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24BC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FB1593" wp14:editId="15BEC0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0349" w14:textId="77777777" w:rsidR="00FA06CA" w:rsidRPr="00E500D4" w:rsidRDefault="00FA06CA" w:rsidP="00FA06CA">
      <w:pPr>
        <w:rPr>
          <w:sz w:val="19"/>
        </w:rPr>
      </w:pPr>
    </w:p>
    <w:p w14:paraId="6FF6C9D4" w14:textId="413398C3" w:rsidR="00FA06CA" w:rsidRPr="00E500D4" w:rsidRDefault="008845ED" w:rsidP="00FA06CA">
      <w:pPr>
        <w:pStyle w:val="ShortT"/>
      </w:pPr>
      <w:r w:rsidRPr="008845ED">
        <w:t>Financial Services Compensation Scheme of Last Resort Levy (Collection</w:t>
      </w:r>
      <w:r w:rsidR="00A0406A">
        <w:t>) (</w:t>
      </w:r>
      <w:r w:rsidR="006E46A2">
        <w:t xml:space="preserve">Initial Cost Estimates for </w:t>
      </w:r>
      <w:r w:rsidRPr="008845ED">
        <w:t>2024</w:t>
      </w:r>
      <w:r>
        <w:t>-</w:t>
      </w:r>
      <w:r w:rsidRPr="008845ED">
        <w:t>25 Levy Period) Determination 2024</w:t>
      </w:r>
    </w:p>
    <w:p w14:paraId="69A9C0B3" w14:textId="12D2778F" w:rsidR="00FA06CA" w:rsidRPr="00BC5754" w:rsidRDefault="008845ED" w:rsidP="00FA06CA">
      <w:pPr>
        <w:pStyle w:val="SignCoverPageStart"/>
        <w:spacing w:before="240"/>
        <w:rPr>
          <w:szCs w:val="22"/>
        </w:rPr>
      </w:pPr>
      <w:r w:rsidRPr="00075D6A">
        <w:t>The Compensation Scheme of Last Resort Limited, operator of the financial services compensation scheme of last resort, makes the following determination.</w:t>
      </w:r>
    </w:p>
    <w:p w14:paraId="30528871" w14:textId="7A08E4A9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56F2B">
        <w:rPr>
          <w:szCs w:val="22"/>
        </w:rPr>
        <w:t>14 Ma</w:t>
      </w:r>
      <w:r w:rsidR="00A72D2A">
        <w:rPr>
          <w:szCs w:val="22"/>
        </w:rPr>
        <w:t>r</w:t>
      </w:r>
      <w:r w:rsidR="00A56F2B">
        <w:rPr>
          <w:szCs w:val="22"/>
        </w:rPr>
        <w:t xml:space="preserve">ch </w:t>
      </w:r>
      <w:r w:rsidR="008845ED">
        <w:rPr>
          <w:szCs w:val="22"/>
        </w:rPr>
        <w:t>2024</w:t>
      </w:r>
    </w:p>
    <w:p w14:paraId="0D84168F" w14:textId="7AC44A85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F6219BC" w14:textId="71AE9F69" w:rsidR="00FA06CA" w:rsidRPr="00BC5754" w:rsidRDefault="008845ED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45ED">
        <w:rPr>
          <w:szCs w:val="22"/>
        </w:rPr>
        <w:t>Compensation Scheme of Last Resort Limited</w:t>
      </w:r>
    </w:p>
    <w:p w14:paraId="1181F41A" w14:textId="4894D158" w:rsidR="00FA06CA" w:rsidRPr="00BC5754" w:rsidRDefault="008845ED" w:rsidP="00FA06CA">
      <w:pPr>
        <w:pStyle w:val="SignCoverPageEnd"/>
        <w:rPr>
          <w:szCs w:val="22"/>
        </w:rPr>
      </w:pPr>
      <w:r w:rsidRPr="008845ED">
        <w:rPr>
          <w:szCs w:val="22"/>
        </w:rPr>
        <w:t>Operator of the Financial Services Compensation Scheme of Last Resort</w:t>
      </w:r>
    </w:p>
    <w:p w14:paraId="417E42C4" w14:textId="77777777" w:rsidR="00FA06CA" w:rsidRPr="00BC5754" w:rsidRDefault="00FA06CA" w:rsidP="00FA06CA">
      <w:pPr>
        <w:rPr>
          <w:rStyle w:val="CharAmSchNo"/>
        </w:rPr>
      </w:pPr>
    </w:p>
    <w:p w14:paraId="23D4315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E74E1A5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5013C0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1B689E27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880E32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B7B332C" w14:textId="4FB52C27" w:rsidR="00EE336F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EE336F">
        <w:fldChar w:fldCharType="begin"/>
      </w:r>
      <w:r>
        <w:instrText xml:space="preserve"> TOC \o "1-9" </w:instrText>
      </w:r>
      <w:r w:rsidRPr="00EE336F">
        <w:fldChar w:fldCharType="separate"/>
      </w:r>
      <w:r w:rsidR="00EE336F">
        <w:rPr>
          <w:noProof/>
        </w:rPr>
        <w:t>Part 1—Preliminary</w:t>
      </w:r>
      <w:r w:rsidR="00EE336F">
        <w:rPr>
          <w:noProof/>
        </w:rPr>
        <w:tab/>
      </w:r>
      <w:r w:rsidR="00EE336F" w:rsidRPr="00EE336F">
        <w:rPr>
          <w:b w:val="0"/>
          <w:noProof/>
          <w:sz w:val="18"/>
        </w:rPr>
        <w:fldChar w:fldCharType="begin"/>
      </w:r>
      <w:r w:rsidR="00EE336F" w:rsidRPr="00EE336F">
        <w:rPr>
          <w:b w:val="0"/>
          <w:noProof/>
          <w:sz w:val="18"/>
        </w:rPr>
        <w:instrText xml:space="preserve"> PAGEREF _Toc161208948 \h </w:instrText>
      </w:r>
      <w:r w:rsidR="00EE336F" w:rsidRPr="00EE336F">
        <w:rPr>
          <w:b w:val="0"/>
          <w:noProof/>
          <w:sz w:val="18"/>
        </w:rPr>
      </w:r>
      <w:r w:rsidR="00EE336F" w:rsidRPr="00EE336F">
        <w:rPr>
          <w:b w:val="0"/>
          <w:noProof/>
          <w:sz w:val="18"/>
        </w:rPr>
        <w:fldChar w:fldCharType="separate"/>
      </w:r>
      <w:r w:rsidR="00412159">
        <w:rPr>
          <w:b w:val="0"/>
          <w:noProof/>
          <w:sz w:val="18"/>
        </w:rPr>
        <w:t>1</w:t>
      </w:r>
      <w:r w:rsidR="00EE336F" w:rsidRPr="00EE336F">
        <w:rPr>
          <w:b w:val="0"/>
          <w:noProof/>
          <w:sz w:val="18"/>
        </w:rPr>
        <w:fldChar w:fldCharType="end"/>
      </w:r>
    </w:p>
    <w:p w14:paraId="3066F022" w14:textId="62ABCCA3" w:rsidR="00EE336F" w:rsidRDefault="00EE33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EE336F">
        <w:rPr>
          <w:noProof/>
        </w:rPr>
        <w:fldChar w:fldCharType="begin"/>
      </w:r>
      <w:r w:rsidRPr="00EE336F">
        <w:rPr>
          <w:noProof/>
        </w:rPr>
        <w:instrText xml:space="preserve"> PAGEREF _Toc161208949 \h </w:instrText>
      </w:r>
      <w:r w:rsidRPr="00EE336F">
        <w:rPr>
          <w:noProof/>
        </w:rPr>
      </w:r>
      <w:r w:rsidRPr="00EE336F">
        <w:rPr>
          <w:noProof/>
        </w:rPr>
        <w:fldChar w:fldCharType="separate"/>
      </w:r>
      <w:r w:rsidR="00412159">
        <w:rPr>
          <w:noProof/>
        </w:rPr>
        <w:t>1</w:t>
      </w:r>
      <w:r w:rsidRPr="00EE336F">
        <w:rPr>
          <w:noProof/>
        </w:rPr>
        <w:fldChar w:fldCharType="end"/>
      </w:r>
    </w:p>
    <w:p w14:paraId="78171753" w14:textId="05C7BD8D" w:rsidR="00EE336F" w:rsidRDefault="00EE33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EE336F">
        <w:rPr>
          <w:noProof/>
        </w:rPr>
        <w:fldChar w:fldCharType="begin"/>
      </w:r>
      <w:r w:rsidRPr="00EE336F">
        <w:rPr>
          <w:noProof/>
        </w:rPr>
        <w:instrText xml:space="preserve"> PAGEREF _Toc161208950 \h </w:instrText>
      </w:r>
      <w:r w:rsidRPr="00EE336F">
        <w:rPr>
          <w:noProof/>
        </w:rPr>
      </w:r>
      <w:r w:rsidRPr="00EE336F">
        <w:rPr>
          <w:noProof/>
        </w:rPr>
        <w:fldChar w:fldCharType="separate"/>
      </w:r>
      <w:r w:rsidR="00412159">
        <w:rPr>
          <w:noProof/>
        </w:rPr>
        <w:t>1</w:t>
      </w:r>
      <w:r w:rsidRPr="00EE336F">
        <w:rPr>
          <w:noProof/>
        </w:rPr>
        <w:fldChar w:fldCharType="end"/>
      </w:r>
    </w:p>
    <w:p w14:paraId="28E6B63A" w14:textId="7EC79363" w:rsidR="00EE336F" w:rsidRDefault="00EE33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EE336F">
        <w:rPr>
          <w:noProof/>
        </w:rPr>
        <w:fldChar w:fldCharType="begin"/>
      </w:r>
      <w:r w:rsidRPr="00EE336F">
        <w:rPr>
          <w:noProof/>
        </w:rPr>
        <w:instrText xml:space="preserve"> PAGEREF _Toc161208951 \h </w:instrText>
      </w:r>
      <w:r w:rsidRPr="00EE336F">
        <w:rPr>
          <w:noProof/>
        </w:rPr>
      </w:r>
      <w:r w:rsidRPr="00EE336F">
        <w:rPr>
          <w:noProof/>
        </w:rPr>
        <w:fldChar w:fldCharType="separate"/>
      </w:r>
      <w:r w:rsidR="00412159">
        <w:rPr>
          <w:noProof/>
        </w:rPr>
        <w:t>1</w:t>
      </w:r>
      <w:r w:rsidRPr="00EE336F">
        <w:rPr>
          <w:noProof/>
        </w:rPr>
        <w:fldChar w:fldCharType="end"/>
      </w:r>
    </w:p>
    <w:p w14:paraId="35E99847" w14:textId="2389BF40" w:rsidR="00EE336F" w:rsidRDefault="00EE33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 w:rsidRPr="00EE336F">
        <w:rPr>
          <w:noProof/>
        </w:rPr>
        <w:fldChar w:fldCharType="begin"/>
      </w:r>
      <w:r w:rsidRPr="00EE336F">
        <w:rPr>
          <w:noProof/>
        </w:rPr>
        <w:instrText xml:space="preserve"> PAGEREF _Toc161208952 \h </w:instrText>
      </w:r>
      <w:r w:rsidRPr="00EE336F">
        <w:rPr>
          <w:noProof/>
        </w:rPr>
      </w:r>
      <w:r w:rsidRPr="00EE336F">
        <w:rPr>
          <w:noProof/>
        </w:rPr>
        <w:fldChar w:fldCharType="separate"/>
      </w:r>
      <w:r w:rsidR="00412159">
        <w:rPr>
          <w:noProof/>
        </w:rPr>
        <w:t>1</w:t>
      </w:r>
      <w:r w:rsidRPr="00EE336F">
        <w:rPr>
          <w:noProof/>
        </w:rPr>
        <w:fldChar w:fldCharType="end"/>
      </w:r>
    </w:p>
    <w:p w14:paraId="5D83A106" w14:textId="604FB1BA" w:rsidR="00EE336F" w:rsidRDefault="00EE336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2—Initial estimates of claims, fees and costs for 2024</w:t>
      </w:r>
      <w:r>
        <w:rPr>
          <w:noProof/>
        </w:rPr>
        <w:noBreakHyphen/>
        <w:t>25 levy period</w:t>
      </w:r>
      <w:r>
        <w:rPr>
          <w:noProof/>
        </w:rPr>
        <w:tab/>
      </w:r>
      <w:r w:rsidRPr="00EE336F">
        <w:rPr>
          <w:b w:val="0"/>
          <w:noProof/>
          <w:sz w:val="18"/>
        </w:rPr>
        <w:fldChar w:fldCharType="begin"/>
      </w:r>
      <w:r w:rsidRPr="00EE336F">
        <w:rPr>
          <w:b w:val="0"/>
          <w:noProof/>
          <w:sz w:val="18"/>
        </w:rPr>
        <w:instrText xml:space="preserve"> PAGEREF _Toc161208953 \h </w:instrText>
      </w:r>
      <w:r w:rsidRPr="00EE336F">
        <w:rPr>
          <w:b w:val="0"/>
          <w:noProof/>
          <w:sz w:val="18"/>
        </w:rPr>
      </w:r>
      <w:r w:rsidRPr="00EE336F">
        <w:rPr>
          <w:b w:val="0"/>
          <w:noProof/>
          <w:sz w:val="18"/>
        </w:rPr>
        <w:fldChar w:fldCharType="separate"/>
      </w:r>
      <w:r w:rsidR="00412159">
        <w:rPr>
          <w:b w:val="0"/>
          <w:noProof/>
          <w:sz w:val="18"/>
        </w:rPr>
        <w:t>3</w:t>
      </w:r>
      <w:r w:rsidRPr="00EE336F">
        <w:rPr>
          <w:b w:val="0"/>
          <w:noProof/>
          <w:sz w:val="18"/>
        </w:rPr>
        <w:fldChar w:fldCharType="end"/>
      </w:r>
    </w:p>
    <w:p w14:paraId="1DC55D17" w14:textId="07E1B8B7" w:rsidR="00EE336F" w:rsidRDefault="00EE33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Credit intermediaries sub-sector</w:t>
      </w:r>
      <w:r>
        <w:rPr>
          <w:noProof/>
        </w:rPr>
        <w:tab/>
      </w:r>
      <w:r w:rsidRPr="00EE336F">
        <w:rPr>
          <w:noProof/>
        </w:rPr>
        <w:fldChar w:fldCharType="begin"/>
      </w:r>
      <w:r w:rsidRPr="00EE336F">
        <w:rPr>
          <w:noProof/>
        </w:rPr>
        <w:instrText xml:space="preserve"> PAGEREF _Toc161208954 \h </w:instrText>
      </w:r>
      <w:r w:rsidRPr="00EE336F">
        <w:rPr>
          <w:noProof/>
        </w:rPr>
      </w:r>
      <w:r w:rsidRPr="00EE336F">
        <w:rPr>
          <w:noProof/>
        </w:rPr>
        <w:fldChar w:fldCharType="separate"/>
      </w:r>
      <w:r w:rsidR="00412159">
        <w:rPr>
          <w:noProof/>
        </w:rPr>
        <w:t>3</w:t>
      </w:r>
      <w:r w:rsidRPr="00EE336F">
        <w:rPr>
          <w:noProof/>
        </w:rPr>
        <w:fldChar w:fldCharType="end"/>
      </w:r>
    </w:p>
    <w:p w14:paraId="37910323" w14:textId="0CD1A843" w:rsidR="00EE336F" w:rsidRDefault="00EE33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Credit providers sub-sector</w:t>
      </w:r>
      <w:r>
        <w:rPr>
          <w:noProof/>
        </w:rPr>
        <w:tab/>
      </w:r>
      <w:r w:rsidRPr="00EE336F">
        <w:rPr>
          <w:noProof/>
        </w:rPr>
        <w:fldChar w:fldCharType="begin"/>
      </w:r>
      <w:r w:rsidRPr="00EE336F">
        <w:rPr>
          <w:noProof/>
        </w:rPr>
        <w:instrText xml:space="preserve"> PAGEREF _Toc161208955 \h </w:instrText>
      </w:r>
      <w:r w:rsidRPr="00EE336F">
        <w:rPr>
          <w:noProof/>
        </w:rPr>
      </w:r>
      <w:r w:rsidRPr="00EE336F">
        <w:rPr>
          <w:noProof/>
        </w:rPr>
        <w:fldChar w:fldCharType="separate"/>
      </w:r>
      <w:r w:rsidR="00412159">
        <w:rPr>
          <w:noProof/>
        </w:rPr>
        <w:t>3</w:t>
      </w:r>
      <w:r w:rsidRPr="00EE336F">
        <w:rPr>
          <w:noProof/>
        </w:rPr>
        <w:fldChar w:fldCharType="end"/>
      </w:r>
    </w:p>
    <w:p w14:paraId="51323001" w14:textId="0563A61E" w:rsidR="00EE336F" w:rsidRDefault="00EE33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  Licensed personal advice sub-sector</w:t>
      </w:r>
      <w:r>
        <w:rPr>
          <w:noProof/>
        </w:rPr>
        <w:tab/>
      </w:r>
      <w:r w:rsidRPr="00EE336F">
        <w:rPr>
          <w:noProof/>
        </w:rPr>
        <w:fldChar w:fldCharType="begin"/>
      </w:r>
      <w:r w:rsidRPr="00EE336F">
        <w:rPr>
          <w:noProof/>
        </w:rPr>
        <w:instrText xml:space="preserve"> PAGEREF _Toc161208956 \h </w:instrText>
      </w:r>
      <w:r w:rsidRPr="00EE336F">
        <w:rPr>
          <w:noProof/>
        </w:rPr>
      </w:r>
      <w:r w:rsidRPr="00EE336F">
        <w:rPr>
          <w:noProof/>
        </w:rPr>
        <w:fldChar w:fldCharType="separate"/>
      </w:r>
      <w:r w:rsidR="00412159">
        <w:rPr>
          <w:noProof/>
        </w:rPr>
        <w:t>3</w:t>
      </w:r>
      <w:r w:rsidRPr="00EE336F">
        <w:rPr>
          <w:noProof/>
        </w:rPr>
        <w:fldChar w:fldCharType="end"/>
      </w:r>
    </w:p>
    <w:p w14:paraId="0D686B7C" w14:textId="24527765" w:rsidR="00EE336F" w:rsidRPr="00EE336F" w:rsidRDefault="00EE336F">
      <w:pPr>
        <w:pStyle w:val="TOC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rPr>
          <w:noProof/>
        </w:rPr>
        <w:t>8  Securities dealers sub-sector</w:t>
      </w:r>
      <w:r>
        <w:rPr>
          <w:noProof/>
        </w:rPr>
        <w:tab/>
      </w:r>
      <w:r w:rsidRPr="00EE336F">
        <w:rPr>
          <w:noProof/>
        </w:rPr>
        <w:fldChar w:fldCharType="begin"/>
      </w:r>
      <w:r w:rsidRPr="00EE336F">
        <w:rPr>
          <w:noProof/>
        </w:rPr>
        <w:instrText xml:space="preserve"> PAGEREF _Toc161208957 \h </w:instrText>
      </w:r>
      <w:r w:rsidRPr="00EE336F">
        <w:rPr>
          <w:noProof/>
        </w:rPr>
      </w:r>
      <w:r w:rsidRPr="00EE336F">
        <w:rPr>
          <w:noProof/>
        </w:rPr>
        <w:fldChar w:fldCharType="separate"/>
      </w:r>
      <w:r w:rsidR="00412159">
        <w:rPr>
          <w:noProof/>
        </w:rPr>
        <w:t>4</w:t>
      </w:r>
      <w:r w:rsidRPr="00EE336F">
        <w:rPr>
          <w:noProof/>
        </w:rPr>
        <w:fldChar w:fldCharType="end"/>
      </w:r>
    </w:p>
    <w:p w14:paraId="210AAC36" w14:textId="79F034B5" w:rsidR="00FA06CA" w:rsidRDefault="00FA06CA" w:rsidP="00FA06CA">
      <w:r w:rsidRPr="00EE336F">
        <w:rPr>
          <w:sz w:val="18"/>
        </w:rPr>
        <w:fldChar w:fldCharType="end"/>
      </w:r>
    </w:p>
    <w:p w14:paraId="317D46A5" w14:textId="77777777" w:rsidR="00FA06CA" w:rsidRDefault="00FA06CA" w:rsidP="00FA06CA">
      <w:pPr>
        <w:sectPr w:rsidR="00FA06CA" w:rsidSect="0024301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97E892" w14:textId="3BB4AA73" w:rsidR="00AD370D" w:rsidRPr="00AD370D" w:rsidRDefault="00AD370D" w:rsidP="00AD370D">
      <w:pPr>
        <w:pStyle w:val="ActHead2"/>
        <w:pageBreakBefore/>
        <w:rPr>
          <w:lang w:eastAsia="en-US"/>
        </w:rPr>
      </w:pPr>
      <w:bookmarkStart w:id="12" w:name="_Toc161208948"/>
      <w:r w:rsidRPr="00AD370D">
        <w:rPr>
          <w:rStyle w:val="CharPartNo"/>
        </w:rPr>
        <w:lastRenderedPageBreak/>
        <w:t>Part 1</w:t>
      </w:r>
      <w:r>
        <w:t>—</w:t>
      </w:r>
      <w:r w:rsidRPr="00AD370D">
        <w:rPr>
          <w:rStyle w:val="CharPartText"/>
        </w:rPr>
        <w:t>Preliminary</w:t>
      </w:r>
      <w:bookmarkEnd w:id="12"/>
    </w:p>
    <w:p w14:paraId="1BEF9B60" w14:textId="77777777" w:rsidR="00FA06CA" w:rsidRDefault="00FA06CA" w:rsidP="00FA06CA">
      <w:pPr>
        <w:pStyle w:val="Header"/>
      </w:pPr>
      <w:r>
        <w:t xml:space="preserve">  </w:t>
      </w:r>
    </w:p>
    <w:p w14:paraId="52287DDA" w14:textId="77777777" w:rsidR="00FA06CA" w:rsidRDefault="00FA06CA" w:rsidP="00FA06CA">
      <w:pPr>
        <w:pStyle w:val="ActHead5"/>
      </w:pPr>
      <w:bookmarkStart w:id="13" w:name="_Toc161208949"/>
      <w:r w:rsidRPr="00C2746F">
        <w:rPr>
          <w:rStyle w:val="CharSectno"/>
        </w:rPr>
        <w:t>1</w:t>
      </w:r>
      <w:r>
        <w:t xml:space="preserve">  Name</w:t>
      </w:r>
      <w:bookmarkEnd w:id="13"/>
    </w:p>
    <w:p w14:paraId="7670F513" w14:textId="4D0C0474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AD370D" w:rsidRPr="00AD370D">
        <w:rPr>
          <w:i/>
          <w:noProof/>
        </w:rPr>
        <w:t>Financial Services Compensation Scheme of Last Resort Levy (Collection</w:t>
      </w:r>
      <w:r w:rsidR="00A0406A">
        <w:rPr>
          <w:i/>
          <w:noProof/>
        </w:rPr>
        <w:t>) (</w:t>
      </w:r>
      <w:r w:rsidR="006E46A2" w:rsidRPr="006E46A2">
        <w:rPr>
          <w:i/>
          <w:noProof/>
        </w:rPr>
        <w:t>Initial Cost Estimates for 2024-25 Levy Period</w:t>
      </w:r>
      <w:r w:rsidR="00AD370D" w:rsidRPr="00AD370D">
        <w:rPr>
          <w:i/>
          <w:noProof/>
        </w:rPr>
        <w:t>) Determination 2024</w:t>
      </w:r>
      <w:r w:rsidRPr="009A038B">
        <w:t>.</w:t>
      </w:r>
    </w:p>
    <w:p w14:paraId="6676D4C8" w14:textId="77777777" w:rsidR="00FA06CA" w:rsidRDefault="00FA06CA" w:rsidP="00FA06CA">
      <w:pPr>
        <w:pStyle w:val="ActHead5"/>
      </w:pPr>
      <w:bookmarkStart w:id="14" w:name="_Toc161208950"/>
      <w:r w:rsidRPr="009A038B">
        <w:rPr>
          <w:rStyle w:val="CharSectno"/>
        </w:rPr>
        <w:t>2</w:t>
      </w:r>
      <w:r w:rsidRPr="009A038B">
        <w:t xml:space="preserve">  Commencement</w:t>
      </w:r>
      <w:bookmarkEnd w:id="14"/>
    </w:p>
    <w:p w14:paraId="77CDF8A9" w14:textId="33104DCE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AD370D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3C95CD6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1B674049" w14:textId="77777777" w:rsidTr="00AD370D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FB57E1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0E3C81A6" w14:textId="77777777" w:rsidTr="00AD370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319F96C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829A51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671FD2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310F99B4" w14:textId="77777777" w:rsidTr="00AD370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468649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9A7537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8F7887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AD370D" w14:paraId="551836B9" w14:textId="77777777" w:rsidTr="00AD370D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78E113" w14:textId="1B6EC50F" w:rsidR="00AD370D" w:rsidRDefault="00AD370D" w:rsidP="00AD370D">
            <w:pPr>
              <w:pStyle w:val="Tabletext"/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A5F4F13" w14:textId="038A7E16" w:rsidR="00AD370D" w:rsidRDefault="00AD370D" w:rsidP="00AD370D">
            <w:pPr>
              <w:pStyle w:val="Tabletext"/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5695615" w14:textId="77777777" w:rsidR="00AD370D" w:rsidRDefault="00AD370D" w:rsidP="00AD370D">
            <w:pPr>
              <w:pStyle w:val="Tabletext"/>
            </w:pPr>
          </w:p>
        </w:tc>
      </w:tr>
    </w:tbl>
    <w:p w14:paraId="1CF841E8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7B052DEE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0BFFCB3" w14:textId="77777777" w:rsidR="00FA06CA" w:rsidRDefault="00FA06CA" w:rsidP="00FA06CA">
      <w:pPr>
        <w:pStyle w:val="ActHead5"/>
      </w:pPr>
      <w:bookmarkStart w:id="15" w:name="_Toc161208951"/>
      <w:r w:rsidRPr="00C2746F">
        <w:rPr>
          <w:rStyle w:val="CharSectno"/>
        </w:rPr>
        <w:t>3</w:t>
      </w:r>
      <w:r>
        <w:t xml:space="preserve">  Authority</w:t>
      </w:r>
      <w:bookmarkEnd w:id="15"/>
    </w:p>
    <w:p w14:paraId="304E0E9C" w14:textId="56FCD66C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AD370D" w:rsidRPr="00AD370D">
        <w:rPr>
          <w:i/>
        </w:rPr>
        <w:t>Financial Services Compensation Scheme of Last Resort Levy (Collection) Act 2023</w:t>
      </w:r>
      <w:r w:rsidRPr="003C6231">
        <w:t>.</w:t>
      </w:r>
    </w:p>
    <w:p w14:paraId="3D933743" w14:textId="429FEE60" w:rsidR="00FA06CA" w:rsidRDefault="00FA06CA" w:rsidP="00FA06CA">
      <w:pPr>
        <w:pStyle w:val="ActHead5"/>
      </w:pPr>
      <w:bookmarkStart w:id="16" w:name="_Toc161208952"/>
      <w:r w:rsidRPr="00AE1A82">
        <w:rPr>
          <w:rStyle w:val="CharSectno"/>
        </w:rPr>
        <w:t>4</w:t>
      </w:r>
      <w:r>
        <w:t xml:space="preserve">  </w:t>
      </w:r>
      <w:r w:rsidR="00AD370D">
        <w:t>Definitions</w:t>
      </w:r>
      <w:bookmarkEnd w:id="16"/>
    </w:p>
    <w:p w14:paraId="37CD2BDD" w14:textId="48A45952" w:rsidR="006D0443" w:rsidRPr="000C2CD0" w:rsidRDefault="006D0443" w:rsidP="006D0443">
      <w:pPr>
        <w:pStyle w:val="notemargin"/>
      </w:pPr>
      <w:r>
        <w:t xml:space="preserve">Note: </w:t>
      </w:r>
      <w:r>
        <w:tab/>
        <w:t xml:space="preserve">Expressions have the same meaning in this instrument as in the </w:t>
      </w:r>
      <w:r w:rsidRPr="00AD370D">
        <w:rPr>
          <w:i/>
        </w:rPr>
        <w:t>Financial Services Compensation Scheme of Last Resort Levy (Collection) Act 2023</w:t>
      </w:r>
      <w:r>
        <w:t xml:space="preserve"> as in force from time to time</w:t>
      </w:r>
      <w:r w:rsidRPr="009C73D7">
        <w:t xml:space="preserve">—see paragraph 13(1)(b) of the </w:t>
      </w:r>
      <w:r w:rsidRPr="00DA0AAA">
        <w:rPr>
          <w:i/>
          <w:iCs/>
        </w:rPr>
        <w:t>Legislation Act 2003</w:t>
      </w:r>
      <w:r>
        <w:t>.</w:t>
      </w:r>
    </w:p>
    <w:p w14:paraId="53BBCED8" w14:textId="45CF8A7A" w:rsidR="00FA06CA" w:rsidRPr="00AD370D" w:rsidRDefault="00FA06CA" w:rsidP="00FA06CA">
      <w:pPr>
        <w:pStyle w:val="subsection"/>
      </w:pPr>
      <w:r>
        <w:tab/>
      </w:r>
      <w:r>
        <w:tab/>
      </w:r>
      <w:r w:rsidR="00AD370D" w:rsidRPr="00AD370D">
        <w:t>In this instrument:</w:t>
      </w:r>
    </w:p>
    <w:p w14:paraId="111AE6FA" w14:textId="50901431" w:rsidR="00AD370D" w:rsidRPr="00503CDB" w:rsidRDefault="00AD370D" w:rsidP="00AD370D">
      <w:pPr>
        <w:pStyle w:val="Definition"/>
        <w:rPr>
          <w:bCs/>
          <w:iCs/>
        </w:rPr>
      </w:pPr>
      <w:r w:rsidRPr="00503CDB">
        <w:rPr>
          <w:b/>
          <w:i/>
        </w:rPr>
        <w:t>2024</w:t>
      </w:r>
      <w:r>
        <w:rPr>
          <w:b/>
          <w:i/>
        </w:rPr>
        <w:t>-</w:t>
      </w:r>
      <w:r w:rsidRPr="00503CDB">
        <w:rPr>
          <w:b/>
          <w:i/>
        </w:rPr>
        <w:t>25 levy period</w:t>
      </w:r>
      <w:r>
        <w:rPr>
          <w:bCs/>
          <w:iCs/>
        </w:rPr>
        <w:t xml:space="preserve"> means the 12-month period starting after the end of the first levy period.</w:t>
      </w:r>
    </w:p>
    <w:p w14:paraId="554B8CD2" w14:textId="77777777" w:rsidR="00AD370D" w:rsidRPr="002D2603" w:rsidRDefault="00AD370D" w:rsidP="00AD370D">
      <w:pPr>
        <w:pStyle w:val="Definition"/>
        <w:rPr>
          <w:bCs/>
          <w:iCs/>
        </w:rPr>
      </w:pPr>
      <w:r>
        <w:rPr>
          <w:b/>
          <w:i/>
        </w:rPr>
        <w:t>credit intermediaries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4E662F1A" w14:textId="77777777" w:rsidR="00AD370D" w:rsidRDefault="00AD370D" w:rsidP="00AD370D">
      <w:pPr>
        <w:pStyle w:val="Definition"/>
        <w:rPr>
          <w:iCs/>
          <w:noProof/>
        </w:rPr>
      </w:pPr>
      <w:r>
        <w:rPr>
          <w:b/>
          <w:i/>
        </w:rPr>
        <w:t>credit providers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4129D7FB" w14:textId="77777777" w:rsidR="00AD370D" w:rsidRDefault="00AD370D" w:rsidP="00AD370D">
      <w:pPr>
        <w:pStyle w:val="Definition"/>
      </w:pPr>
      <w:r w:rsidRPr="00E62EA7">
        <w:rPr>
          <w:b/>
          <w:bCs/>
          <w:i/>
          <w:iCs/>
        </w:rPr>
        <w:t>financial services compensation scheme of last resort</w:t>
      </w:r>
      <w:r>
        <w:t xml:space="preserve"> has the same meaning as in the </w:t>
      </w:r>
      <w:r w:rsidRPr="00E62EA7">
        <w:rPr>
          <w:i/>
          <w:iCs/>
        </w:rPr>
        <w:t>Corporations Act 2001</w:t>
      </w:r>
      <w:r>
        <w:t>.</w:t>
      </w:r>
    </w:p>
    <w:p w14:paraId="0CEA0A4E" w14:textId="238F662A" w:rsidR="007324B2" w:rsidRPr="002D2603" w:rsidRDefault="007324B2" w:rsidP="00AD370D">
      <w:pPr>
        <w:pStyle w:val="Definition"/>
        <w:rPr>
          <w:bCs/>
          <w:iCs/>
        </w:rPr>
      </w:pPr>
      <w:r w:rsidRPr="004C773A">
        <w:rPr>
          <w:b/>
          <w:bCs/>
          <w:i/>
          <w:noProof/>
        </w:rPr>
        <w:lastRenderedPageBreak/>
        <w:t>first levy period</w:t>
      </w:r>
      <w:r>
        <w:rPr>
          <w:iCs/>
          <w:noProof/>
        </w:rPr>
        <w:t xml:space="preserve"> has the same meaning as in the </w:t>
      </w:r>
      <w:r w:rsidRPr="004C773A">
        <w:rPr>
          <w:i/>
          <w:noProof/>
        </w:rPr>
        <w:t>Financial Services Compensation Scheme of Last Resort Levy Act 2023</w:t>
      </w:r>
      <w:r>
        <w:rPr>
          <w:iCs/>
          <w:noProof/>
        </w:rPr>
        <w:t>.</w:t>
      </w:r>
    </w:p>
    <w:p w14:paraId="7D4F825C" w14:textId="77777777" w:rsidR="00AD370D" w:rsidRPr="002D2603" w:rsidRDefault="00AD370D" w:rsidP="00AD370D">
      <w:pPr>
        <w:pStyle w:val="Definition"/>
        <w:rPr>
          <w:bCs/>
          <w:iCs/>
        </w:rPr>
      </w:pPr>
      <w:r>
        <w:rPr>
          <w:b/>
          <w:i/>
        </w:rPr>
        <w:t>licensed personal advice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6E48FCE1" w14:textId="77777777" w:rsidR="00AD370D" w:rsidRDefault="00AD370D" w:rsidP="00AD370D">
      <w:pPr>
        <w:pStyle w:val="Definition"/>
        <w:rPr>
          <w:iCs/>
          <w:noProof/>
        </w:rPr>
      </w:pPr>
      <w:r>
        <w:rPr>
          <w:b/>
          <w:i/>
        </w:rPr>
        <w:t>securities dealers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55D5EE4E" w14:textId="77777777" w:rsidR="00AD370D" w:rsidRPr="009C2562" w:rsidRDefault="00AD370D" w:rsidP="00AD370D">
      <w:pPr>
        <w:pStyle w:val="Definition"/>
      </w:pPr>
      <w:r>
        <w:rPr>
          <w:b/>
          <w:i/>
        </w:rPr>
        <w:t xml:space="preserve">the </w:t>
      </w:r>
      <w:r w:rsidRPr="009C2562">
        <w:rPr>
          <w:b/>
          <w:i/>
        </w:rPr>
        <w:t>Act</w:t>
      </w:r>
      <w:r w:rsidRPr="009C2562">
        <w:t xml:space="preserve"> means the </w:t>
      </w:r>
      <w:r w:rsidRPr="00F61FC4">
        <w:rPr>
          <w:i/>
        </w:rPr>
        <w:t>Financial Services Compensation Scheme of Last Resort Levy (Collection)</w:t>
      </w:r>
      <w:r w:rsidRPr="00F61FC4">
        <w:t xml:space="preserve"> </w:t>
      </w:r>
      <w:r w:rsidRPr="00F61FC4">
        <w:rPr>
          <w:i/>
        </w:rPr>
        <w:t>Act 2023</w:t>
      </w:r>
      <w:r>
        <w:t>.</w:t>
      </w:r>
    </w:p>
    <w:p w14:paraId="0134E444" w14:textId="59F748A1" w:rsidR="00AD370D" w:rsidRDefault="00AD370D" w:rsidP="00AD370D">
      <w:pPr>
        <w:pStyle w:val="ActHead2"/>
        <w:pageBreakBefore/>
        <w:rPr>
          <w:rStyle w:val="CharPartText"/>
        </w:rPr>
      </w:pPr>
      <w:bookmarkStart w:id="17" w:name="_Toc161208953"/>
      <w:r w:rsidRPr="00AD370D">
        <w:rPr>
          <w:rStyle w:val="CharPartNo"/>
        </w:rPr>
        <w:lastRenderedPageBreak/>
        <w:t>Part 2</w:t>
      </w:r>
      <w:r>
        <w:t>—</w:t>
      </w:r>
      <w:r w:rsidR="006E46A2">
        <w:rPr>
          <w:rStyle w:val="CharPartText"/>
        </w:rPr>
        <w:t>In</w:t>
      </w:r>
      <w:r>
        <w:rPr>
          <w:rStyle w:val="CharPartText"/>
        </w:rPr>
        <w:t>itial e</w:t>
      </w:r>
      <w:r w:rsidRPr="00AD370D">
        <w:rPr>
          <w:rStyle w:val="CharPartText"/>
        </w:rPr>
        <w:t xml:space="preserve">stimates of </w:t>
      </w:r>
      <w:r>
        <w:rPr>
          <w:rStyle w:val="CharPartText"/>
        </w:rPr>
        <w:t>claims, fees and costs</w:t>
      </w:r>
      <w:r w:rsidRPr="00AD370D">
        <w:rPr>
          <w:rStyle w:val="CharPartText"/>
        </w:rPr>
        <w:t xml:space="preserve"> for 2024</w:t>
      </w:r>
      <w:r>
        <w:rPr>
          <w:rStyle w:val="CharPartText"/>
        </w:rPr>
        <w:noBreakHyphen/>
      </w:r>
      <w:r w:rsidRPr="00AD370D">
        <w:rPr>
          <w:rStyle w:val="CharPartText"/>
        </w:rPr>
        <w:t>25 levy period</w:t>
      </w:r>
      <w:bookmarkEnd w:id="17"/>
    </w:p>
    <w:p w14:paraId="42EC5503" w14:textId="429BC05B" w:rsidR="006940A6" w:rsidRDefault="006940A6" w:rsidP="006940A6">
      <w:pPr>
        <w:pStyle w:val="notemargin"/>
      </w:pPr>
      <w:r>
        <w:t>Note</w:t>
      </w:r>
      <w:r w:rsidR="000F069D">
        <w:t xml:space="preserve"> 1</w:t>
      </w:r>
      <w:r>
        <w:t>:</w:t>
      </w:r>
      <w:r w:rsidR="00B21DDF">
        <w:tab/>
      </w:r>
      <w:r>
        <w:t>The 2024-25</w:t>
      </w:r>
      <w:r w:rsidR="00A41C5A">
        <w:t xml:space="preserve"> levy period </w:t>
      </w:r>
      <w:r w:rsidR="00917227">
        <w:t>is the second levy period.</w:t>
      </w:r>
    </w:p>
    <w:p w14:paraId="079E560C" w14:textId="022E0570" w:rsidR="000F069D" w:rsidRPr="006940A6" w:rsidRDefault="000F069D" w:rsidP="000F069D">
      <w:pPr>
        <w:pStyle w:val="notemargin"/>
        <w:tabs>
          <w:tab w:val="clear" w:pos="709"/>
          <w:tab w:val="left" w:pos="0"/>
        </w:tabs>
      </w:pPr>
      <w:r>
        <w:t>Note 2:</w:t>
      </w:r>
      <w:r w:rsidR="00B21DDF">
        <w:tab/>
      </w:r>
      <w:r>
        <w:t>No amounts have been included in relation to subparagraph 9(1)(b)(v) and paragraph 9(2)(c) of the Act as those provisions do not apply until the fourth or later levy periods.</w:t>
      </w:r>
    </w:p>
    <w:p w14:paraId="6D975BD2" w14:textId="26F15B7F" w:rsidR="00673F16" w:rsidRDefault="00673F16" w:rsidP="00673F16">
      <w:pPr>
        <w:pStyle w:val="ActHead5"/>
      </w:pPr>
      <w:bookmarkStart w:id="18" w:name="_Toc161208954"/>
      <w:bookmarkStart w:id="19" w:name="_Toc158384214"/>
      <w:r w:rsidRPr="00673F16">
        <w:rPr>
          <w:rStyle w:val="CharSectno"/>
        </w:rPr>
        <w:t>5</w:t>
      </w:r>
      <w:r>
        <w:t xml:space="preserve">  Credit intermediaries sub-sector</w:t>
      </w:r>
      <w:bookmarkEnd w:id="18"/>
    </w:p>
    <w:bookmarkEnd w:id="19"/>
    <w:p w14:paraId="3C7BFCF7" w14:textId="7AD17EF7" w:rsidR="006E46A2" w:rsidRDefault="006E46A2" w:rsidP="006E46A2">
      <w:pPr>
        <w:pStyle w:val="subsection"/>
      </w:pPr>
      <w:r w:rsidRPr="006065DA">
        <w:tab/>
      </w:r>
      <w:r w:rsidRPr="006065DA">
        <w:tab/>
      </w:r>
      <w:r>
        <w:t>Under subsection 9(1) of the Act, for the 2024</w:t>
      </w:r>
      <w:r w:rsidR="00914C9A">
        <w:t>-</w:t>
      </w:r>
      <w:r>
        <w:t>25 levy period and the credit intermediaries sub-sector, the determined estimate is</w:t>
      </w:r>
      <w:r w:rsidR="00F42488">
        <w:t> </w:t>
      </w:r>
      <w:r>
        <w:t>$</w:t>
      </w:r>
      <w:r w:rsidR="00104C12">
        <w:t>1,799,985.77</w:t>
      </w:r>
      <w:r w:rsidR="00A92991">
        <w:t xml:space="preserve">, </w:t>
      </w:r>
      <w:r>
        <w:t>being the sum of the following specified amounts:</w:t>
      </w:r>
    </w:p>
    <w:p w14:paraId="7BA4533D" w14:textId="29E12988" w:rsidR="006E46A2" w:rsidRPr="003F4672" w:rsidRDefault="003F4672" w:rsidP="003F4672">
      <w:pPr>
        <w:pStyle w:val="paragraph"/>
      </w:pPr>
      <w:r>
        <w:tab/>
        <w:t>(a)</w:t>
      </w:r>
      <w:r>
        <w:tab/>
      </w:r>
      <w:r w:rsidR="006E46A2" w:rsidRPr="003F4672">
        <w:t>for the purposes of paragraph 9(1)(a) of the Act, the amount of</w:t>
      </w:r>
      <w:r w:rsidR="00F42488">
        <w:t> </w:t>
      </w:r>
      <w:r w:rsidR="006E46A2" w:rsidRPr="003F4672">
        <w:t>$</w:t>
      </w:r>
      <w:r w:rsidR="00104C12">
        <w:rPr>
          <w:color w:val="000000"/>
        </w:rPr>
        <w:t>359,721.54</w:t>
      </w:r>
      <w:r w:rsidR="006E46A2" w:rsidRPr="003F4672">
        <w:t>;</w:t>
      </w:r>
    </w:p>
    <w:p w14:paraId="6A1A3E3F" w14:textId="06D68E07" w:rsidR="006E46A2" w:rsidRPr="00CB2CEF" w:rsidRDefault="003F4672" w:rsidP="003F4672">
      <w:pPr>
        <w:pStyle w:val="paragraph"/>
      </w:pPr>
      <w:r>
        <w:tab/>
        <w:t>(b)</w:t>
      </w:r>
      <w:r>
        <w:tab/>
      </w:r>
      <w:r w:rsidR="006E46A2" w:rsidRPr="003F4672">
        <w:t>for the purposes of paragraph 9(1)(b) of the Act, the amount of</w:t>
      </w:r>
      <w:r w:rsidR="00F42488">
        <w:t> </w:t>
      </w:r>
      <w:r w:rsidR="006E46A2" w:rsidRPr="003F4672">
        <w:t>$</w:t>
      </w:r>
      <w:r w:rsidR="00104C12">
        <w:rPr>
          <w:color w:val="000000"/>
        </w:rPr>
        <w:t>1,440,264.23</w:t>
      </w:r>
      <w:r w:rsidR="006E46A2" w:rsidRPr="003F4672">
        <w:t>,</w:t>
      </w:r>
      <w:r w:rsidR="006E46A2" w:rsidRPr="00CB2CEF">
        <w:t xml:space="preserve"> comprising the following:</w:t>
      </w:r>
    </w:p>
    <w:p w14:paraId="0BD2F718" w14:textId="6D497E4C" w:rsidR="006E46A2" w:rsidRPr="003303A9" w:rsidRDefault="003303A9" w:rsidP="003303A9">
      <w:pPr>
        <w:pStyle w:val="paragraphsub"/>
      </w:pPr>
      <w:r>
        <w:tab/>
        <w:t>(i)</w:t>
      </w:r>
      <w:r>
        <w:tab/>
      </w:r>
      <w:r w:rsidR="00C10F23">
        <w:t>$</w:t>
      </w:r>
      <w:r w:rsidR="00104C12">
        <w:rPr>
          <w:color w:val="000000"/>
        </w:rPr>
        <w:t>126,498.55</w:t>
      </w:r>
      <w:r w:rsidR="006E46A2" w:rsidRPr="003303A9">
        <w:t xml:space="preserve"> (see subparagraph 9(1)(b)(i) of the Act);</w:t>
      </w:r>
    </w:p>
    <w:p w14:paraId="375DFF07" w14:textId="458D3490" w:rsidR="006E46A2" w:rsidRPr="003303A9" w:rsidRDefault="00C10F23" w:rsidP="003303A9">
      <w:pPr>
        <w:pStyle w:val="paragraphsub"/>
      </w:pPr>
      <w:r>
        <w:tab/>
        <w:t>(ii)</w:t>
      </w:r>
      <w:r>
        <w:tab/>
      </w:r>
      <w:r w:rsidR="006E46A2" w:rsidRPr="003303A9">
        <w:t>$</w:t>
      </w:r>
      <w:r w:rsidR="00AE1C63">
        <w:rPr>
          <w:color w:val="000000"/>
        </w:rPr>
        <w:t>535,952.51</w:t>
      </w:r>
      <w:r w:rsidR="006E46A2" w:rsidRPr="003303A9">
        <w:t xml:space="preserve"> (see subparagraph 9(1)(b)(ii) of the Act);</w:t>
      </w:r>
    </w:p>
    <w:p w14:paraId="2C0D88EF" w14:textId="69B87255" w:rsidR="006E46A2" w:rsidRDefault="00C10F23" w:rsidP="003303A9">
      <w:pPr>
        <w:pStyle w:val="paragraphsub"/>
      </w:pPr>
      <w:r>
        <w:tab/>
        <w:t>(iii)</w:t>
      </w:r>
      <w:r>
        <w:tab/>
      </w:r>
      <w:r w:rsidR="006E46A2" w:rsidRPr="003303A9">
        <w:t>$</w:t>
      </w:r>
      <w:r w:rsidR="00AE1C63">
        <w:rPr>
          <w:color w:val="000000"/>
        </w:rPr>
        <w:t>361,146.50</w:t>
      </w:r>
      <w:r w:rsidR="006E46A2" w:rsidRPr="003303A9">
        <w:t xml:space="preserve"> (see subparagraph 9(1)(b)(iii) of the Act)</w:t>
      </w:r>
      <w:r w:rsidR="00CA15C1">
        <w:t>;</w:t>
      </w:r>
    </w:p>
    <w:p w14:paraId="49477AE7" w14:textId="6C10ADFA" w:rsidR="00CA15C1" w:rsidRDefault="00CA15C1" w:rsidP="00CA15C1">
      <w:pPr>
        <w:pStyle w:val="paragraphsub"/>
      </w:pPr>
      <w:r>
        <w:tab/>
        <w:t>(iv)</w:t>
      </w:r>
      <w:r>
        <w:tab/>
      </w:r>
      <w:r w:rsidRPr="003303A9">
        <w:t>$</w:t>
      </w:r>
      <w:r w:rsidR="00AE1C63">
        <w:rPr>
          <w:color w:val="000000"/>
        </w:rPr>
        <w:t>416,666.67</w:t>
      </w:r>
      <w:r w:rsidRPr="003303A9">
        <w:t xml:space="preserve"> (see subparagraph 9(1)(b)(i</w:t>
      </w:r>
      <w:r>
        <w:t>v</w:t>
      </w:r>
      <w:r w:rsidRPr="003303A9">
        <w:t>) of the Act)</w:t>
      </w:r>
      <w:r w:rsidR="00103C32">
        <w:t>.</w:t>
      </w:r>
    </w:p>
    <w:p w14:paraId="7D878933" w14:textId="39E3C1DA" w:rsidR="00673F16" w:rsidRDefault="00673F16" w:rsidP="00673F16">
      <w:pPr>
        <w:pStyle w:val="ActHead5"/>
      </w:pPr>
      <w:bookmarkStart w:id="20" w:name="_Toc161208955"/>
      <w:bookmarkStart w:id="21" w:name="_Toc158384215"/>
      <w:r w:rsidRPr="00673F16">
        <w:rPr>
          <w:rStyle w:val="CharSectno"/>
        </w:rPr>
        <w:t>6</w:t>
      </w:r>
      <w:r>
        <w:t xml:space="preserve">  Credit </w:t>
      </w:r>
      <w:r w:rsidRPr="001E51C0">
        <w:t>providers sub-sector</w:t>
      </w:r>
      <w:bookmarkEnd w:id="20"/>
    </w:p>
    <w:p w14:paraId="000C2643" w14:textId="0A0B8C42" w:rsidR="00053C23" w:rsidRDefault="00053C23" w:rsidP="00053C23">
      <w:pPr>
        <w:pStyle w:val="subsection"/>
      </w:pPr>
      <w:bookmarkStart w:id="22" w:name="_Toc158384216"/>
      <w:bookmarkEnd w:id="21"/>
      <w:r w:rsidRPr="006065DA">
        <w:tab/>
      </w:r>
      <w:r w:rsidRPr="006065DA">
        <w:tab/>
      </w:r>
      <w:r>
        <w:t>Under subsection 9(1) of the Act, for the 2024</w:t>
      </w:r>
      <w:r w:rsidR="00914C9A">
        <w:t>-</w:t>
      </w:r>
      <w:r>
        <w:t xml:space="preserve">25 levy period and the credit </w:t>
      </w:r>
      <w:r w:rsidR="00673F16">
        <w:t>providers</w:t>
      </w:r>
      <w:r>
        <w:t xml:space="preserve"> sub-sector, the determined estimate is</w:t>
      </w:r>
      <w:r w:rsidR="00F42488">
        <w:t> </w:t>
      </w:r>
      <w:r>
        <w:t>$</w:t>
      </w:r>
      <w:r w:rsidR="00E87B81">
        <w:t>1,497,768.71</w:t>
      </w:r>
      <w:r w:rsidR="00A92991">
        <w:t>,</w:t>
      </w:r>
      <w:r>
        <w:t xml:space="preserve"> being the sum of the following specified amounts:</w:t>
      </w:r>
    </w:p>
    <w:p w14:paraId="6D248D03" w14:textId="4C099D60" w:rsidR="00053C23" w:rsidRPr="003F4672" w:rsidRDefault="00053C23" w:rsidP="00053C23">
      <w:pPr>
        <w:pStyle w:val="paragraph"/>
      </w:pPr>
      <w:r>
        <w:tab/>
        <w:t>(a)</w:t>
      </w:r>
      <w:r>
        <w:tab/>
      </w:r>
      <w:r w:rsidRPr="003F4672">
        <w:t>for the purposes of paragraph 9(1)(a) of the Act, the amount of</w:t>
      </w:r>
      <w:r w:rsidR="00F42488">
        <w:t> </w:t>
      </w:r>
      <w:r w:rsidRPr="003F4672">
        <w:t>$</w:t>
      </w:r>
      <w:r w:rsidR="00E87B81">
        <w:rPr>
          <w:color w:val="000000"/>
        </w:rPr>
        <w:t>14,752.20</w:t>
      </w:r>
      <w:r w:rsidRPr="003F4672">
        <w:t>;</w:t>
      </w:r>
    </w:p>
    <w:p w14:paraId="2E42A088" w14:textId="1FE4344A" w:rsidR="00053C23" w:rsidRPr="00CB2CEF" w:rsidRDefault="00053C23" w:rsidP="00053C23">
      <w:pPr>
        <w:pStyle w:val="paragraph"/>
      </w:pPr>
      <w:r>
        <w:tab/>
        <w:t>(b)</w:t>
      </w:r>
      <w:r>
        <w:tab/>
      </w:r>
      <w:r w:rsidRPr="003F4672">
        <w:t>for the purposes of paragraph 9(1)(b) of the Act, the amount of</w:t>
      </w:r>
      <w:r w:rsidR="00F42488">
        <w:t> </w:t>
      </w:r>
      <w:r w:rsidRPr="003F4672">
        <w:t>$</w:t>
      </w:r>
      <w:r w:rsidR="00E87B81">
        <w:rPr>
          <w:color w:val="000000"/>
        </w:rPr>
        <w:t>1,483,016.51</w:t>
      </w:r>
      <w:r w:rsidRPr="003F4672">
        <w:t>,</w:t>
      </w:r>
      <w:r w:rsidRPr="00CB2CEF">
        <w:t xml:space="preserve"> comprising the following:</w:t>
      </w:r>
    </w:p>
    <w:p w14:paraId="27EE2A15" w14:textId="55067504" w:rsidR="00103C32" w:rsidRPr="003303A9" w:rsidRDefault="00103C32" w:rsidP="00103C32">
      <w:pPr>
        <w:pStyle w:val="paragraphsub"/>
      </w:pPr>
      <w:r>
        <w:tab/>
        <w:t>(i)</w:t>
      </w:r>
      <w:r>
        <w:tab/>
        <w:t>$</w:t>
      </w:r>
      <w:r w:rsidR="00E87B81">
        <w:rPr>
          <w:color w:val="000000"/>
        </w:rPr>
        <w:t>162,323.36</w:t>
      </w:r>
      <w:r w:rsidRPr="003303A9">
        <w:t xml:space="preserve"> (see subparagraph 9(1)(b)(i) of the Act);</w:t>
      </w:r>
    </w:p>
    <w:p w14:paraId="76D127C4" w14:textId="40D28AEE" w:rsidR="00103C32" w:rsidRPr="003303A9" w:rsidRDefault="00103C32" w:rsidP="00103C32">
      <w:pPr>
        <w:pStyle w:val="paragraphsub"/>
      </w:pPr>
      <w:r>
        <w:tab/>
        <w:t>(ii)</w:t>
      </w:r>
      <w:r>
        <w:tab/>
      </w:r>
      <w:r w:rsidRPr="003303A9">
        <w:t>$</w:t>
      </w:r>
      <w:r w:rsidR="00E87B81">
        <w:rPr>
          <w:color w:val="000000"/>
        </w:rPr>
        <w:t>542,879.98</w:t>
      </w:r>
      <w:r w:rsidRPr="003303A9">
        <w:t xml:space="preserve"> (see subparagraph 9(1)(b)(ii) of the Act);</w:t>
      </w:r>
    </w:p>
    <w:p w14:paraId="50EF76A0" w14:textId="71FFD760" w:rsidR="00103C32" w:rsidRDefault="00103C32" w:rsidP="00103C32">
      <w:pPr>
        <w:pStyle w:val="paragraphsub"/>
      </w:pPr>
      <w:r>
        <w:tab/>
        <w:t>(iii)</w:t>
      </w:r>
      <w:r>
        <w:tab/>
      </w:r>
      <w:r w:rsidRPr="003303A9">
        <w:t>$</w:t>
      </w:r>
      <w:r w:rsidR="00E87B81">
        <w:rPr>
          <w:color w:val="000000"/>
        </w:rPr>
        <w:t>361,146.50</w:t>
      </w:r>
      <w:r w:rsidRPr="003303A9">
        <w:t xml:space="preserve"> (see subparagraph 9(1)(b)(iii) of the Act)</w:t>
      </w:r>
      <w:r>
        <w:t>;</w:t>
      </w:r>
    </w:p>
    <w:p w14:paraId="0DA6ABAC" w14:textId="7021F0B9" w:rsidR="00103C32" w:rsidRDefault="00103C32" w:rsidP="00103C32">
      <w:pPr>
        <w:pStyle w:val="paragraphsub"/>
      </w:pPr>
      <w:r>
        <w:tab/>
        <w:t>(iv)</w:t>
      </w:r>
      <w:r>
        <w:tab/>
      </w:r>
      <w:r w:rsidRPr="003303A9">
        <w:t>$</w:t>
      </w:r>
      <w:r w:rsidR="00E87B81">
        <w:rPr>
          <w:color w:val="000000"/>
        </w:rPr>
        <w:t>416,666.67</w:t>
      </w:r>
      <w:r w:rsidRPr="003303A9">
        <w:t xml:space="preserve"> (see subparagraph 9(1)(b)(i</w:t>
      </w:r>
      <w:r>
        <w:t>v</w:t>
      </w:r>
      <w:r w:rsidRPr="003303A9">
        <w:t>) of the Act)</w:t>
      </w:r>
      <w:r>
        <w:t>.</w:t>
      </w:r>
    </w:p>
    <w:p w14:paraId="240C1E9A" w14:textId="001B2C0D" w:rsidR="00673F16" w:rsidRDefault="00673F16" w:rsidP="00673F16">
      <w:pPr>
        <w:pStyle w:val="ActHead5"/>
      </w:pPr>
      <w:bookmarkStart w:id="23" w:name="_Toc161208956"/>
      <w:r w:rsidRPr="00673F16">
        <w:rPr>
          <w:rStyle w:val="CharSectno"/>
        </w:rPr>
        <w:t>7</w:t>
      </w:r>
      <w:r>
        <w:t xml:space="preserve">  Licensed </w:t>
      </w:r>
      <w:r w:rsidRPr="00134B01">
        <w:t>personal advice sub-sector</w:t>
      </w:r>
      <w:bookmarkEnd w:id="23"/>
    </w:p>
    <w:p w14:paraId="160519C9" w14:textId="0A675D9B" w:rsidR="00053C23" w:rsidRDefault="00053C23" w:rsidP="00053C23">
      <w:pPr>
        <w:pStyle w:val="subsection"/>
      </w:pPr>
      <w:bookmarkStart w:id="24" w:name="_Toc158384217"/>
      <w:bookmarkEnd w:id="22"/>
      <w:r w:rsidRPr="006065DA">
        <w:tab/>
      </w:r>
      <w:r w:rsidRPr="006065DA">
        <w:tab/>
      </w:r>
      <w:r>
        <w:t>Under subsection 9(1) of the Act, for the 2024</w:t>
      </w:r>
      <w:r w:rsidR="00914C9A">
        <w:t>-</w:t>
      </w:r>
      <w:r>
        <w:t xml:space="preserve">25 levy period and the </w:t>
      </w:r>
      <w:r w:rsidR="00E05425">
        <w:t>licensed personal advice</w:t>
      </w:r>
      <w:r>
        <w:t xml:space="preserve"> sub-sector, the determined estimate is</w:t>
      </w:r>
      <w:r w:rsidR="00F42488">
        <w:t> </w:t>
      </w:r>
      <w:r>
        <w:t>$</w:t>
      </w:r>
      <w:r w:rsidR="00D04883">
        <w:t>18,562,058.57</w:t>
      </w:r>
      <w:r w:rsidR="00A92991">
        <w:t>,</w:t>
      </w:r>
      <w:r>
        <w:t xml:space="preserve"> being the sum of the following specified amounts:</w:t>
      </w:r>
    </w:p>
    <w:p w14:paraId="5CBAEF96" w14:textId="24FB7703" w:rsidR="00053C23" w:rsidRPr="003F4672" w:rsidRDefault="00053C23" w:rsidP="00053C23">
      <w:pPr>
        <w:pStyle w:val="paragraph"/>
      </w:pPr>
      <w:r>
        <w:tab/>
        <w:t>(a)</w:t>
      </w:r>
      <w:r>
        <w:tab/>
      </w:r>
      <w:r w:rsidRPr="003F4672">
        <w:t>for the purposes of paragraph 9(1)(a) of the Act, the amount of</w:t>
      </w:r>
      <w:r w:rsidR="00F42488">
        <w:t> </w:t>
      </w:r>
      <w:r w:rsidRPr="003F4672">
        <w:t>$</w:t>
      </w:r>
      <w:r w:rsidR="007D0A0D">
        <w:rPr>
          <w:color w:val="000000"/>
        </w:rPr>
        <w:t>11,377,857.89</w:t>
      </w:r>
      <w:r w:rsidRPr="003F4672">
        <w:t>;</w:t>
      </w:r>
    </w:p>
    <w:p w14:paraId="0A8636D8" w14:textId="22DDAC45" w:rsidR="00053C23" w:rsidRPr="00CB2CEF" w:rsidRDefault="00053C23" w:rsidP="00053C23">
      <w:pPr>
        <w:pStyle w:val="paragraph"/>
      </w:pPr>
      <w:r>
        <w:tab/>
        <w:t>(b)</w:t>
      </w:r>
      <w:r>
        <w:tab/>
      </w:r>
      <w:r w:rsidRPr="003F4672">
        <w:t>for the purposes of paragraph 9(1)(b) of the Act, the amount of</w:t>
      </w:r>
      <w:r w:rsidR="00F42488">
        <w:t> </w:t>
      </w:r>
      <w:r w:rsidRPr="003F4672">
        <w:t>$</w:t>
      </w:r>
      <w:r w:rsidR="007D0A0D">
        <w:rPr>
          <w:color w:val="000000"/>
        </w:rPr>
        <w:t>7,184,200.68</w:t>
      </w:r>
      <w:r w:rsidRPr="003F4672">
        <w:t>,</w:t>
      </w:r>
      <w:r w:rsidRPr="00CB2CEF">
        <w:t xml:space="preserve"> comprising the following:</w:t>
      </w:r>
    </w:p>
    <w:p w14:paraId="5086EE5F" w14:textId="505851E9" w:rsidR="00103C32" w:rsidRPr="003303A9" w:rsidRDefault="00103C32" w:rsidP="00103C32">
      <w:pPr>
        <w:pStyle w:val="paragraphsub"/>
      </w:pPr>
      <w:r>
        <w:tab/>
        <w:t>(i)</w:t>
      </w:r>
      <w:r>
        <w:tab/>
        <w:t>$</w:t>
      </w:r>
      <w:r w:rsidR="007D0A0D">
        <w:rPr>
          <w:color w:val="000000"/>
        </w:rPr>
        <w:t>1,978,098.65</w:t>
      </w:r>
      <w:r w:rsidRPr="003303A9">
        <w:t xml:space="preserve"> (see subparagraph 9(1)(b)(i) of the Act);</w:t>
      </w:r>
    </w:p>
    <w:p w14:paraId="6373835C" w14:textId="4E0B1CF6" w:rsidR="00103C32" w:rsidRPr="003303A9" w:rsidRDefault="00103C32" w:rsidP="00103C32">
      <w:pPr>
        <w:pStyle w:val="paragraphsub"/>
      </w:pPr>
      <w:r>
        <w:tab/>
        <w:t>(ii)</w:t>
      </w:r>
      <w:r>
        <w:tab/>
      </w:r>
      <w:r w:rsidRPr="003303A9">
        <w:t>$</w:t>
      </w:r>
      <w:r w:rsidR="007D0A0D">
        <w:rPr>
          <w:color w:val="000000"/>
        </w:rPr>
        <w:t>4,428,288.86</w:t>
      </w:r>
      <w:r w:rsidRPr="003303A9">
        <w:t xml:space="preserve"> (see subparagraph 9(1)(b)(ii) of the Act);</w:t>
      </w:r>
    </w:p>
    <w:p w14:paraId="618339E2" w14:textId="5A5A7A8C" w:rsidR="00103C32" w:rsidRDefault="00103C32" w:rsidP="00103C32">
      <w:pPr>
        <w:pStyle w:val="paragraphsub"/>
      </w:pPr>
      <w:r>
        <w:tab/>
        <w:t>(iii)</w:t>
      </w:r>
      <w:r>
        <w:tab/>
      </w:r>
      <w:r w:rsidRPr="003303A9">
        <w:t>$</w:t>
      </w:r>
      <w:r w:rsidR="007D0A0D">
        <w:rPr>
          <w:color w:val="000000"/>
        </w:rPr>
        <w:t>361,146.50</w:t>
      </w:r>
      <w:r w:rsidRPr="003303A9">
        <w:t xml:space="preserve"> (see subparagraph 9(1)(b)(iii) of the Act)</w:t>
      </w:r>
      <w:r>
        <w:t>;</w:t>
      </w:r>
    </w:p>
    <w:p w14:paraId="02508EAA" w14:textId="72BE1725" w:rsidR="00103C32" w:rsidRDefault="00103C32" w:rsidP="00103C32">
      <w:pPr>
        <w:pStyle w:val="paragraphsub"/>
      </w:pPr>
      <w:r>
        <w:tab/>
        <w:t>(iv)</w:t>
      </w:r>
      <w:r>
        <w:tab/>
      </w:r>
      <w:r w:rsidRPr="003303A9">
        <w:t>$</w:t>
      </w:r>
      <w:r w:rsidR="007D0A0D">
        <w:rPr>
          <w:color w:val="000000"/>
        </w:rPr>
        <w:t>416,666.67</w:t>
      </w:r>
      <w:r w:rsidRPr="003303A9">
        <w:t xml:space="preserve"> (see subparagraph 9(1)(b)(i</w:t>
      </w:r>
      <w:r>
        <w:t>v</w:t>
      </w:r>
      <w:r w:rsidRPr="003303A9">
        <w:t>) of the Act)</w:t>
      </w:r>
      <w:r>
        <w:t>.</w:t>
      </w:r>
    </w:p>
    <w:p w14:paraId="7ED2F49D" w14:textId="211923C3" w:rsidR="00673F16" w:rsidRDefault="00673F16" w:rsidP="00673F16">
      <w:pPr>
        <w:pStyle w:val="ActHead5"/>
      </w:pPr>
      <w:bookmarkStart w:id="25" w:name="_Toc161208957"/>
      <w:r w:rsidRPr="00673F16">
        <w:rPr>
          <w:rStyle w:val="CharSectno"/>
        </w:rPr>
        <w:lastRenderedPageBreak/>
        <w:t>8</w:t>
      </w:r>
      <w:r>
        <w:t xml:space="preserve">  Securities </w:t>
      </w:r>
      <w:r w:rsidRPr="00134B01">
        <w:t>dealers sub-sector</w:t>
      </w:r>
      <w:bookmarkEnd w:id="25"/>
    </w:p>
    <w:bookmarkEnd w:id="24"/>
    <w:p w14:paraId="2F5181EC" w14:textId="715F1E04" w:rsidR="00E05425" w:rsidRDefault="00E05425" w:rsidP="00E05425">
      <w:pPr>
        <w:pStyle w:val="subsection"/>
      </w:pPr>
      <w:r w:rsidRPr="006065DA">
        <w:tab/>
      </w:r>
      <w:r w:rsidRPr="006065DA">
        <w:tab/>
      </w:r>
      <w:r>
        <w:t>Under subsection 9(1) of the Act, for the 2024</w:t>
      </w:r>
      <w:r w:rsidR="00914C9A">
        <w:t>-</w:t>
      </w:r>
      <w:r>
        <w:t>25 levy period and the securities dealers sub-sector, the determined estimate is</w:t>
      </w:r>
      <w:r w:rsidR="00F42488">
        <w:t> </w:t>
      </w:r>
      <w:r>
        <w:t>$</w:t>
      </w:r>
      <w:r w:rsidR="00022B6D">
        <w:t>2,287,886.73</w:t>
      </w:r>
      <w:r w:rsidR="00A92991">
        <w:t>,</w:t>
      </w:r>
      <w:r>
        <w:t xml:space="preserve"> being the sum of the following specified amounts:</w:t>
      </w:r>
    </w:p>
    <w:p w14:paraId="64F20D4E" w14:textId="28DF6E3C" w:rsidR="00E05425" w:rsidRPr="003F4672" w:rsidRDefault="00E05425" w:rsidP="00E05425">
      <w:pPr>
        <w:pStyle w:val="paragraph"/>
      </w:pPr>
      <w:r>
        <w:tab/>
        <w:t>(a)</w:t>
      </w:r>
      <w:r>
        <w:tab/>
      </w:r>
      <w:r w:rsidRPr="003F4672">
        <w:t>for the purposes of paragraph 9(1)(a) of the Act, the amount of</w:t>
      </w:r>
      <w:r w:rsidR="00F42488">
        <w:t> </w:t>
      </w:r>
      <w:r w:rsidRPr="00BF4643">
        <w:t>$</w:t>
      </w:r>
      <w:r w:rsidR="00022B6D" w:rsidRPr="00BF4643">
        <w:rPr>
          <w:color w:val="000000"/>
        </w:rPr>
        <w:t>759,445.28</w:t>
      </w:r>
      <w:r w:rsidRPr="00BF4643">
        <w:t>;</w:t>
      </w:r>
    </w:p>
    <w:p w14:paraId="34F5499F" w14:textId="33FA8318" w:rsidR="00E05425" w:rsidRPr="00CB2CEF" w:rsidRDefault="00E05425" w:rsidP="00E05425">
      <w:pPr>
        <w:pStyle w:val="paragraph"/>
      </w:pPr>
      <w:r>
        <w:tab/>
        <w:t>(b)</w:t>
      </w:r>
      <w:r>
        <w:tab/>
      </w:r>
      <w:r w:rsidRPr="003F4672">
        <w:t>for the purposes of paragraph 9(1)(b) of the Act, the amount of</w:t>
      </w:r>
      <w:r w:rsidR="00F42488">
        <w:t> </w:t>
      </w:r>
      <w:r w:rsidRPr="003F4672">
        <w:t>$</w:t>
      </w:r>
      <w:r w:rsidR="00022B6D">
        <w:rPr>
          <w:color w:val="000000"/>
        </w:rPr>
        <w:t>1,528,441.45</w:t>
      </w:r>
      <w:r w:rsidRPr="003F4672">
        <w:t>,</w:t>
      </w:r>
      <w:r w:rsidRPr="00CB2CEF">
        <w:t xml:space="preserve"> comprising the following:</w:t>
      </w:r>
    </w:p>
    <w:p w14:paraId="066E2E94" w14:textId="487B6D7B" w:rsidR="00103C32" w:rsidRPr="003303A9" w:rsidRDefault="00103C32" w:rsidP="00103C32">
      <w:pPr>
        <w:pStyle w:val="paragraphsub"/>
      </w:pPr>
      <w:r>
        <w:tab/>
        <w:t>(i)</w:t>
      </w:r>
      <w:r>
        <w:tab/>
        <w:t>$</w:t>
      </w:r>
      <w:r w:rsidR="00022B6D">
        <w:rPr>
          <w:color w:val="000000"/>
        </w:rPr>
        <w:t>193,006.55</w:t>
      </w:r>
      <w:r w:rsidRPr="003303A9">
        <w:t xml:space="preserve"> (see subparagraph 9(1)(b)(i) of the Act);</w:t>
      </w:r>
    </w:p>
    <w:p w14:paraId="4BFD9E5C" w14:textId="30BCFEC2" w:rsidR="00103C32" w:rsidRPr="003303A9" w:rsidRDefault="00103C32" w:rsidP="00103C32">
      <w:pPr>
        <w:pStyle w:val="paragraphsub"/>
      </w:pPr>
      <w:r>
        <w:tab/>
        <w:t>(ii)</w:t>
      </w:r>
      <w:r>
        <w:tab/>
      </w:r>
      <w:r w:rsidRPr="003303A9">
        <w:t>$</w:t>
      </w:r>
      <w:r w:rsidR="00022B6D">
        <w:rPr>
          <w:color w:val="000000"/>
        </w:rPr>
        <w:t>557,621.73</w:t>
      </w:r>
      <w:r w:rsidRPr="003303A9">
        <w:t xml:space="preserve"> (see subparagraph 9(1)(b)(ii) of the Act);</w:t>
      </w:r>
    </w:p>
    <w:p w14:paraId="5BB10AE8" w14:textId="4EB8ACCF" w:rsidR="00103C32" w:rsidRDefault="00103C32" w:rsidP="00103C32">
      <w:pPr>
        <w:pStyle w:val="paragraphsub"/>
      </w:pPr>
      <w:r>
        <w:tab/>
        <w:t>(iii)</w:t>
      </w:r>
      <w:r>
        <w:tab/>
      </w:r>
      <w:r w:rsidRPr="003303A9">
        <w:t>$</w:t>
      </w:r>
      <w:r w:rsidR="00022B6D">
        <w:rPr>
          <w:color w:val="000000"/>
        </w:rPr>
        <w:t>361,146.50</w:t>
      </w:r>
      <w:r w:rsidRPr="003303A9">
        <w:t xml:space="preserve"> (see subparagraph 9(1)(b)(iii) of the Act)</w:t>
      </w:r>
      <w:r>
        <w:t>;</w:t>
      </w:r>
    </w:p>
    <w:p w14:paraId="31FC5E2B" w14:textId="4C2595C0" w:rsidR="00103C32" w:rsidRDefault="00103C32" w:rsidP="00103C32">
      <w:pPr>
        <w:pStyle w:val="paragraphsub"/>
      </w:pPr>
      <w:r>
        <w:tab/>
        <w:t>(iv)</w:t>
      </w:r>
      <w:r>
        <w:tab/>
      </w:r>
      <w:r w:rsidRPr="003303A9">
        <w:t>$</w:t>
      </w:r>
      <w:r w:rsidR="00022B6D">
        <w:rPr>
          <w:color w:val="000000"/>
        </w:rPr>
        <w:t>416,666.67</w:t>
      </w:r>
      <w:r w:rsidRPr="003303A9">
        <w:t xml:space="preserve"> (see subparagraph 9(1)(b)(i</w:t>
      </w:r>
      <w:r>
        <w:t>v</w:t>
      </w:r>
      <w:r w:rsidRPr="003303A9">
        <w:t>) of the Act)</w:t>
      </w:r>
      <w:r>
        <w:t>.</w:t>
      </w:r>
    </w:p>
    <w:sectPr w:rsidR="00103C32" w:rsidSect="002430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2BCA" w14:textId="77777777" w:rsidR="00984EC2" w:rsidRDefault="00984EC2" w:rsidP="00FA06CA">
      <w:pPr>
        <w:spacing w:line="240" w:lineRule="auto"/>
      </w:pPr>
      <w:r>
        <w:separator/>
      </w:r>
    </w:p>
  </w:endnote>
  <w:endnote w:type="continuationSeparator" w:id="0">
    <w:p w14:paraId="58F66896" w14:textId="77777777" w:rsidR="00984EC2" w:rsidRDefault="00984EC2" w:rsidP="00FA06CA">
      <w:pPr>
        <w:spacing w:line="240" w:lineRule="auto"/>
      </w:pPr>
      <w:r>
        <w:continuationSeparator/>
      </w:r>
    </w:p>
  </w:endnote>
  <w:endnote w:type="continuationNotice" w:id="1">
    <w:p w14:paraId="127B70FC" w14:textId="77777777" w:rsidR="00984EC2" w:rsidRDefault="00984E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6E16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2" w:name="_Hlk26286431"/>
    <w:bookmarkStart w:id="3" w:name="_Hlk26286432"/>
    <w:bookmarkStart w:id="4" w:name="_Hlk26286443"/>
    <w:bookmarkStart w:id="5" w:name="_Hlk26286444"/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4A6D" w14:textId="4024562D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021F80E0" w14:textId="77777777" w:rsidTr="008845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7CF32B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897B9C" w14:textId="658EBE64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12159">
            <w:rPr>
              <w:i/>
              <w:noProof/>
              <w:sz w:val="18"/>
            </w:rPr>
            <w:t>Financial Services Compensation Scheme of Last Resort Levy (Collection) (Initial Cost Estimates for 2024-25 Levy Period)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7D1F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5A594CA" w14:textId="77777777" w:rsidR="00FA06CA" w:rsidRPr="00ED79B6" w:rsidRDefault="00FA06CA" w:rsidP="007500C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91FA" w14:textId="412C0AEE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6441"/>
    <w:bookmarkStart w:id="7" w:name="_Hlk26286442"/>
    <w:bookmarkStart w:id="8" w:name="_Hlk26286445"/>
    <w:bookmarkStart w:id="9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0908AE0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FFD68C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4D69194" w14:textId="1A21916F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6280E">
            <w:rPr>
              <w:i/>
              <w:noProof/>
              <w:sz w:val="18"/>
            </w:rPr>
            <w:t>Financial Services Compensation Scheme of Last Resort Levy (Collection) (Initial Cost Estimates for 2024-25 Levy Period)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9B90A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56694D1F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4E23" w14:textId="51FC624C" w:rsidR="0007184A" w:rsidRPr="00E33C1C" w:rsidRDefault="0007184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5930FEF" w14:textId="77777777" w:rsidTr="008845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937620" w14:textId="77777777" w:rsidR="0007184A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276232" w14:textId="191145EC" w:rsidR="0007184A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6280E">
            <w:rPr>
              <w:i/>
              <w:noProof/>
              <w:sz w:val="18"/>
            </w:rPr>
            <w:t>Financial Services Compensation Scheme of Last Resort Levy (Collection) (Initial Cost Estimates for 2024-25 Levy Period)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EEF752" w14:textId="77777777" w:rsidR="0007184A" w:rsidRDefault="0007184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318EC0E" w14:textId="77777777" w:rsidR="0007184A" w:rsidRPr="00ED79B6" w:rsidRDefault="0007184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BBB" w14:textId="0A1A92EF" w:rsidR="0007184A" w:rsidRPr="00E33C1C" w:rsidRDefault="0007184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0" w:name="_Hlk26286453"/>
    <w:bookmarkStart w:id="31" w:name="_Hlk26286454"/>
    <w:bookmarkStart w:id="32" w:name="_Hlk26286457"/>
    <w:bookmarkStart w:id="3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29665AD1" w14:textId="77777777" w:rsidTr="008845ED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33B52866" w14:textId="77777777" w:rsidR="0007184A" w:rsidRDefault="0007184A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47DBA75F" w14:textId="5B037407" w:rsidR="0007184A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6280E">
            <w:rPr>
              <w:i/>
              <w:noProof/>
              <w:sz w:val="18"/>
            </w:rPr>
            <w:t>Financial Services Compensation Scheme of Last Resort Levy (Collection) (Initial Cost Estimates for 2024-25 Levy Period)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0B0CAF1" w14:textId="77777777" w:rsidR="0007184A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  <w:bookmarkEnd w:id="32"/>
    <w:bookmarkEnd w:id="33"/>
  </w:tbl>
  <w:p w14:paraId="37190E68" w14:textId="77777777" w:rsidR="0007184A" w:rsidRPr="00ED79B6" w:rsidRDefault="0007184A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3426" w14:textId="77777777" w:rsidR="0007184A" w:rsidRPr="00E33C1C" w:rsidRDefault="0007184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6" w:name="_Hlk26286455"/>
    <w:bookmarkStart w:id="3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124BB3D6" w14:textId="77777777" w:rsidTr="008845ED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517E6A79" w14:textId="77777777" w:rsidR="0007184A" w:rsidRDefault="0007184A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79C78789" w14:textId="07D28ADD" w:rsidR="0007184A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2159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6A77BF7" w14:textId="77777777" w:rsidR="0007184A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6"/>
    <w:bookmarkEnd w:id="37"/>
  </w:tbl>
  <w:p w14:paraId="1A499EBF" w14:textId="77777777" w:rsidR="0007184A" w:rsidRPr="00ED79B6" w:rsidRDefault="0007184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B98F" w14:textId="77777777" w:rsidR="00984EC2" w:rsidRDefault="00984EC2" w:rsidP="00FA06CA">
      <w:pPr>
        <w:spacing w:line="240" w:lineRule="auto"/>
      </w:pPr>
      <w:r>
        <w:separator/>
      </w:r>
    </w:p>
  </w:footnote>
  <w:footnote w:type="continuationSeparator" w:id="0">
    <w:p w14:paraId="2719FBA1" w14:textId="77777777" w:rsidR="00984EC2" w:rsidRDefault="00984EC2" w:rsidP="00FA06CA">
      <w:pPr>
        <w:spacing w:line="240" w:lineRule="auto"/>
      </w:pPr>
      <w:r>
        <w:continuationSeparator/>
      </w:r>
    </w:p>
  </w:footnote>
  <w:footnote w:type="continuationNotice" w:id="1">
    <w:p w14:paraId="17E3F506" w14:textId="77777777" w:rsidR="00984EC2" w:rsidRDefault="00984E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6FB6" w14:textId="3AFC79F3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4BA7" w14:textId="287509CC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D979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0" w:name="_Hlk26286425"/>
    <w:bookmarkStart w:id="1" w:name="_Hlk26286426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7896" w14:textId="7E3C0815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FBA5" w14:textId="60F523BF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11E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0" w:name="_Hlk26286437"/>
    <w:bookmarkStart w:id="11" w:name="_Hlk26286438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9327" w14:textId="3C28E3F7" w:rsidR="0007184A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FCBFF88" w14:textId="051C46BB" w:rsidR="0007184A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6280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6280E">
      <w:rPr>
        <w:noProof/>
        <w:sz w:val="20"/>
      </w:rPr>
      <w:t>Initial estimates of claims, fees and costs for 2024-25 levy period</w:t>
    </w:r>
    <w:r w:rsidR="0086280E">
      <w:rPr>
        <w:noProof/>
        <w:sz w:val="20"/>
      </w:rPr>
      <w:cr/>
    </w:r>
    <w:r>
      <w:rPr>
        <w:sz w:val="20"/>
      </w:rPr>
      <w:fldChar w:fldCharType="end"/>
    </w:r>
  </w:p>
  <w:p w14:paraId="6016DF5E" w14:textId="35C5B7B2" w:rsidR="0007184A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884069E" w14:textId="77777777" w:rsidR="0007184A" w:rsidRPr="007A1328" w:rsidRDefault="0007184A" w:rsidP="00715914">
    <w:pPr>
      <w:rPr>
        <w:b/>
        <w:sz w:val="24"/>
      </w:rPr>
    </w:pPr>
  </w:p>
  <w:p w14:paraId="2BFEC3B3" w14:textId="0BE62F82" w:rsidR="0007184A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1215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6280E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6" w:name="_Hlk26286447"/>
  <w:bookmarkStart w:id="27" w:name="_Hlk26286448"/>
  <w:bookmarkStart w:id="28" w:name="_Hlk26286451"/>
  <w:bookmarkStart w:id="29" w:name="_Hlk26286452"/>
  <w:p w14:paraId="7937B7AA" w14:textId="2B8AE446" w:rsidR="0007184A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98DE4EC" w14:textId="59B92FB5" w:rsidR="0007184A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6280E">
      <w:rPr>
        <w:sz w:val="20"/>
      </w:rPr>
      <w:fldChar w:fldCharType="separate"/>
    </w:r>
    <w:r w:rsidR="0086280E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6280E">
      <w:rPr>
        <w:b/>
        <w:sz w:val="20"/>
      </w:rPr>
      <w:fldChar w:fldCharType="separate"/>
    </w:r>
    <w:r w:rsidR="0086280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52222D1" w14:textId="0DFC09FC" w:rsidR="00BF4643" w:rsidRPr="007A1328" w:rsidRDefault="00BF4643" w:rsidP="00BF464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99E68B1" w14:textId="77777777" w:rsidR="00BF4643" w:rsidRPr="007A1328" w:rsidRDefault="00BF4643" w:rsidP="00BF4643">
    <w:pPr>
      <w:jc w:val="right"/>
      <w:rPr>
        <w:b/>
        <w:sz w:val="24"/>
      </w:rPr>
    </w:pPr>
  </w:p>
  <w:p w14:paraId="689092E7" w14:textId="3C9B1A9D" w:rsidR="0007184A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1215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6280E">
      <w:rPr>
        <w:noProof/>
        <w:sz w:val="24"/>
      </w:rPr>
      <w:t>1</w:t>
    </w:r>
    <w:r w:rsidRPr="007A1328">
      <w:rPr>
        <w:sz w:val="24"/>
      </w:rPr>
      <w:fldChar w:fldCharType="end"/>
    </w:r>
    <w:bookmarkEnd w:id="26"/>
    <w:bookmarkEnd w:id="27"/>
    <w:bookmarkEnd w:id="28"/>
    <w:bookmarkEnd w:id="2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1DCE" w14:textId="77777777" w:rsidR="0007184A" w:rsidRPr="007A1328" w:rsidRDefault="0007184A" w:rsidP="00715914">
    <w:bookmarkStart w:id="34" w:name="_Hlk26286449"/>
    <w:bookmarkStart w:id="35" w:name="_Hlk26286450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D2868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9503F"/>
    <w:multiLevelType w:val="hybridMultilevel"/>
    <w:tmpl w:val="10481FC6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 w15:restartNumberingAfterBreak="0">
    <w:nsid w:val="1BA77FC8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E57B9D"/>
    <w:multiLevelType w:val="hybridMultilevel"/>
    <w:tmpl w:val="10481FC6"/>
    <w:lvl w:ilvl="0" w:tplc="2DC2E6A6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5" w:hanging="360"/>
      </w:pPr>
    </w:lvl>
    <w:lvl w:ilvl="2" w:tplc="0C09001B" w:tentative="1">
      <w:start w:val="1"/>
      <w:numFmt w:val="lowerRoman"/>
      <w:lvlText w:val="%3."/>
      <w:lvlJc w:val="right"/>
      <w:pPr>
        <w:ind w:left="3615" w:hanging="180"/>
      </w:pPr>
    </w:lvl>
    <w:lvl w:ilvl="3" w:tplc="0C09000F" w:tentative="1">
      <w:start w:val="1"/>
      <w:numFmt w:val="decimal"/>
      <w:lvlText w:val="%4."/>
      <w:lvlJc w:val="left"/>
      <w:pPr>
        <w:ind w:left="4335" w:hanging="360"/>
      </w:pPr>
    </w:lvl>
    <w:lvl w:ilvl="4" w:tplc="0C090019" w:tentative="1">
      <w:start w:val="1"/>
      <w:numFmt w:val="lowerLetter"/>
      <w:lvlText w:val="%5."/>
      <w:lvlJc w:val="left"/>
      <w:pPr>
        <w:ind w:left="5055" w:hanging="360"/>
      </w:pPr>
    </w:lvl>
    <w:lvl w:ilvl="5" w:tplc="0C09001B" w:tentative="1">
      <w:start w:val="1"/>
      <w:numFmt w:val="lowerRoman"/>
      <w:lvlText w:val="%6."/>
      <w:lvlJc w:val="right"/>
      <w:pPr>
        <w:ind w:left="5775" w:hanging="180"/>
      </w:pPr>
    </w:lvl>
    <w:lvl w:ilvl="6" w:tplc="0C09000F" w:tentative="1">
      <w:start w:val="1"/>
      <w:numFmt w:val="decimal"/>
      <w:lvlText w:val="%7."/>
      <w:lvlJc w:val="left"/>
      <w:pPr>
        <w:ind w:left="6495" w:hanging="360"/>
      </w:pPr>
    </w:lvl>
    <w:lvl w:ilvl="7" w:tplc="0C090019" w:tentative="1">
      <w:start w:val="1"/>
      <w:numFmt w:val="lowerLetter"/>
      <w:lvlText w:val="%8."/>
      <w:lvlJc w:val="left"/>
      <w:pPr>
        <w:ind w:left="7215" w:hanging="360"/>
      </w:pPr>
    </w:lvl>
    <w:lvl w:ilvl="8" w:tplc="0C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6" w15:restartNumberingAfterBreak="0">
    <w:nsid w:val="4ECA5FDC"/>
    <w:multiLevelType w:val="hybridMultilevel"/>
    <w:tmpl w:val="463A86D6"/>
    <w:lvl w:ilvl="0" w:tplc="809C4AF6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 w15:restartNumberingAfterBreak="0">
    <w:nsid w:val="52F1389A"/>
    <w:multiLevelType w:val="hybridMultilevel"/>
    <w:tmpl w:val="10481FC6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8" w15:restartNumberingAfterBreak="0">
    <w:nsid w:val="56FC40A7"/>
    <w:multiLevelType w:val="hybridMultilevel"/>
    <w:tmpl w:val="10481FC6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9" w15:restartNumberingAfterBreak="0">
    <w:nsid w:val="5F935D86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27684987">
    <w:abstractNumId w:val="9"/>
  </w:num>
  <w:num w:numId="2" w16cid:durableId="709568842">
    <w:abstractNumId w:val="7"/>
  </w:num>
  <w:num w:numId="3" w16cid:durableId="775247542">
    <w:abstractNumId w:val="6"/>
  </w:num>
  <w:num w:numId="4" w16cid:durableId="131139732">
    <w:abstractNumId w:val="5"/>
  </w:num>
  <w:num w:numId="5" w16cid:durableId="2061396120">
    <w:abstractNumId w:val="4"/>
  </w:num>
  <w:num w:numId="6" w16cid:durableId="913322056">
    <w:abstractNumId w:val="8"/>
  </w:num>
  <w:num w:numId="7" w16cid:durableId="52393309">
    <w:abstractNumId w:val="3"/>
  </w:num>
  <w:num w:numId="8" w16cid:durableId="639963314">
    <w:abstractNumId w:val="2"/>
  </w:num>
  <w:num w:numId="9" w16cid:durableId="99029557">
    <w:abstractNumId w:val="1"/>
  </w:num>
  <w:num w:numId="10" w16cid:durableId="777530530">
    <w:abstractNumId w:val="0"/>
  </w:num>
  <w:num w:numId="11" w16cid:durableId="168835316">
    <w:abstractNumId w:val="14"/>
  </w:num>
  <w:num w:numId="12" w16cid:durableId="544752641">
    <w:abstractNumId w:val="11"/>
  </w:num>
  <w:num w:numId="13" w16cid:durableId="884364764">
    <w:abstractNumId w:val="16"/>
  </w:num>
  <w:num w:numId="14" w16cid:durableId="839270170">
    <w:abstractNumId w:val="15"/>
  </w:num>
  <w:num w:numId="15" w16cid:durableId="347565436">
    <w:abstractNumId w:val="19"/>
  </w:num>
  <w:num w:numId="16" w16cid:durableId="2059236743">
    <w:abstractNumId w:val="17"/>
  </w:num>
  <w:num w:numId="17" w16cid:durableId="435636616">
    <w:abstractNumId w:val="10"/>
  </w:num>
  <w:num w:numId="18" w16cid:durableId="552620804">
    <w:abstractNumId w:val="12"/>
  </w:num>
  <w:num w:numId="19" w16cid:durableId="9919791">
    <w:abstractNumId w:val="13"/>
  </w:num>
  <w:num w:numId="20" w16cid:durableId="2903305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D"/>
    <w:rsid w:val="00022B6D"/>
    <w:rsid w:val="00053C23"/>
    <w:rsid w:val="0007184A"/>
    <w:rsid w:val="000F069D"/>
    <w:rsid w:val="00103C32"/>
    <w:rsid w:val="00104C12"/>
    <w:rsid w:val="00152B28"/>
    <w:rsid w:val="001D0278"/>
    <w:rsid w:val="001D3975"/>
    <w:rsid w:val="002378ED"/>
    <w:rsid w:val="00250D65"/>
    <w:rsid w:val="00266761"/>
    <w:rsid w:val="002E67E4"/>
    <w:rsid w:val="002F5551"/>
    <w:rsid w:val="003303A9"/>
    <w:rsid w:val="003A61CA"/>
    <w:rsid w:val="003F4672"/>
    <w:rsid w:val="00412159"/>
    <w:rsid w:val="00432347"/>
    <w:rsid w:val="00442BCE"/>
    <w:rsid w:val="00460C4A"/>
    <w:rsid w:val="004A7462"/>
    <w:rsid w:val="004D48F4"/>
    <w:rsid w:val="004F0BB6"/>
    <w:rsid w:val="0053540C"/>
    <w:rsid w:val="0054607B"/>
    <w:rsid w:val="00561A7F"/>
    <w:rsid w:val="0057598C"/>
    <w:rsid w:val="00590D9F"/>
    <w:rsid w:val="005E003C"/>
    <w:rsid w:val="0063228B"/>
    <w:rsid w:val="00636078"/>
    <w:rsid w:val="006567C8"/>
    <w:rsid w:val="00673F16"/>
    <w:rsid w:val="006940A6"/>
    <w:rsid w:val="006B46DF"/>
    <w:rsid w:val="006D0443"/>
    <w:rsid w:val="006E1606"/>
    <w:rsid w:val="006E46A2"/>
    <w:rsid w:val="007324B2"/>
    <w:rsid w:val="00745ECD"/>
    <w:rsid w:val="00771A89"/>
    <w:rsid w:val="0078697E"/>
    <w:rsid w:val="00795B79"/>
    <w:rsid w:val="007A12F0"/>
    <w:rsid w:val="007C40A9"/>
    <w:rsid w:val="007D0A0D"/>
    <w:rsid w:val="00801CB6"/>
    <w:rsid w:val="00825CF5"/>
    <w:rsid w:val="00825E55"/>
    <w:rsid w:val="0086280E"/>
    <w:rsid w:val="00873E56"/>
    <w:rsid w:val="008845ED"/>
    <w:rsid w:val="008846EA"/>
    <w:rsid w:val="008E5493"/>
    <w:rsid w:val="00914C9A"/>
    <w:rsid w:val="00917227"/>
    <w:rsid w:val="00955BBD"/>
    <w:rsid w:val="00984EC2"/>
    <w:rsid w:val="009D655C"/>
    <w:rsid w:val="00A0406A"/>
    <w:rsid w:val="00A24522"/>
    <w:rsid w:val="00A41C5A"/>
    <w:rsid w:val="00A52EAA"/>
    <w:rsid w:val="00A56F2B"/>
    <w:rsid w:val="00A72D2A"/>
    <w:rsid w:val="00A87B83"/>
    <w:rsid w:val="00A92991"/>
    <w:rsid w:val="00AA7766"/>
    <w:rsid w:val="00AD370D"/>
    <w:rsid w:val="00AE1C63"/>
    <w:rsid w:val="00B15F19"/>
    <w:rsid w:val="00B21DDF"/>
    <w:rsid w:val="00B670D3"/>
    <w:rsid w:val="00B8572B"/>
    <w:rsid w:val="00BC1B20"/>
    <w:rsid w:val="00BC48C0"/>
    <w:rsid w:val="00BF4643"/>
    <w:rsid w:val="00C10F23"/>
    <w:rsid w:val="00C4172E"/>
    <w:rsid w:val="00C53081"/>
    <w:rsid w:val="00C9209D"/>
    <w:rsid w:val="00C9500F"/>
    <w:rsid w:val="00CA15C1"/>
    <w:rsid w:val="00D04883"/>
    <w:rsid w:val="00D31CFB"/>
    <w:rsid w:val="00DC5BC9"/>
    <w:rsid w:val="00DD6686"/>
    <w:rsid w:val="00E05425"/>
    <w:rsid w:val="00E37F9C"/>
    <w:rsid w:val="00E87B81"/>
    <w:rsid w:val="00EC13ED"/>
    <w:rsid w:val="00EE336F"/>
    <w:rsid w:val="00F42488"/>
    <w:rsid w:val="00F42BB2"/>
    <w:rsid w:val="00F60B97"/>
    <w:rsid w:val="00F725C8"/>
    <w:rsid w:val="00FA06CA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66C6C"/>
  <w15:chartTrackingRefBased/>
  <w15:docId w15:val="{9299CA40-56C3-4FD0-AD04-C9771A3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E46A2"/>
    <w:pPr>
      <w:ind w:left="720"/>
      <w:contextualSpacing/>
    </w:pPr>
  </w:style>
  <w:style w:type="paragraph" w:styleId="Revision">
    <w:name w:val="Revision"/>
    <w:hidden/>
    <w:uiPriority w:val="99"/>
    <w:semiHidden/>
    <w:rsid w:val="00590D9F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B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BB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BB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8" ma:contentTypeDescription="Create a new document." ma:contentTypeScope="" ma:versionID="716eae1b0526bb5a094827cd1cebbe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aff8fd8d13efa679f179f3e943812b5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S574FYTY5PW6-969949929-1260</_dlc_DocId>
    <_dlc_DocIdUrl xmlns="fe39d773-a83d-4623-ae74-f25711a76616">
      <Url>https://austreasury.sharepoint.com/sites/leg-cord-function/_layouts/15/DocIdRedir.aspx?ID=S574FYTY5PW6-969949929-1260</Url>
      <Description>S574FYTY5PW6-969949929-1260</Description>
    </_dlc_DocIdUr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85B53-F82B-46BB-A237-9AAFC3D72A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83898E-2011-4B3A-B22C-8A47F19AC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397EB-66FA-4264-BBED-D41DDDDB3BFC}">
  <ds:schemaRefs>
    <ds:schemaRef ds:uri="http://schemas.microsoft.com/office/2006/documentManagement/types"/>
    <ds:schemaRef ds:uri="ff38c824-6e29-4496-8487-69f397e7ed29"/>
    <ds:schemaRef ds:uri="http://purl.org/dc/dcmitype/"/>
    <ds:schemaRef ds:uri="fe39d773-a83d-4623-ae74-f25711a76616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2f4cb5a-261c-4c59-b165-7132460581a3"/>
    <ds:schemaRef ds:uri="30b813c2-29e2-43aa-bac2-1ed67b791ce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B0DAA74-418C-45A9-8073-B0DFD6CBB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Cuming, Anita</cp:lastModifiedBy>
  <cp:revision>2</cp:revision>
  <cp:lastPrinted>2024-03-12T20:57:00Z</cp:lastPrinted>
  <dcterms:created xsi:type="dcterms:W3CDTF">2024-03-15T04:13:00Z</dcterms:created>
  <dcterms:modified xsi:type="dcterms:W3CDTF">2024-03-15T04:13:00Z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e731ba27-c3ed-4dcc-b23f-d2b15cd3c7a0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96;#Financial Advice|49ffcb37-4594-4b2e-83ac-b4bbc5b69eb2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Activity">
    <vt:lpwstr>35;#Legislation management|cb630f2f-9155-496b-ad0f-d960eb1bf90c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MSIP_Label_a26a63cb-9763-453c-8b18-d473b0fc95f9_Enabled">
    <vt:lpwstr>true</vt:lpwstr>
  </property>
  <property fmtid="{D5CDD505-2E9C-101B-9397-08002B2CF9AE}" pid="27" name="MSIP_Label_a26a63cb-9763-453c-8b18-d473b0fc95f9_SetDate">
    <vt:lpwstr>2024-03-15T03:44:29Z</vt:lpwstr>
  </property>
  <property fmtid="{D5CDD505-2E9C-101B-9397-08002B2CF9AE}" pid="28" name="MSIP_Label_a26a63cb-9763-453c-8b18-d473b0fc95f9_Method">
    <vt:lpwstr>Privileged</vt:lpwstr>
  </property>
  <property fmtid="{D5CDD505-2E9C-101B-9397-08002B2CF9AE}" pid="29" name="MSIP_Label_a26a63cb-9763-453c-8b18-d473b0fc95f9_Name">
    <vt:lpwstr>OFFICIAL No Visual Marking</vt:lpwstr>
  </property>
  <property fmtid="{D5CDD505-2E9C-101B-9397-08002B2CF9AE}" pid="30" name="MSIP_Label_a26a63cb-9763-453c-8b18-d473b0fc95f9_SiteId">
    <vt:lpwstr>214f1646-2021-47cc-8397-e3d3a7ba7d9d</vt:lpwstr>
  </property>
  <property fmtid="{D5CDD505-2E9C-101B-9397-08002B2CF9AE}" pid="31" name="MSIP_Label_a26a63cb-9763-453c-8b18-d473b0fc95f9_ActionId">
    <vt:lpwstr>d67404e6-60a5-4e0e-b558-952d9924c967</vt:lpwstr>
  </property>
  <property fmtid="{D5CDD505-2E9C-101B-9397-08002B2CF9AE}" pid="32" name="MSIP_Label_a26a63cb-9763-453c-8b18-d473b0fc95f9_ContentBits">
    <vt:lpwstr>0</vt:lpwstr>
  </property>
  <property fmtid="{D5CDD505-2E9C-101B-9397-08002B2CF9AE}" pid="33" name="MediaServiceImageTags">
    <vt:lpwstr/>
  </property>
  <property fmtid="{D5CDD505-2E9C-101B-9397-08002B2CF9AE}" pid="34" name="Document Type">
    <vt:lpwstr>42;#Legislation|25c35cca-98fe-4d3e-a63c-3dda1c39f3ec</vt:lpwstr>
  </property>
</Properties>
</file>