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8C44F7" w:rsidRDefault="001F2A16" w:rsidP="000233AD">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8C44F7">
        <w:rPr>
          <w:rFonts w:ascii="Arial" w:hAnsi="Arial" w:cs="Arial"/>
          <w:sz w:val="34"/>
          <w:szCs w:val="34"/>
        </w:rPr>
        <w:t>Explanatory Statement</w:t>
      </w:r>
    </w:p>
    <w:p w14:paraId="12262E2D" w14:textId="720079E8" w:rsidR="009670B2" w:rsidRPr="008C44F7" w:rsidRDefault="00532F78" w:rsidP="000233AD">
      <w:pPr>
        <w:pStyle w:val="Header"/>
        <w:pBdr>
          <w:top w:val="single" w:sz="4" w:space="1" w:color="auto"/>
          <w:bottom w:val="single" w:sz="4" w:space="1" w:color="auto"/>
        </w:pBdr>
        <w:tabs>
          <w:tab w:val="clear" w:pos="4153"/>
          <w:tab w:val="clear" w:pos="8306"/>
        </w:tabs>
        <w:jc w:val="center"/>
        <w:rPr>
          <w:rFonts w:ascii="Arial" w:hAnsi="Arial" w:cs="Arial"/>
          <w:sz w:val="34"/>
          <w:szCs w:val="34"/>
        </w:rPr>
      </w:pPr>
      <w:bookmarkStart w:id="0" w:name="_Hlk126744312"/>
      <w:r w:rsidRPr="00A44C56">
        <w:rPr>
          <w:rFonts w:ascii="Arial" w:hAnsi="Arial" w:cs="Arial"/>
          <w:sz w:val="34"/>
          <w:szCs w:val="34"/>
        </w:rPr>
        <w:t>Fringe Benefits Tax</w:t>
      </w:r>
      <w:r w:rsidRPr="008C44F7">
        <w:rPr>
          <w:rFonts w:ascii="Arial" w:hAnsi="Arial" w:cs="Arial"/>
          <w:sz w:val="34"/>
          <w:szCs w:val="34"/>
        </w:rPr>
        <w:t xml:space="preserve"> Assessment </w:t>
      </w:r>
      <w:r w:rsidR="00EB64EF" w:rsidRPr="008C44F7">
        <w:rPr>
          <w:rFonts w:ascii="Arial" w:hAnsi="Arial" w:cs="Arial"/>
          <w:sz w:val="34"/>
          <w:szCs w:val="34"/>
        </w:rPr>
        <w:t>(</w:t>
      </w:r>
      <w:r w:rsidRPr="008C44F7">
        <w:rPr>
          <w:rFonts w:ascii="Arial" w:hAnsi="Arial" w:cs="Arial"/>
          <w:sz w:val="34"/>
          <w:szCs w:val="34"/>
        </w:rPr>
        <w:t>Adequate Alternative</w:t>
      </w:r>
      <w:r w:rsidR="000233AD">
        <w:rPr>
          <w:rFonts w:ascii="Arial" w:hAnsi="Arial" w:cs="Arial"/>
          <w:sz w:val="34"/>
          <w:szCs w:val="34"/>
        </w:rPr>
        <w:t xml:space="preserve"> </w:t>
      </w:r>
      <w:r w:rsidRPr="008C44F7">
        <w:rPr>
          <w:rFonts w:ascii="Arial" w:hAnsi="Arial" w:cs="Arial"/>
          <w:sz w:val="34"/>
          <w:szCs w:val="34"/>
        </w:rPr>
        <w:t>Records</w:t>
      </w:r>
      <w:r w:rsidR="007D3AF1">
        <w:rPr>
          <w:rFonts w:ascii="Arial" w:hAnsi="Arial" w:cs="Arial"/>
          <w:sz w:val="34"/>
          <w:szCs w:val="34"/>
        </w:rPr>
        <w:t xml:space="preserve"> </w:t>
      </w:r>
      <w:bookmarkStart w:id="1" w:name="_Hlk94782385"/>
      <w:r w:rsidR="008317B0" w:rsidRPr="008C44F7">
        <w:rPr>
          <w:rFonts w:ascii="Arial" w:hAnsi="Arial" w:cs="Arial"/>
          <w:sz w:val="34"/>
          <w:szCs w:val="34"/>
        </w:rPr>
        <w:t>–</w:t>
      </w:r>
      <w:r w:rsidR="00EB64EF" w:rsidRPr="008C44F7">
        <w:rPr>
          <w:rFonts w:ascii="Arial" w:hAnsi="Arial" w:cs="Arial"/>
          <w:sz w:val="34"/>
          <w:szCs w:val="34"/>
        </w:rPr>
        <w:t xml:space="preserve"> </w:t>
      </w:r>
      <w:bookmarkEnd w:id="1"/>
      <w:r w:rsidR="008317B0" w:rsidRPr="008C44F7">
        <w:rPr>
          <w:rFonts w:ascii="Arial" w:hAnsi="Arial" w:cs="Arial"/>
          <w:sz w:val="34"/>
          <w:szCs w:val="34"/>
        </w:rPr>
        <w:t xml:space="preserve">Private </w:t>
      </w:r>
      <w:r w:rsidR="009F731C" w:rsidRPr="008C44F7">
        <w:rPr>
          <w:rFonts w:ascii="Arial" w:hAnsi="Arial" w:cs="Arial"/>
          <w:sz w:val="34"/>
          <w:szCs w:val="34"/>
        </w:rPr>
        <w:t>U</w:t>
      </w:r>
      <w:r w:rsidR="008317B0" w:rsidRPr="008C44F7">
        <w:rPr>
          <w:rFonts w:ascii="Arial" w:hAnsi="Arial" w:cs="Arial"/>
          <w:sz w:val="34"/>
          <w:szCs w:val="34"/>
        </w:rPr>
        <w:t xml:space="preserve">se of </w:t>
      </w:r>
      <w:r w:rsidR="009F731C" w:rsidRPr="008C44F7">
        <w:rPr>
          <w:rFonts w:ascii="Arial" w:hAnsi="Arial" w:cs="Arial"/>
          <w:sz w:val="34"/>
          <w:szCs w:val="34"/>
        </w:rPr>
        <w:t>V</w:t>
      </w:r>
      <w:r w:rsidR="008317B0" w:rsidRPr="008C44F7">
        <w:rPr>
          <w:rFonts w:ascii="Arial" w:hAnsi="Arial" w:cs="Arial"/>
          <w:sz w:val="34"/>
          <w:szCs w:val="34"/>
        </w:rPr>
        <w:t xml:space="preserve">ehicles </w:t>
      </w:r>
      <w:r w:rsidR="009F731C" w:rsidRPr="008C44F7">
        <w:rPr>
          <w:rFonts w:ascii="Arial" w:hAnsi="Arial" w:cs="Arial"/>
          <w:sz w:val="34"/>
          <w:szCs w:val="34"/>
        </w:rPr>
        <w:t>O</w:t>
      </w:r>
      <w:r w:rsidR="008317B0" w:rsidRPr="008C44F7">
        <w:rPr>
          <w:rFonts w:ascii="Arial" w:hAnsi="Arial" w:cs="Arial"/>
          <w:sz w:val="34"/>
          <w:szCs w:val="34"/>
        </w:rPr>
        <w:t xml:space="preserve">ther </w:t>
      </w:r>
      <w:r w:rsidR="009F731C" w:rsidRPr="008C44F7">
        <w:rPr>
          <w:rFonts w:ascii="Arial" w:hAnsi="Arial" w:cs="Arial"/>
          <w:sz w:val="34"/>
          <w:szCs w:val="34"/>
        </w:rPr>
        <w:t>T</w:t>
      </w:r>
      <w:r w:rsidR="008317B0" w:rsidRPr="008C44F7">
        <w:rPr>
          <w:rFonts w:ascii="Arial" w:hAnsi="Arial" w:cs="Arial"/>
          <w:sz w:val="34"/>
          <w:szCs w:val="34"/>
        </w:rPr>
        <w:t xml:space="preserve">han </w:t>
      </w:r>
      <w:r w:rsidR="009F731C" w:rsidRPr="008C44F7">
        <w:rPr>
          <w:rFonts w:ascii="Arial" w:hAnsi="Arial" w:cs="Arial"/>
          <w:sz w:val="34"/>
          <w:szCs w:val="34"/>
        </w:rPr>
        <w:t>C</w:t>
      </w:r>
      <w:r w:rsidR="008317B0" w:rsidRPr="008C44F7">
        <w:rPr>
          <w:rFonts w:ascii="Arial" w:hAnsi="Arial" w:cs="Arial"/>
          <w:sz w:val="34"/>
          <w:szCs w:val="34"/>
        </w:rPr>
        <w:t>ars</w:t>
      </w:r>
      <w:r w:rsidRPr="008C44F7">
        <w:rPr>
          <w:rFonts w:ascii="Arial" w:hAnsi="Arial" w:cs="Arial"/>
          <w:sz w:val="34"/>
          <w:szCs w:val="34"/>
        </w:rPr>
        <w:t xml:space="preserve">) </w:t>
      </w:r>
      <w:r w:rsidR="00EB64EF" w:rsidRPr="008C44F7">
        <w:rPr>
          <w:rFonts w:ascii="Arial" w:hAnsi="Arial" w:cs="Arial"/>
          <w:sz w:val="34"/>
          <w:szCs w:val="34"/>
        </w:rPr>
        <w:t>Determination</w:t>
      </w:r>
      <w:r w:rsidRPr="008C44F7">
        <w:rPr>
          <w:rFonts w:ascii="Arial" w:hAnsi="Arial" w:cs="Arial"/>
          <w:sz w:val="34"/>
          <w:szCs w:val="34"/>
        </w:rPr>
        <w:t xml:space="preserve"> 202</w:t>
      </w:r>
      <w:r w:rsidR="00752A3D">
        <w:rPr>
          <w:rFonts w:ascii="Arial" w:hAnsi="Arial" w:cs="Arial"/>
          <w:sz w:val="34"/>
          <w:szCs w:val="34"/>
        </w:rPr>
        <w:t>4</w:t>
      </w:r>
      <w:bookmarkEnd w:id="0"/>
    </w:p>
    <w:p w14:paraId="15AC1B52" w14:textId="5B65CDA8" w:rsidR="0099555F" w:rsidRPr="008C44F7" w:rsidRDefault="0099555F" w:rsidP="00E57F97"/>
    <w:p w14:paraId="15AC1B53" w14:textId="77777777" w:rsidR="001F2A16" w:rsidRPr="008C44F7" w:rsidRDefault="001F2A16" w:rsidP="00E57F97"/>
    <w:p w14:paraId="2497C0B7" w14:textId="77777777" w:rsidR="008C44F7" w:rsidRPr="008C44F7" w:rsidRDefault="00486653" w:rsidP="008C44F7">
      <w:pPr>
        <w:pStyle w:val="Heading2"/>
      </w:pPr>
      <w:r w:rsidRPr="008C44F7">
        <w:t xml:space="preserve">General </w:t>
      </w:r>
      <w:r w:rsidR="00C620E9" w:rsidRPr="008C44F7">
        <w:t>o</w:t>
      </w:r>
      <w:r w:rsidRPr="008C44F7">
        <w:t xml:space="preserve">utline of </w:t>
      </w:r>
      <w:r w:rsidR="00C620E9" w:rsidRPr="008C44F7">
        <w:t>i</w:t>
      </w:r>
      <w:r w:rsidRPr="008C44F7">
        <w:t>nstrument</w:t>
      </w:r>
    </w:p>
    <w:p w14:paraId="734CD444" w14:textId="43F203FB" w:rsidR="008C44F7" w:rsidRPr="008C44F7" w:rsidRDefault="009670B2" w:rsidP="008C44F7">
      <w:pPr>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 xml:space="preserve">This instrument is made under section 123AA of the </w:t>
      </w:r>
      <w:r w:rsidRPr="00A44C56">
        <w:rPr>
          <w:rFonts w:ascii="Arial" w:hAnsi="Arial" w:cs="Arial"/>
          <w:i/>
          <w:iCs/>
          <w:sz w:val="22"/>
          <w:szCs w:val="22"/>
        </w:rPr>
        <w:t>Fringe Benefits Tax</w:t>
      </w:r>
      <w:r w:rsidRPr="008C44F7">
        <w:rPr>
          <w:rFonts w:ascii="Arial" w:hAnsi="Arial" w:cs="Arial"/>
          <w:i/>
          <w:iCs/>
          <w:sz w:val="22"/>
          <w:szCs w:val="22"/>
        </w:rPr>
        <w:t xml:space="preserve"> Assessment Act</w:t>
      </w:r>
      <w:r w:rsidR="00EA7E59">
        <w:rPr>
          <w:rFonts w:ascii="Arial" w:hAnsi="Arial" w:cs="Arial"/>
          <w:i/>
          <w:iCs/>
          <w:sz w:val="22"/>
          <w:szCs w:val="22"/>
        </w:rPr>
        <w:t> </w:t>
      </w:r>
      <w:r w:rsidRPr="008C44F7">
        <w:rPr>
          <w:rFonts w:ascii="Arial" w:hAnsi="Arial" w:cs="Arial"/>
          <w:i/>
          <w:iCs/>
          <w:sz w:val="22"/>
          <w:szCs w:val="22"/>
        </w:rPr>
        <w:t>1986</w:t>
      </w:r>
      <w:r w:rsidRPr="008C44F7">
        <w:rPr>
          <w:rFonts w:ascii="Arial" w:hAnsi="Arial" w:cs="Arial"/>
          <w:sz w:val="22"/>
          <w:szCs w:val="22"/>
        </w:rPr>
        <w:t xml:space="preserve"> (FBTAA).</w:t>
      </w:r>
    </w:p>
    <w:p w14:paraId="4CF79808" w14:textId="15445959" w:rsidR="008C44F7" w:rsidRPr="008C44F7" w:rsidRDefault="008564D2" w:rsidP="008C44F7">
      <w:pPr>
        <w:pStyle w:val="ListParagraph"/>
        <w:numPr>
          <w:ilvl w:val="0"/>
          <w:numId w:val="1"/>
        </w:numPr>
        <w:tabs>
          <w:tab w:val="clear" w:pos="360"/>
        </w:tabs>
        <w:spacing w:after="120" w:line="240" w:lineRule="auto"/>
        <w:ind w:left="0" w:firstLine="0"/>
        <w:rPr>
          <w:rFonts w:ascii="Arial" w:hAnsi="Arial" w:cs="Arial"/>
        </w:rPr>
      </w:pPr>
      <w:r w:rsidRPr="008C44F7">
        <w:rPr>
          <w:rFonts w:ascii="Arial" w:hAnsi="Arial" w:cs="Arial"/>
        </w:rPr>
        <w:t>The instrument specifies records the Commissioner of Taxation will accept as an alternative to an employee declaration in respect of residual fringe benefit</w:t>
      </w:r>
      <w:r w:rsidR="00E90C35" w:rsidRPr="008C44F7">
        <w:rPr>
          <w:rFonts w:ascii="Arial" w:hAnsi="Arial" w:cs="Arial"/>
        </w:rPr>
        <w:t>s</w:t>
      </w:r>
      <w:r w:rsidRPr="008C44F7">
        <w:rPr>
          <w:rFonts w:ascii="Arial" w:hAnsi="Arial" w:cs="Arial"/>
        </w:rPr>
        <w:t xml:space="preserve"> where:</w:t>
      </w:r>
    </w:p>
    <w:p w14:paraId="46D0629F" w14:textId="77777777" w:rsidR="001F270A" w:rsidRDefault="004A00C3" w:rsidP="00B67D3C">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the benefit consists of the private use of a motor vehicle other than a car</w:t>
      </w:r>
      <w:r w:rsidR="00E313E7">
        <w:rPr>
          <w:rFonts w:ascii="Arial" w:hAnsi="Arial" w:cs="Arial"/>
        </w:rPr>
        <w:t>,</w:t>
      </w:r>
    </w:p>
    <w:p w14:paraId="706F5310" w14:textId="6ED04412" w:rsidR="004A00C3" w:rsidRPr="008C44F7" w:rsidRDefault="004A00C3" w:rsidP="00B67D3C">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the employer seeks to reduce the taxable value of the benefit under the ‘otherwise deduct</w:t>
      </w:r>
      <w:r w:rsidR="008317B0" w:rsidRPr="008C44F7">
        <w:rPr>
          <w:rFonts w:ascii="Arial" w:hAnsi="Arial" w:cs="Arial"/>
        </w:rPr>
        <w:t>i</w:t>
      </w:r>
      <w:r w:rsidRPr="008C44F7">
        <w:rPr>
          <w:rFonts w:ascii="Arial" w:hAnsi="Arial" w:cs="Arial"/>
        </w:rPr>
        <w:t>ble rule’ in section 52 of the FBTAA</w:t>
      </w:r>
      <w:r w:rsidR="00B67D3C">
        <w:rPr>
          <w:rFonts w:ascii="Arial" w:hAnsi="Arial" w:cs="Arial"/>
        </w:rPr>
        <w:t>,</w:t>
      </w:r>
      <w:r w:rsidRPr="008C44F7">
        <w:rPr>
          <w:rFonts w:ascii="Arial" w:hAnsi="Arial" w:cs="Arial"/>
        </w:rPr>
        <w:t xml:space="preserve"> and</w:t>
      </w:r>
    </w:p>
    <w:p w14:paraId="06B15893" w14:textId="75B209A7" w:rsidR="004A00C3" w:rsidRPr="008C44F7" w:rsidRDefault="004A00C3" w:rsidP="00B67D3C">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 xml:space="preserve">the employer chooses to ascertain the amount of this reduction by reference to the number of business use </w:t>
      </w:r>
      <w:r w:rsidRPr="00A44C56">
        <w:rPr>
          <w:rFonts w:ascii="Arial" w:hAnsi="Arial" w:cs="Arial"/>
        </w:rPr>
        <w:t>and/or</w:t>
      </w:r>
      <w:r w:rsidRPr="008C44F7">
        <w:rPr>
          <w:rFonts w:ascii="Arial" w:hAnsi="Arial" w:cs="Arial"/>
        </w:rPr>
        <w:t xml:space="preserve"> private use kilometres travelled in the vehicle.</w:t>
      </w:r>
    </w:p>
    <w:p w14:paraId="15AC1B5F" w14:textId="1FEDBA91" w:rsidR="00486653" w:rsidRPr="008C44F7" w:rsidRDefault="00486653" w:rsidP="008C44F7">
      <w:pPr>
        <w:pStyle w:val="ListParagraph"/>
        <w:numPr>
          <w:ilvl w:val="0"/>
          <w:numId w:val="1"/>
        </w:numPr>
        <w:tabs>
          <w:tab w:val="clear" w:pos="360"/>
        </w:tabs>
        <w:spacing w:after="120" w:line="240" w:lineRule="auto"/>
        <w:ind w:left="0" w:firstLine="0"/>
        <w:rPr>
          <w:rFonts w:ascii="Arial" w:hAnsi="Arial" w:cs="Arial"/>
        </w:rPr>
      </w:pPr>
      <w:r w:rsidRPr="008C44F7">
        <w:rPr>
          <w:rFonts w:ascii="Arial" w:hAnsi="Arial" w:cs="Arial"/>
        </w:rPr>
        <w:t xml:space="preserve">The instrument is a legislative instrument for the purposes of the </w:t>
      </w:r>
      <w:bookmarkStart w:id="2" w:name="_Hlk117689174"/>
      <w:r w:rsidR="00C4143E" w:rsidRPr="008C44F7">
        <w:rPr>
          <w:rFonts w:ascii="Arial" w:hAnsi="Arial" w:cs="Arial"/>
          <w:i/>
        </w:rPr>
        <w:t xml:space="preserve">Legislation </w:t>
      </w:r>
      <w:r w:rsidRPr="008C44F7">
        <w:rPr>
          <w:rFonts w:ascii="Arial" w:hAnsi="Arial" w:cs="Arial"/>
          <w:i/>
        </w:rPr>
        <w:t>Act</w:t>
      </w:r>
      <w:r w:rsidR="007D3AF1">
        <w:rPr>
          <w:rFonts w:ascii="Arial" w:hAnsi="Arial" w:cs="Arial"/>
          <w:i/>
        </w:rPr>
        <w:t xml:space="preserve"> </w:t>
      </w:r>
      <w:r w:rsidRPr="008C44F7">
        <w:rPr>
          <w:rFonts w:ascii="Arial" w:hAnsi="Arial" w:cs="Arial"/>
          <w:i/>
        </w:rPr>
        <w:t>2003</w:t>
      </w:r>
      <w:bookmarkEnd w:id="2"/>
      <w:r w:rsidRPr="008C44F7">
        <w:rPr>
          <w:rFonts w:ascii="Arial" w:hAnsi="Arial" w:cs="Arial"/>
        </w:rPr>
        <w:t>.</w:t>
      </w:r>
    </w:p>
    <w:p w14:paraId="15AC1B62" w14:textId="77777777" w:rsidR="006302F7" w:rsidRPr="008C44F7" w:rsidRDefault="006302F7" w:rsidP="00EA7E59">
      <w:pPr>
        <w:spacing w:after="120"/>
      </w:pPr>
    </w:p>
    <w:p w14:paraId="15AC1B63" w14:textId="77777777" w:rsidR="001D02E6" w:rsidRPr="008C44F7" w:rsidRDefault="001D02E6" w:rsidP="008C44F7">
      <w:pPr>
        <w:pStyle w:val="Heading2"/>
      </w:pPr>
      <w:r w:rsidRPr="008C44F7">
        <w:t>Date of effect</w:t>
      </w:r>
    </w:p>
    <w:p w14:paraId="21EB7F62" w14:textId="77777777" w:rsidR="007D3AF1" w:rsidRDefault="002973F3" w:rsidP="002973F3">
      <w:pPr>
        <w:numPr>
          <w:ilvl w:val="0"/>
          <w:numId w:val="1"/>
        </w:numPr>
        <w:tabs>
          <w:tab w:val="clear" w:pos="360"/>
          <w:tab w:val="left" w:pos="567"/>
        </w:tabs>
        <w:spacing w:after="120"/>
        <w:ind w:left="0" w:firstLine="0"/>
        <w:rPr>
          <w:rFonts w:ascii="Arial" w:eastAsia="Calibri" w:hAnsi="Arial" w:cs="Arial"/>
          <w:sz w:val="22"/>
          <w:szCs w:val="22"/>
          <w:lang w:eastAsia="en-US"/>
        </w:rPr>
      </w:pPr>
      <w:r w:rsidRPr="00763E46">
        <w:rPr>
          <w:rFonts w:ascii="Arial" w:eastAsia="Calibri" w:hAnsi="Arial" w:cs="Arial"/>
          <w:sz w:val="22"/>
          <w:szCs w:val="22"/>
          <w:lang w:eastAsia="en-US"/>
        </w:rPr>
        <w:t xml:space="preserve">This instrument commences </w:t>
      </w:r>
      <w:r w:rsidRPr="008532E2">
        <w:rPr>
          <w:rFonts w:ascii="Arial" w:eastAsia="Calibri" w:hAnsi="Arial" w:cs="Arial"/>
          <w:sz w:val="22"/>
          <w:szCs w:val="22"/>
          <w:lang w:eastAsia="en-US"/>
        </w:rPr>
        <w:t>on</w:t>
      </w:r>
      <w:r>
        <w:rPr>
          <w:rFonts w:ascii="Arial" w:eastAsia="Calibri" w:hAnsi="Arial" w:cs="Arial"/>
          <w:sz w:val="22"/>
          <w:szCs w:val="22"/>
          <w:lang w:eastAsia="en-US"/>
        </w:rPr>
        <w:t xml:space="preserve"> </w:t>
      </w:r>
      <w:r w:rsidRPr="00E57F97">
        <w:rPr>
          <w:rFonts w:ascii="Arial" w:eastAsia="Calibri" w:hAnsi="Arial" w:cs="Arial"/>
          <w:sz w:val="22"/>
          <w:szCs w:val="22"/>
          <w:lang w:eastAsia="en-US"/>
        </w:rPr>
        <w:t>1 April 2024.</w:t>
      </w:r>
    </w:p>
    <w:p w14:paraId="5F21798D" w14:textId="0F649D19" w:rsidR="00AE7BF1" w:rsidRPr="00EA7E59" w:rsidRDefault="00AE7BF1" w:rsidP="00EA7E59">
      <w:pPr>
        <w:spacing w:after="120"/>
      </w:pPr>
    </w:p>
    <w:p w14:paraId="5A48B4EF" w14:textId="295FE6AE" w:rsidR="00CB1DB8" w:rsidRPr="00E57F97" w:rsidRDefault="00CB1DB8" w:rsidP="008C44F7">
      <w:pPr>
        <w:pStyle w:val="Heading2"/>
      </w:pPr>
      <w:r w:rsidRPr="00E57F97">
        <w:t>Effect of this instrument</w:t>
      </w:r>
    </w:p>
    <w:p w14:paraId="642026CC" w14:textId="6180EF6B" w:rsidR="00CB1DB8" w:rsidRPr="008C44F7" w:rsidRDefault="00CB1DB8" w:rsidP="008C44F7">
      <w:pPr>
        <w:numPr>
          <w:ilvl w:val="0"/>
          <w:numId w:val="1"/>
        </w:numPr>
        <w:tabs>
          <w:tab w:val="clear" w:pos="360"/>
        </w:tabs>
        <w:spacing w:after="120"/>
        <w:ind w:left="0" w:firstLine="0"/>
        <w:rPr>
          <w:rFonts w:ascii="Arial" w:hAnsi="Arial" w:cs="Arial"/>
          <w:sz w:val="22"/>
          <w:szCs w:val="22"/>
        </w:rPr>
      </w:pPr>
      <w:bookmarkStart w:id="3" w:name="_Hlk125023802"/>
      <w:r w:rsidRPr="008C44F7">
        <w:rPr>
          <w:rFonts w:ascii="Arial" w:hAnsi="Arial" w:cs="Arial"/>
          <w:sz w:val="22"/>
          <w:szCs w:val="22"/>
        </w:rPr>
        <w:t xml:space="preserve">This instrument </w:t>
      </w:r>
      <w:r w:rsidR="007E02CA">
        <w:rPr>
          <w:rFonts w:ascii="Arial" w:hAnsi="Arial" w:cs="Arial"/>
          <w:sz w:val="22"/>
          <w:szCs w:val="22"/>
        </w:rPr>
        <w:t xml:space="preserve">may </w:t>
      </w:r>
      <w:r w:rsidRPr="008C44F7">
        <w:rPr>
          <w:rFonts w:ascii="Arial" w:hAnsi="Arial" w:cs="Arial"/>
          <w:sz w:val="22"/>
          <w:szCs w:val="22"/>
        </w:rPr>
        <w:t xml:space="preserve">reduce compliance costs for employers by allowing them to rely on adequate alternative records (rather than employee declarations) to meet their FBT </w:t>
      </w:r>
      <w:r w:rsidRPr="00A44C56">
        <w:rPr>
          <w:rFonts w:ascii="Arial" w:hAnsi="Arial" w:cs="Arial"/>
          <w:sz w:val="22"/>
          <w:szCs w:val="22"/>
        </w:rPr>
        <w:t>record keeping</w:t>
      </w:r>
      <w:r w:rsidRPr="008C44F7">
        <w:rPr>
          <w:rFonts w:ascii="Arial" w:hAnsi="Arial" w:cs="Arial"/>
          <w:sz w:val="22"/>
          <w:szCs w:val="22"/>
        </w:rPr>
        <w:t xml:space="preserve"> obligations.</w:t>
      </w:r>
    </w:p>
    <w:p w14:paraId="5C2384DC" w14:textId="48C5E45B" w:rsidR="008C44F7" w:rsidRPr="008C44F7" w:rsidRDefault="00CB1DB8" w:rsidP="008C44F7">
      <w:pPr>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Section 123AA of the FBTAA allows the Commissioner to make a legislative instrument that specifies alternative records that</w:t>
      </w:r>
      <w:r w:rsidR="00F04194" w:rsidRPr="008C44F7">
        <w:rPr>
          <w:rFonts w:ascii="Arial" w:hAnsi="Arial" w:cs="Arial"/>
          <w:sz w:val="22"/>
          <w:szCs w:val="22"/>
        </w:rPr>
        <w:t xml:space="preserve"> </w:t>
      </w:r>
      <w:r w:rsidRPr="008C44F7">
        <w:rPr>
          <w:rFonts w:ascii="Arial" w:hAnsi="Arial" w:cs="Arial"/>
          <w:sz w:val="22"/>
          <w:szCs w:val="22"/>
        </w:rPr>
        <w:t xml:space="preserve">employers can rely on, in lieu of statutory evidentiary documents, for FBT </w:t>
      </w:r>
      <w:r w:rsidRPr="00A44C56">
        <w:rPr>
          <w:rFonts w:ascii="Arial" w:hAnsi="Arial" w:cs="Arial"/>
          <w:sz w:val="22"/>
          <w:szCs w:val="22"/>
        </w:rPr>
        <w:t>record keeping</w:t>
      </w:r>
      <w:r w:rsidRPr="008C44F7">
        <w:rPr>
          <w:rFonts w:ascii="Arial" w:hAnsi="Arial" w:cs="Arial"/>
          <w:sz w:val="22"/>
          <w:szCs w:val="22"/>
        </w:rPr>
        <w:t xml:space="preserve"> purposes.</w:t>
      </w:r>
    </w:p>
    <w:p w14:paraId="77F0BE10" w14:textId="77777777" w:rsidR="001F270A" w:rsidRDefault="00CB1DB8" w:rsidP="008C44F7">
      <w:pPr>
        <w:numPr>
          <w:ilvl w:val="0"/>
          <w:numId w:val="1"/>
        </w:numPr>
        <w:tabs>
          <w:tab w:val="clear" w:pos="360"/>
        </w:tabs>
        <w:spacing w:after="120"/>
        <w:ind w:left="0" w:firstLine="0"/>
        <w:rPr>
          <w:rFonts w:ascii="Arial" w:hAnsi="Arial" w:cs="Arial"/>
          <w:sz w:val="22"/>
          <w:szCs w:val="22"/>
        </w:rPr>
      </w:pPr>
      <w:r w:rsidRPr="00E57F97">
        <w:rPr>
          <w:rFonts w:ascii="Arial" w:hAnsi="Arial" w:cs="Arial"/>
          <w:sz w:val="22"/>
          <w:szCs w:val="22"/>
        </w:rPr>
        <w:t xml:space="preserve">The instrument applies for the FBT year ending 31 March </w:t>
      </w:r>
      <w:r w:rsidR="00A76E2A" w:rsidRPr="00E57F97">
        <w:rPr>
          <w:rFonts w:ascii="Arial" w:hAnsi="Arial" w:cs="Arial"/>
          <w:sz w:val="22"/>
          <w:szCs w:val="22"/>
        </w:rPr>
        <w:t>2025</w:t>
      </w:r>
      <w:r w:rsidRPr="00E57F97">
        <w:rPr>
          <w:rFonts w:ascii="Arial" w:hAnsi="Arial" w:cs="Arial"/>
          <w:sz w:val="22"/>
          <w:szCs w:val="22"/>
        </w:rPr>
        <w:t xml:space="preserve">, and all </w:t>
      </w:r>
      <w:r w:rsidRPr="00127DFC">
        <w:rPr>
          <w:rFonts w:ascii="Arial" w:hAnsi="Arial" w:cs="Arial"/>
          <w:sz w:val="22"/>
          <w:szCs w:val="22"/>
        </w:rPr>
        <w:t>subsequent FBT</w:t>
      </w:r>
      <w:r w:rsidR="007D3AF1">
        <w:rPr>
          <w:rFonts w:ascii="Arial" w:hAnsi="Arial" w:cs="Arial"/>
          <w:sz w:val="22"/>
          <w:szCs w:val="22"/>
        </w:rPr>
        <w:t xml:space="preserve"> </w:t>
      </w:r>
      <w:r w:rsidRPr="00E57F97">
        <w:rPr>
          <w:rFonts w:ascii="Arial" w:hAnsi="Arial" w:cs="Arial"/>
          <w:sz w:val="22"/>
          <w:szCs w:val="22"/>
        </w:rPr>
        <w:t>years</w:t>
      </w:r>
      <w:r w:rsidR="00187CC9" w:rsidRPr="00E57F97">
        <w:rPr>
          <w:rFonts w:ascii="Arial" w:hAnsi="Arial" w:cs="Arial"/>
          <w:sz w:val="22"/>
          <w:szCs w:val="22"/>
        </w:rPr>
        <w:t xml:space="preserve"> </w:t>
      </w:r>
      <w:r w:rsidRPr="00E57F97">
        <w:rPr>
          <w:rFonts w:ascii="Arial" w:hAnsi="Arial" w:cs="Arial"/>
          <w:sz w:val="22"/>
          <w:szCs w:val="22"/>
        </w:rPr>
        <w:t>(paragraph 5(1)(a)</w:t>
      </w:r>
      <w:r w:rsidR="00752A3D">
        <w:rPr>
          <w:rFonts w:ascii="Arial" w:hAnsi="Arial" w:cs="Arial"/>
          <w:sz w:val="22"/>
          <w:szCs w:val="22"/>
        </w:rPr>
        <w:t xml:space="preserve"> of the instrument</w:t>
      </w:r>
      <w:r w:rsidRPr="00E57F97">
        <w:rPr>
          <w:rFonts w:ascii="Arial" w:hAnsi="Arial" w:cs="Arial"/>
          <w:sz w:val="22"/>
          <w:szCs w:val="22"/>
        </w:rPr>
        <w:t>). It allows an employer to which the instrument applies to accept adequate alternative records instead of a declaration referred to in</w:t>
      </w:r>
      <w:r w:rsidR="008317B0" w:rsidRPr="00E57F97">
        <w:rPr>
          <w:rFonts w:ascii="Arial" w:hAnsi="Arial" w:cs="Arial"/>
          <w:sz w:val="22"/>
          <w:szCs w:val="22"/>
        </w:rPr>
        <w:t xml:space="preserve"> </w:t>
      </w:r>
      <w:r w:rsidR="00AE7BF1" w:rsidRPr="00E57F97">
        <w:rPr>
          <w:rFonts w:ascii="Arial" w:hAnsi="Arial" w:cs="Arial"/>
          <w:sz w:val="22"/>
          <w:szCs w:val="22"/>
        </w:rPr>
        <w:t>p</w:t>
      </w:r>
      <w:r w:rsidR="008A275A" w:rsidRPr="00E57F97">
        <w:rPr>
          <w:rFonts w:ascii="Arial" w:hAnsi="Arial" w:cs="Arial"/>
          <w:sz w:val="22"/>
          <w:szCs w:val="22"/>
        </w:rPr>
        <w:t xml:space="preserve">aragraph 52(1)(c) of the </w:t>
      </w:r>
      <w:r w:rsidR="00DE4DCF" w:rsidRPr="00E57F97">
        <w:rPr>
          <w:rFonts w:ascii="Arial" w:hAnsi="Arial" w:cs="Arial"/>
          <w:sz w:val="22"/>
          <w:szCs w:val="22"/>
        </w:rPr>
        <w:t>FBTAA</w:t>
      </w:r>
      <w:r w:rsidR="008A275A" w:rsidRPr="00E57F97">
        <w:rPr>
          <w:rFonts w:ascii="Arial" w:hAnsi="Arial" w:cs="Arial"/>
          <w:sz w:val="22"/>
          <w:szCs w:val="22"/>
        </w:rPr>
        <w:t xml:space="preserve"> for a residual fringe benefit</w:t>
      </w:r>
      <w:r w:rsidR="002178E3" w:rsidRPr="00E57F97">
        <w:rPr>
          <w:rFonts w:ascii="Arial" w:hAnsi="Arial" w:cs="Arial"/>
          <w:sz w:val="22"/>
          <w:szCs w:val="22"/>
        </w:rPr>
        <w:t>.</w:t>
      </w:r>
    </w:p>
    <w:p w14:paraId="5600266E" w14:textId="43643FCF" w:rsidR="008C44F7" w:rsidRPr="00E57F97" w:rsidRDefault="00CB1DB8" w:rsidP="008C44F7">
      <w:pPr>
        <w:numPr>
          <w:ilvl w:val="0"/>
          <w:numId w:val="1"/>
        </w:numPr>
        <w:tabs>
          <w:tab w:val="clear" w:pos="360"/>
        </w:tabs>
        <w:spacing w:after="120"/>
        <w:ind w:left="0" w:firstLine="0"/>
        <w:rPr>
          <w:rFonts w:ascii="Arial" w:hAnsi="Arial" w:cs="Arial"/>
          <w:sz w:val="22"/>
          <w:szCs w:val="22"/>
        </w:rPr>
      </w:pPr>
      <w:r w:rsidRPr="00E57F97">
        <w:rPr>
          <w:rFonts w:ascii="Arial" w:hAnsi="Arial" w:cs="Arial"/>
          <w:sz w:val="22"/>
          <w:szCs w:val="22"/>
        </w:rPr>
        <w:t>The instrument applies to the class of employers specified in subsection</w:t>
      </w:r>
      <w:r w:rsidR="007D3AF1">
        <w:rPr>
          <w:rFonts w:ascii="Arial" w:hAnsi="Arial" w:cs="Arial"/>
          <w:sz w:val="22"/>
          <w:szCs w:val="22"/>
        </w:rPr>
        <w:t xml:space="preserve"> </w:t>
      </w:r>
      <w:r w:rsidRPr="00E57F97">
        <w:rPr>
          <w:rFonts w:ascii="Arial" w:hAnsi="Arial" w:cs="Arial"/>
          <w:sz w:val="22"/>
          <w:szCs w:val="22"/>
        </w:rPr>
        <w:t>5(2)</w:t>
      </w:r>
      <w:r w:rsidR="00627D6B" w:rsidRPr="00E57F97">
        <w:rPr>
          <w:rFonts w:ascii="Arial" w:hAnsi="Arial" w:cs="Arial"/>
          <w:sz w:val="22"/>
          <w:szCs w:val="22"/>
        </w:rPr>
        <w:t xml:space="preserve"> </w:t>
      </w:r>
      <w:r w:rsidRPr="00E57F97">
        <w:rPr>
          <w:rFonts w:ascii="Arial" w:hAnsi="Arial" w:cs="Arial"/>
          <w:sz w:val="22"/>
          <w:szCs w:val="22"/>
        </w:rPr>
        <w:t xml:space="preserve">– that is, employers reducing the taxable value of </w:t>
      </w:r>
      <w:r w:rsidR="00DE4DCF" w:rsidRPr="00E57F97">
        <w:rPr>
          <w:rFonts w:ascii="Arial" w:hAnsi="Arial" w:cs="Arial"/>
          <w:sz w:val="22"/>
          <w:szCs w:val="22"/>
        </w:rPr>
        <w:t xml:space="preserve">a residual fringe benefit described in </w:t>
      </w:r>
      <w:r w:rsidR="008A275A" w:rsidRPr="00E57F97">
        <w:rPr>
          <w:rFonts w:ascii="Arial" w:hAnsi="Arial" w:cs="Arial"/>
          <w:sz w:val="22"/>
          <w:szCs w:val="22"/>
        </w:rPr>
        <w:t>section 52 of the F</w:t>
      </w:r>
      <w:r w:rsidRPr="00E57F97">
        <w:rPr>
          <w:rFonts w:ascii="Arial" w:hAnsi="Arial" w:cs="Arial"/>
          <w:sz w:val="22"/>
          <w:szCs w:val="22"/>
        </w:rPr>
        <w:t>BTAA, in certain circumstances.</w:t>
      </w:r>
    </w:p>
    <w:p w14:paraId="60BD1E17" w14:textId="1AAB47D3" w:rsidR="00CB1DB8" w:rsidRPr="008C44F7" w:rsidRDefault="00CB1DB8" w:rsidP="008C44F7">
      <w:pPr>
        <w:keepNext/>
        <w:keepLines/>
        <w:widowControl w:val="0"/>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Section 6</w:t>
      </w:r>
      <w:r w:rsidR="00752A3D">
        <w:rPr>
          <w:rFonts w:ascii="Arial" w:hAnsi="Arial" w:cs="Arial"/>
          <w:sz w:val="22"/>
          <w:szCs w:val="22"/>
        </w:rPr>
        <w:t xml:space="preserve"> of the instrument</w:t>
      </w:r>
      <w:r w:rsidRPr="008C44F7">
        <w:rPr>
          <w:rFonts w:ascii="Arial" w:hAnsi="Arial" w:cs="Arial"/>
          <w:sz w:val="22"/>
          <w:szCs w:val="22"/>
        </w:rPr>
        <w:t xml:space="preserve"> sets out what records are adequate alternative records that can be accepted instead of a relevant employee declaration. It stipulates that the alternative records must be written in English and contain, at a minimum, the following information:</w:t>
      </w:r>
    </w:p>
    <w:p w14:paraId="64005C98" w14:textId="77777777" w:rsidR="001F270A" w:rsidRDefault="002D148F" w:rsidP="00627D6B">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the name of the employee who received the benefit</w:t>
      </w:r>
      <w:bookmarkStart w:id="4" w:name="_Hlk80003991"/>
      <w:r w:rsidR="00E313E7">
        <w:rPr>
          <w:rFonts w:ascii="Arial" w:hAnsi="Arial" w:cs="Arial"/>
        </w:rPr>
        <w:t>,</w:t>
      </w:r>
    </w:p>
    <w:p w14:paraId="2F2E9232" w14:textId="77777777" w:rsidR="001F270A" w:rsidRDefault="008317B0" w:rsidP="00627D6B">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the details of the vehicle</w:t>
      </w:r>
      <w:r w:rsidR="00E313E7">
        <w:rPr>
          <w:rFonts w:ascii="Arial" w:hAnsi="Arial" w:cs="Arial"/>
        </w:rPr>
        <w:t>,</w:t>
      </w:r>
    </w:p>
    <w:p w14:paraId="52880A46" w14:textId="77777777" w:rsidR="001F270A" w:rsidRDefault="008317B0" w:rsidP="00627D6B">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 xml:space="preserve">the </w:t>
      </w:r>
      <w:r w:rsidR="00537D25" w:rsidRPr="008C44F7">
        <w:rPr>
          <w:rFonts w:ascii="Arial" w:hAnsi="Arial" w:cs="Arial"/>
        </w:rPr>
        <w:t xml:space="preserve">date or dates (inclusive) </w:t>
      </w:r>
      <w:r w:rsidR="00592DEE">
        <w:rPr>
          <w:rFonts w:ascii="Arial" w:hAnsi="Arial" w:cs="Arial"/>
        </w:rPr>
        <w:t xml:space="preserve">on </w:t>
      </w:r>
      <w:r w:rsidRPr="008C44F7">
        <w:rPr>
          <w:rFonts w:ascii="Arial" w:hAnsi="Arial" w:cs="Arial"/>
        </w:rPr>
        <w:t>which the vehicle was provided during the FBT year</w:t>
      </w:r>
      <w:r w:rsidR="00E313E7">
        <w:rPr>
          <w:rFonts w:ascii="Arial" w:hAnsi="Arial" w:cs="Arial"/>
        </w:rPr>
        <w:t>,</w:t>
      </w:r>
    </w:p>
    <w:p w14:paraId="1ECCB9CA" w14:textId="77777777" w:rsidR="001F270A" w:rsidRDefault="008317B0" w:rsidP="00627D6B">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lastRenderedPageBreak/>
        <w:t>the total number of</w:t>
      </w:r>
      <w:r w:rsidR="00537D25" w:rsidRPr="008C44F7">
        <w:rPr>
          <w:rFonts w:ascii="Arial" w:hAnsi="Arial" w:cs="Arial"/>
        </w:rPr>
        <w:t xml:space="preserve"> whole</w:t>
      </w:r>
      <w:r w:rsidRPr="008C44F7">
        <w:rPr>
          <w:rFonts w:ascii="Arial" w:hAnsi="Arial" w:cs="Arial"/>
        </w:rPr>
        <w:t xml:space="preserve"> kilometres travelled </w:t>
      </w:r>
      <w:r w:rsidR="009C042A">
        <w:rPr>
          <w:rFonts w:ascii="Arial" w:hAnsi="Arial" w:cs="Arial"/>
        </w:rPr>
        <w:t xml:space="preserve">in the vehicle </w:t>
      </w:r>
      <w:r w:rsidRPr="008C44F7">
        <w:rPr>
          <w:rFonts w:ascii="Arial" w:hAnsi="Arial" w:cs="Arial"/>
        </w:rPr>
        <w:t>during that period</w:t>
      </w:r>
      <w:r w:rsidR="00E313E7">
        <w:rPr>
          <w:rFonts w:ascii="Arial" w:hAnsi="Arial" w:cs="Arial"/>
        </w:rPr>
        <w:t>,</w:t>
      </w:r>
    </w:p>
    <w:p w14:paraId="281ED52B" w14:textId="47FF0E19" w:rsidR="00062D68" w:rsidRPr="008C44F7" w:rsidRDefault="00062D68" w:rsidP="00627D6B">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 xml:space="preserve">the total number of </w:t>
      </w:r>
      <w:r w:rsidR="009C042A">
        <w:rPr>
          <w:rFonts w:ascii="Arial" w:hAnsi="Arial" w:cs="Arial"/>
        </w:rPr>
        <w:t xml:space="preserve">whole </w:t>
      </w:r>
      <w:r w:rsidRPr="008C44F7">
        <w:rPr>
          <w:rFonts w:ascii="Arial" w:hAnsi="Arial" w:cs="Arial"/>
        </w:rPr>
        <w:t>business</w:t>
      </w:r>
      <w:r w:rsidR="008F0F00">
        <w:rPr>
          <w:rFonts w:ascii="Arial" w:hAnsi="Arial" w:cs="Arial"/>
        </w:rPr>
        <w:t xml:space="preserve"> use</w:t>
      </w:r>
      <w:r w:rsidRPr="008C44F7">
        <w:rPr>
          <w:rFonts w:ascii="Arial" w:hAnsi="Arial" w:cs="Arial"/>
        </w:rPr>
        <w:t xml:space="preserve"> kilometres travelled</w:t>
      </w:r>
      <w:r w:rsidR="009C042A">
        <w:rPr>
          <w:rFonts w:ascii="Arial" w:hAnsi="Arial" w:cs="Arial"/>
        </w:rPr>
        <w:t xml:space="preserve"> in the vehicle</w:t>
      </w:r>
      <w:r w:rsidRPr="008C44F7">
        <w:rPr>
          <w:rFonts w:ascii="Arial" w:hAnsi="Arial" w:cs="Arial"/>
        </w:rPr>
        <w:t xml:space="preserve"> during that period</w:t>
      </w:r>
      <w:r w:rsidR="00034E6C">
        <w:rPr>
          <w:rFonts w:ascii="Arial" w:hAnsi="Arial" w:cs="Arial"/>
        </w:rPr>
        <w:t>,</w:t>
      </w:r>
      <w:r w:rsidRPr="008C44F7">
        <w:rPr>
          <w:rFonts w:ascii="Arial" w:hAnsi="Arial" w:cs="Arial"/>
        </w:rPr>
        <w:t xml:space="preserve"> and</w:t>
      </w:r>
    </w:p>
    <w:p w14:paraId="4C5E674A" w14:textId="060BDB54" w:rsidR="002D148F" w:rsidRPr="008C44F7" w:rsidRDefault="00062D68" w:rsidP="00627D6B">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 xml:space="preserve">the </w:t>
      </w:r>
      <w:r w:rsidRPr="00A44C56">
        <w:rPr>
          <w:rFonts w:ascii="Arial" w:hAnsi="Arial" w:cs="Arial"/>
        </w:rPr>
        <w:t>percent</w:t>
      </w:r>
      <w:r w:rsidRPr="008C44F7">
        <w:rPr>
          <w:rFonts w:ascii="Arial" w:hAnsi="Arial" w:cs="Arial"/>
        </w:rPr>
        <w:t xml:space="preserve">age of operating costs </w:t>
      </w:r>
      <w:r w:rsidR="00537D25" w:rsidRPr="008C44F7">
        <w:rPr>
          <w:rFonts w:ascii="Arial" w:hAnsi="Arial" w:cs="Arial"/>
        </w:rPr>
        <w:t xml:space="preserve">of the vehicle </w:t>
      </w:r>
      <w:r w:rsidRPr="008C44F7">
        <w:rPr>
          <w:rFonts w:ascii="Arial" w:hAnsi="Arial" w:cs="Arial"/>
        </w:rPr>
        <w:t>for which the employee would have been entitled to claim an income tax deduction</w:t>
      </w:r>
      <w:r w:rsidR="00592DEE">
        <w:rPr>
          <w:rFonts w:ascii="Arial" w:hAnsi="Arial" w:cs="Arial"/>
        </w:rPr>
        <w:t>,</w:t>
      </w:r>
      <w:r w:rsidR="00492420">
        <w:rPr>
          <w:rFonts w:ascii="Arial" w:hAnsi="Arial" w:cs="Arial"/>
        </w:rPr>
        <w:t xml:space="preserve"> had they incurred those costs</w:t>
      </w:r>
      <w:r w:rsidRPr="008C44F7">
        <w:rPr>
          <w:rFonts w:ascii="Arial" w:hAnsi="Arial" w:cs="Arial"/>
        </w:rPr>
        <w:t>.</w:t>
      </w:r>
      <w:bookmarkEnd w:id="4"/>
    </w:p>
    <w:p w14:paraId="5BD3899B" w14:textId="2A6DD52E" w:rsidR="00AB2C85" w:rsidRDefault="001A27A5" w:rsidP="008C44F7">
      <w:pPr>
        <w:numPr>
          <w:ilvl w:val="0"/>
          <w:numId w:val="1"/>
        </w:numPr>
        <w:tabs>
          <w:tab w:val="clear" w:pos="360"/>
        </w:tabs>
        <w:spacing w:after="120"/>
        <w:ind w:left="0" w:firstLine="0"/>
        <w:rPr>
          <w:rFonts w:ascii="Arial" w:hAnsi="Arial" w:cs="Arial"/>
          <w:bCs/>
          <w:sz w:val="22"/>
          <w:szCs w:val="22"/>
        </w:rPr>
      </w:pPr>
      <w:r>
        <w:rPr>
          <w:rFonts w:ascii="Arial" w:hAnsi="Arial" w:cs="Arial"/>
          <w:bCs/>
          <w:sz w:val="22"/>
          <w:szCs w:val="22"/>
        </w:rPr>
        <w:t xml:space="preserve">As indicated in Miscellaneous Taxation Ruling MT 2034 </w:t>
      </w:r>
      <w:r w:rsidRPr="00CC1461">
        <w:rPr>
          <w:rFonts w:ascii="Arial" w:hAnsi="Arial" w:cs="Arial"/>
          <w:bCs/>
          <w:i/>
          <w:iCs/>
          <w:sz w:val="22"/>
          <w:szCs w:val="22"/>
        </w:rPr>
        <w:t>Fringe benefits tax: private use of vehicles other than cars</w:t>
      </w:r>
      <w:r>
        <w:rPr>
          <w:rFonts w:ascii="Arial" w:hAnsi="Arial" w:cs="Arial"/>
          <w:bCs/>
          <w:sz w:val="22"/>
          <w:szCs w:val="22"/>
        </w:rPr>
        <w:t>,</w:t>
      </w:r>
      <w:r w:rsidR="004E74CF">
        <w:rPr>
          <w:rFonts w:ascii="Arial" w:hAnsi="Arial" w:cs="Arial"/>
          <w:bCs/>
          <w:sz w:val="22"/>
          <w:szCs w:val="22"/>
        </w:rPr>
        <w:t xml:space="preserve"> </w:t>
      </w:r>
      <w:r>
        <w:rPr>
          <w:rFonts w:ascii="Arial" w:hAnsi="Arial" w:cs="Arial"/>
          <w:bCs/>
          <w:sz w:val="22"/>
          <w:szCs w:val="22"/>
        </w:rPr>
        <w:t>t</w:t>
      </w:r>
      <w:r w:rsidR="00AB2C85">
        <w:rPr>
          <w:rFonts w:ascii="Arial" w:hAnsi="Arial" w:cs="Arial"/>
          <w:bCs/>
          <w:sz w:val="22"/>
          <w:szCs w:val="22"/>
        </w:rPr>
        <w:t>he details of the vehicle must be sufficient to identify which category the vehicle falls within from the following categories:</w:t>
      </w:r>
    </w:p>
    <w:p w14:paraId="35A41A51" w14:textId="77777777" w:rsidR="001F270A" w:rsidRDefault="00AB2C85" w:rsidP="007D3AF1">
      <w:pPr>
        <w:numPr>
          <w:ilvl w:val="1"/>
          <w:numId w:val="1"/>
        </w:numPr>
        <w:spacing w:after="120"/>
        <w:ind w:left="1418" w:hanging="709"/>
        <w:rPr>
          <w:rFonts w:ascii="Arial" w:hAnsi="Arial" w:cs="Arial"/>
          <w:bCs/>
          <w:sz w:val="22"/>
          <w:szCs w:val="22"/>
        </w:rPr>
      </w:pPr>
      <w:r>
        <w:rPr>
          <w:rFonts w:ascii="Arial" w:hAnsi="Arial" w:cs="Arial"/>
          <w:bCs/>
          <w:sz w:val="22"/>
          <w:szCs w:val="22"/>
        </w:rPr>
        <w:t>engine capacity between 0 and 2,500 cc</w:t>
      </w:r>
      <w:r w:rsidR="00E313E7">
        <w:rPr>
          <w:rFonts w:ascii="Arial" w:hAnsi="Arial" w:cs="Arial"/>
          <w:bCs/>
          <w:sz w:val="22"/>
          <w:szCs w:val="22"/>
        </w:rPr>
        <w:t>,</w:t>
      </w:r>
    </w:p>
    <w:p w14:paraId="4549329E" w14:textId="2F0032A8" w:rsidR="00AB2C85" w:rsidRDefault="00AB2C85" w:rsidP="007D3AF1">
      <w:pPr>
        <w:numPr>
          <w:ilvl w:val="1"/>
          <w:numId w:val="1"/>
        </w:numPr>
        <w:spacing w:after="120"/>
        <w:ind w:left="1418" w:hanging="709"/>
        <w:rPr>
          <w:rFonts w:ascii="Arial" w:hAnsi="Arial" w:cs="Arial"/>
          <w:bCs/>
          <w:sz w:val="22"/>
          <w:szCs w:val="22"/>
        </w:rPr>
      </w:pPr>
      <w:r>
        <w:rPr>
          <w:rFonts w:ascii="Arial" w:hAnsi="Arial" w:cs="Arial"/>
          <w:bCs/>
          <w:sz w:val="22"/>
          <w:szCs w:val="22"/>
        </w:rPr>
        <w:t>engine capacity over 2,500 cc</w:t>
      </w:r>
      <w:r w:rsidR="00E313E7">
        <w:rPr>
          <w:rFonts w:ascii="Arial" w:hAnsi="Arial" w:cs="Arial"/>
          <w:bCs/>
          <w:sz w:val="22"/>
          <w:szCs w:val="22"/>
        </w:rPr>
        <w:t>,</w:t>
      </w:r>
      <w:r>
        <w:rPr>
          <w:rFonts w:ascii="Arial" w:hAnsi="Arial" w:cs="Arial"/>
          <w:bCs/>
          <w:sz w:val="22"/>
          <w:szCs w:val="22"/>
        </w:rPr>
        <w:t xml:space="preserve"> or</w:t>
      </w:r>
    </w:p>
    <w:p w14:paraId="256DD539" w14:textId="01DD10DC" w:rsidR="00AB2C85" w:rsidRPr="00AB2C85" w:rsidRDefault="00AB2C85" w:rsidP="007D3AF1">
      <w:pPr>
        <w:numPr>
          <w:ilvl w:val="1"/>
          <w:numId w:val="1"/>
        </w:numPr>
        <w:spacing w:after="120"/>
        <w:ind w:left="1418" w:hanging="709"/>
        <w:rPr>
          <w:rFonts w:ascii="Arial" w:hAnsi="Arial" w:cs="Arial"/>
          <w:bCs/>
          <w:sz w:val="22"/>
          <w:szCs w:val="22"/>
        </w:rPr>
      </w:pPr>
      <w:r>
        <w:rPr>
          <w:rFonts w:ascii="Arial" w:hAnsi="Arial" w:cs="Arial"/>
          <w:bCs/>
          <w:sz w:val="22"/>
          <w:szCs w:val="22"/>
        </w:rPr>
        <w:t>motorcycle.</w:t>
      </w:r>
    </w:p>
    <w:p w14:paraId="7C8FFCE9" w14:textId="51C6E7E4" w:rsidR="00CB1DB8" w:rsidRPr="008C44F7" w:rsidRDefault="00CB1DB8" w:rsidP="008C44F7">
      <w:pPr>
        <w:numPr>
          <w:ilvl w:val="0"/>
          <w:numId w:val="1"/>
        </w:numPr>
        <w:tabs>
          <w:tab w:val="clear" w:pos="360"/>
        </w:tabs>
        <w:spacing w:after="120"/>
        <w:ind w:left="0" w:firstLine="0"/>
        <w:rPr>
          <w:rFonts w:ascii="Arial" w:hAnsi="Arial" w:cs="Arial"/>
          <w:bCs/>
          <w:sz w:val="22"/>
          <w:szCs w:val="22"/>
        </w:rPr>
      </w:pPr>
      <w:r w:rsidRPr="008C44F7">
        <w:rPr>
          <w:rFonts w:ascii="Arial" w:hAnsi="Arial" w:cs="Arial"/>
          <w:bCs/>
          <w:sz w:val="22"/>
          <w:szCs w:val="22"/>
        </w:rPr>
        <w:t xml:space="preserve">There is no limit on the number of records that may, in aggregate, meet the minimum information requirements. Further, there is no prescribed type or form of record </w:t>
      </w:r>
      <w:r w:rsidR="00915E6A">
        <w:rPr>
          <w:rFonts w:ascii="Arial" w:hAnsi="Arial" w:cs="Arial"/>
          <w:bCs/>
          <w:sz w:val="22"/>
          <w:szCs w:val="22"/>
        </w:rPr>
        <w:t>in which</w:t>
      </w:r>
      <w:r w:rsidRPr="008C44F7">
        <w:rPr>
          <w:rFonts w:ascii="Arial" w:hAnsi="Arial" w:cs="Arial"/>
          <w:bCs/>
          <w:sz w:val="22"/>
          <w:szCs w:val="22"/>
        </w:rPr>
        <w:t xml:space="preserve"> the required information must be contained. If multiple different records collectively contain the minimum information when viewed together, the records will be accepted in aggregate as satisfying the requirements. </w:t>
      </w:r>
      <w:r w:rsidR="005D2745" w:rsidRPr="008C44F7">
        <w:rPr>
          <w:rFonts w:ascii="Arial" w:hAnsi="Arial" w:cs="Arial"/>
          <w:bCs/>
          <w:sz w:val="22"/>
          <w:szCs w:val="22"/>
        </w:rPr>
        <w:t>For example, r</w:t>
      </w:r>
      <w:r w:rsidR="005D2745" w:rsidRPr="008C44F7">
        <w:rPr>
          <w:rFonts w:ascii="Arial" w:hAnsi="Arial" w:cs="Arial"/>
          <w:sz w:val="22"/>
          <w:szCs w:val="22"/>
        </w:rPr>
        <w:t>ecords</w:t>
      </w:r>
      <w:r w:rsidR="005D2745" w:rsidRPr="008C44F7">
        <w:rPr>
          <w:rFonts w:ascii="Arial" w:hAnsi="Arial" w:cs="Arial"/>
          <w:bCs/>
          <w:sz w:val="22"/>
          <w:szCs w:val="22"/>
        </w:rPr>
        <w:t xml:space="preserve"> can be stored electronically or in paper form, and the required information could be contained in various types of documents such as employment contracts, payroll records, job descriptions, employer and employee correspondence (for example, emails or text messages), employer policies, and calculations of </w:t>
      </w:r>
      <w:r w:rsidR="00915E6A">
        <w:rPr>
          <w:rFonts w:ascii="Arial" w:hAnsi="Arial" w:cs="Arial"/>
          <w:bCs/>
          <w:sz w:val="22"/>
          <w:szCs w:val="22"/>
        </w:rPr>
        <w:t>business</w:t>
      </w:r>
      <w:r w:rsidR="005D2745" w:rsidRPr="008C44F7">
        <w:rPr>
          <w:rFonts w:ascii="Arial" w:hAnsi="Arial" w:cs="Arial"/>
          <w:bCs/>
          <w:sz w:val="22"/>
          <w:szCs w:val="22"/>
        </w:rPr>
        <w:t xml:space="preserve"> </w:t>
      </w:r>
      <w:r w:rsidR="00BD72F7" w:rsidRPr="008C44F7">
        <w:rPr>
          <w:rFonts w:ascii="Arial" w:hAnsi="Arial" w:cs="Arial"/>
          <w:bCs/>
          <w:sz w:val="22"/>
          <w:szCs w:val="22"/>
        </w:rPr>
        <w:t>travel</w:t>
      </w:r>
      <w:r w:rsidR="005D2745" w:rsidRPr="008C44F7">
        <w:rPr>
          <w:rFonts w:ascii="Arial" w:hAnsi="Arial" w:cs="Arial"/>
          <w:bCs/>
          <w:sz w:val="22"/>
          <w:szCs w:val="22"/>
        </w:rPr>
        <w:t>.</w:t>
      </w:r>
    </w:p>
    <w:p w14:paraId="67898235" w14:textId="238D88B0" w:rsidR="004A00C3" w:rsidRPr="008C44F7" w:rsidRDefault="00CB1DB8" w:rsidP="008C44F7">
      <w:pPr>
        <w:numPr>
          <w:ilvl w:val="0"/>
          <w:numId w:val="1"/>
        </w:numPr>
        <w:tabs>
          <w:tab w:val="clear" w:pos="360"/>
        </w:tabs>
        <w:spacing w:after="120"/>
        <w:ind w:left="0" w:firstLine="0"/>
        <w:rPr>
          <w:rFonts w:ascii="Arial" w:hAnsi="Arial" w:cs="Arial"/>
          <w:bCs/>
          <w:sz w:val="22"/>
          <w:szCs w:val="22"/>
        </w:rPr>
      </w:pPr>
      <w:r w:rsidRPr="008C44F7">
        <w:rPr>
          <w:rFonts w:ascii="Arial" w:hAnsi="Arial" w:cs="Arial"/>
          <w:bCs/>
          <w:sz w:val="22"/>
          <w:szCs w:val="22"/>
        </w:rPr>
        <w:t>Records can only be accepted as an alternative to the declaration if they are obtained and held by the employer by the employer’s declaration date</w:t>
      </w:r>
      <w:r w:rsidR="00CC6864" w:rsidRPr="008C44F7">
        <w:rPr>
          <w:rFonts w:ascii="Arial" w:hAnsi="Arial" w:cs="Arial"/>
          <w:bCs/>
          <w:sz w:val="22"/>
          <w:szCs w:val="22"/>
        </w:rPr>
        <w:t>.</w:t>
      </w:r>
      <w:r w:rsidRPr="008C44F7">
        <w:rPr>
          <w:rFonts w:ascii="Arial" w:hAnsi="Arial" w:cs="Arial"/>
          <w:bCs/>
          <w:sz w:val="22"/>
          <w:szCs w:val="22"/>
        </w:rPr>
        <w:t xml:space="preserve"> </w:t>
      </w:r>
      <w:r w:rsidR="00CC6864" w:rsidRPr="008C44F7">
        <w:rPr>
          <w:rFonts w:ascii="Arial" w:hAnsi="Arial" w:cs="Arial"/>
          <w:bCs/>
          <w:sz w:val="22"/>
          <w:szCs w:val="22"/>
        </w:rPr>
        <w:t>T</w:t>
      </w:r>
      <w:r w:rsidRPr="008C44F7">
        <w:rPr>
          <w:rFonts w:ascii="Arial" w:hAnsi="Arial" w:cs="Arial"/>
          <w:bCs/>
          <w:sz w:val="22"/>
          <w:szCs w:val="22"/>
        </w:rPr>
        <w:t xml:space="preserve">his is the date </w:t>
      </w:r>
      <w:r w:rsidR="004C15B0" w:rsidRPr="008C44F7">
        <w:rPr>
          <w:rFonts w:ascii="Arial" w:hAnsi="Arial" w:cs="Arial"/>
          <w:bCs/>
          <w:sz w:val="22"/>
          <w:szCs w:val="22"/>
        </w:rPr>
        <w:t>o</w:t>
      </w:r>
      <w:r w:rsidRPr="008C44F7">
        <w:rPr>
          <w:rFonts w:ascii="Arial" w:hAnsi="Arial" w:cs="Arial"/>
          <w:bCs/>
          <w:sz w:val="22"/>
          <w:szCs w:val="22"/>
        </w:rPr>
        <w:t xml:space="preserve">f lodgment of their FBT return for the relevant </w:t>
      </w:r>
      <w:r w:rsidR="00E57F97">
        <w:rPr>
          <w:rFonts w:ascii="Arial" w:hAnsi="Arial" w:cs="Arial"/>
          <w:bCs/>
          <w:sz w:val="22"/>
          <w:szCs w:val="22"/>
        </w:rPr>
        <w:t xml:space="preserve">FBT </w:t>
      </w:r>
      <w:r w:rsidRPr="008C44F7">
        <w:rPr>
          <w:rFonts w:ascii="Arial" w:hAnsi="Arial" w:cs="Arial"/>
          <w:bCs/>
          <w:sz w:val="22"/>
          <w:szCs w:val="22"/>
        </w:rPr>
        <w:t>year</w:t>
      </w:r>
      <w:r w:rsidR="009C042A">
        <w:rPr>
          <w:rFonts w:ascii="Arial" w:hAnsi="Arial" w:cs="Arial"/>
          <w:bCs/>
          <w:sz w:val="22"/>
          <w:szCs w:val="22"/>
        </w:rPr>
        <w:t>,</w:t>
      </w:r>
      <w:r w:rsidR="00382F10" w:rsidRPr="008C44F7">
        <w:rPr>
          <w:rFonts w:ascii="Arial" w:hAnsi="Arial" w:cs="Arial"/>
          <w:bCs/>
          <w:sz w:val="22"/>
          <w:szCs w:val="22"/>
        </w:rPr>
        <w:t xml:space="preserve"> or such </w:t>
      </w:r>
      <w:r w:rsidR="00697D70" w:rsidRPr="008C44F7">
        <w:rPr>
          <w:rFonts w:ascii="Arial" w:hAnsi="Arial" w:cs="Arial"/>
          <w:bCs/>
          <w:sz w:val="22"/>
          <w:szCs w:val="22"/>
        </w:rPr>
        <w:t>later date</w:t>
      </w:r>
      <w:r w:rsidR="00382F10" w:rsidRPr="008C44F7">
        <w:rPr>
          <w:rFonts w:ascii="Arial" w:hAnsi="Arial" w:cs="Arial"/>
          <w:bCs/>
          <w:sz w:val="22"/>
          <w:szCs w:val="22"/>
        </w:rPr>
        <w:t xml:space="preserve"> as the Commissioner allows</w:t>
      </w:r>
      <w:r w:rsidRPr="008C44F7">
        <w:rPr>
          <w:rFonts w:ascii="Arial" w:hAnsi="Arial" w:cs="Arial"/>
          <w:bCs/>
          <w:sz w:val="22"/>
          <w:szCs w:val="22"/>
        </w:rPr>
        <w:t>. This is because section 123AA of the FBTAA deems the employee to have the declaration at the time that they hold the records, and the underlying declaration is required to be obtained by the declaration date.</w:t>
      </w:r>
    </w:p>
    <w:bookmarkEnd w:id="3"/>
    <w:p w14:paraId="23DA36A1" w14:textId="77777777" w:rsidR="00F93FA8" w:rsidRPr="00F93FA8" w:rsidRDefault="00F93FA8" w:rsidP="00EA7E59">
      <w:pPr>
        <w:spacing w:after="120"/>
      </w:pPr>
    </w:p>
    <w:p w14:paraId="70F3F308" w14:textId="412E2F52" w:rsidR="004A00C3" w:rsidRPr="00AF6F19" w:rsidRDefault="004A00C3" w:rsidP="001F270A">
      <w:pPr>
        <w:pStyle w:val="Heading2"/>
      </w:pPr>
      <w:r w:rsidRPr="00AF6F19">
        <w:t>Example 1: mobile phone application used to record business use via GPS</w:t>
      </w:r>
    </w:p>
    <w:p w14:paraId="59BF5F48" w14:textId="1E31E691" w:rsidR="004A00C3" w:rsidRPr="009A4531" w:rsidRDefault="004A00C3" w:rsidP="009A4531">
      <w:pPr>
        <w:spacing w:after="120"/>
        <w:ind w:left="709"/>
        <w:rPr>
          <w:rFonts w:ascii="Arial" w:hAnsi="Arial" w:cs="Arial"/>
          <w:bCs/>
          <w:sz w:val="22"/>
          <w:szCs w:val="22"/>
        </w:rPr>
      </w:pPr>
      <w:r w:rsidRPr="009A4531">
        <w:rPr>
          <w:rFonts w:ascii="Arial" w:hAnsi="Arial" w:cs="Arial"/>
          <w:bCs/>
          <w:sz w:val="22"/>
          <w:szCs w:val="22"/>
        </w:rPr>
        <w:t>Dominic works for XYZ Co Ltd as a delivery driver. As part of his employment arrangement</w:t>
      </w:r>
      <w:r w:rsidR="00E313E7">
        <w:rPr>
          <w:rFonts w:ascii="Arial" w:hAnsi="Arial" w:cs="Arial"/>
          <w:bCs/>
          <w:sz w:val="22"/>
          <w:szCs w:val="22"/>
        </w:rPr>
        <w:t>,</w:t>
      </w:r>
      <w:r w:rsidRPr="009A4531">
        <w:rPr>
          <w:rFonts w:ascii="Arial" w:hAnsi="Arial" w:cs="Arial"/>
          <w:bCs/>
          <w:sz w:val="22"/>
          <w:szCs w:val="22"/>
        </w:rPr>
        <w:t xml:space="preserve"> he is provided the use of a two-tonne capacity van for the full FBT year. He performs deliveries using the van,</w:t>
      </w:r>
      <w:r w:rsidR="00AC0DBE" w:rsidRPr="009A4531">
        <w:rPr>
          <w:rFonts w:ascii="Arial" w:hAnsi="Arial" w:cs="Arial"/>
          <w:bCs/>
          <w:sz w:val="22"/>
          <w:szCs w:val="22"/>
        </w:rPr>
        <w:t xml:space="preserve"> </w:t>
      </w:r>
      <w:r w:rsidRPr="009A4531">
        <w:rPr>
          <w:rFonts w:ascii="Arial" w:hAnsi="Arial" w:cs="Arial"/>
          <w:bCs/>
          <w:sz w:val="22"/>
          <w:szCs w:val="22"/>
        </w:rPr>
        <w:t xml:space="preserve">but is also able to use it </w:t>
      </w:r>
      <w:r w:rsidR="005706AD" w:rsidRPr="009A4531">
        <w:rPr>
          <w:rFonts w:ascii="Arial" w:hAnsi="Arial" w:cs="Arial"/>
          <w:bCs/>
          <w:sz w:val="22"/>
          <w:szCs w:val="22"/>
        </w:rPr>
        <w:t xml:space="preserve">privately </w:t>
      </w:r>
      <w:r w:rsidRPr="009A4531">
        <w:rPr>
          <w:rFonts w:ascii="Arial" w:hAnsi="Arial" w:cs="Arial"/>
          <w:bCs/>
          <w:sz w:val="22"/>
          <w:szCs w:val="22"/>
        </w:rPr>
        <w:t>outside of his work duties.</w:t>
      </w:r>
    </w:p>
    <w:p w14:paraId="1DB74438" w14:textId="418E50C8" w:rsidR="004A00C3" w:rsidRPr="009A4531" w:rsidRDefault="004A00C3" w:rsidP="009A4531">
      <w:pPr>
        <w:spacing w:after="120"/>
        <w:ind w:left="709"/>
        <w:rPr>
          <w:rFonts w:ascii="Arial" w:hAnsi="Arial" w:cs="Arial"/>
          <w:bCs/>
          <w:sz w:val="22"/>
          <w:szCs w:val="22"/>
        </w:rPr>
      </w:pPr>
      <w:r w:rsidRPr="009A4531">
        <w:rPr>
          <w:rFonts w:ascii="Arial" w:hAnsi="Arial" w:cs="Arial"/>
          <w:bCs/>
          <w:sz w:val="22"/>
          <w:szCs w:val="22"/>
        </w:rPr>
        <w:t xml:space="preserve">Dominic utilises a mobile phone app that is connected to XYZ Co Ltd’s systems, which records when he is undertaking deliveries for them. The app records the make and model of the van, and records travel distances for each delivery using the phone’s GPS. The app also has a </w:t>
      </w:r>
      <w:r w:rsidR="00F96FE0" w:rsidRPr="009A4531">
        <w:rPr>
          <w:rFonts w:ascii="Arial" w:hAnsi="Arial" w:cs="Arial"/>
          <w:bCs/>
          <w:sz w:val="22"/>
          <w:szCs w:val="22"/>
        </w:rPr>
        <w:t>‘</w:t>
      </w:r>
      <w:r w:rsidRPr="009A4531">
        <w:rPr>
          <w:rFonts w:ascii="Arial" w:hAnsi="Arial" w:cs="Arial"/>
          <w:bCs/>
          <w:sz w:val="22"/>
          <w:szCs w:val="22"/>
        </w:rPr>
        <w:t>notes</w:t>
      </w:r>
      <w:r w:rsidR="00F96FE0" w:rsidRPr="009A4531">
        <w:rPr>
          <w:rFonts w:ascii="Arial" w:hAnsi="Arial" w:cs="Arial"/>
          <w:bCs/>
          <w:sz w:val="22"/>
          <w:szCs w:val="22"/>
        </w:rPr>
        <w:t>’</w:t>
      </w:r>
      <w:r w:rsidRPr="009A4531">
        <w:rPr>
          <w:rFonts w:ascii="Arial" w:hAnsi="Arial" w:cs="Arial"/>
          <w:bCs/>
          <w:sz w:val="22"/>
          <w:szCs w:val="22"/>
        </w:rPr>
        <w:t xml:space="preserve"> section, and Dominic records the odometer readings for the van for the start and end of the FBT year in this section.</w:t>
      </w:r>
    </w:p>
    <w:p w14:paraId="1AC0E3E0" w14:textId="0377E03B" w:rsidR="004A00C3" w:rsidRPr="009A4531" w:rsidRDefault="004A00C3" w:rsidP="009A4531">
      <w:pPr>
        <w:spacing w:after="120"/>
        <w:ind w:left="709"/>
        <w:rPr>
          <w:rFonts w:ascii="Arial" w:hAnsi="Arial" w:cs="Arial"/>
          <w:bCs/>
          <w:sz w:val="22"/>
          <w:szCs w:val="22"/>
        </w:rPr>
      </w:pPr>
      <w:r w:rsidRPr="009A4531">
        <w:rPr>
          <w:rFonts w:ascii="Arial" w:hAnsi="Arial" w:cs="Arial"/>
          <w:bCs/>
          <w:sz w:val="22"/>
          <w:szCs w:val="22"/>
        </w:rPr>
        <w:t>XYZ Co Ltd is providing a residual fringe benefit, and will be able to partially reduce the benefit’s taxable value using the ‘otherwise deductible rule’. XYZ Co Ltd needs to obtain a declaration from Dominic to apply the ‘otherwise deductible rule’, pursuant to paragraph 52(1)(</w:t>
      </w:r>
      <w:r w:rsidR="00D76FE9" w:rsidRPr="009A4531">
        <w:rPr>
          <w:rFonts w:ascii="Arial" w:hAnsi="Arial" w:cs="Arial"/>
          <w:bCs/>
          <w:sz w:val="22"/>
          <w:szCs w:val="22"/>
        </w:rPr>
        <w:t>c</w:t>
      </w:r>
      <w:r w:rsidRPr="009A4531">
        <w:rPr>
          <w:rFonts w:ascii="Arial" w:hAnsi="Arial" w:cs="Arial"/>
          <w:bCs/>
          <w:sz w:val="22"/>
          <w:szCs w:val="22"/>
        </w:rPr>
        <w:t>) of the FBTAA.</w:t>
      </w:r>
    </w:p>
    <w:p w14:paraId="74F2BF72" w14:textId="57F0F8DE" w:rsidR="004A00C3" w:rsidRPr="009A4531" w:rsidRDefault="004A00C3" w:rsidP="009A4531">
      <w:pPr>
        <w:spacing w:after="120"/>
        <w:ind w:left="709"/>
        <w:rPr>
          <w:rFonts w:ascii="Arial" w:hAnsi="Arial" w:cs="Arial"/>
          <w:bCs/>
          <w:sz w:val="22"/>
          <w:szCs w:val="22"/>
        </w:rPr>
      </w:pPr>
      <w:r w:rsidRPr="009A4531">
        <w:rPr>
          <w:rFonts w:ascii="Arial" w:hAnsi="Arial" w:cs="Arial"/>
          <w:bCs/>
          <w:sz w:val="22"/>
          <w:szCs w:val="22"/>
        </w:rPr>
        <w:t xml:space="preserve">Instead of obtaining the declaration, XYZ Co Ltd can rely on section 123AA of the FBTAA. In accordance with this </w:t>
      </w:r>
      <w:r w:rsidR="00F96FE0" w:rsidRPr="009A4531">
        <w:rPr>
          <w:rFonts w:ascii="Arial" w:hAnsi="Arial" w:cs="Arial"/>
          <w:bCs/>
          <w:sz w:val="22"/>
          <w:szCs w:val="22"/>
        </w:rPr>
        <w:t>l</w:t>
      </w:r>
      <w:r w:rsidRPr="009A4531">
        <w:rPr>
          <w:rFonts w:ascii="Arial" w:hAnsi="Arial" w:cs="Arial"/>
          <w:bCs/>
          <w:sz w:val="22"/>
          <w:szCs w:val="22"/>
        </w:rPr>
        <w:t xml:space="preserve">egislative </w:t>
      </w:r>
      <w:r w:rsidR="00F96FE0" w:rsidRPr="009A4531">
        <w:rPr>
          <w:rFonts w:ascii="Arial" w:hAnsi="Arial" w:cs="Arial"/>
          <w:bCs/>
          <w:sz w:val="22"/>
          <w:szCs w:val="22"/>
        </w:rPr>
        <w:t>i</w:t>
      </w:r>
      <w:r w:rsidRPr="009A4531">
        <w:rPr>
          <w:rFonts w:ascii="Arial" w:hAnsi="Arial" w:cs="Arial"/>
          <w:bCs/>
          <w:sz w:val="22"/>
          <w:szCs w:val="22"/>
        </w:rPr>
        <w:t>nstrument, XYZ Co Ltd has obtained adequate alternative records containing the required minimum information:</w:t>
      </w:r>
    </w:p>
    <w:p w14:paraId="6373C0C5" w14:textId="18328DC5" w:rsidR="001F270A" w:rsidRPr="001F270A" w:rsidRDefault="001F270A" w:rsidP="001F270A">
      <w:pPr>
        <w:pStyle w:val="Caption"/>
        <w:keepNext/>
        <w:spacing w:after="120"/>
        <w:ind w:left="709"/>
        <w:rPr>
          <w:rFonts w:ascii="Arial" w:hAnsi="Arial" w:cs="Arial"/>
          <w:i w:val="0"/>
          <w:iCs w:val="0"/>
          <w:color w:val="auto"/>
          <w:sz w:val="22"/>
          <w:szCs w:val="22"/>
        </w:rPr>
      </w:pPr>
      <w:r w:rsidRPr="001F270A">
        <w:rPr>
          <w:rFonts w:ascii="Arial" w:hAnsi="Arial" w:cs="Arial"/>
          <w:i w:val="0"/>
          <w:iCs w:val="0"/>
          <w:color w:val="auto"/>
          <w:sz w:val="22"/>
          <w:szCs w:val="22"/>
        </w:rPr>
        <w:t xml:space="preserve">Table </w:t>
      </w:r>
      <w:r w:rsidRPr="001F270A">
        <w:rPr>
          <w:rFonts w:ascii="Arial" w:hAnsi="Arial" w:cs="Arial"/>
          <w:i w:val="0"/>
          <w:iCs w:val="0"/>
          <w:color w:val="auto"/>
          <w:sz w:val="22"/>
          <w:szCs w:val="22"/>
        </w:rPr>
        <w:fldChar w:fldCharType="begin"/>
      </w:r>
      <w:r w:rsidRPr="001F270A">
        <w:rPr>
          <w:rFonts w:ascii="Arial" w:hAnsi="Arial" w:cs="Arial"/>
          <w:i w:val="0"/>
          <w:iCs w:val="0"/>
          <w:color w:val="auto"/>
          <w:sz w:val="22"/>
          <w:szCs w:val="22"/>
        </w:rPr>
        <w:instrText xml:space="preserve"> SEQ Table \* ARABIC </w:instrText>
      </w:r>
      <w:r w:rsidRPr="001F270A">
        <w:rPr>
          <w:rFonts w:ascii="Arial" w:hAnsi="Arial" w:cs="Arial"/>
          <w:i w:val="0"/>
          <w:iCs w:val="0"/>
          <w:color w:val="auto"/>
          <w:sz w:val="22"/>
          <w:szCs w:val="22"/>
        </w:rPr>
        <w:fldChar w:fldCharType="separate"/>
      </w:r>
      <w:r>
        <w:rPr>
          <w:rFonts w:ascii="Arial" w:hAnsi="Arial" w:cs="Arial"/>
          <w:i w:val="0"/>
          <w:iCs w:val="0"/>
          <w:noProof/>
          <w:color w:val="auto"/>
          <w:sz w:val="22"/>
          <w:szCs w:val="22"/>
        </w:rPr>
        <w:t>1</w:t>
      </w:r>
      <w:r w:rsidRPr="001F270A">
        <w:rPr>
          <w:rFonts w:ascii="Arial" w:hAnsi="Arial" w:cs="Arial"/>
          <w:i w:val="0"/>
          <w:iCs w:val="0"/>
          <w:color w:val="auto"/>
          <w:sz w:val="22"/>
          <w:szCs w:val="22"/>
        </w:rPr>
        <w:fldChar w:fldCharType="end"/>
      </w:r>
      <w:r w:rsidRPr="001F270A">
        <w:rPr>
          <w:rFonts w:ascii="Arial" w:hAnsi="Arial" w:cs="Arial"/>
          <w:i w:val="0"/>
          <w:iCs w:val="0"/>
          <w:color w:val="auto"/>
          <w:sz w:val="22"/>
          <w:szCs w:val="22"/>
        </w:rPr>
        <w:t xml:space="preserve">: </w:t>
      </w:r>
      <w:r w:rsidR="008558FB">
        <w:rPr>
          <w:rFonts w:ascii="Arial" w:hAnsi="Arial" w:cs="Arial"/>
          <w:i w:val="0"/>
          <w:iCs w:val="0"/>
          <w:color w:val="auto"/>
          <w:sz w:val="22"/>
          <w:szCs w:val="22"/>
        </w:rPr>
        <w:t xml:space="preserve">XYZ Co records that contain the required minimum information </w:t>
      </w:r>
    </w:p>
    <w:tbl>
      <w:tblPr>
        <w:tblStyle w:val="TableGrid"/>
        <w:tblW w:w="9072" w:type="dxa"/>
        <w:tblInd w:w="704" w:type="dxa"/>
        <w:tblLook w:val="04A0" w:firstRow="1" w:lastRow="0" w:firstColumn="1" w:lastColumn="0" w:noHBand="0" w:noVBand="1"/>
      </w:tblPr>
      <w:tblGrid>
        <w:gridCol w:w="5954"/>
        <w:gridCol w:w="3118"/>
      </w:tblGrid>
      <w:tr w:rsidR="00346B18" w:rsidRPr="008C44F7" w14:paraId="27903549" w14:textId="77777777" w:rsidTr="00326BD5">
        <w:tc>
          <w:tcPr>
            <w:tcW w:w="5954" w:type="dxa"/>
          </w:tcPr>
          <w:p w14:paraId="04016E46" w14:textId="77777777" w:rsidR="00346B18" w:rsidRPr="001F270A" w:rsidRDefault="00346B18" w:rsidP="001F270A">
            <w:pPr>
              <w:pStyle w:val="ListParagraph"/>
              <w:spacing w:before="60" w:after="60" w:line="240" w:lineRule="auto"/>
              <w:ind w:left="0"/>
              <w:rPr>
                <w:rFonts w:ascii="Arial" w:hAnsi="Arial" w:cs="Arial"/>
                <w:b/>
                <w:bCs/>
                <w:sz w:val="20"/>
                <w:szCs w:val="20"/>
              </w:rPr>
            </w:pPr>
            <w:r w:rsidRPr="001F270A">
              <w:rPr>
                <w:rFonts w:ascii="Arial" w:hAnsi="Arial" w:cs="Arial"/>
                <w:b/>
                <w:bCs/>
                <w:sz w:val="20"/>
                <w:szCs w:val="20"/>
              </w:rPr>
              <w:t>Required minimum information</w:t>
            </w:r>
          </w:p>
        </w:tc>
        <w:tc>
          <w:tcPr>
            <w:tcW w:w="3118" w:type="dxa"/>
          </w:tcPr>
          <w:p w14:paraId="45F01CDD" w14:textId="662EA82D" w:rsidR="00346B18" w:rsidRPr="001F270A" w:rsidRDefault="00346B18" w:rsidP="001F270A">
            <w:pPr>
              <w:pStyle w:val="ListParagraph"/>
              <w:spacing w:before="60" w:after="60" w:line="240" w:lineRule="auto"/>
              <w:ind w:left="0"/>
              <w:rPr>
                <w:rFonts w:ascii="Arial" w:hAnsi="Arial" w:cs="Arial"/>
                <w:b/>
                <w:bCs/>
                <w:sz w:val="20"/>
                <w:szCs w:val="20"/>
              </w:rPr>
            </w:pPr>
            <w:r w:rsidRPr="001F270A">
              <w:rPr>
                <w:rFonts w:ascii="Arial" w:hAnsi="Arial" w:cs="Arial"/>
                <w:b/>
                <w:bCs/>
                <w:sz w:val="20"/>
                <w:szCs w:val="20"/>
              </w:rPr>
              <w:t>Records held by XYZ Co</w:t>
            </w:r>
          </w:p>
        </w:tc>
      </w:tr>
      <w:tr w:rsidR="00346B18" w:rsidRPr="008C44F7" w14:paraId="498EC034" w14:textId="77777777" w:rsidTr="00326BD5">
        <w:tc>
          <w:tcPr>
            <w:tcW w:w="5954" w:type="dxa"/>
          </w:tcPr>
          <w:p w14:paraId="6258F3AE" w14:textId="77777777" w:rsidR="00346B18" w:rsidRPr="001F270A" w:rsidRDefault="00346B18" w:rsidP="001F270A">
            <w:pPr>
              <w:pStyle w:val="ListParagraph"/>
              <w:numPr>
                <w:ilvl w:val="0"/>
                <w:numId w:val="40"/>
              </w:numPr>
              <w:spacing w:before="60" w:after="60"/>
              <w:ind w:left="462"/>
              <w:rPr>
                <w:rFonts w:ascii="Arial" w:hAnsi="Arial" w:cs="Arial"/>
                <w:color w:val="000000"/>
                <w:sz w:val="20"/>
                <w:szCs w:val="20"/>
              </w:rPr>
            </w:pPr>
            <w:r w:rsidRPr="001F270A">
              <w:rPr>
                <w:rFonts w:ascii="Arial" w:hAnsi="Arial" w:cs="Arial"/>
                <w:color w:val="000000"/>
                <w:sz w:val="20"/>
                <w:szCs w:val="20"/>
              </w:rPr>
              <w:t>Name of employee receiving the benefit</w:t>
            </w:r>
          </w:p>
          <w:p w14:paraId="71DAAEA8" w14:textId="2285A1FC" w:rsidR="00346B18" w:rsidRPr="001F270A" w:rsidRDefault="00346B18" w:rsidP="001F270A">
            <w:pPr>
              <w:pStyle w:val="ListParagraph"/>
              <w:numPr>
                <w:ilvl w:val="0"/>
                <w:numId w:val="40"/>
              </w:numPr>
              <w:spacing w:before="60" w:after="60"/>
              <w:ind w:left="462"/>
              <w:rPr>
                <w:rFonts w:ascii="Arial" w:hAnsi="Arial" w:cs="Arial"/>
                <w:i/>
                <w:iCs/>
                <w:sz w:val="20"/>
                <w:szCs w:val="20"/>
              </w:rPr>
            </w:pPr>
            <w:r w:rsidRPr="001F270A">
              <w:rPr>
                <w:rFonts w:ascii="Arial" w:hAnsi="Arial" w:cs="Arial"/>
                <w:color w:val="000000"/>
                <w:sz w:val="20"/>
                <w:szCs w:val="20"/>
              </w:rPr>
              <w:t>Make and model of van</w:t>
            </w:r>
          </w:p>
        </w:tc>
        <w:tc>
          <w:tcPr>
            <w:tcW w:w="3118" w:type="dxa"/>
          </w:tcPr>
          <w:p w14:paraId="6D6B5452" w14:textId="73D66358" w:rsidR="00346B18" w:rsidRPr="001F270A" w:rsidRDefault="00346B18" w:rsidP="001F270A">
            <w:pPr>
              <w:tabs>
                <w:tab w:val="num" w:pos="567"/>
              </w:tabs>
              <w:spacing w:before="60" w:after="60"/>
              <w:rPr>
                <w:rFonts w:ascii="Arial" w:hAnsi="Arial" w:cs="Arial"/>
                <w:i/>
                <w:iCs/>
                <w:sz w:val="20"/>
              </w:rPr>
            </w:pPr>
            <w:r w:rsidRPr="001F270A">
              <w:rPr>
                <w:rFonts w:ascii="Arial" w:hAnsi="Arial" w:cs="Arial"/>
                <w:color w:val="000000"/>
                <w:sz w:val="20"/>
              </w:rPr>
              <w:t>Mobile phone app</w:t>
            </w:r>
          </w:p>
        </w:tc>
      </w:tr>
      <w:tr w:rsidR="00346B18" w:rsidRPr="008C44F7" w14:paraId="16AC7625" w14:textId="77777777" w:rsidTr="00326BD5">
        <w:tc>
          <w:tcPr>
            <w:tcW w:w="5954" w:type="dxa"/>
          </w:tcPr>
          <w:p w14:paraId="047072D2" w14:textId="7E66D626" w:rsidR="00346B18" w:rsidRPr="001F270A" w:rsidRDefault="00346B18" w:rsidP="001F270A">
            <w:pPr>
              <w:pStyle w:val="ListParagraph"/>
              <w:numPr>
                <w:ilvl w:val="0"/>
                <w:numId w:val="40"/>
              </w:numPr>
              <w:spacing w:before="60" w:after="60"/>
              <w:ind w:left="462"/>
              <w:rPr>
                <w:rFonts w:ascii="Arial" w:hAnsi="Arial" w:cs="Arial"/>
                <w:i/>
                <w:iCs/>
                <w:sz w:val="20"/>
                <w:szCs w:val="20"/>
              </w:rPr>
            </w:pPr>
            <w:r w:rsidRPr="001F270A">
              <w:rPr>
                <w:rFonts w:ascii="Arial" w:hAnsi="Arial" w:cs="Arial"/>
                <w:color w:val="000000"/>
                <w:sz w:val="20"/>
                <w:szCs w:val="20"/>
              </w:rPr>
              <w:lastRenderedPageBreak/>
              <w:t>Total kilometres travelled for the FBT year</w:t>
            </w:r>
          </w:p>
        </w:tc>
        <w:tc>
          <w:tcPr>
            <w:tcW w:w="3118" w:type="dxa"/>
          </w:tcPr>
          <w:p w14:paraId="68F1934A" w14:textId="105DE35B" w:rsidR="00346B18" w:rsidRPr="001F270A" w:rsidRDefault="00346B18" w:rsidP="001F270A">
            <w:pPr>
              <w:tabs>
                <w:tab w:val="num" w:pos="567"/>
              </w:tabs>
              <w:spacing w:before="60" w:after="60"/>
              <w:rPr>
                <w:rFonts w:ascii="Arial" w:hAnsi="Arial" w:cs="Arial"/>
                <w:i/>
                <w:iCs/>
                <w:sz w:val="20"/>
              </w:rPr>
            </w:pPr>
            <w:r w:rsidRPr="001F270A">
              <w:rPr>
                <w:rFonts w:ascii="Arial" w:hAnsi="Arial" w:cs="Arial"/>
                <w:color w:val="000000"/>
                <w:sz w:val="20"/>
              </w:rPr>
              <w:t>Odometer readings</w:t>
            </w:r>
          </w:p>
        </w:tc>
      </w:tr>
      <w:tr w:rsidR="00346B18" w:rsidRPr="008C44F7" w14:paraId="44878D2E" w14:textId="77777777" w:rsidTr="00326BD5">
        <w:tc>
          <w:tcPr>
            <w:tcW w:w="5954" w:type="dxa"/>
          </w:tcPr>
          <w:p w14:paraId="713D315F" w14:textId="3AFF83B3" w:rsidR="00346B18" w:rsidRPr="001F270A" w:rsidRDefault="00346B18" w:rsidP="001F270A">
            <w:pPr>
              <w:pStyle w:val="ListParagraph"/>
              <w:numPr>
                <w:ilvl w:val="0"/>
                <w:numId w:val="40"/>
              </w:numPr>
              <w:spacing w:before="60" w:after="60"/>
              <w:ind w:left="462"/>
              <w:rPr>
                <w:rFonts w:ascii="Arial" w:hAnsi="Arial" w:cs="Arial"/>
                <w:i/>
                <w:iCs/>
                <w:sz w:val="20"/>
                <w:szCs w:val="20"/>
              </w:rPr>
            </w:pPr>
            <w:r w:rsidRPr="001F270A">
              <w:rPr>
                <w:rFonts w:ascii="Arial" w:hAnsi="Arial" w:cs="Arial"/>
                <w:color w:val="000000"/>
                <w:sz w:val="20"/>
                <w:szCs w:val="20"/>
              </w:rPr>
              <w:t>Total number of whole business use kilometres travelled during that period (or private use kilometres if business kilometres are subtracted from total kilometres)</w:t>
            </w:r>
          </w:p>
        </w:tc>
        <w:tc>
          <w:tcPr>
            <w:tcW w:w="3118" w:type="dxa"/>
          </w:tcPr>
          <w:p w14:paraId="7A20F748" w14:textId="77777777" w:rsidR="00346B18" w:rsidRPr="001F270A" w:rsidRDefault="00346B18" w:rsidP="001F270A">
            <w:pPr>
              <w:tabs>
                <w:tab w:val="num" w:pos="567"/>
              </w:tabs>
              <w:spacing w:before="60" w:after="60"/>
              <w:rPr>
                <w:rFonts w:ascii="Arial" w:hAnsi="Arial" w:cs="Arial"/>
                <w:color w:val="000000"/>
                <w:sz w:val="20"/>
              </w:rPr>
            </w:pPr>
            <w:r w:rsidRPr="001F270A">
              <w:rPr>
                <w:rFonts w:ascii="Arial" w:hAnsi="Arial" w:cs="Arial"/>
                <w:color w:val="000000"/>
                <w:sz w:val="20"/>
              </w:rPr>
              <w:t>GPS recordings</w:t>
            </w:r>
          </w:p>
          <w:p w14:paraId="290BCB6B" w14:textId="72FE3325" w:rsidR="00346B18" w:rsidRPr="001F270A" w:rsidRDefault="00346B18" w:rsidP="001F270A">
            <w:pPr>
              <w:tabs>
                <w:tab w:val="num" w:pos="567"/>
              </w:tabs>
              <w:spacing w:before="60" w:after="60"/>
              <w:rPr>
                <w:rFonts w:ascii="Arial" w:hAnsi="Arial" w:cs="Arial"/>
                <w:i/>
                <w:iCs/>
                <w:sz w:val="20"/>
              </w:rPr>
            </w:pPr>
            <w:r w:rsidRPr="001F270A">
              <w:rPr>
                <w:rFonts w:ascii="Arial" w:hAnsi="Arial" w:cs="Arial"/>
                <w:color w:val="000000"/>
                <w:sz w:val="20"/>
              </w:rPr>
              <w:t>Dates of deliveries</w:t>
            </w:r>
          </w:p>
        </w:tc>
      </w:tr>
    </w:tbl>
    <w:p w14:paraId="52884F23" w14:textId="77777777" w:rsidR="00346B18" w:rsidRPr="008C44F7" w:rsidRDefault="00346B18" w:rsidP="00326BD5">
      <w:pPr>
        <w:spacing w:after="120"/>
        <w:rPr>
          <w:rFonts w:ascii="Arial" w:hAnsi="Arial" w:cs="Arial"/>
          <w:i/>
          <w:iCs/>
          <w:sz w:val="22"/>
          <w:szCs w:val="22"/>
        </w:rPr>
      </w:pPr>
    </w:p>
    <w:p w14:paraId="37099751" w14:textId="33367F2C" w:rsidR="004A00C3" w:rsidRPr="00326BD5" w:rsidRDefault="004A00C3" w:rsidP="00326BD5">
      <w:pPr>
        <w:spacing w:after="120"/>
        <w:ind w:left="709"/>
        <w:rPr>
          <w:rFonts w:ascii="Arial" w:hAnsi="Arial" w:cs="Arial"/>
          <w:bCs/>
          <w:sz w:val="22"/>
          <w:szCs w:val="22"/>
        </w:rPr>
      </w:pPr>
      <w:r w:rsidRPr="00326BD5">
        <w:rPr>
          <w:rFonts w:ascii="Arial" w:hAnsi="Arial" w:cs="Arial"/>
          <w:bCs/>
          <w:sz w:val="22"/>
          <w:szCs w:val="22"/>
        </w:rPr>
        <w:t xml:space="preserve">XYZ Co Ltd chooses to calculate the net taxable value (after the application of the ‘otherwise deductible rule’) in line with the methodology described by the Commissioner in </w:t>
      </w:r>
      <w:r w:rsidR="008D44AE" w:rsidRPr="00326BD5">
        <w:rPr>
          <w:rFonts w:ascii="Arial" w:hAnsi="Arial" w:cs="Arial"/>
          <w:bCs/>
          <w:sz w:val="22"/>
          <w:szCs w:val="22"/>
        </w:rPr>
        <w:t xml:space="preserve">Miscellaneous Tax Ruling MT 2034 </w:t>
      </w:r>
      <w:r w:rsidR="008D44AE" w:rsidRPr="00350C17">
        <w:rPr>
          <w:rFonts w:ascii="Arial" w:hAnsi="Arial" w:cs="Arial"/>
          <w:bCs/>
          <w:i/>
          <w:iCs/>
          <w:sz w:val="22"/>
          <w:szCs w:val="22"/>
        </w:rPr>
        <w:t>Fringe benefits tax: private use of motor vehicles other than cars</w:t>
      </w:r>
      <w:r w:rsidR="005D6655" w:rsidRPr="00326BD5">
        <w:rPr>
          <w:rFonts w:ascii="Arial" w:hAnsi="Arial" w:cs="Arial"/>
          <w:bCs/>
          <w:sz w:val="22"/>
          <w:szCs w:val="22"/>
        </w:rPr>
        <w:t>. U</w:t>
      </w:r>
      <w:r w:rsidRPr="00326BD5">
        <w:rPr>
          <w:rFonts w:ascii="Arial" w:hAnsi="Arial" w:cs="Arial"/>
          <w:bCs/>
          <w:sz w:val="22"/>
          <w:szCs w:val="22"/>
        </w:rPr>
        <w:t xml:space="preserve">sing the total number of private use kilometres and the van’s engine capacity determined via its make and model, </w:t>
      </w:r>
      <w:r w:rsidR="00E313E7">
        <w:rPr>
          <w:rFonts w:ascii="Arial" w:hAnsi="Arial" w:cs="Arial"/>
          <w:bCs/>
          <w:sz w:val="22"/>
          <w:szCs w:val="22"/>
        </w:rPr>
        <w:t xml:space="preserve">it </w:t>
      </w:r>
      <w:r w:rsidRPr="00326BD5">
        <w:rPr>
          <w:rFonts w:ascii="Arial" w:hAnsi="Arial" w:cs="Arial"/>
          <w:bCs/>
          <w:sz w:val="22"/>
          <w:szCs w:val="22"/>
        </w:rPr>
        <w:t>appl</w:t>
      </w:r>
      <w:r w:rsidR="00E313E7">
        <w:rPr>
          <w:rFonts w:ascii="Arial" w:hAnsi="Arial" w:cs="Arial"/>
          <w:bCs/>
          <w:sz w:val="22"/>
          <w:szCs w:val="22"/>
        </w:rPr>
        <w:t>ies</w:t>
      </w:r>
      <w:r w:rsidRPr="00326BD5">
        <w:rPr>
          <w:rFonts w:ascii="Arial" w:hAnsi="Arial" w:cs="Arial"/>
          <w:bCs/>
          <w:sz w:val="22"/>
          <w:szCs w:val="22"/>
        </w:rPr>
        <w:t xml:space="preserve"> the appropriate ‘cents per kilometre’ rate to find the net taxable value.</w:t>
      </w:r>
    </w:p>
    <w:p w14:paraId="30915AF4" w14:textId="77777777" w:rsidR="008F0F00" w:rsidRDefault="008F0F00" w:rsidP="001F270A">
      <w:pPr>
        <w:spacing w:after="120"/>
      </w:pPr>
    </w:p>
    <w:p w14:paraId="1E1FEA57" w14:textId="5FA74F12" w:rsidR="004A00C3" w:rsidRPr="00AF6F19" w:rsidRDefault="004A00C3" w:rsidP="001F270A">
      <w:pPr>
        <w:pStyle w:val="Heading2"/>
      </w:pPr>
      <w:r w:rsidRPr="00AF6F19">
        <w:t>Example 2: information recorded in fleet register when providing vehicles</w:t>
      </w:r>
    </w:p>
    <w:p w14:paraId="496DD8B5" w14:textId="07E52F7D" w:rsidR="004A00C3" w:rsidRPr="00326BD5" w:rsidRDefault="004A00C3" w:rsidP="00326BD5">
      <w:pPr>
        <w:spacing w:after="120"/>
        <w:ind w:left="709"/>
        <w:rPr>
          <w:rFonts w:ascii="Arial" w:hAnsi="Arial" w:cs="Arial"/>
          <w:bCs/>
          <w:sz w:val="22"/>
          <w:szCs w:val="22"/>
        </w:rPr>
      </w:pPr>
      <w:r w:rsidRPr="00326BD5">
        <w:rPr>
          <w:rFonts w:ascii="Arial" w:hAnsi="Arial" w:cs="Arial"/>
          <w:bCs/>
          <w:sz w:val="22"/>
          <w:szCs w:val="22"/>
        </w:rPr>
        <w:t xml:space="preserve">Motor Co provides its employee Kim a motorcycle for a period of one month. Kim is required to use the motorcycle for business purposes on </w:t>
      </w:r>
      <w:r w:rsidR="009D7C2E" w:rsidRPr="00326BD5">
        <w:rPr>
          <w:rFonts w:ascii="Arial" w:hAnsi="Arial" w:cs="Arial"/>
          <w:bCs/>
          <w:sz w:val="22"/>
          <w:szCs w:val="22"/>
        </w:rPr>
        <w:t>2</w:t>
      </w:r>
      <w:r w:rsidRPr="00326BD5">
        <w:rPr>
          <w:rFonts w:ascii="Arial" w:hAnsi="Arial" w:cs="Arial"/>
          <w:bCs/>
          <w:sz w:val="22"/>
          <w:szCs w:val="22"/>
        </w:rPr>
        <w:t xml:space="preserve"> occasions, but </w:t>
      </w:r>
      <w:r w:rsidR="00715018" w:rsidRPr="00326BD5">
        <w:rPr>
          <w:rFonts w:ascii="Arial" w:hAnsi="Arial" w:cs="Arial"/>
          <w:bCs/>
          <w:sz w:val="22"/>
          <w:szCs w:val="22"/>
        </w:rPr>
        <w:t>otherwise</w:t>
      </w:r>
      <w:r w:rsidRPr="00326BD5">
        <w:rPr>
          <w:rFonts w:ascii="Arial" w:hAnsi="Arial" w:cs="Arial"/>
          <w:bCs/>
          <w:sz w:val="22"/>
          <w:szCs w:val="22"/>
        </w:rPr>
        <w:t xml:space="preserve"> is free to use </w:t>
      </w:r>
      <w:r w:rsidR="00715018" w:rsidRPr="00326BD5">
        <w:rPr>
          <w:rFonts w:ascii="Arial" w:hAnsi="Arial" w:cs="Arial"/>
          <w:bCs/>
          <w:sz w:val="22"/>
          <w:szCs w:val="22"/>
        </w:rPr>
        <w:t>it for</w:t>
      </w:r>
      <w:r w:rsidRPr="00326BD5">
        <w:rPr>
          <w:rFonts w:ascii="Arial" w:hAnsi="Arial" w:cs="Arial"/>
          <w:bCs/>
          <w:sz w:val="22"/>
          <w:szCs w:val="22"/>
        </w:rPr>
        <w:t xml:space="preserve"> private</w:t>
      </w:r>
      <w:r w:rsidR="00715018" w:rsidRPr="00326BD5">
        <w:rPr>
          <w:rFonts w:ascii="Arial" w:hAnsi="Arial" w:cs="Arial"/>
          <w:bCs/>
          <w:sz w:val="22"/>
          <w:szCs w:val="22"/>
        </w:rPr>
        <w:t xml:space="preserve"> purposes</w:t>
      </w:r>
      <w:r w:rsidRPr="00326BD5">
        <w:rPr>
          <w:rFonts w:ascii="Arial" w:hAnsi="Arial" w:cs="Arial"/>
          <w:bCs/>
          <w:sz w:val="22"/>
          <w:szCs w:val="22"/>
        </w:rPr>
        <w:t>. Motor Co maintains a register of their fleet of motorcycles, noting the engine capacity of each motorcycle, and when a motorcycle has been provided to an employee.</w:t>
      </w:r>
    </w:p>
    <w:p w14:paraId="161F6E13" w14:textId="7E84816D" w:rsidR="004A00C3" w:rsidRPr="00326BD5" w:rsidRDefault="004A00C3" w:rsidP="00326BD5">
      <w:pPr>
        <w:spacing w:after="120"/>
        <w:ind w:left="709"/>
        <w:rPr>
          <w:rFonts w:ascii="Arial" w:hAnsi="Arial" w:cs="Arial"/>
          <w:bCs/>
          <w:sz w:val="22"/>
          <w:szCs w:val="22"/>
        </w:rPr>
      </w:pPr>
      <w:r w:rsidRPr="00326BD5">
        <w:rPr>
          <w:rFonts w:ascii="Arial" w:hAnsi="Arial" w:cs="Arial"/>
          <w:bCs/>
          <w:sz w:val="22"/>
          <w:szCs w:val="22"/>
        </w:rPr>
        <w:t xml:space="preserve">In their register, Motor Co records the odometer reading when </w:t>
      </w:r>
      <w:r w:rsidR="00715018" w:rsidRPr="00326BD5">
        <w:rPr>
          <w:rFonts w:ascii="Arial" w:hAnsi="Arial" w:cs="Arial"/>
          <w:bCs/>
          <w:sz w:val="22"/>
          <w:szCs w:val="22"/>
        </w:rPr>
        <w:t xml:space="preserve">it </w:t>
      </w:r>
      <w:r w:rsidRPr="00326BD5">
        <w:rPr>
          <w:rFonts w:ascii="Arial" w:hAnsi="Arial" w:cs="Arial"/>
          <w:bCs/>
          <w:sz w:val="22"/>
          <w:szCs w:val="22"/>
        </w:rPr>
        <w:t xml:space="preserve">initially </w:t>
      </w:r>
      <w:r w:rsidR="009D7C2E" w:rsidRPr="00326BD5">
        <w:rPr>
          <w:rFonts w:ascii="Arial" w:hAnsi="Arial" w:cs="Arial"/>
          <w:bCs/>
          <w:sz w:val="22"/>
          <w:szCs w:val="22"/>
        </w:rPr>
        <w:t>‘</w:t>
      </w:r>
      <w:r w:rsidRPr="00326BD5">
        <w:rPr>
          <w:rFonts w:ascii="Arial" w:hAnsi="Arial" w:cs="Arial"/>
          <w:bCs/>
          <w:sz w:val="22"/>
          <w:szCs w:val="22"/>
        </w:rPr>
        <w:t>check</w:t>
      </w:r>
      <w:r w:rsidR="00715018" w:rsidRPr="00326BD5">
        <w:rPr>
          <w:rFonts w:ascii="Arial" w:hAnsi="Arial" w:cs="Arial"/>
          <w:bCs/>
          <w:sz w:val="22"/>
          <w:szCs w:val="22"/>
        </w:rPr>
        <w:t>s</w:t>
      </w:r>
      <w:r w:rsidRPr="00326BD5">
        <w:rPr>
          <w:rFonts w:ascii="Arial" w:hAnsi="Arial" w:cs="Arial"/>
          <w:bCs/>
          <w:sz w:val="22"/>
          <w:szCs w:val="22"/>
        </w:rPr>
        <w:t>-out</w:t>
      </w:r>
      <w:r w:rsidR="009D7C2E" w:rsidRPr="00326BD5">
        <w:rPr>
          <w:rFonts w:ascii="Arial" w:hAnsi="Arial" w:cs="Arial"/>
          <w:bCs/>
          <w:sz w:val="22"/>
          <w:szCs w:val="22"/>
        </w:rPr>
        <w:t>’</w:t>
      </w:r>
      <w:r w:rsidRPr="00326BD5">
        <w:rPr>
          <w:rFonts w:ascii="Arial" w:hAnsi="Arial" w:cs="Arial"/>
          <w:bCs/>
          <w:sz w:val="22"/>
          <w:szCs w:val="22"/>
        </w:rPr>
        <w:t xml:space="preserve"> the motorcycle to Kim, and again upon </w:t>
      </w:r>
      <w:r w:rsidR="009D7C2E" w:rsidRPr="00326BD5">
        <w:rPr>
          <w:rFonts w:ascii="Arial" w:hAnsi="Arial" w:cs="Arial"/>
          <w:bCs/>
          <w:sz w:val="22"/>
          <w:szCs w:val="22"/>
        </w:rPr>
        <w:t>‘</w:t>
      </w:r>
      <w:r w:rsidRPr="00326BD5">
        <w:rPr>
          <w:rFonts w:ascii="Arial" w:hAnsi="Arial" w:cs="Arial"/>
          <w:bCs/>
          <w:sz w:val="22"/>
          <w:szCs w:val="22"/>
        </w:rPr>
        <w:t>check-in</w:t>
      </w:r>
      <w:r w:rsidR="009D7C2E" w:rsidRPr="00326BD5">
        <w:rPr>
          <w:rFonts w:ascii="Arial" w:hAnsi="Arial" w:cs="Arial"/>
          <w:bCs/>
          <w:sz w:val="22"/>
          <w:szCs w:val="22"/>
        </w:rPr>
        <w:t>’</w:t>
      </w:r>
      <w:r w:rsidRPr="00326BD5">
        <w:rPr>
          <w:rFonts w:ascii="Arial" w:hAnsi="Arial" w:cs="Arial"/>
          <w:bCs/>
          <w:sz w:val="22"/>
          <w:szCs w:val="22"/>
        </w:rPr>
        <w:t xml:space="preserve"> when they receive it back from her. Kim provide</w:t>
      </w:r>
      <w:r w:rsidR="00715018" w:rsidRPr="00326BD5">
        <w:rPr>
          <w:rFonts w:ascii="Arial" w:hAnsi="Arial" w:cs="Arial"/>
          <w:bCs/>
          <w:sz w:val="22"/>
          <w:szCs w:val="22"/>
        </w:rPr>
        <w:t>s</w:t>
      </w:r>
      <w:r w:rsidRPr="00326BD5">
        <w:rPr>
          <w:rFonts w:ascii="Arial" w:hAnsi="Arial" w:cs="Arial"/>
          <w:bCs/>
          <w:sz w:val="22"/>
          <w:szCs w:val="22"/>
        </w:rPr>
        <w:t xml:space="preserve">, by email, the start and end odometer readings for </w:t>
      </w:r>
      <w:r w:rsidR="009A336D" w:rsidRPr="00326BD5">
        <w:rPr>
          <w:rFonts w:ascii="Arial" w:hAnsi="Arial" w:cs="Arial"/>
          <w:bCs/>
          <w:sz w:val="22"/>
          <w:szCs w:val="22"/>
        </w:rPr>
        <w:t>one of the</w:t>
      </w:r>
      <w:r w:rsidRPr="00326BD5">
        <w:rPr>
          <w:rFonts w:ascii="Arial" w:hAnsi="Arial" w:cs="Arial"/>
          <w:bCs/>
          <w:sz w:val="22"/>
          <w:szCs w:val="22"/>
        </w:rPr>
        <w:t xml:space="preserve"> business-related trips she undertakes.</w:t>
      </w:r>
    </w:p>
    <w:p w14:paraId="0B77C96D" w14:textId="3C662ADC" w:rsidR="009A336D" w:rsidRPr="00326BD5" w:rsidRDefault="009A336D" w:rsidP="00326BD5">
      <w:pPr>
        <w:spacing w:after="120"/>
        <w:ind w:left="709"/>
        <w:rPr>
          <w:rFonts w:ascii="Arial" w:hAnsi="Arial" w:cs="Arial"/>
          <w:bCs/>
          <w:sz w:val="22"/>
          <w:szCs w:val="22"/>
        </w:rPr>
      </w:pPr>
      <w:r w:rsidRPr="00326BD5">
        <w:rPr>
          <w:rFonts w:ascii="Arial" w:hAnsi="Arial" w:cs="Arial"/>
          <w:bCs/>
          <w:sz w:val="22"/>
          <w:szCs w:val="22"/>
        </w:rPr>
        <w:t xml:space="preserve">Kim forgets to record the start and end odometer reading for the second trip. </w:t>
      </w:r>
      <w:r w:rsidR="00715018" w:rsidRPr="00326BD5">
        <w:rPr>
          <w:rFonts w:ascii="Arial" w:hAnsi="Arial" w:cs="Arial"/>
          <w:bCs/>
          <w:sz w:val="22"/>
          <w:szCs w:val="22"/>
        </w:rPr>
        <w:t>She</w:t>
      </w:r>
      <w:r w:rsidRPr="00326BD5">
        <w:rPr>
          <w:rFonts w:ascii="Arial" w:hAnsi="Arial" w:cs="Arial"/>
          <w:bCs/>
          <w:sz w:val="22"/>
          <w:szCs w:val="22"/>
        </w:rPr>
        <w:t xml:space="preserve"> </w:t>
      </w:r>
      <w:r w:rsidR="003555C8" w:rsidRPr="00326BD5">
        <w:rPr>
          <w:rFonts w:ascii="Arial" w:hAnsi="Arial" w:cs="Arial"/>
          <w:bCs/>
          <w:sz w:val="22"/>
          <w:szCs w:val="22"/>
        </w:rPr>
        <w:t xml:space="preserve">looks at her work schedule and </w:t>
      </w:r>
      <w:r w:rsidRPr="00326BD5">
        <w:rPr>
          <w:rFonts w:ascii="Arial" w:hAnsi="Arial" w:cs="Arial"/>
          <w:bCs/>
          <w:sz w:val="22"/>
          <w:szCs w:val="22"/>
        </w:rPr>
        <w:t>provides</w:t>
      </w:r>
      <w:r w:rsidR="00715018" w:rsidRPr="00326BD5">
        <w:rPr>
          <w:rFonts w:ascii="Arial" w:hAnsi="Arial" w:cs="Arial"/>
          <w:bCs/>
          <w:sz w:val="22"/>
          <w:szCs w:val="22"/>
        </w:rPr>
        <w:t>,</w:t>
      </w:r>
      <w:r w:rsidRPr="00326BD5">
        <w:rPr>
          <w:rFonts w:ascii="Arial" w:hAnsi="Arial" w:cs="Arial"/>
          <w:bCs/>
          <w:sz w:val="22"/>
          <w:szCs w:val="22"/>
        </w:rPr>
        <w:t xml:space="preserve"> by email</w:t>
      </w:r>
      <w:r w:rsidR="00715018" w:rsidRPr="00326BD5">
        <w:rPr>
          <w:rFonts w:ascii="Arial" w:hAnsi="Arial" w:cs="Arial"/>
          <w:bCs/>
          <w:sz w:val="22"/>
          <w:szCs w:val="22"/>
        </w:rPr>
        <w:t>,</w:t>
      </w:r>
      <w:r w:rsidRPr="00326BD5">
        <w:rPr>
          <w:rFonts w:ascii="Arial" w:hAnsi="Arial" w:cs="Arial"/>
          <w:bCs/>
          <w:sz w:val="22"/>
          <w:szCs w:val="22"/>
        </w:rPr>
        <w:t xml:space="preserve"> the departure and arrival addresses for the second business-related trip</w:t>
      </w:r>
      <w:r w:rsidR="00715018" w:rsidRPr="00326BD5">
        <w:rPr>
          <w:rFonts w:ascii="Arial" w:hAnsi="Arial" w:cs="Arial"/>
          <w:bCs/>
          <w:sz w:val="22"/>
          <w:szCs w:val="22"/>
        </w:rPr>
        <w:t xml:space="preserve"> to Motor Co</w:t>
      </w:r>
      <w:r w:rsidRPr="00326BD5">
        <w:rPr>
          <w:rFonts w:ascii="Arial" w:hAnsi="Arial" w:cs="Arial"/>
          <w:bCs/>
          <w:sz w:val="22"/>
          <w:szCs w:val="22"/>
        </w:rPr>
        <w:t>. Motor Co uses an electronic map to determine the number of kilometres for this second business-related trip and keeps a record of this calculation.</w:t>
      </w:r>
    </w:p>
    <w:p w14:paraId="4ECE8BF8" w14:textId="77777777" w:rsidR="004A00C3" w:rsidRPr="00326BD5" w:rsidRDefault="004A00C3" w:rsidP="00326BD5">
      <w:pPr>
        <w:spacing w:after="120"/>
        <w:ind w:left="709"/>
        <w:rPr>
          <w:rFonts w:ascii="Arial" w:hAnsi="Arial" w:cs="Arial"/>
          <w:bCs/>
          <w:sz w:val="22"/>
          <w:szCs w:val="22"/>
        </w:rPr>
      </w:pPr>
      <w:r w:rsidRPr="00326BD5">
        <w:rPr>
          <w:rFonts w:ascii="Arial" w:hAnsi="Arial" w:cs="Arial"/>
          <w:bCs/>
          <w:sz w:val="22"/>
          <w:szCs w:val="22"/>
        </w:rPr>
        <w:t>Instead of requesting a declaration from Kim to support their application of the ‘otherwise deductible rule’, Motor Co can rely on section 123AA of the FBTAA as they have obtained adequate alternative records that, in aggregate, contain the required minimum information:</w:t>
      </w:r>
    </w:p>
    <w:p w14:paraId="44FDE119" w14:textId="196D0AAC" w:rsidR="001F270A" w:rsidRPr="001F270A" w:rsidRDefault="001F270A" w:rsidP="001F270A">
      <w:pPr>
        <w:pStyle w:val="Caption"/>
        <w:keepNext/>
        <w:spacing w:after="120"/>
        <w:ind w:left="709"/>
        <w:rPr>
          <w:rFonts w:ascii="Arial" w:hAnsi="Arial" w:cs="Arial"/>
          <w:i w:val="0"/>
          <w:iCs w:val="0"/>
          <w:color w:val="auto"/>
          <w:sz w:val="22"/>
          <w:szCs w:val="22"/>
        </w:rPr>
      </w:pPr>
      <w:r w:rsidRPr="001F270A">
        <w:rPr>
          <w:rFonts w:ascii="Arial" w:hAnsi="Arial" w:cs="Arial"/>
          <w:i w:val="0"/>
          <w:iCs w:val="0"/>
          <w:color w:val="auto"/>
          <w:sz w:val="22"/>
          <w:szCs w:val="22"/>
        </w:rPr>
        <w:t xml:space="preserve">Table </w:t>
      </w:r>
      <w:r w:rsidRPr="001F270A">
        <w:rPr>
          <w:rFonts w:ascii="Arial" w:hAnsi="Arial" w:cs="Arial"/>
          <w:i w:val="0"/>
          <w:iCs w:val="0"/>
          <w:color w:val="auto"/>
          <w:sz w:val="22"/>
          <w:szCs w:val="22"/>
        </w:rPr>
        <w:fldChar w:fldCharType="begin"/>
      </w:r>
      <w:r w:rsidRPr="001F270A">
        <w:rPr>
          <w:rFonts w:ascii="Arial" w:hAnsi="Arial" w:cs="Arial"/>
          <w:i w:val="0"/>
          <w:iCs w:val="0"/>
          <w:color w:val="auto"/>
          <w:sz w:val="22"/>
          <w:szCs w:val="22"/>
        </w:rPr>
        <w:instrText xml:space="preserve"> SEQ Table \* ARABIC </w:instrText>
      </w:r>
      <w:r w:rsidRPr="001F270A">
        <w:rPr>
          <w:rFonts w:ascii="Arial" w:hAnsi="Arial" w:cs="Arial"/>
          <w:i w:val="0"/>
          <w:iCs w:val="0"/>
          <w:color w:val="auto"/>
          <w:sz w:val="22"/>
          <w:szCs w:val="22"/>
        </w:rPr>
        <w:fldChar w:fldCharType="separate"/>
      </w:r>
      <w:r w:rsidRPr="001F270A">
        <w:rPr>
          <w:rFonts w:ascii="Arial" w:hAnsi="Arial" w:cs="Arial"/>
          <w:i w:val="0"/>
          <w:iCs w:val="0"/>
          <w:color w:val="auto"/>
          <w:sz w:val="22"/>
          <w:szCs w:val="22"/>
        </w:rPr>
        <w:t>2</w:t>
      </w:r>
      <w:r w:rsidRPr="001F270A">
        <w:rPr>
          <w:rFonts w:ascii="Arial" w:hAnsi="Arial" w:cs="Arial"/>
          <w:i w:val="0"/>
          <w:iCs w:val="0"/>
          <w:color w:val="auto"/>
          <w:sz w:val="22"/>
          <w:szCs w:val="22"/>
        </w:rPr>
        <w:fldChar w:fldCharType="end"/>
      </w:r>
      <w:r w:rsidRPr="001F270A">
        <w:rPr>
          <w:rFonts w:ascii="Arial" w:hAnsi="Arial" w:cs="Arial"/>
          <w:i w:val="0"/>
          <w:iCs w:val="0"/>
          <w:color w:val="auto"/>
          <w:sz w:val="22"/>
          <w:szCs w:val="22"/>
        </w:rPr>
        <w:t xml:space="preserve">: </w:t>
      </w:r>
      <w:r w:rsidR="008558FB">
        <w:rPr>
          <w:rFonts w:ascii="Arial" w:hAnsi="Arial" w:cs="Arial"/>
          <w:i w:val="0"/>
          <w:iCs w:val="0"/>
          <w:color w:val="auto"/>
          <w:sz w:val="22"/>
          <w:szCs w:val="22"/>
        </w:rPr>
        <w:t xml:space="preserve">Motor Co records that contain the required minimum information </w:t>
      </w:r>
    </w:p>
    <w:tbl>
      <w:tblPr>
        <w:tblStyle w:val="TableGrid"/>
        <w:tblW w:w="9072" w:type="dxa"/>
        <w:tblInd w:w="704" w:type="dxa"/>
        <w:tblLook w:val="04A0" w:firstRow="1" w:lastRow="0" w:firstColumn="1" w:lastColumn="0" w:noHBand="0" w:noVBand="1"/>
      </w:tblPr>
      <w:tblGrid>
        <w:gridCol w:w="5954"/>
        <w:gridCol w:w="3118"/>
      </w:tblGrid>
      <w:tr w:rsidR="008C44F7" w:rsidRPr="008C44F7" w14:paraId="5E2CA972" w14:textId="77777777" w:rsidTr="00326BD5">
        <w:tc>
          <w:tcPr>
            <w:tcW w:w="5954" w:type="dxa"/>
          </w:tcPr>
          <w:p w14:paraId="64DC845B" w14:textId="77777777" w:rsidR="004A00C3" w:rsidRPr="001F270A" w:rsidRDefault="004A00C3" w:rsidP="001F270A">
            <w:pPr>
              <w:pStyle w:val="ListParagraph"/>
              <w:spacing w:before="60" w:after="60" w:line="240" w:lineRule="auto"/>
              <w:ind w:left="0"/>
              <w:rPr>
                <w:rFonts w:ascii="Arial" w:hAnsi="Arial" w:cs="Arial"/>
                <w:b/>
                <w:bCs/>
                <w:sz w:val="20"/>
                <w:szCs w:val="20"/>
              </w:rPr>
            </w:pPr>
            <w:r w:rsidRPr="001F270A">
              <w:rPr>
                <w:rFonts w:ascii="Arial" w:hAnsi="Arial" w:cs="Arial"/>
                <w:b/>
                <w:bCs/>
                <w:sz w:val="20"/>
                <w:szCs w:val="20"/>
              </w:rPr>
              <w:t>Required minimum information</w:t>
            </w:r>
          </w:p>
        </w:tc>
        <w:tc>
          <w:tcPr>
            <w:tcW w:w="3118" w:type="dxa"/>
          </w:tcPr>
          <w:p w14:paraId="7ACE7A09" w14:textId="0E09F906" w:rsidR="004A00C3" w:rsidRPr="001F270A" w:rsidRDefault="004A00C3" w:rsidP="001F270A">
            <w:pPr>
              <w:pStyle w:val="ListParagraph"/>
              <w:spacing w:before="60" w:after="60" w:line="240" w:lineRule="auto"/>
              <w:ind w:left="0"/>
              <w:rPr>
                <w:rFonts w:ascii="Arial" w:hAnsi="Arial" w:cs="Arial"/>
                <w:b/>
                <w:bCs/>
                <w:sz w:val="20"/>
                <w:szCs w:val="20"/>
              </w:rPr>
            </w:pPr>
            <w:r w:rsidRPr="001F270A">
              <w:rPr>
                <w:rFonts w:ascii="Arial" w:hAnsi="Arial" w:cs="Arial"/>
                <w:b/>
                <w:bCs/>
                <w:sz w:val="20"/>
                <w:szCs w:val="20"/>
              </w:rPr>
              <w:t>Record</w:t>
            </w:r>
            <w:r w:rsidR="00F66D53" w:rsidRPr="001F270A">
              <w:rPr>
                <w:rFonts w:ascii="Arial" w:hAnsi="Arial" w:cs="Arial"/>
                <w:b/>
                <w:bCs/>
                <w:sz w:val="20"/>
                <w:szCs w:val="20"/>
              </w:rPr>
              <w:t>s</w:t>
            </w:r>
            <w:r w:rsidRPr="001F270A">
              <w:rPr>
                <w:rFonts w:ascii="Arial" w:hAnsi="Arial" w:cs="Arial"/>
                <w:b/>
                <w:bCs/>
                <w:sz w:val="20"/>
                <w:szCs w:val="20"/>
              </w:rPr>
              <w:t xml:space="preserve"> held by Motor Co</w:t>
            </w:r>
          </w:p>
        </w:tc>
      </w:tr>
      <w:tr w:rsidR="008C44F7" w:rsidRPr="008C44F7" w14:paraId="59A83533" w14:textId="77777777" w:rsidTr="00326BD5">
        <w:tc>
          <w:tcPr>
            <w:tcW w:w="5954" w:type="dxa"/>
          </w:tcPr>
          <w:p w14:paraId="726D761E" w14:textId="77777777" w:rsidR="004A00C3" w:rsidRPr="001F270A" w:rsidRDefault="004A00C3" w:rsidP="001F270A">
            <w:pPr>
              <w:pStyle w:val="ListParagraph"/>
              <w:numPr>
                <w:ilvl w:val="0"/>
                <w:numId w:val="40"/>
              </w:numPr>
              <w:spacing w:before="60" w:after="60"/>
              <w:ind w:left="462"/>
              <w:rPr>
                <w:rFonts w:ascii="Arial" w:hAnsi="Arial" w:cs="Arial"/>
                <w:color w:val="000000"/>
                <w:sz w:val="20"/>
                <w:szCs w:val="20"/>
              </w:rPr>
            </w:pPr>
            <w:r w:rsidRPr="001F270A">
              <w:rPr>
                <w:rFonts w:ascii="Arial" w:hAnsi="Arial" w:cs="Arial"/>
                <w:color w:val="000000"/>
                <w:sz w:val="20"/>
                <w:szCs w:val="20"/>
              </w:rPr>
              <w:t>Name of employee receiving the benefit</w:t>
            </w:r>
          </w:p>
          <w:p w14:paraId="6C5958D4" w14:textId="77777777" w:rsidR="004A00C3" w:rsidRPr="001F270A" w:rsidRDefault="004A00C3" w:rsidP="001F270A">
            <w:pPr>
              <w:pStyle w:val="ListParagraph"/>
              <w:numPr>
                <w:ilvl w:val="0"/>
                <w:numId w:val="40"/>
              </w:numPr>
              <w:spacing w:before="60" w:after="60"/>
              <w:ind w:left="462"/>
              <w:rPr>
                <w:rFonts w:ascii="Arial" w:hAnsi="Arial" w:cs="Arial"/>
                <w:color w:val="000000"/>
                <w:sz w:val="20"/>
                <w:szCs w:val="20"/>
              </w:rPr>
            </w:pPr>
            <w:r w:rsidRPr="001F270A">
              <w:rPr>
                <w:rFonts w:ascii="Arial" w:hAnsi="Arial" w:cs="Arial"/>
                <w:color w:val="000000"/>
                <w:sz w:val="20"/>
                <w:szCs w:val="20"/>
              </w:rPr>
              <w:t>Engine capacity of vehicle</w:t>
            </w:r>
          </w:p>
          <w:p w14:paraId="3AB1A7A4" w14:textId="7A8327C3" w:rsidR="004A00C3" w:rsidRPr="001F270A" w:rsidRDefault="004A00C3" w:rsidP="001F270A">
            <w:pPr>
              <w:pStyle w:val="ListParagraph"/>
              <w:numPr>
                <w:ilvl w:val="0"/>
                <w:numId w:val="40"/>
              </w:numPr>
              <w:spacing w:before="60" w:after="60"/>
              <w:ind w:left="462"/>
              <w:rPr>
                <w:rFonts w:ascii="Arial" w:hAnsi="Arial" w:cs="Arial"/>
                <w:i/>
                <w:iCs/>
                <w:sz w:val="20"/>
                <w:szCs w:val="20"/>
              </w:rPr>
            </w:pPr>
            <w:r w:rsidRPr="001F270A">
              <w:rPr>
                <w:rFonts w:ascii="Arial" w:hAnsi="Arial" w:cs="Arial"/>
                <w:color w:val="000000"/>
                <w:sz w:val="20"/>
                <w:szCs w:val="20"/>
              </w:rPr>
              <w:t>Period during which the vehicle was provided</w:t>
            </w:r>
          </w:p>
        </w:tc>
        <w:tc>
          <w:tcPr>
            <w:tcW w:w="3118" w:type="dxa"/>
          </w:tcPr>
          <w:p w14:paraId="4C790456" w14:textId="77777777" w:rsidR="004A00C3" w:rsidRPr="001F270A" w:rsidRDefault="004A00C3" w:rsidP="001F270A">
            <w:pPr>
              <w:tabs>
                <w:tab w:val="num" w:pos="567"/>
              </w:tabs>
              <w:spacing w:before="60" w:after="60"/>
              <w:rPr>
                <w:rFonts w:ascii="Arial" w:hAnsi="Arial" w:cs="Arial"/>
                <w:i/>
                <w:iCs/>
                <w:sz w:val="20"/>
              </w:rPr>
            </w:pPr>
            <w:r w:rsidRPr="001F270A">
              <w:rPr>
                <w:rFonts w:ascii="Arial" w:hAnsi="Arial" w:cs="Arial"/>
                <w:color w:val="000000"/>
                <w:sz w:val="20"/>
              </w:rPr>
              <w:t>Fleet register</w:t>
            </w:r>
          </w:p>
        </w:tc>
      </w:tr>
      <w:tr w:rsidR="008C44F7" w:rsidRPr="008C44F7" w14:paraId="2282D42A" w14:textId="77777777" w:rsidTr="00326BD5">
        <w:tc>
          <w:tcPr>
            <w:tcW w:w="5954" w:type="dxa"/>
          </w:tcPr>
          <w:p w14:paraId="250DDD31" w14:textId="2C580F2A" w:rsidR="004A00C3" w:rsidRPr="001F270A" w:rsidRDefault="004A00C3" w:rsidP="001F270A">
            <w:pPr>
              <w:pStyle w:val="ListParagraph"/>
              <w:numPr>
                <w:ilvl w:val="0"/>
                <w:numId w:val="40"/>
              </w:numPr>
              <w:spacing w:before="60" w:after="60"/>
              <w:ind w:left="462"/>
              <w:rPr>
                <w:rFonts w:ascii="Arial" w:hAnsi="Arial" w:cs="Arial"/>
                <w:color w:val="000000"/>
                <w:sz w:val="20"/>
                <w:szCs w:val="20"/>
              </w:rPr>
            </w:pPr>
            <w:r w:rsidRPr="001F270A">
              <w:rPr>
                <w:rFonts w:ascii="Arial" w:hAnsi="Arial" w:cs="Arial"/>
                <w:color w:val="000000"/>
                <w:sz w:val="20"/>
                <w:szCs w:val="20"/>
              </w:rPr>
              <w:t xml:space="preserve">Total number of </w:t>
            </w:r>
            <w:r w:rsidR="00742D90" w:rsidRPr="001F270A">
              <w:rPr>
                <w:rFonts w:ascii="Arial" w:hAnsi="Arial" w:cs="Arial"/>
                <w:color w:val="000000"/>
                <w:sz w:val="20"/>
                <w:szCs w:val="20"/>
              </w:rPr>
              <w:t xml:space="preserve">whole </w:t>
            </w:r>
            <w:r w:rsidRPr="001F270A">
              <w:rPr>
                <w:rFonts w:ascii="Arial" w:hAnsi="Arial" w:cs="Arial"/>
                <w:color w:val="000000"/>
                <w:sz w:val="20"/>
                <w:szCs w:val="20"/>
              </w:rPr>
              <w:t>kilometres travelled</w:t>
            </w:r>
            <w:r w:rsidR="00D025D6" w:rsidRPr="001F270A">
              <w:rPr>
                <w:rFonts w:ascii="Arial" w:hAnsi="Arial" w:cs="Arial"/>
                <w:color w:val="000000"/>
                <w:sz w:val="20"/>
                <w:szCs w:val="20"/>
              </w:rPr>
              <w:t xml:space="preserve"> in the vehicle</w:t>
            </w:r>
            <w:r w:rsidR="00343D8C" w:rsidRPr="001F270A">
              <w:rPr>
                <w:rFonts w:ascii="Arial" w:hAnsi="Arial" w:cs="Arial"/>
                <w:color w:val="000000"/>
                <w:sz w:val="20"/>
                <w:szCs w:val="20"/>
              </w:rPr>
              <w:t xml:space="preserve"> during that period</w:t>
            </w:r>
          </w:p>
        </w:tc>
        <w:tc>
          <w:tcPr>
            <w:tcW w:w="3118" w:type="dxa"/>
          </w:tcPr>
          <w:p w14:paraId="1FEB575A" w14:textId="2845D37A" w:rsidR="004A00C3" w:rsidRPr="001F270A" w:rsidRDefault="0020768A" w:rsidP="001F270A">
            <w:pPr>
              <w:tabs>
                <w:tab w:val="num" w:pos="567"/>
              </w:tabs>
              <w:spacing w:before="60" w:after="60"/>
              <w:rPr>
                <w:rFonts w:ascii="Arial" w:hAnsi="Arial" w:cs="Arial"/>
                <w:i/>
                <w:iCs/>
                <w:sz w:val="20"/>
              </w:rPr>
            </w:pPr>
            <w:r w:rsidRPr="001F270A">
              <w:rPr>
                <w:rFonts w:ascii="Arial" w:hAnsi="Arial" w:cs="Arial"/>
                <w:color w:val="000000"/>
                <w:sz w:val="20"/>
              </w:rPr>
              <w:t>‘</w:t>
            </w:r>
            <w:r w:rsidR="004A00C3" w:rsidRPr="001F270A">
              <w:rPr>
                <w:rFonts w:ascii="Arial" w:hAnsi="Arial" w:cs="Arial"/>
                <w:color w:val="000000"/>
                <w:sz w:val="20"/>
              </w:rPr>
              <w:t>Check-out</w:t>
            </w:r>
            <w:r w:rsidRPr="001F270A">
              <w:rPr>
                <w:rFonts w:ascii="Arial" w:hAnsi="Arial" w:cs="Arial"/>
                <w:color w:val="000000"/>
                <w:sz w:val="20"/>
              </w:rPr>
              <w:t>’</w:t>
            </w:r>
            <w:r w:rsidR="004A00C3" w:rsidRPr="001F270A">
              <w:rPr>
                <w:rFonts w:ascii="Arial" w:hAnsi="Arial" w:cs="Arial"/>
                <w:color w:val="000000"/>
                <w:sz w:val="20"/>
              </w:rPr>
              <w:t xml:space="preserve"> and </w:t>
            </w:r>
            <w:r w:rsidRPr="001F270A">
              <w:rPr>
                <w:rFonts w:ascii="Arial" w:hAnsi="Arial" w:cs="Arial"/>
                <w:color w:val="000000"/>
                <w:sz w:val="20"/>
              </w:rPr>
              <w:t>‘</w:t>
            </w:r>
            <w:r w:rsidR="004A00C3" w:rsidRPr="001F270A">
              <w:rPr>
                <w:rFonts w:ascii="Arial" w:hAnsi="Arial" w:cs="Arial"/>
                <w:color w:val="000000"/>
                <w:sz w:val="20"/>
              </w:rPr>
              <w:t>check-in</w:t>
            </w:r>
            <w:r w:rsidRPr="001F270A">
              <w:rPr>
                <w:rFonts w:ascii="Arial" w:hAnsi="Arial" w:cs="Arial"/>
                <w:color w:val="000000"/>
                <w:sz w:val="20"/>
              </w:rPr>
              <w:t>’</w:t>
            </w:r>
            <w:r w:rsidR="004A00C3" w:rsidRPr="001F270A">
              <w:rPr>
                <w:rFonts w:ascii="Arial" w:hAnsi="Arial" w:cs="Arial"/>
                <w:color w:val="000000"/>
                <w:sz w:val="20"/>
              </w:rPr>
              <w:t xml:space="preserve"> odometer readings</w:t>
            </w:r>
          </w:p>
        </w:tc>
      </w:tr>
      <w:tr w:rsidR="008C44F7" w:rsidRPr="008C44F7" w14:paraId="427F2BCB" w14:textId="77777777" w:rsidTr="00326BD5">
        <w:tc>
          <w:tcPr>
            <w:tcW w:w="5954" w:type="dxa"/>
          </w:tcPr>
          <w:p w14:paraId="10121924" w14:textId="3880CD9A" w:rsidR="004A00C3" w:rsidRPr="001F270A" w:rsidRDefault="004A00C3" w:rsidP="001F270A">
            <w:pPr>
              <w:pStyle w:val="ListParagraph"/>
              <w:numPr>
                <w:ilvl w:val="0"/>
                <w:numId w:val="40"/>
              </w:numPr>
              <w:spacing w:before="60" w:after="60"/>
              <w:ind w:left="462"/>
              <w:rPr>
                <w:rFonts w:ascii="Arial" w:hAnsi="Arial" w:cs="Arial"/>
                <w:color w:val="000000"/>
                <w:sz w:val="20"/>
                <w:szCs w:val="20"/>
              </w:rPr>
            </w:pPr>
            <w:r w:rsidRPr="001F270A">
              <w:rPr>
                <w:rFonts w:ascii="Arial" w:hAnsi="Arial" w:cs="Arial"/>
                <w:color w:val="000000"/>
                <w:sz w:val="20"/>
                <w:szCs w:val="20"/>
              </w:rPr>
              <w:t xml:space="preserve">Total number of </w:t>
            </w:r>
            <w:r w:rsidR="00D025D6" w:rsidRPr="001F270A">
              <w:rPr>
                <w:rFonts w:ascii="Arial" w:hAnsi="Arial" w:cs="Arial"/>
                <w:color w:val="000000"/>
                <w:sz w:val="20"/>
                <w:szCs w:val="20"/>
              </w:rPr>
              <w:t xml:space="preserve">whole </w:t>
            </w:r>
            <w:r w:rsidRPr="001F270A">
              <w:rPr>
                <w:rFonts w:ascii="Arial" w:hAnsi="Arial" w:cs="Arial"/>
                <w:color w:val="000000"/>
                <w:sz w:val="20"/>
                <w:szCs w:val="20"/>
              </w:rPr>
              <w:t>business</w:t>
            </w:r>
            <w:r w:rsidR="003F51A0" w:rsidRPr="001F270A">
              <w:rPr>
                <w:rFonts w:ascii="Arial" w:hAnsi="Arial" w:cs="Arial"/>
                <w:color w:val="000000"/>
                <w:sz w:val="20"/>
                <w:szCs w:val="20"/>
              </w:rPr>
              <w:t xml:space="preserve"> use</w:t>
            </w:r>
            <w:r w:rsidRPr="001F270A">
              <w:rPr>
                <w:rFonts w:ascii="Arial" w:hAnsi="Arial" w:cs="Arial"/>
                <w:color w:val="000000"/>
                <w:sz w:val="20"/>
                <w:szCs w:val="20"/>
              </w:rPr>
              <w:t xml:space="preserve"> kilometres travelled</w:t>
            </w:r>
            <w:r w:rsidR="00343D8C" w:rsidRPr="001F270A">
              <w:rPr>
                <w:rFonts w:ascii="Arial" w:hAnsi="Arial" w:cs="Arial"/>
                <w:color w:val="000000"/>
                <w:sz w:val="20"/>
                <w:szCs w:val="20"/>
              </w:rPr>
              <w:t xml:space="preserve"> during that period</w:t>
            </w:r>
          </w:p>
        </w:tc>
        <w:tc>
          <w:tcPr>
            <w:tcW w:w="3118" w:type="dxa"/>
          </w:tcPr>
          <w:p w14:paraId="7E920528" w14:textId="368701EE" w:rsidR="004A00C3" w:rsidRPr="001F270A" w:rsidRDefault="004A00C3" w:rsidP="001F270A">
            <w:pPr>
              <w:tabs>
                <w:tab w:val="num" w:pos="567"/>
              </w:tabs>
              <w:spacing w:before="60" w:after="60"/>
              <w:rPr>
                <w:rFonts w:ascii="Arial" w:hAnsi="Arial" w:cs="Arial"/>
                <w:color w:val="000000"/>
                <w:sz w:val="20"/>
              </w:rPr>
            </w:pPr>
            <w:r w:rsidRPr="001F270A">
              <w:rPr>
                <w:rFonts w:ascii="Arial" w:hAnsi="Arial" w:cs="Arial"/>
                <w:color w:val="000000"/>
                <w:sz w:val="20"/>
              </w:rPr>
              <w:t>Email with start and end odometer readings for business-related trip</w:t>
            </w:r>
          </w:p>
          <w:p w14:paraId="458EAC31" w14:textId="77777777" w:rsidR="009A336D" w:rsidRPr="001F270A" w:rsidRDefault="009A336D" w:rsidP="001F270A">
            <w:pPr>
              <w:tabs>
                <w:tab w:val="num" w:pos="567"/>
              </w:tabs>
              <w:spacing w:before="60" w:after="60"/>
              <w:rPr>
                <w:rFonts w:ascii="Arial" w:hAnsi="Arial" w:cs="Arial"/>
                <w:color w:val="000000"/>
                <w:sz w:val="20"/>
              </w:rPr>
            </w:pPr>
            <w:r w:rsidRPr="001F270A">
              <w:rPr>
                <w:rFonts w:ascii="Arial" w:hAnsi="Arial" w:cs="Arial"/>
                <w:color w:val="000000"/>
                <w:sz w:val="20"/>
              </w:rPr>
              <w:t>Email with departure and arrival addresses of business-related trip</w:t>
            </w:r>
          </w:p>
          <w:p w14:paraId="215B314D" w14:textId="0B258824" w:rsidR="009A336D" w:rsidRPr="001F270A" w:rsidRDefault="009A336D" w:rsidP="001F270A">
            <w:pPr>
              <w:tabs>
                <w:tab w:val="num" w:pos="567"/>
              </w:tabs>
              <w:spacing w:before="60" w:after="60"/>
              <w:rPr>
                <w:rFonts w:ascii="Arial" w:hAnsi="Arial" w:cs="Arial"/>
                <w:i/>
                <w:iCs/>
                <w:sz w:val="20"/>
              </w:rPr>
            </w:pPr>
            <w:r w:rsidRPr="001F270A">
              <w:rPr>
                <w:rFonts w:ascii="Arial" w:hAnsi="Arial" w:cs="Arial"/>
                <w:color w:val="000000"/>
                <w:sz w:val="20"/>
              </w:rPr>
              <w:t>Electronic map calculation of kilometres</w:t>
            </w:r>
          </w:p>
        </w:tc>
      </w:tr>
    </w:tbl>
    <w:p w14:paraId="4F76EDC4" w14:textId="77777777" w:rsidR="00A65282" w:rsidRPr="00F93FA8" w:rsidRDefault="00A65282" w:rsidP="00EA7E59">
      <w:pPr>
        <w:spacing w:after="120"/>
      </w:pPr>
    </w:p>
    <w:p w14:paraId="528AF1A9" w14:textId="608F81BE" w:rsidR="00C620E9" w:rsidRPr="008C44F7" w:rsidRDefault="00640CC2" w:rsidP="008C44F7">
      <w:pPr>
        <w:pStyle w:val="Heading2"/>
      </w:pPr>
      <w:r w:rsidRPr="008C44F7">
        <w:lastRenderedPageBreak/>
        <w:t>Compliance cost assessment</w:t>
      </w:r>
    </w:p>
    <w:p w14:paraId="5F078270" w14:textId="728843A5" w:rsidR="00915E6A" w:rsidRPr="00C42725" w:rsidRDefault="00915E6A" w:rsidP="00326BD5">
      <w:pPr>
        <w:pStyle w:val="ListParagraph"/>
        <w:numPr>
          <w:ilvl w:val="0"/>
          <w:numId w:val="1"/>
        </w:numPr>
        <w:tabs>
          <w:tab w:val="clear" w:pos="360"/>
          <w:tab w:val="left" w:pos="567"/>
        </w:tabs>
        <w:autoSpaceDE w:val="0"/>
        <w:autoSpaceDN w:val="0"/>
        <w:adjustRightInd w:val="0"/>
        <w:ind w:left="0" w:firstLine="0"/>
        <w:rPr>
          <w:rFonts w:ascii="Arial" w:hAnsi="Arial" w:cs="Arial"/>
        </w:rPr>
      </w:pPr>
      <w:r w:rsidRPr="00C42725">
        <w:rPr>
          <w:rFonts w:ascii="Arial" w:eastAsia="Times New Roman" w:hAnsi="Arial" w:cs="Arial"/>
          <w:lang w:eastAsia="en-AU"/>
        </w:rPr>
        <w:t xml:space="preserve">Minor – </w:t>
      </w:r>
      <w:r w:rsidR="00C75453">
        <w:rPr>
          <w:rFonts w:ascii="Arial" w:eastAsia="Times New Roman" w:hAnsi="Arial" w:cs="Arial"/>
          <w:lang w:eastAsia="en-AU"/>
        </w:rPr>
        <w:t>t</w:t>
      </w:r>
      <w:r w:rsidRPr="00C42725">
        <w:rPr>
          <w:rFonts w:ascii="Arial" w:eastAsia="Times New Roman" w:hAnsi="Arial" w:cs="Arial"/>
          <w:lang w:eastAsia="en-AU"/>
        </w:rPr>
        <w:t>here will be no additional regulatory impacts as the</w:t>
      </w:r>
      <w:r>
        <w:rPr>
          <w:rFonts w:ascii="Arial" w:eastAsia="Times New Roman" w:hAnsi="Arial" w:cs="Arial"/>
          <w:lang w:eastAsia="en-AU"/>
        </w:rPr>
        <w:t xml:space="preserve"> instrument is minor and machinery in nature </w:t>
      </w:r>
      <w:r>
        <w:rPr>
          <w:rFonts w:ascii="Arial" w:eastAsia="Times New Roman" w:hAnsi="Arial" w:cs="Arial"/>
          <w:color w:val="000000"/>
          <w:lang w:eastAsia="en-AU"/>
        </w:rPr>
        <w:t>(</w:t>
      </w:r>
      <w:bookmarkStart w:id="5" w:name="_Hlk151383731"/>
      <w:r>
        <w:rPr>
          <w:rFonts w:ascii="Arial" w:hAnsi="Arial" w:cs="Arial"/>
        </w:rPr>
        <w:t>The</w:t>
      </w:r>
      <w:r w:rsidRPr="008A0858">
        <w:rPr>
          <w:rFonts w:ascii="Arial" w:hAnsi="Arial" w:cs="Arial"/>
        </w:rPr>
        <w:t xml:space="preserve"> Office of Impact Assessment reference: </w:t>
      </w:r>
      <w:bookmarkEnd w:id="5"/>
      <w:r w:rsidR="00350C17" w:rsidRPr="00350C17">
        <w:rPr>
          <w:rFonts w:ascii="Arial" w:hAnsi="Arial" w:cs="Arial"/>
        </w:rPr>
        <w:t>OIA23-06211</w:t>
      </w:r>
      <w:r w:rsidRPr="00350C17">
        <w:rPr>
          <w:rFonts w:ascii="Arial" w:hAnsi="Arial" w:cs="Arial"/>
        </w:rPr>
        <w:t>).</w:t>
      </w:r>
    </w:p>
    <w:p w14:paraId="78A7E339" w14:textId="77777777" w:rsidR="00FD0AF2" w:rsidRPr="008C44F7" w:rsidRDefault="00FD0AF2" w:rsidP="00326BD5"/>
    <w:p w14:paraId="15AC1B73" w14:textId="77777777" w:rsidR="00486653" w:rsidRPr="008C44F7" w:rsidRDefault="00486653" w:rsidP="008C44F7">
      <w:pPr>
        <w:pStyle w:val="Heading2"/>
      </w:pPr>
      <w:r w:rsidRPr="008C44F7">
        <w:t>Background</w:t>
      </w:r>
    </w:p>
    <w:p w14:paraId="3739BC73" w14:textId="699CCD02" w:rsidR="00600509" w:rsidRPr="008C44F7" w:rsidRDefault="00600509" w:rsidP="008C44F7">
      <w:pPr>
        <w:numPr>
          <w:ilvl w:val="0"/>
          <w:numId w:val="1"/>
        </w:numPr>
        <w:tabs>
          <w:tab w:val="clear" w:pos="360"/>
        </w:tabs>
        <w:spacing w:after="120"/>
        <w:ind w:left="0" w:firstLine="0"/>
        <w:rPr>
          <w:rFonts w:ascii="Arial" w:eastAsia="Calibri" w:hAnsi="Arial" w:cs="Arial"/>
          <w:sz w:val="22"/>
          <w:szCs w:val="22"/>
          <w:lang w:eastAsia="en-US"/>
        </w:rPr>
      </w:pPr>
      <w:r w:rsidRPr="008C44F7">
        <w:rPr>
          <w:rFonts w:ascii="Arial" w:hAnsi="Arial" w:cs="Arial"/>
          <w:sz w:val="22"/>
          <w:szCs w:val="22"/>
        </w:rPr>
        <w:t xml:space="preserve">Where an employer provides a fringe benefit by making a vehicle other than a car available for their employee’s private use, the benefit will not be a car benefit under section 7 of the </w:t>
      </w:r>
      <w:r w:rsidR="00F513ED" w:rsidRPr="008C44F7">
        <w:rPr>
          <w:rFonts w:ascii="Arial" w:hAnsi="Arial" w:cs="Arial"/>
          <w:sz w:val="22"/>
          <w:szCs w:val="22"/>
        </w:rPr>
        <w:t>FBTAA</w:t>
      </w:r>
      <w:r w:rsidRPr="008C44F7">
        <w:rPr>
          <w:rFonts w:ascii="Arial" w:hAnsi="Arial" w:cs="Arial"/>
          <w:sz w:val="22"/>
          <w:szCs w:val="22"/>
        </w:rPr>
        <w:t xml:space="preserve"> or </w:t>
      </w:r>
      <w:r w:rsidR="003F51A0">
        <w:rPr>
          <w:rFonts w:ascii="Arial" w:hAnsi="Arial" w:cs="Arial"/>
          <w:sz w:val="22"/>
          <w:szCs w:val="22"/>
        </w:rPr>
        <w:t xml:space="preserve">an </w:t>
      </w:r>
      <w:r w:rsidRPr="008C44F7">
        <w:rPr>
          <w:rFonts w:ascii="Arial" w:hAnsi="Arial" w:cs="Arial"/>
          <w:sz w:val="22"/>
          <w:szCs w:val="22"/>
        </w:rPr>
        <w:t xml:space="preserve">exempt car benefit under section 8 of the </w:t>
      </w:r>
      <w:r w:rsidR="00F513ED" w:rsidRPr="008C44F7">
        <w:rPr>
          <w:rFonts w:ascii="Arial" w:hAnsi="Arial" w:cs="Arial"/>
          <w:sz w:val="22"/>
          <w:szCs w:val="22"/>
        </w:rPr>
        <w:t>FBTAA</w:t>
      </w:r>
      <w:r w:rsidR="00F96F08">
        <w:rPr>
          <w:rFonts w:ascii="Arial" w:hAnsi="Arial" w:cs="Arial"/>
          <w:sz w:val="22"/>
          <w:szCs w:val="22"/>
        </w:rPr>
        <w:t xml:space="preserve">. It </w:t>
      </w:r>
      <w:r w:rsidRPr="008C44F7">
        <w:rPr>
          <w:rFonts w:ascii="Arial" w:hAnsi="Arial" w:cs="Arial"/>
          <w:sz w:val="22"/>
          <w:szCs w:val="22"/>
        </w:rPr>
        <w:t xml:space="preserve">will be a residual fringe benefit under section 45 of the </w:t>
      </w:r>
      <w:r w:rsidR="00F513ED" w:rsidRPr="008C44F7">
        <w:rPr>
          <w:rFonts w:ascii="Arial" w:hAnsi="Arial" w:cs="Arial"/>
          <w:sz w:val="22"/>
          <w:szCs w:val="22"/>
        </w:rPr>
        <w:t>FBTAA</w:t>
      </w:r>
      <w:r w:rsidRPr="008C44F7">
        <w:rPr>
          <w:rFonts w:ascii="Arial" w:hAnsi="Arial" w:cs="Arial"/>
          <w:sz w:val="22"/>
          <w:szCs w:val="22"/>
        </w:rPr>
        <w:t xml:space="preserve"> (assuming it is not exempt under subsection 47(6)).</w:t>
      </w:r>
    </w:p>
    <w:p w14:paraId="4EE6218A" w14:textId="77777777" w:rsidR="008C44F7" w:rsidRPr="008C44F7" w:rsidRDefault="00600509" w:rsidP="008C44F7">
      <w:pPr>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Paragraph 51(c) of the FBTAA provides that the taxable value of this fringe benefit will be the amount that the employee could reasonably be expected to have been required to pay to obtain the use of the vehicle under an arm’s length transaction for the period in question.</w:t>
      </w:r>
    </w:p>
    <w:p w14:paraId="2A28D4E7" w14:textId="1AC91164" w:rsidR="00600509" w:rsidRPr="008C44F7" w:rsidRDefault="00600509" w:rsidP="008C44F7">
      <w:pPr>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Section 52 of the FBTAA allows an employer to reduce the taxable value of a residual fringe benefit based on the amount that the employee would have been able to claim as a once only deduction if they had incurred their own expenditure to obtain the benefit. This is known as the ‘otherwise deductible rule’.</w:t>
      </w:r>
    </w:p>
    <w:p w14:paraId="7B7C6CEB" w14:textId="43182D6C" w:rsidR="00600509" w:rsidRPr="008C44F7" w:rsidRDefault="00600509" w:rsidP="001F270A">
      <w:pPr>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 xml:space="preserve">Where a vehicle has had both business use (that is, use </w:t>
      </w:r>
      <w:r w:rsidR="003F51A0">
        <w:rPr>
          <w:rFonts w:ascii="Arial" w:hAnsi="Arial" w:cs="Arial"/>
          <w:sz w:val="22"/>
          <w:szCs w:val="22"/>
        </w:rPr>
        <w:t>for which</w:t>
      </w:r>
      <w:r w:rsidRPr="008C44F7">
        <w:rPr>
          <w:rFonts w:ascii="Arial" w:hAnsi="Arial" w:cs="Arial"/>
          <w:sz w:val="22"/>
          <w:szCs w:val="22"/>
        </w:rPr>
        <w:t xml:space="preserve"> an employee would have been able to claim a</w:t>
      </w:r>
      <w:r w:rsidR="005B0D97" w:rsidRPr="008C44F7">
        <w:rPr>
          <w:rFonts w:ascii="Arial" w:hAnsi="Arial" w:cs="Arial"/>
          <w:sz w:val="22"/>
          <w:szCs w:val="22"/>
        </w:rPr>
        <w:t>n income tax</w:t>
      </w:r>
      <w:r w:rsidRPr="008C44F7">
        <w:rPr>
          <w:rFonts w:ascii="Arial" w:hAnsi="Arial" w:cs="Arial"/>
          <w:sz w:val="22"/>
          <w:szCs w:val="22"/>
        </w:rPr>
        <w:t xml:space="preserve"> deduction) and private use, </w:t>
      </w:r>
      <w:r w:rsidR="00427183" w:rsidRPr="008C44F7">
        <w:rPr>
          <w:rFonts w:ascii="Arial" w:hAnsi="Arial" w:cs="Arial"/>
          <w:sz w:val="22"/>
          <w:szCs w:val="22"/>
        </w:rPr>
        <w:t>the</w:t>
      </w:r>
      <w:r w:rsidRPr="008C44F7">
        <w:rPr>
          <w:rFonts w:ascii="Arial" w:hAnsi="Arial" w:cs="Arial"/>
          <w:sz w:val="22"/>
          <w:szCs w:val="22"/>
        </w:rPr>
        <w:t xml:space="preserve"> employer may seek to establish the amount that can be reduced under the ‘otherwise deductible rule’ by referring to the propo</w:t>
      </w:r>
      <w:r w:rsidR="00116F07" w:rsidRPr="008C44F7">
        <w:rPr>
          <w:rFonts w:ascii="Arial" w:hAnsi="Arial" w:cs="Arial"/>
          <w:sz w:val="22"/>
          <w:szCs w:val="22"/>
        </w:rPr>
        <w:t>r</w:t>
      </w:r>
      <w:r w:rsidRPr="008C44F7">
        <w:rPr>
          <w:rFonts w:ascii="Arial" w:hAnsi="Arial" w:cs="Arial"/>
          <w:sz w:val="22"/>
          <w:szCs w:val="22"/>
        </w:rPr>
        <w:t xml:space="preserve">tions of business use </w:t>
      </w:r>
      <w:r w:rsidRPr="00A44C56">
        <w:rPr>
          <w:rFonts w:ascii="Arial" w:hAnsi="Arial" w:cs="Arial"/>
          <w:sz w:val="22"/>
          <w:szCs w:val="22"/>
        </w:rPr>
        <w:t>and/or</w:t>
      </w:r>
      <w:r w:rsidRPr="008C44F7">
        <w:rPr>
          <w:rFonts w:ascii="Arial" w:hAnsi="Arial" w:cs="Arial"/>
          <w:sz w:val="22"/>
          <w:szCs w:val="22"/>
        </w:rPr>
        <w:t xml:space="preserve"> private use of the vehicle in kilometres.</w:t>
      </w:r>
    </w:p>
    <w:p w14:paraId="6F6B6CC1" w14:textId="3194E519" w:rsidR="00600509" w:rsidRPr="008C44F7" w:rsidRDefault="00600509" w:rsidP="001F270A">
      <w:pPr>
        <w:widowControl w:val="0"/>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 xml:space="preserve">The Commissioner of Taxation has accepted the validity of this approach to determining the application of the ‘otherwise deductible rule’. In </w:t>
      </w:r>
      <w:r w:rsidR="00F34840">
        <w:rPr>
          <w:rFonts w:ascii="Arial" w:hAnsi="Arial" w:cs="Arial"/>
          <w:sz w:val="22"/>
          <w:szCs w:val="22"/>
        </w:rPr>
        <w:t xml:space="preserve">Miscellaneous Tax Ruling </w:t>
      </w:r>
      <w:r w:rsidRPr="008C44F7">
        <w:rPr>
          <w:rFonts w:ascii="Arial" w:hAnsi="Arial" w:cs="Arial"/>
          <w:sz w:val="22"/>
          <w:szCs w:val="22"/>
        </w:rPr>
        <w:t>MT 2034</w:t>
      </w:r>
      <w:r w:rsidR="004D2D76">
        <w:rPr>
          <w:rFonts w:ascii="Arial" w:hAnsi="Arial" w:cs="Arial"/>
          <w:sz w:val="22"/>
          <w:szCs w:val="22"/>
        </w:rPr>
        <w:t>,</w:t>
      </w:r>
      <w:r w:rsidRPr="008C44F7">
        <w:rPr>
          <w:rFonts w:ascii="Arial" w:hAnsi="Arial" w:cs="Arial"/>
          <w:sz w:val="22"/>
          <w:szCs w:val="22"/>
        </w:rPr>
        <w:t xml:space="preserve"> the Commissioner outlines acceptable methodol</w:t>
      </w:r>
      <w:r w:rsidR="00116F07" w:rsidRPr="008C44F7">
        <w:rPr>
          <w:rFonts w:ascii="Arial" w:hAnsi="Arial" w:cs="Arial"/>
          <w:sz w:val="22"/>
          <w:szCs w:val="22"/>
        </w:rPr>
        <w:t>o</w:t>
      </w:r>
      <w:r w:rsidRPr="008C44F7">
        <w:rPr>
          <w:rFonts w:ascii="Arial" w:hAnsi="Arial" w:cs="Arial"/>
          <w:sz w:val="22"/>
          <w:szCs w:val="22"/>
        </w:rPr>
        <w:t>gies to establish:</w:t>
      </w:r>
    </w:p>
    <w:p w14:paraId="07380BD9" w14:textId="1C8996DE" w:rsidR="00600509" w:rsidRPr="008C44F7" w:rsidRDefault="00230CB0" w:rsidP="001F270A">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t</w:t>
      </w:r>
      <w:r w:rsidR="00600509" w:rsidRPr="008C44F7">
        <w:rPr>
          <w:rFonts w:ascii="Arial" w:hAnsi="Arial" w:cs="Arial"/>
        </w:rPr>
        <w:t xml:space="preserve">he gross taxable value under </w:t>
      </w:r>
      <w:r w:rsidR="00983A96">
        <w:rPr>
          <w:rFonts w:ascii="Arial" w:hAnsi="Arial" w:cs="Arial"/>
        </w:rPr>
        <w:t>paragraph</w:t>
      </w:r>
      <w:r w:rsidR="00983A96" w:rsidRPr="008C44F7">
        <w:rPr>
          <w:rFonts w:ascii="Arial" w:hAnsi="Arial" w:cs="Arial"/>
        </w:rPr>
        <w:t xml:space="preserve"> </w:t>
      </w:r>
      <w:r w:rsidR="00600509" w:rsidRPr="008C44F7">
        <w:rPr>
          <w:rFonts w:ascii="Arial" w:hAnsi="Arial" w:cs="Arial"/>
        </w:rPr>
        <w:t>51(c) of the FBTAA</w:t>
      </w:r>
      <w:r w:rsidR="00A90A86">
        <w:rPr>
          <w:rFonts w:ascii="Arial" w:hAnsi="Arial" w:cs="Arial"/>
        </w:rPr>
        <w:t>,</w:t>
      </w:r>
      <w:r w:rsidR="00600509" w:rsidRPr="008C44F7">
        <w:rPr>
          <w:rFonts w:ascii="Arial" w:hAnsi="Arial" w:cs="Arial"/>
        </w:rPr>
        <w:t xml:space="preserve"> and</w:t>
      </w:r>
    </w:p>
    <w:p w14:paraId="0C2B2E52" w14:textId="4CEA7987" w:rsidR="00600509" w:rsidRPr="008C44F7" w:rsidRDefault="00230CB0" w:rsidP="001F270A">
      <w:pPr>
        <w:pStyle w:val="ListParagraph"/>
        <w:numPr>
          <w:ilvl w:val="1"/>
          <w:numId w:val="1"/>
        </w:numPr>
        <w:tabs>
          <w:tab w:val="clear" w:pos="1440"/>
        </w:tabs>
        <w:spacing w:after="120" w:line="240" w:lineRule="auto"/>
        <w:ind w:left="1418" w:hanging="709"/>
        <w:rPr>
          <w:rFonts w:ascii="Arial" w:hAnsi="Arial" w:cs="Arial"/>
        </w:rPr>
      </w:pPr>
      <w:r w:rsidRPr="008C44F7">
        <w:rPr>
          <w:rFonts w:ascii="Arial" w:hAnsi="Arial" w:cs="Arial"/>
        </w:rPr>
        <w:t>t</w:t>
      </w:r>
      <w:r w:rsidR="00600509" w:rsidRPr="008C44F7">
        <w:rPr>
          <w:rFonts w:ascii="Arial" w:hAnsi="Arial" w:cs="Arial"/>
        </w:rPr>
        <w:t>he net taxable value after applying a reduction pursuant to section 52 of the FBTAA.</w:t>
      </w:r>
    </w:p>
    <w:p w14:paraId="6F9CB2E3" w14:textId="1A9B5296" w:rsidR="00600509" w:rsidRPr="008C44F7" w:rsidRDefault="00600509" w:rsidP="001F270A">
      <w:pPr>
        <w:widowControl w:val="0"/>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For example, one methodology accepted by the Commissioner</w:t>
      </w:r>
      <w:r w:rsidR="00116F07" w:rsidRPr="008C44F7">
        <w:rPr>
          <w:rFonts w:ascii="Arial" w:hAnsi="Arial" w:cs="Arial"/>
          <w:sz w:val="22"/>
          <w:szCs w:val="22"/>
        </w:rPr>
        <w:t xml:space="preserve"> in MT 2034</w:t>
      </w:r>
      <w:r w:rsidRPr="008C44F7">
        <w:rPr>
          <w:rFonts w:ascii="Arial" w:hAnsi="Arial" w:cs="Arial"/>
          <w:sz w:val="22"/>
          <w:szCs w:val="22"/>
        </w:rPr>
        <w:t xml:space="preserve"> is the usage of a cents per kilometre rate which, when applied to the total private kilometres travelled in the FBT year, produces the net taxable value. Recording a total number of private kilometres is accepted for the purposes of section 52 </w:t>
      </w:r>
      <w:r w:rsidR="00081ABC">
        <w:rPr>
          <w:rFonts w:ascii="Arial" w:hAnsi="Arial" w:cs="Arial"/>
          <w:sz w:val="22"/>
          <w:szCs w:val="22"/>
        </w:rPr>
        <w:t xml:space="preserve">of the FBTAA </w:t>
      </w:r>
      <w:r w:rsidRPr="008C44F7">
        <w:rPr>
          <w:rFonts w:ascii="Arial" w:hAnsi="Arial" w:cs="Arial"/>
          <w:sz w:val="22"/>
          <w:szCs w:val="22"/>
        </w:rPr>
        <w:t>in lieu of recording an amount that would have been deductible.</w:t>
      </w:r>
    </w:p>
    <w:p w14:paraId="76C267E5" w14:textId="63723D44" w:rsidR="00116F07" w:rsidRPr="008C44F7" w:rsidRDefault="00116F07" w:rsidP="001F270A">
      <w:pPr>
        <w:widowControl w:val="0"/>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 xml:space="preserve">Another methodology as outlined in MT 2034 is to use the operating cost </w:t>
      </w:r>
      <w:r w:rsidR="00E24345">
        <w:rPr>
          <w:rFonts w:ascii="Arial" w:hAnsi="Arial" w:cs="Arial"/>
          <w:sz w:val="22"/>
          <w:szCs w:val="22"/>
        </w:rPr>
        <w:t xml:space="preserve">to the employer </w:t>
      </w:r>
      <w:r w:rsidRPr="008C44F7">
        <w:rPr>
          <w:rFonts w:ascii="Arial" w:hAnsi="Arial" w:cs="Arial"/>
          <w:sz w:val="22"/>
          <w:szCs w:val="22"/>
        </w:rPr>
        <w:t xml:space="preserve">of the particular vehicle. Operating costs for these purposes would be as per component </w:t>
      </w:r>
      <w:r w:rsidR="005B1962">
        <w:rPr>
          <w:rFonts w:ascii="Arial" w:hAnsi="Arial" w:cs="Arial"/>
          <w:sz w:val="22"/>
          <w:szCs w:val="22"/>
        </w:rPr>
        <w:t>C</w:t>
      </w:r>
      <w:r w:rsidRPr="008C44F7">
        <w:rPr>
          <w:rFonts w:ascii="Arial" w:hAnsi="Arial" w:cs="Arial"/>
          <w:sz w:val="22"/>
          <w:szCs w:val="22"/>
        </w:rPr>
        <w:t xml:space="preserve"> of the car operating cost formula</w:t>
      </w:r>
      <w:r w:rsidR="005B1962">
        <w:rPr>
          <w:rFonts w:ascii="Arial" w:hAnsi="Arial" w:cs="Arial"/>
          <w:sz w:val="22"/>
          <w:szCs w:val="22"/>
        </w:rPr>
        <w:t xml:space="preserve"> for car fringe benefits under section 10 of the FBTAA – that is, the operating costs are calculated on the same basis as for car fringe benefits</w:t>
      </w:r>
      <w:r w:rsidRPr="008C44F7">
        <w:rPr>
          <w:rFonts w:ascii="Arial" w:hAnsi="Arial" w:cs="Arial"/>
          <w:sz w:val="22"/>
          <w:szCs w:val="22"/>
        </w:rPr>
        <w:t>. As required by paragraph 10(3)(a) of the FBTAA, operating costs would include the cost of fuel, repairs and maintenance, registration and insurance and leasing charges (or depreciation and imputed interest, as appropriate).</w:t>
      </w:r>
      <w:r w:rsidR="00081ABC">
        <w:rPr>
          <w:rFonts w:ascii="Arial" w:hAnsi="Arial" w:cs="Arial"/>
          <w:sz w:val="22"/>
          <w:szCs w:val="22"/>
        </w:rPr>
        <w:t xml:space="preserve"> </w:t>
      </w:r>
      <w:r w:rsidRPr="008C44F7">
        <w:rPr>
          <w:rFonts w:ascii="Arial" w:hAnsi="Arial" w:cs="Arial"/>
          <w:sz w:val="22"/>
          <w:szCs w:val="22"/>
        </w:rPr>
        <w:t xml:space="preserve">The operating costs would be reduced under section 52 of the </w:t>
      </w:r>
      <w:r w:rsidR="00F513ED" w:rsidRPr="008C44F7">
        <w:rPr>
          <w:rFonts w:ascii="Arial" w:hAnsi="Arial" w:cs="Arial"/>
          <w:sz w:val="22"/>
          <w:szCs w:val="22"/>
        </w:rPr>
        <w:t>FBTAA</w:t>
      </w:r>
      <w:r w:rsidRPr="008C44F7">
        <w:rPr>
          <w:rFonts w:ascii="Arial" w:hAnsi="Arial" w:cs="Arial"/>
          <w:sz w:val="22"/>
          <w:szCs w:val="22"/>
        </w:rPr>
        <w:t>, broadly, according to the proportion of business kilometres to total kilometres travelled in the year.</w:t>
      </w:r>
    </w:p>
    <w:p w14:paraId="5BC3C9DC" w14:textId="460A6B10" w:rsidR="00444413" w:rsidRPr="008C44F7" w:rsidRDefault="00A54F32" w:rsidP="008C44F7">
      <w:pPr>
        <w:numPr>
          <w:ilvl w:val="0"/>
          <w:numId w:val="1"/>
        </w:numPr>
        <w:tabs>
          <w:tab w:val="clear" w:pos="360"/>
        </w:tabs>
        <w:spacing w:after="120"/>
        <w:ind w:left="0" w:firstLine="0"/>
        <w:rPr>
          <w:rFonts w:ascii="Arial" w:hAnsi="Arial" w:cs="Arial"/>
          <w:sz w:val="22"/>
          <w:szCs w:val="22"/>
        </w:rPr>
      </w:pPr>
      <w:r w:rsidRPr="008C44F7">
        <w:rPr>
          <w:rFonts w:ascii="Arial" w:hAnsi="Arial" w:cs="Arial"/>
          <w:sz w:val="22"/>
          <w:szCs w:val="22"/>
        </w:rPr>
        <w:t xml:space="preserve">In accordance with </w:t>
      </w:r>
      <w:r w:rsidR="00444413" w:rsidRPr="008C44F7">
        <w:rPr>
          <w:rFonts w:ascii="Arial" w:hAnsi="Arial" w:cs="Arial"/>
          <w:sz w:val="22"/>
          <w:szCs w:val="22"/>
        </w:rPr>
        <w:t>paragraph 52(1)(c)</w:t>
      </w:r>
      <w:r w:rsidR="00584477" w:rsidRPr="008C44F7">
        <w:rPr>
          <w:rFonts w:ascii="Arial" w:hAnsi="Arial" w:cs="Arial"/>
          <w:sz w:val="22"/>
          <w:szCs w:val="22"/>
        </w:rPr>
        <w:t xml:space="preserve"> of the FBTAA</w:t>
      </w:r>
      <w:r w:rsidR="00444413" w:rsidRPr="008C44F7">
        <w:rPr>
          <w:rFonts w:ascii="Arial" w:hAnsi="Arial" w:cs="Arial"/>
          <w:sz w:val="22"/>
          <w:szCs w:val="22"/>
        </w:rPr>
        <w:t xml:space="preserve">, </w:t>
      </w:r>
      <w:r w:rsidR="00D70C34" w:rsidRPr="008C44F7">
        <w:rPr>
          <w:rFonts w:ascii="Arial" w:hAnsi="Arial" w:cs="Arial"/>
          <w:sz w:val="22"/>
          <w:szCs w:val="22"/>
        </w:rPr>
        <w:t xml:space="preserve">the employer </w:t>
      </w:r>
      <w:r w:rsidR="00146EB6">
        <w:rPr>
          <w:rFonts w:ascii="Arial" w:hAnsi="Arial" w:cs="Arial"/>
          <w:sz w:val="22"/>
          <w:szCs w:val="22"/>
        </w:rPr>
        <w:t xml:space="preserve">ordinarily </w:t>
      </w:r>
      <w:r w:rsidR="00D70C34" w:rsidRPr="008C44F7">
        <w:rPr>
          <w:rFonts w:ascii="Arial" w:hAnsi="Arial" w:cs="Arial"/>
          <w:sz w:val="22"/>
          <w:szCs w:val="22"/>
        </w:rPr>
        <w:t xml:space="preserve">needs to obtain a signed employee declaration in the approved form by the declaration date to reduce the taxable value. This instrument prescribes alternative records the employer can use instead of the </w:t>
      </w:r>
      <w:r w:rsidR="002B0E17" w:rsidRPr="008C44F7">
        <w:rPr>
          <w:rFonts w:ascii="Arial" w:hAnsi="Arial" w:cs="Arial"/>
          <w:sz w:val="22"/>
          <w:szCs w:val="22"/>
        </w:rPr>
        <w:t xml:space="preserve">employee </w:t>
      </w:r>
      <w:r w:rsidR="00D70C34" w:rsidRPr="008C44F7">
        <w:rPr>
          <w:rFonts w:ascii="Arial" w:hAnsi="Arial" w:cs="Arial"/>
          <w:sz w:val="22"/>
          <w:szCs w:val="22"/>
        </w:rPr>
        <w:t>declaration to reduce the taxable value for the relevant FBT year.</w:t>
      </w:r>
    </w:p>
    <w:p w14:paraId="5C0AB2C8" w14:textId="77777777" w:rsidR="00204797" w:rsidRPr="00C87E34" w:rsidRDefault="00204797" w:rsidP="00832FAD"/>
    <w:p w14:paraId="4665E566" w14:textId="61089F53" w:rsidR="0061762A" w:rsidRPr="008C44F7" w:rsidRDefault="00E10B37" w:rsidP="008C44F7">
      <w:pPr>
        <w:pStyle w:val="Heading2"/>
      </w:pPr>
      <w:r w:rsidRPr="008C44F7">
        <w:t>Consultation</w:t>
      </w:r>
    </w:p>
    <w:p w14:paraId="2F3CF429" w14:textId="2086851A" w:rsidR="00915E6A" w:rsidRPr="003709F5" w:rsidRDefault="00915E6A" w:rsidP="00832FAD">
      <w:pPr>
        <w:numPr>
          <w:ilvl w:val="0"/>
          <w:numId w:val="1"/>
        </w:numPr>
        <w:tabs>
          <w:tab w:val="clear" w:pos="360"/>
          <w:tab w:val="num" w:pos="567"/>
        </w:tabs>
        <w:spacing w:after="120"/>
        <w:ind w:left="0" w:firstLine="0"/>
        <w:rPr>
          <w:rFonts w:ascii="Arial" w:hAnsi="Arial" w:cs="Arial"/>
          <w:color w:val="000000"/>
          <w:sz w:val="22"/>
          <w:szCs w:val="22"/>
        </w:rPr>
      </w:pPr>
      <w:r w:rsidRPr="003709F5">
        <w:rPr>
          <w:rFonts w:ascii="Arial" w:hAnsi="Arial" w:cs="Arial"/>
          <w:color w:val="000000"/>
          <w:sz w:val="22"/>
          <w:szCs w:val="22"/>
        </w:rPr>
        <w:t xml:space="preserve">Subsection 17(1) of the </w:t>
      </w:r>
      <w:r w:rsidRPr="003709F5">
        <w:rPr>
          <w:rFonts w:ascii="Arial" w:hAnsi="Arial" w:cs="Arial"/>
          <w:i/>
          <w:iCs/>
          <w:color w:val="000000"/>
          <w:sz w:val="22"/>
          <w:szCs w:val="22"/>
        </w:rPr>
        <w:t>Legislation Act 2003</w:t>
      </w:r>
      <w:r w:rsidRPr="003709F5">
        <w:rPr>
          <w:rFonts w:ascii="Arial" w:hAnsi="Arial" w:cs="Arial"/>
          <w:color w:val="000000"/>
          <w:sz w:val="22"/>
          <w:szCs w:val="22"/>
        </w:rPr>
        <w:t xml:space="preserve"> requires that the </w:t>
      </w:r>
      <w:r>
        <w:rPr>
          <w:rFonts w:ascii="Arial" w:hAnsi="Arial" w:cs="Arial"/>
          <w:color w:val="000000"/>
          <w:sz w:val="22"/>
          <w:szCs w:val="22"/>
        </w:rPr>
        <w:t>Commissioner</w:t>
      </w:r>
      <w:r w:rsidRPr="003709F5">
        <w:rPr>
          <w:rFonts w:ascii="Arial" w:hAnsi="Arial" w:cs="Arial"/>
          <w:color w:val="000000"/>
          <w:sz w:val="22"/>
          <w:szCs w:val="22"/>
        </w:rPr>
        <w:t xml:space="preserve"> undertake appropriate </w:t>
      </w:r>
      <w:r w:rsidR="00360119">
        <w:rPr>
          <w:rFonts w:ascii="Arial" w:hAnsi="Arial" w:cs="Arial"/>
          <w:color w:val="000000"/>
          <w:sz w:val="22"/>
          <w:szCs w:val="22"/>
        </w:rPr>
        <w:t>and</w:t>
      </w:r>
      <w:r w:rsidRPr="003709F5">
        <w:rPr>
          <w:rFonts w:ascii="Arial" w:hAnsi="Arial" w:cs="Arial"/>
          <w:color w:val="000000"/>
          <w:sz w:val="22"/>
          <w:szCs w:val="22"/>
        </w:rPr>
        <w:t xml:space="preserve"> reasonably practicable </w:t>
      </w:r>
      <w:r w:rsidR="00360119">
        <w:rPr>
          <w:rFonts w:ascii="Arial" w:hAnsi="Arial" w:cs="Arial"/>
          <w:color w:val="000000"/>
          <w:sz w:val="22"/>
          <w:szCs w:val="22"/>
        </w:rPr>
        <w:t xml:space="preserve">consultation </w:t>
      </w:r>
      <w:r w:rsidRPr="003709F5">
        <w:rPr>
          <w:rFonts w:ascii="Arial" w:hAnsi="Arial" w:cs="Arial"/>
          <w:color w:val="000000"/>
          <w:sz w:val="22"/>
          <w:szCs w:val="22"/>
        </w:rPr>
        <w:t>before making a legislative instrument.</w:t>
      </w:r>
    </w:p>
    <w:p w14:paraId="506F9223" w14:textId="63ACF3F6" w:rsidR="00915E6A" w:rsidRPr="003709F5" w:rsidRDefault="00915E6A" w:rsidP="00832FAD">
      <w:pPr>
        <w:numPr>
          <w:ilvl w:val="0"/>
          <w:numId w:val="1"/>
        </w:numPr>
        <w:tabs>
          <w:tab w:val="clear" w:pos="360"/>
          <w:tab w:val="num" w:pos="567"/>
        </w:tabs>
        <w:spacing w:after="120"/>
        <w:ind w:left="0" w:firstLine="0"/>
        <w:rPr>
          <w:rFonts w:ascii="Arial" w:hAnsi="Arial" w:cs="Arial"/>
          <w:color w:val="000000"/>
          <w:sz w:val="22"/>
          <w:szCs w:val="22"/>
        </w:rPr>
      </w:pPr>
      <w:r w:rsidRPr="003709F5">
        <w:rPr>
          <w:rFonts w:ascii="Arial" w:hAnsi="Arial" w:cs="Arial"/>
          <w:color w:val="000000"/>
          <w:sz w:val="22"/>
          <w:szCs w:val="22"/>
        </w:rPr>
        <w:lastRenderedPageBreak/>
        <w:t xml:space="preserve">For this instrument, broad public consultation was undertaken from </w:t>
      </w:r>
      <w:r>
        <w:rPr>
          <w:rFonts w:ascii="Arial" w:hAnsi="Arial" w:cs="Arial"/>
          <w:color w:val="000000"/>
          <w:sz w:val="22"/>
          <w:szCs w:val="22"/>
        </w:rPr>
        <w:t>12 October</w:t>
      </w:r>
      <w:r w:rsidRPr="003709F5">
        <w:rPr>
          <w:rFonts w:ascii="Arial" w:hAnsi="Arial" w:cs="Arial"/>
          <w:color w:val="000000"/>
          <w:sz w:val="22"/>
          <w:szCs w:val="22"/>
        </w:rPr>
        <w:t xml:space="preserve"> 2023 to </w:t>
      </w:r>
      <w:r>
        <w:rPr>
          <w:rFonts w:ascii="Arial" w:hAnsi="Arial" w:cs="Arial"/>
          <w:color w:val="000000"/>
          <w:sz w:val="22"/>
          <w:szCs w:val="22"/>
        </w:rPr>
        <w:t>9</w:t>
      </w:r>
      <w:r w:rsidR="006B30D1">
        <w:rPr>
          <w:rFonts w:ascii="Arial" w:hAnsi="Arial" w:cs="Arial"/>
          <w:color w:val="000000"/>
          <w:sz w:val="22"/>
          <w:szCs w:val="22"/>
        </w:rPr>
        <w:t> </w:t>
      </w:r>
      <w:r>
        <w:rPr>
          <w:rFonts w:ascii="Arial" w:hAnsi="Arial" w:cs="Arial"/>
          <w:color w:val="000000"/>
          <w:sz w:val="22"/>
          <w:szCs w:val="22"/>
        </w:rPr>
        <w:t>November</w:t>
      </w:r>
      <w:r w:rsidRPr="003709F5">
        <w:rPr>
          <w:rFonts w:ascii="Arial" w:hAnsi="Arial" w:cs="Arial"/>
          <w:color w:val="000000"/>
          <w:sz w:val="22"/>
          <w:szCs w:val="22"/>
        </w:rPr>
        <w:t xml:space="preserve"> 2023.</w:t>
      </w:r>
    </w:p>
    <w:p w14:paraId="6346249D" w14:textId="7D180313" w:rsidR="00915E6A" w:rsidRPr="003709F5" w:rsidRDefault="006B30D1" w:rsidP="00832FAD">
      <w:pPr>
        <w:numPr>
          <w:ilvl w:val="0"/>
          <w:numId w:val="1"/>
        </w:numPr>
        <w:tabs>
          <w:tab w:val="clear" w:pos="360"/>
          <w:tab w:val="num" w:pos="567"/>
        </w:tabs>
        <w:spacing w:after="120"/>
        <w:ind w:left="0" w:firstLine="0"/>
        <w:rPr>
          <w:rFonts w:ascii="Arial" w:hAnsi="Arial" w:cs="Arial"/>
          <w:color w:val="000000"/>
          <w:sz w:val="22"/>
          <w:szCs w:val="22"/>
        </w:rPr>
      </w:pPr>
      <w:r>
        <w:rPr>
          <w:rFonts w:ascii="Arial" w:hAnsi="Arial" w:cs="Arial"/>
          <w:color w:val="000000"/>
          <w:sz w:val="22"/>
          <w:szCs w:val="22"/>
        </w:rPr>
        <w:t>T</w:t>
      </w:r>
      <w:r w:rsidR="00915E6A" w:rsidRPr="005B1268">
        <w:rPr>
          <w:rFonts w:ascii="Arial" w:hAnsi="Arial" w:cs="Arial"/>
          <w:color w:val="000000"/>
          <w:sz w:val="22"/>
          <w:szCs w:val="22"/>
        </w:rPr>
        <w:t xml:space="preserve">he draft instrument and draft explanatory statement were published to the ATO Legal database on the ‘What’s new’ page. They were also advertised on the ato.gov.au website on the ‘Open Consultation’ page. </w:t>
      </w:r>
      <w:r w:rsidR="00915E6A" w:rsidRPr="00C642DD">
        <w:rPr>
          <w:rFonts w:ascii="Arial" w:hAnsi="Arial" w:cs="Arial"/>
          <w:color w:val="000000"/>
          <w:sz w:val="22"/>
          <w:szCs w:val="22"/>
        </w:rPr>
        <w:t>Major tax and superannuation publishers and associations monitor these pages and include the details in the daily and weekly alerts and newsletters to their subscribers and members.</w:t>
      </w:r>
    </w:p>
    <w:p w14:paraId="234CB3B1" w14:textId="77777777" w:rsidR="001F270A" w:rsidRDefault="00AA78E6" w:rsidP="00832FAD">
      <w:pPr>
        <w:numPr>
          <w:ilvl w:val="0"/>
          <w:numId w:val="1"/>
        </w:numPr>
        <w:tabs>
          <w:tab w:val="clear" w:pos="360"/>
          <w:tab w:val="num" w:pos="567"/>
        </w:tabs>
        <w:spacing w:after="120"/>
        <w:ind w:left="0" w:firstLine="0"/>
        <w:rPr>
          <w:rFonts w:ascii="Arial" w:hAnsi="Arial" w:cs="Arial"/>
          <w:color w:val="000000"/>
          <w:sz w:val="22"/>
          <w:szCs w:val="22"/>
        </w:rPr>
      </w:pPr>
      <w:r w:rsidRPr="00832FAD">
        <w:rPr>
          <w:rFonts w:ascii="Arial" w:hAnsi="Arial" w:cs="Arial"/>
          <w:color w:val="000000"/>
          <w:sz w:val="22"/>
          <w:szCs w:val="22"/>
        </w:rPr>
        <w:t>As a result of feedback received</w:t>
      </w:r>
      <w:r w:rsidR="00F46F3B">
        <w:rPr>
          <w:rFonts w:ascii="Arial" w:hAnsi="Arial" w:cs="Arial"/>
          <w:color w:val="000000"/>
          <w:sz w:val="22"/>
          <w:szCs w:val="22"/>
        </w:rPr>
        <w:t xml:space="preserve"> </w:t>
      </w:r>
      <w:bookmarkStart w:id="6" w:name="_Hlk153364226"/>
      <w:r w:rsidR="00F46F3B">
        <w:rPr>
          <w:rFonts w:ascii="Arial" w:hAnsi="Arial" w:cs="Arial"/>
          <w:color w:val="000000"/>
          <w:sz w:val="22"/>
          <w:szCs w:val="22"/>
        </w:rPr>
        <w:t>during consultation</w:t>
      </w:r>
      <w:bookmarkEnd w:id="6"/>
      <w:r w:rsidRPr="00832FAD">
        <w:rPr>
          <w:rFonts w:ascii="Arial" w:hAnsi="Arial" w:cs="Arial"/>
          <w:color w:val="000000"/>
          <w:sz w:val="22"/>
          <w:szCs w:val="22"/>
        </w:rPr>
        <w:t>, the explanatory statement w</w:t>
      </w:r>
      <w:r w:rsidR="004000CE">
        <w:rPr>
          <w:rFonts w:ascii="Arial" w:hAnsi="Arial" w:cs="Arial"/>
          <w:color w:val="000000"/>
          <w:sz w:val="22"/>
          <w:szCs w:val="22"/>
        </w:rPr>
        <w:t>as</w:t>
      </w:r>
      <w:r w:rsidRPr="00832FAD">
        <w:rPr>
          <w:rFonts w:ascii="Arial" w:hAnsi="Arial" w:cs="Arial"/>
          <w:color w:val="000000"/>
          <w:sz w:val="22"/>
          <w:szCs w:val="22"/>
        </w:rPr>
        <w:t xml:space="preserve"> amended to improve</w:t>
      </w:r>
      <w:r w:rsidR="00360119">
        <w:rPr>
          <w:rFonts w:ascii="Arial" w:hAnsi="Arial" w:cs="Arial"/>
          <w:color w:val="000000"/>
          <w:sz w:val="22"/>
          <w:szCs w:val="22"/>
        </w:rPr>
        <w:t xml:space="preserve"> its</w:t>
      </w:r>
      <w:r w:rsidRPr="00832FAD">
        <w:rPr>
          <w:rFonts w:ascii="Arial" w:hAnsi="Arial" w:cs="Arial"/>
          <w:color w:val="000000"/>
          <w:sz w:val="22"/>
          <w:szCs w:val="22"/>
        </w:rPr>
        <w:t xml:space="preserve"> clarity</w:t>
      </w:r>
      <w:r>
        <w:rPr>
          <w:rFonts w:ascii="Arial" w:hAnsi="Arial" w:cs="Arial"/>
          <w:color w:val="000000"/>
          <w:sz w:val="22"/>
          <w:szCs w:val="22"/>
        </w:rPr>
        <w:t>.</w:t>
      </w:r>
    </w:p>
    <w:p w14:paraId="265AFCCD" w14:textId="67539164" w:rsidR="00CD7CAF" w:rsidRDefault="00CD7CAF" w:rsidP="001F270A">
      <w:pPr>
        <w:spacing w:after="120"/>
      </w:pPr>
    </w:p>
    <w:p w14:paraId="0BFDA377" w14:textId="1C74C28E" w:rsidR="001F270A" w:rsidRDefault="001F270A" w:rsidP="001F270A">
      <w:pPr>
        <w:spacing w:after="120"/>
      </w:pPr>
    </w:p>
    <w:p w14:paraId="46588F83" w14:textId="77777777" w:rsidR="001F270A" w:rsidRPr="008C44F7" w:rsidRDefault="001F270A" w:rsidP="001F270A">
      <w:pPr>
        <w:spacing w:after="120"/>
      </w:pPr>
    </w:p>
    <w:p w14:paraId="69FE8C27" w14:textId="77777777" w:rsidR="009371D0" w:rsidRPr="008F461E" w:rsidRDefault="007E0A01" w:rsidP="008F461E">
      <w:pPr>
        <w:pStyle w:val="Heading3"/>
        <w:spacing w:before="0"/>
        <w:rPr>
          <w:b w:val="0"/>
          <w:bCs w:val="0"/>
          <w:i/>
          <w:iCs/>
          <w:sz w:val="20"/>
          <w:szCs w:val="20"/>
        </w:rPr>
      </w:pPr>
      <w:r w:rsidRPr="008F461E">
        <w:rPr>
          <w:i/>
          <w:sz w:val="20"/>
          <w:szCs w:val="20"/>
        </w:rPr>
        <w:t>Legislative references</w:t>
      </w:r>
    </w:p>
    <w:p w14:paraId="591F5CC9" w14:textId="05CAEB53" w:rsidR="004B35B7" w:rsidRPr="008F461E" w:rsidRDefault="00E90C35" w:rsidP="008F461E">
      <w:pPr>
        <w:rPr>
          <w:rFonts w:ascii="Arial" w:hAnsi="Arial" w:cs="Arial"/>
          <w:i/>
          <w:iCs/>
          <w:sz w:val="20"/>
        </w:rPr>
      </w:pPr>
      <w:r w:rsidRPr="008F461E">
        <w:rPr>
          <w:rFonts w:ascii="Arial" w:hAnsi="Arial" w:cs="Arial"/>
          <w:i/>
          <w:iCs/>
          <w:sz w:val="20"/>
        </w:rPr>
        <w:t>Acts Interpretation Act 1901</w:t>
      </w:r>
    </w:p>
    <w:p w14:paraId="19AD95C5" w14:textId="0047C905" w:rsidR="000C06AE" w:rsidRPr="008F461E" w:rsidRDefault="004B35B7" w:rsidP="008F461E">
      <w:pPr>
        <w:rPr>
          <w:rFonts w:ascii="Arial" w:hAnsi="Arial" w:cs="Arial"/>
          <w:i/>
          <w:iCs/>
          <w:sz w:val="20"/>
        </w:rPr>
      </w:pPr>
      <w:r w:rsidRPr="00A44C56">
        <w:rPr>
          <w:rFonts w:ascii="Arial" w:hAnsi="Arial" w:cs="Arial"/>
          <w:i/>
          <w:iCs/>
          <w:sz w:val="20"/>
        </w:rPr>
        <w:t>Fringe Benefits Tax</w:t>
      </w:r>
      <w:r w:rsidRPr="008F461E">
        <w:rPr>
          <w:rFonts w:ascii="Arial" w:hAnsi="Arial" w:cs="Arial"/>
          <w:i/>
          <w:iCs/>
          <w:sz w:val="20"/>
        </w:rPr>
        <w:t xml:space="preserve"> Assessment Act 1986</w:t>
      </w:r>
    </w:p>
    <w:p w14:paraId="7E509CB1" w14:textId="57EE86B8" w:rsidR="006428C6" w:rsidRDefault="0024407E" w:rsidP="008F461E">
      <w:pPr>
        <w:rPr>
          <w:rFonts w:ascii="Arial" w:hAnsi="Arial" w:cs="Arial"/>
          <w:i/>
          <w:iCs/>
          <w:sz w:val="20"/>
        </w:rPr>
      </w:pPr>
      <w:r w:rsidRPr="008F461E">
        <w:rPr>
          <w:rFonts w:ascii="Arial" w:hAnsi="Arial" w:cs="Arial"/>
          <w:i/>
          <w:iCs/>
          <w:sz w:val="20"/>
        </w:rPr>
        <w:t>Human Rights (</w:t>
      </w:r>
      <w:r w:rsidRPr="00A44C56">
        <w:rPr>
          <w:rFonts w:ascii="Arial" w:hAnsi="Arial" w:cs="Arial"/>
          <w:i/>
          <w:iCs/>
          <w:sz w:val="20"/>
        </w:rPr>
        <w:t>Parliament</w:t>
      </w:r>
      <w:r w:rsidRPr="008F461E">
        <w:rPr>
          <w:rFonts w:ascii="Arial" w:hAnsi="Arial" w:cs="Arial"/>
          <w:i/>
          <w:iCs/>
          <w:sz w:val="20"/>
        </w:rPr>
        <w:t>ary Scrutiny) Act 2011</w:t>
      </w:r>
    </w:p>
    <w:p w14:paraId="5CF787BA" w14:textId="1F8F3811" w:rsidR="00A62258" w:rsidRPr="008F461E" w:rsidRDefault="00A62258" w:rsidP="008F461E">
      <w:pPr>
        <w:rPr>
          <w:rFonts w:ascii="Arial" w:hAnsi="Arial" w:cs="Arial"/>
          <w:i/>
          <w:iCs/>
          <w:sz w:val="20"/>
        </w:rPr>
      </w:pPr>
      <w:r w:rsidRPr="008F461E">
        <w:rPr>
          <w:rFonts w:ascii="Arial" w:hAnsi="Arial" w:cs="Arial"/>
          <w:i/>
          <w:iCs/>
          <w:sz w:val="20"/>
        </w:rPr>
        <w:t>Legislation Act 2003</w:t>
      </w:r>
    </w:p>
    <w:p w14:paraId="345323D7" w14:textId="6ABA748A" w:rsidR="00A62258" w:rsidRPr="008F461E" w:rsidRDefault="00A62258"/>
    <w:p w14:paraId="15AC1BAC" w14:textId="4C2ACD30" w:rsidR="00333567" w:rsidRPr="008C44F7" w:rsidRDefault="00834A24" w:rsidP="008C44F7">
      <w:pPr>
        <w:pStyle w:val="Heading3"/>
        <w:spacing w:before="0" w:after="120"/>
        <w:jc w:val="center"/>
        <w:rPr>
          <w:sz w:val="22"/>
          <w:szCs w:val="22"/>
        </w:rPr>
      </w:pPr>
      <w:r w:rsidRPr="008C44F7">
        <w:rPr>
          <w:sz w:val="22"/>
          <w:szCs w:val="22"/>
        </w:rPr>
        <w:br w:type="page"/>
      </w:r>
      <w:r w:rsidR="00E53399" w:rsidRPr="008C44F7">
        <w:rPr>
          <w:sz w:val="22"/>
          <w:szCs w:val="22"/>
        </w:rPr>
        <w:lastRenderedPageBreak/>
        <w:t xml:space="preserve">Statement of compatibility </w:t>
      </w:r>
      <w:r w:rsidR="00C11D03" w:rsidRPr="008C44F7">
        <w:rPr>
          <w:sz w:val="22"/>
          <w:szCs w:val="22"/>
        </w:rPr>
        <w:t xml:space="preserve">with </w:t>
      </w:r>
      <w:r w:rsidR="00B81423">
        <w:rPr>
          <w:sz w:val="22"/>
          <w:szCs w:val="22"/>
        </w:rPr>
        <w:t>h</w:t>
      </w:r>
      <w:r w:rsidR="00C11D03" w:rsidRPr="008C44F7">
        <w:rPr>
          <w:sz w:val="22"/>
          <w:szCs w:val="22"/>
        </w:rPr>
        <w:t xml:space="preserve">uman </w:t>
      </w:r>
      <w:r w:rsidR="00B81423">
        <w:rPr>
          <w:sz w:val="22"/>
          <w:szCs w:val="22"/>
        </w:rPr>
        <w:t>r</w:t>
      </w:r>
      <w:r w:rsidR="00C11D03" w:rsidRPr="008C44F7">
        <w:rPr>
          <w:sz w:val="22"/>
          <w:szCs w:val="22"/>
        </w:rPr>
        <w:t>ights</w:t>
      </w:r>
    </w:p>
    <w:p w14:paraId="15AC1BAD" w14:textId="4AD858FB" w:rsidR="00E53399" w:rsidRPr="008C44F7" w:rsidRDefault="004F5EB1" w:rsidP="00F93FA8">
      <w:pPr>
        <w:spacing w:after="120"/>
        <w:rPr>
          <w:rFonts w:ascii="Arial" w:hAnsi="Arial" w:cs="Arial"/>
          <w:sz w:val="22"/>
          <w:szCs w:val="22"/>
        </w:rPr>
      </w:pPr>
      <w:r w:rsidRPr="008C44F7">
        <w:rPr>
          <w:rFonts w:ascii="Arial" w:hAnsi="Arial" w:cs="Arial"/>
          <w:sz w:val="22"/>
          <w:szCs w:val="22"/>
        </w:rPr>
        <w:t>P</w:t>
      </w:r>
      <w:r w:rsidR="00E53399" w:rsidRPr="008C44F7">
        <w:rPr>
          <w:rFonts w:ascii="Arial" w:hAnsi="Arial" w:cs="Arial"/>
          <w:sz w:val="22"/>
          <w:szCs w:val="22"/>
        </w:rPr>
        <w:t xml:space="preserve">repared in accordance with Part 3 of the </w:t>
      </w:r>
      <w:r w:rsidR="00E53399" w:rsidRPr="008C44F7">
        <w:rPr>
          <w:rFonts w:ascii="Arial" w:hAnsi="Arial" w:cs="Arial"/>
          <w:i/>
          <w:sz w:val="22"/>
          <w:szCs w:val="22"/>
        </w:rPr>
        <w:t>Human Rights (</w:t>
      </w:r>
      <w:r w:rsidR="00E53399" w:rsidRPr="00A44C56">
        <w:rPr>
          <w:rFonts w:ascii="Arial" w:hAnsi="Arial" w:cs="Arial"/>
          <w:i/>
          <w:sz w:val="22"/>
          <w:szCs w:val="22"/>
        </w:rPr>
        <w:t>Parliament</w:t>
      </w:r>
      <w:r w:rsidR="00E53399" w:rsidRPr="008C44F7">
        <w:rPr>
          <w:rFonts w:ascii="Arial" w:hAnsi="Arial" w:cs="Arial"/>
          <w:i/>
          <w:sz w:val="22"/>
          <w:szCs w:val="22"/>
        </w:rPr>
        <w:t>ary Scrutiny) Act 2011</w:t>
      </w:r>
    </w:p>
    <w:p w14:paraId="15AC1BAE" w14:textId="68DA81E7" w:rsidR="00D77015" w:rsidRPr="008C44F7" w:rsidRDefault="00D77015" w:rsidP="00EA7E59">
      <w:pPr>
        <w:spacing w:after="120"/>
      </w:pPr>
    </w:p>
    <w:p w14:paraId="093BAEA1" w14:textId="47BD7415" w:rsidR="00572BC3" w:rsidRPr="00B22711" w:rsidRDefault="00572BC3" w:rsidP="00B22711">
      <w:pPr>
        <w:pStyle w:val="Heading2"/>
        <w:jc w:val="center"/>
      </w:pPr>
      <w:r w:rsidRPr="00A44C56">
        <w:t>Fringe Benefits Tax</w:t>
      </w:r>
      <w:r w:rsidRPr="008C44F7">
        <w:t xml:space="preserve"> Assessment (Adequate Alternative Records </w:t>
      </w:r>
      <w:r w:rsidR="00B4237D" w:rsidRPr="008C44F7">
        <w:t>–</w:t>
      </w:r>
      <w:r w:rsidR="00013F0C">
        <w:t xml:space="preserve"> </w:t>
      </w:r>
      <w:r w:rsidR="007000CF" w:rsidRPr="008C44F7">
        <w:t xml:space="preserve">Private </w:t>
      </w:r>
      <w:r w:rsidR="00A62258" w:rsidRPr="008C44F7">
        <w:t>U</w:t>
      </w:r>
      <w:r w:rsidR="007000CF" w:rsidRPr="008C44F7">
        <w:t xml:space="preserve">se of </w:t>
      </w:r>
      <w:r w:rsidR="00A62258" w:rsidRPr="008C44F7">
        <w:t>V</w:t>
      </w:r>
      <w:r w:rsidR="007000CF" w:rsidRPr="008C44F7">
        <w:t xml:space="preserve">ehicles </w:t>
      </w:r>
      <w:r w:rsidR="00A62258" w:rsidRPr="008C44F7">
        <w:t>O</w:t>
      </w:r>
      <w:r w:rsidR="007000CF" w:rsidRPr="008C44F7">
        <w:t xml:space="preserve">ther </w:t>
      </w:r>
      <w:r w:rsidR="00A62258" w:rsidRPr="008C44F7">
        <w:t>T</w:t>
      </w:r>
      <w:r w:rsidR="007000CF" w:rsidRPr="008C44F7">
        <w:t xml:space="preserve">han </w:t>
      </w:r>
      <w:r w:rsidR="00A62258" w:rsidRPr="008C44F7">
        <w:t>C</w:t>
      </w:r>
      <w:r w:rsidR="007000CF" w:rsidRPr="008C44F7">
        <w:t>ars</w:t>
      </w:r>
      <w:r w:rsidRPr="008C44F7">
        <w:t>) Determination 202</w:t>
      </w:r>
      <w:r w:rsidR="007F2059">
        <w:t>4</w:t>
      </w:r>
    </w:p>
    <w:p w14:paraId="54F9AC2D" w14:textId="47C1D6C0" w:rsidR="009371D0" w:rsidRDefault="00075B58" w:rsidP="008C44F7">
      <w:pPr>
        <w:autoSpaceDE w:val="0"/>
        <w:autoSpaceDN w:val="0"/>
        <w:adjustRightInd w:val="0"/>
        <w:spacing w:after="120"/>
        <w:rPr>
          <w:rFonts w:ascii="Arial" w:hAnsi="Arial" w:cs="Arial"/>
          <w:i/>
          <w:sz w:val="22"/>
          <w:szCs w:val="22"/>
        </w:rPr>
      </w:pPr>
      <w:r w:rsidRPr="008C44F7">
        <w:rPr>
          <w:rFonts w:ascii="Arial" w:hAnsi="Arial" w:cs="Arial"/>
          <w:sz w:val="22"/>
          <w:szCs w:val="22"/>
        </w:rPr>
        <w:t xml:space="preserve">This </w:t>
      </w:r>
      <w:r w:rsidR="00AE05A5" w:rsidRPr="008C44F7">
        <w:rPr>
          <w:rFonts w:ascii="Arial" w:hAnsi="Arial" w:cs="Arial"/>
          <w:sz w:val="22"/>
          <w:szCs w:val="22"/>
        </w:rPr>
        <w:t>l</w:t>
      </w:r>
      <w:r w:rsidRPr="008C44F7">
        <w:rPr>
          <w:rFonts w:ascii="Arial" w:hAnsi="Arial" w:cs="Arial"/>
          <w:sz w:val="22"/>
          <w:szCs w:val="22"/>
        </w:rPr>
        <w:t xml:space="preserve">egislative </w:t>
      </w:r>
      <w:r w:rsidR="00AE05A5" w:rsidRPr="008C44F7">
        <w:rPr>
          <w:rFonts w:ascii="Arial" w:hAnsi="Arial" w:cs="Arial"/>
          <w:sz w:val="22"/>
          <w:szCs w:val="22"/>
        </w:rPr>
        <w:t>i</w:t>
      </w:r>
      <w:r w:rsidRPr="008C44F7">
        <w:rPr>
          <w:rFonts w:ascii="Arial" w:hAnsi="Arial" w:cs="Arial"/>
          <w:sz w:val="22"/>
          <w:szCs w:val="22"/>
        </w:rPr>
        <w:t xml:space="preserve">nstrument is compatible with the human rights and freedoms recognised or declared in the international instruments listed in section 3 of the </w:t>
      </w:r>
      <w:r w:rsidRPr="008C44F7">
        <w:rPr>
          <w:rFonts w:ascii="Arial" w:hAnsi="Arial" w:cs="Arial"/>
          <w:i/>
          <w:sz w:val="22"/>
          <w:szCs w:val="22"/>
        </w:rPr>
        <w:t>Human Righ</w:t>
      </w:r>
      <w:r w:rsidR="00101CD5" w:rsidRPr="008C44F7">
        <w:rPr>
          <w:rFonts w:ascii="Arial" w:hAnsi="Arial" w:cs="Arial"/>
          <w:i/>
          <w:sz w:val="22"/>
          <w:szCs w:val="22"/>
        </w:rPr>
        <w:t>ts (</w:t>
      </w:r>
      <w:r w:rsidR="00101CD5" w:rsidRPr="00A44C56">
        <w:rPr>
          <w:rFonts w:ascii="Arial" w:hAnsi="Arial" w:cs="Arial"/>
          <w:i/>
          <w:sz w:val="22"/>
          <w:szCs w:val="22"/>
        </w:rPr>
        <w:t>Parliament</w:t>
      </w:r>
      <w:r w:rsidR="00101CD5" w:rsidRPr="008C44F7">
        <w:rPr>
          <w:rFonts w:ascii="Arial" w:hAnsi="Arial" w:cs="Arial"/>
          <w:i/>
          <w:sz w:val="22"/>
          <w:szCs w:val="22"/>
        </w:rPr>
        <w:t>ary Scrutiny) Act</w:t>
      </w:r>
      <w:r w:rsidR="00EA7E59">
        <w:rPr>
          <w:rFonts w:ascii="Arial" w:hAnsi="Arial" w:cs="Arial"/>
          <w:i/>
          <w:sz w:val="22"/>
          <w:szCs w:val="22"/>
        </w:rPr>
        <w:t> </w:t>
      </w:r>
      <w:r w:rsidRPr="008C44F7">
        <w:rPr>
          <w:rFonts w:ascii="Arial" w:hAnsi="Arial" w:cs="Arial"/>
          <w:i/>
          <w:sz w:val="22"/>
          <w:szCs w:val="22"/>
        </w:rPr>
        <w:t>2011.</w:t>
      </w:r>
    </w:p>
    <w:p w14:paraId="129160CB" w14:textId="77777777" w:rsidR="00F93FA8" w:rsidRPr="008C44F7" w:rsidRDefault="00F93FA8" w:rsidP="00EA7E59">
      <w:pPr>
        <w:spacing w:after="120"/>
      </w:pPr>
    </w:p>
    <w:p w14:paraId="15AC1BB3" w14:textId="721C891A" w:rsidR="00075B58" w:rsidRPr="008C44F7" w:rsidRDefault="00075B58" w:rsidP="008C44F7">
      <w:pPr>
        <w:pStyle w:val="Heading2"/>
      </w:pPr>
      <w:r w:rsidRPr="008C44F7">
        <w:t xml:space="preserve">Overview of </w:t>
      </w:r>
      <w:r w:rsidR="007E0A01" w:rsidRPr="008C44F7">
        <w:t xml:space="preserve">the </w:t>
      </w:r>
      <w:r w:rsidR="00DF7132" w:rsidRPr="008C44F7">
        <w:t>l</w:t>
      </w:r>
      <w:r w:rsidRPr="008C44F7">
        <w:t xml:space="preserve">egislative </w:t>
      </w:r>
      <w:r w:rsidR="00DF7132" w:rsidRPr="008C44F7">
        <w:t>i</w:t>
      </w:r>
      <w:r w:rsidRPr="008C44F7">
        <w:t>nstrument</w:t>
      </w:r>
    </w:p>
    <w:p w14:paraId="7F60B070" w14:textId="210E91C4" w:rsidR="00A23E62" w:rsidRDefault="00A23E62" w:rsidP="008C44F7">
      <w:pPr>
        <w:spacing w:after="120"/>
        <w:rPr>
          <w:rFonts w:ascii="Arial" w:hAnsi="Arial" w:cs="Arial"/>
          <w:bCs/>
          <w:sz w:val="22"/>
          <w:szCs w:val="22"/>
        </w:rPr>
      </w:pPr>
      <w:r w:rsidRPr="008C44F7">
        <w:rPr>
          <w:rFonts w:ascii="Arial" w:hAnsi="Arial" w:cs="Arial"/>
          <w:bCs/>
          <w:sz w:val="22"/>
          <w:szCs w:val="22"/>
        </w:rPr>
        <w:t xml:space="preserve">The instrument specifies records that the Commissioner of Taxation will accept from an employer, in certain circumstances, as an alternative to an employee providing a declaration for </w:t>
      </w:r>
      <w:r w:rsidR="00B254A8" w:rsidRPr="008C44F7">
        <w:rPr>
          <w:rFonts w:ascii="Arial" w:hAnsi="Arial" w:cs="Arial"/>
          <w:bCs/>
          <w:sz w:val="22"/>
          <w:szCs w:val="22"/>
        </w:rPr>
        <w:t>a residual fringe benefit</w:t>
      </w:r>
      <w:r w:rsidRPr="008C44F7">
        <w:rPr>
          <w:rFonts w:ascii="Arial" w:hAnsi="Arial" w:cs="Arial"/>
          <w:bCs/>
          <w:sz w:val="22"/>
          <w:szCs w:val="22"/>
        </w:rPr>
        <w:t xml:space="preserve"> in </w:t>
      </w:r>
      <w:r w:rsidR="00B254A8" w:rsidRPr="008C44F7">
        <w:rPr>
          <w:rFonts w:ascii="Arial" w:hAnsi="Arial" w:cs="Arial"/>
          <w:bCs/>
          <w:sz w:val="22"/>
          <w:szCs w:val="22"/>
        </w:rPr>
        <w:t xml:space="preserve">respect of </w:t>
      </w:r>
      <w:r w:rsidR="009861E5" w:rsidRPr="008C44F7">
        <w:rPr>
          <w:rFonts w:ascii="Arial" w:hAnsi="Arial" w:cs="Arial"/>
          <w:bCs/>
          <w:sz w:val="22"/>
          <w:szCs w:val="22"/>
        </w:rPr>
        <w:t>private use of a vehicle other than a car</w:t>
      </w:r>
      <w:r w:rsidR="00881492" w:rsidRPr="008C44F7">
        <w:rPr>
          <w:rFonts w:ascii="Arial" w:hAnsi="Arial" w:cs="Arial"/>
          <w:bCs/>
          <w:sz w:val="22"/>
          <w:szCs w:val="22"/>
        </w:rPr>
        <w:t xml:space="preserve"> that would be otherwise deductible.</w:t>
      </w:r>
    </w:p>
    <w:p w14:paraId="6C0FB4D4" w14:textId="77777777" w:rsidR="00F93FA8" w:rsidRPr="008C44F7" w:rsidRDefault="00F93FA8" w:rsidP="00EA7E59">
      <w:pPr>
        <w:spacing w:after="120"/>
      </w:pPr>
    </w:p>
    <w:p w14:paraId="15AC1BB6" w14:textId="77777777" w:rsidR="00075B58" w:rsidRPr="008C44F7" w:rsidRDefault="00075B58" w:rsidP="008C44F7">
      <w:pPr>
        <w:pStyle w:val="Heading2"/>
      </w:pPr>
      <w:r w:rsidRPr="008C44F7">
        <w:t>Human rights implications</w:t>
      </w:r>
    </w:p>
    <w:p w14:paraId="7155E40E" w14:textId="52CB6A61" w:rsidR="008C44F7" w:rsidRPr="00F93FA8" w:rsidRDefault="00A23E62" w:rsidP="00F93FA8">
      <w:pPr>
        <w:spacing w:after="120"/>
        <w:rPr>
          <w:rFonts w:ascii="Arial" w:hAnsi="Arial" w:cs="Arial"/>
          <w:bCs/>
          <w:sz w:val="22"/>
          <w:szCs w:val="22"/>
        </w:rPr>
      </w:pPr>
      <w:r w:rsidRPr="008C44F7">
        <w:rPr>
          <w:rFonts w:ascii="Arial" w:hAnsi="Arial" w:cs="Arial"/>
          <w:sz w:val="22"/>
          <w:szCs w:val="22"/>
        </w:rPr>
        <w:t xml:space="preserve">This legislative instrument does not engage any of the applicable rights or freedoms because it merely provides employers with an option to use acceptable alternative records instead of an employee declaration. Importantly, it will help reduce employers’ </w:t>
      </w:r>
      <w:r w:rsidRPr="00A44C56">
        <w:rPr>
          <w:rFonts w:ascii="Arial" w:hAnsi="Arial" w:cs="Arial"/>
          <w:sz w:val="22"/>
          <w:szCs w:val="22"/>
        </w:rPr>
        <w:t>record keeping</w:t>
      </w:r>
      <w:r w:rsidRPr="008C44F7">
        <w:rPr>
          <w:rFonts w:ascii="Arial" w:hAnsi="Arial" w:cs="Arial"/>
          <w:sz w:val="22"/>
          <w:szCs w:val="22"/>
        </w:rPr>
        <w:t xml:space="preserve"> compliance costs </w:t>
      </w:r>
      <w:r w:rsidR="006229B2">
        <w:rPr>
          <w:rFonts w:ascii="Arial" w:hAnsi="Arial" w:cs="Arial"/>
          <w:sz w:val="22"/>
          <w:szCs w:val="22"/>
        </w:rPr>
        <w:t xml:space="preserve">in relation to the fringe benefits tax law </w:t>
      </w:r>
      <w:r w:rsidRPr="008C44F7">
        <w:rPr>
          <w:rFonts w:ascii="Arial" w:hAnsi="Arial" w:cs="Arial"/>
          <w:sz w:val="22"/>
          <w:szCs w:val="22"/>
        </w:rPr>
        <w:t xml:space="preserve">and provide them with certainty regarding their </w:t>
      </w:r>
      <w:r w:rsidRPr="00A44C56">
        <w:rPr>
          <w:rFonts w:ascii="Arial" w:hAnsi="Arial" w:cs="Arial"/>
          <w:sz w:val="22"/>
          <w:szCs w:val="22"/>
        </w:rPr>
        <w:t>record keeping</w:t>
      </w:r>
      <w:r w:rsidRPr="008C44F7">
        <w:rPr>
          <w:rFonts w:ascii="Arial" w:hAnsi="Arial" w:cs="Arial"/>
          <w:sz w:val="22"/>
          <w:szCs w:val="22"/>
        </w:rPr>
        <w:t xml:space="preserve"> obligations.</w:t>
      </w:r>
    </w:p>
    <w:p w14:paraId="59C9B25E" w14:textId="77777777" w:rsidR="00F93FA8" w:rsidRPr="00570B5C" w:rsidRDefault="00F93FA8" w:rsidP="00EA7E59">
      <w:pPr>
        <w:spacing w:after="120"/>
      </w:pPr>
    </w:p>
    <w:p w14:paraId="15AC1BB9" w14:textId="21C72EAA" w:rsidR="00075B58" w:rsidRPr="008C44F7" w:rsidRDefault="00075B58" w:rsidP="008C44F7">
      <w:pPr>
        <w:pStyle w:val="Heading2"/>
      </w:pPr>
      <w:r w:rsidRPr="008C44F7">
        <w:t>Conclusion</w:t>
      </w:r>
    </w:p>
    <w:p w14:paraId="15AC1BBA" w14:textId="1B104A90" w:rsidR="00075B58" w:rsidRPr="008C44F7" w:rsidRDefault="00075B58" w:rsidP="008C44F7">
      <w:pPr>
        <w:spacing w:after="120"/>
        <w:rPr>
          <w:rFonts w:ascii="Arial" w:hAnsi="Arial" w:cs="Arial"/>
          <w:sz w:val="22"/>
          <w:szCs w:val="22"/>
        </w:rPr>
      </w:pPr>
      <w:r w:rsidRPr="008C44F7">
        <w:rPr>
          <w:rFonts w:ascii="Arial" w:hAnsi="Arial" w:cs="Arial"/>
          <w:sz w:val="22"/>
          <w:szCs w:val="22"/>
        </w:rPr>
        <w:t xml:space="preserve">This </w:t>
      </w:r>
      <w:r w:rsidR="00834A24" w:rsidRPr="008C44F7">
        <w:rPr>
          <w:rFonts w:ascii="Arial" w:hAnsi="Arial" w:cs="Arial"/>
          <w:sz w:val="22"/>
          <w:szCs w:val="22"/>
        </w:rPr>
        <w:t>l</w:t>
      </w:r>
      <w:r w:rsidRPr="008C44F7">
        <w:rPr>
          <w:rFonts w:ascii="Arial" w:hAnsi="Arial" w:cs="Arial"/>
          <w:sz w:val="22"/>
          <w:szCs w:val="22"/>
        </w:rPr>
        <w:t xml:space="preserve">egislative </w:t>
      </w:r>
      <w:r w:rsidR="00834A24" w:rsidRPr="008C44F7">
        <w:rPr>
          <w:rFonts w:ascii="Arial" w:hAnsi="Arial" w:cs="Arial"/>
          <w:sz w:val="22"/>
          <w:szCs w:val="22"/>
        </w:rPr>
        <w:t>i</w:t>
      </w:r>
      <w:r w:rsidRPr="008C44F7">
        <w:rPr>
          <w:rFonts w:ascii="Arial" w:hAnsi="Arial" w:cs="Arial"/>
          <w:sz w:val="22"/>
          <w:szCs w:val="22"/>
        </w:rPr>
        <w:t>nstrument is compatible with human rights as it does not raise any human rights issues.</w:t>
      </w:r>
    </w:p>
    <w:sectPr w:rsidR="00075B58" w:rsidRPr="008C44F7" w:rsidSect="00081520">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4FC0" w14:textId="77777777" w:rsidR="00307C8A" w:rsidRDefault="00307C8A">
      <w:r>
        <w:separator/>
      </w:r>
    </w:p>
  </w:endnote>
  <w:endnote w:type="continuationSeparator" w:id="0">
    <w:p w14:paraId="21D00CD3" w14:textId="77777777" w:rsidR="00307C8A" w:rsidRDefault="00307C8A">
      <w:r>
        <w:continuationSeparator/>
      </w:r>
    </w:p>
  </w:endnote>
  <w:endnote w:type="continuationNotice" w:id="1">
    <w:p w14:paraId="2A8F5701" w14:textId="77777777" w:rsidR="00307C8A" w:rsidRDefault="00307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3886" w14:textId="77777777" w:rsidR="001F270A" w:rsidRDefault="001F2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D30B" w14:textId="77777777" w:rsidR="001F270A" w:rsidRDefault="001F2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F5DF" w14:textId="77777777" w:rsidR="001F270A" w:rsidRDefault="001F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B29B" w14:textId="77777777" w:rsidR="00307C8A" w:rsidRDefault="00307C8A">
      <w:r>
        <w:separator/>
      </w:r>
    </w:p>
  </w:footnote>
  <w:footnote w:type="continuationSeparator" w:id="0">
    <w:p w14:paraId="5ADB3258" w14:textId="77777777" w:rsidR="00307C8A" w:rsidRDefault="00307C8A">
      <w:r>
        <w:continuationSeparator/>
      </w:r>
    </w:p>
  </w:footnote>
  <w:footnote w:type="continuationNotice" w:id="1">
    <w:p w14:paraId="4899A245" w14:textId="77777777" w:rsidR="00307C8A" w:rsidRDefault="00307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F8C3" w14:textId="77777777" w:rsidR="001F270A" w:rsidRDefault="001F2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152620AD"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0CFCE055"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364C94CF"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435"/>
    <w:multiLevelType w:val="hybridMultilevel"/>
    <w:tmpl w:val="0866A846"/>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04C2D"/>
    <w:multiLevelType w:val="hybridMultilevel"/>
    <w:tmpl w:val="2196F2A0"/>
    <w:lvl w:ilvl="0" w:tplc="AD2AC8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F0AAE"/>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 w15:restartNumberingAfterBreak="0">
    <w:nsid w:val="05040764"/>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 w15:restartNumberingAfterBreak="0">
    <w:nsid w:val="0C1D6EAF"/>
    <w:multiLevelType w:val="hybridMultilevel"/>
    <w:tmpl w:val="D9620BC0"/>
    <w:lvl w:ilvl="0" w:tplc="C2ACD91E">
      <w:start w:val="1"/>
      <w:numFmt w:val="lowerLetter"/>
      <w:lvlText w:val="(%1)"/>
      <w:lvlJc w:val="left"/>
      <w:pPr>
        <w:tabs>
          <w:tab w:val="num" w:pos="1069"/>
        </w:tabs>
        <w:ind w:left="1069" w:hanging="360"/>
      </w:pPr>
      <w:rPr>
        <w:rFonts w:hint="default"/>
        <w:i w:val="0"/>
        <w:iCs w:val="0"/>
        <w:color w:val="auto"/>
        <w:sz w:val="22"/>
        <w:szCs w:val="22"/>
      </w:rPr>
    </w:lvl>
    <w:lvl w:ilvl="1" w:tplc="C2ACD91E">
      <w:start w:val="1"/>
      <w:numFmt w:val="lowerLetter"/>
      <w:lvlText w:val="(%2)"/>
      <w:lvlJc w:val="left"/>
      <w:pPr>
        <w:tabs>
          <w:tab w:val="num" w:pos="2149"/>
        </w:tabs>
        <w:ind w:left="2149" w:hanging="360"/>
      </w:pPr>
      <w:rPr>
        <w:rFonts w:hint="default"/>
      </w:rPr>
    </w:lvl>
    <w:lvl w:ilvl="2" w:tplc="C2ACD91E">
      <w:start w:val="1"/>
      <w:numFmt w:val="lowerLetter"/>
      <w:lvlText w:val="(%3)"/>
      <w:lvlJc w:val="left"/>
      <w:pPr>
        <w:tabs>
          <w:tab w:val="num" w:pos="3049"/>
        </w:tabs>
        <w:ind w:left="3049" w:hanging="36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5"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 w15:restartNumberingAfterBreak="0">
    <w:nsid w:val="0D680183"/>
    <w:multiLevelType w:val="multilevel"/>
    <w:tmpl w:val="0D6AE01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7D33E4"/>
    <w:multiLevelType w:val="hybridMultilevel"/>
    <w:tmpl w:val="FF002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FA53E0"/>
    <w:multiLevelType w:val="hybridMultilevel"/>
    <w:tmpl w:val="E6B20098"/>
    <w:lvl w:ilvl="0" w:tplc="F53CCA10">
      <w:start w:val="16"/>
      <w:numFmt w:val="decimal"/>
      <w:lvlText w:val="%1."/>
      <w:lvlJc w:val="left"/>
      <w:pPr>
        <w:tabs>
          <w:tab w:val="num" w:pos="360"/>
        </w:tabs>
        <w:ind w:left="360" w:hanging="360"/>
      </w:pPr>
      <w:rPr>
        <w:rFonts w:ascii="Arial" w:hAnsi="Arial" w:cs="Arial" w:hint="default"/>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3C6B9F"/>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0" w15:restartNumberingAfterBreak="0">
    <w:nsid w:val="17CE5C72"/>
    <w:multiLevelType w:val="hybridMultilevel"/>
    <w:tmpl w:val="7C12288A"/>
    <w:lvl w:ilvl="0" w:tplc="2C9CB9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CCA2D01"/>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2" w15:restartNumberingAfterBreak="0">
    <w:nsid w:val="202A33E2"/>
    <w:multiLevelType w:val="hybridMultilevel"/>
    <w:tmpl w:val="643E089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516B4A"/>
    <w:multiLevelType w:val="hybridMultilevel"/>
    <w:tmpl w:val="8EE69B86"/>
    <w:lvl w:ilvl="0" w:tplc="1FCAF122">
      <w:start w:val="22"/>
      <w:numFmt w:val="decimal"/>
      <w:lvlText w:val="%1."/>
      <w:lvlJc w:val="left"/>
      <w:pPr>
        <w:tabs>
          <w:tab w:val="num" w:pos="360"/>
        </w:tabs>
        <w:ind w:left="360" w:hanging="360"/>
      </w:pPr>
      <w:rPr>
        <w:rFonts w:ascii="Arial" w:eastAsia="Times New Roman" w:hAnsi="Arial" w:cs="Arial" w:hint="default"/>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FF3B91"/>
    <w:multiLevelType w:val="hybridMultilevel"/>
    <w:tmpl w:val="D8105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8D0121"/>
    <w:multiLevelType w:val="multilevel"/>
    <w:tmpl w:val="22D6F7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3A5C70"/>
    <w:multiLevelType w:val="hybridMultilevel"/>
    <w:tmpl w:val="F1A62694"/>
    <w:lvl w:ilvl="0" w:tplc="38F8EDCC">
      <w:start w:val="1"/>
      <w:numFmt w:val="lowerLetter"/>
      <w:lvlText w:val="(%1)"/>
      <w:lvlJc w:val="left"/>
      <w:pPr>
        <w:tabs>
          <w:tab w:val="num" w:pos="1440"/>
        </w:tabs>
        <w:ind w:left="1440" w:hanging="360"/>
      </w:pPr>
      <w:rPr>
        <w:rFonts w:hint="default"/>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5F0745"/>
    <w:multiLevelType w:val="multilevel"/>
    <w:tmpl w:val="0D6AE01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DC63D4"/>
    <w:multiLevelType w:val="multilevel"/>
    <w:tmpl w:val="2152A4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CC68A6"/>
    <w:multiLevelType w:val="hybridMultilevel"/>
    <w:tmpl w:val="E2965848"/>
    <w:lvl w:ilvl="0" w:tplc="56B84CEC">
      <w:start w:val="21"/>
      <w:numFmt w:val="decimal"/>
      <w:lvlText w:val="%1."/>
      <w:lvlJc w:val="left"/>
      <w:pPr>
        <w:tabs>
          <w:tab w:val="num" w:pos="360"/>
        </w:tabs>
        <w:ind w:left="360" w:hanging="360"/>
      </w:pPr>
      <w:rPr>
        <w:rFonts w:ascii="Arial" w:eastAsia="Times New Roman" w:hAnsi="Arial" w:cs="Arial" w:hint="default"/>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427F25"/>
    <w:multiLevelType w:val="hybridMultilevel"/>
    <w:tmpl w:val="FC50467A"/>
    <w:lvl w:ilvl="0" w:tplc="B00C57E6">
      <w:start w:val="1"/>
      <w:numFmt w:val="lowerLetter"/>
      <w:lvlText w:val="(%1)"/>
      <w:lvlJc w:val="left"/>
      <w:pPr>
        <w:tabs>
          <w:tab w:val="num" w:pos="1069"/>
        </w:tabs>
        <w:ind w:left="1069" w:hanging="360"/>
      </w:pPr>
      <w:rPr>
        <w:rFonts w:hint="default"/>
        <w:b w:val="0"/>
        <w:bCs w:val="0"/>
        <w:i w:val="0"/>
        <w:iCs/>
        <w:color w:val="auto"/>
        <w:sz w:val="22"/>
        <w:szCs w:val="22"/>
      </w:rPr>
    </w:lvl>
    <w:lvl w:ilvl="1" w:tplc="0C090001">
      <w:start w:val="1"/>
      <w:numFmt w:val="bullet"/>
      <w:lvlText w:val=""/>
      <w:lvlJc w:val="left"/>
      <w:pPr>
        <w:tabs>
          <w:tab w:val="num" w:pos="2149"/>
        </w:tabs>
        <w:ind w:left="2149" w:hanging="360"/>
      </w:pPr>
      <w:rPr>
        <w:rFonts w:ascii="Symbol" w:hAnsi="Symbol" w:hint="default"/>
      </w:rPr>
    </w:lvl>
    <w:lvl w:ilvl="2" w:tplc="C2ACD91E">
      <w:start w:val="1"/>
      <w:numFmt w:val="lowerLetter"/>
      <w:lvlText w:val="(%3)"/>
      <w:lvlJc w:val="left"/>
      <w:pPr>
        <w:tabs>
          <w:tab w:val="num" w:pos="3049"/>
        </w:tabs>
        <w:ind w:left="3049" w:hanging="36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1" w15:restartNumberingAfterBreak="0">
    <w:nsid w:val="3FCC3903"/>
    <w:multiLevelType w:val="hybridMultilevel"/>
    <w:tmpl w:val="33CC6498"/>
    <w:lvl w:ilvl="0" w:tplc="A12812E2">
      <w:start w:val="1"/>
      <w:numFmt w:val="decimal"/>
      <w:lvlText w:val="%1."/>
      <w:lvlJc w:val="left"/>
      <w:pPr>
        <w:tabs>
          <w:tab w:val="num" w:pos="360"/>
        </w:tabs>
        <w:ind w:left="360" w:hanging="360"/>
      </w:pPr>
      <w:rPr>
        <w:rFonts w:ascii="Arial" w:eastAsia="Times New Roman" w:hAnsi="Arial" w:cs="Arial"/>
        <w:i w:val="0"/>
        <w:iCs w:val="0"/>
        <w:color w:val="auto"/>
        <w:sz w:val="22"/>
        <w:szCs w:val="22"/>
      </w:rPr>
    </w:lvl>
    <w:lvl w:ilvl="1" w:tplc="2C0C27D4">
      <w:start w:val="1"/>
      <w:numFmt w:val="lowerLetter"/>
      <w:lvlText w:val="(%2)"/>
      <w:lvlJc w:val="left"/>
      <w:pPr>
        <w:tabs>
          <w:tab w:val="num" w:pos="1440"/>
        </w:tabs>
        <w:ind w:left="1440" w:hanging="360"/>
      </w:pPr>
      <w:rPr>
        <w:rFonts w:hint="default"/>
        <w:i w:val="0"/>
        <w:iCs w:val="0"/>
        <w:color w:val="auto"/>
        <w:sz w:val="22"/>
        <w:szCs w:val="22"/>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22B2E94"/>
    <w:multiLevelType w:val="hybridMultilevel"/>
    <w:tmpl w:val="262CE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2016EB"/>
    <w:multiLevelType w:val="hybridMultilevel"/>
    <w:tmpl w:val="499C5ED4"/>
    <w:lvl w:ilvl="0" w:tplc="C2ACD91E">
      <w:start w:val="1"/>
      <w:numFmt w:val="lowerLetter"/>
      <w:lvlText w:val="(%1)"/>
      <w:lvlJc w:val="left"/>
      <w:pPr>
        <w:tabs>
          <w:tab w:val="num" w:pos="720"/>
        </w:tabs>
        <w:ind w:left="720" w:hanging="360"/>
      </w:pPr>
      <w:rPr>
        <w:rFonts w:hint="default"/>
        <w:i w:val="0"/>
        <w:iCs w:val="0"/>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46353565"/>
    <w:multiLevelType w:val="multilevel"/>
    <w:tmpl w:val="3C9CA10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8362F4"/>
    <w:multiLevelType w:val="hybridMultilevel"/>
    <w:tmpl w:val="D8E08FB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489F4ECD"/>
    <w:multiLevelType w:val="hybridMultilevel"/>
    <w:tmpl w:val="8C02BFEA"/>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48EF3038"/>
    <w:multiLevelType w:val="hybridMultilevel"/>
    <w:tmpl w:val="2BFCA666"/>
    <w:lvl w:ilvl="0" w:tplc="C2ACD91E">
      <w:start w:val="1"/>
      <w:numFmt w:val="lowerLetter"/>
      <w:lvlText w:val="(%1)"/>
      <w:lvlJc w:val="left"/>
      <w:pPr>
        <w:ind w:left="1069"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C608D6"/>
    <w:multiLevelType w:val="hybridMultilevel"/>
    <w:tmpl w:val="4C1C57F0"/>
    <w:lvl w:ilvl="0" w:tplc="22A69592">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E627FE"/>
    <w:multiLevelType w:val="hybridMultilevel"/>
    <w:tmpl w:val="E7EE5808"/>
    <w:lvl w:ilvl="0" w:tplc="C2ACD9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E2521A"/>
    <w:multiLevelType w:val="hybridMultilevel"/>
    <w:tmpl w:val="E418116C"/>
    <w:lvl w:ilvl="0" w:tplc="2C0C27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7354856"/>
    <w:multiLevelType w:val="hybridMultilevel"/>
    <w:tmpl w:val="83B09520"/>
    <w:lvl w:ilvl="0" w:tplc="AFEEC97A">
      <w:start w:val="1"/>
      <w:numFmt w:val="decimal"/>
      <w:lvlText w:val="%1."/>
      <w:lvlJc w:val="left"/>
      <w:pPr>
        <w:tabs>
          <w:tab w:val="num" w:pos="1069"/>
        </w:tabs>
        <w:ind w:left="1069" w:hanging="360"/>
      </w:pPr>
      <w:rPr>
        <w:rFonts w:hint="default"/>
        <w:i w:val="0"/>
        <w:iCs w:val="0"/>
        <w:color w:val="auto"/>
        <w:sz w:val="22"/>
        <w:szCs w:val="22"/>
      </w:rPr>
    </w:lvl>
    <w:lvl w:ilvl="1" w:tplc="C2ACD91E">
      <w:start w:val="1"/>
      <w:numFmt w:val="lowerLetter"/>
      <w:lvlText w:val="(%2)"/>
      <w:lvlJc w:val="left"/>
      <w:pPr>
        <w:tabs>
          <w:tab w:val="num" w:pos="2149"/>
        </w:tabs>
        <w:ind w:left="2149" w:hanging="360"/>
      </w:pPr>
      <w:rPr>
        <w:rFonts w:hint="default"/>
      </w:rPr>
    </w:lvl>
    <w:lvl w:ilvl="2" w:tplc="C2ACD91E">
      <w:start w:val="1"/>
      <w:numFmt w:val="lowerLetter"/>
      <w:lvlText w:val="(%3)"/>
      <w:lvlJc w:val="left"/>
      <w:pPr>
        <w:tabs>
          <w:tab w:val="num" w:pos="3049"/>
        </w:tabs>
        <w:ind w:left="3049" w:hanging="36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3" w15:restartNumberingAfterBreak="0">
    <w:nsid w:val="59265CB0"/>
    <w:multiLevelType w:val="hybridMultilevel"/>
    <w:tmpl w:val="EFA645AA"/>
    <w:lvl w:ilvl="0" w:tplc="DE62F8A6">
      <w:start w:val="1"/>
      <w:numFmt w:val="lowerLetter"/>
      <w:lvlText w:val="(%1)"/>
      <w:lvlJc w:val="left"/>
      <w:pPr>
        <w:tabs>
          <w:tab w:val="num" w:pos="1778"/>
        </w:tabs>
        <w:ind w:left="1778" w:hanging="360"/>
      </w:pPr>
      <w:rPr>
        <w:rFonts w:ascii="Arial" w:eastAsia="Times New Roman" w:hAnsi="Arial" w:cs="Arial"/>
        <w:i w:val="0"/>
        <w:iCs w:val="0"/>
        <w:color w:val="auto"/>
        <w:sz w:val="22"/>
        <w:szCs w:val="22"/>
      </w:rPr>
    </w:lvl>
    <w:lvl w:ilvl="1" w:tplc="2C0C27D4">
      <w:start w:val="1"/>
      <w:numFmt w:val="lowerLetter"/>
      <w:lvlText w:val="(%2)"/>
      <w:lvlJc w:val="left"/>
      <w:pPr>
        <w:tabs>
          <w:tab w:val="num" w:pos="2858"/>
        </w:tabs>
        <w:ind w:left="2858" w:hanging="360"/>
      </w:pPr>
      <w:rPr>
        <w:rFonts w:hint="default"/>
      </w:rPr>
    </w:lvl>
    <w:lvl w:ilvl="2" w:tplc="C2ACD91E">
      <w:start w:val="1"/>
      <w:numFmt w:val="lowerLetter"/>
      <w:lvlText w:val="(%3)"/>
      <w:lvlJc w:val="left"/>
      <w:pPr>
        <w:tabs>
          <w:tab w:val="num" w:pos="3758"/>
        </w:tabs>
        <w:ind w:left="3758" w:hanging="360"/>
      </w:pPr>
      <w:rPr>
        <w:rFonts w:hint="default"/>
      </w:rPr>
    </w:lvl>
    <w:lvl w:ilvl="3" w:tplc="0C09000F" w:tentative="1">
      <w:start w:val="1"/>
      <w:numFmt w:val="decimal"/>
      <w:lvlText w:val="%4."/>
      <w:lvlJc w:val="left"/>
      <w:pPr>
        <w:tabs>
          <w:tab w:val="num" w:pos="4298"/>
        </w:tabs>
        <w:ind w:left="4298" w:hanging="360"/>
      </w:pPr>
    </w:lvl>
    <w:lvl w:ilvl="4" w:tplc="0C090019" w:tentative="1">
      <w:start w:val="1"/>
      <w:numFmt w:val="lowerLetter"/>
      <w:lvlText w:val="%5."/>
      <w:lvlJc w:val="left"/>
      <w:pPr>
        <w:tabs>
          <w:tab w:val="num" w:pos="5018"/>
        </w:tabs>
        <w:ind w:left="5018" w:hanging="360"/>
      </w:pPr>
    </w:lvl>
    <w:lvl w:ilvl="5" w:tplc="0C09001B" w:tentative="1">
      <w:start w:val="1"/>
      <w:numFmt w:val="lowerRoman"/>
      <w:lvlText w:val="%6."/>
      <w:lvlJc w:val="right"/>
      <w:pPr>
        <w:tabs>
          <w:tab w:val="num" w:pos="5738"/>
        </w:tabs>
        <w:ind w:left="5738" w:hanging="180"/>
      </w:pPr>
    </w:lvl>
    <w:lvl w:ilvl="6" w:tplc="0C09000F" w:tentative="1">
      <w:start w:val="1"/>
      <w:numFmt w:val="decimal"/>
      <w:lvlText w:val="%7."/>
      <w:lvlJc w:val="left"/>
      <w:pPr>
        <w:tabs>
          <w:tab w:val="num" w:pos="6458"/>
        </w:tabs>
        <w:ind w:left="6458" w:hanging="360"/>
      </w:pPr>
    </w:lvl>
    <w:lvl w:ilvl="7" w:tplc="0C090019" w:tentative="1">
      <w:start w:val="1"/>
      <w:numFmt w:val="lowerLetter"/>
      <w:lvlText w:val="%8."/>
      <w:lvlJc w:val="left"/>
      <w:pPr>
        <w:tabs>
          <w:tab w:val="num" w:pos="7178"/>
        </w:tabs>
        <w:ind w:left="7178" w:hanging="360"/>
      </w:pPr>
    </w:lvl>
    <w:lvl w:ilvl="8" w:tplc="0C09001B" w:tentative="1">
      <w:start w:val="1"/>
      <w:numFmt w:val="lowerRoman"/>
      <w:lvlText w:val="%9."/>
      <w:lvlJc w:val="right"/>
      <w:pPr>
        <w:tabs>
          <w:tab w:val="num" w:pos="7898"/>
        </w:tabs>
        <w:ind w:left="7898" w:hanging="180"/>
      </w:pPr>
    </w:lvl>
  </w:abstractNum>
  <w:abstractNum w:abstractNumId="34" w15:restartNumberingAfterBreak="0">
    <w:nsid w:val="59E025A5"/>
    <w:multiLevelType w:val="multilevel"/>
    <w:tmpl w:val="1886429C"/>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052912"/>
    <w:multiLevelType w:val="hybridMultilevel"/>
    <w:tmpl w:val="A99C3CE6"/>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A8B6284"/>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7" w15:restartNumberingAfterBreak="0">
    <w:nsid w:val="5C1A0CF1"/>
    <w:multiLevelType w:val="hybridMultilevel"/>
    <w:tmpl w:val="50E8389C"/>
    <w:lvl w:ilvl="0" w:tplc="C2ACD91E">
      <w:start w:val="1"/>
      <w:numFmt w:val="lowerLetter"/>
      <w:lvlText w:val="(%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8" w15:restartNumberingAfterBreak="0">
    <w:nsid w:val="5D873D08"/>
    <w:multiLevelType w:val="hybridMultilevel"/>
    <w:tmpl w:val="43C67E52"/>
    <w:lvl w:ilvl="0" w:tplc="C2ACD9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832594"/>
    <w:multiLevelType w:val="hybridMultilevel"/>
    <w:tmpl w:val="74FC5746"/>
    <w:lvl w:ilvl="0" w:tplc="C2ACD9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0A30C3"/>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15:restartNumberingAfterBreak="0">
    <w:nsid w:val="6CEB450A"/>
    <w:multiLevelType w:val="hybridMultilevel"/>
    <w:tmpl w:val="A2FC2D78"/>
    <w:lvl w:ilvl="0" w:tplc="B00C57E6">
      <w:start w:val="1"/>
      <w:numFmt w:val="lowerLetter"/>
      <w:lvlText w:val="(%1)"/>
      <w:lvlJc w:val="left"/>
      <w:pPr>
        <w:ind w:left="720" w:hanging="360"/>
      </w:pPr>
      <w:rPr>
        <w:rFonts w:hint="default"/>
        <w:b w:val="0"/>
        <w:bCs w:val="0"/>
        <w:i w:val="0"/>
        <w:i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B80C43"/>
    <w:multiLevelType w:val="hybridMultilevel"/>
    <w:tmpl w:val="C44E7E6C"/>
    <w:lvl w:ilvl="0" w:tplc="C2ACD91E">
      <w:start w:val="1"/>
      <w:numFmt w:val="lowerLetter"/>
      <w:lvlText w:val="(%1)"/>
      <w:lvlJc w:val="left"/>
      <w:pPr>
        <w:ind w:left="720" w:hanging="360"/>
      </w:pPr>
      <w:rPr>
        <w:rFonts w:hint="default"/>
      </w:rPr>
    </w:lvl>
    <w:lvl w:ilvl="1" w:tplc="C1206AA8">
      <w:start w:val="1"/>
      <w:numFmt w:val="lowerLetter"/>
      <w:lvlText w:val="(%2)"/>
      <w:lvlJc w:val="left"/>
      <w:pPr>
        <w:ind w:left="1440" w:hanging="360"/>
      </w:pPr>
      <w:rPr>
        <w:rFonts w:ascii="Arial" w:eastAsia="Times New Roman" w:hAnsi="Arial" w:cs="Arial"/>
      </w:rPr>
    </w:lvl>
    <w:lvl w:ilvl="2" w:tplc="6B62254A">
      <w:start w:val="1"/>
      <w:numFmt w:val="lowerRoman"/>
      <w:lvlText w:val="(%3.)"/>
      <w:lvlJc w:val="right"/>
      <w:pPr>
        <w:ind w:left="2160"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AC03A3"/>
    <w:multiLevelType w:val="hybridMultilevel"/>
    <w:tmpl w:val="40B6DDB2"/>
    <w:lvl w:ilvl="0" w:tplc="AA02B486">
      <w:start w:val="7"/>
      <w:numFmt w:val="low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49911430">
    <w:abstractNumId w:val="21"/>
  </w:num>
  <w:num w:numId="2" w16cid:durableId="2004312279">
    <w:abstractNumId w:val="28"/>
  </w:num>
  <w:num w:numId="3" w16cid:durableId="799156058">
    <w:abstractNumId w:val="5"/>
  </w:num>
  <w:num w:numId="4" w16cid:durableId="508831344">
    <w:abstractNumId w:val="12"/>
  </w:num>
  <w:num w:numId="5" w16cid:durableId="1040591807">
    <w:abstractNumId w:val="25"/>
  </w:num>
  <w:num w:numId="6" w16cid:durableId="1815365534">
    <w:abstractNumId w:val="35"/>
  </w:num>
  <w:num w:numId="7" w16cid:durableId="586498079">
    <w:abstractNumId w:val="23"/>
  </w:num>
  <w:num w:numId="8" w16cid:durableId="1162624045">
    <w:abstractNumId w:val="15"/>
  </w:num>
  <w:num w:numId="9" w16cid:durableId="1797872651">
    <w:abstractNumId w:val="29"/>
  </w:num>
  <w:num w:numId="10" w16cid:durableId="1065028163">
    <w:abstractNumId w:val="1"/>
  </w:num>
  <w:num w:numId="11" w16cid:durableId="1804736848">
    <w:abstractNumId w:val="18"/>
  </w:num>
  <w:num w:numId="12" w16cid:durableId="1581209432">
    <w:abstractNumId w:val="14"/>
  </w:num>
  <w:num w:numId="13" w16cid:durableId="1708261707">
    <w:abstractNumId w:val="39"/>
  </w:num>
  <w:num w:numId="14" w16cid:durableId="1012730682">
    <w:abstractNumId w:val="10"/>
  </w:num>
  <w:num w:numId="15" w16cid:durableId="1351448507">
    <w:abstractNumId w:val="26"/>
  </w:num>
  <w:num w:numId="16" w16cid:durableId="972097034">
    <w:abstractNumId w:val="17"/>
  </w:num>
  <w:num w:numId="17" w16cid:durableId="995064961">
    <w:abstractNumId w:val="6"/>
  </w:num>
  <w:num w:numId="18" w16cid:durableId="642123115">
    <w:abstractNumId w:val="0"/>
  </w:num>
  <w:num w:numId="19" w16cid:durableId="2091342714">
    <w:abstractNumId w:val="38"/>
  </w:num>
  <w:num w:numId="20" w16cid:durableId="880704156">
    <w:abstractNumId w:val="30"/>
  </w:num>
  <w:num w:numId="21" w16cid:durableId="828057757">
    <w:abstractNumId w:val="41"/>
  </w:num>
  <w:num w:numId="22" w16cid:durableId="1158612401">
    <w:abstractNumId w:val="42"/>
  </w:num>
  <w:num w:numId="23" w16cid:durableId="565727171">
    <w:abstractNumId w:val="27"/>
  </w:num>
  <w:num w:numId="24" w16cid:durableId="2026320080">
    <w:abstractNumId w:val="32"/>
  </w:num>
  <w:num w:numId="25" w16cid:durableId="857740870">
    <w:abstractNumId w:val="20"/>
  </w:num>
  <w:num w:numId="26" w16cid:durableId="1874034450">
    <w:abstractNumId w:val="37"/>
  </w:num>
  <w:num w:numId="27" w16cid:durableId="1818573279">
    <w:abstractNumId w:val="4"/>
  </w:num>
  <w:num w:numId="28" w16cid:durableId="359285202">
    <w:abstractNumId w:val="31"/>
  </w:num>
  <w:num w:numId="29" w16cid:durableId="1383023063">
    <w:abstractNumId w:val="33"/>
  </w:num>
  <w:num w:numId="30" w16cid:durableId="1103186519">
    <w:abstractNumId w:val="43"/>
  </w:num>
  <w:num w:numId="31" w16cid:durableId="1134717167">
    <w:abstractNumId w:val="19"/>
  </w:num>
  <w:num w:numId="32" w16cid:durableId="276528120">
    <w:abstractNumId w:val="13"/>
  </w:num>
  <w:num w:numId="33" w16cid:durableId="883904790">
    <w:abstractNumId w:val="16"/>
  </w:num>
  <w:num w:numId="34" w16cid:durableId="147409296">
    <w:abstractNumId w:val="40"/>
  </w:num>
  <w:num w:numId="35" w16cid:durableId="1385329536">
    <w:abstractNumId w:val="9"/>
  </w:num>
  <w:num w:numId="36" w16cid:durableId="269357216">
    <w:abstractNumId w:val="36"/>
  </w:num>
  <w:num w:numId="37" w16cid:durableId="1704477180">
    <w:abstractNumId w:val="2"/>
  </w:num>
  <w:num w:numId="38" w16cid:durableId="968167203">
    <w:abstractNumId w:val="3"/>
  </w:num>
  <w:num w:numId="39" w16cid:durableId="1463958372">
    <w:abstractNumId w:val="11"/>
  </w:num>
  <w:num w:numId="40" w16cid:durableId="304428937">
    <w:abstractNumId w:val="22"/>
  </w:num>
  <w:num w:numId="41" w16cid:durableId="1116024659">
    <w:abstractNumId w:val="24"/>
  </w:num>
  <w:num w:numId="42" w16cid:durableId="945308648">
    <w:abstractNumId w:val="34"/>
  </w:num>
  <w:num w:numId="43" w16cid:durableId="453717401">
    <w:abstractNumId w:val="7"/>
  </w:num>
  <w:num w:numId="44" w16cid:durableId="21024140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2652"/>
    <w:rsid w:val="000114FE"/>
    <w:rsid w:val="000117B2"/>
    <w:rsid w:val="00013F0C"/>
    <w:rsid w:val="00014E69"/>
    <w:rsid w:val="0001796D"/>
    <w:rsid w:val="00017BF0"/>
    <w:rsid w:val="000233AD"/>
    <w:rsid w:val="0002568B"/>
    <w:rsid w:val="000321E0"/>
    <w:rsid w:val="00032561"/>
    <w:rsid w:val="00032C8B"/>
    <w:rsid w:val="00034E6C"/>
    <w:rsid w:val="00043FA7"/>
    <w:rsid w:val="00044383"/>
    <w:rsid w:val="00047B2B"/>
    <w:rsid w:val="00050F57"/>
    <w:rsid w:val="000544D5"/>
    <w:rsid w:val="00054A0E"/>
    <w:rsid w:val="000552E8"/>
    <w:rsid w:val="0005633A"/>
    <w:rsid w:val="00056585"/>
    <w:rsid w:val="0005674F"/>
    <w:rsid w:val="00062D68"/>
    <w:rsid w:val="00065C6E"/>
    <w:rsid w:val="00067D88"/>
    <w:rsid w:val="00072E6E"/>
    <w:rsid w:val="00073F1B"/>
    <w:rsid w:val="00075B58"/>
    <w:rsid w:val="0008025A"/>
    <w:rsid w:val="00081520"/>
    <w:rsid w:val="000815EA"/>
    <w:rsid w:val="00081ABC"/>
    <w:rsid w:val="00086045"/>
    <w:rsid w:val="00087EA4"/>
    <w:rsid w:val="000B11DD"/>
    <w:rsid w:val="000B1785"/>
    <w:rsid w:val="000C06AE"/>
    <w:rsid w:val="000C233C"/>
    <w:rsid w:val="000C390A"/>
    <w:rsid w:val="000C5BBB"/>
    <w:rsid w:val="000C77DD"/>
    <w:rsid w:val="000D161D"/>
    <w:rsid w:val="000E295B"/>
    <w:rsid w:val="000E414C"/>
    <w:rsid w:val="000E45A0"/>
    <w:rsid w:val="000F42A1"/>
    <w:rsid w:val="000F5DF6"/>
    <w:rsid w:val="0010185C"/>
    <w:rsid w:val="00101CD5"/>
    <w:rsid w:val="00104386"/>
    <w:rsid w:val="00107460"/>
    <w:rsid w:val="00112415"/>
    <w:rsid w:val="00116F07"/>
    <w:rsid w:val="001172D1"/>
    <w:rsid w:val="0012445D"/>
    <w:rsid w:val="00127DFC"/>
    <w:rsid w:val="00135C47"/>
    <w:rsid w:val="0013678D"/>
    <w:rsid w:val="00140A34"/>
    <w:rsid w:val="00140BAE"/>
    <w:rsid w:val="00144189"/>
    <w:rsid w:val="00145A3D"/>
    <w:rsid w:val="00146EB6"/>
    <w:rsid w:val="00146ED8"/>
    <w:rsid w:val="00164C02"/>
    <w:rsid w:val="00167202"/>
    <w:rsid w:val="0017275F"/>
    <w:rsid w:val="001828A4"/>
    <w:rsid w:val="00187CC9"/>
    <w:rsid w:val="00194C9F"/>
    <w:rsid w:val="001A27A5"/>
    <w:rsid w:val="001A3BE2"/>
    <w:rsid w:val="001B400D"/>
    <w:rsid w:val="001C2D73"/>
    <w:rsid w:val="001C35E7"/>
    <w:rsid w:val="001C4578"/>
    <w:rsid w:val="001D02E6"/>
    <w:rsid w:val="001D0D8B"/>
    <w:rsid w:val="001E7161"/>
    <w:rsid w:val="001F0184"/>
    <w:rsid w:val="001F270A"/>
    <w:rsid w:val="001F28A6"/>
    <w:rsid w:val="001F2A16"/>
    <w:rsid w:val="001F6921"/>
    <w:rsid w:val="001F7C3E"/>
    <w:rsid w:val="002002E8"/>
    <w:rsid w:val="00201969"/>
    <w:rsid w:val="00204797"/>
    <w:rsid w:val="0020768A"/>
    <w:rsid w:val="0021222C"/>
    <w:rsid w:val="002137FF"/>
    <w:rsid w:val="00213FA5"/>
    <w:rsid w:val="0021496E"/>
    <w:rsid w:val="002178E3"/>
    <w:rsid w:val="00222AFB"/>
    <w:rsid w:val="002255DD"/>
    <w:rsid w:val="00226803"/>
    <w:rsid w:val="00230CB0"/>
    <w:rsid w:val="00232AEE"/>
    <w:rsid w:val="0023733A"/>
    <w:rsid w:val="0024044F"/>
    <w:rsid w:val="00240CFB"/>
    <w:rsid w:val="0024407E"/>
    <w:rsid w:val="00245D00"/>
    <w:rsid w:val="0025202C"/>
    <w:rsid w:val="00257F2D"/>
    <w:rsid w:val="00260906"/>
    <w:rsid w:val="00262F9F"/>
    <w:rsid w:val="00266D2D"/>
    <w:rsid w:val="00267D41"/>
    <w:rsid w:val="00267EC1"/>
    <w:rsid w:val="00267F77"/>
    <w:rsid w:val="002701F4"/>
    <w:rsid w:val="0027331F"/>
    <w:rsid w:val="002851A1"/>
    <w:rsid w:val="00285E76"/>
    <w:rsid w:val="0029186F"/>
    <w:rsid w:val="002949C3"/>
    <w:rsid w:val="002951E9"/>
    <w:rsid w:val="00296DAC"/>
    <w:rsid w:val="002973F3"/>
    <w:rsid w:val="002A10A4"/>
    <w:rsid w:val="002A2489"/>
    <w:rsid w:val="002A26FE"/>
    <w:rsid w:val="002A2E89"/>
    <w:rsid w:val="002B0E17"/>
    <w:rsid w:val="002B13D9"/>
    <w:rsid w:val="002B1423"/>
    <w:rsid w:val="002B3BCA"/>
    <w:rsid w:val="002D148F"/>
    <w:rsid w:val="002E702E"/>
    <w:rsid w:val="002E7F39"/>
    <w:rsid w:val="002F1257"/>
    <w:rsid w:val="002F6C34"/>
    <w:rsid w:val="003012E0"/>
    <w:rsid w:val="00302F50"/>
    <w:rsid w:val="00307C8A"/>
    <w:rsid w:val="00310C61"/>
    <w:rsid w:val="00310DE3"/>
    <w:rsid w:val="003171B3"/>
    <w:rsid w:val="0032559D"/>
    <w:rsid w:val="00326BD5"/>
    <w:rsid w:val="003279B0"/>
    <w:rsid w:val="00331616"/>
    <w:rsid w:val="003321A9"/>
    <w:rsid w:val="00333567"/>
    <w:rsid w:val="00340E3B"/>
    <w:rsid w:val="00342DD7"/>
    <w:rsid w:val="00343D8C"/>
    <w:rsid w:val="00344575"/>
    <w:rsid w:val="00346B18"/>
    <w:rsid w:val="00350C17"/>
    <w:rsid w:val="0035113C"/>
    <w:rsid w:val="00354525"/>
    <w:rsid w:val="003555C8"/>
    <w:rsid w:val="00360119"/>
    <w:rsid w:val="00364B85"/>
    <w:rsid w:val="00367CE6"/>
    <w:rsid w:val="00372A90"/>
    <w:rsid w:val="00374385"/>
    <w:rsid w:val="0037779C"/>
    <w:rsid w:val="00380CC4"/>
    <w:rsid w:val="00381FE0"/>
    <w:rsid w:val="003822A5"/>
    <w:rsid w:val="00382F10"/>
    <w:rsid w:val="0039236B"/>
    <w:rsid w:val="003A49D2"/>
    <w:rsid w:val="003C0686"/>
    <w:rsid w:val="003C24F8"/>
    <w:rsid w:val="003D08CF"/>
    <w:rsid w:val="003D0CBA"/>
    <w:rsid w:val="003D0F6A"/>
    <w:rsid w:val="003D17FB"/>
    <w:rsid w:val="003D36B4"/>
    <w:rsid w:val="003D4BA8"/>
    <w:rsid w:val="003E5269"/>
    <w:rsid w:val="003E7146"/>
    <w:rsid w:val="003E7DB0"/>
    <w:rsid w:val="003F0A19"/>
    <w:rsid w:val="003F2CFB"/>
    <w:rsid w:val="003F51A0"/>
    <w:rsid w:val="003F7940"/>
    <w:rsid w:val="004000CE"/>
    <w:rsid w:val="00405394"/>
    <w:rsid w:val="004066E4"/>
    <w:rsid w:val="0040680B"/>
    <w:rsid w:val="00407361"/>
    <w:rsid w:val="00411121"/>
    <w:rsid w:val="00411D02"/>
    <w:rsid w:val="00417C55"/>
    <w:rsid w:val="00423BD4"/>
    <w:rsid w:val="00424A7B"/>
    <w:rsid w:val="00427183"/>
    <w:rsid w:val="00435C1C"/>
    <w:rsid w:val="00444413"/>
    <w:rsid w:val="004447C1"/>
    <w:rsid w:val="00446AA8"/>
    <w:rsid w:val="0045590D"/>
    <w:rsid w:val="00461B33"/>
    <w:rsid w:val="0046211F"/>
    <w:rsid w:val="0046787B"/>
    <w:rsid w:val="00471BA2"/>
    <w:rsid w:val="00486653"/>
    <w:rsid w:val="00486790"/>
    <w:rsid w:val="00492420"/>
    <w:rsid w:val="00493CA7"/>
    <w:rsid w:val="0049716E"/>
    <w:rsid w:val="004977D7"/>
    <w:rsid w:val="004A00C3"/>
    <w:rsid w:val="004A1B70"/>
    <w:rsid w:val="004A5593"/>
    <w:rsid w:val="004A5FDA"/>
    <w:rsid w:val="004A60DB"/>
    <w:rsid w:val="004B35B7"/>
    <w:rsid w:val="004B4B29"/>
    <w:rsid w:val="004B6262"/>
    <w:rsid w:val="004C15B0"/>
    <w:rsid w:val="004C339C"/>
    <w:rsid w:val="004D098C"/>
    <w:rsid w:val="004D24A9"/>
    <w:rsid w:val="004D2D76"/>
    <w:rsid w:val="004D41FE"/>
    <w:rsid w:val="004D6FE1"/>
    <w:rsid w:val="004E0101"/>
    <w:rsid w:val="004E5357"/>
    <w:rsid w:val="004E74CF"/>
    <w:rsid w:val="004F4A07"/>
    <w:rsid w:val="004F5EB1"/>
    <w:rsid w:val="004F6887"/>
    <w:rsid w:val="005030AD"/>
    <w:rsid w:val="0051249C"/>
    <w:rsid w:val="00514E88"/>
    <w:rsid w:val="005176E7"/>
    <w:rsid w:val="00520330"/>
    <w:rsid w:val="005232BE"/>
    <w:rsid w:val="00524B6B"/>
    <w:rsid w:val="00526403"/>
    <w:rsid w:val="00532F78"/>
    <w:rsid w:val="00534FB5"/>
    <w:rsid w:val="00537D25"/>
    <w:rsid w:val="005413EE"/>
    <w:rsid w:val="005516D0"/>
    <w:rsid w:val="005706AD"/>
    <w:rsid w:val="00570B5C"/>
    <w:rsid w:val="00572BC3"/>
    <w:rsid w:val="00583AFC"/>
    <w:rsid w:val="00584477"/>
    <w:rsid w:val="0058675B"/>
    <w:rsid w:val="00587443"/>
    <w:rsid w:val="00587C50"/>
    <w:rsid w:val="00587E6C"/>
    <w:rsid w:val="005917F3"/>
    <w:rsid w:val="00592562"/>
    <w:rsid w:val="00592DEE"/>
    <w:rsid w:val="0059602B"/>
    <w:rsid w:val="005B0ACD"/>
    <w:rsid w:val="005B0D97"/>
    <w:rsid w:val="005B14F6"/>
    <w:rsid w:val="005B1962"/>
    <w:rsid w:val="005B50A2"/>
    <w:rsid w:val="005C320F"/>
    <w:rsid w:val="005C33AE"/>
    <w:rsid w:val="005C3408"/>
    <w:rsid w:val="005C382B"/>
    <w:rsid w:val="005D1A23"/>
    <w:rsid w:val="005D26C1"/>
    <w:rsid w:val="005D2745"/>
    <w:rsid w:val="005D611B"/>
    <w:rsid w:val="005D6655"/>
    <w:rsid w:val="005F1ACE"/>
    <w:rsid w:val="005F256D"/>
    <w:rsid w:val="005F6871"/>
    <w:rsid w:val="005F6B7D"/>
    <w:rsid w:val="00600509"/>
    <w:rsid w:val="0060183A"/>
    <w:rsid w:val="00603110"/>
    <w:rsid w:val="00607568"/>
    <w:rsid w:val="00607D5B"/>
    <w:rsid w:val="00611C8E"/>
    <w:rsid w:val="0061762A"/>
    <w:rsid w:val="006229B2"/>
    <w:rsid w:val="00623C7A"/>
    <w:rsid w:val="00624158"/>
    <w:rsid w:val="006246C9"/>
    <w:rsid w:val="00624954"/>
    <w:rsid w:val="00627D6B"/>
    <w:rsid w:val="006302F7"/>
    <w:rsid w:val="006316A2"/>
    <w:rsid w:val="00631F30"/>
    <w:rsid w:val="00640CC2"/>
    <w:rsid w:val="00642420"/>
    <w:rsid w:val="006428C6"/>
    <w:rsid w:val="00646158"/>
    <w:rsid w:val="00646478"/>
    <w:rsid w:val="006513F4"/>
    <w:rsid w:val="00651FD6"/>
    <w:rsid w:val="0065593D"/>
    <w:rsid w:val="006648E2"/>
    <w:rsid w:val="00664B0A"/>
    <w:rsid w:val="0066622C"/>
    <w:rsid w:val="00666487"/>
    <w:rsid w:val="00667F83"/>
    <w:rsid w:val="00671626"/>
    <w:rsid w:val="00672608"/>
    <w:rsid w:val="006733D1"/>
    <w:rsid w:val="00673B37"/>
    <w:rsid w:val="00681808"/>
    <w:rsid w:val="00692AD8"/>
    <w:rsid w:val="0069319B"/>
    <w:rsid w:val="006945EA"/>
    <w:rsid w:val="00697D70"/>
    <w:rsid w:val="006A25F4"/>
    <w:rsid w:val="006A4FE8"/>
    <w:rsid w:val="006A72D7"/>
    <w:rsid w:val="006A7777"/>
    <w:rsid w:val="006B30D1"/>
    <w:rsid w:val="006B4510"/>
    <w:rsid w:val="006B5470"/>
    <w:rsid w:val="006C434E"/>
    <w:rsid w:val="006D0138"/>
    <w:rsid w:val="006D6F52"/>
    <w:rsid w:val="006E6B18"/>
    <w:rsid w:val="006F541E"/>
    <w:rsid w:val="007000CF"/>
    <w:rsid w:val="00701718"/>
    <w:rsid w:val="00710359"/>
    <w:rsid w:val="00712FFF"/>
    <w:rsid w:val="00715018"/>
    <w:rsid w:val="00717B1C"/>
    <w:rsid w:val="00722DBF"/>
    <w:rsid w:val="00722E06"/>
    <w:rsid w:val="00733B95"/>
    <w:rsid w:val="00735157"/>
    <w:rsid w:val="00742D90"/>
    <w:rsid w:val="00743A40"/>
    <w:rsid w:val="00743AB5"/>
    <w:rsid w:val="00745423"/>
    <w:rsid w:val="0075087B"/>
    <w:rsid w:val="00752A3D"/>
    <w:rsid w:val="00755C92"/>
    <w:rsid w:val="00756E73"/>
    <w:rsid w:val="0076271C"/>
    <w:rsid w:val="00767CE8"/>
    <w:rsid w:val="00772A47"/>
    <w:rsid w:val="00774405"/>
    <w:rsid w:val="0077521E"/>
    <w:rsid w:val="00775490"/>
    <w:rsid w:val="00776B7D"/>
    <w:rsid w:val="007812BA"/>
    <w:rsid w:val="00795D0C"/>
    <w:rsid w:val="00796B00"/>
    <w:rsid w:val="00796B55"/>
    <w:rsid w:val="00797F42"/>
    <w:rsid w:val="007A51BC"/>
    <w:rsid w:val="007A55BA"/>
    <w:rsid w:val="007A66AB"/>
    <w:rsid w:val="007C1FBD"/>
    <w:rsid w:val="007C54B3"/>
    <w:rsid w:val="007C5C8E"/>
    <w:rsid w:val="007C6B4E"/>
    <w:rsid w:val="007D3AF1"/>
    <w:rsid w:val="007E02CA"/>
    <w:rsid w:val="007E0A01"/>
    <w:rsid w:val="007E22F5"/>
    <w:rsid w:val="007F2059"/>
    <w:rsid w:val="007F25F3"/>
    <w:rsid w:val="007F4901"/>
    <w:rsid w:val="00800148"/>
    <w:rsid w:val="00802A6C"/>
    <w:rsid w:val="008050CC"/>
    <w:rsid w:val="00810438"/>
    <w:rsid w:val="008127EF"/>
    <w:rsid w:val="0081535A"/>
    <w:rsid w:val="00815D46"/>
    <w:rsid w:val="00826DEB"/>
    <w:rsid w:val="008317B0"/>
    <w:rsid w:val="00832024"/>
    <w:rsid w:val="00832A78"/>
    <w:rsid w:val="00832FAD"/>
    <w:rsid w:val="00834A24"/>
    <w:rsid w:val="0083622A"/>
    <w:rsid w:val="00836B02"/>
    <w:rsid w:val="0084290E"/>
    <w:rsid w:val="0084472B"/>
    <w:rsid w:val="008451BE"/>
    <w:rsid w:val="008467D4"/>
    <w:rsid w:val="00850FB0"/>
    <w:rsid w:val="0085238E"/>
    <w:rsid w:val="008524CA"/>
    <w:rsid w:val="00853428"/>
    <w:rsid w:val="008540EA"/>
    <w:rsid w:val="00854ED5"/>
    <w:rsid w:val="008558FB"/>
    <w:rsid w:val="008564D2"/>
    <w:rsid w:val="00866A00"/>
    <w:rsid w:val="008702A6"/>
    <w:rsid w:val="00873997"/>
    <w:rsid w:val="008757CE"/>
    <w:rsid w:val="00876BF4"/>
    <w:rsid w:val="00877387"/>
    <w:rsid w:val="00880E9A"/>
    <w:rsid w:val="00881492"/>
    <w:rsid w:val="0088392C"/>
    <w:rsid w:val="0089146B"/>
    <w:rsid w:val="0089639A"/>
    <w:rsid w:val="00897C0E"/>
    <w:rsid w:val="00897E31"/>
    <w:rsid w:val="008A046F"/>
    <w:rsid w:val="008A0E0A"/>
    <w:rsid w:val="008A275A"/>
    <w:rsid w:val="008A405A"/>
    <w:rsid w:val="008A6A6A"/>
    <w:rsid w:val="008A6D5D"/>
    <w:rsid w:val="008B650A"/>
    <w:rsid w:val="008B65DC"/>
    <w:rsid w:val="008B725F"/>
    <w:rsid w:val="008B787C"/>
    <w:rsid w:val="008C3898"/>
    <w:rsid w:val="008C44F7"/>
    <w:rsid w:val="008C66CC"/>
    <w:rsid w:val="008D0402"/>
    <w:rsid w:val="008D3EBA"/>
    <w:rsid w:val="008D44AE"/>
    <w:rsid w:val="008D4753"/>
    <w:rsid w:val="008D4FC2"/>
    <w:rsid w:val="008D58EE"/>
    <w:rsid w:val="008E1F96"/>
    <w:rsid w:val="008F0F00"/>
    <w:rsid w:val="008F461E"/>
    <w:rsid w:val="008F483C"/>
    <w:rsid w:val="00910595"/>
    <w:rsid w:val="00910756"/>
    <w:rsid w:val="00912D61"/>
    <w:rsid w:val="0091534E"/>
    <w:rsid w:val="00915E6A"/>
    <w:rsid w:val="009236F2"/>
    <w:rsid w:val="00925247"/>
    <w:rsid w:val="00931EE3"/>
    <w:rsid w:val="009322D7"/>
    <w:rsid w:val="00932BDE"/>
    <w:rsid w:val="00936B4C"/>
    <w:rsid w:val="009371D0"/>
    <w:rsid w:val="00941CEB"/>
    <w:rsid w:val="009430E9"/>
    <w:rsid w:val="00943A2D"/>
    <w:rsid w:val="00945D44"/>
    <w:rsid w:val="009511B0"/>
    <w:rsid w:val="00955AAA"/>
    <w:rsid w:val="00956B32"/>
    <w:rsid w:val="00956D33"/>
    <w:rsid w:val="009602A8"/>
    <w:rsid w:val="009670B2"/>
    <w:rsid w:val="00967725"/>
    <w:rsid w:val="0098195F"/>
    <w:rsid w:val="009838FB"/>
    <w:rsid w:val="00983A96"/>
    <w:rsid w:val="009861E5"/>
    <w:rsid w:val="009902F8"/>
    <w:rsid w:val="009925F6"/>
    <w:rsid w:val="00993BB8"/>
    <w:rsid w:val="0099555F"/>
    <w:rsid w:val="00995C59"/>
    <w:rsid w:val="009A22A1"/>
    <w:rsid w:val="009A2E60"/>
    <w:rsid w:val="009A336D"/>
    <w:rsid w:val="009A4531"/>
    <w:rsid w:val="009B12E8"/>
    <w:rsid w:val="009B3A1B"/>
    <w:rsid w:val="009B6332"/>
    <w:rsid w:val="009B71AE"/>
    <w:rsid w:val="009C042A"/>
    <w:rsid w:val="009C0912"/>
    <w:rsid w:val="009C3E52"/>
    <w:rsid w:val="009C7443"/>
    <w:rsid w:val="009C7D11"/>
    <w:rsid w:val="009D53F8"/>
    <w:rsid w:val="009D6694"/>
    <w:rsid w:val="009D7AAC"/>
    <w:rsid w:val="009D7C2E"/>
    <w:rsid w:val="009F0300"/>
    <w:rsid w:val="009F6081"/>
    <w:rsid w:val="009F67DD"/>
    <w:rsid w:val="009F731C"/>
    <w:rsid w:val="009F7D52"/>
    <w:rsid w:val="00A038C4"/>
    <w:rsid w:val="00A11F7C"/>
    <w:rsid w:val="00A15C84"/>
    <w:rsid w:val="00A167A8"/>
    <w:rsid w:val="00A20FB7"/>
    <w:rsid w:val="00A21F0A"/>
    <w:rsid w:val="00A23E62"/>
    <w:rsid w:val="00A26011"/>
    <w:rsid w:val="00A27E2D"/>
    <w:rsid w:val="00A309FA"/>
    <w:rsid w:val="00A44876"/>
    <w:rsid w:val="00A44C56"/>
    <w:rsid w:val="00A46901"/>
    <w:rsid w:val="00A506C2"/>
    <w:rsid w:val="00A54F32"/>
    <w:rsid w:val="00A62258"/>
    <w:rsid w:val="00A62886"/>
    <w:rsid w:val="00A65282"/>
    <w:rsid w:val="00A70036"/>
    <w:rsid w:val="00A73EB6"/>
    <w:rsid w:val="00A74C38"/>
    <w:rsid w:val="00A76E2A"/>
    <w:rsid w:val="00A77D24"/>
    <w:rsid w:val="00A80D01"/>
    <w:rsid w:val="00A819F6"/>
    <w:rsid w:val="00A83D21"/>
    <w:rsid w:val="00A8572F"/>
    <w:rsid w:val="00A90A86"/>
    <w:rsid w:val="00A93E07"/>
    <w:rsid w:val="00A95794"/>
    <w:rsid w:val="00A979CF"/>
    <w:rsid w:val="00AA21A5"/>
    <w:rsid w:val="00AA33F9"/>
    <w:rsid w:val="00AA4666"/>
    <w:rsid w:val="00AA4DF8"/>
    <w:rsid w:val="00AA626F"/>
    <w:rsid w:val="00AA78E6"/>
    <w:rsid w:val="00AB2C85"/>
    <w:rsid w:val="00AB780C"/>
    <w:rsid w:val="00AC0DBE"/>
    <w:rsid w:val="00AC2448"/>
    <w:rsid w:val="00AC6F32"/>
    <w:rsid w:val="00AD0B0B"/>
    <w:rsid w:val="00AD3BD3"/>
    <w:rsid w:val="00AD5ADE"/>
    <w:rsid w:val="00AE03D9"/>
    <w:rsid w:val="00AE05A5"/>
    <w:rsid w:val="00AE7138"/>
    <w:rsid w:val="00AE7BF1"/>
    <w:rsid w:val="00AE7BFE"/>
    <w:rsid w:val="00AF4CAF"/>
    <w:rsid w:val="00AF6F19"/>
    <w:rsid w:val="00B01130"/>
    <w:rsid w:val="00B117BA"/>
    <w:rsid w:val="00B11FFF"/>
    <w:rsid w:val="00B15F23"/>
    <w:rsid w:val="00B16508"/>
    <w:rsid w:val="00B166DA"/>
    <w:rsid w:val="00B20D87"/>
    <w:rsid w:val="00B21BCC"/>
    <w:rsid w:val="00B22711"/>
    <w:rsid w:val="00B24053"/>
    <w:rsid w:val="00B254A8"/>
    <w:rsid w:val="00B31550"/>
    <w:rsid w:val="00B4237D"/>
    <w:rsid w:val="00B4252C"/>
    <w:rsid w:val="00B440F0"/>
    <w:rsid w:val="00B472BA"/>
    <w:rsid w:val="00B5148E"/>
    <w:rsid w:val="00B53CEA"/>
    <w:rsid w:val="00B578AC"/>
    <w:rsid w:val="00B57C9B"/>
    <w:rsid w:val="00B57F8C"/>
    <w:rsid w:val="00B62F06"/>
    <w:rsid w:val="00B63D8F"/>
    <w:rsid w:val="00B6433F"/>
    <w:rsid w:val="00B64CF5"/>
    <w:rsid w:val="00B67D3C"/>
    <w:rsid w:val="00B705EF"/>
    <w:rsid w:val="00B76C9B"/>
    <w:rsid w:val="00B81423"/>
    <w:rsid w:val="00B823A1"/>
    <w:rsid w:val="00B83293"/>
    <w:rsid w:val="00B8428B"/>
    <w:rsid w:val="00B91DAE"/>
    <w:rsid w:val="00BA41F5"/>
    <w:rsid w:val="00BA4BB3"/>
    <w:rsid w:val="00BA51B7"/>
    <w:rsid w:val="00BA70CA"/>
    <w:rsid w:val="00BB2A61"/>
    <w:rsid w:val="00BB3C9C"/>
    <w:rsid w:val="00BC3C80"/>
    <w:rsid w:val="00BD1692"/>
    <w:rsid w:val="00BD5975"/>
    <w:rsid w:val="00BD72F7"/>
    <w:rsid w:val="00BE7269"/>
    <w:rsid w:val="00BF4822"/>
    <w:rsid w:val="00C01D22"/>
    <w:rsid w:val="00C0705E"/>
    <w:rsid w:val="00C104B6"/>
    <w:rsid w:val="00C10F02"/>
    <w:rsid w:val="00C114F4"/>
    <w:rsid w:val="00C11D03"/>
    <w:rsid w:val="00C13EA6"/>
    <w:rsid w:val="00C172DD"/>
    <w:rsid w:val="00C22D5F"/>
    <w:rsid w:val="00C31967"/>
    <w:rsid w:val="00C327FC"/>
    <w:rsid w:val="00C34C96"/>
    <w:rsid w:val="00C371DE"/>
    <w:rsid w:val="00C409AE"/>
    <w:rsid w:val="00C4143E"/>
    <w:rsid w:val="00C42D50"/>
    <w:rsid w:val="00C46A61"/>
    <w:rsid w:val="00C5087C"/>
    <w:rsid w:val="00C54DF8"/>
    <w:rsid w:val="00C60B49"/>
    <w:rsid w:val="00C620E9"/>
    <w:rsid w:val="00C7440A"/>
    <w:rsid w:val="00C75453"/>
    <w:rsid w:val="00C8067A"/>
    <w:rsid w:val="00C865ED"/>
    <w:rsid w:val="00C8763C"/>
    <w:rsid w:val="00C8775A"/>
    <w:rsid w:val="00C87E34"/>
    <w:rsid w:val="00CA0098"/>
    <w:rsid w:val="00CA0877"/>
    <w:rsid w:val="00CA6B59"/>
    <w:rsid w:val="00CB1DB8"/>
    <w:rsid w:val="00CB3B6C"/>
    <w:rsid w:val="00CB75F1"/>
    <w:rsid w:val="00CC1461"/>
    <w:rsid w:val="00CC1833"/>
    <w:rsid w:val="00CC189F"/>
    <w:rsid w:val="00CC3368"/>
    <w:rsid w:val="00CC6864"/>
    <w:rsid w:val="00CC7931"/>
    <w:rsid w:val="00CD7CAF"/>
    <w:rsid w:val="00CF19C4"/>
    <w:rsid w:val="00CF2B0A"/>
    <w:rsid w:val="00CF76F4"/>
    <w:rsid w:val="00D025D6"/>
    <w:rsid w:val="00D05725"/>
    <w:rsid w:val="00D12DA8"/>
    <w:rsid w:val="00D13C04"/>
    <w:rsid w:val="00D15BE9"/>
    <w:rsid w:val="00D20A78"/>
    <w:rsid w:val="00D278BA"/>
    <w:rsid w:val="00D36DA4"/>
    <w:rsid w:val="00D40454"/>
    <w:rsid w:val="00D4059C"/>
    <w:rsid w:val="00D53D8F"/>
    <w:rsid w:val="00D540A8"/>
    <w:rsid w:val="00D552DB"/>
    <w:rsid w:val="00D61444"/>
    <w:rsid w:val="00D61C76"/>
    <w:rsid w:val="00D64EF0"/>
    <w:rsid w:val="00D70C34"/>
    <w:rsid w:val="00D713B7"/>
    <w:rsid w:val="00D76FE9"/>
    <w:rsid w:val="00D77015"/>
    <w:rsid w:val="00D7794C"/>
    <w:rsid w:val="00D81152"/>
    <w:rsid w:val="00D87AF1"/>
    <w:rsid w:val="00D918F2"/>
    <w:rsid w:val="00D92B48"/>
    <w:rsid w:val="00DB1693"/>
    <w:rsid w:val="00DB213C"/>
    <w:rsid w:val="00DD29B3"/>
    <w:rsid w:val="00DD3E7F"/>
    <w:rsid w:val="00DD5177"/>
    <w:rsid w:val="00DD5B07"/>
    <w:rsid w:val="00DE420D"/>
    <w:rsid w:val="00DE4DCF"/>
    <w:rsid w:val="00DE55D5"/>
    <w:rsid w:val="00DE6140"/>
    <w:rsid w:val="00DE6821"/>
    <w:rsid w:val="00DF2022"/>
    <w:rsid w:val="00DF34BE"/>
    <w:rsid w:val="00DF48FF"/>
    <w:rsid w:val="00DF5D59"/>
    <w:rsid w:val="00DF7132"/>
    <w:rsid w:val="00E014EE"/>
    <w:rsid w:val="00E0529B"/>
    <w:rsid w:val="00E052F1"/>
    <w:rsid w:val="00E059C4"/>
    <w:rsid w:val="00E10B37"/>
    <w:rsid w:val="00E16622"/>
    <w:rsid w:val="00E2379C"/>
    <w:rsid w:val="00E239E4"/>
    <w:rsid w:val="00E24345"/>
    <w:rsid w:val="00E2522E"/>
    <w:rsid w:val="00E25FD6"/>
    <w:rsid w:val="00E263BE"/>
    <w:rsid w:val="00E313E7"/>
    <w:rsid w:val="00E36A38"/>
    <w:rsid w:val="00E46121"/>
    <w:rsid w:val="00E532E8"/>
    <w:rsid w:val="00E53399"/>
    <w:rsid w:val="00E57F97"/>
    <w:rsid w:val="00E60BAC"/>
    <w:rsid w:val="00E639A0"/>
    <w:rsid w:val="00E77995"/>
    <w:rsid w:val="00E82F7E"/>
    <w:rsid w:val="00E87099"/>
    <w:rsid w:val="00E8760B"/>
    <w:rsid w:val="00E90C35"/>
    <w:rsid w:val="00E969B7"/>
    <w:rsid w:val="00EA28E6"/>
    <w:rsid w:val="00EA29CA"/>
    <w:rsid w:val="00EA7720"/>
    <w:rsid w:val="00EA7E59"/>
    <w:rsid w:val="00EB1472"/>
    <w:rsid w:val="00EB4770"/>
    <w:rsid w:val="00EB64EF"/>
    <w:rsid w:val="00EB7710"/>
    <w:rsid w:val="00EC6E18"/>
    <w:rsid w:val="00ED5B6E"/>
    <w:rsid w:val="00EE250C"/>
    <w:rsid w:val="00EF1D55"/>
    <w:rsid w:val="00EF511E"/>
    <w:rsid w:val="00EF78C4"/>
    <w:rsid w:val="00F04194"/>
    <w:rsid w:val="00F04CD7"/>
    <w:rsid w:val="00F23E15"/>
    <w:rsid w:val="00F244A2"/>
    <w:rsid w:val="00F31C48"/>
    <w:rsid w:val="00F322DA"/>
    <w:rsid w:val="00F34840"/>
    <w:rsid w:val="00F34CFD"/>
    <w:rsid w:val="00F35064"/>
    <w:rsid w:val="00F36EEB"/>
    <w:rsid w:val="00F374D8"/>
    <w:rsid w:val="00F44C3E"/>
    <w:rsid w:val="00F46F3B"/>
    <w:rsid w:val="00F513ED"/>
    <w:rsid w:val="00F539FB"/>
    <w:rsid w:val="00F5684D"/>
    <w:rsid w:val="00F57AB6"/>
    <w:rsid w:val="00F6480F"/>
    <w:rsid w:val="00F64868"/>
    <w:rsid w:val="00F66D53"/>
    <w:rsid w:val="00F70C2E"/>
    <w:rsid w:val="00F75038"/>
    <w:rsid w:val="00F84DF2"/>
    <w:rsid w:val="00F86713"/>
    <w:rsid w:val="00F90874"/>
    <w:rsid w:val="00F932E0"/>
    <w:rsid w:val="00F93FA8"/>
    <w:rsid w:val="00F96F08"/>
    <w:rsid w:val="00F96FE0"/>
    <w:rsid w:val="00FB502A"/>
    <w:rsid w:val="00FB7701"/>
    <w:rsid w:val="00FB7EA5"/>
    <w:rsid w:val="00FC40F0"/>
    <w:rsid w:val="00FC5761"/>
    <w:rsid w:val="00FC6435"/>
    <w:rsid w:val="00FC6D3B"/>
    <w:rsid w:val="00FD0129"/>
    <w:rsid w:val="00FD0AF2"/>
    <w:rsid w:val="00FD39CD"/>
    <w:rsid w:val="00FD5A78"/>
    <w:rsid w:val="00FD5C0F"/>
    <w:rsid w:val="00FD7E69"/>
    <w:rsid w:val="00FE0481"/>
    <w:rsid w:val="00FE17ED"/>
    <w:rsid w:val="00FE7EB8"/>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9978E626-7F4D-4A6C-8C47-29C87205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745"/>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FootnoteTextChar">
    <w:name w:val="Footnote Text Char"/>
    <w:basedOn w:val="DefaultParagraphFont"/>
    <w:link w:val="FootnoteText"/>
    <w:semiHidden/>
    <w:rsid w:val="00DE6140"/>
  </w:style>
  <w:style w:type="paragraph" w:styleId="EndnoteText">
    <w:name w:val="endnote text"/>
    <w:basedOn w:val="Normal"/>
    <w:link w:val="EndnoteTextChar"/>
    <w:rsid w:val="00444413"/>
    <w:rPr>
      <w:sz w:val="20"/>
    </w:rPr>
  </w:style>
  <w:style w:type="character" w:customStyle="1" w:styleId="EndnoteTextChar">
    <w:name w:val="Endnote Text Char"/>
    <w:basedOn w:val="DefaultParagraphFont"/>
    <w:link w:val="EndnoteText"/>
    <w:rsid w:val="00444413"/>
  </w:style>
  <w:style w:type="character" w:styleId="EndnoteReference">
    <w:name w:val="endnote reference"/>
    <w:basedOn w:val="DefaultParagraphFont"/>
    <w:semiHidden/>
    <w:unhideWhenUsed/>
    <w:rsid w:val="00444413"/>
    <w:rPr>
      <w:vertAlign w:val="superscript"/>
    </w:rPr>
  </w:style>
  <w:style w:type="character" w:customStyle="1" w:styleId="Heading2Char">
    <w:name w:val="Heading 2 Char"/>
    <w:basedOn w:val="DefaultParagraphFont"/>
    <w:link w:val="Heading2"/>
    <w:rsid w:val="00CB1DB8"/>
    <w:rPr>
      <w:rFonts w:ascii="Arial" w:hAnsi="Arial" w:cs="Arial"/>
      <w:b/>
      <w:sz w:val="22"/>
      <w:szCs w:val="22"/>
    </w:rPr>
  </w:style>
  <w:style w:type="paragraph" w:customStyle="1" w:styleId="paragraph">
    <w:name w:val="paragraph"/>
    <w:aliases w:val="a"/>
    <w:basedOn w:val="Normal"/>
    <w:rsid w:val="00955AAA"/>
    <w:pPr>
      <w:tabs>
        <w:tab w:val="right" w:pos="1531"/>
      </w:tabs>
      <w:spacing w:before="40"/>
      <w:ind w:left="1644" w:hanging="1644"/>
    </w:pPr>
    <w:rPr>
      <w:sz w:val="22"/>
    </w:rPr>
  </w:style>
  <w:style w:type="paragraph" w:styleId="Revision">
    <w:name w:val="Revision"/>
    <w:hidden/>
    <w:uiPriority w:val="99"/>
    <w:semiHidden/>
    <w:rsid w:val="002178E3"/>
    <w:rPr>
      <w:sz w:val="24"/>
    </w:rPr>
  </w:style>
  <w:style w:type="character" w:styleId="UnresolvedMention">
    <w:name w:val="Unresolved Mention"/>
    <w:basedOn w:val="DefaultParagraphFont"/>
    <w:uiPriority w:val="99"/>
    <w:semiHidden/>
    <w:unhideWhenUsed/>
    <w:rsid w:val="00E263BE"/>
    <w:rPr>
      <w:color w:val="605E5C"/>
      <w:shd w:val="clear" w:color="auto" w:fill="E1DFDD"/>
    </w:rPr>
  </w:style>
  <w:style w:type="character" w:customStyle="1" w:styleId="markedcontent">
    <w:name w:val="markedcontent"/>
    <w:basedOn w:val="DefaultParagraphFont"/>
    <w:rsid w:val="006F541E"/>
  </w:style>
  <w:style w:type="paragraph" w:styleId="Caption">
    <w:name w:val="caption"/>
    <w:basedOn w:val="Normal"/>
    <w:next w:val="Normal"/>
    <w:unhideWhenUsed/>
    <w:qFormat/>
    <w:rsid w:val="001F270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4752">
      <w:bodyDiv w:val="1"/>
      <w:marLeft w:val="0"/>
      <w:marRight w:val="0"/>
      <w:marTop w:val="0"/>
      <w:marBottom w:val="0"/>
      <w:divBdr>
        <w:top w:val="none" w:sz="0" w:space="0" w:color="auto"/>
        <w:left w:val="none" w:sz="0" w:space="0" w:color="auto"/>
        <w:bottom w:val="none" w:sz="0" w:space="0" w:color="auto"/>
        <w:right w:val="none" w:sz="0" w:space="0" w:color="auto"/>
      </w:divBdr>
    </w:div>
    <w:div w:id="618266999">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517040027">
      <w:bodyDiv w:val="1"/>
      <w:marLeft w:val="0"/>
      <w:marRight w:val="0"/>
      <w:marTop w:val="0"/>
      <w:marBottom w:val="0"/>
      <w:divBdr>
        <w:top w:val="none" w:sz="0" w:space="0" w:color="auto"/>
        <w:left w:val="none" w:sz="0" w:space="0" w:color="auto"/>
        <w:bottom w:val="none" w:sz="0" w:space="0" w:color="auto"/>
        <w:right w:val="none" w:sz="0" w:space="0" w:color="auto"/>
      </w:divBdr>
    </w:div>
    <w:div w:id="159570212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14224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Rebecca Legh</cp:lastModifiedBy>
  <cp:revision>2</cp:revision>
  <dcterms:created xsi:type="dcterms:W3CDTF">2024-03-18T02:28:00Z</dcterms:created>
  <dcterms:modified xsi:type="dcterms:W3CDTF">2024-03-18T02:28:00Z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DocIdItemGuid">
    <vt:lpwstr>139cf7a6-2b98-413d-8a09-5f3b04e288a2</vt:lpwstr>
  </property>
  <property fmtid="{D5CDD505-2E9C-101B-9397-08002B2CF9AE}" pid="4" name="Security Classification">
    <vt:lpwstr>1;#OFFICIAL|5d128361-bbb7-4b9a-ac60-b26612a0ec1b</vt:lpwstr>
  </property>
  <property fmtid="{D5CDD505-2E9C-101B-9397-08002B2CF9AE}" pid="5" name="IsABRSLetter">
    <vt:bool>false</vt:bool>
  </property>
  <property fmtid="{D5CDD505-2E9C-101B-9397-08002B2CF9AE}" pid="6" name="_dlc_policyId">
    <vt:lpwstr/>
  </property>
  <property fmtid="{D5CDD505-2E9C-101B-9397-08002B2CF9AE}" pid="7" name="ItemRetentionFormula">
    <vt:lpwstr/>
  </property>
</Properties>
</file>