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E5B49" w14:textId="77777777" w:rsidR="00715914" w:rsidRPr="005F1388" w:rsidRDefault="00DA186E" w:rsidP="00715914">
      <w:pPr>
        <w:rPr>
          <w:sz w:val="28"/>
        </w:rPr>
      </w:pPr>
      <w:r>
        <w:rPr>
          <w:noProof/>
          <w:lang w:eastAsia="en-AU"/>
        </w:rPr>
        <w:drawing>
          <wp:inline distT="0" distB="0" distL="0" distR="0" wp14:anchorId="271E5BBB" wp14:editId="271E5BB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71E5B4A" w14:textId="77777777" w:rsidR="00715914" w:rsidRPr="00E500D4" w:rsidRDefault="00715914" w:rsidP="00715914">
      <w:pPr>
        <w:rPr>
          <w:sz w:val="19"/>
        </w:rPr>
      </w:pPr>
    </w:p>
    <w:p w14:paraId="271E5B4B" w14:textId="79832D75" w:rsidR="00554826" w:rsidRPr="00E500D4" w:rsidRDefault="0048269F" w:rsidP="00554826">
      <w:pPr>
        <w:pStyle w:val="ShortT"/>
      </w:pPr>
      <w:r>
        <w:t>Southern and Eastern</w:t>
      </w:r>
      <w:r w:rsidR="00DD1CDD">
        <w:t xml:space="preserve"> Scalefish and Shark Fishery (Total Allowable Catch for Non-Quota</w:t>
      </w:r>
      <w:r w:rsidR="00105421">
        <w:t xml:space="preserve"> Species – Common Hagfish) Determination 2024</w:t>
      </w:r>
    </w:p>
    <w:p w14:paraId="271E5B4C" w14:textId="7E01BF5B" w:rsidR="00554826" w:rsidRPr="00667E77" w:rsidRDefault="00667E77" w:rsidP="00554826">
      <w:pPr>
        <w:pStyle w:val="SignCoverPageStart"/>
        <w:spacing w:before="240"/>
        <w:ind w:right="91"/>
        <w:rPr>
          <w:i/>
          <w:iCs/>
          <w:szCs w:val="22"/>
        </w:rPr>
      </w:pPr>
      <w:r>
        <w:rPr>
          <w:szCs w:val="22"/>
        </w:rPr>
        <w:t>The Australian Fisheries Management Authority makes the following determination</w:t>
      </w:r>
      <w:r>
        <w:rPr>
          <w:i/>
          <w:iCs/>
          <w:szCs w:val="22"/>
        </w:rPr>
        <w:t>.</w:t>
      </w:r>
    </w:p>
    <w:p w14:paraId="271E5B4D" w14:textId="521568D2"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9648CE">
        <w:rPr>
          <w:szCs w:val="22"/>
        </w:rPr>
        <w:t xml:space="preserve">16 </w:t>
      </w:r>
      <w:r w:rsidR="00667E77">
        <w:rPr>
          <w:szCs w:val="22"/>
        </w:rPr>
        <w:t>March 2024</w:t>
      </w:r>
      <w:r w:rsidRPr="00001A63">
        <w:rPr>
          <w:szCs w:val="22"/>
        </w:rPr>
        <w:tab/>
      </w:r>
      <w:r>
        <w:rPr>
          <w:szCs w:val="22"/>
        </w:rPr>
        <w:tab/>
      </w:r>
      <w:r w:rsidRPr="00001A63">
        <w:rPr>
          <w:szCs w:val="22"/>
        </w:rPr>
        <w:tab/>
      </w:r>
    </w:p>
    <w:p w14:paraId="271E5B4E" w14:textId="13281FA0" w:rsidR="00554826" w:rsidRDefault="00667E77" w:rsidP="00554826">
      <w:pPr>
        <w:keepNext/>
        <w:tabs>
          <w:tab w:val="left" w:pos="3402"/>
        </w:tabs>
        <w:spacing w:before="1440" w:line="300" w:lineRule="atLeast"/>
        <w:ind w:right="397"/>
        <w:rPr>
          <w:b/>
          <w:szCs w:val="22"/>
        </w:rPr>
      </w:pPr>
      <w:r>
        <w:rPr>
          <w:szCs w:val="22"/>
        </w:rPr>
        <w:t>Wez Norris</w:t>
      </w:r>
    </w:p>
    <w:p w14:paraId="4C2728F5" w14:textId="77777777" w:rsidR="00DD2328" w:rsidRDefault="00667E77" w:rsidP="00DD2328">
      <w:pPr>
        <w:pStyle w:val="SignCoverPageEnd"/>
        <w:ind w:right="91"/>
        <w:rPr>
          <w:sz w:val="22"/>
        </w:rPr>
      </w:pPr>
      <w:r>
        <w:rPr>
          <w:sz w:val="22"/>
        </w:rPr>
        <w:t xml:space="preserve">Chief Executive Officer </w:t>
      </w:r>
    </w:p>
    <w:p w14:paraId="6984F988" w14:textId="2C801D0C" w:rsidR="00DD2328" w:rsidRPr="00DD2328" w:rsidRDefault="00DD2328" w:rsidP="00DD2328">
      <w:pPr>
        <w:pStyle w:val="SignCoverPageEnd"/>
        <w:ind w:right="91"/>
        <w:rPr>
          <w:sz w:val="22"/>
        </w:rPr>
      </w:pPr>
      <w:r>
        <w:rPr>
          <w:sz w:val="22"/>
        </w:rPr>
        <w:t>for and on behalf of the Commission of the Australian Fisheries Management Authority</w:t>
      </w:r>
    </w:p>
    <w:p w14:paraId="271E5B50" w14:textId="77777777" w:rsidR="00554826" w:rsidRDefault="00554826" w:rsidP="00554826"/>
    <w:p w14:paraId="271E5B51" w14:textId="77777777" w:rsidR="00554826" w:rsidRPr="00ED79B6" w:rsidRDefault="00554826" w:rsidP="00554826"/>
    <w:p w14:paraId="271E5B52" w14:textId="77777777" w:rsidR="00F6696E" w:rsidRDefault="00F6696E" w:rsidP="00F6696E"/>
    <w:p w14:paraId="271E5B53" w14:textId="77777777" w:rsidR="00F6696E" w:rsidRDefault="00F6696E" w:rsidP="00F6696E">
      <w:pPr>
        <w:sectPr w:rsidR="00F6696E"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271E5B54" w14:textId="77777777" w:rsidR="007500C8" w:rsidRDefault="00715914" w:rsidP="00715914">
      <w:pPr>
        <w:outlineLvl w:val="0"/>
        <w:rPr>
          <w:sz w:val="36"/>
        </w:rPr>
      </w:pPr>
      <w:r w:rsidRPr="007A1328">
        <w:rPr>
          <w:sz w:val="36"/>
        </w:rPr>
        <w:lastRenderedPageBreak/>
        <w:t>Contents</w:t>
      </w:r>
    </w:p>
    <w:p w14:paraId="7705DA84" w14:textId="02709530" w:rsidR="00573342"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573342">
        <w:rPr>
          <w:noProof/>
        </w:rPr>
        <w:t>1  Name</w:t>
      </w:r>
      <w:r w:rsidR="00573342">
        <w:rPr>
          <w:noProof/>
        </w:rPr>
        <w:tab/>
      </w:r>
      <w:r w:rsidR="00573342">
        <w:rPr>
          <w:noProof/>
        </w:rPr>
        <w:fldChar w:fldCharType="begin"/>
      </w:r>
      <w:r w:rsidR="00573342">
        <w:rPr>
          <w:noProof/>
        </w:rPr>
        <w:instrText xml:space="preserve"> PAGEREF _Toc158735049 \h </w:instrText>
      </w:r>
      <w:r w:rsidR="00573342">
        <w:rPr>
          <w:noProof/>
        </w:rPr>
      </w:r>
      <w:r w:rsidR="00573342">
        <w:rPr>
          <w:noProof/>
        </w:rPr>
        <w:fldChar w:fldCharType="separate"/>
      </w:r>
      <w:r w:rsidR="00A1588F">
        <w:rPr>
          <w:noProof/>
        </w:rPr>
        <w:t>1</w:t>
      </w:r>
      <w:r w:rsidR="00573342">
        <w:rPr>
          <w:noProof/>
        </w:rPr>
        <w:fldChar w:fldCharType="end"/>
      </w:r>
    </w:p>
    <w:p w14:paraId="369CF2AA" w14:textId="17743885" w:rsidR="00573342" w:rsidRDefault="0057334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_Toc158735050 \h </w:instrText>
      </w:r>
      <w:r>
        <w:rPr>
          <w:noProof/>
        </w:rPr>
      </w:r>
      <w:r>
        <w:rPr>
          <w:noProof/>
        </w:rPr>
        <w:fldChar w:fldCharType="separate"/>
      </w:r>
      <w:r w:rsidR="00A1588F">
        <w:rPr>
          <w:noProof/>
        </w:rPr>
        <w:t>1</w:t>
      </w:r>
      <w:r>
        <w:rPr>
          <w:noProof/>
        </w:rPr>
        <w:fldChar w:fldCharType="end"/>
      </w:r>
    </w:p>
    <w:p w14:paraId="3E162F36" w14:textId="4DC8AF50" w:rsidR="00573342" w:rsidRDefault="00573342">
      <w:pPr>
        <w:pStyle w:val="TOC5"/>
        <w:rPr>
          <w:rFonts w:asciiTheme="minorHAnsi" w:eastAsiaTheme="minorEastAsia" w:hAnsiTheme="minorHAnsi" w:cstheme="minorBidi"/>
          <w:noProof/>
          <w:kern w:val="0"/>
          <w:sz w:val="22"/>
          <w:szCs w:val="22"/>
        </w:rPr>
      </w:pPr>
      <w:r>
        <w:rPr>
          <w:noProof/>
        </w:rPr>
        <w:t>3  Cessation</w:t>
      </w:r>
      <w:r>
        <w:rPr>
          <w:noProof/>
        </w:rPr>
        <w:tab/>
      </w:r>
      <w:r>
        <w:rPr>
          <w:noProof/>
        </w:rPr>
        <w:fldChar w:fldCharType="begin"/>
      </w:r>
      <w:r>
        <w:rPr>
          <w:noProof/>
        </w:rPr>
        <w:instrText xml:space="preserve"> PAGEREF _Toc158735051 \h </w:instrText>
      </w:r>
      <w:r>
        <w:rPr>
          <w:noProof/>
        </w:rPr>
      </w:r>
      <w:r>
        <w:rPr>
          <w:noProof/>
        </w:rPr>
        <w:fldChar w:fldCharType="separate"/>
      </w:r>
      <w:r w:rsidR="00A1588F">
        <w:rPr>
          <w:noProof/>
        </w:rPr>
        <w:t>1</w:t>
      </w:r>
      <w:r>
        <w:rPr>
          <w:noProof/>
        </w:rPr>
        <w:fldChar w:fldCharType="end"/>
      </w:r>
    </w:p>
    <w:p w14:paraId="741E0115" w14:textId="7219396E" w:rsidR="00573342" w:rsidRDefault="00573342">
      <w:pPr>
        <w:pStyle w:val="TOC5"/>
        <w:rPr>
          <w:rFonts w:asciiTheme="minorHAnsi" w:eastAsiaTheme="minorEastAsia" w:hAnsiTheme="minorHAnsi" w:cstheme="minorBidi"/>
          <w:noProof/>
          <w:kern w:val="0"/>
          <w:sz w:val="22"/>
          <w:szCs w:val="22"/>
        </w:rPr>
      </w:pPr>
      <w:r>
        <w:rPr>
          <w:noProof/>
        </w:rPr>
        <w:t>4  Authority</w:t>
      </w:r>
      <w:r>
        <w:rPr>
          <w:noProof/>
        </w:rPr>
        <w:tab/>
      </w:r>
      <w:r>
        <w:rPr>
          <w:noProof/>
        </w:rPr>
        <w:fldChar w:fldCharType="begin"/>
      </w:r>
      <w:r>
        <w:rPr>
          <w:noProof/>
        </w:rPr>
        <w:instrText xml:space="preserve"> PAGEREF _Toc158735052 \h </w:instrText>
      </w:r>
      <w:r>
        <w:rPr>
          <w:noProof/>
        </w:rPr>
      </w:r>
      <w:r>
        <w:rPr>
          <w:noProof/>
        </w:rPr>
        <w:fldChar w:fldCharType="separate"/>
      </w:r>
      <w:r w:rsidR="00A1588F">
        <w:rPr>
          <w:noProof/>
        </w:rPr>
        <w:t>1</w:t>
      </w:r>
      <w:r>
        <w:rPr>
          <w:noProof/>
        </w:rPr>
        <w:fldChar w:fldCharType="end"/>
      </w:r>
    </w:p>
    <w:p w14:paraId="3E1C73FF" w14:textId="0DCC8FC5" w:rsidR="00573342" w:rsidRDefault="00573342">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_Toc158735053 \h </w:instrText>
      </w:r>
      <w:r>
        <w:rPr>
          <w:noProof/>
        </w:rPr>
      </w:r>
      <w:r>
        <w:rPr>
          <w:noProof/>
        </w:rPr>
        <w:fldChar w:fldCharType="separate"/>
      </w:r>
      <w:r w:rsidR="00A1588F">
        <w:rPr>
          <w:noProof/>
        </w:rPr>
        <w:t>1</w:t>
      </w:r>
      <w:r>
        <w:rPr>
          <w:noProof/>
        </w:rPr>
        <w:fldChar w:fldCharType="end"/>
      </w:r>
    </w:p>
    <w:p w14:paraId="649AD0BB" w14:textId="4D20F01A" w:rsidR="00573342" w:rsidRDefault="00573342">
      <w:pPr>
        <w:pStyle w:val="TOC5"/>
        <w:rPr>
          <w:rFonts w:asciiTheme="minorHAnsi" w:eastAsiaTheme="minorEastAsia" w:hAnsiTheme="minorHAnsi" w:cstheme="minorBidi"/>
          <w:noProof/>
          <w:kern w:val="0"/>
          <w:sz w:val="22"/>
          <w:szCs w:val="22"/>
        </w:rPr>
      </w:pPr>
      <w:r>
        <w:rPr>
          <w:noProof/>
        </w:rPr>
        <w:t>6  Determination of total allowable catch</w:t>
      </w:r>
      <w:r>
        <w:rPr>
          <w:noProof/>
        </w:rPr>
        <w:tab/>
      </w:r>
      <w:r>
        <w:rPr>
          <w:noProof/>
        </w:rPr>
        <w:fldChar w:fldCharType="begin"/>
      </w:r>
      <w:r>
        <w:rPr>
          <w:noProof/>
        </w:rPr>
        <w:instrText xml:space="preserve"> PAGEREF _Toc158735054 \h </w:instrText>
      </w:r>
      <w:r>
        <w:rPr>
          <w:noProof/>
        </w:rPr>
      </w:r>
      <w:r>
        <w:rPr>
          <w:noProof/>
        </w:rPr>
        <w:fldChar w:fldCharType="separate"/>
      </w:r>
      <w:r w:rsidR="00A1588F">
        <w:rPr>
          <w:noProof/>
        </w:rPr>
        <w:t>1</w:t>
      </w:r>
      <w:r>
        <w:rPr>
          <w:noProof/>
        </w:rPr>
        <w:fldChar w:fldCharType="end"/>
      </w:r>
    </w:p>
    <w:p w14:paraId="271E5B5C" w14:textId="224680A2" w:rsidR="00F6696E" w:rsidRDefault="00B418CB" w:rsidP="00F6696E">
      <w:pPr>
        <w:outlineLvl w:val="0"/>
      </w:pPr>
      <w:r>
        <w:fldChar w:fldCharType="end"/>
      </w:r>
    </w:p>
    <w:p w14:paraId="271E5B5D" w14:textId="77777777" w:rsidR="00F6696E" w:rsidRPr="00A802BC" w:rsidRDefault="00F6696E" w:rsidP="00F6696E">
      <w:pPr>
        <w:outlineLvl w:val="0"/>
        <w:rPr>
          <w:sz w:val="20"/>
        </w:rPr>
      </w:pPr>
    </w:p>
    <w:p w14:paraId="271E5B5E" w14:textId="77777777" w:rsidR="00F6696E" w:rsidRDefault="00F6696E" w:rsidP="00F6696E">
      <w:pPr>
        <w:sectPr w:rsidR="00F6696E" w:rsidSect="00A87A58">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271E5B5F" w14:textId="77777777" w:rsidR="00554826" w:rsidRPr="00554826" w:rsidRDefault="00554826" w:rsidP="00554826">
      <w:pPr>
        <w:pStyle w:val="ActHead5"/>
      </w:pPr>
      <w:bookmarkStart w:id="0" w:name="_Toc158735049"/>
      <w:proofErr w:type="gramStart"/>
      <w:r w:rsidRPr="00554826">
        <w:lastRenderedPageBreak/>
        <w:t>1  Name</w:t>
      </w:r>
      <w:bookmarkEnd w:id="0"/>
      <w:proofErr w:type="gramEnd"/>
    </w:p>
    <w:p w14:paraId="271E5B60" w14:textId="752E5323"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B81BB3">
        <w:rPr>
          <w:i/>
        </w:rPr>
        <w:t>Southern and Eastern S</w:t>
      </w:r>
      <w:r w:rsidR="00DB3819">
        <w:rPr>
          <w:i/>
        </w:rPr>
        <w:t>calefish and Shark Fishery (Total Allowable Catch for Non-Quota Species – Common Hagfish) Determination 2024.</w:t>
      </w:r>
    </w:p>
    <w:p w14:paraId="271E5B61" w14:textId="77777777" w:rsidR="00554826" w:rsidRPr="00554826" w:rsidRDefault="00554826" w:rsidP="00554826">
      <w:pPr>
        <w:pStyle w:val="ActHead5"/>
      </w:pPr>
      <w:bookmarkStart w:id="2" w:name="_Toc158735050"/>
      <w:proofErr w:type="gramStart"/>
      <w:r w:rsidRPr="00554826">
        <w:t>2  Commencement</w:t>
      </w:r>
      <w:bookmarkEnd w:id="2"/>
      <w:proofErr w:type="gramEnd"/>
    </w:p>
    <w:p w14:paraId="271E5B62" w14:textId="5E69EB1A" w:rsidR="00554826" w:rsidRDefault="00554826" w:rsidP="00554826">
      <w:pPr>
        <w:pStyle w:val="subsection"/>
      </w:pPr>
      <w:r>
        <w:tab/>
      </w:r>
      <w:r>
        <w:tab/>
        <w:t xml:space="preserve">This instrument commences </w:t>
      </w:r>
      <w:r w:rsidR="00EA4BD6">
        <w:t>on the day after registration on the Federal Register of Legislation.</w:t>
      </w:r>
    </w:p>
    <w:p w14:paraId="175D30D8" w14:textId="77777777" w:rsidR="0079498C" w:rsidRPr="00554826" w:rsidRDefault="0079498C" w:rsidP="0079498C">
      <w:pPr>
        <w:pStyle w:val="ActHead5"/>
      </w:pPr>
      <w:bookmarkStart w:id="3" w:name="_Toc95311675"/>
      <w:bookmarkStart w:id="4" w:name="_Toc158735051"/>
      <w:proofErr w:type="gramStart"/>
      <w:r w:rsidRPr="00554826">
        <w:t xml:space="preserve">3  </w:t>
      </w:r>
      <w:r>
        <w:t>Cessation</w:t>
      </w:r>
      <w:bookmarkEnd w:id="3"/>
      <w:bookmarkEnd w:id="4"/>
      <w:proofErr w:type="gramEnd"/>
    </w:p>
    <w:p w14:paraId="6D2797BF" w14:textId="67098F3A" w:rsidR="0079498C" w:rsidRPr="009C2562" w:rsidRDefault="0079498C" w:rsidP="0079498C">
      <w:pPr>
        <w:pStyle w:val="subsection"/>
      </w:pPr>
      <w:r w:rsidRPr="009C2562">
        <w:tab/>
      </w:r>
      <w:r w:rsidRPr="009C2562">
        <w:tab/>
      </w:r>
      <w:r w:rsidRPr="009D4524">
        <w:t>This instrument ceases on 1 May 202</w:t>
      </w:r>
      <w:r w:rsidR="00C5568A">
        <w:t>5</w:t>
      </w:r>
      <w:r w:rsidRPr="009D4524">
        <w:t>.</w:t>
      </w:r>
    </w:p>
    <w:p w14:paraId="271E5B63" w14:textId="1FE573F8" w:rsidR="00554826" w:rsidRPr="00554826" w:rsidRDefault="0079498C" w:rsidP="00554826">
      <w:pPr>
        <w:pStyle w:val="ActHead5"/>
      </w:pPr>
      <w:bookmarkStart w:id="5" w:name="_Toc158735052"/>
      <w:proofErr w:type="gramStart"/>
      <w:r>
        <w:t>4</w:t>
      </w:r>
      <w:r w:rsidR="00554826" w:rsidRPr="00554826">
        <w:t xml:space="preserve">  Authority</w:t>
      </w:r>
      <w:bookmarkEnd w:id="5"/>
      <w:proofErr w:type="gramEnd"/>
    </w:p>
    <w:p w14:paraId="271E5B64" w14:textId="7D751D2A" w:rsidR="00554826" w:rsidRPr="009C2562" w:rsidRDefault="00554826" w:rsidP="00554826">
      <w:pPr>
        <w:pStyle w:val="subsection"/>
      </w:pPr>
      <w:r w:rsidRPr="009C2562">
        <w:tab/>
      </w:r>
      <w:r w:rsidRPr="009C2562">
        <w:tab/>
        <w:t xml:space="preserve">This instrument is made under </w:t>
      </w:r>
      <w:r w:rsidR="009D68D8">
        <w:t>subsections 15(1)</w:t>
      </w:r>
      <w:r w:rsidR="002357E8">
        <w:t xml:space="preserve"> and </w:t>
      </w:r>
      <w:r w:rsidR="009D68D8">
        <w:t>15(3) of the Management Plan</w:t>
      </w:r>
      <w:r w:rsidR="000B6D07">
        <w:t xml:space="preserve"> for the purpose of paragraph 17(</w:t>
      </w:r>
      <w:proofErr w:type="gramStart"/>
      <w:r w:rsidR="000B6D07">
        <w:t>6)(</w:t>
      </w:r>
      <w:proofErr w:type="gramEnd"/>
      <w:r w:rsidR="000B6D07">
        <w:t>aa) of the Act</w:t>
      </w:r>
      <w:r w:rsidR="009D68D8">
        <w:t>.</w:t>
      </w:r>
    </w:p>
    <w:p w14:paraId="271E5B65" w14:textId="3749F746" w:rsidR="00554826" w:rsidRPr="00554826" w:rsidRDefault="0079498C" w:rsidP="00554826">
      <w:pPr>
        <w:pStyle w:val="ActHead5"/>
      </w:pPr>
      <w:bookmarkStart w:id="6" w:name="_Toc158735053"/>
      <w:proofErr w:type="gramStart"/>
      <w:r>
        <w:t>5</w:t>
      </w:r>
      <w:r w:rsidR="00554826" w:rsidRPr="00554826">
        <w:t xml:space="preserve">  Definitions</w:t>
      </w:r>
      <w:bookmarkEnd w:id="6"/>
      <w:proofErr w:type="gramEnd"/>
    </w:p>
    <w:p w14:paraId="4511D26C" w14:textId="5DFFE079" w:rsidR="0034749A" w:rsidRDefault="0034749A" w:rsidP="00565C13">
      <w:pPr>
        <w:pStyle w:val="subsection"/>
        <w:numPr>
          <w:ilvl w:val="0"/>
          <w:numId w:val="14"/>
        </w:numPr>
      </w:pPr>
      <w:bookmarkStart w:id="7" w:name="_Toc454781205"/>
      <w:r>
        <w:t>In this instrument:</w:t>
      </w:r>
    </w:p>
    <w:p w14:paraId="57C251A6" w14:textId="77777777" w:rsidR="0034749A" w:rsidRDefault="0034749A" w:rsidP="0034749A">
      <w:pPr>
        <w:pStyle w:val="subsection"/>
      </w:pPr>
      <w:r>
        <w:rPr>
          <w:b/>
          <w:bCs/>
        </w:rPr>
        <w:tab/>
      </w:r>
      <w:r>
        <w:rPr>
          <w:b/>
          <w:bCs/>
        </w:rPr>
        <w:tab/>
      </w:r>
      <w:r w:rsidRPr="009D4524">
        <w:rPr>
          <w:b/>
          <w:bCs/>
        </w:rPr>
        <w:t>Act</w:t>
      </w:r>
      <w:r>
        <w:t xml:space="preserve"> means the </w:t>
      </w:r>
      <w:r w:rsidRPr="0087624F">
        <w:rPr>
          <w:i/>
        </w:rPr>
        <w:t>Fisheries Management Act 1991</w:t>
      </w:r>
      <w:r>
        <w:t>.</w:t>
      </w:r>
    </w:p>
    <w:p w14:paraId="54C33408" w14:textId="57C1754B" w:rsidR="0034749A" w:rsidRDefault="0034749A" w:rsidP="0034749A">
      <w:pPr>
        <w:pStyle w:val="subsection"/>
      </w:pPr>
      <w:r>
        <w:rPr>
          <w:b/>
          <w:bCs/>
        </w:rPr>
        <w:tab/>
      </w:r>
      <w:r>
        <w:rPr>
          <w:b/>
          <w:bCs/>
        </w:rPr>
        <w:tab/>
      </w:r>
      <w:r w:rsidRPr="009D4524">
        <w:rPr>
          <w:b/>
          <w:bCs/>
        </w:rPr>
        <w:t>Fisheries Rules 2019</w:t>
      </w:r>
      <w:r>
        <w:t xml:space="preserve"> means the </w:t>
      </w:r>
      <w:r w:rsidRPr="0087624F">
        <w:rPr>
          <w:i/>
        </w:rPr>
        <w:t>Tasmanian Fisheries Rules 2019</w:t>
      </w:r>
      <w:r>
        <w:t xml:space="preserve"> as those rules are amended from time to time. The rules could in 202</w:t>
      </w:r>
      <w:r w:rsidR="004D2A75">
        <w:t>4</w:t>
      </w:r>
      <w:r>
        <w:t xml:space="preserve"> be viewed </w:t>
      </w:r>
      <w:r w:rsidR="00D817E5">
        <w:t>free of charge</w:t>
      </w:r>
      <w:r>
        <w:t xml:space="preserve"> on the Tasmanian Government’s Tasmanian Legislation Website (https://www.legislation.tas.gov.au/view/html/asmade/sr-2019-</w:t>
      </w:r>
      <w:r w:rsidR="006A7657" w:rsidRPr="006A7657">
        <w:t>067</w:t>
      </w:r>
      <w:r>
        <w:t>).</w:t>
      </w:r>
    </w:p>
    <w:p w14:paraId="5FAFF1DE" w14:textId="77777777" w:rsidR="0034749A" w:rsidRDefault="0034749A" w:rsidP="0034749A">
      <w:pPr>
        <w:pStyle w:val="subsection"/>
        <w:ind w:firstLine="0"/>
      </w:pPr>
      <w:r w:rsidRPr="009D4524">
        <w:rPr>
          <w:b/>
          <w:bCs/>
        </w:rPr>
        <w:t>Management Plan</w:t>
      </w:r>
      <w:r>
        <w:t xml:space="preserve"> means the </w:t>
      </w:r>
      <w:r w:rsidRPr="0087624F">
        <w:rPr>
          <w:i/>
        </w:rPr>
        <w:t>Southern and Eastern Scalefish and Shark Fishery Management Plan 2003</w:t>
      </w:r>
      <w:r>
        <w:t>.</w:t>
      </w:r>
    </w:p>
    <w:p w14:paraId="7BDEBF1E" w14:textId="57427E79" w:rsidR="0034749A" w:rsidRDefault="0034749A" w:rsidP="00565C13">
      <w:pPr>
        <w:pStyle w:val="subsection"/>
        <w:numPr>
          <w:ilvl w:val="0"/>
          <w:numId w:val="14"/>
        </w:numPr>
      </w:pPr>
      <w:r>
        <w:t xml:space="preserve">Any term used in this instrument that is defined for the purposes of the Management Plan has the same meaning in this instrument as it has in the Management Plan. </w:t>
      </w:r>
    </w:p>
    <w:p w14:paraId="2B56CA33" w14:textId="77777777" w:rsidR="0034749A" w:rsidRDefault="0034749A" w:rsidP="0034749A">
      <w:pPr>
        <w:pStyle w:val="subsection"/>
        <w:ind w:firstLine="0"/>
      </w:pPr>
      <w:r>
        <w:t>Note: Terms defined in the Act have the same meanings in this Instrument.</w:t>
      </w:r>
    </w:p>
    <w:p w14:paraId="271E5B6D" w14:textId="1F6AFDF8" w:rsidR="00554826" w:rsidRPr="00554826" w:rsidRDefault="0079498C" w:rsidP="00554826">
      <w:pPr>
        <w:pStyle w:val="ActHead5"/>
      </w:pPr>
      <w:bookmarkStart w:id="8" w:name="_Toc158735054"/>
      <w:proofErr w:type="gramStart"/>
      <w:r>
        <w:t>6</w:t>
      </w:r>
      <w:r w:rsidR="00554826" w:rsidRPr="00554826">
        <w:t xml:space="preserve">  </w:t>
      </w:r>
      <w:bookmarkEnd w:id="7"/>
      <w:r>
        <w:t>Determination</w:t>
      </w:r>
      <w:proofErr w:type="gramEnd"/>
      <w:r>
        <w:t xml:space="preserve"> of total allowable catc</w:t>
      </w:r>
      <w:r w:rsidR="00170295">
        <w:t>h</w:t>
      </w:r>
      <w:bookmarkEnd w:id="8"/>
    </w:p>
    <w:p w14:paraId="17CAD71B" w14:textId="77777777" w:rsidR="00CA3B0E" w:rsidRDefault="00CA3B0E" w:rsidP="00422F74">
      <w:pPr>
        <w:spacing w:after="160" w:line="259" w:lineRule="auto"/>
        <w:ind w:left="1134"/>
        <w:rPr>
          <w:rFonts w:eastAsia="Times New Roman" w:cs="Times New Roman"/>
          <w:color w:val="000000"/>
          <w:szCs w:val="22"/>
        </w:rPr>
      </w:pPr>
    </w:p>
    <w:p w14:paraId="39DD0210" w14:textId="59E95643" w:rsidR="00422F74" w:rsidRPr="002A6C20" w:rsidRDefault="00422F74" w:rsidP="00422F74">
      <w:pPr>
        <w:spacing w:after="160" w:line="259" w:lineRule="auto"/>
        <w:ind w:left="1134"/>
        <w:rPr>
          <w:rFonts w:ascii="Calibri" w:eastAsia="Calibri" w:hAnsi="Calibri" w:cs="Times New Roman"/>
          <w:szCs w:val="22"/>
          <w:lang w:val="en-US"/>
        </w:rPr>
      </w:pPr>
      <w:r w:rsidRPr="002A6C20">
        <w:rPr>
          <w:rFonts w:eastAsia="Times New Roman" w:cs="Times New Roman"/>
          <w:color w:val="000000"/>
          <w:szCs w:val="22"/>
        </w:rPr>
        <w:t>(1)</w:t>
      </w:r>
      <w:r>
        <w:rPr>
          <w:rFonts w:eastAsia="Times New Roman" w:cs="Times New Roman"/>
          <w:color w:val="000000"/>
          <w:sz w:val="14"/>
          <w:szCs w:val="14"/>
        </w:rPr>
        <w:t xml:space="preserve"> </w:t>
      </w:r>
      <w:r w:rsidRPr="002A6C20">
        <w:rPr>
          <w:rFonts w:eastAsia="Times New Roman" w:cs="Times New Roman"/>
          <w:color w:val="000000"/>
          <w:szCs w:val="22"/>
        </w:rPr>
        <w:t xml:space="preserve">This section applies to the total allowable catch for common hagfish, </w:t>
      </w:r>
      <w:proofErr w:type="spellStart"/>
      <w:r w:rsidRPr="002A6C20">
        <w:rPr>
          <w:rFonts w:eastAsia="Times New Roman" w:cs="Times New Roman"/>
          <w:i/>
          <w:iCs/>
          <w:color w:val="000000"/>
          <w:szCs w:val="22"/>
        </w:rPr>
        <w:t>Eptatretus</w:t>
      </w:r>
      <w:proofErr w:type="spellEnd"/>
      <w:r w:rsidRPr="002A6C20">
        <w:rPr>
          <w:rFonts w:eastAsia="Times New Roman" w:cs="Times New Roman"/>
          <w:i/>
          <w:iCs/>
          <w:color w:val="000000"/>
          <w:szCs w:val="22"/>
        </w:rPr>
        <w:t xml:space="preserve"> </w:t>
      </w:r>
      <w:proofErr w:type="spellStart"/>
      <w:r w:rsidRPr="002A6C20">
        <w:rPr>
          <w:rFonts w:eastAsia="Times New Roman" w:cs="Times New Roman"/>
          <w:i/>
          <w:iCs/>
          <w:color w:val="000000"/>
          <w:szCs w:val="22"/>
        </w:rPr>
        <w:t>cirrhatus</w:t>
      </w:r>
      <w:proofErr w:type="spellEnd"/>
      <w:r w:rsidRPr="002A6C20">
        <w:rPr>
          <w:rFonts w:eastAsia="Times New Roman" w:cs="Times New Roman"/>
          <w:color w:val="000000"/>
          <w:szCs w:val="22"/>
        </w:rPr>
        <w:t>, a non-quota species, in the Southern and Eastern Scalefish and Shark Fishery for the 202</w:t>
      </w:r>
      <w:r w:rsidR="00CA3B0E">
        <w:rPr>
          <w:rFonts w:eastAsia="Times New Roman" w:cs="Times New Roman"/>
          <w:color w:val="000000"/>
          <w:szCs w:val="22"/>
        </w:rPr>
        <w:t>4</w:t>
      </w:r>
      <w:r w:rsidR="003B4F4D">
        <w:rPr>
          <w:rFonts w:eastAsia="Times New Roman" w:cs="Times New Roman"/>
          <w:color w:val="000000"/>
          <w:szCs w:val="22"/>
        </w:rPr>
        <w:t>-25</w:t>
      </w:r>
      <w:r w:rsidRPr="002A6C20">
        <w:rPr>
          <w:rFonts w:eastAsia="Times New Roman" w:cs="Times New Roman"/>
          <w:color w:val="000000"/>
          <w:szCs w:val="22"/>
        </w:rPr>
        <w:t xml:space="preserve"> fishing year commencing on 1 May 202</w:t>
      </w:r>
      <w:r w:rsidR="00CA3B0E">
        <w:rPr>
          <w:rFonts w:eastAsia="Times New Roman" w:cs="Times New Roman"/>
          <w:color w:val="000000"/>
          <w:szCs w:val="22"/>
        </w:rPr>
        <w:t>4</w:t>
      </w:r>
      <w:r w:rsidRPr="002A6C20">
        <w:rPr>
          <w:rFonts w:eastAsia="Times New Roman" w:cs="Times New Roman"/>
          <w:color w:val="000000"/>
          <w:szCs w:val="22"/>
        </w:rPr>
        <w:t xml:space="preserve"> and ending on 30 April 202</w:t>
      </w:r>
      <w:r w:rsidR="00CA3B0E">
        <w:rPr>
          <w:rFonts w:eastAsia="Times New Roman" w:cs="Times New Roman"/>
          <w:color w:val="000000"/>
          <w:szCs w:val="22"/>
        </w:rPr>
        <w:t>5</w:t>
      </w:r>
      <w:r w:rsidRPr="002A6C20">
        <w:rPr>
          <w:rFonts w:eastAsia="Times New Roman" w:cs="Times New Roman"/>
          <w:color w:val="000000"/>
          <w:szCs w:val="22"/>
        </w:rPr>
        <w:t>, within the area of waters described as:</w:t>
      </w:r>
    </w:p>
    <w:p w14:paraId="6EA4FA79" w14:textId="77777777" w:rsidR="00422F74" w:rsidRPr="002A6C20" w:rsidRDefault="00422F74" w:rsidP="00422F74">
      <w:pPr>
        <w:spacing w:after="160" w:line="259" w:lineRule="auto"/>
        <w:ind w:left="1440"/>
        <w:rPr>
          <w:rFonts w:ascii="Calibri" w:eastAsia="Calibri" w:hAnsi="Calibri" w:cs="Times New Roman"/>
          <w:szCs w:val="22"/>
          <w:lang w:val="en-US"/>
        </w:rPr>
      </w:pPr>
      <w:r w:rsidRPr="002A6C20">
        <w:rPr>
          <w:rFonts w:eastAsia="Times New Roman" w:cs="Times New Roman"/>
          <w:color w:val="000000"/>
          <w:szCs w:val="22"/>
        </w:rPr>
        <w:t>(a)</w:t>
      </w:r>
      <w:r w:rsidRPr="002A6C20">
        <w:rPr>
          <w:rFonts w:eastAsia="Times New Roman" w:cs="Times New Roman"/>
          <w:color w:val="000000"/>
          <w:sz w:val="14"/>
          <w:szCs w:val="14"/>
        </w:rPr>
        <w:t xml:space="preserve">    </w:t>
      </w:r>
      <w:r w:rsidRPr="002A6C20">
        <w:rPr>
          <w:rFonts w:eastAsia="Times New Roman" w:cs="Times New Roman"/>
          <w:color w:val="000000"/>
          <w:szCs w:val="22"/>
        </w:rPr>
        <w:t xml:space="preserve">waters relevant to the State of Queensland south of the parallel of Latitude 24 degrees 30 minutes South seaward of the </w:t>
      </w:r>
      <w:proofErr w:type="gramStart"/>
      <w:r w:rsidRPr="002A6C20">
        <w:rPr>
          <w:rFonts w:eastAsia="Times New Roman" w:cs="Times New Roman"/>
          <w:color w:val="000000"/>
          <w:szCs w:val="22"/>
        </w:rPr>
        <w:t>4000 metre</w:t>
      </w:r>
      <w:proofErr w:type="gramEnd"/>
      <w:r w:rsidRPr="002A6C20">
        <w:rPr>
          <w:rFonts w:eastAsia="Times New Roman" w:cs="Times New Roman"/>
          <w:color w:val="000000"/>
          <w:szCs w:val="22"/>
        </w:rPr>
        <w:t xml:space="preserve"> isobath; and</w:t>
      </w:r>
    </w:p>
    <w:p w14:paraId="4A29F762" w14:textId="77777777" w:rsidR="00422F74" w:rsidRPr="002A6C20" w:rsidRDefault="00422F74" w:rsidP="00422F74">
      <w:pPr>
        <w:spacing w:after="160" w:line="259" w:lineRule="auto"/>
        <w:ind w:left="1440"/>
        <w:rPr>
          <w:rFonts w:ascii="Calibri" w:eastAsia="Calibri" w:hAnsi="Calibri" w:cs="Times New Roman"/>
          <w:szCs w:val="22"/>
          <w:lang w:val="en-US"/>
        </w:rPr>
      </w:pPr>
      <w:r w:rsidRPr="002A6C20">
        <w:rPr>
          <w:rFonts w:eastAsia="Times New Roman" w:cs="Times New Roman"/>
          <w:color w:val="000000"/>
          <w:szCs w:val="22"/>
        </w:rPr>
        <w:lastRenderedPageBreak/>
        <w:t>(b)</w:t>
      </w:r>
      <w:r w:rsidRPr="002A6C20">
        <w:rPr>
          <w:rFonts w:eastAsia="Times New Roman" w:cs="Times New Roman"/>
          <w:color w:val="000000"/>
          <w:sz w:val="14"/>
          <w:szCs w:val="14"/>
        </w:rPr>
        <w:t xml:space="preserve">   </w:t>
      </w:r>
      <w:r w:rsidRPr="002A6C20">
        <w:rPr>
          <w:rFonts w:eastAsia="Times New Roman" w:cs="Times New Roman"/>
          <w:color w:val="000000"/>
          <w:szCs w:val="22"/>
        </w:rPr>
        <w:t xml:space="preserve">waters relevant to the State of New South Wales north of the parallel of Latitude 33 degrees 35 minutes South seaward of the </w:t>
      </w:r>
      <w:proofErr w:type="gramStart"/>
      <w:r w:rsidRPr="002A6C20">
        <w:rPr>
          <w:rFonts w:eastAsia="Times New Roman" w:cs="Times New Roman"/>
          <w:color w:val="000000"/>
          <w:szCs w:val="22"/>
        </w:rPr>
        <w:t>4000 metre</w:t>
      </w:r>
      <w:proofErr w:type="gramEnd"/>
      <w:r w:rsidRPr="002A6C20">
        <w:rPr>
          <w:rFonts w:eastAsia="Times New Roman" w:cs="Times New Roman"/>
          <w:color w:val="000000"/>
          <w:szCs w:val="22"/>
        </w:rPr>
        <w:t xml:space="preserve"> isobath; and</w:t>
      </w:r>
    </w:p>
    <w:p w14:paraId="47043528" w14:textId="77777777" w:rsidR="00422F74" w:rsidRPr="002A6C20" w:rsidRDefault="00422F74" w:rsidP="00422F74">
      <w:pPr>
        <w:spacing w:after="160" w:line="259" w:lineRule="auto"/>
        <w:ind w:left="1440"/>
        <w:rPr>
          <w:rFonts w:ascii="Calibri" w:eastAsia="Calibri" w:hAnsi="Calibri" w:cs="Times New Roman"/>
          <w:szCs w:val="22"/>
          <w:lang w:val="en-US"/>
        </w:rPr>
      </w:pPr>
      <w:r w:rsidRPr="002A6C20">
        <w:rPr>
          <w:rFonts w:eastAsia="Times New Roman" w:cs="Times New Roman"/>
          <w:color w:val="000000"/>
          <w:szCs w:val="22"/>
        </w:rPr>
        <w:t>(c)</w:t>
      </w:r>
      <w:r w:rsidRPr="002A6C20">
        <w:rPr>
          <w:rFonts w:eastAsia="Times New Roman" w:cs="Times New Roman"/>
          <w:color w:val="000000"/>
          <w:sz w:val="14"/>
          <w:szCs w:val="14"/>
        </w:rPr>
        <w:t xml:space="preserve">    </w:t>
      </w:r>
      <w:r w:rsidRPr="002A6C20">
        <w:rPr>
          <w:rFonts w:eastAsia="Times New Roman" w:cs="Times New Roman"/>
          <w:color w:val="000000"/>
          <w:szCs w:val="22"/>
        </w:rPr>
        <w:t>waters relevant to the State of New South Wales south of the parallel of Latitude 33 degrees 35 minutes South but excluding coastal waters; and</w:t>
      </w:r>
    </w:p>
    <w:p w14:paraId="07780F1C" w14:textId="77777777" w:rsidR="00422F74" w:rsidRPr="002A6C20" w:rsidRDefault="00422F74" w:rsidP="00422F74">
      <w:pPr>
        <w:spacing w:after="160" w:line="259" w:lineRule="auto"/>
        <w:ind w:left="1440"/>
        <w:rPr>
          <w:rFonts w:ascii="Calibri" w:eastAsia="Calibri" w:hAnsi="Calibri" w:cs="Times New Roman"/>
          <w:szCs w:val="22"/>
          <w:lang w:val="en-US"/>
        </w:rPr>
      </w:pPr>
      <w:r w:rsidRPr="002A6C20">
        <w:rPr>
          <w:rFonts w:eastAsia="Times New Roman" w:cs="Times New Roman"/>
          <w:color w:val="000000"/>
          <w:szCs w:val="22"/>
        </w:rPr>
        <w:t>(d)</w:t>
      </w:r>
      <w:r w:rsidRPr="002A6C20">
        <w:rPr>
          <w:rFonts w:eastAsia="Times New Roman" w:cs="Times New Roman"/>
          <w:color w:val="000000"/>
          <w:sz w:val="14"/>
          <w:szCs w:val="14"/>
        </w:rPr>
        <w:t xml:space="preserve">   </w:t>
      </w:r>
      <w:r w:rsidRPr="002A6C20">
        <w:rPr>
          <w:rFonts w:eastAsia="Times New Roman" w:cs="Times New Roman"/>
          <w:color w:val="000000"/>
          <w:szCs w:val="22"/>
        </w:rPr>
        <w:t xml:space="preserve">waters relevant to the States of Victoria and Tasmania but excluding coastal waters and the area of waters within the Kent Group National Park as defined in Schedule 1 of the Tasmanian </w:t>
      </w:r>
      <w:r w:rsidRPr="002A6C20">
        <w:rPr>
          <w:rFonts w:eastAsia="Times New Roman" w:cs="Times New Roman"/>
          <w:i/>
          <w:iCs/>
          <w:color w:val="000000"/>
          <w:szCs w:val="22"/>
        </w:rPr>
        <w:t>Fisheries Rules 2019</w:t>
      </w:r>
      <w:r w:rsidRPr="002A6C20">
        <w:rPr>
          <w:rFonts w:eastAsia="Times New Roman" w:cs="Times New Roman"/>
          <w:color w:val="000000"/>
          <w:szCs w:val="22"/>
        </w:rPr>
        <w:t>.</w:t>
      </w:r>
    </w:p>
    <w:p w14:paraId="23E854E7" w14:textId="77777777" w:rsidR="00422F74" w:rsidRPr="002A6C20" w:rsidRDefault="00422F74" w:rsidP="00422F74">
      <w:pPr>
        <w:spacing w:after="160" w:line="259" w:lineRule="auto"/>
        <w:ind w:left="1134"/>
        <w:rPr>
          <w:rFonts w:ascii="Calibri" w:eastAsia="Calibri" w:hAnsi="Calibri" w:cs="Times New Roman"/>
          <w:szCs w:val="22"/>
          <w:lang w:val="en-US"/>
        </w:rPr>
      </w:pPr>
      <w:r w:rsidRPr="002A6C20">
        <w:rPr>
          <w:rFonts w:eastAsia="Times New Roman" w:cs="Times New Roman"/>
          <w:color w:val="000000"/>
          <w:szCs w:val="22"/>
        </w:rPr>
        <w:t xml:space="preserve">(2)  For a species of fish specified in an item in column 1 of the table, the total allowable catch, in tonnes, for that species is determined in column 2, for the area specified in column 3, </w:t>
      </w:r>
      <w:proofErr w:type="gramStart"/>
      <w:r w:rsidRPr="002A6C20">
        <w:rPr>
          <w:rFonts w:eastAsia="Times New Roman" w:cs="Times New Roman"/>
          <w:color w:val="000000"/>
          <w:szCs w:val="22"/>
        </w:rPr>
        <w:t>on the basis of</w:t>
      </w:r>
      <w:proofErr w:type="gramEnd"/>
      <w:r w:rsidRPr="002A6C20">
        <w:rPr>
          <w:rFonts w:eastAsia="Times New Roman" w:cs="Times New Roman"/>
          <w:color w:val="000000"/>
          <w:szCs w:val="22"/>
        </w:rPr>
        <w:t xml:space="preserve"> the preparation of the fish in accordance with column 4.</w:t>
      </w:r>
    </w:p>
    <w:tbl>
      <w:tblPr>
        <w:tblW w:w="9359" w:type="dxa"/>
        <w:tblInd w:w="135" w:type="dxa"/>
        <w:tblLayout w:type="fixed"/>
        <w:tblLook w:val="06A0" w:firstRow="1" w:lastRow="0" w:firstColumn="1" w:lastColumn="0" w:noHBand="1" w:noVBand="1"/>
        <w:tblCaption w:val="Table describing the Total Allowable Catch for the species Hagfish"/>
        <w:tblDescription w:val="This table shows the total allowable catch for Common Hagfish North of parallel of Latitude 36 degrees 45 minutes south as 40 tonnes whole weight and the total allowable catch for Common Hagfish South of parallel of Latitude 36 degrees 45 minutes south as 40 tonnes whole weight ."/>
      </w:tblPr>
      <w:tblGrid>
        <w:gridCol w:w="734"/>
        <w:gridCol w:w="1649"/>
        <w:gridCol w:w="2126"/>
        <w:gridCol w:w="3261"/>
        <w:gridCol w:w="1589"/>
      </w:tblGrid>
      <w:tr w:rsidR="00422F74" w:rsidRPr="002A6C20" w14:paraId="4AEA26D1" w14:textId="77777777" w:rsidTr="009D718D">
        <w:trPr>
          <w:trHeight w:val="360"/>
        </w:trPr>
        <w:tc>
          <w:tcPr>
            <w:tcW w:w="734" w:type="dxa"/>
            <w:tcBorders>
              <w:top w:val="single" w:sz="8" w:space="0" w:color="auto"/>
              <w:left w:val="single" w:sz="8" w:space="0" w:color="auto"/>
              <w:bottom w:val="single" w:sz="8" w:space="0" w:color="auto"/>
              <w:right w:val="single" w:sz="8" w:space="0" w:color="auto"/>
            </w:tcBorders>
          </w:tcPr>
          <w:p w14:paraId="230DF072" w14:textId="77777777" w:rsidR="00422F74" w:rsidRPr="002A6C20" w:rsidRDefault="00422F74" w:rsidP="00675F8C">
            <w:pPr>
              <w:spacing w:after="160" w:line="259" w:lineRule="auto"/>
              <w:rPr>
                <w:rFonts w:ascii="Calibri" w:eastAsia="Calibri" w:hAnsi="Calibri" w:cs="Times New Roman"/>
                <w:szCs w:val="22"/>
                <w:lang w:val="en-US"/>
              </w:rPr>
            </w:pPr>
            <w:r w:rsidRPr="002A6C20">
              <w:rPr>
                <w:rFonts w:eastAsia="Times New Roman" w:cs="Times New Roman"/>
                <w:b/>
                <w:bCs/>
                <w:sz w:val="20"/>
              </w:rPr>
              <w:t>Item</w:t>
            </w:r>
          </w:p>
        </w:tc>
        <w:tc>
          <w:tcPr>
            <w:tcW w:w="1649" w:type="dxa"/>
            <w:tcBorders>
              <w:top w:val="single" w:sz="8" w:space="0" w:color="auto"/>
              <w:left w:val="single" w:sz="8" w:space="0" w:color="auto"/>
              <w:bottom w:val="single" w:sz="8" w:space="0" w:color="auto"/>
              <w:right w:val="single" w:sz="8" w:space="0" w:color="auto"/>
            </w:tcBorders>
          </w:tcPr>
          <w:p w14:paraId="68CE06AD" w14:textId="77777777" w:rsidR="00422F74" w:rsidRPr="002A6C20" w:rsidRDefault="00422F74" w:rsidP="00675F8C">
            <w:pPr>
              <w:spacing w:after="160" w:line="259" w:lineRule="auto"/>
              <w:rPr>
                <w:rFonts w:ascii="Calibri" w:eastAsia="Calibri" w:hAnsi="Calibri" w:cs="Times New Roman"/>
                <w:szCs w:val="22"/>
                <w:lang w:val="en-US"/>
              </w:rPr>
            </w:pPr>
            <w:r w:rsidRPr="002A6C20">
              <w:rPr>
                <w:rFonts w:eastAsia="Times New Roman" w:cs="Times New Roman"/>
                <w:b/>
                <w:bCs/>
                <w:sz w:val="20"/>
              </w:rPr>
              <w:t>Column 1</w:t>
            </w:r>
          </w:p>
          <w:p w14:paraId="42E2FCB4" w14:textId="77777777" w:rsidR="00422F74" w:rsidRPr="002A6C20" w:rsidRDefault="00422F74" w:rsidP="00675F8C">
            <w:pPr>
              <w:spacing w:after="160" w:line="259" w:lineRule="auto"/>
              <w:rPr>
                <w:rFonts w:ascii="Calibri" w:eastAsia="Calibri" w:hAnsi="Calibri" w:cs="Times New Roman"/>
                <w:szCs w:val="22"/>
                <w:lang w:val="en-US"/>
              </w:rPr>
            </w:pPr>
            <w:r w:rsidRPr="002A6C20">
              <w:rPr>
                <w:rFonts w:eastAsia="Times New Roman" w:cs="Times New Roman"/>
                <w:b/>
                <w:bCs/>
                <w:sz w:val="20"/>
              </w:rPr>
              <w:t>Species of fish</w:t>
            </w:r>
          </w:p>
        </w:tc>
        <w:tc>
          <w:tcPr>
            <w:tcW w:w="2126" w:type="dxa"/>
            <w:tcBorders>
              <w:top w:val="single" w:sz="8" w:space="0" w:color="auto"/>
              <w:left w:val="single" w:sz="8" w:space="0" w:color="auto"/>
              <w:bottom w:val="single" w:sz="8" w:space="0" w:color="auto"/>
              <w:right w:val="single" w:sz="8" w:space="0" w:color="auto"/>
            </w:tcBorders>
          </w:tcPr>
          <w:p w14:paraId="190567C6" w14:textId="77777777" w:rsidR="00422F74" w:rsidRPr="002A6C20" w:rsidRDefault="00422F74" w:rsidP="00675F8C">
            <w:pPr>
              <w:spacing w:after="160" w:line="259" w:lineRule="auto"/>
              <w:rPr>
                <w:rFonts w:ascii="Calibri" w:eastAsia="Calibri" w:hAnsi="Calibri" w:cs="Times New Roman"/>
                <w:szCs w:val="22"/>
                <w:lang w:val="en-US"/>
              </w:rPr>
            </w:pPr>
            <w:r w:rsidRPr="002A6C20">
              <w:rPr>
                <w:rFonts w:eastAsia="Times New Roman" w:cs="Times New Roman"/>
                <w:b/>
                <w:bCs/>
                <w:sz w:val="20"/>
              </w:rPr>
              <w:t>Column 2</w:t>
            </w:r>
          </w:p>
          <w:p w14:paraId="7F6ADD5C" w14:textId="61A50789" w:rsidR="00422F74" w:rsidRPr="002A6C20" w:rsidRDefault="00422F74" w:rsidP="00675F8C">
            <w:pPr>
              <w:spacing w:after="160" w:line="259" w:lineRule="auto"/>
              <w:rPr>
                <w:rFonts w:ascii="Calibri" w:eastAsia="Calibri" w:hAnsi="Calibri" w:cs="Times New Roman"/>
                <w:szCs w:val="22"/>
                <w:lang w:val="en-US"/>
              </w:rPr>
            </w:pPr>
            <w:r w:rsidRPr="002A6C20">
              <w:rPr>
                <w:rFonts w:eastAsia="Times New Roman" w:cs="Times New Roman"/>
                <w:b/>
                <w:bCs/>
                <w:sz w:val="20"/>
              </w:rPr>
              <w:t xml:space="preserve">Total </w:t>
            </w:r>
            <w:r w:rsidR="00510AF8" w:rsidRPr="002A6C20">
              <w:rPr>
                <w:rFonts w:eastAsia="Times New Roman" w:cs="Times New Roman"/>
                <w:b/>
                <w:bCs/>
                <w:sz w:val="20"/>
              </w:rPr>
              <w:t>allowa</w:t>
            </w:r>
            <w:r w:rsidR="00510AF8">
              <w:rPr>
                <w:rFonts w:eastAsia="Times New Roman" w:cs="Times New Roman"/>
                <w:b/>
                <w:bCs/>
                <w:sz w:val="20"/>
              </w:rPr>
              <w:t>ble</w:t>
            </w:r>
            <w:r w:rsidR="00510AF8" w:rsidRPr="002A6C20">
              <w:rPr>
                <w:rFonts w:eastAsia="Times New Roman" w:cs="Times New Roman"/>
                <w:b/>
                <w:bCs/>
                <w:sz w:val="20"/>
              </w:rPr>
              <w:t xml:space="preserve"> </w:t>
            </w:r>
            <w:r w:rsidRPr="002A6C20">
              <w:rPr>
                <w:rFonts w:eastAsia="Times New Roman" w:cs="Times New Roman"/>
                <w:b/>
                <w:bCs/>
                <w:sz w:val="20"/>
              </w:rPr>
              <w:t>catch</w:t>
            </w:r>
          </w:p>
        </w:tc>
        <w:tc>
          <w:tcPr>
            <w:tcW w:w="3261" w:type="dxa"/>
            <w:tcBorders>
              <w:top w:val="single" w:sz="8" w:space="0" w:color="auto"/>
              <w:left w:val="single" w:sz="8" w:space="0" w:color="auto"/>
              <w:bottom w:val="single" w:sz="8" w:space="0" w:color="auto"/>
              <w:right w:val="single" w:sz="8" w:space="0" w:color="auto"/>
            </w:tcBorders>
          </w:tcPr>
          <w:p w14:paraId="41BB08BC" w14:textId="77777777" w:rsidR="00422F74" w:rsidRPr="002A6C20" w:rsidRDefault="00422F74" w:rsidP="00675F8C">
            <w:pPr>
              <w:spacing w:after="160" w:line="259" w:lineRule="auto"/>
              <w:rPr>
                <w:rFonts w:ascii="Calibri" w:eastAsia="Calibri" w:hAnsi="Calibri" w:cs="Times New Roman"/>
                <w:szCs w:val="22"/>
                <w:lang w:val="en-US"/>
              </w:rPr>
            </w:pPr>
            <w:r w:rsidRPr="002A6C20">
              <w:rPr>
                <w:rFonts w:eastAsia="Times New Roman" w:cs="Times New Roman"/>
                <w:b/>
                <w:bCs/>
                <w:sz w:val="20"/>
              </w:rPr>
              <w:t>Column 3</w:t>
            </w:r>
          </w:p>
          <w:p w14:paraId="3F4AE6F1" w14:textId="77777777" w:rsidR="00422F74" w:rsidRPr="002A6C20" w:rsidRDefault="00422F74" w:rsidP="00675F8C">
            <w:pPr>
              <w:spacing w:after="160" w:line="259" w:lineRule="auto"/>
              <w:rPr>
                <w:rFonts w:ascii="Calibri" w:eastAsia="Calibri" w:hAnsi="Calibri" w:cs="Times New Roman"/>
                <w:szCs w:val="22"/>
                <w:lang w:val="en-US"/>
              </w:rPr>
            </w:pPr>
            <w:r w:rsidRPr="002A6C20">
              <w:rPr>
                <w:rFonts w:eastAsia="Times New Roman" w:cs="Times New Roman"/>
                <w:b/>
                <w:bCs/>
                <w:sz w:val="20"/>
              </w:rPr>
              <w:t>Area</w:t>
            </w:r>
          </w:p>
        </w:tc>
        <w:tc>
          <w:tcPr>
            <w:tcW w:w="1589" w:type="dxa"/>
            <w:tcBorders>
              <w:top w:val="single" w:sz="8" w:space="0" w:color="auto"/>
              <w:left w:val="single" w:sz="8" w:space="0" w:color="auto"/>
              <w:bottom w:val="single" w:sz="8" w:space="0" w:color="auto"/>
              <w:right w:val="single" w:sz="8" w:space="0" w:color="auto"/>
            </w:tcBorders>
          </w:tcPr>
          <w:p w14:paraId="378A92CE" w14:textId="77777777" w:rsidR="00422F74" w:rsidRPr="002A6C20" w:rsidRDefault="00422F74" w:rsidP="00675F8C">
            <w:pPr>
              <w:spacing w:after="160" w:line="259" w:lineRule="auto"/>
              <w:rPr>
                <w:rFonts w:ascii="Calibri" w:eastAsia="Calibri" w:hAnsi="Calibri" w:cs="Times New Roman"/>
                <w:szCs w:val="22"/>
                <w:lang w:val="en-US"/>
              </w:rPr>
            </w:pPr>
            <w:r w:rsidRPr="002A6C20">
              <w:rPr>
                <w:rFonts w:eastAsia="Times New Roman" w:cs="Times New Roman"/>
                <w:b/>
                <w:bCs/>
                <w:sz w:val="20"/>
              </w:rPr>
              <w:t>Column 4</w:t>
            </w:r>
          </w:p>
          <w:p w14:paraId="5A2EA7D9" w14:textId="77777777" w:rsidR="00422F74" w:rsidRPr="002A6C20" w:rsidRDefault="00422F74" w:rsidP="00675F8C">
            <w:pPr>
              <w:spacing w:after="160" w:line="259" w:lineRule="auto"/>
              <w:rPr>
                <w:rFonts w:ascii="Calibri" w:eastAsia="Calibri" w:hAnsi="Calibri" w:cs="Times New Roman"/>
                <w:szCs w:val="22"/>
                <w:lang w:val="en-US"/>
              </w:rPr>
            </w:pPr>
            <w:r w:rsidRPr="002A6C20">
              <w:rPr>
                <w:rFonts w:eastAsia="Times New Roman" w:cs="Times New Roman"/>
                <w:b/>
                <w:bCs/>
                <w:sz w:val="20"/>
              </w:rPr>
              <w:t>Preparation</w:t>
            </w:r>
          </w:p>
        </w:tc>
      </w:tr>
      <w:tr w:rsidR="00422F74" w:rsidRPr="002A6C20" w14:paraId="28F0CF9B" w14:textId="77777777" w:rsidTr="009D718D">
        <w:trPr>
          <w:trHeight w:val="240"/>
        </w:trPr>
        <w:tc>
          <w:tcPr>
            <w:tcW w:w="734" w:type="dxa"/>
            <w:tcBorders>
              <w:top w:val="single" w:sz="8" w:space="0" w:color="auto"/>
              <w:left w:val="single" w:sz="8" w:space="0" w:color="auto"/>
              <w:bottom w:val="single" w:sz="8" w:space="0" w:color="auto"/>
              <w:right w:val="single" w:sz="8" w:space="0" w:color="auto"/>
            </w:tcBorders>
          </w:tcPr>
          <w:p w14:paraId="13E00ADA" w14:textId="77777777" w:rsidR="00422F74" w:rsidRPr="002A6C20" w:rsidRDefault="00422F74" w:rsidP="00675F8C">
            <w:pPr>
              <w:spacing w:after="160" w:line="259" w:lineRule="auto"/>
              <w:rPr>
                <w:rFonts w:ascii="Calibri" w:eastAsia="Calibri" w:hAnsi="Calibri" w:cs="Times New Roman"/>
                <w:szCs w:val="22"/>
                <w:lang w:val="en-US"/>
              </w:rPr>
            </w:pPr>
            <w:r w:rsidRPr="002A6C20">
              <w:rPr>
                <w:rFonts w:eastAsia="Times New Roman" w:cs="Times New Roman"/>
                <w:sz w:val="20"/>
              </w:rPr>
              <w:t>1</w:t>
            </w:r>
          </w:p>
        </w:tc>
        <w:tc>
          <w:tcPr>
            <w:tcW w:w="1649" w:type="dxa"/>
            <w:tcBorders>
              <w:top w:val="single" w:sz="8" w:space="0" w:color="auto"/>
              <w:left w:val="single" w:sz="8" w:space="0" w:color="auto"/>
              <w:bottom w:val="single" w:sz="8" w:space="0" w:color="auto"/>
              <w:right w:val="single" w:sz="8" w:space="0" w:color="auto"/>
            </w:tcBorders>
          </w:tcPr>
          <w:p w14:paraId="150D0864" w14:textId="77777777" w:rsidR="00422F74" w:rsidRPr="002A6C20" w:rsidRDefault="00422F74" w:rsidP="00675F8C">
            <w:pPr>
              <w:spacing w:after="160" w:line="259" w:lineRule="auto"/>
              <w:rPr>
                <w:rFonts w:ascii="Calibri" w:eastAsia="Calibri" w:hAnsi="Calibri" w:cs="Times New Roman"/>
                <w:szCs w:val="22"/>
                <w:lang w:val="en-US"/>
              </w:rPr>
            </w:pPr>
            <w:r w:rsidRPr="002A6C20">
              <w:rPr>
                <w:rFonts w:eastAsia="Times New Roman" w:cs="Times New Roman"/>
                <w:sz w:val="20"/>
              </w:rPr>
              <w:t>Common hagfish</w:t>
            </w:r>
          </w:p>
        </w:tc>
        <w:tc>
          <w:tcPr>
            <w:tcW w:w="2126" w:type="dxa"/>
            <w:tcBorders>
              <w:top w:val="single" w:sz="8" w:space="0" w:color="auto"/>
              <w:left w:val="single" w:sz="8" w:space="0" w:color="auto"/>
              <w:bottom w:val="single" w:sz="8" w:space="0" w:color="auto"/>
              <w:right w:val="single" w:sz="8" w:space="0" w:color="auto"/>
            </w:tcBorders>
          </w:tcPr>
          <w:p w14:paraId="3007AAD6" w14:textId="77777777" w:rsidR="00422F74" w:rsidRPr="004A6DE8" w:rsidRDefault="00422F74" w:rsidP="00675F8C">
            <w:pPr>
              <w:spacing w:after="160" w:line="259" w:lineRule="auto"/>
              <w:ind w:left="284" w:hanging="284"/>
              <w:rPr>
                <w:rFonts w:ascii="Calibri" w:eastAsia="Calibri" w:hAnsi="Calibri" w:cs="Times New Roman"/>
                <w:szCs w:val="22"/>
                <w:lang w:val="en-US"/>
              </w:rPr>
            </w:pPr>
            <w:r w:rsidRPr="004A6DE8">
              <w:rPr>
                <w:rFonts w:eastAsia="Times New Roman" w:cs="Times New Roman"/>
                <w:sz w:val="20"/>
              </w:rPr>
              <w:t>40 tonnes</w:t>
            </w:r>
          </w:p>
        </w:tc>
        <w:tc>
          <w:tcPr>
            <w:tcW w:w="3261" w:type="dxa"/>
            <w:tcBorders>
              <w:top w:val="single" w:sz="8" w:space="0" w:color="auto"/>
              <w:left w:val="single" w:sz="8" w:space="0" w:color="auto"/>
              <w:bottom w:val="single" w:sz="8" w:space="0" w:color="auto"/>
              <w:right w:val="single" w:sz="8" w:space="0" w:color="auto"/>
            </w:tcBorders>
          </w:tcPr>
          <w:p w14:paraId="3131AAA9" w14:textId="77777777" w:rsidR="00422F74" w:rsidRPr="002A6C20" w:rsidRDefault="00422F74" w:rsidP="00675F8C">
            <w:pPr>
              <w:spacing w:after="160" w:line="259" w:lineRule="auto"/>
              <w:ind w:left="284" w:hanging="284"/>
              <w:rPr>
                <w:rFonts w:ascii="Calibri" w:eastAsia="Calibri" w:hAnsi="Calibri" w:cs="Times New Roman"/>
                <w:szCs w:val="22"/>
                <w:lang w:val="en-US"/>
              </w:rPr>
            </w:pPr>
            <w:r w:rsidRPr="002A6C20">
              <w:rPr>
                <w:rFonts w:eastAsia="Times New Roman" w:cs="Times New Roman"/>
                <w:sz w:val="20"/>
              </w:rPr>
              <w:t>North of the parallel of Latitude</w:t>
            </w:r>
          </w:p>
          <w:p w14:paraId="596CE3D8" w14:textId="77777777" w:rsidR="00422F74" w:rsidRPr="002A6C20" w:rsidRDefault="00422F74" w:rsidP="00675F8C">
            <w:pPr>
              <w:spacing w:after="160" w:line="259" w:lineRule="auto"/>
              <w:ind w:left="284" w:hanging="284"/>
              <w:rPr>
                <w:rFonts w:ascii="Calibri" w:eastAsia="Calibri" w:hAnsi="Calibri" w:cs="Times New Roman"/>
                <w:szCs w:val="22"/>
                <w:lang w:val="en-US"/>
              </w:rPr>
            </w:pPr>
            <w:r w:rsidRPr="002A6C20">
              <w:rPr>
                <w:rFonts w:eastAsia="Times New Roman" w:cs="Times New Roman"/>
                <w:sz w:val="20"/>
              </w:rPr>
              <w:t>36 degrees 45 minutes South</w:t>
            </w:r>
          </w:p>
        </w:tc>
        <w:tc>
          <w:tcPr>
            <w:tcW w:w="1589" w:type="dxa"/>
            <w:tcBorders>
              <w:top w:val="single" w:sz="8" w:space="0" w:color="auto"/>
              <w:left w:val="single" w:sz="8" w:space="0" w:color="auto"/>
              <w:bottom w:val="single" w:sz="8" w:space="0" w:color="auto"/>
              <w:right w:val="single" w:sz="8" w:space="0" w:color="auto"/>
            </w:tcBorders>
          </w:tcPr>
          <w:p w14:paraId="416DB620" w14:textId="77777777" w:rsidR="00422F74" w:rsidRPr="002A6C20" w:rsidRDefault="00422F74" w:rsidP="00675F8C">
            <w:pPr>
              <w:spacing w:after="160" w:line="259" w:lineRule="auto"/>
              <w:ind w:left="284" w:hanging="284"/>
              <w:rPr>
                <w:rFonts w:ascii="Calibri" w:eastAsia="Calibri" w:hAnsi="Calibri" w:cs="Times New Roman"/>
                <w:szCs w:val="22"/>
                <w:lang w:val="en-US"/>
              </w:rPr>
            </w:pPr>
            <w:r w:rsidRPr="002A6C20">
              <w:rPr>
                <w:rFonts w:eastAsia="Times New Roman" w:cs="Times New Roman"/>
                <w:sz w:val="20"/>
              </w:rPr>
              <w:t xml:space="preserve">Whole weight                                     </w:t>
            </w:r>
          </w:p>
        </w:tc>
      </w:tr>
      <w:tr w:rsidR="00422F74" w:rsidRPr="002A6C20" w14:paraId="4E2808DE" w14:textId="77777777" w:rsidTr="009D718D">
        <w:trPr>
          <w:trHeight w:val="240"/>
        </w:trPr>
        <w:tc>
          <w:tcPr>
            <w:tcW w:w="734" w:type="dxa"/>
            <w:tcBorders>
              <w:top w:val="single" w:sz="8" w:space="0" w:color="auto"/>
              <w:left w:val="single" w:sz="8" w:space="0" w:color="auto"/>
              <w:bottom w:val="single" w:sz="8" w:space="0" w:color="auto"/>
              <w:right w:val="single" w:sz="8" w:space="0" w:color="auto"/>
            </w:tcBorders>
          </w:tcPr>
          <w:p w14:paraId="395928F4" w14:textId="77777777" w:rsidR="00422F74" w:rsidRPr="002A6C20" w:rsidRDefault="00422F74" w:rsidP="00675F8C">
            <w:pPr>
              <w:spacing w:after="160" w:line="259" w:lineRule="auto"/>
              <w:rPr>
                <w:rFonts w:ascii="Calibri" w:eastAsia="Calibri" w:hAnsi="Calibri" w:cs="Times New Roman"/>
                <w:szCs w:val="22"/>
                <w:lang w:val="en-US"/>
              </w:rPr>
            </w:pPr>
            <w:r w:rsidRPr="002A6C20">
              <w:rPr>
                <w:rFonts w:eastAsia="Times New Roman" w:cs="Times New Roman"/>
                <w:sz w:val="20"/>
              </w:rPr>
              <w:t>2</w:t>
            </w:r>
          </w:p>
        </w:tc>
        <w:tc>
          <w:tcPr>
            <w:tcW w:w="1649" w:type="dxa"/>
            <w:tcBorders>
              <w:top w:val="single" w:sz="8" w:space="0" w:color="auto"/>
              <w:left w:val="single" w:sz="8" w:space="0" w:color="auto"/>
              <w:bottom w:val="single" w:sz="8" w:space="0" w:color="auto"/>
              <w:right w:val="single" w:sz="8" w:space="0" w:color="auto"/>
            </w:tcBorders>
          </w:tcPr>
          <w:p w14:paraId="2C84E299" w14:textId="77777777" w:rsidR="00422F74" w:rsidRPr="002A6C20" w:rsidRDefault="00422F74" w:rsidP="00675F8C">
            <w:pPr>
              <w:spacing w:after="160" w:line="259" w:lineRule="auto"/>
              <w:rPr>
                <w:rFonts w:ascii="Calibri" w:eastAsia="Calibri" w:hAnsi="Calibri" w:cs="Times New Roman"/>
                <w:szCs w:val="22"/>
                <w:lang w:val="en-US"/>
              </w:rPr>
            </w:pPr>
            <w:r w:rsidRPr="002A6C20">
              <w:rPr>
                <w:rFonts w:eastAsia="Times New Roman" w:cs="Times New Roman"/>
                <w:sz w:val="20"/>
              </w:rPr>
              <w:t>Common hagfish</w:t>
            </w:r>
          </w:p>
        </w:tc>
        <w:tc>
          <w:tcPr>
            <w:tcW w:w="2126" w:type="dxa"/>
            <w:tcBorders>
              <w:top w:val="single" w:sz="8" w:space="0" w:color="auto"/>
              <w:left w:val="single" w:sz="8" w:space="0" w:color="auto"/>
              <w:bottom w:val="single" w:sz="8" w:space="0" w:color="auto"/>
              <w:right w:val="single" w:sz="8" w:space="0" w:color="auto"/>
            </w:tcBorders>
          </w:tcPr>
          <w:p w14:paraId="00F5C5C7" w14:textId="77777777" w:rsidR="00422F74" w:rsidRPr="004A6DE8" w:rsidRDefault="00422F74" w:rsidP="00675F8C">
            <w:pPr>
              <w:spacing w:after="160" w:line="259" w:lineRule="auto"/>
              <w:ind w:left="284" w:hanging="284"/>
              <w:rPr>
                <w:rFonts w:ascii="Calibri" w:eastAsia="Calibri" w:hAnsi="Calibri" w:cs="Times New Roman"/>
                <w:szCs w:val="22"/>
                <w:lang w:val="en-US"/>
              </w:rPr>
            </w:pPr>
            <w:r w:rsidRPr="004A6DE8">
              <w:rPr>
                <w:rFonts w:eastAsia="Times New Roman" w:cs="Times New Roman"/>
                <w:sz w:val="20"/>
              </w:rPr>
              <w:t>40 tonnes</w:t>
            </w:r>
          </w:p>
        </w:tc>
        <w:tc>
          <w:tcPr>
            <w:tcW w:w="3261" w:type="dxa"/>
            <w:tcBorders>
              <w:top w:val="single" w:sz="8" w:space="0" w:color="auto"/>
              <w:left w:val="single" w:sz="8" w:space="0" w:color="auto"/>
              <w:bottom w:val="single" w:sz="8" w:space="0" w:color="auto"/>
              <w:right w:val="single" w:sz="8" w:space="0" w:color="auto"/>
            </w:tcBorders>
          </w:tcPr>
          <w:p w14:paraId="6FB10DA0" w14:textId="77777777" w:rsidR="00422F74" w:rsidRPr="002A6C20" w:rsidRDefault="00422F74" w:rsidP="00675F8C">
            <w:pPr>
              <w:spacing w:after="160" w:line="259" w:lineRule="auto"/>
              <w:ind w:left="284" w:hanging="284"/>
              <w:rPr>
                <w:rFonts w:ascii="Calibri" w:eastAsia="Calibri" w:hAnsi="Calibri" w:cs="Times New Roman"/>
                <w:szCs w:val="22"/>
                <w:lang w:val="en-US"/>
              </w:rPr>
            </w:pPr>
            <w:r w:rsidRPr="002A6C20">
              <w:rPr>
                <w:rFonts w:eastAsia="Times New Roman" w:cs="Times New Roman"/>
                <w:sz w:val="20"/>
              </w:rPr>
              <w:t>South of the parallel of Latitude</w:t>
            </w:r>
          </w:p>
          <w:p w14:paraId="7664A504" w14:textId="77777777" w:rsidR="00422F74" w:rsidRPr="002A6C20" w:rsidRDefault="00422F74" w:rsidP="00675F8C">
            <w:pPr>
              <w:spacing w:after="160" w:line="259" w:lineRule="auto"/>
              <w:ind w:left="284" w:hanging="284"/>
              <w:rPr>
                <w:rFonts w:ascii="Calibri" w:eastAsia="Calibri" w:hAnsi="Calibri" w:cs="Times New Roman"/>
                <w:szCs w:val="22"/>
                <w:lang w:val="en-US"/>
              </w:rPr>
            </w:pPr>
            <w:r w:rsidRPr="002A6C20">
              <w:rPr>
                <w:rFonts w:eastAsia="Times New Roman" w:cs="Times New Roman"/>
                <w:sz w:val="20"/>
              </w:rPr>
              <w:t>36 degrees 45 minutes South</w:t>
            </w:r>
          </w:p>
        </w:tc>
        <w:tc>
          <w:tcPr>
            <w:tcW w:w="1589" w:type="dxa"/>
            <w:tcBorders>
              <w:top w:val="single" w:sz="8" w:space="0" w:color="auto"/>
              <w:left w:val="single" w:sz="8" w:space="0" w:color="auto"/>
              <w:bottom w:val="single" w:sz="8" w:space="0" w:color="auto"/>
              <w:right w:val="single" w:sz="8" w:space="0" w:color="auto"/>
            </w:tcBorders>
          </w:tcPr>
          <w:p w14:paraId="0E1B736E" w14:textId="77777777" w:rsidR="00422F74" w:rsidRPr="002A6C20" w:rsidRDefault="00422F74" w:rsidP="00675F8C">
            <w:pPr>
              <w:spacing w:after="160" w:line="259" w:lineRule="auto"/>
              <w:ind w:left="284" w:hanging="284"/>
              <w:rPr>
                <w:rFonts w:ascii="Calibri" w:eastAsia="Calibri" w:hAnsi="Calibri" w:cs="Times New Roman"/>
                <w:szCs w:val="22"/>
                <w:lang w:val="en-US"/>
              </w:rPr>
            </w:pPr>
            <w:r w:rsidRPr="002A6C20">
              <w:rPr>
                <w:rFonts w:eastAsia="Times New Roman" w:cs="Times New Roman"/>
                <w:sz w:val="20"/>
              </w:rPr>
              <w:t>Whole weight</w:t>
            </w:r>
          </w:p>
        </w:tc>
      </w:tr>
    </w:tbl>
    <w:p w14:paraId="70E9188B" w14:textId="77777777" w:rsidR="00422F74" w:rsidRPr="002A6C20" w:rsidRDefault="00422F74" w:rsidP="00422F74">
      <w:pPr>
        <w:spacing w:after="160" w:line="259" w:lineRule="auto"/>
        <w:ind w:left="357" w:hanging="357"/>
        <w:rPr>
          <w:rFonts w:ascii="Calibri" w:eastAsia="Calibri" w:hAnsi="Calibri" w:cs="Times New Roman"/>
          <w:szCs w:val="22"/>
          <w:lang w:val="en-US"/>
        </w:rPr>
      </w:pPr>
      <w:r w:rsidRPr="002A6C20">
        <w:rPr>
          <w:rFonts w:eastAsia="Times New Roman" w:cs="Times New Roman"/>
          <w:color w:val="000000"/>
          <w:szCs w:val="22"/>
        </w:rPr>
        <w:t xml:space="preserve"> </w:t>
      </w:r>
    </w:p>
    <w:p w14:paraId="271E5B81" w14:textId="6F6F4672" w:rsidR="00554826" w:rsidRDefault="00554826">
      <w:pPr>
        <w:spacing w:line="240" w:lineRule="auto"/>
      </w:pPr>
    </w:p>
    <w:sectPr w:rsidR="00554826"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085D3" w14:textId="77777777" w:rsidR="006100FB" w:rsidRDefault="006100FB" w:rsidP="00715914">
      <w:pPr>
        <w:spacing w:line="240" w:lineRule="auto"/>
      </w:pPr>
      <w:r>
        <w:separator/>
      </w:r>
    </w:p>
  </w:endnote>
  <w:endnote w:type="continuationSeparator" w:id="0">
    <w:p w14:paraId="24B64CAE" w14:textId="77777777" w:rsidR="006100FB" w:rsidRDefault="006100FB" w:rsidP="00715914">
      <w:pPr>
        <w:spacing w:line="240" w:lineRule="auto"/>
      </w:pPr>
      <w:r>
        <w:continuationSeparator/>
      </w:r>
    </w:p>
  </w:endnote>
  <w:endnote w:type="continuationNotice" w:id="1">
    <w:p w14:paraId="58181D83" w14:textId="77777777" w:rsidR="006100FB" w:rsidRDefault="006100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5BC3"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271E5BC7" w14:textId="77777777" w:rsidTr="00B33709">
      <w:tc>
        <w:tcPr>
          <w:tcW w:w="709" w:type="dxa"/>
          <w:tcBorders>
            <w:top w:val="nil"/>
            <w:left w:val="nil"/>
            <w:bottom w:val="nil"/>
            <w:right w:val="nil"/>
          </w:tcBorders>
        </w:tcPr>
        <w:p w14:paraId="271E5BC4"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271E5BC5" w14:textId="140AE738"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1588F">
            <w:rPr>
              <w:i/>
              <w:noProof/>
              <w:sz w:val="18"/>
            </w:rPr>
            <w:t>Southern and Eastern Scalefish and Shark Fishery (Total Allowable Catch for Non-Quota Species – Common Hagfish) Determination 2024</w:t>
          </w:r>
          <w:r w:rsidRPr="004E1307">
            <w:rPr>
              <w:i/>
              <w:sz w:val="18"/>
            </w:rPr>
            <w:fldChar w:fldCharType="end"/>
          </w:r>
        </w:p>
      </w:tc>
      <w:tc>
        <w:tcPr>
          <w:tcW w:w="1383" w:type="dxa"/>
          <w:tcBorders>
            <w:top w:val="nil"/>
            <w:left w:val="nil"/>
            <w:bottom w:val="nil"/>
            <w:right w:val="nil"/>
          </w:tcBorders>
        </w:tcPr>
        <w:p w14:paraId="271E5BC6" w14:textId="77777777" w:rsidR="0072147A" w:rsidRDefault="0072147A" w:rsidP="00A369E3">
          <w:pPr>
            <w:spacing w:line="0" w:lineRule="atLeast"/>
            <w:jc w:val="right"/>
            <w:rPr>
              <w:sz w:val="18"/>
            </w:rPr>
          </w:pPr>
        </w:p>
      </w:tc>
    </w:tr>
    <w:tr w:rsidR="0072147A" w14:paraId="271E5BC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1E5BC8" w14:textId="77777777" w:rsidR="0072147A" w:rsidRDefault="0072147A" w:rsidP="00A369E3">
          <w:pPr>
            <w:jc w:val="right"/>
            <w:rPr>
              <w:sz w:val="18"/>
            </w:rPr>
          </w:pPr>
        </w:p>
      </w:tc>
    </w:tr>
  </w:tbl>
  <w:p w14:paraId="271E5BCA"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5BCB"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271E5BCF" w14:textId="77777777" w:rsidTr="00A369E3">
      <w:tc>
        <w:tcPr>
          <w:tcW w:w="1384" w:type="dxa"/>
          <w:tcBorders>
            <w:top w:val="nil"/>
            <w:left w:val="nil"/>
            <w:bottom w:val="nil"/>
            <w:right w:val="nil"/>
          </w:tcBorders>
        </w:tcPr>
        <w:p w14:paraId="271E5BCC" w14:textId="77777777" w:rsidR="0072147A" w:rsidRDefault="0072147A" w:rsidP="00A369E3">
          <w:pPr>
            <w:spacing w:line="0" w:lineRule="atLeast"/>
            <w:rPr>
              <w:sz w:val="18"/>
            </w:rPr>
          </w:pPr>
        </w:p>
      </w:tc>
      <w:tc>
        <w:tcPr>
          <w:tcW w:w="6379" w:type="dxa"/>
          <w:tcBorders>
            <w:top w:val="nil"/>
            <w:left w:val="nil"/>
            <w:bottom w:val="nil"/>
            <w:right w:val="nil"/>
          </w:tcBorders>
        </w:tcPr>
        <w:p w14:paraId="271E5BCD" w14:textId="342671CD"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1588F">
            <w:rPr>
              <w:i/>
              <w:noProof/>
              <w:sz w:val="18"/>
            </w:rPr>
            <w:t>Southern and Eastern Scalefish and Shark Fishery (Total Allowable Catch for Non-Quota Species – Common Hagfish) Determination 2024</w:t>
          </w:r>
          <w:r w:rsidRPr="004E1307">
            <w:rPr>
              <w:i/>
              <w:sz w:val="18"/>
            </w:rPr>
            <w:fldChar w:fldCharType="end"/>
          </w:r>
        </w:p>
      </w:tc>
      <w:tc>
        <w:tcPr>
          <w:tcW w:w="709" w:type="dxa"/>
          <w:tcBorders>
            <w:top w:val="nil"/>
            <w:left w:val="nil"/>
            <w:bottom w:val="nil"/>
            <w:right w:val="nil"/>
          </w:tcBorders>
        </w:tcPr>
        <w:p w14:paraId="271E5BCE"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271E5BD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1E5BD0" w14:textId="77777777" w:rsidR="0072147A" w:rsidRDefault="0072147A" w:rsidP="00A369E3">
          <w:pPr>
            <w:rPr>
              <w:sz w:val="18"/>
            </w:rPr>
          </w:pPr>
        </w:p>
      </w:tc>
    </w:tr>
  </w:tbl>
  <w:p w14:paraId="271E5BD2"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5BD3"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271E5BD7" w14:textId="77777777" w:rsidTr="00B33709">
      <w:tc>
        <w:tcPr>
          <w:tcW w:w="1384" w:type="dxa"/>
          <w:tcBorders>
            <w:top w:val="nil"/>
            <w:left w:val="nil"/>
            <w:bottom w:val="nil"/>
            <w:right w:val="nil"/>
          </w:tcBorders>
        </w:tcPr>
        <w:p w14:paraId="271E5BD4" w14:textId="77777777" w:rsidR="0072147A" w:rsidRDefault="0072147A" w:rsidP="00A369E3">
          <w:pPr>
            <w:spacing w:line="0" w:lineRule="atLeast"/>
            <w:rPr>
              <w:sz w:val="18"/>
            </w:rPr>
          </w:pPr>
        </w:p>
      </w:tc>
      <w:tc>
        <w:tcPr>
          <w:tcW w:w="6379" w:type="dxa"/>
          <w:tcBorders>
            <w:top w:val="nil"/>
            <w:left w:val="nil"/>
            <w:bottom w:val="nil"/>
            <w:right w:val="nil"/>
          </w:tcBorders>
        </w:tcPr>
        <w:p w14:paraId="271E5BD5"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271E5BD6" w14:textId="77777777" w:rsidR="0072147A" w:rsidRDefault="0072147A" w:rsidP="00A369E3">
          <w:pPr>
            <w:spacing w:line="0" w:lineRule="atLeast"/>
            <w:jc w:val="right"/>
            <w:rPr>
              <w:sz w:val="18"/>
            </w:rPr>
          </w:pPr>
        </w:p>
      </w:tc>
    </w:tr>
  </w:tbl>
  <w:p w14:paraId="271E5BD8"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5BDB"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271E5BDF" w14:textId="77777777" w:rsidTr="00A87A58">
      <w:tc>
        <w:tcPr>
          <w:tcW w:w="365" w:type="pct"/>
        </w:tcPr>
        <w:p w14:paraId="271E5BDC"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271E5BDD" w14:textId="113ADF83"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1588F">
            <w:rPr>
              <w:i/>
              <w:noProof/>
              <w:sz w:val="18"/>
            </w:rPr>
            <w:t>Southern and Eastern Scalefish and Shark Fishery (Total Allowable Catch for Non-Quota Species – Common Hagfish) Determination 2024</w:t>
          </w:r>
          <w:r w:rsidRPr="004E1307">
            <w:rPr>
              <w:i/>
              <w:sz w:val="18"/>
            </w:rPr>
            <w:fldChar w:fldCharType="end"/>
          </w:r>
        </w:p>
      </w:tc>
      <w:tc>
        <w:tcPr>
          <w:tcW w:w="947" w:type="pct"/>
        </w:tcPr>
        <w:p w14:paraId="271E5BDE" w14:textId="77777777" w:rsidR="00F6696E" w:rsidRDefault="00F6696E" w:rsidP="000850AC">
          <w:pPr>
            <w:spacing w:line="0" w:lineRule="atLeast"/>
            <w:jc w:val="right"/>
            <w:rPr>
              <w:sz w:val="18"/>
            </w:rPr>
          </w:pPr>
        </w:p>
      </w:tc>
    </w:tr>
    <w:tr w:rsidR="00F6696E" w14:paraId="271E5BE1" w14:textId="77777777" w:rsidTr="00A87A58">
      <w:tc>
        <w:tcPr>
          <w:tcW w:w="5000" w:type="pct"/>
          <w:gridSpan w:val="3"/>
        </w:tcPr>
        <w:p w14:paraId="271E5BE0" w14:textId="77777777" w:rsidR="00F6696E" w:rsidRDefault="00F6696E" w:rsidP="000850AC">
          <w:pPr>
            <w:jc w:val="right"/>
            <w:rPr>
              <w:sz w:val="18"/>
            </w:rPr>
          </w:pPr>
        </w:p>
      </w:tc>
    </w:tr>
  </w:tbl>
  <w:p w14:paraId="271E5BE2"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5BE3"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6696E" w14:paraId="271E5BE7" w14:textId="77777777" w:rsidTr="00A87A58">
      <w:tc>
        <w:tcPr>
          <w:tcW w:w="947" w:type="pct"/>
        </w:tcPr>
        <w:p w14:paraId="271E5BE4" w14:textId="77777777" w:rsidR="00F6696E" w:rsidRDefault="00F6696E" w:rsidP="000850AC">
          <w:pPr>
            <w:spacing w:line="0" w:lineRule="atLeast"/>
            <w:rPr>
              <w:sz w:val="18"/>
            </w:rPr>
          </w:pPr>
        </w:p>
      </w:tc>
      <w:tc>
        <w:tcPr>
          <w:tcW w:w="3688" w:type="pct"/>
        </w:tcPr>
        <w:p w14:paraId="271E5BE5" w14:textId="1D80EFE1"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1673E">
            <w:rPr>
              <w:i/>
              <w:noProof/>
              <w:sz w:val="18"/>
            </w:rPr>
            <w:t>Southern and Eastern Scalefish and Shark Fishery (Total Allowable Catch for Non-Quota Species – Common Hagfish) Determination 2024</w:t>
          </w:r>
          <w:r w:rsidRPr="004E1307">
            <w:rPr>
              <w:i/>
              <w:sz w:val="18"/>
            </w:rPr>
            <w:fldChar w:fldCharType="end"/>
          </w:r>
        </w:p>
      </w:tc>
      <w:tc>
        <w:tcPr>
          <w:tcW w:w="365" w:type="pct"/>
        </w:tcPr>
        <w:p w14:paraId="271E5BE6"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271E5BE9" w14:textId="77777777" w:rsidTr="00A87A58">
      <w:tc>
        <w:tcPr>
          <w:tcW w:w="5000" w:type="pct"/>
          <w:gridSpan w:val="3"/>
        </w:tcPr>
        <w:p w14:paraId="271E5BE8" w14:textId="77777777" w:rsidR="00F6696E" w:rsidRDefault="00F6696E" w:rsidP="000850AC">
          <w:pPr>
            <w:rPr>
              <w:sz w:val="18"/>
            </w:rPr>
          </w:pPr>
        </w:p>
      </w:tc>
    </w:tr>
  </w:tbl>
  <w:p w14:paraId="271E5BEA"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5BF6"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C2EAC" w14:paraId="271E5BFA" w14:textId="77777777" w:rsidTr="00A87A58">
      <w:tc>
        <w:tcPr>
          <w:tcW w:w="365" w:type="pct"/>
        </w:tcPr>
        <w:p w14:paraId="271E5BF7"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271E5BF8" w14:textId="4209B580"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1673E">
            <w:rPr>
              <w:i/>
              <w:noProof/>
              <w:sz w:val="18"/>
            </w:rPr>
            <w:t>Southern and Eastern Scalefish and Shark Fishery (Total Allowable Catch for Non-Quota Species – Common Hagfish) Determination 2024</w:t>
          </w:r>
          <w:r w:rsidRPr="004E1307">
            <w:rPr>
              <w:i/>
              <w:sz w:val="18"/>
            </w:rPr>
            <w:fldChar w:fldCharType="end"/>
          </w:r>
        </w:p>
      </w:tc>
      <w:tc>
        <w:tcPr>
          <w:tcW w:w="947" w:type="pct"/>
        </w:tcPr>
        <w:p w14:paraId="271E5BF9" w14:textId="77777777" w:rsidR="008C2EAC" w:rsidRDefault="008C2EAC" w:rsidP="000850AC">
          <w:pPr>
            <w:spacing w:line="0" w:lineRule="atLeast"/>
            <w:jc w:val="right"/>
            <w:rPr>
              <w:sz w:val="18"/>
            </w:rPr>
          </w:pPr>
        </w:p>
      </w:tc>
    </w:tr>
    <w:tr w:rsidR="008C2EAC" w14:paraId="271E5BFC" w14:textId="77777777" w:rsidTr="00A87A58">
      <w:tc>
        <w:tcPr>
          <w:tcW w:w="5000" w:type="pct"/>
          <w:gridSpan w:val="3"/>
        </w:tcPr>
        <w:p w14:paraId="271E5BFB" w14:textId="77777777" w:rsidR="008C2EAC" w:rsidRDefault="008C2EAC" w:rsidP="000850AC">
          <w:pPr>
            <w:jc w:val="right"/>
            <w:rPr>
              <w:sz w:val="18"/>
            </w:rPr>
          </w:pPr>
        </w:p>
      </w:tc>
    </w:tr>
  </w:tbl>
  <w:p w14:paraId="271E5BFD"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5BFE"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C2EAC" w14:paraId="271E5C02" w14:textId="77777777" w:rsidTr="00A87A58">
      <w:tc>
        <w:tcPr>
          <w:tcW w:w="947" w:type="pct"/>
        </w:tcPr>
        <w:p w14:paraId="271E5BFF" w14:textId="77777777" w:rsidR="008C2EAC" w:rsidRDefault="008C2EAC" w:rsidP="000850AC">
          <w:pPr>
            <w:spacing w:line="0" w:lineRule="atLeast"/>
            <w:rPr>
              <w:sz w:val="18"/>
            </w:rPr>
          </w:pPr>
        </w:p>
      </w:tc>
      <w:tc>
        <w:tcPr>
          <w:tcW w:w="3688" w:type="pct"/>
        </w:tcPr>
        <w:p w14:paraId="271E5C00" w14:textId="4AE47834"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1673E">
            <w:rPr>
              <w:i/>
              <w:noProof/>
              <w:sz w:val="18"/>
            </w:rPr>
            <w:t>Southern and Eastern Scalefish and Shark Fishery (Total Allowable Catch for Non-Quota Species – Common Hagfish) Determination 2024</w:t>
          </w:r>
          <w:r w:rsidRPr="004E1307">
            <w:rPr>
              <w:i/>
              <w:sz w:val="18"/>
            </w:rPr>
            <w:fldChar w:fldCharType="end"/>
          </w:r>
        </w:p>
      </w:tc>
      <w:tc>
        <w:tcPr>
          <w:tcW w:w="365" w:type="pct"/>
        </w:tcPr>
        <w:p w14:paraId="271E5C01"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271E5C04" w14:textId="77777777" w:rsidTr="00A87A58">
      <w:tc>
        <w:tcPr>
          <w:tcW w:w="5000" w:type="pct"/>
          <w:gridSpan w:val="3"/>
        </w:tcPr>
        <w:p w14:paraId="271E5C03" w14:textId="77777777" w:rsidR="008C2EAC" w:rsidRDefault="008C2EAC" w:rsidP="000850AC">
          <w:pPr>
            <w:rPr>
              <w:sz w:val="18"/>
            </w:rPr>
          </w:pPr>
        </w:p>
      </w:tc>
    </w:tr>
  </w:tbl>
  <w:p w14:paraId="271E5C05"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3DE39" w14:textId="77777777" w:rsidR="006100FB" w:rsidRDefault="006100FB" w:rsidP="00715914">
      <w:pPr>
        <w:spacing w:line="240" w:lineRule="auto"/>
      </w:pPr>
      <w:r>
        <w:separator/>
      </w:r>
    </w:p>
  </w:footnote>
  <w:footnote w:type="continuationSeparator" w:id="0">
    <w:p w14:paraId="4F5376E4" w14:textId="77777777" w:rsidR="006100FB" w:rsidRDefault="006100FB" w:rsidP="00715914">
      <w:pPr>
        <w:spacing w:line="240" w:lineRule="auto"/>
      </w:pPr>
      <w:r>
        <w:continuationSeparator/>
      </w:r>
    </w:p>
  </w:footnote>
  <w:footnote w:type="continuationNotice" w:id="1">
    <w:p w14:paraId="67A09E78" w14:textId="77777777" w:rsidR="006100FB" w:rsidRDefault="006100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5BC1"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5BC2"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5BD9"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5BDA"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5BEB"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5BEC" w14:textId="77777777" w:rsidR="004E1307" w:rsidRDefault="004E1307" w:rsidP="00715914">
    <w:pPr>
      <w:rPr>
        <w:sz w:val="20"/>
      </w:rPr>
    </w:pPr>
  </w:p>
  <w:p w14:paraId="271E5BED" w14:textId="77777777" w:rsidR="004E1307" w:rsidRDefault="004E1307" w:rsidP="00715914">
    <w:pPr>
      <w:rPr>
        <w:sz w:val="20"/>
      </w:rPr>
    </w:pPr>
  </w:p>
  <w:p w14:paraId="271E5BEE" w14:textId="77777777" w:rsidR="004E1307" w:rsidRPr="007A1328" w:rsidRDefault="004E1307" w:rsidP="00715914">
    <w:pPr>
      <w:rPr>
        <w:sz w:val="20"/>
      </w:rPr>
    </w:pPr>
  </w:p>
  <w:p w14:paraId="271E5BEF" w14:textId="77777777" w:rsidR="004E1307" w:rsidRPr="007A1328" w:rsidRDefault="004E1307" w:rsidP="00715914">
    <w:pPr>
      <w:rPr>
        <w:b/>
        <w:sz w:val="24"/>
      </w:rPr>
    </w:pPr>
  </w:p>
  <w:p w14:paraId="271E5BF0"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5BF1" w14:textId="77777777" w:rsidR="004E1307" w:rsidRPr="007A1328" w:rsidRDefault="004E1307" w:rsidP="00715914">
    <w:pPr>
      <w:jc w:val="right"/>
      <w:rPr>
        <w:sz w:val="20"/>
      </w:rPr>
    </w:pPr>
  </w:p>
  <w:p w14:paraId="271E5BF2" w14:textId="77777777" w:rsidR="004E1307" w:rsidRPr="007A1328" w:rsidRDefault="004E1307" w:rsidP="00715914">
    <w:pPr>
      <w:jc w:val="right"/>
      <w:rPr>
        <w:sz w:val="20"/>
      </w:rPr>
    </w:pPr>
  </w:p>
  <w:p w14:paraId="271E5BF3" w14:textId="77777777" w:rsidR="004E1307" w:rsidRPr="007A1328" w:rsidRDefault="004E1307" w:rsidP="00715914">
    <w:pPr>
      <w:jc w:val="right"/>
      <w:rPr>
        <w:sz w:val="20"/>
      </w:rPr>
    </w:pPr>
  </w:p>
  <w:p w14:paraId="271E5BF4" w14:textId="77777777" w:rsidR="004E1307" w:rsidRPr="007A1328" w:rsidRDefault="004E1307" w:rsidP="00715914">
    <w:pPr>
      <w:jc w:val="right"/>
      <w:rPr>
        <w:b/>
        <w:sz w:val="24"/>
      </w:rPr>
    </w:pPr>
  </w:p>
  <w:p w14:paraId="271E5BF5"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C536978"/>
    <w:multiLevelType w:val="hybridMultilevel"/>
    <w:tmpl w:val="A43AED6E"/>
    <w:lvl w:ilvl="0" w:tplc="A4C49E5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8049F"/>
    <w:rsid w:val="00004174"/>
    <w:rsid w:val="00004470"/>
    <w:rsid w:val="00006694"/>
    <w:rsid w:val="000136AF"/>
    <w:rsid w:val="000258B1"/>
    <w:rsid w:val="00040A89"/>
    <w:rsid w:val="000437C1"/>
    <w:rsid w:val="0004455A"/>
    <w:rsid w:val="0005365D"/>
    <w:rsid w:val="00060476"/>
    <w:rsid w:val="000614BF"/>
    <w:rsid w:val="0006709C"/>
    <w:rsid w:val="00074376"/>
    <w:rsid w:val="000978F5"/>
    <w:rsid w:val="000A4AA4"/>
    <w:rsid w:val="000B15CD"/>
    <w:rsid w:val="000B35EB"/>
    <w:rsid w:val="000B6D07"/>
    <w:rsid w:val="000D05EF"/>
    <w:rsid w:val="000E2261"/>
    <w:rsid w:val="000E78B7"/>
    <w:rsid w:val="000F21C1"/>
    <w:rsid w:val="00105421"/>
    <w:rsid w:val="0010745C"/>
    <w:rsid w:val="00115A36"/>
    <w:rsid w:val="00132CEB"/>
    <w:rsid w:val="001339B0"/>
    <w:rsid w:val="00142B62"/>
    <w:rsid w:val="001441B7"/>
    <w:rsid w:val="001516CB"/>
    <w:rsid w:val="00152336"/>
    <w:rsid w:val="00157B8B"/>
    <w:rsid w:val="00166C2F"/>
    <w:rsid w:val="00170295"/>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321E8"/>
    <w:rsid w:val="00232984"/>
    <w:rsid w:val="002357E8"/>
    <w:rsid w:val="0024010F"/>
    <w:rsid w:val="00240749"/>
    <w:rsid w:val="00243018"/>
    <w:rsid w:val="002564A4"/>
    <w:rsid w:val="0026736C"/>
    <w:rsid w:val="00281308"/>
    <w:rsid w:val="00284719"/>
    <w:rsid w:val="002974A4"/>
    <w:rsid w:val="00297ECB"/>
    <w:rsid w:val="002A7BCF"/>
    <w:rsid w:val="002C3FD1"/>
    <w:rsid w:val="002D043A"/>
    <w:rsid w:val="002D266B"/>
    <w:rsid w:val="002D6224"/>
    <w:rsid w:val="00304F8B"/>
    <w:rsid w:val="00335BC6"/>
    <w:rsid w:val="003415D3"/>
    <w:rsid w:val="00344338"/>
    <w:rsid w:val="00344701"/>
    <w:rsid w:val="0034749A"/>
    <w:rsid w:val="00352B0F"/>
    <w:rsid w:val="00360459"/>
    <w:rsid w:val="0038049F"/>
    <w:rsid w:val="003B4F4D"/>
    <w:rsid w:val="003C2D12"/>
    <w:rsid w:val="003C6231"/>
    <w:rsid w:val="003D0BFE"/>
    <w:rsid w:val="003D5700"/>
    <w:rsid w:val="003E341B"/>
    <w:rsid w:val="003E4D00"/>
    <w:rsid w:val="004116CD"/>
    <w:rsid w:val="00417EB9"/>
    <w:rsid w:val="00422F74"/>
    <w:rsid w:val="00424CA9"/>
    <w:rsid w:val="004276DF"/>
    <w:rsid w:val="00431E9B"/>
    <w:rsid w:val="00434B76"/>
    <w:rsid w:val="004379E3"/>
    <w:rsid w:val="0044015E"/>
    <w:rsid w:val="0044291A"/>
    <w:rsid w:val="00467661"/>
    <w:rsid w:val="00472DBE"/>
    <w:rsid w:val="00474A19"/>
    <w:rsid w:val="004763F2"/>
    <w:rsid w:val="00477830"/>
    <w:rsid w:val="0048269F"/>
    <w:rsid w:val="00487747"/>
    <w:rsid w:val="00487764"/>
    <w:rsid w:val="00496F97"/>
    <w:rsid w:val="004A6DE8"/>
    <w:rsid w:val="004B6C48"/>
    <w:rsid w:val="004C4E59"/>
    <w:rsid w:val="004C6809"/>
    <w:rsid w:val="004D2A75"/>
    <w:rsid w:val="004E063A"/>
    <w:rsid w:val="004E1307"/>
    <w:rsid w:val="004E7BEC"/>
    <w:rsid w:val="00505D3D"/>
    <w:rsid w:val="00506AF6"/>
    <w:rsid w:val="00510AF8"/>
    <w:rsid w:val="0051673E"/>
    <w:rsid w:val="00516B8D"/>
    <w:rsid w:val="005303C8"/>
    <w:rsid w:val="00537FBC"/>
    <w:rsid w:val="00554826"/>
    <w:rsid w:val="00562877"/>
    <w:rsid w:val="00565C13"/>
    <w:rsid w:val="00573342"/>
    <w:rsid w:val="00584811"/>
    <w:rsid w:val="00585784"/>
    <w:rsid w:val="00593AA6"/>
    <w:rsid w:val="00594161"/>
    <w:rsid w:val="00594749"/>
    <w:rsid w:val="005A65D5"/>
    <w:rsid w:val="005A7F55"/>
    <w:rsid w:val="005B4067"/>
    <w:rsid w:val="005C3F41"/>
    <w:rsid w:val="005C4F31"/>
    <w:rsid w:val="005D1D92"/>
    <w:rsid w:val="005D2D09"/>
    <w:rsid w:val="00600219"/>
    <w:rsid w:val="00604F2A"/>
    <w:rsid w:val="006100FB"/>
    <w:rsid w:val="00620076"/>
    <w:rsid w:val="00621A93"/>
    <w:rsid w:val="00627E0A"/>
    <w:rsid w:val="00646057"/>
    <w:rsid w:val="0065488B"/>
    <w:rsid w:val="00667E77"/>
    <w:rsid w:val="00670EA1"/>
    <w:rsid w:val="00677CC2"/>
    <w:rsid w:val="0068744B"/>
    <w:rsid w:val="006905DE"/>
    <w:rsid w:val="0069207B"/>
    <w:rsid w:val="006A154F"/>
    <w:rsid w:val="006A437B"/>
    <w:rsid w:val="006A7657"/>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2205"/>
    <w:rsid w:val="00723791"/>
    <w:rsid w:val="00731E00"/>
    <w:rsid w:val="007440B7"/>
    <w:rsid w:val="007500C8"/>
    <w:rsid w:val="00756272"/>
    <w:rsid w:val="00762D38"/>
    <w:rsid w:val="007715C9"/>
    <w:rsid w:val="00771613"/>
    <w:rsid w:val="00774EDD"/>
    <w:rsid w:val="007757EC"/>
    <w:rsid w:val="00783E89"/>
    <w:rsid w:val="00793915"/>
    <w:rsid w:val="0079498C"/>
    <w:rsid w:val="007B361C"/>
    <w:rsid w:val="007B5C49"/>
    <w:rsid w:val="007C2253"/>
    <w:rsid w:val="007D7911"/>
    <w:rsid w:val="007E163D"/>
    <w:rsid w:val="007E667A"/>
    <w:rsid w:val="007F28C9"/>
    <w:rsid w:val="007F51B2"/>
    <w:rsid w:val="008040DD"/>
    <w:rsid w:val="008117E9"/>
    <w:rsid w:val="00824498"/>
    <w:rsid w:val="00826BD1"/>
    <w:rsid w:val="00854D0B"/>
    <w:rsid w:val="00856A31"/>
    <w:rsid w:val="00860B4E"/>
    <w:rsid w:val="00867B37"/>
    <w:rsid w:val="008754D0"/>
    <w:rsid w:val="00875D13"/>
    <w:rsid w:val="0087624F"/>
    <w:rsid w:val="008855C9"/>
    <w:rsid w:val="00886456"/>
    <w:rsid w:val="00896176"/>
    <w:rsid w:val="008A46E1"/>
    <w:rsid w:val="008A4F43"/>
    <w:rsid w:val="008B0DEA"/>
    <w:rsid w:val="008B2706"/>
    <w:rsid w:val="008C2EAC"/>
    <w:rsid w:val="008D0EE0"/>
    <w:rsid w:val="008E0027"/>
    <w:rsid w:val="008E6067"/>
    <w:rsid w:val="008E785E"/>
    <w:rsid w:val="008F54E7"/>
    <w:rsid w:val="008F60C2"/>
    <w:rsid w:val="00903422"/>
    <w:rsid w:val="00922602"/>
    <w:rsid w:val="009254C3"/>
    <w:rsid w:val="00932377"/>
    <w:rsid w:val="00941236"/>
    <w:rsid w:val="00943FD5"/>
    <w:rsid w:val="00947D5A"/>
    <w:rsid w:val="009532A5"/>
    <w:rsid w:val="009545BD"/>
    <w:rsid w:val="009648CE"/>
    <w:rsid w:val="00964CF0"/>
    <w:rsid w:val="00977806"/>
    <w:rsid w:val="00982242"/>
    <w:rsid w:val="009868E9"/>
    <w:rsid w:val="009900A3"/>
    <w:rsid w:val="009C3413"/>
    <w:rsid w:val="009C5D02"/>
    <w:rsid w:val="009D68D8"/>
    <w:rsid w:val="009D718D"/>
    <w:rsid w:val="00A0441E"/>
    <w:rsid w:val="00A12128"/>
    <w:rsid w:val="00A1588F"/>
    <w:rsid w:val="00A22C98"/>
    <w:rsid w:val="00A231E2"/>
    <w:rsid w:val="00A25768"/>
    <w:rsid w:val="00A369E3"/>
    <w:rsid w:val="00A57600"/>
    <w:rsid w:val="00A64912"/>
    <w:rsid w:val="00A70A74"/>
    <w:rsid w:val="00A75FE9"/>
    <w:rsid w:val="00A82287"/>
    <w:rsid w:val="00AD53CC"/>
    <w:rsid w:val="00AD5641"/>
    <w:rsid w:val="00AF06CF"/>
    <w:rsid w:val="00B07CDB"/>
    <w:rsid w:val="00B16A31"/>
    <w:rsid w:val="00B17DFD"/>
    <w:rsid w:val="00B25306"/>
    <w:rsid w:val="00B27831"/>
    <w:rsid w:val="00B308FE"/>
    <w:rsid w:val="00B33709"/>
    <w:rsid w:val="00B33B3C"/>
    <w:rsid w:val="00B36392"/>
    <w:rsid w:val="00B4103D"/>
    <w:rsid w:val="00B418CB"/>
    <w:rsid w:val="00B47444"/>
    <w:rsid w:val="00B50ADC"/>
    <w:rsid w:val="00B566B1"/>
    <w:rsid w:val="00B63834"/>
    <w:rsid w:val="00B71A83"/>
    <w:rsid w:val="00B80199"/>
    <w:rsid w:val="00B81BB3"/>
    <w:rsid w:val="00B83204"/>
    <w:rsid w:val="00B83626"/>
    <w:rsid w:val="00B856E7"/>
    <w:rsid w:val="00BA220B"/>
    <w:rsid w:val="00BA3A57"/>
    <w:rsid w:val="00BB1533"/>
    <w:rsid w:val="00BB4E1A"/>
    <w:rsid w:val="00BC015E"/>
    <w:rsid w:val="00BC76AC"/>
    <w:rsid w:val="00BD0ECB"/>
    <w:rsid w:val="00BE2155"/>
    <w:rsid w:val="00BE273B"/>
    <w:rsid w:val="00BE719A"/>
    <w:rsid w:val="00BE720A"/>
    <w:rsid w:val="00BF0D73"/>
    <w:rsid w:val="00BF2465"/>
    <w:rsid w:val="00C16619"/>
    <w:rsid w:val="00C25E7F"/>
    <w:rsid w:val="00C2746F"/>
    <w:rsid w:val="00C323D6"/>
    <w:rsid w:val="00C324A0"/>
    <w:rsid w:val="00C42BF8"/>
    <w:rsid w:val="00C50043"/>
    <w:rsid w:val="00C5568A"/>
    <w:rsid w:val="00C7573B"/>
    <w:rsid w:val="00C97A54"/>
    <w:rsid w:val="00CA3B0E"/>
    <w:rsid w:val="00CA5B23"/>
    <w:rsid w:val="00CB602E"/>
    <w:rsid w:val="00CB7E90"/>
    <w:rsid w:val="00CE051D"/>
    <w:rsid w:val="00CE1335"/>
    <w:rsid w:val="00CE493D"/>
    <w:rsid w:val="00CF07FA"/>
    <w:rsid w:val="00CF0BB2"/>
    <w:rsid w:val="00CF3EE8"/>
    <w:rsid w:val="00D13441"/>
    <w:rsid w:val="00D150E7"/>
    <w:rsid w:val="00D24433"/>
    <w:rsid w:val="00D52DC2"/>
    <w:rsid w:val="00D53BCC"/>
    <w:rsid w:val="00D54C9E"/>
    <w:rsid w:val="00D6537E"/>
    <w:rsid w:val="00D70DFB"/>
    <w:rsid w:val="00D766DF"/>
    <w:rsid w:val="00D817E5"/>
    <w:rsid w:val="00D8206C"/>
    <w:rsid w:val="00D91F10"/>
    <w:rsid w:val="00DA186E"/>
    <w:rsid w:val="00DA4116"/>
    <w:rsid w:val="00DB251C"/>
    <w:rsid w:val="00DB3819"/>
    <w:rsid w:val="00DB4630"/>
    <w:rsid w:val="00DC4F88"/>
    <w:rsid w:val="00DD1CDD"/>
    <w:rsid w:val="00DD2328"/>
    <w:rsid w:val="00DE107C"/>
    <w:rsid w:val="00DF2388"/>
    <w:rsid w:val="00DF593A"/>
    <w:rsid w:val="00E05704"/>
    <w:rsid w:val="00E338EF"/>
    <w:rsid w:val="00E51C7A"/>
    <w:rsid w:val="00E544BB"/>
    <w:rsid w:val="00E56A40"/>
    <w:rsid w:val="00E74DC7"/>
    <w:rsid w:val="00E8075A"/>
    <w:rsid w:val="00E940D8"/>
    <w:rsid w:val="00E94D5E"/>
    <w:rsid w:val="00EA4BD6"/>
    <w:rsid w:val="00EA7100"/>
    <w:rsid w:val="00EA7F9F"/>
    <w:rsid w:val="00EB1274"/>
    <w:rsid w:val="00ED2BB6"/>
    <w:rsid w:val="00ED34E1"/>
    <w:rsid w:val="00ED3B8D"/>
    <w:rsid w:val="00ED4863"/>
    <w:rsid w:val="00EE5E36"/>
    <w:rsid w:val="00EF2E3A"/>
    <w:rsid w:val="00F02C7C"/>
    <w:rsid w:val="00F072A7"/>
    <w:rsid w:val="00F078DC"/>
    <w:rsid w:val="00F32BA8"/>
    <w:rsid w:val="00F32EE0"/>
    <w:rsid w:val="00F349F1"/>
    <w:rsid w:val="00F4350D"/>
    <w:rsid w:val="00F479C4"/>
    <w:rsid w:val="00F567F7"/>
    <w:rsid w:val="00F6696E"/>
    <w:rsid w:val="00F73BD6"/>
    <w:rsid w:val="00F83989"/>
    <w:rsid w:val="00F85099"/>
    <w:rsid w:val="00F9379C"/>
    <w:rsid w:val="00F9632C"/>
    <w:rsid w:val="00FA1E52"/>
    <w:rsid w:val="00FA7F20"/>
    <w:rsid w:val="00FB5A08"/>
    <w:rsid w:val="00FC691F"/>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E5B49"/>
  <w15:docId w15:val="{2B3DC996-C3DB-450B-8189-81A325FC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8E785E"/>
    <w:rPr>
      <w:sz w:val="16"/>
      <w:szCs w:val="16"/>
    </w:rPr>
  </w:style>
  <w:style w:type="paragraph" w:styleId="CommentText">
    <w:name w:val="annotation text"/>
    <w:basedOn w:val="Normal"/>
    <w:link w:val="CommentTextChar"/>
    <w:uiPriority w:val="99"/>
    <w:semiHidden/>
    <w:unhideWhenUsed/>
    <w:rsid w:val="008E785E"/>
    <w:pPr>
      <w:spacing w:line="240" w:lineRule="auto"/>
    </w:pPr>
    <w:rPr>
      <w:sz w:val="20"/>
    </w:rPr>
  </w:style>
  <w:style w:type="character" w:customStyle="1" w:styleId="CommentTextChar">
    <w:name w:val="Comment Text Char"/>
    <w:basedOn w:val="DefaultParagraphFont"/>
    <w:link w:val="CommentText"/>
    <w:uiPriority w:val="99"/>
    <w:semiHidden/>
    <w:rsid w:val="008E785E"/>
  </w:style>
  <w:style w:type="paragraph" w:styleId="CommentSubject">
    <w:name w:val="annotation subject"/>
    <w:basedOn w:val="CommentText"/>
    <w:next w:val="CommentText"/>
    <w:link w:val="CommentSubjectChar"/>
    <w:uiPriority w:val="99"/>
    <w:semiHidden/>
    <w:unhideWhenUsed/>
    <w:rsid w:val="008E785E"/>
    <w:rPr>
      <w:b/>
      <w:bCs/>
    </w:rPr>
  </w:style>
  <w:style w:type="character" w:customStyle="1" w:styleId="CommentSubjectChar">
    <w:name w:val="Comment Subject Char"/>
    <w:basedOn w:val="CommentTextChar"/>
    <w:link w:val="CommentSubject"/>
    <w:uiPriority w:val="99"/>
    <w:semiHidden/>
    <w:rsid w:val="008E78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8" ma:contentTypeDescription="Create a new document." ma:contentTypeScope="" ma:versionID="061e05b05805a0f42fa22ab1ca15e90c">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1f020ffb03dbc28a37e7cdac7a01f2b7"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description="Manager cleared" ma:format="Dropdown" ma:internalName="DocumentStatus">
      <xsd:simpleType>
        <xsd:restriction base="dms:Choice">
          <xsd:enumeration value="Draft"/>
          <xsd:enumeration value="Manager cleared"/>
          <xsd:enumeration value="SM Clear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8985cb3a-4674-4459-b655-100fc9da4f4f}" ma:internalName="TaxCatchAll" ma:showField="CatchAllData" ma:web="25c56c87-200f-42b8-bfaa-f628246074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314b40-14d6-47ed-8780-63ae4b3d5dbc">
      <Terms xmlns="http://schemas.microsoft.com/office/infopath/2007/PartnerControls"/>
    </lcf76f155ced4ddcb4097134ff3c332f>
    <DocumentStatus xmlns="25c56c87-200f-42b8-bfaa-f628246074ac" xmlns:xsi="http://www.w3.org/2001/XMLSchema-instance" xsi:nil="true"/>
    <TaxCatchAll xmlns="25c56c87-200f-42b8-bfaa-f628246074ac" xsi:nil="true"/>
    <_dlc_DocId xmlns="25c56c87-200f-42b8-bfaa-f628246074ac">AFMADMW-1932364602-66738</_dlc_DocId>
    <_dlc_DocIdUrl xmlns="25c56c87-200f-42b8-bfaa-f628246074ac">
      <Url>https://afmagovau.sharepoint.com/sites/DMW-PROD/_layouts/15/DocIdRedir.aspx?ID=AFMADMW-1932364602-66738</Url>
      <Description>AFMADMW-1932364602-66738</Description>
    </_dlc_DocIdUrl>
    <Month xmlns="25c56c87-200f-42b8-bfaa-f628246074ac" xsi:nil="true"/>
    <Sector xmlns="25c56c87-200f-42b8-bfaa-f628246074ac" xsi:nil="true"/>
    <SpeciesGroup xmlns="25c56c87-200f-42b8-bfaa-f628246074ac">Other</SpeciesGroup>
    <Entity xmlns="25c56c87-200f-42b8-bfaa-f628246074ac" xsi:nil="true"/>
    <GearType xmlns="25c56c87-200f-42b8-bfaa-f628246074ac">
      <Value>Trap</Value>
    </GearType>
    <FMBDataSource xmlns="25c56c87-200f-42b8-bfaa-f628246074ac" xsi:nil="true"/>
    <Year xmlns="25c56c87-200f-42b8-bfaa-f628246074ac" xsi:nil="true"/>
    <SharedWithUsers xmlns="25c56c87-200f-42b8-bfaa-f628246074ac">
      <UserInfo>
        <DisplayName/>
        <AccountId xsi:nil="true"/>
        <AccountType/>
      </UserInfo>
    </SharedWithUsers>
    <MediaLengthInSeconds xmlns="99314b40-14d6-47ed-8780-63ae4b3d5db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60A833-723F-4211-95BE-EA903D7C7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BBCCF-130D-40A6-8D86-D25A615C04F7}">
  <ds:schemaRefs>
    <ds:schemaRef ds:uri="http://schemas.microsoft.com/office/2006/metadata/properties"/>
    <ds:schemaRef ds:uri="http://schemas.microsoft.com/office/infopath/2007/PartnerControls"/>
    <ds:schemaRef ds:uri="99314b40-14d6-47ed-8780-63ae4b3d5dbc"/>
    <ds:schemaRef ds:uri="25c56c87-200f-42b8-bfaa-f628246074ac"/>
  </ds:schemaRefs>
</ds:datastoreItem>
</file>

<file path=customXml/itemProps3.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customXml/itemProps4.xml><?xml version="1.0" encoding="utf-8"?>
<ds:datastoreItem xmlns:ds="http://schemas.openxmlformats.org/officeDocument/2006/customXml" ds:itemID="{1D31734B-3E14-422C-BF7B-251949A87B6B}">
  <ds:schemaRefs>
    <ds:schemaRef ds:uri="http://schemas.microsoft.com/sharepoint/v3/contenttype/forms"/>
  </ds:schemaRefs>
</ds:datastoreItem>
</file>

<file path=customXml/itemProps5.xml><?xml version="1.0" encoding="utf-8"?>
<ds:datastoreItem xmlns:ds="http://schemas.openxmlformats.org/officeDocument/2006/customXml" ds:itemID="{4C982595-172A-49E2-9D20-7FCEA7B7780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 Determination Non Quota Hagfish 2024</dc:title>
  <dc:subject/>
  <dc:creator>JACKSON, Nathan</dc:creator>
  <cp:keywords/>
  <dc:description/>
  <cp:lastModifiedBy>AFMA</cp:lastModifiedBy>
  <cp:revision>50</cp:revision>
  <cp:lastPrinted>2024-03-14T05:15:00Z</cp:lastPrinted>
  <dcterms:created xsi:type="dcterms:W3CDTF">2024-02-09T04:34:00Z</dcterms:created>
  <dcterms:modified xsi:type="dcterms:W3CDTF">2024-03-18T03:31:00Z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81f69237-cd0d-407c-8e64-bbd445362565</vt:lpwstr>
  </property>
  <property fmtid="{D5CDD505-2E9C-101B-9397-08002B2CF9AE}" pid="4" name="MediaServiceImageTags">
    <vt:lpwstr/>
  </property>
  <property fmtid="{D5CDD505-2E9C-101B-9397-08002B2CF9AE}" pid="5" name="TitusGUID">
    <vt:lpwstr>3885d484-e5e5-4c0c-972f-68ab34c81644</vt:lpwstr>
  </property>
  <property fmtid="{D5CDD505-2E9C-101B-9397-08002B2CF9AE}" pid="6" name="Order">
    <vt:r8>3314800</vt:r8>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FMBDataSource">
    <vt:lpwstr/>
  </property>
  <property fmtid="{D5CDD505-2E9C-101B-9397-08002B2CF9AE}" pid="14" name="DocumentStatus">
    <vt:lpwstr>Draft</vt:lpwstr>
  </property>
  <property fmtid="{D5CDD505-2E9C-101B-9397-08002B2CF9AE}" pid="15" name="Entity">
    <vt:lpwstr/>
  </property>
  <property fmtid="{D5CDD505-2E9C-101B-9397-08002B2CF9AE}" pid="16" name="GearType">
    <vt:lpwstr/>
  </property>
  <property fmtid="{D5CDD505-2E9C-101B-9397-08002B2CF9AE}" pid="17" name="Month">
    <vt:lpwstr/>
  </property>
  <property fmtid="{D5CDD505-2E9C-101B-9397-08002B2CF9AE}" pid="18" name="Sector">
    <vt:lpwstr/>
  </property>
  <property fmtid="{D5CDD505-2E9C-101B-9397-08002B2CF9AE}" pid="19" name="SpeciesGroup">
    <vt:lpwstr/>
  </property>
  <property fmtid="{D5CDD505-2E9C-101B-9397-08002B2CF9AE}" pid="20" name="Year">
    <vt:lpwstr/>
  </property>
  <property fmtid="{D5CDD505-2E9C-101B-9397-08002B2CF9AE}" pid="21" name="ContentType">
    <vt:lpwstr>Document</vt:lpwstr>
  </property>
  <property fmtid="{D5CDD505-2E9C-101B-9397-08002B2CF9AE}" pid="22" name="SEC">
    <vt:lpwstr>OFFICIAL</vt:lpwstr>
  </property>
  <property fmtid="{D5CDD505-2E9C-101B-9397-08002B2CF9AE}" pid="23" name="ApplyMark">
    <vt:lpwstr>false</vt:lpwstr>
  </property>
</Properties>
</file>