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D9E16" w14:textId="77777777" w:rsidR="002E3895" w:rsidRDefault="00D45DFF" w:rsidP="00D45DFF">
      <w:pPr>
        <w:jc w:val="center"/>
        <w:rPr>
          <w:rFonts w:ascii="Times New Roman" w:hAnsi="Times New Roman" w:cs="Times New Roman"/>
          <w:b/>
          <w:sz w:val="24"/>
          <w:szCs w:val="24"/>
          <w:u w:val="single"/>
        </w:rPr>
      </w:pPr>
      <w:r>
        <w:rPr>
          <w:rFonts w:ascii="Times New Roman" w:hAnsi="Times New Roman" w:cs="Times New Roman"/>
          <w:b/>
          <w:sz w:val="24"/>
          <w:szCs w:val="24"/>
          <w:u w:val="single"/>
        </w:rPr>
        <w:t>EXPLANATORY STATEMENT</w:t>
      </w:r>
    </w:p>
    <w:p w14:paraId="6A06A382" w14:textId="1DE12884" w:rsidR="008F1E01" w:rsidRDefault="008F1E01" w:rsidP="008F1E01">
      <w:pPr>
        <w:spacing w:before="240" w:after="24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Issued by the authority of the </w:t>
      </w:r>
      <w:r w:rsidRPr="008A28F1">
        <w:rPr>
          <w:rFonts w:ascii="Times New Roman" w:hAnsi="Times New Roman"/>
          <w:sz w:val="24"/>
          <w:u w:val="single"/>
        </w:rPr>
        <w:t>Minister for</w:t>
      </w:r>
      <w:r w:rsidR="00EA69C5" w:rsidRPr="008A28F1">
        <w:rPr>
          <w:rFonts w:ascii="Times New Roman" w:hAnsi="Times New Roman"/>
          <w:sz w:val="24"/>
          <w:u w:val="single"/>
        </w:rPr>
        <w:t xml:space="preserve"> </w:t>
      </w:r>
      <w:r w:rsidR="00EA69C5" w:rsidRPr="00EA69C5">
        <w:rPr>
          <w:rFonts w:ascii="Times New Roman" w:hAnsi="Times New Roman" w:cs="Times New Roman"/>
          <w:sz w:val="24"/>
          <w:szCs w:val="24"/>
          <w:u w:val="single"/>
        </w:rPr>
        <w:t>Defence</w:t>
      </w:r>
      <w:r w:rsidR="005A0237">
        <w:rPr>
          <w:rFonts w:ascii="Times New Roman" w:hAnsi="Times New Roman" w:cs="Times New Roman"/>
          <w:sz w:val="24"/>
          <w:szCs w:val="24"/>
          <w:u w:val="single"/>
        </w:rPr>
        <w:t xml:space="preserve"> Industry</w:t>
      </w:r>
    </w:p>
    <w:p w14:paraId="1BBB9343" w14:textId="77777777" w:rsidR="008F1E01" w:rsidRPr="00E02162" w:rsidRDefault="008F1E01" w:rsidP="008F1E01">
      <w:pPr>
        <w:spacing w:before="240" w:after="240"/>
        <w:jc w:val="center"/>
        <w:rPr>
          <w:rFonts w:ascii="Times New Roman" w:hAnsi="Times New Roman" w:cs="Times New Roman"/>
          <w:i/>
          <w:sz w:val="24"/>
          <w:szCs w:val="24"/>
        </w:rPr>
      </w:pPr>
      <w:r w:rsidRPr="00E02162">
        <w:rPr>
          <w:rFonts w:ascii="Times New Roman" w:hAnsi="Times New Roman" w:cs="Times New Roman"/>
          <w:i/>
          <w:sz w:val="24"/>
          <w:szCs w:val="24"/>
        </w:rPr>
        <w:t>Industry Research and Development Act 1986</w:t>
      </w:r>
    </w:p>
    <w:p w14:paraId="4294C8BA" w14:textId="6FA67CAA" w:rsidR="00EA69C5" w:rsidRDefault="00EA69C5" w:rsidP="00EA69C5">
      <w:pPr>
        <w:spacing w:before="240" w:after="240"/>
        <w:jc w:val="center"/>
        <w:rPr>
          <w:rFonts w:ascii="Times New Roman" w:hAnsi="Times New Roman" w:cs="Times New Roman"/>
          <w:i/>
          <w:iCs/>
          <w:sz w:val="24"/>
          <w:szCs w:val="24"/>
        </w:rPr>
      </w:pPr>
      <w:r w:rsidRPr="00EA69C5">
        <w:rPr>
          <w:rFonts w:ascii="Times New Roman" w:hAnsi="Times New Roman" w:cs="Times New Roman"/>
          <w:i/>
          <w:iCs/>
          <w:sz w:val="24"/>
          <w:szCs w:val="24"/>
        </w:rPr>
        <w:t>Industry Research and Development (Defence Industry Export Program) Instrument 202</w:t>
      </w:r>
      <w:r w:rsidR="008A28F1">
        <w:rPr>
          <w:rFonts w:ascii="Times New Roman" w:hAnsi="Times New Roman" w:cs="Times New Roman"/>
          <w:i/>
          <w:iCs/>
          <w:sz w:val="24"/>
          <w:szCs w:val="24"/>
        </w:rPr>
        <w:t>4</w:t>
      </w:r>
      <w:r w:rsidRPr="00EA69C5">
        <w:rPr>
          <w:rFonts w:ascii="Times New Roman" w:hAnsi="Times New Roman" w:cs="Times New Roman"/>
          <w:i/>
          <w:iCs/>
          <w:sz w:val="24"/>
          <w:szCs w:val="24"/>
        </w:rPr>
        <w:t xml:space="preserve"> </w:t>
      </w:r>
    </w:p>
    <w:p w14:paraId="60E55365" w14:textId="77777777" w:rsidR="000D0E22" w:rsidRDefault="000D0E22" w:rsidP="000D0E22">
      <w:pPr>
        <w:spacing w:before="240" w:after="240"/>
        <w:rPr>
          <w:rFonts w:ascii="Times New Roman" w:hAnsi="Times New Roman" w:cs="Times New Roman"/>
          <w:b/>
          <w:sz w:val="24"/>
          <w:szCs w:val="24"/>
          <w:u w:val="single"/>
        </w:rPr>
      </w:pPr>
      <w:r w:rsidRPr="000D0E22">
        <w:rPr>
          <w:rFonts w:ascii="Times New Roman" w:hAnsi="Times New Roman" w:cs="Times New Roman"/>
          <w:b/>
          <w:sz w:val="24"/>
          <w:szCs w:val="24"/>
          <w:u w:val="single"/>
        </w:rPr>
        <w:t>Purpose and Operation</w:t>
      </w:r>
    </w:p>
    <w:p w14:paraId="6FC033C2"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Section 33 of the </w:t>
      </w:r>
      <w:r>
        <w:rPr>
          <w:rFonts w:ascii="Times New Roman" w:hAnsi="Times New Roman" w:cs="Times New Roman"/>
          <w:i/>
          <w:sz w:val="24"/>
          <w:szCs w:val="24"/>
        </w:rPr>
        <w:t>Industry Research and Development Act 1986</w:t>
      </w:r>
      <w:r w:rsidRPr="00A14F0C">
        <w:rPr>
          <w:rFonts w:ascii="Times New Roman" w:hAnsi="Times New Roman" w:cs="Times New Roman"/>
          <w:sz w:val="24"/>
          <w:szCs w:val="24"/>
        </w:rPr>
        <w:t xml:space="preserve"> (the IR&amp;D </w:t>
      </w:r>
      <w:r>
        <w:rPr>
          <w:rFonts w:ascii="Times New Roman" w:hAnsi="Times New Roman" w:cs="Times New Roman"/>
          <w:sz w:val="24"/>
          <w:szCs w:val="24"/>
        </w:rPr>
        <w:t>Act) provides a mechanism for the Minister to prescribe programs, by disallowable l</w:t>
      </w:r>
      <w:bookmarkStart w:id="0" w:name="_GoBack"/>
      <w:bookmarkEnd w:id="0"/>
      <w:r>
        <w:rPr>
          <w:rFonts w:ascii="Times New Roman" w:hAnsi="Times New Roman" w:cs="Times New Roman"/>
          <w:sz w:val="24"/>
          <w:szCs w:val="24"/>
        </w:rPr>
        <w:t>egislative instrument, in relation to</w:t>
      </w:r>
      <w:r w:rsidRPr="00A14F0C">
        <w:rPr>
          <w:rFonts w:ascii="Times New Roman" w:hAnsi="Times New Roman" w:cs="Times New Roman"/>
          <w:sz w:val="24"/>
          <w:szCs w:val="24"/>
        </w:rPr>
        <w:t xml:space="preserve"> industry</w:t>
      </w:r>
      <w:r>
        <w:rPr>
          <w:rFonts w:ascii="Times New Roman" w:hAnsi="Times New Roman" w:cs="Times New Roman"/>
          <w:sz w:val="24"/>
          <w:szCs w:val="24"/>
        </w:rPr>
        <w:t>, innovation, science or</w:t>
      </w:r>
      <w:r w:rsidRPr="00A14F0C">
        <w:rPr>
          <w:rFonts w:ascii="Times New Roman" w:hAnsi="Times New Roman" w:cs="Times New Roman"/>
          <w:sz w:val="24"/>
          <w:szCs w:val="24"/>
        </w:rPr>
        <w:t xml:space="preserve"> research</w:t>
      </w:r>
      <w:r>
        <w:rPr>
          <w:rFonts w:ascii="Times New Roman" w:hAnsi="Times New Roman" w:cs="Times New Roman"/>
          <w:sz w:val="24"/>
          <w:szCs w:val="24"/>
        </w:rPr>
        <w:t>, including in relation to the expenditure of Commonwealth money under such programs</w:t>
      </w:r>
      <w:r w:rsidRPr="00A14F0C">
        <w:rPr>
          <w:rFonts w:ascii="Times New Roman" w:hAnsi="Times New Roman" w:cs="Times New Roman"/>
          <w:sz w:val="24"/>
          <w:szCs w:val="24"/>
        </w:rPr>
        <w:t>.</w:t>
      </w:r>
      <w:r>
        <w:rPr>
          <w:rFonts w:ascii="Times New Roman" w:hAnsi="Times New Roman" w:cs="Times New Roman"/>
          <w:sz w:val="24"/>
          <w:szCs w:val="24"/>
        </w:rPr>
        <w:t xml:space="preserve"> </w:t>
      </w:r>
    </w:p>
    <w:p w14:paraId="3B8E94BC" w14:textId="0222673B" w:rsidR="00EA69C5" w:rsidRDefault="00EA69C5" w:rsidP="008F1E01">
      <w:pPr>
        <w:spacing w:before="240" w:after="240"/>
        <w:rPr>
          <w:rFonts w:ascii="Times New Roman" w:hAnsi="Times New Roman" w:cs="Times New Roman"/>
          <w:sz w:val="24"/>
          <w:szCs w:val="24"/>
        </w:rPr>
      </w:pPr>
      <w:r w:rsidRPr="00DA1326">
        <w:rPr>
          <w:rFonts w:ascii="Times New Roman" w:hAnsi="Times New Roman" w:cs="Times New Roman"/>
          <w:sz w:val="24"/>
          <w:szCs w:val="24"/>
        </w:rPr>
        <w:t>The Minister for Industry and Science has</w:t>
      </w:r>
      <w:r w:rsidR="00655A63" w:rsidRPr="00DA1326">
        <w:rPr>
          <w:rFonts w:ascii="Times New Roman" w:hAnsi="Times New Roman" w:cs="Times New Roman"/>
          <w:sz w:val="24"/>
          <w:szCs w:val="24"/>
        </w:rPr>
        <w:t>, under subsection 33(6) of the Act,</w:t>
      </w:r>
      <w:r w:rsidRPr="00DA1326">
        <w:rPr>
          <w:rFonts w:ascii="Times New Roman" w:hAnsi="Times New Roman" w:cs="Times New Roman"/>
          <w:sz w:val="24"/>
          <w:szCs w:val="24"/>
        </w:rPr>
        <w:t xml:space="preserve"> delegated the Minister’s power under subsection 33(1) to the</w:t>
      </w:r>
      <w:r w:rsidR="00655A63" w:rsidRPr="00DA1326">
        <w:rPr>
          <w:rFonts w:ascii="Times New Roman" w:hAnsi="Times New Roman" w:cs="Times New Roman"/>
          <w:sz w:val="24"/>
          <w:szCs w:val="24"/>
        </w:rPr>
        <w:t xml:space="preserve"> Minister or Ministers responsible for the administration of indigenous sensitive products and supporting services of Australia’s defence industry sector under the </w:t>
      </w:r>
      <w:r w:rsidR="00655A63" w:rsidRPr="00DA1326">
        <w:rPr>
          <w:rFonts w:ascii="Times New Roman" w:hAnsi="Times New Roman" w:cs="Times New Roman"/>
          <w:i/>
          <w:sz w:val="24"/>
          <w:szCs w:val="24"/>
        </w:rPr>
        <w:t>Defence Act 1903</w:t>
      </w:r>
      <w:r w:rsidR="00655A63" w:rsidRPr="00DA1326">
        <w:rPr>
          <w:rFonts w:ascii="Times New Roman" w:hAnsi="Times New Roman" w:cs="Times New Roman"/>
          <w:sz w:val="24"/>
          <w:szCs w:val="24"/>
        </w:rPr>
        <w:t>,</w:t>
      </w:r>
      <w:r w:rsidR="00655A63" w:rsidRPr="00DA1326">
        <w:rPr>
          <w:rFonts w:ascii="Times New Roman" w:hAnsi="Times New Roman" w:cs="Times New Roman"/>
          <w:i/>
          <w:sz w:val="24"/>
          <w:szCs w:val="24"/>
        </w:rPr>
        <w:t xml:space="preserve"> </w:t>
      </w:r>
      <w:r w:rsidR="00655A63" w:rsidRPr="00DA1326">
        <w:rPr>
          <w:rFonts w:ascii="Times New Roman" w:hAnsi="Times New Roman" w:cs="Times New Roman"/>
          <w:sz w:val="24"/>
          <w:szCs w:val="24"/>
        </w:rPr>
        <w:t>to prescribe the Defence Industry Export Program (the Program). This is currently the</w:t>
      </w:r>
      <w:r w:rsidRPr="00DA1326">
        <w:rPr>
          <w:rFonts w:ascii="Times New Roman" w:hAnsi="Times New Roman" w:cs="Times New Roman"/>
          <w:sz w:val="24"/>
          <w:szCs w:val="24"/>
        </w:rPr>
        <w:t xml:space="preserve"> Minister for Defence</w:t>
      </w:r>
      <w:r w:rsidR="00D94528" w:rsidRPr="00DA1326">
        <w:rPr>
          <w:rFonts w:ascii="Times New Roman" w:hAnsi="Times New Roman" w:cs="Times New Roman"/>
          <w:sz w:val="24"/>
          <w:szCs w:val="24"/>
        </w:rPr>
        <w:t xml:space="preserve"> Industry</w:t>
      </w:r>
      <w:r w:rsidRPr="00DA1326">
        <w:rPr>
          <w:rFonts w:ascii="Times New Roman" w:hAnsi="Times New Roman" w:cs="Times New Roman"/>
          <w:sz w:val="24"/>
          <w:szCs w:val="24"/>
        </w:rPr>
        <w:t>.</w:t>
      </w:r>
      <w:r w:rsidRPr="00EA69C5">
        <w:rPr>
          <w:rFonts w:ascii="Times New Roman" w:hAnsi="Times New Roman" w:cs="Times New Roman"/>
          <w:sz w:val="24"/>
          <w:szCs w:val="24"/>
        </w:rPr>
        <w:t xml:space="preserve"> </w:t>
      </w:r>
    </w:p>
    <w:p w14:paraId="67ECC27E"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The statutory framework provided by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 </w:t>
      </w:r>
    </w:p>
    <w:p w14:paraId="00EE3F95" w14:textId="77777777" w:rsidR="008F1E01" w:rsidRDefault="008F1E01" w:rsidP="008F1E01">
      <w:pPr>
        <w:spacing w:before="240" w:after="240"/>
        <w:rPr>
          <w:rFonts w:ascii="Times New Roman" w:hAnsi="Times New Roman" w:cs="Times New Roman"/>
          <w:sz w:val="24"/>
          <w:szCs w:val="24"/>
        </w:rPr>
      </w:pPr>
      <w:r>
        <w:rPr>
          <w:rFonts w:ascii="Times New Roman" w:hAnsi="Times New Roman" w:cs="Times New Roman"/>
          <w:sz w:val="24"/>
          <w:szCs w:val="24"/>
        </w:rPr>
        <w:t>Once a program is prescribed by the Minister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w:t>
      </w:r>
      <w:r w:rsidR="003B382C">
        <w:rPr>
          <w:rFonts w:ascii="Times New Roman" w:hAnsi="Times New Roman" w:cs="Times New Roman"/>
          <w:sz w:val="24"/>
          <w:szCs w:val="24"/>
        </w:rPr>
        <w:t xml:space="preserve">Commonwealth </w:t>
      </w:r>
      <w:r>
        <w:rPr>
          <w:rFonts w:ascii="Times New Roman" w:hAnsi="Times New Roman" w:cs="Times New Roman"/>
          <w:sz w:val="24"/>
          <w:szCs w:val="24"/>
        </w:rPr>
        <w:t>entity, or by their delegate (under s</w:t>
      </w:r>
      <w:r w:rsidR="00C410EA">
        <w:rPr>
          <w:rFonts w:ascii="Times New Roman" w:hAnsi="Times New Roman" w:cs="Times New Roman"/>
          <w:sz w:val="24"/>
          <w:szCs w:val="24"/>
        </w:rPr>
        <w:t xml:space="preserve">ection </w:t>
      </w:r>
      <w:r>
        <w:rPr>
          <w:rFonts w:ascii="Times New Roman" w:hAnsi="Times New Roman" w:cs="Times New Roman"/>
          <w:sz w:val="24"/>
          <w:szCs w:val="24"/>
        </w:rPr>
        <w:t xml:space="preserve">36). </w:t>
      </w:r>
    </w:p>
    <w:p w14:paraId="4B0369C6" w14:textId="40A6B3DD" w:rsidR="00346BBC" w:rsidRDefault="003B3B5B" w:rsidP="00EA69C5">
      <w:pPr>
        <w:spacing w:before="240" w:after="240"/>
        <w:rPr>
          <w:rFonts w:ascii="Times New Roman" w:hAnsi="Times New Roman" w:cs="Times New Roman"/>
          <w:sz w:val="24"/>
          <w:szCs w:val="24"/>
        </w:rPr>
      </w:pPr>
      <w:r>
        <w:rPr>
          <w:rFonts w:ascii="Times New Roman" w:hAnsi="Times New Roman" w:cs="Times New Roman"/>
          <w:sz w:val="24"/>
          <w:szCs w:val="24"/>
        </w:rPr>
        <w:t>The purpose of the</w:t>
      </w:r>
      <w:r w:rsidR="00EA69C5">
        <w:rPr>
          <w:rFonts w:ascii="Times New Roman" w:hAnsi="Times New Roman" w:cs="Times New Roman"/>
          <w:sz w:val="24"/>
          <w:szCs w:val="24"/>
        </w:rPr>
        <w:t xml:space="preserve"> </w:t>
      </w:r>
      <w:r w:rsidR="00EA69C5" w:rsidRPr="00EA69C5">
        <w:rPr>
          <w:rFonts w:ascii="Times New Roman" w:hAnsi="Times New Roman" w:cs="Times New Roman"/>
          <w:i/>
          <w:sz w:val="24"/>
          <w:szCs w:val="24"/>
        </w:rPr>
        <w:t>Industry Research and Development (Defence Industry Export Program)</w:t>
      </w:r>
      <w:r w:rsidR="00EA69C5" w:rsidRPr="008A28F1">
        <w:rPr>
          <w:rFonts w:ascii="Times New Roman" w:hAnsi="Times New Roman"/>
          <w:i/>
          <w:sz w:val="24"/>
        </w:rPr>
        <w:t xml:space="preserve"> Instrument</w:t>
      </w:r>
      <w:r w:rsidR="00EA69C5" w:rsidRPr="00EA69C5">
        <w:rPr>
          <w:rFonts w:ascii="Times New Roman" w:hAnsi="Times New Roman" w:cs="Times New Roman"/>
          <w:i/>
          <w:sz w:val="24"/>
          <w:szCs w:val="24"/>
        </w:rPr>
        <w:t xml:space="preserve"> </w:t>
      </w:r>
      <w:r w:rsidR="00EA69C5" w:rsidRPr="00DA1326">
        <w:rPr>
          <w:rFonts w:ascii="Times New Roman" w:hAnsi="Times New Roman" w:cs="Times New Roman"/>
          <w:i/>
          <w:sz w:val="24"/>
          <w:szCs w:val="24"/>
        </w:rPr>
        <w:t>202</w:t>
      </w:r>
      <w:r w:rsidR="008A28F1" w:rsidRPr="00DA1326">
        <w:rPr>
          <w:rFonts w:ascii="Times New Roman" w:hAnsi="Times New Roman" w:cs="Times New Roman"/>
          <w:i/>
          <w:sz w:val="24"/>
          <w:szCs w:val="24"/>
        </w:rPr>
        <w:t>4</w:t>
      </w:r>
      <w:r w:rsidR="00EA69C5" w:rsidRPr="00DA1326">
        <w:rPr>
          <w:rFonts w:ascii="Times New Roman" w:hAnsi="Times New Roman" w:cs="Times New Roman"/>
          <w:sz w:val="24"/>
          <w:szCs w:val="24"/>
        </w:rPr>
        <w:t xml:space="preserve"> </w:t>
      </w:r>
      <w:r w:rsidRPr="00DA1326">
        <w:rPr>
          <w:rFonts w:ascii="Times New Roman" w:hAnsi="Times New Roman" w:cs="Times New Roman"/>
          <w:sz w:val="24"/>
          <w:szCs w:val="24"/>
        </w:rPr>
        <w:t xml:space="preserve">(the Legislative Instrument) is to prescribe the </w:t>
      </w:r>
      <w:r w:rsidR="00EA69C5" w:rsidRPr="00DA1326">
        <w:rPr>
          <w:rFonts w:ascii="Times New Roman" w:hAnsi="Times New Roman" w:cs="Times New Roman"/>
          <w:sz w:val="24"/>
          <w:szCs w:val="24"/>
        </w:rPr>
        <w:t xml:space="preserve">Defence </w:t>
      </w:r>
      <w:r w:rsidR="00EA69C5" w:rsidRPr="00DA1326">
        <w:rPr>
          <w:rFonts w:ascii="Times New Roman" w:hAnsi="Times New Roman" w:cs="Times New Roman"/>
          <w:sz w:val="24"/>
          <w:szCs w:val="24"/>
        </w:rPr>
        <w:lastRenderedPageBreak/>
        <w:t>Industry Export Program</w:t>
      </w:r>
      <w:r w:rsidRPr="00DA1326">
        <w:rPr>
          <w:rFonts w:ascii="Times New Roman" w:hAnsi="Times New Roman" w:cs="Times New Roman"/>
          <w:sz w:val="24"/>
          <w:szCs w:val="24"/>
        </w:rPr>
        <w:t xml:space="preserve"> (the </w:t>
      </w:r>
      <w:r w:rsidR="003D213C" w:rsidRPr="00DA1326">
        <w:rPr>
          <w:rFonts w:ascii="Times New Roman" w:hAnsi="Times New Roman" w:cs="Times New Roman"/>
          <w:sz w:val="24"/>
          <w:szCs w:val="24"/>
        </w:rPr>
        <w:t>P</w:t>
      </w:r>
      <w:r w:rsidRPr="00DA1326">
        <w:rPr>
          <w:rFonts w:ascii="Times New Roman" w:hAnsi="Times New Roman" w:cs="Times New Roman"/>
          <w:sz w:val="24"/>
          <w:szCs w:val="24"/>
        </w:rPr>
        <w:t>rogram).</w:t>
      </w:r>
      <w:r w:rsidR="005169C1" w:rsidRPr="00DA1326">
        <w:rPr>
          <w:rFonts w:ascii="Times New Roman" w:hAnsi="Times New Roman" w:cs="Times New Roman"/>
          <w:sz w:val="24"/>
          <w:szCs w:val="24"/>
        </w:rPr>
        <w:t xml:space="preserve"> Although the Program will involve the commitment of money by the Commonwealth,</w:t>
      </w:r>
      <w:r w:rsidRPr="00DA1326">
        <w:rPr>
          <w:rFonts w:ascii="Times New Roman" w:hAnsi="Times New Roman" w:cs="Times New Roman"/>
          <w:sz w:val="24"/>
          <w:szCs w:val="24"/>
        </w:rPr>
        <w:t xml:space="preserve"> funding for the </w:t>
      </w:r>
      <w:r w:rsidR="003D213C" w:rsidRPr="00DA1326">
        <w:rPr>
          <w:rFonts w:ascii="Times New Roman" w:hAnsi="Times New Roman" w:cs="Times New Roman"/>
          <w:sz w:val="24"/>
          <w:szCs w:val="24"/>
        </w:rPr>
        <w:t>P</w:t>
      </w:r>
      <w:r w:rsidRPr="00DA1326">
        <w:rPr>
          <w:rFonts w:ascii="Times New Roman" w:hAnsi="Times New Roman" w:cs="Times New Roman"/>
          <w:sz w:val="24"/>
          <w:szCs w:val="24"/>
        </w:rPr>
        <w:t xml:space="preserve">rogram </w:t>
      </w:r>
      <w:r w:rsidR="008A28F1" w:rsidRPr="00DA1326">
        <w:rPr>
          <w:rFonts w:ascii="Times New Roman" w:hAnsi="Times New Roman" w:cs="Times New Roman"/>
          <w:sz w:val="24"/>
          <w:szCs w:val="24"/>
        </w:rPr>
        <w:t xml:space="preserve">will be </w:t>
      </w:r>
      <w:r w:rsidR="005169C1" w:rsidRPr="00DA1326">
        <w:rPr>
          <w:rFonts w:ascii="Times New Roman" w:hAnsi="Times New Roman" w:cs="Times New Roman"/>
          <w:sz w:val="24"/>
          <w:szCs w:val="24"/>
        </w:rPr>
        <w:t xml:space="preserve">fully sourced </w:t>
      </w:r>
      <w:r w:rsidR="00405CFB" w:rsidRPr="00DA1326">
        <w:rPr>
          <w:rFonts w:ascii="Times New Roman" w:hAnsi="Times New Roman" w:cs="Times New Roman"/>
          <w:sz w:val="24"/>
          <w:szCs w:val="24"/>
        </w:rPr>
        <w:t xml:space="preserve">from amounts </w:t>
      </w:r>
      <w:r w:rsidR="00762C9E" w:rsidRPr="00DA1326">
        <w:rPr>
          <w:rFonts w:ascii="Times New Roman" w:hAnsi="Times New Roman" w:cs="Times New Roman"/>
          <w:sz w:val="24"/>
          <w:szCs w:val="24"/>
        </w:rPr>
        <w:t xml:space="preserve">paid by </w:t>
      </w:r>
      <w:r w:rsidR="00405CFB" w:rsidRPr="00DA1326">
        <w:rPr>
          <w:rFonts w:ascii="Times New Roman" w:hAnsi="Times New Roman" w:cs="Times New Roman"/>
          <w:sz w:val="24"/>
          <w:szCs w:val="24"/>
        </w:rPr>
        <w:t>participating foreign governments to</w:t>
      </w:r>
      <w:r w:rsidR="00762C9E" w:rsidRPr="00DA1326">
        <w:rPr>
          <w:rFonts w:ascii="Times New Roman" w:hAnsi="Times New Roman" w:cs="Times New Roman"/>
          <w:sz w:val="24"/>
          <w:szCs w:val="24"/>
        </w:rPr>
        <w:t xml:space="preserve"> the Commonwealth and credited to</w:t>
      </w:r>
      <w:r w:rsidR="00405CFB" w:rsidRPr="00DA1326">
        <w:rPr>
          <w:rFonts w:ascii="Times New Roman" w:hAnsi="Times New Roman" w:cs="Times New Roman"/>
          <w:sz w:val="24"/>
          <w:szCs w:val="24"/>
        </w:rPr>
        <w:t xml:space="preserve"> </w:t>
      </w:r>
      <w:r w:rsidR="008A28F1" w:rsidRPr="00DA1326">
        <w:rPr>
          <w:rFonts w:ascii="Times New Roman" w:hAnsi="Times New Roman" w:cs="Times New Roman"/>
          <w:sz w:val="24"/>
          <w:szCs w:val="24"/>
        </w:rPr>
        <w:t>the Defence Endowments, Bequests and Other Trust Moneys Special Account 2019 (Special Account).</w:t>
      </w:r>
      <w:r w:rsidR="00346BBC">
        <w:rPr>
          <w:rFonts w:ascii="Times New Roman" w:hAnsi="Times New Roman" w:cs="Times New Roman"/>
          <w:sz w:val="24"/>
          <w:szCs w:val="24"/>
        </w:rPr>
        <w:t xml:space="preserve"> </w:t>
      </w:r>
    </w:p>
    <w:p w14:paraId="151033D5" w14:textId="05D4DFB5" w:rsidR="00865C5B" w:rsidRPr="00865C5B" w:rsidRDefault="00EA69C5" w:rsidP="00CE5208">
      <w:pPr>
        <w:spacing w:before="240" w:after="240"/>
        <w:rPr>
          <w:rFonts w:ascii="Times New Roman" w:hAnsi="Times New Roman" w:cs="Times New Roman"/>
          <w:sz w:val="24"/>
          <w:szCs w:val="24"/>
        </w:rPr>
      </w:pPr>
      <w:r w:rsidRPr="00865C5B">
        <w:rPr>
          <w:rFonts w:ascii="Times New Roman" w:hAnsi="Times New Roman" w:cs="Times New Roman"/>
          <w:sz w:val="24"/>
          <w:szCs w:val="24"/>
        </w:rPr>
        <w:t>Under the Program</w:t>
      </w:r>
      <w:r w:rsidR="005935DF">
        <w:rPr>
          <w:rFonts w:ascii="Times New Roman" w:hAnsi="Times New Roman" w:cs="Times New Roman"/>
          <w:sz w:val="24"/>
          <w:szCs w:val="24"/>
        </w:rPr>
        <w:t>,</w:t>
      </w:r>
      <w:r w:rsidRPr="00865C5B">
        <w:rPr>
          <w:rFonts w:ascii="Times New Roman" w:hAnsi="Times New Roman" w:cs="Times New Roman"/>
          <w:sz w:val="24"/>
          <w:szCs w:val="24"/>
        </w:rPr>
        <w:t xml:space="preserve"> the </w:t>
      </w:r>
      <w:r w:rsidR="00F92440">
        <w:rPr>
          <w:rFonts w:ascii="Times New Roman" w:hAnsi="Times New Roman" w:cs="Times New Roman"/>
          <w:sz w:val="24"/>
          <w:szCs w:val="24"/>
        </w:rPr>
        <w:t>Commonwealth</w:t>
      </w:r>
      <w:r w:rsidR="005935DF">
        <w:rPr>
          <w:rFonts w:ascii="Times New Roman" w:hAnsi="Times New Roman" w:cs="Times New Roman"/>
          <w:sz w:val="24"/>
          <w:szCs w:val="24"/>
        </w:rPr>
        <w:t>,</w:t>
      </w:r>
      <w:r w:rsidR="00F92440">
        <w:rPr>
          <w:rFonts w:ascii="Times New Roman" w:hAnsi="Times New Roman" w:cs="Times New Roman"/>
          <w:sz w:val="24"/>
          <w:szCs w:val="24"/>
        </w:rPr>
        <w:t xml:space="preserve"> </w:t>
      </w:r>
      <w:r w:rsidR="005935DF">
        <w:rPr>
          <w:rFonts w:ascii="Times New Roman" w:hAnsi="Times New Roman" w:cs="Times New Roman"/>
          <w:sz w:val="24"/>
          <w:szCs w:val="24"/>
        </w:rPr>
        <w:t xml:space="preserve">represented by the Department of Defence (Department), </w:t>
      </w:r>
      <w:r w:rsidR="00F92440">
        <w:rPr>
          <w:rFonts w:ascii="Times New Roman" w:hAnsi="Times New Roman" w:cs="Times New Roman"/>
          <w:sz w:val="24"/>
          <w:szCs w:val="24"/>
        </w:rPr>
        <w:t xml:space="preserve">will </w:t>
      </w:r>
      <w:r w:rsidR="00CE5208">
        <w:rPr>
          <w:rFonts w:ascii="Times New Roman" w:hAnsi="Times New Roman" w:cs="Times New Roman"/>
          <w:sz w:val="24"/>
          <w:szCs w:val="24"/>
        </w:rPr>
        <w:t xml:space="preserve">enter into agreements with foreign governments to facilitate the export of defence capabilities manufactured in Australia. The Department will also </w:t>
      </w:r>
      <w:r w:rsidR="00F92440">
        <w:rPr>
          <w:rFonts w:ascii="Times New Roman" w:hAnsi="Times New Roman" w:cs="Times New Roman"/>
          <w:sz w:val="24"/>
          <w:szCs w:val="24"/>
        </w:rPr>
        <w:t xml:space="preserve">enter into </w:t>
      </w:r>
      <w:r w:rsidR="002F7C17">
        <w:rPr>
          <w:rFonts w:ascii="Times New Roman" w:hAnsi="Times New Roman" w:cs="Times New Roman"/>
          <w:sz w:val="24"/>
          <w:szCs w:val="24"/>
        </w:rPr>
        <w:t xml:space="preserve">production </w:t>
      </w:r>
      <w:r w:rsidR="00F92440">
        <w:rPr>
          <w:rFonts w:ascii="Times New Roman" w:hAnsi="Times New Roman" w:cs="Times New Roman"/>
          <w:sz w:val="24"/>
          <w:szCs w:val="24"/>
        </w:rPr>
        <w:t>agreements with</w:t>
      </w:r>
      <w:r w:rsidR="002F7C17">
        <w:rPr>
          <w:rFonts w:ascii="Times New Roman" w:hAnsi="Times New Roman" w:cs="Times New Roman"/>
          <w:sz w:val="24"/>
          <w:szCs w:val="24"/>
        </w:rPr>
        <w:t xml:space="preserve"> the</w:t>
      </w:r>
      <w:r w:rsidR="00F92440">
        <w:rPr>
          <w:rFonts w:ascii="Times New Roman" w:hAnsi="Times New Roman" w:cs="Times New Roman"/>
          <w:sz w:val="24"/>
          <w:szCs w:val="24"/>
        </w:rPr>
        <w:t xml:space="preserve"> </w:t>
      </w:r>
      <w:r w:rsidR="000103A6">
        <w:rPr>
          <w:rFonts w:ascii="Times New Roman" w:hAnsi="Times New Roman" w:cs="Times New Roman"/>
          <w:sz w:val="24"/>
          <w:szCs w:val="24"/>
        </w:rPr>
        <w:t xml:space="preserve">Australian </w:t>
      </w:r>
      <w:r w:rsidR="00F92440">
        <w:rPr>
          <w:rFonts w:ascii="Times New Roman" w:hAnsi="Times New Roman" w:cs="Times New Roman"/>
          <w:sz w:val="24"/>
          <w:szCs w:val="24"/>
        </w:rPr>
        <w:t xml:space="preserve">manufacturers of </w:t>
      </w:r>
      <w:r w:rsidR="00CE5208">
        <w:rPr>
          <w:rFonts w:ascii="Times New Roman" w:hAnsi="Times New Roman" w:cs="Times New Roman"/>
          <w:sz w:val="24"/>
          <w:szCs w:val="24"/>
        </w:rPr>
        <w:t>relevant</w:t>
      </w:r>
      <w:r w:rsidR="00F92440">
        <w:rPr>
          <w:rFonts w:ascii="Times New Roman" w:hAnsi="Times New Roman" w:cs="Times New Roman"/>
          <w:sz w:val="24"/>
          <w:szCs w:val="24"/>
        </w:rPr>
        <w:t xml:space="preserve"> defence capabilities</w:t>
      </w:r>
      <w:r w:rsidR="00CE5208">
        <w:rPr>
          <w:rFonts w:ascii="Times New Roman" w:hAnsi="Times New Roman" w:cs="Times New Roman"/>
          <w:sz w:val="24"/>
          <w:szCs w:val="24"/>
        </w:rPr>
        <w:t xml:space="preserve"> to facilitate </w:t>
      </w:r>
      <w:r w:rsidR="002F7C17">
        <w:rPr>
          <w:rFonts w:ascii="Times New Roman" w:hAnsi="Times New Roman" w:cs="Times New Roman"/>
          <w:sz w:val="24"/>
          <w:szCs w:val="24"/>
        </w:rPr>
        <w:t>their supply to the</w:t>
      </w:r>
      <w:r w:rsidR="00F662CB">
        <w:rPr>
          <w:rFonts w:ascii="Times New Roman" w:hAnsi="Times New Roman" w:cs="Times New Roman"/>
          <w:sz w:val="24"/>
          <w:szCs w:val="24"/>
        </w:rPr>
        <w:t xml:space="preserve"> relevant</w:t>
      </w:r>
      <w:r w:rsidR="002F7C17">
        <w:rPr>
          <w:rFonts w:ascii="Times New Roman" w:hAnsi="Times New Roman" w:cs="Times New Roman"/>
          <w:sz w:val="24"/>
          <w:szCs w:val="24"/>
        </w:rPr>
        <w:t xml:space="preserve"> foreign government</w:t>
      </w:r>
      <w:r w:rsidR="007C6651">
        <w:rPr>
          <w:rFonts w:ascii="Times New Roman" w:hAnsi="Times New Roman" w:cs="Times New Roman"/>
          <w:sz w:val="24"/>
          <w:szCs w:val="24"/>
        </w:rPr>
        <w:t xml:space="preserve">. </w:t>
      </w:r>
      <w:r w:rsidR="00865C5B">
        <w:rPr>
          <w:rFonts w:ascii="Times New Roman" w:hAnsi="Times New Roman" w:cs="Times New Roman"/>
          <w:sz w:val="24"/>
          <w:szCs w:val="24"/>
        </w:rPr>
        <w:t>The</w:t>
      </w:r>
      <w:r w:rsidR="009F5CFF">
        <w:rPr>
          <w:rFonts w:ascii="Times New Roman" w:hAnsi="Times New Roman" w:cs="Times New Roman"/>
          <w:sz w:val="24"/>
          <w:szCs w:val="24"/>
        </w:rPr>
        <w:t xml:space="preserve"> </w:t>
      </w:r>
      <w:r w:rsidR="002F7C17">
        <w:rPr>
          <w:rFonts w:ascii="Times New Roman" w:hAnsi="Times New Roman" w:cs="Times New Roman"/>
          <w:sz w:val="24"/>
          <w:szCs w:val="24"/>
        </w:rPr>
        <w:t>L</w:t>
      </w:r>
      <w:r w:rsidR="00CE5208">
        <w:rPr>
          <w:rFonts w:ascii="Times New Roman" w:hAnsi="Times New Roman" w:cs="Times New Roman"/>
          <w:sz w:val="24"/>
          <w:szCs w:val="24"/>
        </w:rPr>
        <w:t xml:space="preserve">egislative </w:t>
      </w:r>
      <w:r w:rsidR="002F7C17">
        <w:rPr>
          <w:rFonts w:ascii="Times New Roman" w:hAnsi="Times New Roman" w:cs="Times New Roman"/>
          <w:sz w:val="24"/>
          <w:szCs w:val="24"/>
        </w:rPr>
        <w:t>I</w:t>
      </w:r>
      <w:r w:rsidR="00CE5208">
        <w:rPr>
          <w:rFonts w:ascii="Times New Roman" w:hAnsi="Times New Roman" w:cs="Times New Roman"/>
          <w:sz w:val="24"/>
          <w:szCs w:val="24"/>
        </w:rPr>
        <w:t xml:space="preserve">nstrument </w:t>
      </w:r>
      <w:r w:rsidR="009F5CFF">
        <w:rPr>
          <w:rFonts w:ascii="Times New Roman" w:hAnsi="Times New Roman" w:cs="Times New Roman"/>
          <w:sz w:val="24"/>
          <w:szCs w:val="24"/>
        </w:rPr>
        <w:t>will authorise payment</w:t>
      </w:r>
      <w:r w:rsidR="002F7C17">
        <w:rPr>
          <w:rFonts w:ascii="Times New Roman" w:hAnsi="Times New Roman" w:cs="Times New Roman"/>
          <w:sz w:val="24"/>
          <w:szCs w:val="24"/>
        </w:rPr>
        <w:t xml:space="preserve"> </w:t>
      </w:r>
      <w:r w:rsidR="00F662CB">
        <w:rPr>
          <w:rFonts w:ascii="Times New Roman" w:hAnsi="Times New Roman" w:cs="Times New Roman"/>
          <w:sz w:val="24"/>
          <w:szCs w:val="24"/>
        </w:rPr>
        <w:t>of the production costs to manufacturers, and entry into agreements about these payments</w:t>
      </w:r>
      <w:r w:rsidR="00CE5208">
        <w:rPr>
          <w:rFonts w:ascii="Times New Roman" w:hAnsi="Times New Roman" w:cs="Times New Roman"/>
          <w:sz w:val="24"/>
          <w:szCs w:val="24"/>
        </w:rPr>
        <w:t>.</w:t>
      </w:r>
      <w:r w:rsidR="006B126A">
        <w:rPr>
          <w:rFonts w:ascii="Times New Roman" w:hAnsi="Times New Roman" w:cs="Times New Roman"/>
          <w:sz w:val="24"/>
          <w:szCs w:val="24"/>
        </w:rPr>
        <w:t xml:space="preserve"> An example</w:t>
      </w:r>
      <w:r w:rsidR="000D44B6">
        <w:rPr>
          <w:rFonts w:ascii="Times New Roman" w:hAnsi="Times New Roman" w:cs="Times New Roman"/>
          <w:sz w:val="24"/>
          <w:szCs w:val="24"/>
        </w:rPr>
        <w:t xml:space="preserve"> of a defence</w:t>
      </w:r>
      <w:r w:rsidR="006B126A">
        <w:rPr>
          <w:rFonts w:ascii="Times New Roman" w:hAnsi="Times New Roman" w:cs="Times New Roman"/>
          <w:sz w:val="24"/>
          <w:szCs w:val="24"/>
        </w:rPr>
        <w:t xml:space="preserve"> capability that may be </w:t>
      </w:r>
      <w:r w:rsidR="00815D0D">
        <w:rPr>
          <w:rFonts w:ascii="Times New Roman" w:hAnsi="Times New Roman" w:cs="Times New Roman"/>
          <w:sz w:val="24"/>
          <w:szCs w:val="24"/>
        </w:rPr>
        <w:t>the subject of arrangements under</w:t>
      </w:r>
      <w:r w:rsidR="00655A63">
        <w:rPr>
          <w:rFonts w:ascii="Times New Roman" w:hAnsi="Times New Roman" w:cs="Times New Roman"/>
          <w:sz w:val="24"/>
          <w:szCs w:val="24"/>
        </w:rPr>
        <w:t xml:space="preserve"> </w:t>
      </w:r>
      <w:r w:rsidR="006B126A">
        <w:rPr>
          <w:rFonts w:ascii="Times New Roman" w:hAnsi="Times New Roman" w:cs="Times New Roman"/>
          <w:sz w:val="24"/>
          <w:szCs w:val="24"/>
        </w:rPr>
        <w:t xml:space="preserve">the Program and exported to one or more foreign governments </w:t>
      </w:r>
      <w:r w:rsidR="00815D0D">
        <w:rPr>
          <w:rFonts w:ascii="Times New Roman" w:hAnsi="Times New Roman" w:cs="Times New Roman"/>
          <w:sz w:val="24"/>
          <w:szCs w:val="24"/>
        </w:rPr>
        <w:t xml:space="preserve">is </w:t>
      </w:r>
      <w:r w:rsidR="006B126A">
        <w:rPr>
          <w:rFonts w:ascii="Times New Roman" w:hAnsi="Times New Roman" w:cs="Times New Roman"/>
          <w:sz w:val="24"/>
          <w:szCs w:val="24"/>
        </w:rPr>
        <w:t xml:space="preserve">the </w:t>
      </w:r>
      <w:r w:rsidR="006B126A" w:rsidRPr="00865C5B">
        <w:rPr>
          <w:rFonts w:ascii="Times New Roman" w:hAnsi="Times New Roman" w:cs="Times New Roman"/>
          <w:sz w:val="24"/>
          <w:szCs w:val="24"/>
        </w:rPr>
        <w:t>Heavy Weapon Carrier</w:t>
      </w:r>
      <w:r w:rsidR="006B126A">
        <w:rPr>
          <w:rFonts w:ascii="Times New Roman" w:hAnsi="Times New Roman" w:cs="Times New Roman"/>
          <w:sz w:val="24"/>
          <w:szCs w:val="24"/>
        </w:rPr>
        <w:t>, which is</w:t>
      </w:r>
      <w:r w:rsidR="006B126A" w:rsidRPr="00865C5B">
        <w:rPr>
          <w:rFonts w:ascii="Times New Roman" w:hAnsi="Times New Roman" w:cs="Times New Roman"/>
          <w:sz w:val="24"/>
          <w:szCs w:val="24"/>
        </w:rPr>
        <w:t xml:space="preserve"> manufactured by Rheinmetall Defence Australia</w:t>
      </w:r>
      <w:r w:rsidR="006B126A">
        <w:rPr>
          <w:rFonts w:ascii="Times New Roman" w:hAnsi="Times New Roman" w:cs="Times New Roman"/>
          <w:sz w:val="24"/>
          <w:szCs w:val="24"/>
        </w:rPr>
        <w:t>.</w:t>
      </w:r>
    </w:p>
    <w:p w14:paraId="2C1E2AFF" w14:textId="0F0CE075" w:rsidR="008A28F1" w:rsidRPr="00F56622" w:rsidRDefault="0089701E" w:rsidP="00F56622">
      <w:pPr>
        <w:spacing w:before="240" w:after="240"/>
        <w:rPr>
          <w:rFonts w:ascii="Times New Roman" w:hAnsi="Times New Roman" w:cs="Times New Roman"/>
          <w:sz w:val="24"/>
          <w:szCs w:val="24"/>
        </w:rPr>
      </w:pPr>
      <w:r>
        <w:rPr>
          <w:rFonts w:ascii="Times New Roman" w:hAnsi="Times New Roman" w:cs="Times New Roman"/>
          <w:sz w:val="24"/>
          <w:szCs w:val="24"/>
        </w:rPr>
        <w:t>All</w:t>
      </w:r>
      <w:r w:rsidR="00B12407">
        <w:rPr>
          <w:rFonts w:ascii="Times New Roman" w:hAnsi="Times New Roman" w:cs="Times New Roman"/>
          <w:sz w:val="24"/>
          <w:szCs w:val="24"/>
        </w:rPr>
        <w:t xml:space="preserve"> </w:t>
      </w:r>
      <w:r w:rsidR="002F7C17">
        <w:rPr>
          <w:rFonts w:ascii="Times New Roman" w:hAnsi="Times New Roman" w:cs="Times New Roman"/>
          <w:sz w:val="24"/>
          <w:szCs w:val="24"/>
        </w:rPr>
        <w:t xml:space="preserve">expenditure under </w:t>
      </w:r>
      <w:r w:rsidR="00B12407">
        <w:rPr>
          <w:rFonts w:ascii="Times New Roman" w:hAnsi="Times New Roman" w:cs="Times New Roman"/>
          <w:sz w:val="24"/>
          <w:szCs w:val="24"/>
        </w:rPr>
        <w:t xml:space="preserve">the Program will be sourced directly from the foreign governments participating in the Program. </w:t>
      </w:r>
      <w:r w:rsidR="00044F44" w:rsidRPr="00F56622">
        <w:rPr>
          <w:rFonts w:ascii="Times New Roman" w:hAnsi="Times New Roman" w:cs="Times New Roman"/>
          <w:sz w:val="24"/>
          <w:szCs w:val="24"/>
        </w:rPr>
        <w:t xml:space="preserve">Prior to any production costs falling due, the foreign government will make payment to the </w:t>
      </w:r>
      <w:r w:rsidR="00BB29A4">
        <w:rPr>
          <w:rFonts w:ascii="Times New Roman" w:hAnsi="Times New Roman" w:cs="Times New Roman"/>
          <w:sz w:val="24"/>
          <w:szCs w:val="24"/>
        </w:rPr>
        <w:t>Department</w:t>
      </w:r>
      <w:r w:rsidR="00044F44" w:rsidRPr="00F56622">
        <w:rPr>
          <w:rFonts w:ascii="Times New Roman" w:hAnsi="Times New Roman" w:cs="Times New Roman"/>
          <w:sz w:val="24"/>
          <w:szCs w:val="24"/>
        </w:rPr>
        <w:t xml:space="preserve"> to be held on trust</w:t>
      </w:r>
      <w:r w:rsidR="00044F44">
        <w:rPr>
          <w:rFonts w:ascii="Times New Roman" w:hAnsi="Times New Roman" w:cs="Times New Roman"/>
          <w:sz w:val="24"/>
          <w:szCs w:val="24"/>
        </w:rPr>
        <w:t xml:space="preserve"> </w:t>
      </w:r>
      <w:r w:rsidR="002F7C17">
        <w:rPr>
          <w:rFonts w:ascii="Times New Roman" w:hAnsi="Times New Roman" w:cs="Times New Roman"/>
          <w:sz w:val="24"/>
          <w:szCs w:val="24"/>
        </w:rPr>
        <w:t>and credited to</w:t>
      </w:r>
      <w:r w:rsidR="00044F44">
        <w:rPr>
          <w:rFonts w:ascii="Times New Roman" w:hAnsi="Times New Roman" w:cs="Times New Roman"/>
          <w:sz w:val="24"/>
          <w:szCs w:val="24"/>
        </w:rPr>
        <w:t xml:space="preserve"> the Special Account</w:t>
      </w:r>
      <w:r w:rsidR="00044F44" w:rsidRPr="00F56622">
        <w:rPr>
          <w:rFonts w:ascii="Times New Roman" w:hAnsi="Times New Roman" w:cs="Times New Roman"/>
          <w:sz w:val="24"/>
          <w:szCs w:val="24"/>
        </w:rPr>
        <w:t xml:space="preserve">. </w:t>
      </w:r>
      <w:r w:rsidR="00044F44">
        <w:rPr>
          <w:rFonts w:ascii="Times New Roman" w:hAnsi="Times New Roman" w:cs="Times New Roman"/>
          <w:sz w:val="24"/>
          <w:szCs w:val="24"/>
        </w:rPr>
        <w:t xml:space="preserve">When production costs become payable </w:t>
      </w:r>
      <w:r w:rsidR="00205682">
        <w:rPr>
          <w:rFonts w:ascii="Times New Roman" w:hAnsi="Times New Roman" w:cs="Times New Roman"/>
          <w:sz w:val="24"/>
          <w:szCs w:val="24"/>
        </w:rPr>
        <w:t xml:space="preserve">to the Australian manufacturer </w:t>
      </w:r>
      <w:r w:rsidR="00044F44">
        <w:rPr>
          <w:rFonts w:ascii="Times New Roman" w:hAnsi="Times New Roman" w:cs="Times New Roman"/>
          <w:sz w:val="24"/>
          <w:szCs w:val="24"/>
        </w:rPr>
        <w:t xml:space="preserve">(in accordance with the agreement between the </w:t>
      </w:r>
      <w:r w:rsidR="00CA6CB5">
        <w:rPr>
          <w:rFonts w:ascii="Times New Roman" w:hAnsi="Times New Roman" w:cs="Times New Roman"/>
          <w:sz w:val="24"/>
          <w:szCs w:val="24"/>
        </w:rPr>
        <w:t>Department</w:t>
      </w:r>
      <w:r w:rsidR="000103A6">
        <w:rPr>
          <w:rFonts w:ascii="Times New Roman" w:hAnsi="Times New Roman" w:cs="Times New Roman"/>
          <w:sz w:val="24"/>
          <w:szCs w:val="24"/>
        </w:rPr>
        <w:t xml:space="preserve"> and the </w:t>
      </w:r>
      <w:r w:rsidR="00044F44">
        <w:rPr>
          <w:rFonts w:ascii="Times New Roman" w:hAnsi="Times New Roman" w:cs="Times New Roman"/>
          <w:sz w:val="24"/>
          <w:szCs w:val="24"/>
        </w:rPr>
        <w:t>manufacturer)</w:t>
      </w:r>
      <w:r w:rsidR="00044F44" w:rsidRPr="00F56622">
        <w:rPr>
          <w:rFonts w:ascii="Times New Roman" w:hAnsi="Times New Roman" w:cs="Times New Roman"/>
          <w:sz w:val="24"/>
          <w:szCs w:val="24"/>
        </w:rPr>
        <w:t xml:space="preserve"> </w:t>
      </w:r>
      <w:r w:rsidR="00044F44">
        <w:rPr>
          <w:rFonts w:ascii="Times New Roman" w:hAnsi="Times New Roman" w:cs="Times New Roman"/>
          <w:sz w:val="24"/>
          <w:szCs w:val="24"/>
        </w:rPr>
        <w:t>funds</w:t>
      </w:r>
      <w:r w:rsidR="002F7C17">
        <w:rPr>
          <w:rFonts w:ascii="Times New Roman" w:hAnsi="Times New Roman" w:cs="Times New Roman"/>
          <w:sz w:val="24"/>
          <w:szCs w:val="24"/>
        </w:rPr>
        <w:t xml:space="preserve"> will be </w:t>
      </w:r>
      <w:r w:rsidR="00044F44" w:rsidRPr="00F56622">
        <w:rPr>
          <w:rFonts w:ascii="Times New Roman" w:hAnsi="Times New Roman" w:cs="Times New Roman"/>
          <w:sz w:val="24"/>
          <w:szCs w:val="24"/>
        </w:rPr>
        <w:t xml:space="preserve">debited out of the Special Account in accordance with the terms of </w:t>
      </w:r>
      <w:r w:rsidR="00044F44">
        <w:rPr>
          <w:rFonts w:ascii="Times New Roman" w:hAnsi="Times New Roman" w:cs="Times New Roman"/>
          <w:sz w:val="24"/>
          <w:szCs w:val="24"/>
        </w:rPr>
        <w:t>the</w:t>
      </w:r>
      <w:r w:rsidR="00044F44" w:rsidRPr="00F56622">
        <w:rPr>
          <w:rFonts w:ascii="Times New Roman" w:hAnsi="Times New Roman" w:cs="Times New Roman"/>
          <w:sz w:val="24"/>
          <w:szCs w:val="24"/>
        </w:rPr>
        <w:t xml:space="preserve"> agreement between the </w:t>
      </w:r>
      <w:r w:rsidR="00CA6CB5">
        <w:rPr>
          <w:rFonts w:ascii="Times New Roman" w:hAnsi="Times New Roman" w:cs="Times New Roman"/>
          <w:sz w:val="24"/>
          <w:szCs w:val="24"/>
        </w:rPr>
        <w:t>Department</w:t>
      </w:r>
      <w:r w:rsidR="00044F44" w:rsidRPr="00F56622">
        <w:rPr>
          <w:rFonts w:ascii="Times New Roman" w:hAnsi="Times New Roman" w:cs="Times New Roman"/>
          <w:sz w:val="24"/>
          <w:szCs w:val="24"/>
        </w:rPr>
        <w:t xml:space="preserve"> and the participating foreign government. </w:t>
      </w:r>
      <w:r w:rsidR="00B12407" w:rsidRPr="00932EFE">
        <w:rPr>
          <w:rFonts w:ascii="Times New Roman" w:hAnsi="Times New Roman" w:cs="Times New Roman"/>
          <w:sz w:val="24"/>
          <w:szCs w:val="24"/>
        </w:rPr>
        <w:t xml:space="preserve">The Program will not involve any expenditure </w:t>
      </w:r>
      <w:r w:rsidR="00F430C2">
        <w:rPr>
          <w:rFonts w:ascii="Times New Roman" w:hAnsi="Times New Roman" w:cs="Times New Roman"/>
          <w:sz w:val="24"/>
          <w:szCs w:val="24"/>
        </w:rPr>
        <w:t>beyond the</w:t>
      </w:r>
      <w:r w:rsidR="00B12407" w:rsidRPr="00932EFE">
        <w:rPr>
          <w:rFonts w:ascii="Times New Roman" w:hAnsi="Times New Roman" w:cs="Times New Roman"/>
          <w:sz w:val="24"/>
          <w:szCs w:val="24"/>
        </w:rPr>
        <w:t xml:space="preserve"> </w:t>
      </w:r>
      <w:r w:rsidR="00B12407">
        <w:rPr>
          <w:rFonts w:ascii="Times New Roman" w:hAnsi="Times New Roman" w:cs="Times New Roman"/>
          <w:sz w:val="24"/>
          <w:szCs w:val="24"/>
        </w:rPr>
        <w:t xml:space="preserve">amounts credited to </w:t>
      </w:r>
      <w:r w:rsidR="00B12407" w:rsidRPr="00932EFE">
        <w:rPr>
          <w:rFonts w:ascii="Times New Roman" w:hAnsi="Times New Roman" w:cs="Times New Roman"/>
          <w:sz w:val="24"/>
          <w:szCs w:val="24"/>
        </w:rPr>
        <w:t xml:space="preserve">the </w:t>
      </w:r>
      <w:r w:rsidR="008173D1">
        <w:rPr>
          <w:rFonts w:ascii="Times New Roman" w:hAnsi="Times New Roman" w:cs="Times New Roman"/>
          <w:sz w:val="24"/>
          <w:szCs w:val="24"/>
        </w:rPr>
        <w:t>Special Account</w:t>
      </w:r>
      <w:r w:rsidR="00B12407">
        <w:rPr>
          <w:rFonts w:ascii="Times New Roman" w:hAnsi="Times New Roman" w:cs="Times New Roman"/>
          <w:sz w:val="24"/>
          <w:szCs w:val="24"/>
        </w:rPr>
        <w:t xml:space="preserve"> </w:t>
      </w:r>
      <w:r w:rsidR="00494E09">
        <w:rPr>
          <w:rFonts w:ascii="Times New Roman" w:hAnsi="Times New Roman" w:cs="Times New Roman"/>
          <w:sz w:val="24"/>
          <w:szCs w:val="24"/>
        </w:rPr>
        <w:t xml:space="preserve">by foreign governments </w:t>
      </w:r>
      <w:r w:rsidR="00B12407">
        <w:rPr>
          <w:rFonts w:ascii="Times New Roman" w:hAnsi="Times New Roman" w:cs="Times New Roman"/>
          <w:sz w:val="24"/>
          <w:szCs w:val="24"/>
        </w:rPr>
        <w:t xml:space="preserve">in accordance with </w:t>
      </w:r>
      <w:r w:rsidR="00494E09">
        <w:rPr>
          <w:rFonts w:ascii="Times New Roman" w:hAnsi="Times New Roman" w:cs="Times New Roman"/>
          <w:sz w:val="24"/>
          <w:szCs w:val="24"/>
        </w:rPr>
        <w:t>their</w:t>
      </w:r>
      <w:r w:rsidR="00485665">
        <w:rPr>
          <w:rFonts w:ascii="Times New Roman" w:hAnsi="Times New Roman" w:cs="Times New Roman"/>
          <w:sz w:val="24"/>
          <w:szCs w:val="24"/>
        </w:rPr>
        <w:t xml:space="preserve"> agreements with the </w:t>
      </w:r>
      <w:r w:rsidR="00CA6CB5">
        <w:rPr>
          <w:rFonts w:ascii="Times New Roman" w:hAnsi="Times New Roman" w:cs="Times New Roman"/>
          <w:sz w:val="24"/>
          <w:szCs w:val="24"/>
        </w:rPr>
        <w:t>Department</w:t>
      </w:r>
      <w:r w:rsidR="00B12407" w:rsidRPr="00932EFE">
        <w:rPr>
          <w:rFonts w:ascii="Times New Roman" w:hAnsi="Times New Roman" w:cs="Times New Roman"/>
          <w:sz w:val="24"/>
          <w:szCs w:val="24"/>
        </w:rPr>
        <w:t>.</w:t>
      </w:r>
    </w:p>
    <w:p w14:paraId="707C234A" w14:textId="05D81D72" w:rsidR="00F56622" w:rsidRPr="00D7739E" w:rsidRDefault="00F56622" w:rsidP="00F56622">
      <w:pPr>
        <w:spacing w:before="240" w:after="240"/>
        <w:rPr>
          <w:rFonts w:ascii="Times New Roman" w:hAnsi="Times New Roman" w:cs="Times New Roman"/>
          <w:sz w:val="24"/>
          <w:szCs w:val="24"/>
        </w:rPr>
      </w:pPr>
      <w:r w:rsidRPr="00F56622">
        <w:rPr>
          <w:rFonts w:ascii="Times New Roman" w:hAnsi="Times New Roman" w:cs="Times New Roman"/>
          <w:sz w:val="24"/>
          <w:szCs w:val="24"/>
        </w:rPr>
        <w:t xml:space="preserve">The purpose of the Program is to facilitate export opportunities for Australia’s defence industry, while ensuring that Australia’s defence capability needs are met. </w:t>
      </w:r>
      <w:r w:rsidR="003E1A04">
        <w:rPr>
          <w:rFonts w:ascii="Times New Roman" w:hAnsi="Times New Roman" w:cs="Times New Roman"/>
          <w:sz w:val="24"/>
          <w:szCs w:val="24"/>
        </w:rPr>
        <w:t>The Program</w:t>
      </w:r>
      <w:r w:rsidRPr="00F56622">
        <w:rPr>
          <w:rFonts w:ascii="Times New Roman" w:hAnsi="Times New Roman" w:cs="Times New Roman"/>
          <w:sz w:val="24"/>
          <w:szCs w:val="24"/>
        </w:rPr>
        <w:t xml:space="preserve"> will </w:t>
      </w:r>
      <w:r w:rsidR="003E1A04">
        <w:rPr>
          <w:rFonts w:ascii="Times New Roman" w:hAnsi="Times New Roman" w:cs="Times New Roman"/>
          <w:sz w:val="24"/>
          <w:szCs w:val="24"/>
        </w:rPr>
        <w:t>facilitate</w:t>
      </w:r>
      <w:r w:rsidRPr="00F56622">
        <w:rPr>
          <w:rFonts w:ascii="Times New Roman" w:hAnsi="Times New Roman" w:cs="Times New Roman"/>
          <w:sz w:val="24"/>
          <w:szCs w:val="24"/>
        </w:rPr>
        <w:t xml:space="preserve"> </w:t>
      </w:r>
      <w:r>
        <w:rPr>
          <w:rFonts w:ascii="Times New Roman" w:hAnsi="Times New Roman" w:cs="Times New Roman"/>
          <w:sz w:val="24"/>
          <w:szCs w:val="24"/>
        </w:rPr>
        <w:t>the Department</w:t>
      </w:r>
      <w:r w:rsidR="003E1A04">
        <w:rPr>
          <w:rFonts w:ascii="Times New Roman" w:hAnsi="Times New Roman" w:cs="Times New Roman"/>
          <w:sz w:val="24"/>
          <w:szCs w:val="24"/>
        </w:rPr>
        <w:t>’s involvement</w:t>
      </w:r>
      <w:r w:rsidRPr="00865C5B">
        <w:rPr>
          <w:rFonts w:ascii="Times New Roman" w:hAnsi="Times New Roman" w:cs="Times New Roman"/>
          <w:sz w:val="24"/>
          <w:szCs w:val="24"/>
        </w:rPr>
        <w:t xml:space="preserve"> in the </w:t>
      </w:r>
      <w:r w:rsidR="003E1A04">
        <w:rPr>
          <w:rFonts w:ascii="Times New Roman" w:hAnsi="Times New Roman" w:cs="Times New Roman"/>
          <w:sz w:val="24"/>
          <w:szCs w:val="24"/>
        </w:rPr>
        <w:t>production and supply</w:t>
      </w:r>
      <w:r w:rsidRPr="00865C5B">
        <w:rPr>
          <w:rFonts w:ascii="Times New Roman" w:hAnsi="Times New Roman" w:cs="Times New Roman"/>
          <w:sz w:val="24"/>
          <w:szCs w:val="24"/>
        </w:rPr>
        <w:t xml:space="preserve"> of</w:t>
      </w:r>
      <w:r w:rsidR="00CF6004">
        <w:rPr>
          <w:rFonts w:ascii="Times New Roman" w:hAnsi="Times New Roman" w:cs="Times New Roman"/>
          <w:sz w:val="24"/>
          <w:szCs w:val="24"/>
        </w:rPr>
        <w:t xml:space="preserve"> defence</w:t>
      </w:r>
      <w:r w:rsidRPr="00865C5B">
        <w:rPr>
          <w:rFonts w:ascii="Times New Roman" w:hAnsi="Times New Roman" w:cs="Times New Roman"/>
          <w:sz w:val="24"/>
          <w:szCs w:val="24"/>
        </w:rPr>
        <w:t xml:space="preserve"> capabilit</w:t>
      </w:r>
      <w:r>
        <w:rPr>
          <w:rFonts w:ascii="Times New Roman" w:hAnsi="Times New Roman" w:cs="Times New Roman"/>
          <w:sz w:val="24"/>
          <w:szCs w:val="24"/>
        </w:rPr>
        <w:t>ies</w:t>
      </w:r>
      <w:r w:rsidRPr="00865C5B">
        <w:rPr>
          <w:rFonts w:ascii="Times New Roman" w:hAnsi="Times New Roman" w:cs="Times New Roman"/>
          <w:sz w:val="24"/>
          <w:szCs w:val="24"/>
        </w:rPr>
        <w:t xml:space="preserve"> </w:t>
      </w:r>
      <w:r w:rsidR="0013587D">
        <w:rPr>
          <w:rFonts w:ascii="Times New Roman" w:hAnsi="Times New Roman" w:cs="Times New Roman"/>
          <w:sz w:val="24"/>
          <w:szCs w:val="24"/>
        </w:rPr>
        <w:t>to</w:t>
      </w:r>
      <w:r w:rsidRPr="00865C5B">
        <w:rPr>
          <w:rFonts w:ascii="Times New Roman" w:hAnsi="Times New Roman" w:cs="Times New Roman"/>
          <w:sz w:val="24"/>
          <w:szCs w:val="24"/>
        </w:rPr>
        <w:t xml:space="preserve"> foreign government</w:t>
      </w:r>
      <w:r>
        <w:rPr>
          <w:rFonts w:ascii="Times New Roman" w:hAnsi="Times New Roman" w:cs="Times New Roman"/>
          <w:sz w:val="24"/>
          <w:szCs w:val="24"/>
        </w:rPr>
        <w:t>s</w:t>
      </w:r>
      <w:r w:rsidRPr="00865C5B">
        <w:rPr>
          <w:rFonts w:ascii="Times New Roman" w:hAnsi="Times New Roman" w:cs="Times New Roman"/>
          <w:sz w:val="24"/>
          <w:szCs w:val="24"/>
        </w:rPr>
        <w:t xml:space="preserve">, </w:t>
      </w:r>
      <w:r w:rsidR="00D12DAD">
        <w:rPr>
          <w:rFonts w:ascii="Times New Roman" w:hAnsi="Times New Roman" w:cs="Times New Roman"/>
          <w:sz w:val="24"/>
          <w:szCs w:val="24"/>
        </w:rPr>
        <w:t>and result in</w:t>
      </w:r>
      <w:r w:rsidR="005B4B6E">
        <w:rPr>
          <w:rFonts w:ascii="Times New Roman" w:hAnsi="Times New Roman" w:cs="Times New Roman"/>
          <w:sz w:val="24"/>
          <w:szCs w:val="24"/>
        </w:rPr>
        <w:t xml:space="preserve"> </w:t>
      </w:r>
      <w:r w:rsidRPr="00865C5B">
        <w:rPr>
          <w:rFonts w:ascii="Times New Roman" w:hAnsi="Times New Roman" w:cs="Times New Roman"/>
          <w:sz w:val="24"/>
          <w:szCs w:val="24"/>
        </w:rPr>
        <w:t xml:space="preserve">significant benefits for Australian defence industry </w:t>
      </w:r>
      <w:r w:rsidR="00704638">
        <w:rPr>
          <w:rFonts w:ascii="Times New Roman" w:hAnsi="Times New Roman" w:cs="Times New Roman"/>
          <w:sz w:val="24"/>
          <w:szCs w:val="24"/>
        </w:rPr>
        <w:t>(including in relation to retention of personnel and skills base) as well as the Commonwealth’s</w:t>
      </w:r>
      <w:r w:rsidRPr="00865C5B">
        <w:rPr>
          <w:rFonts w:ascii="Times New Roman" w:hAnsi="Times New Roman" w:cs="Times New Roman"/>
          <w:sz w:val="24"/>
          <w:szCs w:val="24"/>
        </w:rPr>
        <w:t xml:space="preserve"> defence capability</w:t>
      </w:r>
      <w:r w:rsidR="00B433F5">
        <w:rPr>
          <w:rFonts w:ascii="Times New Roman" w:hAnsi="Times New Roman" w:cs="Times New Roman"/>
          <w:sz w:val="24"/>
          <w:szCs w:val="24"/>
        </w:rPr>
        <w:t xml:space="preserve"> needs</w:t>
      </w:r>
      <w:r w:rsidR="00704638">
        <w:rPr>
          <w:rFonts w:ascii="Times New Roman" w:hAnsi="Times New Roman" w:cs="Times New Roman"/>
          <w:sz w:val="24"/>
          <w:szCs w:val="24"/>
        </w:rPr>
        <w:t xml:space="preserve"> (</w:t>
      </w:r>
      <w:r w:rsidR="00D12DAD">
        <w:rPr>
          <w:rFonts w:ascii="Times New Roman" w:hAnsi="Times New Roman" w:cs="Times New Roman"/>
          <w:sz w:val="24"/>
          <w:szCs w:val="24"/>
        </w:rPr>
        <w:t>including in relation to supply chain surety</w:t>
      </w:r>
      <w:r w:rsidR="00704638">
        <w:rPr>
          <w:rFonts w:ascii="Times New Roman" w:hAnsi="Times New Roman" w:cs="Times New Roman"/>
          <w:sz w:val="24"/>
          <w:szCs w:val="24"/>
        </w:rPr>
        <w:t>)</w:t>
      </w:r>
      <w:r w:rsidRPr="00865C5B">
        <w:rPr>
          <w:rFonts w:ascii="Times New Roman" w:hAnsi="Times New Roman" w:cs="Times New Roman"/>
          <w:sz w:val="24"/>
          <w:szCs w:val="24"/>
        </w:rPr>
        <w:t>.</w:t>
      </w:r>
    </w:p>
    <w:p w14:paraId="293A20EF" w14:textId="65042280" w:rsidR="00EA69C5" w:rsidRDefault="00A77DEE" w:rsidP="008F1E01">
      <w:pPr>
        <w:spacing w:before="240" w:after="240"/>
        <w:rPr>
          <w:rFonts w:ascii="Times New Roman" w:hAnsi="Times New Roman" w:cs="Times New Roman"/>
          <w:sz w:val="24"/>
          <w:szCs w:val="24"/>
        </w:rPr>
      </w:pPr>
      <w:r w:rsidRPr="00A77DEE">
        <w:rPr>
          <w:rFonts w:ascii="Times New Roman" w:hAnsi="Times New Roman" w:cs="Times New Roman"/>
          <w:sz w:val="24"/>
          <w:szCs w:val="24"/>
        </w:rPr>
        <w:t xml:space="preserve">The </w:t>
      </w:r>
      <w:r w:rsidR="00D7739E">
        <w:rPr>
          <w:rFonts w:ascii="Times New Roman" w:hAnsi="Times New Roman" w:cs="Times New Roman"/>
          <w:sz w:val="24"/>
          <w:szCs w:val="24"/>
        </w:rPr>
        <w:t>P</w:t>
      </w:r>
      <w:r w:rsidRPr="00F56622">
        <w:rPr>
          <w:rFonts w:ascii="Times New Roman" w:hAnsi="Times New Roman" w:cs="Times New Roman"/>
          <w:sz w:val="24"/>
          <w:szCs w:val="24"/>
        </w:rPr>
        <w:t xml:space="preserve">rogram </w:t>
      </w:r>
      <w:r w:rsidR="003771FC">
        <w:rPr>
          <w:rFonts w:ascii="Times New Roman" w:hAnsi="Times New Roman" w:cs="Times New Roman"/>
          <w:sz w:val="24"/>
          <w:szCs w:val="24"/>
        </w:rPr>
        <w:t xml:space="preserve">also </w:t>
      </w:r>
      <w:r w:rsidRPr="00F56622">
        <w:rPr>
          <w:rFonts w:ascii="Times New Roman" w:hAnsi="Times New Roman" w:cs="Times New Roman"/>
          <w:sz w:val="24"/>
          <w:szCs w:val="24"/>
        </w:rPr>
        <w:t>represents an opportunity to enhance Australia</w:t>
      </w:r>
      <w:r w:rsidR="00E05E27">
        <w:rPr>
          <w:rFonts w:ascii="Times New Roman" w:hAnsi="Times New Roman" w:cs="Times New Roman"/>
          <w:sz w:val="24"/>
          <w:szCs w:val="24"/>
        </w:rPr>
        <w:t>’s s</w:t>
      </w:r>
      <w:r w:rsidRPr="00F56622">
        <w:rPr>
          <w:rFonts w:ascii="Times New Roman" w:hAnsi="Times New Roman" w:cs="Times New Roman"/>
          <w:sz w:val="24"/>
          <w:szCs w:val="24"/>
        </w:rPr>
        <w:t>trategic relationship</w:t>
      </w:r>
      <w:r w:rsidR="00E05E27">
        <w:rPr>
          <w:rFonts w:ascii="Times New Roman" w:hAnsi="Times New Roman" w:cs="Times New Roman"/>
          <w:sz w:val="24"/>
          <w:szCs w:val="24"/>
        </w:rPr>
        <w:t xml:space="preserve"> with trusted </w:t>
      </w:r>
      <w:r w:rsidR="003771FC">
        <w:rPr>
          <w:rFonts w:ascii="Times New Roman" w:hAnsi="Times New Roman" w:cs="Times New Roman"/>
          <w:sz w:val="24"/>
          <w:szCs w:val="24"/>
        </w:rPr>
        <w:t xml:space="preserve">foreign government </w:t>
      </w:r>
      <w:r w:rsidR="00E05E27">
        <w:rPr>
          <w:rFonts w:ascii="Times New Roman" w:hAnsi="Times New Roman" w:cs="Times New Roman"/>
          <w:sz w:val="24"/>
          <w:szCs w:val="24"/>
        </w:rPr>
        <w:t>security partners</w:t>
      </w:r>
      <w:r w:rsidRPr="00F56622">
        <w:rPr>
          <w:rFonts w:ascii="Times New Roman" w:hAnsi="Times New Roman" w:cs="Times New Roman"/>
          <w:sz w:val="24"/>
          <w:szCs w:val="24"/>
        </w:rPr>
        <w:t xml:space="preserve"> through the export</w:t>
      </w:r>
      <w:r w:rsidRPr="00A77DEE">
        <w:rPr>
          <w:rFonts w:ascii="Times New Roman" w:hAnsi="Times New Roman" w:cs="Times New Roman"/>
          <w:sz w:val="24"/>
          <w:szCs w:val="24"/>
        </w:rPr>
        <w:t xml:space="preserve"> of</w:t>
      </w:r>
      <w:r w:rsidR="00E05E27">
        <w:rPr>
          <w:rFonts w:ascii="Times New Roman" w:hAnsi="Times New Roman" w:cs="Times New Roman"/>
          <w:sz w:val="24"/>
          <w:szCs w:val="24"/>
        </w:rPr>
        <w:t xml:space="preserve"> defence c</w:t>
      </w:r>
      <w:r w:rsidRPr="00A77DEE">
        <w:rPr>
          <w:rFonts w:ascii="Times New Roman" w:hAnsi="Times New Roman" w:cs="Times New Roman"/>
          <w:sz w:val="24"/>
          <w:szCs w:val="24"/>
        </w:rPr>
        <w:t>apabilit</w:t>
      </w:r>
      <w:r w:rsidR="00815D0D">
        <w:rPr>
          <w:rFonts w:ascii="Times New Roman" w:hAnsi="Times New Roman" w:cs="Times New Roman"/>
          <w:sz w:val="24"/>
          <w:szCs w:val="24"/>
        </w:rPr>
        <w:t>ies</w:t>
      </w:r>
      <w:r w:rsidR="00FE56AD">
        <w:rPr>
          <w:rFonts w:ascii="Times New Roman" w:hAnsi="Times New Roman" w:cs="Times New Roman"/>
          <w:sz w:val="24"/>
          <w:szCs w:val="24"/>
        </w:rPr>
        <w:t xml:space="preserve">, </w:t>
      </w:r>
      <w:r w:rsidR="001A2315">
        <w:rPr>
          <w:rFonts w:ascii="Times New Roman" w:hAnsi="Times New Roman" w:cs="Times New Roman"/>
          <w:sz w:val="24"/>
          <w:szCs w:val="24"/>
        </w:rPr>
        <w:t xml:space="preserve">as approved by </w:t>
      </w:r>
      <w:r w:rsidR="008F7B3E">
        <w:rPr>
          <w:rFonts w:ascii="Times New Roman" w:hAnsi="Times New Roman" w:cs="Times New Roman"/>
          <w:sz w:val="24"/>
          <w:szCs w:val="24"/>
        </w:rPr>
        <w:t>Government</w:t>
      </w:r>
      <w:r w:rsidR="001A2315">
        <w:rPr>
          <w:rFonts w:ascii="Times New Roman" w:hAnsi="Times New Roman" w:cs="Times New Roman"/>
          <w:sz w:val="24"/>
          <w:szCs w:val="24"/>
        </w:rPr>
        <w:t>.</w:t>
      </w:r>
    </w:p>
    <w:p w14:paraId="14A3A21A" w14:textId="67733607" w:rsidR="009A084A" w:rsidRDefault="00283BDB" w:rsidP="008F1E01">
      <w:pPr>
        <w:spacing w:before="240" w:after="240"/>
        <w:rPr>
          <w:rFonts w:ascii="Times New Roman" w:hAnsi="Times New Roman" w:cs="Times New Roman"/>
          <w:sz w:val="24"/>
          <w:szCs w:val="24"/>
        </w:rPr>
      </w:pPr>
      <w:r>
        <w:rPr>
          <w:rFonts w:ascii="Times New Roman" w:hAnsi="Times New Roman" w:cs="Times New Roman"/>
          <w:sz w:val="24"/>
          <w:szCs w:val="24"/>
        </w:rPr>
        <w:t xml:space="preserve">The </w:t>
      </w:r>
      <w:r w:rsidR="003D213C">
        <w:rPr>
          <w:rFonts w:ascii="Times New Roman" w:hAnsi="Times New Roman" w:cs="Times New Roman"/>
          <w:sz w:val="24"/>
          <w:szCs w:val="24"/>
        </w:rPr>
        <w:t>P</w:t>
      </w:r>
      <w:r>
        <w:rPr>
          <w:rFonts w:ascii="Times New Roman" w:hAnsi="Times New Roman" w:cs="Times New Roman"/>
          <w:sz w:val="24"/>
          <w:szCs w:val="24"/>
        </w:rPr>
        <w:t xml:space="preserve">rogram </w:t>
      </w:r>
      <w:r w:rsidR="00601822">
        <w:rPr>
          <w:rFonts w:ascii="Times New Roman" w:hAnsi="Times New Roman" w:cs="Times New Roman"/>
          <w:sz w:val="24"/>
          <w:szCs w:val="24"/>
        </w:rPr>
        <w:t xml:space="preserve">will be </w:t>
      </w:r>
      <w:r>
        <w:rPr>
          <w:rFonts w:ascii="Times New Roman" w:hAnsi="Times New Roman" w:cs="Times New Roman"/>
          <w:sz w:val="24"/>
          <w:szCs w:val="24"/>
        </w:rPr>
        <w:t>delivered by</w:t>
      </w:r>
      <w:r w:rsidR="00346BBC">
        <w:rPr>
          <w:rFonts w:ascii="Times New Roman" w:hAnsi="Times New Roman" w:cs="Times New Roman"/>
          <w:sz w:val="24"/>
          <w:szCs w:val="24"/>
        </w:rPr>
        <w:t xml:space="preserve"> the Department. </w:t>
      </w:r>
    </w:p>
    <w:p w14:paraId="3DB868C2" w14:textId="762DC845" w:rsidR="00B0544A" w:rsidRDefault="00E05E27" w:rsidP="008F1E01">
      <w:pPr>
        <w:spacing w:before="240" w:after="240"/>
        <w:rPr>
          <w:rFonts w:ascii="Times New Roman" w:hAnsi="Times New Roman" w:cs="Times New Roman"/>
          <w:sz w:val="24"/>
          <w:szCs w:val="24"/>
        </w:rPr>
      </w:pPr>
      <w:r>
        <w:rPr>
          <w:rFonts w:ascii="Times New Roman" w:hAnsi="Times New Roman" w:cs="Times New Roman"/>
          <w:sz w:val="24"/>
          <w:szCs w:val="24"/>
        </w:rPr>
        <w:lastRenderedPageBreak/>
        <w:t>D</w:t>
      </w:r>
      <w:r w:rsidR="00B613D0">
        <w:rPr>
          <w:rFonts w:ascii="Times New Roman" w:hAnsi="Times New Roman" w:cs="Times New Roman"/>
          <w:sz w:val="24"/>
          <w:szCs w:val="24"/>
        </w:rPr>
        <w:t>ecision</w:t>
      </w:r>
      <w:r>
        <w:rPr>
          <w:rFonts w:ascii="Times New Roman" w:hAnsi="Times New Roman" w:cs="Times New Roman"/>
          <w:sz w:val="24"/>
          <w:szCs w:val="24"/>
        </w:rPr>
        <w:t xml:space="preserve">s </w:t>
      </w:r>
      <w:r w:rsidR="002A767D">
        <w:rPr>
          <w:rFonts w:ascii="Times New Roman" w:hAnsi="Times New Roman" w:cs="Times New Roman"/>
          <w:sz w:val="24"/>
          <w:szCs w:val="24"/>
        </w:rPr>
        <w:t xml:space="preserve">that </w:t>
      </w:r>
      <w:r w:rsidR="00B613D0">
        <w:rPr>
          <w:rFonts w:ascii="Times New Roman" w:hAnsi="Times New Roman" w:cs="Times New Roman"/>
          <w:sz w:val="24"/>
          <w:szCs w:val="24"/>
        </w:rPr>
        <w:t xml:space="preserve">the Commonwealth </w:t>
      </w:r>
      <w:r w:rsidR="002A767D">
        <w:rPr>
          <w:rFonts w:ascii="Times New Roman" w:hAnsi="Times New Roman" w:cs="Times New Roman"/>
          <w:sz w:val="24"/>
          <w:szCs w:val="24"/>
        </w:rPr>
        <w:t xml:space="preserve">will </w:t>
      </w:r>
      <w:r w:rsidR="00B613D0">
        <w:rPr>
          <w:rFonts w:ascii="Times New Roman" w:hAnsi="Times New Roman" w:cs="Times New Roman"/>
          <w:sz w:val="24"/>
          <w:szCs w:val="24"/>
        </w:rPr>
        <w:t>enter</w:t>
      </w:r>
      <w:r w:rsidR="00823E28">
        <w:rPr>
          <w:rFonts w:ascii="Times New Roman" w:hAnsi="Times New Roman" w:cs="Times New Roman"/>
          <w:sz w:val="24"/>
          <w:szCs w:val="24"/>
        </w:rPr>
        <w:t xml:space="preserve"> </w:t>
      </w:r>
      <w:r w:rsidR="00D7739E">
        <w:rPr>
          <w:rFonts w:ascii="Times New Roman" w:hAnsi="Times New Roman" w:cs="Times New Roman"/>
          <w:sz w:val="24"/>
          <w:szCs w:val="24"/>
        </w:rPr>
        <w:t>into</w:t>
      </w:r>
      <w:r w:rsidR="00B613D0">
        <w:rPr>
          <w:rFonts w:ascii="Times New Roman" w:hAnsi="Times New Roman" w:cs="Times New Roman"/>
          <w:sz w:val="24"/>
          <w:szCs w:val="24"/>
        </w:rPr>
        <w:t xml:space="preserve"> agreement</w:t>
      </w:r>
      <w:r>
        <w:rPr>
          <w:rFonts w:ascii="Times New Roman" w:hAnsi="Times New Roman" w:cs="Times New Roman"/>
          <w:sz w:val="24"/>
          <w:szCs w:val="24"/>
        </w:rPr>
        <w:t>s</w:t>
      </w:r>
      <w:r w:rsidR="00D7739E">
        <w:rPr>
          <w:rFonts w:ascii="Times New Roman" w:hAnsi="Times New Roman" w:cs="Times New Roman"/>
          <w:sz w:val="24"/>
          <w:szCs w:val="24"/>
        </w:rPr>
        <w:t xml:space="preserve"> </w:t>
      </w:r>
      <w:r w:rsidR="00823E28">
        <w:rPr>
          <w:rFonts w:ascii="Times New Roman" w:hAnsi="Times New Roman" w:cs="Times New Roman"/>
          <w:sz w:val="24"/>
          <w:szCs w:val="24"/>
        </w:rPr>
        <w:t>with</w:t>
      </w:r>
      <w:r w:rsidR="00B613D0">
        <w:rPr>
          <w:rFonts w:ascii="Times New Roman" w:hAnsi="Times New Roman" w:cs="Times New Roman"/>
          <w:sz w:val="24"/>
          <w:szCs w:val="24"/>
        </w:rPr>
        <w:t xml:space="preserve"> </w:t>
      </w:r>
      <w:r w:rsidR="00823E28">
        <w:rPr>
          <w:rFonts w:ascii="Times New Roman" w:hAnsi="Times New Roman" w:cs="Times New Roman"/>
          <w:sz w:val="24"/>
          <w:szCs w:val="24"/>
        </w:rPr>
        <w:t>foreign government</w:t>
      </w:r>
      <w:r>
        <w:rPr>
          <w:rFonts w:ascii="Times New Roman" w:hAnsi="Times New Roman" w:cs="Times New Roman"/>
          <w:sz w:val="24"/>
          <w:szCs w:val="24"/>
        </w:rPr>
        <w:t>s</w:t>
      </w:r>
      <w:r w:rsidR="00B613D0">
        <w:rPr>
          <w:rFonts w:ascii="Times New Roman" w:hAnsi="Times New Roman" w:cs="Times New Roman"/>
          <w:sz w:val="24"/>
          <w:szCs w:val="24"/>
        </w:rPr>
        <w:t xml:space="preserve"> </w:t>
      </w:r>
      <w:r w:rsidR="00823E28">
        <w:rPr>
          <w:rFonts w:ascii="Times New Roman" w:hAnsi="Times New Roman" w:cs="Times New Roman"/>
          <w:sz w:val="24"/>
          <w:szCs w:val="24"/>
        </w:rPr>
        <w:t xml:space="preserve">for the export of </w:t>
      </w:r>
      <w:r w:rsidR="00CF6004">
        <w:rPr>
          <w:rFonts w:ascii="Times New Roman" w:hAnsi="Times New Roman" w:cs="Times New Roman"/>
          <w:sz w:val="24"/>
          <w:szCs w:val="24"/>
        </w:rPr>
        <w:t xml:space="preserve">defence </w:t>
      </w:r>
      <w:r w:rsidR="00823E28">
        <w:rPr>
          <w:rFonts w:ascii="Times New Roman" w:hAnsi="Times New Roman" w:cs="Times New Roman"/>
          <w:sz w:val="24"/>
          <w:szCs w:val="24"/>
        </w:rPr>
        <w:t>capabilit</w:t>
      </w:r>
      <w:r>
        <w:rPr>
          <w:rFonts w:ascii="Times New Roman" w:hAnsi="Times New Roman" w:cs="Times New Roman"/>
          <w:sz w:val="24"/>
          <w:szCs w:val="24"/>
        </w:rPr>
        <w:t>ies</w:t>
      </w:r>
      <w:r w:rsidR="009A6A45">
        <w:rPr>
          <w:rFonts w:ascii="Times New Roman" w:hAnsi="Times New Roman" w:cs="Times New Roman"/>
          <w:sz w:val="24"/>
          <w:szCs w:val="24"/>
        </w:rPr>
        <w:t>, and corresponding agreements with manufacturers for the</w:t>
      </w:r>
      <w:r w:rsidR="004514E6">
        <w:rPr>
          <w:rFonts w:ascii="Times New Roman" w:hAnsi="Times New Roman" w:cs="Times New Roman"/>
          <w:sz w:val="24"/>
          <w:szCs w:val="24"/>
        </w:rPr>
        <w:t>ir</w:t>
      </w:r>
      <w:r w:rsidR="009A6A45">
        <w:rPr>
          <w:rFonts w:ascii="Times New Roman" w:hAnsi="Times New Roman" w:cs="Times New Roman"/>
          <w:sz w:val="24"/>
          <w:szCs w:val="24"/>
        </w:rPr>
        <w:t xml:space="preserve"> production,</w:t>
      </w:r>
      <w:r w:rsidR="00823E28">
        <w:rPr>
          <w:rFonts w:ascii="Times New Roman" w:hAnsi="Times New Roman" w:cs="Times New Roman"/>
          <w:sz w:val="24"/>
          <w:szCs w:val="24"/>
        </w:rPr>
        <w:t xml:space="preserve"> will be made by </w:t>
      </w:r>
      <w:r w:rsidR="008F7B3E">
        <w:rPr>
          <w:rFonts w:ascii="Times New Roman" w:hAnsi="Times New Roman" w:cs="Times New Roman"/>
          <w:sz w:val="24"/>
          <w:szCs w:val="24"/>
        </w:rPr>
        <w:t xml:space="preserve">Government (either </w:t>
      </w:r>
      <w:r w:rsidR="006652E3">
        <w:rPr>
          <w:rFonts w:ascii="Times New Roman" w:hAnsi="Times New Roman" w:cs="Times New Roman"/>
          <w:sz w:val="24"/>
          <w:szCs w:val="24"/>
        </w:rPr>
        <w:t>via</w:t>
      </w:r>
      <w:r w:rsidR="008F7B3E">
        <w:rPr>
          <w:rFonts w:ascii="Times New Roman" w:hAnsi="Times New Roman" w:cs="Times New Roman"/>
          <w:sz w:val="24"/>
          <w:szCs w:val="24"/>
        </w:rPr>
        <w:t xml:space="preserve"> Cabinet, or</w:t>
      </w:r>
      <w:r w:rsidR="00AE25A1">
        <w:rPr>
          <w:rFonts w:ascii="Times New Roman" w:hAnsi="Times New Roman" w:cs="Times New Roman"/>
          <w:sz w:val="24"/>
          <w:szCs w:val="24"/>
        </w:rPr>
        <w:t xml:space="preserve"> by</w:t>
      </w:r>
      <w:r w:rsidR="008F7B3E">
        <w:rPr>
          <w:rFonts w:ascii="Times New Roman" w:hAnsi="Times New Roman" w:cs="Times New Roman"/>
          <w:sz w:val="24"/>
          <w:szCs w:val="24"/>
        </w:rPr>
        <w:t xml:space="preserve"> one or more</w:t>
      </w:r>
      <w:r w:rsidR="00AE25A1">
        <w:rPr>
          <w:rFonts w:ascii="Times New Roman" w:hAnsi="Times New Roman" w:cs="Times New Roman"/>
          <w:sz w:val="24"/>
          <w:szCs w:val="24"/>
        </w:rPr>
        <w:t xml:space="preserve"> responsible</w:t>
      </w:r>
      <w:r w:rsidR="008F7B3E">
        <w:rPr>
          <w:rFonts w:ascii="Times New Roman" w:hAnsi="Times New Roman" w:cs="Times New Roman"/>
          <w:sz w:val="24"/>
          <w:szCs w:val="24"/>
        </w:rPr>
        <w:t xml:space="preserve"> Ministers)</w:t>
      </w:r>
      <w:r w:rsidR="00823E28">
        <w:rPr>
          <w:rFonts w:ascii="Times New Roman" w:hAnsi="Times New Roman" w:cs="Times New Roman"/>
          <w:sz w:val="24"/>
          <w:szCs w:val="24"/>
        </w:rPr>
        <w:t xml:space="preserve">. </w:t>
      </w:r>
      <w:r w:rsidR="003A33AF" w:rsidRPr="003A33AF">
        <w:rPr>
          <w:rFonts w:ascii="Times New Roman" w:hAnsi="Times New Roman" w:cs="Times New Roman"/>
          <w:sz w:val="24"/>
          <w:szCs w:val="24"/>
        </w:rPr>
        <w:t xml:space="preserve"> </w:t>
      </w:r>
    </w:p>
    <w:p w14:paraId="28FA0EA2" w14:textId="5C353EF0" w:rsidR="006762FD" w:rsidRDefault="006C1656" w:rsidP="00823E28">
      <w:pPr>
        <w:rPr>
          <w:rFonts w:ascii="Times New Roman" w:hAnsi="Times New Roman" w:cs="Times New Roman"/>
          <w:sz w:val="24"/>
          <w:szCs w:val="24"/>
        </w:rPr>
      </w:pPr>
      <w:r>
        <w:rPr>
          <w:rFonts w:ascii="Times New Roman" w:hAnsi="Times New Roman" w:cs="Times New Roman"/>
          <w:sz w:val="24"/>
          <w:szCs w:val="24"/>
        </w:rPr>
        <w:t>T</w:t>
      </w:r>
      <w:r w:rsidR="00283BDB" w:rsidRPr="00A652E3">
        <w:rPr>
          <w:rFonts w:ascii="Times New Roman" w:hAnsi="Times New Roman" w:cs="Times New Roman"/>
          <w:sz w:val="24"/>
          <w:szCs w:val="24"/>
        </w:rPr>
        <w:t>he</w:t>
      </w:r>
      <w:r w:rsidR="00346BBC">
        <w:rPr>
          <w:rFonts w:ascii="Times New Roman" w:hAnsi="Times New Roman" w:cs="Times New Roman"/>
          <w:sz w:val="24"/>
          <w:szCs w:val="24"/>
        </w:rPr>
        <w:t xml:space="preserve"> </w:t>
      </w:r>
      <w:r w:rsidR="00E55D76">
        <w:rPr>
          <w:rFonts w:ascii="Times New Roman" w:hAnsi="Times New Roman" w:cs="Times New Roman"/>
          <w:sz w:val="24"/>
          <w:szCs w:val="24"/>
        </w:rPr>
        <w:t>Associate Secretary</w:t>
      </w:r>
      <w:r w:rsidR="00823E28">
        <w:rPr>
          <w:rFonts w:ascii="Times New Roman" w:hAnsi="Times New Roman" w:cs="Times New Roman"/>
          <w:sz w:val="24"/>
          <w:szCs w:val="24"/>
        </w:rPr>
        <w:t xml:space="preserve"> </w:t>
      </w:r>
      <w:r w:rsidR="002A767D">
        <w:rPr>
          <w:rFonts w:ascii="Times New Roman" w:hAnsi="Times New Roman" w:cs="Times New Roman"/>
          <w:sz w:val="24"/>
          <w:szCs w:val="24"/>
        </w:rPr>
        <w:t xml:space="preserve">(SES Band 3) </w:t>
      </w:r>
      <w:r w:rsidR="00823E28">
        <w:rPr>
          <w:rFonts w:ascii="Times New Roman" w:hAnsi="Times New Roman" w:cs="Times New Roman"/>
          <w:sz w:val="24"/>
          <w:szCs w:val="24"/>
        </w:rPr>
        <w:t>(Program Delegate)</w:t>
      </w:r>
      <w:r w:rsidR="00710936">
        <w:rPr>
          <w:rFonts w:ascii="Times New Roman" w:hAnsi="Times New Roman" w:cs="Times New Roman"/>
          <w:sz w:val="24"/>
          <w:szCs w:val="24"/>
        </w:rPr>
        <w:t>,</w:t>
      </w:r>
      <w:r>
        <w:rPr>
          <w:rFonts w:ascii="Times New Roman" w:hAnsi="Times New Roman" w:cs="Times New Roman"/>
          <w:sz w:val="24"/>
          <w:szCs w:val="24"/>
        </w:rPr>
        <w:t xml:space="preserve"> </w:t>
      </w:r>
      <w:r w:rsidR="00A24E55">
        <w:rPr>
          <w:rFonts w:ascii="Times New Roman" w:hAnsi="Times New Roman" w:cs="Times New Roman"/>
          <w:sz w:val="24"/>
          <w:szCs w:val="24"/>
        </w:rPr>
        <w:t>may</w:t>
      </w:r>
      <w:r>
        <w:rPr>
          <w:rFonts w:ascii="Times New Roman" w:hAnsi="Times New Roman" w:cs="Times New Roman"/>
          <w:sz w:val="24"/>
          <w:szCs w:val="24"/>
        </w:rPr>
        <w:t xml:space="preserve"> enter into agreements with manufacturers</w:t>
      </w:r>
      <w:r w:rsidR="00A24E55">
        <w:rPr>
          <w:rFonts w:ascii="Times New Roman" w:hAnsi="Times New Roman" w:cs="Times New Roman"/>
          <w:sz w:val="24"/>
          <w:szCs w:val="24"/>
        </w:rPr>
        <w:t xml:space="preserve"> and foreign governments</w:t>
      </w:r>
      <w:r>
        <w:rPr>
          <w:rFonts w:ascii="Times New Roman" w:hAnsi="Times New Roman" w:cs="Times New Roman"/>
          <w:sz w:val="24"/>
          <w:szCs w:val="24"/>
        </w:rPr>
        <w:t xml:space="preserve"> on behalf of the Commonwealth, in accordance with decisions of </w:t>
      </w:r>
      <w:r w:rsidR="00AE25A1">
        <w:rPr>
          <w:rFonts w:ascii="Times New Roman" w:hAnsi="Times New Roman" w:cs="Times New Roman"/>
          <w:sz w:val="24"/>
          <w:szCs w:val="24"/>
        </w:rPr>
        <w:t>Government</w:t>
      </w:r>
      <w:r w:rsidR="008858C8">
        <w:rPr>
          <w:rFonts w:ascii="Times New Roman" w:hAnsi="Times New Roman" w:cs="Times New Roman"/>
          <w:sz w:val="24"/>
          <w:szCs w:val="24"/>
        </w:rPr>
        <w:t xml:space="preserve">. </w:t>
      </w:r>
      <w:r>
        <w:rPr>
          <w:rFonts w:ascii="Times New Roman" w:hAnsi="Times New Roman" w:cs="Times New Roman"/>
          <w:sz w:val="24"/>
          <w:szCs w:val="24"/>
        </w:rPr>
        <w:t>The Program Delegate will also authorise payments to the relevant manufacturer</w:t>
      </w:r>
      <w:r w:rsidR="00BB29A4">
        <w:rPr>
          <w:rFonts w:ascii="Times New Roman" w:hAnsi="Times New Roman" w:cs="Times New Roman"/>
          <w:sz w:val="24"/>
          <w:szCs w:val="24"/>
        </w:rPr>
        <w:t>s</w:t>
      </w:r>
      <w:r>
        <w:rPr>
          <w:rFonts w:ascii="Times New Roman" w:hAnsi="Times New Roman" w:cs="Times New Roman"/>
          <w:sz w:val="24"/>
          <w:szCs w:val="24"/>
        </w:rPr>
        <w:t xml:space="preserve"> in accordance with those agreements, and the agreement with the foreign government. </w:t>
      </w:r>
      <w:r w:rsidR="00745D4E">
        <w:rPr>
          <w:rFonts w:ascii="Times New Roman" w:hAnsi="Times New Roman" w:cs="Times New Roman"/>
          <w:sz w:val="24"/>
          <w:szCs w:val="24"/>
        </w:rPr>
        <w:t xml:space="preserve">The </w:t>
      </w:r>
      <w:r w:rsidR="00823E28">
        <w:rPr>
          <w:rFonts w:ascii="Times New Roman" w:hAnsi="Times New Roman" w:cs="Times New Roman"/>
          <w:sz w:val="24"/>
          <w:szCs w:val="24"/>
        </w:rPr>
        <w:t xml:space="preserve">Program Delegate </w:t>
      </w:r>
      <w:r w:rsidR="00B1096C">
        <w:rPr>
          <w:rFonts w:ascii="Times New Roman" w:hAnsi="Times New Roman" w:cs="Times New Roman"/>
          <w:sz w:val="24"/>
          <w:szCs w:val="24"/>
        </w:rPr>
        <w:t>will hold</w:t>
      </w:r>
      <w:r w:rsidR="00745D4E">
        <w:rPr>
          <w:rFonts w:ascii="Times New Roman" w:hAnsi="Times New Roman" w:cs="Times New Roman"/>
          <w:sz w:val="24"/>
          <w:szCs w:val="24"/>
        </w:rPr>
        <w:t xml:space="preserve"> delegation under the Department’s general financial framework, including delegation under the </w:t>
      </w:r>
      <w:r w:rsidR="00745D4E">
        <w:rPr>
          <w:rFonts w:ascii="Times New Roman" w:hAnsi="Times New Roman" w:cs="Times New Roman"/>
          <w:i/>
          <w:sz w:val="24"/>
          <w:szCs w:val="24"/>
        </w:rPr>
        <w:t xml:space="preserve">Public Governance, Performance and Accountability Act </w:t>
      </w:r>
      <w:r w:rsidR="00A81EDF">
        <w:rPr>
          <w:rFonts w:ascii="Times New Roman" w:hAnsi="Times New Roman" w:cs="Times New Roman"/>
          <w:i/>
          <w:sz w:val="24"/>
          <w:szCs w:val="24"/>
        </w:rPr>
        <w:t>2013</w:t>
      </w:r>
      <w:r w:rsidR="00745D4E">
        <w:rPr>
          <w:rFonts w:ascii="Times New Roman" w:hAnsi="Times New Roman" w:cs="Times New Roman"/>
          <w:sz w:val="24"/>
          <w:szCs w:val="24"/>
        </w:rPr>
        <w:t>, and section</w:t>
      </w:r>
      <w:r w:rsidR="00BB29A4">
        <w:rPr>
          <w:rFonts w:ascii="Times New Roman" w:hAnsi="Times New Roman" w:cs="Times New Roman"/>
          <w:sz w:val="24"/>
          <w:szCs w:val="24"/>
        </w:rPr>
        <w:t>s</w:t>
      </w:r>
      <w:r w:rsidR="00745D4E">
        <w:rPr>
          <w:rFonts w:ascii="Times New Roman" w:hAnsi="Times New Roman" w:cs="Times New Roman"/>
          <w:sz w:val="24"/>
          <w:szCs w:val="24"/>
        </w:rPr>
        <w:t xml:space="preserve"> 34</w:t>
      </w:r>
      <w:r w:rsidR="00BB29A4">
        <w:rPr>
          <w:rFonts w:ascii="Times New Roman" w:hAnsi="Times New Roman" w:cs="Times New Roman"/>
          <w:sz w:val="24"/>
          <w:szCs w:val="24"/>
        </w:rPr>
        <w:t xml:space="preserve"> and 35</w:t>
      </w:r>
      <w:r w:rsidR="00745D4E">
        <w:rPr>
          <w:rFonts w:ascii="Times New Roman" w:hAnsi="Times New Roman" w:cs="Times New Roman"/>
          <w:sz w:val="24"/>
          <w:szCs w:val="24"/>
        </w:rPr>
        <w:t xml:space="preserve"> of the IR&amp;D Act.</w:t>
      </w:r>
      <w:r w:rsidR="00823E28">
        <w:rPr>
          <w:rFonts w:ascii="Times New Roman" w:hAnsi="Times New Roman" w:cs="Times New Roman"/>
          <w:sz w:val="24"/>
          <w:szCs w:val="24"/>
        </w:rPr>
        <w:t xml:space="preserve"> </w:t>
      </w:r>
    </w:p>
    <w:p w14:paraId="3E399676" w14:textId="6543D8B2" w:rsidR="007F4274" w:rsidRPr="0097423E" w:rsidRDefault="00F17D45" w:rsidP="00FD64BE">
      <w:pPr>
        <w:spacing w:before="240" w:after="240"/>
        <w:rPr>
          <w:rFonts w:ascii="Times New Roman" w:hAnsi="Times New Roman" w:cs="Times New Roman"/>
          <w:sz w:val="24"/>
          <w:szCs w:val="24"/>
        </w:rPr>
      </w:pPr>
      <w:bookmarkStart w:id="1" w:name="_Hlk160706348"/>
      <w:r>
        <w:rPr>
          <w:rFonts w:ascii="Times New Roman" w:hAnsi="Times New Roman" w:cs="Times New Roman"/>
          <w:sz w:val="24"/>
          <w:szCs w:val="24"/>
        </w:rPr>
        <w:t xml:space="preserve">Decisions by the Program Delegate will not be subject to external merits review, because of </w:t>
      </w:r>
      <w:r w:rsidR="00B0544A">
        <w:rPr>
          <w:rFonts w:ascii="Times New Roman" w:hAnsi="Times New Roman" w:cs="Times New Roman"/>
          <w:sz w:val="24"/>
          <w:szCs w:val="24"/>
        </w:rPr>
        <w:t xml:space="preserve">the close connection between those decisions and the </w:t>
      </w:r>
      <w:r>
        <w:rPr>
          <w:rFonts w:ascii="Times New Roman" w:hAnsi="Times New Roman" w:cs="Times New Roman"/>
          <w:sz w:val="24"/>
          <w:szCs w:val="24"/>
        </w:rPr>
        <w:t xml:space="preserve">decision by </w:t>
      </w:r>
      <w:r w:rsidR="00AE25A1">
        <w:rPr>
          <w:rFonts w:ascii="Times New Roman" w:hAnsi="Times New Roman" w:cs="Times New Roman"/>
          <w:sz w:val="24"/>
          <w:szCs w:val="24"/>
        </w:rPr>
        <w:t xml:space="preserve">Government </w:t>
      </w:r>
      <w:r>
        <w:rPr>
          <w:rFonts w:ascii="Times New Roman" w:hAnsi="Times New Roman" w:cs="Times New Roman"/>
          <w:sz w:val="24"/>
          <w:szCs w:val="24"/>
        </w:rPr>
        <w:t>to enter</w:t>
      </w:r>
      <w:r w:rsidR="006C1656">
        <w:rPr>
          <w:rFonts w:ascii="Times New Roman" w:hAnsi="Times New Roman" w:cs="Times New Roman"/>
          <w:sz w:val="24"/>
          <w:szCs w:val="24"/>
        </w:rPr>
        <w:t xml:space="preserve"> </w:t>
      </w:r>
      <w:r w:rsidR="00B613D0" w:rsidRPr="00F92440" w:rsidDel="009A6A45">
        <w:rPr>
          <w:rFonts w:ascii="Times New Roman" w:hAnsi="Times New Roman" w:cs="Times New Roman"/>
          <w:sz w:val="24"/>
          <w:szCs w:val="24"/>
        </w:rPr>
        <w:t>into an agreement with a foreign government</w:t>
      </w:r>
      <w:r>
        <w:rPr>
          <w:rFonts w:ascii="Times New Roman" w:hAnsi="Times New Roman" w:cs="Times New Roman"/>
          <w:sz w:val="24"/>
          <w:szCs w:val="24"/>
        </w:rPr>
        <w:t xml:space="preserve">. </w:t>
      </w:r>
      <w:bookmarkEnd w:id="1"/>
      <w:r w:rsidR="00B0544A">
        <w:rPr>
          <w:rFonts w:ascii="Times New Roman" w:hAnsi="Times New Roman" w:cs="Times New Roman"/>
          <w:sz w:val="24"/>
          <w:szCs w:val="24"/>
        </w:rPr>
        <w:t xml:space="preserve">A decision to enter into an agreement with a foreign government </w:t>
      </w:r>
      <w:r>
        <w:rPr>
          <w:rFonts w:ascii="Times New Roman" w:hAnsi="Times New Roman" w:cs="Times New Roman"/>
          <w:sz w:val="24"/>
          <w:szCs w:val="24"/>
        </w:rPr>
        <w:t>is</w:t>
      </w:r>
      <w:r w:rsidR="00B613D0" w:rsidRPr="00F92440" w:rsidDel="009A6A45">
        <w:rPr>
          <w:rFonts w:ascii="Times New Roman" w:hAnsi="Times New Roman" w:cs="Times New Roman"/>
          <w:sz w:val="24"/>
          <w:szCs w:val="24"/>
        </w:rPr>
        <w:t xml:space="preserve"> </w:t>
      </w:r>
      <w:r w:rsidR="001E6912" w:rsidRPr="007F4274" w:rsidDel="009A6A45">
        <w:rPr>
          <w:rFonts w:ascii="Times New Roman" w:hAnsi="Times New Roman" w:cs="Times New Roman"/>
          <w:sz w:val="24"/>
          <w:szCs w:val="24"/>
        </w:rPr>
        <w:t xml:space="preserve">a </w:t>
      </w:r>
      <w:r w:rsidR="00B613D0" w:rsidRPr="007F4274" w:rsidDel="009A6A45">
        <w:rPr>
          <w:rFonts w:ascii="Times New Roman" w:hAnsi="Times New Roman" w:cs="Times New Roman"/>
          <w:sz w:val="24"/>
          <w:szCs w:val="24"/>
        </w:rPr>
        <w:t>policy decision of high political content. The Administrative Review Council has recognised that such decisions should be excluded from merits review (see paragraphs [4.22]-[4.30] o</w:t>
      </w:r>
      <w:r w:rsidR="00B613D0" w:rsidRPr="00065145" w:rsidDel="009A6A45">
        <w:rPr>
          <w:rFonts w:ascii="Times New Roman" w:hAnsi="Times New Roman" w:cs="Times New Roman"/>
          <w:sz w:val="24"/>
          <w:szCs w:val="24"/>
        </w:rPr>
        <w:t xml:space="preserve">f What decisions should be subject to merits review? available at </w:t>
      </w:r>
      <w:hyperlink r:id="rId12" w:history="1">
        <w:r w:rsidR="00B613D0" w:rsidRPr="00065145" w:rsidDel="009A6A45">
          <w:rPr>
            <w:rStyle w:val="Hyperlink"/>
            <w:rFonts w:ascii="Times New Roman" w:hAnsi="Times New Roman" w:cs="Times New Roman"/>
            <w:sz w:val="24"/>
            <w:szCs w:val="24"/>
          </w:rPr>
          <w:t>https://www.ag.gov.au/legal-system/administrative-law/administrative-review-council-publications/what-decisions-should-be-subject-merit-review-1999</w:t>
        </w:r>
      </w:hyperlink>
      <w:r w:rsidR="00B613D0" w:rsidRPr="00065145" w:rsidDel="009A6A45">
        <w:rPr>
          <w:rFonts w:ascii="Times New Roman" w:hAnsi="Times New Roman" w:cs="Times New Roman"/>
          <w:sz w:val="24"/>
          <w:szCs w:val="24"/>
        </w:rPr>
        <w:t>).</w:t>
      </w:r>
      <w:r w:rsidR="006C1656">
        <w:rPr>
          <w:rFonts w:ascii="Times New Roman" w:hAnsi="Times New Roman" w:cs="Times New Roman"/>
          <w:sz w:val="24"/>
          <w:szCs w:val="24"/>
        </w:rPr>
        <w:t xml:space="preserve"> </w:t>
      </w:r>
      <w:r w:rsidR="003E0FF1">
        <w:rPr>
          <w:rFonts w:ascii="Times New Roman" w:hAnsi="Times New Roman" w:cs="Times New Roman"/>
          <w:sz w:val="24"/>
          <w:szCs w:val="24"/>
        </w:rPr>
        <w:t>Entry into</w:t>
      </w:r>
      <w:r w:rsidR="006C1656">
        <w:rPr>
          <w:rFonts w:ascii="Times New Roman" w:hAnsi="Times New Roman" w:cs="Times New Roman"/>
          <w:sz w:val="24"/>
          <w:szCs w:val="24"/>
        </w:rPr>
        <w:t xml:space="preserve"> an agreement with the relevant manufacturer for the production of the </w:t>
      </w:r>
      <w:r w:rsidR="00CF6004">
        <w:rPr>
          <w:rFonts w:ascii="Times New Roman" w:hAnsi="Times New Roman" w:cs="Times New Roman"/>
          <w:sz w:val="24"/>
          <w:szCs w:val="24"/>
        </w:rPr>
        <w:t xml:space="preserve">defence </w:t>
      </w:r>
      <w:r w:rsidR="006C1656">
        <w:rPr>
          <w:rFonts w:ascii="Times New Roman" w:hAnsi="Times New Roman" w:cs="Times New Roman"/>
          <w:sz w:val="24"/>
          <w:szCs w:val="24"/>
        </w:rPr>
        <w:t xml:space="preserve">capability will be essential to facilitate the agreement between the Commonwealth and the foreign government. </w:t>
      </w:r>
      <w:r w:rsidR="00B613D0" w:rsidRPr="00065145">
        <w:rPr>
          <w:rFonts w:ascii="Times New Roman" w:hAnsi="Times New Roman" w:cs="Times New Roman"/>
          <w:sz w:val="24"/>
          <w:szCs w:val="24"/>
        </w:rPr>
        <w:t xml:space="preserve">Spending decisions made by the Program Delegate </w:t>
      </w:r>
      <w:r w:rsidR="00B0544A">
        <w:rPr>
          <w:rFonts w:ascii="Times New Roman" w:hAnsi="Times New Roman" w:cs="Times New Roman"/>
          <w:sz w:val="24"/>
          <w:szCs w:val="24"/>
        </w:rPr>
        <w:t xml:space="preserve">under the Program </w:t>
      </w:r>
      <w:r w:rsidR="00B613D0" w:rsidRPr="00065145">
        <w:rPr>
          <w:rFonts w:ascii="Times New Roman" w:hAnsi="Times New Roman" w:cs="Times New Roman"/>
          <w:sz w:val="24"/>
          <w:szCs w:val="24"/>
        </w:rPr>
        <w:t xml:space="preserve">will </w:t>
      </w:r>
      <w:r w:rsidR="006C1656">
        <w:rPr>
          <w:rFonts w:ascii="Times New Roman" w:hAnsi="Times New Roman" w:cs="Times New Roman"/>
          <w:sz w:val="24"/>
          <w:szCs w:val="24"/>
        </w:rPr>
        <w:t xml:space="preserve">be in accordance with </w:t>
      </w:r>
      <w:r w:rsidR="003E0FF1">
        <w:rPr>
          <w:rFonts w:ascii="Times New Roman" w:hAnsi="Times New Roman" w:cs="Times New Roman"/>
          <w:sz w:val="24"/>
          <w:szCs w:val="24"/>
        </w:rPr>
        <w:t xml:space="preserve">the terms of </w:t>
      </w:r>
      <w:r w:rsidR="00B0544A">
        <w:rPr>
          <w:rFonts w:ascii="Times New Roman" w:hAnsi="Times New Roman" w:cs="Times New Roman"/>
          <w:sz w:val="24"/>
          <w:szCs w:val="24"/>
        </w:rPr>
        <w:t xml:space="preserve">such </w:t>
      </w:r>
      <w:r w:rsidR="009A6A45" w:rsidRPr="00065145">
        <w:rPr>
          <w:rFonts w:ascii="Times New Roman" w:hAnsi="Times New Roman" w:cs="Times New Roman"/>
          <w:sz w:val="24"/>
          <w:szCs w:val="24"/>
        </w:rPr>
        <w:t>agreement</w:t>
      </w:r>
      <w:r w:rsidR="00B0544A">
        <w:rPr>
          <w:rFonts w:ascii="Times New Roman" w:hAnsi="Times New Roman" w:cs="Times New Roman"/>
          <w:sz w:val="24"/>
          <w:szCs w:val="24"/>
        </w:rPr>
        <w:t>s</w:t>
      </w:r>
      <w:r w:rsidR="009A6A45" w:rsidRPr="00065145">
        <w:rPr>
          <w:rFonts w:ascii="Times New Roman" w:hAnsi="Times New Roman" w:cs="Times New Roman"/>
          <w:sz w:val="24"/>
          <w:szCs w:val="24"/>
        </w:rPr>
        <w:t xml:space="preserve">. </w:t>
      </w:r>
    </w:p>
    <w:p w14:paraId="01B0E655" w14:textId="53466738" w:rsidR="002E4586" w:rsidRDefault="002E4586" w:rsidP="002E4586">
      <w:pPr>
        <w:spacing w:before="240" w:after="240"/>
        <w:rPr>
          <w:rFonts w:ascii="Times New Roman" w:hAnsi="Times New Roman" w:cs="Times New Roman"/>
          <w:sz w:val="24"/>
          <w:szCs w:val="24"/>
        </w:rPr>
      </w:pPr>
      <w:r w:rsidRPr="00F92440">
        <w:rPr>
          <w:rFonts w:ascii="Times New Roman" w:hAnsi="Times New Roman" w:cs="Times New Roman"/>
          <w:sz w:val="24"/>
          <w:szCs w:val="24"/>
        </w:rPr>
        <w:t xml:space="preserve">Persons who are otherwise affected by decisions or who have complaints about the Program </w:t>
      </w:r>
      <w:r w:rsidRPr="007F4274">
        <w:rPr>
          <w:rFonts w:ascii="Times New Roman" w:hAnsi="Times New Roman" w:cs="Times New Roman"/>
          <w:sz w:val="24"/>
          <w:szCs w:val="24"/>
        </w:rPr>
        <w:t xml:space="preserve">will have recourse to the Department. The Department </w:t>
      </w:r>
      <w:r w:rsidR="004E2376" w:rsidRPr="007F4274">
        <w:rPr>
          <w:rFonts w:ascii="Times New Roman" w:hAnsi="Times New Roman" w:cs="Times New Roman"/>
          <w:sz w:val="24"/>
          <w:szCs w:val="24"/>
        </w:rPr>
        <w:t>will</w:t>
      </w:r>
      <w:r w:rsidR="004E2376">
        <w:rPr>
          <w:rFonts w:ascii="Times New Roman" w:hAnsi="Times New Roman" w:cs="Times New Roman"/>
          <w:sz w:val="24"/>
          <w:szCs w:val="24"/>
        </w:rPr>
        <w:t xml:space="preserve"> </w:t>
      </w:r>
      <w:r w:rsidRPr="00D24DFD">
        <w:rPr>
          <w:rFonts w:ascii="Times New Roman" w:hAnsi="Times New Roman" w:cs="Times New Roman"/>
          <w:sz w:val="24"/>
          <w:szCs w:val="24"/>
        </w:rPr>
        <w:t>invest</w:t>
      </w:r>
      <w:r>
        <w:rPr>
          <w:rFonts w:ascii="Times New Roman" w:hAnsi="Times New Roman" w:cs="Times New Roman"/>
          <w:sz w:val="24"/>
          <w:szCs w:val="24"/>
        </w:rPr>
        <w:t>igate any complaints about the P</w:t>
      </w:r>
      <w:r w:rsidRPr="00D24DFD">
        <w:rPr>
          <w:rFonts w:ascii="Times New Roman" w:hAnsi="Times New Roman" w:cs="Times New Roman"/>
          <w:sz w:val="24"/>
          <w:szCs w:val="24"/>
        </w:rPr>
        <w:t xml:space="preserve">rogram in accordance with its complaints policy and procedures. If a person is not satisfied with the way </w:t>
      </w:r>
      <w:r>
        <w:rPr>
          <w:rFonts w:ascii="Times New Roman" w:hAnsi="Times New Roman" w:cs="Times New Roman"/>
          <w:sz w:val="24"/>
          <w:szCs w:val="24"/>
        </w:rPr>
        <w:t>the D</w:t>
      </w:r>
      <w:r w:rsidRPr="00D24DFD">
        <w:rPr>
          <w:rFonts w:ascii="Times New Roman" w:hAnsi="Times New Roman" w:cs="Times New Roman"/>
          <w:sz w:val="24"/>
          <w:szCs w:val="24"/>
        </w:rPr>
        <w:t>epartment handles the complaint</w:t>
      </w:r>
      <w:r>
        <w:rPr>
          <w:rFonts w:ascii="Times New Roman" w:hAnsi="Times New Roman" w:cs="Times New Roman"/>
          <w:sz w:val="24"/>
          <w:szCs w:val="24"/>
        </w:rPr>
        <w:t>,</w:t>
      </w:r>
      <w:r w:rsidRPr="00D24DFD">
        <w:rPr>
          <w:rFonts w:ascii="Times New Roman" w:hAnsi="Times New Roman" w:cs="Times New Roman"/>
          <w:sz w:val="24"/>
          <w:szCs w:val="24"/>
        </w:rPr>
        <w:t xml:space="preserve"> they may lodge a complaint with the Commonwealth Ombudsman.</w:t>
      </w:r>
    </w:p>
    <w:p w14:paraId="23F269C3" w14:textId="77777777" w:rsidR="00083922" w:rsidRPr="00083922" w:rsidRDefault="00083922" w:rsidP="00083922">
      <w:pPr>
        <w:spacing w:before="240" w:after="240"/>
        <w:rPr>
          <w:rFonts w:ascii="Times New Roman" w:hAnsi="Times New Roman"/>
          <w:b/>
          <w:sz w:val="24"/>
          <w:u w:val="single"/>
        </w:rPr>
      </w:pPr>
      <w:r w:rsidRPr="00083922">
        <w:rPr>
          <w:rFonts w:ascii="Times New Roman" w:hAnsi="Times New Roman"/>
          <w:b/>
          <w:sz w:val="24"/>
          <w:u w:val="single"/>
        </w:rPr>
        <w:t>Statement of the Relevance and Operation of Constitutional Heads of Power</w:t>
      </w:r>
    </w:p>
    <w:p w14:paraId="7A810432" w14:textId="35C766A6" w:rsidR="00540985" w:rsidRPr="00083922" w:rsidRDefault="00083922" w:rsidP="00083922">
      <w:pPr>
        <w:spacing w:before="240" w:after="240"/>
        <w:rPr>
          <w:rFonts w:ascii="Times New Roman" w:hAnsi="Times New Roman" w:cs="Times New Roman"/>
          <w:sz w:val="24"/>
          <w:szCs w:val="24"/>
        </w:rPr>
      </w:pPr>
      <w:r w:rsidRPr="00083922">
        <w:rPr>
          <w:rFonts w:ascii="Times New Roman" w:hAnsi="Times New Roman" w:cs="Times New Roman"/>
          <w:sz w:val="24"/>
        </w:rPr>
        <w:t xml:space="preserve">For the purposes of subsection 33(3) of the Act, </w:t>
      </w:r>
      <w:r>
        <w:rPr>
          <w:rFonts w:ascii="Times New Roman" w:hAnsi="Times New Roman" w:cs="Times New Roman"/>
          <w:sz w:val="24"/>
          <w:szCs w:val="24"/>
        </w:rPr>
        <w:t>t</w:t>
      </w:r>
      <w:r w:rsidRPr="00083922">
        <w:rPr>
          <w:rFonts w:ascii="Times New Roman" w:hAnsi="Times New Roman" w:cs="Times New Roman"/>
          <w:sz w:val="24"/>
          <w:szCs w:val="24"/>
        </w:rPr>
        <w:t xml:space="preserve">he </w:t>
      </w:r>
      <w:r w:rsidR="00540985" w:rsidRPr="00083922">
        <w:rPr>
          <w:rFonts w:ascii="Times New Roman" w:hAnsi="Times New Roman" w:cs="Times New Roman"/>
          <w:sz w:val="24"/>
          <w:szCs w:val="24"/>
        </w:rPr>
        <w:t xml:space="preserve">Legislative Instrument specifies that the legislative powers in respect of which the Instrument is made are the following: </w:t>
      </w:r>
    </w:p>
    <w:p w14:paraId="444ED18A" w14:textId="01F92553" w:rsidR="00C13374" w:rsidRPr="00083922" w:rsidRDefault="00757C94" w:rsidP="002E4586">
      <w:pPr>
        <w:spacing w:before="240" w:after="240"/>
        <w:rPr>
          <w:rFonts w:ascii="Times New Roman" w:hAnsi="Times New Roman" w:cs="Times New Roman"/>
          <w:sz w:val="24"/>
          <w:szCs w:val="24"/>
        </w:rPr>
      </w:pPr>
      <w:r w:rsidRPr="00A24E55">
        <w:rPr>
          <w:rFonts w:ascii="Times New Roman" w:hAnsi="Times New Roman"/>
          <w:sz w:val="24"/>
          <w:u w:val="single"/>
        </w:rPr>
        <w:t>Trade and commerce power</w:t>
      </w:r>
    </w:p>
    <w:p w14:paraId="1EC96278" w14:textId="5791E8B2" w:rsidR="004659C8" w:rsidRDefault="00083922" w:rsidP="002E4586">
      <w:pPr>
        <w:spacing w:before="240" w:after="240"/>
        <w:rPr>
          <w:rFonts w:ascii="Times New Roman" w:hAnsi="Times New Roman" w:cs="Times New Roman"/>
          <w:sz w:val="24"/>
          <w:szCs w:val="24"/>
          <w:highlight w:val="yellow"/>
        </w:rPr>
      </w:pPr>
      <w:r w:rsidRPr="00083922">
        <w:rPr>
          <w:rFonts w:ascii="Times New Roman" w:hAnsi="Times New Roman"/>
          <w:sz w:val="24"/>
        </w:rPr>
        <w:lastRenderedPageBreak/>
        <w:t>Section 51(i) of the Constitution empowers the Parliament to make laws with respect to ‘trade and commerce with other countries, and among the states’.</w:t>
      </w:r>
      <w:r w:rsidR="00757C94" w:rsidRPr="002B78AD">
        <w:rPr>
          <w:rFonts w:ascii="Times New Roman" w:hAnsi="Times New Roman"/>
          <w:sz w:val="24"/>
        </w:rPr>
        <w:t xml:space="preserve"> </w:t>
      </w:r>
    </w:p>
    <w:p w14:paraId="2ED34613" w14:textId="2E3F37EE" w:rsidR="00757C94" w:rsidRDefault="00757C94" w:rsidP="002E4586">
      <w:pPr>
        <w:spacing w:before="240" w:after="240"/>
        <w:rPr>
          <w:rFonts w:ascii="Times New Roman" w:hAnsi="Times New Roman" w:cs="Times New Roman"/>
          <w:sz w:val="24"/>
          <w:szCs w:val="24"/>
        </w:rPr>
      </w:pPr>
      <w:r w:rsidRPr="002B78AD">
        <w:rPr>
          <w:rFonts w:ascii="Times New Roman" w:hAnsi="Times New Roman"/>
          <w:sz w:val="24"/>
        </w:rPr>
        <w:t xml:space="preserve">In that regard, the </w:t>
      </w:r>
      <w:r w:rsidRPr="00DA1326">
        <w:rPr>
          <w:rFonts w:ascii="Times New Roman" w:hAnsi="Times New Roman"/>
          <w:sz w:val="24"/>
        </w:rPr>
        <w:t>Program prescribed by the Legislative Instrument is aimed at</w:t>
      </w:r>
      <w:r w:rsidRPr="00DA1326">
        <w:rPr>
          <w:rFonts w:ascii="Times New Roman" w:hAnsi="Times New Roman" w:cs="Times New Roman"/>
          <w:sz w:val="24"/>
          <w:szCs w:val="24"/>
        </w:rPr>
        <w:t xml:space="preserve"> </w:t>
      </w:r>
      <w:r w:rsidR="009A084A" w:rsidRPr="00DA1326">
        <w:rPr>
          <w:rFonts w:ascii="Times New Roman" w:hAnsi="Times New Roman" w:cs="Times New Roman"/>
          <w:sz w:val="24"/>
          <w:szCs w:val="24"/>
        </w:rPr>
        <w:t>facilitating international trade of defence capabilities.</w:t>
      </w:r>
      <w:r w:rsidR="009A084A">
        <w:rPr>
          <w:rFonts w:ascii="Times New Roman" w:hAnsi="Times New Roman" w:cs="Times New Roman"/>
          <w:sz w:val="24"/>
          <w:szCs w:val="24"/>
        </w:rPr>
        <w:t xml:space="preserve"> </w:t>
      </w:r>
    </w:p>
    <w:p w14:paraId="29C088AF" w14:textId="77777777" w:rsidR="003D213C" w:rsidRPr="003D213C" w:rsidRDefault="003D213C" w:rsidP="003D213C">
      <w:pPr>
        <w:spacing w:before="240" w:after="240"/>
        <w:rPr>
          <w:rFonts w:ascii="Times New Roman" w:hAnsi="Times New Roman" w:cs="Times New Roman"/>
          <w:sz w:val="24"/>
          <w:szCs w:val="24"/>
          <w:highlight w:val="yellow"/>
        </w:rPr>
      </w:pPr>
      <w:r>
        <w:rPr>
          <w:rFonts w:ascii="Times New Roman" w:hAnsi="Times New Roman" w:cs="Times New Roman"/>
          <w:color w:val="000000"/>
          <w:sz w:val="24"/>
          <w:szCs w:val="24"/>
          <w:shd w:val="clear" w:color="auto" w:fill="FFFFFF"/>
        </w:rPr>
        <w:t xml:space="preserve">Further details of the Legislative Instrument are set out at </w:t>
      </w:r>
      <w:r>
        <w:rPr>
          <w:rFonts w:ascii="Times New Roman" w:hAnsi="Times New Roman" w:cs="Times New Roman"/>
          <w:b/>
          <w:color w:val="000000"/>
          <w:sz w:val="24"/>
          <w:szCs w:val="24"/>
          <w:u w:val="single"/>
          <w:shd w:val="clear" w:color="auto" w:fill="FFFFFF"/>
        </w:rPr>
        <w:t>Attachment A</w:t>
      </w:r>
      <w:r>
        <w:rPr>
          <w:rFonts w:ascii="Times New Roman" w:hAnsi="Times New Roman" w:cs="Times New Roman"/>
          <w:b/>
          <w:color w:val="000000"/>
          <w:sz w:val="24"/>
          <w:szCs w:val="24"/>
          <w:shd w:val="clear" w:color="auto" w:fill="FFFFFF"/>
        </w:rPr>
        <w:t>.</w:t>
      </w:r>
    </w:p>
    <w:p w14:paraId="5A486948"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Authority</w:t>
      </w:r>
    </w:p>
    <w:p w14:paraId="26FBC27A" w14:textId="77777777" w:rsidR="005B0B52" w:rsidRPr="00267825" w:rsidRDefault="005B0B52" w:rsidP="005B0B52">
      <w:pPr>
        <w:spacing w:before="240" w:after="240"/>
        <w:rPr>
          <w:rFonts w:ascii="Times New Roman" w:hAnsi="Times New Roman" w:cs="Times New Roman"/>
          <w:sz w:val="24"/>
          <w:szCs w:val="24"/>
        </w:rPr>
      </w:pPr>
      <w:r w:rsidRPr="002633ED">
        <w:rPr>
          <w:rFonts w:ascii="Times New Roman" w:hAnsi="Times New Roman" w:cs="Times New Roman"/>
          <w:sz w:val="24"/>
          <w:szCs w:val="24"/>
        </w:rPr>
        <w:t xml:space="preserve">Section 33 of </w:t>
      </w:r>
      <w:r>
        <w:rPr>
          <w:rFonts w:ascii="Times New Roman" w:hAnsi="Times New Roman" w:cs="Times New Roman"/>
          <w:sz w:val="24"/>
          <w:szCs w:val="24"/>
        </w:rPr>
        <w:t>the</w:t>
      </w:r>
      <w:r w:rsidR="00C410EA">
        <w:rPr>
          <w:rFonts w:ascii="Times New Roman" w:hAnsi="Times New Roman" w:cs="Times New Roman"/>
          <w:sz w:val="24"/>
          <w:szCs w:val="24"/>
        </w:rPr>
        <w:t xml:space="preserve"> IR&amp;D Act</w:t>
      </w:r>
      <w:r>
        <w:rPr>
          <w:rFonts w:ascii="Times New Roman" w:hAnsi="Times New Roman" w:cs="Times New Roman"/>
          <w:sz w:val="24"/>
          <w:szCs w:val="24"/>
        </w:rPr>
        <w:t xml:space="preserve"> provides authority for the Legislative Instrument. </w:t>
      </w:r>
    </w:p>
    <w:p w14:paraId="3F0D2EDD" w14:textId="3F76193E" w:rsidR="002B78AD" w:rsidRPr="002B78AD" w:rsidRDefault="000D0E22" w:rsidP="002B78AD">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Consultation</w:t>
      </w:r>
    </w:p>
    <w:p w14:paraId="4D5D1EF0" w14:textId="3B3CFAFC" w:rsidR="005B0B52" w:rsidRDefault="005B0B52" w:rsidP="005B0B52">
      <w:pPr>
        <w:spacing w:before="120" w:after="120"/>
        <w:rPr>
          <w:rFonts w:ascii="Times New Roman" w:hAnsi="Times New Roman" w:cs="Times New Roman"/>
          <w:sz w:val="24"/>
          <w:szCs w:val="24"/>
        </w:rPr>
      </w:pPr>
      <w:r w:rsidRPr="007F046A">
        <w:rPr>
          <w:rFonts w:ascii="Times New Roman" w:hAnsi="Times New Roman" w:cs="Times New Roman"/>
          <w:sz w:val="24"/>
          <w:szCs w:val="24"/>
        </w:rPr>
        <w:t xml:space="preserve">In accordance with section 17 of the </w:t>
      </w:r>
      <w:r w:rsidRPr="007F046A">
        <w:rPr>
          <w:rFonts w:ascii="Times New Roman" w:hAnsi="Times New Roman" w:cs="Times New Roman"/>
          <w:i/>
          <w:sz w:val="24"/>
          <w:szCs w:val="24"/>
        </w:rPr>
        <w:t xml:space="preserve">Legislation Act </w:t>
      </w:r>
      <w:r w:rsidRPr="00565266">
        <w:rPr>
          <w:rFonts w:ascii="Times New Roman" w:hAnsi="Times New Roman" w:cs="Times New Roman"/>
          <w:i/>
          <w:sz w:val="24"/>
          <w:szCs w:val="24"/>
        </w:rPr>
        <w:t>2003</w:t>
      </w:r>
      <w:r w:rsidRPr="00565266">
        <w:rPr>
          <w:rFonts w:ascii="Times New Roman" w:hAnsi="Times New Roman" w:cs="Times New Roman"/>
          <w:sz w:val="24"/>
          <w:szCs w:val="24"/>
        </w:rPr>
        <w:t>, the Attorney-General’s Department has been consulted on this Legislative Instrument.</w:t>
      </w:r>
      <w:r>
        <w:rPr>
          <w:rFonts w:ascii="Times New Roman" w:hAnsi="Times New Roman" w:cs="Times New Roman"/>
          <w:sz w:val="24"/>
          <w:szCs w:val="24"/>
        </w:rPr>
        <w:t xml:space="preserve"> </w:t>
      </w:r>
    </w:p>
    <w:p w14:paraId="252E5879" w14:textId="5C663C00" w:rsidR="00070FEB" w:rsidRDefault="00AE25A1" w:rsidP="00B3062F">
      <w:pPr>
        <w:spacing w:before="120" w:after="120"/>
        <w:rPr>
          <w:rFonts w:ascii="Times New Roman" w:hAnsi="Times New Roman" w:cs="Times New Roman"/>
          <w:sz w:val="24"/>
          <w:szCs w:val="24"/>
        </w:rPr>
      </w:pPr>
      <w:r w:rsidRPr="00B3062F">
        <w:rPr>
          <w:rFonts w:ascii="Times New Roman" w:hAnsi="Times New Roman" w:cs="Times New Roman"/>
          <w:sz w:val="24"/>
          <w:szCs w:val="24"/>
        </w:rPr>
        <w:t>The Department of Finance, the Department of the Prime Minister and Cabinet and the Department of Foreign Affairs and Trade have been consulted about the Program</w:t>
      </w:r>
      <w:r w:rsidR="00F64182">
        <w:rPr>
          <w:rFonts w:ascii="Times New Roman" w:hAnsi="Times New Roman" w:cs="Times New Roman"/>
          <w:sz w:val="24"/>
          <w:szCs w:val="24"/>
        </w:rPr>
        <w:t xml:space="preserve">. </w:t>
      </w:r>
    </w:p>
    <w:p w14:paraId="0878CEC8" w14:textId="77777777" w:rsidR="000D0E22" w:rsidRDefault="000D0E22" w:rsidP="000D0E22">
      <w:pPr>
        <w:spacing w:before="240" w:after="240"/>
        <w:rPr>
          <w:rFonts w:ascii="Times New Roman" w:hAnsi="Times New Roman" w:cs="Times New Roman"/>
          <w:b/>
          <w:sz w:val="24"/>
          <w:szCs w:val="24"/>
          <w:u w:val="single"/>
        </w:rPr>
      </w:pPr>
      <w:r>
        <w:rPr>
          <w:rFonts w:ascii="Times New Roman" w:hAnsi="Times New Roman" w:cs="Times New Roman"/>
          <w:b/>
          <w:sz w:val="24"/>
          <w:szCs w:val="24"/>
          <w:u w:val="single"/>
        </w:rPr>
        <w:t>Regulatory Impact</w:t>
      </w:r>
    </w:p>
    <w:p w14:paraId="5A268BB5" w14:textId="0F168AB0" w:rsidR="000D0E22" w:rsidRDefault="00815D0D" w:rsidP="00DF78AE">
      <w:pPr>
        <w:spacing w:before="120" w:after="120"/>
        <w:rPr>
          <w:rFonts w:ascii="Times New Roman" w:hAnsi="Times New Roman" w:cs="Times New Roman"/>
          <w:sz w:val="24"/>
          <w:szCs w:val="24"/>
        </w:rPr>
      </w:pPr>
      <w:r w:rsidRPr="008F380A">
        <w:rPr>
          <w:rFonts w:ascii="Times New Roman" w:hAnsi="Times New Roman" w:cs="Times New Roman"/>
          <w:sz w:val="24"/>
          <w:szCs w:val="24"/>
        </w:rPr>
        <w:t>It is estimated that the regulatory burden is likely to be</w:t>
      </w:r>
      <w:r>
        <w:rPr>
          <w:rFonts w:ascii="Times New Roman" w:hAnsi="Times New Roman" w:cs="Times New Roman"/>
          <w:sz w:val="24"/>
          <w:szCs w:val="24"/>
        </w:rPr>
        <w:t xml:space="preserve"> minor</w:t>
      </w:r>
      <w:r w:rsidRPr="008F380A">
        <w:rPr>
          <w:rFonts w:ascii="Times New Roman" w:hAnsi="Times New Roman" w:cs="Times New Roman"/>
          <w:sz w:val="24"/>
          <w:szCs w:val="24"/>
        </w:rPr>
        <w:t xml:space="preserve"> (OBPR reference number OIA24-06684).</w:t>
      </w:r>
    </w:p>
    <w:p w14:paraId="5E103C62" w14:textId="2CE7CF12" w:rsidR="000D0E22" w:rsidRDefault="003D213C" w:rsidP="00736632">
      <w:pPr>
        <w:spacing w:before="120" w:after="120"/>
        <w:rPr>
          <w:rFonts w:ascii="Times New Roman" w:hAnsi="Times New Roman" w:cs="Times New Roman"/>
          <w:b/>
          <w:sz w:val="24"/>
          <w:szCs w:val="24"/>
          <w:u w:val="single"/>
        </w:rPr>
      </w:pPr>
      <w:r>
        <w:rPr>
          <w:rFonts w:ascii="Times New Roman" w:eastAsia="Times New Roman" w:hAnsi="Times New Roman" w:cs="Times New Roman"/>
          <w:color w:val="000000"/>
          <w:sz w:val="24"/>
          <w:szCs w:val="24"/>
          <w:lang w:val="en-GB" w:eastAsia="en-AU"/>
        </w:rPr>
        <w:t>A Statement of Compatibility with Human Rights for the purposes of Part 3 of the </w:t>
      </w:r>
      <w:r>
        <w:rPr>
          <w:rFonts w:ascii="Times New Roman" w:eastAsia="Times New Roman" w:hAnsi="Times New Roman" w:cs="Times New Roman"/>
          <w:i/>
          <w:iCs/>
          <w:color w:val="000000"/>
          <w:sz w:val="24"/>
          <w:szCs w:val="24"/>
          <w:lang w:val="en-GB" w:eastAsia="en-AU"/>
        </w:rPr>
        <w:t>Human Rights (Parliamentary Scrutiny) Act 2011</w:t>
      </w:r>
      <w:r>
        <w:rPr>
          <w:rFonts w:ascii="Times New Roman" w:eastAsia="Times New Roman" w:hAnsi="Times New Roman" w:cs="Times New Roman"/>
          <w:color w:val="000000"/>
          <w:sz w:val="24"/>
          <w:szCs w:val="24"/>
          <w:lang w:val="en-GB" w:eastAsia="en-AU"/>
        </w:rPr>
        <w:t xml:space="preserve"> is set out at </w:t>
      </w:r>
      <w:r>
        <w:rPr>
          <w:rFonts w:ascii="Times New Roman" w:eastAsia="Times New Roman" w:hAnsi="Times New Roman" w:cs="Times New Roman"/>
          <w:b/>
          <w:color w:val="000000"/>
          <w:sz w:val="24"/>
          <w:szCs w:val="24"/>
          <w:u w:val="single"/>
          <w:lang w:val="en-GB" w:eastAsia="en-AU"/>
        </w:rPr>
        <w:t>Attachment B</w:t>
      </w:r>
    </w:p>
    <w:p w14:paraId="2FE963D4" w14:textId="77777777" w:rsidR="005B0B52" w:rsidRDefault="005B0B52" w:rsidP="000D0E22">
      <w:pPr>
        <w:spacing w:before="240" w:after="240"/>
        <w:rPr>
          <w:rFonts w:ascii="Times New Roman" w:hAnsi="Times New Roman" w:cs="Times New Roman"/>
          <w:b/>
          <w:sz w:val="24"/>
          <w:szCs w:val="24"/>
          <w:u w:val="single"/>
        </w:rPr>
        <w:sectPr w:rsidR="005B0B52">
          <w:pgSz w:w="11906" w:h="16838"/>
          <w:pgMar w:top="1440" w:right="1440" w:bottom="1440" w:left="1440" w:header="708" w:footer="708" w:gutter="0"/>
          <w:cols w:space="708"/>
          <w:docGrid w:linePitch="360"/>
        </w:sectPr>
      </w:pPr>
    </w:p>
    <w:p w14:paraId="2E4D4DF0" w14:textId="77777777" w:rsidR="003D213C" w:rsidRPr="003D213C" w:rsidRDefault="003D213C" w:rsidP="003D213C">
      <w:pPr>
        <w:spacing w:before="240" w:after="240"/>
        <w:jc w:val="right"/>
        <w:rPr>
          <w:rFonts w:ascii="Times New Roman" w:hAnsi="Times New Roman" w:cs="Times New Roman"/>
          <w:b/>
          <w:bCs/>
          <w:sz w:val="24"/>
          <w:szCs w:val="24"/>
          <w:u w:val="single"/>
        </w:rPr>
      </w:pPr>
      <w:r w:rsidRPr="003D213C">
        <w:rPr>
          <w:rFonts w:ascii="Times New Roman" w:hAnsi="Times New Roman" w:cs="Times New Roman"/>
          <w:b/>
          <w:bCs/>
          <w:sz w:val="24"/>
          <w:szCs w:val="24"/>
          <w:u w:val="single"/>
        </w:rPr>
        <w:lastRenderedPageBreak/>
        <w:t>Attachment A</w:t>
      </w:r>
    </w:p>
    <w:p w14:paraId="66B3BFE9" w14:textId="179E7991" w:rsidR="000D0E22" w:rsidRDefault="000D0E22" w:rsidP="000D0E22">
      <w:pPr>
        <w:spacing w:before="240" w:after="240"/>
        <w:rPr>
          <w:rFonts w:ascii="Times New Roman" w:hAnsi="Times New Roman" w:cs="Times New Roman"/>
          <w:b/>
          <w:sz w:val="24"/>
          <w:szCs w:val="24"/>
        </w:rPr>
      </w:pPr>
      <w:r>
        <w:rPr>
          <w:rFonts w:ascii="Times New Roman" w:hAnsi="Times New Roman" w:cs="Times New Roman"/>
          <w:b/>
          <w:sz w:val="24"/>
          <w:szCs w:val="24"/>
          <w:u w:val="single"/>
        </w:rPr>
        <w:t xml:space="preserve">Details of the </w:t>
      </w:r>
      <w:r w:rsidR="000F65D2" w:rsidRPr="009A084A">
        <w:rPr>
          <w:rFonts w:ascii="Times New Roman" w:hAnsi="Times New Roman" w:cs="Times New Roman"/>
          <w:b/>
          <w:i/>
          <w:sz w:val="24"/>
          <w:szCs w:val="24"/>
          <w:u w:val="single"/>
        </w:rPr>
        <w:t>Industry Research and Development (</w:t>
      </w:r>
      <w:bookmarkStart w:id="2" w:name="_Hlk150873007"/>
      <w:r w:rsidR="000F65D2" w:rsidRPr="009A084A">
        <w:rPr>
          <w:rFonts w:ascii="Times New Roman" w:hAnsi="Times New Roman" w:cs="Times New Roman"/>
          <w:b/>
          <w:i/>
          <w:sz w:val="24"/>
          <w:szCs w:val="24"/>
          <w:u w:val="single"/>
        </w:rPr>
        <w:t>Defence Industry Export Program</w:t>
      </w:r>
      <w:bookmarkEnd w:id="2"/>
      <w:r w:rsidR="000F65D2" w:rsidRPr="009A084A">
        <w:rPr>
          <w:rFonts w:ascii="Times New Roman" w:hAnsi="Times New Roman" w:cs="Times New Roman"/>
          <w:b/>
          <w:i/>
          <w:sz w:val="24"/>
          <w:szCs w:val="24"/>
          <w:u w:val="single"/>
        </w:rPr>
        <w:t>)</w:t>
      </w:r>
      <w:r w:rsidR="000F65D2" w:rsidRPr="00535CD5">
        <w:rPr>
          <w:rFonts w:ascii="Times New Roman" w:hAnsi="Times New Roman"/>
          <w:b/>
          <w:i/>
          <w:sz w:val="24"/>
          <w:u w:val="single"/>
        </w:rPr>
        <w:t xml:space="preserve"> Instrument</w:t>
      </w:r>
      <w:r w:rsidR="000F65D2" w:rsidRPr="009A084A">
        <w:rPr>
          <w:rFonts w:ascii="Times New Roman" w:hAnsi="Times New Roman" w:cs="Times New Roman"/>
          <w:b/>
          <w:i/>
          <w:sz w:val="24"/>
          <w:szCs w:val="24"/>
          <w:u w:val="single"/>
        </w:rPr>
        <w:t xml:space="preserve"> 202</w:t>
      </w:r>
      <w:r w:rsidR="00535CD5">
        <w:rPr>
          <w:rFonts w:ascii="Times New Roman" w:hAnsi="Times New Roman" w:cs="Times New Roman"/>
          <w:b/>
          <w:i/>
          <w:sz w:val="24"/>
          <w:szCs w:val="24"/>
          <w:u w:val="single"/>
        </w:rPr>
        <w:t>4</w:t>
      </w:r>
    </w:p>
    <w:p w14:paraId="18D631AD" w14:textId="77777777" w:rsidR="006745C3" w:rsidRPr="006745C3" w:rsidRDefault="006745C3" w:rsidP="006745C3">
      <w:pPr>
        <w:spacing w:before="36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1 – Name of </w:t>
      </w:r>
      <w:r>
        <w:rPr>
          <w:rFonts w:ascii="Times New Roman" w:hAnsi="Times New Roman" w:cs="Times New Roman"/>
          <w:b/>
          <w:sz w:val="24"/>
          <w:szCs w:val="24"/>
        </w:rPr>
        <w:t>Instrument</w:t>
      </w:r>
    </w:p>
    <w:p w14:paraId="6C3C8021" w14:textId="27239B06" w:rsidR="006745C3" w:rsidRP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specifies the name of the</w:t>
      </w:r>
      <w:r w:rsidR="00AC32C5">
        <w:rPr>
          <w:rFonts w:ascii="Times New Roman" w:hAnsi="Times New Roman" w:cs="Times New Roman"/>
          <w:sz w:val="24"/>
          <w:szCs w:val="24"/>
        </w:rPr>
        <w:t xml:space="preserve"> Legislative Instrument </w:t>
      </w:r>
      <w:r w:rsidRPr="006745C3">
        <w:rPr>
          <w:rFonts w:ascii="Times New Roman" w:hAnsi="Times New Roman" w:cs="Times New Roman"/>
          <w:sz w:val="24"/>
          <w:szCs w:val="24"/>
        </w:rPr>
        <w:t xml:space="preserve">as the </w:t>
      </w:r>
      <w:r w:rsidR="000F65D2" w:rsidRPr="009A084A">
        <w:rPr>
          <w:rFonts w:ascii="Times New Roman" w:hAnsi="Times New Roman" w:cs="Times New Roman"/>
          <w:i/>
          <w:sz w:val="24"/>
          <w:szCs w:val="24"/>
        </w:rPr>
        <w:t>Industry Research and Development (Defence Industry Export Program)</w:t>
      </w:r>
      <w:r w:rsidR="000F65D2" w:rsidRPr="00535CD5">
        <w:rPr>
          <w:rFonts w:ascii="Times New Roman" w:hAnsi="Times New Roman"/>
          <w:i/>
          <w:sz w:val="24"/>
        </w:rPr>
        <w:t xml:space="preserve"> Instrument</w:t>
      </w:r>
      <w:r w:rsidR="000F65D2" w:rsidRPr="009A084A">
        <w:rPr>
          <w:rFonts w:ascii="Times New Roman" w:hAnsi="Times New Roman" w:cs="Times New Roman"/>
          <w:i/>
          <w:sz w:val="24"/>
          <w:szCs w:val="24"/>
        </w:rPr>
        <w:t xml:space="preserve"> 202</w:t>
      </w:r>
      <w:r w:rsidR="00565266">
        <w:rPr>
          <w:rFonts w:ascii="Times New Roman" w:hAnsi="Times New Roman" w:cs="Times New Roman"/>
          <w:i/>
          <w:sz w:val="24"/>
          <w:szCs w:val="24"/>
        </w:rPr>
        <w:t>4</w:t>
      </w:r>
      <w:r>
        <w:rPr>
          <w:rFonts w:ascii="Times New Roman" w:hAnsi="Times New Roman" w:cs="Times New Roman"/>
          <w:i/>
          <w:sz w:val="24"/>
          <w:szCs w:val="24"/>
        </w:rPr>
        <w:t>.</w:t>
      </w:r>
    </w:p>
    <w:p w14:paraId="680C5A5C" w14:textId="77777777" w:rsidR="006745C3" w:rsidRPr="006745C3" w:rsidRDefault="006745C3" w:rsidP="006745C3">
      <w:pPr>
        <w:tabs>
          <w:tab w:val="left" w:pos="5220"/>
        </w:tabs>
        <w:spacing w:before="240"/>
        <w:rPr>
          <w:rFonts w:ascii="Times New Roman" w:hAnsi="Times New Roman" w:cs="Times New Roman"/>
          <w:b/>
          <w:sz w:val="24"/>
          <w:szCs w:val="24"/>
        </w:rPr>
      </w:pPr>
      <w:r>
        <w:rPr>
          <w:rFonts w:ascii="Times New Roman" w:hAnsi="Times New Roman" w:cs="Times New Roman"/>
          <w:b/>
          <w:sz w:val="24"/>
          <w:szCs w:val="24"/>
        </w:rPr>
        <w:t>Section</w:t>
      </w:r>
      <w:r w:rsidRPr="006745C3">
        <w:rPr>
          <w:rFonts w:ascii="Times New Roman" w:hAnsi="Times New Roman" w:cs="Times New Roman"/>
          <w:b/>
          <w:sz w:val="24"/>
          <w:szCs w:val="24"/>
        </w:rPr>
        <w:t xml:space="preserve"> </w:t>
      </w:r>
      <w:r>
        <w:rPr>
          <w:rFonts w:ascii="Times New Roman" w:hAnsi="Times New Roman" w:cs="Times New Roman"/>
          <w:b/>
          <w:sz w:val="24"/>
          <w:szCs w:val="24"/>
        </w:rPr>
        <w:t>2</w:t>
      </w:r>
      <w:r w:rsidRPr="006745C3">
        <w:rPr>
          <w:rFonts w:ascii="Times New Roman" w:hAnsi="Times New Roman" w:cs="Times New Roman"/>
          <w:b/>
          <w:sz w:val="24"/>
          <w:szCs w:val="24"/>
        </w:rPr>
        <w:t xml:space="preserve"> – Commencement</w:t>
      </w:r>
    </w:p>
    <w:p w14:paraId="3CF37CAC" w14:textId="0FC76A25" w:rsidR="00AC32C5" w:rsidRPr="006745C3" w:rsidRDefault="00AC32C5" w:rsidP="00AC32C5">
      <w:pPr>
        <w:spacing w:before="240" w:after="100" w:afterAutospacing="1"/>
        <w:rPr>
          <w:rFonts w:ascii="Times New Roman" w:hAnsi="Times New Roman" w:cs="Times New Roman"/>
          <w:sz w:val="24"/>
          <w:szCs w:val="24"/>
        </w:rPr>
      </w:pPr>
      <w:r w:rsidRPr="006745C3">
        <w:rPr>
          <w:rFonts w:ascii="Times New Roman" w:hAnsi="Times New Roman" w:cs="Times New Roman"/>
          <w:sz w:val="24"/>
          <w:szCs w:val="24"/>
        </w:rPr>
        <w:t xml:space="preserve">This </w:t>
      </w:r>
      <w:r>
        <w:rPr>
          <w:rFonts w:ascii="Times New Roman" w:hAnsi="Times New Roman" w:cs="Times New Roman"/>
          <w:sz w:val="24"/>
          <w:szCs w:val="24"/>
        </w:rPr>
        <w:t xml:space="preserve">section </w:t>
      </w:r>
      <w:r w:rsidRPr="006745C3">
        <w:rPr>
          <w:rFonts w:ascii="Times New Roman" w:hAnsi="Times New Roman" w:cs="Times New Roman"/>
          <w:sz w:val="24"/>
          <w:szCs w:val="24"/>
        </w:rPr>
        <w:t>provides that the</w:t>
      </w:r>
      <w:r>
        <w:rPr>
          <w:rFonts w:ascii="Times New Roman" w:hAnsi="Times New Roman" w:cs="Times New Roman"/>
          <w:sz w:val="24"/>
          <w:szCs w:val="24"/>
        </w:rPr>
        <w:t xml:space="preserve"> Legislative Instrument commences </w:t>
      </w:r>
      <w:r w:rsidRPr="009A084A">
        <w:rPr>
          <w:rFonts w:ascii="Times New Roman" w:hAnsi="Times New Roman" w:cs="Times New Roman"/>
          <w:sz w:val="24"/>
          <w:szCs w:val="24"/>
        </w:rPr>
        <w:t xml:space="preserve">on </w:t>
      </w:r>
      <w:r w:rsidRPr="00535CD5">
        <w:rPr>
          <w:rFonts w:ascii="Times New Roman" w:hAnsi="Times New Roman"/>
          <w:sz w:val="24"/>
        </w:rPr>
        <w:t>the day after registration on the Federal Register of Legislation</w:t>
      </w:r>
      <w:r w:rsidRPr="009A084A">
        <w:rPr>
          <w:rFonts w:ascii="Times New Roman" w:hAnsi="Times New Roman" w:cs="Times New Roman"/>
          <w:sz w:val="24"/>
          <w:szCs w:val="24"/>
        </w:rPr>
        <w:t>.</w:t>
      </w:r>
      <w:r>
        <w:rPr>
          <w:rFonts w:ascii="Times New Roman" w:hAnsi="Times New Roman" w:cs="Times New Roman"/>
          <w:sz w:val="24"/>
          <w:szCs w:val="24"/>
        </w:rPr>
        <w:t xml:space="preserve">  </w:t>
      </w:r>
    </w:p>
    <w:p w14:paraId="6402B8FC" w14:textId="77777777" w:rsidR="006745C3" w:rsidRPr="006745C3" w:rsidRDefault="006745C3" w:rsidP="006745C3">
      <w:pPr>
        <w:tabs>
          <w:tab w:val="left" w:pos="2610"/>
        </w:tabs>
        <w:spacing w:before="240"/>
        <w:rPr>
          <w:rFonts w:ascii="Times New Roman" w:hAnsi="Times New Roman" w:cs="Times New Roman"/>
          <w:b/>
          <w:sz w:val="24"/>
          <w:szCs w:val="24"/>
        </w:rPr>
      </w:pPr>
      <w:r>
        <w:rPr>
          <w:rFonts w:ascii="Times New Roman" w:hAnsi="Times New Roman" w:cs="Times New Roman"/>
          <w:b/>
          <w:sz w:val="24"/>
          <w:szCs w:val="24"/>
        </w:rPr>
        <w:t>Section 3</w:t>
      </w:r>
      <w:r w:rsidRPr="006745C3">
        <w:rPr>
          <w:rFonts w:ascii="Times New Roman" w:hAnsi="Times New Roman" w:cs="Times New Roman"/>
          <w:b/>
          <w:sz w:val="24"/>
          <w:szCs w:val="24"/>
        </w:rPr>
        <w:t xml:space="preserve"> – Authority</w:t>
      </w:r>
    </w:p>
    <w:p w14:paraId="577F87F8" w14:textId="77777777" w:rsidR="00AC32C5" w:rsidRDefault="00AC32C5" w:rsidP="00AC32C5">
      <w:pPr>
        <w:spacing w:before="240"/>
        <w:rPr>
          <w:rFonts w:ascii="Times New Roman" w:hAnsi="Times New Roman" w:cs="Times New Roman"/>
          <w:sz w:val="24"/>
          <w:szCs w:val="24"/>
        </w:rPr>
      </w:pPr>
      <w:r w:rsidRPr="006745C3">
        <w:rPr>
          <w:rFonts w:ascii="Times New Roman" w:hAnsi="Times New Roman" w:cs="Times New Roman"/>
          <w:sz w:val="24"/>
          <w:szCs w:val="24"/>
        </w:rPr>
        <w:t>This s</w:t>
      </w:r>
      <w:r>
        <w:rPr>
          <w:rFonts w:ascii="Times New Roman" w:hAnsi="Times New Roman" w:cs="Times New Roman"/>
          <w:sz w:val="24"/>
          <w:szCs w:val="24"/>
        </w:rPr>
        <w:t xml:space="preserve">ection specifies the provision of the </w:t>
      </w:r>
      <w:r w:rsidRPr="00377D69">
        <w:rPr>
          <w:rFonts w:ascii="Times New Roman" w:hAnsi="Times New Roman" w:cs="Times New Roman"/>
          <w:i/>
          <w:sz w:val="24"/>
          <w:szCs w:val="24"/>
        </w:rPr>
        <w:t>Industry, Research and Development Act 1986</w:t>
      </w:r>
      <w:r>
        <w:rPr>
          <w:rFonts w:ascii="Times New Roman" w:hAnsi="Times New Roman" w:cs="Times New Roman"/>
          <w:sz w:val="24"/>
          <w:szCs w:val="24"/>
        </w:rPr>
        <w:t xml:space="preserve"> (the </w:t>
      </w:r>
      <w:r w:rsidR="00C410EA">
        <w:rPr>
          <w:rFonts w:ascii="Times New Roman" w:hAnsi="Times New Roman" w:cs="Times New Roman"/>
          <w:sz w:val="24"/>
          <w:szCs w:val="24"/>
        </w:rPr>
        <w:t xml:space="preserve">IR&amp;D </w:t>
      </w:r>
      <w:r>
        <w:rPr>
          <w:rFonts w:ascii="Times New Roman" w:hAnsi="Times New Roman" w:cs="Times New Roman"/>
          <w:sz w:val="24"/>
          <w:szCs w:val="24"/>
        </w:rPr>
        <w:t xml:space="preserve">Act) under which the Legislative Instrument is made. </w:t>
      </w:r>
    </w:p>
    <w:p w14:paraId="52900890" w14:textId="77777777" w:rsid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Section 4 – Definitions</w:t>
      </w:r>
    </w:p>
    <w:p w14:paraId="7AA5637C" w14:textId="77777777" w:rsidR="006745C3" w:rsidRDefault="006745C3" w:rsidP="006745C3">
      <w:pPr>
        <w:spacing w:before="240"/>
        <w:rPr>
          <w:rFonts w:ascii="Times New Roman" w:hAnsi="Times New Roman" w:cs="Times New Roman"/>
          <w:sz w:val="24"/>
          <w:szCs w:val="24"/>
        </w:rPr>
      </w:pPr>
      <w:r w:rsidRPr="006745C3">
        <w:rPr>
          <w:rFonts w:ascii="Times New Roman" w:hAnsi="Times New Roman" w:cs="Times New Roman"/>
          <w:sz w:val="24"/>
          <w:szCs w:val="24"/>
        </w:rPr>
        <w:t>This item provides for definitions of terms used in the</w:t>
      </w:r>
      <w:r>
        <w:rPr>
          <w:rFonts w:ascii="Times New Roman" w:hAnsi="Times New Roman" w:cs="Times New Roman"/>
          <w:sz w:val="24"/>
          <w:szCs w:val="24"/>
        </w:rPr>
        <w:t xml:space="preserve"> </w:t>
      </w:r>
      <w:r w:rsidR="00AC32C5">
        <w:rPr>
          <w:rFonts w:ascii="Times New Roman" w:hAnsi="Times New Roman" w:cs="Times New Roman"/>
          <w:sz w:val="24"/>
          <w:szCs w:val="24"/>
        </w:rPr>
        <w:t>Legislative Instrument</w:t>
      </w:r>
      <w:r>
        <w:rPr>
          <w:rFonts w:ascii="Times New Roman" w:hAnsi="Times New Roman" w:cs="Times New Roman"/>
          <w:sz w:val="24"/>
          <w:szCs w:val="24"/>
        </w:rPr>
        <w:t>.</w:t>
      </w:r>
    </w:p>
    <w:p w14:paraId="35E690D2" w14:textId="5979C1CD" w:rsidR="006745C3" w:rsidRPr="006745C3" w:rsidRDefault="006745C3" w:rsidP="006745C3">
      <w:pPr>
        <w:spacing w:before="240"/>
        <w:rPr>
          <w:rFonts w:ascii="Times New Roman" w:hAnsi="Times New Roman" w:cs="Times New Roman"/>
          <w:b/>
          <w:sz w:val="24"/>
          <w:szCs w:val="24"/>
        </w:rPr>
      </w:pPr>
      <w:r>
        <w:rPr>
          <w:rFonts w:ascii="Times New Roman" w:hAnsi="Times New Roman" w:cs="Times New Roman"/>
          <w:b/>
          <w:sz w:val="24"/>
          <w:szCs w:val="24"/>
        </w:rPr>
        <w:t xml:space="preserve">Section 5 – </w:t>
      </w:r>
      <w:r w:rsidR="000F65D2" w:rsidRPr="00535CD5">
        <w:rPr>
          <w:rFonts w:ascii="Times New Roman" w:hAnsi="Times New Roman"/>
          <w:b/>
          <w:sz w:val="24"/>
        </w:rPr>
        <w:t>Prescribed Program</w:t>
      </w:r>
      <w:r w:rsidR="000F65D2" w:rsidRPr="000F65D2">
        <w:rPr>
          <w:rFonts w:ascii="Times New Roman" w:hAnsi="Times New Roman" w:cs="Times New Roman"/>
          <w:b/>
          <w:sz w:val="24"/>
          <w:szCs w:val="24"/>
        </w:rPr>
        <w:t xml:space="preserve"> </w:t>
      </w:r>
    </w:p>
    <w:p w14:paraId="07EB2675" w14:textId="506DDF30" w:rsidR="00AC32C5" w:rsidRDefault="00AC32C5" w:rsidP="000D0E22">
      <w:pPr>
        <w:spacing w:before="240" w:after="240"/>
        <w:rPr>
          <w:rFonts w:ascii="Times New Roman" w:hAnsi="Times New Roman" w:cs="Times New Roman"/>
          <w:sz w:val="24"/>
          <w:szCs w:val="24"/>
        </w:rPr>
      </w:pPr>
      <w:r>
        <w:rPr>
          <w:rFonts w:ascii="Times New Roman" w:hAnsi="Times New Roman" w:cs="Times New Roman"/>
          <w:sz w:val="24"/>
          <w:szCs w:val="24"/>
        </w:rPr>
        <w:t>This section prescribes the</w:t>
      </w:r>
      <w:r w:rsidR="000F65D2" w:rsidRPr="000F65D2">
        <w:t xml:space="preserve"> </w:t>
      </w:r>
      <w:r w:rsidR="000F65D2" w:rsidRPr="000F65D2">
        <w:rPr>
          <w:rFonts w:ascii="Times New Roman" w:hAnsi="Times New Roman" w:cs="Times New Roman"/>
          <w:sz w:val="24"/>
          <w:szCs w:val="24"/>
        </w:rPr>
        <w:t>Defence Industry Export Program</w:t>
      </w:r>
      <w:r>
        <w:rPr>
          <w:rFonts w:ascii="Times New Roman" w:hAnsi="Times New Roman" w:cs="Times New Roman"/>
          <w:sz w:val="24"/>
          <w:szCs w:val="24"/>
        </w:rPr>
        <w:t xml:space="preserve"> (the Program) </w:t>
      </w:r>
      <w:r w:rsidR="008D4229">
        <w:rPr>
          <w:rFonts w:ascii="Times New Roman" w:hAnsi="Times New Roman" w:cs="Times New Roman"/>
          <w:sz w:val="24"/>
          <w:szCs w:val="24"/>
        </w:rPr>
        <w:t>for the purposes of s</w:t>
      </w:r>
      <w:r w:rsidR="00C410EA">
        <w:rPr>
          <w:rFonts w:ascii="Times New Roman" w:hAnsi="Times New Roman" w:cs="Times New Roman"/>
          <w:sz w:val="24"/>
          <w:szCs w:val="24"/>
        </w:rPr>
        <w:t>ection </w:t>
      </w:r>
      <w:r w:rsidR="008D4229">
        <w:rPr>
          <w:rFonts w:ascii="Times New Roman" w:hAnsi="Times New Roman" w:cs="Times New Roman"/>
          <w:sz w:val="24"/>
          <w:szCs w:val="24"/>
        </w:rPr>
        <w:t xml:space="preserve">33 of the </w:t>
      </w:r>
      <w:r w:rsidR="00C410EA">
        <w:rPr>
          <w:rFonts w:ascii="Times New Roman" w:hAnsi="Times New Roman" w:cs="Times New Roman"/>
          <w:sz w:val="24"/>
          <w:szCs w:val="24"/>
        </w:rPr>
        <w:t xml:space="preserve">IR&amp;D </w:t>
      </w:r>
      <w:r w:rsidR="008D4229">
        <w:rPr>
          <w:rFonts w:ascii="Times New Roman" w:hAnsi="Times New Roman" w:cs="Times New Roman"/>
          <w:sz w:val="24"/>
          <w:szCs w:val="24"/>
        </w:rPr>
        <w:t xml:space="preserve">Act. </w:t>
      </w:r>
    </w:p>
    <w:p w14:paraId="34E64307" w14:textId="20629FA7" w:rsidR="00535CD5" w:rsidRPr="00A64EB5" w:rsidRDefault="00535CD5" w:rsidP="005D7095">
      <w:pPr>
        <w:spacing w:before="240" w:after="240"/>
      </w:pPr>
      <w:r w:rsidRPr="00A64EB5">
        <w:rPr>
          <w:rFonts w:ascii="Times New Roman" w:hAnsi="Times New Roman" w:cs="Times New Roman"/>
          <w:sz w:val="24"/>
          <w:szCs w:val="24"/>
        </w:rPr>
        <w:t>Under the Program, the Commonwealth (</w:t>
      </w:r>
      <w:r w:rsidR="00B46B0C" w:rsidRPr="00A64EB5">
        <w:rPr>
          <w:rFonts w:ascii="Times New Roman" w:hAnsi="Times New Roman" w:cs="Times New Roman"/>
          <w:sz w:val="24"/>
          <w:szCs w:val="24"/>
        </w:rPr>
        <w:t>represented by</w:t>
      </w:r>
      <w:r w:rsidR="00762C9E" w:rsidRPr="00A64EB5">
        <w:rPr>
          <w:rFonts w:ascii="Times New Roman" w:hAnsi="Times New Roman" w:cs="Times New Roman"/>
          <w:sz w:val="24"/>
          <w:szCs w:val="24"/>
        </w:rPr>
        <w:t xml:space="preserve"> </w:t>
      </w:r>
      <w:r w:rsidRPr="00A64EB5">
        <w:rPr>
          <w:rFonts w:ascii="Times New Roman" w:hAnsi="Times New Roman" w:cs="Times New Roman"/>
          <w:sz w:val="24"/>
          <w:szCs w:val="24"/>
        </w:rPr>
        <w:t xml:space="preserve">the Department of Defence) will </w:t>
      </w:r>
      <w:r w:rsidR="00216C3B" w:rsidRPr="00A64EB5">
        <w:rPr>
          <w:rFonts w:ascii="Times New Roman" w:hAnsi="Times New Roman" w:cs="Times New Roman"/>
          <w:sz w:val="24"/>
          <w:szCs w:val="24"/>
        </w:rPr>
        <w:t xml:space="preserve">be authorised to </w:t>
      </w:r>
      <w:r w:rsidRPr="00A64EB5">
        <w:rPr>
          <w:rFonts w:ascii="Times New Roman" w:hAnsi="Times New Roman" w:cs="Times New Roman"/>
          <w:sz w:val="24"/>
          <w:szCs w:val="24"/>
        </w:rPr>
        <w:t>make payment</w:t>
      </w:r>
      <w:r w:rsidR="00216C3B" w:rsidRPr="00A64EB5">
        <w:rPr>
          <w:rFonts w:ascii="Times New Roman" w:hAnsi="Times New Roman" w:cs="Times New Roman"/>
          <w:sz w:val="24"/>
          <w:szCs w:val="24"/>
        </w:rPr>
        <w:t>s</w:t>
      </w:r>
      <w:r w:rsidRPr="00A64EB5">
        <w:rPr>
          <w:rFonts w:ascii="Times New Roman" w:hAnsi="Times New Roman" w:cs="Times New Roman"/>
          <w:sz w:val="24"/>
          <w:szCs w:val="24"/>
        </w:rPr>
        <w:t xml:space="preserve"> </w:t>
      </w:r>
      <w:r w:rsidR="00216C3B" w:rsidRPr="00A64EB5">
        <w:rPr>
          <w:rFonts w:ascii="Times New Roman" w:hAnsi="Times New Roman" w:cs="Times New Roman"/>
          <w:sz w:val="24"/>
          <w:szCs w:val="24"/>
        </w:rPr>
        <w:t xml:space="preserve">to Australian manufacturers </w:t>
      </w:r>
      <w:r w:rsidRPr="00A64EB5">
        <w:rPr>
          <w:rFonts w:ascii="Times New Roman" w:hAnsi="Times New Roman" w:cs="Times New Roman"/>
          <w:sz w:val="24"/>
          <w:szCs w:val="24"/>
        </w:rPr>
        <w:t>for the production of defence capabilities on behalf of foreign governments</w:t>
      </w:r>
      <w:r w:rsidR="00257845" w:rsidRPr="00A64EB5">
        <w:rPr>
          <w:sz w:val="24"/>
          <w:szCs w:val="24"/>
        </w:rPr>
        <w:t>.</w:t>
      </w:r>
    </w:p>
    <w:p w14:paraId="632F1538" w14:textId="3BCDA1C3" w:rsidR="00B95D50" w:rsidRPr="00A64EB5" w:rsidRDefault="00535CD5" w:rsidP="00C30A78">
      <w:pPr>
        <w:spacing w:before="240" w:after="240"/>
        <w:rPr>
          <w:rFonts w:ascii="Times New Roman" w:hAnsi="Times New Roman" w:cs="Times New Roman"/>
          <w:sz w:val="24"/>
          <w:szCs w:val="24"/>
        </w:rPr>
      </w:pPr>
      <w:r w:rsidRPr="00A64EB5">
        <w:rPr>
          <w:rFonts w:ascii="Times New Roman" w:hAnsi="Times New Roman" w:cs="Times New Roman"/>
          <w:sz w:val="24"/>
          <w:szCs w:val="24"/>
        </w:rPr>
        <w:t xml:space="preserve">This will facilitate </w:t>
      </w:r>
      <w:r w:rsidR="006652E3" w:rsidRPr="00A64EB5">
        <w:rPr>
          <w:rFonts w:ascii="Times New Roman" w:hAnsi="Times New Roman" w:cs="Times New Roman"/>
          <w:sz w:val="24"/>
          <w:szCs w:val="24"/>
        </w:rPr>
        <w:t>export opportunities for Australia’s defence industry, while ensuring that Australia’s defence capability needs are met</w:t>
      </w:r>
      <w:r w:rsidR="00C30A78" w:rsidRPr="00A64EB5">
        <w:rPr>
          <w:rFonts w:ascii="Times New Roman" w:hAnsi="Times New Roman" w:cs="Times New Roman"/>
          <w:sz w:val="24"/>
          <w:szCs w:val="24"/>
        </w:rPr>
        <w:t xml:space="preserve">. </w:t>
      </w:r>
    </w:p>
    <w:p w14:paraId="66A8BD8C" w14:textId="6B78D1CF" w:rsidR="00FE7F0E" w:rsidRDefault="00FE7F0E" w:rsidP="00FE7F0E">
      <w:pPr>
        <w:spacing w:before="240" w:after="240"/>
        <w:rPr>
          <w:rFonts w:ascii="Times New Roman" w:hAnsi="Times New Roman" w:cs="Times New Roman"/>
          <w:b/>
          <w:sz w:val="24"/>
          <w:szCs w:val="24"/>
        </w:rPr>
      </w:pPr>
      <w:r w:rsidRPr="00A64EB5">
        <w:rPr>
          <w:rFonts w:ascii="Times New Roman" w:hAnsi="Times New Roman" w:cs="Times New Roman"/>
          <w:b/>
          <w:sz w:val="24"/>
          <w:szCs w:val="24"/>
        </w:rPr>
        <w:t xml:space="preserve">Section 6 – </w:t>
      </w:r>
      <w:r w:rsidRPr="00A64EB5">
        <w:rPr>
          <w:rFonts w:ascii="Times New Roman" w:hAnsi="Times New Roman"/>
          <w:b/>
          <w:sz w:val="24"/>
        </w:rPr>
        <w:t>Specified Legislative Power</w:t>
      </w:r>
    </w:p>
    <w:p w14:paraId="2DDDA2F7" w14:textId="7BC32E32" w:rsidR="00FE7F0E" w:rsidRDefault="00FE7F0E" w:rsidP="00FE7F0E">
      <w:pPr>
        <w:spacing w:before="240" w:after="240"/>
        <w:rPr>
          <w:rFonts w:ascii="Times New Roman" w:hAnsi="Times New Roman" w:cs="Times New Roman"/>
          <w:b/>
          <w:sz w:val="24"/>
          <w:szCs w:val="24"/>
        </w:rPr>
      </w:pPr>
      <w:r w:rsidRPr="00C30A78">
        <w:rPr>
          <w:rFonts w:ascii="Times New Roman" w:hAnsi="Times New Roman"/>
          <w:sz w:val="24"/>
        </w:rPr>
        <w:t xml:space="preserve">This section specifies that the legislative power in respect of which the Legislative Instrument is made is the power of the Parliament to make laws with respect to </w:t>
      </w:r>
      <w:r w:rsidR="000F65D2" w:rsidRPr="009A084A">
        <w:rPr>
          <w:rFonts w:ascii="Times New Roman" w:hAnsi="Times New Roman" w:cs="Times New Roman"/>
          <w:sz w:val="24"/>
          <w:szCs w:val="24"/>
        </w:rPr>
        <w:t>trade and commerce</w:t>
      </w:r>
      <w:r w:rsidRPr="00C30A78">
        <w:rPr>
          <w:rFonts w:ascii="Times New Roman" w:hAnsi="Times New Roman"/>
          <w:sz w:val="24"/>
        </w:rPr>
        <w:t xml:space="preserve"> (</w:t>
      </w:r>
      <w:r w:rsidR="00C410EA" w:rsidRPr="00C30A78">
        <w:rPr>
          <w:rFonts w:ascii="Times New Roman" w:hAnsi="Times New Roman"/>
          <w:sz w:val="24"/>
        </w:rPr>
        <w:t xml:space="preserve">paragraph </w:t>
      </w:r>
      <w:r w:rsidRPr="00C30A78">
        <w:rPr>
          <w:rFonts w:ascii="Times New Roman" w:hAnsi="Times New Roman"/>
          <w:sz w:val="24"/>
        </w:rPr>
        <w:t>51(</w:t>
      </w:r>
      <w:r w:rsidR="000F65D2" w:rsidRPr="009A084A">
        <w:rPr>
          <w:rFonts w:ascii="Times New Roman" w:hAnsi="Times New Roman" w:cs="Times New Roman"/>
          <w:sz w:val="24"/>
          <w:szCs w:val="24"/>
        </w:rPr>
        <w:t>i</w:t>
      </w:r>
      <w:r w:rsidRPr="00C30A78">
        <w:rPr>
          <w:rFonts w:ascii="Times New Roman" w:hAnsi="Times New Roman"/>
          <w:sz w:val="24"/>
        </w:rPr>
        <w:t>) of the Constitution</w:t>
      </w:r>
      <w:r w:rsidRPr="009A084A">
        <w:rPr>
          <w:rFonts w:ascii="Times New Roman" w:hAnsi="Times New Roman" w:cs="Times New Roman"/>
          <w:sz w:val="24"/>
          <w:szCs w:val="24"/>
        </w:rPr>
        <w:t>).</w:t>
      </w:r>
    </w:p>
    <w:p w14:paraId="2609C929" w14:textId="77777777" w:rsidR="006472E0" w:rsidRDefault="006472E0" w:rsidP="000D0E22">
      <w:pPr>
        <w:spacing w:before="240" w:after="240"/>
        <w:rPr>
          <w:rFonts w:ascii="Times New Roman" w:hAnsi="Times New Roman" w:cs="Times New Roman"/>
          <w:b/>
          <w:sz w:val="24"/>
          <w:szCs w:val="24"/>
        </w:rPr>
        <w:sectPr w:rsidR="006472E0">
          <w:pgSz w:w="11906" w:h="16838"/>
          <w:pgMar w:top="1440" w:right="1440" w:bottom="1440" w:left="1440" w:header="708" w:footer="708" w:gutter="0"/>
          <w:cols w:space="708"/>
          <w:docGrid w:linePitch="360"/>
        </w:sectPr>
      </w:pPr>
    </w:p>
    <w:p w14:paraId="6076E2EA" w14:textId="77777777" w:rsidR="003D213C" w:rsidRPr="003D213C" w:rsidRDefault="003D213C" w:rsidP="003D213C">
      <w:pPr>
        <w:spacing w:before="240" w:after="240"/>
        <w:jc w:val="right"/>
        <w:rPr>
          <w:rFonts w:ascii="Times New Roman" w:hAnsi="Times New Roman" w:cs="Times New Roman"/>
          <w:b/>
          <w:bCs/>
          <w:sz w:val="24"/>
          <w:szCs w:val="24"/>
          <w:u w:val="single"/>
        </w:rPr>
      </w:pPr>
      <w:r w:rsidRPr="003D213C">
        <w:rPr>
          <w:rFonts w:ascii="Times New Roman" w:hAnsi="Times New Roman" w:cs="Times New Roman"/>
          <w:b/>
          <w:bCs/>
          <w:sz w:val="24"/>
          <w:szCs w:val="24"/>
          <w:u w:val="single"/>
        </w:rPr>
        <w:lastRenderedPageBreak/>
        <w:t xml:space="preserve">Attachment </w:t>
      </w:r>
      <w:r>
        <w:rPr>
          <w:rFonts w:ascii="Times New Roman" w:hAnsi="Times New Roman" w:cs="Times New Roman"/>
          <w:b/>
          <w:bCs/>
          <w:sz w:val="24"/>
          <w:szCs w:val="24"/>
          <w:u w:val="single"/>
        </w:rPr>
        <w:t>B</w:t>
      </w:r>
    </w:p>
    <w:p w14:paraId="4BEC0D9D" w14:textId="77777777" w:rsidR="00547F8D" w:rsidRPr="00547F8D" w:rsidRDefault="00547F8D" w:rsidP="00547F8D">
      <w:pPr>
        <w:spacing w:before="360" w:after="120"/>
        <w:jc w:val="center"/>
        <w:rPr>
          <w:rFonts w:ascii="Times New Roman" w:hAnsi="Times New Roman" w:cs="Times New Roman"/>
          <w:b/>
          <w:sz w:val="28"/>
          <w:szCs w:val="28"/>
        </w:rPr>
      </w:pPr>
      <w:r w:rsidRPr="00547F8D">
        <w:rPr>
          <w:rFonts w:ascii="Times New Roman" w:hAnsi="Times New Roman" w:cs="Times New Roman"/>
          <w:b/>
          <w:sz w:val="28"/>
          <w:szCs w:val="28"/>
        </w:rPr>
        <w:t>Statement of Compatibility with Human Rights</w:t>
      </w:r>
    </w:p>
    <w:p w14:paraId="39D31B60"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i/>
          <w:sz w:val="24"/>
          <w:szCs w:val="24"/>
        </w:rPr>
        <w:t>Prepared in accordance with Part 3 of the Human Rights (Parliamentary Scrutiny) Act 2011</w:t>
      </w:r>
    </w:p>
    <w:p w14:paraId="624E838F" w14:textId="4390751F" w:rsidR="00547F8D" w:rsidRPr="00547F8D" w:rsidRDefault="000F65D2" w:rsidP="00547F8D">
      <w:pPr>
        <w:spacing w:before="240" w:after="240"/>
        <w:jc w:val="center"/>
        <w:rPr>
          <w:rFonts w:ascii="Times New Roman" w:hAnsi="Times New Roman" w:cs="Times New Roman"/>
          <w:i/>
          <w:sz w:val="24"/>
          <w:szCs w:val="24"/>
        </w:rPr>
      </w:pPr>
      <w:r w:rsidRPr="000F65D2">
        <w:rPr>
          <w:rFonts w:ascii="Times New Roman" w:hAnsi="Times New Roman" w:cs="Times New Roman"/>
          <w:i/>
          <w:sz w:val="24"/>
          <w:szCs w:val="24"/>
        </w:rPr>
        <w:t>Industry Research and Development (Defence Industry Export Program) Instrument 202</w:t>
      </w:r>
      <w:r w:rsidR="008A28F1">
        <w:rPr>
          <w:rFonts w:ascii="Times New Roman" w:hAnsi="Times New Roman" w:cs="Times New Roman"/>
          <w:i/>
          <w:sz w:val="24"/>
          <w:szCs w:val="24"/>
        </w:rPr>
        <w:t>4</w:t>
      </w:r>
    </w:p>
    <w:p w14:paraId="791A011A" w14:textId="77777777" w:rsidR="00547F8D" w:rsidRPr="00547F8D" w:rsidRDefault="00547F8D" w:rsidP="00547F8D">
      <w:pPr>
        <w:spacing w:before="240" w:after="240"/>
        <w:jc w:val="center"/>
        <w:rPr>
          <w:rFonts w:ascii="Times New Roman" w:hAnsi="Times New Roman" w:cs="Times New Roman"/>
          <w:sz w:val="24"/>
          <w:szCs w:val="24"/>
        </w:rPr>
      </w:pPr>
      <w:r w:rsidRPr="00547F8D">
        <w:rPr>
          <w:rFonts w:ascii="Times New Roman" w:hAnsi="Times New Roman" w:cs="Times New Roman"/>
          <w:sz w:val="24"/>
          <w:szCs w:val="24"/>
        </w:rPr>
        <w:t xml:space="preserve">This </w:t>
      </w:r>
      <w:r w:rsidR="00B902FB">
        <w:rPr>
          <w:rFonts w:ascii="Times New Roman" w:hAnsi="Times New Roman" w:cs="Times New Roman"/>
          <w:sz w:val="24"/>
          <w:szCs w:val="24"/>
        </w:rPr>
        <w:t xml:space="preserve">Legislative Instrument </w:t>
      </w:r>
      <w:r w:rsidRPr="00547F8D">
        <w:rPr>
          <w:rFonts w:ascii="Times New Roman" w:hAnsi="Times New Roman" w:cs="Times New Roman"/>
          <w:sz w:val="24"/>
          <w:szCs w:val="24"/>
        </w:rPr>
        <w:t xml:space="preserve">is compatible with the human rights and freedoms recognised or declared in the international instruments listed in section 3 of the </w:t>
      </w:r>
      <w:r w:rsidRPr="00547F8D">
        <w:rPr>
          <w:rFonts w:ascii="Times New Roman" w:hAnsi="Times New Roman" w:cs="Times New Roman"/>
          <w:i/>
          <w:sz w:val="24"/>
          <w:szCs w:val="24"/>
        </w:rPr>
        <w:t>Human Rights (Parliamentary Scrutiny) Act 2011</w:t>
      </w:r>
      <w:r w:rsidRPr="00547F8D">
        <w:rPr>
          <w:rFonts w:ascii="Times New Roman" w:hAnsi="Times New Roman" w:cs="Times New Roman"/>
          <w:sz w:val="24"/>
          <w:szCs w:val="24"/>
        </w:rPr>
        <w:t>.</w:t>
      </w:r>
    </w:p>
    <w:p w14:paraId="794F0D65" w14:textId="58022D3A" w:rsidR="00547F8D" w:rsidRDefault="00547F8D" w:rsidP="00DB0463">
      <w:pPr>
        <w:tabs>
          <w:tab w:val="left" w:pos="6000"/>
        </w:tabs>
        <w:spacing w:before="240" w:after="240"/>
        <w:jc w:val="both"/>
        <w:rPr>
          <w:rFonts w:ascii="Times New Roman" w:hAnsi="Times New Roman" w:cs="Times New Roman"/>
          <w:b/>
          <w:sz w:val="24"/>
          <w:szCs w:val="24"/>
        </w:rPr>
      </w:pPr>
      <w:r w:rsidRPr="00547F8D">
        <w:rPr>
          <w:rFonts w:ascii="Times New Roman" w:hAnsi="Times New Roman" w:cs="Times New Roman"/>
          <w:b/>
          <w:sz w:val="24"/>
          <w:szCs w:val="24"/>
        </w:rPr>
        <w:t>Overview of the Legislative Instrument</w:t>
      </w:r>
    </w:p>
    <w:p w14:paraId="7F36919A" w14:textId="31BB6971" w:rsidR="00B1096C" w:rsidRDefault="00C30A78" w:rsidP="00DB0463">
      <w:pPr>
        <w:tabs>
          <w:tab w:val="left" w:pos="6000"/>
        </w:tabs>
        <w:spacing w:before="240" w:after="240"/>
        <w:jc w:val="both"/>
        <w:rPr>
          <w:rFonts w:ascii="Times New Roman" w:hAnsi="Times New Roman" w:cs="Times New Roman"/>
          <w:sz w:val="24"/>
          <w:szCs w:val="24"/>
        </w:rPr>
      </w:pPr>
      <w:r w:rsidRPr="00C30A78">
        <w:rPr>
          <w:rFonts w:ascii="Times New Roman" w:hAnsi="Times New Roman" w:cs="Times New Roman"/>
          <w:sz w:val="24"/>
          <w:szCs w:val="24"/>
        </w:rPr>
        <w:t xml:space="preserve">The Legislative Instrument </w:t>
      </w:r>
      <w:r>
        <w:rPr>
          <w:rFonts w:ascii="Times New Roman" w:hAnsi="Times New Roman" w:cs="Times New Roman"/>
          <w:sz w:val="24"/>
          <w:szCs w:val="24"/>
        </w:rPr>
        <w:t xml:space="preserve">provides legislative authority to expend funds </w:t>
      </w:r>
      <w:r w:rsidR="00F92440">
        <w:rPr>
          <w:rFonts w:ascii="Times New Roman" w:hAnsi="Times New Roman" w:cs="Times New Roman"/>
          <w:sz w:val="24"/>
          <w:szCs w:val="24"/>
        </w:rPr>
        <w:t xml:space="preserve">in relation to </w:t>
      </w:r>
      <w:r>
        <w:rPr>
          <w:rFonts w:ascii="Times New Roman" w:hAnsi="Times New Roman" w:cs="Times New Roman"/>
          <w:sz w:val="24"/>
          <w:szCs w:val="24"/>
        </w:rPr>
        <w:t xml:space="preserve">the Program. </w:t>
      </w:r>
    </w:p>
    <w:p w14:paraId="769F5B8A" w14:textId="35CBCDC0" w:rsidR="00B1096C" w:rsidRDefault="00B1096C" w:rsidP="00B1096C">
      <w:pPr>
        <w:tabs>
          <w:tab w:val="left" w:pos="6000"/>
        </w:tabs>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Under the </w:t>
      </w:r>
      <w:r w:rsidRPr="00865C5B">
        <w:rPr>
          <w:rFonts w:ascii="Times New Roman" w:hAnsi="Times New Roman" w:cs="Times New Roman"/>
          <w:sz w:val="24"/>
          <w:szCs w:val="24"/>
        </w:rPr>
        <w:t>Program</w:t>
      </w:r>
      <w:r w:rsidR="006000FD">
        <w:rPr>
          <w:rFonts w:ascii="Times New Roman" w:hAnsi="Times New Roman" w:cs="Times New Roman"/>
          <w:sz w:val="24"/>
          <w:szCs w:val="24"/>
        </w:rPr>
        <w:t>,</w:t>
      </w:r>
      <w:r w:rsidRPr="00865C5B">
        <w:rPr>
          <w:rFonts w:ascii="Times New Roman" w:hAnsi="Times New Roman" w:cs="Times New Roman"/>
          <w:sz w:val="24"/>
          <w:szCs w:val="24"/>
        </w:rPr>
        <w:t xml:space="preserve"> the </w:t>
      </w:r>
      <w:r>
        <w:rPr>
          <w:rFonts w:ascii="Times New Roman" w:hAnsi="Times New Roman" w:cs="Times New Roman"/>
          <w:sz w:val="24"/>
          <w:szCs w:val="24"/>
        </w:rPr>
        <w:t xml:space="preserve">Commonwealth </w:t>
      </w:r>
      <w:r w:rsidR="00CA6CB5">
        <w:rPr>
          <w:rFonts w:ascii="Times New Roman" w:hAnsi="Times New Roman" w:cs="Times New Roman"/>
          <w:sz w:val="24"/>
          <w:szCs w:val="24"/>
        </w:rPr>
        <w:t xml:space="preserve">(represented by the Department of Defence) </w:t>
      </w:r>
      <w:r w:rsidRPr="00865C5B">
        <w:rPr>
          <w:rFonts w:ascii="Times New Roman" w:hAnsi="Times New Roman" w:cs="Times New Roman"/>
          <w:sz w:val="24"/>
          <w:szCs w:val="24"/>
        </w:rPr>
        <w:t xml:space="preserve">will enter into </w:t>
      </w:r>
      <w:r w:rsidR="00F92440">
        <w:rPr>
          <w:rFonts w:ascii="Times New Roman" w:hAnsi="Times New Roman" w:cs="Times New Roman"/>
          <w:sz w:val="24"/>
          <w:szCs w:val="24"/>
        </w:rPr>
        <w:t xml:space="preserve">agreements with </w:t>
      </w:r>
      <w:r w:rsidR="00A05C19">
        <w:rPr>
          <w:rFonts w:ascii="Times New Roman" w:hAnsi="Times New Roman" w:cs="Times New Roman"/>
          <w:sz w:val="24"/>
          <w:szCs w:val="24"/>
        </w:rPr>
        <w:t xml:space="preserve">Australian </w:t>
      </w:r>
      <w:r w:rsidR="00F92440">
        <w:rPr>
          <w:rFonts w:ascii="Times New Roman" w:hAnsi="Times New Roman" w:cs="Times New Roman"/>
          <w:sz w:val="24"/>
          <w:szCs w:val="24"/>
        </w:rPr>
        <w:t>manufacturers</w:t>
      </w:r>
      <w:r w:rsidRPr="00865C5B">
        <w:rPr>
          <w:rFonts w:ascii="Times New Roman" w:hAnsi="Times New Roman" w:cs="Times New Roman"/>
          <w:sz w:val="24"/>
          <w:szCs w:val="24"/>
        </w:rPr>
        <w:t xml:space="preserve"> </w:t>
      </w:r>
      <w:r w:rsidR="006652E3">
        <w:rPr>
          <w:rFonts w:ascii="Times New Roman" w:hAnsi="Times New Roman" w:cs="Times New Roman"/>
          <w:sz w:val="24"/>
          <w:szCs w:val="24"/>
        </w:rPr>
        <w:t>for</w:t>
      </w:r>
      <w:r w:rsidRPr="00865C5B">
        <w:rPr>
          <w:rFonts w:ascii="Times New Roman" w:hAnsi="Times New Roman" w:cs="Times New Roman"/>
          <w:sz w:val="24"/>
          <w:szCs w:val="24"/>
        </w:rPr>
        <w:t xml:space="preserve"> the export of</w:t>
      </w:r>
      <w:r>
        <w:rPr>
          <w:rFonts w:ascii="Times New Roman" w:hAnsi="Times New Roman" w:cs="Times New Roman"/>
          <w:sz w:val="24"/>
          <w:szCs w:val="24"/>
        </w:rPr>
        <w:t xml:space="preserve"> </w:t>
      </w:r>
      <w:r w:rsidRPr="00865C5B">
        <w:rPr>
          <w:rFonts w:ascii="Times New Roman" w:hAnsi="Times New Roman" w:cs="Times New Roman"/>
          <w:sz w:val="24"/>
          <w:szCs w:val="24"/>
        </w:rPr>
        <w:t>defence capabilities manufactured in Australia to foreign governments</w:t>
      </w:r>
      <w:r>
        <w:rPr>
          <w:rFonts w:ascii="Times New Roman" w:hAnsi="Times New Roman" w:cs="Times New Roman"/>
          <w:sz w:val="24"/>
          <w:szCs w:val="24"/>
        </w:rPr>
        <w:t>.</w:t>
      </w:r>
      <w:r w:rsidR="006652E3">
        <w:rPr>
          <w:rFonts w:ascii="Times New Roman" w:hAnsi="Times New Roman" w:cs="Times New Roman"/>
          <w:sz w:val="24"/>
          <w:szCs w:val="24"/>
        </w:rPr>
        <w:t xml:space="preserve"> These agreements will support decisions made by Government to enter into agreements with foreign governments for the export of those </w:t>
      </w:r>
      <w:r w:rsidR="00CF6004">
        <w:rPr>
          <w:rFonts w:ascii="Times New Roman" w:hAnsi="Times New Roman" w:cs="Times New Roman"/>
          <w:sz w:val="24"/>
          <w:szCs w:val="24"/>
        </w:rPr>
        <w:t xml:space="preserve">defence </w:t>
      </w:r>
      <w:r w:rsidR="006652E3">
        <w:rPr>
          <w:rFonts w:ascii="Times New Roman" w:hAnsi="Times New Roman" w:cs="Times New Roman"/>
          <w:sz w:val="24"/>
          <w:szCs w:val="24"/>
        </w:rPr>
        <w:t xml:space="preserve">capabilities. Under these arrangements </w:t>
      </w:r>
      <w:r>
        <w:rPr>
          <w:rFonts w:ascii="Times New Roman" w:hAnsi="Times New Roman" w:cs="Times New Roman"/>
          <w:sz w:val="24"/>
          <w:szCs w:val="24"/>
        </w:rPr>
        <w:t>the foreign government will make payment</w:t>
      </w:r>
      <w:r w:rsidR="008953A5">
        <w:rPr>
          <w:rFonts w:ascii="Times New Roman" w:hAnsi="Times New Roman" w:cs="Times New Roman"/>
          <w:sz w:val="24"/>
          <w:szCs w:val="24"/>
        </w:rPr>
        <w:t>s</w:t>
      </w:r>
      <w:r>
        <w:rPr>
          <w:rFonts w:ascii="Times New Roman" w:hAnsi="Times New Roman" w:cs="Times New Roman"/>
          <w:sz w:val="24"/>
          <w:szCs w:val="24"/>
        </w:rPr>
        <w:t xml:space="preserve"> to the Commonwealth to be held on trust,</w:t>
      </w:r>
      <w:r w:rsidR="008953A5">
        <w:rPr>
          <w:rFonts w:ascii="Times New Roman" w:hAnsi="Times New Roman" w:cs="Times New Roman"/>
          <w:sz w:val="24"/>
          <w:szCs w:val="24"/>
        </w:rPr>
        <w:t xml:space="preserve"> which will be credited to the Defence Endowments, Bequests and Other Trust Moneys Special Account 2019 (Special Account). T</w:t>
      </w:r>
      <w:r>
        <w:rPr>
          <w:rFonts w:ascii="Times New Roman" w:hAnsi="Times New Roman" w:cs="Times New Roman"/>
          <w:sz w:val="24"/>
          <w:szCs w:val="24"/>
        </w:rPr>
        <w:t xml:space="preserve">he Commonwealth will then make </w:t>
      </w:r>
      <w:r w:rsidR="008953A5">
        <w:rPr>
          <w:rFonts w:ascii="Times New Roman" w:hAnsi="Times New Roman" w:cs="Times New Roman"/>
          <w:sz w:val="24"/>
          <w:szCs w:val="24"/>
        </w:rPr>
        <w:t xml:space="preserve">corresponding </w:t>
      </w:r>
      <w:r>
        <w:rPr>
          <w:rFonts w:ascii="Times New Roman" w:hAnsi="Times New Roman" w:cs="Times New Roman"/>
          <w:sz w:val="24"/>
          <w:szCs w:val="24"/>
        </w:rPr>
        <w:t>payment</w:t>
      </w:r>
      <w:r w:rsidR="008953A5">
        <w:rPr>
          <w:rFonts w:ascii="Times New Roman" w:hAnsi="Times New Roman" w:cs="Times New Roman"/>
          <w:sz w:val="24"/>
          <w:szCs w:val="24"/>
        </w:rPr>
        <w:t>s</w:t>
      </w:r>
      <w:r>
        <w:rPr>
          <w:rFonts w:ascii="Times New Roman" w:hAnsi="Times New Roman" w:cs="Times New Roman"/>
          <w:sz w:val="24"/>
          <w:szCs w:val="24"/>
        </w:rPr>
        <w:t xml:space="preserve"> to the manufacturer of the </w:t>
      </w:r>
      <w:r w:rsidR="00CF6004">
        <w:rPr>
          <w:rFonts w:ascii="Times New Roman" w:hAnsi="Times New Roman" w:cs="Times New Roman"/>
          <w:sz w:val="24"/>
          <w:szCs w:val="24"/>
        </w:rPr>
        <w:t xml:space="preserve">defence </w:t>
      </w:r>
      <w:r>
        <w:rPr>
          <w:rFonts w:ascii="Times New Roman" w:hAnsi="Times New Roman" w:cs="Times New Roman"/>
          <w:sz w:val="24"/>
          <w:szCs w:val="24"/>
        </w:rPr>
        <w:t>capability</w:t>
      </w:r>
      <w:r w:rsidR="008953A5">
        <w:rPr>
          <w:rFonts w:ascii="Times New Roman" w:hAnsi="Times New Roman" w:cs="Times New Roman"/>
          <w:sz w:val="24"/>
          <w:szCs w:val="24"/>
        </w:rPr>
        <w:t xml:space="preserve"> from the Special Account</w:t>
      </w:r>
      <w:r w:rsidR="00762C9E">
        <w:rPr>
          <w:rFonts w:ascii="Times New Roman" w:hAnsi="Times New Roman" w:cs="Times New Roman"/>
          <w:sz w:val="24"/>
          <w:szCs w:val="24"/>
        </w:rPr>
        <w:t>, which will be debited accordingly</w:t>
      </w:r>
      <w:r w:rsidR="008953A5">
        <w:rPr>
          <w:rFonts w:ascii="Times New Roman" w:hAnsi="Times New Roman" w:cs="Times New Roman"/>
          <w:sz w:val="24"/>
          <w:szCs w:val="24"/>
        </w:rPr>
        <w:t>.</w:t>
      </w:r>
      <w:r w:rsidR="008953A5" w:rsidDel="00216C3B">
        <w:rPr>
          <w:rFonts w:ascii="Times New Roman" w:hAnsi="Times New Roman" w:cs="Times New Roman"/>
          <w:sz w:val="24"/>
          <w:szCs w:val="24"/>
        </w:rPr>
        <w:t xml:space="preserve"> </w:t>
      </w:r>
    </w:p>
    <w:p w14:paraId="307C4E3E" w14:textId="66CF771B" w:rsidR="00C30A78" w:rsidRDefault="00C30A78" w:rsidP="00DB0463">
      <w:pPr>
        <w:tabs>
          <w:tab w:val="left" w:pos="6000"/>
        </w:tabs>
        <w:spacing w:before="240" w:after="240"/>
        <w:jc w:val="both"/>
        <w:rPr>
          <w:rFonts w:ascii="Times New Roman" w:hAnsi="Times New Roman" w:cs="Times New Roman"/>
          <w:sz w:val="24"/>
          <w:szCs w:val="24"/>
        </w:rPr>
      </w:pPr>
      <w:r>
        <w:rPr>
          <w:rFonts w:ascii="Times New Roman" w:hAnsi="Times New Roman" w:cs="Times New Roman"/>
          <w:sz w:val="24"/>
          <w:szCs w:val="24"/>
        </w:rPr>
        <w:t>The Program will facilitate the export of defence capabilities, while ensuring that Australia’s defence capabilit</w:t>
      </w:r>
      <w:r w:rsidR="002C18FA">
        <w:rPr>
          <w:rFonts w:ascii="Times New Roman" w:hAnsi="Times New Roman" w:cs="Times New Roman"/>
          <w:sz w:val="24"/>
          <w:szCs w:val="24"/>
        </w:rPr>
        <w:t>y</w:t>
      </w:r>
      <w:r>
        <w:rPr>
          <w:rFonts w:ascii="Times New Roman" w:hAnsi="Times New Roman" w:cs="Times New Roman"/>
          <w:sz w:val="24"/>
          <w:szCs w:val="24"/>
        </w:rPr>
        <w:t xml:space="preserve"> needs are met.</w:t>
      </w:r>
    </w:p>
    <w:p w14:paraId="711AA68E" w14:textId="77777777" w:rsidR="00547F8D" w:rsidRPr="00FA7582" w:rsidRDefault="00547F8D" w:rsidP="00882263">
      <w:pPr>
        <w:spacing w:before="240" w:after="240"/>
        <w:rPr>
          <w:rFonts w:ascii="Times New Roman" w:hAnsi="Times New Roman" w:cs="Times New Roman"/>
          <w:b/>
          <w:sz w:val="24"/>
          <w:szCs w:val="24"/>
        </w:rPr>
      </w:pPr>
      <w:r w:rsidRPr="00547F8D">
        <w:rPr>
          <w:rFonts w:ascii="Times New Roman" w:hAnsi="Times New Roman" w:cs="Times New Roman"/>
          <w:b/>
          <w:sz w:val="24"/>
          <w:szCs w:val="24"/>
        </w:rPr>
        <w:t xml:space="preserve">Human </w:t>
      </w:r>
      <w:r w:rsidRPr="00FA7582">
        <w:rPr>
          <w:rFonts w:ascii="Times New Roman" w:hAnsi="Times New Roman" w:cs="Times New Roman"/>
          <w:b/>
          <w:sz w:val="24"/>
          <w:szCs w:val="24"/>
        </w:rPr>
        <w:t>rights implications</w:t>
      </w:r>
    </w:p>
    <w:p w14:paraId="57CE1012" w14:textId="71026DE3" w:rsidR="00C14989" w:rsidRPr="00FA7582" w:rsidRDefault="00C14989" w:rsidP="00B94870">
      <w:pPr>
        <w:spacing w:after="0"/>
        <w:rPr>
          <w:rFonts w:ascii="Times New Roman" w:hAnsi="Times New Roman" w:cs="Times New Roman"/>
          <w:sz w:val="24"/>
          <w:szCs w:val="24"/>
        </w:rPr>
      </w:pPr>
      <w:r w:rsidRPr="00FA7582">
        <w:rPr>
          <w:rFonts w:ascii="Times New Roman" w:hAnsi="Times New Roman" w:cs="Times New Roman"/>
          <w:sz w:val="24"/>
          <w:szCs w:val="24"/>
        </w:rPr>
        <w:t xml:space="preserve">This Legislative Instrument </w:t>
      </w:r>
      <w:r w:rsidRPr="00B1096C">
        <w:rPr>
          <w:rFonts w:ascii="Times New Roman" w:hAnsi="Times New Roman"/>
          <w:sz w:val="24"/>
        </w:rPr>
        <w:t>does not engage any of the applicable rights or freedoms</w:t>
      </w:r>
      <w:r w:rsidR="00FA7582" w:rsidRPr="00FA7582">
        <w:rPr>
          <w:rFonts w:ascii="Times New Roman" w:hAnsi="Times New Roman" w:cs="Times New Roman"/>
          <w:sz w:val="24"/>
          <w:szCs w:val="24"/>
        </w:rPr>
        <w:t>.</w:t>
      </w:r>
      <w:r w:rsidRPr="00FA7582">
        <w:rPr>
          <w:rFonts w:ascii="Times New Roman" w:hAnsi="Times New Roman" w:cs="Times New Roman"/>
          <w:sz w:val="24"/>
          <w:szCs w:val="24"/>
        </w:rPr>
        <w:t xml:space="preserve"> </w:t>
      </w:r>
    </w:p>
    <w:p w14:paraId="174B5EEE" w14:textId="77777777" w:rsidR="00547F8D" w:rsidRPr="00FA7582" w:rsidRDefault="00547F8D" w:rsidP="00882263">
      <w:pPr>
        <w:spacing w:before="240" w:after="240"/>
        <w:rPr>
          <w:rFonts w:ascii="Times New Roman" w:hAnsi="Times New Roman" w:cs="Times New Roman"/>
          <w:b/>
          <w:sz w:val="24"/>
          <w:szCs w:val="24"/>
        </w:rPr>
      </w:pPr>
      <w:r w:rsidRPr="00FA7582">
        <w:rPr>
          <w:rFonts w:ascii="Times New Roman" w:hAnsi="Times New Roman" w:cs="Times New Roman"/>
          <w:b/>
          <w:sz w:val="24"/>
          <w:szCs w:val="24"/>
        </w:rPr>
        <w:t>Conclusion</w:t>
      </w:r>
    </w:p>
    <w:p w14:paraId="41858283" w14:textId="37EF4629" w:rsidR="00547F8D" w:rsidRPr="00FA7582" w:rsidRDefault="00547F8D" w:rsidP="00547F8D">
      <w:pPr>
        <w:spacing w:before="120" w:after="120"/>
        <w:rPr>
          <w:rFonts w:ascii="Times New Roman" w:hAnsi="Times New Roman" w:cs="Times New Roman"/>
          <w:sz w:val="24"/>
          <w:szCs w:val="24"/>
        </w:rPr>
      </w:pPr>
      <w:r w:rsidRPr="00FA7582">
        <w:rPr>
          <w:rFonts w:ascii="Times New Roman" w:hAnsi="Times New Roman" w:cs="Times New Roman"/>
          <w:sz w:val="24"/>
          <w:szCs w:val="24"/>
        </w:rPr>
        <w:t xml:space="preserve">This </w:t>
      </w:r>
      <w:r w:rsidR="00882263" w:rsidRPr="00FA7582">
        <w:rPr>
          <w:rFonts w:ascii="Times New Roman" w:hAnsi="Times New Roman" w:cs="Times New Roman"/>
          <w:sz w:val="24"/>
          <w:szCs w:val="24"/>
        </w:rPr>
        <w:t xml:space="preserve">Legislative Instrument </w:t>
      </w:r>
      <w:r w:rsidRPr="00FA7582">
        <w:rPr>
          <w:rFonts w:ascii="Times New Roman" w:hAnsi="Times New Roman" w:cs="Times New Roman"/>
          <w:sz w:val="24"/>
          <w:szCs w:val="24"/>
        </w:rPr>
        <w:t xml:space="preserve">is compatible with human rights as </w:t>
      </w:r>
      <w:r w:rsidRPr="00B1096C">
        <w:rPr>
          <w:rFonts w:ascii="Times New Roman" w:hAnsi="Times New Roman"/>
          <w:sz w:val="24"/>
        </w:rPr>
        <w:t>it does not raise any human rights issues</w:t>
      </w:r>
      <w:r w:rsidRPr="00FA7582">
        <w:rPr>
          <w:rFonts w:ascii="Times New Roman" w:hAnsi="Times New Roman" w:cs="Times New Roman"/>
          <w:sz w:val="24"/>
          <w:szCs w:val="24"/>
        </w:rPr>
        <w:t>.</w:t>
      </w:r>
    </w:p>
    <w:p w14:paraId="39ECC251" w14:textId="77777777" w:rsidR="00547F8D" w:rsidRPr="00FA7582" w:rsidRDefault="00547F8D" w:rsidP="00547F8D">
      <w:pPr>
        <w:spacing w:before="120" w:after="120"/>
        <w:jc w:val="center"/>
        <w:rPr>
          <w:rFonts w:ascii="Times New Roman" w:hAnsi="Times New Roman" w:cs="Times New Roman"/>
          <w:sz w:val="24"/>
          <w:szCs w:val="24"/>
        </w:rPr>
      </w:pPr>
    </w:p>
    <w:p w14:paraId="4AE77863" w14:textId="7A1C7B28" w:rsidR="00882263" w:rsidRDefault="00A61AC3" w:rsidP="00547F8D">
      <w:pPr>
        <w:spacing w:before="120" w:after="120"/>
        <w:jc w:val="center"/>
        <w:rPr>
          <w:rFonts w:ascii="Times New Roman" w:hAnsi="Times New Roman" w:cs="Times New Roman"/>
          <w:b/>
          <w:sz w:val="24"/>
          <w:szCs w:val="24"/>
        </w:rPr>
      </w:pPr>
      <w:r w:rsidRPr="00B1096C">
        <w:rPr>
          <w:rFonts w:ascii="Times New Roman" w:hAnsi="Times New Roman"/>
          <w:b/>
          <w:sz w:val="24"/>
        </w:rPr>
        <w:lastRenderedPageBreak/>
        <w:t>T</w:t>
      </w:r>
      <w:r w:rsidR="00B340BE" w:rsidRPr="00B1096C">
        <w:rPr>
          <w:rFonts w:ascii="Times New Roman" w:hAnsi="Times New Roman"/>
          <w:b/>
          <w:sz w:val="24"/>
        </w:rPr>
        <w:t>he Hon</w:t>
      </w:r>
      <w:r w:rsidR="001212FA" w:rsidRPr="00B1096C">
        <w:rPr>
          <w:rFonts w:ascii="Times New Roman" w:hAnsi="Times New Roman"/>
          <w:b/>
          <w:sz w:val="24"/>
        </w:rPr>
        <w:t xml:space="preserve"> </w:t>
      </w:r>
      <w:r w:rsidR="00D94528">
        <w:rPr>
          <w:rFonts w:ascii="Times New Roman" w:hAnsi="Times New Roman"/>
          <w:b/>
          <w:sz w:val="24"/>
        </w:rPr>
        <w:t>Pat Conroy</w:t>
      </w:r>
      <w:r w:rsidR="00FA7582" w:rsidRPr="00B1096C">
        <w:rPr>
          <w:rFonts w:ascii="Times New Roman" w:hAnsi="Times New Roman"/>
          <w:b/>
          <w:sz w:val="24"/>
        </w:rPr>
        <w:t xml:space="preserve"> MP</w:t>
      </w:r>
    </w:p>
    <w:p w14:paraId="2D025B70" w14:textId="09DF6DC6" w:rsidR="006472E0" w:rsidRPr="00547F8D" w:rsidRDefault="00FA7582" w:rsidP="00DB0463">
      <w:pPr>
        <w:spacing w:before="120" w:after="120"/>
        <w:jc w:val="center"/>
        <w:rPr>
          <w:rFonts w:ascii="Times New Roman" w:hAnsi="Times New Roman" w:cs="Times New Roman"/>
          <w:b/>
          <w:sz w:val="24"/>
          <w:szCs w:val="24"/>
        </w:rPr>
      </w:pPr>
      <w:r w:rsidRPr="00B1096C">
        <w:rPr>
          <w:rFonts w:ascii="Times New Roman" w:hAnsi="Times New Roman"/>
          <w:b/>
          <w:sz w:val="24"/>
        </w:rPr>
        <w:t xml:space="preserve">Minister for </w:t>
      </w:r>
      <w:r>
        <w:rPr>
          <w:rFonts w:ascii="Times New Roman" w:hAnsi="Times New Roman" w:cs="Times New Roman"/>
          <w:b/>
          <w:sz w:val="24"/>
          <w:szCs w:val="24"/>
        </w:rPr>
        <w:t>Defence</w:t>
      </w:r>
      <w:r w:rsidR="00D94528">
        <w:rPr>
          <w:rFonts w:ascii="Times New Roman" w:hAnsi="Times New Roman" w:cs="Times New Roman"/>
          <w:b/>
          <w:sz w:val="24"/>
          <w:szCs w:val="24"/>
        </w:rPr>
        <w:t xml:space="preserve"> Industry</w:t>
      </w:r>
    </w:p>
    <w:sectPr w:rsidR="006472E0" w:rsidRPr="00547F8D">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F5CAF" w16cex:dateUtc="2024-02-20T06:15:00Z"/>
  <w16cex:commentExtensible w16cex:durableId="297F5CFF" w16cex:dateUtc="2024-02-20T06:16:00Z"/>
  <w16cex:commentExtensible w16cex:durableId="297DCAD5" w16cex:dateUtc="2024-02-19T01:40:00Z"/>
  <w16cex:commentExtensible w16cex:durableId="297DCB1E" w16cex:dateUtc="2024-02-19T01:42:00Z"/>
  <w16cex:commentExtensible w16cex:durableId="297DB340" w16cex:dateUtc="2024-02-19T00:00:00Z"/>
  <w16cex:commentExtensible w16cex:durableId="297DB312" w16cex:dateUtc="2024-02-18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AA1D2" w16cid:durableId="29942905"/>
  <w16cid:commentId w16cid:paraId="5D5D0D0A" w16cid:durableId="299429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7FAA1" w14:textId="77777777" w:rsidR="00D831E2" w:rsidRDefault="00D831E2" w:rsidP="007173D4">
      <w:pPr>
        <w:spacing w:after="0" w:line="240" w:lineRule="auto"/>
      </w:pPr>
      <w:r>
        <w:separator/>
      </w:r>
    </w:p>
  </w:endnote>
  <w:endnote w:type="continuationSeparator" w:id="0">
    <w:p w14:paraId="675BEDD4" w14:textId="77777777" w:rsidR="00D831E2" w:rsidRDefault="00D831E2" w:rsidP="007173D4">
      <w:pPr>
        <w:spacing w:after="0" w:line="240" w:lineRule="auto"/>
      </w:pPr>
      <w:r>
        <w:continuationSeparator/>
      </w:r>
    </w:p>
  </w:endnote>
  <w:endnote w:type="continuationNotice" w:id="1">
    <w:p w14:paraId="754FF7F2" w14:textId="77777777" w:rsidR="00D831E2" w:rsidRDefault="00D83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C9EFB" w14:textId="77777777" w:rsidR="00D831E2" w:rsidRDefault="00D831E2" w:rsidP="007173D4">
      <w:pPr>
        <w:spacing w:after="0" w:line="240" w:lineRule="auto"/>
      </w:pPr>
      <w:r>
        <w:separator/>
      </w:r>
    </w:p>
  </w:footnote>
  <w:footnote w:type="continuationSeparator" w:id="0">
    <w:p w14:paraId="164ED355" w14:textId="77777777" w:rsidR="00D831E2" w:rsidRDefault="00D831E2" w:rsidP="007173D4">
      <w:pPr>
        <w:spacing w:after="0" w:line="240" w:lineRule="auto"/>
      </w:pPr>
      <w:r>
        <w:continuationSeparator/>
      </w:r>
    </w:p>
  </w:footnote>
  <w:footnote w:type="continuationNotice" w:id="1">
    <w:p w14:paraId="5DA58417" w14:textId="77777777" w:rsidR="00D831E2" w:rsidRDefault="00D831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46A3582"/>
    <w:lvl w:ilvl="0">
      <w:start w:val="1"/>
      <w:numFmt w:val="decimal"/>
      <w:lvlText w:val="%1."/>
      <w:lvlJc w:val="left"/>
      <w:pPr>
        <w:tabs>
          <w:tab w:val="num" w:pos="360"/>
        </w:tabs>
        <w:ind w:left="360" w:hanging="360"/>
      </w:pPr>
    </w:lvl>
  </w:abstractNum>
  <w:abstractNum w:abstractNumId="1" w15:restartNumberingAfterBreak="0">
    <w:nsid w:val="01490B42"/>
    <w:multiLevelType w:val="hybridMultilevel"/>
    <w:tmpl w:val="192E7ABA"/>
    <w:lvl w:ilvl="0" w:tplc="B30C7A7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477B56"/>
    <w:multiLevelType w:val="hybridMultilevel"/>
    <w:tmpl w:val="B87ABAC4"/>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 w15:restartNumberingAfterBreak="0">
    <w:nsid w:val="14035AB5"/>
    <w:multiLevelType w:val="hybridMultilevel"/>
    <w:tmpl w:val="17183DF8"/>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4" w15:restartNumberingAfterBreak="0">
    <w:nsid w:val="1E9F72E8"/>
    <w:multiLevelType w:val="hybridMultilevel"/>
    <w:tmpl w:val="0AE2F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E2756"/>
    <w:multiLevelType w:val="hybridMultilevel"/>
    <w:tmpl w:val="F60CDCA2"/>
    <w:lvl w:ilvl="0" w:tplc="E244F4CA">
      <w:start w:val="1"/>
      <w:numFmt w:val="decimal"/>
      <w:pStyle w:val="ListNumber"/>
      <w:lvlText w:val="%1."/>
      <w:lvlJc w:val="left"/>
      <w:pPr>
        <w:ind w:left="720" w:hanging="360"/>
      </w:pPr>
      <w:rPr>
        <w:color w:val="auto"/>
      </w:rPr>
    </w:lvl>
    <w:lvl w:ilvl="1" w:tplc="E7C639A8">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1133CA"/>
    <w:multiLevelType w:val="hybridMultilevel"/>
    <w:tmpl w:val="AF723E18"/>
    <w:lvl w:ilvl="0" w:tplc="73B2CD8E">
      <w:start w:val="1"/>
      <w:numFmt w:val="decimal"/>
      <w:lvlText w:val="%1."/>
      <w:lvlJc w:val="left"/>
      <w:pPr>
        <w:ind w:left="720" w:hanging="360"/>
      </w:pPr>
      <w:rPr>
        <w:rFonts w:ascii="Arial" w:eastAsia="Arial"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124987"/>
    <w:multiLevelType w:val="hybridMultilevel"/>
    <w:tmpl w:val="EEB647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D21684"/>
    <w:multiLevelType w:val="hybridMultilevel"/>
    <w:tmpl w:val="0EBEE7F0"/>
    <w:lvl w:ilvl="0" w:tplc="C2C22C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484B37"/>
    <w:multiLevelType w:val="hybridMultilevel"/>
    <w:tmpl w:val="4D844CD0"/>
    <w:lvl w:ilvl="0" w:tplc="6EFC2296">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3C3257"/>
    <w:multiLevelType w:val="hybridMultilevel"/>
    <w:tmpl w:val="F67A5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456429"/>
    <w:multiLevelType w:val="multilevel"/>
    <w:tmpl w:val="12E2B3A2"/>
    <w:lvl w:ilvl="0">
      <w:start w:val="1"/>
      <w:numFmt w:val="decimal"/>
      <w:lvlText w:val="%1."/>
      <w:lvlJc w:val="left"/>
      <w:pPr>
        <w:ind w:left="369" w:hanging="369"/>
      </w:pPr>
      <w:rPr>
        <w:rFonts w:ascii="Times New Roman" w:hAnsi="Times New Roman" w:cs="Times New Roman" w:hint="default"/>
        <w:color w:val="auto"/>
        <w:sz w:val="24"/>
        <w:szCs w:val="24"/>
      </w:rPr>
    </w:lvl>
    <w:lvl w:ilvl="1">
      <w:start w:val="1"/>
      <w:numFmt w:val="bullet"/>
      <w:lvlText w:val=""/>
      <w:lvlJc w:val="left"/>
      <w:pPr>
        <w:ind w:left="738" w:hanging="369"/>
      </w:pPr>
      <w:rPr>
        <w:rFonts w:ascii="Symbol" w:hAnsi="Symbol"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0"/>
  </w:num>
  <w:num w:numId="2">
    <w:abstractNumId w:val="6"/>
  </w:num>
  <w:num w:numId="3">
    <w:abstractNumId w:val="5"/>
  </w:num>
  <w:num w:numId="4">
    <w:abstractNumId w:val="1"/>
  </w:num>
  <w:num w:numId="5">
    <w:abstractNumId w:val="12"/>
  </w:num>
  <w:num w:numId="6">
    <w:abstractNumId w:val="11"/>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01"/>
    <w:rsid w:val="000103A6"/>
    <w:rsid w:val="000219D5"/>
    <w:rsid w:val="0002688F"/>
    <w:rsid w:val="00036812"/>
    <w:rsid w:val="000436C0"/>
    <w:rsid w:val="00044F44"/>
    <w:rsid w:val="0004580C"/>
    <w:rsid w:val="00045CC2"/>
    <w:rsid w:val="00051DBA"/>
    <w:rsid w:val="00065145"/>
    <w:rsid w:val="00065412"/>
    <w:rsid w:val="00070FEB"/>
    <w:rsid w:val="000828DA"/>
    <w:rsid w:val="00083922"/>
    <w:rsid w:val="00087A04"/>
    <w:rsid w:val="000903E2"/>
    <w:rsid w:val="00092A09"/>
    <w:rsid w:val="000A1D37"/>
    <w:rsid w:val="000A408C"/>
    <w:rsid w:val="000A632F"/>
    <w:rsid w:val="000B1964"/>
    <w:rsid w:val="000C3BE6"/>
    <w:rsid w:val="000D0E22"/>
    <w:rsid w:val="000D44B6"/>
    <w:rsid w:val="000E2607"/>
    <w:rsid w:val="000E5BF9"/>
    <w:rsid w:val="000E645D"/>
    <w:rsid w:val="000F65D2"/>
    <w:rsid w:val="00104050"/>
    <w:rsid w:val="00110C68"/>
    <w:rsid w:val="001212FA"/>
    <w:rsid w:val="0013587D"/>
    <w:rsid w:val="0013767C"/>
    <w:rsid w:val="00150618"/>
    <w:rsid w:val="00152E85"/>
    <w:rsid w:val="00162FBC"/>
    <w:rsid w:val="00176597"/>
    <w:rsid w:val="00190B6E"/>
    <w:rsid w:val="00194996"/>
    <w:rsid w:val="00194B5B"/>
    <w:rsid w:val="001A2315"/>
    <w:rsid w:val="001B15A9"/>
    <w:rsid w:val="001B50CC"/>
    <w:rsid w:val="001E3CF1"/>
    <w:rsid w:val="001E6912"/>
    <w:rsid w:val="001F7150"/>
    <w:rsid w:val="0020274F"/>
    <w:rsid w:val="00205682"/>
    <w:rsid w:val="00206A0D"/>
    <w:rsid w:val="00216C3B"/>
    <w:rsid w:val="0022060E"/>
    <w:rsid w:val="00226AA4"/>
    <w:rsid w:val="00227965"/>
    <w:rsid w:val="0023269D"/>
    <w:rsid w:val="00242A93"/>
    <w:rsid w:val="00242B2A"/>
    <w:rsid w:val="00255598"/>
    <w:rsid w:val="00257845"/>
    <w:rsid w:val="00266CC0"/>
    <w:rsid w:val="002706DC"/>
    <w:rsid w:val="00270C6F"/>
    <w:rsid w:val="00281F8F"/>
    <w:rsid w:val="00283BDB"/>
    <w:rsid w:val="00284618"/>
    <w:rsid w:val="00290E34"/>
    <w:rsid w:val="00292A5B"/>
    <w:rsid w:val="002A2EBB"/>
    <w:rsid w:val="002A3B78"/>
    <w:rsid w:val="002A767D"/>
    <w:rsid w:val="002B78AD"/>
    <w:rsid w:val="002C18FA"/>
    <w:rsid w:val="002D299D"/>
    <w:rsid w:val="002D598A"/>
    <w:rsid w:val="002E3309"/>
    <w:rsid w:val="002E3895"/>
    <w:rsid w:val="002E4586"/>
    <w:rsid w:val="002F7C17"/>
    <w:rsid w:val="00301CB7"/>
    <w:rsid w:val="003076DD"/>
    <w:rsid w:val="00317CE3"/>
    <w:rsid w:val="00320D40"/>
    <w:rsid w:val="00323220"/>
    <w:rsid w:val="00327C3F"/>
    <w:rsid w:val="0033742F"/>
    <w:rsid w:val="00346BBC"/>
    <w:rsid w:val="00356316"/>
    <w:rsid w:val="00357EBF"/>
    <w:rsid w:val="0036178E"/>
    <w:rsid w:val="00361F5C"/>
    <w:rsid w:val="00366EF0"/>
    <w:rsid w:val="00367050"/>
    <w:rsid w:val="003673FD"/>
    <w:rsid w:val="00371DB9"/>
    <w:rsid w:val="00374C86"/>
    <w:rsid w:val="003771FC"/>
    <w:rsid w:val="00381193"/>
    <w:rsid w:val="00381EF0"/>
    <w:rsid w:val="003864B4"/>
    <w:rsid w:val="003A33AF"/>
    <w:rsid w:val="003B382C"/>
    <w:rsid w:val="003B3B5B"/>
    <w:rsid w:val="003B4811"/>
    <w:rsid w:val="003B4AC9"/>
    <w:rsid w:val="003C4665"/>
    <w:rsid w:val="003C7955"/>
    <w:rsid w:val="003D0EC0"/>
    <w:rsid w:val="003D213C"/>
    <w:rsid w:val="003E08ED"/>
    <w:rsid w:val="003E0FF1"/>
    <w:rsid w:val="003E1A04"/>
    <w:rsid w:val="00404BDD"/>
    <w:rsid w:val="00405CFB"/>
    <w:rsid w:val="00413E37"/>
    <w:rsid w:val="00422CBA"/>
    <w:rsid w:val="00432401"/>
    <w:rsid w:val="00433BDB"/>
    <w:rsid w:val="00445ED1"/>
    <w:rsid w:val="004514E6"/>
    <w:rsid w:val="004659C8"/>
    <w:rsid w:val="00470DBC"/>
    <w:rsid w:val="004712B2"/>
    <w:rsid w:val="00480B65"/>
    <w:rsid w:val="00484E22"/>
    <w:rsid w:val="00485665"/>
    <w:rsid w:val="00493058"/>
    <w:rsid w:val="00493166"/>
    <w:rsid w:val="00494E09"/>
    <w:rsid w:val="004A7A38"/>
    <w:rsid w:val="004B3C75"/>
    <w:rsid w:val="004D1983"/>
    <w:rsid w:val="004D572A"/>
    <w:rsid w:val="004E2376"/>
    <w:rsid w:val="004E6CE8"/>
    <w:rsid w:val="004F36B3"/>
    <w:rsid w:val="00504568"/>
    <w:rsid w:val="0051108D"/>
    <w:rsid w:val="00514170"/>
    <w:rsid w:val="005169C1"/>
    <w:rsid w:val="00535CD5"/>
    <w:rsid w:val="00540985"/>
    <w:rsid w:val="005475C6"/>
    <w:rsid w:val="00547A63"/>
    <w:rsid w:val="00547F8D"/>
    <w:rsid w:val="00565266"/>
    <w:rsid w:val="0057377C"/>
    <w:rsid w:val="00583ABF"/>
    <w:rsid w:val="005935DF"/>
    <w:rsid w:val="005A0237"/>
    <w:rsid w:val="005A3FDE"/>
    <w:rsid w:val="005A7930"/>
    <w:rsid w:val="005B0B52"/>
    <w:rsid w:val="005B0E82"/>
    <w:rsid w:val="005B41D2"/>
    <w:rsid w:val="005B4543"/>
    <w:rsid w:val="005B4B6E"/>
    <w:rsid w:val="005C21E0"/>
    <w:rsid w:val="005C610B"/>
    <w:rsid w:val="005C61DB"/>
    <w:rsid w:val="005D6C92"/>
    <w:rsid w:val="005D7095"/>
    <w:rsid w:val="005E09C0"/>
    <w:rsid w:val="005F1621"/>
    <w:rsid w:val="005F309E"/>
    <w:rsid w:val="005F7812"/>
    <w:rsid w:val="00600031"/>
    <w:rsid w:val="006000FD"/>
    <w:rsid w:val="00601822"/>
    <w:rsid w:val="006256D9"/>
    <w:rsid w:val="00626514"/>
    <w:rsid w:val="006317E7"/>
    <w:rsid w:val="00632FDC"/>
    <w:rsid w:val="00640CDD"/>
    <w:rsid w:val="00645402"/>
    <w:rsid w:val="006472E0"/>
    <w:rsid w:val="00655A63"/>
    <w:rsid w:val="00656E2B"/>
    <w:rsid w:val="00661CA4"/>
    <w:rsid w:val="006623FA"/>
    <w:rsid w:val="00664825"/>
    <w:rsid w:val="006652E3"/>
    <w:rsid w:val="006745C3"/>
    <w:rsid w:val="006762FD"/>
    <w:rsid w:val="00676B1F"/>
    <w:rsid w:val="00697982"/>
    <w:rsid w:val="006A0DC5"/>
    <w:rsid w:val="006A684F"/>
    <w:rsid w:val="006A7A44"/>
    <w:rsid w:val="006B126A"/>
    <w:rsid w:val="006B67EE"/>
    <w:rsid w:val="006C1656"/>
    <w:rsid w:val="007024C6"/>
    <w:rsid w:val="00704638"/>
    <w:rsid w:val="00710936"/>
    <w:rsid w:val="0071385B"/>
    <w:rsid w:val="007173D4"/>
    <w:rsid w:val="0071740F"/>
    <w:rsid w:val="0072540E"/>
    <w:rsid w:val="0072688F"/>
    <w:rsid w:val="00726F25"/>
    <w:rsid w:val="00730010"/>
    <w:rsid w:val="0073090D"/>
    <w:rsid w:val="00736632"/>
    <w:rsid w:val="00745D4E"/>
    <w:rsid w:val="00750EDE"/>
    <w:rsid w:val="00756009"/>
    <w:rsid w:val="00757485"/>
    <w:rsid w:val="00757C94"/>
    <w:rsid w:val="00762C9E"/>
    <w:rsid w:val="007646EF"/>
    <w:rsid w:val="00781276"/>
    <w:rsid w:val="00782863"/>
    <w:rsid w:val="00785E8F"/>
    <w:rsid w:val="00787B2D"/>
    <w:rsid w:val="0079355A"/>
    <w:rsid w:val="00796E1D"/>
    <w:rsid w:val="007B1AE2"/>
    <w:rsid w:val="007B5BB0"/>
    <w:rsid w:val="007C19F5"/>
    <w:rsid w:val="007C612B"/>
    <w:rsid w:val="007C6651"/>
    <w:rsid w:val="007C6B4D"/>
    <w:rsid w:val="007D1141"/>
    <w:rsid w:val="007E5F62"/>
    <w:rsid w:val="007F046A"/>
    <w:rsid w:val="007F4274"/>
    <w:rsid w:val="007F5282"/>
    <w:rsid w:val="007F7F1B"/>
    <w:rsid w:val="008026C6"/>
    <w:rsid w:val="00815D0D"/>
    <w:rsid w:val="008173D1"/>
    <w:rsid w:val="00823E28"/>
    <w:rsid w:val="008257B0"/>
    <w:rsid w:val="00843270"/>
    <w:rsid w:val="00856B9C"/>
    <w:rsid w:val="0086243D"/>
    <w:rsid w:val="008634BC"/>
    <w:rsid w:val="00865C5B"/>
    <w:rsid w:val="00867E86"/>
    <w:rsid w:val="00870772"/>
    <w:rsid w:val="00872A76"/>
    <w:rsid w:val="00875AF8"/>
    <w:rsid w:val="0088048F"/>
    <w:rsid w:val="00882263"/>
    <w:rsid w:val="008858C8"/>
    <w:rsid w:val="00893C8B"/>
    <w:rsid w:val="008953A5"/>
    <w:rsid w:val="008962E2"/>
    <w:rsid w:val="0089701E"/>
    <w:rsid w:val="008A28F1"/>
    <w:rsid w:val="008B2A85"/>
    <w:rsid w:val="008B46BE"/>
    <w:rsid w:val="008D15BD"/>
    <w:rsid w:val="008D4229"/>
    <w:rsid w:val="008D4F8C"/>
    <w:rsid w:val="008E50D7"/>
    <w:rsid w:val="008F1E01"/>
    <w:rsid w:val="008F6556"/>
    <w:rsid w:val="008F7B3E"/>
    <w:rsid w:val="00901AC9"/>
    <w:rsid w:val="0091181F"/>
    <w:rsid w:val="0091379A"/>
    <w:rsid w:val="009172B1"/>
    <w:rsid w:val="00932EFE"/>
    <w:rsid w:val="00942170"/>
    <w:rsid w:val="00945804"/>
    <w:rsid w:val="00956FD8"/>
    <w:rsid w:val="00970B21"/>
    <w:rsid w:val="0097423E"/>
    <w:rsid w:val="00984893"/>
    <w:rsid w:val="009876E0"/>
    <w:rsid w:val="0099387B"/>
    <w:rsid w:val="00996A3F"/>
    <w:rsid w:val="009A084A"/>
    <w:rsid w:val="009A6A45"/>
    <w:rsid w:val="009A7451"/>
    <w:rsid w:val="009B443C"/>
    <w:rsid w:val="009B5B3F"/>
    <w:rsid w:val="009C61F0"/>
    <w:rsid w:val="009D316C"/>
    <w:rsid w:val="009E64DB"/>
    <w:rsid w:val="009F35F7"/>
    <w:rsid w:val="009F5CFF"/>
    <w:rsid w:val="00A00482"/>
    <w:rsid w:val="00A05C19"/>
    <w:rsid w:val="00A24DE6"/>
    <w:rsid w:val="00A24E55"/>
    <w:rsid w:val="00A27B13"/>
    <w:rsid w:val="00A30ACB"/>
    <w:rsid w:val="00A32E68"/>
    <w:rsid w:val="00A3450D"/>
    <w:rsid w:val="00A548EE"/>
    <w:rsid w:val="00A61AC3"/>
    <w:rsid w:val="00A64EB5"/>
    <w:rsid w:val="00A652E3"/>
    <w:rsid w:val="00A77DEE"/>
    <w:rsid w:val="00A80DB2"/>
    <w:rsid w:val="00A81EDF"/>
    <w:rsid w:val="00A82F0A"/>
    <w:rsid w:val="00A83C47"/>
    <w:rsid w:val="00A918BC"/>
    <w:rsid w:val="00A96F43"/>
    <w:rsid w:val="00AA1DCF"/>
    <w:rsid w:val="00AB0D18"/>
    <w:rsid w:val="00AB1798"/>
    <w:rsid w:val="00AB5F99"/>
    <w:rsid w:val="00AC32C5"/>
    <w:rsid w:val="00AD417B"/>
    <w:rsid w:val="00AE25A1"/>
    <w:rsid w:val="00AE2D73"/>
    <w:rsid w:val="00AF240A"/>
    <w:rsid w:val="00AF495C"/>
    <w:rsid w:val="00B00CEB"/>
    <w:rsid w:val="00B0544A"/>
    <w:rsid w:val="00B1096C"/>
    <w:rsid w:val="00B12407"/>
    <w:rsid w:val="00B12A20"/>
    <w:rsid w:val="00B17A6A"/>
    <w:rsid w:val="00B3062F"/>
    <w:rsid w:val="00B340BE"/>
    <w:rsid w:val="00B423BE"/>
    <w:rsid w:val="00B42EE3"/>
    <w:rsid w:val="00B433F5"/>
    <w:rsid w:val="00B46B0C"/>
    <w:rsid w:val="00B5225E"/>
    <w:rsid w:val="00B5792D"/>
    <w:rsid w:val="00B60369"/>
    <w:rsid w:val="00B60F07"/>
    <w:rsid w:val="00B613D0"/>
    <w:rsid w:val="00B721B8"/>
    <w:rsid w:val="00B902FB"/>
    <w:rsid w:val="00B94870"/>
    <w:rsid w:val="00B950C6"/>
    <w:rsid w:val="00B95D50"/>
    <w:rsid w:val="00B962EA"/>
    <w:rsid w:val="00B97F0A"/>
    <w:rsid w:val="00BA4A83"/>
    <w:rsid w:val="00BB11E2"/>
    <w:rsid w:val="00BB29A4"/>
    <w:rsid w:val="00BB70FB"/>
    <w:rsid w:val="00BC09FA"/>
    <w:rsid w:val="00BC70B2"/>
    <w:rsid w:val="00BD2A35"/>
    <w:rsid w:val="00BD4667"/>
    <w:rsid w:val="00BD7DBD"/>
    <w:rsid w:val="00BF4C5A"/>
    <w:rsid w:val="00C10495"/>
    <w:rsid w:val="00C13374"/>
    <w:rsid w:val="00C14989"/>
    <w:rsid w:val="00C30A78"/>
    <w:rsid w:val="00C410EA"/>
    <w:rsid w:val="00C46681"/>
    <w:rsid w:val="00C5244C"/>
    <w:rsid w:val="00C5469D"/>
    <w:rsid w:val="00C57700"/>
    <w:rsid w:val="00C64106"/>
    <w:rsid w:val="00C70BEB"/>
    <w:rsid w:val="00C84A75"/>
    <w:rsid w:val="00C84EED"/>
    <w:rsid w:val="00C93384"/>
    <w:rsid w:val="00C96D2E"/>
    <w:rsid w:val="00CA6CB5"/>
    <w:rsid w:val="00CB28FA"/>
    <w:rsid w:val="00CD29AE"/>
    <w:rsid w:val="00CE5208"/>
    <w:rsid w:val="00CF4833"/>
    <w:rsid w:val="00CF55B4"/>
    <w:rsid w:val="00CF6004"/>
    <w:rsid w:val="00D12DAD"/>
    <w:rsid w:val="00D16C8B"/>
    <w:rsid w:val="00D17F0F"/>
    <w:rsid w:val="00D25441"/>
    <w:rsid w:val="00D32812"/>
    <w:rsid w:val="00D37D88"/>
    <w:rsid w:val="00D45DFF"/>
    <w:rsid w:val="00D574DD"/>
    <w:rsid w:val="00D7739E"/>
    <w:rsid w:val="00D831E2"/>
    <w:rsid w:val="00D84E51"/>
    <w:rsid w:val="00D94528"/>
    <w:rsid w:val="00DA1326"/>
    <w:rsid w:val="00DA53A2"/>
    <w:rsid w:val="00DB0463"/>
    <w:rsid w:val="00DB14C0"/>
    <w:rsid w:val="00DB3EE1"/>
    <w:rsid w:val="00DB7F62"/>
    <w:rsid w:val="00DC10AF"/>
    <w:rsid w:val="00DD0E15"/>
    <w:rsid w:val="00DD164E"/>
    <w:rsid w:val="00DD529E"/>
    <w:rsid w:val="00DD70FD"/>
    <w:rsid w:val="00DE1726"/>
    <w:rsid w:val="00DE3D64"/>
    <w:rsid w:val="00DF1D41"/>
    <w:rsid w:val="00DF78AE"/>
    <w:rsid w:val="00E045BF"/>
    <w:rsid w:val="00E047FE"/>
    <w:rsid w:val="00E05E27"/>
    <w:rsid w:val="00E24582"/>
    <w:rsid w:val="00E36F26"/>
    <w:rsid w:val="00E46ABB"/>
    <w:rsid w:val="00E52986"/>
    <w:rsid w:val="00E55D76"/>
    <w:rsid w:val="00E56A6C"/>
    <w:rsid w:val="00E60DB3"/>
    <w:rsid w:val="00E62471"/>
    <w:rsid w:val="00E800CB"/>
    <w:rsid w:val="00E904CA"/>
    <w:rsid w:val="00E94E87"/>
    <w:rsid w:val="00EA191F"/>
    <w:rsid w:val="00EA6127"/>
    <w:rsid w:val="00EA689D"/>
    <w:rsid w:val="00EA69C5"/>
    <w:rsid w:val="00EB48AB"/>
    <w:rsid w:val="00EB77A9"/>
    <w:rsid w:val="00EC6CA7"/>
    <w:rsid w:val="00ED4698"/>
    <w:rsid w:val="00ED6F1C"/>
    <w:rsid w:val="00EE085C"/>
    <w:rsid w:val="00EE0A25"/>
    <w:rsid w:val="00EE1BD4"/>
    <w:rsid w:val="00EE65FD"/>
    <w:rsid w:val="00F01669"/>
    <w:rsid w:val="00F05F4B"/>
    <w:rsid w:val="00F078AB"/>
    <w:rsid w:val="00F07A71"/>
    <w:rsid w:val="00F17D45"/>
    <w:rsid w:val="00F2138D"/>
    <w:rsid w:val="00F221B6"/>
    <w:rsid w:val="00F430C2"/>
    <w:rsid w:val="00F431F8"/>
    <w:rsid w:val="00F44BF1"/>
    <w:rsid w:val="00F479F6"/>
    <w:rsid w:val="00F512F2"/>
    <w:rsid w:val="00F56622"/>
    <w:rsid w:val="00F569BF"/>
    <w:rsid w:val="00F610BA"/>
    <w:rsid w:val="00F64182"/>
    <w:rsid w:val="00F655F7"/>
    <w:rsid w:val="00F6596B"/>
    <w:rsid w:val="00F662CB"/>
    <w:rsid w:val="00F71859"/>
    <w:rsid w:val="00F81001"/>
    <w:rsid w:val="00F92440"/>
    <w:rsid w:val="00F93161"/>
    <w:rsid w:val="00FA6F9C"/>
    <w:rsid w:val="00FA7582"/>
    <w:rsid w:val="00FC03B5"/>
    <w:rsid w:val="00FC74D4"/>
    <w:rsid w:val="00FD4858"/>
    <w:rsid w:val="00FD4F8A"/>
    <w:rsid w:val="00FD64BE"/>
    <w:rsid w:val="00FE56AD"/>
    <w:rsid w:val="00FE7F0E"/>
    <w:rsid w:val="00FF6938"/>
    <w:rsid w:val="3AD1DA3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DDE3AD"/>
  <w15:docId w15:val="{83A921A4-DFC6-47BA-A7E6-786ACF3A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Body"/>
    <w:link w:val="Heading2Char"/>
    <w:qFormat/>
    <w:rsid w:val="00A652E3"/>
    <w:pPr>
      <w:keepNext/>
      <w:pBdr>
        <w:top w:val="nil"/>
        <w:left w:val="nil"/>
        <w:bottom w:val="nil"/>
        <w:right w:val="nil"/>
        <w:between w:val="nil"/>
        <w:bar w:val="nil"/>
      </w:pBdr>
      <w:tabs>
        <w:tab w:val="left" w:pos="1134"/>
      </w:tabs>
      <w:spacing w:after="0" w:line="240" w:lineRule="auto"/>
      <w:outlineLvl w:val="1"/>
    </w:pPr>
    <w:rPr>
      <w:rFonts w:ascii="Arial" w:eastAsia="Arial Unicode MS" w:hAnsi="Arial" w:cs="Arial Unicode MS"/>
      <w:b/>
      <w:bCs/>
      <w:color w:val="264F90"/>
      <w:sz w:val="28"/>
      <w:szCs w:val="28"/>
      <w:u w:color="264F90"/>
      <w:bdr w:val="nil"/>
      <w:lang w:val="fr-FR"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B5B"/>
    <w:rPr>
      <w:rFonts w:ascii="Segoe UI" w:hAnsi="Segoe UI" w:cs="Segoe UI"/>
      <w:sz w:val="18"/>
      <w:szCs w:val="18"/>
    </w:rPr>
  </w:style>
  <w:style w:type="character" w:styleId="Hyperlink">
    <w:name w:val="Hyperlink"/>
    <w:basedOn w:val="DefaultParagraphFont"/>
    <w:uiPriority w:val="99"/>
    <w:unhideWhenUsed/>
    <w:rsid w:val="00283BDB"/>
    <w:rPr>
      <w:color w:val="0000FF" w:themeColor="hyperlink"/>
      <w:u w:val="single"/>
    </w:rPr>
  </w:style>
  <w:style w:type="character" w:customStyle="1" w:styleId="Heading2Char">
    <w:name w:val="Heading 2 Char"/>
    <w:basedOn w:val="DefaultParagraphFont"/>
    <w:link w:val="Heading2"/>
    <w:rsid w:val="00A652E3"/>
    <w:rPr>
      <w:rFonts w:ascii="Arial" w:eastAsia="Arial Unicode MS" w:hAnsi="Arial" w:cs="Arial Unicode MS"/>
      <w:b/>
      <w:bCs/>
      <w:color w:val="264F90"/>
      <w:sz w:val="28"/>
      <w:szCs w:val="28"/>
      <w:u w:color="264F90"/>
      <w:bdr w:val="nil"/>
      <w:lang w:val="fr-FR" w:eastAsia="en-AU"/>
    </w:rPr>
  </w:style>
  <w:style w:type="paragraph" w:customStyle="1" w:styleId="Body">
    <w:name w:val="Body"/>
    <w:rsid w:val="00A652E3"/>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rPr>
  </w:style>
  <w:style w:type="paragraph" w:styleId="ListParagraph">
    <w:name w:val="List Paragraph"/>
    <w:basedOn w:val="Normal"/>
    <w:uiPriority w:val="34"/>
    <w:qFormat/>
    <w:rsid w:val="00AE2D73"/>
    <w:pPr>
      <w:ind w:left="720"/>
      <w:contextualSpacing/>
    </w:pPr>
  </w:style>
  <w:style w:type="paragraph" w:styleId="Header">
    <w:name w:val="header"/>
    <w:basedOn w:val="Normal"/>
    <w:link w:val="HeaderChar"/>
    <w:uiPriority w:val="99"/>
    <w:unhideWhenUsed/>
    <w:rsid w:val="0071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D4"/>
  </w:style>
  <w:style w:type="paragraph" w:styleId="Footer">
    <w:name w:val="footer"/>
    <w:basedOn w:val="Normal"/>
    <w:link w:val="FooterChar"/>
    <w:uiPriority w:val="99"/>
    <w:unhideWhenUsed/>
    <w:rsid w:val="0071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D4"/>
  </w:style>
  <w:style w:type="paragraph" w:styleId="ListNumber">
    <w:name w:val="List Number"/>
    <w:basedOn w:val="ListParagraph"/>
    <w:uiPriority w:val="99"/>
    <w:unhideWhenUsed/>
    <w:qFormat/>
    <w:rsid w:val="005C610B"/>
    <w:pPr>
      <w:numPr>
        <w:numId w:val="3"/>
      </w:numPr>
      <w:spacing w:before="240" w:after="240" w:line="300" w:lineRule="auto"/>
    </w:pPr>
    <w:rPr>
      <w:rFonts w:ascii="Arial" w:hAnsi="Arial"/>
    </w:rPr>
  </w:style>
  <w:style w:type="character" w:styleId="CommentReference">
    <w:name w:val="annotation reference"/>
    <w:basedOn w:val="DefaultParagraphFont"/>
    <w:uiPriority w:val="99"/>
    <w:unhideWhenUsed/>
    <w:rsid w:val="00F569BF"/>
    <w:rPr>
      <w:sz w:val="16"/>
      <w:szCs w:val="16"/>
    </w:rPr>
  </w:style>
  <w:style w:type="paragraph" w:styleId="CommentText">
    <w:name w:val="annotation text"/>
    <w:basedOn w:val="Normal"/>
    <w:link w:val="CommentTextChar"/>
    <w:uiPriority w:val="99"/>
    <w:unhideWhenUsed/>
    <w:rsid w:val="00F569BF"/>
    <w:pPr>
      <w:spacing w:line="240" w:lineRule="auto"/>
    </w:pPr>
    <w:rPr>
      <w:sz w:val="20"/>
      <w:szCs w:val="20"/>
    </w:rPr>
  </w:style>
  <w:style w:type="character" w:customStyle="1" w:styleId="CommentTextChar">
    <w:name w:val="Comment Text Char"/>
    <w:basedOn w:val="DefaultParagraphFont"/>
    <w:link w:val="CommentText"/>
    <w:uiPriority w:val="99"/>
    <w:rsid w:val="00C410EA"/>
    <w:rPr>
      <w:sz w:val="20"/>
      <w:szCs w:val="20"/>
    </w:rPr>
  </w:style>
  <w:style w:type="paragraph" w:styleId="CommentSubject">
    <w:name w:val="annotation subject"/>
    <w:basedOn w:val="CommentText"/>
    <w:next w:val="CommentText"/>
    <w:link w:val="CommentSubjectChar"/>
    <w:uiPriority w:val="99"/>
    <w:semiHidden/>
    <w:unhideWhenUsed/>
    <w:rsid w:val="00C410EA"/>
    <w:rPr>
      <w:b/>
      <w:bCs/>
    </w:rPr>
  </w:style>
  <w:style w:type="character" w:customStyle="1" w:styleId="CommentSubjectChar">
    <w:name w:val="Comment Subject Char"/>
    <w:basedOn w:val="CommentTextChar"/>
    <w:link w:val="CommentSubject"/>
    <w:uiPriority w:val="99"/>
    <w:semiHidden/>
    <w:rsid w:val="00C410EA"/>
    <w:rPr>
      <w:b/>
      <w:bCs/>
      <w:sz w:val="20"/>
      <w:szCs w:val="20"/>
    </w:rPr>
  </w:style>
  <w:style w:type="character" w:styleId="FollowedHyperlink">
    <w:name w:val="FollowedHyperlink"/>
    <w:basedOn w:val="DefaultParagraphFont"/>
    <w:uiPriority w:val="99"/>
    <w:semiHidden/>
    <w:unhideWhenUsed/>
    <w:rsid w:val="004D572A"/>
    <w:rPr>
      <w:color w:val="800080" w:themeColor="followedHyperlink"/>
      <w:u w:val="single"/>
    </w:rPr>
  </w:style>
  <w:style w:type="paragraph" w:styleId="ListNumber2">
    <w:name w:val="List Number 2"/>
    <w:basedOn w:val="Normal"/>
    <w:uiPriority w:val="99"/>
    <w:rsid w:val="0022060E"/>
    <w:pPr>
      <w:ind w:left="738" w:hanging="369"/>
    </w:pPr>
    <w:rPr>
      <w:rFonts w:ascii="Arial" w:eastAsia="Calibri" w:hAnsi="Arial" w:cs="Times New Roman"/>
    </w:rPr>
  </w:style>
  <w:style w:type="paragraph" w:styleId="ListNumber3">
    <w:name w:val="List Number 3"/>
    <w:basedOn w:val="Normal"/>
    <w:uiPriority w:val="99"/>
    <w:rsid w:val="0022060E"/>
    <w:pPr>
      <w:ind w:left="1107" w:hanging="369"/>
    </w:pPr>
    <w:rPr>
      <w:rFonts w:ascii="Arial" w:eastAsia="Calibri" w:hAnsi="Arial" w:cs="Times New Roman"/>
    </w:rPr>
  </w:style>
  <w:style w:type="paragraph" w:styleId="ListNumber4">
    <w:name w:val="List Number 4"/>
    <w:basedOn w:val="Normal"/>
    <w:uiPriority w:val="99"/>
    <w:rsid w:val="0022060E"/>
    <w:pPr>
      <w:ind w:left="1476" w:hanging="369"/>
    </w:pPr>
    <w:rPr>
      <w:rFonts w:ascii="Arial" w:eastAsia="Calibri" w:hAnsi="Arial" w:cs="Times New Roman"/>
    </w:rPr>
  </w:style>
  <w:style w:type="paragraph" w:styleId="ListNumber5">
    <w:name w:val="List Number 5"/>
    <w:basedOn w:val="Normal"/>
    <w:uiPriority w:val="99"/>
    <w:rsid w:val="0022060E"/>
    <w:pPr>
      <w:ind w:left="1845" w:hanging="369"/>
    </w:pPr>
    <w:rPr>
      <w:rFonts w:ascii="Arial" w:eastAsia="Calibri" w:hAnsi="Arial" w:cs="Times New Roman"/>
    </w:rPr>
  </w:style>
  <w:style w:type="paragraph" w:customStyle="1" w:styleId="subsection">
    <w:name w:val="subsection"/>
    <w:aliases w:val="ss,Subsection"/>
    <w:basedOn w:val="Normal"/>
    <w:link w:val="subsectionChar"/>
    <w:rsid w:val="00865C5B"/>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865C5B"/>
    <w:rPr>
      <w:rFonts w:ascii="Times New Roman" w:eastAsia="Times New Roman" w:hAnsi="Times New Roman" w:cs="Times New Roman"/>
      <w:szCs w:val="20"/>
      <w:lang w:eastAsia="en-AU"/>
    </w:rPr>
  </w:style>
  <w:style w:type="paragraph" w:customStyle="1" w:styleId="Default">
    <w:name w:val="Default"/>
    <w:rsid w:val="008A28F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83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326">
      <w:bodyDiv w:val="1"/>
      <w:marLeft w:val="0"/>
      <w:marRight w:val="0"/>
      <w:marTop w:val="0"/>
      <w:marBottom w:val="0"/>
      <w:divBdr>
        <w:top w:val="none" w:sz="0" w:space="0" w:color="auto"/>
        <w:left w:val="none" w:sz="0" w:space="0" w:color="auto"/>
        <w:bottom w:val="none" w:sz="0" w:space="0" w:color="auto"/>
        <w:right w:val="none" w:sz="0" w:space="0" w:color="auto"/>
      </w:divBdr>
    </w:div>
    <w:div w:id="77792202">
      <w:bodyDiv w:val="1"/>
      <w:marLeft w:val="0"/>
      <w:marRight w:val="0"/>
      <w:marTop w:val="0"/>
      <w:marBottom w:val="0"/>
      <w:divBdr>
        <w:top w:val="none" w:sz="0" w:space="0" w:color="auto"/>
        <w:left w:val="none" w:sz="0" w:space="0" w:color="auto"/>
        <w:bottom w:val="none" w:sz="0" w:space="0" w:color="auto"/>
        <w:right w:val="none" w:sz="0" w:space="0" w:color="auto"/>
      </w:divBdr>
    </w:div>
    <w:div w:id="141629213">
      <w:bodyDiv w:val="1"/>
      <w:marLeft w:val="0"/>
      <w:marRight w:val="0"/>
      <w:marTop w:val="0"/>
      <w:marBottom w:val="0"/>
      <w:divBdr>
        <w:top w:val="none" w:sz="0" w:space="0" w:color="auto"/>
        <w:left w:val="none" w:sz="0" w:space="0" w:color="auto"/>
        <w:bottom w:val="none" w:sz="0" w:space="0" w:color="auto"/>
        <w:right w:val="none" w:sz="0" w:space="0" w:color="auto"/>
      </w:divBdr>
    </w:div>
    <w:div w:id="345182175">
      <w:bodyDiv w:val="1"/>
      <w:marLeft w:val="0"/>
      <w:marRight w:val="0"/>
      <w:marTop w:val="0"/>
      <w:marBottom w:val="0"/>
      <w:divBdr>
        <w:top w:val="none" w:sz="0" w:space="0" w:color="auto"/>
        <w:left w:val="none" w:sz="0" w:space="0" w:color="auto"/>
        <w:bottom w:val="none" w:sz="0" w:space="0" w:color="auto"/>
        <w:right w:val="none" w:sz="0" w:space="0" w:color="auto"/>
      </w:divBdr>
    </w:div>
    <w:div w:id="378868649">
      <w:bodyDiv w:val="1"/>
      <w:marLeft w:val="0"/>
      <w:marRight w:val="0"/>
      <w:marTop w:val="0"/>
      <w:marBottom w:val="0"/>
      <w:divBdr>
        <w:top w:val="none" w:sz="0" w:space="0" w:color="auto"/>
        <w:left w:val="none" w:sz="0" w:space="0" w:color="auto"/>
        <w:bottom w:val="none" w:sz="0" w:space="0" w:color="auto"/>
        <w:right w:val="none" w:sz="0" w:space="0" w:color="auto"/>
      </w:divBdr>
    </w:div>
    <w:div w:id="502091197">
      <w:bodyDiv w:val="1"/>
      <w:marLeft w:val="0"/>
      <w:marRight w:val="0"/>
      <w:marTop w:val="0"/>
      <w:marBottom w:val="0"/>
      <w:divBdr>
        <w:top w:val="none" w:sz="0" w:space="0" w:color="auto"/>
        <w:left w:val="none" w:sz="0" w:space="0" w:color="auto"/>
        <w:bottom w:val="none" w:sz="0" w:space="0" w:color="auto"/>
        <w:right w:val="none" w:sz="0" w:space="0" w:color="auto"/>
      </w:divBdr>
    </w:div>
    <w:div w:id="548229562">
      <w:bodyDiv w:val="1"/>
      <w:marLeft w:val="0"/>
      <w:marRight w:val="0"/>
      <w:marTop w:val="0"/>
      <w:marBottom w:val="0"/>
      <w:divBdr>
        <w:top w:val="none" w:sz="0" w:space="0" w:color="auto"/>
        <w:left w:val="none" w:sz="0" w:space="0" w:color="auto"/>
        <w:bottom w:val="none" w:sz="0" w:space="0" w:color="auto"/>
        <w:right w:val="none" w:sz="0" w:space="0" w:color="auto"/>
      </w:divBdr>
    </w:div>
    <w:div w:id="727145229">
      <w:bodyDiv w:val="1"/>
      <w:marLeft w:val="0"/>
      <w:marRight w:val="0"/>
      <w:marTop w:val="0"/>
      <w:marBottom w:val="0"/>
      <w:divBdr>
        <w:top w:val="none" w:sz="0" w:space="0" w:color="auto"/>
        <w:left w:val="none" w:sz="0" w:space="0" w:color="auto"/>
        <w:bottom w:val="none" w:sz="0" w:space="0" w:color="auto"/>
        <w:right w:val="none" w:sz="0" w:space="0" w:color="auto"/>
      </w:divBdr>
    </w:div>
    <w:div w:id="1193542774">
      <w:bodyDiv w:val="1"/>
      <w:marLeft w:val="0"/>
      <w:marRight w:val="0"/>
      <w:marTop w:val="0"/>
      <w:marBottom w:val="0"/>
      <w:divBdr>
        <w:top w:val="none" w:sz="0" w:space="0" w:color="auto"/>
        <w:left w:val="none" w:sz="0" w:space="0" w:color="auto"/>
        <w:bottom w:val="none" w:sz="0" w:space="0" w:color="auto"/>
        <w:right w:val="none" w:sz="0" w:space="0" w:color="auto"/>
      </w:divBdr>
    </w:div>
    <w:div w:id="1325089012">
      <w:bodyDiv w:val="1"/>
      <w:marLeft w:val="0"/>
      <w:marRight w:val="0"/>
      <w:marTop w:val="0"/>
      <w:marBottom w:val="0"/>
      <w:divBdr>
        <w:top w:val="none" w:sz="0" w:space="0" w:color="auto"/>
        <w:left w:val="none" w:sz="0" w:space="0" w:color="auto"/>
        <w:bottom w:val="none" w:sz="0" w:space="0" w:color="auto"/>
        <w:right w:val="none" w:sz="0" w:space="0" w:color="auto"/>
      </w:divBdr>
    </w:div>
    <w:div w:id="1416247657">
      <w:bodyDiv w:val="1"/>
      <w:marLeft w:val="0"/>
      <w:marRight w:val="0"/>
      <w:marTop w:val="0"/>
      <w:marBottom w:val="0"/>
      <w:divBdr>
        <w:top w:val="none" w:sz="0" w:space="0" w:color="auto"/>
        <w:left w:val="none" w:sz="0" w:space="0" w:color="auto"/>
        <w:bottom w:val="none" w:sz="0" w:space="0" w:color="auto"/>
        <w:right w:val="none" w:sz="0" w:space="0" w:color="auto"/>
      </w:divBdr>
    </w:div>
    <w:div w:id="1444879326">
      <w:bodyDiv w:val="1"/>
      <w:marLeft w:val="0"/>
      <w:marRight w:val="0"/>
      <w:marTop w:val="0"/>
      <w:marBottom w:val="0"/>
      <w:divBdr>
        <w:top w:val="none" w:sz="0" w:space="0" w:color="auto"/>
        <w:left w:val="none" w:sz="0" w:space="0" w:color="auto"/>
        <w:bottom w:val="none" w:sz="0" w:space="0" w:color="auto"/>
        <w:right w:val="none" w:sz="0" w:space="0" w:color="auto"/>
      </w:divBdr>
    </w:div>
    <w:div w:id="14601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g.gov.au/legal-system/administrative-law/administrative-review-council-publications/what-decisions-should-be-subject-merit-review-199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94BD866-2637-4EDF-883B-565A809A5489" xsi:nil="true"/>
  </documentManagement>
</p:properties>
</file>

<file path=customXml/item3.xml>��< ? x m l   v e r s i o n = " 1 . 0 "   e n c o d i n g = " u t f - 1 6 " ? > < p r o p e r t i e s   x m l n s = " h t t p : / / w w w . i m a n a g e . c o m / w o r k / x m l s c h e m a " >  
     < d o c u m e n t i d > D o c u m e n t s ! 5 0 7 0 6 3 0 4 . 2 < / d o c u m e n t i d >  
     < s e n d e r i d > M C L A K A < / s e n d e r i d >  
     < s e n d e r e m a i l > K A T E . M C L A R E N @ A G S . G O V . A U < / s e n d e r e m a i l >  
     < l a s t m o d i f i e d > 2 0 2 4 - 0 3 - 0 7 T 1 0 : 3 7 : 0 0 . 0 0 0 0 0 0 0 + 1 1 : 0 0 < / l a s t m o d i f i e d >  
     < d a t a b a s e > D o c u m e n t s < / d a t a b a s e >  
 < / 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DAE01B037F00C4DBFBA4F45FD8F6510" ma:contentTypeVersion="" ma:contentTypeDescription="PDMS Document Site Content Type" ma:contentTypeScope="" ma:versionID="03c37b5322620b8b55a3fe56aac0b50d">
  <xsd:schema xmlns:xsd="http://www.w3.org/2001/XMLSchema" xmlns:xs="http://www.w3.org/2001/XMLSchema" xmlns:p="http://schemas.microsoft.com/office/2006/metadata/properties" xmlns:ns2="D94BD866-2637-4EDF-883B-565A809A5489" targetNamespace="http://schemas.microsoft.com/office/2006/metadata/properties" ma:root="true" ma:fieldsID="4bcdb9141de135e2e7fffe39e809ff0b" ns2:_="">
    <xsd:import namespace="D94BD866-2637-4EDF-883B-565A809A548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BD866-2637-4EDF-883B-565A809A548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9E357-83C7-4FDE-A716-9ACF1200D5B4}">
  <ds:schemaRefs>
    <ds:schemaRef ds:uri="http://schemas.microsoft.com/sharepoint/v3/contenttype/forms"/>
  </ds:schemaRefs>
</ds:datastoreItem>
</file>

<file path=customXml/itemProps2.xml><?xml version="1.0" encoding="utf-8"?>
<ds:datastoreItem xmlns:ds="http://schemas.openxmlformats.org/officeDocument/2006/customXml" ds:itemID="{78608A6D-DDAB-4356-947F-F239DB1ED056}">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D94BD866-2637-4EDF-883B-565A809A548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8503394-2401-4735-A75B-9475C81E7C12}">
  <ds:schemaRefs>
    <ds:schemaRef ds:uri="http://www.imanage.com/work/xmlschema"/>
  </ds:schemaRefs>
</ds:datastoreItem>
</file>

<file path=customXml/itemProps4.xml><?xml version="1.0" encoding="utf-8"?>
<ds:datastoreItem xmlns:ds="http://schemas.openxmlformats.org/officeDocument/2006/customXml" ds:itemID="{6EF2FCD7-B6DE-488A-B9C4-3A04F8160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BD866-2637-4EDF-883B-565A809A5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1C8CE4-CF74-44CE-9D52-CE76AE9A0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1804</Words>
  <Characters>10284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Legislation Liaison Officer</dc:creator>
  <cp:lastModifiedBy>Cohen, Kate MISS</cp:lastModifiedBy>
  <cp:revision>2</cp:revision>
  <dcterms:created xsi:type="dcterms:W3CDTF">2024-03-19T03:08:00Z</dcterms:created>
  <dcterms:modified xsi:type="dcterms:W3CDTF">2024-03-19T03:08:00Z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0x010100266966F133664895A6EE3632470D45F500BDAE01B037F00C4DBFBA4F45FD8F6510</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136;#2017|5f6de30b-6e1e-4c09-9e51-982258231536</vt:lpwstr>
  </property>
  <property fmtid="{D5CDD505-2E9C-101B-9397-08002B2CF9AE}" pid="5" name="DocHub_LegalToolPurpose">
    <vt:lpwstr>4832;#Standing Advice|ed74bdb8-e7d0-4e35-8cfa-142834146cc4</vt:lpwstr>
  </property>
  <property fmtid="{D5CDD505-2E9C-101B-9397-08002B2CF9AE}" pid="6" name="DocHub_WorkActivity">
    <vt:lpwstr>513;#Legislation and Regulation|6cbc66f5-f4a2-4565-a58b-d5f2d2ac9bd0</vt:lpwstr>
  </property>
  <property fmtid="{D5CDD505-2E9C-101B-9397-08002B2CF9AE}" pid="7" name="DocHub_Keywords">
    <vt:lpwstr>178;#legislative|5e869634-89cb-4ffc-9135-3cf69ffe805a</vt:lpwstr>
  </property>
  <property fmtid="{D5CDD505-2E9C-101B-9397-08002B2CF9AE}" pid="8" name="DocHub_DocumentType">
    <vt:lpwstr>22;#Template|9b48ba34-650a-488d-9fe8-e5181e10b797</vt:lpwstr>
  </property>
  <property fmtid="{D5CDD505-2E9C-101B-9397-08002B2CF9AE}" pid="9" name="DocHub_SecurityClassification">
    <vt:lpwstr>3;#UNCLASSIFIED|6106d03b-a1a0-4e30-9d91-d5e9fb4314f9</vt:lpwstr>
  </property>
  <property fmtid="{D5CDD505-2E9C-101B-9397-08002B2CF9AE}" pid="10" name="_dlc_DocIdItemGuid">
    <vt:lpwstr>d8f98124-3b58-4181-82cd-4131f0dd1ddd</vt:lpwstr>
  </property>
  <property fmtid="{D5CDD505-2E9C-101B-9397-08002B2CF9AE}" pid="11" name="CheckForSharePointFields">
    <vt:lpwstr>True</vt:lpwstr>
  </property>
  <property fmtid="{D5CDD505-2E9C-101B-9397-08002B2CF9AE}" pid="12" name="Template Filename">
    <vt:lpwstr/>
  </property>
  <property fmtid="{D5CDD505-2E9C-101B-9397-08002B2CF9AE}" pid="13" name="ObjectiveRef">
    <vt:lpwstr>Removed</vt:lpwstr>
  </property>
  <property fmtid="{D5CDD505-2E9C-101B-9397-08002B2CF9AE}" pid="14" name="iManageRef">
    <vt:lpwstr>Updated</vt:lpwstr>
  </property>
  <property fmtid="{D5CDD505-2E9C-101B-9397-08002B2CF9AE}" pid="15" name="LeadingLawyers">
    <vt:lpwstr>Removed</vt:lpwstr>
  </property>
  <property fmtid="{D5CDD505-2E9C-101B-9397-08002B2CF9AE}" pid="16" name="Objective-Id">
    <vt:lpwstr>BN77517174</vt:lpwstr>
  </property>
  <property fmtid="{D5CDD505-2E9C-101B-9397-08002B2CF9AE}" pid="17" name="Objective-Title">
    <vt:lpwstr>240208 Draft ES - Defence comments</vt:lpwstr>
  </property>
  <property fmtid="{D5CDD505-2E9C-101B-9397-08002B2CF9AE}" pid="18" name="Objective-Comment">
    <vt:lpwstr/>
  </property>
  <property fmtid="{D5CDD505-2E9C-101B-9397-08002B2CF9AE}" pid="19" name="Objective-CreationStamp">
    <vt:filetime>2024-02-05T01:24:55Z</vt:filetime>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DatePublished">
    <vt:filetime>2024-02-08T00:26:43Z</vt:filetime>
  </property>
  <property fmtid="{D5CDD505-2E9C-101B-9397-08002B2CF9AE}" pid="23" name="Objective-ModificationStamp">
    <vt:filetime>2024-02-08T00:26:42Z</vt:filetime>
  </property>
  <property fmtid="{D5CDD505-2E9C-101B-9397-08002B2CF9AE}" pid="24" name="Objective-Owner">
    <vt:lpwstr>Defence</vt:lpwstr>
  </property>
  <property fmtid="{D5CDD505-2E9C-101B-9397-08002B2CF9AE}" pid="25" name="Objective-Path">
    <vt:lpwstr>Objective Global Folder - PROD:Defence Business Units:Associate Secretary Organisation:Associate Secretary Group:Defence Legal:DLD : Defence Legal Division:Commercial Law:.. Matter Management Workflow Files to Be Relocated:General Counsel - Commercial - D</vt:lpwstr>
  </property>
  <property fmtid="{D5CDD505-2E9C-101B-9397-08002B2CF9AE}" pid="26" name="Objective-Parent">
    <vt:lpwstr>Draft instrument and explanatory memorandum</vt:lpwstr>
  </property>
  <property fmtid="{D5CDD505-2E9C-101B-9397-08002B2CF9AE}" pid="27" name="Objective-State">
    <vt:lpwstr>Published</vt:lpwstr>
  </property>
  <property fmtid="{D5CDD505-2E9C-101B-9397-08002B2CF9AE}" pid="28" name="Objective-Version">
    <vt:lpwstr>1.0</vt:lpwstr>
  </property>
  <property fmtid="{D5CDD505-2E9C-101B-9397-08002B2CF9AE}" pid="29" name="Objective-VersionNumber">
    <vt:i4>3</vt:i4>
  </property>
  <property fmtid="{D5CDD505-2E9C-101B-9397-08002B2CF9AE}" pid="30" name="Objective-VersionComment">
    <vt:lpwstr/>
  </property>
  <property fmtid="{D5CDD505-2E9C-101B-9397-08002B2CF9AE}" pid="31" name="Objective-FileNumber">
    <vt:lpwstr>2019/1002896</vt:lpwstr>
  </property>
  <property fmtid="{D5CDD505-2E9C-101B-9397-08002B2CF9AE}" pid="32" name="Objective-Classification">
    <vt:lpwstr>[Inherited - Official: Sensitive]</vt:lpwstr>
  </property>
  <property fmtid="{D5CDD505-2E9C-101B-9397-08002B2CF9AE}" pid="33" name="Objective-Caveats">
    <vt:lpwstr>Information Management Markers: Legal Privilege; </vt:lpwstr>
  </property>
  <property fmtid="{D5CDD505-2E9C-101B-9397-08002B2CF9AE}" pid="34" name="Objective-Document Type [system]">
    <vt:lpwstr/>
  </property>
  <property fmtid="{D5CDD505-2E9C-101B-9397-08002B2CF9AE}" pid="35" name="Objective-Reason for Security Classification Change [system]">
    <vt:lpwstr/>
  </property>
</Properties>
</file>