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7CBD" w14:textId="77777777" w:rsidR="005E317F" w:rsidRDefault="005E317F" w:rsidP="005E317F">
      <w:pPr>
        <w:rPr>
          <w:sz w:val="28"/>
        </w:rPr>
      </w:pPr>
      <w:r>
        <w:rPr>
          <w:noProof/>
          <w:lang w:eastAsia="en-AU"/>
        </w:rPr>
        <w:drawing>
          <wp:inline distT="0" distB="0" distL="0" distR="0" wp14:anchorId="5FD64F49" wp14:editId="40D98B51">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48741B0D" w14:textId="77777777" w:rsidR="005E317F" w:rsidRDefault="005E317F" w:rsidP="005E317F">
      <w:pPr>
        <w:rPr>
          <w:sz w:val="19"/>
        </w:rPr>
      </w:pPr>
    </w:p>
    <w:p w14:paraId="293EAB00" w14:textId="042F3CBC" w:rsidR="005E317F" w:rsidRPr="00E500D4" w:rsidRDefault="00C42F54" w:rsidP="005E317F">
      <w:pPr>
        <w:pStyle w:val="ShortT"/>
      </w:pPr>
      <w:r>
        <w:t>National Capital Plan</w:t>
      </w:r>
      <w:r w:rsidR="005E317F" w:rsidRPr="00DA182D">
        <w:t xml:space="preserve"> </w:t>
      </w:r>
      <w:r w:rsidR="005E317F">
        <w:t>Amendment (</w:t>
      </w:r>
      <w:r>
        <w:t>No.</w:t>
      </w:r>
      <w:r w:rsidR="006B5823">
        <w:t xml:space="preserve"> </w:t>
      </w:r>
      <w:r w:rsidR="00B76CD1">
        <w:t>97 – Block 7 Section 4 Yarralumla</w:t>
      </w:r>
      <w:r w:rsidR="006B5823">
        <w:t xml:space="preserve"> (former Australian Forestry School)</w:t>
      </w:r>
      <w:r w:rsidR="005E317F">
        <w:t xml:space="preserve">) </w:t>
      </w:r>
      <w:r w:rsidR="00B76CD1">
        <w:t>Amending Instrument</w:t>
      </w:r>
      <w:r w:rsidR="005E317F" w:rsidRPr="00B973E5">
        <w:t xml:space="preserve"> </w:t>
      </w:r>
      <w:r w:rsidR="00B76CD1">
        <w:t>202</w:t>
      </w:r>
      <w:r w:rsidR="009C23D6">
        <w:t>4</w:t>
      </w:r>
    </w:p>
    <w:p w14:paraId="6432DA57" w14:textId="55C35610" w:rsidR="005E317F" w:rsidRPr="00DA182D" w:rsidRDefault="005E317F" w:rsidP="005E317F">
      <w:pPr>
        <w:pStyle w:val="SignCoverPageStart"/>
        <w:spacing w:before="240"/>
        <w:ind w:right="91"/>
        <w:rPr>
          <w:szCs w:val="22"/>
        </w:rPr>
      </w:pPr>
      <w:r w:rsidRPr="00DA182D">
        <w:rPr>
          <w:szCs w:val="22"/>
        </w:rPr>
        <w:t>I,</w:t>
      </w:r>
      <w:r w:rsidR="00402CC8">
        <w:rPr>
          <w:szCs w:val="22"/>
        </w:rPr>
        <w:t xml:space="preserve"> K</w:t>
      </w:r>
      <w:r w:rsidR="00727568">
        <w:rPr>
          <w:szCs w:val="22"/>
        </w:rPr>
        <w:t>risty McBain</w:t>
      </w:r>
      <w:r w:rsidRPr="00DA182D">
        <w:rPr>
          <w:szCs w:val="22"/>
        </w:rPr>
        <w:t xml:space="preserve">, </w:t>
      </w:r>
      <w:r w:rsidR="00727568">
        <w:rPr>
          <w:szCs w:val="22"/>
        </w:rPr>
        <w:t>Ministe</w:t>
      </w:r>
      <w:r w:rsidR="00093BE9">
        <w:rPr>
          <w:szCs w:val="22"/>
        </w:rPr>
        <w:t xml:space="preserve">r </w:t>
      </w:r>
      <w:r w:rsidR="00093BE9" w:rsidRPr="00AA1A2A">
        <w:rPr>
          <w:szCs w:val="22"/>
        </w:rPr>
        <w:t>for Regional Development, Territories and Local Government</w:t>
      </w:r>
      <w:r w:rsidR="00093BE9" w:rsidRPr="00DA182D">
        <w:rPr>
          <w:szCs w:val="22"/>
        </w:rPr>
        <w:t xml:space="preserve">, </w:t>
      </w:r>
      <w:r w:rsidR="00093BE9">
        <w:rPr>
          <w:szCs w:val="22"/>
        </w:rPr>
        <w:t xml:space="preserve">make the following </w:t>
      </w:r>
      <w:r w:rsidR="00093BE9" w:rsidRPr="00AA1A2A">
        <w:rPr>
          <w:szCs w:val="22"/>
        </w:rPr>
        <w:t>instrument.</w:t>
      </w:r>
    </w:p>
    <w:p w14:paraId="0DEF366B" w14:textId="04241ABE" w:rsidR="005E317F" w:rsidRPr="00001A63" w:rsidRDefault="005E317F" w:rsidP="005E317F">
      <w:pPr>
        <w:keepNext/>
        <w:spacing w:before="300" w:line="240" w:lineRule="atLeast"/>
        <w:ind w:right="397"/>
        <w:jc w:val="both"/>
        <w:rPr>
          <w:szCs w:val="22"/>
        </w:rPr>
      </w:pPr>
      <w:r>
        <w:rPr>
          <w:szCs w:val="22"/>
        </w:rPr>
        <w:t>Dated</w:t>
      </w:r>
      <w:r w:rsidR="008D724C">
        <w:rPr>
          <w:szCs w:val="22"/>
        </w:rPr>
        <w:t xml:space="preserve"> 18 March 2024</w:t>
      </w:r>
      <w:r>
        <w:rPr>
          <w:szCs w:val="22"/>
        </w:rPr>
        <w:tab/>
      </w:r>
      <w:r w:rsidRPr="00001A63">
        <w:rPr>
          <w:szCs w:val="22"/>
        </w:rPr>
        <w:tab/>
      </w:r>
    </w:p>
    <w:p w14:paraId="2D074F2F" w14:textId="131EAE25" w:rsidR="005E317F" w:rsidRDefault="0019630B" w:rsidP="005E317F">
      <w:pPr>
        <w:keepNext/>
        <w:tabs>
          <w:tab w:val="left" w:pos="3402"/>
        </w:tabs>
        <w:spacing w:before="1440" w:line="300" w:lineRule="atLeast"/>
        <w:ind w:right="397"/>
        <w:rPr>
          <w:b/>
          <w:szCs w:val="22"/>
        </w:rPr>
      </w:pPr>
      <w:r>
        <w:rPr>
          <w:szCs w:val="22"/>
        </w:rPr>
        <w:t xml:space="preserve">Kristy McBain </w:t>
      </w:r>
    </w:p>
    <w:p w14:paraId="1C33D8B5" w14:textId="77777777" w:rsidR="00B2228F" w:rsidRPr="000D3FB9" w:rsidRDefault="00B2228F" w:rsidP="00B2228F">
      <w:pPr>
        <w:pStyle w:val="SignCoverPageEnd"/>
        <w:ind w:right="91"/>
        <w:rPr>
          <w:sz w:val="22"/>
        </w:rPr>
      </w:pPr>
      <w:r w:rsidRPr="000B50D7">
        <w:rPr>
          <w:sz w:val="22"/>
        </w:rPr>
        <w:t>Minister for Regional Development, Territories and Local Government</w:t>
      </w:r>
    </w:p>
    <w:p w14:paraId="14B9900C" w14:textId="77777777" w:rsidR="00B20990" w:rsidRDefault="00B20990" w:rsidP="00B20990"/>
    <w:p w14:paraId="2DD7D921" w14:textId="77777777" w:rsidR="00B20990" w:rsidRDefault="00B20990" w:rsidP="00B20990">
      <w:pPr>
        <w:sectPr w:rsidR="00B20990" w:rsidSect="00B20990">
          <w:headerReference w:type="even" r:id="rId8"/>
          <w:headerReference w:type="default" r:id="rId9"/>
          <w:footerReference w:type="even" r:id="rId10"/>
          <w:footerReference w:type="default" r:id="rId11"/>
          <w:headerReference w:type="first" r:id="rId12"/>
          <w:footerReference w:type="first" r:id="rId13"/>
          <w:type w:val="continuous"/>
          <w:pgSz w:w="11907" w:h="16839"/>
          <w:pgMar w:top="1440" w:right="1797" w:bottom="1440" w:left="1797" w:header="720" w:footer="709" w:gutter="0"/>
          <w:cols w:space="708"/>
          <w:titlePg/>
          <w:docGrid w:linePitch="360"/>
        </w:sectPr>
      </w:pPr>
    </w:p>
    <w:p w14:paraId="4CB18661" w14:textId="77777777" w:rsidR="00B20990" w:rsidRDefault="00B20990" w:rsidP="00B20990">
      <w:pPr>
        <w:outlineLvl w:val="0"/>
        <w:rPr>
          <w:sz w:val="36"/>
        </w:rPr>
      </w:pPr>
      <w:r w:rsidRPr="007A1328">
        <w:rPr>
          <w:sz w:val="36"/>
        </w:rPr>
        <w:lastRenderedPageBreak/>
        <w:t>Contents</w:t>
      </w:r>
    </w:p>
    <w:bookmarkStart w:id="0" w:name="BKCheck15B_2"/>
    <w:bookmarkEnd w:id="0"/>
    <w:p w14:paraId="4F4B0378" w14:textId="70A76780" w:rsidR="00462006" w:rsidRDefault="00B20990">
      <w:pPr>
        <w:pStyle w:val="TOC5"/>
        <w:rPr>
          <w:rFonts w:asciiTheme="minorHAnsi" w:eastAsiaTheme="minorEastAsia" w:hAnsiTheme="minorHAnsi" w:cstheme="minorBidi"/>
          <w:noProof/>
          <w:kern w:val="2"/>
          <w:sz w:val="22"/>
          <w:szCs w:val="22"/>
          <w14:ligatures w14:val="standardContextual"/>
        </w:rPr>
      </w:pPr>
      <w:r w:rsidRPr="005E317F">
        <w:fldChar w:fldCharType="begin"/>
      </w:r>
      <w:r>
        <w:instrText xml:space="preserve"> TOC \o "1-9" </w:instrText>
      </w:r>
      <w:r w:rsidRPr="005E317F">
        <w:fldChar w:fldCharType="separate"/>
      </w:r>
      <w:r w:rsidR="00462006">
        <w:rPr>
          <w:noProof/>
        </w:rPr>
        <w:t>1  Name</w:t>
      </w:r>
      <w:r w:rsidR="00462006">
        <w:rPr>
          <w:noProof/>
        </w:rPr>
        <w:tab/>
      </w:r>
      <w:r w:rsidR="00462006">
        <w:rPr>
          <w:noProof/>
        </w:rPr>
        <w:fldChar w:fldCharType="begin"/>
      </w:r>
      <w:r w:rsidR="00462006">
        <w:rPr>
          <w:noProof/>
        </w:rPr>
        <w:instrText xml:space="preserve"> PAGEREF _Toc158016814 \h </w:instrText>
      </w:r>
      <w:r w:rsidR="00462006">
        <w:rPr>
          <w:noProof/>
        </w:rPr>
      </w:r>
      <w:r w:rsidR="00462006">
        <w:rPr>
          <w:noProof/>
        </w:rPr>
        <w:fldChar w:fldCharType="separate"/>
      </w:r>
      <w:r w:rsidR="00462006">
        <w:rPr>
          <w:noProof/>
        </w:rPr>
        <w:t>1</w:t>
      </w:r>
      <w:r w:rsidR="00462006">
        <w:rPr>
          <w:noProof/>
        </w:rPr>
        <w:fldChar w:fldCharType="end"/>
      </w:r>
    </w:p>
    <w:p w14:paraId="0BD0DFB3" w14:textId="245DCF04" w:rsidR="00462006" w:rsidRDefault="00462006">
      <w:pPr>
        <w:pStyle w:val="TOC5"/>
        <w:rPr>
          <w:rFonts w:asciiTheme="minorHAnsi" w:eastAsiaTheme="minorEastAsia" w:hAnsiTheme="minorHAnsi" w:cstheme="minorBidi"/>
          <w:noProof/>
          <w:kern w:val="2"/>
          <w:sz w:val="22"/>
          <w:szCs w:val="22"/>
          <w14:ligatures w14:val="standardContextual"/>
        </w:rPr>
      </w:pPr>
      <w:r>
        <w:rPr>
          <w:noProof/>
        </w:rPr>
        <w:t>2  Commencement</w:t>
      </w:r>
      <w:r>
        <w:rPr>
          <w:noProof/>
        </w:rPr>
        <w:tab/>
      </w:r>
      <w:r>
        <w:rPr>
          <w:noProof/>
        </w:rPr>
        <w:fldChar w:fldCharType="begin"/>
      </w:r>
      <w:r>
        <w:rPr>
          <w:noProof/>
        </w:rPr>
        <w:instrText xml:space="preserve"> PAGEREF _Toc158016815 \h </w:instrText>
      </w:r>
      <w:r>
        <w:rPr>
          <w:noProof/>
        </w:rPr>
      </w:r>
      <w:r>
        <w:rPr>
          <w:noProof/>
        </w:rPr>
        <w:fldChar w:fldCharType="separate"/>
      </w:r>
      <w:r>
        <w:rPr>
          <w:noProof/>
        </w:rPr>
        <w:t>1</w:t>
      </w:r>
      <w:r>
        <w:rPr>
          <w:noProof/>
        </w:rPr>
        <w:fldChar w:fldCharType="end"/>
      </w:r>
    </w:p>
    <w:p w14:paraId="672285FB" w14:textId="1674EED9" w:rsidR="00462006" w:rsidRDefault="00462006">
      <w:pPr>
        <w:pStyle w:val="TOC5"/>
        <w:rPr>
          <w:rFonts w:asciiTheme="minorHAnsi" w:eastAsiaTheme="minorEastAsia" w:hAnsiTheme="minorHAnsi" w:cstheme="minorBidi"/>
          <w:noProof/>
          <w:kern w:val="2"/>
          <w:sz w:val="22"/>
          <w:szCs w:val="22"/>
          <w14:ligatures w14:val="standardContextual"/>
        </w:rPr>
      </w:pPr>
      <w:r>
        <w:rPr>
          <w:noProof/>
        </w:rPr>
        <w:t>3  Authority</w:t>
      </w:r>
      <w:r>
        <w:rPr>
          <w:noProof/>
        </w:rPr>
        <w:tab/>
      </w:r>
      <w:r>
        <w:rPr>
          <w:noProof/>
        </w:rPr>
        <w:fldChar w:fldCharType="begin"/>
      </w:r>
      <w:r>
        <w:rPr>
          <w:noProof/>
        </w:rPr>
        <w:instrText xml:space="preserve"> PAGEREF _Toc158016816 \h </w:instrText>
      </w:r>
      <w:r>
        <w:rPr>
          <w:noProof/>
        </w:rPr>
      </w:r>
      <w:r>
        <w:rPr>
          <w:noProof/>
        </w:rPr>
        <w:fldChar w:fldCharType="separate"/>
      </w:r>
      <w:r>
        <w:rPr>
          <w:noProof/>
        </w:rPr>
        <w:t>1</w:t>
      </w:r>
      <w:r>
        <w:rPr>
          <w:noProof/>
        </w:rPr>
        <w:fldChar w:fldCharType="end"/>
      </w:r>
    </w:p>
    <w:p w14:paraId="327AD19D" w14:textId="611D3156" w:rsidR="00462006" w:rsidRDefault="00462006">
      <w:pPr>
        <w:pStyle w:val="TOC5"/>
        <w:rPr>
          <w:rFonts w:asciiTheme="minorHAnsi" w:eastAsiaTheme="minorEastAsia" w:hAnsiTheme="minorHAnsi" w:cstheme="minorBidi"/>
          <w:noProof/>
          <w:kern w:val="2"/>
          <w:sz w:val="22"/>
          <w:szCs w:val="22"/>
          <w14:ligatures w14:val="standardContextual"/>
        </w:rPr>
      </w:pPr>
      <w:r>
        <w:rPr>
          <w:noProof/>
        </w:rPr>
        <w:t>4  Schedules</w:t>
      </w:r>
      <w:r>
        <w:rPr>
          <w:noProof/>
        </w:rPr>
        <w:tab/>
      </w:r>
      <w:r>
        <w:rPr>
          <w:noProof/>
        </w:rPr>
        <w:fldChar w:fldCharType="begin"/>
      </w:r>
      <w:r>
        <w:rPr>
          <w:noProof/>
        </w:rPr>
        <w:instrText xml:space="preserve"> PAGEREF _Toc158016817 \h </w:instrText>
      </w:r>
      <w:r>
        <w:rPr>
          <w:noProof/>
        </w:rPr>
      </w:r>
      <w:r>
        <w:rPr>
          <w:noProof/>
        </w:rPr>
        <w:fldChar w:fldCharType="separate"/>
      </w:r>
      <w:r>
        <w:rPr>
          <w:noProof/>
        </w:rPr>
        <w:t>1</w:t>
      </w:r>
      <w:r>
        <w:rPr>
          <w:noProof/>
        </w:rPr>
        <w:fldChar w:fldCharType="end"/>
      </w:r>
    </w:p>
    <w:p w14:paraId="2CC84F4D" w14:textId="55434E6E" w:rsidR="00462006" w:rsidRDefault="00462006">
      <w:pPr>
        <w:pStyle w:val="TOC6"/>
        <w:rPr>
          <w:rFonts w:asciiTheme="minorHAnsi" w:eastAsiaTheme="minorEastAsia" w:hAnsiTheme="minorHAnsi" w:cstheme="minorBidi"/>
          <w:b w:val="0"/>
          <w:noProof/>
          <w:kern w:val="2"/>
          <w:sz w:val="22"/>
          <w:szCs w:val="22"/>
          <w14:ligatures w14:val="standardContextual"/>
        </w:rPr>
      </w:pPr>
      <w:r>
        <w:rPr>
          <w:noProof/>
        </w:rPr>
        <w:t>Schedule 1—Amendments</w:t>
      </w:r>
      <w:r>
        <w:rPr>
          <w:noProof/>
        </w:rPr>
        <w:tab/>
      </w:r>
      <w:r>
        <w:rPr>
          <w:noProof/>
        </w:rPr>
        <w:fldChar w:fldCharType="begin"/>
      </w:r>
      <w:r>
        <w:rPr>
          <w:noProof/>
        </w:rPr>
        <w:instrText xml:space="preserve"> PAGEREF _Toc158016818 \h </w:instrText>
      </w:r>
      <w:r>
        <w:rPr>
          <w:noProof/>
        </w:rPr>
      </w:r>
      <w:r>
        <w:rPr>
          <w:noProof/>
        </w:rPr>
        <w:fldChar w:fldCharType="separate"/>
      </w:r>
      <w:r>
        <w:rPr>
          <w:noProof/>
        </w:rPr>
        <w:t>2</w:t>
      </w:r>
      <w:r>
        <w:rPr>
          <w:noProof/>
        </w:rPr>
        <w:fldChar w:fldCharType="end"/>
      </w:r>
    </w:p>
    <w:p w14:paraId="1B96F998" w14:textId="3E7E131A" w:rsidR="00462006" w:rsidRDefault="00462006">
      <w:pPr>
        <w:pStyle w:val="TOC9"/>
        <w:rPr>
          <w:rFonts w:asciiTheme="minorHAnsi" w:eastAsiaTheme="minorEastAsia" w:hAnsiTheme="minorHAnsi" w:cstheme="minorBidi"/>
          <w:i w:val="0"/>
          <w:noProof/>
          <w:kern w:val="2"/>
          <w:sz w:val="22"/>
          <w:szCs w:val="22"/>
          <w14:ligatures w14:val="standardContextual"/>
        </w:rPr>
      </w:pPr>
      <w:r>
        <w:rPr>
          <w:noProof/>
        </w:rPr>
        <w:t>National Capital Plan</w:t>
      </w:r>
      <w:r>
        <w:rPr>
          <w:noProof/>
        </w:rPr>
        <w:tab/>
      </w:r>
      <w:r>
        <w:rPr>
          <w:noProof/>
        </w:rPr>
        <w:fldChar w:fldCharType="begin"/>
      </w:r>
      <w:r>
        <w:rPr>
          <w:noProof/>
        </w:rPr>
        <w:instrText xml:space="preserve"> PAGEREF _Toc158016819 \h </w:instrText>
      </w:r>
      <w:r>
        <w:rPr>
          <w:noProof/>
        </w:rPr>
      </w:r>
      <w:r>
        <w:rPr>
          <w:noProof/>
        </w:rPr>
        <w:fldChar w:fldCharType="separate"/>
      </w:r>
      <w:r>
        <w:rPr>
          <w:noProof/>
        </w:rPr>
        <w:t>2</w:t>
      </w:r>
      <w:r>
        <w:rPr>
          <w:noProof/>
        </w:rPr>
        <w:fldChar w:fldCharType="end"/>
      </w:r>
    </w:p>
    <w:p w14:paraId="09F1EDAD" w14:textId="2EED8A7A" w:rsidR="00462006" w:rsidRDefault="00462006">
      <w:pPr>
        <w:pStyle w:val="TOC2"/>
        <w:rPr>
          <w:rFonts w:asciiTheme="minorHAnsi" w:eastAsiaTheme="minorEastAsia" w:hAnsiTheme="minorHAnsi" w:cstheme="minorBidi"/>
          <w:b w:val="0"/>
          <w:noProof/>
          <w:kern w:val="2"/>
          <w:sz w:val="22"/>
          <w:szCs w:val="22"/>
          <w14:ligatures w14:val="standardContextual"/>
        </w:rPr>
      </w:pPr>
      <w:r w:rsidRPr="00CC7851">
        <w:rPr>
          <w:rFonts w:ascii="Arial" w:hAnsi="Arial"/>
          <w:noProof/>
        </w:rPr>
        <w:t>Consequential changes</w:t>
      </w:r>
      <w:r>
        <w:rPr>
          <w:noProof/>
        </w:rPr>
        <w:tab/>
      </w:r>
      <w:r>
        <w:rPr>
          <w:noProof/>
        </w:rPr>
        <w:fldChar w:fldCharType="begin"/>
      </w:r>
      <w:r>
        <w:rPr>
          <w:noProof/>
        </w:rPr>
        <w:instrText xml:space="preserve"> PAGEREF _Toc158016820 \h </w:instrText>
      </w:r>
      <w:r>
        <w:rPr>
          <w:noProof/>
        </w:rPr>
      </w:r>
      <w:r>
        <w:rPr>
          <w:noProof/>
        </w:rPr>
        <w:fldChar w:fldCharType="separate"/>
      </w:r>
      <w:r>
        <w:rPr>
          <w:noProof/>
        </w:rPr>
        <w:t>9</w:t>
      </w:r>
      <w:r>
        <w:rPr>
          <w:noProof/>
        </w:rPr>
        <w:fldChar w:fldCharType="end"/>
      </w:r>
    </w:p>
    <w:p w14:paraId="6FDA9A23" w14:textId="2137B4D4" w:rsidR="00B20990" w:rsidRDefault="00B20990" w:rsidP="005E317F">
      <w:r w:rsidRPr="005E317F">
        <w:rPr>
          <w:rFonts w:cs="Times New Roman"/>
          <w:sz w:val="20"/>
        </w:rPr>
        <w:fldChar w:fldCharType="end"/>
      </w:r>
    </w:p>
    <w:p w14:paraId="30582FA5" w14:textId="77777777" w:rsidR="00B20990" w:rsidRDefault="00B20990" w:rsidP="00B20990"/>
    <w:p w14:paraId="42289B64" w14:textId="77777777" w:rsidR="00B20990" w:rsidRDefault="00B20990" w:rsidP="00B20990">
      <w:pPr>
        <w:sectPr w:rsidR="00B20990" w:rsidSect="00C160A1">
          <w:headerReference w:type="even" r:id="rId14"/>
          <w:headerReference w:type="default" r:id="rId15"/>
          <w:footerReference w:type="even" r:id="rId16"/>
          <w:footerReference w:type="default" r:id="rId17"/>
          <w:headerReference w:type="first" r:id="rId18"/>
          <w:pgSz w:w="11907" w:h="16839"/>
          <w:pgMar w:top="2093" w:right="1797" w:bottom="1440" w:left="1797" w:header="720" w:footer="709" w:gutter="0"/>
          <w:pgNumType w:fmt="lowerRoman" w:start="1"/>
          <w:cols w:space="708"/>
          <w:docGrid w:linePitch="360"/>
        </w:sectPr>
      </w:pPr>
    </w:p>
    <w:p w14:paraId="2ADE2BFD" w14:textId="77777777" w:rsidR="005E317F" w:rsidRPr="009C2562" w:rsidRDefault="005E317F" w:rsidP="005E317F">
      <w:pPr>
        <w:pStyle w:val="ActHead5"/>
      </w:pPr>
      <w:bookmarkStart w:id="1" w:name="_Toc158016814"/>
      <w:proofErr w:type="gramStart"/>
      <w:r w:rsidRPr="009C2562">
        <w:rPr>
          <w:rStyle w:val="CharSectno"/>
        </w:rPr>
        <w:lastRenderedPageBreak/>
        <w:t>1</w:t>
      </w:r>
      <w:r w:rsidRPr="009C2562">
        <w:t xml:space="preserve">  Name</w:t>
      </w:r>
      <w:bookmarkEnd w:id="1"/>
      <w:proofErr w:type="gramEnd"/>
    </w:p>
    <w:p w14:paraId="284A4887" w14:textId="6DC52BAB" w:rsidR="005E317F" w:rsidRDefault="005E317F" w:rsidP="005E317F">
      <w:pPr>
        <w:pStyle w:val="subsection"/>
      </w:pPr>
      <w:r w:rsidRPr="009C2562">
        <w:tab/>
      </w:r>
      <w:r w:rsidRPr="009C2562">
        <w:tab/>
        <w:t xml:space="preserve">This </w:t>
      </w:r>
      <w:r>
        <w:t xml:space="preserve">instrument </w:t>
      </w:r>
      <w:r w:rsidRPr="009C2562">
        <w:t xml:space="preserve">is </w:t>
      </w:r>
      <w:r w:rsidRPr="005461B5">
        <w:t xml:space="preserve">the </w:t>
      </w:r>
      <w:bookmarkStart w:id="2" w:name="BKCheck15B_3"/>
      <w:bookmarkEnd w:id="2"/>
      <w:r w:rsidR="00B74DBC" w:rsidRPr="005461B5">
        <w:rPr>
          <w:i/>
        </w:rPr>
        <w:t>National Capi</w:t>
      </w:r>
      <w:r w:rsidRPr="005461B5">
        <w:rPr>
          <w:i/>
        </w:rPr>
        <w:t>t</w:t>
      </w:r>
      <w:r w:rsidR="00991C9C" w:rsidRPr="005461B5">
        <w:rPr>
          <w:i/>
        </w:rPr>
        <w:t>al</w:t>
      </w:r>
      <w:r w:rsidR="00991C9C" w:rsidRPr="00E82FE7">
        <w:rPr>
          <w:i/>
        </w:rPr>
        <w:t xml:space="preserve"> Plan Amendment (No.97 – Block 7 Section </w:t>
      </w:r>
      <w:r w:rsidR="00E333E1" w:rsidRPr="00E82FE7">
        <w:rPr>
          <w:i/>
        </w:rPr>
        <w:t>4 Yarralumla</w:t>
      </w:r>
      <w:r w:rsidR="007E2E12">
        <w:rPr>
          <w:i/>
        </w:rPr>
        <w:t xml:space="preserve"> (former Australian Forestry School)</w:t>
      </w:r>
      <w:r w:rsidR="00E333E1" w:rsidRPr="00E82FE7">
        <w:rPr>
          <w:i/>
        </w:rPr>
        <w:t>) Amending Instrument</w:t>
      </w:r>
    </w:p>
    <w:p w14:paraId="44CD1EB0" w14:textId="77777777" w:rsidR="005E317F" w:rsidRDefault="005E317F" w:rsidP="005E317F">
      <w:pPr>
        <w:pStyle w:val="ActHead5"/>
      </w:pPr>
      <w:bookmarkStart w:id="3" w:name="_Toc158016815"/>
      <w:proofErr w:type="gramStart"/>
      <w:r w:rsidRPr="009C2562">
        <w:rPr>
          <w:rStyle w:val="CharSectno"/>
        </w:rPr>
        <w:t>2</w:t>
      </w:r>
      <w:r w:rsidRPr="009C2562">
        <w:t xml:space="preserve">  Commencement</w:t>
      </w:r>
      <w:bookmarkEnd w:id="3"/>
      <w:proofErr w:type="gramEnd"/>
    </w:p>
    <w:p w14:paraId="02E57043" w14:textId="77777777" w:rsidR="005461B5" w:rsidRPr="003422B4" w:rsidRDefault="005E317F" w:rsidP="005461B5">
      <w:pPr>
        <w:pStyle w:val="subsection"/>
      </w:pPr>
      <w:r>
        <w:tab/>
      </w:r>
      <w:r>
        <w:tab/>
      </w:r>
      <w:r w:rsidR="005461B5" w:rsidRPr="003422B4">
        <w:t>(1)</w:t>
      </w:r>
      <w:r w:rsidR="005461B5" w:rsidRPr="003422B4">
        <w:tab/>
        <w:t>Each provision of this instrument specified in column 1 of the table commences, or is taken to have commenced, in accordance with column 2 of the table. Any other statement in column 2 has effect according to its terms.</w:t>
      </w:r>
    </w:p>
    <w:p w14:paraId="37105983" w14:textId="77777777" w:rsidR="005461B5" w:rsidRPr="003422B4" w:rsidRDefault="005461B5" w:rsidP="005461B5">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61B5" w:rsidRPr="003422B4" w14:paraId="7BEC1FC8" w14:textId="77777777" w:rsidTr="00570407">
        <w:trPr>
          <w:tblHeader/>
        </w:trPr>
        <w:tc>
          <w:tcPr>
            <w:tcW w:w="8364" w:type="dxa"/>
            <w:gridSpan w:val="3"/>
            <w:tcBorders>
              <w:top w:val="single" w:sz="12" w:space="0" w:color="auto"/>
              <w:bottom w:val="single" w:sz="6" w:space="0" w:color="auto"/>
            </w:tcBorders>
            <w:shd w:val="clear" w:color="auto" w:fill="auto"/>
            <w:hideMark/>
          </w:tcPr>
          <w:p w14:paraId="0946CB26" w14:textId="77777777" w:rsidR="005461B5" w:rsidRPr="003422B4" w:rsidRDefault="005461B5" w:rsidP="00570407">
            <w:pPr>
              <w:pStyle w:val="TableHeading"/>
            </w:pPr>
            <w:r w:rsidRPr="003422B4">
              <w:t>Commencement information</w:t>
            </w:r>
          </w:p>
        </w:tc>
      </w:tr>
      <w:tr w:rsidR="005461B5" w:rsidRPr="003422B4" w14:paraId="0A913F20" w14:textId="77777777" w:rsidTr="00570407">
        <w:trPr>
          <w:tblHeader/>
        </w:trPr>
        <w:tc>
          <w:tcPr>
            <w:tcW w:w="2127" w:type="dxa"/>
            <w:tcBorders>
              <w:top w:val="single" w:sz="6" w:space="0" w:color="auto"/>
              <w:bottom w:val="single" w:sz="6" w:space="0" w:color="auto"/>
            </w:tcBorders>
            <w:shd w:val="clear" w:color="auto" w:fill="auto"/>
            <w:hideMark/>
          </w:tcPr>
          <w:p w14:paraId="2C8C3797" w14:textId="77777777" w:rsidR="005461B5" w:rsidRPr="003422B4" w:rsidRDefault="005461B5" w:rsidP="00570407">
            <w:pPr>
              <w:pStyle w:val="TableHeading"/>
            </w:pPr>
            <w:r w:rsidRPr="003422B4">
              <w:t>Column 1</w:t>
            </w:r>
          </w:p>
        </w:tc>
        <w:tc>
          <w:tcPr>
            <w:tcW w:w="4394" w:type="dxa"/>
            <w:tcBorders>
              <w:top w:val="single" w:sz="6" w:space="0" w:color="auto"/>
              <w:bottom w:val="single" w:sz="6" w:space="0" w:color="auto"/>
            </w:tcBorders>
            <w:shd w:val="clear" w:color="auto" w:fill="auto"/>
            <w:hideMark/>
          </w:tcPr>
          <w:p w14:paraId="1A3D601E" w14:textId="77777777" w:rsidR="005461B5" w:rsidRPr="003422B4" w:rsidRDefault="005461B5" w:rsidP="00570407">
            <w:pPr>
              <w:pStyle w:val="TableHeading"/>
            </w:pPr>
            <w:r w:rsidRPr="003422B4">
              <w:t>Column 2</w:t>
            </w:r>
          </w:p>
        </w:tc>
        <w:tc>
          <w:tcPr>
            <w:tcW w:w="1843" w:type="dxa"/>
            <w:tcBorders>
              <w:top w:val="single" w:sz="6" w:space="0" w:color="auto"/>
              <w:bottom w:val="single" w:sz="6" w:space="0" w:color="auto"/>
            </w:tcBorders>
            <w:shd w:val="clear" w:color="auto" w:fill="auto"/>
            <w:hideMark/>
          </w:tcPr>
          <w:p w14:paraId="3F9D2495" w14:textId="77777777" w:rsidR="005461B5" w:rsidRPr="003422B4" w:rsidRDefault="005461B5" w:rsidP="00570407">
            <w:pPr>
              <w:pStyle w:val="TableHeading"/>
            </w:pPr>
            <w:r w:rsidRPr="003422B4">
              <w:t>Column 3</w:t>
            </w:r>
          </w:p>
        </w:tc>
      </w:tr>
      <w:tr w:rsidR="005461B5" w:rsidRPr="003422B4" w14:paraId="319605A6" w14:textId="77777777" w:rsidTr="00570407">
        <w:trPr>
          <w:tblHeader/>
        </w:trPr>
        <w:tc>
          <w:tcPr>
            <w:tcW w:w="2127" w:type="dxa"/>
            <w:tcBorders>
              <w:top w:val="single" w:sz="6" w:space="0" w:color="auto"/>
              <w:bottom w:val="single" w:sz="12" w:space="0" w:color="auto"/>
            </w:tcBorders>
            <w:shd w:val="clear" w:color="auto" w:fill="auto"/>
            <w:hideMark/>
          </w:tcPr>
          <w:p w14:paraId="012F5DAF" w14:textId="77777777" w:rsidR="005461B5" w:rsidRPr="003422B4" w:rsidRDefault="005461B5" w:rsidP="00570407">
            <w:pPr>
              <w:pStyle w:val="TableHeading"/>
            </w:pPr>
            <w:r w:rsidRPr="003422B4">
              <w:t>Provisions</w:t>
            </w:r>
          </w:p>
        </w:tc>
        <w:tc>
          <w:tcPr>
            <w:tcW w:w="4394" w:type="dxa"/>
            <w:tcBorders>
              <w:top w:val="single" w:sz="6" w:space="0" w:color="auto"/>
              <w:bottom w:val="single" w:sz="12" w:space="0" w:color="auto"/>
            </w:tcBorders>
            <w:shd w:val="clear" w:color="auto" w:fill="auto"/>
            <w:hideMark/>
          </w:tcPr>
          <w:p w14:paraId="1129B8C0" w14:textId="77777777" w:rsidR="005461B5" w:rsidRPr="003422B4" w:rsidRDefault="005461B5" w:rsidP="00570407">
            <w:pPr>
              <w:pStyle w:val="TableHeading"/>
            </w:pPr>
            <w:r w:rsidRPr="003422B4">
              <w:t>Commencement</w:t>
            </w:r>
          </w:p>
        </w:tc>
        <w:tc>
          <w:tcPr>
            <w:tcW w:w="1843" w:type="dxa"/>
            <w:tcBorders>
              <w:top w:val="single" w:sz="6" w:space="0" w:color="auto"/>
              <w:bottom w:val="single" w:sz="12" w:space="0" w:color="auto"/>
            </w:tcBorders>
            <w:shd w:val="clear" w:color="auto" w:fill="auto"/>
            <w:hideMark/>
          </w:tcPr>
          <w:p w14:paraId="08A15DBE" w14:textId="77777777" w:rsidR="005461B5" w:rsidRPr="003422B4" w:rsidRDefault="005461B5" w:rsidP="00570407">
            <w:pPr>
              <w:pStyle w:val="TableHeading"/>
            </w:pPr>
            <w:r w:rsidRPr="003422B4">
              <w:t>Date/Details</w:t>
            </w:r>
          </w:p>
        </w:tc>
      </w:tr>
      <w:tr w:rsidR="005461B5" w:rsidRPr="003422B4" w14:paraId="75EEF84C" w14:textId="77777777" w:rsidTr="00570407">
        <w:tc>
          <w:tcPr>
            <w:tcW w:w="2127" w:type="dxa"/>
            <w:tcBorders>
              <w:top w:val="single" w:sz="12" w:space="0" w:color="auto"/>
              <w:bottom w:val="single" w:sz="12" w:space="0" w:color="auto"/>
            </w:tcBorders>
            <w:shd w:val="clear" w:color="auto" w:fill="auto"/>
            <w:hideMark/>
          </w:tcPr>
          <w:p w14:paraId="6363754D" w14:textId="77777777" w:rsidR="005461B5" w:rsidRPr="002022E5" w:rsidRDefault="005461B5" w:rsidP="00570407">
            <w:pPr>
              <w:pStyle w:val="Tabletext"/>
            </w:pPr>
            <w:r w:rsidRPr="002022E5">
              <w:t>1.  The whole of this instrument</w:t>
            </w:r>
          </w:p>
        </w:tc>
        <w:tc>
          <w:tcPr>
            <w:tcW w:w="4394" w:type="dxa"/>
            <w:tcBorders>
              <w:top w:val="single" w:sz="12" w:space="0" w:color="auto"/>
              <w:bottom w:val="single" w:sz="12" w:space="0" w:color="auto"/>
            </w:tcBorders>
            <w:shd w:val="clear" w:color="auto" w:fill="auto"/>
            <w:hideMark/>
          </w:tcPr>
          <w:p w14:paraId="7997F1CF" w14:textId="77777777" w:rsidR="005461B5" w:rsidRPr="002022E5" w:rsidRDefault="005461B5" w:rsidP="00570407">
            <w:pPr>
              <w:pStyle w:val="Tabletext"/>
            </w:pPr>
            <w:r>
              <w:t>T</w:t>
            </w:r>
            <w:r w:rsidRPr="002022E5">
              <w:t>he day after this instrument is registered.</w:t>
            </w:r>
          </w:p>
        </w:tc>
        <w:tc>
          <w:tcPr>
            <w:tcW w:w="1843" w:type="dxa"/>
            <w:tcBorders>
              <w:top w:val="single" w:sz="12" w:space="0" w:color="auto"/>
              <w:bottom w:val="single" w:sz="12" w:space="0" w:color="auto"/>
            </w:tcBorders>
            <w:shd w:val="clear" w:color="auto" w:fill="auto"/>
          </w:tcPr>
          <w:p w14:paraId="55248AD5" w14:textId="77777777" w:rsidR="005461B5" w:rsidRPr="00B43C50" w:rsidRDefault="005461B5" w:rsidP="00570407">
            <w:pPr>
              <w:pStyle w:val="Tabletext"/>
              <w:rPr>
                <w:i/>
              </w:rPr>
            </w:pPr>
          </w:p>
        </w:tc>
      </w:tr>
    </w:tbl>
    <w:p w14:paraId="6BB88387" w14:textId="77777777" w:rsidR="005461B5" w:rsidRPr="003422B4" w:rsidRDefault="005461B5" w:rsidP="005461B5">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14:paraId="209ABF11" w14:textId="77777777" w:rsidR="005461B5" w:rsidRPr="003422B4" w:rsidRDefault="005461B5" w:rsidP="005461B5">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14:paraId="1EB18262" w14:textId="77777777" w:rsidR="005E317F" w:rsidRPr="009C2562" w:rsidRDefault="005E317F" w:rsidP="005E317F">
      <w:pPr>
        <w:pStyle w:val="ActHead5"/>
      </w:pPr>
      <w:bookmarkStart w:id="4" w:name="_Toc158016816"/>
      <w:proofErr w:type="gramStart"/>
      <w:r w:rsidRPr="009C2562">
        <w:rPr>
          <w:rStyle w:val="CharSectno"/>
        </w:rPr>
        <w:t>3</w:t>
      </w:r>
      <w:r w:rsidRPr="009C2562">
        <w:t xml:space="preserve">  Authority</w:t>
      </w:r>
      <w:bookmarkEnd w:id="4"/>
      <w:proofErr w:type="gramEnd"/>
    </w:p>
    <w:p w14:paraId="1AE3BA4D" w14:textId="53400674" w:rsidR="005E317F" w:rsidRPr="009C2562" w:rsidRDefault="005E317F" w:rsidP="005E317F">
      <w:pPr>
        <w:pStyle w:val="subsection"/>
      </w:pPr>
      <w:r w:rsidRPr="009C2562">
        <w:tab/>
      </w:r>
      <w:r w:rsidRPr="009C2562">
        <w:tab/>
        <w:t xml:space="preserve">This instrument is made under </w:t>
      </w:r>
      <w:r w:rsidR="00FD449A">
        <w:t>paragraph</w:t>
      </w:r>
      <w:r w:rsidR="00FD449A" w:rsidRPr="008C754B">
        <w:t xml:space="preserve"> 19(1)(a) of the </w:t>
      </w:r>
      <w:r w:rsidR="00FD449A" w:rsidRPr="008C754B">
        <w:rPr>
          <w:i/>
        </w:rPr>
        <w:t>Australian Capital Territory (Planning and Land Management) Act 1988</w:t>
      </w:r>
      <w:r w:rsidR="00FD449A" w:rsidRPr="008C754B">
        <w:t>.</w:t>
      </w:r>
    </w:p>
    <w:p w14:paraId="2D6EE780" w14:textId="77777777" w:rsidR="005E317F" w:rsidRPr="006065DA" w:rsidRDefault="005E317F" w:rsidP="005E317F">
      <w:pPr>
        <w:pStyle w:val="ActHead5"/>
      </w:pPr>
      <w:bookmarkStart w:id="5" w:name="_Toc158016817"/>
      <w:proofErr w:type="gramStart"/>
      <w:r w:rsidRPr="006065DA">
        <w:t>4  Schedules</w:t>
      </w:r>
      <w:bookmarkEnd w:id="5"/>
      <w:proofErr w:type="gramEnd"/>
    </w:p>
    <w:p w14:paraId="12B3F6F0" w14:textId="77777777" w:rsidR="005E317F" w:rsidRDefault="005E317F" w:rsidP="005E317F">
      <w:pPr>
        <w:pStyle w:val="subsection"/>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14:paraId="1D151C12" w14:textId="77777777" w:rsidR="005E317F" w:rsidRDefault="005E317F" w:rsidP="005E317F">
      <w:pPr>
        <w:pStyle w:val="ActHead6"/>
        <w:pageBreakBefore/>
      </w:pPr>
      <w:bookmarkStart w:id="6" w:name="_Toc158016818"/>
      <w:r w:rsidRPr="00DB64FC">
        <w:rPr>
          <w:rStyle w:val="CharAmSchNo"/>
        </w:rPr>
        <w:lastRenderedPageBreak/>
        <w:t>Schedule 1</w:t>
      </w:r>
      <w:r>
        <w:t>—</w:t>
      </w:r>
      <w:r w:rsidRPr="00DB64FC">
        <w:rPr>
          <w:rStyle w:val="CharAmSchText"/>
        </w:rPr>
        <w:t>Amendments</w:t>
      </w:r>
      <w:bookmarkEnd w:id="6"/>
    </w:p>
    <w:p w14:paraId="4DE2B1EF" w14:textId="55C4E979" w:rsidR="005E317F" w:rsidRDefault="00961630" w:rsidP="00D84348">
      <w:pPr>
        <w:pStyle w:val="ActHead9"/>
        <w:spacing w:before="0" w:after="240"/>
      </w:pPr>
      <w:bookmarkStart w:id="7" w:name="_Toc158016819"/>
      <w:r>
        <w:t>National Capital Plan</w:t>
      </w:r>
      <w:bookmarkEnd w:id="7"/>
    </w:p>
    <w:p w14:paraId="28FD1718" w14:textId="4869B35D" w:rsidR="005E317F" w:rsidRDefault="005E317F" w:rsidP="00D84348">
      <w:pPr>
        <w:pStyle w:val="ItemHead"/>
        <w:spacing w:before="0" w:after="240"/>
      </w:pPr>
      <w:r>
        <w:t xml:space="preserve">1 </w:t>
      </w:r>
      <w:r w:rsidR="00F205E2">
        <w:t>Part Four – Designated Areas and Special Requirements</w:t>
      </w:r>
    </w:p>
    <w:p w14:paraId="73498BC7" w14:textId="7CCFD07E" w:rsidR="00C12191" w:rsidRPr="00A346F5" w:rsidRDefault="00C12191" w:rsidP="00D84348">
      <w:pPr>
        <w:pStyle w:val="Item"/>
        <w:spacing w:before="0" w:after="240"/>
        <w:ind w:left="0"/>
        <w:rPr>
          <w:rFonts w:ascii="Arial" w:hAnsi="Arial" w:cs="Arial"/>
          <w:b/>
          <w:bCs/>
          <w:sz w:val="24"/>
          <w:szCs w:val="24"/>
        </w:rPr>
      </w:pPr>
      <w:r w:rsidRPr="00A346F5">
        <w:rPr>
          <w:rFonts w:ascii="Arial" w:hAnsi="Arial" w:cs="Arial"/>
          <w:b/>
          <w:bCs/>
          <w:sz w:val="24"/>
          <w:szCs w:val="24"/>
        </w:rPr>
        <w:t>Section</w:t>
      </w:r>
      <w:r w:rsidR="00A346F5">
        <w:rPr>
          <w:rFonts w:ascii="Arial" w:hAnsi="Arial" w:cs="Arial"/>
          <w:b/>
          <w:bCs/>
          <w:sz w:val="24"/>
          <w:szCs w:val="24"/>
        </w:rPr>
        <w:t xml:space="preserve"> 4.12.4 – Land use</w:t>
      </w:r>
      <w:r w:rsidR="00CF0615">
        <w:rPr>
          <w:rFonts w:ascii="Arial" w:hAnsi="Arial" w:cs="Arial"/>
          <w:b/>
          <w:bCs/>
          <w:sz w:val="24"/>
          <w:szCs w:val="24"/>
        </w:rPr>
        <w:t xml:space="preserve"> for Lake Burley Griffi</w:t>
      </w:r>
      <w:r w:rsidR="00154549">
        <w:rPr>
          <w:rFonts w:ascii="Arial" w:hAnsi="Arial" w:cs="Arial"/>
          <w:b/>
          <w:bCs/>
          <w:sz w:val="24"/>
          <w:szCs w:val="24"/>
        </w:rPr>
        <w:t>n</w:t>
      </w:r>
      <w:r w:rsidR="00CF0615">
        <w:rPr>
          <w:rFonts w:ascii="Arial" w:hAnsi="Arial" w:cs="Arial"/>
          <w:b/>
          <w:bCs/>
          <w:sz w:val="24"/>
          <w:szCs w:val="24"/>
        </w:rPr>
        <w:t xml:space="preserve"> and Foreshores</w:t>
      </w:r>
    </w:p>
    <w:p w14:paraId="106BCB17" w14:textId="6708D555" w:rsidR="005E317F" w:rsidRDefault="005E317F" w:rsidP="00D84348">
      <w:pPr>
        <w:pStyle w:val="Item"/>
        <w:spacing w:before="0" w:after="240"/>
      </w:pPr>
      <w:r>
        <w:t xml:space="preserve">After </w:t>
      </w:r>
      <w:r w:rsidR="00154549">
        <w:t>the dot point list inse</w:t>
      </w:r>
      <w:r w:rsidR="00ED3910">
        <w:t>rt:</w:t>
      </w:r>
    </w:p>
    <w:p w14:paraId="1E04787B" w14:textId="05DE758F" w:rsidR="00ED3910" w:rsidRDefault="00ED3910" w:rsidP="00D84348">
      <w:pPr>
        <w:pStyle w:val="ItemHead"/>
        <w:spacing w:before="0" w:after="240"/>
        <w:rPr>
          <w:rFonts w:ascii="Times New Roman" w:hAnsi="Times New Roman"/>
          <w:b w:val="0"/>
          <w:kern w:val="0"/>
          <w:sz w:val="22"/>
        </w:rPr>
      </w:pPr>
      <w:r>
        <w:tab/>
      </w:r>
      <w:r w:rsidRPr="00A443D3">
        <w:rPr>
          <w:rFonts w:ascii="Times New Roman" w:hAnsi="Times New Roman"/>
          <w:b w:val="0"/>
          <w:kern w:val="0"/>
          <w:sz w:val="22"/>
        </w:rPr>
        <w:t xml:space="preserve">Permitted </w:t>
      </w:r>
      <w:r w:rsidR="00F67680">
        <w:rPr>
          <w:rFonts w:ascii="Times New Roman" w:hAnsi="Times New Roman"/>
          <w:b w:val="0"/>
          <w:kern w:val="0"/>
          <w:sz w:val="22"/>
        </w:rPr>
        <w:t xml:space="preserve">land uses for ‘Land Use A’ as depicted in Figure 114 are described in the </w:t>
      </w:r>
      <w:r w:rsidR="00833AC9">
        <w:rPr>
          <w:rFonts w:ascii="Times New Roman" w:hAnsi="Times New Roman"/>
          <w:b w:val="0"/>
          <w:kern w:val="0"/>
          <w:sz w:val="22"/>
        </w:rPr>
        <w:t xml:space="preserve">location specific policies for Block 7 Section 4 Yarralumla under section 4.12.5 of this Precinct </w:t>
      </w:r>
      <w:r w:rsidR="004503F9">
        <w:rPr>
          <w:rFonts w:ascii="Times New Roman" w:hAnsi="Times New Roman"/>
          <w:b w:val="0"/>
          <w:kern w:val="0"/>
          <w:sz w:val="22"/>
        </w:rPr>
        <w:t>Code.</w:t>
      </w:r>
    </w:p>
    <w:p w14:paraId="41BB584A" w14:textId="0D7E944D" w:rsidR="004503F9" w:rsidRDefault="00400200" w:rsidP="00D84348">
      <w:pPr>
        <w:pStyle w:val="Item"/>
        <w:spacing w:before="0" w:after="240"/>
      </w:pPr>
      <w:r>
        <w:t>Repeal</w:t>
      </w:r>
      <w:r w:rsidR="004044D0">
        <w:t xml:space="preserve"> Figure </w:t>
      </w:r>
      <w:r w:rsidR="00A130C9">
        <w:t xml:space="preserve">114: Land use for the Lake Burley Griffin and Foreshores Precinct Code and </w:t>
      </w:r>
      <w:r>
        <w:t>substitute</w:t>
      </w:r>
      <w:r w:rsidR="00A130C9">
        <w:t xml:space="preserve"> with the following:</w:t>
      </w:r>
    </w:p>
    <w:p w14:paraId="1C62A18B" w14:textId="45BFAC5F" w:rsidR="00A130C9" w:rsidRPr="00A130C9" w:rsidRDefault="007A61AE" w:rsidP="00D84348">
      <w:pPr>
        <w:pStyle w:val="ItemHead"/>
        <w:spacing w:before="0" w:after="240"/>
      </w:pPr>
      <w:r>
        <w:rPr>
          <w:noProof/>
        </w:rPr>
        <w:drawing>
          <wp:inline distT="0" distB="0" distL="0" distR="0" wp14:anchorId="654485E9" wp14:editId="13B90497">
            <wp:extent cx="5278755" cy="3736535"/>
            <wp:effectExtent l="0" t="0" r="0" b="0"/>
            <wp:docPr id="4" name="Picture 4" descr="A map showing land use for the Lake Burley Griffin and Adjacent Land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showing land use for the Lake Burley Griffin and Adjacent Land Precin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755" cy="3736535"/>
                    </a:xfrm>
                    <a:prstGeom prst="rect">
                      <a:avLst/>
                    </a:prstGeom>
                  </pic:spPr>
                </pic:pic>
              </a:graphicData>
            </a:graphic>
          </wp:inline>
        </w:drawing>
      </w:r>
    </w:p>
    <w:p w14:paraId="125ADCE4" w14:textId="72E8E14D" w:rsidR="005E317F" w:rsidRDefault="00025AFC" w:rsidP="00D84348">
      <w:pPr>
        <w:pStyle w:val="ItemHead"/>
        <w:spacing w:before="0" w:after="240"/>
      </w:pPr>
      <w:proofErr w:type="gramStart"/>
      <w:r>
        <w:t>2</w:t>
      </w:r>
      <w:r w:rsidR="005E317F">
        <w:t xml:space="preserve">  </w:t>
      </w:r>
      <w:r w:rsidR="002134BE">
        <w:t>Section</w:t>
      </w:r>
      <w:proofErr w:type="gramEnd"/>
      <w:r w:rsidR="002134BE">
        <w:t xml:space="preserve"> 4.12.5 – Detailed conditions of </w:t>
      </w:r>
      <w:r w:rsidR="00CB2FF4">
        <w:t xml:space="preserve">planning, design and development </w:t>
      </w:r>
    </w:p>
    <w:p w14:paraId="42D8DEC2" w14:textId="079D0310" w:rsidR="005E317F" w:rsidRPr="003F3ED8" w:rsidRDefault="00CB2FF4" w:rsidP="00D84348">
      <w:pPr>
        <w:pStyle w:val="Item"/>
        <w:spacing w:before="0" w:after="240"/>
      </w:pPr>
      <w:r w:rsidRPr="003F3ED8">
        <w:t>Under ‘location specific</w:t>
      </w:r>
      <w:r w:rsidR="004B0D88" w:rsidRPr="003F3ED8">
        <w:t>, i</w:t>
      </w:r>
      <w:r w:rsidR="005E317F" w:rsidRPr="003F3ED8">
        <w:t>nsert:</w:t>
      </w:r>
    </w:p>
    <w:p w14:paraId="35AF5981" w14:textId="72BDC4C4" w:rsidR="005C392B" w:rsidRPr="003F3ED8" w:rsidRDefault="00E72C7F" w:rsidP="00D84348">
      <w:pPr>
        <w:pStyle w:val="ItemHead"/>
        <w:spacing w:before="0" w:after="240"/>
        <w:rPr>
          <w:rFonts w:ascii="Times New Roman" w:hAnsi="Times New Roman"/>
          <w:bCs/>
          <w:kern w:val="0"/>
          <w:sz w:val="22"/>
        </w:rPr>
      </w:pPr>
      <w:r w:rsidRPr="003F3ED8">
        <w:rPr>
          <w:rFonts w:ascii="Times New Roman" w:hAnsi="Times New Roman"/>
        </w:rPr>
        <w:tab/>
      </w:r>
      <w:r w:rsidRPr="003F3ED8">
        <w:rPr>
          <w:rFonts w:ascii="Times New Roman" w:hAnsi="Times New Roman"/>
          <w:bCs/>
          <w:kern w:val="0"/>
          <w:sz w:val="22"/>
        </w:rPr>
        <w:t>Block 7 Section 4 Yarralumla</w:t>
      </w:r>
    </w:p>
    <w:p w14:paraId="4A222912" w14:textId="1157DF05" w:rsidR="00FC4C0F" w:rsidRPr="003F3ED8" w:rsidRDefault="00FC4C0F" w:rsidP="00D84348">
      <w:pPr>
        <w:pStyle w:val="Item"/>
        <w:spacing w:before="0" w:after="240"/>
        <w:rPr>
          <w:b/>
          <w:bCs/>
        </w:rPr>
      </w:pPr>
      <w:r w:rsidRPr="003F3ED8">
        <w:rPr>
          <w:b/>
          <w:bCs/>
        </w:rPr>
        <w:t>Objectives</w:t>
      </w:r>
    </w:p>
    <w:p w14:paraId="646514A8" w14:textId="77777777" w:rsidR="008850F3" w:rsidRPr="003F3ED8" w:rsidRDefault="00721F90" w:rsidP="00D84348">
      <w:pPr>
        <w:spacing w:after="240" w:line="240" w:lineRule="auto"/>
        <w:rPr>
          <w:rFonts w:cs="Times New Roman"/>
        </w:rPr>
      </w:pPr>
      <w:r w:rsidRPr="003F3ED8">
        <w:rPr>
          <w:rFonts w:cs="Times New Roman"/>
        </w:rPr>
        <w:tab/>
      </w:r>
      <w:r w:rsidR="008850F3" w:rsidRPr="003F3ED8">
        <w:rPr>
          <w:rFonts w:cs="Times New Roman"/>
        </w:rPr>
        <w:t>The objectives for the redevelopment of the site are to:</w:t>
      </w:r>
    </w:p>
    <w:p w14:paraId="14D64D32" w14:textId="77777777" w:rsidR="008850F3" w:rsidRPr="003F3ED8" w:rsidRDefault="008850F3" w:rsidP="00D84348">
      <w:pPr>
        <w:pStyle w:val="ListParagraph"/>
        <w:numPr>
          <w:ilvl w:val="0"/>
          <w:numId w:val="20"/>
        </w:numPr>
        <w:spacing w:after="240" w:line="240" w:lineRule="auto"/>
        <w:contextualSpacing w:val="0"/>
        <w:rPr>
          <w:rFonts w:ascii="Times New Roman" w:hAnsi="Times New Roman" w:cs="Times New Roman"/>
        </w:rPr>
      </w:pPr>
      <w:r w:rsidRPr="003F3ED8">
        <w:rPr>
          <w:rFonts w:ascii="Times New Roman" w:hAnsi="Times New Roman" w:cs="Times New Roman"/>
        </w:rPr>
        <w:lastRenderedPageBreak/>
        <w:t>Ensure all development contributes to the natural character and landscape setting of the site.</w:t>
      </w:r>
    </w:p>
    <w:p w14:paraId="7C5C3AAC" w14:textId="77777777" w:rsidR="008850F3" w:rsidRPr="00D36A82" w:rsidRDefault="008850F3" w:rsidP="00D84348">
      <w:pPr>
        <w:pStyle w:val="ListParagraph"/>
        <w:numPr>
          <w:ilvl w:val="0"/>
          <w:numId w:val="20"/>
        </w:numPr>
        <w:spacing w:after="240" w:line="240" w:lineRule="auto"/>
        <w:contextualSpacing w:val="0"/>
        <w:rPr>
          <w:rFonts w:ascii="Times New Roman" w:hAnsi="Times New Roman" w:cs="Times New Roman"/>
        </w:rPr>
      </w:pPr>
      <w:r w:rsidRPr="00D36A82">
        <w:rPr>
          <w:rFonts w:ascii="Times New Roman" w:hAnsi="Times New Roman" w:cs="Times New Roman"/>
        </w:rPr>
        <w:t>Retain and strengthen the site’s landscape setting, while promoting new tree planting and species that will enrich the site’s beauty, shade, shelter, and enhance the built environment.</w:t>
      </w:r>
    </w:p>
    <w:p w14:paraId="7943CB92" w14:textId="77777777" w:rsidR="008850F3" w:rsidRPr="00D36A82" w:rsidRDefault="008850F3" w:rsidP="00D84348">
      <w:pPr>
        <w:pStyle w:val="ListParagraph"/>
        <w:numPr>
          <w:ilvl w:val="0"/>
          <w:numId w:val="20"/>
        </w:numPr>
        <w:spacing w:after="240" w:line="240" w:lineRule="auto"/>
        <w:contextualSpacing w:val="0"/>
        <w:rPr>
          <w:rFonts w:ascii="Times New Roman" w:hAnsi="Times New Roman" w:cs="Times New Roman"/>
        </w:rPr>
      </w:pPr>
      <w:r w:rsidRPr="00D36A82">
        <w:rPr>
          <w:rFonts w:ascii="Times New Roman" w:hAnsi="Times New Roman" w:cs="Times New Roman"/>
        </w:rPr>
        <w:t>Ensure development exhibits design excellence in architecture, landscape architecture and urban design.</w:t>
      </w:r>
    </w:p>
    <w:p w14:paraId="38E5A03E" w14:textId="77777777" w:rsidR="008850F3" w:rsidRPr="00D36A82" w:rsidRDefault="008850F3" w:rsidP="00D84348">
      <w:pPr>
        <w:pStyle w:val="ListParagraph"/>
        <w:numPr>
          <w:ilvl w:val="0"/>
          <w:numId w:val="20"/>
        </w:numPr>
        <w:spacing w:after="240" w:line="240" w:lineRule="auto"/>
        <w:contextualSpacing w:val="0"/>
        <w:rPr>
          <w:rFonts w:ascii="Times New Roman" w:hAnsi="Times New Roman" w:cs="Times New Roman"/>
        </w:rPr>
      </w:pPr>
      <w:r w:rsidRPr="00D36A82">
        <w:rPr>
          <w:rFonts w:ascii="Times New Roman" w:hAnsi="Times New Roman" w:cs="Times New Roman"/>
        </w:rPr>
        <w:t>Conserve the heritage significance of listed buildings including areas of associated fabric, settings, and views.</w:t>
      </w:r>
    </w:p>
    <w:p w14:paraId="5C413C45" w14:textId="77777777" w:rsidR="008850F3" w:rsidRPr="00D36A82" w:rsidRDefault="008850F3" w:rsidP="00D84348">
      <w:pPr>
        <w:pStyle w:val="ListParagraph"/>
        <w:numPr>
          <w:ilvl w:val="0"/>
          <w:numId w:val="20"/>
        </w:numPr>
        <w:spacing w:after="240" w:line="240" w:lineRule="auto"/>
        <w:contextualSpacing w:val="0"/>
        <w:rPr>
          <w:rFonts w:ascii="Times New Roman" w:hAnsi="Times New Roman" w:cs="Times New Roman"/>
        </w:rPr>
      </w:pPr>
      <w:r w:rsidRPr="00D36A82">
        <w:rPr>
          <w:rFonts w:ascii="Times New Roman" w:hAnsi="Times New Roman" w:cs="Times New Roman"/>
        </w:rPr>
        <w:t>Maintain public pedestrian access through the site and maintain access to the adjoining public playing field.</w:t>
      </w:r>
    </w:p>
    <w:p w14:paraId="4DB2036C" w14:textId="77777777" w:rsidR="008850F3" w:rsidRPr="00D36A82" w:rsidRDefault="008850F3" w:rsidP="00D84348">
      <w:pPr>
        <w:pStyle w:val="ListParagraph"/>
        <w:numPr>
          <w:ilvl w:val="0"/>
          <w:numId w:val="20"/>
        </w:numPr>
        <w:spacing w:after="240" w:line="240" w:lineRule="auto"/>
        <w:contextualSpacing w:val="0"/>
        <w:rPr>
          <w:rFonts w:ascii="Times New Roman" w:hAnsi="Times New Roman" w:cs="Times New Roman"/>
        </w:rPr>
      </w:pPr>
      <w:r w:rsidRPr="00D36A82">
        <w:rPr>
          <w:rFonts w:ascii="Times New Roman" w:hAnsi="Times New Roman" w:cs="Times New Roman"/>
        </w:rPr>
        <w:t>Encourage sustainability as a base requirement for all new buildings and in landscape design and site management.</w:t>
      </w:r>
    </w:p>
    <w:p w14:paraId="413A36B4" w14:textId="77777777" w:rsidR="008850F3" w:rsidRPr="00D36A82" w:rsidRDefault="008850F3" w:rsidP="00D84348">
      <w:pPr>
        <w:spacing w:after="240" w:line="240" w:lineRule="auto"/>
        <w:rPr>
          <w:rFonts w:cs="Times New Roman"/>
          <w:b/>
          <w:bCs/>
        </w:rPr>
      </w:pPr>
      <w:r w:rsidRPr="00D36A82">
        <w:rPr>
          <w:rFonts w:cs="Times New Roman"/>
          <w:b/>
          <w:bCs/>
        </w:rPr>
        <w:t xml:space="preserve">Land use </w:t>
      </w:r>
    </w:p>
    <w:p w14:paraId="71516384" w14:textId="77777777" w:rsidR="008850F3" w:rsidRPr="00D36A82" w:rsidRDefault="008850F3" w:rsidP="00D84348">
      <w:pPr>
        <w:spacing w:after="240" w:line="240" w:lineRule="auto"/>
        <w:rPr>
          <w:rFonts w:cs="Times New Roman"/>
        </w:rPr>
      </w:pPr>
      <w:r w:rsidRPr="00D36A82">
        <w:rPr>
          <w:rFonts w:cs="Times New Roman"/>
        </w:rPr>
        <w:t>Permitted land uses for Block 7 Section 4 Yarralumla are:</w:t>
      </w:r>
    </w:p>
    <w:p w14:paraId="5A63ADC5" w14:textId="77777777" w:rsidR="008850F3" w:rsidRPr="00D36A82" w:rsidRDefault="008850F3" w:rsidP="00D84348">
      <w:pPr>
        <w:pStyle w:val="ListParagraph"/>
        <w:numPr>
          <w:ilvl w:val="0"/>
          <w:numId w:val="18"/>
        </w:numPr>
        <w:spacing w:after="240" w:line="240" w:lineRule="auto"/>
        <w:contextualSpacing w:val="0"/>
        <w:rPr>
          <w:rFonts w:ascii="Times New Roman" w:hAnsi="Times New Roman" w:cs="Times New Roman"/>
        </w:rPr>
      </w:pPr>
      <w:r w:rsidRPr="00D36A82">
        <w:rPr>
          <w:rFonts w:ascii="Times New Roman" w:hAnsi="Times New Roman" w:cs="Times New Roman"/>
        </w:rPr>
        <w:t xml:space="preserve">Residential – limited to a maximum of 300 </w:t>
      </w:r>
      <w:proofErr w:type="gramStart"/>
      <w:r w:rsidRPr="00D36A82">
        <w:rPr>
          <w:rFonts w:ascii="Times New Roman" w:hAnsi="Times New Roman" w:cs="Times New Roman"/>
        </w:rPr>
        <w:t>dwellings</w:t>
      </w:r>
      <w:proofErr w:type="gramEnd"/>
    </w:p>
    <w:p w14:paraId="3D0E5148" w14:textId="77777777" w:rsidR="008850F3" w:rsidRPr="00D36A82" w:rsidRDefault="008850F3" w:rsidP="00D84348">
      <w:pPr>
        <w:pStyle w:val="ListParagraph"/>
        <w:numPr>
          <w:ilvl w:val="0"/>
          <w:numId w:val="18"/>
        </w:numPr>
        <w:spacing w:after="240" w:line="240" w:lineRule="auto"/>
        <w:contextualSpacing w:val="0"/>
        <w:rPr>
          <w:rFonts w:ascii="Times New Roman" w:hAnsi="Times New Roman" w:cs="Times New Roman"/>
        </w:rPr>
      </w:pPr>
      <w:r w:rsidRPr="00D36A82">
        <w:rPr>
          <w:rFonts w:ascii="Times New Roman" w:hAnsi="Times New Roman" w:cs="Times New Roman"/>
        </w:rPr>
        <w:t>Commercial Accommodation – limited to the adaptive reuse of Forestry House and addition to the west of Forestry House, to a maximum GFA of 3500m² combined.</w:t>
      </w:r>
    </w:p>
    <w:p w14:paraId="69511484" w14:textId="77777777" w:rsidR="008850F3" w:rsidRPr="00D36A82" w:rsidRDefault="008850F3" w:rsidP="00D84348">
      <w:pPr>
        <w:pStyle w:val="ListParagraph"/>
        <w:numPr>
          <w:ilvl w:val="0"/>
          <w:numId w:val="18"/>
        </w:numPr>
        <w:spacing w:after="240" w:line="240" w:lineRule="auto"/>
        <w:contextualSpacing w:val="0"/>
        <w:rPr>
          <w:rFonts w:ascii="Times New Roman" w:hAnsi="Times New Roman" w:cs="Times New Roman"/>
        </w:rPr>
      </w:pPr>
      <w:r w:rsidRPr="00D36A82">
        <w:rPr>
          <w:rFonts w:ascii="Times New Roman" w:hAnsi="Times New Roman" w:cs="Times New Roman"/>
        </w:rPr>
        <w:t xml:space="preserve">Community Facility </w:t>
      </w:r>
    </w:p>
    <w:p w14:paraId="668CF23A" w14:textId="77777777" w:rsidR="008850F3" w:rsidRPr="00D36A82" w:rsidRDefault="008850F3" w:rsidP="00D84348">
      <w:pPr>
        <w:pStyle w:val="ListParagraph"/>
        <w:numPr>
          <w:ilvl w:val="0"/>
          <w:numId w:val="18"/>
        </w:numPr>
        <w:spacing w:after="240" w:line="240" w:lineRule="auto"/>
        <w:contextualSpacing w:val="0"/>
        <w:rPr>
          <w:rFonts w:ascii="Times New Roman" w:hAnsi="Times New Roman" w:cs="Times New Roman"/>
        </w:rPr>
      </w:pPr>
      <w:r w:rsidRPr="00D36A82">
        <w:rPr>
          <w:rFonts w:ascii="Times New Roman" w:hAnsi="Times New Roman" w:cs="Times New Roman"/>
        </w:rPr>
        <w:t>Office – limited to the adaptive reuse of heritage buildings and a maximum GFA of 2600m</w:t>
      </w:r>
      <w:proofErr w:type="gramStart"/>
      <w:r w:rsidRPr="00D36A82">
        <w:rPr>
          <w:rFonts w:ascii="Times New Roman" w:hAnsi="Times New Roman" w:cs="Times New Roman"/>
        </w:rPr>
        <w:t>²</w:t>
      </w:r>
      <w:proofErr w:type="gramEnd"/>
    </w:p>
    <w:p w14:paraId="483598F3" w14:textId="77777777" w:rsidR="008850F3" w:rsidRPr="00D36A82" w:rsidRDefault="008850F3" w:rsidP="00D84348">
      <w:pPr>
        <w:pStyle w:val="ListParagraph"/>
        <w:numPr>
          <w:ilvl w:val="0"/>
          <w:numId w:val="18"/>
        </w:numPr>
        <w:spacing w:after="240" w:line="240" w:lineRule="auto"/>
        <w:contextualSpacing w:val="0"/>
        <w:rPr>
          <w:rFonts w:ascii="Times New Roman" w:hAnsi="Times New Roman" w:cs="Times New Roman"/>
        </w:rPr>
      </w:pPr>
      <w:r w:rsidRPr="00D36A82">
        <w:rPr>
          <w:rFonts w:ascii="Times New Roman" w:hAnsi="Times New Roman" w:cs="Times New Roman"/>
        </w:rPr>
        <w:t>Road</w:t>
      </w:r>
    </w:p>
    <w:p w14:paraId="4B39821C" w14:textId="77777777" w:rsidR="008850F3" w:rsidRPr="00D36A82" w:rsidRDefault="008850F3" w:rsidP="00D84348">
      <w:pPr>
        <w:spacing w:after="240" w:line="240" w:lineRule="auto"/>
        <w:rPr>
          <w:rFonts w:cs="Times New Roman"/>
        </w:rPr>
      </w:pPr>
      <w:r w:rsidRPr="00D36A82">
        <w:rPr>
          <w:rFonts w:cs="Times New Roman"/>
        </w:rPr>
        <w:t>Permitted ancillary land uses for Block 7 Section 4 Yarralumla are:</w:t>
      </w:r>
    </w:p>
    <w:p w14:paraId="78415239" w14:textId="77777777" w:rsidR="008850F3" w:rsidRPr="00D36A82" w:rsidRDefault="008850F3" w:rsidP="00D84348">
      <w:pPr>
        <w:pStyle w:val="ListParagraph"/>
        <w:numPr>
          <w:ilvl w:val="0"/>
          <w:numId w:val="19"/>
        </w:numPr>
        <w:spacing w:after="240" w:line="240" w:lineRule="auto"/>
        <w:contextualSpacing w:val="0"/>
        <w:rPr>
          <w:rFonts w:ascii="Times New Roman" w:hAnsi="Times New Roman" w:cs="Times New Roman"/>
        </w:rPr>
      </w:pPr>
      <w:r w:rsidRPr="00D36A82">
        <w:rPr>
          <w:rFonts w:ascii="Times New Roman" w:hAnsi="Times New Roman" w:cs="Times New Roman"/>
        </w:rPr>
        <w:t>Café, Bar, and/or Restaurant – limited to a maximum GFA of 600m</w:t>
      </w:r>
      <w:proofErr w:type="gramStart"/>
      <w:r w:rsidRPr="00D36A82">
        <w:rPr>
          <w:rFonts w:ascii="Times New Roman" w:hAnsi="Times New Roman" w:cs="Times New Roman"/>
        </w:rPr>
        <w:t>²</w:t>
      </w:r>
      <w:proofErr w:type="gramEnd"/>
    </w:p>
    <w:p w14:paraId="7CFC3DAE" w14:textId="77777777" w:rsidR="008850F3" w:rsidRPr="00D36A82" w:rsidRDefault="008850F3" w:rsidP="00D84348">
      <w:pPr>
        <w:spacing w:after="240" w:line="240" w:lineRule="auto"/>
        <w:rPr>
          <w:rFonts w:cs="Times New Roman"/>
          <w:b/>
          <w:bCs/>
        </w:rPr>
      </w:pPr>
      <w:r w:rsidRPr="00D36A82">
        <w:rPr>
          <w:rFonts w:cs="Times New Roman"/>
          <w:b/>
          <w:bCs/>
        </w:rPr>
        <w:t>Building height</w:t>
      </w:r>
    </w:p>
    <w:p w14:paraId="73D7287B" w14:textId="77777777" w:rsidR="008850F3" w:rsidRPr="00D36A82" w:rsidRDefault="008850F3" w:rsidP="00D84348">
      <w:pPr>
        <w:spacing w:after="240" w:line="240" w:lineRule="auto"/>
        <w:rPr>
          <w:rFonts w:cs="Times New Roman"/>
        </w:rPr>
      </w:pPr>
      <w:r w:rsidRPr="00D36A82">
        <w:rPr>
          <w:rFonts w:cs="Times New Roman"/>
        </w:rPr>
        <w:t xml:space="preserve">Maximum permitted building height is to be no more than 3 storeys plus attic above datum ground level. Basements are permitted in addition to this, provided the basement level is not more than 1.2 metres above datum ground level. </w:t>
      </w:r>
    </w:p>
    <w:p w14:paraId="0ABF3B37" w14:textId="3E1B22B9" w:rsidR="00435220" w:rsidRPr="00D36A82" w:rsidRDefault="008850F3" w:rsidP="00D84348">
      <w:pPr>
        <w:spacing w:after="240" w:line="240" w:lineRule="auto"/>
        <w:rPr>
          <w:rFonts w:cs="Times New Roman"/>
        </w:rPr>
      </w:pPr>
      <w:r w:rsidRPr="00D36A82">
        <w:rPr>
          <w:rFonts w:cs="Times New Roman"/>
        </w:rPr>
        <w:t xml:space="preserve">Buildings are to be designed to reflect the topography of the </w:t>
      </w:r>
      <w:r w:rsidR="00622853" w:rsidRPr="00D36A82">
        <w:rPr>
          <w:rFonts w:cs="Times New Roman"/>
        </w:rPr>
        <w:t>site and</w:t>
      </w:r>
      <w:r w:rsidRPr="00D36A82">
        <w:rPr>
          <w:rFonts w:cs="Times New Roman"/>
        </w:rPr>
        <w:t xml:space="preserve"> sited to step down with the fall of the land.</w:t>
      </w:r>
    </w:p>
    <w:p w14:paraId="415C1721" w14:textId="77777777" w:rsidR="008850F3" w:rsidRPr="00D36A82" w:rsidRDefault="008850F3" w:rsidP="00D84348">
      <w:pPr>
        <w:spacing w:after="240" w:line="240" w:lineRule="auto"/>
        <w:rPr>
          <w:rFonts w:cs="Times New Roman"/>
          <w:b/>
          <w:bCs/>
        </w:rPr>
      </w:pPr>
      <w:r w:rsidRPr="00D36A82">
        <w:rPr>
          <w:rFonts w:cs="Times New Roman"/>
          <w:b/>
          <w:bCs/>
        </w:rPr>
        <w:t>Building setbacks</w:t>
      </w:r>
    </w:p>
    <w:p w14:paraId="0AC8A949" w14:textId="00BD9A3A" w:rsidR="00435220" w:rsidRPr="00D36A82" w:rsidRDefault="008850F3" w:rsidP="00D84348">
      <w:pPr>
        <w:spacing w:after="240" w:line="240" w:lineRule="auto"/>
        <w:rPr>
          <w:rFonts w:cs="Times New Roman"/>
        </w:rPr>
      </w:pPr>
      <w:r w:rsidRPr="00D36A82">
        <w:rPr>
          <w:rFonts w:cs="Times New Roman"/>
        </w:rPr>
        <w:t xml:space="preserve">Minimum building </w:t>
      </w:r>
      <w:r w:rsidR="00622853" w:rsidRPr="00D36A82">
        <w:rPr>
          <w:rFonts w:cs="Times New Roman"/>
        </w:rPr>
        <w:t>setbacks</w:t>
      </w:r>
      <w:r w:rsidRPr="00D36A82">
        <w:rPr>
          <w:rFonts w:cs="Times New Roman"/>
        </w:rPr>
        <w:t xml:space="preserve"> are shown in Figure 115.</w:t>
      </w:r>
    </w:p>
    <w:p w14:paraId="0D0E392E" w14:textId="77777777" w:rsidR="008850F3" w:rsidRPr="00D36A82" w:rsidRDefault="008850F3" w:rsidP="00D84348">
      <w:pPr>
        <w:spacing w:after="240" w:line="240" w:lineRule="auto"/>
        <w:rPr>
          <w:rFonts w:cs="Times New Roman"/>
          <w:b/>
          <w:bCs/>
        </w:rPr>
      </w:pPr>
      <w:r w:rsidRPr="00D36A82">
        <w:rPr>
          <w:rFonts w:cs="Times New Roman"/>
          <w:b/>
          <w:bCs/>
        </w:rPr>
        <w:lastRenderedPageBreak/>
        <w:t>Development footprint</w:t>
      </w:r>
    </w:p>
    <w:p w14:paraId="75B45D98" w14:textId="77777777" w:rsidR="008850F3" w:rsidRPr="00D36A82" w:rsidRDefault="008850F3" w:rsidP="00D84348">
      <w:pPr>
        <w:spacing w:after="240" w:line="240" w:lineRule="auto"/>
        <w:rPr>
          <w:rFonts w:cs="Times New Roman"/>
        </w:rPr>
      </w:pPr>
      <w:r w:rsidRPr="00D36A82">
        <w:rPr>
          <w:rFonts w:cs="Times New Roman"/>
        </w:rPr>
        <w:t>To preserve the landscape qualities and character of the site, new buildings are limited to those areas identified in Figure 115, and in accordance as per the distribution of buildings shown in Figure 116.</w:t>
      </w:r>
    </w:p>
    <w:p w14:paraId="23777FCA" w14:textId="77777777" w:rsidR="008850F3" w:rsidRPr="00D36A82" w:rsidRDefault="008850F3" w:rsidP="00D84348">
      <w:pPr>
        <w:spacing w:after="240" w:line="240" w:lineRule="auto"/>
        <w:rPr>
          <w:rFonts w:cs="Times New Roman"/>
        </w:rPr>
      </w:pPr>
      <w:r w:rsidRPr="00D36A82">
        <w:rPr>
          <w:rFonts w:cs="Times New Roman"/>
        </w:rPr>
        <w:t>The maximum developable area of the site, as shown on Figure 115, is 41,500m².  Within the developable area, in addition to all other detailed conditions, development proposals must:</w:t>
      </w:r>
    </w:p>
    <w:p w14:paraId="3A6E2DB1" w14:textId="77777777" w:rsidR="008850F3" w:rsidRPr="00D36A82" w:rsidRDefault="008850F3" w:rsidP="00D84348">
      <w:pPr>
        <w:pStyle w:val="ListParagraph"/>
        <w:numPr>
          <w:ilvl w:val="0"/>
          <w:numId w:val="22"/>
        </w:numPr>
        <w:spacing w:after="240" w:line="240" w:lineRule="auto"/>
        <w:contextualSpacing w:val="0"/>
        <w:rPr>
          <w:rFonts w:ascii="Times New Roman" w:eastAsia="Times New Roman" w:hAnsi="Times New Roman" w:cs="Times New Roman"/>
        </w:rPr>
      </w:pPr>
      <w:r w:rsidRPr="00D36A82">
        <w:rPr>
          <w:rFonts w:ascii="Times New Roman" w:eastAsia="Times New Roman" w:hAnsi="Times New Roman" w:cs="Times New Roman"/>
        </w:rPr>
        <w:t xml:space="preserve">ensure that buildings have interesting facades through articulation, high quality materials, colour palette, and architectural </w:t>
      </w:r>
      <w:proofErr w:type="gramStart"/>
      <w:r w:rsidRPr="00D36A82">
        <w:rPr>
          <w:rFonts w:ascii="Times New Roman" w:eastAsia="Times New Roman" w:hAnsi="Times New Roman" w:cs="Times New Roman"/>
        </w:rPr>
        <w:t>detailing</w:t>
      </w:r>
      <w:proofErr w:type="gramEnd"/>
      <w:r w:rsidRPr="00D36A82">
        <w:rPr>
          <w:rFonts w:ascii="Times New Roman" w:eastAsia="Times New Roman" w:hAnsi="Times New Roman" w:cs="Times New Roman"/>
        </w:rPr>
        <w:t xml:space="preserve">    </w:t>
      </w:r>
    </w:p>
    <w:p w14:paraId="2FDBB9D1" w14:textId="77777777" w:rsidR="008850F3" w:rsidRPr="00D36A82" w:rsidRDefault="008850F3" w:rsidP="00D84348">
      <w:pPr>
        <w:pStyle w:val="ListParagraph"/>
        <w:numPr>
          <w:ilvl w:val="0"/>
          <w:numId w:val="22"/>
        </w:numPr>
        <w:spacing w:after="240" w:line="240" w:lineRule="auto"/>
        <w:contextualSpacing w:val="0"/>
        <w:rPr>
          <w:rFonts w:ascii="Times New Roman" w:eastAsia="Times New Roman" w:hAnsi="Times New Roman" w:cs="Times New Roman"/>
        </w:rPr>
      </w:pPr>
      <w:r w:rsidRPr="00D36A82">
        <w:rPr>
          <w:rFonts w:ascii="Times New Roman" w:eastAsia="Times New Roman" w:hAnsi="Times New Roman" w:cs="Times New Roman"/>
        </w:rPr>
        <w:t>provide sufficient open space between buildings to optimise cross-ventilation and daylight access, whilst providing privacy for occupants of residential dwellings</w:t>
      </w:r>
    </w:p>
    <w:p w14:paraId="1B744A97" w14:textId="77777777" w:rsidR="008850F3" w:rsidRPr="00D36A82" w:rsidRDefault="008850F3" w:rsidP="00D84348">
      <w:pPr>
        <w:pStyle w:val="ListParagraph"/>
        <w:numPr>
          <w:ilvl w:val="0"/>
          <w:numId w:val="22"/>
        </w:numPr>
        <w:spacing w:after="240" w:line="240" w:lineRule="auto"/>
        <w:contextualSpacing w:val="0"/>
        <w:rPr>
          <w:rFonts w:ascii="Times New Roman" w:eastAsia="Times New Roman" w:hAnsi="Times New Roman" w:cs="Times New Roman"/>
        </w:rPr>
      </w:pPr>
      <w:r w:rsidRPr="00D36A82">
        <w:rPr>
          <w:rFonts w:ascii="Times New Roman" w:eastAsia="Times New Roman" w:hAnsi="Times New Roman" w:cs="Times New Roman"/>
        </w:rPr>
        <w:t xml:space="preserve">limit building length to encourage pedestrian and cyclist circulation between and around buildings, and maintain views to landscape throughout the </w:t>
      </w:r>
      <w:proofErr w:type="gramStart"/>
      <w:r w:rsidRPr="00D36A82">
        <w:rPr>
          <w:rFonts w:ascii="Times New Roman" w:eastAsia="Times New Roman" w:hAnsi="Times New Roman" w:cs="Times New Roman"/>
        </w:rPr>
        <w:t>site</w:t>
      </w:r>
      <w:proofErr w:type="gramEnd"/>
      <w:r w:rsidRPr="00D36A82">
        <w:rPr>
          <w:rFonts w:ascii="Times New Roman" w:eastAsia="Times New Roman" w:hAnsi="Times New Roman" w:cs="Times New Roman"/>
        </w:rPr>
        <w:t xml:space="preserve">  </w:t>
      </w:r>
    </w:p>
    <w:p w14:paraId="36D3DBEE" w14:textId="5F3D9C2B" w:rsidR="00435220" w:rsidRPr="00D84348" w:rsidRDefault="008850F3" w:rsidP="00D84348">
      <w:pPr>
        <w:pStyle w:val="ListParagraph"/>
        <w:numPr>
          <w:ilvl w:val="0"/>
          <w:numId w:val="22"/>
        </w:numPr>
        <w:spacing w:after="240" w:line="240" w:lineRule="auto"/>
        <w:contextualSpacing w:val="0"/>
        <w:rPr>
          <w:rFonts w:ascii="Times New Roman" w:eastAsia="Times New Roman" w:hAnsi="Times New Roman" w:cs="Times New Roman"/>
        </w:rPr>
      </w:pPr>
      <w:r w:rsidRPr="00D36A82">
        <w:rPr>
          <w:rFonts w:ascii="Times New Roman" w:eastAsia="Times New Roman" w:hAnsi="Times New Roman" w:cs="Times New Roman"/>
        </w:rPr>
        <w:t>provide open space, including deep root plantings, between buildings.</w:t>
      </w:r>
    </w:p>
    <w:p w14:paraId="6C5B8368" w14:textId="7C35CBAE" w:rsidR="008850F3" w:rsidRPr="00D36A82" w:rsidRDefault="008850F3" w:rsidP="00D84348">
      <w:pPr>
        <w:spacing w:after="240" w:line="240" w:lineRule="auto"/>
        <w:rPr>
          <w:rFonts w:cs="Times New Roman"/>
          <w:b/>
          <w:bCs/>
        </w:rPr>
      </w:pPr>
      <w:r w:rsidRPr="00D36A82">
        <w:rPr>
          <w:rFonts w:cs="Times New Roman"/>
          <w:b/>
          <w:bCs/>
        </w:rPr>
        <w:t>Landscape</w:t>
      </w:r>
    </w:p>
    <w:p w14:paraId="0DCD257E" w14:textId="77777777" w:rsidR="008850F3" w:rsidRPr="00D36A82" w:rsidRDefault="008850F3" w:rsidP="00D84348">
      <w:pPr>
        <w:spacing w:after="240" w:line="240" w:lineRule="auto"/>
        <w:rPr>
          <w:rFonts w:cs="Times New Roman"/>
        </w:rPr>
      </w:pPr>
      <w:r w:rsidRPr="00D36A82">
        <w:rPr>
          <w:rFonts w:cs="Times New Roman"/>
        </w:rPr>
        <w:t>Block 7 Section 4 Yarralumla has a distinctive and high-quality landscape setting and character. Stands of trees which are scattered throughout the site are original planting and represent great historical and environmental value. These values must be retained and enhanced through any future development.</w:t>
      </w:r>
    </w:p>
    <w:p w14:paraId="12241E3B" w14:textId="77777777" w:rsidR="008850F3" w:rsidRPr="00D36A82" w:rsidRDefault="008850F3" w:rsidP="00D84348">
      <w:pPr>
        <w:spacing w:after="240" w:line="240" w:lineRule="auto"/>
        <w:rPr>
          <w:rFonts w:cs="Times New Roman"/>
        </w:rPr>
      </w:pPr>
      <w:r w:rsidRPr="00D36A82">
        <w:rPr>
          <w:rFonts w:cs="Times New Roman"/>
        </w:rPr>
        <w:t xml:space="preserve">All new development must retain and strengthen the site’s landscape setting through preservation of existing trees, while promoting new tree planting and species that will enrich the site’s beauty, provide </w:t>
      </w:r>
      <w:proofErr w:type="gramStart"/>
      <w:r w:rsidRPr="00D36A82">
        <w:rPr>
          <w:rFonts w:cs="Times New Roman"/>
        </w:rPr>
        <w:t>shade</w:t>
      </w:r>
      <w:proofErr w:type="gramEnd"/>
      <w:r w:rsidRPr="00D36A82">
        <w:rPr>
          <w:rFonts w:cs="Times New Roman"/>
        </w:rPr>
        <w:t xml:space="preserve"> and shelter, and enhance the built environment.</w:t>
      </w:r>
    </w:p>
    <w:p w14:paraId="0EA86D8A" w14:textId="77777777" w:rsidR="008850F3" w:rsidRPr="00D36A82" w:rsidRDefault="008850F3" w:rsidP="00D84348">
      <w:pPr>
        <w:spacing w:after="240" w:line="240" w:lineRule="auto"/>
        <w:rPr>
          <w:rFonts w:cs="Times New Roman"/>
        </w:rPr>
      </w:pPr>
      <w:r w:rsidRPr="00D36A82">
        <w:rPr>
          <w:rFonts w:cs="Times New Roman"/>
        </w:rPr>
        <w:t>A minimum of 60% of the site must be set aside for open space. A minimum of 45% of the site is to accommodate deep soil zones for retaining existing trees and renewal of landscaping across the site.</w:t>
      </w:r>
    </w:p>
    <w:p w14:paraId="6E7F1222" w14:textId="77777777" w:rsidR="008850F3" w:rsidRPr="00D36A82" w:rsidRDefault="008850F3" w:rsidP="00D84348">
      <w:pPr>
        <w:spacing w:after="240" w:line="240" w:lineRule="auto"/>
        <w:rPr>
          <w:rFonts w:cs="Times New Roman"/>
        </w:rPr>
      </w:pPr>
      <w:r w:rsidRPr="00D36A82">
        <w:rPr>
          <w:rFonts w:cs="Times New Roman"/>
        </w:rPr>
        <w:t xml:space="preserve">Within open space areas identified in Figure 115, minor </w:t>
      </w:r>
      <w:proofErr w:type="gramStart"/>
      <w:r w:rsidRPr="00D36A82">
        <w:rPr>
          <w:rFonts w:cs="Times New Roman"/>
        </w:rPr>
        <w:t>structures</w:t>
      </w:r>
      <w:proofErr w:type="gramEnd"/>
      <w:r w:rsidRPr="00D36A82">
        <w:rPr>
          <w:rFonts w:cs="Times New Roman"/>
        </w:rPr>
        <w:t xml:space="preserve"> and other elements such as paths, driveways, signage are permitted. </w:t>
      </w:r>
    </w:p>
    <w:p w14:paraId="1BE79BBD" w14:textId="77777777" w:rsidR="008850F3" w:rsidRPr="00D36A82" w:rsidRDefault="008850F3" w:rsidP="00D84348">
      <w:pPr>
        <w:spacing w:after="240" w:line="240" w:lineRule="auto"/>
        <w:rPr>
          <w:rFonts w:cs="Times New Roman"/>
        </w:rPr>
      </w:pPr>
      <w:r w:rsidRPr="00D36A82">
        <w:rPr>
          <w:rFonts w:cs="Times New Roman"/>
        </w:rPr>
        <w:t xml:space="preserve">The site has </w:t>
      </w:r>
      <w:proofErr w:type="gramStart"/>
      <w:r w:rsidRPr="00D36A82">
        <w:rPr>
          <w:rFonts w:cs="Times New Roman"/>
        </w:rPr>
        <w:t>a number of</w:t>
      </w:r>
      <w:proofErr w:type="gramEnd"/>
      <w:r w:rsidRPr="00D36A82">
        <w:rPr>
          <w:rFonts w:cs="Times New Roman"/>
        </w:rPr>
        <w:t xml:space="preserve"> existing trees situated around its perimeter. These trees significantly contribute to the landscape character of the site and provide some screening to development on the site. Existing trees within the landscape zone are to be retained unless otherwise agreed by the NCA. </w:t>
      </w:r>
    </w:p>
    <w:p w14:paraId="06F0F3C5" w14:textId="34878CA0" w:rsidR="00435220" w:rsidRPr="00D36A82" w:rsidRDefault="008850F3" w:rsidP="00D84348">
      <w:pPr>
        <w:spacing w:after="240" w:line="240" w:lineRule="auto"/>
        <w:rPr>
          <w:rFonts w:cs="Times New Roman"/>
        </w:rPr>
      </w:pPr>
      <w:r w:rsidRPr="00D36A82">
        <w:rPr>
          <w:rFonts w:cs="Times New Roman"/>
        </w:rPr>
        <w:t>Trees to be retained, and new plantings, should be generally as per Figure 116.</w:t>
      </w:r>
    </w:p>
    <w:p w14:paraId="1CA06051" w14:textId="77777777" w:rsidR="008850F3" w:rsidRPr="00D36A82" w:rsidRDefault="008850F3" w:rsidP="00D84348">
      <w:pPr>
        <w:spacing w:after="240" w:line="240" w:lineRule="auto"/>
        <w:rPr>
          <w:rFonts w:cs="Times New Roman"/>
          <w:b/>
          <w:bCs/>
        </w:rPr>
      </w:pPr>
      <w:r w:rsidRPr="00D36A82">
        <w:rPr>
          <w:rFonts w:cs="Times New Roman"/>
          <w:b/>
          <w:bCs/>
        </w:rPr>
        <w:t>Heritage and adaptive reuse</w:t>
      </w:r>
    </w:p>
    <w:p w14:paraId="4F9BD5EC" w14:textId="77777777" w:rsidR="008850F3" w:rsidRPr="00D36A82" w:rsidRDefault="008850F3" w:rsidP="00D84348">
      <w:pPr>
        <w:spacing w:after="240" w:line="240" w:lineRule="auto"/>
        <w:rPr>
          <w:rFonts w:cs="Times New Roman"/>
        </w:rPr>
      </w:pPr>
      <w:r w:rsidRPr="00D36A82">
        <w:rPr>
          <w:rFonts w:cs="Times New Roman"/>
        </w:rPr>
        <w:t xml:space="preserve">To conserve the heritage significance of the listed buildings on site, the design and location of new development must respond to the heritage context in terms of associated fabric, setting, curtilage, and views. Where a proposal has the potential to affect a heritage building or curtilage area (refer Figure 115), Heritage Impact Assessments should be undertaken to </w:t>
      </w:r>
      <w:r w:rsidRPr="00D36A82">
        <w:rPr>
          <w:rFonts w:cs="Times New Roman"/>
        </w:rPr>
        <w:lastRenderedPageBreak/>
        <w:t>identify possible impacts on heritage values for the place and recommend mitigation measures.</w:t>
      </w:r>
    </w:p>
    <w:p w14:paraId="67D89452" w14:textId="6839510E" w:rsidR="00435220" w:rsidRPr="00D36A82" w:rsidRDefault="008850F3" w:rsidP="00D84348">
      <w:pPr>
        <w:spacing w:after="240" w:line="240" w:lineRule="auto"/>
        <w:rPr>
          <w:rFonts w:cs="Times New Roman"/>
        </w:rPr>
      </w:pPr>
      <w:r w:rsidRPr="00D36A82">
        <w:rPr>
          <w:rFonts w:cs="Times New Roman"/>
        </w:rPr>
        <w:t>Adaptive reuse of heritage buildings is encouraged to facilitate and deliver necessary conservation work identified in any heritage management document. Adaptive reuse of heritage buildings should not result in any significant adverse effect on the amenity of the surrounding area.</w:t>
      </w:r>
    </w:p>
    <w:p w14:paraId="1C57F1FB" w14:textId="77777777" w:rsidR="008850F3" w:rsidRPr="00D36A82" w:rsidRDefault="008850F3" w:rsidP="00D84348">
      <w:pPr>
        <w:spacing w:after="240" w:line="240" w:lineRule="auto"/>
        <w:rPr>
          <w:rFonts w:cs="Times New Roman"/>
          <w:b/>
          <w:bCs/>
        </w:rPr>
      </w:pPr>
      <w:r w:rsidRPr="00D36A82">
        <w:rPr>
          <w:rFonts w:cs="Times New Roman"/>
          <w:b/>
          <w:bCs/>
        </w:rPr>
        <w:t>Residential apartment design</w:t>
      </w:r>
    </w:p>
    <w:p w14:paraId="74EAFA0E" w14:textId="77777777" w:rsidR="008850F3" w:rsidRPr="00D36A82" w:rsidRDefault="008850F3" w:rsidP="00D84348">
      <w:pPr>
        <w:spacing w:after="240" w:line="240" w:lineRule="auto"/>
        <w:rPr>
          <w:rFonts w:cs="Times New Roman"/>
          <w:lang w:eastAsia="en-AU"/>
        </w:rPr>
      </w:pPr>
      <w:r w:rsidRPr="00D36A82">
        <w:rPr>
          <w:rFonts w:cs="Times New Roman"/>
          <w:lang w:eastAsia="en-AU"/>
        </w:rPr>
        <w:t>The layout of rooms within residential dwellings must be functional, well organised and provide a high standard of amenity. Dwellings are required to have the following minimum internal areas:</w:t>
      </w:r>
    </w:p>
    <w:tbl>
      <w:tblPr>
        <w:tblStyle w:val="TableGrid"/>
        <w:tblW w:w="0" w:type="auto"/>
        <w:tblLook w:val="04A0" w:firstRow="1" w:lastRow="0" w:firstColumn="1" w:lastColumn="0" w:noHBand="0" w:noVBand="1"/>
      </w:tblPr>
      <w:tblGrid>
        <w:gridCol w:w="4150"/>
        <w:gridCol w:w="4153"/>
      </w:tblGrid>
      <w:tr w:rsidR="008850F3" w:rsidRPr="00D36A82" w14:paraId="1C3834B3" w14:textId="77777777" w:rsidTr="005232A7">
        <w:tc>
          <w:tcPr>
            <w:tcW w:w="4508" w:type="dxa"/>
          </w:tcPr>
          <w:p w14:paraId="7587DD0D" w14:textId="77777777" w:rsidR="008850F3" w:rsidRPr="00D36A82" w:rsidRDefault="008850F3" w:rsidP="00D84348">
            <w:pPr>
              <w:spacing w:after="240" w:line="240" w:lineRule="auto"/>
              <w:rPr>
                <w:rFonts w:cs="Times New Roman"/>
                <w:i/>
                <w:iCs/>
              </w:rPr>
            </w:pPr>
            <w:r w:rsidRPr="00D36A82">
              <w:rPr>
                <w:rFonts w:cs="Times New Roman"/>
                <w:i/>
                <w:iCs/>
              </w:rPr>
              <w:t>Dwelling type</w:t>
            </w:r>
          </w:p>
        </w:tc>
        <w:tc>
          <w:tcPr>
            <w:tcW w:w="4508" w:type="dxa"/>
          </w:tcPr>
          <w:p w14:paraId="78382033" w14:textId="77777777" w:rsidR="008850F3" w:rsidRPr="00D36A82" w:rsidRDefault="008850F3" w:rsidP="00D84348">
            <w:pPr>
              <w:spacing w:after="240" w:line="240" w:lineRule="auto"/>
              <w:rPr>
                <w:rFonts w:cs="Times New Roman"/>
                <w:i/>
                <w:iCs/>
              </w:rPr>
            </w:pPr>
            <w:r w:rsidRPr="00D36A82">
              <w:rPr>
                <w:rFonts w:cs="Times New Roman"/>
                <w:i/>
                <w:iCs/>
              </w:rPr>
              <w:t>Minimum internal area</w:t>
            </w:r>
          </w:p>
        </w:tc>
      </w:tr>
      <w:tr w:rsidR="008850F3" w:rsidRPr="00D36A82" w14:paraId="6F9509C0" w14:textId="77777777" w:rsidTr="005232A7">
        <w:tc>
          <w:tcPr>
            <w:tcW w:w="4508" w:type="dxa"/>
          </w:tcPr>
          <w:p w14:paraId="334A675B" w14:textId="77777777" w:rsidR="008850F3" w:rsidRPr="00D36A82" w:rsidRDefault="008850F3" w:rsidP="00D84348">
            <w:pPr>
              <w:spacing w:after="240" w:line="240" w:lineRule="auto"/>
              <w:rPr>
                <w:rFonts w:cs="Times New Roman"/>
              </w:rPr>
            </w:pPr>
            <w:r w:rsidRPr="00D36A82">
              <w:rPr>
                <w:rFonts w:cs="Times New Roman"/>
              </w:rPr>
              <w:t>Studio</w:t>
            </w:r>
          </w:p>
        </w:tc>
        <w:tc>
          <w:tcPr>
            <w:tcW w:w="4508" w:type="dxa"/>
          </w:tcPr>
          <w:p w14:paraId="486BEDF7" w14:textId="77777777" w:rsidR="008850F3" w:rsidRPr="00D36A82" w:rsidRDefault="008850F3" w:rsidP="00D84348">
            <w:pPr>
              <w:spacing w:after="240" w:line="240" w:lineRule="auto"/>
              <w:rPr>
                <w:rFonts w:cs="Times New Roman"/>
              </w:rPr>
            </w:pPr>
            <w:r w:rsidRPr="00D36A82">
              <w:rPr>
                <w:rFonts w:cs="Times New Roman"/>
              </w:rPr>
              <w:t>Not permitted</w:t>
            </w:r>
          </w:p>
        </w:tc>
      </w:tr>
      <w:tr w:rsidR="008850F3" w:rsidRPr="00D36A82" w14:paraId="4364101A" w14:textId="77777777" w:rsidTr="005232A7">
        <w:tc>
          <w:tcPr>
            <w:tcW w:w="4508" w:type="dxa"/>
          </w:tcPr>
          <w:p w14:paraId="43A3EF9B" w14:textId="77777777" w:rsidR="008850F3" w:rsidRPr="00D36A82" w:rsidRDefault="008850F3" w:rsidP="00D84348">
            <w:pPr>
              <w:spacing w:after="240" w:line="240" w:lineRule="auto"/>
              <w:rPr>
                <w:rFonts w:cs="Times New Roman"/>
              </w:rPr>
            </w:pPr>
            <w:r w:rsidRPr="00D36A82">
              <w:rPr>
                <w:rFonts w:cs="Times New Roman"/>
              </w:rPr>
              <w:t>1 bedroom</w:t>
            </w:r>
          </w:p>
        </w:tc>
        <w:tc>
          <w:tcPr>
            <w:tcW w:w="4508" w:type="dxa"/>
          </w:tcPr>
          <w:p w14:paraId="032BD3AC" w14:textId="77777777" w:rsidR="008850F3" w:rsidRPr="00D36A82" w:rsidRDefault="008850F3" w:rsidP="00D84348">
            <w:pPr>
              <w:spacing w:after="240" w:line="240" w:lineRule="auto"/>
              <w:rPr>
                <w:rFonts w:cs="Times New Roman"/>
              </w:rPr>
            </w:pPr>
            <w:r w:rsidRPr="00D36A82">
              <w:rPr>
                <w:rFonts w:cs="Times New Roman"/>
              </w:rPr>
              <w:t>50m²</w:t>
            </w:r>
          </w:p>
        </w:tc>
      </w:tr>
      <w:tr w:rsidR="008850F3" w:rsidRPr="00D36A82" w14:paraId="31040B28" w14:textId="77777777" w:rsidTr="005232A7">
        <w:tc>
          <w:tcPr>
            <w:tcW w:w="4508" w:type="dxa"/>
          </w:tcPr>
          <w:p w14:paraId="70CA8C23" w14:textId="77777777" w:rsidR="008850F3" w:rsidRPr="00D36A82" w:rsidRDefault="008850F3" w:rsidP="00D84348">
            <w:pPr>
              <w:spacing w:after="240" w:line="240" w:lineRule="auto"/>
              <w:rPr>
                <w:rFonts w:cs="Times New Roman"/>
              </w:rPr>
            </w:pPr>
            <w:r w:rsidRPr="00D36A82">
              <w:rPr>
                <w:rFonts w:cs="Times New Roman"/>
              </w:rPr>
              <w:t xml:space="preserve">2 </w:t>
            </w:r>
            <w:proofErr w:type="gramStart"/>
            <w:r w:rsidRPr="00D36A82">
              <w:rPr>
                <w:rFonts w:cs="Times New Roman"/>
              </w:rPr>
              <w:t>bedroom</w:t>
            </w:r>
            <w:proofErr w:type="gramEnd"/>
          </w:p>
        </w:tc>
        <w:tc>
          <w:tcPr>
            <w:tcW w:w="4508" w:type="dxa"/>
          </w:tcPr>
          <w:p w14:paraId="256F11A1" w14:textId="77777777" w:rsidR="008850F3" w:rsidRPr="00D36A82" w:rsidRDefault="008850F3" w:rsidP="00D84348">
            <w:pPr>
              <w:spacing w:after="240" w:line="240" w:lineRule="auto"/>
              <w:rPr>
                <w:rFonts w:cs="Times New Roman"/>
              </w:rPr>
            </w:pPr>
            <w:r w:rsidRPr="00D36A82">
              <w:rPr>
                <w:rFonts w:cs="Times New Roman"/>
              </w:rPr>
              <w:t>75m²</w:t>
            </w:r>
          </w:p>
        </w:tc>
      </w:tr>
      <w:tr w:rsidR="008850F3" w:rsidRPr="00D36A82" w14:paraId="0C21D402" w14:textId="77777777" w:rsidTr="005232A7">
        <w:tc>
          <w:tcPr>
            <w:tcW w:w="4508" w:type="dxa"/>
          </w:tcPr>
          <w:p w14:paraId="032CC3D1" w14:textId="77777777" w:rsidR="008850F3" w:rsidRPr="00D36A82" w:rsidRDefault="008850F3" w:rsidP="00D84348">
            <w:pPr>
              <w:spacing w:after="240" w:line="240" w:lineRule="auto"/>
              <w:rPr>
                <w:rFonts w:cs="Times New Roman"/>
              </w:rPr>
            </w:pPr>
            <w:r w:rsidRPr="00D36A82">
              <w:rPr>
                <w:rFonts w:cs="Times New Roman"/>
              </w:rPr>
              <w:t xml:space="preserve">3 </w:t>
            </w:r>
            <w:proofErr w:type="gramStart"/>
            <w:r w:rsidRPr="00D36A82">
              <w:rPr>
                <w:rFonts w:cs="Times New Roman"/>
              </w:rPr>
              <w:t>bedroom</w:t>
            </w:r>
            <w:proofErr w:type="gramEnd"/>
          </w:p>
        </w:tc>
        <w:tc>
          <w:tcPr>
            <w:tcW w:w="4508" w:type="dxa"/>
          </w:tcPr>
          <w:p w14:paraId="6760EAEF" w14:textId="77777777" w:rsidR="008850F3" w:rsidRPr="00D36A82" w:rsidRDefault="008850F3" w:rsidP="00D84348">
            <w:pPr>
              <w:spacing w:after="240" w:line="240" w:lineRule="auto"/>
              <w:rPr>
                <w:rFonts w:cs="Times New Roman"/>
              </w:rPr>
            </w:pPr>
            <w:r w:rsidRPr="00D36A82">
              <w:rPr>
                <w:rFonts w:cs="Times New Roman"/>
              </w:rPr>
              <w:t>100m²</w:t>
            </w:r>
          </w:p>
        </w:tc>
      </w:tr>
    </w:tbl>
    <w:p w14:paraId="08CEFA8A" w14:textId="77777777" w:rsidR="008850F3" w:rsidRDefault="008850F3" w:rsidP="00D84348">
      <w:pPr>
        <w:spacing w:after="240" w:line="240" w:lineRule="auto"/>
        <w:rPr>
          <w:lang w:eastAsia="en-AU"/>
        </w:rPr>
      </w:pPr>
    </w:p>
    <w:p w14:paraId="076E4140" w14:textId="77777777" w:rsidR="008850F3" w:rsidRPr="00D36A82" w:rsidRDefault="008850F3" w:rsidP="00D84348">
      <w:pPr>
        <w:spacing w:after="240" w:line="240" w:lineRule="auto"/>
        <w:rPr>
          <w:rFonts w:cs="Times New Roman"/>
          <w:lang w:eastAsia="en-AU"/>
        </w:rPr>
      </w:pPr>
      <w:r w:rsidRPr="00D36A82">
        <w:rPr>
          <w:rFonts w:cs="Times New Roman"/>
          <w:lang w:eastAsia="en-AU"/>
        </w:rPr>
        <w:t>The minimum internal areas include only one bathroom. Additional bathrooms increase the minimum internal area by 5m² each. Additional bedrooms increase the minimum internal area by 12m² each.</w:t>
      </w:r>
    </w:p>
    <w:p w14:paraId="2BC9E1CF" w14:textId="77777777" w:rsidR="008850F3" w:rsidRPr="00D36A82" w:rsidRDefault="008850F3" w:rsidP="00D84348">
      <w:pPr>
        <w:spacing w:after="240" w:line="240" w:lineRule="auto"/>
        <w:rPr>
          <w:rFonts w:cs="Times New Roman"/>
          <w:lang w:eastAsia="en-AU"/>
        </w:rPr>
      </w:pPr>
      <w:r w:rsidRPr="00D36A82">
        <w:rPr>
          <w:rFonts w:cs="Times New Roman"/>
          <w:lang w:eastAsia="en-AU"/>
        </w:rPr>
        <w:t>Private open space must be incorporated into the design of all residential dwellings. Minimum private open space areas for dwellings wholly on an upper floor level are:</w:t>
      </w:r>
    </w:p>
    <w:p w14:paraId="7AE88675" w14:textId="3F05BB11"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proofErr w:type="gramStart"/>
      <w:r w:rsidRPr="00D36A82">
        <w:rPr>
          <w:rFonts w:ascii="Times New Roman" w:hAnsi="Times New Roman" w:cs="Times New Roman"/>
          <w:lang w:eastAsia="en-AU"/>
        </w:rPr>
        <w:t>1 bedroom</w:t>
      </w:r>
      <w:proofErr w:type="gramEnd"/>
      <w:r w:rsidRPr="00D36A82">
        <w:rPr>
          <w:rFonts w:ascii="Times New Roman" w:hAnsi="Times New Roman" w:cs="Times New Roman"/>
          <w:lang w:eastAsia="en-AU"/>
        </w:rPr>
        <w:t xml:space="preserve"> apartments – 8m² with a minimum </w:t>
      </w:r>
      <w:r w:rsidR="002401C7" w:rsidRPr="00D36A82">
        <w:rPr>
          <w:rFonts w:ascii="Times New Roman" w:hAnsi="Times New Roman" w:cs="Times New Roman"/>
          <w:lang w:eastAsia="en-AU"/>
        </w:rPr>
        <w:t>dimension</w:t>
      </w:r>
      <w:r w:rsidR="002401C7">
        <w:rPr>
          <w:rFonts w:ascii="Times New Roman" w:hAnsi="Times New Roman" w:cs="Times New Roman"/>
          <w:lang w:eastAsia="en-AU"/>
        </w:rPr>
        <w:t xml:space="preserve"> (not diagonal)</w:t>
      </w:r>
      <w:r w:rsidRPr="00D36A82">
        <w:rPr>
          <w:rFonts w:ascii="Times New Roman" w:hAnsi="Times New Roman" w:cs="Times New Roman"/>
          <w:lang w:eastAsia="en-AU"/>
        </w:rPr>
        <w:t xml:space="preserve"> of 2 metres</w:t>
      </w:r>
      <w:r w:rsidR="002401C7">
        <w:rPr>
          <w:rFonts w:ascii="Times New Roman" w:hAnsi="Times New Roman" w:cs="Times New Roman"/>
          <w:lang w:eastAsia="en-AU"/>
        </w:rPr>
        <w:t xml:space="preserve"> </w:t>
      </w:r>
    </w:p>
    <w:p w14:paraId="457B228D" w14:textId="11A32191"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proofErr w:type="gramStart"/>
      <w:r w:rsidRPr="00D36A82">
        <w:rPr>
          <w:rFonts w:ascii="Times New Roman" w:hAnsi="Times New Roman" w:cs="Times New Roman"/>
          <w:lang w:eastAsia="en-AU"/>
        </w:rPr>
        <w:t>2 bedroom</w:t>
      </w:r>
      <w:proofErr w:type="gramEnd"/>
      <w:r w:rsidRPr="00D36A82">
        <w:rPr>
          <w:rFonts w:ascii="Times New Roman" w:hAnsi="Times New Roman" w:cs="Times New Roman"/>
          <w:lang w:eastAsia="en-AU"/>
        </w:rPr>
        <w:t xml:space="preserve"> apartments – 10m² with a minimum dimension</w:t>
      </w:r>
      <w:r w:rsidR="002401C7">
        <w:rPr>
          <w:rFonts w:ascii="Times New Roman" w:hAnsi="Times New Roman" w:cs="Times New Roman"/>
          <w:lang w:eastAsia="en-AU"/>
        </w:rPr>
        <w:t xml:space="preserve"> (not diagonal)</w:t>
      </w:r>
      <w:r w:rsidRPr="00D36A82">
        <w:rPr>
          <w:rFonts w:ascii="Times New Roman" w:hAnsi="Times New Roman" w:cs="Times New Roman"/>
          <w:lang w:eastAsia="en-AU"/>
        </w:rPr>
        <w:t xml:space="preserve"> of 2 metres</w:t>
      </w:r>
    </w:p>
    <w:p w14:paraId="1FE9525E" w14:textId="659F1A23"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 xml:space="preserve">3+ bedroom apartments – 12m² with a minimum dimension </w:t>
      </w:r>
      <w:r w:rsidR="00E51900">
        <w:rPr>
          <w:rFonts w:ascii="Times New Roman" w:hAnsi="Times New Roman" w:cs="Times New Roman"/>
          <w:lang w:eastAsia="en-AU"/>
        </w:rPr>
        <w:t xml:space="preserve">(not diagonal) </w:t>
      </w:r>
      <w:r w:rsidRPr="00D36A82">
        <w:rPr>
          <w:rFonts w:ascii="Times New Roman" w:hAnsi="Times New Roman" w:cs="Times New Roman"/>
          <w:lang w:eastAsia="en-AU"/>
        </w:rPr>
        <w:t>of 2 metres.</w:t>
      </w:r>
    </w:p>
    <w:p w14:paraId="55099D24" w14:textId="77777777" w:rsidR="008850F3" w:rsidRPr="00D36A82" w:rsidRDefault="008850F3" w:rsidP="00D84348">
      <w:pPr>
        <w:spacing w:after="240" w:line="240" w:lineRule="auto"/>
        <w:rPr>
          <w:rFonts w:cs="Times New Roman"/>
          <w:lang w:eastAsia="en-AU"/>
        </w:rPr>
      </w:pPr>
      <w:r w:rsidRPr="00D36A82">
        <w:rPr>
          <w:rFonts w:cs="Times New Roman"/>
          <w:lang w:eastAsia="en-AU"/>
        </w:rPr>
        <w:t>For dwellings wholly or partially at ground level or on a podium or similar structure, a private open space must be provided of the following minimum size:</w:t>
      </w:r>
    </w:p>
    <w:p w14:paraId="6CDE425F" w14:textId="77777777" w:rsidR="008850F3" w:rsidRPr="00D36A82" w:rsidRDefault="008850F3" w:rsidP="00D84348">
      <w:pPr>
        <w:pStyle w:val="ListParagraph"/>
        <w:numPr>
          <w:ilvl w:val="0"/>
          <w:numId w:val="16"/>
        </w:numPr>
        <w:spacing w:after="240" w:line="240" w:lineRule="auto"/>
        <w:contextualSpacing w:val="0"/>
        <w:rPr>
          <w:rFonts w:ascii="Times New Roman" w:hAnsi="Times New Roman" w:cs="Times New Roman"/>
          <w:lang w:eastAsia="en-AU"/>
        </w:rPr>
      </w:pPr>
      <w:proofErr w:type="gramStart"/>
      <w:r w:rsidRPr="00D36A82">
        <w:rPr>
          <w:rFonts w:ascii="Times New Roman" w:hAnsi="Times New Roman" w:cs="Times New Roman"/>
          <w:lang w:eastAsia="en-AU"/>
        </w:rPr>
        <w:t>1 bedroom</w:t>
      </w:r>
      <w:proofErr w:type="gramEnd"/>
      <w:r w:rsidRPr="00D36A82">
        <w:rPr>
          <w:rFonts w:ascii="Times New Roman" w:hAnsi="Times New Roman" w:cs="Times New Roman"/>
          <w:lang w:eastAsia="en-AU"/>
        </w:rPr>
        <w:t xml:space="preserve"> apartments – 24m² with a minimum dimension of 4 metres</w:t>
      </w:r>
    </w:p>
    <w:p w14:paraId="25A51D9D" w14:textId="77777777" w:rsidR="008850F3" w:rsidRPr="00D36A82" w:rsidRDefault="008850F3" w:rsidP="00D84348">
      <w:pPr>
        <w:pStyle w:val="ListParagraph"/>
        <w:numPr>
          <w:ilvl w:val="0"/>
          <w:numId w:val="16"/>
        </w:numPr>
        <w:spacing w:after="240" w:line="240" w:lineRule="auto"/>
        <w:contextualSpacing w:val="0"/>
        <w:rPr>
          <w:rFonts w:ascii="Times New Roman" w:hAnsi="Times New Roman" w:cs="Times New Roman"/>
          <w:lang w:eastAsia="en-AU"/>
        </w:rPr>
      </w:pPr>
      <w:proofErr w:type="gramStart"/>
      <w:r w:rsidRPr="00D36A82">
        <w:rPr>
          <w:rFonts w:ascii="Times New Roman" w:hAnsi="Times New Roman" w:cs="Times New Roman"/>
          <w:lang w:eastAsia="en-AU"/>
        </w:rPr>
        <w:t>2 bedroom</w:t>
      </w:r>
      <w:proofErr w:type="gramEnd"/>
      <w:r w:rsidRPr="00D36A82">
        <w:rPr>
          <w:rFonts w:ascii="Times New Roman" w:hAnsi="Times New Roman" w:cs="Times New Roman"/>
          <w:lang w:eastAsia="en-AU"/>
        </w:rPr>
        <w:t xml:space="preserve"> apartments – 24m² with a minimum dimension of 4 metres</w:t>
      </w:r>
    </w:p>
    <w:p w14:paraId="4A6DE77A" w14:textId="77777777" w:rsidR="008850F3" w:rsidRPr="00D36A82" w:rsidRDefault="008850F3" w:rsidP="00D84348">
      <w:pPr>
        <w:pStyle w:val="ListParagraph"/>
        <w:numPr>
          <w:ilvl w:val="0"/>
          <w:numId w:val="16"/>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3+ bedroom apartments – 36m² with a minimum dimension of 6 metres</w:t>
      </w:r>
    </w:p>
    <w:p w14:paraId="75560C2F" w14:textId="77777777" w:rsidR="008850F3" w:rsidRPr="00D36A82" w:rsidRDefault="008850F3" w:rsidP="00D84348">
      <w:pPr>
        <w:spacing w:after="240" w:line="240" w:lineRule="auto"/>
        <w:rPr>
          <w:rFonts w:cs="Times New Roman"/>
          <w:lang w:eastAsia="en-AU"/>
        </w:rPr>
      </w:pPr>
      <w:r w:rsidRPr="00D36A82">
        <w:rPr>
          <w:rFonts w:cs="Times New Roman"/>
          <w:lang w:eastAsia="en-AU"/>
        </w:rPr>
        <w:t>Minimum required floor to ceiling heights for residential dwellings are:</w:t>
      </w:r>
    </w:p>
    <w:p w14:paraId="011E5140" w14:textId="77777777" w:rsidR="008850F3" w:rsidRPr="00D36A82" w:rsidRDefault="008850F3" w:rsidP="00D84348">
      <w:pPr>
        <w:pStyle w:val="ListParagraph"/>
        <w:numPr>
          <w:ilvl w:val="0"/>
          <w:numId w:val="17"/>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lastRenderedPageBreak/>
        <w:t>2.7 metres floor-to-ceiling minimum for all habitable rooms (</w:t>
      </w:r>
      <w:proofErr w:type="gramStart"/>
      <w:r w:rsidRPr="00E87863">
        <w:rPr>
          <w:rFonts w:ascii="Times New Roman" w:hAnsi="Times New Roman" w:cs="Times New Roman"/>
          <w:lang w:eastAsia="en-AU"/>
        </w:rPr>
        <w:t>with the exception of</w:t>
      </w:r>
      <w:proofErr w:type="gramEnd"/>
      <w:r w:rsidRPr="00D36A82">
        <w:rPr>
          <w:rFonts w:ascii="Times New Roman" w:hAnsi="Times New Roman" w:cs="Times New Roman"/>
          <w:lang w:eastAsia="en-AU"/>
        </w:rPr>
        <w:t xml:space="preserve"> kitchens, which are permitted to have a minimum 2.4 metre floor-to-ceiling height), and 2.4 metres for all non-habitable rooms.</w:t>
      </w:r>
    </w:p>
    <w:p w14:paraId="031FC691" w14:textId="77777777" w:rsidR="008850F3" w:rsidRPr="00D36A82" w:rsidRDefault="008850F3" w:rsidP="00D84348">
      <w:pPr>
        <w:pStyle w:val="ListParagraph"/>
        <w:numPr>
          <w:ilvl w:val="0"/>
          <w:numId w:val="17"/>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For two-storey units, 2.4 metres minimum for second storey if 50 percent or more of the apartment has 2.7 metre minimum ceiling heights.</w:t>
      </w:r>
    </w:p>
    <w:p w14:paraId="751152A2" w14:textId="77777777" w:rsidR="008850F3" w:rsidRPr="00D36A82" w:rsidRDefault="008850F3" w:rsidP="00D84348">
      <w:pPr>
        <w:pStyle w:val="ListParagraph"/>
        <w:numPr>
          <w:ilvl w:val="0"/>
          <w:numId w:val="17"/>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For two-storey units with a two-storey volume living space, 2.4 metre minimum ceiling heights.</w:t>
      </w:r>
    </w:p>
    <w:p w14:paraId="349C11C4" w14:textId="77777777" w:rsidR="008850F3" w:rsidRPr="00D36A82" w:rsidRDefault="008850F3" w:rsidP="00D84348">
      <w:pPr>
        <w:pStyle w:val="ListParagraph"/>
        <w:numPr>
          <w:ilvl w:val="0"/>
          <w:numId w:val="17"/>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 xml:space="preserve">For attic spaces, a 1.8 metre minimum wall height at edge of room with a </w:t>
      </w:r>
      <w:proofErr w:type="gramStart"/>
      <w:r w:rsidRPr="00D36A82">
        <w:rPr>
          <w:rFonts w:ascii="Times New Roman" w:hAnsi="Times New Roman" w:cs="Times New Roman"/>
          <w:lang w:eastAsia="en-AU"/>
        </w:rPr>
        <w:t>30 degree</w:t>
      </w:r>
      <w:proofErr w:type="gramEnd"/>
      <w:r w:rsidRPr="00D36A82">
        <w:rPr>
          <w:rFonts w:ascii="Times New Roman" w:hAnsi="Times New Roman" w:cs="Times New Roman"/>
          <w:lang w:eastAsia="en-AU"/>
        </w:rPr>
        <w:t xml:space="preserve"> minimum ceiling slope.</w:t>
      </w:r>
    </w:p>
    <w:p w14:paraId="62624F90" w14:textId="77777777" w:rsidR="008850F3" w:rsidRPr="00D36A82" w:rsidRDefault="008850F3" w:rsidP="00D84348">
      <w:pPr>
        <w:spacing w:after="240" w:line="240" w:lineRule="auto"/>
        <w:rPr>
          <w:rFonts w:cs="Times New Roman"/>
        </w:rPr>
      </w:pPr>
      <w:r w:rsidRPr="00D36A82">
        <w:rPr>
          <w:rFonts w:cs="Times New Roman"/>
        </w:rPr>
        <w:t>Adaptable dwellings designed to meet Australian Standard AS4299 – Adaptable Housing (Class C) must be provided in accordance with the following table:</w:t>
      </w:r>
    </w:p>
    <w:tbl>
      <w:tblPr>
        <w:tblStyle w:val="TableGrid"/>
        <w:tblW w:w="0" w:type="auto"/>
        <w:tblLook w:val="04A0" w:firstRow="1" w:lastRow="0" w:firstColumn="1" w:lastColumn="0" w:noHBand="0" w:noVBand="1"/>
      </w:tblPr>
      <w:tblGrid>
        <w:gridCol w:w="4147"/>
        <w:gridCol w:w="4156"/>
      </w:tblGrid>
      <w:tr w:rsidR="008850F3" w:rsidRPr="00D36A82" w14:paraId="6374D50F" w14:textId="77777777" w:rsidTr="005232A7">
        <w:tc>
          <w:tcPr>
            <w:tcW w:w="4508" w:type="dxa"/>
          </w:tcPr>
          <w:p w14:paraId="70932C77" w14:textId="77777777" w:rsidR="008850F3" w:rsidRPr="00D36A82" w:rsidRDefault="008850F3" w:rsidP="00D84348">
            <w:pPr>
              <w:spacing w:after="240" w:line="240" w:lineRule="auto"/>
              <w:rPr>
                <w:rFonts w:cs="Times New Roman"/>
                <w:i/>
                <w:iCs/>
                <w:szCs w:val="22"/>
              </w:rPr>
            </w:pPr>
            <w:r w:rsidRPr="00D36A82">
              <w:rPr>
                <w:rFonts w:cs="Times New Roman"/>
                <w:i/>
                <w:iCs/>
                <w:szCs w:val="22"/>
              </w:rPr>
              <w:t>Total number of dwellings</w:t>
            </w:r>
          </w:p>
        </w:tc>
        <w:tc>
          <w:tcPr>
            <w:tcW w:w="4508" w:type="dxa"/>
          </w:tcPr>
          <w:p w14:paraId="591DB34F" w14:textId="77777777" w:rsidR="008850F3" w:rsidRPr="00D36A82" w:rsidRDefault="008850F3" w:rsidP="00D84348">
            <w:pPr>
              <w:spacing w:after="240" w:line="240" w:lineRule="auto"/>
              <w:rPr>
                <w:rFonts w:cs="Times New Roman"/>
                <w:i/>
                <w:iCs/>
                <w:szCs w:val="22"/>
              </w:rPr>
            </w:pPr>
            <w:r w:rsidRPr="00D36A82">
              <w:rPr>
                <w:rFonts w:cs="Times New Roman"/>
                <w:i/>
                <w:iCs/>
                <w:szCs w:val="22"/>
              </w:rPr>
              <w:t>Minimum number of dwellings designed to meet Australian Standard AS4299 – Adaptable Housing (Class C)</w:t>
            </w:r>
          </w:p>
        </w:tc>
      </w:tr>
      <w:tr w:rsidR="008850F3" w:rsidRPr="00D36A82" w14:paraId="490A112F" w14:textId="77777777" w:rsidTr="005232A7">
        <w:tc>
          <w:tcPr>
            <w:tcW w:w="4508" w:type="dxa"/>
          </w:tcPr>
          <w:p w14:paraId="141E87DA" w14:textId="77777777" w:rsidR="008850F3" w:rsidRPr="00D36A82" w:rsidRDefault="008850F3" w:rsidP="00D84348">
            <w:pPr>
              <w:spacing w:after="240" w:line="240" w:lineRule="auto"/>
              <w:rPr>
                <w:rFonts w:cs="Times New Roman"/>
                <w:szCs w:val="22"/>
              </w:rPr>
            </w:pPr>
            <w:r w:rsidRPr="00D36A82">
              <w:rPr>
                <w:rFonts w:cs="Times New Roman"/>
                <w:szCs w:val="22"/>
              </w:rPr>
              <w:t>Less than 10</w:t>
            </w:r>
          </w:p>
        </w:tc>
        <w:tc>
          <w:tcPr>
            <w:tcW w:w="4508" w:type="dxa"/>
          </w:tcPr>
          <w:p w14:paraId="724E8325" w14:textId="77777777" w:rsidR="008850F3" w:rsidRPr="00D36A82" w:rsidRDefault="008850F3" w:rsidP="00D84348">
            <w:pPr>
              <w:spacing w:after="240" w:line="240" w:lineRule="auto"/>
              <w:rPr>
                <w:rFonts w:cs="Times New Roman"/>
                <w:szCs w:val="22"/>
              </w:rPr>
            </w:pPr>
            <w:r w:rsidRPr="00D36A82">
              <w:rPr>
                <w:rFonts w:cs="Times New Roman"/>
                <w:szCs w:val="22"/>
              </w:rPr>
              <w:t>Nil</w:t>
            </w:r>
          </w:p>
        </w:tc>
      </w:tr>
      <w:tr w:rsidR="008850F3" w:rsidRPr="00D36A82" w14:paraId="5487A55C" w14:textId="77777777" w:rsidTr="005232A7">
        <w:tc>
          <w:tcPr>
            <w:tcW w:w="4508" w:type="dxa"/>
          </w:tcPr>
          <w:p w14:paraId="224223E6" w14:textId="77777777" w:rsidR="008850F3" w:rsidRPr="00D36A82" w:rsidRDefault="008850F3" w:rsidP="00D84348">
            <w:pPr>
              <w:spacing w:after="240" w:line="240" w:lineRule="auto"/>
              <w:rPr>
                <w:rFonts w:cs="Times New Roman"/>
                <w:szCs w:val="22"/>
              </w:rPr>
            </w:pPr>
            <w:r w:rsidRPr="00D36A82">
              <w:rPr>
                <w:rFonts w:cs="Times New Roman"/>
                <w:szCs w:val="22"/>
              </w:rPr>
              <w:t>10</w:t>
            </w:r>
          </w:p>
        </w:tc>
        <w:tc>
          <w:tcPr>
            <w:tcW w:w="4508" w:type="dxa"/>
          </w:tcPr>
          <w:p w14:paraId="5E67F0A4" w14:textId="77777777" w:rsidR="008850F3" w:rsidRPr="00D36A82" w:rsidRDefault="008850F3" w:rsidP="00D84348">
            <w:pPr>
              <w:spacing w:after="240" w:line="240" w:lineRule="auto"/>
              <w:rPr>
                <w:rFonts w:cs="Times New Roman"/>
                <w:szCs w:val="22"/>
              </w:rPr>
            </w:pPr>
            <w:r w:rsidRPr="00D36A82">
              <w:rPr>
                <w:rFonts w:cs="Times New Roman"/>
                <w:szCs w:val="22"/>
              </w:rPr>
              <w:t>1</w:t>
            </w:r>
          </w:p>
        </w:tc>
      </w:tr>
      <w:tr w:rsidR="008850F3" w:rsidRPr="00D36A82" w14:paraId="10991C43" w14:textId="77777777" w:rsidTr="005232A7">
        <w:tc>
          <w:tcPr>
            <w:tcW w:w="4508" w:type="dxa"/>
          </w:tcPr>
          <w:p w14:paraId="72DF95D5" w14:textId="77777777" w:rsidR="008850F3" w:rsidRPr="00D36A82" w:rsidRDefault="008850F3" w:rsidP="00D84348">
            <w:pPr>
              <w:spacing w:after="240" w:line="240" w:lineRule="auto"/>
              <w:rPr>
                <w:rFonts w:cs="Times New Roman"/>
                <w:szCs w:val="22"/>
              </w:rPr>
            </w:pPr>
            <w:r w:rsidRPr="00D36A82">
              <w:rPr>
                <w:rFonts w:cs="Times New Roman"/>
                <w:szCs w:val="22"/>
              </w:rPr>
              <w:t>11 to 20</w:t>
            </w:r>
          </w:p>
        </w:tc>
        <w:tc>
          <w:tcPr>
            <w:tcW w:w="4508" w:type="dxa"/>
          </w:tcPr>
          <w:p w14:paraId="0683FD4D" w14:textId="77777777" w:rsidR="008850F3" w:rsidRPr="00D36A82" w:rsidRDefault="008850F3" w:rsidP="00D84348">
            <w:pPr>
              <w:spacing w:after="240" w:line="240" w:lineRule="auto"/>
              <w:rPr>
                <w:rFonts w:cs="Times New Roman"/>
                <w:szCs w:val="22"/>
              </w:rPr>
            </w:pPr>
            <w:r w:rsidRPr="00D36A82">
              <w:rPr>
                <w:rFonts w:cs="Times New Roman"/>
                <w:szCs w:val="22"/>
              </w:rPr>
              <w:t>2</w:t>
            </w:r>
          </w:p>
        </w:tc>
      </w:tr>
      <w:tr w:rsidR="008850F3" w:rsidRPr="00D36A82" w14:paraId="23733846" w14:textId="77777777" w:rsidTr="005232A7">
        <w:tc>
          <w:tcPr>
            <w:tcW w:w="4508" w:type="dxa"/>
          </w:tcPr>
          <w:p w14:paraId="5CDDED09" w14:textId="77777777" w:rsidR="008850F3" w:rsidRPr="00D36A82" w:rsidRDefault="008850F3" w:rsidP="00D84348">
            <w:pPr>
              <w:spacing w:after="240" w:line="240" w:lineRule="auto"/>
              <w:rPr>
                <w:rFonts w:cs="Times New Roman"/>
                <w:szCs w:val="22"/>
              </w:rPr>
            </w:pPr>
            <w:r w:rsidRPr="00D36A82">
              <w:rPr>
                <w:rFonts w:cs="Times New Roman"/>
                <w:szCs w:val="22"/>
              </w:rPr>
              <w:t>21 to 30</w:t>
            </w:r>
          </w:p>
        </w:tc>
        <w:tc>
          <w:tcPr>
            <w:tcW w:w="4508" w:type="dxa"/>
          </w:tcPr>
          <w:p w14:paraId="48DB6309" w14:textId="77777777" w:rsidR="008850F3" w:rsidRPr="00D36A82" w:rsidRDefault="008850F3" w:rsidP="00D84348">
            <w:pPr>
              <w:spacing w:after="240" w:line="240" w:lineRule="auto"/>
              <w:rPr>
                <w:rFonts w:cs="Times New Roman"/>
                <w:szCs w:val="22"/>
              </w:rPr>
            </w:pPr>
            <w:r w:rsidRPr="00D36A82">
              <w:rPr>
                <w:rFonts w:cs="Times New Roman"/>
                <w:szCs w:val="22"/>
              </w:rPr>
              <w:t>3</w:t>
            </w:r>
          </w:p>
        </w:tc>
      </w:tr>
      <w:tr w:rsidR="008850F3" w:rsidRPr="00D36A82" w14:paraId="74BE2478" w14:textId="77777777" w:rsidTr="005232A7">
        <w:tc>
          <w:tcPr>
            <w:tcW w:w="4508" w:type="dxa"/>
          </w:tcPr>
          <w:p w14:paraId="16428D67" w14:textId="77777777" w:rsidR="008850F3" w:rsidRPr="00D36A82" w:rsidRDefault="008850F3" w:rsidP="00D84348">
            <w:pPr>
              <w:spacing w:after="240" w:line="240" w:lineRule="auto"/>
              <w:rPr>
                <w:rFonts w:cs="Times New Roman"/>
                <w:szCs w:val="22"/>
              </w:rPr>
            </w:pPr>
            <w:r w:rsidRPr="00D36A82">
              <w:rPr>
                <w:rFonts w:cs="Times New Roman"/>
                <w:szCs w:val="22"/>
              </w:rPr>
              <w:t>31 to 40</w:t>
            </w:r>
          </w:p>
        </w:tc>
        <w:tc>
          <w:tcPr>
            <w:tcW w:w="4508" w:type="dxa"/>
          </w:tcPr>
          <w:p w14:paraId="12377632" w14:textId="77777777" w:rsidR="008850F3" w:rsidRPr="00D36A82" w:rsidRDefault="008850F3" w:rsidP="00D84348">
            <w:pPr>
              <w:spacing w:after="240" w:line="240" w:lineRule="auto"/>
              <w:rPr>
                <w:rFonts w:cs="Times New Roman"/>
                <w:szCs w:val="22"/>
              </w:rPr>
            </w:pPr>
            <w:r w:rsidRPr="00D36A82">
              <w:rPr>
                <w:rFonts w:cs="Times New Roman"/>
                <w:szCs w:val="22"/>
              </w:rPr>
              <w:t>4</w:t>
            </w:r>
          </w:p>
        </w:tc>
      </w:tr>
      <w:tr w:rsidR="008850F3" w:rsidRPr="00D36A82" w14:paraId="4326C22C" w14:textId="77777777" w:rsidTr="005232A7">
        <w:tc>
          <w:tcPr>
            <w:tcW w:w="4508" w:type="dxa"/>
          </w:tcPr>
          <w:p w14:paraId="3D89F44C" w14:textId="77777777" w:rsidR="008850F3" w:rsidRPr="00D36A82" w:rsidRDefault="008850F3" w:rsidP="00D84348">
            <w:pPr>
              <w:spacing w:after="240" w:line="240" w:lineRule="auto"/>
              <w:rPr>
                <w:rFonts w:cs="Times New Roman"/>
                <w:szCs w:val="22"/>
              </w:rPr>
            </w:pPr>
            <w:r w:rsidRPr="00D36A82">
              <w:rPr>
                <w:rFonts w:cs="Times New Roman"/>
                <w:szCs w:val="22"/>
              </w:rPr>
              <w:t>41 or more</w:t>
            </w:r>
          </w:p>
        </w:tc>
        <w:tc>
          <w:tcPr>
            <w:tcW w:w="4508" w:type="dxa"/>
          </w:tcPr>
          <w:p w14:paraId="706DE63E" w14:textId="77777777" w:rsidR="008850F3" w:rsidRPr="00D36A82" w:rsidRDefault="008850F3" w:rsidP="00D84348">
            <w:pPr>
              <w:spacing w:after="240" w:line="240" w:lineRule="auto"/>
              <w:rPr>
                <w:rFonts w:cs="Times New Roman"/>
                <w:szCs w:val="22"/>
              </w:rPr>
            </w:pPr>
            <w:r w:rsidRPr="00D36A82">
              <w:rPr>
                <w:rFonts w:cs="Times New Roman"/>
                <w:szCs w:val="22"/>
              </w:rPr>
              <w:t>5 + 1 for every 10 additional dwellings over 41</w:t>
            </w:r>
          </w:p>
        </w:tc>
      </w:tr>
    </w:tbl>
    <w:p w14:paraId="69574790" w14:textId="77777777" w:rsidR="008850F3" w:rsidRDefault="008850F3" w:rsidP="00D84348">
      <w:pPr>
        <w:spacing w:after="240" w:line="240" w:lineRule="auto"/>
        <w:rPr>
          <w:b/>
          <w:bCs/>
        </w:rPr>
      </w:pPr>
    </w:p>
    <w:p w14:paraId="54614DFB" w14:textId="77777777" w:rsidR="008850F3" w:rsidRPr="00D36A82" w:rsidRDefault="008850F3" w:rsidP="00D84348">
      <w:pPr>
        <w:spacing w:after="240" w:line="240" w:lineRule="auto"/>
        <w:rPr>
          <w:rFonts w:cs="Times New Roman"/>
          <w:b/>
          <w:bCs/>
        </w:rPr>
      </w:pPr>
      <w:r w:rsidRPr="00D36A82">
        <w:rPr>
          <w:rFonts w:cs="Times New Roman"/>
          <w:b/>
          <w:bCs/>
        </w:rPr>
        <w:t>Environmental performance</w:t>
      </w:r>
    </w:p>
    <w:p w14:paraId="33F97AE3" w14:textId="12939507" w:rsidR="008850F3" w:rsidRPr="00D36A82" w:rsidRDefault="008850F3" w:rsidP="00D84348">
      <w:pPr>
        <w:spacing w:after="240" w:line="240" w:lineRule="auto"/>
        <w:rPr>
          <w:rFonts w:cs="Times New Roman"/>
          <w:lang w:eastAsia="en-AU"/>
        </w:rPr>
      </w:pPr>
      <w:r w:rsidRPr="00D36A82">
        <w:rPr>
          <w:rFonts w:cs="Times New Roman"/>
          <w:lang w:eastAsia="en-AU"/>
        </w:rPr>
        <w:t xml:space="preserve">Development should incorporate passive solar design to optimise heat storage in winter and reduce heat transfer in summer. Potential design options include maximising thermal mass in the floors and walls of north facing rooms, </w:t>
      </w:r>
      <w:proofErr w:type="gramStart"/>
      <w:r w:rsidRPr="00D36A82">
        <w:rPr>
          <w:rFonts w:cs="Times New Roman"/>
          <w:lang w:eastAsia="en-AU"/>
        </w:rPr>
        <w:t>overhangs</w:t>
      </w:r>
      <w:proofErr w:type="gramEnd"/>
      <w:r w:rsidRPr="00D36A82">
        <w:rPr>
          <w:rFonts w:cs="Times New Roman"/>
          <w:lang w:eastAsia="en-AU"/>
        </w:rPr>
        <w:t xml:space="preserve"> and shading devices such as awnings, blinds and screens.</w:t>
      </w:r>
    </w:p>
    <w:p w14:paraId="04EC351A" w14:textId="6CA95D3A" w:rsidR="008850F3" w:rsidRPr="00D36A82" w:rsidRDefault="008850F3" w:rsidP="00D84348">
      <w:pPr>
        <w:spacing w:after="240" w:line="240" w:lineRule="auto"/>
        <w:rPr>
          <w:rFonts w:cs="Times New Roman"/>
          <w:lang w:eastAsia="en-AU"/>
        </w:rPr>
      </w:pPr>
      <w:r w:rsidRPr="00D36A82">
        <w:rPr>
          <w:rFonts w:cs="Times New Roman"/>
          <w:lang w:eastAsia="en-AU"/>
        </w:rPr>
        <w:t>Operable screening such as louvres, sliding, folding or retractable elements should be designed to provide shade and protection from natural elements. Operable screening elements must be integrated with building design.</w:t>
      </w:r>
      <w:r w:rsidR="002C7A53">
        <w:rPr>
          <w:rFonts w:cs="Times New Roman"/>
          <w:lang w:eastAsia="en-AU"/>
        </w:rPr>
        <w:t xml:space="preserve"> All western windows must include operable </w:t>
      </w:r>
      <w:r w:rsidR="00A13629">
        <w:rPr>
          <w:rFonts w:cs="Times New Roman"/>
          <w:lang w:eastAsia="en-AU"/>
        </w:rPr>
        <w:t>screens capable of preventing summer sun ingress.</w:t>
      </w:r>
    </w:p>
    <w:p w14:paraId="74BDE9BA" w14:textId="77777777" w:rsidR="008850F3" w:rsidRPr="00D36A82" w:rsidRDefault="008850F3" w:rsidP="00D84348">
      <w:pPr>
        <w:spacing w:after="240" w:line="240" w:lineRule="auto"/>
        <w:rPr>
          <w:rFonts w:cs="Times New Roman"/>
          <w:lang w:eastAsia="en-AU"/>
        </w:rPr>
      </w:pPr>
      <w:r w:rsidRPr="00D36A82">
        <w:rPr>
          <w:rFonts w:cs="Times New Roman"/>
          <w:lang w:eastAsia="en-AU"/>
        </w:rPr>
        <w:t>Building design must incorporate shading and glare control, particularly to manage sun penetration in warmer months. Design features could include:</w:t>
      </w:r>
    </w:p>
    <w:p w14:paraId="34BC891F" w14:textId="77777777"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 xml:space="preserve">balconies or sun shading that extend far enough to shade summer sun, but allow winter sun to penetrate living </w:t>
      </w:r>
      <w:proofErr w:type="gramStart"/>
      <w:r w:rsidRPr="00D36A82">
        <w:rPr>
          <w:rFonts w:ascii="Times New Roman" w:hAnsi="Times New Roman" w:cs="Times New Roman"/>
          <w:lang w:eastAsia="en-AU"/>
        </w:rPr>
        <w:t>areas</w:t>
      </w:r>
      <w:proofErr w:type="gramEnd"/>
    </w:p>
    <w:p w14:paraId="3FE52A2D" w14:textId="77777777"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lastRenderedPageBreak/>
        <w:t>shading devices such as eaves, awnings, balconies, pergolas, external louvres</w:t>
      </w:r>
    </w:p>
    <w:p w14:paraId="558FD7DD" w14:textId="77777777"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 xml:space="preserve">horizontal shading to north facing </w:t>
      </w:r>
      <w:proofErr w:type="gramStart"/>
      <w:r w:rsidRPr="00D36A82">
        <w:rPr>
          <w:rFonts w:ascii="Times New Roman" w:hAnsi="Times New Roman" w:cs="Times New Roman"/>
          <w:lang w:eastAsia="en-AU"/>
        </w:rPr>
        <w:t>window</w:t>
      </w:r>
      <w:proofErr w:type="gramEnd"/>
    </w:p>
    <w:p w14:paraId="0A59191F" w14:textId="77777777"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 xml:space="preserve">vertical shading to east and particularly west facing </w:t>
      </w:r>
      <w:proofErr w:type="gramStart"/>
      <w:r w:rsidRPr="00D36A82">
        <w:rPr>
          <w:rFonts w:ascii="Times New Roman" w:hAnsi="Times New Roman" w:cs="Times New Roman"/>
          <w:lang w:eastAsia="en-AU"/>
        </w:rPr>
        <w:t>windows</w:t>
      </w:r>
      <w:proofErr w:type="gramEnd"/>
    </w:p>
    <w:p w14:paraId="172579F4" w14:textId="77777777" w:rsidR="008850F3" w:rsidRPr="00D36A82" w:rsidRDefault="008850F3" w:rsidP="00D84348">
      <w:pPr>
        <w:pStyle w:val="ListParagraph"/>
        <w:numPr>
          <w:ilvl w:val="0"/>
          <w:numId w:val="15"/>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 xml:space="preserve">operable shading to allow </w:t>
      </w:r>
      <w:proofErr w:type="gramStart"/>
      <w:r w:rsidRPr="00D36A82">
        <w:rPr>
          <w:rFonts w:ascii="Times New Roman" w:hAnsi="Times New Roman" w:cs="Times New Roman"/>
          <w:lang w:eastAsia="en-AU"/>
        </w:rPr>
        <w:t>adjustment</w:t>
      </w:r>
      <w:proofErr w:type="gramEnd"/>
    </w:p>
    <w:p w14:paraId="13C44841" w14:textId="77777777" w:rsidR="008850F3" w:rsidRPr="00D36A82" w:rsidRDefault="008850F3" w:rsidP="00D84348">
      <w:pPr>
        <w:spacing w:after="240" w:line="240" w:lineRule="auto"/>
        <w:rPr>
          <w:rFonts w:cs="Times New Roman"/>
          <w:lang w:eastAsia="en-AU"/>
        </w:rPr>
      </w:pPr>
      <w:r w:rsidRPr="00D36A82">
        <w:rPr>
          <w:rFonts w:cs="Times New Roman"/>
          <w:lang w:eastAsia="en-AU"/>
        </w:rPr>
        <w:t>Building design must achieve the following:</w:t>
      </w:r>
    </w:p>
    <w:p w14:paraId="6C14AB72" w14:textId="77777777" w:rsidR="008850F3" w:rsidRPr="00D36A82" w:rsidRDefault="008850F3" w:rsidP="00D84348">
      <w:pPr>
        <w:pStyle w:val="ListParagraph"/>
        <w:numPr>
          <w:ilvl w:val="0"/>
          <w:numId w:val="21"/>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Living rooms and private open spaces of at least 70% of apartments in a building must receive a minimum of 3 hours direct sunlight between 9am and 3pm on the winter solstice (21 June).</w:t>
      </w:r>
    </w:p>
    <w:p w14:paraId="70021957" w14:textId="77777777" w:rsidR="008850F3" w:rsidRPr="00D36A82" w:rsidRDefault="008850F3" w:rsidP="00D84348">
      <w:pPr>
        <w:pStyle w:val="ListParagraph"/>
        <w:numPr>
          <w:ilvl w:val="0"/>
          <w:numId w:val="21"/>
        </w:numPr>
        <w:spacing w:after="240" w:line="240" w:lineRule="auto"/>
        <w:contextualSpacing w:val="0"/>
        <w:rPr>
          <w:rFonts w:ascii="Times New Roman" w:hAnsi="Times New Roman" w:cs="Times New Roman"/>
          <w:lang w:eastAsia="en-AU"/>
        </w:rPr>
      </w:pPr>
      <w:r w:rsidRPr="00D36A82">
        <w:rPr>
          <w:rFonts w:ascii="Times New Roman" w:hAnsi="Times New Roman" w:cs="Times New Roman"/>
          <w:lang w:eastAsia="en-AU"/>
        </w:rPr>
        <w:t>A maximum of 15% of apartments in a building receive no direct sunlight between 9am and 3pm on the winter solstice (21 June).</w:t>
      </w:r>
    </w:p>
    <w:p w14:paraId="1B931239" w14:textId="77777777" w:rsidR="008850F3" w:rsidRPr="00D36A82" w:rsidRDefault="008850F3" w:rsidP="00D84348">
      <w:pPr>
        <w:spacing w:after="240" w:line="240" w:lineRule="auto"/>
        <w:rPr>
          <w:rFonts w:cs="Times New Roman"/>
          <w:lang w:eastAsia="en-AU"/>
        </w:rPr>
      </w:pPr>
      <w:r w:rsidRPr="00D36A82">
        <w:rPr>
          <w:rFonts w:cs="Times New Roman"/>
          <w:lang w:eastAsia="en-AU"/>
        </w:rPr>
        <w:t xml:space="preserve">All habitable rooms must have an operable window in an external wall with a total minimum glass area of not less than 15% of the floor area of the room. Courtyards, skylights and </w:t>
      </w:r>
      <w:proofErr w:type="gramStart"/>
      <w:r w:rsidRPr="00D36A82">
        <w:rPr>
          <w:rFonts w:cs="Times New Roman"/>
          <w:lang w:eastAsia="en-AU"/>
        </w:rPr>
        <w:t>high level</w:t>
      </w:r>
      <w:proofErr w:type="gramEnd"/>
      <w:r w:rsidRPr="00D36A82">
        <w:rPr>
          <w:rFonts w:cs="Times New Roman"/>
          <w:lang w:eastAsia="en-AU"/>
        </w:rPr>
        <w:t xml:space="preserve"> windows (with sills above 1700mm) may only be used as a secondary light source in habitable rooms.</w:t>
      </w:r>
    </w:p>
    <w:p w14:paraId="742ED2AB" w14:textId="637B9270" w:rsidR="008850F3" w:rsidRPr="00D36A82" w:rsidRDefault="008850F3" w:rsidP="00D84348">
      <w:pPr>
        <w:spacing w:after="240" w:line="240" w:lineRule="auto"/>
        <w:rPr>
          <w:rFonts w:cs="Times New Roman"/>
          <w:lang w:eastAsia="en-AU"/>
        </w:rPr>
      </w:pPr>
      <w:r w:rsidRPr="00D36A82">
        <w:rPr>
          <w:rFonts w:cs="Times New Roman"/>
          <w:lang w:eastAsia="en-AU"/>
        </w:rPr>
        <w:t>‘Snorkel’ arrangements are not permitted</w:t>
      </w:r>
      <w:r w:rsidR="00FE6A22">
        <w:rPr>
          <w:rFonts w:cs="Times New Roman"/>
          <w:lang w:eastAsia="en-AU"/>
        </w:rPr>
        <w:t xml:space="preserve">. </w:t>
      </w:r>
      <w:r w:rsidRPr="00D36A82">
        <w:rPr>
          <w:rFonts w:cs="Times New Roman"/>
          <w:lang w:eastAsia="en-AU"/>
        </w:rPr>
        <w:t xml:space="preserve"> </w:t>
      </w:r>
    </w:p>
    <w:p w14:paraId="4354F2A4" w14:textId="0841083D" w:rsidR="008850F3" w:rsidRPr="00D36A82" w:rsidRDefault="008850F3" w:rsidP="00D84348">
      <w:pPr>
        <w:spacing w:after="240" w:line="240" w:lineRule="auto"/>
        <w:rPr>
          <w:rFonts w:cs="Times New Roman"/>
          <w:lang w:eastAsia="en-AU"/>
        </w:rPr>
      </w:pPr>
      <w:r w:rsidRPr="00D36A82">
        <w:rPr>
          <w:rFonts w:cs="Times New Roman"/>
          <w:lang w:eastAsia="en-AU"/>
        </w:rPr>
        <w:t>All habitable rooms</w:t>
      </w:r>
      <w:r w:rsidR="001C0BFD">
        <w:rPr>
          <w:rFonts w:cs="Times New Roman"/>
          <w:lang w:eastAsia="en-AU"/>
        </w:rPr>
        <w:t>, including bathrooms and toilets,</w:t>
      </w:r>
      <w:r w:rsidRPr="00D36A82">
        <w:rPr>
          <w:rFonts w:cs="Times New Roman"/>
          <w:lang w:eastAsia="en-AU"/>
        </w:rPr>
        <w:t xml:space="preserve"> should be naturally ventilated. Building design should demonstrate consideration of the building’s orientation to maximise capture and use of prevailing breezes, depths of habitable rooms, openable windows and the use of awnings and louvres to funnel breezes. Light wells must not be the primary air source for habitable rooms.</w:t>
      </w:r>
    </w:p>
    <w:p w14:paraId="2CED559F" w14:textId="77777777" w:rsidR="008850F3" w:rsidRPr="00D36A82" w:rsidRDefault="008850F3" w:rsidP="00D84348">
      <w:pPr>
        <w:spacing w:after="240" w:line="240" w:lineRule="auto"/>
        <w:rPr>
          <w:rFonts w:cs="Times New Roman"/>
          <w:lang w:eastAsia="en-AU"/>
        </w:rPr>
      </w:pPr>
      <w:r w:rsidRPr="00D36A82">
        <w:rPr>
          <w:rFonts w:cs="Times New Roman"/>
          <w:lang w:eastAsia="en-AU"/>
        </w:rPr>
        <w:t>The number of residential dwellings with natural cross ventilation is maximised to create a comfortable indoor environment for residents. 60% of dwellings across the site must be naturally cross ventilated.</w:t>
      </w:r>
    </w:p>
    <w:p w14:paraId="4EF34182" w14:textId="6FD5DE8B" w:rsidR="008850F3" w:rsidRPr="00D84348" w:rsidRDefault="008850F3" w:rsidP="00D84348">
      <w:pPr>
        <w:spacing w:after="240" w:line="240" w:lineRule="auto"/>
        <w:rPr>
          <w:rFonts w:cs="Times New Roman"/>
          <w:lang w:eastAsia="en-AU"/>
        </w:rPr>
      </w:pPr>
      <w:r w:rsidRPr="00D36A82">
        <w:rPr>
          <w:rFonts w:cs="Times New Roman"/>
          <w:lang w:eastAsia="en-AU"/>
        </w:rPr>
        <w:t xml:space="preserve">Development proposals should generally be in accordance with ACT Government requirements for water sensitive urban design, including any provisions of the Territory Plan or supporting policy documents. </w:t>
      </w:r>
    </w:p>
    <w:p w14:paraId="58108932" w14:textId="77777777" w:rsidR="008850F3" w:rsidRPr="00D36A82" w:rsidRDefault="008850F3" w:rsidP="00D84348">
      <w:pPr>
        <w:spacing w:after="240" w:line="240" w:lineRule="auto"/>
        <w:rPr>
          <w:rFonts w:cs="Times New Roman"/>
          <w:b/>
          <w:bCs/>
        </w:rPr>
      </w:pPr>
      <w:r w:rsidRPr="00D36A82">
        <w:rPr>
          <w:rFonts w:cs="Times New Roman"/>
          <w:b/>
          <w:bCs/>
        </w:rPr>
        <w:t xml:space="preserve">Parking, </w:t>
      </w:r>
      <w:proofErr w:type="gramStart"/>
      <w:r w:rsidRPr="00D36A82">
        <w:rPr>
          <w:rFonts w:cs="Times New Roman"/>
          <w:b/>
          <w:bCs/>
        </w:rPr>
        <w:t>access</w:t>
      </w:r>
      <w:proofErr w:type="gramEnd"/>
      <w:r w:rsidRPr="00D36A82">
        <w:rPr>
          <w:rFonts w:cs="Times New Roman"/>
          <w:b/>
          <w:bCs/>
        </w:rPr>
        <w:t xml:space="preserve"> and movement</w:t>
      </w:r>
    </w:p>
    <w:p w14:paraId="0D6C3150" w14:textId="77777777" w:rsidR="008850F3" w:rsidRPr="00D36A82" w:rsidRDefault="008850F3" w:rsidP="00D84348">
      <w:pPr>
        <w:spacing w:after="240" w:line="240" w:lineRule="auto"/>
        <w:rPr>
          <w:rFonts w:cs="Times New Roman"/>
        </w:rPr>
      </w:pPr>
      <w:r w:rsidRPr="00D36A82">
        <w:rPr>
          <w:rFonts w:cs="Times New Roman"/>
        </w:rPr>
        <w:t xml:space="preserve">Parking should generally be in accordance with ACT Government planning requirements, including in relation to cars, </w:t>
      </w:r>
      <w:proofErr w:type="gramStart"/>
      <w:r w:rsidRPr="00D36A82">
        <w:rPr>
          <w:rFonts w:cs="Times New Roman"/>
        </w:rPr>
        <w:t>motorcycles</w:t>
      </w:r>
      <w:proofErr w:type="gramEnd"/>
      <w:r w:rsidRPr="00D36A82">
        <w:rPr>
          <w:rFonts w:cs="Times New Roman"/>
        </w:rPr>
        <w:t xml:space="preserve"> and bicycles.</w:t>
      </w:r>
    </w:p>
    <w:p w14:paraId="0AAC7DFE" w14:textId="77777777" w:rsidR="008850F3" w:rsidRPr="00D36A82" w:rsidRDefault="008850F3" w:rsidP="00D84348">
      <w:pPr>
        <w:spacing w:after="240" w:line="240" w:lineRule="auto"/>
        <w:rPr>
          <w:rFonts w:cs="Times New Roman"/>
        </w:rPr>
      </w:pPr>
      <w:r w:rsidRPr="00D36A82">
        <w:rPr>
          <w:rFonts w:cs="Times New Roman"/>
        </w:rPr>
        <w:t>Development proposals must demonstrate that buildings will be Electric Vehicle (EV) ready and accommodate EV charging infrastructure. This includes ensuring that parking spaces include appropriate wiring, a covered outlet, and a final connection point for an EV charger. Capacity, wiring provision and load management must also form part of infrastructure considerations.</w:t>
      </w:r>
    </w:p>
    <w:p w14:paraId="166A2808" w14:textId="77777777" w:rsidR="008850F3" w:rsidRPr="00D36A82" w:rsidRDefault="008850F3" w:rsidP="00D84348">
      <w:pPr>
        <w:spacing w:after="240" w:line="240" w:lineRule="auto"/>
        <w:rPr>
          <w:rFonts w:cs="Times New Roman"/>
        </w:rPr>
      </w:pPr>
      <w:r w:rsidRPr="00D36A82">
        <w:rPr>
          <w:rFonts w:cs="Times New Roman"/>
        </w:rPr>
        <w:t>At a minimum, the following EV ready infrastructure must be provided for parking spaces associated with Residential, Commercial Accommodation, and Community Facility (Institutional Facility) uses:</w:t>
      </w:r>
    </w:p>
    <w:p w14:paraId="018E7B93" w14:textId="77777777" w:rsidR="008850F3" w:rsidRPr="00D36A82" w:rsidRDefault="008850F3" w:rsidP="00D84348">
      <w:pPr>
        <w:pStyle w:val="ListParagraph"/>
        <w:numPr>
          <w:ilvl w:val="0"/>
          <w:numId w:val="14"/>
        </w:numPr>
        <w:spacing w:after="240" w:line="240" w:lineRule="auto"/>
        <w:contextualSpacing w:val="0"/>
        <w:rPr>
          <w:rFonts w:ascii="Times New Roman" w:hAnsi="Times New Roman" w:cs="Times New Roman"/>
        </w:rPr>
      </w:pPr>
      <w:r w:rsidRPr="00D36A82">
        <w:rPr>
          <w:rFonts w:ascii="Times New Roman" w:hAnsi="Times New Roman" w:cs="Times New Roman"/>
        </w:rPr>
        <w:lastRenderedPageBreak/>
        <w:t>Each residential dwelling must have a minimum of one EV ready parking space.</w:t>
      </w:r>
    </w:p>
    <w:p w14:paraId="52276083" w14:textId="77777777" w:rsidR="008850F3" w:rsidRPr="00D36A82" w:rsidRDefault="008850F3" w:rsidP="00D84348">
      <w:pPr>
        <w:pStyle w:val="ListParagraph"/>
        <w:numPr>
          <w:ilvl w:val="0"/>
          <w:numId w:val="14"/>
        </w:numPr>
        <w:spacing w:after="240" w:line="240" w:lineRule="auto"/>
        <w:contextualSpacing w:val="0"/>
        <w:rPr>
          <w:rFonts w:ascii="Times New Roman" w:hAnsi="Times New Roman" w:cs="Times New Roman"/>
        </w:rPr>
      </w:pPr>
      <w:r w:rsidRPr="00D36A82">
        <w:rPr>
          <w:rFonts w:ascii="Times New Roman" w:hAnsi="Times New Roman" w:cs="Times New Roman"/>
        </w:rPr>
        <w:t>At least 1 car parking space per 4 visitor car parking spaces must be EV ready.</w:t>
      </w:r>
    </w:p>
    <w:p w14:paraId="4BAE5E94" w14:textId="77777777" w:rsidR="008850F3" w:rsidRPr="00D36A82" w:rsidRDefault="008850F3" w:rsidP="00D84348">
      <w:pPr>
        <w:pStyle w:val="ListParagraph"/>
        <w:numPr>
          <w:ilvl w:val="0"/>
          <w:numId w:val="14"/>
        </w:numPr>
        <w:spacing w:after="240" w:line="240" w:lineRule="auto"/>
        <w:contextualSpacing w:val="0"/>
        <w:rPr>
          <w:rFonts w:ascii="Times New Roman" w:hAnsi="Times New Roman" w:cs="Times New Roman"/>
        </w:rPr>
      </w:pPr>
      <w:r w:rsidRPr="00D36A82">
        <w:rPr>
          <w:rFonts w:ascii="Times New Roman" w:hAnsi="Times New Roman" w:cs="Times New Roman"/>
        </w:rPr>
        <w:t>Where separate parking is provided for bicycles and/or motorbikes, charging facilities are provided.</w:t>
      </w:r>
    </w:p>
    <w:p w14:paraId="7B6F22A9" w14:textId="77777777" w:rsidR="008850F3" w:rsidRPr="00D36A82" w:rsidRDefault="008850F3" w:rsidP="00D84348">
      <w:pPr>
        <w:spacing w:after="240" w:line="240" w:lineRule="auto"/>
        <w:rPr>
          <w:rFonts w:cs="Times New Roman"/>
        </w:rPr>
      </w:pPr>
      <w:r w:rsidRPr="00D36A82">
        <w:rPr>
          <w:rFonts w:cs="Times New Roman"/>
        </w:rPr>
        <w:t xml:space="preserve">For ancillary commercial uses, a minimum of 20% of parking spaces allocated to this use, for both staff and visitors, must be EV ready. </w:t>
      </w:r>
    </w:p>
    <w:p w14:paraId="7191B7DC" w14:textId="77777777" w:rsidR="008850F3" w:rsidRPr="00D36A82" w:rsidRDefault="008850F3" w:rsidP="00D84348">
      <w:pPr>
        <w:spacing w:after="240" w:line="240" w:lineRule="auto"/>
        <w:rPr>
          <w:rFonts w:cs="Times New Roman"/>
        </w:rPr>
      </w:pPr>
      <w:r w:rsidRPr="00D36A82">
        <w:rPr>
          <w:rFonts w:cs="Times New Roman"/>
        </w:rPr>
        <w:t>No additional vehicular access points to the site are permitted from Bentham Street.</w:t>
      </w:r>
    </w:p>
    <w:p w14:paraId="7E476688" w14:textId="77777777" w:rsidR="008850F3" w:rsidRPr="00D36A82" w:rsidRDefault="008850F3" w:rsidP="00D84348">
      <w:pPr>
        <w:spacing w:after="240" w:line="240" w:lineRule="auto"/>
        <w:rPr>
          <w:rFonts w:cs="Times New Roman"/>
        </w:rPr>
      </w:pPr>
      <w:r w:rsidRPr="00D36A82">
        <w:rPr>
          <w:rFonts w:cs="Times New Roman"/>
        </w:rPr>
        <w:t xml:space="preserve">Pedestrian and cycles links through the site should support convenient access to and from key locations such as Forestry Oval, Yarralumla shops, and public transport. These routes must be available for public use, provide safe and well-lit passage, demonstrate non-discriminatory and equitable access, and incorporate suitable </w:t>
      </w:r>
      <w:proofErr w:type="gramStart"/>
      <w:r w:rsidRPr="00D36A82">
        <w:rPr>
          <w:rFonts w:cs="Times New Roman"/>
        </w:rPr>
        <w:t>way-finding</w:t>
      </w:r>
      <w:proofErr w:type="gramEnd"/>
      <w:r w:rsidRPr="00D36A82">
        <w:rPr>
          <w:rFonts w:cs="Times New Roman"/>
        </w:rPr>
        <w:t xml:space="preserve">. </w:t>
      </w:r>
    </w:p>
    <w:p w14:paraId="70B9E271" w14:textId="77777777" w:rsidR="00D36A82" w:rsidRPr="00D36A82" w:rsidRDefault="00D36A82" w:rsidP="00D84348">
      <w:pPr>
        <w:spacing w:after="240" w:line="240" w:lineRule="auto"/>
      </w:pPr>
    </w:p>
    <w:p w14:paraId="328592BC" w14:textId="77777777" w:rsidR="00D84348" w:rsidRDefault="00D84348" w:rsidP="00D84348">
      <w:pPr>
        <w:spacing w:after="240" w:line="240" w:lineRule="auto"/>
        <w:rPr>
          <w:rFonts w:cs="Times New Roman"/>
          <w:b/>
          <w:bCs/>
          <w:sz w:val="18"/>
          <w:szCs w:val="18"/>
        </w:rPr>
      </w:pPr>
      <w:r>
        <w:rPr>
          <w:rFonts w:cs="Times New Roman"/>
        </w:rPr>
        <w:br w:type="page"/>
      </w:r>
    </w:p>
    <w:p w14:paraId="516ACA97" w14:textId="56A5D267" w:rsidR="008850F3" w:rsidRPr="00D36A82" w:rsidRDefault="008850F3" w:rsidP="00D84348">
      <w:pPr>
        <w:pStyle w:val="Caption"/>
        <w:spacing w:after="240"/>
        <w:rPr>
          <w:rFonts w:ascii="Times New Roman" w:hAnsi="Times New Roman" w:cs="Times New Roman"/>
          <w:color w:val="auto"/>
        </w:rPr>
      </w:pPr>
      <w:r w:rsidRPr="00D36A82">
        <w:rPr>
          <w:rFonts w:ascii="Times New Roman" w:hAnsi="Times New Roman" w:cs="Times New Roman"/>
          <w:color w:val="auto"/>
        </w:rPr>
        <w:lastRenderedPageBreak/>
        <w:t>Figure 115: Development controls for Block 7 Section 4 Yarralumla</w:t>
      </w:r>
    </w:p>
    <w:p w14:paraId="08EAEE3B" w14:textId="26C6014C" w:rsidR="008850F3" w:rsidRDefault="00126E21" w:rsidP="00D84348">
      <w:pPr>
        <w:spacing w:after="240" w:line="240" w:lineRule="auto"/>
      </w:pPr>
      <w:r>
        <w:rPr>
          <w:noProof/>
        </w:rPr>
        <w:drawing>
          <wp:inline distT="0" distB="0" distL="0" distR="0" wp14:anchorId="152C7CB4" wp14:editId="35A43E05">
            <wp:extent cx="5278755" cy="7456805"/>
            <wp:effectExtent l="0" t="0" r="0" b="0"/>
            <wp:docPr id="7" name="Picture 7" descr="Drawing showing development controls, including heritage buildings to be retained, open space, and developable areas, for Block 7 Section 4 Yarral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rawing showing development controls, including heritage buildings to be retained, open space, and developable areas, for Block 7 Section 4 Yarraluml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755" cy="7456805"/>
                    </a:xfrm>
                    <a:prstGeom prst="rect">
                      <a:avLst/>
                    </a:prstGeom>
                  </pic:spPr>
                </pic:pic>
              </a:graphicData>
            </a:graphic>
          </wp:inline>
        </w:drawing>
      </w:r>
    </w:p>
    <w:p w14:paraId="6B5B52D8" w14:textId="77777777" w:rsidR="00D84348" w:rsidRDefault="00D84348" w:rsidP="00D84348">
      <w:pPr>
        <w:spacing w:after="240" w:line="240" w:lineRule="auto"/>
        <w:rPr>
          <w:rFonts w:cs="Times New Roman"/>
          <w:b/>
          <w:bCs/>
          <w:sz w:val="18"/>
          <w:szCs w:val="18"/>
        </w:rPr>
      </w:pPr>
      <w:r>
        <w:rPr>
          <w:rFonts w:cs="Times New Roman"/>
        </w:rPr>
        <w:br w:type="page"/>
      </w:r>
    </w:p>
    <w:p w14:paraId="41A5EA86" w14:textId="1E923DD8" w:rsidR="008850F3" w:rsidRPr="00D36A82" w:rsidRDefault="008850F3" w:rsidP="00D84348">
      <w:pPr>
        <w:pStyle w:val="Caption"/>
        <w:spacing w:after="240"/>
        <w:rPr>
          <w:rFonts w:ascii="Times New Roman" w:hAnsi="Times New Roman" w:cs="Times New Roman"/>
          <w:color w:val="auto"/>
        </w:rPr>
      </w:pPr>
      <w:r w:rsidRPr="00D36A82">
        <w:rPr>
          <w:rFonts w:ascii="Times New Roman" w:hAnsi="Times New Roman" w:cs="Times New Roman"/>
          <w:color w:val="auto"/>
        </w:rPr>
        <w:lastRenderedPageBreak/>
        <w:t>Figure 116: Indicative site masterplan</w:t>
      </w:r>
    </w:p>
    <w:p w14:paraId="1522F65E" w14:textId="04CFBBCF" w:rsidR="008850F3" w:rsidRPr="00A040AB" w:rsidRDefault="00FE2CC7" w:rsidP="00D84348">
      <w:pPr>
        <w:spacing w:after="240" w:line="240" w:lineRule="auto"/>
      </w:pPr>
      <w:r>
        <w:rPr>
          <w:noProof/>
        </w:rPr>
        <w:drawing>
          <wp:inline distT="0" distB="0" distL="0" distR="0" wp14:anchorId="3064982B" wp14:editId="521ED659">
            <wp:extent cx="5278755" cy="7474585"/>
            <wp:effectExtent l="0" t="0" r="0" b="0"/>
            <wp:docPr id="6" name="Picture 6" descr="A map showing an indicative master plan for Block 7 Section 4 Yarraluml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showing an indicative master plan for Block 7 Section 4 Yarralumla.&#10;&#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755" cy="7474585"/>
                    </a:xfrm>
                    <a:prstGeom prst="rect">
                      <a:avLst/>
                    </a:prstGeom>
                  </pic:spPr>
                </pic:pic>
              </a:graphicData>
            </a:graphic>
          </wp:inline>
        </w:drawing>
      </w:r>
    </w:p>
    <w:p w14:paraId="5E70F9E7" w14:textId="77777777" w:rsidR="00DB64FC" w:rsidRDefault="00DB64FC" w:rsidP="00D84348">
      <w:pPr>
        <w:pStyle w:val="subsection"/>
        <w:spacing w:before="0" w:after="240"/>
      </w:pPr>
    </w:p>
    <w:p w14:paraId="43682218" w14:textId="157B27B4" w:rsidR="004616ED" w:rsidRDefault="009749A0" w:rsidP="00FE2CC7">
      <w:pPr>
        <w:pStyle w:val="ItemHead"/>
        <w:spacing w:before="0" w:after="240"/>
      </w:pPr>
      <w:r>
        <w:lastRenderedPageBreak/>
        <w:t>3. Appendix A – Land use definit</w:t>
      </w:r>
      <w:r w:rsidR="006F0F9E">
        <w:t>ions</w:t>
      </w:r>
    </w:p>
    <w:p w14:paraId="445D06B1" w14:textId="77777777" w:rsidR="00375042" w:rsidRDefault="00375042" w:rsidP="00375042">
      <w:pPr>
        <w:pStyle w:val="Item"/>
        <w:spacing w:before="0" w:after="240"/>
      </w:pPr>
      <w:r>
        <w:t>Insert at Appendix A, alphabetically, the following definition:</w:t>
      </w:r>
    </w:p>
    <w:p w14:paraId="3FD68141" w14:textId="77777777" w:rsidR="00375042" w:rsidRDefault="00375042" w:rsidP="00375042">
      <w:pPr>
        <w:pStyle w:val="ItemHead"/>
        <w:spacing w:before="0" w:after="240"/>
        <w:rPr>
          <w:rFonts w:ascii="New times roman" w:hAnsi="New times roman"/>
        </w:rPr>
      </w:pPr>
      <w:r>
        <w:tab/>
      </w:r>
      <w:r w:rsidRPr="009458BC">
        <w:rPr>
          <w:rFonts w:ascii="New times roman" w:hAnsi="New times roman"/>
        </w:rPr>
        <w:t xml:space="preserve">Social Housing </w:t>
      </w:r>
    </w:p>
    <w:p w14:paraId="1DF99A1D" w14:textId="42FD06D1" w:rsidR="00375042" w:rsidRPr="00375042" w:rsidRDefault="00375042" w:rsidP="00375042">
      <w:pPr>
        <w:pStyle w:val="Item"/>
        <w:spacing w:before="0" w:after="240"/>
      </w:pPr>
      <w:r>
        <w:t xml:space="preserve">Social housing means the use of land for residential accommodation provided by the government and/or community sectors to assist people who are unable to afford or access suitable accommodation in the private rental market. </w:t>
      </w:r>
    </w:p>
    <w:p w14:paraId="288251DA" w14:textId="31A3120B" w:rsidR="00375042" w:rsidRPr="00375042" w:rsidRDefault="00375042" w:rsidP="00375042">
      <w:pPr>
        <w:pStyle w:val="Item"/>
        <w:spacing w:after="240"/>
        <w:ind w:left="0"/>
        <w:rPr>
          <w:rFonts w:ascii="Arial" w:hAnsi="Arial" w:cs="Arial"/>
          <w:b/>
          <w:bCs/>
          <w:sz w:val="24"/>
          <w:szCs w:val="24"/>
        </w:rPr>
      </w:pPr>
      <w:r w:rsidRPr="00375042">
        <w:rPr>
          <w:rFonts w:ascii="Arial" w:hAnsi="Arial" w:cs="Arial"/>
          <w:b/>
          <w:bCs/>
          <w:sz w:val="24"/>
          <w:szCs w:val="24"/>
        </w:rPr>
        <w:t>4. A</w:t>
      </w:r>
      <w:r>
        <w:rPr>
          <w:rFonts w:ascii="Arial" w:hAnsi="Arial" w:cs="Arial"/>
          <w:b/>
          <w:bCs/>
          <w:sz w:val="24"/>
          <w:szCs w:val="24"/>
        </w:rPr>
        <w:t>ppendix B – General definitions</w:t>
      </w:r>
    </w:p>
    <w:p w14:paraId="0082C9C3" w14:textId="3B00E95D" w:rsidR="00C518ED" w:rsidRDefault="00C518ED" w:rsidP="00375042">
      <w:pPr>
        <w:pStyle w:val="Item"/>
        <w:spacing w:before="0" w:after="240"/>
      </w:pPr>
      <w:r>
        <w:t xml:space="preserve">Repeal the definition of </w:t>
      </w:r>
      <w:r w:rsidR="00162AC6">
        <w:t>‘Attic’ and substitute with the following:</w:t>
      </w:r>
    </w:p>
    <w:p w14:paraId="5DE60EFC" w14:textId="4920B227" w:rsidR="00162AC6" w:rsidRDefault="00162AC6" w:rsidP="00162AC6">
      <w:pPr>
        <w:pStyle w:val="ItemHead"/>
        <w:spacing w:before="0" w:after="240"/>
        <w:rPr>
          <w:rFonts w:ascii="New times roman" w:hAnsi="New times roman"/>
        </w:rPr>
      </w:pPr>
      <w:r>
        <w:tab/>
      </w:r>
      <w:r w:rsidR="002C4DB7">
        <w:rPr>
          <w:rFonts w:ascii="New times roman" w:hAnsi="New times roman"/>
        </w:rPr>
        <w:t>Attic</w:t>
      </w:r>
      <w:r w:rsidRPr="009458BC">
        <w:rPr>
          <w:rFonts w:ascii="New times roman" w:hAnsi="New times roman"/>
        </w:rPr>
        <w:t xml:space="preserve"> </w:t>
      </w:r>
    </w:p>
    <w:p w14:paraId="61144B2D" w14:textId="6CDCFED4" w:rsidR="00162AC6" w:rsidRPr="00162AC6" w:rsidRDefault="002C4DB7" w:rsidP="00162AC6">
      <w:pPr>
        <w:pStyle w:val="Item"/>
        <w:spacing w:before="0" w:after="240"/>
      </w:pPr>
      <w:r>
        <w:t xml:space="preserve">Attic means any habitable space, but not a separate dwelling, contained wholly within a roof pitched at not more than 36 degrees above the ceiling line of the storey immediately below, except for minor elements such as dormer windows and the like.  </w:t>
      </w:r>
    </w:p>
    <w:p w14:paraId="6042CA06" w14:textId="77777777" w:rsidR="00104508" w:rsidRPr="00D36A82" w:rsidRDefault="00104508" w:rsidP="00FE2CC7">
      <w:pPr>
        <w:pStyle w:val="Heading2"/>
        <w:spacing w:before="0" w:after="240" w:line="240" w:lineRule="auto"/>
        <w:rPr>
          <w:rFonts w:ascii="Times New Roman" w:eastAsia="Times New Roman" w:hAnsi="Times New Roman" w:cs="Times New Roman"/>
          <w:bCs w:val="0"/>
          <w:color w:val="auto"/>
          <w:kern w:val="28"/>
          <w:sz w:val="24"/>
          <w:szCs w:val="20"/>
          <w:lang w:eastAsia="en-AU"/>
        </w:rPr>
      </w:pPr>
      <w:bookmarkStart w:id="8" w:name="_Toc158016820"/>
      <w:r w:rsidRPr="00D36A82">
        <w:rPr>
          <w:rFonts w:ascii="Times New Roman" w:eastAsia="Times New Roman" w:hAnsi="Times New Roman" w:cs="Times New Roman"/>
          <w:bCs w:val="0"/>
          <w:color w:val="auto"/>
          <w:kern w:val="28"/>
          <w:sz w:val="24"/>
          <w:szCs w:val="20"/>
          <w:lang w:eastAsia="en-AU"/>
        </w:rPr>
        <w:t>Consequential changes</w:t>
      </w:r>
      <w:bookmarkEnd w:id="8"/>
    </w:p>
    <w:p w14:paraId="7D4D23AA" w14:textId="77777777" w:rsidR="00104508" w:rsidRPr="00617694" w:rsidRDefault="00104508" w:rsidP="00FE2CC7">
      <w:pPr>
        <w:spacing w:after="240" w:line="240" w:lineRule="auto"/>
      </w:pPr>
      <w:r w:rsidRPr="00D36A82">
        <w:rPr>
          <w:rFonts w:cs="Times New Roman"/>
        </w:rPr>
        <w:t>The Draft Amendment will recognise consequential changes to page numbers, figure numbers and text references, and contents page</w:t>
      </w:r>
      <w:r>
        <w:t>.</w:t>
      </w:r>
    </w:p>
    <w:p w14:paraId="616DFAB2" w14:textId="77777777" w:rsidR="004616ED" w:rsidRDefault="004616ED" w:rsidP="006065DA">
      <w:pPr>
        <w:pStyle w:val="subsection"/>
      </w:pPr>
    </w:p>
    <w:sectPr w:rsidR="004616ED" w:rsidSect="00B20990">
      <w:headerReference w:type="even" r:id="rId22"/>
      <w:headerReference w:type="default" r:id="rId23"/>
      <w:footerReference w:type="even" r:id="rId24"/>
      <w:footerReference w:type="default" r:id="rId25"/>
      <w:footerReference w:type="first" r:id="rId26"/>
      <w:pgSz w:w="11907" w:h="16839"/>
      <w:pgMar w:top="167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26596" w14:textId="77777777" w:rsidR="00D140A5" w:rsidRDefault="00D140A5" w:rsidP="0048364F">
      <w:pPr>
        <w:spacing w:line="240" w:lineRule="auto"/>
      </w:pPr>
      <w:r>
        <w:separator/>
      </w:r>
    </w:p>
  </w:endnote>
  <w:endnote w:type="continuationSeparator" w:id="0">
    <w:p w14:paraId="782D7EA4" w14:textId="77777777" w:rsidR="00D140A5" w:rsidRDefault="00D140A5"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times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9278C1" w14:paraId="3E190AC1" w14:textId="77777777" w:rsidTr="0001176A">
      <w:tc>
        <w:tcPr>
          <w:tcW w:w="5000" w:type="pct"/>
        </w:tcPr>
        <w:p w14:paraId="20B79698" w14:textId="77777777" w:rsidR="009278C1" w:rsidRDefault="009278C1" w:rsidP="0001176A">
          <w:pPr>
            <w:rPr>
              <w:sz w:val="18"/>
            </w:rPr>
          </w:pPr>
        </w:p>
      </w:tc>
    </w:tr>
  </w:tbl>
  <w:p w14:paraId="61BE572B" w14:textId="77777777" w:rsidR="00B20990" w:rsidRPr="005F1388" w:rsidRDefault="00B20990"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3B71B5F2" w14:textId="77777777" w:rsidTr="00C160A1">
      <w:tc>
        <w:tcPr>
          <w:tcW w:w="5000" w:type="pct"/>
        </w:tcPr>
        <w:p w14:paraId="7C82A7F1" w14:textId="77777777" w:rsidR="00B20990" w:rsidRDefault="00B20990" w:rsidP="007946FE">
          <w:pPr>
            <w:rPr>
              <w:sz w:val="18"/>
            </w:rPr>
          </w:pPr>
        </w:p>
      </w:tc>
    </w:tr>
  </w:tbl>
  <w:p w14:paraId="145DE640" w14:textId="77777777" w:rsidR="00B20990" w:rsidRPr="006D3667" w:rsidRDefault="00B20990" w:rsidP="006D3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D208" w14:textId="77777777" w:rsidR="00B20990" w:rsidRDefault="00B20990" w:rsidP="00486382">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0BA7045C" w14:textId="77777777" w:rsidTr="00C160A1">
      <w:tc>
        <w:tcPr>
          <w:tcW w:w="5000" w:type="pct"/>
        </w:tcPr>
        <w:p w14:paraId="463F7637" w14:textId="77777777" w:rsidR="00B20990" w:rsidRDefault="00B20990" w:rsidP="00465764">
          <w:pPr>
            <w:rPr>
              <w:sz w:val="18"/>
            </w:rPr>
          </w:pPr>
        </w:p>
      </w:tc>
    </w:tr>
  </w:tbl>
  <w:p w14:paraId="215EF1E0" w14:textId="77777777" w:rsidR="00B20990" w:rsidRPr="00486382" w:rsidRDefault="00B20990" w:rsidP="009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9A9B" w14:textId="77777777" w:rsidR="00B20990" w:rsidRPr="00E33C1C" w:rsidRDefault="00B20990" w:rsidP="002B5B89">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07"/>
      <w:gridCol w:w="6132"/>
      <w:gridCol w:w="1574"/>
    </w:tblGrid>
    <w:tr w:rsidR="00B20990" w14:paraId="16819048" w14:textId="77777777" w:rsidTr="00C160A1">
      <w:tc>
        <w:tcPr>
          <w:tcW w:w="365" w:type="pct"/>
          <w:tcBorders>
            <w:top w:val="nil"/>
            <w:left w:val="nil"/>
            <w:bottom w:val="nil"/>
            <w:right w:val="nil"/>
          </w:tcBorders>
        </w:tcPr>
        <w:p w14:paraId="7F290279" w14:textId="77777777" w:rsidR="00B20990" w:rsidRDefault="00B20990" w:rsidP="00E33C1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6350D7D0" w14:textId="77777777" w:rsidR="00B20990" w:rsidRDefault="00B20990" w:rsidP="00E33C1C">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AF771E">
            <w:rPr>
              <w:i/>
              <w:noProof/>
              <w:sz w:val="18"/>
            </w:rPr>
            <w:t>Instrument Name Amendment (Subject Matter) Kind of Instrument Year</w:t>
          </w:r>
          <w:r w:rsidRPr="00B20990">
            <w:rPr>
              <w:i/>
              <w:sz w:val="18"/>
            </w:rPr>
            <w:fldChar w:fldCharType="end"/>
          </w:r>
        </w:p>
      </w:tc>
      <w:tc>
        <w:tcPr>
          <w:tcW w:w="947" w:type="pct"/>
          <w:tcBorders>
            <w:top w:val="nil"/>
            <w:left w:val="nil"/>
            <w:bottom w:val="nil"/>
            <w:right w:val="nil"/>
          </w:tcBorders>
        </w:tcPr>
        <w:p w14:paraId="2F742A25" w14:textId="77777777" w:rsidR="00B20990" w:rsidRDefault="00B20990" w:rsidP="00E33C1C">
          <w:pPr>
            <w:spacing w:line="0" w:lineRule="atLeast"/>
            <w:jc w:val="right"/>
            <w:rPr>
              <w:sz w:val="18"/>
            </w:rPr>
          </w:pPr>
        </w:p>
      </w:tc>
    </w:tr>
    <w:tr w:rsidR="00B20990" w14:paraId="32680FF9"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0388CE89" w14:textId="77777777" w:rsidR="00B20990" w:rsidRDefault="00B20990" w:rsidP="007946FE">
          <w:pPr>
            <w:jc w:val="right"/>
            <w:rPr>
              <w:sz w:val="18"/>
            </w:rPr>
          </w:pPr>
        </w:p>
      </w:tc>
    </w:tr>
  </w:tbl>
  <w:p w14:paraId="5D3991C1" w14:textId="77777777" w:rsidR="00B20990" w:rsidRPr="00ED79B6" w:rsidRDefault="00B20990" w:rsidP="006D3667">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7663" w14:textId="77777777" w:rsidR="00B20990" w:rsidRPr="00E33C1C" w:rsidRDefault="00B20990"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574"/>
      <w:gridCol w:w="6132"/>
      <w:gridCol w:w="607"/>
    </w:tblGrid>
    <w:tr w:rsidR="00B20990" w14:paraId="54418CE1" w14:textId="77777777" w:rsidTr="00C160A1">
      <w:tc>
        <w:tcPr>
          <w:tcW w:w="947" w:type="pct"/>
          <w:tcBorders>
            <w:top w:val="nil"/>
            <w:left w:val="nil"/>
            <w:bottom w:val="nil"/>
            <w:right w:val="nil"/>
          </w:tcBorders>
        </w:tcPr>
        <w:p w14:paraId="64EC6EDB" w14:textId="77777777" w:rsidR="00B20990" w:rsidRDefault="00B20990" w:rsidP="00E33C1C">
          <w:pPr>
            <w:spacing w:line="0" w:lineRule="atLeast"/>
            <w:rPr>
              <w:sz w:val="18"/>
            </w:rPr>
          </w:pPr>
        </w:p>
      </w:tc>
      <w:tc>
        <w:tcPr>
          <w:tcW w:w="3688" w:type="pct"/>
          <w:tcBorders>
            <w:top w:val="nil"/>
            <w:left w:val="nil"/>
            <w:bottom w:val="nil"/>
            <w:right w:val="nil"/>
          </w:tcBorders>
        </w:tcPr>
        <w:p w14:paraId="5D65BEEB" w14:textId="7B1EEB9B" w:rsidR="00B20990" w:rsidRPr="00B20990" w:rsidRDefault="00B20990" w:rsidP="00E33C1C">
          <w:pPr>
            <w:spacing w:line="0" w:lineRule="atLeast"/>
            <w:jc w:val="center"/>
            <w:rPr>
              <w:i/>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B448EF">
            <w:rPr>
              <w:i/>
              <w:noProof/>
              <w:sz w:val="18"/>
            </w:rPr>
            <w:t>National Capital Plan Amendment (No. 97 – Block 7 Section 4 Yarralumla (former Australian Forestry School)) Amending Instrument 2024</w:t>
          </w:r>
          <w:r w:rsidRPr="00B20990">
            <w:rPr>
              <w:i/>
              <w:sz w:val="18"/>
            </w:rPr>
            <w:fldChar w:fldCharType="end"/>
          </w:r>
        </w:p>
      </w:tc>
      <w:tc>
        <w:tcPr>
          <w:tcW w:w="365" w:type="pct"/>
          <w:tcBorders>
            <w:top w:val="nil"/>
            <w:left w:val="nil"/>
            <w:bottom w:val="nil"/>
            <w:right w:val="nil"/>
          </w:tcBorders>
        </w:tcPr>
        <w:p w14:paraId="235A24C6" w14:textId="77777777" w:rsidR="00B20990" w:rsidRDefault="00B20990"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i</w:t>
          </w:r>
          <w:r w:rsidRPr="00ED79B6">
            <w:rPr>
              <w:i/>
              <w:sz w:val="18"/>
            </w:rPr>
            <w:fldChar w:fldCharType="end"/>
          </w:r>
        </w:p>
      </w:tc>
    </w:tr>
    <w:tr w:rsidR="00B20990" w14:paraId="6788945A"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71C6827B" w14:textId="77777777" w:rsidR="00B20990" w:rsidRDefault="00B20990" w:rsidP="007946FE">
          <w:pPr>
            <w:rPr>
              <w:sz w:val="18"/>
            </w:rPr>
          </w:pPr>
        </w:p>
      </w:tc>
    </w:tr>
  </w:tbl>
  <w:p w14:paraId="7DB041A5" w14:textId="77777777" w:rsidR="00B20990" w:rsidRPr="00ED79B6" w:rsidRDefault="00B20990" w:rsidP="006D3667">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4323"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E57E8" w14:paraId="75A977A3" w14:textId="77777777" w:rsidTr="007A6863">
      <w:tc>
        <w:tcPr>
          <w:tcW w:w="709" w:type="dxa"/>
          <w:tcBorders>
            <w:top w:val="nil"/>
            <w:left w:val="nil"/>
            <w:bottom w:val="nil"/>
            <w:right w:val="nil"/>
          </w:tcBorders>
        </w:tcPr>
        <w:p w14:paraId="7A6C74DF" w14:textId="77777777" w:rsidR="00EE57E8" w:rsidRDefault="00EE57E8"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6</w:t>
          </w:r>
          <w:r w:rsidRPr="00ED79B6">
            <w:rPr>
              <w:i/>
              <w:sz w:val="18"/>
            </w:rPr>
            <w:fldChar w:fldCharType="end"/>
          </w:r>
        </w:p>
      </w:tc>
      <w:tc>
        <w:tcPr>
          <w:tcW w:w="6379" w:type="dxa"/>
          <w:tcBorders>
            <w:top w:val="nil"/>
            <w:left w:val="nil"/>
            <w:bottom w:val="nil"/>
            <w:right w:val="nil"/>
          </w:tcBorders>
        </w:tcPr>
        <w:p w14:paraId="2DCC8314" w14:textId="0604F209"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B448EF">
            <w:rPr>
              <w:i/>
              <w:noProof/>
              <w:sz w:val="18"/>
            </w:rPr>
            <w:t>National Capital Plan Amendment (No. 97 – Block 7 Section 4 Yarralumla (former Australian Forestry School)) Amending Instrument 2024</w:t>
          </w:r>
          <w:r w:rsidRPr="00B20990">
            <w:rPr>
              <w:i/>
              <w:sz w:val="18"/>
            </w:rPr>
            <w:fldChar w:fldCharType="end"/>
          </w:r>
        </w:p>
      </w:tc>
      <w:tc>
        <w:tcPr>
          <w:tcW w:w="1383" w:type="dxa"/>
          <w:tcBorders>
            <w:top w:val="nil"/>
            <w:left w:val="nil"/>
            <w:bottom w:val="nil"/>
            <w:right w:val="nil"/>
          </w:tcBorders>
        </w:tcPr>
        <w:p w14:paraId="19CD57AE" w14:textId="77777777" w:rsidR="00EE57E8" w:rsidRDefault="00EE57E8" w:rsidP="00EE57E8">
          <w:pPr>
            <w:spacing w:line="0" w:lineRule="atLeast"/>
            <w:jc w:val="right"/>
            <w:rPr>
              <w:sz w:val="18"/>
            </w:rPr>
          </w:pPr>
        </w:p>
      </w:tc>
    </w:tr>
    <w:tr w:rsidR="00EE57E8" w14:paraId="4DD8621A"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15FA8B9" w14:textId="77777777" w:rsidR="00EE57E8" w:rsidRDefault="00EE57E8" w:rsidP="00EE57E8">
          <w:pPr>
            <w:jc w:val="right"/>
            <w:rPr>
              <w:sz w:val="18"/>
            </w:rPr>
          </w:pPr>
        </w:p>
      </w:tc>
    </w:tr>
  </w:tbl>
  <w:p w14:paraId="01384F53" w14:textId="77777777" w:rsidR="00EE57E8" w:rsidRPr="00ED79B6" w:rsidRDefault="00EE57E8" w:rsidP="00A136F5">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54F3"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6DBE279D" w14:textId="77777777" w:rsidTr="00EE57E8">
      <w:tc>
        <w:tcPr>
          <w:tcW w:w="1384" w:type="dxa"/>
          <w:tcBorders>
            <w:top w:val="nil"/>
            <w:left w:val="nil"/>
            <w:bottom w:val="nil"/>
            <w:right w:val="nil"/>
          </w:tcBorders>
        </w:tcPr>
        <w:p w14:paraId="16A2ABCC" w14:textId="77777777" w:rsidR="00EE57E8" w:rsidRDefault="00EE57E8" w:rsidP="00EE57E8">
          <w:pPr>
            <w:spacing w:line="0" w:lineRule="atLeast"/>
            <w:rPr>
              <w:sz w:val="18"/>
            </w:rPr>
          </w:pPr>
        </w:p>
      </w:tc>
      <w:tc>
        <w:tcPr>
          <w:tcW w:w="6379" w:type="dxa"/>
          <w:tcBorders>
            <w:top w:val="nil"/>
            <w:left w:val="nil"/>
            <w:bottom w:val="nil"/>
            <w:right w:val="nil"/>
          </w:tcBorders>
        </w:tcPr>
        <w:p w14:paraId="79A56974" w14:textId="2EB3126C"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B448EF">
            <w:rPr>
              <w:i/>
              <w:noProof/>
              <w:sz w:val="18"/>
            </w:rPr>
            <w:t>National Capital Plan Amendment (No. 97 – Block 7 Section 4 Yarralumla (former Australian Forestry School)) Amending Instrument 2024</w:t>
          </w:r>
          <w:r w:rsidRPr="00B20990">
            <w:rPr>
              <w:i/>
              <w:sz w:val="18"/>
            </w:rPr>
            <w:fldChar w:fldCharType="end"/>
          </w:r>
        </w:p>
      </w:tc>
      <w:tc>
        <w:tcPr>
          <w:tcW w:w="709" w:type="dxa"/>
          <w:tcBorders>
            <w:top w:val="nil"/>
            <w:left w:val="nil"/>
            <w:bottom w:val="nil"/>
            <w:right w:val="nil"/>
          </w:tcBorders>
        </w:tcPr>
        <w:p w14:paraId="59CB77C2"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7</w:t>
          </w:r>
          <w:r w:rsidRPr="00ED79B6">
            <w:rPr>
              <w:i/>
              <w:sz w:val="18"/>
            </w:rPr>
            <w:fldChar w:fldCharType="end"/>
          </w:r>
        </w:p>
      </w:tc>
    </w:tr>
    <w:tr w:rsidR="00EE57E8" w14:paraId="06B0E030" w14:textId="77777777"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33029F95" w14:textId="77777777" w:rsidR="00EE57E8" w:rsidRDefault="00EE57E8" w:rsidP="00EE57E8">
          <w:pPr>
            <w:rPr>
              <w:sz w:val="18"/>
            </w:rPr>
          </w:pPr>
        </w:p>
      </w:tc>
    </w:tr>
  </w:tbl>
  <w:p w14:paraId="4A9548BC" w14:textId="77777777" w:rsidR="00EE57E8" w:rsidRPr="00ED79B6" w:rsidRDefault="00EE57E8" w:rsidP="007A6863">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8307" w14:textId="77777777" w:rsidR="00EE57E8" w:rsidRPr="00E33C1C" w:rsidRDefault="00EE57E8"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07192AFA" w14:textId="77777777" w:rsidTr="007A6863">
      <w:tc>
        <w:tcPr>
          <w:tcW w:w="1384" w:type="dxa"/>
          <w:tcBorders>
            <w:top w:val="nil"/>
            <w:left w:val="nil"/>
            <w:bottom w:val="nil"/>
            <w:right w:val="nil"/>
          </w:tcBorders>
        </w:tcPr>
        <w:p w14:paraId="56005E83" w14:textId="77777777" w:rsidR="00EE57E8" w:rsidRDefault="00EE57E8" w:rsidP="00EE57E8">
          <w:pPr>
            <w:spacing w:line="0" w:lineRule="atLeast"/>
            <w:rPr>
              <w:sz w:val="18"/>
            </w:rPr>
          </w:pPr>
        </w:p>
      </w:tc>
      <w:tc>
        <w:tcPr>
          <w:tcW w:w="6379" w:type="dxa"/>
          <w:tcBorders>
            <w:top w:val="nil"/>
            <w:left w:val="nil"/>
            <w:bottom w:val="nil"/>
            <w:right w:val="nil"/>
          </w:tcBorders>
        </w:tcPr>
        <w:p w14:paraId="67369F8E" w14:textId="77777777" w:rsidR="00EE57E8" w:rsidRDefault="00EE57E8"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AF771E">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3593EDDE"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17463">
            <w:rPr>
              <w:i/>
              <w:noProof/>
              <w:sz w:val="18"/>
            </w:rPr>
            <w:t>3</w:t>
          </w:r>
          <w:r w:rsidRPr="00ED79B6">
            <w:rPr>
              <w:i/>
              <w:sz w:val="18"/>
            </w:rPr>
            <w:fldChar w:fldCharType="end"/>
          </w:r>
        </w:p>
      </w:tc>
    </w:tr>
    <w:tr w:rsidR="00EE57E8" w14:paraId="6DEC5346"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B927DAD" w14:textId="3AE8B332" w:rsidR="00EE57E8" w:rsidRDefault="00EE57E8" w:rsidP="00EE57E8">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AF771E">
            <w:rPr>
              <w:i/>
              <w:noProof/>
              <w:sz w:val="18"/>
            </w:rPr>
            <w:t>Document2</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8D724C">
            <w:rPr>
              <w:i/>
              <w:noProof/>
              <w:sz w:val="18"/>
            </w:rPr>
            <w:t>20/3/2024 8:28 AM</w:t>
          </w:r>
          <w:r w:rsidRPr="00ED79B6">
            <w:rPr>
              <w:i/>
              <w:sz w:val="18"/>
            </w:rPr>
            <w:fldChar w:fldCharType="end"/>
          </w:r>
        </w:p>
      </w:tc>
    </w:tr>
  </w:tbl>
  <w:p w14:paraId="1E43A755" w14:textId="77777777" w:rsidR="00EE57E8" w:rsidRPr="00ED79B6" w:rsidRDefault="00EE57E8"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3120" w14:textId="77777777" w:rsidR="00D140A5" w:rsidRDefault="00D140A5" w:rsidP="0048364F">
      <w:pPr>
        <w:spacing w:line="240" w:lineRule="auto"/>
      </w:pPr>
      <w:r>
        <w:separator/>
      </w:r>
    </w:p>
  </w:footnote>
  <w:footnote w:type="continuationSeparator" w:id="0">
    <w:p w14:paraId="75DAD8F9" w14:textId="77777777" w:rsidR="00D140A5" w:rsidRDefault="00D140A5"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C753" w14:textId="77777777" w:rsidR="00B20990" w:rsidRPr="005F1388" w:rsidRDefault="00B20990"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1E65" w14:textId="77777777" w:rsidR="00B20990" w:rsidRPr="005F1388" w:rsidRDefault="00B20990"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4C7A" w14:textId="77777777" w:rsidR="00B20990" w:rsidRPr="005F1388" w:rsidRDefault="00B20990"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E009" w14:textId="77777777" w:rsidR="00B20990" w:rsidRPr="00ED79B6" w:rsidRDefault="00B20990" w:rsidP="00833416">
    <w:pPr>
      <w:pBdr>
        <w:bottom w:val="single" w:sz="4"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7459" w14:textId="77777777" w:rsidR="00B20990" w:rsidRPr="00ED79B6" w:rsidRDefault="00B20990" w:rsidP="00486382">
    <w:pPr>
      <w:pBdr>
        <w:bottom w:val="single" w:sz="4"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725D" w14:textId="77777777" w:rsidR="00B20990" w:rsidRPr="00ED79B6" w:rsidRDefault="00B20990"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1E09" w14:textId="77777777" w:rsidR="00EE57E8" w:rsidRPr="00A961C4" w:rsidRDefault="00EE57E8" w:rsidP="0048364F">
    <w:pPr>
      <w:rPr>
        <w:b/>
        <w:sz w:val="20"/>
      </w:rPr>
    </w:pPr>
  </w:p>
  <w:p w14:paraId="6DC9F8E3" w14:textId="77777777" w:rsidR="00EE57E8" w:rsidRPr="00A961C4" w:rsidRDefault="00EE57E8" w:rsidP="0048364F">
    <w:pPr>
      <w:rPr>
        <w:b/>
        <w:sz w:val="20"/>
      </w:rPr>
    </w:pPr>
  </w:p>
  <w:p w14:paraId="785E1073" w14:textId="77777777" w:rsidR="00EE57E8" w:rsidRPr="00A961C4" w:rsidRDefault="00EE57E8"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E208" w14:textId="77777777" w:rsidR="00EE57E8" w:rsidRPr="00A961C4" w:rsidRDefault="00EE57E8" w:rsidP="0048364F">
    <w:pPr>
      <w:jc w:val="right"/>
      <w:rPr>
        <w:sz w:val="20"/>
      </w:rPr>
    </w:pPr>
  </w:p>
  <w:p w14:paraId="41C631C3" w14:textId="77777777" w:rsidR="00EE57E8" w:rsidRPr="00A961C4" w:rsidRDefault="00EE57E8" w:rsidP="0048364F">
    <w:pPr>
      <w:jc w:val="right"/>
      <w:rPr>
        <w:b/>
        <w:sz w:val="20"/>
      </w:rPr>
    </w:pPr>
  </w:p>
  <w:p w14:paraId="6B6FCC0C" w14:textId="77777777" w:rsidR="00EE57E8" w:rsidRPr="00A961C4" w:rsidRDefault="00EE57E8" w:rsidP="007F48ED">
    <w:pPr>
      <w:pBdr>
        <w:bottom w:val="single" w:sz="6" w:space="1" w:color="auto"/>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0A73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8F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C4F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8A5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D0A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EDC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22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010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40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5CB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80826"/>
    <w:multiLevelType w:val="hybridMultilevel"/>
    <w:tmpl w:val="AA24D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2B1A9D"/>
    <w:multiLevelType w:val="hybridMultilevel"/>
    <w:tmpl w:val="48C0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3B0E20"/>
    <w:multiLevelType w:val="hybridMultilevel"/>
    <w:tmpl w:val="22DE1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093E92"/>
    <w:multiLevelType w:val="hybridMultilevel"/>
    <w:tmpl w:val="D5048BB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15:restartNumberingAfterBreak="0">
    <w:nsid w:val="41BF726F"/>
    <w:multiLevelType w:val="hybridMultilevel"/>
    <w:tmpl w:val="9C306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2B1DD2"/>
    <w:multiLevelType w:val="hybridMultilevel"/>
    <w:tmpl w:val="9192F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3CD22EA"/>
    <w:multiLevelType w:val="hybridMultilevel"/>
    <w:tmpl w:val="4B709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0C2E6B"/>
    <w:multiLevelType w:val="hybridMultilevel"/>
    <w:tmpl w:val="FFD8C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9C6C67"/>
    <w:multiLevelType w:val="hybridMultilevel"/>
    <w:tmpl w:val="0382F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1767126">
    <w:abstractNumId w:val="9"/>
  </w:num>
  <w:num w:numId="2" w16cid:durableId="2023193694">
    <w:abstractNumId w:val="7"/>
  </w:num>
  <w:num w:numId="3" w16cid:durableId="2040815096">
    <w:abstractNumId w:val="6"/>
  </w:num>
  <w:num w:numId="4" w16cid:durableId="75635760">
    <w:abstractNumId w:val="5"/>
  </w:num>
  <w:num w:numId="5" w16cid:durableId="105734923">
    <w:abstractNumId w:val="4"/>
  </w:num>
  <w:num w:numId="6" w16cid:durableId="1741637888">
    <w:abstractNumId w:val="8"/>
  </w:num>
  <w:num w:numId="7" w16cid:durableId="241960109">
    <w:abstractNumId w:val="3"/>
  </w:num>
  <w:num w:numId="8" w16cid:durableId="331877178">
    <w:abstractNumId w:val="2"/>
  </w:num>
  <w:num w:numId="9" w16cid:durableId="2117945981">
    <w:abstractNumId w:val="1"/>
  </w:num>
  <w:num w:numId="10" w16cid:durableId="1765880367">
    <w:abstractNumId w:val="0"/>
  </w:num>
  <w:num w:numId="11" w16cid:durableId="988284548">
    <w:abstractNumId w:val="16"/>
  </w:num>
  <w:num w:numId="12" w16cid:durableId="1537814870">
    <w:abstractNumId w:val="11"/>
  </w:num>
  <w:num w:numId="13" w16cid:durableId="1845508286">
    <w:abstractNumId w:val="14"/>
  </w:num>
  <w:num w:numId="14" w16cid:durableId="499586336">
    <w:abstractNumId w:val="19"/>
  </w:num>
  <w:num w:numId="15" w16cid:durableId="352536788">
    <w:abstractNumId w:val="15"/>
  </w:num>
  <w:num w:numId="16" w16cid:durableId="800806854">
    <w:abstractNumId w:val="12"/>
  </w:num>
  <w:num w:numId="17" w16cid:durableId="217933090">
    <w:abstractNumId w:val="13"/>
  </w:num>
  <w:num w:numId="18" w16cid:durableId="78644219">
    <w:abstractNumId w:val="10"/>
  </w:num>
  <w:num w:numId="19" w16cid:durableId="1774667981">
    <w:abstractNumId w:val="17"/>
  </w:num>
  <w:num w:numId="20" w16cid:durableId="664670541">
    <w:abstractNumId w:val="20"/>
  </w:num>
  <w:num w:numId="21" w16cid:durableId="2090154536">
    <w:abstractNumId w:val="21"/>
  </w:num>
  <w:num w:numId="22" w16cid:durableId="11723304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71E"/>
    <w:rsid w:val="00000263"/>
    <w:rsid w:val="000113BC"/>
    <w:rsid w:val="000136AF"/>
    <w:rsid w:val="00025AFC"/>
    <w:rsid w:val="0004044E"/>
    <w:rsid w:val="0005120E"/>
    <w:rsid w:val="00054577"/>
    <w:rsid w:val="000614BF"/>
    <w:rsid w:val="0007169C"/>
    <w:rsid w:val="00077593"/>
    <w:rsid w:val="00083F48"/>
    <w:rsid w:val="00093BE9"/>
    <w:rsid w:val="000A479A"/>
    <w:rsid w:val="000A7DF9"/>
    <w:rsid w:val="000B0ADF"/>
    <w:rsid w:val="000D05EF"/>
    <w:rsid w:val="000D3FB9"/>
    <w:rsid w:val="000D5485"/>
    <w:rsid w:val="000E598E"/>
    <w:rsid w:val="000E5A3D"/>
    <w:rsid w:val="000F0ADA"/>
    <w:rsid w:val="000F21C1"/>
    <w:rsid w:val="00104508"/>
    <w:rsid w:val="0010745C"/>
    <w:rsid w:val="001122FF"/>
    <w:rsid w:val="00124D22"/>
    <w:rsid w:val="00126E21"/>
    <w:rsid w:val="00144563"/>
    <w:rsid w:val="00154549"/>
    <w:rsid w:val="00160BD7"/>
    <w:rsid w:val="00162AC6"/>
    <w:rsid w:val="001643C9"/>
    <w:rsid w:val="00165568"/>
    <w:rsid w:val="00166082"/>
    <w:rsid w:val="00166C2F"/>
    <w:rsid w:val="001716C9"/>
    <w:rsid w:val="00184261"/>
    <w:rsid w:val="00193461"/>
    <w:rsid w:val="001939E1"/>
    <w:rsid w:val="0019452E"/>
    <w:rsid w:val="00195382"/>
    <w:rsid w:val="0019630B"/>
    <w:rsid w:val="001A3B9F"/>
    <w:rsid w:val="001A5520"/>
    <w:rsid w:val="001A65C0"/>
    <w:rsid w:val="001B7A5D"/>
    <w:rsid w:val="001C0BFD"/>
    <w:rsid w:val="001C69C4"/>
    <w:rsid w:val="001E0A8D"/>
    <w:rsid w:val="001E3590"/>
    <w:rsid w:val="001E7407"/>
    <w:rsid w:val="001F1A46"/>
    <w:rsid w:val="001F4F6F"/>
    <w:rsid w:val="00201D27"/>
    <w:rsid w:val="0021153A"/>
    <w:rsid w:val="002134BE"/>
    <w:rsid w:val="002245A6"/>
    <w:rsid w:val="002302EA"/>
    <w:rsid w:val="00237614"/>
    <w:rsid w:val="002401C7"/>
    <w:rsid w:val="00240749"/>
    <w:rsid w:val="002468D7"/>
    <w:rsid w:val="00247E97"/>
    <w:rsid w:val="00256C81"/>
    <w:rsid w:val="00285CDD"/>
    <w:rsid w:val="00291167"/>
    <w:rsid w:val="0029489E"/>
    <w:rsid w:val="00297ECB"/>
    <w:rsid w:val="002C152A"/>
    <w:rsid w:val="002C4DB7"/>
    <w:rsid w:val="002C7A53"/>
    <w:rsid w:val="002D043A"/>
    <w:rsid w:val="0031713F"/>
    <w:rsid w:val="003222D1"/>
    <w:rsid w:val="0032750F"/>
    <w:rsid w:val="003415D3"/>
    <w:rsid w:val="003442F6"/>
    <w:rsid w:val="00346335"/>
    <w:rsid w:val="00352B0F"/>
    <w:rsid w:val="003561B0"/>
    <w:rsid w:val="00375042"/>
    <w:rsid w:val="00385C65"/>
    <w:rsid w:val="00397893"/>
    <w:rsid w:val="003A15AC"/>
    <w:rsid w:val="003B0627"/>
    <w:rsid w:val="003C5F2B"/>
    <w:rsid w:val="003C7D35"/>
    <w:rsid w:val="003D0BFE"/>
    <w:rsid w:val="003D5700"/>
    <w:rsid w:val="003F3ED8"/>
    <w:rsid w:val="003F6F52"/>
    <w:rsid w:val="00400200"/>
    <w:rsid w:val="004022CA"/>
    <w:rsid w:val="00402CC8"/>
    <w:rsid w:val="004044D0"/>
    <w:rsid w:val="004116CD"/>
    <w:rsid w:val="00414ADE"/>
    <w:rsid w:val="00424CA9"/>
    <w:rsid w:val="004257BB"/>
    <w:rsid w:val="00435220"/>
    <w:rsid w:val="004412F2"/>
    <w:rsid w:val="0044291A"/>
    <w:rsid w:val="004503F9"/>
    <w:rsid w:val="004600B0"/>
    <w:rsid w:val="00460499"/>
    <w:rsid w:val="00460FBA"/>
    <w:rsid w:val="004616ED"/>
    <w:rsid w:val="00462006"/>
    <w:rsid w:val="00474835"/>
    <w:rsid w:val="004819C7"/>
    <w:rsid w:val="0048364F"/>
    <w:rsid w:val="004877FC"/>
    <w:rsid w:val="00490F2E"/>
    <w:rsid w:val="00495694"/>
    <w:rsid w:val="00496F97"/>
    <w:rsid w:val="004A53EA"/>
    <w:rsid w:val="004B0D88"/>
    <w:rsid w:val="004B35E7"/>
    <w:rsid w:val="004F1FAC"/>
    <w:rsid w:val="004F676E"/>
    <w:rsid w:val="004F71C0"/>
    <w:rsid w:val="00516B8D"/>
    <w:rsid w:val="0052756C"/>
    <w:rsid w:val="00530230"/>
    <w:rsid w:val="00530CC9"/>
    <w:rsid w:val="00531B46"/>
    <w:rsid w:val="00537FBC"/>
    <w:rsid w:val="00541D73"/>
    <w:rsid w:val="00543469"/>
    <w:rsid w:val="005461B5"/>
    <w:rsid w:val="00546FA3"/>
    <w:rsid w:val="0055237A"/>
    <w:rsid w:val="00557C7A"/>
    <w:rsid w:val="00562A58"/>
    <w:rsid w:val="0056541A"/>
    <w:rsid w:val="00581211"/>
    <w:rsid w:val="00584811"/>
    <w:rsid w:val="00593AA6"/>
    <w:rsid w:val="00594161"/>
    <w:rsid w:val="00594749"/>
    <w:rsid w:val="00594956"/>
    <w:rsid w:val="005B1555"/>
    <w:rsid w:val="005B4067"/>
    <w:rsid w:val="005C392B"/>
    <w:rsid w:val="005C3F41"/>
    <w:rsid w:val="005C4EF0"/>
    <w:rsid w:val="005D5EA1"/>
    <w:rsid w:val="005E098C"/>
    <w:rsid w:val="005E1F8D"/>
    <w:rsid w:val="005E317F"/>
    <w:rsid w:val="005E61D3"/>
    <w:rsid w:val="00600219"/>
    <w:rsid w:val="006033C4"/>
    <w:rsid w:val="006065DA"/>
    <w:rsid w:val="00606AA4"/>
    <w:rsid w:val="00622853"/>
    <w:rsid w:val="00640402"/>
    <w:rsid w:val="00640F78"/>
    <w:rsid w:val="00655D6A"/>
    <w:rsid w:val="00656DE9"/>
    <w:rsid w:val="00672876"/>
    <w:rsid w:val="006734F3"/>
    <w:rsid w:val="00677CC2"/>
    <w:rsid w:val="00685F42"/>
    <w:rsid w:val="0069207B"/>
    <w:rsid w:val="006A304E"/>
    <w:rsid w:val="006B5823"/>
    <w:rsid w:val="006B7006"/>
    <w:rsid w:val="006C028A"/>
    <w:rsid w:val="006C7F8C"/>
    <w:rsid w:val="006D7AB9"/>
    <w:rsid w:val="006F0F9E"/>
    <w:rsid w:val="00700B2C"/>
    <w:rsid w:val="00713084"/>
    <w:rsid w:val="00717463"/>
    <w:rsid w:val="00720FC2"/>
    <w:rsid w:val="00721F90"/>
    <w:rsid w:val="00722E89"/>
    <w:rsid w:val="00727568"/>
    <w:rsid w:val="00731E00"/>
    <w:rsid w:val="007339C7"/>
    <w:rsid w:val="00742156"/>
    <w:rsid w:val="007440B7"/>
    <w:rsid w:val="00747993"/>
    <w:rsid w:val="007634AD"/>
    <w:rsid w:val="007715C9"/>
    <w:rsid w:val="00774EDD"/>
    <w:rsid w:val="007757EC"/>
    <w:rsid w:val="007A61AE"/>
    <w:rsid w:val="007A6863"/>
    <w:rsid w:val="007C5456"/>
    <w:rsid w:val="007C78B4"/>
    <w:rsid w:val="007D3639"/>
    <w:rsid w:val="007E2E12"/>
    <w:rsid w:val="007E32B6"/>
    <w:rsid w:val="007E486B"/>
    <w:rsid w:val="007E7D4A"/>
    <w:rsid w:val="007F48ED"/>
    <w:rsid w:val="007F5E3F"/>
    <w:rsid w:val="00811084"/>
    <w:rsid w:val="00812F45"/>
    <w:rsid w:val="008312AF"/>
    <w:rsid w:val="00833AC9"/>
    <w:rsid w:val="00836FE9"/>
    <w:rsid w:val="0084172C"/>
    <w:rsid w:val="0085175E"/>
    <w:rsid w:val="00856A31"/>
    <w:rsid w:val="008754D0"/>
    <w:rsid w:val="00877C69"/>
    <w:rsid w:val="00877D48"/>
    <w:rsid w:val="0088345B"/>
    <w:rsid w:val="008850F3"/>
    <w:rsid w:val="008A16A5"/>
    <w:rsid w:val="008A5C57"/>
    <w:rsid w:val="008C0629"/>
    <w:rsid w:val="008D0EE0"/>
    <w:rsid w:val="008D724C"/>
    <w:rsid w:val="008D7A27"/>
    <w:rsid w:val="008E4702"/>
    <w:rsid w:val="008E69AA"/>
    <w:rsid w:val="008F4F1C"/>
    <w:rsid w:val="009069AD"/>
    <w:rsid w:val="00910E64"/>
    <w:rsid w:val="00922764"/>
    <w:rsid w:val="009278C1"/>
    <w:rsid w:val="00932377"/>
    <w:rsid w:val="009346E3"/>
    <w:rsid w:val="0094523D"/>
    <w:rsid w:val="009458BC"/>
    <w:rsid w:val="00961630"/>
    <w:rsid w:val="00972CFA"/>
    <w:rsid w:val="009749A0"/>
    <w:rsid w:val="00975ACE"/>
    <w:rsid w:val="00976A63"/>
    <w:rsid w:val="009779F6"/>
    <w:rsid w:val="00991C9C"/>
    <w:rsid w:val="009B2490"/>
    <w:rsid w:val="009B50E5"/>
    <w:rsid w:val="009C23D6"/>
    <w:rsid w:val="009C3431"/>
    <w:rsid w:val="009C5989"/>
    <w:rsid w:val="009C6A32"/>
    <w:rsid w:val="009D08DA"/>
    <w:rsid w:val="00A04A9E"/>
    <w:rsid w:val="00A06860"/>
    <w:rsid w:val="00A130C9"/>
    <w:rsid w:val="00A13629"/>
    <w:rsid w:val="00A136F5"/>
    <w:rsid w:val="00A231E2"/>
    <w:rsid w:val="00A2550D"/>
    <w:rsid w:val="00A346F5"/>
    <w:rsid w:val="00A379BB"/>
    <w:rsid w:val="00A4169B"/>
    <w:rsid w:val="00A443D3"/>
    <w:rsid w:val="00A50D55"/>
    <w:rsid w:val="00A52FDA"/>
    <w:rsid w:val="00A64912"/>
    <w:rsid w:val="00A70A74"/>
    <w:rsid w:val="00A9231A"/>
    <w:rsid w:val="00A95BC7"/>
    <w:rsid w:val="00AA0343"/>
    <w:rsid w:val="00AA78CE"/>
    <w:rsid w:val="00AA7B26"/>
    <w:rsid w:val="00AC767C"/>
    <w:rsid w:val="00AD3467"/>
    <w:rsid w:val="00AD5641"/>
    <w:rsid w:val="00AF33DB"/>
    <w:rsid w:val="00AF771E"/>
    <w:rsid w:val="00B032D8"/>
    <w:rsid w:val="00B05D72"/>
    <w:rsid w:val="00B20990"/>
    <w:rsid w:val="00B2228F"/>
    <w:rsid w:val="00B23FAF"/>
    <w:rsid w:val="00B33B3C"/>
    <w:rsid w:val="00B40D74"/>
    <w:rsid w:val="00B42649"/>
    <w:rsid w:val="00B448EF"/>
    <w:rsid w:val="00B46467"/>
    <w:rsid w:val="00B52663"/>
    <w:rsid w:val="00B56DCB"/>
    <w:rsid w:val="00B61728"/>
    <w:rsid w:val="00B74DBC"/>
    <w:rsid w:val="00B76CD1"/>
    <w:rsid w:val="00B770D2"/>
    <w:rsid w:val="00B93516"/>
    <w:rsid w:val="00B96776"/>
    <w:rsid w:val="00B973E5"/>
    <w:rsid w:val="00BA47A3"/>
    <w:rsid w:val="00BA5026"/>
    <w:rsid w:val="00BA7B5B"/>
    <w:rsid w:val="00BB5BBF"/>
    <w:rsid w:val="00BB6E79"/>
    <w:rsid w:val="00BD4106"/>
    <w:rsid w:val="00BE42C5"/>
    <w:rsid w:val="00BE719A"/>
    <w:rsid w:val="00BE720A"/>
    <w:rsid w:val="00BF0723"/>
    <w:rsid w:val="00BF6650"/>
    <w:rsid w:val="00C067E5"/>
    <w:rsid w:val="00C12191"/>
    <w:rsid w:val="00C164CA"/>
    <w:rsid w:val="00C26051"/>
    <w:rsid w:val="00C42BF8"/>
    <w:rsid w:val="00C42F54"/>
    <w:rsid w:val="00C460AE"/>
    <w:rsid w:val="00C50043"/>
    <w:rsid w:val="00C5015F"/>
    <w:rsid w:val="00C50A0F"/>
    <w:rsid w:val="00C50F4A"/>
    <w:rsid w:val="00C518ED"/>
    <w:rsid w:val="00C72D10"/>
    <w:rsid w:val="00C7573B"/>
    <w:rsid w:val="00C76CF3"/>
    <w:rsid w:val="00C93205"/>
    <w:rsid w:val="00C945DC"/>
    <w:rsid w:val="00CA7844"/>
    <w:rsid w:val="00CB2FF4"/>
    <w:rsid w:val="00CB58EF"/>
    <w:rsid w:val="00CE0A93"/>
    <w:rsid w:val="00CF0615"/>
    <w:rsid w:val="00CF0BB2"/>
    <w:rsid w:val="00D12B0D"/>
    <w:rsid w:val="00D13441"/>
    <w:rsid w:val="00D140A5"/>
    <w:rsid w:val="00D243A3"/>
    <w:rsid w:val="00D33440"/>
    <w:rsid w:val="00D36A82"/>
    <w:rsid w:val="00D52EFE"/>
    <w:rsid w:val="00D56A0D"/>
    <w:rsid w:val="00D63EF6"/>
    <w:rsid w:val="00D66518"/>
    <w:rsid w:val="00D70DFB"/>
    <w:rsid w:val="00D71EEA"/>
    <w:rsid w:val="00D735CD"/>
    <w:rsid w:val="00D766DF"/>
    <w:rsid w:val="00D84348"/>
    <w:rsid w:val="00D90841"/>
    <w:rsid w:val="00DA2439"/>
    <w:rsid w:val="00DA6F05"/>
    <w:rsid w:val="00DB64FC"/>
    <w:rsid w:val="00DE149E"/>
    <w:rsid w:val="00DF256D"/>
    <w:rsid w:val="00E034DB"/>
    <w:rsid w:val="00E05704"/>
    <w:rsid w:val="00E12F1A"/>
    <w:rsid w:val="00E22935"/>
    <w:rsid w:val="00E333E1"/>
    <w:rsid w:val="00E51900"/>
    <w:rsid w:val="00E54292"/>
    <w:rsid w:val="00E60191"/>
    <w:rsid w:val="00E72C7F"/>
    <w:rsid w:val="00E74DC7"/>
    <w:rsid w:val="00E82FE7"/>
    <w:rsid w:val="00E87699"/>
    <w:rsid w:val="00E87863"/>
    <w:rsid w:val="00E904F9"/>
    <w:rsid w:val="00E92E27"/>
    <w:rsid w:val="00E9586B"/>
    <w:rsid w:val="00E97334"/>
    <w:rsid w:val="00EB3A99"/>
    <w:rsid w:val="00EB65F8"/>
    <w:rsid w:val="00ED3910"/>
    <w:rsid w:val="00ED4928"/>
    <w:rsid w:val="00EE3FFE"/>
    <w:rsid w:val="00EE57E8"/>
    <w:rsid w:val="00EE6190"/>
    <w:rsid w:val="00EF2E3A"/>
    <w:rsid w:val="00EF6402"/>
    <w:rsid w:val="00F047E2"/>
    <w:rsid w:val="00F04D57"/>
    <w:rsid w:val="00F078DC"/>
    <w:rsid w:val="00F13E86"/>
    <w:rsid w:val="00F205E2"/>
    <w:rsid w:val="00F20B52"/>
    <w:rsid w:val="00F32FCB"/>
    <w:rsid w:val="00F33523"/>
    <w:rsid w:val="00F67680"/>
    <w:rsid w:val="00F677A9"/>
    <w:rsid w:val="00F7259B"/>
    <w:rsid w:val="00F8121C"/>
    <w:rsid w:val="00F84CF5"/>
    <w:rsid w:val="00F8612E"/>
    <w:rsid w:val="00F94583"/>
    <w:rsid w:val="00FA420B"/>
    <w:rsid w:val="00FB6AEE"/>
    <w:rsid w:val="00FC3EAC"/>
    <w:rsid w:val="00FC4C0F"/>
    <w:rsid w:val="00FD449A"/>
    <w:rsid w:val="00FE2CC7"/>
    <w:rsid w:val="00FE6A22"/>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7E72"/>
  <w15:docId w15:val="{17B0C282-9210-4B92-BE6A-C5B88580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4835"/>
    <w:pPr>
      <w:spacing w:line="260" w:lineRule="atLeast"/>
    </w:pPr>
    <w:rPr>
      <w:sz w:val="22"/>
    </w:r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notetextChar">
    <w:name w:val="note(text) Char"/>
    <w:aliases w:val="n Char"/>
    <w:basedOn w:val="DefaultParagraphFont"/>
    <w:link w:val="notetext"/>
    <w:rsid w:val="005461B5"/>
    <w:rPr>
      <w:rFonts w:eastAsia="Times New Roman" w:cs="Times New Roman"/>
      <w:sz w:val="18"/>
      <w:lang w:eastAsia="en-AU"/>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8850F3"/>
    <w:pPr>
      <w:spacing w:after="200" w:line="276" w:lineRule="auto"/>
      <w:ind w:left="720"/>
      <w:contextualSpacing/>
    </w:pPr>
    <w:rPr>
      <w:rFonts w:asciiTheme="minorHAnsi" w:hAnsiTheme="minorHAnsi"/>
      <w:szCs w:val="22"/>
    </w:rPr>
  </w:style>
  <w:style w:type="paragraph" w:styleId="Caption">
    <w:name w:val="caption"/>
    <w:basedOn w:val="Normal"/>
    <w:next w:val="Normal"/>
    <w:uiPriority w:val="35"/>
    <w:unhideWhenUsed/>
    <w:qFormat/>
    <w:rsid w:val="008850F3"/>
    <w:pPr>
      <w:spacing w:after="200" w:line="240" w:lineRule="auto"/>
    </w:pPr>
    <w:rPr>
      <w:rFonts w:asciiTheme="minorHAnsi" w:hAnsiTheme="minorHAnsi"/>
      <w:b/>
      <w:bCs/>
      <w:color w:val="4F81BD" w:themeColor="accent1"/>
      <w:sz w:val="18"/>
      <w:szCs w:val="18"/>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8850F3"/>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senb\Downloads\template_-_amending_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template_-_amending_instrument.dotx</Template>
  <TotalTime>156</TotalTime>
  <Pages>15</Pages>
  <Words>2292</Words>
  <Characters>12610</Characters>
  <Application>Microsoft Office Word</Application>
  <DocSecurity>0</DocSecurity>
  <Lines>340</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Beate Jansen</dc:creator>
  <cp:lastModifiedBy>Rebecca Sorensen</cp:lastModifiedBy>
  <cp:revision>89</cp:revision>
  <dcterms:created xsi:type="dcterms:W3CDTF">2024-02-02T05:04:00Z</dcterms:created>
  <dcterms:modified xsi:type="dcterms:W3CDTF">2024-03-19T21:30:00Z</dcterms:modified>
</cp:coreProperties>
</file>