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55175" w:rsidRDefault="00955175" w:rsidP="00E2168B">
      <w:pPr>
        <w:spacing w:before="280" w:after="240"/>
        <w:rPr>
          <w:b/>
          <w:sz w:val="32"/>
          <w:szCs w:val="32"/>
        </w:rPr>
      </w:pPr>
    </w:p>
    <w:p w14:paraId="657A3B2B" w14:textId="77777777" w:rsidR="00955175" w:rsidRPr="003069E2" w:rsidRDefault="00F00062" w:rsidP="00E2168B">
      <w:pPr>
        <w:spacing w:before="280" w:after="240"/>
        <w:rPr>
          <w:b/>
          <w:sz w:val="32"/>
          <w:szCs w:val="32"/>
        </w:rPr>
      </w:pPr>
      <w:r w:rsidRPr="003069E2">
        <w:rPr>
          <w:noProof/>
        </w:rPr>
        <w:drawing>
          <wp:anchor distT="0" distB="0" distL="114300" distR="114300" simplePos="0" relativeHeight="251658240" behindDoc="0" locked="0" layoutInCell="1" allowOverlap="1" wp14:anchorId="2CF43E09" wp14:editId="07777777">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A37501D" w14:textId="77777777" w:rsidR="00955175" w:rsidRPr="003069E2" w:rsidRDefault="00955175" w:rsidP="00955175">
      <w:pPr>
        <w:pStyle w:val="LI-Title"/>
        <w:pBdr>
          <w:top w:val="none" w:sz="0" w:space="0" w:color="auto"/>
        </w:pBdr>
        <w:jc w:val="center"/>
      </w:pPr>
    </w:p>
    <w:p w14:paraId="5E2094A6" w14:textId="77777777" w:rsidR="00955175" w:rsidRPr="003069E2" w:rsidRDefault="00955175" w:rsidP="00955175">
      <w:pPr>
        <w:pStyle w:val="LI-Title"/>
        <w:pBdr>
          <w:top w:val="none" w:sz="0" w:space="0" w:color="auto"/>
        </w:pBdr>
        <w:jc w:val="center"/>
      </w:pPr>
      <w:r w:rsidRPr="003069E2">
        <w:t>Explanatory Statement</w:t>
      </w:r>
    </w:p>
    <w:p w14:paraId="5DAB6C7B" w14:textId="77777777" w:rsidR="00955175" w:rsidRPr="003069E2" w:rsidRDefault="00955175" w:rsidP="00955175">
      <w:pPr>
        <w:rPr>
          <w:lang w:eastAsia="en-AU"/>
        </w:rPr>
      </w:pPr>
    </w:p>
    <w:p w14:paraId="4F151DBC" w14:textId="77777777" w:rsidR="002C6E96" w:rsidRPr="003069E2" w:rsidRDefault="0019549E" w:rsidP="00C4170B">
      <w:pPr>
        <w:jc w:val="center"/>
        <w:rPr>
          <w:b/>
          <w:i/>
          <w:sz w:val="28"/>
          <w:szCs w:val="28"/>
          <w:lang w:eastAsia="en-AU"/>
        </w:rPr>
      </w:pPr>
      <w:bookmarkStart w:id="0" w:name="_Hlk150949945"/>
      <w:r w:rsidRPr="003069E2">
        <w:rPr>
          <w:b/>
          <w:i/>
          <w:sz w:val="28"/>
          <w:szCs w:val="28"/>
          <w:lang w:eastAsia="en-AU"/>
        </w:rPr>
        <w:t>ASIC Corporations (</w:t>
      </w:r>
      <w:r w:rsidR="00C35981" w:rsidRPr="003069E2">
        <w:rPr>
          <w:b/>
          <w:i/>
          <w:sz w:val="28"/>
          <w:szCs w:val="28"/>
          <w:lang w:eastAsia="en-AU"/>
        </w:rPr>
        <w:t xml:space="preserve">Periodic </w:t>
      </w:r>
      <w:r w:rsidR="002E7684" w:rsidRPr="003069E2">
        <w:rPr>
          <w:b/>
          <w:i/>
          <w:sz w:val="28"/>
          <w:szCs w:val="28"/>
          <w:lang w:eastAsia="en-AU"/>
        </w:rPr>
        <w:t>S</w:t>
      </w:r>
      <w:r w:rsidR="00C35981" w:rsidRPr="003069E2">
        <w:rPr>
          <w:b/>
          <w:i/>
          <w:sz w:val="28"/>
          <w:szCs w:val="28"/>
          <w:lang w:eastAsia="en-AU"/>
        </w:rPr>
        <w:t xml:space="preserve">tatement </w:t>
      </w:r>
      <w:r w:rsidR="002E7684" w:rsidRPr="003069E2">
        <w:rPr>
          <w:b/>
          <w:i/>
          <w:sz w:val="28"/>
          <w:szCs w:val="28"/>
          <w:lang w:eastAsia="en-AU"/>
        </w:rPr>
        <w:t>R</w:t>
      </w:r>
      <w:r w:rsidR="00C35981" w:rsidRPr="003069E2">
        <w:rPr>
          <w:b/>
          <w:i/>
          <w:sz w:val="28"/>
          <w:szCs w:val="28"/>
          <w:lang w:eastAsia="en-AU"/>
        </w:rPr>
        <w:t xml:space="preserve">elief for </w:t>
      </w:r>
      <w:r w:rsidR="002E7684" w:rsidRPr="003069E2">
        <w:rPr>
          <w:b/>
          <w:i/>
          <w:sz w:val="28"/>
          <w:szCs w:val="28"/>
          <w:lang w:eastAsia="en-AU"/>
        </w:rPr>
        <w:t>Q</w:t>
      </w:r>
      <w:r w:rsidR="005D37D7" w:rsidRPr="003069E2">
        <w:rPr>
          <w:b/>
          <w:i/>
          <w:sz w:val="28"/>
          <w:szCs w:val="28"/>
          <w:lang w:eastAsia="en-AU"/>
        </w:rPr>
        <w:t xml:space="preserve">uoted </w:t>
      </w:r>
      <w:r w:rsidR="002E7684" w:rsidRPr="003069E2">
        <w:rPr>
          <w:b/>
          <w:i/>
          <w:sz w:val="28"/>
          <w:szCs w:val="28"/>
          <w:lang w:eastAsia="en-AU"/>
        </w:rPr>
        <w:t>Securities</w:t>
      </w:r>
      <w:r w:rsidRPr="003069E2">
        <w:rPr>
          <w:b/>
          <w:i/>
          <w:sz w:val="28"/>
          <w:szCs w:val="28"/>
          <w:lang w:eastAsia="en-AU"/>
        </w:rPr>
        <w:t>) Instrument 202</w:t>
      </w:r>
      <w:r w:rsidR="002E7684" w:rsidRPr="003069E2">
        <w:rPr>
          <w:b/>
          <w:i/>
          <w:sz w:val="28"/>
          <w:szCs w:val="28"/>
          <w:lang w:eastAsia="en-AU"/>
        </w:rPr>
        <w:t>4</w:t>
      </w:r>
      <w:r w:rsidRPr="003069E2">
        <w:rPr>
          <w:b/>
          <w:i/>
          <w:sz w:val="28"/>
          <w:szCs w:val="28"/>
          <w:lang w:eastAsia="en-AU"/>
        </w:rPr>
        <w:t>/</w:t>
      </w:r>
      <w:r w:rsidR="009B7136" w:rsidRPr="003069E2">
        <w:rPr>
          <w:b/>
          <w:i/>
          <w:sz w:val="28"/>
          <w:szCs w:val="28"/>
          <w:lang w:eastAsia="en-AU"/>
        </w:rPr>
        <w:t>14</w:t>
      </w:r>
    </w:p>
    <w:p w14:paraId="02EB378F" w14:textId="77777777" w:rsidR="00C35981" w:rsidRPr="003069E2" w:rsidRDefault="00C35981" w:rsidP="00C4170B">
      <w:pPr>
        <w:jc w:val="center"/>
        <w:rPr>
          <w:b/>
          <w:i/>
          <w:sz w:val="28"/>
          <w:szCs w:val="28"/>
          <w:lang w:eastAsia="en-AU"/>
        </w:rPr>
      </w:pPr>
    </w:p>
    <w:bookmarkEnd w:id="0"/>
    <w:p w14:paraId="0B42D9B5" w14:textId="5770EC5D" w:rsidR="00863657" w:rsidRPr="003069E2" w:rsidRDefault="00F800C9" w:rsidP="00F800C9">
      <w:pPr>
        <w:pStyle w:val="LI-BodyTextParaa"/>
        <w:ind w:left="0" w:firstLine="0"/>
      </w:pPr>
      <w:r w:rsidRPr="003069E2">
        <w:t xml:space="preserve">This is the Explanatory Statement for </w:t>
      </w:r>
      <w:r w:rsidR="00C35981" w:rsidRPr="003069E2">
        <w:rPr>
          <w:i/>
          <w:iCs/>
        </w:rPr>
        <w:t xml:space="preserve">ASIC Corporations (Periodic </w:t>
      </w:r>
      <w:r w:rsidR="002E7684" w:rsidRPr="003069E2">
        <w:rPr>
          <w:i/>
          <w:iCs/>
        </w:rPr>
        <w:t>S</w:t>
      </w:r>
      <w:r w:rsidR="00C35981" w:rsidRPr="003069E2">
        <w:rPr>
          <w:i/>
          <w:iCs/>
        </w:rPr>
        <w:t xml:space="preserve">tatement </w:t>
      </w:r>
      <w:r w:rsidR="002E7684" w:rsidRPr="003069E2">
        <w:rPr>
          <w:i/>
          <w:iCs/>
        </w:rPr>
        <w:t>R</w:t>
      </w:r>
      <w:r w:rsidR="00C35981" w:rsidRPr="003069E2">
        <w:rPr>
          <w:i/>
          <w:iCs/>
        </w:rPr>
        <w:t xml:space="preserve">elief for </w:t>
      </w:r>
      <w:r w:rsidR="002E7684" w:rsidRPr="003069E2">
        <w:rPr>
          <w:i/>
          <w:iCs/>
        </w:rPr>
        <w:t>Q</w:t>
      </w:r>
      <w:r w:rsidR="005D37D7" w:rsidRPr="003069E2">
        <w:rPr>
          <w:i/>
          <w:iCs/>
        </w:rPr>
        <w:t>uoted</w:t>
      </w:r>
      <w:r w:rsidR="002E7684" w:rsidRPr="003069E2">
        <w:rPr>
          <w:i/>
          <w:iCs/>
        </w:rPr>
        <w:t xml:space="preserve"> Securities</w:t>
      </w:r>
      <w:r w:rsidR="00C35981" w:rsidRPr="003069E2">
        <w:rPr>
          <w:i/>
          <w:iCs/>
        </w:rPr>
        <w:t>) Instrument 202</w:t>
      </w:r>
      <w:r w:rsidR="002E7684" w:rsidRPr="003069E2">
        <w:rPr>
          <w:i/>
          <w:iCs/>
        </w:rPr>
        <w:t>4</w:t>
      </w:r>
      <w:r w:rsidR="00442D07" w:rsidRPr="003069E2">
        <w:rPr>
          <w:i/>
          <w:iCs/>
        </w:rPr>
        <w:t>/</w:t>
      </w:r>
      <w:r w:rsidR="006E28E9" w:rsidRPr="003069E2">
        <w:rPr>
          <w:i/>
          <w:iCs/>
        </w:rPr>
        <w:t>14</w:t>
      </w:r>
      <w:r w:rsidR="006E28E9" w:rsidRPr="003069E2">
        <w:rPr>
          <w:i/>
        </w:rPr>
        <w:t xml:space="preserve"> </w:t>
      </w:r>
      <w:r w:rsidR="002C6E96" w:rsidRPr="003069E2">
        <w:rPr>
          <w:iCs/>
        </w:rPr>
        <w:t xml:space="preserve">(the </w:t>
      </w:r>
      <w:r w:rsidR="002C6E96" w:rsidRPr="003069E2">
        <w:rPr>
          <w:b/>
          <w:bCs/>
          <w:i/>
        </w:rPr>
        <w:t>Instrument</w:t>
      </w:r>
      <w:r w:rsidR="002C6E96" w:rsidRPr="003069E2">
        <w:rPr>
          <w:iCs/>
        </w:rPr>
        <w:t>)</w:t>
      </w:r>
      <w:r w:rsidR="0050464C" w:rsidRPr="003069E2">
        <w:rPr>
          <w:i/>
        </w:rPr>
        <w:t xml:space="preserve">. </w:t>
      </w:r>
    </w:p>
    <w:p w14:paraId="7017BA8F" w14:textId="77777777" w:rsidR="00F800C9" w:rsidRPr="003069E2" w:rsidRDefault="00863657" w:rsidP="00F800C9">
      <w:pPr>
        <w:pStyle w:val="LI-BodyTextParaa"/>
        <w:ind w:left="0" w:firstLine="0"/>
      </w:pPr>
      <w:r w:rsidRPr="003069E2">
        <w:t>Th</w:t>
      </w:r>
      <w:r w:rsidR="00F800C9" w:rsidRPr="003069E2">
        <w:t>e</w:t>
      </w:r>
      <w:r w:rsidRPr="003069E2">
        <w:t xml:space="preserve"> </w:t>
      </w:r>
      <w:r w:rsidR="00F800C9" w:rsidRPr="003069E2">
        <w:t>Explanatory Statement is approved by the Australian Securities and Investments Commission (</w:t>
      </w:r>
      <w:r w:rsidR="00F800C9" w:rsidRPr="003069E2">
        <w:rPr>
          <w:b/>
          <w:i/>
        </w:rPr>
        <w:t>ASIC</w:t>
      </w:r>
      <w:r w:rsidR="00F800C9" w:rsidRPr="003069E2">
        <w:t>).</w:t>
      </w:r>
    </w:p>
    <w:p w14:paraId="08423271" w14:textId="77777777" w:rsidR="00F800C9" w:rsidRPr="003069E2" w:rsidRDefault="005D1FEA" w:rsidP="006D6079">
      <w:pPr>
        <w:pStyle w:val="LI-BodyTextNumbered"/>
        <w:keepNext/>
        <w:ind w:left="0" w:firstLine="0"/>
        <w:rPr>
          <w:b/>
        </w:rPr>
      </w:pPr>
      <w:r w:rsidRPr="003069E2">
        <w:rPr>
          <w:b/>
        </w:rPr>
        <w:t>Summary</w:t>
      </w:r>
    </w:p>
    <w:p w14:paraId="65E59023" w14:textId="77777777" w:rsidR="0025147C" w:rsidRPr="003069E2" w:rsidRDefault="00144BF8" w:rsidP="000C112C">
      <w:pPr>
        <w:pStyle w:val="LI-BodyTextParaa"/>
        <w:numPr>
          <w:ilvl w:val="0"/>
          <w:numId w:val="16"/>
        </w:numPr>
        <w:ind w:left="567" w:hanging="567"/>
        <w:rPr>
          <w:bCs/>
        </w:rPr>
      </w:pPr>
      <w:r w:rsidRPr="003069E2">
        <w:t xml:space="preserve">Under section 1017D of the </w:t>
      </w:r>
      <w:r w:rsidRPr="003069E2">
        <w:rPr>
          <w:i/>
          <w:iCs/>
        </w:rPr>
        <w:t>Corporations Act 2001</w:t>
      </w:r>
      <w:r w:rsidRPr="003069E2">
        <w:t xml:space="preserve"> (</w:t>
      </w:r>
      <w:r w:rsidRPr="003069E2">
        <w:rPr>
          <w:b/>
          <w:bCs/>
          <w:i/>
          <w:iCs/>
        </w:rPr>
        <w:t>Act</w:t>
      </w:r>
      <w:r w:rsidRPr="003069E2">
        <w:t>), an issuer of a</w:t>
      </w:r>
      <w:r w:rsidR="00B32F1F" w:rsidRPr="003069E2">
        <w:t>n interest in a registered managed investment scheme</w:t>
      </w:r>
      <w:r w:rsidR="000A1CB4" w:rsidRPr="003069E2">
        <w:t xml:space="preserve"> or sub-fund of a CCIV</w:t>
      </w:r>
      <w:r w:rsidRPr="003069E2">
        <w:t xml:space="preserve">, must provide </w:t>
      </w:r>
      <w:r w:rsidR="007F7A5A" w:rsidRPr="003069E2">
        <w:t>a retail client</w:t>
      </w:r>
      <w:r w:rsidRPr="003069E2">
        <w:t xml:space="preserve"> with a periodic statement</w:t>
      </w:r>
      <w:r w:rsidR="007F7A5A" w:rsidRPr="003069E2">
        <w:t xml:space="preserve"> </w:t>
      </w:r>
      <w:r w:rsidR="00E03211" w:rsidRPr="003069E2">
        <w:t xml:space="preserve">for </w:t>
      </w:r>
      <w:r w:rsidR="007F7A5A" w:rsidRPr="003069E2">
        <w:t>each reporting period</w:t>
      </w:r>
      <w:r w:rsidRPr="003069E2">
        <w:t xml:space="preserve">. </w:t>
      </w:r>
      <w:r w:rsidR="00C20D83" w:rsidRPr="003069E2">
        <w:t xml:space="preserve">The Instrument provides relief from </w:t>
      </w:r>
      <w:r w:rsidRPr="003069E2">
        <w:t xml:space="preserve">certain </w:t>
      </w:r>
      <w:r w:rsidR="00C20D83" w:rsidRPr="003069E2">
        <w:t xml:space="preserve">periodic statement content requirements to issuers of interests in managed investment schemes </w:t>
      </w:r>
      <w:r w:rsidR="00792BBB" w:rsidRPr="003069E2">
        <w:t xml:space="preserve">or sub-funds of a CCIV </w:t>
      </w:r>
      <w:r w:rsidR="00C20D83" w:rsidRPr="003069E2">
        <w:t>that are listed or able to be traded on a licensed financial market</w:t>
      </w:r>
      <w:r w:rsidR="00A87856" w:rsidRPr="003069E2">
        <w:t xml:space="preserve"> (</w:t>
      </w:r>
      <w:r w:rsidR="00A87856" w:rsidRPr="003069E2">
        <w:rPr>
          <w:b/>
          <w:bCs/>
          <w:i/>
          <w:iCs/>
        </w:rPr>
        <w:t>quoted securities</w:t>
      </w:r>
      <w:r w:rsidR="00A87856" w:rsidRPr="003069E2">
        <w:t>)</w:t>
      </w:r>
      <w:r w:rsidR="00C20D83" w:rsidRPr="003069E2">
        <w:t>.</w:t>
      </w:r>
      <w:r w:rsidR="0025147C" w:rsidRPr="003069E2">
        <w:t xml:space="preserve"> </w:t>
      </w:r>
    </w:p>
    <w:p w14:paraId="65750025" w14:textId="5BC21EA1" w:rsidR="004345A5" w:rsidRPr="008A6B8D" w:rsidRDefault="00044C9A" w:rsidP="008A6B8D">
      <w:pPr>
        <w:pStyle w:val="LI-BodyTextParaa"/>
        <w:numPr>
          <w:ilvl w:val="0"/>
          <w:numId w:val="16"/>
        </w:numPr>
        <w:ind w:left="567" w:hanging="567"/>
        <w:rPr>
          <w:bCs/>
        </w:rPr>
      </w:pPr>
      <w:r w:rsidRPr="003069E2">
        <w:rPr>
          <w:bCs/>
        </w:rPr>
        <w:t xml:space="preserve">The </w:t>
      </w:r>
      <w:r w:rsidR="008827E3" w:rsidRPr="003069E2">
        <w:rPr>
          <w:bCs/>
        </w:rPr>
        <w:t xml:space="preserve">Instrument replaces </w:t>
      </w:r>
      <w:r w:rsidR="002C6E96" w:rsidRPr="003069E2">
        <w:rPr>
          <w:bCs/>
        </w:rPr>
        <w:t>ASIC’s previous legislative instrument</w:t>
      </w:r>
      <w:r w:rsidR="008827E3" w:rsidRPr="003069E2">
        <w:rPr>
          <w:bCs/>
        </w:rPr>
        <w:t xml:space="preserve"> ASIC Class Order </w:t>
      </w:r>
      <w:hyperlink r:id="rId15" w:history="1">
        <w:r w:rsidR="009A1A3B" w:rsidRPr="003069E2">
          <w:rPr>
            <w:rStyle w:val="Hyperlink"/>
          </w:rPr>
          <w:t>[CO 13/1200]</w:t>
        </w:r>
      </w:hyperlink>
      <w:r w:rsidR="006D564A" w:rsidRPr="003069E2">
        <w:rPr>
          <w:bCs/>
        </w:rPr>
        <w:t xml:space="preserve"> </w:t>
      </w:r>
      <w:r w:rsidR="006D564A" w:rsidRPr="003069E2">
        <w:rPr>
          <w:bCs/>
          <w:i/>
          <w:iCs/>
        </w:rPr>
        <w:t>Periodic statements relief for AQUA qu</w:t>
      </w:r>
      <w:r w:rsidR="000754C9" w:rsidRPr="003069E2">
        <w:rPr>
          <w:bCs/>
          <w:i/>
          <w:iCs/>
        </w:rPr>
        <w:t>o</w:t>
      </w:r>
      <w:r w:rsidR="006D564A" w:rsidRPr="003069E2">
        <w:rPr>
          <w:bCs/>
          <w:i/>
          <w:iCs/>
        </w:rPr>
        <w:t>ted and listed managed investment scheme manager</w:t>
      </w:r>
      <w:r w:rsidR="008827E3" w:rsidRPr="008A6B8D">
        <w:rPr>
          <w:bCs/>
        </w:rPr>
        <w:t xml:space="preserve">, </w:t>
      </w:r>
      <w:r w:rsidR="008A1266" w:rsidRPr="009B5128">
        <w:t xml:space="preserve">which </w:t>
      </w:r>
      <w:r w:rsidR="007769C4" w:rsidRPr="009B5128">
        <w:t>is</w:t>
      </w:r>
      <w:r w:rsidR="008A1266" w:rsidRPr="009B5128">
        <w:t xml:space="preserve"> repealed by</w:t>
      </w:r>
      <w:r w:rsidR="008A1266">
        <w:rPr>
          <w:rStyle w:val="normaltextrun"/>
          <w:color w:val="0078D4"/>
          <w:u w:val="single"/>
          <w:shd w:val="clear" w:color="auto" w:fill="FFFFFF"/>
        </w:rPr>
        <w:t xml:space="preserve"> </w:t>
      </w:r>
      <w:r w:rsidR="008710C2" w:rsidRPr="000637D8">
        <w:rPr>
          <w:rStyle w:val="normaltextrun"/>
          <w:i/>
          <w:iCs/>
          <w:color w:val="000000"/>
          <w:shd w:val="clear" w:color="auto" w:fill="FFFFFF"/>
        </w:rPr>
        <w:t>ASIC Corporations (Repeal) Instrument 2024/19</w:t>
      </w:r>
      <w:r w:rsidR="008827E3" w:rsidRPr="008A6B8D">
        <w:rPr>
          <w:bCs/>
        </w:rPr>
        <w:t xml:space="preserve">. </w:t>
      </w:r>
    </w:p>
    <w:p w14:paraId="3C70ABF5" w14:textId="77777777" w:rsidR="005D1FEA" w:rsidRPr="008A6B8D" w:rsidRDefault="005D1FEA" w:rsidP="006D6079">
      <w:pPr>
        <w:pStyle w:val="LI-BodyTextNumbered"/>
        <w:keepNext/>
        <w:ind w:left="0" w:firstLine="0"/>
        <w:rPr>
          <w:b/>
        </w:rPr>
      </w:pPr>
      <w:r w:rsidRPr="008A6B8D">
        <w:rPr>
          <w:b/>
        </w:rPr>
        <w:t xml:space="preserve">Purpose of the </w:t>
      </w:r>
      <w:r w:rsidR="00183DA4">
        <w:rPr>
          <w:b/>
        </w:rPr>
        <w:t>I</w:t>
      </w:r>
      <w:r w:rsidRPr="008A6B8D">
        <w:rPr>
          <w:b/>
        </w:rPr>
        <w:t>nstrument</w:t>
      </w:r>
    </w:p>
    <w:p w14:paraId="159D3A79" w14:textId="23CBA460" w:rsidR="000D029D" w:rsidRPr="000D029D" w:rsidRDefault="000D029D" w:rsidP="000D029D">
      <w:pPr>
        <w:pStyle w:val="LI-BodyTextParaa"/>
        <w:numPr>
          <w:ilvl w:val="0"/>
          <w:numId w:val="16"/>
        </w:numPr>
        <w:ind w:left="567" w:hanging="567"/>
        <w:rPr>
          <w:bCs/>
        </w:rPr>
      </w:pPr>
      <w:bookmarkStart w:id="1" w:name="_Hlk534291624"/>
      <w:r w:rsidRPr="000D029D">
        <w:rPr>
          <w:bCs/>
        </w:rPr>
        <w:t xml:space="preserve">Section 1017D of </w:t>
      </w:r>
      <w:r w:rsidRPr="00E25A1D">
        <w:rPr>
          <w:bCs/>
        </w:rPr>
        <w:t xml:space="preserve">the </w:t>
      </w:r>
      <w:r w:rsidR="00E25A1D" w:rsidRPr="00E25A1D">
        <w:rPr>
          <w:bCs/>
        </w:rPr>
        <w:t xml:space="preserve">Act </w:t>
      </w:r>
      <w:r w:rsidRPr="00E25A1D">
        <w:rPr>
          <w:bCs/>
        </w:rPr>
        <w:t>and</w:t>
      </w:r>
      <w:r w:rsidRPr="000D029D">
        <w:rPr>
          <w:bCs/>
        </w:rPr>
        <w:t xml:space="preserve"> the </w:t>
      </w:r>
      <w:r w:rsidR="00814CAC" w:rsidRPr="000637D8">
        <w:rPr>
          <w:bCs/>
          <w:i/>
          <w:iCs/>
        </w:rPr>
        <w:t>Corporations Regulations 2001</w:t>
      </w:r>
      <w:r w:rsidR="00353FD4">
        <w:rPr>
          <w:bCs/>
        </w:rPr>
        <w:t xml:space="preserve"> </w:t>
      </w:r>
      <w:r w:rsidR="00814CAC">
        <w:rPr>
          <w:bCs/>
        </w:rPr>
        <w:t>(</w:t>
      </w:r>
      <w:r w:rsidR="00814CAC" w:rsidRPr="000637D8">
        <w:rPr>
          <w:b/>
          <w:i/>
          <w:iCs/>
        </w:rPr>
        <w:t>Regulations</w:t>
      </w:r>
      <w:r w:rsidR="00814CAC">
        <w:rPr>
          <w:bCs/>
        </w:rPr>
        <w:t xml:space="preserve">) </w:t>
      </w:r>
      <w:r w:rsidRPr="000D029D">
        <w:rPr>
          <w:bCs/>
        </w:rPr>
        <w:t>impose an obligation on issuers of</w:t>
      </w:r>
      <w:r w:rsidR="00F15AC9">
        <w:rPr>
          <w:bCs/>
        </w:rPr>
        <w:t xml:space="preserve"> </w:t>
      </w:r>
      <w:r w:rsidR="00C96408">
        <w:rPr>
          <w:bCs/>
        </w:rPr>
        <w:t xml:space="preserve">certain financial products (including </w:t>
      </w:r>
      <w:r w:rsidR="004B022B">
        <w:rPr>
          <w:bCs/>
        </w:rPr>
        <w:t>quoted securities</w:t>
      </w:r>
      <w:r w:rsidR="00C96408">
        <w:rPr>
          <w:bCs/>
        </w:rPr>
        <w:t>)</w:t>
      </w:r>
      <w:r w:rsidR="0011115B">
        <w:rPr>
          <w:bCs/>
        </w:rPr>
        <w:t xml:space="preserve"> </w:t>
      </w:r>
      <w:r w:rsidR="00F15AC9">
        <w:rPr>
          <w:bCs/>
        </w:rPr>
        <w:t>to give</w:t>
      </w:r>
      <w:r w:rsidRPr="000D029D">
        <w:rPr>
          <w:bCs/>
        </w:rPr>
        <w:t xml:space="preserve"> periodic </w:t>
      </w:r>
      <w:r w:rsidR="00F15AC9">
        <w:rPr>
          <w:bCs/>
        </w:rPr>
        <w:t>statements to retail clients</w:t>
      </w:r>
      <w:r w:rsidR="00986C4A">
        <w:rPr>
          <w:bCs/>
        </w:rPr>
        <w:t xml:space="preserve"> with specific content requirements</w:t>
      </w:r>
      <w:r w:rsidRPr="000D029D">
        <w:rPr>
          <w:bCs/>
        </w:rPr>
        <w:t xml:space="preserve">. </w:t>
      </w:r>
      <w:r w:rsidR="00F15AC9">
        <w:rPr>
          <w:bCs/>
        </w:rPr>
        <w:t xml:space="preserve">The periodic statement must be given for each reporting period that the retail client </w:t>
      </w:r>
      <w:r w:rsidR="002B67D9">
        <w:rPr>
          <w:bCs/>
        </w:rPr>
        <w:t xml:space="preserve">holds the </w:t>
      </w:r>
      <w:r w:rsidR="00C96408">
        <w:rPr>
          <w:bCs/>
        </w:rPr>
        <w:t>financial product</w:t>
      </w:r>
      <w:r w:rsidR="002B67D9">
        <w:rPr>
          <w:bCs/>
        </w:rPr>
        <w:t xml:space="preserve"> </w:t>
      </w:r>
      <w:r w:rsidR="00F15AC9">
        <w:rPr>
          <w:bCs/>
        </w:rPr>
        <w:t xml:space="preserve">and a reporting period must not exceed 1 year. </w:t>
      </w:r>
      <w:r w:rsidRPr="000D029D">
        <w:rPr>
          <w:bCs/>
        </w:rPr>
        <w:t xml:space="preserve">The statements must contain information that members need to assess the performance of their investment and to understand the nature and purpose of transactions in their investment.  </w:t>
      </w:r>
    </w:p>
    <w:p w14:paraId="7003B082" w14:textId="77777777" w:rsidR="000D029D" w:rsidRPr="00353FD4" w:rsidRDefault="000D029D" w:rsidP="00353FD4">
      <w:pPr>
        <w:pStyle w:val="LI-BodyTextParaa"/>
        <w:numPr>
          <w:ilvl w:val="0"/>
          <w:numId w:val="16"/>
        </w:numPr>
        <w:ind w:left="567" w:hanging="567"/>
        <w:rPr>
          <w:bCs/>
        </w:rPr>
      </w:pPr>
      <w:r w:rsidRPr="00353FD4">
        <w:rPr>
          <w:bCs/>
        </w:rPr>
        <w:t xml:space="preserve">Subsection 1017D(4) </w:t>
      </w:r>
      <w:r w:rsidR="00943815">
        <w:rPr>
          <w:bCs/>
        </w:rPr>
        <w:t xml:space="preserve">of the Act </w:t>
      </w:r>
      <w:r w:rsidRPr="00353FD4">
        <w:rPr>
          <w:bCs/>
        </w:rPr>
        <w:t xml:space="preserve">sets out the general content requirement for periodic statements and provides that issuers must give the holder of </w:t>
      </w:r>
      <w:r w:rsidR="00017A03">
        <w:rPr>
          <w:bCs/>
        </w:rPr>
        <w:t>the</w:t>
      </w:r>
      <w:r w:rsidR="00CE740A">
        <w:rPr>
          <w:bCs/>
        </w:rPr>
        <w:t xml:space="preserve"> </w:t>
      </w:r>
      <w:r w:rsidRPr="00353FD4">
        <w:rPr>
          <w:bCs/>
        </w:rPr>
        <w:t>financial product</w:t>
      </w:r>
      <w:r w:rsidR="00CE740A">
        <w:rPr>
          <w:bCs/>
        </w:rPr>
        <w:t xml:space="preserve"> </w:t>
      </w:r>
      <w:r w:rsidRPr="00353FD4">
        <w:rPr>
          <w:bCs/>
        </w:rPr>
        <w:t xml:space="preserve">all information that the issuer reasonably believes a holder needs in order to understand their investment in the financial product. Further, </w:t>
      </w:r>
      <w:r w:rsidRPr="00353FD4">
        <w:rPr>
          <w:bCs/>
        </w:rPr>
        <w:lastRenderedPageBreak/>
        <w:t>there are specific requirements that must be included as prescribed under s</w:t>
      </w:r>
      <w:r w:rsidR="00943815">
        <w:rPr>
          <w:bCs/>
        </w:rPr>
        <w:t xml:space="preserve">ubsection </w:t>
      </w:r>
      <w:r w:rsidRPr="00353FD4">
        <w:rPr>
          <w:bCs/>
        </w:rPr>
        <w:t xml:space="preserve">1017D(5) </w:t>
      </w:r>
      <w:r w:rsidR="009661DF">
        <w:rPr>
          <w:bCs/>
        </w:rPr>
        <w:t xml:space="preserve">of the Act </w:t>
      </w:r>
      <w:r w:rsidRPr="00353FD4">
        <w:rPr>
          <w:bCs/>
        </w:rPr>
        <w:t>as follows:</w:t>
      </w:r>
    </w:p>
    <w:p w14:paraId="5882FF84" w14:textId="77777777" w:rsidR="000D029D" w:rsidRPr="000D029D" w:rsidRDefault="000D029D" w:rsidP="005F7807">
      <w:pPr>
        <w:pStyle w:val="RPG-SublistLevel1"/>
        <w:numPr>
          <w:ilvl w:val="1"/>
          <w:numId w:val="27"/>
        </w:numPr>
        <w:ind w:left="993"/>
        <w:rPr>
          <w:sz w:val="24"/>
          <w:szCs w:val="24"/>
        </w:rPr>
      </w:pPr>
      <w:r w:rsidRPr="000D029D">
        <w:rPr>
          <w:sz w:val="24"/>
          <w:szCs w:val="24"/>
        </w:rPr>
        <w:t>opening and closing balances;</w:t>
      </w:r>
    </w:p>
    <w:p w14:paraId="3038E954" w14:textId="77777777" w:rsidR="000D029D" w:rsidRPr="000D029D" w:rsidRDefault="000D029D" w:rsidP="005F7807">
      <w:pPr>
        <w:pStyle w:val="RPG-SublistLevel1"/>
        <w:numPr>
          <w:ilvl w:val="1"/>
          <w:numId w:val="27"/>
        </w:numPr>
        <w:ind w:left="993"/>
        <w:rPr>
          <w:sz w:val="24"/>
          <w:szCs w:val="24"/>
        </w:rPr>
      </w:pPr>
      <w:r w:rsidRPr="000D029D">
        <w:rPr>
          <w:sz w:val="24"/>
          <w:szCs w:val="24"/>
        </w:rPr>
        <w:t xml:space="preserve">termination values – This is the amount the </w:t>
      </w:r>
      <w:r w:rsidR="00F66E74">
        <w:rPr>
          <w:sz w:val="24"/>
          <w:szCs w:val="24"/>
        </w:rPr>
        <w:t>holder</w:t>
      </w:r>
      <w:r w:rsidRPr="000D029D">
        <w:rPr>
          <w:sz w:val="24"/>
          <w:szCs w:val="24"/>
        </w:rPr>
        <w:t xml:space="preserve"> receives from the </w:t>
      </w:r>
      <w:r w:rsidR="00C96408">
        <w:rPr>
          <w:sz w:val="24"/>
          <w:szCs w:val="24"/>
        </w:rPr>
        <w:t>product issuer</w:t>
      </w:r>
      <w:r w:rsidRPr="000D029D">
        <w:rPr>
          <w:sz w:val="24"/>
          <w:szCs w:val="24"/>
        </w:rPr>
        <w:t xml:space="preserve"> when they redeem their interest;</w:t>
      </w:r>
    </w:p>
    <w:p w14:paraId="43037DFF" w14:textId="77777777" w:rsidR="000D029D" w:rsidRPr="000D029D" w:rsidRDefault="000D029D" w:rsidP="005F7807">
      <w:pPr>
        <w:pStyle w:val="RPG-SublistLevel1"/>
        <w:numPr>
          <w:ilvl w:val="1"/>
          <w:numId w:val="27"/>
        </w:numPr>
        <w:ind w:left="993"/>
        <w:rPr>
          <w:sz w:val="24"/>
          <w:szCs w:val="24"/>
        </w:rPr>
      </w:pPr>
      <w:r w:rsidRPr="000D029D">
        <w:rPr>
          <w:sz w:val="24"/>
          <w:szCs w:val="24"/>
        </w:rPr>
        <w:t>details of transactions in relation to the product (this includes acquisitions and disposals of the financial product on market);</w:t>
      </w:r>
    </w:p>
    <w:p w14:paraId="639987F4" w14:textId="77777777" w:rsidR="000D029D" w:rsidRPr="000D029D" w:rsidRDefault="000D029D" w:rsidP="005F7807">
      <w:pPr>
        <w:pStyle w:val="RPG-SublistLevel1"/>
        <w:numPr>
          <w:ilvl w:val="1"/>
          <w:numId w:val="27"/>
        </w:numPr>
        <w:ind w:left="993"/>
        <w:rPr>
          <w:sz w:val="24"/>
          <w:szCs w:val="24"/>
        </w:rPr>
      </w:pPr>
      <w:r w:rsidRPr="000D029D">
        <w:rPr>
          <w:sz w:val="24"/>
          <w:szCs w:val="24"/>
        </w:rPr>
        <w:t>increases in contributions (this includes units acquired on-market or under a distribution reinvestment plan);</w:t>
      </w:r>
    </w:p>
    <w:p w14:paraId="24E37265" w14:textId="77777777" w:rsidR="000D029D" w:rsidRPr="000D029D" w:rsidRDefault="000D029D" w:rsidP="005F7807">
      <w:pPr>
        <w:pStyle w:val="RPG-SublistLevel1"/>
        <w:numPr>
          <w:ilvl w:val="1"/>
          <w:numId w:val="27"/>
        </w:numPr>
        <w:ind w:left="993"/>
        <w:rPr>
          <w:sz w:val="24"/>
          <w:szCs w:val="24"/>
        </w:rPr>
      </w:pPr>
      <w:r w:rsidRPr="000D029D">
        <w:rPr>
          <w:sz w:val="24"/>
          <w:szCs w:val="24"/>
        </w:rPr>
        <w:t xml:space="preserve">return on investment – This is the change of value of a </w:t>
      </w:r>
      <w:r w:rsidR="00725817">
        <w:rPr>
          <w:sz w:val="24"/>
          <w:szCs w:val="24"/>
        </w:rPr>
        <w:t>holder</w:t>
      </w:r>
      <w:r w:rsidRPr="000D029D">
        <w:rPr>
          <w:sz w:val="24"/>
          <w:szCs w:val="24"/>
        </w:rPr>
        <w:t xml:space="preserve">s interest as result of investing in the </w:t>
      </w:r>
      <w:r w:rsidR="00721396">
        <w:rPr>
          <w:sz w:val="24"/>
          <w:szCs w:val="24"/>
        </w:rPr>
        <w:t>financial product</w:t>
      </w:r>
      <w:r w:rsidRPr="000D029D">
        <w:rPr>
          <w:sz w:val="24"/>
          <w:szCs w:val="24"/>
        </w:rPr>
        <w:t xml:space="preserve">. It is equal to the income and capital gains received during the period and any gains/losses made as a result of transactions the investor had made during the </w:t>
      </w:r>
      <w:proofErr w:type="gramStart"/>
      <w:r w:rsidRPr="000D029D">
        <w:rPr>
          <w:sz w:val="24"/>
          <w:szCs w:val="24"/>
        </w:rPr>
        <w:t>period;</w:t>
      </w:r>
      <w:proofErr w:type="gramEnd"/>
    </w:p>
    <w:p w14:paraId="0EFB2EF1" w14:textId="77777777" w:rsidR="000D029D" w:rsidRPr="000D029D" w:rsidRDefault="000D029D" w:rsidP="005F7807">
      <w:pPr>
        <w:pStyle w:val="RPG-SublistLevel1"/>
        <w:numPr>
          <w:ilvl w:val="1"/>
          <w:numId w:val="27"/>
        </w:numPr>
        <w:ind w:left="993"/>
        <w:rPr>
          <w:sz w:val="24"/>
          <w:szCs w:val="24"/>
        </w:rPr>
      </w:pPr>
      <w:r w:rsidRPr="000D029D">
        <w:rPr>
          <w:sz w:val="24"/>
          <w:szCs w:val="24"/>
        </w:rPr>
        <w:t>changes in circumstances affecting the investment; and</w:t>
      </w:r>
    </w:p>
    <w:p w14:paraId="6B878CF8" w14:textId="77777777" w:rsidR="00634AB7" w:rsidRPr="00634AB7" w:rsidRDefault="000D029D" w:rsidP="005F7807">
      <w:pPr>
        <w:pStyle w:val="RPG-SublistLevel1"/>
        <w:numPr>
          <w:ilvl w:val="1"/>
          <w:numId w:val="27"/>
        </w:numPr>
        <w:ind w:left="993"/>
        <w:rPr>
          <w:sz w:val="24"/>
          <w:szCs w:val="24"/>
        </w:rPr>
      </w:pPr>
      <w:r w:rsidRPr="000D029D">
        <w:rPr>
          <w:sz w:val="24"/>
          <w:szCs w:val="24"/>
        </w:rPr>
        <w:t xml:space="preserve">fees, </w:t>
      </w:r>
      <w:proofErr w:type="gramStart"/>
      <w:r w:rsidRPr="000D029D">
        <w:rPr>
          <w:sz w:val="24"/>
          <w:szCs w:val="24"/>
        </w:rPr>
        <w:t>charges</w:t>
      </w:r>
      <w:proofErr w:type="gramEnd"/>
      <w:r w:rsidRPr="000D029D">
        <w:rPr>
          <w:sz w:val="24"/>
          <w:szCs w:val="24"/>
        </w:rPr>
        <w:t xml:space="preserve"> and expenses paid.</w:t>
      </w:r>
    </w:p>
    <w:p w14:paraId="0EAA5F45" w14:textId="77777777" w:rsidR="00A9369B" w:rsidRDefault="0011061A" w:rsidP="00A9369B">
      <w:pPr>
        <w:pStyle w:val="LI-BodyTextParaa"/>
        <w:numPr>
          <w:ilvl w:val="0"/>
          <w:numId w:val="16"/>
        </w:numPr>
        <w:ind w:left="567" w:hanging="567"/>
        <w:rPr>
          <w:bCs/>
        </w:rPr>
      </w:pPr>
      <w:r w:rsidRPr="0011061A">
        <w:rPr>
          <w:bCs/>
        </w:rPr>
        <w:t xml:space="preserve">However, issuers of </w:t>
      </w:r>
      <w:r w:rsidR="00725817">
        <w:rPr>
          <w:bCs/>
        </w:rPr>
        <w:t xml:space="preserve">quoted securities </w:t>
      </w:r>
      <w:r w:rsidRPr="0011061A">
        <w:rPr>
          <w:bCs/>
        </w:rPr>
        <w:t>face practical difficulties when preparing periodic statements that comply with s</w:t>
      </w:r>
      <w:r w:rsidR="00943815">
        <w:rPr>
          <w:bCs/>
        </w:rPr>
        <w:t xml:space="preserve">ection </w:t>
      </w:r>
      <w:r w:rsidRPr="0011061A">
        <w:rPr>
          <w:bCs/>
        </w:rPr>
        <w:t>1017</w:t>
      </w:r>
      <w:r w:rsidR="00A9369B">
        <w:rPr>
          <w:bCs/>
        </w:rPr>
        <w:t>D</w:t>
      </w:r>
      <w:r w:rsidR="00943815">
        <w:rPr>
          <w:bCs/>
        </w:rPr>
        <w:t xml:space="preserve"> of the Act</w:t>
      </w:r>
      <w:r w:rsidRPr="0011061A">
        <w:rPr>
          <w:bCs/>
        </w:rPr>
        <w:t xml:space="preserve">. </w:t>
      </w:r>
      <w:r w:rsidR="00A9369B" w:rsidRPr="00A9369B">
        <w:rPr>
          <w:bCs/>
        </w:rPr>
        <w:t xml:space="preserve">For example, issuers generally do not have access to the price at which investors trade on the ASX, or the volume of each trade. </w:t>
      </w:r>
      <w:r w:rsidR="00CE740A">
        <w:rPr>
          <w:bCs/>
        </w:rPr>
        <w:t xml:space="preserve">Paragraph </w:t>
      </w:r>
      <w:r w:rsidR="00A9369B" w:rsidRPr="00A9369B">
        <w:rPr>
          <w:bCs/>
        </w:rPr>
        <w:t xml:space="preserve">1017D(5)(c) </w:t>
      </w:r>
      <w:r w:rsidR="00943815">
        <w:rPr>
          <w:bCs/>
        </w:rPr>
        <w:t xml:space="preserve">of the Act </w:t>
      </w:r>
      <w:r w:rsidR="00A9369B" w:rsidRPr="00A9369B">
        <w:rPr>
          <w:bCs/>
        </w:rPr>
        <w:t xml:space="preserve">requires the details of transactions in relation to the product during the reporting period. This information requires the issuer to obtain information on the number of interests bought or sold, and the transaction price. </w:t>
      </w:r>
    </w:p>
    <w:p w14:paraId="0939750A" w14:textId="77777777" w:rsidR="00E82F85" w:rsidRPr="00F33743" w:rsidRDefault="00AC3068" w:rsidP="00084B8E">
      <w:pPr>
        <w:pStyle w:val="LI-BodyTextParaa"/>
        <w:numPr>
          <w:ilvl w:val="0"/>
          <w:numId w:val="16"/>
        </w:numPr>
        <w:ind w:left="567" w:hanging="567"/>
        <w:rPr>
          <w:bCs/>
        </w:rPr>
      </w:pPr>
      <w:r>
        <w:t>The purpose of the relief afforded under [CO 13/1200] and continued under the Instrument is to assist issue</w:t>
      </w:r>
      <w:r w:rsidR="00084B8E">
        <w:t>r</w:t>
      </w:r>
      <w:r>
        <w:t xml:space="preserve">s of </w:t>
      </w:r>
      <w:r w:rsidR="00142AC9">
        <w:t xml:space="preserve">quoted </w:t>
      </w:r>
      <w:r w:rsidR="00155D11">
        <w:t>securities</w:t>
      </w:r>
      <w:r w:rsidR="00CE740A">
        <w:t xml:space="preserve"> </w:t>
      </w:r>
      <w:r>
        <w:t xml:space="preserve">to overcome the practical difficulties identified and impose alternative disclosure obligations for periodic statements. The requirements imposed under the Instrument are intended to assist investors to be given periodic statements that will help them understand their investment and its performance during the reporting period. </w:t>
      </w:r>
    </w:p>
    <w:p w14:paraId="3AC09A9B" w14:textId="77777777" w:rsidR="009A3F74" w:rsidRPr="00183DA4" w:rsidRDefault="009A3F74" w:rsidP="006D6079">
      <w:pPr>
        <w:pStyle w:val="LI-BodyTextNumbered"/>
        <w:keepNext/>
        <w:ind w:left="0" w:firstLine="0"/>
        <w:rPr>
          <w:b/>
        </w:rPr>
      </w:pPr>
      <w:r w:rsidRPr="00183DA4">
        <w:rPr>
          <w:b/>
        </w:rPr>
        <w:t>Consultation</w:t>
      </w:r>
    </w:p>
    <w:p w14:paraId="3B933370" w14:textId="77777777" w:rsidR="009A3F74" w:rsidRPr="00183DA4" w:rsidRDefault="008827E3" w:rsidP="0050464C">
      <w:pPr>
        <w:pStyle w:val="LI-BodyTextParaa"/>
        <w:numPr>
          <w:ilvl w:val="0"/>
          <w:numId w:val="16"/>
        </w:numPr>
        <w:ind w:left="567" w:hanging="567"/>
        <w:rPr>
          <w:bCs/>
        </w:rPr>
      </w:pPr>
      <w:r w:rsidRPr="00183DA4">
        <w:t>Before making t</w:t>
      </w:r>
      <w:r w:rsidR="004345A5" w:rsidRPr="00183DA4">
        <w:t xml:space="preserve">he </w:t>
      </w:r>
      <w:r w:rsidRPr="00183DA4">
        <w:t xml:space="preserve">Instrument, </w:t>
      </w:r>
      <w:hyperlink r:id="rId16" w:history="1">
        <w:r w:rsidRPr="00353E04">
          <w:rPr>
            <w:rStyle w:val="Hyperlink"/>
          </w:rPr>
          <w:t>ASIC consulted publicly</w:t>
        </w:r>
      </w:hyperlink>
      <w:r w:rsidRPr="00183DA4">
        <w:t xml:space="preserve">. </w:t>
      </w:r>
      <w:r w:rsidR="00A91AB7">
        <w:t>Two</w:t>
      </w:r>
      <w:r w:rsidRPr="00183DA4">
        <w:t xml:space="preserve"> submissions were received, which agreed that [CO 13/</w:t>
      </w:r>
      <w:r w:rsidR="004345A5" w:rsidRPr="00183DA4">
        <w:t>1</w:t>
      </w:r>
      <w:r w:rsidR="00183DA4" w:rsidRPr="00183DA4">
        <w:t>200</w:t>
      </w:r>
      <w:r w:rsidRPr="00183DA4">
        <w:t xml:space="preserve">] </w:t>
      </w:r>
      <w:r w:rsidR="004345A5" w:rsidRPr="00183DA4">
        <w:t xml:space="preserve">was continuing to </w:t>
      </w:r>
      <w:r w:rsidRPr="00183DA4">
        <w:t>operat</w:t>
      </w:r>
      <w:r w:rsidR="004345A5" w:rsidRPr="00183DA4">
        <w:t>e</w:t>
      </w:r>
      <w:r w:rsidRPr="00183DA4">
        <w:t xml:space="preserve"> effectively</w:t>
      </w:r>
      <w:r w:rsidR="00CC1634" w:rsidRPr="00183DA4">
        <w:t xml:space="preserve"> and should be remade</w:t>
      </w:r>
      <w:r w:rsidRPr="00183DA4">
        <w:t xml:space="preserve">. </w:t>
      </w:r>
      <w:r w:rsidR="0033468B">
        <w:t>One submission requested amendments to [CO 13/1200]</w:t>
      </w:r>
      <w:r w:rsidR="00FB6F76">
        <w:t xml:space="preserve">. Given the sunsetting date of 1 April 2024, ASIC has determined to </w:t>
      </w:r>
      <w:r w:rsidR="00026045">
        <w:t xml:space="preserve">remake the relief </w:t>
      </w:r>
      <w:r w:rsidR="00F7339E">
        <w:t xml:space="preserve">in substantially the same form </w:t>
      </w:r>
      <w:r w:rsidR="00FB6F76">
        <w:t>and will consult further with stakeholders on whether any amendments are required to the Instrument.</w:t>
      </w:r>
    </w:p>
    <w:p w14:paraId="42DC1A02" w14:textId="77777777" w:rsidR="005D1FEA" w:rsidRDefault="005D1FEA" w:rsidP="006D6079">
      <w:pPr>
        <w:pStyle w:val="LI-BodyTextNumbered"/>
        <w:keepNext/>
        <w:ind w:left="0" w:firstLine="0"/>
        <w:rPr>
          <w:b/>
        </w:rPr>
      </w:pPr>
      <w:r w:rsidRPr="00183DA4">
        <w:rPr>
          <w:b/>
        </w:rPr>
        <w:t xml:space="preserve">Operation of the </w:t>
      </w:r>
      <w:r w:rsidR="00DD2E14" w:rsidRPr="00183DA4">
        <w:rPr>
          <w:b/>
        </w:rPr>
        <w:t>I</w:t>
      </w:r>
      <w:r w:rsidRPr="00183DA4">
        <w:rPr>
          <w:b/>
        </w:rPr>
        <w:t>nstrument</w:t>
      </w:r>
    </w:p>
    <w:p w14:paraId="4A32B825" w14:textId="77777777" w:rsidR="00882602" w:rsidRPr="006877F1" w:rsidRDefault="00882602" w:rsidP="005477EC">
      <w:pPr>
        <w:pStyle w:val="LI-BodyTextParaa"/>
        <w:numPr>
          <w:ilvl w:val="0"/>
          <w:numId w:val="16"/>
        </w:numPr>
        <w:ind w:left="567" w:hanging="567"/>
        <w:rPr>
          <w:color w:val="000000"/>
          <w:shd w:val="clear" w:color="auto" w:fill="FFFFFF"/>
        </w:rPr>
      </w:pPr>
      <w:r w:rsidRPr="006877F1">
        <w:rPr>
          <w:color w:val="000000"/>
          <w:shd w:val="clear" w:color="auto" w:fill="FFFFFF"/>
        </w:rPr>
        <w:t xml:space="preserve">The Instrument </w:t>
      </w:r>
      <w:r w:rsidR="00F6658F" w:rsidRPr="006877F1">
        <w:rPr>
          <w:color w:val="000000"/>
          <w:shd w:val="clear" w:color="auto" w:fill="FFFFFF"/>
        </w:rPr>
        <w:t>modifies the operation of section 1017D of the Act for quoted ED securities</w:t>
      </w:r>
      <w:r w:rsidR="005F7807">
        <w:rPr>
          <w:color w:val="000000"/>
          <w:shd w:val="clear" w:color="auto" w:fill="FFFFFF"/>
        </w:rPr>
        <w:t xml:space="preserve"> and</w:t>
      </w:r>
      <w:r w:rsidR="00F6658F" w:rsidRPr="006877F1">
        <w:rPr>
          <w:color w:val="000000"/>
          <w:shd w:val="clear" w:color="auto" w:fill="FFFFFF"/>
        </w:rPr>
        <w:t xml:space="preserve"> ETFs.</w:t>
      </w:r>
    </w:p>
    <w:p w14:paraId="4A54D777" w14:textId="77777777" w:rsidR="00693D52" w:rsidRPr="005477EC" w:rsidRDefault="00D809A0" w:rsidP="005477EC">
      <w:pPr>
        <w:pStyle w:val="LI-BodyTextParaa"/>
        <w:numPr>
          <w:ilvl w:val="0"/>
          <w:numId w:val="16"/>
        </w:numPr>
        <w:ind w:left="567" w:hanging="567"/>
        <w:rPr>
          <w:color w:val="000000"/>
          <w:shd w:val="clear" w:color="auto" w:fill="FFFFFF"/>
        </w:rPr>
      </w:pPr>
      <w:r>
        <w:rPr>
          <w:color w:val="000000"/>
          <w:shd w:val="clear" w:color="auto" w:fill="FFFFFF"/>
        </w:rPr>
        <w:t xml:space="preserve">Section </w:t>
      </w:r>
      <w:r w:rsidR="00B352E2">
        <w:rPr>
          <w:color w:val="000000"/>
          <w:shd w:val="clear" w:color="auto" w:fill="FFFFFF"/>
        </w:rPr>
        <w:t>5</w:t>
      </w:r>
      <w:r>
        <w:rPr>
          <w:color w:val="000000"/>
          <w:shd w:val="clear" w:color="auto" w:fill="FFFFFF"/>
        </w:rPr>
        <w:t xml:space="preserve"> of the Instrument modifies</w:t>
      </w:r>
      <w:r w:rsidR="008B122E">
        <w:rPr>
          <w:color w:val="000000"/>
          <w:shd w:val="clear" w:color="auto" w:fill="FFFFFF"/>
        </w:rPr>
        <w:t xml:space="preserve"> </w:t>
      </w:r>
      <w:r>
        <w:rPr>
          <w:color w:val="000000"/>
          <w:shd w:val="clear" w:color="auto" w:fill="FFFFFF"/>
        </w:rPr>
        <w:t xml:space="preserve">the </w:t>
      </w:r>
      <w:r w:rsidR="006877F1">
        <w:rPr>
          <w:color w:val="000000"/>
          <w:shd w:val="clear" w:color="auto" w:fill="FFFFFF"/>
        </w:rPr>
        <w:t>content</w:t>
      </w:r>
      <w:r>
        <w:rPr>
          <w:color w:val="000000"/>
          <w:shd w:val="clear" w:color="auto" w:fill="FFFFFF"/>
        </w:rPr>
        <w:t xml:space="preserve"> required in the periodic statement </w:t>
      </w:r>
      <w:r w:rsidR="008B122E">
        <w:rPr>
          <w:color w:val="000000"/>
          <w:shd w:val="clear" w:color="auto" w:fill="FFFFFF"/>
        </w:rPr>
        <w:t xml:space="preserve">under section 1017D of the Act </w:t>
      </w:r>
      <w:r>
        <w:rPr>
          <w:color w:val="000000"/>
          <w:shd w:val="clear" w:color="auto" w:fill="FFFFFF"/>
        </w:rPr>
        <w:t>as follows:</w:t>
      </w:r>
    </w:p>
    <w:p w14:paraId="0B0CA4EA" w14:textId="77777777" w:rsidR="00F6658F" w:rsidRPr="00F6658F" w:rsidRDefault="00CF7347" w:rsidP="00D809A0">
      <w:pPr>
        <w:pStyle w:val="LI-BodyTextParaa"/>
        <w:numPr>
          <w:ilvl w:val="0"/>
          <w:numId w:val="24"/>
        </w:numPr>
        <w:rPr>
          <w:color w:val="000000"/>
          <w:shd w:val="clear" w:color="auto" w:fill="FFFFFF"/>
        </w:rPr>
      </w:pPr>
      <w:r>
        <w:rPr>
          <w:color w:val="000000"/>
          <w:shd w:val="clear" w:color="auto" w:fill="FFFFFF"/>
        </w:rPr>
        <w:lastRenderedPageBreak/>
        <w:t>A</w:t>
      </w:r>
      <w:r w:rsidR="0064023E">
        <w:rPr>
          <w:color w:val="000000"/>
          <w:shd w:val="clear" w:color="auto" w:fill="FFFFFF"/>
        </w:rPr>
        <w:t>dding</w:t>
      </w:r>
      <w:r w:rsidR="001F482C">
        <w:rPr>
          <w:color w:val="000000"/>
          <w:shd w:val="clear" w:color="auto" w:fill="FFFFFF"/>
        </w:rPr>
        <w:t xml:space="preserve"> a </w:t>
      </w:r>
      <w:r w:rsidR="00F6658F" w:rsidRPr="00F6658F">
        <w:rPr>
          <w:color w:val="000000"/>
          <w:shd w:val="clear" w:color="auto" w:fill="FFFFFF"/>
        </w:rPr>
        <w:t xml:space="preserve">requirement for an issuer to include information on the extent to which the </w:t>
      </w:r>
      <w:r w:rsidR="00EA0877">
        <w:rPr>
          <w:color w:val="000000"/>
          <w:shd w:val="clear" w:color="auto" w:fill="FFFFFF"/>
        </w:rPr>
        <w:t xml:space="preserve">quoted security </w:t>
      </w:r>
      <w:r w:rsidR="00F6658F" w:rsidRPr="00F6658F">
        <w:rPr>
          <w:color w:val="000000"/>
          <w:shd w:val="clear" w:color="auto" w:fill="FFFFFF"/>
        </w:rPr>
        <w:t>has achieved its investment objectives:</w:t>
      </w:r>
    </w:p>
    <w:p w14:paraId="6F45D040" w14:textId="77777777" w:rsidR="00F6658F" w:rsidRDefault="00F6658F" w:rsidP="00D809A0">
      <w:pPr>
        <w:pStyle w:val="LI-BodyTextParaa"/>
        <w:numPr>
          <w:ilvl w:val="0"/>
          <w:numId w:val="25"/>
        </w:numPr>
        <w:rPr>
          <w:color w:val="000000"/>
          <w:shd w:val="clear" w:color="auto" w:fill="FFFFFF"/>
        </w:rPr>
      </w:pPr>
      <w:r w:rsidRPr="00F6658F">
        <w:rPr>
          <w:color w:val="000000"/>
          <w:shd w:val="clear" w:color="auto" w:fill="FFFFFF"/>
        </w:rPr>
        <w:t xml:space="preserve">over the last 12-month financial year; and </w:t>
      </w:r>
    </w:p>
    <w:p w14:paraId="26FCE2EF" w14:textId="77777777" w:rsidR="00D809A0" w:rsidRDefault="00D809A0" w:rsidP="007502B3">
      <w:pPr>
        <w:pStyle w:val="LI-BodyTextParaa"/>
        <w:numPr>
          <w:ilvl w:val="0"/>
          <w:numId w:val="25"/>
        </w:numPr>
        <w:ind w:left="1418" w:hanging="338"/>
        <w:rPr>
          <w:color w:val="000000"/>
          <w:shd w:val="clear" w:color="auto" w:fill="FFFFFF"/>
        </w:rPr>
      </w:pPr>
      <w:r w:rsidRPr="00D809A0">
        <w:rPr>
          <w:color w:val="000000"/>
          <w:shd w:val="clear" w:color="auto" w:fill="FFFFFF"/>
        </w:rPr>
        <w:t xml:space="preserve">the </w:t>
      </w:r>
      <w:proofErr w:type="gramStart"/>
      <w:r w:rsidRPr="00D809A0">
        <w:rPr>
          <w:color w:val="000000"/>
          <w:shd w:val="clear" w:color="auto" w:fill="FFFFFF"/>
        </w:rPr>
        <w:t>five year</w:t>
      </w:r>
      <w:proofErr w:type="gramEnd"/>
      <w:r w:rsidRPr="00D809A0">
        <w:rPr>
          <w:color w:val="000000"/>
          <w:shd w:val="clear" w:color="auto" w:fill="FFFFFF"/>
        </w:rPr>
        <w:t xml:space="preserve"> period ending at the end of the last financial year, or if th</w:t>
      </w:r>
      <w:r w:rsidR="00B51CAB">
        <w:rPr>
          <w:color w:val="000000"/>
          <w:shd w:val="clear" w:color="auto" w:fill="FFFFFF"/>
        </w:rPr>
        <w:t xml:space="preserve">e </w:t>
      </w:r>
      <w:r w:rsidRPr="00D809A0">
        <w:rPr>
          <w:color w:val="000000"/>
          <w:shd w:val="clear" w:color="auto" w:fill="FFFFFF"/>
        </w:rPr>
        <w:t>scheme had been registered for a shorter period prior to the end of the last financial year, that shorter period.</w:t>
      </w:r>
    </w:p>
    <w:p w14:paraId="6A05A809" w14:textId="77777777" w:rsidR="008B122E" w:rsidRPr="008B122E" w:rsidRDefault="008B122E" w:rsidP="008B122E">
      <w:pPr>
        <w:ind w:left="1080"/>
        <w:rPr>
          <w:rFonts w:eastAsia="Times New Roman"/>
          <w:color w:val="000000"/>
          <w:sz w:val="24"/>
          <w:szCs w:val="24"/>
          <w:shd w:val="clear" w:color="auto" w:fill="FFFFFF"/>
          <w:lang w:eastAsia="en-AU"/>
        </w:rPr>
      </w:pPr>
    </w:p>
    <w:p w14:paraId="388EEB8E" w14:textId="77777777" w:rsidR="008B122E" w:rsidRPr="008B122E" w:rsidRDefault="000C6FD9" w:rsidP="000637D8">
      <w:pPr>
        <w:ind w:left="993"/>
        <w:rPr>
          <w:rFonts w:eastAsia="Times New Roman"/>
          <w:color w:val="000000"/>
          <w:sz w:val="24"/>
          <w:szCs w:val="24"/>
          <w:shd w:val="clear" w:color="auto" w:fill="FFFFFF"/>
          <w:lang w:eastAsia="en-AU"/>
        </w:rPr>
      </w:pPr>
      <w:r w:rsidRPr="008B122E">
        <w:rPr>
          <w:rFonts w:eastAsia="Times New Roman"/>
          <w:color w:val="000000"/>
          <w:sz w:val="24"/>
          <w:szCs w:val="24"/>
          <w:shd w:val="clear" w:color="auto" w:fill="FFFFFF"/>
          <w:lang w:eastAsia="en-AU"/>
        </w:rPr>
        <w:t xml:space="preserve">It is open to issuers to </w:t>
      </w:r>
      <w:r w:rsidR="00485393">
        <w:rPr>
          <w:rFonts w:eastAsia="Times New Roman"/>
          <w:color w:val="000000"/>
          <w:sz w:val="24"/>
          <w:szCs w:val="24"/>
          <w:shd w:val="clear" w:color="auto" w:fill="FFFFFF"/>
          <w:lang w:eastAsia="en-AU"/>
        </w:rPr>
        <w:t>supplement this information with</w:t>
      </w:r>
      <w:r w:rsidR="00123015">
        <w:rPr>
          <w:rFonts w:eastAsia="Times New Roman"/>
          <w:color w:val="000000"/>
          <w:sz w:val="24"/>
          <w:szCs w:val="24"/>
          <w:shd w:val="clear" w:color="auto" w:fill="FFFFFF"/>
          <w:lang w:eastAsia="en-AU"/>
        </w:rPr>
        <w:t xml:space="preserve"> references</w:t>
      </w:r>
      <w:r w:rsidR="00EB3093">
        <w:rPr>
          <w:rFonts w:eastAsia="Times New Roman"/>
          <w:color w:val="000000"/>
          <w:sz w:val="24"/>
          <w:szCs w:val="24"/>
          <w:shd w:val="clear" w:color="auto" w:fill="FFFFFF"/>
          <w:lang w:eastAsia="en-AU"/>
        </w:rPr>
        <w:t xml:space="preserve"> </w:t>
      </w:r>
      <w:r w:rsidRPr="008B122E">
        <w:rPr>
          <w:rFonts w:eastAsia="Times New Roman"/>
          <w:color w:val="000000"/>
          <w:sz w:val="24"/>
          <w:szCs w:val="24"/>
          <w:shd w:val="clear" w:color="auto" w:fill="FFFFFF"/>
          <w:lang w:eastAsia="en-AU"/>
        </w:rPr>
        <w:t xml:space="preserve">to information previously provided to investors, including instructions on how to obtain this information.   </w:t>
      </w:r>
    </w:p>
    <w:p w14:paraId="5A39BBE3" w14:textId="77777777" w:rsidR="008B122E" w:rsidRPr="008B122E" w:rsidRDefault="008B122E" w:rsidP="008B122E">
      <w:pPr>
        <w:ind w:left="1080"/>
        <w:rPr>
          <w:rFonts w:eastAsia="Times New Roman"/>
          <w:color w:val="000000"/>
          <w:sz w:val="24"/>
          <w:szCs w:val="24"/>
          <w:shd w:val="clear" w:color="auto" w:fill="FFFFFF"/>
          <w:lang w:eastAsia="en-AU"/>
        </w:rPr>
      </w:pPr>
    </w:p>
    <w:p w14:paraId="4652D1ED" w14:textId="77777777" w:rsidR="00B51CAB" w:rsidRPr="00B51CAB" w:rsidRDefault="00CF7347" w:rsidP="00B51CAB">
      <w:pPr>
        <w:numPr>
          <w:ilvl w:val="0"/>
          <w:numId w:val="24"/>
        </w:numPr>
        <w:rPr>
          <w:rFonts w:eastAsia="Times New Roman"/>
          <w:color w:val="000000"/>
          <w:sz w:val="24"/>
          <w:szCs w:val="24"/>
          <w:shd w:val="clear" w:color="auto" w:fill="FFFFFF"/>
          <w:lang w:eastAsia="en-AU"/>
        </w:rPr>
      </w:pPr>
      <w:r>
        <w:rPr>
          <w:rFonts w:eastAsia="Times New Roman"/>
          <w:color w:val="000000"/>
          <w:sz w:val="24"/>
          <w:szCs w:val="24"/>
          <w:shd w:val="clear" w:color="auto" w:fill="FFFFFF"/>
          <w:lang w:eastAsia="en-AU"/>
        </w:rPr>
        <w:t>P</w:t>
      </w:r>
      <w:r w:rsidR="00EA6E0B">
        <w:rPr>
          <w:rFonts w:eastAsia="Times New Roman"/>
          <w:color w:val="000000"/>
          <w:sz w:val="24"/>
          <w:szCs w:val="24"/>
          <w:shd w:val="clear" w:color="auto" w:fill="FFFFFF"/>
          <w:lang w:eastAsia="en-AU"/>
        </w:rPr>
        <w:t xml:space="preserve">roviding that in </w:t>
      </w:r>
      <w:r w:rsidR="00B51CAB" w:rsidRPr="00B51CAB">
        <w:rPr>
          <w:rFonts w:eastAsia="Times New Roman"/>
          <w:color w:val="000000"/>
          <w:sz w:val="24"/>
          <w:szCs w:val="24"/>
          <w:shd w:val="clear" w:color="auto" w:fill="FFFFFF"/>
          <w:lang w:eastAsia="en-AU"/>
        </w:rPr>
        <w:t xml:space="preserve">relation to </w:t>
      </w:r>
      <w:r w:rsidR="00EA0877">
        <w:rPr>
          <w:rFonts w:eastAsia="Times New Roman"/>
          <w:color w:val="000000"/>
          <w:sz w:val="24"/>
          <w:szCs w:val="24"/>
          <w:shd w:val="clear" w:color="auto" w:fill="FFFFFF"/>
          <w:lang w:eastAsia="en-AU"/>
        </w:rPr>
        <w:t xml:space="preserve">a quoted security </w:t>
      </w:r>
      <w:r w:rsidR="00123015">
        <w:rPr>
          <w:rFonts w:eastAsia="Times New Roman"/>
          <w:color w:val="000000"/>
          <w:sz w:val="24"/>
          <w:szCs w:val="24"/>
          <w:shd w:val="clear" w:color="auto" w:fill="FFFFFF"/>
          <w:lang w:eastAsia="en-AU"/>
        </w:rPr>
        <w:t>that forms</w:t>
      </w:r>
      <w:r w:rsidR="00EB3093">
        <w:rPr>
          <w:rFonts w:eastAsia="Times New Roman"/>
          <w:color w:val="000000"/>
          <w:sz w:val="24"/>
          <w:szCs w:val="24"/>
          <w:shd w:val="clear" w:color="auto" w:fill="FFFFFF"/>
          <w:lang w:eastAsia="en-AU"/>
        </w:rPr>
        <w:t xml:space="preserve"> </w:t>
      </w:r>
      <w:r w:rsidR="00B51CAB" w:rsidRPr="00B51CAB">
        <w:rPr>
          <w:rFonts w:eastAsia="Times New Roman"/>
          <w:color w:val="000000"/>
          <w:sz w:val="24"/>
          <w:szCs w:val="24"/>
          <w:shd w:val="clear" w:color="auto" w:fill="FFFFFF"/>
          <w:lang w:eastAsia="en-AU"/>
        </w:rPr>
        <w:t xml:space="preserve">part of a stapled security, </w:t>
      </w:r>
      <w:r w:rsidR="00EA6E0B">
        <w:rPr>
          <w:rFonts w:eastAsia="Times New Roman"/>
          <w:color w:val="000000"/>
          <w:sz w:val="24"/>
          <w:szCs w:val="24"/>
          <w:shd w:val="clear" w:color="auto" w:fill="FFFFFF"/>
          <w:lang w:eastAsia="en-AU"/>
        </w:rPr>
        <w:t>information such as</w:t>
      </w:r>
      <w:r w:rsidR="00041BB3">
        <w:rPr>
          <w:rFonts w:eastAsia="Times New Roman"/>
          <w:color w:val="000000"/>
          <w:sz w:val="24"/>
          <w:szCs w:val="24"/>
          <w:shd w:val="clear" w:color="auto" w:fill="FFFFFF"/>
          <w:lang w:eastAsia="en-AU"/>
        </w:rPr>
        <w:t xml:space="preserve"> </w:t>
      </w:r>
      <w:r w:rsidR="00B51CAB" w:rsidRPr="00B51CAB">
        <w:rPr>
          <w:rFonts w:eastAsia="Times New Roman"/>
          <w:color w:val="000000"/>
          <w:sz w:val="24"/>
          <w:szCs w:val="24"/>
          <w:shd w:val="clear" w:color="auto" w:fill="FFFFFF"/>
          <w:lang w:eastAsia="en-AU"/>
        </w:rPr>
        <w:t>costs</w:t>
      </w:r>
      <w:r w:rsidR="00EA6E0B">
        <w:rPr>
          <w:rFonts w:eastAsia="Times New Roman"/>
          <w:color w:val="000000"/>
          <w:sz w:val="24"/>
          <w:szCs w:val="24"/>
          <w:shd w:val="clear" w:color="auto" w:fill="FFFFFF"/>
          <w:lang w:eastAsia="en-AU"/>
        </w:rPr>
        <w:t xml:space="preserve"> and</w:t>
      </w:r>
      <w:r w:rsidR="00B51CAB" w:rsidRPr="00B51CAB">
        <w:rPr>
          <w:rFonts w:eastAsia="Times New Roman"/>
          <w:color w:val="000000"/>
          <w:sz w:val="24"/>
          <w:szCs w:val="24"/>
          <w:shd w:val="clear" w:color="auto" w:fill="FFFFFF"/>
          <w:lang w:eastAsia="en-AU"/>
        </w:rPr>
        <w:t xml:space="preserve"> fees</w:t>
      </w:r>
      <w:r w:rsidR="00413C24">
        <w:rPr>
          <w:rFonts w:eastAsia="Times New Roman"/>
          <w:color w:val="000000"/>
          <w:sz w:val="24"/>
          <w:szCs w:val="24"/>
          <w:shd w:val="clear" w:color="auto" w:fill="FFFFFF"/>
          <w:lang w:eastAsia="en-AU"/>
        </w:rPr>
        <w:t>,</w:t>
      </w:r>
      <w:r w:rsidR="00B51CAB" w:rsidRPr="00B51CAB">
        <w:rPr>
          <w:rFonts w:eastAsia="Times New Roman"/>
          <w:color w:val="000000"/>
          <w:sz w:val="24"/>
          <w:szCs w:val="24"/>
          <w:shd w:val="clear" w:color="auto" w:fill="FFFFFF"/>
          <w:lang w:eastAsia="en-AU"/>
        </w:rPr>
        <w:t xml:space="preserve"> </w:t>
      </w:r>
      <w:r w:rsidR="00EA6E0B">
        <w:rPr>
          <w:rFonts w:eastAsia="Times New Roman"/>
          <w:color w:val="000000"/>
          <w:sz w:val="24"/>
          <w:szCs w:val="24"/>
          <w:shd w:val="clear" w:color="auto" w:fill="FFFFFF"/>
          <w:lang w:eastAsia="en-AU"/>
        </w:rPr>
        <w:t xml:space="preserve">can be </w:t>
      </w:r>
      <w:r w:rsidR="00B51CAB" w:rsidRPr="00B51CAB">
        <w:rPr>
          <w:rFonts w:eastAsia="Times New Roman"/>
          <w:color w:val="000000"/>
          <w:sz w:val="24"/>
          <w:szCs w:val="24"/>
          <w:shd w:val="clear" w:color="auto" w:fill="FFFFFF"/>
          <w:lang w:eastAsia="en-AU"/>
        </w:rPr>
        <w:t>provided in relation to the stapled security as a whole.</w:t>
      </w:r>
    </w:p>
    <w:p w14:paraId="0C195C38" w14:textId="77777777" w:rsidR="00041BB3" w:rsidRDefault="00CF7347" w:rsidP="00B51CAB">
      <w:pPr>
        <w:pStyle w:val="LI-BodyTextParaa"/>
        <w:numPr>
          <w:ilvl w:val="0"/>
          <w:numId w:val="24"/>
        </w:numPr>
        <w:rPr>
          <w:color w:val="000000"/>
          <w:shd w:val="clear" w:color="auto" w:fill="FFFFFF"/>
        </w:rPr>
      </w:pPr>
      <w:r>
        <w:rPr>
          <w:color w:val="000000"/>
          <w:shd w:val="clear" w:color="auto" w:fill="FFFFFF"/>
        </w:rPr>
        <w:t>P</w:t>
      </w:r>
      <w:r w:rsidR="00041BB3">
        <w:rPr>
          <w:color w:val="000000"/>
          <w:shd w:val="clear" w:color="auto" w:fill="FFFFFF"/>
        </w:rPr>
        <w:t xml:space="preserve">roviding that it is not necessary to specify the </w:t>
      </w:r>
      <w:r w:rsidR="003C27A9" w:rsidRPr="003C27A9">
        <w:rPr>
          <w:color w:val="000000"/>
          <w:shd w:val="clear" w:color="auto" w:fill="FFFFFF"/>
        </w:rPr>
        <w:t>amount per interest in relation to a transfer, or, if applicable, stapled security paid under the transfer, the total amount paid under the transfer</w:t>
      </w:r>
      <w:r w:rsidR="00800153">
        <w:rPr>
          <w:color w:val="000000"/>
          <w:shd w:val="clear" w:color="auto" w:fill="FFFFFF"/>
        </w:rPr>
        <w:t>,</w:t>
      </w:r>
      <w:r w:rsidR="003C27A9" w:rsidRPr="003C27A9">
        <w:rPr>
          <w:color w:val="000000"/>
          <w:shd w:val="clear" w:color="auto" w:fill="FFFFFF"/>
        </w:rPr>
        <w:t xml:space="preserve"> or any other amounts in dollars in relation to the transfer</w:t>
      </w:r>
      <w:r w:rsidR="00800153">
        <w:rPr>
          <w:color w:val="000000"/>
          <w:shd w:val="clear" w:color="auto" w:fill="FFFFFF"/>
        </w:rPr>
        <w:t>,</w:t>
      </w:r>
      <w:r w:rsidR="003C27A9" w:rsidRPr="003C27A9">
        <w:rPr>
          <w:color w:val="000000"/>
          <w:shd w:val="clear" w:color="auto" w:fill="FFFFFF"/>
        </w:rPr>
        <w:t xml:space="preserve"> </w:t>
      </w:r>
      <w:r w:rsidR="00041BB3">
        <w:rPr>
          <w:color w:val="000000"/>
          <w:shd w:val="clear" w:color="auto" w:fill="FFFFFF"/>
        </w:rPr>
        <w:t>where:</w:t>
      </w:r>
    </w:p>
    <w:p w14:paraId="132E9E60" w14:textId="77777777" w:rsidR="00041BB3" w:rsidRDefault="003C27A9" w:rsidP="000637D8">
      <w:pPr>
        <w:pStyle w:val="LI-BodyTextParaa"/>
        <w:numPr>
          <w:ilvl w:val="0"/>
          <w:numId w:val="28"/>
        </w:numPr>
        <w:rPr>
          <w:color w:val="000000"/>
          <w:shd w:val="clear" w:color="auto" w:fill="FFFFFF"/>
        </w:rPr>
      </w:pPr>
      <w:r w:rsidRPr="003C27A9">
        <w:rPr>
          <w:color w:val="000000"/>
          <w:shd w:val="clear" w:color="auto" w:fill="FFFFFF"/>
        </w:rPr>
        <w:t xml:space="preserve">the issuer is not aware of the price at which the holder acquired or disposed of </w:t>
      </w:r>
      <w:r w:rsidR="00EA0877">
        <w:rPr>
          <w:color w:val="000000"/>
          <w:shd w:val="clear" w:color="auto" w:fill="FFFFFF"/>
        </w:rPr>
        <w:t xml:space="preserve">the quoted security </w:t>
      </w:r>
      <w:r w:rsidRPr="003C27A9">
        <w:rPr>
          <w:color w:val="000000"/>
          <w:shd w:val="clear" w:color="auto" w:fill="FFFFFF"/>
        </w:rPr>
        <w:t>during the reporting period</w:t>
      </w:r>
      <w:r w:rsidR="004A7A17">
        <w:rPr>
          <w:color w:val="000000"/>
          <w:shd w:val="clear" w:color="auto" w:fill="FFFFFF"/>
        </w:rPr>
        <w:t>;</w:t>
      </w:r>
    </w:p>
    <w:p w14:paraId="38B4EB71" w14:textId="77777777" w:rsidR="00D809A0" w:rsidRDefault="003C27A9" w:rsidP="000637D8">
      <w:pPr>
        <w:pStyle w:val="LI-BodyTextParaa"/>
        <w:numPr>
          <w:ilvl w:val="0"/>
          <w:numId w:val="28"/>
        </w:numPr>
        <w:rPr>
          <w:color w:val="000000"/>
          <w:shd w:val="clear" w:color="auto" w:fill="FFFFFF"/>
        </w:rPr>
      </w:pPr>
      <w:r w:rsidRPr="003C27A9">
        <w:rPr>
          <w:color w:val="000000"/>
          <w:shd w:val="clear" w:color="auto" w:fill="FFFFFF"/>
        </w:rPr>
        <w:t xml:space="preserve"> </w:t>
      </w:r>
      <w:r w:rsidR="004A7A17">
        <w:rPr>
          <w:color w:val="000000"/>
          <w:shd w:val="clear" w:color="auto" w:fill="FFFFFF"/>
        </w:rPr>
        <w:t xml:space="preserve">the statement includes information about the transfer dates and number of interests transferred and an explanation of why the price per interest or stapled security and total dollar </w:t>
      </w:r>
      <w:r w:rsidR="005D73BC">
        <w:rPr>
          <w:color w:val="000000"/>
          <w:shd w:val="clear" w:color="auto" w:fill="FFFFFF"/>
        </w:rPr>
        <w:t xml:space="preserve">amount </w:t>
      </w:r>
      <w:r w:rsidR="004A7A17">
        <w:rPr>
          <w:color w:val="000000"/>
          <w:shd w:val="clear" w:color="auto" w:fill="FFFFFF"/>
        </w:rPr>
        <w:t>of the transfer have not been included.</w:t>
      </w:r>
    </w:p>
    <w:p w14:paraId="19B06559" w14:textId="77777777" w:rsidR="00882903" w:rsidRDefault="00882903" w:rsidP="00882903">
      <w:pPr>
        <w:pStyle w:val="LI-BodyTextParaa"/>
        <w:ind w:left="1080" w:firstLine="0"/>
        <w:rPr>
          <w:color w:val="000000"/>
          <w:shd w:val="clear" w:color="auto" w:fill="FFFFFF"/>
        </w:rPr>
      </w:pPr>
      <w:r w:rsidRPr="00882903">
        <w:rPr>
          <w:color w:val="000000"/>
          <w:shd w:val="clear" w:color="auto" w:fill="FFFFFF"/>
        </w:rPr>
        <w:t xml:space="preserve">Issuers may still use another price, such as the net asset value per interest, in place of the price at which the holder acquired or disposed of interests provided this price is not known the issuer and provided the issuer is satisfied that using a replacement price will not mislead investors. If a replacement price is used, in order to ensure that the use of the replacement price is not misleading, issuers should explain prominently that a replacement price has been used, why they have used it and where investors may be able to obtain more information about the actual price of their transactions. </w:t>
      </w:r>
    </w:p>
    <w:p w14:paraId="614954FB" w14:textId="77777777" w:rsidR="00882602" w:rsidRPr="000C6FD9" w:rsidRDefault="00CF7347" w:rsidP="000C6FD9">
      <w:pPr>
        <w:pStyle w:val="LI-BodyTextParaa"/>
        <w:numPr>
          <w:ilvl w:val="0"/>
          <w:numId w:val="24"/>
        </w:numPr>
        <w:rPr>
          <w:color w:val="000000"/>
          <w:shd w:val="clear" w:color="auto" w:fill="FFFFFF"/>
        </w:rPr>
      </w:pPr>
      <w:r>
        <w:rPr>
          <w:color w:val="000000"/>
          <w:shd w:val="clear" w:color="auto" w:fill="FFFFFF"/>
        </w:rPr>
        <w:t>P</w:t>
      </w:r>
      <w:r w:rsidR="00552367">
        <w:rPr>
          <w:color w:val="000000"/>
          <w:shd w:val="clear" w:color="auto" w:fill="FFFFFF"/>
        </w:rPr>
        <w:t xml:space="preserve">roviding that it is </w:t>
      </w:r>
      <w:r w:rsidR="00041BB3">
        <w:rPr>
          <w:color w:val="000000"/>
          <w:shd w:val="clear" w:color="auto" w:fill="FFFFFF"/>
        </w:rPr>
        <w:t xml:space="preserve">not </w:t>
      </w:r>
      <w:r w:rsidR="003C27A9">
        <w:rPr>
          <w:color w:val="000000"/>
          <w:shd w:val="clear" w:color="auto" w:fill="FFFFFF"/>
        </w:rPr>
        <w:t>necessary to include the return on investment</w:t>
      </w:r>
      <w:r w:rsidR="008B578B">
        <w:rPr>
          <w:color w:val="000000"/>
          <w:shd w:val="clear" w:color="auto" w:fill="FFFFFF"/>
        </w:rPr>
        <w:t>,</w:t>
      </w:r>
      <w:r w:rsidR="003C27A9">
        <w:rPr>
          <w:color w:val="000000"/>
          <w:shd w:val="clear" w:color="auto" w:fill="FFFFFF"/>
        </w:rPr>
        <w:t xml:space="preserve"> </w:t>
      </w:r>
      <w:r w:rsidR="00552367">
        <w:rPr>
          <w:color w:val="000000"/>
          <w:shd w:val="clear" w:color="auto" w:fill="FFFFFF"/>
        </w:rPr>
        <w:t>where</w:t>
      </w:r>
      <w:r w:rsidR="003C27A9">
        <w:rPr>
          <w:color w:val="000000"/>
          <w:shd w:val="clear" w:color="auto" w:fill="FFFFFF"/>
        </w:rPr>
        <w:t xml:space="preserve"> the issuer is not able to calculate the return on investment and the periodic statement includes an explanation why this information is not included and a description of how it can be obtained and calculated</w:t>
      </w:r>
      <w:r w:rsidR="000C6FD9">
        <w:rPr>
          <w:color w:val="000000"/>
          <w:shd w:val="clear" w:color="auto" w:fill="FFFFFF"/>
        </w:rPr>
        <w:t>.</w:t>
      </w:r>
    </w:p>
    <w:p w14:paraId="1F710B2C" w14:textId="77777777" w:rsidR="00C52E7C" w:rsidRPr="006D6079" w:rsidRDefault="00C52E7C" w:rsidP="006D6079">
      <w:pPr>
        <w:pStyle w:val="LI-BodyTextParaa"/>
        <w:keepNext/>
        <w:ind w:left="567"/>
        <w:rPr>
          <w:b/>
          <w:bCs/>
        </w:rPr>
      </w:pPr>
      <w:r w:rsidRPr="006D6079">
        <w:rPr>
          <w:b/>
          <w:bCs/>
        </w:rPr>
        <w:t xml:space="preserve">Legislative instrument </w:t>
      </w:r>
      <w:r w:rsidR="00610709" w:rsidRPr="006D6079">
        <w:rPr>
          <w:b/>
          <w:bCs/>
        </w:rPr>
        <w:t xml:space="preserve">and </w:t>
      </w:r>
      <w:r w:rsidRPr="006D6079">
        <w:rPr>
          <w:b/>
          <w:bCs/>
        </w:rPr>
        <w:t xml:space="preserve">primary legislation  </w:t>
      </w:r>
    </w:p>
    <w:p w14:paraId="7C38C020" w14:textId="77777777" w:rsidR="00F40136" w:rsidRPr="005316D9" w:rsidRDefault="00474860" w:rsidP="005316D9">
      <w:pPr>
        <w:pStyle w:val="LI-BodyTextParaa"/>
        <w:numPr>
          <w:ilvl w:val="0"/>
          <w:numId w:val="16"/>
        </w:numPr>
        <w:ind w:left="567" w:hanging="567"/>
        <w:rPr>
          <w:color w:val="000000"/>
          <w:shd w:val="clear" w:color="auto" w:fill="FFFFFF"/>
        </w:rPr>
      </w:pPr>
      <w:r>
        <w:t>The subject matter and policy implemented by this instrument is more appropriate for a legislative instrument rather than primary legislation because</w:t>
      </w:r>
      <w:r w:rsidRPr="00C8348F">
        <w:rPr>
          <w:color w:val="000000"/>
          <w:shd w:val="clear" w:color="auto" w:fill="FFFFFF"/>
        </w:rPr>
        <w:t xml:space="preserve"> </w:t>
      </w:r>
      <w:r>
        <w:rPr>
          <w:color w:val="000000"/>
          <w:shd w:val="clear" w:color="auto" w:fill="FFFFFF"/>
        </w:rPr>
        <w:t>t</w:t>
      </w:r>
      <w:r w:rsidRPr="00C8348F">
        <w:rPr>
          <w:color w:val="000000"/>
          <w:shd w:val="clear" w:color="auto" w:fill="FFFFFF"/>
        </w:rPr>
        <w:t>he Instrument contain technical detail which would otherwise introduce unnecessary complexity to the primary legislation</w:t>
      </w:r>
      <w:r>
        <w:rPr>
          <w:color w:val="000000"/>
          <w:shd w:val="clear" w:color="auto" w:fill="FFFFFF"/>
        </w:rPr>
        <w:t>.</w:t>
      </w:r>
      <w:r w:rsidR="00560110" w:rsidRPr="00560110">
        <w:rPr>
          <w:color w:val="000000"/>
          <w:sz w:val="27"/>
          <w:szCs w:val="27"/>
        </w:rPr>
        <w:t xml:space="preserve"> </w:t>
      </w:r>
      <w:r w:rsidR="00560110" w:rsidRPr="00482C43">
        <w:rPr>
          <w:color w:val="000000"/>
          <w:shd w:val="clear" w:color="auto" w:fill="FFFFFF"/>
        </w:rPr>
        <w:t xml:space="preserve">It will be a matter for the </w:t>
      </w:r>
      <w:r w:rsidR="00560110" w:rsidRPr="00482C43">
        <w:rPr>
          <w:color w:val="000000"/>
          <w:shd w:val="clear" w:color="auto" w:fill="FFFFFF"/>
        </w:rPr>
        <w:lastRenderedPageBreak/>
        <w:t xml:space="preserve">Government and for Parliament as to whether the Act or </w:t>
      </w:r>
      <w:r w:rsidR="00E02F7B">
        <w:rPr>
          <w:color w:val="000000"/>
          <w:shd w:val="clear" w:color="auto" w:fill="FFFFFF"/>
        </w:rPr>
        <w:t xml:space="preserve">the Regulations </w:t>
      </w:r>
      <w:r w:rsidR="00560110" w:rsidRPr="00482C43">
        <w:rPr>
          <w:color w:val="000000"/>
          <w:shd w:val="clear" w:color="auto" w:fill="FFFFFF"/>
        </w:rPr>
        <w:t>may be amended in future to include the relief in the Instrument.</w:t>
      </w:r>
      <w:r w:rsidR="00F40136" w:rsidRPr="005316D9">
        <w:rPr>
          <w:color w:val="000000"/>
          <w:shd w:val="clear" w:color="auto" w:fill="FFFFFF"/>
        </w:rPr>
        <w:t xml:space="preserve"> </w:t>
      </w:r>
    </w:p>
    <w:p w14:paraId="6619DA84" w14:textId="77777777" w:rsidR="005D1770" w:rsidRPr="005316D9" w:rsidRDefault="00F61A66" w:rsidP="005316D9">
      <w:pPr>
        <w:pStyle w:val="LI-BodyTextParaa"/>
        <w:ind w:left="0" w:firstLine="0"/>
        <w:rPr>
          <w:color w:val="000000"/>
          <w:shd w:val="clear" w:color="auto" w:fill="FFFFFF"/>
        </w:rPr>
      </w:pPr>
      <w:r w:rsidRPr="006D6079">
        <w:rPr>
          <w:b/>
          <w:bCs/>
        </w:rPr>
        <w:t>Duration</w:t>
      </w:r>
      <w:r w:rsidR="009A2319" w:rsidRPr="006D6079">
        <w:rPr>
          <w:b/>
          <w:bCs/>
        </w:rPr>
        <w:t xml:space="preserve"> of the </w:t>
      </w:r>
      <w:r w:rsidR="00E8224E">
        <w:rPr>
          <w:b/>
          <w:bCs/>
        </w:rPr>
        <w:t>I</w:t>
      </w:r>
      <w:r w:rsidR="009A2319" w:rsidRPr="006D6079">
        <w:rPr>
          <w:b/>
          <w:bCs/>
        </w:rPr>
        <w:t>nstrument</w:t>
      </w:r>
      <w:r>
        <w:rPr>
          <w:u w:val="single"/>
        </w:rPr>
        <w:t xml:space="preserve"> </w:t>
      </w:r>
    </w:p>
    <w:p w14:paraId="1CBD77DF" w14:textId="77777777" w:rsidR="009A2319" w:rsidRPr="005316D9" w:rsidRDefault="002C6E96" w:rsidP="005316D9">
      <w:pPr>
        <w:pStyle w:val="LI-BodyTextParaa"/>
        <w:numPr>
          <w:ilvl w:val="0"/>
          <w:numId w:val="16"/>
        </w:numPr>
        <w:ind w:left="567" w:hanging="567"/>
        <w:rPr>
          <w:color w:val="000000"/>
          <w:shd w:val="clear" w:color="auto" w:fill="FFFFFF"/>
        </w:rPr>
      </w:pPr>
      <w:r w:rsidRPr="005316D9">
        <w:rPr>
          <w:color w:val="000000"/>
          <w:shd w:val="clear" w:color="auto" w:fill="FFFFFF"/>
        </w:rPr>
        <w:t xml:space="preserve">The duration of the </w:t>
      </w:r>
      <w:r w:rsidR="00ED72DB" w:rsidRPr="005316D9">
        <w:rPr>
          <w:color w:val="000000"/>
          <w:shd w:val="clear" w:color="auto" w:fill="FFFFFF"/>
        </w:rPr>
        <w:t>Instrument</w:t>
      </w:r>
      <w:r w:rsidRPr="005316D9">
        <w:rPr>
          <w:color w:val="000000"/>
          <w:shd w:val="clear" w:color="auto" w:fill="FFFFFF"/>
        </w:rPr>
        <w:t xml:space="preserve"> is 5 years</w:t>
      </w:r>
      <w:r w:rsidR="000D4AF1">
        <w:rPr>
          <w:shd w:val="clear" w:color="auto" w:fill="FFFFFF"/>
        </w:rPr>
        <w:t>.</w:t>
      </w:r>
      <w:r w:rsidRPr="005316D9">
        <w:rPr>
          <w:color w:val="000000"/>
          <w:shd w:val="clear" w:color="auto" w:fill="FFFFFF"/>
        </w:rPr>
        <w:t xml:space="preserve"> </w:t>
      </w:r>
      <w:r w:rsidR="00776FBD" w:rsidRPr="00456AAB">
        <w:rPr>
          <w:color w:val="000000"/>
          <w:shd w:val="clear" w:color="auto" w:fill="FFFFFF"/>
        </w:rPr>
        <w:t>ASIC considers that a maximum of five years is the appropriate duration for the Instrument</w:t>
      </w:r>
      <w:r w:rsidR="00776FBD">
        <w:rPr>
          <w:color w:val="000000"/>
          <w:shd w:val="clear" w:color="auto" w:fill="FFFFFF"/>
        </w:rPr>
        <w:t>.</w:t>
      </w:r>
      <w:r w:rsidR="00560110">
        <w:rPr>
          <w:color w:val="000000"/>
          <w:shd w:val="clear" w:color="auto" w:fill="FFFFFF"/>
        </w:rPr>
        <w:t xml:space="preserve"> </w:t>
      </w:r>
    </w:p>
    <w:bookmarkEnd w:id="1"/>
    <w:p w14:paraId="6692C87E" w14:textId="77777777" w:rsidR="00F03BB5" w:rsidRDefault="00474B52" w:rsidP="006D6079">
      <w:pPr>
        <w:pStyle w:val="LI-BodyTextNumbered"/>
        <w:keepNext/>
        <w:ind w:left="0" w:firstLine="0"/>
        <w:rPr>
          <w:b/>
        </w:rPr>
      </w:pPr>
      <w:r>
        <w:rPr>
          <w:b/>
        </w:rPr>
        <w:t>Legislative authority</w:t>
      </w:r>
    </w:p>
    <w:p w14:paraId="04604ABE" w14:textId="77777777" w:rsidR="00A318CA" w:rsidRPr="005316D9" w:rsidRDefault="00A318CA" w:rsidP="005316D9">
      <w:pPr>
        <w:pStyle w:val="LI-BodyTextParaa"/>
        <w:numPr>
          <w:ilvl w:val="0"/>
          <w:numId w:val="16"/>
        </w:numPr>
        <w:ind w:left="567" w:hanging="567"/>
        <w:rPr>
          <w:color w:val="000000"/>
          <w:shd w:val="clear" w:color="auto" w:fill="FFFFFF"/>
        </w:rPr>
      </w:pPr>
      <w:r w:rsidRPr="005316D9">
        <w:rPr>
          <w:color w:val="000000"/>
          <w:shd w:val="clear" w:color="auto" w:fill="FFFFFF"/>
        </w:rPr>
        <w:t xml:space="preserve">The Instrument is made under </w:t>
      </w:r>
      <w:r w:rsidR="00DD2E14" w:rsidRPr="005316D9">
        <w:rPr>
          <w:color w:val="000000"/>
          <w:shd w:val="clear" w:color="auto" w:fill="FFFFFF"/>
        </w:rPr>
        <w:t xml:space="preserve">paragraph 1020F(1)(c) </w:t>
      </w:r>
      <w:r w:rsidRPr="005316D9">
        <w:rPr>
          <w:color w:val="000000"/>
          <w:shd w:val="clear" w:color="auto" w:fill="FFFFFF"/>
        </w:rPr>
        <w:t xml:space="preserve">of the Act. </w:t>
      </w:r>
    </w:p>
    <w:p w14:paraId="303E92FC" w14:textId="77777777" w:rsidR="00A318CA" w:rsidRPr="005316D9" w:rsidRDefault="00DD2E14" w:rsidP="005316D9">
      <w:pPr>
        <w:pStyle w:val="LI-BodyTextParaa"/>
        <w:numPr>
          <w:ilvl w:val="0"/>
          <w:numId w:val="16"/>
        </w:numPr>
        <w:ind w:left="567" w:hanging="567"/>
        <w:rPr>
          <w:color w:val="000000"/>
          <w:shd w:val="clear" w:color="auto" w:fill="FFFFFF"/>
        </w:rPr>
      </w:pPr>
      <w:r w:rsidRPr="005316D9">
        <w:rPr>
          <w:color w:val="000000"/>
          <w:shd w:val="clear" w:color="auto" w:fill="FFFFFF"/>
        </w:rPr>
        <w:t>The Instrument is a</w:t>
      </w:r>
      <w:r w:rsidR="00A318CA" w:rsidRPr="005316D9">
        <w:rPr>
          <w:color w:val="000000"/>
          <w:shd w:val="clear" w:color="auto" w:fill="FFFFFF"/>
        </w:rPr>
        <w:t xml:space="preserve"> disallowable legislative instrument. </w:t>
      </w:r>
    </w:p>
    <w:p w14:paraId="208956FF"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1EA7BB48" w14:textId="77777777" w:rsidR="00223DCF" w:rsidRPr="005316D9" w:rsidRDefault="00223DCF" w:rsidP="005316D9">
      <w:pPr>
        <w:pStyle w:val="LI-BodyTextParaa"/>
        <w:numPr>
          <w:ilvl w:val="0"/>
          <w:numId w:val="16"/>
        </w:numPr>
        <w:ind w:left="567" w:hanging="567"/>
        <w:rPr>
          <w:color w:val="000000"/>
          <w:shd w:val="clear" w:color="auto" w:fill="FFFFFF"/>
        </w:rPr>
      </w:pPr>
      <w:r w:rsidRPr="005316D9">
        <w:rPr>
          <w:color w:val="000000"/>
          <w:shd w:val="clear" w:color="auto" w:fill="FFFFFF"/>
        </w:rPr>
        <w:t xml:space="preserve">The Explanatory Statement for a disallowable legislative instrument must contain a Statement of Compatibility with Human Rights under subsection 9(1) of the </w:t>
      </w:r>
      <w:r w:rsidRPr="00E8224E">
        <w:rPr>
          <w:i/>
          <w:iCs/>
          <w:color w:val="000000"/>
          <w:shd w:val="clear" w:color="auto" w:fill="FFFFFF"/>
        </w:rPr>
        <w:t>Human Rights (Parliamentary Scrutiny) Act 2011</w:t>
      </w:r>
      <w:r w:rsidRPr="005316D9">
        <w:rPr>
          <w:color w:val="000000"/>
          <w:shd w:val="clear" w:color="auto" w:fill="FFFFFF"/>
        </w:rPr>
        <w:t xml:space="preserve">. A Statement of Compatibility with Human Rights is in the Attachment. </w:t>
      </w:r>
    </w:p>
    <w:p w14:paraId="035652D9"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468ADD15"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41C8F396" w14:textId="77777777" w:rsidR="00AE787B" w:rsidRPr="00EA17A6" w:rsidRDefault="00AE787B" w:rsidP="00223DCF">
      <w:pPr>
        <w:pStyle w:val="LI-BodyTextNumbered"/>
        <w:ind w:left="0" w:firstLine="0"/>
        <w:rPr>
          <w:iCs/>
        </w:rPr>
      </w:pPr>
      <w:bookmarkStart w:id="2" w:name="_Hlk534286677"/>
    </w:p>
    <w:p w14:paraId="267CF3CB"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3" w:name="_Hlk4054932"/>
      <w:r w:rsidRPr="00EA17A6">
        <w:rPr>
          <w:iCs/>
        </w:rPr>
        <w:t xml:space="preserve">the </w:t>
      </w:r>
      <w:r w:rsidRPr="00EA17A6">
        <w:rPr>
          <w:i/>
          <w:iCs/>
        </w:rPr>
        <w:t>Human Rights (Parliamentary Scrutiny) Act 2011</w:t>
      </w:r>
      <w:bookmarkEnd w:id="3"/>
      <w:r w:rsidRPr="00EA17A6">
        <w:rPr>
          <w:iCs/>
        </w:rPr>
        <w:t xml:space="preserve">.   </w:t>
      </w:r>
    </w:p>
    <w:p w14:paraId="7FBD8693" w14:textId="14A1F26B" w:rsidR="00183DA4" w:rsidRDefault="00183DA4" w:rsidP="00183DA4">
      <w:pPr>
        <w:pStyle w:val="LI-BodyTextParaa"/>
        <w:ind w:left="0" w:firstLine="0"/>
      </w:pPr>
      <w:r w:rsidRPr="00C35981">
        <w:rPr>
          <w:i/>
          <w:iCs/>
        </w:rPr>
        <w:t xml:space="preserve">ASIC Corporations (Periodic </w:t>
      </w:r>
      <w:r w:rsidR="00EB793D">
        <w:rPr>
          <w:i/>
          <w:iCs/>
        </w:rPr>
        <w:t>S</w:t>
      </w:r>
      <w:r w:rsidRPr="00C35981">
        <w:rPr>
          <w:i/>
          <w:iCs/>
        </w:rPr>
        <w:t xml:space="preserve">tatement </w:t>
      </w:r>
      <w:r w:rsidR="00EB793D">
        <w:rPr>
          <w:i/>
          <w:iCs/>
        </w:rPr>
        <w:t>R</w:t>
      </w:r>
      <w:r w:rsidRPr="00C35981">
        <w:rPr>
          <w:i/>
          <w:iCs/>
        </w:rPr>
        <w:t xml:space="preserve">elief for </w:t>
      </w:r>
      <w:r w:rsidR="00EB793D">
        <w:rPr>
          <w:i/>
          <w:iCs/>
        </w:rPr>
        <w:t>Q</w:t>
      </w:r>
      <w:r>
        <w:rPr>
          <w:i/>
          <w:iCs/>
        </w:rPr>
        <w:t>uoted</w:t>
      </w:r>
      <w:r w:rsidR="00EB793D">
        <w:rPr>
          <w:i/>
          <w:iCs/>
        </w:rPr>
        <w:t xml:space="preserve"> Securities</w:t>
      </w:r>
      <w:r w:rsidRPr="00C35981">
        <w:rPr>
          <w:i/>
          <w:iCs/>
        </w:rPr>
        <w:t>) Instrument 202</w:t>
      </w:r>
      <w:r w:rsidR="00EB793D">
        <w:rPr>
          <w:i/>
          <w:iCs/>
        </w:rPr>
        <w:t>4</w:t>
      </w:r>
      <w:r>
        <w:rPr>
          <w:i/>
          <w:iCs/>
        </w:rPr>
        <w:t>/</w:t>
      </w:r>
      <w:r w:rsidR="006E28E9">
        <w:rPr>
          <w:i/>
          <w:iCs/>
        </w:rPr>
        <w:t>14</w:t>
      </w:r>
      <w:r w:rsidR="006E28E9" w:rsidRPr="0050464C">
        <w:rPr>
          <w:i/>
        </w:rPr>
        <w:t xml:space="preserve"> </w:t>
      </w:r>
      <w:r w:rsidRPr="002C6E96">
        <w:rPr>
          <w:iCs/>
        </w:rPr>
        <w:t xml:space="preserve">(the </w:t>
      </w:r>
      <w:r w:rsidRPr="004178D1">
        <w:rPr>
          <w:b/>
          <w:bCs/>
          <w:i/>
        </w:rPr>
        <w:t>Instrument</w:t>
      </w:r>
      <w:r w:rsidRPr="002C6E96">
        <w:rPr>
          <w:iCs/>
        </w:rPr>
        <w:t>)</w:t>
      </w:r>
      <w:r>
        <w:rPr>
          <w:i/>
        </w:rPr>
        <w:t xml:space="preserve">. </w:t>
      </w:r>
    </w:p>
    <w:p w14:paraId="6C0E1DE5" w14:textId="77777777" w:rsidR="00A318CA" w:rsidRPr="004C51D9" w:rsidRDefault="00223DCF" w:rsidP="004C51D9">
      <w:pPr>
        <w:pStyle w:val="LI-BodyTextNumbered"/>
        <w:ind w:left="567"/>
        <w:rPr>
          <w:u w:val="single"/>
        </w:rPr>
      </w:pPr>
      <w:r w:rsidRPr="004C51D9">
        <w:rPr>
          <w:u w:val="single"/>
        </w:rPr>
        <w:t>Overview</w:t>
      </w:r>
    </w:p>
    <w:p w14:paraId="3A848DFB" w14:textId="77777777" w:rsidR="007C34C5" w:rsidRPr="007C34C5" w:rsidRDefault="007C34C5" w:rsidP="007C34C5">
      <w:pPr>
        <w:pStyle w:val="LI-BodyTextParaa"/>
        <w:numPr>
          <w:ilvl w:val="0"/>
          <w:numId w:val="18"/>
        </w:numPr>
        <w:rPr>
          <w:bCs/>
        </w:rPr>
      </w:pPr>
      <w:r>
        <w:t xml:space="preserve">Under section 1017D of the </w:t>
      </w:r>
      <w:r w:rsidRPr="005D43EF">
        <w:rPr>
          <w:i/>
          <w:iCs/>
        </w:rPr>
        <w:t>Corporations Act 2001</w:t>
      </w:r>
      <w:r>
        <w:t xml:space="preserve"> (</w:t>
      </w:r>
      <w:r w:rsidRPr="00D35F94">
        <w:rPr>
          <w:b/>
          <w:bCs/>
          <w:i/>
          <w:iCs/>
        </w:rPr>
        <w:t>Act</w:t>
      </w:r>
      <w:r>
        <w:t>), an issuer of an interest in a registered managed investment scheme</w:t>
      </w:r>
      <w:r w:rsidR="002344EF">
        <w:t xml:space="preserve"> or sub-fund of a CCIV</w:t>
      </w:r>
      <w:r>
        <w:t xml:space="preserve">, must provide a retail client with a periodic statement for each reporting period. </w:t>
      </w:r>
      <w:r w:rsidRPr="00C20D83">
        <w:t xml:space="preserve">The Instrument provides relief from </w:t>
      </w:r>
      <w:r>
        <w:t xml:space="preserve">certain </w:t>
      </w:r>
      <w:r w:rsidRPr="00C20D83">
        <w:t xml:space="preserve">periodic statement content requirements to issuers of interests in managed investment schemes </w:t>
      </w:r>
      <w:r w:rsidR="00F34E43">
        <w:t xml:space="preserve">or sub-fund of a CCIV </w:t>
      </w:r>
      <w:r w:rsidRPr="00C20D83">
        <w:t xml:space="preserve">that are listed or able to be traded on a licensed financial market. </w:t>
      </w:r>
    </w:p>
    <w:p w14:paraId="39CA4D1A" w14:textId="77777777" w:rsidR="001872DC" w:rsidRPr="00EA17A6" w:rsidRDefault="001872DC" w:rsidP="001872DC">
      <w:pPr>
        <w:pStyle w:val="LI-BodyTextNumbered"/>
        <w:ind w:left="567"/>
        <w:rPr>
          <w:u w:val="single"/>
        </w:rPr>
      </w:pPr>
      <w:bookmarkStart w:id="4" w:name="_Hlk534286807"/>
      <w:bookmarkEnd w:id="2"/>
      <w:r w:rsidRPr="00EA17A6">
        <w:rPr>
          <w:u w:val="single"/>
        </w:rPr>
        <w:t>Assessment of human rights implications</w:t>
      </w:r>
    </w:p>
    <w:p w14:paraId="5DCDC4F0" w14:textId="77777777" w:rsidR="00946759" w:rsidRPr="00EA17A6" w:rsidRDefault="004C51D9" w:rsidP="00D306F8">
      <w:pPr>
        <w:pStyle w:val="LI-BodyTextNumbered"/>
        <w:ind w:left="567"/>
      </w:pPr>
      <w:r>
        <w:t>2</w:t>
      </w:r>
      <w:r w:rsidR="001872DC" w:rsidRPr="00EA17A6">
        <w:t>.</w:t>
      </w:r>
      <w:r w:rsidR="001872DC" w:rsidRPr="00EA17A6">
        <w:tab/>
      </w:r>
      <w:bookmarkEnd w:id="4"/>
      <w:r w:rsidR="001872DC" w:rsidRPr="00EA17A6">
        <w:t>Th</w:t>
      </w:r>
      <w:r w:rsidR="00A318CA">
        <w:t>e</w:t>
      </w:r>
      <w:r w:rsidR="001872DC" w:rsidRPr="00EA17A6">
        <w:t xml:space="preserve"> </w:t>
      </w:r>
      <w:r>
        <w:t>I</w:t>
      </w:r>
      <w:r w:rsidR="001872DC" w:rsidRPr="00EA17A6">
        <w:t xml:space="preserve">nstrument </w:t>
      </w:r>
      <w:r w:rsidR="00D306F8" w:rsidRPr="00EA17A6">
        <w:t>do</w:t>
      </w:r>
      <w:r>
        <w:t>es</w:t>
      </w:r>
      <w:r w:rsidR="00D306F8" w:rsidRPr="00EA17A6">
        <w:t xml:space="preserve"> not engage any of the applicable rights or freedoms</w:t>
      </w:r>
      <w:r w:rsidR="00A318CA">
        <w:t xml:space="preserve">. </w:t>
      </w:r>
      <w:r w:rsidR="00946759" w:rsidRPr="00EA17A6">
        <w:t xml:space="preserve">  </w:t>
      </w:r>
    </w:p>
    <w:p w14:paraId="2B2A7A39" w14:textId="77777777" w:rsidR="00CB2D96" w:rsidRPr="00EA17A6" w:rsidRDefault="00CB2D96" w:rsidP="00D306F8">
      <w:pPr>
        <w:pStyle w:val="LI-BodyTextNumbered"/>
        <w:ind w:left="567"/>
        <w:rPr>
          <w:u w:val="single"/>
        </w:rPr>
      </w:pPr>
      <w:r w:rsidRPr="00EA17A6">
        <w:rPr>
          <w:u w:val="single"/>
        </w:rPr>
        <w:t>Conclusion</w:t>
      </w:r>
    </w:p>
    <w:p w14:paraId="4E5B3D2D" w14:textId="77777777" w:rsidR="00CB2D96" w:rsidRPr="00EA17A6" w:rsidRDefault="00CB2D96" w:rsidP="00CB2D96">
      <w:pPr>
        <w:pStyle w:val="LI-BodyTextNumbered"/>
        <w:ind w:left="567"/>
      </w:pPr>
      <w:r w:rsidRPr="00EA17A6">
        <w:t>3.</w:t>
      </w:r>
      <w:r w:rsidRPr="00EA17A6">
        <w:tab/>
        <w:t xml:space="preserve">This </w:t>
      </w:r>
      <w:r w:rsidR="004C51D9">
        <w:t>I</w:t>
      </w:r>
      <w:r w:rsidRPr="00EA17A6">
        <w:t xml:space="preserve">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72A3D3EC" w14:textId="77777777" w:rsidR="00CB2D96" w:rsidRPr="00EA17A6" w:rsidRDefault="00CB2D96" w:rsidP="00D306F8">
      <w:pPr>
        <w:pStyle w:val="LI-BodyTextNumbered"/>
        <w:ind w:left="567"/>
      </w:pPr>
    </w:p>
    <w:sectPr w:rsidR="00CB2D96" w:rsidRPr="00EA17A6" w:rsidSect="00863657">
      <w:headerReference w:type="even" r:id="rId17"/>
      <w:headerReference w:type="default" r:id="rId18"/>
      <w:footerReference w:type="default" r:id="rId19"/>
      <w:footerReference w:type="first" r:id="rId20"/>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940D" w14:textId="77777777" w:rsidR="00BF2872" w:rsidRDefault="00BF2872" w:rsidP="00715914">
      <w:pPr>
        <w:spacing w:line="240" w:lineRule="auto"/>
      </w:pPr>
      <w:r>
        <w:separator/>
      </w:r>
    </w:p>
  </w:endnote>
  <w:endnote w:type="continuationSeparator" w:id="0">
    <w:p w14:paraId="0E27B00A" w14:textId="77777777" w:rsidR="00BF2872" w:rsidRDefault="00BF2872" w:rsidP="00715914">
      <w:pPr>
        <w:spacing w:line="240" w:lineRule="auto"/>
      </w:pPr>
      <w:r>
        <w:continuationSeparator/>
      </w:r>
    </w:p>
  </w:endnote>
  <w:endnote w:type="continuationNotice" w:id="1">
    <w:p w14:paraId="702541E1" w14:textId="77777777" w:rsidR="00117C76" w:rsidRDefault="00117C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60061E4C" w14:textId="77777777" w:rsidR="00863657" w:rsidRDefault="00863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928030"/>
      <w:docPartObj>
        <w:docPartGallery w:val="Page Numbers (Bottom of Page)"/>
        <w:docPartUnique/>
      </w:docPartObj>
    </w:sdtPr>
    <w:sdtEndPr>
      <w:rPr>
        <w:noProof/>
      </w:rPr>
    </w:sdtEndPr>
    <w:sdtContent>
      <w:p w14:paraId="65056ACD" w14:textId="0E69BF7D" w:rsidR="00D627A4" w:rsidRDefault="00D627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2B2FA1" w14:textId="77777777" w:rsidR="00D627A4" w:rsidRDefault="00D62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0818" w14:textId="77777777" w:rsidR="00BF2872" w:rsidRDefault="00BF2872" w:rsidP="00715914">
      <w:pPr>
        <w:spacing w:line="240" w:lineRule="auto"/>
      </w:pPr>
      <w:r>
        <w:separator/>
      </w:r>
    </w:p>
  </w:footnote>
  <w:footnote w:type="continuationSeparator" w:id="0">
    <w:p w14:paraId="049F31CB" w14:textId="77777777" w:rsidR="00BF2872" w:rsidRDefault="00BF2872" w:rsidP="00715914">
      <w:pPr>
        <w:spacing w:line="240" w:lineRule="auto"/>
      </w:pPr>
      <w:r>
        <w:continuationSeparator/>
      </w:r>
    </w:p>
  </w:footnote>
  <w:footnote w:type="continuationNotice" w:id="1">
    <w:p w14:paraId="647EF534" w14:textId="77777777" w:rsidR="00117C76" w:rsidRDefault="00117C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13F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44EAFD9C" w14:textId="77777777" w:rsidTr="001E77ED">
      <w:tc>
        <w:tcPr>
          <w:tcW w:w="4253" w:type="dxa"/>
          <w:shd w:val="clear" w:color="auto" w:fill="auto"/>
        </w:tcPr>
        <w:p w14:paraId="4B94D5A5" w14:textId="77777777" w:rsidR="00F4215A" w:rsidRDefault="00F4215A" w:rsidP="00E40FF8">
          <w:pPr>
            <w:pStyle w:val="LI-Header"/>
            <w:pBdr>
              <w:bottom w:val="none" w:sz="0" w:space="0" w:color="auto"/>
            </w:pBdr>
            <w:jc w:val="left"/>
          </w:pPr>
        </w:p>
      </w:tc>
      <w:tc>
        <w:tcPr>
          <w:tcW w:w="4060" w:type="dxa"/>
          <w:shd w:val="clear" w:color="auto" w:fill="auto"/>
        </w:tcPr>
        <w:p w14:paraId="3DEEC669" w14:textId="77777777" w:rsidR="00F4215A" w:rsidRDefault="00F4215A" w:rsidP="00F03BB5">
          <w:pPr>
            <w:pStyle w:val="LI-BodyTextNumbered"/>
          </w:pPr>
        </w:p>
      </w:tc>
    </w:tr>
  </w:tbl>
  <w:p w14:paraId="3656B9AB"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31A"/>
    <w:multiLevelType w:val="hybridMultilevel"/>
    <w:tmpl w:val="3B06AAB6"/>
    <w:lvl w:ilvl="0" w:tplc="FFFFFFFF">
      <w:start w:val="1"/>
      <w:numFmt w:val="decimal"/>
      <w:lvlText w:val="%1."/>
      <w:lvlJc w:val="left"/>
      <w:pPr>
        <w:ind w:left="930" w:hanging="570"/>
      </w:pPr>
      <w:rPr>
        <w:rFonts w:hint="default"/>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1E142AF"/>
    <w:multiLevelType w:val="hybridMultilevel"/>
    <w:tmpl w:val="E9006C6E"/>
    <w:lvl w:ilvl="0" w:tplc="73F0609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06580D"/>
    <w:multiLevelType w:val="hybridMultilevel"/>
    <w:tmpl w:val="049C4368"/>
    <w:lvl w:ilvl="0" w:tplc="4BCAF9C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8F42F4"/>
    <w:multiLevelType w:val="hybridMultilevel"/>
    <w:tmpl w:val="6DF016E8"/>
    <w:lvl w:ilvl="0" w:tplc="FFFFFFFF">
      <w:start w:val="1"/>
      <w:numFmt w:val="decimal"/>
      <w:lvlText w:val="%1."/>
      <w:lvlJc w:val="left"/>
      <w:pPr>
        <w:ind w:left="930" w:hanging="570"/>
      </w:pPr>
      <w:rPr>
        <w:rFonts w:hint="default"/>
        <w:i w:val="0"/>
        <w:iCs/>
      </w:rPr>
    </w:lvl>
    <w:lvl w:ilvl="1" w:tplc="0C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485F00"/>
    <w:multiLevelType w:val="hybridMultilevel"/>
    <w:tmpl w:val="E08AA772"/>
    <w:lvl w:ilvl="0" w:tplc="FFFFFFFF">
      <w:start w:val="1"/>
      <w:numFmt w:val="decimal"/>
      <w:lvlText w:val="%1."/>
      <w:lvlJc w:val="left"/>
      <w:pPr>
        <w:ind w:left="930" w:hanging="570"/>
      </w:pPr>
      <w:rPr>
        <w:rFonts w:hint="default"/>
        <w:i w:val="0"/>
        <w:iCs/>
      </w:rPr>
    </w:lvl>
    <w:lvl w:ilvl="1" w:tplc="4BCAF9C6">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6441E2"/>
    <w:multiLevelType w:val="hybridMultilevel"/>
    <w:tmpl w:val="6E788C04"/>
    <w:lvl w:ilvl="0" w:tplc="FFFFFFFF">
      <w:start w:val="1"/>
      <w:numFmt w:val="decimal"/>
      <w:lvlText w:val="%1."/>
      <w:lvlJc w:val="left"/>
      <w:pPr>
        <w:ind w:left="930" w:hanging="570"/>
      </w:pPr>
      <w:rPr>
        <w:rFonts w:hint="default"/>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BE3706"/>
    <w:multiLevelType w:val="hybridMultilevel"/>
    <w:tmpl w:val="049C436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36BA2E3E"/>
    <w:multiLevelType w:val="hybridMultilevel"/>
    <w:tmpl w:val="3B06AAB6"/>
    <w:lvl w:ilvl="0" w:tplc="FFFFFFFF">
      <w:start w:val="1"/>
      <w:numFmt w:val="decimal"/>
      <w:lvlText w:val="%1."/>
      <w:lvlJc w:val="left"/>
      <w:pPr>
        <w:ind w:left="570" w:hanging="570"/>
      </w:pPr>
      <w:rPr>
        <w:rFonts w:hint="default"/>
        <w:i w:val="0"/>
        <w:i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92272E0"/>
    <w:multiLevelType w:val="hybridMultilevel"/>
    <w:tmpl w:val="2592C70E"/>
    <w:lvl w:ilvl="0" w:tplc="4BCAF9C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5A5FBC"/>
    <w:multiLevelType w:val="multilevel"/>
    <w:tmpl w:val="C07CFE3A"/>
    <w:lvl w:ilvl="0">
      <w:start w:val="1"/>
      <w:numFmt w:val="decimal"/>
      <w:pStyle w:val="RPG-BodyTextNumbered"/>
      <w:lvlText w:val="%1"/>
      <w:lvlJc w:val="left"/>
      <w:pPr>
        <w:tabs>
          <w:tab w:val="num" w:pos="851"/>
        </w:tabs>
        <w:ind w:left="851" w:hanging="426"/>
      </w:pPr>
      <w:rPr>
        <w:sz w:val="18"/>
      </w:rPr>
    </w:lvl>
    <w:lvl w:ilvl="1">
      <w:start w:val="1"/>
      <w:numFmt w:val="lowerLetter"/>
      <w:pStyle w:val="RPG-SublistLevel1"/>
      <w:lvlText w:val="(%2)"/>
      <w:lvlJc w:val="left"/>
      <w:pPr>
        <w:tabs>
          <w:tab w:val="num" w:pos="1418"/>
        </w:tabs>
        <w:ind w:left="1418" w:hanging="425"/>
      </w:pPr>
      <w:rPr>
        <w:sz w:val="18"/>
      </w:rPr>
    </w:lvl>
    <w:lvl w:ilvl="2">
      <w:start w:val="1"/>
      <w:numFmt w:val="lowerRoman"/>
      <w:pStyle w:val="RPG-SublistLevel2"/>
      <w:lvlText w:val="(%3)"/>
      <w:lvlJc w:val="left"/>
      <w:pPr>
        <w:tabs>
          <w:tab w:val="num" w:pos="1701"/>
        </w:tabs>
        <w:ind w:left="1701" w:hanging="425"/>
      </w:pPr>
      <w:rPr>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9F659B"/>
    <w:multiLevelType w:val="hybridMultilevel"/>
    <w:tmpl w:val="5484A78C"/>
    <w:lvl w:ilvl="0" w:tplc="397A6B54">
      <w:start w:val="1"/>
      <w:numFmt w:val="decimal"/>
      <w:lvlText w:val="%1."/>
      <w:lvlJc w:val="left"/>
      <w:pPr>
        <w:ind w:left="930" w:hanging="570"/>
      </w:pPr>
      <w:rPr>
        <w:rFonts w:hint="default"/>
        <w:i w:val="0"/>
        <w:i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2B53F6"/>
    <w:multiLevelType w:val="hybridMultilevel"/>
    <w:tmpl w:val="BD7AA2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2C5DF0"/>
    <w:multiLevelType w:val="hybridMultilevel"/>
    <w:tmpl w:val="637C0F48"/>
    <w:lvl w:ilvl="0" w:tplc="73F06094">
      <w:start w:val="1"/>
      <w:numFmt w:val="lowerRoman"/>
      <w:lvlText w:val="(%1)"/>
      <w:lvlJc w:val="left"/>
      <w:pPr>
        <w:ind w:left="1800" w:hanging="72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A945B6D"/>
    <w:multiLevelType w:val="hybridMultilevel"/>
    <w:tmpl w:val="D06097F0"/>
    <w:lvl w:ilvl="0" w:tplc="8160AD04">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766418988">
    <w:abstractNumId w:val="9"/>
  </w:num>
  <w:num w:numId="2" w16cid:durableId="1597860595">
    <w:abstractNumId w:val="7"/>
  </w:num>
  <w:num w:numId="3" w16cid:durableId="847910212">
    <w:abstractNumId w:val="6"/>
  </w:num>
  <w:num w:numId="4" w16cid:durableId="236676417">
    <w:abstractNumId w:val="5"/>
  </w:num>
  <w:num w:numId="5" w16cid:durableId="884414454">
    <w:abstractNumId w:val="4"/>
  </w:num>
  <w:num w:numId="6" w16cid:durableId="2071683719">
    <w:abstractNumId w:val="8"/>
  </w:num>
  <w:num w:numId="7" w16cid:durableId="569460410">
    <w:abstractNumId w:val="3"/>
  </w:num>
  <w:num w:numId="8" w16cid:durableId="519053253">
    <w:abstractNumId w:val="2"/>
  </w:num>
  <w:num w:numId="9" w16cid:durableId="2069843299">
    <w:abstractNumId w:val="1"/>
  </w:num>
  <w:num w:numId="10" w16cid:durableId="370498268">
    <w:abstractNumId w:val="0"/>
  </w:num>
  <w:num w:numId="11" w16cid:durableId="2052803038">
    <w:abstractNumId w:val="20"/>
  </w:num>
  <w:num w:numId="12" w16cid:durableId="386422098">
    <w:abstractNumId w:val="12"/>
  </w:num>
  <w:num w:numId="13" w16cid:durableId="1601065452">
    <w:abstractNumId w:val="14"/>
  </w:num>
  <w:num w:numId="14" w16cid:durableId="430247865">
    <w:abstractNumId w:val="22"/>
  </w:num>
  <w:num w:numId="15" w16cid:durableId="1582593709">
    <w:abstractNumId w:val="25"/>
  </w:num>
  <w:num w:numId="16" w16cid:durableId="356740583">
    <w:abstractNumId w:val="24"/>
  </w:num>
  <w:num w:numId="17" w16cid:durableId="284579151">
    <w:abstractNumId w:val="15"/>
  </w:num>
  <w:num w:numId="18" w16cid:durableId="50421362">
    <w:abstractNumId w:val="19"/>
  </w:num>
  <w:num w:numId="19" w16cid:durableId="105201115">
    <w:abstractNumId w:val="10"/>
  </w:num>
  <w:num w:numId="20" w16cid:durableId="690179188">
    <w:abstractNumId w:val="17"/>
  </w:num>
  <w:num w:numId="21" w16cid:durableId="1385568709">
    <w:abstractNumId w:val="13"/>
  </w:num>
  <w:num w:numId="22" w16cid:durableId="1185248333">
    <w:abstractNumId w:val="27"/>
  </w:num>
  <w:num w:numId="23" w16cid:durableId="1888448868">
    <w:abstractNumId w:val="18"/>
  </w:num>
  <w:num w:numId="24" w16cid:durableId="1432360492">
    <w:abstractNumId w:val="21"/>
  </w:num>
  <w:num w:numId="25" w16cid:durableId="1445802462">
    <w:abstractNumId w:val="26"/>
  </w:num>
  <w:num w:numId="26" w16cid:durableId="1254125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2757959">
    <w:abstractNumId w:val="16"/>
  </w:num>
  <w:num w:numId="28" w16cid:durableId="1774937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17A03"/>
    <w:rsid w:val="00023D53"/>
    <w:rsid w:val="00026045"/>
    <w:rsid w:val="00033864"/>
    <w:rsid w:val="00036B21"/>
    <w:rsid w:val="00041BB3"/>
    <w:rsid w:val="000437C1"/>
    <w:rsid w:val="00044C9A"/>
    <w:rsid w:val="00051832"/>
    <w:rsid w:val="0005365D"/>
    <w:rsid w:val="000614BF"/>
    <w:rsid w:val="0006250C"/>
    <w:rsid w:val="000637D8"/>
    <w:rsid w:val="00071395"/>
    <w:rsid w:val="000754C9"/>
    <w:rsid w:val="00081794"/>
    <w:rsid w:val="00083422"/>
    <w:rsid w:val="00084B8E"/>
    <w:rsid w:val="00084FF4"/>
    <w:rsid w:val="000863BA"/>
    <w:rsid w:val="00095E81"/>
    <w:rsid w:val="00097113"/>
    <w:rsid w:val="000A142F"/>
    <w:rsid w:val="000A1CB4"/>
    <w:rsid w:val="000A5612"/>
    <w:rsid w:val="000A5BEE"/>
    <w:rsid w:val="000A6C39"/>
    <w:rsid w:val="000B58FA"/>
    <w:rsid w:val="000C112C"/>
    <w:rsid w:val="000C55A0"/>
    <w:rsid w:val="000C6FD9"/>
    <w:rsid w:val="000D029D"/>
    <w:rsid w:val="000D041F"/>
    <w:rsid w:val="000D05EF"/>
    <w:rsid w:val="000D4AF1"/>
    <w:rsid w:val="000E2261"/>
    <w:rsid w:val="000E2CE1"/>
    <w:rsid w:val="000E3C2E"/>
    <w:rsid w:val="000F19B6"/>
    <w:rsid w:val="000F21C1"/>
    <w:rsid w:val="000F302E"/>
    <w:rsid w:val="00102CA6"/>
    <w:rsid w:val="0010745C"/>
    <w:rsid w:val="0011061A"/>
    <w:rsid w:val="0011115B"/>
    <w:rsid w:val="00114281"/>
    <w:rsid w:val="00117C76"/>
    <w:rsid w:val="00123015"/>
    <w:rsid w:val="00125141"/>
    <w:rsid w:val="001278C6"/>
    <w:rsid w:val="0013109A"/>
    <w:rsid w:val="00132CEB"/>
    <w:rsid w:val="00137F10"/>
    <w:rsid w:val="00142AC9"/>
    <w:rsid w:val="00142B62"/>
    <w:rsid w:val="00144BF8"/>
    <w:rsid w:val="00146016"/>
    <w:rsid w:val="00153B32"/>
    <w:rsid w:val="00155D11"/>
    <w:rsid w:val="00157B8B"/>
    <w:rsid w:val="001624E1"/>
    <w:rsid w:val="00166C2F"/>
    <w:rsid w:val="00171A6E"/>
    <w:rsid w:val="00174897"/>
    <w:rsid w:val="001809D7"/>
    <w:rsid w:val="00183DA4"/>
    <w:rsid w:val="001863C3"/>
    <w:rsid w:val="0018659E"/>
    <w:rsid w:val="001872DC"/>
    <w:rsid w:val="00192FFF"/>
    <w:rsid w:val="001939E1"/>
    <w:rsid w:val="00194C3E"/>
    <w:rsid w:val="00195382"/>
    <w:rsid w:val="0019549E"/>
    <w:rsid w:val="00195BD4"/>
    <w:rsid w:val="001C2A49"/>
    <w:rsid w:val="001C61C5"/>
    <w:rsid w:val="001C69C4"/>
    <w:rsid w:val="001D32DD"/>
    <w:rsid w:val="001D37EF"/>
    <w:rsid w:val="001E3590"/>
    <w:rsid w:val="001E7407"/>
    <w:rsid w:val="001E77ED"/>
    <w:rsid w:val="001E7E2B"/>
    <w:rsid w:val="001F02B1"/>
    <w:rsid w:val="001F3FE7"/>
    <w:rsid w:val="001F45D5"/>
    <w:rsid w:val="001F482C"/>
    <w:rsid w:val="001F5D5E"/>
    <w:rsid w:val="001F6219"/>
    <w:rsid w:val="001F6CD4"/>
    <w:rsid w:val="00206C4D"/>
    <w:rsid w:val="0021053C"/>
    <w:rsid w:val="00214679"/>
    <w:rsid w:val="00215AF1"/>
    <w:rsid w:val="0022087F"/>
    <w:rsid w:val="00220A36"/>
    <w:rsid w:val="00221D0C"/>
    <w:rsid w:val="00223DCF"/>
    <w:rsid w:val="002321E8"/>
    <w:rsid w:val="002344EF"/>
    <w:rsid w:val="00236EEC"/>
    <w:rsid w:val="0024010F"/>
    <w:rsid w:val="00240749"/>
    <w:rsid w:val="00243018"/>
    <w:rsid w:val="00243EC0"/>
    <w:rsid w:val="00244742"/>
    <w:rsid w:val="0025147C"/>
    <w:rsid w:val="00252C04"/>
    <w:rsid w:val="002564A4"/>
    <w:rsid w:val="00264A77"/>
    <w:rsid w:val="0026736C"/>
    <w:rsid w:val="00267D21"/>
    <w:rsid w:val="00273187"/>
    <w:rsid w:val="00276214"/>
    <w:rsid w:val="00281308"/>
    <w:rsid w:val="00281752"/>
    <w:rsid w:val="00281813"/>
    <w:rsid w:val="00284719"/>
    <w:rsid w:val="00297ECB"/>
    <w:rsid w:val="002A4A6D"/>
    <w:rsid w:val="002A7328"/>
    <w:rsid w:val="002A7BCF"/>
    <w:rsid w:val="002A7F42"/>
    <w:rsid w:val="002B19F3"/>
    <w:rsid w:val="002B1A91"/>
    <w:rsid w:val="002B278E"/>
    <w:rsid w:val="002B4A0D"/>
    <w:rsid w:val="002B67D9"/>
    <w:rsid w:val="002C6E96"/>
    <w:rsid w:val="002C7B6F"/>
    <w:rsid w:val="002D043A"/>
    <w:rsid w:val="002D2852"/>
    <w:rsid w:val="002D4C72"/>
    <w:rsid w:val="002D6224"/>
    <w:rsid w:val="002E3F4B"/>
    <w:rsid w:val="002E7684"/>
    <w:rsid w:val="00304F8B"/>
    <w:rsid w:val="003069E2"/>
    <w:rsid w:val="00321038"/>
    <w:rsid w:val="00327DDF"/>
    <w:rsid w:val="00331709"/>
    <w:rsid w:val="0033468B"/>
    <w:rsid w:val="003354D2"/>
    <w:rsid w:val="00335BC6"/>
    <w:rsid w:val="0033775E"/>
    <w:rsid w:val="003415D3"/>
    <w:rsid w:val="00344701"/>
    <w:rsid w:val="003500CE"/>
    <w:rsid w:val="003528DA"/>
    <w:rsid w:val="00352B0F"/>
    <w:rsid w:val="003538B8"/>
    <w:rsid w:val="00353E04"/>
    <w:rsid w:val="00353FD4"/>
    <w:rsid w:val="00356690"/>
    <w:rsid w:val="00357DD0"/>
    <w:rsid w:val="00360459"/>
    <w:rsid w:val="00364B53"/>
    <w:rsid w:val="00365497"/>
    <w:rsid w:val="003673BE"/>
    <w:rsid w:val="00375DC0"/>
    <w:rsid w:val="003826D9"/>
    <w:rsid w:val="00387A96"/>
    <w:rsid w:val="003A2178"/>
    <w:rsid w:val="003A2A48"/>
    <w:rsid w:val="003A726E"/>
    <w:rsid w:val="003B28C3"/>
    <w:rsid w:val="003B732F"/>
    <w:rsid w:val="003C27A9"/>
    <w:rsid w:val="003C6231"/>
    <w:rsid w:val="003C7F99"/>
    <w:rsid w:val="003D0BFE"/>
    <w:rsid w:val="003D5700"/>
    <w:rsid w:val="003E0F99"/>
    <w:rsid w:val="003E341B"/>
    <w:rsid w:val="003F3EFD"/>
    <w:rsid w:val="004000A7"/>
    <w:rsid w:val="0040053F"/>
    <w:rsid w:val="004116CD"/>
    <w:rsid w:val="00413C24"/>
    <w:rsid w:val="004144EC"/>
    <w:rsid w:val="004178D1"/>
    <w:rsid w:val="00417EB9"/>
    <w:rsid w:val="0042467F"/>
    <w:rsid w:val="00424CA9"/>
    <w:rsid w:val="00431E9B"/>
    <w:rsid w:val="004345A5"/>
    <w:rsid w:val="00435EEF"/>
    <w:rsid w:val="004379E3"/>
    <w:rsid w:val="0044015E"/>
    <w:rsid w:val="0044291A"/>
    <w:rsid w:val="00442D07"/>
    <w:rsid w:val="00444ABD"/>
    <w:rsid w:val="00447DB4"/>
    <w:rsid w:val="0045007F"/>
    <w:rsid w:val="00460F1D"/>
    <w:rsid w:val="00464131"/>
    <w:rsid w:val="00465DC1"/>
    <w:rsid w:val="00467661"/>
    <w:rsid w:val="004705B7"/>
    <w:rsid w:val="00472DBE"/>
    <w:rsid w:val="00474860"/>
    <w:rsid w:val="00474A19"/>
    <w:rsid w:val="00474B52"/>
    <w:rsid w:val="00481C24"/>
    <w:rsid w:val="004823C0"/>
    <w:rsid w:val="0048276B"/>
    <w:rsid w:val="00482C43"/>
    <w:rsid w:val="00485393"/>
    <w:rsid w:val="00495D4D"/>
    <w:rsid w:val="00496B5F"/>
    <w:rsid w:val="00496F97"/>
    <w:rsid w:val="004A44FC"/>
    <w:rsid w:val="004A75E4"/>
    <w:rsid w:val="004A7A17"/>
    <w:rsid w:val="004B022B"/>
    <w:rsid w:val="004B3442"/>
    <w:rsid w:val="004B5B44"/>
    <w:rsid w:val="004B7348"/>
    <w:rsid w:val="004C1CB1"/>
    <w:rsid w:val="004C51D9"/>
    <w:rsid w:val="004C7190"/>
    <w:rsid w:val="004D6A2F"/>
    <w:rsid w:val="004D7E7F"/>
    <w:rsid w:val="004E0467"/>
    <w:rsid w:val="004E063A"/>
    <w:rsid w:val="004E7BEC"/>
    <w:rsid w:val="004F42F2"/>
    <w:rsid w:val="0050044F"/>
    <w:rsid w:val="00501B87"/>
    <w:rsid w:val="0050464C"/>
    <w:rsid w:val="00505D3D"/>
    <w:rsid w:val="00506AF6"/>
    <w:rsid w:val="00507335"/>
    <w:rsid w:val="00516B8D"/>
    <w:rsid w:val="00517E56"/>
    <w:rsid w:val="0052048F"/>
    <w:rsid w:val="005316D9"/>
    <w:rsid w:val="00531814"/>
    <w:rsid w:val="00532049"/>
    <w:rsid w:val="00533B6D"/>
    <w:rsid w:val="005356A7"/>
    <w:rsid w:val="00536184"/>
    <w:rsid w:val="00537FBC"/>
    <w:rsid w:val="005477EC"/>
    <w:rsid w:val="005517CE"/>
    <w:rsid w:val="00552367"/>
    <w:rsid w:val="005574D1"/>
    <w:rsid w:val="00557C82"/>
    <w:rsid w:val="00560110"/>
    <w:rsid w:val="00560EA3"/>
    <w:rsid w:val="00561ABB"/>
    <w:rsid w:val="005657FE"/>
    <w:rsid w:val="00572BB1"/>
    <w:rsid w:val="0057670F"/>
    <w:rsid w:val="00584811"/>
    <w:rsid w:val="00585784"/>
    <w:rsid w:val="00593AA6"/>
    <w:rsid w:val="00594161"/>
    <w:rsid w:val="00594749"/>
    <w:rsid w:val="00595260"/>
    <w:rsid w:val="005965F6"/>
    <w:rsid w:val="005B4067"/>
    <w:rsid w:val="005B496C"/>
    <w:rsid w:val="005B780C"/>
    <w:rsid w:val="005C2104"/>
    <w:rsid w:val="005C3F41"/>
    <w:rsid w:val="005C79C6"/>
    <w:rsid w:val="005D0489"/>
    <w:rsid w:val="005D1770"/>
    <w:rsid w:val="005D1FEA"/>
    <w:rsid w:val="005D2D09"/>
    <w:rsid w:val="005D37D7"/>
    <w:rsid w:val="005D3D41"/>
    <w:rsid w:val="005D43EF"/>
    <w:rsid w:val="005D73BC"/>
    <w:rsid w:val="005E4810"/>
    <w:rsid w:val="005E7D84"/>
    <w:rsid w:val="005E7DA9"/>
    <w:rsid w:val="005F1DB6"/>
    <w:rsid w:val="005F4140"/>
    <w:rsid w:val="005F65CD"/>
    <w:rsid w:val="005F7807"/>
    <w:rsid w:val="00600219"/>
    <w:rsid w:val="00601955"/>
    <w:rsid w:val="00603510"/>
    <w:rsid w:val="00603DC4"/>
    <w:rsid w:val="00607A71"/>
    <w:rsid w:val="00610709"/>
    <w:rsid w:val="006117CB"/>
    <w:rsid w:val="0061494E"/>
    <w:rsid w:val="00620076"/>
    <w:rsid w:val="00634044"/>
    <w:rsid w:val="00634AB7"/>
    <w:rsid w:val="0063576F"/>
    <w:rsid w:val="00640161"/>
    <w:rsid w:val="0064023E"/>
    <w:rsid w:val="00641DFF"/>
    <w:rsid w:val="00652769"/>
    <w:rsid w:val="0065542F"/>
    <w:rsid w:val="006554FF"/>
    <w:rsid w:val="0065552C"/>
    <w:rsid w:val="00656E34"/>
    <w:rsid w:val="00670752"/>
    <w:rsid w:val="00670EA1"/>
    <w:rsid w:val="00677CC2"/>
    <w:rsid w:val="00682666"/>
    <w:rsid w:val="006877F1"/>
    <w:rsid w:val="006905DE"/>
    <w:rsid w:val="00691D0A"/>
    <w:rsid w:val="0069207B"/>
    <w:rsid w:val="00693D52"/>
    <w:rsid w:val="00693F29"/>
    <w:rsid w:val="006B5789"/>
    <w:rsid w:val="006B634B"/>
    <w:rsid w:val="006C30C5"/>
    <w:rsid w:val="006C48FA"/>
    <w:rsid w:val="006C7F8C"/>
    <w:rsid w:val="006D2117"/>
    <w:rsid w:val="006D2BFB"/>
    <w:rsid w:val="006D564A"/>
    <w:rsid w:val="006D6079"/>
    <w:rsid w:val="006E28E9"/>
    <w:rsid w:val="006E5320"/>
    <w:rsid w:val="006E6246"/>
    <w:rsid w:val="006F10CC"/>
    <w:rsid w:val="006F318F"/>
    <w:rsid w:val="006F4226"/>
    <w:rsid w:val="0070017E"/>
    <w:rsid w:val="00700B2C"/>
    <w:rsid w:val="007010AF"/>
    <w:rsid w:val="00702EFD"/>
    <w:rsid w:val="007043BA"/>
    <w:rsid w:val="007050A2"/>
    <w:rsid w:val="00713084"/>
    <w:rsid w:val="0071399B"/>
    <w:rsid w:val="00714F20"/>
    <w:rsid w:val="007152B4"/>
    <w:rsid w:val="0071590F"/>
    <w:rsid w:val="00715914"/>
    <w:rsid w:val="00721396"/>
    <w:rsid w:val="00724F8A"/>
    <w:rsid w:val="00725817"/>
    <w:rsid w:val="00731E00"/>
    <w:rsid w:val="00741EE8"/>
    <w:rsid w:val="007440B7"/>
    <w:rsid w:val="00744175"/>
    <w:rsid w:val="007500C8"/>
    <w:rsid w:val="007502B3"/>
    <w:rsid w:val="00756272"/>
    <w:rsid w:val="00762190"/>
    <w:rsid w:val="00765001"/>
    <w:rsid w:val="007662B5"/>
    <w:rsid w:val="0076681A"/>
    <w:rsid w:val="007715C9"/>
    <w:rsid w:val="00771613"/>
    <w:rsid w:val="00774EDD"/>
    <w:rsid w:val="0077506D"/>
    <w:rsid w:val="007757EC"/>
    <w:rsid w:val="007769C4"/>
    <w:rsid w:val="00776FBD"/>
    <w:rsid w:val="00780301"/>
    <w:rsid w:val="00783E89"/>
    <w:rsid w:val="007842CE"/>
    <w:rsid w:val="00785A9E"/>
    <w:rsid w:val="00792BBB"/>
    <w:rsid w:val="00793915"/>
    <w:rsid w:val="007B0148"/>
    <w:rsid w:val="007B43E0"/>
    <w:rsid w:val="007B4C4F"/>
    <w:rsid w:val="007B721B"/>
    <w:rsid w:val="007C2253"/>
    <w:rsid w:val="007C2438"/>
    <w:rsid w:val="007C34C5"/>
    <w:rsid w:val="007D230B"/>
    <w:rsid w:val="007D4FE4"/>
    <w:rsid w:val="007E163D"/>
    <w:rsid w:val="007E667A"/>
    <w:rsid w:val="007F28C9"/>
    <w:rsid w:val="007F7A5A"/>
    <w:rsid w:val="00800153"/>
    <w:rsid w:val="0080312D"/>
    <w:rsid w:val="00803587"/>
    <w:rsid w:val="008117E9"/>
    <w:rsid w:val="00814CAC"/>
    <w:rsid w:val="008214A5"/>
    <w:rsid w:val="00824498"/>
    <w:rsid w:val="008346A0"/>
    <w:rsid w:val="00835179"/>
    <w:rsid w:val="008356AC"/>
    <w:rsid w:val="00835C54"/>
    <w:rsid w:val="00840442"/>
    <w:rsid w:val="00842FBE"/>
    <w:rsid w:val="008454F2"/>
    <w:rsid w:val="008527C0"/>
    <w:rsid w:val="00853385"/>
    <w:rsid w:val="00856A31"/>
    <w:rsid w:val="00860B58"/>
    <w:rsid w:val="00863657"/>
    <w:rsid w:val="00867B37"/>
    <w:rsid w:val="008710C2"/>
    <w:rsid w:val="008718DD"/>
    <w:rsid w:val="008754D0"/>
    <w:rsid w:val="00882602"/>
    <w:rsid w:val="008827E3"/>
    <w:rsid w:val="00882903"/>
    <w:rsid w:val="008855C9"/>
    <w:rsid w:val="00886456"/>
    <w:rsid w:val="00891656"/>
    <w:rsid w:val="008945E0"/>
    <w:rsid w:val="0089527F"/>
    <w:rsid w:val="008A1266"/>
    <w:rsid w:val="008A362B"/>
    <w:rsid w:val="008A46E1"/>
    <w:rsid w:val="008A4F43"/>
    <w:rsid w:val="008A6B8D"/>
    <w:rsid w:val="008B122E"/>
    <w:rsid w:val="008B2706"/>
    <w:rsid w:val="008B578B"/>
    <w:rsid w:val="008B79B1"/>
    <w:rsid w:val="008C0F29"/>
    <w:rsid w:val="008D0EE0"/>
    <w:rsid w:val="008D3422"/>
    <w:rsid w:val="008D55F4"/>
    <w:rsid w:val="008E6067"/>
    <w:rsid w:val="008F54E7"/>
    <w:rsid w:val="009016BE"/>
    <w:rsid w:val="00902C4C"/>
    <w:rsid w:val="00903422"/>
    <w:rsid w:val="00910361"/>
    <w:rsid w:val="00911379"/>
    <w:rsid w:val="00911466"/>
    <w:rsid w:val="00912A58"/>
    <w:rsid w:val="009134E3"/>
    <w:rsid w:val="009157B9"/>
    <w:rsid w:val="00915DF9"/>
    <w:rsid w:val="009225BD"/>
    <w:rsid w:val="00924D01"/>
    <w:rsid w:val="009254C3"/>
    <w:rsid w:val="00926940"/>
    <w:rsid w:val="00926FE0"/>
    <w:rsid w:val="00930A0A"/>
    <w:rsid w:val="00932377"/>
    <w:rsid w:val="00940F17"/>
    <w:rsid w:val="00943815"/>
    <w:rsid w:val="009441C2"/>
    <w:rsid w:val="009460DC"/>
    <w:rsid w:val="00946759"/>
    <w:rsid w:val="00947D5A"/>
    <w:rsid w:val="009532A5"/>
    <w:rsid w:val="00955175"/>
    <w:rsid w:val="0095528E"/>
    <w:rsid w:val="009661DF"/>
    <w:rsid w:val="0096753E"/>
    <w:rsid w:val="00982242"/>
    <w:rsid w:val="009868E9"/>
    <w:rsid w:val="00986C4A"/>
    <w:rsid w:val="009944E6"/>
    <w:rsid w:val="009A1A3B"/>
    <w:rsid w:val="009A2319"/>
    <w:rsid w:val="009A3A6F"/>
    <w:rsid w:val="009A3F74"/>
    <w:rsid w:val="009A49C9"/>
    <w:rsid w:val="009B5128"/>
    <w:rsid w:val="009B7136"/>
    <w:rsid w:val="009C2791"/>
    <w:rsid w:val="009D1818"/>
    <w:rsid w:val="009D195A"/>
    <w:rsid w:val="009D5DF1"/>
    <w:rsid w:val="009D7993"/>
    <w:rsid w:val="009E5CFC"/>
    <w:rsid w:val="009E75A7"/>
    <w:rsid w:val="00A033C9"/>
    <w:rsid w:val="00A03AF1"/>
    <w:rsid w:val="00A079CB"/>
    <w:rsid w:val="00A12128"/>
    <w:rsid w:val="00A12F48"/>
    <w:rsid w:val="00A14F6A"/>
    <w:rsid w:val="00A15512"/>
    <w:rsid w:val="00A22C98"/>
    <w:rsid w:val="00A231E2"/>
    <w:rsid w:val="00A261F7"/>
    <w:rsid w:val="00A26768"/>
    <w:rsid w:val="00A318CA"/>
    <w:rsid w:val="00A33D55"/>
    <w:rsid w:val="00A34412"/>
    <w:rsid w:val="00A40424"/>
    <w:rsid w:val="00A41743"/>
    <w:rsid w:val="00A44C99"/>
    <w:rsid w:val="00A46431"/>
    <w:rsid w:val="00A52B0F"/>
    <w:rsid w:val="00A52B3C"/>
    <w:rsid w:val="00A559B3"/>
    <w:rsid w:val="00A5632E"/>
    <w:rsid w:val="00A64912"/>
    <w:rsid w:val="00A64D46"/>
    <w:rsid w:val="00A70A74"/>
    <w:rsid w:val="00A87856"/>
    <w:rsid w:val="00A91966"/>
    <w:rsid w:val="00A91AB7"/>
    <w:rsid w:val="00A9369B"/>
    <w:rsid w:val="00AA5819"/>
    <w:rsid w:val="00AA66AC"/>
    <w:rsid w:val="00AB1025"/>
    <w:rsid w:val="00AB1DE8"/>
    <w:rsid w:val="00AB5AEC"/>
    <w:rsid w:val="00AB69D9"/>
    <w:rsid w:val="00AC0886"/>
    <w:rsid w:val="00AC3068"/>
    <w:rsid w:val="00AC4C90"/>
    <w:rsid w:val="00AD02B8"/>
    <w:rsid w:val="00AD1F73"/>
    <w:rsid w:val="00AD2105"/>
    <w:rsid w:val="00AD5315"/>
    <w:rsid w:val="00AD5641"/>
    <w:rsid w:val="00AD57D1"/>
    <w:rsid w:val="00AD7889"/>
    <w:rsid w:val="00AE71CA"/>
    <w:rsid w:val="00AE787B"/>
    <w:rsid w:val="00AF021B"/>
    <w:rsid w:val="00AF06CF"/>
    <w:rsid w:val="00AF64B8"/>
    <w:rsid w:val="00B04305"/>
    <w:rsid w:val="00B056D1"/>
    <w:rsid w:val="00B07CDB"/>
    <w:rsid w:val="00B16A31"/>
    <w:rsid w:val="00B17DFD"/>
    <w:rsid w:val="00B2799D"/>
    <w:rsid w:val="00B308FE"/>
    <w:rsid w:val="00B32F1F"/>
    <w:rsid w:val="00B33709"/>
    <w:rsid w:val="00B33B3C"/>
    <w:rsid w:val="00B33BD1"/>
    <w:rsid w:val="00B352E2"/>
    <w:rsid w:val="00B436FB"/>
    <w:rsid w:val="00B50ADC"/>
    <w:rsid w:val="00B51CAB"/>
    <w:rsid w:val="00B566B1"/>
    <w:rsid w:val="00B577C8"/>
    <w:rsid w:val="00B63834"/>
    <w:rsid w:val="00B72734"/>
    <w:rsid w:val="00B76D26"/>
    <w:rsid w:val="00B80199"/>
    <w:rsid w:val="00B81C77"/>
    <w:rsid w:val="00B82D81"/>
    <w:rsid w:val="00B83204"/>
    <w:rsid w:val="00B9126E"/>
    <w:rsid w:val="00BA0B4F"/>
    <w:rsid w:val="00BA220B"/>
    <w:rsid w:val="00BA3A57"/>
    <w:rsid w:val="00BA7766"/>
    <w:rsid w:val="00BB2626"/>
    <w:rsid w:val="00BB3C4C"/>
    <w:rsid w:val="00BB4A40"/>
    <w:rsid w:val="00BB4DB6"/>
    <w:rsid w:val="00BB4E1A"/>
    <w:rsid w:val="00BB5C17"/>
    <w:rsid w:val="00BC015E"/>
    <w:rsid w:val="00BC4C70"/>
    <w:rsid w:val="00BC5ECF"/>
    <w:rsid w:val="00BC7183"/>
    <w:rsid w:val="00BC76AC"/>
    <w:rsid w:val="00BD0ECB"/>
    <w:rsid w:val="00BD48CF"/>
    <w:rsid w:val="00BE12BE"/>
    <w:rsid w:val="00BE2155"/>
    <w:rsid w:val="00BE2213"/>
    <w:rsid w:val="00BE4E26"/>
    <w:rsid w:val="00BE6EF9"/>
    <w:rsid w:val="00BE719A"/>
    <w:rsid w:val="00BE720A"/>
    <w:rsid w:val="00BF0D73"/>
    <w:rsid w:val="00BF2465"/>
    <w:rsid w:val="00BF2872"/>
    <w:rsid w:val="00BF359E"/>
    <w:rsid w:val="00BF3B5C"/>
    <w:rsid w:val="00BF4F58"/>
    <w:rsid w:val="00BF4FFE"/>
    <w:rsid w:val="00BF75C9"/>
    <w:rsid w:val="00C0544A"/>
    <w:rsid w:val="00C06AC9"/>
    <w:rsid w:val="00C11452"/>
    <w:rsid w:val="00C17457"/>
    <w:rsid w:val="00C20D83"/>
    <w:rsid w:val="00C253BC"/>
    <w:rsid w:val="00C25E7F"/>
    <w:rsid w:val="00C26266"/>
    <w:rsid w:val="00C2746F"/>
    <w:rsid w:val="00C324A0"/>
    <w:rsid w:val="00C3300F"/>
    <w:rsid w:val="00C34E77"/>
    <w:rsid w:val="00C35875"/>
    <w:rsid w:val="00C35981"/>
    <w:rsid w:val="00C35DAF"/>
    <w:rsid w:val="00C4170B"/>
    <w:rsid w:val="00C42BF8"/>
    <w:rsid w:val="00C45171"/>
    <w:rsid w:val="00C47D01"/>
    <w:rsid w:val="00C50043"/>
    <w:rsid w:val="00C50B97"/>
    <w:rsid w:val="00C52E7C"/>
    <w:rsid w:val="00C6434E"/>
    <w:rsid w:val="00C70CA8"/>
    <w:rsid w:val="00C7573B"/>
    <w:rsid w:val="00C7761F"/>
    <w:rsid w:val="00C86B32"/>
    <w:rsid w:val="00C93C03"/>
    <w:rsid w:val="00C96408"/>
    <w:rsid w:val="00CA66DC"/>
    <w:rsid w:val="00CB2C8E"/>
    <w:rsid w:val="00CB2D96"/>
    <w:rsid w:val="00CB602E"/>
    <w:rsid w:val="00CC1634"/>
    <w:rsid w:val="00CC1B05"/>
    <w:rsid w:val="00CC3AEC"/>
    <w:rsid w:val="00CD2E90"/>
    <w:rsid w:val="00CE0149"/>
    <w:rsid w:val="00CE051D"/>
    <w:rsid w:val="00CE1335"/>
    <w:rsid w:val="00CE3D2A"/>
    <w:rsid w:val="00CE493D"/>
    <w:rsid w:val="00CE541A"/>
    <w:rsid w:val="00CE6D42"/>
    <w:rsid w:val="00CE740A"/>
    <w:rsid w:val="00CF07FA"/>
    <w:rsid w:val="00CF0BB2"/>
    <w:rsid w:val="00CF3EE8"/>
    <w:rsid w:val="00CF5313"/>
    <w:rsid w:val="00CF7347"/>
    <w:rsid w:val="00D050E6"/>
    <w:rsid w:val="00D13441"/>
    <w:rsid w:val="00D150E7"/>
    <w:rsid w:val="00D160DE"/>
    <w:rsid w:val="00D20A4B"/>
    <w:rsid w:val="00D20B33"/>
    <w:rsid w:val="00D306F8"/>
    <w:rsid w:val="00D32F65"/>
    <w:rsid w:val="00D341C4"/>
    <w:rsid w:val="00D35F94"/>
    <w:rsid w:val="00D41A47"/>
    <w:rsid w:val="00D442A2"/>
    <w:rsid w:val="00D45DBE"/>
    <w:rsid w:val="00D5004A"/>
    <w:rsid w:val="00D52DC2"/>
    <w:rsid w:val="00D53BCC"/>
    <w:rsid w:val="00D627A4"/>
    <w:rsid w:val="00D648BB"/>
    <w:rsid w:val="00D702DE"/>
    <w:rsid w:val="00D70DFB"/>
    <w:rsid w:val="00D732EC"/>
    <w:rsid w:val="00D73C22"/>
    <w:rsid w:val="00D74212"/>
    <w:rsid w:val="00D74B45"/>
    <w:rsid w:val="00D766DF"/>
    <w:rsid w:val="00D809A0"/>
    <w:rsid w:val="00D81462"/>
    <w:rsid w:val="00D92531"/>
    <w:rsid w:val="00D936DA"/>
    <w:rsid w:val="00DA1845"/>
    <w:rsid w:val="00DA186E"/>
    <w:rsid w:val="00DA4116"/>
    <w:rsid w:val="00DA71D8"/>
    <w:rsid w:val="00DA7399"/>
    <w:rsid w:val="00DB251C"/>
    <w:rsid w:val="00DB38AD"/>
    <w:rsid w:val="00DB4630"/>
    <w:rsid w:val="00DB51FD"/>
    <w:rsid w:val="00DB60A1"/>
    <w:rsid w:val="00DB7102"/>
    <w:rsid w:val="00DC1135"/>
    <w:rsid w:val="00DC4445"/>
    <w:rsid w:val="00DC4F88"/>
    <w:rsid w:val="00DD2E14"/>
    <w:rsid w:val="00DE0A85"/>
    <w:rsid w:val="00DE79F9"/>
    <w:rsid w:val="00DF13C0"/>
    <w:rsid w:val="00DF4FE9"/>
    <w:rsid w:val="00DF5119"/>
    <w:rsid w:val="00E00B34"/>
    <w:rsid w:val="00E01F24"/>
    <w:rsid w:val="00E02907"/>
    <w:rsid w:val="00E02F7B"/>
    <w:rsid w:val="00E03211"/>
    <w:rsid w:val="00E05704"/>
    <w:rsid w:val="00E06CC3"/>
    <w:rsid w:val="00E11E44"/>
    <w:rsid w:val="00E13AFA"/>
    <w:rsid w:val="00E2168B"/>
    <w:rsid w:val="00E21F03"/>
    <w:rsid w:val="00E25A1D"/>
    <w:rsid w:val="00E338EF"/>
    <w:rsid w:val="00E36B9B"/>
    <w:rsid w:val="00E40FF8"/>
    <w:rsid w:val="00E5314F"/>
    <w:rsid w:val="00E534F6"/>
    <w:rsid w:val="00E544BB"/>
    <w:rsid w:val="00E578EC"/>
    <w:rsid w:val="00E601DD"/>
    <w:rsid w:val="00E60423"/>
    <w:rsid w:val="00E61C0A"/>
    <w:rsid w:val="00E63D7D"/>
    <w:rsid w:val="00E649D7"/>
    <w:rsid w:val="00E662CB"/>
    <w:rsid w:val="00E7260A"/>
    <w:rsid w:val="00E74DC7"/>
    <w:rsid w:val="00E8075A"/>
    <w:rsid w:val="00E818A6"/>
    <w:rsid w:val="00E8224E"/>
    <w:rsid w:val="00E82F85"/>
    <w:rsid w:val="00E85A91"/>
    <w:rsid w:val="00E87718"/>
    <w:rsid w:val="00E94D5E"/>
    <w:rsid w:val="00EA0877"/>
    <w:rsid w:val="00EA0BF6"/>
    <w:rsid w:val="00EA17A6"/>
    <w:rsid w:val="00EA5281"/>
    <w:rsid w:val="00EA6E0B"/>
    <w:rsid w:val="00EA7100"/>
    <w:rsid w:val="00EA7F9F"/>
    <w:rsid w:val="00EB0E70"/>
    <w:rsid w:val="00EB1274"/>
    <w:rsid w:val="00EB3093"/>
    <w:rsid w:val="00EB793D"/>
    <w:rsid w:val="00EC298D"/>
    <w:rsid w:val="00EC3372"/>
    <w:rsid w:val="00EC4757"/>
    <w:rsid w:val="00EC7EDB"/>
    <w:rsid w:val="00ED127F"/>
    <w:rsid w:val="00ED14FB"/>
    <w:rsid w:val="00ED2BB6"/>
    <w:rsid w:val="00ED34E1"/>
    <w:rsid w:val="00ED3B8D"/>
    <w:rsid w:val="00ED72DB"/>
    <w:rsid w:val="00ED796D"/>
    <w:rsid w:val="00EF15D3"/>
    <w:rsid w:val="00EF2E3A"/>
    <w:rsid w:val="00EF4296"/>
    <w:rsid w:val="00EF571A"/>
    <w:rsid w:val="00F00062"/>
    <w:rsid w:val="00F02EF9"/>
    <w:rsid w:val="00F03BB5"/>
    <w:rsid w:val="00F047D8"/>
    <w:rsid w:val="00F072A7"/>
    <w:rsid w:val="00F078DC"/>
    <w:rsid w:val="00F13866"/>
    <w:rsid w:val="00F13932"/>
    <w:rsid w:val="00F14593"/>
    <w:rsid w:val="00F15AC9"/>
    <w:rsid w:val="00F171A1"/>
    <w:rsid w:val="00F2311D"/>
    <w:rsid w:val="00F26687"/>
    <w:rsid w:val="00F32BA8"/>
    <w:rsid w:val="00F33743"/>
    <w:rsid w:val="00F349F1"/>
    <w:rsid w:val="00F34E43"/>
    <w:rsid w:val="00F40136"/>
    <w:rsid w:val="00F4215A"/>
    <w:rsid w:val="00F4350D"/>
    <w:rsid w:val="00F45C97"/>
    <w:rsid w:val="00F46947"/>
    <w:rsid w:val="00F50532"/>
    <w:rsid w:val="00F52CA6"/>
    <w:rsid w:val="00F533AB"/>
    <w:rsid w:val="00F55139"/>
    <w:rsid w:val="00F564B7"/>
    <w:rsid w:val="00F567F7"/>
    <w:rsid w:val="00F61A66"/>
    <w:rsid w:val="00F61B09"/>
    <w:rsid w:val="00F62036"/>
    <w:rsid w:val="00F631AE"/>
    <w:rsid w:val="00F65B52"/>
    <w:rsid w:val="00F6658F"/>
    <w:rsid w:val="00F66E74"/>
    <w:rsid w:val="00F67BCA"/>
    <w:rsid w:val="00F7339E"/>
    <w:rsid w:val="00F73BD6"/>
    <w:rsid w:val="00F800C9"/>
    <w:rsid w:val="00F83989"/>
    <w:rsid w:val="00F85099"/>
    <w:rsid w:val="00F87E83"/>
    <w:rsid w:val="00F9379C"/>
    <w:rsid w:val="00F9632C"/>
    <w:rsid w:val="00F96CBE"/>
    <w:rsid w:val="00FA13A8"/>
    <w:rsid w:val="00FA1E52"/>
    <w:rsid w:val="00FA31DE"/>
    <w:rsid w:val="00FA47D5"/>
    <w:rsid w:val="00FA7D17"/>
    <w:rsid w:val="00FB434C"/>
    <w:rsid w:val="00FB6F76"/>
    <w:rsid w:val="00FC3EB8"/>
    <w:rsid w:val="00FC7D25"/>
    <w:rsid w:val="00FD13CC"/>
    <w:rsid w:val="00FD1E0C"/>
    <w:rsid w:val="00FD2E53"/>
    <w:rsid w:val="00FD4BDC"/>
    <w:rsid w:val="00FE2F23"/>
    <w:rsid w:val="00FE2FB8"/>
    <w:rsid w:val="00FE4688"/>
    <w:rsid w:val="00FE4EA7"/>
    <w:rsid w:val="00FE72D6"/>
    <w:rsid w:val="00FE79D0"/>
    <w:rsid w:val="00FF3858"/>
    <w:rsid w:val="00FF7CFD"/>
    <w:rsid w:val="116E3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B1B0B"/>
  <w15:chartTrackingRefBased/>
  <w15:docId w15:val="{BD0244FF-2614-4B9B-A6FA-4F568C22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val="en-AU"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lang w:val="en-AU" w:eastAsia="en-AU"/>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lang w:val="en-AU" w:eastAsia="en-AU"/>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lang w:eastAsia="en-AU"/>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val="en-AU"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val="en-AU"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val="en-AU"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ListParagraph">
    <w:name w:val="List Paragraph"/>
    <w:basedOn w:val="Normal"/>
    <w:uiPriority w:val="34"/>
    <w:qFormat/>
    <w:rsid w:val="00281752"/>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egalnumbering">
    <w:name w:val="legalnumbering"/>
    <w:basedOn w:val="Normal"/>
    <w:rsid w:val="00281752"/>
    <w:pPr>
      <w:spacing w:before="100" w:beforeAutospacing="1" w:after="100" w:afterAutospacing="1" w:line="240" w:lineRule="auto"/>
    </w:pPr>
    <w:rPr>
      <w:rFonts w:eastAsia="Times New Roman"/>
      <w:sz w:val="24"/>
      <w:szCs w:val="24"/>
      <w:lang w:eastAsia="en-AU"/>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subparaa">
    <w:name w:val="subparaa"/>
    <w:basedOn w:val="Normal"/>
    <w:rsid w:val="00281752"/>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F26687"/>
    <w:rPr>
      <w:sz w:val="22"/>
      <w:lang w:val="en-AU" w:eastAsia="en-US"/>
    </w:rPr>
  </w:style>
  <w:style w:type="character" w:customStyle="1" w:styleId="RPG-BodyTextNumberedChar">
    <w:name w:val="RPG - Body Text (Numbered) Char"/>
    <w:link w:val="RPG-BodyTextNumbered"/>
    <w:locked/>
    <w:rsid w:val="000D029D"/>
    <w:rPr>
      <w:lang w:eastAsia="en-US"/>
    </w:rPr>
  </w:style>
  <w:style w:type="paragraph" w:customStyle="1" w:styleId="RPG-BodyTextNumbered">
    <w:name w:val="RPG - Body Text (Numbered)"/>
    <w:basedOn w:val="Normal"/>
    <w:link w:val="RPG-BodyTextNumberedChar"/>
    <w:qFormat/>
    <w:rsid w:val="000D029D"/>
    <w:pPr>
      <w:numPr>
        <w:numId w:val="26"/>
      </w:numPr>
      <w:spacing w:before="200" w:line="240" w:lineRule="auto"/>
    </w:pPr>
    <w:rPr>
      <w:sz w:val="20"/>
    </w:rPr>
  </w:style>
  <w:style w:type="paragraph" w:customStyle="1" w:styleId="RPG-SublistLevel1">
    <w:name w:val="RPG - Sublist Level 1"/>
    <w:basedOn w:val="RPG-BodyTextNumbered"/>
    <w:qFormat/>
    <w:rsid w:val="000D029D"/>
    <w:pPr>
      <w:numPr>
        <w:ilvl w:val="1"/>
      </w:numPr>
      <w:tabs>
        <w:tab w:val="clear" w:pos="1418"/>
        <w:tab w:val="num" w:pos="360"/>
      </w:tabs>
      <w:spacing w:before="120"/>
      <w:ind w:left="360" w:hanging="360"/>
    </w:pPr>
  </w:style>
  <w:style w:type="paragraph" w:customStyle="1" w:styleId="RPG-SublistLevel2">
    <w:name w:val="RPG - Sublist Level 2"/>
    <w:basedOn w:val="RPG-SublistLevel1"/>
    <w:qFormat/>
    <w:rsid w:val="000D029D"/>
    <w:pPr>
      <w:numPr>
        <w:ilvl w:val="2"/>
      </w:numPr>
      <w:tabs>
        <w:tab w:val="clear" w:pos="1701"/>
        <w:tab w:val="num" w:pos="360"/>
      </w:tabs>
      <w:ind w:left="360" w:hanging="360"/>
    </w:pPr>
  </w:style>
  <w:style w:type="paragraph" w:customStyle="1" w:styleId="subsection">
    <w:name w:val="subsection"/>
    <w:basedOn w:val="Normal"/>
    <w:rsid w:val="00634AB7"/>
    <w:pPr>
      <w:spacing w:before="100" w:beforeAutospacing="1" w:after="100" w:afterAutospacing="1" w:line="240" w:lineRule="auto"/>
    </w:pPr>
    <w:rPr>
      <w:rFonts w:eastAsia="Times New Roman"/>
      <w:sz w:val="24"/>
      <w:szCs w:val="24"/>
      <w:lang w:eastAsia="en-AU"/>
    </w:rPr>
  </w:style>
  <w:style w:type="paragraph" w:customStyle="1" w:styleId="paragraph">
    <w:name w:val="paragraph"/>
    <w:basedOn w:val="Normal"/>
    <w:rsid w:val="00634AB7"/>
    <w:pPr>
      <w:spacing w:before="100" w:beforeAutospacing="1" w:after="100" w:afterAutospacing="1" w:line="240" w:lineRule="auto"/>
    </w:pPr>
    <w:rPr>
      <w:rFonts w:eastAsia="Times New Roman"/>
      <w:sz w:val="24"/>
      <w:szCs w:val="24"/>
      <w:lang w:eastAsia="en-AU"/>
    </w:rPr>
  </w:style>
  <w:style w:type="character" w:styleId="FollowedHyperlink">
    <w:name w:val="FollowedHyperlink"/>
    <w:uiPriority w:val="99"/>
    <w:semiHidden/>
    <w:unhideWhenUsed/>
    <w:rsid w:val="00634AB7"/>
    <w:rPr>
      <w:color w:val="954F72"/>
      <w:u w:val="single"/>
    </w:rPr>
  </w:style>
  <w:style w:type="character" w:customStyle="1" w:styleId="normaltextrun">
    <w:name w:val="normaltextrun"/>
    <w:basedOn w:val="DefaultParagraphFont"/>
    <w:rsid w:val="008A1266"/>
  </w:style>
  <w:style w:type="character" w:customStyle="1" w:styleId="eop">
    <w:name w:val="eop"/>
    <w:basedOn w:val="DefaultParagraphFont"/>
    <w:rsid w:val="008710C2"/>
  </w:style>
  <w:style w:type="character" w:styleId="UnresolvedMention">
    <w:name w:val="Unresolved Mention"/>
    <w:uiPriority w:val="99"/>
    <w:semiHidden/>
    <w:unhideWhenUsed/>
    <w:rsid w:val="00353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1400">
      <w:bodyDiv w:val="1"/>
      <w:marLeft w:val="0"/>
      <w:marRight w:val="0"/>
      <w:marTop w:val="0"/>
      <w:marBottom w:val="0"/>
      <w:divBdr>
        <w:top w:val="none" w:sz="0" w:space="0" w:color="auto"/>
        <w:left w:val="none" w:sz="0" w:space="0" w:color="auto"/>
        <w:bottom w:val="none" w:sz="0" w:space="0" w:color="auto"/>
        <w:right w:val="none" w:sz="0" w:space="0" w:color="auto"/>
      </w:divBdr>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06842478">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361444004">
      <w:bodyDiv w:val="1"/>
      <w:marLeft w:val="0"/>
      <w:marRight w:val="0"/>
      <w:marTop w:val="0"/>
      <w:marBottom w:val="0"/>
      <w:divBdr>
        <w:top w:val="none" w:sz="0" w:space="0" w:color="auto"/>
        <w:left w:val="none" w:sz="0" w:space="0" w:color="auto"/>
        <w:bottom w:val="none" w:sz="0" w:space="0" w:color="auto"/>
        <w:right w:val="none" w:sz="0" w:space="0" w:color="auto"/>
      </w:divBdr>
    </w:div>
    <w:div w:id="401098739">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901795998">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558006319">
      <w:bodyDiv w:val="1"/>
      <w:marLeft w:val="0"/>
      <w:marRight w:val="0"/>
      <w:marTop w:val="0"/>
      <w:marBottom w:val="0"/>
      <w:divBdr>
        <w:top w:val="none" w:sz="0" w:space="0" w:color="auto"/>
        <w:left w:val="none" w:sz="0" w:space="0" w:color="auto"/>
        <w:bottom w:val="none" w:sz="0" w:space="0" w:color="auto"/>
        <w:right w:val="none" w:sz="0" w:space="0" w:color="auto"/>
      </w:divBdr>
    </w:div>
    <w:div w:id="1588534463">
      <w:bodyDiv w:val="1"/>
      <w:marLeft w:val="0"/>
      <w:marRight w:val="0"/>
      <w:marTop w:val="0"/>
      <w:marBottom w:val="0"/>
      <w:divBdr>
        <w:top w:val="none" w:sz="0" w:space="0" w:color="auto"/>
        <w:left w:val="none" w:sz="0" w:space="0" w:color="auto"/>
        <w:bottom w:val="none" w:sz="0" w:space="0" w:color="auto"/>
        <w:right w:val="none" w:sz="0" w:space="0" w:color="auto"/>
      </w:divBdr>
    </w:div>
    <w:div w:id="1689915833">
      <w:bodyDiv w:val="1"/>
      <w:marLeft w:val="0"/>
      <w:marRight w:val="0"/>
      <w:marTop w:val="0"/>
      <w:marBottom w:val="0"/>
      <w:divBdr>
        <w:top w:val="none" w:sz="0" w:space="0" w:color="auto"/>
        <w:left w:val="none" w:sz="0" w:space="0" w:color="auto"/>
        <w:bottom w:val="none" w:sz="0" w:space="0" w:color="auto"/>
        <w:right w:val="none" w:sz="0" w:space="0" w:color="auto"/>
      </w:divBdr>
    </w:div>
    <w:div w:id="1766346260">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2003968728">
      <w:bodyDiv w:val="1"/>
      <w:marLeft w:val="0"/>
      <w:marRight w:val="0"/>
      <w:marTop w:val="0"/>
      <w:marBottom w:val="0"/>
      <w:divBdr>
        <w:top w:val="none" w:sz="0" w:space="0" w:color="auto"/>
        <w:left w:val="none" w:sz="0" w:space="0" w:color="auto"/>
        <w:bottom w:val="none" w:sz="0" w:space="0" w:color="auto"/>
        <w:right w:val="none" w:sz="0" w:space="0" w:color="auto"/>
      </w:divBdr>
    </w:div>
    <w:div w:id="209894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ic.gov.au/about-asic/news-centre/news-items/asic-proposes-to-remake-managed-investment-scheme-legislative-instru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legislation.gov.au/F2013L01794/latest/text"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6d01ba57-bcb9-4c1f-9f73-80759da4b854">010950-786086710-440</_dlc_DocId>
    <_dlc_DocIdUrl xmlns="6d01ba57-bcb9-4c1f-9f73-80759da4b854">
      <Url>https://asiclink.sharepoint.com/teams/010950/_layouts/15/DocIdRedir.aspx?ID=010950-786086710-440</Url>
      <Description>010950-786086710-440</Description>
    </_dlc_DocIdUr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TaxCatchAll xmlns="db2b92ca-6ed0-4085-802d-4c686a2e8c3f">
      <Value>3</Value>
    </TaxCatchAll>
    <DocumentNotes xmlns="db2b92ca-6ed0-4085-802d-4c686a2e8c3f"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6.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7329D49EF2FE94BA16D9A9FA4C7C5E9" ma:contentTypeVersion="25" ma:contentTypeDescription="Create a new document." ma:contentTypeScope="" ma:versionID="4eee952142d321facbb1fde01d01d759">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e16c524076ad0c65a69563821fb64933"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99A53E-39EF-4B81-A35D-43DC053F96BB}">
  <ds:schemaRefs>
    <ds:schemaRef ds:uri="http://schemas.microsoft.com/sharepoint/v3/contenttype/forms"/>
  </ds:schemaRefs>
</ds:datastoreItem>
</file>

<file path=customXml/itemProps2.xml><?xml version="1.0" encoding="utf-8"?>
<ds:datastoreItem xmlns:ds="http://schemas.openxmlformats.org/officeDocument/2006/customXml" ds:itemID="{132D7D48-83EA-407B-83CB-60BB45212CBE}">
  <ds:schemaRefs>
    <ds:schemaRef ds:uri="6d01ba57-bcb9-4c1f-9f73-80759da4b85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2b92ca-6ed0-4085-802d-4c686a2e8c3f"/>
    <ds:schemaRef ds:uri="http://www.w3.org/XML/1998/namespace"/>
    <ds:schemaRef ds:uri="http://purl.org/dc/dcmitype/"/>
  </ds:schemaRefs>
</ds:datastoreItem>
</file>

<file path=customXml/itemProps3.xml><?xml version="1.0" encoding="utf-8"?>
<ds:datastoreItem xmlns:ds="http://schemas.openxmlformats.org/officeDocument/2006/customXml" ds:itemID="{A255029A-CDEE-49DC-8423-BAE686F5AB18}">
  <ds:schemaRefs>
    <ds:schemaRef ds:uri="http://schemas.microsoft.com/office/2006/metadata/longProperties"/>
  </ds:schemaRefs>
</ds:datastoreItem>
</file>

<file path=customXml/itemProps4.xml><?xml version="1.0" encoding="utf-8"?>
<ds:datastoreItem xmlns:ds="http://schemas.openxmlformats.org/officeDocument/2006/customXml" ds:itemID="{2D0D4604-A887-4ECB-B560-0B159B1A3498}">
  <ds:schemaRefs>
    <ds:schemaRef ds:uri="http://schemas.openxmlformats.org/officeDocument/2006/bibliography"/>
  </ds:schemaRefs>
</ds:datastoreItem>
</file>

<file path=customXml/itemProps5.xml><?xml version="1.0" encoding="utf-8"?>
<ds:datastoreItem xmlns:ds="http://schemas.openxmlformats.org/officeDocument/2006/customXml" ds:itemID="{6F86A8C9-22AF-4578-ADBC-1B8245DE347E}">
  <ds:schemaRefs>
    <ds:schemaRef ds:uri="Microsoft.SharePoint.Taxonomy.ContentTypeSync"/>
  </ds:schemaRefs>
</ds:datastoreItem>
</file>

<file path=customXml/itemProps6.xml><?xml version="1.0" encoding="utf-8"?>
<ds:datastoreItem xmlns:ds="http://schemas.openxmlformats.org/officeDocument/2006/customXml" ds:itemID="{EC12136C-3289-45DB-A99D-2F3996665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35FFBEE-F380-446E-98CE-E2F6D39B77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5</Pages>
  <Words>1391</Words>
  <Characters>7931</Characters>
  <Application>Microsoft Office Word</Application>
  <DocSecurity>0</DocSecurity>
  <PresentationFormat/>
  <Lines>66</Lines>
  <Paragraphs>18</Paragraphs>
  <ScaleCrop>false</ScaleCrop>
  <Company>ASIC</Company>
  <LinksUpToDate>false</LinksUpToDate>
  <CharactersWithSpaces>9304</CharactersWithSpaces>
  <SharedDoc>false</SharedDoc>
  <HyperlinkBase/>
  <HLinks>
    <vt:vector size="12" baseType="variant">
      <vt:variant>
        <vt:i4>4915219</vt:i4>
      </vt:variant>
      <vt:variant>
        <vt:i4>3</vt:i4>
      </vt:variant>
      <vt:variant>
        <vt:i4>0</vt:i4>
      </vt:variant>
      <vt:variant>
        <vt:i4>5</vt:i4>
      </vt:variant>
      <vt:variant>
        <vt:lpwstr>https://asic.gov.au/about-asic/news-centre/news-items/asic-proposes-to-remake-managed-investment-scheme-legislative-instruments/</vt:lpwstr>
      </vt:variant>
      <vt:variant>
        <vt:lpwstr/>
      </vt:variant>
      <vt:variant>
        <vt:i4>2752565</vt:i4>
      </vt:variant>
      <vt:variant>
        <vt:i4>0</vt:i4>
      </vt:variant>
      <vt:variant>
        <vt:i4>0</vt:i4>
      </vt:variant>
      <vt:variant>
        <vt:i4>5</vt:i4>
      </vt:variant>
      <vt:variant>
        <vt:lpwstr>https://www.legislation.gov.au/F2013L01794/latest/text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ASIC</dc:creator>
  <cp:keywords/>
  <cp:lastModifiedBy>Narelle Kane</cp:lastModifiedBy>
  <cp:revision>2</cp:revision>
  <cp:lastPrinted>2019-01-04T16:56:00Z</cp:lastPrinted>
  <dcterms:created xsi:type="dcterms:W3CDTF">2024-03-22T00:03:00Z</dcterms:created>
  <dcterms:modified xsi:type="dcterms:W3CDTF">2024-03-22T00:03:00Z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3;#OFFICIAL|cffd3088-7a74-4edb-8c9e-fbf79371a422</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3;#OFFICIAL|cffd3088-7a74-4edb-8c9e-fbf79371a422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010950-786086710-439</vt:lpwstr>
  </property>
  <property fmtid="{D5CDD505-2E9C-101B-9397-08002B2CF9AE}" pid="62" name="_dlc_DocIdItemGuid">
    <vt:lpwstr>7f1a2d06-2769-478a-b5a4-6eab9aa41f35</vt:lpwstr>
  </property>
  <property fmtid="{D5CDD505-2E9C-101B-9397-08002B2CF9AE}" pid="63" name="_dlc_DocIdUrl">
    <vt:lpwstr>https://asiclink.sharepoint.com/teams/010950/_layouts/15/DocIdRedir.aspx?ID=010950-786086710-439, 010950-786086710-439</vt:lpwstr>
  </property>
  <property fmtid="{D5CDD505-2E9C-101B-9397-08002B2CF9AE}" pid="64" name="p1abb5e704a84578aa4b8ef0390c3b25">
    <vt:lpwstr>OFFICIAL|cffd3088-7a74-4edb-8c9e-fbf79371a422</vt:lpwstr>
  </property>
  <property fmtid="{D5CDD505-2E9C-101B-9397-08002B2CF9AE}" pid="65" name="DocumentNotes">
    <vt:lpwstr/>
  </property>
  <property fmtid="{D5CDD505-2E9C-101B-9397-08002B2CF9AE}" pid="66" name="NAPReason">
    <vt:lpwstr/>
  </property>
  <property fmtid="{D5CDD505-2E9C-101B-9397-08002B2CF9AE}" pid="67" name="MediaServiceImageTags">
    <vt:lpwstr/>
  </property>
  <property fmtid="{D5CDD505-2E9C-101B-9397-08002B2CF9AE}" pid="68" name="lcf76f155ced4ddcb4097134ff3c332f">
    <vt:lpwstr/>
  </property>
  <property fmtid="{D5CDD505-2E9C-101B-9397-08002B2CF9AE}" pid="69" name="ContentTypeId">
    <vt:lpwstr>0x010100B5F685A1365F544391EF8C813B164F3A0067329D49EF2FE94BA16D9A9FA4C7C5E9</vt:lpwstr>
  </property>
  <property fmtid="{D5CDD505-2E9C-101B-9397-08002B2CF9AE}" pid="70" name="MSIP_Label_a6aead41-07f8-4767-ac8e-ef1c9c793766_Enabled">
    <vt:lpwstr>true</vt:lpwstr>
  </property>
  <property fmtid="{D5CDD505-2E9C-101B-9397-08002B2CF9AE}" pid="71" name="MSIP_Label_a6aead41-07f8-4767-ac8e-ef1c9c793766_SetDate">
    <vt:lpwstr>2024-03-21T04:49:00Z</vt:lpwstr>
  </property>
  <property fmtid="{D5CDD505-2E9C-101B-9397-08002B2CF9AE}" pid="72" name="MSIP_Label_a6aead41-07f8-4767-ac8e-ef1c9c793766_Method">
    <vt:lpwstr>Standard</vt:lpwstr>
  </property>
  <property fmtid="{D5CDD505-2E9C-101B-9397-08002B2CF9AE}" pid="73" name="MSIP_Label_a6aead41-07f8-4767-ac8e-ef1c9c793766_Name">
    <vt:lpwstr>OFFICIAL</vt:lpwstr>
  </property>
  <property fmtid="{D5CDD505-2E9C-101B-9397-08002B2CF9AE}" pid="74" name="MSIP_Label_a6aead41-07f8-4767-ac8e-ef1c9c793766_SiteId">
    <vt:lpwstr>5f1de7c6-55cd-4bb2-902d-514c78cf10f4</vt:lpwstr>
  </property>
  <property fmtid="{D5CDD505-2E9C-101B-9397-08002B2CF9AE}" pid="75" name="MSIP_Label_a6aead41-07f8-4767-ac8e-ef1c9c793766_ActionId">
    <vt:lpwstr>de902182-ebb5-4821-990c-be9ad5de4b09</vt:lpwstr>
  </property>
  <property fmtid="{D5CDD505-2E9C-101B-9397-08002B2CF9AE}" pid="76" name="MSIP_Label_a6aead41-07f8-4767-ac8e-ef1c9c793766_ContentBits">
    <vt:lpwstr>0</vt:lpwstr>
  </property>
</Properties>
</file>