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2F12" w14:textId="2DF6A2D1" w:rsidR="00715914" w:rsidRPr="004A62A0" w:rsidRDefault="003904F4" w:rsidP="009460DC">
      <w:pPr>
        <w:spacing w:after="600"/>
        <w:rPr>
          <w:sz w:val="28"/>
        </w:rPr>
      </w:pPr>
      <w:r w:rsidRPr="004A62A0">
        <w:rPr>
          <w:noProof/>
        </w:rPr>
        <w:drawing>
          <wp:inline distT="0" distB="0" distL="0" distR="0" wp14:anchorId="55BD11BD" wp14:editId="49B7DF19">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45369291" w14:textId="6D8AC3F3" w:rsidR="00243EC0" w:rsidRPr="004A62A0" w:rsidRDefault="00447DB4" w:rsidP="003B28C3">
      <w:pPr>
        <w:pStyle w:val="LI-Title"/>
        <w:pBdr>
          <w:bottom w:val="single" w:sz="4" w:space="1" w:color="auto"/>
        </w:pBdr>
      </w:pPr>
      <w:r w:rsidRPr="004A62A0">
        <w:t>A</w:t>
      </w:r>
      <w:r w:rsidR="00327DDF" w:rsidRPr="004A62A0">
        <w:t xml:space="preserve">SIC Corporations </w:t>
      </w:r>
      <w:r w:rsidR="00653CB2" w:rsidRPr="004A62A0">
        <w:t>(</w:t>
      </w:r>
      <w:proofErr w:type="spellStart"/>
      <w:r w:rsidR="00F86357" w:rsidRPr="004A62A0">
        <w:t>mFund</w:t>
      </w:r>
      <w:proofErr w:type="spellEnd"/>
      <w:r w:rsidR="00653CB2" w:rsidRPr="004A62A0">
        <w:t xml:space="preserve">) Instrument </w:t>
      </w:r>
      <w:r w:rsidR="00002C76" w:rsidRPr="004A62A0">
        <w:t>202</w:t>
      </w:r>
      <w:r w:rsidR="00ED4419" w:rsidRPr="004A62A0">
        <w:t>4</w:t>
      </w:r>
      <w:r w:rsidR="00653CB2" w:rsidRPr="004A62A0">
        <w:t>/</w:t>
      </w:r>
      <w:r w:rsidR="009857CF" w:rsidRPr="004A62A0">
        <w:t>18</w:t>
      </w:r>
    </w:p>
    <w:p w14:paraId="59A19406" w14:textId="7CC44A52" w:rsidR="00F171A1" w:rsidRPr="004A62A0" w:rsidRDefault="00F171A1" w:rsidP="00005446">
      <w:pPr>
        <w:pStyle w:val="LI-Fronttext"/>
        <w:rPr>
          <w:sz w:val="24"/>
          <w:szCs w:val="24"/>
        </w:rPr>
      </w:pPr>
      <w:r w:rsidRPr="004A62A0">
        <w:rPr>
          <w:sz w:val="24"/>
          <w:szCs w:val="24"/>
        </w:rPr>
        <w:t xml:space="preserve">I, </w:t>
      </w:r>
      <w:r w:rsidR="003959E0" w:rsidRPr="004A62A0">
        <w:rPr>
          <w:sz w:val="24"/>
          <w:szCs w:val="24"/>
        </w:rPr>
        <w:t>Kate Metz</w:t>
      </w:r>
      <w:r w:rsidR="00C0544A" w:rsidRPr="004A62A0">
        <w:rPr>
          <w:sz w:val="24"/>
          <w:szCs w:val="24"/>
        </w:rPr>
        <w:t>, delegate of the Australian Securities and Investments Commission</w:t>
      </w:r>
      <w:r w:rsidRPr="004A62A0">
        <w:rPr>
          <w:sz w:val="24"/>
          <w:szCs w:val="24"/>
        </w:rPr>
        <w:t xml:space="preserve">, make the following </w:t>
      </w:r>
      <w:r w:rsidR="008C0F29" w:rsidRPr="004A62A0">
        <w:rPr>
          <w:sz w:val="24"/>
          <w:szCs w:val="24"/>
        </w:rPr>
        <w:t>legislative instrument</w:t>
      </w:r>
      <w:r w:rsidRPr="004A62A0">
        <w:rPr>
          <w:sz w:val="24"/>
          <w:szCs w:val="24"/>
        </w:rPr>
        <w:t>.</w:t>
      </w:r>
    </w:p>
    <w:p w14:paraId="26B891BC" w14:textId="77777777" w:rsidR="003A2A48" w:rsidRPr="004A62A0" w:rsidRDefault="003A2A48" w:rsidP="00005446">
      <w:pPr>
        <w:pStyle w:val="LI-Fronttext"/>
      </w:pPr>
    </w:p>
    <w:p w14:paraId="11BB8DD3" w14:textId="4638EF45" w:rsidR="006554FF" w:rsidRPr="004A62A0" w:rsidRDefault="00F171A1" w:rsidP="00005446">
      <w:pPr>
        <w:pStyle w:val="LI-Fronttext"/>
        <w:rPr>
          <w:sz w:val="24"/>
          <w:szCs w:val="24"/>
        </w:rPr>
      </w:pPr>
      <w:r w:rsidRPr="004A62A0">
        <w:rPr>
          <w:sz w:val="24"/>
          <w:szCs w:val="24"/>
        </w:rPr>
        <w:t>Date</w:t>
      </w:r>
      <w:r w:rsidRPr="004A62A0">
        <w:rPr>
          <w:sz w:val="24"/>
          <w:szCs w:val="24"/>
        </w:rPr>
        <w:tab/>
      </w:r>
      <w:bookmarkStart w:id="0" w:name="BKCheck15B_1"/>
      <w:bookmarkEnd w:id="0"/>
      <w:r w:rsidR="00F77E63" w:rsidRPr="004A62A0">
        <w:rPr>
          <w:sz w:val="24"/>
          <w:szCs w:val="24"/>
        </w:rPr>
        <w:t xml:space="preserve">21 March </w:t>
      </w:r>
      <w:r w:rsidR="00CE6D42" w:rsidRPr="004A62A0">
        <w:rPr>
          <w:sz w:val="24"/>
          <w:szCs w:val="24"/>
        </w:rPr>
        <w:t>20</w:t>
      </w:r>
      <w:r w:rsidR="00E67AEE" w:rsidRPr="004A62A0">
        <w:rPr>
          <w:sz w:val="24"/>
          <w:szCs w:val="24"/>
        </w:rPr>
        <w:t>2</w:t>
      </w:r>
      <w:r w:rsidR="00ED4419" w:rsidRPr="004A62A0">
        <w:rPr>
          <w:sz w:val="24"/>
          <w:szCs w:val="24"/>
        </w:rPr>
        <w:t>4</w:t>
      </w:r>
    </w:p>
    <w:p w14:paraId="633C97CA" w14:textId="5AF464CC" w:rsidR="000D041F" w:rsidRPr="004A62A0" w:rsidRDefault="000D041F" w:rsidP="00005446">
      <w:pPr>
        <w:pStyle w:val="LI-Fronttext"/>
        <w:rPr>
          <w:color w:val="FF0000"/>
          <w:sz w:val="24"/>
          <w:szCs w:val="24"/>
        </w:rPr>
      </w:pPr>
    </w:p>
    <w:p w14:paraId="26980CCE" w14:textId="4E1D3C52" w:rsidR="006554FF" w:rsidRPr="004A62A0" w:rsidRDefault="006554FF" w:rsidP="003415DB">
      <w:pPr>
        <w:spacing w:line="240" w:lineRule="auto"/>
        <w:rPr>
          <w:rFonts w:eastAsia="Times New Roman"/>
          <w:sz w:val="24"/>
          <w:szCs w:val="24"/>
          <w:lang w:eastAsia="en-AU"/>
        </w:rPr>
      </w:pPr>
    </w:p>
    <w:p w14:paraId="32300E4F" w14:textId="0A0F7036" w:rsidR="00F171A1" w:rsidRPr="00AD0CB2" w:rsidRDefault="00D05BAA" w:rsidP="00465DC1">
      <w:pPr>
        <w:pStyle w:val="LI-Fronttext"/>
        <w:pBdr>
          <w:bottom w:val="single" w:sz="4" w:space="1" w:color="auto"/>
        </w:pBdr>
        <w:rPr>
          <w:sz w:val="24"/>
          <w:szCs w:val="24"/>
        </w:rPr>
      </w:pPr>
      <w:r w:rsidRPr="004A62A0">
        <w:rPr>
          <w:sz w:val="24"/>
          <w:szCs w:val="24"/>
        </w:rPr>
        <w:t>Kate Metz</w:t>
      </w:r>
    </w:p>
    <w:p w14:paraId="78A1AD82" w14:textId="77777777" w:rsidR="00715914" w:rsidRPr="00AD0CB2" w:rsidRDefault="00715914" w:rsidP="00715914">
      <w:pPr>
        <w:pStyle w:val="Header"/>
        <w:tabs>
          <w:tab w:val="clear" w:pos="4150"/>
          <w:tab w:val="clear" w:pos="8307"/>
        </w:tabs>
      </w:pPr>
    </w:p>
    <w:p w14:paraId="6D8A58FF" w14:textId="77777777" w:rsidR="00715914" w:rsidRPr="00AD0CB2" w:rsidRDefault="00715914" w:rsidP="00715914">
      <w:pPr>
        <w:sectPr w:rsidR="00715914" w:rsidRPr="00AD0CB2"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F8529BE" w14:textId="77777777" w:rsidR="00F67BCA" w:rsidRPr="00AD0CB2" w:rsidRDefault="00715914" w:rsidP="00E2168B">
      <w:pPr>
        <w:spacing w:before="280" w:after="240"/>
        <w:rPr>
          <w:sz w:val="36"/>
        </w:rPr>
      </w:pPr>
      <w:r w:rsidRPr="00AD0CB2">
        <w:rPr>
          <w:b/>
          <w:sz w:val="32"/>
          <w:szCs w:val="32"/>
        </w:rPr>
        <w:lastRenderedPageBreak/>
        <w:t>Contents</w:t>
      </w:r>
    </w:p>
    <w:bookmarkStart w:id="1" w:name="BKCheck15B_2"/>
    <w:bookmarkEnd w:id="1"/>
    <w:p w14:paraId="62E9363B" w14:textId="14341723" w:rsidR="00AB460E" w:rsidRPr="00AD0CB2" w:rsidRDefault="00015719">
      <w:pPr>
        <w:pStyle w:val="TOC1"/>
        <w:rPr>
          <w:rFonts w:asciiTheme="minorHAnsi" w:eastAsiaTheme="minorEastAsia" w:hAnsiTheme="minorHAnsi" w:cstheme="minorBidi"/>
          <w:b w:val="0"/>
          <w:noProof/>
          <w:kern w:val="2"/>
          <w:sz w:val="22"/>
          <w:szCs w:val="22"/>
          <w14:ligatures w14:val="standardContextual"/>
        </w:rPr>
      </w:pPr>
      <w:r w:rsidRPr="00AD0CB2">
        <w:rPr>
          <w:sz w:val="28"/>
        </w:rPr>
        <w:fldChar w:fldCharType="begin"/>
      </w:r>
      <w:r w:rsidRPr="00AD0CB2">
        <w:rPr>
          <w:sz w:val="28"/>
        </w:rPr>
        <w:instrText xml:space="preserve"> TOC \h \z \t "LI - Heading 1,1,LI - Heading 2,2" </w:instrText>
      </w:r>
      <w:r w:rsidRPr="00AD0CB2">
        <w:rPr>
          <w:sz w:val="28"/>
        </w:rPr>
        <w:fldChar w:fldCharType="separate"/>
      </w:r>
      <w:hyperlink w:anchor="_Toc161829916" w:history="1">
        <w:r w:rsidR="00AB460E" w:rsidRPr="00AD0CB2">
          <w:rPr>
            <w:rStyle w:val="Hyperlink"/>
            <w:noProof/>
          </w:rPr>
          <w:t>Part 1—Preliminary</w:t>
        </w:r>
        <w:r w:rsidR="00AB460E" w:rsidRPr="00AD0CB2">
          <w:rPr>
            <w:noProof/>
            <w:webHidden/>
          </w:rPr>
          <w:tab/>
        </w:r>
        <w:r w:rsidR="00AB460E" w:rsidRPr="00AD0CB2">
          <w:rPr>
            <w:noProof/>
            <w:webHidden/>
          </w:rPr>
          <w:fldChar w:fldCharType="begin"/>
        </w:r>
        <w:r w:rsidR="00AB460E" w:rsidRPr="00AD0CB2">
          <w:rPr>
            <w:noProof/>
            <w:webHidden/>
          </w:rPr>
          <w:instrText xml:space="preserve"> PAGEREF _Toc161829916 \h </w:instrText>
        </w:r>
        <w:r w:rsidR="00AB460E" w:rsidRPr="00AD0CB2">
          <w:rPr>
            <w:noProof/>
            <w:webHidden/>
          </w:rPr>
        </w:r>
        <w:r w:rsidR="00AB460E" w:rsidRPr="00AD0CB2">
          <w:rPr>
            <w:noProof/>
            <w:webHidden/>
          </w:rPr>
          <w:fldChar w:fldCharType="separate"/>
        </w:r>
        <w:r w:rsidR="00AB460E" w:rsidRPr="00AD0CB2">
          <w:rPr>
            <w:noProof/>
            <w:webHidden/>
          </w:rPr>
          <w:t>3</w:t>
        </w:r>
        <w:r w:rsidR="00AB460E" w:rsidRPr="00AD0CB2">
          <w:rPr>
            <w:noProof/>
            <w:webHidden/>
          </w:rPr>
          <w:fldChar w:fldCharType="end"/>
        </w:r>
      </w:hyperlink>
    </w:p>
    <w:p w14:paraId="27D250A0" w14:textId="549C1E97" w:rsidR="00AB460E" w:rsidRPr="00AD0CB2" w:rsidRDefault="004A62A0">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917" w:history="1">
        <w:r w:rsidR="00AB460E" w:rsidRPr="00AD0CB2">
          <w:rPr>
            <w:rStyle w:val="Hyperlink"/>
            <w:noProof/>
          </w:rPr>
          <w:t>1</w:t>
        </w:r>
        <w:r w:rsidR="00AB460E" w:rsidRPr="00AD0CB2">
          <w:rPr>
            <w:rFonts w:asciiTheme="minorHAnsi" w:eastAsiaTheme="minorEastAsia" w:hAnsiTheme="minorHAnsi" w:cstheme="minorBidi"/>
            <w:noProof/>
            <w:kern w:val="2"/>
            <w:sz w:val="22"/>
            <w:szCs w:val="22"/>
            <w14:ligatures w14:val="standardContextual"/>
          </w:rPr>
          <w:tab/>
        </w:r>
        <w:r w:rsidR="00AB460E" w:rsidRPr="00AD0CB2">
          <w:rPr>
            <w:rStyle w:val="Hyperlink"/>
            <w:noProof/>
          </w:rPr>
          <w:t>Name of legislative instrument</w:t>
        </w:r>
        <w:r w:rsidR="00AB460E" w:rsidRPr="00AD0CB2">
          <w:rPr>
            <w:noProof/>
            <w:webHidden/>
          </w:rPr>
          <w:tab/>
        </w:r>
        <w:r w:rsidR="00AB460E" w:rsidRPr="00AD0CB2">
          <w:rPr>
            <w:noProof/>
            <w:webHidden/>
          </w:rPr>
          <w:fldChar w:fldCharType="begin"/>
        </w:r>
        <w:r w:rsidR="00AB460E" w:rsidRPr="00AD0CB2">
          <w:rPr>
            <w:noProof/>
            <w:webHidden/>
          </w:rPr>
          <w:instrText xml:space="preserve"> PAGEREF _Toc161829917 \h </w:instrText>
        </w:r>
        <w:r w:rsidR="00AB460E" w:rsidRPr="00AD0CB2">
          <w:rPr>
            <w:noProof/>
            <w:webHidden/>
          </w:rPr>
        </w:r>
        <w:r w:rsidR="00AB460E" w:rsidRPr="00AD0CB2">
          <w:rPr>
            <w:noProof/>
            <w:webHidden/>
          </w:rPr>
          <w:fldChar w:fldCharType="separate"/>
        </w:r>
        <w:r w:rsidR="00AB460E" w:rsidRPr="00AD0CB2">
          <w:rPr>
            <w:noProof/>
            <w:webHidden/>
          </w:rPr>
          <w:t>3</w:t>
        </w:r>
        <w:r w:rsidR="00AB460E" w:rsidRPr="00AD0CB2">
          <w:rPr>
            <w:noProof/>
            <w:webHidden/>
          </w:rPr>
          <w:fldChar w:fldCharType="end"/>
        </w:r>
      </w:hyperlink>
    </w:p>
    <w:p w14:paraId="4A6BBFC6" w14:textId="48F823C3" w:rsidR="00AB460E" w:rsidRPr="00AD0CB2" w:rsidRDefault="004A62A0">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918" w:history="1">
        <w:r w:rsidR="00AB460E" w:rsidRPr="00AD0CB2">
          <w:rPr>
            <w:rStyle w:val="Hyperlink"/>
            <w:noProof/>
          </w:rPr>
          <w:t>2</w:t>
        </w:r>
        <w:r w:rsidR="00AB460E" w:rsidRPr="00AD0CB2">
          <w:rPr>
            <w:rFonts w:asciiTheme="minorHAnsi" w:eastAsiaTheme="minorEastAsia" w:hAnsiTheme="minorHAnsi" w:cstheme="minorBidi"/>
            <w:noProof/>
            <w:kern w:val="2"/>
            <w:sz w:val="22"/>
            <w:szCs w:val="22"/>
            <w14:ligatures w14:val="standardContextual"/>
          </w:rPr>
          <w:tab/>
        </w:r>
        <w:r w:rsidR="00AB460E" w:rsidRPr="00AD0CB2">
          <w:rPr>
            <w:rStyle w:val="Hyperlink"/>
            <w:noProof/>
          </w:rPr>
          <w:t>Commencement</w:t>
        </w:r>
        <w:r w:rsidR="00AB460E" w:rsidRPr="00AD0CB2">
          <w:rPr>
            <w:noProof/>
            <w:webHidden/>
          </w:rPr>
          <w:tab/>
        </w:r>
        <w:r w:rsidR="00AB460E" w:rsidRPr="00AD0CB2">
          <w:rPr>
            <w:noProof/>
            <w:webHidden/>
          </w:rPr>
          <w:fldChar w:fldCharType="begin"/>
        </w:r>
        <w:r w:rsidR="00AB460E" w:rsidRPr="00AD0CB2">
          <w:rPr>
            <w:noProof/>
            <w:webHidden/>
          </w:rPr>
          <w:instrText xml:space="preserve"> PAGEREF _Toc161829918 \h </w:instrText>
        </w:r>
        <w:r w:rsidR="00AB460E" w:rsidRPr="00AD0CB2">
          <w:rPr>
            <w:noProof/>
            <w:webHidden/>
          </w:rPr>
        </w:r>
        <w:r w:rsidR="00AB460E" w:rsidRPr="00AD0CB2">
          <w:rPr>
            <w:noProof/>
            <w:webHidden/>
          </w:rPr>
          <w:fldChar w:fldCharType="separate"/>
        </w:r>
        <w:r w:rsidR="00AB460E" w:rsidRPr="00AD0CB2">
          <w:rPr>
            <w:noProof/>
            <w:webHidden/>
          </w:rPr>
          <w:t>3</w:t>
        </w:r>
        <w:r w:rsidR="00AB460E" w:rsidRPr="00AD0CB2">
          <w:rPr>
            <w:noProof/>
            <w:webHidden/>
          </w:rPr>
          <w:fldChar w:fldCharType="end"/>
        </w:r>
      </w:hyperlink>
    </w:p>
    <w:p w14:paraId="22A8EADE" w14:textId="4A3DBD25" w:rsidR="00AB460E" w:rsidRPr="00AD0CB2" w:rsidRDefault="004A62A0">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919" w:history="1">
        <w:r w:rsidR="00AB460E" w:rsidRPr="00AD0CB2">
          <w:rPr>
            <w:rStyle w:val="Hyperlink"/>
            <w:noProof/>
          </w:rPr>
          <w:t>3</w:t>
        </w:r>
        <w:r w:rsidR="00AB460E" w:rsidRPr="00AD0CB2">
          <w:rPr>
            <w:rFonts w:asciiTheme="minorHAnsi" w:eastAsiaTheme="minorEastAsia" w:hAnsiTheme="minorHAnsi" w:cstheme="minorBidi"/>
            <w:noProof/>
            <w:kern w:val="2"/>
            <w:sz w:val="22"/>
            <w:szCs w:val="22"/>
            <w14:ligatures w14:val="standardContextual"/>
          </w:rPr>
          <w:tab/>
        </w:r>
        <w:r w:rsidR="00AB460E" w:rsidRPr="00AD0CB2">
          <w:rPr>
            <w:rStyle w:val="Hyperlink"/>
            <w:noProof/>
          </w:rPr>
          <w:t>Authority</w:t>
        </w:r>
        <w:r w:rsidR="00AB460E" w:rsidRPr="00AD0CB2">
          <w:rPr>
            <w:noProof/>
            <w:webHidden/>
          </w:rPr>
          <w:tab/>
        </w:r>
        <w:r w:rsidR="00AB460E" w:rsidRPr="00AD0CB2">
          <w:rPr>
            <w:noProof/>
            <w:webHidden/>
          </w:rPr>
          <w:fldChar w:fldCharType="begin"/>
        </w:r>
        <w:r w:rsidR="00AB460E" w:rsidRPr="00AD0CB2">
          <w:rPr>
            <w:noProof/>
            <w:webHidden/>
          </w:rPr>
          <w:instrText xml:space="preserve"> PAGEREF _Toc161829919 \h </w:instrText>
        </w:r>
        <w:r w:rsidR="00AB460E" w:rsidRPr="00AD0CB2">
          <w:rPr>
            <w:noProof/>
            <w:webHidden/>
          </w:rPr>
        </w:r>
        <w:r w:rsidR="00AB460E" w:rsidRPr="00AD0CB2">
          <w:rPr>
            <w:noProof/>
            <w:webHidden/>
          </w:rPr>
          <w:fldChar w:fldCharType="separate"/>
        </w:r>
        <w:r w:rsidR="00AB460E" w:rsidRPr="00AD0CB2">
          <w:rPr>
            <w:noProof/>
            <w:webHidden/>
          </w:rPr>
          <w:t>3</w:t>
        </w:r>
        <w:r w:rsidR="00AB460E" w:rsidRPr="00AD0CB2">
          <w:rPr>
            <w:noProof/>
            <w:webHidden/>
          </w:rPr>
          <w:fldChar w:fldCharType="end"/>
        </w:r>
      </w:hyperlink>
    </w:p>
    <w:p w14:paraId="45471B9E" w14:textId="65742913" w:rsidR="00AB460E" w:rsidRPr="00AD0CB2" w:rsidRDefault="004A62A0">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920" w:history="1">
        <w:r w:rsidR="00AB460E" w:rsidRPr="00AD0CB2">
          <w:rPr>
            <w:rStyle w:val="Hyperlink"/>
            <w:noProof/>
          </w:rPr>
          <w:t>4</w:t>
        </w:r>
        <w:r w:rsidR="00AB460E" w:rsidRPr="00AD0CB2">
          <w:rPr>
            <w:rFonts w:asciiTheme="minorHAnsi" w:eastAsiaTheme="minorEastAsia" w:hAnsiTheme="minorHAnsi" w:cstheme="minorBidi"/>
            <w:noProof/>
            <w:kern w:val="2"/>
            <w:sz w:val="22"/>
            <w:szCs w:val="22"/>
            <w14:ligatures w14:val="standardContextual"/>
          </w:rPr>
          <w:tab/>
        </w:r>
        <w:r w:rsidR="00AB460E" w:rsidRPr="00AD0CB2">
          <w:rPr>
            <w:rStyle w:val="Hyperlink"/>
            <w:noProof/>
          </w:rPr>
          <w:t>Definitions</w:t>
        </w:r>
        <w:r w:rsidR="00AB460E" w:rsidRPr="00AD0CB2">
          <w:rPr>
            <w:noProof/>
            <w:webHidden/>
          </w:rPr>
          <w:tab/>
        </w:r>
        <w:r w:rsidR="00AB460E" w:rsidRPr="00AD0CB2">
          <w:rPr>
            <w:noProof/>
            <w:webHidden/>
          </w:rPr>
          <w:fldChar w:fldCharType="begin"/>
        </w:r>
        <w:r w:rsidR="00AB460E" w:rsidRPr="00AD0CB2">
          <w:rPr>
            <w:noProof/>
            <w:webHidden/>
          </w:rPr>
          <w:instrText xml:space="preserve"> PAGEREF _Toc161829920 \h </w:instrText>
        </w:r>
        <w:r w:rsidR="00AB460E" w:rsidRPr="00AD0CB2">
          <w:rPr>
            <w:noProof/>
            <w:webHidden/>
          </w:rPr>
        </w:r>
        <w:r w:rsidR="00AB460E" w:rsidRPr="00AD0CB2">
          <w:rPr>
            <w:noProof/>
            <w:webHidden/>
          </w:rPr>
          <w:fldChar w:fldCharType="separate"/>
        </w:r>
        <w:r w:rsidR="00AB460E" w:rsidRPr="00AD0CB2">
          <w:rPr>
            <w:noProof/>
            <w:webHidden/>
          </w:rPr>
          <w:t>3</w:t>
        </w:r>
        <w:r w:rsidR="00AB460E" w:rsidRPr="00AD0CB2">
          <w:rPr>
            <w:noProof/>
            <w:webHidden/>
          </w:rPr>
          <w:fldChar w:fldCharType="end"/>
        </w:r>
      </w:hyperlink>
    </w:p>
    <w:p w14:paraId="53FB557D" w14:textId="027ED662" w:rsidR="00AB460E" w:rsidRPr="00AD0CB2" w:rsidRDefault="004A62A0">
      <w:pPr>
        <w:pStyle w:val="TOC1"/>
        <w:rPr>
          <w:rFonts w:asciiTheme="minorHAnsi" w:eastAsiaTheme="minorEastAsia" w:hAnsiTheme="minorHAnsi" w:cstheme="minorBidi"/>
          <w:b w:val="0"/>
          <w:noProof/>
          <w:kern w:val="2"/>
          <w:sz w:val="22"/>
          <w:szCs w:val="22"/>
          <w14:ligatures w14:val="standardContextual"/>
        </w:rPr>
      </w:pPr>
      <w:hyperlink w:anchor="_Toc161829921" w:history="1">
        <w:r w:rsidR="00AB460E" w:rsidRPr="00AD0CB2">
          <w:rPr>
            <w:rStyle w:val="Hyperlink"/>
            <w:noProof/>
          </w:rPr>
          <w:t>Part 2—Exemption</w:t>
        </w:r>
        <w:r w:rsidR="00AB460E" w:rsidRPr="00AD0CB2">
          <w:rPr>
            <w:noProof/>
            <w:webHidden/>
          </w:rPr>
          <w:tab/>
        </w:r>
        <w:r w:rsidR="00AB460E" w:rsidRPr="00AD0CB2">
          <w:rPr>
            <w:noProof/>
            <w:webHidden/>
          </w:rPr>
          <w:fldChar w:fldCharType="begin"/>
        </w:r>
        <w:r w:rsidR="00AB460E" w:rsidRPr="00AD0CB2">
          <w:rPr>
            <w:noProof/>
            <w:webHidden/>
          </w:rPr>
          <w:instrText xml:space="preserve"> PAGEREF _Toc161829921 \h </w:instrText>
        </w:r>
        <w:r w:rsidR="00AB460E" w:rsidRPr="00AD0CB2">
          <w:rPr>
            <w:noProof/>
            <w:webHidden/>
          </w:rPr>
        </w:r>
        <w:r w:rsidR="00AB460E" w:rsidRPr="00AD0CB2">
          <w:rPr>
            <w:noProof/>
            <w:webHidden/>
          </w:rPr>
          <w:fldChar w:fldCharType="separate"/>
        </w:r>
        <w:r w:rsidR="00AB460E" w:rsidRPr="00AD0CB2">
          <w:rPr>
            <w:noProof/>
            <w:webHidden/>
          </w:rPr>
          <w:t>4</w:t>
        </w:r>
        <w:r w:rsidR="00AB460E" w:rsidRPr="00AD0CB2">
          <w:rPr>
            <w:noProof/>
            <w:webHidden/>
          </w:rPr>
          <w:fldChar w:fldCharType="end"/>
        </w:r>
      </w:hyperlink>
    </w:p>
    <w:p w14:paraId="6C0B751F" w14:textId="788D4819" w:rsidR="00AB460E" w:rsidRPr="00AD0CB2" w:rsidRDefault="004A62A0">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922" w:history="1">
        <w:r w:rsidR="00AB460E" w:rsidRPr="00AD0CB2">
          <w:rPr>
            <w:rStyle w:val="Hyperlink"/>
            <w:noProof/>
          </w:rPr>
          <w:t>5</w:t>
        </w:r>
        <w:r w:rsidR="00AB460E" w:rsidRPr="00AD0CB2">
          <w:rPr>
            <w:rFonts w:asciiTheme="minorHAnsi" w:eastAsiaTheme="minorEastAsia" w:hAnsiTheme="minorHAnsi" w:cstheme="minorBidi"/>
            <w:noProof/>
            <w:kern w:val="2"/>
            <w:sz w:val="22"/>
            <w:szCs w:val="22"/>
            <w14:ligatures w14:val="standardContextual"/>
          </w:rPr>
          <w:tab/>
        </w:r>
        <w:r w:rsidR="00AB460E" w:rsidRPr="00AD0CB2">
          <w:rPr>
            <w:rStyle w:val="Hyperlink"/>
            <w:noProof/>
          </w:rPr>
          <w:t>Exemption in relation to an electronic application made through mFund</w:t>
        </w:r>
        <w:r w:rsidR="00AB460E" w:rsidRPr="00AD0CB2">
          <w:rPr>
            <w:noProof/>
            <w:webHidden/>
          </w:rPr>
          <w:tab/>
        </w:r>
        <w:r w:rsidR="00AB460E" w:rsidRPr="00AD0CB2">
          <w:rPr>
            <w:noProof/>
            <w:webHidden/>
          </w:rPr>
          <w:fldChar w:fldCharType="begin"/>
        </w:r>
        <w:r w:rsidR="00AB460E" w:rsidRPr="00AD0CB2">
          <w:rPr>
            <w:noProof/>
            <w:webHidden/>
          </w:rPr>
          <w:instrText xml:space="preserve"> PAGEREF _Toc161829922 \h </w:instrText>
        </w:r>
        <w:r w:rsidR="00AB460E" w:rsidRPr="00AD0CB2">
          <w:rPr>
            <w:noProof/>
            <w:webHidden/>
          </w:rPr>
        </w:r>
        <w:r w:rsidR="00AB460E" w:rsidRPr="00AD0CB2">
          <w:rPr>
            <w:noProof/>
            <w:webHidden/>
          </w:rPr>
          <w:fldChar w:fldCharType="separate"/>
        </w:r>
        <w:r w:rsidR="00AB460E" w:rsidRPr="00AD0CB2">
          <w:rPr>
            <w:noProof/>
            <w:webHidden/>
          </w:rPr>
          <w:t>4</w:t>
        </w:r>
        <w:r w:rsidR="00AB460E" w:rsidRPr="00AD0CB2">
          <w:rPr>
            <w:noProof/>
            <w:webHidden/>
          </w:rPr>
          <w:fldChar w:fldCharType="end"/>
        </w:r>
      </w:hyperlink>
    </w:p>
    <w:p w14:paraId="0E9928DD" w14:textId="385A9DF5" w:rsidR="00AB460E" w:rsidRPr="00AD0CB2" w:rsidRDefault="004A62A0">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923" w:history="1">
        <w:r w:rsidR="00AB460E" w:rsidRPr="00AD0CB2">
          <w:rPr>
            <w:rStyle w:val="Hyperlink"/>
            <w:noProof/>
          </w:rPr>
          <w:t>6</w:t>
        </w:r>
        <w:r w:rsidR="00AB460E" w:rsidRPr="00AD0CB2">
          <w:rPr>
            <w:rFonts w:asciiTheme="minorHAnsi" w:eastAsiaTheme="minorEastAsia" w:hAnsiTheme="minorHAnsi" w:cstheme="minorBidi"/>
            <w:noProof/>
            <w:kern w:val="2"/>
            <w:sz w:val="22"/>
            <w:szCs w:val="22"/>
            <w14:ligatures w14:val="standardContextual"/>
          </w:rPr>
          <w:tab/>
        </w:r>
        <w:r w:rsidR="00AB460E" w:rsidRPr="00AD0CB2">
          <w:rPr>
            <w:rStyle w:val="Hyperlink"/>
            <w:noProof/>
          </w:rPr>
          <w:t>Conditions</w:t>
        </w:r>
        <w:r w:rsidR="00AB460E" w:rsidRPr="00AD0CB2">
          <w:rPr>
            <w:noProof/>
            <w:webHidden/>
          </w:rPr>
          <w:tab/>
        </w:r>
        <w:r w:rsidR="00AB460E" w:rsidRPr="00AD0CB2">
          <w:rPr>
            <w:noProof/>
            <w:webHidden/>
          </w:rPr>
          <w:fldChar w:fldCharType="begin"/>
        </w:r>
        <w:r w:rsidR="00AB460E" w:rsidRPr="00AD0CB2">
          <w:rPr>
            <w:noProof/>
            <w:webHidden/>
          </w:rPr>
          <w:instrText xml:space="preserve"> PAGEREF _Toc161829923 \h </w:instrText>
        </w:r>
        <w:r w:rsidR="00AB460E" w:rsidRPr="00AD0CB2">
          <w:rPr>
            <w:noProof/>
            <w:webHidden/>
          </w:rPr>
        </w:r>
        <w:r w:rsidR="00AB460E" w:rsidRPr="00AD0CB2">
          <w:rPr>
            <w:noProof/>
            <w:webHidden/>
          </w:rPr>
          <w:fldChar w:fldCharType="separate"/>
        </w:r>
        <w:r w:rsidR="00AB460E" w:rsidRPr="00AD0CB2">
          <w:rPr>
            <w:noProof/>
            <w:webHidden/>
          </w:rPr>
          <w:t>4</w:t>
        </w:r>
        <w:r w:rsidR="00AB460E" w:rsidRPr="00AD0CB2">
          <w:rPr>
            <w:noProof/>
            <w:webHidden/>
          </w:rPr>
          <w:fldChar w:fldCharType="end"/>
        </w:r>
      </w:hyperlink>
    </w:p>
    <w:p w14:paraId="24C170D7" w14:textId="5C059541" w:rsidR="00AB460E" w:rsidRPr="00AD0CB2" w:rsidRDefault="004A62A0">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924" w:history="1">
        <w:r w:rsidR="00AB460E" w:rsidRPr="00AD0CB2">
          <w:rPr>
            <w:rStyle w:val="Hyperlink"/>
            <w:noProof/>
          </w:rPr>
          <w:t>7</w:t>
        </w:r>
        <w:r w:rsidR="00AB460E" w:rsidRPr="00AD0CB2">
          <w:rPr>
            <w:rFonts w:asciiTheme="minorHAnsi" w:eastAsiaTheme="minorEastAsia" w:hAnsiTheme="minorHAnsi" w:cstheme="minorBidi"/>
            <w:noProof/>
            <w:kern w:val="2"/>
            <w:sz w:val="22"/>
            <w:szCs w:val="22"/>
            <w14:ligatures w14:val="standardContextual"/>
          </w:rPr>
          <w:tab/>
        </w:r>
        <w:r w:rsidR="00AB460E" w:rsidRPr="00AD0CB2">
          <w:rPr>
            <w:rStyle w:val="Hyperlink"/>
            <w:noProof/>
          </w:rPr>
          <w:t>Application where there is a Supplementary Product Disclosure Statement</w:t>
        </w:r>
        <w:r w:rsidR="00AB460E" w:rsidRPr="00AD0CB2">
          <w:rPr>
            <w:noProof/>
            <w:webHidden/>
          </w:rPr>
          <w:tab/>
        </w:r>
        <w:r w:rsidR="00AB460E" w:rsidRPr="00AD0CB2">
          <w:rPr>
            <w:noProof/>
            <w:webHidden/>
          </w:rPr>
          <w:fldChar w:fldCharType="begin"/>
        </w:r>
        <w:r w:rsidR="00AB460E" w:rsidRPr="00AD0CB2">
          <w:rPr>
            <w:noProof/>
            <w:webHidden/>
          </w:rPr>
          <w:instrText xml:space="preserve"> PAGEREF _Toc161829924 \h </w:instrText>
        </w:r>
        <w:r w:rsidR="00AB460E" w:rsidRPr="00AD0CB2">
          <w:rPr>
            <w:noProof/>
            <w:webHidden/>
          </w:rPr>
        </w:r>
        <w:r w:rsidR="00AB460E" w:rsidRPr="00AD0CB2">
          <w:rPr>
            <w:noProof/>
            <w:webHidden/>
          </w:rPr>
          <w:fldChar w:fldCharType="separate"/>
        </w:r>
        <w:r w:rsidR="00AB460E" w:rsidRPr="00AD0CB2">
          <w:rPr>
            <w:noProof/>
            <w:webHidden/>
          </w:rPr>
          <w:t>5</w:t>
        </w:r>
        <w:r w:rsidR="00AB460E" w:rsidRPr="00AD0CB2">
          <w:rPr>
            <w:noProof/>
            <w:webHidden/>
          </w:rPr>
          <w:fldChar w:fldCharType="end"/>
        </w:r>
      </w:hyperlink>
    </w:p>
    <w:p w14:paraId="2C12B7AE" w14:textId="30C4FBD0" w:rsidR="00AB460E" w:rsidRPr="00AD0CB2" w:rsidRDefault="004A62A0">
      <w:pPr>
        <w:pStyle w:val="TOC1"/>
        <w:rPr>
          <w:rFonts w:asciiTheme="minorHAnsi" w:eastAsiaTheme="minorEastAsia" w:hAnsiTheme="minorHAnsi" w:cstheme="minorBidi"/>
          <w:b w:val="0"/>
          <w:noProof/>
          <w:kern w:val="2"/>
          <w:sz w:val="22"/>
          <w:szCs w:val="22"/>
          <w14:ligatures w14:val="standardContextual"/>
        </w:rPr>
      </w:pPr>
      <w:hyperlink w:anchor="_Toc161829925" w:history="1">
        <w:r w:rsidR="00AB460E" w:rsidRPr="00AD0CB2">
          <w:rPr>
            <w:rStyle w:val="Hyperlink"/>
            <w:noProof/>
          </w:rPr>
          <w:t>Part 3—Declaration</w:t>
        </w:r>
        <w:r w:rsidR="00AB460E" w:rsidRPr="00AD0CB2">
          <w:rPr>
            <w:noProof/>
            <w:webHidden/>
          </w:rPr>
          <w:tab/>
        </w:r>
        <w:r w:rsidR="00AB460E" w:rsidRPr="00AD0CB2">
          <w:rPr>
            <w:noProof/>
            <w:webHidden/>
          </w:rPr>
          <w:fldChar w:fldCharType="begin"/>
        </w:r>
        <w:r w:rsidR="00AB460E" w:rsidRPr="00AD0CB2">
          <w:rPr>
            <w:noProof/>
            <w:webHidden/>
          </w:rPr>
          <w:instrText xml:space="preserve"> PAGEREF _Toc161829925 \h </w:instrText>
        </w:r>
        <w:r w:rsidR="00AB460E" w:rsidRPr="00AD0CB2">
          <w:rPr>
            <w:noProof/>
            <w:webHidden/>
          </w:rPr>
        </w:r>
        <w:r w:rsidR="00AB460E" w:rsidRPr="00AD0CB2">
          <w:rPr>
            <w:noProof/>
            <w:webHidden/>
          </w:rPr>
          <w:fldChar w:fldCharType="separate"/>
        </w:r>
        <w:r w:rsidR="00AB460E" w:rsidRPr="00AD0CB2">
          <w:rPr>
            <w:noProof/>
            <w:webHidden/>
          </w:rPr>
          <w:t>6</w:t>
        </w:r>
        <w:r w:rsidR="00AB460E" w:rsidRPr="00AD0CB2">
          <w:rPr>
            <w:noProof/>
            <w:webHidden/>
          </w:rPr>
          <w:fldChar w:fldCharType="end"/>
        </w:r>
      </w:hyperlink>
    </w:p>
    <w:p w14:paraId="651D644D" w14:textId="0D2876FD" w:rsidR="00AB460E" w:rsidRPr="00AD0CB2" w:rsidRDefault="004A62A0">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926" w:history="1">
        <w:r w:rsidR="00AB460E" w:rsidRPr="00AD0CB2">
          <w:rPr>
            <w:rStyle w:val="Hyperlink"/>
            <w:noProof/>
          </w:rPr>
          <w:t>8</w:t>
        </w:r>
        <w:r w:rsidR="00AB460E" w:rsidRPr="00AD0CB2">
          <w:rPr>
            <w:rFonts w:asciiTheme="minorHAnsi" w:eastAsiaTheme="minorEastAsia" w:hAnsiTheme="minorHAnsi" w:cstheme="minorBidi"/>
            <w:noProof/>
            <w:kern w:val="2"/>
            <w:sz w:val="22"/>
            <w:szCs w:val="22"/>
            <w14:ligatures w14:val="standardContextual"/>
          </w:rPr>
          <w:tab/>
        </w:r>
        <w:r w:rsidR="00AB460E" w:rsidRPr="00AD0CB2">
          <w:rPr>
            <w:rStyle w:val="Hyperlink"/>
            <w:noProof/>
          </w:rPr>
          <w:t>Requirements before transmitting an electronic application through mFund</w:t>
        </w:r>
        <w:r w:rsidR="00AB460E" w:rsidRPr="00AD0CB2">
          <w:rPr>
            <w:noProof/>
            <w:webHidden/>
          </w:rPr>
          <w:tab/>
        </w:r>
        <w:r w:rsidR="00AB460E" w:rsidRPr="00AD0CB2">
          <w:rPr>
            <w:noProof/>
            <w:webHidden/>
          </w:rPr>
          <w:fldChar w:fldCharType="begin"/>
        </w:r>
        <w:r w:rsidR="00AB460E" w:rsidRPr="00AD0CB2">
          <w:rPr>
            <w:noProof/>
            <w:webHidden/>
          </w:rPr>
          <w:instrText xml:space="preserve"> PAGEREF _Toc161829926 \h </w:instrText>
        </w:r>
        <w:r w:rsidR="00AB460E" w:rsidRPr="00AD0CB2">
          <w:rPr>
            <w:noProof/>
            <w:webHidden/>
          </w:rPr>
        </w:r>
        <w:r w:rsidR="00AB460E" w:rsidRPr="00AD0CB2">
          <w:rPr>
            <w:noProof/>
            <w:webHidden/>
          </w:rPr>
          <w:fldChar w:fldCharType="separate"/>
        </w:r>
        <w:r w:rsidR="00AB460E" w:rsidRPr="00AD0CB2">
          <w:rPr>
            <w:noProof/>
            <w:webHidden/>
          </w:rPr>
          <w:t>6</w:t>
        </w:r>
        <w:r w:rsidR="00AB460E" w:rsidRPr="00AD0CB2">
          <w:rPr>
            <w:noProof/>
            <w:webHidden/>
          </w:rPr>
          <w:fldChar w:fldCharType="end"/>
        </w:r>
      </w:hyperlink>
    </w:p>
    <w:p w14:paraId="339DD2DD" w14:textId="70AACCB4" w:rsidR="00AB460E" w:rsidRPr="00AD0CB2" w:rsidRDefault="004A62A0">
      <w:pPr>
        <w:pStyle w:val="TOC1"/>
        <w:rPr>
          <w:rFonts w:asciiTheme="minorHAnsi" w:eastAsiaTheme="minorEastAsia" w:hAnsiTheme="minorHAnsi" w:cstheme="minorBidi"/>
          <w:b w:val="0"/>
          <w:noProof/>
          <w:kern w:val="2"/>
          <w:sz w:val="22"/>
          <w:szCs w:val="22"/>
          <w14:ligatures w14:val="standardContextual"/>
        </w:rPr>
      </w:pPr>
      <w:hyperlink w:anchor="_Toc161829927" w:history="1">
        <w:r w:rsidR="00AB460E" w:rsidRPr="00AD0CB2">
          <w:rPr>
            <w:rStyle w:val="Hyperlink"/>
            <w:noProof/>
          </w:rPr>
          <w:t>Part 4—Repeal</w:t>
        </w:r>
        <w:r w:rsidR="00AB460E" w:rsidRPr="00AD0CB2">
          <w:rPr>
            <w:noProof/>
            <w:webHidden/>
          </w:rPr>
          <w:tab/>
        </w:r>
        <w:r w:rsidR="00AB460E" w:rsidRPr="00AD0CB2">
          <w:rPr>
            <w:noProof/>
            <w:webHidden/>
          </w:rPr>
          <w:fldChar w:fldCharType="begin"/>
        </w:r>
        <w:r w:rsidR="00AB460E" w:rsidRPr="00AD0CB2">
          <w:rPr>
            <w:noProof/>
            <w:webHidden/>
          </w:rPr>
          <w:instrText xml:space="preserve"> PAGEREF _Toc161829927 \h </w:instrText>
        </w:r>
        <w:r w:rsidR="00AB460E" w:rsidRPr="00AD0CB2">
          <w:rPr>
            <w:noProof/>
            <w:webHidden/>
          </w:rPr>
        </w:r>
        <w:r w:rsidR="00AB460E" w:rsidRPr="00AD0CB2">
          <w:rPr>
            <w:noProof/>
            <w:webHidden/>
          </w:rPr>
          <w:fldChar w:fldCharType="separate"/>
        </w:r>
        <w:r w:rsidR="00AB460E" w:rsidRPr="00AD0CB2">
          <w:rPr>
            <w:noProof/>
            <w:webHidden/>
          </w:rPr>
          <w:t>8</w:t>
        </w:r>
        <w:r w:rsidR="00AB460E" w:rsidRPr="00AD0CB2">
          <w:rPr>
            <w:noProof/>
            <w:webHidden/>
          </w:rPr>
          <w:fldChar w:fldCharType="end"/>
        </w:r>
      </w:hyperlink>
    </w:p>
    <w:p w14:paraId="48AF298C" w14:textId="42A3345F" w:rsidR="00AB460E" w:rsidRPr="00AD0CB2" w:rsidRDefault="004A62A0">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928" w:history="1">
        <w:r w:rsidR="00AB460E" w:rsidRPr="00AD0CB2">
          <w:rPr>
            <w:rStyle w:val="Hyperlink"/>
            <w:noProof/>
          </w:rPr>
          <w:t>9</w:t>
        </w:r>
        <w:r w:rsidR="00AB460E" w:rsidRPr="00AD0CB2">
          <w:rPr>
            <w:rFonts w:asciiTheme="minorHAnsi" w:eastAsiaTheme="minorEastAsia" w:hAnsiTheme="minorHAnsi" w:cstheme="minorBidi"/>
            <w:noProof/>
            <w:kern w:val="2"/>
            <w:sz w:val="22"/>
            <w:szCs w:val="22"/>
            <w14:ligatures w14:val="standardContextual"/>
          </w:rPr>
          <w:tab/>
        </w:r>
        <w:r w:rsidR="00AB460E" w:rsidRPr="00AD0CB2">
          <w:rPr>
            <w:rStyle w:val="Hyperlink"/>
            <w:noProof/>
          </w:rPr>
          <w:t>Repeal</w:t>
        </w:r>
        <w:r w:rsidR="00AB460E" w:rsidRPr="00AD0CB2">
          <w:rPr>
            <w:noProof/>
            <w:webHidden/>
          </w:rPr>
          <w:tab/>
        </w:r>
        <w:r w:rsidR="00AB460E" w:rsidRPr="00AD0CB2">
          <w:rPr>
            <w:noProof/>
            <w:webHidden/>
          </w:rPr>
          <w:fldChar w:fldCharType="begin"/>
        </w:r>
        <w:r w:rsidR="00AB460E" w:rsidRPr="00AD0CB2">
          <w:rPr>
            <w:noProof/>
            <w:webHidden/>
          </w:rPr>
          <w:instrText xml:space="preserve"> PAGEREF _Toc161829928 \h </w:instrText>
        </w:r>
        <w:r w:rsidR="00AB460E" w:rsidRPr="00AD0CB2">
          <w:rPr>
            <w:noProof/>
            <w:webHidden/>
          </w:rPr>
        </w:r>
        <w:r w:rsidR="00AB460E" w:rsidRPr="00AD0CB2">
          <w:rPr>
            <w:noProof/>
            <w:webHidden/>
          </w:rPr>
          <w:fldChar w:fldCharType="separate"/>
        </w:r>
        <w:r w:rsidR="00AB460E" w:rsidRPr="00AD0CB2">
          <w:rPr>
            <w:noProof/>
            <w:webHidden/>
          </w:rPr>
          <w:t>8</w:t>
        </w:r>
        <w:r w:rsidR="00AB460E" w:rsidRPr="00AD0CB2">
          <w:rPr>
            <w:noProof/>
            <w:webHidden/>
          </w:rPr>
          <w:fldChar w:fldCharType="end"/>
        </w:r>
      </w:hyperlink>
    </w:p>
    <w:p w14:paraId="34C1D0AC" w14:textId="02D9C1B8" w:rsidR="00670EA1" w:rsidRPr="00F61B09" w:rsidRDefault="00015719" w:rsidP="00715914">
      <w:r w:rsidRPr="00AD0CB2">
        <w:rPr>
          <w:rFonts w:eastAsia="Times New Roman"/>
          <w:kern w:val="28"/>
          <w:sz w:val="28"/>
          <w:lang w:eastAsia="en-AU"/>
        </w:rPr>
        <w:fldChar w:fldCharType="end"/>
      </w:r>
    </w:p>
    <w:p w14:paraId="0A6F21F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6475CAA7" w14:textId="77777777" w:rsidR="00FA31DE" w:rsidRPr="00F61B09" w:rsidRDefault="00FA31DE" w:rsidP="006554FF">
      <w:pPr>
        <w:pStyle w:val="LI-Heading1"/>
      </w:pPr>
      <w:bookmarkStart w:id="2" w:name="BK_S3P1L1C1"/>
      <w:bookmarkStart w:id="3" w:name="_Toc161829916"/>
      <w:bookmarkEnd w:id="2"/>
      <w:r w:rsidRPr="006554FF">
        <w:lastRenderedPageBreak/>
        <w:t>Part</w:t>
      </w:r>
      <w:r w:rsidR="00F61B09" w:rsidRPr="006554FF">
        <w:t> </w:t>
      </w:r>
      <w:r w:rsidRPr="006E5320">
        <w:t>1</w:t>
      </w:r>
      <w:r w:rsidRPr="00F61B09">
        <w:t>—</w:t>
      </w:r>
      <w:r w:rsidRPr="00005446">
        <w:t>Preliminary</w:t>
      </w:r>
      <w:bookmarkEnd w:id="3"/>
    </w:p>
    <w:p w14:paraId="15EC5A0A" w14:textId="77777777" w:rsidR="00FA31DE" w:rsidRDefault="00FA31DE" w:rsidP="00C11452">
      <w:pPr>
        <w:pStyle w:val="LI-Heading2"/>
        <w:rPr>
          <w:szCs w:val="24"/>
        </w:rPr>
      </w:pPr>
      <w:bookmarkStart w:id="4" w:name="_Toc161829917"/>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p>
    <w:p w14:paraId="2746DE4B" w14:textId="1438E2C5"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5D3D41">
        <w:rPr>
          <w:i/>
          <w:szCs w:val="24"/>
        </w:rPr>
        <w:t>(</w:t>
      </w:r>
      <w:proofErr w:type="spellStart"/>
      <w:r w:rsidR="00D95320">
        <w:rPr>
          <w:i/>
          <w:szCs w:val="24"/>
        </w:rPr>
        <w:t>mFund</w:t>
      </w:r>
      <w:proofErr w:type="spellEnd"/>
      <w:r w:rsidR="00C11452" w:rsidRPr="005D3D41">
        <w:rPr>
          <w:i/>
          <w:szCs w:val="24"/>
        </w:rPr>
        <w:t xml:space="preserve">) Instrument </w:t>
      </w:r>
      <w:r w:rsidR="00D95320">
        <w:rPr>
          <w:i/>
          <w:szCs w:val="24"/>
        </w:rPr>
        <w:t>202</w:t>
      </w:r>
      <w:r w:rsidR="00ED4419">
        <w:rPr>
          <w:i/>
          <w:szCs w:val="24"/>
        </w:rPr>
        <w:t>4</w:t>
      </w:r>
      <w:r w:rsidR="00FD13CC">
        <w:rPr>
          <w:i/>
          <w:szCs w:val="24"/>
        </w:rPr>
        <w:t>/</w:t>
      </w:r>
      <w:r w:rsidR="007B6AD1">
        <w:rPr>
          <w:i/>
          <w:szCs w:val="24"/>
        </w:rPr>
        <w:t>18</w:t>
      </w:r>
      <w:r w:rsidRPr="005D3D41">
        <w:rPr>
          <w:szCs w:val="24"/>
        </w:rPr>
        <w:t>.</w:t>
      </w:r>
    </w:p>
    <w:p w14:paraId="64CAA09C" w14:textId="77777777" w:rsidR="00FA31DE" w:rsidRPr="008C0F29" w:rsidRDefault="00FA31DE" w:rsidP="00C11452">
      <w:pPr>
        <w:pStyle w:val="LI-Heading2"/>
        <w:rPr>
          <w:szCs w:val="24"/>
        </w:rPr>
      </w:pPr>
      <w:bookmarkStart w:id="5" w:name="_Toc161829918"/>
      <w:r w:rsidRPr="008C0F29">
        <w:rPr>
          <w:szCs w:val="24"/>
        </w:rPr>
        <w:t>2</w:t>
      </w:r>
      <w:r w:rsidR="00FC3EB8">
        <w:rPr>
          <w:szCs w:val="24"/>
        </w:rPr>
        <w:tab/>
      </w:r>
      <w:r w:rsidRPr="008C0F29">
        <w:rPr>
          <w:szCs w:val="24"/>
        </w:rPr>
        <w:t>Commencement</w:t>
      </w:r>
      <w:bookmarkEnd w:id="5"/>
    </w:p>
    <w:p w14:paraId="4C8077CF"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778112B1" w14:textId="77777777"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6" w:history="1">
        <w:r w:rsidR="00F047D8" w:rsidRPr="008B4C0E">
          <w:rPr>
            <w:rStyle w:val="Hyperlink"/>
          </w:rPr>
          <w:t>www.legislation.gov.au</w:t>
        </w:r>
      </w:hyperlink>
      <w:r w:rsidR="004823C0">
        <w:t>.</w:t>
      </w:r>
    </w:p>
    <w:p w14:paraId="2DB70FFB" w14:textId="77777777" w:rsidR="00FA31DE" w:rsidRPr="008C0F29" w:rsidRDefault="00FA31DE" w:rsidP="00EC4757">
      <w:pPr>
        <w:pStyle w:val="LI-Heading2"/>
        <w:spacing w:before="240"/>
        <w:rPr>
          <w:szCs w:val="24"/>
        </w:rPr>
      </w:pPr>
      <w:bookmarkStart w:id="6" w:name="_Toc161829919"/>
      <w:r w:rsidRPr="008C0F29">
        <w:rPr>
          <w:szCs w:val="24"/>
        </w:rPr>
        <w:t>3</w:t>
      </w:r>
      <w:r w:rsidR="00FC3EB8">
        <w:rPr>
          <w:szCs w:val="24"/>
        </w:rPr>
        <w:tab/>
      </w:r>
      <w:r w:rsidRPr="008C0F29">
        <w:rPr>
          <w:szCs w:val="24"/>
        </w:rPr>
        <w:t>Authority</w:t>
      </w:r>
      <w:bookmarkEnd w:id="6"/>
    </w:p>
    <w:p w14:paraId="62ECD770" w14:textId="6628A9A9"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710154">
        <w:rPr>
          <w:szCs w:val="24"/>
        </w:rPr>
        <w:t>paragraphs 1020F(1)(a) and (c)</w:t>
      </w:r>
      <w:r w:rsidR="008C0F29" w:rsidRPr="005D3D41">
        <w:rPr>
          <w:szCs w:val="24"/>
        </w:rPr>
        <w:t xml:space="preserve"> </w:t>
      </w:r>
      <w:r w:rsidRPr="005D3D41">
        <w:rPr>
          <w:szCs w:val="24"/>
        </w:rPr>
        <w:t xml:space="preserve">of </w:t>
      </w:r>
      <w:r w:rsidR="00710154">
        <w:rPr>
          <w:szCs w:val="24"/>
        </w:rPr>
        <w:t xml:space="preserve">the </w:t>
      </w:r>
      <w:r w:rsidR="00710154" w:rsidRPr="00710154">
        <w:rPr>
          <w:i/>
          <w:iCs/>
          <w:szCs w:val="24"/>
        </w:rPr>
        <w:t>Corporations Act 2001</w:t>
      </w:r>
      <w:r w:rsidRPr="008C0F29">
        <w:rPr>
          <w:szCs w:val="24"/>
        </w:rPr>
        <w:t>.</w:t>
      </w:r>
    </w:p>
    <w:p w14:paraId="3311D9ED" w14:textId="77777777" w:rsidR="00FA31DE" w:rsidRPr="00BB5C17" w:rsidRDefault="008C0F29" w:rsidP="00EC4757">
      <w:pPr>
        <w:pStyle w:val="LI-Heading2"/>
        <w:spacing w:before="240"/>
        <w:rPr>
          <w:szCs w:val="24"/>
        </w:rPr>
      </w:pPr>
      <w:bookmarkStart w:id="7" w:name="_Toc161829920"/>
      <w:r w:rsidRPr="00BB5C17">
        <w:rPr>
          <w:szCs w:val="24"/>
        </w:rPr>
        <w:t>4</w:t>
      </w:r>
      <w:r w:rsidR="00FC3EB8">
        <w:rPr>
          <w:szCs w:val="24"/>
        </w:rPr>
        <w:tab/>
      </w:r>
      <w:r w:rsidR="00FA31DE" w:rsidRPr="00BB5C17">
        <w:rPr>
          <w:szCs w:val="24"/>
        </w:rPr>
        <w:t>Definitions</w:t>
      </w:r>
      <w:bookmarkEnd w:id="7"/>
    </w:p>
    <w:p w14:paraId="4EE224B3"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54A6CB6E" w14:textId="58737D1A" w:rsidR="00702EFD" w:rsidRDefault="00702EFD" w:rsidP="00005446">
      <w:pPr>
        <w:pStyle w:val="LI-BodyTextUnnumbered"/>
      </w:pPr>
      <w:r>
        <w:rPr>
          <w:b/>
          <w:i/>
        </w:rPr>
        <w:t>Act</w:t>
      </w:r>
      <w:r w:rsidRPr="00E85A91">
        <w:t xml:space="preserve"> means</w:t>
      </w:r>
      <w:r>
        <w:t xml:space="preserve"> the </w:t>
      </w:r>
      <w:r w:rsidR="00710154">
        <w:rPr>
          <w:i/>
          <w:iCs/>
        </w:rPr>
        <w:t>Corporations Act 2001</w:t>
      </w:r>
      <w:r>
        <w:t xml:space="preserve">. </w:t>
      </w:r>
    </w:p>
    <w:p w14:paraId="7E6E3C3D" w14:textId="749BB63C" w:rsidR="00BA2CF5" w:rsidRPr="006378CA" w:rsidRDefault="00BA2CF5" w:rsidP="00BA2CF5">
      <w:pPr>
        <w:pStyle w:val="LI-BodyTextUnnumbered"/>
        <w:rPr>
          <w:bCs/>
          <w:iCs/>
        </w:rPr>
      </w:pPr>
      <w:r w:rsidRPr="00BA2CF5">
        <w:rPr>
          <w:b/>
          <w:i/>
        </w:rPr>
        <w:t xml:space="preserve">ASX </w:t>
      </w:r>
      <w:r w:rsidRPr="006378CA">
        <w:rPr>
          <w:bCs/>
          <w:iCs/>
        </w:rPr>
        <w:t>means ASX Limited ACN 008 624 691.</w:t>
      </w:r>
    </w:p>
    <w:p w14:paraId="23A51092" w14:textId="21F61ABF" w:rsidR="00BA2CF5" w:rsidRPr="006378CA" w:rsidRDefault="00BA2CF5" w:rsidP="00BA2CF5">
      <w:pPr>
        <w:pStyle w:val="LI-BodyTextUnnumbered"/>
        <w:rPr>
          <w:bCs/>
          <w:iCs/>
        </w:rPr>
      </w:pPr>
      <w:r w:rsidRPr="00BA2CF5">
        <w:rPr>
          <w:b/>
          <w:i/>
        </w:rPr>
        <w:t xml:space="preserve">ASX Operating Rules </w:t>
      </w:r>
      <w:r w:rsidRPr="006378CA">
        <w:rPr>
          <w:bCs/>
          <w:iCs/>
        </w:rPr>
        <w:t>means the operating rules of the financial market operated by ASX on</w:t>
      </w:r>
      <w:r w:rsidR="006D35B2">
        <w:rPr>
          <w:bCs/>
          <w:iCs/>
        </w:rPr>
        <w:t xml:space="preserve"> </w:t>
      </w:r>
      <w:r w:rsidR="007878DA">
        <w:rPr>
          <w:bCs/>
          <w:iCs/>
        </w:rPr>
        <w:t>21 March 2024</w:t>
      </w:r>
      <w:r w:rsidRPr="006378CA">
        <w:rPr>
          <w:bCs/>
          <w:iCs/>
        </w:rPr>
        <w:t>.</w:t>
      </w:r>
    </w:p>
    <w:p w14:paraId="6789CEA4" w14:textId="4285C325" w:rsidR="00BA2CF5" w:rsidRPr="006378CA" w:rsidRDefault="00BA2CF5" w:rsidP="00BA2CF5">
      <w:pPr>
        <w:pStyle w:val="LI-BodyTextUnnumbered"/>
        <w:rPr>
          <w:bCs/>
          <w:iCs/>
        </w:rPr>
      </w:pPr>
      <w:r w:rsidRPr="00BA2CF5">
        <w:rPr>
          <w:b/>
          <w:i/>
        </w:rPr>
        <w:t xml:space="preserve">ASX Settlement </w:t>
      </w:r>
      <w:r w:rsidRPr="006378CA">
        <w:rPr>
          <w:bCs/>
          <w:iCs/>
        </w:rPr>
        <w:t>means ASX Settlement Pty Limited ACN 008 504 532</w:t>
      </w:r>
      <w:r w:rsidR="009F7D0B">
        <w:rPr>
          <w:bCs/>
          <w:iCs/>
        </w:rPr>
        <w:t>.</w:t>
      </w:r>
    </w:p>
    <w:p w14:paraId="440BE4ED" w14:textId="57944BB4" w:rsidR="00BA2CF5" w:rsidRPr="006378CA" w:rsidRDefault="00BA2CF5" w:rsidP="00BA2CF5">
      <w:pPr>
        <w:pStyle w:val="LI-BodyTextUnnumbered"/>
        <w:rPr>
          <w:bCs/>
          <w:iCs/>
        </w:rPr>
      </w:pPr>
      <w:r w:rsidRPr="00BA2CF5">
        <w:rPr>
          <w:b/>
          <w:i/>
        </w:rPr>
        <w:t xml:space="preserve">ASX Settlement Operating Rules </w:t>
      </w:r>
      <w:r w:rsidRPr="006378CA">
        <w:rPr>
          <w:bCs/>
          <w:iCs/>
        </w:rPr>
        <w:t>mean the operating rules of the clearing and settlement facility operated by ASX Settlement on</w:t>
      </w:r>
      <w:r w:rsidR="006D35B2">
        <w:rPr>
          <w:bCs/>
          <w:iCs/>
        </w:rPr>
        <w:t xml:space="preserve"> </w:t>
      </w:r>
      <w:r w:rsidR="007878DA">
        <w:rPr>
          <w:bCs/>
          <w:iCs/>
        </w:rPr>
        <w:t>21 March 2024</w:t>
      </w:r>
      <w:r w:rsidRPr="006378CA">
        <w:rPr>
          <w:bCs/>
          <w:iCs/>
        </w:rPr>
        <w:t>.</w:t>
      </w:r>
    </w:p>
    <w:p w14:paraId="30BC1DC9" w14:textId="77777777" w:rsidR="00BA2CF5" w:rsidRPr="006378CA" w:rsidRDefault="00BA2CF5" w:rsidP="00BA2CF5">
      <w:pPr>
        <w:pStyle w:val="LI-BodyTextUnnumbered"/>
        <w:rPr>
          <w:bCs/>
          <w:iCs/>
        </w:rPr>
      </w:pPr>
      <w:r w:rsidRPr="00511B91">
        <w:rPr>
          <w:b/>
          <w:i/>
        </w:rPr>
        <w:t xml:space="preserve">defective </w:t>
      </w:r>
      <w:r w:rsidRPr="00511B91">
        <w:rPr>
          <w:bCs/>
          <w:iCs/>
        </w:rPr>
        <w:t>has the same meaning as in subsection 1016A(1) of the Act.</w:t>
      </w:r>
    </w:p>
    <w:p w14:paraId="22E0C4A8" w14:textId="597E7071" w:rsidR="00BA2CF5" w:rsidRPr="00BA2CF5" w:rsidRDefault="00BA2CF5" w:rsidP="00BA2CF5">
      <w:pPr>
        <w:pStyle w:val="LI-BodyTextUnnumbered"/>
        <w:rPr>
          <w:b/>
          <w:i/>
        </w:rPr>
      </w:pPr>
      <w:proofErr w:type="spellStart"/>
      <w:r w:rsidRPr="00BA2CF5">
        <w:rPr>
          <w:b/>
          <w:i/>
        </w:rPr>
        <w:t>mFund</w:t>
      </w:r>
      <w:proofErr w:type="spellEnd"/>
      <w:r w:rsidRPr="00BA2CF5">
        <w:rPr>
          <w:b/>
          <w:i/>
        </w:rPr>
        <w:t xml:space="preserve"> </w:t>
      </w:r>
      <w:r w:rsidRPr="006378CA">
        <w:rPr>
          <w:bCs/>
          <w:iCs/>
        </w:rPr>
        <w:t xml:space="preserve">means the facility that is operated by ASX </w:t>
      </w:r>
      <w:r w:rsidR="004962C5">
        <w:rPr>
          <w:bCs/>
          <w:iCs/>
        </w:rPr>
        <w:t xml:space="preserve">and </w:t>
      </w:r>
      <w:r w:rsidRPr="006378CA">
        <w:rPr>
          <w:bCs/>
          <w:iCs/>
        </w:rPr>
        <w:t xml:space="preserve">ASX Settlement </w:t>
      </w:r>
      <w:r w:rsidR="00EC2E65">
        <w:rPr>
          <w:bCs/>
          <w:iCs/>
        </w:rPr>
        <w:t xml:space="preserve">and </w:t>
      </w:r>
      <w:r w:rsidRPr="006378CA">
        <w:rPr>
          <w:bCs/>
          <w:iCs/>
        </w:rPr>
        <w:t>that is called, or has been called, the “</w:t>
      </w:r>
      <w:r w:rsidR="00062FEE">
        <w:rPr>
          <w:bCs/>
          <w:iCs/>
        </w:rPr>
        <w:t xml:space="preserve">ASX Managed Fund </w:t>
      </w:r>
      <w:r w:rsidR="00062FEE" w:rsidRPr="006378CA">
        <w:rPr>
          <w:bCs/>
          <w:iCs/>
        </w:rPr>
        <w:t>Settlement Service</w:t>
      </w:r>
      <w:r w:rsidRPr="006378CA">
        <w:rPr>
          <w:bCs/>
          <w:iCs/>
        </w:rPr>
        <w:t>”.</w:t>
      </w:r>
    </w:p>
    <w:p w14:paraId="2142D6DF" w14:textId="77777777" w:rsidR="000038D5" w:rsidRDefault="000038D5">
      <w:pPr>
        <w:spacing w:line="240" w:lineRule="auto"/>
        <w:rPr>
          <w:rFonts w:eastAsia="Times New Roman"/>
          <w:b/>
          <w:kern w:val="28"/>
          <w:sz w:val="32"/>
          <w:lang w:eastAsia="en-AU"/>
        </w:rPr>
      </w:pPr>
      <w:r>
        <w:br w:type="page"/>
      </w:r>
    </w:p>
    <w:p w14:paraId="2B3325C2" w14:textId="21D50F4C" w:rsidR="00FA31DE" w:rsidRPr="00F61B09" w:rsidRDefault="00FA31DE" w:rsidP="00015719">
      <w:pPr>
        <w:pStyle w:val="LI-Heading1"/>
        <w:ind w:left="1138" w:hanging="1138"/>
      </w:pPr>
      <w:bookmarkStart w:id="8" w:name="_Toc161829921"/>
      <w:r w:rsidRPr="006554FF">
        <w:lastRenderedPageBreak/>
        <w:t>Part</w:t>
      </w:r>
      <w:r w:rsidR="005D0489" w:rsidRPr="006554FF">
        <w:t xml:space="preserve"> </w:t>
      </w:r>
      <w:r w:rsidR="005D0489" w:rsidRPr="006E5320">
        <w:t>2</w:t>
      </w:r>
      <w:r w:rsidRPr="00F61B09">
        <w:t>—Exemption</w:t>
      </w:r>
      <w:bookmarkEnd w:id="8"/>
    </w:p>
    <w:p w14:paraId="643C572B" w14:textId="66ECB533" w:rsidR="00FA31DE" w:rsidRPr="005D3D41" w:rsidRDefault="00FC3EB8" w:rsidP="00005446">
      <w:pPr>
        <w:pStyle w:val="LI-Heading2"/>
      </w:pPr>
      <w:bookmarkStart w:id="9" w:name="_Toc161829922"/>
      <w:r>
        <w:t>5</w:t>
      </w:r>
      <w:r>
        <w:tab/>
      </w:r>
      <w:r w:rsidR="00B726F0">
        <w:t xml:space="preserve">Exemption </w:t>
      </w:r>
      <w:r w:rsidR="00D34D1E">
        <w:t xml:space="preserve">in relation to an electronic application made through </w:t>
      </w:r>
      <w:proofErr w:type="spellStart"/>
      <w:proofErr w:type="gramStart"/>
      <w:r w:rsidR="00B726F0">
        <w:t>mFund</w:t>
      </w:r>
      <w:bookmarkEnd w:id="9"/>
      <w:proofErr w:type="spellEnd"/>
      <w:proofErr w:type="gramEnd"/>
    </w:p>
    <w:p w14:paraId="7C27C079" w14:textId="3C45E27D" w:rsidR="006D056E" w:rsidRDefault="00FA31DE" w:rsidP="006D056E">
      <w:pPr>
        <w:pStyle w:val="LI-BodyTextNumbered"/>
      </w:pPr>
      <w:r w:rsidRPr="005D3D41">
        <w:t>(1)</w:t>
      </w:r>
      <w:r w:rsidR="009D1818" w:rsidRPr="005D3D41">
        <w:tab/>
      </w:r>
      <w:r w:rsidR="006D056E">
        <w:t>A responsible entity of a registered scheme does not have to comply with subsection 1016A(2) of the Act in relation to the issue of an interest in the scheme to a person (</w:t>
      </w:r>
      <w:r w:rsidR="006D056E" w:rsidRPr="007417E1">
        <w:rPr>
          <w:b/>
          <w:bCs/>
          <w:i/>
          <w:iCs/>
        </w:rPr>
        <w:t>acquirer</w:t>
      </w:r>
      <w:r w:rsidR="006D056E">
        <w:t xml:space="preserve">) in response to an electronic application made to the responsible entity on behalf of the acquirer through </w:t>
      </w:r>
      <w:proofErr w:type="spellStart"/>
      <w:r w:rsidR="006D056E">
        <w:t>mFund</w:t>
      </w:r>
      <w:proofErr w:type="spellEnd"/>
      <w:r w:rsidR="006D056E">
        <w:t>.</w:t>
      </w:r>
    </w:p>
    <w:p w14:paraId="268CA5DA" w14:textId="3062C508" w:rsidR="006D056E" w:rsidRDefault="006D056E" w:rsidP="006D056E">
      <w:pPr>
        <w:pStyle w:val="LI-BodyTextNumbered"/>
      </w:pPr>
      <w:r>
        <w:t>(2)</w:t>
      </w:r>
      <w:r>
        <w:tab/>
      </w:r>
      <w:r w:rsidR="006225B6">
        <w:t>T</w:t>
      </w:r>
      <w:r>
        <w:t xml:space="preserve">he exemption in </w:t>
      </w:r>
      <w:r w:rsidR="006225B6">
        <w:t>sub</w:t>
      </w:r>
      <w:r w:rsidR="00D16710">
        <w:t>section</w:t>
      </w:r>
      <w:r>
        <w:t xml:space="preserve"> </w:t>
      </w:r>
      <w:r w:rsidR="006225B6">
        <w:t>(1)</w:t>
      </w:r>
      <w:r>
        <w:t xml:space="preserve"> applies where: </w:t>
      </w:r>
    </w:p>
    <w:p w14:paraId="7CC36DDD" w14:textId="77777777" w:rsidR="006D056E" w:rsidRDefault="006D056E" w:rsidP="006225B6">
      <w:pPr>
        <w:pStyle w:val="LI-BodyTextParaa"/>
      </w:pPr>
      <w:r>
        <w:t>(a)</w:t>
      </w:r>
      <w:r>
        <w:tab/>
        <w:t xml:space="preserve">the application made through </w:t>
      </w:r>
      <w:proofErr w:type="spellStart"/>
      <w:r>
        <w:t>mFund</w:t>
      </w:r>
      <w:proofErr w:type="spellEnd"/>
      <w:r>
        <w:t xml:space="preserve"> contained or was accompanied by an electronic confirmation that a Product Disclosure Statement for the interest with a specified date has been given to the acquirer by a financial services licensee or an authorised representative of a financial services licensee; and </w:t>
      </w:r>
    </w:p>
    <w:p w14:paraId="705AB709" w14:textId="77777777" w:rsidR="006D056E" w:rsidRDefault="006D056E" w:rsidP="006225B6">
      <w:pPr>
        <w:pStyle w:val="LI-BodyTextParaa"/>
      </w:pPr>
      <w:r>
        <w:t>(b)</w:t>
      </w:r>
      <w:r>
        <w:tab/>
        <w:t xml:space="preserve">the Product Disclosure Statement referred to in the confirmation: </w:t>
      </w:r>
    </w:p>
    <w:p w14:paraId="632CC8EE" w14:textId="77777777" w:rsidR="006D056E" w:rsidRDefault="006D056E" w:rsidP="006225B6">
      <w:pPr>
        <w:pStyle w:val="LI-BodyTextSubparai"/>
      </w:pPr>
      <w:r>
        <w:t>(</w:t>
      </w:r>
      <w:proofErr w:type="spellStart"/>
      <w:r>
        <w:t>i</w:t>
      </w:r>
      <w:proofErr w:type="spellEnd"/>
      <w:r>
        <w:t>)</w:t>
      </w:r>
      <w:r>
        <w:tab/>
        <w:t xml:space="preserve">has been prepared by the responsible entity; and </w:t>
      </w:r>
    </w:p>
    <w:p w14:paraId="48254B9F" w14:textId="77777777" w:rsidR="006D056E" w:rsidRDefault="006D056E" w:rsidP="006225B6">
      <w:pPr>
        <w:pStyle w:val="LI-BodyTextSubparai"/>
      </w:pPr>
      <w:r>
        <w:t>(ii)</w:t>
      </w:r>
      <w:r>
        <w:tab/>
        <w:t>was not defective as at the time when the application was made; and</w:t>
      </w:r>
    </w:p>
    <w:p w14:paraId="59D2E196" w14:textId="77777777" w:rsidR="006D056E" w:rsidRDefault="006D056E" w:rsidP="006225B6">
      <w:pPr>
        <w:pStyle w:val="LI-BodyTextParaa"/>
      </w:pPr>
      <w:r>
        <w:t>(c)</w:t>
      </w:r>
      <w:r>
        <w:tab/>
        <w:t>the responsible entity has no reason to believe that the requirements of the ASX Operating Rules and ASX Settlement Operating Rules have not been satisfied in relation to the application and the confirmation; and</w:t>
      </w:r>
    </w:p>
    <w:p w14:paraId="0A2514A2" w14:textId="77777777" w:rsidR="006D056E" w:rsidRDefault="006D056E" w:rsidP="006225B6">
      <w:pPr>
        <w:pStyle w:val="LI-BodyTextParaa"/>
      </w:pPr>
      <w:r>
        <w:t>(d)</w:t>
      </w:r>
      <w:r>
        <w:tab/>
        <w:t>the responsible entity reasonably believes that the Product Disclosure Statement referred to in the confirmation was available free of charge on the website of ASX as at the time the application was made; and</w:t>
      </w:r>
    </w:p>
    <w:p w14:paraId="7BFFB36F" w14:textId="09F1F57A" w:rsidR="009D1818" w:rsidRPr="005D3D41" w:rsidRDefault="006D056E" w:rsidP="00631021">
      <w:pPr>
        <w:pStyle w:val="LI-BodyTextParaa"/>
      </w:pPr>
      <w:r>
        <w:t>(e)</w:t>
      </w:r>
      <w:r>
        <w:tab/>
      </w:r>
      <w:proofErr w:type="spellStart"/>
      <w:r w:rsidR="00642D48" w:rsidRPr="00642D48">
        <w:t>mFund</w:t>
      </w:r>
      <w:proofErr w:type="spellEnd"/>
      <w:r w:rsidR="00642D48" w:rsidRPr="00642D48">
        <w:t xml:space="preserve"> is the subject of an exemption under section 791C of the Act.     </w:t>
      </w:r>
    </w:p>
    <w:p w14:paraId="1A2E5890" w14:textId="28AA6207" w:rsidR="00B868C5" w:rsidRPr="00155F4B" w:rsidRDefault="009A423C" w:rsidP="007417E1">
      <w:pPr>
        <w:pStyle w:val="LI-Heading2"/>
      </w:pPr>
      <w:bookmarkStart w:id="10" w:name="_Toc161829923"/>
      <w:r>
        <w:t>6</w:t>
      </w:r>
      <w:r w:rsidR="00F2076E">
        <w:tab/>
      </w:r>
      <w:r w:rsidR="00B868C5" w:rsidRPr="00155F4B">
        <w:t>Conditions</w:t>
      </w:r>
      <w:bookmarkEnd w:id="10"/>
    </w:p>
    <w:p w14:paraId="6702F961" w14:textId="7962881C" w:rsidR="00B868C5" w:rsidRDefault="009D1818" w:rsidP="001066B9">
      <w:pPr>
        <w:pStyle w:val="LI-BodyTextNumbered"/>
      </w:pPr>
      <w:r w:rsidRPr="005D3D41">
        <w:tab/>
      </w:r>
      <w:r w:rsidR="00B868C5">
        <w:t xml:space="preserve">A responsible entity that relies on the exemption in </w:t>
      </w:r>
      <w:r w:rsidR="00387E6D">
        <w:t>s</w:t>
      </w:r>
      <w:r w:rsidR="00E52AC7">
        <w:t>ection 5</w:t>
      </w:r>
      <w:r w:rsidR="002B0466">
        <w:t xml:space="preserve"> </w:t>
      </w:r>
      <w:r w:rsidR="00B868C5">
        <w:t>must:</w:t>
      </w:r>
    </w:p>
    <w:p w14:paraId="7825EF9A" w14:textId="77777777" w:rsidR="00B868C5" w:rsidRDefault="00B868C5" w:rsidP="00B868C5">
      <w:pPr>
        <w:pStyle w:val="LI-BodyTextParaa"/>
      </w:pPr>
      <w:r>
        <w:t>(a)</w:t>
      </w:r>
      <w:r>
        <w:tab/>
        <w:t>within 5 business days after the issue of the interest notify the acquirer in writing that:</w:t>
      </w:r>
    </w:p>
    <w:p w14:paraId="6265E054" w14:textId="77777777" w:rsidR="00B868C5" w:rsidRDefault="00B868C5" w:rsidP="00B868C5">
      <w:pPr>
        <w:pStyle w:val="LI-BodyTextSubparai"/>
      </w:pPr>
      <w:r>
        <w:t>(</w:t>
      </w:r>
      <w:proofErr w:type="spellStart"/>
      <w:r>
        <w:t>i</w:t>
      </w:r>
      <w:proofErr w:type="spellEnd"/>
      <w:r>
        <w:t>)</w:t>
      </w:r>
      <w:r>
        <w:tab/>
        <w:t>there is a Product Disclosure Statement with the date specified in the electronic confirmation in relation to the acquirer’s application that has information about the interest that should have been given to the acquirer; and</w:t>
      </w:r>
    </w:p>
    <w:p w14:paraId="795BDA3E" w14:textId="77777777" w:rsidR="00B868C5" w:rsidRDefault="00B868C5" w:rsidP="00B868C5">
      <w:pPr>
        <w:pStyle w:val="LI-BodyTextSubparai"/>
      </w:pPr>
      <w:r>
        <w:lastRenderedPageBreak/>
        <w:t>(ii)</w:t>
      </w:r>
      <w:r>
        <w:tab/>
        <w:t>if the acquirer has not received that Product Disclosure Statement, the acquirer should inform the responsible entity, and the acquirer may obtain an electronic or paper copy from the responsible entity free of charge; and</w:t>
      </w:r>
    </w:p>
    <w:p w14:paraId="53D073A9" w14:textId="77777777" w:rsidR="00B868C5" w:rsidRDefault="00B868C5" w:rsidP="00B868C5">
      <w:pPr>
        <w:pStyle w:val="LI-BodyTextParaa"/>
      </w:pPr>
      <w:r>
        <w:t>(b)</w:t>
      </w:r>
      <w:r>
        <w:tab/>
        <w:t xml:space="preserve">notify ASX in writing within 10 business days if it has reason to believe that a person who acquired an interest in the scheme as a retail client as a result of an application through </w:t>
      </w:r>
      <w:proofErr w:type="spellStart"/>
      <w:r>
        <w:t>mFund</w:t>
      </w:r>
      <w:proofErr w:type="spellEnd"/>
      <w:r>
        <w:t xml:space="preserve"> had not been given, before making the application, the Product Disclosure Statement for the interest that was specified in the electronic confirmation in relation to the application; and</w:t>
      </w:r>
    </w:p>
    <w:p w14:paraId="7EF1ED09" w14:textId="6139AFE9" w:rsidR="00B868C5" w:rsidRDefault="00B868C5" w:rsidP="00B868C5">
      <w:pPr>
        <w:pStyle w:val="LI-BodyTextParaa"/>
      </w:pPr>
      <w:r>
        <w:t>(c)</w:t>
      </w:r>
      <w:r>
        <w:tab/>
        <w:t>keep for 7 years:</w:t>
      </w:r>
    </w:p>
    <w:p w14:paraId="221F7FE3" w14:textId="7BC19112" w:rsidR="00B868C5" w:rsidRDefault="00B868C5" w:rsidP="00B868C5">
      <w:pPr>
        <w:pStyle w:val="LI-BodyTextSubparai"/>
      </w:pPr>
      <w:r>
        <w:t>(</w:t>
      </w:r>
      <w:proofErr w:type="spellStart"/>
      <w:r>
        <w:t>i</w:t>
      </w:r>
      <w:proofErr w:type="spellEnd"/>
      <w:r>
        <w:t>)</w:t>
      </w:r>
      <w:r>
        <w:tab/>
        <w:t xml:space="preserve">records demonstrating that it has complied with the requirements of </w:t>
      </w:r>
      <w:r w:rsidR="00BB6E39">
        <w:t>paragraph</w:t>
      </w:r>
      <w:r w:rsidR="003B015D">
        <w:t xml:space="preserve"> </w:t>
      </w:r>
      <w:r w:rsidR="008B62B4">
        <w:t>6</w:t>
      </w:r>
      <w:r>
        <w:t>(a); and</w:t>
      </w:r>
    </w:p>
    <w:p w14:paraId="2D79E6A1" w14:textId="77777777" w:rsidR="00B868C5" w:rsidRDefault="00B868C5" w:rsidP="00B868C5">
      <w:pPr>
        <w:pStyle w:val="LI-BodyTextSubparai"/>
      </w:pPr>
      <w:r>
        <w:t>(ii)</w:t>
      </w:r>
      <w:r>
        <w:tab/>
        <w:t xml:space="preserve">a copy of all applications received through </w:t>
      </w:r>
      <w:proofErr w:type="spellStart"/>
      <w:r>
        <w:t>mFund</w:t>
      </w:r>
      <w:proofErr w:type="spellEnd"/>
      <w:r>
        <w:t>; and</w:t>
      </w:r>
    </w:p>
    <w:p w14:paraId="1B93A5A2" w14:textId="6B0AFACB" w:rsidR="009D1818" w:rsidRDefault="00B868C5" w:rsidP="00B868C5">
      <w:pPr>
        <w:pStyle w:val="LI-BodyTextSubparai"/>
      </w:pPr>
      <w:r>
        <w:t>(iii)</w:t>
      </w:r>
      <w:r>
        <w:tab/>
        <w:t xml:space="preserve">a record of any statement by an acquirer that states or implies that the acquirer was not given, before applying through </w:t>
      </w:r>
      <w:proofErr w:type="spellStart"/>
      <w:r>
        <w:t>mFund</w:t>
      </w:r>
      <w:proofErr w:type="spellEnd"/>
      <w:r>
        <w:t>, the Product Disclosure Statement that was specified in the electronic confirmation in relation to the acquirer’s application</w:t>
      </w:r>
      <w:r w:rsidR="0024137D">
        <w:t>.</w:t>
      </w:r>
    </w:p>
    <w:p w14:paraId="3BAB7A0A" w14:textId="50D44DD6" w:rsidR="000C4690" w:rsidRDefault="009A423C" w:rsidP="007417E1">
      <w:pPr>
        <w:pStyle w:val="LI-Heading2"/>
      </w:pPr>
      <w:bookmarkStart w:id="11" w:name="_Toc161829924"/>
      <w:r>
        <w:t>7</w:t>
      </w:r>
      <w:r w:rsidR="002B0466">
        <w:tab/>
      </w:r>
      <w:r w:rsidR="00BB6E39">
        <w:t xml:space="preserve">Application </w:t>
      </w:r>
      <w:r w:rsidR="009E24A9">
        <w:t>where</w:t>
      </w:r>
      <w:r w:rsidR="00BB6E39">
        <w:t xml:space="preserve"> </w:t>
      </w:r>
      <w:r w:rsidR="009E24A9">
        <w:t xml:space="preserve">there is a </w:t>
      </w:r>
      <w:r w:rsidR="000426DE" w:rsidRPr="00CE7CC6">
        <w:t>Supplementary Product Disclosure Statement</w:t>
      </w:r>
      <w:bookmarkEnd w:id="11"/>
    </w:p>
    <w:p w14:paraId="2F8EB299" w14:textId="22F7D561" w:rsidR="006F4C61" w:rsidRDefault="002B0466" w:rsidP="006F4C61">
      <w:pPr>
        <w:pStyle w:val="LI-BodyTextNumbered"/>
      </w:pPr>
      <w:r>
        <w:t xml:space="preserve">         </w:t>
      </w:r>
      <w:r w:rsidR="009928AE">
        <w:t>S</w:t>
      </w:r>
      <w:r w:rsidR="00F006CF">
        <w:t>ection</w:t>
      </w:r>
      <w:r w:rsidR="00BB6E39">
        <w:t>s</w:t>
      </w:r>
      <w:r w:rsidR="006F4C61">
        <w:t xml:space="preserve"> </w:t>
      </w:r>
      <w:r w:rsidR="009A423C">
        <w:t>5</w:t>
      </w:r>
      <w:r w:rsidR="00BB6E39">
        <w:t xml:space="preserve"> and 6</w:t>
      </w:r>
      <w:r w:rsidR="00050DCC">
        <w:t xml:space="preserve"> </w:t>
      </w:r>
      <w:r w:rsidR="006F4C61">
        <w:t xml:space="preserve">(other than </w:t>
      </w:r>
      <w:r w:rsidR="00BB6E39">
        <w:t>subparagraph</w:t>
      </w:r>
      <w:r w:rsidR="006F4C61">
        <w:t xml:space="preserve"> </w:t>
      </w:r>
      <w:r w:rsidR="00E33F0C">
        <w:t>5</w:t>
      </w:r>
      <w:r w:rsidR="00E37346">
        <w:t>(2)</w:t>
      </w:r>
      <w:r w:rsidR="006F4C61">
        <w:t>(b)(ii)) apply in relation to a Product Disclosure Statement that has been supplemented by one or more Supplementary Product Disclosure Statements as if:</w:t>
      </w:r>
    </w:p>
    <w:p w14:paraId="456D6A28" w14:textId="77777777" w:rsidR="006F4C61" w:rsidRDefault="006F4C61" w:rsidP="006F4C61">
      <w:pPr>
        <w:pStyle w:val="LI-BodyTextParaa"/>
      </w:pPr>
      <w:r>
        <w:t>(a)</w:t>
      </w:r>
      <w:r>
        <w:tab/>
        <w:t>a reference to a Product Disclosure Statement were a reference to a Product Disclosure Statement and each Supplementary Product Disclosure Statement which supplements it; and</w:t>
      </w:r>
    </w:p>
    <w:p w14:paraId="1C72E898" w14:textId="77777777" w:rsidR="006F4C61" w:rsidRPr="001066B9" w:rsidRDefault="006F4C61" w:rsidP="006F4C61">
      <w:pPr>
        <w:pStyle w:val="LI-BodyTextParaa"/>
      </w:pPr>
      <w:r>
        <w:t>(b)</w:t>
      </w:r>
      <w:r>
        <w:tab/>
        <w:t xml:space="preserve">a reference to the date of a Product Disclosure Statement were a reference to the date of the most recent Supplementary Product </w:t>
      </w:r>
      <w:r w:rsidRPr="001066B9">
        <w:t>Disclosure Statement that supplements it.</w:t>
      </w:r>
    </w:p>
    <w:p w14:paraId="2CB4B071" w14:textId="544321C5" w:rsidR="003528DA" w:rsidRPr="005D3D41" w:rsidRDefault="006F4C61" w:rsidP="00D7059C">
      <w:pPr>
        <w:pStyle w:val="LI-SectionNote"/>
        <w:ind w:left="1701"/>
      </w:pPr>
      <w:r w:rsidRPr="001066B9">
        <w:t xml:space="preserve">Note: </w:t>
      </w:r>
      <w:r w:rsidRPr="001066B9">
        <w:tab/>
        <w:t xml:space="preserve">In determining whether a Product Disclosure Statement is defective for the purposes of </w:t>
      </w:r>
      <w:r w:rsidR="00BB6E39">
        <w:t>subparagraph</w:t>
      </w:r>
      <w:r w:rsidR="00E37346">
        <w:t xml:space="preserve"> </w:t>
      </w:r>
      <w:r w:rsidR="0008434F" w:rsidRPr="001066B9">
        <w:t>5</w:t>
      </w:r>
      <w:r w:rsidR="00E37346">
        <w:t>(2)</w:t>
      </w:r>
      <w:r w:rsidRPr="001066B9">
        <w:t xml:space="preserve">(b)(ii), information in a Supplementary Product Disclosure Statement that supplements the Product Disclosure Statement is taken to be contained in the Product Disclosure Statement: see the definition of </w:t>
      </w:r>
      <w:r w:rsidRPr="007417E1">
        <w:rPr>
          <w:b/>
          <w:bCs/>
          <w:i/>
          <w:iCs/>
        </w:rPr>
        <w:t>defective</w:t>
      </w:r>
      <w:r w:rsidRPr="001066B9">
        <w:t xml:space="preserve"> in subsection 1016A(1) of the Act.</w:t>
      </w:r>
    </w:p>
    <w:p w14:paraId="2A15E5CF" w14:textId="77777777" w:rsidR="000038D5" w:rsidRDefault="000038D5">
      <w:pPr>
        <w:spacing w:line="240" w:lineRule="auto"/>
        <w:rPr>
          <w:rFonts w:eastAsia="Times New Roman"/>
          <w:b/>
          <w:kern w:val="28"/>
          <w:sz w:val="32"/>
          <w:lang w:eastAsia="en-AU"/>
        </w:rPr>
      </w:pPr>
      <w:r>
        <w:br w:type="page"/>
      </w:r>
    </w:p>
    <w:p w14:paraId="48898CDA" w14:textId="77777777" w:rsidR="00A15512" w:rsidRPr="00F61B09" w:rsidRDefault="00A15512" w:rsidP="006554FF">
      <w:pPr>
        <w:pStyle w:val="LI-Heading1"/>
      </w:pPr>
      <w:bookmarkStart w:id="12" w:name="_Toc161829925"/>
      <w:r w:rsidRPr="006E5320">
        <w:lastRenderedPageBreak/>
        <w:t>Part </w:t>
      </w:r>
      <w:r w:rsidR="009944E6" w:rsidRPr="006E5320">
        <w:t>3</w:t>
      </w:r>
      <w:r w:rsidRPr="006554FF">
        <w:t>—</w:t>
      </w:r>
      <w:r>
        <w:t>Declaration</w:t>
      </w:r>
      <w:bookmarkEnd w:id="12"/>
    </w:p>
    <w:p w14:paraId="5FED5A4A" w14:textId="2635561B" w:rsidR="00A15512" w:rsidRPr="005D3D41" w:rsidRDefault="000C4690" w:rsidP="002B4A0D">
      <w:pPr>
        <w:pStyle w:val="LI-Heading2"/>
      </w:pPr>
      <w:bookmarkStart w:id="13" w:name="_Toc161829926"/>
      <w:r>
        <w:t>8</w:t>
      </w:r>
      <w:r w:rsidR="002B4A0D">
        <w:tab/>
      </w:r>
      <w:r w:rsidR="008D657D">
        <w:t xml:space="preserve">Requirements before transmitting an electronic application through </w:t>
      </w:r>
      <w:proofErr w:type="spellStart"/>
      <w:proofErr w:type="gramStart"/>
      <w:r w:rsidR="008D657D">
        <w:t>mFund</w:t>
      </w:r>
      <w:bookmarkEnd w:id="13"/>
      <w:proofErr w:type="spellEnd"/>
      <w:proofErr w:type="gramEnd"/>
    </w:p>
    <w:p w14:paraId="023AC849" w14:textId="3E1A6524" w:rsidR="00BE5A7A" w:rsidRDefault="00BE5A7A" w:rsidP="00FB5B78">
      <w:pPr>
        <w:pStyle w:val="LI-BodyTextNumbered"/>
        <w:ind w:firstLine="0"/>
      </w:pPr>
      <w:r>
        <w:t xml:space="preserve">Part 7.9 of the Act applies in relation to a financial services licensee who, or whose authorised representative, transmits an electronic application for the issue of an interest in a registered scheme through </w:t>
      </w:r>
      <w:proofErr w:type="spellStart"/>
      <w:r>
        <w:t>mFund</w:t>
      </w:r>
      <w:proofErr w:type="spellEnd"/>
      <w:r>
        <w:t xml:space="preserve"> as if that Part were modified or varied by, after subsection 1016A(2), inserting: </w:t>
      </w:r>
    </w:p>
    <w:p w14:paraId="51CA72D2" w14:textId="15A6E0A2" w:rsidR="00BE5A7A" w:rsidRDefault="00BE5A7A" w:rsidP="0001018B">
      <w:pPr>
        <w:pStyle w:val="LI-SectionSubsectionText"/>
        <w:ind w:left="1701"/>
      </w:pPr>
      <w:r>
        <w:t>“(2A)</w:t>
      </w:r>
      <w:r w:rsidR="0041239B">
        <w:tab/>
      </w:r>
      <w:r>
        <w:t>A financial services licensee must:</w:t>
      </w:r>
    </w:p>
    <w:p w14:paraId="5EA3C1D2" w14:textId="77777777" w:rsidR="00BE5A7A" w:rsidRDefault="00BE5A7A" w:rsidP="0001018B">
      <w:pPr>
        <w:pStyle w:val="LI-Sectionparaa"/>
        <w:ind w:left="2268"/>
      </w:pPr>
      <w:r>
        <w:t>(a)</w:t>
      </w:r>
      <w:r>
        <w:tab/>
        <w:t>not transmit an electronic application for the issue of an interest in a registered scheme to a person unless; and</w:t>
      </w:r>
    </w:p>
    <w:p w14:paraId="4B4F85D5" w14:textId="77777777" w:rsidR="00BE5A7A" w:rsidRDefault="00BE5A7A" w:rsidP="0001018B">
      <w:pPr>
        <w:pStyle w:val="LI-Sectionparaa"/>
        <w:ind w:left="2268"/>
      </w:pPr>
      <w:r>
        <w:t>(b)</w:t>
      </w:r>
      <w:r>
        <w:tab/>
        <w:t xml:space="preserve">ensure that an authorised representative of the financial services licensee does not transmit such an application unless the financial services licensee has done all things reasonably necessary to ensure </w:t>
      </w:r>
      <w:proofErr w:type="gramStart"/>
      <w:r>
        <w:t>that;</w:t>
      </w:r>
      <w:proofErr w:type="gramEnd"/>
      <w:r>
        <w:t xml:space="preserve"> </w:t>
      </w:r>
    </w:p>
    <w:p w14:paraId="44CE0F79" w14:textId="77777777" w:rsidR="00BE5A7A" w:rsidRDefault="00BE5A7A" w:rsidP="00E41943">
      <w:pPr>
        <w:pStyle w:val="LI-Sectionparaa"/>
        <w:ind w:left="2268"/>
      </w:pPr>
      <w:r w:rsidRPr="000F4809">
        <w:t>each of the following are satisfied:</w:t>
      </w:r>
      <w:r>
        <w:t xml:space="preserve"> </w:t>
      </w:r>
    </w:p>
    <w:p w14:paraId="30347FA8" w14:textId="77777777" w:rsidR="00BE5A7A" w:rsidRDefault="00BE5A7A" w:rsidP="00E41943">
      <w:pPr>
        <w:pStyle w:val="LI-Sectionparaa"/>
        <w:ind w:left="2268"/>
      </w:pPr>
      <w:r>
        <w:t>(c)</w:t>
      </w:r>
      <w:r>
        <w:tab/>
        <w:t>the financial services licensee or its authorised representative (as applicable) has:</w:t>
      </w:r>
    </w:p>
    <w:p w14:paraId="69121CAE" w14:textId="77777777" w:rsidR="00BE5A7A" w:rsidRDefault="00BE5A7A" w:rsidP="00E41943">
      <w:pPr>
        <w:pStyle w:val="LI-Sectionsubparai"/>
        <w:ind w:left="2835"/>
      </w:pPr>
      <w:r>
        <w:t>(</w:t>
      </w:r>
      <w:proofErr w:type="spellStart"/>
      <w:r>
        <w:t>i</w:t>
      </w:r>
      <w:proofErr w:type="spellEnd"/>
      <w:r>
        <w:t>)</w:t>
      </w:r>
      <w:r>
        <w:tab/>
        <w:t>given the person a Product Disclosure Statement for the interest; or</w:t>
      </w:r>
    </w:p>
    <w:p w14:paraId="76E33871" w14:textId="77777777" w:rsidR="00BE5A7A" w:rsidRDefault="00BE5A7A" w:rsidP="00E41943">
      <w:pPr>
        <w:pStyle w:val="LI-Sectionsubparai"/>
        <w:ind w:left="2835"/>
      </w:pPr>
      <w:r>
        <w:t>(ii)</w:t>
      </w:r>
      <w:r>
        <w:tab/>
        <w:t xml:space="preserve">been notified in writing by another financial services licensee or authorised representative (each the </w:t>
      </w:r>
      <w:r w:rsidRPr="007417E1">
        <w:rPr>
          <w:b/>
          <w:bCs/>
          <w:i/>
          <w:iCs/>
        </w:rPr>
        <w:t>second providing licensee or representative</w:t>
      </w:r>
      <w:r>
        <w:t xml:space="preserve">) that the second providing licensee or representative has given the person a Product Disclosure Statement for the </w:t>
      </w:r>
      <w:proofErr w:type="gramStart"/>
      <w:r>
        <w:t>interest;</w:t>
      </w:r>
      <w:proofErr w:type="gramEnd"/>
      <w:r>
        <w:t xml:space="preserve"> </w:t>
      </w:r>
    </w:p>
    <w:p w14:paraId="05F94336" w14:textId="77777777" w:rsidR="00BE5A7A" w:rsidRDefault="00BE5A7A" w:rsidP="00B778C9">
      <w:pPr>
        <w:pStyle w:val="LI-Sectionparaa"/>
        <w:ind w:left="2268"/>
      </w:pPr>
      <w:r>
        <w:t>(d)</w:t>
      </w:r>
      <w:r>
        <w:tab/>
        <w:t xml:space="preserve">the date of the Product Disclosure Statement is specified in an electronic statement forming part of or accompanying the </w:t>
      </w:r>
      <w:proofErr w:type="gramStart"/>
      <w:r>
        <w:t>application;</w:t>
      </w:r>
      <w:proofErr w:type="gramEnd"/>
      <w:r>
        <w:t xml:space="preserve"> </w:t>
      </w:r>
    </w:p>
    <w:p w14:paraId="46942158" w14:textId="77777777" w:rsidR="00BE5A7A" w:rsidRDefault="00BE5A7A" w:rsidP="00B778C9">
      <w:pPr>
        <w:pStyle w:val="LI-Sectionparaa"/>
        <w:ind w:left="2268"/>
      </w:pPr>
      <w:r>
        <w:t>(e)</w:t>
      </w:r>
      <w:r>
        <w:tab/>
        <w:t xml:space="preserve">the date of the Product Disclosure Statement is the date of the most recent Product Disclosure Statement for the interest that is available on the website of ASX Limited as at the time the application is made. </w:t>
      </w:r>
    </w:p>
    <w:p w14:paraId="3BD005AF" w14:textId="77777777" w:rsidR="00BE5A7A" w:rsidRDefault="00BE5A7A" w:rsidP="00B778C9">
      <w:pPr>
        <w:pStyle w:val="LI-SectionNote"/>
        <w:ind w:left="2268"/>
      </w:pPr>
      <w:r>
        <w:t xml:space="preserve">Note: </w:t>
      </w:r>
      <w:r>
        <w:tab/>
        <w:t>A person who offers to arrange for the issue of an interest in a registered scheme to a person as a retail client is required to give a Product Disclosure Statement to the person before making the offer: section 1012B.</w:t>
      </w:r>
    </w:p>
    <w:p w14:paraId="3676E6D0" w14:textId="77777777" w:rsidR="00BE5A7A" w:rsidRDefault="00BE5A7A" w:rsidP="00B778C9">
      <w:pPr>
        <w:pStyle w:val="LI-SectionSubsectionText"/>
        <w:ind w:left="1701"/>
      </w:pPr>
      <w:r>
        <w:t>(2B)</w:t>
      </w:r>
      <w:r>
        <w:tab/>
        <w:t>Subsection (2A) does not apply where the financial services licensee or its authorised representative believes on reasonable grounds that an issue is not a restricted issue.</w:t>
      </w:r>
    </w:p>
    <w:p w14:paraId="0A81840B" w14:textId="77777777" w:rsidR="00BE5A7A" w:rsidRDefault="00BE5A7A" w:rsidP="0060229F">
      <w:pPr>
        <w:pStyle w:val="LI-SectionSubsectionText"/>
        <w:ind w:left="1701"/>
      </w:pPr>
      <w:r>
        <w:lastRenderedPageBreak/>
        <w:t>(2C)</w:t>
      </w:r>
      <w:r>
        <w:tab/>
        <w:t>Subsection (2A) applies in relation to a Product Disclosure Statement that has been supplemented by one or more Supplementary Product Disclosure Statements as if:</w:t>
      </w:r>
    </w:p>
    <w:p w14:paraId="25B3629B" w14:textId="77777777" w:rsidR="00BE5A7A" w:rsidRDefault="00BE5A7A" w:rsidP="0060229F">
      <w:pPr>
        <w:pStyle w:val="LI-Sectionparaa"/>
        <w:ind w:left="2268"/>
      </w:pPr>
      <w:r>
        <w:t>(a)</w:t>
      </w:r>
      <w:r>
        <w:tab/>
        <w:t>a reference to a Product Disclosure Statement were a reference to a Product Disclosure Statement and each Supplementary Product Disclosure Statement which supplements it; and</w:t>
      </w:r>
    </w:p>
    <w:p w14:paraId="323B2269" w14:textId="2398174B" w:rsidR="008C330E" w:rsidRDefault="00BE5A7A" w:rsidP="0060229F">
      <w:pPr>
        <w:pStyle w:val="LI-Sectionparaa"/>
        <w:ind w:left="2268"/>
      </w:pPr>
      <w:r>
        <w:t>(b)</w:t>
      </w:r>
      <w:r>
        <w:tab/>
        <w:t>a reference to the date of a Product Disclosure Statement were a reference to the date of the most recent Supplementary Product Disclosure Statement that supplements it.”.</w:t>
      </w:r>
    </w:p>
    <w:p w14:paraId="02D0533B" w14:textId="77777777" w:rsidR="000038D5" w:rsidRDefault="000038D5">
      <w:pPr>
        <w:spacing w:line="240" w:lineRule="auto"/>
        <w:rPr>
          <w:rFonts w:eastAsia="Times New Roman"/>
          <w:b/>
          <w:kern w:val="28"/>
          <w:sz w:val="32"/>
          <w:lang w:eastAsia="en-AU"/>
        </w:rPr>
      </w:pPr>
      <w:r>
        <w:br w:type="page"/>
      </w:r>
    </w:p>
    <w:p w14:paraId="21A3E39F" w14:textId="77777777" w:rsidR="008C330E" w:rsidRDefault="008C330E" w:rsidP="008C330E">
      <w:pPr>
        <w:pStyle w:val="LI-Heading1"/>
      </w:pPr>
      <w:bookmarkStart w:id="14" w:name="_Toc161829927"/>
      <w:r w:rsidRPr="006E5320">
        <w:lastRenderedPageBreak/>
        <w:t>Part </w:t>
      </w:r>
      <w:r>
        <w:t>4</w:t>
      </w:r>
      <w:r w:rsidRPr="006554FF">
        <w:t>—</w:t>
      </w:r>
      <w:r>
        <w:t>Repeal</w:t>
      </w:r>
      <w:bookmarkEnd w:id="14"/>
    </w:p>
    <w:p w14:paraId="27601D8F" w14:textId="5A21D075" w:rsidR="008C330E" w:rsidRPr="008C330E" w:rsidRDefault="00AA6BF4" w:rsidP="008C330E">
      <w:pPr>
        <w:pStyle w:val="LI-Heading2"/>
      </w:pPr>
      <w:bookmarkStart w:id="15" w:name="_Toc161829928"/>
      <w:r>
        <w:t>9</w:t>
      </w:r>
      <w:r w:rsidR="008C330E">
        <w:tab/>
        <w:t>Repeal</w:t>
      </w:r>
      <w:bookmarkEnd w:id="15"/>
    </w:p>
    <w:p w14:paraId="0E621A12" w14:textId="3C94C5D3" w:rsidR="008C330E" w:rsidRDefault="00226FED" w:rsidP="00631021">
      <w:pPr>
        <w:pStyle w:val="LI-BodyTextNumbered"/>
        <w:ind w:firstLine="0"/>
      </w:pPr>
      <w:r>
        <w:rPr>
          <w:shd w:val="clear" w:color="auto" w:fill="FFFFFF"/>
        </w:rPr>
        <w:t xml:space="preserve">This instrument is </w:t>
      </w:r>
      <w:r w:rsidRPr="00FE4DD2">
        <w:t>repealed</w:t>
      </w:r>
      <w:r>
        <w:rPr>
          <w:shd w:val="clear" w:color="auto" w:fill="FFFFFF"/>
        </w:rPr>
        <w:t xml:space="preserve"> at the start of 1 April 2029.</w:t>
      </w:r>
    </w:p>
    <w:sectPr w:rsidR="008C330E" w:rsidSect="0040053F">
      <w:headerReference w:type="even" r:id="rId27"/>
      <w:headerReference w:type="default" r:id="rId28"/>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C3B8" w14:textId="77777777" w:rsidR="0052277B" w:rsidRDefault="0052277B" w:rsidP="00715914">
      <w:pPr>
        <w:spacing w:line="240" w:lineRule="auto"/>
      </w:pPr>
      <w:r>
        <w:separator/>
      </w:r>
    </w:p>
  </w:endnote>
  <w:endnote w:type="continuationSeparator" w:id="0">
    <w:p w14:paraId="7432DC9C" w14:textId="77777777" w:rsidR="0052277B" w:rsidRDefault="0052277B" w:rsidP="00715914">
      <w:pPr>
        <w:spacing w:line="240" w:lineRule="auto"/>
      </w:pPr>
      <w:r>
        <w:continuationSeparator/>
      </w:r>
    </w:p>
  </w:endnote>
  <w:endnote w:type="continuationNotice" w:id="1">
    <w:p w14:paraId="48707106" w14:textId="77777777" w:rsidR="0052277B" w:rsidRDefault="005227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57A59285" w14:textId="77777777" w:rsidTr="00081794">
      <w:tc>
        <w:tcPr>
          <w:tcW w:w="8472" w:type="dxa"/>
          <w:shd w:val="clear" w:color="auto" w:fill="auto"/>
        </w:tcPr>
        <w:p w14:paraId="4FCBC731" w14:textId="03A4A23A" w:rsidR="00102CA6" w:rsidRPr="00081794" w:rsidRDefault="003904F4" w:rsidP="00081794">
          <w:pPr>
            <w:jc w:val="right"/>
            <w:rPr>
              <w:sz w:val="18"/>
            </w:rPr>
          </w:pPr>
          <w:r>
            <w:rPr>
              <w:noProof/>
            </w:rPr>
            <mc:AlternateContent>
              <mc:Choice Requires="wps">
                <w:drawing>
                  <wp:anchor distT="0" distB="0" distL="114300" distR="114300" simplePos="0" relativeHeight="251658243" behindDoc="1" locked="0" layoutInCell="1" allowOverlap="1" wp14:anchorId="55A6A095" wp14:editId="0128492A">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A09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5F2CB7E"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4604" w14:textId="6B988EFB" w:rsidR="00102CA6" w:rsidRDefault="003904F4" w:rsidP="007500C8">
    <w:pPr>
      <w:pStyle w:val="Footer"/>
    </w:pPr>
    <w:r>
      <w:rPr>
        <w:noProof/>
      </w:rPr>
      <mc:AlternateContent>
        <mc:Choice Requires="wps">
          <w:drawing>
            <wp:anchor distT="0" distB="0" distL="114300" distR="114300" simplePos="0" relativeHeight="251658242" behindDoc="1" locked="0" layoutInCell="1" allowOverlap="1" wp14:anchorId="746B4679" wp14:editId="5357D52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7A144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B4679"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67A1440"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79351983" w14:textId="77777777" w:rsidTr="00081794">
      <w:tc>
        <w:tcPr>
          <w:tcW w:w="8472" w:type="dxa"/>
          <w:shd w:val="clear" w:color="auto" w:fill="auto"/>
        </w:tcPr>
        <w:p w14:paraId="198AB456" w14:textId="77777777" w:rsidR="00102CA6" w:rsidRPr="00081794" w:rsidRDefault="00102CA6" w:rsidP="00102CA6">
          <w:pPr>
            <w:rPr>
              <w:sz w:val="18"/>
            </w:rPr>
          </w:pPr>
        </w:p>
      </w:tc>
    </w:tr>
  </w:tbl>
  <w:p w14:paraId="0520A15E"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EC19"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042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04F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4979" w14:textId="77777777" w:rsidR="0052277B" w:rsidRDefault="0052277B" w:rsidP="00715914">
      <w:pPr>
        <w:spacing w:line="240" w:lineRule="auto"/>
      </w:pPr>
      <w:r>
        <w:separator/>
      </w:r>
    </w:p>
  </w:footnote>
  <w:footnote w:type="continuationSeparator" w:id="0">
    <w:p w14:paraId="12891071" w14:textId="77777777" w:rsidR="0052277B" w:rsidRDefault="0052277B" w:rsidP="00715914">
      <w:pPr>
        <w:spacing w:line="240" w:lineRule="auto"/>
      </w:pPr>
      <w:r>
        <w:continuationSeparator/>
      </w:r>
    </w:p>
  </w:footnote>
  <w:footnote w:type="continuationNotice" w:id="1">
    <w:p w14:paraId="0B558016" w14:textId="77777777" w:rsidR="0052277B" w:rsidRDefault="005227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66CA" w14:textId="27098A18"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53B90F5" wp14:editId="592DF194">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B90F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19BC" w14:textId="4886AAE6"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934B23C" wp14:editId="6CADE4D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ACDECE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4B23C"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ACDECE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846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288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363D7B5" w14:textId="77777777" w:rsidTr="00BF75C9">
      <w:tc>
        <w:tcPr>
          <w:tcW w:w="6804" w:type="dxa"/>
          <w:shd w:val="clear" w:color="auto" w:fill="auto"/>
        </w:tcPr>
        <w:p w14:paraId="7D4B953D" w14:textId="69637AD6" w:rsidR="00F4215A" w:rsidRDefault="00AD0CB2" w:rsidP="00E40FF8">
          <w:pPr>
            <w:pStyle w:val="LI-Header"/>
            <w:pBdr>
              <w:bottom w:val="none" w:sz="0" w:space="0" w:color="auto"/>
            </w:pBdr>
            <w:jc w:val="left"/>
          </w:pPr>
          <w:fldSimple w:instr=" STYLEREF  &quot;LI - Title&quot; ">
            <w:r w:rsidR="004A62A0">
              <w:rPr>
                <w:noProof/>
              </w:rPr>
              <w:t>ASIC Corporations (mFund) Instrument 2024/18</w:t>
            </w:r>
          </w:fldSimple>
        </w:p>
      </w:tc>
      <w:tc>
        <w:tcPr>
          <w:tcW w:w="1509" w:type="dxa"/>
          <w:shd w:val="clear" w:color="auto" w:fill="auto"/>
        </w:tcPr>
        <w:p w14:paraId="57A9425D" w14:textId="77777777" w:rsidR="00F4215A" w:rsidRDefault="00F4215A" w:rsidP="00E40FF8">
          <w:pPr>
            <w:pStyle w:val="LI-Header"/>
            <w:pBdr>
              <w:bottom w:val="none" w:sz="0" w:space="0" w:color="auto"/>
            </w:pBdr>
          </w:pPr>
        </w:p>
      </w:tc>
    </w:tr>
  </w:tbl>
  <w:p w14:paraId="78570022"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784B"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DA33BD5" w14:textId="77777777" w:rsidTr="00BF75C9">
      <w:tc>
        <w:tcPr>
          <w:tcW w:w="6804" w:type="dxa"/>
          <w:shd w:val="clear" w:color="auto" w:fill="auto"/>
        </w:tcPr>
        <w:p w14:paraId="52B0B84F" w14:textId="39C5889C" w:rsidR="00F4215A" w:rsidRDefault="00AD0CB2" w:rsidP="00E40FF8">
          <w:pPr>
            <w:pStyle w:val="LI-Header"/>
            <w:pBdr>
              <w:bottom w:val="none" w:sz="0" w:space="0" w:color="auto"/>
            </w:pBdr>
            <w:jc w:val="left"/>
          </w:pPr>
          <w:fldSimple w:instr=" STYLEREF  &quot;LI - Title&quot; ">
            <w:r w:rsidR="004A62A0">
              <w:rPr>
                <w:noProof/>
              </w:rPr>
              <w:t>ASIC Corporations (mFund) Instrument 2024/18</w:t>
            </w:r>
          </w:fldSimple>
        </w:p>
      </w:tc>
      <w:tc>
        <w:tcPr>
          <w:tcW w:w="1509" w:type="dxa"/>
          <w:shd w:val="clear" w:color="auto" w:fill="auto"/>
        </w:tcPr>
        <w:p w14:paraId="609BA203" w14:textId="015FA487" w:rsidR="00F4215A" w:rsidRDefault="00AD0CB2" w:rsidP="00E40FF8">
          <w:pPr>
            <w:pStyle w:val="LI-Header"/>
            <w:pBdr>
              <w:bottom w:val="none" w:sz="0" w:space="0" w:color="auto"/>
            </w:pBdr>
          </w:pPr>
          <w:fldSimple w:instr=" STYLEREF  &quot;LI - Heading 1&quot; ">
            <w:r w:rsidR="004A62A0">
              <w:rPr>
                <w:noProof/>
              </w:rPr>
              <w:t>Part 4—Repeal</w:t>
            </w:r>
          </w:fldSimple>
        </w:p>
      </w:tc>
    </w:tr>
  </w:tbl>
  <w:p w14:paraId="0A3B460E"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449743">
    <w:abstractNumId w:val="9"/>
  </w:num>
  <w:num w:numId="2" w16cid:durableId="1117261685">
    <w:abstractNumId w:val="7"/>
  </w:num>
  <w:num w:numId="3" w16cid:durableId="829710759">
    <w:abstractNumId w:val="6"/>
  </w:num>
  <w:num w:numId="4" w16cid:durableId="1719545867">
    <w:abstractNumId w:val="5"/>
  </w:num>
  <w:num w:numId="5" w16cid:durableId="901332037">
    <w:abstractNumId w:val="4"/>
  </w:num>
  <w:num w:numId="6" w16cid:durableId="658077834">
    <w:abstractNumId w:val="8"/>
  </w:num>
  <w:num w:numId="7" w16cid:durableId="1422676074">
    <w:abstractNumId w:val="3"/>
  </w:num>
  <w:num w:numId="8" w16cid:durableId="596640051">
    <w:abstractNumId w:val="2"/>
  </w:num>
  <w:num w:numId="9" w16cid:durableId="1132098209">
    <w:abstractNumId w:val="1"/>
  </w:num>
  <w:num w:numId="10" w16cid:durableId="1935741434">
    <w:abstractNumId w:val="0"/>
  </w:num>
  <w:num w:numId="11" w16cid:durableId="1225872208">
    <w:abstractNumId w:val="12"/>
  </w:num>
  <w:num w:numId="12" w16cid:durableId="2011325484">
    <w:abstractNumId w:val="10"/>
  </w:num>
  <w:num w:numId="13" w16cid:durableId="1560164308">
    <w:abstractNumId w:val="11"/>
  </w:num>
  <w:num w:numId="14" w16cid:durableId="1266616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C76"/>
    <w:rsid w:val="000038D5"/>
    <w:rsid w:val="00003EF9"/>
    <w:rsid w:val="00004470"/>
    <w:rsid w:val="00005446"/>
    <w:rsid w:val="0001018B"/>
    <w:rsid w:val="00012BDA"/>
    <w:rsid w:val="000136AF"/>
    <w:rsid w:val="00013B8D"/>
    <w:rsid w:val="0001521F"/>
    <w:rsid w:val="00015472"/>
    <w:rsid w:val="00015719"/>
    <w:rsid w:val="0001668D"/>
    <w:rsid w:val="00023D53"/>
    <w:rsid w:val="000426DE"/>
    <w:rsid w:val="000437C1"/>
    <w:rsid w:val="0004475D"/>
    <w:rsid w:val="00050DCC"/>
    <w:rsid w:val="0005365D"/>
    <w:rsid w:val="00054913"/>
    <w:rsid w:val="00061036"/>
    <w:rsid w:val="000614BF"/>
    <w:rsid w:val="0006250C"/>
    <w:rsid w:val="00062FEE"/>
    <w:rsid w:val="000648E2"/>
    <w:rsid w:val="000654CD"/>
    <w:rsid w:val="000802BA"/>
    <w:rsid w:val="00081794"/>
    <w:rsid w:val="0008434F"/>
    <w:rsid w:val="00084FF4"/>
    <w:rsid w:val="00087292"/>
    <w:rsid w:val="000A0672"/>
    <w:rsid w:val="000A142F"/>
    <w:rsid w:val="000A5DB3"/>
    <w:rsid w:val="000A6C39"/>
    <w:rsid w:val="000A7613"/>
    <w:rsid w:val="000B58FA"/>
    <w:rsid w:val="000B78A0"/>
    <w:rsid w:val="000C4690"/>
    <w:rsid w:val="000C55A0"/>
    <w:rsid w:val="000C5BD4"/>
    <w:rsid w:val="000D041F"/>
    <w:rsid w:val="000D05EF"/>
    <w:rsid w:val="000D425B"/>
    <w:rsid w:val="000E2261"/>
    <w:rsid w:val="000E3C2E"/>
    <w:rsid w:val="000F21C1"/>
    <w:rsid w:val="000F4809"/>
    <w:rsid w:val="00102CA6"/>
    <w:rsid w:val="001066B9"/>
    <w:rsid w:val="0010745C"/>
    <w:rsid w:val="00124916"/>
    <w:rsid w:val="00125141"/>
    <w:rsid w:val="00132CEB"/>
    <w:rsid w:val="00142B62"/>
    <w:rsid w:val="001461E0"/>
    <w:rsid w:val="00150981"/>
    <w:rsid w:val="00153B32"/>
    <w:rsid w:val="00155F4B"/>
    <w:rsid w:val="00157B8B"/>
    <w:rsid w:val="00160C9A"/>
    <w:rsid w:val="00162E01"/>
    <w:rsid w:val="00166C2F"/>
    <w:rsid w:val="00171A6E"/>
    <w:rsid w:val="001809D7"/>
    <w:rsid w:val="00182039"/>
    <w:rsid w:val="00190E17"/>
    <w:rsid w:val="001939E1"/>
    <w:rsid w:val="00194C3E"/>
    <w:rsid w:val="00195382"/>
    <w:rsid w:val="00195BD4"/>
    <w:rsid w:val="001B4EBA"/>
    <w:rsid w:val="001B553B"/>
    <w:rsid w:val="001C61C5"/>
    <w:rsid w:val="001C69C4"/>
    <w:rsid w:val="001D37EF"/>
    <w:rsid w:val="001E3590"/>
    <w:rsid w:val="001E7407"/>
    <w:rsid w:val="001E7419"/>
    <w:rsid w:val="001F02B1"/>
    <w:rsid w:val="001F5D5E"/>
    <w:rsid w:val="001F6219"/>
    <w:rsid w:val="001F6CD4"/>
    <w:rsid w:val="00206C4D"/>
    <w:rsid w:val="0020759D"/>
    <w:rsid w:val="0021053C"/>
    <w:rsid w:val="00212773"/>
    <w:rsid w:val="00215AF1"/>
    <w:rsid w:val="00226FED"/>
    <w:rsid w:val="002321E8"/>
    <w:rsid w:val="00236EEC"/>
    <w:rsid w:val="00236F79"/>
    <w:rsid w:val="0024010F"/>
    <w:rsid w:val="00240749"/>
    <w:rsid w:val="002407CB"/>
    <w:rsid w:val="0024137D"/>
    <w:rsid w:val="0024199E"/>
    <w:rsid w:val="00243018"/>
    <w:rsid w:val="00243EC0"/>
    <w:rsid w:val="00244742"/>
    <w:rsid w:val="00246FAC"/>
    <w:rsid w:val="0025221F"/>
    <w:rsid w:val="002564A4"/>
    <w:rsid w:val="002635D3"/>
    <w:rsid w:val="0026736C"/>
    <w:rsid w:val="002707E1"/>
    <w:rsid w:val="002747C4"/>
    <w:rsid w:val="00281308"/>
    <w:rsid w:val="00281813"/>
    <w:rsid w:val="00282755"/>
    <w:rsid w:val="00284719"/>
    <w:rsid w:val="0029360D"/>
    <w:rsid w:val="00293D05"/>
    <w:rsid w:val="00297ECB"/>
    <w:rsid w:val="002A535C"/>
    <w:rsid w:val="002A7328"/>
    <w:rsid w:val="002A7BCF"/>
    <w:rsid w:val="002B0466"/>
    <w:rsid w:val="002B19F3"/>
    <w:rsid w:val="002B2D1D"/>
    <w:rsid w:val="002B4A0D"/>
    <w:rsid w:val="002B6F67"/>
    <w:rsid w:val="002B7DC0"/>
    <w:rsid w:val="002C100A"/>
    <w:rsid w:val="002C7B6F"/>
    <w:rsid w:val="002D043A"/>
    <w:rsid w:val="002D46BF"/>
    <w:rsid w:val="002D6224"/>
    <w:rsid w:val="002E3F4B"/>
    <w:rsid w:val="00304F8B"/>
    <w:rsid w:val="003161C0"/>
    <w:rsid w:val="00327DDF"/>
    <w:rsid w:val="003300AB"/>
    <w:rsid w:val="003354D2"/>
    <w:rsid w:val="00335BC6"/>
    <w:rsid w:val="003415D3"/>
    <w:rsid w:val="003415DB"/>
    <w:rsid w:val="00342D6A"/>
    <w:rsid w:val="00344701"/>
    <w:rsid w:val="003528DA"/>
    <w:rsid w:val="00352B0F"/>
    <w:rsid w:val="00356690"/>
    <w:rsid w:val="00357DD0"/>
    <w:rsid w:val="00360459"/>
    <w:rsid w:val="00360890"/>
    <w:rsid w:val="00365497"/>
    <w:rsid w:val="00375E2F"/>
    <w:rsid w:val="0038113F"/>
    <w:rsid w:val="003864C4"/>
    <w:rsid w:val="00387A96"/>
    <w:rsid w:val="00387E6D"/>
    <w:rsid w:val="003904F4"/>
    <w:rsid w:val="00392E72"/>
    <w:rsid w:val="003959E0"/>
    <w:rsid w:val="003A2A48"/>
    <w:rsid w:val="003B015D"/>
    <w:rsid w:val="003B28C3"/>
    <w:rsid w:val="003B47C1"/>
    <w:rsid w:val="003B732F"/>
    <w:rsid w:val="003C5337"/>
    <w:rsid w:val="003C6231"/>
    <w:rsid w:val="003D0BFE"/>
    <w:rsid w:val="003D5700"/>
    <w:rsid w:val="003E0F99"/>
    <w:rsid w:val="003E341B"/>
    <w:rsid w:val="003F123B"/>
    <w:rsid w:val="0040053F"/>
    <w:rsid w:val="00403E18"/>
    <w:rsid w:val="004116CD"/>
    <w:rsid w:val="0041239B"/>
    <w:rsid w:val="0041371C"/>
    <w:rsid w:val="00413E24"/>
    <w:rsid w:val="004144EC"/>
    <w:rsid w:val="004178F1"/>
    <w:rsid w:val="00417EB9"/>
    <w:rsid w:val="0042033C"/>
    <w:rsid w:val="00424CA9"/>
    <w:rsid w:val="00431E9B"/>
    <w:rsid w:val="004379E3"/>
    <w:rsid w:val="0044015E"/>
    <w:rsid w:val="004414D7"/>
    <w:rsid w:val="004418CF"/>
    <w:rsid w:val="00441993"/>
    <w:rsid w:val="0044291A"/>
    <w:rsid w:val="00444ABD"/>
    <w:rsid w:val="00447DB4"/>
    <w:rsid w:val="00460F1D"/>
    <w:rsid w:val="00465DC1"/>
    <w:rsid w:val="00467661"/>
    <w:rsid w:val="004705B7"/>
    <w:rsid w:val="0047091C"/>
    <w:rsid w:val="00472DBE"/>
    <w:rsid w:val="00474A19"/>
    <w:rsid w:val="00476439"/>
    <w:rsid w:val="004823C0"/>
    <w:rsid w:val="0048276B"/>
    <w:rsid w:val="004962C5"/>
    <w:rsid w:val="00496B5F"/>
    <w:rsid w:val="00496F97"/>
    <w:rsid w:val="00496FC0"/>
    <w:rsid w:val="004A0416"/>
    <w:rsid w:val="004A2CCE"/>
    <w:rsid w:val="004A44FC"/>
    <w:rsid w:val="004A62A0"/>
    <w:rsid w:val="004B426B"/>
    <w:rsid w:val="004B4E1C"/>
    <w:rsid w:val="004B5B44"/>
    <w:rsid w:val="004C1CB1"/>
    <w:rsid w:val="004C3C0F"/>
    <w:rsid w:val="004E063A"/>
    <w:rsid w:val="004E7BEC"/>
    <w:rsid w:val="0050044F"/>
    <w:rsid w:val="0050369F"/>
    <w:rsid w:val="00505D3D"/>
    <w:rsid w:val="00506AF6"/>
    <w:rsid w:val="00507335"/>
    <w:rsid w:val="00511B91"/>
    <w:rsid w:val="005139E1"/>
    <w:rsid w:val="00516B8D"/>
    <w:rsid w:val="00516EBB"/>
    <w:rsid w:val="00517E56"/>
    <w:rsid w:val="00520420"/>
    <w:rsid w:val="0052277B"/>
    <w:rsid w:val="00524EC4"/>
    <w:rsid w:val="00532049"/>
    <w:rsid w:val="005356A7"/>
    <w:rsid w:val="00536184"/>
    <w:rsid w:val="00537FBC"/>
    <w:rsid w:val="00550FAA"/>
    <w:rsid w:val="005574D1"/>
    <w:rsid w:val="00557A02"/>
    <w:rsid w:val="005657FE"/>
    <w:rsid w:val="00572BB1"/>
    <w:rsid w:val="005738DC"/>
    <w:rsid w:val="00576085"/>
    <w:rsid w:val="0057670F"/>
    <w:rsid w:val="00584811"/>
    <w:rsid w:val="00585784"/>
    <w:rsid w:val="00593AA6"/>
    <w:rsid w:val="00594161"/>
    <w:rsid w:val="00594749"/>
    <w:rsid w:val="00594D9A"/>
    <w:rsid w:val="005B4067"/>
    <w:rsid w:val="005B780C"/>
    <w:rsid w:val="005C11F1"/>
    <w:rsid w:val="005C3F41"/>
    <w:rsid w:val="005C6442"/>
    <w:rsid w:val="005C6774"/>
    <w:rsid w:val="005C7E5F"/>
    <w:rsid w:val="005D0489"/>
    <w:rsid w:val="005D2D09"/>
    <w:rsid w:val="005D3D41"/>
    <w:rsid w:val="005E02C3"/>
    <w:rsid w:val="005E210B"/>
    <w:rsid w:val="005E4810"/>
    <w:rsid w:val="005E6608"/>
    <w:rsid w:val="005F4140"/>
    <w:rsid w:val="005F65CD"/>
    <w:rsid w:val="005F6FAE"/>
    <w:rsid w:val="00600219"/>
    <w:rsid w:val="00600E74"/>
    <w:rsid w:val="0060229F"/>
    <w:rsid w:val="00602445"/>
    <w:rsid w:val="00603DC4"/>
    <w:rsid w:val="00606A4B"/>
    <w:rsid w:val="00607A71"/>
    <w:rsid w:val="006117CB"/>
    <w:rsid w:val="00616FA8"/>
    <w:rsid w:val="00620076"/>
    <w:rsid w:val="006225B6"/>
    <w:rsid w:val="006246D0"/>
    <w:rsid w:val="00630BB6"/>
    <w:rsid w:val="00631021"/>
    <w:rsid w:val="006332C7"/>
    <w:rsid w:val="00634044"/>
    <w:rsid w:val="006378CA"/>
    <w:rsid w:val="00640161"/>
    <w:rsid w:val="00642D48"/>
    <w:rsid w:val="00652769"/>
    <w:rsid w:val="00653CB2"/>
    <w:rsid w:val="0065542F"/>
    <w:rsid w:val="006554FF"/>
    <w:rsid w:val="00655A89"/>
    <w:rsid w:val="00656DA9"/>
    <w:rsid w:val="00660F61"/>
    <w:rsid w:val="0066266E"/>
    <w:rsid w:val="00670EA1"/>
    <w:rsid w:val="00677CC2"/>
    <w:rsid w:val="006905DE"/>
    <w:rsid w:val="0069207B"/>
    <w:rsid w:val="006924C9"/>
    <w:rsid w:val="006946C2"/>
    <w:rsid w:val="006B2F81"/>
    <w:rsid w:val="006B494B"/>
    <w:rsid w:val="006B5789"/>
    <w:rsid w:val="006C30C5"/>
    <w:rsid w:val="006C31D9"/>
    <w:rsid w:val="006C404A"/>
    <w:rsid w:val="006C48FA"/>
    <w:rsid w:val="006C7F8C"/>
    <w:rsid w:val="006D056E"/>
    <w:rsid w:val="006D2D76"/>
    <w:rsid w:val="006D35B2"/>
    <w:rsid w:val="006E1F0B"/>
    <w:rsid w:val="006E5320"/>
    <w:rsid w:val="006E6246"/>
    <w:rsid w:val="006F318F"/>
    <w:rsid w:val="006F4226"/>
    <w:rsid w:val="006F4C61"/>
    <w:rsid w:val="006F6025"/>
    <w:rsid w:val="0070017E"/>
    <w:rsid w:val="00700B2C"/>
    <w:rsid w:val="00701CC9"/>
    <w:rsid w:val="00702EFD"/>
    <w:rsid w:val="007050A2"/>
    <w:rsid w:val="00710154"/>
    <w:rsid w:val="00713084"/>
    <w:rsid w:val="0071399B"/>
    <w:rsid w:val="00714F20"/>
    <w:rsid w:val="0071590F"/>
    <w:rsid w:val="00715914"/>
    <w:rsid w:val="007161AE"/>
    <w:rsid w:val="00727F8D"/>
    <w:rsid w:val="00731E00"/>
    <w:rsid w:val="007401C9"/>
    <w:rsid w:val="007417E1"/>
    <w:rsid w:val="00741EE8"/>
    <w:rsid w:val="007440B7"/>
    <w:rsid w:val="007500C8"/>
    <w:rsid w:val="00756272"/>
    <w:rsid w:val="007662B5"/>
    <w:rsid w:val="0076681A"/>
    <w:rsid w:val="0076792F"/>
    <w:rsid w:val="00770DDC"/>
    <w:rsid w:val="007715C9"/>
    <w:rsid w:val="00771613"/>
    <w:rsid w:val="00774EDD"/>
    <w:rsid w:val="0077506D"/>
    <w:rsid w:val="007757EC"/>
    <w:rsid w:val="00775D1B"/>
    <w:rsid w:val="00781440"/>
    <w:rsid w:val="00783E89"/>
    <w:rsid w:val="00785A9E"/>
    <w:rsid w:val="0078704F"/>
    <w:rsid w:val="007878DA"/>
    <w:rsid w:val="00791727"/>
    <w:rsid w:val="0079326A"/>
    <w:rsid w:val="00793915"/>
    <w:rsid w:val="00797DD4"/>
    <w:rsid w:val="007B4C4F"/>
    <w:rsid w:val="007B6AD1"/>
    <w:rsid w:val="007C160C"/>
    <w:rsid w:val="007C2253"/>
    <w:rsid w:val="007C379D"/>
    <w:rsid w:val="007D0A89"/>
    <w:rsid w:val="007D230B"/>
    <w:rsid w:val="007D4E59"/>
    <w:rsid w:val="007E0014"/>
    <w:rsid w:val="007E163D"/>
    <w:rsid w:val="007E4C2C"/>
    <w:rsid w:val="007E667A"/>
    <w:rsid w:val="007F00CC"/>
    <w:rsid w:val="007F28C9"/>
    <w:rsid w:val="0080312D"/>
    <w:rsid w:val="00803587"/>
    <w:rsid w:val="00807A2A"/>
    <w:rsid w:val="008117E9"/>
    <w:rsid w:val="00824498"/>
    <w:rsid w:val="008251D4"/>
    <w:rsid w:val="008366D1"/>
    <w:rsid w:val="00840442"/>
    <w:rsid w:val="0084474F"/>
    <w:rsid w:val="008527C0"/>
    <w:rsid w:val="00855843"/>
    <w:rsid w:val="00856A31"/>
    <w:rsid w:val="00860B58"/>
    <w:rsid w:val="00865993"/>
    <w:rsid w:val="0086711A"/>
    <w:rsid w:val="00867B37"/>
    <w:rsid w:val="008718DD"/>
    <w:rsid w:val="0087224D"/>
    <w:rsid w:val="008754D0"/>
    <w:rsid w:val="00880EBE"/>
    <w:rsid w:val="008855C9"/>
    <w:rsid w:val="00886456"/>
    <w:rsid w:val="008945E0"/>
    <w:rsid w:val="0089527F"/>
    <w:rsid w:val="008A2B34"/>
    <w:rsid w:val="008A362B"/>
    <w:rsid w:val="008A46E1"/>
    <w:rsid w:val="008A4F43"/>
    <w:rsid w:val="008B2706"/>
    <w:rsid w:val="008B62B4"/>
    <w:rsid w:val="008C0F29"/>
    <w:rsid w:val="008C2609"/>
    <w:rsid w:val="008C330E"/>
    <w:rsid w:val="008D0EE0"/>
    <w:rsid w:val="008D3422"/>
    <w:rsid w:val="008D657D"/>
    <w:rsid w:val="008E2C48"/>
    <w:rsid w:val="008E6067"/>
    <w:rsid w:val="008E6991"/>
    <w:rsid w:val="008E75A4"/>
    <w:rsid w:val="008F54E7"/>
    <w:rsid w:val="009016BE"/>
    <w:rsid w:val="00903422"/>
    <w:rsid w:val="009048C1"/>
    <w:rsid w:val="0091447A"/>
    <w:rsid w:val="009157B9"/>
    <w:rsid w:val="00915DF9"/>
    <w:rsid w:val="009254C3"/>
    <w:rsid w:val="00926940"/>
    <w:rsid w:val="0092747C"/>
    <w:rsid w:val="00930A0A"/>
    <w:rsid w:val="00932377"/>
    <w:rsid w:val="009460DC"/>
    <w:rsid w:val="00947D5A"/>
    <w:rsid w:val="0095052F"/>
    <w:rsid w:val="0095181A"/>
    <w:rsid w:val="009532A5"/>
    <w:rsid w:val="0095528E"/>
    <w:rsid w:val="0096670A"/>
    <w:rsid w:val="0096753E"/>
    <w:rsid w:val="00967BA1"/>
    <w:rsid w:val="00982242"/>
    <w:rsid w:val="0098571E"/>
    <w:rsid w:val="009857CF"/>
    <w:rsid w:val="009868E9"/>
    <w:rsid w:val="009928AE"/>
    <w:rsid w:val="009944E6"/>
    <w:rsid w:val="009A423C"/>
    <w:rsid w:val="009A49C9"/>
    <w:rsid w:val="009B10F3"/>
    <w:rsid w:val="009C11D1"/>
    <w:rsid w:val="009C2310"/>
    <w:rsid w:val="009D1818"/>
    <w:rsid w:val="009D195A"/>
    <w:rsid w:val="009E24A9"/>
    <w:rsid w:val="009E5CFC"/>
    <w:rsid w:val="009F375D"/>
    <w:rsid w:val="009F7D0B"/>
    <w:rsid w:val="00A00A10"/>
    <w:rsid w:val="00A079CB"/>
    <w:rsid w:val="00A10414"/>
    <w:rsid w:val="00A12128"/>
    <w:rsid w:val="00A12F48"/>
    <w:rsid w:val="00A15512"/>
    <w:rsid w:val="00A22C98"/>
    <w:rsid w:val="00A231E2"/>
    <w:rsid w:val="00A30354"/>
    <w:rsid w:val="00A33D55"/>
    <w:rsid w:val="00A34412"/>
    <w:rsid w:val="00A40424"/>
    <w:rsid w:val="00A44507"/>
    <w:rsid w:val="00A518BE"/>
    <w:rsid w:val="00A52B0F"/>
    <w:rsid w:val="00A5632E"/>
    <w:rsid w:val="00A64912"/>
    <w:rsid w:val="00A65E0D"/>
    <w:rsid w:val="00A70A74"/>
    <w:rsid w:val="00A91354"/>
    <w:rsid w:val="00A91966"/>
    <w:rsid w:val="00A91CF4"/>
    <w:rsid w:val="00AA66AC"/>
    <w:rsid w:val="00AA6BF4"/>
    <w:rsid w:val="00AB1DE8"/>
    <w:rsid w:val="00AB460E"/>
    <w:rsid w:val="00AC0886"/>
    <w:rsid w:val="00AC2BC6"/>
    <w:rsid w:val="00AC2D75"/>
    <w:rsid w:val="00AD0CB2"/>
    <w:rsid w:val="00AD1F73"/>
    <w:rsid w:val="00AD5315"/>
    <w:rsid w:val="00AD5641"/>
    <w:rsid w:val="00AD7889"/>
    <w:rsid w:val="00AE7934"/>
    <w:rsid w:val="00AF021B"/>
    <w:rsid w:val="00AF06CF"/>
    <w:rsid w:val="00AF5975"/>
    <w:rsid w:val="00B00AEA"/>
    <w:rsid w:val="00B050DE"/>
    <w:rsid w:val="00B07CDB"/>
    <w:rsid w:val="00B16A31"/>
    <w:rsid w:val="00B17DFD"/>
    <w:rsid w:val="00B2405A"/>
    <w:rsid w:val="00B2799D"/>
    <w:rsid w:val="00B308FE"/>
    <w:rsid w:val="00B33709"/>
    <w:rsid w:val="00B33B3C"/>
    <w:rsid w:val="00B33BD1"/>
    <w:rsid w:val="00B43D42"/>
    <w:rsid w:val="00B50ADC"/>
    <w:rsid w:val="00B53E1B"/>
    <w:rsid w:val="00B566B1"/>
    <w:rsid w:val="00B63834"/>
    <w:rsid w:val="00B63F41"/>
    <w:rsid w:val="00B726F0"/>
    <w:rsid w:val="00B72734"/>
    <w:rsid w:val="00B778C9"/>
    <w:rsid w:val="00B80199"/>
    <w:rsid w:val="00B82D81"/>
    <w:rsid w:val="00B83204"/>
    <w:rsid w:val="00B868C5"/>
    <w:rsid w:val="00B9126E"/>
    <w:rsid w:val="00BA220B"/>
    <w:rsid w:val="00BA2CF5"/>
    <w:rsid w:val="00BA3A57"/>
    <w:rsid w:val="00BB4E1A"/>
    <w:rsid w:val="00BB5C17"/>
    <w:rsid w:val="00BB659E"/>
    <w:rsid w:val="00BB6E39"/>
    <w:rsid w:val="00BC015E"/>
    <w:rsid w:val="00BC7183"/>
    <w:rsid w:val="00BC76AC"/>
    <w:rsid w:val="00BD0ECB"/>
    <w:rsid w:val="00BD6139"/>
    <w:rsid w:val="00BE2155"/>
    <w:rsid w:val="00BE2213"/>
    <w:rsid w:val="00BE3D6B"/>
    <w:rsid w:val="00BE3F53"/>
    <w:rsid w:val="00BE5A7A"/>
    <w:rsid w:val="00BE719A"/>
    <w:rsid w:val="00BE720A"/>
    <w:rsid w:val="00BF0D73"/>
    <w:rsid w:val="00BF2465"/>
    <w:rsid w:val="00BF43BB"/>
    <w:rsid w:val="00BF75C9"/>
    <w:rsid w:val="00C01DDA"/>
    <w:rsid w:val="00C0544A"/>
    <w:rsid w:val="00C11452"/>
    <w:rsid w:val="00C1311D"/>
    <w:rsid w:val="00C15013"/>
    <w:rsid w:val="00C1544C"/>
    <w:rsid w:val="00C22D3D"/>
    <w:rsid w:val="00C240AE"/>
    <w:rsid w:val="00C25CE9"/>
    <w:rsid w:val="00C25E7F"/>
    <w:rsid w:val="00C2746F"/>
    <w:rsid w:val="00C324A0"/>
    <w:rsid w:val="00C3300F"/>
    <w:rsid w:val="00C34E77"/>
    <w:rsid w:val="00C35875"/>
    <w:rsid w:val="00C35DAF"/>
    <w:rsid w:val="00C42BF8"/>
    <w:rsid w:val="00C45171"/>
    <w:rsid w:val="00C50043"/>
    <w:rsid w:val="00C50B97"/>
    <w:rsid w:val="00C6434E"/>
    <w:rsid w:val="00C70CA8"/>
    <w:rsid w:val="00C7573B"/>
    <w:rsid w:val="00C7761F"/>
    <w:rsid w:val="00C90D03"/>
    <w:rsid w:val="00C92EFE"/>
    <w:rsid w:val="00C93C03"/>
    <w:rsid w:val="00C93EB1"/>
    <w:rsid w:val="00CA13BB"/>
    <w:rsid w:val="00CA55A2"/>
    <w:rsid w:val="00CA5828"/>
    <w:rsid w:val="00CA66DC"/>
    <w:rsid w:val="00CB2C8E"/>
    <w:rsid w:val="00CB602E"/>
    <w:rsid w:val="00CC569A"/>
    <w:rsid w:val="00CD055D"/>
    <w:rsid w:val="00CD2E90"/>
    <w:rsid w:val="00CD37F3"/>
    <w:rsid w:val="00CE051D"/>
    <w:rsid w:val="00CE1004"/>
    <w:rsid w:val="00CE1335"/>
    <w:rsid w:val="00CE3D2A"/>
    <w:rsid w:val="00CE493D"/>
    <w:rsid w:val="00CE6D42"/>
    <w:rsid w:val="00CE7CC6"/>
    <w:rsid w:val="00CF07FA"/>
    <w:rsid w:val="00CF0BB2"/>
    <w:rsid w:val="00CF279F"/>
    <w:rsid w:val="00CF3EE8"/>
    <w:rsid w:val="00D050E6"/>
    <w:rsid w:val="00D05BAA"/>
    <w:rsid w:val="00D10985"/>
    <w:rsid w:val="00D13441"/>
    <w:rsid w:val="00D150E7"/>
    <w:rsid w:val="00D16710"/>
    <w:rsid w:val="00D26EF0"/>
    <w:rsid w:val="00D272F3"/>
    <w:rsid w:val="00D32F65"/>
    <w:rsid w:val="00D341C4"/>
    <w:rsid w:val="00D346CD"/>
    <w:rsid w:val="00D34D1E"/>
    <w:rsid w:val="00D437E6"/>
    <w:rsid w:val="00D45BAD"/>
    <w:rsid w:val="00D52DC2"/>
    <w:rsid w:val="00D53BCC"/>
    <w:rsid w:val="00D5434B"/>
    <w:rsid w:val="00D63A71"/>
    <w:rsid w:val="00D702DE"/>
    <w:rsid w:val="00D7059C"/>
    <w:rsid w:val="00D70DFB"/>
    <w:rsid w:val="00D73C22"/>
    <w:rsid w:val="00D766DF"/>
    <w:rsid w:val="00D90F01"/>
    <w:rsid w:val="00D9196F"/>
    <w:rsid w:val="00D95320"/>
    <w:rsid w:val="00DA186E"/>
    <w:rsid w:val="00DA4116"/>
    <w:rsid w:val="00DB0DA6"/>
    <w:rsid w:val="00DB251C"/>
    <w:rsid w:val="00DB38AD"/>
    <w:rsid w:val="00DB4630"/>
    <w:rsid w:val="00DC4445"/>
    <w:rsid w:val="00DC4F88"/>
    <w:rsid w:val="00DC6919"/>
    <w:rsid w:val="00DE79F9"/>
    <w:rsid w:val="00DF4DE2"/>
    <w:rsid w:val="00E05704"/>
    <w:rsid w:val="00E06CC3"/>
    <w:rsid w:val="00E11E44"/>
    <w:rsid w:val="00E11F71"/>
    <w:rsid w:val="00E1227D"/>
    <w:rsid w:val="00E13AFA"/>
    <w:rsid w:val="00E2168B"/>
    <w:rsid w:val="00E21F03"/>
    <w:rsid w:val="00E338EF"/>
    <w:rsid w:val="00E33F0C"/>
    <w:rsid w:val="00E37346"/>
    <w:rsid w:val="00E40FF8"/>
    <w:rsid w:val="00E41291"/>
    <w:rsid w:val="00E41943"/>
    <w:rsid w:val="00E41D6A"/>
    <w:rsid w:val="00E43B15"/>
    <w:rsid w:val="00E43DEE"/>
    <w:rsid w:val="00E44F2E"/>
    <w:rsid w:val="00E52AC7"/>
    <w:rsid w:val="00E544BB"/>
    <w:rsid w:val="00E54F44"/>
    <w:rsid w:val="00E5597E"/>
    <w:rsid w:val="00E56C84"/>
    <w:rsid w:val="00E578EC"/>
    <w:rsid w:val="00E60423"/>
    <w:rsid w:val="00E61624"/>
    <w:rsid w:val="00E649D7"/>
    <w:rsid w:val="00E65B43"/>
    <w:rsid w:val="00E662CB"/>
    <w:rsid w:val="00E67AEE"/>
    <w:rsid w:val="00E72D49"/>
    <w:rsid w:val="00E74DC7"/>
    <w:rsid w:val="00E75786"/>
    <w:rsid w:val="00E8075A"/>
    <w:rsid w:val="00E808E9"/>
    <w:rsid w:val="00E818A6"/>
    <w:rsid w:val="00E85A91"/>
    <w:rsid w:val="00E87718"/>
    <w:rsid w:val="00E91407"/>
    <w:rsid w:val="00E926B3"/>
    <w:rsid w:val="00E94D5E"/>
    <w:rsid w:val="00EA7100"/>
    <w:rsid w:val="00EA7F9F"/>
    <w:rsid w:val="00EB0E70"/>
    <w:rsid w:val="00EB1274"/>
    <w:rsid w:val="00EB2488"/>
    <w:rsid w:val="00EB5845"/>
    <w:rsid w:val="00EC2E65"/>
    <w:rsid w:val="00EC3C61"/>
    <w:rsid w:val="00EC4757"/>
    <w:rsid w:val="00EC7EDB"/>
    <w:rsid w:val="00ED2BB6"/>
    <w:rsid w:val="00ED34E1"/>
    <w:rsid w:val="00ED3B8D"/>
    <w:rsid w:val="00ED40F0"/>
    <w:rsid w:val="00ED4419"/>
    <w:rsid w:val="00EF15D3"/>
    <w:rsid w:val="00EF2E3A"/>
    <w:rsid w:val="00EF685F"/>
    <w:rsid w:val="00F006CF"/>
    <w:rsid w:val="00F02EF9"/>
    <w:rsid w:val="00F047D8"/>
    <w:rsid w:val="00F072A7"/>
    <w:rsid w:val="00F078DC"/>
    <w:rsid w:val="00F14593"/>
    <w:rsid w:val="00F15AF3"/>
    <w:rsid w:val="00F171A1"/>
    <w:rsid w:val="00F17F78"/>
    <w:rsid w:val="00F2076E"/>
    <w:rsid w:val="00F313B2"/>
    <w:rsid w:val="00F321CD"/>
    <w:rsid w:val="00F32BA8"/>
    <w:rsid w:val="00F32D8E"/>
    <w:rsid w:val="00F349F1"/>
    <w:rsid w:val="00F4215A"/>
    <w:rsid w:val="00F4350D"/>
    <w:rsid w:val="00F50532"/>
    <w:rsid w:val="00F51A05"/>
    <w:rsid w:val="00F567F7"/>
    <w:rsid w:val="00F61B09"/>
    <w:rsid w:val="00F62036"/>
    <w:rsid w:val="00F64369"/>
    <w:rsid w:val="00F65B52"/>
    <w:rsid w:val="00F67BCA"/>
    <w:rsid w:val="00F72DCC"/>
    <w:rsid w:val="00F73BD6"/>
    <w:rsid w:val="00F77E63"/>
    <w:rsid w:val="00F8252D"/>
    <w:rsid w:val="00F83989"/>
    <w:rsid w:val="00F842FA"/>
    <w:rsid w:val="00F85099"/>
    <w:rsid w:val="00F86357"/>
    <w:rsid w:val="00F867D2"/>
    <w:rsid w:val="00F87421"/>
    <w:rsid w:val="00F911A3"/>
    <w:rsid w:val="00F925CF"/>
    <w:rsid w:val="00F9379C"/>
    <w:rsid w:val="00F9632C"/>
    <w:rsid w:val="00FA1E52"/>
    <w:rsid w:val="00FA31DE"/>
    <w:rsid w:val="00FA7D17"/>
    <w:rsid w:val="00FB132F"/>
    <w:rsid w:val="00FB4558"/>
    <w:rsid w:val="00FB5B78"/>
    <w:rsid w:val="00FC279E"/>
    <w:rsid w:val="00FC3EB8"/>
    <w:rsid w:val="00FC7D25"/>
    <w:rsid w:val="00FD13CC"/>
    <w:rsid w:val="00FE0958"/>
    <w:rsid w:val="00FE4688"/>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15:docId w15:val="{5F968F81-F402-401B-B935-A87A1206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155F4B"/>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E61624"/>
    <w:rPr>
      <w:sz w:val="22"/>
      <w:lang w:eastAsia="en-US"/>
    </w:rPr>
  </w:style>
  <w:style w:type="character" w:styleId="UnresolvedMention">
    <w:name w:val="Unresolved Mention"/>
    <w:basedOn w:val="DefaultParagraphFont"/>
    <w:uiPriority w:val="99"/>
    <w:semiHidden/>
    <w:unhideWhenUsed/>
    <w:rsid w:val="008E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5667">
      <w:bodyDiv w:val="1"/>
      <w:marLeft w:val="0"/>
      <w:marRight w:val="0"/>
      <w:marTop w:val="0"/>
      <w:marBottom w:val="0"/>
      <w:divBdr>
        <w:top w:val="none" w:sz="0" w:space="0" w:color="auto"/>
        <w:left w:val="none" w:sz="0" w:space="0" w:color="auto"/>
        <w:bottom w:val="none" w:sz="0" w:space="0" w:color="auto"/>
        <w:right w:val="none" w:sz="0" w:space="0" w:color="auto"/>
      </w:divBdr>
    </w:div>
    <w:div w:id="129635279">
      <w:bodyDiv w:val="1"/>
      <w:marLeft w:val="0"/>
      <w:marRight w:val="0"/>
      <w:marTop w:val="0"/>
      <w:marBottom w:val="0"/>
      <w:divBdr>
        <w:top w:val="none" w:sz="0" w:space="0" w:color="auto"/>
        <w:left w:val="none" w:sz="0" w:space="0" w:color="auto"/>
        <w:bottom w:val="none" w:sz="0" w:space="0" w:color="auto"/>
        <w:right w:val="none" w:sz="0" w:space="0" w:color="auto"/>
      </w:divBdr>
    </w:div>
    <w:div w:id="252249498">
      <w:bodyDiv w:val="1"/>
      <w:marLeft w:val="0"/>
      <w:marRight w:val="0"/>
      <w:marTop w:val="0"/>
      <w:marBottom w:val="0"/>
      <w:divBdr>
        <w:top w:val="none" w:sz="0" w:space="0" w:color="auto"/>
        <w:left w:val="none" w:sz="0" w:space="0" w:color="auto"/>
        <w:bottom w:val="none" w:sz="0" w:space="0" w:color="auto"/>
        <w:right w:val="none" w:sz="0" w:space="0" w:color="auto"/>
      </w:divBdr>
    </w:div>
    <w:div w:id="1384478004">
      <w:bodyDiv w:val="1"/>
      <w:marLeft w:val="0"/>
      <w:marRight w:val="0"/>
      <w:marTop w:val="0"/>
      <w:marBottom w:val="0"/>
      <w:divBdr>
        <w:top w:val="none" w:sz="0" w:space="0" w:color="auto"/>
        <w:left w:val="none" w:sz="0" w:space="0" w:color="auto"/>
        <w:bottom w:val="none" w:sz="0" w:space="0" w:color="auto"/>
        <w:right w:val="none" w:sz="0" w:space="0" w:color="auto"/>
      </w:divBdr>
    </w:div>
    <w:div w:id="1767918907">
      <w:bodyDiv w:val="1"/>
      <w:marLeft w:val="0"/>
      <w:marRight w:val="0"/>
      <w:marTop w:val="0"/>
      <w:marBottom w:val="0"/>
      <w:divBdr>
        <w:top w:val="none" w:sz="0" w:space="0" w:color="auto"/>
        <w:left w:val="none" w:sz="0" w:space="0" w:color="auto"/>
        <w:bottom w:val="none" w:sz="0" w:space="0" w:color="auto"/>
        <w:right w:val="none" w:sz="0" w:space="0" w:color="auto"/>
      </w:divBdr>
    </w:div>
    <w:div w:id="20250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OFFICIALcffd3088-7a74-4edb-8c9e-fbf79371a422</p1abb5e704a84578aa4b8ef0390c3b25>
    <DocumentNotes xmlns="db2b92ca-6ed0-4085-802d-4c686a2e8c3f" xsi:nil="true"/>
    <NAPReason xmlns="db2b92ca-6ed0-4085-802d-4c686a2e8c3f" xsi:nil="true"/>
    <_dlc_DocId xmlns="eb44715b-cd74-4c79-92c4-f0e9f1a86440">000853-1726373233-1596</_dlc_DocId>
    <_dlc_DocIdUrl xmlns="eb44715b-cd74-4c79-92c4-f0e9f1a86440">
      <Url>https://asiclink.sharepoint.com/teams/000853/_layouts/15/DocIdRedir.aspx?ID=000853-1726373233-1596</Url>
      <Description>000853-1726373233-1596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file>

<file path=customXml/item7.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9" ma:contentTypeDescription="" ma:contentTypeScope="" ma:versionID="d71cc0bbcad8cfdd791298d7c33ac4c4">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43e6f115ca98de8c6a8874ca9ed13d6d"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809C2-6D9B-4B70-B79C-921106471BA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7799607-2890-4a68-80f0-689cc1cb251f"/>
    <ds:schemaRef ds:uri="eb44715b-cd74-4c79-92c4-f0e9f1a86440"/>
    <ds:schemaRef ds:uri="http://purl.org/dc/terms/"/>
    <ds:schemaRef ds:uri="db2b92ca-6ed0-4085-802d-4c686a2e8c3f"/>
    <ds:schemaRef ds:uri="http://www.w3.org/XML/1998/namespace"/>
    <ds:schemaRef ds:uri="http://purl.org/dc/dcmitype/"/>
  </ds:schemaRefs>
</ds:datastoreItem>
</file>

<file path=customXml/itemProps2.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customXml/itemProps3.xml><?xml version="1.0" encoding="utf-8"?>
<ds:datastoreItem xmlns:ds="http://schemas.openxmlformats.org/officeDocument/2006/customXml" ds:itemID="{E5CEBABF-8A80-41DD-A5FF-09F19037DFB8}">
  <ds:schemaRefs>
    <ds:schemaRef ds:uri="http://schemas.microsoft.com/sharepoint/events"/>
  </ds:schemaRefs>
</ds:datastoreItem>
</file>

<file path=customXml/itemProps4.xml><?xml version="1.0" encoding="utf-8"?>
<ds:datastoreItem xmlns:ds="http://schemas.openxmlformats.org/officeDocument/2006/customXml" ds:itemID="{D14651C0-A86C-4CEB-8DA1-5987CFBF4EE7}">
  <ds:schemaRefs>
    <ds:schemaRef ds:uri="Microsoft.SharePoint.Taxonomy.ContentTypeSync"/>
  </ds:schemaRefs>
</ds:datastoreItem>
</file>

<file path=customXml/itemProps5.xml><?xml version="1.0" encoding="utf-8"?>
<ds:datastoreItem xmlns:ds="http://schemas.openxmlformats.org/officeDocument/2006/customXml" ds:itemID="{223173C1-BD6D-4396-AB5C-7E2E3BED973B}">
  <ds:schemaRefs>
    <ds:schemaRef ds:uri="http://schemas.microsoft.com/office/2006/metadata/longProperties"/>
  </ds:schemaRefs>
</ds:datastoreItem>
</file>

<file path=customXml/itemProps6.xml><?xml version="1.0" encoding="utf-8"?>
<ds:datastoreItem xmlns:ds="http://schemas.openxmlformats.org/officeDocument/2006/customXml" ds:itemID="{DFB9050A-43B9-4983-9F86-45099A7324C1}">
  <ds:schemaRefs>
    <ds:schemaRef ds:uri="http://schemas.microsoft.com/sharepoint/v3/contenttype/forms"/>
  </ds:schemaRefs>
</ds:datastoreItem>
</file>

<file path=customXml/itemProps7.xml><?xml version="1.0" encoding="utf-8"?>
<ds:datastoreItem xmlns:ds="http://schemas.openxmlformats.org/officeDocument/2006/customXml" ds:itemID="{4C2B743B-F5B5-40EB-A39E-403EAD6FA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2</TotalTime>
  <Pages>8</Pages>
  <Words>1354</Words>
  <Characters>7723</Characters>
  <Application>Microsoft Office Word</Application>
  <DocSecurity>0</DocSecurity>
  <PresentationFormat/>
  <Lines>64</Lines>
  <Paragraphs>18</Paragraphs>
  <ScaleCrop>false</ScaleCrop>
  <HeadingPairs>
    <vt:vector size="2" baseType="variant">
      <vt:variant>
        <vt:lpstr>Title</vt:lpstr>
      </vt:variant>
      <vt:variant>
        <vt:i4>1</vt:i4>
      </vt:variant>
    </vt:vector>
  </HeadingPairs>
  <TitlesOfParts>
    <vt:vector size="1" baseType="lpstr">
      <vt:lpstr>Mfund legislative instrument - comparison document - ag comments (004)</vt:lpstr>
    </vt:vector>
  </TitlesOfParts>
  <Company>ASIC</Company>
  <LinksUpToDate>false</LinksUpToDate>
  <CharactersWithSpaces>9059</CharactersWithSpaces>
  <SharedDoc>false</SharedDoc>
  <HyperlinkBase/>
  <HLinks>
    <vt:vector size="84" baseType="variant">
      <vt:variant>
        <vt:i4>6946865</vt:i4>
      </vt:variant>
      <vt:variant>
        <vt:i4>81</vt:i4>
      </vt:variant>
      <vt:variant>
        <vt:i4>0</vt:i4>
      </vt:variant>
      <vt:variant>
        <vt:i4>5</vt:i4>
      </vt:variant>
      <vt:variant>
        <vt:lpwstr>http://www.legislation.gov.au/</vt:lpwstr>
      </vt:variant>
      <vt:variant>
        <vt:lpwstr/>
      </vt:variant>
      <vt:variant>
        <vt:i4>1114162</vt:i4>
      </vt:variant>
      <vt:variant>
        <vt:i4>74</vt:i4>
      </vt:variant>
      <vt:variant>
        <vt:i4>0</vt:i4>
      </vt:variant>
      <vt:variant>
        <vt:i4>5</vt:i4>
      </vt:variant>
      <vt:variant>
        <vt:lpwstr/>
      </vt:variant>
      <vt:variant>
        <vt:lpwstr>_Toc161154755</vt:lpwstr>
      </vt:variant>
      <vt:variant>
        <vt:i4>1114162</vt:i4>
      </vt:variant>
      <vt:variant>
        <vt:i4>68</vt:i4>
      </vt:variant>
      <vt:variant>
        <vt:i4>0</vt:i4>
      </vt:variant>
      <vt:variant>
        <vt:i4>5</vt:i4>
      </vt:variant>
      <vt:variant>
        <vt:lpwstr/>
      </vt:variant>
      <vt:variant>
        <vt:lpwstr>_Toc161154754</vt:lpwstr>
      </vt:variant>
      <vt:variant>
        <vt:i4>1114162</vt:i4>
      </vt:variant>
      <vt:variant>
        <vt:i4>62</vt:i4>
      </vt:variant>
      <vt:variant>
        <vt:i4>0</vt:i4>
      </vt:variant>
      <vt:variant>
        <vt:i4>5</vt:i4>
      </vt:variant>
      <vt:variant>
        <vt:lpwstr/>
      </vt:variant>
      <vt:variant>
        <vt:lpwstr>_Toc161154753</vt:lpwstr>
      </vt:variant>
      <vt:variant>
        <vt:i4>1114162</vt:i4>
      </vt:variant>
      <vt:variant>
        <vt:i4>56</vt:i4>
      </vt:variant>
      <vt:variant>
        <vt:i4>0</vt:i4>
      </vt:variant>
      <vt:variant>
        <vt:i4>5</vt:i4>
      </vt:variant>
      <vt:variant>
        <vt:lpwstr/>
      </vt:variant>
      <vt:variant>
        <vt:lpwstr>_Toc161154752</vt:lpwstr>
      </vt:variant>
      <vt:variant>
        <vt:i4>1114162</vt:i4>
      </vt:variant>
      <vt:variant>
        <vt:i4>50</vt:i4>
      </vt:variant>
      <vt:variant>
        <vt:i4>0</vt:i4>
      </vt:variant>
      <vt:variant>
        <vt:i4>5</vt:i4>
      </vt:variant>
      <vt:variant>
        <vt:lpwstr/>
      </vt:variant>
      <vt:variant>
        <vt:lpwstr>_Toc161154751</vt:lpwstr>
      </vt:variant>
      <vt:variant>
        <vt:i4>1114162</vt:i4>
      </vt:variant>
      <vt:variant>
        <vt:i4>44</vt:i4>
      </vt:variant>
      <vt:variant>
        <vt:i4>0</vt:i4>
      </vt:variant>
      <vt:variant>
        <vt:i4>5</vt:i4>
      </vt:variant>
      <vt:variant>
        <vt:lpwstr/>
      </vt:variant>
      <vt:variant>
        <vt:lpwstr>_Toc161154750</vt:lpwstr>
      </vt:variant>
      <vt:variant>
        <vt:i4>1048626</vt:i4>
      </vt:variant>
      <vt:variant>
        <vt:i4>38</vt:i4>
      </vt:variant>
      <vt:variant>
        <vt:i4>0</vt:i4>
      </vt:variant>
      <vt:variant>
        <vt:i4>5</vt:i4>
      </vt:variant>
      <vt:variant>
        <vt:lpwstr/>
      </vt:variant>
      <vt:variant>
        <vt:lpwstr>_Toc161154749</vt:lpwstr>
      </vt:variant>
      <vt:variant>
        <vt:i4>1048626</vt:i4>
      </vt:variant>
      <vt:variant>
        <vt:i4>32</vt:i4>
      </vt:variant>
      <vt:variant>
        <vt:i4>0</vt:i4>
      </vt:variant>
      <vt:variant>
        <vt:i4>5</vt:i4>
      </vt:variant>
      <vt:variant>
        <vt:lpwstr/>
      </vt:variant>
      <vt:variant>
        <vt:lpwstr>_Toc161154748</vt:lpwstr>
      </vt:variant>
      <vt:variant>
        <vt:i4>1048626</vt:i4>
      </vt:variant>
      <vt:variant>
        <vt:i4>26</vt:i4>
      </vt:variant>
      <vt:variant>
        <vt:i4>0</vt:i4>
      </vt:variant>
      <vt:variant>
        <vt:i4>5</vt:i4>
      </vt:variant>
      <vt:variant>
        <vt:lpwstr/>
      </vt:variant>
      <vt:variant>
        <vt:lpwstr>_Toc161154747</vt:lpwstr>
      </vt:variant>
      <vt:variant>
        <vt:i4>1048626</vt:i4>
      </vt:variant>
      <vt:variant>
        <vt:i4>20</vt:i4>
      </vt:variant>
      <vt:variant>
        <vt:i4>0</vt:i4>
      </vt:variant>
      <vt:variant>
        <vt:i4>5</vt:i4>
      </vt:variant>
      <vt:variant>
        <vt:lpwstr/>
      </vt:variant>
      <vt:variant>
        <vt:lpwstr>_Toc161154746</vt:lpwstr>
      </vt:variant>
      <vt:variant>
        <vt:i4>1048626</vt:i4>
      </vt:variant>
      <vt:variant>
        <vt:i4>14</vt:i4>
      </vt:variant>
      <vt:variant>
        <vt:i4>0</vt:i4>
      </vt:variant>
      <vt:variant>
        <vt:i4>5</vt:i4>
      </vt:variant>
      <vt:variant>
        <vt:lpwstr/>
      </vt:variant>
      <vt:variant>
        <vt:lpwstr>_Toc161154745</vt:lpwstr>
      </vt:variant>
      <vt:variant>
        <vt:i4>1048626</vt:i4>
      </vt:variant>
      <vt:variant>
        <vt:i4>8</vt:i4>
      </vt:variant>
      <vt:variant>
        <vt:i4>0</vt:i4>
      </vt:variant>
      <vt:variant>
        <vt:i4>5</vt:i4>
      </vt:variant>
      <vt:variant>
        <vt:lpwstr/>
      </vt:variant>
      <vt:variant>
        <vt:lpwstr>_Toc161154744</vt:lpwstr>
      </vt:variant>
      <vt:variant>
        <vt:i4>1048626</vt:i4>
      </vt:variant>
      <vt:variant>
        <vt:i4>2</vt:i4>
      </vt:variant>
      <vt:variant>
        <vt:i4>0</vt:i4>
      </vt:variant>
      <vt:variant>
        <vt:i4>5</vt:i4>
      </vt:variant>
      <vt:variant>
        <vt:lpwstr/>
      </vt:variant>
      <vt:variant>
        <vt:lpwstr>_Toc161154743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Mfund legislative instrument - comparison document - ag comments (004)</dc:title>
  <dc:subject/>
  <dc:creator>Anthony Graham</dc:creator>
  <cp:keywords/>
  <cp:lastModifiedBy>Narelle Kane</cp:lastModifiedBy>
  <cp:revision>5</cp:revision>
  <cp:lastPrinted>2014-06-13T23:38:00Z</cp:lastPrinted>
  <dcterms:created xsi:type="dcterms:W3CDTF">2024-03-21T22:27:00Z</dcterms:created>
  <dcterms:modified xsi:type="dcterms:W3CDTF">2024-03-22T01:20:00Z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3;#OFFICIAL|cffd3088-7a74-4edb-8c9e-fbf79371a422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Tony Tong</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0x010100B5F685A1365F544391EF8C813B164F3A0008C9EE83D83D4448AF8205A6FC777399</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000853-1726373233-7</vt:lpwstr>
  </property>
  <property fmtid="{D5CDD505-2E9C-101B-9397-08002B2CF9AE}" pid="74" name="_dlc_DocIdItemGuid">
    <vt:lpwstr>e32d49c8-16a3-4176-83e4-26c0c0a128ed</vt:lpwstr>
  </property>
  <property fmtid="{D5CDD505-2E9C-101B-9397-08002B2CF9AE}" pid="75" name="_dlc_DocIdUrl">
    <vt:lpwstr>https://asiclink.sharepoint.com/teams/000853/_layouts/15/DocIdRedir.aspx?ID=000853-1726373233-7, 000853-1726373233-7</vt:lpwstr>
  </property>
  <property fmtid="{D5CDD505-2E9C-101B-9397-08002B2CF9AE}" pid="76" name="MSIP_Label_a6aead41-07f8-4767-ac8e-ef1c9c793766_Enabled">
    <vt:lpwstr>true</vt:lpwstr>
  </property>
  <property fmtid="{D5CDD505-2E9C-101B-9397-08002B2CF9AE}" pid="77" name="MSIP_Label_a6aead41-07f8-4767-ac8e-ef1c9c793766_SetDate">
    <vt:lpwstr>2023-08-16T23:30:51Z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7762a810-eda9-4d8d-986d-be8e0820832b</vt:lpwstr>
  </property>
  <property fmtid="{D5CDD505-2E9C-101B-9397-08002B2CF9AE}" pid="82" name="MSIP_Label_a6aead41-07f8-4767-ac8e-ef1c9c793766_ContentBits">
    <vt:lpwstr>0</vt:lpwstr>
  </property>
  <property fmtid="{D5CDD505-2E9C-101B-9397-08002B2CF9AE}" pid="83" name="MediaServiceImageTags">
    <vt:lpwstr/>
  </property>
  <property fmtid="{D5CDD505-2E9C-101B-9397-08002B2CF9AE}" pid="84" name="lcf76f155ced4ddcb4097134ff3c332f">
    <vt:lpwstr/>
  </property>
  <property fmtid="{D5CDD505-2E9C-101B-9397-08002B2CF9AE}" pid="85" name="Order">
    <vt:r8>37900</vt:r8>
  </property>
</Properties>
</file>