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3196" w14:textId="76671C0C" w:rsidR="00CC2E84" w:rsidRPr="00F57621" w:rsidRDefault="00CC2E84" w:rsidP="00CC2E84">
      <w:pPr>
        <w:autoSpaceDE w:val="0"/>
        <w:autoSpaceDN w:val="0"/>
        <w:adjustRightInd w:val="0"/>
        <w:spacing w:after="0" w:line="240" w:lineRule="auto"/>
        <w:jc w:val="center"/>
        <w:rPr>
          <w:rFonts w:ascii="Times New Roman" w:hAnsi="Times New Roman" w:cs="Times New Roman"/>
          <w:color w:val="FF0000"/>
          <w:sz w:val="24"/>
          <w:szCs w:val="24"/>
        </w:rPr>
      </w:pPr>
      <w:r w:rsidRPr="00F57621">
        <w:rPr>
          <w:rFonts w:ascii="Times New Roman" w:hAnsi="Times New Roman" w:cs="Times New Roman"/>
          <w:b/>
          <w:bCs/>
          <w:color w:val="000000"/>
          <w:sz w:val="24"/>
          <w:szCs w:val="24"/>
        </w:rPr>
        <w:t>EXPLANATORY STATEMENT</w:t>
      </w:r>
    </w:p>
    <w:p w14:paraId="30F42933" w14:textId="77777777" w:rsidR="00CC2E84" w:rsidRPr="00F57621" w:rsidRDefault="00CC2E84" w:rsidP="00CC2E84">
      <w:pPr>
        <w:autoSpaceDE w:val="0"/>
        <w:autoSpaceDN w:val="0"/>
        <w:adjustRightInd w:val="0"/>
        <w:spacing w:after="0" w:line="240" w:lineRule="auto"/>
        <w:jc w:val="center"/>
        <w:rPr>
          <w:rFonts w:ascii="Times New Roman" w:hAnsi="Times New Roman" w:cs="Times New Roman"/>
          <w:b/>
          <w:bCs/>
          <w:color w:val="000000"/>
          <w:sz w:val="24"/>
          <w:szCs w:val="24"/>
        </w:rPr>
      </w:pPr>
    </w:p>
    <w:p w14:paraId="21DD5DF9" w14:textId="5DA85F3C" w:rsidR="00CC2E84" w:rsidRPr="00F57621" w:rsidRDefault="00F06827"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r w:rsidRPr="00F57621">
        <w:rPr>
          <w:rFonts w:ascii="Times New Roman" w:hAnsi="Times New Roman" w:cs="Times New Roman"/>
          <w:b/>
          <w:bCs/>
          <w:i/>
          <w:iCs/>
          <w:color w:val="000000"/>
          <w:sz w:val="24"/>
          <w:szCs w:val="24"/>
        </w:rPr>
        <w:t>National Health Act 1953</w:t>
      </w:r>
    </w:p>
    <w:p w14:paraId="446AE822" w14:textId="77777777" w:rsidR="00CC2E84" w:rsidRPr="00F57621" w:rsidRDefault="00CC2E84"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p>
    <w:p w14:paraId="56250DD6" w14:textId="2BAC2DF0" w:rsidR="00CC2E84" w:rsidRPr="00F57621" w:rsidRDefault="00F06827" w:rsidP="00CC2E84">
      <w:pPr>
        <w:autoSpaceDE w:val="0"/>
        <w:autoSpaceDN w:val="0"/>
        <w:adjustRightInd w:val="0"/>
        <w:spacing w:after="0" w:line="240" w:lineRule="auto"/>
        <w:rPr>
          <w:rFonts w:ascii="Times New Roman" w:hAnsi="Times New Roman" w:cs="Times New Roman"/>
          <w:b/>
          <w:bCs/>
          <w:i/>
          <w:iCs/>
          <w:color w:val="000000"/>
          <w:sz w:val="24"/>
          <w:szCs w:val="24"/>
        </w:rPr>
      </w:pPr>
      <w:bookmarkStart w:id="0" w:name="_Hlk158376067"/>
      <w:r w:rsidRPr="00F57621">
        <w:rPr>
          <w:rFonts w:ascii="Times New Roman" w:hAnsi="Times New Roman" w:cs="Times New Roman"/>
          <w:b/>
          <w:bCs/>
          <w:i/>
          <w:iCs/>
          <w:color w:val="000000"/>
          <w:sz w:val="24"/>
          <w:szCs w:val="24"/>
        </w:rPr>
        <w:t>National Health Legislation (Repeal and Consequential Amendments) Instrument 2024</w:t>
      </w:r>
      <w:bookmarkEnd w:id="0"/>
    </w:p>
    <w:p w14:paraId="2B552F1D" w14:textId="63B2C2C2" w:rsidR="00F06827" w:rsidRPr="00F57621" w:rsidRDefault="00447294" w:rsidP="00C7378A">
      <w:pPr>
        <w:spacing w:before="240"/>
        <w:jc w:val="center"/>
        <w:rPr>
          <w:rFonts w:ascii="Times New Roman" w:eastAsia="Times New Roman" w:hAnsi="Times New Roman" w:cs="Times New Roman"/>
          <w:b/>
          <w:bCs/>
          <w:sz w:val="24"/>
          <w:szCs w:val="24"/>
          <w:lang w:eastAsia="en-AU"/>
        </w:rPr>
      </w:pPr>
      <w:r w:rsidRPr="00F57621">
        <w:rPr>
          <w:rFonts w:ascii="Times New Roman" w:hAnsi="Times New Roman" w:cs="Times New Roman"/>
          <w:b/>
          <w:bCs/>
          <w:i/>
          <w:iCs/>
          <w:color w:val="000000"/>
          <w:sz w:val="24"/>
          <w:szCs w:val="24"/>
        </w:rPr>
        <w:t xml:space="preserve">PB </w:t>
      </w:r>
      <w:r w:rsidR="00C7378A" w:rsidRPr="00F57621">
        <w:rPr>
          <w:rFonts w:ascii="Times New Roman" w:hAnsi="Times New Roman" w:cs="Times New Roman"/>
          <w:b/>
          <w:bCs/>
          <w:i/>
          <w:iCs/>
          <w:color w:val="000000"/>
          <w:sz w:val="24"/>
          <w:szCs w:val="24"/>
        </w:rPr>
        <w:t>36</w:t>
      </w:r>
      <w:r w:rsidRPr="00F57621">
        <w:rPr>
          <w:rFonts w:ascii="Times New Roman" w:hAnsi="Times New Roman" w:cs="Times New Roman"/>
          <w:b/>
          <w:bCs/>
          <w:i/>
          <w:iCs/>
          <w:color w:val="000000"/>
          <w:sz w:val="24"/>
          <w:szCs w:val="24"/>
        </w:rPr>
        <w:t xml:space="preserve"> of 2024</w:t>
      </w:r>
    </w:p>
    <w:p w14:paraId="6690ADDF" w14:textId="3DB6DD51" w:rsidR="00CC2E84" w:rsidRPr="00F57621" w:rsidRDefault="00CC2E84" w:rsidP="00CC2E84">
      <w:pPr>
        <w:spacing w:after="0" w:line="240" w:lineRule="auto"/>
        <w:rPr>
          <w:rFonts w:ascii="Times New Roman" w:eastAsia="Times New Roman" w:hAnsi="Times New Roman" w:cs="Times New Roman"/>
          <w:b/>
          <w:bCs/>
          <w:sz w:val="24"/>
          <w:szCs w:val="24"/>
          <w:lang w:eastAsia="en-AU"/>
        </w:rPr>
      </w:pPr>
      <w:r w:rsidRPr="00F57621">
        <w:rPr>
          <w:rFonts w:ascii="Times New Roman" w:eastAsia="Times New Roman" w:hAnsi="Times New Roman" w:cs="Times New Roman"/>
          <w:b/>
          <w:bCs/>
          <w:sz w:val="24"/>
          <w:szCs w:val="24"/>
          <w:lang w:eastAsia="en-AU"/>
        </w:rPr>
        <w:t>Purpose and operation</w:t>
      </w:r>
    </w:p>
    <w:p w14:paraId="0C605187" w14:textId="3193C27B" w:rsidR="003E5F75" w:rsidRPr="00F57621" w:rsidRDefault="00C718E8" w:rsidP="0077452E">
      <w:pPr>
        <w:spacing w:before="120" w:after="0" w:line="240" w:lineRule="auto"/>
        <w:rPr>
          <w:rFonts w:ascii="Times New Roman" w:hAnsi="Times New Roman" w:cs="Times New Roman"/>
          <w:color w:val="000000"/>
          <w:sz w:val="24"/>
          <w:szCs w:val="24"/>
        </w:rPr>
      </w:pPr>
      <w:r w:rsidRPr="00F57621">
        <w:rPr>
          <w:rFonts w:ascii="Times New Roman" w:hAnsi="Times New Roman" w:cs="Times New Roman"/>
          <w:color w:val="000000"/>
          <w:sz w:val="24"/>
          <w:szCs w:val="24"/>
        </w:rPr>
        <w:t xml:space="preserve">The </w:t>
      </w:r>
      <w:r w:rsidR="001F2A89" w:rsidRPr="00F57621">
        <w:rPr>
          <w:rFonts w:ascii="Times New Roman" w:hAnsi="Times New Roman" w:cs="Times New Roman"/>
          <w:i/>
          <w:iCs/>
          <w:color w:val="000000"/>
          <w:sz w:val="24"/>
          <w:szCs w:val="24"/>
        </w:rPr>
        <w:t>National Health Legislation (Repeal and Consequential Amendments) Instrument 2024</w:t>
      </w:r>
      <w:r w:rsidR="001F2A89" w:rsidRPr="00F57621">
        <w:rPr>
          <w:rFonts w:ascii="Times New Roman" w:hAnsi="Times New Roman" w:cs="Times New Roman"/>
          <w:color w:val="000000"/>
          <w:sz w:val="24"/>
          <w:szCs w:val="24"/>
        </w:rPr>
        <w:t xml:space="preserve"> </w:t>
      </w:r>
      <w:r w:rsidR="00646CD0" w:rsidRPr="00F57621">
        <w:rPr>
          <w:rFonts w:ascii="Times New Roman" w:hAnsi="Times New Roman" w:cs="Times New Roman"/>
          <w:color w:val="000000"/>
          <w:sz w:val="24"/>
          <w:szCs w:val="24"/>
        </w:rPr>
        <w:t xml:space="preserve">(Repeal and Consequential Instrument) </w:t>
      </w:r>
      <w:r w:rsidR="003E5F75" w:rsidRPr="00F57621">
        <w:rPr>
          <w:rFonts w:ascii="Times New Roman" w:hAnsi="Times New Roman" w:cs="Times New Roman"/>
          <w:color w:val="000000"/>
          <w:sz w:val="24"/>
          <w:szCs w:val="24"/>
        </w:rPr>
        <w:t xml:space="preserve">revokes, on 1 April 2024, three instruments </w:t>
      </w:r>
      <w:r w:rsidR="00036BAC" w:rsidRPr="00F57621">
        <w:rPr>
          <w:rFonts w:ascii="Times New Roman" w:hAnsi="Times New Roman" w:cs="Times New Roman"/>
          <w:color w:val="000000"/>
          <w:sz w:val="24"/>
          <w:szCs w:val="24"/>
        </w:rPr>
        <w:t xml:space="preserve">made under the </w:t>
      </w:r>
      <w:r w:rsidR="00036BAC" w:rsidRPr="00F57621">
        <w:rPr>
          <w:rFonts w:ascii="Times New Roman" w:hAnsi="Times New Roman" w:cs="Times New Roman"/>
          <w:i/>
          <w:iCs/>
          <w:color w:val="000000"/>
          <w:sz w:val="24"/>
          <w:szCs w:val="24"/>
        </w:rPr>
        <w:t>National Health Act 1953</w:t>
      </w:r>
      <w:r w:rsidR="00036BAC" w:rsidRPr="00F57621">
        <w:rPr>
          <w:rFonts w:ascii="Times New Roman" w:hAnsi="Times New Roman" w:cs="Times New Roman"/>
          <w:color w:val="000000"/>
          <w:sz w:val="24"/>
          <w:szCs w:val="24"/>
        </w:rPr>
        <w:t xml:space="preserve"> (Act) </w:t>
      </w:r>
      <w:r w:rsidR="003E5F75" w:rsidRPr="00F57621">
        <w:rPr>
          <w:rFonts w:ascii="Times New Roman" w:hAnsi="Times New Roman" w:cs="Times New Roman"/>
          <w:color w:val="000000"/>
          <w:sz w:val="24"/>
          <w:szCs w:val="24"/>
        </w:rPr>
        <w:t>that sunset on that date:</w:t>
      </w:r>
    </w:p>
    <w:p w14:paraId="75863238" w14:textId="70D626B4" w:rsidR="00CC418F" w:rsidRPr="00F57621" w:rsidRDefault="00CC418F" w:rsidP="006435FC">
      <w:pPr>
        <w:pStyle w:val="ListParagraph"/>
        <w:numPr>
          <w:ilvl w:val="0"/>
          <w:numId w:val="5"/>
        </w:numPr>
        <w:spacing w:before="120" w:after="0" w:line="240" w:lineRule="auto"/>
        <w:ind w:left="714" w:hanging="357"/>
        <w:contextualSpacing w:val="0"/>
        <w:rPr>
          <w:rFonts w:ascii="Times New Roman" w:hAnsi="Times New Roman" w:cs="Times New Roman"/>
          <w:color w:val="000000"/>
          <w:sz w:val="24"/>
          <w:szCs w:val="24"/>
        </w:rPr>
      </w:pPr>
      <w:r w:rsidRPr="00F57621">
        <w:rPr>
          <w:rFonts w:ascii="Times New Roman" w:hAnsi="Times New Roman" w:cs="Times New Roman"/>
          <w:i/>
          <w:iCs/>
          <w:color w:val="000000"/>
          <w:sz w:val="24"/>
          <w:szCs w:val="24"/>
        </w:rPr>
        <w:t>National Health (Listing of Pharmaceutical Benefits) Instrument 2012</w:t>
      </w:r>
      <w:r w:rsidRPr="00F57621">
        <w:rPr>
          <w:rFonts w:ascii="Times New Roman" w:hAnsi="Times New Roman" w:cs="Times New Roman"/>
          <w:color w:val="000000"/>
          <w:sz w:val="24"/>
          <w:szCs w:val="24"/>
        </w:rPr>
        <w:t xml:space="preserve"> (2012 Listing Instrument</w:t>
      </w:r>
      <w:proofErr w:type="gramStart"/>
      <w:r w:rsidRPr="00F57621">
        <w:rPr>
          <w:rFonts w:ascii="Times New Roman" w:hAnsi="Times New Roman" w:cs="Times New Roman"/>
          <w:color w:val="000000"/>
          <w:sz w:val="24"/>
          <w:szCs w:val="24"/>
        </w:rPr>
        <w:t>);</w:t>
      </w:r>
      <w:proofErr w:type="gramEnd"/>
    </w:p>
    <w:p w14:paraId="6FEE2A33" w14:textId="6297B9CE" w:rsidR="00CC418F" w:rsidRPr="00F57621" w:rsidRDefault="00CC418F" w:rsidP="006435FC">
      <w:pPr>
        <w:pStyle w:val="ListParagraph"/>
        <w:numPr>
          <w:ilvl w:val="0"/>
          <w:numId w:val="5"/>
        </w:numPr>
        <w:spacing w:before="120" w:after="0" w:line="240" w:lineRule="auto"/>
        <w:ind w:left="714" w:hanging="357"/>
        <w:contextualSpacing w:val="0"/>
        <w:rPr>
          <w:rFonts w:ascii="Times New Roman" w:hAnsi="Times New Roman" w:cs="Times New Roman"/>
          <w:color w:val="000000"/>
          <w:sz w:val="24"/>
          <w:szCs w:val="24"/>
        </w:rPr>
      </w:pPr>
      <w:r w:rsidRPr="00F57621">
        <w:rPr>
          <w:rFonts w:ascii="Times New Roman" w:hAnsi="Times New Roman" w:cs="Times New Roman"/>
          <w:i/>
          <w:iCs/>
          <w:color w:val="000000"/>
          <w:sz w:val="24"/>
          <w:szCs w:val="24"/>
        </w:rPr>
        <w:t>National Health (Efficient Funding of Chemotherapy) Special Arrangement 2011</w:t>
      </w:r>
      <w:r w:rsidRPr="00F57621">
        <w:rPr>
          <w:rFonts w:ascii="Times New Roman" w:hAnsi="Times New Roman" w:cs="Times New Roman"/>
          <w:color w:val="000000"/>
          <w:sz w:val="24"/>
          <w:szCs w:val="24"/>
        </w:rPr>
        <w:t xml:space="preserve"> (2011 EFC Special Arrangement); and</w:t>
      </w:r>
    </w:p>
    <w:p w14:paraId="38418674" w14:textId="7EE0EC76" w:rsidR="00CC418F" w:rsidRPr="00F57621" w:rsidRDefault="00CC418F" w:rsidP="006435FC">
      <w:pPr>
        <w:pStyle w:val="ListParagraph"/>
        <w:numPr>
          <w:ilvl w:val="0"/>
          <w:numId w:val="5"/>
        </w:numPr>
        <w:spacing w:before="120" w:after="0" w:line="240" w:lineRule="auto"/>
        <w:ind w:left="714" w:hanging="357"/>
        <w:contextualSpacing w:val="0"/>
        <w:rPr>
          <w:rFonts w:ascii="Times New Roman" w:hAnsi="Times New Roman" w:cs="Times New Roman"/>
          <w:color w:val="000000"/>
          <w:sz w:val="24"/>
          <w:szCs w:val="24"/>
        </w:rPr>
      </w:pPr>
      <w:r w:rsidRPr="00F57621">
        <w:rPr>
          <w:rFonts w:ascii="Times New Roman" w:hAnsi="Times New Roman" w:cs="Times New Roman"/>
          <w:i/>
          <w:iCs/>
          <w:color w:val="000000"/>
          <w:sz w:val="24"/>
          <w:szCs w:val="24"/>
        </w:rPr>
        <w:t>National Health (Prescriber bag supplies) Determination 2012</w:t>
      </w:r>
      <w:r w:rsidR="00450616" w:rsidRPr="00F57621">
        <w:rPr>
          <w:rFonts w:ascii="Times New Roman" w:hAnsi="Times New Roman" w:cs="Times New Roman"/>
          <w:color w:val="000000"/>
          <w:sz w:val="24"/>
          <w:szCs w:val="24"/>
        </w:rPr>
        <w:t xml:space="preserve"> (2012 Prescriber Bag Determination)</w:t>
      </w:r>
      <w:r w:rsidRPr="00F57621">
        <w:rPr>
          <w:rFonts w:ascii="Times New Roman" w:hAnsi="Times New Roman" w:cs="Times New Roman"/>
          <w:i/>
          <w:iCs/>
          <w:color w:val="000000"/>
          <w:sz w:val="24"/>
          <w:szCs w:val="24"/>
        </w:rPr>
        <w:t>.</w:t>
      </w:r>
    </w:p>
    <w:p w14:paraId="53D88013" w14:textId="77777777" w:rsidR="00CC418F" w:rsidRPr="00F57621" w:rsidRDefault="00CC418F" w:rsidP="00CC2E84">
      <w:pPr>
        <w:spacing w:after="0" w:line="240" w:lineRule="auto"/>
        <w:rPr>
          <w:rFonts w:ascii="Times New Roman" w:hAnsi="Times New Roman" w:cs="Times New Roman"/>
          <w:color w:val="000000"/>
          <w:sz w:val="24"/>
          <w:szCs w:val="24"/>
        </w:rPr>
      </w:pPr>
    </w:p>
    <w:p w14:paraId="4595EE59" w14:textId="71BFFBC2" w:rsidR="00320F0F" w:rsidRPr="00F57621" w:rsidRDefault="003E5F75" w:rsidP="0077452E">
      <w:pPr>
        <w:spacing w:after="0" w:line="240" w:lineRule="auto"/>
        <w:jc w:val="both"/>
        <w:rPr>
          <w:rFonts w:ascii="Times New Roman" w:hAnsi="Times New Roman" w:cs="Times New Roman"/>
          <w:color w:val="000000"/>
          <w:sz w:val="24"/>
          <w:szCs w:val="24"/>
        </w:rPr>
      </w:pPr>
      <w:r w:rsidRPr="00F57621">
        <w:rPr>
          <w:rFonts w:ascii="Times New Roman" w:hAnsi="Times New Roman" w:cs="Times New Roman"/>
          <w:color w:val="000000"/>
          <w:sz w:val="24"/>
          <w:szCs w:val="24"/>
        </w:rPr>
        <w:t xml:space="preserve">The </w:t>
      </w:r>
      <w:r w:rsidR="00646CD0" w:rsidRPr="00F57621">
        <w:rPr>
          <w:rFonts w:ascii="Times New Roman" w:hAnsi="Times New Roman" w:cs="Times New Roman"/>
          <w:color w:val="000000"/>
          <w:sz w:val="24"/>
          <w:szCs w:val="24"/>
        </w:rPr>
        <w:t>Repeal and Consequential I</w:t>
      </w:r>
      <w:r w:rsidRPr="00F57621">
        <w:rPr>
          <w:rFonts w:ascii="Times New Roman" w:hAnsi="Times New Roman" w:cs="Times New Roman"/>
          <w:color w:val="000000"/>
          <w:sz w:val="24"/>
          <w:szCs w:val="24"/>
        </w:rPr>
        <w:t xml:space="preserve">nstrument also </w:t>
      </w:r>
      <w:r w:rsidR="00D906D5" w:rsidRPr="00F57621">
        <w:rPr>
          <w:rFonts w:ascii="Times New Roman" w:hAnsi="Times New Roman" w:cs="Times New Roman"/>
          <w:color w:val="000000"/>
          <w:sz w:val="24"/>
          <w:szCs w:val="24"/>
        </w:rPr>
        <w:t xml:space="preserve">makes </w:t>
      </w:r>
      <w:r w:rsidR="003F42D2" w:rsidRPr="00F57621">
        <w:rPr>
          <w:rFonts w:ascii="Times New Roman" w:hAnsi="Times New Roman" w:cs="Times New Roman"/>
          <w:color w:val="000000"/>
          <w:sz w:val="24"/>
          <w:szCs w:val="24"/>
        </w:rPr>
        <w:t xml:space="preserve">consequential </w:t>
      </w:r>
      <w:r w:rsidR="00D906D5" w:rsidRPr="00F57621">
        <w:rPr>
          <w:rFonts w:ascii="Times New Roman" w:hAnsi="Times New Roman" w:cs="Times New Roman"/>
          <w:color w:val="000000"/>
          <w:sz w:val="24"/>
          <w:szCs w:val="24"/>
        </w:rPr>
        <w:t xml:space="preserve">amendments </w:t>
      </w:r>
      <w:r w:rsidR="00815CD1" w:rsidRPr="00F57621">
        <w:rPr>
          <w:rFonts w:ascii="Times New Roman" w:hAnsi="Times New Roman" w:cs="Times New Roman"/>
          <w:color w:val="000000"/>
          <w:sz w:val="24"/>
          <w:szCs w:val="24"/>
        </w:rPr>
        <w:t>to various legislative instrument</w:t>
      </w:r>
      <w:r w:rsidR="00036BAC" w:rsidRPr="00F57621">
        <w:rPr>
          <w:rFonts w:ascii="Times New Roman" w:hAnsi="Times New Roman" w:cs="Times New Roman"/>
          <w:color w:val="000000"/>
          <w:sz w:val="24"/>
          <w:szCs w:val="24"/>
        </w:rPr>
        <w:t>s made under the Act</w:t>
      </w:r>
      <w:r w:rsidR="00646CD0" w:rsidRPr="00F57621">
        <w:rPr>
          <w:rFonts w:ascii="Times New Roman" w:hAnsi="Times New Roman" w:cs="Times New Roman"/>
          <w:color w:val="000000"/>
          <w:sz w:val="24"/>
          <w:szCs w:val="24"/>
        </w:rPr>
        <w:t xml:space="preserve">. </w:t>
      </w:r>
      <w:r w:rsidR="003F42D2" w:rsidRPr="00F57621">
        <w:rPr>
          <w:rFonts w:ascii="Times New Roman" w:hAnsi="Times New Roman" w:cs="Times New Roman"/>
          <w:color w:val="000000"/>
          <w:sz w:val="24"/>
          <w:szCs w:val="24"/>
        </w:rPr>
        <w:t xml:space="preserve">These consequential amendments are the result </w:t>
      </w:r>
      <w:r w:rsidR="004F7BFB" w:rsidRPr="00F57621">
        <w:rPr>
          <w:rFonts w:ascii="Times New Roman" w:hAnsi="Times New Roman" w:cs="Times New Roman"/>
          <w:color w:val="000000"/>
          <w:sz w:val="24"/>
          <w:szCs w:val="24"/>
        </w:rPr>
        <w:t>of the</w:t>
      </w:r>
      <w:r w:rsidR="001F09AC" w:rsidRPr="00F57621">
        <w:rPr>
          <w:rFonts w:ascii="Times New Roman" w:hAnsi="Times New Roman" w:cs="Times New Roman"/>
          <w:color w:val="000000"/>
          <w:sz w:val="24"/>
          <w:szCs w:val="24"/>
        </w:rPr>
        <w:t xml:space="preserve"> 1 April 2024</w:t>
      </w:r>
      <w:r w:rsidR="004F7BFB" w:rsidRPr="00F57621">
        <w:rPr>
          <w:rFonts w:ascii="Times New Roman" w:hAnsi="Times New Roman" w:cs="Times New Roman"/>
          <w:color w:val="000000"/>
          <w:sz w:val="24"/>
          <w:szCs w:val="24"/>
        </w:rPr>
        <w:t xml:space="preserve"> </w:t>
      </w:r>
      <w:r w:rsidR="005722EF" w:rsidRPr="00F57621">
        <w:rPr>
          <w:rFonts w:ascii="Times New Roman" w:hAnsi="Times New Roman" w:cs="Times New Roman"/>
          <w:color w:val="000000"/>
          <w:sz w:val="24"/>
          <w:szCs w:val="24"/>
        </w:rPr>
        <w:t xml:space="preserve">replacement of </w:t>
      </w:r>
      <w:r w:rsidR="00320F0F" w:rsidRPr="00F57621">
        <w:rPr>
          <w:rFonts w:ascii="Times New Roman" w:hAnsi="Times New Roman" w:cs="Times New Roman"/>
          <w:color w:val="000000"/>
          <w:sz w:val="24"/>
          <w:szCs w:val="24"/>
        </w:rPr>
        <w:t>the</w:t>
      </w:r>
      <w:r w:rsidR="00AC6A6D" w:rsidRPr="00F57621">
        <w:rPr>
          <w:rFonts w:ascii="Times New Roman" w:hAnsi="Times New Roman" w:cs="Times New Roman"/>
          <w:color w:val="000000"/>
          <w:sz w:val="24"/>
          <w:szCs w:val="24"/>
        </w:rPr>
        <w:t xml:space="preserve"> 2012 Listing Instrument </w:t>
      </w:r>
      <w:r w:rsidR="00646CD0" w:rsidRPr="00F57621">
        <w:rPr>
          <w:rFonts w:ascii="Times New Roman" w:hAnsi="Times New Roman" w:cs="Times New Roman"/>
          <w:color w:val="000000"/>
          <w:sz w:val="24"/>
          <w:szCs w:val="24"/>
        </w:rPr>
        <w:t xml:space="preserve">with the </w:t>
      </w:r>
      <w:r w:rsidR="00646CD0" w:rsidRPr="00F57621">
        <w:rPr>
          <w:rFonts w:ascii="Times New Roman" w:hAnsi="Times New Roman" w:cs="Times New Roman"/>
          <w:i/>
          <w:iCs/>
          <w:color w:val="000000"/>
          <w:sz w:val="24"/>
          <w:szCs w:val="24"/>
        </w:rPr>
        <w:t>National Health (Listing of Pharmaceutical Benefits) Instrument 2024</w:t>
      </w:r>
      <w:r w:rsidR="00646CD0" w:rsidRPr="00F57621">
        <w:rPr>
          <w:rFonts w:ascii="Times New Roman" w:hAnsi="Times New Roman" w:cs="Times New Roman"/>
          <w:color w:val="000000"/>
          <w:sz w:val="24"/>
          <w:szCs w:val="24"/>
        </w:rPr>
        <w:t xml:space="preserve"> (2024 Listing Instrument) </w:t>
      </w:r>
      <w:r w:rsidR="00AC6A6D" w:rsidRPr="00F57621">
        <w:rPr>
          <w:rFonts w:ascii="Times New Roman" w:hAnsi="Times New Roman" w:cs="Times New Roman"/>
          <w:color w:val="000000"/>
          <w:sz w:val="24"/>
          <w:szCs w:val="24"/>
        </w:rPr>
        <w:t xml:space="preserve">and </w:t>
      </w:r>
      <w:r w:rsidR="00646CD0" w:rsidRPr="00F57621">
        <w:rPr>
          <w:rFonts w:ascii="Times New Roman" w:hAnsi="Times New Roman" w:cs="Times New Roman"/>
          <w:color w:val="000000"/>
          <w:sz w:val="24"/>
          <w:szCs w:val="24"/>
        </w:rPr>
        <w:t xml:space="preserve">the </w:t>
      </w:r>
      <w:r w:rsidR="00AC6A6D" w:rsidRPr="00F57621">
        <w:rPr>
          <w:rFonts w:ascii="Times New Roman" w:hAnsi="Times New Roman" w:cs="Times New Roman"/>
          <w:color w:val="000000"/>
          <w:sz w:val="24"/>
          <w:szCs w:val="24"/>
        </w:rPr>
        <w:t xml:space="preserve">2011 EFC </w:t>
      </w:r>
      <w:r w:rsidR="00CC418F" w:rsidRPr="00F57621">
        <w:rPr>
          <w:rFonts w:ascii="Times New Roman" w:hAnsi="Times New Roman" w:cs="Times New Roman"/>
          <w:color w:val="000000"/>
          <w:sz w:val="24"/>
          <w:szCs w:val="24"/>
        </w:rPr>
        <w:t xml:space="preserve">Special Arrangement with </w:t>
      </w:r>
      <w:r w:rsidR="000D6EA1" w:rsidRPr="00F57621">
        <w:rPr>
          <w:rFonts w:ascii="Times New Roman" w:hAnsi="Times New Roman" w:cs="Times New Roman"/>
          <w:color w:val="000000"/>
          <w:sz w:val="24"/>
          <w:szCs w:val="24"/>
        </w:rPr>
        <w:t xml:space="preserve">the </w:t>
      </w:r>
      <w:r w:rsidR="00646CD0" w:rsidRPr="00F57621">
        <w:rPr>
          <w:rFonts w:ascii="Times New Roman" w:hAnsi="Times New Roman" w:cs="Times New Roman"/>
          <w:i/>
          <w:iCs/>
          <w:color w:val="000000"/>
          <w:sz w:val="24"/>
          <w:szCs w:val="24"/>
        </w:rPr>
        <w:t>National Health (Efficient Funding of Chemotherapy) Special Arrangement 2024</w:t>
      </w:r>
      <w:r w:rsidR="00646CD0" w:rsidRPr="00F57621">
        <w:rPr>
          <w:rFonts w:ascii="Times New Roman" w:hAnsi="Times New Roman" w:cs="Times New Roman"/>
          <w:color w:val="000000"/>
          <w:sz w:val="24"/>
          <w:szCs w:val="24"/>
        </w:rPr>
        <w:t xml:space="preserve"> (2024 EFC Special Arrangement).</w:t>
      </w:r>
    </w:p>
    <w:p w14:paraId="6DC27D4D" w14:textId="77777777" w:rsidR="000D6EA1" w:rsidRPr="00F57621" w:rsidRDefault="000D6EA1" w:rsidP="0077452E">
      <w:pPr>
        <w:spacing w:after="0" w:line="240" w:lineRule="auto"/>
        <w:jc w:val="both"/>
        <w:rPr>
          <w:rFonts w:ascii="Times New Roman" w:hAnsi="Times New Roman" w:cs="Times New Roman"/>
          <w:color w:val="000000"/>
          <w:sz w:val="24"/>
          <w:szCs w:val="24"/>
        </w:rPr>
      </w:pPr>
    </w:p>
    <w:p w14:paraId="42AA0DC8" w14:textId="08804CEC" w:rsidR="00017A95" w:rsidRPr="00F57621" w:rsidRDefault="00655D98" w:rsidP="0077452E">
      <w:pPr>
        <w:spacing w:after="0" w:line="240" w:lineRule="auto"/>
        <w:jc w:val="both"/>
        <w:rPr>
          <w:rFonts w:ascii="Times New Roman" w:hAnsi="Times New Roman" w:cs="Times New Roman"/>
          <w:color w:val="000000"/>
          <w:sz w:val="24"/>
          <w:szCs w:val="24"/>
        </w:rPr>
      </w:pPr>
      <w:r w:rsidRPr="00F57621">
        <w:rPr>
          <w:rFonts w:ascii="Times New Roman" w:hAnsi="Times New Roman" w:cs="Times New Roman"/>
          <w:color w:val="000000"/>
          <w:sz w:val="24"/>
          <w:szCs w:val="24"/>
        </w:rPr>
        <w:t>The</w:t>
      </w:r>
      <w:r w:rsidR="00646CD0" w:rsidRPr="00F57621">
        <w:rPr>
          <w:rFonts w:ascii="Times New Roman" w:hAnsi="Times New Roman" w:cs="Times New Roman"/>
          <w:color w:val="000000"/>
          <w:sz w:val="24"/>
          <w:szCs w:val="24"/>
        </w:rPr>
        <w:t>se</w:t>
      </w:r>
      <w:r w:rsidRPr="00F57621">
        <w:rPr>
          <w:rFonts w:ascii="Times New Roman" w:hAnsi="Times New Roman" w:cs="Times New Roman"/>
          <w:color w:val="000000"/>
          <w:sz w:val="24"/>
          <w:szCs w:val="24"/>
        </w:rPr>
        <w:t xml:space="preserve"> consequential amendments do </w:t>
      </w:r>
      <w:r w:rsidR="00A109DC" w:rsidRPr="00F57621">
        <w:rPr>
          <w:rFonts w:ascii="Times New Roman" w:hAnsi="Times New Roman" w:cs="Times New Roman"/>
          <w:color w:val="000000"/>
          <w:sz w:val="24"/>
          <w:szCs w:val="24"/>
        </w:rPr>
        <w:t>not give effect to any change of policy</w:t>
      </w:r>
      <w:r w:rsidR="004A4E7F" w:rsidRPr="00F57621">
        <w:rPr>
          <w:rFonts w:ascii="Times New Roman" w:hAnsi="Times New Roman" w:cs="Times New Roman"/>
          <w:color w:val="000000"/>
          <w:sz w:val="24"/>
          <w:szCs w:val="24"/>
        </w:rPr>
        <w:t xml:space="preserve">. </w:t>
      </w:r>
      <w:r w:rsidR="00862838" w:rsidRPr="00F57621">
        <w:rPr>
          <w:rFonts w:ascii="Times New Roman" w:hAnsi="Times New Roman" w:cs="Times New Roman"/>
          <w:color w:val="000000"/>
          <w:sz w:val="24"/>
          <w:szCs w:val="24"/>
        </w:rPr>
        <w:t>The</w:t>
      </w:r>
      <w:r w:rsidR="004A4E7F" w:rsidRPr="00F57621">
        <w:rPr>
          <w:rFonts w:ascii="Times New Roman" w:hAnsi="Times New Roman" w:cs="Times New Roman"/>
          <w:color w:val="000000"/>
          <w:sz w:val="24"/>
          <w:szCs w:val="24"/>
        </w:rPr>
        <w:t xml:space="preserve"> primary aim of th</w:t>
      </w:r>
      <w:r w:rsidR="00646CD0" w:rsidRPr="00F57621">
        <w:rPr>
          <w:rFonts w:ascii="Times New Roman" w:hAnsi="Times New Roman" w:cs="Times New Roman"/>
          <w:color w:val="000000"/>
          <w:sz w:val="24"/>
          <w:szCs w:val="24"/>
        </w:rPr>
        <w:t>e Repeal and Consequential I</w:t>
      </w:r>
      <w:r w:rsidR="004A4E7F" w:rsidRPr="00F57621">
        <w:rPr>
          <w:rFonts w:ascii="Times New Roman" w:hAnsi="Times New Roman" w:cs="Times New Roman"/>
          <w:color w:val="000000"/>
          <w:sz w:val="24"/>
          <w:szCs w:val="24"/>
        </w:rPr>
        <w:t>nstrument is to</w:t>
      </w:r>
      <w:r w:rsidR="00A109DC" w:rsidRPr="00F57621">
        <w:rPr>
          <w:rFonts w:ascii="Times New Roman" w:hAnsi="Times New Roman" w:cs="Times New Roman"/>
          <w:color w:val="000000"/>
          <w:sz w:val="24"/>
          <w:szCs w:val="24"/>
        </w:rPr>
        <w:t xml:space="preserve"> ensure legislative instruments made under the Act</w:t>
      </w:r>
      <w:r w:rsidRPr="00F57621">
        <w:rPr>
          <w:rFonts w:ascii="Times New Roman" w:hAnsi="Times New Roman" w:cs="Times New Roman"/>
          <w:color w:val="000000"/>
          <w:sz w:val="24"/>
          <w:szCs w:val="24"/>
        </w:rPr>
        <w:t xml:space="preserve"> </w:t>
      </w:r>
      <w:r w:rsidR="007D5BE7" w:rsidRPr="00F57621">
        <w:rPr>
          <w:rFonts w:ascii="Times New Roman" w:hAnsi="Times New Roman" w:cs="Times New Roman"/>
          <w:color w:val="000000"/>
          <w:sz w:val="24"/>
          <w:szCs w:val="24"/>
        </w:rPr>
        <w:t xml:space="preserve">correctly reference the new 2024 Listing Instrument and 2024 EFC Special Arrangement. The opportunity has also been taken </w:t>
      </w:r>
      <w:r w:rsidR="004A4E7F" w:rsidRPr="00F57621">
        <w:rPr>
          <w:rFonts w:ascii="Times New Roman" w:hAnsi="Times New Roman" w:cs="Times New Roman"/>
          <w:color w:val="000000"/>
          <w:sz w:val="24"/>
          <w:szCs w:val="24"/>
        </w:rPr>
        <w:t xml:space="preserve">to update and improve the drafting </w:t>
      </w:r>
      <w:r w:rsidR="00646CD0" w:rsidRPr="00F57621">
        <w:rPr>
          <w:rFonts w:ascii="Times New Roman" w:hAnsi="Times New Roman" w:cs="Times New Roman"/>
          <w:color w:val="000000"/>
          <w:sz w:val="24"/>
          <w:szCs w:val="24"/>
        </w:rPr>
        <w:t xml:space="preserve">of affected instruments </w:t>
      </w:r>
      <w:r w:rsidR="00EC03F4" w:rsidRPr="00F57621">
        <w:rPr>
          <w:rFonts w:ascii="Times New Roman" w:hAnsi="Times New Roman" w:cs="Times New Roman"/>
          <w:color w:val="000000"/>
          <w:sz w:val="24"/>
          <w:szCs w:val="24"/>
        </w:rPr>
        <w:t>to better clarify their intended operation</w:t>
      </w:r>
      <w:r w:rsidR="00317867" w:rsidRPr="00F57621">
        <w:rPr>
          <w:rFonts w:ascii="Times New Roman" w:hAnsi="Times New Roman" w:cs="Times New Roman"/>
          <w:color w:val="000000"/>
          <w:sz w:val="24"/>
          <w:szCs w:val="24"/>
        </w:rPr>
        <w:t>.</w:t>
      </w:r>
    </w:p>
    <w:p w14:paraId="267083F2" w14:textId="77777777" w:rsidR="00634D42" w:rsidRPr="00F57621" w:rsidRDefault="00634D42" w:rsidP="00CC2E84">
      <w:pPr>
        <w:spacing w:after="0" w:line="240" w:lineRule="auto"/>
        <w:rPr>
          <w:rFonts w:ascii="Times New Roman" w:hAnsi="Times New Roman" w:cs="Times New Roman"/>
          <w:color w:val="000000"/>
          <w:sz w:val="24"/>
          <w:szCs w:val="24"/>
        </w:rPr>
      </w:pPr>
    </w:p>
    <w:p w14:paraId="64C24AC4" w14:textId="3CFA6D07" w:rsidR="00C718E8" w:rsidRPr="00F57621" w:rsidRDefault="00C718E8" w:rsidP="00CC2E84">
      <w:pPr>
        <w:autoSpaceDE w:val="0"/>
        <w:autoSpaceDN w:val="0"/>
        <w:adjustRightInd w:val="0"/>
        <w:spacing w:after="0" w:line="240" w:lineRule="auto"/>
        <w:rPr>
          <w:rFonts w:ascii="Times New Roman" w:hAnsi="Times New Roman" w:cs="Times New Roman"/>
          <w:b/>
          <w:bCs/>
          <w:color w:val="000000"/>
          <w:sz w:val="24"/>
          <w:szCs w:val="24"/>
        </w:rPr>
      </w:pPr>
      <w:r w:rsidRPr="00F57621">
        <w:rPr>
          <w:rFonts w:ascii="Times New Roman" w:hAnsi="Times New Roman" w:cs="Times New Roman"/>
          <w:b/>
          <w:bCs/>
          <w:color w:val="000000"/>
          <w:sz w:val="24"/>
          <w:szCs w:val="24"/>
        </w:rPr>
        <w:t>Background</w:t>
      </w:r>
    </w:p>
    <w:p w14:paraId="086ADBC6" w14:textId="77777777" w:rsidR="00C718E8" w:rsidRPr="00F57621" w:rsidRDefault="00C718E8" w:rsidP="00CC2E84">
      <w:pPr>
        <w:autoSpaceDE w:val="0"/>
        <w:autoSpaceDN w:val="0"/>
        <w:adjustRightInd w:val="0"/>
        <w:spacing w:after="0" w:line="240" w:lineRule="auto"/>
        <w:rPr>
          <w:rFonts w:ascii="Times New Roman" w:hAnsi="Times New Roman" w:cs="Times New Roman"/>
          <w:color w:val="000000"/>
          <w:sz w:val="24"/>
          <w:szCs w:val="24"/>
        </w:rPr>
      </w:pPr>
    </w:p>
    <w:p w14:paraId="4D2E3CAC" w14:textId="08C7A64E" w:rsidR="006304C8" w:rsidRPr="00F57621" w:rsidRDefault="006304C8" w:rsidP="0077452E">
      <w:pPr>
        <w:spacing w:after="0" w:line="240" w:lineRule="auto"/>
        <w:ind w:right="91"/>
        <w:jc w:val="both"/>
        <w:rPr>
          <w:rFonts w:ascii="Times New Roman" w:eastAsia="Times New Roman" w:hAnsi="Times New Roman" w:cs="Times New Roman"/>
          <w:sz w:val="24"/>
          <w:lang w:eastAsia="en-AU"/>
        </w:rPr>
      </w:pPr>
      <w:r w:rsidRPr="00F57621">
        <w:rPr>
          <w:rFonts w:ascii="Times New Roman" w:eastAsia="Times New Roman" w:hAnsi="Times New Roman" w:cs="Times New Roman"/>
          <w:sz w:val="24"/>
          <w:lang w:eastAsia="en-AU"/>
        </w:rPr>
        <w:t xml:space="preserve">The Act regulates the listing, prescribing, pricing, charging and payment of subsidies for the supply of drugs and medicinal preparations as pharmaceutical benefits. Part VII of the Act establishes the </w:t>
      </w:r>
      <w:r w:rsidR="00B060D5" w:rsidRPr="00F57621">
        <w:rPr>
          <w:rFonts w:ascii="Times New Roman" w:eastAsia="Times New Roman" w:hAnsi="Times New Roman" w:cs="Times New Roman"/>
          <w:sz w:val="24"/>
          <w:lang w:eastAsia="en-AU"/>
        </w:rPr>
        <w:t>Pharmaceutical Benefits Scheme (</w:t>
      </w:r>
      <w:r w:rsidRPr="00F57621">
        <w:rPr>
          <w:rFonts w:ascii="Times New Roman" w:eastAsia="Times New Roman" w:hAnsi="Times New Roman" w:cs="Times New Roman"/>
          <w:sz w:val="24"/>
          <w:lang w:eastAsia="en-AU"/>
        </w:rPr>
        <w:t>PBS</w:t>
      </w:r>
      <w:r w:rsidR="00B060D5" w:rsidRPr="00F57621">
        <w:rPr>
          <w:rFonts w:ascii="Times New Roman" w:eastAsia="Times New Roman" w:hAnsi="Times New Roman" w:cs="Times New Roman"/>
          <w:sz w:val="24"/>
          <w:lang w:eastAsia="en-AU"/>
        </w:rPr>
        <w:t>)</w:t>
      </w:r>
      <w:r w:rsidRPr="00F57621">
        <w:rPr>
          <w:rFonts w:ascii="Times New Roman" w:eastAsia="Times New Roman" w:hAnsi="Times New Roman" w:cs="Times New Roman"/>
          <w:sz w:val="24"/>
          <w:lang w:eastAsia="en-AU"/>
        </w:rPr>
        <w:t xml:space="preserve">, which provides Australians with timely, </w:t>
      </w:r>
      <w:proofErr w:type="gramStart"/>
      <w:r w:rsidRPr="00F57621">
        <w:rPr>
          <w:rFonts w:ascii="Times New Roman" w:eastAsia="Times New Roman" w:hAnsi="Times New Roman" w:cs="Times New Roman"/>
          <w:sz w:val="24"/>
          <w:lang w:eastAsia="en-AU"/>
        </w:rPr>
        <w:t>reliable</w:t>
      </w:r>
      <w:proofErr w:type="gramEnd"/>
      <w:r w:rsidRPr="00F57621">
        <w:rPr>
          <w:rFonts w:ascii="Times New Roman" w:eastAsia="Times New Roman" w:hAnsi="Times New Roman" w:cs="Times New Roman"/>
          <w:sz w:val="24"/>
          <w:lang w:eastAsia="en-AU"/>
        </w:rPr>
        <w:t xml:space="preserve"> and affordable access to necessary and cost-effective medicines.</w:t>
      </w:r>
    </w:p>
    <w:p w14:paraId="50092177" w14:textId="77777777" w:rsidR="006304C8" w:rsidRPr="00F57621" w:rsidRDefault="006304C8" w:rsidP="0077452E">
      <w:pPr>
        <w:autoSpaceDE w:val="0"/>
        <w:autoSpaceDN w:val="0"/>
        <w:adjustRightInd w:val="0"/>
        <w:spacing w:after="0" w:line="240" w:lineRule="auto"/>
        <w:jc w:val="both"/>
        <w:rPr>
          <w:rFonts w:ascii="Times New Roman" w:hAnsi="Times New Roman" w:cs="Times New Roman"/>
          <w:color w:val="000000"/>
          <w:sz w:val="24"/>
          <w:szCs w:val="24"/>
        </w:rPr>
      </w:pPr>
    </w:p>
    <w:p w14:paraId="4BC1B8D8" w14:textId="6E43ADEA" w:rsidR="006D6CCF" w:rsidRPr="00F57621" w:rsidRDefault="00A819F1" w:rsidP="0077452E">
      <w:pPr>
        <w:autoSpaceDE w:val="0"/>
        <w:autoSpaceDN w:val="0"/>
        <w:adjustRightInd w:val="0"/>
        <w:spacing w:after="0" w:line="240" w:lineRule="auto"/>
        <w:jc w:val="both"/>
        <w:rPr>
          <w:rFonts w:ascii="Times New Roman" w:hAnsi="Times New Roman" w:cs="Times New Roman"/>
          <w:color w:val="000000"/>
          <w:sz w:val="24"/>
          <w:szCs w:val="24"/>
        </w:rPr>
      </w:pPr>
      <w:r w:rsidRPr="00F57621">
        <w:rPr>
          <w:rFonts w:ascii="Times New Roman" w:hAnsi="Times New Roman" w:cs="Times New Roman"/>
          <w:color w:val="000000"/>
          <w:sz w:val="24"/>
          <w:szCs w:val="24"/>
        </w:rPr>
        <w:t xml:space="preserve">The 2012 Listing Instrument, 2011 EFC Special Arrangement and 2012 Prescriber Bag Determination </w:t>
      </w:r>
      <w:r w:rsidR="00BB6AD5" w:rsidRPr="00F57621">
        <w:rPr>
          <w:rFonts w:ascii="Times New Roman" w:hAnsi="Times New Roman" w:cs="Times New Roman"/>
          <w:color w:val="000000"/>
          <w:sz w:val="24"/>
          <w:szCs w:val="24"/>
        </w:rPr>
        <w:t>are</w:t>
      </w:r>
      <w:r w:rsidR="008441D8" w:rsidRPr="00F57621">
        <w:rPr>
          <w:rFonts w:ascii="Times New Roman" w:hAnsi="Times New Roman" w:cs="Times New Roman"/>
          <w:color w:val="000000"/>
          <w:sz w:val="24"/>
          <w:szCs w:val="24"/>
        </w:rPr>
        <w:t xml:space="preserve"> </w:t>
      </w:r>
      <w:r w:rsidR="00777A50" w:rsidRPr="00F57621">
        <w:rPr>
          <w:rFonts w:ascii="Times New Roman" w:hAnsi="Times New Roman" w:cs="Times New Roman"/>
          <w:color w:val="000000"/>
          <w:sz w:val="24"/>
          <w:szCs w:val="24"/>
        </w:rPr>
        <w:t xml:space="preserve">a critical </w:t>
      </w:r>
      <w:r w:rsidR="008441D8" w:rsidRPr="00F57621">
        <w:rPr>
          <w:rFonts w:ascii="Times New Roman" w:hAnsi="Times New Roman" w:cs="Times New Roman"/>
          <w:color w:val="000000"/>
          <w:sz w:val="24"/>
          <w:szCs w:val="24"/>
        </w:rPr>
        <w:t xml:space="preserve">part of the legal framework </w:t>
      </w:r>
      <w:r w:rsidR="00777A50" w:rsidRPr="00F57621">
        <w:rPr>
          <w:rFonts w:ascii="Times New Roman" w:hAnsi="Times New Roman" w:cs="Times New Roman"/>
          <w:color w:val="000000"/>
          <w:sz w:val="24"/>
          <w:szCs w:val="24"/>
        </w:rPr>
        <w:t>that</w:t>
      </w:r>
      <w:r w:rsidR="008441D8" w:rsidRPr="00F57621">
        <w:rPr>
          <w:rFonts w:ascii="Times New Roman" w:hAnsi="Times New Roman" w:cs="Times New Roman"/>
          <w:color w:val="000000"/>
          <w:sz w:val="24"/>
          <w:szCs w:val="24"/>
        </w:rPr>
        <w:t xml:space="preserve"> </w:t>
      </w:r>
      <w:r w:rsidR="00BB6AD5" w:rsidRPr="00F57621">
        <w:rPr>
          <w:rFonts w:ascii="Times New Roman" w:hAnsi="Times New Roman" w:cs="Times New Roman"/>
          <w:color w:val="000000"/>
          <w:sz w:val="24"/>
          <w:szCs w:val="24"/>
        </w:rPr>
        <w:t xml:space="preserve">underpins </w:t>
      </w:r>
      <w:r w:rsidR="008441D8" w:rsidRPr="00F57621">
        <w:rPr>
          <w:rFonts w:ascii="Times New Roman" w:hAnsi="Times New Roman" w:cs="Times New Roman"/>
          <w:color w:val="000000"/>
          <w:sz w:val="24"/>
          <w:szCs w:val="24"/>
        </w:rPr>
        <w:t xml:space="preserve">the </w:t>
      </w:r>
      <w:r w:rsidR="00BB6AD5" w:rsidRPr="00F57621">
        <w:rPr>
          <w:rFonts w:ascii="Times New Roman" w:hAnsi="Times New Roman" w:cs="Times New Roman"/>
          <w:color w:val="000000"/>
          <w:sz w:val="24"/>
          <w:szCs w:val="24"/>
        </w:rPr>
        <w:t>PBS.</w:t>
      </w:r>
    </w:p>
    <w:p w14:paraId="3B1544FE" w14:textId="77777777" w:rsidR="00D60381" w:rsidRPr="00F57621" w:rsidRDefault="00D60381" w:rsidP="0077452E">
      <w:pPr>
        <w:autoSpaceDE w:val="0"/>
        <w:autoSpaceDN w:val="0"/>
        <w:adjustRightInd w:val="0"/>
        <w:spacing w:after="0" w:line="240" w:lineRule="auto"/>
        <w:jc w:val="both"/>
        <w:rPr>
          <w:rFonts w:ascii="Times New Roman" w:hAnsi="Times New Roman" w:cs="Times New Roman"/>
          <w:color w:val="000000"/>
          <w:sz w:val="24"/>
          <w:szCs w:val="24"/>
        </w:rPr>
      </w:pPr>
    </w:p>
    <w:p w14:paraId="74018BA8" w14:textId="56078F2B" w:rsidR="006D6CCF" w:rsidRPr="00F57621" w:rsidRDefault="007C31E9" w:rsidP="0077452E">
      <w:pPr>
        <w:autoSpaceDE w:val="0"/>
        <w:autoSpaceDN w:val="0"/>
        <w:adjustRightInd w:val="0"/>
        <w:spacing w:after="0" w:line="240" w:lineRule="auto"/>
        <w:jc w:val="both"/>
        <w:rPr>
          <w:rFonts w:ascii="Times New Roman" w:hAnsi="Times New Roman" w:cs="Times New Roman"/>
          <w:color w:val="000000"/>
          <w:sz w:val="24"/>
          <w:szCs w:val="24"/>
        </w:rPr>
      </w:pPr>
      <w:r w:rsidRPr="00F57621">
        <w:rPr>
          <w:rFonts w:ascii="Times New Roman" w:hAnsi="Times New Roman" w:cs="Times New Roman"/>
          <w:color w:val="000000"/>
          <w:sz w:val="24"/>
          <w:szCs w:val="24"/>
        </w:rPr>
        <w:t xml:space="preserve">These instruments </w:t>
      </w:r>
      <w:r w:rsidR="00A819F1" w:rsidRPr="00F57621">
        <w:rPr>
          <w:rFonts w:ascii="Times New Roman" w:hAnsi="Times New Roman" w:cs="Times New Roman"/>
          <w:color w:val="000000"/>
          <w:sz w:val="24"/>
          <w:szCs w:val="24"/>
        </w:rPr>
        <w:t xml:space="preserve">sunset under the </w:t>
      </w:r>
      <w:r w:rsidR="00A819F1" w:rsidRPr="00F57621">
        <w:rPr>
          <w:rFonts w:ascii="Times New Roman" w:hAnsi="Times New Roman" w:cs="Times New Roman"/>
          <w:i/>
          <w:iCs/>
          <w:color w:val="000000"/>
          <w:sz w:val="24"/>
          <w:szCs w:val="24"/>
        </w:rPr>
        <w:t>Legislation Act 2003</w:t>
      </w:r>
      <w:r w:rsidR="00A819F1" w:rsidRPr="00F57621">
        <w:rPr>
          <w:rFonts w:ascii="Times New Roman" w:hAnsi="Times New Roman" w:cs="Times New Roman"/>
          <w:color w:val="000000"/>
          <w:sz w:val="24"/>
          <w:szCs w:val="24"/>
        </w:rPr>
        <w:t xml:space="preserve"> on 1 April 2024</w:t>
      </w:r>
      <w:r w:rsidRPr="00F57621">
        <w:rPr>
          <w:rFonts w:ascii="Times New Roman" w:hAnsi="Times New Roman" w:cs="Times New Roman"/>
          <w:color w:val="000000"/>
          <w:sz w:val="24"/>
          <w:szCs w:val="24"/>
        </w:rPr>
        <w:t xml:space="preserve"> and will be remade with effect from </w:t>
      </w:r>
      <w:r w:rsidR="002A6E8A" w:rsidRPr="00F57621">
        <w:rPr>
          <w:rFonts w:ascii="Times New Roman" w:hAnsi="Times New Roman" w:cs="Times New Roman"/>
          <w:color w:val="000000"/>
          <w:sz w:val="24"/>
          <w:szCs w:val="24"/>
        </w:rPr>
        <w:t>that</w:t>
      </w:r>
      <w:r w:rsidRPr="00F57621">
        <w:rPr>
          <w:rFonts w:ascii="Times New Roman" w:hAnsi="Times New Roman" w:cs="Times New Roman"/>
          <w:color w:val="000000"/>
          <w:sz w:val="24"/>
          <w:szCs w:val="24"/>
        </w:rPr>
        <w:t xml:space="preserve"> date.</w:t>
      </w:r>
    </w:p>
    <w:p w14:paraId="44AF6F2E" w14:textId="77777777" w:rsidR="007C31E9" w:rsidRPr="00F57621" w:rsidRDefault="007C31E9" w:rsidP="0077452E">
      <w:pPr>
        <w:autoSpaceDE w:val="0"/>
        <w:autoSpaceDN w:val="0"/>
        <w:adjustRightInd w:val="0"/>
        <w:spacing w:after="0" w:line="240" w:lineRule="auto"/>
        <w:jc w:val="both"/>
        <w:rPr>
          <w:rFonts w:ascii="Times New Roman" w:hAnsi="Times New Roman" w:cs="Times New Roman"/>
          <w:color w:val="000000"/>
          <w:sz w:val="24"/>
          <w:szCs w:val="24"/>
        </w:rPr>
      </w:pPr>
    </w:p>
    <w:p w14:paraId="2419158D" w14:textId="6064F7D4" w:rsidR="007C31E9" w:rsidRPr="00F57621" w:rsidRDefault="007C31E9" w:rsidP="0077452E">
      <w:pPr>
        <w:autoSpaceDE w:val="0"/>
        <w:autoSpaceDN w:val="0"/>
        <w:adjustRightInd w:val="0"/>
        <w:spacing w:after="0" w:line="240" w:lineRule="auto"/>
        <w:jc w:val="both"/>
        <w:rPr>
          <w:rFonts w:ascii="Times New Roman" w:hAnsi="Times New Roman" w:cs="Times New Roman"/>
          <w:color w:val="000000"/>
          <w:sz w:val="24"/>
          <w:szCs w:val="24"/>
        </w:rPr>
      </w:pPr>
      <w:r w:rsidRPr="00F57621">
        <w:rPr>
          <w:rFonts w:ascii="Times New Roman" w:hAnsi="Times New Roman" w:cs="Times New Roman"/>
          <w:color w:val="000000"/>
          <w:sz w:val="24"/>
          <w:szCs w:val="24"/>
        </w:rPr>
        <w:t xml:space="preserve">The repeal </w:t>
      </w:r>
      <w:r w:rsidR="009E6A60" w:rsidRPr="00F57621">
        <w:rPr>
          <w:rFonts w:ascii="Times New Roman" w:hAnsi="Times New Roman" w:cs="Times New Roman"/>
          <w:color w:val="000000"/>
          <w:sz w:val="24"/>
          <w:szCs w:val="24"/>
        </w:rPr>
        <w:t xml:space="preserve">of the 2012 Listing Instrument and 2011 EFC Special Arrangement and their replacement with </w:t>
      </w:r>
      <w:r w:rsidR="00646CD0" w:rsidRPr="00F57621">
        <w:rPr>
          <w:rFonts w:ascii="Times New Roman" w:hAnsi="Times New Roman" w:cs="Times New Roman"/>
          <w:color w:val="000000"/>
          <w:sz w:val="24"/>
          <w:szCs w:val="24"/>
        </w:rPr>
        <w:t xml:space="preserve">the 2024 Listing Instrument and 2024 EFC Special Arrangement </w:t>
      </w:r>
      <w:r w:rsidR="009E6A60" w:rsidRPr="00F57621">
        <w:rPr>
          <w:rFonts w:ascii="Times New Roman" w:hAnsi="Times New Roman" w:cs="Times New Roman"/>
          <w:color w:val="000000"/>
          <w:sz w:val="24"/>
          <w:szCs w:val="24"/>
        </w:rPr>
        <w:t xml:space="preserve">has necessitated the making of consequential </w:t>
      </w:r>
      <w:r w:rsidR="0021735E" w:rsidRPr="00F57621">
        <w:rPr>
          <w:rFonts w:ascii="Times New Roman" w:hAnsi="Times New Roman" w:cs="Times New Roman"/>
          <w:color w:val="000000"/>
          <w:sz w:val="24"/>
          <w:szCs w:val="24"/>
        </w:rPr>
        <w:t xml:space="preserve">amendments to </w:t>
      </w:r>
      <w:r w:rsidR="00646CD0" w:rsidRPr="00F57621">
        <w:rPr>
          <w:rFonts w:ascii="Times New Roman" w:hAnsi="Times New Roman" w:cs="Times New Roman"/>
          <w:color w:val="000000"/>
          <w:sz w:val="24"/>
          <w:szCs w:val="24"/>
        </w:rPr>
        <w:t xml:space="preserve">the following legislative </w:t>
      </w:r>
      <w:r w:rsidR="0021735E" w:rsidRPr="00F57621">
        <w:rPr>
          <w:rFonts w:ascii="Times New Roman" w:hAnsi="Times New Roman" w:cs="Times New Roman"/>
          <w:color w:val="000000"/>
          <w:sz w:val="24"/>
          <w:szCs w:val="24"/>
        </w:rPr>
        <w:t>instruments made under the Act that form part of the legal framework for the PBS</w:t>
      </w:r>
      <w:r w:rsidR="00646CD0" w:rsidRPr="00F57621">
        <w:rPr>
          <w:rFonts w:ascii="Times New Roman" w:hAnsi="Times New Roman" w:cs="Times New Roman"/>
          <w:color w:val="000000"/>
          <w:sz w:val="24"/>
          <w:szCs w:val="24"/>
        </w:rPr>
        <w:t>:</w:t>
      </w:r>
    </w:p>
    <w:p w14:paraId="04205FB6" w14:textId="77777777" w:rsidR="00646CD0" w:rsidRPr="00F57621" w:rsidRDefault="00646CD0" w:rsidP="007C31E9">
      <w:pPr>
        <w:autoSpaceDE w:val="0"/>
        <w:autoSpaceDN w:val="0"/>
        <w:adjustRightInd w:val="0"/>
        <w:spacing w:after="0" w:line="240" w:lineRule="auto"/>
        <w:rPr>
          <w:rFonts w:ascii="Times New Roman" w:hAnsi="Times New Roman" w:cs="Times New Roman"/>
          <w:color w:val="000000"/>
          <w:sz w:val="24"/>
          <w:szCs w:val="24"/>
        </w:rPr>
      </w:pPr>
    </w:p>
    <w:p w14:paraId="4F1713E3" w14:textId="72321ADC" w:rsidR="00646CD0" w:rsidRPr="00F57621" w:rsidRDefault="00646CD0" w:rsidP="006435FC">
      <w:pPr>
        <w:pStyle w:val="ListParagraph"/>
        <w:numPr>
          <w:ilvl w:val="0"/>
          <w:numId w:val="9"/>
        </w:numPr>
        <w:autoSpaceDE w:val="0"/>
        <w:autoSpaceDN w:val="0"/>
        <w:adjustRightInd w:val="0"/>
        <w:spacing w:before="120" w:after="0" w:line="240" w:lineRule="auto"/>
        <w:ind w:left="714" w:hanging="357"/>
        <w:contextualSpacing w:val="0"/>
        <w:rPr>
          <w:rFonts w:ascii="Times New Roman" w:hAnsi="Times New Roman" w:cs="Times New Roman"/>
          <w:color w:val="000000"/>
          <w:sz w:val="24"/>
          <w:szCs w:val="24"/>
        </w:rPr>
      </w:pPr>
      <w:r w:rsidRPr="00F57621">
        <w:rPr>
          <w:rFonts w:ascii="Times New Roman" w:hAnsi="Times New Roman" w:cs="Times New Roman"/>
          <w:i/>
          <w:iCs/>
          <w:color w:val="000000"/>
          <w:sz w:val="24"/>
          <w:szCs w:val="24"/>
        </w:rPr>
        <w:lastRenderedPageBreak/>
        <w:t>National Health (Chemotherapy Prescribing) Special Arrangement</w:t>
      </w:r>
      <w:r w:rsidRPr="00F57621">
        <w:rPr>
          <w:rFonts w:ascii="Times New Roman" w:hAnsi="Times New Roman" w:cs="Times New Roman"/>
          <w:color w:val="000000"/>
          <w:sz w:val="24"/>
          <w:szCs w:val="24"/>
        </w:rPr>
        <w:t xml:space="preserve"> </w:t>
      </w:r>
      <w:proofErr w:type="gramStart"/>
      <w:r w:rsidRPr="00F57621">
        <w:rPr>
          <w:rFonts w:ascii="Times New Roman" w:hAnsi="Times New Roman" w:cs="Times New Roman"/>
          <w:i/>
          <w:iCs/>
          <w:color w:val="000000"/>
          <w:sz w:val="24"/>
          <w:szCs w:val="24"/>
        </w:rPr>
        <w:t>2020</w:t>
      </w:r>
      <w:r w:rsidRPr="00F57621">
        <w:rPr>
          <w:rFonts w:ascii="Times New Roman" w:hAnsi="Times New Roman" w:cs="Times New Roman"/>
          <w:color w:val="000000"/>
          <w:sz w:val="24"/>
          <w:szCs w:val="24"/>
        </w:rPr>
        <w:t>;</w:t>
      </w:r>
      <w:proofErr w:type="gramEnd"/>
    </w:p>
    <w:p w14:paraId="519A6A0F" w14:textId="4999A1FB" w:rsidR="00646CD0" w:rsidRPr="00F57621" w:rsidRDefault="00646CD0" w:rsidP="006435FC">
      <w:pPr>
        <w:pStyle w:val="ListParagraph"/>
        <w:numPr>
          <w:ilvl w:val="0"/>
          <w:numId w:val="9"/>
        </w:numPr>
        <w:autoSpaceDE w:val="0"/>
        <w:autoSpaceDN w:val="0"/>
        <w:adjustRightInd w:val="0"/>
        <w:spacing w:before="120" w:after="0" w:line="240" w:lineRule="auto"/>
        <w:ind w:left="714" w:hanging="357"/>
        <w:contextualSpacing w:val="0"/>
        <w:rPr>
          <w:rFonts w:ascii="Times New Roman" w:hAnsi="Times New Roman" w:cs="Times New Roman"/>
          <w:color w:val="000000"/>
          <w:sz w:val="24"/>
          <w:szCs w:val="24"/>
        </w:rPr>
      </w:pPr>
      <w:r w:rsidRPr="00F57621">
        <w:rPr>
          <w:rFonts w:ascii="Times New Roman" w:hAnsi="Times New Roman" w:cs="Times New Roman"/>
          <w:i/>
          <w:iCs/>
          <w:color w:val="000000"/>
          <w:sz w:val="24"/>
          <w:szCs w:val="24"/>
        </w:rPr>
        <w:t>National Health (Electronic National Residential Medication Chart Trial) Special Arrangement</w:t>
      </w:r>
      <w:r w:rsidRPr="00F57621">
        <w:rPr>
          <w:rFonts w:ascii="Times New Roman" w:hAnsi="Times New Roman" w:cs="Times New Roman"/>
          <w:color w:val="000000"/>
          <w:sz w:val="24"/>
          <w:szCs w:val="24"/>
        </w:rPr>
        <w:t xml:space="preserve"> </w:t>
      </w:r>
      <w:proofErr w:type="gramStart"/>
      <w:r w:rsidRPr="00F57621">
        <w:rPr>
          <w:rFonts w:ascii="Times New Roman" w:hAnsi="Times New Roman" w:cs="Times New Roman"/>
          <w:i/>
          <w:iCs/>
          <w:color w:val="000000"/>
          <w:sz w:val="24"/>
          <w:szCs w:val="24"/>
        </w:rPr>
        <w:t>2018</w:t>
      </w:r>
      <w:r w:rsidRPr="00F57621">
        <w:rPr>
          <w:rFonts w:ascii="Times New Roman" w:hAnsi="Times New Roman" w:cs="Times New Roman"/>
          <w:color w:val="000000"/>
          <w:sz w:val="24"/>
          <w:szCs w:val="24"/>
        </w:rPr>
        <w:t>;</w:t>
      </w:r>
      <w:proofErr w:type="gramEnd"/>
    </w:p>
    <w:p w14:paraId="0BE521DA" w14:textId="19D9A853" w:rsidR="00646CD0" w:rsidRPr="00F57621" w:rsidRDefault="00646CD0" w:rsidP="006435FC">
      <w:pPr>
        <w:pStyle w:val="ListParagraph"/>
        <w:numPr>
          <w:ilvl w:val="0"/>
          <w:numId w:val="9"/>
        </w:numPr>
        <w:autoSpaceDE w:val="0"/>
        <w:autoSpaceDN w:val="0"/>
        <w:adjustRightInd w:val="0"/>
        <w:spacing w:before="120" w:after="0" w:line="240" w:lineRule="auto"/>
        <w:ind w:left="714" w:hanging="357"/>
        <w:contextualSpacing w:val="0"/>
        <w:rPr>
          <w:rFonts w:ascii="Times New Roman" w:hAnsi="Times New Roman" w:cs="Times New Roman"/>
          <w:color w:val="000000"/>
          <w:sz w:val="24"/>
          <w:szCs w:val="24"/>
        </w:rPr>
      </w:pPr>
      <w:r w:rsidRPr="00F57621">
        <w:rPr>
          <w:rFonts w:ascii="Times New Roman" w:hAnsi="Times New Roman" w:cs="Times New Roman"/>
          <w:i/>
          <w:iCs/>
          <w:color w:val="000000"/>
          <w:sz w:val="24"/>
          <w:szCs w:val="24"/>
        </w:rPr>
        <w:t xml:space="preserve">National Health (Growth Hormone Program) Special Arrangement </w:t>
      </w:r>
      <w:proofErr w:type="gramStart"/>
      <w:r w:rsidRPr="00F57621">
        <w:rPr>
          <w:rFonts w:ascii="Times New Roman" w:hAnsi="Times New Roman" w:cs="Times New Roman"/>
          <w:i/>
          <w:iCs/>
          <w:color w:val="000000"/>
          <w:sz w:val="24"/>
          <w:szCs w:val="24"/>
        </w:rPr>
        <w:t>2015</w:t>
      </w:r>
      <w:r w:rsidRPr="00F57621">
        <w:rPr>
          <w:rFonts w:ascii="Times New Roman" w:hAnsi="Times New Roman" w:cs="Times New Roman"/>
          <w:color w:val="000000"/>
          <w:sz w:val="24"/>
          <w:szCs w:val="24"/>
        </w:rPr>
        <w:t>;</w:t>
      </w:r>
      <w:proofErr w:type="gramEnd"/>
    </w:p>
    <w:p w14:paraId="4CE7AB15" w14:textId="2017B5E5" w:rsidR="00646CD0" w:rsidRPr="00F57621" w:rsidRDefault="00646CD0" w:rsidP="006435FC">
      <w:pPr>
        <w:pStyle w:val="ListParagraph"/>
        <w:numPr>
          <w:ilvl w:val="0"/>
          <w:numId w:val="9"/>
        </w:numPr>
        <w:autoSpaceDE w:val="0"/>
        <w:autoSpaceDN w:val="0"/>
        <w:adjustRightInd w:val="0"/>
        <w:spacing w:before="120" w:after="0" w:line="240" w:lineRule="auto"/>
        <w:ind w:left="714" w:hanging="357"/>
        <w:contextualSpacing w:val="0"/>
        <w:rPr>
          <w:rFonts w:ascii="Times New Roman" w:hAnsi="Times New Roman" w:cs="Times New Roman"/>
          <w:color w:val="000000"/>
          <w:sz w:val="24"/>
          <w:szCs w:val="24"/>
        </w:rPr>
      </w:pPr>
      <w:r w:rsidRPr="00F57621">
        <w:rPr>
          <w:rFonts w:ascii="Times New Roman" w:hAnsi="Times New Roman" w:cs="Times New Roman"/>
          <w:i/>
          <w:iCs/>
          <w:color w:val="000000"/>
          <w:sz w:val="24"/>
          <w:szCs w:val="24"/>
        </w:rPr>
        <w:t xml:space="preserve">National Health (Highly Specialised Drugs Program) Special Arrangement </w:t>
      </w:r>
      <w:proofErr w:type="gramStart"/>
      <w:r w:rsidRPr="00F57621">
        <w:rPr>
          <w:rFonts w:ascii="Times New Roman" w:hAnsi="Times New Roman" w:cs="Times New Roman"/>
          <w:i/>
          <w:iCs/>
          <w:color w:val="000000"/>
          <w:sz w:val="24"/>
          <w:szCs w:val="24"/>
        </w:rPr>
        <w:t>2021</w:t>
      </w:r>
      <w:r w:rsidRPr="00F57621">
        <w:rPr>
          <w:rFonts w:ascii="Times New Roman" w:hAnsi="Times New Roman" w:cs="Times New Roman"/>
          <w:color w:val="000000"/>
          <w:sz w:val="24"/>
          <w:szCs w:val="24"/>
        </w:rPr>
        <w:t>;</w:t>
      </w:r>
      <w:proofErr w:type="gramEnd"/>
    </w:p>
    <w:p w14:paraId="01F9811A" w14:textId="17E01021" w:rsidR="00646CD0" w:rsidRPr="00F57621" w:rsidRDefault="00646CD0" w:rsidP="006435FC">
      <w:pPr>
        <w:pStyle w:val="ListParagraph"/>
        <w:numPr>
          <w:ilvl w:val="0"/>
          <w:numId w:val="9"/>
        </w:numPr>
        <w:autoSpaceDE w:val="0"/>
        <w:autoSpaceDN w:val="0"/>
        <w:adjustRightInd w:val="0"/>
        <w:spacing w:before="120" w:after="0" w:line="240" w:lineRule="auto"/>
        <w:ind w:left="714" w:hanging="357"/>
        <w:contextualSpacing w:val="0"/>
        <w:rPr>
          <w:rFonts w:ascii="Times New Roman" w:hAnsi="Times New Roman" w:cs="Times New Roman"/>
          <w:color w:val="000000"/>
          <w:sz w:val="24"/>
          <w:szCs w:val="24"/>
        </w:rPr>
      </w:pPr>
      <w:r w:rsidRPr="00F57621">
        <w:rPr>
          <w:rFonts w:ascii="Times New Roman" w:hAnsi="Times New Roman" w:cs="Times New Roman"/>
          <w:i/>
          <w:iCs/>
          <w:color w:val="000000"/>
          <w:sz w:val="24"/>
          <w:szCs w:val="24"/>
        </w:rPr>
        <w:t xml:space="preserve">National Health (Pharmaceutical Benefits) (Conditions for approved pharmacists) Determination </w:t>
      </w:r>
      <w:proofErr w:type="gramStart"/>
      <w:r w:rsidRPr="00F57621">
        <w:rPr>
          <w:rFonts w:ascii="Times New Roman" w:hAnsi="Times New Roman" w:cs="Times New Roman"/>
          <w:i/>
          <w:iCs/>
          <w:color w:val="000000"/>
          <w:sz w:val="24"/>
          <w:szCs w:val="24"/>
        </w:rPr>
        <w:t>2017</w:t>
      </w:r>
      <w:r w:rsidRPr="00F57621">
        <w:rPr>
          <w:rFonts w:ascii="Times New Roman" w:hAnsi="Times New Roman" w:cs="Times New Roman"/>
          <w:color w:val="000000"/>
          <w:sz w:val="24"/>
          <w:szCs w:val="24"/>
        </w:rPr>
        <w:t>;</w:t>
      </w:r>
      <w:proofErr w:type="gramEnd"/>
    </w:p>
    <w:p w14:paraId="0BACA83F" w14:textId="65ABC275" w:rsidR="00646CD0" w:rsidRPr="00F57621" w:rsidRDefault="00646CD0" w:rsidP="006435FC">
      <w:pPr>
        <w:pStyle w:val="ListParagraph"/>
        <w:numPr>
          <w:ilvl w:val="0"/>
          <w:numId w:val="9"/>
        </w:numPr>
        <w:autoSpaceDE w:val="0"/>
        <w:autoSpaceDN w:val="0"/>
        <w:adjustRightInd w:val="0"/>
        <w:spacing w:before="120" w:after="0" w:line="240" w:lineRule="auto"/>
        <w:ind w:left="714" w:hanging="357"/>
        <w:contextualSpacing w:val="0"/>
        <w:rPr>
          <w:rFonts w:ascii="Times New Roman" w:hAnsi="Times New Roman" w:cs="Times New Roman"/>
          <w:color w:val="000000"/>
          <w:sz w:val="24"/>
          <w:szCs w:val="24"/>
        </w:rPr>
      </w:pPr>
      <w:r w:rsidRPr="00F57621">
        <w:rPr>
          <w:rFonts w:ascii="Times New Roman" w:hAnsi="Times New Roman" w:cs="Times New Roman"/>
          <w:i/>
          <w:iCs/>
          <w:color w:val="000000"/>
          <w:sz w:val="24"/>
          <w:szCs w:val="24"/>
        </w:rPr>
        <w:t xml:space="preserve">National Health (Price and Special Patient Contribution) Determination </w:t>
      </w:r>
      <w:proofErr w:type="gramStart"/>
      <w:r w:rsidRPr="00F57621">
        <w:rPr>
          <w:rFonts w:ascii="Times New Roman" w:hAnsi="Times New Roman" w:cs="Times New Roman"/>
          <w:i/>
          <w:iCs/>
          <w:color w:val="000000"/>
          <w:sz w:val="24"/>
          <w:szCs w:val="24"/>
        </w:rPr>
        <w:t>2022</w:t>
      </w:r>
      <w:r w:rsidRPr="00F57621">
        <w:rPr>
          <w:rFonts w:ascii="Times New Roman" w:hAnsi="Times New Roman" w:cs="Times New Roman"/>
          <w:color w:val="000000"/>
          <w:sz w:val="24"/>
          <w:szCs w:val="24"/>
        </w:rPr>
        <w:t>;</w:t>
      </w:r>
      <w:proofErr w:type="gramEnd"/>
    </w:p>
    <w:p w14:paraId="3C0604F0" w14:textId="7C59D91A" w:rsidR="00646CD0" w:rsidRPr="00F57621" w:rsidRDefault="00646CD0" w:rsidP="006435FC">
      <w:pPr>
        <w:pStyle w:val="ListParagraph"/>
        <w:numPr>
          <w:ilvl w:val="0"/>
          <w:numId w:val="9"/>
        </w:numPr>
        <w:autoSpaceDE w:val="0"/>
        <w:autoSpaceDN w:val="0"/>
        <w:adjustRightInd w:val="0"/>
        <w:spacing w:before="120" w:after="0" w:line="240" w:lineRule="auto"/>
        <w:ind w:left="714" w:hanging="357"/>
        <w:contextualSpacing w:val="0"/>
        <w:rPr>
          <w:rFonts w:ascii="Times New Roman" w:hAnsi="Times New Roman" w:cs="Times New Roman"/>
          <w:color w:val="000000"/>
          <w:sz w:val="24"/>
          <w:szCs w:val="24"/>
        </w:rPr>
      </w:pPr>
      <w:r w:rsidRPr="00F57621">
        <w:rPr>
          <w:rFonts w:ascii="Times New Roman" w:hAnsi="Times New Roman" w:cs="Times New Roman"/>
          <w:i/>
          <w:iCs/>
          <w:color w:val="000000"/>
          <w:sz w:val="24"/>
          <w:szCs w:val="24"/>
        </w:rPr>
        <w:t>National Health (Transitional Arrangements for Opioid Dependence Treatment Medicines) Special Arrangement 2023</w:t>
      </w:r>
      <w:r w:rsidRPr="00F57621">
        <w:rPr>
          <w:rFonts w:ascii="Times New Roman" w:hAnsi="Times New Roman" w:cs="Times New Roman"/>
          <w:color w:val="000000"/>
          <w:sz w:val="24"/>
          <w:szCs w:val="24"/>
        </w:rPr>
        <w:t>.</w:t>
      </w:r>
    </w:p>
    <w:p w14:paraId="703F2E0B" w14:textId="77777777" w:rsidR="00C718E8" w:rsidRPr="00F57621" w:rsidRDefault="00C718E8" w:rsidP="00CC2E84">
      <w:pPr>
        <w:autoSpaceDE w:val="0"/>
        <w:autoSpaceDN w:val="0"/>
        <w:adjustRightInd w:val="0"/>
        <w:spacing w:after="0" w:line="240" w:lineRule="auto"/>
        <w:rPr>
          <w:rFonts w:ascii="Times New Roman" w:hAnsi="Times New Roman" w:cs="Times New Roman"/>
          <w:b/>
          <w:bCs/>
          <w:color w:val="000000"/>
          <w:sz w:val="24"/>
          <w:szCs w:val="24"/>
        </w:rPr>
      </w:pPr>
    </w:p>
    <w:p w14:paraId="292212D9" w14:textId="27C93D80" w:rsidR="00CC2E84" w:rsidRPr="00F57621"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F57621">
        <w:rPr>
          <w:rFonts w:ascii="Times New Roman" w:hAnsi="Times New Roman" w:cs="Times New Roman"/>
          <w:b/>
          <w:bCs/>
          <w:color w:val="000000"/>
          <w:sz w:val="24"/>
          <w:szCs w:val="24"/>
        </w:rPr>
        <w:t>Authority</w:t>
      </w:r>
    </w:p>
    <w:p w14:paraId="1B39CFDF" w14:textId="77777777" w:rsidR="00CC2E84" w:rsidRPr="00F57621"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4EA62461" w14:textId="1C846E8A" w:rsidR="0096505E" w:rsidRPr="00F57621" w:rsidRDefault="0096505E" w:rsidP="0096505E">
      <w:pPr>
        <w:autoSpaceDE w:val="0"/>
        <w:autoSpaceDN w:val="0"/>
        <w:adjustRightInd w:val="0"/>
        <w:spacing w:after="0" w:line="240" w:lineRule="auto"/>
        <w:rPr>
          <w:rFonts w:ascii="Times New Roman" w:hAnsi="Times New Roman" w:cs="Times New Roman"/>
          <w:color w:val="000000"/>
          <w:sz w:val="24"/>
          <w:szCs w:val="24"/>
        </w:rPr>
      </w:pPr>
      <w:r w:rsidRPr="00F57621">
        <w:rPr>
          <w:rFonts w:ascii="Times New Roman" w:eastAsia="Times New Roman" w:hAnsi="Times New Roman" w:cs="Times New Roman"/>
          <w:bCs/>
          <w:sz w:val="24"/>
          <w:szCs w:val="24"/>
          <w:lang w:eastAsia="en-AU"/>
        </w:rPr>
        <w:t>Th</w:t>
      </w:r>
      <w:r w:rsidR="005A14B7" w:rsidRPr="00F57621">
        <w:rPr>
          <w:rFonts w:ascii="Times New Roman" w:eastAsia="Times New Roman" w:hAnsi="Times New Roman" w:cs="Times New Roman"/>
          <w:bCs/>
          <w:sz w:val="24"/>
          <w:szCs w:val="24"/>
          <w:lang w:eastAsia="en-AU"/>
        </w:rPr>
        <w:t>e Repeal and Consequential I</w:t>
      </w:r>
      <w:r w:rsidRPr="00F57621">
        <w:rPr>
          <w:rFonts w:ascii="Times New Roman" w:eastAsia="Times New Roman" w:hAnsi="Times New Roman" w:cs="Times New Roman"/>
          <w:bCs/>
          <w:sz w:val="24"/>
          <w:szCs w:val="24"/>
          <w:lang w:eastAsia="en-AU"/>
        </w:rPr>
        <w:t xml:space="preserve">nstrument is made under sections 84AF, 84AK, 85, 85A, 85B, 88, 92A, 93, 93AB, 100 and 101 of </w:t>
      </w:r>
      <w:r w:rsidR="003657F3" w:rsidRPr="00F57621">
        <w:rPr>
          <w:rFonts w:ascii="Times New Roman" w:eastAsia="Times New Roman" w:hAnsi="Times New Roman" w:cs="Times New Roman"/>
          <w:bCs/>
          <w:sz w:val="24"/>
          <w:szCs w:val="24"/>
          <w:lang w:eastAsia="en-AU"/>
        </w:rPr>
        <w:t>the Act.</w:t>
      </w:r>
    </w:p>
    <w:p w14:paraId="546BFB18" w14:textId="77777777" w:rsidR="0096505E" w:rsidRPr="00F57621" w:rsidRDefault="0096505E" w:rsidP="00CC2E84">
      <w:pPr>
        <w:autoSpaceDE w:val="0"/>
        <w:autoSpaceDN w:val="0"/>
        <w:adjustRightInd w:val="0"/>
        <w:spacing w:after="0" w:line="240" w:lineRule="auto"/>
        <w:rPr>
          <w:rFonts w:ascii="Times New Roman" w:hAnsi="Times New Roman" w:cs="Times New Roman"/>
          <w:color w:val="000000"/>
          <w:sz w:val="24"/>
          <w:szCs w:val="24"/>
        </w:rPr>
      </w:pPr>
    </w:p>
    <w:p w14:paraId="77109F7A" w14:textId="3573D0F6" w:rsidR="006345D7" w:rsidRPr="00F57621" w:rsidRDefault="0096505E" w:rsidP="00CC2E84">
      <w:pPr>
        <w:autoSpaceDE w:val="0"/>
        <w:autoSpaceDN w:val="0"/>
        <w:adjustRightInd w:val="0"/>
        <w:spacing w:after="0" w:line="240" w:lineRule="auto"/>
        <w:rPr>
          <w:rFonts w:ascii="Times New Roman" w:hAnsi="Times New Roman" w:cs="Times New Roman"/>
          <w:color w:val="000000"/>
          <w:sz w:val="24"/>
          <w:szCs w:val="24"/>
          <w:u w:val="single"/>
        </w:rPr>
      </w:pPr>
      <w:r w:rsidRPr="00F57621">
        <w:rPr>
          <w:rFonts w:ascii="Times New Roman" w:hAnsi="Times New Roman" w:cs="Times New Roman"/>
          <w:color w:val="000000"/>
          <w:sz w:val="24"/>
          <w:szCs w:val="24"/>
          <w:u w:val="single"/>
        </w:rPr>
        <w:t>Repeals</w:t>
      </w:r>
    </w:p>
    <w:p w14:paraId="6F1FC45E" w14:textId="77777777" w:rsidR="0096505E" w:rsidRPr="00F57621" w:rsidRDefault="0096505E" w:rsidP="0096505E">
      <w:pPr>
        <w:autoSpaceDE w:val="0"/>
        <w:autoSpaceDN w:val="0"/>
        <w:adjustRightInd w:val="0"/>
        <w:spacing w:after="0" w:line="240" w:lineRule="auto"/>
        <w:rPr>
          <w:rFonts w:ascii="Times New Roman" w:hAnsi="Times New Roman" w:cs="Times New Roman"/>
          <w:color w:val="000000"/>
          <w:sz w:val="24"/>
          <w:szCs w:val="24"/>
        </w:rPr>
      </w:pPr>
    </w:p>
    <w:p w14:paraId="4F2B3CA0" w14:textId="275B6556" w:rsidR="00515270" w:rsidRPr="00F57621" w:rsidRDefault="00515270" w:rsidP="0096505E">
      <w:pPr>
        <w:autoSpaceDE w:val="0"/>
        <w:autoSpaceDN w:val="0"/>
        <w:adjustRightInd w:val="0"/>
        <w:spacing w:after="0" w:line="240" w:lineRule="auto"/>
        <w:rPr>
          <w:rFonts w:ascii="Times New Roman" w:hAnsi="Times New Roman" w:cs="Times New Roman"/>
          <w:i/>
          <w:iCs/>
          <w:color w:val="000000"/>
          <w:sz w:val="24"/>
          <w:szCs w:val="24"/>
        </w:rPr>
      </w:pPr>
      <w:r w:rsidRPr="00F57621">
        <w:rPr>
          <w:rFonts w:ascii="Times New Roman" w:hAnsi="Times New Roman" w:cs="Times New Roman"/>
          <w:i/>
          <w:iCs/>
          <w:color w:val="000000"/>
          <w:sz w:val="24"/>
          <w:szCs w:val="24"/>
        </w:rPr>
        <w:t>2012 Listing Instrument</w:t>
      </w:r>
    </w:p>
    <w:p w14:paraId="3C467010" w14:textId="77777777" w:rsidR="003907E5" w:rsidRPr="00F57621" w:rsidRDefault="003907E5" w:rsidP="003907E5">
      <w:pPr>
        <w:autoSpaceDE w:val="0"/>
        <w:autoSpaceDN w:val="0"/>
        <w:adjustRightInd w:val="0"/>
        <w:spacing w:after="0" w:line="240" w:lineRule="auto"/>
        <w:rPr>
          <w:rFonts w:ascii="Times New Roman" w:hAnsi="Times New Roman" w:cs="Times New Roman"/>
          <w:color w:val="000000"/>
          <w:sz w:val="24"/>
          <w:szCs w:val="24"/>
        </w:rPr>
      </w:pPr>
    </w:p>
    <w:p w14:paraId="73A40DCC" w14:textId="37243706" w:rsidR="005A14B7" w:rsidRPr="00F57621" w:rsidRDefault="00CB258B" w:rsidP="0077452E">
      <w:pPr>
        <w:autoSpaceDE w:val="0"/>
        <w:autoSpaceDN w:val="0"/>
        <w:adjustRightInd w:val="0"/>
        <w:spacing w:after="0" w:line="240" w:lineRule="auto"/>
        <w:jc w:val="both"/>
        <w:rPr>
          <w:rFonts w:ascii="Times New Roman" w:hAnsi="Times New Roman" w:cs="Times New Roman"/>
          <w:color w:val="000000"/>
          <w:sz w:val="24"/>
          <w:szCs w:val="24"/>
        </w:rPr>
      </w:pPr>
      <w:r w:rsidRPr="00F57621">
        <w:rPr>
          <w:rFonts w:ascii="Times New Roman" w:hAnsi="Times New Roman" w:cs="Times New Roman"/>
          <w:color w:val="000000"/>
          <w:sz w:val="24"/>
          <w:szCs w:val="24"/>
        </w:rPr>
        <w:t xml:space="preserve">The repeal of the </w:t>
      </w:r>
      <w:r w:rsidR="0021735E" w:rsidRPr="00F57621">
        <w:rPr>
          <w:rFonts w:ascii="Times New Roman" w:hAnsi="Times New Roman" w:cs="Times New Roman"/>
          <w:color w:val="000000"/>
          <w:sz w:val="24"/>
          <w:szCs w:val="24"/>
        </w:rPr>
        <w:t>2012 Listing Instrument</w:t>
      </w:r>
      <w:r w:rsidRPr="00F57621">
        <w:rPr>
          <w:rFonts w:ascii="Times New Roman" w:hAnsi="Times New Roman" w:cs="Times New Roman"/>
          <w:color w:val="000000"/>
          <w:sz w:val="24"/>
          <w:szCs w:val="24"/>
        </w:rPr>
        <w:t xml:space="preserve"> is made under </w:t>
      </w:r>
      <w:r w:rsidR="00E92F4C" w:rsidRPr="00F57621">
        <w:rPr>
          <w:rFonts w:ascii="Times New Roman" w:hAnsi="Times New Roman" w:cs="Times New Roman"/>
          <w:color w:val="000000"/>
          <w:sz w:val="24"/>
          <w:szCs w:val="24"/>
        </w:rPr>
        <w:t>sections 84AF, 84AK, 85, 85A and 88</w:t>
      </w:r>
      <w:r w:rsidR="005A14B7" w:rsidRPr="00F57621">
        <w:rPr>
          <w:rFonts w:ascii="Times New Roman" w:hAnsi="Times New Roman" w:cs="Times New Roman"/>
          <w:color w:val="000000"/>
          <w:sz w:val="24"/>
          <w:szCs w:val="24"/>
        </w:rPr>
        <w:t xml:space="preserve"> of the Act, along with subsection 33(3) of the </w:t>
      </w:r>
      <w:r w:rsidR="005A14B7" w:rsidRPr="00F57621">
        <w:rPr>
          <w:rFonts w:ascii="Times New Roman" w:hAnsi="Times New Roman" w:cs="Times New Roman"/>
          <w:i/>
          <w:iCs/>
          <w:color w:val="000000"/>
          <w:sz w:val="24"/>
          <w:szCs w:val="24"/>
        </w:rPr>
        <w:t>Acts Interpretation Act 1901</w:t>
      </w:r>
      <w:r w:rsidR="005A14B7" w:rsidRPr="00F57621">
        <w:rPr>
          <w:rFonts w:ascii="Times New Roman" w:hAnsi="Times New Roman" w:cs="Times New Roman"/>
          <w:color w:val="000000"/>
          <w:sz w:val="24"/>
          <w:szCs w:val="24"/>
        </w:rPr>
        <w:t xml:space="preserve"> (AIA). Subsection 33(3) provides that where an Act confers a power to make, grant or issue any instrument of a legislative or administrative character (including rules, </w:t>
      </w:r>
      <w:proofErr w:type="gramStart"/>
      <w:r w:rsidR="005A14B7" w:rsidRPr="00F57621">
        <w:rPr>
          <w:rFonts w:ascii="Times New Roman" w:hAnsi="Times New Roman" w:cs="Times New Roman"/>
          <w:color w:val="000000"/>
          <w:sz w:val="24"/>
          <w:szCs w:val="24"/>
        </w:rPr>
        <w:t>regulations</w:t>
      </w:r>
      <w:proofErr w:type="gramEnd"/>
      <w:r w:rsidR="005A14B7" w:rsidRPr="00F57621">
        <w:rPr>
          <w:rFonts w:ascii="Times New Roman" w:hAnsi="Times New Roman" w:cs="Times New Roman"/>
          <w:color w:val="000000"/>
          <w:sz w:val="24"/>
          <w:szCs w:val="24"/>
        </w:rPr>
        <w:t xml:space="preserve"> or by-laws), the power shall be construed as including a power exercisable in the like manner and subject to the like conditions (if any) to repeal, rescind, revoke, amend, or vary any such instrument.</w:t>
      </w:r>
    </w:p>
    <w:p w14:paraId="4BC2D5D4" w14:textId="77777777" w:rsidR="00F916E8" w:rsidRPr="00F57621" w:rsidRDefault="00F916E8" w:rsidP="0077452E">
      <w:pPr>
        <w:autoSpaceDE w:val="0"/>
        <w:autoSpaceDN w:val="0"/>
        <w:adjustRightInd w:val="0"/>
        <w:spacing w:after="0" w:line="240" w:lineRule="auto"/>
        <w:jc w:val="both"/>
        <w:rPr>
          <w:rFonts w:ascii="Times New Roman" w:hAnsi="Times New Roman" w:cs="Times New Roman"/>
          <w:color w:val="000000"/>
          <w:sz w:val="24"/>
          <w:szCs w:val="24"/>
        </w:rPr>
      </w:pPr>
    </w:p>
    <w:p w14:paraId="7CE90DE1" w14:textId="5385A0C3" w:rsidR="00872499" w:rsidRPr="00F57621" w:rsidRDefault="00D01CB3" w:rsidP="0077452E">
      <w:pPr>
        <w:autoSpaceDE w:val="0"/>
        <w:autoSpaceDN w:val="0"/>
        <w:adjustRightInd w:val="0"/>
        <w:spacing w:after="0" w:line="240" w:lineRule="auto"/>
        <w:jc w:val="both"/>
        <w:rPr>
          <w:rFonts w:ascii="Times New Roman" w:hAnsi="Times New Roman" w:cs="Times New Roman"/>
          <w:color w:val="000000"/>
          <w:sz w:val="24"/>
          <w:szCs w:val="24"/>
        </w:rPr>
      </w:pPr>
      <w:r w:rsidRPr="00F57621">
        <w:rPr>
          <w:rFonts w:ascii="Times New Roman" w:hAnsi="Times New Roman" w:cs="Times New Roman"/>
          <w:color w:val="000000"/>
          <w:sz w:val="24"/>
          <w:szCs w:val="24"/>
        </w:rPr>
        <w:t>Also, s</w:t>
      </w:r>
      <w:r w:rsidR="00882739" w:rsidRPr="00F57621">
        <w:rPr>
          <w:rFonts w:ascii="Times New Roman" w:hAnsi="Times New Roman" w:cs="Times New Roman"/>
          <w:color w:val="000000"/>
          <w:sz w:val="24"/>
          <w:szCs w:val="24"/>
        </w:rPr>
        <w:t>ubsection 101(4AAA) of the Act empowers the Minister, by legislative instrument, to revoke or vary a declaration under subsection 85(2) in relation to a drug or medicinal preparation.</w:t>
      </w:r>
      <w:r w:rsidR="00515270" w:rsidRPr="00F57621">
        <w:rPr>
          <w:rFonts w:ascii="Times New Roman" w:hAnsi="Times New Roman" w:cs="Times New Roman"/>
          <w:color w:val="000000"/>
          <w:sz w:val="24"/>
          <w:szCs w:val="24"/>
        </w:rPr>
        <w:t xml:space="preserve"> </w:t>
      </w:r>
      <w:r w:rsidR="00882739" w:rsidRPr="00F57621">
        <w:rPr>
          <w:rFonts w:ascii="Times New Roman" w:hAnsi="Times New Roman" w:cs="Times New Roman"/>
          <w:color w:val="000000"/>
          <w:sz w:val="24"/>
          <w:szCs w:val="24"/>
        </w:rPr>
        <w:t xml:space="preserve">Where a revocation or variation of a subsection 85(2) declaration would have the result that a drug or medicinal preparation would cease to be a listed drug, the Minister must, under subsection 101(4AAB) of the Act, obtain the advice in writing of </w:t>
      </w:r>
      <w:r w:rsidR="00A31E2B" w:rsidRPr="00F57621">
        <w:rPr>
          <w:rFonts w:ascii="Times New Roman" w:hAnsi="Times New Roman" w:cs="Times New Roman"/>
          <w:color w:val="000000"/>
          <w:sz w:val="24"/>
          <w:szCs w:val="24"/>
        </w:rPr>
        <w:t>the Pharmaceutical Benefits Advisory Committee (</w:t>
      </w:r>
      <w:r w:rsidR="00882739" w:rsidRPr="00F57621">
        <w:rPr>
          <w:rFonts w:ascii="Times New Roman" w:hAnsi="Times New Roman" w:cs="Times New Roman"/>
          <w:color w:val="000000"/>
          <w:sz w:val="24"/>
          <w:szCs w:val="24"/>
        </w:rPr>
        <w:t>PBAC</w:t>
      </w:r>
      <w:r w:rsidR="00A31E2B" w:rsidRPr="00F57621">
        <w:rPr>
          <w:rFonts w:ascii="Times New Roman" w:hAnsi="Times New Roman" w:cs="Times New Roman"/>
          <w:color w:val="000000"/>
          <w:sz w:val="24"/>
          <w:szCs w:val="24"/>
        </w:rPr>
        <w:t>)</w:t>
      </w:r>
      <w:r w:rsidR="00882739" w:rsidRPr="00F57621">
        <w:rPr>
          <w:rFonts w:ascii="Times New Roman" w:hAnsi="Times New Roman" w:cs="Times New Roman"/>
          <w:color w:val="000000"/>
          <w:sz w:val="24"/>
          <w:szCs w:val="24"/>
        </w:rPr>
        <w:t xml:space="preserve"> before making the revocation or variation. </w:t>
      </w:r>
      <w:r w:rsidR="008F2B22" w:rsidRPr="00F57621">
        <w:rPr>
          <w:rFonts w:ascii="Times New Roman" w:hAnsi="Times New Roman" w:cs="Times New Roman"/>
          <w:color w:val="000000"/>
          <w:sz w:val="24"/>
          <w:szCs w:val="24"/>
        </w:rPr>
        <w:t xml:space="preserve">Parliamentary tabling requirements apply </w:t>
      </w:r>
      <w:r w:rsidR="002C7EF4" w:rsidRPr="00F57621">
        <w:rPr>
          <w:rFonts w:ascii="Times New Roman" w:hAnsi="Times New Roman" w:cs="Times New Roman"/>
          <w:color w:val="000000"/>
          <w:sz w:val="24"/>
          <w:szCs w:val="24"/>
        </w:rPr>
        <w:t>in relation to the revocation or variation declaration and the advice from PBAC</w:t>
      </w:r>
      <w:r w:rsidR="001374A6" w:rsidRPr="00F57621">
        <w:rPr>
          <w:rFonts w:ascii="Times New Roman" w:hAnsi="Times New Roman" w:cs="Times New Roman"/>
          <w:color w:val="000000"/>
          <w:sz w:val="24"/>
          <w:szCs w:val="24"/>
        </w:rPr>
        <w:t xml:space="preserve"> (see subsection 101(</w:t>
      </w:r>
      <w:r w:rsidR="00DB6C95" w:rsidRPr="00F57621">
        <w:rPr>
          <w:rFonts w:ascii="Times New Roman" w:hAnsi="Times New Roman" w:cs="Times New Roman"/>
          <w:color w:val="000000"/>
          <w:sz w:val="24"/>
          <w:szCs w:val="24"/>
        </w:rPr>
        <w:t>4AAC</w:t>
      </w:r>
      <w:r w:rsidR="001374A6" w:rsidRPr="00F57621">
        <w:rPr>
          <w:rFonts w:ascii="Times New Roman" w:hAnsi="Times New Roman" w:cs="Times New Roman"/>
          <w:color w:val="000000"/>
          <w:sz w:val="24"/>
          <w:szCs w:val="24"/>
        </w:rPr>
        <w:t>))</w:t>
      </w:r>
      <w:r w:rsidR="002C7EF4" w:rsidRPr="00F57621">
        <w:rPr>
          <w:rFonts w:ascii="Times New Roman" w:hAnsi="Times New Roman" w:cs="Times New Roman"/>
          <w:color w:val="000000"/>
          <w:sz w:val="24"/>
          <w:szCs w:val="24"/>
        </w:rPr>
        <w:t>.</w:t>
      </w:r>
    </w:p>
    <w:p w14:paraId="3C8139F2" w14:textId="77777777" w:rsidR="00183363" w:rsidRPr="00F57621" w:rsidRDefault="00183363" w:rsidP="0077452E">
      <w:pPr>
        <w:autoSpaceDE w:val="0"/>
        <w:autoSpaceDN w:val="0"/>
        <w:adjustRightInd w:val="0"/>
        <w:spacing w:after="0" w:line="240" w:lineRule="auto"/>
        <w:jc w:val="both"/>
        <w:rPr>
          <w:rFonts w:ascii="Times New Roman" w:hAnsi="Times New Roman" w:cs="Times New Roman"/>
          <w:color w:val="000000"/>
          <w:sz w:val="24"/>
          <w:szCs w:val="24"/>
        </w:rPr>
      </w:pPr>
    </w:p>
    <w:p w14:paraId="090AA67D" w14:textId="08043E1C" w:rsidR="00AE4FD5" w:rsidRPr="00F57621" w:rsidRDefault="00D801E6" w:rsidP="0077452E">
      <w:pPr>
        <w:autoSpaceDE w:val="0"/>
        <w:autoSpaceDN w:val="0"/>
        <w:adjustRightInd w:val="0"/>
        <w:spacing w:after="0" w:line="240" w:lineRule="auto"/>
        <w:jc w:val="both"/>
        <w:rPr>
          <w:rFonts w:ascii="Times New Roman" w:hAnsi="Times New Roman" w:cs="Times New Roman"/>
          <w:color w:val="000000"/>
          <w:sz w:val="24"/>
          <w:szCs w:val="24"/>
        </w:rPr>
      </w:pPr>
      <w:r w:rsidRPr="00F57621">
        <w:rPr>
          <w:rFonts w:ascii="Times New Roman" w:hAnsi="Times New Roman" w:cs="Times New Roman"/>
          <w:color w:val="000000"/>
          <w:sz w:val="24"/>
          <w:szCs w:val="24"/>
        </w:rPr>
        <w:t>Subsections 101(</w:t>
      </w:r>
      <w:r w:rsidR="00C761FF" w:rsidRPr="00F57621">
        <w:rPr>
          <w:rFonts w:ascii="Times New Roman" w:hAnsi="Times New Roman" w:cs="Times New Roman"/>
          <w:color w:val="000000"/>
          <w:sz w:val="24"/>
          <w:szCs w:val="24"/>
        </w:rPr>
        <w:t>4AACB</w:t>
      </w:r>
      <w:r w:rsidRPr="00F57621">
        <w:rPr>
          <w:rFonts w:ascii="Times New Roman" w:hAnsi="Times New Roman" w:cs="Times New Roman"/>
          <w:color w:val="000000"/>
          <w:sz w:val="24"/>
          <w:szCs w:val="24"/>
        </w:rPr>
        <w:t xml:space="preserve">) and </w:t>
      </w:r>
      <w:r w:rsidR="009112E8" w:rsidRPr="00F57621">
        <w:rPr>
          <w:rFonts w:ascii="Times New Roman" w:hAnsi="Times New Roman" w:cs="Times New Roman"/>
          <w:color w:val="000000"/>
          <w:sz w:val="24"/>
          <w:szCs w:val="24"/>
        </w:rPr>
        <w:t>101</w:t>
      </w:r>
      <w:r w:rsidRPr="00F57621">
        <w:rPr>
          <w:rFonts w:ascii="Times New Roman" w:hAnsi="Times New Roman" w:cs="Times New Roman"/>
          <w:color w:val="000000"/>
          <w:sz w:val="24"/>
          <w:szCs w:val="24"/>
        </w:rPr>
        <w:t>(</w:t>
      </w:r>
      <w:r w:rsidR="009112E8" w:rsidRPr="00F57621">
        <w:rPr>
          <w:rFonts w:ascii="Times New Roman" w:hAnsi="Times New Roman" w:cs="Times New Roman"/>
          <w:color w:val="000000"/>
          <w:sz w:val="24"/>
          <w:szCs w:val="24"/>
        </w:rPr>
        <w:t>4AA</w:t>
      </w:r>
      <w:r w:rsidR="00302003" w:rsidRPr="00F57621">
        <w:rPr>
          <w:rFonts w:ascii="Times New Roman" w:hAnsi="Times New Roman" w:cs="Times New Roman"/>
          <w:color w:val="000000"/>
          <w:sz w:val="24"/>
          <w:szCs w:val="24"/>
        </w:rPr>
        <w:t>E</w:t>
      </w:r>
      <w:r w:rsidRPr="00F57621">
        <w:rPr>
          <w:rFonts w:ascii="Times New Roman" w:hAnsi="Times New Roman" w:cs="Times New Roman"/>
          <w:color w:val="000000"/>
          <w:sz w:val="24"/>
          <w:szCs w:val="24"/>
        </w:rPr>
        <w:t xml:space="preserve">) empower the Minister, by legislative </w:t>
      </w:r>
      <w:r w:rsidR="007A2D73" w:rsidRPr="00F57621">
        <w:rPr>
          <w:rFonts w:ascii="Times New Roman" w:hAnsi="Times New Roman" w:cs="Times New Roman"/>
          <w:color w:val="000000"/>
          <w:sz w:val="24"/>
          <w:szCs w:val="24"/>
        </w:rPr>
        <w:t>instrument, to revoke or vary declarations under subsections 85(</w:t>
      </w:r>
      <w:r w:rsidR="00E9593F" w:rsidRPr="00F57621">
        <w:rPr>
          <w:rFonts w:ascii="Times New Roman" w:hAnsi="Times New Roman" w:cs="Times New Roman"/>
          <w:color w:val="000000"/>
          <w:sz w:val="24"/>
          <w:szCs w:val="24"/>
        </w:rPr>
        <w:t>2AA</w:t>
      </w:r>
      <w:r w:rsidR="007A2D73" w:rsidRPr="00F57621">
        <w:rPr>
          <w:rFonts w:ascii="Times New Roman" w:hAnsi="Times New Roman" w:cs="Times New Roman"/>
          <w:color w:val="000000"/>
          <w:sz w:val="24"/>
          <w:szCs w:val="24"/>
        </w:rPr>
        <w:t>) and 85(</w:t>
      </w:r>
      <w:r w:rsidR="00866C8E" w:rsidRPr="00F57621">
        <w:rPr>
          <w:rFonts w:ascii="Times New Roman" w:hAnsi="Times New Roman" w:cs="Times New Roman"/>
          <w:color w:val="000000"/>
          <w:sz w:val="24"/>
          <w:szCs w:val="24"/>
        </w:rPr>
        <w:t>2A</w:t>
      </w:r>
      <w:r w:rsidR="007A2D73" w:rsidRPr="00F57621">
        <w:rPr>
          <w:rFonts w:ascii="Times New Roman" w:hAnsi="Times New Roman" w:cs="Times New Roman"/>
          <w:color w:val="000000"/>
          <w:sz w:val="24"/>
          <w:szCs w:val="24"/>
        </w:rPr>
        <w:t>) respectively</w:t>
      </w:r>
      <w:r w:rsidR="006D7549" w:rsidRPr="00F57621">
        <w:rPr>
          <w:rFonts w:ascii="Times New Roman" w:hAnsi="Times New Roman" w:cs="Times New Roman"/>
          <w:color w:val="000000"/>
          <w:sz w:val="24"/>
          <w:szCs w:val="24"/>
        </w:rPr>
        <w:t xml:space="preserve">. These declarations relate to </w:t>
      </w:r>
      <w:r w:rsidR="004E04CD" w:rsidRPr="00F57621">
        <w:rPr>
          <w:rFonts w:ascii="Times New Roman" w:hAnsi="Times New Roman" w:cs="Times New Roman"/>
          <w:color w:val="000000"/>
          <w:sz w:val="24"/>
          <w:szCs w:val="24"/>
        </w:rPr>
        <w:t xml:space="preserve">drugs or </w:t>
      </w:r>
      <w:r w:rsidR="00C36068" w:rsidRPr="00F57621">
        <w:rPr>
          <w:rFonts w:ascii="Times New Roman" w:hAnsi="Times New Roman" w:cs="Times New Roman"/>
          <w:color w:val="000000"/>
          <w:sz w:val="24"/>
          <w:szCs w:val="24"/>
        </w:rPr>
        <w:t>medicinal preparations</w:t>
      </w:r>
      <w:r w:rsidR="00E91793" w:rsidRPr="00F57621">
        <w:rPr>
          <w:rFonts w:ascii="Times New Roman" w:hAnsi="Times New Roman" w:cs="Times New Roman"/>
          <w:color w:val="000000"/>
          <w:sz w:val="24"/>
          <w:szCs w:val="24"/>
        </w:rPr>
        <w:t xml:space="preserve"> (drugs)</w:t>
      </w:r>
      <w:r w:rsidR="004E04CD" w:rsidRPr="00F57621">
        <w:rPr>
          <w:rFonts w:ascii="Times New Roman" w:hAnsi="Times New Roman" w:cs="Times New Roman"/>
          <w:color w:val="000000"/>
          <w:sz w:val="24"/>
          <w:szCs w:val="24"/>
        </w:rPr>
        <w:t xml:space="preserve"> that should be supplied only under the prescriber bag provisions in the Act or a special arrangement under section 100 of the Act.</w:t>
      </w:r>
    </w:p>
    <w:p w14:paraId="047AF0F2" w14:textId="34DE3B93" w:rsidR="00515270" w:rsidRPr="00F57621" w:rsidRDefault="00515270" w:rsidP="0077452E">
      <w:pPr>
        <w:autoSpaceDE w:val="0"/>
        <w:autoSpaceDN w:val="0"/>
        <w:adjustRightInd w:val="0"/>
        <w:spacing w:before="120" w:after="0" w:line="240" w:lineRule="auto"/>
        <w:rPr>
          <w:rFonts w:ascii="Times New Roman" w:hAnsi="Times New Roman" w:cs="Times New Roman"/>
          <w:i/>
          <w:iCs/>
          <w:color w:val="000000"/>
          <w:sz w:val="24"/>
          <w:szCs w:val="24"/>
        </w:rPr>
      </w:pPr>
      <w:r w:rsidRPr="00F57621">
        <w:rPr>
          <w:rFonts w:ascii="Times New Roman" w:hAnsi="Times New Roman" w:cs="Times New Roman"/>
          <w:i/>
          <w:iCs/>
          <w:color w:val="000000"/>
          <w:sz w:val="24"/>
          <w:szCs w:val="24"/>
        </w:rPr>
        <w:t>2011 EFC Special Arrangement</w:t>
      </w:r>
    </w:p>
    <w:p w14:paraId="1588988F" w14:textId="77777777" w:rsidR="00515270" w:rsidRPr="00F57621" w:rsidRDefault="00515270" w:rsidP="0096505E">
      <w:pPr>
        <w:autoSpaceDE w:val="0"/>
        <w:autoSpaceDN w:val="0"/>
        <w:adjustRightInd w:val="0"/>
        <w:spacing w:after="0" w:line="240" w:lineRule="auto"/>
        <w:rPr>
          <w:rFonts w:ascii="Times New Roman" w:hAnsi="Times New Roman" w:cs="Times New Roman"/>
          <w:color w:val="000000"/>
          <w:sz w:val="24"/>
          <w:szCs w:val="24"/>
        </w:rPr>
      </w:pPr>
    </w:p>
    <w:p w14:paraId="65C6447D" w14:textId="63AE9BDB" w:rsidR="00AE4FD5" w:rsidRPr="00F57621" w:rsidRDefault="00AE4FD5" w:rsidP="00AE4FD5">
      <w:pPr>
        <w:autoSpaceDE w:val="0"/>
        <w:autoSpaceDN w:val="0"/>
        <w:adjustRightInd w:val="0"/>
        <w:spacing w:after="0" w:line="240" w:lineRule="auto"/>
        <w:rPr>
          <w:rFonts w:ascii="Times New Roman" w:hAnsi="Times New Roman" w:cs="Times New Roman"/>
          <w:color w:val="000000"/>
          <w:sz w:val="24"/>
          <w:szCs w:val="24"/>
        </w:rPr>
      </w:pPr>
      <w:r w:rsidRPr="00F57621">
        <w:rPr>
          <w:rFonts w:ascii="Times New Roman" w:hAnsi="Times New Roman" w:cs="Times New Roman"/>
          <w:color w:val="000000"/>
          <w:sz w:val="24"/>
          <w:szCs w:val="24"/>
        </w:rPr>
        <w:t xml:space="preserve">The repeal of the </w:t>
      </w:r>
      <w:r w:rsidR="00C83D7E" w:rsidRPr="00F57621">
        <w:rPr>
          <w:rFonts w:ascii="Times New Roman" w:hAnsi="Times New Roman" w:cs="Times New Roman"/>
          <w:color w:val="000000"/>
          <w:sz w:val="24"/>
          <w:szCs w:val="24"/>
        </w:rPr>
        <w:t>2011</w:t>
      </w:r>
      <w:r w:rsidR="00C20146" w:rsidRPr="00F57621">
        <w:rPr>
          <w:rFonts w:ascii="Times New Roman" w:hAnsi="Times New Roman" w:cs="Times New Roman"/>
          <w:color w:val="000000"/>
          <w:sz w:val="24"/>
          <w:szCs w:val="24"/>
        </w:rPr>
        <w:t xml:space="preserve"> EFC Special Arrangement</w:t>
      </w:r>
      <w:r w:rsidRPr="00F57621">
        <w:rPr>
          <w:rFonts w:ascii="Times New Roman" w:hAnsi="Times New Roman" w:cs="Times New Roman"/>
          <w:color w:val="000000"/>
          <w:sz w:val="24"/>
          <w:szCs w:val="24"/>
        </w:rPr>
        <w:t xml:space="preserve"> </w:t>
      </w:r>
      <w:bookmarkStart w:id="1" w:name="_Hlk160465777"/>
      <w:r w:rsidRPr="00F57621">
        <w:rPr>
          <w:rFonts w:ascii="Times New Roman" w:hAnsi="Times New Roman" w:cs="Times New Roman"/>
          <w:color w:val="000000"/>
          <w:sz w:val="24"/>
          <w:szCs w:val="24"/>
        </w:rPr>
        <w:t>is made under section</w:t>
      </w:r>
      <w:r w:rsidR="00C20146" w:rsidRPr="00F57621">
        <w:rPr>
          <w:rFonts w:ascii="Times New Roman" w:hAnsi="Times New Roman" w:cs="Times New Roman"/>
          <w:color w:val="000000"/>
          <w:sz w:val="24"/>
          <w:szCs w:val="24"/>
        </w:rPr>
        <w:t xml:space="preserve"> 100(</w:t>
      </w:r>
      <w:r w:rsidR="00F916E8" w:rsidRPr="00F57621">
        <w:rPr>
          <w:rFonts w:ascii="Times New Roman" w:hAnsi="Times New Roman" w:cs="Times New Roman"/>
          <w:color w:val="000000"/>
          <w:sz w:val="24"/>
          <w:szCs w:val="24"/>
        </w:rPr>
        <w:t>2</w:t>
      </w:r>
      <w:r w:rsidR="00C20146" w:rsidRPr="00F57621">
        <w:rPr>
          <w:rFonts w:ascii="Times New Roman" w:hAnsi="Times New Roman" w:cs="Times New Roman"/>
          <w:color w:val="000000"/>
          <w:sz w:val="24"/>
          <w:szCs w:val="24"/>
        </w:rPr>
        <w:t>) of the Act</w:t>
      </w:r>
      <w:r w:rsidRPr="00F57621">
        <w:rPr>
          <w:rFonts w:ascii="Times New Roman" w:hAnsi="Times New Roman" w:cs="Times New Roman"/>
          <w:color w:val="000000"/>
          <w:sz w:val="24"/>
          <w:szCs w:val="24"/>
        </w:rPr>
        <w:t xml:space="preserve"> </w:t>
      </w:r>
      <w:r w:rsidR="00C20146" w:rsidRPr="00F57621">
        <w:rPr>
          <w:rFonts w:ascii="Times New Roman" w:hAnsi="Times New Roman" w:cs="Times New Roman"/>
          <w:color w:val="000000"/>
          <w:sz w:val="24"/>
          <w:szCs w:val="24"/>
        </w:rPr>
        <w:t xml:space="preserve">which </w:t>
      </w:r>
      <w:r w:rsidR="00356035" w:rsidRPr="00F57621">
        <w:rPr>
          <w:rFonts w:ascii="Times New Roman" w:hAnsi="Times New Roman" w:cs="Times New Roman"/>
          <w:color w:val="000000"/>
          <w:sz w:val="24"/>
          <w:szCs w:val="24"/>
        </w:rPr>
        <w:t>provides that the Minister may, by legislative instrument, vary or revoke a special arrangement made under subsection 100(1) of the Act</w:t>
      </w:r>
      <w:bookmarkEnd w:id="1"/>
      <w:r w:rsidR="00356035" w:rsidRPr="00F57621">
        <w:rPr>
          <w:rFonts w:ascii="Times New Roman" w:hAnsi="Times New Roman" w:cs="Times New Roman"/>
          <w:color w:val="000000"/>
          <w:sz w:val="24"/>
          <w:szCs w:val="24"/>
        </w:rPr>
        <w:t>.</w:t>
      </w:r>
    </w:p>
    <w:p w14:paraId="5CEAE9E4" w14:textId="77777777" w:rsidR="0077452E" w:rsidRPr="00F57621" w:rsidRDefault="0077452E">
      <w:pPr>
        <w:rPr>
          <w:rFonts w:ascii="Times New Roman" w:hAnsi="Times New Roman" w:cs="Times New Roman"/>
          <w:i/>
          <w:iCs/>
          <w:color w:val="000000"/>
          <w:sz w:val="24"/>
          <w:szCs w:val="24"/>
        </w:rPr>
      </w:pPr>
      <w:r w:rsidRPr="00F57621">
        <w:rPr>
          <w:rFonts w:ascii="Times New Roman" w:hAnsi="Times New Roman" w:cs="Times New Roman"/>
          <w:i/>
          <w:iCs/>
          <w:color w:val="000000"/>
          <w:sz w:val="24"/>
          <w:szCs w:val="24"/>
        </w:rPr>
        <w:br w:type="page"/>
      </w:r>
    </w:p>
    <w:p w14:paraId="75347280" w14:textId="0F70293E" w:rsidR="00515270" w:rsidRPr="00F57621" w:rsidRDefault="00515270" w:rsidP="00515270">
      <w:pPr>
        <w:autoSpaceDE w:val="0"/>
        <w:autoSpaceDN w:val="0"/>
        <w:adjustRightInd w:val="0"/>
        <w:spacing w:after="0" w:line="240" w:lineRule="auto"/>
        <w:rPr>
          <w:rFonts w:ascii="Times New Roman" w:hAnsi="Times New Roman" w:cs="Times New Roman"/>
          <w:i/>
          <w:iCs/>
          <w:color w:val="000000"/>
          <w:sz w:val="24"/>
          <w:szCs w:val="24"/>
        </w:rPr>
      </w:pPr>
      <w:r w:rsidRPr="00F57621">
        <w:rPr>
          <w:rFonts w:ascii="Times New Roman" w:hAnsi="Times New Roman" w:cs="Times New Roman"/>
          <w:i/>
          <w:iCs/>
          <w:color w:val="000000"/>
          <w:sz w:val="24"/>
          <w:szCs w:val="24"/>
        </w:rPr>
        <w:lastRenderedPageBreak/>
        <w:t>2012 Prescriber Bag Determination</w:t>
      </w:r>
    </w:p>
    <w:p w14:paraId="60B70205" w14:textId="77777777" w:rsidR="00515270" w:rsidRPr="00F57621" w:rsidRDefault="00515270" w:rsidP="00AE4FD5">
      <w:pPr>
        <w:autoSpaceDE w:val="0"/>
        <w:autoSpaceDN w:val="0"/>
        <w:adjustRightInd w:val="0"/>
        <w:spacing w:after="0" w:line="240" w:lineRule="auto"/>
        <w:rPr>
          <w:rFonts w:ascii="Times New Roman" w:hAnsi="Times New Roman" w:cs="Times New Roman"/>
          <w:color w:val="000000"/>
          <w:sz w:val="24"/>
          <w:szCs w:val="24"/>
        </w:rPr>
      </w:pPr>
    </w:p>
    <w:p w14:paraId="7A256C5E" w14:textId="20CE2514" w:rsidR="00AE4FD5" w:rsidRPr="00F57621" w:rsidRDefault="00AE4FD5" w:rsidP="00AE4FD5">
      <w:pPr>
        <w:autoSpaceDE w:val="0"/>
        <w:autoSpaceDN w:val="0"/>
        <w:adjustRightInd w:val="0"/>
        <w:spacing w:after="0" w:line="240" w:lineRule="auto"/>
        <w:rPr>
          <w:rFonts w:ascii="Times New Roman" w:hAnsi="Times New Roman" w:cs="Times New Roman"/>
          <w:color w:val="000000"/>
          <w:sz w:val="24"/>
          <w:szCs w:val="24"/>
        </w:rPr>
      </w:pPr>
      <w:r w:rsidRPr="00F57621">
        <w:rPr>
          <w:rFonts w:ascii="Times New Roman" w:hAnsi="Times New Roman" w:cs="Times New Roman"/>
          <w:color w:val="000000"/>
          <w:sz w:val="24"/>
          <w:szCs w:val="24"/>
        </w:rPr>
        <w:t xml:space="preserve">The repeal of the </w:t>
      </w:r>
      <w:r w:rsidR="00D140DC" w:rsidRPr="00F57621">
        <w:rPr>
          <w:rFonts w:ascii="Times New Roman" w:hAnsi="Times New Roman" w:cs="Times New Roman"/>
          <w:color w:val="000000"/>
          <w:sz w:val="24"/>
          <w:szCs w:val="24"/>
        </w:rPr>
        <w:t xml:space="preserve">2012 Prescriber </w:t>
      </w:r>
      <w:r w:rsidR="00E3045C" w:rsidRPr="00F57621">
        <w:rPr>
          <w:rFonts w:ascii="Times New Roman" w:hAnsi="Times New Roman" w:cs="Times New Roman"/>
          <w:color w:val="000000"/>
          <w:sz w:val="24"/>
          <w:szCs w:val="24"/>
        </w:rPr>
        <w:t>Bag Determination</w:t>
      </w:r>
      <w:r w:rsidRPr="00F57621">
        <w:rPr>
          <w:rFonts w:ascii="Times New Roman" w:hAnsi="Times New Roman" w:cs="Times New Roman"/>
          <w:color w:val="000000"/>
          <w:sz w:val="24"/>
          <w:szCs w:val="24"/>
        </w:rPr>
        <w:t xml:space="preserve"> is made under sections </w:t>
      </w:r>
      <w:r w:rsidR="00E3045C" w:rsidRPr="00F57621">
        <w:rPr>
          <w:rFonts w:ascii="Times New Roman" w:hAnsi="Times New Roman" w:cs="Times New Roman"/>
          <w:color w:val="000000"/>
          <w:sz w:val="24"/>
          <w:szCs w:val="24"/>
        </w:rPr>
        <w:t>93 and 93AB of the Act</w:t>
      </w:r>
      <w:r w:rsidR="005A14B7" w:rsidRPr="00F57621">
        <w:rPr>
          <w:rFonts w:ascii="Times New Roman" w:hAnsi="Times New Roman" w:cs="Times New Roman"/>
          <w:color w:val="000000"/>
          <w:sz w:val="24"/>
          <w:szCs w:val="24"/>
        </w:rPr>
        <w:t>, along with subsection 33(3) of the AIA</w:t>
      </w:r>
      <w:r w:rsidR="007378EC" w:rsidRPr="00F57621">
        <w:rPr>
          <w:rFonts w:ascii="Times New Roman" w:hAnsi="Times New Roman" w:cs="Times New Roman"/>
          <w:color w:val="000000"/>
          <w:sz w:val="24"/>
          <w:szCs w:val="24"/>
        </w:rPr>
        <w:t>.</w:t>
      </w:r>
    </w:p>
    <w:p w14:paraId="628096C8" w14:textId="77777777" w:rsidR="00AE4FD5" w:rsidRPr="00F57621" w:rsidRDefault="00AE4FD5" w:rsidP="00AE4FD5">
      <w:pPr>
        <w:autoSpaceDE w:val="0"/>
        <w:autoSpaceDN w:val="0"/>
        <w:adjustRightInd w:val="0"/>
        <w:spacing w:after="0" w:line="240" w:lineRule="auto"/>
        <w:rPr>
          <w:rFonts w:ascii="Times New Roman" w:hAnsi="Times New Roman" w:cs="Times New Roman"/>
          <w:color w:val="000000"/>
          <w:sz w:val="24"/>
          <w:szCs w:val="24"/>
        </w:rPr>
      </w:pPr>
    </w:p>
    <w:p w14:paraId="79E924AA" w14:textId="56DCCAD9" w:rsidR="006345D7" w:rsidRPr="00F57621" w:rsidRDefault="0096505E" w:rsidP="0096505E">
      <w:pPr>
        <w:autoSpaceDE w:val="0"/>
        <w:autoSpaceDN w:val="0"/>
        <w:adjustRightInd w:val="0"/>
        <w:spacing w:after="0" w:line="240" w:lineRule="auto"/>
        <w:rPr>
          <w:rFonts w:ascii="Times New Roman" w:hAnsi="Times New Roman" w:cs="Times New Roman"/>
          <w:color w:val="000000"/>
          <w:sz w:val="24"/>
          <w:szCs w:val="24"/>
        </w:rPr>
      </w:pPr>
      <w:r w:rsidRPr="00F57621">
        <w:rPr>
          <w:rFonts w:ascii="Times New Roman" w:hAnsi="Times New Roman" w:cs="Times New Roman"/>
          <w:color w:val="000000"/>
          <w:sz w:val="24"/>
          <w:szCs w:val="24"/>
          <w:u w:val="single"/>
        </w:rPr>
        <w:t xml:space="preserve">Schedule </w:t>
      </w:r>
      <w:r w:rsidR="00D30988" w:rsidRPr="00F57621">
        <w:rPr>
          <w:rFonts w:ascii="Times New Roman" w:hAnsi="Times New Roman" w:cs="Times New Roman"/>
          <w:color w:val="000000"/>
          <w:sz w:val="24"/>
          <w:szCs w:val="24"/>
          <w:u w:val="single"/>
        </w:rPr>
        <w:t>2</w:t>
      </w:r>
      <w:r w:rsidRPr="00F57621">
        <w:rPr>
          <w:rFonts w:ascii="Times New Roman" w:hAnsi="Times New Roman" w:cs="Times New Roman"/>
          <w:color w:val="000000"/>
          <w:sz w:val="24"/>
          <w:szCs w:val="24"/>
          <w:u w:val="single"/>
        </w:rPr>
        <w:t xml:space="preserve"> - </w:t>
      </w:r>
      <w:r w:rsidR="00D30988" w:rsidRPr="00F57621">
        <w:rPr>
          <w:rFonts w:ascii="Times New Roman" w:hAnsi="Times New Roman" w:cs="Times New Roman"/>
          <w:color w:val="000000"/>
          <w:sz w:val="24"/>
          <w:szCs w:val="24"/>
          <w:u w:val="single"/>
        </w:rPr>
        <w:t>Amendments</w:t>
      </w:r>
    </w:p>
    <w:p w14:paraId="1619D4F6" w14:textId="09495C77" w:rsidR="00881FD1" w:rsidRPr="00F57621" w:rsidRDefault="00881FD1" w:rsidP="00CC2E84">
      <w:pPr>
        <w:autoSpaceDE w:val="0"/>
        <w:autoSpaceDN w:val="0"/>
        <w:adjustRightInd w:val="0"/>
        <w:spacing w:after="0" w:line="240" w:lineRule="auto"/>
        <w:rPr>
          <w:rFonts w:ascii="Times New Roman" w:hAnsi="Times New Roman" w:cs="Times New Roman"/>
          <w:color w:val="000000"/>
          <w:sz w:val="24"/>
          <w:szCs w:val="24"/>
        </w:rPr>
      </w:pPr>
    </w:p>
    <w:p w14:paraId="5C2C2465" w14:textId="77777777" w:rsidR="005A14B7" w:rsidRPr="00F57621" w:rsidRDefault="005A14B7" w:rsidP="005A14B7">
      <w:pPr>
        <w:autoSpaceDE w:val="0"/>
        <w:autoSpaceDN w:val="0"/>
        <w:adjustRightInd w:val="0"/>
        <w:spacing w:after="0" w:line="240" w:lineRule="auto"/>
        <w:rPr>
          <w:rFonts w:ascii="Times New Roman" w:eastAsia="Times New Roman" w:hAnsi="Times New Roman" w:cs="Times New Roman"/>
          <w:color w:val="000000"/>
          <w:sz w:val="24"/>
          <w:szCs w:val="24"/>
          <w:lang w:eastAsia="en-AU"/>
        </w:rPr>
      </w:pPr>
      <w:r w:rsidRPr="00F57621">
        <w:rPr>
          <w:rFonts w:ascii="Times New Roman" w:eastAsia="Times New Roman" w:hAnsi="Times New Roman" w:cs="Times New Roman"/>
          <w:color w:val="000000"/>
          <w:sz w:val="24"/>
          <w:szCs w:val="24"/>
          <w:lang w:eastAsia="en-AU"/>
        </w:rPr>
        <w:t>Subsection 100(1) of the Act enables the Minister to make special arrangements for, or in relation to, providing that an adequate supply of pharmaceutical benefits will be available to certain persons:</w:t>
      </w:r>
    </w:p>
    <w:p w14:paraId="6FEF808C" w14:textId="77777777" w:rsidR="005A14B7" w:rsidRPr="00F57621" w:rsidRDefault="005A14B7" w:rsidP="006435FC">
      <w:pPr>
        <w:pStyle w:val="ListParagraph"/>
        <w:numPr>
          <w:ilvl w:val="0"/>
          <w:numId w:val="8"/>
        </w:numPr>
        <w:autoSpaceDE w:val="0"/>
        <w:autoSpaceDN w:val="0"/>
        <w:adjustRightInd w:val="0"/>
        <w:spacing w:before="120" w:after="0" w:line="240" w:lineRule="auto"/>
        <w:ind w:left="714" w:hanging="357"/>
        <w:contextualSpacing w:val="0"/>
        <w:rPr>
          <w:rFonts w:ascii="Times New Roman" w:eastAsia="Times New Roman" w:hAnsi="Times New Roman" w:cs="Times New Roman"/>
          <w:color w:val="000000"/>
          <w:sz w:val="24"/>
          <w:szCs w:val="24"/>
          <w:lang w:eastAsia="en-AU"/>
        </w:rPr>
      </w:pPr>
      <w:r w:rsidRPr="00F57621">
        <w:rPr>
          <w:rFonts w:ascii="Times New Roman" w:eastAsia="Times New Roman" w:hAnsi="Times New Roman" w:cs="Times New Roman"/>
          <w:color w:val="000000"/>
          <w:sz w:val="24"/>
          <w:szCs w:val="24"/>
          <w:lang w:eastAsia="en-AU"/>
        </w:rPr>
        <w:t>living in isolated areas or who are receiving treatment in circumstances in which pharmaceutical benefits are inadequate for that treatment; or</w:t>
      </w:r>
    </w:p>
    <w:p w14:paraId="52236076" w14:textId="77777777" w:rsidR="005A14B7" w:rsidRPr="00F57621" w:rsidRDefault="005A14B7" w:rsidP="006435FC">
      <w:pPr>
        <w:pStyle w:val="ListParagraph"/>
        <w:numPr>
          <w:ilvl w:val="0"/>
          <w:numId w:val="8"/>
        </w:numPr>
        <w:autoSpaceDE w:val="0"/>
        <w:autoSpaceDN w:val="0"/>
        <w:adjustRightInd w:val="0"/>
        <w:spacing w:before="120" w:after="0" w:line="240" w:lineRule="auto"/>
        <w:ind w:left="714" w:hanging="357"/>
        <w:contextualSpacing w:val="0"/>
        <w:rPr>
          <w:rFonts w:ascii="Times New Roman" w:eastAsia="Times New Roman" w:hAnsi="Times New Roman" w:cs="Times New Roman"/>
          <w:color w:val="000000"/>
          <w:sz w:val="24"/>
          <w:szCs w:val="24"/>
          <w:lang w:eastAsia="en-AU"/>
        </w:rPr>
      </w:pPr>
      <w:r w:rsidRPr="00F57621">
        <w:rPr>
          <w:rFonts w:ascii="Times New Roman" w:eastAsia="Times New Roman" w:hAnsi="Times New Roman" w:cs="Times New Roman"/>
          <w:color w:val="000000"/>
          <w:sz w:val="24"/>
          <w:szCs w:val="24"/>
          <w:lang w:eastAsia="en-AU"/>
        </w:rPr>
        <w:t>where the pharmaceutical benefits covered by the arrangements can be more conveniently or efficiently supplied under the arrangements.</w:t>
      </w:r>
    </w:p>
    <w:p w14:paraId="32387465" w14:textId="25CF5BD7" w:rsidR="005A14B7" w:rsidRPr="00F57621" w:rsidRDefault="005A14B7" w:rsidP="005A14B7">
      <w:pPr>
        <w:autoSpaceDE w:val="0"/>
        <w:autoSpaceDN w:val="0"/>
        <w:adjustRightInd w:val="0"/>
        <w:spacing w:after="0" w:line="240" w:lineRule="auto"/>
        <w:rPr>
          <w:rFonts w:ascii="Times New Roman" w:eastAsia="Times New Roman" w:hAnsi="Times New Roman" w:cs="Times New Roman"/>
          <w:color w:val="000000"/>
          <w:sz w:val="24"/>
          <w:szCs w:val="24"/>
          <w:lang w:eastAsia="en-AU"/>
        </w:rPr>
      </w:pPr>
    </w:p>
    <w:p w14:paraId="309CB156" w14:textId="1D86156E" w:rsidR="00781B78" w:rsidRPr="00F57621" w:rsidRDefault="00626835" w:rsidP="00CC2E84">
      <w:pPr>
        <w:autoSpaceDE w:val="0"/>
        <w:autoSpaceDN w:val="0"/>
        <w:adjustRightInd w:val="0"/>
        <w:spacing w:after="0" w:line="240" w:lineRule="auto"/>
        <w:rPr>
          <w:rFonts w:ascii="Times New Roman" w:hAnsi="Times New Roman" w:cs="Times New Roman"/>
          <w:color w:val="000000"/>
          <w:sz w:val="24"/>
          <w:szCs w:val="24"/>
        </w:rPr>
      </w:pPr>
      <w:r w:rsidRPr="00F57621">
        <w:rPr>
          <w:rFonts w:ascii="Times New Roman" w:hAnsi="Times New Roman" w:cs="Times New Roman"/>
          <w:color w:val="000000"/>
          <w:sz w:val="24"/>
          <w:szCs w:val="24"/>
        </w:rPr>
        <w:t xml:space="preserve">Amendments to the </w:t>
      </w:r>
      <w:r w:rsidR="00A66AEE" w:rsidRPr="00F57621">
        <w:rPr>
          <w:rFonts w:ascii="Times New Roman" w:hAnsi="Times New Roman" w:cs="Times New Roman"/>
          <w:color w:val="000000"/>
          <w:sz w:val="24"/>
          <w:szCs w:val="24"/>
        </w:rPr>
        <w:t>following special arrangements are made under s</w:t>
      </w:r>
      <w:r w:rsidR="005A14B7" w:rsidRPr="00F57621">
        <w:rPr>
          <w:rFonts w:ascii="Times New Roman" w:hAnsi="Times New Roman" w:cs="Times New Roman"/>
          <w:color w:val="000000"/>
          <w:sz w:val="24"/>
          <w:szCs w:val="24"/>
        </w:rPr>
        <w:t>ubs</w:t>
      </w:r>
      <w:r w:rsidR="00A66AEE" w:rsidRPr="00F57621">
        <w:rPr>
          <w:rFonts w:ascii="Times New Roman" w:hAnsi="Times New Roman" w:cs="Times New Roman"/>
          <w:color w:val="000000"/>
          <w:sz w:val="24"/>
          <w:szCs w:val="24"/>
        </w:rPr>
        <w:t>ection 100</w:t>
      </w:r>
      <w:r w:rsidR="005A14B7" w:rsidRPr="00F57621">
        <w:rPr>
          <w:rFonts w:ascii="Times New Roman" w:hAnsi="Times New Roman" w:cs="Times New Roman"/>
          <w:color w:val="000000"/>
          <w:sz w:val="24"/>
          <w:szCs w:val="24"/>
        </w:rPr>
        <w:t>(2)</w:t>
      </w:r>
      <w:r w:rsidR="00A66AEE" w:rsidRPr="00F57621">
        <w:rPr>
          <w:rFonts w:ascii="Times New Roman" w:hAnsi="Times New Roman" w:cs="Times New Roman"/>
          <w:color w:val="000000"/>
          <w:sz w:val="24"/>
          <w:szCs w:val="24"/>
        </w:rPr>
        <w:t xml:space="preserve"> of the Act:</w:t>
      </w:r>
    </w:p>
    <w:p w14:paraId="050011C2" w14:textId="78B8F800" w:rsidR="00044B4E" w:rsidRPr="00F57621" w:rsidRDefault="00044B4E" w:rsidP="006435FC">
      <w:pPr>
        <w:pStyle w:val="ListParagraph"/>
        <w:numPr>
          <w:ilvl w:val="0"/>
          <w:numId w:val="6"/>
        </w:numPr>
        <w:autoSpaceDE w:val="0"/>
        <w:autoSpaceDN w:val="0"/>
        <w:adjustRightInd w:val="0"/>
        <w:spacing w:before="120" w:after="0" w:line="240" w:lineRule="auto"/>
        <w:ind w:left="714" w:hanging="357"/>
        <w:contextualSpacing w:val="0"/>
        <w:rPr>
          <w:rFonts w:ascii="Times New Roman" w:hAnsi="Times New Roman" w:cs="Times New Roman"/>
          <w:i/>
          <w:iCs/>
          <w:color w:val="000000"/>
          <w:sz w:val="24"/>
          <w:szCs w:val="24"/>
        </w:rPr>
      </w:pPr>
      <w:r w:rsidRPr="00F57621">
        <w:rPr>
          <w:rFonts w:ascii="Times New Roman" w:hAnsi="Times New Roman" w:cs="Times New Roman"/>
          <w:i/>
          <w:iCs/>
          <w:color w:val="000000"/>
          <w:sz w:val="24"/>
          <w:szCs w:val="24"/>
        </w:rPr>
        <w:t xml:space="preserve">National Health (Chemotherapy Prescribing) Special Arrangement </w:t>
      </w:r>
      <w:proofErr w:type="gramStart"/>
      <w:r w:rsidRPr="00F57621">
        <w:rPr>
          <w:rFonts w:ascii="Times New Roman" w:hAnsi="Times New Roman" w:cs="Times New Roman"/>
          <w:i/>
          <w:iCs/>
          <w:color w:val="000000"/>
          <w:sz w:val="24"/>
          <w:szCs w:val="24"/>
        </w:rPr>
        <w:t>2020</w:t>
      </w:r>
      <w:r w:rsidRPr="00F57621">
        <w:rPr>
          <w:rFonts w:ascii="Times New Roman" w:hAnsi="Times New Roman" w:cs="Times New Roman"/>
          <w:color w:val="000000"/>
          <w:sz w:val="24"/>
          <w:szCs w:val="24"/>
        </w:rPr>
        <w:t>;</w:t>
      </w:r>
      <w:proofErr w:type="gramEnd"/>
    </w:p>
    <w:p w14:paraId="6EB5FE6A" w14:textId="635F48D3" w:rsidR="00044B4E" w:rsidRPr="00F57621" w:rsidRDefault="00044B4E" w:rsidP="006435FC">
      <w:pPr>
        <w:pStyle w:val="ListParagraph"/>
        <w:numPr>
          <w:ilvl w:val="0"/>
          <w:numId w:val="6"/>
        </w:numPr>
        <w:autoSpaceDE w:val="0"/>
        <w:autoSpaceDN w:val="0"/>
        <w:adjustRightInd w:val="0"/>
        <w:spacing w:before="120" w:after="0" w:line="240" w:lineRule="auto"/>
        <w:ind w:left="714" w:hanging="357"/>
        <w:contextualSpacing w:val="0"/>
        <w:rPr>
          <w:rFonts w:ascii="Times New Roman" w:hAnsi="Times New Roman" w:cs="Times New Roman"/>
          <w:i/>
          <w:iCs/>
          <w:color w:val="000000"/>
          <w:sz w:val="24"/>
          <w:szCs w:val="24"/>
        </w:rPr>
      </w:pPr>
      <w:r w:rsidRPr="00F57621">
        <w:rPr>
          <w:rFonts w:ascii="Times New Roman" w:hAnsi="Times New Roman" w:cs="Times New Roman"/>
          <w:i/>
          <w:iCs/>
          <w:color w:val="000000"/>
          <w:sz w:val="24"/>
          <w:szCs w:val="24"/>
        </w:rPr>
        <w:t xml:space="preserve">National Health (Electronic National Residential Medication Chart Trial) Special Arrangement </w:t>
      </w:r>
      <w:proofErr w:type="gramStart"/>
      <w:r w:rsidRPr="00F57621">
        <w:rPr>
          <w:rFonts w:ascii="Times New Roman" w:hAnsi="Times New Roman" w:cs="Times New Roman"/>
          <w:i/>
          <w:iCs/>
          <w:color w:val="000000"/>
          <w:sz w:val="24"/>
          <w:szCs w:val="24"/>
        </w:rPr>
        <w:t>2018</w:t>
      </w:r>
      <w:r w:rsidRPr="00F57621">
        <w:rPr>
          <w:rFonts w:ascii="Times New Roman" w:hAnsi="Times New Roman" w:cs="Times New Roman"/>
          <w:color w:val="000000"/>
          <w:sz w:val="24"/>
          <w:szCs w:val="24"/>
        </w:rPr>
        <w:t>;</w:t>
      </w:r>
      <w:proofErr w:type="gramEnd"/>
    </w:p>
    <w:p w14:paraId="56EE1886" w14:textId="5979A98E" w:rsidR="00044B4E" w:rsidRPr="00F57621" w:rsidRDefault="00044B4E" w:rsidP="006435FC">
      <w:pPr>
        <w:pStyle w:val="ListParagraph"/>
        <w:numPr>
          <w:ilvl w:val="0"/>
          <w:numId w:val="6"/>
        </w:numPr>
        <w:autoSpaceDE w:val="0"/>
        <w:autoSpaceDN w:val="0"/>
        <w:adjustRightInd w:val="0"/>
        <w:spacing w:before="120" w:after="0" w:line="240" w:lineRule="auto"/>
        <w:ind w:left="714" w:hanging="357"/>
        <w:contextualSpacing w:val="0"/>
        <w:rPr>
          <w:rFonts w:ascii="Times New Roman" w:hAnsi="Times New Roman" w:cs="Times New Roman"/>
          <w:i/>
          <w:iCs/>
          <w:color w:val="000000"/>
          <w:sz w:val="24"/>
          <w:szCs w:val="24"/>
        </w:rPr>
      </w:pPr>
      <w:r w:rsidRPr="00F57621">
        <w:rPr>
          <w:rFonts w:ascii="Times New Roman" w:hAnsi="Times New Roman" w:cs="Times New Roman"/>
          <w:i/>
          <w:iCs/>
          <w:color w:val="000000"/>
          <w:sz w:val="24"/>
          <w:szCs w:val="24"/>
        </w:rPr>
        <w:t xml:space="preserve">National Health (Growth Hormone Program) Special Arrangement </w:t>
      </w:r>
      <w:proofErr w:type="gramStart"/>
      <w:r w:rsidRPr="00F57621">
        <w:rPr>
          <w:rFonts w:ascii="Times New Roman" w:hAnsi="Times New Roman" w:cs="Times New Roman"/>
          <w:i/>
          <w:iCs/>
          <w:color w:val="000000"/>
          <w:sz w:val="24"/>
          <w:szCs w:val="24"/>
        </w:rPr>
        <w:t>2015</w:t>
      </w:r>
      <w:r w:rsidRPr="00F57621">
        <w:rPr>
          <w:rFonts w:ascii="Times New Roman" w:hAnsi="Times New Roman" w:cs="Times New Roman"/>
          <w:color w:val="000000"/>
          <w:sz w:val="24"/>
          <w:szCs w:val="24"/>
        </w:rPr>
        <w:t>;</w:t>
      </w:r>
      <w:proofErr w:type="gramEnd"/>
    </w:p>
    <w:p w14:paraId="072FBBCD" w14:textId="3B1BBCC6" w:rsidR="00044B4E" w:rsidRPr="00F57621" w:rsidRDefault="00044B4E" w:rsidP="006435FC">
      <w:pPr>
        <w:pStyle w:val="ListParagraph"/>
        <w:numPr>
          <w:ilvl w:val="0"/>
          <w:numId w:val="6"/>
        </w:numPr>
        <w:autoSpaceDE w:val="0"/>
        <w:autoSpaceDN w:val="0"/>
        <w:adjustRightInd w:val="0"/>
        <w:spacing w:before="120" w:after="0" w:line="240" w:lineRule="auto"/>
        <w:ind w:left="714" w:hanging="357"/>
        <w:contextualSpacing w:val="0"/>
        <w:rPr>
          <w:rFonts w:ascii="Times New Roman" w:hAnsi="Times New Roman" w:cs="Times New Roman"/>
          <w:i/>
          <w:iCs/>
          <w:color w:val="000000"/>
          <w:sz w:val="24"/>
          <w:szCs w:val="24"/>
        </w:rPr>
      </w:pPr>
      <w:r w:rsidRPr="00F57621">
        <w:rPr>
          <w:rFonts w:ascii="Times New Roman" w:hAnsi="Times New Roman" w:cs="Times New Roman"/>
          <w:i/>
          <w:iCs/>
          <w:color w:val="000000"/>
          <w:sz w:val="24"/>
          <w:szCs w:val="24"/>
        </w:rPr>
        <w:t xml:space="preserve">National Health (Highly Specialised Drugs Program) Special Arrangement </w:t>
      </w:r>
      <w:proofErr w:type="gramStart"/>
      <w:r w:rsidRPr="00F57621">
        <w:rPr>
          <w:rFonts w:ascii="Times New Roman" w:hAnsi="Times New Roman" w:cs="Times New Roman"/>
          <w:i/>
          <w:iCs/>
          <w:color w:val="000000"/>
          <w:sz w:val="24"/>
          <w:szCs w:val="24"/>
        </w:rPr>
        <w:t>2021</w:t>
      </w:r>
      <w:r w:rsidRPr="00F57621">
        <w:rPr>
          <w:rFonts w:ascii="Times New Roman" w:hAnsi="Times New Roman" w:cs="Times New Roman"/>
          <w:color w:val="000000"/>
          <w:sz w:val="24"/>
          <w:szCs w:val="24"/>
        </w:rPr>
        <w:t>;</w:t>
      </w:r>
      <w:proofErr w:type="gramEnd"/>
    </w:p>
    <w:p w14:paraId="78C2ACED" w14:textId="64A9A134" w:rsidR="00BF65D9" w:rsidRPr="00F57621" w:rsidRDefault="00044B4E" w:rsidP="006435FC">
      <w:pPr>
        <w:pStyle w:val="ListParagraph"/>
        <w:numPr>
          <w:ilvl w:val="0"/>
          <w:numId w:val="6"/>
        </w:numPr>
        <w:autoSpaceDE w:val="0"/>
        <w:autoSpaceDN w:val="0"/>
        <w:adjustRightInd w:val="0"/>
        <w:spacing w:before="120" w:after="0" w:line="240" w:lineRule="auto"/>
        <w:ind w:left="714" w:hanging="357"/>
        <w:contextualSpacing w:val="0"/>
        <w:rPr>
          <w:rFonts w:ascii="Times New Roman" w:hAnsi="Times New Roman" w:cs="Times New Roman"/>
          <w:i/>
          <w:iCs/>
          <w:color w:val="000000"/>
          <w:sz w:val="24"/>
          <w:szCs w:val="24"/>
        </w:rPr>
      </w:pPr>
      <w:r w:rsidRPr="00F57621">
        <w:rPr>
          <w:rFonts w:ascii="Times New Roman" w:hAnsi="Times New Roman" w:cs="Times New Roman"/>
          <w:i/>
          <w:iCs/>
          <w:color w:val="000000"/>
          <w:sz w:val="24"/>
          <w:szCs w:val="24"/>
        </w:rPr>
        <w:t>National Health (Transitional Arrangements for Opioid Dependence Treatment Medicines) Special Arrangement 2023.</w:t>
      </w:r>
    </w:p>
    <w:p w14:paraId="7C4FF0A7" w14:textId="20D9F571" w:rsidR="00A66AEE" w:rsidRPr="00F57621" w:rsidRDefault="00A66AEE" w:rsidP="00CC2E84">
      <w:pPr>
        <w:autoSpaceDE w:val="0"/>
        <w:autoSpaceDN w:val="0"/>
        <w:adjustRightInd w:val="0"/>
        <w:spacing w:after="0" w:line="240" w:lineRule="auto"/>
        <w:rPr>
          <w:rFonts w:ascii="Times New Roman" w:hAnsi="Times New Roman" w:cs="Times New Roman"/>
          <w:color w:val="000000"/>
          <w:sz w:val="24"/>
          <w:szCs w:val="24"/>
        </w:rPr>
      </w:pPr>
    </w:p>
    <w:p w14:paraId="006048E4" w14:textId="07D1B163" w:rsidR="00BC2047" w:rsidRPr="00F57621" w:rsidRDefault="00A66AEE" w:rsidP="00CB737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AU"/>
        </w:rPr>
      </w:pPr>
      <w:r w:rsidRPr="00F57621">
        <w:rPr>
          <w:rFonts w:ascii="Times New Roman" w:eastAsia="Times New Roman" w:hAnsi="Times New Roman" w:cs="Times New Roman"/>
          <w:color w:val="000000"/>
          <w:sz w:val="24"/>
          <w:szCs w:val="24"/>
          <w:lang w:eastAsia="en-AU"/>
        </w:rPr>
        <w:t xml:space="preserve">Amendments to the </w:t>
      </w:r>
      <w:r w:rsidR="00802DC2" w:rsidRPr="00F57621">
        <w:rPr>
          <w:rFonts w:ascii="Times New Roman" w:eastAsia="Times New Roman" w:hAnsi="Times New Roman" w:cs="Times New Roman"/>
          <w:i/>
          <w:iCs/>
          <w:color w:val="000000"/>
          <w:sz w:val="24"/>
          <w:szCs w:val="24"/>
          <w:lang w:eastAsia="en-AU"/>
        </w:rPr>
        <w:t>National Health (Pharmaceutical Benefits) (Conditions for approved pharmacists) Determination 2017</w:t>
      </w:r>
      <w:r w:rsidR="00802DC2" w:rsidRPr="00F57621">
        <w:rPr>
          <w:rFonts w:ascii="Times New Roman" w:eastAsia="Times New Roman" w:hAnsi="Times New Roman" w:cs="Times New Roman"/>
          <w:color w:val="000000"/>
          <w:sz w:val="24"/>
          <w:szCs w:val="24"/>
          <w:lang w:eastAsia="en-AU"/>
        </w:rPr>
        <w:t xml:space="preserve"> </w:t>
      </w:r>
      <w:r w:rsidRPr="00F57621">
        <w:rPr>
          <w:rFonts w:ascii="Times New Roman" w:eastAsia="Times New Roman" w:hAnsi="Times New Roman" w:cs="Times New Roman"/>
          <w:color w:val="000000"/>
          <w:sz w:val="24"/>
          <w:szCs w:val="24"/>
          <w:lang w:eastAsia="en-AU"/>
        </w:rPr>
        <w:t>are made und</w:t>
      </w:r>
      <w:r w:rsidR="00B6661B" w:rsidRPr="00F57621">
        <w:rPr>
          <w:rFonts w:ascii="Times New Roman" w:eastAsia="Times New Roman" w:hAnsi="Times New Roman" w:cs="Times New Roman"/>
          <w:color w:val="000000"/>
          <w:sz w:val="24"/>
          <w:szCs w:val="24"/>
          <w:lang w:eastAsia="en-AU"/>
        </w:rPr>
        <w:t>er section 92A of the Act</w:t>
      </w:r>
      <w:r w:rsidR="00F916E8" w:rsidRPr="00F57621">
        <w:rPr>
          <w:rFonts w:ascii="Times New Roman" w:eastAsia="Times New Roman" w:hAnsi="Times New Roman" w:cs="Times New Roman"/>
          <w:color w:val="000000"/>
          <w:sz w:val="24"/>
          <w:szCs w:val="24"/>
          <w:lang w:eastAsia="en-AU"/>
        </w:rPr>
        <w:t>,</w:t>
      </w:r>
      <w:r w:rsidR="00704C47" w:rsidRPr="00F57621">
        <w:rPr>
          <w:rFonts w:ascii="Times New Roman" w:eastAsia="Times New Roman" w:hAnsi="Times New Roman" w:cs="Times New Roman"/>
          <w:color w:val="000000"/>
          <w:sz w:val="24"/>
          <w:szCs w:val="24"/>
          <w:lang w:eastAsia="en-AU"/>
        </w:rPr>
        <w:t xml:space="preserve"> </w:t>
      </w:r>
      <w:r w:rsidR="00F916E8" w:rsidRPr="00F57621">
        <w:rPr>
          <w:rFonts w:ascii="Times New Roman" w:eastAsia="Times New Roman" w:hAnsi="Times New Roman" w:cs="Times New Roman"/>
          <w:color w:val="000000"/>
          <w:sz w:val="24"/>
          <w:szCs w:val="24"/>
          <w:lang w:eastAsia="en-AU"/>
        </w:rPr>
        <w:t>along with subsection 33(3) of the AIA.</w:t>
      </w:r>
      <w:r w:rsidR="003B4403" w:rsidRPr="00F57621">
        <w:rPr>
          <w:rFonts w:ascii="Times New Roman" w:eastAsia="Times New Roman" w:hAnsi="Times New Roman" w:cs="Times New Roman"/>
          <w:color w:val="000000"/>
          <w:sz w:val="24"/>
          <w:szCs w:val="24"/>
          <w:lang w:eastAsia="en-AU"/>
        </w:rPr>
        <w:t xml:space="preserve"> </w:t>
      </w:r>
      <w:r w:rsidR="00F916E8" w:rsidRPr="00F57621">
        <w:rPr>
          <w:rFonts w:ascii="Times New Roman" w:eastAsia="Times New Roman" w:hAnsi="Times New Roman" w:cs="Times New Roman"/>
          <w:color w:val="000000"/>
          <w:sz w:val="24"/>
          <w:szCs w:val="24"/>
          <w:lang w:eastAsia="en-AU"/>
        </w:rPr>
        <w:t xml:space="preserve">Subsection 92A of the Act </w:t>
      </w:r>
      <w:r w:rsidR="004E5DE1" w:rsidRPr="00F57621">
        <w:rPr>
          <w:rFonts w:ascii="Times New Roman" w:eastAsia="Times New Roman" w:hAnsi="Times New Roman" w:cs="Times New Roman"/>
          <w:color w:val="000000"/>
          <w:sz w:val="24"/>
          <w:szCs w:val="24"/>
          <w:lang w:eastAsia="en-AU"/>
        </w:rPr>
        <w:t xml:space="preserve">provides </w:t>
      </w:r>
      <w:r w:rsidR="006C041F" w:rsidRPr="00F57621">
        <w:rPr>
          <w:rFonts w:ascii="Times New Roman" w:eastAsia="Times New Roman" w:hAnsi="Times New Roman" w:cs="Times New Roman"/>
          <w:color w:val="000000"/>
          <w:sz w:val="24"/>
          <w:szCs w:val="24"/>
          <w:lang w:eastAsia="en-AU"/>
        </w:rPr>
        <w:t xml:space="preserve">for the approval of a pharmacist or medical practitioner to supply pharmaceutical benefits </w:t>
      </w:r>
      <w:r w:rsidR="00887CB3" w:rsidRPr="00F57621">
        <w:rPr>
          <w:rFonts w:ascii="Times New Roman" w:eastAsia="Times New Roman" w:hAnsi="Times New Roman" w:cs="Times New Roman"/>
          <w:color w:val="000000"/>
          <w:sz w:val="24"/>
          <w:szCs w:val="24"/>
          <w:lang w:eastAsia="en-AU"/>
        </w:rPr>
        <w:t>to be</w:t>
      </w:r>
      <w:r w:rsidR="006C041F" w:rsidRPr="00F57621">
        <w:rPr>
          <w:rFonts w:ascii="Times New Roman" w:eastAsia="Times New Roman" w:hAnsi="Times New Roman" w:cs="Times New Roman"/>
          <w:color w:val="000000"/>
          <w:sz w:val="24"/>
          <w:szCs w:val="24"/>
          <w:lang w:eastAsia="en-AU"/>
        </w:rPr>
        <w:t xml:space="preserve"> subject to a</w:t>
      </w:r>
      <w:r w:rsidR="00CB7373" w:rsidRPr="00F57621">
        <w:rPr>
          <w:rFonts w:ascii="Times New Roman" w:eastAsia="Times New Roman" w:hAnsi="Times New Roman" w:cs="Times New Roman"/>
          <w:color w:val="000000"/>
          <w:sz w:val="24"/>
          <w:szCs w:val="24"/>
          <w:lang w:eastAsia="en-AU"/>
        </w:rPr>
        <w:t xml:space="preserve"> </w:t>
      </w:r>
      <w:r w:rsidR="006C041F" w:rsidRPr="00F57621">
        <w:rPr>
          <w:rFonts w:ascii="Times New Roman" w:eastAsia="Times New Roman" w:hAnsi="Times New Roman" w:cs="Times New Roman"/>
          <w:color w:val="000000"/>
          <w:sz w:val="24"/>
          <w:szCs w:val="24"/>
          <w:lang w:eastAsia="en-AU"/>
        </w:rPr>
        <w:t>range of specified conditions determined by the Minister</w:t>
      </w:r>
      <w:r w:rsidR="00887CB3" w:rsidRPr="00F57621">
        <w:rPr>
          <w:rFonts w:ascii="Times New Roman" w:eastAsia="Times New Roman" w:hAnsi="Times New Roman" w:cs="Times New Roman"/>
          <w:color w:val="000000"/>
          <w:sz w:val="24"/>
          <w:szCs w:val="24"/>
          <w:lang w:eastAsia="en-AU"/>
        </w:rPr>
        <w:t xml:space="preserve"> in </w:t>
      </w:r>
      <w:r w:rsidR="00704C47" w:rsidRPr="00F57621">
        <w:rPr>
          <w:rFonts w:ascii="Times New Roman" w:eastAsia="Times New Roman" w:hAnsi="Times New Roman" w:cs="Times New Roman"/>
          <w:color w:val="000000"/>
          <w:sz w:val="24"/>
          <w:szCs w:val="24"/>
          <w:lang w:eastAsia="en-AU"/>
        </w:rPr>
        <w:t xml:space="preserve">a </w:t>
      </w:r>
      <w:r w:rsidR="00887CB3" w:rsidRPr="00F57621">
        <w:rPr>
          <w:rFonts w:ascii="Times New Roman" w:eastAsia="Times New Roman" w:hAnsi="Times New Roman" w:cs="Times New Roman"/>
          <w:color w:val="000000"/>
          <w:sz w:val="24"/>
          <w:szCs w:val="24"/>
          <w:lang w:eastAsia="en-AU"/>
        </w:rPr>
        <w:t>legislative instrument</w:t>
      </w:r>
      <w:r w:rsidR="006C041F" w:rsidRPr="00F57621">
        <w:rPr>
          <w:rFonts w:ascii="Times New Roman" w:eastAsia="Times New Roman" w:hAnsi="Times New Roman" w:cs="Times New Roman"/>
          <w:color w:val="000000"/>
          <w:sz w:val="24"/>
          <w:szCs w:val="24"/>
          <w:lang w:eastAsia="en-AU"/>
        </w:rPr>
        <w:t>.</w:t>
      </w:r>
    </w:p>
    <w:p w14:paraId="22EFC37B" w14:textId="77777777" w:rsidR="00887CB3" w:rsidRPr="00F57621" w:rsidRDefault="00887CB3" w:rsidP="00CB737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AU"/>
        </w:rPr>
      </w:pPr>
    </w:p>
    <w:p w14:paraId="0AB69A49" w14:textId="0E7D4AF0" w:rsidR="00BC2047" w:rsidRPr="00F57621" w:rsidRDefault="00BC2047" w:rsidP="00CB7373">
      <w:pPr>
        <w:autoSpaceDE w:val="0"/>
        <w:autoSpaceDN w:val="0"/>
        <w:adjustRightInd w:val="0"/>
        <w:spacing w:after="0" w:line="240" w:lineRule="auto"/>
        <w:jc w:val="both"/>
        <w:rPr>
          <w:rFonts w:ascii="Times New Roman" w:hAnsi="Times New Roman" w:cs="Times New Roman"/>
          <w:color w:val="000000"/>
          <w:sz w:val="24"/>
          <w:szCs w:val="24"/>
        </w:rPr>
      </w:pPr>
      <w:r w:rsidRPr="00F57621">
        <w:rPr>
          <w:rFonts w:ascii="Times New Roman" w:hAnsi="Times New Roman" w:cs="Times New Roman"/>
          <w:color w:val="000000"/>
          <w:sz w:val="24"/>
          <w:szCs w:val="24"/>
        </w:rPr>
        <w:t xml:space="preserve">Amendments to the </w:t>
      </w:r>
      <w:r w:rsidR="00B73157" w:rsidRPr="00F57621">
        <w:rPr>
          <w:rFonts w:ascii="Times New Roman" w:eastAsia="Times New Roman" w:hAnsi="Times New Roman" w:cs="Times New Roman"/>
          <w:i/>
          <w:iCs/>
          <w:color w:val="000000"/>
          <w:sz w:val="24"/>
          <w:szCs w:val="24"/>
          <w:lang w:eastAsia="en-AU"/>
        </w:rPr>
        <w:t>National Health (Price and Special Patient Contribution) Determination 2022</w:t>
      </w:r>
      <w:r w:rsidR="00B73157" w:rsidRPr="00F57621">
        <w:rPr>
          <w:rFonts w:ascii="Times New Roman" w:hAnsi="Times New Roman" w:cs="Times New Roman"/>
          <w:color w:val="000000"/>
          <w:sz w:val="24"/>
          <w:szCs w:val="24"/>
        </w:rPr>
        <w:t xml:space="preserve"> </w:t>
      </w:r>
      <w:r w:rsidRPr="00F57621">
        <w:rPr>
          <w:rFonts w:ascii="Times New Roman" w:hAnsi="Times New Roman" w:cs="Times New Roman"/>
          <w:color w:val="000000"/>
          <w:sz w:val="24"/>
          <w:szCs w:val="24"/>
        </w:rPr>
        <w:t xml:space="preserve">are made under </w:t>
      </w:r>
      <w:r w:rsidR="004E5DE1" w:rsidRPr="00F57621">
        <w:rPr>
          <w:rFonts w:ascii="Times New Roman" w:hAnsi="Times New Roman" w:cs="Times New Roman"/>
          <w:color w:val="000000"/>
          <w:sz w:val="24"/>
          <w:szCs w:val="24"/>
        </w:rPr>
        <w:t>subsection</w:t>
      </w:r>
      <w:r w:rsidRPr="00F57621">
        <w:rPr>
          <w:rFonts w:ascii="Times New Roman" w:hAnsi="Times New Roman" w:cs="Times New Roman"/>
          <w:color w:val="000000"/>
          <w:sz w:val="24"/>
          <w:szCs w:val="24"/>
        </w:rPr>
        <w:t xml:space="preserve"> 85</w:t>
      </w:r>
      <w:proofErr w:type="gramStart"/>
      <w:r w:rsidRPr="00F57621">
        <w:rPr>
          <w:rFonts w:ascii="Times New Roman" w:hAnsi="Times New Roman" w:cs="Times New Roman"/>
          <w:color w:val="000000"/>
          <w:sz w:val="24"/>
          <w:szCs w:val="24"/>
        </w:rPr>
        <w:t>B(</w:t>
      </w:r>
      <w:proofErr w:type="gramEnd"/>
      <w:r w:rsidRPr="00F57621">
        <w:rPr>
          <w:rFonts w:ascii="Times New Roman" w:hAnsi="Times New Roman" w:cs="Times New Roman"/>
          <w:color w:val="000000"/>
          <w:sz w:val="24"/>
          <w:szCs w:val="24"/>
        </w:rPr>
        <w:t>4) of the Act</w:t>
      </w:r>
      <w:r w:rsidR="00F916E8" w:rsidRPr="00F57621">
        <w:rPr>
          <w:rFonts w:ascii="Times New Roman" w:hAnsi="Times New Roman" w:cs="Times New Roman"/>
          <w:color w:val="000000"/>
          <w:sz w:val="24"/>
          <w:szCs w:val="24"/>
        </w:rPr>
        <w:t>, along with subsection 33(3) of the AIA.</w:t>
      </w:r>
      <w:r w:rsidR="003B4403" w:rsidRPr="00F57621">
        <w:rPr>
          <w:rFonts w:ascii="Times New Roman" w:hAnsi="Times New Roman" w:cs="Times New Roman"/>
          <w:color w:val="000000"/>
          <w:sz w:val="24"/>
          <w:szCs w:val="24"/>
        </w:rPr>
        <w:t xml:space="preserve"> </w:t>
      </w:r>
      <w:r w:rsidR="00F916E8" w:rsidRPr="00F57621">
        <w:rPr>
          <w:rFonts w:ascii="Times New Roman" w:hAnsi="Times New Roman" w:cs="Times New Roman"/>
          <w:color w:val="000000"/>
          <w:sz w:val="24"/>
          <w:szCs w:val="24"/>
        </w:rPr>
        <w:t>Subsection 85B(4) of the Act</w:t>
      </w:r>
      <w:r w:rsidR="004E5DE1" w:rsidRPr="00F57621">
        <w:rPr>
          <w:rFonts w:ascii="Times New Roman" w:hAnsi="Times New Roman" w:cs="Times New Roman"/>
          <w:color w:val="000000"/>
          <w:sz w:val="24"/>
          <w:szCs w:val="24"/>
        </w:rPr>
        <w:t xml:space="preserve"> provides </w:t>
      </w:r>
      <w:r w:rsidR="006924D0" w:rsidRPr="00F57621">
        <w:rPr>
          <w:rFonts w:ascii="Times New Roman" w:hAnsi="Times New Roman" w:cs="Times New Roman"/>
          <w:color w:val="000000"/>
          <w:sz w:val="24"/>
          <w:szCs w:val="24"/>
        </w:rPr>
        <w:t>that the Minister may determine the circumstances in which the Commonwealth is to pay the special patient contribution for a brand of a pharmaceutical item.</w:t>
      </w:r>
    </w:p>
    <w:p w14:paraId="565C4E1C" w14:textId="067DEC29" w:rsidR="00CC2E84" w:rsidRPr="00F57621"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4ABDAF4D" w14:textId="77777777" w:rsidR="00CC2E84" w:rsidRPr="00F57621"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F57621">
        <w:rPr>
          <w:rFonts w:ascii="Times New Roman" w:hAnsi="Times New Roman" w:cs="Times New Roman"/>
          <w:b/>
          <w:bCs/>
          <w:color w:val="000000"/>
          <w:sz w:val="24"/>
          <w:szCs w:val="24"/>
        </w:rPr>
        <w:t>Commencement</w:t>
      </w:r>
    </w:p>
    <w:p w14:paraId="69FAE859" w14:textId="77777777" w:rsidR="00CC2E84" w:rsidRPr="00F57621"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51BA3418" w14:textId="43DFC56E" w:rsidR="00C718E8" w:rsidRPr="00F57621"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F57621">
        <w:rPr>
          <w:rFonts w:ascii="Times New Roman" w:hAnsi="Times New Roman" w:cs="Times New Roman"/>
          <w:color w:val="000000"/>
          <w:sz w:val="24"/>
          <w:szCs w:val="24"/>
        </w:rPr>
        <w:t>Th</w:t>
      </w:r>
      <w:r w:rsidR="00F916E8" w:rsidRPr="00F57621">
        <w:rPr>
          <w:rFonts w:ascii="Times New Roman" w:hAnsi="Times New Roman" w:cs="Times New Roman"/>
          <w:color w:val="000000"/>
          <w:sz w:val="24"/>
          <w:szCs w:val="24"/>
        </w:rPr>
        <w:t>e Repeal and Consequential I</w:t>
      </w:r>
      <w:r w:rsidRPr="00F57621">
        <w:rPr>
          <w:rFonts w:ascii="Times New Roman" w:hAnsi="Times New Roman" w:cs="Times New Roman"/>
          <w:color w:val="000000"/>
          <w:sz w:val="24"/>
          <w:szCs w:val="24"/>
        </w:rPr>
        <w:t xml:space="preserve">nstrument commences </w:t>
      </w:r>
      <w:r w:rsidR="000824C6" w:rsidRPr="00F57621">
        <w:rPr>
          <w:rFonts w:ascii="Times New Roman" w:hAnsi="Times New Roman" w:cs="Times New Roman"/>
          <w:color w:val="000000"/>
          <w:sz w:val="24"/>
          <w:szCs w:val="24"/>
        </w:rPr>
        <w:t>1 April 2024.</w:t>
      </w:r>
    </w:p>
    <w:p w14:paraId="075786EC" w14:textId="77777777" w:rsidR="00CB7373" w:rsidRPr="00F57621" w:rsidRDefault="00CB7373">
      <w:pPr>
        <w:rPr>
          <w:rFonts w:ascii="Times New Roman" w:hAnsi="Times New Roman" w:cs="Times New Roman"/>
          <w:b/>
          <w:bCs/>
          <w:color w:val="000000"/>
          <w:sz w:val="24"/>
          <w:szCs w:val="24"/>
        </w:rPr>
      </w:pPr>
      <w:r w:rsidRPr="00F57621">
        <w:rPr>
          <w:rFonts w:ascii="Times New Roman" w:hAnsi="Times New Roman" w:cs="Times New Roman"/>
          <w:b/>
          <w:bCs/>
          <w:color w:val="000000"/>
          <w:sz w:val="24"/>
          <w:szCs w:val="24"/>
        </w:rPr>
        <w:br w:type="page"/>
      </w:r>
    </w:p>
    <w:p w14:paraId="29CE1688" w14:textId="14EA9B61" w:rsidR="00CC2E84" w:rsidRPr="00F57621"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F57621">
        <w:rPr>
          <w:rFonts w:ascii="Times New Roman" w:hAnsi="Times New Roman" w:cs="Times New Roman"/>
          <w:b/>
          <w:bCs/>
          <w:color w:val="000000"/>
          <w:sz w:val="24"/>
          <w:szCs w:val="24"/>
        </w:rPr>
        <w:lastRenderedPageBreak/>
        <w:t>Consultation</w:t>
      </w:r>
    </w:p>
    <w:p w14:paraId="6243204B" w14:textId="77777777" w:rsidR="00CC2E84" w:rsidRPr="00F57621"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3F42C757" w14:textId="7AA5E18D" w:rsidR="000A4523" w:rsidRPr="00F57621" w:rsidRDefault="00A8776E" w:rsidP="00CC2E84">
      <w:pPr>
        <w:autoSpaceDE w:val="0"/>
        <w:autoSpaceDN w:val="0"/>
        <w:adjustRightInd w:val="0"/>
        <w:spacing w:after="0" w:line="240" w:lineRule="auto"/>
        <w:rPr>
          <w:rFonts w:ascii="Times New Roman" w:hAnsi="Times New Roman" w:cs="Times New Roman"/>
          <w:color w:val="000000"/>
          <w:sz w:val="24"/>
          <w:szCs w:val="24"/>
        </w:rPr>
      </w:pPr>
      <w:r w:rsidRPr="00F57621">
        <w:rPr>
          <w:rFonts w:ascii="Times New Roman" w:hAnsi="Times New Roman" w:cs="Times New Roman"/>
          <w:color w:val="000000"/>
          <w:sz w:val="24"/>
          <w:szCs w:val="24"/>
        </w:rPr>
        <w:t>No consultation was undertaken on the making of th</w:t>
      </w:r>
      <w:r w:rsidR="00F916E8" w:rsidRPr="00F57621">
        <w:rPr>
          <w:rFonts w:ascii="Times New Roman" w:hAnsi="Times New Roman" w:cs="Times New Roman"/>
          <w:color w:val="000000"/>
          <w:sz w:val="24"/>
          <w:szCs w:val="24"/>
        </w:rPr>
        <w:t>e Repeal and Consequential I</w:t>
      </w:r>
      <w:r w:rsidRPr="00F57621">
        <w:rPr>
          <w:rFonts w:ascii="Times New Roman" w:hAnsi="Times New Roman" w:cs="Times New Roman"/>
          <w:color w:val="000000"/>
          <w:sz w:val="24"/>
          <w:szCs w:val="24"/>
        </w:rPr>
        <w:t>nstrument</w:t>
      </w:r>
      <w:r w:rsidR="00F916E8" w:rsidRPr="00F57621">
        <w:rPr>
          <w:rFonts w:ascii="Times New Roman" w:hAnsi="Times New Roman" w:cs="Times New Roman"/>
          <w:color w:val="000000"/>
          <w:sz w:val="24"/>
          <w:szCs w:val="24"/>
        </w:rPr>
        <w:t xml:space="preserve">. It </w:t>
      </w:r>
      <w:r w:rsidR="007377DD" w:rsidRPr="00F57621">
        <w:rPr>
          <w:rFonts w:ascii="Times New Roman" w:hAnsi="Times New Roman" w:cs="Times New Roman"/>
          <w:color w:val="000000"/>
          <w:sz w:val="24"/>
          <w:szCs w:val="24"/>
        </w:rPr>
        <w:t>repeals instruments already due to sunset on 1 April 2024</w:t>
      </w:r>
      <w:r w:rsidR="00964D28" w:rsidRPr="00F57621">
        <w:rPr>
          <w:rFonts w:ascii="Times New Roman" w:hAnsi="Times New Roman" w:cs="Times New Roman"/>
          <w:color w:val="000000"/>
          <w:sz w:val="24"/>
          <w:szCs w:val="24"/>
        </w:rPr>
        <w:t>.</w:t>
      </w:r>
      <w:r w:rsidR="007377DD" w:rsidRPr="00F57621">
        <w:rPr>
          <w:rFonts w:ascii="Times New Roman" w:hAnsi="Times New Roman" w:cs="Times New Roman"/>
          <w:color w:val="000000"/>
          <w:sz w:val="24"/>
          <w:szCs w:val="24"/>
        </w:rPr>
        <w:t xml:space="preserve"> </w:t>
      </w:r>
      <w:r w:rsidR="00964D28" w:rsidRPr="00F57621">
        <w:rPr>
          <w:rFonts w:ascii="Times New Roman" w:hAnsi="Times New Roman" w:cs="Times New Roman"/>
          <w:color w:val="000000"/>
          <w:sz w:val="24"/>
          <w:szCs w:val="24"/>
        </w:rPr>
        <w:t>T</w:t>
      </w:r>
      <w:r w:rsidR="007377DD" w:rsidRPr="00F57621">
        <w:rPr>
          <w:rFonts w:ascii="Times New Roman" w:hAnsi="Times New Roman" w:cs="Times New Roman"/>
          <w:color w:val="000000"/>
          <w:sz w:val="24"/>
          <w:szCs w:val="24"/>
        </w:rPr>
        <w:t>he consequential amendments</w:t>
      </w:r>
      <w:r w:rsidR="00964D28" w:rsidRPr="00F57621">
        <w:rPr>
          <w:rFonts w:ascii="Times New Roman" w:hAnsi="Times New Roman" w:cs="Times New Roman"/>
          <w:color w:val="000000"/>
          <w:sz w:val="24"/>
          <w:szCs w:val="24"/>
        </w:rPr>
        <w:t xml:space="preserve"> </w:t>
      </w:r>
      <w:r w:rsidR="00F916E8" w:rsidRPr="00F57621">
        <w:rPr>
          <w:rFonts w:ascii="Times New Roman" w:hAnsi="Times New Roman" w:cs="Times New Roman"/>
          <w:color w:val="000000"/>
          <w:sz w:val="24"/>
          <w:szCs w:val="24"/>
        </w:rPr>
        <w:t>made by the Repeal and Consequential I</w:t>
      </w:r>
      <w:r w:rsidR="00964D28" w:rsidRPr="00F57621">
        <w:rPr>
          <w:rFonts w:ascii="Times New Roman" w:hAnsi="Times New Roman" w:cs="Times New Roman"/>
          <w:color w:val="000000"/>
          <w:sz w:val="24"/>
          <w:szCs w:val="24"/>
        </w:rPr>
        <w:t>nstrument</w:t>
      </w:r>
      <w:r w:rsidR="007377DD" w:rsidRPr="00F57621">
        <w:rPr>
          <w:rFonts w:ascii="Times New Roman" w:hAnsi="Times New Roman" w:cs="Times New Roman"/>
          <w:color w:val="000000"/>
          <w:sz w:val="24"/>
          <w:szCs w:val="24"/>
        </w:rPr>
        <w:t xml:space="preserve"> are a result of the </w:t>
      </w:r>
      <w:r w:rsidR="00795CA8" w:rsidRPr="00F57621">
        <w:rPr>
          <w:rFonts w:ascii="Times New Roman" w:hAnsi="Times New Roman" w:cs="Times New Roman"/>
          <w:color w:val="000000"/>
          <w:sz w:val="24"/>
          <w:szCs w:val="24"/>
        </w:rPr>
        <w:t>replacement of the 2012 Listing Instrument with the 2024 Listing Instrument and the 2011 EFC Special Arrangement with the 2024 EFC Special Arrangement</w:t>
      </w:r>
      <w:r w:rsidRPr="00F57621">
        <w:rPr>
          <w:rFonts w:ascii="Times New Roman" w:hAnsi="Times New Roman" w:cs="Times New Roman"/>
          <w:color w:val="000000"/>
          <w:sz w:val="24"/>
          <w:szCs w:val="24"/>
        </w:rPr>
        <w:t>.</w:t>
      </w:r>
    </w:p>
    <w:p w14:paraId="77A03D4C" w14:textId="77777777" w:rsidR="00031BA7" w:rsidRPr="00F57621" w:rsidRDefault="00031BA7" w:rsidP="00C47BB2">
      <w:pPr>
        <w:tabs>
          <w:tab w:val="left" w:pos="6521"/>
        </w:tabs>
        <w:spacing w:after="0" w:line="240" w:lineRule="auto"/>
        <w:ind w:right="91"/>
        <w:rPr>
          <w:rFonts w:ascii="Times New Roman" w:eastAsia="Times New Roman" w:hAnsi="Times New Roman" w:cs="Times New Roman"/>
          <w:sz w:val="24"/>
          <w:szCs w:val="20"/>
          <w:lang w:eastAsia="en-AU"/>
        </w:rPr>
      </w:pPr>
    </w:p>
    <w:p w14:paraId="6872AD3D" w14:textId="7F380633" w:rsidR="006E5D23" w:rsidRPr="00F57621" w:rsidRDefault="006E5D23" w:rsidP="006E5D23">
      <w:pPr>
        <w:ind w:right="91"/>
        <w:rPr>
          <w:rFonts w:ascii="Times New Roman" w:hAnsi="Times New Roman" w:cs="Times New Roman"/>
          <w:sz w:val="24"/>
          <w:szCs w:val="24"/>
        </w:rPr>
      </w:pPr>
      <w:r w:rsidRPr="00F57621">
        <w:rPr>
          <w:rFonts w:ascii="Times New Roman" w:hAnsi="Times New Roman" w:cs="Times New Roman"/>
          <w:sz w:val="24"/>
          <w:szCs w:val="24"/>
        </w:rPr>
        <w:t xml:space="preserve">The Department has consulted extensively regarding these amendments. Consultation with both internal and external stakeholders such as Services Australia, the Department of Veterans’ Affairs and Peak Organisations was undertaken in relation to the 2024 Listing Instrument, </w:t>
      </w:r>
      <w:r w:rsidRPr="00F57621">
        <w:rPr>
          <w:rFonts w:ascii="Times New Roman" w:hAnsi="Times New Roman" w:cs="Times New Roman"/>
          <w:i/>
          <w:iCs/>
          <w:sz w:val="24"/>
          <w:szCs w:val="24"/>
        </w:rPr>
        <w:t>National Health (Prescriber Bag Supplies) Determination 2024</w:t>
      </w:r>
      <w:r w:rsidRPr="00F57621">
        <w:rPr>
          <w:rFonts w:ascii="Times New Roman" w:hAnsi="Times New Roman" w:cs="Times New Roman"/>
          <w:sz w:val="24"/>
          <w:szCs w:val="24"/>
        </w:rPr>
        <w:t xml:space="preserve"> and the 2024 EFC Special Arrangement. Stakeholders raised some concerns with the EFC Special Arrangement which were minor and required no amendments. No concerns were raised with the 2024 Listing Instrument and </w:t>
      </w:r>
      <w:r w:rsidRPr="00F57621">
        <w:rPr>
          <w:rFonts w:ascii="Times New Roman" w:hAnsi="Times New Roman" w:cs="Times New Roman"/>
          <w:i/>
          <w:iCs/>
          <w:sz w:val="24"/>
          <w:szCs w:val="24"/>
        </w:rPr>
        <w:t>National Health (Prescriber Bag Supplies) Determination 2024</w:t>
      </w:r>
      <w:r w:rsidRPr="00F57621">
        <w:rPr>
          <w:rFonts w:ascii="Times New Roman" w:hAnsi="Times New Roman" w:cs="Times New Roman"/>
          <w:sz w:val="24"/>
          <w:szCs w:val="24"/>
        </w:rPr>
        <w:t xml:space="preserve"> proposed amendments.</w:t>
      </w:r>
    </w:p>
    <w:p w14:paraId="6EFC9D8C" w14:textId="77777777" w:rsidR="00A8776E" w:rsidRPr="00F57621" w:rsidRDefault="00A8776E" w:rsidP="00CC2E84">
      <w:pPr>
        <w:autoSpaceDE w:val="0"/>
        <w:autoSpaceDN w:val="0"/>
        <w:adjustRightInd w:val="0"/>
        <w:spacing w:after="0" w:line="240" w:lineRule="auto"/>
        <w:rPr>
          <w:rFonts w:ascii="Times New Roman" w:hAnsi="Times New Roman" w:cs="Times New Roman"/>
          <w:color w:val="000000"/>
          <w:sz w:val="24"/>
          <w:szCs w:val="24"/>
        </w:rPr>
      </w:pPr>
    </w:p>
    <w:p w14:paraId="54BC4AAD" w14:textId="5D2A5B38" w:rsidR="005977E9" w:rsidRPr="00F57621" w:rsidRDefault="005977E9" w:rsidP="00CC2E84">
      <w:pPr>
        <w:autoSpaceDE w:val="0"/>
        <w:autoSpaceDN w:val="0"/>
        <w:adjustRightInd w:val="0"/>
        <w:spacing w:after="0" w:line="240" w:lineRule="auto"/>
        <w:rPr>
          <w:rFonts w:ascii="Times New Roman" w:hAnsi="Times New Roman" w:cs="Times New Roman"/>
          <w:color w:val="000000"/>
          <w:sz w:val="24"/>
          <w:szCs w:val="24"/>
        </w:rPr>
      </w:pPr>
      <w:r w:rsidRPr="00F57621">
        <w:rPr>
          <w:rFonts w:ascii="Times New Roman" w:hAnsi="Times New Roman" w:cs="Times New Roman"/>
          <w:b/>
          <w:bCs/>
          <w:color w:val="000000"/>
          <w:sz w:val="24"/>
          <w:szCs w:val="24"/>
        </w:rPr>
        <w:t>General</w:t>
      </w:r>
    </w:p>
    <w:p w14:paraId="31C10BA9" w14:textId="77777777" w:rsidR="005977E9" w:rsidRPr="00F57621" w:rsidRDefault="005977E9" w:rsidP="00CC2E84">
      <w:pPr>
        <w:autoSpaceDE w:val="0"/>
        <w:autoSpaceDN w:val="0"/>
        <w:adjustRightInd w:val="0"/>
        <w:spacing w:after="0" w:line="240" w:lineRule="auto"/>
        <w:rPr>
          <w:rFonts w:ascii="Times New Roman" w:hAnsi="Times New Roman" w:cs="Times New Roman"/>
          <w:color w:val="000000"/>
          <w:sz w:val="24"/>
          <w:szCs w:val="24"/>
        </w:rPr>
      </w:pPr>
    </w:p>
    <w:p w14:paraId="5BCDA9B8" w14:textId="48CAE132" w:rsidR="005977E9" w:rsidRPr="00F57621" w:rsidRDefault="005977E9" w:rsidP="005977E9">
      <w:pPr>
        <w:autoSpaceDE w:val="0"/>
        <w:autoSpaceDN w:val="0"/>
        <w:adjustRightInd w:val="0"/>
        <w:spacing w:after="0" w:line="240" w:lineRule="auto"/>
        <w:rPr>
          <w:rFonts w:ascii="Times New Roman" w:hAnsi="Times New Roman" w:cs="Times New Roman"/>
          <w:color w:val="000000"/>
          <w:sz w:val="24"/>
          <w:szCs w:val="24"/>
        </w:rPr>
      </w:pPr>
      <w:r w:rsidRPr="00F57621">
        <w:rPr>
          <w:rFonts w:ascii="Times New Roman" w:hAnsi="Times New Roman" w:cs="Times New Roman"/>
          <w:color w:val="000000"/>
          <w:sz w:val="24"/>
          <w:szCs w:val="24"/>
        </w:rPr>
        <w:t>Th</w:t>
      </w:r>
      <w:r w:rsidR="00F916E8" w:rsidRPr="00F57621">
        <w:rPr>
          <w:rFonts w:ascii="Times New Roman" w:hAnsi="Times New Roman" w:cs="Times New Roman"/>
          <w:color w:val="000000"/>
          <w:sz w:val="24"/>
          <w:szCs w:val="24"/>
        </w:rPr>
        <w:t>e Repeal and Consequential I</w:t>
      </w:r>
      <w:r w:rsidRPr="00F57621">
        <w:rPr>
          <w:rFonts w:ascii="Times New Roman" w:hAnsi="Times New Roman" w:cs="Times New Roman"/>
          <w:color w:val="000000"/>
          <w:sz w:val="24"/>
          <w:szCs w:val="24"/>
        </w:rPr>
        <w:t xml:space="preserve">nstrument is a legislative instrument for the purposes of the </w:t>
      </w:r>
      <w:r w:rsidRPr="00F57621">
        <w:rPr>
          <w:rFonts w:ascii="Times New Roman" w:hAnsi="Times New Roman" w:cs="Times New Roman"/>
          <w:i/>
          <w:iCs/>
          <w:color w:val="000000"/>
          <w:sz w:val="24"/>
          <w:szCs w:val="24"/>
        </w:rPr>
        <w:t>Legislation Act 2003</w:t>
      </w:r>
      <w:r w:rsidRPr="00F57621">
        <w:rPr>
          <w:rFonts w:ascii="Times New Roman" w:hAnsi="Times New Roman" w:cs="Times New Roman"/>
          <w:color w:val="000000"/>
          <w:sz w:val="24"/>
          <w:szCs w:val="24"/>
        </w:rPr>
        <w:t>.</w:t>
      </w:r>
    </w:p>
    <w:p w14:paraId="7A1A185F" w14:textId="77777777" w:rsidR="005977E9" w:rsidRPr="00F57621" w:rsidRDefault="005977E9" w:rsidP="005977E9">
      <w:pPr>
        <w:autoSpaceDE w:val="0"/>
        <w:autoSpaceDN w:val="0"/>
        <w:adjustRightInd w:val="0"/>
        <w:spacing w:after="0" w:line="240" w:lineRule="auto"/>
        <w:rPr>
          <w:rFonts w:ascii="Times New Roman" w:hAnsi="Times New Roman" w:cs="Times New Roman"/>
          <w:color w:val="000000"/>
          <w:sz w:val="24"/>
          <w:szCs w:val="24"/>
        </w:rPr>
      </w:pPr>
    </w:p>
    <w:p w14:paraId="6E6F307B" w14:textId="3FE48C26" w:rsidR="00CC2E84" w:rsidRPr="00F57621"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F57621">
        <w:rPr>
          <w:rFonts w:ascii="Times New Roman" w:hAnsi="Times New Roman" w:cs="Times New Roman"/>
          <w:color w:val="000000"/>
          <w:sz w:val="24"/>
          <w:szCs w:val="24"/>
        </w:rPr>
        <w:t>Details of th</w:t>
      </w:r>
      <w:r w:rsidR="00F916E8" w:rsidRPr="00F57621">
        <w:rPr>
          <w:rFonts w:ascii="Times New Roman" w:hAnsi="Times New Roman" w:cs="Times New Roman"/>
          <w:color w:val="000000"/>
          <w:sz w:val="24"/>
          <w:szCs w:val="24"/>
        </w:rPr>
        <w:t>e Repeal and Consequential I</w:t>
      </w:r>
      <w:r w:rsidRPr="00F57621">
        <w:rPr>
          <w:rFonts w:ascii="Times New Roman" w:hAnsi="Times New Roman" w:cs="Times New Roman"/>
          <w:color w:val="000000"/>
          <w:sz w:val="24"/>
          <w:szCs w:val="24"/>
        </w:rPr>
        <w:t xml:space="preserve">nstrument are set out in </w:t>
      </w:r>
      <w:r w:rsidRPr="00F57621">
        <w:rPr>
          <w:rFonts w:ascii="Times New Roman" w:hAnsi="Times New Roman" w:cs="Times New Roman"/>
          <w:b/>
          <w:bCs/>
          <w:color w:val="000000"/>
          <w:sz w:val="24"/>
          <w:szCs w:val="24"/>
        </w:rPr>
        <w:t>Attachment A</w:t>
      </w:r>
      <w:r w:rsidRPr="00F57621">
        <w:rPr>
          <w:rFonts w:ascii="Times New Roman" w:hAnsi="Times New Roman" w:cs="Times New Roman"/>
          <w:color w:val="000000"/>
          <w:sz w:val="24"/>
          <w:szCs w:val="24"/>
        </w:rPr>
        <w:t>.</w:t>
      </w:r>
    </w:p>
    <w:p w14:paraId="3AA3DC0A" w14:textId="77777777" w:rsidR="00CC2E84" w:rsidRPr="00F57621"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3B3D4120" w14:textId="3DE174E8" w:rsidR="00CC2E84" w:rsidRPr="00F57621"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F57621">
        <w:rPr>
          <w:rFonts w:ascii="Times New Roman" w:hAnsi="Times New Roman" w:cs="Times New Roman"/>
          <w:color w:val="000000"/>
          <w:sz w:val="24"/>
          <w:szCs w:val="24"/>
        </w:rPr>
        <w:t>Th</w:t>
      </w:r>
      <w:r w:rsidR="00F916E8" w:rsidRPr="00F57621">
        <w:rPr>
          <w:rFonts w:ascii="Times New Roman" w:hAnsi="Times New Roman" w:cs="Times New Roman"/>
          <w:color w:val="000000"/>
          <w:sz w:val="24"/>
          <w:szCs w:val="24"/>
        </w:rPr>
        <w:t>e Repeal and Consequential I</w:t>
      </w:r>
      <w:r w:rsidRPr="00F57621">
        <w:rPr>
          <w:rFonts w:ascii="Times New Roman" w:hAnsi="Times New Roman" w:cs="Times New Roman"/>
          <w:color w:val="000000"/>
          <w:sz w:val="24"/>
          <w:szCs w:val="24"/>
        </w:rPr>
        <w:t xml:space="preserve">nstrument is compatible with the human rights and freedoms recognised or declared under section 3 of the </w:t>
      </w:r>
      <w:r w:rsidRPr="00F57621">
        <w:rPr>
          <w:rFonts w:ascii="Times New Roman" w:hAnsi="Times New Roman" w:cs="Times New Roman"/>
          <w:i/>
          <w:iCs/>
          <w:color w:val="000000"/>
          <w:sz w:val="24"/>
          <w:szCs w:val="24"/>
        </w:rPr>
        <w:t>Human Rights (Parliamentary Scrutiny) Act 2011</w:t>
      </w:r>
      <w:r w:rsidRPr="00F57621">
        <w:rPr>
          <w:rFonts w:ascii="Times New Roman" w:hAnsi="Times New Roman" w:cs="Times New Roman"/>
          <w:color w:val="000000"/>
          <w:sz w:val="24"/>
          <w:szCs w:val="24"/>
        </w:rPr>
        <w:t xml:space="preserve">. A full statement of compatibility is set out in </w:t>
      </w:r>
      <w:r w:rsidRPr="00F57621">
        <w:rPr>
          <w:rFonts w:ascii="Times New Roman" w:hAnsi="Times New Roman" w:cs="Times New Roman"/>
          <w:b/>
          <w:bCs/>
          <w:color w:val="000000"/>
          <w:sz w:val="24"/>
          <w:szCs w:val="24"/>
        </w:rPr>
        <w:t>Attachment B</w:t>
      </w:r>
      <w:r w:rsidRPr="00F57621">
        <w:rPr>
          <w:rFonts w:ascii="Times New Roman" w:hAnsi="Times New Roman" w:cs="Times New Roman"/>
          <w:color w:val="000000"/>
          <w:sz w:val="24"/>
          <w:szCs w:val="24"/>
        </w:rPr>
        <w:t>.</w:t>
      </w:r>
    </w:p>
    <w:p w14:paraId="7F0A5DC2" w14:textId="77777777" w:rsidR="005A230F" w:rsidRPr="00F57621" w:rsidRDefault="005A230F">
      <w:pPr>
        <w:rPr>
          <w:rFonts w:ascii="Times New Roman" w:hAnsi="Times New Roman" w:cs="Times New Roman"/>
          <w:sz w:val="24"/>
          <w:szCs w:val="24"/>
        </w:rPr>
      </w:pPr>
      <w:r w:rsidRPr="00F57621">
        <w:rPr>
          <w:rFonts w:ascii="Times New Roman" w:hAnsi="Times New Roman" w:cs="Times New Roman"/>
          <w:sz w:val="24"/>
          <w:szCs w:val="24"/>
        </w:rPr>
        <w:br w:type="page"/>
      </w:r>
    </w:p>
    <w:p w14:paraId="410396EE" w14:textId="77777777" w:rsidR="00CC2E84" w:rsidRPr="00F57621" w:rsidRDefault="00CC2E84" w:rsidP="00CC2E84">
      <w:pPr>
        <w:spacing w:after="0" w:line="240" w:lineRule="auto"/>
        <w:jc w:val="right"/>
        <w:rPr>
          <w:rFonts w:ascii="Times New Roman" w:eastAsia="Times New Roman" w:hAnsi="Times New Roman" w:cs="Times New Roman"/>
          <w:b/>
          <w:sz w:val="24"/>
          <w:szCs w:val="24"/>
          <w:lang w:eastAsia="en-AU"/>
        </w:rPr>
      </w:pPr>
      <w:r w:rsidRPr="00F57621">
        <w:rPr>
          <w:rFonts w:ascii="Times New Roman" w:eastAsia="Times New Roman" w:hAnsi="Times New Roman" w:cs="Times New Roman"/>
          <w:b/>
          <w:sz w:val="24"/>
          <w:szCs w:val="24"/>
          <w:lang w:eastAsia="en-AU"/>
        </w:rPr>
        <w:lastRenderedPageBreak/>
        <w:t>ATTACHMENT A</w:t>
      </w:r>
    </w:p>
    <w:p w14:paraId="41C201ED" w14:textId="77777777" w:rsidR="00CC2E84" w:rsidRPr="00F57621" w:rsidRDefault="00CC2E84" w:rsidP="00CC2E84">
      <w:pPr>
        <w:spacing w:after="0" w:line="240" w:lineRule="auto"/>
        <w:jc w:val="right"/>
        <w:rPr>
          <w:rFonts w:ascii="Times New Roman" w:eastAsia="Times New Roman" w:hAnsi="Times New Roman" w:cs="Times New Roman"/>
          <w:b/>
          <w:sz w:val="24"/>
          <w:szCs w:val="24"/>
          <w:lang w:eastAsia="en-AU"/>
        </w:rPr>
      </w:pPr>
    </w:p>
    <w:p w14:paraId="150CCE28" w14:textId="2527BB2C" w:rsidR="005A230F" w:rsidRPr="00F57621" w:rsidRDefault="005A230F" w:rsidP="00CC2E84">
      <w:pPr>
        <w:spacing w:after="0" w:line="240" w:lineRule="auto"/>
        <w:rPr>
          <w:rFonts w:ascii="Times New Roman" w:eastAsia="Times New Roman" w:hAnsi="Times New Roman" w:cs="Times New Roman"/>
          <w:b/>
          <w:sz w:val="24"/>
          <w:szCs w:val="24"/>
          <w:u w:val="single"/>
          <w:lang w:eastAsia="en-AU"/>
        </w:rPr>
      </w:pPr>
      <w:r w:rsidRPr="00F57621">
        <w:rPr>
          <w:rFonts w:ascii="Times New Roman" w:eastAsia="Times New Roman" w:hAnsi="Times New Roman" w:cs="Times New Roman"/>
          <w:b/>
          <w:sz w:val="24"/>
          <w:szCs w:val="24"/>
          <w:u w:val="single"/>
          <w:lang w:eastAsia="en-AU"/>
        </w:rPr>
        <w:t xml:space="preserve">Details of the </w:t>
      </w:r>
      <w:r w:rsidR="0062430E" w:rsidRPr="00F57621">
        <w:rPr>
          <w:rFonts w:ascii="Times New Roman" w:eastAsia="Times New Roman" w:hAnsi="Times New Roman" w:cs="Times New Roman"/>
          <w:b/>
          <w:i/>
          <w:iCs/>
          <w:sz w:val="24"/>
          <w:szCs w:val="24"/>
          <w:u w:val="single"/>
          <w:lang w:eastAsia="en-AU"/>
        </w:rPr>
        <w:t>National Health Legislation (Repeal and Consequential Amendments) Instrument 2024</w:t>
      </w:r>
    </w:p>
    <w:p w14:paraId="43EE22E1" w14:textId="655EBB46" w:rsidR="00CC2E84" w:rsidRPr="00F57621" w:rsidRDefault="00CC2E84" w:rsidP="00CC2E84">
      <w:pPr>
        <w:spacing w:after="0" w:line="240" w:lineRule="auto"/>
        <w:rPr>
          <w:rFonts w:ascii="Times New Roman" w:eastAsia="Times New Roman" w:hAnsi="Times New Roman" w:cs="Times New Roman"/>
          <w:i/>
          <w:sz w:val="24"/>
          <w:szCs w:val="24"/>
          <w:u w:val="single"/>
          <w:lang w:eastAsia="en-AU"/>
        </w:rPr>
      </w:pPr>
    </w:p>
    <w:p w14:paraId="716F4465" w14:textId="41AB2154" w:rsidR="0024216B" w:rsidRPr="00F57621" w:rsidRDefault="0024216B" w:rsidP="00CC2E84">
      <w:pPr>
        <w:spacing w:after="0" w:line="240" w:lineRule="auto"/>
        <w:rPr>
          <w:rFonts w:ascii="Times New Roman" w:eastAsia="Times New Roman" w:hAnsi="Times New Roman" w:cs="Times New Roman"/>
          <w:b/>
          <w:sz w:val="24"/>
          <w:szCs w:val="24"/>
          <w:lang w:eastAsia="en-AU"/>
        </w:rPr>
      </w:pPr>
      <w:r w:rsidRPr="00F57621">
        <w:rPr>
          <w:rFonts w:ascii="Times New Roman" w:eastAsia="Times New Roman" w:hAnsi="Times New Roman" w:cs="Times New Roman"/>
          <w:b/>
          <w:sz w:val="24"/>
          <w:szCs w:val="24"/>
          <w:lang w:eastAsia="en-AU"/>
        </w:rPr>
        <w:t>Section 1 – Name</w:t>
      </w:r>
    </w:p>
    <w:p w14:paraId="052274EA" w14:textId="71293C7F" w:rsidR="0024216B" w:rsidRPr="00F57621" w:rsidRDefault="0024216B" w:rsidP="00CC2E84">
      <w:pPr>
        <w:spacing w:after="0" w:line="240" w:lineRule="auto"/>
        <w:rPr>
          <w:rFonts w:ascii="Times New Roman" w:eastAsia="Times New Roman" w:hAnsi="Times New Roman" w:cs="Times New Roman"/>
          <w:b/>
          <w:sz w:val="24"/>
          <w:szCs w:val="24"/>
          <w:lang w:eastAsia="en-AU"/>
        </w:rPr>
      </w:pPr>
    </w:p>
    <w:p w14:paraId="5602CDE5" w14:textId="71FC0D80" w:rsidR="0024216B" w:rsidRPr="00F57621" w:rsidRDefault="0024216B" w:rsidP="00CB7373">
      <w:pPr>
        <w:spacing w:after="0" w:line="240" w:lineRule="auto"/>
        <w:jc w:val="both"/>
        <w:rPr>
          <w:rFonts w:ascii="Times New Roman" w:eastAsia="Times New Roman" w:hAnsi="Times New Roman" w:cs="Times New Roman"/>
          <w:bCs/>
          <w:sz w:val="24"/>
          <w:szCs w:val="24"/>
          <w:lang w:eastAsia="en-AU"/>
        </w:rPr>
      </w:pPr>
      <w:r w:rsidRPr="00F57621">
        <w:rPr>
          <w:rFonts w:ascii="Times New Roman" w:eastAsia="Times New Roman" w:hAnsi="Times New Roman" w:cs="Times New Roman"/>
          <w:bCs/>
          <w:sz w:val="24"/>
          <w:szCs w:val="24"/>
          <w:lang w:eastAsia="en-AU"/>
        </w:rPr>
        <w:t xml:space="preserve">Section 1 provides that the name of the instrument is the </w:t>
      </w:r>
      <w:bookmarkStart w:id="2" w:name="_Hlk158376244"/>
      <w:r w:rsidR="000824C6" w:rsidRPr="00F57621">
        <w:rPr>
          <w:rFonts w:ascii="Times New Roman" w:eastAsia="Times New Roman" w:hAnsi="Times New Roman" w:cs="Times New Roman"/>
          <w:bCs/>
          <w:i/>
          <w:iCs/>
          <w:sz w:val="24"/>
          <w:szCs w:val="24"/>
          <w:lang w:eastAsia="en-AU"/>
        </w:rPr>
        <w:t>National Health Legislation (Repeal and Consequential Amendments) Instrument 2024</w:t>
      </w:r>
      <w:bookmarkEnd w:id="2"/>
      <w:r w:rsidR="00DA5DD6" w:rsidRPr="00F57621">
        <w:rPr>
          <w:rFonts w:ascii="Times New Roman" w:eastAsia="Times New Roman" w:hAnsi="Times New Roman" w:cs="Times New Roman"/>
          <w:bCs/>
          <w:i/>
          <w:iCs/>
          <w:sz w:val="24"/>
          <w:szCs w:val="24"/>
          <w:lang w:eastAsia="en-AU"/>
        </w:rPr>
        <w:t xml:space="preserve"> </w:t>
      </w:r>
      <w:r w:rsidR="00DA5DD6" w:rsidRPr="00F57621">
        <w:rPr>
          <w:rFonts w:ascii="Times New Roman" w:eastAsia="Times New Roman" w:hAnsi="Times New Roman" w:cs="Times New Roman"/>
          <w:bCs/>
          <w:sz w:val="24"/>
          <w:szCs w:val="24"/>
          <w:lang w:eastAsia="en-AU"/>
        </w:rPr>
        <w:t>(Repeal and Consequential Instrument)</w:t>
      </w:r>
      <w:r w:rsidR="00CB7373" w:rsidRPr="00F57621">
        <w:rPr>
          <w:rFonts w:ascii="Times New Roman" w:eastAsia="Times New Roman" w:hAnsi="Times New Roman" w:cs="Times New Roman"/>
          <w:bCs/>
          <w:sz w:val="24"/>
          <w:szCs w:val="24"/>
          <w:lang w:eastAsia="en-AU"/>
        </w:rPr>
        <w:t xml:space="preserve"> and </w:t>
      </w:r>
      <w:r w:rsidR="005234B3" w:rsidRPr="00F57621">
        <w:rPr>
          <w:rFonts w:ascii="Times New Roman" w:eastAsia="Times New Roman" w:hAnsi="Times New Roman" w:cs="Times New Roman"/>
          <w:bCs/>
          <w:sz w:val="24"/>
          <w:szCs w:val="24"/>
          <w:lang w:eastAsia="en-AU"/>
        </w:rPr>
        <w:t>may also be cited as PB 36 of 2024.</w:t>
      </w:r>
    </w:p>
    <w:p w14:paraId="4C065845" w14:textId="2A7537F8" w:rsidR="0024216B" w:rsidRPr="00F57621" w:rsidRDefault="0024216B" w:rsidP="00CC2E84">
      <w:pPr>
        <w:spacing w:after="0" w:line="240" w:lineRule="auto"/>
        <w:rPr>
          <w:rFonts w:ascii="Times New Roman" w:eastAsia="Times New Roman" w:hAnsi="Times New Roman" w:cs="Times New Roman"/>
          <w:bCs/>
          <w:sz w:val="24"/>
          <w:szCs w:val="24"/>
          <w:lang w:eastAsia="en-AU"/>
        </w:rPr>
      </w:pPr>
    </w:p>
    <w:p w14:paraId="6DF0E3F5" w14:textId="30442779" w:rsidR="0024216B" w:rsidRPr="00F57621" w:rsidRDefault="0024216B" w:rsidP="00CC2E84">
      <w:pPr>
        <w:spacing w:after="0" w:line="240" w:lineRule="auto"/>
        <w:rPr>
          <w:rFonts w:ascii="Times New Roman" w:eastAsia="Times New Roman" w:hAnsi="Times New Roman" w:cs="Times New Roman"/>
          <w:b/>
          <w:sz w:val="24"/>
          <w:szCs w:val="24"/>
          <w:lang w:eastAsia="en-AU"/>
        </w:rPr>
      </w:pPr>
      <w:r w:rsidRPr="00F57621">
        <w:rPr>
          <w:rFonts w:ascii="Times New Roman" w:eastAsia="Times New Roman" w:hAnsi="Times New Roman" w:cs="Times New Roman"/>
          <w:b/>
          <w:sz w:val="24"/>
          <w:szCs w:val="24"/>
          <w:lang w:eastAsia="en-AU"/>
        </w:rPr>
        <w:t>Section 2 – Commencement</w:t>
      </w:r>
    </w:p>
    <w:p w14:paraId="0915CD76" w14:textId="2477D1C1" w:rsidR="0024216B" w:rsidRPr="00F57621" w:rsidRDefault="0024216B" w:rsidP="00CC2E84">
      <w:pPr>
        <w:spacing w:after="0" w:line="240" w:lineRule="auto"/>
        <w:rPr>
          <w:rFonts w:ascii="Times New Roman" w:eastAsia="Times New Roman" w:hAnsi="Times New Roman" w:cs="Times New Roman"/>
          <w:b/>
          <w:sz w:val="24"/>
          <w:szCs w:val="24"/>
          <w:lang w:eastAsia="en-AU"/>
        </w:rPr>
      </w:pPr>
    </w:p>
    <w:p w14:paraId="23B6A132" w14:textId="2F02F909" w:rsidR="0024216B" w:rsidRPr="00F57621" w:rsidRDefault="0024216B" w:rsidP="00CB7373">
      <w:pPr>
        <w:spacing w:after="0" w:line="240" w:lineRule="auto"/>
        <w:jc w:val="both"/>
        <w:rPr>
          <w:rFonts w:ascii="Times New Roman" w:eastAsia="Times New Roman" w:hAnsi="Times New Roman" w:cs="Times New Roman"/>
          <w:bCs/>
          <w:sz w:val="24"/>
          <w:szCs w:val="24"/>
          <w:lang w:eastAsia="en-AU"/>
        </w:rPr>
      </w:pPr>
      <w:r w:rsidRPr="00F57621">
        <w:rPr>
          <w:rFonts w:ascii="Times New Roman" w:eastAsia="Times New Roman" w:hAnsi="Times New Roman" w:cs="Times New Roman"/>
          <w:bCs/>
          <w:sz w:val="24"/>
          <w:szCs w:val="24"/>
          <w:lang w:eastAsia="en-AU"/>
        </w:rPr>
        <w:t xml:space="preserve">Section 2 provides that the </w:t>
      </w:r>
      <w:r w:rsidR="00DA5DD6" w:rsidRPr="00F57621">
        <w:rPr>
          <w:rFonts w:ascii="Times New Roman" w:eastAsia="Times New Roman" w:hAnsi="Times New Roman" w:cs="Times New Roman"/>
          <w:bCs/>
          <w:sz w:val="24"/>
          <w:szCs w:val="24"/>
          <w:lang w:eastAsia="en-AU"/>
        </w:rPr>
        <w:t>Repeal and Consequential I</w:t>
      </w:r>
      <w:r w:rsidRPr="00F57621">
        <w:rPr>
          <w:rFonts w:ascii="Times New Roman" w:eastAsia="Times New Roman" w:hAnsi="Times New Roman" w:cs="Times New Roman"/>
          <w:bCs/>
          <w:sz w:val="24"/>
          <w:szCs w:val="24"/>
          <w:lang w:eastAsia="en-AU"/>
        </w:rPr>
        <w:t xml:space="preserve">nstrument commences on </w:t>
      </w:r>
      <w:r w:rsidR="000824C6" w:rsidRPr="00F57621">
        <w:rPr>
          <w:rFonts w:ascii="Times New Roman" w:eastAsia="Times New Roman" w:hAnsi="Times New Roman" w:cs="Times New Roman"/>
          <w:bCs/>
          <w:sz w:val="24"/>
          <w:szCs w:val="24"/>
          <w:lang w:eastAsia="en-AU"/>
        </w:rPr>
        <w:t>1</w:t>
      </w:r>
      <w:r w:rsidR="00C35302" w:rsidRPr="00F57621">
        <w:rPr>
          <w:rFonts w:ascii="Times New Roman" w:eastAsia="Times New Roman" w:hAnsi="Times New Roman" w:cs="Times New Roman"/>
          <w:bCs/>
          <w:sz w:val="24"/>
          <w:szCs w:val="24"/>
          <w:lang w:eastAsia="en-AU"/>
        </w:rPr>
        <w:t> </w:t>
      </w:r>
      <w:r w:rsidR="000824C6" w:rsidRPr="00F57621">
        <w:rPr>
          <w:rFonts w:ascii="Times New Roman" w:eastAsia="Times New Roman" w:hAnsi="Times New Roman" w:cs="Times New Roman"/>
          <w:bCs/>
          <w:sz w:val="24"/>
          <w:szCs w:val="24"/>
          <w:lang w:eastAsia="en-AU"/>
        </w:rPr>
        <w:t>April</w:t>
      </w:r>
      <w:r w:rsidR="00C35302" w:rsidRPr="00F57621">
        <w:rPr>
          <w:rFonts w:ascii="Times New Roman" w:eastAsia="Times New Roman" w:hAnsi="Times New Roman" w:cs="Times New Roman"/>
          <w:bCs/>
          <w:sz w:val="24"/>
          <w:szCs w:val="24"/>
          <w:lang w:eastAsia="en-AU"/>
        </w:rPr>
        <w:t> </w:t>
      </w:r>
      <w:r w:rsidR="000824C6" w:rsidRPr="00F57621">
        <w:rPr>
          <w:rFonts w:ascii="Times New Roman" w:eastAsia="Times New Roman" w:hAnsi="Times New Roman" w:cs="Times New Roman"/>
          <w:bCs/>
          <w:sz w:val="24"/>
          <w:szCs w:val="24"/>
          <w:lang w:eastAsia="en-AU"/>
        </w:rPr>
        <w:t>2024</w:t>
      </w:r>
      <w:r w:rsidRPr="00F57621">
        <w:rPr>
          <w:rFonts w:ascii="Times New Roman" w:eastAsia="Times New Roman" w:hAnsi="Times New Roman" w:cs="Times New Roman"/>
          <w:bCs/>
          <w:sz w:val="24"/>
          <w:szCs w:val="24"/>
          <w:lang w:eastAsia="en-AU"/>
        </w:rPr>
        <w:t>.</w:t>
      </w:r>
    </w:p>
    <w:p w14:paraId="740478A6" w14:textId="6A95646D" w:rsidR="0024216B" w:rsidRPr="00F57621" w:rsidRDefault="0024216B" w:rsidP="00CC2E84">
      <w:pPr>
        <w:spacing w:after="0" w:line="240" w:lineRule="auto"/>
        <w:rPr>
          <w:rFonts w:ascii="Times New Roman" w:eastAsia="Times New Roman" w:hAnsi="Times New Roman" w:cs="Times New Roman"/>
          <w:bCs/>
          <w:sz w:val="24"/>
          <w:szCs w:val="24"/>
          <w:lang w:eastAsia="en-AU"/>
        </w:rPr>
      </w:pPr>
    </w:p>
    <w:p w14:paraId="003A87A3" w14:textId="3F3A07A5" w:rsidR="0024216B" w:rsidRPr="00F57621" w:rsidRDefault="0024216B" w:rsidP="00CC2E84">
      <w:pPr>
        <w:spacing w:after="0" w:line="240" w:lineRule="auto"/>
        <w:rPr>
          <w:rFonts w:ascii="Times New Roman" w:eastAsia="Times New Roman" w:hAnsi="Times New Roman" w:cs="Times New Roman"/>
          <w:bCs/>
          <w:sz w:val="24"/>
          <w:szCs w:val="24"/>
          <w:lang w:eastAsia="en-AU"/>
        </w:rPr>
      </w:pPr>
      <w:r w:rsidRPr="00F57621">
        <w:rPr>
          <w:rFonts w:ascii="Times New Roman" w:eastAsia="Times New Roman" w:hAnsi="Times New Roman" w:cs="Times New Roman"/>
          <w:b/>
          <w:sz w:val="24"/>
          <w:szCs w:val="24"/>
          <w:lang w:eastAsia="en-AU"/>
        </w:rPr>
        <w:t>Section 3 – Authority</w:t>
      </w:r>
    </w:p>
    <w:p w14:paraId="0F0677DB" w14:textId="0630BD7E" w:rsidR="0024216B" w:rsidRPr="00F57621" w:rsidRDefault="0024216B" w:rsidP="00CC2E84">
      <w:pPr>
        <w:spacing w:after="0" w:line="240" w:lineRule="auto"/>
        <w:rPr>
          <w:rFonts w:ascii="Times New Roman" w:eastAsia="Times New Roman" w:hAnsi="Times New Roman" w:cs="Times New Roman"/>
          <w:bCs/>
          <w:sz w:val="24"/>
          <w:szCs w:val="24"/>
          <w:lang w:eastAsia="en-AU"/>
        </w:rPr>
      </w:pPr>
    </w:p>
    <w:p w14:paraId="16E22F57" w14:textId="55E7B65B" w:rsidR="0024216B" w:rsidRPr="00F57621" w:rsidRDefault="0024216B" w:rsidP="00CB7373">
      <w:pPr>
        <w:spacing w:after="0" w:line="240" w:lineRule="auto"/>
        <w:jc w:val="both"/>
        <w:rPr>
          <w:rFonts w:ascii="Times New Roman" w:eastAsia="Times New Roman" w:hAnsi="Times New Roman" w:cs="Times New Roman"/>
          <w:bCs/>
          <w:sz w:val="24"/>
          <w:szCs w:val="24"/>
          <w:lang w:eastAsia="en-AU"/>
        </w:rPr>
      </w:pPr>
      <w:r w:rsidRPr="00F57621">
        <w:rPr>
          <w:rFonts w:ascii="Times New Roman" w:eastAsia="Times New Roman" w:hAnsi="Times New Roman" w:cs="Times New Roman"/>
          <w:bCs/>
          <w:sz w:val="24"/>
          <w:szCs w:val="24"/>
          <w:lang w:eastAsia="en-AU"/>
        </w:rPr>
        <w:t xml:space="preserve">Section 3 provides that the </w:t>
      </w:r>
      <w:bookmarkStart w:id="3" w:name="_Hlk160466276"/>
      <w:r w:rsidR="00DA5DD6" w:rsidRPr="00F57621">
        <w:rPr>
          <w:rFonts w:ascii="Times New Roman" w:eastAsia="Times New Roman" w:hAnsi="Times New Roman" w:cs="Times New Roman"/>
          <w:bCs/>
          <w:sz w:val="24"/>
          <w:szCs w:val="24"/>
          <w:lang w:eastAsia="en-AU"/>
        </w:rPr>
        <w:t xml:space="preserve">Repeal and Consequential </w:t>
      </w:r>
      <w:bookmarkEnd w:id="3"/>
      <w:r w:rsidR="00DA5DD6" w:rsidRPr="00F57621">
        <w:rPr>
          <w:rFonts w:ascii="Times New Roman" w:eastAsia="Times New Roman" w:hAnsi="Times New Roman" w:cs="Times New Roman"/>
          <w:bCs/>
          <w:sz w:val="24"/>
          <w:szCs w:val="24"/>
          <w:lang w:eastAsia="en-AU"/>
        </w:rPr>
        <w:t>I</w:t>
      </w:r>
      <w:r w:rsidRPr="00F57621">
        <w:rPr>
          <w:rFonts w:ascii="Times New Roman" w:eastAsia="Times New Roman" w:hAnsi="Times New Roman" w:cs="Times New Roman"/>
          <w:bCs/>
          <w:sz w:val="24"/>
          <w:szCs w:val="24"/>
          <w:lang w:eastAsia="en-AU"/>
        </w:rPr>
        <w:t xml:space="preserve">nstrument is made under </w:t>
      </w:r>
      <w:r w:rsidR="00DB2008" w:rsidRPr="00F57621">
        <w:rPr>
          <w:rFonts w:ascii="Times New Roman" w:eastAsia="Times New Roman" w:hAnsi="Times New Roman" w:cs="Times New Roman"/>
          <w:bCs/>
          <w:sz w:val="24"/>
          <w:szCs w:val="24"/>
          <w:lang w:eastAsia="en-AU"/>
        </w:rPr>
        <w:t>sections</w:t>
      </w:r>
      <w:r w:rsidR="0068230E" w:rsidRPr="00F57621">
        <w:rPr>
          <w:rFonts w:ascii="Times New Roman" w:eastAsia="Times New Roman" w:hAnsi="Times New Roman" w:cs="Times New Roman"/>
          <w:bCs/>
          <w:sz w:val="24"/>
          <w:szCs w:val="24"/>
          <w:lang w:eastAsia="en-AU"/>
        </w:rPr>
        <w:t xml:space="preserve"> 84AF, 84AK, 85, 85A,</w:t>
      </w:r>
      <w:r w:rsidR="00DB2008" w:rsidRPr="00F57621">
        <w:rPr>
          <w:rFonts w:ascii="Times New Roman" w:eastAsia="Times New Roman" w:hAnsi="Times New Roman" w:cs="Times New Roman"/>
          <w:bCs/>
          <w:sz w:val="24"/>
          <w:szCs w:val="24"/>
          <w:lang w:eastAsia="en-AU"/>
        </w:rPr>
        <w:t xml:space="preserve"> 85B, </w:t>
      </w:r>
      <w:r w:rsidR="00D66EB5" w:rsidRPr="00F57621">
        <w:rPr>
          <w:rFonts w:ascii="Times New Roman" w:eastAsia="Times New Roman" w:hAnsi="Times New Roman" w:cs="Times New Roman"/>
          <w:bCs/>
          <w:sz w:val="24"/>
          <w:szCs w:val="24"/>
          <w:lang w:eastAsia="en-AU"/>
        </w:rPr>
        <w:t xml:space="preserve">88, </w:t>
      </w:r>
      <w:r w:rsidR="00DB2008" w:rsidRPr="00F57621">
        <w:rPr>
          <w:rFonts w:ascii="Times New Roman" w:eastAsia="Times New Roman" w:hAnsi="Times New Roman" w:cs="Times New Roman"/>
          <w:bCs/>
          <w:sz w:val="24"/>
          <w:szCs w:val="24"/>
          <w:lang w:eastAsia="en-AU"/>
        </w:rPr>
        <w:t>92A</w:t>
      </w:r>
      <w:r w:rsidR="00917203" w:rsidRPr="00F57621">
        <w:rPr>
          <w:rFonts w:ascii="Times New Roman" w:eastAsia="Times New Roman" w:hAnsi="Times New Roman" w:cs="Times New Roman"/>
          <w:bCs/>
          <w:sz w:val="24"/>
          <w:szCs w:val="24"/>
          <w:lang w:eastAsia="en-AU"/>
        </w:rPr>
        <w:t>, 93, 93AB</w:t>
      </w:r>
      <w:r w:rsidR="008B297A" w:rsidRPr="00F57621">
        <w:rPr>
          <w:rFonts w:ascii="Times New Roman" w:eastAsia="Times New Roman" w:hAnsi="Times New Roman" w:cs="Times New Roman"/>
          <w:bCs/>
          <w:sz w:val="24"/>
          <w:szCs w:val="24"/>
          <w:lang w:eastAsia="en-AU"/>
        </w:rPr>
        <w:t>,</w:t>
      </w:r>
      <w:r w:rsidR="00DB2008" w:rsidRPr="00F57621">
        <w:rPr>
          <w:rFonts w:ascii="Times New Roman" w:eastAsia="Times New Roman" w:hAnsi="Times New Roman" w:cs="Times New Roman"/>
          <w:bCs/>
          <w:sz w:val="24"/>
          <w:szCs w:val="24"/>
          <w:lang w:eastAsia="en-AU"/>
        </w:rPr>
        <w:t xml:space="preserve"> 100</w:t>
      </w:r>
      <w:r w:rsidR="008B297A" w:rsidRPr="00F57621">
        <w:rPr>
          <w:rFonts w:ascii="Times New Roman" w:eastAsia="Times New Roman" w:hAnsi="Times New Roman" w:cs="Times New Roman"/>
          <w:bCs/>
          <w:sz w:val="24"/>
          <w:szCs w:val="24"/>
          <w:lang w:eastAsia="en-AU"/>
        </w:rPr>
        <w:t xml:space="preserve"> and 101</w:t>
      </w:r>
      <w:r w:rsidR="00DB2008" w:rsidRPr="00F57621">
        <w:rPr>
          <w:rFonts w:ascii="Times New Roman" w:eastAsia="Times New Roman" w:hAnsi="Times New Roman" w:cs="Times New Roman"/>
          <w:bCs/>
          <w:sz w:val="24"/>
          <w:szCs w:val="24"/>
          <w:lang w:eastAsia="en-AU"/>
        </w:rPr>
        <w:t xml:space="preserve"> of </w:t>
      </w:r>
      <w:r w:rsidRPr="00F57621">
        <w:rPr>
          <w:rFonts w:ascii="Times New Roman" w:eastAsia="Times New Roman" w:hAnsi="Times New Roman" w:cs="Times New Roman"/>
          <w:bCs/>
          <w:sz w:val="24"/>
          <w:szCs w:val="24"/>
          <w:lang w:eastAsia="en-AU"/>
        </w:rPr>
        <w:t xml:space="preserve">the </w:t>
      </w:r>
      <w:r w:rsidR="00ED0F0B" w:rsidRPr="00F57621">
        <w:rPr>
          <w:rFonts w:ascii="Times New Roman" w:eastAsia="Times New Roman" w:hAnsi="Times New Roman" w:cs="Times New Roman"/>
          <w:bCs/>
          <w:i/>
          <w:iCs/>
          <w:sz w:val="24"/>
          <w:szCs w:val="24"/>
          <w:lang w:eastAsia="en-AU"/>
        </w:rPr>
        <w:t>National Health Act 1953</w:t>
      </w:r>
      <w:r w:rsidR="00DA5DD6" w:rsidRPr="00F57621">
        <w:rPr>
          <w:rFonts w:ascii="Times New Roman" w:eastAsia="Times New Roman" w:hAnsi="Times New Roman" w:cs="Times New Roman"/>
          <w:bCs/>
          <w:i/>
          <w:iCs/>
          <w:sz w:val="24"/>
          <w:szCs w:val="24"/>
          <w:lang w:eastAsia="en-AU"/>
        </w:rPr>
        <w:t xml:space="preserve"> </w:t>
      </w:r>
      <w:r w:rsidR="00DA5DD6" w:rsidRPr="00F57621">
        <w:rPr>
          <w:rFonts w:ascii="Times New Roman" w:eastAsia="Times New Roman" w:hAnsi="Times New Roman" w:cs="Times New Roman"/>
          <w:bCs/>
          <w:sz w:val="24"/>
          <w:szCs w:val="24"/>
          <w:lang w:eastAsia="en-AU"/>
        </w:rPr>
        <w:t>(Act)</w:t>
      </w:r>
      <w:r w:rsidRPr="00F57621">
        <w:rPr>
          <w:rFonts w:ascii="Times New Roman" w:eastAsia="Times New Roman" w:hAnsi="Times New Roman" w:cs="Times New Roman"/>
          <w:bCs/>
          <w:sz w:val="24"/>
          <w:szCs w:val="24"/>
          <w:lang w:eastAsia="en-AU"/>
        </w:rPr>
        <w:t>.</w:t>
      </w:r>
    </w:p>
    <w:p w14:paraId="1505F860" w14:textId="4BB24CFC" w:rsidR="00CC2E84" w:rsidRPr="00F57621" w:rsidRDefault="00CC2E84" w:rsidP="00CC2E84">
      <w:pPr>
        <w:spacing w:after="0" w:line="240" w:lineRule="auto"/>
        <w:rPr>
          <w:rFonts w:ascii="Times New Roman" w:eastAsia="Times New Roman" w:hAnsi="Times New Roman" w:cs="Times New Roman"/>
          <w:bCs/>
          <w:sz w:val="24"/>
          <w:szCs w:val="24"/>
          <w:lang w:eastAsia="en-AU"/>
        </w:rPr>
      </w:pPr>
    </w:p>
    <w:p w14:paraId="3F85AC9E" w14:textId="70887D41" w:rsidR="00284663" w:rsidRPr="00F57621" w:rsidRDefault="00284663" w:rsidP="00CC2E84">
      <w:pPr>
        <w:spacing w:after="0" w:line="240" w:lineRule="auto"/>
        <w:rPr>
          <w:rFonts w:ascii="Times New Roman" w:eastAsia="Times New Roman" w:hAnsi="Times New Roman" w:cs="Times New Roman"/>
          <w:bCs/>
          <w:sz w:val="24"/>
          <w:szCs w:val="24"/>
          <w:lang w:eastAsia="en-AU"/>
        </w:rPr>
      </w:pPr>
      <w:r w:rsidRPr="00F57621">
        <w:rPr>
          <w:rFonts w:ascii="Times New Roman" w:eastAsia="Times New Roman" w:hAnsi="Times New Roman" w:cs="Times New Roman"/>
          <w:b/>
          <w:sz w:val="24"/>
          <w:szCs w:val="24"/>
          <w:lang w:eastAsia="en-AU"/>
        </w:rPr>
        <w:t xml:space="preserve">Section 4 – </w:t>
      </w:r>
      <w:r w:rsidR="0062430E" w:rsidRPr="00F57621">
        <w:rPr>
          <w:rFonts w:ascii="Times New Roman" w:eastAsia="Times New Roman" w:hAnsi="Times New Roman" w:cs="Times New Roman"/>
          <w:b/>
          <w:sz w:val="24"/>
          <w:szCs w:val="24"/>
          <w:lang w:eastAsia="en-AU"/>
        </w:rPr>
        <w:t>Schedules</w:t>
      </w:r>
    </w:p>
    <w:p w14:paraId="486BE04A" w14:textId="77777777" w:rsidR="00284663" w:rsidRPr="00F57621" w:rsidRDefault="00284663" w:rsidP="00CC2E84">
      <w:pPr>
        <w:spacing w:after="0" w:line="240" w:lineRule="auto"/>
        <w:rPr>
          <w:rFonts w:ascii="Times New Roman" w:eastAsia="Times New Roman" w:hAnsi="Times New Roman" w:cs="Times New Roman"/>
          <w:bCs/>
          <w:sz w:val="24"/>
          <w:szCs w:val="24"/>
          <w:lang w:eastAsia="en-AU"/>
        </w:rPr>
      </w:pPr>
    </w:p>
    <w:p w14:paraId="12404AB3" w14:textId="19F8DFAF" w:rsidR="0024216B" w:rsidRPr="00F57621" w:rsidRDefault="0062430E" w:rsidP="00CB7373">
      <w:pPr>
        <w:spacing w:after="0" w:line="240" w:lineRule="auto"/>
        <w:jc w:val="both"/>
        <w:rPr>
          <w:rFonts w:ascii="Times New Roman" w:eastAsia="Times New Roman" w:hAnsi="Times New Roman" w:cs="Times New Roman"/>
          <w:bCs/>
          <w:sz w:val="24"/>
          <w:szCs w:val="24"/>
          <w:lang w:eastAsia="en-AU"/>
        </w:rPr>
      </w:pPr>
      <w:r w:rsidRPr="00F57621">
        <w:rPr>
          <w:rFonts w:ascii="Times New Roman" w:eastAsia="Times New Roman" w:hAnsi="Times New Roman" w:cs="Times New Roman"/>
          <w:bCs/>
          <w:sz w:val="24"/>
          <w:szCs w:val="24"/>
          <w:lang w:eastAsia="en-AU"/>
        </w:rPr>
        <w:t>Section 4 provides that e</w:t>
      </w:r>
      <w:r w:rsidR="00284663" w:rsidRPr="00F57621">
        <w:rPr>
          <w:rFonts w:ascii="Times New Roman" w:eastAsia="Times New Roman" w:hAnsi="Times New Roman" w:cs="Times New Roman"/>
          <w:bCs/>
          <w:sz w:val="24"/>
          <w:szCs w:val="24"/>
          <w:lang w:eastAsia="en-AU"/>
        </w:rPr>
        <w:t>ach instrument that is specified in a Schedule to th</w:t>
      </w:r>
      <w:r w:rsidR="00DA5DD6" w:rsidRPr="00F57621">
        <w:rPr>
          <w:rFonts w:ascii="Times New Roman" w:eastAsia="Times New Roman" w:hAnsi="Times New Roman" w:cs="Times New Roman"/>
          <w:bCs/>
          <w:sz w:val="24"/>
          <w:szCs w:val="24"/>
          <w:lang w:eastAsia="en-AU"/>
        </w:rPr>
        <w:t>e Repeal and Consequential I</w:t>
      </w:r>
      <w:r w:rsidR="00284663" w:rsidRPr="00F57621">
        <w:rPr>
          <w:rFonts w:ascii="Times New Roman" w:eastAsia="Times New Roman" w:hAnsi="Times New Roman" w:cs="Times New Roman"/>
          <w:bCs/>
          <w:sz w:val="24"/>
          <w:szCs w:val="24"/>
          <w:lang w:eastAsia="en-AU"/>
        </w:rPr>
        <w:t>nstrument is amended or repealed as set out in the applicable items in the Schedule concerned, and any other item in a Schedule has effect according to its terms</w:t>
      </w:r>
      <w:r w:rsidR="0024216B" w:rsidRPr="00F57621">
        <w:rPr>
          <w:rFonts w:ascii="Times New Roman" w:eastAsia="Times New Roman" w:hAnsi="Times New Roman" w:cs="Times New Roman"/>
          <w:bCs/>
          <w:sz w:val="24"/>
          <w:szCs w:val="24"/>
          <w:lang w:eastAsia="en-AU"/>
        </w:rPr>
        <w:t>.</w:t>
      </w:r>
    </w:p>
    <w:p w14:paraId="66E700EE" w14:textId="77777777" w:rsidR="00EA3374" w:rsidRPr="00F57621" w:rsidRDefault="00EA3374" w:rsidP="00CC2E84">
      <w:pPr>
        <w:spacing w:after="0" w:line="240" w:lineRule="auto"/>
        <w:rPr>
          <w:rFonts w:ascii="Times New Roman" w:eastAsia="Times New Roman" w:hAnsi="Times New Roman" w:cs="Times New Roman"/>
          <w:bCs/>
          <w:sz w:val="24"/>
          <w:szCs w:val="24"/>
          <w:lang w:eastAsia="en-AU"/>
        </w:rPr>
      </w:pPr>
    </w:p>
    <w:p w14:paraId="081C33B7" w14:textId="572D3E57" w:rsidR="00EA3374" w:rsidRPr="00F57621" w:rsidRDefault="00EA3374" w:rsidP="00CC2E84">
      <w:pPr>
        <w:spacing w:after="0" w:line="240" w:lineRule="auto"/>
        <w:rPr>
          <w:rFonts w:ascii="Times New Roman" w:eastAsia="Times New Roman" w:hAnsi="Times New Roman" w:cs="Times New Roman"/>
          <w:b/>
          <w:sz w:val="24"/>
          <w:szCs w:val="24"/>
          <w:lang w:eastAsia="en-AU"/>
        </w:rPr>
      </w:pPr>
      <w:r w:rsidRPr="00F57621">
        <w:rPr>
          <w:rFonts w:ascii="Times New Roman" w:eastAsia="Times New Roman" w:hAnsi="Times New Roman" w:cs="Times New Roman"/>
          <w:b/>
          <w:sz w:val="24"/>
          <w:szCs w:val="24"/>
          <w:lang w:eastAsia="en-AU"/>
        </w:rPr>
        <w:t xml:space="preserve">Schedule 1 </w:t>
      </w:r>
      <w:r w:rsidR="007E1386" w:rsidRPr="00F57621">
        <w:rPr>
          <w:rFonts w:ascii="Times New Roman" w:eastAsia="Times New Roman" w:hAnsi="Times New Roman" w:cs="Times New Roman"/>
          <w:b/>
          <w:sz w:val="24"/>
          <w:szCs w:val="24"/>
          <w:lang w:eastAsia="en-AU"/>
        </w:rPr>
        <w:t>– Repeals</w:t>
      </w:r>
    </w:p>
    <w:p w14:paraId="13222A9B" w14:textId="77777777" w:rsidR="007E1386" w:rsidRPr="00F57621" w:rsidRDefault="007E1386" w:rsidP="00CC2E84">
      <w:pPr>
        <w:spacing w:after="0" w:line="240" w:lineRule="auto"/>
        <w:rPr>
          <w:rFonts w:ascii="Times New Roman" w:eastAsia="Times New Roman" w:hAnsi="Times New Roman" w:cs="Times New Roman"/>
          <w:bCs/>
          <w:sz w:val="24"/>
          <w:szCs w:val="24"/>
          <w:lang w:eastAsia="en-AU"/>
        </w:rPr>
      </w:pPr>
    </w:p>
    <w:p w14:paraId="15C8AFF4" w14:textId="3225D5D1" w:rsidR="007E1386" w:rsidRPr="00F57621" w:rsidRDefault="00DA5DD6" w:rsidP="00CC2E84">
      <w:pPr>
        <w:spacing w:after="0" w:line="240" w:lineRule="auto"/>
        <w:rPr>
          <w:rFonts w:ascii="Times New Roman" w:eastAsia="Times New Roman" w:hAnsi="Times New Roman" w:cs="Times New Roman"/>
          <w:bCs/>
          <w:sz w:val="24"/>
          <w:szCs w:val="24"/>
          <w:lang w:eastAsia="en-AU"/>
        </w:rPr>
      </w:pPr>
      <w:r w:rsidRPr="00F57621">
        <w:rPr>
          <w:rFonts w:ascii="Times New Roman" w:eastAsia="Times New Roman" w:hAnsi="Times New Roman" w:cs="Times New Roman"/>
          <w:bCs/>
          <w:sz w:val="24"/>
          <w:szCs w:val="24"/>
          <w:lang w:eastAsia="en-AU"/>
        </w:rPr>
        <w:t xml:space="preserve">Schedule 1 </w:t>
      </w:r>
      <w:r w:rsidR="00F60EEA" w:rsidRPr="00F57621">
        <w:rPr>
          <w:rFonts w:ascii="Times New Roman" w:eastAsia="Times New Roman" w:hAnsi="Times New Roman" w:cs="Times New Roman"/>
          <w:bCs/>
          <w:sz w:val="24"/>
          <w:szCs w:val="24"/>
          <w:lang w:eastAsia="en-AU"/>
        </w:rPr>
        <w:t>repeal</w:t>
      </w:r>
      <w:r w:rsidR="00CC048D" w:rsidRPr="00F57621">
        <w:rPr>
          <w:rFonts w:ascii="Times New Roman" w:eastAsia="Times New Roman" w:hAnsi="Times New Roman" w:cs="Times New Roman"/>
          <w:bCs/>
          <w:sz w:val="24"/>
          <w:szCs w:val="24"/>
          <w:lang w:eastAsia="en-AU"/>
        </w:rPr>
        <w:t xml:space="preserve">s the following legislative </w:t>
      </w:r>
      <w:r w:rsidR="00F60EEA" w:rsidRPr="00F57621">
        <w:rPr>
          <w:rFonts w:ascii="Times New Roman" w:eastAsia="Times New Roman" w:hAnsi="Times New Roman" w:cs="Times New Roman"/>
          <w:bCs/>
          <w:sz w:val="24"/>
          <w:szCs w:val="24"/>
          <w:lang w:eastAsia="en-AU"/>
        </w:rPr>
        <w:t>instrument</w:t>
      </w:r>
      <w:r w:rsidR="00CC048D" w:rsidRPr="00F57621">
        <w:rPr>
          <w:rFonts w:ascii="Times New Roman" w:eastAsia="Times New Roman" w:hAnsi="Times New Roman" w:cs="Times New Roman"/>
          <w:bCs/>
          <w:sz w:val="24"/>
          <w:szCs w:val="24"/>
          <w:lang w:eastAsia="en-AU"/>
        </w:rPr>
        <w:t>s</w:t>
      </w:r>
      <w:r w:rsidR="005845A3" w:rsidRPr="00F57621">
        <w:rPr>
          <w:rFonts w:ascii="Times New Roman" w:eastAsia="Times New Roman" w:hAnsi="Times New Roman" w:cs="Times New Roman"/>
          <w:bCs/>
          <w:sz w:val="24"/>
          <w:szCs w:val="24"/>
          <w:lang w:eastAsia="en-AU"/>
        </w:rPr>
        <w:t>:</w:t>
      </w:r>
    </w:p>
    <w:p w14:paraId="0254C49A" w14:textId="7BA9FA76" w:rsidR="005845A3" w:rsidRPr="00F57621" w:rsidRDefault="005845A3" w:rsidP="006435FC">
      <w:pPr>
        <w:pStyle w:val="ListParagraph"/>
        <w:numPr>
          <w:ilvl w:val="0"/>
          <w:numId w:val="2"/>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F57621">
        <w:rPr>
          <w:rFonts w:ascii="Times New Roman" w:eastAsia="Times New Roman" w:hAnsi="Times New Roman" w:cs="Times New Roman"/>
          <w:bCs/>
          <w:i/>
          <w:iCs/>
          <w:sz w:val="24"/>
          <w:szCs w:val="24"/>
          <w:lang w:eastAsia="en-AU"/>
        </w:rPr>
        <w:t>National Health (Efficient Funding of Chemotherapy) Special Arrangement 2011</w:t>
      </w:r>
      <w:r w:rsidR="00EE085C" w:rsidRPr="00F57621">
        <w:rPr>
          <w:rFonts w:ascii="Times New Roman" w:eastAsia="Times New Roman" w:hAnsi="Times New Roman" w:cs="Times New Roman"/>
          <w:bCs/>
          <w:i/>
          <w:iCs/>
          <w:sz w:val="24"/>
          <w:szCs w:val="24"/>
          <w:lang w:eastAsia="en-AU"/>
        </w:rPr>
        <w:t xml:space="preserve"> </w:t>
      </w:r>
      <w:r w:rsidR="00EE085C" w:rsidRPr="00F57621">
        <w:rPr>
          <w:rFonts w:ascii="Times New Roman" w:eastAsia="Times New Roman" w:hAnsi="Times New Roman" w:cs="Times New Roman"/>
          <w:bCs/>
          <w:sz w:val="24"/>
          <w:szCs w:val="24"/>
          <w:lang w:eastAsia="en-AU"/>
        </w:rPr>
        <w:t xml:space="preserve">(2011 EFC </w:t>
      </w:r>
      <w:r w:rsidR="000A6ED4" w:rsidRPr="00F57621">
        <w:rPr>
          <w:rFonts w:ascii="Times New Roman" w:eastAsia="Times New Roman" w:hAnsi="Times New Roman" w:cs="Times New Roman"/>
          <w:bCs/>
          <w:sz w:val="24"/>
          <w:szCs w:val="24"/>
          <w:lang w:eastAsia="en-AU"/>
        </w:rPr>
        <w:t>Special Arrangement</w:t>
      </w:r>
      <w:proofErr w:type="gramStart"/>
      <w:r w:rsidR="00EE085C" w:rsidRPr="00F57621">
        <w:rPr>
          <w:rFonts w:ascii="Times New Roman" w:eastAsia="Times New Roman" w:hAnsi="Times New Roman" w:cs="Times New Roman"/>
          <w:bCs/>
          <w:sz w:val="24"/>
          <w:szCs w:val="24"/>
          <w:lang w:eastAsia="en-AU"/>
        </w:rPr>
        <w:t>)</w:t>
      </w:r>
      <w:r w:rsidRPr="00F57621">
        <w:rPr>
          <w:rFonts w:ascii="Times New Roman" w:eastAsia="Times New Roman" w:hAnsi="Times New Roman" w:cs="Times New Roman"/>
          <w:bCs/>
          <w:sz w:val="24"/>
          <w:szCs w:val="24"/>
          <w:lang w:eastAsia="en-AU"/>
        </w:rPr>
        <w:t>;</w:t>
      </w:r>
      <w:proofErr w:type="gramEnd"/>
    </w:p>
    <w:p w14:paraId="0906F521" w14:textId="42FA826B" w:rsidR="005845A3" w:rsidRPr="00F57621" w:rsidRDefault="005845A3" w:rsidP="006435FC">
      <w:pPr>
        <w:pStyle w:val="ListParagraph"/>
        <w:numPr>
          <w:ilvl w:val="0"/>
          <w:numId w:val="2"/>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F57621">
        <w:rPr>
          <w:rFonts w:ascii="Times New Roman" w:eastAsia="Times New Roman" w:hAnsi="Times New Roman" w:cs="Times New Roman"/>
          <w:bCs/>
          <w:i/>
          <w:iCs/>
          <w:sz w:val="24"/>
          <w:szCs w:val="24"/>
          <w:lang w:eastAsia="en-AU"/>
        </w:rPr>
        <w:t>National Health (Listing of Pharmaceutical Benefits) Instrument 2012</w:t>
      </w:r>
      <w:r w:rsidR="00EE085C" w:rsidRPr="00F57621">
        <w:rPr>
          <w:rFonts w:ascii="Times New Roman" w:eastAsia="Times New Roman" w:hAnsi="Times New Roman" w:cs="Times New Roman"/>
          <w:bCs/>
          <w:i/>
          <w:iCs/>
          <w:sz w:val="24"/>
          <w:szCs w:val="24"/>
          <w:lang w:eastAsia="en-AU"/>
        </w:rPr>
        <w:t xml:space="preserve"> </w:t>
      </w:r>
      <w:r w:rsidR="00EE085C" w:rsidRPr="00F57621">
        <w:rPr>
          <w:rFonts w:ascii="Times New Roman" w:eastAsia="Times New Roman" w:hAnsi="Times New Roman" w:cs="Times New Roman"/>
          <w:bCs/>
          <w:sz w:val="24"/>
          <w:szCs w:val="24"/>
          <w:lang w:eastAsia="en-AU"/>
        </w:rPr>
        <w:t>(2012 Listing Instrument</w:t>
      </w:r>
      <w:proofErr w:type="gramStart"/>
      <w:r w:rsidR="00EE085C" w:rsidRPr="00F57621">
        <w:rPr>
          <w:rFonts w:ascii="Times New Roman" w:eastAsia="Times New Roman" w:hAnsi="Times New Roman" w:cs="Times New Roman"/>
          <w:bCs/>
          <w:sz w:val="24"/>
          <w:szCs w:val="24"/>
          <w:lang w:eastAsia="en-AU"/>
        </w:rPr>
        <w:t>)</w:t>
      </w:r>
      <w:r w:rsidRPr="00F57621">
        <w:rPr>
          <w:rFonts w:ascii="Times New Roman" w:eastAsia="Times New Roman" w:hAnsi="Times New Roman" w:cs="Times New Roman"/>
          <w:bCs/>
          <w:sz w:val="24"/>
          <w:szCs w:val="24"/>
          <w:lang w:eastAsia="en-AU"/>
        </w:rPr>
        <w:t>;</w:t>
      </w:r>
      <w:proofErr w:type="gramEnd"/>
    </w:p>
    <w:p w14:paraId="7FE674B9" w14:textId="36CE73D0" w:rsidR="00F60EEA" w:rsidRPr="00F57621" w:rsidRDefault="005845A3" w:rsidP="006435FC">
      <w:pPr>
        <w:pStyle w:val="ListParagraph"/>
        <w:numPr>
          <w:ilvl w:val="0"/>
          <w:numId w:val="2"/>
        </w:numPr>
        <w:spacing w:before="120" w:after="0" w:line="240" w:lineRule="auto"/>
        <w:ind w:left="714" w:hanging="357"/>
        <w:contextualSpacing w:val="0"/>
        <w:rPr>
          <w:rFonts w:ascii="Times New Roman" w:eastAsia="Times New Roman" w:hAnsi="Times New Roman" w:cs="Times New Roman"/>
          <w:bCs/>
          <w:sz w:val="24"/>
          <w:szCs w:val="24"/>
          <w:lang w:eastAsia="en-AU"/>
        </w:rPr>
      </w:pPr>
      <w:r w:rsidRPr="00F57621">
        <w:rPr>
          <w:rFonts w:ascii="Times New Roman" w:eastAsia="Times New Roman" w:hAnsi="Times New Roman" w:cs="Times New Roman"/>
          <w:bCs/>
          <w:i/>
          <w:iCs/>
          <w:sz w:val="24"/>
          <w:szCs w:val="24"/>
          <w:lang w:eastAsia="en-AU"/>
        </w:rPr>
        <w:t>National Health (Prescriber bag supplies) Determination 2012</w:t>
      </w:r>
      <w:r w:rsidR="00EE085C" w:rsidRPr="00F57621">
        <w:rPr>
          <w:rFonts w:ascii="Times New Roman" w:eastAsia="Times New Roman" w:hAnsi="Times New Roman" w:cs="Times New Roman"/>
          <w:bCs/>
          <w:sz w:val="24"/>
          <w:szCs w:val="24"/>
          <w:lang w:eastAsia="en-AU"/>
        </w:rPr>
        <w:t xml:space="preserve"> (2012 Prescriber Bag Determination)</w:t>
      </w:r>
      <w:r w:rsidRPr="00F57621">
        <w:rPr>
          <w:rFonts w:ascii="Times New Roman" w:eastAsia="Times New Roman" w:hAnsi="Times New Roman" w:cs="Times New Roman"/>
          <w:bCs/>
          <w:sz w:val="24"/>
          <w:szCs w:val="24"/>
          <w:lang w:eastAsia="en-AU"/>
        </w:rPr>
        <w:t>.</w:t>
      </w:r>
    </w:p>
    <w:p w14:paraId="60129183" w14:textId="77777777" w:rsidR="0089742C" w:rsidRPr="00F57621" w:rsidRDefault="0089742C" w:rsidP="00CC2E84">
      <w:pPr>
        <w:spacing w:after="0" w:line="240" w:lineRule="auto"/>
        <w:rPr>
          <w:rFonts w:ascii="Times New Roman" w:eastAsia="Times New Roman" w:hAnsi="Times New Roman" w:cs="Times New Roman"/>
          <w:sz w:val="24"/>
          <w:szCs w:val="24"/>
          <w:lang w:eastAsia="en-AU"/>
        </w:rPr>
      </w:pPr>
    </w:p>
    <w:p w14:paraId="22FAB7A2" w14:textId="1F6A1EF6" w:rsidR="00CC048D" w:rsidRPr="00F57621" w:rsidRDefault="00CC048D" w:rsidP="00CC2E84">
      <w:pPr>
        <w:spacing w:after="0" w:line="240" w:lineRule="auto"/>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Each of these legislative instruments </w:t>
      </w:r>
      <w:r w:rsidR="000A6ED4" w:rsidRPr="00F57621">
        <w:rPr>
          <w:rFonts w:ascii="Times New Roman" w:eastAsia="Times New Roman" w:hAnsi="Times New Roman" w:cs="Times New Roman"/>
          <w:sz w:val="24"/>
          <w:szCs w:val="24"/>
          <w:lang w:eastAsia="en-AU"/>
        </w:rPr>
        <w:t xml:space="preserve">has a </w:t>
      </w:r>
      <w:r w:rsidRPr="00F57621">
        <w:rPr>
          <w:rFonts w:ascii="Times New Roman" w:eastAsia="Times New Roman" w:hAnsi="Times New Roman" w:cs="Times New Roman"/>
          <w:sz w:val="24"/>
          <w:szCs w:val="24"/>
          <w:lang w:eastAsia="en-AU"/>
        </w:rPr>
        <w:t>sunset</w:t>
      </w:r>
      <w:r w:rsidR="000A6ED4" w:rsidRPr="00F57621">
        <w:rPr>
          <w:rFonts w:ascii="Times New Roman" w:eastAsia="Times New Roman" w:hAnsi="Times New Roman" w:cs="Times New Roman"/>
          <w:sz w:val="24"/>
          <w:szCs w:val="24"/>
          <w:lang w:eastAsia="en-AU"/>
        </w:rPr>
        <w:t xml:space="preserve">ting date of </w:t>
      </w:r>
      <w:r w:rsidRPr="00F57621">
        <w:rPr>
          <w:rFonts w:ascii="Times New Roman" w:eastAsia="Times New Roman" w:hAnsi="Times New Roman" w:cs="Times New Roman"/>
          <w:sz w:val="24"/>
          <w:szCs w:val="24"/>
          <w:lang w:eastAsia="en-AU"/>
        </w:rPr>
        <w:t>1 April 2024</w:t>
      </w:r>
      <w:r w:rsidR="000A6ED4" w:rsidRPr="00F57621">
        <w:rPr>
          <w:rFonts w:ascii="Times New Roman" w:eastAsia="Times New Roman" w:hAnsi="Times New Roman" w:cs="Times New Roman"/>
          <w:sz w:val="24"/>
          <w:szCs w:val="24"/>
          <w:lang w:eastAsia="en-AU"/>
        </w:rPr>
        <w:t xml:space="preserve"> in accordance with Part 4 of Chapter 3 of the </w:t>
      </w:r>
      <w:r w:rsidR="000A6ED4" w:rsidRPr="00F57621">
        <w:rPr>
          <w:rFonts w:ascii="Times New Roman" w:eastAsia="Times New Roman" w:hAnsi="Times New Roman" w:cs="Times New Roman"/>
          <w:i/>
          <w:iCs/>
          <w:sz w:val="24"/>
          <w:szCs w:val="24"/>
          <w:lang w:eastAsia="en-AU"/>
        </w:rPr>
        <w:t>Legislation Act 2003</w:t>
      </w:r>
      <w:r w:rsidR="000A6ED4" w:rsidRPr="00F57621">
        <w:rPr>
          <w:rFonts w:ascii="Times New Roman" w:eastAsia="Times New Roman" w:hAnsi="Times New Roman" w:cs="Times New Roman"/>
          <w:sz w:val="24"/>
          <w:szCs w:val="24"/>
          <w:lang w:eastAsia="en-AU"/>
        </w:rPr>
        <w:t>.</w:t>
      </w:r>
    </w:p>
    <w:p w14:paraId="28E6E8D1" w14:textId="77777777" w:rsidR="00CC048D" w:rsidRPr="00F57621" w:rsidRDefault="00CC048D" w:rsidP="00CC2E84">
      <w:pPr>
        <w:spacing w:after="0" w:line="240" w:lineRule="auto"/>
        <w:rPr>
          <w:rFonts w:ascii="Times New Roman" w:eastAsia="Times New Roman" w:hAnsi="Times New Roman" w:cs="Times New Roman"/>
          <w:sz w:val="24"/>
          <w:szCs w:val="24"/>
          <w:lang w:eastAsia="en-AU"/>
        </w:rPr>
      </w:pPr>
    </w:p>
    <w:p w14:paraId="0B488DD8" w14:textId="5F49211E" w:rsidR="00B70033" w:rsidRPr="00F57621" w:rsidRDefault="00B70033" w:rsidP="00B70033">
      <w:pPr>
        <w:spacing w:after="0" w:line="240" w:lineRule="auto"/>
        <w:rPr>
          <w:rFonts w:ascii="Times New Roman" w:eastAsia="Times New Roman" w:hAnsi="Times New Roman" w:cs="Times New Roman"/>
          <w:b/>
          <w:sz w:val="24"/>
          <w:szCs w:val="24"/>
          <w:lang w:eastAsia="en-AU"/>
        </w:rPr>
      </w:pPr>
      <w:r w:rsidRPr="00F57621">
        <w:rPr>
          <w:rFonts w:ascii="Times New Roman" w:eastAsia="Times New Roman" w:hAnsi="Times New Roman" w:cs="Times New Roman"/>
          <w:b/>
          <w:sz w:val="24"/>
          <w:szCs w:val="24"/>
          <w:lang w:eastAsia="en-AU"/>
        </w:rPr>
        <w:t xml:space="preserve">Schedule 2 – </w:t>
      </w:r>
      <w:r w:rsidR="002D238D" w:rsidRPr="00F57621">
        <w:rPr>
          <w:rFonts w:ascii="Times New Roman" w:eastAsia="Times New Roman" w:hAnsi="Times New Roman" w:cs="Times New Roman"/>
          <w:b/>
          <w:sz w:val="24"/>
          <w:szCs w:val="24"/>
          <w:lang w:eastAsia="en-AU"/>
        </w:rPr>
        <w:t>A</w:t>
      </w:r>
      <w:r w:rsidRPr="00F57621">
        <w:rPr>
          <w:rFonts w:ascii="Times New Roman" w:eastAsia="Times New Roman" w:hAnsi="Times New Roman" w:cs="Times New Roman"/>
          <w:b/>
          <w:sz w:val="24"/>
          <w:szCs w:val="24"/>
          <w:lang w:eastAsia="en-AU"/>
        </w:rPr>
        <w:t>mendments</w:t>
      </w:r>
    </w:p>
    <w:p w14:paraId="08EBB22B" w14:textId="517AFA28" w:rsidR="00A148AA" w:rsidRPr="00F57621" w:rsidRDefault="00A148AA" w:rsidP="0018004E">
      <w:pPr>
        <w:pStyle w:val="notedraft"/>
        <w:ind w:left="0" w:firstLine="0"/>
        <w:rPr>
          <w:b/>
          <w:szCs w:val="24"/>
        </w:rPr>
      </w:pPr>
      <w:bookmarkStart w:id="4" w:name="_Toc157085351"/>
      <w:r w:rsidRPr="00F57621">
        <w:rPr>
          <w:b/>
          <w:szCs w:val="24"/>
        </w:rPr>
        <w:t>National Health (Chemotherapy Prescribing) Special Arrangement 2020</w:t>
      </w:r>
      <w:bookmarkEnd w:id="4"/>
    </w:p>
    <w:p w14:paraId="065AA38F" w14:textId="77777777" w:rsidR="00CD75DF" w:rsidRPr="00F57621" w:rsidRDefault="00CD75DF" w:rsidP="00CD75DF">
      <w:pPr>
        <w:spacing w:after="0" w:line="240" w:lineRule="auto"/>
        <w:rPr>
          <w:rFonts w:ascii="Times New Roman" w:eastAsia="Times New Roman" w:hAnsi="Times New Roman" w:cs="Times New Roman"/>
          <w:b/>
          <w:bCs/>
          <w:sz w:val="24"/>
          <w:szCs w:val="24"/>
          <w:lang w:eastAsia="en-AU"/>
        </w:rPr>
      </w:pPr>
    </w:p>
    <w:p w14:paraId="6620C7CA" w14:textId="5A3C78CD" w:rsidR="002C5D97" w:rsidRPr="00F57621" w:rsidRDefault="002C5D97" w:rsidP="002C5D97">
      <w:pPr>
        <w:rPr>
          <w:rFonts w:ascii="Times New Roman" w:eastAsia="Calibri" w:hAnsi="Times New Roman" w:cs="Times New Roman"/>
          <w:b/>
          <w:bCs/>
          <w:kern w:val="2"/>
          <w:sz w:val="24"/>
          <w:szCs w:val="24"/>
          <w14:ligatures w14:val="standardContextual"/>
        </w:rPr>
      </w:pPr>
      <w:r w:rsidRPr="00F57621">
        <w:rPr>
          <w:rFonts w:ascii="Times New Roman" w:eastAsia="Calibri" w:hAnsi="Times New Roman" w:cs="Times New Roman"/>
          <w:b/>
          <w:bCs/>
          <w:kern w:val="2"/>
          <w:sz w:val="24"/>
          <w:szCs w:val="24"/>
          <w14:ligatures w14:val="standardContextual"/>
        </w:rPr>
        <w:t>Item 1</w:t>
      </w:r>
    </w:p>
    <w:p w14:paraId="129D7B15" w14:textId="45327FE9" w:rsidR="002C5D97" w:rsidRPr="00F57621" w:rsidRDefault="002C5D97" w:rsidP="00CB7373">
      <w:pPr>
        <w:jc w:val="both"/>
        <w:rPr>
          <w:rFonts w:ascii="Times New Roman" w:eastAsia="Times New Roman" w:hAnsi="Times New Roman" w:cs="Times New Roman"/>
          <w:bCs/>
          <w:i/>
          <w:iCs/>
          <w:kern w:val="2"/>
          <w:sz w:val="24"/>
          <w:szCs w:val="24"/>
          <w:lang w:eastAsia="en-AU"/>
          <w14:ligatures w14:val="standardContextual"/>
        </w:rPr>
      </w:pPr>
      <w:r w:rsidRPr="00F57621">
        <w:rPr>
          <w:rFonts w:ascii="Times New Roman" w:eastAsia="Calibri" w:hAnsi="Times New Roman" w:cs="Times New Roman"/>
          <w:kern w:val="2"/>
          <w:sz w:val="24"/>
          <w:szCs w:val="24"/>
          <w14:ligatures w14:val="standardContextual"/>
        </w:rPr>
        <w:t xml:space="preserve">This item omits the words “an infusion or related chemotherapy benefit under the </w:t>
      </w:r>
      <w:r w:rsidRPr="00F57621">
        <w:rPr>
          <w:rFonts w:ascii="Times New Roman" w:eastAsia="Calibri" w:hAnsi="Times New Roman" w:cs="Times New Roman"/>
          <w:i/>
          <w:kern w:val="2"/>
          <w:sz w:val="24"/>
          <w:szCs w:val="24"/>
          <w14:ligatures w14:val="standardContextual"/>
        </w:rPr>
        <w:t>National Health (Efficient Funding of Chemotherapy) Special Arrangement 2011</w:t>
      </w:r>
      <w:r w:rsidRPr="00F57621">
        <w:rPr>
          <w:rFonts w:ascii="Times New Roman" w:eastAsia="Calibri" w:hAnsi="Times New Roman" w:cs="Times New Roman"/>
          <w:kern w:val="2"/>
          <w:sz w:val="24"/>
          <w:szCs w:val="24"/>
          <w14:ligatures w14:val="standardContextual"/>
        </w:rPr>
        <w:t xml:space="preserve">” in section 4 of the </w:t>
      </w:r>
      <w:r w:rsidRPr="00F57621">
        <w:rPr>
          <w:rFonts w:ascii="Times New Roman" w:eastAsia="Calibri" w:hAnsi="Times New Roman" w:cs="Times New Roman"/>
          <w:i/>
          <w:iCs/>
          <w:kern w:val="2"/>
          <w:sz w:val="24"/>
          <w:szCs w:val="24"/>
          <w14:ligatures w14:val="standardContextual"/>
        </w:rPr>
        <w:t xml:space="preserve">National Health (Chemotherapy Prescribing) Special Arrangement 2020 </w:t>
      </w:r>
      <w:r w:rsidRPr="00F57621">
        <w:rPr>
          <w:rFonts w:ascii="Times New Roman" w:eastAsia="Calibri" w:hAnsi="Times New Roman" w:cs="Times New Roman"/>
          <w:kern w:val="2"/>
          <w:sz w:val="24"/>
          <w:szCs w:val="24"/>
          <w14:ligatures w14:val="standardContextual"/>
        </w:rPr>
        <w:t>(“Chemotherapy Prescribing Special Arrangement”)</w:t>
      </w:r>
      <w:r w:rsidRPr="00F57621">
        <w:rPr>
          <w:rFonts w:ascii="Times New Roman" w:eastAsia="Calibri" w:hAnsi="Times New Roman" w:cs="Times New Roman"/>
          <w:i/>
          <w:iCs/>
          <w:kern w:val="2"/>
          <w:sz w:val="24"/>
          <w:szCs w:val="24"/>
          <w14:ligatures w14:val="standardContextual"/>
        </w:rPr>
        <w:t>.</w:t>
      </w:r>
    </w:p>
    <w:p w14:paraId="3E87A148" w14:textId="6AC7BE7E"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lastRenderedPageBreak/>
        <w:t xml:space="preserve">It </w:t>
      </w:r>
      <w:r w:rsidR="00E749C7" w:rsidRPr="00F57621">
        <w:rPr>
          <w:rFonts w:ascii="Times New Roman" w:eastAsia="Calibri" w:hAnsi="Times New Roman" w:cs="Times New Roman"/>
          <w:kern w:val="2"/>
          <w:sz w:val="24"/>
          <w:szCs w:val="24"/>
          <w14:ligatures w14:val="standardContextual"/>
        </w:rPr>
        <w:t xml:space="preserve">replaces </w:t>
      </w:r>
      <w:r w:rsidRPr="00F57621">
        <w:rPr>
          <w:rFonts w:ascii="Times New Roman" w:eastAsia="Calibri" w:hAnsi="Times New Roman" w:cs="Times New Roman"/>
          <w:kern w:val="2"/>
          <w:sz w:val="24"/>
          <w:szCs w:val="24"/>
          <w14:ligatures w14:val="standardContextual"/>
        </w:rPr>
        <w:t xml:space="preserve">those words with “a dose of a chemotherapy drug or related pharmaceutical benefit under the </w:t>
      </w:r>
      <w:r w:rsidRPr="00F57621">
        <w:rPr>
          <w:rFonts w:ascii="Times New Roman" w:eastAsia="Calibri" w:hAnsi="Times New Roman" w:cs="Times New Roman"/>
          <w:i/>
          <w:kern w:val="2"/>
          <w:sz w:val="24"/>
          <w:szCs w:val="24"/>
          <w14:ligatures w14:val="standardContextual"/>
        </w:rPr>
        <w:t>National Health (Efficient Funding of Chemotherapy) Special Arrangement 2024</w:t>
      </w:r>
      <w:r w:rsidRPr="00F57621">
        <w:rPr>
          <w:rFonts w:ascii="Times New Roman" w:eastAsia="Calibri" w:hAnsi="Times New Roman" w:cs="Times New Roman"/>
          <w:kern w:val="2"/>
          <w:sz w:val="24"/>
          <w:szCs w:val="24"/>
          <w14:ligatures w14:val="standardContextual"/>
        </w:rPr>
        <w:t>”.</w:t>
      </w:r>
    </w:p>
    <w:p w14:paraId="74431A06" w14:textId="5BB94C43"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 xml:space="preserve">This amendment therefore removes reference in section 4 to the </w:t>
      </w:r>
      <w:r w:rsidR="002527D4" w:rsidRPr="00F57621">
        <w:rPr>
          <w:rFonts w:ascii="Times New Roman" w:eastAsia="Calibri" w:hAnsi="Times New Roman" w:cs="Times New Roman"/>
          <w:i/>
          <w:kern w:val="2"/>
          <w:sz w:val="24"/>
          <w:szCs w:val="24"/>
          <w14:ligatures w14:val="standardContextual"/>
        </w:rPr>
        <w:t xml:space="preserve">National Health (Efficient Funding of Chemotherapy) Special Arrangement 2011 </w:t>
      </w:r>
      <w:r w:rsidR="002527D4" w:rsidRPr="00F57621">
        <w:rPr>
          <w:rFonts w:ascii="Times New Roman" w:eastAsia="Calibri" w:hAnsi="Times New Roman" w:cs="Times New Roman"/>
          <w:iCs/>
          <w:kern w:val="2"/>
          <w:sz w:val="24"/>
          <w:szCs w:val="24"/>
          <w14:ligatures w14:val="standardContextual"/>
        </w:rPr>
        <w:t>(</w:t>
      </w:r>
      <w:r w:rsidRPr="00F57621">
        <w:rPr>
          <w:rFonts w:ascii="Times New Roman" w:eastAsia="Calibri" w:hAnsi="Times New Roman" w:cs="Times New Roman"/>
          <w:kern w:val="2"/>
          <w:sz w:val="24"/>
          <w:szCs w:val="24"/>
          <w14:ligatures w14:val="standardContextual"/>
        </w:rPr>
        <w:t>2011 EFC Special Arrangement</w:t>
      </w:r>
      <w:proofErr w:type="gramStart"/>
      <w:r w:rsidR="002527D4" w:rsidRPr="00F57621">
        <w:rPr>
          <w:rFonts w:ascii="Times New Roman" w:eastAsia="Calibri" w:hAnsi="Times New Roman" w:cs="Times New Roman"/>
          <w:kern w:val="2"/>
          <w:sz w:val="24"/>
          <w:szCs w:val="24"/>
          <w14:ligatures w14:val="standardContextual"/>
        </w:rPr>
        <w:t>)</w:t>
      </w:r>
      <w:r w:rsidRPr="00F57621">
        <w:rPr>
          <w:rFonts w:ascii="Times New Roman" w:eastAsia="Calibri" w:hAnsi="Times New Roman" w:cs="Times New Roman"/>
          <w:kern w:val="2"/>
          <w:sz w:val="24"/>
          <w:szCs w:val="24"/>
          <w14:ligatures w14:val="standardContextual"/>
        </w:rPr>
        <w:t>, and</w:t>
      </w:r>
      <w:proofErr w:type="gramEnd"/>
      <w:r w:rsidRPr="00F57621">
        <w:rPr>
          <w:rFonts w:ascii="Times New Roman" w:eastAsia="Calibri" w:hAnsi="Times New Roman" w:cs="Times New Roman"/>
          <w:kern w:val="2"/>
          <w:sz w:val="24"/>
          <w:szCs w:val="24"/>
          <w14:ligatures w14:val="standardContextual"/>
        </w:rPr>
        <w:t xml:space="preserve"> substitutes a reference to the new </w:t>
      </w:r>
      <w:r w:rsidR="002527D4" w:rsidRPr="00F57621">
        <w:rPr>
          <w:rFonts w:ascii="Times New Roman" w:eastAsia="Calibri" w:hAnsi="Times New Roman" w:cs="Times New Roman"/>
          <w:i/>
          <w:kern w:val="2"/>
          <w:sz w:val="24"/>
          <w:szCs w:val="24"/>
          <w14:ligatures w14:val="standardContextual"/>
        </w:rPr>
        <w:t xml:space="preserve">National Health (Efficient Funding of Chemotherapy) Special Arrangement 2024 </w:t>
      </w:r>
      <w:r w:rsidR="002527D4" w:rsidRPr="00F57621">
        <w:rPr>
          <w:rFonts w:ascii="Times New Roman" w:eastAsia="Calibri" w:hAnsi="Times New Roman" w:cs="Times New Roman"/>
          <w:iCs/>
          <w:kern w:val="2"/>
          <w:sz w:val="24"/>
          <w:szCs w:val="24"/>
          <w14:ligatures w14:val="standardContextual"/>
        </w:rPr>
        <w:t>(</w:t>
      </w:r>
      <w:r w:rsidRPr="00F57621">
        <w:rPr>
          <w:rFonts w:ascii="Times New Roman" w:eastAsia="Calibri" w:hAnsi="Times New Roman" w:cs="Times New Roman"/>
          <w:kern w:val="2"/>
          <w:sz w:val="24"/>
          <w:szCs w:val="24"/>
          <w14:ligatures w14:val="standardContextual"/>
        </w:rPr>
        <w:t>2024 EFC Special Arrangement</w:t>
      </w:r>
      <w:r w:rsidR="002527D4" w:rsidRPr="00F57621">
        <w:rPr>
          <w:rFonts w:ascii="Times New Roman" w:eastAsia="Calibri" w:hAnsi="Times New Roman" w:cs="Times New Roman"/>
          <w:kern w:val="2"/>
          <w:sz w:val="24"/>
          <w:szCs w:val="24"/>
          <w14:ligatures w14:val="standardContextual"/>
        </w:rPr>
        <w:t>)</w:t>
      </w:r>
      <w:r w:rsidRPr="00F57621">
        <w:rPr>
          <w:rFonts w:ascii="Times New Roman" w:eastAsia="Calibri" w:hAnsi="Times New Roman" w:cs="Times New Roman"/>
          <w:kern w:val="2"/>
          <w:sz w:val="24"/>
          <w:szCs w:val="24"/>
          <w14:ligatures w14:val="standardContextual"/>
        </w:rPr>
        <w:t>.</w:t>
      </w:r>
    </w:p>
    <w:p w14:paraId="4D4A5456" w14:textId="5F08C88B"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In addition, the amendment made by this item reflects the terminology used in the 2024 EFC Special Arrangement, which refers to a ‘dose of a chemotherapy drug’ being prescribed and supplied, rather than an ‘infusion’ (which was the term used in the 2011 EFC Special Arrangement).</w:t>
      </w:r>
    </w:p>
    <w:p w14:paraId="37924055" w14:textId="77777777" w:rsidR="002C5D97" w:rsidRPr="00F57621" w:rsidRDefault="002C5D97" w:rsidP="002C5D97">
      <w:pPr>
        <w:rPr>
          <w:rFonts w:ascii="Times New Roman" w:eastAsia="Calibri" w:hAnsi="Times New Roman" w:cs="Times New Roman"/>
          <w:b/>
          <w:bCs/>
          <w:kern w:val="2"/>
          <w:sz w:val="24"/>
          <w:szCs w:val="24"/>
          <w14:ligatures w14:val="standardContextual"/>
        </w:rPr>
      </w:pPr>
      <w:r w:rsidRPr="00F57621">
        <w:rPr>
          <w:rFonts w:ascii="Times New Roman" w:eastAsia="Calibri" w:hAnsi="Times New Roman" w:cs="Times New Roman"/>
          <w:b/>
          <w:bCs/>
          <w:kern w:val="2"/>
          <w:sz w:val="24"/>
          <w:szCs w:val="24"/>
          <w14:ligatures w14:val="standardContextual"/>
        </w:rPr>
        <w:t>Item 2</w:t>
      </w:r>
    </w:p>
    <w:p w14:paraId="00BAD599" w14:textId="6E357EC8"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This item omits “(1)” from subsection 5(1) of the Chemotherapy Prescribing Special Arrangement.</w:t>
      </w:r>
    </w:p>
    <w:p w14:paraId="1AA10475" w14:textId="154DA550"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 xml:space="preserve">Noting that item 11 repeals subsection 5(2) of the Chemotherapy Prescribing Special Arrangement, the effect of item 2 is that subsection 5(1) of the Chemotherapy Prescribing Special Arrangement simply becomes section 5, with no </w:t>
      </w:r>
      <w:r w:rsidR="005F07C7" w:rsidRPr="00F57621">
        <w:rPr>
          <w:rFonts w:ascii="Times New Roman" w:eastAsia="Calibri" w:hAnsi="Times New Roman" w:cs="Times New Roman"/>
          <w:kern w:val="2"/>
          <w:sz w:val="24"/>
          <w:szCs w:val="24"/>
          <w14:ligatures w14:val="standardContextual"/>
        </w:rPr>
        <w:t xml:space="preserve">subsections </w:t>
      </w:r>
      <w:r w:rsidRPr="00F57621">
        <w:rPr>
          <w:rFonts w:ascii="Times New Roman" w:eastAsia="Calibri" w:hAnsi="Times New Roman" w:cs="Times New Roman"/>
          <w:kern w:val="2"/>
          <w:sz w:val="24"/>
          <w:szCs w:val="24"/>
          <w14:ligatures w14:val="standardContextual"/>
        </w:rPr>
        <w:t>within the section.</w:t>
      </w:r>
    </w:p>
    <w:p w14:paraId="2E34C6FC" w14:textId="77777777" w:rsidR="002C5D97" w:rsidRPr="00F57621" w:rsidRDefault="002C5D97" w:rsidP="002C5D97">
      <w:pPr>
        <w:rPr>
          <w:rFonts w:ascii="Times New Roman" w:eastAsia="Calibri" w:hAnsi="Times New Roman" w:cs="Times New Roman"/>
          <w:b/>
          <w:bCs/>
          <w:kern w:val="2"/>
          <w:sz w:val="24"/>
          <w:szCs w:val="24"/>
          <w14:ligatures w14:val="standardContextual"/>
        </w:rPr>
      </w:pPr>
      <w:r w:rsidRPr="00F57621">
        <w:rPr>
          <w:rFonts w:ascii="Times New Roman" w:eastAsia="Calibri" w:hAnsi="Times New Roman" w:cs="Times New Roman"/>
          <w:b/>
          <w:bCs/>
          <w:kern w:val="2"/>
          <w:sz w:val="24"/>
          <w:szCs w:val="24"/>
          <w14:ligatures w14:val="standardContextual"/>
        </w:rPr>
        <w:t>Item 3</w:t>
      </w:r>
    </w:p>
    <w:p w14:paraId="39C285A8" w14:textId="13A2B654"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 xml:space="preserve">This item omits the words “section 9 or 9A of the </w:t>
      </w:r>
      <w:r w:rsidRPr="00F57621">
        <w:rPr>
          <w:rFonts w:ascii="Times New Roman" w:eastAsia="Calibri" w:hAnsi="Times New Roman" w:cs="Times New Roman"/>
          <w:i/>
          <w:kern w:val="2"/>
          <w:sz w:val="24"/>
          <w:szCs w:val="24"/>
          <w14:ligatures w14:val="standardContextual"/>
        </w:rPr>
        <w:t>National Health (Listing of Pharmaceutical Benefits) Instrument 2012</w:t>
      </w:r>
      <w:r w:rsidRPr="00F57621">
        <w:rPr>
          <w:rFonts w:ascii="Times New Roman" w:eastAsia="Calibri" w:hAnsi="Times New Roman" w:cs="Times New Roman"/>
          <w:kern w:val="2"/>
          <w:sz w:val="24"/>
          <w:szCs w:val="24"/>
          <w14:ligatures w14:val="standardContextual"/>
        </w:rPr>
        <w:t xml:space="preserve">” from the definitions at subsection 5(1) of the Chemotherapy Prescribing Special Arrangement, and </w:t>
      </w:r>
      <w:r w:rsidR="00277C59" w:rsidRPr="00F57621">
        <w:rPr>
          <w:rFonts w:ascii="Times New Roman" w:eastAsia="Calibri" w:hAnsi="Times New Roman" w:cs="Times New Roman"/>
          <w:kern w:val="2"/>
          <w:sz w:val="24"/>
          <w:szCs w:val="24"/>
          <w14:ligatures w14:val="standardContextual"/>
        </w:rPr>
        <w:t xml:space="preserve">replaces </w:t>
      </w:r>
      <w:r w:rsidRPr="00F57621">
        <w:rPr>
          <w:rFonts w:ascii="Times New Roman" w:eastAsia="Calibri" w:hAnsi="Times New Roman" w:cs="Times New Roman"/>
          <w:kern w:val="2"/>
          <w:sz w:val="24"/>
          <w:szCs w:val="24"/>
          <w14:ligatures w14:val="standardContextual"/>
        </w:rPr>
        <w:t xml:space="preserve">those words with “section 12 of the </w:t>
      </w:r>
      <w:r w:rsidRPr="00F57621">
        <w:rPr>
          <w:rFonts w:ascii="Times New Roman" w:eastAsia="Calibri" w:hAnsi="Times New Roman" w:cs="Times New Roman"/>
          <w:i/>
          <w:kern w:val="2"/>
          <w:sz w:val="24"/>
          <w:szCs w:val="24"/>
          <w14:ligatures w14:val="standardContextual"/>
        </w:rPr>
        <w:t>National Health (Listing of Pharmaceutical Benefits) Instrument 2024</w:t>
      </w:r>
      <w:r w:rsidRPr="00F57621">
        <w:rPr>
          <w:rFonts w:ascii="Times New Roman" w:eastAsia="Calibri" w:hAnsi="Times New Roman" w:cs="Times New Roman"/>
          <w:kern w:val="2"/>
          <w:sz w:val="24"/>
          <w:szCs w:val="24"/>
          <w14:ligatures w14:val="standardContextual"/>
        </w:rPr>
        <w:t>”.</w:t>
      </w:r>
    </w:p>
    <w:p w14:paraId="768E4087" w14:textId="012DE3BF"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 xml:space="preserve">This item reflects that section 12 of the </w:t>
      </w:r>
      <w:r w:rsidRPr="00F57621">
        <w:rPr>
          <w:rFonts w:ascii="Times New Roman" w:eastAsia="Calibri" w:hAnsi="Times New Roman" w:cs="Times New Roman"/>
          <w:i/>
          <w:kern w:val="2"/>
          <w:sz w:val="24"/>
          <w:szCs w:val="24"/>
          <w14:ligatures w14:val="standardContextual"/>
        </w:rPr>
        <w:t xml:space="preserve">National Health (Listing of Pharmaceutical Benefits) Instrument 2024 </w:t>
      </w:r>
      <w:r w:rsidRPr="00F57621">
        <w:rPr>
          <w:rFonts w:ascii="Times New Roman" w:eastAsia="Calibri" w:hAnsi="Times New Roman" w:cs="Times New Roman"/>
          <w:iCs/>
          <w:kern w:val="2"/>
          <w:sz w:val="24"/>
          <w:szCs w:val="24"/>
          <w14:ligatures w14:val="standardContextual"/>
        </w:rPr>
        <w:t>(</w:t>
      </w:r>
      <w:r w:rsidRPr="00F57621">
        <w:rPr>
          <w:rFonts w:ascii="Times New Roman" w:eastAsia="Calibri" w:hAnsi="Times New Roman" w:cs="Times New Roman"/>
          <w:kern w:val="2"/>
          <w:sz w:val="24"/>
          <w:szCs w:val="24"/>
          <w14:ligatures w14:val="standardContextual"/>
        </w:rPr>
        <w:t>2024 Listing Instrument) corresponds to, and subsumes, both sections 9 and 9A of the 2012 Listing Instrument.</w:t>
      </w:r>
    </w:p>
    <w:p w14:paraId="4A4E6FEE" w14:textId="5886D03C"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In addition, this item amends subsection 5(1) of the Chemotherapy Prescribing Special Arrangement, to remove reference to the 2012 Listing Instrument, and substitute a reference to the 2024 Listing Instrument.</w:t>
      </w:r>
    </w:p>
    <w:p w14:paraId="3E28E516" w14:textId="46EF60F6" w:rsidR="002C5D97" w:rsidRPr="00F57621" w:rsidRDefault="002C5D97" w:rsidP="002C5D97">
      <w:pPr>
        <w:rPr>
          <w:rFonts w:ascii="Times New Roman" w:eastAsia="Calibri" w:hAnsi="Times New Roman" w:cs="Times New Roman"/>
          <w:b/>
          <w:bCs/>
          <w:kern w:val="2"/>
          <w:sz w:val="24"/>
          <w:szCs w:val="24"/>
          <w14:ligatures w14:val="standardContextual"/>
        </w:rPr>
      </w:pPr>
      <w:r w:rsidRPr="00F57621">
        <w:rPr>
          <w:rFonts w:ascii="Times New Roman" w:eastAsia="Calibri" w:hAnsi="Times New Roman" w:cs="Times New Roman"/>
          <w:b/>
          <w:bCs/>
          <w:kern w:val="2"/>
          <w:sz w:val="24"/>
          <w:szCs w:val="24"/>
          <w14:ligatures w14:val="standardContextual"/>
        </w:rPr>
        <w:t>Item 4</w:t>
      </w:r>
    </w:p>
    <w:p w14:paraId="41E95ED9" w14:textId="68679BED"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This item repeals the definition</w:t>
      </w:r>
      <w:r w:rsidR="00E749C7" w:rsidRPr="00F57621">
        <w:rPr>
          <w:rFonts w:ascii="Times New Roman" w:eastAsia="Calibri" w:hAnsi="Times New Roman" w:cs="Times New Roman"/>
          <w:kern w:val="2"/>
          <w:sz w:val="24"/>
          <w:szCs w:val="24"/>
          <w14:ligatures w14:val="standardContextual"/>
        </w:rPr>
        <w:t>s</w:t>
      </w:r>
      <w:r w:rsidRPr="00F57621">
        <w:rPr>
          <w:rFonts w:ascii="Times New Roman" w:eastAsia="Calibri" w:hAnsi="Times New Roman" w:cs="Times New Roman"/>
          <w:kern w:val="2"/>
          <w:sz w:val="24"/>
          <w:szCs w:val="24"/>
          <w14:ligatures w14:val="standardContextual"/>
        </w:rPr>
        <w:t xml:space="preserve"> of “chemotherapy medication chart”, “chemotherapy medication chart prescription”, “chemotherapy pharmaceutical benefit” and “electronic chemotherapy medication chart prescription” in subsection 5(1) of the Chemotherapy Prescribing Special Arrangement.</w:t>
      </w:r>
    </w:p>
    <w:p w14:paraId="30E88D37" w14:textId="4E3EA2D4"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The reason for this is to align with the terminology used in the 2024 EFC Special Arrangement.</w:t>
      </w:r>
      <w:r w:rsidR="003B4403" w:rsidRPr="00F57621">
        <w:rPr>
          <w:rFonts w:ascii="Times New Roman" w:eastAsia="Calibri" w:hAnsi="Times New Roman" w:cs="Times New Roman"/>
          <w:kern w:val="2"/>
          <w:sz w:val="24"/>
          <w:szCs w:val="24"/>
          <w14:ligatures w14:val="standardContextual"/>
        </w:rPr>
        <w:t xml:space="preserve"> </w:t>
      </w:r>
      <w:r w:rsidRPr="00F57621">
        <w:rPr>
          <w:rFonts w:ascii="Times New Roman" w:eastAsia="Calibri" w:hAnsi="Times New Roman" w:cs="Times New Roman"/>
          <w:kern w:val="2"/>
          <w:sz w:val="24"/>
          <w:szCs w:val="24"/>
          <w14:ligatures w14:val="standardContextual"/>
        </w:rPr>
        <w:t>Whilst the terms “chemotherapy medication chart”, “chemotherapy medication chart prescription” and “electronic chemotherapy medication chart prescription” were referred to in the 2011 EFC Special Arrangement, these terms are not used in the 2024 EFC Special Arrangement. Rather, what was previously referred to as a chemotherapy medication chart is now simply a “medication chart”, a chemotherapy medication chart prescription is now a “medication chart prescription” and an electronic chemotherapy medication chart prescription is now an “electronic medication chart prescription”.</w:t>
      </w:r>
    </w:p>
    <w:p w14:paraId="647E3D69" w14:textId="672968C9"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lastRenderedPageBreak/>
        <w:t>In addition, the term “chemotherapy pharmaceutical benefit” is not used anywhere in the Chemotherapy Prescribing Special Arrangement. The definition of this term is therefore not needed.</w:t>
      </w:r>
    </w:p>
    <w:p w14:paraId="5A06DB74" w14:textId="77777777" w:rsidR="002C5D97" w:rsidRPr="00F57621" w:rsidRDefault="002C5D97" w:rsidP="002C5D97">
      <w:pPr>
        <w:rPr>
          <w:rFonts w:ascii="Times New Roman" w:eastAsia="Calibri" w:hAnsi="Times New Roman" w:cs="Times New Roman"/>
          <w:b/>
          <w:bCs/>
          <w:kern w:val="2"/>
          <w:sz w:val="24"/>
          <w:szCs w:val="24"/>
          <w14:ligatures w14:val="standardContextual"/>
        </w:rPr>
      </w:pPr>
      <w:r w:rsidRPr="00F57621">
        <w:rPr>
          <w:rFonts w:ascii="Times New Roman" w:eastAsia="Calibri" w:hAnsi="Times New Roman" w:cs="Times New Roman"/>
          <w:b/>
          <w:bCs/>
          <w:kern w:val="2"/>
          <w:sz w:val="24"/>
          <w:szCs w:val="24"/>
          <w14:ligatures w14:val="standardContextual"/>
        </w:rPr>
        <w:t>Item 5</w:t>
      </w:r>
    </w:p>
    <w:p w14:paraId="541DEA13" w14:textId="1A079BC5"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This item inserts the definition of an “electronic medication chart prescription” into subsection 5(1) of the Chemotherapy Prescribing Special Arrangement.</w:t>
      </w:r>
    </w:p>
    <w:p w14:paraId="1AA9BB30" w14:textId="30EF9382"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The 2011 EFC Special Arrangement referred to “electronic chemotherapy medication chart prescriptions”. However, this term is not used in the 2024 EFC Special Arrangement. Rather, the relevant term used in the 2024 EFC Special Arrangement is “electronic medication chart prescription.”</w:t>
      </w:r>
    </w:p>
    <w:p w14:paraId="7C7EE392" w14:textId="449EC565"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As such, by using the terminology used in the 2024 EFC Special Arrangement, this item achieves consistency between the Chemotherapy Prescribing Special Arrangement and the 2024 EFC Special Arrangement in this regard.</w:t>
      </w:r>
    </w:p>
    <w:p w14:paraId="2AED4EA7" w14:textId="71FAABE1" w:rsidR="002C5D97" w:rsidRPr="00F57621" w:rsidRDefault="002C5D97" w:rsidP="002C5D97">
      <w:pPr>
        <w:rPr>
          <w:rFonts w:ascii="Times New Roman" w:eastAsia="Calibri" w:hAnsi="Times New Roman" w:cs="Times New Roman"/>
          <w:b/>
          <w:bCs/>
          <w:kern w:val="2"/>
          <w:sz w:val="24"/>
          <w:szCs w:val="24"/>
          <w14:ligatures w14:val="standardContextual"/>
        </w:rPr>
      </w:pPr>
      <w:r w:rsidRPr="00F57621">
        <w:rPr>
          <w:rFonts w:ascii="Times New Roman" w:eastAsia="Calibri" w:hAnsi="Times New Roman" w:cs="Times New Roman"/>
          <w:b/>
          <w:bCs/>
          <w:kern w:val="2"/>
          <w:sz w:val="24"/>
          <w:szCs w:val="24"/>
          <w14:ligatures w14:val="standardContextual"/>
        </w:rPr>
        <w:t>Item 6</w:t>
      </w:r>
    </w:p>
    <w:p w14:paraId="6CEF24D2" w14:textId="77777777"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This item repeals the definition of “electronic medication chart system” in subsection 5(1) of the Chemotherapy Prescribing Special Arrangement.</w:t>
      </w:r>
    </w:p>
    <w:p w14:paraId="2D64896C" w14:textId="78A543DF"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In the 2024 EFC Special Arrangement, the concept of an “electronic medication chart system” has been subsumed into the definition of an “electronic medication chart prescription.” As such, the 2024 EFC Special Arrangement does not separately define an “electronic medication chart system”. This item therefore achieves consistency between the Chemotherapy Prescribing Special Arrangement and the 2024 EFC Special Arrangement in this regard.</w:t>
      </w:r>
    </w:p>
    <w:p w14:paraId="04F8B4E7" w14:textId="38A0C5C8" w:rsidR="002C5D97" w:rsidRPr="00F57621" w:rsidRDefault="002C5D97" w:rsidP="002C5D97">
      <w:pPr>
        <w:rPr>
          <w:rFonts w:ascii="Times New Roman" w:eastAsia="Calibri" w:hAnsi="Times New Roman" w:cs="Times New Roman"/>
          <w:b/>
          <w:bCs/>
          <w:kern w:val="2"/>
          <w:sz w:val="24"/>
          <w:szCs w:val="24"/>
          <w14:ligatures w14:val="standardContextual"/>
        </w:rPr>
      </w:pPr>
      <w:r w:rsidRPr="00F57621">
        <w:rPr>
          <w:rFonts w:ascii="Times New Roman" w:eastAsia="Calibri" w:hAnsi="Times New Roman" w:cs="Times New Roman"/>
          <w:b/>
          <w:bCs/>
          <w:kern w:val="2"/>
          <w:sz w:val="24"/>
          <w:szCs w:val="24"/>
          <w14:ligatures w14:val="standardContextual"/>
        </w:rPr>
        <w:t>Item 7</w:t>
      </w:r>
    </w:p>
    <w:p w14:paraId="5440AC07" w14:textId="57C40369"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 xml:space="preserve">This item repeals the definitions of “eligible private hospital patient” and “eligible public hospital patient” in subsection 5(1) of the Chemotherapy Prescribing Special </w:t>
      </w:r>
      <w:proofErr w:type="gramStart"/>
      <w:r w:rsidRPr="00F57621">
        <w:rPr>
          <w:rFonts w:ascii="Times New Roman" w:eastAsia="Calibri" w:hAnsi="Times New Roman" w:cs="Times New Roman"/>
          <w:kern w:val="2"/>
          <w:sz w:val="24"/>
          <w:szCs w:val="24"/>
          <w14:ligatures w14:val="standardContextual"/>
        </w:rPr>
        <w:t>Arrangement, and</w:t>
      </w:r>
      <w:proofErr w:type="gramEnd"/>
      <w:r w:rsidRPr="00F57621">
        <w:rPr>
          <w:rFonts w:ascii="Times New Roman" w:eastAsia="Calibri" w:hAnsi="Times New Roman" w:cs="Times New Roman"/>
          <w:kern w:val="2"/>
          <w:sz w:val="24"/>
          <w:szCs w:val="24"/>
          <w14:ligatures w14:val="standardContextual"/>
        </w:rPr>
        <w:t xml:space="preserve"> substitutes new definitions of those terms.</w:t>
      </w:r>
    </w:p>
    <w:p w14:paraId="50146587" w14:textId="4E29728E"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 xml:space="preserve">The new definition of an “eligible private hospital patient” is a person who is, or is to be treated as, an eligible person (as that term is defined in the </w:t>
      </w:r>
      <w:r w:rsidRPr="00F57621">
        <w:rPr>
          <w:rFonts w:ascii="Times New Roman" w:eastAsia="Calibri" w:hAnsi="Times New Roman" w:cs="Times New Roman"/>
          <w:i/>
          <w:iCs/>
          <w:kern w:val="2"/>
          <w:sz w:val="24"/>
          <w:szCs w:val="24"/>
          <w14:ligatures w14:val="standardContextual"/>
        </w:rPr>
        <w:t>Health Insurance Act 1973</w:t>
      </w:r>
      <w:r w:rsidRPr="00F57621">
        <w:rPr>
          <w:rFonts w:ascii="Times New Roman" w:eastAsia="Calibri" w:hAnsi="Times New Roman" w:cs="Times New Roman"/>
          <w:kern w:val="2"/>
          <w:sz w:val="24"/>
          <w:szCs w:val="24"/>
          <w14:ligatures w14:val="standardContextual"/>
        </w:rPr>
        <w:t>), and who is receiving treatment at or from a private hospital.</w:t>
      </w:r>
    </w:p>
    <w:p w14:paraId="3987D5D8" w14:textId="77777777"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 xml:space="preserve">The new definition of an “eligible public hospital patient” is a person who is, or is to be treated as, an eligible person (as that term is defined in the </w:t>
      </w:r>
      <w:r w:rsidRPr="00F57621">
        <w:rPr>
          <w:rFonts w:ascii="Times New Roman" w:eastAsia="Calibri" w:hAnsi="Times New Roman" w:cs="Times New Roman"/>
          <w:i/>
          <w:iCs/>
          <w:kern w:val="2"/>
          <w:sz w:val="24"/>
          <w:szCs w:val="24"/>
          <w14:ligatures w14:val="standardContextual"/>
        </w:rPr>
        <w:t>Health Insurance Act 1973</w:t>
      </w:r>
      <w:r w:rsidRPr="00F57621">
        <w:rPr>
          <w:rFonts w:ascii="Times New Roman" w:eastAsia="Calibri" w:hAnsi="Times New Roman" w:cs="Times New Roman"/>
          <w:kern w:val="2"/>
          <w:sz w:val="24"/>
          <w:szCs w:val="24"/>
          <w14:ligatures w14:val="standardContextual"/>
        </w:rPr>
        <w:t>), and who is receiving treatment at or from a public hospital as a non-admitted patient, day admitted patient or patient on discharge.</w:t>
      </w:r>
    </w:p>
    <w:p w14:paraId="2B23853B" w14:textId="16AC2DB0"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The reason for repealing these definitions and substituting them with new definitions is because the Chemotherapy Prescribing Special Arrangement currently provides that the terms “eligible private hospital patient” and “eligible public hospital patient” have the meaning given by the 2011 EFC Special Arrangement. However, these terms are not used in the 2024 EFC Special Arrangement. The 2024 EFC Special Arrangement uses the term “eligible patient” instead, which is not suitable for the purposes of the Chemotherapy Prescribing Special Arrangement, as that term includes patients who are not receiving treatment at or from a hospital.</w:t>
      </w:r>
    </w:p>
    <w:p w14:paraId="00BDF589" w14:textId="77777777" w:rsidR="00C35302" w:rsidRPr="00F57621" w:rsidRDefault="00C35302">
      <w:pPr>
        <w:rPr>
          <w:rFonts w:ascii="Times New Roman" w:eastAsia="Calibri" w:hAnsi="Times New Roman" w:cs="Times New Roman"/>
          <w:b/>
          <w:bCs/>
          <w:kern w:val="2"/>
          <w:sz w:val="24"/>
          <w:szCs w:val="24"/>
          <w14:ligatures w14:val="standardContextual"/>
        </w:rPr>
      </w:pPr>
      <w:r w:rsidRPr="00F57621">
        <w:rPr>
          <w:rFonts w:ascii="Times New Roman" w:eastAsia="Calibri" w:hAnsi="Times New Roman" w:cs="Times New Roman"/>
          <w:b/>
          <w:bCs/>
          <w:kern w:val="2"/>
          <w:sz w:val="24"/>
          <w:szCs w:val="24"/>
          <w14:ligatures w14:val="standardContextual"/>
        </w:rPr>
        <w:br w:type="page"/>
      </w:r>
    </w:p>
    <w:p w14:paraId="0CBAE009" w14:textId="271C8F53" w:rsidR="002C5D97" w:rsidRPr="00F57621" w:rsidRDefault="002C5D97" w:rsidP="002C5D97">
      <w:pPr>
        <w:rPr>
          <w:rFonts w:ascii="Times New Roman" w:eastAsia="Calibri" w:hAnsi="Times New Roman" w:cs="Times New Roman"/>
          <w:b/>
          <w:bCs/>
          <w:kern w:val="2"/>
          <w:sz w:val="24"/>
          <w:szCs w:val="24"/>
          <w14:ligatures w14:val="standardContextual"/>
        </w:rPr>
      </w:pPr>
      <w:r w:rsidRPr="00F57621">
        <w:rPr>
          <w:rFonts w:ascii="Times New Roman" w:eastAsia="Calibri" w:hAnsi="Times New Roman" w:cs="Times New Roman"/>
          <w:b/>
          <w:bCs/>
          <w:kern w:val="2"/>
          <w:sz w:val="24"/>
          <w:szCs w:val="24"/>
          <w14:ligatures w14:val="standardContextual"/>
        </w:rPr>
        <w:lastRenderedPageBreak/>
        <w:t>Item 8</w:t>
      </w:r>
    </w:p>
    <w:p w14:paraId="78316433" w14:textId="0DB31F8C"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This item repeals the definition of “infusion” in subsection 5(1) of the Chemotherapy Prescribing Special Arrangement.</w:t>
      </w:r>
    </w:p>
    <w:p w14:paraId="19DDFBCE" w14:textId="7B44B94C"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The reason for this is because the 2024 EFC Special Arrangement does not make provision for the prescribing and supplying of “infusions”, which was the term used in the 2011 EFC Special Arrangement. The 2024 EFC Special Arrangement instead makes provision for the prescribing and supplying of a “dose of a chemotherapy drug”, rather than an infusion.</w:t>
      </w:r>
    </w:p>
    <w:p w14:paraId="7411CA4D" w14:textId="77777777" w:rsidR="002C5D97" w:rsidRPr="00F57621" w:rsidRDefault="002C5D97" w:rsidP="002C5D97">
      <w:pPr>
        <w:rPr>
          <w:rFonts w:ascii="Times New Roman" w:eastAsia="Calibri" w:hAnsi="Times New Roman" w:cs="Times New Roman"/>
          <w:b/>
          <w:bCs/>
          <w:kern w:val="2"/>
          <w:sz w:val="24"/>
          <w:szCs w:val="24"/>
          <w14:ligatures w14:val="standardContextual"/>
        </w:rPr>
      </w:pPr>
      <w:r w:rsidRPr="00F57621">
        <w:rPr>
          <w:rFonts w:ascii="Times New Roman" w:eastAsia="Calibri" w:hAnsi="Times New Roman" w:cs="Times New Roman"/>
          <w:b/>
          <w:bCs/>
          <w:kern w:val="2"/>
          <w:sz w:val="24"/>
          <w:szCs w:val="24"/>
          <w14:ligatures w14:val="standardContextual"/>
        </w:rPr>
        <w:t>Item 9</w:t>
      </w:r>
    </w:p>
    <w:p w14:paraId="698ADC37" w14:textId="16859C1D"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This item repeals the definition of a “medication chart” in subsection 5(1) of the Chemotherapy Prescribing Special Arrangement and substitutes a new definition of that term, to provide that the term “has a meaning affected by subsection 8(2).”</w:t>
      </w:r>
    </w:p>
    <w:p w14:paraId="0F2F07B8" w14:textId="1EC2AF9F"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Item 13 inserts new section 8 (“Method of prescribing pharmaceutical benefits”) into the Chemotherapy Prescribing Special Arrangement. New subsection 8(2) makes provision for rules that apply to medication charts and provides that a medication chart referred to in subsection 8(1) is taken to be a medication chart for the purposes of the Regulations.</w:t>
      </w:r>
    </w:p>
    <w:p w14:paraId="1A47DA3D" w14:textId="58FFEA79"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New subsection 8(1) relevantly provides that an authorised prescriber for a pharmaceutical benefit may write a prescription for supply of the pharmaceutical benefit to an eligible private hospital patient or eligible public hospital patient by completing a section of a medication chart that also directs the special arrangement supply of a dose of a chemotherapy drug or of a related pharmaceutical benefit to the patient under the 2024 EFC Special Arrangement.</w:t>
      </w:r>
    </w:p>
    <w:p w14:paraId="518C1912" w14:textId="6CD314F2"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The reason for this amendment is because the term “chemotherapy medication chart” was previously referred to in the Chemotherapy Prescribing Special Arrangement and in the 2011 EFC Special Arrangement, to describe what is now simply a “medication chart” in the 2024 EFC Special Arrangement. This amendment therefore aligns the terminology used in the Chemotherapy Prescribing Special Arrangement with the terminology used in the 2024 EFC Special Arrangement.</w:t>
      </w:r>
    </w:p>
    <w:p w14:paraId="06AAA940" w14:textId="78D784D1" w:rsidR="002C5D97" w:rsidRPr="00F57621" w:rsidRDefault="002C5D97" w:rsidP="002C5D97">
      <w:pPr>
        <w:rPr>
          <w:rFonts w:ascii="Times New Roman" w:eastAsia="Calibri" w:hAnsi="Times New Roman" w:cs="Times New Roman"/>
          <w:b/>
          <w:bCs/>
          <w:kern w:val="2"/>
          <w:sz w:val="24"/>
          <w:szCs w:val="24"/>
          <w14:ligatures w14:val="standardContextual"/>
        </w:rPr>
      </w:pPr>
      <w:r w:rsidRPr="00F57621">
        <w:rPr>
          <w:rFonts w:ascii="Times New Roman" w:eastAsia="Calibri" w:hAnsi="Times New Roman" w:cs="Times New Roman"/>
          <w:b/>
          <w:bCs/>
          <w:kern w:val="2"/>
          <w:sz w:val="24"/>
          <w:szCs w:val="24"/>
          <w14:ligatures w14:val="standardContextual"/>
        </w:rPr>
        <w:t>Item 10</w:t>
      </w:r>
    </w:p>
    <w:p w14:paraId="5C2BAA54" w14:textId="7F682A91"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This item amends subsection 5(1), to omit and substitute the reference to “2011” with “2024” in the definitions of “participating hospital authority” and “related pharmaceutical benefit”.</w:t>
      </w:r>
    </w:p>
    <w:p w14:paraId="12324D8F" w14:textId="5EA8739D"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This amendment ensures that these definitions in subsection 5(1) of the Chemotherapy Prescribing Special Arrangement reference the new 2024 EFC Special Arrangement, instead of the 2011 EFC Special Arrangement.</w:t>
      </w:r>
    </w:p>
    <w:p w14:paraId="2ED60FC9" w14:textId="77777777" w:rsidR="002C5D97" w:rsidRPr="00F57621" w:rsidRDefault="002C5D97" w:rsidP="002C5D97">
      <w:pPr>
        <w:rPr>
          <w:rFonts w:ascii="Times New Roman" w:eastAsia="Calibri" w:hAnsi="Times New Roman" w:cs="Times New Roman"/>
          <w:b/>
          <w:bCs/>
          <w:kern w:val="2"/>
          <w:sz w:val="24"/>
          <w:szCs w:val="24"/>
          <w14:ligatures w14:val="standardContextual"/>
        </w:rPr>
      </w:pPr>
      <w:r w:rsidRPr="00F57621">
        <w:rPr>
          <w:rFonts w:ascii="Times New Roman" w:eastAsia="Calibri" w:hAnsi="Times New Roman" w:cs="Times New Roman"/>
          <w:b/>
          <w:bCs/>
          <w:kern w:val="2"/>
          <w:sz w:val="24"/>
          <w:szCs w:val="24"/>
          <w14:ligatures w14:val="standardContextual"/>
        </w:rPr>
        <w:t>Item 11</w:t>
      </w:r>
    </w:p>
    <w:p w14:paraId="65286BA2" w14:textId="40117291"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This item repeals subsection 5(2).</w:t>
      </w:r>
    </w:p>
    <w:p w14:paraId="5AB608FB" w14:textId="77777777"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Subsection 5(2) provides that a reference to the supply of an infusion or a related pharmaceutical benefit refers to supply under the 2011 EFC Special Arrangement.</w:t>
      </w:r>
    </w:p>
    <w:p w14:paraId="14836AF0" w14:textId="339A4337"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 xml:space="preserve">This </w:t>
      </w:r>
      <w:r w:rsidR="005F07C7" w:rsidRPr="00F57621">
        <w:rPr>
          <w:rFonts w:ascii="Times New Roman" w:eastAsia="Calibri" w:hAnsi="Times New Roman" w:cs="Times New Roman"/>
          <w:kern w:val="2"/>
          <w:sz w:val="24"/>
          <w:szCs w:val="24"/>
          <w14:ligatures w14:val="standardContextual"/>
        </w:rPr>
        <w:t xml:space="preserve">subsection </w:t>
      </w:r>
      <w:r w:rsidRPr="00F57621">
        <w:rPr>
          <w:rFonts w:ascii="Times New Roman" w:eastAsia="Calibri" w:hAnsi="Times New Roman" w:cs="Times New Roman"/>
          <w:kern w:val="2"/>
          <w:sz w:val="24"/>
          <w:szCs w:val="24"/>
          <w14:ligatures w14:val="standardContextual"/>
        </w:rPr>
        <w:t>is repealed, as the content of this subsection is moved to new section 8 (“Method of prescribing pharmaceutical benefits”).</w:t>
      </w:r>
    </w:p>
    <w:p w14:paraId="10AA464B" w14:textId="77777777" w:rsidR="002C5D97" w:rsidRPr="00F57621" w:rsidRDefault="002C5D97" w:rsidP="002C5D97">
      <w:pPr>
        <w:rPr>
          <w:rFonts w:ascii="Times New Roman" w:eastAsia="Calibri" w:hAnsi="Times New Roman" w:cs="Times New Roman"/>
          <w:b/>
          <w:bCs/>
          <w:kern w:val="2"/>
          <w:sz w:val="24"/>
          <w:szCs w:val="24"/>
          <w14:ligatures w14:val="standardContextual"/>
        </w:rPr>
      </w:pPr>
      <w:r w:rsidRPr="00F57621">
        <w:rPr>
          <w:rFonts w:ascii="Times New Roman" w:eastAsia="Calibri" w:hAnsi="Times New Roman" w:cs="Times New Roman"/>
          <w:b/>
          <w:bCs/>
          <w:kern w:val="2"/>
          <w:sz w:val="24"/>
          <w:szCs w:val="24"/>
          <w14:ligatures w14:val="standardContextual"/>
        </w:rPr>
        <w:t>Item 12</w:t>
      </w:r>
    </w:p>
    <w:p w14:paraId="6F575B33" w14:textId="7864F97E" w:rsidR="002C5D97" w:rsidRPr="00F57621" w:rsidRDefault="002C5D97" w:rsidP="002C5D97">
      <w:pPr>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This item omits the word “or” and substitutes it with “and” in paragraphs 6(2)(a) and (b).</w:t>
      </w:r>
    </w:p>
    <w:p w14:paraId="055296F6" w14:textId="46D97297"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lastRenderedPageBreak/>
        <w:t>This is a minor drafting amendment, to clarify the circumstances in which a pharmaceutical benefit is generally available for supply under Part VII of the Act (noting that the Chemotherapy Prescribing Special Arrangement only applies to pharmaceutical benefits generally available for supply under Part VII of the Act).</w:t>
      </w:r>
    </w:p>
    <w:p w14:paraId="4C761057" w14:textId="77777777" w:rsidR="002C5D97" w:rsidRPr="00F57621" w:rsidRDefault="002C5D97" w:rsidP="002C5D97">
      <w:pPr>
        <w:rPr>
          <w:rFonts w:ascii="Times New Roman" w:eastAsia="Calibri" w:hAnsi="Times New Roman" w:cs="Times New Roman"/>
          <w:b/>
          <w:bCs/>
          <w:kern w:val="2"/>
          <w:sz w:val="24"/>
          <w:szCs w:val="24"/>
          <w14:ligatures w14:val="standardContextual"/>
        </w:rPr>
      </w:pPr>
      <w:r w:rsidRPr="00F57621">
        <w:rPr>
          <w:rFonts w:ascii="Times New Roman" w:eastAsia="Calibri" w:hAnsi="Times New Roman" w:cs="Times New Roman"/>
          <w:b/>
          <w:bCs/>
          <w:kern w:val="2"/>
          <w:sz w:val="24"/>
          <w:szCs w:val="24"/>
          <w14:ligatures w14:val="standardContextual"/>
        </w:rPr>
        <w:t>Item 13</w:t>
      </w:r>
    </w:p>
    <w:p w14:paraId="685DC38D" w14:textId="1F0DE0BA"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 xml:space="preserve">This item repeals sections 8 and 9 and </w:t>
      </w:r>
      <w:r w:rsidR="00E749C7" w:rsidRPr="00F57621">
        <w:rPr>
          <w:rFonts w:ascii="Times New Roman" w:eastAsia="Calibri" w:hAnsi="Times New Roman" w:cs="Times New Roman"/>
          <w:kern w:val="2"/>
          <w:sz w:val="24"/>
          <w:szCs w:val="24"/>
          <w14:ligatures w14:val="standardContextual"/>
        </w:rPr>
        <w:t xml:space="preserve">replaces </w:t>
      </w:r>
      <w:r w:rsidRPr="00F57621">
        <w:rPr>
          <w:rFonts w:ascii="Times New Roman" w:eastAsia="Calibri" w:hAnsi="Times New Roman" w:cs="Times New Roman"/>
          <w:kern w:val="2"/>
          <w:sz w:val="24"/>
          <w:szCs w:val="24"/>
          <w14:ligatures w14:val="standardContextual"/>
        </w:rPr>
        <w:t>those sections with new section 8 (“Method of prescribing pharmaceutical benefits”) and section 9 (“Variation of application of determination of maximum number of repeats or maximum number or quantity of units”).</w:t>
      </w:r>
    </w:p>
    <w:p w14:paraId="7023F247" w14:textId="7272F930"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New section 8 replicates the substance of existing section 8, with minor amendments to improve the drafting and to reflect the updated terminology used in the 2024 EFC Special Arrangement.</w:t>
      </w:r>
    </w:p>
    <w:p w14:paraId="2E1289E0" w14:textId="3FCE9A6D"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 xml:space="preserve">Existing section 9 is repealed, as the modifications it makes to the authority required procedures set out in sections 11 to 15 of the 2012 Listing Instrument are no longer needed. That is because the 2024 Listing Instrument does not include </w:t>
      </w:r>
      <w:r w:rsidR="00E749C7" w:rsidRPr="00F57621">
        <w:rPr>
          <w:rFonts w:ascii="Times New Roman" w:eastAsia="Calibri" w:hAnsi="Times New Roman" w:cs="Times New Roman"/>
          <w:kern w:val="2"/>
          <w:sz w:val="24"/>
          <w:szCs w:val="24"/>
          <w14:ligatures w14:val="standardContextual"/>
        </w:rPr>
        <w:t xml:space="preserve">the same level of </w:t>
      </w:r>
      <w:r w:rsidRPr="00F57621">
        <w:rPr>
          <w:rFonts w:ascii="Times New Roman" w:eastAsia="Calibri" w:hAnsi="Times New Roman" w:cs="Times New Roman"/>
          <w:kern w:val="2"/>
          <w:sz w:val="24"/>
          <w:szCs w:val="24"/>
          <w14:ligatures w14:val="standardContextual"/>
        </w:rPr>
        <w:t>detail about the channels used to submit prescriptions for authorisation by the Chief Executive Medicare and to receive authorisation.</w:t>
      </w:r>
    </w:p>
    <w:p w14:paraId="1840286D" w14:textId="74072854"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 xml:space="preserve">New section 9 provides that section 30 of the Regulations (“Variation of application of determination of maximum number of repeats or maximum number or quantity of units”) applies in relation to a prescription written under the Chemotherapy Prescribing Special Arrangement, as if a reference to a person receiving treatment in or at an approved hospital included a reference to a person receiving treatment </w:t>
      </w:r>
      <w:r w:rsidRPr="00F57621">
        <w:rPr>
          <w:rFonts w:ascii="Times New Roman" w:eastAsia="Calibri" w:hAnsi="Times New Roman" w:cs="Times New Roman"/>
          <w:i/>
          <w:iCs/>
          <w:kern w:val="2"/>
          <w:sz w:val="24"/>
          <w:szCs w:val="24"/>
          <w14:ligatures w14:val="standardContextual"/>
        </w:rPr>
        <w:t xml:space="preserve">from </w:t>
      </w:r>
      <w:r w:rsidRPr="00F57621">
        <w:rPr>
          <w:rFonts w:ascii="Times New Roman" w:eastAsia="Calibri" w:hAnsi="Times New Roman" w:cs="Times New Roman"/>
          <w:kern w:val="2"/>
          <w:sz w:val="24"/>
          <w:szCs w:val="24"/>
          <w14:ligatures w14:val="standardContextual"/>
        </w:rPr>
        <w:t>an approved hospital. New section 9 therefore reflects the amendments made by the 2024 EFC Special Arrangement.</w:t>
      </w:r>
    </w:p>
    <w:p w14:paraId="705B8D19" w14:textId="51A30B76"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 xml:space="preserve">The effect of new section 9 is that the rules set out in section 30 of the Regulations </w:t>
      </w:r>
      <w:r w:rsidR="00E749C7" w:rsidRPr="00F57621">
        <w:rPr>
          <w:rFonts w:ascii="Times New Roman" w:eastAsia="Calibri" w:hAnsi="Times New Roman" w:cs="Times New Roman"/>
          <w:kern w:val="2"/>
          <w:sz w:val="24"/>
          <w:szCs w:val="24"/>
          <w14:ligatures w14:val="standardContextual"/>
        </w:rPr>
        <w:t xml:space="preserve">(regarding variations to maximum quantities and numbers of repeats) </w:t>
      </w:r>
      <w:r w:rsidRPr="00F57621">
        <w:rPr>
          <w:rFonts w:ascii="Times New Roman" w:eastAsia="Calibri" w:hAnsi="Times New Roman" w:cs="Times New Roman"/>
          <w:kern w:val="2"/>
          <w:sz w:val="24"/>
          <w:szCs w:val="24"/>
          <w14:ligatures w14:val="standardContextual"/>
        </w:rPr>
        <w:t xml:space="preserve">apply to prescriptions written under the Chemotherapy Prescribing Special Arrangement for patients receiving treatment </w:t>
      </w:r>
      <w:r w:rsidRPr="00F57621">
        <w:rPr>
          <w:rFonts w:ascii="Times New Roman" w:eastAsia="Calibri" w:hAnsi="Times New Roman" w:cs="Times New Roman"/>
          <w:i/>
          <w:iCs/>
          <w:kern w:val="2"/>
          <w:sz w:val="24"/>
          <w:szCs w:val="24"/>
          <w14:ligatures w14:val="standardContextual"/>
        </w:rPr>
        <w:t xml:space="preserve">from </w:t>
      </w:r>
      <w:r w:rsidRPr="00F57621">
        <w:rPr>
          <w:rFonts w:ascii="Times New Roman" w:eastAsia="Calibri" w:hAnsi="Times New Roman" w:cs="Times New Roman"/>
          <w:kern w:val="2"/>
          <w:sz w:val="24"/>
          <w:szCs w:val="24"/>
          <w14:ligatures w14:val="standardContextual"/>
        </w:rPr>
        <w:t>an approved hospital (including non-admitted day patients, day admitted patients or patients on discharge).</w:t>
      </w:r>
    </w:p>
    <w:p w14:paraId="0340FE6F" w14:textId="7BFDBEF1" w:rsidR="002C5D97" w:rsidRPr="00F57621" w:rsidRDefault="002C5D97" w:rsidP="002C5D97">
      <w:pPr>
        <w:rPr>
          <w:rFonts w:ascii="Times New Roman" w:eastAsia="Calibri" w:hAnsi="Times New Roman" w:cs="Times New Roman"/>
          <w:b/>
          <w:bCs/>
          <w:kern w:val="2"/>
          <w:sz w:val="24"/>
          <w:szCs w:val="24"/>
          <w14:ligatures w14:val="standardContextual"/>
        </w:rPr>
      </w:pPr>
      <w:r w:rsidRPr="00F57621">
        <w:rPr>
          <w:rFonts w:ascii="Times New Roman" w:eastAsia="Calibri" w:hAnsi="Times New Roman" w:cs="Times New Roman"/>
          <w:b/>
          <w:bCs/>
          <w:kern w:val="2"/>
          <w:sz w:val="24"/>
          <w:szCs w:val="24"/>
          <w14:ligatures w14:val="standardContextual"/>
        </w:rPr>
        <w:t>Item 14</w:t>
      </w:r>
    </w:p>
    <w:p w14:paraId="6F6D8FA9" w14:textId="57CFEB2A"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Item 14 repeals subsections 10(3) and 10(4). These subsections modify the application of the Regulations to a supply made under the Chemotherapy Prescribing Special Arrangement.</w:t>
      </w:r>
    </w:p>
    <w:p w14:paraId="592D2E19" w14:textId="6333DDC6"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Item 14 substitutes new subsections 10(3) and 10(4).</w:t>
      </w:r>
    </w:p>
    <w:p w14:paraId="354E4E9F" w14:textId="13DF1B1D"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 xml:space="preserve">New subsection 10(3) provides that subsections 45(2) to (7) of the Regulations apply to a supply made under the Chemotherapy Prescribing Special Arrangement as if a reference to a person receiving treatment in or at a hospital includes a reference to a person receiving treatment from a hospital. The consequence is that the requirements set out in subsections 45(2) to (7) of the Regulations apply to supplies made </w:t>
      </w:r>
      <w:proofErr w:type="gramStart"/>
      <w:r w:rsidRPr="00F57621">
        <w:rPr>
          <w:rFonts w:ascii="Times New Roman" w:eastAsia="Calibri" w:hAnsi="Times New Roman" w:cs="Times New Roman"/>
          <w:kern w:val="2"/>
          <w:sz w:val="24"/>
          <w:szCs w:val="24"/>
          <w14:ligatures w14:val="standardContextual"/>
        </w:rPr>
        <w:t>on the basis of</w:t>
      </w:r>
      <w:proofErr w:type="gramEnd"/>
      <w:r w:rsidRPr="00F57621">
        <w:rPr>
          <w:rFonts w:ascii="Times New Roman" w:eastAsia="Calibri" w:hAnsi="Times New Roman" w:cs="Times New Roman"/>
          <w:kern w:val="2"/>
          <w:sz w:val="24"/>
          <w:szCs w:val="24"/>
          <w14:ligatures w14:val="standardContextual"/>
        </w:rPr>
        <w:t xml:space="preserve"> a medication chart prescription under the Chemotherapy Prescribing Special Arrangement to persons receiving treatment in, at or </w:t>
      </w:r>
      <w:r w:rsidRPr="00F57621">
        <w:rPr>
          <w:rFonts w:ascii="Times New Roman" w:eastAsia="Calibri" w:hAnsi="Times New Roman" w:cs="Times New Roman"/>
          <w:i/>
          <w:iCs/>
          <w:kern w:val="2"/>
          <w:sz w:val="24"/>
          <w:szCs w:val="24"/>
          <w14:ligatures w14:val="standardContextual"/>
        </w:rPr>
        <w:t xml:space="preserve">from </w:t>
      </w:r>
      <w:r w:rsidRPr="00F57621">
        <w:rPr>
          <w:rFonts w:ascii="Times New Roman" w:eastAsia="Calibri" w:hAnsi="Times New Roman" w:cs="Times New Roman"/>
          <w:kern w:val="2"/>
          <w:sz w:val="24"/>
          <w:szCs w:val="24"/>
          <w14:ligatures w14:val="standardContextual"/>
        </w:rPr>
        <w:t>an approved hospital (including non-admitted day patients, day admitted patients or patients on discharge).</w:t>
      </w:r>
    </w:p>
    <w:p w14:paraId="182B05ED" w14:textId="4BD6F864" w:rsidR="002C5D97" w:rsidRPr="00F57621" w:rsidRDefault="002C5D97" w:rsidP="00CB7373">
      <w:pPr>
        <w:jc w:val="both"/>
        <w:rPr>
          <w:rFonts w:ascii="Times New Roman" w:eastAsia="Calibri" w:hAnsi="Times New Roman" w:cs="Times New Roman"/>
          <w:kern w:val="2"/>
          <w:sz w:val="24"/>
          <w:szCs w:val="24"/>
          <w14:ligatures w14:val="standardContextual"/>
        </w:rPr>
      </w:pPr>
      <w:r w:rsidRPr="00F57621">
        <w:rPr>
          <w:rFonts w:ascii="Times New Roman" w:eastAsia="Calibri" w:hAnsi="Times New Roman" w:cs="Times New Roman"/>
          <w:kern w:val="2"/>
          <w:sz w:val="24"/>
          <w:szCs w:val="24"/>
          <w14:ligatures w14:val="standardContextual"/>
        </w:rPr>
        <w:t xml:space="preserve">New subsection 10(4) makes provision in relation to a supply made under the Chemotherapy Prescribing Special Arrangement, </w:t>
      </w:r>
      <w:proofErr w:type="gramStart"/>
      <w:r w:rsidRPr="00F57621">
        <w:rPr>
          <w:rFonts w:ascii="Times New Roman" w:eastAsia="Calibri" w:hAnsi="Times New Roman" w:cs="Times New Roman"/>
          <w:kern w:val="2"/>
          <w:sz w:val="24"/>
          <w:szCs w:val="24"/>
          <w14:ligatures w14:val="standardContextual"/>
        </w:rPr>
        <w:t>on the basis of</w:t>
      </w:r>
      <w:proofErr w:type="gramEnd"/>
      <w:r w:rsidRPr="00F57621">
        <w:rPr>
          <w:rFonts w:ascii="Times New Roman" w:eastAsia="Calibri" w:hAnsi="Times New Roman" w:cs="Times New Roman"/>
          <w:kern w:val="2"/>
          <w:sz w:val="24"/>
          <w:szCs w:val="24"/>
          <w14:ligatures w14:val="standardContextual"/>
        </w:rPr>
        <w:t xml:space="preserve"> an electronic medication chart prescription. It provides that paragraph 45(2)(c) of the Regulations does not apply; that the participating hospital authority, approved hospital authority for a private hospital or approved pharmacist </w:t>
      </w:r>
      <w:r w:rsidRPr="00F57621">
        <w:rPr>
          <w:rFonts w:ascii="Times New Roman" w:eastAsia="Calibri" w:hAnsi="Times New Roman" w:cs="Times New Roman"/>
          <w:kern w:val="2"/>
          <w:sz w:val="24"/>
          <w:szCs w:val="24"/>
          <w14:ligatures w14:val="standardContextual"/>
        </w:rPr>
        <w:lastRenderedPageBreak/>
        <w:t>must verify the supply and the date of supply in the electronic system used to write the prescription; and that section 61 of the Regulations applies as if the reference to the details referred to in paragraph 45(2)(c) of the Regulations includes a reference to the verification referred to in this subsection.</w:t>
      </w:r>
    </w:p>
    <w:p w14:paraId="458F189C" w14:textId="77777777" w:rsidR="002C5D97" w:rsidRPr="00F57621" w:rsidRDefault="002C5D97" w:rsidP="002C5D97">
      <w:pPr>
        <w:rPr>
          <w:rFonts w:ascii="Times New Roman" w:eastAsia="Calibri" w:hAnsi="Times New Roman" w:cs="Times New Roman"/>
          <w:b/>
          <w:bCs/>
          <w:iCs/>
          <w:kern w:val="2"/>
          <w:sz w:val="24"/>
          <w:szCs w:val="24"/>
          <w14:ligatures w14:val="standardContextual"/>
        </w:rPr>
      </w:pPr>
      <w:r w:rsidRPr="00F57621">
        <w:rPr>
          <w:rFonts w:ascii="Times New Roman" w:eastAsia="Calibri" w:hAnsi="Times New Roman" w:cs="Times New Roman"/>
          <w:b/>
          <w:bCs/>
          <w:iCs/>
          <w:kern w:val="2"/>
          <w:sz w:val="24"/>
          <w:szCs w:val="24"/>
          <w14:ligatures w14:val="standardContextual"/>
        </w:rPr>
        <w:t>Item 15</w:t>
      </w:r>
    </w:p>
    <w:p w14:paraId="1DAFE567" w14:textId="6238D23C" w:rsidR="002C5D97" w:rsidRPr="00F57621" w:rsidRDefault="002C5D97" w:rsidP="00CB7373">
      <w:pPr>
        <w:jc w:val="both"/>
        <w:rPr>
          <w:rFonts w:ascii="Times New Roman" w:eastAsia="Calibri" w:hAnsi="Times New Roman" w:cs="Times New Roman"/>
          <w:iCs/>
          <w:kern w:val="2"/>
          <w:sz w:val="24"/>
          <w:szCs w:val="24"/>
          <w14:ligatures w14:val="standardContextual"/>
        </w:rPr>
      </w:pPr>
      <w:r w:rsidRPr="00F57621">
        <w:rPr>
          <w:rFonts w:ascii="Times New Roman" w:eastAsia="Calibri" w:hAnsi="Times New Roman" w:cs="Times New Roman"/>
          <w:iCs/>
          <w:kern w:val="2"/>
          <w:sz w:val="24"/>
          <w:szCs w:val="24"/>
          <w14:ligatures w14:val="standardContextual"/>
        </w:rPr>
        <w:t xml:space="preserve">Item 15 repeals section 11, which makes provision in respect of electronic chemotherapy medication charts. This section can therefore be repealed, given that these charts are no longer a concept under the 2024 EFC Special Arrangement or the </w:t>
      </w:r>
      <w:r w:rsidRPr="00F57621">
        <w:rPr>
          <w:rFonts w:ascii="Times New Roman" w:eastAsia="Calibri" w:hAnsi="Times New Roman" w:cs="Times New Roman"/>
          <w:kern w:val="2"/>
          <w:sz w:val="24"/>
          <w:szCs w:val="24"/>
          <w14:ligatures w14:val="standardContextual"/>
        </w:rPr>
        <w:t>Chemotherapy Prescribing Special Arrangement.</w:t>
      </w:r>
    </w:p>
    <w:p w14:paraId="000053E6" w14:textId="38E6369E" w:rsidR="002C5D97" w:rsidRPr="00F57621" w:rsidRDefault="002C5D97" w:rsidP="00CB7373">
      <w:pPr>
        <w:jc w:val="both"/>
        <w:rPr>
          <w:rFonts w:ascii="Times New Roman" w:eastAsia="Calibri" w:hAnsi="Times New Roman" w:cs="Times New Roman"/>
          <w:iCs/>
          <w:kern w:val="2"/>
          <w:sz w:val="24"/>
          <w:szCs w:val="24"/>
          <w14:ligatures w14:val="standardContextual"/>
        </w:rPr>
      </w:pPr>
      <w:r w:rsidRPr="00F57621">
        <w:rPr>
          <w:rFonts w:ascii="Times New Roman" w:eastAsia="Calibri" w:hAnsi="Times New Roman" w:cs="Times New Roman"/>
          <w:iCs/>
          <w:kern w:val="2"/>
          <w:sz w:val="24"/>
          <w:szCs w:val="24"/>
          <w14:ligatures w14:val="standardContextual"/>
        </w:rPr>
        <w:t>Item 15 also repeals section 12, which makes provision in respect of the modified application of legislative instruments, insofar as they relate to chemotherapy medication chart prescriptions.</w:t>
      </w:r>
    </w:p>
    <w:p w14:paraId="279F49DD" w14:textId="72CA17AC" w:rsidR="002C5D97" w:rsidRPr="00F57621" w:rsidRDefault="002C5D97" w:rsidP="00CB7373">
      <w:pPr>
        <w:jc w:val="both"/>
        <w:rPr>
          <w:rFonts w:ascii="Times New Roman" w:eastAsia="Calibri" w:hAnsi="Times New Roman" w:cs="Times New Roman"/>
          <w:iCs/>
          <w:kern w:val="2"/>
          <w:sz w:val="24"/>
          <w:szCs w:val="24"/>
          <w14:ligatures w14:val="standardContextual"/>
        </w:rPr>
      </w:pPr>
      <w:r w:rsidRPr="00F57621">
        <w:rPr>
          <w:rFonts w:ascii="Times New Roman" w:eastAsia="Calibri" w:hAnsi="Times New Roman" w:cs="Times New Roman"/>
          <w:iCs/>
          <w:kern w:val="2"/>
          <w:sz w:val="24"/>
          <w:szCs w:val="24"/>
          <w14:ligatures w14:val="standardContextual"/>
        </w:rPr>
        <w:t xml:space="preserve">Item 15 insert new section 11 (“Modified application of rules”), to provide that for the purposes of item 32 of the table in clause 1 of Schedule 1 to the </w:t>
      </w:r>
      <w:bookmarkStart w:id="5" w:name="_Hlk161323874"/>
      <w:r w:rsidRPr="00F57621">
        <w:rPr>
          <w:rFonts w:ascii="Times New Roman" w:eastAsia="Calibri" w:hAnsi="Times New Roman" w:cs="Times New Roman"/>
          <w:i/>
          <w:kern w:val="2"/>
          <w:sz w:val="24"/>
          <w:szCs w:val="24"/>
          <w14:ligatures w14:val="standardContextual"/>
        </w:rPr>
        <w:t>National Health (Supply of Pharmaceutical Benefits—Under Co-payment Data and Claims for Payment) Rules 2022</w:t>
      </w:r>
      <w:bookmarkEnd w:id="5"/>
      <w:r w:rsidRPr="00F57621">
        <w:rPr>
          <w:rFonts w:ascii="Times New Roman" w:eastAsia="Calibri" w:hAnsi="Times New Roman" w:cs="Times New Roman"/>
          <w:iCs/>
          <w:kern w:val="2"/>
          <w:sz w:val="24"/>
          <w:szCs w:val="24"/>
          <w14:ligatures w14:val="standardContextual"/>
        </w:rPr>
        <w:t>, an electronic medication chart prescription is taken to be a paper-based prescription.</w:t>
      </w:r>
    </w:p>
    <w:p w14:paraId="1957EB21" w14:textId="77777777" w:rsidR="00A148AA" w:rsidRPr="00F57621" w:rsidRDefault="00A148AA" w:rsidP="0018004E">
      <w:pPr>
        <w:pStyle w:val="notedraft"/>
        <w:ind w:left="0" w:firstLine="0"/>
        <w:rPr>
          <w:b/>
          <w:iCs/>
          <w:szCs w:val="24"/>
        </w:rPr>
      </w:pPr>
      <w:bookmarkStart w:id="6" w:name="_Toc157085352"/>
      <w:r w:rsidRPr="00F57621">
        <w:rPr>
          <w:b/>
          <w:iCs/>
          <w:szCs w:val="24"/>
        </w:rPr>
        <w:t>National Health (Electronic National Residential Medication Chart Trial) Special Arrangement 2018</w:t>
      </w:r>
      <w:bookmarkEnd w:id="6"/>
    </w:p>
    <w:p w14:paraId="67DDCFE8" w14:textId="77777777" w:rsidR="00A97A1E" w:rsidRPr="00F57621" w:rsidRDefault="00A97A1E" w:rsidP="00A97A1E">
      <w:pPr>
        <w:spacing w:after="0" w:line="240" w:lineRule="auto"/>
        <w:rPr>
          <w:rFonts w:ascii="Times New Roman" w:eastAsia="Times New Roman" w:hAnsi="Times New Roman" w:cs="Times New Roman"/>
          <w:b/>
          <w:bCs/>
          <w:sz w:val="24"/>
          <w:szCs w:val="24"/>
          <w:lang w:eastAsia="en-AU"/>
        </w:rPr>
      </w:pPr>
      <w:bookmarkStart w:id="7" w:name="_Toc157085353"/>
    </w:p>
    <w:p w14:paraId="594FFB0A" w14:textId="56B62E0F" w:rsidR="00A97A1E" w:rsidRPr="00F57621" w:rsidRDefault="00A97A1E" w:rsidP="00471448">
      <w:pPr>
        <w:rPr>
          <w:rFonts w:ascii="Times New Roman" w:eastAsia="Calibri" w:hAnsi="Times New Roman" w:cs="Times New Roman"/>
          <w:b/>
          <w:kern w:val="2"/>
          <w:sz w:val="24"/>
          <w:szCs w:val="24"/>
          <w14:ligatures w14:val="standardContextual"/>
        </w:rPr>
      </w:pPr>
      <w:r w:rsidRPr="00F57621">
        <w:rPr>
          <w:rFonts w:ascii="Times New Roman" w:eastAsia="Calibri" w:hAnsi="Times New Roman" w:cs="Times New Roman"/>
          <w:b/>
          <w:kern w:val="2"/>
          <w:sz w:val="24"/>
          <w:szCs w:val="24"/>
          <w14:ligatures w14:val="standardContextual"/>
        </w:rPr>
        <w:t xml:space="preserve">Item </w:t>
      </w:r>
      <w:r w:rsidR="007774A8" w:rsidRPr="00F57621">
        <w:rPr>
          <w:rFonts w:ascii="Times New Roman" w:eastAsia="Calibri" w:hAnsi="Times New Roman" w:cs="Times New Roman"/>
          <w:b/>
          <w:bCs/>
          <w:iCs/>
          <w:kern w:val="2"/>
          <w:sz w:val="24"/>
          <w:szCs w:val="24"/>
          <w14:ligatures w14:val="standardContextual"/>
        </w:rPr>
        <w:t>16</w:t>
      </w:r>
    </w:p>
    <w:p w14:paraId="3147229A" w14:textId="1C00055B" w:rsidR="003C0F35" w:rsidRPr="00F57621" w:rsidRDefault="003C0F35" w:rsidP="00CB7373">
      <w:pPr>
        <w:spacing w:after="0" w:line="240" w:lineRule="auto"/>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This item </w:t>
      </w:r>
      <w:r w:rsidR="00A6406F" w:rsidRPr="00F57621">
        <w:rPr>
          <w:rFonts w:ascii="Times New Roman" w:eastAsia="Times New Roman" w:hAnsi="Times New Roman" w:cs="Times New Roman"/>
          <w:sz w:val="24"/>
          <w:szCs w:val="24"/>
          <w:lang w:eastAsia="en-AU"/>
        </w:rPr>
        <w:t>repeals and substitutes a new</w:t>
      </w:r>
      <w:r w:rsidR="00216F70" w:rsidRPr="00F57621">
        <w:rPr>
          <w:rFonts w:ascii="Times New Roman" w:eastAsia="Times New Roman" w:hAnsi="Times New Roman" w:cs="Times New Roman"/>
          <w:sz w:val="24"/>
          <w:szCs w:val="24"/>
          <w:lang w:eastAsia="en-AU"/>
        </w:rPr>
        <w:t xml:space="preserve"> definition</w:t>
      </w:r>
      <w:r w:rsidRPr="00F57621">
        <w:rPr>
          <w:rFonts w:ascii="Times New Roman" w:eastAsia="Times New Roman" w:hAnsi="Times New Roman" w:cs="Times New Roman"/>
          <w:sz w:val="24"/>
          <w:szCs w:val="24"/>
          <w:lang w:eastAsia="en-AU"/>
        </w:rPr>
        <w:t xml:space="preserve"> of “Rules” </w:t>
      </w:r>
      <w:r w:rsidR="00216F70" w:rsidRPr="00F57621">
        <w:rPr>
          <w:rFonts w:ascii="Times New Roman" w:eastAsia="Times New Roman" w:hAnsi="Times New Roman" w:cs="Times New Roman"/>
          <w:sz w:val="24"/>
          <w:szCs w:val="24"/>
          <w:lang w:eastAsia="en-AU"/>
        </w:rPr>
        <w:t>in</w:t>
      </w:r>
      <w:r w:rsidRPr="00F57621">
        <w:rPr>
          <w:rFonts w:ascii="Times New Roman" w:eastAsia="Times New Roman" w:hAnsi="Times New Roman" w:cs="Times New Roman"/>
          <w:sz w:val="24"/>
          <w:szCs w:val="24"/>
          <w:lang w:eastAsia="en-AU"/>
        </w:rPr>
        <w:t xml:space="preserve"> section 4 of the </w:t>
      </w:r>
      <w:r w:rsidRPr="00F57621">
        <w:rPr>
          <w:rFonts w:ascii="Times New Roman" w:eastAsia="Times New Roman" w:hAnsi="Times New Roman" w:cs="Times New Roman"/>
          <w:i/>
          <w:sz w:val="24"/>
          <w:szCs w:val="24"/>
          <w:lang w:eastAsia="en-AU"/>
        </w:rPr>
        <w:t>National Health (Electronic National Residential Medication Chart Trial) Special Arrangement 2018</w:t>
      </w:r>
      <w:r w:rsidRPr="00F57621">
        <w:rPr>
          <w:rFonts w:ascii="Times New Roman" w:eastAsia="Times New Roman" w:hAnsi="Times New Roman" w:cs="Times New Roman"/>
          <w:sz w:val="24"/>
          <w:szCs w:val="24"/>
          <w:lang w:eastAsia="en-AU"/>
        </w:rPr>
        <w:t xml:space="preserve"> (ENRMCT Special Arrangement). </w:t>
      </w:r>
      <w:r w:rsidR="00216F70" w:rsidRPr="00F57621">
        <w:rPr>
          <w:rFonts w:ascii="Times New Roman" w:eastAsia="Times New Roman" w:hAnsi="Times New Roman" w:cs="Times New Roman"/>
          <w:sz w:val="24"/>
          <w:szCs w:val="24"/>
          <w:lang w:eastAsia="en-AU"/>
        </w:rPr>
        <w:t>The new definition refers explicitly to the</w:t>
      </w:r>
      <w:r w:rsidRPr="00F57621">
        <w:rPr>
          <w:rFonts w:ascii="Times New Roman" w:eastAsia="Times New Roman" w:hAnsi="Times New Roman" w:cs="Times New Roman"/>
          <w:sz w:val="24"/>
          <w:szCs w:val="24"/>
          <w:lang w:eastAsia="en-AU"/>
        </w:rPr>
        <w:t xml:space="preserve"> </w:t>
      </w:r>
      <w:r w:rsidRPr="00F57621">
        <w:rPr>
          <w:rFonts w:ascii="Times New Roman" w:eastAsia="Times New Roman" w:hAnsi="Times New Roman" w:cs="Times New Roman"/>
          <w:i/>
          <w:sz w:val="24"/>
          <w:szCs w:val="24"/>
          <w:lang w:eastAsia="en-AU"/>
        </w:rPr>
        <w:t>National Health (Supply of Pharmaceutical Benefits—Under Co-payment Data and Claims for Payment) Rules 2022</w:t>
      </w:r>
      <w:r w:rsidRPr="00F57621">
        <w:rPr>
          <w:rFonts w:ascii="Times New Roman" w:eastAsia="Times New Roman" w:hAnsi="Times New Roman" w:cs="Times New Roman"/>
          <w:sz w:val="24"/>
          <w:szCs w:val="24"/>
          <w:lang w:eastAsia="en-AU"/>
        </w:rPr>
        <w:t xml:space="preserve">. </w:t>
      </w:r>
      <w:r w:rsidR="00216F70" w:rsidRPr="00F57621">
        <w:rPr>
          <w:rFonts w:ascii="Times New Roman" w:eastAsia="Times New Roman" w:hAnsi="Times New Roman" w:cs="Times New Roman"/>
          <w:sz w:val="24"/>
          <w:szCs w:val="24"/>
          <w:lang w:eastAsia="en-AU"/>
        </w:rPr>
        <w:t xml:space="preserve">These are the rules made under subsection 99AAA(8) and subsection 98AC(4) of the Act. </w:t>
      </w:r>
      <w:r w:rsidRPr="00F57621">
        <w:rPr>
          <w:rFonts w:ascii="Times New Roman" w:eastAsia="Times New Roman" w:hAnsi="Times New Roman" w:cs="Times New Roman"/>
          <w:sz w:val="24"/>
          <w:szCs w:val="24"/>
          <w:lang w:eastAsia="en-AU"/>
        </w:rPr>
        <w:t xml:space="preserve">This definition has been </w:t>
      </w:r>
      <w:r w:rsidR="00216F70" w:rsidRPr="00F57621">
        <w:rPr>
          <w:rFonts w:ascii="Times New Roman" w:eastAsia="Times New Roman" w:hAnsi="Times New Roman" w:cs="Times New Roman"/>
          <w:sz w:val="24"/>
          <w:szCs w:val="24"/>
          <w:lang w:eastAsia="en-AU"/>
        </w:rPr>
        <w:t>updated</w:t>
      </w:r>
      <w:r w:rsidRPr="00F57621">
        <w:rPr>
          <w:rFonts w:ascii="Times New Roman" w:eastAsia="Times New Roman" w:hAnsi="Times New Roman" w:cs="Times New Roman"/>
          <w:sz w:val="24"/>
          <w:szCs w:val="24"/>
          <w:lang w:eastAsia="en-AU"/>
        </w:rPr>
        <w:t xml:space="preserve"> to </w:t>
      </w:r>
      <w:r w:rsidR="00D366ED" w:rsidRPr="00F57621">
        <w:rPr>
          <w:rFonts w:ascii="Times New Roman" w:eastAsia="Times New Roman" w:hAnsi="Times New Roman" w:cs="Times New Roman"/>
          <w:sz w:val="24"/>
          <w:szCs w:val="24"/>
          <w:lang w:eastAsia="en-AU"/>
        </w:rPr>
        <w:t>assist readers to navigate</w:t>
      </w:r>
      <w:r w:rsidRPr="00F57621">
        <w:rPr>
          <w:rFonts w:ascii="Times New Roman" w:eastAsia="Times New Roman" w:hAnsi="Times New Roman" w:cs="Times New Roman"/>
          <w:sz w:val="24"/>
          <w:szCs w:val="24"/>
          <w:lang w:eastAsia="en-AU"/>
        </w:rPr>
        <w:t xml:space="preserve"> </w:t>
      </w:r>
      <w:r w:rsidR="00EA2B50" w:rsidRPr="00F57621">
        <w:rPr>
          <w:rFonts w:ascii="Times New Roman" w:eastAsia="Times New Roman" w:hAnsi="Times New Roman" w:cs="Times New Roman"/>
          <w:sz w:val="24"/>
          <w:szCs w:val="24"/>
          <w:lang w:eastAsia="en-AU"/>
        </w:rPr>
        <w:t>section</w:t>
      </w:r>
      <w:r w:rsidRPr="00F57621">
        <w:rPr>
          <w:rFonts w:ascii="Times New Roman" w:eastAsia="Times New Roman" w:hAnsi="Times New Roman" w:cs="Times New Roman"/>
          <w:sz w:val="24"/>
          <w:szCs w:val="24"/>
          <w:lang w:eastAsia="en-AU"/>
        </w:rPr>
        <w:t xml:space="preserve"> 10</w:t>
      </w:r>
      <w:r w:rsidR="00EA2B50" w:rsidRPr="00F57621">
        <w:rPr>
          <w:rFonts w:ascii="Times New Roman" w:eastAsia="Times New Roman" w:hAnsi="Times New Roman" w:cs="Times New Roman"/>
          <w:sz w:val="24"/>
          <w:szCs w:val="24"/>
          <w:lang w:eastAsia="en-AU"/>
        </w:rPr>
        <w:t xml:space="preserve"> </w:t>
      </w:r>
      <w:r w:rsidRPr="00F57621">
        <w:rPr>
          <w:rFonts w:ascii="Times New Roman" w:eastAsia="Times New Roman" w:hAnsi="Times New Roman" w:cs="Times New Roman"/>
          <w:sz w:val="24"/>
          <w:szCs w:val="24"/>
          <w:lang w:eastAsia="en-AU"/>
        </w:rPr>
        <w:t>of the ENRMCT Special Arrangement (</w:t>
      </w:r>
      <w:r w:rsidR="00D366ED" w:rsidRPr="00F57621">
        <w:rPr>
          <w:rFonts w:ascii="Times New Roman" w:eastAsia="Times New Roman" w:hAnsi="Times New Roman" w:cs="Times New Roman"/>
          <w:sz w:val="24"/>
          <w:szCs w:val="24"/>
          <w:lang w:eastAsia="en-AU"/>
        </w:rPr>
        <w:t>“Claims for supply of pharmaceutical benefit”</w:t>
      </w:r>
      <w:r w:rsidRPr="00F57621">
        <w:rPr>
          <w:rFonts w:ascii="Times New Roman" w:eastAsia="Times New Roman" w:hAnsi="Times New Roman" w:cs="Times New Roman"/>
          <w:sz w:val="24"/>
          <w:szCs w:val="24"/>
          <w:lang w:eastAsia="en-AU"/>
        </w:rPr>
        <w:t>).</w:t>
      </w:r>
    </w:p>
    <w:p w14:paraId="3688BEC4" w14:textId="77777777" w:rsidR="003C0F35" w:rsidRPr="00F57621" w:rsidRDefault="003C0F35" w:rsidP="00A97A1E">
      <w:pPr>
        <w:spacing w:after="0" w:line="240" w:lineRule="auto"/>
        <w:rPr>
          <w:rFonts w:ascii="Times New Roman" w:eastAsia="Times New Roman" w:hAnsi="Times New Roman" w:cs="Times New Roman"/>
          <w:sz w:val="24"/>
          <w:szCs w:val="24"/>
          <w:lang w:eastAsia="en-AU"/>
        </w:rPr>
      </w:pPr>
    </w:p>
    <w:p w14:paraId="2756F6AF" w14:textId="3FDC8118" w:rsidR="00216F70" w:rsidRPr="00F57621" w:rsidRDefault="00A97A1E" w:rsidP="00471448">
      <w:pPr>
        <w:rPr>
          <w:rFonts w:ascii="Times New Roman" w:eastAsia="Times New Roman" w:hAnsi="Times New Roman" w:cs="Times New Roman"/>
          <w:sz w:val="24"/>
          <w:szCs w:val="24"/>
          <w:lang w:eastAsia="en-AU"/>
        </w:rPr>
      </w:pPr>
      <w:r w:rsidRPr="00F57621">
        <w:rPr>
          <w:rFonts w:ascii="Times New Roman" w:eastAsia="Calibri" w:hAnsi="Times New Roman" w:cs="Times New Roman"/>
          <w:b/>
          <w:kern w:val="2"/>
          <w:sz w:val="24"/>
          <w:szCs w:val="24"/>
          <w14:ligatures w14:val="standardContextual"/>
        </w:rPr>
        <w:t>Item</w:t>
      </w:r>
      <w:r w:rsidR="000C036B" w:rsidRPr="00F57621">
        <w:rPr>
          <w:rFonts w:ascii="Times New Roman" w:eastAsia="Calibri" w:hAnsi="Times New Roman" w:cs="Times New Roman"/>
          <w:b/>
          <w:kern w:val="2"/>
          <w:sz w:val="24"/>
          <w:szCs w:val="24"/>
          <w14:ligatures w14:val="standardContextual"/>
        </w:rPr>
        <w:t>s</w:t>
      </w:r>
      <w:r w:rsidRPr="00F57621">
        <w:rPr>
          <w:rFonts w:ascii="Times New Roman" w:eastAsia="Calibri" w:hAnsi="Times New Roman" w:cs="Times New Roman"/>
          <w:b/>
          <w:kern w:val="2"/>
          <w:sz w:val="24"/>
          <w:szCs w:val="24"/>
          <w14:ligatures w14:val="standardContextual"/>
        </w:rPr>
        <w:t xml:space="preserve"> </w:t>
      </w:r>
      <w:r w:rsidR="007774A8" w:rsidRPr="00F57621">
        <w:rPr>
          <w:rFonts w:ascii="Times New Roman" w:eastAsia="Calibri" w:hAnsi="Times New Roman" w:cs="Times New Roman"/>
          <w:b/>
          <w:bCs/>
          <w:iCs/>
          <w:kern w:val="2"/>
          <w:sz w:val="24"/>
          <w:szCs w:val="24"/>
          <w14:ligatures w14:val="standardContextual"/>
        </w:rPr>
        <w:t>17</w:t>
      </w:r>
      <w:r w:rsidR="000C036B" w:rsidRPr="00F57621">
        <w:rPr>
          <w:rFonts w:ascii="Times New Roman" w:eastAsia="Calibri" w:hAnsi="Times New Roman" w:cs="Times New Roman"/>
          <w:b/>
          <w:bCs/>
          <w:iCs/>
          <w:kern w:val="2"/>
          <w:sz w:val="24"/>
          <w:szCs w:val="24"/>
          <w14:ligatures w14:val="standardContextual"/>
        </w:rPr>
        <w:t xml:space="preserve"> and 19</w:t>
      </w:r>
    </w:p>
    <w:p w14:paraId="62B5C754" w14:textId="3AB2136B" w:rsidR="00216F70" w:rsidRPr="00F57621" w:rsidRDefault="001C2F57" w:rsidP="00CB7373">
      <w:pPr>
        <w:spacing w:after="0" w:line="240" w:lineRule="auto"/>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These </w:t>
      </w:r>
      <w:r w:rsidR="00216F70" w:rsidRPr="00F57621">
        <w:rPr>
          <w:rFonts w:ascii="Times New Roman" w:eastAsia="Times New Roman" w:hAnsi="Times New Roman" w:cs="Times New Roman"/>
          <w:sz w:val="24"/>
          <w:szCs w:val="24"/>
          <w:lang w:eastAsia="en-AU"/>
        </w:rPr>
        <w:t>item</w:t>
      </w:r>
      <w:r w:rsidRPr="00F57621">
        <w:rPr>
          <w:rFonts w:ascii="Times New Roman" w:eastAsia="Times New Roman" w:hAnsi="Times New Roman" w:cs="Times New Roman"/>
          <w:sz w:val="24"/>
          <w:szCs w:val="24"/>
          <w:lang w:eastAsia="en-AU"/>
        </w:rPr>
        <w:t>s</w:t>
      </w:r>
      <w:r w:rsidR="00216F70" w:rsidRPr="00F57621">
        <w:rPr>
          <w:rFonts w:ascii="Times New Roman" w:eastAsia="Times New Roman" w:hAnsi="Times New Roman" w:cs="Times New Roman"/>
          <w:sz w:val="24"/>
          <w:szCs w:val="24"/>
          <w:lang w:eastAsia="en-AU"/>
        </w:rPr>
        <w:t xml:space="preserve"> repeal the definitions of “telephone authority required pharmaceutical benefit” and “written authority required pharmaceutical benefit” from section 4 of the ENRMCT Special Arrangement. These </w:t>
      </w:r>
      <w:r w:rsidR="00032191" w:rsidRPr="00F57621">
        <w:rPr>
          <w:rFonts w:ascii="Times New Roman" w:eastAsia="Times New Roman" w:hAnsi="Times New Roman" w:cs="Times New Roman"/>
          <w:sz w:val="24"/>
          <w:szCs w:val="24"/>
          <w:lang w:eastAsia="en-AU"/>
        </w:rPr>
        <w:t xml:space="preserve">definitions </w:t>
      </w:r>
      <w:r w:rsidR="00216F70" w:rsidRPr="00F57621">
        <w:rPr>
          <w:rFonts w:ascii="Times New Roman" w:eastAsia="Times New Roman" w:hAnsi="Times New Roman" w:cs="Times New Roman"/>
          <w:sz w:val="24"/>
          <w:szCs w:val="24"/>
          <w:lang w:eastAsia="en-AU"/>
        </w:rPr>
        <w:t xml:space="preserve">have been repealed as the terms are no longer used in the </w:t>
      </w:r>
      <w:r w:rsidR="00D366ED" w:rsidRPr="00F57621">
        <w:rPr>
          <w:rFonts w:ascii="Times New Roman" w:eastAsia="Times New Roman" w:hAnsi="Times New Roman" w:cs="Times New Roman"/>
          <w:sz w:val="24"/>
          <w:szCs w:val="24"/>
          <w:lang w:eastAsia="en-AU"/>
        </w:rPr>
        <w:t xml:space="preserve">ENRMCT Special Arrangement </w:t>
      </w:r>
      <w:r w:rsidR="00216F70" w:rsidRPr="00F57621">
        <w:rPr>
          <w:rFonts w:ascii="Times New Roman" w:eastAsia="Times New Roman" w:hAnsi="Times New Roman" w:cs="Times New Roman"/>
          <w:sz w:val="24"/>
          <w:szCs w:val="24"/>
          <w:lang w:eastAsia="en-AU"/>
        </w:rPr>
        <w:t xml:space="preserve">following the repeal of section 8 and </w:t>
      </w:r>
      <w:r w:rsidR="00032191" w:rsidRPr="00F57621">
        <w:rPr>
          <w:rFonts w:ascii="Times New Roman" w:eastAsia="Times New Roman" w:hAnsi="Times New Roman" w:cs="Times New Roman"/>
          <w:sz w:val="24"/>
          <w:szCs w:val="24"/>
          <w:lang w:eastAsia="en-AU"/>
        </w:rPr>
        <w:t>repeal and substitution</w:t>
      </w:r>
      <w:r w:rsidR="00216F70" w:rsidRPr="00F57621">
        <w:rPr>
          <w:rFonts w:ascii="Times New Roman" w:eastAsia="Times New Roman" w:hAnsi="Times New Roman" w:cs="Times New Roman"/>
          <w:sz w:val="24"/>
          <w:szCs w:val="24"/>
          <w:lang w:eastAsia="en-AU"/>
        </w:rPr>
        <w:t xml:space="preserve"> of</w:t>
      </w:r>
      <w:r w:rsidR="00032191" w:rsidRPr="00F57621">
        <w:rPr>
          <w:rFonts w:ascii="Times New Roman" w:eastAsia="Times New Roman" w:hAnsi="Times New Roman" w:cs="Times New Roman"/>
          <w:sz w:val="24"/>
          <w:szCs w:val="24"/>
          <w:lang w:eastAsia="en-AU"/>
        </w:rPr>
        <w:t xml:space="preserve"> a new</w:t>
      </w:r>
      <w:r w:rsidR="00216F70" w:rsidRPr="00F57621">
        <w:rPr>
          <w:rFonts w:ascii="Times New Roman" w:eastAsia="Times New Roman" w:hAnsi="Times New Roman" w:cs="Times New Roman"/>
          <w:sz w:val="24"/>
          <w:szCs w:val="24"/>
          <w:lang w:eastAsia="en-AU"/>
        </w:rPr>
        <w:t xml:space="preserve"> subsection 10(3)</w:t>
      </w:r>
      <w:r w:rsidR="00E565EA" w:rsidRPr="00F57621">
        <w:rPr>
          <w:rFonts w:ascii="Times New Roman" w:eastAsia="Times New Roman" w:hAnsi="Times New Roman" w:cs="Times New Roman"/>
          <w:sz w:val="24"/>
          <w:szCs w:val="24"/>
          <w:lang w:eastAsia="en-AU"/>
        </w:rPr>
        <w:t xml:space="preserve"> by </w:t>
      </w:r>
      <w:r w:rsidR="00F1383B" w:rsidRPr="00F57621">
        <w:rPr>
          <w:rFonts w:ascii="Times New Roman" w:eastAsia="Times New Roman" w:hAnsi="Times New Roman" w:cs="Times New Roman"/>
          <w:sz w:val="24"/>
          <w:szCs w:val="24"/>
          <w:lang w:eastAsia="en-AU"/>
        </w:rPr>
        <w:t xml:space="preserve">items </w:t>
      </w:r>
      <w:r w:rsidRPr="00F57621">
        <w:rPr>
          <w:rFonts w:ascii="Times New Roman" w:eastAsia="Times New Roman" w:hAnsi="Times New Roman" w:cs="Times New Roman"/>
          <w:sz w:val="24"/>
          <w:szCs w:val="24"/>
          <w:lang w:eastAsia="en-AU"/>
        </w:rPr>
        <w:t xml:space="preserve">20 </w:t>
      </w:r>
      <w:r w:rsidR="00F1383B" w:rsidRPr="00F57621">
        <w:rPr>
          <w:rFonts w:ascii="Times New Roman" w:eastAsia="Times New Roman" w:hAnsi="Times New Roman" w:cs="Times New Roman"/>
          <w:sz w:val="24"/>
          <w:szCs w:val="24"/>
          <w:lang w:eastAsia="en-AU"/>
        </w:rPr>
        <w:t xml:space="preserve">and </w:t>
      </w:r>
      <w:r w:rsidRPr="00F57621">
        <w:rPr>
          <w:rFonts w:ascii="Times New Roman" w:eastAsia="Times New Roman" w:hAnsi="Times New Roman" w:cs="Times New Roman"/>
          <w:sz w:val="24"/>
          <w:szCs w:val="24"/>
          <w:lang w:eastAsia="en-AU"/>
        </w:rPr>
        <w:t xml:space="preserve">22 </w:t>
      </w:r>
      <w:r w:rsidR="00216F70" w:rsidRPr="00F57621">
        <w:rPr>
          <w:rFonts w:ascii="Times New Roman" w:eastAsia="Times New Roman" w:hAnsi="Times New Roman" w:cs="Times New Roman"/>
          <w:sz w:val="24"/>
          <w:szCs w:val="24"/>
          <w:lang w:eastAsia="en-AU"/>
        </w:rPr>
        <w:t>(discussed below).</w:t>
      </w:r>
    </w:p>
    <w:p w14:paraId="7B37056E" w14:textId="77777777" w:rsidR="001C2F57" w:rsidRPr="00F57621" w:rsidRDefault="001C2F57" w:rsidP="00CB7373">
      <w:pPr>
        <w:spacing w:after="0" w:line="240" w:lineRule="auto"/>
        <w:jc w:val="both"/>
        <w:rPr>
          <w:rFonts w:ascii="Times New Roman" w:eastAsia="Times New Roman" w:hAnsi="Times New Roman" w:cs="Times New Roman"/>
          <w:sz w:val="24"/>
          <w:szCs w:val="24"/>
          <w:lang w:eastAsia="en-AU"/>
        </w:rPr>
      </w:pPr>
    </w:p>
    <w:p w14:paraId="1615BFF4" w14:textId="3E5DB44F" w:rsidR="00B27B70" w:rsidRPr="00F57621" w:rsidRDefault="00B27B70" w:rsidP="00B27B70">
      <w:pPr>
        <w:rPr>
          <w:rFonts w:ascii="Times New Roman" w:eastAsia="Calibri" w:hAnsi="Times New Roman" w:cs="Times New Roman"/>
          <w:b/>
          <w:kern w:val="2"/>
          <w:sz w:val="24"/>
          <w:szCs w:val="24"/>
          <w14:ligatures w14:val="standardContextual"/>
        </w:rPr>
      </w:pPr>
      <w:r w:rsidRPr="00F57621">
        <w:rPr>
          <w:rFonts w:ascii="Times New Roman" w:eastAsia="Calibri" w:hAnsi="Times New Roman" w:cs="Times New Roman"/>
          <w:b/>
          <w:kern w:val="2"/>
          <w:sz w:val="24"/>
          <w:szCs w:val="24"/>
          <w14:ligatures w14:val="standardContextual"/>
        </w:rPr>
        <w:t xml:space="preserve">Item </w:t>
      </w:r>
      <w:r w:rsidR="00187D7E" w:rsidRPr="00F57621">
        <w:rPr>
          <w:rFonts w:ascii="Times New Roman" w:eastAsia="Calibri" w:hAnsi="Times New Roman" w:cs="Times New Roman"/>
          <w:b/>
          <w:bCs/>
          <w:iCs/>
          <w:kern w:val="2"/>
          <w:sz w:val="24"/>
          <w:szCs w:val="24"/>
          <w14:ligatures w14:val="standardContextual"/>
        </w:rPr>
        <w:t>18</w:t>
      </w:r>
    </w:p>
    <w:p w14:paraId="50577B28" w14:textId="01F1FCE1" w:rsidR="00622149" w:rsidRPr="00F57621" w:rsidRDefault="00B27B70" w:rsidP="00CB7373">
      <w:pPr>
        <w:jc w:val="both"/>
        <w:rPr>
          <w:rFonts w:ascii="Times New Roman" w:eastAsia="Calibri" w:hAnsi="Times New Roman" w:cs="Times New Roman"/>
          <w:iCs/>
          <w:kern w:val="2"/>
          <w:sz w:val="24"/>
          <w:szCs w:val="24"/>
          <w14:ligatures w14:val="standardContextual"/>
        </w:rPr>
      </w:pPr>
      <w:r w:rsidRPr="00F57621">
        <w:rPr>
          <w:rFonts w:ascii="Times New Roman" w:eastAsia="Calibri" w:hAnsi="Times New Roman" w:cs="Times New Roman"/>
          <w:iCs/>
          <w:kern w:val="2"/>
          <w:sz w:val="24"/>
          <w:szCs w:val="24"/>
          <w14:ligatures w14:val="standardContextual"/>
        </w:rPr>
        <w:t xml:space="preserve">This item amends the definition of </w:t>
      </w:r>
      <w:r w:rsidR="004F02A7" w:rsidRPr="00F57621">
        <w:rPr>
          <w:rFonts w:ascii="Times New Roman" w:eastAsia="Calibri" w:hAnsi="Times New Roman" w:cs="Times New Roman"/>
          <w:iCs/>
          <w:kern w:val="2"/>
          <w:sz w:val="24"/>
          <w:szCs w:val="24"/>
          <w14:ligatures w14:val="standardContextual"/>
        </w:rPr>
        <w:t>“</w:t>
      </w:r>
      <w:r w:rsidR="00622149" w:rsidRPr="00F57621">
        <w:rPr>
          <w:rFonts w:ascii="Times New Roman" w:eastAsia="Calibri" w:hAnsi="Times New Roman" w:cs="Times New Roman"/>
          <w:iCs/>
          <w:kern w:val="2"/>
          <w:sz w:val="24"/>
          <w:szCs w:val="24"/>
          <w14:ligatures w14:val="standardContextual"/>
        </w:rPr>
        <w:t xml:space="preserve">Transitional </w:t>
      </w:r>
      <w:proofErr w:type="spellStart"/>
      <w:r w:rsidR="00622149" w:rsidRPr="00F57621">
        <w:rPr>
          <w:rFonts w:ascii="Times New Roman" w:eastAsia="Calibri" w:hAnsi="Times New Roman" w:cs="Times New Roman"/>
          <w:iCs/>
          <w:kern w:val="2"/>
          <w:sz w:val="24"/>
          <w:szCs w:val="24"/>
          <w14:ligatures w14:val="standardContextual"/>
        </w:rPr>
        <w:t>eNRMC</w:t>
      </w:r>
      <w:proofErr w:type="spellEnd"/>
      <w:r w:rsidR="00622149" w:rsidRPr="00F57621">
        <w:rPr>
          <w:rFonts w:ascii="Times New Roman" w:eastAsia="Calibri" w:hAnsi="Times New Roman" w:cs="Times New Roman"/>
          <w:iCs/>
          <w:kern w:val="2"/>
          <w:sz w:val="24"/>
          <w:szCs w:val="24"/>
          <w14:ligatures w14:val="standardContextual"/>
        </w:rPr>
        <w:t xml:space="preserve"> Conformance Register</w:t>
      </w:r>
      <w:r w:rsidR="004F02A7" w:rsidRPr="00F57621">
        <w:rPr>
          <w:rFonts w:ascii="Times New Roman" w:eastAsia="Calibri" w:hAnsi="Times New Roman" w:cs="Times New Roman"/>
          <w:iCs/>
          <w:kern w:val="2"/>
          <w:sz w:val="24"/>
          <w:szCs w:val="24"/>
          <w14:ligatures w14:val="standardContextual"/>
        </w:rPr>
        <w:t>”</w:t>
      </w:r>
      <w:r w:rsidR="009D13AE" w:rsidRPr="00F57621">
        <w:rPr>
          <w:rFonts w:ascii="Times New Roman" w:eastAsia="Calibri" w:hAnsi="Times New Roman" w:cs="Times New Roman"/>
          <w:iCs/>
          <w:kern w:val="2"/>
          <w:sz w:val="24"/>
          <w:szCs w:val="24"/>
          <w14:ligatures w14:val="standardContextual"/>
        </w:rPr>
        <w:t xml:space="preserve"> in section 4 of the ENRMCT Special Arrangement</w:t>
      </w:r>
      <w:r w:rsidR="002D7298" w:rsidRPr="00F57621">
        <w:rPr>
          <w:rFonts w:ascii="Times New Roman" w:eastAsia="Calibri" w:hAnsi="Times New Roman" w:cs="Times New Roman"/>
          <w:iCs/>
          <w:kern w:val="2"/>
          <w:sz w:val="24"/>
          <w:szCs w:val="24"/>
          <w14:ligatures w14:val="standardContextual"/>
        </w:rPr>
        <w:t>. This amendment</w:t>
      </w:r>
      <w:r w:rsidR="00622149" w:rsidRPr="00F57621">
        <w:rPr>
          <w:rFonts w:ascii="Times New Roman" w:eastAsia="Calibri" w:hAnsi="Times New Roman" w:cs="Times New Roman"/>
          <w:iCs/>
          <w:kern w:val="2"/>
          <w:sz w:val="24"/>
          <w:szCs w:val="24"/>
          <w14:ligatures w14:val="standardContextual"/>
        </w:rPr>
        <w:t xml:space="preserve"> </w:t>
      </w:r>
      <w:r w:rsidR="00EA76AD" w:rsidRPr="00F57621">
        <w:rPr>
          <w:rFonts w:ascii="Times New Roman" w:eastAsia="Calibri" w:hAnsi="Times New Roman" w:cs="Times New Roman"/>
          <w:iCs/>
          <w:kern w:val="2"/>
          <w:sz w:val="24"/>
          <w:szCs w:val="24"/>
          <w14:ligatures w14:val="standardContextual"/>
        </w:rPr>
        <w:t>update</w:t>
      </w:r>
      <w:r w:rsidR="002D7298" w:rsidRPr="00F57621">
        <w:rPr>
          <w:rFonts w:ascii="Times New Roman" w:eastAsia="Calibri" w:hAnsi="Times New Roman" w:cs="Times New Roman"/>
          <w:iCs/>
          <w:kern w:val="2"/>
          <w:sz w:val="24"/>
          <w:szCs w:val="24"/>
          <w14:ligatures w14:val="standardContextual"/>
        </w:rPr>
        <w:t>s</w:t>
      </w:r>
      <w:r w:rsidR="00EA76AD" w:rsidRPr="00F57621">
        <w:rPr>
          <w:rFonts w:ascii="Times New Roman" w:eastAsia="Calibri" w:hAnsi="Times New Roman" w:cs="Times New Roman"/>
          <w:iCs/>
          <w:kern w:val="2"/>
          <w:sz w:val="24"/>
          <w:szCs w:val="24"/>
          <w14:ligatures w14:val="standardContextual"/>
        </w:rPr>
        <w:t xml:space="preserve"> the date </w:t>
      </w:r>
      <w:r w:rsidR="008B6310" w:rsidRPr="00F57621">
        <w:rPr>
          <w:rFonts w:ascii="Times New Roman" w:eastAsia="Calibri" w:hAnsi="Times New Roman" w:cs="Times New Roman"/>
          <w:iCs/>
          <w:kern w:val="2"/>
          <w:sz w:val="24"/>
          <w:szCs w:val="24"/>
          <w14:ligatures w14:val="standardContextual"/>
        </w:rPr>
        <w:t>on</w:t>
      </w:r>
      <w:r w:rsidR="00EA76AD" w:rsidRPr="00F57621">
        <w:rPr>
          <w:rFonts w:ascii="Times New Roman" w:eastAsia="Calibri" w:hAnsi="Times New Roman" w:cs="Times New Roman"/>
          <w:iCs/>
          <w:kern w:val="2"/>
          <w:sz w:val="24"/>
          <w:szCs w:val="24"/>
          <w14:ligatures w14:val="standardContextual"/>
        </w:rPr>
        <w:t xml:space="preserve"> which the Transitional </w:t>
      </w:r>
      <w:proofErr w:type="spellStart"/>
      <w:r w:rsidR="00EA76AD" w:rsidRPr="00F57621">
        <w:rPr>
          <w:rFonts w:ascii="Times New Roman" w:eastAsia="Calibri" w:hAnsi="Times New Roman" w:cs="Times New Roman"/>
          <w:iCs/>
          <w:kern w:val="2"/>
          <w:sz w:val="24"/>
          <w:szCs w:val="24"/>
          <w14:ligatures w14:val="standardContextual"/>
        </w:rPr>
        <w:t>eNRMC</w:t>
      </w:r>
      <w:proofErr w:type="spellEnd"/>
      <w:r w:rsidR="00EA76AD" w:rsidRPr="00F57621">
        <w:rPr>
          <w:rFonts w:ascii="Times New Roman" w:eastAsia="Calibri" w:hAnsi="Times New Roman" w:cs="Times New Roman"/>
          <w:iCs/>
          <w:kern w:val="2"/>
          <w:sz w:val="24"/>
          <w:szCs w:val="24"/>
          <w14:ligatures w14:val="standardContextual"/>
        </w:rPr>
        <w:t xml:space="preserve"> Conformance Register is incorporated by reference</w:t>
      </w:r>
      <w:r w:rsidR="00DC72CB" w:rsidRPr="00F57621">
        <w:rPr>
          <w:rFonts w:ascii="Times New Roman" w:eastAsia="Calibri" w:hAnsi="Times New Roman" w:cs="Times New Roman"/>
          <w:iCs/>
          <w:kern w:val="2"/>
          <w:sz w:val="24"/>
          <w:szCs w:val="24"/>
          <w14:ligatures w14:val="standardContextual"/>
        </w:rPr>
        <w:t xml:space="preserve"> into the </w:t>
      </w:r>
      <w:r w:rsidR="008B7B61" w:rsidRPr="00F57621">
        <w:rPr>
          <w:rFonts w:ascii="Times New Roman" w:eastAsia="Calibri" w:hAnsi="Times New Roman" w:cs="Times New Roman"/>
          <w:iCs/>
          <w:kern w:val="2"/>
          <w:sz w:val="24"/>
          <w:szCs w:val="24"/>
          <w14:ligatures w14:val="standardContextual"/>
        </w:rPr>
        <w:t xml:space="preserve">ENRMCT </w:t>
      </w:r>
      <w:r w:rsidR="00DC72CB" w:rsidRPr="00F57621">
        <w:rPr>
          <w:rFonts w:ascii="Times New Roman" w:eastAsia="Calibri" w:hAnsi="Times New Roman" w:cs="Times New Roman"/>
          <w:iCs/>
          <w:kern w:val="2"/>
          <w:sz w:val="24"/>
          <w:szCs w:val="24"/>
          <w14:ligatures w14:val="standardContextual"/>
        </w:rPr>
        <w:t>Special Arrangement</w:t>
      </w:r>
      <w:r w:rsidR="00152BB7" w:rsidRPr="00F57621">
        <w:rPr>
          <w:rFonts w:ascii="Times New Roman" w:eastAsia="Calibri" w:hAnsi="Times New Roman" w:cs="Times New Roman"/>
          <w:iCs/>
          <w:kern w:val="2"/>
          <w:sz w:val="24"/>
          <w:szCs w:val="24"/>
          <w14:ligatures w14:val="standardContextual"/>
        </w:rPr>
        <w:t>. Rather than</w:t>
      </w:r>
      <w:r w:rsidR="00B4626F" w:rsidRPr="00F57621">
        <w:rPr>
          <w:rFonts w:ascii="Times New Roman" w:eastAsia="Calibri" w:hAnsi="Times New Roman" w:cs="Times New Roman"/>
          <w:iCs/>
          <w:kern w:val="2"/>
          <w:sz w:val="24"/>
          <w:szCs w:val="24"/>
          <w14:ligatures w14:val="standardContextual"/>
        </w:rPr>
        <w:t xml:space="preserve"> </w:t>
      </w:r>
      <w:r w:rsidR="00152BB7" w:rsidRPr="00F57621">
        <w:rPr>
          <w:rFonts w:ascii="Times New Roman" w:eastAsia="Calibri" w:hAnsi="Times New Roman" w:cs="Times New Roman"/>
          <w:iCs/>
          <w:kern w:val="2"/>
          <w:sz w:val="24"/>
          <w:szCs w:val="24"/>
          <w14:ligatures w14:val="standardContextual"/>
        </w:rPr>
        <w:t>being incorporated by reference</w:t>
      </w:r>
      <w:r w:rsidR="00EA76AD" w:rsidRPr="00F57621">
        <w:rPr>
          <w:rFonts w:ascii="Times New Roman" w:eastAsia="Calibri" w:hAnsi="Times New Roman" w:cs="Times New Roman"/>
          <w:iCs/>
          <w:kern w:val="2"/>
          <w:sz w:val="24"/>
          <w:szCs w:val="24"/>
          <w14:ligatures w14:val="standardContextual"/>
        </w:rPr>
        <w:t xml:space="preserve"> </w:t>
      </w:r>
      <w:r w:rsidR="00703729" w:rsidRPr="00F57621">
        <w:rPr>
          <w:rFonts w:ascii="Times New Roman" w:eastAsia="Calibri" w:hAnsi="Times New Roman" w:cs="Times New Roman"/>
          <w:iCs/>
          <w:kern w:val="2"/>
          <w:sz w:val="24"/>
          <w:szCs w:val="24"/>
          <w14:ligatures w14:val="standardContextual"/>
        </w:rPr>
        <w:t xml:space="preserve">as </w:t>
      </w:r>
      <w:proofErr w:type="gramStart"/>
      <w:r w:rsidR="00703729" w:rsidRPr="00F57621">
        <w:rPr>
          <w:rFonts w:ascii="Times New Roman" w:eastAsia="Calibri" w:hAnsi="Times New Roman" w:cs="Times New Roman"/>
          <w:iCs/>
          <w:kern w:val="2"/>
          <w:sz w:val="24"/>
          <w:szCs w:val="24"/>
          <w14:ligatures w14:val="standardContextual"/>
        </w:rPr>
        <w:t>at</w:t>
      </w:r>
      <w:proofErr w:type="gramEnd"/>
      <w:r w:rsidR="00703729" w:rsidRPr="00F57621">
        <w:rPr>
          <w:rFonts w:ascii="Times New Roman" w:eastAsia="Calibri" w:hAnsi="Times New Roman" w:cs="Times New Roman"/>
          <w:iCs/>
          <w:kern w:val="2"/>
          <w:sz w:val="24"/>
          <w:szCs w:val="24"/>
          <w14:ligatures w14:val="standardContextual"/>
        </w:rPr>
        <w:t xml:space="preserve"> </w:t>
      </w:r>
      <w:r w:rsidR="00EA76AD" w:rsidRPr="00F57621">
        <w:rPr>
          <w:rFonts w:ascii="Times New Roman" w:eastAsia="Calibri" w:hAnsi="Times New Roman" w:cs="Times New Roman"/>
          <w:iCs/>
          <w:kern w:val="2"/>
          <w:sz w:val="24"/>
          <w:szCs w:val="24"/>
          <w14:ligatures w14:val="standardContextual"/>
        </w:rPr>
        <w:t>1 July 2022</w:t>
      </w:r>
      <w:r w:rsidR="005F219E" w:rsidRPr="00F57621">
        <w:rPr>
          <w:rFonts w:ascii="Times New Roman" w:eastAsia="Calibri" w:hAnsi="Times New Roman" w:cs="Times New Roman"/>
          <w:iCs/>
          <w:kern w:val="2"/>
          <w:sz w:val="24"/>
          <w:szCs w:val="24"/>
          <w14:ligatures w14:val="standardContextual"/>
        </w:rPr>
        <w:t>,</w:t>
      </w:r>
      <w:r w:rsidR="00EA76AD" w:rsidRPr="00F57621">
        <w:rPr>
          <w:rFonts w:ascii="Times New Roman" w:eastAsia="Calibri" w:hAnsi="Times New Roman" w:cs="Times New Roman"/>
          <w:iCs/>
          <w:kern w:val="2"/>
          <w:sz w:val="24"/>
          <w:szCs w:val="24"/>
          <w14:ligatures w14:val="standardContextual"/>
        </w:rPr>
        <w:t xml:space="preserve"> </w:t>
      </w:r>
      <w:r w:rsidR="005C7719" w:rsidRPr="00F57621">
        <w:rPr>
          <w:rFonts w:ascii="Times New Roman" w:eastAsia="Calibri" w:hAnsi="Times New Roman" w:cs="Times New Roman"/>
          <w:iCs/>
          <w:kern w:val="2"/>
          <w:sz w:val="24"/>
          <w:szCs w:val="24"/>
          <w14:ligatures w14:val="standardContextual"/>
        </w:rPr>
        <w:t xml:space="preserve">when the definition </w:t>
      </w:r>
      <w:r w:rsidR="002D496C" w:rsidRPr="00F57621">
        <w:rPr>
          <w:rFonts w:ascii="Times New Roman" w:eastAsia="Calibri" w:hAnsi="Times New Roman" w:cs="Times New Roman"/>
          <w:iCs/>
          <w:kern w:val="2"/>
          <w:sz w:val="24"/>
          <w:szCs w:val="24"/>
          <w14:ligatures w14:val="standardContextual"/>
        </w:rPr>
        <w:t xml:space="preserve">of “Transitional </w:t>
      </w:r>
      <w:proofErr w:type="spellStart"/>
      <w:r w:rsidR="002D496C" w:rsidRPr="00F57621">
        <w:rPr>
          <w:rFonts w:ascii="Times New Roman" w:eastAsia="Calibri" w:hAnsi="Times New Roman" w:cs="Times New Roman"/>
          <w:iCs/>
          <w:kern w:val="2"/>
          <w:sz w:val="24"/>
          <w:szCs w:val="24"/>
          <w14:ligatures w14:val="standardContextual"/>
        </w:rPr>
        <w:t>eNRMC</w:t>
      </w:r>
      <w:proofErr w:type="spellEnd"/>
      <w:r w:rsidR="002D496C" w:rsidRPr="00F57621">
        <w:rPr>
          <w:rFonts w:ascii="Times New Roman" w:eastAsia="Calibri" w:hAnsi="Times New Roman" w:cs="Times New Roman"/>
          <w:iCs/>
          <w:kern w:val="2"/>
          <w:sz w:val="24"/>
          <w:szCs w:val="24"/>
          <w14:ligatures w14:val="standardContextual"/>
        </w:rPr>
        <w:t xml:space="preserve"> Conformance Register” </w:t>
      </w:r>
      <w:r w:rsidR="005C7719" w:rsidRPr="00F57621">
        <w:rPr>
          <w:rFonts w:ascii="Times New Roman" w:eastAsia="Calibri" w:hAnsi="Times New Roman" w:cs="Times New Roman"/>
          <w:iCs/>
          <w:kern w:val="2"/>
          <w:sz w:val="24"/>
          <w:szCs w:val="24"/>
          <w14:ligatures w14:val="standardContextual"/>
        </w:rPr>
        <w:t>was first inserted</w:t>
      </w:r>
      <w:r w:rsidR="005A5821" w:rsidRPr="00F57621">
        <w:rPr>
          <w:rFonts w:ascii="Times New Roman" w:eastAsia="Calibri" w:hAnsi="Times New Roman" w:cs="Times New Roman"/>
          <w:iCs/>
          <w:kern w:val="2"/>
          <w:sz w:val="24"/>
          <w:szCs w:val="24"/>
          <w14:ligatures w14:val="standardContextual"/>
        </w:rPr>
        <w:t xml:space="preserve"> into </w:t>
      </w:r>
      <w:r w:rsidR="00AA5774" w:rsidRPr="00F57621">
        <w:rPr>
          <w:rFonts w:ascii="Times New Roman" w:eastAsia="Calibri" w:hAnsi="Times New Roman" w:cs="Times New Roman"/>
          <w:iCs/>
          <w:kern w:val="2"/>
          <w:sz w:val="24"/>
          <w:szCs w:val="24"/>
          <w14:ligatures w14:val="standardContextual"/>
        </w:rPr>
        <w:t>section 4</w:t>
      </w:r>
      <w:r w:rsidR="005F219E" w:rsidRPr="00F57621">
        <w:rPr>
          <w:rFonts w:ascii="Times New Roman" w:eastAsia="Calibri" w:hAnsi="Times New Roman" w:cs="Times New Roman"/>
          <w:iCs/>
          <w:kern w:val="2"/>
          <w:sz w:val="24"/>
          <w:szCs w:val="24"/>
          <w14:ligatures w14:val="standardContextual"/>
        </w:rPr>
        <w:t>,</w:t>
      </w:r>
      <w:r w:rsidR="005C7719" w:rsidRPr="00F57621">
        <w:rPr>
          <w:rFonts w:ascii="Times New Roman" w:eastAsia="Calibri" w:hAnsi="Times New Roman" w:cs="Times New Roman"/>
          <w:iCs/>
          <w:kern w:val="2"/>
          <w:sz w:val="24"/>
          <w:szCs w:val="24"/>
          <w14:ligatures w14:val="standardContextual"/>
        </w:rPr>
        <w:t xml:space="preserve"> </w:t>
      </w:r>
      <w:r w:rsidR="005F219E" w:rsidRPr="00F57621">
        <w:rPr>
          <w:rFonts w:ascii="Times New Roman" w:eastAsia="Calibri" w:hAnsi="Times New Roman" w:cs="Times New Roman"/>
          <w:iCs/>
          <w:kern w:val="2"/>
          <w:sz w:val="24"/>
          <w:szCs w:val="24"/>
          <w14:ligatures w14:val="standardContextual"/>
        </w:rPr>
        <w:t xml:space="preserve">the Register will be incorporated as </w:t>
      </w:r>
      <w:r w:rsidR="00C956EA" w:rsidRPr="00F57621">
        <w:rPr>
          <w:rFonts w:ascii="Times New Roman" w:eastAsia="Calibri" w:hAnsi="Times New Roman" w:cs="Times New Roman"/>
          <w:iCs/>
          <w:kern w:val="2"/>
          <w:sz w:val="24"/>
          <w:szCs w:val="24"/>
          <w14:ligatures w14:val="standardContextual"/>
        </w:rPr>
        <w:t>it existed</w:t>
      </w:r>
      <w:r w:rsidR="005F219E" w:rsidRPr="00F57621">
        <w:rPr>
          <w:rFonts w:ascii="Times New Roman" w:eastAsia="Calibri" w:hAnsi="Times New Roman" w:cs="Times New Roman"/>
          <w:iCs/>
          <w:kern w:val="2"/>
          <w:sz w:val="24"/>
          <w:szCs w:val="24"/>
          <w14:ligatures w14:val="standardContextual"/>
        </w:rPr>
        <w:t xml:space="preserve"> on </w:t>
      </w:r>
      <w:r w:rsidR="00EA76AD" w:rsidRPr="00F57621">
        <w:rPr>
          <w:rFonts w:ascii="Times New Roman" w:eastAsia="Calibri" w:hAnsi="Times New Roman" w:cs="Times New Roman"/>
          <w:iCs/>
          <w:kern w:val="2"/>
          <w:sz w:val="24"/>
          <w:szCs w:val="24"/>
          <w14:ligatures w14:val="standardContextual"/>
        </w:rPr>
        <w:t>19 March 2024</w:t>
      </w:r>
      <w:r w:rsidR="00622149" w:rsidRPr="00F57621">
        <w:rPr>
          <w:rFonts w:ascii="Times New Roman" w:eastAsia="Calibri" w:hAnsi="Times New Roman" w:cs="Times New Roman"/>
          <w:iCs/>
          <w:kern w:val="2"/>
          <w:sz w:val="24"/>
          <w:szCs w:val="24"/>
          <w14:ligatures w14:val="standardContextual"/>
        </w:rPr>
        <w:t>.</w:t>
      </w:r>
    </w:p>
    <w:p w14:paraId="2B62A61E" w14:textId="7F8A9928" w:rsidR="00622149" w:rsidRPr="00F57621" w:rsidRDefault="00622149" w:rsidP="00CB7373">
      <w:pPr>
        <w:jc w:val="both"/>
        <w:rPr>
          <w:rFonts w:ascii="Times New Roman" w:eastAsia="Calibri" w:hAnsi="Times New Roman" w:cs="Times New Roman"/>
          <w:iCs/>
          <w:kern w:val="2"/>
          <w:sz w:val="24"/>
          <w:szCs w:val="24"/>
          <w14:ligatures w14:val="standardContextual"/>
        </w:rPr>
      </w:pPr>
      <w:r w:rsidRPr="00F57621">
        <w:rPr>
          <w:rFonts w:ascii="Times New Roman" w:eastAsia="Calibri" w:hAnsi="Times New Roman" w:cs="Times New Roman"/>
          <w:iCs/>
          <w:kern w:val="2"/>
          <w:sz w:val="24"/>
          <w:szCs w:val="24"/>
          <w14:ligatures w14:val="standardContextual"/>
        </w:rPr>
        <w:t xml:space="preserve">The Transitional </w:t>
      </w:r>
      <w:proofErr w:type="spellStart"/>
      <w:r w:rsidRPr="00F57621">
        <w:rPr>
          <w:rFonts w:ascii="Times New Roman" w:eastAsia="Calibri" w:hAnsi="Times New Roman" w:cs="Times New Roman"/>
          <w:iCs/>
          <w:kern w:val="2"/>
          <w:sz w:val="24"/>
          <w:szCs w:val="24"/>
          <w14:ligatures w14:val="standardContextual"/>
        </w:rPr>
        <w:t>eNRMC</w:t>
      </w:r>
      <w:proofErr w:type="spellEnd"/>
      <w:r w:rsidRPr="00F57621">
        <w:rPr>
          <w:rFonts w:ascii="Times New Roman" w:eastAsia="Calibri" w:hAnsi="Times New Roman" w:cs="Times New Roman"/>
          <w:iCs/>
          <w:kern w:val="2"/>
          <w:sz w:val="24"/>
          <w:szCs w:val="24"/>
          <w14:ligatures w14:val="standardContextual"/>
        </w:rPr>
        <w:t xml:space="preserve"> Conformance Register lists each software product that has been verified by the </w:t>
      </w:r>
      <w:r w:rsidR="009E1020" w:rsidRPr="00F57621">
        <w:rPr>
          <w:rFonts w:ascii="Times New Roman" w:eastAsia="Calibri" w:hAnsi="Times New Roman" w:cs="Times New Roman"/>
          <w:iCs/>
          <w:kern w:val="2"/>
          <w:sz w:val="24"/>
          <w:szCs w:val="24"/>
          <w14:ligatures w14:val="standardContextual"/>
        </w:rPr>
        <w:t xml:space="preserve">Australian Digital Health Agency (the </w:t>
      </w:r>
      <w:r w:rsidRPr="00F57621">
        <w:rPr>
          <w:rFonts w:ascii="Times New Roman" w:eastAsia="Calibri" w:hAnsi="Times New Roman" w:cs="Times New Roman"/>
          <w:iCs/>
          <w:kern w:val="2"/>
          <w:sz w:val="24"/>
          <w:szCs w:val="24"/>
          <w14:ligatures w14:val="standardContextual"/>
        </w:rPr>
        <w:t>Agency</w:t>
      </w:r>
      <w:r w:rsidR="009E1020" w:rsidRPr="00F57621">
        <w:rPr>
          <w:rFonts w:ascii="Times New Roman" w:eastAsia="Calibri" w:hAnsi="Times New Roman" w:cs="Times New Roman"/>
          <w:iCs/>
          <w:kern w:val="2"/>
          <w:sz w:val="24"/>
          <w:szCs w:val="24"/>
          <w14:ligatures w14:val="standardContextual"/>
        </w:rPr>
        <w:t>)</w:t>
      </w:r>
      <w:r w:rsidRPr="00F57621">
        <w:rPr>
          <w:rFonts w:ascii="Times New Roman" w:eastAsia="Calibri" w:hAnsi="Times New Roman" w:cs="Times New Roman"/>
          <w:iCs/>
          <w:kern w:val="2"/>
          <w:sz w:val="24"/>
          <w:szCs w:val="24"/>
          <w14:ligatures w14:val="standardContextual"/>
        </w:rPr>
        <w:t xml:space="preserve"> as meeting the technical specifications required to operate as a Transitional </w:t>
      </w:r>
      <w:proofErr w:type="spellStart"/>
      <w:r w:rsidRPr="00F57621">
        <w:rPr>
          <w:rFonts w:ascii="Times New Roman" w:eastAsia="Calibri" w:hAnsi="Times New Roman" w:cs="Times New Roman"/>
          <w:iCs/>
          <w:kern w:val="2"/>
          <w:sz w:val="24"/>
          <w:szCs w:val="24"/>
          <w14:ligatures w14:val="standardContextual"/>
        </w:rPr>
        <w:t>eNRMC</w:t>
      </w:r>
      <w:proofErr w:type="spellEnd"/>
      <w:r w:rsidRPr="00F57621">
        <w:rPr>
          <w:rFonts w:ascii="Times New Roman" w:eastAsia="Calibri" w:hAnsi="Times New Roman" w:cs="Times New Roman"/>
          <w:iCs/>
          <w:kern w:val="2"/>
          <w:sz w:val="24"/>
          <w:szCs w:val="24"/>
          <w14:ligatures w14:val="standardContextual"/>
        </w:rPr>
        <w:t xml:space="preserve"> product. Additional software </w:t>
      </w:r>
      <w:r w:rsidRPr="00F57621">
        <w:rPr>
          <w:rFonts w:ascii="Times New Roman" w:eastAsia="Calibri" w:hAnsi="Times New Roman" w:cs="Times New Roman"/>
          <w:iCs/>
          <w:kern w:val="2"/>
          <w:sz w:val="24"/>
          <w:szCs w:val="24"/>
          <w14:ligatures w14:val="standardContextual"/>
        </w:rPr>
        <w:lastRenderedPageBreak/>
        <w:t xml:space="preserve">products have been added to the Transitional </w:t>
      </w:r>
      <w:proofErr w:type="spellStart"/>
      <w:r w:rsidRPr="00F57621">
        <w:rPr>
          <w:rFonts w:ascii="Times New Roman" w:eastAsia="Calibri" w:hAnsi="Times New Roman" w:cs="Times New Roman"/>
          <w:iCs/>
          <w:kern w:val="2"/>
          <w:sz w:val="24"/>
          <w:szCs w:val="24"/>
          <w14:ligatures w14:val="standardContextual"/>
        </w:rPr>
        <w:t>eNRMC</w:t>
      </w:r>
      <w:proofErr w:type="spellEnd"/>
      <w:r w:rsidRPr="00F57621">
        <w:rPr>
          <w:rFonts w:ascii="Times New Roman" w:eastAsia="Calibri" w:hAnsi="Times New Roman" w:cs="Times New Roman"/>
          <w:iCs/>
          <w:kern w:val="2"/>
          <w:sz w:val="24"/>
          <w:szCs w:val="24"/>
          <w14:ligatures w14:val="standardContextual"/>
        </w:rPr>
        <w:t xml:space="preserve"> Conformance Register between 1</w:t>
      </w:r>
      <w:r w:rsidR="0077452E" w:rsidRPr="00F57621">
        <w:rPr>
          <w:rFonts w:ascii="Times New Roman" w:eastAsia="Calibri" w:hAnsi="Times New Roman" w:cs="Times New Roman"/>
          <w:iCs/>
          <w:kern w:val="2"/>
          <w:sz w:val="24"/>
          <w:szCs w:val="24"/>
          <w14:ligatures w14:val="standardContextual"/>
        </w:rPr>
        <w:t> </w:t>
      </w:r>
      <w:r w:rsidR="003723A3" w:rsidRPr="00F57621">
        <w:rPr>
          <w:rFonts w:ascii="Times New Roman" w:eastAsia="Calibri" w:hAnsi="Times New Roman" w:cs="Times New Roman"/>
          <w:iCs/>
          <w:kern w:val="2"/>
          <w:sz w:val="24"/>
          <w:szCs w:val="24"/>
          <w14:ligatures w14:val="standardContextual"/>
        </w:rPr>
        <w:t>July</w:t>
      </w:r>
      <w:r w:rsidR="0077452E" w:rsidRPr="00F57621">
        <w:rPr>
          <w:rFonts w:ascii="Times New Roman" w:eastAsia="Calibri" w:hAnsi="Times New Roman" w:cs="Times New Roman"/>
          <w:iCs/>
          <w:kern w:val="2"/>
          <w:sz w:val="24"/>
          <w:szCs w:val="24"/>
          <w14:ligatures w14:val="standardContextual"/>
        </w:rPr>
        <w:t> </w:t>
      </w:r>
      <w:r w:rsidRPr="00F57621">
        <w:rPr>
          <w:rFonts w:ascii="Times New Roman" w:eastAsia="Calibri" w:hAnsi="Times New Roman" w:cs="Times New Roman"/>
          <w:iCs/>
          <w:kern w:val="2"/>
          <w:sz w:val="24"/>
          <w:szCs w:val="24"/>
          <w14:ligatures w14:val="standardContextual"/>
        </w:rPr>
        <w:t>2022 and 19 March 2024. Updating the date of incorporation of this document to 19</w:t>
      </w:r>
      <w:r w:rsidR="0077452E" w:rsidRPr="00F57621">
        <w:rPr>
          <w:rFonts w:ascii="Times New Roman" w:eastAsia="Calibri" w:hAnsi="Times New Roman" w:cs="Times New Roman"/>
          <w:iCs/>
          <w:kern w:val="2"/>
          <w:sz w:val="24"/>
          <w:szCs w:val="24"/>
          <w14:ligatures w14:val="standardContextual"/>
        </w:rPr>
        <w:t> </w:t>
      </w:r>
      <w:r w:rsidRPr="00F57621">
        <w:rPr>
          <w:rFonts w:ascii="Times New Roman" w:eastAsia="Calibri" w:hAnsi="Times New Roman" w:cs="Times New Roman"/>
          <w:iCs/>
          <w:kern w:val="2"/>
          <w:sz w:val="24"/>
          <w:szCs w:val="24"/>
          <w14:ligatures w14:val="standardContextual"/>
        </w:rPr>
        <w:t>March</w:t>
      </w:r>
      <w:r w:rsidR="0077452E" w:rsidRPr="00F57621">
        <w:rPr>
          <w:rFonts w:ascii="Times New Roman" w:eastAsia="Calibri" w:hAnsi="Times New Roman" w:cs="Times New Roman"/>
          <w:iCs/>
          <w:kern w:val="2"/>
          <w:sz w:val="24"/>
          <w:szCs w:val="24"/>
          <w14:ligatures w14:val="standardContextual"/>
        </w:rPr>
        <w:t> </w:t>
      </w:r>
      <w:r w:rsidRPr="00F57621">
        <w:rPr>
          <w:rFonts w:ascii="Times New Roman" w:eastAsia="Calibri" w:hAnsi="Times New Roman" w:cs="Times New Roman"/>
          <w:iCs/>
          <w:kern w:val="2"/>
          <w:sz w:val="24"/>
          <w:szCs w:val="24"/>
          <w14:ligatures w14:val="standardContextual"/>
        </w:rPr>
        <w:t xml:space="preserve">2024 allows these products to operate as Transitional </w:t>
      </w:r>
      <w:proofErr w:type="spellStart"/>
      <w:r w:rsidRPr="00F57621">
        <w:rPr>
          <w:rFonts w:ascii="Times New Roman" w:eastAsia="Calibri" w:hAnsi="Times New Roman" w:cs="Times New Roman"/>
          <w:iCs/>
          <w:kern w:val="2"/>
          <w:sz w:val="24"/>
          <w:szCs w:val="24"/>
          <w14:ligatures w14:val="standardContextual"/>
        </w:rPr>
        <w:t>eNRMC</w:t>
      </w:r>
      <w:proofErr w:type="spellEnd"/>
      <w:r w:rsidRPr="00F57621">
        <w:rPr>
          <w:rFonts w:ascii="Times New Roman" w:eastAsia="Calibri" w:hAnsi="Times New Roman" w:cs="Times New Roman"/>
          <w:iCs/>
          <w:kern w:val="2"/>
          <w:sz w:val="24"/>
          <w:szCs w:val="24"/>
          <w14:ligatures w14:val="standardContextual"/>
        </w:rPr>
        <w:t xml:space="preserve"> Products under the conditions of the </w:t>
      </w:r>
      <w:r w:rsidR="0077523B" w:rsidRPr="00F57621">
        <w:rPr>
          <w:rFonts w:ascii="Times New Roman" w:eastAsia="Calibri" w:hAnsi="Times New Roman" w:cs="Times New Roman"/>
          <w:iCs/>
          <w:kern w:val="2"/>
          <w:sz w:val="24"/>
          <w:szCs w:val="24"/>
          <w14:ligatures w14:val="standardContextual"/>
        </w:rPr>
        <w:t>ENRMCT Special Arrangement</w:t>
      </w:r>
      <w:r w:rsidRPr="00F57621">
        <w:rPr>
          <w:rFonts w:ascii="Times New Roman" w:eastAsia="Calibri" w:hAnsi="Times New Roman" w:cs="Times New Roman"/>
          <w:iCs/>
          <w:kern w:val="2"/>
          <w:sz w:val="24"/>
          <w:szCs w:val="24"/>
          <w14:ligatures w14:val="standardContextual"/>
        </w:rPr>
        <w:t>.</w:t>
      </w:r>
    </w:p>
    <w:p w14:paraId="40FBC42E" w14:textId="227366E1" w:rsidR="00622149" w:rsidRPr="00F57621" w:rsidRDefault="00622149" w:rsidP="00CB7373">
      <w:pPr>
        <w:jc w:val="both"/>
        <w:rPr>
          <w:rFonts w:ascii="Times New Roman" w:eastAsia="Calibri" w:hAnsi="Times New Roman" w:cs="Times New Roman"/>
          <w:iCs/>
          <w:kern w:val="2"/>
          <w:sz w:val="24"/>
          <w:szCs w:val="24"/>
          <w14:ligatures w14:val="standardContextual"/>
        </w:rPr>
      </w:pPr>
      <w:r w:rsidRPr="00F57621">
        <w:rPr>
          <w:rFonts w:ascii="Times New Roman" w:eastAsia="Calibri" w:hAnsi="Times New Roman" w:cs="Times New Roman"/>
          <w:iCs/>
          <w:kern w:val="2"/>
          <w:sz w:val="24"/>
          <w:szCs w:val="24"/>
          <w14:ligatures w14:val="standardContextual"/>
        </w:rPr>
        <w:t xml:space="preserve">The Transitional </w:t>
      </w:r>
      <w:proofErr w:type="spellStart"/>
      <w:r w:rsidRPr="00F57621">
        <w:rPr>
          <w:rFonts w:ascii="Times New Roman" w:eastAsia="Calibri" w:hAnsi="Times New Roman" w:cs="Times New Roman"/>
          <w:iCs/>
          <w:kern w:val="2"/>
          <w:sz w:val="24"/>
          <w:szCs w:val="24"/>
          <w14:ligatures w14:val="standardContextual"/>
        </w:rPr>
        <w:t>eNRMC</w:t>
      </w:r>
      <w:proofErr w:type="spellEnd"/>
      <w:r w:rsidRPr="00F57621">
        <w:rPr>
          <w:rFonts w:ascii="Times New Roman" w:eastAsia="Calibri" w:hAnsi="Times New Roman" w:cs="Times New Roman"/>
          <w:iCs/>
          <w:kern w:val="2"/>
          <w:sz w:val="24"/>
          <w:szCs w:val="24"/>
          <w14:ligatures w14:val="standardContextual"/>
        </w:rPr>
        <w:t xml:space="preserve"> Conformance Register is publicly available online from the Agency’s website: </w:t>
      </w:r>
      <w:hyperlink r:id="rId6" w:history="1">
        <w:r w:rsidRPr="00F57621">
          <w:rPr>
            <w:rFonts w:ascii="Times New Roman" w:eastAsia="Calibri" w:hAnsi="Times New Roman" w:cs="Times New Roman"/>
            <w:iCs/>
            <w:kern w:val="2"/>
            <w:sz w:val="24"/>
            <w:szCs w:val="24"/>
            <w:u w:val="single"/>
            <w14:ligatures w14:val="standardContextual"/>
          </w:rPr>
          <w:t>https://www.digitalhealth.gov.au/about-us/policies-privacy-and-reporting/registers</w:t>
        </w:r>
      </w:hyperlink>
      <w:r w:rsidR="00A23C1F" w:rsidRPr="00F57621">
        <w:rPr>
          <w:rFonts w:ascii="Times New Roman" w:eastAsia="Calibri" w:hAnsi="Times New Roman" w:cs="Times New Roman"/>
          <w:iCs/>
          <w:kern w:val="2"/>
          <w:sz w:val="24"/>
          <w:szCs w:val="24"/>
          <w14:ligatures w14:val="standardContextual"/>
        </w:rPr>
        <w:t>.</w:t>
      </w:r>
    </w:p>
    <w:p w14:paraId="7331940E" w14:textId="403E958A" w:rsidR="00877322" w:rsidRPr="00F57621" w:rsidRDefault="00622149" w:rsidP="00CB7373">
      <w:pPr>
        <w:jc w:val="both"/>
        <w:rPr>
          <w:rFonts w:ascii="Times New Roman" w:eastAsia="Calibri" w:hAnsi="Times New Roman" w:cs="Times New Roman"/>
          <w:iCs/>
          <w:kern w:val="2"/>
          <w:sz w:val="24"/>
          <w:szCs w:val="24"/>
          <w14:ligatures w14:val="standardContextual"/>
        </w:rPr>
      </w:pPr>
      <w:r w:rsidRPr="00F57621">
        <w:rPr>
          <w:rFonts w:ascii="Times New Roman" w:eastAsia="Calibri" w:hAnsi="Times New Roman" w:cs="Times New Roman"/>
          <w:iCs/>
          <w:kern w:val="2"/>
          <w:sz w:val="24"/>
          <w:szCs w:val="24"/>
          <w14:ligatures w14:val="standardContextual"/>
        </w:rPr>
        <w:t xml:space="preserve">Pursuant to paragraph 14(1)(b) of the </w:t>
      </w:r>
      <w:r w:rsidRPr="00F57621">
        <w:rPr>
          <w:rFonts w:ascii="Times New Roman" w:eastAsia="Calibri" w:hAnsi="Times New Roman" w:cs="Times New Roman"/>
          <w:i/>
          <w:kern w:val="2"/>
          <w:sz w:val="24"/>
          <w:szCs w:val="24"/>
          <w14:ligatures w14:val="standardContextual"/>
        </w:rPr>
        <w:t>Legislation Act 2003</w:t>
      </w:r>
      <w:r w:rsidRPr="00F57621">
        <w:rPr>
          <w:rFonts w:ascii="Times New Roman" w:eastAsia="Calibri" w:hAnsi="Times New Roman" w:cs="Times New Roman"/>
          <w:iCs/>
          <w:kern w:val="2"/>
          <w:sz w:val="24"/>
          <w:szCs w:val="24"/>
          <w14:ligatures w14:val="standardContextual"/>
        </w:rPr>
        <w:t>, the</w:t>
      </w:r>
      <w:r w:rsidR="000301CB" w:rsidRPr="00F57621">
        <w:rPr>
          <w:rFonts w:ascii="Times New Roman" w:eastAsia="Calibri" w:hAnsi="Times New Roman" w:cs="Times New Roman"/>
          <w:iCs/>
          <w:kern w:val="2"/>
          <w:sz w:val="24"/>
          <w:szCs w:val="24"/>
          <w14:ligatures w14:val="standardContextual"/>
        </w:rPr>
        <w:t xml:space="preserve"> new</w:t>
      </w:r>
      <w:r w:rsidRPr="00F57621">
        <w:rPr>
          <w:rFonts w:ascii="Times New Roman" w:eastAsia="Calibri" w:hAnsi="Times New Roman" w:cs="Times New Roman"/>
          <w:iCs/>
          <w:kern w:val="2"/>
          <w:sz w:val="24"/>
          <w:szCs w:val="24"/>
          <w14:ligatures w14:val="standardContextual"/>
        </w:rPr>
        <w:t xml:space="preserve"> </w:t>
      </w:r>
      <w:r w:rsidR="00B86061" w:rsidRPr="00F57621">
        <w:rPr>
          <w:rFonts w:ascii="Times New Roman" w:eastAsia="Calibri" w:hAnsi="Times New Roman" w:cs="Times New Roman"/>
          <w:iCs/>
          <w:kern w:val="2"/>
          <w:sz w:val="24"/>
          <w:szCs w:val="24"/>
          <w14:ligatures w14:val="standardContextual"/>
        </w:rPr>
        <w:t xml:space="preserve">definition of </w:t>
      </w:r>
      <w:r w:rsidR="004F02A7" w:rsidRPr="00F57621">
        <w:rPr>
          <w:rFonts w:ascii="Times New Roman" w:eastAsia="Calibri" w:hAnsi="Times New Roman" w:cs="Times New Roman"/>
          <w:iCs/>
          <w:kern w:val="2"/>
          <w:sz w:val="24"/>
          <w:szCs w:val="24"/>
          <w14:ligatures w14:val="standardContextual"/>
        </w:rPr>
        <w:t>“</w:t>
      </w:r>
      <w:r w:rsidRPr="00F57621">
        <w:rPr>
          <w:rFonts w:ascii="Times New Roman" w:eastAsia="Calibri" w:hAnsi="Times New Roman" w:cs="Times New Roman"/>
          <w:iCs/>
          <w:kern w:val="2"/>
          <w:sz w:val="24"/>
          <w:szCs w:val="24"/>
          <w14:ligatures w14:val="standardContextual"/>
        </w:rPr>
        <w:t xml:space="preserve">Transitional </w:t>
      </w:r>
      <w:proofErr w:type="spellStart"/>
      <w:r w:rsidRPr="00F57621">
        <w:rPr>
          <w:rFonts w:ascii="Times New Roman" w:eastAsia="Calibri" w:hAnsi="Times New Roman" w:cs="Times New Roman"/>
          <w:iCs/>
          <w:kern w:val="2"/>
          <w:sz w:val="24"/>
          <w:szCs w:val="24"/>
          <w14:ligatures w14:val="standardContextual"/>
        </w:rPr>
        <w:t>eNRMC</w:t>
      </w:r>
      <w:proofErr w:type="spellEnd"/>
      <w:r w:rsidRPr="00F57621">
        <w:rPr>
          <w:rFonts w:ascii="Times New Roman" w:eastAsia="Calibri" w:hAnsi="Times New Roman" w:cs="Times New Roman"/>
          <w:iCs/>
          <w:kern w:val="2"/>
          <w:sz w:val="24"/>
          <w:szCs w:val="24"/>
          <w14:ligatures w14:val="standardContextual"/>
        </w:rPr>
        <w:t xml:space="preserve"> Conformance Register</w:t>
      </w:r>
      <w:r w:rsidR="004F02A7" w:rsidRPr="00F57621">
        <w:rPr>
          <w:rFonts w:ascii="Times New Roman" w:eastAsia="Calibri" w:hAnsi="Times New Roman" w:cs="Times New Roman"/>
          <w:iCs/>
          <w:kern w:val="2"/>
          <w:sz w:val="24"/>
          <w:szCs w:val="24"/>
          <w14:ligatures w14:val="standardContextual"/>
        </w:rPr>
        <w:t>”</w:t>
      </w:r>
      <w:r w:rsidRPr="00F57621">
        <w:rPr>
          <w:rFonts w:ascii="Times New Roman" w:eastAsia="Calibri" w:hAnsi="Times New Roman" w:cs="Times New Roman"/>
          <w:iCs/>
          <w:kern w:val="2"/>
          <w:sz w:val="24"/>
          <w:szCs w:val="24"/>
          <w14:ligatures w14:val="standardContextual"/>
        </w:rPr>
        <w:t xml:space="preserve"> incorporate</w:t>
      </w:r>
      <w:r w:rsidR="002D2242" w:rsidRPr="00F57621">
        <w:rPr>
          <w:rFonts w:ascii="Times New Roman" w:eastAsia="Calibri" w:hAnsi="Times New Roman" w:cs="Times New Roman"/>
          <w:iCs/>
          <w:kern w:val="2"/>
          <w:sz w:val="24"/>
          <w:szCs w:val="24"/>
          <w14:ligatures w14:val="standardContextual"/>
        </w:rPr>
        <w:t xml:space="preserve">s by reference the </w:t>
      </w:r>
      <w:r w:rsidR="00335D32" w:rsidRPr="00F57621">
        <w:rPr>
          <w:rFonts w:ascii="Times New Roman" w:eastAsia="Calibri" w:hAnsi="Times New Roman" w:cs="Times New Roman"/>
          <w:iCs/>
          <w:kern w:val="2"/>
          <w:sz w:val="24"/>
          <w:szCs w:val="24"/>
          <w14:ligatures w14:val="standardContextual"/>
        </w:rPr>
        <w:t xml:space="preserve">Transitional </w:t>
      </w:r>
      <w:proofErr w:type="spellStart"/>
      <w:r w:rsidR="00335D32" w:rsidRPr="00F57621">
        <w:rPr>
          <w:rFonts w:ascii="Times New Roman" w:eastAsia="Calibri" w:hAnsi="Times New Roman" w:cs="Times New Roman"/>
          <w:iCs/>
          <w:kern w:val="2"/>
          <w:sz w:val="24"/>
          <w:szCs w:val="24"/>
          <w14:ligatures w14:val="standardContextual"/>
        </w:rPr>
        <w:t>eNRMC</w:t>
      </w:r>
      <w:proofErr w:type="spellEnd"/>
      <w:r w:rsidR="00335D32" w:rsidRPr="00F57621">
        <w:rPr>
          <w:rFonts w:ascii="Times New Roman" w:eastAsia="Calibri" w:hAnsi="Times New Roman" w:cs="Times New Roman"/>
          <w:iCs/>
          <w:kern w:val="2"/>
          <w:sz w:val="24"/>
          <w:szCs w:val="24"/>
          <w14:ligatures w14:val="standardContextual"/>
        </w:rPr>
        <w:t xml:space="preserve"> Conformance Register </w:t>
      </w:r>
      <w:r w:rsidRPr="00F57621">
        <w:rPr>
          <w:rFonts w:ascii="Times New Roman" w:eastAsia="Calibri" w:hAnsi="Times New Roman" w:cs="Times New Roman"/>
          <w:iCs/>
          <w:kern w:val="2"/>
          <w:sz w:val="24"/>
          <w:szCs w:val="24"/>
          <w14:ligatures w14:val="standardContextual"/>
        </w:rPr>
        <w:t xml:space="preserve">as </w:t>
      </w:r>
      <w:r w:rsidR="002D2242" w:rsidRPr="00F57621">
        <w:rPr>
          <w:rFonts w:ascii="Times New Roman" w:eastAsia="Calibri" w:hAnsi="Times New Roman" w:cs="Times New Roman"/>
          <w:iCs/>
          <w:kern w:val="2"/>
          <w:sz w:val="24"/>
          <w:szCs w:val="24"/>
          <w14:ligatures w14:val="standardContextual"/>
        </w:rPr>
        <w:t>it exist</w:t>
      </w:r>
      <w:r w:rsidR="00C956EA" w:rsidRPr="00F57621">
        <w:rPr>
          <w:rFonts w:ascii="Times New Roman" w:eastAsia="Calibri" w:hAnsi="Times New Roman" w:cs="Times New Roman"/>
          <w:iCs/>
          <w:kern w:val="2"/>
          <w:sz w:val="24"/>
          <w:szCs w:val="24"/>
          <w14:ligatures w14:val="standardContextual"/>
        </w:rPr>
        <w:t>ed</w:t>
      </w:r>
      <w:r w:rsidR="002D2242" w:rsidRPr="00F57621">
        <w:rPr>
          <w:rFonts w:ascii="Times New Roman" w:eastAsia="Calibri" w:hAnsi="Times New Roman" w:cs="Times New Roman"/>
          <w:iCs/>
          <w:kern w:val="2"/>
          <w:sz w:val="24"/>
          <w:szCs w:val="24"/>
          <w14:ligatures w14:val="standardContextual"/>
        </w:rPr>
        <w:t xml:space="preserve"> </w:t>
      </w:r>
      <w:r w:rsidR="00335D32" w:rsidRPr="00F57621">
        <w:rPr>
          <w:rFonts w:ascii="Times New Roman" w:eastAsia="Calibri" w:hAnsi="Times New Roman" w:cs="Times New Roman"/>
          <w:iCs/>
          <w:kern w:val="2"/>
          <w:sz w:val="24"/>
          <w:szCs w:val="24"/>
          <w14:ligatures w14:val="standardContextual"/>
        </w:rPr>
        <w:t xml:space="preserve">on 19 March 2024, a date </w:t>
      </w:r>
      <w:r w:rsidR="002D2242" w:rsidRPr="00F57621">
        <w:rPr>
          <w:rFonts w:ascii="Times New Roman" w:eastAsia="Calibri" w:hAnsi="Times New Roman" w:cs="Times New Roman"/>
          <w:iCs/>
          <w:kern w:val="2"/>
          <w:sz w:val="24"/>
          <w:szCs w:val="24"/>
          <w14:ligatures w14:val="standardContextual"/>
        </w:rPr>
        <w:t>before the commence</w:t>
      </w:r>
      <w:r w:rsidR="000301CB" w:rsidRPr="00F57621">
        <w:rPr>
          <w:rFonts w:ascii="Times New Roman" w:eastAsia="Calibri" w:hAnsi="Times New Roman" w:cs="Times New Roman"/>
          <w:iCs/>
          <w:kern w:val="2"/>
          <w:sz w:val="24"/>
          <w:szCs w:val="24"/>
          <w14:ligatures w14:val="standardContextual"/>
        </w:rPr>
        <w:t xml:space="preserve">ment of </w:t>
      </w:r>
      <w:r w:rsidR="00187D7E" w:rsidRPr="00F57621">
        <w:rPr>
          <w:rFonts w:ascii="Times New Roman" w:eastAsia="Calibri" w:hAnsi="Times New Roman" w:cs="Times New Roman"/>
          <w:iCs/>
          <w:kern w:val="2"/>
          <w:sz w:val="24"/>
          <w:szCs w:val="24"/>
          <w14:ligatures w14:val="standardContextual"/>
        </w:rPr>
        <w:t xml:space="preserve">this </w:t>
      </w:r>
      <w:r w:rsidR="004013AB" w:rsidRPr="00F57621">
        <w:rPr>
          <w:rFonts w:ascii="Times New Roman" w:eastAsia="Calibri" w:hAnsi="Times New Roman" w:cs="Times New Roman"/>
          <w:iCs/>
          <w:kern w:val="2"/>
          <w:sz w:val="24"/>
          <w:szCs w:val="24"/>
          <w14:ligatures w14:val="standardContextual"/>
        </w:rPr>
        <w:t>amendment</w:t>
      </w:r>
      <w:r w:rsidR="00212A5C" w:rsidRPr="00F57621">
        <w:rPr>
          <w:rFonts w:ascii="Times New Roman" w:eastAsia="Calibri" w:hAnsi="Times New Roman" w:cs="Times New Roman"/>
          <w:iCs/>
          <w:kern w:val="2"/>
          <w:sz w:val="24"/>
          <w:szCs w:val="24"/>
          <w14:ligatures w14:val="standardContextual"/>
        </w:rPr>
        <w:t xml:space="preserve"> (</w:t>
      </w:r>
      <w:proofErr w:type="gramStart"/>
      <w:r w:rsidR="00F92AF8" w:rsidRPr="00F57621">
        <w:rPr>
          <w:rFonts w:ascii="Times New Roman" w:eastAsia="Calibri" w:hAnsi="Times New Roman" w:cs="Times New Roman"/>
          <w:iCs/>
          <w:kern w:val="2"/>
          <w:sz w:val="24"/>
          <w:szCs w:val="24"/>
          <w14:ligatures w14:val="standardContextual"/>
        </w:rPr>
        <w:t>i.e.</w:t>
      </w:r>
      <w:proofErr w:type="gramEnd"/>
      <w:r w:rsidR="00212A5C" w:rsidRPr="00F57621">
        <w:rPr>
          <w:rFonts w:ascii="Times New Roman" w:eastAsia="Calibri" w:hAnsi="Times New Roman" w:cs="Times New Roman"/>
          <w:iCs/>
          <w:kern w:val="2"/>
          <w:sz w:val="24"/>
          <w:szCs w:val="24"/>
          <w14:ligatures w14:val="standardContextual"/>
        </w:rPr>
        <w:t xml:space="preserve"> 1 April 2024)</w:t>
      </w:r>
      <w:r w:rsidRPr="00F57621">
        <w:rPr>
          <w:rFonts w:ascii="Times New Roman" w:eastAsia="Calibri" w:hAnsi="Times New Roman" w:cs="Times New Roman"/>
          <w:iCs/>
          <w:kern w:val="2"/>
          <w:sz w:val="24"/>
          <w:szCs w:val="24"/>
          <w14:ligatures w14:val="standardContextual"/>
        </w:rPr>
        <w:t>.</w:t>
      </w:r>
    </w:p>
    <w:p w14:paraId="622876F8" w14:textId="7A7FCBF9" w:rsidR="00A97A1E" w:rsidRPr="00F57621" w:rsidRDefault="00877322" w:rsidP="00CB7373">
      <w:pPr>
        <w:jc w:val="both"/>
        <w:rPr>
          <w:rFonts w:ascii="Times New Roman" w:eastAsia="Times New Roman" w:hAnsi="Times New Roman" w:cs="Times New Roman"/>
          <w:b/>
          <w:bCs/>
          <w:sz w:val="24"/>
          <w:szCs w:val="24"/>
          <w:lang w:eastAsia="en-AU"/>
        </w:rPr>
      </w:pPr>
      <w:r w:rsidRPr="00F57621">
        <w:rPr>
          <w:rFonts w:ascii="Times New Roman" w:eastAsia="Calibri" w:hAnsi="Times New Roman" w:cs="Times New Roman"/>
          <w:iCs/>
          <w:kern w:val="2"/>
          <w:sz w:val="24"/>
          <w:szCs w:val="24"/>
          <w14:ligatures w14:val="standardContextual"/>
        </w:rPr>
        <w:t xml:space="preserve">This amendment </w:t>
      </w:r>
      <w:r w:rsidR="007F3D17" w:rsidRPr="00F57621">
        <w:rPr>
          <w:rFonts w:ascii="Times New Roman" w:eastAsia="Calibri" w:hAnsi="Times New Roman" w:cs="Times New Roman"/>
          <w:iCs/>
          <w:kern w:val="2"/>
          <w:sz w:val="24"/>
          <w:szCs w:val="24"/>
          <w14:ligatures w14:val="standardContextual"/>
        </w:rPr>
        <w:t xml:space="preserve">is </w:t>
      </w:r>
      <w:r w:rsidR="009522E9" w:rsidRPr="00F57621">
        <w:rPr>
          <w:rFonts w:ascii="Times New Roman" w:eastAsia="Calibri" w:hAnsi="Times New Roman" w:cs="Times New Roman"/>
          <w:iCs/>
          <w:kern w:val="2"/>
          <w:sz w:val="24"/>
          <w:szCs w:val="24"/>
          <w14:ligatures w14:val="standardContextual"/>
        </w:rPr>
        <w:t>the result of an</w:t>
      </w:r>
      <w:r w:rsidR="007F3D17" w:rsidRPr="00F57621">
        <w:rPr>
          <w:rFonts w:ascii="Times New Roman" w:eastAsia="Calibri" w:hAnsi="Times New Roman" w:cs="Times New Roman"/>
          <w:iCs/>
          <w:kern w:val="2"/>
          <w:sz w:val="24"/>
          <w:szCs w:val="24"/>
          <w14:ligatures w14:val="standardContextual"/>
        </w:rPr>
        <w:t xml:space="preserve"> undertaking made to the Senate </w:t>
      </w:r>
      <w:r w:rsidR="008012F6" w:rsidRPr="00F57621">
        <w:rPr>
          <w:rFonts w:ascii="Times New Roman" w:eastAsia="Calibri" w:hAnsi="Times New Roman" w:cs="Times New Roman"/>
          <w:iCs/>
          <w:kern w:val="2"/>
          <w:sz w:val="24"/>
          <w:szCs w:val="24"/>
          <w14:ligatures w14:val="standardContextual"/>
        </w:rPr>
        <w:t>Standing</w:t>
      </w:r>
      <w:r w:rsidR="007F3D17" w:rsidRPr="00F57621">
        <w:rPr>
          <w:rFonts w:ascii="Times New Roman" w:eastAsia="Calibri" w:hAnsi="Times New Roman" w:cs="Times New Roman"/>
          <w:iCs/>
          <w:kern w:val="2"/>
          <w:sz w:val="24"/>
          <w:szCs w:val="24"/>
          <w14:ligatures w14:val="standardContextual"/>
        </w:rPr>
        <w:t xml:space="preserve"> Committee </w:t>
      </w:r>
      <w:r w:rsidR="008012F6" w:rsidRPr="00F57621">
        <w:rPr>
          <w:rFonts w:ascii="Times New Roman" w:eastAsia="Calibri" w:hAnsi="Times New Roman" w:cs="Times New Roman"/>
          <w:iCs/>
          <w:kern w:val="2"/>
          <w:sz w:val="24"/>
          <w:szCs w:val="24"/>
          <w14:ligatures w14:val="standardContextual"/>
        </w:rPr>
        <w:t>for the Scrutiny of</w:t>
      </w:r>
      <w:r w:rsidR="007F3D17" w:rsidRPr="00F57621">
        <w:rPr>
          <w:rFonts w:ascii="Times New Roman" w:eastAsia="Calibri" w:hAnsi="Times New Roman" w:cs="Times New Roman"/>
          <w:iCs/>
          <w:kern w:val="2"/>
          <w:sz w:val="24"/>
          <w:szCs w:val="24"/>
          <w14:ligatures w14:val="standardContextual"/>
        </w:rPr>
        <w:t xml:space="preserve"> Delegated Legislation to include a specific date of incorporation for the Transitional </w:t>
      </w:r>
      <w:proofErr w:type="spellStart"/>
      <w:r w:rsidR="007F3D17" w:rsidRPr="00F57621">
        <w:rPr>
          <w:rFonts w:ascii="Times New Roman" w:eastAsia="Calibri" w:hAnsi="Times New Roman" w:cs="Times New Roman"/>
          <w:iCs/>
          <w:kern w:val="2"/>
          <w:sz w:val="24"/>
          <w:szCs w:val="24"/>
          <w14:ligatures w14:val="standardContextual"/>
        </w:rPr>
        <w:t>eNRMC</w:t>
      </w:r>
      <w:proofErr w:type="spellEnd"/>
      <w:r w:rsidR="007F3D17" w:rsidRPr="00F57621">
        <w:rPr>
          <w:rFonts w:ascii="Times New Roman" w:eastAsia="Calibri" w:hAnsi="Times New Roman" w:cs="Times New Roman"/>
          <w:iCs/>
          <w:kern w:val="2"/>
          <w:sz w:val="24"/>
          <w:szCs w:val="24"/>
          <w14:ligatures w14:val="standardContextual"/>
        </w:rPr>
        <w:t xml:space="preserve"> Conformance Register</w:t>
      </w:r>
      <w:r w:rsidR="00C81FCF" w:rsidRPr="00F57621">
        <w:rPr>
          <w:rFonts w:ascii="Times New Roman" w:eastAsia="Calibri" w:hAnsi="Times New Roman" w:cs="Times New Roman"/>
          <w:iCs/>
          <w:kern w:val="2"/>
          <w:sz w:val="24"/>
          <w:szCs w:val="24"/>
          <w14:ligatures w14:val="standardContextual"/>
        </w:rPr>
        <w:t xml:space="preserve"> in section 4 of the ENRMCT Special Arrangement</w:t>
      </w:r>
      <w:r w:rsidR="007F3D17" w:rsidRPr="00F57621">
        <w:rPr>
          <w:rFonts w:ascii="Times New Roman" w:eastAsia="Calibri" w:hAnsi="Times New Roman" w:cs="Times New Roman"/>
          <w:iCs/>
          <w:kern w:val="2"/>
          <w:sz w:val="24"/>
          <w:szCs w:val="24"/>
          <w14:ligatures w14:val="standardContextual"/>
        </w:rPr>
        <w:t>.</w:t>
      </w:r>
      <w:r w:rsidR="00422FA6" w:rsidRPr="00F57621">
        <w:rPr>
          <w:rFonts w:ascii="Times New Roman" w:eastAsia="Calibri" w:hAnsi="Times New Roman" w:cs="Times New Roman"/>
          <w:iCs/>
          <w:kern w:val="2"/>
          <w:sz w:val="24"/>
          <w:szCs w:val="24"/>
          <w14:ligatures w14:val="standardContextual"/>
        </w:rPr>
        <w:t xml:space="preserve"> This amendment also follows consultation with relevant participating software vendors and the Agency on this minor administrative update to the date of incorporation of the Transitional </w:t>
      </w:r>
      <w:proofErr w:type="spellStart"/>
      <w:r w:rsidR="00422FA6" w:rsidRPr="00F57621">
        <w:rPr>
          <w:rFonts w:ascii="Times New Roman" w:eastAsia="Calibri" w:hAnsi="Times New Roman" w:cs="Times New Roman"/>
          <w:iCs/>
          <w:kern w:val="2"/>
          <w:sz w:val="24"/>
          <w:szCs w:val="24"/>
          <w14:ligatures w14:val="standardContextual"/>
        </w:rPr>
        <w:t>eNRMC</w:t>
      </w:r>
      <w:proofErr w:type="spellEnd"/>
      <w:r w:rsidR="00422FA6" w:rsidRPr="00F57621">
        <w:rPr>
          <w:rFonts w:ascii="Times New Roman" w:eastAsia="Calibri" w:hAnsi="Times New Roman" w:cs="Times New Roman"/>
          <w:iCs/>
          <w:kern w:val="2"/>
          <w:sz w:val="24"/>
          <w:szCs w:val="24"/>
          <w14:ligatures w14:val="standardContextual"/>
        </w:rPr>
        <w:t xml:space="preserve"> Conformance Register.</w:t>
      </w:r>
    </w:p>
    <w:p w14:paraId="1ADBE9E1" w14:textId="70A51696" w:rsidR="00A97A1E" w:rsidRPr="00F57621" w:rsidRDefault="00A97A1E" w:rsidP="00471448">
      <w:pPr>
        <w:rPr>
          <w:rFonts w:ascii="Times New Roman" w:eastAsia="Calibri" w:hAnsi="Times New Roman" w:cs="Times New Roman"/>
          <w:b/>
          <w:kern w:val="2"/>
          <w:sz w:val="24"/>
          <w:szCs w:val="24"/>
          <w14:ligatures w14:val="standardContextual"/>
        </w:rPr>
      </w:pPr>
      <w:r w:rsidRPr="00F57621">
        <w:rPr>
          <w:rFonts w:ascii="Times New Roman" w:eastAsia="Calibri" w:hAnsi="Times New Roman" w:cs="Times New Roman"/>
          <w:b/>
          <w:kern w:val="2"/>
          <w:sz w:val="24"/>
          <w:szCs w:val="24"/>
          <w14:ligatures w14:val="standardContextual"/>
        </w:rPr>
        <w:t xml:space="preserve">Item </w:t>
      </w:r>
      <w:r w:rsidR="001C2F57" w:rsidRPr="00F57621">
        <w:rPr>
          <w:rFonts w:ascii="Times New Roman" w:eastAsia="Calibri" w:hAnsi="Times New Roman" w:cs="Times New Roman"/>
          <w:b/>
          <w:bCs/>
          <w:iCs/>
          <w:kern w:val="2"/>
          <w:sz w:val="24"/>
          <w:szCs w:val="24"/>
          <w14:ligatures w14:val="standardContextual"/>
        </w:rPr>
        <w:t>20</w:t>
      </w:r>
    </w:p>
    <w:p w14:paraId="546355DB" w14:textId="5E94FE08" w:rsidR="00032191" w:rsidRPr="00F57621" w:rsidRDefault="00032191" w:rsidP="00CB737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This item repeals section 8 of the ENRMCT Special Arrangement. Section 8 modified procedures in sections 11 to 15 of the 2012 Listing Instrument for submitting and receiving authorisation of the writing of PBS prescriptions by the Chief Executive Medicare</w:t>
      </w:r>
      <w:r w:rsidR="00176E71" w:rsidRPr="00F57621">
        <w:rPr>
          <w:rFonts w:ascii="Times New Roman" w:eastAsia="Times New Roman" w:hAnsi="Times New Roman" w:cs="Times New Roman"/>
          <w:sz w:val="24"/>
          <w:szCs w:val="24"/>
          <w:lang w:eastAsia="en-AU"/>
        </w:rPr>
        <w:t xml:space="preserve"> (CEM)</w:t>
      </w:r>
      <w:r w:rsidRPr="00F57621">
        <w:rPr>
          <w:rFonts w:ascii="Times New Roman" w:eastAsia="Times New Roman" w:hAnsi="Times New Roman" w:cs="Times New Roman"/>
          <w:sz w:val="24"/>
          <w:szCs w:val="24"/>
          <w:lang w:eastAsia="en-AU"/>
        </w:rPr>
        <w:t>.</w:t>
      </w:r>
    </w:p>
    <w:p w14:paraId="378358D5" w14:textId="06683B7F" w:rsidR="00032191" w:rsidRPr="00F57621" w:rsidRDefault="00032191" w:rsidP="00CB737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Section 19 of the 2024 Listing Instrument, which replaces sections 11 to 15 of the 2012 Listing Instrument from 1 April 2024, does not contain the same level of detail concerning the procedures for submitting and receiving authorisation of PBS prescriptions. It is therefore not necessary for section 8 of the ENRMCT Special Arrangement to modify the operation </w:t>
      </w:r>
      <w:r w:rsidR="00F1383B" w:rsidRPr="00F57621">
        <w:rPr>
          <w:rFonts w:ascii="Times New Roman" w:eastAsia="Times New Roman" w:hAnsi="Times New Roman" w:cs="Times New Roman"/>
          <w:sz w:val="24"/>
          <w:szCs w:val="24"/>
          <w:lang w:eastAsia="en-AU"/>
        </w:rPr>
        <w:t xml:space="preserve">of </w:t>
      </w:r>
      <w:r w:rsidRPr="00F57621">
        <w:rPr>
          <w:rFonts w:ascii="Times New Roman" w:eastAsia="Times New Roman" w:hAnsi="Times New Roman" w:cs="Times New Roman"/>
          <w:sz w:val="24"/>
          <w:szCs w:val="24"/>
          <w:lang w:eastAsia="en-AU"/>
        </w:rPr>
        <w:t>section 19 of the 2024 Listing Instrument.</w:t>
      </w:r>
    </w:p>
    <w:p w14:paraId="30B80FDB" w14:textId="77777777" w:rsidR="00F26A9A" w:rsidRPr="00F57621" w:rsidRDefault="00F26A9A" w:rsidP="00F26A9A">
      <w:pPr>
        <w:spacing w:after="0" w:line="240" w:lineRule="auto"/>
        <w:rPr>
          <w:rFonts w:ascii="Times New Roman" w:eastAsia="Times New Roman" w:hAnsi="Times New Roman" w:cs="Times New Roman"/>
          <w:b/>
          <w:bCs/>
          <w:sz w:val="24"/>
          <w:szCs w:val="24"/>
          <w:lang w:eastAsia="en-AU"/>
        </w:rPr>
      </w:pPr>
    </w:p>
    <w:p w14:paraId="192270D9" w14:textId="08607421" w:rsidR="00A97A1E" w:rsidRPr="00F57621" w:rsidRDefault="00A97A1E" w:rsidP="00471448">
      <w:pPr>
        <w:rPr>
          <w:rFonts w:eastAsia="Calibri"/>
          <w:b/>
          <w:iCs/>
          <w:kern w:val="2"/>
          <w:szCs w:val="24"/>
          <w14:ligatures w14:val="standardContextual"/>
        </w:rPr>
      </w:pPr>
      <w:r w:rsidRPr="00F57621">
        <w:rPr>
          <w:rFonts w:ascii="Times New Roman" w:eastAsia="Calibri" w:hAnsi="Times New Roman" w:cs="Times New Roman"/>
          <w:b/>
          <w:kern w:val="2"/>
          <w:sz w:val="24"/>
          <w:szCs w:val="24"/>
          <w14:ligatures w14:val="standardContextual"/>
        </w:rPr>
        <w:t xml:space="preserve">Item </w:t>
      </w:r>
      <w:r w:rsidR="0079446A" w:rsidRPr="00F57621">
        <w:rPr>
          <w:rFonts w:ascii="Times New Roman" w:eastAsia="Calibri" w:hAnsi="Times New Roman" w:cs="Times New Roman"/>
          <w:b/>
          <w:bCs/>
          <w:iCs/>
          <w:kern w:val="2"/>
          <w:sz w:val="24"/>
          <w:szCs w:val="24"/>
          <w14:ligatures w14:val="standardContextual"/>
        </w:rPr>
        <w:t>21</w:t>
      </w:r>
    </w:p>
    <w:p w14:paraId="0200FA68" w14:textId="4BF45F62" w:rsidR="005A6AD6" w:rsidRPr="00F57621" w:rsidRDefault="00032191" w:rsidP="00CB7373">
      <w:pPr>
        <w:spacing w:after="0" w:line="240" w:lineRule="auto"/>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This item corrects a drafting error in subsection 10(2) of the ENRMCT Special Arrangement to ensure it refers to the correct item (item 25) of the table in clause 1 of Schedule 1 to the </w:t>
      </w:r>
      <w:r w:rsidRPr="00F57621">
        <w:rPr>
          <w:rFonts w:ascii="Times New Roman" w:eastAsia="Times New Roman" w:hAnsi="Times New Roman" w:cs="Times New Roman"/>
          <w:i/>
          <w:iCs/>
          <w:sz w:val="24"/>
          <w:szCs w:val="24"/>
          <w:lang w:eastAsia="en-AU"/>
        </w:rPr>
        <w:t>National Health (Supply of Pharmaceutical Benefits—Under Co-payment Data and Claims for Payment) Rules 2022</w:t>
      </w:r>
      <w:r w:rsidRPr="00F57621">
        <w:rPr>
          <w:rFonts w:ascii="Times New Roman" w:eastAsia="Times New Roman" w:hAnsi="Times New Roman" w:cs="Times New Roman"/>
          <w:sz w:val="24"/>
          <w:szCs w:val="24"/>
          <w:lang w:eastAsia="en-AU"/>
        </w:rPr>
        <w:t>.</w:t>
      </w:r>
    </w:p>
    <w:p w14:paraId="0836FA9A" w14:textId="77777777" w:rsidR="005A6AD6" w:rsidRPr="00F57621" w:rsidRDefault="005A6AD6" w:rsidP="00471448">
      <w:pPr>
        <w:spacing w:after="0" w:line="240" w:lineRule="auto"/>
        <w:rPr>
          <w:rFonts w:ascii="Times New Roman" w:eastAsia="Times New Roman" w:hAnsi="Times New Roman" w:cs="Times New Roman"/>
          <w:sz w:val="24"/>
          <w:szCs w:val="24"/>
          <w:lang w:eastAsia="en-AU"/>
        </w:rPr>
      </w:pPr>
    </w:p>
    <w:p w14:paraId="6CA01E4C" w14:textId="7753BE5F" w:rsidR="00E66AC5" w:rsidRPr="00F57621" w:rsidRDefault="00E66AC5" w:rsidP="00471448">
      <w:pPr>
        <w:rPr>
          <w:rFonts w:eastAsia="Calibri"/>
          <w:b/>
          <w:iCs/>
          <w:kern w:val="2"/>
          <w:szCs w:val="24"/>
          <w14:ligatures w14:val="standardContextual"/>
        </w:rPr>
      </w:pPr>
      <w:r w:rsidRPr="00F57621">
        <w:rPr>
          <w:rFonts w:ascii="Times New Roman" w:eastAsia="Calibri" w:hAnsi="Times New Roman" w:cs="Times New Roman"/>
          <w:b/>
          <w:kern w:val="2"/>
          <w:sz w:val="24"/>
          <w:szCs w:val="24"/>
          <w14:ligatures w14:val="standardContextual"/>
        </w:rPr>
        <w:t xml:space="preserve">Item </w:t>
      </w:r>
      <w:r w:rsidR="0079446A" w:rsidRPr="00F57621">
        <w:rPr>
          <w:rFonts w:ascii="Times New Roman" w:eastAsia="Calibri" w:hAnsi="Times New Roman" w:cs="Times New Roman"/>
          <w:b/>
          <w:kern w:val="2"/>
          <w:sz w:val="24"/>
          <w:szCs w:val="24"/>
          <w14:ligatures w14:val="standardContextual"/>
        </w:rPr>
        <w:t>22</w:t>
      </w:r>
    </w:p>
    <w:p w14:paraId="2F6ADD2C" w14:textId="197E89D2" w:rsidR="00D150D7" w:rsidRPr="00F57621" w:rsidRDefault="00032191" w:rsidP="00CB7373">
      <w:pPr>
        <w:spacing w:before="120" w:after="0"/>
        <w:jc w:val="both"/>
        <w:rPr>
          <w:rFonts w:ascii="Times New Roman" w:eastAsia="Times New Roman" w:hAnsi="Times New Roman" w:cs="Times New Roman"/>
          <w:sz w:val="24"/>
          <w:szCs w:val="24"/>
          <w:lang w:eastAsia="en-AU"/>
        </w:rPr>
      </w:pPr>
      <w:bookmarkStart w:id="8" w:name="_Hlk160466441"/>
      <w:r w:rsidRPr="00F57621">
        <w:rPr>
          <w:rFonts w:ascii="Times New Roman" w:eastAsia="Times New Roman" w:hAnsi="Times New Roman" w:cs="Times New Roman"/>
          <w:sz w:val="24"/>
          <w:szCs w:val="24"/>
          <w:lang w:eastAsia="en-AU"/>
        </w:rPr>
        <w:t>This item</w:t>
      </w:r>
      <w:r w:rsidR="006D00F1" w:rsidRPr="00F57621">
        <w:rPr>
          <w:rFonts w:ascii="Times New Roman" w:eastAsia="Times New Roman" w:hAnsi="Times New Roman" w:cs="Times New Roman"/>
          <w:sz w:val="24"/>
          <w:szCs w:val="24"/>
          <w:lang w:eastAsia="en-AU"/>
        </w:rPr>
        <w:t xml:space="preserve"> repeals and substitutes </w:t>
      </w:r>
      <w:r w:rsidR="00413DD3" w:rsidRPr="00F57621">
        <w:rPr>
          <w:rFonts w:ascii="Times New Roman" w:eastAsia="Times New Roman" w:hAnsi="Times New Roman" w:cs="Times New Roman"/>
          <w:sz w:val="24"/>
          <w:szCs w:val="24"/>
          <w:lang w:eastAsia="en-AU"/>
        </w:rPr>
        <w:t xml:space="preserve">a new </w:t>
      </w:r>
      <w:r w:rsidR="006D00F1" w:rsidRPr="00F57621">
        <w:rPr>
          <w:rFonts w:ascii="Times New Roman" w:eastAsia="Times New Roman" w:hAnsi="Times New Roman" w:cs="Times New Roman"/>
          <w:sz w:val="24"/>
          <w:szCs w:val="24"/>
          <w:lang w:eastAsia="en-AU"/>
        </w:rPr>
        <w:t>subsection 10(3)</w:t>
      </w:r>
      <w:r w:rsidR="00B1677A" w:rsidRPr="00F57621">
        <w:rPr>
          <w:rFonts w:ascii="Times New Roman" w:eastAsia="Times New Roman" w:hAnsi="Times New Roman" w:cs="Times New Roman"/>
          <w:sz w:val="24"/>
          <w:szCs w:val="24"/>
          <w:lang w:eastAsia="en-AU"/>
        </w:rPr>
        <w:t xml:space="preserve"> of the ENRMCT Special Arrangement. </w:t>
      </w:r>
      <w:r w:rsidR="00EC500F" w:rsidRPr="00F57621">
        <w:rPr>
          <w:rFonts w:ascii="Times New Roman" w:eastAsia="Times New Roman" w:hAnsi="Times New Roman" w:cs="Times New Roman"/>
          <w:sz w:val="24"/>
          <w:szCs w:val="24"/>
          <w:lang w:eastAsia="en-AU"/>
        </w:rPr>
        <w:t>S</w:t>
      </w:r>
      <w:r w:rsidR="00413DD3" w:rsidRPr="00F57621">
        <w:rPr>
          <w:rFonts w:ascii="Times New Roman" w:eastAsia="Times New Roman" w:hAnsi="Times New Roman" w:cs="Times New Roman"/>
          <w:sz w:val="24"/>
          <w:szCs w:val="24"/>
          <w:lang w:eastAsia="en-AU"/>
        </w:rPr>
        <w:t xml:space="preserve">ubsection </w:t>
      </w:r>
      <w:r w:rsidR="00EC500F" w:rsidRPr="00F57621">
        <w:rPr>
          <w:rFonts w:ascii="Times New Roman" w:eastAsia="Times New Roman" w:hAnsi="Times New Roman" w:cs="Times New Roman"/>
          <w:sz w:val="24"/>
          <w:szCs w:val="24"/>
          <w:lang w:eastAsia="en-AU"/>
        </w:rPr>
        <w:t xml:space="preserve">10(3) </w:t>
      </w:r>
      <w:r w:rsidR="00413DD3" w:rsidRPr="00F57621">
        <w:rPr>
          <w:rFonts w:ascii="Times New Roman" w:eastAsia="Times New Roman" w:hAnsi="Times New Roman" w:cs="Times New Roman"/>
          <w:sz w:val="24"/>
          <w:szCs w:val="24"/>
          <w:lang w:eastAsia="en-AU"/>
        </w:rPr>
        <w:t xml:space="preserve">identifies </w:t>
      </w:r>
      <w:r w:rsidR="00D150D7" w:rsidRPr="00F57621">
        <w:rPr>
          <w:rFonts w:ascii="Times New Roman" w:eastAsia="Times New Roman" w:hAnsi="Times New Roman" w:cs="Times New Roman"/>
          <w:sz w:val="24"/>
          <w:szCs w:val="24"/>
          <w:lang w:eastAsia="en-AU"/>
        </w:rPr>
        <w:t xml:space="preserve">the kinds of supplies of pharmaceutical benefits to </w:t>
      </w:r>
      <w:r w:rsidR="00E21F22" w:rsidRPr="00F57621">
        <w:rPr>
          <w:rFonts w:ascii="Times New Roman" w:eastAsia="Times New Roman" w:hAnsi="Times New Roman" w:cs="Times New Roman"/>
          <w:sz w:val="24"/>
          <w:szCs w:val="24"/>
          <w:lang w:eastAsia="en-AU"/>
        </w:rPr>
        <w:t>which</w:t>
      </w:r>
      <w:r w:rsidR="00EC500F" w:rsidRPr="00F57621">
        <w:rPr>
          <w:rFonts w:ascii="Times New Roman" w:eastAsia="Times New Roman" w:hAnsi="Times New Roman" w:cs="Times New Roman"/>
          <w:sz w:val="24"/>
          <w:szCs w:val="24"/>
          <w:lang w:eastAsia="en-AU"/>
        </w:rPr>
        <w:t xml:space="preserve"> the</w:t>
      </w:r>
      <w:r w:rsidR="00E21F22" w:rsidRPr="00F57621">
        <w:rPr>
          <w:rFonts w:ascii="Times New Roman" w:eastAsia="Times New Roman" w:hAnsi="Times New Roman" w:cs="Times New Roman"/>
          <w:sz w:val="24"/>
          <w:szCs w:val="24"/>
          <w:lang w:eastAsia="en-AU"/>
        </w:rPr>
        <w:t xml:space="preserve"> special claims </w:t>
      </w:r>
      <w:r w:rsidR="00EA2B50" w:rsidRPr="00F57621">
        <w:rPr>
          <w:rFonts w:ascii="Times New Roman" w:eastAsia="Times New Roman" w:hAnsi="Times New Roman" w:cs="Times New Roman"/>
          <w:sz w:val="24"/>
          <w:szCs w:val="24"/>
          <w:lang w:eastAsia="en-AU"/>
        </w:rPr>
        <w:t>requirements</w:t>
      </w:r>
      <w:r w:rsidR="00E21F22" w:rsidRPr="00F57621">
        <w:rPr>
          <w:rFonts w:ascii="Times New Roman" w:eastAsia="Times New Roman" w:hAnsi="Times New Roman" w:cs="Times New Roman"/>
          <w:sz w:val="24"/>
          <w:szCs w:val="24"/>
          <w:lang w:eastAsia="en-AU"/>
        </w:rPr>
        <w:t xml:space="preserve"> </w:t>
      </w:r>
      <w:r w:rsidR="00EC500F" w:rsidRPr="00F57621">
        <w:rPr>
          <w:rFonts w:ascii="Times New Roman" w:eastAsia="Times New Roman" w:hAnsi="Times New Roman" w:cs="Times New Roman"/>
          <w:sz w:val="24"/>
          <w:szCs w:val="24"/>
          <w:lang w:eastAsia="en-AU"/>
        </w:rPr>
        <w:t xml:space="preserve">in section 10 of the ENRMCT Special Arrangement </w:t>
      </w:r>
      <w:r w:rsidR="00E21F22" w:rsidRPr="00F57621">
        <w:rPr>
          <w:rFonts w:ascii="Times New Roman" w:eastAsia="Times New Roman" w:hAnsi="Times New Roman" w:cs="Times New Roman"/>
          <w:sz w:val="24"/>
          <w:szCs w:val="24"/>
          <w:lang w:eastAsia="en-AU"/>
        </w:rPr>
        <w:t>apply.</w:t>
      </w:r>
      <w:r w:rsidR="00413DD3" w:rsidRPr="00F57621">
        <w:rPr>
          <w:rFonts w:ascii="Times New Roman" w:eastAsia="Times New Roman" w:hAnsi="Times New Roman" w:cs="Times New Roman"/>
          <w:sz w:val="24"/>
          <w:szCs w:val="24"/>
          <w:lang w:eastAsia="en-AU"/>
        </w:rPr>
        <w:t xml:space="preserve"> </w:t>
      </w:r>
      <w:r w:rsidR="002361DF" w:rsidRPr="00F57621">
        <w:rPr>
          <w:rFonts w:ascii="Times New Roman" w:eastAsia="Times New Roman" w:hAnsi="Times New Roman" w:cs="Times New Roman"/>
          <w:sz w:val="24"/>
          <w:szCs w:val="24"/>
          <w:lang w:eastAsia="en-AU"/>
        </w:rPr>
        <w:t xml:space="preserve">The new subsection 10(3) </w:t>
      </w:r>
      <w:r w:rsidR="00EC500F" w:rsidRPr="00F57621">
        <w:rPr>
          <w:rFonts w:ascii="Times New Roman" w:eastAsia="Times New Roman" w:hAnsi="Times New Roman" w:cs="Times New Roman"/>
          <w:sz w:val="24"/>
          <w:szCs w:val="24"/>
          <w:lang w:eastAsia="en-AU"/>
        </w:rPr>
        <w:t xml:space="preserve">replaces former paragraphs 10(3)(a) and (b) </w:t>
      </w:r>
      <w:r w:rsidR="00EA2B50" w:rsidRPr="00F57621">
        <w:rPr>
          <w:rFonts w:ascii="Times New Roman" w:eastAsia="Times New Roman" w:hAnsi="Times New Roman" w:cs="Times New Roman"/>
          <w:sz w:val="24"/>
          <w:szCs w:val="24"/>
          <w:lang w:eastAsia="en-AU"/>
        </w:rPr>
        <w:t xml:space="preserve">(which referred to </w:t>
      </w:r>
      <w:r w:rsidR="00D150D7" w:rsidRPr="00F57621">
        <w:rPr>
          <w:rFonts w:ascii="Times New Roman" w:eastAsia="Times New Roman" w:hAnsi="Times New Roman" w:cs="Times New Roman"/>
          <w:sz w:val="24"/>
          <w:szCs w:val="24"/>
          <w:lang w:eastAsia="en-AU"/>
        </w:rPr>
        <w:t xml:space="preserve">the supply of </w:t>
      </w:r>
      <w:r w:rsidR="00EA2B50" w:rsidRPr="00F57621">
        <w:rPr>
          <w:rFonts w:ascii="Times New Roman" w:eastAsia="Times New Roman" w:hAnsi="Times New Roman" w:cs="Times New Roman"/>
          <w:sz w:val="24"/>
          <w:szCs w:val="24"/>
          <w:lang w:eastAsia="en-AU"/>
        </w:rPr>
        <w:t xml:space="preserve">“written authority” and “telephone authority” pharmaceutical benefits) </w:t>
      </w:r>
      <w:r w:rsidR="00EC500F" w:rsidRPr="00F57621">
        <w:rPr>
          <w:rFonts w:ascii="Times New Roman" w:eastAsia="Times New Roman" w:hAnsi="Times New Roman" w:cs="Times New Roman"/>
          <w:sz w:val="24"/>
          <w:szCs w:val="24"/>
          <w:lang w:eastAsia="en-AU"/>
        </w:rPr>
        <w:t xml:space="preserve">with </w:t>
      </w:r>
      <w:r w:rsidR="00EA2B50" w:rsidRPr="00F57621">
        <w:rPr>
          <w:rFonts w:ascii="Times New Roman" w:eastAsia="Times New Roman" w:hAnsi="Times New Roman" w:cs="Times New Roman"/>
          <w:sz w:val="24"/>
          <w:szCs w:val="24"/>
          <w:lang w:eastAsia="en-AU"/>
        </w:rPr>
        <w:t xml:space="preserve">a </w:t>
      </w:r>
      <w:r w:rsidR="00DA3EE1" w:rsidRPr="00F57621">
        <w:rPr>
          <w:rFonts w:ascii="Times New Roman" w:eastAsia="Times New Roman" w:hAnsi="Times New Roman" w:cs="Times New Roman"/>
          <w:sz w:val="24"/>
          <w:szCs w:val="24"/>
          <w:lang w:eastAsia="en-AU"/>
        </w:rPr>
        <w:t>new</w:t>
      </w:r>
      <w:r w:rsidR="00EA2B50" w:rsidRPr="00F57621">
        <w:rPr>
          <w:rFonts w:ascii="Times New Roman" w:eastAsia="Times New Roman" w:hAnsi="Times New Roman" w:cs="Times New Roman"/>
          <w:sz w:val="24"/>
          <w:szCs w:val="24"/>
          <w:lang w:eastAsia="en-AU"/>
        </w:rPr>
        <w:t xml:space="preserve"> paragraph</w:t>
      </w:r>
      <w:r w:rsidR="00DA3EE1" w:rsidRPr="00F57621">
        <w:rPr>
          <w:rFonts w:ascii="Times New Roman" w:eastAsia="Times New Roman" w:hAnsi="Times New Roman" w:cs="Times New Roman"/>
          <w:sz w:val="24"/>
          <w:szCs w:val="24"/>
          <w:lang w:eastAsia="en-AU"/>
        </w:rPr>
        <w:t xml:space="preserve"> 10(3)(a)</w:t>
      </w:r>
      <w:r w:rsidR="00EA2B50" w:rsidRPr="00F57621">
        <w:rPr>
          <w:rFonts w:ascii="Times New Roman" w:eastAsia="Times New Roman" w:hAnsi="Times New Roman" w:cs="Times New Roman"/>
          <w:sz w:val="24"/>
          <w:szCs w:val="24"/>
          <w:lang w:eastAsia="en-AU"/>
        </w:rPr>
        <w:t xml:space="preserve">. </w:t>
      </w:r>
      <w:r w:rsidR="00DA3EE1" w:rsidRPr="00F57621">
        <w:rPr>
          <w:rFonts w:ascii="Times New Roman" w:eastAsia="Times New Roman" w:hAnsi="Times New Roman" w:cs="Times New Roman"/>
          <w:sz w:val="24"/>
          <w:szCs w:val="24"/>
          <w:lang w:eastAsia="en-AU"/>
        </w:rPr>
        <w:t>The new paragraph aligns</w:t>
      </w:r>
      <w:r w:rsidR="007B31AF" w:rsidRPr="00F57621">
        <w:rPr>
          <w:rFonts w:ascii="Times New Roman" w:eastAsia="Times New Roman" w:hAnsi="Times New Roman" w:cs="Times New Roman"/>
          <w:sz w:val="24"/>
          <w:szCs w:val="24"/>
          <w:lang w:eastAsia="en-AU"/>
        </w:rPr>
        <w:t xml:space="preserve"> the drafting of subsection 10(3) with the 2024 Listing Instrument</w:t>
      </w:r>
      <w:r w:rsidR="00D150D7" w:rsidRPr="00F57621">
        <w:rPr>
          <w:rFonts w:ascii="Times New Roman" w:eastAsia="Times New Roman" w:hAnsi="Times New Roman" w:cs="Times New Roman"/>
          <w:sz w:val="24"/>
          <w:szCs w:val="24"/>
          <w:lang w:eastAsia="en-AU"/>
        </w:rPr>
        <w:t xml:space="preserve"> by referring to </w:t>
      </w:r>
      <w:r w:rsidR="00CA22EB" w:rsidRPr="00F57621">
        <w:rPr>
          <w:rFonts w:ascii="Times New Roman" w:eastAsia="Times New Roman" w:hAnsi="Times New Roman" w:cs="Times New Roman"/>
          <w:sz w:val="24"/>
          <w:szCs w:val="24"/>
          <w:lang w:eastAsia="en-AU"/>
        </w:rPr>
        <w:t xml:space="preserve">a supply </w:t>
      </w:r>
      <w:r w:rsidR="00E32285" w:rsidRPr="00F57621">
        <w:rPr>
          <w:rFonts w:ascii="Times New Roman" w:eastAsia="Times New Roman" w:hAnsi="Times New Roman" w:cs="Times New Roman"/>
          <w:sz w:val="24"/>
          <w:szCs w:val="24"/>
          <w:lang w:eastAsia="en-AU"/>
        </w:rPr>
        <w:t xml:space="preserve">of a pharmaceutical benefit </w:t>
      </w:r>
      <w:r w:rsidR="00CA22EB" w:rsidRPr="00F57621">
        <w:rPr>
          <w:rFonts w:ascii="Times New Roman" w:eastAsia="Times New Roman" w:hAnsi="Times New Roman" w:cs="Times New Roman"/>
          <w:sz w:val="24"/>
          <w:szCs w:val="24"/>
          <w:lang w:eastAsia="en-AU"/>
        </w:rPr>
        <w:t>where the writing of a prescription for the supply</w:t>
      </w:r>
      <w:r w:rsidR="00D150D7" w:rsidRPr="00F57621">
        <w:rPr>
          <w:rFonts w:ascii="Times New Roman" w:eastAsia="Times New Roman" w:hAnsi="Times New Roman" w:cs="Times New Roman"/>
          <w:sz w:val="24"/>
          <w:szCs w:val="24"/>
          <w:lang w:eastAsia="en-AU"/>
        </w:rPr>
        <w:t xml:space="preserve"> required authorisation by the CEM under section 19 of the 2024 Listing Instrument</w:t>
      </w:r>
      <w:r w:rsidR="00A75B74" w:rsidRPr="00F57621">
        <w:rPr>
          <w:rFonts w:ascii="Times New Roman" w:eastAsia="Times New Roman" w:hAnsi="Times New Roman" w:cs="Times New Roman"/>
          <w:sz w:val="24"/>
          <w:szCs w:val="24"/>
          <w:lang w:eastAsia="en-AU"/>
        </w:rPr>
        <w:t>. Section 19 of the 2024 Listing Instrument</w:t>
      </w:r>
      <w:r w:rsidR="007B31AF" w:rsidRPr="00F57621">
        <w:rPr>
          <w:rFonts w:ascii="Times New Roman" w:eastAsia="Times New Roman" w:hAnsi="Times New Roman" w:cs="Times New Roman"/>
          <w:sz w:val="24"/>
          <w:szCs w:val="24"/>
          <w:lang w:eastAsia="en-AU"/>
        </w:rPr>
        <w:t xml:space="preserve"> </w:t>
      </w:r>
      <w:r w:rsidR="00DA3EE1" w:rsidRPr="00F57621">
        <w:rPr>
          <w:rFonts w:ascii="Times New Roman" w:eastAsia="Times New Roman" w:hAnsi="Times New Roman" w:cs="Times New Roman"/>
          <w:sz w:val="24"/>
          <w:szCs w:val="24"/>
          <w:lang w:eastAsia="en-AU"/>
        </w:rPr>
        <w:t xml:space="preserve">will, from 1 April 2024, </w:t>
      </w:r>
      <w:r w:rsidR="007B31AF" w:rsidRPr="00F57621">
        <w:rPr>
          <w:rFonts w:ascii="Times New Roman" w:eastAsia="Times New Roman" w:hAnsi="Times New Roman" w:cs="Times New Roman"/>
          <w:sz w:val="24"/>
          <w:szCs w:val="24"/>
          <w:lang w:eastAsia="en-AU"/>
        </w:rPr>
        <w:t xml:space="preserve">outline the authority required procedures </w:t>
      </w:r>
      <w:r w:rsidR="00DA3EE1" w:rsidRPr="00F57621">
        <w:rPr>
          <w:rFonts w:ascii="Times New Roman" w:eastAsia="Times New Roman" w:hAnsi="Times New Roman" w:cs="Times New Roman"/>
          <w:sz w:val="24"/>
          <w:szCs w:val="24"/>
          <w:lang w:eastAsia="en-AU"/>
        </w:rPr>
        <w:t xml:space="preserve">by which the </w:t>
      </w:r>
      <w:r w:rsidR="00176E71" w:rsidRPr="00F57621">
        <w:rPr>
          <w:rFonts w:ascii="Times New Roman" w:eastAsia="Times New Roman" w:hAnsi="Times New Roman" w:cs="Times New Roman"/>
          <w:sz w:val="24"/>
          <w:szCs w:val="24"/>
          <w:lang w:eastAsia="en-AU"/>
        </w:rPr>
        <w:t>CEM</w:t>
      </w:r>
      <w:r w:rsidR="00DA3EE1" w:rsidRPr="00F57621">
        <w:rPr>
          <w:rFonts w:ascii="Times New Roman" w:eastAsia="Times New Roman" w:hAnsi="Times New Roman" w:cs="Times New Roman"/>
          <w:sz w:val="24"/>
          <w:szCs w:val="24"/>
          <w:lang w:eastAsia="en-AU"/>
        </w:rPr>
        <w:t xml:space="preserve"> authorises the writing of prescriptions for the supply of certain pharmaceutical benefits</w:t>
      </w:r>
      <w:r w:rsidR="00EA2B50" w:rsidRPr="00F57621">
        <w:rPr>
          <w:rFonts w:ascii="Times New Roman" w:eastAsia="Times New Roman" w:hAnsi="Times New Roman" w:cs="Times New Roman"/>
          <w:sz w:val="24"/>
          <w:szCs w:val="24"/>
          <w:lang w:eastAsia="en-AU"/>
        </w:rPr>
        <w:t>.</w:t>
      </w:r>
    </w:p>
    <w:p w14:paraId="310B799D" w14:textId="2F3CCE6D" w:rsidR="00413DD3" w:rsidRPr="00F57621" w:rsidRDefault="00CA22EB" w:rsidP="00CB737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lastRenderedPageBreak/>
        <w:t xml:space="preserve">Item </w:t>
      </w:r>
      <w:r w:rsidR="0079446A" w:rsidRPr="00F57621">
        <w:rPr>
          <w:rFonts w:ascii="Times New Roman" w:eastAsia="Times New Roman" w:hAnsi="Times New Roman" w:cs="Times New Roman"/>
          <w:sz w:val="24"/>
          <w:szCs w:val="24"/>
          <w:lang w:eastAsia="en-AU"/>
        </w:rPr>
        <w:t xml:space="preserve">22 </w:t>
      </w:r>
      <w:r w:rsidR="00D46171" w:rsidRPr="00F57621">
        <w:rPr>
          <w:rFonts w:ascii="Times New Roman" w:eastAsia="Times New Roman" w:hAnsi="Times New Roman" w:cs="Times New Roman"/>
          <w:sz w:val="24"/>
          <w:szCs w:val="24"/>
          <w:lang w:eastAsia="en-AU"/>
        </w:rPr>
        <w:t xml:space="preserve">also ensures the drafting of paragraph 10(3)(b) </w:t>
      </w:r>
      <w:r w:rsidR="00D150D7" w:rsidRPr="00F57621">
        <w:rPr>
          <w:rFonts w:ascii="Times New Roman" w:eastAsia="Times New Roman" w:hAnsi="Times New Roman" w:cs="Times New Roman"/>
          <w:sz w:val="24"/>
          <w:szCs w:val="24"/>
          <w:lang w:eastAsia="en-AU"/>
        </w:rPr>
        <w:t xml:space="preserve">of the ENRMCT Special Arrangement </w:t>
      </w:r>
      <w:r w:rsidR="00D46171" w:rsidRPr="00F57621">
        <w:rPr>
          <w:rFonts w:ascii="Times New Roman" w:eastAsia="Times New Roman" w:hAnsi="Times New Roman" w:cs="Times New Roman"/>
          <w:sz w:val="24"/>
          <w:szCs w:val="24"/>
          <w:lang w:eastAsia="en-AU"/>
        </w:rPr>
        <w:t xml:space="preserve">uses the correct terminology </w:t>
      </w:r>
      <w:r w:rsidR="00D150D7" w:rsidRPr="00F57621">
        <w:rPr>
          <w:rFonts w:ascii="Times New Roman" w:eastAsia="Times New Roman" w:hAnsi="Times New Roman" w:cs="Times New Roman"/>
          <w:sz w:val="24"/>
          <w:szCs w:val="24"/>
          <w:lang w:eastAsia="en-AU"/>
        </w:rPr>
        <w:t xml:space="preserve">to describe the supply of pharmaceutical benefits having a drug referred to in Schedule 8 of the current Poisons Standard (within the meaning of the </w:t>
      </w:r>
      <w:r w:rsidR="00D150D7" w:rsidRPr="00F57621">
        <w:rPr>
          <w:rFonts w:ascii="Times New Roman" w:eastAsia="Times New Roman" w:hAnsi="Times New Roman" w:cs="Times New Roman"/>
          <w:i/>
          <w:iCs/>
          <w:sz w:val="24"/>
          <w:szCs w:val="24"/>
          <w:lang w:eastAsia="en-AU"/>
        </w:rPr>
        <w:t>Therapeutic Goods Act 1989</w:t>
      </w:r>
      <w:r w:rsidR="00D150D7" w:rsidRPr="00F57621">
        <w:rPr>
          <w:rFonts w:ascii="Times New Roman" w:eastAsia="Times New Roman" w:hAnsi="Times New Roman" w:cs="Times New Roman"/>
          <w:sz w:val="24"/>
          <w:szCs w:val="24"/>
          <w:lang w:eastAsia="en-AU"/>
        </w:rPr>
        <w:t>).</w:t>
      </w:r>
    </w:p>
    <w:p w14:paraId="4275E2CC" w14:textId="3E2658B3" w:rsidR="00D150D7" w:rsidRPr="00F57621" w:rsidRDefault="00D150D7" w:rsidP="00CB737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The new subsection 10(3) does not alter the effect of paragraphs 10(3)(a) and (3)(b) or section 10 more generally.</w:t>
      </w:r>
    </w:p>
    <w:p w14:paraId="6A4A5812" w14:textId="71F5B41C" w:rsidR="006C4608" w:rsidRPr="00F57621" w:rsidRDefault="006C4608" w:rsidP="0018004E">
      <w:pPr>
        <w:pStyle w:val="notedraft"/>
        <w:ind w:left="0" w:firstLine="0"/>
        <w:rPr>
          <w:b/>
        </w:rPr>
      </w:pPr>
      <w:r w:rsidRPr="00F57621">
        <w:rPr>
          <w:b/>
          <w:iCs/>
          <w:szCs w:val="24"/>
        </w:rPr>
        <w:t>National Health (Growth Hormone Program) Special Arrangement 2015</w:t>
      </w:r>
      <w:bookmarkEnd w:id="7"/>
    </w:p>
    <w:bookmarkEnd w:id="8"/>
    <w:p w14:paraId="1A507A03" w14:textId="77777777" w:rsidR="006C4608" w:rsidRPr="00F57621" w:rsidRDefault="006C4608" w:rsidP="00CC2E84">
      <w:pPr>
        <w:spacing w:after="0" w:line="240" w:lineRule="auto"/>
        <w:rPr>
          <w:rFonts w:ascii="Times New Roman" w:eastAsia="Times New Roman" w:hAnsi="Times New Roman" w:cs="Times New Roman"/>
          <w:sz w:val="24"/>
          <w:szCs w:val="24"/>
          <w:lang w:eastAsia="en-AU"/>
        </w:rPr>
      </w:pPr>
    </w:p>
    <w:p w14:paraId="4DADC78A" w14:textId="3D22385C" w:rsidR="008540B4" w:rsidRPr="00F57621" w:rsidRDefault="00BA1F64" w:rsidP="00471448">
      <w:pPr>
        <w:rPr>
          <w:rFonts w:ascii="Times New Roman" w:eastAsia="Times New Roman" w:hAnsi="Times New Roman" w:cs="Times New Roman"/>
          <w:sz w:val="24"/>
          <w:szCs w:val="24"/>
          <w:lang w:eastAsia="en-AU"/>
        </w:rPr>
      </w:pPr>
      <w:r w:rsidRPr="00F57621">
        <w:rPr>
          <w:rFonts w:ascii="Times New Roman" w:eastAsia="Calibri" w:hAnsi="Times New Roman" w:cs="Times New Roman"/>
          <w:b/>
          <w:kern w:val="2"/>
          <w:sz w:val="24"/>
          <w:szCs w:val="24"/>
          <w14:ligatures w14:val="standardContextual"/>
        </w:rPr>
        <w:t>Item</w:t>
      </w:r>
      <w:r w:rsidR="00122656" w:rsidRPr="00F57621">
        <w:rPr>
          <w:rFonts w:ascii="Times New Roman" w:eastAsia="Calibri" w:hAnsi="Times New Roman" w:cs="Times New Roman"/>
          <w:b/>
          <w:kern w:val="2"/>
          <w:sz w:val="24"/>
          <w:szCs w:val="24"/>
          <w14:ligatures w14:val="standardContextual"/>
        </w:rPr>
        <w:t>s</w:t>
      </w:r>
      <w:r w:rsidRPr="00F57621">
        <w:rPr>
          <w:rFonts w:ascii="Times New Roman" w:eastAsia="Calibri" w:hAnsi="Times New Roman" w:cs="Times New Roman"/>
          <w:b/>
          <w:kern w:val="2"/>
          <w:sz w:val="24"/>
          <w:szCs w:val="24"/>
          <w14:ligatures w14:val="standardContextual"/>
        </w:rPr>
        <w:t xml:space="preserve"> </w:t>
      </w:r>
      <w:r w:rsidR="0079446A" w:rsidRPr="00F57621">
        <w:rPr>
          <w:rFonts w:ascii="Times New Roman" w:eastAsia="Calibri" w:hAnsi="Times New Roman" w:cs="Times New Roman"/>
          <w:b/>
          <w:kern w:val="2"/>
          <w:sz w:val="24"/>
          <w:szCs w:val="24"/>
          <w14:ligatures w14:val="standardContextual"/>
        </w:rPr>
        <w:t xml:space="preserve">23 </w:t>
      </w:r>
      <w:r w:rsidR="00122656" w:rsidRPr="00F57621">
        <w:rPr>
          <w:rFonts w:ascii="Times New Roman" w:eastAsia="Calibri" w:hAnsi="Times New Roman" w:cs="Times New Roman"/>
          <w:b/>
          <w:kern w:val="2"/>
          <w:sz w:val="24"/>
          <w:szCs w:val="24"/>
          <w14:ligatures w14:val="standardContextual"/>
        </w:rPr>
        <w:t xml:space="preserve">and </w:t>
      </w:r>
      <w:r w:rsidR="0079446A" w:rsidRPr="00F57621">
        <w:rPr>
          <w:rFonts w:ascii="Times New Roman" w:eastAsia="Calibri" w:hAnsi="Times New Roman" w:cs="Times New Roman"/>
          <w:b/>
          <w:bCs/>
          <w:iCs/>
          <w:kern w:val="2"/>
          <w:sz w:val="24"/>
          <w:szCs w:val="24"/>
          <w14:ligatures w14:val="standardContextual"/>
        </w:rPr>
        <w:t>24</w:t>
      </w:r>
    </w:p>
    <w:p w14:paraId="50C28EE5" w14:textId="57305090" w:rsidR="00063291" w:rsidRPr="00F57621" w:rsidRDefault="00122656" w:rsidP="00CB737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I</w:t>
      </w:r>
      <w:r w:rsidR="00BA1F64" w:rsidRPr="00F57621">
        <w:rPr>
          <w:rFonts w:ascii="Times New Roman" w:eastAsia="Times New Roman" w:hAnsi="Times New Roman" w:cs="Times New Roman"/>
          <w:sz w:val="24"/>
          <w:szCs w:val="24"/>
          <w:lang w:eastAsia="en-AU"/>
        </w:rPr>
        <w:t>tem</w:t>
      </w:r>
      <w:r w:rsidRPr="00F57621">
        <w:rPr>
          <w:rFonts w:ascii="Times New Roman" w:eastAsia="Times New Roman" w:hAnsi="Times New Roman" w:cs="Times New Roman"/>
          <w:sz w:val="24"/>
          <w:szCs w:val="24"/>
          <w:lang w:eastAsia="en-AU"/>
        </w:rPr>
        <w:t xml:space="preserve"> </w:t>
      </w:r>
      <w:r w:rsidR="0079446A" w:rsidRPr="00F57621">
        <w:rPr>
          <w:rFonts w:ascii="Times New Roman" w:eastAsia="Times New Roman" w:hAnsi="Times New Roman" w:cs="Times New Roman"/>
          <w:sz w:val="24"/>
          <w:szCs w:val="24"/>
          <w:lang w:eastAsia="en-AU"/>
        </w:rPr>
        <w:t xml:space="preserve">24 </w:t>
      </w:r>
      <w:r w:rsidR="00A64042" w:rsidRPr="00F57621">
        <w:rPr>
          <w:rFonts w:ascii="Times New Roman" w:eastAsia="Times New Roman" w:hAnsi="Times New Roman" w:cs="Times New Roman"/>
          <w:sz w:val="24"/>
          <w:szCs w:val="24"/>
          <w:lang w:eastAsia="en-AU"/>
        </w:rPr>
        <w:t xml:space="preserve">repeals </w:t>
      </w:r>
      <w:r w:rsidR="008540B4" w:rsidRPr="00F57621">
        <w:rPr>
          <w:rFonts w:ascii="Times New Roman" w:eastAsia="Times New Roman" w:hAnsi="Times New Roman" w:cs="Times New Roman"/>
          <w:sz w:val="24"/>
          <w:szCs w:val="24"/>
          <w:lang w:eastAsia="en-AU"/>
        </w:rPr>
        <w:t xml:space="preserve">section 9A of the </w:t>
      </w:r>
      <w:r w:rsidR="00CC048D" w:rsidRPr="00F57621">
        <w:rPr>
          <w:rFonts w:ascii="Times New Roman" w:eastAsia="Times New Roman" w:hAnsi="Times New Roman" w:cs="Times New Roman"/>
          <w:i/>
          <w:iCs/>
          <w:sz w:val="24"/>
          <w:szCs w:val="24"/>
          <w:lang w:eastAsia="en-AU"/>
        </w:rPr>
        <w:t>National Health (Growth Hormone Program) Special Arrangement 2015</w:t>
      </w:r>
      <w:r w:rsidR="00CC048D" w:rsidRPr="00F57621">
        <w:rPr>
          <w:rFonts w:ascii="Times New Roman" w:eastAsia="Times New Roman" w:hAnsi="Times New Roman" w:cs="Times New Roman"/>
          <w:sz w:val="24"/>
          <w:szCs w:val="24"/>
          <w:lang w:eastAsia="en-AU"/>
        </w:rPr>
        <w:t xml:space="preserve"> (</w:t>
      </w:r>
      <w:r w:rsidR="008540B4" w:rsidRPr="00F57621">
        <w:rPr>
          <w:rFonts w:ascii="Times New Roman" w:eastAsia="Times New Roman" w:hAnsi="Times New Roman" w:cs="Times New Roman"/>
          <w:sz w:val="24"/>
          <w:szCs w:val="24"/>
          <w:lang w:eastAsia="en-AU"/>
        </w:rPr>
        <w:t xml:space="preserve">Growth Hormone </w:t>
      </w:r>
      <w:r w:rsidR="00CC048D" w:rsidRPr="00F57621">
        <w:rPr>
          <w:rFonts w:ascii="Times New Roman" w:eastAsia="Times New Roman" w:hAnsi="Times New Roman" w:cs="Times New Roman"/>
          <w:sz w:val="24"/>
          <w:szCs w:val="24"/>
          <w:lang w:eastAsia="en-AU"/>
        </w:rPr>
        <w:t xml:space="preserve">Program </w:t>
      </w:r>
      <w:r w:rsidR="008540B4" w:rsidRPr="00F57621">
        <w:rPr>
          <w:rFonts w:ascii="Times New Roman" w:eastAsia="Times New Roman" w:hAnsi="Times New Roman" w:cs="Times New Roman"/>
          <w:sz w:val="24"/>
          <w:szCs w:val="24"/>
          <w:lang w:eastAsia="en-AU"/>
        </w:rPr>
        <w:t>Special Arrangement</w:t>
      </w:r>
      <w:r w:rsidR="00CC048D" w:rsidRPr="00F57621">
        <w:rPr>
          <w:rFonts w:ascii="Times New Roman" w:eastAsia="Times New Roman" w:hAnsi="Times New Roman" w:cs="Times New Roman"/>
          <w:sz w:val="24"/>
          <w:szCs w:val="24"/>
          <w:lang w:eastAsia="en-AU"/>
        </w:rPr>
        <w:t>)</w:t>
      </w:r>
      <w:r w:rsidR="008540B4" w:rsidRPr="00F57621">
        <w:rPr>
          <w:rFonts w:ascii="Times New Roman" w:eastAsia="Times New Roman" w:hAnsi="Times New Roman" w:cs="Times New Roman"/>
          <w:sz w:val="24"/>
          <w:szCs w:val="24"/>
          <w:lang w:eastAsia="en-AU"/>
        </w:rPr>
        <w:t>.</w:t>
      </w:r>
      <w:r w:rsidR="000D4BCD" w:rsidRPr="00F57621">
        <w:rPr>
          <w:rFonts w:ascii="Times New Roman" w:eastAsia="Times New Roman" w:hAnsi="Times New Roman" w:cs="Times New Roman"/>
          <w:sz w:val="24"/>
          <w:szCs w:val="24"/>
          <w:lang w:eastAsia="en-AU"/>
        </w:rPr>
        <w:t xml:space="preserve"> </w:t>
      </w:r>
      <w:r w:rsidR="00CC048D" w:rsidRPr="00F57621">
        <w:rPr>
          <w:rFonts w:ascii="Times New Roman" w:eastAsia="Times New Roman" w:hAnsi="Times New Roman" w:cs="Times New Roman"/>
          <w:sz w:val="24"/>
          <w:szCs w:val="24"/>
          <w:lang w:eastAsia="en-AU"/>
        </w:rPr>
        <w:t>S</w:t>
      </w:r>
      <w:r w:rsidR="000D4BCD" w:rsidRPr="00F57621">
        <w:rPr>
          <w:rFonts w:ascii="Times New Roman" w:eastAsia="Times New Roman" w:hAnsi="Times New Roman" w:cs="Times New Roman"/>
          <w:sz w:val="24"/>
          <w:szCs w:val="24"/>
          <w:lang w:eastAsia="en-AU"/>
        </w:rPr>
        <w:t xml:space="preserve">ection </w:t>
      </w:r>
      <w:r w:rsidR="00CC048D" w:rsidRPr="00F57621">
        <w:rPr>
          <w:rFonts w:ascii="Times New Roman" w:eastAsia="Times New Roman" w:hAnsi="Times New Roman" w:cs="Times New Roman"/>
          <w:sz w:val="24"/>
          <w:szCs w:val="24"/>
          <w:lang w:eastAsia="en-AU"/>
        </w:rPr>
        <w:t xml:space="preserve">9A modified procedures in sections 11 to 15 of the 2012 Listing Instrument </w:t>
      </w:r>
      <w:r w:rsidR="00456B33" w:rsidRPr="00F57621">
        <w:rPr>
          <w:rFonts w:ascii="Times New Roman" w:eastAsia="Times New Roman" w:hAnsi="Times New Roman" w:cs="Times New Roman"/>
          <w:sz w:val="24"/>
          <w:szCs w:val="24"/>
          <w:lang w:eastAsia="en-AU"/>
        </w:rPr>
        <w:t xml:space="preserve">for submitting and receiving authorisation of </w:t>
      </w:r>
      <w:r w:rsidR="00CC048D" w:rsidRPr="00F57621">
        <w:rPr>
          <w:rFonts w:ascii="Times New Roman" w:eastAsia="Times New Roman" w:hAnsi="Times New Roman" w:cs="Times New Roman"/>
          <w:sz w:val="24"/>
          <w:szCs w:val="24"/>
          <w:lang w:eastAsia="en-AU"/>
        </w:rPr>
        <w:t xml:space="preserve">the writing of </w:t>
      </w:r>
      <w:r w:rsidR="00A20EA9" w:rsidRPr="00F57621">
        <w:rPr>
          <w:rFonts w:ascii="Times New Roman" w:eastAsia="Times New Roman" w:hAnsi="Times New Roman" w:cs="Times New Roman"/>
          <w:sz w:val="24"/>
          <w:szCs w:val="24"/>
          <w:lang w:eastAsia="en-AU"/>
        </w:rPr>
        <w:t xml:space="preserve">PBS prescriptions </w:t>
      </w:r>
      <w:r w:rsidR="00CC048D" w:rsidRPr="00F57621">
        <w:rPr>
          <w:rFonts w:ascii="Times New Roman" w:eastAsia="Times New Roman" w:hAnsi="Times New Roman" w:cs="Times New Roman"/>
          <w:sz w:val="24"/>
          <w:szCs w:val="24"/>
          <w:lang w:eastAsia="en-AU"/>
        </w:rPr>
        <w:t xml:space="preserve">by the </w:t>
      </w:r>
      <w:r w:rsidR="00176E71" w:rsidRPr="00F57621">
        <w:rPr>
          <w:rFonts w:ascii="Times New Roman" w:eastAsia="Times New Roman" w:hAnsi="Times New Roman" w:cs="Times New Roman"/>
          <w:sz w:val="24"/>
          <w:szCs w:val="24"/>
          <w:lang w:eastAsia="en-AU"/>
        </w:rPr>
        <w:t>CEM</w:t>
      </w:r>
      <w:r w:rsidR="00CC048D" w:rsidRPr="00F57621">
        <w:rPr>
          <w:rFonts w:ascii="Times New Roman" w:eastAsia="Times New Roman" w:hAnsi="Times New Roman" w:cs="Times New Roman"/>
          <w:sz w:val="24"/>
          <w:szCs w:val="24"/>
          <w:lang w:eastAsia="en-AU"/>
        </w:rPr>
        <w:t>.</w:t>
      </w:r>
    </w:p>
    <w:p w14:paraId="5F18CF1E" w14:textId="2C7E5479" w:rsidR="00122656" w:rsidRPr="00F57621" w:rsidRDefault="00063291" w:rsidP="00CB737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Section 19 of the</w:t>
      </w:r>
      <w:r w:rsidR="00101F70" w:rsidRPr="00F57621">
        <w:rPr>
          <w:rFonts w:ascii="Times New Roman" w:eastAsia="Times New Roman" w:hAnsi="Times New Roman" w:cs="Times New Roman"/>
          <w:sz w:val="24"/>
          <w:szCs w:val="24"/>
          <w:lang w:eastAsia="en-AU"/>
        </w:rPr>
        <w:t xml:space="preserve"> </w:t>
      </w:r>
      <w:r w:rsidRPr="00F57621">
        <w:rPr>
          <w:rFonts w:ascii="Times New Roman" w:eastAsia="Times New Roman" w:hAnsi="Times New Roman" w:cs="Times New Roman"/>
          <w:sz w:val="24"/>
          <w:szCs w:val="24"/>
          <w:lang w:eastAsia="en-AU"/>
        </w:rPr>
        <w:t>2024 Listing Instrument, which replaces sections 11 to 15 of the 2012 Listing Instrument</w:t>
      </w:r>
      <w:r w:rsidR="006D6F50" w:rsidRPr="00F57621">
        <w:rPr>
          <w:rFonts w:ascii="Times New Roman" w:eastAsia="Times New Roman" w:hAnsi="Times New Roman" w:cs="Times New Roman"/>
          <w:sz w:val="24"/>
          <w:szCs w:val="24"/>
          <w:lang w:eastAsia="en-AU"/>
        </w:rPr>
        <w:t xml:space="preserve"> from 1 April 2024</w:t>
      </w:r>
      <w:r w:rsidRPr="00F57621">
        <w:rPr>
          <w:rFonts w:ascii="Times New Roman" w:eastAsia="Times New Roman" w:hAnsi="Times New Roman" w:cs="Times New Roman"/>
          <w:sz w:val="24"/>
          <w:szCs w:val="24"/>
          <w:lang w:eastAsia="en-AU"/>
        </w:rPr>
        <w:t xml:space="preserve">, does not contain the same level of detail </w:t>
      </w:r>
      <w:r w:rsidR="000F5806" w:rsidRPr="00F57621">
        <w:rPr>
          <w:rFonts w:ascii="Times New Roman" w:eastAsia="Times New Roman" w:hAnsi="Times New Roman" w:cs="Times New Roman"/>
          <w:sz w:val="24"/>
          <w:szCs w:val="24"/>
          <w:lang w:eastAsia="en-AU"/>
        </w:rPr>
        <w:t xml:space="preserve">concerning </w:t>
      </w:r>
      <w:r w:rsidR="00041CDA" w:rsidRPr="00F57621">
        <w:rPr>
          <w:rFonts w:ascii="Times New Roman" w:eastAsia="Times New Roman" w:hAnsi="Times New Roman" w:cs="Times New Roman"/>
          <w:sz w:val="24"/>
          <w:szCs w:val="24"/>
          <w:lang w:eastAsia="en-AU"/>
        </w:rPr>
        <w:t xml:space="preserve">the </w:t>
      </w:r>
      <w:r w:rsidR="000F5806" w:rsidRPr="00F57621">
        <w:rPr>
          <w:rFonts w:ascii="Times New Roman" w:eastAsia="Times New Roman" w:hAnsi="Times New Roman" w:cs="Times New Roman"/>
          <w:sz w:val="24"/>
          <w:szCs w:val="24"/>
          <w:lang w:eastAsia="en-AU"/>
        </w:rPr>
        <w:t>procedures for submitting and receiving authorisation of PBS prescriptions. I</w:t>
      </w:r>
      <w:r w:rsidRPr="00F57621">
        <w:rPr>
          <w:rFonts w:ascii="Times New Roman" w:eastAsia="Times New Roman" w:hAnsi="Times New Roman" w:cs="Times New Roman"/>
          <w:sz w:val="24"/>
          <w:szCs w:val="24"/>
          <w:lang w:eastAsia="en-AU"/>
        </w:rPr>
        <w:t xml:space="preserve">t </w:t>
      </w:r>
      <w:r w:rsidR="000F5806" w:rsidRPr="00F57621">
        <w:rPr>
          <w:rFonts w:ascii="Times New Roman" w:eastAsia="Times New Roman" w:hAnsi="Times New Roman" w:cs="Times New Roman"/>
          <w:sz w:val="24"/>
          <w:szCs w:val="24"/>
          <w:lang w:eastAsia="en-AU"/>
        </w:rPr>
        <w:t>is</w:t>
      </w:r>
      <w:r w:rsidRPr="00F57621">
        <w:rPr>
          <w:rFonts w:ascii="Times New Roman" w:eastAsia="Times New Roman" w:hAnsi="Times New Roman" w:cs="Times New Roman"/>
          <w:sz w:val="24"/>
          <w:szCs w:val="24"/>
          <w:lang w:eastAsia="en-AU"/>
        </w:rPr>
        <w:t xml:space="preserve"> therefore </w:t>
      </w:r>
      <w:r w:rsidR="00A2748E" w:rsidRPr="00F57621">
        <w:rPr>
          <w:rFonts w:ascii="Times New Roman" w:eastAsia="Times New Roman" w:hAnsi="Times New Roman" w:cs="Times New Roman"/>
          <w:sz w:val="24"/>
          <w:szCs w:val="24"/>
          <w:lang w:eastAsia="en-AU"/>
        </w:rPr>
        <w:t>no</w:t>
      </w:r>
      <w:r w:rsidR="00C91289" w:rsidRPr="00F57621">
        <w:rPr>
          <w:rFonts w:ascii="Times New Roman" w:eastAsia="Times New Roman" w:hAnsi="Times New Roman" w:cs="Times New Roman"/>
          <w:sz w:val="24"/>
          <w:szCs w:val="24"/>
          <w:lang w:eastAsia="en-AU"/>
        </w:rPr>
        <w:t>t</w:t>
      </w:r>
      <w:r w:rsidR="00A2748E" w:rsidRPr="00F57621">
        <w:rPr>
          <w:rFonts w:ascii="Times New Roman" w:eastAsia="Times New Roman" w:hAnsi="Times New Roman" w:cs="Times New Roman"/>
          <w:sz w:val="24"/>
          <w:szCs w:val="24"/>
          <w:lang w:eastAsia="en-AU"/>
        </w:rPr>
        <w:t xml:space="preserve"> necessary</w:t>
      </w:r>
      <w:r w:rsidRPr="00F57621">
        <w:rPr>
          <w:rFonts w:ascii="Times New Roman" w:eastAsia="Times New Roman" w:hAnsi="Times New Roman" w:cs="Times New Roman"/>
          <w:sz w:val="24"/>
          <w:szCs w:val="24"/>
          <w:lang w:eastAsia="en-AU"/>
        </w:rPr>
        <w:t xml:space="preserve"> for section 9A of the Growth Hormone </w:t>
      </w:r>
      <w:r w:rsidR="00CC048D" w:rsidRPr="00F57621">
        <w:rPr>
          <w:rFonts w:ascii="Times New Roman" w:eastAsia="Times New Roman" w:hAnsi="Times New Roman" w:cs="Times New Roman"/>
          <w:sz w:val="24"/>
          <w:szCs w:val="24"/>
          <w:lang w:eastAsia="en-AU"/>
        </w:rPr>
        <w:t xml:space="preserve">Program </w:t>
      </w:r>
      <w:r w:rsidRPr="00F57621">
        <w:rPr>
          <w:rFonts w:ascii="Times New Roman" w:eastAsia="Times New Roman" w:hAnsi="Times New Roman" w:cs="Times New Roman"/>
          <w:sz w:val="24"/>
          <w:szCs w:val="24"/>
          <w:lang w:eastAsia="en-AU"/>
        </w:rPr>
        <w:t xml:space="preserve">Special Arrangement to modify </w:t>
      </w:r>
      <w:r w:rsidR="00707F52" w:rsidRPr="00F57621">
        <w:rPr>
          <w:rFonts w:ascii="Times New Roman" w:eastAsia="Times New Roman" w:hAnsi="Times New Roman" w:cs="Times New Roman"/>
          <w:sz w:val="24"/>
          <w:szCs w:val="24"/>
          <w:lang w:eastAsia="en-AU"/>
        </w:rPr>
        <w:t xml:space="preserve">the operation </w:t>
      </w:r>
      <w:r w:rsidR="00F1383B" w:rsidRPr="00F57621">
        <w:rPr>
          <w:rFonts w:ascii="Times New Roman" w:eastAsia="Times New Roman" w:hAnsi="Times New Roman" w:cs="Times New Roman"/>
          <w:sz w:val="24"/>
          <w:szCs w:val="24"/>
          <w:lang w:eastAsia="en-AU"/>
        </w:rPr>
        <w:t xml:space="preserve">of </w:t>
      </w:r>
      <w:r w:rsidRPr="00F57621">
        <w:rPr>
          <w:rFonts w:ascii="Times New Roman" w:eastAsia="Times New Roman" w:hAnsi="Times New Roman" w:cs="Times New Roman"/>
          <w:sz w:val="24"/>
          <w:szCs w:val="24"/>
          <w:lang w:eastAsia="en-AU"/>
        </w:rPr>
        <w:t>section</w:t>
      </w:r>
      <w:r w:rsidR="00101F70" w:rsidRPr="00F57621">
        <w:rPr>
          <w:rFonts w:ascii="Times New Roman" w:eastAsia="Times New Roman" w:hAnsi="Times New Roman" w:cs="Times New Roman"/>
          <w:sz w:val="24"/>
          <w:szCs w:val="24"/>
          <w:lang w:eastAsia="en-AU"/>
        </w:rPr>
        <w:t xml:space="preserve"> 19 of the 2024 Listing Instrument</w:t>
      </w:r>
      <w:r w:rsidRPr="00F57621">
        <w:rPr>
          <w:rFonts w:ascii="Times New Roman" w:eastAsia="Times New Roman" w:hAnsi="Times New Roman" w:cs="Times New Roman"/>
          <w:sz w:val="24"/>
          <w:szCs w:val="24"/>
          <w:lang w:eastAsia="en-AU"/>
        </w:rPr>
        <w:t>.</w:t>
      </w:r>
    </w:p>
    <w:p w14:paraId="48D902D0" w14:textId="08DD437E" w:rsidR="00BA1F64" w:rsidRPr="00F57621" w:rsidRDefault="00122656" w:rsidP="00CB737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Item </w:t>
      </w:r>
      <w:r w:rsidR="0079446A" w:rsidRPr="00F57621">
        <w:rPr>
          <w:rFonts w:ascii="Times New Roman" w:eastAsia="Times New Roman" w:hAnsi="Times New Roman" w:cs="Times New Roman"/>
          <w:sz w:val="24"/>
          <w:szCs w:val="24"/>
          <w:lang w:eastAsia="en-AU"/>
        </w:rPr>
        <w:t xml:space="preserve">23 </w:t>
      </w:r>
      <w:r w:rsidRPr="00F57621">
        <w:rPr>
          <w:rFonts w:ascii="Times New Roman" w:eastAsia="Times New Roman" w:hAnsi="Times New Roman" w:cs="Times New Roman"/>
          <w:sz w:val="24"/>
          <w:szCs w:val="24"/>
          <w:lang w:eastAsia="en-AU"/>
        </w:rPr>
        <w:t xml:space="preserve">repeals the definition of </w:t>
      </w:r>
      <w:r w:rsidR="009B721F" w:rsidRPr="00F57621">
        <w:rPr>
          <w:rFonts w:ascii="Times New Roman" w:eastAsia="Times New Roman" w:hAnsi="Times New Roman" w:cs="Times New Roman"/>
          <w:sz w:val="24"/>
          <w:szCs w:val="24"/>
          <w:lang w:eastAsia="en-AU"/>
        </w:rPr>
        <w:t xml:space="preserve">“main listing instrument” in section 4 of the </w:t>
      </w:r>
      <w:r w:rsidR="00546B5F" w:rsidRPr="00F57621">
        <w:rPr>
          <w:rFonts w:ascii="Times New Roman" w:eastAsia="Times New Roman" w:hAnsi="Times New Roman" w:cs="Times New Roman"/>
          <w:sz w:val="24"/>
          <w:szCs w:val="24"/>
          <w:lang w:eastAsia="en-AU"/>
        </w:rPr>
        <w:t xml:space="preserve">Growth Hormone </w:t>
      </w:r>
      <w:r w:rsidR="00CC048D" w:rsidRPr="00F57621">
        <w:rPr>
          <w:rFonts w:ascii="Times New Roman" w:eastAsia="Times New Roman" w:hAnsi="Times New Roman" w:cs="Times New Roman"/>
          <w:sz w:val="24"/>
          <w:szCs w:val="24"/>
          <w:lang w:eastAsia="en-AU"/>
        </w:rPr>
        <w:t xml:space="preserve">Program </w:t>
      </w:r>
      <w:r w:rsidR="00546B5F" w:rsidRPr="00F57621">
        <w:rPr>
          <w:rFonts w:ascii="Times New Roman" w:eastAsia="Times New Roman" w:hAnsi="Times New Roman" w:cs="Times New Roman"/>
          <w:sz w:val="24"/>
          <w:szCs w:val="24"/>
          <w:lang w:eastAsia="en-AU"/>
        </w:rPr>
        <w:t>Special Arrangement</w:t>
      </w:r>
      <w:r w:rsidR="00A64042" w:rsidRPr="00F57621">
        <w:rPr>
          <w:rFonts w:ascii="Times New Roman" w:eastAsia="Times New Roman" w:hAnsi="Times New Roman" w:cs="Times New Roman"/>
          <w:sz w:val="24"/>
          <w:szCs w:val="24"/>
          <w:lang w:eastAsia="en-AU"/>
        </w:rPr>
        <w:t xml:space="preserve">. This is a consequential amendment resulting from the repeal of section 9A by </w:t>
      </w:r>
      <w:r w:rsidR="004F0DED" w:rsidRPr="00F57621">
        <w:rPr>
          <w:rFonts w:ascii="Times New Roman" w:eastAsia="Times New Roman" w:hAnsi="Times New Roman" w:cs="Times New Roman"/>
          <w:sz w:val="24"/>
          <w:szCs w:val="24"/>
          <w:lang w:eastAsia="en-AU"/>
        </w:rPr>
        <w:t>i</w:t>
      </w:r>
      <w:r w:rsidR="00A64042" w:rsidRPr="00F57621">
        <w:rPr>
          <w:rFonts w:ascii="Times New Roman" w:eastAsia="Times New Roman" w:hAnsi="Times New Roman" w:cs="Times New Roman"/>
          <w:sz w:val="24"/>
          <w:szCs w:val="24"/>
          <w:lang w:eastAsia="en-AU"/>
        </w:rPr>
        <w:t xml:space="preserve">tem </w:t>
      </w:r>
      <w:r w:rsidR="0079446A" w:rsidRPr="00F57621">
        <w:rPr>
          <w:rFonts w:ascii="Times New Roman" w:eastAsia="Times New Roman" w:hAnsi="Times New Roman" w:cs="Times New Roman"/>
          <w:sz w:val="24"/>
          <w:szCs w:val="24"/>
          <w:lang w:eastAsia="en-AU"/>
        </w:rPr>
        <w:t>24</w:t>
      </w:r>
      <w:r w:rsidR="00A64042" w:rsidRPr="00F57621">
        <w:rPr>
          <w:rFonts w:ascii="Times New Roman" w:eastAsia="Times New Roman" w:hAnsi="Times New Roman" w:cs="Times New Roman"/>
          <w:sz w:val="24"/>
          <w:szCs w:val="24"/>
          <w:lang w:eastAsia="en-AU"/>
        </w:rPr>
        <w:t>.</w:t>
      </w:r>
    </w:p>
    <w:p w14:paraId="7669CB94" w14:textId="000E4123" w:rsidR="004D4E9A" w:rsidRPr="00F57621" w:rsidRDefault="004D4E9A" w:rsidP="004D4E9A">
      <w:pPr>
        <w:pStyle w:val="notedraft"/>
        <w:rPr>
          <w:b/>
          <w:iCs/>
          <w:szCs w:val="24"/>
        </w:rPr>
      </w:pPr>
      <w:bookmarkStart w:id="9" w:name="_Toc157085354"/>
      <w:r w:rsidRPr="00F57621">
        <w:rPr>
          <w:b/>
          <w:iCs/>
          <w:szCs w:val="24"/>
        </w:rPr>
        <w:t>National Health (Highly Specialised Drugs Program) Special Arrangement 2021</w:t>
      </w:r>
      <w:bookmarkEnd w:id="9"/>
    </w:p>
    <w:p w14:paraId="64540937" w14:textId="77777777" w:rsidR="004D4E9A" w:rsidRPr="00F57621" w:rsidRDefault="004D4E9A" w:rsidP="00BA1F64">
      <w:pPr>
        <w:spacing w:after="0" w:line="240" w:lineRule="auto"/>
        <w:rPr>
          <w:rFonts w:ascii="Times New Roman" w:eastAsia="Times New Roman" w:hAnsi="Times New Roman" w:cs="Times New Roman"/>
          <w:sz w:val="24"/>
          <w:szCs w:val="24"/>
          <w:lang w:eastAsia="en-AU"/>
        </w:rPr>
      </w:pPr>
    </w:p>
    <w:p w14:paraId="74FE9788" w14:textId="01E70B79" w:rsidR="00BA1F64" w:rsidRPr="00F57621" w:rsidRDefault="00BA1F64" w:rsidP="00471448">
      <w:pPr>
        <w:rPr>
          <w:rFonts w:ascii="Times New Roman" w:eastAsia="Calibri" w:hAnsi="Times New Roman" w:cs="Times New Roman"/>
          <w:b/>
          <w:kern w:val="2"/>
          <w:sz w:val="24"/>
          <w:szCs w:val="24"/>
          <w14:ligatures w14:val="standardContextual"/>
        </w:rPr>
      </w:pPr>
      <w:r w:rsidRPr="00F57621">
        <w:rPr>
          <w:rFonts w:ascii="Times New Roman" w:eastAsia="Calibri" w:hAnsi="Times New Roman" w:cs="Times New Roman"/>
          <w:b/>
          <w:kern w:val="2"/>
          <w:sz w:val="24"/>
          <w:szCs w:val="24"/>
          <w14:ligatures w14:val="standardContextual"/>
        </w:rPr>
        <w:t>Item</w:t>
      </w:r>
      <w:r w:rsidR="00D63F94" w:rsidRPr="00F57621">
        <w:rPr>
          <w:rFonts w:ascii="Times New Roman" w:eastAsia="Calibri" w:hAnsi="Times New Roman" w:cs="Times New Roman"/>
          <w:b/>
          <w:kern w:val="2"/>
          <w:sz w:val="24"/>
          <w:szCs w:val="24"/>
          <w14:ligatures w14:val="standardContextual"/>
        </w:rPr>
        <w:t>s</w:t>
      </w:r>
      <w:r w:rsidR="002365C4" w:rsidRPr="00F57621">
        <w:rPr>
          <w:rFonts w:ascii="Times New Roman" w:eastAsia="Calibri" w:hAnsi="Times New Roman" w:cs="Times New Roman"/>
          <w:b/>
          <w:kern w:val="2"/>
          <w:sz w:val="24"/>
          <w:szCs w:val="24"/>
          <w14:ligatures w14:val="standardContextual"/>
        </w:rPr>
        <w:t xml:space="preserve"> </w:t>
      </w:r>
      <w:r w:rsidR="0079446A" w:rsidRPr="00F57621">
        <w:rPr>
          <w:rFonts w:ascii="Times New Roman" w:eastAsia="Calibri" w:hAnsi="Times New Roman" w:cs="Times New Roman"/>
          <w:b/>
          <w:kern w:val="2"/>
          <w:sz w:val="24"/>
          <w:szCs w:val="24"/>
          <w14:ligatures w14:val="standardContextual"/>
        </w:rPr>
        <w:t xml:space="preserve">25 </w:t>
      </w:r>
      <w:r w:rsidR="00D63F94" w:rsidRPr="00F57621">
        <w:rPr>
          <w:rFonts w:ascii="Times New Roman" w:eastAsia="Calibri" w:hAnsi="Times New Roman" w:cs="Times New Roman"/>
          <w:b/>
          <w:kern w:val="2"/>
          <w:sz w:val="24"/>
          <w:szCs w:val="24"/>
          <w14:ligatures w14:val="standardContextual"/>
        </w:rPr>
        <w:t xml:space="preserve">and </w:t>
      </w:r>
      <w:r w:rsidR="0079446A" w:rsidRPr="00F57621">
        <w:rPr>
          <w:rFonts w:ascii="Times New Roman" w:eastAsia="Calibri" w:hAnsi="Times New Roman" w:cs="Times New Roman"/>
          <w:b/>
          <w:bCs/>
          <w:iCs/>
          <w:kern w:val="2"/>
          <w:sz w:val="24"/>
          <w:szCs w:val="24"/>
          <w14:ligatures w14:val="standardContextual"/>
        </w:rPr>
        <w:t>27</w:t>
      </w:r>
    </w:p>
    <w:p w14:paraId="75740190" w14:textId="0AC66470" w:rsidR="00344ECD" w:rsidRPr="00F57621" w:rsidRDefault="00D63F94" w:rsidP="00CB737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I</w:t>
      </w:r>
      <w:r w:rsidR="00BA1F64" w:rsidRPr="00F57621">
        <w:rPr>
          <w:rFonts w:ascii="Times New Roman" w:eastAsia="Times New Roman" w:hAnsi="Times New Roman" w:cs="Times New Roman"/>
          <w:sz w:val="24"/>
          <w:szCs w:val="24"/>
          <w:lang w:eastAsia="en-AU"/>
        </w:rPr>
        <w:t xml:space="preserve">tem </w:t>
      </w:r>
      <w:r w:rsidR="0079446A" w:rsidRPr="00F57621">
        <w:rPr>
          <w:rFonts w:ascii="Times New Roman" w:eastAsia="Times New Roman" w:hAnsi="Times New Roman" w:cs="Times New Roman"/>
          <w:sz w:val="24"/>
          <w:szCs w:val="24"/>
          <w:lang w:eastAsia="en-AU"/>
        </w:rPr>
        <w:t xml:space="preserve">25 </w:t>
      </w:r>
      <w:r w:rsidR="004045BE" w:rsidRPr="00F57621">
        <w:rPr>
          <w:rFonts w:ascii="Times New Roman" w:eastAsia="Times New Roman" w:hAnsi="Times New Roman" w:cs="Times New Roman"/>
          <w:sz w:val="24"/>
          <w:szCs w:val="24"/>
          <w:lang w:eastAsia="en-AU"/>
        </w:rPr>
        <w:t xml:space="preserve">inserts a definition of “General statement for drugs for the treatment of hepatitis C” </w:t>
      </w:r>
      <w:r w:rsidR="00344ECD" w:rsidRPr="00F57621">
        <w:rPr>
          <w:rFonts w:ascii="Times New Roman" w:eastAsia="Times New Roman" w:hAnsi="Times New Roman" w:cs="Times New Roman"/>
          <w:sz w:val="24"/>
          <w:szCs w:val="24"/>
          <w:lang w:eastAsia="en-AU"/>
        </w:rPr>
        <w:t xml:space="preserve">in section 6 of the </w:t>
      </w:r>
      <w:r w:rsidR="00344ECD" w:rsidRPr="00F57621">
        <w:rPr>
          <w:rFonts w:ascii="Times New Roman" w:eastAsia="Times New Roman" w:hAnsi="Times New Roman" w:cs="Times New Roman"/>
          <w:i/>
          <w:iCs/>
          <w:sz w:val="24"/>
          <w:szCs w:val="24"/>
          <w:lang w:eastAsia="en-AU"/>
        </w:rPr>
        <w:t>National Health (Highly Specialised Drugs Program) Special Arrangement 2021</w:t>
      </w:r>
      <w:r w:rsidR="00344ECD" w:rsidRPr="00F57621">
        <w:rPr>
          <w:rFonts w:ascii="Times New Roman" w:eastAsia="Times New Roman" w:hAnsi="Times New Roman" w:cs="Times New Roman"/>
          <w:sz w:val="24"/>
          <w:szCs w:val="24"/>
          <w:lang w:eastAsia="en-AU"/>
        </w:rPr>
        <w:t xml:space="preserve"> (HSD Special Arrangement).</w:t>
      </w:r>
    </w:p>
    <w:p w14:paraId="664BEFEF" w14:textId="2802542D" w:rsidR="00BA1F64" w:rsidRPr="00F57621" w:rsidRDefault="00344ECD" w:rsidP="00CB737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The term is defined to have the same </w:t>
      </w:r>
      <w:r w:rsidR="004045BE" w:rsidRPr="00F57621">
        <w:rPr>
          <w:rFonts w:ascii="Times New Roman" w:eastAsia="Times New Roman" w:hAnsi="Times New Roman" w:cs="Times New Roman"/>
          <w:sz w:val="24"/>
          <w:szCs w:val="24"/>
          <w:lang w:eastAsia="en-AU"/>
        </w:rPr>
        <w:t xml:space="preserve">meaning </w:t>
      </w:r>
      <w:r w:rsidRPr="00F57621">
        <w:rPr>
          <w:rFonts w:ascii="Times New Roman" w:eastAsia="Times New Roman" w:hAnsi="Times New Roman" w:cs="Times New Roman"/>
          <w:sz w:val="24"/>
          <w:szCs w:val="24"/>
          <w:lang w:eastAsia="en-AU"/>
        </w:rPr>
        <w:t xml:space="preserve">as </w:t>
      </w:r>
      <w:r w:rsidR="004045BE" w:rsidRPr="00F57621">
        <w:rPr>
          <w:rFonts w:ascii="Times New Roman" w:eastAsia="Times New Roman" w:hAnsi="Times New Roman" w:cs="Times New Roman"/>
          <w:sz w:val="24"/>
          <w:szCs w:val="24"/>
          <w:lang w:eastAsia="en-AU"/>
        </w:rPr>
        <w:t>in the 2024 Listing Instrument</w:t>
      </w:r>
      <w:r w:rsidRPr="00F57621">
        <w:rPr>
          <w:rFonts w:ascii="Times New Roman" w:eastAsia="Times New Roman" w:hAnsi="Times New Roman" w:cs="Times New Roman"/>
          <w:sz w:val="24"/>
          <w:szCs w:val="24"/>
          <w:lang w:eastAsia="en-AU"/>
        </w:rPr>
        <w:t xml:space="preserve"> </w:t>
      </w:r>
      <w:r w:rsidR="00F653C5" w:rsidRPr="00F57621">
        <w:rPr>
          <w:rFonts w:ascii="Times New Roman" w:eastAsia="Times New Roman" w:hAnsi="Times New Roman" w:cs="Times New Roman"/>
          <w:sz w:val="24"/>
          <w:szCs w:val="24"/>
          <w:lang w:eastAsia="en-AU"/>
        </w:rPr>
        <w:t>(</w:t>
      </w:r>
      <w:proofErr w:type="gramStart"/>
      <w:r w:rsidR="00F653C5" w:rsidRPr="00F57621">
        <w:rPr>
          <w:rFonts w:ascii="Times New Roman" w:eastAsia="Times New Roman" w:hAnsi="Times New Roman" w:cs="Times New Roman"/>
          <w:sz w:val="24"/>
          <w:szCs w:val="24"/>
          <w:lang w:eastAsia="en-AU"/>
        </w:rPr>
        <w:t>i.e.</w:t>
      </w:r>
      <w:proofErr w:type="gramEnd"/>
      <w:r w:rsidR="00F653C5" w:rsidRPr="00F57621">
        <w:rPr>
          <w:rFonts w:ascii="Times New Roman" w:eastAsia="Times New Roman" w:hAnsi="Times New Roman" w:cs="Times New Roman"/>
          <w:sz w:val="24"/>
          <w:szCs w:val="24"/>
          <w:lang w:eastAsia="en-AU"/>
        </w:rPr>
        <w:t xml:space="preserve"> the statement in Schedule 6 of the 2024 Listing Instrument)</w:t>
      </w:r>
      <w:r w:rsidR="004045BE" w:rsidRPr="00F57621">
        <w:rPr>
          <w:rFonts w:ascii="Times New Roman" w:eastAsia="Times New Roman" w:hAnsi="Times New Roman" w:cs="Times New Roman"/>
          <w:sz w:val="24"/>
          <w:szCs w:val="24"/>
          <w:lang w:eastAsia="en-AU"/>
        </w:rPr>
        <w:t>.</w:t>
      </w:r>
      <w:r w:rsidR="00F653C5" w:rsidRPr="00F57621">
        <w:rPr>
          <w:rFonts w:ascii="Times New Roman" w:eastAsia="Times New Roman" w:hAnsi="Times New Roman" w:cs="Times New Roman"/>
          <w:sz w:val="24"/>
          <w:szCs w:val="24"/>
          <w:lang w:eastAsia="en-AU"/>
        </w:rPr>
        <w:t xml:space="preserve"> </w:t>
      </w:r>
      <w:r w:rsidRPr="00F57621">
        <w:rPr>
          <w:rFonts w:ascii="Times New Roman" w:eastAsia="Times New Roman" w:hAnsi="Times New Roman" w:cs="Times New Roman"/>
          <w:sz w:val="24"/>
          <w:szCs w:val="24"/>
          <w:lang w:eastAsia="en-AU"/>
        </w:rPr>
        <w:t xml:space="preserve">The term is used </w:t>
      </w:r>
      <w:r w:rsidR="004045BE" w:rsidRPr="00F57621">
        <w:rPr>
          <w:rFonts w:ascii="Times New Roman" w:eastAsia="Times New Roman" w:hAnsi="Times New Roman" w:cs="Times New Roman"/>
          <w:sz w:val="24"/>
          <w:szCs w:val="24"/>
          <w:lang w:eastAsia="en-AU"/>
        </w:rPr>
        <w:t xml:space="preserve">in Schedule 3 to the </w:t>
      </w:r>
      <w:r w:rsidRPr="00F57621">
        <w:rPr>
          <w:rFonts w:ascii="Times New Roman" w:eastAsia="Times New Roman" w:hAnsi="Times New Roman" w:cs="Times New Roman"/>
          <w:sz w:val="24"/>
          <w:szCs w:val="24"/>
          <w:lang w:eastAsia="en-AU"/>
        </w:rPr>
        <w:t xml:space="preserve">HSD </w:t>
      </w:r>
      <w:r w:rsidR="004045BE" w:rsidRPr="00F57621">
        <w:rPr>
          <w:rFonts w:ascii="Times New Roman" w:eastAsia="Times New Roman" w:hAnsi="Times New Roman" w:cs="Times New Roman"/>
          <w:sz w:val="24"/>
          <w:szCs w:val="24"/>
          <w:lang w:eastAsia="en-AU"/>
        </w:rPr>
        <w:t xml:space="preserve">Special Arrangement </w:t>
      </w:r>
      <w:r w:rsidRPr="00F57621">
        <w:rPr>
          <w:rFonts w:ascii="Times New Roman" w:eastAsia="Times New Roman" w:hAnsi="Times New Roman" w:cs="Times New Roman"/>
          <w:sz w:val="24"/>
          <w:szCs w:val="24"/>
          <w:lang w:eastAsia="en-AU"/>
        </w:rPr>
        <w:t xml:space="preserve">as part of the circumstances and purposes in which a prescription for certain PBS medicines </w:t>
      </w:r>
      <w:r w:rsidR="00D63F94" w:rsidRPr="00F57621">
        <w:rPr>
          <w:rFonts w:ascii="Times New Roman" w:eastAsia="Times New Roman" w:hAnsi="Times New Roman" w:cs="Times New Roman"/>
          <w:sz w:val="24"/>
          <w:szCs w:val="24"/>
          <w:lang w:eastAsia="en-AU"/>
        </w:rPr>
        <w:t xml:space="preserve">for the treatment of hepatitis C </w:t>
      </w:r>
      <w:r w:rsidRPr="00F57621">
        <w:rPr>
          <w:rFonts w:ascii="Times New Roman" w:eastAsia="Times New Roman" w:hAnsi="Times New Roman" w:cs="Times New Roman"/>
          <w:sz w:val="24"/>
          <w:szCs w:val="24"/>
          <w:lang w:eastAsia="en-AU"/>
        </w:rPr>
        <w:t>may be prescribed under the HSD Special Arrangement</w:t>
      </w:r>
      <w:r w:rsidR="00D63F94" w:rsidRPr="00F57621">
        <w:rPr>
          <w:rFonts w:ascii="Times New Roman" w:eastAsia="Times New Roman" w:hAnsi="Times New Roman" w:cs="Times New Roman"/>
          <w:sz w:val="24"/>
          <w:szCs w:val="24"/>
          <w:lang w:eastAsia="en-AU"/>
        </w:rPr>
        <w:t xml:space="preserve"> but was not defined</w:t>
      </w:r>
      <w:r w:rsidRPr="00F57621">
        <w:rPr>
          <w:rFonts w:ascii="Times New Roman" w:eastAsia="Times New Roman" w:hAnsi="Times New Roman" w:cs="Times New Roman"/>
          <w:sz w:val="24"/>
          <w:szCs w:val="24"/>
          <w:lang w:eastAsia="en-AU"/>
        </w:rPr>
        <w:t>.</w:t>
      </w:r>
      <w:r w:rsidR="003B4403" w:rsidRPr="00F57621">
        <w:rPr>
          <w:rFonts w:ascii="Times New Roman" w:eastAsia="Times New Roman" w:hAnsi="Times New Roman" w:cs="Times New Roman"/>
          <w:sz w:val="24"/>
          <w:szCs w:val="24"/>
          <w:lang w:eastAsia="en-AU"/>
        </w:rPr>
        <w:t xml:space="preserve"> </w:t>
      </w:r>
      <w:r w:rsidRPr="00F57621">
        <w:rPr>
          <w:rFonts w:ascii="Times New Roman" w:eastAsia="Times New Roman" w:hAnsi="Times New Roman" w:cs="Times New Roman"/>
          <w:sz w:val="24"/>
          <w:szCs w:val="24"/>
          <w:lang w:eastAsia="en-AU"/>
        </w:rPr>
        <w:t xml:space="preserve">The amendment fixes a drafting oversight </w:t>
      </w:r>
      <w:r w:rsidR="00D63F94" w:rsidRPr="00F57621">
        <w:rPr>
          <w:rFonts w:ascii="Times New Roman" w:eastAsia="Times New Roman" w:hAnsi="Times New Roman" w:cs="Times New Roman"/>
          <w:sz w:val="24"/>
          <w:szCs w:val="24"/>
          <w:lang w:eastAsia="en-AU"/>
        </w:rPr>
        <w:t>that</w:t>
      </w:r>
      <w:r w:rsidRPr="00F57621">
        <w:rPr>
          <w:rFonts w:ascii="Times New Roman" w:eastAsia="Times New Roman" w:hAnsi="Times New Roman" w:cs="Times New Roman"/>
          <w:sz w:val="24"/>
          <w:szCs w:val="24"/>
          <w:lang w:eastAsia="en-AU"/>
        </w:rPr>
        <w:t xml:space="preserve"> the term was not defined</w:t>
      </w:r>
      <w:r w:rsidR="00D63F94" w:rsidRPr="00F57621">
        <w:rPr>
          <w:rFonts w:ascii="Times New Roman" w:eastAsia="Times New Roman" w:hAnsi="Times New Roman" w:cs="Times New Roman"/>
          <w:sz w:val="24"/>
          <w:szCs w:val="24"/>
          <w:lang w:eastAsia="en-AU"/>
        </w:rPr>
        <w:t xml:space="preserve"> in the HSD Special Arrangement</w:t>
      </w:r>
      <w:r w:rsidR="007F70AC" w:rsidRPr="00F57621">
        <w:rPr>
          <w:rFonts w:ascii="Times New Roman" w:eastAsia="Times New Roman" w:hAnsi="Times New Roman" w:cs="Times New Roman"/>
          <w:sz w:val="24"/>
          <w:szCs w:val="24"/>
          <w:lang w:eastAsia="en-AU"/>
        </w:rPr>
        <w:t>.</w:t>
      </w:r>
    </w:p>
    <w:p w14:paraId="6C495DE1" w14:textId="7807D063" w:rsidR="00DF4B83" w:rsidRPr="00F57621" w:rsidRDefault="00344ECD" w:rsidP="00CB737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Item </w:t>
      </w:r>
      <w:r w:rsidR="0079446A" w:rsidRPr="00F57621">
        <w:rPr>
          <w:rFonts w:ascii="Times New Roman" w:eastAsia="Times New Roman" w:hAnsi="Times New Roman" w:cs="Times New Roman"/>
          <w:sz w:val="24"/>
          <w:szCs w:val="24"/>
          <w:lang w:eastAsia="en-AU"/>
        </w:rPr>
        <w:t xml:space="preserve">27 </w:t>
      </w:r>
      <w:r w:rsidR="00D63F94" w:rsidRPr="00F57621">
        <w:rPr>
          <w:rFonts w:ascii="Times New Roman" w:eastAsia="Times New Roman" w:hAnsi="Times New Roman" w:cs="Times New Roman"/>
          <w:sz w:val="24"/>
          <w:szCs w:val="24"/>
          <w:lang w:eastAsia="en-AU"/>
        </w:rPr>
        <w:t>replaces the definition of “medication for the treatment of hepatitis C” with a new definition that reflects that there is now a definition for the General statement for drugs for the treatment of hepatitis C in the HSD Special Arrangement.</w:t>
      </w:r>
    </w:p>
    <w:p w14:paraId="20C1A441" w14:textId="5ED24C8A" w:rsidR="00E749C7" w:rsidRPr="00F57621" w:rsidRDefault="004402FA" w:rsidP="00CB737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These </w:t>
      </w:r>
      <w:r w:rsidR="00D63F94" w:rsidRPr="00F57621">
        <w:rPr>
          <w:rFonts w:ascii="Times New Roman" w:eastAsia="Times New Roman" w:hAnsi="Times New Roman" w:cs="Times New Roman"/>
          <w:sz w:val="24"/>
          <w:szCs w:val="24"/>
          <w:lang w:eastAsia="en-AU"/>
        </w:rPr>
        <w:t>amendment</w:t>
      </w:r>
      <w:r w:rsidRPr="00F57621">
        <w:rPr>
          <w:rFonts w:ascii="Times New Roman" w:eastAsia="Times New Roman" w:hAnsi="Times New Roman" w:cs="Times New Roman"/>
          <w:sz w:val="24"/>
          <w:szCs w:val="24"/>
          <w:lang w:eastAsia="en-AU"/>
        </w:rPr>
        <w:t xml:space="preserve">s do not </w:t>
      </w:r>
      <w:r w:rsidR="00D63F94" w:rsidRPr="00F57621">
        <w:rPr>
          <w:rFonts w:ascii="Times New Roman" w:eastAsia="Times New Roman" w:hAnsi="Times New Roman" w:cs="Times New Roman"/>
          <w:sz w:val="24"/>
          <w:szCs w:val="24"/>
          <w:lang w:eastAsia="en-AU"/>
        </w:rPr>
        <w:t>affect the content of the General statement for drugs for the treatment of hepatitis C itself, or which patients meet the criteria in the general statement.</w:t>
      </w:r>
    </w:p>
    <w:p w14:paraId="05DCB9C5" w14:textId="77777777" w:rsidR="00E749C7" w:rsidRPr="00F57621" w:rsidRDefault="00E749C7" w:rsidP="00FC77EB">
      <w:pPr>
        <w:spacing w:after="0" w:line="240" w:lineRule="auto"/>
        <w:rPr>
          <w:rFonts w:ascii="Times New Roman" w:eastAsia="Calibri" w:hAnsi="Times New Roman" w:cs="Times New Roman"/>
          <w:b/>
          <w:kern w:val="2"/>
          <w:sz w:val="24"/>
          <w:szCs w:val="24"/>
          <w14:ligatures w14:val="standardContextual"/>
        </w:rPr>
      </w:pPr>
    </w:p>
    <w:p w14:paraId="27DD40BD" w14:textId="7C640ACD" w:rsidR="00577E57" w:rsidRPr="00F57621" w:rsidRDefault="00DF4B83" w:rsidP="005A6AD6">
      <w:pPr>
        <w:rPr>
          <w:rFonts w:ascii="Times New Roman" w:eastAsia="Calibri" w:hAnsi="Times New Roman" w:cs="Times New Roman"/>
          <w:b/>
          <w:kern w:val="2"/>
          <w:sz w:val="24"/>
          <w:szCs w:val="24"/>
          <w14:ligatures w14:val="standardContextual"/>
        </w:rPr>
      </w:pPr>
      <w:r w:rsidRPr="00F57621">
        <w:rPr>
          <w:rFonts w:ascii="Times New Roman" w:eastAsia="Calibri" w:hAnsi="Times New Roman" w:cs="Times New Roman"/>
          <w:b/>
          <w:kern w:val="2"/>
          <w:sz w:val="24"/>
          <w:szCs w:val="24"/>
          <w14:ligatures w14:val="standardContextual"/>
        </w:rPr>
        <w:t>Item</w:t>
      </w:r>
      <w:r w:rsidR="00C5552B" w:rsidRPr="00F57621">
        <w:rPr>
          <w:rFonts w:ascii="Times New Roman" w:eastAsia="Calibri" w:hAnsi="Times New Roman" w:cs="Times New Roman"/>
          <w:b/>
          <w:kern w:val="2"/>
          <w:sz w:val="24"/>
          <w:szCs w:val="24"/>
          <w14:ligatures w14:val="standardContextual"/>
        </w:rPr>
        <w:t>s</w:t>
      </w:r>
      <w:r w:rsidRPr="00F57621">
        <w:rPr>
          <w:rFonts w:ascii="Times New Roman" w:eastAsia="Calibri" w:hAnsi="Times New Roman" w:cs="Times New Roman"/>
          <w:b/>
          <w:kern w:val="2"/>
          <w:sz w:val="24"/>
          <w:szCs w:val="24"/>
          <w14:ligatures w14:val="standardContextual"/>
        </w:rPr>
        <w:t xml:space="preserve"> </w:t>
      </w:r>
      <w:r w:rsidR="0079446A" w:rsidRPr="00F57621">
        <w:rPr>
          <w:rFonts w:ascii="Times New Roman" w:eastAsia="Calibri" w:hAnsi="Times New Roman" w:cs="Times New Roman"/>
          <w:b/>
          <w:kern w:val="2"/>
          <w:sz w:val="24"/>
          <w:szCs w:val="24"/>
          <w14:ligatures w14:val="standardContextual"/>
        </w:rPr>
        <w:t xml:space="preserve">26 </w:t>
      </w:r>
      <w:r w:rsidR="00A73D2E" w:rsidRPr="00F57621">
        <w:rPr>
          <w:rFonts w:ascii="Times New Roman" w:eastAsia="Calibri" w:hAnsi="Times New Roman" w:cs="Times New Roman"/>
          <w:b/>
          <w:kern w:val="2"/>
          <w:sz w:val="24"/>
          <w:szCs w:val="24"/>
          <w14:ligatures w14:val="standardContextual"/>
        </w:rPr>
        <w:t xml:space="preserve">and </w:t>
      </w:r>
      <w:r w:rsidR="00DB0455" w:rsidRPr="00F57621">
        <w:rPr>
          <w:rFonts w:ascii="Times New Roman" w:eastAsia="Calibri" w:hAnsi="Times New Roman" w:cs="Times New Roman"/>
          <w:b/>
          <w:kern w:val="2"/>
          <w:sz w:val="24"/>
          <w:szCs w:val="24"/>
          <w14:ligatures w14:val="standardContextual"/>
        </w:rPr>
        <w:t>29</w:t>
      </w:r>
    </w:p>
    <w:p w14:paraId="33DC55E1" w14:textId="5BDF10AE" w:rsidR="00AF0201" w:rsidRPr="00F57621" w:rsidRDefault="00832740"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Item</w:t>
      </w:r>
      <w:r w:rsidR="00AF0201" w:rsidRPr="00F57621">
        <w:rPr>
          <w:rFonts w:ascii="Times New Roman" w:eastAsia="Times New Roman" w:hAnsi="Times New Roman" w:cs="Times New Roman"/>
          <w:sz w:val="24"/>
          <w:szCs w:val="24"/>
          <w:lang w:eastAsia="en-AU"/>
        </w:rPr>
        <w:t xml:space="preserve"> </w:t>
      </w:r>
      <w:r w:rsidR="00DB0455" w:rsidRPr="00F57621">
        <w:rPr>
          <w:rFonts w:ascii="Times New Roman" w:eastAsia="Times New Roman" w:hAnsi="Times New Roman" w:cs="Times New Roman"/>
          <w:sz w:val="24"/>
          <w:szCs w:val="24"/>
          <w:lang w:eastAsia="en-AU"/>
        </w:rPr>
        <w:t xml:space="preserve">26 </w:t>
      </w:r>
      <w:r w:rsidR="00A84D9A" w:rsidRPr="00F57621">
        <w:rPr>
          <w:rFonts w:ascii="Times New Roman" w:eastAsia="Times New Roman" w:hAnsi="Times New Roman" w:cs="Times New Roman"/>
          <w:sz w:val="24"/>
          <w:szCs w:val="24"/>
          <w:lang w:eastAsia="en-AU"/>
        </w:rPr>
        <w:t>make</w:t>
      </w:r>
      <w:r w:rsidR="00344ECD" w:rsidRPr="00F57621">
        <w:rPr>
          <w:rFonts w:ascii="Times New Roman" w:eastAsia="Times New Roman" w:hAnsi="Times New Roman" w:cs="Times New Roman"/>
          <w:sz w:val="24"/>
          <w:szCs w:val="24"/>
          <w:lang w:eastAsia="en-AU"/>
        </w:rPr>
        <w:t>s</w:t>
      </w:r>
      <w:r w:rsidR="00A84D9A" w:rsidRPr="00F57621">
        <w:rPr>
          <w:rFonts w:ascii="Times New Roman" w:eastAsia="Times New Roman" w:hAnsi="Times New Roman" w:cs="Times New Roman"/>
          <w:sz w:val="24"/>
          <w:szCs w:val="24"/>
          <w:lang w:eastAsia="en-AU"/>
        </w:rPr>
        <w:t xml:space="preserve"> </w:t>
      </w:r>
      <w:r w:rsidR="00344ECD" w:rsidRPr="00F57621">
        <w:rPr>
          <w:rFonts w:ascii="Times New Roman" w:eastAsia="Times New Roman" w:hAnsi="Times New Roman" w:cs="Times New Roman"/>
          <w:sz w:val="24"/>
          <w:szCs w:val="24"/>
          <w:lang w:eastAsia="en-AU"/>
        </w:rPr>
        <w:t xml:space="preserve">a </w:t>
      </w:r>
      <w:r w:rsidR="008F6916" w:rsidRPr="00F57621">
        <w:rPr>
          <w:rFonts w:ascii="Times New Roman" w:eastAsia="Times New Roman" w:hAnsi="Times New Roman" w:cs="Times New Roman"/>
          <w:sz w:val="24"/>
          <w:szCs w:val="24"/>
          <w:lang w:eastAsia="en-AU"/>
        </w:rPr>
        <w:t xml:space="preserve">consequential </w:t>
      </w:r>
      <w:r w:rsidR="00A84D9A" w:rsidRPr="00F57621">
        <w:rPr>
          <w:rFonts w:ascii="Times New Roman" w:eastAsia="Times New Roman" w:hAnsi="Times New Roman" w:cs="Times New Roman"/>
          <w:sz w:val="24"/>
          <w:szCs w:val="24"/>
          <w:lang w:eastAsia="en-AU"/>
        </w:rPr>
        <w:t xml:space="preserve">amendment to the definition of </w:t>
      </w:r>
      <w:r w:rsidRPr="00F57621">
        <w:rPr>
          <w:rFonts w:ascii="Times New Roman" w:eastAsia="Times New Roman" w:hAnsi="Times New Roman" w:cs="Times New Roman"/>
          <w:sz w:val="24"/>
          <w:szCs w:val="24"/>
          <w:lang w:eastAsia="en-AU"/>
        </w:rPr>
        <w:t xml:space="preserve">“Listing Instrument” </w:t>
      </w:r>
      <w:r w:rsidR="00344ECD" w:rsidRPr="00F57621">
        <w:rPr>
          <w:rFonts w:ascii="Times New Roman" w:eastAsia="Times New Roman" w:hAnsi="Times New Roman" w:cs="Times New Roman"/>
          <w:sz w:val="24"/>
          <w:szCs w:val="24"/>
          <w:lang w:eastAsia="en-AU"/>
        </w:rPr>
        <w:t>in section</w:t>
      </w:r>
      <w:r w:rsidR="003B4403" w:rsidRPr="00F57621">
        <w:rPr>
          <w:rFonts w:ascii="Times New Roman" w:eastAsia="Times New Roman" w:hAnsi="Times New Roman" w:cs="Times New Roman"/>
          <w:sz w:val="24"/>
          <w:szCs w:val="24"/>
          <w:lang w:eastAsia="en-AU"/>
        </w:rPr>
        <w:t> </w:t>
      </w:r>
      <w:r w:rsidR="00344ECD" w:rsidRPr="00F57621">
        <w:rPr>
          <w:rFonts w:ascii="Times New Roman" w:eastAsia="Times New Roman" w:hAnsi="Times New Roman" w:cs="Times New Roman"/>
          <w:sz w:val="24"/>
          <w:szCs w:val="24"/>
          <w:lang w:eastAsia="en-AU"/>
        </w:rPr>
        <w:t xml:space="preserve">6 of the HSD Special Arrangement </w:t>
      </w:r>
      <w:r w:rsidRPr="00F57621">
        <w:rPr>
          <w:rFonts w:ascii="Times New Roman" w:eastAsia="Times New Roman" w:hAnsi="Times New Roman" w:cs="Times New Roman"/>
          <w:sz w:val="24"/>
          <w:szCs w:val="24"/>
          <w:lang w:eastAsia="en-AU"/>
        </w:rPr>
        <w:t xml:space="preserve">to remove reference to the 2012 Listing Instrument and </w:t>
      </w:r>
      <w:r w:rsidR="0072653E" w:rsidRPr="00F57621">
        <w:rPr>
          <w:rFonts w:ascii="Times New Roman" w:eastAsia="Times New Roman" w:hAnsi="Times New Roman" w:cs="Times New Roman"/>
          <w:sz w:val="24"/>
          <w:szCs w:val="24"/>
          <w:lang w:eastAsia="en-AU"/>
        </w:rPr>
        <w:t>substitute</w:t>
      </w:r>
      <w:r w:rsidR="00AF0201" w:rsidRPr="00F57621">
        <w:rPr>
          <w:rFonts w:ascii="Times New Roman" w:eastAsia="Times New Roman" w:hAnsi="Times New Roman" w:cs="Times New Roman"/>
          <w:sz w:val="24"/>
          <w:szCs w:val="24"/>
          <w:lang w:eastAsia="en-AU"/>
        </w:rPr>
        <w:t xml:space="preserve"> reference to the 2024 Listing Instrument.</w:t>
      </w:r>
    </w:p>
    <w:p w14:paraId="2EF7F01B" w14:textId="32795A0B" w:rsidR="00AF0201" w:rsidRPr="00F57621" w:rsidRDefault="00AF0201"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lastRenderedPageBreak/>
        <w:t xml:space="preserve">Item </w:t>
      </w:r>
      <w:r w:rsidR="00DB0455" w:rsidRPr="00F57621">
        <w:rPr>
          <w:rFonts w:ascii="Times New Roman" w:eastAsia="Times New Roman" w:hAnsi="Times New Roman" w:cs="Times New Roman"/>
          <w:sz w:val="24"/>
          <w:szCs w:val="24"/>
          <w:lang w:eastAsia="en-AU"/>
        </w:rPr>
        <w:t xml:space="preserve">29 </w:t>
      </w:r>
      <w:r w:rsidR="00EF55E8" w:rsidRPr="00F57621">
        <w:rPr>
          <w:rFonts w:ascii="Times New Roman" w:eastAsia="Times New Roman" w:hAnsi="Times New Roman" w:cs="Times New Roman"/>
          <w:sz w:val="24"/>
          <w:szCs w:val="24"/>
          <w:lang w:eastAsia="en-AU"/>
        </w:rPr>
        <w:t xml:space="preserve">amends </w:t>
      </w:r>
      <w:r w:rsidR="009B2E65" w:rsidRPr="00F57621">
        <w:rPr>
          <w:rFonts w:ascii="Times New Roman" w:eastAsia="Times New Roman" w:hAnsi="Times New Roman" w:cs="Times New Roman"/>
          <w:sz w:val="24"/>
          <w:szCs w:val="24"/>
          <w:lang w:eastAsia="en-AU"/>
        </w:rPr>
        <w:t xml:space="preserve">paragraph 8(7)(a) of the </w:t>
      </w:r>
      <w:r w:rsidR="0043632C" w:rsidRPr="00F57621">
        <w:rPr>
          <w:rFonts w:ascii="Times New Roman" w:eastAsia="Times New Roman" w:hAnsi="Times New Roman" w:cs="Times New Roman"/>
          <w:sz w:val="24"/>
          <w:szCs w:val="24"/>
          <w:lang w:eastAsia="en-AU"/>
        </w:rPr>
        <w:t>H</w:t>
      </w:r>
      <w:r w:rsidR="00344ECD" w:rsidRPr="00F57621">
        <w:rPr>
          <w:rFonts w:ascii="Times New Roman" w:eastAsia="Times New Roman" w:hAnsi="Times New Roman" w:cs="Times New Roman"/>
          <w:sz w:val="24"/>
          <w:szCs w:val="24"/>
          <w:lang w:eastAsia="en-AU"/>
        </w:rPr>
        <w:t>SD</w:t>
      </w:r>
      <w:r w:rsidR="0043632C" w:rsidRPr="00F57621">
        <w:rPr>
          <w:rFonts w:ascii="Times New Roman" w:eastAsia="Times New Roman" w:hAnsi="Times New Roman" w:cs="Times New Roman"/>
          <w:sz w:val="24"/>
          <w:szCs w:val="24"/>
          <w:lang w:eastAsia="en-AU"/>
        </w:rPr>
        <w:t xml:space="preserve"> Special Arrangement </w:t>
      </w:r>
      <w:r w:rsidR="008F6916" w:rsidRPr="00F57621">
        <w:rPr>
          <w:rFonts w:ascii="Times New Roman" w:eastAsia="Times New Roman" w:hAnsi="Times New Roman" w:cs="Times New Roman"/>
          <w:sz w:val="24"/>
          <w:szCs w:val="24"/>
          <w:lang w:eastAsia="en-AU"/>
        </w:rPr>
        <w:t xml:space="preserve">to remove </w:t>
      </w:r>
      <w:r w:rsidR="008A3803" w:rsidRPr="00F57621">
        <w:rPr>
          <w:rFonts w:ascii="Times New Roman" w:eastAsia="Times New Roman" w:hAnsi="Times New Roman" w:cs="Times New Roman"/>
          <w:sz w:val="24"/>
          <w:szCs w:val="24"/>
          <w:lang w:eastAsia="en-AU"/>
        </w:rPr>
        <w:t xml:space="preserve">a </w:t>
      </w:r>
      <w:r w:rsidR="008F6916" w:rsidRPr="00F57621">
        <w:rPr>
          <w:rFonts w:ascii="Times New Roman" w:eastAsia="Times New Roman" w:hAnsi="Times New Roman" w:cs="Times New Roman"/>
          <w:sz w:val="24"/>
          <w:szCs w:val="24"/>
          <w:lang w:eastAsia="en-AU"/>
        </w:rPr>
        <w:t xml:space="preserve">reference to the 2011 EFC </w:t>
      </w:r>
      <w:r w:rsidR="007D0B11" w:rsidRPr="00F57621">
        <w:rPr>
          <w:rFonts w:ascii="Times New Roman" w:eastAsia="Times New Roman" w:hAnsi="Times New Roman" w:cs="Times New Roman"/>
          <w:sz w:val="24"/>
          <w:szCs w:val="24"/>
          <w:lang w:eastAsia="en-AU"/>
        </w:rPr>
        <w:t xml:space="preserve">Special Arrangement </w:t>
      </w:r>
      <w:r w:rsidR="008F6916" w:rsidRPr="00F57621">
        <w:rPr>
          <w:rFonts w:ascii="Times New Roman" w:eastAsia="Times New Roman" w:hAnsi="Times New Roman" w:cs="Times New Roman"/>
          <w:sz w:val="24"/>
          <w:szCs w:val="24"/>
          <w:lang w:eastAsia="en-AU"/>
        </w:rPr>
        <w:t xml:space="preserve">and </w:t>
      </w:r>
      <w:r w:rsidR="00451159" w:rsidRPr="00F57621">
        <w:rPr>
          <w:rFonts w:ascii="Times New Roman" w:eastAsia="Times New Roman" w:hAnsi="Times New Roman" w:cs="Times New Roman"/>
          <w:sz w:val="24"/>
          <w:szCs w:val="24"/>
          <w:lang w:eastAsia="en-AU"/>
        </w:rPr>
        <w:t>substitute a</w:t>
      </w:r>
      <w:r w:rsidR="008F6916" w:rsidRPr="00F57621">
        <w:rPr>
          <w:rFonts w:ascii="Times New Roman" w:eastAsia="Times New Roman" w:hAnsi="Times New Roman" w:cs="Times New Roman"/>
          <w:sz w:val="24"/>
          <w:szCs w:val="24"/>
          <w:lang w:eastAsia="en-AU"/>
        </w:rPr>
        <w:t xml:space="preserve"> reference to the </w:t>
      </w:r>
      <w:r w:rsidR="007D0B11" w:rsidRPr="00F57621">
        <w:rPr>
          <w:rFonts w:ascii="Times New Roman" w:eastAsia="Times New Roman" w:hAnsi="Times New Roman" w:cs="Times New Roman"/>
          <w:sz w:val="24"/>
          <w:szCs w:val="24"/>
          <w:lang w:eastAsia="en-AU"/>
        </w:rPr>
        <w:t xml:space="preserve">2024 </w:t>
      </w:r>
      <w:r w:rsidR="008F6916" w:rsidRPr="00F57621">
        <w:rPr>
          <w:rFonts w:ascii="Times New Roman" w:eastAsia="Times New Roman" w:hAnsi="Times New Roman" w:cs="Times New Roman"/>
          <w:sz w:val="24"/>
          <w:szCs w:val="24"/>
          <w:lang w:eastAsia="en-AU"/>
        </w:rPr>
        <w:t xml:space="preserve">EFC </w:t>
      </w:r>
      <w:r w:rsidR="007D0B11" w:rsidRPr="00F57621">
        <w:rPr>
          <w:rFonts w:ascii="Times New Roman" w:eastAsia="Times New Roman" w:hAnsi="Times New Roman" w:cs="Times New Roman"/>
          <w:sz w:val="24"/>
          <w:szCs w:val="24"/>
          <w:lang w:eastAsia="en-AU"/>
        </w:rPr>
        <w:t>Special Arrangement</w:t>
      </w:r>
      <w:r w:rsidR="008F6916" w:rsidRPr="00F57621">
        <w:rPr>
          <w:rFonts w:ascii="Times New Roman" w:eastAsia="Times New Roman" w:hAnsi="Times New Roman" w:cs="Times New Roman"/>
          <w:sz w:val="24"/>
          <w:szCs w:val="24"/>
          <w:lang w:eastAsia="en-AU"/>
        </w:rPr>
        <w:t>.</w:t>
      </w:r>
    </w:p>
    <w:p w14:paraId="40D49A79" w14:textId="082E901B" w:rsidR="00471763" w:rsidRPr="00F57621" w:rsidRDefault="00471763" w:rsidP="00471763">
      <w:pPr>
        <w:spacing w:after="0" w:line="240" w:lineRule="auto"/>
        <w:rPr>
          <w:rFonts w:ascii="Times New Roman" w:eastAsia="Times New Roman" w:hAnsi="Times New Roman" w:cs="Times New Roman"/>
          <w:sz w:val="24"/>
          <w:szCs w:val="24"/>
          <w:lang w:eastAsia="en-AU"/>
        </w:rPr>
      </w:pPr>
    </w:p>
    <w:p w14:paraId="7FFF51C8" w14:textId="7560388D" w:rsidR="00377EBB" w:rsidRPr="00F57621" w:rsidRDefault="000D32BD" w:rsidP="00471448">
      <w:pPr>
        <w:rPr>
          <w:rFonts w:ascii="Times New Roman" w:eastAsia="Times New Roman" w:hAnsi="Times New Roman" w:cs="Times New Roman"/>
          <w:sz w:val="24"/>
          <w:szCs w:val="24"/>
          <w:lang w:eastAsia="en-AU"/>
        </w:rPr>
      </w:pPr>
      <w:r w:rsidRPr="00F57621">
        <w:rPr>
          <w:rFonts w:ascii="Times New Roman" w:eastAsia="Calibri" w:hAnsi="Times New Roman" w:cs="Times New Roman"/>
          <w:b/>
          <w:kern w:val="2"/>
          <w:sz w:val="24"/>
          <w:szCs w:val="24"/>
          <w14:ligatures w14:val="standardContextual"/>
        </w:rPr>
        <w:t>Item</w:t>
      </w:r>
      <w:r w:rsidR="00116621" w:rsidRPr="00F57621">
        <w:rPr>
          <w:rFonts w:ascii="Times New Roman" w:eastAsia="Calibri" w:hAnsi="Times New Roman" w:cs="Times New Roman"/>
          <w:b/>
          <w:kern w:val="2"/>
          <w:sz w:val="24"/>
          <w:szCs w:val="24"/>
          <w14:ligatures w14:val="standardContextual"/>
        </w:rPr>
        <w:t>s</w:t>
      </w:r>
      <w:r w:rsidRPr="00F57621">
        <w:rPr>
          <w:rFonts w:ascii="Times New Roman" w:eastAsia="Calibri" w:hAnsi="Times New Roman" w:cs="Times New Roman"/>
          <w:b/>
          <w:kern w:val="2"/>
          <w:sz w:val="24"/>
          <w:szCs w:val="24"/>
          <w14:ligatures w14:val="standardContextual"/>
        </w:rPr>
        <w:t xml:space="preserve"> </w:t>
      </w:r>
      <w:r w:rsidR="00DB0455" w:rsidRPr="00F57621">
        <w:rPr>
          <w:rFonts w:ascii="Times New Roman" w:eastAsia="Calibri" w:hAnsi="Times New Roman" w:cs="Times New Roman"/>
          <w:b/>
          <w:kern w:val="2"/>
          <w:sz w:val="24"/>
          <w:szCs w:val="24"/>
          <w14:ligatures w14:val="standardContextual"/>
        </w:rPr>
        <w:t xml:space="preserve">28 </w:t>
      </w:r>
      <w:r w:rsidR="00192E9D" w:rsidRPr="00F57621">
        <w:rPr>
          <w:rFonts w:ascii="Times New Roman" w:eastAsia="Calibri" w:hAnsi="Times New Roman" w:cs="Times New Roman"/>
          <w:b/>
          <w:kern w:val="2"/>
          <w:sz w:val="24"/>
          <w:szCs w:val="24"/>
          <w14:ligatures w14:val="standardContextual"/>
        </w:rPr>
        <w:t xml:space="preserve">and </w:t>
      </w:r>
      <w:r w:rsidR="00DB0455" w:rsidRPr="00F57621">
        <w:rPr>
          <w:rFonts w:ascii="Times New Roman" w:eastAsia="Calibri" w:hAnsi="Times New Roman" w:cs="Times New Roman"/>
          <w:b/>
          <w:bCs/>
          <w:iCs/>
          <w:kern w:val="2"/>
          <w:sz w:val="24"/>
          <w:szCs w:val="24"/>
          <w14:ligatures w14:val="standardContextual"/>
        </w:rPr>
        <w:t>30</w:t>
      </w:r>
    </w:p>
    <w:p w14:paraId="7013C65A" w14:textId="5555C7C6" w:rsidR="000D32BD" w:rsidRPr="00F57621" w:rsidRDefault="00EF5CC7"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Item </w:t>
      </w:r>
      <w:r w:rsidR="00DB0455" w:rsidRPr="00F57621">
        <w:rPr>
          <w:rFonts w:ascii="Times New Roman" w:eastAsia="Times New Roman" w:hAnsi="Times New Roman" w:cs="Times New Roman"/>
          <w:sz w:val="24"/>
          <w:szCs w:val="24"/>
          <w:lang w:eastAsia="en-AU"/>
        </w:rPr>
        <w:t xml:space="preserve">28 </w:t>
      </w:r>
      <w:r w:rsidR="00423E72" w:rsidRPr="00F57621">
        <w:rPr>
          <w:rFonts w:ascii="Times New Roman" w:eastAsia="Times New Roman" w:hAnsi="Times New Roman" w:cs="Times New Roman"/>
          <w:sz w:val="24"/>
          <w:szCs w:val="24"/>
          <w:lang w:eastAsia="en-AU"/>
        </w:rPr>
        <w:t xml:space="preserve">adds </w:t>
      </w:r>
      <w:r w:rsidR="00192E9D" w:rsidRPr="00F57621">
        <w:rPr>
          <w:rFonts w:ascii="Times New Roman" w:eastAsia="Times New Roman" w:hAnsi="Times New Roman" w:cs="Times New Roman"/>
          <w:sz w:val="24"/>
          <w:szCs w:val="24"/>
          <w:lang w:eastAsia="en-AU"/>
        </w:rPr>
        <w:t xml:space="preserve">a new subsection (7) at the end of section 7 of the </w:t>
      </w:r>
      <w:r w:rsidR="002035DE" w:rsidRPr="00F57621">
        <w:rPr>
          <w:rFonts w:ascii="Times New Roman" w:eastAsia="Times New Roman" w:hAnsi="Times New Roman" w:cs="Times New Roman"/>
          <w:sz w:val="24"/>
          <w:szCs w:val="24"/>
          <w:lang w:eastAsia="en-AU"/>
        </w:rPr>
        <w:t xml:space="preserve">HSD </w:t>
      </w:r>
      <w:r w:rsidR="004C33BE" w:rsidRPr="00F57621">
        <w:rPr>
          <w:rFonts w:ascii="Times New Roman" w:eastAsia="Times New Roman" w:hAnsi="Times New Roman" w:cs="Times New Roman"/>
          <w:sz w:val="24"/>
          <w:szCs w:val="24"/>
          <w:lang w:eastAsia="en-AU"/>
        </w:rPr>
        <w:t>Special Arrangement.</w:t>
      </w:r>
      <w:r w:rsidR="00116621" w:rsidRPr="00F57621">
        <w:rPr>
          <w:rFonts w:ascii="Times New Roman" w:eastAsia="Times New Roman" w:hAnsi="Times New Roman" w:cs="Times New Roman"/>
          <w:sz w:val="24"/>
          <w:szCs w:val="24"/>
          <w:lang w:eastAsia="en-AU"/>
        </w:rPr>
        <w:t xml:space="preserve"> </w:t>
      </w:r>
      <w:r w:rsidR="002035DE" w:rsidRPr="00F57621">
        <w:rPr>
          <w:rFonts w:ascii="Times New Roman" w:eastAsia="Times New Roman" w:hAnsi="Times New Roman" w:cs="Times New Roman"/>
          <w:sz w:val="24"/>
          <w:szCs w:val="24"/>
          <w:lang w:eastAsia="en-AU"/>
        </w:rPr>
        <w:t>Section 7 of the HSD Special Arrangement sets out the types of authorised prescriber for different types of PBS medicines that may be prescribed for the purposes of supply under the HSD Special Arrangement.</w:t>
      </w:r>
      <w:r w:rsidR="003B4403" w:rsidRPr="00F57621">
        <w:rPr>
          <w:rFonts w:ascii="Times New Roman" w:eastAsia="Times New Roman" w:hAnsi="Times New Roman" w:cs="Times New Roman"/>
          <w:sz w:val="24"/>
          <w:szCs w:val="24"/>
          <w:lang w:eastAsia="en-AU"/>
        </w:rPr>
        <w:t xml:space="preserve"> </w:t>
      </w:r>
      <w:r w:rsidR="002035DE" w:rsidRPr="00F57621">
        <w:rPr>
          <w:rFonts w:ascii="Times New Roman" w:eastAsia="Times New Roman" w:hAnsi="Times New Roman" w:cs="Times New Roman"/>
          <w:sz w:val="24"/>
          <w:szCs w:val="24"/>
          <w:lang w:eastAsia="en-AU"/>
        </w:rPr>
        <w:t>N</w:t>
      </w:r>
      <w:r w:rsidR="00116621" w:rsidRPr="00F57621">
        <w:rPr>
          <w:rFonts w:ascii="Times New Roman" w:eastAsia="Times New Roman" w:hAnsi="Times New Roman" w:cs="Times New Roman"/>
          <w:sz w:val="24"/>
          <w:szCs w:val="24"/>
          <w:lang w:eastAsia="en-AU"/>
        </w:rPr>
        <w:t>ew subsection</w:t>
      </w:r>
      <w:r w:rsidR="00377EBB" w:rsidRPr="00F57621">
        <w:rPr>
          <w:rFonts w:ascii="Times New Roman" w:eastAsia="Times New Roman" w:hAnsi="Times New Roman" w:cs="Times New Roman"/>
          <w:sz w:val="24"/>
          <w:szCs w:val="24"/>
          <w:lang w:eastAsia="en-AU"/>
        </w:rPr>
        <w:t xml:space="preserve"> </w:t>
      </w:r>
      <w:r w:rsidR="002035DE" w:rsidRPr="00F57621">
        <w:rPr>
          <w:rFonts w:ascii="Times New Roman" w:eastAsia="Times New Roman" w:hAnsi="Times New Roman" w:cs="Times New Roman"/>
          <w:sz w:val="24"/>
          <w:szCs w:val="24"/>
          <w:lang w:eastAsia="en-AU"/>
        </w:rPr>
        <w:t xml:space="preserve">7(7) </w:t>
      </w:r>
      <w:r w:rsidR="00116621" w:rsidRPr="00F57621">
        <w:rPr>
          <w:rFonts w:ascii="Times New Roman" w:eastAsia="Times New Roman" w:hAnsi="Times New Roman" w:cs="Times New Roman"/>
          <w:sz w:val="24"/>
          <w:szCs w:val="24"/>
          <w:lang w:eastAsia="en-AU"/>
        </w:rPr>
        <w:t xml:space="preserve">clarifies </w:t>
      </w:r>
      <w:r w:rsidR="00EF4CBC" w:rsidRPr="00F57621">
        <w:rPr>
          <w:rFonts w:ascii="Times New Roman" w:eastAsia="Times New Roman" w:hAnsi="Times New Roman" w:cs="Times New Roman"/>
          <w:sz w:val="24"/>
          <w:szCs w:val="24"/>
          <w:lang w:eastAsia="en-AU"/>
        </w:rPr>
        <w:t xml:space="preserve">that a person is not an authorised prescriber, within the meaning of the </w:t>
      </w:r>
      <w:r w:rsidR="002035DE" w:rsidRPr="00F57621">
        <w:rPr>
          <w:rFonts w:ascii="Times New Roman" w:eastAsia="Times New Roman" w:hAnsi="Times New Roman" w:cs="Times New Roman"/>
          <w:sz w:val="24"/>
          <w:szCs w:val="24"/>
          <w:lang w:eastAsia="en-AU"/>
        </w:rPr>
        <w:t xml:space="preserve">HSD </w:t>
      </w:r>
      <w:r w:rsidR="00EF4CBC" w:rsidRPr="00F57621">
        <w:rPr>
          <w:rFonts w:ascii="Times New Roman" w:eastAsia="Times New Roman" w:hAnsi="Times New Roman" w:cs="Times New Roman"/>
          <w:sz w:val="24"/>
          <w:szCs w:val="24"/>
          <w:lang w:eastAsia="en-AU"/>
        </w:rPr>
        <w:t xml:space="preserve">Special Arrangement, for an HSD pharmaceutical benefit only because the person </w:t>
      </w:r>
      <w:r w:rsidR="00D27CC4" w:rsidRPr="00F57621">
        <w:rPr>
          <w:rFonts w:ascii="Times New Roman" w:eastAsia="Times New Roman" w:hAnsi="Times New Roman" w:cs="Times New Roman"/>
          <w:sz w:val="24"/>
          <w:szCs w:val="24"/>
          <w:lang w:eastAsia="en-AU"/>
        </w:rPr>
        <w:t>is</w:t>
      </w:r>
      <w:r w:rsidR="00EF4CBC" w:rsidRPr="00F57621">
        <w:rPr>
          <w:rFonts w:ascii="Times New Roman" w:eastAsia="Times New Roman" w:hAnsi="Times New Roman" w:cs="Times New Roman"/>
          <w:sz w:val="24"/>
          <w:szCs w:val="24"/>
          <w:lang w:eastAsia="en-AU"/>
        </w:rPr>
        <w:t xml:space="preserve"> authorised </w:t>
      </w:r>
      <w:r w:rsidR="00D27CC4" w:rsidRPr="00F57621">
        <w:rPr>
          <w:rFonts w:ascii="Times New Roman" w:eastAsia="Times New Roman" w:hAnsi="Times New Roman" w:cs="Times New Roman"/>
          <w:sz w:val="24"/>
          <w:szCs w:val="24"/>
          <w:lang w:eastAsia="en-AU"/>
        </w:rPr>
        <w:t xml:space="preserve">in accordance with </w:t>
      </w:r>
      <w:r w:rsidR="00EF4CBC" w:rsidRPr="00F57621">
        <w:rPr>
          <w:rFonts w:ascii="Times New Roman" w:eastAsia="Times New Roman" w:hAnsi="Times New Roman" w:cs="Times New Roman"/>
          <w:sz w:val="24"/>
          <w:szCs w:val="24"/>
          <w:lang w:eastAsia="en-AU"/>
        </w:rPr>
        <w:t xml:space="preserve">section </w:t>
      </w:r>
      <w:r w:rsidR="00D27CC4" w:rsidRPr="00F57621">
        <w:rPr>
          <w:rFonts w:ascii="Times New Roman" w:eastAsia="Times New Roman" w:hAnsi="Times New Roman" w:cs="Times New Roman"/>
          <w:sz w:val="24"/>
          <w:szCs w:val="24"/>
          <w:lang w:eastAsia="en-AU"/>
        </w:rPr>
        <w:t xml:space="preserve">12 </w:t>
      </w:r>
      <w:r w:rsidR="00EF4CBC" w:rsidRPr="00F57621">
        <w:rPr>
          <w:rFonts w:ascii="Times New Roman" w:eastAsia="Times New Roman" w:hAnsi="Times New Roman" w:cs="Times New Roman"/>
          <w:sz w:val="24"/>
          <w:szCs w:val="24"/>
          <w:lang w:eastAsia="en-AU"/>
        </w:rPr>
        <w:t xml:space="preserve">of the </w:t>
      </w:r>
      <w:r w:rsidR="00CA75A7" w:rsidRPr="00F57621">
        <w:rPr>
          <w:rFonts w:ascii="Times New Roman" w:eastAsia="Times New Roman" w:hAnsi="Times New Roman" w:cs="Times New Roman"/>
          <w:sz w:val="24"/>
          <w:szCs w:val="24"/>
          <w:lang w:eastAsia="en-AU"/>
        </w:rPr>
        <w:t xml:space="preserve">2024 </w:t>
      </w:r>
      <w:r w:rsidR="00EF4CBC" w:rsidRPr="00F57621">
        <w:rPr>
          <w:rFonts w:ascii="Times New Roman" w:eastAsia="Times New Roman" w:hAnsi="Times New Roman" w:cs="Times New Roman"/>
          <w:sz w:val="24"/>
          <w:szCs w:val="24"/>
          <w:lang w:eastAsia="en-AU"/>
        </w:rPr>
        <w:t>Listing Instrument to write a prescription for the supply of the pharmaceutical benefit</w:t>
      </w:r>
      <w:r w:rsidR="00CA75A7" w:rsidRPr="00F57621">
        <w:rPr>
          <w:rFonts w:ascii="Times New Roman" w:eastAsia="Times New Roman" w:hAnsi="Times New Roman" w:cs="Times New Roman"/>
          <w:sz w:val="24"/>
          <w:szCs w:val="24"/>
          <w:lang w:eastAsia="en-AU"/>
        </w:rPr>
        <w:t>.</w:t>
      </w:r>
    </w:p>
    <w:p w14:paraId="0716D979" w14:textId="1600F67E" w:rsidR="002035DE" w:rsidRPr="00F57621" w:rsidRDefault="002035DE"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In other words, where the HSD Special Arrangement sets out additional requirements to be an authorised prescriber for the purposes of writing a prescription for supply under the HSD Special Arrangement, those additional requirements must be met </w:t>
      </w:r>
      <w:r w:rsidR="004C0880" w:rsidRPr="00F57621">
        <w:rPr>
          <w:rFonts w:ascii="Times New Roman" w:eastAsia="Times New Roman" w:hAnsi="Times New Roman" w:cs="Times New Roman"/>
          <w:sz w:val="24"/>
          <w:szCs w:val="24"/>
          <w:lang w:eastAsia="en-AU"/>
        </w:rPr>
        <w:t xml:space="preserve">by the prescriber. </w:t>
      </w:r>
      <w:r w:rsidR="00A8186B" w:rsidRPr="00F57621">
        <w:rPr>
          <w:rFonts w:ascii="Times New Roman" w:eastAsia="Times New Roman" w:hAnsi="Times New Roman" w:cs="Times New Roman"/>
          <w:sz w:val="24"/>
          <w:szCs w:val="24"/>
          <w:lang w:eastAsia="en-AU"/>
        </w:rPr>
        <w:t>The additional requirements may relate to, for example, the practitioner being affiliated with a hospital or being approved by a State or Territory to prescribe that type of medication.</w:t>
      </w:r>
    </w:p>
    <w:p w14:paraId="2FFB814D" w14:textId="604B0328" w:rsidR="00B969A1" w:rsidRPr="00F57621" w:rsidRDefault="00B969A1"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Item </w:t>
      </w:r>
      <w:r w:rsidR="00DB0455" w:rsidRPr="00F57621">
        <w:rPr>
          <w:rFonts w:ascii="Times New Roman" w:eastAsia="Times New Roman" w:hAnsi="Times New Roman" w:cs="Times New Roman"/>
          <w:sz w:val="24"/>
          <w:szCs w:val="24"/>
          <w:lang w:eastAsia="en-AU"/>
        </w:rPr>
        <w:t xml:space="preserve">28 </w:t>
      </w:r>
      <w:r w:rsidRPr="00F57621">
        <w:rPr>
          <w:rFonts w:ascii="Times New Roman" w:eastAsia="Times New Roman" w:hAnsi="Times New Roman" w:cs="Times New Roman"/>
          <w:sz w:val="24"/>
          <w:szCs w:val="24"/>
          <w:lang w:eastAsia="en-AU"/>
        </w:rPr>
        <w:t xml:space="preserve">also inserts a note </w:t>
      </w:r>
      <w:r w:rsidR="004C0880" w:rsidRPr="00F57621">
        <w:rPr>
          <w:rFonts w:ascii="Times New Roman" w:eastAsia="Times New Roman" w:hAnsi="Times New Roman" w:cs="Times New Roman"/>
          <w:sz w:val="24"/>
          <w:szCs w:val="24"/>
          <w:lang w:eastAsia="en-AU"/>
        </w:rPr>
        <w:t xml:space="preserve">to </w:t>
      </w:r>
      <w:r w:rsidRPr="00F57621">
        <w:rPr>
          <w:rFonts w:ascii="Times New Roman" w:eastAsia="Times New Roman" w:hAnsi="Times New Roman" w:cs="Times New Roman"/>
          <w:sz w:val="24"/>
          <w:szCs w:val="24"/>
          <w:lang w:eastAsia="en-AU"/>
        </w:rPr>
        <w:t xml:space="preserve">new subsection 7(7) which </w:t>
      </w:r>
      <w:r w:rsidR="00085E3C" w:rsidRPr="00F57621">
        <w:rPr>
          <w:rFonts w:ascii="Times New Roman" w:eastAsia="Times New Roman" w:hAnsi="Times New Roman" w:cs="Times New Roman"/>
          <w:sz w:val="24"/>
          <w:szCs w:val="24"/>
          <w:lang w:eastAsia="en-AU"/>
        </w:rPr>
        <w:t>explains that a supply of an HSD pharmaceutical benefit is not a special arrangement supply</w:t>
      </w:r>
      <w:r w:rsidR="0013763A" w:rsidRPr="00F57621">
        <w:rPr>
          <w:rFonts w:ascii="Times New Roman" w:eastAsia="Times New Roman" w:hAnsi="Times New Roman" w:cs="Times New Roman"/>
          <w:sz w:val="24"/>
          <w:szCs w:val="24"/>
          <w:lang w:eastAsia="en-AU"/>
        </w:rPr>
        <w:t xml:space="preserve"> </w:t>
      </w:r>
      <w:r w:rsidR="00085E3C" w:rsidRPr="00F57621">
        <w:rPr>
          <w:rFonts w:ascii="Times New Roman" w:eastAsia="Times New Roman" w:hAnsi="Times New Roman" w:cs="Times New Roman"/>
          <w:sz w:val="24"/>
          <w:szCs w:val="24"/>
          <w:lang w:eastAsia="en-AU"/>
        </w:rPr>
        <w:t xml:space="preserve">of the benefit </w:t>
      </w:r>
      <w:r w:rsidR="008B63D5" w:rsidRPr="00F57621">
        <w:rPr>
          <w:rFonts w:ascii="Times New Roman" w:eastAsia="Times New Roman" w:hAnsi="Times New Roman" w:cs="Times New Roman"/>
          <w:sz w:val="24"/>
          <w:szCs w:val="24"/>
          <w:lang w:eastAsia="en-AU"/>
        </w:rPr>
        <w:t xml:space="preserve">(defined in section 13 of the </w:t>
      </w:r>
      <w:r w:rsidR="004C0880" w:rsidRPr="00F57621">
        <w:rPr>
          <w:rFonts w:ascii="Times New Roman" w:eastAsia="Times New Roman" w:hAnsi="Times New Roman" w:cs="Times New Roman"/>
          <w:sz w:val="24"/>
          <w:szCs w:val="24"/>
          <w:lang w:eastAsia="en-AU"/>
        </w:rPr>
        <w:t xml:space="preserve">HSD </w:t>
      </w:r>
      <w:r w:rsidR="008B63D5" w:rsidRPr="00F57621">
        <w:rPr>
          <w:rFonts w:ascii="Times New Roman" w:eastAsia="Times New Roman" w:hAnsi="Times New Roman" w:cs="Times New Roman"/>
          <w:sz w:val="24"/>
          <w:szCs w:val="24"/>
          <w:lang w:eastAsia="en-AU"/>
        </w:rPr>
        <w:t xml:space="preserve">Special Arrangement) </w:t>
      </w:r>
      <w:r w:rsidR="00085E3C" w:rsidRPr="00F57621">
        <w:rPr>
          <w:rFonts w:ascii="Times New Roman" w:eastAsia="Times New Roman" w:hAnsi="Times New Roman" w:cs="Times New Roman"/>
          <w:sz w:val="24"/>
          <w:szCs w:val="24"/>
          <w:lang w:eastAsia="en-AU"/>
        </w:rPr>
        <w:t>unless the supply was prescribed by an authorised prescriber for the benefit.</w:t>
      </w:r>
    </w:p>
    <w:p w14:paraId="55D86A79" w14:textId="4CFBEA28" w:rsidR="004C0880" w:rsidRPr="00F57621" w:rsidRDefault="00EF5CC7"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I</w:t>
      </w:r>
      <w:r w:rsidR="0008759C" w:rsidRPr="00F57621">
        <w:rPr>
          <w:rFonts w:ascii="Times New Roman" w:eastAsia="Times New Roman" w:hAnsi="Times New Roman" w:cs="Times New Roman"/>
          <w:sz w:val="24"/>
          <w:szCs w:val="24"/>
          <w:lang w:eastAsia="en-AU"/>
        </w:rPr>
        <w:t xml:space="preserve">tem </w:t>
      </w:r>
      <w:r w:rsidR="00DB0455" w:rsidRPr="00F57621">
        <w:rPr>
          <w:rFonts w:ascii="Times New Roman" w:eastAsia="Times New Roman" w:hAnsi="Times New Roman" w:cs="Times New Roman"/>
          <w:sz w:val="24"/>
          <w:szCs w:val="24"/>
          <w:lang w:eastAsia="en-AU"/>
        </w:rPr>
        <w:t>30</w:t>
      </w:r>
      <w:r w:rsidR="00E66AC5" w:rsidRPr="00F57621">
        <w:rPr>
          <w:rFonts w:ascii="Times New Roman" w:eastAsia="Times New Roman" w:hAnsi="Times New Roman" w:cs="Times New Roman"/>
          <w:sz w:val="24"/>
          <w:szCs w:val="24"/>
          <w:lang w:eastAsia="en-AU"/>
        </w:rPr>
        <w:t xml:space="preserve"> </w:t>
      </w:r>
      <w:r w:rsidR="0008759C" w:rsidRPr="00F57621">
        <w:rPr>
          <w:rFonts w:ascii="Times New Roman" w:eastAsia="Times New Roman" w:hAnsi="Times New Roman" w:cs="Times New Roman"/>
          <w:sz w:val="24"/>
          <w:szCs w:val="24"/>
          <w:lang w:eastAsia="en-AU"/>
        </w:rPr>
        <w:t>repeals section 14 of the H</w:t>
      </w:r>
      <w:r w:rsidR="004C0880" w:rsidRPr="00F57621">
        <w:rPr>
          <w:rFonts w:ascii="Times New Roman" w:eastAsia="Times New Roman" w:hAnsi="Times New Roman" w:cs="Times New Roman"/>
          <w:sz w:val="24"/>
          <w:szCs w:val="24"/>
          <w:lang w:eastAsia="en-AU"/>
        </w:rPr>
        <w:t>SD</w:t>
      </w:r>
      <w:r w:rsidR="0008759C" w:rsidRPr="00F57621">
        <w:rPr>
          <w:rFonts w:ascii="Times New Roman" w:eastAsia="Times New Roman" w:hAnsi="Times New Roman" w:cs="Times New Roman"/>
          <w:sz w:val="24"/>
          <w:szCs w:val="24"/>
          <w:lang w:eastAsia="en-AU"/>
        </w:rPr>
        <w:t xml:space="preserve"> Special Arrangement</w:t>
      </w:r>
      <w:r w:rsidR="004C0880" w:rsidRPr="00F57621">
        <w:rPr>
          <w:rFonts w:ascii="Times New Roman" w:eastAsia="Times New Roman" w:hAnsi="Times New Roman" w:cs="Times New Roman"/>
          <w:sz w:val="24"/>
          <w:szCs w:val="24"/>
          <w:lang w:eastAsia="en-AU"/>
        </w:rPr>
        <w:t>. Subsections 9(1) and 9(1E) of the 2012 Listing Instrument determined for the purposes of section 88 of the Act the pharmaceutical benefits for which medical practitioners and authorised nurse practitioners, respectively, were authorised to write a prescription for PBS supply.</w:t>
      </w:r>
    </w:p>
    <w:p w14:paraId="5997AD85" w14:textId="005995AF" w:rsidR="00A8186B" w:rsidRPr="00F57621" w:rsidRDefault="004C0880"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Section 14 of the HSD Special Arrangement previously determined medical practitioners and authorised nurse practitioners who met the requirements of an authorised prescriber for </w:t>
      </w:r>
      <w:proofErr w:type="gramStart"/>
      <w:r w:rsidRPr="00F57621">
        <w:rPr>
          <w:rFonts w:ascii="Times New Roman" w:eastAsia="Times New Roman" w:hAnsi="Times New Roman" w:cs="Times New Roman"/>
          <w:sz w:val="24"/>
          <w:szCs w:val="24"/>
          <w:lang w:eastAsia="en-AU"/>
        </w:rPr>
        <w:t>a</w:t>
      </w:r>
      <w:proofErr w:type="gramEnd"/>
      <w:r w:rsidRPr="00F57621">
        <w:rPr>
          <w:rFonts w:ascii="Times New Roman" w:eastAsia="Times New Roman" w:hAnsi="Times New Roman" w:cs="Times New Roman"/>
          <w:sz w:val="24"/>
          <w:szCs w:val="24"/>
          <w:lang w:eastAsia="en-AU"/>
        </w:rPr>
        <w:t xml:space="preserve"> HSD pharmaceutical benefit as authorised prescribers for the purposes of subsections 88(1) and 88(1E) of the Act, respectively. It also disapplied the operation of subsections 9(1A) and 9(4) of the 2012 Listing Instrument, with some limited exceptions for HSD pharmaceutical benefits with a drug for the treatment of hepatitis C or with the drug methadone.</w:t>
      </w:r>
      <w:r w:rsidR="00A8186B" w:rsidRPr="00F57621">
        <w:rPr>
          <w:rFonts w:ascii="Times New Roman" w:eastAsia="Times New Roman" w:hAnsi="Times New Roman" w:cs="Times New Roman"/>
          <w:sz w:val="24"/>
          <w:szCs w:val="24"/>
          <w:lang w:eastAsia="en-AU"/>
        </w:rPr>
        <w:t xml:space="preserve"> Section 14 had the effect that a medical practitioner or authorised nurse practitioner could not rely on meeting subsection 9(1) or 9(1E) of the 2012 Listing Instrument to prescribe relevant HSD pharmaceutical benefits under the HSD Special Arrangement, without meeting the additional requirements to be an authorised prescriber in section 7 of the HSD Special Arrangement.</w:t>
      </w:r>
    </w:p>
    <w:p w14:paraId="11DB397C" w14:textId="1402F817" w:rsidR="00471763" w:rsidRPr="00F57621" w:rsidRDefault="00A8186B"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Section 14 </w:t>
      </w:r>
      <w:r w:rsidR="00377EBB" w:rsidRPr="00F57621">
        <w:rPr>
          <w:rFonts w:ascii="Times New Roman" w:eastAsia="Times New Roman" w:hAnsi="Times New Roman" w:cs="Times New Roman"/>
          <w:sz w:val="24"/>
          <w:szCs w:val="24"/>
          <w:lang w:eastAsia="en-AU"/>
        </w:rPr>
        <w:t xml:space="preserve">is no longer required </w:t>
      </w:r>
      <w:proofErr w:type="gramStart"/>
      <w:r w:rsidR="00377EBB" w:rsidRPr="00F57621">
        <w:rPr>
          <w:rFonts w:ascii="Times New Roman" w:eastAsia="Times New Roman" w:hAnsi="Times New Roman" w:cs="Times New Roman"/>
          <w:sz w:val="24"/>
          <w:szCs w:val="24"/>
          <w:lang w:eastAsia="en-AU"/>
        </w:rPr>
        <w:t>as a result of</w:t>
      </w:r>
      <w:proofErr w:type="gramEnd"/>
      <w:r w:rsidR="00377EBB" w:rsidRPr="00F57621">
        <w:rPr>
          <w:rFonts w:ascii="Times New Roman" w:eastAsia="Times New Roman" w:hAnsi="Times New Roman" w:cs="Times New Roman"/>
          <w:sz w:val="24"/>
          <w:szCs w:val="24"/>
          <w:lang w:eastAsia="en-AU"/>
        </w:rPr>
        <w:t xml:space="preserve"> the insertion of new subsection 7(7) by </w:t>
      </w:r>
      <w:r w:rsidR="004F0DED" w:rsidRPr="00F57621">
        <w:rPr>
          <w:rFonts w:ascii="Times New Roman" w:eastAsia="Times New Roman" w:hAnsi="Times New Roman" w:cs="Times New Roman"/>
          <w:sz w:val="24"/>
          <w:szCs w:val="24"/>
          <w:lang w:eastAsia="en-AU"/>
        </w:rPr>
        <w:t>i</w:t>
      </w:r>
      <w:r w:rsidR="00377EBB" w:rsidRPr="00F57621">
        <w:rPr>
          <w:rFonts w:ascii="Times New Roman" w:eastAsia="Times New Roman" w:hAnsi="Times New Roman" w:cs="Times New Roman"/>
          <w:sz w:val="24"/>
          <w:szCs w:val="24"/>
          <w:lang w:eastAsia="en-AU"/>
        </w:rPr>
        <w:t xml:space="preserve">tem </w:t>
      </w:r>
      <w:r w:rsidR="00DB0455" w:rsidRPr="00F57621">
        <w:rPr>
          <w:rFonts w:ascii="Times New Roman" w:eastAsia="Times New Roman" w:hAnsi="Times New Roman" w:cs="Times New Roman"/>
          <w:sz w:val="24"/>
          <w:szCs w:val="24"/>
          <w:lang w:eastAsia="en-AU"/>
        </w:rPr>
        <w:t>28</w:t>
      </w:r>
      <w:r w:rsidR="00377EBB" w:rsidRPr="00F57621">
        <w:rPr>
          <w:rFonts w:ascii="Times New Roman" w:eastAsia="Times New Roman" w:hAnsi="Times New Roman" w:cs="Times New Roman"/>
          <w:sz w:val="24"/>
          <w:szCs w:val="24"/>
          <w:lang w:eastAsia="en-AU"/>
        </w:rPr>
        <w:t>.</w:t>
      </w:r>
    </w:p>
    <w:p w14:paraId="31728D19" w14:textId="416216BE" w:rsidR="004C0880" w:rsidRPr="00F57621" w:rsidRDefault="004C0880"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The amendments made by items </w:t>
      </w:r>
      <w:r w:rsidR="00DB0455" w:rsidRPr="00F57621">
        <w:rPr>
          <w:rFonts w:ascii="Times New Roman" w:eastAsia="Times New Roman" w:hAnsi="Times New Roman" w:cs="Times New Roman"/>
          <w:sz w:val="24"/>
          <w:szCs w:val="24"/>
          <w:lang w:eastAsia="en-AU"/>
        </w:rPr>
        <w:t xml:space="preserve">28 </w:t>
      </w:r>
      <w:r w:rsidR="00A8186B" w:rsidRPr="00F57621">
        <w:rPr>
          <w:rFonts w:ascii="Times New Roman" w:eastAsia="Times New Roman" w:hAnsi="Times New Roman" w:cs="Times New Roman"/>
          <w:sz w:val="24"/>
          <w:szCs w:val="24"/>
          <w:lang w:eastAsia="en-AU"/>
        </w:rPr>
        <w:t xml:space="preserve">and </w:t>
      </w:r>
      <w:r w:rsidR="00DB0455" w:rsidRPr="00F57621">
        <w:rPr>
          <w:rFonts w:ascii="Times New Roman" w:eastAsia="Times New Roman" w:hAnsi="Times New Roman" w:cs="Times New Roman"/>
          <w:sz w:val="24"/>
          <w:szCs w:val="24"/>
          <w:lang w:eastAsia="en-AU"/>
        </w:rPr>
        <w:t xml:space="preserve">30 </w:t>
      </w:r>
      <w:r w:rsidR="00A8186B" w:rsidRPr="00F57621">
        <w:rPr>
          <w:rFonts w:ascii="Times New Roman" w:eastAsia="Times New Roman" w:hAnsi="Times New Roman" w:cs="Times New Roman"/>
          <w:sz w:val="24"/>
          <w:szCs w:val="24"/>
          <w:lang w:eastAsia="en-AU"/>
        </w:rPr>
        <w:t>do not affect the classes of authorised prescriber set out in section 7 of the HSD Special Arrangement for different HSD pharmaceutical benefits. In other words, patients and PBS prescribers will not see any practical impact from the amendments.</w:t>
      </w:r>
    </w:p>
    <w:p w14:paraId="7F177672" w14:textId="77777777" w:rsidR="000737FB" w:rsidRPr="00F57621" w:rsidRDefault="000737FB" w:rsidP="001B7C80">
      <w:pPr>
        <w:spacing w:after="0" w:line="240" w:lineRule="auto"/>
        <w:rPr>
          <w:rFonts w:ascii="Times New Roman" w:eastAsia="Times New Roman" w:hAnsi="Times New Roman" w:cs="Times New Roman"/>
          <w:b/>
          <w:bCs/>
          <w:sz w:val="24"/>
          <w:szCs w:val="24"/>
          <w:lang w:eastAsia="en-AU"/>
        </w:rPr>
      </w:pPr>
    </w:p>
    <w:p w14:paraId="1D0F282C" w14:textId="78E2ACD8" w:rsidR="001B7C80" w:rsidRPr="00F57621" w:rsidRDefault="001B7C80" w:rsidP="00471448">
      <w:pPr>
        <w:rPr>
          <w:rFonts w:ascii="Times New Roman" w:eastAsia="Times New Roman" w:hAnsi="Times New Roman" w:cs="Times New Roman"/>
          <w:sz w:val="24"/>
          <w:szCs w:val="24"/>
          <w:lang w:eastAsia="en-AU"/>
        </w:rPr>
      </w:pPr>
      <w:r w:rsidRPr="00F57621">
        <w:rPr>
          <w:rFonts w:ascii="Times New Roman" w:eastAsia="Calibri" w:hAnsi="Times New Roman" w:cs="Times New Roman"/>
          <w:b/>
          <w:kern w:val="2"/>
          <w:sz w:val="24"/>
          <w:szCs w:val="24"/>
          <w14:ligatures w14:val="standardContextual"/>
        </w:rPr>
        <w:t>Item</w:t>
      </w:r>
      <w:r w:rsidR="00307EB5" w:rsidRPr="00F57621">
        <w:rPr>
          <w:rFonts w:ascii="Times New Roman" w:eastAsia="Calibri" w:hAnsi="Times New Roman" w:cs="Times New Roman"/>
          <w:b/>
          <w:kern w:val="2"/>
          <w:sz w:val="24"/>
          <w:szCs w:val="24"/>
          <w14:ligatures w14:val="standardContextual"/>
        </w:rPr>
        <w:t xml:space="preserve">s </w:t>
      </w:r>
      <w:r w:rsidR="00DB0455" w:rsidRPr="00F57621">
        <w:rPr>
          <w:rFonts w:ascii="Times New Roman" w:eastAsia="Calibri" w:hAnsi="Times New Roman" w:cs="Times New Roman"/>
          <w:b/>
          <w:bCs/>
          <w:iCs/>
          <w:kern w:val="2"/>
          <w:sz w:val="24"/>
          <w:szCs w:val="24"/>
          <w14:ligatures w14:val="standardContextual"/>
        </w:rPr>
        <w:t>31</w:t>
      </w:r>
      <w:r w:rsidR="00D37614" w:rsidRPr="00F57621">
        <w:rPr>
          <w:rFonts w:ascii="Times New Roman" w:eastAsia="Calibri" w:hAnsi="Times New Roman" w:cs="Times New Roman"/>
          <w:b/>
          <w:bCs/>
          <w:iCs/>
          <w:kern w:val="2"/>
          <w:sz w:val="24"/>
          <w:szCs w:val="24"/>
          <w14:ligatures w14:val="standardContextual"/>
        </w:rPr>
        <w:t>,</w:t>
      </w:r>
      <w:r w:rsidR="00D37614" w:rsidRPr="00F57621">
        <w:rPr>
          <w:rFonts w:ascii="Times New Roman" w:eastAsia="Calibri" w:hAnsi="Times New Roman" w:cs="Times New Roman"/>
          <w:b/>
          <w:kern w:val="2"/>
          <w:sz w:val="24"/>
          <w:szCs w:val="24"/>
          <w14:ligatures w14:val="standardContextual"/>
        </w:rPr>
        <w:t xml:space="preserve"> </w:t>
      </w:r>
      <w:r w:rsidR="003C246A" w:rsidRPr="00F57621">
        <w:rPr>
          <w:rFonts w:ascii="Times New Roman" w:eastAsia="Calibri" w:hAnsi="Times New Roman" w:cs="Times New Roman"/>
          <w:b/>
          <w:kern w:val="2"/>
          <w:sz w:val="24"/>
          <w:szCs w:val="24"/>
          <w14:ligatures w14:val="standardContextual"/>
        </w:rPr>
        <w:t>3</w:t>
      </w:r>
      <w:r w:rsidR="00DB0455" w:rsidRPr="00F57621">
        <w:rPr>
          <w:rFonts w:ascii="Times New Roman" w:eastAsia="Calibri" w:hAnsi="Times New Roman" w:cs="Times New Roman"/>
          <w:b/>
          <w:kern w:val="2"/>
          <w:sz w:val="24"/>
          <w:szCs w:val="24"/>
          <w14:ligatures w14:val="standardContextual"/>
        </w:rPr>
        <w:t>2</w:t>
      </w:r>
      <w:r w:rsidR="003C246A" w:rsidRPr="00F57621">
        <w:rPr>
          <w:rFonts w:ascii="Times New Roman" w:eastAsia="Calibri" w:hAnsi="Times New Roman" w:cs="Times New Roman"/>
          <w:b/>
          <w:kern w:val="2"/>
          <w:sz w:val="24"/>
          <w:szCs w:val="24"/>
          <w14:ligatures w14:val="standardContextual"/>
        </w:rPr>
        <w:t xml:space="preserve"> </w:t>
      </w:r>
      <w:r w:rsidR="00D37614" w:rsidRPr="00F57621">
        <w:rPr>
          <w:rFonts w:ascii="Times New Roman" w:eastAsia="Calibri" w:hAnsi="Times New Roman" w:cs="Times New Roman"/>
          <w:b/>
          <w:kern w:val="2"/>
          <w:sz w:val="24"/>
          <w:szCs w:val="24"/>
          <w14:ligatures w14:val="standardContextual"/>
        </w:rPr>
        <w:t xml:space="preserve">and </w:t>
      </w:r>
      <w:r w:rsidR="008B0C04" w:rsidRPr="00F57621">
        <w:rPr>
          <w:rFonts w:ascii="Times New Roman" w:eastAsia="Calibri" w:hAnsi="Times New Roman" w:cs="Times New Roman"/>
          <w:b/>
          <w:bCs/>
          <w:iCs/>
          <w:kern w:val="2"/>
          <w:sz w:val="24"/>
          <w:szCs w:val="24"/>
          <w14:ligatures w14:val="standardContextual"/>
        </w:rPr>
        <w:t>3</w:t>
      </w:r>
      <w:r w:rsidR="00DB0455" w:rsidRPr="00F57621">
        <w:rPr>
          <w:rFonts w:ascii="Times New Roman" w:eastAsia="Calibri" w:hAnsi="Times New Roman" w:cs="Times New Roman"/>
          <w:b/>
          <w:bCs/>
          <w:iCs/>
          <w:kern w:val="2"/>
          <w:sz w:val="24"/>
          <w:szCs w:val="24"/>
          <w14:ligatures w14:val="standardContextual"/>
        </w:rPr>
        <w:t>4</w:t>
      </w:r>
    </w:p>
    <w:p w14:paraId="44EB79BB" w14:textId="68E3E899" w:rsidR="001B7C80" w:rsidRPr="00F57621" w:rsidRDefault="00307EB5" w:rsidP="003B4403">
      <w:pPr>
        <w:spacing w:after="0" w:line="240" w:lineRule="auto"/>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These ite</w:t>
      </w:r>
      <w:r w:rsidR="007468FC" w:rsidRPr="00F57621">
        <w:rPr>
          <w:rFonts w:ascii="Times New Roman" w:eastAsia="Times New Roman" w:hAnsi="Times New Roman" w:cs="Times New Roman"/>
          <w:sz w:val="24"/>
          <w:szCs w:val="24"/>
          <w:lang w:eastAsia="en-AU"/>
        </w:rPr>
        <w:t xml:space="preserve">ms </w:t>
      </w:r>
      <w:r w:rsidR="0012278D" w:rsidRPr="00F57621">
        <w:rPr>
          <w:rFonts w:ascii="Times New Roman" w:eastAsia="Times New Roman" w:hAnsi="Times New Roman" w:cs="Times New Roman"/>
          <w:sz w:val="24"/>
          <w:szCs w:val="24"/>
          <w:lang w:eastAsia="en-AU"/>
        </w:rPr>
        <w:t>make consequential amendments to</w:t>
      </w:r>
      <w:r w:rsidR="007468FC" w:rsidRPr="00F57621">
        <w:rPr>
          <w:rFonts w:ascii="Times New Roman" w:eastAsia="Times New Roman" w:hAnsi="Times New Roman" w:cs="Times New Roman"/>
          <w:sz w:val="24"/>
          <w:szCs w:val="24"/>
          <w:lang w:eastAsia="en-AU"/>
        </w:rPr>
        <w:t xml:space="preserve"> subsections </w:t>
      </w:r>
      <w:r w:rsidR="006241FB" w:rsidRPr="00F57621">
        <w:rPr>
          <w:rFonts w:ascii="Times New Roman" w:eastAsia="Times New Roman" w:hAnsi="Times New Roman" w:cs="Times New Roman"/>
          <w:sz w:val="24"/>
          <w:szCs w:val="24"/>
          <w:lang w:eastAsia="en-AU"/>
        </w:rPr>
        <w:t>15(3)</w:t>
      </w:r>
      <w:r w:rsidR="00FF45E9" w:rsidRPr="00F57621">
        <w:rPr>
          <w:rFonts w:ascii="Times New Roman" w:eastAsia="Times New Roman" w:hAnsi="Times New Roman" w:cs="Times New Roman"/>
          <w:sz w:val="24"/>
          <w:szCs w:val="24"/>
          <w:lang w:eastAsia="en-AU"/>
        </w:rPr>
        <w:t xml:space="preserve">, </w:t>
      </w:r>
      <w:r w:rsidR="006241FB" w:rsidRPr="00F57621">
        <w:rPr>
          <w:rFonts w:ascii="Times New Roman" w:eastAsia="Times New Roman" w:hAnsi="Times New Roman" w:cs="Times New Roman"/>
          <w:sz w:val="24"/>
          <w:szCs w:val="24"/>
          <w:lang w:eastAsia="en-AU"/>
        </w:rPr>
        <w:t xml:space="preserve">16(2) </w:t>
      </w:r>
      <w:r w:rsidR="00FF45E9" w:rsidRPr="00F57621">
        <w:rPr>
          <w:rFonts w:ascii="Times New Roman" w:eastAsia="Times New Roman" w:hAnsi="Times New Roman" w:cs="Times New Roman"/>
          <w:sz w:val="24"/>
          <w:szCs w:val="24"/>
          <w:lang w:eastAsia="en-AU"/>
        </w:rPr>
        <w:t xml:space="preserve">and </w:t>
      </w:r>
      <w:r w:rsidR="00E67AA2" w:rsidRPr="00F57621">
        <w:rPr>
          <w:rFonts w:ascii="Times New Roman" w:eastAsia="Times New Roman" w:hAnsi="Times New Roman" w:cs="Times New Roman"/>
          <w:sz w:val="24"/>
          <w:szCs w:val="24"/>
          <w:lang w:eastAsia="en-AU"/>
        </w:rPr>
        <w:t xml:space="preserve">the </w:t>
      </w:r>
      <w:r w:rsidR="002003B9" w:rsidRPr="00F57621">
        <w:rPr>
          <w:rFonts w:ascii="Times New Roman" w:eastAsia="Times New Roman" w:hAnsi="Times New Roman" w:cs="Times New Roman"/>
          <w:sz w:val="24"/>
          <w:szCs w:val="24"/>
          <w:lang w:eastAsia="en-AU"/>
        </w:rPr>
        <w:t>n</w:t>
      </w:r>
      <w:r w:rsidR="00E67AA2" w:rsidRPr="00F57621">
        <w:rPr>
          <w:rFonts w:ascii="Times New Roman" w:eastAsia="Times New Roman" w:hAnsi="Times New Roman" w:cs="Times New Roman"/>
          <w:sz w:val="24"/>
          <w:szCs w:val="24"/>
          <w:lang w:eastAsia="en-AU"/>
        </w:rPr>
        <w:t xml:space="preserve">ote to section 50 </w:t>
      </w:r>
      <w:r w:rsidR="006241FB" w:rsidRPr="00F57621">
        <w:rPr>
          <w:rFonts w:ascii="Times New Roman" w:eastAsia="Times New Roman" w:hAnsi="Times New Roman" w:cs="Times New Roman"/>
          <w:sz w:val="24"/>
          <w:szCs w:val="24"/>
          <w:lang w:eastAsia="en-AU"/>
        </w:rPr>
        <w:t xml:space="preserve">of the HSD Special Arrangement to </w:t>
      </w:r>
      <w:r w:rsidR="0012278D" w:rsidRPr="00F57621">
        <w:rPr>
          <w:rFonts w:ascii="Times New Roman" w:eastAsia="Times New Roman" w:hAnsi="Times New Roman" w:cs="Times New Roman"/>
          <w:sz w:val="24"/>
          <w:szCs w:val="24"/>
          <w:lang w:eastAsia="en-AU"/>
        </w:rPr>
        <w:t xml:space="preserve">ensure these </w:t>
      </w:r>
      <w:r w:rsidR="0005559E" w:rsidRPr="00F57621">
        <w:rPr>
          <w:rFonts w:ascii="Times New Roman" w:eastAsia="Times New Roman" w:hAnsi="Times New Roman" w:cs="Times New Roman"/>
          <w:sz w:val="24"/>
          <w:szCs w:val="24"/>
          <w:lang w:eastAsia="en-AU"/>
        </w:rPr>
        <w:t xml:space="preserve">refer to </w:t>
      </w:r>
      <w:r w:rsidR="0012278D" w:rsidRPr="00F57621">
        <w:rPr>
          <w:rFonts w:ascii="Times New Roman" w:eastAsia="Times New Roman" w:hAnsi="Times New Roman" w:cs="Times New Roman"/>
          <w:sz w:val="24"/>
          <w:szCs w:val="24"/>
          <w:lang w:eastAsia="en-AU"/>
        </w:rPr>
        <w:t xml:space="preserve">the new </w:t>
      </w:r>
      <w:r w:rsidR="002B5D28" w:rsidRPr="00F57621">
        <w:rPr>
          <w:rFonts w:ascii="Times New Roman" w:eastAsia="Times New Roman" w:hAnsi="Times New Roman" w:cs="Times New Roman"/>
          <w:sz w:val="24"/>
          <w:szCs w:val="24"/>
          <w:lang w:eastAsia="en-AU"/>
        </w:rPr>
        <w:t xml:space="preserve">2024 Listing </w:t>
      </w:r>
      <w:r w:rsidR="00F60AEB" w:rsidRPr="00F57621">
        <w:rPr>
          <w:rFonts w:ascii="Times New Roman" w:eastAsia="Times New Roman" w:hAnsi="Times New Roman" w:cs="Times New Roman"/>
          <w:sz w:val="24"/>
          <w:szCs w:val="24"/>
          <w:lang w:eastAsia="en-AU"/>
        </w:rPr>
        <w:t>I</w:t>
      </w:r>
      <w:r w:rsidR="002B5D28" w:rsidRPr="00F57621">
        <w:rPr>
          <w:rFonts w:ascii="Times New Roman" w:eastAsia="Times New Roman" w:hAnsi="Times New Roman" w:cs="Times New Roman"/>
          <w:sz w:val="24"/>
          <w:szCs w:val="24"/>
          <w:lang w:eastAsia="en-AU"/>
        </w:rPr>
        <w:t>nstrument.</w:t>
      </w:r>
    </w:p>
    <w:p w14:paraId="1C11AE86" w14:textId="2B0DC2D8" w:rsidR="002003B9" w:rsidRPr="00F57621" w:rsidRDefault="002003B9" w:rsidP="00471448">
      <w:pPr>
        <w:rPr>
          <w:rFonts w:ascii="Times New Roman" w:eastAsia="Times New Roman" w:hAnsi="Times New Roman" w:cs="Times New Roman"/>
          <w:b/>
          <w:bCs/>
          <w:sz w:val="24"/>
          <w:szCs w:val="24"/>
          <w:lang w:eastAsia="en-AU"/>
        </w:rPr>
      </w:pPr>
      <w:r w:rsidRPr="00F57621">
        <w:rPr>
          <w:rFonts w:ascii="Times New Roman" w:eastAsia="Calibri" w:hAnsi="Times New Roman" w:cs="Times New Roman"/>
          <w:b/>
          <w:kern w:val="2"/>
          <w:sz w:val="24"/>
          <w:szCs w:val="24"/>
          <w14:ligatures w14:val="standardContextual"/>
        </w:rPr>
        <w:lastRenderedPageBreak/>
        <w:t xml:space="preserve">Item </w:t>
      </w:r>
      <w:r w:rsidR="003C246A" w:rsidRPr="00F57621">
        <w:rPr>
          <w:rFonts w:ascii="Times New Roman" w:eastAsia="Calibri" w:hAnsi="Times New Roman" w:cs="Times New Roman"/>
          <w:b/>
          <w:bCs/>
          <w:iCs/>
          <w:kern w:val="2"/>
          <w:sz w:val="24"/>
          <w:szCs w:val="24"/>
          <w14:ligatures w14:val="standardContextual"/>
        </w:rPr>
        <w:t>3</w:t>
      </w:r>
      <w:r w:rsidR="00DB0455" w:rsidRPr="00F57621">
        <w:rPr>
          <w:rFonts w:ascii="Times New Roman" w:eastAsia="Calibri" w:hAnsi="Times New Roman" w:cs="Times New Roman"/>
          <w:b/>
          <w:bCs/>
          <w:iCs/>
          <w:kern w:val="2"/>
          <w:sz w:val="24"/>
          <w:szCs w:val="24"/>
          <w14:ligatures w14:val="standardContextual"/>
        </w:rPr>
        <w:t>3</w:t>
      </w:r>
    </w:p>
    <w:p w14:paraId="76136A49" w14:textId="4239E501" w:rsidR="002003B9" w:rsidRPr="00F57621" w:rsidRDefault="00C22716"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This item</w:t>
      </w:r>
      <w:r w:rsidR="007774A8" w:rsidRPr="00F57621">
        <w:rPr>
          <w:rFonts w:ascii="Times New Roman" w:eastAsia="Times New Roman" w:hAnsi="Times New Roman" w:cs="Times New Roman"/>
          <w:sz w:val="24"/>
          <w:szCs w:val="24"/>
          <w:lang w:eastAsia="en-AU"/>
        </w:rPr>
        <w:t xml:space="preserve"> </w:t>
      </w:r>
      <w:r w:rsidR="00D81544" w:rsidRPr="00F57621">
        <w:rPr>
          <w:rFonts w:ascii="Times New Roman" w:eastAsia="Times New Roman" w:hAnsi="Times New Roman" w:cs="Times New Roman"/>
          <w:sz w:val="24"/>
          <w:szCs w:val="24"/>
          <w:lang w:eastAsia="en-AU"/>
        </w:rPr>
        <w:t xml:space="preserve">amends </w:t>
      </w:r>
      <w:r w:rsidR="002003B9" w:rsidRPr="00F57621">
        <w:rPr>
          <w:rFonts w:ascii="Times New Roman" w:eastAsia="Times New Roman" w:hAnsi="Times New Roman" w:cs="Times New Roman"/>
          <w:sz w:val="24"/>
          <w:szCs w:val="24"/>
          <w:lang w:eastAsia="en-AU"/>
        </w:rPr>
        <w:t>paragraph 29(1)(c) of the HSD Special Arrangement</w:t>
      </w:r>
      <w:r w:rsidR="00D81544" w:rsidRPr="00F57621">
        <w:rPr>
          <w:rFonts w:ascii="Times New Roman" w:eastAsia="Times New Roman" w:hAnsi="Times New Roman" w:cs="Times New Roman"/>
          <w:sz w:val="24"/>
          <w:szCs w:val="24"/>
          <w:lang w:eastAsia="en-AU"/>
        </w:rPr>
        <w:t>. Subsection 29(1) sets out how the dispensed price for a supply by an approved hospital authority of a public hospital of an HSD pharmaceutical benefit under the HSD Special Arrangement is to be determined.</w:t>
      </w:r>
    </w:p>
    <w:p w14:paraId="50344FD5" w14:textId="16035236" w:rsidR="00D81544" w:rsidRPr="00F57621" w:rsidRDefault="00D81544"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Paragraphs 29(1)(a), (b) and (c) provide for a different calculation depending on how the quantity of the HSD pharmaceutical benefit supplied relates to the ‘pack quantity’ of the benefit.</w:t>
      </w:r>
      <w:r w:rsidR="003B4403" w:rsidRPr="00F57621">
        <w:rPr>
          <w:rFonts w:ascii="Times New Roman" w:eastAsia="Times New Roman" w:hAnsi="Times New Roman" w:cs="Times New Roman"/>
          <w:sz w:val="24"/>
          <w:szCs w:val="24"/>
          <w:lang w:eastAsia="en-AU"/>
        </w:rPr>
        <w:t xml:space="preserve"> </w:t>
      </w:r>
      <w:r w:rsidR="00C22716" w:rsidRPr="00F57621">
        <w:rPr>
          <w:rFonts w:ascii="Times New Roman" w:eastAsia="Times New Roman" w:hAnsi="Times New Roman" w:cs="Times New Roman"/>
          <w:sz w:val="24"/>
          <w:szCs w:val="24"/>
          <w:lang w:eastAsia="en-AU"/>
        </w:rPr>
        <w:t>This item</w:t>
      </w:r>
      <w:r w:rsidR="00645A63" w:rsidRPr="00F57621">
        <w:rPr>
          <w:rFonts w:ascii="Times New Roman" w:eastAsia="Times New Roman" w:hAnsi="Times New Roman" w:cs="Times New Roman"/>
          <w:sz w:val="24"/>
          <w:szCs w:val="24"/>
          <w:lang w:eastAsia="en-AU"/>
        </w:rPr>
        <w:t xml:space="preserve"> </w:t>
      </w:r>
      <w:r w:rsidRPr="00F57621">
        <w:rPr>
          <w:rFonts w:ascii="Times New Roman" w:eastAsia="Times New Roman" w:hAnsi="Times New Roman" w:cs="Times New Roman"/>
          <w:sz w:val="24"/>
          <w:szCs w:val="24"/>
          <w:lang w:eastAsia="en-AU"/>
        </w:rPr>
        <w:t>omits reference in paragraph 29(1)(c) to the quantity of the benefit supplied being more than a multiple of a pack quantity of the benefit with reference to “neither paragraph (a) or (b) applies to the quantity of the benefit supplied”. This is to correct ambiguity as to whether there could be situations where paragraphs 29(1)(a) or (b) and paragraph 29(1)(c) could apply.</w:t>
      </w:r>
    </w:p>
    <w:p w14:paraId="7493A47F" w14:textId="421337CC" w:rsidR="00D81544" w:rsidRPr="00F57621" w:rsidRDefault="00D81544"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This amendment is a technical correction and will not affect </w:t>
      </w:r>
      <w:r w:rsidR="008205C5" w:rsidRPr="00F57621">
        <w:rPr>
          <w:rFonts w:ascii="Times New Roman" w:eastAsia="Times New Roman" w:hAnsi="Times New Roman" w:cs="Times New Roman"/>
          <w:sz w:val="24"/>
          <w:szCs w:val="24"/>
          <w:lang w:eastAsia="en-AU"/>
        </w:rPr>
        <w:t xml:space="preserve">quantum of </w:t>
      </w:r>
      <w:r w:rsidRPr="00F57621">
        <w:rPr>
          <w:rFonts w:ascii="Times New Roman" w:eastAsia="Times New Roman" w:hAnsi="Times New Roman" w:cs="Times New Roman"/>
          <w:sz w:val="24"/>
          <w:szCs w:val="24"/>
          <w:lang w:eastAsia="en-AU"/>
        </w:rPr>
        <w:t xml:space="preserve">the </w:t>
      </w:r>
      <w:r w:rsidR="008205C5" w:rsidRPr="00F57621">
        <w:rPr>
          <w:rFonts w:ascii="Times New Roman" w:eastAsia="Times New Roman" w:hAnsi="Times New Roman" w:cs="Times New Roman"/>
          <w:sz w:val="24"/>
          <w:szCs w:val="24"/>
          <w:lang w:eastAsia="en-AU"/>
        </w:rPr>
        <w:t>dispensed price for supplies of HSD benefits by an approved hospital authority of a public hospital.</w:t>
      </w:r>
    </w:p>
    <w:p w14:paraId="67209774" w14:textId="77777777" w:rsidR="00DB6615" w:rsidRPr="00F57621" w:rsidRDefault="00DB6615" w:rsidP="00DB6615">
      <w:pPr>
        <w:spacing w:after="0" w:line="240" w:lineRule="auto"/>
        <w:rPr>
          <w:rFonts w:ascii="Times New Roman" w:eastAsia="Times New Roman" w:hAnsi="Times New Roman" w:cs="Times New Roman"/>
          <w:b/>
          <w:bCs/>
          <w:i/>
          <w:iCs/>
          <w:sz w:val="24"/>
          <w:szCs w:val="24"/>
          <w:lang w:eastAsia="en-AU"/>
        </w:rPr>
      </w:pPr>
      <w:bookmarkStart w:id="10" w:name="_Toc157085355"/>
    </w:p>
    <w:p w14:paraId="1E7FEE00" w14:textId="6A19495E" w:rsidR="00DB6615" w:rsidRPr="00F57621" w:rsidRDefault="00DB6615" w:rsidP="00DB6615">
      <w:pPr>
        <w:spacing w:after="0" w:line="240" w:lineRule="auto"/>
        <w:rPr>
          <w:rFonts w:ascii="Times New Roman" w:eastAsia="Times New Roman" w:hAnsi="Times New Roman" w:cs="Times New Roman"/>
          <w:b/>
          <w:bCs/>
          <w:i/>
          <w:iCs/>
          <w:sz w:val="24"/>
          <w:szCs w:val="24"/>
          <w:lang w:eastAsia="en-AU"/>
        </w:rPr>
      </w:pPr>
      <w:r w:rsidRPr="00F57621">
        <w:rPr>
          <w:rFonts w:ascii="Times New Roman" w:eastAsia="Times New Roman" w:hAnsi="Times New Roman" w:cs="Times New Roman"/>
          <w:b/>
          <w:bCs/>
          <w:i/>
          <w:iCs/>
          <w:sz w:val="24"/>
          <w:szCs w:val="24"/>
          <w:lang w:eastAsia="en-AU"/>
        </w:rPr>
        <w:t>National Health (Pharmaceutical Benefits) (Conditions for approved pharmacists) Determination 2017</w:t>
      </w:r>
      <w:bookmarkEnd w:id="10"/>
    </w:p>
    <w:p w14:paraId="189EC334" w14:textId="77777777" w:rsidR="00DB6615" w:rsidRPr="00F57621" w:rsidRDefault="00DB6615" w:rsidP="001B7C80">
      <w:pPr>
        <w:spacing w:after="0" w:line="240" w:lineRule="auto"/>
        <w:rPr>
          <w:rFonts w:ascii="Times New Roman" w:eastAsia="Times New Roman" w:hAnsi="Times New Roman" w:cs="Times New Roman"/>
          <w:b/>
          <w:bCs/>
          <w:sz w:val="24"/>
          <w:szCs w:val="24"/>
          <w:lang w:eastAsia="en-AU"/>
        </w:rPr>
      </w:pPr>
    </w:p>
    <w:p w14:paraId="7E9B2801" w14:textId="77AE9A12" w:rsidR="000962F1" w:rsidRPr="00F57621" w:rsidRDefault="001B7C80" w:rsidP="00471448">
      <w:pPr>
        <w:rPr>
          <w:rFonts w:ascii="Times New Roman" w:eastAsia="Calibri" w:hAnsi="Times New Roman" w:cs="Times New Roman"/>
          <w:b/>
          <w:kern w:val="2"/>
          <w:sz w:val="24"/>
          <w:szCs w:val="24"/>
          <w14:ligatures w14:val="standardContextual"/>
        </w:rPr>
      </w:pPr>
      <w:r w:rsidRPr="00F57621">
        <w:rPr>
          <w:rFonts w:ascii="Times New Roman" w:eastAsia="Calibri" w:hAnsi="Times New Roman" w:cs="Times New Roman"/>
          <w:b/>
          <w:kern w:val="2"/>
          <w:sz w:val="24"/>
          <w:szCs w:val="24"/>
          <w14:ligatures w14:val="standardContextual"/>
        </w:rPr>
        <w:t>Item</w:t>
      </w:r>
      <w:r w:rsidR="002B5D28" w:rsidRPr="00F57621">
        <w:rPr>
          <w:rFonts w:ascii="Times New Roman" w:eastAsia="Calibri" w:hAnsi="Times New Roman" w:cs="Times New Roman"/>
          <w:b/>
          <w:kern w:val="2"/>
          <w:sz w:val="24"/>
          <w:szCs w:val="24"/>
          <w14:ligatures w14:val="standardContextual"/>
        </w:rPr>
        <w:t>s</w:t>
      </w:r>
      <w:r w:rsidRPr="00F57621">
        <w:rPr>
          <w:rFonts w:ascii="Times New Roman" w:eastAsia="Calibri" w:hAnsi="Times New Roman" w:cs="Times New Roman"/>
          <w:b/>
          <w:kern w:val="2"/>
          <w:sz w:val="24"/>
          <w:szCs w:val="24"/>
          <w14:ligatures w14:val="standardContextual"/>
        </w:rPr>
        <w:t xml:space="preserve"> </w:t>
      </w:r>
      <w:r w:rsidR="003C246A" w:rsidRPr="00F57621">
        <w:rPr>
          <w:rFonts w:ascii="Times New Roman" w:eastAsia="Calibri" w:hAnsi="Times New Roman" w:cs="Times New Roman"/>
          <w:b/>
          <w:kern w:val="2"/>
          <w:sz w:val="24"/>
          <w:szCs w:val="24"/>
          <w14:ligatures w14:val="standardContextual"/>
        </w:rPr>
        <w:t>3</w:t>
      </w:r>
      <w:r w:rsidR="00C42C57" w:rsidRPr="00F57621">
        <w:rPr>
          <w:rFonts w:ascii="Times New Roman" w:eastAsia="Calibri" w:hAnsi="Times New Roman" w:cs="Times New Roman"/>
          <w:b/>
          <w:kern w:val="2"/>
          <w:sz w:val="24"/>
          <w:szCs w:val="24"/>
          <w14:ligatures w14:val="standardContextual"/>
        </w:rPr>
        <w:t>5</w:t>
      </w:r>
      <w:r w:rsidR="003C246A" w:rsidRPr="00F57621">
        <w:rPr>
          <w:rFonts w:ascii="Times New Roman" w:eastAsia="Calibri" w:hAnsi="Times New Roman" w:cs="Times New Roman"/>
          <w:b/>
          <w:kern w:val="2"/>
          <w:sz w:val="24"/>
          <w:szCs w:val="24"/>
          <w14:ligatures w14:val="standardContextual"/>
        </w:rPr>
        <w:t xml:space="preserve"> </w:t>
      </w:r>
      <w:r w:rsidR="000962F1" w:rsidRPr="00F57621">
        <w:rPr>
          <w:rFonts w:ascii="Times New Roman" w:eastAsia="Calibri" w:hAnsi="Times New Roman" w:cs="Times New Roman"/>
          <w:b/>
          <w:kern w:val="2"/>
          <w:sz w:val="24"/>
          <w:szCs w:val="24"/>
          <w14:ligatures w14:val="standardContextual"/>
        </w:rPr>
        <w:t xml:space="preserve">and </w:t>
      </w:r>
      <w:r w:rsidR="003C246A" w:rsidRPr="00F57621">
        <w:rPr>
          <w:rFonts w:ascii="Times New Roman" w:eastAsia="Calibri" w:hAnsi="Times New Roman" w:cs="Times New Roman"/>
          <w:b/>
          <w:kern w:val="2"/>
          <w:sz w:val="24"/>
          <w:szCs w:val="24"/>
          <w14:ligatures w14:val="standardContextual"/>
        </w:rPr>
        <w:t>3</w:t>
      </w:r>
      <w:r w:rsidR="00C42C57" w:rsidRPr="00F57621">
        <w:rPr>
          <w:rFonts w:ascii="Times New Roman" w:eastAsia="Calibri" w:hAnsi="Times New Roman" w:cs="Times New Roman"/>
          <w:b/>
          <w:kern w:val="2"/>
          <w:sz w:val="24"/>
          <w:szCs w:val="24"/>
          <w14:ligatures w14:val="standardContextual"/>
        </w:rPr>
        <w:t>6</w:t>
      </w:r>
    </w:p>
    <w:p w14:paraId="58B9CD12" w14:textId="0F6A2F8B" w:rsidR="001B7C80" w:rsidRPr="00F57621" w:rsidRDefault="008C4E85"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I</w:t>
      </w:r>
      <w:r w:rsidR="000962F1" w:rsidRPr="00F57621">
        <w:rPr>
          <w:rFonts w:ascii="Times New Roman" w:eastAsia="Times New Roman" w:hAnsi="Times New Roman" w:cs="Times New Roman"/>
          <w:sz w:val="24"/>
          <w:szCs w:val="24"/>
          <w:lang w:eastAsia="en-AU"/>
        </w:rPr>
        <w:t>tem</w:t>
      </w:r>
      <w:r w:rsidRPr="00F57621">
        <w:rPr>
          <w:rFonts w:ascii="Times New Roman" w:eastAsia="Times New Roman" w:hAnsi="Times New Roman" w:cs="Times New Roman"/>
          <w:sz w:val="24"/>
          <w:szCs w:val="24"/>
          <w:lang w:eastAsia="en-AU"/>
        </w:rPr>
        <w:t xml:space="preserve"> </w:t>
      </w:r>
      <w:r w:rsidR="003C246A" w:rsidRPr="00F57621">
        <w:rPr>
          <w:rFonts w:ascii="Times New Roman" w:eastAsia="Times New Roman" w:hAnsi="Times New Roman" w:cs="Times New Roman"/>
          <w:sz w:val="24"/>
          <w:szCs w:val="24"/>
          <w:lang w:eastAsia="en-AU"/>
        </w:rPr>
        <w:t>3</w:t>
      </w:r>
      <w:r w:rsidR="00C42C57" w:rsidRPr="00F57621">
        <w:rPr>
          <w:rFonts w:ascii="Times New Roman" w:eastAsia="Times New Roman" w:hAnsi="Times New Roman" w:cs="Times New Roman"/>
          <w:sz w:val="24"/>
          <w:szCs w:val="24"/>
          <w:lang w:eastAsia="en-AU"/>
        </w:rPr>
        <w:t>5</w:t>
      </w:r>
      <w:r w:rsidR="003C246A" w:rsidRPr="00F57621">
        <w:rPr>
          <w:rFonts w:ascii="Times New Roman" w:eastAsia="Times New Roman" w:hAnsi="Times New Roman" w:cs="Times New Roman"/>
          <w:sz w:val="24"/>
          <w:szCs w:val="24"/>
          <w:lang w:eastAsia="en-AU"/>
        </w:rPr>
        <w:t xml:space="preserve"> </w:t>
      </w:r>
      <w:r w:rsidR="000962F1" w:rsidRPr="00F57621">
        <w:rPr>
          <w:rFonts w:ascii="Times New Roman" w:eastAsia="Times New Roman" w:hAnsi="Times New Roman" w:cs="Times New Roman"/>
          <w:sz w:val="24"/>
          <w:szCs w:val="24"/>
          <w:lang w:eastAsia="en-AU"/>
        </w:rPr>
        <w:t>make</w:t>
      </w:r>
      <w:r w:rsidRPr="00F57621">
        <w:rPr>
          <w:rFonts w:ascii="Times New Roman" w:eastAsia="Times New Roman" w:hAnsi="Times New Roman" w:cs="Times New Roman"/>
          <w:sz w:val="24"/>
          <w:szCs w:val="24"/>
          <w:lang w:eastAsia="en-AU"/>
        </w:rPr>
        <w:t>s</w:t>
      </w:r>
      <w:r w:rsidR="000962F1" w:rsidRPr="00F57621">
        <w:rPr>
          <w:rFonts w:ascii="Times New Roman" w:eastAsia="Times New Roman" w:hAnsi="Times New Roman" w:cs="Times New Roman"/>
          <w:sz w:val="24"/>
          <w:szCs w:val="24"/>
          <w:lang w:eastAsia="en-AU"/>
        </w:rPr>
        <w:t xml:space="preserve"> </w:t>
      </w:r>
      <w:r w:rsidRPr="00F57621">
        <w:rPr>
          <w:rFonts w:ascii="Times New Roman" w:eastAsia="Times New Roman" w:hAnsi="Times New Roman" w:cs="Times New Roman"/>
          <w:sz w:val="24"/>
          <w:szCs w:val="24"/>
          <w:lang w:eastAsia="en-AU"/>
        </w:rPr>
        <w:t xml:space="preserve">a </w:t>
      </w:r>
      <w:r w:rsidR="000962F1" w:rsidRPr="00F57621">
        <w:rPr>
          <w:rFonts w:ascii="Times New Roman" w:eastAsia="Times New Roman" w:hAnsi="Times New Roman" w:cs="Times New Roman"/>
          <w:sz w:val="24"/>
          <w:szCs w:val="24"/>
          <w:lang w:eastAsia="en-AU"/>
        </w:rPr>
        <w:t>consequential amendment to the</w:t>
      </w:r>
      <w:r w:rsidR="00677A57" w:rsidRPr="00F57621">
        <w:rPr>
          <w:rFonts w:ascii="Times New Roman" w:eastAsia="Times New Roman" w:hAnsi="Times New Roman" w:cs="Times New Roman"/>
          <w:sz w:val="24"/>
          <w:szCs w:val="24"/>
          <w:lang w:eastAsia="en-AU"/>
        </w:rPr>
        <w:t xml:space="preserve"> definition of </w:t>
      </w:r>
      <w:r w:rsidRPr="00F57621">
        <w:rPr>
          <w:rFonts w:ascii="Times New Roman" w:eastAsia="Times New Roman" w:hAnsi="Times New Roman" w:cs="Times New Roman"/>
          <w:sz w:val="24"/>
          <w:szCs w:val="24"/>
          <w:lang w:eastAsia="en-AU"/>
        </w:rPr>
        <w:t>“</w:t>
      </w:r>
      <w:r w:rsidR="00677A57" w:rsidRPr="00F57621">
        <w:rPr>
          <w:rFonts w:ascii="Times New Roman" w:eastAsia="Times New Roman" w:hAnsi="Times New Roman" w:cs="Times New Roman"/>
          <w:sz w:val="24"/>
          <w:szCs w:val="24"/>
          <w:lang w:eastAsia="en-AU"/>
        </w:rPr>
        <w:t>dispensing step</w:t>
      </w:r>
      <w:r w:rsidRPr="00F57621">
        <w:rPr>
          <w:rFonts w:ascii="Times New Roman" w:eastAsia="Times New Roman" w:hAnsi="Times New Roman" w:cs="Times New Roman"/>
          <w:sz w:val="24"/>
          <w:szCs w:val="24"/>
          <w:lang w:eastAsia="en-AU"/>
        </w:rPr>
        <w:t>”</w:t>
      </w:r>
      <w:r w:rsidR="000962F1" w:rsidRPr="00F57621">
        <w:rPr>
          <w:rFonts w:ascii="Times New Roman" w:eastAsia="Times New Roman" w:hAnsi="Times New Roman" w:cs="Times New Roman"/>
          <w:sz w:val="24"/>
          <w:szCs w:val="24"/>
          <w:lang w:eastAsia="en-AU"/>
        </w:rPr>
        <w:t xml:space="preserve"> </w:t>
      </w:r>
      <w:r w:rsidR="00D61C3B" w:rsidRPr="00F57621">
        <w:rPr>
          <w:rFonts w:ascii="Times New Roman" w:eastAsia="Times New Roman" w:hAnsi="Times New Roman" w:cs="Times New Roman"/>
          <w:sz w:val="24"/>
          <w:szCs w:val="24"/>
          <w:lang w:eastAsia="en-AU"/>
        </w:rPr>
        <w:t xml:space="preserve">in </w:t>
      </w:r>
      <w:r w:rsidR="00A03925" w:rsidRPr="00F57621">
        <w:rPr>
          <w:rFonts w:ascii="Times New Roman" w:eastAsia="Times New Roman" w:hAnsi="Times New Roman" w:cs="Times New Roman"/>
          <w:sz w:val="24"/>
          <w:szCs w:val="24"/>
          <w:lang w:eastAsia="en-AU"/>
        </w:rPr>
        <w:t>section</w:t>
      </w:r>
      <w:r w:rsidR="00D61C3B" w:rsidRPr="00F57621">
        <w:rPr>
          <w:rFonts w:ascii="Times New Roman" w:eastAsia="Times New Roman" w:hAnsi="Times New Roman" w:cs="Times New Roman"/>
          <w:sz w:val="24"/>
          <w:szCs w:val="24"/>
          <w:lang w:eastAsia="en-AU"/>
        </w:rPr>
        <w:t xml:space="preserve"> </w:t>
      </w:r>
      <w:r w:rsidR="00A155D4" w:rsidRPr="00F57621">
        <w:rPr>
          <w:rFonts w:ascii="Times New Roman" w:eastAsia="Times New Roman" w:hAnsi="Times New Roman" w:cs="Times New Roman"/>
          <w:sz w:val="24"/>
          <w:szCs w:val="24"/>
          <w:lang w:eastAsia="en-AU"/>
        </w:rPr>
        <w:t xml:space="preserve">5 </w:t>
      </w:r>
      <w:r w:rsidR="00D61C3B" w:rsidRPr="00F57621">
        <w:rPr>
          <w:rFonts w:ascii="Times New Roman" w:eastAsia="Times New Roman" w:hAnsi="Times New Roman" w:cs="Times New Roman"/>
          <w:sz w:val="24"/>
          <w:szCs w:val="24"/>
          <w:lang w:eastAsia="en-AU"/>
        </w:rPr>
        <w:t xml:space="preserve">of the Conditions </w:t>
      </w:r>
      <w:r w:rsidR="00781772" w:rsidRPr="00F57621">
        <w:rPr>
          <w:rFonts w:ascii="Times New Roman" w:eastAsia="Times New Roman" w:hAnsi="Times New Roman" w:cs="Times New Roman"/>
          <w:sz w:val="24"/>
          <w:szCs w:val="24"/>
          <w:lang w:eastAsia="en-AU"/>
        </w:rPr>
        <w:t>for</w:t>
      </w:r>
      <w:r w:rsidR="00D61C3B" w:rsidRPr="00F57621">
        <w:rPr>
          <w:rFonts w:ascii="Times New Roman" w:eastAsia="Times New Roman" w:hAnsi="Times New Roman" w:cs="Times New Roman"/>
          <w:sz w:val="24"/>
          <w:szCs w:val="24"/>
          <w:lang w:eastAsia="en-AU"/>
        </w:rPr>
        <w:t xml:space="preserve"> Approval Determination to ensure </w:t>
      </w:r>
      <w:r w:rsidRPr="00F57621">
        <w:rPr>
          <w:rFonts w:ascii="Times New Roman" w:eastAsia="Times New Roman" w:hAnsi="Times New Roman" w:cs="Times New Roman"/>
          <w:sz w:val="24"/>
          <w:szCs w:val="24"/>
          <w:lang w:eastAsia="en-AU"/>
        </w:rPr>
        <w:t>it</w:t>
      </w:r>
      <w:r w:rsidR="00D61C3B" w:rsidRPr="00F57621">
        <w:rPr>
          <w:rFonts w:ascii="Times New Roman" w:eastAsia="Times New Roman" w:hAnsi="Times New Roman" w:cs="Times New Roman"/>
          <w:sz w:val="24"/>
          <w:szCs w:val="24"/>
          <w:lang w:eastAsia="en-AU"/>
        </w:rPr>
        <w:t xml:space="preserve"> reference</w:t>
      </w:r>
      <w:r w:rsidRPr="00F57621">
        <w:rPr>
          <w:rFonts w:ascii="Times New Roman" w:eastAsia="Times New Roman" w:hAnsi="Times New Roman" w:cs="Times New Roman"/>
          <w:sz w:val="24"/>
          <w:szCs w:val="24"/>
          <w:lang w:eastAsia="en-AU"/>
        </w:rPr>
        <w:t>s</w:t>
      </w:r>
      <w:r w:rsidR="00D61C3B" w:rsidRPr="00F57621">
        <w:rPr>
          <w:rFonts w:ascii="Times New Roman" w:eastAsia="Times New Roman" w:hAnsi="Times New Roman" w:cs="Times New Roman"/>
          <w:sz w:val="24"/>
          <w:szCs w:val="24"/>
          <w:lang w:eastAsia="en-AU"/>
        </w:rPr>
        <w:t xml:space="preserve"> the </w:t>
      </w:r>
      <w:r w:rsidR="00781772" w:rsidRPr="00F57621">
        <w:rPr>
          <w:rFonts w:ascii="Times New Roman" w:eastAsia="Times New Roman" w:hAnsi="Times New Roman" w:cs="Times New Roman"/>
          <w:sz w:val="24"/>
          <w:szCs w:val="24"/>
          <w:lang w:eastAsia="en-AU"/>
        </w:rPr>
        <w:t xml:space="preserve">2024 </w:t>
      </w:r>
      <w:r w:rsidR="00D61C3B" w:rsidRPr="00F57621">
        <w:rPr>
          <w:rFonts w:ascii="Times New Roman" w:eastAsia="Times New Roman" w:hAnsi="Times New Roman" w:cs="Times New Roman"/>
          <w:sz w:val="24"/>
          <w:szCs w:val="24"/>
          <w:lang w:eastAsia="en-AU"/>
        </w:rPr>
        <w:t>EFC Instrument</w:t>
      </w:r>
      <w:r w:rsidR="00781772" w:rsidRPr="00F57621">
        <w:rPr>
          <w:rFonts w:ascii="Times New Roman" w:eastAsia="Times New Roman" w:hAnsi="Times New Roman" w:cs="Times New Roman"/>
          <w:sz w:val="24"/>
          <w:szCs w:val="24"/>
          <w:lang w:eastAsia="en-AU"/>
        </w:rPr>
        <w:t>.</w:t>
      </w:r>
      <w:r w:rsidR="00D61C3B" w:rsidRPr="00F57621">
        <w:rPr>
          <w:rFonts w:ascii="Times New Roman" w:eastAsia="Times New Roman" w:hAnsi="Times New Roman" w:cs="Times New Roman"/>
          <w:sz w:val="24"/>
          <w:szCs w:val="24"/>
          <w:lang w:eastAsia="en-AU"/>
        </w:rPr>
        <w:t xml:space="preserve"> </w:t>
      </w:r>
      <w:r w:rsidR="000A6ED4" w:rsidRPr="00F57621">
        <w:rPr>
          <w:rFonts w:ascii="Times New Roman" w:eastAsia="Times New Roman" w:hAnsi="Times New Roman" w:cs="Times New Roman"/>
          <w:sz w:val="24"/>
          <w:szCs w:val="24"/>
          <w:lang w:eastAsia="en-AU"/>
        </w:rPr>
        <w:t xml:space="preserve">This will ensure that pharmaceutical benefits supplied in accordance with the 2024 EFC </w:t>
      </w:r>
      <w:r w:rsidR="007D0B11" w:rsidRPr="00F57621">
        <w:rPr>
          <w:rFonts w:ascii="Times New Roman" w:eastAsia="Times New Roman" w:hAnsi="Times New Roman" w:cs="Times New Roman"/>
          <w:sz w:val="24"/>
          <w:szCs w:val="24"/>
          <w:lang w:eastAsia="en-AU"/>
        </w:rPr>
        <w:t>Special Arrangement continue to be exempt from a requirement for approved pharmacists to include the brand of pharmaceutical benefit being dispensed on a label for the packaging of the pharmaceutical benefit as part of their conditions of approval under the Act.</w:t>
      </w:r>
    </w:p>
    <w:p w14:paraId="01AC07BE" w14:textId="7B5BE4EC" w:rsidR="008C4E85" w:rsidRPr="00F57621" w:rsidRDefault="008C4E85"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Item </w:t>
      </w:r>
      <w:r w:rsidR="003C246A" w:rsidRPr="00F57621">
        <w:rPr>
          <w:rFonts w:ascii="Times New Roman" w:eastAsia="Times New Roman" w:hAnsi="Times New Roman" w:cs="Times New Roman"/>
          <w:sz w:val="24"/>
          <w:szCs w:val="24"/>
          <w:lang w:eastAsia="en-AU"/>
        </w:rPr>
        <w:t>3</w:t>
      </w:r>
      <w:r w:rsidR="00C42C57" w:rsidRPr="00F57621">
        <w:rPr>
          <w:rFonts w:ascii="Times New Roman" w:eastAsia="Times New Roman" w:hAnsi="Times New Roman" w:cs="Times New Roman"/>
          <w:sz w:val="24"/>
          <w:szCs w:val="24"/>
          <w:lang w:eastAsia="en-AU"/>
        </w:rPr>
        <w:t>6</w:t>
      </w:r>
      <w:r w:rsidR="003C246A" w:rsidRPr="00F57621">
        <w:rPr>
          <w:rFonts w:ascii="Times New Roman" w:eastAsia="Times New Roman" w:hAnsi="Times New Roman" w:cs="Times New Roman"/>
          <w:sz w:val="24"/>
          <w:szCs w:val="24"/>
          <w:lang w:eastAsia="en-AU"/>
        </w:rPr>
        <w:t xml:space="preserve"> </w:t>
      </w:r>
      <w:r w:rsidRPr="00F57621">
        <w:rPr>
          <w:rFonts w:ascii="Times New Roman" w:eastAsia="Times New Roman" w:hAnsi="Times New Roman" w:cs="Times New Roman"/>
          <w:sz w:val="24"/>
          <w:szCs w:val="24"/>
          <w:lang w:eastAsia="en-AU"/>
        </w:rPr>
        <w:t>makes a consequential amendment to the definition of “</w:t>
      </w:r>
      <w:proofErr w:type="gramStart"/>
      <w:r w:rsidRPr="00F57621">
        <w:rPr>
          <w:rFonts w:ascii="Times New Roman" w:eastAsia="Times New Roman" w:hAnsi="Times New Roman" w:cs="Times New Roman"/>
          <w:sz w:val="24"/>
          <w:szCs w:val="24"/>
          <w:lang w:eastAsia="en-AU"/>
        </w:rPr>
        <w:t>extemporaneously</w:t>
      </w:r>
      <w:r w:rsidR="00182D38" w:rsidRPr="00F57621">
        <w:rPr>
          <w:rFonts w:ascii="Times New Roman" w:eastAsia="Times New Roman" w:hAnsi="Times New Roman" w:cs="Times New Roman"/>
          <w:sz w:val="24"/>
          <w:szCs w:val="24"/>
          <w:lang w:eastAsia="en-AU"/>
        </w:rPr>
        <w:t>-</w:t>
      </w:r>
      <w:r w:rsidRPr="00F57621">
        <w:rPr>
          <w:rFonts w:ascii="Times New Roman" w:eastAsia="Times New Roman" w:hAnsi="Times New Roman" w:cs="Times New Roman"/>
          <w:sz w:val="24"/>
          <w:szCs w:val="24"/>
          <w:lang w:eastAsia="en-AU"/>
        </w:rPr>
        <w:t>prepared</w:t>
      </w:r>
      <w:proofErr w:type="gramEnd"/>
      <w:r w:rsidRPr="00F57621">
        <w:rPr>
          <w:rFonts w:ascii="Times New Roman" w:eastAsia="Times New Roman" w:hAnsi="Times New Roman" w:cs="Times New Roman"/>
          <w:sz w:val="24"/>
          <w:szCs w:val="24"/>
          <w:lang w:eastAsia="en-AU"/>
        </w:rPr>
        <w:t xml:space="preserve"> pharmaceutical benefit” in section 5 of the Conditions for Approval Determination to </w:t>
      </w:r>
      <w:r w:rsidR="007D0B11" w:rsidRPr="00F57621">
        <w:rPr>
          <w:rFonts w:ascii="Times New Roman" w:eastAsia="Times New Roman" w:hAnsi="Times New Roman" w:cs="Times New Roman"/>
          <w:sz w:val="24"/>
          <w:szCs w:val="24"/>
          <w:lang w:eastAsia="en-AU"/>
        </w:rPr>
        <w:t xml:space="preserve">provide it has the same meaning as in </w:t>
      </w:r>
      <w:r w:rsidRPr="00F57621">
        <w:rPr>
          <w:rFonts w:ascii="Times New Roman" w:eastAsia="Times New Roman" w:hAnsi="Times New Roman" w:cs="Times New Roman"/>
          <w:sz w:val="24"/>
          <w:szCs w:val="24"/>
          <w:lang w:eastAsia="en-AU"/>
        </w:rPr>
        <w:t xml:space="preserve">the </w:t>
      </w:r>
      <w:r w:rsidR="007D0B11" w:rsidRPr="00F57621">
        <w:rPr>
          <w:rFonts w:ascii="Times New Roman" w:eastAsia="Times New Roman" w:hAnsi="Times New Roman" w:cs="Times New Roman"/>
          <w:sz w:val="24"/>
          <w:szCs w:val="24"/>
          <w:lang w:eastAsia="en-AU"/>
        </w:rPr>
        <w:t xml:space="preserve">new </w:t>
      </w:r>
      <w:r w:rsidRPr="00F57621">
        <w:rPr>
          <w:rFonts w:ascii="Times New Roman" w:eastAsia="Times New Roman" w:hAnsi="Times New Roman" w:cs="Times New Roman"/>
          <w:sz w:val="24"/>
          <w:szCs w:val="24"/>
          <w:lang w:eastAsia="en-AU"/>
        </w:rPr>
        <w:t>2024 Listing Instrument.</w:t>
      </w:r>
    </w:p>
    <w:p w14:paraId="08554D63" w14:textId="77777777" w:rsidR="001B7C80" w:rsidRPr="00F57621" w:rsidRDefault="001B7C80" w:rsidP="001B7C80">
      <w:pPr>
        <w:spacing w:after="0" w:line="240" w:lineRule="auto"/>
        <w:rPr>
          <w:rFonts w:ascii="Times New Roman" w:eastAsia="Times New Roman" w:hAnsi="Times New Roman" w:cs="Times New Roman"/>
          <w:sz w:val="24"/>
          <w:szCs w:val="24"/>
          <w:lang w:eastAsia="en-AU"/>
        </w:rPr>
      </w:pPr>
    </w:p>
    <w:p w14:paraId="7C31BD1F" w14:textId="69321679" w:rsidR="00845506" w:rsidRPr="00F57621" w:rsidRDefault="00845506" w:rsidP="00DB6615">
      <w:pPr>
        <w:spacing w:after="0" w:line="240" w:lineRule="auto"/>
        <w:rPr>
          <w:rFonts w:ascii="Times New Roman" w:eastAsia="Times New Roman" w:hAnsi="Times New Roman" w:cs="Times New Roman"/>
          <w:b/>
          <w:bCs/>
          <w:i/>
          <w:iCs/>
          <w:sz w:val="24"/>
          <w:szCs w:val="24"/>
          <w:lang w:eastAsia="en-AU"/>
        </w:rPr>
      </w:pPr>
      <w:r w:rsidRPr="00F57621">
        <w:rPr>
          <w:rFonts w:ascii="Times New Roman" w:eastAsia="Times New Roman" w:hAnsi="Times New Roman" w:cs="Times New Roman"/>
          <w:b/>
          <w:bCs/>
          <w:i/>
          <w:iCs/>
          <w:sz w:val="24"/>
          <w:szCs w:val="24"/>
          <w:lang w:eastAsia="en-AU"/>
        </w:rPr>
        <w:t>National Health (Price and Special Patient Contribution) Determination 2022</w:t>
      </w:r>
    </w:p>
    <w:p w14:paraId="4B0F7A42" w14:textId="77777777" w:rsidR="00845506" w:rsidRPr="00F57621" w:rsidRDefault="00845506" w:rsidP="001B7C80">
      <w:pPr>
        <w:spacing w:after="0" w:line="240" w:lineRule="auto"/>
        <w:rPr>
          <w:rFonts w:ascii="Times New Roman" w:eastAsia="Times New Roman" w:hAnsi="Times New Roman" w:cs="Times New Roman"/>
          <w:b/>
          <w:bCs/>
          <w:sz w:val="24"/>
          <w:szCs w:val="24"/>
          <w:lang w:eastAsia="en-AU"/>
        </w:rPr>
      </w:pPr>
    </w:p>
    <w:p w14:paraId="01A8E1D7" w14:textId="2216B0BD" w:rsidR="001B7C80" w:rsidRPr="00F57621" w:rsidRDefault="001B7C80" w:rsidP="00471448">
      <w:pPr>
        <w:rPr>
          <w:rFonts w:ascii="Times New Roman" w:eastAsia="Times New Roman" w:hAnsi="Times New Roman" w:cs="Times New Roman"/>
          <w:sz w:val="24"/>
          <w:szCs w:val="24"/>
          <w:lang w:eastAsia="en-AU"/>
        </w:rPr>
      </w:pPr>
      <w:r w:rsidRPr="00F57621">
        <w:rPr>
          <w:rFonts w:ascii="Times New Roman" w:eastAsia="Calibri" w:hAnsi="Times New Roman" w:cs="Times New Roman"/>
          <w:b/>
          <w:kern w:val="2"/>
          <w:sz w:val="24"/>
          <w:szCs w:val="24"/>
          <w14:ligatures w14:val="standardContextual"/>
        </w:rPr>
        <w:t>Item</w:t>
      </w:r>
      <w:r w:rsidR="00831514" w:rsidRPr="00F57621">
        <w:rPr>
          <w:rFonts w:ascii="Times New Roman" w:eastAsia="Calibri" w:hAnsi="Times New Roman" w:cs="Times New Roman"/>
          <w:b/>
          <w:kern w:val="2"/>
          <w:sz w:val="24"/>
          <w:szCs w:val="24"/>
          <w14:ligatures w14:val="standardContextual"/>
        </w:rPr>
        <w:t>s</w:t>
      </w:r>
      <w:r w:rsidRPr="00F57621">
        <w:rPr>
          <w:rFonts w:ascii="Times New Roman" w:eastAsia="Calibri" w:hAnsi="Times New Roman" w:cs="Times New Roman"/>
          <w:b/>
          <w:kern w:val="2"/>
          <w:sz w:val="24"/>
          <w:szCs w:val="24"/>
          <w14:ligatures w14:val="standardContextual"/>
        </w:rPr>
        <w:t xml:space="preserve"> </w:t>
      </w:r>
      <w:r w:rsidR="003C246A" w:rsidRPr="00F57621">
        <w:rPr>
          <w:rFonts w:ascii="Times New Roman" w:eastAsia="Calibri" w:hAnsi="Times New Roman" w:cs="Times New Roman"/>
          <w:b/>
          <w:kern w:val="2"/>
          <w:sz w:val="24"/>
          <w:szCs w:val="24"/>
          <w14:ligatures w14:val="standardContextual"/>
        </w:rPr>
        <w:t>3</w:t>
      </w:r>
      <w:r w:rsidR="00C42C57" w:rsidRPr="00F57621">
        <w:rPr>
          <w:rFonts w:ascii="Times New Roman" w:eastAsia="Calibri" w:hAnsi="Times New Roman" w:cs="Times New Roman"/>
          <w:b/>
          <w:kern w:val="2"/>
          <w:sz w:val="24"/>
          <w:szCs w:val="24"/>
          <w14:ligatures w14:val="standardContextual"/>
        </w:rPr>
        <w:t>7</w:t>
      </w:r>
      <w:r w:rsidR="003C246A" w:rsidRPr="00F57621">
        <w:rPr>
          <w:rFonts w:ascii="Times New Roman" w:eastAsia="Calibri" w:hAnsi="Times New Roman" w:cs="Times New Roman"/>
          <w:b/>
          <w:kern w:val="2"/>
          <w:sz w:val="24"/>
          <w:szCs w:val="24"/>
          <w14:ligatures w14:val="standardContextual"/>
        </w:rPr>
        <w:t xml:space="preserve"> </w:t>
      </w:r>
      <w:r w:rsidR="00831514" w:rsidRPr="00F57621">
        <w:rPr>
          <w:rFonts w:ascii="Times New Roman" w:eastAsia="Calibri" w:hAnsi="Times New Roman" w:cs="Times New Roman"/>
          <w:b/>
          <w:kern w:val="2"/>
          <w:sz w:val="24"/>
          <w:szCs w:val="24"/>
          <w14:ligatures w14:val="standardContextual"/>
        </w:rPr>
        <w:t xml:space="preserve">and </w:t>
      </w:r>
      <w:r w:rsidR="003C246A" w:rsidRPr="00F57621">
        <w:rPr>
          <w:rFonts w:ascii="Times New Roman" w:eastAsia="Calibri" w:hAnsi="Times New Roman" w:cs="Times New Roman"/>
          <w:b/>
          <w:bCs/>
          <w:iCs/>
          <w:kern w:val="2"/>
          <w:sz w:val="24"/>
          <w:szCs w:val="24"/>
          <w14:ligatures w14:val="standardContextual"/>
        </w:rPr>
        <w:t>3</w:t>
      </w:r>
      <w:r w:rsidR="00C42C57" w:rsidRPr="00F57621">
        <w:rPr>
          <w:rFonts w:ascii="Times New Roman" w:eastAsia="Calibri" w:hAnsi="Times New Roman" w:cs="Times New Roman"/>
          <w:b/>
          <w:bCs/>
          <w:iCs/>
          <w:kern w:val="2"/>
          <w:sz w:val="24"/>
          <w:szCs w:val="24"/>
          <w14:ligatures w14:val="standardContextual"/>
        </w:rPr>
        <w:t>8</w:t>
      </w:r>
    </w:p>
    <w:p w14:paraId="681DF49B" w14:textId="19FD742E" w:rsidR="001B7C80" w:rsidRPr="00F57621" w:rsidRDefault="00831514" w:rsidP="003B4403">
      <w:pPr>
        <w:spacing w:after="0" w:line="240" w:lineRule="auto"/>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These</w:t>
      </w:r>
      <w:r w:rsidR="001B7C80" w:rsidRPr="00F57621">
        <w:rPr>
          <w:rFonts w:ascii="Times New Roman" w:eastAsia="Times New Roman" w:hAnsi="Times New Roman" w:cs="Times New Roman"/>
          <w:sz w:val="24"/>
          <w:szCs w:val="24"/>
          <w:lang w:eastAsia="en-AU"/>
        </w:rPr>
        <w:t xml:space="preserve"> item</w:t>
      </w:r>
      <w:r w:rsidRPr="00F57621">
        <w:rPr>
          <w:rFonts w:ascii="Times New Roman" w:eastAsia="Times New Roman" w:hAnsi="Times New Roman" w:cs="Times New Roman"/>
          <w:sz w:val="24"/>
          <w:szCs w:val="24"/>
          <w:lang w:eastAsia="en-AU"/>
        </w:rPr>
        <w:t>s</w:t>
      </w:r>
      <w:r w:rsidR="001B7C80" w:rsidRPr="00F57621">
        <w:rPr>
          <w:rFonts w:ascii="Times New Roman" w:eastAsia="Times New Roman" w:hAnsi="Times New Roman" w:cs="Times New Roman"/>
          <w:sz w:val="24"/>
          <w:szCs w:val="24"/>
          <w:lang w:eastAsia="en-AU"/>
        </w:rPr>
        <w:t xml:space="preserve"> </w:t>
      </w:r>
      <w:r w:rsidR="00176E71" w:rsidRPr="00F57621">
        <w:rPr>
          <w:rFonts w:ascii="Times New Roman" w:eastAsia="Times New Roman" w:hAnsi="Times New Roman" w:cs="Times New Roman"/>
          <w:sz w:val="24"/>
          <w:szCs w:val="24"/>
          <w:lang w:eastAsia="en-AU"/>
        </w:rPr>
        <w:t xml:space="preserve">repeal and substitute a new </w:t>
      </w:r>
      <w:r w:rsidR="00A321FF" w:rsidRPr="00F57621">
        <w:rPr>
          <w:rFonts w:ascii="Times New Roman" w:eastAsia="Times New Roman" w:hAnsi="Times New Roman" w:cs="Times New Roman"/>
          <w:sz w:val="24"/>
          <w:szCs w:val="24"/>
          <w:lang w:eastAsia="en-AU"/>
        </w:rPr>
        <w:t>paragraph 8(1)(c</w:t>
      </w:r>
      <w:r w:rsidR="00D05190" w:rsidRPr="00F57621">
        <w:rPr>
          <w:rFonts w:ascii="Times New Roman" w:eastAsia="Times New Roman" w:hAnsi="Times New Roman" w:cs="Times New Roman"/>
          <w:sz w:val="24"/>
          <w:szCs w:val="24"/>
          <w:lang w:eastAsia="en-AU"/>
        </w:rPr>
        <w:t>) and</w:t>
      </w:r>
      <w:r w:rsidR="00B50632" w:rsidRPr="00F57621">
        <w:rPr>
          <w:rFonts w:ascii="Times New Roman" w:eastAsia="Times New Roman" w:hAnsi="Times New Roman" w:cs="Times New Roman"/>
          <w:sz w:val="24"/>
          <w:szCs w:val="24"/>
          <w:lang w:eastAsia="en-AU"/>
        </w:rPr>
        <w:t xml:space="preserve"> </w:t>
      </w:r>
      <w:r w:rsidR="00176E71" w:rsidRPr="00F57621">
        <w:rPr>
          <w:rFonts w:ascii="Times New Roman" w:eastAsia="Times New Roman" w:hAnsi="Times New Roman" w:cs="Times New Roman"/>
          <w:sz w:val="24"/>
          <w:szCs w:val="24"/>
          <w:lang w:eastAsia="en-AU"/>
        </w:rPr>
        <w:t xml:space="preserve">repeal and substitute a new </w:t>
      </w:r>
      <w:r w:rsidRPr="00F57621">
        <w:rPr>
          <w:rFonts w:ascii="Times New Roman" w:eastAsia="Times New Roman" w:hAnsi="Times New Roman" w:cs="Times New Roman"/>
          <w:sz w:val="24"/>
          <w:szCs w:val="24"/>
          <w:lang w:eastAsia="en-AU"/>
        </w:rPr>
        <w:t>subsection 8(2)</w:t>
      </w:r>
      <w:r w:rsidR="00A321FF" w:rsidRPr="00F57621">
        <w:rPr>
          <w:rFonts w:ascii="Times New Roman" w:eastAsia="Times New Roman" w:hAnsi="Times New Roman" w:cs="Times New Roman"/>
          <w:sz w:val="24"/>
          <w:szCs w:val="24"/>
          <w:lang w:eastAsia="en-AU"/>
        </w:rPr>
        <w:t xml:space="preserve"> of the </w:t>
      </w:r>
      <w:r w:rsidR="00BE3059" w:rsidRPr="00F57621">
        <w:rPr>
          <w:rFonts w:ascii="Times New Roman" w:eastAsia="Times New Roman" w:hAnsi="Times New Roman" w:cs="Times New Roman"/>
          <w:i/>
          <w:iCs/>
          <w:sz w:val="24"/>
          <w:szCs w:val="24"/>
          <w:lang w:eastAsia="en-AU"/>
        </w:rPr>
        <w:t>National Health (Price and Special Patient Contribution) Determination 2022</w:t>
      </w:r>
      <w:r w:rsidR="00BE3059" w:rsidRPr="00F57621">
        <w:rPr>
          <w:rFonts w:ascii="Times New Roman" w:eastAsia="Times New Roman" w:hAnsi="Times New Roman" w:cs="Times New Roman"/>
          <w:sz w:val="24"/>
          <w:szCs w:val="24"/>
          <w:lang w:eastAsia="en-AU"/>
        </w:rPr>
        <w:t xml:space="preserve"> (</w:t>
      </w:r>
      <w:r w:rsidR="00A321FF" w:rsidRPr="00F57621">
        <w:rPr>
          <w:rFonts w:ascii="Times New Roman" w:eastAsia="Times New Roman" w:hAnsi="Times New Roman" w:cs="Times New Roman"/>
          <w:sz w:val="24"/>
          <w:szCs w:val="24"/>
          <w:lang w:eastAsia="en-AU"/>
        </w:rPr>
        <w:t>Price and Special Patient Contribution Determination</w:t>
      </w:r>
      <w:r w:rsidR="00BE3059" w:rsidRPr="00F57621">
        <w:rPr>
          <w:rFonts w:ascii="Times New Roman" w:eastAsia="Times New Roman" w:hAnsi="Times New Roman" w:cs="Times New Roman"/>
          <w:sz w:val="24"/>
          <w:szCs w:val="24"/>
          <w:lang w:eastAsia="en-AU"/>
        </w:rPr>
        <w:t>)</w:t>
      </w:r>
      <w:r w:rsidRPr="00F57621">
        <w:rPr>
          <w:rFonts w:ascii="Times New Roman" w:eastAsia="Times New Roman" w:hAnsi="Times New Roman" w:cs="Times New Roman"/>
          <w:sz w:val="24"/>
          <w:szCs w:val="24"/>
          <w:lang w:eastAsia="en-AU"/>
        </w:rPr>
        <w:t>.</w:t>
      </w:r>
    </w:p>
    <w:p w14:paraId="4DC9884A" w14:textId="5C2B11EF" w:rsidR="00EA6A8D" w:rsidRPr="00F57621" w:rsidRDefault="00C51B35"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Where the responsible person for a pharmaceutical benefit and the Minister cannot reach agreement on the maximum PBS price for the pharmaceutical benefit, the Minister may nevertheless list the benefit on the PBS with a determined price. Where a pharmaceutical benefit has a determined price, it will also have an additional </w:t>
      </w:r>
      <w:r w:rsidR="00BE3059" w:rsidRPr="00F57621">
        <w:rPr>
          <w:rFonts w:ascii="Times New Roman" w:eastAsia="Times New Roman" w:hAnsi="Times New Roman" w:cs="Times New Roman"/>
          <w:sz w:val="24"/>
          <w:szCs w:val="24"/>
          <w:lang w:eastAsia="en-AU"/>
        </w:rPr>
        <w:t xml:space="preserve">special patient contribution </w:t>
      </w:r>
      <w:r w:rsidRPr="00F57621">
        <w:rPr>
          <w:rFonts w:ascii="Times New Roman" w:eastAsia="Times New Roman" w:hAnsi="Times New Roman" w:cs="Times New Roman"/>
          <w:sz w:val="24"/>
          <w:szCs w:val="24"/>
          <w:lang w:eastAsia="en-AU"/>
        </w:rPr>
        <w:t>that is usually payable by the patient. However, the Commonwealth will pay the special patient contribution in circumstances determined for subsection 85</w:t>
      </w:r>
      <w:proofErr w:type="gramStart"/>
      <w:r w:rsidRPr="00F57621">
        <w:rPr>
          <w:rFonts w:ascii="Times New Roman" w:eastAsia="Times New Roman" w:hAnsi="Times New Roman" w:cs="Times New Roman"/>
          <w:sz w:val="24"/>
          <w:szCs w:val="24"/>
          <w:lang w:eastAsia="en-AU"/>
        </w:rPr>
        <w:t>B(</w:t>
      </w:r>
      <w:proofErr w:type="gramEnd"/>
      <w:r w:rsidRPr="00F57621">
        <w:rPr>
          <w:rFonts w:ascii="Times New Roman" w:eastAsia="Times New Roman" w:hAnsi="Times New Roman" w:cs="Times New Roman"/>
          <w:sz w:val="24"/>
          <w:szCs w:val="24"/>
          <w:lang w:eastAsia="en-AU"/>
        </w:rPr>
        <w:t>4) of the Act</w:t>
      </w:r>
      <w:r w:rsidR="00EA6A8D" w:rsidRPr="00F57621">
        <w:rPr>
          <w:rFonts w:ascii="Times New Roman" w:eastAsia="Times New Roman" w:hAnsi="Times New Roman" w:cs="Times New Roman"/>
          <w:sz w:val="24"/>
          <w:szCs w:val="24"/>
          <w:lang w:eastAsia="en-AU"/>
        </w:rPr>
        <w:t>.</w:t>
      </w:r>
    </w:p>
    <w:p w14:paraId="6CDDB09D" w14:textId="113EC9AB" w:rsidR="00FB61C0" w:rsidRPr="00F57621" w:rsidRDefault="00EA6A8D"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Section 8 of the </w:t>
      </w:r>
      <w:r w:rsidR="00C51B35" w:rsidRPr="00F57621">
        <w:rPr>
          <w:rFonts w:ascii="Times New Roman" w:eastAsia="Times New Roman" w:hAnsi="Times New Roman" w:cs="Times New Roman"/>
          <w:sz w:val="24"/>
          <w:szCs w:val="24"/>
          <w:lang w:eastAsia="en-AU"/>
        </w:rPr>
        <w:t>Price and Special Patient Contribution Determination</w:t>
      </w:r>
      <w:r w:rsidRPr="00F57621">
        <w:rPr>
          <w:rFonts w:ascii="Times New Roman" w:eastAsia="Times New Roman" w:hAnsi="Times New Roman" w:cs="Times New Roman"/>
          <w:sz w:val="24"/>
          <w:szCs w:val="24"/>
          <w:lang w:eastAsia="en-AU"/>
        </w:rPr>
        <w:t xml:space="preserve"> determine</w:t>
      </w:r>
      <w:r w:rsidR="00176E71" w:rsidRPr="00F57621">
        <w:rPr>
          <w:rFonts w:ascii="Times New Roman" w:eastAsia="Times New Roman" w:hAnsi="Times New Roman" w:cs="Times New Roman"/>
          <w:sz w:val="24"/>
          <w:szCs w:val="24"/>
          <w:lang w:eastAsia="en-AU"/>
        </w:rPr>
        <w:t>s</w:t>
      </w:r>
      <w:r w:rsidRPr="00F57621">
        <w:rPr>
          <w:rFonts w:ascii="Times New Roman" w:eastAsia="Times New Roman" w:hAnsi="Times New Roman" w:cs="Times New Roman"/>
          <w:sz w:val="24"/>
          <w:szCs w:val="24"/>
          <w:lang w:eastAsia="en-AU"/>
        </w:rPr>
        <w:t xml:space="preserve"> circumstances for subsection 85</w:t>
      </w:r>
      <w:proofErr w:type="gramStart"/>
      <w:r w:rsidRPr="00F57621">
        <w:rPr>
          <w:rFonts w:ascii="Times New Roman" w:eastAsia="Times New Roman" w:hAnsi="Times New Roman" w:cs="Times New Roman"/>
          <w:sz w:val="24"/>
          <w:szCs w:val="24"/>
          <w:lang w:eastAsia="en-AU"/>
        </w:rPr>
        <w:t>B(</w:t>
      </w:r>
      <w:proofErr w:type="gramEnd"/>
      <w:r w:rsidRPr="00F57621">
        <w:rPr>
          <w:rFonts w:ascii="Times New Roman" w:eastAsia="Times New Roman" w:hAnsi="Times New Roman" w:cs="Times New Roman"/>
          <w:sz w:val="24"/>
          <w:szCs w:val="24"/>
          <w:lang w:eastAsia="en-AU"/>
        </w:rPr>
        <w:t>4) of the Ac</w:t>
      </w:r>
      <w:r w:rsidR="007136C7" w:rsidRPr="00F57621">
        <w:rPr>
          <w:rFonts w:ascii="Times New Roman" w:eastAsia="Times New Roman" w:hAnsi="Times New Roman" w:cs="Times New Roman"/>
          <w:sz w:val="24"/>
          <w:szCs w:val="24"/>
          <w:lang w:eastAsia="en-AU"/>
        </w:rPr>
        <w:t>t.</w:t>
      </w:r>
    </w:p>
    <w:p w14:paraId="0D365AAE" w14:textId="30CB53A7" w:rsidR="00176E71" w:rsidRPr="00F57621" w:rsidRDefault="00176E71"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The former paragraph </w:t>
      </w:r>
      <w:r w:rsidR="007136C7" w:rsidRPr="00F57621">
        <w:rPr>
          <w:rFonts w:ascii="Times New Roman" w:eastAsia="Times New Roman" w:hAnsi="Times New Roman" w:cs="Times New Roman"/>
          <w:sz w:val="24"/>
          <w:szCs w:val="24"/>
          <w:lang w:eastAsia="en-AU"/>
        </w:rPr>
        <w:t xml:space="preserve">8(1)(c), together with </w:t>
      </w:r>
      <w:r w:rsidRPr="00F57621">
        <w:rPr>
          <w:rFonts w:ascii="Times New Roman" w:eastAsia="Times New Roman" w:hAnsi="Times New Roman" w:cs="Times New Roman"/>
          <w:sz w:val="24"/>
          <w:szCs w:val="24"/>
          <w:lang w:eastAsia="en-AU"/>
        </w:rPr>
        <w:t xml:space="preserve">the former </w:t>
      </w:r>
      <w:r w:rsidR="007136C7" w:rsidRPr="00F57621">
        <w:rPr>
          <w:rFonts w:ascii="Times New Roman" w:eastAsia="Times New Roman" w:hAnsi="Times New Roman" w:cs="Times New Roman"/>
          <w:sz w:val="24"/>
          <w:szCs w:val="24"/>
          <w:lang w:eastAsia="en-AU"/>
        </w:rPr>
        <w:t xml:space="preserve">subsection 8(2), </w:t>
      </w:r>
      <w:r w:rsidR="00EA6A8D" w:rsidRPr="00F57621">
        <w:rPr>
          <w:rFonts w:ascii="Times New Roman" w:eastAsia="Times New Roman" w:hAnsi="Times New Roman" w:cs="Times New Roman"/>
          <w:sz w:val="24"/>
          <w:szCs w:val="24"/>
          <w:lang w:eastAsia="en-AU"/>
        </w:rPr>
        <w:t xml:space="preserve">relevantly </w:t>
      </w:r>
      <w:r w:rsidR="007136C7" w:rsidRPr="00F57621">
        <w:rPr>
          <w:rFonts w:ascii="Times New Roman" w:eastAsia="Times New Roman" w:hAnsi="Times New Roman" w:cs="Times New Roman"/>
          <w:sz w:val="24"/>
          <w:szCs w:val="24"/>
          <w:lang w:eastAsia="en-AU"/>
        </w:rPr>
        <w:t>provided</w:t>
      </w:r>
      <w:r w:rsidR="00EA6A8D" w:rsidRPr="00F57621">
        <w:rPr>
          <w:rFonts w:ascii="Times New Roman" w:eastAsia="Times New Roman" w:hAnsi="Times New Roman" w:cs="Times New Roman"/>
          <w:sz w:val="24"/>
          <w:szCs w:val="24"/>
          <w:lang w:eastAsia="en-AU"/>
        </w:rPr>
        <w:t xml:space="preserve"> that</w:t>
      </w:r>
      <w:r w:rsidRPr="00F57621">
        <w:rPr>
          <w:rFonts w:ascii="Times New Roman" w:eastAsia="Times New Roman" w:hAnsi="Times New Roman" w:cs="Times New Roman"/>
          <w:sz w:val="24"/>
          <w:szCs w:val="24"/>
          <w:lang w:eastAsia="en-AU"/>
        </w:rPr>
        <w:t xml:space="preserve"> one of the circumstances under 85B(4) of the Act was that</w:t>
      </w:r>
      <w:r w:rsidR="00EA6A8D" w:rsidRPr="00F57621">
        <w:rPr>
          <w:rFonts w:ascii="Times New Roman" w:eastAsia="Times New Roman" w:hAnsi="Times New Roman" w:cs="Times New Roman"/>
          <w:sz w:val="24"/>
          <w:szCs w:val="24"/>
          <w:lang w:eastAsia="en-AU"/>
        </w:rPr>
        <w:t xml:space="preserve"> the </w:t>
      </w:r>
      <w:r w:rsidR="00782108" w:rsidRPr="00F57621">
        <w:rPr>
          <w:rFonts w:ascii="Times New Roman" w:eastAsia="Times New Roman" w:hAnsi="Times New Roman" w:cs="Times New Roman"/>
          <w:sz w:val="24"/>
          <w:szCs w:val="24"/>
          <w:lang w:eastAsia="en-AU"/>
        </w:rPr>
        <w:t xml:space="preserve">writing of the prescription </w:t>
      </w:r>
      <w:r w:rsidRPr="00F57621">
        <w:rPr>
          <w:rFonts w:ascii="Times New Roman" w:eastAsia="Times New Roman" w:hAnsi="Times New Roman" w:cs="Times New Roman"/>
          <w:sz w:val="24"/>
          <w:szCs w:val="24"/>
          <w:lang w:eastAsia="en-AU"/>
        </w:rPr>
        <w:t xml:space="preserve">for the pharmaceutical benefit </w:t>
      </w:r>
      <w:r w:rsidR="007136C7" w:rsidRPr="00F57621">
        <w:rPr>
          <w:rFonts w:ascii="Times New Roman" w:eastAsia="Times New Roman" w:hAnsi="Times New Roman" w:cs="Times New Roman"/>
          <w:sz w:val="24"/>
          <w:szCs w:val="24"/>
          <w:lang w:eastAsia="en-AU"/>
        </w:rPr>
        <w:t>must have been</w:t>
      </w:r>
      <w:r w:rsidR="00782108" w:rsidRPr="00F57621">
        <w:rPr>
          <w:rFonts w:ascii="Times New Roman" w:eastAsia="Times New Roman" w:hAnsi="Times New Roman" w:cs="Times New Roman"/>
          <w:sz w:val="24"/>
          <w:szCs w:val="24"/>
          <w:lang w:eastAsia="en-AU"/>
        </w:rPr>
        <w:t xml:space="preserve"> authorised by the </w:t>
      </w:r>
      <w:r w:rsidRPr="00F57621">
        <w:rPr>
          <w:rFonts w:ascii="Times New Roman" w:eastAsia="Times New Roman" w:hAnsi="Times New Roman" w:cs="Times New Roman"/>
          <w:sz w:val="24"/>
          <w:szCs w:val="24"/>
          <w:lang w:eastAsia="en-AU"/>
        </w:rPr>
        <w:t>CEM</w:t>
      </w:r>
      <w:r w:rsidR="00782108" w:rsidRPr="00F57621">
        <w:rPr>
          <w:rFonts w:ascii="Times New Roman" w:eastAsia="Times New Roman" w:hAnsi="Times New Roman" w:cs="Times New Roman"/>
          <w:sz w:val="24"/>
          <w:szCs w:val="24"/>
          <w:lang w:eastAsia="en-AU"/>
        </w:rPr>
        <w:t xml:space="preserve"> in accordance with </w:t>
      </w:r>
      <w:r w:rsidR="00782108" w:rsidRPr="00F57621">
        <w:rPr>
          <w:rFonts w:ascii="Times New Roman" w:eastAsia="Times New Roman" w:hAnsi="Times New Roman" w:cs="Times New Roman"/>
          <w:sz w:val="24"/>
          <w:szCs w:val="24"/>
          <w:lang w:eastAsia="en-AU"/>
        </w:rPr>
        <w:lastRenderedPageBreak/>
        <w:t>‘authority required’ circumstances determined under subsection 85(7) of the Act or, if a requirement for authorisation was not determined for subsection 85(7) of the Act, the prescription for the pharmaceutical benefit was nevertheless submitted and authorised in the way provided for by such authority required procedures</w:t>
      </w:r>
      <w:r w:rsidR="00C51B35" w:rsidRPr="00F57621">
        <w:rPr>
          <w:rFonts w:ascii="Times New Roman" w:eastAsia="Times New Roman" w:hAnsi="Times New Roman" w:cs="Times New Roman"/>
          <w:sz w:val="24"/>
          <w:szCs w:val="24"/>
          <w:lang w:eastAsia="en-AU"/>
        </w:rPr>
        <w:t>.</w:t>
      </w:r>
    </w:p>
    <w:p w14:paraId="2EDD7376" w14:textId="6EE5C537" w:rsidR="00FB61C0" w:rsidRPr="00F57621" w:rsidRDefault="00782108" w:rsidP="003B4403">
      <w:pPr>
        <w:spacing w:before="120" w:after="0"/>
        <w:jc w:val="both"/>
        <w:rPr>
          <w:rFonts w:ascii="Times New Roman" w:eastAsia="Times New Roman" w:hAnsi="Times New Roman" w:cs="Times New Roman"/>
          <w:sz w:val="24"/>
          <w:szCs w:val="24"/>
          <w:lang w:eastAsia="en-AU"/>
        </w:rPr>
      </w:pPr>
      <w:proofErr w:type="gramStart"/>
      <w:r w:rsidRPr="00F57621">
        <w:rPr>
          <w:rFonts w:ascii="Times New Roman" w:eastAsia="Times New Roman" w:hAnsi="Times New Roman" w:cs="Times New Roman"/>
          <w:sz w:val="24"/>
          <w:szCs w:val="24"/>
          <w:lang w:eastAsia="en-AU"/>
        </w:rPr>
        <w:t>These authority</w:t>
      </w:r>
      <w:proofErr w:type="gramEnd"/>
      <w:r w:rsidRPr="00F57621">
        <w:rPr>
          <w:rFonts w:ascii="Times New Roman" w:eastAsia="Times New Roman" w:hAnsi="Times New Roman" w:cs="Times New Roman"/>
          <w:sz w:val="24"/>
          <w:szCs w:val="24"/>
          <w:lang w:eastAsia="en-AU"/>
        </w:rPr>
        <w:t xml:space="preserve"> required procedures were set out in </w:t>
      </w:r>
      <w:r w:rsidR="00176E71" w:rsidRPr="00F57621">
        <w:rPr>
          <w:rFonts w:ascii="Times New Roman" w:eastAsia="Times New Roman" w:hAnsi="Times New Roman" w:cs="Times New Roman"/>
          <w:sz w:val="24"/>
          <w:szCs w:val="24"/>
          <w:lang w:eastAsia="en-AU"/>
        </w:rPr>
        <w:t xml:space="preserve">sections 11 to 15 of </w:t>
      </w:r>
      <w:r w:rsidRPr="00F57621">
        <w:rPr>
          <w:rFonts w:ascii="Times New Roman" w:eastAsia="Times New Roman" w:hAnsi="Times New Roman" w:cs="Times New Roman"/>
          <w:sz w:val="24"/>
          <w:szCs w:val="24"/>
          <w:lang w:eastAsia="en-AU"/>
        </w:rPr>
        <w:t>the 2012 Listing Instrument</w:t>
      </w:r>
      <w:r w:rsidR="00176E71" w:rsidRPr="00F57621">
        <w:rPr>
          <w:rFonts w:ascii="Times New Roman" w:eastAsia="Times New Roman" w:hAnsi="Times New Roman" w:cs="Times New Roman"/>
          <w:sz w:val="24"/>
          <w:szCs w:val="24"/>
          <w:lang w:eastAsia="en-AU"/>
        </w:rPr>
        <w:t xml:space="preserve"> which have been replaced</w:t>
      </w:r>
      <w:r w:rsidR="005E4A84" w:rsidRPr="00F57621">
        <w:rPr>
          <w:rFonts w:ascii="Times New Roman" w:eastAsia="Times New Roman" w:hAnsi="Times New Roman" w:cs="Times New Roman"/>
          <w:sz w:val="24"/>
          <w:szCs w:val="24"/>
          <w:lang w:eastAsia="en-AU"/>
        </w:rPr>
        <w:t>, from 1 April 2024,</w:t>
      </w:r>
      <w:r w:rsidR="00176E71" w:rsidRPr="00F57621">
        <w:rPr>
          <w:rFonts w:ascii="Times New Roman" w:eastAsia="Times New Roman" w:hAnsi="Times New Roman" w:cs="Times New Roman"/>
          <w:sz w:val="24"/>
          <w:szCs w:val="24"/>
          <w:lang w:eastAsia="en-AU"/>
        </w:rPr>
        <w:t xml:space="preserve"> by section 19 of the 2024 Listing Instrument.</w:t>
      </w:r>
    </w:p>
    <w:p w14:paraId="58090AB0" w14:textId="5EA7BA09" w:rsidR="00FB61C0" w:rsidRPr="00F57621" w:rsidRDefault="00FB61C0" w:rsidP="00FB61C0">
      <w:pPr>
        <w:spacing w:before="120" w:after="0"/>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Under the new paragraph 8(1)(c)</w:t>
      </w:r>
      <w:r w:rsidR="00176E71" w:rsidRPr="00F57621">
        <w:rPr>
          <w:rFonts w:ascii="Times New Roman" w:eastAsia="Times New Roman" w:hAnsi="Times New Roman" w:cs="Times New Roman"/>
          <w:sz w:val="24"/>
          <w:szCs w:val="24"/>
          <w:lang w:eastAsia="en-AU"/>
        </w:rPr>
        <w:t xml:space="preserve"> of the </w:t>
      </w:r>
      <w:bookmarkStart w:id="11" w:name="_Hlk161398374"/>
      <w:r w:rsidR="00176E71" w:rsidRPr="00F57621">
        <w:rPr>
          <w:rFonts w:ascii="Times New Roman" w:eastAsia="Times New Roman" w:hAnsi="Times New Roman" w:cs="Times New Roman"/>
          <w:sz w:val="24"/>
          <w:szCs w:val="24"/>
          <w:lang w:eastAsia="en-AU"/>
        </w:rPr>
        <w:t>Price and Special Patient Contribution Determination</w:t>
      </w:r>
      <w:bookmarkEnd w:id="11"/>
      <w:r w:rsidR="00176E71" w:rsidRPr="00F57621">
        <w:rPr>
          <w:rFonts w:ascii="Times New Roman" w:eastAsia="Times New Roman" w:hAnsi="Times New Roman" w:cs="Times New Roman"/>
          <w:sz w:val="24"/>
          <w:szCs w:val="24"/>
          <w:lang w:eastAsia="en-AU"/>
        </w:rPr>
        <w:t>:</w:t>
      </w:r>
    </w:p>
    <w:p w14:paraId="5308F577" w14:textId="23499F7A" w:rsidR="007136C7" w:rsidRPr="00F57621" w:rsidRDefault="007136C7" w:rsidP="00471448">
      <w:pPr>
        <w:pStyle w:val="ListParagraph"/>
        <w:numPr>
          <w:ilvl w:val="0"/>
          <w:numId w:val="10"/>
        </w:numPr>
        <w:spacing w:before="120" w:after="0" w:line="240" w:lineRule="auto"/>
        <w:ind w:left="714" w:hanging="357"/>
        <w:contextualSpacing w:val="0"/>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the writing of the prescription </w:t>
      </w:r>
      <w:r w:rsidR="00176E71" w:rsidRPr="00F57621">
        <w:rPr>
          <w:rFonts w:ascii="Times New Roman" w:eastAsia="Times New Roman" w:hAnsi="Times New Roman" w:cs="Times New Roman"/>
          <w:sz w:val="24"/>
          <w:szCs w:val="24"/>
          <w:lang w:eastAsia="en-AU"/>
        </w:rPr>
        <w:t>must be</w:t>
      </w:r>
      <w:r w:rsidRPr="00F57621">
        <w:rPr>
          <w:rFonts w:ascii="Times New Roman" w:eastAsia="Times New Roman" w:hAnsi="Times New Roman" w:cs="Times New Roman"/>
          <w:sz w:val="24"/>
          <w:szCs w:val="24"/>
          <w:lang w:eastAsia="en-AU"/>
        </w:rPr>
        <w:t xml:space="preserve"> authorised in accordance with </w:t>
      </w:r>
      <w:r w:rsidR="004C41B8" w:rsidRPr="00F57621">
        <w:rPr>
          <w:rFonts w:ascii="Times New Roman" w:eastAsia="Times New Roman" w:hAnsi="Times New Roman" w:cs="Times New Roman"/>
          <w:sz w:val="24"/>
          <w:szCs w:val="24"/>
          <w:lang w:eastAsia="en-AU"/>
        </w:rPr>
        <w:t xml:space="preserve">section 19 of </w:t>
      </w:r>
      <w:r w:rsidR="0023317D" w:rsidRPr="00F57621">
        <w:rPr>
          <w:rFonts w:ascii="Times New Roman" w:eastAsia="Times New Roman" w:hAnsi="Times New Roman" w:cs="Times New Roman"/>
          <w:sz w:val="24"/>
          <w:szCs w:val="24"/>
          <w:lang w:eastAsia="en-AU"/>
        </w:rPr>
        <w:t xml:space="preserve">the 2024 Listing </w:t>
      </w:r>
      <w:proofErr w:type="gramStart"/>
      <w:r w:rsidR="0023317D" w:rsidRPr="00F57621">
        <w:rPr>
          <w:rFonts w:ascii="Times New Roman" w:eastAsia="Times New Roman" w:hAnsi="Times New Roman" w:cs="Times New Roman"/>
          <w:sz w:val="24"/>
          <w:szCs w:val="24"/>
          <w:lang w:eastAsia="en-AU"/>
        </w:rPr>
        <w:t>Instrumen</w:t>
      </w:r>
      <w:r w:rsidR="00914DCF" w:rsidRPr="00F57621">
        <w:rPr>
          <w:rFonts w:ascii="Times New Roman" w:eastAsia="Times New Roman" w:hAnsi="Times New Roman" w:cs="Times New Roman"/>
          <w:sz w:val="24"/>
          <w:szCs w:val="24"/>
          <w:lang w:eastAsia="en-AU"/>
        </w:rPr>
        <w:t>t</w:t>
      </w:r>
      <w:r w:rsidRPr="00F57621">
        <w:rPr>
          <w:rFonts w:ascii="Times New Roman" w:eastAsia="Times New Roman" w:hAnsi="Times New Roman" w:cs="Times New Roman"/>
          <w:sz w:val="24"/>
          <w:szCs w:val="24"/>
          <w:lang w:eastAsia="en-AU"/>
        </w:rPr>
        <w:t>;</w:t>
      </w:r>
      <w:proofErr w:type="gramEnd"/>
      <w:r w:rsidRPr="00F57621">
        <w:rPr>
          <w:rFonts w:ascii="Times New Roman" w:eastAsia="Times New Roman" w:hAnsi="Times New Roman" w:cs="Times New Roman"/>
          <w:sz w:val="24"/>
          <w:szCs w:val="24"/>
          <w:lang w:eastAsia="en-AU"/>
        </w:rPr>
        <w:t xml:space="preserve"> or</w:t>
      </w:r>
    </w:p>
    <w:p w14:paraId="773238C7" w14:textId="5A77E1B6" w:rsidR="007136C7" w:rsidRPr="00F57621" w:rsidRDefault="007136C7" w:rsidP="006435FC">
      <w:pPr>
        <w:pStyle w:val="ListParagraph"/>
        <w:numPr>
          <w:ilvl w:val="0"/>
          <w:numId w:val="10"/>
        </w:numPr>
        <w:spacing w:before="120" w:after="0" w:line="240" w:lineRule="auto"/>
        <w:ind w:left="714" w:hanging="357"/>
        <w:contextualSpacing w:val="0"/>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if the circumstances for writing a prescription do not require it to be authorised</w:t>
      </w:r>
      <w:r w:rsidR="00176E71" w:rsidRPr="00F57621">
        <w:rPr>
          <w:rFonts w:ascii="Times New Roman" w:eastAsia="Times New Roman" w:hAnsi="Times New Roman" w:cs="Times New Roman"/>
          <w:sz w:val="24"/>
          <w:szCs w:val="24"/>
          <w:lang w:eastAsia="en-AU"/>
        </w:rPr>
        <w:t>,</w:t>
      </w:r>
      <w:r w:rsidR="00533A71" w:rsidRPr="00F57621">
        <w:rPr>
          <w:rFonts w:ascii="Times New Roman" w:eastAsia="Times New Roman" w:hAnsi="Times New Roman" w:cs="Times New Roman"/>
          <w:sz w:val="24"/>
          <w:szCs w:val="24"/>
          <w:lang w:eastAsia="en-AU"/>
        </w:rPr>
        <w:t xml:space="preserve"> the following requirements in </w:t>
      </w:r>
      <w:r w:rsidR="001E7073" w:rsidRPr="00F57621">
        <w:rPr>
          <w:rFonts w:ascii="Times New Roman" w:eastAsia="Times New Roman" w:hAnsi="Times New Roman" w:cs="Times New Roman"/>
          <w:sz w:val="24"/>
          <w:szCs w:val="24"/>
          <w:lang w:eastAsia="en-AU"/>
        </w:rPr>
        <w:t xml:space="preserve">the </w:t>
      </w:r>
      <w:r w:rsidR="00533A71" w:rsidRPr="00F57621">
        <w:rPr>
          <w:rFonts w:ascii="Times New Roman" w:eastAsia="Times New Roman" w:hAnsi="Times New Roman" w:cs="Times New Roman"/>
          <w:sz w:val="24"/>
          <w:szCs w:val="24"/>
          <w:lang w:eastAsia="en-AU"/>
        </w:rPr>
        <w:t xml:space="preserve">new subsection 8(2) </w:t>
      </w:r>
      <w:r w:rsidR="00176E71" w:rsidRPr="00F57621">
        <w:rPr>
          <w:rFonts w:ascii="Times New Roman" w:eastAsia="Times New Roman" w:hAnsi="Times New Roman" w:cs="Times New Roman"/>
          <w:sz w:val="24"/>
          <w:szCs w:val="24"/>
          <w:lang w:eastAsia="en-AU"/>
        </w:rPr>
        <w:t xml:space="preserve">must be </w:t>
      </w:r>
      <w:r w:rsidR="00533A71" w:rsidRPr="00F57621">
        <w:rPr>
          <w:rFonts w:ascii="Times New Roman" w:eastAsia="Times New Roman" w:hAnsi="Times New Roman" w:cs="Times New Roman"/>
          <w:sz w:val="24"/>
          <w:szCs w:val="24"/>
          <w:lang w:eastAsia="en-AU"/>
        </w:rPr>
        <w:t>satisfied</w:t>
      </w:r>
      <w:r w:rsidRPr="00F57621">
        <w:rPr>
          <w:rFonts w:ascii="Times New Roman" w:eastAsia="Times New Roman" w:hAnsi="Times New Roman" w:cs="Times New Roman"/>
          <w:sz w:val="24"/>
          <w:szCs w:val="24"/>
          <w:lang w:eastAsia="en-AU"/>
        </w:rPr>
        <w:t xml:space="preserve">: </w:t>
      </w:r>
    </w:p>
    <w:p w14:paraId="6CE3D13F" w14:textId="5816B818" w:rsidR="00501337" w:rsidRPr="00F57621" w:rsidRDefault="00BD7821" w:rsidP="006435FC">
      <w:pPr>
        <w:pStyle w:val="ListParagraph"/>
        <w:numPr>
          <w:ilvl w:val="0"/>
          <w:numId w:val="11"/>
        </w:numPr>
        <w:spacing w:before="120" w:after="0" w:line="240" w:lineRule="auto"/>
        <w:contextualSpacing w:val="0"/>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the prescription </w:t>
      </w:r>
      <w:r w:rsidR="007136C7" w:rsidRPr="00F57621">
        <w:rPr>
          <w:rFonts w:ascii="Times New Roman" w:eastAsia="Times New Roman" w:hAnsi="Times New Roman" w:cs="Times New Roman"/>
          <w:sz w:val="24"/>
          <w:szCs w:val="24"/>
          <w:lang w:eastAsia="en-AU"/>
        </w:rPr>
        <w:t xml:space="preserve">or details of the prescription are </w:t>
      </w:r>
      <w:r w:rsidRPr="00F57621">
        <w:rPr>
          <w:rFonts w:ascii="Times New Roman" w:eastAsia="Times New Roman" w:hAnsi="Times New Roman" w:cs="Times New Roman"/>
          <w:sz w:val="24"/>
          <w:szCs w:val="24"/>
          <w:lang w:eastAsia="en-AU"/>
        </w:rPr>
        <w:t xml:space="preserve">submitted the </w:t>
      </w:r>
      <w:proofErr w:type="gramStart"/>
      <w:r w:rsidRPr="00F57621">
        <w:rPr>
          <w:rFonts w:ascii="Times New Roman" w:eastAsia="Times New Roman" w:hAnsi="Times New Roman" w:cs="Times New Roman"/>
          <w:sz w:val="24"/>
          <w:szCs w:val="24"/>
          <w:lang w:eastAsia="en-AU"/>
        </w:rPr>
        <w:t>CEM</w:t>
      </w:r>
      <w:r w:rsidR="00501337" w:rsidRPr="00F57621">
        <w:rPr>
          <w:rFonts w:ascii="Times New Roman" w:eastAsia="Times New Roman" w:hAnsi="Times New Roman" w:cs="Times New Roman"/>
          <w:sz w:val="24"/>
          <w:szCs w:val="24"/>
          <w:lang w:eastAsia="en-AU"/>
        </w:rPr>
        <w:t>;</w:t>
      </w:r>
      <w:proofErr w:type="gramEnd"/>
    </w:p>
    <w:p w14:paraId="6551D3BA" w14:textId="41AC2439" w:rsidR="00501337" w:rsidRPr="00F57621" w:rsidRDefault="00BD7821" w:rsidP="006435FC">
      <w:pPr>
        <w:pStyle w:val="ListParagraph"/>
        <w:numPr>
          <w:ilvl w:val="0"/>
          <w:numId w:val="11"/>
        </w:numPr>
        <w:spacing w:before="120" w:after="0" w:line="240" w:lineRule="auto"/>
        <w:contextualSpacing w:val="0"/>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the prescription</w:t>
      </w:r>
      <w:r w:rsidR="00C96640" w:rsidRPr="00F57621">
        <w:rPr>
          <w:rFonts w:ascii="Times New Roman" w:eastAsia="Times New Roman" w:hAnsi="Times New Roman" w:cs="Times New Roman"/>
          <w:sz w:val="24"/>
          <w:szCs w:val="24"/>
          <w:lang w:eastAsia="en-AU"/>
        </w:rPr>
        <w:t xml:space="preserve"> </w:t>
      </w:r>
      <w:r w:rsidR="007136C7" w:rsidRPr="00F57621">
        <w:rPr>
          <w:rFonts w:ascii="Times New Roman" w:eastAsia="Times New Roman" w:hAnsi="Times New Roman" w:cs="Times New Roman"/>
          <w:sz w:val="24"/>
          <w:szCs w:val="24"/>
          <w:lang w:eastAsia="en-AU"/>
        </w:rPr>
        <w:t>is</w:t>
      </w:r>
      <w:r w:rsidRPr="00F57621">
        <w:rPr>
          <w:rFonts w:ascii="Times New Roman" w:eastAsia="Times New Roman" w:hAnsi="Times New Roman" w:cs="Times New Roman"/>
          <w:sz w:val="24"/>
          <w:szCs w:val="24"/>
          <w:lang w:eastAsia="en-AU"/>
        </w:rPr>
        <w:t xml:space="preserve"> authorised by the CEM</w:t>
      </w:r>
      <w:r w:rsidR="007136C7" w:rsidRPr="00F57621">
        <w:rPr>
          <w:rFonts w:ascii="Times New Roman" w:eastAsia="Times New Roman" w:hAnsi="Times New Roman" w:cs="Times New Roman"/>
          <w:sz w:val="24"/>
          <w:szCs w:val="24"/>
          <w:lang w:eastAsia="en-AU"/>
        </w:rPr>
        <w:t xml:space="preserve"> for the purposes of the payment of the special patient contribution by the </w:t>
      </w:r>
      <w:proofErr w:type="gramStart"/>
      <w:r w:rsidR="007136C7" w:rsidRPr="00F57621">
        <w:rPr>
          <w:rFonts w:ascii="Times New Roman" w:eastAsia="Times New Roman" w:hAnsi="Times New Roman" w:cs="Times New Roman"/>
          <w:sz w:val="24"/>
          <w:szCs w:val="24"/>
          <w:lang w:eastAsia="en-AU"/>
        </w:rPr>
        <w:t>Commonwealth</w:t>
      </w:r>
      <w:r w:rsidR="00501337" w:rsidRPr="00F57621">
        <w:rPr>
          <w:rFonts w:ascii="Times New Roman" w:eastAsia="Times New Roman" w:hAnsi="Times New Roman" w:cs="Times New Roman"/>
          <w:sz w:val="24"/>
          <w:szCs w:val="24"/>
          <w:lang w:eastAsia="en-AU"/>
        </w:rPr>
        <w:t>;</w:t>
      </w:r>
      <w:proofErr w:type="gramEnd"/>
    </w:p>
    <w:p w14:paraId="67A86AB6" w14:textId="03F67ADF" w:rsidR="00501337" w:rsidRPr="00F57621" w:rsidRDefault="00D52B6A" w:rsidP="006435FC">
      <w:pPr>
        <w:pStyle w:val="ListParagraph"/>
        <w:numPr>
          <w:ilvl w:val="0"/>
          <w:numId w:val="11"/>
        </w:numPr>
        <w:spacing w:before="120" w:after="0" w:line="240" w:lineRule="auto"/>
        <w:contextualSpacing w:val="0"/>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a number </w:t>
      </w:r>
      <w:r w:rsidR="007136C7" w:rsidRPr="00F57621">
        <w:rPr>
          <w:rFonts w:ascii="Times New Roman" w:eastAsia="Times New Roman" w:hAnsi="Times New Roman" w:cs="Times New Roman"/>
          <w:sz w:val="24"/>
          <w:szCs w:val="24"/>
          <w:lang w:eastAsia="en-AU"/>
        </w:rPr>
        <w:t xml:space="preserve">is </w:t>
      </w:r>
      <w:r w:rsidRPr="00F57621">
        <w:rPr>
          <w:rFonts w:ascii="Times New Roman" w:eastAsia="Times New Roman" w:hAnsi="Times New Roman" w:cs="Times New Roman"/>
          <w:sz w:val="24"/>
          <w:szCs w:val="24"/>
          <w:lang w:eastAsia="en-AU"/>
        </w:rPr>
        <w:t>allotted to the prescription by the CEM</w:t>
      </w:r>
      <w:r w:rsidR="00501337" w:rsidRPr="00F57621">
        <w:rPr>
          <w:rFonts w:ascii="Times New Roman" w:eastAsia="Times New Roman" w:hAnsi="Times New Roman" w:cs="Times New Roman"/>
          <w:sz w:val="24"/>
          <w:szCs w:val="24"/>
          <w:lang w:eastAsia="en-AU"/>
        </w:rPr>
        <w:t>;</w:t>
      </w:r>
      <w:r w:rsidRPr="00F57621">
        <w:rPr>
          <w:rFonts w:ascii="Times New Roman" w:eastAsia="Times New Roman" w:hAnsi="Times New Roman" w:cs="Times New Roman"/>
          <w:sz w:val="24"/>
          <w:szCs w:val="24"/>
          <w:lang w:eastAsia="en-AU"/>
        </w:rPr>
        <w:t xml:space="preserve"> and </w:t>
      </w:r>
    </w:p>
    <w:p w14:paraId="5F615952" w14:textId="21D48086" w:rsidR="005150A5" w:rsidRPr="00F57621" w:rsidRDefault="00D52B6A" w:rsidP="006435FC">
      <w:pPr>
        <w:pStyle w:val="ListParagraph"/>
        <w:numPr>
          <w:ilvl w:val="0"/>
          <w:numId w:val="11"/>
        </w:numPr>
        <w:spacing w:before="120" w:after="0" w:line="240" w:lineRule="auto"/>
        <w:contextualSpacing w:val="0"/>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the </w:t>
      </w:r>
      <w:r w:rsidR="00C96640" w:rsidRPr="00F57621">
        <w:rPr>
          <w:rFonts w:ascii="Times New Roman" w:eastAsia="Times New Roman" w:hAnsi="Times New Roman" w:cs="Times New Roman"/>
          <w:sz w:val="24"/>
          <w:szCs w:val="24"/>
          <w:lang w:eastAsia="en-AU"/>
        </w:rPr>
        <w:t xml:space="preserve">allotted </w:t>
      </w:r>
      <w:r w:rsidRPr="00F57621">
        <w:rPr>
          <w:rFonts w:ascii="Times New Roman" w:eastAsia="Times New Roman" w:hAnsi="Times New Roman" w:cs="Times New Roman"/>
          <w:sz w:val="24"/>
          <w:szCs w:val="24"/>
          <w:lang w:eastAsia="en-AU"/>
        </w:rPr>
        <w:t xml:space="preserve">number </w:t>
      </w:r>
      <w:r w:rsidR="00533A71" w:rsidRPr="00F57621">
        <w:rPr>
          <w:rFonts w:ascii="Times New Roman" w:eastAsia="Times New Roman" w:hAnsi="Times New Roman" w:cs="Times New Roman"/>
          <w:sz w:val="24"/>
          <w:szCs w:val="24"/>
          <w:lang w:eastAsia="en-AU"/>
        </w:rPr>
        <w:t>is</w:t>
      </w:r>
      <w:r w:rsidR="00C96640" w:rsidRPr="00F57621">
        <w:rPr>
          <w:rFonts w:ascii="Times New Roman" w:eastAsia="Times New Roman" w:hAnsi="Times New Roman" w:cs="Times New Roman"/>
          <w:sz w:val="24"/>
          <w:szCs w:val="24"/>
          <w:lang w:eastAsia="en-AU"/>
        </w:rPr>
        <w:t xml:space="preserve"> </w:t>
      </w:r>
      <w:r w:rsidRPr="00F57621">
        <w:rPr>
          <w:rFonts w:ascii="Times New Roman" w:eastAsia="Times New Roman" w:hAnsi="Times New Roman" w:cs="Times New Roman"/>
          <w:sz w:val="24"/>
          <w:szCs w:val="24"/>
          <w:lang w:eastAsia="en-AU"/>
        </w:rPr>
        <w:t>written on the prescription.</w:t>
      </w:r>
    </w:p>
    <w:p w14:paraId="43F7220A" w14:textId="7AA15412" w:rsidR="005A6AD6" w:rsidRPr="00F57621" w:rsidRDefault="00BE3059"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The</w:t>
      </w:r>
      <w:r w:rsidR="00317FD0" w:rsidRPr="00F57621">
        <w:rPr>
          <w:rFonts w:ascii="Times New Roman" w:eastAsia="Times New Roman" w:hAnsi="Times New Roman" w:cs="Times New Roman"/>
          <w:sz w:val="24"/>
          <w:szCs w:val="24"/>
          <w:lang w:eastAsia="en-AU"/>
        </w:rPr>
        <w:t>se</w:t>
      </w:r>
      <w:r w:rsidRPr="00F57621">
        <w:rPr>
          <w:rFonts w:ascii="Times New Roman" w:eastAsia="Times New Roman" w:hAnsi="Times New Roman" w:cs="Times New Roman"/>
          <w:sz w:val="24"/>
          <w:szCs w:val="24"/>
          <w:lang w:eastAsia="en-AU"/>
        </w:rPr>
        <w:t xml:space="preserve"> </w:t>
      </w:r>
      <w:r w:rsidR="00533A71" w:rsidRPr="00F57621">
        <w:rPr>
          <w:rFonts w:ascii="Times New Roman" w:eastAsia="Times New Roman" w:hAnsi="Times New Roman" w:cs="Times New Roman"/>
          <w:sz w:val="24"/>
          <w:szCs w:val="24"/>
          <w:lang w:eastAsia="en-AU"/>
        </w:rPr>
        <w:t xml:space="preserve">amendments are not intended to substantively alter arrangements for enabling Commonwealth payment of the special patient contribution. Rather, </w:t>
      </w:r>
      <w:r w:rsidR="00317FD0" w:rsidRPr="00F57621">
        <w:rPr>
          <w:rFonts w:ascii="Times New Roman" w:eastAsia="Times New Roman" w:hAnsi="Times New Roman" w:cs="Times New Roman"/>
          <w:sz w:val="24"/>
          <w:szCs w:val="24"/>
          <w:lang w:eastAsia="en-AU"/>
        </w:rPr>
        <w:t xml:space="preserve">they </w:t>
      </w:r>
      <w:r w:rsidRPr="00F57621">
        <w:rPr>
          <w:rFonts w:ascii="Times New Roman" w:eastAsia="Times New Roman" w:hAnsi="Times New Roman" w:cs="Times New Roman"/>
          <w:sz w:val="24"/>
          <w:szCs w:val="24"/>
          <w:lang w:eastAsia="en-AU"/>
        </w:rPr>
        <w:t xml:space="preserve">are intended to </w:t>
      </w:r>
      <w:r w:rsidR="00533A71" w:rsidRPr="00F57621">
        <w:rPr>
          <w:rFonts w:ascii="Times New Roman" w:eastAsia="Times New Roman" w:hAnsi="Times New Roman" w:cs="Times New Roman"/>
          <w:sz w:val="24"/>
          <w:szCs w:val="24"/>
          <w:lang w:eastAsia="en-AU"/>
        </w:rPr>
        <w:t xml:space="preserve">improve </w:t>
      </w:r>
      <w:r w:rsidR="00317FD0" w:rsidRPr="00F57621">
        <w:rPr>
          <w:rFonts w:ascii="Times New Roman" w:eastAsia="Times New Roman" w:hAnsi="Times New Roman" w:cs="Times New Roman"/>
          <w:sz w:val="24"/>
          <w:szCs w:val="24"/>
          <w:lang w:eastAsia="en-AU"/>
        </w:rPr>
        <w:t xml:space="preserve">the </w:t>
      </w:r>
      <w:r w:rsidR="00533A71" w:rsidRPr="00F57621">
        <w:rPr>
          <w:rFonts w:ascii="Times New Roman" w:eastAsia="Times New Roman" w:hAnsi="Times New Roman" w:cs="Times New Roman"/>
          <w:sz w:val="24"/>
          <w:szCs w:val="24"/>
          <w:lang w:eastAsia="en-AU"/>
        </w:rPr>
        <w:t xml:space="preserve">drafting </w:t>
      </w:r>
      <w:r w:rsidR="00317FD0" w:rsidRPr="00F57621">
        <w:rPr>
          <w:rFonts w:ascii="Times New Roman" w:eastAsia="Times New Roman" w:hAnsi="Times New Roman" w:cs="Times New Roman"/>
          <w:sz w:val="24"/>
          <w:szCs w:val="24"/>
          <w:lang w:eastAsia="en-AU"/>
        </w:rPr>
        <w:t xml:space="preserve">of paragraphs 8(1)(c) and subsection 8(2) </w:t>
      </w:r>
      <w:r w:rsidR="00533A71" w:rsidRPr="00F57621">
        <w:rPr>
          <w:rFonts w:ascii="Times New Roman" w:eastAsia="Times New Roman" w:hAnsi="Times New Roman" w:cs="Times New Roman"/>
          <w:sz w:val="24"/>
          <w:szCs w:val="24"/>
          <w:lang w:eastAsia="en-AU"/>
        </w:rPr>
        <w:t>and clarify existing arrangements</w:t>
      </w:r>
      <w:r w:rsidR="001E7073" w:rsidRPr="00F57621">
        <w:rPr>
          <w:rFonts w:ascii="Times New Roman" w:eastAsia="Times New Roman" w:hAnsi="Times New Roman" w:cs="Times New Roman"/>
          <w:sz w:val="24"/>
          <w:szCs w:val="24"/>
          <w:lang w:eastAsia="en-AU"/>
        </w:rPr>
        <w:t>. The amendments take account of the replacement of sections 11 to 15 of the 2012 Listing Instrument with section 19 of the 2024 Listing Instrument</w:t>
      </w:r>
      <w:r w:rsidRPr="00F57621">
        <w:rPr>
          <w:rFonts w:ascii="Times New Roman" w:eastAsia="Times New Roman" w:hAnsi="Times New Roman" w:cs="Times New Roman"/>
          <w:sz w:val="24"/>
          <w:szCs w:val="24"/>
          <w:lang w:eastAsia="en-AU"/>
        </w:rPr>
        <w:t xml:space="preserve">. </w:t>
      </w:r>
    </w:p>
    <w:p w14:paraId="0BF49115" w14:textId="77777777" w:rsidR="005A6AD6" w:rsidRPr="00F57621" w:rsidRDefault="005A6AD6" w:rsidP="001B7C80">
      <w:pPr>
        <w:spacing w:after="0" w:line="240" w:lineRule="auto"/>
        <w:rPr>
          <w:rFonts w:ascii="Times New Roman" w:eastAsia="Times New Roman" w:hAnsi="Times New Roman" w:cs="Times New Roman"/>
          <w:sz w:val="24"/>
          <w:szCs w:val="24"/>
          <w:lang w:eastAsia="en-AU"/>
        </w:rPr>
      </w:pPr>
    </w:p>
    <w:p w14:paraId="7BB1DF1C" w14:textId="745214CA" w:rsidR="00856339" w:rsidRPr="00F57621" w:rsidRDefault="00856339" w:rsidP="001B7C80">
      <w:pPr>
        <w:spacing w:after="0" w:line="240" w:lineRule="auto"/>
        <w:rPr>
          <w:rFonts w:ascii="Times New Roman" w:eastAsia="Times New Roman" w:hAnsi="Times New Roman" w:cs="Times New Roman"/>
          <w:b/>
          <w:bCs/>
          <w:i/>
          <w:iCs/>
          <w:sz w:val="24"/>
          <w:szCs w:val="24"/>
          <w:lang w:eastAsia="en-AU"/>
        </w:rPr>
      </w:pPr>
      <w:r w:rsidRPr="00F57621">
        <w:rPr>
          <w:rFonts w:ascii="Times New Roman" w:eastAsia="Times New Roman" w:hAnsi="Times New Roman" w:cs="Times New Roman"/>
          <w:b/>
          <w:bCs/>
          <w:i/>
          <w:iCs/>
          <w:sz w:val="24"/>
          <w:szCs w:val="24"/>
          <w:lang w:eastAsia="en-AU"/>
        </w:rPr>
        <w:t>National Health (Transitional Arrangements for Opioid Dependence Treatment Medicines) Special Arrangement 2023</w:t>
      </w:r>
    </w:p>
    <w:p w14:paraId="4D1D4C20" w14:textId="77777777" w:rsidR="00856339" w:rsidRPr="00F57621" w:rsidRDefault="00856339" w:rsidP="001B7C80">
      <w:pPr>
        <w:spacing w:after="0" w:line="240" w:lineRule="auto"/>
        <w:rPr>
          <w:rFonts w:ascii="Times New Roman" w:eastAsia="Times New Roman" w:hAnsi="Times New Roman" w:cs="Times New Roman"/>
          <w:b/>
          <w:bCs/>
          <w:sz w:val="24"/>
          <w:szCs w:val="24"/>
          <w:lang w:eastAsia="en-AU"/>
        </w:rPr>
      </w:pPr>
    </w:p>
    <w:p w14:paraId="0593B19E" w14:textId="671B662A" w:rsidR="001B7C80" w:rsidRPr="00F57621" w:rsidRDefault="001B7C80" w:rsidP="00471448">
      <w:pPr>
        <w:rPr>
          <w:rFonts w:ascii="Times New Roman" w:eastAsia="Times New Roman" w:hAnsi="Times New Roman" w:cs="Times New Roman"/>
          <w:sz w:val="24"/>
          <w:szCs w:val="24"/>
          <w:lang w:eastAsia="en-AU"/>
        </w:rPr>
      </w:pPr>
      <w:r w:rsidRPr="00F57621">
        <w:rPr>
          <w:rFonts w:ascii="Times New Roman" w:eastAsia="Calibri" w:hAnsi="Times New Roman" w:cs="Times New Roman"/>
          <w:b/>
          <w:kern w:val="2"/>
          <w:sz w:val="24"/>
          <w:szCs w:val="24"/>
          <w14:ligatures w14:val="standardContextual"/>
        </w:rPr>
        <w:t>Item</w:t>
      </w:r>
      <w:r w:rsidR="00E16EE5" w:rsidRPr="00F57621">
        <w:rPr>
          <w:rFonts w:ascii="Times New Roman" w:eastAsia="Calibri" w:hAnsi="Times New Roman" w:cs="Times New Roman"/>
          <w:b/>
          <w:kern w:val="2"/>
          <w:sz w:val="24"/>
          <w:szCs w:val="24"/>
          <w14:ligatures w14:val="standardContextual"/>
        </w:rPr>
        <w:t xml:space="preserve">s </w:t>
      </w:r>
      <w:r w:rsidR="003C246A" w:rsidRPr="00F57621">
        <w:rPr>
          <w:rFonts w:ascii="Times New Roman" w:eastAsia="Calibri" w:hAnsi="Times New Roman" w:cs="Times New Roman"/>
          <w:b/>
          <w:kern w:val="2"/>
          <w:sz w:val="24"/>
          <w:szCs w:val="24"/>
          <w14:ligatures w14:val="standardContextual"/>
        </w:rPr>
        <w:t>3</w:t>
      </w:r>
      <w:r w:rsidR="00C42C57" w:rsidRPr="00F57621">
        <w:rPr>
          <w:rFonts w:ascii="Times New Roman" w:eastAsia="Calibri" w:hAnsi="Times New Roman" w:cs="Times New Roman"/>
          <w:b/>
          <w:kern w:val="2"/>
          <w:sz w:val="24"/>
          <w:szCs w:val="24"/>
          <w14:ligatures w14:val="standardContextual"/>
        </w:rPr>
        <w:t>9</w:t>
      </w:r>
      <w:r w:rsidR="003C246A" w:rsidRPr="00F57621">
        <w:rPr>
          <w:rFonts w:ascii="Times New Roman" w:eastAsia="Calibri" w:hAnsi="Times New Roman" w:cs="Times New Roman"/>
          <w:b/>
          <w:kern w:val="2"/>
          <w:sz w:val="24"/>
          <w:szCs w:val="24"/>
          <w14:ligatures w14:val="standardContextual"/>
        </w:rPr>
        <w:t xml:space="preserve"> </w:t>
      </w:r>
      <w:r w:rsidR="00293429" w:rsidRPr="00F57621">
        <w:rPr>
          <w:rFonts w:ascii="Times New Roman" w:eastAsia="Calibri" w:hAnsi="Times New Roman" w:cs="Times New Roman"/>
          <w:b/>
          <w:kern w:val="2"/>
          <w:sz w:val="24"/>
          <w:szCs w:val="24"/>
          <w14:ligatures w14:val="standardContextual"/>
        </w:rPr>
        <w:t xml:space="preserve">to </w:t>
      </w:r>
      <w:r w:rsidR="00C42C57" w:rsidRPr="00F57621">
        <w:rPr>
          <w:rFonts w:ascii="Times New Roman" w:eastAsia="Calibri" w:hAnsi="Times New Roman" w:cs="Times New Roman"/>
          <w:b/>
          <w:kern w:val="2"/>
          <w:sz w:val="24"/>
          <w:szCs w:val="24"/>
          <w14:ligatures w14:val="standardContextual"/>
        </w:rPr>
        <w:t>41</w:t>
      </w:r>
      <w:r w:rsidR="003C246A" w:rsidRPr="00F57621">
        <w:rPr>
          <w:rFonts w:ascii="Times New Roman" w:eastAsia="Calibri" w:hAnsi="Times New Roman" w:cs="Times New Roman"/>
          <w:b/>
          <w:kern w:val="2"/>
          <w:sz w:val="24"/>
          <w:szCs w:val="24"/>
          <w14:ligatures w14:val="standardContextual"/>
        </w:rPr>
        <w:t xml:space="preserve"> </w:t>
      </w:r>
    </w:p>
    <w:p w14:paraId="69517B70" w14:textId="761E5AC3" w:rsidR="007F6E17" w:rsidRPr="00F57621" w:rsidRDefault="00293429"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These items make consequential amendments to the definition of “</w:t>
      </w:r>
      <w:r w:rsidR="005373F5" w:rsidRPr="00F57621">
        <w:rPr>
          <w:rFonts w:ascii="Times New Roman" w:eastAsia="Times New Roman" w:hAnsi="Times New Roman" w:cs="Times New Roman"/>
          <w:sz w:val="24"/>
          <w:szCs w:val="24"/>
          <w:lang w:eastAsia="en-AU"/>
        </w:rPr>
        <w:t>Listing Instrument</w:t>
      </w:r>
      <w:r w:rsidRPr="00F57621">
        <w:rPr>
          <w:rFonts w:ascii="Times New Roman" w:eastAsia="Times New Roman" w:hAnsi="Times New Roman" w:cs="Times New Roman"/>
          <w:sz w:val="24"/>
          <w:szCs w:val="24"/>
          <w:lang w:eastAsia="en-AU"/>
        </w:rPr>
        <w:t xml:space="preserve">” in section </w:t>
      </w:r>
      <w:r w:rsidR="0037475B" w:rsidRPr="00F57621">
        <w:rPr>
          <w:rFonts w:ascii="Times New Roman" w:eastAsia="Times New Roman" w:hAnsi="Times New Roman" w:cs="Times New Roman"/>
          <w:sz w:val="24"/>
          <w:szCs w:val="24"/>
          <w:lang w:eastAsia="en-AU"/>
        </w:rPr>
        <w:t>6</w:t>
      </w:r>
      <w:r w:rsidR="00155D65" w:rsidRPr="00F57621">
        <w:rPr>
          <w:rFonts w:ascii="Times New Roman" w:eastAsia="Times New Roman" w:hAnsi="Times New Roman" w:cs="Times New Roman"/>
          <w:sz w:val="24"/>
          <w:szCs w:val="24"/>
          <w:lang w:eastAsia="en-AU"/>
        </w:rPr>
        <w:t xml:space="preserve">, </w:t>
      </w:r>
      <w:r w:rsidR="001338A8" w:rsidRPr="00F57621">
        <w:rPr>
          <w:rFonts w:ascii="Times New Roman" w:eastAsia="Times New Roman" w:hAnsi="Times New Roman" w:cs="Times New Roman"/>
          <w:sz w:val="24"/>
          <w:szCs w:val="24"/>
          <w:lang w:eastAsia="en-AU"/>
        </w:rPr>
        <w:t xml:space="preserve">subsection 8(2) </w:t>
      </w:r>
      <w:r w:rsidR="00155D65" w:rsidRPr="00F57621">
        <w:rPr>
          <w:rFonts w:ascii="Times New Roman" w:eastAsia="Times New Roman" w:hAnsi="Times New Roman" w:cs="Times New Roman"/>
          <w:sz w:val="24"/>
          <w:szCs w:val="24"/>
          <w:lang w:eastAsia="en-AU"/>
        </w:rPr>
        <w:t xml:space="preserve">and </w:t>
      </w:r>
      <w:r w:rsidR="001338A8" w:rsidRPr="00F57621">
        <w:rPr>
          <w:rFonts w:ascii="Times New Roman" w:eastAsia="Times New Roman" w:hAnsi="Times New Roman" w:cs="Times New Roman"/>
          <w:sz w:val="24"/>
          <w:szCs w:val="24"/>
          <w:lang w:eastAsia="en-AU"/>
        </w:rPr>
        <w:t>note 2</w:t>
      </w:r>
      <w:r w:rsidR="00155D65" w:rsidRPr="00F57621">
        <w:rPr>
          <w:rFonts w:ascii="Times New Roman" w:eastAsia="Times New Roman" w:hAnsi="Times New Roman" w:cs="Times New Roman"/>
          <w:sz w:val="24"/>
          <w:szCs w:val="24"/>
          <w:lang w:eastAsia="en-AU"/>
        </w:rPr>
        <w:t xml:space="preserve"> to subsection 8(2</w:t>
      </w:r>
      <w:r w:rsidR="001338A8" w:rsidRPr="00F57621">
        <w:rPr>
          <w:rFonts w:ascii="Times New Roman" w:eastAsia="Times New Roman" w:hAnsi="Times New Roman" w:cs="Times New Roman"/>
          <w:sz w:val="24"/>
          <w:szCs w:val="24"/>
          <w:lang w:eastAsia="en-AU"/>
        </w:rPr>
        <w:t>)</w:t>
      </w:r>
      <w:r w:rsidR="00B448AF" w:rsidRPr="00F57621">
        <w:rPr>
          <w:rFonts w:ascii="Times New Roman" w:eastAsia="Times New Roman" w:hAnsi="Times New Roman" w:cs="Times New Roman"/>
          <w:sz w:val="24"/>
          <w:szCs w:val="24"/>
          <w:lang w:eastAsia="en-AU"/>
        </w:rPr>
        <w:t xml:space="preserve"> of the </w:t>
      </w:r>
      <w:r w:rsidR="00155D65" w:rsidRPr="00F57621">
        <w:rPr>
          <w:rFonts w:ascii="Times New Roman" w:eastAsia="Times New Roman" w:hAnsi="Times New Roman" w:cs="Times New Roman"/>
          <w:i/>
          <w:iCs/>
          <w:sz w:val="24"/>
          <w:szCs w:val="24"/>
          <w:lang w:eastAsia="en-AU"/>
        </w:rPr>
        <w:t>National Health (Transitional Arrangements for Opioid Dependence Treatment Medicines) Special Arrangement 2023</w:t>
      </w:r>
      <w:r w:rsidR="00155D65" w:rsidRPr="00F57621">
        <w:rPr>
          <w:rFonts w:ascii="Times New Roman" w:eastAsia="Times New Roman" w:hAnsi="Times New Roman" w:cs="Times New Roman"/>
          <w:sz w:val="24"/>
          <w:szCs w:val="24"/>
          <w:lang w:eastAsia="en-AU"/>
        </w:rPr>
        <w:t>.</w:t>
      </w:r>
      <w:r w:rsidR="003B4403" w:rsidRPr="00F57621">
        <w:rPr>
          <w:rFonts w:ascii="Times New Roman" w:eastAsia="Times New Roman" w:hAnsi="Times New Roman" w:cs="Times New Roman"/>
          <w:sz w:val="24"/>
          <w:szCs w:val="24"/>
          <w:lang w:eastAsia="en-AU"/>
        </w:rPr>
        <w:t xml:space="preserve"> </w:t>
      </w:r>
      <w:r w:rsidR="001338A8" w:rsidRPr="00F57621">
        <w:rPr>
          <w:rFonts w:ascii="Times New Roman" w:eastAsia="Times New Roman" w:hAnsi="Times New Roman" w:cs="Times New Roman"/>
          <w:sz w:val="24"/>
          <w:szCs w:val="24"/>
          <w:lang w:eastAsia="en-AU"/>
        </w:rPr>
        <w:t>These amendments</w:t>
      </w:r>
      <w:r w:rsidRPr="00F57621">
        <w:rPr>
          <w:rFonts w:ascii="Times New Roman" w:eastAsia="Times New Roman" w:hAnsi="Times New Roman" w:cs="Times New Roman"/>
          <w:sz w:val="24"/>
          <w:szCs w:val="24"/>
          <w:lang w:eastAsia="en-AU"/>
        </w:rPr>
        <w:t xml:space="preserve"> ensure </w:t>
      </w:r>
      <w:r w:rsidR="001338A8" w:rsidRPr="00F57621">
        <w:rPr>
          <w:rFonts w:ascii="Times New Roman" w:eastAsia="Times New Roman" w:hAnsi="Times New Roman" w:cs="Times New Roman"/>
          <w:sz w:val="24"/>
          <w:szCs w:val="24"/>
          <w:lang w:eastAsia="en-AU"/>
        </w:rPr>
        <w:t>the</w:t>
      </w:r>
      <w:r w:rsidR="008D1DA0" w:rsidRPr="00F57621">
        <w:rPr>
          <w:rFonts w:ascii="Times New Roman" w:eastAsia="Times New Roman" w:hAnsi="Times New Roman" w:cs="Times New Roman"/>
          <w:sz w:val="24"/>
          <w:szCs w:val="24"/>
          <w:lang w:eastAsia="en-AU"/>
        </w:rPr>
        <w:t xml:space="preserve"> provision</w:t>
      </w:r>
      <w:r w:rsidR="00CC279E" w:rsidRPr="00F57621">
        <w:rPr>
          <w:rFonts w:ascii="Times New Roman" w:eastAsia="Times New Roman" w:hAnsi="Times New Roman" w:cs="Times New Roman"/>
          <w:sz w:val="24"/>
          <w:szCs w:val="24"/>
          <w:lang w:eastAsia="en-AU"/>
        </w:rPr>
        <w:t>s</w:t>
      </w:r>
      <w:r w:rsidRPr="00F57621">
        <w:rPr>
          <w:rFonts w:ascii="Times New Roman" w:eastAsia="Times New Roman" w:hAnsi="Times New Roman" w:cs="Times New Roman"/>
          <w:sz w:val="24"/>
          <w:szCs w:val="24"/>
          <w:lang w:eastAsia="en-AU"/>
        </w:rPr>
        <w:t xml:space="preserve"> reference the</w:t>
      </w:r>
      <w:r w:rsidR="001338A8" w:rsidRPr="00F57621">
        <w:rPr>
          <w:rFonts w:ascii="Times New Roman" w:eastAsia="Times New Roman" w:hAnsi="Times New Roman" w:cs="Times New Roman"/>
          <w:sz w:val="24"/>
          <w:szCs w:val="24"/>
          <w:lang w:eastAsia="en-AU"/>
        </w:rPr>
        <w:t xml:space="preserve"> new</w:t>
      </w:r>
      <w:r w:rsidRPr="00F57621">
        <w:rPr>
          <w:rFonts w:ascii="Times New Roman" w:eastAsia="Times New Roman" w:hAnsi="Times New Roman" w:cs="Times New Roman"/>
          <w:sz w:val="24"/>
          <w:szCs w:val="24"/>
          <w:lang w:eastAsia="en-AU"/>
        </w:rPr>
        <w:t xml:space="preserve"> 2024 Listing Instrument.</w:t>
      </w:r>
    </w:p>
    <w:p w14:paraId="4942D4C5" w14:textId="350FD3E6" w:rsidR="001B7C80" w:rsidRPr="00F57621" w:rsidRDefault="005A192D" w:rsidP="003B4403">
      <w:pPr>
        <w:spacing w:before="120" w:after="0"/>
        <w:jc w:val="both"/>
        <w:rPr>
          <w:rFonts w:ascii="Times New Roman" w:eastAsia="Times New Roman" w:hAnsi="Times New Roman" w:cs="Times New Roman"/>
          <w:sz w:val="24"/>
          <w:szCs w:val="24"/>
          <w:lang w:eastAsia="en-AU"/>
        </w:rPr>
      </w:pPr>
      <w:r w:rsidRPr="00F57621">
        <w:rPr>
          <w:rFonts w:ascii="Times New Roman" w:eastAsia="Times New Roman" w:hAnsi="Times New Roman" w:cs="Times New Roman"/>
          <w:sz w:val="24"/>
          <w:szCs w:val="24"/>
          <w:lang w:eastAsia="en-AU"/>
        </w:rPr>
        <w:t xml:space="preserve">The amendment </w:t>
      </w:r>
      <w:r w:rsidR="00155D65" w:rsidRPr="00F57621">
        <w:rPr>
          <w:rFonts w:ascii="Times New Roman" w:eastAsia="Times New Roman" w:hAnsi="Times New Roman" w:cs="Times New Roman"/>
          <w:sz w:val="24"/>
          <w:szCs w:val="24"/>
          <w:lang w:eastAsia="en-AU"/>
        </w:rPr>
        <w:t>made by</w:t>
      </w:r>
      <w:r w:rsidR="004F67AF" w:rsidRPr="00F57621">
        <w:rPr>
          <w:rFonts w:ascii="Times New Roman" w:eastAsia="Times New Roman" w:hAnsi="Times New Roman" w:cs="Times New Roman"/>
          <w:sz w:val="24"/>
          <w:szCs w:val="24"/>
          <w:lang w:eastAsia="en-AU"/>
        </w:rPr>
        <w:t xml:space="preserve"> </w:t>
      </w:r>
      <w:r w:rsidR="00155D65" w:rsidRPr="00F57621">
        <w:rPr>
          <w:rFonts w:ascii="Times New Roman" w:eastAsia="Times New Roman" w:hAnsi="Times New Roman" w:cs="Times New Roman"/>
          <w:sz w:val="24"/>
          <w:szCs w:val="24"/>
          <w:lang w:eastAsia="en-AU"/>
        </w:rPr>
        <w:t>i</w:t>
      </w:r>
      <w:r w:rsidR="004F67AF" w:rsidRPr="00F57621">
        <w:rPr>
          <w:rFonts w:ascii="Times New Roman" w:eastAsia="Times New Roman" w:hAnsi="Times New Roman" w:cs="Times New Roman"/>
          <w:sz w:val="24"/>
          <w:szCs w:val="24"/>
          <w:lang w:eastAsia="en-AU"/>
        </w:rPr>
        <w:t xml:space="preserve">tem </w:t>
      </w:r>
      <w:r w:rsidR="00C42C57" w:rsidRPr="00F57621">
        <w:rPr>
          <w:rFonts w:ascii="Times New Roman" w:eastAsia="Times New Roman" w:hAnsi="Times New Roman" w:cs="Times New Roman"/>
          <w:sz w:val="24"/>
          <w:szCs w:val="24"/>
          <w:lang w:eastAsia="en-AU"/>
        </w:rPr>
        <w:t>41</w:t>
      </w:r>
      <w:r w:rsidR="003C246A" w:rsidRPr="00F57621">
        <w:rPr>
          <w:rFonts w:ascii="Times New Roman" w:eastAsia="Times New Roman" w:hAnsi="Times New Roman" w:cs="Times New Roman"/>
          <w:sz w:val="24"/>
          <w:szCs w:val="24"/>
          <w:lang w:eastAsia="en-AU"/>
        </w:rPr>
        <w:t xml:space="preserve"> </w:t>
      </w:r>
      <w:r w:rsidRPr="00F57621">
        <w:rPr>
          <w:rFonts w:ascii="Times New Roman" w:eastAsia="Times New Roman" w:hAnsi="Times New Roman" w:cs="Times New Roman"/>
          <w:sz w:val="24"/>
          <w:szCs w:val="24"/>
          <w:lang w:eastAsia="en-AU"/>
        </w:rPr>
        <w:t xml:space="preserve">to </w:t>
      </w:r>
      <w:r w:rsidR="004F67AF" w:rsidRPr="00F57621">
        <w:rPr>
          <w:rFonts w:ascii="Times New Roman" w:eastAsia="Times New Roman" w:hAnsi="Times New Roman" w:cs="Times New Roman"/>
          <w:sz w:val="24"/>
          <w:szCs w:val="24"/>
          <w:lang w:eastAsia="en-AU"/>
        </w:rPr>
        <w:t xml:space="preserve">note 2 to subsection 8(2) </w:t>
      </w:r>
      <w:r w:rsidR="00F01101" w:rsidRPr="00F57621">
        <w:rPr>
          <w:rFonts w:ascii="Times New Roman" w:eastAsia="Times New Roman" w:hAnsi="Times New Roman" w:cs="Times New Roman"/>
          <w:sz w:val="24"/>
          <w:szCs w:val="24"/>
          <w:lang w:eastAsia="en-AU"/>
        </w:rPr>
        <w:t xml:space="preserve">also </w:t>
      </w:r>
      <w:r w:rsidR="00155D65" w:rsidRPr="00F57621">
        <w:rPr>
          <w:rFonts w:ascii="Times New Roman" w:eastAsia="Times New Roman" w:hAnsi="Times New Roman" w:cs="Times New Roman"/>
          <w:sz w:val="24"/>
          <w:szCs w:val="24"/>
          <w:lang w:eastAsia="en-AU"/>
        </w:rPr>
        <w:t xml:space="preserve">reflects </w:t>
      </w:r>
      <w:r w:rsidR="009A1E77" w:rsidRPr="00F57621">
        <w:rPr>
          <w:rFonts w:ascii="Times New Roman" w:eastAsia="Times New Roman" w:hAnsi="Times New Roman" w:cs="Times New Roman"/>
          <w:sz w:val="24"/>
          <w:szCs w:val="24"/>
          <w:lang w:eastAsia="en-AU"/>
        </w:rPr>
        <w:t>the</w:t>
      </w:r>
      <w:r w:rsidR="00F01101" w:rsidRPr="00F57621">
        <w:rPr>
          <w:rFonts w:ascii="Times New Roman" w:eastAsia="Times New Roman" w:hAnsi="Times New Roman" w:cs="Times New Roman"/>
          <w:sz w:val="24"/>
          <w:szCs w:val="24"/>
          <w:lang w:eastAsia="en-AU"/>
        </w:rPr>
        <w:t xml:space="preserve"> repeal of section 14 of the </w:t>
      </w:r>
      <w:r w:rsidR="00155D65" w:rsidRPr="00F57621">
        <w:rPr>
          <w:rFonts w:ascii="Times New Roman" w:eastAsia="Times New Roman" w:hAnsi="Times New Roman" w:cs="Times New Roman"/>
          <w:sz w:val="24"/>
          <w:szCs w:val="24"/>
          <w:lang w:eastAsia="en-AU"/>
        </w:rPr>
        <w:t>HSD</w:t>
      </w:r>
      <w:r w:rsidR="00F01101" w:rsidRPr="00F57621">
        <w:rPr>
          <w:rFonts w:ascii="Times New Roman" w:eastAsia="Times New Roman" w:hAnsi="Times New Roman" w:cs="Times New Roman"/>
          <w:sz w:val="24"/>
          <w:szCs w:val="24"/>
          <w:lang w:eastAsia="en-AU"/>
        </w:rPr>
        <w:t xml:space="preserve"> Special Arrangement by </w:t>
      </w:r>
      <w:r w:rsidR="00155D65" w:rsidRPr="00F57621">
        <w:rPr>
          <w:rFonts w:ascii="Times New Roman" w:eastAsia="Times New Roman" w:hAnsi="Times New Roman" w:cs="Times New Roman"/>
          <w:sz w:val="24"/>
          <w:szCs w:val="24"/>
          <w:lang w:eastAsia="en-AU"/>
        </w:rPr>
        <w:t>i</w:t>
      </w:r>
      <w:r w:rsidR="00F01101" w:rsidRPr="00F57621">
        <w:rPr>
          <w:rFonts w:ascii="Times New Roman" w:eastAsia="Times New Roman" w:hAnsi="Times New Roman" w:cs="Times New Roman"/>
          <w:sz w:val="24"/>
          <w:szCs w:val="24"/>
          <w:lang w:eastAsia="en-AU"/>
        </w:rPr>
        <w:t xml:space="preserve">tem </w:t>
      </w:r>
      <w:r w:rsidR="000D6FCC" w:rsidRPr="00F57621">
        <w:rPr>
          <w:rFonts w:ascii="Times New Roman" w:eastAsia="Times New Roman" w:hAnsi="Times New Roman" w:cs="Times New Roman"/>
          <w:sz w:val="24"/>
          <w:szCs w:val="24"/>
          <w:lang w:eastAsia="en-AU"/>
        </w:rPr>
        <w:t>30</w:t>
      </w:r>
      <w:r w:rsidR="00F01101" w:rsidRPr="00F57621">
        <w:rPr>
          <w:rFonts w:ascii="Times New Roman" w:eastAsia="Times New Roman" w:hAnsi="Times New Roman" w:cs="Times New Roman"/>
          <w:sz w:val="24"/>
          <w:szCs w:val="24"/>
          <w:lang w:eastAsia="en-AU"/>
        </w:rPr>
        <w:t>.</w:t>
      </w:r>
    </w:p>
    <w:p w14:paraId="1B3676C2" w14:textId="77777777" w:rsidR="00CC2E84" w:rsidRPr="00F57621" w:rsidRDefault="00CC2E84" w:rsidP="00CC2E84">
      <w:pPr>
        <w:pStyle w:val="Heading2"/>
        <w:rPr>
          <w:rFonts w:eastAsia="Times New Roman" w:cs="Times New Roman"/>
          <w:sz w:val="24"/>
          <w:szCs w:val="24"/>
          <w:lang w:eastAsia="en-AU"/>
        </w:rPr>
      </w:pPr>
      <w:r w:rsidRPr="00F57621">
        <w:rPr>
          <w:rFonts w:eastAsia="Times New Roman" w:cs="Times New Roman"/>
          <w:sz w:val="24"/>
          <w:szCs w:val="24"/>
          <w:lang w:eastAsia="en-AU"/>
        </w:rPr>
        <w:br w:type="page"/>
      </w:r>
    </w:p>
    <w:p w14:paraId="1376A1EF" w14:textId="77777777" w:rsidR="00CC2E84" w:rsidRPr="00F57621" w:rsidRDefault="00CC2E84" w:rsidP="00CC2E84">
      <w:pPr>
        <w:spacing w:after="0" w:line="240" w:lineRule="auto"/>
        <w:jc w:val="right"/>
        <w:rPr>
          <w:rFonts w:ascii="Times New Roman" w:eastAsia="Times New Roman" w:hAnsi="Times New Roman" w:cs="Times New Roman"/>
          <w:b/>
          <w:sz w:val="24"/>
          <w:szCs w:val="24"/>
          <w:lang w:eastAsia="en-AU"/>
        </w:rPr>
      </w:pPr>
      <w:r w:rsidRPr="00F57621">
        <w:rPr>
          <w:rFonts w:ascii="Times New Roman" w:eastAsia="Times New Roman" w:hAnsi="Times New Roman" w:cs="Times New Roman"/>
          <w:b/>
          <w:sz w:val="24"/>
          <w:szCs w:val="24"/>
          <w:lang w:eastAsia="en-AU"/>
        </w:rPr>
        <w:lastRenderedPageBreak/>
        <w:t>ATTACHMENT B</w:t>
      </w:r>
    </w:p>
    <w:p w14:paraId="2AA54068" w14:textId="77777777" w:rsidR="00CC2E84" w:rsidRPr="00F57621" w:rsidRDefault="00CC2E84" w:rsidP="003B4403">
      <w:pPr>
        <w:spacing w:before="120" w:after="0" w:line="240" w:lineRule="auto"/>
        <w:jc w:val="center"/>
        <w:rPr>
          <w:rFonts w:ascii="Times New Roman" w:eastAsia="Times New Roman" w:hAnsi="Times New Roman" w:cs="Times New Roman"/>
          <w:b/>
          <w:sz w:val="24"/>
          <w:szCs w:val="24"/>
          <w:lang w:eastAsia="en-AU"/>
        </w:rPr>
      </w:pPr>
      <w:r w:rsidRPr="00F57621">
        <w:rPr>
          <w:rFonts w:ascii="Times New Roman" w:eastAsia="Times New Roman" w:hAnsi="Times New Roman" w:cs="Times New Roman"/>
          <w:b/>
          <w:sz w:val="24"/>
          <w:szCs w:val="24"/>
          <w:lang w:eastAsia="en-AU"/>
        </w:rPr>
        <w:t>Statement of Compatibility with Human Rights</w:t>
      </w:r>
    </w:p>
    <w:p w14:paraId="65B09DF0" w14:textId="77777777" w:rsidR="00CC2E84" w:rsidRPr="00F57621" w:rsidRDefault="00CC2E84" w:rsidP="00CC2E84">
      <w:pPr>
        <w:spacing w:before="120" w:after="120" w:line="240" w:lineRule="auto"/>
        <w:jc w:val="center"/>
        <w:rPr>
          <w:rFonts w:ascii="Times New Roman" w:hAnsi="Times New Roman"/>
          <w:sz w:val="24"/>
          <w:szCs w:val="24"/>
        </w:rPr>
      </w:pPr>
      <w:r w:rsidRPr="00F57621">
        <w:rPr>
          <w:rFonts w:ascii="Times New Roman" w:hAnsi="Times New Roman"/>
          <w:i/>
          <w:sz w:val="24"/>
          <w:szCs w:val="24"/>
        </w:rPr>
        <w:t>Prepared in accordance with Part 3 of the Human Rights (Parliamentary Scrutiny) Act 2011</w:t>
      </w:r>
    </w:p>
    <w:p w14:paraId="1A3306E8" w14:textId="1D47649C" w:rsidR="00CC2E84" w:rsidRPr="00F57621" w:rsidRDefault="00F4119F" w:rsidP="00C35302">
      <w:pPr>
        <w:spacing w:before="240" w:after="120" w:line="240" w:lineRule="auto"/>
        <w:jc w:val="center"/>
        <w:rPr>
          <w:rFonts w:ascii="Times New Roman" w:hAnsi="Times New Roman"/>
          <w:b/>
          <w:i/>
          <w:iCs/>
          <w:sz w:val="24"/>
          <w:szCs w:val="24"/>
        </w:rPr>
      </w:pPr>
      <w:r w:rsidRPr="00F57621">
        <w:rPr>
          <w:rFonts w:ascii="Times New Roman" w:hAnsi="Times New Roman"/>
          <w:b/>
          <w:i/>
          <w:iCs/>
          <w:sz w:val="24"/>
          <w:szCs w:val="24"/>
        </w:rPr>
        <w:t>National Health Legislation (Repeal and Consequential Amendments) Instrument 2024</w:t>
      </w:r>
    </w:p>
    <w:p w14:paraId="38610530" w14:textId="1F9FD022" w:rsidR="003B4403" w:rsidRPr="00F57621" w:rsidRDefault="003B4403" w:rsidP="003B4403">
      <w:pPr>
        <w:spacing w:before="120" w:after="120" w:line="240" w:lineRule="auto"/>
        <w:jc w:val="center"/>
        <w:rPr>
          <w:rFonts w:ascii="Times New Roman" w:hAnsi="Times New Roman"/>
          <w:b/>
          <w:sz w:val="24"/>
          <w:szCs w:val="24"/>
        </w:rPr>
      </w:pPr>
      <w:r w:rsidRPr="00F57621">
        <w:rPr>
          <w:rFonts w:ascii="Times New Roman" w:hAnsi="Times New Roman"/>
          <w:b/>
          <w:sz w:val="24"/>
          <w:szCs w:val="24"/>
        </w:rPr>
        <w:t>(PB 36 of 2024)</w:t>
      </w:r>
    </w:p>
    <w:p w14:paraId="40058456" w14:textId="7466086B" w:rsidR="00CC2E84" w:rsidRPr="00F57621" w:rsidRDefault="00CC2E84" w:rsidP="00C35302">
      <w:pPr>
        <w:spacing w:before="240" w:after="120" w:line="240" w:lineRule="auto"/>
        <w:jc w:val="center"/>
        <w:rPr>
          <w:rFonts w:ascii="Times New Roman" w:hAnsi="Times New Roman"/>
          <w:sz w:val="24"/>
          <w:szCs w:val="24"/>
        </w:rPr>
      </w:pPr>
      <w:r w:rsidRPr="00F57621">
        <w:rPr>
          <w:rFonts w:ascii="Times New Roman" w:hAnsi="Times New Roman"/>
          <w:sz w:val="24"/>
          <w:szCs w:val="24"/>
        </w:rPr>
        <w:t xml:space="preserve">This </w:t>
      </w:r>
      <w:r w:rsidR="00B0255F" w:rsidRPr="00F57621">
        <w:rPr>
          <w:rFonts w:ascii="Times New Roman" w:hAnsi="Times New Roman"/>
          <w:sz w:val="24"/>
          <w:szCs w:val="24"/>
        </w:rPr>
        <w:t>Disallowable Legislative Instrument</w:t>
      </w:r>
      <w:r w:rsidRPr="00F57621">
        <w:rPr>
          <w:rFonts w:ascii="Times New Roman" w:hAnsi="Times New Roman"/>
          <w:sz w:val="24"/>
          <w:szCs w:val="24"/>
        </w:rPr>
        <w:t xml:space="preserve"> is compatible with the human rights and freedoms recognised or declared in the international instruments listed in section 3 of the </w:t>
      </w:r>
      <w:r w:rsidRPr="00F57621">
        <w:rPr>
          <w:rFonts w:ascii="Times New Roman" w:hAnsi="Times New Roman"/>
          <w:i/>
          <w:sz w:val="24"/>
          <w:szCs w:val="24"/>
        </w:rPr>
        <w:t>Human Rights (Parliamentary Scrutiny) Act 2011</w:t>
      </w:r>
      <w:r w:rsidRPr="00F57621">
        <w:rPr>
          <w:rFonts w:ascii="Times New Roman" w:hAnsi="Times New Roman"/>
          <w:sz w:val="24"/>
          <w:szCs w:val="24"/>
        </w:rPr>
        <w:t>.</w:t>
      </w:r>
    </w:p>
    <w:p w14:paraId="1862C2C0" w14:textId="120F0889" w:rsidR="00CC2E84" w:rsidRPr="00F57621" w:rsidRDefault="00CC2E84" w:rsidP="0077452E">
      <w:pPr>
        <w:spacing w:before="120" w:after="0" w:line="240" w:lineRule="auto"/>
        <w:rPr>
          <w:rFonts w:ascii="Times New Roman" w:hAnsi="Times New Roman"/>
          <w:b/>
          <w:bCs/>
          <w:sz w:val="24"/>
          <w:szCs w:val="24"/>
        </w:rPr>
      </w:pPr>
      <w:r w:rsidRPr="00F57621">
        <w:rPr>
          <w:rFonts w:ascii="Times New Roman" w:hAnsi="Times New Roman"/>
          <w:b/>
          <w:bCs/>
          <w:sz w:val="24"/>
          <w:szCs w:val="24"/>
        </w:rPr>
        <w:t xml:space="preserve">Overview of the </w:t>
      </w:r>
      <w:r w:rsidR="00B0255F" w:rsidRPr="00F57621">
        <w:rPr>
          <w:rFonts w:ascii="Times New Roman" w:hAnsi="Times New Roman"/>
          <w:b/>
          <w:bCs/>
          <w:sz w:val="24"/>
          <w:szCs w:val="24"/>
        </w:rPr>
        <w:t>Disallowable L</w:t>
      </w:r>
      <w:r w:rsidRPr="00F57621">
        <w:rPr>
          <w:rFonts w:ascii="Times New Roman" w:hAnsi="Times New Roman"/>
          <w:b/>
          <w:bCs/>
          <w:sz w:val="24"/>
          <w:szCs w:val="24"/>
        </w:rPr>
        <w:t xml:space="preserve">egislative </w:t>
      </w:r>
      <w:r w:rsidR="00B0255F" w:rsidRPr="00F57621">
        <w:rPr>
          <w:rFonts w:ascii="Times New Roman" w:hAnsi="Times New Roman"/>
          <w:b/>
          <w:bCs/>
          <w:sz w:val="24"/>
          <w:szCs w:val="24"/>
        </w:rPr>
        <w:t>I</w:t>
      </w:r>
      <w:r w:rsidRPr="00F57621">
        <w:rPr>
          <w:rFonts w:ascii="Times New Roman" w:hAnsi="Times New Roman"/>
          <w:b/>
          <w:bCs/>
          <w:sz w:val="24"/>
          <w:szCs w:val="24"/>
        </w:rPr>
        <w:t>nstrument</w:t>
      </w:r>
    </w:p>
    <w:p w14:paraId="4FBA7F50" w14:textId="77777777" w:rsidR="005E77DC" w:rsidRPr="00F57621" w:rsidRDefault="005E77DC" w:rsidP="00C35302">
      <w:pPr>
        <w:spacing w:before="120" w:after="0" w:line="240" w:lineRule="auto"/>
        <w:rPr>
          <w:rFonts w:ascii="Times New Roman" w:hAnsi="Times New Roman" w:cs="Times New Roman"/>
          <w:color w:val="000000"/>
          <w:sz w:val="24"/>
          <w:szCs w:val="24"/>
        </w:rPr>
      </w:pPr>
      <w:r w:rsidRPr="00F57621">
        <w:rPr>
          <w:rFonts w:ascii="Times New Roman" w:hAnsi="Times New Roman" w:cs="Times New Roman"/>
          <w:color w:val="000000"/>
          <w:sz w:val="24"/>
          <w:szCs w:val="24"/>
        </w:rPr>
        <w:t xml:space="preserve">The </w:t>
      </w:r>
      <w:r w:rsidRPr="00F57621">
        <w:rPr>
          <w:rFonts w:ascii="Times New Roman" w:hAnsi="Times New Roman" w:cs="Times New Roman"/>
          <w:i/>
          <w:iCs/>
          <w:color w:val="000000"/>
          <w:sz w:val="24"/>
          <w:szCs w:val="24"/>
        </w:rPr>
        <w:t>National Health Legislation (Repeal and Consequential Amendments) Instrument 2024</w:t>
      </w:r>
      <w:r w:rsidRPr="00F57621">
        <w:rPr>
          <w:rFonts w:ascii="Times New Roman" w:hAnsi="Times New Roman" w:cs="Times New Roman"/>
          <w:color w:val="000000"/>
          <w:sz w:val="24"/>
          <w:szCs w:val="24"/>
        </w:rPr>
        <w:t xml:space="preserve"> (Repeal and Consequential Instrument) revokes, on 1 April 2024, three instruments made under the </w:t>
      </w:r>
      <w:r w:rsidRPr="00F57621">
        <w:rPr>
          <w:rFonts w:ascii="Times New Roman" w:hAnsi="Times New Roman" w:cs="Times New Roman"/>
          <w:i/>
          <w:iCs/>
          <w:color w:val="000000"/>
          <w:sz w:val="24"/>
          <w:szCs w:val="24"/>
        </w:rPr>
        <w:t>National Health Act 1953</w:t>
      </w:r>
      <w:r w:rsidRPr="00F57621">
        <w:rPr>
          <w:rFonts w:ascii="Times New Roman" w:hAnsi="Times New Roman" w:cs="Times New Roman"/>
          <w:color w:val="000000"/>
          <w:sz w:val="24"/>
          <w:szCs w:val="24"/>
        </w:rPr>
        <w:t xml:space="preserve"> (Act) that sunset on that date:</w:t>
      </w:r>
    </w:p>
    <w:p w14:paraId="40B30764" w14:textId="51007CA5" w:rsidR="005E77DC" w:rsidRPr="00F57621" w:rsidRDefault="005E77DC" w:rsidP="005E77DC">
      <w:pPr>
        <w:pStyle w:val="ListParagraph"/>
        <w:numPr>
          <w:ilvl w:val="0"/>
          <w:numId w:val="5"/>
        </w:numPr>
        <w:spacing w:before="120" w:after="0" w:line="240" w:lineRule="auto"/>
        <w:ind w:left="714" w:hanging="357"/>
        <w:contextualSpacing w:val="0"/>
        <w:rPr>
          <w:rFonts w:ascii="Times New Roman" w:hAnsi="Times New Roman" w:cs="Times New Roman"/>
          <w:color w:val="000000"/>
          <w:sz w:val="24"/>
          <w:szCs w:val="24"/>
        </w:rPr>
      </w:pPr>
      <w:r w:rsidRPr="00F57621">
        <w:rPr>
          <w:rFonts w:ascii="Times New Roman" w:hAnsi="Times New Roman" w:cs="Times New Roman"/>
          <w:i/>
          <w:iCs/>
          <w:color w:val="000000"/>
          <w:sz w:val="24"/>
          <w:szCs w:val="24"/>
        </w:rPr>
        <w:t>National Health (Listing of Pharmaceutical Benefits) Instrument 2012</w:t>
      </w:r>
      <w:r w:rsidRPr="00F57621">
        <w:rPr>
          <w:rFonts w:ascii="Times New Roman" w:hAnsi="Times New Roman" w:cs="Times New Roman"/>
          <w:color w:val="000000"/>
          <w:sz w:val="24"/>
          <w:szCs w:val="24"/>
        </w:rPr>
        <w:t xml:space="preserve"> (2012 Listing Instrument</w:t>
      </w:r>
      <w:proofErr w:type="gramStart"/>
      <w:r w:rsidRPr="00F57621">
        <w:rPr>
          <w:rFonts w:ascii="Times New Roman" w:hAnsi="Times New Roman" w:cs="Times New Roman"/>
          <w:color w:val="000000"/>
          <w:sz w:val="24"/>
          <w:szCs w:val="24"/>
        </w:rPr>
        <w:t>);</w:t>
      </w:r>
      <w:proofErr w:type="gramEnd"/>
    </w:p>
    <w:p w14:paraId="2F2F4D50" w14:textId="1ABAAD0C" w:rsidR="005E77DC" w:rsidRPr="00F57621" w:rsidRDefault="005E77DC" w:rsidP="005E77DC">
      <w:pPr>
        <w:pStyle w:val="ListParagraph"/>
        <w:numPr>
          <w:ilvl w:val="0"/>
          <w:numId w:val="5"/>
        </w:numPr>
        <w:spacing w:before="120" w:after="0" w:line="240" w:lineRule="auto"/>
        <w:ind w:left="714" w:hanging="357"/>
        <w:contextualSpacing w:val="0"/>
        <w:rPr>
          <w:rFonts w:ascii="Times New Roman" w:hAnsi="Times New Roman" w:cs="Times New Roman"/>
          <w:color w:val="000000"/>
          <w:sz w:val="24"/>
          <w:szCs w:val="24"/>
        </w:rPr>
      </w:pPr>
      <w:r w:rsidRPr="00F57621">
        <w:rPr>
          <w:rFonts w:ascii="Times New Roman" w:hAnsi="Times New Roman" w:cs="Times New Roman"/>
          <w:i/>
          <w:iCs/>
          <w:color w:val="000000"/>
          <w:sz w:val="24"/>
          <w:szCs w:val="24"/>
        </w:rPr>
        <w:t>National Health (Efficient Funding of Chemotherapy) Special Arrangement 2011</w:t>
      </w:r>
      <w:r w:rsidRPr="00F57621">
        <w:rPr>
          <w:rFonts w:ascii="Times New Roman" w:hAnsi="Times New Roman" w:cs="Times New Roman"/>
          <w:color w:val="000000"/>
          <w:sz w:val="24"/>
          <w:szCs w:val="24"/>
        </w:rPr>
        <w:t xml:space="preserve"> (2011 EFC Special Arrangement); and</w:t>
      </w:r>
    </w:p>
    <w:p w14:paraId="44B5C290" w14:textId="77777777" w:rsidR="005E77DC" w:rsidRPr="00F57621" w:rsidRDefault="005E77DC" w:rsidP="005E77DC">
      <w:pPr>
        <w:pStyle w:val="ListParagraph"/>
        <w:numPr>
          <w:ilvl w:val="0"/>
          <w:numId w:val="5"/>
        </w:numPr>
        <w:spacing w:before="120" w:after="0" w:line="240" w:lineRule="auto"/>
        <w:ind w:left="714" w:hanging="357"/>
        <w:contextualSpacing w:val="0"/>
        <w:rPr>
          <w:rFonts w:ascii="Times New Roman" w:hAnsi="Times New Roman" w:cs="Times New Roman"/>
          <w:color w:val="000000"/>
          <w:sz w:val="24"/>
          <w:szCs w:val="24"/>
        </w:rPr>
      </w:pPr>
      <w:r w:rsidRPr="00F57621">
        <w:rPr>
          <w:rFonts w:ascii="Times New Roman" w:hAnsi="Times New Roman" w:cs="Times New Roman"/>
          <w:i/>
          <w:iCs/>
          <w:color w:val="000000"/>
          <w:sz w:val="24"/>
          <w:szCs w:val="24"/>
        </w:rPr>
        <w:t>National Health (Prescriber bag supplies) Determination 2012</w:t>
      </w:r>
      <w:r w:rsidRPr="00F57621">
        <w:rPr>
          <w:rFonts w:ascii="Times New Roman" w:hAnsi="Times New Roman" w:cs="Times New Roman"/>
          <w:color w:val="000000"/>
          <w:sz w:val="24"/>
          <w:szCs w:val="24"/>
        </w:rPr>
        <w:t xml:space="preserve"> (2012 Prescriber Bag Determination)</w:t>
      </w:r>
      <w:r w:rsidRPr="00F57621">
        <w:rPr>
          <w:rFonts w:ascii="Times New Roman" w:hAnsi="Times New Roman" w:cs="Times New Roman"/>
          <w:i/>
          <w:iCs/>
          <w:color w:val="000000"/>
          <w:sz w:val="24"/>
          <w:szCs w:val="24"/>
        </w:rPr>
        <w:t>.</w:t>
      </w:r>
    </w:p>
    <w:p w14:paraId="7675B3B4" w14:textId="068D5671" w:rsidR="005E77DC" w:rsidRPr="00F57621" w:rsidRDefault="005E77DC" w:rsidP="003B4403">
      <w:pPr>
        <w:spacing w:before="120" w:after="0" w:line="240" w:lineRule="auto"/>
        <w:jc w:val="both"/>
        <w:rPr>
          <w:rFonts w:ascii="Times New Roman" w:hAnsi="Times New Roman" w:cs="Times New Roman"/>
          <w:color w:val="000000"/>
          <w:sz w:val="24"/>
          <w:szCs w:val="24"/>
        </w:rPr>
      </w:pPr>
      <w:r w:rsidRPr="00F57621">
        <w:rPr>
          <w:rFonts w:ascii="Times New Roman" w:hAnsi="Times New Roman" w:cs="Times New Roman"/>
          <w:color w:val="000000"/>
          <w:sz w:val="24"/>
          <w:szCs w:val="24"/>
        </w:rPr>
        <w:t xml:space="preserve">The Repeal and Consequential Instrument also makes consequential amendments to various legislative instruments made under the Act. These consequential amendments are the result of the 1 April 2024 replacement of the 2012 Listing Instrument with the </w:t>
      </w:r>
      <w:r w:rsidRPr="00F57621">
        <w:rPr>
          <w:rFonts w:ascii="Times New Roman" w:hAnsi="Times New Roman" w:cs="Times New Roman"/>
          <w:i/>
          <w:iCs/>
          <w:color w:val="000000"/>
          <w:sz w:val="24"/>
          <w:szCs w:val="24"/>
        </w:rPr>
        <w:t>National Health (Listing of Pharmaceutical Benefits) Instrument 2024</w:t>
      </w:r>
      <w:r w:rsidRPr="00F57621">
        <w:rPr>
          <w:rFonts w:ascii="Times New Roman" w:hAnsi="Times New Roman" w:cs="Times New Roman"/>
          <w:color w:val="000000"/>
          <w:sz w:val="24"/>
          <w:szCs w:val="24"/>
        </w:rPr>
        <w:t xml:space="preserve"> (2024 Listing Instrument) and the 2011 EFC Special Arrangement with the </w:t>
      </w:r>
      <w:r w:rsidRPr="00F57621">
        <w:rPr>
          <w:rFonts w:ascii="Times New Roman" w:hAnsi="Times New Roman" w:cs="Times New Roman"/>
          <w:i/>
          <w:iCs/>
          <w:color w:val="000000"/>
          <w:sz w:val="24"/>
          <w:szCs w:val="24"/>
        </w:rPr>
        <w:t>National Health (Efficient Funding of Chemotherapy) Special Arrangement 2024</w:t>
      </w:r>
      <w:r w:rsidRPr="00F57621">
        <w:rPr>
          <w:rFonts w:ascii="Times New Roman" w:hAnsi="Times New Roman" w:cs="Times New Roman"/>
          <w:color w:val="000000"/>
          <w:sz w:val="24"/>
          <w:szCs w:val="24"/>
        </w:rPr>
        <w:t xml:space="preserve"> (2024 EFC Special Arrangement).</w:t>
      </w:r>
    </w:p>
    <w:p w14:paraId="54C9F07B" w14:textId="77777777" w:rsidR="00CC2E84" w:rsidRPr="00F57621" w:rsidRDefault="00CC2E84" w:rsidP="0077452E">
      <w:pPr>
        <w:spacing w:before="120" w:after="0" w:line="240" w:lineRule="auto"/>
      </w:pPr>
      <w:r w:rsidRPr="00F57621">
        <w:rPr>
          <w:rFonts w:ascii="Times New Roman" w:hAnsi="Times New Roman"/>
          <w:b/>
          <w:bCs/>
          <w:sz w:val="24"/>
          <w:szCs w:val="24"/>
        </w:rPr>
        <w:t>Human rights implications</w:t>
      </w:r>
    </w:p>
    <w:p w14:paraId="4D2C16E8" w14:textId="7739DF8D" w:rsidR="00B0255F" w:rsidRPr="00F57621" w:rsidRDefault="00B0255F" w:rsidP="003B4403">
      <w:pPr>
        <w:spacing w:before="120" w:after="0" w:line="240" w:lineRule="auto"/>
        <w:jc w:val="both"/>
        <w:rPr>
          <w:rFonts w:ascii="Times New Roman" w:hAnsi="Times New Roman"/>
          <w:sz w:val="24"/>
          <w:szCs w:val="24"/>
        </w:rPr>
      </w:pPr>
      <w:r w:rsidRPr="00F57621">
        <w:rPr>
          <w:rFonts w:ascii="Times New Roman" w:hAnsi="Times New Roman"/>
          <w:sz w:val="24"/>
          <w:szCs w:val="24"/>
        </w:rPr>
        <w:t>This Disallowable Legislative Instrument does not engage any of the applicable rights or freedoms.</w:t>
      </w:r>
    </w:p>
    <w:p w14:paraId="31826061" w14:textId="770D5797" w:rsidR="00B0255F" w:rsidRPr="00F57621" w:rsidRDefault="005E77DC" w:rsidP="003B4403">
      <w:pPr>
        <w:spacing w:before="120" w:after="0" w:line="240" w:lineRule="auto"/>
        <w:jc w:val="both"/>
        <w:rPr>
          <w:rFonts w:ascii="Times New Roman" w:hAnsi="Times New Roman"/>
          <w:sz w:val="24"/>
          <w:szCs w:val="24"/>
        </w:rPr>
      </w:pPr>
      <w:r w:rsidRPr="00F57621">
        <w:rPr>
          <w:rFonts w:ascii="Times New Roman" w:hAnsi="Times New Roman" w:cs="Times New Roman"/>
          <w:color w:val="000000"/>
          <w:sz w:val="24"/>
          <w:szCs w:val="24"/>
        </w:rPr>
        <w:t xml:space="preserve">The consequential amendments </w:t>
      </w:r>
      <w:r w:rsidR="00A64C0F" w:rsidRPr="00F57621">
        <w:rPr>
          <w:rFonts w:ascii="Times New Roman" w:hAnsi="Times New Roman" w:cs="Times New Roman"/>
          <w:color w:val="000000"/>
          <w:sz w:val="24"/>
          <w:szCs w:val="24"/>
        </w:rPr>
        <w:t xml:space="preserve">in the Repeal and Consequential Instrument </w:t>
      </w:r>
      <w:r w:rsidRPr="00F57621">
        <w:rPr>
          <w:rFonts w:ascii="Times New Roman" w:hAnsi="Times New Roman" w:cs="Times New Roman"/>
          <w:color w:val="000000"/>
          <w:sz w:val="24"/>
          <w:szCs w:val="24"/>
        </w:rPr>
        <w:t>do not give effect to any change of policy. The primary aim of the Repeal and Consequential Instrument is to ensure legislative instruments made under the Act correctly reference the new 2024 Listing Instrument and 2024 EFC Special Arrangement. The opportunity has also been taken to update and improve the drafting of affected instruments to better clarify their intended operation.</w:t>
      </w:r>
      <w:r w:rsidR="00A64C0F" w:rsidRPr="00F57621">
        <w:rPr>
          <w:rFonts w:ascii="Times New Roman" w:hAnsi="Times New Roman" w:cs="Times New Roman"/>
          <w:color w:val="000000"/>
          <w:sz w:val="24"/>
          <w:szCs w:val="24"/>
        </w:rPr>
        <w:t xml:space="preserve"> In accordance with best practice drafting standards, the Repeal and Consequential Instrument repeals the 2012 Listing Instrument</w:t>
      </w:r>
      <w:r w:rsidR="00A64C0F" w:rsidRPr="00F57621">
        <w:rPr>
          <w:rFonts w:ascii="Times New Roman" w:hAnsi="Times New Roman"/>
          <w:sz w:val="24"/>
          <w:szCs w:val="24"/>
        </w:rPr>
        <w:t xml:space="preserve">, </w:t>
      </w:r>
      <w:r w:rsidR="00A64C0F" w:rsidRPr="00F57621">
        <w:rPr>
          <w:rFonts w:ascii="Times New Roman" w:hAnsi="Times New Roman" w:cs="Times New Roman"/>
          <w:color w:val="000000"/>
          <w:sz w:val="24"/>
          <w:szCs w:val="24"/>
        </w:rPr>
        <w:t>2011 EFC Special Arrangement</w:t>
      </w:r>
      <w:r w:rsidR="00A64C0F" w:rsidRPr="00F57621" w:rsidDel="005E77DC">
        <w:rPr>
          <w:rFonts w:ascii="Times New Roman" w:hAnsi="Times New Roman"/>
          <w:sz w:val="24"/>
          <w:szCs w:val="24"/>
        </w:rPr>
        <w:t xml:space="preserve"> </w:t>
      </w:r>
      <w:r w:rsidR="00A64C0F" w:rsidRPr="00F57621">
        <w:rPr>
          <w:rFonts w:ascii="Times New Roman" w:hAnsi="Times New Roman"/>
          <w:sz w:val="24"/>
          <w:szCs w:val="24"/>
        </w:rPr>
        <w:t xml:space="preserve">and </w:t>
      </w:r>
      <w:r w:rsidR="00A64C0F" w:rsidRPr="00F57621">
        <w:rPr>
          <w:rFonts w:ascii="Times New Roman" w:hAnsi="Times New Roman" w:cs="Times New Roman"/>
          <w:color w:val="000000"/>
          <w:sz w:val="24"/>
          <w:szCs w:val="24"/>
        </w:rPr>
        <w:t>2012 Prescriber Bag Determination with effect from 1 April 2024. These three instruments were due to sunset on 1</w:t>
      </w:r>
      <w:r w:rsidR="003B4403" w:rsidRPr="00F57621">
        <w:rPr>
          <w:rFonts w:ascii="Times New Roman" w:hAnsi="Times New Roman" w:cs="Times New Roman"/>
          <w:color w:val="000000"/>
          <w:sz w:val="24"/>
          <w:szCs w:val="24"/>
        </w:rPr>
        <w:t> </w:t>
      </w:r>
      <w:r w:rsidR="00A64C0F" w:rsidRPr="00F57621">
        <w:rPr>
          <w:rFonts w:ascii="Times New Roman" w:hAnsi="Times New Roman" w:cs="Times New Roman"/>
          <w:color w:val="000000"/>
          <w:sz w:val="24"/>
          <w:szCs w:val="24"/>
        </w:rPr>
        <w:t>April</w:t>
      </w:r>
      <w:r w:rsidR="003B4403" w:rsidRPr="00F57621">
        <w:rPr>
          <w:rFonts w:ascii="Times New Roman" w:hAnsi="Times New Roman" w:cs="Times New Roman"/>
          <w:color w:val="000000"/>
          <w:sz w:val="24"/>
          <w:szCs w:val="24"/>
        </w:rPr>
        <w:t> </w:t>
      </w:r>
      <w:r w:rsidR="00A64C0F" w:rsidRPr="00F57621">
        <w:rPr>
          <w:rFonts w:ascii="Times New Roman" w:hAnsi="Times New Roman" w:cs="Times New Roman"/>
          <w:color w:val="000000"/>
          <w:sz w:val="24"/>
          <w:szCs w:val="24"/>
        </w:rPr>
        <w:t>2024 and will be replaced by new legislative instruments.</w:t>
      </w:r>
    </w:p>
    <w:p w14:paraId="14310906" w14:textId="02420E66" w:rsidR="00CC2E84" w:rsidRPr="00F57621" w:rsidRDefault="00CC2E84" w:rsidP="00C35302">
      <w:pPr>
        <w:spacing w:before="120" w:after="0" w:line="240" w:lineRule="auto"/>
      </w:pPr>
      <w:r w:rsidRPr="00F57621">
        <w:rPr>
          <w:rFonts w:ascii="Times New Roman" w:hAnsi="Times New Roman"/>
          <w:b/>
          <w:bCs/>
          <w:sz w:val="24"/>
          <w:szCs w:val="24"/>
        </w:rPr>
        <w:t>Conclusion</w:t>
      </w:r>
    </w:p>
    <w:p w14:paraId="31507758" w14:textId="4D08A2BD" w:rsidR="00857E5C" w:rsidRPr="00F57621" w:rsidRDefault="00CC2E84" w:rsidP="00C35302">
      <w:pPr>
        <w:spacing w:before="120" w:after="0" w:line="240" w:lineRule="auto"/>
        <w:rPr>
          <w:rFonts w:ascii="Times New Roman" w:hAnsi="Times New Roman"/>
          <w:sz w:val="24"/>
          <w:szCs w:val="24"/>
        </w:rPr>
      </w:pPr>
      <w:r w:rsidRPr="00F57621">
        <w:rPr>
          <w:rFonts w:ascii="Times New Roman" w:hAnsi="Times New Roman"/>
          <w:sz w:val="24"/>
          <w:szCs w:val="24"/>
        </w:rPr>
        <w:t>Th</w:t>
      </w:r>
      <w:r w:rsidR="00B0255F" w:rsidRPr="00F57621">
        <w:rPr>
          <w:rFonts w:ascii="Times New Roman" w:hAnsi="Times New Roman"/>
          <w:sz w:val="24"/>
          <w:szCs w:val="24"/>
        </w:rPr>
        <w:t>is</w:t>
      </w:r>
      <w:r w:rsidRPr="00F57621">
        <w:rPr>
          <w:rFonts w:ascii="Times New Roman" w:hAnsi="Times New Roman"/>
          <w:sz w:val="24"/>
          <w:szCs w:val="24"/>
        </w:rPr>
        <w:t xml:space="preserve"> </w:t>
      </w:r>
      <w:r w:rsidR="00B0255F" w:rsidRPr="00F57621">
        <w:rPr>
          <w:rFonts w:ascii="Times New Roman" w:hAnsi="Times New Roman"/>
          <w:sz w:val="24"/>
          <w:szCs w:val="24"/>
        </w:rPr>
        <w:t>Disallowable Legislative Instrument</w:t>
      </w:r>
      <w:r w:rsidRPr="00F57621">
        <w:rPr>
          <w:rFonts w:ascii="Times New Roman" w:hAnsi="Times New Roman"/>
          <w:sz w:val="24"/>
          <w:szCs w:val="24"/>
        </w:rPr>
        <w:t xml:space="preserve"> is compatible with human rights as it does not raise any human rights issues.</w:t>
      </w:r>
    </w:p>
    <w:p w14:paraId="41BDCDF0" w14:textId="5E7E0EFF" w:rsidR="002317DD" w:rsidRPr="00F57621" w:rsidRDefault="005E77DC" w:rsidP="0077452E">
      <w:pPr>
        <w:spacing w:before="240" w:after="0" w:line="240" w:lineRule="auto"/>
        <w:jc w:val="center"/>
        <w:rPr>
          <w:rFonts w:ascii="Times New Roman" w:hAnsi="Times New Roman"/>
          <w:b/>
          <w:bCs/>
        </w:rPr>
      </w:pPr>
      <w:r w:rsidRPr="00F57621">
        <w:rPr>
          <w:rFonts w:ascii="Times New Roman" w:hAnsi="Times New Roman"/>
          <w:b/>
          <w:bCs/>
        </w:rPr>
        <w:t xml:space="preserve">Nikolai </w:t>
      </w:r>
      <w:proofErr w:type="spellStart"/>
      <w:r w:rsidRPr="00F57621">
        <w:rPr>
          <w:rFonts w:ascii="Times New Roman" w:hAnsi="Times New Roman"/>
          <w:b/>
          <w:bCs/>
        </w:rPr>
        <w:t>Tsyganov</w:t>
      </w:r>
      <w:proofErr w:type="spellEnd"/>
      <w:r w:rsidR="00C47BC7" w:rsidRPr="00F57621">
        <w:rPr>
          <w:rFonts w:ascii="Times New Roman" w:hAnsi="Times New Roman"/>
          <w:b/>
          <w:bCs/>
        </w:rPr>
        <w:t xml:space="preserve"> </w:t>
      </w:r>
    </w:p>
    <w:p w14:paraId="0DFAB0C6" w14:textId="011A00B0" w:rsidR="00417893" w:rsidRPr="00F57621" w:rsidRDefault="005E77DC" w:rsidP="00417893">
      <w:pPr>
        <w:spacing w:after="0" w:line="240" w:lineRule="auto"/>
        <w:jc w:val="center"/>
        <w:rPr>
          <w:rFonts w:ascii="Times New Roman" w:hAnsi="Times New Roman"/>
          <w:b/>
          <w:bCs/>
        </w:rPr>
      </w:pPr>
      <w:r w:rsidRPr="00F57621">
        <w:rPr>
          <w:rFonts w:ascii="Times New Roman" w:hAnsi="Times New Roman"/>
          <w:b/>
          <w:bCs/>
        </w:rPr>
        <w:t>Assistant Secretary</w:t>
      </w:r>
    </w:p>
    <w:p w14:paraId="12EF1483" w14:textId="594B4F10" w:rsidR="005E77DC" w:rsidRPr="00F57621" w:rsidRDefault="005E77DC" w:rsidP="00417893">
      <w:pPr>
        <w:spacing w:after="0" w:line="240" w:lineRule="auto"/>
        <w:jc w:val="center"/>
        <w:rPr>
          <w:rFonts w:ascii="Times New Roman" w:hAnsi="Times New Roman"/>
          <w:b/>
          <w:bCs/>
        </w:rPr>
      </w:pPr>
      <w:r w:rsidRPr="00F57621">
        <w:rPr>
          <w:rFonts w:ascii="Times New Roman" w:hAnsi="Times New Roman"/>
          <w:b/>
          <w:bCs/>
        </w:rPr>
        <w:t>Pricing and PBS Policy Branch</w:t>
      </w:r>
    </w:p>
    <w:p w14:paraId="6B8BCC03" w14:textId="1439110B" w:rsidR="005E77DC" w:rsidRPr="00F57621" w:rsidRDefault="005E77DC" w:rsidP="00417893">
      <w:pPr>
        <w:spacing w:after="0" w:line="240" w:lineRule="auto"/>
        <w:jc w:val="center"/>
        <w:rPr>
          <w:rFonts w:ascii="Times New Roman" w:hAnsi="Times New Roman"/>
          <w:b/>
          <w:bCs/>
        </w:rPr>
      </w:pPr>
      <w:r w:rsidRPr="00F57621">
        <w:rPr>
          <w:rFonts w:ascii="Times New Roman" w:hAnsi="Times New Roman"/>
          <w:b/>
          <w:bCs/>
        </w:rPr>
        <w:t>Technology Assessment and Access Division</w:t>
      </w:r>
    </w:p>
    <w:p w14:paraId="1467764D" w14:textId="3B2F215E" w:rsidR="002317DD" w:rsidRPr="003B4403" w:rsidRDefault="005E77DC" w:rsidP="00C35302">
      <w:pPr>
        <w:spacing w:after="0" w:line="240" w:lineRule="auto"/>
        <w:jc w:val="center"/>
        <w:rPr>
          <w:rFonts w:ascii="Times New Roman" w:hAnsi="Times New Roman"/>
        </w:rPr>
      </w:pPr>
      <w:r w:rsidRPr="00F57621">
        <w:rPr>
          <w:rFonts w:ascii="Times New Roman" w:hAnsi="Times New Roman"/>
          <w:b/>
          <w:bCs/>
        </w:rPr>
        <w:t>Department of Health and Aged Care</w:t>
      </w:r>
    </w:p>
    <w:sectPr w:rsidR="002317DD" w:rsidRPr="003B4403" w:rsidSect="00C35302">
      <w:pgSz w:w="11906" w:h="16838"/>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95D38"/>
    <w:multiLevelType w:val="hybridMultilevel"/>
    <w:tmpl w:val="D480B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1B285B"/>
    <w:multiLevelType w:val="hybridMultilevel"/>
    <w:tmpl w:val="DA3CC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C82FC7"/>
    <w:multiLevelType w:val="hybridMultilevel"/>
    <w:tmpl w:val="B99667F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F95940"/>
    <w:multiLevelType w:val="hybridMultilevel"/>
    <w:tmpl w:val="716C9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DA7AE8"/>
    <w:multiLevelType w:val="hybridMultilevel"/>
    <w:tmpl w:val="F7029728"/>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555E4070"/>
    <w:multiLevelType w:val="hybridMultilevel"/>
    <w:tmpl w:val="B5284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427259"/>
    <w:multiLevelType w:val="hybridMultilevel"/>
    <w:tmpl w:val="3B102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9871B2"/>
    <w:multiLevelType w:val="hybridMultilevel"/>
    <w:tmpl w:val="1D940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95103B"/>
    <w:multiLevelType w:val="hybridMultilevel"/>
    <w:tmpl w:val="CF520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4E6FC4"/>
    <w:multiLevelType w:val="hybridMultilevel"/>
    <w:tmpl w:val="1B2A9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2750286">
    <w:abstractNumId w:val="6"/>
  </w:num>
  <w:num w:numId="2" w16cid:durableId="408381999">
    <w:abstractNumId w:val="5"/>
  </w:num>
  <w:num w:numId="3" w16cid:durableId="1069573965">
    <w:abstractNumId w:val="1"/>
  </w:num>
  <w:num w:numId="4" w16cid:durableId="1816100778">
    <w:abstractNumId w:val="10"/>
  </w:num>
  <w:num w:numId="5" w16cid:durableId="1656832937">
    <w:abstractNumId w:val="9"/>
  </w:num>
  <w:num w:numId="6" w16cid:durableId="996879604">
    <w:abstractNumId w:val="3"/>
  </w:num>
  <w:num w:numId="7" w16cid:durableId="582180877">
    <w:abstractNumId w:val="0"/>
  </w:num>
  <w:num w:numId="8" w16cid:durableId="2081706802">
    <w:abstractNumId w:val="7"/>
  </w:num>
  <w:num w:numId="9" w16cid:durableId="911503056">
    <w:abstractNumId w:val="8"/>
  </w:num>
  <w:num w:numId="10" w16cid:durableId="971248792">
    <w:abstractNumId w:val="2"/>
  </w:num>
  <w:num w:numId="11" w16cid:durableId="397047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0263C"/>
    <w:rsid w:val="00002CE0"/>
    <w:rsid w:val="00004821"/>
    <w:rsid w:val="00007CBF"/>
    <w:rsid w:val="00007D0E"/>
    <w:rsid w:val="00015B0B"/>
    <w:rsid w:val="00017A95"/>
    <w:rsid w:val="0002463D"/>
    <w:rsid w:val="000301CB"/>
    <w:rsid w:val="00031BA7"/>
    <w:rsid w:val="00032191"/>
    <w:rsid w:val="00036618"/>
    <w:rsid w:val="000368F6"/>
    <w:rsid w:val="00036BAC"/>
    <w:rsid w:val="000371F5"/>
    <w:rsid w:val="00041CDA"/>
    <w:rsid w:val="00044B4E"/>
    <w:rsid w:val="000518C2"/>
    <w:rsid w:val="00052DF2"/>
    <w:rsid w:val="00054266"/>
    <w:rsid w:val="0005559E"/>
    <w:rsid w:val="0005594A"/>
    <w:rsid w:val="000561E2"/>
    <w:rsid w:val="00060F23"/>
    <w:rsid w:val="00063291"/>
    <w:rsid w:val="00064942"/>
    <w:rsid w:val="000737FB"/>
    <w:rsid w:val="000779E4"/>
    <w:rsid w:val="000824C6"/>
    <w:rsid w:val="00085E3C"/>
    <w:rsid w:val="0008759C"/>
    <w:rsid w:val="000962F1"/>
    <w:rsid w:val="000A0823"/>
    <w:rsid w:val="000A30E0"/>
    <w:rsid w:val="000A4523"/>
    <w:rsid w:val="000A6ED4"/>
    <w:rsid w:val="000A7606"/>
    <w:rsid w:val="000B4EFA"/>
    <w:rsid w:val="000B58CF"/>
    <w:rsid w:val="000B76E0"/>
    <w:rsid w:val="000C036B"/>
    <w:rsid w:val="000C124B"/>
    <w:rsid w:val="000C732E"/>
    <w:rsid w:val="000D32BD"/>
    <w:rsid w:val="000D4BCD"/>
    <w:rsid w:val="000D6EA1"/>
    <w:rsid w:val="000D6FCC"/>
    <w:rsid w:val="000D7BBA"/>
    <w:rsid w:val="000E0FA9"/>
    <w:rsid w:val="000E1864"/>
    <w:rsid w:val="000E3E51"/>
    <w:rsid w:val="000E5863"/>
    <w:rsid w:val="000E6785"/>
    <w:rsid w:val="000F5806"/>
    <w:rsid w:val="000F69B4"/>
    <w:rsid w:val="000F69E4"/>
    <w:rsid w:val="00101F70"/>
    <w:rsid w:val="001079E5"/>
    <w:rsid w:val="00116621"/>
    <w:rsid w:val="00122656"/>
    <w:rsid w:val="0012278D"/>
    <w:rsid w:val="00130157"/>
    <w:rsid w:val="00130B14"/>
    <w:rsid w:val="00131E4E"/>
    <w:rsid w:val="00132EEB"/>
    <w:rsid w:val="00133614"/>
    <w:rsid w:val="001338A8"/>
    <w:rsid w:val="00134724"/>
    <w:rsid w:val="001374A6"/>
    <w:rsid w:val="0013763A"/>
    <w:rsid w:val="00137D85"/>
    <w:rsid w:val="00140D34"/>
    <w:rsid w:val="00140F16"/>
    <w:rsid w:val="00146B7C"/>
    <w:rsid w:val="001508AF"/>
    <w:rsid w:val="00152BB7"/>
    <w:rsid w:val="00154DE2"/>
    <w:rsid w:val="00155D65"/>
    <w:rsid w:val="0015771A"/>
    <w:rsid w:val="0017117C"/>
    <w:rsid w:val="0017684A"/>
    <w:rsid w:val="00176BD9"/>
    <w:rsid w:val="00176E71"/>
    <w:rsid w:val="00176EAB"/>
    <w:rsid w:val="0018004E"/>
    <w:rsid w:val="00180ABB"/>
    <w:rsid w:val="00181560"/>
    <w:rsid w:val="00182D38"/>
    <w:rsid w:val="00183363"/>
    <w:rsid w:val="00187D7E"/>
    <w:rsid w:val="00192E9D"/>
    <w:rsid w:val="001A108A"/>
    <w:rsid w:val="001A1906"/>
    <w:rsid w:val="001A3B1E"/>
    <w:rsid w:val="001B05C3"/>
    <w:rsid w:val="001B7C80"/>
    <w:rsid w:val="001C2F57"/>
    <w:rsid w:val="001C5E77"/>
    <w:rsid w:val="001D40A1"/>
    <w:rsid w:val="001D556B"/>
    <w:rsid w:val="001D7D41"/>
    <w:rsid w:val="001E56C0"/>
    <w:rsid w:val="001E7073"/>
    <w:rsid w:val="001F09AC"/>
    <w:rsid w:val="001F1734"/>
    <w:rsid w:val="001F2A89"/>
    <w:rsid w:val="001F382F"/>
    <w:rsid w:val="001F6254"/>
    <w:rsid w:val="001F7B8D"/>
    <w:rsid w:val="002003B9"/>
    <w:rsid w:val="0020140E"/>
    <w:rsid w:val="002035DE"/>
    <w:rsid w:val="002043BF"/>
    <w:rsid w:val="00207B16"/>
    <w:rsid w:val="002119CB"/>
    <w:rsid w:val="00211C5B"/>
    <w:rsid w:val="00212A5C"/>
    <w:rsid w:val="00216F70"/>
    <w:rsid w:val="0021735E"/>
    <w:rsid w:val="0021786C"/>
    <w:rsid w:val="0022187F"/>
    <w:rsid w:val="00227D69"/>
    <w:rsid w:val="002317DD"/>
    <w:rsid w:val="0023317D"/>
    <w:rsid w:val="00235E5D"/>
    <w:rsid w:val="002361DF"/>
    <w:rsid w:val="002365C4"/>
    <w:rsid w:val="00236FEC"/>
    <w:rsid w:val="0024216B"/>
    <w:rsid w:val="0024779E"/>
    <w:rsid w:val="002527D4"/>
    <w:rsid w:val="0025484E"/>
    <w:rsid w:val="00271528"/>
    <w:rsid w:val="0027360D"/>
    <w:rsid w:val="00274F5C"/>
    <w:rsid w:val="0027575F"/>
    <w:rsid w:val="00277C59"/>
    <w:rsid w:val="00284663"/>
    <w:rsid w:val="00286C86"/>
    <w:rsid w:val="002931C6"/>
    <w:rsid w:val="00293429"/>
    <w:rsid w:val="00294CFD"/>
    <w:rsid w:val="002A6E8A"/>
    <w:rsid w:val="002A7146"/>
    <w:rsid w:val="002B189F"/>
    <w:rsid w:val="002B5D28"/>
    <w:rsid w:val="002B7D02"/>
    <w:rsid w:val="002C5D97"/>
    <w:rsid w:val="002C7EF4"/>
    <w:rsid w:val="002D0039"/>
    <w:rsid w:val="002D14C2"/>
    <w:rsid w:val="002D20BA"/>
    <w:rsid w:val="002D2242"/>
    <w:rsid w:val="002D238D"/>
    <w:rsid w:val="002D496C"/>
    <w:rsid w:val="002D7298"/>
    <w:rsid w:val="002E46CD"/>
    <w:rsid w:val="002F3444"/>
    <w:rsid w:val="003019E6"/>
    <w:rsid w:val="00302003"/>
    <w:rsid w:val="00303C01"/>
    <w:rsid w:val="00305757"/>
    <w:rsid w:val="00307372"/>
    <w:rsid w:val="00307EB5"/>
    <w:rsid w:val="00311F04"/>
    <w:rsid w:val="00312D13"/>
    <w:rsid w:val="00314155"/>
    <w:rsid w:val="00317867"/>
    <w:rsid w:val="00317FD0"/>
    <w:rsid w:val="00320F0F"/>
    <w:rsid w:val="003222AA"/>
    <w:rsid w:val="00330189"/>
    <w:rsid w:val="0033376C"/>
    <w:rsid w:val="00333BC4"/>
    <w:rsid w:val="003354C9"/>
    <w:rsid w:val="00335D32"/>
    <w:rsid w:val="003360A9"/>
    <w:rsid w:val="00344ECD"/>
    <w:rsid w:val="00347A4D"/>
    <w:rsid w:val="00356035"/>
    <w:rsid w:val="00365791"/>
    <w:rsid w:val="003657F3"/>
    <w:rsid w:val="00365BDD"/>
    <w:rsid w:val="00370916"/>
    <w:rsid w:val="003723A3"/>
    <w:rsid w:val="00373813"/>
    <w:rsid w:val="0037475B"/>
    <w:rsid w:val="003751F1"/>
    <w:rsid w:val="00377EBB"/>
    <w:rsid w:val="00381955"/>
    <w:rsid w:val="00385C41"/>
    <w:rsid w:val="003907E5"/>
    <w:rsid w:val="003919CA"/>
    <w:rsid w:val="00393B7B"/>
    <w:rsid w:val="00397994"/>
    <w:rsid w:val="003A2B5E"/>
    <w:rsid w:val="003A6610"/>
    <w:rsid w:val="003B4403"/>
    <w:rsid w:val="003C0F35"/>
    <w:rsid w:val="003C246A"/>
    <w:rsid w:val="003C44BD"/>
    <w:rsid w:val="003C744A"/>
    <w:rsid w:val="003D3B11"/>
    <w:rsid w:val="003E10DA"/>
    <w:rsid w:val="003E5F75"/>
    <w:rsid w:val="003F42D2"/>
    <w:rsid w:val="003F5462"/>
    <w:rsid w:val="003F7AA8"/>
    <w:rsid w:val="003F7E5B"/>
    <w:rsid w:val="004013AB"/>
    <w:rsid w:val="004045BE"/>
    <w:rsid w:val="00405A7A"/>
    <w:rsid w:val="00410C5C"/>
    <w:rsid w:val="00413DD3"/>
    <w:rsid w:val="00417893"/>
    <w:rsid w:val="00422FA6"/>
    <w:rsid w:val="00423E72"/>
    <w:rsid w:val="00427D93"/>
    <w:rsid w:val="00435FEA"/>
    <w:rsid w:val="0043632C"/>
    <w:rsid w:val="004372CC"/>
    <w:rsid w:val="004402FA"/>
    <w:rsid w:val="00444A60"/>
    <w:rsid w:val="00447294"/>
    <w:rsid w:val="00450616"/>
    <w:rsid w:val="00451159"/>
    <w:rsid w:val="00456B33"/>
    <w:rsid w:val="00466B79"/>
    <w:rsid w:val="00467A32"/>
    <w:rsid w:val="00471448"/>
    <w:rsid w:val="0047173A"/>
    <w:rsid w:val="00471763"/>
    <w:rsid w:val="00474C48"/>
    <w:rsid w:val="00484F77"/>
    <w:rsid w:val="0048513B"/>
    <w:rsid w:val="004867EE"/>
    <w:rsid w:val="0049084F"/>
    <w:rsid w:val="00497FCC"/>
    <w:rsid w:val="004A0C38"/>
    <w:rsid w:val="004A4E7F"/>
    <w:rsid w:val="004B5FF2"/>
    <w:rsid w:val="004B7D98"/>
    <w:rsid w:val="004C0880"/>
    <w:rsid w:val="004C33BE"/>
    <w:rsid w:val="004C41B8"/>
    <w:rsid w:val="004C4748"/>
    <w:rsid w:val="004C63C9"/>
    <w:rsid w:val="004D4E9A"/>
    <w:rsid w:val="004D7338"/>
    <w:rsid w:val="004D778A"/>
    <w:rsid w:val="004E04CD"/>
    <w:rsid w:val="004E18F7"/>
    <w:rsid w:val="004E5DE1"/>
    <w:rsid w:val="004F02A7"/>
    <w:rsid w:val="004F0DED"/>
    <w:rsid w:val="004F67AF"/>
    <w:rsid w:val="004F7BFB"/>
    <w:rsid w:val="00501337"/>
    <w:rsid w:val="00501933"/>
    <w:rsid w:val="00502DD6"/>
    <w:rsid w:val="00506086"/>
    <w:rsid w:val="00507126"/>
    <w:rsid w:val="00507ACF"/>
    <w:rsid w:val="005150A5"/>
    <w:rsid w:val="00515270"/>
    <w:rsid w:val="00520537"/>
    <w:rsid w:val="00520BA9"/>
    <w:rsid w:val="005234B3"/>
    <w:rsid w:val="00527F23"/>
    <w:rsid w:val="00533A71"/>
    <w:rsid w:val="005355CE"/>
    <w:rsid w:val="0053676F"/>
    <w:rsid w:val="00537289"/>
    <w:rsid w:val="005373F5"/>
    <w:rsid w:val="005430C2"/>
    <w:rsid w:val="00546B5F"/>
    <w:rsid w:val="005523C2"/>
    <w:rsid w:val="005558F8"/>
    <w:rsid w:val="00562EBD"/>
    <w:rsid w:val="005660FC"/>
    <w:rsid w:val="00571659"/>
    <w:rsid w:val="005722EF"/>
    <w:rsid w:val="005726D9"/>
    <w:rsid w:val="00576CA3"/>
    <w:rsid w:val="00577E57"/>
    <w:rsid w:val="005845A3"/>
    <w:rsid w:val="0058652A"/>
    <w:rsid w:val="005916FA"/>
    <w:rsid w:val="005977E9"/>
    <w:rsid w:val="005A14B7"/>
    <w:rsid w:val="005A192D"/>
    <w:rsid w:val="005A230F"/>
    <w:rsid w:val="005A5821"/>
    <w:rsid w:val="005A620A"/>
    <w:rsid w:val="005A6AD6"/>
    <w:rsid w:val="005A6D2C"/>
    <w:rsid w:val="005B7C54"/>
    <w:rsid w:val="005C01A6"/>
    <w:rsid w:val="005C1E1F"/>
    <w:rsid w:val="005C386C"/>
    <w:rsid w:val="005C7719"/>
    <w:rsid w:val="005D4924"/>
    <w:rsid w:val="005D5E2F"/>
    <w:rsid w:val="005E0CF7"/>
    <w:rsid w:val="005E40B7"/>
    <w:rsid w:val="005E4A84"/>
    <w:rsid w:val="005E5876"/>
    <w:rsid w:val="005E77DC"/>
    <w:rsid w:val="005F07C7"/>
    <w:rsid w:val="005F219E"/>
    <w:rsid w:val="005F3C05"/>
    <w:rsid w:val="005F4513"/>
    <w:rsid w:val="006078A2"/>
    <w:rsid w:val="00613A26"/>
    <w:rsid w:val="00614C4C"/>
    <w:rsid w:val="00622149"/>
    <w:rsid w:val="006241FB"/>
    <w:rsid w:val="0062430E"/>
    <w:rsid w:val="006244B7"/>
    <w:rsid w:val="00626835"/>
    <w:rsid w:val="006304C8"/>
    <w:rsid w:val="006345D7"/>
    <w:rsid w:val="00634D42"/>
    <w:rsid w:val="006417FF"/>
    <w:rsid w:val="006435FC"/>
    <w:rsid w:val="006443EB"/>
    <w:rsid w:val="00644FB7"/>
    <w:rsid w:val="00645A63"/>
    <w:rsid w:val="006468D9"/>
    <w:rsid w:val="00646CD0"/>
    <w:rsid w:val="00652D73"/>
    <w:rsid w:val="00655D98"/>
    <w:rsid w:val="006570D8"/>
    <w:rsid w:val="00657904"/>
    <w:rsid w:val="00675DD9"/>
    <w:rsid w:val="00677A57"/>
    <w:rsid w:val="00680DCA"/>
    <w:rsid w:val="0068230E"/>
    <w:rsid w:val="00684CD8"/>
    <w:rsid w:val="00685F0D"/>
    <w:rsid w:val="006924D0"/>
    <w:rsid w:val="006A008F"/>
    <w:rsid w:val="006B206A"/>
    <w:rsid w:val="006C0094"/>
    <w:rsid w:val="006C041F"/>
    <w:rsid w:val="006C2886"/>
    <w:rsid w:val="006C4608"/>
    <w:rsid w:val="006D0097"/>
    <w:rsid w:val="006D00F1"/>
    <w:rsid w:val="006D0604"/>
    <w:rsid w:val="006D4E91"/>
    <w:rsid w:val="006D6CCF"/>
    <w:rsid w:val="006D6F50"/>
    <w:rsid w:val="006D7549"/>
    <w:rsid w:val="006E5D23"/>
    <w:rsid w:val="00703729"/>
    <w:rsid w:val="00703804"/>
    <w:rsid w:val="00704C47"/>
    <w:rsid w:val="00707F52"/>
    <w:rsid w:val="007136C7"/>
    <w:rsid w:val="0071673E"/>
    <w:rsid w:val="00724293"/>
    <w:rsid w:val="00725116"/>
    <w:rsid w:val="0072653E"/>
    <w:rsid w:val="00735F14"/>
    <w:rsid w:val="0073672A"/>
    <w:rsid w:val="007377DD"/>
    <w:rsid w:val="007378EC"/>
    <w:rsid w:val="00745F1D"/>
    <w:rsid w:val="007468FC"/>
    <w:rsid w:val="007538BD"/>
    <w:rsid w:val="00762140"/>
    <w:rsid w:val="0077452E"/>
    <w:rsid w:val="0077523B"/>
    <w:rsid w:val="007771AD"/>
    <w:rsid w:val="007774A8"/>
    <w:rsid w:val="00777A50"/>
    <w:rsid w:val="00781231"/>
    <w:rsid w:val="00781772"/>
    <w:rsid w:val="00781B78"/>
    <w:rsid w:val="00781C86"/>
    <w:rsid w:val="00782108"/>
    <w:rsid w:val="0079446A"/>
    <w:rsid w:val="0079527E"/>
    <w:rsid w:val="00795CA8"/>
    <w:rsid w:val="00795DB8"/>
    <w:rsid w:val="0079646B"/>
    <w:rsid w:val="0079670F"/>
    <w:rsid w:val="007A0C97"/>
    <w:rsid w:val="007A2D73"/>
    <w:rsid w:val="007A5476"/>
    <w:rsid w:val="007A554C"/>
    <w:rsid w:val="007B31AF"/>
    <w:rsid w:val="007C31E9"/>
    <w:rsid w:val="007D0B11"/>
    <w:rsid w:val="007D1949"/>
    <w:rsid w:val="007D5BE7"/>
    <w:rsid w:val="007E1386"/>
    <w:rsid w:val="007E25D1"/>
    <w:rsid w:val="007F3D17"/>
    <w:rsid w:val="007F6E17"/>
    <w:rsid w:val="007F70AC"/>
    <w:rsid w:val="008012F6"/>
    <w:rsid w:val="00802DC2"/>
    <w:rsid w:val="00807FD3"/>
    <w:rsid w:val="00815770"/>
    <w:rsid w:val="00815810"/>
    <w:rsid w:val="00815CD1"/>
    <w:rsid w:val="008205C5"/>
    <w:rsid w:val="00822455"/>
    <w:rsid w:val="00831064"/>
    <w:rsid w:val="00831514"/>
    <w:rsid w:val="00832740"/>
    <w:rsid w:val="0083274C"/>
    <w:rsid w:val="0083459D"/>
    <w:rsid w:val="00836265"/>
    <w:rsid w:val="00843B41"/>
    <w:rsid w:val="008441D8"/>
    <w:rsid w:val="00845506"/>
    <w:rsid w:val="00846882"/>
    <w:rsid w:val="00850096"/>
    <w:rsid w:val="008540B4"/>
    <w:rsid w:val="00856339"/>
    <w:rsid w:val="00857E5C"/>
    <w:rsid w:val="00862838"/>
    <w:rsid w:val="00865B02"/>
    <w:rsid w:val="008667D6"/>
    <w:rsid w:val="00866C8E"/>
    <w:rsid w:val="00872499"/>
    <w:rsid w:val="00872C4A"/>
    <w:rsid w:val="00873EC6"/>
    <w:rsid w:val="00877322"/>
    <w:rsid w:val="00881FD1"/>
    <w:rsid w:val="0088248A"/>
    <w:rsid w:val="00882739"/>
    <w:rsid w:val="00887CB3"/>
    <w:rsid w:val="0089742C"/>
    <w:rsid w:val="008A3803"/>
    <w:rsid w:val="008A72C4"/>
    <w:rsid w:val="008B0C04"/>
    <w:rsid w:val="008B297A"/>
    <w:rsid w:val="008B6310"/>
    <w:rsid w:val="008B63D5"/>
    <w:rsid w:val="008B7B61"/>
    <w:rsid w:val="008C119B"/>
    <w:rsid w:val="008C2FF7"/>
    <w:rsid w:val="008C4E85"/>
    <w:rsid w:val="008C595F"/>
    <w:rsid w:val="008C5EC3"/>
    <w:rsid w:val="008D1DA0"/>
    <w:rsid w:val="008E52E7"/>
    <w:rsid w:val="008E6239"/>
    <w:rsid w:val="008F1415"/>
    <w:rsid w:val="008F2B22"/>
    <w:rsid w:val="008F311E"/>
    <w:rsid w:val="008F42E8"/>
    <w:rsid w:val="008F6916"/>
    <w:rsid w:val="009038EF"/>
    <w:rsid w:val="009074BC"/>
    <w:rsid w:val="009112E8"/>
    <w:rsid w:val="00914DCF"/>
    <w:rsid w:val="00917203"/>
    <w:rsid w:val="00934CCE"/>
    <w:rsid w:val="0093675C"/>
    <w:rsid w:val="009522E9"/>
    <w:rsid w:val="00957AA8"/>
    <w:rsid w:val="00961BEA"/>
    <w:rsid w:val="00961D18"/>
    <w:rsid w:val="00964B90"/>
    <w:rsid w:val="00964D28"/>
    <w:rsid w:val="0096505E"/>
    <w:rsid w:val="00970264"/>
    <w:rsid w:val="00977DBE"/>
    <w:rsid w:val="0099052E"/>
    <w:rsid w:val="009A1E77"/>
    <w:rsid w:val="009A2F66"/>
    <w:rsid w:val="009B2891"/>
    <w:rsid w:val="009B2E65"/>
    <w:rsid w:val="009B4ADA"/>
    <w:rsid w:val="009B5DDB"/>
    <w:rsid w:val="009B6861"/>
    <w:rsid w:val="009B721F"/>
    <w:rsid w:val="009C2BB1"/>
    <w:rsid w:val="009C2E4A"/>
    <w:rsid w:val="009C5347"/>
    <w:rsid w:val="009D13AE"/>
    <w:rsid w:val="009D2801"/>
    <w:rsid w:val="009E1020"/>
    <w:rsid w:val="009E6A60"/>
    <w:rsid w:val="009E6BB9"/>
    <w:rsid w:val="00A03925"/>
    <w:rsid w:val="00A076B7"/>
    <w:rsid w:val="00A109DC"/>
    <w:rsid w:val="00A13032"/>
    <w:rsid w:val="00A13B0B"/>
    <w:rsid w:val="00A148AA"/>
    <w:rsid w:val="00A15473"/>
    <w:rsid w:val="00A155D4"/>
    <w:rsid w:val="00A20EA9"/>
    <w:rsid w:val="00A21737"/>
    <w:rsid w:val="00A23C1F"/>
    <w:rsid w:val="00A25B66"/>
    <w:rsid w:val="00A2748E"/>
    <w:rsid w:val="00A274C1"/>
    <w:rsid w:val="00A30941"/>
    <w:rsid w:val="00A309FC"/>
    <w:rsid w:val="00A31E2B"/>
    <w:rsid w:val="00A321FF"/>
    <w:rsid w:val="00A51899"/>
    <w:rsid w:val="00A5298A"/>
    <w:rsid w:val="00A54708"/>
    <w:rsid w:val="00A64042"/>
    <w:rsid w:val="00A6406F"/>
    <w:rsid w:val="00A64C0F"/>
    <w:rsid w:val="00A66AEE"/>
    <w:rsid w:val="00A70074"/>
    <w:rsid w:val="00A73D2E"/>
    <w:rsid w:val="00A75B74"/>
    <w:rsid w:val="00A8186B"/>
    <w:rsid w:val="00A819F1"/>
    <w:rsid w:val="00A83B98"/>
    <w:rsid w:val="00A84D9A"/>
    <w:rsid w:val="00A8776E"/>
    <w:rsid w:val="00A9083C"/>
    <w:rsid w:val="00A92760"/>
    <w:rsid w:val="00A938D4"/>
    <w:rsid w:val="00A97A1E"/>
    <w:rsid w:val="00AA1717"/>
    <w:rsid w:val="00AA1F50"/>
    <w:rsid w:val="00AA41BF"/>
    <w:rsid w:val="00AA4530"/>
    <w:rsid w:val="00AA5774"/>
    <w:rsid w:val="00AB05B4"/>
    <w:rsid w:val="00AB15BE"/>
    <w:rsid w:val="00AC0DB7"/>
    <w:rsid w:val="00AC5B05"/>
    <w:rsid w:val="00AC6A6D"/>
    <w:rsid w:val="00AD20FB"/>
    <w:rsid w:val="00AD5D37"/>
    <w:rsid w:val="00AE2EC8"/>
    <w:rsid w:val="00AE4FD5"/>
    <w:rsid w:val="00AE6BB0"/>
    <w:rsid w:val="00AF0201"/>
    <w:rsid w:val="00AF7ABA"/>
    <w:rsid w:val="00B00107"/>
    <w:rsid w:val="00B00A93"/>
    <w:rsid w:val="00B0255F"/>
    <w:rsid w:val="00B05D24"/>
    <w:rsid w:val="00B060D5"/>
    <w:rsid w:val="00B1677A"/>
    <w:rsid w:val="00B20299"/>
    <w:rsid w:val="00B27B70"/>
    <w:rsid w:val="00B422EF"/>
    <w:rsid w:val="00B448AF"/>
    <w:rsid w:val="00B4626F"/>
    <w:rsid w:val="00B50632"/>
    <w:rsid w:val="00B5562A"/>
    <w:rsid w:val="00B60CF0"/>
    <w:rsid w:val="00B62A23"/>
    <w:rsid w:val="00B6661B"/>
    <w:rsid w:val="00B70033"/>
    <w:rsid w:val="00B715DC"/>
    <w:rsid w:val="00B71D62"/>
    <w:rsid w:val="00B73157"/>
    <w:rsid w:val="00B7498E"/>
    <w:rsid w:val="00B76153"/>
    <w:rsid w:val="00B82766"/>
    <w:rsid w:val="00B845C4"/>
    <w:rsid w:val="00B86061"/>
    <w:rsid w:val="00B864F5"/>
    <w:rsid w:val="00B8682C"/>
    <w:rsid w:val="00B868C0"/>
    <w:rsid w:val="00B87EEC"/>
    <w:rsid w:val="00B90326"/>
    <w:rsid w:val="00B911A0"/>
    <w:rsid w:val="00B92AE4"/>
    <w:rsid w:val="00B969A1"/>
    <w:rsid w:val="00BA111E"/>
    <w:rsid w:val="00BA1F64"/>
    <w:rsid w:val="00BA1FC2"/>
    <w:rsid w:val="00BA2EA1"/>
    <w:rsid w:val="00BA3A8C"/>
    <w:rsid w:val="00BA6979"/>
    <w:rsid w:val="00BB6AD5"/>
    <w:rsid w:val="00BC2047"/>
    <w:rsid w:val="00BD4883"/>
    <w:rsid w:val="00BD562C"/>
    <w:rsid w:val="00BD73A3"/>
    <w:rsid w:val="00BD7821"/>
    <w:rsid w:val="00BE09C8"/>
    <w:rsid w:val="00BE1349"/>
    <w:rsid w:val="00BE3059"/>
    <w:rsid w:val="00BF65D9"/>
    <w:rsid w:val="00BF70E4"/>
    <w:rsid w:val="00BF774B"/>
    <w:rsid w:val="00C0531F"/>
    <w:rsid w:val="00C20146"/>
    <w:rsid w:val="00C22716"/>
    <w:rsid w:val="00C23C75"/>
    <w:rsid w:val="00C35302"/>
    <w:rsid w:val="00C36068"/>
    <w:rsid w:val="00C42C57"/>
    <w:rsid w:val="00C431A0"/>
    <w:rsid w:val="00C43538"/>
    <w:rsid w:val="00C47BB2"/>
    <w:rsid w:val="00C47BC7"/>
    <w:rsid w:val="00C51B35"/>
    <w:rsid w:val="00C534CB"/>
    <w:rsid w:val="00C55150"/>
    <w:rsid w:val="00C5552B"/>
    <w:rsid w:val="00C572E7"/>
    <w:rsid w:val="00C57EB2"/>
    <w:rsid w:val="00C61FDC"/>
    <w:rsid w:val="00C718E8"/>
    <w:rsid w:val="00C7378A"/>
    <w:rsid w:val="00C7553E"/>
    <w:rsid w:val="00C761FF"/>
    <w:rsid w:val="00C811DF"/>
    <w:rsid w:val="00C81FCF"/>
    <w:rsid w:val="00C83D7E"/>
    <w:rsid w:val="00C91289"/>
    <w:rsid w:val="00C956EA"/>
    <w:rsid w:val="00C96640"/>
    <w:rsid w:val="00C968ED"/>
    <w:rsid w:val="00CA15CE"/>
    <w:rsid w:val="00CA1C13"/>
    <w:rsid w:val="00CA22EB"/>
    <w:rsid w:val="00CA75A7"/>
    <w:rsid w:val="00CB258B"/>
    <w:rsid w:val="00CB7373"/>
    <w:rsid w:val="00CB7CDD"/>
    <w:rsid w:val="00CC048D"/>
    <w:rsid w:val="00CC279E"/>
    <w:rsid w:val="00CC2E84"/>
    <w:rsid w:val="00CC3706"/>
    <w:rsid w:val="00CC418F"/>
    <w:rsid w:val="00CC5072"/>
    <w:rsid w:val="00CD75DF"/>
    <w:rsid w:val="00CD7B45"/>
    <w:rsid w:val="00CE1399"/>
    <w:rsid w:val="00CE4C47"/>
    <w:rsid w:val="00CF2AD0"/>
    <w:rsid w:val="00D01CB3"/>
    <w:rsid w:val="00D035F8"/>
    <w:rsid w:val="00D05190"/>
    <w:rsid w:val="00D140DC"/>
    <w:rsid w:val="00D150D7"/>
    <w:rsid w:val="00D170A5"/>
    <w:rsid w:val="00D27CC4"/>
    <w:rsid w:val="00D30988"/>
    <w:rsid w:val="00D366ED"/>
    <w:rsid w:val="00D37614"/>
    <w:rsid w:val="00D37C58"/>
    <w:rsid w:val="00D42EE8"/>
    <w:rsid w:val="00D46171"/>
    <w:rsid w:val="00D52B6A"/>
    <w:rsid w:val="00D52D23"/>
    <w:rsid w:val="00D57444"/>
    <w:rsid w:val="00D60381"/>
    <w:rsid w:val="00D61C3B"/>
    <w:rsid w:val="00D63F94"/>
    <w:rsid w:val="00D662CE"/>
    <w:rsid w:val="00D66EB5"/>
    <w:rsid w:val="00D801E6"/>
    <w:rsid w:val="00D806F6"/>
    <w:rsid w:val="00D80AD9"/>
    <w:rsid w:val="00D81544"/>
    <w:rsid w:val="00D871CE"/>
    <w:rsid w:val="00D906D5"/>
    <w:rsid w:val="00DA34CB"/>
    <w:rsid w:val="00DA3EE1"/>
    <w:rsid w:val="00DA5DD6"/>
    <w:rsid w:val="00DB0455"/>
    <w:rsid w:val="00DB2008"/>
    <w:rsid w:val="00DB6615"/>
    <w:rsid w:val="00DB6C95"/>
    <w:rsid w:val="00DC1F4C"/>
    <w:rsid w:val="00DC4865"/>
    <w:rsid w:val="00DC72CB"/>
    <w:rsid w:val="00DD2AEB"/>
    <w:rsid w:val="00DD4BDD"/>
    <w:rsid w:val="00DD5937"/>
    <w:rsid w:val="00DE22CE"/>
    <w:rsid w:val="00DE246C"/>
    <w:rsid w:val="00DF4B83"/>
    <w:rsid w:val="00E16EE5"/>
    <w:rsid w:val="00E21F22"/>
    <w:rsid w:val="00E231EB"/>
    <w:rsid w:val="00E3045C"/>
    <w:rsid w:val="00E32285"/>
    <w:rsid w:val="00E4201B"/>
    <w:rsid w:val="00E42931"/>
    <w:rsid w:val="00E445F4"/>
    <w:rsid w:val="00E47EAA"/>
    <w:rsid w:val="00E50BFD"/>
    <w:rsid w:val="00E513E8"/>
    <w:rsid w:val="00E55271"/>
    <w:rsid w:val="00E565EA"/>
    <w:rsid w:val="00E6140B"/>
    <w:rsid w:val="00E6398C"/>
    <w:rsid w:val="00E653AC"/>
    <w:rsid w:val="00E66AC5"/>
    <w:rsid w:val="00E67188"/>
    <w:rsid w:val="00E67622"/>
    <w:rsid w:val="00E67A3C"/>
    <w:rsid w:val="00E67AA2"/>
    <w:rsid w:val="00E7183E"/>
    <w:rsid w:val="00E72B48"/>
    <w:rsid w:val="00E749C7"/>
    <w:rsid w:val="00E75859"/>
    <w:rsid w:val="00E80866"/>
    <w:rsid w:val="00E822C6"/>
    <w:rsid w:val="00E84B84"/>
    <w:rsid w:val="00E90255"/>
    <w:rsid w:val="00E905BE"/>
    <w:rsid w:val="00E91793"/>
    <w:rsid w:val="00E9198F"/>
    <w:rsid w:val="00E92F4C"/>
    <w:rsid w:val="00E9593F"/>
    <w:rsid w:val="00EA2576"/>
    <w:rsid w:val="00EA2B50"/>
    <w:rsid w:val="00EA3374"/>
    <w:rsid w:val="00EA6A8D"/>
    <w:rsid w:val="00EA76AD"/>
    <w:rsid w:val="00EA7B96"/>
    <w:rsid w:val="00EA7D9C"/>
    <w:rsid w:val="00EB6F48"/>
    <w:rsid w:val="00EC03F4"/>
    <w:rsid w:val="00EC0E33"/>
    <w:rsid w:val="00EC203C"/>
    <w:rsid w:val="00EC2958"/>
    <w:rsid w:val="00EC500F"/>
    <w:rsid w:val="00EC700D"/>
    <w:rsid w:val="00ED0F0B"/>
    <w:rsid w:val="00ED2E48"/>
    <w:rsid w:val="00ED64F6"/>
    <w:rsid w:val="00ED6F4C"/>
    <w:rsid w:val="00ED726E"/>
    <w:rsid w:val="00EE085C"/>
    <w:rsid w:val="00EE66A3"/>
    <w:rsid w:val="00EE716C"/>
    <w:rsid w:val="00EF4CBC"/>
    <w:rsid w:val="00EF5592"/>
    <w:rsid w:val="00EF55E8"/>
    <w:rsid w:val="00EF5CC7"/>
    <w:rsid w:val="00F01101"/>
    <w:rsid w:val="00F01689"/>
    <w:rsid w:val="00F016DD"/>
    <w:rsid w:val="00F06827"/>
    <w:rsid w:val="00F07B4F"/>
    <w:rsid w:val="00F1383B"/>
    <w:rsid w:val="00F1471E"/>
    <w:rsid w:val="00F20E3C"/>
    <w:rsid w:val="00F26A9A"/>
    <w:rsid w:val="00F33BDF"/>
    <w:rsid w:val="00F33C4B"/>
    <w:rsid w:val="00F4119F"/>
    <w:rsid w:val="00F41581"/>
    <w:rsid w:val="00F42C3A"/>
    <w:rsid w:val="00F43A40"/>
    <w:rsid w:val="00F46A09"/>
    <w:rsid w:val="00F46DDE"/>
    <w:rsid w:val="00F47646"/>
    <w:rsid w:val="00F57621"/>
    <w:rsid w:val="00F60AEB"/>
    <w:rsid w:val="00F60EEA"/>
    <w:rsid w:val="00F653C5"/>
    <w:rsid w:val="00F72603"/>
    <w:rsid w:val="00F7384D"/>
    <w:rsid w:val="00F75A40"/>
    <w:rsid w:val="00F766CC"/>
    <w:rsid w:val="00F77FA4"/>
    <w:rsid w:val="00F916E8"/>
    <w:rsid w:val="00F92AF8"/>
    <w:rsid w:val="00FA3D4D"/>
    <w:rsid w:val="00FB2B0D"/>
    <w:rsid w:val="00FB61C0"/>
    <w:rsid w:val="00FC77EB"/>
    <w:rsid w:val="00FD0666"/>
    <w:rsid w:val="00FD12B5"/>
    <w:rsid w:val="00FD1E73"/>
    <w:rsid w:val="00FD2C16"/>
    <w:rsid w:val="00FE04E8"/>
    <w:rsid w:val="00FE27FD"/>
    <w:rsid w:val="00FE38D5"/>
    <w:rsid w:val="00FE564F"/>
    <w:rsid w:val="00FF4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8DEB"/>
  <w15:docId w15:val="{974A3B30-B427-4D75-9105-09375B5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84"/>
  </w:style>
  <w:style w:type="paragraph" w:styleId="Heading1">
    <w:name w:val="heading 1"/>
    <w:basedOn w:val="Normal"/>
    <w:next w:val="Normal"/>
    <w:link w:val="Heading1Char"/>
    <w:uiPriority w:val="9"/>
    <w:qFormat/>
    <w:rsid w:val="007167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semiHidden/>
    <w:unhideWhenUsed/>
    <w:rsid w:val="00C718E8"/>
    <w:rPr>
      <w:sz w:val="16"/>
      <w:szCs w:val="16"/>
    </w:rPr>
  </w:style>
  <w:style w:type="paragraph" w:styleId="CommentText">
    <w:name w:val="annotation text"/>
    <w:basedOn w:val="Normal"/>
    <w:link w:val="CommentTextChar"/>
    <w:unhideWhenUsed/>
    <w:rsid w:val="00C718E8"/>
    <w:pPr>
      <w:spacing w:line="240" w:lineRule="auto"/>
    </w:pPr>
    <w:rPr>
      <w:sz w:val="20"/>
      <w:szCs w:val="20"/>
    </w:rPr>
  </w:style>
  <w:style w:type="character" w:customStyle="1" w:styleId="CommentTextChar">
    <w:name w:val="Comment Text Char"/>
    <w:basedOn w:val="DefaultParagraphFont"/>
    <w:link w:val="CommentText"/>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unhideWhenUsed/>
    <w:rsid w:val="00C718E8"/>
    <w:rPr>
      <w:color w:val="0000FF"/>
      <w:u w:val="single"/>
    </w:rPr>
  </w:style>
  <w:style w:type="paragraph" w:styleId="ListParagraph">
    <w:name w:val="List Paragraph"/>
    <w:basedOn w:val="Normal"/>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character" w:customStyle="1" w:styleId="Heading1Char">
    <w:name w:val="Heading 1 Char"/>
    <w:basedOn w:val="DefaultParagraphFont"/>
    <w:link w:val="Heading1"/>
    <w:uiPriority w:val="9"/>
    <w:rsid w:val="0071673E"/>
    <w:rPr>
      <w:rFonts w:asciiTheme="majorHAnsi" w:eastAsiaTheme="majorEastAsia" w:hAnsiTheme="majorHAnsi" w:cstheme="majorBidi"/>
      <w:color w:val="2F5496" w:themeColor="accent1" w:themeShade="BF"/>
      <w:sz w:val="32"/>
      <w:szCs w:val="32"/>
    </w:rPr>
  </w:style>
  <w:style w:type="paragraph" w:customStyle="1" w:styleId="ActHead9">
    <w:name w:val="ActHead 9"/>
    <w:aliases w:val="aat"/>
    <w:basedOn w:val="Normal"/>
    <w:next w:val="Normal"/>
    <w:qFormat/>
    <w:rsid w:val="00A148AA"/>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notedraft">
    <w:name w:val="note(draft)"/>
    <w:aliases w:val="nd"/>
    <w:basedOn w:val="Normal"/>
    <w:rsid w:val="00A148AA"/>
    <w:pPr>
      <w:spacing w:before="240" w:after="0" w:line="240" w:lineRule="auto"/>
      <w:ind w:left="284" w:hanging="284"/>
    </w:pPr>
    <w:rPr>
      <w:rFonts w:ascii="Times New Roman" w:eastAsia="Times New Roman" w:hAnsi="Times New Roman" w:cs="Times New Roman"/>
      <w:i/>
      <w:sz w:val="24"/>
      <w:szCs w:val="20"/>
      <w:lang w:eastAsia="en-AU"/>
    </w:rPr>
  </w:style>
  <w:style w:type="paragraph" w:styleId="NormalWeb">
    <w:name w:val="Normal (Web)"/>
    <w:basedOn w:val="Normal"/>
    <w:uiPriority w:val="99"/>
    <w:unhideWhenUsed/>
    <w:rsid w:val="002E46C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646CD0"/>
    <w:pPr>
      <w:spacing w:after="0" w:line="240" w:lineRule="auto"/>
    </w:pPr>
  </w:style>
  <w:style w:type="character" w:styleId="UnresolvedMention">
    <w:name w:val="Unresolved Mention"/>
    <w:basedOn w:val="DefaultParagraphFont"/>
    <w:uiPriority w:val="99"/>
    <w:semiHidden/>
    <w:unhideWhenUsed/>
    <w:rsid w:val="00622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0320">
      <w:bodyDiv w:val="1"/>
      <w:marLeft w:val="0"/>
      <w:marRight w:val="0"/>
      <w:marTop w:val="0"/>
      <w:marBottom w:val="0"/>
      <w:divBdr>
        <w:top w:val="none" w:sz="0" w:space="0" w:color="auto"/>
        <w:left w:val="none" w:sz="0" w:space="0" w:color="auto"/>
        <w:bottom w:val="none" w:sz="0" w:space="0" w:color="auto"/>
        <w:right w:val="none" w:sz="0" w:space="0" w:color="auto"/>
      </w:divBdr>
    </w:div>
    <w:div w:id="208230127">
      <w:bodyDiv w:val="1"/>
      <w:marLeft w:val="0"/>
      <w:marRight w:val="0"/>
      <w:marTop w:val="0"/>
      <w:marBottom w:val="0"/>
      <w:divBdr>
        <w:top w:val="none" w:sz="0" w:space="0" w:color="auto"/>
        <w:left w:val="none" w:sz="0" w:space="0" w:color="auto"/>
        <w:bottom w:val="none" w:sz="0" w:space="0" w:color="auto"/>
        <w:right w:val="none" w:sz="0" w:space="0" w:color="auto"/>
      </w:divBdr>
    </w:div>
    <w:div w:id="500629706">
      <w:bodyDiv w:val="1"/>
      <w:marLeft w:val="0"/>
      <w:marRight w:val="0"/>
      <w:marTop w:val="0"/>
      <w:marBottom w:val="0"/>
      <w:divBdr>
        <w:top w:val="none" w:sz="0" w:space="0" w:color="auto"/>
        <w:left w:val="none" w:sz="0" w:space="0" w:color="auto"/>
        <w:bottom w:val="none" w:sz="0" w:space="0" w:color="auto"/>
        <w:right w:val="none" w:sz="0" w:space="0" w:color="auto"/>
      </w:divBdr>
    </w:div>
    <w:div w:id="543519207">
      <w:bodyDiv w:val="1"/>
      <w:marLeft w:val="0"/>
      <w:marRight w:val="0"/>
      <w:marTop w:val="0"/>
      <w:marBottom w:val="0"/>
      <w:divBdr>
        <w:top w:val="none" w:sz="0" w:space="0" w:color="auto"/>
        <w:left w:val="none" w:sz="0" w:space="0" w:color="auto"/>
        <w:bottom w:val="none" w:sz="0" w:space="0" w:color="auto"/>
        <w:right w:val="none" w:sz="0" w:space="0" w:color="auto"/>
      </w:divBdr>
    </w:div>
    <w:div w:id="570776107">
      <w:bodyDiv w:val="1"/>
      <w:marLeft w:val="0"/>
      <w:marRight w:val="0"/>
      <w:marTop w:val="0"/>
      <w:marBottom w:val="0"/>
      <w:divBdr>
        <w:top w:val="none" w:sz="0" w:space="0" w:color="auto"/>
        <w:left w:val="none" w:sz="0" w:space="0" w:color="auto"/>
        <w:bottom w:val="none" w:sz="0" w:space="0" w:color="auto"/>
        <w:right w:val="none" w:sz="0" w:space="0" w:color="auto"/>
      </w:divBdr>
    </w:div>
    <w:div w:id="631522648">
      <w:bodyDiv w:val="1"/>
      <w:marLeft w:val="0"/>
      <w:marRight w:val="0"/>
      <w:marTop w:val="0"/>
      <w:marBottom w:val="0"/>
      <w:divBdr>
        <w:top w:val="none" w:sz="0" w:space="0" w:color="auto"/>
        <w:left w:val="none" w:sz="0" w:space="0" w:color="auto"/>
        <w:bottom w:val="none" w:sz="0" w:space="0" w:color="auto"/>
        <w:right w:val="none" w:sz="0" w:space="0" w:color="auto"/>
      </w:divBdr>
    </w:div>
    <w:div w:id="632370932">
      <w:bodyDiv w:val="1"/>
      <w:marLeft w:val="0"/>
      <w:marRight w:val="0"/>
      <w:marTop w:val="0"/>
      <w:marBottom w:val="0"/>
      <w:divBdr>
        <w:top w:val="none" w:sz="0" w:space="0" w:color="auto"/>
        <w:left w:val="none" w:sz="0" w:space="0" w:color="auto"/>
        <w:bottom w:val="none" w:sz="0" w:space="0" w:color="auto"/>
        <w:right w:val="none" w:sz="0" w:space="0" w:color="auto"/>
      </w:divBdr>
    </w:div>
    <w:div w:id="744375277">
      <w:bodyDiv w:val="1"/>
      <w:marLeft w:val="0"/>
      <w:marRight w:val="0"/>
      <w:marTop w:val="0"/>
      <w:marBottom w:val="0"/>
      <w:divBdr>
        <w:top w:val="none" w:sz="0" w:space="0" w:color="auto"/>
        <w:left w:val="none" w:sz="0" w:space="0" w:color="auto"/>
        <w:bottom w:val="none" w:sz="0" w:space="0" w:color="auto"/>
        <w:right w:val="none" w:sz="0" w:space="0" w:color="auto"/>
      </w:divBdr>
    </w:div>
    <w:div w:id="911159115">
      <w:bodyDiv w:val="1"/>
      <w:marLeft w:val="0"/>
      <w:marRight w:val="0"/>
      <w:marTop w:val="0"/>
      <w:marBottom w:val="0"/>
      <w:divBdr>
        <w:top w:val="none" w:sz="0" w:space="0" w:color="auto"/>
        <w:left w:val="none" w:sz="0" w:space="0" w:color="auto"/>
        <w:bottom w:val="none" w:sz="0" w:space="0" w:color="auto"/>
        <w:right w:val="none" w:sz="0" w:space="0" w:color="auto"/>
      </w:divBdr>
    </w:div>
    <w:div w:id="964233196">
      <w:bodyDiv w:val="1"/>
      <w:marLeft w:val="0"/>
      <w:marRight w:val="0"/>
      <w:marTop w:val="0"/>
      <w:marBottom w:val="0"/>
      <w:divBdr>
        <w:top w:val="none" w:sz="0" w:space="0" w:color="auto"/>
        <w:left w:val="none" w:sz="0" w:space="0" w:color="auto"/>
        <w:bottom w:val="none" w:sz="0" w:space="0" w:color="auto"/>
        <w:right w:val="none" w:sz="0" w:space="0" w:color="auto"/>
      </w:divBdr>
    </w:div>
    <w:div w:id="1098989994">
      <w:bodyDiv w:val="1"/>
      <w:marLeft w:val="0"/>
      <w:marRight w:val="0"/>
      <w:marTop w:val="0"/>
      <w:marBottom w:val="0"/>
      <w:divBdr>
        <w:top w:val="none" w:sz="0" w:space="0" w:color="auto"/>
        <w:left w:val="none" w:sz="0" w:space="0" w:color="auto"/>
        <w:bottom w:val="none" w:sz="0" w:space="0" w:color="auto"/>
        <w:right w:val="none" w:sz="0" w:space="0" w:color="auto"/>
      </w:divBdr>
    </w:div>
    <w:div w:id="1172574532">
      <w:bodyDiv w:val="1"/>
      <w:marLeft w:val="0"/>
      <w:marRight w:val="0"/>
      <w:marTop w:val="0"/>
      <w:marBottom w:val="0"/>
      <w:divBdr>
        <w:top w:val="none" w:sz="0" w:space="0" w:color="auto"/>
        <w:left w:val="none" w:sz="0" w:space="0" w:color="auto"/>
        <w:bottom w:val="none" w:sz="0" w:space="0" w:color="auto"/>
        <w:right w:val="none" w:sz="0" w:space="0" w:color="auto"/>
      </w:divBdr>
    </w:div>
    <w:div w:id="1179808640">
      <w:bodyDiv w:val="1"/>
      <w:marLeft w:val="0"/>
      <w:marRight w:val="0"/>
      <w:marTop w:val="0"/>
      <w:marBottom w:val="0"/>
      <w:divBdr>
        <w:top w:val="none" w:sz="0" w:space="0" w:color="auto"/>
        <w:left w:val="none" w:sz="0" w:space="0" w:color="auto"/>
        <w:bottom w:val="none" w:sz="0" w:space="0" w:color="auto"/>
        <w:right w:val="none" w:sz="0" w:space="0" w:color="auto"/>
      </w:divBdr>
    </w:div>
    <w:div w:id="1186555032">
      <w:bodyDiv w:val="1"/>
      <w:marLeft w:val="0"/>
      <w:marRight w:val="0"/>
      <w:marTop w:val="0"/>
      <w:marBottom w:val="0"/>
      <w:divBdr>
        <w:top w:val="none" w:sz="0" w:space="0" w:color="auto"/>
        <w:left w:val="none" w:sz="0" w:space="0" w:color="auto"/>
        <w:bottom w:val="none" w:sz="0" w:space="0" w:color="auto"/>
        <w:right w:val="none" w:sz="0" w:space="0" w:color="auto"/>
      </w:divBdr>
    </w:div>
    <w:div w:id="1237394947">
      <w:bodyDiv w:val="1"/>
      <w:marLeft w:val="0"/>
      <w:marRight w:val="0"/>
      <w:marTop w:val="0"/>
      <w:marBottom w:val="0"/>
      <w:divBdr>
        <w:top w:val="none" w:sz="0" w:space="0" w:color="auto"/>
        <w:left w:val="none" w:sz="0" w:space="0" w:color="auto"/>
        <w:bottom w:val="none" w:sz="0" w:space="0" w:color="auto"/>
        <w:right w:val="none" w:sz="0" w:space="0" w:color="auto"/>
      </w:divBdr>
      <w:divsChild>
        <w:div w:id="1551963657">
          <w:marLeft w:val="1080"/>
          <w:marRight w:val="0"/>
          <w:marTop w:val="0"/>
          <w:marBottom w:val="0"/>
          <w:divBdr>
            <w:top w:val="none" w:sz="0" w:space="0" w:color="auto"/>
            <w:left w:val="none" w:sz="0" w:space="0" w:color="auto"/>
            <w:bottom w:val="none" w:sz="0" w:space="0" w:color="auto"/>
            <w:right w:val="none" w:sz="0" w:space="0" w:color="auto"/>
          </w:divBdr>
        </w:div>
        <w:div w:id="1613704017">
          <w:marLeft w:val="357"/>
          <w:marRight w:val="0"/>
          <w:marTop w:val="0"/>
          <w:marBottom w:val="240"/>
          <w:divBdr>
            <w:top w:val="none" w:sz="0" w:space="0" w:color="auto"/>
            <w:left w:val="none" w:sz="0" w:space="0" w:color="auto"/>
            <w:bottom w:val="none" w:sz="0" w:space="0" w:color="auto"/>
            <w:right w:val="none" w:sz="0" w:space="0" w:color="auto"/>
          </w:divBdr>
        </w:div>
      </w:divsChild>
    </w:div>
    <w:div w:id="1480340625">
      <w:bodyDiv w:val="1"/>
      <w:marLeft w:val="0"/>
      <w:marRight w:val="0"/>
      <w:marTop w:val="0"/>
      <w:marBottom w:val="0"/>
      <w:divBdr>
        <w:top w:val="none" w:sz="0" w:space="0" w:color="auto"/>
        <w:left w:val="none" w:sz="0" w:space="0" w:color="auto"/>
        <w:bottom w:val="none" w:sz="0" w:space="0" w:color="auto"/>
        <w:right w:val="none" w:sz="0" w:space="0" w:color="auto"/>
      </w:divBdr>
    </w:div>
    <w:div w:id="1497577265">
      <w:bodyDiv w:val="1"/>
      <w:marLeft w:val="0"/>
      <w:marRight w:val="0"/>
      <w:marTop w:val="0"/>
      <w:marBottom w:val="0"/>
      <w:divBdr>
        <w:top w:val="none" w:sz="0" w:space="0" w:color="auto"/>
        <w:left w:val="none" w:sz="0" w:space="0" w:color="auto"/>
        <w:bottom w:val="none" w:sz="0" w:space="0" w:color="auto"/>
        <w:right w:val="none" w:sz="0" w:space="0" w:color="auto"/>
      </w:divBdr>
    </w:div>
    <w:div w:id="1525748858">
      <w:bodyDiv w:val="1"/>
      <w:marLeft w:val="0"/>
      <w:marRight w:val="0"/>
      <w:marTop w:val="0"/>
      <w:marBottom w:val="0"/>
      <w:divBdr>
        <w:top w:val="none" w:sz="0" w:space="0" w:color="auto"/>
        <w:left w:val="none" w:sz="0" w:space="0" w:color="auto"/>
        <w:bottom w:val="none" w:sz="0" w:space="0" w:color="auto"/>
        <w:right w:val="none" w:sz="0" w:space="0" w:color="auto"/>
      </w:divBdr>
    </w:div>
    <w:div w:id="1539974124">
      <w:bodyDiv w:val="1"/>
      <w:marLeft w:val="0"/>
      <w:marRight w:val="0"/>
      <w:marTop w:val="0"/>
      <w:marBottom w:val="0"/>
      <w:divBdr>
        <w:top w:val="none" w:sz="0" w:space="0" w:color="auto"/>
        <w:left w:val="none" w:sz="0" w:space="0" w:color="auto"/>
        <w:bottom w:val="none" w:sz="0" w:space="0" w:color="auto"/>
        <w:right w:val="none" w:sz="0" w:space="0" w:color="auto"/>
      </w:divBdr>
    </w:div>
    <w:div w:id="1888253462">
      <w:bodyDiv w:val="1"/>
      <w:marLeft w:val="0"/>
      <w:marRight w:val="0"/>
      <w:marTop w:val="0"/>
      <w:marBottom w:val="0"/>
      <w:divBdr>
        <w:top w:val="none" w:sz="0" w:space="0" w:color="auto"/>
        <w:left w:val="none" w:sz="0" w:space="0" w:color="auto"/>
        <w:bottom w:val="none" w:sz="0" w:space="0" w:color="auto"/>
        <w:right w:val="none" w:sz="0" w:space="0" w:color="auto"/>
      </w:divBdr>
    </w:div>
    <w:div w:id="1971478219">
      <w:bodyDiv w:val="1"/>
      <w:marLeft w:val="0"/>
      <w:marRight w:val="0"/>
      <w:marTop w:val="0"/>
      <w:marBottom w:val="0"/>
      <w:divBdr>
        <w:top w:val="none" w:sz="0" w:space="0" w:color="auto"/>
        <w:left w:val="none" w:sz="0" w:space="0" w:color="auto"/>
        <w:bottom w:val="none" w:sz="0" w:space="0" w:color="auto"/>
        <w:right w:val="none" w:sz="0" w:space="0" w:color="auto"/>
      </w:divBdr>
    </w:div>
    <w:div w:id="1984045141">
      <w:bodyDiv w:val="1"/>
      <w:marLeft w:val="0"/>
      <w:marRight w:val="0"/>
      <w:marTop w:val="0"/>
      <w:marBottom w:val="0"/>
      <w:divBdr>
        <w:top w:val="none" w:sz="0" w:space="0" w:color="auto"/>
        <w:left w:val="none" w:sz="0" w:space="0" w:color="auto"/>
        <w:bottom w:val="none" w:sz="0" w:space="0" w:color="auto"/>
        <w:right w:val="none" w:sz="0" w:space="0" w:color="auto"/>
      </w:divBdr>
    </w:div>
    <w:div w:id="2005621176">
      <w:bodyDiv w:val="1"/>
      <w:marLeft w:val="0"/>
      <w:marRight w:val="0"/>
      <w:marTop w:val="0"/>
      <w:marBottom w:val="0"/>
      <w:divBdr>
        <w:top w:val="none" w:sz="0" w:space="0" w:color="auto"/>
        <w:left w:val="none" w:sz="0" w:space="0" w:color="auto"/>
        <w:bottom w:val="none" w:sz="0" w:space="0" w:color="auto"/>
        <w:right w:val="none" w:sz="0" w:space="0" w:color="auto"/>
      </w:divBdr>
    </w:div>
    <w:div w:id="2083022908">
      <w:bodyDiv w:val="1"/>
      <w:marLeft w:val="0"/>
      <w:marRight w:val="0"/>
      <w:marTop w:val="0"/>
      <w:marBottom w:val="0"/>
      <w:divBdr>
        <w:top w:val="none" w:sz="0" w:space="0" w:color="auto"/>
        <w:left w:val="none" w:sz="0" w:space="0" w:color="auto"/>
        <w:bottom w:val="none" w:sz="0" w:space="0" w:color="auto"/>
        <w:right w:val="none" w:sz="0" w:space="0" w:color="auto"/>
      </w:divBdr>
    </w:div>
    <w:div w:id="208413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igitalhealth.gov.au/about-us/policies-privacy-and-reporting/registe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217F1-93A4-4EAC-8460-E3A62897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6518</Words>
  <Characters>37156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
  <dc:description/>
  <cp:lastModifiedBy>Chrisanne Vancuylenburg</cp:lastModifiedBy>
  <cp:revision>3</cp:revision>
  <cp:lastPrinted>2024-03-17T22:36:00Z</cp:lastPrinted>
  <dcterms:created xsi:type="dcterms:W3CDTF">2024-03-25T21:24:00Z</dcterms:created>
  <dcterms:modified xsi:type="dcterms:W3CDTF">2024-03-27T22:48:00Z</dcterms:modified>
</cp:coreProperties>
</file>