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069FC" w14:textId="77777777" w:rsidR="00DE0765" w:rsidRPr="005E6BBA" w:rsidRDefault="00DE0765" w:rsidP="00DE0765">
      <w:pPr>
        <w:shd w:val="clear" w:color="auto" w:fill="FFFFFF"/>
        <w:spacing w:line="240" w:lineRule="auto"/>
        <w:jc w:val="center"/>
        <w:rPr>
          <w:rFonts w:eastAsia="Times New Roman"/>
          <w:color w:val="000000"/>
          <w:lang w:eastAsia="en-AU"/>
        </w:rPr>
      </w:pPr>
      <w:r w:rsidRPr="005E6BBA">
        <w:rPr>
          <w:rFonts w:eastAsia="Times New Roman"/>
          <w:color w:val="000000"/>
          <w:lang w:eastAsia="en-AU"/>
        </w:rPr>
        <w:t>EXPLANATORY STATEMENT</w:t>
      </w:r>
    </w:p>
    <w:p w14:paraId="687EBCC4" w14:textId="4F317CED" w:rsidR="00DE0765" w:rsidRPr="005E6BBA" w:rsidRDefault="00DE0765" w:rsidP="6B88E937">
      <w:pPr>
        <w:shd w:val="clear" w:color="auto" w:fill="FFFFFF" w:themeFill="background1"/>
        <w:spacing w:line="240" w:lineRule="auto"/>
        <w:jc w:val="center"/>
        <w:rPr>
          <w:rFonts w:eastAsia="Times New Roman"/>
          <w:color w:val="000000"/>
          <w:lang w:eastAsia="en-AU"/>
        </w:rPr>
      </w:pPr>
      <w:r w:rsidRPr="005E6BBA">
        <w:rPr>
          <w:rFonts w:eastAsia="Times New Roman"/>
          <w:color w:val="000000" w:themeColor="text1"/>
          <w:lang w:eastAsia="en-AU"/>
        </w:rPr>
        <w:t xml:space="preserve">Issued by the authority of the Minister for </w:t>
      </w:r>
      <w:r w:rsidR="4CF4DB97" w:rsidRPr="005E6BBA">
        <w:rPr>
          <w:rFonts w:eastAsia="Times New Roman"/>
          <w:color w:val="000000" w:themeColor="text1"/>
          <w:lang w:eastAsia="en-AU"/>
        </w:rPr>
        <w:t>Health and Aged Care</w:t>
      </w:r>
    </w:p>
    <w:p w14:paraId="611C8B56" w14:textId="28AE54C0" w:rsidR="00DE0765" w:rsidRPr="005E6BBA" w:rsidRDefault="00DE0765" w:rsidP="00DE0765">
      <w:pPr>
        <w:shd w:val="clear" w:color="auto" w:fill="FFFFFF"/>
        <w:spacing w:line="240" w:lineRule="auto"/>
        <w:jc w:val="center"/>
        <w:rPr>
          <w:rFonts w:eastAsia="Times New Roman"/>
          <w:color w:val="000000"/>
          <w:lang w:eastAsia="en-AU"/>
        </w:rPr>
      </w:pPr>
      <w:r w:rsidRPr="005E6BBA">
        <w:rPr>
          <w:rFonts w:eastAsia="Times New Roman"/>
          <w:b/>
          <w:bCs/>
          <w:i/>
          <w:iCs/>
          <w:color w:val="000000"/>
          <w:lang w:eastAsia="en-AU"/>
        </w:rPr>
        <w:t>Public Health (Tobacco and Other Products) Act 2023</w:t>
      </w:r>
    </w:p>
    <w:p w14:paraId="1F1A3DCF" w14:textId="34B88F82" w:rsidR="00DE0765" w:rsidRPr="005E6BBA" w:rsidRDefault="00DE0765" w:rsidP="7A99B716">
      <w:pPr>
        <w:shd w:val="clear" w:color="auto" w:fill="FFFFFF" w:themeFill="background1"/>
        <w:spacing w:line="240" w:lineRule="auto"/>
        <w:jc w:val="center"/>
        <w:rPr>
          <w:rFonts w:eastAsia="Times New Roman"/>
          <w:b/>
          <w:i/>
          <w:color w:val="000000"/>
          <w:lang w:val="en-GB" w:eastAsia="en-AU"/>
        </w:rPr>
      </w:pPr>
      <w:r w:rsidRPr="005E6BBA">
        <w:rPr>
          <w:rFonts w:eastAsia="Times New Roman"/>
          <w:b/>
          <w:i/>
          <w:color w:val="000000" w:themeColor="text1"/>
          <w:lang w:val="en-GB" w:eastAsia="en-AU"/>
        </w:rPr>
        <w:t xml:space="preserve">Public Health (Tobacco and Other Products) Regulations </w:t>
      </w:r>
      <w:r w:rsidRPr="005E6BBA">
        <w:rPr>
          <w:rFonts w:eastAsia="Times New Roman"/>
          <w:b/>
          <w:bCs/>
          <w:i/>
          <w:iCs/>
          <w:color w:val="000000" w:themeColor="text1"/>
          <w:lang w:val="en-GB" w:eastAsia="en-AU"/>
        </w:rPr>
        <w:t>202</w:t>
      </w:r>
      <w:r w:rsidR="5702AA20" w:rsidRPr="005E6BBA">
        <w:rPr>
          <w:rFonts w:eastAsia="Times New Roman"/>
          <w:b/>
          <w:bCs/>
          <w:i/>
          <w:iCs/>
          <w:color w:val="000000" w:themeColor="text1"/>
          <w:lang w:val="en-GB" w:eastAsia="en-AU"/>
        </w:rPr>
        <w:t>4</w:t>
      </w:r>
    </w:p>
    <w:p w14:paraId="4CC1E053" w14:textId="67599026" w:rsidR="00DE0765" w:rsidRPr="005E6BBA" w:rsidRDefault="00DE0765" w:rsidP="00DE0765">
      <w:pPr>
        <w:shd w:val="clear" w:color="auto" w:fill="FFFFFF"/>
        <w:spacing w:line="240" w:lineRule="auto"/>
        <w:rPr>
          <w:rFonts w:eastAsia="Times New Roman"/>
          <w:color w:val="000000"/>
          <w:lang w:eastAsia="en-AU"/>
        </w:rPr>
      </w:pPr>
      <w:r w:rsidRPr="005E6BBA">
        <w:rPr>
          <w:rFonts w:eastAsia="Times New Roman"/>
          <w:b/>
          <w:bCs/>
          <w:color w:val="000000"/>
          <w:lang w:eastAsia="en-AU"/>
        </w:rPr>
        <w:t>Authority</w:t>
      </w:r>
    </w:p>
    <w:p w14:paraId="2E390041" w14:textId="6DB5AEB4" w:rsidR="00A541F9" w:rsidRPr="005E6BBA" w:rsidRDefault="00B7291A" w:rsidP="66221C89">
      <w:pPr>
        <w:shd w:val="clear" w:color="auto" w:fill="FFFFFF" w:themeFill="background1"/>
        <w:spacing w:line="240" w:lineRule="auto"/>
        <w:rPr>
          <w:rFonts w:eastAsia="Times New Roman"/>
          <w:color w:val="000000"/>
          <w:lang w:eastAsia="en-AU"/>
        </w:rPr>
      </w:pPr>
      <w:r w:rsidRPr="005E6BBA">
        <w:rPr>
          <w:rFonts w:eastAsia="Times New Roman"/>
          <w:color w:val="000000" w:themeColor="text1"/>
          <w:lang w:eastAsia="en-AU"/>
        </w:rPr>
        <w:t xml:space="preserve">This instrument is made under the </w:t>
      </w:r>
      <w:r w:rsidRPr="005E6BBA">
        <w:rPr>
          <w:rFonts w:eastAsia="Times New Roman"/>
          <w:i/>
          <w:color w:val="000000" w:themeColor="text1"/>
          <w:lang w:eastAsia="en-AU"/>
        </w:rPr>
        <w:t xml:space="preserve">Public Health (Tobacco and Other Products) Act 2023 </w:t>
      </w:r>
      <w:r w:rsidRPr="005E6BBA">
        <w:rPr>
          <w:rFonts w:eastAsia="Times New Roman"/>
          <w:color w:val="000000" w:themeColor="text1"/>
          <w:lang w:eastAsia="en-AU"/>
        </w:rPr>
        <w:t>(the Act</w:t>
      </w:r>
      <w:r w:rsidR="00BC338D" w:rsidRPr="005E6BBA">
        <w:rPr>
          <w:rFonts w:eastAsia="Times New Roman"/>
          <w:color w:val="000000" w:themeColor="text1"/>
          <w:lang w:eastAsia="en-AU"/>
        </w:rPr>
        <w:t>)</w:t>
      </w:r>
      <w:r w:rsidRPr="005E6BBA">
        <w:rPr>
          <w:rFonts w:eastAsia="Times New Roman"/>
          <w:color w:val="000000" w:themeColor="text1"/>
          <w:lang w:eastAsia="en-AU"/>
        </w:rPr>
        <w:t xml:space="preserve">. </w:t>
      </w:r>
      <w:r w:rsidR="004C29A6" w:rsidRPr="005E6BBA">
        <w:rPr>
          <w:rFonts w:eastAsia="Times New Roman"/>
          <w:color w:val="000000" w:themeColor="text1"/>
          <w:lang w:eastAsia="en-AU"/>
        </w:rPr>
        <w:t xml:space="preserve">Section </w:t>
      </w:r>
      <w:r w:rsidR="00B323D2" w:rsidRPr="005E6BBA">
        <w:rPr>
          <w:rFonts w:eastAsia="Times New Roman"/>
          <w:color w:val="000000" w:themeColor="text1"/>
          <w:lang w:eastAsia="en-AU"/>
        </w:rPr>
        <w:t>185</w:t>
      </w:r>
      <w:r w:rsidR="004C29A6" w:rsidRPr="005E6BBA">
        <w:rPr>
          <w:rFonts w:eastAsia="Times New Roman"/>
          <w:color w:val="000000" w:themeColor="text1"/>
          <w:lang w:eastAsia="en-AU"/>
        </w:rPr>
        <w:t xml:space="preserve"> of th</w:t>
      </w:r>
      <w:r w:rsidRPr="005E6BBA">
        <w:rPr>
          <w:rFonts w:eastAsia="Times New Roman"/>
          <w:color w:val="000000" w:themeColor="text1"/>
          <w:lang w:eastAsia="en-AU"/>
        </w:rPr>
        <w:t>at Act</w:t>
      </w:r>
      <w:r w:rsidR="004C29A6" w:rsidRPr="005E6BBA">
        <w:rPr>
          <w:rFonts w:eastAsia="Times New Roman"/>
          <w:color w:val="000000" w:themeColor="text1"/>
          <w:lang w:eastAsia="en-AU"/>
        </w:rPr>
        <w:t xml:space="preserve"> provides that </w:t>
      </w:r>
      <w:r w:rsidR="00B323D2" w:rsidRPr="005E6BBA">
        <w:rPr>
          <w:rFonts w:eastAsia="Times New Roman"/>
          <w:color w:val="000000" w:themeColor="text1"/>
          <w:lang w:eastAsia="en-AU"/>
        </w:rPr>
        <w:t>the Governor-General may make regulations prescribing matters required or permitted by that Act to be prescribed, or necessary or convenient to be prescribed for carrying out or giving effect to that Act.</w:t>
      </w:r>
      <w:r w:rsidR="00A541F9" w:rsidRPr="005E6BBA">
        <w:rPr>
          <w:rFonts w:eastAsia="Times New Roman"/>
          <w:color w:val="000000" w:themeColor="text1"/>
          <w:lang w:eastAsia="en-AU"/>
        </w:rPr>
        <w:t xml:space="preserve">  </w:t>
      </w:r>
    </w:p>
    <w:p w14:paraId="57B3DC98" w14:textId="39A34E13" w:rsidR="0C57EAA8" w:rsidRPr="005E6BBA" w:rsidRDefault="0C57EAA8" w:rsidP="771A30A1">
      <w:pPr>
        <w:spacing w:line="240" w:lineRule="auto"/>
        <w:rPr>
          <w:rFonts w:eastAsia="Times New Roman"/>
          <w:color w:val="000000" w:themeColor="text1"/>
        </w:rPr>
      </w:pPr>
      <w:r w:rsidRPr="005E6BBA">
        <w:rPr>
          <w:rFonts w:eastAsia="Times New Roman"/>
          <w:color w:val="000000" w:themeColor="text1"/>
        </w:rPr>
        <w:t xml:space="preserve">The </w:t>
      </w:r>
      <w:r w:rsidR="1519A856" w:rsidRPr="005E6BBA">
        <w:rPr>
          <w:rFonts w:eastAsia="Times New Roman"/>
          <w:i/>
          <w:iCs/>
          <w:color w:val="000000" w:themeColor="text1"/>
        </w:rPr>
        <w:t xml:space="preserve">Public Health (Tobacco and Other Products) </w:t>
      </w:r>
      <w:r w:rsidR="6B5DD5D2" w:rsidRPr="005E6BBA">
        <w:rPr>
          <w:rFonts w:eastAsia="Times New Roman"/>
          <w:i/>
          <w:iCs/>
          <w:color w:val="000000" w:themeColor="text1"/>
        </w:rPr>
        <w:t>Regulations</w:t>
      </w:r>
      <w:r w:rsidR="0AE23501" w:rsidRPr="005E6BBA">
        <w:rPr>
          <w:rFonts w:eastAsia="Times New Roman"/>
          <w:color w:val="000000" w:themeColor="text1"/>
        </w:rPr>
        <w:t xml:space="preserve"> (the Regulations)</w:t>
      </w:r>
      <w:r w:rsidRPr="005E6BBA">
        <w:rPr>
          <w:rFonts w:eastAsia="Times New Roman"/>
          <w:color w:val="000000" w:themeColor="text1"/>
        </w:rPr>
        <w:t xml:space="preserve"> prescribe a wide range of the matters for the purposes of the Act</w:t>
      </w:r>
      <w:r w:rsidR="005817FC" w:rsidRPr="005E6BBA">
        <w:rPr>
          <w:rFonts w:eastAsia="Times New Roman"/>
          <w:color w:val="000000" w:themeColor="text1"/>
        </w:rPr>
        <w:t>.</w:t>
      </w:r>
      <w:r w:rsidR="7C9DE4FC" w:rsidRPr="005E6BBA">
        <w:rPr>
          <w:rFonts w:eastAsia="Times New Roman"/>
          <w:color w:val="000000" w:themeColor="text1"/>
        </w:rPr>
        <w:t xml:space="preserve"> </w:t>
      </w:r>
    </w:p>
    <w:p w14:paraId="764DDFE4" w14:textId="15FBF54C" w:rsidR="0005268D" w:rsidRPr="005E6BBA" w:rsidRDefault="0005268D" w:rsidP="771A30A1">
      <w:pPr>
        <w:spacing w:line="240" w:lineRule="auto"/>
        <w:rPr>
          <w:rFonts w:eastAsia="Times New Roman"/>
          <w:b/>
          <w:bCs/>
          <w:color w:val="000000" w:themeColor="text1"/>
        </w:rPr>
      </w:pPr>
      <w:r w:rsidRPr="005E6BBA">
        <w:rPr>
          <w:rFonts w:eastAsia="Times New Roman"/>
          <w:b/>
          <w:bCs/>
          <w:color w:val="000000" w:themeColor="text1"/>
        </w:rPr>
        <w:t>Conditions</w:t>
      </w:r>
    </w:p>
    <w:p w14:paraId="0BF8BBD7" w14:textId="6CCD189C" w:rsidR="63A8AEF8" w:rsidRPr="005E6BBA" w:rsidRDefault="63A8AEF8" w:rsidP="00B23117">
      <w:pPr>
        <w:spacing w:line="240" w:lineRule="auto"/>
        <w:rPr>
          <w:rFonts w:eastAsia="Times New Roman"/>
          <w:color w:val="000000" w:themeColor="text1"/>
          <w:lang w:val="en-GB"/>
        </w:rPr>
      </w:pPr>
      <w:r w:rsidRPr="005E6BBA">
        <w:rPr>
          <w:rFonts w:eastAsia="Times New Roman"/>
          <w:color w:val="000000" w:themeColor="text1"/>
        </w:rPr>
        <w:t>Subsection 185(2) of the Act provides that before regulations are made under, or for the purposes of, a provision covered by subsection 185(3), the Minister must be satisfied that the proposed regulations will advance the objects of the Act in paragraphs 3(1)(a) and 3(1)(b). Paragraphs 3(1)(a) and 3(1)(b) provide that the objects of the Act are</w:t>
      </w:r>
      <w:r w:rsidR="00CD633B" w:rsidRPr="005E6BBA">
        <w:rPr>
          <w:rFonts w:eastAsia="Times New Roman"/>
          <w:color w:val="000000" w:themeColor="text1"/>
        </w:rPr>
        <w:t>, among other things,</w:t>
      </w:r>
      <w:r w:rsidRPr="005E6BBA">
        <w:rPr>
          <w:rFonts w:eastAsia="Times New Roman"/>
          <w:color w:val="000000" w:themeColor="text1"/>
        </w:rPr>
        <w:t xml:space="preserve"> to improve public health by discouraging smoking and encouraging people to give up smoking, and to give effect to Australia’s obligations under the World Health Organisation </w:t>
      </w:r>
      <w:r w:rsidRPr="005E6BBA">
        <w:rPr>
          <w:rFonts w:eastAsia="Times New Roman"/>
          <w:i/>
          <w:iCs/>
          <w:color w:val="000000" w:themeColor="text1"/>
        </w:rPr>
        <w:t>Framework Convention on Tobacco Control 2003</w:t>
      </w:r>
      <w:r w:rsidRPr="005E6BBA">
        <w:rPr>
          <w:rFonts w:eastAsia="Times New Roman"/>
          <w:color w:val="000000" w:themeColor="text1"/>
        </w:rPr>
        <w:t xml:space="preserve">. This is the case for </w:t>
      </w:r>
      <w:r w:rsidR="003251EA" w:rsidRPr="005E6BBA">
        <w:rPr>
          <w:rFonts w:eastAsia="Times New Roman"/>
          <w:color w:val="000000" w:themeColor="text1"/>
        </w:rPr>
        <w:t>the following sections under the Act</w:t>
      </w:r>
      <w:r w:rsidR="00223726" w:rsidRPr="005E6BBA">
        <w:rPr>
          <w:rFonts w:eastAsia="Times New Roman"/>
          <w:color w:val="000000" w:themeColor="text1"/>
        </w:rPr>
        <w:t>,</w:t>
      </w:r>
      <w:r w:rsidRPr="005E6BBA">
        <w:rPr>
          <w:rFonts w:eastAsia="Times New Roman"/>
          <w:color w:val="000000" w:themeColor="text1"/>
        </w:rPr>
        <w:t xml:space="preserve"> section 8 (insofar as the section relates to regulations that define health promotion insert, health warning or mandatory marking), paragraph 17(b), Part 2.2 (prohibition of tobacco advertisements), Chapter 3 (tobacco product requirements) and Chapter </w:t>
      </w:r>
      <w:r w:rsidRPr="005E6BBA" w:rsidDel="002E7535">
        <w:rPr>
          <w:rFonts w:eastAsia="Times New Roman"/>
          <w:color w:val="000000" w:themeColor="text1"/>
        </w:rPr>
        <w:t>5</w:t>
      </w:r>
      <w:r w:rsidRPr="005E6BBA">
        <w:rPr>
          <w:rFonts w:eastAsia="Times New Roman"/>
          <w:color w:val="000000" w:themeColor="text1"/>
        </w:rPr>
        <w:t xml:space="preserve"> (reporting and information disclosure)</w:t>
      </w:r>
      <w:r w:rsidR="3FF04EDE" w:rsidRPr="005E6BBA">
        <w:rPr>
          <w:rFonts w:eastAsia="Times New Roman"/>
          <w:color w:val="000000" w:themeColor="text1"/>
        </w:rPr>
        <w:t xml:space="preserve"> </w:t>
      </w:r>
      <w:r w:rsidR="5BCE42CB" w:rsidRPr="005E6BBA">
        <w:rPr>
          <w:rFonts w:eastAsia="Times New Roman"/>
          <w:color w:val="000000" w:themeColor="text1"/>
        </w:rPr>
        <w:t>for these Regulations</w:t>
      </w:r>
      <w:r w:rsidRPr="005E6BBA">
        <w:rPr>
          <w:rFonts w:eastAsia="Times New Roman"/>
          <w:color w:val="000000" w:themeColor="text1"/>
        </w:rPr>
        <w:t>. In addition, before regulations are made for the purpose of prescribing images on tobacco products under subsection 78(1)</w:t>
      </w:r>
      <w:r w:rsidR="006365E3" w:rsidRPr="005E6BBA">
        <w:rPr>
          <w:rFonts w:eastAsia="Times New Roman"/>
          <w:color w:val="000000" w:themeColor="text1"/>
        </w:rPr>
        <w:t xml:space="preserve"> of the Act</w:t>
      </w:r>
      <w:r w:rsidRPr="005E6BBA">
        <w:rPr>
          <w:rFonts w:eastAsia="Times New Roman"/>
          <w:color w:val="000000" w:themeColor="text1"/>
        </w:rPr>
        <w:t xml:space="preserve"> and for the purposes of prescribing health promotion inserts into tobacco products under paragraph 82(1)(a), the Commonwealth Chief Medical Officer must have recommended that the images or combination of images and the health promotion inserts (respectively) be prescribed for the purpose of those subsections. The Minister has received correspondence from the </w:t>
      </w:r>
      <w:r w:rsidR="0071657D" w:rsidRPr="005E6BBA">
        <w:rPr>
          <w:rFonts w:eastAsia="Times New Roman"/>
          <w:color w:val="000000" w:themeColor="text1"/>
        </w:rPr>
        <w:t xml:space="preserve">Chief Medical Officer </w:t>
      </w:r>
      <w:r w:rsidRPr="005E6BBA">
        <w:rPr>
          <w:rFonts w:eastAsia="Times New Roman"/>
          <w:color w:val="000000" w:themeColor="text1"/>
        </w:rPr>
        <w:t xml:space="preserve">recommending that the images in Schedules 2 to 7 and the health promotion inserts in Schedule 8 of the regulations be prescribed. </w:t>
      </w:r>
    </w:p>
    <w:p w14:paraId="5ECC90F3" w14:textId="61773406" w:rsidR="00784916" w:rsidRPr="005E6BBA" w:rsidRDefault="00784916" w:rsidP="00784916">
      <w:pPr>
        <w:spacing w:line="240" w:lineRule="auto"/>
        <w:rPr>
          <w:rFonts w:eastAsia="Times New Roman"/>
          <w:b/>
          <w:bCs/>
          <w:color w:val="000000" w:themeColor="text1"/>
        </w:rPr>
      </w:pPr>
      <w:r w:rsidRPr="005E6BBA">
        <w:rPr>
          <w:rFonts w:eastAsia="Times New Roman"/>
          <w:b/>
          <w:bCs/>
          <w:color w:val="000000" w:themeColor="text1"/>
        </w:rPr>
        <w:t xml:space="preserve">Purpose </w:t>
      </w:r>
    </w:p>
    <w:p w14:paraId="68E1A100" w14:textId="52EBE3A4" w:rsidR="00784916" w:rsidRPr="005E6BBA" w:rsidRDefault="00784916" w:rsidP="00784916">
      <w:pPr>
        <w:autoSpaceDE w:val="0"/>
        <w:autoSpaceDN w:val="0"/>
        <w:adjustRightInd w:val="0"/>
        <w:spacing w:after="0" w:line="240" w:lineRule="auto"/>
        <w:rPr>
          <w:rFonts w:eastAsia="Times New Roman"/>
          <w:color w:val="000000" w:themeColor="text1"/>
        </w:rPr>
      </w:pPr>
      <w:r w:rsidRPr="005E6BBA">
        <w:rPr>
          <w:color w:val="000000"/>
          <w:shd w:val="clear" w:color="auto" w:fill="FFFFFF"/>
        </w:rPr>
        <w:t xml:space="preserve">The purpose of the </w:t>
      </w:r>
      <w:r w:rsidR="77A6E5DB" w:rsidRPr="005E6BBA">
        <w:rPr>
          <w:color w:val="000000"/>
          <w:shd w:val="clear" w:color="auto" w:fill="FFFFFF"/>
        </w:rPr>
        <w:t>R</w:t>
      </w:r>
      <w:r w:rsidRPr="005E6BBA">
        <w:rPr>
          <w:color w:val="000000"/>
          <w:shd w:val="clear" w:color="auto" w:fill="FFFFFF"/>
        </w:rPr>
        <w:t xml:space="preserve">egulations is to support the Act by prescribing various details for the purposes of the Act. These include such things as packaging requirements and permitted </w:t>
      </w:r>
      <w:r w:rsidR="329543F6" w:rsidRPr="005E6BBA">
        <w:rPr>
          <w:color w:val="000000"/>
          <w:shd w:val="clear" w:color="auto" w:fill="FFFFFF"/>
        </w:rPr>
        <w:t xml:space="preserve">tobacco and e-cigarette </w:t>
      </w:r>
      <w:r w:rsidRPr="005E6BBA">
        <w:rPr>
          <w:color w:val="000000"/>
          <w:shd w:val="clear" w:color="auto" w:fill="FFFFFF"/>
        </w:rPr>
        <w:t xml:space="preserve">advertising publications. </w:t>
      </w:r>
      <w:r w:rsidRPr="005E6BBA">
        <w:rPr>
          <w:rFonts w:eastAsia="Times New Roman"/>
          <w:color w:val="000000" w:themeColor="text1"/>
        </w:rPr>
        <w:t>The measures contained in these regulations will give effect to certain obligations that Australia has as a party to the World Health Organization (WHO) Framework Convention on Tobacco Control (2003) (FCTC), an evidence‑based treaty. The WHO FCTC is Australian Treaty Series 2005 No. 7 ([2005] ATS 7) and could in 2024 be viewed in the Australian Treaties Library on the AustLII website (</w:t>
      </w:r>
      <w:hyperlink r:id="rId11">
        <w:r w:rsidRPr="005E6BBA">
          <w:rPr>
            <w:rStyle w:val="Hyperlink"/>
            <w:rFonts w:eastAsia="Times New Roman"/>
            <w:color w:val="0F569E"/>
            <w:u w:val="single"/>
          </w:rPr>
          <w:t>http://www.austlii.edu.au</w:t>
        </w:r>
      </w:hyperlink>
      <w:r w:rsidRPr="005E6BBA">
        <w:rPr>
          <w:rFonts w:eastAsia="Times New Roman"/>
          <w:color w:val="000000" w:themeColor="text1"/>
        </w:rPr>
        <w:t>).</w:t>
      </w:r>
    </w:p>
    <w:p w14:paraId="344C5517" w14:textId="57A8356D" w:rsidR="00BE1C58" w:rsidRPr="005E6BBA" w:rsidRDefault="00DE0765" w:rsidP="00140B92">
      <w:pPr>
        <w:keepNext/>
        <w:keepLines/>
        <w:spacing w:before="160" w:line="240" w:lineRule="auto"/>
        <w:rPr>
          <w:rFonts w:eastAsia="Times New Roman"/>
          <w:b/>
          <w:bCs/>
          <w:color w:val="000000" w:themeColor="text1"/>
        </w:rPr>
      </w:pPr>
      <w:r w:rsidRPr="005E6BBA">
        <w:rPr>
          <w:rFonts w:eastAsia="Times New Roman"/>
          <w:b/>
          <w:bCs/>
          <w:color w:val="000000" w:themeColor="text1"/>
        </w:rPr>
        <w:lastRenderedPageBreak/>
        <w:t>Background</w:t>
      </w:r>
    </w:p>
    <w:p w14:paraId="6C3EF62E" w14:textId="3C358C05" w:rsidR="00BF590E" w:rsidRPr="005E6BBA" w:rsidRDefault="00A806F0" w:rsidP="00140B92">
      <w:pPr>
        <w:keepNext/>
        <w:keepLines/>
        <w:shd w:val="clear" w:color="auto" w:fill="FFFFFF" w:themeFill="background1"/>
        <w:spacing w:line="240" w:lineRule="auto"/>
        <w:rPr>
          <w:rFonts w:eastAsia="Times New Roman"/>
          <w:color w:val="000000"/>
          <w:lang w:eastAsia="en-AU"/>
        </w:rPr>
      </w:pPr>
      <w:r w:rsidRPr="005E6BBA">
        <w:rPr>
          <w:rFonts w:eastAsia="Times New Roman"/>
          <w:color w:val="000000" w:themeColor="text1"/>
          <w:lang w:eastAsia="en-AU"/>
        </w:rPr>
        <w:t>The Act</w:t>
      </w:r>
      <w:r w:rsidR="00CD5862" w:rsidRPr="005E6BBA">
        <w:rPr>
          <w:rFonts w:eastAsia="Times New Roman"/>
          <w:color w:val="000000" w:themeColor="text1"/>
          <w:lang w:eastAsia="en-AU"/>
        </w:rPr>
        <w:t xml:space="preserve"> and these </w:t>
      </w:r>
      <w:r w:rsidR="7C06265F" w:rsidRPr="005E6BBA">
        <w:rPr>
          <w:rFonts w:eastAsia="Times New Roman"/>
          <w:color w:val="000000" w:themeColor="text1"/>
          <w:lang w:eastAsia="en-AU"/>
        </w:rPr>
        <w:t>R</w:t>
      </w:r>
      <w:r w:rsidR="00CD5862" w:rsidRPr="005E6BBA">
        <w:rPr>
          <w:rFonts w:eastAsia="Times New Roman"/>
          <w:color w:val="000000" w:themeColor="text1"/>
          <w:lang w:eastAsia="en-AU"/>
        </w:rPr>
        <w:t>egulations</w:t>
      </w:r>
      <w:r w:rsidRPr="005E6BBA">
        <w:rPr>
          <w:rFonts w:eastAsia="Times New Roman"/>
          <w:color w:val="000000" w:themeColor="text1"/>
          <w:lang w:eastAsia="en-AU"/>
        </w:rPr>
        <w:t xml:space="preserve"> w</w:t>
      </w:r>
      <w:r w:rsidR="00CD5862" w:rsidRPr="005E6BBA">
        <w:rPr>
          <w:rFonts w:eastAsia="Times New Roman"/>
          <w:color w:val="000000" w:themeColor="text1"/>
          <w:lang w:eastAsia="en-AU"/>
        </w:rPr>
        <w:t>ere</w:t>
      </w:r>
      <w:r w:rsidRPr="005E6BBA">
        <w:rPr>
          <w:rFonts w:eastAsia="Times New Roman"/>
          <w:color w:val="000000" w:themeColor="text1"/>
          <w:lang w:eastAsia="en-AU"/>
        </w:rPr>
        <w:t xml:space="preserve"> developed following a thematic review of </w:t>
      </w:r>
      <w:r w:rsidR="00E773BF" w:rsidRPr="005E6BBA">
        <w:rPr>
          <w:rFonts w:eastAsia="Times New Roman"/>
          <w:color w:val="000000" w:themeColor="text1"/>
          <w:lang w:eastAsia="en-AU"/>
        </w:rPr>
        <w:t>the </w:t>
      </w:r>
      <w:r w:rsidR="00E773BF" w:rsidRPr="005E6BBA">
        <w:rPr>
          <w:rFonts w:eastAsia="Times New Roman"/>
          <w:i/>
          <w:iCs/>
          <w:color w:val="000000" w:themeColor="text1"/>
          <w:lang w:eastAsia="en-AU"/>
        </w:rPr>
        <w:t>Tobacco Advertising Prohibition Act 1992</w:t>
      </w:r>
      <w:r w:rsidR="00E773BF" w:rsidRPr="005E6BBA">
        <w:rPr>
          <w:rFonts w:eastAsia="Times New Roman"/>
          <w:color w:val="000000" w:themeColor="text1"/>
          <w:lang w:eastAsia="en-AU"/>
        </w:rPr>
        <w:t>, the </w:t>
      </w:r>
      <w:r w:rsidR="00E773BF" w:rsidRPr="005E6BBA">
        <w:rPr>
          <w:rFonts w:eastAsia="Times New Roman"/>
          <w:i/>
          <w:iCs/>
          <w:color w:val="000000" w:themeColor="text1"/>
          <w:lang w:eastAsia="en-AU"/>
        </w:rPr>
        <w:t>Tobacco Plain Packaging Act 2011</w:t>
      </w:r>
      <w:r w:rsidR="00E773BF" w:rsidRPr="005E6BBA">
        <w:rPr>
          <w:rFonts w:eastAsia="Times New Roman"/>
          <w:color w:val="000000" w:themeColor="text1"/>
          <w:lang w:eastAsia="en-AU"/>
        </w:rPr>
        <w:t>, the </w:t>
      </w:r>
      <w:r w:rsidR="00E773BF" w:rsidRPr="005E6BBA">
        <w:rPr>
          <w:rFonts w:eastAsia="Times New Roman"/>
          <w:i/>
          <w:iCs/>
          <w:color w:val="000000" w:themeColor="text1"/>
          <w:lang w:eastAsia="en-AU"/>
        </w:rPr>
        <w:t xml:space="preserve">Tobacco Advertising Prohibition Regulation </w:t>
      </w:r>
      <w:r w:rsidR="00E773BF" w:rsidRPr="005E6BBA">
        <w:rPr>
          <w:rFonts w:eastAsia="Times New Roman"/>
          <w:color w:val="000000" w:themeColor="text1"/>
          <w:lang w:eastAsia="en-AU"/>
        </w:rPr>
        <w:t>1993</w:t>
      </w:r>
      <w:r w:rsidR="618671BD" w:rsidRPr="005E6BBA">
        <w:rPr>
          <w:rFonts w:eastAsia="Times New Roman"/>
          <w:color w:val="000000" w:themeColor="text1"/>
          <w:lang w:eastAsia="en-AU"/>
        </w:rPr>
        <w:t xml:space="preserve"> (TAP Regulations)</w:t>
      </w:r>
      <w:r w:rsidR="00E773BF" w:rsidRPr="005E6BBA">
        <w:rPr>
          <w:rFonts w:eastAsia="Times New Roman"/>
          <w:color w:val="000000" w:themeColor="text1"/>
          <w:lang w:eastAsia="en-AU"/>
        </w:rPr>
        <w:t> and the </w:t>
      </w:r>
      <w:r w:rsidR="00E773BF" w:rsidRPr="005E6BBA">
        <w:rPr>
          <w:rFonts w:eastAsia="Times New Roman"/>
          <w:i/>
          <w:iCs/>
          <w:color w:val="000000" w:themeColor="text1"/>
          <w:lang w:eastAsia="en-AU"/>
        </w:rPr>
        <w:t>Tobacco Plain Packaging Regulations 2011</w:t>
      </w:r>
      <w:r w:rsidR="165F6B62" w:rsidRPr="005E6BBA">
        <w:rPr>
          <w:rFonts w:eastAsia="Times New Roman"/>
          <w:color w:val="000000" w:themeColor="text1"/>
          <w:lang w:eastAsia="en-AU"/>
        </w:rPr>
        <w:t xml:space="preserve"> (TPP Regulations</w:t>
      </w:r>
      <w:r w:rsidR="70D61539" w:rsidRPr="005E6BBA">
        <w:rPr>
          <w:rFonts w:eastAsia="Times New Roman"/>
          <w:color w:val="000000" w:themeColor="text1"/>
          <w:lang w:eastAsia="en-AU"/>
        </w:rPr>
        <w:t>)</w:t>
      </w:r>
      <w:r w:rsidRPr="005E6BBA">
        <w:rPr>
          <w:rFonts w:eastAsia="Times New Roman"/>
          <w:color w:val="000000" w:themeColor="text1"/>
          <w:lang w:eastAsia="en-AU"/>
        </w:rPr>
        <w:t>.</w:t>
      </w:r>
      <w:r w:rsidR="6723EB52" w:rsidRPr="005E6BBA">
        <w:rPr>
          <w:rFonts w:eastAsia="Times New Roman"/>
          <w:color w:val="000000" w:themeColor="text1"/>
          <w:lang w:eastAsia="en-AU"/>
        </w:rPr>
        <w:t xml:space="preserve"> The thematic review was prompted by the sunsetting of the TAP Regulations and the TPP Regulations- which were due to sunset on the 1 April 2022 and following an extension by the then Attorney-General are now due to sunset on 1 April 2024.</w:t>
      </w:r>
      <w:r w:rsidR="005A1D39" w:rsidRPr="005E6BBA">
        <w:rPr>
          <w:rFonts w:eastAsia="Times New Roman"/>
          <w:color w:val="000000" w:themeColor="text1"/>
          <w:lang w:eastAsia="en-AU"/>
        </w:rPr>
        <w:t xml:space="preserve"> </w:t>
      </w:r>
      <w:r w:rsidR="00BF590E" w:rsidRPr="005E6BBA">
        <w:rPr>
          <w:rFonts w:eastAsia="Times New Roman"/>
          <w:color w:val="000000" w:themeColor="text1"/>
          <w:lang w:eastAsia="en-AU"/>
        </w:rPr>
        <w:t xml:space="preserve">The </w:t>
      </w:r>
      <w:r w:rsidR="002B7CA2" w:rsidRPr="005E6BBA">
        <w:rPr>
          <w:rFonts w:eastAsia="Times New Roman"/>
          <w:color w:val="000000" w:themeColor="text1"/>
          <w:lang w:eastAsia="en-AU"/>
        </w:rPr>
        <w:t xml:space="preserve">Act and these </w:t>
      </w:r>
      <w:r w:rsidR="001A3A82" w:rsidRPr="005E6BBA">
        <w:rPr>
          <w:rFonts w:eastAsia="Times New Roman"/>
          <w:color w:val="000000" w:themeColor="text1"/>
          <w:lang w:eastAsia="en-AU"/>
        </w:rPr>
        <w:t>r</w:t>
      </w:r>
      <w:r w:rsidR="002B7CA2" w:rsidRPr="005E6BBA">
        <w:rPr>
          <w:rFonts w:eastAsia="Times New Roman"/>
          <w:color w:val="000000" w:themeColor="text1"/>
          <w:lang w:eastAsia="en-AU"/>
        </w:rPr>
        <w:t>egulations</w:t>
      </w:r>
      <w:r w:rsidR="00BF590E" w:rsidRPr="005E6BBA">
        <w:rPr>
          <w:rFonts w:eastAsia="Times New Roman"/>
          <w:color w:val="000000" w:themeColor="text1"/>
          <w:lang w:eastAsia="en-AU"/>
        </w:rPr>
        <w:t xml:space="preserve"> represent a renewed focus on improving the public health of Australians by discouraging smoking and the use of tobacco products and restricting the promotion of e-cigarettes.</w:t>
      </w:r>
      <w:r w:rsidR="00FA05E0" w:rsidRPr="005E6BBA">
        <w:rPr>
          <w:rFonts w:eastAsia="Times New Roman"/>
          <w:color w:val="000000" w:themeColor="text1"/>
          <w:lang w:eastAsia="en-AU"/>
        </w:rPr>
        <w:t xml:space="preserve">  </w:t>
      </w:r>
    </w:p>
    <w:p w14:paraId="448F45B6" w14:textId="06B780D6" w:rsidR="0062433B" w:rsidRPr="005E6BBA" w:rsidRDefault="005A1D39" w:rsidP="00784916">
      <w:pPr>
        <w:spacing w:line="240" w:lineRule="auto"/>
        <w:rPr>
          <w:rFonts w:eastAsia="Times New Roman"/>
          <w:color w:val="000000" w:themeColor="text1"/>
        </w:rPr>
      </w:pPr>
      <w:r w:rsidRPr="005E6BBA">
        <w:rPr>
          <w:rFonts w:eastAsia="Times New Roman"/>
          <w:color w:val="000000" w:themeColor="text1"/>
          <w:lang w:eastAsia="en-AU"/>
        </w:rPr>
        <w:t>Previously</w:t>
      </w:r>
      <w:r w:rsidR="00060907" w:rsidRPr="005E6BBA">
        <w:rPr>
          <w:rFonts w:eastAsia="Times New Roman"/>
          <w:color w:val="000000" w:themeColor="text1"/>
          <w:lang w:eastAsia="en-AU"/>
        </w:rPr>
        <w:t xml:space="preserve"> </w:t>
      </w:r>
      <w:r w:rsidR="00C528FF" w:rsidRPr="005E6BBA">
        <w:rPr>
          <w:rFonts w:eastAsia="Times New Roman"/>
          <w:color w:val="000000" w:themeColor="text1"/>
          <w:lang w:eastAsia="en-AU"/>
        </w:rPr>
        <w:t xml:space="preserve">Commonwealth tobacco control </w:t>
      </w:r>
      <w:r w:rsidRPr="005E6BBA">
        <w:rPr>
          <w:rFonts w:eastAsia="Times New Roman"/>
          <w:color w:val="000000" w:themeColor="text1"/>
          <w:lang w:eastAsia="en-AU"/>
        </w:rPr>
        <w:t xml:space="preserve">measures had been contained across </w:t>
      </w:r>
      <w:proofErr w:type="gramStart"/>
      <w:r w:rsidRPr="005E6BBA">
        <w:rPr>
          <w:rFonts w:eastAsia="Times New Roman"/>
          <w:color w:val="000000" w:themeColor="text1"/>
          <w:lang w:eastAsia="en-AU"/>
        </w:rPr>
        <w:t>a number of</w:t>
      </w:r>
      <w:proofErr w:type="gramEnd"/>
      <w:r w:rsidRPr="005E6BBA">
        <w:rPr>
          <w:rFonts w:eastAsia="Times New Roman"/>
          <w:color w:val="000000" w:themeColor="text1"/>
          <w:lang w:eastAsia="en-AU"/>
        </w:rPr>
        <w:t xml:space="preserve"> </w:t>
      </w:r>
      <w:r w:rsidR="00AB4619" w:rsidRPr="005E6BBA">
        <w:rPr>
          <w:rFonts w:eastAsia="Times New Roman"/>
          <w:color w:val="000000" w:themeColor="text1"/>
          <w:lang w:eastAsia="en-AU"/>
        </w:rPr>
        <w:t>instruments</w:t>
      </w:r>
      <w:r w:rsidR="00C528FF" w:rsidRPr="005E6BBA">
        <w:rPr>
          <w:rFonts w:eastAsia="Times New Roman"/>
          <w:color w:val="000000" w:themeColor="text1"/>
          <w:lang w:eastAsia="en-AU"/>
        </w:rPr>
        <w:t xml:space="preserve">, </w:t>
      </w:r>
      <w:r w:rsidR="00C94B4C" w:rsidRPr="005E6BBA">
        <w:rPr>
          <w:rFonts w:eastAsia="Times New Roman"/>
          <w:color w:val="000000" w:themeColor="text1"/>
          <w:lang w:eastAsia="en-AU"/>
        </w:rPr>
        <w:t>including eight different tobacco-related Acts, legislative instruments and court decisions</w:t>
      </w:r>
      <w:r w:rsidR="00EF62F8" w:rsidRPr="005E6BBA">
        <w:rPr>
          <w:rFonts w:eastAsia="Times New Roman"/>
          <w:color w:val="000000" w:themeColor="text1"/>
          <w:lang w:eastAsia="en-AU"/>
        </w:rPr>
        <w:t xml:space="preserve"> administered across the Health and Treasury portfolios</w:t>
      </w:r>
      <w:r w:rsidR="002B19E5" w:rsidRPr="005E6BBA">
        <w:rPr>
          <w:rFonts w:eastAsia="Times New Roman"/>
          <w:color w:val="000000" w:themeColor="text1"/>
          <w:lang w:eastAsia="en-AU"/>
        </w:rPr>
        <w:t>.</w:t>
      </w:r>
      <w:r w:rsidR="00AB4619" w:rsidRPr="005E6BBA">
        <w:rPr>
          <w:rFonts w:eastAsia="Times New Roman"/>
          <w:color w:val="000000" w:themeColor="text1"/>
          <w:lang w:eastAsia="en-AU"/>
        </w:rPr>
        <w:t xml:space="preserve"> </w:t>
      </w:r>
      <w:r w:rsidR="00CE64D5" w:rsidRPr="005E6BBA">
        <w:rPr>
          <w:rFonts w:eastAsia="Times New Roman"/>
          <w:color w:val="000000" w:themeColor="text1"/>
          <w:lang w:eastAsia="en-AU"/>
        </w:rPr>
        <w:t>T</w:t>
      </w:r>
      <w:r w:rsidR="003B7F4A" w:rsidRPr="005E6BBA">
        <w:rPr>
          <w:rFonts w:eastAsia="Times New Roman"/>
          <w:color w:val="000000" w:themeColor="text1"/>
          <w:lang w:eastAsia="en-AU"/>
        </w:rPr>
        <w:t>he measures hav</w:t>
      </w:r>
      <w:r w:rsidR="49283E78" w:rsidRPr="005E6BBA">
        <w:rPr>
          <w:rFonts w:eastAsia="Times New Roman"/>
          <w:color w:val="000000" w:themeColor="text1"/>
          <w:lang w:eastAsia="en-AU"/>
        </w:rPr>
        <w:t>e</w:t>
      </w:r>
      <w:r w:rsidR="003B7F4A" w:rsidRPr="005E6BBA">
        <w:rPr>
          <w:rFonts w:eastAsia="Times New Roman"/>
          <w:color w:val="000000" w:themeColor="text1"/>
          <w:lang w:eastAsia="en-AU"/>
        </w:rPr>
        <w:t xml:space="preserve"> been consolidated, </w:t>
      </w:r>
      <w:proofErr w:type="gramStart"/>
      <w:r w:rsidR="003B7F4A" w:rsidRPr="005E6BBA">
        <w:rPr>
          <w:rFonts w:eastAsia="Times New Roman"/>
          <w:color w:val="000000" w:themeColor="text1"/>
          <w:lang w:eastAsia="en-AU"/>
        </w:rPr>
        <w:t>streamlined</w:t>
      </w:r>
      <w:proofErr w:type="gramEnd"/>
      <w:r w:rsidR="003B7F4A" w:rsidRPr="005E6BBA">
        <w:rPr>
          <w:rFonts w:eastAsia="Times New Roman"/>
          <w:color w:val="000000" w:themeColor="text1"/>
          <w:lang w:eastAsia="en-AU"/>
        </w:rPr>
        <w:t xml:space="preserve"> and modernised</w:t>
      </w:r>
      <w:r w:rsidR="002B19E5" w:rsidRPr="005E6BBA">
        <w:rPr>
          <w:rFonts w:eastAsia="Times New Roman"/>
          <w:color w:val="000000" w:themeColor="text1"/>
          <w:lang w:eastAsia="en-AU"/>
        </w:rPr>
        <w:t xml:space="preserve"> to strengthen Australia’s regulation of tobacco </w:t>
      </w:r>
      <w:r w:rsidR="002B19E5" w:rsidRPr="005E6BBA">
        <w:rPr>
          <w:rFonts w:eastAsiaTheme="minorEastAsia"/>
          <w:color w:val="000000" w:themeColor="text1"/>
        </w:rPr>
        <w:t xml:space="preserve">products </w:t>
      </w:r>
      <w:r w:rsidR="00AE6922" w:rsidRPr="005E6BBA">
        <w:rPr>
          <w:rFonts w:eastAsiaTheme="minorEastAsia"/>
          <w:color w:val="000000" w:themeColor="text1"/>
        </w:rPr>
        <w:t>and restrict the promotion of e-cigarettes</w:t>
      </w:r>
      <w:r w:rsidR="003B7F4A" w:rsidRPr="005E6BBA">
        <w:rPr>
          <w:rFonts w:eastAsiaTheme="minorEastAsia"/>
          <w:color w:val="000000" w:themeColor="text1"/>
        </w:rPr>
        <w:t>.</w:t>
      </w:r>
      <w:r w:rsidR="00D37641" w:rsidRPr="005E6BBA">
        <w:rPr>
          <w:rFonts w:eastAsiaTheme="minorEastAsia"/>
          <w:color w:val="000000" w:themeColor="text1"/>
        </w:rPr>
        <w:t xml:space="preserve">  </w:t>
      </w:r>
      <w:r w:rsidR="003B7F4A" w:rsidRPr="005E6BBA">
        <w:rPr>
          <w:rFonts w:eastAsiaTheme="minorEastAsia"/>
          <w:color w:val="000000" w:themeColor="text1"/>
        </w:rPr>
        <w:t xml:space="preserve"> </w:t>
      </w:r>
    </w:p>
    <w:p w14:paraId="45445EA8" w14:textId="3BED2E94" w:rsidR="00DE0765" w:rsidRPr="005E6BBA" w:rsidRDefault="00DE0765" w:rsidP="00DE0765">
      <w:pPr>
        <w:shd w:val="clear" w:color="auto" w:fill="FFFFFF"/>
        <w:spacing w:line="240" w:lineRule="auto"/>
        <w:rPr>
          <w:rFonts w:eastAsia="Times New Roman"/>
          <w:color w:val="000000"/>
          <w:lang w:eastAsia="en-AU"/>
        </w:rPr>
      </w:pPr>
      <w:r w:rsidRPr="005E6BBA">
        <w:rPr>
          <w:rFonts w:eastAsia="Times New Roman"/>
          <w:b/>
          <w:color w:val="000000" w:themeColor="text1"/>
          <w:lang w:eastAsia="en-AU"/>
        </w:rPr>
        <w:t>Documents incorporated by reference</w:t>
      </w:r>
    </w:p>
    <w:p w14:paraId="07A7ADF6" w14:textId="5DF1173F" w:rsidR="16DB98BA" w:rsidRPr="005E6BBA" w:rsidRDefault="16DB98BA" w:rsidP="3C2ADAB9">
      <w:pPr>
        <w:spacing w:after="0" w:line="240" w:lineRule="auto"/>
        <w:rPr>
          <w:rFonts w:eastAsia="Times New Roman"/>
        </w:rPr>
      </w:pPr>
      <w:r w:rsidRPr="005E6BBA">
        <w:rPr>
          <w:rFonts w:eastAsia="Times New Roman"/>
          <w:color w:val="000000" w:themeColor="text1"/>
        </w:rPr>
        <w:t>Subsection 185(6) of the Act provide</w:t>
      </w:r>
      <w:r w:rsidR="00114A68" w:rsidRPr="005E6BBA">
        <w:rPr>
          <w:rFonts w:eastAsia="Times New Roman"/>
          <w:color w:val="000000" w:themeColor="text1"/>
        </w:rPr>
        <w:t>s</w:t>
      </w:r>
      <w:r w:rsidRPr="005E6BBA">
        <w:rPr>
          <w:rFonts w:eastAsia="Times New Roman"/>
          <w:color w:val="000000" w:themeColor="text1"/>
        </w:rPr>
        <w:t xml:space="preserve"> that despite subsection 14(2) of the </w:t>
      </w:r>
      <w:r w:rsidRPr="005E6BBA">
        <w:rPr>
          <w:rFonts w:eastAsia="Times New Roman"/>
          <w:i/>
          <w:iCs/>
          <w:color w:val="000000" w:themeColor="text1"/>
        </w:rPr>
        <w:t>Legislation Act 2003</w:t>
      </w:r>
      <w:r w:rsidRPr="005E6BBA">
        <w:rPr>
          <w:rFonts w:eastAsia="Times New Roman"/>
          <w:color w:val="000000" w:themeColor="text1"/>
        </w:rPr>
        <w:t>, the</w:t>
      </w:r>
      <w:r w:rsidR="00D215DB" w:rsidRPr="005E6BBA">
        <w:rPr>
          <w:rFonts w:eastAsia="Times New Roman"/>
          <w:color w:val="000000" w:themeColor="text1"/>
        </w:rPr>
        <w:t>se R</w:t>
      </w:r>
      <w:r w:rsidRPr="005E6BBA">
        <w:rPr>
          <w:rFonts w:eastAsia="Times New Roman"/>
          <w:color w:val="000000" w:themeColor="text1"/>
        </w:rPr>
        <w:t xml:space="preserve">egulations may make provision in relation to a matter by applying, </w:t>
      </w:r>
      <w:proofErr w:type="gramStart"/>
      <w:r w:rsidRPr="005E6BBA">
        <w:rPr>
          <w:rFonts w:eastAsia="Times New Roman"/>
          <w:color w:val="000000" w:themeColor="text1"/>
        </w:rPr>
        <w:t>adopting</w:t>
      </w:r>
      <w:proofErr w:type="gramEnd"/>
      <w:r w:rsidRPr="005E6BBA">
        <w:rPr>
          <w:rFonts w:eastAsia="Times New Roman"/>
          <w:color w:val="000000" w:themeColor="text1"/>
        </w:rPr>
        <w:t xml:space="preserve"> or incorporating, with or without modification, any matter contained in an instrument or other writing (a) as in force or existing at a particular time; or (b) as in force or existing from time to time. The Australian Standard AS 48302007, </w:t>
      </w:r>
      <w:r w:rsidRPr="005E6BBA">
        <w:rPr>
          <w:rFonts w:eastAsia="Times New Roman"/>
          <w:i/>
          <w:iCs/>
          <w:color w:val="000000" w:themeColor="text1"/>
        </w:rPr>
        <w:t>Determination of the extinction propensity of cigarettes</w:t>
      </w:r>
      <w:r w:rsidRPr="005E6BBA">
        <w:rPr>
          <w:rFonts w:eastAsia="Times New Roman"/>
          <w:color w:val="000000" w:themeColor="text1"/>
        </w:rPr>
        <w:t xml:space="preserve"> as existing at the commencement of this instrument, </w:t>
      </w:r>
      <w:r w:rsidRPr="005E6BBA">
        <w:rPr>
          <w:rFonts w:eastAsia="Times New Roman"/>
          <w:i/>
          <w:iCs/>
          <w:color w:val="000000" w:themeColor="text1"/>
        </w:rPr>
        <w:t>AS 4830—2007,</w:t>
      </w:r>
      <w:r w:rsidRPr="005E6BBA">
        <w:rPr>
          <w:rFonts w:eastAsia="Times New Roman"/>
          <w:color w:val="000000" w:themeColor="text1"/>
        </w:rPr>
        <w:t xml:space="preserve"> is incorporate</w:t>
      </w:r>
      <w:r w:rsidR="0F52256C" w:rsidRPr="005E6BBA">
        <w:rPr>
          <w:rFonts w:eastAsia="Times New Roman"/>
          <w:color w:val="000000" w:themeColor="text1"/>
        </w:rPr>
        <w:t>d</w:t>
      </w:r>
      <w:r w:rsidRPr="005E6BBA">
        <w:rPr>
          <w:rFonts w:eastAsia="Times New Roman"/>
          <w:color w:val="000000" w:themeColor="text1"/>
        </w:rPr>
        <w:t xml:space="preserve"> and in 2024</w:t>
      </w:r>
      <w:r w:rsidR="009918FB" w:rsidRPr="005E6BBA">
        <w:rPr>
          <w:rFonts w:eastAsia="Times New Roman"/>
          <w:color w:val="000000" w:themeColor="text1"/>
        </w:rPr>
        <w:t>,</w:t>
      </w:r>
      <w:r w:rsidRPr="005E6BBA">
        <w:rPr>
          <w:rFonts w:eastAsia="Times New Roman"/>
          <w:color w:val="000000" w:themeColor="text1"/>
        </w:rPr>
        <w:t xml:space="preserve"> </w:t>
      </w:r>
      <w:r w:rsidR="009918FB" w:rsidRPr="005E6BBA">
        <w:rPr>
          <w:rFonts w:eastAsia="Times New Roman"/>
          <w:color w:val="000000" w:themeColor="text1"/>
        </w:rPr>
        <w:t>could</w:t>
      </w:r>
      <w:r w:rsidRPr="005E6BBA">
        <w:rPr>
          <w:rFonts w:eastAsia="Times New Roman"/>
          <w:color w:val="000000" w:themeColor="text1"/>
        </w:rPr>
        <w:t xml:space="preserve"> be purchased from SAI Global’s website (</w:t>
      </w:r>
      <w:hyperlink r:id="rId12">
        <w:r w:rsidRPr="005E6BBA">
          <w:rPr>
            <w:rStyle w:val="Hyperlink"/>
            <w:rFonts w:eastAsia="Times New Roman"/>
          </w:rPr>
          <w:t>https://www.saiglobal.com</w:t>
        </w:r>
      </w:hyperlink>
      <w:r w:rsidRPr="005E6BBA">
        <w:rPr>
          <w:rFonts w:eastAsia="Times New Roman"/>
          <w:color w:val="000000" w:themeColor="text1"/>
        </w:rPr>
        <w:t xml:space="preserve">). The Department of Health and Aged Care (the Department) can make a copy of the standard available for viewing free of charge at one of its offices, subject to licensing conditions. The definitions of </w:t>
      </w:r>
      <w:r w:rsidRPr="005E6BBA">
        <w:rPr>
          <w:rFonts w:eastAsia="Times New Roman"/>
          <w:i/>
          <w:iCs/>
          <w:color w:val="000000" w:themeColor="text1"/>
        </w:rPr>
        <w:t xml:space="preserve">primary </w:t>
      </w:r>
      <w:r w:rsidRPr="005E6BBA">
        <w:rPr>
          <w:rFonts w:eastAsia="Times New Roman"/>
          <w:color w:val="000000" w:themeColor="text1"/>
        </w:rPr>
        <w:t xml:space="preserve">and </w:t>
      </w:r>
      <w:r w:rsidRPr="005E6BBA">
        <w:rPr>
          <w:rFonts w:eastAsia="Times New Roman"/>
          <w:i/>
          <w:iCs/>
          <w:color w:val="000000" w:themeColor="text1"/>
        </w:rPr>
        <w:t xml:space="preserve">secondary packaging track and trace identifier </w:t>
      </w:r>
      <w:r w:rsidRPr="005E6BBA">
        <w:rPr>
          <w:rFonts w:eastAsia="Times New Roman"/>
          <w:color w:val="000000" w:themeColor="text1"/>
        </w:rPr>
        <w:t xml:space="preserve">references Article 6 or 10 of the Commission Implementing Regulation (EU) 2018/574 of 15 December 2017, as existing at the commencement of this instrument which </w:t>
      </w:r>
      <w:r w:rsidR="009C61E8" w:rsidRPr="005E6BBA">
        <w:rPr>
          <w:rFonts w:eastAsia="Times New Roman"/>
          <w:color w:val="000000" w:themeColor="text1"/>
        </w:rPr>
        <w:t>in 2024,</w:t>
      </w:r>
      <w:r w:rsidRPr="005E6BBA">
        <w:rPr>
          <w:rFonts w:eastAsia="Times New Roman"/>
          <w:color w:val="000000" w:themeColor="text1"/>
        </w:rPr>
        <w:t xml:space="preserve"> can be view</w:t>
      </w:r>
      <w:r w:rsidR="0039644B" w:rsidRPr="005E6BBA">
        <w:rPr>
          <w:rFonts w:eastAsia="Times New Roman"/>
          <w:color w:val="000000" w:themeColor="text1"/>
        </w:rPr>
        <w:t>ed</w:t>
      </w:r>
      <w:r w:rsidRPr="005E6BBA">
        <w:rPr>
          <w:rFonts w:eastAsia="Times New Roman"/>
          <w:color w:val="000000" w:themeColor="text1"/>
        </w:rPr>
        <w:t xml:space="preserve"> on the European Union website (</w:t>
      </w:r>
      <w:hyperlink r:id="rId13">
        <w:r w:rsidRPr="005E6BBA">
          <w:rPr>
            <w:rStyle w:val="Hyperlink"/>
            <w:rFonts w:eastAsia="Times New Roman"/>
          </w:rPr>
          <w:t>https://europa.eu</w:t>
        </w:r>
      </w:hyperlink>
      <w:r w:rsidRPr="005E6BBA">
        <w:rPr>
          <w:rFonts w:eastAsia="Times New Roman"/>
          <w:color w:val="000000" w:themeColor="text1"/>
        </w:rPr>
        <w:t>).</w:t>
      </w:r>
    </w:p>
    <w:p w14:paraId="21F516B0" w14:textId="7B8EDB6A" w:rsidR="00DE0765" w:rsidRPr="005E6BBA" w:rsidRDefault="00DE0765" w:rsidP="00D90C19">
      <w:pPr>
        <w:spacing w:before="160" w:line="240" w:lineRule="auto"/>
        <w:rPr>
          <w:rFonts w:eastAsia="Times New Roman"/>
          <w:b/>
          <w:color w:val="000000" w:themeColor="text1"/>
        </w:rPr>
      </w:pPr>
      <w:r w:rsidRPr="005E6BBA">
        <w:rPr>
          <w:rFonts w:eastAsia="Times New Roman"/>
          <w:b/>
          <w:bCs/>
          <w:color w:val="000000" w:themeColor="text1"/>
        </w:rPr>
        <w:t>Consultation</w:t>
      </w:r>
    </w:p>
    <w:p w14:paraId="61387407" w14:textId="72D504A2" w:rsidR="00EC2F96" w:rsidRPr="005E6BBA" w:rsidRDefault="00A6106C" w:rsidP="00C94D94">
      <w:pPr>
        <w:shd w:val="clear" w:color="auto" w:fill="FFFFFF" w:themeFill="background1"/>
        <w:spacing w:line="240" w:lineRule="auto"/>
        <w:rPr>
          <w:rFonts w:eastAsia="Times New Roman"/>
          <w:color w:val="000000" w:themeColor="text1"/>
          <w:lang w:val="en-GB"/>
        </w:rPr>
      </w:pPr>
      <w:r w:rsidRPr="005E6BBA">
        <w:rPr>
          <w:rFonts w:eastAsia="Times New Roman"/>
          <w:color w:val="000000" w:themeColor="text1"/>
          <w:lang w:val="en-GB" w:eastAsia="en-AU"/>
        </w:rPr>
        <w:t>The Regulations have been drafted to support the implementation of the Act</w:t>
      </w:r>
      <w:r w:rsidR="00EE5244" w:rsidRPr="005E6BBA">
        <w:rPr>
          <w:rFonts w:eastAsia="Times New Roman"/>
          <w:color w:val="000000" w:themeColor="text1"/>
          <w:lang w:val="en-GB" w:eastAsia="en-AU"/>
        </w:rPr>
        <w:t>, including</w:t>
      </w:r>
      <w:r w:rsidR="00387E6F" w:rsidRPr="005E6BBA">
        <w:rPr>
          <w:rFonts w:eastAsia="Times New Roman"/>
          <w:color w:val="000000" w:themeColor="text1"/>
          <w:lang w:val="en-GB" w:eastAsia="en-AU"/>
        </w:rPr>
        <w:t xml:space="preserve"> the</w:t>
      </w:r>
      <w:r w:rsidRPr="005E6BBA">
        <w:rPr>
          <w:rFonts w:eastAsia="Times New Roman"/>
          <w:color w:val="000000" w:themeColor="text1"/>
          <w:lang w:val="en-GB" w:eastAsia="en-AU"/>
        </w:rPr>
        <w:t xml:space="preserve"> product and packaging requirements</w:t>
      </w:r>
      <w:r w:rsidR="00D43324" w:rsidRPr="005E6BBA">
        <w:rPr>
          <w:rFonts w:eastAsia="Times New Roman"/>
          <w:color w:val="000000" w:themeColor="text1"/>
          <w:lang w:val="en-GB" w:eastAsia="en-AU"/>
        </w:rPr>
        <w:t>,</w:t>
      </w:r>
      <w:r w:rsidR="003352AF" w:rsidRPr="005E6BBA">
        <w:rPr>
          <w:rFonts w:eastAsia="Times New Roman"/>
          <w:color w:val="000000" w:themeColor="text1"/>
          <w:lang w:val="en-GB" w:eastAsia="en-AU"/>
        </w:rPr>
        <w:t xml:space="preserve"> and </w:t>
      </w:r>
      <w:r w:rsidR="00900E2F" w:rsidRPr="005E6BBA">
        <w:rPr>
          <w:rFonts w:eastAsia="Times New Roman"/>
          <w:color w:val="000000" w:themeColor="text1"/>
          <w:lang w:val="en-GB" w:eastAsia="en-AU"/>
        </w:rPr>
        <w:t xml:space="preserve">have been the subject of two public consultation processes. An exposure draft </w:t>
      </w:r>
      <w:r w:rsidR="008F1C7A" w:rsidRPr="005E6BBA">
        <w:rPr>
          <w:rFonts w:eastAsia="Times New Roman"/>
          <w:color w:val="000000" w:themeColor="text1"/>
          <w:lang w:val="en-GB" w:eastAsia="en-AU"/>
        </w:rPr>
        <w:t xml:space="preserve">of the </w:t>
      </w:r>
      <w:r w:rsidR="00447101" w:rsidRPr="005E6BBA">
        <w:rPr>
          <w:rFonts w:eastAsia="Times New Roman"/>
          <w:color w:val="000000" w:themeColor="text1"/>
          <w:lang w:val="en-GB" w:eastAsia="en-AU"/>
        </w:rPr>
        <w:t>R</w:t>
      </w:r>
      <w:r w:rsidR="001A3A82" w:rsidRPr="005E6BBA">
        <w:rPr>
          <w:rFonts w:eastAsia="Times New Roman"/>
          <w:color w:val="000000" w:themeColor="text1"/>
          <w:lang w:val="en-GB" w:eastAsia="en-AU"/>
        </w:rPr>
        <w:t xml:space="preserve">egulations </w:t>
      </w:r>
      <w:r w:rsidR="006B07D0" w:rsidRPr="005E6BBA">
        <w:rPr>
          <w:rFonts w:eastAsia="Times New Roman"/>
          <w:color w:val="000000" w:themeColor="text1"/>
          <w:lang w:val="en-GB" w:eastAsia="en-AU"/>
        </w:rPr>
        <w:t xml:space="preserve">was </w:t>
      </w:r>
      <w:r w:rsidR="008F1C7A" w:rsidRPr="005E6BBA">
        <w:rPr>
          <w:rFonts w:eastAsia="Times New Roman"/>
          <w:color w:val="000000" w:themeColor="text1"/>
          <w:lang w:val="en-GB" w:eastAsia="en-AU"/>
        </w:rPr>
        <w:t xml:space="preserve">released for a </w:t>
      </w:r>
      <w:r w:rsidR="006C0082" w:rsidRPr="005E6BBA">
        <w:rPr>
          <w:rFonts w:eastAsia="Times New Roman"/>
          <w:color w:val="000000" w:themeColor="text1"/>
          <w:lang w:val="en-GB" w:eastAsia="en-AU"/>
        </w:rPr>
        <w:t>six-week</w:t>
      </w:r>
      <w:r w:rsidR="008F1C7A" w:rsidRPr="005E6BBA">
        <w:rPr>
          <w:rFonts w:eastAsia="Times New Roman"/>
          <w:color w:val="000000" w:themeColor="text1"/>
          <w:lang w:val="en-GB" w:eastAsia="en-AU"/>
        </w:rPr>
        <w:t xml:space="preserve"> consultation period from </w:t>
      </w:r>
      <w:r w:rsidR="006971D1" w:rsidRPr="005E6BBA">
        <w:rPr>
          <w:rFonts w:eastAsia="Times New Roman"/>
          <w:color w:val="000000" w:themeColor="text1"/>
          <w:lang w:val="en-GB" w:eastAsia="en-AU"/>
        </w:rPr>
        <w:t>31 May to 14</w:t>
      </w:r>
      <w:r w:rsidR="00714B09" w:rsidRPr="005E6BBA">
        <w:rPr>
          <w:rFonts w:eastAsia="Times New Roman"/>
          <w:color w:val="000000" w:themeColor="text1"/>
          <w:lang w:val="en-GB" w:eastAsia="en-AU"/>
        </w:rPr>
        <w:t> </w:t>
      </w:r>
      <w:r w:rsidR="006971D1" w:rsidRPr="005E6BBA">
        <w:rPr>
          <w:rFonts w:eastAsia="Times New Roman"/>
          <w:color w:val="000000" w:themeColor="text1"/>
          <w:lang w:val="en-GB" w:eastAsia="en-AU"/>
        </w:rPr>
        <w:t>July</w:t>
      </w:r>
      <w:r w:rsidR="008D2445" w:rsidRPr="005E6BBA">
        <w:rPr>
          <w:rFonts w:eastAsia="Times New Roman"/>
          <w:color w:val="000000" w:themeColor="text1"/>
          <w:lang w:val="en-GB" w:eastAsia="en-AU"/>
        </w:rPr>
        <w:t> </w:t>
      </w:r>
      <w:r w:rsidR="006971D1" w:rsidRPr="005E6BBA">
        <w:rPr>
          <w:rFonts w:eastAsia="Times New Roman"/>
          <w:color w:val="000000" w:themeColor="text1"/>
          <w:lang w:val="en-GB" w:eastAsia="en-AU"/>
        </w:rPr>
        <w:t xml:space="preserve">2023. </w:t>
      </w:r>
      <w:r w:rsidR="00EC2F96" w:rsidRPr="005E6BBA">
        <w:rPr>
          <w:rFonts w:eastAsia="Times New Roman"/>
          <w:color w:val="000000" w:themeColor="text1"/>
          <w:lang w:val="en-GB" w:eastAsia="en-AU"/>
        </w:rPr>
        <w:t>A subsequent co</w:t>
      </w:r>
      <w:r w:rsidR="00EC2F96" w:rsidRPr="005E6BBA">
        <w:rPr>
          <w:rFonts w:eastAsiaTheme="minorEastAsia"/>
          <w:color w:val="000000" w:themeColor="text1"/>
          <w:lang w:val="en-GB" w:eastAsia="en-AU"/>
        </w:rPr>
        <w:t xml:space="preserve">nsultation period </w:t>
      </w:r>
      <w:r w:rsidR="00714B09" w:rsidRPr="005E6BBA">
        <w:rPr>
          <w:rFonts w:eastAsiaTheme="minorEastAsia"/>
          <w:color w:val="000000" w:themeColor="text1"/>
          <w:lang w:val="en-GB" w:eastAsia="en-AU"/>
        </w:rPr>
        <w:t>occurred</w:t>
      </w:r>
      <w:r w:rsidR="00EC2F96" w:rsidRPr="005E6BBA">
        <w:rPr>
          <w:rFonts w:eastAsiaTheme="minorEastAsia"/>
          <w:color w:val="000000" w:themeColor="text1"/>
          <w:lang w:val="en-GB" w:eastAsia="en-AU"/>
        </w:rPr>
        <w:t xml:space="preserve"> </w:t>
      </w:r>
      <w:r w:rsidR="00714B09" w:rsidRPr="005E6BBA">
        <w:rPr>
          <w:rFonts w:eastAsiaTheme="minorEastAsia"/>
          <w:color w:val="000000" w:themeColor="text1"/>
          <w:lang w:val="en-GB" w:eastAsia="en-AU"/>
        </w:rPr>
        <w:t>from 11 December 2023 to 8</w:t>
      </w:r>
      <w:r w:rsidR="008D2445" w:rsidRPr="005E6BBA">
        <w:rPr>
          <w:rFonts w:eastAsiaTheme="minorEastAsia"/>
          <w:color w:val="000000" w:themeColor="text1"/>
          <w:lang w:val="en-GB" w:eastAsia="en-AU"/>
        </w:rPr>
        <w:t> </w:t>
      </w:r>
      <w:r w:rsidR="00714B09" w:rsidRPr="005E6BBA">
        <w:rPr>
          <w:rFonts w:eastAsiaTheme="minorEastAsia"/>
          <w:color w:val="000000" w:themeColor="text1"/>
          <w:lang w:val="en-GB" w:eastAsia="en-AU"/>
        </w:rPr>
        <w:t xml:space="preserve">January 2024 </w:t>
      </w:r>
      <w:r w:rsidR="00EC2F96" w:rsidRPr="005E6BBA">
        <w:rPr>
          <w:rFonts w:eastAsiaTheme="minorEastAsia"/>
          <w:color w:val="000000" w:themeColor="text1"/>
          <w:lang w:val="en-GB" w:eastAsia="en-AU"/>
        </w:rPr>
        <w:t xml:space="preserve">to </w:t>
      </w:r>
      <w:r w:rsidR="003A1BDB" w:rsidRPr="005E6BBA">
        <w:rPr>
          <w:rFonts w:eastAsiaTheme="minorEastAsia"/>
          <w:color w:val="000000" w:themeColor="text1"/>
          <w:lang w:val="en-GB" w:eastAsia="en-AU"/>
        </w:rPr>
        <w:t xml:space="preserve">seek views </w:t>
      </w:r>
      <w:r w:rsidR="00EC2F96" w:rsidRPr="005E6BBA">
        <w:rPr>
          <w:rFonts w:eastAsiaTheme="minorEastAsia"/>
          <w:color w:val="000000" w:themeColor="text1"/>
          <w:lang w:val="en-GB" w:eastAsia="en-AU"/>
        </w:rPr>
        <w:t xml:space="preserve">on the updated graphic health warnings and health promotion inserts. </w:t>
      </w:r>
    </w:p>
    <w:p w14:paraId="41EC279A" w14:textId="749D1949" w:rsidR="00EC2F96" w:rsidRPr="005E6BBA" w:rsidRDefault="27C51E9C" w:rsidP="00EC2F96">
      <w:pPr>
        <w:shd w:val="clear" w:color="auto" w:fill="FFFFFF" w:themeFill="background1"/>
        <w:spacing w:line="240" w:lineRule="auto"/>
        <w:rPr>
          <w:rFonts w:eastAsia="Times New Roman"/>
          <w:color w:val="000000" w:themeColor="text1"/>
          <w:lang w:eastAsia="en-AU"/>
        </w:rPr>
      </w:pPr>
      <w:r w:rsidRPr="005E6BBA">
        <w:rPr>
          <w:rFonts w:eastAsiaTheme="minorEastAsia"/>
          <w:color w:val="000000" w:themeColor="text1"/>
          <w:lang w:eastAsia="en-AU"/>
        </w:rPr>
        <w:t>Submissions (which informed the final drafting of the Regulations) were received from a wide range of industry</w:t>
      </w:r>
      <w:r w:rsidR="00A277B7" w:rsidRPr="005E6BBA">
        <w:rPr>
          <w:rFonts w:eastAsiaTheme="minorEastAsia"/>
          <w:color w:val="000000" w:themeColor="text1"/>
          <w:lang w:eastAsia="en-AU"/>
        </w:rPr>
        <w:t xml:space="preserve"> and</w:t>
      </w:r>
      <w:r w:rsidRPr="005E6BBA">
        <w:rPr>
          <w:rFonts w:eastAsiaTheme="minorEastAsia"/>
          <w:color w:val="000000" w:themeColor="text1"/>
          <w:lang w:eastAsia="en-AU"/>
        </w:rPr>
        <w:t xml:space="preserve"> retailer</w:t>
      </w:r>
      <w:r w:rsidR="00A277B7" w:rsidRPr="005E6BBA">
        <w:rPr>
          <w:rFonts w:eastAsiaTheme="minorEastAsia"/>
          <w:color w:val="000000" w:themeColor="text1"/>
          <w:lang w:eastAsia="en-AU"/>
        </w:rPr>
        <w:t xml:space="preserve"> representative</w:t>
      </w:r>
      <w:r w:rsidRPr="005E6BBA">
        <w:rPr>
          <w:rFonts w:eastAsiaTheme="minorEastAsia"/>
          <w:color w:val="000000" w:themeColor="text1"/>
          <w:lang w:eastAsia="en-AU"/>
        </w:rPr>
        <w:t>s, public health stakeholders and academics, members of the public, and other government entities.</w:t>
      </w:r>
      <w:r w:rsidR="58789F69" w:rsidRPr="005E6BBA">
        <w:rPr>
          <w:rFonts w:eastAsiaTheme="minorEastAsia"/>
          <w:color w:val="000000" w:themeColor="text1"/>
          <w:lang w:eastAsia="en-AU"/>
        </w:rPr>
        <w:t xml:space="preserve"> </w:t>
      </w:r>
      <w:r w:rsidR="009A21EB" w:rsidRPr="005E6BBA">
        <w:rPr>
          <w:rFonts w:eastAsiaTheme="minorEastAsia"/>
          <w:color w:val="000000" w:themeColor="text1"/>
        </w:rPr>
        <w:t>Submissions received from i</w:t>
      </w:r>
      <w:r w:rsidR="58789F69" w:rsidRPr="005E6BBA">
        <w:rPr>
          <w:rFonts w:eastAsiaTheme="minorEastAsia"/>
          <w:color w:val="000000" w:themeColor="text1"/>
        </w:rPr>
        <w:t>ndus</w:t>
      </w:r>
      <w:r w:rsidR="00D92662" w:rsidRPr="005E6BBA">
        <w:rPr>
          <w:rFonts w:eastAsiaTheme="minorEastAsia"/>
          <w:color w:val="000000" w:themeColor="text1"/>
        </w:rPr>
        <w:t>try</w:t>
      </w:r>
      <w:r w:rsidR="009A21EB" w:rsidRPr="005E6BBA">
        <w:rPr>
          <w:rFonts w:eastAsiaTheme="minorEastAsia"/>
          <w:color w:val="000000" w:themeColor="text1"/>
        </w:rPr>
        <w:t xml:space="preserve"> and retailers</w:t>
      </w:r>
      <w:r w:rsidR="00D92662" w:rsidRPr="005E6BBA">
        <w:rPr>
          <w:rFonts w:eastAsiaTheme="minorEastAsia"/>
          <w:color w:val="000000" w:themeColor="text1"/>
        </w:rPr>
        <w:t xml:space="preserve"> </w:t>
      </w:r>
      <w:r w:rsidR="58789F69" w:rsidRPr="005E6BBA">
        <w:rPr>
          <w:rFonts w:eastAsiaTheme="minorEastAsia"/>
          <w:color w:val="000000" w:themeColor="text1"/>
        </w:rPr>
        <w:t xml:space="preserve">focussed on the implementation/manufacturing detail of the regulations and illicit tobacco, they did not comment on the content of the health warnings or health promotion inserts. </w:t>
      </w:r>
      <w:r w:rsidR="00584ABA" w:rsidRPr="005E6BBA">
        <w:rPr>
          <w:rFonts w:eastAsiaTheme="minorEastAsia"/>
          <w:color w:val="000000" w:themeColor="text1"/>
        </w:rPr>
        <w:t xml:space="preserve"> </w:t>
      </w:r>
      <w:r w:rsidR="00F41496" w:rsidRPr="005E6BBA">
        <w:rPr>
          <w:rFonts w:eastAsiaTheme="minorEastAsia"/>
          <w:color w:val="000000" w:themeColor="text1"/>
        </w:rPr>
        <w:t xml:space="preserve">Submissions received from </w:t>
      </w:r>
      <w:r w:rsidR="00685E02" w:rsidRPr="005E6BBA">
        <w:rPr>
          <w:rFonts w:eastAsiaTheme="minorEastAsia"/>
          <w:color w:val="000000" w:themeColor="text1"/>
        </w:rPr>
        <w:t>p</w:t>
      </w:r>
      <w:r w:rsidR="58789F69" w:rsidRPr="005E6BBA">
        <w:rPr>
          <w:rFonts w:eastAsiaTheme="minorEastAsia"/>
          <w:color w:val="000000" w:themeColor="text1"/>
        </w:rPr>
        <w:t>ublic health, academics and non-government organisations provided broad support for the regulations</w:t>
      </w:r>
      <w:r w:rsidR="00613FDD" w:rsidRPr="005E6BBA">
        <w:rPr>
          <w:rFonts w:eastAsiaTheme="minorEastAsia"/>
          <w:color w:val="000000" w:themeColor="text1"/>
        </w:rPr>
        <w:t xml:space="preserve"> and </w:t>
      </w:r>
      <w:r w:rsidR="58789F69" w:rsidRPr="005E6BBA">
        <w:rPr>
          <w:rFonts w:eastAsiaTheme="minorEastAsia"/>
          <w:color w:val="000000" w:themeColor="text1"/>
        </w:rPr>
        <w:t>primarily focussed on suggestions for graphic health warnings.</w:t>
      </w:r>
      <w:r w:rsidR="00CF6630" w:rsidRPr="005E6BBA">
        <w:rPr>
          <w:rFonts w:eastAsia="Times New Roman"/>
          <w:color w:val="000000" w:themeColor="text1"/>
          <w:lang w:val="en-GB" w:eastAsia="en-AU"/>
        </w:rPr>
        <w:t xml:space="preserve"> </w:t>
      </w:r>
    </w:p>
    <w:p w14:paraId="5840A202" w14:textId="77777777" w:rsidR="00347FCB" w:rsidRPr="005E6BBA" w:rsidRDefault="00347FCB" w:rsidP="00C94D94">
      <w:pPr>
        <w:keepNext/>
        <w:spacing w:before="160" w:line="240" w:lineRule="auto"/>
        <w:rPr>
          <w:rFonts w:eastAsia="Times New Roman"/>
          <w:b/>
          <w:bCs/>
          <w:color w:val="000000" w:themeColor="text1"/>
        </w:rPr>
      </w:pPr>
      <w:r w:rsidRPr="005E6BBA">
        <w:rPr>
          <w:rFonts w:eastAsia="Times New Roman"/>
          <w:b/>
          <w:bCs/>
          <w:color w:val="000000" w:themeColor="text1"/>
        </w:rPr>
        <w:lastRenderedPageBreak/>
        <w:t>Commencement</w:t>
      </w:r>
    </w:p>
    <w:p w14:paraId="35C817AA" w14:textId="2478EF39" w:rsidR="00347FCB" w:rsidRPr="005E6BBA" w:rsidRDefault="00347FCB" w:rsidP="0DF15862">
      <w:pPr>
        <w:shd w:val="clear" w:color="auto" w:fill="FFFFFF" w:themeFill="background1"/>
        <w:spacing w:after="120" w:line="240" w:lineRule="auto"/>
        <w:rPr>
          <w:rFonts w:eastAsia="Times New Roman"/>
          <w:b/>
          <w:bCs/>
          <w:color w:val="000000"/>
          <w:lang w:eastAsia="en-AU"/>
        </w:rPr>
      </w:pPr>
      <w:r w:rsidRPr="005E6BBA">
        <w:rPr>
          <w:rFonts w:eastAsia="Times New Roman"/>
          <w:color w:val="000000" w:themeColor="text1"/>
          <w:lang w:eastAsia="en-AU"/>
        </w:rPr>
        <w:t xml:space="preserve">The </w:t>
      </w:r>
      <w:r w:rsidR="2EC07A00" w:rsidRPr="005E6BBA">
        <w:rPr>
          <w:rFonts w:eastAsia="Times New Roman"/>
          <w:color w:val="000000" w:themeColor="text1"/>
          <w:lang w:eastAsia="en-AU"/>
        </w:rPr>
        <w:t>R</w:t>
      </w:r>
      <w:r w:rsidR="001A3A82" w:rsidRPr="005E6BBA">
        <w:rPr>
          <w:rFonts w:eastAsia="Times New Roman"/>
          <w:color w:val="000000" w:themeColor="text1"/>
          <w:lang w:eastAsia="en-AU"/>
        </w:rPr>
        <w:t xml:space="preserve">egulations </w:t>
      </w:r>
      <w:r w:rsidRPr="005E6BBA">
        <w:rPr>
          <w:rFonts w:eastAsia="Times New Roman"/>
          <w:color w:val="000000" w:themeColor="text1"/>
          <w:lang w:eastAsia="en-AU"/>
        </w:rPr>
        <w:t>will commence on the later</w:t>
      </w:r>
      <w:r w:rsidR="008A506E" w:rsidRPr="005E6BBA">
        <w:rPr>
          <w:rFonts w:eastAsia="Times New Roman"/>
          <w:color w:val="000000" w:themeColor="text1"/>
          <w:lang w:eastAsia="en-AU"/>
        </w:rPr>
        <w:t>,</w:t>
      </w:r>
      <w:r w:rsidRPr="005E6BBA">
        <w:rPr>
          <w:rFonts w:eastAsia="Times New Roman"/>
          <w:color w:val="000000" w:themeColor="text1"/>
          <w:lang w:eastAsia="en-AU"/>
        </w:rPr>
        <w:t xml:space="preserve"> of the day after this instrument is registered</w:t>
      </w:r>
      <w:r w:rsidR="008A506E" w:rsidRPr="005E6BBA">
        <w:rPr>
          <w:rFonts w:eastAsia="Times New Roman"/>
          <w:color w:val="000000" w:themeColor="text1"/>
          <w:lang w:eastAsia="en-AU"/>
        </w:rPr>
        <w:t>,</w:t>
      </w:r>
      <w:r w:rsidRPr="005E6BBA">
        <w:rPr>
          <w:rFonts w:eastAsia="Times New Roman"/>
          <w:color w:val="000000" w:themeColor="text1"/>
          <w:lang w:eastAsia="en-AU"/>
        </w:rPr>
        <w:t xml:space="preserve"> and immediately after the commencement of section 3 of the </w:t>
      </w:r>
      <w:r w:rsidRPr="005E6BBA">
        <w:rPr>
          <w:rFonts w:eastAsia="Times New Roman"/>
          <w:i/>
          <w:iCs/>
          <w:color w:val="000000" w:themeColor="text1"/>
          <w:lang w:eastAsia="en-AU"/>
        </w:rPr>
        <w:t>Public Health (Tobacco and Other Products) Act 2023</w:t>
      </w:r>
      <w:r w:rsidRPr="005E6BBA">
        <w:rPr>
          <w:rFonts w:eastAsia="Times New Roman"/>
          <w:color w:val="000000" w:themeColor="text1"/>
          <w:lang w:eastAsia="en-AU"/>
        </w:rPr>
        <w:t>.</w:t>
      </w:r>
    </w:p>
    <w:p w14:paraId="58539D0A" w14:textId="57A2A9E0" w:rsidR="009A000E" w:rsidRPr="005E6BBA" w:rsidRDefault="00DE0765" w:rsidP="00D90C19">
      <w:pPr>
        <w:spacing w:before="160" w:line="240" w:lineRule="auto"/>
        <w:rPr>
          <w:rFonts w:eastAsia="Times New Roman"/>
          <w:b/>
          <w:bCs/>
          <w:color w:val="000000" w:themeColor="text1"/>
        </w:rPr>
      </w:pPr>
      <w:r w:rsidRPr="005E6BBA">
        <w:rPr>
          <w:rFonts w:eastAsia="Times New Roman"/>
          <w:b/>
          <w:bCs/>
          <w:color w:val="000000" w:themeColor="text1"/>
        </w:rPr>
        <w:t>Regulatory Assessment</w:t>
      </w:r>
    </w:p>
    <w:p w14:paraId="393595E0" w14:textId="32A997A0" w:rsidR="00DE0765" w:rsidRPr="005E6BBA" w:rsidRDefault="00890307" w:rsidP="00A92B1B">
      <w:pPr>
        <w:shd w:val="clear" w:color="auto" w:fill="FFFFFF"/>
        <w:spacing w:line="240" w:lineRule="auto"/>
        <w:rPr>
          <w:rFonts w:eastAsia="Times New Roman"/>
          <w:color w:val="000000"/>
          <w:lang w:eastAsia="en-AU"/>
        </w:rPr>
      </w:pPr>
      <w:r w:rsidRPr="005E6BBA">
        <w:rPr>
          <w:rFonts w:eastAsia="Times New Roman"/>
          <w:color w:val="000000"/>
          <w:lang w:eastAsia="en-AU"/>
        </w:rPr>
        <w:t>An Impact Analysis was prepared for the purpose of the</w:t>
      </w:r>
      <w:r w:rsidR="00CB5E5A" w:rsidRPr="005E6BBA">
        <w:rPr>
          <w:rFonts w:eastAsia="Times New Roman"/>
          <w:color w:val="000000"/>
          <w:lang w:eastAsia="en-AU"/>
        </w:rPr>
        <w:t xml:space="preserve"> ‘Review of Tobacco Control Legislative Framework’</w:t>
      </w:r>
      <w:r w:rsidR="008847E0" w:rsidRPr="005E6BBA">
        <w:rPr>
          <w:rFonts w:eastAsia="Times New Roman"/>
          <w:color w:val="000000"/>
          <w:lang w:eastAsia="en-AU"/>
        </w:rPr>
        <w:t>- Office of Impact Analysis ID number</w:t>
      </w:r>
      <w:r w:rsidR="0096073A" w:rsidRPr="005E6BBA">
        <w:rPr>
          <w:rFonts w:eastAsia="Times New Roman"/>
          <w:color w:val="000000"/>
          <w:lang w:eastAsia="en-AU"/>
        </w:rPr>
        <w:t>:</w:t>
      </w:r>
      <w:r w:rsidR="008847E0" w:rsidRPr="005E6BBA">
        <w:rPr>
          <w:rFonts w:eastAsia="Times New Roman"/>
          <w:color w:val="000000"/>
          <w:lang w:eastAsia="en-AU"/>
        </w:rPr>
        <w:t xml:space="preserve"> 02938</w:t>
      </w:r>
      <w:r w:rsidR="003906E1" w:rsidRPr="005E6BBA">
        <w:rPr>
          <w:rFonts w:eastAsia="Times New Roman"/>
          <w:color w:val="000000"/>
          <w:lang w:eastAsia="en-AU"/>
        </w:rPr>
        <w:t xml:space="preserve"> and is </w:t>
      </w:r>
      <w:r w:rsidR="00663453" w:rsidRPr="005E6BBA">
        <w:rPr>
          <w:rFonts w:eastAsia="Times New Roman"/>
          <w:color w:val="000000" w:themeColor="text1"/>
          <w:lang w:eastAsia="en-AU"/>
        </w:rPr>
        <w:t xml:space="preserve">available at </w:t>
      </w:r>
      <w:hyperlink r:id="rId14" w:history="1">
        <w:r w:rsidR="00663453" w:rsidRPr="005E6BBA">
          <w:rPr>
            <w:rStyle w:val="Hyperlink"/>
            <w:rFonts w:eastAsia="Times New Roman"/>
            <w:lang w:eastAsia="en-AU"/>
          </w:rPr>
          <w:t>www.oia.pmc.gov.au</w:t>
        </w:r>
      </w:hyperlink>
      <w:r w:rsidR="007B34AB" w:rsidRPr="005E6BBA">
        <w:rPr>
          <w:rStyle w:val="Hyperlink"/>
          <w:rFonts w:eastAsia="Times New Roman"/>
          <w:lang w:eastAsia="en-AU"/>
        </w:rPr>
        <w:t>.</w:t>
      </w:r>
    </w:p>
    <w:p w14:paraId="1B4A2252" w14:textId="1F16AAF9" w:rsidR="009A000E" w:rsidRPr="005E6BBA" w:rsidRDefault="00F843E4" w:rsidP="00D90C19">
      <w:pPr>
        <w:spacing w:before="160" w:line="240" w:lineRule="auto"/>
        <w:rPr>
          <w:rFonts w:eastAsia="Times New Roman"/>
          <w:b/>
          <w:bCs/>
          <w:color w:val="000000" w:themeColor="text1"/>
        </w:rPr>
      </w:pPr>
      <w:r w:rsidRPr="005E6BBA">
        <w:rPr>
          <w:rFonts w:eastAsia="Times New Roman"/>
          <w:b/>
          <w:bCs/>
          <w:color w:val="000000" w:themeColor="text1"/>
        </w:rPr>
        <w:t>General</w:t>
      </w:r>
    </w:p>
    <w:p w14:paraId="61C9F36B" w14:textId="77777777" w:rsidR="00F843E4" w:rsidRPr="005E6BBA" w:rsidRDefault="00F843E4" w:rsidP="00A92B1B">
      <w:pPr>
        <w:shd w:val="clear" w:color="auto" w:fill="FFFFFF"/>
        <w:spacing w:line="240" w:lineRule="auto"/>
        <w:rPr>
          <w:color w:val="000000"/>
        </w:rPr>
      </w:pPr>
      <w:r w:rsidRPr="005E6BBA">
        <w:rPr>
          <w:rFonts w:eastAsia="Times New Roman"/>
          <w:color w:val="000000"/>
          <w:lang w:eastAsia="en-AU"/>
        </w:rPr>
        <w:t>This instrument</w:t>
      </w:r>
      <w:r w:rsidRPr="005E6BBA">
        <w:rPr>
          <w:color w:val="000000"/>
        </w:rPr>
        <w:t xml:space="preserve"> is a legislative instrument for the purposes of the </w:t>
      </w:r>
      <w:r w:rsidRPr="005E6BBA">
        <w:rPr>
          <w:i/>
          <w:iCs/>
          <w:color w:val="000000"/>
        </w:rPr>
        <w:t>Legislation Act 2003</w:t>
      </w:r>
      <w:r w:rsidRPr="005E6BBA">
        <w:rPr>
          <w:color w:val="000000"/>
        </w:rPr>
        <w:t xml:space="preserve">. </w:t>
      </w:r>
    </w:p>
    <w:p w14:paraId="306AA558" w14:textId="77777777" w:rsidR="00E64571" w:rsidRPr="005E6BBA" w:rsidRDefault="00E64571" w:rsidP="00E64571">
      <w:pPr>
        <w:autoSpaceDE w:val="0"/>
        <w:autoSpaceDN w:val="0"/>
        <w:adjustRightInd w:val="0"/>
        <w:spacing w:after="0" w:line="240" w:lineRule="auto"/>
        <w:rPr>
          <w:color w:val="000000"/>
        </w:rPr>
      </w:pPr>
      <w:r w:rsidRPr="005E6BBA">
        <w:rPr>
          <w:color w:val="000000" w:themeColor="text1"/>
        </w:rPr>
        <w:t xml:space="preserve">This instrument is compatible with the human rights and freedoms recognised or declared under section 3 of the </w:t>
      </w:r>
      <w:r w:rsidRPr="005E6BBA">
        <w:rPr>
          <w:i/>
          <w:iCs/>
          <w:color w:val="000000" w:themeColor="text1"/>
        </w:rPr>
        <w:t>Human Rights (Parliamentary Scrutiny) Act 2011</w:t>
      </w:r>
      <w:r w:rsidRPr="005E6BBA">
        <w:rPr>
          <w:color w:val="000000" w:themeColor="text1"/>
        </w:rPr>
        <w:t xml:space="preserve">. A full statement of compatibility is set out in </w:t>
      </w:r>
      <w:r w:rsidRPr="005E6BBA">
        <w:rPr>
          <w:b/>
          <w:bCs/>
          <w:color w:val="000000" w:themeColor="text1"/>
          <w:u w:val="single"/>
        </w:rPr>
        <w:t>Attachment A</w:t>
      </w:r>
      <w:r w:rsidRPr="005E6BBA">
        <w:rPr>
          <w:color w:val="000000" w:themeColor="text1"/>
        </w:rPr>
        <w:t>.</w:t>
      </w:r>
    </w:p>
    <w:p w14:paraId="6C8B207F" w14:textId="77777777" w:rsidR="00E64571" w:rsidRPr="005E6BBA" w:rsidRDefault="00E64571" w:rsidP="00F843E4">
      <w:pPr>
        <w:autoSpaceDE w:val="0"/>
        <w:autoSpaceDN w:val="0"/>
        <w:adjustRightInd w:val="0"/>
        <w:spacing w:after="0" w:line="240" w:lineRule="auto"/>
        <w:rPr>
          <w:color w:val="000000"/>
        </w:rPr>
      </w:pPr>
    </w:p>
    <w:p w14:paraId="6B1A9D6F" w14:textId="60B07526" w:rsidR="00F843E4" w:rsidRPr="005E6BBA" w:rsidRDefault="00F843E4" w:rsidP="00F843E4">
      <w:pPr>
        <w:autoSpaceDE w:val="0"/>
        <w:autoSpaceDN w:val="0"/>
        <w:adjustRightInd w:val="0"/>
        <w:spacing w:after="0" w:line="240" w:lineRule="auto"/>
        <w:rPr>
          <w:color w:val="000000"/>
        </w:rPr>
      </w:pPr>
      <w:r w:rsidRPr="005E6BBA">
        <w:rPr>
          <w:color w:val="000000" w:themeColor="text1"/>
        </w:rPr>
        <w:t xml:space="preserve">Details of this instrument are set out in </w:t>
      </w:r>
      <w:r w:rsidRPr="005E6BBA">
        <w:rPr>
          <w:b/>
          <w:color w:val="000000" w:themeColor="text1"/>
          <w:u w:val="single"/>
        </w:rPr>
        <w:t xml:space="preserve">Attachment </w:t>
      </w:r>
      <w:r w:rsidR="00E64571" w:rsidRPr="005E6BBA">
        <w:rPr>
          <w:b/>
          <w:color w:val="000000" w:themeColor="text1"/>
          <w:u w:val="single"/>
        </w:rPr>
        <w:t>B</w:t>
      </w:r>
      <w:r w:rsidRPr="005E6BBA">
        <w:rPr>
          <w:color w:val="000000" w:themeColor="text1"/>
        </w:rPr>
        <w:t>.</w:t>
      </w:r>
    </w:p>
    <w:p w14:paraId="77169951" w14:textId="77777777" w:rsidR="00F843E4" w:rsidRPr="005E6BBA" w:rsidRDefault="00F843E4" w:rsidP="00F843E4">
      <w:pPr>
        <w:autoSpaceDE w:val="0"/>
        <w:autoSpaceDN w:val="0"/>
        <w:adjustRightInd w:val="0"/>
        <w:spacing w:after="0" w:line="240" w:lineRule="auto"/>
        <w:rPr>
          <w:color w:val="000000"/>
        </w:rPr>
      </w:pPr>
    </w:p>
    <w:p w14:paraId="6928AC68" w14:textId="76AC75A0" w:rsidR="182581F9" w:rsidRPr="005E6BBA" w:rsidRDefault="182581F9">
      <w:r w:rsidRPr="005E6BBA">
        <w:br w:type="page"/>
      </w:r>
    </w:p>
    <w:p w14:paraId="32517210" w14:textId="261075BC" w:rsidR="0042735A" w:rsidRPr="005E6BBA" w:rsidRDefault="0042735A" w:rsidP="00DE0765">
      <w:pPr>
        <w:shd w:val="clear" w:color="auto" w:fill="FFFFFF"/>
        <w:spacing w:line="240" w:lineRule="auto"/>
        <w:rPr>
          <w:rFonts w:eastAsia="Times New Roman"/>
          <w:color w:val="000000"/>
          <w:lang w:eastAsia="en-AU"/>
        </w:rPr>
      </w:pPr>
    </w:p>
    <w:p w14:paraId="27B27614" w14:textId="49649F2E" w:rsidR="00B07762" w:rsidRPr="005E6BBA" w:rsidRDefault="7323501E" w:rsidP="6CC5F8AE">
      <w:pPr>
        <w:shd w:val="clear" w:color="auto" w:fill="FFFFFF" w:themeFill="background1"/>
        <w:spacing w:after="240" w:line="240" w:lineRule="auto"/>
        <w:jc w:val="right"/>
        <w:rPr>
          <w:rFonts w:eastAsia="Times New Roman"/>
          <w:color w:val="000000"/>
          <w:lang w:eastAsia="en-AU"/>
        </w:rPr>
      </w:pPr>
      <w:r w:rsidRPr="005E6BBA">
        <w:rPr>
          <w:rFonts w:eastAsia="Times New Roman"/>
          <w:b/>
          <w:bCs/>
          <w:color w:val="000000" w:themeColor="text1"/>
          <w:lang w:eastAsia="en-AU"/>
        </w:rPr>
        <w:t>ATTACHMENT A</w:t>
      </w:r>
    </w:p>
    <w:p w14:paraId="0468A7D3" w14:textId="77777777" w:rsidR="00B07762" w:rsidRPr="005E6BBA" w:rsidRDefault="00B07762" w:rsidP="00B07762">
      <w:pPr>
        <w:shd w:val="clear" w:color="auto" w:fill="FFFFFF"/>
        <w:spacing w:after="240" w:line="240" w:lineRule="auto"/>
        <w:jc w:val="center"/>
        <w:rPr>
          <w:rFonts w:eastAsia="Times New Roman"/>
          <w:color w:val="000000"/>
          <w:lang w:eastAsia="en-AU"/>
        </w:rPr>
      </w:pPr>
      <w:r w:rsidRPr="005E6BBA">
        <w:rPr>
          <w:rFonts w:eastAsia="Times New Roman"/>
          <w:b/>
          <w:bCs/>
          <w:color w:val="000000"/>
          <w:lang w:eastAsia="en-AU"/>
        </w:rPr>
        <w:t>Statement of Compatibility with Human Rights</w:t>
      </w:r>
    </w:p>
    <w:p w14:paraId="3DFAF2DD" w14:textId="77777777" w:rsidR="00B07762" w:rsidRPr="005E6BBA" w:rsidRDefault="00B07762" w:rsidP="00B07762">
      <w:pPr>
        <w:shd w:val="clear" w:color="auto" w:fill="FFFFFF"/>
        <w:spacing w:before="120" w:after="120" w:line="240" w:lineRule="auto"/>
        <w:jc w:val="center"/>
        <w:rPr>
          <w:rFonts w:eastAsia="Times New Roman"/>
          <w:color w:val="000000"/>
          <w:lang w:eastAsia="en-AU"/>
        </w:rPr>
      </w:pPr>
      <w:r w:rsidRPr="005E6BBA">
        <w:rPr>
          <w:rFonts w:eastAsia="Times New Roman"/>
          <w:i/>
          <w:iCs/>
          <w:color w:val="000000"/>
          <w:lang w:eastAsia="en-AU"/>
        </w:rPr>
        <w:t>Prepared in accordance with Part 3 of the Human Rights (Parliamentary Scrutiny) Act 2011</w:t>
      </w:r>
    </w:p>
    <w:p w14:paraId="5F43DE60" w14:textId="77777777" w:rsidR="00B07762" w:rsidRPr="005E6BBA" w:rsidRDefault="00B07762" w:rsidP="00B07762">
      <w:pPr>
        <w:shd w:val="clear" w:color="auto" w:fill="FFFFFF"/>
        <w:spacing w:line="240" w:lineRule="auto"/>
        <w:jc w:val="right"/>
      </w:pPr>
    </w:p>
    <w:p w14:paraId="49B6FDC3" w14:textId="77777777" w:rsidR="00B07762" w:rsidRPr="005E6BBA" w:rsidRDefault="00B07762" w:rsidP="00B07762">
      <w:pPr>
        <w:spacing w:before="120" w:after="120" w:line="240" w:lineRule="auto"/>
        <w:jc w:val="center"/>
      </w:pPr>
      <w:r w:rsidRPr="005E6BBA">
        <w:t xml:space="preserve">This Disallowable Legislative Instrument is compatible with the human rights and freedoms recognised or declared in the international instruments listed in section 3 of the </w:t>
      </w:r>
      <w:r w:rsidRPr="005E6BBA">
        <w:rPr>
          <w:i/>
        </w:rPr>
        <w:t>Human Rights (Parliamentary Scrutiny) Act 2011</w:t>
      </w:r>
      <w:r w:rsidRPr="005E6BBA">
        <w:t>.</w:t>
      </w:r>
    </w:p>
    <w:p w14:paraId="76A1FC15" w14:textId="77777777" w:rsidR="00B07762" w:rsidRPr="005E6BBA" w:rsidRDefault="00B07762" w:rsidP="00D90C19">
      <w:pPr>
        <w:spacing w:before="160" w:line="240" w:lineRule="auto"/>
        <w:rPr>
          <w:rFonts w:eastAsia="Times New Roman"/>
          <w:b/>
          <w:bCs/>
          <w:color w:val="000000" w:themeColor="text1"/>
        </w:rPr>
      </w:pPr>
      <w:r w:rsidRPr="005E6BBA">
        <w:rPr>
          <w:rFonts w:eastAsia="Times New Roman"/>
          <w:b/>
          <w:bCs/>
          <w:color w:val="000000" w:themeColor="text1"/>
        </w:rPr>
        <w:t xml:space="preserve">Overview of the Public Health (Tobacco and Other Products) Regulations </w:t>
      </w:r>
    </w:p>
    <w:p w14:paraId="3F50BA60" w14:textId="5E8B794A" w:rsidR="00B07762" w:rsidRPr="005E6BBA" w:rsidRDefault="00B07762" w:rsidP="00B07762">
      <w:pPr>
        <w:spacing w:before="120" w:after="120" w:line="240" w:lineRule="auto"/>
      </w:pPr>
      <w:r w:rsidRPr="005E6BBA">
        <w:t xml:space="preserve">The Public Health (Tobacco and Other Products) Regulations (the Regulations) are made under the </w:t>
      </w:r>
      <w:r w:rsidRPr="005E6BBA">
        <w:rPr>
          <w:i/>
          <w:iCs/>
        </w:rPr>
        <w:t>Public Health (Tobacco and Other Products) Act 2023</w:t>
      </w:r>
      <w:r w:rsidRPr="005E6BBA">
        <w:t xml:space="preserve"> (the Act). The Act </w:t>
      </w:r>
      <w:r w:rsidR="22A3AC55" w:rsidRPr="005E6BBA">
        <w:t>modernises and simplifies existing tobacco control provisions and introduces new measures to support the objective of discouraging smoking and tobacco use. It seeks to address the health risks posed by vaping and e-cigarette products by</w:t>
      </w:r>
      <w:r w:rsidR="319C29F3" w:rsidRPr="005E6BBA">
        <w:t xml:space="preserve"> prohibiting the advertising and promotion of e-cigarettes</w:t>
      </w:r>
      <w:r w:rsidRPr="005E6BBA">
        <w:t>.</w:t>
      </w:r>
    </w:p>
    <w:p w14:paraId="170ABB63" w14:textId="7840E876" w:rsidR="00B07762" w:rsidRPr="005E6BBA" w:rsidRDefault="00B07762" w:rsidP="00B07762">
      <w:pPr>
        <w:spacing w:before="120" w:after="120" w:line="240" w:lineRule="auto"/>
      </w:pPr>
      <w:r w:rsidRPr="005E6BBA">
        <w:t xml:space="preserve">The </w:t>
      </w:r>
      <w:r w:rsidR="00120981" w:rsidRPr="005E6BBA">
        <w:t xml:space="preserve">Regulations </w:t>
      </w:r>
      <w:r w:rsidRPr="005E6BBA">
        <w:t xml:space="preserve">support the Act by prescribing various details for the purposes of the Act. Many of the details are relevant to determining whether a person has committed an offence, or is liable to a civil penalty under the Act. </w:t>
      </w:r>
      <w:r w:rsidR="009B5F8D" w:rsidRPr="005E6BBA">
        <w:t xml:space="preserve">The </w:t>
      </w:r>
      <w:r w:rsidR="00120981" w:rsidRPr="005E6BBA">
        <w:t>Regulations</w:t>
      </w:r>
      <w:r w:rsidR="009B5F8D" w:rsidRPr="005E6BBA">
        <w:t xml:space="preserve"> </w:t>
      </w:r>
      <w:r w:rsidRPr="005E6BBA">
        <w:t>set out the requirements for tobacco</w:t>
      </w:r>
      <w:r w:rsidR="563DDE12" w:rsidRPr="005E6BBA">
        <w:t xml:space="preserve"> and e-cigarette</w:t>
      </w:r>
      <w:r w:rsidRPr="005E6BBA">
        <w:t xml:space="preserve"> advertisements that are available on, or accessible using, the internet. The </w:t>
      </w:r>
      <w:r w:rsidR="00120981" w:rsidRPr="005E6BBA">
        <w:t>R</w:t>
      </w:r>
      <w:r w:rsidRPr="005E6BBA">
        <w:t xml:space="preserve">egulations contain detailed tobacco product requirements for the purposes of Part 3.3 of the Act. The health warnings in Schedules 2 to 7, and the health promotion inserts in Schedule 8, are part of these tobacco product requirements. The </w:t>
      </w:r>
      <w:r w:rsidR="507A3862" w:rsidRPr="005E6BBA">
        <w:t>Regulations</w:t>
      </w:r>
      <w:r w:rsidRPr="005E6BBA">
        <w:t xml:space="preserve"> also set out further detail about information that must be included in reports given to the Secretary under the Act. </w:t>
      </w:r>
    </w:p>
    <w:p w14:paraId="11C37586" w14:textId="79D73774" w:rsidR="00B07762" w:rsidRPr="005E6BBA" w:rsidRDefault="00B07762" w:rsidP="00B07762">
      <w:pPr>
        <w:spacing w:before="120" w:after="120" w:line="240" w:lineRule="auto"/>
        <w:rPr>
          <w:b/>
          <w:bCs/>
        </w:rPr>
      </w:pPr>
      <w:r w:rsidRPr="005E6BBA">
        <w:rPr>
          <w:b/>
          <w:bCs/>
        </w:rPr>
        <w:t xml:space="preserve">Human rights </w:t>
      </w:r>
      <w:r w:rsidR="00D90C19" w:rsidRPr="005E6BBA">
        <w:rPr>
          <w:b/>
          <w:bCs/>
        </w:rPr>
        <w:t>implications</w:t>
      </w:r>
    </w:p>
    <w:p w14:paraId="12803DC5" w14:textId="77777777" w:rsidR="00B07762" w:rsidRPr="005E6BBA" w:rsidRDefault="00B07762" w:rsidP="00B07762">
      <w:pPr>
        <w:spacing w:before="120" w:after="120" w:line="240" w:lineRule="auto"/>
      </w:pPr>
      <w:r w:rsidRPr="005E6BBA">
        <w:t>The Regulations engage the following rights:</w:t>
      </w:r>
    </w:p>
    <w:p w14:paraId="5CCE68DC" w14:textId="77777777" w:rsidR="00B07762" w:rsidRPr="005E6BBA" w:rsidRDefault="00B07762" w:rsidP="00B07762">
      <w:pPr>
        <w:ind w:left="720"/>
      </w:pPr>
      <w:r w:rsidRPr="005E6BBA">
        <w:rPr>
          <w:i/>
          <w:iCs/>
        </w:rPr>
        <w:t xml:space="preserve">Right to health – </w:t>
      </w:r>
      <w:r w:rsidRPr="005E6BBA">
        <w:t>Article 12(2)(c) of the International Covenant on Economic, Social and Cultural Rights (ICESCR);</w:t>
      </w:r>
    </w:p>
    <w:p w14:paraId="7599A5E5" w14:textId="77777777" w:rsidR="00B07762" w:rsidRPr="005E6BBA" w:rsidRDefault="00B07762" w:rsidP="00B07762">
      <w:pPr>
        <w:ind w:left="720"/>
      </w:pPr>
      <w:r w:rsidRPr="005E6BBA">
        <w:rPr>
          <w:i/>
          <w:iCs/>
        </w:rPr>
        <w:t xml:space="preserve">Right to life- </w:t>
      </w:r>
      <w:r w:rsidRPr="005E6BBA">
        <w:t xml:space="preserve">Article 6 of the International Covenant on Civil and Political Rights (ICCPR); </w:t>
      </w:r>
    </w:p>
    <w:p w14:paraId="227E4A90" w14:textId="77777777" w:rsidR="00B07762" w:rsidRPr="005E6BBA" w:rsidRDefault="00B07762" w:rsidP="00B07762">
      <w:pPr>
        <w:ind w:firstLine="720"/>
      </w:pPr>
      <w:r w:rsidRPr="005E6BBA">
        <w:rPr>
          <w:i/>
          <w:iCs/>
        </w:rPr>
        <w:t xml:space="preserve">Right to freedom of expression- </w:t>
      </w:r>
      <w:r w:rsidRPr="005E6BBA">
        <w:t>Article 19(2) of the ICCPR;</w:t>
      </w:r>
    </w:p>
    <w:p w14:paraId="61FF4044" w14:textId="77777777" w:rsidR="00B07762" w:rsidRPr="005E6BBA" w:rsidRDefault="00B07762" w:rsidP="00B07762">
      <w:pPr>
        <w:shd w:val="clear" w:color="auto" w:fill="FFFFFF" w:themeFill="background1"/>
        <w:spacing w:before="120" w:after="0"/>
        <w:ind w:left="720"/>
        <w:rPr>
          <w:color w:val="444444"/>
        </w:rPr>
      </w:pPr>
      <w:r w:rsidRPr="005E6BBA">
        <w:rPr>
          <w:i/>
          <w:iCs/>
          <w:color w:val="000000" w:themeColor="text1"/>
        </w:rPr>
        <w:t>Right to a fair trial and fair hearing rights—</w:t>
      </w:r>
      <w:r w:rsidRPr="005E6BBA">
        <w:rPr>
          <w:color w:val="444444"/>
        </w:rPr>
        <w:t> </w:t>
      </w:r>
      <w:r w:rsidRPr="005E6BBA">
        <w:rPr>
          <w:color w:val="000000" w:themeColor="text1"/>
        </w:rPr>
        <w:t>Article 14(1) of the ICCPR; and</w:t>
      </w:r>
    </w:p>
    <w:p w14:paraId="18515542" w14:textId="77777777" w:rsidR="00B07762" w:rsidRPr="005E6BBA" w:rsidRDefault="00B07762" w:rsidP="00B07762">
      <w:pPr>
        <w:shd w:val="clear" w:color="auto" w:fill="FFFFFF" w:themeFill="background1"/>
        <w:spacing w:before="120" w:after="0"/>
        <w:ind w:left="720"/>
        <w:rPr>
          <w:b/>
          <w:bCs/>
          <w:color w:val="444444"/>
        </w:rPr>
      </w:pPr>
      <w:r w:rsidRPr="005E6BBA">
        <w:rPr>
          <w:i/>
          <w:iCs/>
          <w:color w:val="000000" w:themeColor="text1"/>
        </w:rPr>
        <w:t>Right to a presumption of innocence—</w:t>
      </w:r>
      <w:r w:rsidRPr="005E6BBA">
        <w:rPr>
          <w:color w:val="444444"/>
        </w:rPr>
        <w:t> </w:t>
      </w:r>
      <w:r w:rsidRPr="005E6BBA">
        <w:rPr>
          <w:color w:val="000000" w:themeColor="text1"/>
        </w:rPr>
        <w:t>Article 14(2) of the ICCPR.</w:t>
      </w:r>
    </w:p>
    <w:p w14:paraId="034095AE" w14:textId="77777777" w:rsidR="00B07762" w:rsidRPr="005E6BBA" w:rsidRDefault="00B07762" w:rsidP="00D90C19">
      <w:pPr>
        <w:spacing w:before="120" w:after="120" w:line="240" w:lineRule="auto"/>
        <w:rPr>
          <w:b/>
          <w:bCs/>
        </w:rPr>
      </w:pPr>
      <w:r w:rsidRPr="005E6BBA">
        <w:rPr>
          <w:b/>
          <w:bCs/>
        </w:rPr>
        <w:t>Right to health</w:t>
      </w:r>
    </w:p>
    <w:p w14:paraId="5FBAD960" w14:textId="77777777" w:rsidR="00B07762" w:rsidRPr="005E6BBA" w:rsidRDefault="00B07762" w:rsidP="00B07762">
      <w:pPr>
        <w:spacing w:before="120"/>
        <w:rPr>
          <w:color w:val="000000" w:themeColor="text1"/>
        </w:rPr>
      </w:pPr>
      <w:r w:rsidRPr="005E6BBA">
        <w:rPr>
          <w:color w:val="000000" w:themeColor="text1"/>
        </w:rPr>
        <w:t xml:space="preserve">Article 12(2)(c) of the ICESCR requires States Parties to take steps to achieve the full realisation of the right of everyone to the enjoyment of the highest attainable standard of physical and mental health, including those steps necessary for the prevention, </w:t>
      </w:r>
      <w:proofErr w:type="gramStart"/>
      <w:r w:rsidRPr="005E6BBA">
        <w:rPr>
          <w:color w:val="000000" w:themeColor="text1"/>
        </w:rPr>
        <w:t>treatment</w:t>
      </w:r>
      <w:proofErr w:type="gramEnd"/>
      <w:r w:rsidRPr="005E6BBA">
        <w:rPr>
          <w:color w:val="000000" w:themeColor="text1"/>
        </w:rPr>
        <w:t xml:space="preserve"> and control of diseases. The Committee on Economic, Social and Cultural Rights considers that this “requires the establishment of prevention and education programmes for behaviour related health-concerns…and the promotion of social determinants of good health”. </w:t>
      </w:r>
    </w:p>
    <w:p w14:paraId="1E321551" w14:textId="0B00B80D" w:rsidR="00B07762" w:rsidRPr="005E6BBA" w:rsidRDefault="00B07762" w:rsidP="00B07762">
      <w:pPr>
        <w:spacing w:before="120"/>
        <w:rPr>
          <w:color w:val="000000" w:themeColor="text1"/>
          <w:lang w:val="en-NZ"/>
        </w:rPr>
      </w:pPr>
      <w:r w:rsidRPr="005E6BBA">
        <w:rPr>
          <w:color w:val="000000" w:themeColor="text1"/>
        </w:rPr>
        <w:lastRenderedPageBreak/>
        <w:t xml:space="preserve">The Regulations promote the right to health by aiming, through the </w:t>
      </w:r>
      <w:r w:rsidR="00576600" w:rsidRPr="005E6BBA">
        <w:rPr>
          <w:color w:val="000000" w:themeColor="text1"/>
        </w:rPr>
        <w:t>achievement of the Act’s objectives</w:t>
      </w:r>
      <w:r w:rsidRPr="005E6BBA">
        <w:rPr>
          <w:color w:val="000000" w:themeColor="text1"/>
        </w:rPr>
        <w:t>, and as part of a comprehensive range of tobacco control measures, to contribute to efforts to reduce smoking rates and thereby reduce the significant health, social and economic effects of tobacco use. The</w:t>
      </w:r>
      <w:r w:rsidRPr="005E6BBA" w:rsidDel="00F75430">
        <w:rPr>
          <w:color w:val="000000" w:themeColor="text1"/>
        </w:rPr>
        <w:t xml:space="preserve"> </w:t>
      </w:r>
      <w:r w:rsidR="00F75430" w:rsidRPr="005E6BBA">
        <w:rPr>
          <w:color w:val="000000" w:themeColor="text1"/>
        </w:rPr>
        <w:t>Act</w:t>
      </w:r>
      <w:r w:rsidR="00743686" w:rsidRPr="005E6BBA">
        <w:rPr>
          <w:color w:val="000000" w:themeColor="text1"/>
        </w:rPr>
        <w:t>, supported by the Regulations</w:t>
      </w:r>
      <w:r w:rsidR="00F75430" w:rsidRPr="005E6BBA">
        <w:rPr>
          <w:color w:val="000000" w:themeColor="text1"/>
        </w:rPr>
        <w:t xml:space="preserve"> </w:t>
      </w:r>
      <w:r w:rsidRPr="005E6BBA">
        <w:rPr>
          <w:color w:val="000000" w:themeColor="text1"/>
        </w:rPr>
        <w:t xml:space="preserve">also </w:t>
      </w:r>
      <w:r w:rsidRPr="005E6BBA">
        <w:rPr>
          <w:color w:val="000000" w:themeColor="text1"/>
          <w:lang w:val="en-NZ"/>
        </w:rPr>
        <w:t>seeks to address the health risks posed by vaping and e</w:t>
      </w:r>
      <w:r w:rsidR="006F4E30" w:rsidRPr="005E6BBA">
        <w:rPr>
          <w:color w:val="000000" w:themeColor="text1"/>
          <w:lang w:val="en-NZ"/>
        </w:rPr>
        <w:noBreakHyphen/>
      </w:r>
      <w:r w:rsidRPr="005E6BBA">
        <w:rPr>
          <w:color w:val="000000" w:themeColor="text1"/>
          <w:lang w:val="en-NZ"/>
        </w:rPr>
        <w:t>cigarette products by restricting advertising and promotion of e</w:t>
      </w:r>
      <w:r w:rsidR="00F75430" w:rsidRPr="005E6BBA">
        <w:rPr>
          <w:color w:val="000000" w:themeColor="text1"/>
          <w:lang w:val="en-NZ"/>
        </w:rPr>
        <w:noBreakHyphen/>
      </w:r>
      <w:r w:rsidRPr="005E6BBA">
        <w:rPr>
          <w:color w:val="000000" w:themeColor="text1"/>
          <w:lang w:val="en-NZ"/>
        </w:rPr>
        <w:t>cigarettes.</w:t>
      </w:r>
    </w:p>
    <w:p w14:paraId="02687BF4" w14:textId="77777777" w:rsidR="00B07762" w:rsidRPr="005E6BBA" w:rsidRDefault="00B07762" w:rsidP="00B07762">
      <w:pPr>
        <w:spacing w:before="120"/>
        <w:rPr>
          <w:b/>
          <w:bCs/>
          <w:i/>
          <w:iCs/>
          <w:color w:val="000000" w:themeColor="text1"/>
        </w:rPr>
      </w:pPr>
      <w:r w:rsidRPr="005E6BBA">
        <w:rPr>
          <w:b/>
          <w:bCs/>
          <w:i/>
          <w:iCs/>
          <w:color w:val="000000" w:themeColor="text1"/>
        </w:rPr>
        <w:t>Right to life</w:t>
      </w:r>
    </w:p>
    <w:p w14:paraId="7D67E39A" w14:textId="65F33FCB" w:rsidR="00B07762" w:rsidRPr="005E6BBA" w:rsidRDefault="6185A4D2" w:rsidP="0DF15862">
      <w:pPr>
        <w:spacing w:before="120" w:line="257" w:lineRule="auto"/>
        <w:rPr>
          <w:color w:val="000000" w:themeColor="text1"/>
        </w:rPr>
      </w:pPr>
      <w:r w:rsidRPr="005E6BBA">
        <w:rPr>
          <w:color w:val="000000" w:themeColor="text1"/>
        </w:rPr>
        <w:t>The measures contained in the Act</w:t>
      </w:r>
      <w:r w:rsidR="00435458" w:rsidRPr="005E6BBA">
        <w:rPr>
          <w:color w:val="000000" w:themeColor="text1"/>
        </w:rPr>
        <w:t xml:space="preserve">, </w:t>
      </w:r>
      <w:r w:rsidR="00E31FFC" w:rsidRPr="005E6BBA">
        <w:rPr>
          <w:color w:val="000000" w:themeColor="text1"/>
        </w:rPr>
        <w:t>supported by the Regulations</w:t>
      </w:r>
      <w:r w:rsidRPr="005E6BBA">
        <w:rPr>
          <w:color w:val="000000" w:themeColor="text1"/>
        </w:rPr>
        <w:t xml:space="preserve"> promote the right to life b</w:t>
      </w:r>
      <w:r w:rsidR="00B07762" w:rsidRPr="005E6BBA">
        <w:rPr>
          <w:color w:val="000000" w:themeColor="text1"/>
        </w:rPr>
        <w:t xml:space="preserve">y seeking to reduce the incidence of smoking and vaping. </w:t>
      </w:r>
    </w:p>
    <w:p w14:paraId="15939259" w14:textId="379E2D79" w:rsidR="00B07762" w:rsidRPr="005E6BBA" w:rsidRDefault="00B07762" w:rsidP="00B07762">
      <w:pPr>
        <w:spacing w:before="120" w:line="257" w:lineRule="auto"/>
      </w:pPr>
      <w:r w:rsidRPr="005E6BBA">
        <w:t>Tobacco use causes more deaths than any other behavioural risk factor. Up to two thirds of deaths in tobacco smokers can be attributed to smoking, and long term</w:t>
      </w:r>
      <w:r w:rsidRPr="005E6BBA">
        <w:noBreakHyphen/>
        <w:t xml:space="preserve"> smokers die an average of 10 years earlier than non</w:t>
      </w:r>
      <w:r w:rsidR="00F75430" w:rsidRPr="005E6BBA">
        <w:t>-</w:t>
      </w:r>
      <w:r w:rsidRPr="005E6BBA">
        <w:t>smokers. Exposure to second</w:t>
      </w:r>
      <w:r w:rsidRPr="005E6BBA">
        <w:noBreakHyphen/>
        <w:t>hand smoke is also a cause of preventable death and disability in adults and children. Tobacco use and exposure among pregnant people and their babies is one of the most prevalent preventable causes of infant death and illness and of adverse pregnancy outcomes including preterm birth and still</w:t>
      </w:r>
      <w:r w:rsidRPr="005E6BBA">
        <w:noBreakHyphen/>
        <w:t>birth.</w:t>
      </w:r>
      <w:r w:rsidRPr="005E6BBA">
        <w:rPr>
          <w:rStyle w:val="FootnoteReference"/>
          <w:sz w:val="24"/>
        </w:rPr>
        <w:footnoteReference w:id="2"/>
      </w:r>
    </w:p>
    <w:p w14:paraId="02A85068" w14:textId="77777777" w:rsidR="005711B7" w:rsidRPr="005E6BBA" w:rsidRDefault="00B07762" w:rsidP="00B07762">
      <w:pPr>
        <w:spacing w:before="120" w:line="257" w:lineRule="auto"/>
        <w:rPr>
          <w:color w:val="000000" w:themeColor="text1"/>
        </w:rPr>
      </w:pPr>
      <w:r w:rsidRPr="005E6BBA">
        <w:rPr>
          <w:color w:val="000000" w:themeColor="text1"/>
        </w:rPr>
        <w:t>Tobacco smoking by youth and young adults has immediate adverse health consequences and accelerates the development of chronic diseases across the full life course. It can lead to nicotine addiction that causes young people to continue smoking for longer, causing increased physical damage. In addition, quitting smoking at any age reduces the risk of premature death and improves quality of life.</w:t>
      </w:r>
      <w:r w:rsidR="40D8176B" w:rsidRPr="005E6BBA">
        <w:rPr>
          <w:color w:val="000000" w:themeColor="text1"/>
        </w:rPr>
        <w:t xml:space="preserve"> </w:t>
      </w:r>
    </w:p>
    <w:p w14:paraId="219C0983" w14:textId="3B8DEFF2" w:rsidR="00B07762" w:rsidRPr="005E6BBA" w:rsidRDefault="40D8176B" w:rsidP="00B07762">
      <w:pPr>
        <w:spacing w:before="120" w:line="257" w:lineRule="auto"/>
        <w:rPr>
          <w:color w:val="000000" w:themeColor="text1"/>
        </w:rPr>
      </w:pPr>
      <w:r w:rsidRPr="005E6BBA">
        <w:rPr>
          <w:color w:val="000000" w:themeColor="text1"/>
        </w:rPr>
        <w:t xml:space="preserve">The </w:t>
      </w:r>
      <w:r w:rsidR="008E7829" w:rsidRPr="005E6BBA">
        <w:rPr>
          <w:color w:val="000000" w:themeColor="text1"/>
        </w:rPr>
        <w:t>Act and Regulations</w:t>
      </w:r>
      <w:r w:rsidR="00CB08F0" w:rsidRPr="005E6BBA">
        <w:rPr>
          <w:color w:val="000000" w:themeColor="text1"/>
        </w:rPr>
        <w:t xml:space="preserve"> are</w:t>
      </w:r>
      <w:r w:rsidRPr="005E6BBA">
        <w:rPr>
          <w:color w:val="000000" w:themeColor="text1"/>
        </w:rPr>
        <w:t xml:space="preserve"> also directed to addressing the public health risks posed by vaping and t</w:t>
      </w:r>
      <w:r w:rsidR="0BC5F743" w:rsidRPr="005E6BBA">
        <w:rPr>
          <w:color w:val="000000" w:themeColor="text1"/>
        </w:rPr>
        <w:t>he use of e</w:t>
      </w:r>
      <w:r w:rsidR="0034768C" w:rsidRPr="005E6BBA">
        <w:rPr>
          <w:color w:val="000000" w:themeColor="text1"/>
        </w:rPr>
        <w:t>-</w:t>
      </w:r>
      <w:r w:rsidR="0BC5F743" w:rsidRPr="005E6BBA">
        <w:rPr>
          <w:color w:val="000000" w:themeColor="text1"/>
        </w:rPr>
        <w:t xml:space="preserve">cigarette products. </w:t>
      </w:r>
      <w:r w:rsidR="00B07762" w:rsidRPr="005E6BBA">
        <w:rPr>
          <w:color w:val="000000" w:themeColor="text1"/>
        </w:rPr>
        <w:t xml:space="preserve">The Regulations promote the right to life by seeking, through the achievement of the </w:t>
      </w:r>
      <w:r w:rsidR="571323A4" w:rsidRPr="005E6BBA">
        <w:rPr>
          <w:color w:val="000000" w:themeColor="text1"/>
        </w:rPr>
        <w:t>Act</w:t>
      </w:r>
      <w:r w:rsidR="00B07762" w:rsidRPr="005E6BBA">
        <w:rPr>
          <w:color w:val="000000" w:themeColor="text1"/>
        </w:rPr>
        <w:t>’s objectives and the intended effect of the measures, to deter the uptake of smoking</w:t>
      </w:r>
      <w:r w:rsidR="56B3D71A" w:rsidRPr="005E6BBA">
        <w:rPr>
          <w:color w:val="000000" w:themeColor="text1"/>
        </w:rPr>
        <w:t xml:space="preserve"> as well as vaping and the use of e</w:t>
      </w:r>
      <w:r w:rsidR="0034768C" w:rsidRPr="005E6BBA">
        <w:rPr>
          <w:color w:val="000000" w:themeColor="text1"/>
        </w:rPr>
        <w:t>-</w:t>
      </w:r>
      <w:r w:rsidR="56B3D71A" w:rsidRPr="005E6BBA">
        <w:rPr>
          <w:color w:val="000000" w:themeColor="text1"/>
        </w:rPr>
        <w:t>cigarette products</w:t>
      </w:r>
      <w:r w:rsidR="00B07762" w:rsidRPr="005E6BBA">
        <w:rPr>
          <w:color w:val="000000" w:themeColor="text1"/>
        </w:rPr>
        <w:t>, and to encourage people who smoke</w:t>
      </w:r>
      <w:r w:rsidR="05E39301" w:rsidRPr="005E6BBA">
        <w:rPr>
          <w:color w:val="000000" w:themeColor="text1"/>
        </w:rPr>
        <w:t xml:space="preserve"> and vape</w:t>
      </w:r>
      <w:r w:rsidR="00B07762" w:rsidRPr="005E6BBA">
        <w:rPr>
          <w:color w:val="000000" w:themeColor="text1"/>
        </w:rPr>
        <w:t xml:space="preserve"> to quit.</w:t>
      </w:r>
    </w:p>
    <w:p w14:paraId="7A25B33D" w14:textId="77777777" w:rsidR="00B07762" w:rsidRPr="005E6BBA" w:rsidRDefault="00B07762" w:rsidP="00B07762">
      <w:pPr>
        <w:rPr>
          <w:b/>
          <w:bCs/>
          <w:i/>
          <w:iCs/>
        </w:rPr>
      </w:pPr>
      <w:r w:rsidRPr="005E6BBA">
        <w:rPr>
          <w:b/>
          <w:bCs/>
          <w:i/>
          <w:iCs/>
        </w:rPr>
        <w:t>Right to freedom of expression</w:t>
      </w:r>
    </w:p>
    <w:p w14:paraId="135A2466" w14:textId="67C59F8E" w:rsidR="00B07762" w:rsidRPr="005E6BBA" w:rsidRDefault="00B07762" w:rsidP="00B07762">
      <w:pPr>
        <w:spacing w:before="120" w:line="257" w:lineRule="auto"/>
        <w:rPr>
          <w:color w:val="262626" w:themeColor="text1" w:themeTint="D9"/>
        </w:rPr>
      </w:pPr>
      <w:r w:rsidRPr="005E6BBA">
        <w:rPr>
          <w:color w:val="262626" w:themeColor="text1" w:themeTint="D9"/>
        </w:rPr>
        <w:t xml:space="preserve">The Regulations support the Act’s prohibitions on the advertising of certain products (Chapter 2 of the </w:t>
      </w:r>
      <w:r w:rsidR="002B6F22" w:rsidRPr="005E6BBA">
        <w:rPr>
          <w:color w:val="262626" w:themeColor="text1" w:themeTint="D9"/>
        </w:rPr>
        <w:t>Act</w:t>
      </w:r>
      <w:r w:rsidRPr="005E6BBA">
        <w:rPr>
          <w:color w:val="262626" w:themeColor="text1" w:themeTint="D9"/>
        </w:rPr>
        <w:t xml:space="preserve">) and imposes limitations on what can be placed on the packaging of certain products (Chapter 3 of the </w:t>
      </w:r>
      <w:r w:rsidR="002B6F22" w:rsidRPr="005E6BBA">
        <w:rPr>
          <w:color w:val="262626" w:themeColor="text1" w:themeTint="D9"/>
        </w:rPr>
        <w:t>Act</w:t>
      </w:r>
      <w:r w:rsidRPr="005E6BBA">
        <w:rPr>
          <w:color w:val="262626" w:themeColor="text1" w:themeTint="D9"/>
        </w:rPr>
        <w:t xml:space="preserve">).  </w:t>
      </w:r>
    </w:p>
    <w:p w14:paraId="04330CA3" w14:textId="77E0048B" w:rsidR="00B07762" w:rsidRPr="005E6BBA" w:rsidRDefault="00B07762" w:rsidP="00B07762">
      <w:pPr>
        <w:spacing w:before="120" w:line="257" w:lineRule="auto"/>
        <w:rPr>
          <w:color w:val="262626" w:themeColor="text1" w:themeTint="D9"/>
        </w:rPr>
      </w:pPr>
      <w:r w:rsidRPr="005E6BBA">
        <w:rPr>
          <w:color w:val="262626" w:themeColor="text1" w:themeTint="D9"/>
        </w:rPr>
        <w:t>The Regulations prescribe requirements for permitted publications. The Act permits the publication of tobacco advertisements and e</w:t>
      </w:r>
      <w:r w:rsidR="002B6F22" w:rsidRPr="005E6BBA">
        <w:rPr>
          <w:color w:val="262626" w:themeColor="text1" w:themeTint="D9"/>
        </w:rPr>
        <w:t>-</w:t>
      </w:r>
      <w:r w:rsidRPr="005E6BBA">
        <w:rPr>
          <w:color w:val="262626" w:themeColor="text1" w:themeTint="D9"/>
        </w:rPr>
        <w:t xml:space="preserve">cigarette advertisements </w:t>
      </w:r>
      <w:r w:rsidR="00497805" w:rsidRPr="005E6BBA">
        <w:rPr>
          <w:color w:val="262626" w:themeColor="text1" w:themeTint="D9"/>
        </w:rPr>
        <w:t xml:space="preserve">related to </w:t>
      </w:r>
      <w:r w:rsidRPr="005E6BBA">
        <w:rPr>
          <w:color w:val="262626" w:themeColor="text1" w:themeTint="D9"/>
        </w:rPr>
        <w:t xml:space="preserve">a point of sale in certain circumstances. If there is no applicable State or Territory law, the Act allows the </w:t>
      </w:r>
      <w:r w:rsidR="0032767C" w:rsidRPr="005E6BBA">
        <w:rPr>
          <w:color w:val="262626" w:themeColor="text1" w:themeTint="D9"/>
        </w:rPr>
        <w:t>R</w:t>
      </w:r>
      <w:r w:rsidRPr="005E6BBA">
        <w:rPr>
          <w:color w:val="262626" w:themeColor="text1" w:themeTint="D9"/>
        </w:rPr>
        <w:t xml:space="preserve">egulations to prescribe the matters which such advertisements need comply for publication to be permitted. Chapter 2 of the Regulations sets out those matters. </w:t>
      </w:r>
    </w:p>
    <w:p w14:paraId="357889CE" w14:textId="77777777" w:rsidR="00B07762" w:rsidRPr="005E6BBA" w:rsidRDefault="00B07762" w:rsidP="00B07762">
      <w:pPr>
        <w:spacing w:before="120" w:line="257" w:lineRule="auto"/>
        <w:rPr>
          <w:color w:val="262626" w:themeColor="text1" w:themeTint="D9"/>
        </w:rPr>
      </w:pPr>
      <w:r w:rsidRPr="005E6BBA">
        <w:rPr>
          <w:color w:val="262626" w:themeColor="text1" w:themeTint="D9"/>
        </w:rPr>
        <w:t xml:space="preserve">Under Parts 3.4 and 3.5 of the Act, a person may commit an offence, or be liable to a civil </w:t>
      </w:r>
      <w:proofErr w:type="gramStart"/>
      <w:r w:rsidRPr="005E6BBA">
        <w:rPr>
          <w:color w:val="262626" w:themeColor="text1" w:themeTint="D9"/>
        </w:rPr>
        <w:t>penalty, if</w:t>
      </w:r>
      <w:proofErr w:type="gramEnd"/>
      <w:r w:rsidRPr="005E6BBA">
        <w:rPr>
          <w:color w:val="262626" w:themeColor="text1" w:themeTint="D9"/>
        </w:rPr>
        <w:t xml:space="preserve"> the person contravenes a tobacco product requirement in certain circumstances. Chapter 3 of the Regulations prescribes the detail of certain tobacco product requirements for the purposes of the Act. The tobacco product requirements are requirements about the retail packaging of tobacco products, as well as tobacco products themselves. The requirements </w:t>
      </w:r>
      <w:r w:rsidRPr="005E6BBA">
        <w:rPr>
          <w:color w:val="262626" w:themeColor="text1" w:themeTint="D9"/>
        </w:rPr>
        <w:lastRenderedPageBreak/>
        <w:t xml:space="preserve">deal with such matters as the physical features, colour and finish of retail packaging, the standardisation of retail packaging, and the display of health warnings on retail packaging. </w:t>
      </w:r>
    </w:p>
    <w:p w14:paraId="6C4B6D57" w14:textId="77777777" w:rsidR="00B07762" w:rsidRPr="005E6BBA" w:rsidRDefault="00B07762" w:rsidP="00B07762">
      <w:pPr>
        <w:spacing w:before="120" w:line="257" w:lineRule="auto"/>
        <w:rPr>
          <w:color w:val="000000" w:themeColor="text1"/>
        </w:rPr>
      </w:pPr>
      <w:r w:rsidRPr="005E6BBA">
        <w:t>The restriction on the appearance of tobacco products and their retail packaging, along with restrictions in relation to advertising and sponsorship, provided for by the Regulations</w:t>
      </w:r>
      <w:r w:rsidRPr="005E6BBA">
        <w:rPr>
          <w:color w:val="000000" w:themeColor="text1"/>
        </w:rPr>
        <w:t xml:space="preserve"> may engage Article 19 of the ICCPR. Article 19(2) of the ICCPR engages the right to freedom of expression, which extends to any medium, including written and oral communications, the media, public protest, </w:t>
      </w:r>
      <w:proofErr w:type="gramStart"/>
      <w:r w:rsidRPr="005E6BBA">
        <w:rPr>
          <w:color w:val="000000" w:themeColor="text1"/>
        </w:rPr>
        <w:t>broadcasting</w:t>
      </w:r>
      <w:proofErr w:type="gramEnd"/>
      <w:r w:rsidRPr="005E6BBA">
        <w:rPr>
          <w:color w:val="000000" w:themeColor="text1"/>
        </w:rPr>
        <w:t xml:space="preserve"> and artistic works, and may include commercial advertising.  </w:t>
      </w:r>
    </w:p>
    <w:p w14:paraId="24AE83B7" w14:textId="77777777" w:rsidR="00B07762" w:rsidRPr="005E6BBA" w:rsidRDefault="00B07762" w:rsidP="00B07762">
      <w:pPr>
        <w:spacing w:before="120"/>
        <w:rPr>
          <w:color w:val="262626" w:themeColor="text1" w:themeTint="D9"/>
        </w:rPr>
      </w:pPr>
      <w:r w:rsidRPr="005E6BBA">
        <w:rPr>
          <w:color w:val="262626" w:themeColor="text1" w:themeTint="D9"/>
        </w:rPr>
        <w:t xml:space="preserve">Article 19(3)(b) of the ICCPR states that public health is a basis on which the right to freedom of expression can be limited. This right may be limited as provided for by law and when necessary for respect of the rights or reputations of others, for the protection of national security, public order, or of public health or morals. Limitations must be prescribed by legislation necessary to achieve the desired purpose and proportionate to the need on which the limitation is predicated.  </w:t>
      </w:r>
    </w:p>
    <w:p w14:paraId="55FFC68A" w14:textId="469DA708" w:rsidR="00B07762" w:rsidRPr="005E6BBA" w:rsidRDefault="00B07762" w:rsidP="00B07762">
      <w:pPr>
        <w:spacing w:before="120" w:line="257" w:lineRule="auto"/>
        <w:rPr>
          <w:color w:val="262626" w:themeColor="text1" w:themeTint="D9"/>
        </w:rPr>
      </w:pPr>
      <w:r w:rsidRPr="005E6BBA">
        <w:rPr>
          <w:color w:val="262626" w:themeColor="text1" w:themeTint="D9"/>
        </w:rPr>
        <w:t xml:space="preserve">These </w:t>
      </w:r>
      <w:r w:rsidR="40AB2076" w:rsidRPr="005E6BBA">
        <w:rPr>
          <w:color w:val="262626" w:themeColor="text1" w:themeTint="D9"/>
        </w:rPr>
        <w:t>Regulations</w:t>
      </w:r>
      <w:r w:rsidRPr="005E6BBA">
        <w:rPr>
          <w:color w:val="262626" w:themeColor="text1" w:themeTint="D9"/>
        </w:rPr>
        <w:t xml:space="preserve"> engage and may limit the right to freedom of expression, which is protected by Article 19(2) of the ICCPR.  </w:t>
      </w:r>
    </w:p>
    <w:p w14:paraId="50708BC6" w14:textId="2FAB57FA" w:rsidR="00B07762" w:rsidRPr="005E6BBA" w:rsidRDefault="00B07762" w:rsidP="00B07762">
      <w:pPr>
        <w:spacing w:before="120" w:line="257" w:lineRule="auto"/>
        <w:rPr>
          <w:color w:val="000000" w:themeColor="text1"/>
        </w:rPr>
      </w:pPr>
      <w:r w:rsidRPr="005E6BBA">
        <w:rPr>
          <w:color w:val="000000" w:themeColor="text1"/>
        </w:rPr>
        <w:t xml:space="preserve">However, these restrictions are directed to the desired purpose of reducing tobacco use and the health risks posed by vaping and supporting those who already smoke to quit. This is a legitimate public health objective and accordingly the </w:t>
      </w:r>
      <w:r w:rsidR="00454105" w:rsidRPr="005E6BBA">
        <w:rPr>
          <w:color w:val="000000" w:themeColor="text1"/>
        </w:rPr>
        <w:t>restrictions are</w:t>
      </w:r>
      <w:r w:rsidRPr="005E6BBA">
        <w:rPr>
          <w:color w:val="000000" w:themeColor="text1"/>
        </w:rPr>
        <w:t xml:space="preserve"> necessary to achieve the desired purpose and proportionate to the need on which the limitation is predicated.</w:t>
      </w:r>
    </w:p>
    <w:p w14:paraId="08AF1D80" w14:textId="77777777" w:rsidR="00B07762" w:rsidRPr="005E6BBA" w:rsidRDefault="00B07762" w:rsidP="00B07762">
      <w:pPr>
        <w:spacing w:before="120" w:line="257" w:lineRule="auto"/>
        <w:rPr>
          <w:i/>
          <w:iCs/>
        </w:rPr>
      </w:pPr>
      <w:r w:rsidRPr="005E6BBA">
        <w:rPr>
          <w:i/>
          <w:iCs/>
        </w:rPr>
        <w:t>Legitimate objective: measure is justified under a permitted limitation</w:t>
      </w:r>
    </w:p>
    <w:p w14:paraId="410B6090" w14:textId="77777777" w:rsidR="00B07762" w:rsidRPr="005E6BBA" w:rsidRDefault="00B07762" w:rsidP="00B07762">
      <w:pPr>
        <w:spacing w:before="120" w:line="257" w:lineRule="auto"/>
      </w:pPr>
      <w:r w:rsidRPr="005E6BBA">
        <w:t xml:space="preserve">The right to freedom of expression is not absolute. It carries with it special responsibilities and may be restricted on several grounds. Article 19(3) of the ICCPR expressly states that the right to freedom of expression may be subject to limitations necessary for the protection of public health. The limitation (if any) of the right to freedom of expression in the Regulations aims to achieve a legitimate objective – the protection of public health – by contributing to efforts to reduce smoking rates and to reduce the associated health risks of smoking and vaping.  </w:t>
      </w:r>
    </w:p>
    <w:p w14:paraId="6C843C77" w14:textId="6163FA02" w:rsidR="00B07762" w:rsidRPr="005E6BBA" w:rsidRDefault="00B07762" w:rsidP="00B07762">
      <w:pPr>
        <w:spacing w:before="120" w:line="257" w:lineRule="auto"/>
      </w:pPr>
      <w:r w:rsidRPr="005E6BBA">
        <w:t xml:space="preserve">The </w:t>
      </w:r>
      <w:r w:rsidR="51C8AB7E" w:rsidRPr="005E6BBA">
        <w:t>Act</w:t>
      </w:r>
      <w:r w:rsidRPr="005E6BBA">
        <w:t>, in conjunction with the Regulations, aims to achieve this by, among other things:</w:t>
      </w:r>
    </w:p>
    <w:p w14:paraId="28109E5D" w14:textId="77777777" w:rsidR="00B07762" w:rsidRPr="005E6BBA" w:rsidRDefault="00B07762" w:rsidP="00B07762">
      <w:pPr>
        <w:pStyle w:val="ListParagraph"/>
        <w:numPr>
          <w:ilvl w:val="0"/>
          <w:numId w:val="12"/>
        </w:numPr>
        <w:spacing w:before="120" w:beforeAutospacing="0" w:after="0" w:afterAutospacing="0"/>
      </w:pPr>
      <w:r w:rsidRPr="005E6BBA">
        <w:t>reducing the attractiveness and appeal of tobacco products to consumers, particularly young people;</w:t>
      </w:r>
    </w:p>
    <w:p w14:paraId="20981673" w14:textId="77777777" w:rsidR="00B07762" w:rsidRPr="005E6BBA" w:rsidRDefault="00B07762" w:rsidP="00B07762">
      <w:pPr>
        <w:pStyle w:val="ListParagraph"/>
        <w:numPr>
          <w:ilvl w:val="0"/>
          <w:numId w:val="12"/>
        </w:numPr>
        <w:spacing w:before="120" w:beforeAutospacing="0" w:after="0" w:afterAutospacing="0"/>
      </w:pPr>
      <w:r w:rsidRPr="005E6BBA">
        <w:t>providing for health warnings;</w:t>
      </w:r>
    </w:p>
    <w:p w14:paraId="05A20A41" w14:textId="77777777" w:rsidR="00B07762" w:rsidRPr="005E6BBA" w:rsidRDefault="00B07762" w:rsidP="00B07762">
      <w:pPr>
        <w:pStyle w:val="ListParagraph"/>
        <w:numPr>
          <w:ilvl w:val="0"/>
          <w:numId w:val="12"/>
        </w:numPr>
        <w:spacing w:before="120" w:beforeAutospacing="0" w:after="0" w:afterAutospacing="0"/>
      </w:pPr>
      <w:r w:rsidRPr="005E6BBA">
        <w:t>reducing the ability of the retail packaging of tobacco products to mislead consumers about the harms of smoking; and</w:t>
      </w:r>
    </w:p>
    <w:p w14:paraId="3470163D" w14:textId="77777777" w:rsidR="00B07762" w:rsidRPr="005E6BBA" w:rsidRDefault="00B07762" w:rsidP="00B07762">
      <w:pPr>
        <w:pStyle w:val="ListParagraph"/>
        <w:numPr>
          <w:ilvl w:val="0"/>
          <w:numId w:val="12"/>
        </w:numPr>
        <w:spacing w:before="120" w:beforeAutospacing="0" w:after="0" w:afterAutospacing="0"/>
      </w:pPr>
      <w:r w:rsidRPr="005E6BBA">
        <w:t>prohibiting tobacco and e-cigarette advertising and sponsorships.</w:t>
      </w:r>
    </w:p>
    <w:p w14:paraId="4B11E598" w14:textId="77777777" w:rsidR="00B07762" w:rsidRPr="005E6BBA" w:rsidRDefault="00B07762" w:rsidP="005D4E74">
      <w:pPr>
        <w:spacing w:before="120" w:line="257" w:lineRule="auto"/>
      </w:pPr>
      <w:r w:rsidRPr="005E6BBA">
        <w:t xml:space="preserve">It follows that to the extent that the supporting Regulations limit freedom of expression it is for the legitimate objective of the protection of public health. </w:t>
      </w:r>
    </w:p>
    <w:p w14:paraId="08A1E458" w14:textId="77777777" w:rsidR="00B07762" w:rsidRPr="005E6BBA" w:rsidRDefault="00B07762" w:rsidP="00B07762">
      <w:pPr>
        <w:keepNext/>
        <w:spacing w:before="120" w:line="257" w:lineRule="auto"/>
        <w:rPr>
          <w:i/>
          <w:iCs/>
        </w:rPr>
      </w:pPr>
      <w:r w:rsidRPr="005E6BBA">
        <w:rPr>
          <w:i/>
          <w:iCs/>
        </w:rPr>
        <w:t>Reasonable: measure will be effective to achieve the desired ends</w:t>
      </w:r>
    </w:p>
    <w:p w14:paraId="45C1BB91" w14:textId="582B89BD" w:rsidR="00B07762" w:rsidRPr="005E6BBA" w:rsidRDefault="00B07762" w:rsidP="00B07762">
      <w:pPr>
        <w:tabs>
          <w:tab w:val="right" w:pos="9071"/>
        </w:tabs>
        <w:spacing w:before="120"/>
      </w:pPr>
      <w:r w:rsidRPr="005E6BBA">
        <w:t>Australia’s tobacco plain packaging measure (plain packaging and large</w:t>
      </w:r>
      <w:r w:rsidR="007F31EC" w:rsidRPr="005E6BBA">
        <w:t>r</w:t>
      </w:r>
      <w:r w:rsidRPr="005E6BBA">
        <w:t xml:space="preserve"> graphic health warnings) was ground</w:t>
      </w:r>
      <w:r w:rsidR="00F41EF4" w:rsidRPr="005E6BBA">
        <w:t>-</w:t>
      </w:r>
      <w:r w:rsidRPr="005E6BBA">
        <w:t xml:space="preserve">breaking, and its impact has been significant in reducing smoking </w:t>
      </w:r>
      <w:r w:rsidRPr="005E6BBA">
        <w:lastRenderedPageBreak/>
        <w:t>prevalence and passive smoking in Australia.</w:t>
      </w:r>
      <w:r w:rsidRPr="005E6BBA">
        <w:rPr>
          <w:rStyle w:val="FootnoteReference"/>
          <w:sz w:val="24"/>
        </w:rPr>
        <w:footnoteReference w:id="3"/>
      </w:r>
      <w:r w:rsidRPr="005E6BBA">
        <w:t xml:space="preserve"> It also has a positive impact on reducing the appeal of tobacco products, reducing the potential for tobacco packaging to mislead consumers, and enhancing the effectiveness of graphic health warnings.</w:t>
      </w:r>
      <w:r w:rsidRPr="005E6BBA">
        <w:rPr>
          <w:rStyle w:val="FootnoteReference"/>
          <w:sz w:val="24"/>
        </w:rPr>
        <w:footnoteReference w:id="4"/>
      </w:r>
      <w:r w:rsidRPr="005E6BBA">
        <w:t xml:space="preserve"> </w:t>
      </w:r>
    </w:p>
    <w:p w14:paraId="34457AF9" w14:textId="77777777" w:rsidR="00B07762" w:rsidRPr="005E6BBA" w:rsidRDefault="00B07762" w:rsidP="00B07762">
      <w:pPr>
        <w:tabs>
          <w:tab w:val="right" w:pos="9071"/>
        </w:tabs>
        <w:spacing w:before="120"/>
      </w:pPr>
      <w:r w:rsidRPr="005E6BBA">
        <w:t xml:space="preserve">Under the tobacco plain packaging laws, all tobacco products must be packaged in a certain colour, display brand names in certain ways, display the required text and health warnings and not display logos, brand images or promotional text. These laws apply for the sale, offer to sell, supply, </w:t>
      </w:r>
      <w:proofErr w:type="gramStart"/>
      <w:r w:rsidRPr="005E6BBA">
        <w:t>packaging</w:t>
      </w:r>
      <w:proofErr w:type="gramEnd"/>
      <w:r w:rsidRPr="005E6BBA">
        <w:t xml:space="preserve"> or manufacture tobacco products in Australia. </w:t>
      </w:r>
    </w:p>
    <w:p w14:paraId="688B7F5E" w14:textId="77777777" w:rsidR="00B07762" w:rsidRPr="005E6BBA" w:rsidRDefault="00B07762" w:rsidP="00B07762">
      <w:pPr>
        <w:tabs>
          <w:tab w:val="right" w:pos="9071"/>
        </w:tabs>
        <w:spacing w:before="120"/>
      </w:pPr>
      <w:r w:rsidRPr="005E6BBA">
        <w:t>These Regulations are consistent with the updated approach to tobacco control measures. While the laws have been effective and efficient, they have not kept pace with challenges in the evolving operating environment, and the thematic review found they would benefit from updates and amendments.</w:t>
      </w:r>
    </w:p>
    <w:p w14:paraId="4AA21BFB" w14:textId="76E91F3D" w:rsidR="00B07762" w:rsidRPr="005E6BBA" w:rsidRDefault="00B07762" w:rsidP="00B07762">
      <w:pPr>
        <w:tabs>
          <w:tab w:val="right" w:pos="9071"/>
        </w:tabs>
        <w:spacing w:before="120"/>
      </w:pPr>
      <w:r w:rsidRPr="005E6BBA">
        <w:t xml:space="preserve">Since Australia’s health warnings were last updated in 2012, new scientific research has emerged on the effects of tobacco use on health. It is important that health warnings are updated to reflect this evidence </w:t>
      </w:r>
      <w:r w:rsidR="148F9BA3" w:rsidRPr="005E6BBA">
        <w:t xml:space="preserve">and </w:t>
      </w:r>
      <w:r w:rsidRPr="005E6BBA">
        <w:t xml:space="preserve">inform Australians of </w:t>
      </w:r>
      <w:r w:rsidR="182956C5" w:rsidRPr="005E6BBA">
        <w:t>the broad range</w:t>
      </w:r>
      <w:r w:rsidRPr="005E6BBA">
        <w:t xml:space="preserve"> </w:t>
      </w:r>
      <w:r w:rsidR="182956C5" w:rsidRPr="005E6BBA">
        <w:t>of</w:t>
      </w:r>
      <w:r w:rsidRPr="005E6BBA" w:rsidDel="00B07762">
        <w:t xml:space="preserve"> </w:t>
      </w:r>
      <w:r w:rsidRPr="005E6BBA">
        <w:t>health consequences of smoking.</w:t>
      </w:r>
    </w:p>
    <w:p w14:paraId="48183610" w14:textId="5C0832E2" w:rsidR="00B07762" w:rsidRPr="005E6BBA" w:rsidRDefault="00B07762" w:rsidP="00B07762">
      <w:pPr>
        <w:spacing w:before="240" w:line="257" w:lineRule="auto"/>
        <w:rPr>
          <w:rFonts w:eastAsia="Times New Roman"/>
        </w:rPr>
      </w:pPr>
      <w:r w:rsidRPr="005E6BBA">
        <w:t>Advertising and sponsorship bans are an effective means to reduce the prevalence and initiation of tobacco use.</w:t>
      </w:r>
      <w:r w:rsidRPr="005E6BBA">
        <w:rPr>
          <w:rStyle w:val="FootnoteReference"/>
          <w:sz w:val="24"/>
        </w:rPr>
        <w:footnoteReference w:id="5"/>
      </w:r>
      <w:r w:rsidRPr="005E6BBA">
        <w:t xml:space="preserve"> The proposed reforms include a comprehensive advertising ban in Australia. The ban </w:t>
      </w:r>
      <w:r w:rsidR="60A4D940" w:rsidRPr="005E6BBA">
        <w:t>includes</w:t>
      </w:r>
      <w:r w:rsidRPr="005E6BBA">
        <w:t xml:space="preserve"> a broad range of media platforms, extending to social media for example, and other forms of advertising, </w:t>
      </w:r>
      <w:proofErr w:type="gramStart"/>
      <w:r w:rsidRPr="005E6BBA">
        <w:t>promotion</w:t>
      </w:r>
      <w:proofErr w:type="gramEnd"/>
      <w:r w:rsidRPr="005E6BBA">
        <w:t xml:space="preserve"> and sponsorship. It is important that the public’s exposure to advertising and promotion of tobacco products which pose a risk to population health is limited. The Regulations include provisions relating to advertising</w:t>
      </w:r>
      <w:r w:rsidR="00182102" w:rsidRPr="005E6BBA">
        <w:t xml:space="preserve"> </w:t>
      </w:r>
      <w:r w:rsidRPr="005E6BBA">
        <w:t xml:space="preserve">permitted publications for online point of sale. </w:t>
      </w:r>
      <w:r w:rsidRPr="005E6BBA">
        <w:rPr>
          <w:rFonts w:eastAsia="Times New Roman"/>
        </w:rPr>
        <w:t xml:space="preserve">The Act permits the publication of tobacco advertisements and e‑cigarette advertisements having an online point of sale in certain circumstances. If there is no applicable State or Territory law, the Act allows the </w:t>
      </w:r>
      <w:r w:rsidR="007527B2" w:rsidRPr="005E6BBA">
        <w:rPr>
          <w:rFonts w:eastAsia="Times New Roman"/>
        </w:rPr>
        <w:t>R</w:t>
      </w:r>
      <w:r w:rsidRPr="005E6BBA">
        <w:rPr>
          <w:rFonts w:eastAsia="Times New Roman"/>
        </w:rPr>
        <w:t>egulations to prescribe the matters with which such advertisements need to</w:t>
      </w:r>
      <w:r w:rsidRPr="005E6BBA">
        <w:rPr>
          <w:rFonts w:eastAsia="Times New Roman"/>
          <w:color w:val="008080"/>
        </w:rPr>
        <w:t xml:space="preserve"> </w:t>
      </w:r>
      <w:r w:rsidRPr="005E6BBA">
        <w:rPr>
          <w:rFonts w:eastAsia="Times New Roman"/>
        </w:rPr>
        <w:t xml:space="preserve">comply for publication to be permitted. These </w:t>
      </w:r>
      <w:r w:rsidR="007527B2" w:rsidRPr="005E6BBA">
        <w:rPr>
          <w:rFonts w:eastAsia="Times New Roman"/>
        </w:rPr>
        <w:t>R</w:t>
      </w:r>
      <w:r w:rsidRPr="005E6BBA">
        <w:rPr>
          <w:rFonts w:eastAsia="Times New Roman"/>
        </w:rPr>
        <w:t xml:space="preserve">egulations set out those matters.   </w:t>
      </w:r>
    </w:p>
    <w:p w14:paraId="63DEE165" w14:textId="77777777" w:rsidR="00B07762" w:rsidRPr="005E6BBA" w:rsidRDefault="00B07762" w:rsidP="00B07762">
      <w:pPr>
        <w:spacing w:before="120" w:line="257" w:lineRule="auto"/>
        <w:rPr>
          <w:i/>
          <w:iCs/>
        </w:rPr>
      </w:pPr>
      <w:r w:rsidRPr="005E6BBA">
        <w:rPr>
          <w:i/>
          <w:iCs/>
        </w:rPr>
        <w:t>Proportionate: measure does not impinge on freedom of expression to a greater degree than is necessary</w:t>
      </w:r>
    </w:p>
    <w:p w14:paraId="7879DADF" w14:textId="1643197D" w:rsidR="00B07762" w:rsidRPr="005E6BBA" w:rsidRDefault="00B07762" w:rsidP="00B07762">
      <w:pPr>
        <w:spacing w:before="120" w:line="257" w:lineRule="auto"/>
      </w:pPr>
      <w:r w:rsidRPr="005E6BBA">
        <w:t xml:space="preserve">The restrictions are central to achieving the aims and objectives of the plain packaging measure. The Department has conducted market research to ensure the robustness of measures adopted. In addition, the advertising and sponsorship prohibitions are proportionate to the public health risk posed. </w:t>
      </w:r>
    </w:p>
    <w:p w14:paraId="75CE8E86" w14:textId="47443B84" w:rsidR="00B07762" w:rsidRPr="005E6BBA" w:rsidRDefault="00B07762" w:rsidP="00686E8A">
      <w:pPr>
        <w:keepNext/>
        <w:keepLines/>
        <w:spacing w:before="120" w:line="257" w:lineRule="auto"/>
      </w:pPr>
      <w:r w:rsidRPr="005E6BBA">
        <w:lastRenderedPageBreak/>
        <w:t>The Regulations limit the right to freedom of expression only to the extent necessary to achieve the objectives of the measures</w:t>
      </w:r>
      <w:r w:rsidR="00E30612" w:rsidRPr="005E6BBA">
        <w:t xml:space="preserve">, </w:t>
      </w:r>
      <w:r w:rsidRPr="005E6BBA">
        <w:t>specifically with the intention of discouraging the use of tobacco and e</w:t>
      </w:r>
      <w:r w:rsidR="00E30612" w:rsidRPr="005E6BBA">
        <w:t>-</w:t>
      </w:r>
      <w:r w:rsidRPr="005E6BBA">
        <w:t xml:space="preserve">cigarette products and to protect and improve public health. It follows that the measures are proportionate and do not impinge on freedom of expression to a greater degree than is necessary. </w:t>
      </w:r>
    </w:p>
    <w:p w14:paraId="103EB214" w14:textId="77777777" w:rsidR="00B07762" w:rsidRPr="005E6BBA" w:rsidRDefault="00B07762" w:rsidP="00B07762">
      <w:pPr>
        <w:spacing w:before="120" w:line="257" w:lineRule="auto"/>
        <w:rPr>
          <w:i/>
          <w:iCs/>
        </w:rPr>
      </w:pPr>
      <w:r w:rsidRPr="005E6BBA">
        <w:rPr>
          <w:i/>
          <w:iCs/>
        </w:rPr>
        <w:t>Necessary: no less restrictive means of achieving the desired ends</w:t>
      </w:r>
    </w:p>
    <w:p w14:paraId="5042656F" w14:textId="5F4A4AC8" w:rsidR="00B07762" w:rsidRPr="005E6BBA" w:rsidRDefault="00B07762" w:rsidP="00B07762">
      <w:pPr>
        <w:spacing w:before="120" w:line="257" w:lineRule="auto"/>
      </w:pPr>
      <w:r w:rsidRPr="005E6BBA">
        <w:t xml:space="preserve">Tobacco product packaging measures contribute to efforts to reduce smoking rates in Australia. The tobacco product and packaging requirements are not an alternative to other tobacco control measures but are an integral part of the comprehensive suite of measures adopted by the Government to respond to the public health problems caused by tobacco. </w:t>
      </w:r>
    </w:p>
    <w:p w14:paraId="1E3A27B2" w14:textId="77777777" w:rsidR="00B07762" w:rsidRPr="005E6BBA" w:rsidRDefault="00B07762" w:rsidP="00B07762">
      <w:pPr>
        <w:spacing w:before="120" w:line="257" w:lineRule="auto"/>
      </w:pPr>
      <w:r w:rsidRPr="005E6BBA">
        <w:t xml:space="preserve">Australia’s history of progressively more comprehensive and stringent tobacco regulation is consistent with international best practice as well as steps to combat the global health epidemic posed by tobacco smoking through implementation of the WHO FCTC.  </w:t>
      </w:r>
    </w:p>
    <w:p w14:paraId="38119F5F" w14:textId="1D7330BC" w:rsidR="00B07762" w:rsidRPr="005E6BBA" w:rsidRDefault="00B07762" w:rsidP="00B07762">
      <w:pPr>
        <w:spacing w:before="120" w:line="257" w:lineRule="auto"/>
      </w:pPr>
      <w:r w:rsidRPr="005E6BBA">
        <w:t xml:space="preserve">The WHO FCTC imposes a comprehensive set of obligations for Parties to implement and manage tobacco control programmes. Article 11 of the WHO FCTC requires Parties to adopt and implement effective measures in respect of the packaging and labelling of tobacco products, including health warnings and other appropriate messages. Further, Article 13(2) obliges each Party “in accordance with its constitution or constitutional principles, [to] undertake a comprehensive ban of all tobacco advertising, promotion and sponsorship.” Under the WHO FCTC, tobacco advertising and promotion means any form of commercial communication, recommendation or action with the aim, </w:t>
      </w:r>
      <w:proofErr w:type="gramStart"/>
      <w:r w:rsidRPr="005E6BBA">
        <w:t>effect</w:t>
      </w:r>
      <w:proofErr w:type="gramEnd"/>
      <w:r w:rsidRPr="005E6BBA">
        <w:t xml:space="preserve"> or likely effect of promoting a tobacco product or tobacco use either directly or indirectly. It follows that the Regulations in relation to tobacco plain packaging and the prohibition on tobacco advertising are necessary</w:t>
      </w:r>
      <w:r w:rsidR="003764F0" w:rsidRPr="005E6BBA">
        <w:t>,</w:t>
      </w:r>
      <w:r w:rsidRPr="005E6BBA">
        <w:t xml:space="preserve"> consistent with Australia’s commitment to implementing the WHO FCTC and that there is not less restrictive means of achieving the desired ends. </w:t>
      </w:r>
    </w:p>
    <w:p w14:paraId="171BD2D6" w14:textId="6F9B4CAB" w:rsidR="00B07762" w:rsidRPr="005E6BBA" w:rsidRDefault="00B07762" w:rsidP="00B07762">
      <w:pPr>
        <w:spacing w:before="120" w:line="257" w:lineRule="auto"/>
      </w:pPr>
      <w:r w:rsidRPr="005E6BBA">
        <w:t>Similarly</w:t>
      </w:r>
      <w:r w:rsidR="00844E4B" w:rsidRPr="005E6BBA">
        <w:t>,</w:t>
      </w:r>
      <w:r w:rsidRPr="005E6BBA">
        <w:t xml:space="preserve"> </w:t>
      </w:r>
      <w:r w:rsidR="00DE013E" w:rsidRPr="005E6BBA">
        <w:t xml:space="preserve">equivalent </w:t>
      </w:r>
      <w:r w:rsidR="003B4A56" w:rsidRPr="005E6BBA">
        <w:t xml:space="preserve">advertising and sponsorship prohibitions </w:t>
      </w:r>
      <w:r w:rsidR="00DE013E" w:rsidRPr="005E6BBA">
        <w:t xml:space="preserve">applied to e-cigarettes </w:t>
      </w:r>
      <w:r w:rsidR="003B4A56" w:rsidRPr="005E6BBA">
        <w:t>are proportionate to the public health risk posed</w:t>
      </w:r>
      <w:r w:rsidR="00A57B24" w:rsidRPr="005E6BBA">
        <w:t xml:space="preserve"> by e-cigarettes.</w:t>
      </w:r>
    </w:p>
    <w:p w14:paraId="21740E9F" w14:textId="77777777" w:rsidR="00B07762" w:rsidRPr="005E6BBA" w:rsidRDefault="00B07762" w:rsidP="00B07762">
      <w:pPr>
        <w:spacing w:before="120" w:line="257" w:lineRule="auto"/>
      </w:pPr>
      <w:r w:rsidRPr="005E6BBA">
        <w:t xml:space="preserve">It follows that the measures contained in the Regulations are reasonable given the international precedents, extensive public consultation and evidence base on which they have been developed. </w:t>
      </w:r>
    </w:p>
    <w:p w14:paraId="7C61AA0C" w14:textId="77777777" w:rsidR="00B07762" w:rsidRPr="005E6BBA" w:rsidRDefault="00B07762" w:rsidP="00B07762">
      <w:pPr>
        <w:shd w:val="clear" w:color="auto" w:fill="FFFFFF"/>
        <w:spacing w:before="120" w:after="0"/>
        <w:rPr>
          <w:b/>
          <w:bCs/>
          <w:color w:val="444444"/>
        </w:rPr>
      </w:pPr>
      <w:r w:rsidRPr="005E6BBA">
        <w:rPr>
          <w:b/>
          <w:bCs/>
          <w:i/>
          <w:iCs/>
          <w:color w:val="000000"/>
        </w:rPr>
        <w:t>Right to a fair trial and fair hearing rights—</w:t>
      </w:r>
      <w:r w:rsidRPr="005E6BBA">
        <w:rPr>
          <w:b/>
          <w:bCs/>
          <w:color w:val="444444"/>
        </w:rPr>
        <w:t> </w:t>
      </w:r>
      <w:r w:rsidRPr="005E6BBA">
        <w:rPr>
          <w:b/>
          <w:bCs/>
          <w:color w:val="000000"/>
        </w:rPr>
        <w:t>Article 14(1) of the ICCPR; and</w:t>
      </w:r>
    </w:p>
    <w:p w14:paraId="49C588B8" w14:textId="77777777" w:rsidR="00B07762" w:rsidRPr="005E6BBA" w:rsidRDefault="00B07762" w:rsidP="00B07762">
      <w:pPr>
        <w:shd w:val="clear" w:color="auto" w:fill="FFFFFF"/>
        <w:spacing w:before="120" w:after="0"/>
        <w:rPr>
          <w:b/>
          <w:bCs/>
          <w:color w:val="444444"/>
        </w:rPr>
      </w:pPr>
      <w:r w:rsidRPr="005E6BBA">
        <w:rPr>
          <w:b/>
          <w:bCs/>
          <w:i/>
          <w:iCs/>
          <w:color w:val="000000"/>
        </w:rPr>
        <w:t>Right to a presumption of innocence—</w:t>
      </w:r>
      <w:r w:rsidRPr="005E6BBA">
        <w:rPr>
          <w:b/>
          <w:bCs/>
          <w:color w:val="444444"/>
        </w:rPr>
        <w:t> </w:t>
      </w:r>
      <w:r w:rsidRPr="005E6BBA">
        <w:rPr>
          <w:b/>
          <w:bCs/>
          <w:color w:val="000000"/>
        </w:rPr>
        <w:t>Article 14(2) of the ICCPR.</w:t>
      </w:r>
    </w:p>
    <w:p w14:paraId="3A1AC626" w14:textId="5B326E8A" w:rsidR="00B07762" w:rsidRPr="005E6BBA" w:rsidRDefault="00B07762" w:rsidP="00B07762">
      <w:pPr>
        <w:spacing w:before="120" w:line="257" w:lineRule="auto"/>
      </w:pPr>
      <w:r w:rsidRPr="005E6BBA">
        <w:t>Many of the details prescribed by the Regulations are relevant to determining whether a person has committed an offence, or is liable to a civil penalty, under the Act. For example, the Regulations prescribe packaging requirements which can constitute an offence. For this reason</w:t>
      </w:r>
      <w:r w:rsidR="00136737" w:rsidRPr="005E6BBA">
        <w:t>,</w:t>
      </w:r>
      <w:r w:rsidRPr="005E6BBA">
        <w:t xml:space="preserve"> the Regulations engage the right to a fair trial and fair hearing rights along with the right to a presumption of innocence. </w:t>
      </w:r>
    </w:p>
    <w:p w14:paraId="30306856" w14:textId="48ED9F97" w:rsidR="00B07762" w:rsidRPr="005E6BBA" w:rsidRDefault="00B07762" w:rsidP="00B07762">
      <w:pPr>
        <w:spacing w:before="120" w:line="257" w:lineRule="auto"/>
      </w:pPr>
      <w:r w:rsidRPr="005E6BBA">
        <w:t xml:space="preserve">The Act triggers the operation of the </w:t>
      </w:r>
      <w:r w:rsidRPr="005E6BBA">
        <w:rPr>
          <w:i/>
          <w:iCs/>
        </w:rPr>
        <w:t>Regulatory Powers (Standard Provisions) Act 2014</w:t>
      </w:r>
      <w:r w:rsidRPr="005E6BBA">
        <w:t xml:space="preserve"> (Regulatory Powers Act). The safeguards of Part 4 of the Regulatory Powers Act apply </w:t>
      </w:r>
      <w:r w:rsidR="00AD6294" w:rsidRPr="005E6BBA">
        <w:t xml:space="preserve">to </w:t>
      </w:r>
      <w:r w:rsidRPr="005E6BBA">
        <w:t xml:space="preserve">ensure that fair process is applied, particularly where there is the potential for both criminal and civil proceedings.  </w:t>
      </w:r>
    </w:p>
    <w:p w14:paraId="4C1F7E7D" w14:textId="77777777" w:rsidR="00B07762" w:rsidRPr="005E6BBA" w:rsidRDefault="00B07762" w:rsidP="00B07762">
      <w:pPr>
        <w:spacing w:before="120" w:line="257" w:lineRule="auto"/>
        <w:rPr>
          <w:i/>
          <w:iCs/>
        </w:rPr>
      </w:pPr>
      <w:r w:rsidRPr="005E6BBA">
        <w:rPr>
          <w:i/>
          <w:iCs/>
        </w:rPr>
        <w:lastRenderedPageBreak/>
        <w:t>Reversal of the legal burden</w:t>
      </w:r>
    </w:p>
    <w:p w14:paraId="6F4453AE" w14:textId="01C7C51C" w:rsidR="00B07762" w:rsidRPr="005E6BBA" w:rsidRDefault="00B07762" w:rsidP="00B07762">
      <w:pPr>
        <w:spacing w:before="120" w:line="257" w:lineRule="auto"/>
      </w:pPr>
      <w:r w:rsidRPr="005E6BBA">
        <w:t xml:space="preserve">In a small number of areas of the </w:t>
      </w:r>
      <w:r w:rsidR="00F01135" w:rsidRPr="005E6BBA">
        <w:t xml:space="preserve">Act </w:t>
      </w:r>
      <w:r w:rsidRPr="005E6BBA">
        <w:t>the legal burden of proof is reversed. Where the legal burden is reversed, it is only in relation to one element of an offence</w:t>
      </w:r>
      <w:r w:rsidR="00760A02" w:rsidRPr="005E6BBA">
        <w:t>,</w:t>
      </w:r>
      <w:r w:rsidRPr="005E6BBA">
        <w:t xml:space="preserve"> for example the rebuttable presumption that the product is for retail sale at </w:t>
      </w:r>
      <w:r w:rsidR="0267F75A" w:rsidRPr="005E6BBA">
        <w:t>section</w:t>
      </w:r>
      <w:r w:rsidRPr="005E6BBA">
        <w:t xml:space="preserve"> 17 reverses the legal burden. This </w:t>
      </w:r>
      <w:r w:rsidR="1D13B2E5" w:rsidRPr="005E6BBA">
        <w:t>section</w:t>
      </w:r>
      <w:r w:rsidRPr="005E6BBA">
        <w:t xml:space="preserve"> allows for prescription in the Regulations (see </w:t>
      </w:r>
      <w:r w:rsidR="00A137C3" w:rsidRPr="005E6BBA">
        <w:t>section</w:t>
      </w:r>
      <w:r w:rsidR="00084A94" w:rsidRPr="005E6BBA">
        <w:t xml:space="preserve"> </w:t>
      </w:r>
      <w:r w:rsidRPr="005E6BBA">
        <w:t>10</w:t>
      </w:r>
      <w:r w:rsidR="001F3675" w:rsidRPr="005E6BBA">
        <w:t xml:space="preserve"> </w:t>
      </w:r>
      <w:r w:rsidRPr="005E6BBA">
        <w:t>- Prescribed amounts of tobacco products) of an amount of tobacco product possession</w:t>
      </w:r>
      <w:r w:rsidR="002C61D1" w:rsidRPr="005E6BBA">
        <w:t>. Any amount</w:t>
      </w:r>
      <w:r w:rsidRPr="005E6BBA">
        <w:t xml:space="preserve"> above </w:t>
      </w:r>
      <w:r w:rsidR="0B33FE24" w:rsidRPr="005E6BBA">
        <w:t>this, it</w:t>
      </w:r>
      <w:r w:rsidRPr="005E6BBA">
        <w:t xml:space="preserve"> will be assumed that the intention is the product is for retail sale. </w:t>
      </w:r>
    </w:p>
    <w:p w14:paraId="2B4B24FC" w14:textId="1F390498" w:rsidR="00B07762" w:rsidRPr="005E6BBA" w:rsidRDefault="00B07762" w:rsidP="00B07762">
      <w:pPr>
        <w:spacing w:before="120" w:line="257" w:lineRule="auto"/>
      </w:pPr>
      <w:r w:rsidRPr="005E6BBA">
        <w:t>Only a small number of provisions</w:t>
      </w:r>
      <w:r w:rsidR="00AC277B" w:rsidRPr="005E6BBA">
        <w:t xml:space="preserve"> in limited circumstances</w:t>
      </w:r>
      <w:r w:rsidRPr="005E6BBA">
        <w:t xml:space="preserve"> adopt </w:t>
      </w:r>
      <w:r w:rsidR="00E763E7" w:rsidRPr="005E6BBA">
        <w:t xml:space="preserve">the </w:t>
      </w:r>
      <w:r w:rsidRPr="005E6BBA">
        <w:t>approach</w:t>
      </w:r>
      <w:r w:rsidR="00E763E7" w:rsidRPr="005E6BBA">
        <w:t xml:space="preserve"> of </w:t>
      </w:r>
      <w:r w:rsidR="000F46E6" w:rsidRPr="005E6BBA">
        <w:t>including a reverse onus</w:t>
      </w:r>
      <w:r w:rsidR="00AA7F97" w:rsidRPr="005E6BBA">
        <w:t>.</w:t>
      </w:r>
      <w:r w:rsidRPr="005E6BBA">
        <w:t xml:space="preserve"> This</w:t>
      </w:r>
      <w:r w:rsidR="003C34B7" w:rsidRPr="005E6BBA">
        <w:t xml:space="preserve"> approach</w:t>
      </w:r>
      <w:r w:rsidRPr="005E6BBA">
        <w:t xml:space="preserve"> is </w:t>
      </w:r>
      <w:r w:rsidR="003C34B7" w:rsidRPr="005E6BBA">
        <w:t xml:space="preserve">applied </w:t>
      </w:r>
      <w:r w:rsidRPr="005E6BBA">
        <w:t xml:space="preserve">for </w:t>
      </w:r>
      <w:r w:rsidR="12A810C6" w:rsidRPr="005E6BBA">
        <w:t>section</w:t>
      </w:r>
      <w:r w:rsidRPr="005E6BBA">
        <w:t>s 17, 19(9), 20(4), 42(9) and 43(4)</w:t>
      </w:r>
      <w:r w:rsidR="006D6916" w:rsidRPr="005E6BBA">
        <w:t xml:space="preserve"> of the Act</w:t>
      </w:r>
      <w:r w:rsidRPr="005E6BBA">
        <w:t xml:space="preserve">. Beyond the reversal of the evidential burden, in some cases the reversal of the legal burden is justified given that it seeks to balance the critically important objects of the </w:t>
      </w:r>
      <w:r w:rsidR="00F37CD6" w:rsidRPr="005E6BBA">
        <w:t xml:space="preserve">legislation </w:t>
      </w:r>
      <w:r w:rsidRPr="005E6BBA">
        <w:t xml:space="preserve">and the effective administration of </w:t>
      </w:r>
      <w:r w:rsidR="00F37CD6" w:rsidRPr="005E6BBA">
        <w:t>the legislation</w:t>
      </w:r>
      <w:r w:rsidRPr="005E6BBA">
        <w:t xml:space="preserve"> in a manner that is proportionate with the need to support the presumption of innocence. </w:t>
      </w:r>
    </w:p>
    <w:p w14:paraId="7CD6AB3D" w14:textId="77777777" w:rsidR="00B07762" w:rsidRPr="005E6BBA" w:rsidRDefault="00B07762" w:rsidP="00B07762">
      <w:pPr>
        <w:spacing w:before="120" w:line="257" w:lineRule="auto"/>
      </w:pPr>
      <w:r w:rsidRPr="005E6BBA">
        <w:rPr>
          <w:i/>
          <w:iCs/>
        </w:rPr>
        <w:t>Reversal of the evidential burden</w:t>
      </w:r>
    </w:p>
    <w:p w14:paraId="52743F3E" w14:textId="3536DBCF" w:rsidR="00B07762" w:rsidRPr="005E6BBA" w:rsidRDefault="00B07762" w:rsidP="00B07762">
      <w:pPr>
        <w:spacing w:line="257" w:lineRule="auto"/>
      </w:pPr>
      <w:r w:rsidRPr="005E6BBA">
        <w:t xml:space="preserve">The provisions in Chapter 3 and Chapter 4 </w:t>
      </w:r>
      <w:r w:rsidR="00283770" w:rsidRPr="005E6BBA">
        <w:t xml:space="preserve">of the Act </w:t>
      </w:r>
      <w:r w:rsidRPr="005E6BBA">
        <w:t xml:space="preserve">which reverse the evidential burden have been drafted in careful consideration and taking a consistent approach to the </w:t>
      </w:r>
      <w:r w:rsidRPr="005E6BBA">
        <w:rPr>
          <w:i/>
        </w:rPr>
        <w:t>Guide to Framing Commonwealth Offences, Infringement Notices and Enforcement Powers</w:t>
      </w:r>
      <w:r w:rsidR="00753DDC" w:rsidRPr="005E6BBA">
        <w:rPr>
          <w:i/>
        </w:rPr>
        <w:t xml:space="preserve"> </w:t>
      </w:r>
      <w:r w:rsidR="00753DDC" w:rsidRPr="005E6BBA">
        <w:t xml:space="preserve">(Guide to </w:t>
      </w:r>
      <w:r w:rsidR="00DB3C84" w:rsidRPr="005E6BBA">
        <w:t>Framing Commonwealth Offences)</w:t>
      </w:r>
      <w:r w:rsidRPr="005E6BBA">
        <w:rPr>
          <w:iCs/>
        </w:rPr>
        <w:t>.</w:t>
      </w:r>
      <w:r w:rsidRPr="005E6BBA">
        <w:t xml:space="preserve"> In particular, where the evidential burden was </w:t>
      </w:r>
      <w:proofErr w:type="gramStart"/>
      <w:r w:rsidRPr="005E6BBA">
        <w:t>reversed</w:t>
      </w:r>
      <w:proofErr w:type="gramEnd"/>
      <w:r w:rsidRPr="005E6BBA">
        <w:t xml:space="preserve"> consideration was given to the following circumstances:</w:t>
      </w:r>
    </w:p>
    <w:p w14:paraId="50AAFF92" w14:textId="77777777" w:rsidR="00B07762" w:rsidRPr="005E6BBA" w:rsidRDefault="00B07762" w:rsidP="00B07762">
      <w:pPr>
        <w:pStyle w:val="ListParagraph"/>
        <w:numPr>
          <w:ilvl w:val="1"/>
          <w:numId w:val="2"/>
        </w:numPr>
        <w:spacing w:before="0" w:beforeAutospacing="0" w:after="0" w:afterAutospacing="0" w:line="257" w:lineRule="auto"/>
      </w:pPr>
      <w:r w:rsidRPr="005E6BBA">
        <w:t xml:space="preserve">the matter is peculiarly within the knowledge of the defendant; and </w:t>
      </w:r>
    </w:p>
    <w:p w14:paraId="4B1B59E8" w14:textId="77777777" w:rsidR="00B07762" w:rsidRPr="005E6BBA" w:rsidRDefault="00B07762" w:rsidP="00B07762">
      <w:pPr>
        <w:pStyle w:val="ListParagraph"/>
        <w:numPr>
          <w:ilvl w:val="1"/>
          <w:numId w:val="2"/>
        </w:numPr>
        <w:spacing w:before="0" w:beforeAutospacing="0" w:after="0" w:afterAutospacing="0" w:line="257" w:lineRule="auto"/>
      </w:pPr>
      <w:r w:rsidRPr="005E6BBA">
        <w:t xml:space="preserve">it would be significantly more difficult and costly for the prosecution to disprove than for the defendant to establish the matter. </w:t>
      </w:r>
    </w:p>
    <w:p w14:paraId="7354F943" w14:textId="77777777" w:rsidR="00B07762" w:rsidRPr="005E6BBA" w:rsidRDefault="00B07762" w:rsidP="00B07762">
      <w:pPr>
        <w:pStyle w:val="ListParagraph"/>
        <w:spacing w:before="0" w:beforeAutospacing="0" w:after="0" w:afterAutospacing="0" w:line="257" w:lineRule="auto"/>
        <w:ind w:left="1440"/>
      </w:pPr>
    </w:p>
    <w:p w14:paraId="1DEB7355" w14:textId="10407515" w:rsidR="00B07762" w:rsidRPr="005E6BBA" w:rsidRDefault="00B07762" w:rsidP="00B07762">
      <w:pPr>
        <w:tabs>
          <w:tab w:val="left" w:pos="7860"/>
        </w:tabs>
        <w:spacing w:line="257" w:lineRule="auto"/>
        <w:rPr>
          <w:rFonts w:eastAsia="Times New Roman"/>
          <w:sz w:val="22"/>
          <w:szCs w:val="22"/>
        </w:rPr>
      </w:pPr>
      <w:r w:rsidRPr="005E6BBA">
        <w:t xml:space="preserve">Each of the provisions that reverses the evidential burden makes this clear on the face of the provision in a legislative note. It is appropriate that the evidential burden for showing each exception rests with the defendant. </w:t>
      </w:r>
    </w:p>
    <w:p w14:paraId="6CB43E3F" w14:textId="2A961E5E" w:rsidR="00B07762" w:rsidRPr="005E6BBA" w:rsidRDefault="00D16437" w:rsidP="00B07762">
      <w:pPr>
        <w:tabs>
          <w:tab w:val="left" w:pos="7860"/>
        </w:tabs>
        <w:spacing w:line="257" w:lineRule="auto"/>
      </w:pPr>
      <w:r w:rsidRPr="005E6BBA">
        <w:t>I</w:t>
      </w:r>
      <w:r w:rsidR="00B07762" w:rsidRPr="005E6BBA">
        <w:t xml:space="preserve">n relation to the permitted publications exception in </w:t>
      </w:r>
      <w:r w:rsidR="7A835FE0" w:rsidRPr="005E6BBA">
        <w:t>section</w:t>
      </w:r>
      <w:r w:rsidR="00B07762" w:rsidRPr="005E6BBA">
        <w:t>s 19 and 42</w:t>
      </w:r>
      <w:r w:rsidR="00E85A0D" w:rsidRPr="005E6BBA">
        <w:t xml:space="preserve"> of the Act</w:t>
      </w:r>
      <w:r w:rsidR="00B07762" w:rsidRPr="005E6BBA">
        <w:t xml:space="preserve"> the approach has been that the matter may be peculiarly within the knowledge of the defendant, although possibly not in all cases, but consideration has been given to the need for accessible provisions and for the effective administration of these provisions </w:t>
      </w:r>
      <w:proofErr w:type="gramStart"/>
      <w:r w:rsidR="00B07762" w:rsidRPr="005E6BBA">
        <w:t>taking into account</w:t>
      </w:r>
      <w:proofErr w:type="gramEnd"/>
      <w:r w:rsidR="00B07762" w:rsidRPr="005E6BBA">
        <w:t xml:space="preserve"> the objects. The exceptions represent a balanced compromise between the needs of effective law enforcement and the presumption of innocence.  </w:t>
      </w:r>
    </w:p>
    <w:p w14:paraId="59C4E3D5" w14:textId="77777777" w:rsidR="00B07762" w:rsidRPr="005E6BBA" w:rsidRDefault="00B07762" w:rsidP="00B07762">
      <w:pPr>
        <w:tabs>
          <w:tab w:val="left" w:pos="7860"/>
        </w:tabs>
        <w:spacing w:line="257" w:lineRule="auto"/>
        <w:rPr>
          <w:rFonts w:eastAsia="Times New Roman"/>
          <w:i/>
          <w:iCs/>
          <w:sz w:val="22"/>
          <w:szCs w:val="22"/>
        </w:rPr>
      </w:pPr>
      <w:r w:rsidRPr="005E6BBA">
        <w:rPr>
          <w:i/>
          <w:iCs/>
        </w:rPr>
        <w:t>Strict liability offences</w:t>
      </w:r>
    </w:p>
    <w:p w14:paraId="71654069" w14:textId="77777777" w:rsidR="00B07762" w:rsidRPr="005E6BBA" w:rsidRDefault="00B07762" w:rsidP="771A30A1">
      <w:pPr>
        <w:shd w:val="clear" w:color="auto" w:fill="FFFFFF" w:themeFill="background1"/>
        <w:spacing w:before="120" w:after="0" w:line="260" w:lineRule="atLeast"/>
        <w:rPr>
          <w:rFonts w:eastAsiaTheme="minorEastAsia"/>
        </w:rPr>
      </w:pPr>
      <w:r w:rsidRPr="005E6BBA">
        <w:rPr>
          <w:rFonts w:eastAsiaTheme="minorEastAsia"/>
        </w:rPr>
        <w:t xml:space="preserve">There are </w:t>
      </w:r>
      <w:proofErr w:type="gramStart"/>
      <w:r w:rsidRPr="005E6BBA">
        <w:rPr>
          <w:rFonts w:eastAsiaTheme="minorEastAsia"/>
        </w:rPr>
        <w:t>a number of</w:t>
      </w:r>
      <w:proofErr w:type="gramEnd"/>
      <w:r w:rsidRPr="005E6BBA">
        <w:rPr>
          <w:rFonts w:eastAsiaTheme="minorEastAsia"/>
        </w:rPr>
        <w:t xml:space="preserve"> strict liability offences contained in the Act and the some of the detail relevant to those offences is contained in the Regulations. Strict liability offences engage and limit the presumption of innocence as they allow for the imposition of criminal liability without the need to prove fault. However, the defence of mistake of fact is still available to the defendant. This ensures that a person cannot be held liable if he or she had an honest and reasonable belief that they were complying with relevant obligations. </w:t>
      </w:r>
      <w:proofErr w:type="gramStart"/>
      <w:r w:rsidRPr="005E6BBA">
        <w:rPr>
          <w:rFonts w:eastAsiaTheme="minorEastAsia"/>
        </w:rPr>
        <w:t>All of</w:t>
      </w:r>
      <w:proofErr w:type="gramEnd"/>
      <w:r w:rsidRPr="005E6BBA">
        <w:rPr>
          <w:rFonts w:eastAsiaTheme="minorEastAsia"/>
        </w:rPr>
        <w:t xml:space="preserve"> the civil penalty and offence provisions throughout the Act are also framed as strict liability offences.</w:t>
      </w:r>
    </w:p>
    <w:p w14:paraId="5464FAC6" w14:textId="77777777" w:rsidR="00B07762" w:rsidRPr="005E6BBA" w:rsidRDefault="00B07762" w:rsidP="771A30A1">
      <w:pPr>
        <w:shd w:val="clear" w:color="auto" w:fill="FFFFFF" w:themeFill="background1"/>
        <w:spacing w:before="120" w:after="0" w:line="260" w:lineRule="atLeast"/>
      </w:pPr>
      <w:r w:rsidRPr="005E6BBA">
        <w:rPr>
          <w:rFonts w:eastAsiaTheme="minorEastAsia"/>
        </w:rPr>
        <w:t xml:space="preserve">Application of strict liability has been set with consideration given to the guidelines regarding the circumstances in which strict liability is appropriate set out in the Guide to Framing Commonwealth Offences. Accordingly, the penalties for the strict liability offences in the Act </w:t>
      </w:r>
      <w:r w:rsidRPr="005E6BBA">
        <w:rPr>
          <w:rFonts w:eastAsiaTheme="minorEastAsia"/>
        </w:rPr>
        <w:lastRenderedPageBreak/>
        <w:t>do not include imprisonment, and do not exceed 60 penalty units for an individual. The penalty for corporations is 600 penalty units for strict liability offences which is justified based on the need to provide a sufficient level of deterrence for corporations.</w:t>
      </w:r>
    </w:p>
    <w:p w14:paraId="40F556DF" w14:textId="6ED5E21F" w:rsidR="00B07762" w:rsidRPr="005E6BBA" w:rsidRDefault="00B07762" w:rsidP="00B07762">
      <w:pPr>
        <w:spacing w:before="120" w:line="257" w:lineRule="auto"/>
      </w:pPr>
      <w:r w:rsidRPr="005E6BBA">
        <w:t xml:space="preserve">To the extent that the regulations engage with the right to a fair trial and fair hearing rights </w:t>
      </w:r>
      <w:proofErr w:type="gramStart"/>
      <w:r w:rsidRPr="005E6BBA">
        <w:t>and also</w:t>
      </w:r>
      <w:proofErr w:type="gramEnd"/>
      <w:r w:rsidRPr="005E6BBA">
        <w:t xml:space="preserve"> the right to a presumption of innocence any limitations on these rights are reasonable, necessary and proportionate. They are reasonable because they seek to balance the need for an effective regulatory regime against the right to a presumption of innocence. They are necessary to facilitate the important objects of the Act</w:t>
      </w:r>
      <w:r w:rsidR="00F22D11" w:rsidRPr="005E6BBA">
        <w:t>.</w:t>
      </w:r>
      <w:r w:rsidRPr="005E6BBA">
        <w:t xml:space="preserve"> </w:t>
      </w:r>
      <w:r w:rsidR="00F22D11" w:rsidRPr="005E6BBA">
        <w:t>T</w:t>
      </w:r>
      <w:r w:rsidRPr="005E6BBA">
        <w:t>hey are proportionate</w:t>
      </w:r>
      <w:r w:rsidR="00F22D11" w:rsidRPr="005E6BBA">
        <w:t xml:space="preserve"> particularly</w:t>
      </w:r>
      <w:r w:rsidRPr="005E6BBA">
        <w:t xml:space="preserve"> given</w:t>
      </w:r>
      <w:r w:rsidR="00B938EF" w:rsidRPr="005E6BBA">
        <w:t xml:space="preserve"> that they are sparingly applied given</w:t>
      </w:r>
      <w:r w:rsidRPr="005E6BBA">
        <w:t xml:space="preserve"> the large number of offences in the </w:t>
      </w:r>
      <w:r w:rsidR="008E658D" w:rsidRPr="005E6BBA">
        <w:t>Act</w:t>
      </w:r>
      <w:r w:rsidR="00CD5D6A" w:rsidRPr="005E6BBA">
        <w:t>.</w:t>
      </w:r>
      <w:r w:rsidR="008E658D" w:rsidRPr="005E6BBA">
        <w:t xml:space="preserve"> </w:t>
      </w:r>
      <w:r w:rsidR="00CD5D6A" w:rsidRPr="005E6BBA">
        <w:t>T</w:t>
      </w:r>
      <w:r w:rsidRPr="005E6BBA">
        <w:t xml:space="preserve">hey seek to only impose reverse burdens where it is considered strictly necessary and in furtherance of the important objects of the </w:t>
      </w:r>
      <w:r w:rsidR="008E658D" w:rsidRPr="005E6BBA">
        <w:t>Act</w:t>
      </w:r>
      <w:r w:rsidRPr="005E6BBA">
        <w:t xml:space="preserve">, which the regulations facilitate. </w:t>
      </w:r>
    </w:p>
    <w:p w14:paraId="1F1273CB" w14:textId="77777777" w:rsidR="00B07762" w:rsidRPr="005E6BBA" w:rsidRDefault="00B07762" w:rsidP="00B07762">
      <w:pPr>
        <w:shd w:val="clear" w:color="auto" w:fill="FFFFFF"/>
        <w:spacing w:after="240" w:line="240" w:lineRule="auto"/>
        <w:jc w:val="both"/>
        <w:rPr>
          <w:rFonts w:eastAsia="Times New Roman"/>
          <w:color w:val="000000"/>
          <w:lang w:eastAsia="en-AU"/>
        </w:rPr>
      </w:pPr>
      <w:r w:rsidRPr="005E6BBA">
        <w:rPr>
          <w:rFonts w:eastAsia="Times New Roman"/>
          <w:b/>
          <w:bCs/>
          <w:i/>
          <w:iCs/>
          <w:color w:val="000000"/>
          <w:lang w:eastAsia="en-AU"/>
        </w:rPr>
        <w:t>Conclusion</w:t>
      </w:r>
    </w:p>
    <w:p w14:paraId="21F0F0DD" w14:textId="4031B390" w:rsidR="00B07762" w:rsidRPr="005E6BBA" w:rsidRDefault="00B07762" w:rsidP="00B07762">
      <w:pPr>
        <w:shd w:val="clear" w:color="auto" w:fill="FFFFFF"/>
        <w:spacing w:after="240" w:line="240" w:lineRule="auto"/>
        <w:rPr>
          <w:rFonts w:eastAsia="Times New Roman"/>
          <w:color w:val="000000"/>
          <w:lang w:eastAsia="en-AU"/>
        </w:rPr>
      </w:pPr>
      <w:r w:rsidRPr="005E6BBA">
        <w:rPr>
          <w:rFonts w:eastAsia="Times New Roman"/>
          <w:color w:val="000000"/>
          <w:lang w:eastAsia="en-AU"/>
        </w:rPr>
        <w:t xml:space="preserve">The Regulations are compatible with human rights. To the extent that they limit any human rights, those impacts are reasonable, </w:t>
      </w:r>
      <w:proofErr w:type="gramStart"/>
      <w:r w:rsidRPr="005E6BBA">
        <w:rPr>
          <w:rFonts w:eastAsia="Times New Roman"/>
          <w:color w:val="000000"/>
          <w:lang w:eastAsia="en-AU"/>
        </w:rPr>
        <w:t>necessary</w:t>
      </w:r>
      <w:proofErr w:type="gramEnd"/>
      <w:r w:rsidRPr="005E6BBA">
        <w:rPr>
          <w:rFonts w:eastAsia="Times New Roman"/>
          <w:color w:val="000000"/>
          <w:lang w:eastAsia="en-AU"/>
        </w:rPr>
        <w:t xml:space="preserve"> and proportionate.</w:t>
      </w:r>
      <w:r w:rsidR="00021928" w:rsidRPr="005E6BBA">
        <w:rPr>
          <w:rFonts w:eastAsia="Times New Roman"/>
          <w:color w:val="000000"/>
          <w:lang w:eastAsia="en-AU"/>
        </w:rPr>
        <w:t xml:space="preserve"> </w:t>
      </w:r>
    </w:p>
    <w:p w14:paraId="33551804" w14:textId="77777777" w:rsidR="00B07762" w:rsidRPr="005E6BBA" w:rsidRDefault="00B07762" w:rsidP="00B07762">
      <w:pPr>
        <w:rPr>
          <w:rFonts w:eastAsia="Times New Roman"/>
          <w:color w:val="000000"/>
          <w:lang w:eastAsia="en-AU"/>
        </w:rPr>
      </w:pPr>
    </w:p>
    <w:p w14:paraId="7FF92E99" w14:textId="77777777" w:rsidR="00B07762" w:rsidRPr="005E6BBA" w:rsidRDefault="00B07762">
      <w:pPr>
        <w:rPr>
          <w:rFonts w:eastAsia="Times New Roman"/>
          <w:b/>
          <w:bCs/>
          <w:color w:val="000000" w:themeColor="text1"/>
          <w:lang w:val="en-GB" w:eastAsia="en-AU"/>
        </w:rPr>
      </w:pPr>
      <w:r w:rsidRPr="005E6BBA">
        <w:rPr>
          <w:rFonts w:eastAsia="Times New Roman"/>
          <w:b/>
          <w:bCs/>
          <w:color w:val="000000" w:themeColor="text1"/>
          <w:lang w:val="en-GB" w:eastAsia="en-AU"/>
        </w:rPr>
        <w:br w:type="page"/>
      </w:r>
    </w:p>
    <w:p w14:paraId="23C0F015" w14:textId="44014677" w:rsidR="00DE0765" w:rsidRPr="005E6BBA" w:rsidRDefault="55D74B6C" w:rsidP="00DE0765">
      <w:pPr>
        <w:shd w:val="clear" w:color="auto" w:fill="FFFFFF"/>
        <w:spacing w:line="240" w:lineRule="auto"/>
        <w:jc w:val="right"/>
        <w:rPr>
          <w:rFonts w:eastAsia="Times New Roman"/>
          <w:color w:val="000000"/>
          <w:lang w:eastAsia="en-AU"/>
        </w:rPr>
      </w:pPr>
      <w:r w:rsidRPr="005E6BBA">
        <w:rPr>
          <w:rFonts w:eastAsia="Times New Roman"/>
          <w:b/>
          <w:bCs/>
          <w:color w:val="000000" w:themeColor="text1"/>
          <w:lang w:val="en-GB" w:eastAsia="en-AU"/>
        </w:rPr>
        <w:lastRenderedPageBreak/>
        <w:t xml:space="preserve">ATTACHMENT </w:t>
      </w:r>
      <w:r w:rsidR="00E64571" w:rsidRPr="005E6BBA">
        <w:rPr>
          <w:rFonts w:eastAsia="Times New Roman"/>
          <w:b/>
          <w:bCs/>
          <w:color w:val="000000" w:themeColor="text1"/>
          <w:lang w:val="en-GB" w:eastAsia="en-AU"/>
        </w:rPr>
        <w:t>B</w:t>
      </w:r>
    </w:p>
    <w:p w14:paraId="42E1C314" w14:textId="4DA45076" w:rsidR="00324EB6" w:rsidRPr="005E6BBA" w:rsidRDefault="00324EB6" w:rsidP="00324EB6">
      <w:pPr>
        <w:spacing w:after="0" w:line="240" w:lineRule="auto"/>
        <w:rPr>
          <w:rFonts w:eastAsia="Times New Roman"/>
          <w:b/>
          <w:i/>
          <w:u w:val="single"/>
          <w:lang w:eastAsia="en-AU"/>
        </w:rPr>
      </w:pPr>
      <w:r w:rsidRPr="005E6BBA">
        <w:rPr>
          <w:rFonts w:eastAsia="Times New Roman"/>
          <w:b/>
          <w:u w:val="single"/>
          <w:lang w:eastAsia="en-AU"/>
        </w:rPr>
        <w:t xml:space="preserve">Details of the </w:t>
      </w:r>
      <w:r w:rsidRPr="005E6BBA">
        <w:rPr>
          <w:rFonts w:eastAsia="Times New Roman"/>
          <w:b/>
          <w:i/>
          <w:iCs/>
          <w:u w:val="single"/>
          <w:lang w:eastAsia="en-AU"/>
        </w:rPr>
        <w:t xml:space="preserve">Public Health (Tobacco and Other Products) Regulations </w:t>
      </w:r>
      <w:r w:rsidRPr="005E6BBA">
        <w:rPr>
          <w:rFonts w:eastAsia="Times New Roman"/>
          <w:b/>
          <w:bCs/>
          <w:i/>
          <w:iCs/>
          <w:u w:val="single"/>
          <w:lang w:eastAsia="en-AU"/>
        </w:rPr>
        <w:t>202</w:t>
      </w:r>
      <w:r w:rsidR="00531ABB" w:rsidRPr="005E6BBA">
        <w:rPr>
          <w:rFonts w:eastAsia="Times New Roman"/>
          <w:b/>
          <w:bCs/>
          <w:i/>
          <w:iCs/>
          <w:u w:val="single"/>
          <w:lang w:eastAsia="en-AU"/>
        </w:rPr>
        <w:t>4</w:t>
      </w:r>
    </w:p>
    <w:p w14:paraId="6A05B400" w14:textId="77777777" w:rsidR="00324EB6" w:rsidRPr="005E6BBA" w:rsidRDefault="00324EB6" w:rsidP="00324EB6">
      <w:pPr>
        <w:spacing w:after="0" w:line="240" w:lineRule="auto"/>
        <w:rPr>
          <w:rFonts w:eastAsia="Times New Roman"/>
          <w:i/>
          <w:u w:val="single"/>
          <w:lang w:eastAsia="en-AU"/>
        </w:rPr>
      </w:pPr>
    </w:p>
    <w:p w14:paraId="068876E6" w14:textId="77777777" w:rsidR="00F2176A" w:rsidRPr="005E6BBA" w:rsidRDefault="00F2176A" w:rsidP="00F2176A">
      <w:pPr>
        <w:shd w:val="clear" w:color="auto" w:fill="FFFFFF"/>
        <w:spacing w:line="240" w:lineRule="auto"/>
        <w:rPr>
          <w:rFonts w:eastAsia="Times New Roman"/>
          <w:b/>
          <w:bCs/>
          <w:color w:val="000000"/>
          <w:lang w:val="en-GB" w:eastAsia="en-AU"/>
        </w:rPr>
      </w:pPr>
      <w:r w:rsidRPr="005E6BBA">
        <w:rPr>
          <w:rFonts w:eastAsia="Times New Roman"/>
          <w:b/>
          <w:bCs/>
          <w:color w:val="000000"/>
          <w:lang w:val="en-GB" w:eastAsia="en-AU"/>
        </w:rPr>
        <w:t>Chapter 1- Introduction</w:t>
      </w:r>
    </w:p>
    <w:p w14:paraId="3C46195E" w14:textId="77777777" w:rsidR="00F2176A" w:rsidRPr="005E6BBA" w:rsidRDefault="00F2176A" w:rsidP="00F2176A">
      <w:pPr>
        <w:shd w:val="clear" w:color="auto" w:fill="FFFFFF"/>
        <w:spacing w:line="240" w:lineRule="auto"/>
        <w:rPr>
          <w:rFonts w:eastAsia="Times New Roman"/>
          <w:b/>
          <w:bCs/>
          <w:color w:val="000000"/>
          <w:lang w:val="en-GB" w:eastAsia="en-AU"/>
        </w:rPr>
      </w:pPr>
      <w:r w:rsidRPr="005E6BBA">
        <w:rPr>
          <w:rFonts w:eastAsia="Times New Roman"/>
          <w:b/>
          <w:bCs/>
          <w:color w:val="000000"/>
          <w:lang w:val="en-GB" w:eastAsia="en-AU"/>
        </w:rPr>
        <w:t>Part 1.1- Preliminary</w:t>
      </w:r>
    </w:p>
    <w:p w14:paraId="18C24364" w14:textId="115555A4" w:rsidR="00324EB6" w:rsidRPr="005E6BBA" w:rsidRDefault="00324EB6" w:rsidP="00F2038C">
      <w:pPr>
        <w:shd w:val="clear" w:color="auto" w:fill="FFFFFF"/>
        <w:spacing w:line="240" w:lineRule="auto"/>
        <w:rPr>
          <w:rFonts w:eastAsia="Times New Roman"/>
          <w:b/>
          <w:bCs/>
          <w:color w:val="000000"/>
          <w:lang w:val="en-GB" w:eastAsia="en-AU"/>
        </w:rPr>
      </w:pPr>
      <w:r w:rsidRPr="005E6BBA">
        <w:rPr>
          <w:rFonts w:eastAsia="Times New Roman"/>
          <w:b/>
          <w:bCs/>
          <w:color w:val="000000"/>
          <w:lang w:val="en-GB" w:eastAsia="en-AU"/>
        </w:rPr>
        <w:t xml:space="preserve">Section 1 – Name </w:t>
      </w:r>
    </w:p>
    <w:p w14:paraId="6A6290CC" w14:textId="691EE57F" w:rsidR="00324EB6" w:rsidRPr="005E6BBA" w:rsidRDefault="71579C2C" w:rsidP="65326125">
      <w:pPr>
        <w:spacing w:after="0" w:line="240" w:lineRule="auto"/>
        <w:rPr>
          <w:rFonts w:eastAsia="Times New Roman"/>
          <w:lang w:eastAsia="en-AU"/>
        </w:rPr>
      </w:pPr>
      <w:r w:rsidRPr="005E6BBA">
        <w:rPr>
          <w:rFonts w:eastAsia="Times New Roman"/>
          <w:lang w:eastAsia="en-AU"/>
        </w:rPr>
        <w:t>This section</w:t>
      </w:r>
      <w:r w:rsidR="00324EB6" w:rsidRPr="005E6BBA">
        <w:rPr>
          <w:rFonts w:eastAsia="Times New Roman"/>
          <w:lang w:eastAsia="en-AU"/>
        </w:rPr>
        <w:t xml:space="preserve"> provides</w:t>
      </w:r>
      <w:r w:rsidR="00786CA9" w:rsidRPr="005E6BBA">
        <w:rPr>
          <w:rFonts w:eastAsia="Times New Roman"/>
          <w:color w:val="000000" w:themeColor="text1"/>
          <w:lang w:val="en-GB" w:eastAsia="en-AU"/>
        </w:rPr>
        <w:t xml:space="preserve"> that the name of the instrument is the </w:t>
      </w:r>
      <w:r w:rsidR="00786CA9" w:rsidRPr="005E6BBA">
        <w:rPr>
          <w:rFonts w:eastAsia="Times New Roman"/>
          <w:i/>
          <w:iCs/>
          <w:color w:val="000000" w:themeColor="text1"/>
          <w:lang w:val="en-GB" w:eastAsia="en-AU"/>
        </w:rPr>
        <w:t>Public Health (Tobacco and Other Products) Regulations 202</w:t>
      </w:r>
      <w:r w:rsidR="00531ABB" w:rsidRPr="005E6BBA">
        <w:rPr>
          <w:rFonts w:eastAsia="Times New Roman"/>
          <w:i/>
          <w:iCs/>
          <w:color w:val="000000" w:themeColor="text1"/>
          <w:lang w:val="en-GB" w:eastAsia="en-AU"/>
        </w:rPr>
        <w:t>4</w:t>
      </w:r>
      <w:r w:rsidR="009F7361" w:rsidRPr="005E6BBA">
        <w:rPr>
          <w:rFonts w:eastAsia="Times New Roman"/>
          <w:color w:val="000000" w:themeColor="text1"/>
          <w:lang w:val="en-GB" w:eastAsia="en-AU"/>
        </w:rPr>
        <w:t xml:space="preserve"> (the Regulations)</w:t>
      </w:r>
      <w:r w:rsidR="00786CA9" w:rsidRPr="005E6BBA">
        <w:rPr>
          <w:rFonts w:eastAsia="Times New Roman"/>
          <w:color w:val="000000" w:themeColor="text1"/>
          <w:lang w:val="en-GB" w:eastAsia="en-AU"/>
        </w:rPr>
        <w:t>.</w:t>
      </w:r>
      <w:r w:rsidR="00324EB6" w:rsidRPr="005E6BBA">
        <w:rPr>
          <w:rFonts w:eastAsia="Times New Roman"/>
          <w:lang w:eastAsia="en-AU"/>
        </w:rPr>
        <w:t xml:space="preserve"> </w:t>
      </w:r>
    </w:p>
    <w:p w14:paraId="2B01831E" w14:textId="77777777" w:rsidR="00324EB6" w:rsidRPr="005E6BBA" w:rsidRDefault="00324EB6" w:rsidP="00F2038C">
      <w:pPr>
        <w:shd w:val="clear" w:color="auto" w:fill="FFFFFF"/>
        <w:spacing w:before="160" w:line="240" w:lineRule="auto"/>
        <w:rPr>
          <w:rFonts w:eastAsia="Times New Roman"/>
          <w:b/>
          <w:bCs/>
          <w:color w:val="000000"/>
          <w:lang w:val="en-GB" w:eastAsia="en-AU"/>
        </w:rPr>
      </w:pPr>
      <w:r w:rsidRPr="005E6BBA">
        <w:rPr>
          <w:rFonts w:eastAsia="Times New Roman"/>
          <w:b/>
          <w:bCs/>
          <w:color w:val="000000"/>
          <w:lang w:val="en-GB" w:eastAsia="en-AU"/>
        </w:rPr>
        <w:t xml:space="preserve">Section 2 – Commencement </w:t>
      </w:r>
    </w:p>
    <w:p w14:paraId="32B1B313" w14:textId="14909F90" w:rsidR="000B4F0F" w:rsidRPr="005E6BBA" w:rsidRDefault="50C0BE4A" w:rsidP="771A30A1">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This section</w:t>
      </w:r>
      <w:r w:rsidR="0031304A" w:rsidRPr="005E6BBA">
        <w:rPr>
          <w:rFonts w:eastAsia="Times New Roman"/>
          <w:color w:val="000000" w:themeColor="text1"/>
          <w:lang w:val="en-GB" w:eastAsia="en-AU"/>
        </w:rPr>
        <w:t xml:space="preserve"> relates to the commencement of the instrument. It</w:t>
      </w:r>
      <w:r w:rsidR="00982C74" w:rsidRPr="005E6BBA">
        <w:rPr>
          <w:rFonts w:eastAsia="Times New Roman"/>
          <w:color w:val="000000" w:themeColor="text1"/>
          <w:lang w:val="en-GB" w:eastAsia="en-AU"/>
        </w:rPr>
        <w:t xml:space="preserve"> provides that each provision of this instrument </w:t>
      </w:r>
      <w:r w:rsidR="00B43C60" w:rsidRPr="005E6BBA">
        <w:rPr>
          <w:rFonts w:eastAsia="Times New Roman"/>
          <w:color w:val="000000" w:themeColor="text1"/>
          <w:lang w:val="en-GB" w:eastAsia="en-AU"/>
        </w:rPr>
        <w:t xml:space="preserve">commences on the later of the day after this instrument is registered; and immediately after the commencement of section 3 of the </w:t>
      </w:r>
      <w:r w:rsidR="00B43C60" w:rsidRPr="005E6BBA">
        <w:rPr>
          <w:rFonts w:eastAsia="Times New Roman"/>
          <w:i/>
          <w:iCs/>
          <w:color w:val="000000" w:themeColor="text1"/>
          <w:lang w:val="en-GB" w:eastAsia="en-AU"/>
        </w:rPr>
        <w:t>Public Health (Tobacco and Other Products) Act 2023</w:t>
      </w:r>
      <w:r w:rsidR="00B43C60" w:rsidRPr="005E6BBA">
        <w:rPr>
          <w:rFonts w:eastAsia="Times New Roman"/>
          <w:color w:val="000000" w:themeColor="text1"/>
          <w:lang w:val="en-GB" w:eastAsia="en-AU"/>
        </w:rPr>
        <w:t>.</w:t>
      </w:r>
    </w:p>
    <w:p w14:paraId="5C5EDAE4" w14:textId="7A4F839D" w:rsidR="00D84B6C" w:rsidRPr="005E6BBA" w:rsidRDefault="00D84B6C" w:rsidP="00DE0765">
      <w:pPr>
        <w:shd w:val="clear" w:color="auto" w:fill="FFFFFF"/>
        <w:spacing w:line="240" w:lineRule="auto"/>
        <w:rPr>
          <w:rFonts w:eastAsia="Times New Roman"/>
          <w:b/>
          <w:bCs/>
          <w:color w:val="000000"/>
          <w:lang w:val="en-GB" w:eastAsia="en-AU"/>
        </w:rPr>
      </w:pPr>
      <w:r w:rsidRPr="005E6BBA">
        <w:rPr>
          <w:rFonts w:eastAsia="Times New Roman"/>
          <w:b/>
          <w:bCs/>
          <w:color w:val="000000"/>
          <w:lang w:val="en-GB" w:eastAsia="en-AU"/>
        </w:rPr>
        <w:t>Section 3</w:t>
      </w:r>
      <w:r w:rsidR="00952267" w:rsidRPr="005E6BBA">
        <w:rPr>
          <w:rFonts w:eastAsia="Times New Roman"/>
          <w:b/>
          <w:lang w:eastAsia="en-AU"/>
        </w:rPr>
        <w:t xml:space="preserve"> – </w:t>
      </w:r>
      <w:r w:rsidRPr="005E6BBA">
        <w:rPr>
          <w:rFonts w:eastAsia="Times New Roman"/>
          <w:b/>
          <w:bCs/>
          <w:color w:val="000000"/>
          <w:lang w:val="en-GB" w:eastAsia="en-AU"/>
        </w:rPr>
        <w:t>Authority</w:t>
      </w:r>
    </w:p>
    <w:p w14:paraId="37949607" w14:textId="3050A78D" w:rsidR="000B4F0F" w:rsidRPr="005E6BBA" w:rsidRDefault="2D5484DB" w:rsidP="63EE6936">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This section</w:t>
      </w:r>
      <w:r w:rsidR="000B4F0F" w:rsidRPr="005E6BBA">
        <w:rPr>
          <w:rFonts w:eastAsia="Times New Roman"/>
          <w:color w:val="000000" w:themeColor="text1"/>
          <w:lang w:val="en-GB" w:eastAsia="en-AU"/>
        </w:rPr>
        <w:t xml:space="preserve"> provides that th</w:t>
      </w:r>
      <w:r w:rsidR="1126803E" w:rsidRPr="005E6BBA">
        <w:rPr>
          <w:rFonts w:eastAsia="Times New Roman"/>
          <w:color w:val="000000" w:themeColor="text1"/>
          <w:lang w:val="en-GB" w:eastAsia="en-AU"/>
        </w:rPr>
        <w:t xml:space="preserve">e </w:t>
      </w:r>
      <w:r w:rsidR="1126803E" w:rsidRPr="005E6BBA">
        <w:rPr>
          <w:rFonts w:eastAsia="Times New Roman"/>
          <w:i/>
          <w:iCs/>
          <w:color w:val="000000" w:themeColor="text1"/>
          <w:lang w:val="en-GB" w:eastAsia="en-AU"/>
        </w:rPr>
        <w:t>Public Health (Tobacco and Other Products) Regulations 2024</w:t>
      </w:r>
      <w:r w:rsidR="000B4F0F" w:rsidRPr="005E6BBA">
        <w:rPr>
          <w:rFonts w:eastAsia="Times New Roman"/>
          <w:i/>
          <w:iCs/>
          <w:color w:val="000000" w:themeColor="text1"/>
          <w:lang w:val="en-GB" w:eastAsia="en-AU"/>
        </w:rPr>
        <w:t xml:space="preserve"> </w:t>
      </w:r>
      <w:r w:rsidR="621ACC05" w:rsidRPr="005E6BBA">
        <w:rPr>
          <w:rFonts w:eastAsia="Times New Roman"/>
          <w:color w:val="000000" w:themeColor="text1"/>
          <w:lang w:val="en-GB" w:eastAsia="en-AU"/>
        </w:rPr>
        <w:t>are</w:t>
      </w:r>
      <w:r w:rsidR="000B4F0F" w:rsidRPr="005E6BBA">
        <w:rPr>
          <w:rFonts w:eastAsia="Times New Roman"/>
          <w:color w:val="000000" w:themeColor="text1"/>
          <w:lang w:val="en-GB" w:eastAsia="en-AU"/>
        </w:rPr>
        <w:t xml:space="preserve"> made under</w:t>
      </w:r>
      <w:r w:rsidR="00693C86" w:rsidRPr="005E6BBA">
        <w:rPr>
          <w:rFonts w:eastAsia="Times New Roman"/>
          <w:color w:val="000000" w:themeColor="text1"/>
          <w:lang w:val="en-GB" w:eastAsia="en-AU"/>
        </w:rPr>
        <w:t xml:space="preserve"> </w:t>
      </w:r>
      <w:r w:rsidR="00693C86" w:rsidRPr="005E6BBA">
        <w:rPr>
          <w:rFonts w:eastAsia="Times New Roman"/>
          <w:lang w:eastAsia="en-AU"/>
        </w:rPr>
        <w:t xml:space="preserve">the </w:t>
      </w:r>
      <w:r w:rsidR="000B4F0F" w:rsidRPr="005E6BBA">
        <w:rPr>
          <w:rFonts w:eastAsia="Times New Roman"/>
          <w:i/>
          <w:iCs/>
          <w:color w:val="000000" w:themeColor="text1"/>
          <w:lang w:val="en-GB" w:eastAsia="en-AU"/>
        </w:rPr>
        <w:t>Public Health (Tobacco and Other Products) Act 2023</w:t>
      </w:r>
      <w:r w:rsidR="000B4F0F" w:rsidRPr="005E6BBA">
        <w:rPr>
          <w:rFonts w:eastAsia="Times New Roman"/>
          <w:color w:val="000000" w:themeColor="text1"/>
          <w:lang w:val="en-GB" w:eastAsia="en-AU"/>
        </w:rPr>
        <w:t>.</w:t>
      </w:r>
    </w:p>
    <w:p w14:paraId="553371B7" w14:textId="425E662A" w:rsidR="00D84B6C" w:rsidRPr="005E6BBA" w:rsidRDefault="00D84B6C" w:rsidP="00DE0765">
      <w:pPr>
        <w:shd w:val="clear" w:color="auto" w:fill="FFFFFF"/>
        <w:spacing w:line="240" w:lineRule="auto"/>
        <w:rPr>
          <w:rFonts w:eastAsia="Times New Roman"/>
          <w:b/>
          <w:bCs/>
          <w:color w:val="000000"/>
          <w:lang w:val="en-GB" w:eastAsia="en-AU"/>
        </w:rPr>
      </w:pPr>
      <w:r w:rsidRPr="005E6BBA">
        <w:rPr>
          <w:rFonts w:eastAsia="Times New Roman"/>
          <w:b/>
          <w:bCs/>
          <w:color w:val="000000"/>
          <w:lang w:val="en-GB" w:eastAsia="en-AU"/>
        </w:rPr>
        <w:t xml:space="preserve">Section </w:t>
      </w:r>
      <w:r w:rsidR="00BC6A0B" w:rsidRPr="005E6BBA">
        <w:rPr>
          <w:rFonts w:eastAsia="Times New Roman"/>
          <w:b/>
          <w:bCs/>
          <w:color w:val="000000"/>
          <w:lang w:val="en-GB" w:eastAsia="en-AU"/>
        </w:rPr>
        <w:t>4</w:t>
      </w:r>
      <w:r w:rsidR="008243BA" w:rsidRPr="005E6BBA">
        <w:rPr>
          <w:rFonts w:eastAsia="Times New Roman"/>
          <w:b/>
          <w:lang w:eastAsia="en-AU"/>
        </w:rPr>
        <w:t xml:space="preserve"> – </w:t>
      </w:r>
      <w:r w:rsidRPr="005E6BBA">
        <w:rPr>
          <w:rFonts w:eastAsia="Times New Roman"/>
          <w:b/>
          <w:bCs/>
          <w:color w:val="000000"/>
          <w:lang w:val="en-GB" w:eastAsia="en-AU"/>
        </w:rPr>
        <w:t>Simplified outline of this instrument</w:t>
      </w:r>
    </w:p>
    <w:p w14:paraId="5F31A0EC" w14:textId="3619991F" w:rsidR="000227BF" w:rsidRPr="005E6BBA" w:rsidRDefault="000227BF" w:rsidP="771A30A1">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 xml:space="preserve">Section </w:t>
      </w:r>
      <w:r w:rsidR="00BC6A0B" w:rsidRPr="005E6BBA">
        <w:rPr>
          <w:rFonts w:eastAsia="Times New Roman"/>
          <w:color w:val="000000" w:themeColor="text1"/>
          <w:lang w:val="en-GB" w:eastAsia="en-AU"/>
        </w:rPr>
        <w:t>4</w:t>
      </w:r>
      <w:r w:rsidRPr="005E6BBA">
        <w:rPr>
          <w:rFonts w:eastAsia="Times New Roman"/>
          <w:color w:val="000000" w:themeColor="text1"/>
          <w:lang w:val="en-GB" w:eastAsia="en-AU"/>
        </w:rPr>
        <w:t xml:space="preserve"> sets out a simplified outline of </w:t>
      </w:r>
      <w:r w:rsidR="002376C4" w:rsidRPr="005E6BBA">
        <w:rPr>
          <w:rFonts w:eastAsia="Times New Roman"/>
          <w:color w:val="000000" w:themeColor="text1"/>
          <w:lang w:val="en-GB" w:eastAsia="en-AU"/>
        </w:rPr>
        <w:t>the Regulations</w:t>
      </w:r>
      <w:r w:rsidRPr="005E6BBA">
        <w:rPr>
          <w:rFonts w:eastAsia="Times New Roman"/>
          <w:color w:val="000000" w:themeColor="text1"/>
          <w:lang w:val="en-GB" w:eastAsia="en-AU"/>
        </w:rPr>
        <w:t>.</w:t>
      </w:r>
      <w:r w:rsidR="00DD4652" w:rsidRPr="005E6BBA">
        <w:rPr>
          <w:rFonts w:eastAsia="Times New Roman"/>
          <w:color w:val="000000" w:themeColor="text1"/>
          <w:lang w:val="en-GB" w:eastAsia="en-AU"/>
        </w:rPr>
        <w:t xml:space="preserve">  </w:t>
      </w:r>
    </w:p>
    <w:p w14:paraId="4777E8CA" w14:textId="46A53A89" w:rsidR="00D84B6C" w:rsidRPr="005E6BBA" w:rsidRDefault="00D84B6C" w:rsidP="00DE0765">
      <w:pPr>
        <w:shd w:val="clear" w:color="auto" w:fill="FFFFFF"/>
        <w:spacing w:line="240" w:lineRule="auto"/>
        <w:rPr>
          <w:rFonts w:eastAsia="Times New Roman"/>
          <w:b/>
          <w:bCs/>
          <w:color w:val="000000"/>
          <w:lang w:val="en-GB" w:eastAsia="en-AU"/>
        </w:rPr>
      </w:pPr>
      <w:r w:rsidRPr="005E6BBA">
        <w:rPr>
          <w:rFonts w:eastAsia="Times New Roman"/>
          <w:b/>
          <w:bCs/>
          <w:color w:val="000000"/>
          <w:lang w:val="en-GB" w:eastAsia="en-AU"/>
        </w:rPr>
        <w:t xml:space="preserve">Section </w:t>
      </w:r>
      <w:r w:rsidR="00BC6A0B" w:rsidRPr="005E6BBA">
        <w:rPr>
          <w:rFonts w:eastAsia="Times New Roman"/>
          <w:b/>
          <w:bCs/>
          <w:color w:val="000000"/>
          <w:lang w:val="en-GB" w:eastAsia="en-AU"/>
        </w:rPr>
        <w:t>5</w:t>
      </w:r>
      <w:r w:rsidR="008243BA" w:rsidRPr="005E6BBA">
        <w:rPr>
          <w:rFonts w:eastAsia="Times New Roman"/>
          <w:b/>
          <w:lang w:eastAsia="en-AU"/>
        </w:rPr>
        <w:t xml:space="preserve"> – </w:t>
      </w:r>
      <w:r w:rsidRPr="005E6BBA">
        <w:rPr>
          <w:rFonts w:eastAsia="Times New Roman"/>
          <w:b/>
          <w:bCs/>
          <w:color w:val="000000"/>
          <w:lang w:val="en-GB" w:eastAsia="en-AU"/>
        </w:rPr>
        <w:t>Definitions</w:t>
      </w:r>
    </w:p>
    <w:p w14:paraId="61831BFD" w14:textId="668F65C2" w:rsidR="00A77E45" w:rsidRPr="005E6BBA" w:rsidRDefault="00A77E45" w:rsidP="771A30A1">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 xml:space="preserve">Section </w:t>
      </w:r>
      <w:r w:rsidR="00BC6A0B" w:rsidRPr="005E6BBA">
        <w:rPr>
          <w:rFonts w:eastAsia="Times New Roman"/>
          <w:color w:val="000000" w:themeColor="text1"/>
          <w:lang w:val="en-GB" w:eastAsia="en-AU"/>
        </w:rPr>
        <w:t>5</w:t>
      </w:r>
      <w:r w:rsidRPr="005E6BBA">
        <w:rPr>
          <w:rFonts w:eastAsia="Times New Roman"/>
          <w:color w:val="000000" w:themeColor="text1"/>
          <w:lang w:val="en-GB" w:eastAsia="en-AU"/>
        </w:rPr>
        <w:t xml:space="preserve"> provides for the definitions used in </w:t>
      </w:r>
      <w:r w:rsidR="00DB787D" w:rsidRPr="005E6BBA">
        <w:rPr>
          <w:rFonts w:eastAsia="Times New Roman"/>
          <w:color w:val="000000" w:themeColor="text1"/>
          <w:lang w:val="en-GB" w:eastAsia="en-AU"/>
        </w:rPr>
        <w:t>the Regulations</w:t>
      </w:r>
      <w:r w:rsidRPr="005E6BBA">
        <w:rPr>
          <w:rFonts w:eastAsia="Times New Roman"/>
          <w:color w:val="000000" w:themeColor="text1"/>
          <w:lang w:val="en-GB" w:eastAsia="en-AU"/>
        </w:rPr>
        <w:t xml:space="preserve">. A note highlights to the reader that a number of expressions used in the instrument are defined in the Act, </w:t>
      </w:r>
      <w:proofErr w:type="gramStart"/>
      <w:r w:rsidRPr="005E6BBA">
        <w:rPr>
          <w:rFonts w:eastAsia="Times New Roman"/>
          <w:color w:val="000000" w:themeColor="text1"/>
          <w:lang w:val="en-GB" w:eastAsia="en-AU"/>
        </w:rPr>
        <w:t>including:</w:t>
      </w:r>
      <w:proofErr w:type="gramEnd"/>
      <w:r w:rsidRPr="005E6BBA">
        <w:rPr>
          <w:rFonts w:eastAsia="Times New Roman"/>
          <w:color w:val="000000" w:themeColor="text1"/>
          <w:lang w:val="en-GB" w:eastAsia="en-AU"/>
        </w:rPr>
        <w:t xml:space="preserve"> brand name, cigar, cigarette, regulated tobacco item, retail packaging, tobacco product and variant name. </w:t>
      </w:r>
    </w:p>
    <w:p w14:paraId="33CFBE63" w14:textId="44B2C7D0" w:rsidR="00A77E45" w:rsidRPr="005E6BBA" w:rsidRDefault="00A77E45" w:rsidP="00DE0765">
      <w:pPr>
        <w:shd w:val="clear" w:color="auto" w:fill="FFFFFF"/>
        <w:spacing w:line="240" w:lineRule="auto"/>
      </w:pPr>
      <w:r w:rsidRPr="005E6BBA">
        <w:rPr>
          <w:rFonts w:eastAsia="Times New Roman"/>
          <w:i/>
          <w:color w:val="000000" w:themeColor="text1"/>
          <w:lang w:val="en-GB" w:eastAsia="en-AU"/>
        </w:rPr>
        <w:t>Act</w:t>
      </w:r>
      <w:r w:rsidRPr="005E6BBA">
        <w:t xml:space="preserve"> means the </w:t>
      </w:r>
      <w:r w:rsidRPr="005E6BBA">
        <w:rPr>
          <w:i/>
          <w:iCs/>
        </w:rPr>
        <w:t>Public Health (Tobacco and Other Products) Act 2023</w:t>
      </w:r>
      <w:r w:rsidRPr="005E6BBA">
        <w:t>.</w:t>
      </w:r>
    </w:p>
    <w:p w14:paraId="18D6E058" w14:textId="473FC7EF" w:rsidR="1C93ED1D" w:rsidRPr="005E6BBA" w:rsidRDefault="1C93ED1D" w:rsidP="29122B25">
      <w:pPr>
        <w:shd w:val="clear" w:color="auto" w:fill="FFFFFF" w:themeFill="background1"/>
        <w:spacing w:line="240" w:lineRule="auto"/>
      </w:pPr>
      <w:r w:rsidRPr="005E6BBA">
        <w:rPr>
          <w:i/>
          <w:iCs/>
        </w:rPr>
        <w:t>Age rest</w:t>
      </w:r>
      <w:r w:rsidR="00E65C8E" w:rsidRPr="005E6BBA">
        <w:rPr>
          <w:i/>
          <w:iCs/>
        </w:rPr>
        <w:t>r</w:t>
      </w:r>
      <w:r w:rsidRPr="005E6BBA">
        <w:rPr>
          <w:i/>
          <w:iCs/>
        </w:rPr>
        <w:t xml:space="preserve">iction warning </w:t>
      </w:r>
      <w:r w:rsidR="0FE608E9" w:rsidRPr="005E6BBA">
        <w:t>is relevantly defined for the purpose of tobacco products and e</w:t>
      </w:r>
      <w:r w:rsidR="00BC41AA" w:rsidRPr="005E6BBA">
        <w:noBreakHyphen/>
      </w:r>
      <w:r w:rsidR="0FE608E9" w:rsidRPr="005E6BBA">
        <w:t>cigarette products</w:t>
      </w:r>
      <w:r w:rsidR="7BE65FB5" w:rsidRPr="005E6BBA">
        <w:t>. For a</w:t>
      </w:r>
      <w:r w:rsidR="75837223" w:rsidRPr="005E6BBA">
        <w:t>n e</w:t>
      </w:r>
      <w:r w:rsidR="00EE38F4" w:rsidRPr="005E6BBA">
        <w:t>-</w:t>
      </w:r>
      <w:r w:rsidR="75837223" w:rsidRPr="005E6BBA">
        <w:t>cigarette</w:t>
      </w:r>
      <w:r w:rsidR="7BE65FB5" w:rsidRPr="005E6BBA">
        <w:t xml:space="preserve"> product</w:t>
      </w:r>
      <w:r w:rsidR="51A9B617" w:rsidRPr="005E6BBA">
        <w:t xml:space="preserve"> and</w:t>
      </w:r>
      <w:r w:rsidR="7BE65FB5" w:rsidRPr="005E6BBA">
        <w:t xml:space="preserve"> tobacco product, it means a warning stating that it is illegal to sell </w:t>
      </w:r>
      <w:r w:rsidR="12190678" w:rsidRPr="005E6BBA">
        <w:t>e</w:t>
      </w:r>
      <w:r w:rsidR="00EE38F4" w:rsidRPr="005E6BBA">
        <w:t>-</w:t>
      </w:r>
      <w:r w:rsidR="12190678" w:rsidRPr="005E6BBA">
        <w:t>cigarette</w:t>
      </w:r>
      <w:r w:rsidR="7BE65FB5" w:rsidRPr="005E6BBA">
        <w:t xml:space="preserve"> products</w:t>
      </w:r>
      <w:r w:rsidR="15596A59" w:rsidRPr="005E6BBA">
        <w:t xml:space="preserve"> and </w:t>
      </w:r>
      <w:r w:rsidR="7BE65FB5" w:rsidRPr="005E6BBA">
        <w:t xml:space="preserve">tobacco products </w:t>
      </w:r>
      <w:r w:rsidR="15596A59" w:rsidRPr="005E6BBA">
        <w:t>(respectively)</w:t>
      </w:r>
      <w:r w:rsidR="7BE65FB5" w:rsidRPr="005E6BBA">
        <w:t xml:space="preserve"> </w:t>
      </w:r>
      <w:r w:rsidR="7C6A91D7" w:rsidRPr="005E6BBA">
        <w:t>to a person under 18 and it is illegal to purchase a</w:t>
      </w:r>
      <w:r w:rsidR="358C79B3" w:rsidRPr="005E6BBA">
        <w:t>n</w:t>
      </w:r>
      <w:r w:rsidR="7C6A91D7" w:rsidRPr="005E6BBA">
        <w:t xml:space="preserve"> </w:t>
      </w:r>
      <w:r w:rsidR="3A4CF9BA" w:rsidRPr="005E6BBA">
        <w:t>e</w:t>
      </w:r>
      <w:r w:rsidR="00EE38F4" w:rsidRPr="005E6BBA">
        <w:t>-</w:t>
      </w:r>
      <w:r w:rsidR="3A4CF9BA" w:rsidRPr="005E6BBA">
        <w:t>cigarette</w:t>
      </w:r>
      <w:r w:rsidR="7C6A91D7" w:rsidRPr="005E6BBA">
        <w:t xml:space="preserve"> product</w:t>
      </w:r>
      <w:r w:rsidR="5FAF203E" w:rsidRPr="005E6BBA">
        <w:t xml:space="preserve"> or</w:t>
      </w:r>
      <w:r w:rsidR="7C6A91D7" w:rsidRPr="005E6BBA">
        <w:t xml:space="preserve"> tobacco product </w:t>
      </w:r>
      <w:r w:rsidR="5FAF203E" w:rsidRPr="005E6BBA">
        <w:t>(respectively)</w:t>
      </w:r>
      <w:r w:rsidR="7C6A91D7" w:rsidRPr="005E6BBA">
        <w:t xml:space="preserve"> for use by a per</w:t>
      </w:r>
      <w:r w:rsidR="057924BF" w:rsidRPr="005E6BBA">
        <w:t>so</w:t>
      </w:r>
      <w:r w:rsidR="7C6A91D7" w:rsidRPr="005E6BBA">
        <w:t xml:space="preserve">n under 18.  </w:t>
      </w:r>
      <w:r w:rsidR="2626B226" w:rsidRPr="005E6BBA">
        <w:t xml:space="preserve"> </w:t>
      </w:r>
    </w:p>
    <w:p w14:paraId="361C2FE9" w14:textId="7921C8AB" w:rsidR="00A77E45" w:rsidRPr="005E6BBA" w:rsidRDefault="00A77E45" w:rsidP="00DE0765">
      <w:pPr>
        <w:shd w:val="clear" w:color="auto" w:fill="FFFFFF"/>
        <w:spacing w:line="240" w:lineRule="auto"/>
      </w:pPr>
      <w:r w:rsidRPr="005E6BBA">
        <w:rPr>
          <w:i/>
          <w:iCs/>
        </w:rPr>
        <w:t xml:space="preserve">AQS mark </w:t>
      </w:r>
      <w:r w:rsidRPr="005E6BBA">
        <w:t xml:space="preserve">has the same meaning as in the </w:t>
      </w:r>
      <w:r w:rsidRPr="005E6BBA">
        <w:rPr>
          <w:i/>
          <w:iCs/>
        </w:rPr>
        <w:t>National Trade Measurement Regulations 2009</w:t>
      </w:r>
      <w:r w:rsidRPr="005E6BBA">
        <w:t xml:space="preserve">. </w:t>
      </w:r>
    </w:p>
    <w:p w14:paraId="201C4C4C" w14:textId="18EC80B8" w:rsidR="00A77E45" w:rsidRPr="005E6BBA" w:rsidRDefault="00A77E45" w:rsidP="00DE0765">
      <w:pPr>
        <w:shd w:val="clear" w:color="auto" w:fill="FFFFFF"/>
        <w:spacing w:line="240" w:lineRule="auto"/>
      </w:pPr>
      <w:r w:rsidRPr="005E6BBA">
        <w:rPr>
          <w:bCs/>
          <w:i/>
        </w:rPr>
        <w:t>AS 4830—2007</w:t>
      </w:r>
      <w:r w:rsidRPr="005E6BBA">
        <w:t xml:space="preserve"> means Australian Standard AS 4830</w:t>
      </w:r>
      <w:r w:rsidRPr="005E6BBA">
        <w:noBreakHyphen/>
        <w:t xml:space="preserve">2007, </w:t>
      </w:r>
      <w:r w:rsidRPr="005E6BBA">
        <w:rPr>
          <w:i/>
        </w:rPr>
        <w:t>Determination of the extinction propensity of cigarettes</w:t>
      </w:r>
      <w:r w:rsidRPr="005E6BBA">
        <w:t xml:space="preserve"> as existing at the commencement of this instrument. </w:t>
      </w:r>
    </w:p>
    <w:p w14:paraId="32AC6394" w14:textId="00410DDE" w:rsidR="00AC3316" w:rsidRPr="005E6BBA" w:rsidRDefault="00A77E45" w:rsidP="3EC0EE26">
      <w:pPr>
        <w:shd w:val="clear" w:color="auto" w:fill="FFFFFF" w:themeFill="background1"/>
        <w:spacing w:line="240" w:lineRule="auto"/>
      </w:pPr>
      <w:r w:rsidRPr="005E6BBA">
        <w:t xml:space="preserve">A note provides that </w:t>
      </w:r>
      <w:r w:rsidRPr="005E6BBA">
        <w:rPr>
          <w:i/>
          <w:iCs/>
        </w:rPr>
        <w:t>AS 4830—2007</w:t>
      </w:r>
      <w:r w:rsidR="00AC3316" w:rsidRPr="005E6BBA">
        <w:t xml:space="preserve"> could in </w:t>
      </w:r>
      <w:r w:rsidR="00D953C3" w:rsidRPr="005E6BBA">
        <w:t xml:space="preserve">2024 </w:t>
      </w:r>
      <w:r w:rsidR="00AC3316" w:rsidRPr="005E6BBA">
        <w:t>be purchased from SAI Global’s website (</w:t>
      </w:r>
      <w:hyperlink r:id="rId15">
        <w:r w:rsidR="00AC3316" w:rsidRPr="005E6BBA">
          <w:rPr>
            <w:rStyle w:val="Hyperlink"/>
          </w:rPr>
          <w:t>https://www.saiglobal.com</w:t>
        </w:r>
      </w:hyperlink>
      <w:r w:rsidR="00AC3316" w:rsidRPr="005E6BBA">
        <w:t>). The Department of Health and Aged</w:t>
      </w:r>
      <w:r w:rsidR="61F6C457" w:rsidRPr="005E6BBA">
        <w:t xml:space="preserve"> </w:t>
      </w:r>
      <w:r w:rsidR="00AC3316" w:rsidRPr="005E6BBA">
        <w:t>Care</w:t>
      </w:r>
      <w:r w:rsidR="674FE065" w:rsidRPr="005E6BBA">
        <w:t xml:space="preserve"> (the Department)</w:t>
      </w:r>
      <w:r w:rsidR="00AC3316" w:rsidRPr="005E6BBA">
        <w:t xml:space="preserve"> can make a copy of the standard available for viewing at one of its offices, subject to licensing conditions.</w:t>
      </w:r>
      <w:r w:rsidR="00FD33BD" w:rsidRPr="005E6BBA">
        <w:t xml:space="preserve"> </w:t>
      </w:r>
    </w:p>
    <w:p w14:paraId="13168BFA" w14:textId="2F6D563B" w:rsidR="00AC3316" w:rsidRPr="005E6BBA" w:rsidRDefault="00AC3316" w:rsidP="3A090B20">
      <w:pPr>
        <w:shd w:val="clear" w:color="auto" w:fill="FFFFFF" w:themeFill="background1"/>
        <w:spacing w:line="240" w:lineRule="auto"/>
        <w:rPr>
          <w:bCs/>
          <w:iCs/>
        </w:rPr>
      </w:pPr>
      <w:r w:rsidRPr="005E6BBA">
        <w:rPr>
          <w:bCs/>
          <w:iCs/>
        </w:rPr>
        <w:t xml:space="preserve">This material is being incorporated by reference and is to be made publicly </w:t>
      </w:r>
      <w:r w:rsidR="00C34C16" w:rsidRPr="005E6BBA">
        <w:rPr>
          <w:bCs/>
          <w:iCs/>
        </w:rPr>
        <w:t xml:space="preserve">and freely </w:t>
      </w:r>
      <w:r w:rsidRPr="005E6BBA">
        <w:rPr>
          <w:bCs/>
          <w:iCs/>
        </w:rPr>
        <w:t xml:space="preserve">available to support appropriate access to law. </w:t>
      </w:r>
    </w:p>
    <w:p w14:paraId="5CD03011" w14:textId="32B604EB" w:rsidR="00A77E45" w:rsidRPr="005E6BBA" w:rsidRDefault="00AC3316" w:rsidP="3A090B20">
      <w:pPr>
        <w:shd w:val="clear" w:color="auto" w:fill="FFFFFF" w:themeFill="background1"/>
        <w:spacing w:line="240" w:lineRule="auto"/>
      </w:pPr>
      <w:r w:rsidRPr="005E6BBA">
        <w:rPr>
          <w:i/>
          <w:iCs/>
        </w:rPr>
        <w:lastRenderedPageBreak/>
        <w:t>Bar code</w:t>
      </w:r>
      <w:r w:rsidRPr="005E6BBA">
        <w:t xml:space="preserve"> means a mark containing information about a product in the form of a series of numbers and bars of varying thickness designed to be read by an optical scanner. </w:t>
      </w:r>
    </w:p>
    <w:p w14:paraId="0BE7806B" w14:textId="5501EA17" w:rsidR="00AC3316" w:rsidRPr="005E6BBA" w:rsidRDefault="00AC3316" w:rsidP="00DE0765">
      <w:pPr>
        <w:shd w:val="clear" w:color="auto" w:fill="FFFFFF"/>
        <w:spacing w:line="240" w:lineRule="auto"/>
      </w:pPr>
      <w:r w:rsidRPr="005E6BBA">
        <w:rPr>
          <w:i/>
          <w:iCs/>
        </w:rPr>
        <w:t>Bidi</w:t>
      </w:r>
      <w:r w:rsidRPr="005E6BBA">
        <w:t xml:space="preserve"> means a tobacco product for smoking, not enclosed in paper, commonly know</w:t>
      </w:r>
      <w:r w:rsidR="005031AF" w:rsidRPr="005E6BBA">
        <w:t>n</w:t>
      </w:r>
      <w:r w:rsidRPr="005E6BBA">
        <w:t xml:space="preserve"> as a bidi. </w:t>
      </w:r>
    </w:p>
    <w:p w14:paraId="06BB63B1" w14:textId="77777777" w:rsidR="00FE6AE7" w:rsidRPr="005E6BBA" w:rsidRDefault="00FE6AE7" w:rsidP="00DE0765">
      <w:pPr>
        <w:shd w:val="clear" w:color="auto" w:fill="FFFFFF"/>
        <w:spacing w:line="240" w:lineRule="auto"/>
      </w:pPr>
      <w:r w:rsidRPr="005E6BBA">
        <w:rPr>
          <w:rFonts w:eastAsia="Times New Roman"/>
          <w:i/>
          <w:iCs/>
          <w:color w:val="000000"/>
          <w:lang w:val="en-GB" w:eastAsia="en-AU"/>
        </w:rPr>
        <w:t xml:space="preserve">Calibration mark </w:t>
      </w:r>
      <w:r w:rsidRPr="005E6BBA">
        <w:t>means a mark used only for the purpose of the automated manufacture of the retail packaging of tobacco products.</w:t>
      </w:r>
    </w:p>
    <w:p w14:paraId="060CB2C9" w14:textId="21AA11C2" w:rsidR="00F80B35" w:rsidRPr="005E6BBA" w:rsidRDefault="00F80B35" w:rsidP="00DE0765">
      <w:pPr>
        <w:shd w:val="clear" w:color="auto" w:fill="FFFFFF"/>
        <w:spacing w:line="240" w:lineRule="auto"/>
      </w:pPr>
      <w:r w:rsidRPr="005E6BBA">
        <w:t xml:space="preserve">Calibration marks include those marks printed on packaging that are recognised by machinery during the manufacture process and which indicate where packaging materials should be printed, </w:t>
      </w:r>
      <w:proofErr w:type="gramStart"/>
      <w:r w:rsidRPr="005E6BBA">
        <w:t>cut</w:t>
      </w:r>
      <w:proofErr w:type="gramEnd"/>
      <w:r w:rsidRPr="005E6BBA">
        <w:t xml:space="preserve"> or folded.</w:t>
      </w:r>
    </w:p>
    <w:p w14:paraId="67DC993D" w14:textId="67D2A8ED" w:rsidR="00E023D3" w:rsidRPr="005E6BBA" w:rsidRDefault="00E023D3" w:rsidP="00E023D3">
      <w:pPr>
        <w:shd w:val="clear" w:color="auto" w:fill="FFFFFF"/>
        <w:spacing w:line="240" w:lineRule="auto"/>
      </w:pPr>
      <w:r w:rsidRPr="005E6BBA">
        <w:t xml:space="preserve">A note provides </w:t>
      </w:r>
      <w:r w:rsidR="00D230DB" w:rsidRPr="005E6BBA">
        <w:t xml:space="preserve">as an example </w:t>
      </w:r>
      <w:r w:rsidRPr="005E6BBA">
        <w:t>a mark used for the calibration of printer colours in the manufacture of retail packaging.</w:t>
      </w:r>
    </w:p>
    <w:p w14:paraId="7AEC7002" w14:textId="566100BC" w:rsidR="00FE6AE7" w:rsidRPr="005E6BBA" w:rsidRDefault="00FE6AE7" w:rsidP="00DE0765">
      <w:pPr>
        <w:shd w:val="clear" w:color="auto" w:fill="FFFFFF"/>
        <w:spacing w:line="240" w:lineRule="auto"/>
      </w:pPr>
      <w:r w:rsidRPr="005E6BBA">
        <w:rPr>
          <w:i/>
        </w:rPr>
        <w:t>Cigarette carton</w:t>
      </w:r>
      <w:r w:rsidRPr="005E6BBA">
        <w:t xml:space="preserve"> means any container for retail sale that contains smaller containers in which cigarettes are directly placed.</w:t>
      </w:r>
    </w:p>
    <w:p w14:paraId="0DF71D4D" w14:textId="77777777" w:rsidR="007354C3" w:rsidRPr="005E6BBA" w:rsidRDefault="00FE6AE7" w:rsidP="00DE0765">
      <w:pPr>
        <w:shd w:val="clear" w:color="auto" w:fill="FFFFFF"/>
        <w:spacing w:line="240" w:lineRule="auto"/>
      </w:pPr>
      <w:r w:rsidRPr="005E6BBA">
        <w:t>Note 1 provides that an example of a smaller container is a cigarette pack</w:t>
      </w:r>
      <w:r w:rsidR="007354C3" w:rsidRPr="005E6BBA">
        <w:t>.</w:t>
      </w:r>
    </w:p>
    <w:p w14:paraId="041FD267" w14:textId="4F3A324E" w:rsidR="00FE6AE7" w:rsidRPr="005E6BBA" w:rsidRDefault="007354C3" w:rsidP="00DE0765">
      <w:pPr>
        <w:shd w:val="clear" w:color="auto" w:fill="FFFFFF"/>
        <w:spacing w:line="240" w:lineRule="auto"/>
      </w:pPr>
      <w:r w:rsidRPr="005E6BBA">
        <w:t>N</w:t>
      </w:r>
      <w:r w:rsidR="00FE6AE7" w:rsidRPr="005E6BBA">
        <w:t xml:space="preserve">ote 2 provides that a cigarette carton is an example of </w:t>
      </w:r>
      <w:r w:rsidR="00FE6AE7" w:rsidRPr="005E6BBA">
        <w:rPr>
          <w:i/>
          <w:iCs/>
        </w:rPr>
        <w:t xml:space="preserve">secondary packaging </w:t>
      </w:r>
      <w:r w:rsidR="00FE6AE7" w:rsidRPr="005E6BBA">
        <w:t>of a tobacco product.</w:t>
      </w:r>
    </w:p>
    <w:p w14:paraId="4C5253BE" w14:textId="77777777" w:rsidR="004C63B6" w:rsidRPr="005E6BBA" w:rsidRDefault="00FE6AE7" w:rsidP="00DE0765">
      <w:pPr>
        <w:shd w:val="clear" w:color="auto" w:fill="FFFFFF"/>
        <w:spacing w:line="240" w:lineRule="auto"/>
      </w:pPr>
      <w:r w:rsidRPr="005E6BBA">
        <w:rPr>
          <w:i/>
          <w:iCs/>
        </w:rPr>
        <w:t>Cigarette pack</w:t>
      </w:r>
      <w:r w:rsidRPr="005E6BBA">
        <w:t xml:space="preserve"> means any container for retail sale in which cigarettes are directly placed. A note provides that a cigarette pack is an example of </w:t>
      </w:r>
      <w:r w:rsidRPr="005E6BBA">
        <w:rPr>
          <w:i/>
          <w:iCs/>
        </w:rPr>
        <w:t xml:space="preserve">primary packaging </w:t>
      </w:r>
      <w:r w:rsidRPr="005E6BBA">
        <w:t>of a tobacco product.</w:t>
      </w:r>
    </w:p>
    <w:p w14:paraId="4A4950B3" w14:textId="77777777" w:rsidR="004C63B6" w:rsidRPr="005E6BBA" w:rsidRDefault="004C63B6" w:rsidP="00DE0765">
      <w:pPr>
        <w:shd w:val="clear" w:color="auto" w:fill="FFFFFF"/>
        <w:spacing w:line="240" w:lineRule="auto"/>
      </w:pPr>
      <w:r w:rsidRPr="005E6BBA">
        <w:rPr>
          <w:i/>
          <w:iCs/>
        </w:rPr>
        <w:t>Cigar tube</w:t>
      </w:r>
      <w:r w:rsidRPr="005E6BBA">
        <w:t xml:space="preserve"> means a tube for packaging a single cigar.</w:t>
      </w:r>
    </w:p>
    <w:p w14:paraId="2E3B4A61" w14:textId="4A7A1C21" w:rsidR="004C63B6" w:rsidRPr="005E6BBA" w:rsidRDefault="004C63B6" w:rsidP="00DE0765">
      <w:pPr>
        <w:shd w:val="clear" w:color="auto" w:fill="FFFFFF"/>
        <w:spacing w:line="240" w:lineRule="auto"/>
      </w:pPr>
      <w:r w:rsidRPr="005E6BBA">
        <w:rPr>
          <w:i/>
          <w:iCs/>
        </w:rPr>
        <w:t>Country of origin statement</w:t>
      </w:r>
      <w:r w:rsidRPr="005E6BBA">
        <w:t xml:space="preserve"> has a meaning contained in subsection </w:t>
      </w:r>
      <w:r w:rsidR="00045657" w:rsidRPr="005E6BBA">
        <w:t>89</w:t>
      </w:r>
      <w:r w:rsidRPr="005E6BBA">
        <w:t>(2).</w:t>
      </w:r>
    </w:p>
    <w:p w14:paraId="26A2DD7A" w14:textId="62A03641" w:rsidR="004C63B6" w:rsidRPr="005E6BBA" w:rsidRDefault="004C63B6" w:rsidP="00DE0765">
      <w:pPr>
        <w:shd w:val="clear" w:color="auto" w:fill="FFFFFF"/>
        <w:spacing w:line="240" w:lineRule="auto"/>
      </w:pPr>
      <w:r w:rsidRPr="005E6BBA">
        <w:rPr>
          <w:i/>
          <w:iCs/>
        </w:rPr>
        <w:t>Fire risk statement</w:t>
      </w:r>
      <w:r w:rsidRPr="005E6BBA">
        <w:t xml:space="preserve"> has a meaning contained in subsection </w:t>
      </w:r>
      <w:r w:rsidR="00045657" w:rsidRPr="005E6BBA">
        <w:t>94</w:t>
      </w:r>
      <w:r w:rsidRPr="005E6BBA">
        <w:t>(1).</w:t>
      </w:r>
    </w:p>
    <w:p w14:paraId="7336D4E2" w14:textId="77777777" w:rsidR="00F65E3A" w:rsidRPr="005E6BBA" w:rsidRDefault="004C63B6" w:rsidP="00DE0765">
      <w:pPr>
        <w:shd w:val="clear" w:color="auto" w:fill="FFFFFF"/>
        <w:spacing w:line="240" w:lineRule="auto"/>
      </w:pPr>
      <w:r w:rsidRPr="005E6BBA">
        <w:rPr>
          <w:i/>
          <w:iCs/>
        </w:rPr>
        <w:t xml:space="preserve">Full-length burn </w:t>
      </w:r>
      <w:r w:rsidRPr="005E6BBA">
        <w:t>has the same meaning as in AS 4830-2007.</w:t>
      </w:r>
      <w:r w:rsidR="00F65E3A" w:rsidRPr="005E6BBA">
        <w:t xml:space="preserve"> </w:t>
      </w:r>
    </w:p>
    <w:p w14:paraId="0BF65813" w14:textId="76897DFD" w:rsidR="00F65E3A" w:rsidRPr="005E6BBA" w:rsidRDefault="00F65E3A" w:rsidP="65326125">
      <w:pPr>
        <w:shd w:val="clear" w:color="auto" w:fill="FFFFFF" w:themeFill="background1"/>
        <w:spacing w:line="240" w:lineRule="auto"/>
      </w:pPr>
      <w:r w:rsidRPr="005E6BBA">
        <w:rPr>
          <w:i/>
          <w:iCs/>
        </w:rPr>
        <w:t xml:space="preserve">Health promotion insert </w:t>
      </w:r>
      <w:r w:rsidRPr="005E6BBA">
        <w:t xml:space="preserve">has the meaning in section </w:t>
      </w:r>
      <w:r w:rsidR="002C4B1E" w:rsidRPr="005E6BBA">
        <w:t>105</w:t>
      </w:r>
      <w:r w:rsidRPr="005E6BBA">
        <w:t>.</w:t>
      </w:r>
    </w:p>
    <w:p w14:paraId="49B1AA8B" w14:textId="48597F16" w:rsidR="00F65E3A" w:rsidRPr="005E6BBA" w:rsidRDefault="00F65E3A" w:rsidP="65326125">
      <w:pPr>
        <w:shd w:val="clear" w:color="auto" w:fill="FFFFFF" w:themeFill="background1"/>
        <w:spacing w:line="240" w:lineRule="auto"/>
      </w:pPr>
      <w:r w:rsidRPr="005E6BBA">
        <w:rPr>
          <w:i/>
          <w:iCs/>
        </w:rPr>
        <w:t>Health warning</w:t>
      </w:r>
      <w:r w:rsidRPr="005E6BBA">
        <w:t xml:space="preserve"> has the meaning in subsection </w:t>
      </w:r>
      <w:r w:rsidR="002C4B1E" w:rsidRPr="005E6BBA">
        <w:t>64</w:t>
      </w:r>
      <w:r w:rsidRPr="005E6BBA">
        <w:t>(1).</w:t>
      </w:r>
    </w:p>
    <w:p w14:paraId="125DD5D8" w14:textId="349DD2BC" w:rsidR="2B8C14A4" w:rsidRPr="005E6BBA" w:rsidRDefault="2B8C14A4" w:rsidP="29122B25">
      <w:pPr>
        <w:shd w:val="clear" w:color="auto" w:fill="FFFFFF" w:themeFill="background1"/>
        <w:spacing w:line="240" w:lineRule="auto"/>
        <w:rPr>
          <w:i/>
          <w:iCs/>
        </w:rPr>
      </w:pPr>
      <w:r w:rsidRPr="005E6BBA">
        <w:rPr>
          <w:i/>
          <w:iCs/>
        </w:rPr>
        <w:t xml:space="preserve">Health warning series </w:t>
      </w:r>
      <w:r w:rsidRPr="005E6BBA">
        <w:t xml:space="preserve">has the meaning in subsection </w:t>
      </w:r>
      <w:r w:rsidR="002C4B1E" w:rsidRPr="005E6BBA">
        <w:t>64</w:t>
      </w:r>
      <w:r w:rsidRPr="005E6BBA">
        <w:t>(</w:t>
      </w:r>
      <w:r w:rsidR="002C4B1E" w:rsidRPr="005E6BBA">
        <w:t>2</w:t>
      </w:r>
      <w:r w:rsidRPr="005E6BBA">
        <w:t xml:space="preserve">). </w:t>
      </w:r>
    </w:p>
    <w:p w14:paraId="7CB953ED" w14:textId="292C8F33" w:rsidR="00F65E3A" w:rsidRPr="005E6BBA" w:rsidRDefault="00F65E3A" w:rsidP="00DE0765">
      <w:pPr>
        <w:shd w:val="clear" w:color="auto" w:fill="FFFFFF"/>
        <w:spacing w:line="240" w:lineRule="auto"/>
      </w:pPr>
      <w:r w:rsidRPr="005E6BBA">
        <w:rPr>
          <w:i/>
          <w:iCs/>
        </w:rPr>
        <w:t>Horizontal</w:t>
      </w:r>
      <w:r w:rsidRPr="005E6BBA">
        <w:t>, in relation to the retail packaging of tobacco products</w:t>
      </w:r>
      <w:r w:rsidR="006347A2" w:rsidRPr="005E6BBA">
        <w:t>,</w:t>
      </w:r>
      <w:r w:rsidRPr="005E6BBA">
        <w:t xml:space="preserve"> has the meaning in subsection </w:t>
      </w:r>
      <w:r w:rsidR="002C4B1E" w:rsidRPr="005E6BBA">
        <w:t>7</w:t>
      </w:r>
      <w:r w:rsidRPr="005E6BBA">
        <w:t>(3).</w:t>
      </w:r>
    </w:p>
    <w:p w14:paraId="4A2CFEC4" w14:textId="23476BF0" w:rsidR="00F65E3A" w:rsidRPr="005E6BBA" w:rsidRDefault="00F65E3A" w:rsidP="00DE0765">
      <w:pPr>
        <w:shd w:val="clear" w:color="auto" w:fill="FFFFFF"/>
        <w:spacing w:line="240" w:lineRule="auto"/>
      </w:pPr>
      <w:r w:rsidRPr="005E6BBA">
        <w:rPr>
          <w:i/>
          <w:iCs/>
        </w:rPr>
        <w:t>Inner surface</w:t>
      </w:r>
      <w:r w:rsidRPr="005E6BBA">
        <w:t xml:space="preserve"> means, in relation to the retail packaging of a tobacco product, a surface of the packaging that is not an outer surface.</w:t>
      </w:r>
    </w:p>
    <w:p w14:paraId="0604907C" w14:textId="17E0FB67" w:rsidR="00F65E3A" w:rsidRPr="005E6BBA" w:rsidRDefault="00F65E3A" w:rsidP="00DE0765">
      <w:pPr>
        <w:shd w:val="clear" w:color="auto" w:fill="FFFFFF"/>
        <w:spacing w:line="240" w:lineRule="auto"/>
      </w:pPr>
      <w:r w:rsidRPr="005E6BBA">
        <w:rPr>
          <w:i/>
          <w:iCs/>
        </w:rPr>
        <w:t xml:space="preserve">Large cylinder </w:t>
      </w:r>
      <w:r w:rsidRPr="005E6BBA">
        <w:t>means retail packaging of a tobacco product that is a cylindrical container; and at least 41mm in height.</w:t>
      </w:r>
    </w:p>
    <w:p w14:paraId="36C582DF" w14:textId="1B3A2DDD" w:rsidR="00F65E3A" w:rsidRPr="005E6BBA" w:rsidRDefault="00F65E3A" w:rsidP="00DE0765">
      <w:pPr>
        <w:shd w:val="clear" w:color="auto" w:fill="FFFFFF"/>
        <w:spacing w:line="240" w:lineRule="auto"/>
      </w:pPr>
      <w:r w:rsidRPr="005E6BBA">
        <w:rPr>
          <w:i/>
          <w:iCs/>
        </w:rPr>
        <w:t>Lowered permeability band</w:t>
      </w:r>
      <w:r w:rsidRPr="005E6BBA">
        <w:t xml:space="preserve"> means</w:t>
      </w:r>
      <w:r w:rsidR="00012AD8" w:rsidRPr="005E6BBA">
        <w:t>,</w:t>
      </w:r>
      <w:r w:rsidRPr="005E6BBA">
        <w:t xml:space="preserve"> in relation to a cigarette, a concentric band of paper </w:t>
      </w:r>
      <w:r w:rsidR="007E3AAD" w:rsidRPr="005E6BBA">
        <w:t xml:space="preserve">or other material that is included in, or applied to, cigarette paper </w:t>
      </w:r>
      <w:proofErr w:type="gramStart"/>
      <w:r w:rsidR="007E3AAD" w:rsidRPr="005E6BBA">
        <w:t>in order to</w:t>
      </w:r>
      <w:proofErr w:type="gramEnd"/>
      <w:r w:rsidR="007E3AAD" w:rsidRPr="005E6BBA">
        <w:t xml:space="preserve"> inhibit the burning of the cigarette. </w:t>
      </w:r>
    </w:p>
    <w:p w14:paraId="2572EF4E" w14:textId="23DC6DEC" w:rsidR="009D2BA9" w:rsidRPr="005E6BBA" w:rsidRDefault="009D2BA9" w:rsidP="7329693F">
      <w:pPr>
        <w:shd w:val="clear" w:color="auto" w:fill="FFFFFF" w:themeFill="background1"/>
        <w:spacing w:line="240" w:lineRule="auto"/>
      </w:pPr>
      <w:r w:rsidRPr="005E6BBA">
        <w:rPr>
          <w:color w:val="000000"/>
          <w:shd w:val="clear" w:color="auto" w:fill="FFFFFF"/>
        </w:rPr>
        <w:t xml:space="preserve">The </w:t>
      </w:r>
      <w:r w:rsidR="002E4505" w:rsidRPr="005E6BBA">
        <w:rPr>
          <w:color w:val="000000"/>
          <w:shd w:val="clear" w:color="auto" w:fill="FFFFFF"/>
        </w:rPr>
        <w:t xml:space="preserve">Regulations </w:t>
      </w:r>
      <w:r w:rsidRPr="005E6BBA">
        <w:rPr>
          <w:color w:val="000000"/>
          <w:shd w:val="clear" w:color="auto" w:fill="FFFFFF"/>
        </w:rPr>
        <w:t>prescribe a consumer product safety standard for cigarettes. Specifically, those regulations establish requirements in relation to the positioning of lowered permeability bands on cigarettes.</w:t>
      </w:r>
    </w:p>
    <w:p w14:paraId="4B93FF7F" w14:textId="16A900B4" w:rsidR="007E3AAD" w:rsidRPr="005E6BBA" w:rsidRDefault="007E3AAD" w:rsidP="7329693F">
      <w:pPr>
        <w:shd w:val="clear" w:color="auto" w:fill="FFFFFF" w:themeFill="background1"/>
        <w:spacing w:line="240" w:lineRule="auto"/>
      </w:pPr>
      <w:r w:rsidRPr="005E6BBA">
        <w:rPr>
          <w:i/>
          <w:iCs/>
        </w:rPr>
        <w:t xml:space="preserve">Machine-readable code </w:t>
      </w:r>
      <w:r w:rsidRPr="005E6BBA">
        <w:t>means an optical code representing data in a form that is readable only with the aid of an optical scanner.</w:t>
      </w:r>
    </w:p>
    <w:p w14:paraId="45B012AD" w14:textId="62A8F77F" w:rsidR="007E3AAD" w:rsidRPr="005E6BBA" w:rsidRDefault="004B6485" w:rsidP="65326125">
      <w:pPr>
        <w:shd w:val="clear" w:color="auto" w:fill="FFFFFF" w:themeFill="background1"/>
        <w:spacing w:line="240" w:lineRule="auto"/>
      </w:pPr>
      <w:r w:rsidRPr="005E6BBA">
        <w:rPr>
          <w:i/>
          <w:iCs/>
        </w:rPr>
        <w:lastRenderedPageBreak/>
        <w:t xml:space="preserve">Mandatory </w:t>
      </w:r>
      <w:r w:rsidR="007E3AAD" w:rsidRPr="005E6BBA">
        <w:rPr>
          <w:i/>
          <w:iCs/>
        </w:rPr>
        <w:t>marking</w:t>
      </w:r>
      <w:r w:rsidR="007E3AAD" w:rsidRPr="005E6BBA">
        <w:t xml:space="preserve"> has the meaning in subsection 8</w:t>
      </w:r>
      <w:r w:rsidRPr="005E6BBA">
        <w:t>7</w:t>
      </w:r>
      <w:r w:rsidR="007E3AAD" w:rsidRPr="005E6BBA">
        <w:t>(3).</w:t>
      </w:r>
    </w:p>
    <w:p w14:paraId="0FC5C7C5" w14:textId="2508EE41" w:rsidR="007E3AAD" w:rsidRPr="005E6BBA" w:rsidRDefault="007E3AAD" w:rsidP="00DE0765">
      <w:pPr>
        <w:shd w:val="clear" w:color="auto" w:fill="FFFFFF"/>
        <w:spacing w:line="240" w:lineRule="auto"/>
      </w:pPr>
      <w:r w:rsidRPr="005E6BBA">
        <w:rPr>
          <w:i/>
          <w:iCs/>
        </w:rPr>
        <w:t xml:space="preserve">Measurement mark </w:t>
      </w:r>
      <w:r w:rsidRPr="005E6BBA">
        <w:t xml:space="preserve">has the meaning in subsection </w:t>
      </w:r>
      <w:r w:rsidR="004B6485" w:rsidRPr="005E6BBA">
        <w:t>91</w:t>
      </w:r>
      <w:r w:rsidRPr="005E6BBA">
        <w:t>(1).</w:t>
      </w:r>
    </w:p>
    <w:p w14:paraId="68B01A15" w14:textId="43648C8E" w:rsidR="3F4A0171" w:rsidRPr="005E6BBA" w:rsidRDefault="3F4A0171" w:rsidP="65326125">
      <w:pPr>
        <w:shd w:val="clear" w:color="auto" w:fill="FFFFFF" w:themeFill="background1"/>
        <w:spacing w:line="240" w:lineRule="auto"/>
        <w:rPr>
          <w:i/>
          <w:iCs/>
        </w:rPr>
      </w:pPr>
      <w:r w:rsidRPr="005E6BBA">
        <w:rPr>
          <w:i/>
          <w:iCs/>
        </w:rPr>
        <w:t>Online e</w:t>
      </w:r>
      <w:r w:rsidR="009723DF" w:rsidRPr="005E6BBA">
        <w:rPr>
          <w:i/>
          <w:iCs/>
        </w:rPr>
        <w:t>-</w:t>
      </w:r>
      <w:r w:rsidRPr="005E6BBA">
        <w:rPr>
          <w:i/>
          <w:iCs/>
        </w:rPr>
        <w:t>cigarette advertisement message</w:t>
      </w:r>
      <w:r w:rsidRPr="005E6BBA">
        <w:t xml:space="preserve"> is defined to mean the combined image and age restriction warning for e</w:t>
      </w:r>
      <w:r w:rsidR="009723DF" w:rsidRPr="005E6BBA">
        <w:t>-</w:t>
      </w:r>
      <w:r w:rsidRPr="005E6BBA">
        <w:t>cigarette products set out in Schedule 9.</w:t>
      </w:r>
    </w:p>
    <w:p w14:paraId="76BB7FE1" w14:textId="20CEBD3B" w:rsidR="2AE56EB0" w:rsidRPr="005E6BBA" w:rsidRDefault="2AE56EB0" w:rsidP="0EDDE7DF">
      <w:pPr>
        <w:shd w:val="clear" w:color="auto" w:fill="FFFFFF" w:themeFill="background1"/>
        <w:spacing w:line="240" w:lineRule="auto"/>
      </w:pPr>
      <w:r w:rsidRPr="005E6BBA">
        <w:rPr>
          <w:i/>
          <w:iCs/>
        </w:rPr>
        <w:t>Online tobacco advertisement warning</w:t>
      </w:r>
      <w:r w:rsidRPr="005E6BBA">
        <w:t xml:space="preserve"> means each combined health warning and age restriction warning for tobacco products set out in Schedule 1. </w:t>
      </w:r>
    </w:p>
    <w:p w14:paraId="41E803D4" w14:textId="34E3DFAE" w:rsidR="007E3AAD" w:rsidRPr="005E6BBA" w:rsidRDefault="007E3AAD" w:rsidP="00DE0765">
      <w:pPr>
        <w:shd w:val="clear" w:color="auto" w:fill="FFFFFF"/>
        <w:spacing w:line="240" w:lineRule="auto"/>
      </w:pPr>
      <w:r w:rsidRPr="005E6BBA">
        <w:rPr>
          <w:i/>
          <w:iCs/>
        </w:rPr>
        <w:t>Origin mark</w:t>
      </w:r>
      <w:r w:rsidRPr="005E6BBA">
        <w:t xml:space="preserve"> has the meaning in subsection </w:t>
      </w:r>
      <w:r w:rsidR="00931382" w:rsidRPr="005E6BBA">
        <w:t>51</w:t>
      </w:r>
      <w:r w:rsidRPr="005E6BBA">
        <w:t>(1).</w:t>
      </w:r>
    </w:p>
    <w:p w14:paraId="54F3932D" w14:textId="29DC67C7" w:rsidR="00FE6AE7" w:rsidRPr="005E6BBA" w:rsidRDefault="007E3AAD" w:rsidP="00DE0765">
      <w:pPr>
        <w:shd w:val="clear" w:color="auto" w:fill="FFFFFF"/>
        <w:spacing w:line="240" w:lineRule="auto"/>
      </w:pPr>
      <w:r w:rsidRPr="005E6BBA">
        <w:rPr>
          <w:i/>
          <w:iCs/>
        </w:rPr>
        <w:t xml:space="preserve">Outer surface </w:t>
      </w:r>
      <w:r w:rsidR="005A4797" w:rsidRPr="005E6BBA">
        <w:t>means</w:t>
      </w:r>
      <w:r w:rsidR="007521F7" w:rsidRPr="005E6BBA">
        <w:t>,</w:t>
      </w:r>
      <w:r w:rsidR="005A4797" w:rsidRPr="005E6BBA">
        <w:t xml:space="preserve"> in relation to the retail packaging of a tobacco product, </w:t>
      </w:r>
      <w:r w:rsidR="00907E10" w:rsidRPr="005E6BBA">
        <w:t xml:space="preserve">a surface of the packaging described as an outer surface in subsection </w:t>
      </w:r>
      <w:r w:rsidR="00F069DA" w:rsidRPr="005E6BBA">
        <w:t>72</w:t>
      </w:r>
      <w:r w:rsidR="00907E10" w:rsidRPr="005E6BBA">
        <w:t xml:space="preserve">(1). </w:t>
      </w:r>
    </w:p>
    <w:p w14:paraId="290F4A09" w14:textId="4187DC5F" w:rsidR="00907E10" w:rsidRPr="005E6BBA" w:rsidRDefault="00907E10" w:rsidP="38D3A060">
      <w:pPr>
        <w:shd w:val="clear" w:color="auto" w:fill="FFFFFF" w:themeFill="background1"/>
        <w:spacing w:line="240" w:lineRule="auto"/>
      </w:pPr>
      <w:r w:rsidRPr="005E6BBA">
        <w:rPr>
          <w:i/>
          <w:iCs/>
        </w:rPr>
        <w:t>Pouch</w:t>
      </w:r>
      <w:r w:rsidRPr="005E6BBA">
        <w:t xml:space="preserve"> means primary packaging of a tobacco product that (a) is made from flexible material; and </w:t>
      </w:r>
      <w:r w:rsidR="3CDDB97F" w:rsidRPr="005E6BBA">
        <w:t xml:space="preserve">(b) </w:t>
      </w:r>
      <w:r w:rsidRPr="005E6BBA">
        <w:t>takes the form of a rectangular pocket with a flap that covers the opening.</w:t>
      </w:r>
    </w:p>
    <w:p w14:paraId="13FC5961" w14:textId="33C6C603" w:rsidR="00A932AA" w:rsidRPr="005E6BBA" w:rsidRDefault="00384973" w:rsidP="00DE0765">
      <w:pPr>
        <w:shd w:val="clear" w:color="auto" w:fill="FFFFFF"/>
        <w:spacing w:line="240" w:lineRule="auto"/>
      </w:pPr>
      <w:r w:rsidRPr="005E6BBA">
        <w:rPr>
          <w:i/>
          <w:iCs/>
        </w:rPr>
        <w:t xml:space="preserve">Primary packaging </w:t>
      </w:r>
      <w:r w:rsidR="00D50E0E" w:rsidRPr="005E6BBA">
        <w:t xml:space="preserve">of a tobacco product means retail packaging of the tobacco product within the meaning </w:t>
      </w:r>
      <w:r w:rsidR="00D8435D" w:rsidRPr="005E6BBA">
        <w:t xml:space="preserve">of paragraph (a) of the definition of </w:t>
      </w:r>
      <w:r w:rsidR="00D8435D" w:rsidRPr="005E6BBA">
        <w:rPr>
          <w:i/>
          <w:iCs/>
        </w:rPr>
        <w:t xml:space="preserve">retail packaging </w:t>
      </w:r>
      <w:r w:rsidR="00D8435D" w:rsidRPr="005E6BBA">
        <w:t>in section 7</w:t>
      </w:r>
      <w:r w:rsidR="00CE6852" w:rsidRPr="005E6BBA">
        <w:t>1</w:t>
      </w:r>
      <w:r w:rsidR="00D8435D" w:rsidRPr="005E6BBA">
        <w:t xml:space="preserve"> of the Act.</w:t>
      </w:r>
    </w:p>
    <w:p w14:paraId="521EFDA0" w14:textId="205CDE5E" w:rsidR="00FF5257" w:rsidRPr="005E6BBA" w:rsidRDefault="00FF5257" w:rsidP="00DE0765">
      <w:pPr>
        <w:shd w:val="clear" w:color="auto" w:fill="FFFFFF"/>
        <w:spacing w:line="240" w:lineRule="auto"/>
      </w:pPr>
      <w:r w:rsidRPr="005E6BBA">
        <w:rPr>
          <w:color w:val="000000"/>
          <w:shd w:val="clear" w:color="auto" w:fill="FFFFFF"/>
        </w:rPr>
        <w:t xml:space="preserve">This definition is </w:t>
      </w:r>
      <w:r w:rsidR="00AE19BD" w:rsidRPr="005E6BBA">
        <w:rPr>
          <w:color w:val="000000"/>
          <w:shd w:val="clear" w:color="auto" w:fill="FFFFFF"/>
        </w:rPr>
        <w:t xml:space="preserve">provided </w:t>
      </w:r>
      <w:r w:rsidRPr="005E6BBA">
        <w:rPr>
          <w:color w:val="000000"/>
          <w:shd w:val="clear" w:color="auto" w:fill="FFFFFF"/>
        </w:rPr>
        <w:t>for ease of reference when referring to categories of retail packaging.</w:t>
      </w:r>
      <w:r w:rsidR="006306D8" w:rsidRPr="005E6BBA">
        <w:rPr>
          <w:color w:val="000000"/>
          <w:shd w:val="clear" w:color="auto" w:fill="FFFFFF"/>
        </w:rPr>
        <w:t xml:space="preserve"> A cigarette pack is an example of primary packaging. </w:t>
      </w:r>
    </w:p>
    <w:p w14:paraId="452D2727" w14:textId="4CE2D29E" w:rsidR="00E80D47" w:rsidRPr="005E6BBA" w:rsidRDefault="00E9462C" w:rsidP="65326125">
      <w:pPr>
        <w:spacing w:after="0" w:line="240" w:lineRule="auto"/>
        <w:rPr>
          <w:rFonts w:eastAsia="Times New Roman"/>
          <w:color w:val="000000" w:themeColor="text1"/>
        </w:rPr>
      </w:pPr>
      <w:r w:rsidRPr="005E6BBA">
        <w:rPr>
          <w:i/>
          <w:iCs/>
        </w:rPr>
        <w:t>Primary packaging track and trace identifier</w:t>
      </w:r>
      <w:r w:rsidRPr="005E6BBA">
        <w:t xml:space="preserve"> means a unique identifie</w:t>
      </w:r>
      <w:r w:rsidR="00D72C88" w:rsidRPr="005E6BBA">
        <w:t>r</w:t>
      </w:r>
      <w:r w:rsidRPr="005E6BBA">
        <w:t xml:space="preserve"> that </w:t>
      </w:r>
      <w:r w:rsidRPr="005E6BBA" w:rsidDel="00143C12">
        <w:t xml:space="preserve">(a) </w:t>
      </w:r>
      <w:r w:rsidRPr="005E6BBA">
        <w:t xml:space="preserve">appears on the primary packaging of a tobacco product; and </w:t>
      </w:r>
      <w:r w:rsidR="0692C7DC" w:rsidRPr="005E6BBA">
        <w:t>(b)</w:t>
      </w:r>
      <w:r w:rsidRPr="005E6BBA">
        <w:t xml:space="preserve"> is of a kind referred to in Article 6 or 10 of the Commission Implementing Regulation (EU) 2018/574 of 15 Decemb</w:t>
      </w:r>
      <w:r w:rsidR="006F3D94" w:rsidRPr="005E6BBA">
        <w:t>e</w:t>
      </w:r>
      <w:r w:rsidRPr="005E6BBA">
        <w:t xml:space="preserve">r 2017, as existing </w:t>
      </w:r>
      <w:r w:rsidR="00271E44" w:rsidRPr="005E6BBA">
        <w:t>a</w:t>
      </w:r>
      <w:r w:rsidRPr="005E6BBA">
        <w:t>t the commencement of this instrument.</w:t>
      </w:r>
      <w:r w:rsidR="006C6037" w:rsidRPr="005E6BBA">
        <w:t xml:space="preserve"> </w:t>
      </w:r>
    </w:p>
    <w:p w14:paraId="410A6338" w14:textId="4E98E130" w:rsidR="00D74EDB" w:rsidRPr="005E6BBA" w:rsidRDefault="00D74EDB" w:rsidP="00867F3B">
      <w:pPr>
        <w:shd w:val="clear" w:color="auto" w:fill="FFFFFF" w:themeFill="background1"/>
        <w:spacing w:before="120" w:line="240" w:lineRule="auto"/>
      </w:pPr>
      <w:r w:rsidRPr="005E6BBA">
        <w:t xml:space="preserve">A note provides that the Regulation </w:t>
      </w:r>
      <w:r w:rsidR="00946A67" w:rsidRPr="005E6BBA">
        <w:t xml:space="preserve">could in </w:t>
      </w:r>
      <w:r w:rsidR="00D953C3" w:rsidRPr="005E6BBA">
        <w:t xml:space="preserve">2024 </w:t>
      </w:r>
      <w:r w:rsidR="00946A67" w:rsidRPr="005E6BBA">
        <w:t>be view</w:t>
      </w:r>
      <w:r w:rsidR="4086E9E8" w:rsidRPr="005E6BBA">
        <w:t>ed</w:t>
      </w:r>
      <w:r w:rsidR="00946A67" w:rsidRPr="005E6BBA">
        <w:t xml:space="preserve"> on the European Union website (</w:t>
      </w:r>
      <w:hyperlink r:id="rId16">
        <w:r w:rsidR="00946A67" w:rsidRPr="005E6BBA">
          <w:rPr>
            <w:rStyle w:val="Hyperlink"/>
          </w:rPr>
          <w:t>https://europa.eu</w:t>
        </w:r>
      </w:hyperlink>
      <w:r w:rsidR="00946A67" w:rsidRPr="005E6BBA">
        <w:t>).</w:t>
      </w:r>
    </w:p>
    <w:p w14:paraId="37623886" w14:textId="08576F90" w:rsidR="00946A67" w:rsidRPr="005E6BBA" w:rsidRDefault="4B7DF5DE" w:rsidP="0EDDE7DF">
      <w:pPr>
        <w:shd w:val="clear" w:color="auto" w:fill="FFFFFF" w:themeFill="background1"/>
        <w:spacing w:line="240" w:lineRule="auto"/>
      </w:pPr>
      <w:r w:rsidRPr="005E6BBA">
        <w:rPr>
          <w:i/>
          <w:iCs/>
        </w:rPr>
        <w:t xml:space="preserve">Quarter </w:t>
      </w:r>
      <w:r w:rsidRPr="005E6BBA">
        <w:t xml:space="preserve">means a period of 3 months beginning on 1 January, 1 April, 1 </w:t>
      </w:r>
      <w:proofErr w:type="gramStart"/>
      <w:r w:rsidRPr="005E6BBA">
        <w:t>July</w:t>
      </w:r>
      <w:proofErr w:type="gramEnd"/>
      <w:r w:rsidRPr="005E6BBA">
        <w:t xml:space="preserve"> or 1 October. </w:t>
      </w:r>
      <w:r w:rsidR="00F24475" w:rsidRPr="005E6BBA">
        <w:t xml:space="preserve"> </w:t>
      </w:r>
    </w:p>
    <w:p w14:paraId="10FB4AFA" w14:textId="22210F2B" w:rsidR="00830981" w:rsidRPr="005E6BBA" w:rsidRDefault="00830981" w:rsidP="00DE0765">
      <w:pPr>
        <w:shd w:val="clear" w:color="auto" w:fill="FFFFFF"/>
        <w:spacing w:line="240" w:lineRule="auto"/>
      </w:pPr>
      <w:r w:rsidRPr="005E6BBA">
        <w:rPr>
          <w:i/>
          <w:iCs/>
        </w:rPr>
        <w:t xml:space="preserve">Secondary packaging </w:t>
      </w:r>
      <w:r w:rsidRPr="005E6BBA">
        <w:t xml:space="preserve">of a tobacco product means retail packaging of the tobacco product within the meaning of paragraph (b) of the definition of </w:t>
      </w:r>
      <w:r w:rsidRPr="005E6BBA">
        <w:rPr>
          <w:i/>
          <w:iCs/>
        </w:rPr>
        <w:t>retail packaging</w:t>
      </w:r>
      <w:r w:rsidRPr="005E6BBA">
        <w:t xml:space="preserve"> in section 7</w:t>
      </w:r>
      <w:r w:rsidR="00FE4EAC" w:rsidRPr="005E6BBA">
        <w:t>1</w:t>
      </w:r>
      <w:r w:rsidRPr="005E6BBA">
        <w:t xml:space="preserve"> of the Act. </w:t>
      </w:r>
    </w:p>
    <w:p w14:paraId="6B19F9C8" w14:textId="343F7D49" w:rsidR="00C71661" w:rsidRPr="005E6BBA" w:rsidRDefault="00C71661" w:rsidP="00DE0765">
      <w:pPr>
        <w:shd w:val="clear" w:color="auto" w:fill="FFFFFF"/>
        <w:spacing w:line="240" w:lineRule="auto"/>
      </w:pPr>
      <w:r w:rsidRPr="005E6BBA">
        <w:rPr>
          <w:color w:val="000000"/>
          <w:shd w:val="clear" w:color="auto" w:fill="FFFFFF"/>
        </w:rPr>
        <w:t>This definition</w:t>
      </w:r>
      <w:r w:rsidR="00517876" w:rsidRPr="005E6BBA">
        <w:rPr>
          <w:color w:val="000000"/>
          <w:shd w:val="clear" w:color="auto" w:fill="FFFFFF"/>
        </w:rPr>
        <w:t>, as with primary packaging,</w:t>
      </w:r>
      <w:r w:rsidRPr="005E6BBA">
        <w:rPr>
          <w:color w:val="000000"/>
          <w:shd w:val="clear" w:color="auto" w:fill="FFFFFF"/>
        </w:rPr>
        <w:t xml:space="preserve"> is </w:t>
      </w:r>
      <w:r w:rsidR="006306D8" w:rsidRPr="005E6BBA">
        <w:rPr>
          <w:color w:val="000000"/>
          <w:shd w:val="clear" w:color="auto" w:fill="FFFFFF"/>
        </w:rPr>
        <w:t xml:space="preserve">provided </w:t>
      </w:r>
      <w:r w:rsidRPr="005E6BBA">
        <w:rPr>
          <w:color w:val="000000"/>
          <w:shd w:val="clear" w:color="auto" w:fill="FFFFFF"/>
        </w:rPr>
        <w:t>for ease of reference when referring to categories of retail packaging.</w:t>
      </w:r>
      <w:r w:rsidR="006306D8" w:rsidRPr="005E6BBA">
        <w:rPr>
          <w:color w:val="000000"/>
          <w:shd w:val="clear" w:color="auto" w:fill="FFFFFF"/>
        </w:rPr>
        <w:t xml:space="preserve"> A cigarette carton is an example of secondary packaging. </w:t>
      </w:r>
    </w:p>
    <w:p w14:paraId="3F407622" w14:textId="199CF39A" w:rsidR="00C02C7C" w:rsidRPr="005E6BBA" w:rsidRDefault="00C02C7C" w:rsidP="65326125">
      <w:pPr>
        <w:shd w:val="clear" w:color="auto" w:fill="FFFFFF" w:themeFill="background1"/>
        <w:spacing w:line="240" w:lineRule="auto"/>
      </w:pPr>
      <w:r w:rsidRPr="005E6BBA">
        <w:rPr>
          <w:i/>
          <w:iCs/>
        </w:rPr>
        <w:t>Secondary packaging track and trace identifier</w:t>
      </w:r>
      <w:r w:rsidRPr="005E6BBA">
        <w:t xml:space="preserve"> means a unique identifier that (a) appears on the secondary packaging of a tobacco product; and (b) is of a kind referred to in Article 6 or</w:t>
      </w:r>
      <w:r w:rsidR="008D5B15" w:rsidRPr="005E6BBA">
        <w:t> </w:t>
      </w:r>
      <w:r w:rsidRPr="005E6BBA">
        <w:t>10 of the Commission Implementing Regulation (EU) 2018/574 of 15 December 2017, as existing at the commencement of this instrument.</w:t>
      </w:r>
      <w:r w:rsidR="00E80D47" w:rsidRPr="005E6BBA">
        <w:t xml:space="preserve">  </w:t>
      </w:r>
    </w:p>
    <w:p w14:paraId="0B249B53" w14:textId="4BCC77DA" w:rsidR="00C02C7C" w:rsidRPr="005E6BBA" w:rsidRDefault="00C02C7C" w:rsidP="65326125">
      <w:pPr>
        <w:shd w:val="clear" w:color="auto" w:fill="FFFFFF" w:themeFill="background1"/>
        <w:spacing w:line="240" w:lineRule="auto"/>
      </w:pPr>
      <w:r w:rsidRPr="005E6BBA">
        <w:t xml:space="preserve">A note provides the Regulation could in </w:t>
      </w:r>
      <w:r w:rsidR="00D953C3" w:rsidRPr="005E6BBA">
        <w:t xml:space="preserve">2024 </w:t>
      </w:r>
      <w:r w:rsidRPr="005E6BBA">
        <w:t>be viewed on the European Union website (</w:t>
      </w:r>
      <w:hyperlink r:id="rId17">
        <w:r w:rsidR="00460A17" w:rsidRPr="005E6BBA">
          <w:rPr>
            <w:rStyle w:val="Hyperlink"/>
          </w:rPr>
          <w:t>https://europa.eu</w:t>
        </w:r>
      </w:hyperlink>
      <w:r w:rsidR="00460A17" w:rsidRPr="005E6BBA">
        <w:t xml:space="preserve">). </w:t>
      </w:r>
    </w:p>
    <w:p w14:paraId="7AD7D3F4" w14:textId="5AA57141" w:rsidR="00325E6E" w:rsidRPr="005E6BBA" w:rsidRDefault="00460A17" w:rsidP="0EDDE7DF">
      <w:pPr>
        <w:shd w:val="clear" w:color="auto" w:fill="FFFFFF" w:themeFill="background1"/>
        <w:spacing w:line="240" w:lineRule="auto"/>
      </w:pPr>
      <w:r w:rsidRPr="005E6BBA">
        <w:rPr>
          <w:i/>
          <w:iCs/>
        </w:rPr>
        <w:t>Small cylinder</w:t>
      </w:r>
      <w:r w:rsidR="00FB5559" w:rsidRPr="005E6BBA">
        <w:t xml:space="preserve"> means retail packaging of a tobacco product that is (a) a cylindrical container; and (b</w:t>
      </w:r>
      <w:r w:rsidR="003D0BE4" w:rsidRPr="005E6BBA">
        <w:t>) les</w:t>
      </w:r>
      <w:r w:rsidR="00971B8E" w:rsidRPr="005E6BBA">
        <w:t>s</w:t>
      </w:r>
      <w:r w:rsidR="003D0BE4" w:rsidRPr="005E6BBA">
        <w:t xml:space="preserve"> than 41 mm in height.</w:t>
      </w:r>
    </w:p>
    <w:p w14:paraId="231F9AAD" w14:textId="6A5B7506" w:rsidR="00460A17" w:rsidRPr="005E6BBA" w:rsidRDefault="00C80024" w:rsidP="00DE0765">
      <w:pPr>
        <w:shd w:val="clear" w:color="auto" w:fill="FFFFFF"/>
        <w:spacing w:line="240" w:lineRule="auto"/>
      </w:pPr>
      <w:r w:rsidRPr="005E6BBA">
        <w:rPr>
          <w:i/>
          <w:iCs/>
        </w:rPr>
        <w:t>Square</w:t>
      </w:r>
      <w:r w:rsidRPr="005E6BBA">
        <w:t>, in relation to the retail packaging of tobacco products</w:t>
      </w:r>
      <w:r w:rsidR="00695C2F" w:rsidRPr="005E6BBA">
        <w:t>,</w:t>
      </w:r>
      <w:r w:rsidRPr="005E6BBA">
        <w:t xml:space="preserve"> has the meaning in subsection </w:t>
      </w:r>
      <w:r w:rsidR="00F11994" w:rsidRPr="005E6BBA">
        <w:t>7</w:t>
      </w:r>
      <w:r w:rsidRPr="005E6BBA">
        <w:t>(4).</w:t>
      </w:r>
      <w:r w:rsidR="003D0BE4" w:rsidRPr="005E6BBA">
        <w:t xml:space="preserve"> </w:t>
      </w:r>
    </w:p>
    <w:p w14:paraId="161D738D" w14:textId="37376CD0" w:rsidR="003D0BE4" w:rsidRPr="005E6BBA" w:rsidRDefault="008E0F19" w:rsidP="00DE0765">
      <w:pPr>
        <w:shd w:val="clear" w:color="auto" w:fill="FFFFFF"/>
        <w:spacing w:line="240" w:lineRule="auto"/>
      </w:pPr>
      <w:r w:rsidRPr="005E6BBA">
        <w:rPr>
          <w:i/>
          <w:iCs/>
        </w:rPr>
        <w:lastRenderedPageBreak/>
        <w:t>Tear strip</w:t>
      </w:r>
      <w:r w:rsidRPr="005E6BBA">
        <w:t xml:space="preserve"> means a line of plastic incorporated into a plastic or other wrapper, to enable the wrapper to be opened easily, but does not include any part of the wrapper that is removed </w:t>
      </w:r>
      <w:r w:rsidR="00434319" w:rsidRPr="005E6BBA">
        <w:t xml:space="preserve">with </w:t>
      </w:r>
      <w:r w:rsidR="00C377DF" w:rsidRPr="005E6BBA">
        <w:t>t</w:t>
      </w:r>
      <w:r w:rsidR="00434319" w:rsidRPr="005E6BBA">
        <w:t>he tear strip when the wrapper is opened.</w:t>
      </w:r>
    </w:p>
    <w:p w14:paraId="042915D6" w14:textId="26BAD2E1" w:rsidR="00C377DF" w:rsidRPr="005E6BBA" w:rsidRDefault="00C377DF" w:rsidP="00DE0765">
      <w:pPr>
        <w:shd w:val="clear" w:color="auto" w:fill="FFFFFF"/>
        <w:spacing w:line="240" w:lineRule="auto"/>
      </w:pPr>
      <w:r w:rsidRPr="005E6BBA">
        <w:rPr>
          <w:color w:val="000000"/>
          <w:shd w:val="clear" w:color="auto" w:fill="FFFFFF"/>
        </w:rPr>
        <w:t xml:space="preserve">The second part of the definition is included as </w:t>
      </w:r>
      <w:r w:rsidR="00160ECD" w:rsidRPr="005E6BBA">
        <w:rPr>
          <w:color w:val="000000"/>
          <w:shd w:val="clear" w:color="auto" w:fill="FFFFFF"/>
        </w:rPr>
        <w:t>section 96</w:t>
      </w:r>
      <w:r w:rsidRPr="005E6BBA">
        <w:rPr>
          <w:color w:val="000000"/>
          <w:shd w:val="clear" w:color="auto" w:fill="FFFFFF"/>
        </w:rPr>
        <w:t xml:space="preserve"> specifies a maximum width for tear strips.  This ensures that the tear strip does not include any part of the plastic wrapper that comes away with the tear strip when the wrapper is opened.</w:t>
      </w:r>
    </w:p>
    <w:p w14:paraId="7D9F24DB" w14:textId="27C26D2B" w:rsidR="00434319" w:rsidRPr="005E6BBA" w:rsidRDefault="00434319" w:rsidP="65326125">
      <w:pPr>
        <w:shd w:val="clear" w:color="auto" w:fill="FFFFFF" w:themeFill="background1"/>
        <w:spacing w:line="240" w:lineRule="auto"/>
        <w:rPr>
          <w:rFonts w:eastAsia="Times New Roman"/>
        </w:rPr>
      </w:pPr>
      <w:r w:rsidRPr="005E6BBA">
        <w:rPr>
          <w:i/>
          <w:iCs/>
        </w:rPr>
        <w:t>Trade description</w:t>
      </w:r>
      <w:r w:rsidRPr="005E6BBA">
        <w:t xml:space="preserve"> means any trade description that is required to appear on the retail packaging </w:t>
      </w:r>
      <w:r w:rsidR="0015768A" w:rsidRPr="005E6BBA">
        <w:t xml:space="preserve">of a tobacco product by regulations made under the </w:t>
      </w:r>
      <w:r w:rsidR="0015768A" w:rsidRPr="005E6BBA">
        <w:rPr>
          <w:i/>
          <w:iCs/>
        </w:rPr>
        <w:t>Commerce (Trade Descriptions) Act 1905</w:t>
      </w:r>
      <w:r w:rsidR="0015768A" w:rsidRPr="005E6BBA">
        <w:t xml:space="preserve">. </w:t>
      </w:r>
      <w:r w:rsidR="52F527B8" w:rsidRPr="005E6BBA">
        <w:rPr>
          <w:rFonts w:eastAsia="Times New Roman"/>
          <w:color w:val="000000" w:themeColor="text1"/>
        </w:rPr>
        <w:t>The requirements of a ‘trade description’ are set out in the Commerce (Trade Descriptions) Regulations 2016.</w:t>
      </w:r>
    </w:p>
    <w:p w14:paraId="566972EA" w14:textId="011FCD0D" w:rsidR="00830981" w:rsidRPr="005E6BBA" w:rsidRDefault="007A7C3E" w:rsidP="0EDDE7DF">
      <w:pPr>
        <w:shd w:val="clear" w:color="auto" w:fill="FFFFFF" w:themeFill="background1"/>
        <w:spacing w:line="240" w:lineRule="auto"/>
      </w:pPr>
      <w:r w:rsidRPr="005E6BBA">
        <w:t xml:space="preserve">This description </w:t>
      </w:r>
      <w:r w:rsidR="00E6151D" w:rsidRPr="005E6BBA">
        <w:t>is</w:t>
      </w:r>
      <w:r w:rsidR="00865B22" w:rsidRPr="005E6BBA">
        <w:t xml:space="preserve"> used in the concept of </w:t>
      </w:r>
      <w:r w:rsidR="00865B22" w:rsidRPr="005E6BBA">
        <w:rPr>
          <w:i/>
          <w:iCs/>
        </w:rPr>
        <w:t>mandatory marking</w:t>
      </w:r>
      <w:r w:rsidR="00865B22" w:rsidRPr="005E6BBA">
        <w:t xml:space="preserve">, </w:t>
      </w:r>
      <w:r w:rsidR="00EC2CC4" w:rsidRPr="005E6BBA">
        <w:t xml:space="preserve">and </w:t>
      </w:r>
      <w:r w:rsidR="00865B22" w:rsidRPr="005E6BBA">
        <w:t>there are specific provisions</w:t>
      </w:r>
      <w:r w:rsidR="00AD1C3F" w:rsidRPr="005E6BBA">
        <w:t xml:space="preserve"> about </w:t>
      </w:r>
      <w:r w:rsidR="00AD1C3F" w:rsidRPr="005E6BBA">
        <w:rPr>
          <w:i/>
          <w:iCs/>
        </w:rPr>
        <w:t>trade descriptions</w:t>
      </w:r>
      <w:r w:rsidR="00AD1C3F" w:rsidRPr="005E6BBA">
        <w:t xml:space="preserve"> on retail packaging of tobacco </w:t>
      </w:r>
      <w:r w:rsidR="00FD279A" w:rsidRPr="005E6BBA">
        <w:t xml:space="preserve">products in </w:t>
      </w:r>
      <w:r w:rsidR="00DB787D" w:rsidRPr="005E6BBA">
        <w:t>the Regulations</w:t>
      </w:r>
      <w:r w:rsidR="00FD279A" w:rsidRPr="005E6BBA">
        <w:t>.</w:t>
      </w:r>
    </w:p>
    <w:p w14:paraId="2726288E" w14:textId="5D42AC60" w:rsidR="001E3709" w:rsidRPr="005E6BBA" w:rsidRDefault="00AF0482" w:rsidP="00DE0765">
      <w:pPr>
        <w:shd w:val="clear" w:color="auto" w:fill="FFFFFF"/>
        <w:spacing w:line="240" w:lineRule="auto"/>
      </w:pPr>
      <w:r w:rsidRPr="005E6BBA">
        <w:rPr>
          <w:i/>
          <w:iCs/>
        </w:rPr>
        <w:t>Vertical</w:t>
      </w:r>
      <w:r w:rsidR="004B0BC2" w:rsidRPr="005E6BBA">
        <w:rPr>
          <w:i/>
          <w:iCs/>
        </w:rPr>
        <w:t xml:space="preserve">, </w:t>
      </w:r>
      <w:r w:rsidR="004B0BC2" w:rsidRPr="005E6BBA">
        <w:t>in relation to the retail packaging of tobacco products,</w:t>
      </w:r>
      <w:r w:rsidRPr="005E6BBA">
        <w:rPr>
          <w:i/>
          <w:iCs/>
        </w:rPr>
        <w:t xml:space="preserve"> </w:t>
      </w:r>
      <w:r w:rsidRPr="005E6BBA">
        <w:t>has the meaning in subsection</w:t>
      </w:r>
      <w:r w:rsidR="00074F96" w:rsidRPr="005E6BBA">
        <w:t> </w:t>
      </w:r>
      <w:r w:rsidR="00B40ABA" w:rsidRPr="005E6BBA">
        <w:t>7</w:t>
      </w:r>
      <w:r w:rsidRPr="005E6BBA">
        <w:t>(2).</w:t>
      </w:r>
    </w:p>
    <w:p w14:paraId="0AEC2DB8" w14:textId="77777777" w:rsidR="001E3709" w:rsidRPr="005E6BBA" w:rsidRDefault="001E3709" w:rsidP="00DE0765">
      <w:pPr>
        <w:shd w:val="clear" w:color="auto" w:fill="FFFFFF"/>
        <w:spacing w:line="240" w:lineRule="auto"/>
        <w:rPr>
          <w:b/>
          <w:bCs/>
        </w:rPr>
      </w:pPr>
      <w:r w:rsidRPr="005E6BBA">
        <w:rPr>
          <w:b/>
          <w:bCs/>
        </w:rPr>
        <w:t>Part 1.2- Interpretation</w:t>
      </w:r>
    </w:p>
    <w:p w14:paraId="59C636EF" w14:textId="5E20BE66" w:rsidR="00114880" w:rsidRPr="005E6BBA" w:rsidRDefault="001E3709" w:rsidP="771A30A1">
      <w:pPr>
        <w:shd w:val="clear" w:color="auto" w:fill="FFFFFF" w:themeFill="background1"/>
        <w:spacing w:line="240" w:lineRule="auto"/>
        <w:rPr>
          <w:b/>
          <w:bCs/>
        </w:rPr>
      </w:pPr>
      <w:r w:rsidRPr="005E6BBA">
        <w:rPr>
          <w:b/>
          <w:bCs/>
        </w:rPr>
        <w:t xml:space="preserve">Section </w:t>
      </w:r>
      <w:r w:rsidR="00C95918" w:rsidRPr="005E6BBA">
        <w:rPr>
          <w:b/>
          <w:bCs/>
        </w:rPr>
        <w:t>6</w:t>
      </w:r>
      <w:r w:rsidR="00911AB6" w:rsidRPr="005E6BBA">
        <w:rPr>
          <w:rFonts w:eastAsia="Times New Roman"/>
          <w:b/>
          <w:lang w:eastAsia="en-AU"/>
        </w:rPr>
        <w:t xml:space="preserve"> – </w:t>
      </w:r>
      <w:r w:rsidR="00114880" w:rsidRPr="005E6BBA">
        <w:rPr>
          <w:b/>
          <w:bCs/>
        </w:rPr>
        <w:t>Reference to surfaces of cigarette packs and cigarette cartons</w:t>
      </w:r>
    </w:p>
    <w:p w14:paraId="2B77BF50" w14:textId="540D660D" w:rsidR="00880646" w:rsidRPr="005E6BBA" w:rsidRDefault="00880646" w:rsidP="771A30A1">
      <w:pPr>
        <w:shd w:val="clear" w:color="auto" w:fill="FFFFFF" w:themeFill="background1"/>
        <w:spacing w:line="240" w:lineRule="auto"/>
      </w:pPr>
      <w:r w:rsidRPr="005E6BBA">
        <w:t xml:space="preserve">Section </w:t>
      </w:r>
      <w:r w:rsidR="00C95918" w:rsidRPr="005E6BBA">
        <w:t>6</w:t>
      </w:r>
      <w:r w:rsidRPr="005E6BBA">
        <w:t xml:space="preserve"> </w:t>
      </w:r>
      <w:r w:rsidR="00EF3354" w:rsidRPr="005E6BBA">
        <w:t xml:space="preserve">relates to references to surfaces of cigarette packs and cigarette cartons. </w:t>
      </w:r>
    </w:p>
    <w:p w14:paraId="6BFDB1D5" w14:textId="20CC5569" w:rsidR="00FD279A" w:rsidRPr="005E6BBA" w:rsidRDefault="00B33ACA" w:rsidP="771A30A1">
      <w:pPr>
        <w:shd w:val="clear" w:color="auto" w:fill="FFFFFF" w:themeFill="background1"/>
        <w:spacing w:line="240" w:lineRule="auto"/>
      </w:pPr>
      <w:r w:rsidRPr="005E6BBA">
        <w:t xml:space="preserve">Subsection </w:t>
      </w:r>
      <w:r w:rsidR="00C95918" w:rsidRPr="005E6BBA">
        <w:t>6</w:t>
      </w:r>
      <w:r w:rsidRPr="005E6BBA">
        <w:t xml:space="preserve">(1) provides that a reference in </w:t>
      </w:r>
      <w:r w:rsidR="00DB787D" w:rsidRPr="005E6BBA">
        <w:t xml:space="preserve">the Regulations </w:t>
      </w:r>
      <w:r w:rsidRPr="005E6BBA">
        <w:t xml:space="preserve">to an outer surface </w:t>
      </w:r>
      <w:r w:rsidR="00746BB4" w:rsidRPr="005E6BBA">
        <w:t xml:space="preserve">of a cigarette pack (such as the front outer surface) is a reference to </w:t>
      </w:r>
      <w:proofErr w:type="gramStart"/>
      <w:r w:rsidR="00746BB4" w:rsidRPr="005E6BBA">
        <w:t>all of</w:t>
      </w:r>
      <w:proofErr w:type="gramEnd"/>
      <w:r w:rsidR="00746BB4" w:rsidRPr="005E6BBA">
        <w:t xml:space="preserve"> that outer surface, including the part of that outer surface that forms part of the flip-top lid.</w:t>
      </w:r>
    </w:p>
    <w:p w14:paraId="1A81C496" w14:textId="7C43383D" w:rsidR="00746BB4" w:rsidRPr="005E6BBA" w:rsidRDefault="005D4E07" w:rsidP="0EDDE7DF">
      <w:pPr>
        <w:shd w:val="clear" w:color="auto" w:fill="FFFFFF" w:themeFill="background1"/>
        <w:spacing w:line="240" w:lineRule="auto"/>
      </w:pPr>
      <w:r w:rsidRPr="005E6BBA">
        <w:t xml:space="preserve">Subsection </w:t>
      </w:r>
      <w:r w:rsidR="00C95918" w:rsidRPr="005E6BBA">
        <w:t>6</w:t>
      </w:r>
      <w:r w:rsidRPr="005E6BBA">
        <w:t xml:space="preserve">(2) provides that if a cigarette carton has one or more flaps with surfaces that become visible only when the carton is opened, </w:t>
      </w:r>
      <w:r w:rsidR="006D7AE3" w:rsidRPr="005E6BBA">
        <w:t xml:space="preserve">those surfaces are taken to be inner surfaces of the carton. </w:t>
      </w:r>
    </w:p>
    <w:p w14:paraId="3962439B" w14:textId="25AF8389" w:rsidR="1722054F" w:rsidRPr="005E6BBA" w:rsidRDefault="1722054F" w:rsidP="0EDDE7DF">
      <w:pPr>
        <w:spacing w:line="240" w:lineRule="auto"/>
      </w:pPr>
      <w:r w:rsidRPr="005E6BBA">
        <w:t xml:space="preserve">This </w:t>
      </w:r>
      <w:r w:rsidR="53FD4BD0" w:rsidRPr="005E6BBA">
        <w:t>section</w:t>
      </w:r>
      <w:r w:rsidRPr="005E6BBA">
        <w:t xml:space="preserve"> clarifies the status of the inner and outer faces of cigarette packs and cartons, whether they are open or closed.  For example, the clause clarifies that a reference to the front face of a cigarette pack refers to the entire front face, including the part of the front surface that is part of the flip-top lid, whether the flip-top lid is open or closed.  Similarly, this clause provides that faces of cartons that are only visible after the carton has been opened are inner </w:t>
      </w:r>
      <w:r w:rsidR="004B208A" w:rsidRPr="005E6BBA">
        <w:t>sur</w:t>
      </w:r>
      <w:r w:rsidRPr="005E6BBA">
        <w:t>faces.</w:t>
      </w:r>
      <w:r w:rsidR="7CE1A5A4" w:rsidRPr="005E6BBA">
        <w:t xml:space="preserve">  </w:t>
      </w:r>
    </w:p>
    <w:p w14:paraId="23EF83DF" w14:textId="5CC4C888" w:rsidR="004559D9" w:rsidRPr="005E6BBA" w:rsidRDefault="00CE322C" w:rsidP="771A30A1">
      <w:pPr>
        <w:shd w:val="clear" w:color="auto" w:fill="FFFFFF" w:themeFill="background1"/>
        <w:spacing w:line="240" w:lineRule="auto"/>
        <w:rPr>
          <w:b/>
          <w:bCs/>
        </w:rPr>
      </w:pPr>
      <w:r w:rsidRPr="005E6BBA">
        <w:rPr>
          <w:b/>
          <w:bCs/>
        </w:rPr>
        <w:t xml:space="preserve">Section </w:t>
      </w:r>
      <w:r w:rsidR="00B91F4F" w:rsidRPr="005E6BBA">
        <w:rPr>
          <w:b/>
          <w:bCs/>
        </w:rPr>
        <w:t>7</w:t>
      </w:r>
      <w:r w:rsidR="00FA7EE6" w:rsidRPr="005E6BBA">
        <w:rPr>
          <w:rFonts w:eastAsia="Times New Roman"/>
          <w:b/>
          <w:lang w:eastAsia="en-AU"/>
        </w:rPr>
        <w:t xml:space="preserve"> – </w:t>
      </w:r>
      <w:r w:rsidRPr="005E6BBA">
        <w:rPr>
          <w:b/>
          <w:bCs/>
        </w:rPr>
        <w:t xml:space="preserve">References to certain kinds of retail </w:t>
      </w:r>
      <w:r w:rsidR="008C68DC" w:rsidRPr="005E6BBA">
        <w:rPr>
          <w:b/>
          <w:bCs/>
        </w:rPr>
        <w:t>packaging of tobacco products</w:t>
      </w:r>
    </w:p>
    <w:p w14:paraId="0D0E398B" w14:textId="427D79C5" w:rsidR="00BD535C" w:rsidRPr="005E6BBA" w:rsidRDefault="00BD535C" w:rsidP="0EDDE7DF">
      <w:pPr>
        <w:shd w:val="clear" w:color="auto" w:fill="FFFFFF" w:themeFill="background1"/>
        <w:spacing w:line="240" w:lineRule="auto"/>
      </w:pPr>
      <w:r w:rsidRPr="005E6BBA">
        <w:t xml:space="preserve">Section </w:t>
      </w:r>
      <w:r w:rsidR="00B91F4F" w:rsidRPr="005E6BBA">
        <w:t>7</w:t>
      </w:r>
      <w:r w:rsidRPr="005E6BBA">
        <w:t xml:space="preserve"> </w:t>
      </w:r>
      <w:r w:rsidR="005B0934" w:rsidRPr="005E6BBA">
        <w:t xml:space="preserve">sets out what the references to certain shapes of </w:t>
      </w:r>
      <w:r w:rsidR="00880646" w:rsidRPr="005E6BBA">
        <w:t>retail packaging of tobacco product</w:t>
      </w:r>
      <w:r w:rsidR="3DA00687" w:rsidRPr="005E6BBA">
        <w:t>s</w:t>
      </w:r>
      <w:r w:rsidR="00880646" w:rsidRPr="005E6BBA">
        <w:t xml:space="preserve"> include. </w:t>
      </w:r>
      <w:r w:rsidR="0C38D2B0" w:rsidRPr="005E6BBA">
        <w:t>These are relevant because</w:t>
      </w:r>
      <w:r w:rsidR="7CFD7A37" w:rsidRPr="005E6BBA">
        <w:t xml:space="preserve"> there are specific display requirements for health warnings dependent on the shape of the tobacco product. </w:t>
      </w:r>
    </w:p>
    <w:p w14:paraId="1AD1B914" w14:textId="3B5703C6" w:rsidR="008C68DC" w:rsidRPr="005E6BBA" w:rsidRDefault="000208D5" w:rsidP="771A30A1">
      <w:pPr>
        <w:shd w:val="clear" w:color="auto" w:fill="FFFFFF" w:themeFill="background1"/>
        <w:spacing w:line="240" w:lineRule="auto"/>
      </w:pPr>
      <w:r w:rsidRPr="005E6BBA">
        <w:t xml:space="preserve">Subsection </w:t>
      </w:r>
      <w:r w:rsidR="00B91F4F" w:rsidRPr="005E6BBA">
        <w:t>7</w:t>
      </w:r>
      <w:r w:rsidRPr="005E6BBA">
        <w:t xml:space="preserve">(1) </w:t>
      </w:r>
      <w:r w:rsidR="008C4ADF" w:rsidRPr="005E6BBA">
        <w:t xml:space="preserve">provides that a reference in </w:t>
      </w:r>
      <w:r w:rsidR="00DB787D" w:rsidRPr="005E6BBA">
        <w:t xml:space="preserve">the Regulations </w:t>
      </w:r>
      <w:r w:rsidR="008F5BB8" w:rsidRPr="005E6BBA">
        <w:t xml:space="preserve">to a cylinder or a cylindrical container includes a container </w:t>
      </w:r>
      <w:r w:rsidR="00C860BE" w:rsidRPr="005E6BBA">
        <w:t>that is, in one plane, elliptical, rather than circular, in cross</w:t>
      </w:r>
      <w:r w:rsidR="005668B2" w:rsidRPr="005E6BBA">
        <w:noBreakHyphen/>
      </w:r>
      <w:r w:rsidR="00C860BE" w:rsidRPr="005E6BBA">
        <w:t>section.</w:t>
      </w:r>
    </w:p>
    <w:p w14:paraId="131E2865" w14:textId="14FBBB0B" w:rsidR="00E35B00" w:rsidRPr="005E6BBA" w:rsidRDefault="00E35B00" w:rsidP="771A30A1">
      <w:pPr>
        <w:shd w:val="clear" w:color="auto" w:fill="FFFFFF" w:themeFill="background1"/>
        <w:spacing w:line="240" w:lineRule="auto"/>
      </w:pPr>
      <w:r w:rsidRPr="005E6BBA">
        <w:t xml:space="preserve">Subsection </w:t>
      </w:r>
      <w:r w:rsidR="00B91F4F" w:rsidRPr="005E6BBA">
        <w:t>7</w:t>
      </w:r>
      <w:r w:rsidRPr="005E6BBA">
        <w:t xml:space="preserve">(2) provides that retail packaging of tobacco products is </w:t>
      </w:r>
      <w:r w:rsidRPr="005E6BBA">
        <w:rPr>
          <w:i/>
          <w:iCs/>
        </w:rPr>
        <w:t>vertical</w:t>
      </w:r>
      <w:r w:rsidRPr="005E6BBA">
        <w:t xml:space="preserve"> if, when the brand n</w:t>
      </w:r>
      <w:r w:rsidR="00172313" w:rsidRPr="005E6BBA">
        <w:t xml:space="preserve">ame </w:t>
      </w:r>
      <w:r w:rsidR="00D8559F" w:rsidRPr="005E6BBA">
        <w:t>on the front outer surface is read, the longest edge of that outer surface is vertical.</w:t>
      </w:r>
    </w:p>
    <w:p w14:paraId="50BCF594" w14:textId="320EB80B" w:rsidR="00D8559F" w:rsidRPr="005E6BBA" w:rsidRDefault="00D8559F" w:rsidP="771A30A1">
      <w:pPr>
        <w:shd w:val="clear" w:color="auto" w:fill="FFFFFF" w:themeFill="background1"/>
        <w:spacing w:line="240" w:lineRule="auto"/>
      </w:pPr>
      <w:r w:rsidRPr="005E6BBA">
        <w:lastRenderedPageBreak/>
        <w:t xml:space="preserve">Subsection </w:t>
      </w:r>
      <w:r w:rsidR="00B91F4F" w:rsidRPr="005E6BBA">
        <w:t>7</w:t>
      </w:r>
      <w:r w:rsidRPr="005E6BBA">
        <w:t xml:space="preserve">(3) </w:t>
      </w:r>
      <w:r w:rsidR="00C62BE9" w:rsidRPr="005E6BBA">
        <w:t xml:space="preserve">provides that retail packaging of tobacco products is </w:t>
      </w:r>
      <w:r w:rsidR="00C62BE9" w:rsidRPr="005E6BBA">
        <w:rPr>
          <w:i/>
          <w:iCs/>
        </w:rPr>
        <w:t>horizontal</w:t>
      </w:r>
      <w:r w:rsidR="00C62BE9" w:rsidRPr="005E6BBA">
        <w:t xml:space="preserve"> if, when the brand name on the front outer surface is read, the longest edge of that outer surface is horizontal.</w:t>
      </w:r>
    </w:p>
    <w:p w14:paraId="58B3A068" w14:textId="0671011D" w:rsidR="00C62BE9" w:rsidRPr="005E6BBA" w:rsidRDefault="00C62BE9" w:rsidP="38D3A060">
      <w:pPr>
        <w:shd w:val="clear" w:color="auto" w:fill="FFFFFF" w:themeFill="background1"/>
        <w:spacing w:line="240" w:lineRule="auto"/>
      </w:pPr>
      <w:r w:rsidRPr="005E6BBA">
        <w:t xml:space="preserve">Subsection </w:t>
      </w:r>
      <w:r w:rsidR="00B91F4F" w:rsidRPr="005E6BBA">
        <w:t>7</w:t>
      </w:r>
      <w:r w:rsidRPr="005E6BBA">
        <w:t xml:space="preserve">(4) provides that retail packaging of tobacco products is </w:t>
      </w:r>
      <w:r w:rsidRPr="005E6BBA">
        <w:rPr>
          <w:i/>
          <w:iCs/>
        </w:rPr>
        <w:t>square</w:t>
      </w:r>
      <w:r w:rsidR="00301975" w:rsidRPr="005E6BBA">
        <w:t xml:space="preserve"> </w:t>
      </w:r>
      <w:r w:rsidR="7B7A5EE5" w:rsidRPr="005E6BBA">
        <w:t xml:space="preserve">if </w:t>
      </w:r>
      <w:r w:rsidR="002E5DE9" w:rsidRPr="005E6BBA">
        <w:t xml:space="preserve">when the brand name </w:t>
      </w:r>
      <w:r w:rsidR="00167306" w:rsidRPr="005E6BBA">
        <w:t xml:space="preserve">on the front outer surface </w:t>
      </w:r>
      <w:r w:rsidR="00846C4B" w:rsidRPr="005E6BBA">
        <w:t>is read, the edges of the outer surface are the same dimensions</w:t>
      </w:r>
      <w:r w:rsidRPr="005E6BBA">
        <w:t>.</w:t>
      </w:r>
    </w:p>
    <w:p w14:paraId="55551492" w14:textId="46B805B0" w:rsidR="00D84B6C" w:rsidRPr="005E6BBA" w:rsidRDefault="00D84B6C" w:rsidP="771A30A1">
      <w:pPr>
        <w:shd w:val="clear" w:color="auto" w:fill="FFFFFF" w:themeFill="background1"/>
        <w:spacing w:line="240" w:lineRule="auto"/>
        <w:rPr>
          <w:rFonts w:eastAsia="Times New Roman"/>
          <w:b/>
          <w:bCs/>
          <w:color w:val="000000"/>
          <w:lang w:val="en-GB" w:eastAsia="en-AU"/>
        </w:rPr>
      </w:pPr>
      <w:r w:rsidRPr="005E6BBA">
        <w:rPr>
          <w:rFonts w:eastAsia="Times New Roman"/>
          <w:b/>
          <w:color w:val="000000" w:themeColor="text1"/>
          <w:lang w:val="en-GB" w:eastAsia="en-AU"/>
        </w:rPr>
        <w:t xml:space="preserve">Section </w:t>
      </w:r>
      <w:r w:rsidR="0047547F" w:rsidRPr="005E6BBA">
        <w:rPr>
          <w:rFonts w:eastAsia="Times New Roman"/>
          <w:b/>
          <w:color w:val="000000" w:themeColor="text1"/>
          <w:lang w:val="en-GB" w:eastAsia="en-AU"/>
        </w:rPr>
        <w:t>8</w:t>
      </w:r>
      <w:r w:rsidR="00FA7EE6" w:rsidRPr="005E6BBA">
        <w:rPr>
          <w:rFonts w:eastAsia="Times New Roman"/>
          <w:b/>
          <w:lang w:eastAsia="en-AU"/>
        </w:rPr>
        <w:t xml:space="preserve"> – </w:t>
      </w:r>
      <w:r w:rsidRPr="005E6BBA">
        <w:rPr>
          <w:rFonts w:eastAsia="Times New Roman"/>
          <w:b/>
          <w:color w:val="000000" w:themeColor="text1"/>
          <w:lang w:val="en-GB" w:eastAsia="en-AU"/>
        </w:rPr>
        <w:t>Removability of adhesive labels on retail packaging of tobacco products</w:t>
      </w:r>
    </w:p>
    <w:p w14:paraId="3ED88BCB" w14:textId="4199DA6B" w:rsidR="00D84B6C" w:rsidRPr="005E6BBA" w:rsidRDefault="00845FD3" w:rsidP="65326125">
      <w:pPr>
        <w:shd w:val="clear" w:color="auto" w:fill="FFFFFF" w:themeFill="background1"/>
        <w:spacing w:line="240" w:lineRule="auto"/>
        <w:rPr>
          <w:rFonts w:eastAsia="Times New Roman"/>
          <w:b/>
          <w:bCs/>
          <w:color w:val="000000" w:themeColor="text1"/>
          <w:lang w:val="en-GB" w:eastAsia="en-AU"/>
        </w:rPr>
      </w:pPr>
      <w:r w:rsidRPr="005E6BBA">
        <w:rPr>
          <w:rFonts w:eastAsia="Times New Roman"/>
          <w:color w:val="000000" w:themeColor="text1"/>
          <w:lang w:val="en-GB" w:eastAsia="en-AU"/>
        </w:rPr>
        <w:t xml:space="preserve">Section </w:t>
      </w:r>
      <w:r w:rsidR="0047547F" w:rsidRPr="005E6BBA">
        <w:rPr>
          <w:rFonts w:eastAsia="Times New Roman"/>
          <w:color w:val="000000" w:themeColor="text1"/>
          <w:lang w:val="en-GB" w:eastAsia="en-AU"/>
        </w:rPr>
        <w:t>8</w:t>
      </w:r>
      <w:r w:rsidR="001D0457" w:rsidRPr="005E6BBA">
        <w:rPr>
          <w:rFonts w:eastAsia="Times New Roman"/>
          <w:color w:val="000000" w:themeColor="text1"/>
          <w:lang w:val="en-GB" w:eastAsia="en-AU"/>
        </w:rPr>
        <w:t xml:space="preserve"> provides that for the purpose of </w:t>
      </w:r>
      <w:r w:rsidR="00161080" w:rsidRPr="005E6BBA">
        <w:rPr>
          <w:rFonts w:eastAsia="Times New Roman"/>
          <w:color w:val="000000" w:themeColor="text1"/>
          <w:lang w:val="en-GB" w:eastAsia="en-AU"/>
        </w:rPr>
        <w:t>the Regulations</w:t>
      </w:r>
      <w:r w:rsidR="001D0457" w:rsidRPr="005E6BBA">
        <w:rPr>
          <w:rFonts w:eastAsia="Times New Roman"/>
          <w:color w:val="000000" w:themeColor="text1"/>
          <w:lang w:val="en-GB" w:eastAsia="en-AU"/>
        </w:rPr>
        <w:t xml:space="preserve">, an adhesive label attached </w:t>
      </w:r>
      <w:r w:rsidR="00023AF1" w:rsidRPr="005E6BBA">
        <w:rPr>
          <w:rFonts w:eastAsia="Times New Roman"/>
          <w:color w:val="000000" w:themeColor="text1"/>
          <w:lang w:val="en-GB" w:eastAsia="en-AU"/>
        </w:rPr>
        <w:t xml:space="preserve">to the retail packaging of tobacco products is easily removable if (a) it is not likely to stay attached during the expected life of the retail packaging; or (b) </w:t>
      </w:r>
      <w:r w:rsidR="00C90E34" w:rsidRPr="005E6BBA">
        <w:rPr>
          <w:rFonts w:eastAsia="Times New Roman"/>
          <w:color w:val="000000" w:themeColor="text1"/>
          <w:lang w:val="en-GB" w:eastAsia="en-AU"/>
        </w:rPr>
        <w:t>it can be removed without damaging the label or the retail packaging.</w:t>
      </w:r>
    </w:p>
    <w:p w14:paraId="1861DF45" w14:textId="0985436A" w:rsidR="00D84B6C" w:rsidRPr="005E6BBA" w:rsidRDefault="00D84B6C" w:rsidP="65326125">
      <w:pPr>
        <w:shd w:val="clear" w:color="auto" w:fill="FFFFFF" w:themeFill="background1"/>
        <w:spacing w:line="240" w:lineRule="auto"/>
        <w:rPr>
          <w:rFonts w:eastAsia="Times New Roman"/>
          <w:b/>
          <w:bCs/>
          <w:color w:val="000000"/>
          <w:lang w:val="en-GB" w:eastAsia="en-AU"/>
        </w:rPr>
      </w:pPr>
      <w:r w:rsidRPr="005E6BBA">
        <w:rPr>
          <w:rFonts w:eastAsia="Times New Roman"/>
          <w:b/>
          <w:bCs/>
          <w:color w:val="000000" w:themeColor="text1"/>
          <w:lang w:val="en-GB" w:eastAsia="en-AU"/>
        </w:rPr>
        <w:t>Part 1.3- Prescribed amounts of tobacco products</w:t>
      </w:r>
    </w:p>
    <w:p w14:paraId="294E35FB" w14:textId="7DC7D9B0" w:rsidR="00D84B6C" w:rsidRPr="005E6BBA" w:rsidRDefault="00D84B6C" w:rsidP="771A30A1">
      <w:pPr>
        <w:shd w:val="clear" w:color="auto" w:fill="FFFFFF" w:themeFill="background1"/>
        <w:spacing w:line="240" w:lineRule="auto"/>
        <w:rPr>
          <w:rFonts w:eastAsia="Times New Roman"/>
          <w:color w:val="000000"/>
          <w:lang w:val="en-GB" w:eastAsia="en-AU"/>
        </w:rPr>
      </w:pPr>
      <w:r w:rsidRPr="005E6BBA">
        <w:rPr>
          <w:rFonts w:eastAsia="Times New Roman"/>
          <w:b/>
          <w:color w:val="000000" w:themeColor="text1"/>
          <w:lang w:val="en-GB" w:eastAsia="en-AU"/>
        </w:rPr>
        <w:t xml:space="preserve">Section </w:t>
      </w:r>
      <w:r w:rsidR="003E06AA" w:rsidRPr="005E6BBA">
        <w:rPr>
          <w:rFonts w:eastAsia="Times New Roman"/>
          <w:b/>
          <w:color w:val="000000" w:themeColor="text1"/>
          <w:lang w:val="en-GB" w:eastAsia="en-AU"/>
        </w:rPr>
        <w:t>9</w:t>
      </w:r>
      <w:r w:rsidR="00FA7EE6" w:rsidRPr="005E6BBA">
        <w:rPr>
          <w:rFonts w:eastAsia="Times New Roman"/>
          <w:b/>
          <w:lang w:eastAsia="en-AU"/>
        </w:rPr>
        <w:t xml:space="preserve"> – </w:t>
      </w:r>
      <w:r w:rsidRPr="005E6BBA">
        <w:rPr>
          <w:rFonts w:eastAsia="Times New Roman"/>
          <w:b/>
          <w:color w:val="000000" w:themeColor="text1"/>
          <w:lang w:val="en-GB" w:eastAsia="en-AU"/>
        </w:rPr>
        <w:t>Purpose of this Part</w:t>
      </w:r>
    </w:p>
    <w:p w14:paraId="626E3AC3" w14:textId="235AD2DA" w:rsidR="00B9295F" w:rsidRPr="005E6BBA" w:rsidRDefault="0C0B8A7E" w:rsidP="771A30A1">
      <w:pPr>
        <w:shd w:val="clear" w:color="auto" w:fill="FFFFFF" w:themeFill="background1"/>
        <w:spacing w:line="240" w:lineRule="auto"/>
        <w:rPr>
          <w:rFonts w:eastAsia="Times New Roman"/>
          <w:color w:val="000000" w:themeColor="text1"/>
          <w:lang w:val="en-GB" w:eastAsia="en-AU"/>
        </w:rPr>
      </w:pPr>
      <w:r w:rsidRPr="005E6BBA">
        <w:rPr>
          <w:rFonts w:eastAsia="Times New Roman"/>
          <w:color w:val="000000" w:themeColor="text1"/>
          <w:lang w:val="en-GB" w:eastAsia="en-AU"/>
        </w:rPr>
        <w:t xml:space="preserve">Section </w:t>
      </w:r>
      <w:r w:rsidR="003E06AA" w:rsidRPr="005E6BBA">
        <w:rPr>
          <w:rFonts w:eastAsia="Times New Roman"/>
          <w:color w:val="000000" w:themeColor="text1"/>
          <w:lang w:val="en-GB" w:eastAsia="en-AU"/>
        </w:rPr>
        <w:t>9</w:t>
      </w:r>
      <w:r w:rsidRPr="005E6BBA">
        <w:rPr>
          <w:rFonts w:eastAsia="Times New Roman"/>
          <w:color w:val="000000" w:themeColor="text1"/>
          <w:lang w:val="en-GB" w:eastAsia="en-AU"/>
        </w:rPr>
        <w:t xml:space="preserve"> provides </w:t>
      </w:r>
      <w:r w:rsidR="000B4579" w:rsidRPr="005E6BBA">
        <w:rPr>
          <w:rFonts w:eastAsia="Times New Roman"/>
          <w:color w:val="000000" w:themeColor="text1"/>
          <w:lang w:val="en-GB" w:eastAsia="en-AU"/>
        </w:rPr>
        <w:t xml:space="preserve">for </w:t>
      </w:r>
      <w:r w:rsidRPr="005E6BBA">
        <w:rPr>
          <w:rFonts w:eastAsia="Times New Roman"/>
          <w:color w:val="000000" w:themeColor="text1"/>
          <w:lang w:val="en-GB" w:eastAsia="en-AU"/>
        </w:rPr>
        <w:t xml:space="preserve">the purpose of this Part. </w:t>
      </w:r>
    </w:p>
    <w:p w14:paraId="0B95BA9C" w14:textId="1A6C34F0" w:rsidR="00EB151E" w:rsidRPr="005E6BBA" w:rsidRDefault="00234B15" w:rsidP="29122B25">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Part 1.3</w:t>
      </w:r>
      <w:r w:rsidR="750DBC8A" w:rsidRPr="005E6BBA">
        <w:rPr>
          <w:rFonts w:eastAsia="Times New Roman"/>
          <w:color w:val="000000" w:themeColor="text1"/>
          <w:lang w:val="en-GB" w:eastAsia="en-AU"/>
        </w:rPr>
        <w:t xml:space="preserve"> prescribes amount</w:t>
      </w:r>
      <w:r w:rsidR="1D8E1847" w:rsidRPr="005E6BBA">
        <w:rPr>
          <w:rFonts w:eastAsia="Times New Roman"/>
          <w:color w:val="000000" w:themeColor="text1"/>
          <w:lang w:val="en-GB" w:eastAsia="en-AU"/>
        </w:rPr>
        <w:t>s</w:t>
      </w:r>
      <w:r w:rsidR="750DBC8A" w:rsidRPr="005E6BBA">
        <w:rPr>
          <w:rFonts w:eastAsia="Times New Roman"/>
          <w:color w:val="000000" w:themeColor="text1"/>
          <w:lang w:val="en-GB" w:eastAsia="en-AU"/>
        </w:rPr>
        <w:t xml:space="preserve">, in relation to tobacco products, for the purposes of </w:t>
      </w:r>
      <w:r w:rsidR="63D18DF3" w:rsidRPr="005E6BBA">
        <w:rPr>
          <w:rFonts w:eastAsia="Times New Roman"/>
          <w:color w:val="000000" w:themeColor="text1"/>
          <w:lang w:val="en-GB" w:eastAsia="en-AU"/>
        </w:rPr>
        <w:t>paragraphs</w:t>
      </w:r>
      <w:r w:rsidRPr="005E6BBA">
        <w:rPr>
          <w:rFonts w:eastAsia="Times New Roman"/>
          <w:color w:val="000000" w:themeColor="text1"/>
          <w:lang w:val="en-GB" w:eastAsia="en-AU"/>
        </w:rPr>
        <w:t> </w:t>
      </w:r>
      <w:r w:rsidR="63D18DF3" w:rsidRPr="005E6BBA">
        <w:rPr>
          <w:rFonts w:eastAsia="Times New Roman"/>
          <w:color w:val="000000" w:themeColor="text1"/>
          <w:lang w:val="en-GB" w:eastAsia="en-AU"/>
        </w:rPr>
        <w:t>1</w:t>
      </w:r>
      <w:r w:rsidR="02D2D3EB" w:rsidRPr="005E6BBA">
        <w:rPr>
          <w:rFonts w:eastAsia="Times New Roman"/>
          <w:color w:val="000000" w:themeColor="text1"/>
          <w:lang w:val="en-GB" w:eastAsia="en-AU"/>
        </w:rPr>
        <w:t>7</w:t>
      </w:r>
      <w:r w:rsidR="63D18DF3" w:rsidRPr="005E6BBA">
        <w:rPr>
          <w:rFonts w:eastAsia="Times New Roman"/>
          <w:color w:val="000000" w:themeColor="text1"/>
          <w:lang w:val="en-GB" w:eastAsia="en-AU"/>
        </w:rPr>
        <w:t>(b), 96(3)(b) and 110(3)(b)</w:t>
      </w:r>
      <w:r w:rsidR="6BFBB088" w:rsidRPr="005E6BBA">
        <w:rPr>
          <w:rFonts w:eastAsia="Times New Roman"/>
          <w:color w:val="000000" w:themeColor="text1"/>
          <w:lang w:val="en-GB" w:eastAsia="en-AU"/>
        </w:rPr>
        <w:t xml:space="preserve"> of the Act</w:t>
      </w:r>
      <w:r w:rsidR="63D18DF3" w:rsidRPr="005E6BBA">
        <w:rPr>
          <w:rFonts w:eastAsia="Times New Roman"/>
          <w:color w:val="000000" w:themeColor="text1"/>
          <w:lang w:val="en-GB" w:eastAsia="en-AU"/>
        </w:rPr>
        <w:t>.</w:t>
      </w:r>
      <w:r w:rsidR="293842B2" w:rsidRPr="005E6BBA">
        <w:rPr>
          <w:rFonts w:eastAsia="Times New Roman"/>
          <w:color w:val="000000" w:themeColor="text1"/>
          <w:lang w:val="en-GB" w:eastAsia="en-AU"/>
        </w:rPr>
        <w:t xml:space="preserve">  </w:t>
      </w:r>
    </w:p>
    <w:p w14:paraId="4B1941FE" w14:textId="28EEF785" w:rsidR="3BA0271D" w:rsidRPr="005E6BBA" w:rsidRDefault="3BA0271D" w:rsidP="1F8C7739">
      <w:pPr>
        <w:shd w:val="clear" w:color="auto" w:fill="FFFFFF" w:themeFill="background1"/>
        <w:spacing w:line="240" w:lineRule="auto"/>
        <w:rPr>
          <w:rFonts w:eastAsia="Times New Roman"/>
          <w:color w:val="000000" w:themeColor="text1"/>
          <w:lang w:val="en-GB" w:eastAsia="en-AU"/>
        </w:rPr>
      </w:pPr>
      <w:r w:rsidRPr="005E6BBA">
        <w:rPr>
          <w:rFonts w:eastAsia="Times New Roman"/>
          <w:color w:val="000000" w:themeColor="text1"/>
          <w:lang w:val="en-GB" w:eastAsia="en-AU"/>
        </w:rPr>
        <w:t xml:space="preserve">Paragraph 17(b) </w:t>
      </w:r>
      <w:r w:rsidR="17C41B95" w:rsidRPr="005E6BBA">
        <w:rPr>
          <w:rFonts w:eastAsia="Times New Roman"/>
          <w:color w:val="000000" w:themeColor="text1"/>
          <w:lang w:val="en-GB" w:eastAsia="en-AU"/>
        </w:rPr>
        <w:t xml:space="preserve">relates to the amount of </w:t>
      </w:r>
      <w:r w:rsidR="00234B15" w:rsidRPr="005E6BBA">
        <w:rPr>
          <w:rFonts w:eastAsia="Times New Roman"/>
          <w:color w:val="000000" w:themeColor="text1"/>
          <w:lang w:val="en-GB" w:eastAsia="en-AU"/>
        </w:rPr>
        <w:t xml:space="preserve">a </w:t>
      </w:r>
      <w:r w:rsidR="17C41B95" w:rsidRPr="005E6BBA">
        <w:rPr>
          <w:rFonts w:eastAsia="Times New Roman"/>
          <w:color w:val="000000" w:themeColor="text1"/>
          <w:lang w:val="en-GB" w:eastAsia="en-AU"/>
        </w:rPr>
        <w:t xml:space="preserve">tobacco product that is relevant for the purpose of </w:t>
      </w:r>
      <w:r w:rsidR="00C54B0C" w:rsidRPr="005E6BBA">
        <w:rPr>
          <w:rFonts w:eastAsia="Times New Roman"/>
          <w:color w:val="000000" w:themeColor="text1"/>
          <w:lang w:val="en-GB" w:eastAsia="en-AU"/>
        </w:rPr>
        <w:t xml:space="preserve">applying </w:t>
      </w:r>
      <w:r w:rsidR="17C41B95" w:rsidRPr="005E6BBA">
        <w:rPr>
          <w:rFonts w:eastAsia="Times New Roman"/>
          <w:color w:val="000000" w:themeColor="text1"/>
          <w:lang w:val="en-GB" w:eastAsia="en-AU"/>
        </w:rPr>
        <w:t xml:space="preserve">the rebuttable presumption of offer for retail sale. </w:t>
      </w:r>
      <w:r w:rsidR="3C67272F" w:rsidRPr="005E6BBA">
        <w:rPr>
          <w:rFonts w:eastAsia="Times New Roman"/>
          <w:color w:val="000000" w:themeColor="text1"/>
          <w:lang w:val="en-GB" w:eastAsia="en-AU"/>
        </w:rPr>
        <w:t xml:space="preserve"> </w:t>
      </w:r>
    </w:p>
    <w:p w14:paraId="6CF0BE32" w14:textId="5D7A1691" w:rsidR="7F7DF874" w:rsidRPr="005E6BBA" w:rsidRDefault="7F7DF874" w:rsidP="1F8C7739">
      <w:pPr>
        <w:shd w:val="clear" w:color="auto" w:fill="FFFFFF" w:themeFill="background1"/>
        <w:spacing w:line="240" w:lineRule="auto"/>
        <w:rPr>
          <w:rFonts w:eastAsia="Times New Roman"/>
          <w:color w:val="000000" w:themeColor="text1"/>
          <w:lang w:val="en-GB" w:eastAsia="en-AU"/>
        </w:rPr>
      </w:pPr>
      <w:r w:rsidRPr="005E6BBA">
        <w:rPr>
          <w:rFonts w:eastAsia="Times New Roman"/>
          <w:color w:val="000000" w:themeColor="text1"/>
          <w:lang w:val="en-GB" w:eastAsia="en-AU"/>
        </w:rPr>
        <w:t>Paragraph</w:t>
      </w:r>
      <w:r w:rsidR="5D87296F" w:rsidRPr="005E6BBA">
        <w:rPr>
          <w:rFonts w:eastAsia="Times New Roman"/>
          <w:color w:val="000000" w:themeColor="text1"/>
          <w:lang w:val="en-GB" w:eastAsia="en-AU"/>
        </w:rPr>
        <w:t>s</w:t>
      </w:r>
      <w:r w:rsidRPr="005E6BBA">
        <w:rPr>
          <w:rFonts w:eastAsia="Times New Roman"/>
          <w:color w:val="000000" w:themeColor="text1"/>
          <w:lang w:val="en-GB" w:eastAsia="en-AU"/>
        </w:rPr>
        <w:t xml:space="preserve"> 96(3)(b)</w:t>
      </w:r>
      <w:r w:rsidR="4946883F" w:rsidRPr="005E6BBA">
        <w:rPr>
          <w:rFonts w:eastAsia="Times New Roman"/>
          <w:color w:val="000000" w:themeColor="text1"/>
          <w:lang w:val="en-GB" w:eastAsia="en-AU"/>
        </w:rPr>
        <w:t xml:space="preserve"> and 110(3)(b) </w:t>
      </w:r>
      <w:r w:rsidR="5C784E23" w:rsidRPr="005E6BBA">
        <w:rPr>
          <w:rFonts w:eastAsia="Times New Roman"/>
          <w:color w:val="000000" w:themeColor="text1"/>
          <w:lang w:val="en-GB" w:eastAsia="en-AU"/>
        </w:rPr>
        <w:t xml:space="preserve">relate to the amount of the tobacco product in an individual’s possession </w:t>
      </w:r>
      <w:r w:rsidR="00520A30" w:rsidRPr="005E6BBA">
        <w:rPr>
          <w:rFonts w:eastAsia="Times New Roman"/>
          <w:color w:val="000000" w:themeColor="text1"/>
          <w:lang w:val="en-GB" w:eastAsia="en-AU"/>
        </w:rPr>
        <w:t>for the purpose of the exception for possession for individual personal use</w:t>
      </w:r>
      <w:r w:rsidR="7AC94406" w:rsidRPr="005E6BBA">
        <w:rPr>
          <w:rFonts w:eastAsia="Times New Roman"/>
          <w:color w:val="000000" w:themeColor="text1"/>
          <w:lang w:val="en-GB" w:eastAsia="en-AU"/>
        </w:rPr>
        <w:t>.</w:t>
      </w:r>
    </w:p>
    <w:p w14:paraId="69440D79" w14:textId="28F23166" w:rsidR="00D84B6C" w:rsidRPr="005E6BBA" w:rsidRDefault="00D84B6C" w:rsidP="29122B25">
      <w:pPr>
        <w:shd w:val="clear" w:color="auto" w:fill="FFFFFF" w:themeFill="background1"/>
        <w:spacing w:line="240" w:lineRule="auto"/>
        <w:rPr>
          <w:rFonts w:eastAsia="Times New Roman"/>
          <w:b/>
          <w:bCs/>
          <w:color w:val="000000"/>
          <w:lang w:val="en-GB" w:eastAsia="en-AU"/>
        </w:rPr>
      </w:pPr>
      <w:r w:rsidRPr="005E6BBA">
        <w:rPr>
          <w:rFonts w:eastAsia="Times New Roman"/>
          <w:b/>
          <w:bCs/>
          <w:color w:val="000000" w:themeColor="text1"/>
          <w:lang w:val="en-GB" w:eastAsia="en-AU"/>
        </w:rPr>
        <w:t>Section 1</w:t>
      </w:r>
      <w:r w:rsidR="003E06AA" w:rsidRPr="005E6BBA">
        <w:rPr>
          <w:rFonts w:eastAsia="Times New Roman"/>
          <w:b/>
          <w:bCs/>
          <w:color w:val="000000" w:themeColor="text1"/>
          <w:lang w:val="en-GB" w:eastAsia="en-AU"/>
        </w:rPr>
        <w:t>0</w:t>
      </w:r>
      <w:r w:rsidR="00870A0F" w:rsidRPr="005E6BBA">
        <w:rPr>
          <w:rFonts w:eastAsia="Times New Roman"/>
          <w:b/>
          <w:bCs/>
          <w:lang w:eastAsia="en-AU"/>
        </w:rPr>
        <w:t xml:space="preserve"> – </w:t>
      </w:r>
      <w:r w:rsidRPr="005E6BBA">
        <w:rPr>
          <w:rFonts w:eastAsia="Times New Roman"/>
          <w:b/>
          <w:bCs/>
          <w:color w:val="000000" w:themeColor="text1"/>
          <w:lang w:val="en-GB" w:eastAsia="en-AU"/>
        </w:rPr>
        <w:t>Prescribed amount</w:t>
      </w:r>
      <w:r w:rsidRPr="005E6BBA">
        <w:rPr>
          <w:rFonts w:eastAsia="Times New Roman"/>
          <w:b/>
          <w:bCs/>
          <w:lang w:eastAsia="en-AU"/>
        </w:rPr>
        <w:t xml:space="preserve"> </w:t>
      </w:r>
      <w:r w:rsidR="54B22ADE" w:rsidRPr="005E6BBA">
        <w:rPr>
          <w:rFonts w:eastAsia="Times New Roman"/>
          <w:b/>
          <w:bCs/>
          <w:lang w:eastAsia="en-AU"/>
        </w:rPr>
        <w:t xml:space="preserve">– </w:t>
      </w:r>
      <w:r w:rsidR="54B22ADE" w:rsidRPr="005E6BBA">
        <w:rPr>
          <w:rFonts w:eastAsia="Times New Roman"/>
          <w:b/>
          <w:bCs/>
          <w:color w:val="000000" w:themeColor="text1"/>
          <w:lang w:val="en-GB" w:eastAsia="en-AU"/>
        </w:rPr>
        <w:t xml:space="preserve">rebuttable presumption </w:t>
      </w:r>
      <w:r w:rsidRPr="005E6BBA">
        <w:rPr>
          <w:rFonts w:eastAsia="Times New Roman"/>
          <w:b/>
          <w:bCs/>
          <w:color w:val="000000" w:themeColor="text1"/>
          <w:lang w:val="en-GB" w:eastAsia="en-AU"/>
        </w:rPr>
        <w:t xml:space="preserve">of </w:t>
      </w:r>
      <w:r w:rsidR="54B22ADE" w:rsidRPr="005E6BBA">
        <w:rPr>
          <w:rFonts w:eastAsia="Times New Roman"/>
          <w:b/>
          <w:bCs/>
          <w:color w:val="000000" w:themeColor="text1"/>
          <w:lang w:val="en-GB" w:eastAsia="en-AU"/>
        </w:rPr>
        <w:t>offer for retail sale</w:t>
      </w:r>
    </w:p>
    <w:p w14:paraId="13226CE9" w14:textId="39A48D2E" w:rsidR="005743DC" w:rsidRPr="005E6BBA" w:rsidRDefault="001845D5" w:rsidP="005743DC">
      <w:r w:rsidRPr="005E6BBA">
        <w:rPr>
          <w:rFonts w:eastAsia="Times New Roman"/>
          <w:color w:val="000000" w:themeColor="text1"/>
          <w:lang w:val="en-GB" w:eastAsia="en-AU"/>
        </w:rPr>
        <w:t>Section</w:t>
      </w:r>
      <w:r w:rsidR="009A781E" w:rsidRPr="005E6BBA">
        <w:rPr>
          <w:rFonts w:eastAsia="Times New Roman"/>
          <w:color w:val="000000" w:themeColor="text1"/>
          <w:lang w:val="en-GB" w:eastAsia="en-AU"/>
        </w:rPr>
        <w:t xml:space="preserve"> 1</w:t>
      </w:r>
      <w:r w:rsidR="003E06AA" w:rsidRPr="005E6BBA">
        <w:rPr>
          <w:rFonts w:eastAsia="Times New Roman"/>
          <w:color w:val="000000" w:themeColor="text1"/>
          <w:lang w:val="en-GB" w:eastAsia="en-AU"/>
        </w:rPr>
        <w:t>0</w:t>
      </w:r>
      <w:r w:rsidR="009A781E" w:rsidRPr="005E6BBA">
        <w:rPr>
          <w:rFonts w:eastAsia="Times New Roman"/>
          <w:color w:val="000000" w:themeColor="text1"/>
          <w:lang w:val="en-GB" w:eastAsia="en-AU"/>
        </w:rPr>
        <w:t xml:space="preserve"> prescribes </w:t>
      </w:r>
      <w:r w:rsidR="00405722" w:rsidRPr="005E6BBA">
        <w:rPr>
          <w:rFonts w:eastAsia="Times New Roman"/>
          <w:color w:val="000000" w:themeColor="text1"/>
          <w:lang w:val="en-GB" w:eastAsia="en-AU"/>
        </w:rPr>
        <w:t xml:space="preserve">an amount </w:t>
      </w:r>
      <w:r w:rsidR="00602713" w:rsidRPr="005E6BBA">
        <w:rPr>
          <w:rFonts w:eastAsia="Times New Roman"/>
          <w:color w:val="000000" w:themeColor="text1"/>
          <w:lang w:val="en-GB" w:eastAsia="en-AU"/>
        </w:rPr>
        <w:t>for the purpose</w:t>
      </w:r>
      <w:r w:rsidR="7B421C87" w:rsidRPr="005E6BBA">
        <w:rPr>
          <w:rFonts w:eastAsia="Times New Roman"/>
          <w:color w:val="000000" w:themeColor="text1"/>
          <w:lang w:val="en-GB" w:eastAsia="en-AU"/>
        </w:rPr>
        <w:t xml:space="preserve"> of</w:t>
      </w:r>
      <w:r w:rsidR="621561BA" w:rsidRPr="005E6BBA">
        <w:rPr>
          <w:rFonts w:eastAsia="Times New Roman"/>
          <w:color w:val="000000" w:themeColor="text1"/>
          <w:lang w:val="en-GB" w:eastAsia="en-AU"/>
        </w:rPr>
        <w:t xml:space="preserve"> </w:t>
      </w:r>
      <w:r w:rsidR="7B421C87" w:rsidRPr="005E6BBA">
        <w:rPr>
          <w:rFonts w:eastAsia="Times New Roman"/>
          <w:color w:val="000000" w:themeColor="text1"/>
          <w:lang w:val="en-GB" w:eastAsia="en-AU"/>
        </w:rPr>
        <w:t>paragraph 17(b)</w:t>
      </w:r>
      <w:r w:rsidR="00CB43F9" w:rsidRPr="005E6BBA">
        <w:rPr>
          <w:rFonts w:eastAsia="Times New Roman"/>
          <w:color w:val="000000" w:themeColor="text1"/>
          <w:lang w:val="en-GB" w:eastAsia="en-AU"/>
        </w:rPr>
        <w:t xml:space="preserve"> of the Act</w:t>
      </w:r>
      <w:r w:rsidR="7B421C87" w:rsidRPr="005E6BBA">
        <w:rPr>
          <w:rFonts w:eastAsia="Times New Roman"/>
          <w:color w:val="000000" w:themeColor="text1"/>
          <w:lang w:val="en-GB" w:eastAsia="en-AU"/>
        </w:rPr>
        <w:t xml:space="preserve">. </w:t>
      </w:r>
      <w:r w:rsidR="005F34AB" w:rsidRPr="005E6BBA">
        <w:rPr>
          <w:rFonts w:eastAsia="Times New Roman"/>
          <w:color w:val="000000" w:themeColor="text1"/>
          <w:lang w:val="en-GB" w:eastAsia="en-AU"/>
        </w:rPr>
        <w:t xml:space="preserve">The reversal of the legal burden </w:t>
      </w:r>
      <w:r w:rsidR="0017137D" w:rsidRPr="005E6BBA">
        <w:rPr>
          <w:rFonts w:eastAsia="Times New Roman"/>
          <w:color w:val="000000" w:themeColor="text1"/>
          <w:lang w:val="en-GB" w:eastAsia="en-AU"/>
        </w:rPr>
        <w:t xml:space="preserve">in section 17 of the Act reflects the need for effective administration of the provisions. </w:t>
      </w:r>
      <w:r w:rsidR="005743DC" w:rsidRPr="005E6BBA">
        <w:t xml:space="preserve">Section 17 provides for a rebuttable presumption of an offer of tobacco products for retail sale where the criteria set out in the </w:t>
      </w:r>
      <w:r w:rsidR="00352EC2" w:rsidRPr="005E6BBA">
        <w:t>section</w:t>
      </w:r>
      <w:r w:rsidR="005743DC" w:rsidRPr="005E6BBA">
        <w:t xml:space="preserve"> are met. </w:t>
      </w:r>
    </w:p>
    <w:p w14:paraId="0FD4119A" w14:textId="34643418" w:rsidR="005743DC" w:rsidRPr="005E6BBA" w:rsidRDefault="005743DC" w:rsidP="005743DC">
      <w:r w:rsidRPr="005E6BBA">
        <w:t xml:space="preserve">The defendant bears a legal burden in section 17 to prove that tobacco products are not intended to be offered for retail sale. Unless the contrary is proved, a tobacco product is presumed to be offered for retail sale if an amount of the tobacco product is on physical premises from which regulated tobacco items are sold by way of retail sale or supplied to fulfil a retail sale; and the amount exceeds the amount prescribed by </w:t>
      </w:r>
      <w:r w:rsidR="00A77AFE" w:rsidRPr="005E6BBA">
        <w:t>the R</w:t>
      </w:r>
      <w:r w:rsidRPr="005E6BBA">
        <w:t>egulations. The rebuttable presumption facilitates prosecutions in circumstances where it is reasonable to presume that the tobacco products are for retail sale i</w:t>
      </w:r>
      <w:r w:rsidR="00A43F34" w:rsidRPr="005E6BBA">
        <w:t>.</w:t>
      </w:r>
      <w:r w:rsidRPr="005E6BBA">
        <w:t>e</w:t>
      </w:r>
      <w:r w:rsidR="00A43F34" w:rsidRPr="005E6BBA">
        <w:t>.</w:t>
      </w:r>
      <w:r w:rsidRPr="005E6BBA">
        <w:t xml:space="preserve"> they are in a shop or wholesale facility that sells or supplies tobacco. This is only one element of the </w:t>
      </w:r>
      <w:proofErr w:type="gramStart"/>
      <w:r w:rsidRPr="005E6BBA">
        <w:t>offence</w:t>
      </w:r>
      <w:proofErr w:type="gramEnd"/>
      <w:r w:rsidRPr="005E6BBA">
        <w:t xml:space="preserve"> and it would continue to be the case that the offence </w:t>
      </w:r>
      <w:bookmarkStart w:id="0" w:name="_Int_ZYohhodw"/>
      <w:r w:rsidRPr="005E6BBA">
        <w:t>as a whole would</w:t>
      </w:r>
      <w:bookmarkEnd w:id="0"/>
      <w:r w:rsidRPr="005E6BBA">
        <w:t xml:space="preserve"> need to be proven by the prosecution.</w:t>
      </w:r>
      <w:r w:rsidR="010B4082" w:rsidRPr="005E6BBA">
        <w:t xml:space="preserve"> The reversal of the legal burden in th</w:t>
      </w:r>
      <w:r w:rsidR="00A43F34" w:rsidRPr="005E6BBA">
        <w:t>ese</w:t>
      </w:r>
      <w:r w:rsidR="010B4082" w:rsidRPr="005E6BBA">
        <w:t xml:space="preserve"> circumstances is a proportionate approach that balances the need for effective administration, the advancement of the objects of the Act and consideration of the presumption of innocence. </w:t>
      </w:r>
    </w:p>
    <w:p w14:paraId="75F4E007" w14:textId="4D2AF577" w:rsidR="008717A2" w:rsidRPr="005E6BBA" w:rsidRDefault="600B028F" w:rsidP="0EDDE7DF">
      <w:pPr>
        <w:shd w:val="clear" w:color="auto" w:fill="FFFFFF" w:themeFill="background1"/>
        <w:spacing w:line="240" w:lineRule="auto"/>
        <w:rPr>
          <w:rFonts w:eastAsia="Times New Roman"/>
          <w:color w:val="000000" w:themeColor="text1"/>
          <w:lang w:val="en-GB" w:eastAsia="en-AU"/>
        </w:rPr>
      </w:pPr>
      <w:r w:rsidRPr="005E6BBA">
        <w:rPr>
          <w:rFonts w:eastAsia="Times New Roman"/>
          <w:color w:val="000000" w:themeColor="text1"/>
          <w:lang w:val="en-GB" w:eastAsia="en-AU"/>
        </w:rPr>
        <w:t>The prescribed amount</w:t>
      </w:r>
      <w:r w:rsidR="00BD5583" w:rsidRPr="005E6BBA">
        <w:rPr>
          <w:rFonts w:eastAsia="Times New Roman"/>
          <w:color w:val="000000" w:themeColor="text1"/>
          <w:lang w:val="en-GB" w:eastAsia="en-AU"/>
        </w:rPr>
        <w:t xml:space="preserve"> is,</w:t>
      </w:r>
      <w:r w:rsidRPr="005E6BBA">
        <w:rPr>
          <w:rFonts w:eastAsia="Times New Roman"/>
          <w:color w:val="000000" w:themeColor="text1"/>
          <w:lang w:val="en-GB" w:eastAsia="en-AU"/>
        </w:rPr>
        <w:t xml:space="preserve"> </w:t>
      </w:r>
      <w:r w:rsidR="5D0BB8C6" w:rsidRPr="005E6BBA">
        <w:rPr>
          <w:rFonts w:eastAsia="Times New Roman"/>
          <w:color w:val="000000" w:themeColor="text1"/>
          <w:lang w:val="en-GB" w:eastAsia="en-AU"/>
        </w:rPr>
        <w:t>for cigarettes</w:t>
      </w:r>
      <w:r w:rsidR="00BD5583" w:rsidRPr="005E6BBA">
        <w:rPr>
          <w:rFonts w:eastAsia="Times New Roman"/>
          <w:color w:val="000000" w:themeColor="text1"/>
          <w:lang w:val="en-GB" w:eastAsia="en-AU"/>
        </w:rPr>
        <w:t>,</w:t>
      </w:r>
      <w:r w:rsidR="5D0BB8C6" w:rsidRPr="005E6BBA">
        <w:rPr>
          <w:rFonts w:eastAsia="Times New Roman"/>
          <w:color w:val="000000" w:themeColor="text1"/>
          <w:lang w:val="en-GB" w:eastAsia="en-AU"/>
        </w:rPr>
        <w:t xml:space="preserve"> 50 cigarettes</w:t>
      </w:r>
      <w:r w:rsidR="5A9866E0" w:rsidRPr="005E6BBA">
        <w:rPr>
          <w:rFonts w:eastAsia="Times New Roman"/>
          <w:color w:val="000000" w:themeColor="text1"/>
          <w:lang w:val="en-GB" w:eastAsia="en-AU"/>
        </w:rPr>
        <w:t>;</w:t>
      </w:r>
      <w:r w:rsidR="5D0BB8C6" w:rsidRPr="005E6BBA">
        <w:rPr>
          <w:rFonts w:eastAsia="Times New Roman"/>
          <w:color w:val="000000" w:themeColor="text1"/>
          <w:lang w:val="en-GB" w:eastAsia="en-AU"/>
        </w:rPr>
        <w:t xml:space="preserve"> </w:t>
      </w:r>
      <w:r w:rsidR="5A9866E0" w:rsidRPr="005E6BBA">
        <w:rPr>
          <w:rFonts w:eastAsia="Times New Roman"/>
          <w:color w:val="000000" w:themeColor="text1"/>
          <w:lang w:val="en-GB" w:eastAsia="en-AU"/>
        </w:rPr>
        <w:t>and for tobacco products other than cigarettes</w:t>
      </w:r>
      <w:r w:rsidR="00BD5583" w:rsidRPr="005E6BBA">
        <w:rPr>
          <w:rFonts w:eastAsia="Times New Roman"/>
          <w:color w:val="000000" w:themeColor="text1"/>
          <w:lang w:val="en-GB" w:eastAsia="en-AU"/>
        </w:rPr>
        <w:t>,</w:t>
      </w:r>
      <w:r w:rsidR="5A9866E0" w:rsidRPr="005E6BBA">
        <w:rPr>
          <w:rFonts w:eastAsia="Times New Roman"/>
          <w:color w:val="000000" w:themeColor="text1"/>
          <w:lang w:val="en-GB" w:eastAsia="en-AU"/>
        </w:rPr>
        <w:t xml:space="preserve"> 50 grams.</w:t>
      </w:r>
      <w:r w:rsidR="00892AB6" w:rsidRPr="005E6BBA">
        <w:rPr>
          <w:rFonts w:eastAsia="Times New Roman"/>
          <w:color w:val="000000" w:themeColor="text1"/>
          <w:lang w:val="en-GB" w:eastAsia="en-AU"/>
        </w:rPr>
        <w:t xml:space="preserve"> </w:t>
      </w:r>
      <w:r w:rsidR="17AA9BCF" w:rsidRPr="005E6BBA">
        <w:rPr>
          <w:rFonts w:eastAsia="Times New Roman"/>
          <w:color w:val="000000" w:themeColor="text1"/>
          <w:lang w:val="en-GB" w:eastAsia="en-AU"/>
        </w:rPr>
        <w:t>The</w:t>
      </w:r>
      <w:r w:rsidR="00BD5583" w:rsidRPr="005E6BBA">
        <w:rPr>
          <w:rFonts w:eastAsia="Times New Roman"/>
          <w:color w:val="000000" w:themeColor="text1"/>
          <w:lang w:val="en-GB" w:eastAsia="en-AU"/>
        </w:rPr>
        <w:t>se amounts</w:t>
      </w:r>
      <w:r w:rsidR="17AA9BCF" w:rsidRPr="005E6BBA">
        <w:rPr>
          <w:rFonts w:eastAsia="Times New Roman"/>
          <w:color w:val="000000" w:themeColor="text1"/>
          <w:lang w:val="en-GB" w:eastAsia="en-AU"/>
        </w:rPr>
        <w:t xml:space="preserve"> align with th</w:t>
      </w:r>
      <w:r w:rsidR="00BD5583" w:rsidRPr="005E6BBA">
        <w:rPr>
          <w:rFonts w:eastAsia="Times New Roman"/>
          <w:color w:val="000000" w:themeColor="text1"/>
          <w:lang w:val="en-GB" w:eastAsia="en-AU"/>
        </w:rPr>
        <w:t>ose</w:t>
      </w:r>
      <w:r w:rsidR="17AA9BCF" w:rsidRPr="005E6BBA">
        <w:rPr>
          <w:rFonts w:eastAsia="Times New Roman"/>
          <w:color w:val="000000" w:themeColor="text1"/>
          <w:lang w:val="en-GB" w:eastAsia="en-AU"/>
        </w:rPr>
        <w:t xml:space="preserve"> adopted in</w:t>
      </w:r>
      <w:r w:rsidR="730A7D34" w:rsidRPr="005E6BBA">
        <w:rPr>
          <w:rFonts w:eastAsia="Times New Roman"/>
          <w:color w:val="000000" w:themeColor="text1"/>
          <w:lang w:val="en-GB" w:eastAsia="en-AU"/>
        </w:rPr>
        <w:t xml:space="preserve"> the</w:t>
      </w:r>
      <w:r w:rsidR="17AA9BCF" w:rsidRPr="005E6BBA">
        <w:rPr>
          <w:rFonts w:eastAsia="Times New Roman"/>
          <w:color w:val="000000" w:themeColor="text1"/>
          <w:lang w:val="en-GB" w:eastAsia="en-AU"/>
        </w:rPr>
        <w:t xml:space="preserve"> </w:t>
      </w:r>
      <w:r w:rsidR="31EC814E" w:rsidRPr="005E6BBA">
        <w:rPr>
          <w:rFonts w:eastAsia="Times New Roman"/>
          <w:lang w:val="en-GB"/>
        </w:rPr>
        <w:t>Public Health (Tobacco) Regulation 2016 [NSW].</w:t>
      </w:r>
    </w:p>
    <w:p w14:paraId="349D413E" w14:textId="3FCC7D7F" w:rsidR="008717A2" w:rsidRPr="005E6BBA" w:rsidRDefault="003E4A5F" w:rsidP="1F8C7739">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lastRenderedPageBreak/>
        <w:t xml:space="preserve">It would </w:t>
      </w:r>
      <w:r w:rsidR="00662DF8" w:rsidRPr="005E6BBA">
        <w:rPr>
          <w:rFonts w:eastAsia="Times New Roman"/>
          <w:color w:val="000000" w:themeColor="text1"/>
          <w:lang w:val="en-GB" w:eastAsia="en-AU"/>
        </w:rPr>
        <w:t>be open to the defendant to seek to rebut the presumption, for example, if the amount of cigarettes exceeded the prescribed amount</w:t>
      </w:r>
      <w:r w:rsidR="007417D0" w:rsidRPr="005E6BBA">
        <w:rPr>
          <w:rFonts w:eastAsia="Times New Roman"/>
          <w:color w:val="000000" w:themeColor="text1"/>
          <w:lang w:val="en-GB" w:eastAsia="en-AU"/>
        </w:rPr>
        <w:t>,</w:t>
      </w:r>
      <w:r w:rsidR="00662DF8" w:rsidRPr="005E6BBA">
        <w:rPr>
          <w:rFonts w:eastAsia="Times New Roman"/>
          <w:color w:val="000000" w:themeColor="text1"/>
          <w:lang w:val="en-GB" w:eastAsia="en-AU"/>
        </w:rPr>
        <w:t xml:space="preserve"> the</w:t>
      </w:r>
      <w:r w:rsidR="007417D0" w:rsidRPr="005E6BBA">
        <w:rPr>
          <w:rFonts w:eastAsia="Times New Roman"/>
          <w:color w:val="000000" w:themeColor="text1"/>
          <w:lang w:val="en-GB" w:eastAsia="en-AU"/>
        </w:rPr>
        <w:t xml:space="preserve"> defendant</w:t>
      </w:r>
      <w:r w:rsidR="00662DF8" w:rsidRPr="005E6BBA">
        <w:rPr>
          <w:rFonts w:eastAsia="Times New Roman"/>
          <w:color w:val="000000" w:themeColor="text1"/>
          <w:lang w:val="en-GB" w:eastAsia="en-AU"/>
        </w:rPr>
        <w:t xml:space="preserve"> could still assert that they were for personal use and </w:t>
      </w:r>
      <w:r w:rsidR="004B764A" w:rsidRPr="005E6BBA">
        <w:rPr>
          <w:rFonts w:eastAsia="Times New Roman"/>
          <w:color w:val="000000" w:themeColor="text1"/>
          <w:lang w:val="en-GB" w:eastAsia="en-AU"/>
        </w:rPr>
        <w:t>provide evidence in support of</w:t>
      </w:r>
      <w:r w:rsidR="095B08A5" w:rsidRPr="005E6BBA">
        <w:rPr>
          <w:rFonts w:eastAsia="Times New Roman"/>
          <w:color w:val="000000" w:themeColor="text1"/>
          <w:lang w:val="en-GB" w:eastAsia="en-AU"/>
        </w:rPr>
        <w:t>, for example,</w:t>
      </w:r>
      <w:r w:rsidR="004B764A" w:rsidRPr="005E6BBA">
        <w:rPr>
          <w:rFonts w:eastAsia="Times New Roman"/>
          <w:color w:val="000000" w:themeColor="text1"/>
          <w:lang w:val="en-GB" w:eastAsia="en-AU"/>
        </w:rPr>
        <w:t xml:space="preserve"> being a particularly heavy smoker. </w:t>
      </w:r>
    </w:p>
    <w:p w14:paraId="5292EDDA" w14:textId="3E3DE5CA" w:rsidR="5B18C142" w:rsidRPr="005E6BBA" w:rsidRDefault="5B18C142" w:rsidP="29122B25">
      <w:pPr>
        <w:shd w:val="clear" w:color="auto" w:fill="FFFFFF" w:themeFill="background1"/>
        <w:spacing w:line="240" w:lineRule="auto"/>
        <w:rPr>
          <w:rFonts w:eastAsia="Times New Roman"/>
          <w:b/>
          <w:bCs/>
          <w:color w:val="000000" w:themeColor="text1"/>
          <w:lang w:val="en-GB" w:eastAsia="en-AU"/>
        </w:rPr>
      </w:pPr>
      <w:r w:rsidRPr="005E6BBA">
        <w:rPr>
          <w:rFonts w:eastAsia="Times New Roman"/>
          <w:b/>
          <w:bCs/>
          <w:color w:val="000000" w:themeColor="text1"/>
          <w:lang w:val="en-GB" w:eastAsia="en-AU"/>
        </w:rPr>
        <w:t>Section 11</w:t>
      </w:r>
      <w:r w:rsidR="0058458F" w:rsidRPr="005E6BBA">
        <w:rPr>
          <w:rFonts w:eastAsia="Times New Roman"/>
          <w:b/>
          <w:lang w:eastAsia="en-AU"/>
        </w:rPr>
        <w:t xml:space="preserve"> – </w:t>
      </w:r>
      <w:r w:rsidRPr="005E6BBA">
        <w:rPr>
          <w:rFonts w:eastAsia="Times New Roman"/>
          <w:b/>
          <w:bCs/>
          <w:color w:val="000000" w:themeColor="text1"/>
          <w:lang w:val="en-GB" w:eastAsia="en-AU"/>
        </w:rPr>
        <w:t>Prescribed amount</w:t>
      </w:r>
      <w:r w:rsidRPr="005E6BBA">
        <w:rPr>
          <w:rFonts w:eastAsia="Times New Roman"/>
          <w:b/>
          <w:bCs/>
          <w:lang w:eastAsia="en-AU"/>
        </w:rPr>
        <w:t xml:space="preserve"> – exception for possession by individual for personal use</w:t>
      </w:r>
    </w:p>
    <w:p w14:paraId="75B3D24A" w14:textId="158DBE1B" w:rsidR="5B18C142" w:rsidRPr="005E6BBA" w:rsidRDefault="5B18C142" w:rsidP="29122B25">
      <w:pPr>
        <w:shd w:val="clear" w:color="auto" w:fill="FFFFFF" w:themeFill="background1"/>
        <w:spacing w:line="240" w:lineRule="auto"/>
        <w:rPr>
          <w:rFonts w:eastAsia="Times New Roman"/>
          <w:color w:val="000000" w:themeColor="text1"/>
          <w:lang w:val="en-GB" w:eastAsia="en-AU"/>
        </w:rPr>
      </w:pPr>
      <w:r w:rsidRPr="005E6BBA">
        <w:rPr>
          <w:rFonts w:eastAsia="Times New Roman"/>
          <w:color w:val="000000" w:themeColor="text1"/>
          <w:lang w:val="en-GB" w:eastAsia="en-AU"/>
        </w:rPr>
        <w:t xml:space="preserve">Section 11 prescribes </w:t>
      </w:r>
      <w:r w:rsidR="00787733" w:rsidRPr="005E6BBA">
        <w:rPr>
          <w:rFonts w:eastAsia="Times New Roman"/>
          <w:color w:val="000000" w:themeColor="text1"/>
          <w:lang w:val="en-GB" w:eastAsia="en-AU"/>
        </w:rPr>
        <w:t>relevant</w:t>
      </w:r>
      <w:r w:rsidRPr="005E6BBA">
        <w:rPr>
          <w:rFonts w:eastAsia="Times New Roman"/>
          <w:color w:val="000000" w:themeColor="text1"/>
          <w:lang w:val="en-GB" w:eastAsia="en-AU"/>
        </w:rPr>
        <w:t xml:space="preserve"> amount</w:t>
      </w:r>
      <w:r w:rsidR="00787733" w:rsidRPr="005E6BBA">
        <w:rPr>
          <w:rFonts w:eastAsia="Times New Roman"/>
          <w:color w:val="000000" w:themeColor="text1"/>
          <w:lang w:val="en-GB" w:eastAsia="en-AU"/>
        </w:rPr>
        <w:t>s</w:t>
      </w:r>
      <w:r w:rsidRPr="005E6BBA">
        <w:rPr>
          <w:rFonts w:eastAsia="Times New Roman"/>
          <w:color w:val="000000" w:themeColor="text1"/>
          <w:lang w:val="en-GB" w:eastAsia="en-AU"/>
        </w:rPr>
        <w:t xml:space="preserve"> for the purposes of paragraphs 96(3)(b) and 110(3)(b) of the Act</w:t>
      </w:r>
      <w:r w:rsidR="00CE6236" w:rsidRPr="005E6BBA">
        <w:rPr>
          <w:rFonts w:eastAsia="Times New Roman"/>
          <w:color w:val="000000" w:themeColor="text1"/>
          <w:lang w:val="en-GB" w:eastAsia="en-AU"/>
        </w:rPr>
        <w:t>.</w:t>
      </w:r>
      <w:r w:rsidR="101CA851" w:rsidRPr="005E6BBA">
        <w:rPr>
          <w:rFonts w:eastAsia="Times New Roman"/>
          <w:color w:val="000000" w:themeColor="text1"/>
          <w:lang w:val="en-GB" w:eastAsia="en-AU"/>
        </w:rPr>
        <w:t xml:space="preserve"> </w:t>
      </w:r>
      <w:r w:rsidR="00CE6236" w:rsidRPr="005E6BBA">
        <w:rPr>
          <w:rFonts w:eastAsia="Times New Roman"/>
          <w:color w:val="000000" w:themeColor="text1"/>
          <w:lang w:val="en-GB" w:eastAsia="en-AU"/>
        </w:rPr>
        <w:t>T</w:t>
      </w:r>
      <w:r w:rsidR="101CA851" w:rsidRPr="005E6BBA">
        <w:rPr>
          <w:rFonts w:eastAsia="Times New Roman"/>
          <w:color w:val="000000" w:themeColor="text1"/>
          <w:lang w:val="en-GB" w:eastAsia="en-AU"/>
        </w:rPr>
        <w:t xml:space="preserve">he amount prescribed </w:t>
      </w:r>
      <w:r w:rsidR="00CE6236" w:rsidRPr="005E6BBA">
        <w:rPr>
          <w:rFonts w:eastAsia="Times New Roman"/>
          <w:color w:val="000000" w:themeColor="text1"/>
          <w:lang w:val="en-GB" w:eastAsia="en-AU"/>
        </w:rPr>
        <w:t xml:space="preserve">is, </w:t>
      </w:r>
      <w:r w:rsidR="101CA851" w:rsidRPr="005E6BBA">
        <w:rPr>
          <w:rFonts w:eastAsia="Times New Roman"/>
          <w:color w:val="000000" w:themeColor="text1"/>
          <w:lang w:val="en-GB" w:eastAsia="en-AU"/>
        </w:rPr>
        <w:t>for cigarettes</w:t>
      </w:r>
      <w:r w:rsidR="00CE6236" w:rsidRPr="005E6BBA">
        <w:rPr>
          <w:rFonts w:eastAsia="Times New Roman"/>
          <w:color w:val="000000" w:themeColor="text1"/>
          <w:lang w:val="en-GB" w:eastAsia="en-AU"/>
        </w:rPr>
        <w:t>,</w:t>
      </w:r>
      <w:r w:rsidR="101CA851" w:rsidRPr="005E6BBA">
        <w:rPr>
          <w:rFonts w:eastAsia="Times New Roman"/>
          <w:color w:val="000000" w:themeColor="text1"/>
          <w:lang w:val="en-GB" w:eastAsia="en-AU"/>
        </w:rPr>
        <w:t xml:space="preserve"> </w:t>
      </w:r>
      <w:r w:rsidR="46BA4C2B" w:rsidRPr="005E6BBA">
        <w:rPr>
          <w:rFonts w:eastAsia="Times New Roman"/>
          <w:color w:val="000000" w:themeColor="text1"/>
          <w:lang w:val="en-GB" w:eastAsia="en-AU"/>
        </w:rPr>
        <w:t>500</w:t>
      </w:r>
      <w:r w:rsidR="354626F0" w:rsidRPr="005E6BBA">
        <w:rPr>
          <w:rFonts w:eastAsia="Times New Roman"/>
          <w:color w:val="000000" w:themeColor="text1"/>
          <w:lang w:val="en-GB" w:eastAsia="en-AU"/>
        </w:rPr>
        <w:t xml:space="preserve"> cigarettes</w:t>
      </w:r>
      <w:r w:rsidR="101CA851" w:rsidRPr="005E6BBA">
        <w:rPr>
          <w:rFonts w:eastAsia="Times New Roman"/>
          <w:color w:val="000000" w:themeColor="text1"/>
          <w:lang w:val="en-GB" w:eastAsia="en-AU"/>
        </w:rPr>
        <w:t xml:space="preserve"> and for tobacco prod</w:t>
      </w:r>
      <w:r w:rsidR="0E67A69A" w:rsidRPr="005E6BBA">
        <w:rPr>
          <w:rFonts w:eastAsia="Times New Roman"/>
          <w:color w:val="000000" w:themeColor="text1"/>
          <w:lang w:val="en-GB" w:eastAsia="en-AU"/>
        </w:rPr>
        <w:t>uc</w:t>
      </w:r>
      <w:r w:rsidR="101CA851" w:rsidRPr="005E6BBA">
        <w:rPr>
          <w:rFonts w:eastAsia="Times New Roman"/>
          <w:color w:val="000000" w:themeColor="text1"/>
          <w:lang w:val="en-GB" w:eastAsia="en-AU"/>
        </w:rPr>
        <w:t>ts other than cigarettes</w:t>
      </w:r>
      <w:r w:rsidR="00CE6236" w:rsidRPr="005E6BBA">
        <w:rPr>
          <w:rFonts w:eastAsia="Times New Roman"/>
          <w:color w:val="000000" w:themeColor="text1"/>
          <w:lang w:val="en-GB" w:eastAsia="en-AU"/>
        </w:rPr>
        <w:t>,</w:t>
      </w:r>
      <w:r w:rsidR="101CA851" w:rsidRPr="005E6BBA">
        <w:rPr>
          <w:rFonts w:eastAsia="Times New Roman"/>
          <w:color w:val="000000" w:themeColor="text1"/>
          <w:lang w:val="en-GB" w:eastAsia="en-AU"/>
        </w:rPr>
        <w:t xml:space="preserve"> </w:t>
      </w:r>
      <w:r w:rsidR="29A19B28" w:rsidRPr="005E6BBA">
        <w:rPr>
          <w:rFonts w:eastAsia="Times New Roman"/>
          <w:color w:val="000000" w:themeColor="text1"/>
          <w:lang w:val="en-GB" w:eastAsia="en-AU"/>
        </w:rPr>
        <w:t>5</w:t>
      </w:r>
      <w:r w:rsidR="6D1C664F" w:rsidRPr="005E6BBA">
        <w:rPr>
          <w:rFonts w:eastAsia="Times New Roman"/>
          <w:color w:val="000000" w:themeColor="text1"/>
          <w:lang w:val="en-GB" w:eastAsia="en-AU"/>
        </w:rPr>
        <w:t>00 grams</w:t>
      </w:r>
      <w:r w:rsidR="101CA851" w:rsidRPr="005E6BBA">
        <w:rPr>
          <w:rFonts w:eastAsia="Times New Roman"/>
          <w:color w:val="000000" w:themeColor="text1"/>
          <w:lang w:val="en-GB" w:eastAsia="en-AU"/>
        </w:rPr>
        <w:t>.</w:t>
      </w:r>
    </w:p>
    <w:p w14:paraId="4ABA3C08" w14:textId="03FAA3CF" w:rsidR="214A0D72" w:rsidRPr="005E6BBA" w:rsidRDefault="214A0D72" w:rsidP="2B3B5279">
      <w:pPr>
        <w:shd w:val="clear" w:color="auto" w:fill="FFFFFF" w:themeFill="background1"/>
        <w:spacing w:line="240" w:lineRule="auto"/>
        <w:rPr>
          <w:rFonts w:eastAsia="Times New Roman"/>
          <w:color w:val="000000" w:themeColor="text1"/>
          <w:lang w:val="en-GB" w:eastAsia="en-AU"/>
        </w:rPr>
      </w:pPr>
      <w:r w:rsidRPr="005E6BBA">
        <w:rPr>
          <w:rFonts w:eastAsia="Times New Roman"/>
          <w:color w:val="000000" w:themeColor="text1"/>
          <w:lang w:val="en-GB" w:eastAsia="en-AU"/>
        </w:rPr>
        <w:t xml:space="preserve">The prescribed amount is intended to reflect a balance between setting the amount too low </w:t>
      </w:r>
      <w:r w:rsidR="00F20EF5" w:rsidRPr="005E6BBA">
        <w:rPr>
          <w:rFonts w:eastAsia="Times New Roman"/>
          <w:color w:val="000000" w:themeColor="text1"/>
          <w:lang w:val="en-GB" w:eastAsia="en-AU"/>
        </w:rPr>
        <w:t xml:space="preserve">which would capture </w:t>
      </w:r>
      <w:r w:rsidR="0AD2D2FB" w:rsidRPr="005E6BBA">
        <w:rPr>
          <w:rFonts w:eastAsia="Times New Roman"/>
          <w:color w:val="000000" w:themeColor="text1"/>
          <w:lang w:val="en-GB" w:eastAsia="en-AU"/>
        </w:rPr>
        <w:t xml:space="preserve">legitimate personal use and </w:t>
      </w:r>
      <w:r w:rsidR="7D9E0DE6" w:rsidRPr="005E6BBA">
        <w:rPr>
          <w:rFonts w:eastAsia="Times New Roman"/>
          <w:color w:val="000000" w:themeColor="text1"/>
          <w:lang w:val="en-GB" w:eastAsia="en-AU"/>
        </w:rPr>
        <w:t xml:space="preserve">setting the amount </w:t>
      </w:r>
      <w:r w:rsidR="0AD2D2FB" w:rsidRPr="005E6BBA">
        <w:rPr>
          <w:rFonts w:eastAsia="Times New Roman"/>
          <w:color w:val="000000" w:themeColor="text1"/>
          <w:lang w:val="en-GB" w:eastAsia="en-AU"/>
        </w:rPr>
        <w:t xml:space="preserve">too high </w:t>
      </w:r>
      <w:r w:rsidR="00EF2743" w:rsidRPr="005E6BBA">
        <w:rPr>
          <w:rFonts w:eastAsia="Times New Roman"/>
          <w:color w:val="000000" w:themeColor="text1"/>
          <w:lang w:val="en-GB" w:eastAsia="en-AU"/>
        </w:rPr>
        <w:t xml:space="preserve">allowing </w:t>
      </w:r>
      <w:r w:rsidR="0AD2D2FB" w:rsidRPr="005E6BBA">
        <w:rPr>
          <w:rFonts w:eastAsia="Times New Roman"/>
          <w:color w:val="000000" w:themeColor="text1"/>
          <w:lang w:val="en-GB" w:eastAsia="en-AU"/>
        </w:rPr>
        <w:t xml:space="preserve">businesses holding small quantities of non-compliant product with the intent of selling those products to the public. </w:t>
      </w:r>
    </w:p>
    <w:p w14:paraId="5D5D90B5" w14:textId="3A1B111C" w:rsidR="00367987" w:rsidRPr="005E6BBA" w:rsidRDefault="75DE5554" w:rsidP="29122B25">
      <w:pPr>
        <w:shd w:val="clear" w:color="auto" w:fill="FFFFFF" w:themeFill="background1"/>
        <w:spacing w:line="240" w:lineRule="auto"/>
        <w:rPr>
          <w:rFonts w:eastAsia="Times New Roman"/>
          <w:color w:val="000000" w:themeColor="text1"/>
          <w:lang w:val="en-GB" w:eastAsia="en-AU"/>
        </w:rPr>
      </w:pPr>
      <w:r w:rsidRPr="005E6BBA">
        <w:rPr>
          <w:rFonts w:eastAsia="Times New Roman"/>
          <w:color w:val="000000" w:themeColor="text1"/>
          <w:lang w:val="en-GB" w:eastAsia="en-AU"/>
        </w:rPr>
        <w:t>Subsection</w:t>
      </w:r>
      <w:r w:rsidR="0087318C" w:rsidRPr="005E6BBA">
        <w:rPr>
          <w:rFonts w:eastAsia="Times New Roman"/>
          <w:color w:val="000000" w:themeColor="text1"/>
          <w:lang w:val="en-GB" w:eastAsia="en-AU"/>
        </w:rPr>
        <w:t xml:space="preserve"> 96(3) provides that </w:t>
      </w:r>
      <w:r w:rsidR="00B927A2" w:rsidRPr="005E6BBA">
        <w:rPr>
          <w:rFonts w:eastAsia="Times New Roman"/>
          <w:color w:val="000000" w:themeColor="text1"/>
          <w:lang w:val="en-GB" w:eastAsia="en-AU"/>
        </w:rPr>
        <w:t xml:space="preserve">it is an exception to the offence of possessing tobacco products in non-compliant retail packaging </w:t>
      </w:r>
      <w:r w:rsidR="000D2864" w:rsidRPr="005E6BBA">
        <w:rPr>
          <w:rFonts w:eastAsia="Times New Roman"/>
          <w:color w:val="000000" w:themeColor="text1"/>
          <w:lang w:val="en-GB" w:eastAsia="en-AU"/>
        </w:rPr>
        <w:t>where</w:t>
      </w:r>
      <w:r w:rsidR="6FFBF112" w:rsidRPr="005E6BBA">
        <w:rPr>
          <w:rFonts w:eastAsia="Times New Roman"/>
          <w:color w:val="000000" w:themeColor="text1"/>
          <w:lang w:val="en-GB" w:eastAsia="en-AU"/>
        </w:rPr>
        <w:t xml:space="preserve"> (a)</w:t>
      </w:r>
      <w:r w:rsidR="000D2864" w:rsidRPr="005E6BBA">
        <w:rPr>
          <w:rFonts w:eastAsia="Times New Roman"/>
          <w:color w:val="000000" w:themeColor="text1"/>
          <w:lang w:val="en-GB" w:eastAsia="en-AU"/>
        </w:rPr>
        <w:t xml:space="preserve"> an individual possesses the tobacco product for the individual’s personal use and </w:t>
      </w:r>
      <w:r w:rsidR="166165BC" w:rsidRPr="005E6BBA">
        <w:rPr>
          <w:rFonts w:eastAsia="Times New Roman"/>
          <w:color w:val="000000" w:themeColor="text1"/>
          <w:lang w:val="en-GB" w:eastAsia="en-AU"/>
        </w:rPr>
        <w:t xml:space="preserve">(b) </w:t>
      </w:r>
      <w:r w:rsidR="000D2864" w:rsidRPr="005E6BBA">
        <w:rPr>
          <w:rFonts w:eastAsia="Times New Roman"/>
          <w:color w:val="000000" w:themeColor="text1"/>
          <w:lang w:val="en-GB" w:eastAsia="en-AU"/>
        </w:rPr>
        <w:t xml:space="preserve">the amount </w:t>
      </w:r>
      <w:r w:rsidR="00CC54A3" w:rsidRPr="005E6BBA">
        <w:rPr>
          <w:rFonts w:eastAsia="Times New Roman"/>
          <w:color w:val="000000" w:themeColor="text1"/>
          <w:lang w:val="en-GB" w:eastAsia="en-AU"/>
        </w:rPr>
        <w:t>of the tobacco product in the individual’s possession does not exceed the amount (if any) prescribed by regulations made for the purposes of this paragraph.</w:t>
      </w:r>
      <w:r w:rsidR="00150327" w:rsidRPr="005E6BBA">
        <w:rPr>
          <w:rFonts w:eastAsia="Times New Roman"/>
          <w:color w:val="000000" w:themeColor="text1"/>
          <w:lang w:val="en-GB" w:eastAsia="en-AU"/>
        </w:rPr>
        <w:t xml:space="preserve"> </w:t>
      </w:r>
    </w:p>
    <w:p w14:paraId="1611F1B7" w14:textId="2B1FB0F9" w:rsidR="00CC54A3" w:rsidRPr="005E6BBA" w:rsidRDefault="40CC352C" w:rsidP="29122B25">
      <w:pPr>
        <w:shd w:val="clear" w:color="auto" w:fill="FFFFFF" w:themeFill="background1"/>
        <w:spacing w:line="240" w:lineRule="auto"/>
        <w:rPr>
          <w:rFonts w:eastAsia="Times New Roman"/>
          <w:color w:val="000000" w:themeColor="text1"/>
          <w:lang w:val="en-GB" w:eastAsia="en-AU"/>
        </w:rPr>
      </w:pPr>
      <w:r w:rsidRPr="005E6BBA">
        <w:rPr>
          <w:rFonts w:eastAsia="Times New Roman"/>
          <w:color w:val="000000" w:themeColor="text1"/>
          <w:lang w:val="en-GB" w:eastAsia="en-AU"/>
        </w:rPr>
        <w:t>Subsection</w:t>
      </w:r>
      <w:r w:rsidR="00A46C8C" w:rsidRPr="005E6BBA">
        <w:rPr>
          <w:rFonts w:eastAsia="Times New Roman"/>
          <w:color w:val="000000" w:themeColor="text1"/>
          <w:lang w:val="en-GB" w:eastAsia="en-AU"/>
        </w:rPr>
        <w:t xml:space="preserve"> 110(3) </w:t>
      </w:r>
      <w:r w:rsidR="00F73BEF" w:rsidRPr="005E6BBA">
        <w:rPr>
          <w:rFonts w:eastAsia="Times New Roman"/>
          <w:color w:val="000000" w:themeColor="text1"/>
          <w:lang w:val="en-GB" w:eastAsia="en-AU"/>
        </w:rPr>
        <w:t xml:space="preserve">provides for an equivalent exception in the case of the offence </w:t>
      </w:r>
      <w:r w:rsidR="00EA5856" w:rsidRPr="005E6BBA">
        <w:rPr>
          <w:rFonts w:eastAsia="Times New Roman"/>
          <w:color w:val="000000" w:themeColor="text1"/>
          <w:lang w:val="en-GB" w:eastAsia="en-AU"/>
        </w:rPr>
        <w:t xml:space="preserve">where the person obtained possession of the product from a constitutional corporation. </w:t>
      </w:r>
    </w:p>
    <w:p w14:paraId="38D79A0D" w14:textId="36EF4D7F" w:rsidR="00D84B6C" w:rsidRPr="005E6BBA" w:rsidRDefault="00D84B6C" w:rsidP="3EC0EE26">
      <w:pPr>
        <w:shd w:val="clear" w:color="auto" w:fill="FFFFFF" w:themeFill="background1"/>
        <w:spacing w:line="240" w:lineRule="auto"/>
        <w:rPr>
          <w:rFonts w:eastAsia="Times New Roman"/>
          <w:b/>
          <w:bCs/>
          <w:color w:val="000000"/>
          <w:lang w:val="en-GB" w:eastAsia="en-AU"/>
        </w:rPr>
      </w:pPr>
      <w:r w:rsidRPr="005E6BBA">
        <w:rPr>
          <w:rFonts w:eastAsia="Times New Roman"/>
          <w:b/>
          <w:bCs/>
          <w:color w:val="000000" w:themeColor="text1"/>
          <w:lang w:val="en-GB" w:eastAsia="en-AU"/>
        </w:rPr>
        <w:t>Part 1.4- Temporary exemption under</w:t>
      </w:r>
      <w:r w:rsidR="1B967A1C" w:rsidRPr="005E6BBA">
        <w:rPr>
          <w:rFonts w:eastAsia="Times New Roman"/>
          <w:b/>
          <w:bCs/>
          <w:color w:val="000000" w:themeColor="text1"/>
          <w:lang w:val="en-GB" w:eastAsia="en-AU"/>
        </w:rPr>
        <w:t xml:space="preserve"> the</w:t>
      </w:r>
      <w:r w:rsidRPr="005E6BBA">
        <w:rPr>
          <w:rFonts w:eastAsia="Times New Roman"/>
          <w:b/>
          <w:bCs/>
          <w:color w:val="000000" w:themeColor="text1"/>
          <w:lang w:val="en-GB" w:eastAsia="en-AU"/>
        </w:rPr>
        <w:t xml:space="preserve"> Trans-Tasman Mutual Recognition Act 1997</w:t>
      </w:r>
    </w:p>
    <w:p w14:paraId="5E358F69" w14:textId="31871283" w:rsidR="00D84B6C" w:rsidRPr="005E6BBA" w:rsidRDefault="00D84B6C" w:rsidP="771A30A1">
      <w:pPr>
        <w:shd w:val="clear" w:color="auto" w:fill="FFFFFF" w:themeFill="background1"/>
        <w:spacing w:line="240" w:lineRule="auto"/>
        <w:rPr>
          <w:rFonts w:eastAsia="Times New Roman"/>
          <w:color w:val="000000"/>
          <w:lang w:val="en-GB" w:eastAsia="en-AU"/>
        </w:rPr>
      </w:pPr>
      <w:r w:rsidRPr="005E6BBA">
        <w:rPr>
          <w:rFonts w:eastAsia="Times New Roman"/>
          <w:b/>
          <w:bCs/>
          <w:color w:val="000000" w:themeColor="text1"/>
          <w:lang w:val="en-GB" w:eastAsia="en-AU"/>
        </w:rPr>
        <w:t xml:space="preserve">Section </w:t>
      </w:r>
      <w:r w:rsidR="00790718" w:rsidRPr="005E6BBA">
        <w:rPr>
          <w:rFonts w:eastAsia="Times New Roman"/>
          <w:b/>
          <w:bCs/>
          <w:color w:val="000000" w:themeColor="text1"/>
          <w:lang w:val="en-GB" w:eastAsia="en-AU"/>
        </w:rPr>
        <w:t>12</w:t>
      </w:r>
      <w:r w:rsidR="00870A0F" w:rsidRPr="005E6BBA">
        <w:rPr>
          <w:rFonts w:eastAsia="Times New Roman"/>
          <w:b/>
          <w:bCs/>
          <w:lang w:eastAsia="en-AU"/>
        </w:rPr>
        <w:t xml:space="preserve"> – </w:t>
      </w:r>
      <w:r w:rsidRPr="005E6BBA">
        <w:rPr>
          <w:rFonts w:eastAsia="Times New Roman"/>
          <w:b/>
          <w:bCs/>
          <w:color w:val="000000" w:themeColor="text1"/>
          <w:lang w:val="en-GB" w:eastAsia="en-AU"/>
        </w:rPr>
        <w:t>Temporary exemption under</w:t>
      </w:r>
      <w:r w:rsidR="3FCF41FF" w:rsidRPr="005E6BBA">
        <w:rPr>
          <w:rFonts w:eastAsia="Times New Roman"/>
          <w:b/>
          <w:bCs/>
          <w:color w:val="000000" w:themeColor="text1"/>
          <w:lang w:val="en-GB" w:eastAsia="en-AU"/>
        </w:rPr>
        <w:t xml:space="preserve"> the</w:t>
      </w:r>
      <w:r w:rsidRPr="005E6BBA">
        <w:rPr>
          <w:rFonts w:eastAsia="Times New Roman"/>
          <w:b/>
          <w:bCs/>
          <w:color w:val="000000" w:themeColor="text1"/>
          <w:lang w:val="en-GB" w:eastAsia="en-AU"/>
        </w:rPr>
        <w:t xml:space="preserve"> Trans-Tasman Mutual Recognition Act 1997</w:t>
      </w:r>
    </w:p>
    <w:p w14:paraId="73AC9F79" w14:textId="0BE8E248" w:rsidR="00CE32AE" w:rsidRPr="005E6BBA" w:rsidRDefault="00DB29DB" w:rsidP="00CE32AE">
      <w:pPr>
        <w:shd w:val="clear" w:color="auto" w:fill="FFFFFF" w:themeFill="background1"/>
        <w:spacing w:after="0"/>
        <w:rPr>
          <w:rFonts w:eastAsia="Times New Roman"/>
          <w:color w:val="000000" w:themeColor="text1"/>
          <w:lang w:val="en-GB" w:eastAsia="en-AU"/>
        </w:rPr>
      </w:pPr>
      <w:r w:rsidRPr="005E6BBA">
        <w:rPr>
          <w:rFonts w:eastAsia="Times New Roman"/>
          <w:color w:val="000000" w:themeColor="text1"/>
          <w:lang w:val="en-GB" w:eastAsia="en-AU"/>
        </w:rPr>
        <w:t xml:space="preserve">Section </w:t>
      </w:r>
      <w:r w:rsidR="00790718" w:rsidRPr="005E6BBA">
        <w:rPr>
          <w:rFonts w:eastAsia="Times New Roman"/>
          <w:color w:val="000000" w:themeColor="text1"/>
          <w:lang w:val="en-GB" w:eastAsia="en-AU"/>
        </w:rPr>
        <w:t>12</w:t>
      </w:r>
      <w:r w:rsidRPr="005E6BBA">
        <w:rPr>
          <w:rFonts w:eastAsia="Times New Roman"/>
          <w:color w:val="000000" w:themeColor="text1"/>
          <w:lang w:val="en-GB" w:eastAsia="en-AU"/>
        </w:rPr>
        <w:t xml:space="preserve"> provides that for the purposes of subsection 185(8) of the Act, on and from the commencement of </w:t>
      </w:r>
      <w:r w:rsidR="00161080" w:rsidRPr="005E6BBA">
        <w:rPr>
          <w:rFonts w:eastAsia="Times New Roman"/>
          <w:color w:val="000000" w:themeColor="text1"/>
          <w:lang w:val="en-GB" w:eastAsia="en-AU"/>
        </w:rPr>
        <w:t>the Regulations</w:t>
      </w:r>
      <w:r w:rsidRPr="005E6BBA">
        <w:rPr>
          <w:rFonts w:eastAsia="Times New Roman"/>
          <w:color w:val="000000" w:themeColor="text1"/>
          <w:lang w:val="en-GB" w:eastAsia="en-AU"/>
        </w:rPr>
        <w:t xml:space="preserve">, the Act is exempt from the operation of the </w:t>
      </w:r>
      <w:r w:rsidRPr="005E6BBA">
        <w:rPr>
          <w:rFonts w:eastAsia="Times New Roman"/>
          <w:i/>
          <w:iCs/>
          <w:color w:val="000000" w:themeColor="text1"/>
          <w:lang w:val="en-GB" w:eastAsia="en-AU"/>
        </w:rPr>
        <w:t>Trans</w:t>
      </w:r>
      <w:r w:rsidR="0021158D" w:rsidRPr="005E6BBA">
        <w:rPr>
          <w:rFonts w:eastAsia="Times New Roman"/>
          <w:i/>
          <w:iCs/>
          <w:color w:val="000000" w:themeColor="text1"/>
          <w:lang w:val="en-GB" w:eastAsia="en-AU"/>
        </w:rPr>
        <w:noBreakHyphen/>
      </w:r>
      <w:r w:rsidRPr="005E6BBA">
        <w:rPr>
          <w:rFonts w:eastAsia="Times New Roman"/>
          <w:i/>
          <w:iCs/>
          <w:color w:val="000000" w:themeColor="text1"/>
          <w:lang w:val="en-GB" w:eastAsia="en-AU"/>
        </w:rPr>
        <w:t>Tasman Mutual Recognition Act 1997</w:t>
      </w:r>
      <w:r w:rsidRPr="005E6BBA">
        <w:rPr>
          <w:rFonts w:eastAsia="Times New Roman"/>
          <w:color w:val="000000" w:themeColor="text1"/>
          <w:lang w:val="en-GB" w:eastAsia="en-AU"/>
        </w:rPr>
        <w:t xml:space="preserve">. </w:t>
      </w:r>
      <w:r w:rsidR="6ED030B2" w:rsidRPr="005E6BBA">
        <w:rPr>
          <w:rFonts w:eastAsia="Times New Roman"/>
          <w:color w:val="000000" w:themeColor="text1"/>
          <w:lang w:val="en-GB" w:eastAsia="en-AU"/>
        </w:rPr>
        <w:t xml:space="preserve">The purpose of that Act is to recognise within Australia regulatory standards adopted in New Zealand regarding goods and occupations. The exemption prevents products that do not comply with the plain packaging requirements from being sold in Australia, </w:t>
      </w:r>
      <w:proofErr w:type="gramStart"/>
      <w:r w:rsidR="6ED030B2" w:rsidRPr="005E6BBA">
        <w:rPr>
          <w:rFonts w:eastAsia="Times New Roman"/>
          <w:color w:val="000000" w:themeColor="text1"/>
          <w:lang w:val="en-GB" w:eastAsia="en-AU"/>
        </w:rPr>
        <w:t>whether or not</w:t>
      </w:r>
      <w:proofErr w:type="gramEnd"/>
      <w:r w:rsidR="6ED030B2" w:rsidRPr="005E6BBA">
        <w:rPr>
          <w:rFonts w:eastAsia="Times New Roman"/>
          <w:color w:val="000000" w:themeColor="text1"/>
          <w:lang w:val="en-GB" w:eastAsia="en-AU"/>
        </w:rPr>
        <w:t xml:space="preserve"> those products are able to be sold in New Zealand.</w:t>
      </w:r>
    </w:p>
    <w:p w14:paraId="322BB40B" w14:textId="5771B40B" w:rsidR="004A519B" w:rsidRPr="005E6BBA" w:rsidRDefault="00DB29DB" w:rsidP="00867F3B">
      <w:pPr>
        <w:shd w:val="clear" w:color="auto" w:fill="FFFFFF" w:themeFill="background1"/>
        <w:spacing w:before="120" w:after="0"/>
        <w:rPr>
          <w:rFonts w:eastAsia="Times New Roman"/>
          <w:color w:val="000000" w:themeColor="text1"/>
          <w:lang w:val="en-GB" w:eastAsia="en-AU"/>
        </w:rPr>
      </w:pPr>
      <w:r w:rsidRPr="005E6BBA">
        <w:rPr>
          <w:rFonts w:eastAsia="Times New Roman"/>
          <w:color w:val="000000" w:themeColor="text1"/>
          <w:lang w:val="en-GB" w:eastAsia="en-AU"/>
        </w:rPr>
        <w:t xml:space="preserve">A note provides that the exemption operates for a period of up to 12 months </w:t>
      </w:r>
      <w:r w:rsidR="00A867A2" w:rsidRPr="005E6BBA">
        <w:rPr>
          <w:rFonts w:eastAsia="Times New Roman"/>
          <w:color w:val="000000" w:themeColor="text1"/>
          <w:lang w:val="en-GB" w:eastAsia="en-AU"/>
        </w:rPr>
        <w:t xml:space="preserve">and refers to subsection 46(4) of the </w:t>
      </w:r>
      <w:r w:rsidR="00A867A2" w:rsidRPr="005E6BBA">
        <w:rPr>
          <w:rFonts w:eastAsia="Times New Roman"/>
          <w:i/>
          <w:color w:val="000000" w:themeColor="text1"/>
          <w:lang w:val="en-GB" w:eastAsia="en-AU"/>
        </w:rPr>
        <w:t>Trans-Tasman Mutual Recognition Act 1997</w:t>
      </w:r>
      <w:r w:rsidR="00A867A2" w:rsidRPr="005E6BBA">
        <w:rPr>
          <w:rFonts w:eastAsia="Times New Roman"/>
          <w:color w:val="000000" w:themeColor="text1"/>
          <w:lang w:val="en-GB" w:eastAsia="en-AU"/>
        </w:rPr>
        <w:t xml:space="preserve">. </w:t>
      </w:r>
    </w:p>
    <w:p w14:paraId="129E52E3" w14:textId="4B27E4A9" w:rsidR="00D84B6C" w:rsidRPr="005E6BBA" w:rsidRDefault="00D84B6C" w:rsidP="00867F3B">
      <w:pPr>
        <w:shd w:val="clear" w:color="auto" w:fill="FFFFFF" w:themeFill="background1"/>
        <w:spacing w:before="160" w:line="240" w:lineRule="auto"/>
        <w:rPr>
          <w:rFonts w:eastAsia="Times New Roman"/>
          <w:b/>
          <w:bCs/>
          <w:color w:val="000000" w:themeColor="text1"/>
          <w:lang w:val="en-GB" w:eastAsia="en-AU"/>
        </w:rPr>
      </w:pPr>
      <w:r w:rsidRPr="005E6BBA">
        <w:rPr>
          <w:rFonts w:eastAsia="Times New Roman"/>
          <w:b/>
          <w:bCs/>
          <w:color w:val="000000" w:themeColor="text1"/>
          <w:lang w:val="en-GB" w:eastAsia="en-AU"/>
        </w:rPr>
        <w:t>Chapter 2- Advertisements- permitted publications</w:t>
      </w:r>
      <w:r w:rsidR="00DF5875" w:rsidRPr="005E6BBA">
        <w:rPr>
          <w:rFonts w:eastAsia="Times New Roman"/>
          <w:b/>
          <w:bCs/>
          <w:color w:val="000000" w:themeColor="text1"/>
          <w:lang w:val="en-GB" w:eastAsia="en-AU"/>
        </w:rPr>
        <w:t xml:space="preserve"> </w:t>
      </w:r>
      <w:r w:rsidRPr="005E6BBA">
        <w:rPr>
          <w:rFonts w:eastAsia="Times New Roman"/>
          <w:b/>
          <w:bCs/>
          <w:color w:val="000000" w:themeColor="text1"/>
          <w:lang w:val="en-GB" w:eastAsia="en-AU"/>
        </w:rPr>
        <w:t>Part 2.1- Introduction</w:t>
      </w:r>
    </w:p>
    <w:p w14:paraId="1FD6C4B9" w14:textId="0F65F9AD" w:rsidR="004A519B" w:rsidRPr="005E6BBA" w:rsidRDefault="004A519B" w:rsidP="771A30A1">
      <w:pPr>
        <w:shd w:val="clear" w:color="auto" w:fill="FFFFFF" w:themeFill="background1"/>
        <w:spacing w:line="240" w:lineRule="auto"/>
        <w:rPr>
          <w:rFonts w:eastAsia="Times New Roman"/>
          <w:b/>
          <w:color w:val="000000" w:themeColor="text1"/>
          <w:lang w:val="en-GB" w:eastAsia="en-AU"/>
        </w:rPr>
      </w:pPr>
      <w:r w:rsidRPr="005E6BBA">
        <w:rPr>
          <w:rFonts w:eastAsia="Times New Roman"/>
          <w:b/>
          <w:bCs/>
          <w:color w:val="000000" w:themeColor="text1"/>
          <w:lang w:val="en-GB" w:eastAsia="en-AU"/>
        </w:rPr>
        <w:t>Part 2.1- Introduction</w:t>
      </w:r>
    </w:p>
    <w:p w14:paraId="45590B7D" w14:textId="6C46E4ED" w:rsidR="00D84B6C" w:rsidRPr="005E6BBA" w:rsidRDefault="00D84B6C" w:rsidP="771A30A1">
      <w:pPr>
        <w:shd w:val="clear" w:color="auto" w:fill="FFFFFF" w:themeFill="background1"/>
        <w:spacing w:line="240" w:lineRule="auto"/>
        <w:rPr>
          <w:rFonts w:eastAsia="Times New Roman"/>
          <w:b/>
          <w:bCs/>
          <w:color w:val="000000"/>
          <w:lang w:val="en-GB" w:eastAsia="en-AU"/>
        </w:rPr>
      </w:pPr>
      <w:r w:rsidRPr="005E6BBA">
        <w:rPr>
          <w:rFonts w:eastAsia="Times New Roman"/>
          <w:b/>
          <w:color w:val="000000" w:themeColor="text1"/>
          <w:lang w:val="en-GB" w:eastAsia="en-AU"/>
        </w:rPr>
        <w:t>Section 1</w:t>
      </w:r>
      <w:r w:rsidR="002A6888" w:rsidRPr="005E6BBA">
        <w:rPr>
          <w:rFonts w:eastAsia="Times New Roman"/>
          <w:b/>
          <w:color w:val="000000" w:themeColor="text1"/>
          <w:lang w:val="en-GB" w:eastAsia="en-AU"/>
        </w:rPr>
        <w:t>3</w:t>
      </w:r>
      <w:r w:rsidR="00870A0F" w:rsidRPr="005E6BBA">
        <w:rPr>
          <w:rFonts w:eastAsia="Times New Roman"/>
          <w:b/>
          <w:lang w:eastAsia="en-AU"/>
        </w:rPr>
        <w:t xml:space="preserve"> – </w:t>
      </w:r>
      <w:r w:rsidRPr="005E6BBA">
        <w:rPr>
          <w:rFonts w:eastAsia="Times New Roman"/>
          <w:b/>
          <w:color w:val="000000" w:themeColor="text1"/>
          <w:lang w:val="en-GB" w:eastAsia="en-AU"/>
        </w:rPr>
        <w:t>Simplified outline of this Chapter</w:t>
      </w:r>
    </w:p>
    <w:p w14:paraId="63B1DCD7" w14:textId="4519D497" w:rsidR="00277C9B" w:rsidRPr="005E6BBA" w:rsidRDefault="00277C9B" w:rsidP="771A30A1">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Section 1</w:t>
      </w:r>
      <w:r w:rsidR="002A6888" w:rsidRPr="005E6BBA">
        <w:rPr>
          <w:rFonts w:eastAsia="Times New Roman"/>
          <w:color w:val="000000" w:themeColor="text1"/>
          <w:lang w:val="en-GB" w:eastAsia="en-AU"/>
        </w:rPr>
        <w:t>3</w:t>
      </w:r>
      <w:r w:rsidRPr="005E6BBA">
        <w:rPr>
          <w:rFonts w:eastAsia="Times New Roman"/>
          <w:color w:val="000000" w:themeColor="text1"/>
          <w:lang w:val="en-GB" w:eastAsia="en-AU"/>
        </w:rPr>
        <w:t xml:space="preserve"> </w:t>
      </w:r>
      <w:r w:rsidR="00F64484" w:rsidRPr="005E6BBA">
        <w:rPr>
          <w:rFonts w:eastAsia="Times New Roman"/>
          <w:color w:val="000000" w:themeColor="text1"/>
          <w:lang w:val="en-GB" w:eastAsia="en-AU"/>
        </w:rPr>
        <w:t xml:space="preserve">sets out </w:t>
      </w:r>
      <w:r w:rsidRPr="005E6BBA">
        <w:rPr>
          <w:rFonts w:eastAsia="Times New Roman"/>
          <w:color w:val="000000" w:themeColor="text1"/>
          <w:lang w:val="en-GB" w:eastAsia="en-AU"/>
        </w:rPr>
        <w:t>a simplified outline of this Chapter.</w:t>
      </w:r>
    </w:p>
    <w:p w14:paraId="334FE0FC" w14:textId="2B8335C0" w:rsidR="00CC7EB5" w:rsidRPr="005E6BBA" w:rsidRDefault="00CC7EB5" w:rsidP="003D54AC">
      <w:pPr>
        <w:keepNext/>
        <w:shd w:val="clear" w:color="auto" w:fill="FFFFFF" w:themeFill="background1"/>
        <w:spacing w:line="240" w:lineRule="auto"/>
        <w:rPr>
          <w:rFonts w:eastAsia="Times New Roman"/>
          <w:b/>
          <w:bCs/>
          <w:color w:val="000000"/>
          <w:lang w:val="en-GB" w:eastAsia="en-AU"/>
        </w:rPr>
      </w:pPr>
      <w:r w:rsidRPr="005E6BBA">
        <w:rPr>
          <w:rFonts w:eastAsia="Times New Roman"/>
          <w:b/>
          <w:color w:val="000000" w:themeColor="text1"/>
          <w:lang w:val="en-GB" w:eastAsia="en-AU"/>
        </w:rPr>
        <w:t>Part 2.2 – Tobacco advertisements- permitted publications for online point of sale</w:t>
      </w:r>
    </w:p>
    <w:p w14:paraId="234AE4B8" w14:textId="26D6D9CC" w:rsidR="00770706" w:rsidRPr="005E6BBA" w:rsidRDefault="00770706" w:rsidP="33920EE7">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The rules below are only relevant to the extent a State or Territory does not regulate internet advertising of tobacco products- i</w:t>
      </w:r>
      <w:r w:rsidR="119C7946" w:rsidRPr="005E6BBA">
        <w:rPr>
          <w:rFonts w:eastAsia="Times New Roman"/>
          <w:color w:val="000000" w:themeColor="text1"/>
          <w:lang w:val="en-GB" w:eastAsia="en-AU"/>
        </w:rPr>
        <w:t>.</w:t>
      </w:r>
      <w:r w:rsidRPr="005E6BBA">
        <w:rPr>
          <w:rFonts w:eastAsia="Times New Roman"/>
          <w:color w:val="000000" w:themeColor="text1"/>
          <w:lang w:val="en-GB" w:eastAsia="en-AU"/>
        </w:rPr>
        <w:t>e</w:t>
      </w:r>
      <w:r w:rsidR="20CB8E7C" w:rsidRPr="005E6BBA">
        <w:rPr>
          <w:rFonts w:eastAsia="Times New Roman"/>
          <w:color w:val="000000" w:themeColor="text1"/>
          <w:lang w:val="en-GB" w:eastAsia="en-AU"/>
        </w:rPr>
        <w:t>.</w:t>
      </w:r>
      <w:r w:rsidRPr="005E6BBA">
        <w:rPr>
          <w:rFonts w:eastAsia="Times New Roman"/>
          <w:color w:val="000000" w:themeColor="text1"/>
          <w:lang w:val="en-GB" w:eastAsia="en-AU"/>
        </w:rPr>
        <w:t xml:space="preserve"> they are default rules. </w:t>
      </w:r>
      <w:r w:rsidR="00C50499" w:rsidRPr="005E6BBA">
        <w:rPr>
          <w:rFonts w:eastAsia="Times New Roman"/>
          <w:color w:val="000000" w:themeColor="text1"/>
          <w:lang w:val="en-GB" w:eastAsia="en-AU"/>
        </w:rPr>
        <w:t xml:space="preserve">Where there is no such regulation the default rules have an important role. </w:t>
      </w:r>
    </w:p>
    <w:p w14:paraId="667A1FEA" w14:textId="780EA282" w:rsidR="00CC7EB5" w:rsidRPr="005E6BBA" w:rsidRDefault="00CC7EB5" w:rsidP="00550A13">
      <w:pPr>
        <w:keepNext/>
        <w:shd w:val="clear" w:color="auto" w:fill="FFFFFF" w:themeFill="background1"/>
        <w:spacing w:line="240" w:lineRule="auto"/>
        <w:rPr>
          <w:rFonts w:eastAsia="Times New Roman"/>
          <w:b/>
          <w:bCs/>
          <w:color w:val="000000"/>
          <w:lang w:val="en-GB" w:eastAsia="en-AU"/>
        </w:rPr>
      </w:pPr>
      <w:r w:rsidRPr="005E6BBA">
        <w:rPr>
          <w:rFonts w:eastAsia="Times New Roman"/>
          <w:b/>
          <w:color w:val="000000" w:themeColor="text1"/>
          <w:lang w:val="en-GB" w:eastAsia="en-AU"/>
        </w:rPr>
        <w:lastRenderedPageBreak/>
        <w:t>Section 1</w:t>
      </w:r>
      <w:r w:rsidR="002A6888" w:rsidRPr="005E6BBA">
        <w:rPr>
          <w:rFonts w:eastAsia="Times New Roman"/>
          <w:b/>
          <w:color w:val="000000" w:themeColor="text1"/>
          <w:lang w:val="en-GB" w:eastAsia="en-AU"/>
        </w:rPr>
        <w:t>4</w:t>
      </w:r>
      <w:r w:rsidR="00870A0F" w:rsidRPr="005E6BBA">
        <w:rPr>
          <w:rFonts w:eastAsia="Times New Roman"/>
          <w:b/>
          <w:lang w:eastAsia="en-AU"/>
        </w:rPr>
        <w:t xml:space="preserve"> – </w:t>
      </w:r>
      <w:r w:rsidRPr="005E6BBA">
        <w:rPr>
          <w:rFonts w:eastAsia="Times New Roman"/>
          <w:b/>
          <w:color w:val="000000" w:themeColor="text1"/>
          <w:lang w:val="en-GB" w:eastAsia="en-AU"/>
        </w:rPr>
        <w:t>Purpose of this Part</w:t>
      </w:r>
    </w:p>
    <w:p w14:paraId="4D26690E" w14:textId="7173EEB8" w:rsidR="00170D03" w:rsidRPr="005E6BBA" w:rsidRDefault="4FD80475" w:rsidP="1F8C7739">
      <w:pPr>
        <w:shd w:val="clear" w:color="auto" w:fill="FFFFFF" w:themeFill="background1"/>
        <w:spacing w:line="240" w:lineRule="auto"/>
        <w:rPr>
          <w:rFonts w:eastAsia="Times New Roman"/>
          <w:color w:val="000000" w:themeColor="text1"/>
          <w:lang w:val="en-GB" w:eastAsia="en-AU"/>
        </w:rPr>
      </w:pPr>
      <w:r w:rsidRPr="005E6BBA">
        <w:rPr>
          <w:rFonts w:eastAsia="Times New Roman"/>
          <w:color w:val="000000" w:themeColor="text1"/>
          <w:lang w:val="en-GB" w:eastAsia="en-AU"/>
        </w:rPr>
        <w:t>Section 1</w:t>
      </w:r>
      <w:r w:rsidR="002A6888" w:rsidRPr="005E6BBA">
        <w:rPr>
          <w:rFonts w:eastAsia="Times New Roman"/>
          <w:color w:val="000000" w:themeColor="text1"/>
          <w:lang w:val="en-GB" w:eastAsia="en-AU"/>
        </w:rPr>
        <w:t>4</w:t>
      </w:r>
      <w:r w:rsidRPr="005E6BBA">
        <w:rPr>
          <w:rFonts w:eastAsia="Times New Roman"/>
          <w:color w:val="000000" w:themeColor="text1"/>
          <w:lang w:val="en-GB" w:eastAsia="en-AU"/>
        </w:rPr>
        <w:t xml:space="preserve"> provides </w:t>
      </w:r>
      <w:r w:rsidR="000B4579" w:rsidRPr="005E6BBA">
        <w:rPr>
          <w:rFonts w:eastAsia="Times New Roman"/>
          <w:color w:val="000000" w:themeColor="text1"/>
          <w:lang w:val="en-GB" w:eastAsia="en-AU"/>
        </w:rPr>
        <w:t xml:space="preserve">for </w:t>
      </w:r>
      <w:r w:rsidRPr="005E6BBA">
        <w:rPr>
          <w:rFonts w:eastAsia="Times New Roman"/>
          <w:color w:val="000000" w:themeColor="text1"/>
          <w:lang w:val="en-GB" w:eastAsia="en-AU"/>
        </w:rPr>
        <w:t xml:space="preserve">the purpose of this Part. </w:t>
      </w:r>
    </w:p>
    <w:p w14:paraId="59271EA5" w14:textId="3B692E6A" w:rsidR="007775B3" w:rsidRPr="005E6BBA" w:rsidRDefault="4FD80475" w:rsidP="1F8C7739">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The Part prescribes matters in relation to the publication of a tobacco advertisement that is available on, or accessible using, the internet for the purposes of paragraph 3</w:t>
      </w:r>
      <w:r w:rsidR="61F72EB9" w:rsidRPr="005E6BBA">
        <w:rPr>
          <w:rFonts w:eastAsia="Times New Roman"/>
          <w:color w:val="000000" w:themeColor="text1"/>
          <w:lang w:val="en-GB" w:eastAsia="en-AU"/>
        </w:rPr>
        <w:t>2</w:t>
      </w:r>
      <w:r w:rsidRPr="005E6BBA">
        <w:rPr>
          <w:rFonts w:eastAsia="Times New Roman"/>
          <w:color w:val="000000" w:themeColor="text1"/>
          <w:lang w:val="en-GB" w:eastAsia="en-AU"/>
        </w:rPr>
        <w:t xml:space="preserve">(3)(e) of the Act. </w:t>
      </w:r>
    </w:p>
    <w:p w14:paraId="20AAE1C5" w14:textId="3B3C523F" w:rsidR="631F7118" w:rsidRPr="005E6BBA" w:rsidRDefault="631F7118" w:rsidP="0EDDE7DF">
      <w:pPr>
        <w:shd w:val="clear" w:color="auto" w:fill="FFFFFF" w:themeFill="background1"/>
        <w:spacing w:line="240" w:lineRule="auto"/>
        <w:rPr>
          <w:rFonts w:eastAsia="Times New Roman"/>
          <w:color w:val="000000" w:themeColor="text1"/>
          <w:lang w:val="en-GB" w:eastAsia="en-AU"/>
        </w:rPr>
      </w:pPr>
      <w:r w:rsidRPr="005E6BBA">
        <w:rPr>
          <w:rFonts w:eastAsia="Times New Roman"/>
          <w:color w:val="000000" w:themeColor="text1"/>
          <w:lang w:val="en-GB" w:eastAsia="en-AU"/>
        </w:rPr>
        <w:t xml:space="preserve">Paragraph 32(3)(e) provides that a person may publish a tobacco advertisement if the publication of the advertisement complies with the regulations (if any) made for the purposes of this paragraph.  </w:t>
      </w:r>
    </w:p>
    <w:p w14:paraId="28685F43" w14:textId="7A269F48" w:rsidR="00CC7EB5" w:rsidRPr="005E6BBA" w:rsidRDefault="00CC7EB5" w:rsidP="771A30A1">
      <w:pPr>
        <w:shd w:val="clear" w:color="auto" w:fill="FFFFFF" w:themeFill="background1"/>
        <w:spacing w:line="240" w:lineRule="auto"/>
        <w:rPr>
          <w:rFonts w:eastAsia="Times New Roman"/>
          <w:b/>
          <w:bCs/>
          <w:color w:val="000000"/>
          <w:lang w:val="en-GB" w:eastAsia="en-AU"/>
        </w:rPr>
      </w:pPr>
      <w:r w:rsidRPr="005E6BBA">
        <w:rPr>
          <w:rFonts w:eastAsia="Times New Roman"/>
          <w:b/>
          <w:color w:val="000000" w:themeColor="text1"/>
          <w:lang w:val="en-GB" w:eastAsia="en-AU"/>
        </w:rPr>
        <w:t>Section 1</w:t>
      </w:r>
      <w:r w:rsidR="002A6888" w:rsidRPr="005E6BBA">
        <w:rPr>
          <w:rFonts w:eastAsia="Times New Roman"/>
          <w:b/>
          <w:color w:val="000000" w:themeColor="text1"/>
          <w:lang w:val="en-GB" w:eastAsia="en-AU"/>
        </w:rPr>
        <w:t>5</w:t>
      </w:r>
      <w:r w:rsidR="00870A0F" w:rsidRPr="005E6BBA">
        <w:rPr>
          <w:rFonts w:eastAsia="Times New Roman"/>
          <w:b/>
          <w:lang w:eastAsia="en-AU"/>
        </w:rPr>
        <w:t xml:space="preserve"> – </w:t>
      </w:r>
      <w:r w:rsidRPr="005E6BBA">
        <w:rPr>
          <w:rFonts w:eastAsia="Times New Roman"/>
          <w:b/>
          <w:color w:val="000000" w:themeColor="text1"/>
          <w:lang w:val="en-GB" w:eastAsia="en-AU"/>
        </w:rPr>
        <w:t>Scope of this Part</w:t>
      </w:r>
    </w:p>
    <w:p w14:paraId="0F952EC3" w14:textId="374B7D8B" w:rsidR="00170D03" w:rsidRPr="005E6BBA" w:rsidRDefault="00170D03" w:rsidP="771A30A1">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Section 1</w:t>
      </w:r>
      <w:r w:rsidR="002A6888" w:rsidRPr="005E6BBA">
        <w:rPr>
          <w:rFonts w:eastAsia="Times New Roman"/>
          <w:color w:val="000000" w:themeColor="text1"/>
          <w:lang w:val="en-GB" w:eastAsia="en-AU"/>
        </w:rPr>
        <w:t>5</w:t>
      </w:r>
      <w:r w:rsidRPr="005E6BBA">
        <w:rPr>
          <w:rFonts w:eastAsia="Times New Roman"/>
          <w:color w:val="000000" w:themeColor="text1"/>
          <w:lang w:val="en-GB" w:eastAsia="en-AU"/>
        </w:rPr>
        <w:t xml:space="preserve"> provides the scope of this Part. </w:t>
      </w:r>
    </w:p>
    <w:p w14:paraId="43034B44" w14:textId="3929F7B6" w:rsidR="00A96723" w:rsidRPr="005E6BBA" w:rsidRDefault="7C2E19EF" w:rsidP="1F8C7739">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It</w:t>
      </w:r>
      <w:r w:rsidR="007775B3" w:rsidRPr="005E6BBA">
        <w:rPr>
          <w:rFonts w:eastAsia="Times New Roman"/>
          <w:color w:val="000000" w:themeColor="text1"/>
          <w:lang w:val="en-GB" w:eastAsia="en-AU"/>
        </w:rPr>
        <w:t xml:space="preserve"> provides that this Part prescribes matters in relation to (a) a webpage on which a tobacco advertisement is displayed;</w:t>
      </w:r>
      <w:r w:rsidR="732A9BB9" w:rsidRPr="005E6BBA">
        <w:rPr>
          <w:rFonts w:eastAsia="Times New Roman"/>
          <w:color w:val="000000" w:themeColor="text1"/>
          <w:lang w:val="en-GB" w:eastAsia="en-AU"/>
        </w:rPr>
        <w:t xml:space="preserve"> or that provides a facility to purchase </w:t>
      </w:r>
      <w:r w:rsidR="619EF391" w:rsidRPr="005E6BBA">
        <w:rPr>
          <w:rFonts w:eastAsia="Times New Roman"/>
          <w:color w:val="000000" w:themeColor="text1"/>
          <w:lang w:val="en-GB" w:eastAsia="en-AU"/>
        </w:rPr>
        <w:t>regulated tobacco items</w:t>
      </w:r>
      <w:r w:rsidR="007775B3" w:rsidRPr="005E6BBA">
        <w:rPr>
          <w:rFonts w:eastAsia="Times New Roman"/>
          <w:color w:val="000000" w:themeColor="text1"/>
          <w:lang w:val="en-GB" w:eastAsia="en-AU"/>
        </w:rPr>
        <w:t xml:space="preserve"> and (</w:t>
      </w:r>
      <w:r w:rsidR="00A96723" w:rsidRPr="005E6BBA">
        <w:rPr>
          <w:rFonts w:eastAsia="Times New Roman"/>
          <w:color w:val="000000" w:themeColor="text1"/>
          <w:lang w:val="en-GB" w:eastAsia="en-AU"/>
        </w:rPr>
        <w:t>b</w:t>
      </w:r>
      <w:r w:rsidR="007775B3" w:rsidRPr="005E6BBA">
        <w:rPr>
          <w:rFonts w:eastAsia="Times New Roman"/>
          <w:color w:val="000000" w:themeColor="text1"/>
          <w:lang w:val="en-GB" w:eastAsia="en-AU"/>
        </w:rPr>
        <w:t>) the website on which</w:t>
      </w:r>
      <w:r w:rsidR="00A96723" w:rsidRPr="005E6BBA">
        <w:rPr>
          <w:rFonts w:eastAsia="Times New Roman"/>
          <w:color w:val="000000" w:themeColor="text1"/>
          <w:lang w:val="en-GB" w:eastAsia="en-AU"/>
        </w:rPr>
        <w:t xml:space="preserve"> such a webpage appears.</w:t>
      </w:r>
      <w:r w:rsidR="007775B3" w:rsidRPr="005E6BBA">
        <w:rPr>
          <w:rFonts w:eastAsia="Times New Roman"/>
          <w:color w:val="000000" w:themeColor="text1"/>
          <w:lang w:val="en-GB" w:eastAsia="en-AU"/>
        </w:rPr>
        <w:t xml:space="preserve"> </w:t>
      </w:r>
      <w:r w:rsidR="00236966" w:rsidRPr="005E6BBA">
        <w:rPr>
          <w:rFonts w:eastAsia="Times New Roman"/>
          <w:color w:val="000000" w:themeColor="text1"/>
          <w:lang w:val="en-GB" w:eastAsia="en-AU"/>
        </w:rPr>
        <w:t xml:space="preserve">The rules are default rules, which will only </w:t>
      </w:r>
      <w:r w:rsidR="003B18C4" w:rsidRPr="005E6BBA">
        <w:rPr>
          <w:rFonts w:eastAsia="Times New Roman"/>
          <w:color w:val="000000" w:themeColor="text1"/>
          <w:lang w:val="en-GB" w:eastAsia="en-AU"/>
        </w:rPr>
        <w:t xml:space="preserve">be relevant to the extent that a State or Territory does not regulate internet advertising of tobacco products. </w:t>
      </w:r>
      <w:r w:rsidR="0ECB4784" w:rsidRPr="005E6BBA">
        <w:rPr>
          <w:rFonts w:eastAsia="Times New Roman"/>
          <w:color w:val="000000" w:themeColor="text1"/>
          <w:lang w:val="en-GB" w:eastAsia="en-AU"/>
        </w:rPr>
        <w:t xml:space="preserve"> </w:t>
      </w:r>
    </w:p>
    <w:p w14:paraId="4B423D71" w14:textId="3AE33301" w:rsidR="00CC7EB5" w:rsidRPr="005E6BBA" w:rsidRDefault="00CC7EB5" w:rsidP="771A30A1">
      <w:pPr>
        <w:shd w:val="clear" w:color="auto" w:fill="FFFFFF" w:themeFill="background1"/>
        <w:spacing w:line="240" w:lineRule="auto"/>
        <w:rPr>
          <w:rFonts w:eastAsia="Times New Roman"/>
          <w:b/>
          <w:bCs/>
          <w:color w:val="000000"/>
          <w:lang w:val="en-GB" w:eastAsia="en-AU"/>
        </w:rPr>
      </w:pPr>
      <w:r w:rsidRPr="005E6BBA">
        <w:rPr>
          <w:rFonts w:eastAsia="Times New Roman"/>
          <w:b/>
          <w:color w:val="000000" w:themeColor="text1"/>
          <w:lang w:val="en-GB" w:eastAsia="en-AU"/>
        </w:rPr>
        <w:t>Section 1</w:t>
      </w:r>
      <w:r w:rsidR="002A6888" w:rsidRPr="005E6BBA">
        <w:rPr>
          <w:rFonts w:eastAsia="Times New Roman"/>
          <w:b/>
          <w:color w:val="000000" w:themeColor="text1"/>
          <w:lang w:val="en-GB" w:eastAsia="en-AU"/>
        </w:rPr>
        <w:t>6</w:t>
      </w:r>
      <w:r w:rsidR="00870A0F" w:rsidRPr="005E6BBA">
        <w:rPr>
          <w:rFonts w:eastAsia="Times New Roman"/>
          <w:b/>
          <w:lang w:eastAsia="en-AU"/>
        </w:rPr>
        <w:t xml:space="preserve"> – </w:t>
      </w:r>
      <w:r w:rsidRPr="005E6BBA">
        <w:rPr>
          <w:rFonts w:eastAsia="Times New Roman"/>
          <w:b/>
          <w:color w:val="000000" w:themeColor="text1"/>
          <w:lang w:val="en-GB" w:eastAsia="en-AU"/>
        </w:rPr>
        <w:t>Online tobacco advertisements- webpage requirements</w:t>
      </w:r>
    </w:p>
    <w:p w14:paraId="3B00705A" w14:textId="458A90CE" w:rsidR="007D0156" w:rsidRPr="005E6BBA" w:rsidRDefault="007D0156" w:rsidP="771A30A1">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Section 1</w:t>
      </w:r>
      <w:r w:rsidR="002A6888" w:rsidRPr="005E6BBA">
        <w:rPr>
          <w:rFonts w:eastAsia="Times New Roman"/>
          <w:color w:val="000000" w:themeColor="text1"/>
          <w:lang w:val="en-GB" w:eastAsia="en-AU"/>
        </w:rPr>
        <w:t>6</w:t>
      </w:r>
      <w:r w:rsidRPr="005E6BBA">
        <w:rPr>
          <w:rFonts w:eastAsia="Times New Roman"/>
          <w:color w:val="000000" w:themeColor="text1"/>
          <w:lang w:val="en-GB" w:eastAsia="en-AU"/>
        </w:rPr>
        <w:t xml:space="preserve"> sets out the webpage requirements for an online tobacco advertisement.</w:t>
      </w:r>
    </w:p>
    <w:p w14:paraId="44D3576D" w14:textId="583D317F" w:rsidR="00C0764E" w:rsidRPr="005E6BBA" w:rsidRDefault="00B70A1C" w:rsidP="0EDDE7DF">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Subsection 1</w:t>
      </w:r>
      <w:r w:rsidR="002A6888" w:rsidRPr="005E6BBA">
        <w:rPr>
          <w:rFonts w:eastAsia="Times New Roman"/>
          <w:color w:val="000000" w:themeColor="text1"/>
          <w:lang w:val="en-GB" w:eastAsia="en-AU"/>
        </w:rPr>
        <w:t>6</w:t>
      </w:r>
      <w:r w:rsidRPr="005E6BBA">
        <w:rPr>
          <w:rFonts w:eastAsia="Times New Roman"/>
          <w:color w:val="000000" w:themeColor="text1"/>
          <w:lang w:val="en-GB" w:eastAsia="en-AU"/>
        </w:rPr>
        <w:t xml:space="preserve">(1) provides for the basic requirements </w:t>
      </w:r>
      <w:r w:rsidR="008521DB" w:rsidRPr="005E6BBA">
        <w:rPr>
          <w:rFonts w:eastAsia="Times New Roman"/>
          <w:color w:val="000000" w:themeColor="text1"/>
          <w:lang w:val="en-GB" w:eastAsia="en-AU"/>
        </w:rPr>
        <w:t>that</w:t>
      </w:r>
      <w:r w:rsidR="006D15A5" w:rsidRPr="005E6BBA">
        <w:rPr>
          <w:rFonts w:eastAsia="Times New Roman"/>
          <w:color w:val="000000" w:themeColor="text1"/>
          <w:lang w:val="en-GB" w:eastAsia="en-AU"/>
        </w:rPr>
        <w:t xml:space="preserve"> </w:t>
      </w:r>
      <w:r w:rsidR="170EAC8D" w:rsidRPr="005E6BBA">
        <w:rPr>
          <w:rFonts w:eastAsia="Times New Roman"/>
          <w:color w:val="000000" w:themeColor="text1"/>
          <w:lang w:val="en-GB" w:eastAsia="en-AU"/>
        </w:rPr>
        <w:t xml:space="preserve">such </w:t>
      </w:r>
      <w:r w:rsidR="006D15A5" w:rsidRPr="005E6BBA">
        <w:rPr>
          <w:rFonts w:eastAsia="Times New Roman"/>
          <w:color w:val="000000" w:themeColor="text1"/>
          <w:lang w:val="en-GB" w:eastAsia="en-AU"/>
        </w:rPr>
        <w:t xml:space="preserve">a webpage must include. </w:t>
      </w:r>
    </w:p>
    <w:p w14:paraId="52936DF7" w14:textId="792E8E35" w:rsidR="00F727FF" w:rsidRPr="005E6BBA" w:rsidRDefault="00F727FF" w:rsidP="771A30A1">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Subsection 1</w:t>
      </w:r>
      <w:r w:rsidR="002A6888" w:rsidRPr="005E6BBA">
        <w:rPr>
          <w:rFonts w:eastAsia="Times New Roman"/>
          <w:color w:val="000000" w:themeColor="text1"/>
          <w:lang w:val="en-GB" w:eastAsia="en-AU"/>
        </w:rPr>
        <w:t>6</w:t>
      </w:r>
      <w:r w:rsidRPr="005E6BBA">
        <w:rPr>
          <w:rFonts w:eastAsia="Times New Roman"/>
          <w:color w:val="000000" w:themeColor="text1"/>
          <w:lang w:val="en-GB" w:eastAsia="en-AU"/>
        </w:rPr>
        <w:t xml:space="preserve">(2) sets out permitted information about tobacco products </w:t>
      </w:r>
      <w:r w:rsidR="00E14B08" w:rsidRPr="005E6BBA">
        <w:rPr>
          <w:rFonts w:eastAsia="Times New Roman"/>
          <w:color w:val="000000" w:themeColor="text1"/>
          <w:lang w:val="en-GB" w:eastAsia="en-AU"/>
        </w:rPr>
        <w:t>that the price board may include.</w:t>
      </w:r>
    </w:p>
    <w:p w14:paraId="741DCC1B" w14:textId="05D51EBC" w:rsidR="00577FA2" w:rsidRPr="005E6BBA" w:rsidRDefault="00577FA2" w:rsidP="29122B25">
      <w:pPr>
        <w:shd w:val="clear" w:color="auto" w:fill="FFFFFF" w:themeFill="background1"/>
        <w:spacing w:line="240" w:lineRule="auto"/>
        <w:rPr>
          <w:rFonts w:eastAsia="Times New Roman"/>
          <w:b/>
          <w:bCs/>
          <w:color w:val="000000" w:themeColor="text1"/>
          <w:lang w:val="en-GB" w:eastAsia="en-AU"/>
        </w:rPr>
      </w:pPr>
      <w:r w:rsidRPr="005E6BBA">
        <w:rPr>
          <w:rFonts w:eastAsia="Times New Roman"/>
          <w:b/>
          <w:bCs/>
          <w:color w:val="000000" w:themeColor="text1"/>
          <w:lang w:val="en-GB" w:eastAsia="en-AU"/>
        </w:rPr>
        <w:t>Section 17</w:t>
      </w:r>
      <w:r w:rsidR="00AD5935" w:rsidRPr="005E6BBA">
        <w:rPr>
          <w:rFonts w:eastAsia="Times New Roman"/>
          <w:b/>
          <w:bCs/>
          <w:lang w:eastAsia="en-AU"/>
        </w:rPr>
        <w:t xml:space="preserve"> – </w:t>
      </w:r>
      <w:r w:rsidRPr="005E6BBA">
        <w:rPr>
          <w:rFonts w:eastAsia="Times New Roman"/>
          <w:b/>
          <w:bCs/>
          <w:color w:val="000000" w:themeColor="text1"/>
          <w:lang w:val="en-GB" w:eastAsia="en-AU"/>
        </w:rPr>
        <w:t>Display of online tobacco advertisement warnings</w:t>
      </w:r>
    </w:p>
    <w:p w14:paraId="3CDE3051" w14:textId="7C22F2F0" w:rsidR="00671989" w:rsidRPr="005E6BBA" w:rsidRDefault="00671989" w:rsidP="29122B25">
      <w:pPr>
        <w:shd w:val="clear" w:color="auto" w:fill="FFFFFF" w:themeFill="background1"/>
        <w:spacing w:line="240" w:lineRule="auto"/>
        <w:rPr>
          <w:rFonts w:eastAsia="Times New Roman"/>
          <w:color w:val="000000" w:themeColor="text1"/>
          <w:lang w:val="en-GB" w:eastAsia="en-AU"/>
        </w:rPr>
      </w:pPr>
      <w:r w:rsidRPr="005E6BBA">
        <w:rPr>
          <w:rFonts w:eastAsia="Times New Roman"/>
          <w:color w:val="000000" w:themeColor="text1"/>
          <w:lang w:val="en-GB" w:eastAsia="en-AU"/>
        </w:rPr>
        <w:t xml:space="preserve">Section </w:t>
      </w:r>
      <w:r w:rsidR="000602B4" w:rsidRPr="005E6BBA">
        <w:rPr>
          <w:rFonts w:eastAsia="Times New Roman"/>
          <w:color w:val="000000" w:themeColor="text1"/>
          <w:lang w:val="en-GB" w:eastAsia="en-AU"/>
        </w:rPr>
        <w:t>17</w:t>
      </w:r>
      <w:r w:rsidRPr="005E6BBA">
        <w:rPr>
          <w:rFonts w:eastAsia="Times New Roman"/>
          <w:color w:val="000000" w:themeColor="text1"/>
          <w:lang w:val="en-GB" w:eastAsia="en-AU"/>
        </w:rPr>
        <w:t xml:space="preserve"> provides the requirements for the display of </w:t>
      </w:r>
      <w:r w:rsidR="000602B4" w:rsidRPr="005E6BBA">
        <w:rPr>
          <w:rFonts w:eastAsia="Times New Roman"/>
          <w:color w:val="000000" w:themeColor="text1"/>
          <w:lang w:val="en-GB" w:eastAsia="en-AU"/>
        </w:rPr>
        <w:t xml:space="preserve">tobacco advertisement </w:t>
      </w:r>
      <w:r w:rsidRPr="005E6BBA">
        <w:rPr>
          <w:rFonts w:eastAsia="Times New Roman"/>
          <w:color w:val="000000" w:themeColor="text1"/>
          <w:lang w:val="en-GB" w:eastAsia="en-AU"/>
        </w:rPr>
        <w:t xml:space="preserve">warnings for online tobacco advertisements. </w:t>
      </w:r>
    </w:p>
    <w:p w14:paraId="32F15906" w14:textId="06CC52F8" w:rsidR="006A26B0" w:rsidRPr="005E6BBA" w:rsidRDefault="00757490" w:rsidP="29122B25">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 xml:space="preserve">Subsection </w:t>
      </w:r>
      <w:r w:rsidR="000B728D" w:rsidRPr="005E6BBA">
        <w:rPr>
          <w:rFonts w:eastAsia="Times New Roman"/>
          <w:color w:val="000000" w:themeColor="text1"/>
          <w:lang w:val="en-GB" w:eastAsia="en-AU"/>
        </w:rPr>
        <w:t>17</w:t>
      </w:r>
      <w:r w:rsidRPr="005E6BBA">
        <w:rPr>
          <w:rFonts w:eastAsia="Times New Roman"/>
          <w:color w:val="000000" w:themeColor="text1"/>
          <w:lang w:val="en-GB" w:eastAsia="en-AU"/>
        </w:rPr>
        <w:t>(</w:t>
      </w:r>
      <w:r w:rsidR="46B12930" w:rsidRPr="005E6BBA">
        <w:rPr>
          <w:rFonts w:eastAsia="Times New Roman"/>
          <w:color w:val="000000" w:themeColor="text1"/>
          <w:lang w:val="en-GB" w:eastAsia="en-AU"/>
        </w:rPr>
        <w:t>1</w:t>
      </w:r>
      <w:r w:rsidRPr="005E6BBA">
        <w:rPr>
          <w:rFonts w:eastAsia="Times New Roman"/>
          <w:color w:val="000000" w:themeColor="text1"/>
          <w:lang w:val="en-GB" w:eastAsia="en-AU"/>
        </w:rPr>
        <w:t xml:space="preserve">) provides </w:t>
      </w:r>
      <w:r w:rsidR="00887A41" w:rsidRPr="005E6BBA">
        <w:rPr>
          <w:rFonts w:eastAsia="Times New Roman"/>
          <w:color w:val="000000" w:themeColor="text1"/>
          <w:lang w:val="en-GB" w:eastAsia="en-AU"/>
        </w:rPr>
        <w:t>the webpage on which a tobacco advertisement is displayed</w:t>
      </w:r>
      <w:r w:rsidR="00F706AE" w:rsidRPr="005E6BBA">
        <w:rPr>
          <w:rFonts w:eastAsia="Times New Roman"/>
          <w:color w:val="000000" w:themeColor="text1"/>
          <w:lang w:val="en-GB" w:eastAsia="en-AU"/>
        </w:rPr>
        <w:t xml:space="preserve"> or that provides a facility to purchase </w:t>
      </w:r>
      <w:r w:rsidR="34D6EE9D" w:rsidRPr="005E6BBA">
        <w:rPr>
          <w:rFonts w:eastAsia="Times New Roman"/>
          <w:color w:val="000000" w:themeColor="text1"/>
          <w:lang w:val="en-GB" w:eastAsia="en-AU"/>
        </w:rPr>
        <w:t>regulated tobacco items</w:t>
      </w:r>
      <w:r w:rsidR="00887A41" w:rsidRPr="005E6BBA">
        <w:rPr>
          <w:rFonts w:eastAsia="Times New Roman"/>
          <w:color w:val="000000" w:themeColor="text1"/>
          <w:lang w:val="en-GB" w:eastAsia="en-AU"/>
        </w:rPr>
        <w:t xml:space="preserve"> must also display </w:t>
      </w:r>
      <w:r w:rsidR="00A97D72" w:rsidRPr="005E6BBA">
        <w:rPr>
          <w:rFonts w:eastAsia="Times New Roman"/>
          <w:color w:val="000000" w:themeColor="text1"/>
          <w:lang w:val="en-GB" w:eastAsia="en-AU"/>
        </w:rPr>
        <w:t xml:space="preserve">in a prominent position at the top of the page, the </w:t>
      </w:r>
      <w:r w:rsidR="000A5672" w:rsidRPr="005E6BBA">
        <w:rPr>
          <w:rFonts w:eastAsia="Times New Roman"/>
          <w:color w:val="000000" w:themeColor="text1"/>
          <w:lang w:val="en-GB" w:eastAsia="en-AU"/>
        </w:rPr>
        <w:t>tobacco advertisement</w:t>
      </w:r>
      <w:r w:rsidR="00755FAF" w:rsidRPr="005E6BBA">
        <w:rPr>
          <w:rFonts w:eastAsia="Times New Roman"/>
          <w:color w:val="000000" w:themeColor="text1"/>
          <w:lang w:val="en-GB" w:eastAsia="en-AU"/>
        </w:rPr>
        <w:t xml:space="preserve"> warning</w:t>
      </w:r>
      <w:r w:rsidR="23874052" w:rsidRPr="005E6BBA">
        <w:rPr>
          <w:rFonts w:eastAsia="Times New Roman"/>
          <w:color w:val="000000" w:themeColor="text1"/>
          <w:lang w:val="en-GB" w:eastAsia="en-AU"/>
        </w:rPr>
        <w:t>s for tobacco products</w:t>
      </w:r>
      <w:r w:rsidR="00A01DFE" w:rsidRPr="005E6BBA">
        <w:rPr>
          <w:rFonts w:eastAsia="Times New Roman"/>
          <w:color w:val="000000" w:themeColor="text1"/>
          <w:lang w:val="en-GB" w:eastAsia="en-AU"/>
        </w:rPr>
        <w:t>.</w:t>
      </w:r>
    </w:p>
    <w:p w14:paraId="57C8BF82" w14:textId="1FBEA013" w:rsidR="00191245" w:rsidRPr="005E6BBA" w:rsidRDefault="006A26B0" w:rsidP="29122B25">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 xml:space="preserve">Subsection </w:t>
      </w:r>
      <w:r w:rsidR="00132B4B" w:rsidRPr="005E6BBA">
        <w:rPr>
          <w:rFonts w:eastAsia="Times New Roman"/>
          <w:color w:val="000000" w:themeColor="text1"/>
          <w:lang w:val="en-GB" w:eastAsia="en-AU"/>
        </w:rPr>
        <w:t>17</w:t>
      </w:r>
      <w:r w:rsidRPr="005E6BBA">
        <w:rPr>
          <w:rFonts w:eastAsia="Times New Roman"/>
          <w:color w:val="000000" w:themeColor="text1"/>
          <w:lang w:val="en-GB" w:eastAsia="en-AU"/>
        </w:rPr>
        <w:t>(</w:t>
      </w:r>
      <w:r w:rsidR="38D386D1" w:rsidRPr="005E6BBA">
        <w:rPr>
          <w:rFonts w:eastAsia="Times New Roman"/>
          <w:color w:val="000000" w:themeColor="text1"/>
          <w:lang w:val="en-GB" w:eastAsia="en-AU"/>
        </w:rPr>
        <w:t>2</w:t>
      </w:r>
      <w:r w:rsidRPr="005E6BBA">
        <w:rPr>
          <w:rFonts w:eastAsia="Times New Roman"/>
          <w:color w:val="000000" w:themeColor="text1"/>
          <w:lang w:val="en-GB" w:eastAsia="en-AU"/>
        </w:rPr>
        <w:t xml:space="preserve">) </w:t>
      </w:r>
      <w:r w:rsidR="00740FF2" w:rsidRPr="005E6BBA">
        <w:rPr>
          <w:rFonts w:eastAsia="Times New Roman"/>
          <w:color w:val="000000" w:themeColor="text1"/>
          <w:lang w:val="en-GB" w:eastAsia="en-AU"/>
        </w:rPr>
        <w:t xml:space="preserve">provides that the display of the images in the health warning series </w:t>
      </w:r>
      <w:r w:rsidR="005D2A84" w:rsidRPr="005E6BBA">
        <w:rPr>
          <w:rFonts w:eastAsia="Times New Roman"/>
          <w:color w:val="000000" w:themeColor="text1"/>
          <w:lang w:val="en-GB" w:eastAsia="en-AU"/>
        </w:rPr>
        <w:t xml:space="preserve">as part of the online tobacco advertisement warnings </w:t>
      </w:r>
      <w:r w:rsidR="00740FF2" w:rsidRPr="005E6BBA">
        <w:rPr>
          <w:rFonts w:eastAsia="Times New Roman"/>
          <w:color w:val="000000" w:themeColor="text1"/>
          <w:lang w:val="en-GB" w:eastAsia="en-AU"/>
        </w:rPr>
        <w:t xml:space="preserve">must be either </w:t>
      </w:r>
      <w:r w:rsidR="00492CF7" w:rsidRPr="005E6BBA">
        <w:rPr>
          <w:rFonts w:eastAsia="Times New Roman"/>
          <w:color w:val="000000" w:themeColor="text1"/>
          <w:lang w:val="en-GB" w:eastAsia="en-AU"/>
        </w:rPr>
        <w:t xml:space="preserve">(a) a static display that clearly displays </w:t>
      </w:r>
      <w:r w:rsidR="0EA14AD7" w:rsidRPr="005E6BBA">
        <w:rPr>
          <w:rFonts w:eastAsia="Times New Roman"/>
          <w:color w:val="000000" w:themeColor="text1"/>
          <w:lang w:val="en-GB" w:eastAsia="en-AU"/>
        </w:rPr>
        <w:t>during each quarter of</w:t>
      </w:r>
      <w:r w:rsidR="00492CF7" w:rsidRPr="005E6BBA">
        <w:rPr>
          <w:rFonts w:eastAsia="Times New Roman"/>
          <w:color w:val="000000" w:themeColor="text1"/>
          <w:lang w:val="en-GB" w:eastAsia="en-AU"/>
        </w:rPr>
        <w:t xml:space="preserve"> the </w:t>
      </w:r>
      <w:r w:rsidR="0EA14AD7" w:rsidRPr="005E6BBA">
        <w:rPr>
          <w:rFonts w:eastAsia="Times New Roman"/>
          <w:color w:val="000000" w:themeColor="text1"/>
          <w:lang w:val="en-GB" w:eastAsia="en-AU"/>
        </w:rPr>
        <w:t>year, the warnings required by Schedule 1 for that quarter</w:t>
      </w:r>
      <w:r w:rsidR="00492CF7" w:rsidRPr="005E6BBA">
        <w:rPr>
          <w:rFonts w:eastAsia="Times New Roman"/>
          <w:color w:val="000000" w:themeColor="text1"/>
          <w:lang w:val="en-GB" w:eastAsia="en-AU"/>
        </w:rPr>
        <w:t xml:space="preserve">; or (b) a dynamic display, in which each </w:t>
      </w:r>
      <w:r w:rsidR="08BEE695" w:rsidRPr="005E6BBA">
        <w:rPr>
          <w:rFonts w:eastAsia="Times New Roman"/>
          <w:color w:val="000000" w:themeColor="text1"/>
          <w:lang w:val="en-GB" w:eastAsia="en-AU"/>
        </w:rPr>
        <w:t>warning</w:t>
      </w:r>
      <w:r w:rsidR="53D64E52" w:rsidRPr="005E6BBA">
        <w:rPr>
          <w:rFonts w:eastAsia="Times New Roman"/>
          <w:color w:val="000000" w:themeColor="text1"/>
          <w:lang w:val="en-GB" w:eastAsia="en-AU"/>
        </w:rPr>
        <w:t xml:space="preserve"> in Schedule 1</w:t>
      </w:r>
      <w:r w:rsidR="00492CF7" w:rsidRPr="005E6BBA">
        <w:rPr>
          <w:rFonts w:eastAsia="Times New Roman"/>
          <w:color w:val="000000" w:themeColor="text1"/>
          <w:lang w:val="en-GB" w:eastAsia="en-AU"/>
        </w:rPr>
        <w:t xml:space="preserve"> is clearly displayed </w:t>
      </w:r>
      <w:r w:rsidR="3328C0EB" w:rsidRPr="005E6BBA">
        <w:rPr>
          <w:rFonts w:eastAsia="Times New Roman"/>
          <w:color w:val="000000" w:themeColor="text1"/>
          <w:lang w:val="en-GB" w:eastAsia="en-AU"/>
        </w:rPr>
        <w:t>in the sequence appearing in that Schedule</w:t>
      </w:r>
      <w:r w:rsidR="00492CF7" w:rsidRPr="005E6BBA">
        <w:rPr>
          <w:rFonts w:eastAsia="Times New Roman"/>
          <w:color w:val="000000" w:themeColor="text1"/>
          <w:lang w:val="en-GB" w:eastAsia="en-AU"/>
        </w:rPr>
        <w:t xml:space="preserve"> for a period between </w:t>
      </w:r>
      <w:r w:rsidR="11D059A8" w:rsidRPr="005E6BBA">
        <w:rPr>
          <w:rFonts w:eastAsia="Times New Roman"/>
          <w:color w:val="000000" w:themeColor="text1"/>
          <w:lang w:val="en-GB" w:eastAsia="en-AU"/>
        </w:rPr>
        <w:t>1</w:t>
      </w:r>
      <w:r w:rsidR="009A0475" w:rsidRPr="005E6BBA">
        <w:rPr>
          <w:rFonts w:eastAsia="Times New Roman"/>
          <w:color w:val="000000" w:themeColor="text1"/>
          <w:lang w:val="en-GB" w:eastAsia="en-AU"/>
        </w:rPr>
        <w:t>5</w:t>
      </w:r>
      <w:r w:rsidR="00492CF7" w:rsidRPr="005E6BBA">
        <w:rPr>
          <w:rFonts w:eastAsia="Times New Roman"/>
          <w:color w:val="000000" w:themeColor="text1"/>
          <w:lang w:val="en-GB" w:eastAsia="en-AU"/>
        </w:rPr>
        <w:t xml:space="preserve"> and </w:t>
      </w:r>
      <w:r w:rsidR="127B3384" w:rsidRPr="005E6BBA">
        <w:rPr>
          <w:rFonts w:eastAsia="Times New Roman"/>
          <w:color w:val="000000" w:themeColor="text1"/>
          <w:lang w:val="en-GB" w:eastAsia="en-AU"/>
        </w:rPr>
        <w:t>3</w:t>
      </w:r>
      <w:r w:rsidR="00492CF7" w:rsidRPr="005E6BBA">
        <w:rPr>
          <w:rFonts w:eastAsia="Times New Roman"/>
          <w:color w:val="000000" w:themeColor="text1"/>
          <w:lang w:val="en-GB" w:eastAsia="en-AU"/>
        </w:rPr>
        <w:t xml:space="preserve">0 seconds. </w:t>
      </w:r>
    </w:p>
    <w:p w14:paraId="350FCB48" w14:textId="7680D6B1" w:rsidR="002A5BB3" w:rsidRPr="005E6BBA" w:rsidRDefault="00C3583B" w:rsidP="11779D62">
      <w:pPr>
        <w:pStyle w:val="notedraft"/>
        <w:ind w:left="0" w:firstLine="0"/>
        <w:rPr>
          <w:i w:val="0"/>
          <w:color w:val="000000" w:themeColor="text1"/>
        </w:rPr>
      </w:pPr>
      <w:r w:rsidRPr="005E6BBA">
        <w:rPr>
          <w:i w:val="0"/>
          <w:color w:val="000000" w:themeColor="text1"/>
        </w:rPr>
        <w:t>It will be open for a person to move from one display method to another. However, they cannot use both</w:t>
      </w:r>
      <w:r w:rsidR="003E6125" w:rsidRPr="005E6BBA">
        <w:rPr>
          <w:i w:val="0"/>
          <w:color w:val="000000" w:themeColor="text1"/>
        </w:rPr>
        <w:t xml:space="preserve"> display methods</w:t>
      </w:r>
      <w:r w:rsidRPr="005E6BBA">
        <w:rPr>
          <w:i w:val="0"/>
          <w:color w:val="000000" w:themeColor="text1"/>
        </w:rPr>
        <w:t xml:space="preserve"> at the same time. </w:t>
      </w:r>
    </w:p>
    <w:p w14:paraId="2AAA1E7E" w14:textId="0DAE21D4" w:rsidR="002A5BB3" w:rsidRPr="005E6BBA" w:rsidRDefault="00191245" w:rsidP="002A5BB3">
      <w:pPr>
        <w:pStyle w:val="notedraft"/>
        <w:ind w:left="0" w:firstLine="0"/>
        <w:rPr>
          <w:i w:val="0"/>
          <w:iCs/>
          <w:color w:val="000000" w:themeColor="text1"/>
          <w:lang w:val="en-GB"/>
        </w:rPr>
      </w:pPr>
      <w:r w:rsidRPr="005E6BBA">
        <w:rPr>
          <w:i w:val="0"/>
          <w:iCs/>
          <w:color w:val="000000" w:themeColor="text1"/>
          <w:lang w:val="en-GB"/>
        </w:rPr>
        <w:t>Subsection 1</w:t>
      </w:r>
      <w:r w:rsidR="0026241E" w:rsidRPr="005E6BBA">
        <w:rPr>
          <w:i w:val="0"/>
          <w:iCs/>
          <w:color w:val="000000" w:themeColor="text1"/>
          <w:lang w:val="en-GB"/>
        </w:rPr>
        <w:t>7</w:t>
      </w:r>
      <w:r w:rsidRPr="005E6BBA">
        <w:rPr>
          <w:i w:val="0"/>
          <w:iCs/>
          <w:color w:val="000000" w:themeColor="text1"/>
          <w:lang w:val="en-GB"/>
        </w:rPr>
        <w:t>(</w:t>
      </w:r>
      <w:r w:rsidR="206EC32B" w:rsidRPr="005E6BBA">
        <w:rPr>
          <w:i w:val="0"/>
          <w:iCs/>
          <w:color w:val="000000" w:themeColor="text1"/>
          <w:lang w:val="en-GB"/>
        </w:rPr>
        <w:t>3</w:t>
      </w:r>
      <w:r w:rsidRPr="005E6BBA">
        <w:rPr>
          <w:i w:val="0"/>
          <w:iCs/>
          <w:color w:val="000000" w:themeColor="text1"/>
          <w:lang w:val="en-GB"/>
        </w:rPr>
        <w:t xml:space="preserve">) provides that the </w:t>
      </w:r>
      <w:r w:rsidR="00C0067A" w:rsidRPr="005E6BBA">
        <w:rPr>
          <w:i w:val="0"/>
          <w:iCs/>
          <w:color w:val="000000" w:themeColor="text1"/>
          <w:lang w:val="en-GB"/>
        </w:rPr>
        <w:t xml:space="preserve">online tobacco advertisement </w:t>
      </w:r>
      <w:r w:rsidR="429DEA36" w:rsidRPr="005E6BBA">
        <w:rPr>
          <w:i w:val="0"/>
          <w:iCs/>
          <w:color w:val="000000" w:themeColor="text1"/>
          <w:lang w:val="en-GB"/>
        </w:rPr>
        <w:t>warning</w:t>
      </w:r>
      <w:r w:rsidR="000D1C97" w:rsidRPr="005E6BBA">
        <w:rPr>
          <w:i w:val="0"/>
          <w:iCs/>
          <w:color w:val="000000" w:themeColor="text1"/>
          <w:lang w:val="en-GB"/>
        </w:rPr>
        <w:t>s</w:t>
      </w:r>
      <w:r w:rsidR="429DEA36" w:rsidRPr="005E6BBA">
        <w:rPr>
          <w:i w:val="0"/>
          <w:iCs/>
          <w:color w:val="000000" w:themeColor="text1"/>
          <w:lang w:val="en-GB"/>
        </w:rPr>
        <w:t xml:space="preserve"> must be fixed in place so that they </w:t>
      </w:r>
      <w:proofErr w:type="gramStart"/>
      <w:r w:rsidR="429DEA36" w:rsidRPr="005E6BBA">
        <w:rPr>
          <w:i w:val="0"/>
          <w:iCs/>
          <w:color w:val="000000" w:themeColor="text1"/>
          <w:lang w:val="en-GB"/>
        </w:rPr>
        <w:t>are clearly visible at all times</w:t>
      </w:r>
      <w:proofErr w:type="gramEnd"/>
      <w:r w:rsidR="429DEA36" w:rsidRPr="005E6BBA">
        <w:rPr>
          <w:i w:val="0"/>
          <w:iCs/>
          <w:color w:val="000000" w:themeColor="text1"/>
          <w:lang w:val="en-GB"/>
        </w:rPr>
        <w:t xml:space="preserve"> to a person accessing the webpage</w:t>
      </w:r>
      <w:r w:rsidR="0094353F" w:rsidRPr="005E6BBA">
        <w:rPr>
          <w:i w:val="0"/>
          <w:iCs/>
          <w:color w:val="000000" w:themeColor="text1"/>
          <w:lang w:val="en-GB"/>
        </w:rPr>
        <w:t>.</w:t>
      </w:r>
      <w:r w:rsidR="003E6125" w:rsidRPr="005E6BBA">
        <w:rPr>
          <w:i w:val="0"/>
          <w:iCs/>
          <w:color w:val="000000" w:themeColor="text1"/>
          <w:lang w:val="en-GB"/>
        </w:rPr>
        <w:t xml:space="preserve">  </w:t>
      </w:r>
    </w:p>
    <w:p w14:paraId="6B159310" w14:textId="574A7BC4" w:rsidR="30728B4E" w:rsidRPr="005E6BBA" w:rsidRDefault="30728B4E" w:rsidP="11779D62">
      <w:pPr>
        <w:pStyle w:val="notedraft"/>
        <w:ind w:left="0" w:firstLine="0"/>
        <w:rPr>
          <w:color w:val="000000" w:themeColor="text1"/>
          <w:lang w:val="en-GB"/>
        </w:rPr>
      </w:pPr>
      <w:r w:rsidRPr="005E6BBA">
        <w:rPr>
          <w:i w:val="0"/>
          <w:color w:val="000000" w:themeColor="text1"/>
          <w:lang w:val="en-GB"/>
        </w:rPr>
        <w:t>Subsection 1</w:t>
      </w:r>
      <w:r w:rsidR="00AB0F0B" w:rsidRPr="005E6BBA">
        <w:rPr>
          <w:i w:val="0"/>
          <w:color w:val="000000" w:themeColor="text1"/>
          <w:lang w:val="en-GB"/>
        </w:rPr>
        <w:t>7</w:t>
      </w:r>
      <w:r w:rsidRPr="005E6BBA">
        <w:rPr>
          <w:i w:val="0"/>
          <w:color w:val="000000" w:themeColor="text1"/>
          <w:lang w:val="en-GB"/>
        </w:rPr>
        <w:t xml:space="preserve">(4) provides that the </w:t>
      </w:r>
      <w:r w:rsidR="00CF0CDF" w:rsidRPr="005E6BBA">
        <w:rPr>
          <w:i w:val="0"/>
          <w:color w:val="000000" w:themeColor="text1"/>
          <w:lang w:val="en-GB"/>
        </w:rPr>
        <w:t xml:space="preserve">online tobacco advertisement </w:t>
      </w:r>
      <w:r w:rsidRPr="005E6BBA">
        <w:rPr>
          <w:i w:val="0"/>
          <w:color w:val="000000" w:themeColor="text1"/>
          <w:lang w:val="en-GB"/>
        </w:rPr>
        <w:t xml:space="preserve">warnings must </w:t>
      </w:r>
      <w:r w:rsidR="00876689" w:rsidRPr="005E6BBA">
        <w:rPr>
          <w:i w:val="0"/>
          <w:color w:val="000000" w:themeColor="text1"/>
          <w:lang w:val="en-GB"/>
        </w:rPr>
        <w:t>(</w:t>
      </w:r>
      <w:r w:rsidRPr="005E6BBA">
        <w:rPr>
          <w:i w:val="0"/>
          <w:color w:val="000000" w:themeColor="text1"/>
          <w:lang w:val="en-GB"/>
        </w:rPr>
        <w:t>a) be legible and undistor</w:t>
      </w:r>
      <w:r w:rsidR="22748EF1" w:rsidRPr="005E6BBA">
        <w:rPr>
          <w:i w:val="0"/>
          <w:color w:val="000000" w:themeColor="text1"/>
          <w:lang w:val="en-GB"/>
        </w:rPr>
        <w:t>t</w:t>
      </w:r>
      <w:r w:rsidRPr="005E6BBA">
        <w:rPr>
          <w:i w:val="0"/>
          <w:color w:val="000000" w:themeColor="text1"/>
          <w:lang w:val="en-GB"/>
        </w:rPr>
        <w:t xml:space="preserve">ed; </w:t>
      </w:r>
      <w:r w:rsidR="00876689" w:rsidRPr="005E6BBA">
        <w:rPr>
          <w:i w:val="0"/>
          <w:color w:val="000000" w:themeColor="text1"/>
          <w:lang w:val="en-GB"/>
        </w:rPr>
        <w:t>(</w:t>
      </w:r>
      <w:r w:rsidRPr="005E6BBA">
        <w:rPr>
          <w:i w:val="0"/>
          <w:color w:val="000000" w:themeColor="text1"/>
          <w:lang w:val="en-GB"/>
        </w:rPr>
        <w:t>b) be scaled to suit the de</w:t>
      </w:r>
      <w:r w:rsidR="5EF03330" w:rsidRPr="005E6BBA">
        <w:rPr>
          <w:i w:val="0"/>
          <w:color w:val="000000" w:themeColor="text1"/>
          <w:lang w:val="en-GB"/>
        </w:rPr>
        <w:t>vic</w:t>
      </w:r>
      <w:r w:rsidRPr="005E6BBA">
        <w:rPr>
          <w:i w:val="0"/>
          <w:color w:val="000000" w:themeColor="text1"/>
          <w:lang w:val="en-GB"/>
        </w:rPr>
        <w:t>e on which they are view</w:t>
      </w:r>
      <w:r w:rsidR="48129B3B" w:rsidRPr="005E6BBA">
        <w:rPr>
          <w:i w:val="0"/>
          <w:color w:val="000000" w:themeColor="text1"/>
          <w:lang w:val="en-GB"/>
        </w:rPr>
        <w:t>ed</w:t>
      </w:r>
      <w:r w:rsidRPr="005E6BBA">
        <w:rPr>
          <w:i w:val="0"/>
          <w:color w:val="000000" w:themeColor="text1"/>
          <w:lang w:val="en-GB"/>
        </w:rPr>
        <w:t xml:space="preserve"> and </w:t>
      </w:r>
      <w:r w:rsidR="00876689" w:rsidRPr="005E6BBA">
        <w:rPr>
          <w:i w:val="0"/>
          <w:color w:val="000000" w:themeColor="text1"/>
          <w:lang w:val="en-GB"/>
        </w:rPr>
        <w:t>(</w:t>
      </w:r>
      <w:r w:rsidRPr="005E6BBA">
        <w:rPr>
          <w:i w:val="0"/>
          <w:color w:val="000000" w:themeColor="text1"/>
          <w:lang w:val="en-GB"/>
        </w:rPr>
        <w:t xml:space="preserve">c) </w:t>
      </w:r>
      <w:r w:rsidR="757E06E3" w:rsidRPr="005E6BBA">
        <w:rPr>
          <w:i w:val="0"/>
          <w:color w:val="000000" w:themeColor="text1"/>
          <w:lang w:val="en-GB"/>
        </w:rPr>
        <w:t>not be collapsible.</w:t>
      </w:r>
      <w:r w:rsidR="003579E5" w:rsidRPr="005E6BBA">
        <w:rPr>
          <w:i w:val="0"/>
          <w:color w:val="000000" w:themeColor="text1"/>
          <w:lang w:val="en-GB"/>
        </w:rPr>
        <w:t xml:space="preserve">  </w:t>
      </w:r>
    </w:p>
    <w:p w14:paraId="4260E5CA" w14:textId="3F630E3E" w:rsidR="00022496" w:rsidRPr="005E6BBA" w:rsidRDefault="757E06E3" w:rsidP="0EDDE7DF">
      <w:pPr>
        <w:pStyle w:val="notedraft"/>
        <w:ind w:left="0" w:firstLine="0"/>
        <w:rPr>
          <w:b/>
          <w:bCs/>
          <w:color w:val="000000" w:themeColor="text1"/>
          <w:lang w:val="en-GB"/>
        </w:rPr>
      </w:pPr>
      <w:r w:rsidRPr="005E6BBA">
        <w:rPr>
          <w:i w:val="0"/>
          <w:color w:val="000000" w:themeColor="text1"/>
          <w:lang w:val="en-GB"/>
        </w:rPr>
        <w:lastRenderedPageBreak/>
        <w:t>Subsection 1</w:t>
      </w:r>
      <w:r w:rsidR="0085626E" w:rsidRPr="005E6BBA">
        <w:rPr>
          <w:i w:val="0"/>
          <w:color w:val="000000" w:themeColor="text1"/>
          <w:lang w:val="en-GB"/>
        </w:rPr>
        <w:t>7</w:t>
      </w:r>
      <w:r w:rsidRPr="005E6BBA">
        <w:rPr>
          <w:i w:val="0"/>
          <w:color w:val="000000" w:themeColor="text1"/>
          <w:lang w:val="en-GB"/>
        </w:rPr>
        <w:t>(5) provides th</w:t>
      </w:r>
      <w:r w:rsidR="0085626E" w:rsidRPr="005E6BBA">
        <w:rPr>
          <w:i w:val="0"/>
          <w:color w:val="000000" w:themeColor="text1"/>
          <w:lang w:val="en-GB"/>
        </w:rPr>
        <w:t>e online tobacco advertisement warnings</w:t>
      </w:r>
      <w:r w:rsidRPr="005E6BBA">
        <w:rPr>
          <w:i w:val="0"/>
          <w:color w:val="000000" w:themeColor="text1"/>
          <w:lang w:val="en-GB"/>
        </w:rPr>
        <w:t xml:space="preserve"> must not contain any link that allows access to any other webpage.</w:t>
      </w:r>
      <w:r w:rsidR="00DF1976" w:rsidRPr="005E6BBA">
        <w:rPr>
          <w:i w:val="0"/>
          <w:color w:val="000000" w:themeColor="text1"/>
          <w:lang w:val="en-GB"/>
        </w:rPr>
        <w:t xml:space="preserve"> A note provides that a webpage that provides a facility for the </w:t>
      </w:r>
      <w:r w:rsidR="003543BB" w:rsidRPr="005E6BBA">
        <w:rPr>
          <w:i w:val="0"/>
          <w:color w:val="000000" w:themeColor="text1"/>
          <w:lang w:val="en-GB"/>
        </w:rPr>
        <w:t xml:space="preserve">purchase of both </w:t>
      </w:r>
      <w:r w:rsidR="4508B54A" w:rsidRPr="005E6BBA">
        <w:rPr>
          <w:i w:val="0"/>
          <w:color w:val="000000" w:themeColor="text1"/>
          <w:lang w:val="en-GB"/>
        </w:rPr>
        <w:t>regulated tobacco items</w:t>
      </w:r>
      <w:r w:rsidR="003543BB" w:rsidRPr="005E6BBA">
        <w:rPr>
          <w:i w:val="0"/>
          <w:color w:val="000000" w:themeColor="text1"/>
          <w:lang w:val="en-GB"/>
        </w:rPr>
        <w:t xml:space="preserve"> and e</w:t>
      </w:r>
      <w:r w:rsidR="00205021" w:rsidRPr="005E6BBA">
        <w:rPr>
          <w:i w:val="0"/>
          <w:color w:val="000000" w:themeColor="text1"/>
          <w:lang w:val="en-GB"/>
        </w:rPr>
        <w:t>-</w:t>
      </w:r>
      <w:r w:rsidR="003543BB" w:rsidRPr="005E6BBA">
        <w:rPr>
          <w:i w:val="0"/>
          <w:color w:val="000000" w:themeColor="text1"/>
          <w:lang w:val="en-GB"/>
        </w:rPr>
        <w:t xml:space="preserve">cigarette products must comply with this section and refers the reader to subsection 25(2). </w:t>
      </w:r>
    </w:p>
    <w:p w14:paraId="1891A4AE" w14:textId="7B39DC26" w:rsidR="00022496" w:rsidRPr="005E6BBA" w:rsidRDefault="0AD59471" w:rsidP="0EDDE7DF">
      <w:pPr>
        <w:pStyle w:val="notedraft"/>
        <w:ind w:left="0" w:firstLine="0"/>
        <w:rPr>
          <w:color w:val="000000" w:themeColor="text1"/>
          <w:lang w:val="en-GB"/>
        </w:rPr>
      </w:pPr>
      <w:r w:rsidRPr="005E6BBA">
        <w:rPr>
          <w:b/>
          <w:bCs/>
          <w:i w:val="0"/>
          <w:color w:val="000000" w:themeColor="text1"/>
          <w:lang w:val="en-GB"/>
        </w:rPr>
        <w:t>Section 1</w:t>
      </w:r>
      <w:r w:rsidR="00577FA2" w:rsidRPr="005E6BBA">
        <w:rPr>
          <w:b/>
          <w:bCs/>
          <w:i w:val="0"/>
          <w:color w:val="000000" w:themeColor="text1"/>
          <w:lang w:val="en-GB"/>
        </w:rPr>
        <w:t>8</w:t>
      </w:r>
      <w:r w:rsidR="00AD5935" w:rsidRPr="005E6BBA">
        <w:rPr>
          <w:b/>
        </w:rPr>
        <w:t xml:space="preserve"> – </w:t>
      </w:r>
      <w:r w:rsidRPr="005E6BBA">
        <w:rPr>
          <w:b/>
          <w:bCs/>
          <w:i w:val="0"/>
          <w:color w:val="000000" w:themeColor="text1"/>
          <w:lang w:val="en-GB"/>
        </w:rPr>
        <w:t>Online tobacco advertisement</w:t>
      </w:r>
      <w:r w:rsidR="00577FA2" w:rsidRPr="005E6BBA">
        <w:rPr>
          <w:b/>
          <w:bCs/>
          <w:i w:val="0"/>
          <w:color w:val="000000" w:themeColor="text1"/>
          <w:lang w:val="en-GB"/>
        </w:rPr>
        <w:t xml:space="preserve"> warnings</w:t>
      </w:r>
      <w:r w:rsidRPr="005E6BBA">
        <w:rPr>
          <w:b/>
          <w:bCs/>
          <w:i w:val="0"/>
          <w:color w:val="000000" w:themeColor="text1"/>
          <w:lang w:val="en-GB"/>
        </w:rPr>
        <w:t xml:space="preserve"> – Secretary may approve file containing </w:t>
      </w:r>
      <w:r w:rsidR="00B17AAD" w:rsidRPr="005E6BBA">
        <w:rPr>
          <w:b/>
          <w:bCs/>
          <w:i w:val="0"/>
          <w:color w:val="000000" w:themeColor="text1"/>
          <w:lang w:val="en-GB"/>
        </w:rPr>
        <w:t>images</w:t>
      </w:r>
    </w:p>
    <w:p w14:paraId="336F7D35" w14:textId="747E78F6" w:rsidR="00B26B90" w:rsidRPr="005E6BBA" w:rsidRDefault="00022496" w:rsidP="00B26B90">
      <w:pPr>
        <w:pStyle w:val="notedraft"/>
        <w:ind w:left="0" w:firstLine="0"/>
        <w:rPr>
          <w:i w:val="0"/>
          <w:color w:val="000000" w:themeColor="text1"/>
          <w:lang w:val="en-GB"/>
        </w:rPr>
      </w:pPr>
      <w:r w:rsidRPr="005E6BBA">
        <w:rPr>
          <w:i w:val="0"/>
          <w:color w:val="000000" w:themeColor="text1"/>
          <w:lang w:val="en-GB"/>
        </w:rPr>
        <w:t xml:space="preserve">Section </w:t>
      </w:r>
      <w:r w:rsidR="00E51033" w:rsidRPr="005E6BBA">
        <w:rPr>
          <w:i w:val="0"/>
          <w:color w:val="000000" w:themeColor="text1"/>
          <w:lang w:val="en-GB"/>
        </w:rPr>
        <w:t>18 provides for</w:t>
      </w:r>
      <w:r w:rsidRPr="005E6BBA">
        <w:rPr>
          <w:i w:val="0"/>
          <w:color w:val="000000" w:themeColor="text1"/>
          <w:lang w:val="en-GB"/>
        </w:rPr>
        <w:t xml:space="preserve"> </w:t>
      </w:r>
      <w:r w:rsidR="003B27F4" w:rsidRPr="005E6BBA">
        <w:rPr>
          <w:i w:val="0"/>
          <w:color w:val="000000" w:themeColor="text1"/>
          <w:lang w:val="en-GB"/>
        </w:rPr>
        <w:t xml:space="preserve">practical requirements relating to the Secretary’s approval of </w:t>
      </w:r>
      <w:r w:rsidR="007919E7" w:rsidRPr="005E6BBA">
        <w:rPr>
          <w:i w:val="0"/>
          <w:color w:val="000000" w:themeColor="text1"/>
          <w:lang w:val="en-GB"/>
        </w:rPr>
        <w:t xml:space="preserve">images </w:t>
      </w:r>
      <w:r w:rsidR="003B27F4" w:rsidRPr="005E6BBA">
        <w:rPr>
          <w:i w:val="0"/>
          <w:color w:val="000000" w:themeColor="text1"/>
          <w:lang w:val="en-GB"/>
        </w:rPr>
        <w:t xml:space="preserve">for online tobacco advertisements. </w:t>
      </w:r>
    </w:p>
    <w:p w14:paraId="068BF8BC" w14:textId="7BBBA6D5" w:rsidR="002E167D" w:rsidRPr="005E6BBA" w:rsidRDefault="0AD59471" w:rsidP="002E167D">
      <w:pPr>
        <w:pStyle w:val="notedraft"/>
        <w:ind w:left="0" w:firstLine="0"/>
        <w:rPr>
          <w:i w:val="0"/>
          <w:iCs/>
          <w:color w:val="000000" w:themeColor="text1"/>
          <w:lang w:val="en-GB"/>
        </w:rPr>
      </w:pPr>
      <w:r w:rsidRPr="005E6BBA">
        <w:rPr>
          <w:i w:val="0"/>
          <w:iCs/>
          <w:color w:val="000000" w:themeColor="text1"/>
          <w:lang w:val="en-GB"/>
        </w:rPr>
        <w:t xml:space="preserve">Subsection </w:t>
      </w:r>
      <w:r w:rsidR="00035C6B" w:rsidRPr="005E6BBA">
        <w:rPr>
          <w:i w:val="0"/>
          <w:iCs/>
          <w:color w:val="000000" w:themeColor="text1"/>
          <w:lang w:val="en-GB"/>
        </w:rPr>
        <w:t>18</w:t>
      </w:r>
      <w:r w:rsidRPr="005E6BBA">
        <w:rPr>
          <w:i w:val="0"/>
          <w:iCs/>
          <w:color w:val="000000" w:themeColor="text1"/>
          <w:lang w:val="en-GB"/>
        </w:rPr>
        <w:t xml:space="preserve">(1) provides that the Secretary may approve one or more electronic files containing images for use in displaying </w:t>
      </w:r>
      <w:r w:rsidR="00B02EB9" w:rsidRPr="005E6BBA">
        <w:rPr>
          <w:i w:val="0"/>
          <w:iCs/>
          <w:color w:val="000000" w:themeColor="text1"/>
          <w:lang w:val="en-GB"/>
        </w:rPr>
        <w:t xml:space="preserve">the online tobacco advertisement warnings for </w:t>
      </w:r>
      <w:r w:rsidRPr="005E6BBA">
        <w:rPr>
          <w:i w:val="0"/>
          <w:iCs/>
          <w:color w:val="000000" w:themeColor="text1"/>
          <w:lang w:val="en-GB"/>
        </w:rPr>
        <w:t>the purposes of this Part.</w:t>
      </w:r>
      <w:r w:rsidR="002E167D" w:rsidRPr="005E6BBA">
        <w:rPr>
          <w:i w:val="0"/>
          <w:iCs/>
          <w:color w:val="000000" w:themeColor="text1"/>
          <w:lang w:val="en-GB"/>
        </w:rPr>
        <w:t xml:space="preserve"> </w:t>
      </w:r>
    </w:p>
    <w:p w14:paraId="45645F1C" w14:textId="3DC7A906" w:rsidR="002E167D" w:rsidRPr="005E6BBA" w:rsidRDefault="17779832" w:rsidP="002E167D">
      <w:pPr>
        <w:pStyle w:val="notedraft"/>
        <w:ind w:left="0" w:firstLine="0"/>
        <w:rPr>
          <w:i w:val="0"/>
          <w:iCs/>
          <w:color w:val="000000" w:themeColor="text1"/>
          <w:lang w:val="en-GB"/>
        </w:rPr>
      </w:pPr>
      <w:r w:rsidRPr="005E6BBA">
        <w:rPr>
          <w:i w:val="0"/>
          <w:iCs/>
          <w:color w:val="000000" w:themeColor="text1"/>
          <w:lang w:val="en-GB"/>
        </w:rPr>
        <w:t xml:space="preserve">Subsection </w:t>
      </w:r>
      <w:r w:rsidR="00F04029" w:rsidRPr="005E6BBA">
        <w:rPr>
          <w:i w:val="0"/>
          <w:iCs/>
          <w:color w:val="000000" w:themeColor="text1"/>
          <w:lang w:val="en-GB"/>
        </w:rPr>
        <w:t xml:space="preserve">18(2) </w:t>
      </w:r>
      <w:r w:rsidR="03130571" w:rsidRPr="005E6BBA">
        <w:rPr>
          <w:i w:val="0"/>
          <w:iCs/>
          <w:color w:val="000000" w:themeColor="text1"/>
          <w:lang w:val="en-GB"/>
        </w:rPr>
        <w:t xml:space="preserve">provides that if such a file has been approved, </w:t>
      </w:r>
      <w:r w:rsidR="00D317F8" w:rsidRPr="005E6BBA">
        <w:rPr>
          <w:i w:val="0"/>
          <w:iCs/>
          <w:color w:val="000000" w:themeColor="text1"/>
          <w:lang w:val="en-GB"/>
        </w:rPr>
        <w:t>the online tobacco advertisement warnings</w:t>
      </w:r>
      <w:r w:rsidR="03130571" w:rsidRPr="005E6BBA">
        <w:rPr>
          <w:i w:val="0"/>
          <w:iCs/>
          <w:color w:val="000000" w:themeColor="text1"/>
          <w:lang w:val="en-GB"/>
        </w:rPr>
        <w:t xml:space="preserve"> that are displayed on the webpage</w:t>
      </w:r>
      <w:r w:rsidR="4E00E548" w:rsidRPr="005E6BBA">
        <w:rPr>
          <w:i w:val="0"/>
          <w:iCs/>
          <w:color w:val="000000" w:themeColor="text1"/>
          <w:lang w:val="en-GB"/>
        </w:rPr>
        <w:t xml:space="preserve"> must </w:t>
      </w:r>
      <w:r w:rsidR="008478CC" w:rsidRPr="005E6BBA">
        <w:rPr>
          <w:i w:val="0"/>
          <w:iCs/>
          <w:color w:val="000000" w:themeColor="text1"/>
          <w:lang w:val="en-GB"/>
        </w:rPr>
        <w:t>(</w:t>
      </w:r>
      <w:r w:rsidR="4E00E548" w:rsidRPr="005E6BBA">
        <w:rPr>
          <w:i w:val="0"/>
          <w:iCs/>
          <w:color w:val="000000" w:themeColor="text1"/>
          <w:lang w:val="en-GB"/>
        </w:rPr>
        <w:t xml:space="preserve">a) be sourced from the file; </w:t>
      </w:r>
      <w:r w:rsidR="008478CC" w:rsidRPr="005E6BBA">
        <w:rPr>
          <w:i w:val="0"/>
          <w:iCs/>
          <w:color w:val="000000" w:themeColor="text1"/>
          <w:lang w:val="en-GB"/>
        </w:rPr>
        <w:t>(</w:t>
      </w:r>
      <w:r w:rsidR="4E00E548" w:rsidRPr="005E6BBA">
        <w:rPr>
          <w:i w:val="0"/>
          <w:iCs/>
          <w:color w:val="000000" w:themeColor="text1"/>
          <w:lang w:val="en-GB"/>
        </w:rPr>
        <w:t>b) use the image aspect ratios in the file for each image; a</w:t>
      </w:r>
      <w:r w:rsidR="210A5D3B" w:rsidRPr="005E6BBA">
        <w:rPr>
          <w:i w:val="0"/>
          <w:iCs/>
          <w:color w:val="000000" w:themeColor="text1"/>
          <w:lang w:val="en-GB"/>
        </w:rPr>
        <w:t xml:space="preserve">nd </w:t>
      </w:r>
      <w:r w:rsidR="008478CC" w:rsidRPr="005E6BBA">
        <w:rPr>
          <w:i w:val="0"/>
          <w:iCs/>
          <w:color w:val="000000" w:themeColor="text1"/>
          <w:lang w:val="en-GB"/>
        </w:rPr>
        <w:t>(</w:t>
      </w:r>
      <w:r w:rsidR="210A5D3B" w:rsidRPr="005E6BBA">
        <w:rPr>
          <w:i w:val="0"/>
          <w:iCs/>
          <w:color w:val="000000" w:themeColor="text1"/>
          <w:lang w:val="en-GB"/>
        </w:rPr>
        <w:t>c) contain the alternative text in the file for each image.</w:t>
      </w:r>
      <w:r w:rsidR="002E167D" w:rsidRPr="005E6BBA">
        <w:rPr>
          <w:i w:val="0"/>
          <w:iCs/>
          <w:color w:val="000000" w:themeColor="text1"/>
          <w:lang w:val="en-GB"/>
        </w:rPr>
        <w:t xml:space="preserve"> </w:t>
      </w:r>
    </w:p>
    <w:p w14:paraId="5234A60C" w14:textId="58716501" w:rsidR="210A5D3B" w:rsidRPr="005E6BBA" w:rsidRDefault="210A5D3B" w:rsidP="215D571F">
      <w:pPr>
        <w:pStyle w:val="notedraft"/>
        <w:ind w:left="0" w:firstLine="0"/>
        <w:rPr>
          <w:i w:val="0"/>
          <w:color w:val="000000" w:themeColor="text1"/>
          <w:lang w:val="en-GB"/>
        </w:rPr>
      </w:pPr>
      <w:r w:rsidRPr="005E6BBA">
        <w:rPr>
          <w:i w:val="0"/>
          <w:color w:val="000000" w:themeColor="text1"/>
          <w:lang w:val="en-GB"/>
        </w:rPr>
        <w:t xml:space="preserve">Subsection </w:t>
      </w:r>
      <w:r w:rsidR="00D317F8" w:rsidRPr="005E6BBA">
        <w:rPr>
          <w:i w:val="0"/>
          <w:color w:val="000000" w:themeColor="text1"/>
          <w:lang w:val="en-GB"/>
        </w:rPr>
        <w:t>18(3</w:t>
      </w:r>
      <w:r w:rsidRPr="005E6BBA">
        <w:rPr>
          <w:i w:val="0"/>
          <w:color w:val="000000" w:themeColor="text1"/>
          <w:lang w:val="en-GB"/>
        </w:rPr>
        <w:t>) provides that the Secretary must make a file approved under subsection (1) available to a person on request, free of charge, if the Secretary is reasonably satisf</w:t>
      </w:r>
      <w:r w:rsidR="6615D8D0" w:rsidRPr="005E6BBA">
        <w:rPr>
          <w:i w:val="0"/>
          <w:color w:val="000000" w:themeColor="text1"/>
          <w:lang w:val="en-GB"/>
        </w:rPr>
        <w:t>ie</w:t>
      </w:r>
      <w:r w:rsidRPr="005E6BBA">
        <w:rPr>
          <w:i w:val="0"/>
          <w:color w:val="000000" w:themeColor="text1"/>
          <w:lang w:val="en-GB"/>
        </w:rPr>
        <w:t xml:space="preserve">d that the person is involved in the retail sale of </w:t>
      </w:r>
      <w:r w:rsidR="07E06690" w:rsidRPr="005E6BBA">
        <w:rPr>
          <w:i w:val="0"/>
          <w:color w:val="000000" w:themeColor="text1"/>
          <w:lang w:val="en-GB"/>
        </w:rPr>
        <w:t>regulated tobacco items</w:t>
      </w:r>
      <w:r w:rsidR="4CC93951" w:rsidRPr="005E6BBA">
        <w:rPr>
          <w:i w:val="0"/>
          <w:color w:val="000000" w:themeColor="text1"/>
          <w:lang w:val="en-GB"/>
        </w:rPr>
        <w:t xml:space="preserve"> using the internet. </w:t>
      </w:r>
    </w:p>
    <w:p w14:paraId="0BF28536" w14:textId="04A34CE0" w:rsidR="00CC7EB5" w:rsidRPr="005E6BBA" w:rsidRDefault="00CC7EB5" w:rsidP="00867F3B">
      <w:pPr>
        <w:shd w:val="clear" w:color="auto" w:fill="FFFFFF" w:themeFill="background1"/>
        <w:spacing w:before="120" w:line="240" w:lineRule="auto"/>
        <w:rPr>
          <w:rFonts w:eastAsia="Times New Roman"/>
          <w:b/>
          <w:bCs/>
          <w:color w:val="000000"/>
          <w:lang w:val="en-GB" w:eastAsia="en-AU"/>
        </w:rPr>
      </w:pPr>
      <w:r w:rsidRPr="005E6BBA">
        <w:rPr>
          <w:rFonts w:eastAsia="Times New Roman"/>
          <w:b/>
          <w:color w:val="000000" w:themeColor="text1"/>
          <w:lang w:val="en-GB" w:eastAsia="en-AU"/>
        </w:rPr>
        <w:t>Section 1</w:t>
      </w:r>
      <w:r w:rsidR="00E2219A" w:rsidRPr="005E6BBA">
        <w:rPr>
          <w:rFonts w:eastAsia="Times New Roman"/>
          <w:b/>
          <w:color w:val="000000" w:themeColor="text1"/>
          <w:lang w:val="en-GB" w:eastAsia="en-AU"/>
        </w:rPr>
        <w:t>9</w:t>
      </w:r>
      <w:r w:rsidR="00870A0F" w:rsidRPr="005E6BBA">
        <w:rPr>
          <w:rFonts w:eastAsia="Times New Roman"/>
          <w:b/>
          <w:lang w:eastAsia="en-AU"/>
        </w:rPr>
        <w:t xml:space="preserve"> – </w:t>
      </w:r>
      <w:r w:rsidRPr="005E6BBA">
        <w:rPr>
          <w:rFonts w:eastAsia="Times New Roman"/>
          <w:b/>
          <w:color w:val="000000" w:themeColor="text1"/>
          <w:lang w:val="en-GB" w:eastAsia="en-AU"/>
        </w:rPr>
        <w:t>Online tobacco advertisements- website requirements</w:t>
      </w:r>
    </w:p>
    <w:p w14:paraId="1FF4F2D2" w14:textId="2D0A0CA9" w:rsidR="006B53C2" w:rsidRPr="005E6BBA" w:rsidRDefault="431A7C8C" w:rsidP="1F8C7739">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Section 1</w:t>
      </w:r>
      <w:r w:rsidR="00E2219A" w:rsidRPr="005E6BBA">
        <w:rPr>
          <w:rFonts w:eastAsia="Times New Roman"/>
          <w:color w:val="000000" w:themeColor="text1"/>
          <w:lang w:val="en-GB" w:eastAsia="en-AU"/>
        </w:rPr>
        <w:t>9</w:t>
      </w:r>
      <w:r w:rsidRPr="005E6BBA">
        <w:rPr>
          <w:rFonts w:eastAsia="Times New Roman"/>
          <w:color w:val="000000" w:themeColor="text1"/>
          <w:lang w:val="en-GB" w:eastAsia="en-AU"/>
        </w:rPr>
        <w:t xml:space="preserve"> provides the website requirements for an online tobacco advertisement.</w:t>
      </w:r>
      <w:r w:rsidR="2830DFC8" w:rsidRPr="005E6BBA">
        <w:rPr>
          <w:rFonts w:eastAsia="Times New Roman"/>
          <w:color w:val="000000" w:themeColor="text1"/>
          <w:lang w:val="en-GB" w:eastAsia="en-AU"/>
        </w:rPr>
        <w:t xml:space="preserve">  </w:t>
      </w:r>
    </w:p>
    <w:p w14:paraId="26B17DCC" w14:textId="56AB3079" w:rsidR="0071118D" w:rsidRPr="005E6BBA" w:rsidRDefault="3EB62E95" w:rsidP="1F8C7739">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Subsection 1</w:t>
      </w:r>
      <w:r w:rsidR="00E2219A" w:rsidRPr="005E6BBA">
        <w:rPr>
          <w:rFonts w:eastAsia="Times New Roman"/>
          <w:color w:val="000000" w:themeColor="text1"/>
          <w:lang w:val="en-GB" w:eastAsia="en-AU"/>
        </w:rPr>
        <w:t>9</w:t>
      </w:r>
      <w:r w:rsidRPr="005E6BBA">
        <w:rPr>
          <w:rFonts w:eastAsia="Times New Roman"/>
          <w:color w:val="000000" w:themeColor="text1"/>
          <w:lang w:val="en-GB" w:eastAsia="en-AU"/>
        </w:rPr>
        <w:t>(1) provides that the website must include an age verification system that limits access to the website to a person who is at least 18.</w:t>
      </w:r>
      <w:r w:rsidR="08B02E89" w:rsidRPr="005E6BBA">
        <w:rPr>
          <w:rFonts w:eastAsia="Times New Roman"/>
          <w:color w:val="000000" w:themeColor="text1"/>
          <w:lang w:val="en-GB" w:eastAsia="en-AU"/>
        </w:rPr>
        <w:t xml:space="preserve"> </w:t>
      </w:r>
    </w:p>
    <w:p w14:paraId="66EDA415" w14:textId="711FAB51" w:rsidR="00C06493" w:rsidRPr="005E6BBA" w:rsidRDefault="70CD58AA" w:rsidP="1F8C7739">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Subsection</w:t>
      </w:r>
      <w:r w:rsidR="006C0082" w:rsidRPr="005E6BBA">
        <w:rPr>
          <w:rFonts w:eastAsia="Times New Roman"/>
          <w:color w:val="000000" w:themeColor="text1"/>
          <w:lang w:val="en-GB" w:eastAsia="en-AU"/>
        </w:rPr>
        <w:t>s</w:t>
      </w:r>
      <w:r w:rsidRPr="005E6BBA">
        <w:rPr>
          <w:rFonts w:eastAsia="Times New Roman"/>
          <w:color w:val="000000" w:themeColor="text1"/>
          <w:lang w:val="en-GB" w:eastAsia="en-AU"/>
        </w:rPr>
        <w:t xml:space="preserve"> 1</w:t>
      </w:r>
      <w:r w:rsidR="00E2219A" w:rsidRPr="005E6BBA">
        <w:rPr>
          <w:rFonts w:eastAsia="Times New Roman"/>
          <w:color w:val="000000" w:themeColor="text1"/>
          <w:lang w:val="en-GB" w:eastAsia="en-AU"/>
        </w:rPr>
        <w:t>9</w:t>
      </w:r>
      <w:r w:rsidRPr="005E6BBA">
        <w:rPr>
          <w:rFonts w:eastAsia="Times New Roman"/>
          <w:color w:val="000000" w:themeColor="text1"/>
          <w:lang w:val="en-GB" w:eastAsia="en-AU"/>
        </w:rPr>
        <w:t>(2) and 1</w:t>
      </w:r>
      <w:r w:rsidR="00E2219A" w:rsidRPr="005E6BBA">
        <w:rPr>
          <w:rFonts w:eastAsia="Times New Roman"/>
          <w:color w:val="000000" w:themeColor="text1"/>
          <w:lang w:val="en-GB" w:eastAsia="en-AU"/>
        </w:rPr>
        <w:t>9</w:t>
      </w:r>
      <w:r w:rsidRPr="005E6BBA">
        <w:rPr>
          <w:rFonts w:eastAsia="Times New Roman"/>
          <w:color w:val="000000" w:themeColor="text1"/>
          <w:lang w:val="en-GB" w:eastAsia="en-AU"/>
        </w:rPr>
        <w:t>(3) relate to geo</w:t>
      </w:r>
      <w:r w:rsidR="67FA7E1D" w:rsidRPr="005E6BBA">
        <w:rPr>
          <w:rFonts w:eastAsia="Times New Roman"/>
          <w:color w:val="000000" w:themeColor="text1"/>
          <w:lang w:val="en-GB" w:eastAsia="en-AU"/>
        </w:rPr>
        <w:t>-</w:t>
      </w:r>
      <w:r w:rsidRPr="005E6BBA">
        <w:rPr>
          <w:rFonts w:eastAsia="Times New Roman"/>
          <w:color w:val="000000" w:themeColor="text1"/>
          <w:lang w:val="en-GB" w:eastAsia="en-AU"/>
        </w:rPr>
        <w:t xml:space="preserve">blocking of certain purchasers. </w:t>
      </w:r>
    </w:p>
    <w:p w14:paraId="1DEB72C1" w14:textId="3C312D53" w:rsidR="00976789" w:rsidRPr="005E6BBA" w:rsidRDefault="1D318DFF" w:rsidP="1F8C7739">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Subsection 1</w:t>
      </w:r>
      <w:r w:rsidR="00E2219A" w:rsidRPr="005E6BBA">
        <w:rPr>
          <w:rFonts w:eastAsia="Times New Roman"/>
          <w:color w:val="000000" w:themeColor="text1"/>
          <w:lang w:val="en-GB" w:eastAsia="en-AU"/>
        </w:rPr>
        <w:t>9</w:t>
      </w:r>
      <w:r w:rsidRPr="005E6BBA">
        <w:rPr>
          <w:rFonts w:eastAsia="Times New Roman"/>
          <w:color w:val="000000" w:themeColor="text1"/>
          <w:lang w:val="en-GB" w:eastAsia="en-AU"/>
        </w:rPr>
        <w:t xml:space="preserve">(2) provides that the website must include a </w:t>
      </w:r>
      <w:r w:rsidR="3E9A205A" w:rsidRPr="005E6BBA">
        <w:rPr>
          <w:rFonts w:eastAsia="Times New Roman"/>
          <w:color w:val="000000" w:themeColor="text1"/>
          <w:lang w:val="en-GB" w:eastAsia="en-AU"/>
        </w:rPr>
        <w:t xml:space="preserve">facility that prevents the purchase of a tobacco product by a person located in a State or Territory </w:t>
      </w:r>
      <w:r w:rsidR="1F0471F4" w:rsidRPr="005E6BBA">
        <w:rPr>
          <w:rFonts w:eastAsia="Times New Roman"/>
          <w:color w:val="000000" w:themeColor="text1"/>
          <w:lang w:val="en-GB" w:eastAsia="en-AU"/>
        </w:rPr>
        <w:t>in which the law of that State or Territory prohibits the purchase of tobacco products using the internet.</w:t>
      </w:r>
      <w:r w:rsidR="4A2A06CF" w:rsidRPr="005E6BBA">
        <w:rPr>
          <w:rFonts w:eastAsia="Times New Roman"/>
          <w:color w:val="000000" w:themeColor="text1"/>
          <w:lang w:val="en-GB" w:eastAsia="en-AU"/>
        </w:rPr>
        <w:t xml:space="preserve"> </w:t>
      </w:r>
    </w:p>
    <w:p w14:paraId="078AA3F4" w14:textId="649D9720" w:rsidR="002445C0" w:rsidRPr="005E6BBA" w:rsidRDefault="1F0471F4" w:rsidP="1F8C7739">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Subsection 1</w:t>
      </w:r>
      <w:r w:rsidR="00E2219A" w:rsidRPr="005E6BBA">
        <w:rPr>
          <w:rFonts w:eastAsia="Times New Roman"/>
          <w:color w:val="000000" w:themeColor="text1"/>
          <w:lang w:val="en-GB" w:eastAsia="en-AU"/>
        </w:rPr>
        <w:t>9</w:t>
      </w:r>
      <w:r w:rsidRPr="005E6BBA">
        <w:rPr>
          <w:rFonts w:eastAsia="Times New Roman"/>
          <w:color w:val="000000" w:themeColor="text1"/>
          <w:lang w:val="en-GB" w:eastAsia="en-AU"/>
        </w:rPr>
        <w:t xml:space="preserve">(3) </w:t>
      </w:r>
      <w:r w:rsidR="3F557A0E" w:rsidRPr="005E6BBA">
        <w:rPr>
          <w:rFonts w:eastAsia="Times New Roman"/>
          <w:color w:val="000000" w:themeColor="text1"/>
          <w:lang w:val="en-GB" w:eastAsia="en-AU"/>
        </w:rPr>
        <w:t>provides that subsection 1</w:t>
      </w:r>
      <w:r w:rsidR="00E2219A" w:rsidRPr="005E6BBA">
        <w:rPr>
          <w:rFonts w:eastAsia="Times New Roman"/>
          <w:color w:val="000000" w:themeColor="text1"/>
          <w:lang w:val="en-GB" w:eastAsia="en-AU"/>
        </w:rPr>
        <w:t>9</w:t>
      </w:r>
      <w:r w:rsidR="3F557A0E" w:rsidRPr="005E6BBA">
        <w:rPr>
          <w:rFonts w:eastAsia="Times New Roman"/>
          <w:color w:val="000000" w:themeColor="text1"/>
          <w:lang w:val="en-GB" w:eastAsia="en-AU"/>
        </w:rPr>
        <w:t xml:space="preserve">(2) </w:t>
      </w:r>
      <w:r w:rsidR="3FFC9E3E" w:rsidRPr="005E6BBA">
        <w:rPr>
          <w:rFonts w:eastAsia="Times New Roman"/>
          <w:color w:val="000000" w:themeColor="text1"/>
          <w:lang w:val="en-GB" w:eastAsia="en-AU"/>
        </w:rPr>
        <w:t>applies regardless of the location of the person who (a) publishes the tobacco advertisement; or</w:t>
      </w:r>
      <w:r w:rsidR="481338BD" w:rsidRPr="005E6BBA">
        <w:rPr>
          <w:rFonts w:eastAsia="Times New Roman"/>
          <w:color w:val="000000" w:themeColor="text1"/>
          <w:lang w:val="en-GB" w:eastAsia="en-AU"/>
        </w:rPr>
        <w:t xml:space="preserve"> (b)</w:t>
      </w:r>
      <w:r w:rsidR="3FFC9E3E" w:rsidRPr="005E6BBA">
        <w:rPr>
          <w:rFonts w:eastAsia="Times New Roman"/>
          <w:color w:val="000000" w:themeColor="text1"/>
          <w:lang w:val="en-GB" w:eastAsia="en-AU"/>
        </w:rPr>
        <w:t xml:space="preserve"> hosts the website on which the tobacco advertisement is published.</w:t>
      </w:r>
      <w:r w:rsidR="3833BDC6" w:rsidRPr="005E6BBA">
        <w:rPr>
          <w:rFonts w:eastAsia="Times New Roman"/>
          <w:color w:val="000000" w:themeColor="text1"/>
          <w:lang w:val="en-GB" w:eastAsia="en-AU"/>
        </w:rPr>
        <w:t xml:space="preserve"> </w:t>
      </w:r>
    </w:p>
    <w:p w14:paraId="08D92F03" w14:textId="59E4C7A2" w:rsidR="00640853" w:rsidRPr="005E6BBA" w:rsidRDefault="00CC7EB5" w:rsidP="771A30A1">
      <w:pPr>
        <w:shd w:val="clear" w:color="auto" w:fill="FFFFFF" w:themeFill="background1"/>
        <w:spacing w:line="240" w:lineRule="auto"/>
        <w:rPr>
          <w:rFonts w:eastAsia="Times New Roman"/>
          <w:b/>
          <w:bCs/>
          <w:color w:val="000000"/>
          <w:lang w:val="en-GB" w:eastAsia="en-AU"/>
        </w:rPr>
      </w:pPr>
      <w:r w:rsidRPr="005E6BBA">
        <w:rPr>
          <w:rFonts w:eastAsia="Times New Roman"/>
          <w:b/>
          <w:color w:val="000000" w:themeColor="text1"/>
          <w:lang w:val="en-GB" w:eastAsia="en-AU"/>
        </w:rPr>
        <w:t xml:space="preserve">Section </w:t>
      </w:r>
      <w:r w:rsidR="00F36391" w:rsidRPr="005E6BBA">
        <w:rPr>
          <w:rFonts w:eastAsia="Times New Roman"/>
          <w:b/>
          <w:color w:val="000000" w:themeColor="text1"/>
          <w:lang w:val="en-GB" w:eastAsia="en-AU"/>
        </w:rPr>
        <w:t>20</w:t>
      </w:r>
      <w:r w:rsidR="00870A0F" w:rsidRPr="005E6BBA">
        <w:rPr>
          <w:rFonts w:eastAsia="Times New Roman"/>
          <w:b/>
          <w:lang w:eastAsia="en-AU"/>
        </w:rPr>
        <w:t xml:space="preserve"> – </w:t>
      </w:r>
      <w:r w:rsidRPr="005E6BBA">
        <w:rPr>
          <w:rFonts w:eastAsia="Times New Roman"/>
          <w:b/>
          <w:color w:val="000000" w:themeColor="text1"/>
          <w:lang w:val="en-GB" w:eastAsia="en-AU"/>
        </w:rPr>
        <w:t>Online tobacco advertisements- prohibited matters</w:t>
      </w:r>
    </w:p>
    <w:p w14:paraId="38BD7235" w14:textId="2324426F" w:rsidR="00EC6A75" w:rsidRPr="005E6BBA" w:rsidRDefault="00D412D8" w:rsidP="771A30A1">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 xml:space="preserve">Section </w:t>
      </w:r>
      <w:r w:rsidR="00F36391" w:rsidRPr="005E6BBA">
        <w:rPr>
          <w:rFonts w:eastAsia="Times New Roman"/>
          <w:color w:val="000000" w:themeColor="text1"/>
          <w:lang w:val="en-GB" w:eastAsia="en-AU"/>
        </w:rPr>
        <w:t>20</w:t>
      </w:r>
      <w:r w:rsidRPr="005E6BBA">
        <w:rPr>
          <w:rFonts w:eastAsia="Times New Roman"/>
          <w:color w:val="000000" w:themeColor="text1"/>
          <w:lang w:val="en-GB" w:eastAsia="en-AU"/>
        </w:rPr>
        <w:t xml:space="preserve"> </w:t>
      </w:r>
      <w:r w:rsidR="0075491A" w:rsidRPr="005E6BBA">
        <w:rPr>
          <w:rFonts w:eastAsia="Times New Roman"/>
          <w:color w:val="000000" w:themeColor="text1"/>
          <w:lang w:val="en-GB" w:eastAsia="en-AU"/>
        </w:rPr>
        <w:t>sets out prohibited matters for online tobacco advertisements.</w:t>
      </w:r>
    </w:p>
    <w:p w14:paraId="73CAEEB7" w14:textId="20089ED9" w:rsidR="0075491A" w:rsidRPr="005E6BBA" w:rsidRDefault="00D05F34" w:rsidP="0EDDE7DF">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 xml:space="preserve">Subsection </w:t>
      </w:r>
      <w:r w:rsidR="00F36391" w:rsidRPr="005E6BBA">
        <w:rPr>
          <w:rFonts w:eastAsia="Times New Roman"/>
          <w:color w:val="000000" w:themeColor="text1"/>
          <w:lang w:val="en-GB" w:eastAsia="en-AU"/>
        </w:rPr>
        <w:t>20</w:t>
      </w:r>
      <w:r w:rsidRPr="005E6BBA">
        <w:rPr>
          <w:rFonts w:eastAsia="Times New Roman"/>
          <w:color w:val="000000" w:themeColor="text1"/>
          <w:lang w:val="en-GB" w:eastAsia="en-AU"/>
        </w:rPr>
        <w:t xml:space="preserve">(1) provides that </w:t>
      </w:r>
      <w:r w:rsidR="003350E6" w:rsidRPr="005E6BBA">
        <w:rPr>
          <w:rFonts w:eastAsia="Times New Roman"/>
          <w:color w:val="000000" w:themeColor="text1"/>
          <w:lang w:val="en-GB" w:eastAsia="en-AU"/>
        </w:rPr>
        <w:t xml:space="preserve">the website must not (a) contain any information about regulated tobacco items that is not required or permitted under the Act or </w:t>
      </w:r>
      <w:r w:rsidR="00161080" w:rsidRPr="005E6BBA">
        <w:rPr>
          <w:rFonts w:eastAsia="Times New Roman"/>
          <w:color w:val="000000" w:themeColor="text1"/>
          <w:lang w:val="en-GB" w:eastAsia="en-AU"/>
        </w:rPr>
        <w:t>the Regulations</w:t>
      </w:r>
      <w:r w:rsidR="003350E6" w:rsidRPr="005E6BBA">
        <w:rPr>
          <w:rFonts w:eastAsia="Times New Roman"/>
          <w:color w:val="000000" w:themeColor="text1"/>
          <w:lang w:val="en-GB" w:eastAsia="en-AU"/>
        </w:rPr>
        <w:t>;</w:t>
      </w:r>
      <w:r w:rsidR="00A320D6" w:rsidRPr="005E6BBA">
        <w:rPr>
          <w:rFonts w:eastAsia="Times New Roman"/>
          <w:color w:val="000000" w:themeColor="text1"/>
          <w:lang w:val="en-GB" w:eastAsia="en-AU"/>
        </w:rPr>
        <w:t xml:space="preserve"> or (b)</w:t>
      </w:r>
      <w:r w:rsidR="003350E6" w:rsidRPr="005E6BBA">
        <w:rPr>
          <w:rFonts w:eastAsia="Times New Roman"/>
          <w:color w:val="000000" w:themeColor="text1"/>
          <w:lang w:val="en-GB" w:eastAsia="en-AU"/>
        </w:rPr>
        <w:t xml:space="preserve"> invite or allow bids or offers </w:t>
      </w:r>
      <w:r w:rsidR="005A4842" w:rsidRPr="005E6BBA">
        <w:rPr>
          <w:rFonts w:eastAsia="Times New Roman"/>
          <w:color w:val="000000" w:themeColor="text1"/>
          <w:lang w:val="en-GB" w:eastAsia="en-AU"/>
        </w:rPr>
        <w:t>for the sale of tobacco products; or</w:t>
      </w:r>
      <w:r w:rsidR="7C81E311" w:rsidRPr="005E6BBA">
        <w:rPr>
          <w:rFonts w:eastAsia="Times New Roman"/>
          <w:color w:val="000000" w:themeColor="text1"/>
          <w:lang w:val="en-GB" w:eastAsia="en-AU"/>
        </w:rPr>
        <w:t xml:space="preserve"> (c)</w:t>
      </w:r>
      <w:r w:rsidR="005A4842" w:rsidRPr="005E6BBA">
        <w:rPr>
          <w:rFonts w:eastAsia="Times New Roman"/>
          <w:color w:val="000000" w:themeColor="text1"/>
          <w:lang w:val="en-GB" w:eastAsia="en-AU"/>
        </w:rPr>
        <w:t xml:space="preserve"> include an e-cigarette advertisement on the same webpage on which a tobacco advertisement is displayed.</w:t>
      </w:r>
    </w:p>
    <w:p w14:paraId="733B3A96" w14:textId="334A078F" w:rsidR="005A4842" w:rsidRPr="005E6BBA" w:rsidRDefault="005A4842" w:rsidP="771A30A1">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 xml:space="preserve">Subsection </w:t>
      </w:r>
      <w:r w:rsidR="00F36391" w:rsidRPr="005E6BBA">
        <w:rPr>
          <w:rFonts w:eastAsia="Times New Roman"/>
          <w:color w:val="000000" w:themeColor="text1"/>
          <w:lang w:val="en-GB" w:eastAsia="en-AU"/>
        </w:rPr>
        <w:t>20</w:t>
      </w:r>
      <w:r w:rsidRPr="005E6BBA">
        <w:rPr>
          <w:rFonts w:eastAsia="Times New Roman"/>
          <w:color w:val="000000" w:themeColor="text1"/>
          <w:lang w:val="en-GB" w:eastAsia="en-AU"/>
        </w:rPr>
        <w:t xml:space="preserve">(2) </w:t>
      </w:r>
      <w:r w:rsidR="00AC0DCA" w:rsidRPr="005E6BBA">
        <w:rPr>
          <w:rFonts w:eastAsia="Times New Roman"/>
          <w:color w:val="000000" w:themeColor="text1"/>
          <w:lang w:val="en-GB" w:eastAsia="en-AU"/>
        </w:rPr>
        <w:t xml:space="preserve">provides clarification of what a website must not include in paragraphs (a) to (f). </w:t>
      </w:r>
    </w:p>
    <w:p w14:paraId="775BE0E5" w14:textId="4D91A7D7" w:rsidR="009644A8" w:rsidRPr="005E6BBA" w:rsidRDefault="00AC0DCA" w:rsidP="29122B25">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A note provides that for</w:t>
      </w:r>
      <w:r w:rsidR="1E54279E" w:rsidRPr="005E6BBA">
        <w:rPr>
          <w:rFonts w:eastAsia="Times New Roman"/>
          <w:color w:val="000000" w:themeColor="text1"/>
          <w:lang w:val="en-GB" w:eastAsia="en-AU"/>
        </w:rPr>
        <w:t xml:space="preserve"> the purposes of</w:t>
      </w:r>
      <w:r w:rsidRPr="005E6BBA">
        <w:rPr>
          <w:rFonts w:eastAsia="Times New Roman"/>
          <w:color w:val="000000" w:themeColor="text1"/>
          <w:lang w:val="en-GB" w:eastAsia="en-AU"/>
        </w:rPr>
        <w:t xml:space="preserve"> paragraph (2)(b) which is ‘words or images </w:t>
      </w:r>
      <w:r w:rsidR="00AF2A06" w:rsidRPr="005E6BBA">
        <w:rPr>
          <w:rFonts w:eastAsia="Times New Roman"/>
          <w:color w:val="000000" w:themeColor="text1"/>
          <w:lang w:val="en-GB" w:eastAsia="en-AU"/>
        </w:rPr>
        <w:t>that entice, or are intended to entice, a person to purchase a regulated tobacco item’</w:t>
      </w:r>
      <w:r w:rsidR="00F05D85" w:rsidRPr="005E6BBA">
        <w:rPr>
          <w:rFonts w:eastAsia="Times New Roman"/>
          <w:color w:val="000000" w:themeColor="text1"/>
          <w:lang w:val="en-GB" w:eastAsia="en-AU"/>
        </w:rPr>
        <w:t xml:space="preserve"> examples of </w:t>
      </w:r>
      <w:r w:rsidR="00F05D85" w:rsidRPr="005E6BBA">
        <w:rPr>
          <w:rFonts w:eastAsia="Times New Roman"/>
          <w:color w:val="000000" w:themeColor="text1"/>
          <w:lang w:val="en-GB" w:eastAsia="en-AU"/>
        </w:rPr>
        <w:lastRenderedPageBreak/>
        <w:t xml:space="preserve">words that entice a person to purchase a regulated tobacco item include, but are not limited to, the following: </w:t>
      </w:r>
      <w:r w:rsidR="0008089A" w:rsidRPr="005E6BBA">
        <w:rPr>
          <w:rFonts w:eastAsia="Times New Roman"/>
          <w:color w:val="000000" w:themeColor="text1"/>
          <w:lang w:val="en-GB" w:eastAsia="en-AU"/>
        </w:rPr>
        <w:t xml:space="preserve">cheap; discount; bulk savings; buy one, get one free; </w:t>
      </w:r>
      <w:r w:rsidR="009644A8" w:rsidRPr="005E6BBA">
        <w:rPr>
          <w:rFonts w:eastAsia="Times New Roman"/>
          <w:color w:val="000000" w:themeColor="text1"/>
          <w:lang w:val="en-GB" w:eastAsia="en-AU"/>
        </w:rPr>
        <w:t>and tax free.</w:t>
      </w:r>
    </w:p>
    <w:p w14:paraId="3BA0C382" w14:textId="7780146D" w:rsidR="00640853" w:rsidRPr="005E6BBA" w:rsidRDefault="00640853" w:rsidP="38D3A060">
      <w:pPr>
        <w:shd w:val="clear" w:color="auto" w:fill="FFFFFF" w:themeFill="background1"/>
        <w:spacing w:line="240" w:lineRule="auto"/>
        <w:rPr>
          <w:rFonts w:eastAsia="Times New Roman"/>
          <w:b/>
          <w:bCs/>
          <w:color w:val="000000"/>
          <w:lang w:val="en-GB" w:eastAsia="en-AU"/>
        </w:rPr>
      </w:pPr>
      <w:r w:rsidRPr="005E6BBA">
        <w:rPr>
          <w:rFonts w:eastAsia="Times New Roman"/>
          <w:b/>
          <w:color w:val="000000" w:themeColor="text1"/>
          <w:lang w:val="en-GB" w:eastAsia="en-AU"/>
        </w:rPr>
        <w:t xml:space="preserve">Section </w:t>
      </w:r>
      <w:r w:rsidR="00656BD6" w:rsidRPr="005E6BBA">
        <w:rPr>
          <w:rFonts w:eastAsia="Times New Roman"/>
          <w:b/>
          <w:color w:val="000000" w:themeColor="text1"/>
          <w:lang w:val="en-GB" w:eastAsia="en-AU"/>
        </w:rPr>
        <w:t>21</w:t>
      </w:r>
      <w:r w:rsidR="001C27C3" w:rsidRPr="005E6BBA">
        <w:rPr>
          <w:rFonts w:eastAsia="Times New Roman"/>
          <w:b/>
          <w:lang w:eastAsia="en-AU"/>
        </w:rPr>
        <w:t xml:space="preserve"> – </w:t>
      </w:r>
      <w:r w:rsidRPr="005E6BBA">
        <w:rPr>
          <w:rFonts w:eastAsia="Times New Roman"/>
          <w:b/>
          <w:color w:val="000000" w:themeColor="text1"/>
          <w:lang w:val="en-GB" w:eastAsia="en-AU"/>
        </w:rPr>
        <w:t>Information to be in English etc</w:t>
      </w:r>
      <w:r w:rsidR="10446596" w:rsidRPr="005E6BBA">
        <w:rPr>
          <w:rFonts w:eastAsia="Times New Roman"/>
          <w:b/>
          <w:bCs/>
          <w:color w:val="000000" w:themeColor="text1"/>
          <w:lang w:val="en-GB" w:eastAsia="en-AU"/>
        </w:rPr>
        <w:t>.</w:t>
      </w:r>
    </w:p>
    <w:p w14:paraId="0315F41D" w14:textId="733FC9F5" w:rsidR="00207787" w:rsidRPr="005E6BBA" w:rsidRDefault="00207787" w:rsidP="771A30A1">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 xml:space="preserve">Section </w:t>
      </w:r>
      <w:r w:rsidR="00656BD6" w:rsidRPr="005E6BBA">
        <w:rPr>
          <w:rFonts w:eastAsia="Times New Roman"/>
          <w:color w:val="000000" w:themeColor="text1"/>
          <w:lang w:val="en-GB" w:eastAsia="en-AU"/>
        </w:rPr>
        <w:t>21</w:t>
      </w:r>
      <w:r w:rsidRPr="005E6BBA">
        <w:rPr>
          <w:rFonts w:eastAsia="Times New Roman"/>
          <w:color w:val="000000" w:themeColor="text1"/>
          <w:lang w:val="en-GB" w:eastAsia="en-AU"/>
        </w:rPr>
        <w:t xml:space="preserve"> relates to the prescription that information included on websites under this Part must be in English. </w:t>
      </w:r>
    </w:p>
    <w:p w14:paraId="25A2DF48" w14:textId="2A02C214" w:rsidR="009644A8" w:rsidRPr="005E6BBA" w:rsidRDefault="00B24F29" w:rsidP="771A30A1">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 xml:space="preserve">Subsection </w:t>
      </w:r>
      <w:r w:rsidR="00656BD6" w:rsidRPr="005E6BBA">
        <w:rPr>
          <w:rFonts w:eastAsia="Times New Roman"/>
          <w:color w:val="000000" w:themeColor="text1"/>
          <w:lang w:val="en-GB" w:eastAsia="en-AU"/>
        </w:rPr>
        <w:t>21</w:t>
      </w:r>
      <w:r w:rsidRPr="005E6BBA">
        <w:rPr>
          <w:rFonts w:eastAsia="Times New Roman"/>
          <w:color w:val="000000" w:themeColor="text1"/>
          <w:lang w:val="en-GB" w:eastAsia="en-AU"/>
        </w:rPr>
        <w:t xml:space="preserve">(1) provides that </w:t>
      </w:r>
      <w:r w:rsidR="00B07A7C" w:rsidRPr="005E6BBA">
        <w:rPr>
          <w:rFonts w:eastAsia="Times New Roman"/>
          <w:color w:val="000000" w:themeColor="text1"/>
          <w:lang w:val="en-GB" w:eastAsia="en-AU"/>
        </w:rPr>
        <w:t>all information that is required or permitted by this Part to be included on a website must be legible, in English and in an undistorted form.</w:t>
      </w:r>
    </w:p>
    <w:p w14:paraId="3623D265" w14:textId="171BB92F" w:rsidR="00B07A7C" w:rsidRPr="005E6BBA" w:rsidRDefault="00B07A7C" w:rsidP="771A30A1">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 xml:space="preserve">Subsection </w:t>
      </w:r>
      <w:r w:rsidR="00656BD6" w:rsidRPr="005E6BBA">
        <w:rPr>
          <w:rFonts w:eastAsia="Times New Roman"/>
          <w:color w:val="000000" w:themeColor="text1"/>
          <w:lang w:val="en-GB" w:eastAsia="en-AU"/>
        </w:rPr>
        <w:t>21</w:t>
      </w:r>
      <w:r w:rsidRPr="005E6BBA">
        <w:rPr>
          <w:rFonts w:eastAsia="Times New Roman"/>
          <w:color w:val="000000" w:themeColor="text1"/>
          <w:lang w:val="en-GB" w:eastAsia="en-AU"/>
        </w:rPr>
        <w:t>(2) provides that not</w:t>
      </w:r>
      <w:r w:rsidR="00D35165" w:rsidRPr="005E6BBA">
        <w:rPr>
          <w:rFonts w:eastAsia="Times New Roman"/>
          <w:color w:val="000000" w:themeColor="text1"/>
          <w:lang w:val="en-GB" w:eastAsia="en-AU"/>
        </w:rPr>
        <w:t>h</w:t>
      </w:r>
      <w:r w:rsidRPr="005E6BBA">
        <w:rPr>
          <w:rFonts w:eastAsia="Times New Roman"/>
          <w:color w:val="000000" w:themeColor="text1"/>
          <w:lang w:val="en-GB" w:eastAsia="en-AU"/>
        </w:rPr>
        <w:t xml:space="preserve">ing in subsection </w:t>
      </w:r>
      <w:r w:rsidR="7135FABF" w:rsidRPr="005E6BBA">
        <w:rPr>
          <w:rFonts w:eastAsia="Times New Roman"/>
          <w:color w:val="000000" w:themeColor="text1"/>
          <w:lang w:val="en-GB" w:eastAsia="en-AU"/>
        </w:rPr>
        <w:t>21</w:t>
      </w:r>
      <w:r w:rsidRPr="005E6BBA">
        <w:rPr>
          <w:rFonts w:eastAsia="Times New Roman"/>
          <w:color w:val="000000" w:themeColor="text1"/>
          <w:lang w:val="en-GB" w:eastAsia="en-AU"/>
        </w:rPr>
        <w:t>(1) prohibits the inclusion of the information in additional languages.</w:t>
      </w:r>
      <w:r w:rsidR="00D35F24" w:rsidRPr="005E6BBA">
        <w:rPr>
          <w:rFonts w:eastAsia="Times New Roman"/>
          <w:color w:val="000000" w:themeColor="text1"/>
          <w:lang w:val="en-GB" w:eastAsia="en-AU"/>
        </w:rPr>
        <w:t xml:space="preserve">  </w:t>
      </w:r>
    </w:p>
    <w:p w14:paraId="370F6E5A" w14:textId="5FF3C394" w:rsidR="00640853" w:rsidRPr="005E6BBA" w:rsidRDefault="00640853" w:rsidP="1CA53264">
      <w:pPr>
        <w:shd w:val="clear" w:color="auto" w:fill="FFFFFF" w:themeFill="background1"/>
        <w:spacing w:line="240" w:lineRule="auto"/>
        <w:rPr>
          <w:rFonts w:eastAsia="Times New Roman"/>
          <w:b/>
          <w:bCs/>
          <w:color w:val="000000"/>
          <w:lang w:val="en-GB" w:eastAsia="en-AU"/>
        </w:rPr>
      </w:pPr>
      <w:r w:rsidRPr="005E6BBA">
        <w:rPr>
          <w:rFonts w:eastAsia="Times New Roman"/>
          <w:b/>
          <w:color w:val="000000" w:themeColor="text1"/>
          <w:lang w:val="en-GB" w:eastAsia="en-AU"/>
        </w:rPr>
        <w:t>Part 2.3 – E-cigarette advertisements- permitted publication for online point of sale</w:t>
      </w:r>
    </w:p>
    <w:p w14:paraId="6FBFEBF1" w14:textId="5CA01F43" w:rsidR="00640853" w:rsidRPr="005E6BBA" w:rsidRDefault="00A77AA1" w:rsidP="1CA53264">
      <w:pPr>
        <w:shd w:val="clear" w:color="auto" w:fill="FFFFFF" w:themeFill="background1"/>
        <w:spacing w:line="240" w:lineRule="auto"/>
        <w:rPr>
          <w:rFonts w:eastAsia="Times New Roman"/>
          <w:color w:val="000000" w:themeColor="text1"/>
          <w:lang w:val="en-GB" w:eastAsia="en-AU"/>
        </w:rPr>
      </w:pPr>
      <w:r w:rsidRPr="005E6BBA">
        <w:rPr>
          <w:rFonts w:eastAsia="Times New Roman"/>
          <w:color w:val="000000" w:themeColor="text1"/>
          <w:lang w:val="en-GB" w:eastAsia="en-AU"/>
        </w:rPr>
        <w:t>Part 2.3 prescribes rules for online e-cigarette advertisements</w:t>
      </w:r>
      <w:r w:rsidR="005572E7" w:rsidRPr="005E6BBA">
        <w:rPr>
          <w:rFonts w:eastAsia="Times New Roman"/>
          <w:color w:val="000000" w:themeColor="text1"/>
          <w:lang w:val="en-GB" w:eastAsia="en-AU"/>
        </w:rPr>
        <w:t xml:space="preserve"> which are</w:t>
      </w:r>
      <w:r w:rsidRPr="005E6BBA">
        <w:rPr>
          <w:rFonts w:eastAsia="Times New Roman"/>
          <w:color w:val="000000" w:themeColor="text1"/>
          <w:lang w:val="en-GB" w:eastAsia="en-AU"/>
        </w:rPr>
        <w:t xml:space="preserve"> based on those for online tobacco advertisements.</w:t>
      </w:r>
      <w:r w:rsidR="00CB3EC7" w:rsidRPr="005E6BBA">
        <w:rPr>
          <w:rFonts w:eastAsia="Times New Roman"/>
          <w:color w:val="000000" w:themeColor="text1"/>
          <w:lang w:val="en-GB" w:eastAsia="en-AU"/>
        </w:rPr>
        <w:t xml:space="preserve"> The rules are default rules</w:t>
      </w:r>
      <w:r w:rsidR="00CA4A52" w:rsidRPr="005E6BBA">
        <w:rPr>
          <w:rFonts w:eastAsia="Times New Roman"/>
          <w:color w:val="000000" w:themeColor="text1"/>
          <w:lang w:val="en-GB" w:eastAsia="en-AU"/>
        </w:rPr>
        <w:t xml:space="preserve"> </w:t>
      </w:r>
      <w:r w:rsidR="00CB3EC7" w:rsidRPr="005E6BBA">
        <w:rPr>
          <w:rFonts w:eastAsia="Times New Roman"/>
          <w:color w:val="000000" w:themeColor="text1"/>
          <w:lang w:val="en-GB" w:eastAsia="en-AU"/>
        </w:rPr>
        <w:t>- they only apply to the extent a State or Territory does not regulate internet advertising of e-cigarette products.</w:t>
      </w:r>
      <w:r w:rsidR="00736DC8" w:rsidRPr="005E6BBA">
        <w:rPr>
          <w:rFonts w:eastAsia="Times New Roman"/>
          <w:color w:val="000000" w:themeColor="text1"/>
          <w:lang w:val="en-GB" w:eastAsia="en-AU"/>
        </w:rPr>
        <w:t xml:space="preserve"> </w:t>
      </w:r>
    </w:p>
    <w:p w14:paraId="35ED0E89" w14:textId="6C849391" w:rsidR="004275A4" w:rsidRPr="005E6BBA" w:rsidRDefault="004275A4" w:rsidP="1CA53264">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 xml:space="preserve">The Act sets out </w:t>
      </w:r>
      <w:proofErr w:type="gramStart"/>
      <w:r w:rsidRPr="005E6BBA">
        <w:rPr>
          <w:rFonts w:eastAsia="Times New Roman"/>
          <w:color w:val="000000" w:themeColor="text1"/>
          <w:lang w:val="en-GB" w:eastAsia="en-AU"/>
        </w:rPr>
        <w:t>a number of</w:t>
      </w:r>
      <w:proofErr w:type="gramEnd"/>
      <w:r w:rsidRPr="005E6BBA">
        <w:rPr>
          <w:rFonts w:eastAsia="Times New Roman"/>
          <w:color w:val="000000" w:themeColor="text1"/>
          <w:lang w:val="en-GB" w:eastAsia="en-AU"/>
        </w:rPr>
        <w:t xml:space="preserve"> exceptions </w:t>
      </w:r>
      <w:r w:rsidR="00D166FA" w:rsidRPr="005E6BBA">
        <w:rPr>
          <w:rFonts w:eastAsia="Times New Roman"/>
          <w:color w:val="000000" w:themeColor="text1"/>
          <w:lang w:val="en-GB" w:eastAsia="en-AU"/>
        </w:rPr>
        <w:t xml:space="preserve">detailing circumstances that would not be considered e-cigarette advertisements. These include some </w:t>
      </w:r>
      <w:r w:rsidR="00A16875" w:rsidRPr="005E6BBA">
        <w:rPr>
          <w:rFonts w:eastAsia="Times New Roman"/>
          <w:color w:val="000000" w:themeColor="text1"/>
          <w:lang w:val="en-GB" w:eastAsia="en-AU"/>
        </w:rPr>
        <w:t xml:space="preserve">communications or representations governed by the </w:t>
      </w:r>
      <w:r w:rsidR="00A16875" w:rsidRPr="005E6BBA">
        <w:rPr>
          <w:rFonts w:eastAsia="Times New Roman"/>
          <w:i/>
          <w:iCs/>
          <w:color w:val="000000" w:themeColor="text1"/>
          <w:lang w:val="en-GB" w:eastAsia="en-AU"/>
        </w:rPr>
        <w:t xml:space="preserve">Therapeutic Goods Act </w:t>
      </w:r>
      <w:r w:rsidR="00A3578C" w:rsidRPr="005E6BBA">
        <w:rPr>
          <w:rFonts w:eastAsia="Times New Roman"/>
          <w:i/>
          <w:iCs/>
          <w:color w:val="000000" w:themeColor="text1"/>
          <w:lang w:val="en-GB" w:eastAsia="en-AU"/>
        </w:rPr>
        <w:t>1989</w:t>
      </w:r>
      <w:r w:rsidR="005E1753" w:rsidRPr="005E6BBA">
        <w:rPr>
          <w:rFonts w:eastAsia="Times New Roman"/>
          <w:i/>
          <w:iCs/>
          <w:color w:val="000000" w:themeColor="text1"/>
          <w:lang w:val="en-GB" w:eastAsia="en-AU"/>
        </w:rPr>
        <w:t xml:space="preserve">, </w:t>
      </w:r>
      <w:r w:rsidR="005E1753" w:rsidRPr="005E6BBA">
        <w:rPr>
          <w:rFonts w:eastAsia="Times New Roman"/>
          <w:color w:val="000000" w:themeColor="text1"/>
          <w:lang w:val="en-GB" w:eastAsia="en-AU"/>
        </w:rPr>
        <w:t xml:space="preserve">such as </w:t>
      </w:r>
      <w:r w:rsidR="0033409A" w:rsidRPr="005E6BBA">
        <w:t>the</w:t>
      </w:r>
      <w:r w:rsidR="005E1753" w:rsidRPr="005E6BBA">
        <w:t xml:space="preserve"> making of material about the use of e</w:t>
      </w:r>
      <w:r w:rsidR="7F3ADA94" w:rsidRPr="005E6BBA">
        <w:t>-</w:t>
      </w:r>
      <w:r w:rsidR="00801063" w:rsidRPr="005E6BBA">
        <w:noBreakHyphen/>
      </w:r>
      <w:r w:rsidR="005E1753" w:rsidRPr="005E6BBA">
        <w:t>cigarettes for smoking cessation available by a health practitioner to a patient in a clinical setting</w:t>
      </w:r>
      <w:r w:rsidR="00801063" w:rsidRPr="005E6BBA">
        <w:t>.</w:t>
      </w:r>
      <w:r w:rsidR="005E1753" w:rsidRPr="005E6BBA">
        <w:t xml:space="preserve"> </w:t>
      </w:r>
    </w:p>
    <w:p w14:paraId="24E80052" w14:textId="63272F8D" w:rsidR="00640853" w:rsidRPr="005E6BBA" w:rsidRDefault="00640853" w:rsidP="771A30A1">
      <w:pPr>
        <w:shd w:val="clear" w:color="auto" w:fill="FFFFFF" w:themeFill="background1"/>
        <w:spacing w:line="240" w:lineRule="auto"/>
        <w:rPr>
          <w:rFonts w:eastAsia="Times New Roman"/>
          <w:b/>
          <w:bCs/>
          <w:color w:val="000000"/>
          <w:lang w:val="en-GB" w:eastAsia="en-AU"/>
        </w:rPr>
      </w:pPr>
      <w:r w:rsidRPr="005E6BBA">
        <w:rPr>
          <w:rFonts w:eastAsia="Times New Roman"/>
          <w:b/>
          <w:color w:val="000000" w:themeColor="text1"/>
          <w:lang w:val="en-GB" w:eastAsia="en-AU"/>
        </w:rPr>
        <w:t xml:space="preserve">Section </w:t>
      </w:r>
      <w:r w:rsidR="00514232" w:rsidRPr="005E6BBA">
        <w:rPr>
          <w:rFonts w:eastAsia="Times New Roman"/>
          <w:b/>
          <w:color w:val="000000" w:themeColor="text1"/>
          <w:lang w:val="en-GB" w:eastAsia="en-AU"/>
        </w:rPr>
        <w:t>22</w:t>
      </w:r>
      <w:r w:rsidR="001C27C3" w:rsidRPr="005E6BBA">
        <w:rPr>
          <w:rFonts w:eastAsia="Times New Roman"/>
          <w:b/>
          <w:lang w:eastAsia="en-AU"/>
        </w:rPr>
        <w:t xml:space="preserve"> – </w:t>
      </w:r>
      <w:r w:rsidRPr="005E6BBA">
        <w:rPr>
          <w:rFonts w:eastAsia="Times New Roman"/>
          <w:b/>
          <w:color w:val="000000" w:themeColor="text1"/>
          <w:lang w:val="en-GB" w:eastAsia="en-AU"/>
        </w:rPr>
        <w:t>Purpose of this Part</w:t>
      </w:r>
    </w:p>
    <w:p w14:paraId="7A070FF6" w14:textId="23FBB14B" w:rsidR="000F6BB7" w:rsidRPr="005E6BBA" w:rsidRDefault="01AEABAE" w:rsidP="1F8C7739">
      <w:pPr>
        <w:shd w:val="clear" w:color="auto" w:fill="FFFFFF" w:themeFill="background1"/>
        <w:spacing w:line="240" w:lineRule="auto"/>
        <w:rPr>
          <w:rFonts w:eastAsia="Times New Roman"/>
          <w:color w:val="000000" w:themeColor="text1"/>
          <w:lang w:val="en-GB" w:eastAsia="en-AU"/>
        </w:rPr>
      </w:pPr>
      <w:r w:rsidRPr="005E6BBA">
        <w:rPr>
          <w:rFonts w:eastAsia="Times New Roman"/>
          <w:color w:val="000000" w:themeColor="text1"/>
          <w:lang w:val="en-GB" w:eastAsia="en-AU"/>
        </w:rPr>
        <w:t xml:space="preserve">Section </w:t>
      </w:r>
      <w:r w:rsidR="00514232" w:rsidRPr="005E6BBA">
        <w:rPr>
          <w:rFonts w:eastAsia="Times New Roman"/>
          <w:color w:val="000000" w:themeColor="text1"/>
          <w:lang w:val="en-GB" w:eastAsia="en-AU"/>
        </w:rPr>
        <w:t>22</w:t>
      </w:r>
      <w:r w:rsidRPr="005E6BBA">
        <w:rPr>
          <w:rFonts w:eastAsia="Times New Roman"/>
          <w:color w:val="000000" w:themeColor="text1"/>
          <w:lang w:val="en-GB" w:eastAsia="en-AU"/>
        </w:rPr>
        <w:t xml:space="preserve"> provides</w:t>
      </w:r>
      <w:r w:rsidR="000B4579" w:rsidRPr="005E6BBA">
        <w:rPr>
          <w:rFonts w:eastAsia="Times New Roman"/>
          <w:color w:val="000000" w:themeColor="text1"/>
          <w:lang w:val="en-GB" w:eastAsia="en-AU"/>
        </w:rPr>
        <w:t xml:space="preserve"> for</w:t>
      </w:r>
      <w:r w:rsidRPr="005E6BBA">
        <w:rPr>
          <w:rFonts w:eastAsia="Times New Roman"/>
          <w:color w:val="000000" w:themeColor="text1"/>
          <w:lang w:val="en-GB" w:eastAsia="en-AU"/>
        </w:rPr>
        <w:t xml:space="preserve"> </w:t>
      </w:r>
      <w:r w:rsidR="07672B9E" w:rsidRPr="005E6BBA">
        <w:rPr>
          <w:rFonts w:eastAsia="Times New Roman"/>
          <w:color w:val="000000" w:themeColor="text1"/>
          <w:lang w:val="en-GB" w:eastAsia="en-AU"/>
        </w:rPr>
        <w:t>the purpose of this Part</w:t>
      </w:r>
      <w:r w:rsidR="000F6BB7" w:rsidRPr="005E6BBA">
        <w:rPr>
          <w:rFonts w:eastAsia="Times New Roman"/>
          <w:color w:val="000000" w:themeColor="text1"/>
          <w:lang w:val="en-GB" w:eastAsia="en-AU"/>
        </w:rPr>
        <w:t>.</w:t>
      </w:r>
      <w:r w:rsidR="07672B9E" w:rsidRPr="005E6BBA">
        <w:rPr>
          <w:rFonts w:eastAsia="Times New Roman"/>
          <w:color w:val="000000" w:themeColor="text1"/>
          <w:lang w:val="en-GB" w:eastAsia="en-AU"/>
        </w:rPr>
        <w:t xml:space="preserve"> </w:t>
      </w:r>
    </w:p>
    <w:p w14:paraId="21871345" w14:textId="7BA252FE" w:rsidR="00C4587E" w:rsidRPr="005E6BBA" w:rsidRDefault="000F6BB7" w:rsidP="1F8C7739">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The Part</w:t>
      </w:r>
      <w:r w:rsidR="07672B9E" w:rsidRPr="005E6BBA">
        <w:rPr>
          <w:rFonts w:eastAsia="Times New Roman"/>
          <w:color w:val="000000" w:themeColor="text1"/>
          <w:lang w:val="en-GB" w:eastAsia="en-AU"/>
        </w:rPr>
        <w:t xml:space="preserve"> prescribes matters in relation to the publication of an e-cigarette advertisement that is available on, or accessible using, the internet for the purposes of paragraph 5</w:t>
      </w:r>
      <w:r w:rsidR="48C1D47A" w:rsidRPr="005E6BBA">
        <w:rPr>
          <w:rFonts w:eastAsia="Times New Roman"/>
          <w:color w:val="000000" w:themeColor="text1"/>
          <w:lang w:val="en-GB" w:eastAsia="en-AU"/>
        </w:rPr>
        <w:t>8</w:t>
      </w:r>
      <w:r w:rsidR="07672B9E" w:rsidRPr="005E6BBA">
        <w:rPr>
          <w:rFonts w:eastAsia="Times New Roman"/>
          <w:color w:val="000000" w:themeColor="text1"/>
          <w:lang w:val="en-GB" w:eastAsia="en-AU"/>
        </w:rPr>
        <w:t>(3)(e) of the Act.</w:t>
      </w:r>
      <w:r w:rsidR="5638708A" w:rsidRPr="005E6BBA">
        <w:rPr>
          <w:rFonts w:eastAsia="Times New Roman"/>
          <w:color w:val="000000" w:themeColor="text1"/>
          <w:lang w:val="en-GB" w:eastAsia="en-AU"/>
        </w:rPr>
        <w:t xml:space="preserve"> </w:t>
      </w:r>
    </w:p>
    <w:p w14:paraId="52F123D6" w14:textId="5D8BE472" w:rsidR="5638708A" w:rsidRPr="005E6BBA" w:rsidRDefault="5638708A" w:rsidP="1F8C7739">
      <w:pPr>
        <w:shd w:val="clear" w:color="auto" w:fill="FFFFFF" w:themeFill="background1"/>
        <w:spacing w:line="240" w:lineRule="auto"/>
        <w:rPr>
          <w:rFonts w:eastAsia="Times New Roman"/>
          <w:color w:val="000000" w:themeColor="text1"/>
          <w:lang w:val="en-GB" w:eastAsia="en-AU"/>
        </w:rPr>
      </w:pPr>
      <w:r w:rsidRPr="005E6BBA">
        <w:rPr>
          <w:rFonts w:eastAsia="Times New Roman"/>
          <w:color w:val="000000" w:themeColor="text1"/>
          <w:lang w:val="en-GB" w:eastAsia="en-AU"/>
        </w:rPr>
        <w:t xml:space="preserve">Paragraph 58(3)(e) </w:t>
      </w:r>
      <w:r w:rsidR="406D24F0" w:rsidRPr="005E6BBA">
        <w:rPr>
          <w:rFonts w:eastAsia="Times New Roman"/>
          <w:color w:val="000000" w:themeColor="text1"/>
          <w:lang w:val="en-GB" w:eastAsia="en-AU"/>
        </w:rPr>
        <w:t xml:space="preserve">of the Act </w:t>
      </w:r>
      <w:r w:rsidRPr="005E6BBA">
        <w:rPr>
          <w:rFonts w:eastAsia="Times New Roman"/>
          <w:color w:val="000000" w:themeColor="text1"/>
          <w:lang w:val="en-GB" w:eastAsia="en-AU"/>
        </w:rPr>
        <w:t>provides that a person m</w:t>
      </w:r>
      <w:r w:rsidR="7CD15FCF" w:rsidRPr="005E6BBA">
        <w:rPr>
          <w:rFonts w:eastAsia="Times New Roman"/>
          <w:color w:val="000000" w:themeColor="text1"/>
          <w:lang w:val="en-GB" w:eastAsia="en-AU"/>
        </w:rPr>
        <w:t xml:space="preserve">ay publish an e-cigarette advertisement if the publication of the advertisement complies with the </w:t>
      </w:r>
      <w:r w:rsidR="000E578D" w:rsidRPr="005E6BBA">
        <w:rPr>
          <w:rFonts w:eastAsia="Times New Roman"/>
          <w:color w:val="000000" w:themeColor="text1"/>
          <w:lang w:val="en-GB" w:eastAsia="en-AU"/>
        </w:rPr>
        <w:t>r</w:t>
      </w:r>
      <w:r w:rsidR="7CD15FCF" w:rsidRPr="005E6BBA">
        <w:rPr>
          <w:rFonts w:eastAsia="Times New Roman"/>
          <w:color w:val="000000" w:themeColor="text1"/>
          <w:lang w:val="en-GB" w:eastAsia="en-AU"/>
        </w:rPr>
        <w:t xml:space="preserve">egulations (if any) made for the purposes of this paragraph.  </w:t>
      </w:r>
    </w:p>
    <w:p w14:paraId="4FAA16C2" w14:textId="740A7D0C" w:rsidR="00640853" w:rsidRPr="005E6BBA" w:rsidRDefault="00640853" w:rsidP="771A30A1">
      <w:pPr>
        <w:shd w:val="clear" w:color="auto" w:fill="FFFFFF" w:themeFill="background1"/>
        <w:spacing w:line="240" w:lineRule="auto"/>
        <w:rPr>
          <w:rFonts w:eastAsia="Times New Roman"/>
          <w:b/>
          <w:bCs/>
          <w:color w:val="000000"/>
          <w:lang w:val="en-GB" w:eastAsia="en-AU"/>
        </w:rPr>
      </w:pPr>
      <w:r w:rsidRPr="005E6BBA">
        <w:rPr>
          <w:rFonts w:eastAsia="Times New Roman"/>
          <w:b/>
          <w:color w:val="000000" w:themeColor="text1"/>
          <w:lang w:val="en-GB" w:eastAsia="en-AU"/>
        </w:rPr>
        <w:t>Section 2</w:t>
      </w:r>
      <w:r w:rsidR="00C736A2" w:rsidRPr="005E6BBA">
        <w:rPr>
          <w:rFonts w:eastAsia="Times New Roman"/>
          <w:b/>
          <w:color w:val="000000" w:themeColor="text1"/>
          <w:lang w:val="en-GB" w:eastAsia="en-AU"/>
        </w:rPr>
        <w:t>3</w:t>
      </w:r>
      <w:r w:rsidR="001C27C3" w:rsidRPr="005E6BBA">
        <w:rPr>
          <w:rFonts w:eastAsia="Times New Roman"/>
          <w:b/>
          <w:lang w:eastAsia="en-AU"/>
        </w:rPr>
        <w:t xml:space="preserve"> – </w:t>
      </w:r>
      <w:r w:rsidRPr="005E6BBA">
        <w:rPr>
          <w:rFonts w:eastAsia="Times New Roman"/>
          <w:b/>
          <w:color w:val="000000" w:themeColor="text1"/>
          <w:lang w:val="en-GB" w:eastAsia="en-AU"/>
        </w:rPr>
        <w:t>Scope of this Part</w:t>
      </w:r>
    </w:p>
    <w:p w14:paraId="2AF16AEE" w14:textId="6DF2795D" w:rsidR="00C4587E" w:rsidRPr="005E6BBA" w:rsidRDefault="00C4587E" w:rsidP="771A30A1">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Section 2</w:t>
      </w:r>
      <w:r w:rsidR="00C736A2" w:rsidRPr="005E6BBA">
        <w:rPr>
          <w:rFonts w:eastAsia="Times New Roman"/>
          <w:color w:val="000000" w:themeColor="text1"/>
          <w:lang w:val="en-GB" w:eastAsia="en-AU"/>
        </w:rPr>
        <w:t>3</w:t>
      </w:r>
      <w:r w:rsidRPr="005E6BBA">
        <w:rPr>
          <w:rFonts w:eastAsia="Times New Roman"/>
          <w:color w:val="000000" w:themeColor="text1"/>
          <w:lang w:val="en-GB" w:eastAsia="en-AU"/>
        </w:rPr>
        <w:t xml:space="preserve"> provides </w:t>
      </w:r>
      <w:r w:rsidR="00B870E7" w:rsidRPr="005E6BBA">
        <w:rPr>
          <w:rFonts w:eastAsia="Times New Roman"/>
          <w:color w:val="000000" w:themeColor="text1"/>
          <w:lang w:val="en-GB" w:eastAsia="en-AU"/>
        </w:rPr>
        <w:t>t</w:t>
      </w:r>
      <w:r w:rsidRPr="005E6BBA">
        <w:rPr>
          <w:rFonts w:eastAsia="Times New Roman"/>
          <w:color w:val="000000" w:themeColor="text1"/>
          <w:lang w:val="en-GB" w:eastAsia="en-AU"/>
        </w:rPr>
        <w:t xml:space="preserve">he scope of this Part. </w:t>
      </w:r>
    </w:p>
    <w:p w14:paraId="4284AA76" w14:textId="18994187" w:rsidR="00C4587E" w:rsidRPr="005E6BBA" w:rsidRDefault="1C9856F8" w:rsidP="0EDDE7DF">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It</w:t>
      </w:r>
      <w:r w:rsidR="00C4587E" w:rsidRPr="005E6BBA">
        <w:rPr>
          <w:rFonts w:eastAsia="Times New Roman"/>
          <w:color w:val="000000" w:themeColor="text1"/>
          <w:lang w:val="en-GB" w:eastAsia="en-AU"/>
        </w:rPr>
        <w:t xml:space="preserve"> provides that </w:t>
      </w:r>
      <w:r w:rsidR="00E97374" w:rsidRPr="005E6BBA">
        <w:rPr>
          <w:rFonts w:eastAsia="Times New Roman"/>
          <w:color w:val="000000" w:themeColor="text1"/>
          <w:lang w:val="en-GB" w:eastAsia="en-AU"/>
        </w:rPr>
        <w:t>the Part prescribes matters in relation to (a) a webpage on which an e</w:t>
      </w:r>
      <w:r w:rsidR="00D3374C" w:rsidRPr="005E6BBA">
        <w:rPr>
          <w:rFonts w:eastAsia="Times New Roman"/>
          <w:color w:val="000000" w:themeColor="text1"/>
          <w:lang w:val="en-GB" w:eastAsia="en-AU"/>
        </w:rPr>
        <w:noBreakHyphen/>
      </w:r>
      <w:r w:rsidR="00E97374" w:rsidRPr="005E6BBA">
        <w:rPr>
          <w:rFonts w:eastAsia="Times New Roman"/>
          <w:color w:val="000000" w:themeColor="text1"/>
          <w:lang w:val="en-GB" w:eastAsia="en-AU"/>
        </w:rPr>
        <w:t xml:space="preserve">cigarette advertisement is displayed; and (b) the website on which such a webpage appears. </w:t>
      </w:r>
    </w:p>
    <w:p w14:paraId="3CE562EC" w14:textId="72E1D517" w:rsidR="00640853" w:rsidRPr="005E6BBA" w:rsidRDefault="00640853" w:rsidP="771A30A1">
      <w:pPr>
        <w:shd w:val="clear" w:color="auto" w:fill="FFFFFF" w:themeFill="background1"/>
        <w:spacing w:line="240" w:lineRule="auto"/>
        <w:rPr>
          <w:rFonts w:eastAsia="Times New Roman"/>
          <w:b/>
          <w:bCs/>
          <w:color w:val="000000"/>
          <w:lang w:val="en-GB" w:eastAsia="en-AU"/>
        </w:rPr>
      </w:pPr>
      <w:r w:rsidRPr="005E6BBA">
        <w:rPr>
          <w:rFonts w:eastAsia="Times New Roman"/>
          <w:b/>
          <w:color w:val="000000" w:themeColor="text1"/>
          <w:lang w:val="en-GB" w:eastAsia="en-AU"/>
        </w:rPr>
        <w:t xml:space="preserve">Section </w:t>
      </w:r>
      <w:r w:rsidR="00CA06F9" w:rsidRPr="005E6BBA">
        <w:rPr>
          <w:rFonts w:eastAsia="Times New Roman"/>
          <w:b/>
          <w:color w:val="000000" w:themeColor="text1"/>
          <w:lang w:val="en-GB" w:eastAsia="en-AU"/>
        </w:rPr>
        <w:t>24</w:t>
      </w:r>
      <w:r w:rsidR="001C27C3" w:rsidRPr="005E6BBA">
        <w:rPr>
          <w:rFonts w:eastAsia="Times New Roman"/>
          <w:b/>
          <w:lang w:eastAsia="en-AU"/>
        </w:rPr>
        <w:t xml:space="preserve"> – </w:t>
      </w:r>
      <w:r w:rsidRPr="005E6BBA">
        <w:rPr>
          <w:rFonts w:eastAsia="Times New Roman"/>
          <w:b/>
          <w:color w:val="000000" w:themeColor="text1"/>
          <w:lang w:val="en-GB" w:eastAsia="en-AU"/>
        </w:rPr>
        <w:t>Online e-cigarette advertisements- webpage requirements</w:t>
      </w:r>
    </w:p>
    <w:p w14:paraId="79D10667" w14:textId="3980638B" w:rsidR="000E2F06" w:rsidRPr="005E6BBA" w:rsidRDefault="000E2F06" w:rsidP="771A30A1">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Section 2</w:t>
      </w:r>
      <w:r w:rsidR="007851DC" w:rsidRPr="005E6BBA">
        <w:rPr>
          <w:rFonts w:eastAsia="Times New Roman"/>
          <w:color w:val="000000" w:themeColor="text1"/>
          <w:lang w:val="en-GB" w:eastAsia="en-AU"/>
        </w:rPr>
        <w:t>4</w:t>
      </w:r>
      <w:r w:rsidRPr="005E6BBA">
        <w:rPr>
          <w:rFonts w:eastAsia="Times New Roman"/>
          <w:color w:val="000000" w:themeColor="text1"/>
          <w:lang w:val="en-GB" w:eastAsia="en-AU"/>
        </w:rPr>
        <w:t xml:space="preserve"> sets out the webpage requirements for online e-cigarette advertisements.</w:t>
      </w:r>
    </w:p>
    <w:p w14:paraId="7449DA97" w14:textId="738A4349" w:rsidR="000E2F06" w:rsidRPr="005E6BBA" w:rsidRDefault="000E2F06" w:rsidP="0EDDE7DF">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Subsection 2</w:t>
      </w:r>
      <w:r w:rsidR="007851DC" w:rsidRPr="005E6BBA">
        <w:rPr>
          <w:rFonts w:eastAsia="Times New Roman"/>
          <w:color w:val="000000" w:themeColor="text1"/>
          <w:lang w:val="en-GB" w:eastAsia="en-AU"/>
        </w:rPr>
        <w:t>4</w:t>
      </w:r>
      <w:r w:rsidRPr="005E6BBA">
        <w:rPr>
          <w:rFonts w:eastAsia="Times New Roman"/>
          <w:color w:val="000000" w:themeColor="text1"/>
          <w:lang w:val="en-GB" w:eastAsia="en-AU"/>
        </w:rPr>
        <w:t xml:space="preserve">(1) provides </w:t>
      </w:r>
      <w:r w:rsidR="00DD475E" w:rsidRPr="005E6BBA">
        <w:rPr>
          <w:rFonts w:eastAsia="Times New Roman"/>
          <w:color w:val="000000" w:themeColor="text1"/>
          <w:lang w:val="en-GB" w:eastAsia="en-AU"/>
        </w:rPr>
        <w:t xml:space="preserve">for the basic requirements that such a </w:t>
      </w:r>
      <w:r w:rsidRPr="005E6BBA">
        <w:rPr>
          <w:rFonts w:eastAsia="Times New Roman"/>
          <w:color w:val="000000" w:themeColor="text1"/>
          <w:lang w:val="en-GB" w:eastAsia="en-AU"/>
        </w:rPr>
        <w:t>webpage</w:t>
      </w:r>
      <w:r w:rsidR="42D4C855" w:rsidRPr="005E6BBA">
        <w:rPr>
          <w:rFonts w:eastAsia="Times New Roman"/>
          <w:color w:val="000000" w:themeColor="text1"/>
          <w:lang w:val="en-GB" w:eastAsia="en-AU"/>
        </w:rPr>
        <w:t xml:space="preserve"> </w:t>
      </w:r>
      <w:r w:rsidR="00361A9F" w:rsidRPr="005E6BBA">
        <w:rPr>
          <w:rFonts w:eastAsia="Times New Roman"/>
          <w:color w:val="000000" w:themeColor="text1"/>
          <w:lang w:val="en-GB" w:eastAsia="en-AU"/>
        </w:rPr>
        <w:t>must include</w:t>
      </w:r>
      <w:r w:rsidR="00016DA1" w:rsidRPr="005E6BBA">
        <w:rPr>
          <w:rFonts w:eastAsia="Times New Roman"/>
          <w:color w:val="000000" w:themeColor="text1"/>
          <w:lang w:val="en-GB" w:eastAsia="en-AU"/>
        </w:rPr>
        <w:t>.</w:t>
      </w:r>
    </w:p>
    <w:p w14:paraId="1D8BDC57" w14:textId="330CDC0E" w:rsidR="00DD475E" w:rsidRPr="005E6BBA" w:rsidRDefault="00016DA1" w:rsidP="771A30A1">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Subsection 2</w:t>
      </w:r>
      <w:r w:rsidR="007851DC" w:rsidRPr="005E6BBA">
        <w:rPr>
          <w:rFonts w:eastAsia="Times New Roman"/>
          <w:color w:val="000000" w:themeColor="text1"/>
          <w:lang w:val="en-GB" w:eastAsia="en-AU"/>
        </w:rPr>
        <w:t>4</w:t>
      </w:r>
      <w:r w:rsidRPr="005E6BBA">
        <w:rPr>
          <w:rFonts w:eastAsia="Times New Roman"/>
          <w:color w:val="000000" w:themeColor="text1"/>
          <w:lang w:val="en-GB" w:eastAsia="en-AU"/>
        </w:rPr>
        <w:t xml:space="preserve">(2) </w:t>
      </w:r>
      <w:r w:rsidR="00FF4C64" w:rsidRPr="005E6BBA">
        <w:rPr>
          <w:rFonts w:eastAsia="Times New Roman"/>
          <w:color w:val="000000" w:themeColor="text1"/>
          <w:lang w:val="en-GB" w:eastAsia="en-AU"/>
        </w:rPr>
        <w:t xml:space="preserve">sets out </w:t>
      </w:r>
      <w:r w:rsidR="00FE71FD" w:rsidRPr="005E6BBA">
        <w:rPr>
          <w:rFonts w:eastAsia="Times New Roman"/>
          <w:color w:val="000000" w:themeColor="text1"/>
          <w:lang w:val="en-GB" w:eastAsia="en-AU"/>
        </w:rPr>
        <w:t xml:space="preserve">permitted information </w:t>
      </w:r>
      <w:r w:rsidR="00C57756" w:rsidRPr="005E6BBA">
        <w:rPr>
          <w:rFonts w:eastAsia="Times New Roman"/>
          <w:color w:val="000000" w:themeColor="text1"/>
          <w:lang w:val="en-GB" w:eastAsia="en-AU"/>
        </w:rPr>
        <w:t xml:space="preserve">about e-cigarette products </w:t>
      </w:r>
      <w:r w:rsidR="00FE71FD" w:rsidRPr="005E6BBA">
        <w:rPr>
          <w:rFonts w:eastAsia="Times New Roman"/>
          <w:color w:val="000000" w:themeColor="text1"/>
          <w:lang w:val="en-GB" w:eastAsia="en-AU"/>
        </w:rPr>
        <w:t xml:space="preserve">that </w:t>
      </w:r>
      <w:r w:rsidR="00C57756" w:rsidRPr="005E6BBA">
        <w:rPr>
          <w:rFonts w:eastAsia="Times New Roman"/>
          <w:color w:val="000000" w:themeColor="text1"/>
          <w:lang w:val="en-GB" w:eastAsia="en-AU"/>
        </w:rPr>
        <w:t xml:space="preserve">the </w:t>
      </w:r>
      <w:r w:rsidR="00FE71FD" w:rsidRPr="005E6BBA">
        <w:rPr>
          <w:rFonts w:eastAsia="Times New Roman"/>
          <w:color w:val="000000" w:themeColor="text1"/>
          <w:lang w:val="en-GB" w:eastAsia="en-AU"/>
        </w:rPr>
        <w:t>price board may include.</w:t>
      </w:r>
    </w:p>
    <w:p w14:paraId="7FE59D6F" w14:textId="66027FC0" w:rsidR="00753DC9" w:rsidRPr="005E6BBA" w:rsidRDefault="00640853" w:rsidP="000871F3">
      <w:pPr>
        <w:keepNext/>
        <w:keepLines/>
        <w:shd w:val="clear" w:color="auto" w:fill="FFFFFF" w:themeFill="background1"/>
        <w:spacing w:line="240" w:lineRule="auto"/>
        <w:rPr>
          <w:rFonts w:eastAsia="Times New Roman"/>
          <w:b/>
          <w:lang w:eastAsia="en-AU"/>
        </w:rPr>
      </w:pPr>
      <w:r w:rsidRPr="005E6BBA">
        <w:rPr>
          <w:rFonts w:eastAsia="Times New Roman"/>
          <w:b/>
          <w:bCs/>
          <w:color w:val="000000" w:themeColor="text1"/>
          <w:lang w:val="en-GB" w:eastAsia="en-AU"/>
        </w:rPr>
        <w:lastRenderedPageBreak/>
        <w:t>Section 2</w:t>
      </w:r>
      <w:r w:rsidR="00D71842" w:rsidRPr="005E6BBA">
        <w:rPr>
          <w:rFonts w:eastAsia="Times New Roman"/>
          <w:b/>
          <w:bCs/>
          <w:color w:val="000000" w:themeColor="text1"/>
          <w:lang w:val="en-GB" w:eastAsia="en-AU"/>
        </w:rPr>
        <w:t>5</w:t>
      </w:r>
      <w:r w:rsidR="00153001" w:rsidRPr="005E6BBA">
        <w:rPr>
          <w:rFonts w:eastAsia="Times New Roman"/>
          <w:b/>
          <w:bCs/>
          <w:lang w:eastAsia="en-AU"/>
        </w:rPr>
        <w:t xml:space="preserve"> –</w:t>
      </w:r>
      <w:r w:rsidR="00753DC9" w:rsidRPr="005E6BBA">
        <w:rPr>
          <w:rFonts w:eastAsia="Times New Roman"/>
          <w:b/>
          <w:bCs/>
          <w:lang w:eastAsia="en-AU"/>
        </w:rPr>
        <w:t>Display of online e</w:t>
      </w:r>
      <w:r w:rsidR="00F72376" w:rsidRPr="005E6BBA">
        <w:rPr>
          <w:rFonts w:eastAsia="Times New Roman"/>
          <w:b/>
          <w:bCs/>
          <w:lang w:eastAsia="en-AU"/>
        </w:rPr>
        <w:t>-</w:t>
      </w:r>
      <w:r w:rsidR="00753DC9" w:rsidRPr="005E6BBA">
        <w:rPr>
          <w:rFonts w:eastAsia="Times New Roman"/>
          <w:b/>
          <w:bCs/>
          <w:lang w:eastAsia="en-AU"/>
        </w:rPr>
        <w:t>cigarette advertisement message</w:t>
      </w:r>
    </w:p>
    <w:p w14:paraId="389A205C" w14:textId="5B706400" w:rsidR="0011678F" w:rsidRPr="005E6BBA" w:rsidRDefault="002F06D5" w:rsidP="000871F3">
      <w:pPr>
        <w:keepNext/>
        <w:keepLines/>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Section 2</w:t>
      </w:r>
      <w:r w:rsidR="00D71842" w:rsidRPr="005E6BBA">
        <w:rPr>
          <w:rFonts w:eastAsia="Times New Roman"/>
          <w:color w:val="000000" w:themeColor="text1"/>
          <w:lang w:val="en-GB" w:eastAsia="en-AU"/>
        </w:rPr>
        <w:t>5</w:t>
      </w:r>
      <w:r w:rsidRPr="005E6BBA">
        <w:rPr>
          <w:rFonts w:eastAsia="Times New Roman"/>
          <w:color w:val="000000" w:themeColor="text1"/>
          <w:lang w:val="en-GB" w:eastAsia="en-AU"/>
        </w:rPr>
        <w:t xml:space="preserve"> sets out the website requirements for online e-cigarette a</w:t>
      </w:r>
      <w:r w:rsidR="00B07F03" w:rsidRPr="005E6BBA">
        <w:rPr>
          <w:rFonts w:eastAsia="Times New Roman"/>
          <w:color w:val="000000" w:themeColor="text1"/>
          <w:lang w:val="en-GB" w:eastAsia="en-AU"/>
        </w:rPr>
        <w:t>dvertisements.</w:t>
      </w:r>
    </w:p>
    <w:p w14:paraId="373D64D1" w14:textId="4DC9A689" w:rsidR="00616D11" w:rsidRPr="005E6BBA" w:rsidRDefault="00616D11" w:rsidP="771A30A1">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Subsection 25(1) provides that a webpage on which an e</w:t>
      </w:r>
      <w:r w:rsidR="00F72376" w:rsidRPr="005E6BBA">
        <w:rPr>
          <w:rFonts w:eastAsia="Times New Roman"/>
          <w:color w:val="000000" w:themeColor="text1"/>
          <w:lang w:val="en-GB" w:eastAsia="en-AU"/>
        </w:rPr>
        <w:t>-</w:t>
      </w:r>
      <w:r w:rsidRPr="005E6BBA">
        <w:rPr>
          <w:rFonts w:eastAsia="Times New Roman"/>
          <w:color w:val="000000" w:themeColor="text1"/>
          <w:lang w:val="en-GB" w:eastAsia="en-AU"/>
        </w:rPr>
        <w:t>cigarette advertisement is displayed or that provides a facility to purchase e</w:t>
      </w:r>
      <w:r w:rsidR="00F72376" w:rsidRPr="005E6BBA">
        <w:rPr>
          <w:rFonts w:eastAsia="Times New Roman"/>
          <w:color w:val="000000" w:themeColor="text1"/>
          <w:lang w:val="en-GB" w:eastAsia="en-AU"/>
        </w:rPr>
        <w:t>-</w:t>
      </w:r>
      <w:r w:rsidRPr="005E6BBA">
        <w:rPr>
          <w:rFonts w:eastAsia="Times New Roman"/>
          <w:color w:val="000000" w:themeColor="text1"/>
          <w:lang w:val="en-GB" w:eastAsia="en-AU"/>
        </w:rPr>
        <w:t xml:space="preserve">cigarette products (but not tobacco products) </w:t>
      </w:r>
      <w:r w:rsidR="005F66EE" w:rsidRPr="005E6BBA">
        <w:rPr>
          <w:rFonts w:eastAsia="Times New Roman"/>
          <w:color w:val="000000" w:themeColor="text1"/>
          <w:lang w:val="en-GB" w:eastAsia="en-AU"/>
        </w:rPr>
        <w:t>must display the online e</w:t>
      </w:r>
      <w:r w:rsidR="00F72376" w:rsidRPr="005E6BBA">
        <w:rPr>
          <w:rFonts w:eastAsia="Times New Roman"/>
          <w:color w:val="000000" w:themeColor="text1"/>
          <w:lang w:val="en-GB" w:eastAsia="en-AU"/>
        </w:rPr>
        <w:t>-</w:t>
      </w:r>
      <w:r w:rsidR="005F66EE" w:rsidRPr="005E6BBA">
        <w:rPr>
          <w:rFonts w:eastAsia="Times New Roman"/>
          <w:color w:val="000000" w:themeColor="text1"/>
          <w:lang w:val="en-GB" w:eastAsia="en-AU"/>
        </w:rPr>
        <w:t>cigarette advertisement message in a prominent position at the top of the webpage.</w:t>
      </w:r>
      <w:r w:rsidRPr="005E6BBA">
        <w:rPr>
          <w:rFonts w:eastAsia="Times New Roman"/>
          <w:color w:val="000000" w:themeColor="text1"/>
          <w:lang w:val="en-GB" w:eastAsia="en-AU"/>
        </w:rPr>
        <w:t xml:space="preserve"> </w:t>
      </w:r>
    </w:p>
    <w:p w14:paraId="2ED2E21E" w14:textId="58803309" w:rsidR="00616D11" w:rsidRPr="005E6BBA" w:rsidRDefault="005F66EE" w:rsidP="005F66EE">
      <w:pPr>
        <w:pStyle w:val="subsection2"/>
        <w:ind w:left="0"/>
        <w:rPr>
          <w:sz w:val="24"/>
          <w:szCs w:val="24"/>
        </w:rPr>
      </w:pPr>
      <w:r w:rsidRPr="005E6BBA">
        <w:rPr>
          <w:sz w:val="24"/>
          <w:szCs w:val="24"/>
        </w:rPr>
        <w:t xml:space="preserve">Subsection 25(2) provides that a webpage that </w:t>
      </w:r>
      <w:r w:rsidR="4C67B003" w:rsidRPr="005E6BBA">
        <w:rPr>
          <w:sz w:val="24"/>
          <w:szCs w:val="24"/>
        </w:rPr>
        <w:t>pr</w:t>
      </w:r>
      <w:r w:rsidRPr="005E6BBA">
        <w:rPr>
          <w:sz w:val="24"/>
          <w:szCs w:val="24"/>
        </w:rPr>
        <w:t xml:space="preserve">ovides a facility to purchase both </w:t>
      </w:r>
      <w:r w:rsidR="1D37F41D" w:rsidRPr="005E6BBA">
        <w:rPr>
          <w:sz w:val="24"/>
          <w:szCs w:val="24"/>
        </w:rPr>
        <w:t>regulated tobacco items</w:t>
      </w:r>
      <w:r w:rsidRPr="005E6BBA">
        <w:rPr>
          <w:sz w:val="24"/>
          <w:szCs w:val="24"/>
        </w:rPr>
        <w:t xml:space="preserve"> and e</w:t>
      </w:r>
      <w:r w:rsidR="00F72376" w:rsidRPr="005E6BBA">
        <w:rPr>
          <w:sz w:val="24"/>
          <w:szCs w:val="24"/>
        </w:rPr>
        <w:t>-</w:t>
      </w:r>
      <w:r w:rsidRPr="005E6BBA">
        <w:rPr>
          <w:sz w:val="24"/>
          <w:szCs w:val="24"/>
        </w:rPr>
        <w:t>cigarette products must comply with the requirements of section 17.</w:t>
      </w:r>
    </w:p>
    <w:p w14:paraId="1CA27C60" w14:textId="6C4CC18A" w:rsidR="007D4B84" w:rsidRPr="005E6BBA" w:rsidRDefault="005F66EE" w:rsidP="005F66EE">
      <w:pPr>
        <w:pStyle w:val="subsection"/>
        <w:ind w:left="0" w:firstLine="0"/>
        <w:rPr>
          <w:sz w:val="24"/>
          <w:szCs w:val="24"/>
        </w:rPr>
      </w:pPr>
      <w:r w:rsidRPr="005E6BBA">
        <w:rPr>
          <w:sz w:val="24"/>
          <w:szCs w:val="24"/>
        </w:rPr>
        <w:t>Subsection 25(3) provides that the online e</w:t>
      </w:r>
      <w:r w:rsidR="00F72376" w:rsidRPr="005E6BBA">
        <w:rPr>
          <w:sz w:val="24"/>
          <w:szCs w:val="24"/>
        </w:rPr>
        <w:t>-</w:t>
      </w:r>
      <w:r w:rsidRPr="005E6BBA">
        <w:rPr>
          <w:sz w:val="24"/>
          <w:szCs w:val="24"/>
        </w:rPr>
        <w:t xml:space="preserve">cigarette advertisement message must be a static display that is fixed in place so that it </w:t>
      </w:r>
      <w:proofErr w:type="gramStart"/>
      <w:r w:rsidRPr="005E6BBA">
        <w:rPr>
          <w:sz w:val="24"/>
          <w:szCs w:val="24"/>
        </w:rPr>
        <w:t>is clearly visible at all times</w:t>
      </w:r>
      <w:proofErr w:type="gramEnd"/>
      <w:r w:rsidRPr="005E6BBA">
        <w:rPr>
          <w:sz w:val="24"/>
          <w:szCs w:val="24"/>
        </w:rPr>
        <w:t xml:space="preserve"> to a person accessing the webpage.</w:t>
      </w:r>
    </w:p>
    <w:p w14:paraId="6B3973DC" w14:textId="2C442B99" w:rsidR="00616D11" w:rsidRPr="005E6BBA" w:rsidRDefault="007D4B84" w:rsidP="005F66EE">
      <w:pPr>
        <w:pStyle w:val="subsection"/>
        <w:ind w:left="0" w:firstLine="0"/>
        <w:rPr>
          <w:sz w:val="24"/>
          <w:szCs w:val="24"/>
        </w:rPr>
      </w:pPr>
      <w:r w:rsidRPr="005E6BBA">
        <w:rPr>
          <w:sz w:val="24"/>
          <w:szCs w:val="24"/>
        </w:rPr>
        <w:t xml:space="preserve">Subsection 25(4) provides that </w:t>
      </w:r>
      <w:r w:rsidR="00B62638" w:rsidRPr="005E6BBA">
        <w:rPr>
          <w:sz w:val="24"/>
          <w:szCs w:val="24"/>
        </w:rPr>
        <w:t>t</w:t>
      </w:r>
      <w:r w:rsidRPr="005E6BBA">
        <w:rPr>
          <w:sz w:val="24"/>
          <w:szCs w:val="24"/>
        </w:rPr>
        <w:t>he online</w:t>
      </w:r>
      <w:r w:rsidR="005F66EE" w:rsidRPr="005E6BBA">
        <w:rPr>
          <w:sz w:val="24"/>
          <w:szCs w:val="24"/>
        </w:rPr>
        <w:t xml:space="preserve"> </w:t>
      </w:r>
      <w:r w:rsidR="009E61B1" w:rsidRPr="005E6BBA">
        <w:rPr>
          <w:sz w:val="24"/>
          <w:szCs w:val="24"/>
        </w:rPr>
        <w:t>e</w:t>
      </w:r>
      <w:r w:rsidR="00F72376" w:rsidRPr="005E6BBA">
        <w:rPr>
          <w:sz w:val="24"/>
          <w:szCs w:val="24"/>
        </w:rPr>
        <w:t>-</w:t>
      </w:r>
      <w:r w:rsidR="009E61B1" w:rsidRPr="005E6BBA">
        <w:rPr>
          <w:sz w:val="24"/>
          <w:szCs w:val="24"/>
        </w:rPr>
        <w:t>cigarette advertisement message must meet the requirements set out in paragraphs (a) to (c).</w:t>
      </w:r>
    </w:p>
    <w:p w14:paraId="7EEBE453" w14:textId="61CF05DA" w:rsidR="00CC512D" w:rsidRPr="005E6BBA" w:rsidRDefault="009E61B1" w:rsidP="001B0408">
      <w:pPr>
        <w:pStyle w:val="subsection"/>
        <w:ind w:left="0" w:firstLine="0"/>
        <w:rPr>
          <w:sz w:val="24"/>
          <w:szCs w:val="24"/>
        </w:rPr>
      </w:pPr>
      <w:r w:rsidRPr="005E6BBA">
        <w:rPr>
          <w:sz w:val="24"/>
          <w:szCs w:val="24"/>
        </w:rPr>
        <w:t xml:space="preserve">Subsection </w:t>
      </w:r>
      <w:r w:rsidR="00683457" w:rsidRPr="005E6BBA">
        <w:rPr>
          <w:sz w:val="24"/>
          <w:szCs w:val="24"/>
        </w:rPr>
        <w:t>25(5) provides that the online e</w:t>
      </w:r>
      <w:r w:rsidR="00F72376" w:rsidRPr="005E6BBA">
        <w:rPr>
          <w:sz w:val="24"/>
          <w:szCs w:val="24"/>
        </w:rPr>
        <w:t>-</w:t>
      </w:r>
      <w:r w:rsidR="00683457" w:rsidRPr="005E6BBA">
        <w:rPr>
          <w:sz w:val="24"/>
          <w:szCs w:val="24"/>
        </w:rPr>
        <w:t>cigarette advertisement message must not contain any link that allows access to any other webpage.</w:t>
      </w:r>
      <w:r w:rsidR="00412238" w:rsidRPr="005E6BBA">
        <w:rPr>
          <w:sz w:val="24"/>
          <w:szCs w:val="24"/>
        </w:rPr>
        <w:t xml:space="preserve">  </w:t>
      </w:r>
    </w:p>
    <w:p w14:paraId="4C50A6FE" w14:textId="445AA0F7" w:rsidR="00BC102C" w:rsidRPr="005E6BBA" w:rsidRDefault="00E36570" w:rsidP="1CA53264">
      <w:pPr>
        <w:shd w:val="clear" w:color="auto" w:fill="FFFFFF" w:themeFill="background1"/>
        <w:spacing w:before="120" w:line="240" w:lineRule="auto"/>
        <w:rPr>
          <w:rFonts w:eastAsia="Times New Roman"/>
          <w:b/>
          <w:bCs/>
          <w:color w:val="000000" w:themeColor="text1"/>
          <w:lang w:val="en-GB" w:eastAsia="en-AU"/>
        </w:rPr>
      </w:pPr>
      <w:r w:rsidRPr="005E6BBA">
        <w:rPr>
          <w:rFonts w:eastAsia="Times New Roman"/>
          <w:b/>
          <w:bCs/>
          <w:color w:val="000000" w:themeColor="text1"/>
          <w:lang w:val="en-GB" w:eastAsia="en-AU"/>
        </w:rPr>
        <w:t xml:space="preserve">Section </w:t>
      </w:r>
      <w:r w:rsidR="00FC73A1" w:rsidRPr="005E6BBA">
        <w:rPr>
          <w:rFonts w:eastAsia="Times New Roman"/>
          <w:b/>
          <w:bCs/>
          <w:color w:val="000000" w:themeColor="text1"/>
          <w:lang w:val="en-GB" w:eastAsia="en-AU"/>
        </w:rPr>
        <w:t>26</w:t>
      </w:r>
      <w:r w:rsidRPr="005E6BBA">
        <w:rPr>
          <w:rFonts w:eastAsia="Times New Roman"/>
          <w:b/>
          <w:bCs/>
          <w:color w:val="000000" w:themeColor="text1"/>
          <w:lang w:val="en-GB" w:eastAsia="en-AU"/>
        </w:rPr>
        <w:t xml:space="preserve"> </w:t>
      </w:r>
      <w:r w:rsidR="007C0477" w:rsidRPr="005E6BBA">
        <w:rPr>
          <w:rFonts w:eastAsia="Times New Roman"/>
          <w:b/>
          <w:bCs/>
          <w:color w:val="000000" w:themeColor="text1"/>
          <w:lang w:val="en-GB" w:eastAsia="en-AU"/>
        </w:rPr>
        <w:t>–</w:t>
      </w:r>
      <w:r w:rsidR="000950D1" w:rsidRPr="005E6BBA">
        <w:rPr>
          <w:rFonts w:eastAsia="Times New Roman"/>
          <w:b/>
          <w:bCs/>
          <w:color w:val="000000" w:themeColor="text1"/>
          <w:lang w:val="en-GB" w:eastAsia="en-AU"/>
        </w:rPr>
        <w:t xml:space="preserve"> </w:t>
      </w:r>
      <w:r w:rsidR="007C0477" w:rsidRPr="005E6BBA">
        <w:rPr>
          <w:rFonts w:eastAsia="Times New Roman"/>
          <w:b/>
          <w:bCs/>
          <w:color w:val="000000" w:themeColor="text1"/>
          <w:lang w:val="en-GB" w:eastAsia="en-AU"/>
        </w:rPr>
        <w:t>Online e</w:t>
      </w:r>
      <w:r w:rsidR="00F72376" w:rsidRPr="005E6BBA">
        <w:rPr>
          <w:rFonts w:eastAsia="Times New Roman"/>
          <w:b/>
          <w:bCs/>
          <w:color w:val="000000" w:themeColor="text1"/>
          <w:lang w:val="en-GB" w:eastAsia="en-AU"/>
        </w:rPr>
        <w:t>-</w:t>
      </w:r>
      <w:r w:rsidR="007C0477" w:rsidRPr="005E6BBA">
        <w:rPr>
          <w:rFonts w:eastAsia="Times New Roman"/>
          <w:b/>
          <w:bCs/>
          <w:color w:val="000000" w:themeColor="text1"/>
          <w:lang w:val="en-GB" w:eastAsia="en-AU"/>
        </w:rPr>
        <w:t>cigarette advertisement message- Secretary may approve file containing image</w:t>
      </w:r>
    </w:p>
    <w:p w14:paraId="48B43A7D" w14:textId="1BF4F284" w:rsidR="49AAC588" w:rsidRPr="005E6BBA" w:rsidRDefault="49AAC588" w:rsidP="1B3E7327">
      <w:pPr>
        <w:shd w:val="clear" w:color="auto" w:fill="FFFFFF" w:themeFill="background1"/>
        <w:spacing w:line="240" w:lineRule="auto"/>
        <w:rPr>
          <w:rFonts w:eastAsia="Times New Roman"/>
          <w:color w:val="000000" w:themeColor="text1"/>
          <w:lang w:val="en-GB" w:eastAsia="en-AU"/>
        </w:rPr>
      </w:pPr>
      <w:r w:rsidRPr="005E6BBA">
        <w:rPr>
          <w:rFonts w:eastAsia="Times New Roman"/>
          <w:color w:val="000000" w:themeColor="text1"/>
          <w:lang w:val="en-GB" w:eastAsia="en-AU"/>
        </w:rPr>
        <w:t xml:space="preserve">Section 26 makes provision in relation to the Secretary’s approval of an online e-cigarette advertisement message. </w:t>
      </w:r>
    </w:p>
    <w:p w14:paraId="601D3BFC" w14:textId="750A8926" w:rsidR="007C0477" w:rsidRPr="005E6BBA" w:rsidRDefault="000A4BC1" w:rsidP="0EDDE7DF">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Subsection 26(1) provides that the Secretary may approve an electronic file containing an image for use in displaying the online e</w:t>
      </w:r>
      <w:r w:rsidR="00F72376" w:rsidRPr="005E6BBA">
        <w:rPr>
          <w:rFonts w:eastAsia="Times New Roman"/>
          <w:color w:val="000000" w:themeColor="text1"/>
          <w:lang w:val="en-GB" w:eastAsia="en-AU"/>
        </w:rPr>
        <w:t>-</w:t>
      </w:r>
      <w:r w:rsidRPr="005E6BBA">
        <w:rPr>
          <w:rFonts w:eastAsia="Times New Roman"/>
          <w:color w:val="000000" w:themeColor="text1"/>
          <w:lang w:val="en-GB" w:eastAsia="en-AU"/>
        </w:rPr>
        <w:t>cigarette adv</w:t>
      </w:r>
      <w:r w:rsidR="001D04C3" w:rsidRPr="005E6BBA">
        <w:rPr>
          <w:rFonts w:eastAsia="Times New Roman"/>
          <w:color w:val="000000" w:themeColor="text1"/>
          <w:lang w:val="en-GB" w:eastAsia="en-AU"/>
        </w:rPr>
        <w:t xml:space="preserve">ertisement message for the purposes of this Part. </w:t>
      </w:r>
    </w:p>
    <w:p w14:paraId="3AAA09F6" w14:textId="05D55960" w:rsidR="00752D90" w:rsidRPr="005E6BBA" w:rsidRDefault="00752D90" w:rsidP="0EDDE7DF">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Subsection 26(2) provides that if such a file has been approved, the online e</w:t>
      </w:r>
      <w:r w:rsidR="00AA0729" w:rsidRPr="005E6BBA">
        <w:rPr>
          <w:rFonts w:eastAsia="Times New Roman"/>
          <w:color w:val="000000" w:themeColor="text1"/>
          <w:lang w:val="en-GB" w:eastAsia="en-AU"/>
        </w:rPr>
        <w:t>-</w:t>
      </w:r>
      <w:r w:rsidRPr="005E6BBA">
        <w:rPr>
          <w:rFonts w:eastAsia="Times New Roman"/>
          <w:color w:val="000000" w:themeColor="text1"/>
          <w:lang w:val="en-GB" w:eastAsia="en-AU"/>
        </w:rPr>
        <w:t>cigarette advertisement message tha</w:t>
      </w:r>
      <w:r w:rsidR="789A4C2B" w:rsidRPr="005E6BBA">
        <w:rPr>
          <w:rFonts w:eastAsia="Times New Roman"/>
          <w:color w:val="000000" w:themeColor="text1"/>
          <w:lang w:val="en-GB" w:eastAsia="en-AU"/>
        </w:rPr>
        <w:t>t</w:t>
      </w:r>
      <w:r w:rsidRPr="005E6BBA">
        <w:rPr>
          <w:rFonts w:eastAsia="Times New Roman"/>
          <w:color w:val="000000" w:themeColor="text1"/>
          <w:lang w:val="en-GB" w:eastAsia="en-AU"/>
        </w:rPr>
        <w:t xml:space="preserve"> is displayed on a webpage must meet the requirements </w:t>
      </w:r>
      <w:r w:rsidR="006213FE" w:rsidRPr="005E6BBA">
        <w:rPr>
          <w:rFonts w:eastAsia="Times New Roman"/>
          <w:color w:val="000000" w:themeColor="text1"/>
          <w:lang w:val="en-GB" w:eastAsia="en-AU"/>
        </w:rPr>
        <w:t>set out in paragraphs (a) to (</w:t>
      </w:r>
      <w:r w:rsidR="5ED5C298" w:rsidRPr="005E6BBA">
        <w:rPr>
          <w:rFonts w:eastAsia="Times New Roman"/>
          <w:color w:val="000000" w:themeColor="text1"/>
          <w:lang w:val="en-GB" w:eastAsia="en-AU"/>
        </w:rPr>
        <w:t>c</w:t>
      </w:r>
      <w:r w:rsidR="006213FE" w:rsidRPr="005E6BBA">
        <w:rPr>
          <w:rFonts w:eastAsia="Times New Roman"/>
          <w:color w:val="000000" w:themeColor="text1"/>
          <w:lang w:val="en-GB" w:eastAsia="en-AU"/>
        </w:rPr>
        <w:t>).</w:t>
      </w:r>
      <w:r w:rsidR="00E7647F" w:rsidRPr="005E6BBA">
        <w:rPr>
          <w:rFonts w:eastAsia="Times New Roman"/>
          <w:color w:val="000000" w:themeColor="text1"/>
          <w:lang w:val="en-GB" w:eastAsia="en-AU"/>
        </w:rPr>
        <w:t xml:space="preserve">  </w:t>
      </w:r>
    </w:p>
    <w:p w14:paraId="5C4E07B3" w14:textId="1406D20A" w:rsidR="006863AE" w:rsidRPr="005E6BBA" w:rsidRDefault="006213FE" w:rsidP="771A30A1">
      <w:pPr>
        <w:shd w:val="clear" w:color="auto" w:fill="FFFFFF" w:themeFill="background1"/>
        <w:spacing w:line="240" w:lineRule="auto"/>
        <w:rPr>
          <w:rFonts w:eastAsia="Times New Roman"/>
          <w:color w:val="000000" w:themeColor="text1"/>
          <w:lang w:val="en-GB" w:eastAsia="en-AU"/>
        </w:rPr>
      </w:pPr>
      <w:r w:rsidRPr="005E6BBA">
        <w:rPr>
          <w:rFonts w:eastAsia="Times New Roman"/>
          <w:color w:val="000000" w:themeColor="text1"/>
          <w:lang w:val="en-GB" w:eastAsia="en-AU"/>
        </w:rPr>
        <w:t>Subsection 26(3) provides that the Secretary must make a file approved under subsection</w:t>
      </w:r>
      <w:r w:rsidR="00BE6618" w:rsidRPr="005E6BBA">
        <w:rPr>
          <w:rFonts w:eastAsia="Times New Roman"/>
          <w:color w:val="000000" w:themeColor="text1"/>
          <w:lang w:val="en-GB" w:eastAsia="en-AU"/>
        </w:rPr>
        <w:t> </w:t>
      </w:r>
      <w:r w:rsidRPr="005E6BBA">
        <w:rPr>
          <w:rFonts w:eastAsia="Times New Roman"/>
          <w:color w:val="000000" w:themeColor="text1"/>
          <w:lang w:val="en-GB" w:eastAsia="en-AU"/>
        </w:rPr>
        <w:t>26(1) available to a person on request, free</w:t>
      </w:r>
      <w:r w:rsidR="00E750E4" w:rsidRPr="005E6BBA">
        <w:rPr>
          <w:rFonts w:eastAsia="Times New Roman"/>
          <w:color w:val="000000" w:themeColor="text1"/>
          <w:lang w:val="en-GB" w:eastAsia="en-AU"/>
        </w:rPr>
        <w:t xml:space="preserve"> of charge, if the Secretary is reasonably satisfied that the person in involved in the retail sale of e</w:t>
      </w:r>
      <w:r w:rsidR="00AA0729" w:rsidRPr="005E6BBA">
        <w:rPr>
          <w:rFonts w:eastAsia="Times New Roman"/>
          <w:color w:val="000000" w:themeColor="text1"/>
          <w:lang w:val="en-GB" w:eastAsia="en-AU"/>
        </w:rPr>
        <w:t>-</w:t>
      </w:r>
      <w:r w:rsidR="00E750E4" w:rsidRPr="005E6BBA">
        <w:rPr>
          <w:rFonts w:eastAsia="Times New Roman"/>
          <w:color w:val="000000" w:themeColor="text1"/>
          <w:lang w:val="en-GB" w:eastAsia="en-AU"/>
        </w:rPr>
        <w:t>cigarette products using the internet.</w:t>
      </w:r>
    </w:p>
    <w:p w14:paraId="5B5F954C" w14:textId="0DCFF00C" w:rsidR="002C21AA" w:rsidRPr="005E6BBA" w:rsidRDefault="002C21AA" w:rsidP="1CA53264">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 xml:space="preserve">The provision of the </w:t>
      </w:r>
      <w:r w:rsidR="00912862" w:rsidRPr="005E6BBA">
        <w:rPr>
          <w:rFonts w:eastAsia="Times New Roman"/>
          <w:color w:val="000000" w:themeColor="text1"/>
          <w:lang w:val="en-GB" w:eastAsia="en-AU"/>
        </w:rPr>
        <w:t xml:space="preserve">online e-cigarette </w:t>
      </w:r>
      <w:r w:rsidRPr="005E6BBA">
        <w:rPr>
          <w:rFonts w:eastAsia="Times New Roman"/>
          <w:color w:val="000000" w:themeColor="text1"/>
          <w:lang w:val="en-GB" w:eastAsia="en-AU"/>
        </w:rPr>
        <w:t xml:space="preserve">advertisement </w:t>
      </w:r>
      <w:r w:rsidR="00912862" w:rsidRPr="005E6BBA">
        <w:rPr>
          <w:rFonts w:eastAsia="Times New Roman"/>
          <w:color w:val="000000" w:themeColor="text1"/>
          <w:lang w:val="en-GB" w:eastAsia="en-AU"/>
        </w:rPr>
        <w:t xml:space="preserve">message </w:t>
      </w:r>
      <w:r w:rsidRPr="005E6BBA">
        <w:rPr>
          <w:rFonts w:eastAsia="Times New Roman"/>
          <w:color w:val="000000" w:themeColor="text1"/>
          <w:lang w:val="en-GB" w:eastAsia="en-AU"/>
        </w:rPr>
        <w:t>free of charge to those in</w:t>
      </w:r>
      <w:r w:rsidR="00F46792" w:rsidRPr="005E6BBA">
        <w:rPr>
          <w:rFonts w:eastAsia="Times New Roman"/>
          <w:color w:val="000000" w:themeColor="text1"/>
          <w:lang w:val="en-GB" w:eastAsia="en-AU"/>
        </w:rPr>
        <w:t>volved in the online retail sale of</w:t>
      </w:r>
      <w:r w:rsidRPr="005E6BBA">
        <w:rPr>
          <w:rFonts w:eastAsia="Times New Roman"/>
          <w:color w:val="000000" w:themeColor="text1"/>
          <w:lang w:val="en-GB" w:eastAsia="en-AU"/>
        </w:rPr>
        <w:t xml:space="preserve"> e</w:t>
      </w:r>
      <w:r w:rsidR="00AA0729" w:rsidRPr="005E6BBA">
        <w:rPr>
          <w:rFonts w:eastAsia="Times New Roman"/>
          <w:color w:val="000000" w:themeColor="text1"/>
          <w:lang w:val="en-GB" w:eastAsia="en-AU"/>
        </w:rPr>
        <w:t>-</w:t>
      </w:r>
      <w:r w:rsidRPr="005E6BBA">
        <w:rPr>
          <w:rFonts w:eastAsia="Times New Roman"/>
          <w:color w:val="000000" w:themeColor="text1"/>
          <w:lang w:val="en-GB" w:eastAsia="en-AU"/>
        </w:rPr>
        <w:t>cigarette product</w:t>
      </w:r>
      <w:r w:rsidR="00F46792" w:rsidRPr="005E6BBA">
        <w:rPr>
          <w:rFonts w:eastAsia="Times New Roman"/>
          <w:color w:val="000000" w:themeColor="text1"/>
          <w:lang w:val="en-GB" w:eastAsia="en-AU"/>
        </w:rPr>
        <w:t>s</w:t>
      </w:r>
      <w:r w:rsidRPr="005E6BBA">
        <w:rPr>
          <w:rFonts w:eastAsia="Times New Roman"/>
          <w:color w:val="000000" w:themeColor="text1"/>
          <w:lang w:val="en-GB" w:eastAsia="en-AU"/>
        </w:rPr>
        <w:t xml:space="preserve"> ensures appropriate and free access to </w:t>
      </w:r>
      <w:r w:rsidR="00D50BF5" w:rsidRPr="005E6BBA">
        <w:rPr>
          <w:rFonts w:eastAsia="Times New Roman"/>
          <w:color w:val="000000" w:themeColor="text1"/>
          <w:lang w:val="en-GB" w:eastAsia="en-AU"/>
        </w:rPr>
        <w:t xml:space="preserve">products which are needed to support compliance with the law. </w:t>
      </w:r>
    </w:p>
    <w:p w14:paraId="75E47D32" w14:textId="73C33FDB" w:rsidR="00FC73A1" w:rsidRPr="005E6BBA" w:rsidRDefault="00E36570" w:rsidP="00D751AB">
      <w:pPr>
        <w:shd w:val="clear" w:color="auto" w:fill="FFFFFF" w:themeFill="background1"/>
        <w:spacing w:before="120" w:line="240" w:lineRule="auto"/>
        <w:rPr>
          <w:rFonts w:eastAsia="Times New Roman"/>
          <w:b/>
          <w:bCs/>
          <w:color w:val="000000"/>
          <w:lang w:val="en-GB" w:eastAsia="en-AU"/>
        </w:rPr>
      </w:pPr>
      <w:r w:rsidRPr="005E6BBA">
        <w:rPr>
          <w:rFonts w:eastAsia="Times New Roman"/>
          <w:b/>
          <w:bCs/>
          <w:color w:val="000000" w:themeColor="text1"/>
          <w:lang w:val="en-GB" w:eastAsia="en-AU"/>
        </w:rPr>
        <w:t xml:space="preserve">Section </w:t>
      </w:r>
      <w:r w:rsidR="00FC73A1" w:rsidRPr="005E6BBA">
        <w:rPr>
          <w:rFonts w:eastAsia="Times New Roman"/>
          <w:b/>
          <w:bCs/>
          <w:color w:val="000000" w:themeColor="text1"/>
          <w:lang w:val="en-GB" w:eastAsia="en-AU"/>
        </w:rPr>
        <w:t>27</w:t>
      </w:r>
      <w:r w:rsidR="00AC5E19" w:rsidRPr="005E6BBA">
        <w:rPr>
          <w:rFonts w:eastAsia="Times New Roman"/>
          <w:b/>
          <w:bCs/>
          <w:color w:val="000000" w:themeColor="text1"/>
          <w:lang w:val="en-GB" w:eastAsia="en-AU"/>
        </w:rPr>
        <w:t xml:space="preserve"> </w:t>
      </w:r>
      <w:r w:rsidR="005F0C0E" w:rsidRPr="005E6BBA">
        <w:rPr>
          <w:rFonts w:eastAsia="Times New Roman"/>
          <w:b/>
          <w:bCs/>
          <w:color w:val="000000" w:themeColor="text1"/>
          <w:lang w:val="en-GB" w:eastAsia="en-AU"/>
        </w:rPr>
        <w:t>– Online e</w:t>
      </w:r>
      <w:r w:rsidR="00AA0729" w:rsidRPr="005E6BBA">
        <w:rPr>
          <w:rFonts w:eastAsia="Times New Roman"/>
          <w:b/>
          <w:bCs/>
          <w:color w:val="000000" w:themeColor="text1"/>
          <w:lang w:val="en-GB" w:eastAsia="en-AU"/>
        </w:rPr>
        <w:t>-</w:t>
      </w:r>
      <w:r w:rsidR="005F0C0E" w:rsidRPr="005E6BBA">
        <w:rPr>
          <w:rFonts w:eastAsia="Times New Roman"/>
          <w:b/>
          <w:bCs/>
          <w:color w:val="000000" w:themeColor="text1"/>
          <w:lang w:val="en-GB" w:eastAsia="en-AU"/>
        </w:rPr>
        <w:t>cigarette advertisements- website requirements</w:t>
      </w:r>
    </w:p>
    <w:p w14:paraId="317967F2" w14:textId="6E8C2CEE" w:rsidR="1C615551" w:rsidRPr="005E6BBA" w:rsidRDefault="1C615551" w:rsidP="672A02F9">
      <w:pPr>
        <w:pStyle w:val="ActHead5"/>
        <w:spacing w:before="0" w:after="160"/>
        <w:ind w:left="0" w:firstLine="0"/>
        <w:rPr>
          <w:rStyle w:val="CharSectno"/>
          <w:b w:val="0"/>
        </w:rPr>
      </w:pPr>
      <w:r w:rsidRPr="005E6BBA">
        <w:rPr>
          <w:rStyle w:val="CharSectno"/>
          <w:b w:val="0"/>
        </w:rPr>
        <w:t>Section 27 sets out the website requirements for online e-cigarette advertisement</w:t>
      </w:r>
      <w:r w:rsidR="00B17598" w:rsidRPr="005E6BBA">
        <w:rPr>
          <w:rStyle w:val="CharSectno"/>
          <w:b w:val="0"/>
        </w:rPr>
        <w:t>s</w:t>
      </w:r>
      <w:r w:rsidRPr="005E6BBA">
        <w:rPr>
          <w:rStyle w:val="CharSectno"/>
          <w:b w:val="0"/>
        </w:rPr>
        <w:t xml:space="preserve">. </w:t>
      </w:r>
    </w:p>
    <w:p w14:paraId="592EAD0E" w14:textId="7BF52AA7" w:rsidR="00F7014B" w:rsidRPr="005E6BBA" w:rsidRDefault="003A522F" w:rsidP="672A02F9">
      <w:pPr>
        <w:pStyle w:val="ActHead5"/>
        <w:spacing w:before="0" w:after="160"/>
        <w:ind w:left="0" w:firstLine="0"/>
        <w:rPr>
          <w:rStyle w:val="CharSectno"/>
          <w:b w:val="0"/>
          <w:bCs/>
        </w:rPr>
      </w:pPr>
      <w:bookmarkStart w:id="1" w:name="_Toc149815306"/>
      <w:r w:rsidRPr="005E6BBA">
        <w:rPr>
          <w:rStyle w:val="CharSectno"/>
          <w:b w:val="0"/>
          <w:bCs/>
        </w:rPr>
        <w:t>Subsection 27(1) provides that the website must include an age verification system that limits access to the website to a person who is at least 18.</w:t>
      </w:r>
    </w:p>
    <w:bookmarkEnd w:id="1"/>
    <w:p w14:paraId="0E6FA46F" w14:textId="20C9F519" w:rsidR="00224962" w:rsidRPr="005E6BBA" w:rsidRDefault="00B8084C" w:rsidP="672A02F9">
      <w:pPr>
        <w:pStyle w:val="subsection"/>
        <w:spacing w:before="0"/>
        <w:ind w:left="0" w:firstLine="0"/>
        <w:rPr>
          <w:color w:val="000000" w:themeColor="text1"/>
          <w:sz w:val="24"/>
          <w:szCs w:val="24"/>
          <w:lang w:val="en-GB"/>
        </w:rPr>
      </w:pPr>
      <w:r w:rsidRPr="005E6BBA">
        <w:rPr>
          <w:color w:val="000000" w:themeColor="text1"/>
          <w:sz w:val="24"/>
          <w:szCs w:val="24"/>
          <w:lang w:val="en-GB"/>
        </w:rPr>
        <w:t>Subsections 27(2) and 27(3) relate to geo</w:t>
      </w:r>
      <w:r w:rsidR="00AA0729" w:rsidRPr="005E6BBA">
        <w:rPr>
          <w:color w:val="000000" w:themeColor="text1"/>
          <w:sz w:val="24"/>
          <w:szCs w:val="24"/>
          <w:lang w:val="en-GB"/>
        </w:rPr>
        <w:t>-</w:t>
      </w:r>
      <w:r w:rsidRPr="005E6BBA">
        <w:rPr>
          <w:color w:val="000000" w:themeColor="text1"/>
          <w:sz w:val="24"/>
          <w:szCs w:val="24"/>
          <w:lang w:val="en-GB"/>
        </w:rPr>
        <w:t>blocking of certain purchasers</w:t>
      </w:r>
      <w:r w:rsidR="00C23126" w:rsidRPr="005E6BBA">
        <w:rPr>
          <w:color w:val="000000" w:themeColor="text1"/>
          <w:sz w:val="24"/>
          <w:szCs w:val="24"/>
          <w:lang w:val="en-GB"/>
        </w:rPr>
        <w:t xml:space="preserve">. </w:t>
      </w:r>
    </w:p>
    <w:p w14:paraId="57828199" w14:textId="71FBC366" w:rsidR="003C7DB1" w:rsidRPr="005E6BBA" w:rsidRDefault="00C23126" w:rsidP="003C7DB1">
      <w:pPr>
        <w:pStyle w:val="subsection"/>
        <w:spacing w:after="120"/>
        <w:ind w:left="0" w:firstLine="0"/>
        <w:rPr>
          <w:color w:val="000000" w:themeColor="text1"/>
          <w:sz w:val="24"/>
          <w:szCs w:val="24"/>
          <w:lang w:val="en-GB"/>
        </w:rPr>
      </w:pPr>
      <w:r w:rsidRPr="005E6BBA">
        <w:rPr>
          <w:color w:val="000000" w:themeColor="text1"/>
          <w:sz w:val="24"/>
          <w:szCs w:val="24"/>
          <w:lang w:val="en-GB"/>
        </w:rPr>
        <w:t>Subsection 27(2) provides that the websit</w:t>
      </w:r>
      <w:r w:rsidR="0054705C" w:rsidRPr="005E6BBA">
        <w:rPr>
          <w:color w:val="000000" w:themeColor="text1"/>
          <w:sz w:val="24"/>
          <w:szCs w:val="24"/>
          <w:lang w:val="en-GB"/>
        </w:rPr>
        <w:t>e must include a facility that prevents the purchase of an e</w:t>
      </w:r>
      <w:r w:rsidR="00440588" w:rsidRPr="005E6BBA">
        <w:rPr>
          <w:color w:val="000000" w:themeColor="text1"/>
          <w:sz w:val="24"/>
          <w:szCs w:val="24"/>
          <w:lang w:val="en-GB"/>
        </w:rPr>
        <w:t>-</w:t>
      </w:r>
      <w:r w:rsidR="0054705C" w:rsidRPr="005E6BBA">
        <w:rPr>
          <w:color w:val="000000" w:themeColor="text1"/>
          <w:sz w:val="24"/>
          <w:szCs w:val="24"/>
          <w:lang w:val="en-GB"/>
        </w:rPr>
        <w:t>cigarette product by a person located in a State or Territory in which the law of that State or Territory prohibits the purchase of e</w:t>
      </w:r>
      <w:r w:rsidR="00440588" w:rsidRPr="005E6BBA">
        <w:rPr>
          <w:color w:val="000000" w:themeColor="text1"/>
          <w:sz w:val="24"/>
          <w:szCs w:val="24"/>
          <w:lang w:val="en-GB"/>
        </w:rPr>
        <w:t>-</w:t>
      </w:r>
      <w:r w:rsidR="0054705C" w:rsidRPr="005E6BBA">
        <w:rPr>
          <w:color w:val="000000" w:themeColor="text1"/>
          <w:sz w:val="24"/>
          <w:szCs w:val="24"/>
          <w:lang w:val="en-GB"/>
        </w:rPr>
        <w:t xml:space="preserve">cigarette products using the internet. </w:t>
      </w:r>
    </w:p>
    <w:p w14:paraId="6455F164" w14:textId="176BCB5E" w:rsidR="00224962" w:rsidRPr="005E6BBA" w:rsidRDefault="0054705C" w:rsidP="1CA53264">
      <w:pPr>
        <w:pStyle w:val="subsection"/>
        <w:spacing w:after="120"/>
        <w:ind w:left="0" w:firstLine="0"/>
        <w:rPr>
          <w:color w:val="000000"/>
          <w:sz w:val="24"/>
          <w:szCs w:val="24"/>
          <w:lang w:val="en-GB"/>
        </w:rPr>
      </w:pPr>
      <w:r w:rsidRPr="005E6BBA">
        <w:rPr>
          <w:color w:val="000000" w:themeColor="text1"/>
          <w:sz w:val="24"/>
          <w:szCs w:val="24"/>
          <w:lang w:val="en-GB"/>
        </w:rPr>
        <w:lastRenderedPageBreak/>
        <w:t>Subsection</w:t>
      </w:r>
      <w:r w:rsidR="00EC2FE8" w:rsidRPr="005E6BBA">
        <w:rPr>
          <w:color w:val="000000" w:themeColor="text1"/>
          <w:sz w:val="24"/>
          <w:szCs w:val="24"/>
          <w:lang w:val="en-GB"/>
        </w:rPr>
        <w:t> </w:t>
      </w:r>
      <w:r w:rsidRPr="005E6BBA">
        <w:rPr>
          <w:color w:val="000000" w:themeColor="text1"/>
          <w:sz w:val="24"/>
          <w:szCs w:val="24"/>
          <w:lang w:val="en-GB"/>
        </w:rPr>
        <w:t>27(3) provides that subsection 27(2) applies regardless of the location of the person who publishes the e</w:t>
      </w:r>
      <w:r w:rsidR="00440588" w:rsidRPr="005E6BBA">
        <w:rPr>
          <w:color w:val="000000" w:themeColor="text1"/>
          <w:sz w:val="24"/>
          <w:szCs w:val="24"/>
          <w:lang w:val="en-GB"/>
        </w:rPr>
        <w:t>-</w:t>
      </w:r>
      <w:r w:rsidRPr="005E6BBA">
        <w:rPr>
          <w:color w:val="000000" w:themeColor="text1"/>
          <w:sz w:val="24"/>
          <w:szCs w:val="24"/>
          <w:lang w:val="en-GB"/>
        </w:rPr>
        <w:t xml:space="preserve">cigarette </w:t>
      </w:r>
      <w:r w:rsidR="00886685" w:rsidRPr="005E6BBA">
        <w:rPr>
          <w:color w:val="000000" w:themeColor="text1"/>
          <w:sz w:val="24"/>
          <w:szCs w:val="24"/>
          <w:lang w:val="en-GB"/>
        </w:rPr>
        <w:t xml:space="preserve">advertisement </w:t>
      </w:r>
      <w:r w:rsidR="00AE36DF" w:rsidRPr="005E6BBA">
        <w:rPr>
          <w:color w:val="000000" w:themeColor="text1"/>
          <w:sz w:val="24"/>
          <w:szCs w:val="24"/>
          <w:lang w:val="en-GB"/>
        </w:rPr>
        <w:t>or hosts the website on which the e</w:t>
      </w:r>
      <w:r w:rsidR="00465312" w:rsidRPr="005E6BBA">
        <w:rPr>
          <w:color w:val="000000" w:themeColor="text1"/>
          <w:sz w:val="24"/>
          <w:szCs w:val="24"/>
          <w:lang w:val="en-GB"/>
        </w:rPr>
        <w:noBreakHyphen/>
      </w:r>
      <w:r w:rsidR="00AE36DF" w:rsidRPr="005E6BBA">
        <w:rPr>
          <w:color w:val="000000" w:themeColor="text1"/>
          <w:sz w:val="24"/>
          <w:szCs w:val="24"/>
          <w:lang w:val="en-GB"/>
        </w:rPr>
        <w:t xml:space="preserve">cigarette advertisement is published. </w:t>
      </w:r>
    </w:p>
    <w:p w14:paraId="3F9EC0D8" w14:textId="509F53E8" w:rsidR="00640853" w:rsidRPr="005E6BBA" w:rsidRDefault="00640853" w:rsidP="00224962">
      <w:pPr>
        <w:pStyle w:val="subsection"/>
        <w:ind w:left="0" w:firstLine="0"/>
        <w:rPr>
          <w:color w:val="000000" w:themeColor="text1"/>
          <w:lang w:val="en-GB"/>
        </w:rPr>
      </w:pPr>
      <w:r w:rsidRPr="005E6BBA">
        <w:rPr>
          <w:b/>
          <w:color w:val="000000" w:themeColor="text1"/>
          <w:sz w:val="24"/>
          <w:szCs w:val="24"/>
          <w:lang w:val="en-GB"/>
        </w:rPr>
        <w:t>Section 2</w:t>
      </w:r>
      <w:r w:rsidR="00FC73A1" w:rsidRPr="005E6BBA">
        <w:rPr>
          <w:b/>
          <w:color w:val="000000" w:themeColor="text1"/>
          <w:sz w:val="24"/>
          <w:szCs w:val="24"/>
          <w:lang w:val="en-GB"/>
        </w:rPr>
        <w:t>8</w:t>
      </w:r>
      <w:r w:rsidR="00153001" w:rsidRPr="005E6BBA">
        <w:rPr>
          <w:b/>
          <w:color w:val="000000" w:themeColor="text1"/>
          <w:sz w:val="24"/>
          <w:szCs w:val="24"/>
        </w:rPr>
        <w:t xml:space="preserve"> – </w:t>
      </w:r>
      <w:r w:rsidRPr="005E6BBA">
        <w:rPr>
          <w:b/>
          <w:color w:val="000000" w:themeColor="text1"/>
          <w:sz w:val="24"/>
          <w:szCs w:val="24"/>
          <w:lang w:val="en-GB"/>
        </w:rPr>
        <w:t>Online e-cigarette advertisements- prohibited information</w:t>
      </w:r>
    </w:p>
    <w:p w14:paraId="78387FDD" w14:textId="104E05F1" w:rsidR="001A2C02" w:rsidRPr="005E6BBA" w:rsidRDefault="00856AA2" w:rsidP="65326125">
      <w:pPr>
        <w:pStyle w:val="subsection"/>
        <w:ind w:left="0" w:firstLine="0"/>
        <w:rPr>
          <w:color w:val="000000" w:themeColor="text1"/>
          <w:sz w:val="24"/>
          <w:szCs w:val="24"/>
          <w:lang w:val="en-GB"/>
        </w:rPr>
      </w:pPr>
      <w:r w:rsidRPr="005E6BBA">
        <w:rPr>
          <w:color w:val="000000" w:themeColor="text1"/>
          <w:sz w:val="24"/>
          <w:szCs w:val="24"/>
          <w:lang w:val="en-GB"/>
        </w:rPr>
        <w:t>Section 2</w:t>
      </w:r>
      <w:r w:rsidR="00FC73A1" w:rsidRPr="005E6BBA">
        <w:rPr>
          <w:color w:val="000000" w:themeColor="text1"/>
          <w:sz w:val="24"/>
          <w:szCs w:val="24"/>
          <w:lang w:val="en-GB"/>
        </w:rPr>
        <w:t>8</w:t>
      </w:r>
      <w:r w:rsidRPr="005E6BBA">
        <w:rPr>
          <w:color w:val="000000" w:themeColor="text1"/>
          <w:sz w:val="24"/>
          <w:szCs w:val="24"/>
          <w:lang w:val="en-GB"/>
        </w:rPr>
        <w:t xml:space="preserve"> sets out the prohibited information </w:t>
      </w:r>
      <w:r w:rsidR="00860BDC" w:rsidRPr="005E6BBA">
        <w:rPr>
          <w:color w:val="000000" w:themeColor="text1"/>
          <w:sz w:val="24"/>
          <w:szCs w:val="24"/>
          <w:lang w:val="en-GB"/>
        </w:rPr>
        <w:t>for</w:t>
      </w:r>
      <w:r w:rsidR="00A97D37" w:rsidRPr="005E6BBA">
        <w:rPr>
          <w:color w:val="000000" w:themeColor="text1"/>
          <w:sz w:val="24"/>
          <w:szCs w:val="24"/>
          <w:lang w:val="en-GB"/>
        </w:rPr>
        <w:t xml:space="preserve"> </w:t>
      </w:r>
      <w:r w:rsidR="00034C50" w:rsidRPr="005E6BBA">
        <w:rPr>
          <w:color w:val="000000" w:themeColor="text1"/>
          <w:sz w:val="24"/>
          <w:szCs w:val="24"/>
          <w:lang w:val="en-GB"/>
        </w:rPr>
        <w:t>websites for online e-cigarette advertisements.</w:t>
      </w:r>
      <w:r w:rsidR="00BC2F1E" w:rsidRPr="005E6BBA">
        <w:rPr>
          <w:color w:val="000000" w:themeColor="text1"/>
          <w:sz w:val="24"/>
          <w:szCs w:val="24"/>
          <w:lang w:val="en-GB"/>
        </w:rPr>
        <w:t xml:space="preserve"> </w:t>
      </w:r>
    </w:p>
    <w:p w14:paraId="2EF45DC2" w14:textId="1CE97050" w:rsidR="001A2C02" w:rsidRPr="005E6BBA" w:rsidRDefault="003B6B58" w:rsidP="65326125">
      <w:pPr>
        <w:pStyle w:val="subsection"/>
        <w:ind w:left="0" w:firstLine="0"/>
        <w:rPr>
          <w:color w:val="000000" w:themeColor="text1"/>
          <w:sz w:val="24"/>
          <w:szCs w:val="24"/>
          <w:lang w:val="en-GB"/>
        </w:rPr>
      </w:pPr>
      <w:r w:rsidRPr="005E6BBA">
        <w:rPr>
          <w:sz w:val="24"/>
          <w:szCs w:val="24"/>
          <w:lang w:val="en-GB"/>
        </w:rPr>
        <w:t>Subsection 2</w:t>
      </w:r>
      <w:r w:rsidR="238D4286" w:rsidRPr="005E6BBA">
        <w:rPr>
          <w:sz w:val="24"/>
          <w:szCs w:val="24"/>
          <w:lang w:val="en-GB"/>
        </w:rPr>
        <w:t>8</w:t>
      </w:r>
      <w:r w:rsidRPr="005E6BBA">
        <w:rPr>
          <w:sz w:val="24"/>
          <w:szCs w:val="24"/>
          <w:lang w:val="en-GB"/>
        </w:rPr>
        <w:t xml:space="preserve">(1) provides that the website must not (a) invite or allow bids or offers for the sale of e-cigarette products; or (b) include a tobacco advertisement on the same webpage on which an e-cigarette advertisement is displayed. </w:t>
      </w:r>
    </w:p>
    <w:p w14:paraId="11FFDF13" w14:textId="47B16AE8" w:rsidR="001A2C02" w:rsidRPr="005E6BBA" w:rsidRDefault="003B6B58" w:rsidP="65326125">
      <w:pPr>
        <w:pStyle w:val="subsection"/>
        <w:ind w:left="0" w:firstLine="0"/>
        <w:rPr>
          <w:color w:val="000000" w:themeColor="text1"/>
          <w:lang w:val="en-GB"/>
        </w:rPr>
      </w:pPr>
      <w:r w:rsidRPr="005E6BBA">
        <w:rPr>
          <w:sz w:val="24"/>
          <w:szCs w:val="24"/>
          <w:lang w:val="en-GB"/>
        </w:rPr>
        <w:t>Subsection 2</w:t>
      </w:r>
      <w:r w:rsidR="353D3E70" w:rsidRPr="005E6BBA">
        <w:rPr>
          <w:sz w:val="24"/>
          <w:szCs w:val="24"/>
          <w:lang w:val="en-GB"/>
        </w:rPr>
        <w:t>8</w:t>
      </w:r>
      <w:r w:rsidRPr="005E6BBA">
        <w:rPr>
          <w:sz w:val="24"/>
          <w:szCs w:val="24"/>
          <w:lang w:val="en-GB"/>
        </w:rPr>
        <w:t>(2) clarifies that the website must not include any of the information set out in paragraphs 2</w:t>
      </w:r>
      <w:r w:rsidR="4B35AB05" w:rsidRPr="005E6BBA">
        <w:rPr>
          <w:sz w:val="24"/>
          <w:szCs w:val="24"/>
          <w:lang w:val="en-GB"/>
        </w:rPr>
        <w:t>8</w:t>
      </w:r>
      <w:r w:rsidRPr="005E6BBA">
        <w:rPr>
          <w:sz w:val="24"/>
          <w:szCs w:val="24"/>
          <w:lang w:val="en-GB"/>
        </w:rPr>
        <w:t>(2)(a)</w:t>
      </w:r>
      <w:r w:rsidR="00F37935" w:rsidRPr="005E6BBA">
        <w:rPr>
          <w:sz w:val="24"/>
          <w:szCs w:val="24"/>
          <w:lang w:val="en-GB"/>
        </w:rPr>
        <w:t xml:space="preserve"> to </w:t>
      </w:r>
      <w:r w:rsidRPr="005E6BBA">
        <w:rPr>
          <w:sz w:val="24"/>
          <w:szCs w:val="24"/>
          <w:lang w:val="en-GB"/>
        </w:rPr>
        <w:t>(d)</w:t>
      </w:r>
      <w:r w:rsidR="001A2C02" w:rsidRPr="005E6BBA">
        <w:rPr>
          <w:sz w:val="24"/>
          <w:szCs w:val="24"/>
          <w:lang w:val="en-GB"/>
        </w:rPr>
        <w:t>.</w:t>
      </w:r>
    </w:p>
    <w:p w14:paraId="3F377C5D" w14:textId="552A6A9D" w:rsidR="001A2C02" w:rsidRPr="005E6BBA" w:rsidRDefault="001A2C02" w:rsidP="65326125">
      <w:pPr>
        <w:pStyle w:val="subsection"/>
        <w:ind w:left="0" w:firstLine="0"/>
        <w:rPr>
          <w:color w:val="000000"/>
          <w:sz w:val="24"/>
          <w:szCs w:val="24"/>
          <w:lang w:val="en-GB"/>
        </w:rPr>
      </w:pPr>
      <w:r w:rsidRPr="005E6BBA">
        <w:rPr>
          <w:color w:val="000000" w:themeColor="text1"/>
          <w:sz w:val="24"/>
          <w:szCs w:val="24"/>
          <w:lang w:val="en-GB"/>
        </w:rPr>
        <w:t>A note provides that</w:t>
      </w:r>
      <w:r w:rsidR="00922A85" w:rsidRPr="005E6BBA">
        <w:rPr>
          <w:color w:val="000000" w:themeColor="text1"/>
          <w:sz w:val="24"/>
          <w:szCs w:val="24"/>
          <w:lang w:val="en-GB"/>
        </w:rPr>
        <w:t xml:space="preserve"> for</w:t>
      </w:r>
      <w:r w:rsidRPr="005E6BBA">
        <w:rPr>
          <w:color w:val="000000" w:themeColor="text1"/>
          <w:sz w:val="24"/>
          <w:szCs w:val="24"/>
          <w:lang w:val="en-GB"/>
        </w:rPr>
        <w:t xml:space="preserve"> paragraph 2</w:t>
      </w:r>
      <w:r w:rsidR="004DEF83" w:rsidRPr="005E6BBA">
        <w:rPr>
          <w:color w:val="000000" w:themeColor="text1"/>
          <w:sz w:val="24"/>
          <w:szCs w:val="24"/>
          <w:lang w:val="en-GB"/>
        </w:rPr>
        <w:t>8</w:t>
      </w:r>
      <w:r w:rsidRPr="005E6BBA">
        <w:rPr>
          <w:color w:val="000000" w:themeColor="text1"/>
          <w:sz w:val="24"/>
          <w:szCs w:val="24"/>
          <w:lang w:val="en-GB"/>
        </w:rPr>
        <w:t>(2)(a)</w:t>
      </w:r>
      <w:r w:rsidR="00D1022C" w:rsidRPr="005E6BBA">
        <w:rPr>
          <w:color w:val="000000" w:themeColor="text1"/>
          <w:sz w:val="24"/>
          <w:szCs w:val="24"/>
          <w:lang w:val="en-GB"/>
        </w:rPr>
        <w:t>,</w:t>
      </w:r>
      <w:r w:rsidR="00922A85" w:rsidRPr="005E6BBA">
        <w:rPr>
          <w:color w:val="000000" w:themeColor="text1"/>
          <w:sz w:val="24"/>
          <w:szCs w:val="24"/>
          <w:lang w:val="en-GB"/>
        </w:rPr>
        <w:t xml:space="preserve"> examples of words that entice a person to purchase an e-cigarette product include, but are not limited to: cheap; discount; bulk savings; </w:t>
      </w:r>
      <w:r w:rsidR="00054D82" w:rsidRPr="005E6BBA">
        <w:rPr>
          <w:color w:val="000000" w:themeColor="text1"/>
          <w:sz w:val="24"/>
          <w:szCs w:val="24"/>
          <w:lang w:val="en-GB"/>
        </w:rPr>
        <w:t>buy one, get one free; and tax free.</w:t>
      </w:r>
      <w:r w:rsidRPr="005E6BBA">
        <w:rPr>
          <w:color w:val="000000" w:themeColor="text1"/>
          <w:sz w:val="24"/>
          <w:szCs w:val="24"/>
          <w:lang w:val="en-GB"/>
        </w:rPr>
        <w:t xml:space="preserve"> </w:t>
      </w:r>
    </w:p>
    <w:p w14:paraId="2916A810" w14:textId="5563F95F" w:rsidR="00640853" w:rsidRPr="005E6BBA" w:rsidRDefault="00640853" w:rsidP="00370F7A">
      <w:pPr>
        <w:shd w:val="clear" w:color="auto" w:fill="FFFFFF"/>
        <w:spacing w:before="120" w:line="240" w:lineRule="auto"/>
        <w:rPr>
          <w:b/>
          <w:bCs/>
        </w:rPr>
      </w:pPr>
      <w:r w:rsidRPr="005E6BBA">
        <w:rPr>
          <w:b/>
          <w:bCs/>
        </w:rPr>
        <w:t>Section 2</w:t>
      </w:r>
      <w:r w:rsidR="00B8551B" w:rsidRPr="005E6BBA">
        <w:rPr>
          <w:b/>
          <w:bCs/>
        </w:rPr>
        <w:t>9</w:t>
      </w:r>
      <w:r w:rsidR="00153001" w:rsidRPr="005E6BBA">
        <w:rPr>
          <w:b/>
          <w:bCs/>
        </w:rPr>
        <w:t xml:space="preserve"> – </w:t>
      </w:r>
      <w:r w:rsidRPr="005E6BBA">
        <w:rPr>
          <w:b/>
          <w:bCs/>
        </w:rPr>
        <w:t>Information to be in English etc</w:t>
      </w:r>
      <w:r w:rsidR="091EE966" w:rsidRPr="005E6BBA">
        <w:rPr>
          <w:b/>
          <w:bCs/>
        </w:rPr>
        <w:t>.</w:t>
      </w:r>
    </w:p>
    <w:p w14:paraId="71C1D6DC" w14:textId="74C181C1" w:rsidR="00733DCB" w:rsidRPr="005E6BBA" w:rsidRDefault="00733DCB" w:rsidP="771A30A1">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Section 2</w:t>
      </w:r>
      <w:r w:rsidR="00B8551B" w:rsidRPr="005E6BBA">
        <w:rPr>
          <w:rFonts w:eastAsia="Times New Roman"/>
          <w:color w:val="000000" w:themeColor="text1"/>
          <w:lang w:val="en-GB" w:eastAsia="en-AU"/>
        </w:rPr>
        <w:t>9</w:t>
      </w:r>
      <w:r w:rsidRPr="005E6BBA">
        <w:rPr>
          <w:rFonts w:eastAsia="Times New Roman"/>
          <w:color w:val="000000" w:themeColor="text1"/>
          <w:lang w:val="en-GB" w:eastAsia="en-AU"/>
        </w:rPr>
        <w:t xml:space="preserve"> relates to </w:t>
      </w:r>
      <w:r w:rsidR="00F777C2" w:rsidRPr="005E6BBA">
        <w:rPr>
          <w:rFonts w:eastAsia="Times New Roman"/>
          <w:color w:val="000000" w:themeColor="text1"/>
          <w:lang w:val="en-GB" w:eastAsia="en-AU"/>
        </w:rPr>
        <w:t xml:space="preserve">the prescription that information included on websites </w:t>
      </w:r>
      <w:r w:rsidR="006E4E5D" w:rsidRPr="005E6BBA">
        <w:rPr>
          <w:rFonts w:eastAsia="Times New Roman"/>
          <w:color w:val="000000" w:themeColor="text1"/>
          <w:lang w:val="en-GB" w:eastAsia="en-AU"/>
        </w:rPr>
        <w:t xml:space="preserve">under this Part must be in English. </w:t>
      </w:r>
    </w:p>
    <w:p w14:paraId="0C9615D9" w14:textId="0AD3152D" w:rsidR="001E216E" w:rsidRPr="005E6BBA" w:rsidRDefault="001E216E" w:rsidP="771A30A1">
      <w:pPr>
        <w:shd w:val="clear" w:color="auto" w:fill="FFFFFF" w:themeFill="background1"/>
        <w:spacing w:line="240" w:lineRule="auto"/>
        <w:rPr>
          <w:rFonts w:eastAsia="Times New Roman"/>
          <w:color w:val="000000"/>
          <w:lang w:val="en-GB" w:eastAsia="en-AU"/>
        </w:rPr>
      </w:pPr>
      <w:r w:rsidRPr="005E6BBA">
        <w:rPr>
          <w:rFonts w:eastAsia="Times New Roman"/>
          <w:color w:val="000000" w:themeColor="text1"/>
          <w:lang w:val="en-GB" w:eastAsia="en-AU"/>
        </w:rPr>
        <w:t>Subsection 2</w:t>
      </w:r>
      <w:r w:rsidR="00B8551B" w:rsidRPr="005E6BBA">
        <w:rPr>
          <w:rFonts w:eastAsia="Times New Roman"/>
          <w:color w:val="000000" w:themeColor="text1"/>
          <w:lang w:val="en-GB" w:eastAsia="en-AU"/>
        </w:rPr>
        <w:t>9</w:t>
      </w:r>
      <w:r w:rsidRPr="005E6BBA">
        <w:rPr>
          <w:rFonts w:eastAsia="Times New Roman"/>
          <w:color w:val="000000" w:themeColor="text1"/>
          <w:lang w:val="en-GB" w:eastAsia="en-AU"/>
        </w:rPr>
        <w:t>(1) provides that all information that is required or permitted by this Part to be included on a website must be legible, in English, and in an undistorted form.</w:t>
      </w:r>
    </w:p>
    <w:p w14:paraId="4CBD939B" w14:textId="249F5038" w:rsidR="001E216E" w:rsidRPr="005E6BBA" w:rsidRDefault="001E216E" w:rsidP="771A30A1">
      <w:pPr>
        <w:shd w:val="clear" w:color="auto" w:fill="FFFFFF" w:themeFill="background1"/>
        <w:spacing w:line="240" w:lineRule="auto"/>
        <w:rPr>
          <w:rFonts w:eastAsia="Times New Roman"/>
          <w:b/>
          <w:bCs/>
          <w:color w:val="000000"/>
          <w:lang w:val="en-GB" w:eastAsia="en-AU"/>
        </w:rPr>
      </w:pPr>
      <w:r w:rsidRPr="005E6BBA">
        <w:rPr>
          <w:rFonts w:eastAsia="Times New Roman"/>
          <w:color w:val="000000" w:themeColor="text1"/>
          <w:lang w:val="en-GB" w:eastAsia="en-AU"/>
        </w:rPr>
        <w:t>Subsection 2</w:t>
      </w:r>
      <w:r w:rsidR="00B8551B" w:rsidRPr="005E6BBA">
        <w:rPr>
          <w:rFonts w:eastAsia="Times New Roman"/>
          <w:color w:val="000000" w:themeColor="text1"/>
          <w:lang w:val="en-GB" w:eastAsia="en-AU"/>
        </w:rPr>
        <w:t>9</w:t>
      </w:r>
      <w:r w:rsidRPr="005E6BBA">
        <w:rPr>
          <w:rFonts w:eastAsia="Times New Roman"/>
          <w:color w:val="000000" w:themeColor="text1"/>
          <w:lang w:val="en-GB" w:eastAsia="en-AU"/>
        </w:rPr>
        <w:t>(2) provides that not</w:t>
      </w:r>
      <w:r w:rsidR="00FE33FC" w:rsidRPr="005E6BBA">
        <w:rPr>
          <w:rFonts w:eastAsia="Times New Roman"/>
          <w:color w:val="000000" w:themeColor="text1"/>
          <w:lang w:val="en-GB" w:eastAsia="en-AU"/>
        </w:rPr>
        <w:t>h</w:t>
      </w:r>
      <w:r w:rsidRPr="005E6BBA">
        <w:rPr>
          <w:rFonts w:eastAsia="Times New Roman"/>
          <w:color w:val="000000" w:themeColor="text1"/>
          <w:lang w:val="en-GB" w:eastAsia="en-AU"/>
        </w:rPr>
        <w:t>ing in subsection 2</w:t>
      </w:r>
      <w:r w:rsidR="193BDB12" w:rsidRPr="005E6BBA">
        <w:rPr>
          <w:rFonts w:eastAsia="Times New Roman"/>
          <w:color w:val="000000" w:themeColor="text1"/>
          <w:lang w:val="en-GB" w:eastAsia="en-AU"/>
        </w:rPr>
        <w:t>9</w:t>
      </w:r>
      <w:r w:rsidRPr="005E6BBA">
        <w:rPr>
          <w:rFonts w:eastAsia="Times New Roman"/>
          <w:color w:val="000000" w:themeColor="text1"/>
          <w:lang w:val="en-GB" w:eastAsia="en-AU"/>
        </w:rPr>
        <w:t xml:space="preserve">(1) prohibits the inclusion of the information in additional languages. </w:t>
      </w:r>
    </w:p>
    <w:p w14:paraId="3217469B" w14:textId="77777777" w:rsidR="002B7827" w:rsidRPr="005E6BBA" w:rsidRDefault="002B7827" w:rsidP="00CC7EB5">
      <w:pPr>
        <w:shd w:val="clear" w:color="auto" w:fill="FFFFFF"/>
        <w:spacing w:line="240" w:lineRule="auto"/>
        <w:rPr>
          <w:b/>
          <w:bCs/>
        </w:rPr>
      </w:pPr>
      <w:r w:rsidRPr="005E6BBA">
        <w:rPr>
          <w:b/>
          <w:bCs/>
        </w:rPr>
        <w:t>Chapter 3- Tobacco product requirements</w:t>
      </w:r>
    </w:p>
    <w:p w14:paraId="14CA8A02" w14:textId="668D1FA7" w:rsidR="002B7827" w:rsidRPr="005E6BBA" w:rsidRDefault="002B7827" w:rsidP="771A30A1">
      <w:pPr>
        <w:shd w:val="clear" w:color="auto" w:fill="FFFFFF" w:themeFill="background1"/>
        <w:spacing w:line="240" w:lineRule="auto"/>
        <w:rPr>
          <w:b/>
          <w:bCs/>
        </w:rPr>
      </w:pPr>
      <w:r w:rsidRPr="005E6BBA">
        <w:rPr>
          <w:b/>
          <w:bCs/>
        </w:rPr>
        <w:t>Part 3.1- Introduction</w:t>
      </w:r>
    </w:p>
    <w:p w14:paraId="0B37E094" w14:textId="45D0C7D8" w:rsidR="002B7827" w:rsidRPr="005E6BBA" w:rsidRDefault="002B7827" w:rsidP="771A30A1">
      <w:pPr>
        <w:shd w:val="clear" w:color="auto" w:fill="FFFFFF" w:themeFill="background1"/>
        <w:spacing w:line="240" w:lineRule="auto"/>
        <w:rPr>
          <w:b/>
          <w:bCs/>
        </w:rPr>
      </w:pPr>
      <w:r w:rsidRPr="005E6BBA">
        <w:rPr>
          <w:b/>
          <w:bCs/>
        </w:rPr>
        <w:t xml:space="preserve">Section </w:t>
      </w:r>
      <w:r w:rsidR="000C7F4D" w:rsidRPr="005E6BBA">
        <w:rPr>
          <w:b/>
          <w:bCs/>
        </w:rPr>
        <w:t>30</w:t>
      </w:r>
      <w:r w:rsidR="00153001" w:rsidRPr="005E6BBA">
        <w:rPr>
          <w:rFonts w:eastAsia="Times New Roman"/>
          <w:b/>
          <w:lang w:eastAsia="en-AU"/>
        </w:rPr>
        <w:t xml:space="preserve"> – </w:t>
      </w:r>
      <w:r w:rsidRPr="005E6BBA">
        <w:rPr>
          <w:b/>
          <w:bCs/>
        </w:rPr>
        <w:t>Simplified outline of this Chapter</w:t>
      </w:r>
    </w:p>
    <w:p w14:paraId="7C7B0F46" w14:textId="10952BF7" w:rsidR="00692251" w:rsidRPr="005E6BBA" w:rsidRDefault="00692251" w:rsidP="771A30A1">
      <w:pPr>
        <w:shd w:val="clear" w:color="auto" w:fill="FFFFFF" w:themeFill="background1"/>
        <w:spacing w:line="240" w:lineRule="auto"/>
      </w:pPr>
      <w:r w:rsidRPr="005E6BBA">
        <w:t xml:space="preserve">Section </w:t>
      </w:r>
      <w:r w:rsidR="000C7F4D" w:rsidRPr="005E6BBA">
        <w:t>30</w:t>
      </w:r>
      <w:r w:rsidRPr="005E6BBA">
        <w:t xml:space="preserve"> </w:t>
      </w:r>
      <w:r w:rsidR="00F64484" w:rsidRPr="005E6BBA">
        <w:t xml:space="preserve">sets out </w:t>
      </w:r>
      <w:r w:rsidRPr="005E6BBA">
        <w:t>a simplified outline of Chapter 3.</w:t>
      </w:r>
    </w:p>
    <w:p w14:paraId="64298C30" w14:textId="77777777" w:rsidR="002B7827" w:rsidRPr="005E6BBA" w:rsidRDefault="002B7827" w:rsidP="00CC7EB5">
      <w:pPr>
        <w:shd w:val="clear" w:color="auto" w:fill="FFFFFF"/>
        <w:spacing w:line="240" w:lineRule="auto"/>
        <w:rPr>
          <w:b/>
          <w:bCs/>
        </w:rPr>
      </w:pPr>
      <w:r w:rsidRPr="005E6BBA">
        <w:rPr>
          <w:b/>
          <w:bCs/>
        </w:rPr>
        <w:t>Part 3.2- Plain packaging – physical features</w:t>
      </w:r>
    </w:p>
    <w:p w14:paraId="15B675CB" w14:textId="1EDF6577" w:rsidR="002B7827" w:rsidRPr="005E6BBA" w:rsidRDefault="002B7827" w:rsidP="771A30A1">
      <w:pPr>
        <w:shd w:val="clear" w:color="auto" w:fill="FFFFFF" w:themeFill="background1"/>
        <w:spacing w:line="240" w:lineRule="auto"/>
        <w:rPr>
          <w:b/>
          <w:bCs/>
        </w:rPr>
      </w:pPr>
      <w:r w:rsidRPr="005E6BBA">
        <w:rPr>
          <w:b/>
          <w:bCs/>
        </w:rPr>
        <w:t xml:space="preserve">Section </w:t>
      </w:r>
      <w:r w:rsidR="001028B0" w:rsidRPr="005E6BBA">
        <w:rPr>
          <w:b/>
          <w:bCs/>
        </w:rPr>
        <w:t>31</w:t>
      </w:r>
      <w:r w:rsidR="00153001" w:rsidRPr="005E6BBA">
        <w:rPr>
          <w:rFonts w:eastAsia="Times New Roman"/>
          <w:b/>
          <w:lang w:eastAsia="en-AU"/>
        </w:rPr>
        <w:t xml:space="preserve"> – </w:t>
      </w:r>
      <w:r w:rsidRPr="005E6BBA">
        <w:rPr>
          <w:b/>
          <w:bCs/>
        </w:rPr>
        <w:t>Purpose of this Part</w:t>
      </w:r>
    </w:p>
    <w:p w14:paraId="56D117CC" w14:textId="0C489AF5" w:rsidR="00B870E7" w:rsidRPr="005E6BBA" w:rsidRDefault="1079B674" w:rsidP="1F8C7739">
      <w:pPr>
        <w:shd w:val="clear" w:color="auto" w:fill="FFFFFF" w:themeFill="background1"/>
        <w:spacing w:line="240" w:lineRule="auto"/>
      </w:pPr>
      <w:r w:rsidRPr="005E6BBA">
        <w:t xml:space="preserve">Section </w:t>
      </w:r>
      <w:r w:rsidR="001028B0" w:rsidRPr="005E6BBA">
        <w:t>31</w:t>
      </w:r>
      <w:r w:rsidRPr="005E6BBA">
        <w:t xml:space="preserve"> </w:t>
      </w:r>
      <w:r w:rsidR="00B870E7" w:rsidRPr="005E6BBA">
        <w:t>provides</w:t>
      </w:r>
      <w:r w:rsidR="000B4579" w:rsidRPr="005E6BBA">
        <w:t xml:space="preserve"> for</w:t>
      </w:r>
      <w:r w:rsidRPr="005E6BBA">
        <w:t xml:space="preserve"> the purpose of this Part. </w:t>
      </w:r>
    </w:p>
    <w:p w14:paraId="03F2EE05" w14:textId="142C51CB" w:rsidR="004A0291" w:rsidRPr="005E6BBA" w:rsidRDefault="1079B674" w:rsidP="1F8C7739">
      <w:pPr>
        <w:shd w:val="clear" w:color="auto" w:fill="FFFFFF" w:themeFill="background1"/>
        <w:spacing w:line="240" w:lineRule="auto"/>
      </w:pPr>
      <w:r w:rsidRPr="005E6BBA">
        <w:t>Th</w:t>
      </w:r>
      <w:r w:rsidR="5994DC0B" w:rsidRPr="005E6BBA">
        <w:t>is</w:t>
      </w:r>
      <w:r w:rsidRPr="005E6BBA">
        <w:t xml:space="preserve"> Part prescribes matters in relation to the physical features of the retail packaging of tobacco products for the purposes of section 7</w:t>
      </w:r>
      <w:r w:rsidR="202E73E2" w:rsidRPr="005E6BBA">
        <w:t>4</w:t>
      </w:r>
      <w:r w:rsidRPr="005E6BBA">
        <w:t xml:space="preserve"> of the Act. </w:t>
      </w:r>
    </w:p>
    <w:p w14:paraId="7479EE0F" w14:textId="459F0EA0" w:rsidR="43768A58" w:rsidRPr="005E6BBA" w:rsidRDefault="43768A58" w:rsidP="1F8C7739">
      <w:pPr>
        <w:shd w:val="clear" w:color="auto" w:fill="FFFFFF" w:themeFill="background1"/>
        <w:spacing w:line="240" w:lineRule="auto"/>
      </w:pPr>
      <w:r w:rsidRPr="005E6BBA">
        <w:t>Section 7</w:t>
      </w:r>
      <w:r w:rsidR="24DC6205" w:rsidRPr="005E6BBA">
        <w:t>4</w:t>
      </w:r>
      <w:r w:rsidRPr="005E6BBA">
        <w:t xml:space="preserve"> of the Act </w:t>
      </w:r>
      <w:r w:rsidR="7B3EE48B" w:rsidRPr="005E6BBA">
        <w:t>provides that the physical features of the retail packaging of tobacco products must comply with th</w:t>
      </w:r>
      <w:r w:rsidR="4796046B" w:rsidRPr="005E6BBA">
        <w:t xml:space="preserve">e </w:t>
      </w:r>
      <w:r w:rsidR="000E578D" w:rsidRPr="005E6BBA">
        <w:t>r</w:t>
      </w:r>
      <w:r w:rsidR="4796046B" w:rsidRPr="005E6BBA">
        <w:t>egulations (if any) prescribed for the purposes of this section.</w:t>
      </w:r>
    </w:p>
    <w:p w14:paraId="15EF4D92" w14:textId="45CEA34F" w:rsidR="002B7827" w:rsidRPr="005E6BBA" w:rsidRDefault="002B7827" w:rsidP="771A30A1">
      <w:pPr>
        <w:shd w:val="clear" w:color="auto" w:fill="FFFFFF" w:themeFill="background1"/>
        <w:spacing w:line="240" w:lineRule="auto"/>
        <w:rPr>
          <w:b/>
          <w:bCs/>
        </w:rPr>
      </w:pPr>
      <w:r w:rsidRPr="005E6BBA">
        <w:rPr>
          <w:b/>
          <w:bCs/>
        </w:rPr>
        <w:t xml:space="preserve">Section </w:t>
      </w:r>
      <w:r w:rsidR="005F62CF" w:rsidRPr="005E6BBA">
        <w:rPr>
          <w:b/>
          <w:bCs/>
        </w:rPr>
        <w:t>32</w:t>
      </w:r>
      <w:r w:rsidR="00153001" w:rsidRPr="005E6BBA">
        <w:rPr>
          <w:rFonts w:eastAsia="Times New Roman"/>
          <w:b/>
          <w:lang w:eastAsia="en-AU"/>
        </w:rPr>
        <w:t xml:space="preserve"> – </w:t>
      </w:r>
      <w:r w:rsidRPr="005E6BBA">
        <w:rPr>
          <w:b/>
          <w:bCs/>
        </w:rPr>
        <w:t>Physical features of retail packaging</w:t>
      </w:r>
      <w:r w:rsidR="00294BEE" w:rsidRPr="005E6BBA">
        <w:rPr>
          <w:b/>
          <w:bCs/>
        </w:rPr>
        <w:t xml:space="preserve"> </w:t>
      </w:r>
      <w:r w:rsidRPr="005E6BBA">
        <w:rPr>
          <w:b/>
          <w:bCs/>
        </w:rPr>
        <w:t>- general</w:t>
      </w:r>
    </w:p>
    <w:p w14:paraId="31A13697" w14:textId="6ABE8BD2" w:rsidR="004A1AC3" w:rsidRPr="005E6BBA" w:rsidRDefault="004A1AC3" w:rsidP="771A30A1">
      <w:pPr>
        <w:shd w:val="clear" w:color="auto" w:fill="FFFFFF" w:themeFill="background1"/>
        <w:spacing w:line="240" w:lineRule="auto"/>
      </w:pPr>
      <w:r w:rsidRPr="005E6BBA">
        <w:t xml:space="preserve">Section </w:t>
      </w:r>
      <w:r w:rsidR="005F62CF" w:rsidRPr="005E6BBA">
        <w:t>32</w:t>
      </w:r>
      <w:r w:rsidRPr="005E6BBA">
        <w:t xml:space="preserve"> relates to the </w:t>
      </w:r>
      <w:r w:rsidR="00733DCB" w:rsidRPr="005E6BBA">
        <w:t>physical features of retail packaging.</w:t>
      </w:r>
    </w:p>
    <w:p w14:paraId="48DE0934" w14:textId="262D0FA3" w:rsidR="00A73930" w:rsidRPr="005E6BBA" w:rsidRDefault="00B567C1" w:rsidP="11779D62">
      <w:pPr>
        <w:shd w:val="clear" w:color="auto" w:fill="FFFFFF" w:themeFill="background1"/>
        <w:spacing w:line="240" w:lineRule="auto"/>
      </w:pPr>
      <w:r w:rsidRPr="005E6BBA">
        <w:t xml:space="preserve">Subsection </w:t>
      </w:r>
      <w:r w:rsidR="005F62CF" w:rsidRPr="005E6BBA">
        <w:t>32</w:t>
      </w:r>
      <w:r w:rsidRPr="005E6BBA">
        <w:t xml:space="preserve">(1) </w:t>
      </w:r>
      <w:r w:rsidR="004B2FBF" w:rsidRPr="005E6BBA">
        <w:t xml:space="preserve">provides physical feature requirements of retail packaging that all tobacco products must comply with </w:t>
      </w:r>
      <w:r w:rsidR="00A73930" w:rsidRPr="005E6BBA">
        <w:t>in paragraphs (a) and (b).</w:t>
      </w:r>
      <w:r w:rsidR="4DD77FE0" w:rsidRPr="005E6BBA">
        <w:t xml:space="preserve"> The outer surfaces and inner surfaces of the packaging must not have any decorative ridges, etching, embossing, debossing, bulges or other </w:t>
      </w:r>
      <w:r w:rsidR="77D6F9CC" w:rsidRPr="005E6BBA">
        <w:t>irregularities</w:t>
      </w:r>
      <w:r w:rsidR="4DD77FE0" w:rsidRPr="005E6BBA">
        <w:t xml:space="preserve"> of shape or texture, or any other embellishments, except as </w:t>
      </w:r>
      <w:r w:rsidR="623C12A1" w:rsidRPr="005E6BBA">
        <w:t xml:space="preserve">permitted by </w:t>
      </w:r>
      <w:r w:rsidR="00161080" w:rsidRPr="005E6BBA">
        <w:lastRenderedPageBreak/>
        <w:t>the Regulations</w:t>
      </w:r>
      <w:r w:rsidR="623C12A1" w:rsidRPr="005E6BBA">
        <w:t xml:space="preserve"> and any glues or other adhesives used in manufacturing the packaging mus</w:t>
      </w:r>
      <w:r w:rsidR="61B7E07F" w:rsidRPr="005E6BBA">
        <w:t xml:space="preserve">t be </w:t>
      </w:r>
      <w:r w:rsidR="75146B62" w:rsidRPr="005E6BBA">
        <w:t>transparent</w:t>
      </w:r>
      <w:r w:rsidR="61B7E07F" w:rsidRPr="005E6BBA">
        <w:t xml:space="preserve"> and not coloured</w:t>
      </w:r>
      <w:r w:rsidR="541A2E17" w:rsidRPr="005E6BBA">
        <w:t>.</w:t>
      </w:r>
    </w:p>
    <w:p w14:paraId="0CF93FA6" w14:textId="434104BB" w:rsidR="00A73930" w:rsidRPr="005E6BBA" w:rsidRDefault="293A78B2" w:rsidP="11779D62">
      <w:pPr>
        <w:shd w:val="clear" w:color="auto" w:fill="FFFFFF" w:themeFill="background1"/>
        <w:spacing w:line="240" w:lineRule="auto"/>
      </w:pPr>
      <w:r w:rsidRPr="005E6BBA">
        <w:t xml:space="preserve">Subsection 32(2) </w:t>
      </w:r>
      <w:r w:rsidR="5D87B9BF" w:rsidRPr="005E6BBA">
        <w:t xml:space="preserve">provides that a cigarette pack or cigarette carton must also comply with the requirements set out in paragraphs (a) to (c). </w:t>
      </w:r>
    </w:p>
    <w:p w14:paraId="2B86A9CC" w14:textId="1DF33E5F" w:rsidR="00867F2A" w:rsidRPr="005E6BBA" w:rsidRDefault="002C7FE4" w:rsidP="11779D62">
      <w:pPr>
        <w:shd w:val="clear" w:color="auto" w:fill="FFFFFF" w:themeFill="background1"/>
        <w:spacing w:line="240" w:lineRule="auto"/>
      </w:pPr>
      <w:r w:rsidRPr="005E6BBA">
        <w:t>There are additional requirements</w:t>
      </w:r>
      <w:r w:rsidR="424DC7F0" w:rsidRPr="005E6BBA">
        <w:t xml:space="preserve"> that apply</w:t>
      </w:r>
      <w:r w:rsidRPr="005E6BBA">
        <w:t xml:space="preserve"> for cigarette packs set out in subsection </w:t>
      </w:r>
      <w:r w:rsidR="4459381B" w:rsidRPr="005E6BBA">
        <w:t>32</w:t>
      </w:r>
      <w:r w:rsidRPr="005E6BBA">
        <w:t>(3).</w:t>
      </w:r>
      <w:r w:rsidR="1EE2D48E" w:rsidRPr="005E6BBA">
        <w:t xml:space="preserve"> The</w:t>
      </w:r>
      <w:r w:rsidR="509BB9CD" w:rsidRPr="005E6BBA">
        <w:t xml:space="preserve"> requirements for</w:t>
      </w:r>
      <w:r w:rsidR="1EE2D48E" w:rsidRPr="005E6BBA">
        <w:t xml:space="preserve"> flip-top lids </w:t>
      </w:r>
      <w:r w:rsidR="0D076B26" w:rsidRPr="005E6BBA">
        <w:t>on a cigarette pack are intended to ensure a uniform packaging format for cigarettes and prohibit novel opening mechanisms.</w:t>
      </w:r>
      <w:r w:rsidR="71494734" w:rsidRPr="005E6BBA">
        <w:t xml:space="preserve"> The </w:t>
      </w:r>
      <w:r w:rsidR="0365EF4A" w:rsidRPr="005E6BBA">
        <w:t>additional requirements</w:t>
      </w:r>
      <w:r w:rsidR="71494734" w:rsidRPr="005E6BBA">
        <w:t xml:space="preserve"> also </w:t>
      </w:r>
      <w:r w:rsidR="5766B2C8" w:rsidRPr="005E6BBA">
        <w:t>relate</w:t>
      </w:r>
      <w:r w:rsidR="71494734" w:rsidRPr="005E6BBA">
        <w:t xml:space="preserve"> to the inside lip of the cigarette pack</w:t>
      </w:r>
      <w:r w:rsidR="00D81DD5" w:rsidRPr="005E6BBA">
        <w:t>.</w:t>
      </w:r>
      <w:r w:rsidR="006446FB" w:rsidRPr="005E6BBA">
        <w:t xml:space="preserve"> </w:t>
      </w:r>
      <w:r w:rsidR="006446FB" w:rsidRPr="005E6BBA">
        <w:rPr>
          <w:rStyle w:val="normaltextrun"/>
          <w:color w:val="000000"/>
        </w:rPr>
        <w:t>The ‘</w:t>
      </w:r>
      <w:r w:rsidR="006446FB" w:rsidRPr="005E6BBA">
        <w:rPr>
          <w:rStyle w:val="findhit"/>
          <w:color w:val="000000"/>
        </w:rPr>
        <w:t>inside lip</w:t>
      </w:r>
      <w:r w:rsidR="006446FB" w:rsidRPr="005E6BBA">
        <w:rPr>
          <w:rStyle w:val="normaltextrun"/>
          <w:color w:val="000000"/>
        </w:rPr>
        <w:t xml:space="preserve">’ of a cigarette pack </w:t>
      </w:r>
      <w:r w:rsidR="00BA51E5" w:rsidRPr="005E6BBA">
        <w:rPr>
          <w:rStyle w:val="normaltextrun"/>
          <w:color w:val="000000"/>
        </w:rPr>
        <w:t>refers to</w:t>
      </w:r>
      <w:r w:rsidR="006446FB" w:rsidRPr="005E6BBA">
        <w:rPr>
          <w:rStyle w:val="normaltextrun"/>
          <w:color w:val="000000"/>
        </w:rPr>
        <w:t xml:space="preserve"> the part of the outer surfaces of the pack that is obscured when the flip</w:t>
      </w:r>
      <w:r w:rsidR="006446FB" w:rsidRPr="005E6BBA">
        <w:rPr>
          <w:rStyle w:val="normaltextrun"/>
          <w:color w:val="000000"/>
        </w:rPr>
        <w:noBreakHyphen/>
        <w:t>top lid is closed</w:t>
      </w:r>
      <w:r w:rsidR="006446FB" w:rsidRPr="005E6BBA">
        <w:rPr>
          <w:rStyle w:val="normaltextrun"/>
          <w:b/>
          <w:bCs/>
          <w:i/>
          <w:iCs/>
          <w:color w:val="000000"/>
        </w:rPr>
        <w:t>.</w:t>
      </w:r>
    </w:p>
    <w:p w14:paraId="3C5F2CC8" w14:textId="0F7032EA" w:rsidR="00867F2A" w:rsidRPr="005E6BBA" w:rsidRDefault="00867F2A" w:rsidP="11779D62">
      <w:pPr>
        <w:shd w:val="clear" w:color="auto" w:fill="FFFFFF" w:themeFill="background1"/>
        <w:spacing w:line="240" w:lineRule="auto"/>
      </w:pPr>
      <w:r w:rsidRPr="005E6BBA">
        <w:t>A note highlights that there are rules about linings of primary packaging (such as cigarette packs) in sections 3</w:t>
      </w:r>
      <w:r w:rsidR="1B34B734" w:rsidRPr="005E6BBA">
        <w:t>5</w:t>
      </w:r>
      <w:r w:rsidRPr="005E6BBA">
        <w:t xml:space="preserve"> and </w:t>
      </w:r>
      <w:r w:rsidR="06813DD2" w:rsidRPr="005E6BBA">
        <w:t>43</w:t>
      </w:r>
      <w:r w:rsidRPr="005E6BBA">
        <w:t>.</w:t>
      </w:r>
      <w:r w:rsidR="12CC61C2" w:rsidRPr="005E6BBA">
        <w:t xml:space="preserve"> </w:t>
      </w:r>
    </w:p>
    <w:p w14:paraId="6F8C7CEE" w14:textId="0C556DA3" w:rsidR="002B7827" w:rsidRPr="005E6BBA" w:rsidRDefault="002B7827" w:rsidP="38D3A060">
      <w:pPr>
        <w:shd w:val="clear" w:color="auto" w:fill="FFFFFF" w:themeFill="background1"/>
        <w:spacing w:line="240" w:lineRule="auto"/>
        <w:rPr>
          <w:b/>
          <w:bCs/>
        </w:rPr>
      </w:pPr>
      <w:r w:rsidRPr="005E6BBA">
        <w:rPr>
          <w:b/>
          <w:bCs/>
        </w:rPr>
        <w:t xml:space="preserve">Section </w:t>
      </w:r>
      <w:r w:rsidR="002A7E04" w:rsidRPr="005E6BBA">
        <w:rPr>
          <w:b/>
          <w:bCs/>
        </w:rPr>
        <w:t>33</w:t>
      </w:r>
      <w:r w:rsidR="00153001" w:rsidRPr="005E6BBA">
        <w:rPr>
          <w:rFonts w:eastAsia="Times New Roman"/>
          <w:b/>
          <w:lang w:eastAsia="en-AU"/>
        </w:rPr>
        <w:t xml:space="preserve"> – </w:t>
      </w:r>
      <w:r w:rsidRPr="005E6BBA">
        <w:rPr>
          <w:b/>
          <w:bCs/>
        </w:rPr>
        <w:t>Physical features of cigarette packs- dimensions</w:t>
      </w:r>
    </w:p>
    <w:p w14:paraId="7E72FBF0" w14:textId="7DE7548A" w:rsidR="004A1AC3" w:rsidRPr="005E6BBA" w:rsidRDefault="00B02D95" w:rsidP="771A30A1">
      <w:pPr>
        <w:shd w:val="clear" w:color="auto" w:fill="FFFFFF" w:themeFill="background1"/>
        <w:spacing w:line="240" w:lineRule="auto"/>
      </w:pPr>
      <w:r w:rsidRPr="005E6BBA">
        <w:t xml:space="preserve">Section </w:t>
      </w:r>
      <w:r w:rsidR="002A7E04" w:rsidRPr="005E6BBA">
        <w:t>33</w:t>
      </w:r>
      <w:r w:rsidRPr="005E6BBA">
        <w:t xml:space="preserve"> sets out the </w:t>
      </w:r>
      <w:r w:rsidR="007E02AF" w:rsidRPr="005E6BBA">
        <w:t xml:space="preserve">dimensions a cigarette pack must be. </w:t>
      </w:r>
    </w:p>
    <w:p w14:paraId="42B6DF5F" w14:textId="0B85FD6E" w:rsidR="00867F2A" w:rsidRPr="005E6BBA" w:rsidRDefault="007E02AF" w:rsidP="38D3A060">
      <w:pPr>
        <w:shd w:val="clear" w:color="auto" w:fill="FFFFFF" w:themeFill="background1"/>
        <w:spacing w:line="240" w:lineRule="auto"/>
      </w:pPr>
      <w:r w:rsidRPr="005E6BBA">
        <w:t>The dimensions are based on when the flip-top lid of the cigarette pack is closed</w:t>
      </w:r>
      <w:r w:rsidR="00277A09" w:rsidRPr="005E6BBA">
        <w:t xml:space="preserve">. </w:t>
      </w:r>
      <w:r w:rsidR="006C429F" w:rsidRPr="005E6BBA">
        <w:t>Section 33</w:t>
      </w:r>
      <w:r w:rsidR="00277A09" w:rsidRPr="005E6BBA">
        <w:t xml:space="preserve"> provides that the height must be at least 85mm but not more than 90mm; the width must be at least </w:t>
      </w:r>
      <w:r w:rsidR="00E170FC" w:rsidRPr="005E6BBA">
        <w:t>55mm but not more than 60mm; and a depth of at least 20mm but not more than 2</w:t>
      </w:r>
      <w:r w:rsidR="00E05A5D" w:rsidRPr="005E6BBA">
        <w:t>4</w:t>
      </w:r>
      <w:r w:rsidR="00E170FC" w:rsidRPr="005E6BBA">
        <w:t>mm.</w:t>
      </w:r>
      <w:r w:rsidR="69231EF0" w:rsidRPr="005E6BBA">
        <w:t xml:space="preserve">  </w:t>
      </w:r>
    </w:p>
    <w:p w14:paraId="2F98382D" w14:textId="34F1CF84" w:rsidR="002B7827" w:rsidRPr="005E6BBA" w:rsidRDefault="002B7827" w:rsidP="771A30A1">
      <w:pPr>
        <w:shd w:val="clear" w:color="auto" w:fill="FFFFFF" w:themeFill="background1"/>
        <w:spacing w:line="240" w:lineRule="auto"/>
        <w:rPr>
          <w:b/>
          <w:bCs/>
        </w:rPr>
      </w:pPr>
      <w:r w:rsidRPr="005E6BBA">
        <w:rPr>
          <w:b/>
          <w:bCs/>
        </w:rPr>
        <w:t xml:space="preserve">Section </w:t>
      </w:r>
      <w:r w:rsidR="002A7E04" w:rsidRPr="005E6BBA">
        <w:rPr>
          <w:b/>
          <w:bCs/>
        </w:rPr>
        <w:t>34</w:t>
      </w:r>
      <w:r w:rsidR="00153001" w:rsidRPr="005E6BBA">
        <w:rPr>
          <w:rFonts w:eastAsia="Times New Roman"/>
          <w:b/>
          <w:lang w:eastAsia="en-AU"/>
        </w:rPr>
        <w:t xml:space="preserve"> – </w:t>
      </w:r>
      <w:r w:rsidRPr="005E6BBA">
        <w:rPr>
          <w:b/>
          <w:bCs/>
        </w:rPr>
        <w:t>Physical features of cigarette cartons</w:t>
      </w:r>
    </w:p>
    <w:p w14:paraId="6ABED67A" w14:textId="77D737F6" w:rsidR="00BE5AE3" w:rsidRPr="005E6BBA" w:rsidRDefault="00BE5AE3" w:rsidP="771A30A1">
      <w:pPr>
        <w:shd w:val="clear" w:color="auto" w:fill="FFFFFF" w:themeFill="background1"/>
        <w:spacing w:line="240" w:lineRule="auto"/>
      </w:pPr>
      <w:r w:rsidRPr="005E6BBA">
        <w:t xml:space="preserve">Section </w:t>
      </w:r>
      <w:r w:rsidR="00BA0941" w:rsidRPr="005E6BBA">
        <w:t>34</w:t>
      </w:r>
      <w:r w:rsidRPr="005E6BBA">
        <w:t xml:space="preserve"> provides that a cigarette carton may include a perforated strip for opening the carton that leaves serrations on the edge of a surface </w:t>
      </w:r>
      <w:r w:rsidR="00787EAF" w:rsidRPr="005E6BBA">
        <w:t>of</w:t>
      </w:r>
      <w:r w:rsidRPr="005E6BBA">
        <w:t xml:space="preserve"> the carton when the carton is opened.</w:t>
      </w:r>
    </w:p>
    <w:p w14:paraId="58840145" w14:textId="12BDFE53" w:rsidR="001E050A" w:rsidRPr="005E6BBA" w:rsidRDefault="002B7827" w:rsidP="771A30A1">
      <w:pPr>
        <w:shd w:val="clear" w:color="auto" w:fill="FFFFFF" w:themeFill="background1"/>
        <w:spacing w:line="240" w:lineRule="auto"/>
        <w:rPr>
          <w:b/>
          <w:bCs/>
        </w:rPr>
      </w:pPr>
      <w:r w:rsidRPr="005E6BBA">
        <w:rPr>
          <w:b/>
          <w:bCs/>
        </w:rPr>
        <w:t xml:space="preserve">Section </w:t>
      </w:r>
      <w:r w:rsidR="007946CB" w:rsidRPr="005E6BBA">
        <w:rPr>
          <w:b/>
          <w:bCs/>
        </w:rPr>
        <w:t>35</w:t>
      </w:r>
      <w:r w:rsidR="00153001" w:rsidRPr="005E6BBA">
        <w:rPr>
          <w:rFonts w:eastAsia="Times New Roman"/>
          <w:b/>
          <w:lang w:eastAsia="en-AU"/>
        </w:rPr>
        <w:t xml:space="preserve"> – </w:t>
      </w:r>
      <w:r w:rsidRPr="005E6BBA">
        <w:rPr>
          <w:b/>
          <w:bCs/>
        </w:rPr>
        <w:t xml:space="preserve">Physical features of lining of primary packaging of tobacco products </w:t>
      </w:r>
    </w:p>
    <w:p w14:paraId="6901B818" w14:textId="2F82586C" w:rsidR="00CD495E" w:rsidRPr="005E6BBA" w:rsidRDefault="009D54E8" w:rsidP="771A30A1">
      <w:pPr>
        <w:shd w:val="clear" w:color="auto" w:fill="FFFFFF" w:themeFill="background1"/>
        <w:spacing w:line="240" w:lineRule="auto"/>
      </w:pPr>
      <w:r w:rsidRPr="005E6BBA">
        <w:t xml:space="preserve">Section </w:t>
      </w:r>
      <w:r w:rsidR="00BA0941" w:rsidRPr="005E6BBA">
        <w:t>35</w:t>
      </w:r>
      <w:r w:rsidRPr="005E6BBA">
        <w:t xml:space="preserve"> provides for the physical features of lining of primary packaging of tobacco products. </w:t>
      </w:r>
    </w:p>
    <w:p w14:paraId="70646BBA" w14:textId="4D56CF45" w:rsidR="00BC6D2F" w:rsidRPr="005E6BBA" w:rsidRDefault="00BC6D2F" w:rsidP="771A30A1">
      <w:pPr>
        <w:shd w:val="clear" w:color="auto" w:fill="FFFFFF" w:themeFill="background1"/>
        <w:spacing w:line="240" w:lineRule="auto"/>
      </w:pPr>
      <w:r w:rsidRPr="005E6BBA">
        <w:t xml:space="preserve">Subsection </w:t>
      </w:r>
      <w:r w:rsidR="00BA0941" w:rsidRPr="005E6BBA">
        <w:t>35</w:t>
      </w:r>
      <w:r w:rsidRPr="005E6BBA">
        <w:t xml:space="preserve">(1) provides that the primary packaging of a tobacco product may contain a lining that complies with this section. </w:t>
      </w:r>
    </w:p>
    <w:p w14:paraId="1896C1D3" w14:textId="3E54C617" w:rsidR="00C2259E" w:rsidRPr="005E6BBA" w:rsidRDefault="00BC6D2F" w:rsidP="771A30A1">
      <w:pPr>
        <w:shd w:val="clear" w:color="auto" w:fill="FFFFFF" w:themeFill="background1"/>
        <w:spacing w:line="240" w:lineRule="auto"/>
      </w:pPr>
      <w:r w:rsidRPr="005E6BBA">
        <w:t>Subsection</w:t>
      </w:r>
      <w:r w:rsidR="000C2300" w:rsidRPr="005E6BBA">
        <w:t xml:space="preserve">s </w:t>
      </w:r>
      <w:r w:rsidR="00BA0941" w:rsidRPr="005E6BBA">
        <w:t>35</w:t>
      </w:r>
      <w:r w:rsidR="000C2300" w:rsidRPr="005E6BBA">
        <w:t>(2)</w:t>
      </w:r>
      <w:r w:rsidR="00CD64AC" w:rsidRPr="005E6BBA">
        <w:t xml:space="preserve"> to </w:t>
      </w:r>
      <w:r w:rsidR="00BA0941" w:rsidRPr="005E6BBA">
        <w:t>35</w:t>
      </w:r>
      <w:r w:rsidR="000C2300" w:rsidRPr="005E6BBA">
        <w:t>(5) provide for lining requirements.</w:t>
      </w:r>
      <w:r w:rsidR="00A66B42" w:rsidRPr="005E6BBA">
        <w:t xml:space="preserve"> </w:t>
      </w:r>
    </w:p>
    <w:p w14:paraId="38D07CBF" w14:textId="7E5A9220" w:rsidR="00BC6D2F" w:rsidRPr="005E6BBA" w:rsidRDefault="00C2259E" w:rsidP="38D3A060">
      <w:pPr>
        <w:shd w:val="clear" w:color="auto" w:fill="FFFFFF" w:themeFill="background1"/>
        <w:spacing w:line="240" w:lineRule="auto"/>
      </w:pPr>
      <w:r w:rsidRPr="005E6BBA">
        <w:t xml:space="preserve">Subsection </w:t>
      </w:r>
      <w:r w:rsidR="00BA0941" w:rsidRPr="005E6BBA">
        <w:t>35</w:t>
      </w:r>
      <w:r w:rsidRPr="005E6BBA">
        <w:t xml:space="preserve">(5) specifically provides that the lining must not be such that </w:t>
      </w:r>
      <w:r w:rsidR="0095638E" w:rsidRPr="005E6BBA">
        <w:t>it can be removed from the primary packaging without damaging the lining</w:t>
      </w:r>
      <w:r w:rsidR="00F06983" w:rsidRPr="005E6BBA">
        <w:t xml:space="preserve">. A note provides that an effect of this subsection is to prevent the lining comprising a removable </w:t>
      </w:r>
      <w:r w:rsidR="2BB565E2" w:rsidRPr="005E6BBA">
        <w:t>'</w:t>
      </w:r>
      <w:r w:rsidR="00F06983" w:rsidRPr="005E6BBA">
        <w:t>inner pack</w:t>
      </w:r>
      <w:r w:rsidR="759F7153" w:rsidRPr="005E6BBA">
        <w:t>'</w:t>
      </w:r>
      <w:r w:rsidR="00F06983" w:rsidRPr="005E6BBA">
        <w:t xml:space="preserve"> for the tobacco products.</w:t>
      </w:r>
      <w:r w:rsidR="000C2300" w:rsidRPr="005E6BBA">
        <w:t xml:space="preserve"> </w:t>
      </w:r>
    </w:p>
    <w:p w14:paraId="19B21799" w14:textId="3EF25A4B" w:rsidR="001E050A" w:rsidRPr="005E6BBA" w:rsidRDefault="001E050A" w:rsidP="771A30A1">
      <w:pPr>
        <w:shd w:val="clear" w:color="auto" w:fill="FFFFFF" w:themeFill="background1"/>
        <w:spacing w:line="240" w:lineRule="auto"/>
        <w:rPr>
          <w:b/>
          <w:bCs/>
        </w:rPr>
      </w:pPr>
      <w:r w:rsidRPr="005E6BBA">
        <w:rPr>
          <w:b/>
          <w:bCs/>
        </w:rPr>
        <w:t>Section 3</w:t>
      </w:r>
      <w:r w:rsidR="00BA0941" w:rsidRPr="005E6BBA">
        <w:rPr>
          <w:b/>
          <w:bCs/>
        </w:rPr>
        <w:t>6</w:t>
      </w:r>
      <w:r w:rsidR="00153001" w:rsidRPr="005E6BBA">
        <w:rPr>
          <w:rFonts w:eastAsia="Times New Roman"/>
          <w:b/>
          <w:lang w:eastAsia="en-AU"/>
        </w:rPr>
        <w:t xml:space="preserve"> – </w:t>
      </w:r>
      <w:r w:rsidRPr="005E6BBA">
        <w:rPr>
          <w:b/>
          <w:bCs/>
        </w:rPr>
        <w:t>Physical features of cigar tubes</w:t>
      </w:r>
    </w:p>
    <w:p w14:paraId="558F4C91" w14:textId="57746AA9" w:rsidR="00261ED8" w:rsidRPr="005E6BBA" w:rsidRDefault="00261ED8" w:rsidP="771A30A1">
      <w:pPr>
        <w:shd w:val="clear" w:color="auto" w:fill="FFFFFF" w:themeFill="background1"/>
        <w:spacing w:line="240" w:lineRule="auto"/>
      </w:pPr>
      <w:r w:rsidRPr="005E6BBA">
        <w:t>Section 3</w:t>
      </w:r>
      <w:r w:rsidR="00570984" w:rsidRPr="005E6BBA">
        <w:t>6</w:t>
      </w:r>
      <w:r w:rsidRPr="005E6BBA">
        <w:t xml:space="preserve"> prescribes physical features of cigar tubes.</w:t>
      </w:r>
    </w:p>
    <w:p w14:paraId="60ECC815" w14:textId="62649323" w:rsidR="00261ED8" w:rsidRPr="005E6BBA" w:rsidRDefault="00261ED8" w:rsidP="771A30A1">
      <w:pPr>
        <w:shd w:val="clear" w:color="auto" w:fill="FFFFFF" w:themeFill="background1"/>
        <w:spacing w:line="240" w:lineRule="auto"/>
      </w:pPr>
      <w:r w:rsidRPr="005E6BBA">
        <w:t>Subsection 3</w:t>
      </w:r>
      <w:r w:rsidR="00570984" w:rsidRPr="005E6BBA">
        <w:t>6</w:t>
      </w:r>
      <w:r w:rsidRPr="005E6BBA">
        <w:t>(1) provides that a cigar tube must be cylindrical and rigid; and may have one or both ends tapered or rounded.</w:t>
      </w:r>
      <w:r w:rsidR="005F30EA" w:rsidRPr="005E6BBA">
        <w:t xml:space="preserve">  </w:t>
      </w:r>
    </w:p>
    <w:p w14:paraId="3D46F2DA" w14:textId="68E8B97E" w:rsidR="00261ED8" w:rsidRPr="005E6BBA" w:rsidRDefault="00261ED8" w:rsidP="771A30A1">
      <w:pPr>
        <w:shd w:val="clear" w:color="auto" w:fill="FFFFFF" w:themeFill="background1"/>
        <w:spacing w:line="240" w:lineRule="auto"/>
      </w:pPr>
      <w:r w:rsidRPr="005E6BBA">
        <w:t>Subsection 3</w:t>
      </w:r>
      <w:r w:rsidR="00570984" w:rsidRPr="005E6BBA">
        <w:t>6</w:t>
      </w:r>
      <w:r w:rsidRPr="005E6BBA">
        <w:t>(2) provides that the opening to a cigar tube must be at least 15m</w:t>
      </w:r>
      <w:r w:rsidR="00146C81" w:rsidRPr="005E6BBA">
        <w:t>m</w:t>
      </w:r>
      <w:r w:rsidRPr="005E6BBA">
        <w:t xml:space="preserve"> in diameter.</w:t>
      </w:r>
      <w:r w:rsidR="00440DDA" w:rsidRPr="005E6BBA">
        <w:t xml:space="preserve">  </w:t>
      </w:r>
    </w:p>
    <w:p w14:paraId="55070CF5" w14:textId="7D7E9533" w:rsidR="000760BC" w:rsidRPr="005E6BBA" w:rsidRDefault="000760BC" w:rsidP="00212D93">
      <w:pPr>
        <w:keepNext/>
        <w:shd w:val="clear" w:color="auto" w:fill="FFFFFF" w:themeFill="background1"/>
        <w:spacing w:line="240" w:lineRule="auto"/>
        <w:rPr>
          <w:b/>
          <w:bCs/>
        </w:rPr>
      </w:pPr>
      <w:r w:rsidRPr="005E6BBA">
        <w:rPr>
          <w:b/>
          <w:bCs/>
        </w:rPr>
        <w:t xml:space="preserve">Section </w:t>
      </w:r>
      <w:r w:rsidR="00F27D23" w:rsidRPr="005E6BBA">
        <w:rPr>
          <w:b/>
          <w:bCs/>
        </w:rPr>
        <w:t>37</w:t>
      </w:r>
      <w:r w:rsidR="00153001" w:rsidRPr="005E6BBA">
        <w:rPr>
          <w:rFonts w:eastAsia="Times New Roman"/>
          <w:b/>
          <w:lang w:eastAsia="en-AU"/>
        </w:rPr>
        <w:t xml:space="preserve"> – </w:t>
      </w:r>
      <w:r w:rsidR="00535748" w:rsidRPr="005E6BBA">
        <w:rPr>
          <w:b/>
          <w:bCs/>
        </w:rPr>
        <w:t>Physical features of primary packaging of loose processed tobacco</w:t>
      </w:r>
    </w:p>
    <w:p w14:paraId="516A4AF0" w14:textId="359F6A78" w:rsidR="00535748" w:rsidRPr="005E6BBA" w:rsidRDefault="007C79F1" w:rsidP="771A30A1">
      <w:pPr>
        <w:shd w:val="clear" w:color="auto" w:fill="FFFFFF" w:themeFill="background1"/>
        <w:spacing w:line="240" w:lineRule="auto"/>
      </w:pPr>
      <w:r w:rsidRPr="005E6BBA">
        <w:t xml:space="preserve">Section </w:t>
      </w:r>
      <w:r w:rsidR="00F27D23" w:rsidRPr="005E6BBA">
        <w:t>37</w:t>
      </w:r>
      <w:r w:rsidRPr="005E6BBA">
        <w:t xml:space="preserve"> provides that the primary packaging </w:t>
      </w:r>
      <w:r w:rsidR="0053193B" w:rsidRPr="005E6BBA">
        <w:t>of loose processed tobacco must be a pouch; a small cylinder; or a large cylinder.</w:t>
      </w:r>
      <w:r w:rsidR="00916F20" w:rsidRPr="005E6BBA">
        <w:t xml:space="preserve">  </w:t>
      </w:r>
    </w:p>
    <w:p w14:paraId="3305E3E4" w14:textId="267009F1" w:rsidR="00261ED8" w:rsidRPr="005E6BBA" w:rsidRDefault="00261ED8" w:rsidP="771A30A1">
      <w:pPr>
        <w:shd w:val="clear" w:color="auto" w:fill="FFFFFF" w:themeFill="background1"/>
        <w:spacing w:line="240" w:lineRule="auto"/>
        <w:rPr>
          <w:b/>
          <w:bCs/>
        </w:rPr>
      </w:pPr>
      <w:r w:rsidRPr="005E6BBA">
        <w:rPr>
          <w:b/>
          <w:bCs/>
        </w:rPr>
        <w:lastRenderedPageBreak/>
        <w:t>Section 3</w:t>
      </w:r>
      <w:r w:rsidR="00F27D23" w:rsidRPr="005E6BBA">
        <w:rPr>
          <w:b/>
          <w:bCs/>
        </w:rPr>
        <w:t>8</w:t>
      </w:r>
      <w:r w:rsidR="00153001" w:rsidRPr="005E6BBA">
        <w:rPr>
          <w:rFonts w:eastAsia="Times New Roman"/>
          <w:b/>
          <w:lang w:eastAsia="en-AU"/>
        </w:rPr>
        <w:t xml:space="preserve"> – </w:t>
      </w:r>
      <w:r w:rsidRPr="005E6BBA">
        <w:rPr>
          <w:b/>
          <w:bCs/>
        </w:rPr>
        <w:t>Physical features of primary packaging of other tobacco products</w:t>
      </w:r>
    </w:p>
    <w:p w14:paraId="4E896773" w14:textId="67278313" w:rsidR="00261ED8" w:rsidRPr="005E6BBA" w:rsidRDefault="00076512" w:rsidP="771A30A1">
      <w:pPr>
        <w:shd w:val="clear" w:color="auto" w:fill="FFFFFF" w:themeFill="background1"/>
        <w:spacing w:line="240" w:lineRule="auto"/>
      </w:pPr>
      <w:r w:rsidRPr="005E6BBA">
        <w:t>Section 3</w:t>
      </w:r>
      <w:r w:rsidR="00F27D23" w:rsidRPr="005E6BBA">
        <w:t>8</w:t>
      </w:r>
      <w:r w:rsidRPr="005E6BBA">
        <w:t xml:space="preserve"> prescribes the physical features of primary packaging of other tobacco products.</w:t>
      </w:r>
    </w:p>
    <w:p w14:paraId="73056316" w14:textId="69B244FF" w:rsidR="00076512" w:rsidRPr="005E6BBA" w:rsidRDefault="00076512" w:rsidP="29122B25">
      <w:pPr>
        <w:shd w:val="clear" w:color="auto" w:fill="FFFFFF" w:themeFill="background1"/>
        <w:spacing w:line="240" w:lineRule="auto"/>
      </w:pPr>
      <w:r w:rsidRPr="005E6BBA">
        <w:t>Section 3</w:t>
      </w:r>
      <w:r w:rsidR="00F27D23" w:rsidRPr="005E6BBA">
        <w:t>8</w:t>
      </w:r>
      <w:r w:rsidRPr="005E6BBA">
        <w:t xml:space="preserve"> provides that the primacy packaging of a tobacco product (other than a cigarette pack</w:t>
      </w:r>
      <w:r w:rsidR="1724A935" w:rsidRPr="005E6BBA">
        <w:t xml:space="preserve"> or</w:t>
      </w:r>
      <w:r w:rsidRPr="005E6BBA">
        <w:t xml:space="preserve"> cigar tube) must comply with paragraphs </w:t>
      </w:r>
      <w:r w:rsidR="003056C4" w:rsidRPr="005E6BBA">
        <w:t xml:space="preserve">(a) and (b) such that the largest dimension of the packaging must be at least 85mm and the second largest dimension of the packaging </w:t>
      </w:r>
      <w:r w:rsidR="00454493" w:rsidRPr="005E6BBA">
        <w:t>must be at least 55mm.</w:t>
      </w:r>
      <w:r w:rsidR="00293083" w:rsidRPr="005E6BBA">
        <w:t xml:space="preserve">  </w:t>
      </w:r>
    </w:p>
    <w:p w14:paraId="5189F8D8" w14:textId="1FAA7AF4" w:rsidR="001E050A" w:rsidRPr="005E6BBA" w:rsidRDefault="001E050A" w:rsidP="771A30A1">
      <w:pPr>
        <w:shd w:val="clear" w:color="auto" w:fill="FFFFFF" w:themeFill="background1"/>
        <w:spacing w:line="240" w:lineRule="auto"/>
        <w:rPr>
          <w:b/>
          <w:bCs/>
        </w:rPr>
      </w:pPr>
      <w:r w:rsidRPr="005E6BBA">
        <w:rPr>
          <w:b/>
          <w:bCs/>
        </w:rPr>
        <w:t>Section 3</w:t>
      </w:r>
      <w:r w:rsidR="00891170" w:rsidRPr="005E6BBA">
        <w:rPr>
          <w:b/>
          <w:bCs/>
        </w:rPr>
        <w:t>9</w:t>
      </w:r>
      <w:r w:rsidR="00153001" w:rsidRPr="005E6BBA">
        <w:rPr>
          <w:rFonts w:eastAsia="Times New Roman"/>
          <w:b/>
          <w:lang w:eastAsia="en-AU"/>
        </w:rPr>
        <w:t xml:space="preserve"> – </w:t>
      </w:r>
      <w:r w:rsidRPr="005E6BBA">
        <w:rPr>
          <w:b/>
          <w:bCs/>
        </w:rPr>
        <w:t>Resealing tobacco products</w:t>
      </w:r>
    </w:p>
    <w:p w14:paraId="124040C9" w14:textId="3617F4C5" w:rsidR="00F86725" w:rsidRPr="005E6BBA" w:rsidRDefault="004A1AC3" w:rsidP="771A30A1">
      <w:pPr>
        <w:shd w:val="clear" w:color="auto" w:fill="FFFFFF" w:themeFill="background1"/>
        <w:spacing w:line="240" w:lineRule="auto"/>
      </w:pPr>
      <w:r w:rsidRPr="005E6BBA">
        <w:t>Section 3</w:t>
      </w:r>
      <w:r w:rsidR="00891170" w:rsidRPr="005E6BBA">
        <w:t>9</w:t>
      </w:r>
      <w:r w:rsidRPr="005E6BBA">
        <w:t xml:space="preserve"> relates to resealing tobacco products. </w:t>
      </w:r>
    </w:p>
    <w:p w14:paraId="384A6165" w14:textId="64090243" w:rsidR="00261ED8" w:rsidRPr="005E6BBA" w:rsidRDefault="00474D16" w:rsidP="771A30A1">
      <w:pPr>
        <w:shd w:val="clear" w:color="auto" w:fill="FFFFFF" w:themeFill="background1"/>
        <w:spacing w:line="240" w:lineRule="auto"/>
      </w:pPr>
      <w:r w:rsidRPr="005E6BBA">
        <w:t>Subsection 3</w:t>
      </w:r>
      <w:r w:rsidR="00891170" w:rsidRPr="005E6BBA">
        <w:t>9</w:t>
      </w:r>
      <w:r w:rsidRPr="005E6BBA">
        <w:t xml:space="preserve">(1) provides that </w:t>
      </w:r>
      <w:r w:rsidR="00E20CF5" w:rsidRPr="005E6BBA">
        <w:t>the primary packaging of a tobacco product, other than a cigarette pack, may include means for resealing the packaging.</w:t>
      </w:r>
    </w:p>
    <w:p w14:paraId="3B2779E0" w14:textId="2B947AB2" w:rsidR="00E20CF5" w:rsidRPr="005E6BBA" w:rsidRDefault="00A06C2B" w:rsidP="29122B25">
      <w:pPr>
        <w:shd w:val="clear" w:color="auto" w:fill="FFFFFF" w:themeFill="background1"/>
        <w:spacing w:line="240" w:lineRule="auto"/>
      </w:pPr>
      <w:r w:rsidRPr="005E6BBA">
        <w:t>Examples are included of a tab or press seal.</w:t>
      </w:r>
      <w:r w:rsidR="1FC47372" w:rsidRPr="005E6BBA">
        <w:t xml:space="preserve">  </w:t>
      </w:r>
    </w:p>
    <w:p w14:paraId="504A9A45" w14:textId="5DB1D052" w:rsidR="00A06C2B" w:rsidRPr="005E6BBA" w:rsidRDefault="00A06C2B" w:rsidP="0EDDE7DF">
      <w:pPr>
        <w:shd w:val="clear" w:color="auto" w:fill="FFFFFF" w:themeFill="background1"/>
        <w:spacing w:line="240" w:lineRule="auto"/>
      </w:pPr>
      <w:r w:rsidRPr="005E6BBA">
        <w:t>Subsection 3</w:t>
      </w:r>
      <w:r w:rsidR="00891170" w:rsidRPr="005E6BBA">
        <w:t>9</w:t>
      </w:r>
      <w:r w:rsidRPr="005E6BBA">
        <w:t xml:space="preserve">(2) </w:t>
      </w:r>
      <w:r w:rsidR="00E57BAE" w:rsidRPr="005E6BBA">
        <w:t xml:space="preserve">provides that the means for resealing the packaging must either be </w:t>
      </w:r>
      <w:r w:rsidR="4A822915" w:rsidRPr="005E6BBA">
        <w:t>the colour known as Pantone 448C</w:t>
      </w:r>
      <w:r w:rsidR="00E57BAE" w:rsidRPr="005E6BBA">
        <w:t xml:space="preserve"> or transparent and not coloured</w:t>
      </w:r>
      <w:r w:rsidR="00F07B40" w:rsidRPr="005E6BBA">
        <w:t xml:space="preserve">; not be marked, </w:t>
      </w:r>
      <w:proofErr w:type="gramStart"/>
      <w:r w:rsidR="00F07B40" w:rsidRPr="005E6BBA">
        <w:t>textured</w:t>
      </w:r>
      <w:proofErr w:type="gramEnd"/>
      <w:r w:rsidR="00F07B40" w:rsidRPr="005E6BBA">
        <w:t xml:space="preserve"> or embellished in any way; and be no larger than is reasonably necessary for its purpose.</w:t>
      </w:r>
    </w:p>
    <w:p w14:paraId="6C81C4B1" w14:textId="3EE03FE2" w:rsidR="00F07B40" w:rsidRPr="005E6BBA" w:rsidRDefault="00F07B40" w:rsidP="771A30A1">
      <w:pPr>
        <w:shd w:val="clear" w:color="auto" w:fill="FFFFFF" w:themeFill="background1"/>
        <w:spacing w:line="240" w:lineRule="auto"/>
      </w:pPr>
      <w:r w:rsidRPr="005E6BBA">
        <w:t>Subsection 3</w:t>
      </w:r>
      <w:r w:rsidR="00891170" w:rsidRPr="005E6BBA">
        <w:t>9</w:t>
      </w:r>
      <w:r w:rsidRPr="005E6BBA">
        <w:t xml:space="preserve">(3) provides that the means for resealing the packaging </w:t>
      </w:r>
      <w:r w:rsidR="00A858CF" w:rsidRPr="005E6BBA">
        <w:t>must not obscure any health warning or mandatory marking.</w:t>
      </w:r>
    </w:p>
    <w:p w14:paraId="0764FC7A" w14:textId="071D489D" w:rsidR="001E050A" w:rsidRPr="005E6BBA" w:rsidRDefault="001E050A" w:rsidP="771A30A1">
      <w:pPr>
        <w:shd w:val="clear" w:color="auto" w:fill="FFFFFF" w:themeFill="background1"/>
        <w:spacing w:line="240" w:lineRule="auto"/>
        <w:rPr>
          <w:b/>
          <w:bCs/>
        </w:rPr>
      </w:pPr>
      <w:r w:rsidRPr="005E6BBA">
        <w:rPr>
          <w:b/>
          <w:bCs/>
        </w:rPr>
        <w:t xml:space="preserve">Section </w:t>
      </w:r>
      <w:r w:rsidR="004E13D1" w:rsidRPr="005E6BBA">
        <w:rPr>
          <w:b/>
          <w:bCs/>
        </w:rPr>
        <w:t>40</w:t>
      </w:r>
      <w:r w:rsidR="007C763F" w:rsidRPr="005E6BBA">
        <w:rPr>
          <w:rFonts w:eastAsia="Times New Roman"/>
          <w:b/>
          <w:lang w:eastAsia="en-AU"/>
        </w:rPr>
        <w:t xml:space="preserve"> – </w:t>
      </w:r>
      <w:r w:rsidRPr="005E6BBA">
        <w:rPr>
          <w:b/>
          <w:bCs/>
        </w:rPr>
        <w:t>Windows in packaging prohibited</w:t>
      </w:r>
    </w:p>
    <w:p w14:paraId="3F7E29F3" w14:textId="421134B8" w:rsidR="00AB3F90" w:rsidRPr="005E6BBA" w:rsidRDefault="001E4FC6" w:rsidP="771A30A1">
      <w:pPr>
        <w:shd w:val="clear" w:color="auto" w:fill="FFFFFF" w:themeFill="background1"/>
        <w:spacing w:line="240" w:lineRule="auto"/>
      </w:pPr>
      <w:r w:rsidRPr="005E6BBA">
        <w:t xml:space="preserve">Section </w:t>
      </w:r>
      <w:r w:rsidR="004E13D1" w:rsidRPr="005E6BBA">
        <w:t>40</w:t>
      </w:r>
      <w:r w:rsidRPr="005E6BBA">
        <w:t xml:space="preserve"> provides that retail packaging of tobacco products, other than a plastic or other wrapper, must not have a cut-out area or window that enables the contents of the packaging to be visible from outside the packaging.</w:t>
      </w:r>
      <w:r w:rsidR="00FF410B" w:rsidRPr="005E6BBA">
        <w:t xml:space="preserve">  </w:t>
      </w:r>
    </w:p>
    <w:p w14:paraId="14A79790" w14:textId="77BC9830" w:rsidR="001E050A" w:rsidRPr="005E6BBA" w:rsidRDefault="001E050A" w:rsidP="771A30A1">
      <w:pPr>
        <w:shd w:val="clear" w:color="auto" w:fill="FFFFFF" w:themeFill="background1"/>
        <w:spacing w:line="240" w:lineRule="auto"/>
        <w:rPr>
          <w:b/>
          <w:bCs/>
        </w:rPr>
      </w:pPr>
      <w:r w:rsidRPr="005E6BBA">
        <w:rPr>
          <w:b/>
          <w:bCs/>
        </w:rPr>
        <w:t xml:space="preserve">Section </w:t>
      </w:r>
      <w:r w:rsidR="004E13D1" w:rsidRPr="005E6BBA">
        <w:rPr>
          <w:b/>
          <w:bCs/>
        </w:rPr>
        <w:t>41</w:t>
      </w:r>
      <w:r w:rsidR="007C763F" w:rsidRPr="005E6BBA">
        <w:rPr>
          <w:rFonts w:eastAsia="Times New Roman"/>
          <w:b/>
          <w:lang w:eastAsia="en-AU"/>
        </w:rPr>
        <w:t xml:space="preserve"> – </w:t>
      </w:r>
      <w:r w:rsidRPr="005E6BBA">
        <w:rPr>
          <w:b/>
          <w:bCs/>
        </w:rPr>
        <w:t xml:space="preserve">No voids, </w:t>
      </w:r>
      <w:proofErr w:type="gramStart"/>
      <w:r w:rsidRPr="005E6BBA">
        <w:rPr>
          <w:b/>
          <w:bCs/>
        </w:rPr>
        <w:t>spacers</w:t>
      </w:r>
      <w:proofErr w:type="gramEnd"/>
      <w:r w:rsidRPr="005E6BBA">
        <w:rPr>
          <w:b/>
          <w:bCs/>
        </w:rPr>
        <w:t xml:space="preserve"> or fillers etc</w:t>
      </w:r>
    </w:p>
    <w:p w14:paraId="14E59986" w14:textId="3FE06765" w:rsidR="00DB1524" w:rsidRPr="005E6BBA" w:rsidRDefault="00DB1524" w:rsidP="771A30A1">
      <w:pPr>
        <w:shd w:val="clear" w:color="auto" w:fill="FFFFFF" w:themeFill="background1"/>
        <w:spacing w:line="240" w:lineRule="auto"/>
      </w:pPr>
      <w:r w:rsidRPr="005E6BBA">
        <w:t xml:space="preserve">Section </w:t>
      </w:r>
      <w:r w:rsidR="004E13D1" w:rsidRPr="005E6BBA">
        <w:t>41</w:t>
      </w:r>
      <w:r w:rsidRPr="005E6BBA">
        <w:t xml:space="preserve"> </w:t>
      </w:r>
      <w:r w:rsidR="00461774" w:rsidRPr="005E6BBA">
        <w:t xml:space="preserve">makes provision in relation to voids, </w:t>
      </w:r>
      <w:proofErr w:type="gramStart"/>
      <w:r w:rsidR="00461774" w:rsidRPr="005E6BBA">
        <w:t>spacers</w:t>
      </w:r>
      <w:proofErr w:type="gramEnd"/>
      <w:r w:rsidR="00461774" w:rsidRPr="005E6BBA">
        <w:t xml:space="preserve"> or fillers etc.</w:t>
      </w:r>
    </w:p>
    <w:p w14:paraId="7A64D5D1" w14:textId="7CA9EB1B" w:rsidR="001E4FC6" w:rsidRPr="005E6BBA" w:rsidRDefault="007B28C4" w:rsidP="771A30A1">
      <w:pPr>
        <w:shd w:val="clear" w:color="auto" w:fill="FFFFFF" w:themeFill="background1"/>
        <w:spacing w:line="240" w:lineRule="auto"/>
      </w:pPr>
      <w:r w:rsidRPr="005E6BBA">
        <w:t xml:space="preserve">Subsection </w:t>
      </w:r>
      <w:r w:rsidR="004E13D1" w:rsidRPr="005E6BBA">
        <w:t>41</w:t>
      </w:r>
      <w:r w:rsidRPr="005E6BBA">
        <w:t>(1) provides that the retail pac</w:t>
      </w:r>
      <w:r w:rsidR="00336EE3" w:rsidRPr="005E6BBA">
        <w:t>kaging of tobacco products must not contain any voids.</w:t>
      </w:r>
    </w:p>
    <w:p w14:paraId="4E043058" w14:textId="2408FAE0" w:rsidR="00336EE3" w:rsidRPr="005E6BBA" w:rsidRDefault="00336EE3" w:rsidP="771A30A1">
      <w:pPr>
        <w:shd w:val="clear" w:color="auto" w:fill="FFFFFF" w:themeFill="background1"/>
        <w:spacing w:line="240" w:lineRule="auto"/>
      </w:pPr>
      <w:r w:rsidRPr="005E6BBA">
        <w:t xml:space="preserve">Subsection </w:t>
      </w:r>
      <w:r w:rsidR="004E13D1" w:rsidRPr="005E6BBA">
        <w:t>41</w:t>
      </w:r>
      <w:r w:rsidRPr="005E6BBA">
        <w:t>(2) provides that the retail packaging of tobacco products must not contain anything within the dimensions of the packaging e</w:t>
      </w:r>
      <w:r w:rsidR="003E2100" w:rsidRPr="005E6BBA">
        <w:t xml:space="preserve">xcept those things set out in paragraphs (a) to (c). </w:t>
      </w:r>
    </w:p>
    <w:p w14:paraId="75FFF165" w14:textId="31951533" w:rsidR="003E2100" w:rsidRPr="005E6BBA" w:rsidRDefault="003E2100" w:rsidP="1CA53264">
      <w:pPr>
        <w:shd w:val="clear" w:color="auto" w:fill="FFFFFF" w:themeFill="background1"/>
        <w:spacing w:line="240" w:lineRule="auto"/>
      </w:pPr>
      <w:r w:rsidRPr="005E6BBA">
        <w:t xml:space="preserve">A note provides that an effect of this subsection is to prohibit spacers or fillers in the retail packaging that are not otherwise permitted by </w:t>
      </w:r>
      <w:r w:rsidR="00845E35" w:rsidRPr="005E6BBA">
        <w:t>the Regulations</w:t>
      </w:r>
      <w:r w:rsidRPr="005E6BBA">
        <w:t>.</w:t>
      </w:r>
      <w:r w:rsidR="0061713F" w:rsidRPr="005E6BBA">
        <w:t xml:space="preserve">  </w:t>
      </w:r>
    </w:p>
    <w:p w14:paraId="271C5CCE" w14:textId="39151F76" w:rsidR="00406DFA" w:rsidRPr="005E6BBA" w:rsidRDefault="001E050A" w:rsidP="005A2636">
      <w:pPr>
        <w:keepNext/>
        <w:shd w:val="clear" w:color="auto" w:fill="FFFFFF"/>
        <w:spacing w:line="240" w:lineRule="auto"/>
        <w:rPr>
          <w:b/>
          <w:bCs/>
        </w:rPr>
      </w:pPr>
      <w:r w:rsidRPr="005E6BBA">
        <w:rPr>
          <w:b/>
          <w:bCs/>
        </w:rPr>
        <w:t>Part 3.3</w:t>
      </w:r>
      <w:r w:rsidR="00406DFA" w:rsidRPr="005E6BBA">
        <w:rPr>
          <w:b/>
          <w:bCs/>
        </w:rPr>
        <w:t>- Plain packaging- colour and finish</w:t>
      </w:r>
    </w:p>
    <w:p w14:paraId="31F7BDA1" w14:textId="026CEC3B" w:rsidR="00406DFA" w:rsidRPr="005E6BBA" w:rsidRDefault="00406DFA" w:rsidP="005A2636">
      <w:pPr>
        <w:keepNext/>
        <w:shd w:val="clear" w:color="auto" w:fill="FFFFFF" w:themeFill="background1"/>
        <w:spacing w:line="240" w:lineRule="auto"/>
        <w:rPr>
          <w:b/>
          <w:bCs/>
        </w:rPr>
      </w:pPr>
      <w:r w:rsidRPr="005E6BBA">
        <w:rPr>
          <w:b/>
          <w:bCs/>
        </w:rPr>
        <w:t xml:space="preserve">Section </w:t>
      </w:r>
      <w:r w:rsidR="0053406C" w:rsidRPr="005E6BBA">
        <w:rPr>
          <w:b/>
          <w:bCs/>
        </w:rPr>
        <w:t>42</w:t>
      </w:r>
      <w:r w:rsidR="007C763F" w:rsidRPr="005E6BBA">
        <w:rPr>
          <w:rFonts w:eastAsia="Times New Roman"/>
          <w:b/>
          <w:lang w:eastAsia="en-AU"/>
        </w:rPr>
        <w:t xml:space="preserve"> – </w:t>
      </w:r>
      <w:r w:rsidRPr="005E6BBA">
        <w:rPr>
          <w:b/>
          <w:bCs/>
        </w:rPr>
        <w:t>Purpose of this Part</w:t>
      </w:r>
    </w:p>
    <w:p w14:paraId="51798384" w14:textId="40A970D8" w:rsidR="00A2398C" w:rsidRPr="005E6BBA" w:rsidRDefault="3C338608" w:rsidP="005A2636">
      <w:pPr>
        <w:keepNext/>
        <w:shd w:val="clear" w:color="auto" w:fill="FFFFFF" w:themeFill="background1"/>
        <w:spacing w:line="240" w:lineRule="auto"/>
      </w:pPr>
      <w:r w:rsidRPr="005E6BBA">
        <w:t xml:space="preserve">Section </w:t>
      </w:r>
      <w:r w:rsidR="0053406C" w:rsidRPr="005E6BBA">
        <w:t>42</w:t>
      </w:r>
      <w:r w:rsidRPr="005E6BBA">
        <w:t xml:space="preserve"> provides that this Part prescribes requirements in relation to the colour and finish of the retail packaging of tobacco products for the purposes of subsection 7</w:t>
      </w:r>
      <w:r w:rsidR="13168DD1" w:rsidRPr="005E6BBA">
        <w:t>5</w:t>
      </w:r>
      <w:r w:rsidRPr="005E6BBA">
        <w:t>(1) of the Act.</w:t>
      </w:r>
    </w:p>
    <w:p w14:paraId="51EC744F" w14:textId="444EFCF7" w:rsidR="00B21CDB" w:rsidRPr="005E6BBA" w:rsidRDefault="00B21CDB" w:rsidP="1F8C7739">
      <w:pPr>
        <w:shd w:val="clear" w:color="auto" w:fill="FFFFFF" w:themeFill="background1"/>
        <w:spacing w:line="240" w:lineRule="auto"/>
      </w:pPr>
      <w:r w:rsidRPr="005E6BBA">
        <w:t xml:space="preserve">Subsection 75(1) of the Act </w:t>
      </w:r>
      <w:r w:rsidR="5F653607" w:rsidRPr="005E6BBA">
        <w:t xml:space="preserve">provides that the colour and finish of the retail packaging of tobacco products must comply with the requirements (if any) prescribed by regulations made for the purposes of this subsection. </w:t>
      </w:r>
    </w:p>
    <w:p w14:paraId="097D5AC2" w14:textId="6B26E20A" w:rsidR="00406DFA" w:rsidRPr="005E6BBA" w:rsidRDefault="00406DFA" w:rsidP="005A2636">
      <w:pPr>
        <w:keepNext/>
        <w:shd w:val="clear" w:color="auto" w:fill="FFFFFF" w:themeFill="background1"/>
        <w:spacing w:line="240" w:lineRule="auto"/>
        <w:rPr>
          <w:b/>
          <w:bCs/>
        </w:rPr>
      </w:pPr>
      <w:r w:rsidRPr="005E6BBA">
        <w:rPr>
          <w:b/>
          <w:bCs/>
        </w:rPr>
        <w:lastRenderedPageBreak/>
        <w:t xml:space="preserve">Section </w:t>
      </w:r>
      <w:r w:rsidR="00BD1251" w:rsidRPr="005E6BBA">
        <w:rPr>
          <w:b/>
          <w:bCs/>
        </w:rPr>
        <w:t>43</w:t>
      </w:r>
      <w:r w:rsidR="007C763F" w:rsidRPr="005E6BBA">
        <w:rPr>
          <w:rFonts w:eastAsia="Times New Roman"/>
          <w:b/>
          <w:lang w:eastAsia="en-AU"/>
        </w:rPr>
        <w:t xml:space="preserve"> – </w:t>
      </w:r>
      <w:r w:rsidRPr="005E6BBA">
        <w:rPr>
          <w:b/>
          <w:bCs/>
        </w:rPr>
        <w:t>Colour and finish of retail packaging</w:t>
      </w:r>
    </w:p>
    <w:p w14:paraId="5258A132" w14:textId="5C547168" w:rsidR="00DB1524" w:rsidRPr="005E6BBA" w:rsidRDefault="00DB1524" w:rsidP="005A2636">
      <w:pPr>
        <w:keepNext/>
        <w:shd w:val="clear" w:color="auto" w:fill="FFFFFF" w:themeFill="background1"/>
        <w:spacing w:line="240" w:lineRule="auto"/>
      </w:pPr>
      <w:r w:rsidRPr="005E6BBA">
        <w:t xml:space="preserve">Section </w:t>
      </w:r>
      <w:r w:rsidR="00BD1251" w:rsidRPr="005E6BBA">
        <w:t>43</w:t>
      </w:r>
      <w:r w:rsidRPr="005E6BBA">
        <w:t xml:space="preserve"> relates to colour and finish of retail packaging. </w:t>
      </w:r>
    </w:p>
    <w:p w14:paraId="62A82E32" w14:textId="48FB666A" w:rsidR="00B47775" w:rsidRPr="005E6BBA" w:rsidRDefault="00CF399A" w:rsidP="771A30A1">
      <w:pPr>
        <w:shd w:val="clear" w:color="auto" w:fill="FFFFFF" w:themeFill="background1"/>
        <w:spacing w:line="240" w:lineRule="auto"/>
      </w:pPr>
      <w:r w:rsidRPr="005E6BBA">
        <w:t xml:space="preserve">Subsections </w:t>
      </w:r>
      <w:r w:rsidR="00BD1251" w:rsidRPr="005E6BBA">
        <w:t>43</w:t>
      </w:r>
      <w:r w:rsidRPr="005E6BBA">
        <w:t xml:space="preserve">(1) to </w:t>
      </w:r>
      <w:r w:rsidR="00BD1251" w:rsidRPr="005E6BBA">
        <w:t>43</w:t>
      </w:r>
      <w:r w:rsidRPr="005E6BBA">
        <w:t>(4) set out the required finishes and colours</w:t>
      </w:r>
      <w:r w:rsidR="00EC371D" w:rsidRPr="005E6BBA">
        <w:t xml:space="preserve"> of retail packaging. </w:t>
      </w:r>
    </w:p>
    <w:p w14:paraId="30484C52" w14:textId="16CEA91D" w:rsidR="00EC371D" w:rsidRPr="005E6BBA" w:rsidRDefault="00EC371D" w:rsidP="771A30A1">
      <w:pPr>
        <w:shd w:val="clear" w:color="auto" w:fill="FFFFFF" w:themeFill="background1"/>
        <w:spacing w:line="240" w:lineRule="auto"/>
      </w:pPr>
      <w:r w:rsidRPr="005E6BBA">
        <w:t xml:space="preserve">Subsection </w:t>
      </w:r>
      <w:r w:rsidR="00BD1251" w:rsidRPr="005E6BBA">
        <w:t>43</w:t>
      </w:r>
      <w:r w:rsidRPr="005E6BBA">
        <w:t xml:space="preserve">(1) provides that </w:t>
      </w:r>
      <w:r w:rsidR="00DD4816" w:rsidRPr="005E6BBA">
        <w:t>all outer surfaces and inner surfaces of the primary packaging, and the secondary packaging of tobacco products</w:t>
      </w:r>
      <w:r w:rsidR="00790828" w:rsidRPr="005E6BBA">
        <w:t>; and both sides of any lining of a cigarette pack m</w:t>
      </w:r>
      <w:r w:rsidR="00643430" w:rsidRPr="005E6BBA">
        <w:t>u</w:t>
      </w:r>
      <w:r w:rsidR="00790828" w:rsidRPr="005E6BBA">
        <w:t>st have a matt finish.</w:t>
      </w:r>
    </w:p>
    <w:p w14:paraId="45D31390" w14:textId="06FD4A2F" w:rsidR="005C1510" w:rsidRPr="005E6BBA" w:rsidRDefault="00C2052A" w:rsidP="771A30A1">
      <w:pPr>
        <w:shd w:val="clear" w:color="auto" w:fill="FFFFFF" w:themeFill="background1"/>
        <w:spacing w:line="240" w:lineRule="auto"/>
      </w:pPr>
      <w:r w:rsidRPr="005E6BBA">
        <w:t xml:space="preserve">Subsection </w:t>
      </w:r>
      <w:r w:rsidR="00BD1251" w:rsidRPr="005E6BBA">
        <w:t>43</w:t>
      </w:r>
      <w:r w:rsidRPr="005E6BBA">
        <w:t>(2) provides that all outer surfaces of primary packaging and secondary</w:t>
      </w:r>
      <w:r w:rsidR="00887707" w:rsidRPr="005E6BBA">
        <w:t xml:space="preserve"> </w:t>
      </w:r>
      <w:r w:rsidR="00592543" w:rsidRPr="005E6BBA">
        <w:t xml:space="preserve">packaging </w:t>
      </w:r>
      <w:r w:rsidR="005C1510" w:rsidRPr="005E6BBA">
        <w:t>must be the colour known as Pantone 448C.</w:t>
      </w:r>
    </w:p>
    <w:p w14:paraId="0EE28EFF" w14:textId="25D45C2E" w:rsidR="37CBFA60" w:rsidRPr="005E6BBA" w:rsidRDefault="37CBFA60" w:rsidP="20484264">
      <w:pPr>
        <w:shd w:val="clear" w:color="auto" w:fill="FFFFFF" w:themeFill="background1"/>
        <w:spacing w:line="240" w:lineRule="auto"/>
      </w:pPr>
      <w:r w:rsidRPr="005E6BBA">
        <w:t>Pantone 448C is a drab dark brown</w:t>
      </w:r>
      <w:r w:rsidR="3E3290C4" w:rsidRPr="005E6BBA">
        <w:t xml:space="preserve"> which research commission</w:t>
      </w:r>
      <w:r w:rsidR="001618A3" w:rsidRPr="005E6BBA">
        <w:t>ed</w:t>
      </w:r>
      <w:r w:rsidR="3E3290C4" w:rsidRPr="005E6BBA">
        <w:t xml:space="preserve"> by the Department, when the plain packaging legislation was first developed, found to be optimal in terms of decreasing the appeal and attractiveness of tobacco packaging, </w:t>
      </w:r>
      <w:r w:rsidR="6CDB7109" w:rsidRPr="005E6BBA">
        <w:t>decreasing</w:t>
      </w:r>
      <w:r w:rsidR="3E3290C4" w:rsidRPr="005E6BBA">
        <w:t xml:space="preserve"> the potential of the</w:t>
      </w:r>
      <w:r w:rsidR="15696B42" w:rsidRPr="005E6BBA">
        <w:t xml:space="preserve"> pack to mislead consumers about the harms of tobacco use, and increasing the impact of graphic health warnings.</w:t>
      </w:r>
    </w:p>
    <w:p w14:paraId="3F980186" w14:textId="050DE479" w:rsidR="00C2052A" w:rsidRPr="005E6BBA" w:rsidRDefault="005C1510" w:rsidP="29122B25">
      <w:pPr>
        <w:shd w:val="clear" w:color="auto" w:fill="FFFFFF" w:themeFill="background1"/>
        <w:spacing w:line="240" w:lineRule="auto"/>
      </w:pPr>
      <w:r w:rsidRPr="005E6BBA">
        <w:t xml:space="preserve">Subsection </w:t>
      </w:r>
      <w:r w:rsidR="00BD1251" w:rsidRPr="005E6BBA">
        <w:t>43</w:t>
      </w:r>
      <w:r w:rsidRPr="005E6BBA">
        <w:t xml:space="preserve">(3) provides that </w:t>
      </w:r>
      <w:r w:rsidR="00276BD3" w:rsidRPr="005E6BBA">
        <w:t>each inner surface of a cigarette pack or cigarette carton must</w:t>
      </w:r>
      <w:r w:rsidR="0BC86D1F" w:rsidRPr="005E6BBA">
        <w:t xml:space="preserve"> </w:t>
      </w:r>
      <w:r w:rsidR="7B50518D" w:rsidRPr="005E6BBA">
        <w:t>either</w:t>
      </w:r>
      <w:r w:rsidR="00276BD3" w:rsidRPr="005E6BBA">
        <w:t xml:space="preserve"> be</w:t>
      </w:r>
      <w:r w:rsidR="75766A27" w:rsidRPr="005E6BBA">
        <w:t xml:space="preserve"> </w:t>
      </w:r>
      <w:r w:rsidR="640A007F" w:rsidRPr="005E6BBA">
        <w:t>colour known as Pantone 448C</w:t>
      </w:r>
      <w:r w:rsidR="32B55A61" w:rsidRPr="005E6BBA">
        <w:t xml:space="preserve"> or white</w:t>
      </w:r>
      <w:r w:rsidR="00276BD3" w:rsidRPr="005E6BBA">
        <w:t>.</w:t>
      </w:r>
      <w:r w:rsidR="00C2052A" w:rsidRPr="005E6BBA">
        <w:t xml:space="preserve"> </w:t>
      </w:r>
    </w:p>
    <w:p w14:paraId="4BE80FA6" w14:textId="0C96F650" w:rsidR="00276BD3" w:rsidRPr="005E6BBA" w:rsidRDefault="00276BD3" w:rsidP="29122B25">
      <w:pPr>
        <w:shd w:val="clear" w:color="auto" w:fill="FFFFFF" w:themeFill="background1"/>
        <w:spacing w:line="240" w:lineRule="auto"/>
      </w:pPr>
      <w:r w:rsidRPr="005E6BBA">
        <w:t xml:space="preserve">Subsection </w:t>
      </w:r>
      <w:r w:rsidR="00BD1251" w:rsidRPr="005E6BBA">
        <w:t>43</w:t>
      </w:r>
      <w:r w:rsidRPr="005E6BBA">
        <w:t xml:space="preserve">(4) provides that each inner surface of primary packaging </w:t>
      </w:r>
      <w:r w:rsidR="00F8088A" w:rsidRPr="005E6BBA">
        <w:t>or secondary packaging, other than a cigarette pack or cigarette carton, must be</w:t>
      </w:r>
      <w:r w:rsidR="000C6321" w:rsidRPr="005E6BBA">
        <w:t>,</w:t>
      </w:r>
      <w:r w:rsidR="00F8088A" w:rsidRPr="005E6BBA">
        <w:t xml:space="preserve"> </w:t>
      </w:r>
      <w:r w:rsidR="78F2C562" w:rsidRPr="005E6BBA">
        <w:t>for packaging that is made of metal</w:t>
      </w:r>
      <w:r w:rsidR="00F8088A" w:rsidRPr="005E6BBA">
        <w:t xml:space="preserve"> or </w:t>
      </w:r>
      <w:r w:rsidR="78F2C562" w:rsidRPr="005E6BBA">
        <w:t xml:space="preserve">wood- </w:t>
      </w:r>
      <w:r w:rsidR="00F8088A" w:rsidRPr="005E6BBA">
        <w:t xml:space="preserve">the </w:t>
      </w:r>
      <w:r w:rsidR="78F2C562" w:rsidRPr="005E6BBA">
        <w:t xml:space="preserve">natural </w:t>
      </w:r>
      <w:r w:rsidR="00F8088A" w:rsidRPr="005E6BBA">
        <w:t xml:space="preserve">colour of the </w:t>
      </w:r>
      <w:r w:rsidR="78F2C562" w:rsidRPr="005E6BBA">
        <w:t>metal or wood; or in any other case</w:t>
      </w:r>
      <w:r w:rsidR="00F8088A" w:rsidRPr="005E6BBA">
        <w:t xml:space="preserve"> </w:t>
      </w:r>
      <w:r w:rsidR="4C706C6A" w:rsidRPr="005E6BBA">
        <w:t xml:space="preserve">either </w:t>
      </w:r>
      <w:r w:rsidR="00F8088A" w:rsidRPr="005E6BBA">
        <w:t xml:space="preserve">the </w:t>
      </w:r>
      <w:r w:rsidR="78F2C562" w:rsidRPr="005E6BBA">
        <w:t>colour known as Pantone 448C</w:t>
      </w:r>
      <w:r w:rsidR="1E50C7A0" w:rsidRPr="005E6BBA">
        <w:t xml:space="preserve"> or white</w:t>
      </w:r>
      <w:r w:rsidR="00F8088A" w:rsidRPr="005E6BBA">
        <w:t>.</w:t>
      </w:r>
    </w:p>
    <w:p w14:paraId="18ED63BD" w14:textId="3B54AA46" w:rsidR="008B44B5" w:rsidRPr="005E6BBA" w:rsidRDefault="008B44B5" w:rsidP="771A30A1">
      <w:pPr>
        <w:shd w:val="clear" w:color="auto" w:fill="FFFFFF" w:themeFill="background1"/>
        <w:spacing w:line="240" w:lineRule="auto"/>
      </w:pPr>
      <w:r w:rsidRPr="005E6BBA">
        <w:t xml:space="preserve">Subsection </w:t>
      </w:r>
      <w:r w:rsidR="00BD1251" w:rsidRPr="005E6BBA">
        <w:t>43</w:t>
      </w:r>
      <w:r w:rsidRPr="005E6BBA">
        <w:t>(5) provides that the lining of a cigarette pack must be silver coloured foil with a white paper backing.</w:t>
      </w:r>
    </w:p>
    <w:p w14:paraId="37B8CE3E" w14:textId="744C5901" w:rsidR="00F32A78" w:rsidRPr="005E6BBA" w:rsidRDefault="00F32A78" w:rsidP="771A30A1">
      <w:pPr>
        <w:shd w:val="clear" w:color="auto" w:fill="FFFFFF" w:themeFill="background1"/>
        <w:spacing w:line="240" w:lineRule="auto"/>
      </w:pPr>
      <w:r w:rsidRPr="005E6BBA">
        <w:t xml:space="preserve">There are exceptions to colour requirements set out in subsection </w:t>
      </w:r>
      <w:r w:rsidR="00BD1251" w:rsidRPr="005E6BBA">
        <w:t>43</w:t>
      </w:r>
      <w:r w:rsidRPr="005E6BBA">
        <w:t xml:space="preserve">(6) </w:t>
      </w:r>
      <w:r w:rsidR="00BC40D2" w:rsidRPr="005E6BBA">
        <w:t xml:space="preserve">and subsection </w:t>
      </w:r>
      <w:r w:rsidR="00BD1251" w:rsidRPr="005E6BBA">
        <w:t>43</w:t>
      </w:r>
      <w:r w:rsidR="00BC40D2" w:rsidRPr="005E6BBA">
        <w:t xml:space="preserve">(7) provides that section </w:t>
      </w:r>
      <w:r w:rsidR="00BD1251" w:rsidRPr="005E6BBA">
        <w:t>43</w:t>
      </w:r>
      <w:r w:rsidR="00BC40D2" w:rsidRPr="005E6BBA">
        <w:t xml:space="preserve"> does not apply to calibration ma</w:t>
      </w:r>
      <w:r w:rsidR="0092635F" w:rsidRPr="005E6BBA">
        <w:t>rks.</w:t>
      </w:r>
    </w:p>
    <w:p w14:paraId="56C71ECA" w14:textId="0EC2CFBD" w:rsidR="00406DFA" w:rsidRPr="005E6BBA" w:rsidRDefault="00406DFA" w:rsidP="001E050A">
      <w:pPr>
        <w:shd w:val="clear" w:color="auto" w:fill="FFFFFF"/>
        <w:spacing w:line="240" w:lineRule="auto"/>
        <w:rPr>
          <w:b/>
          <w:bCs/>
        </w:rPr>
      </w:pPr>
      <w:r w:rsidRPr="005E6BBA">
        <w:rPr>
          <w:b/>
          <w:bCs/>
        </w:rPr>
        <w:t>Part 3.4- Plain packaging- standardisation</w:t>
      </w:r>
    </w:p>
    <w:p w14:paraId="5B05E0B4" w14:textId="2C4DAF05" w:rsidR="00406DFA" w:rsidRPr="005E6BBA" w:rsidRDefault="00406DFA" w:rsidP="771A30A1">
      <w:pPr>
        <w:shd w:val="clear" w:color="auto" w:fill="FFFFFF" w:themeFill="background1"/>
        <w:spacing w:line="240" w:lineRule="auto"/>
        <w:rPr>
          <w:b/>
          <w:bCs/>
        </w:rPr>
      </w:pPr>
      <w:r w:rsidRPr="005E6BBA">
        <w:rPr>
          <w:b/>
          <w:bCs/>
        </w:rPr>
        <w:t xml:space="preserve">Section </w:t>
      </w:r>
      <w:r w:rsidR="00923CA5" w:rsidRPr="005E6BBA">
        <w:rPr>
          <w:b/>
          <w:bCs/>
        </w:rPr>
        <w:t>44</w:t>
      </w:r>
      <w:r w:rsidR="007C763F" w:rsidRPr="005E6BBA">
        <w:rPr>
          <w:rFonts w:eastAsia="Times New Roman"/>
          <w:b/>
          <w:lang w:eastAsia="en-AU"/>
        </w:rPr>
        <w:t xml:space="preserve"> – </w:t>
      </w:r>
      <w:r w:rsidRPr="005E6BBA">
        <w:rPr>
          <w:b/>
          <w:bCs/>
        </w:rPr>
        <w:t xml:space="preserve">Purpose of this Part </w:t>
      </w:r>
    </w:p>
    <w:p w14:paraId="2BEB80E4" w14:textId="0ACCB486" w:rsidR="00220051" w:rsidRPr="005E6BBA" w:rsidRDefault="005B283A" w:rsidP="771A30A1">
      <w:pPr>
        <w:shd w:val="clear" w:color="auto" w:fill="FFFFFF" w:themeFill="background1"/>
        <w:spacing w:line="240" w:lineRule="auto"/>
      </w:pPr>
      <w:r w:rsidRPr="005E6BBA">
        <w:t xml:space="preserve">Section </w:t>
      </w:r>
      <w:r w:rsidR="00923CA5" w:rsidRPr="005E6BBA">
        <w:t>44</w:t>
      </w:r>
      <w:r w:rsidRPr="005E6BBA">
        <w:t xml:space="preserve"> </w:t>
      </w:r>
      <w:r w:rsidR="00A51767" w:rsidRPr="005E6BBA">
        <w:t xml:space="preserve">provides </w:t>
      </w:r>
      <w:r w:rsidR="000B4579" w:rsidRPr="005E6BBA">
        <w:t xml:space="preserve">for </w:t>
      </w:r>
      <w:r w:rsidR="00FC76E9" w:rsidRPr="005E6BBA">
        <w:t>the</w:t>
      </w:r>
      <w:r w:rsidRPr="005E6BBA">
        <w:t xml:space="preserve"> purpose of this </w:t>
      </w:r>
      <w:r w:rsidR="00892BD9" w:rsidRPr="005E6BBA">
        <w:t>P</w:t>
      </w:r>
      <w:r w:rsidRPr="005E6BBA">
        <w:t>art.</w:t>
      </w:r>
      <w:r w:rsidR="00E16F7D" w:rsidRPr="005E6BBA">
        <w:t xml:space="preserve"> </w:t>
      </w:r>
    </w:p>
    <w:p w14:paraId="6E1006AE" w14:textId="7D02E232" w:rsidR="000D02DF" w:rsidRPr="005E6BBA" w:rsidRDefault="000D02DF" w:rsidP="0EDDE7DF">
      <w:pPr>
        <w:shd w:val="clear" w:color="auto" w:fill="FFFFFF" w:themeFill="background1"/>
        <w:spacing w:line="240" w:lineRule="auto"/>
      </w:pPr>
      <w:r w:rsidRPr="005E6BBA">
        <w:t>T</w:t>
      </w:r>
      <w:r w:rsidR="00987ECE" w:rsidRPr="005E6BBA">
        <w:t>his Part prescribes requirements as to the following for the purposes of subsection 7</w:t>
      </w:r>
      <w:r w:rsidR="009D2DA9" w:rsidRPr="005E6BBA">
        <w:t>6</w:t>
      </w:r>
      <w:r w:rsidR="00987ECE" w:rsidRPr="005E6BBA">
        <w:t>(1) of the Act</w:t>
      </w:r>
      <w:r w:rsidR="001D12F0" w:rsidRPr="005E6BBA">
        <w:t xml:space="preserve">: (a) the number of units, mass or volume of a tobacco product included in the retail packaging of that product; (b) the pricing of a tobacco product in retail packaging of that number of units, </w:t>
      </w:r>
      <w:proofErr w:type="gramStart"/>
      <w:r w:rsidR="001D12F0" w:rsidRPr="005E6BBA">
        <w:t>mass</w:t>
      </w:r>
      <w:proofErr w:type="gramEnd"/>
      <w:r w:rsidR="001D12F0" w:rsidRPr="005E6BBA">
        <w:t xml:space="preserve"> or volume.</w:t>
      </w:r>
    </w:p>
    <w:p w14:paraId="056CCA22" w14:textId="323B4C29" w:rsidR="40EF4328" w:rsidRPr="005E6BBA" w:rsidRDefault="40EF4328" w:rsidP="0EDDE7DF">
      <w:pPr>
        <w:spacing w:line="240" w:lineRule="auto"/>
      </w:pPr>
      <w:r w:rsidRPr="005E6BBA">
        <w:t>The standardisation provisions are intended</w:t>
      </w:r>
      <w:r w:rsidR="3DC31483" w:rsidRPr="005E6BBA">
        <w:t xml:space="preserve"> </w:t>
      </w:r>
      <w:r w:rsidR="7E25F48C" w:rsidRPr="005E6BBA">
        <w:t>among other things</w:t>
      </w:r>
      <w:r w:rsidR="38E74EA4" w:rsidRPr="005E6BBA">
        <w:t xml:space="preserve"> to</w:t>
      </w:r>
      <w:r w:rsidR="3DC31483" w:rsidRPr="005E6BBA">
        <w:t xml:space="preserve"> reduce product differentiation</w:t>
      </w:r>
      <w:r w:rsidR="6283BE72" w:rsidRPr="005E6BBA">
        <w:t>. Such product differentiation</w:t>
      </w:r>
      <w:r w:rsidR="3DC31483" w:rsidRPr="005E6BBA">
        <w:t xml:space="preserve"> presently allows for the creation of products such as slim-line cigarettes, which are targeted towards </w:t>
      </w:r>
      <w:proofErr w:type="gramStart"/>
      <w:r w:rsidR="3DC31483" w:rsidRPr="005E6BBA">
        <w:t>particular consumers</w:t>
      </w:r>
      <w:proofErr w:type="gramEnd"/>
      <w:r w:rsidR="3DC31483" w:rsidRPr="005E6BBA">
        <w:t xml:space="preserve"> (such as women) and/or incorrectly reduce perceptions of harm.</w:t>
      </w:r>
      <w:r w:rsidR="2477B0B9" w:rsidRPr="005E6BBA">
        <w:t xml:space="preserve"> It can also affect price points to allow for example, smaller packs to be sold at a cheaper price </w:t>
      </w:r>
      <w:proofErr w:type="gramStart"/>
      <w:r w:rsidR="2477B0B9" w:rsidRPr="005E6BBA">
        <w:t>in an effort to</w:t>
      </w:r>
      <w:proofErr w:type="gramEnd"/>
      <w:r w:rsidR="2477B0B9" w:rsidRPr="005E6BBA">
        <w:t xml:space="preserve"> appeal to youth. </w:t>
      </w:r>
    </w:p>
    <w:p w14:paraId="70BD987C" w14:textId="17FFE638" w:rsidR="00406DFA" w:rsidRPr="005E6BBA" w:rsidRDefault="00406DFA" w:rsidP="771A30A1">
      <w:pPr>
        <w:shd w:val="clear" w:color="auto" w:fill="FFFFFF" w:themeFill="background1"/>
        <w:spacing w:line="240" w:lineRule="auto"/>
        <w:rPr>
          <w:b/>
          <w:bCs/>
        </w:rPr>
      </w:pPr>
      <w:r w:rsidRPr="005E6BBA">
        <w:rPr>
          <w:b/>
          <w:bCs/>
        </w:rPr>
        <w:t xml:space="preserve">Section </w:t>
      </w:r>
      <w:r w:rsidR="00AE36B0" w:rsidRPr="005E6BBA">
        <w:rPr>
          <w:b/>
          <w:bCs/>
        </w:rPr>
        <w:t>45</w:t>
      </w:r>
      <w:r w:rsidR="007C763F" w:rsidRPr="005E6BBA">
        <w:rPr>
          <w:rFonts w:eastAsia="Times New Roman"/>
          <w:b/>
          <w:lang w:eastAsia="en-AU"/>
        </w:rPr>
        <w:t xml:space="preserve"> – </w:t>
      </w:r>
      <w:r w:rsidRPr="005E6BBA">
        <w:rPr>
          <w:b/>
          <w:bCs/>
        </w:rPr>
        <w:t>Standardised retail packaging- cigarettes</w:t>
      </w:r>
    </w:p>
    <w:p w14:paraId="0177E1DD" w14:textId="223CA8B1" w:rsidR="008175C3" w:rsidRPr="005E6BBA" w:rsidRDefault="008175C3" w:rsidP="771A30A1">
      <w:pPr>
        <w:shd w:val="clear" w:color="auto" w:fill="FFFFFF" w:themeFill="background1"/>
        <w:spacing w:line="240" w:lineRule="auto"/>
      </w:pPr>
      <w:r w:rsidRPr="005E6BBA">
        <w:t xml:space="preserve">Section </w:t>
      </w:r>
      <w:r w:rsidR="00AE36B0" w:rsidRPr="005E6BBA">
        <w:t>45</w:t>
      </w:r>
      <w:r w:rsidRPr="005E6BBA">
        <w:t xml:space="preserve"> relates to standardised retail packaging </w:t>
      </w:r>
      <w:r w:rsidR="00DB1524" w:rsidRPr="005E6BBA">
        <w:t xml:space="preserve">and cigarettes. </w:t>
      </w:r>
    </w:p>
    <w:p w14:paraId="7B9C607D" w14:textId="258EB1BD" w:rsidR="00AE61B2" w:rsidRPr="005E6BBA" w:rsidRDefault="00AE61B2" w:rsidP="0EDDE7DF">
      <w:pPr>
        <w:shd w:val="clear" w:color="auto" w:fill="FFFFFF" w:themeFill="background1"/>
        <w:spacing w:line="240" w:lineRule="auto"/>
      </w:pPr>
      <w:r w:rsidRPr="005E6BBA">
        <w:t xml:space="preserve">Subsection </w:t>
      </w:r>
      <w:r w:rsidR="00AE36B0" w:rsidRPr="005E6BBA">
        <w:t>45</w:t>
      </w:r>
      <w:r w:rsidRPr="005E6BBA">
        <w:t xml:space="preserve">(1) provides that a cigarette pack must contain 20 cigarettes. Subsection </w:t>
      </w:r>
      <w:r w:rsidR="00AE36B0" w:rsidRPr="005E6BBA">
        <w:t>45</w:t>
      </w:r>
      <w:r w:rsidR="00085B6C" w:rsidRPr="005E6BBA">
        <w:t xml:space="preserve">(2) provides that the cigarettes included in the cigarette pack must all be of the same dimensions. A note provides that section </w:t>
      </w:r>
      <w:r w:rsidR="6DA33C05" w:rsidRPr="005E6BBA">
        <w:t>119</w:t>
      </w:r>
      <w:r w:rsidR="00085B6C" w:rsidRPr="005E6BBA">
        <w:t xml:space="preserve"> prescribes standardised dimensions for cigarettes. </w:t>
      </w:r>
    </w:p>
    <w:p w14:paraId="57C10437" w14:textId="28FC8ABB" w:rsidR="00406DFA" w:rsidRPr="005E6BBA" w:rsidRDefault="00406DFA" w:rsidP="771A30A1">
      <w:pPr>
        <w:shd w:val="clear" w:color="auto" w:fill="FFFFFF" w:themeFill="background1"/>
        <w:spacing w:line="240" w:lineRule="auto"/>
        <w:rPr>
          <w:b/>
        </w:rPr>
      </w:pPr>
      <w:r w:rsidRPr="005E6BBA">
        <w:rPr>
          <w:b/>
        </w:rPr>
        <w:lastRenderedPageBreak/>
        <w:t>Section 4</w:t>
      </w:r>
      <w:r w:rsidR="00AE36B0" w:rsidRPr="005E6BBA">
        <w:rPr>
          <w:b/>
        </w:rPr>
        <w:t>6</w:t>
      </w:r>
      <w:r w:rsidR="0019120E" w:rsidRPr="005E6BBA">
        <w:rPr>
          <w:rFonts w:eastAsia="Times New Roman"/>
          <w:b/>
          <w:lang w:eastAsia="en-AU"/>
        </w:rPr>
        <w:t xml:space="preserve">– </w:t>
      </w:r>
      <w:r w:rsidRPr="005E6BBA">
        <w:rPr>
          <w:b/>
        </w:rPr>
        <w:t>Standardised retail packaging- cigarette cartons</w:t>
      </w:r>
    </w:p>
    <w:p w14:paraId="54733211" w14:textId="617B3E2B" w:rsidR="00002024" w:rsidRPr="005E6BBA" w:rsidRDefault="00002024" w:rsidP="771A30A1">
      <w:pPr>
        <w:shd w:val="clear" w:color="auto" w:fill="FFFFFF" w:themeFill="background1"/>
        <w:spacing w:line="240" w:lineRule="auto"/>
      </w:pPr>
      <w:r w:rsidRPr="005E6BBA">
        <w:t>Section 4</w:t>
      </w:r>
      <w:r w:rsidR="00AE36B0" w:rsidRPr="005E6BBA">
        <w:t>6</w:t>
      </w:r>
      <w:r w:rsidR="008175C3" w:rsidRPr="005E6BBA">
        <w:t xml:space="preserve"> relates to standardised retail packaging and cigarette cartons.</w:t>
      </w:r>
    </w:p>
    <w:p w14:paraId="06CDBFF7" w14:textId="0AEC4F48" w:rsidR="00085B6C" w:rsidRPr="005E6BBA" w:rsidRDefault="007760CF" w:rsidP="771A30A1">
      <w:pPr>
        <w:shd w:val="clear" w:color="auto" w:fill="FFFFFF" w:themeFill="background1"/>
        <w:spacing w:line="240" w:lineRule="auto"/>
      </w:pPr>
      <w:r w:rsidRPr="005E6BBA">
        <w:t>Subsection 4</w:t>
      </w:r>
      <w:r w:rsidR="00AE36B0" w:rsidRPr="005E6BBA">
        <w:t>6</w:t>
      </w:r>
      <w:r w:rsidRPr="005E6BBA">
        <w:t>(1) provides that a cigarette carton must contain 10 cigarette packs. Subsection</w:t>
      </w:r>
      <w:r w:rsidR="005831C5" w:rsidRPr="005E6BBA">
        <w:t> </w:t>
      </w:r>
      <w:r w:rsidRPr="005E6BBA">
        <w:t>4</w:t>
      </w:r>
      <w:r w:rsidR="00AE36B0" w:rsidRPr="005E6BBA">
        <w:t>6</w:t>
      </w:r>
      <w:r w:rsidRPr="005E6BBA">
        <w:t xml:space="preserve">(2) provides that the retail price of a cigarette carton must be equivalent to the sum of the retail price of the individual cigarette packs contained in the carton. </w:t>
      </w:r>
    </w:p>
    <w:p w14:paraId="56AE53C9" w14:textId="77777777" w:rsidR="00D17A3D" w:rsidRPr="005E6BBA" w:rsidRDefault="004D255E" w:rsidP="771A30A1">
      <w:pPr>
        <w:shd w:val="clear" w:color="auto" w:fill="FFFFFF" w:themeFill="background1"/>
        <w:spacing w:line="240" w:lineRule="auto"/>
      </w:pPr>
      <w:r w:rsidRPr="005E6BBA">
        <w:t>A note provides that this subsection prevents volume discounting for cigarettes sold in cartons.</w:t>
      </w:r>
    </w:p>
    <w:p w14:paraId="084FC14A" w14:textId="463EDB64" w:rsidR="00406DFA" w:rsidRPr="005E6BBA" w:rsidRDefault="00406DFA" w:rsidP="771A30A1">
      <w:pPr>
        <w:shd w:val="clear" w:color="auto" w:fill="FFFFFF" w:themeFill="background1"/>
        <w:spacing w:line="240" w:lineRule="auto"/>
        <w:rPr>
          <w:b/>
          <w:bCs/>
        </w:rPr>
      </w:pPr>
      <w:r w:rsidRPr="005E6BBA">
        <w:rPr>
          <w:b/>
          <w:bCs/>
        </w:rPr>
        <w:t>Section 4</w:t>
      </w:r>
      <w:r w:rsidR="00AB5D7E" w:rsidRPr="005E6BBA">
        <w:rPr>
          <w:b/>
          <w:bCs/>
        </w:rPr>
        <w:t>7</w:t>
      </w:r>
      <w:r w:rsidR="0019120E" w:rsidRPr="005E6BBA">
        <w:rPr>
          <w:rFonts w:eastAsia="Times New Roman"/>
          <w:b/>
          <w:lang w:eastAsia="en-AU"/>
        </w:rPr>
        <w:t xml:space="preserve"> – </w:t>
      </w:r>
      <w:r w:rsidRPr="005E6BBA">
        <w:rPr>
          <w:b/>
          <w:bCs/>
        </w:rPr>
        <w:t xml:space="preserve">Standardised retail packaging- filtered and </w:t>
      </w:r>
      <w:r w:rsidR="0027166E" w:rsidRPr="005E6BBA">
        <w:rPr>
          <w:b/>
          <w:bCs/>
        </w:rPr>
        <w:t>little</w:t>
      </w:r>
      <w:r w:rsidRPr="005E6BBA">
        <w:rPr>
          <w:b/>
          <w:bCs/>
        </w:rPr>
        <w:t xml:space="preserve"> cigars</w:t>
      </w:r>
    </w:p>
    <w:p w14:paraId="6B951548" w14:textId="1AF65EEC" w:rsidR="00002024" w:rsidRPr="005E6BBA" w:rsidRDefault="00002024" w:rsidP="771A30A1">
      <w:pPr>
        <w:shd w:val="clear" w:color="auto" w:fill="FFFFFF" w:themeFill="background1"/>
        <w:spacing w:line="240" w:lineRule="auto"/>
      </w:pPr>
      <w:r w:rsidRPr="005E6BBA">
        <w:t>Section 4</w:t>
      </w:r>
      <w:r w:rsidR="00AB5D7E" w:rsidRPr="005E6BBA">
        <w:t>7</w:t>
      </w:r>
      <w:r w:rsidRPr="005E6BBA">
        <w:t xml:space="preserve"> relates to standardised retail packaging and filtered and </w:t>
      </w:r>
      <w:r w:rsidR="00B529DC" w:rsidRPr="005E6BBA">
        <w:t>little</w:t>
      </w:r>
      <w:r w:rsidRPr="005E6BBA">
        <w:t xml:space="preserve"> cigars. </w:t>
      </w:r>
    </w:p>
    <w:p w14:paraId="095E01A0" w14:textId="53534B7C" w:rsidR="0059498B" w:rsidRPr="005E6BBA" w:rsidRDefault="005B7600" w:rsidP="771A30A1">
      <w:pPr>
        <w:shd w:val="clear" w:color="auto" w:fill="FFFFFF" w:themeFill="background1"/>
        <w:spacing w:line="240" w:lineRule="auto"/>
      </w:pPr>
      <w:r w:rsidRPr="005E6BBA">
        <w:t>Subsection 4</w:t>
      </w:r>
      <w:r w:rsidR="00AB5D7E" w:rsidRPr="005E6BBA">
        <w:t>7</w:t>
      </w:r>
      <w:r w:rsidRPr="005E6BBA">
        <w:t xml:space="preserve">(1) provides that the section applies to the retail packaging of the following cigars: (a) cigars that have a filter tip; (b) cigars that have </w:t>
      </w:r>
      <w:r w:rsidR="00C5401C" w:rsidRPr="005E6BBA">
        <w:t xml:space="preserve">(i) a diameter no greater than 10mm; and (ii) a mass no greater than 1.4 grams </w:t>
      </w:r>
      <w:r w:rsidR="00062B1D" w:rsidRPr="005E6BBA">
        <w:t>(excluding any mouthpiece).</w:t>
      </w:r>
    </w:p>
    <w:p w14:paraId="758492F4" w14:textId="2081F42A" w:rsidR="00062B1D" w:rsidRPr="005E6BBA" w:rsidRDefault="00062B1D" w:rsidP="771A30A1">
      <w:pPr>
        <w:shd w:val="clear" w:color="auto" w:fill="FFFFFF" w:themeFill="background1"/>
        <w:spacing w:line="240" w:lineRule="auto"/>
      </w:pPr>
      <w:r w:rsidRPr="005E6BBA">
        <w:t>Subsection 4</w:t>
      </w:r>
      <w:r w:rsidR="00AB5D7E" w:rsidRPr="005E6BBA">
        <w:t>7</w:t>
      </w:r>
      <w:r w:rsidRPr="005E6BBA">
        <w:t xml:space="preserve">(2) provides that the retail packaging must contain 20 cigars. </w:t>
      </w:r>
    </w:p>
    <w:p w14:paraId="03F0FDBC" w14:textId="3A357FC6" w:rsidR="00062B1D" w:rsidRPr="005E6BBA" w:rsidRDefault="00062B1D" w:rsidP="0EDDE7DF">
      <w:pPr>
        <w:shd w:val="clear" w:color="auto" w:fill="FFFFFF" w:themeFill="background1"/>
        <w:spacing w:line="240" w:lineRule="auto"/>
      </w:pPr>
      <w:r w:rsidRPr="005E6BBA">
        <w:t>Subsection 4</w:t>
      </w:r>
      <w:r w:rsidR="00AB5D7E" w:rsidRPr="005E6BBA">
        <w:t>7</w:t>
      </w:r>
      <w:r w:rsidRPr="005E6BBA">
        <w:t>(3) provides that the cigars included in the retail packa</w:t>
      </w:r>
      <w:r w:rsidR="009A0437" w:rsidRPr="005E6BBA">
        <w:t>g</w:t>
      </w:r>
      <w:r w:rsidRPr="005E6BBA">
        <w:t>ing must all be of the</w:t>
      </w:r>
      <w:r w:rsidR="009A0437" w:rsidRPr="005E6BBA">
        <w:t xml:space="preserve"> </w:t>
      </w:r>
      <w:r w:rsidR="00325FDE" w:rsidRPr="005E6BBA">
        <w:t>same dimensions.</w:t>
      </w:r>
    </w:p>
    <w:p w14:paraId="388216DE" w14:textId="28FDD947" w:rsidR="00406DFA" w:rsidRPr="005E6BBA" w:rsidRDefault="00251FAD" w:rsidP="771A30A1">
      <w:pPr>
        <w:shd w:val="clear" w:color="auto" w:fill="FFFFFF" w:themeFill="background1"/>
        <w:spacing w:line="240" w:lineRule="auto"/>
        <w:rPr>
          <w:b/>
          <w:bCs/>
        </w:rPr>
      </w:pPr>
      <w:r w:rsidRPr="005E6BBA">
        <w:rPr>
          <w:b/>
          <w:bCs/>
        </w:rPr>
        <w:t>Section 4</w:t>
      </w:r>
      <w:r w:rsidR="008E2FC3" w:rsidRPr="005E6BBA">
        <w:rPr>
          <w:b/>
          <w:bCs/>
        </w:rPr>
        <w:t>8</w:t>
      </w:r>
      <w:r w:rsidR="0071304E" w:rsidRPr="005E6BBA">
        <w:rPr>
          <w:rFonts w:eastAsia="Times New Roman"/>
          <w:b/>
          <w:lang w:eastAsia="en-AU"/>
        </w:rPr>
        <w:t xml:space="preserve"> – </w:t>
      </w:r>
      <w:r w:rsidRPr="005E6BBA">
        <w:rPr>
          <w:b/>
          <w:bCs/>
        </w:rPr>
        <w:t>Standardised retail packaging- loose processed tobacco</w:t>
      </w:r>
    </w:p>
    <w:p w14:paraId="5A1BBE76" w14:textId="5A835A90" w:rsidR="00E578A5" w:rsidRPr="005E6BBA" w:rsidRDefault="00FD4CAE" w:rsidP="771A30A1">
      <w:pPr>
        <w:shd w:val="clear" w:color="auto" w:fill="FFFFFF" w:themeFill="background1"/>
        <w:spacing w:line="240" w:lineRule="auto"/>
      </w:pPr>
      <w:r w:rsidRPr="005E6BBA">
        <w:t>Section 4</w:t>
      </w:r>
      <w:r w:rsidR="008E2FC3" w:rsidRPr="005E6BBA">
        <w:t>8</w:t>
      </w:r>
      <w:r w:rsidRPr="005E6BBA">
        <w:t xml:space="preserve"> provides that the retail packaging </w:t>
      </w:r>
      <w:r w:rsidR="009D3F96" w:rsidRPr="005E6BBA">
        <w:t>of pipe tobacco and loose processed tobacco must contain 30 grams of tobacco.</w:t>
      </w:r>
    </w:p>
    <w:p w14:paraId="58DB9A1E" w14:textId="7B6B5641" w:rsidR="00251FAD" w:rsidRPr="005E6BBA" w:rsidRDefault="00251FAD" w:rsidP="1CA53264">
      <w:pPr>
        <w:shd w:val="clear" w:color="auto" w:fill="FFFFFF" w:themeFill="background1"/>
        <w:spacing w:line="240" w:lineRule="auto"/>
        <w:rPr>
          <w:b/>
          <w:bCs/>
        </w:rPr>
      </w:pPr>
      <w:r w:rsidRPr="005E6BBA">
        <w:rPr>
          <w:b/>
          <w:bCs/>
        </w:rPr>
        <w:t>Part 3.5- Plain packaging</w:t>
      </w:r>
      <w:r w:rsidR="00080511" w:rsidRPr="005E6BBA">
        <w:rPr>
          <w:b/>
          <w:bCs/>
        </w:rPr>
        <w:t xml:space="preserve"> </w:t>
      </w:r>
      <w:r w:rsidRPr="005E6BBA">
        <w:rPr>
          <w:b/>
          <w:bCs/>
        </w:rPr>
        <w:t>- permitted marks</w:t>
      </w:r>
    </w:p>
    <w:p w14:paraId="48FF9A2B" w14:textId="0B0BCC69" w:rsidR="00251FAD" w:rsidRPr="005E6BBA" w:rsidRDefault="00251FAD" w:rsidP="771A30A1">
      <w:pPr>
        <w:shd w:val="clear" w:color="auto" w:fill="FFFFFF" w:themeFill="background1"/>
        <w:spacing w:line="240" w:lineRule="auto"/>
        <w:rPr>
          <w:b/>
          <w:bCs/>
        </w:rPr>
      </w:pPr>
      <w:r w:rsidRPr="005E6BBA">
        <w:rPr>
          <w:b/>
          <w:bCs/>
        </w:rPr>
        <w:t>Section 4</w:t>
      </w:r>
      <w:r w:rsidR="006F3D40" w:rsidRPr="005E6BBA">
        <w:rPr>
          <w:b/>
          <w:bCs/>
        </w:rPr>
        <w:t>9</w:t>
      </w:r>
      <w:r w:rsidR="0071304E" w:rsidRPr="005E6BBA">
        <w:rPr>
          <w:rFonts w:eastAsia="Times New Roman"/>
          <w:b/>
          <w:lang w:eastAsia="en-AU"/>
        </w:rPr>
        <w:t xml:space="preserve"> – </w:t>
      </w:r>
      <w:r w:rsidRPr="005E6BBA">
        <w:rPr>
          <w:b/>
          <w:bCs/>
        </w:rPr>
        <w:t>Purpose of this Part</w:t>
      </w:r>
    </w:p>
    <w:p w14:paraId="4E519045" w14:textId="387565C3" w:rsidR="00220051" w:rsidRPr="005E6BBA" w:rsidRDefault="006226A7" w:rsidP="771A30A1">
      <w:pPr>
        <w:shd w:val="clear" w:color="auto" w:fill="FFFFFF" w:themeFill="background1"/>
        <w:tabs>
          <w:tab w:val="left" w:pos="6270"/>
        </w:tabs>
        <w:spacing w:line="240" w:lineRule="auto"/>
      </w:pPr>
      <w:r w:rsidRPr="005E6BBA">
        <w:t>Section 4</w:t>
      </w:r>
      <w:r w:rsidR="006F3D40" w:rsidRPr="005E6BBA">
        <w:t>9</w:t>
      </w:r>
      <w:r w:rsidRPr="005E6BBA">
        <w:t xml:space="preserve"> provides for the purpose of this Part.</w:t>
      </w:r>
      <w:r w:rsidR="00745186" w:rsidRPr="005E6BBA">
        <w:t xml:space="preserve"> </w:t>
      </w:r>
    </w:p>
    <w:p w14:paraId="327B08AA" w14:textId="04BC7E9A" w:rsidR="006226A7" w:rsidRPr="005E6BBA" w:rsidRDefault="00745186" w:rsidP="1CA53264">
      <w:pPr>
        <w:shd w:val="clear" w:color="auto" w:fill="FFFFFF" w:themeFill="background1"/>
        <w:spacing w:line="240" w:lineRule="auto"/>
      </w:pPr>
      <w:r w:rsidRPr="005E6BBA">
        <w:t>The Part prescribes (a) marks that are permitted to appear on the retail packaging of tobacco products for the purposes of paragraph 7</w:t>
      </w:r>
      <w:r w:rsidR="003A5403" w:rsidRPr="005E6BBA">
        <w:t>7</w:t>
      </w:r>
      <w:r w:rsidRPr="005E6BBA">
        <w:t>(3)(</w:t>
      </w:r>
      <w:r w:rsidR="00832766" w:rsidRPr="005E6BBA">
        <w:t>d</w:t>
      </w:r>
      <w:r w:rsidRPr="005E6BBA">
        <w:t xml:space="preserve">) of the Act; and (b) the requirements </w:t>
      </w:r>
      <w:r w:rsidR="00FE6188" w:rsidRPr="005E6BBA">
        <w:t>for such marks, for the purposes of subsection 7</w:t>
      </w:r>
      <w:r w:rsidR="00832766" w:rsidRPr="005E6BBA">
        <w:t>7</w:t>
      </w:r>
      <w:r w:rsidR="00FE6188" w:rsidRPr="005E6BBA">
        <w:t xml:space="preserve">(4) of the Act. </w:t>
      </w:r>
    </w:p>
    <w:p w14:paraId="1B906698" w14:textId="340C6131" w:rsidR="00832766" w:rsidRPr="005E6BBA" w:rsidRDefault="00832766" w:rsidP="00251FAD">
      <w:pPr>
        <w:shd w:val="clear" w:color="auto" w:fill="FFFFFF"/>
        <w:spacing w:line="240" w:lineRule="auto"/>
      </w:pPr>
      <w:r w:rsidRPr="005E6BBA">
        <w:t xml:space="preserve">Note 1 provides that this Part deals with requirements for marks other than brand names and variant names. For brand names and variant names, see Part 3.6 of </w:t>
      </w:r>
      <w:r w:rsidR="00064AF8" w:rsidRPr="005E6BBA">
        <w:t>the Regulations</w:t>
      </w:r>
      <w:r w:rsidRPr="005E6BBA">
        <w:t>.</w:t>
      </w:r>
    </w:p>
    <w:p w14:paraId="0AA525E3" w14:textId="00D123B5" w:rsidR="00475B8E" w:rsidRPr="005E6BBA" w:rsidRDefault="56DFFB7F" w:rsidP="0EDDE7DF">
      <w:pPr>
        <w:shd w:val="clear" w:color="auto" w:fill="FFFFFF" w:themeFill="background1"/>
        <w:spacing w:line="240" w:lineRule="auto"/>
      </w:pPr>
      <w:r w:rsidRPr="005E6BBA">
        <w:t>Note 2</w:t>
      </w:r>
      <w:r w:rsidR="00475B8E" w:rsidRPr="005E6BBA">
        <w:t xml:space="preserve"> provides that health warnings and mandatory markings must also appear on the retail packaging of tobacco products and refers to Parts 3.7 and 3.8 of </w:t>
      </w:r>
      <w:r w:rsidR="00064AF8" w:rsidRPr="005E6BBA">
        <w:t>the Regulations</w:t>
      </w:r>
      <w:r w:rsidR="00475B8E" w:rsidRPr="005E6BBA">
        <w:t>.</w:t>
      </w:r>
    </w:p>
    <w:p w14:paraId="733EDB73" w14:textId="62BB88B2" w:rsidR="00251FAD" w:rsidRPr="005E6BBA" w:rsidRDefault="00251FAD" w:rsidP="771A30A1">
      <w:pPr>
        <w:shd w:val="clear" w:color="auto" w:fill="FFFFFF" w:themeFill="background1"/>
        <w:spacing w:line="240" w:lineRule="auto"/>
        <w:rPr>
          <w:b/>
          <w:bCs/>
        </w:rPr>
      </w:pPr>
      <w:r w:rsidRPr="005E6BBA">
        <w:rPr>
          <w:b/>
          <w:bCs/>
        </w:rPr>
        <w:t xml:space="preserve">Section </w:t>
      </w:r>
      <w:r w:rsidR="00743D1C" w:rsidRPr="005E6BBA">
        <w:rPr>
          <w:b/>
          <w:bCs/>
        </w:rPr>
        <w:t>50</w:t>
      </w:r>
      <w:r w:rsidR="00FD2AD3" w:rsidRPr="005E6BBA">
        <w:rPr>
          <w:rFonts w:eastAsia="Times New Roman"/>
          <w:b/>
          <w:lang w:eastAsia="en-AU"/>
        </w:rPr>
        <w:t xml:space="preserve"> – </w:t>
      </w:r>
      <w:r w:rsidRPr="005E6BBA">
        <w:rPr>
          <w:b/>
          <w:bCs/>
        </w:rPr>
        <w:t>Plain packaging</w:t>
      </w:r>
      <w:r w:rsidR="00127E52" w:rsidRPr="005E6BBA">
        <w:rPr>
          <w:b/>
          <w:bCs/>
        </w:rPr>
        <w:t xml:space="preserve"> </w:t>
      </w:r>
      <w:r w:rsidRPr="005E6BBA">
        <w:rPr>
          <w:b/>
          <w:bCs/>
        </w:rPr>
        <w:t>- permitted marks generally</w:t>
      </w:r>
    </w:p>
    <w:p w14:paraId="104700A1" w14:textId="198BDE0A" w:rsidR="00FF2FC0" w:rsidRPr="005E6BBA" w:rsidRDefault="00FF2FC0" w:rsidP="771A30A1">
      <w:pPr>
        <w:shd w:val="clear" w:color="auto" w:fill="FFFFFF" w:themeFill="background1"/>
        <w:spacing w:line="240" w:lineRule="auto"/>
      </w:pPr>
      <w:r w:rsidRPr="005E6BBA">
        <w:t xml:space="preserve">Section </w:t>
      </w:r>
      <w:r w:rsidR="00743D1C" w:rsidRPr="005E6BBA">
        <w:t>50</w:t>
      </w:r>
      <w:r w:rsidRPr="005E6BBA">
        <w:t xml:space="preserve"> relates to permitted marks </w:t>
      </w:r>
      <w:r w:rsidR="00A369DA" w:rsidRPr="005E6BBA">
        <w:t>which can be on primary and secondary packaging of a tobacco product</w:t>
      </w:r>
      <w:r w:rsidRPr="005E6BBA">
        <w:t xml:space="preserve">. </w:t>
      </w:r>
    </w:p>
    <w:p w14:paraId="3824B32A" w14:textId="0ECB660B" w:rsidR="00005F61" w:rsidRPr="005E6BBA" w:rsidRDefault="005F3C7A" w:rsidP="771A30A1">
      <w:pPr>
        <w:shd w:val="clear" w:color="auto" w:fill="FFFFFF" w:themeFill="background1"/>
        <w:spacing w:line="240" w:lineRule="auto"/>
      </w:pPr>
      <w:r w:rsidRPr="005E6BBA">
        <w:t xml:space="preserve">Subsection </w:t>
      </w:r>
      <w:r w:rsidR="00743D1C" w:rsidRPr="005E6BBA">
        <w:t>50</w:t>
      </w:r>
      <w:r w:rsidRPr="005E6BBA">
        <w:t xml:space="preserve">(1) provides for </w:t>
      </w:r>
      <w:r w:rsidR="003D0B72" w:rsidRPr="005E6BBA">
        <w:t xml:space="preserve">permitted marks for primary packaging and secondary packaging. </w:t>
      </w:r>
      <w:r w:rsidR="003250F9" w:rsidRPr="005E6BBA">
        <w:t>It</w:t>
      </w:r>
      <w:r w:rsidR="003D0B72" w:rsidRPr="005E6BBA">
        <w:t xml:space="preserve"> </w:t>
      </w:r>
      <w:r w:rsidR="00D04112" w:rsidRPr="005E6BBA">
        <w:t xml:space="preserve">provides that </w:t>
      </w:r>
      <w:r w:rsidR="00DD4909" w:rsidRPr="005E6BBA">
        <w:t xml:space="preserve">the marks in paragraphs (a) to (c) are permitted to appear on the primary </w:t>
      </w:r>
      <w:r w:rsidR="00034760" w:rsidRPr="005E6BBA">
        <w:t>packaging, and the secondary packaging, of a tobacco product.</w:t>
      </w:r>
    </w:p>
    <w:p w14:paraId="57FDBBC6" w14:textId="48408A27" w:rsidR="00034760" w:rsidRPr="005E6BBA" w:rsidRDefault="003F27A5" w:rsidP="771A30A1">
      <w:pPr>
        <w:shd w:val="clear" w:color="auto" w:fill="FFFFFF" w:themeFill="background1"/>
        <w:spacing w:line="240" w:lineRule="auto"/>
      </w:pPr>
      <w:r w:rsidRPr="005E6BBA">
        <w:t xml:space="preserve">Subsection </w:t>
      </w:r>
      <w:r w:rsidR="00B51C3A" w:rsidRPr="005E6BBA">
        <w:t>50</w:t>
      </w:r>
      <w:r w:rsidRPr="005E6BBA">
        <w:t xml:space="preserve">(2) provides that in </w:t>
      </w:r>
      <w:r w:rsidR="00C96366" w:rsidRPr="005E6BBA">
        <w:t>addition to</w:t>
      </w:r>
      <w:r w:rsidR="00CD754D" w:rsidRPr="005E6BBA">
        <w:t xml:space="preserve"> the marks that are permitted to appear under</w:t>
      </w:r>
      <w:r w:rsidR="00C96366" w:rsidRPr="005E6BBA">
        <w:t xml:space="preserve"> subsection </w:t>
      </w:r>
      <w:r w:rsidR="42F76CD2" w:rsidRPr="005E6BBA">
        <w:t>50</w:t>
      </w:r>
      <w:r w:rsidR="00C96366" w:rsidRPr="005E6BBA">
        <w:t>(1)</w:t>
      </w:r>
      <w:r w:rsidR="00292F1C" w:rsidRPr="005E6BBA">
        <w:t xml:space="preserve"> </w:t>
      </w:r>
      <w:r w:rsidR="00A93A55" w:rsidRPr="005E6BBA">
        <w:t xml:space="preserve">a primary packaging track and trace identifier that complies with section </w:t>
      </w:r>
      <w:r w:rsidR="005B02A9" w:rsidRPr="005E6BBA">
        <w:t>54</w:t>
      </w:r>
      <w:r w:rsidR="00A93A55" w:rsidRPr="005E6BBA">
        <w:t xml:space="preserve"> may appear on the primary packaging of a tobacco product; and a secondary packaging track </w:t>
      </w:r>
      <w:r w:rsidR="00A93A55" w:rsidRPr="005E6BBA">
        <w:lastRenderedPageBreak/>
        <w:t xml:space="preserve">and trace identifier that complies with section </w:t>
      </w:r>
      <w:r w:rsidR="005B02A9" w:rsidRPr="005E6BBA">
        <w:t>55</w:t>
      </w:r>
      <w:r w:rsidR="00A93A55" w:rsidRPr="005E6BBA">
        <w:t xml:space="preserve"> may appear on the secondary packaging of a tobacco product.</w:t>
      </w:r>
      <w:r w:rsidR="00606613" w:rsidRPr="005E6BBA">
        <w:t xml:space="preserve">  </w:t>
      </w:r>
    </w:p>
    <w:p w14:paraId="2C085D20" w14:textId="374C34CA" w:rsidR="00CA1A14" w:rsidRPr="005E6BBA" w:rsidRDefault="008857A8" w:rsidP="771A30A1">
      <w:pPr>
        <w:shd w:val="clear" w:color="auto" w:fill="FFFFFF" w:themeFill="background1"/>
        <w:spacing w:line="240" w:lineRule="auto"/>
      </w:pPr>
      <w:r w:rsidRPr="005E6BBA">
        <w:t xml:space="preserve">Subsections </w:t>
      </w:r>
      <w:r w:rsidR="005B02A9" w:rsidRPr="005E6BBA">
        <w:t>50</w:t>
      </w:r>
      <w:r w:rsidRPr="005E6BBA">
        <w:t xml:space="preserve">(3) and </w:t>
      </w:r>
      <w:r w:rsidR="005B02A9" w:rsidRPr="005E6BBA">
        <w:t>50</w:t>
      </w:r>
      <w:r w:rsidRPr="005E6BBA">
        <w:t xml:space="preserve">(4) relate to wrappers and provide that </w:t>
      </w:r>
      <w:r w:rsidR="00561B12" w:rsidRPr="005E6BBA">
        <w:t xml:space="preserve">one or more calibration marks that comply with section </w:t>
      </w:r>
      <w:r w:rsidR="005B02A9" w:rsidRPr="005E6BBA">
        <w:t>53</w:t>
      </w:r>
      <w:r w:rsidR="00561B12" w:rsidRPr="005E6BBA">
        <w:t xml:space="preserve"> may appear on a plastic or other wrapper that covers </w:t>
      </w:r>
      <w:r w:rsidR="003268F5" w:rsidRPr="005E6BBA">
        <w:t>(a)</w:t>
      </w:r>
      <w:r w:rsidR="000E6C00" w:rsidRPr="005E6BBA">
        <w:t> </w:t>
      </w:r>
      <w:r w:rsidR="003268F5" w:rsidRPr="005E6BBA">
        <w:t>the primary packaging of a tobacco product; (b) the secondary packaging of a tobacco product</w:t>
      </w:r>
      <w:r w:rsidR="0024159E" w:rsidRPr="005E6BBA">
        <w:t xml:space="preserve"> or (c) a tobacco product that is for retail sale. Subsection </w:t>
      </w:r>
      <w:r w:rsidR="005B02A9" w:rsidRPr="005E6BBA">
        <w:t>50</w:t>
      </w:r>
      <w:r w:rsidR="0024159E" w:rsidRPr="005E6BBA">
        <w:t xml:space="preserve">(4) provides that in addition to subsection </w:t>
      </w:r>
      <w:r w:rsidR="005B02A9" w:rsidRPr="005E6BBA">
        <w:t>50</w:t>
      </w:r>
      <w:r w:rsidR="0024159E" w:rsidRPr="005E6BBA">
        <w:t>(3)</w:t>
      </w:r>
      <w:r w:rsidR="0085336C" w:rsidRPr="005E6BBA">
        <w:t xml:space="preserve">, (a) an origin mark that complies with section </w:t>
      </w:r>
      <w:r w:rsidR="00EB4D4E" w:rsidRPr="005E6BBA">
        <w:t>51</w:t>
      </w:r>
      <w:r w:rsidR="0085336C" w:rsidRPr="005E6BBA">
        <w:t xml:space="preserve"> may appear on a plastic or other wrapper that covers a tobacco product that is for retail sale; and (b) the following marks may appear on a plastic or other wrapper that covers more than one item of primary packaging of a tobacco product: (i) a bar code that complies with section </w:t>
      </w:r>
      <w:r w:rsidR="00EB4D4E" w:rsidRPr="005E6BBA">
        <w:t>93</w:t>
      </w:r>
      <w:r w:rsidR="007E1D38" w:rsidRPr="005E6BBA">
        <w:t>; and (ii) one or more marks to conceal bar codes that comply with section 9</w:t>
      </w:r>
      <w:r w:rsidR="00EB4D4E" w:rsidRPr="005E6BBA">
        <w:t>9</w:t>
      </w:r>
      <w:r w:rsidR="007E1D38" w:rsidRPr="005E6BBA">
        <w:t>.</w:t>
      </w:r>
    </w:p>
    <w:p w14:paraId="660B3C33" w14:textId="19848878" w:rsidR="00A93A55" w:rsidRPr="005E6BBA" w:rsidRDefault="00CA1A14" w:rsidP="771A30A1">
      <w:pPr>
        <w:shd w:val="clear" w:color="auto" w:fill="FFFFFF" w:themeFill="background1"/>
        <w:spacing w:line="240" w:lineRule="auto"/>
      </w:pPr>
      <w:r w:rsidRPr="005E6BBA">
        <w:t xml:space="preserve">Subsection </w:t>
      </w:r>
      <w:r w:rsidR="00EB4D4E" w:rsidRPr="005E6BBA">
        <w:t>50</w:t>
      </w:r>
      <w:r w:rsidRPr="005E6BBA">
        <w:t xml:space="preserve">(5) provides that </w:t>
      </w:r>
      <w:r w:rsidR="005541D9" w:rsidRPr="005E6BBA">
        <w:t xml:space="preserve">a mark permitted under this Part must not use or contain any decorative ridges, etching, embossing, debossing, bulges or other irregularities of shape or texture, or any other embellishments, except as permitted by this Part. </w:t>
      </w:r>
      <w:r w:rsidR="007E1D38" w:rsidRPr="005E6BBA">
        <w:t xml:space="preserve"> </w:t>
      </w:r>
    </w:p>
    <w:p w14:paraId="0457E020" w14:textId="41809266" w:rsidR="00251FAD" w:rsidRPr="005E6BBA" w:rsidRDefault="00251FAD" w:rsidP="771A30A1">
      <w:pPr>
        <w:shd w:val="clear" w:color="auto" w:fill="FFFFFF" w:themeFill="background1"/>
        <w:spacing w:line="240" w:lineRule="auto"/>
        <w:rPr>
          <w:b/>
          <w:bCs/>
        </w:rPr>
      </w:pPr>
      <w:r w:rsidRPr="005E6BBA">
        <w:rPr>
          <w:b/>
          <w:bCs/>
        </w:rPr>
        <w:t xml:space="preserve">Section </w:t>
      </w:r>
      <w:r w:rsidR="00EB4D4E" w:rsidRPr="005E6BBA">
        <w:rPr>
          <w:b/>
          <w:bCs/>
        </w:rPr>
        <w:t>51</w:t>
      </w:r>
      <w:r w:rsidR="00FD2AD3" w:rsidRPr="005E6BBA">
        <w:rPr>
          <w:rFonts w:eastAsia="Times New Roman"/>
          <w:b/>
          <w:lang w:eastAsia="en-AU"/>
        </w:rPr>
        <w:t xml:space="preserve"> – </w:t>
      </w:r>
      <w:r w:rsidRPr="005E6BBA">
        <w:rPr>
          <w:b/>
          <w:bCs/>
        </w:rPr>
        <w:t>Permitted marks- origin marks</w:t>
      </w:r>
    </w:p>
    <w:p w14:paraId="0A20C21B" w14:textId="7702B2D8" w:rsidR="00C104EB" w:rsidRPr="005E6BBA" w:rsidRDefault="00C104EB" w:rsidP="771A30A1">
      <w:pPr>
        <w:shd w:val="clear" w:color="auto" w:fill="FFFFFF" w:themeFill="background1"/>
        <w:spacing w:line="240" w:lineRule="auto"/>
      </w:pPr>
      <w:r w:rsidRPr="005E6BBA">
        <w:t xml:space="preserve">Section </w:t>
      </w:r>
      <w:r w:rsidR="000349A9" w:rsidRPr="005E6BBA">
        <w:t>51</w:t>
      </w:r>
      <w:r w:rsidRPr="005E6BBA">
        <w:t xml:space="preserve"> provides for the requirements for origin marks</w:t>
      </w:r>
      <w:r w:rsidR="00FF2FC0" w:rsidRPr="005E6BBA">
        <w:t xml:space="preserve"> that can be permitted marks. </w:t>
      </w:r>
      <w:r w:rsidRPr="005E6BBA">
        <w:t xml:space="preserve"> </w:t>
      </w:r>
    </w:p>
    <w:p w14:paraId="34186D03" w14:textId="142B46ED" w:rsidR="00E123B5" w:rsidRPr="005E6BBA" w:rsidRDefault="00E123B5" w:rsidP="771A30A1">
      <w:pPr>
        <w:shd w:val="clear" w:color="auto" w:fill="FFFFFF" w:themeFill="background1"/>
        <w:spacing w:line="240" w:lineRule="auto"/>
      </w:pPr>
      <w:r w:rsidRPr="005E6BBA">
        <w:t xml:space="preserve">Subsection </w:t>
      </w:r>
      <w:r w:rsidR="000349A9" w:rsidRPr="005E6BBA">
        <w:t>51</w:t>
      </w:r>
      <w:r w:rsidRPr="005E6BBA">
        <w:t xml:space="preserve">(1) </w:t>
      </w:r>
      <w:r w:rsidR="00984D83" w:rsidRPr="005E6BBA">
        <w:t>provides that an ori</w:t>
      </w:r>
      <w:r w:rsidR="00656D79" w:rsidRPr="005E6BBA">
        <w:t>gin mark must be an alphanumeric code or a covert mark that is not visible to the naked eye.</w:t>
      </w:r>
    </w:p>
    <w:p w14:paraId="225B1937" w14:textId="57242727" w:rsidR="00243FA7" w:rsidRPr="005E6BBA" w:rsidRDefault="00243FA7" w:rsidP="00243FA7">
      <w:pPr>
        <w:shd w:val="clear" w:color="auto" w:fill="FFFFFF" w:themeFill="background1"/>
        <w:spacing w:line="240" w:lineRule="auto"/>
      </w:pPr>
      <w:r w:rsidRPr="005E6BBA">
        <w:t>Subsection 51(2) to 51(4) provide</w:t>
      </w:r>
      <w:r w:rsidR="0090521E" w:rsidRPr="005E6BBA">
        <w:t>s</w:t>
      </w:r>
      <w:r w:rsidRPr="005E6BBA">
        <w:t xml:space="preserve"> the rules applying to all origin marks. </w:t>
      </w:r>
    </w:p>
    <w:p w14:paraId="1BE31C56" w14:textId="63D5CA91" w:rsidR="00243FA7" w:rsidRPr="005E6BBA" w:rsidRDefault="00243FA7" w:rsidP="00243FA7">
      <w:pPr>
        <w:shd w:val="clear" w:color="auto" w:fill="FFFFFF" w:themeFill="background1"/>
        <w:spacing w:line="240" w:lineRule="auto"/>
      </w:pPr>
      <w:r w:rsidRPr="005E6BBA">
        <w:t>Subsection 51(2) provide</w:t>
      </w:r>
      <w:r w:rsidR="0090521E" w:rsidRPr="005E6BBA">
        <w:t>s</w:t>
      </w:r>
      <w:r w:rsidRPr="005E6BBA">
        <w:t xml:space="preserve"> that if the origin mark is printed, it may be printed in either white or black.</w:t>
      </w:r>
    </w:p>
    <w:p w14:paraId="72C2E269" w14:textId="77777777" w:rsidR="00243FA7" w:rsidRPr="005E6BBA" w:rsidRDefault="00243FA7" w:rsidP="00243FA7">
      <w:pPr>
        <w:shd w:val="clear" w:color="auto" w:fill="FFFFFF" w:themeFill="background1"/>
        <w:spacing w:line="240" w:lineRule="auto"/>
      </w:pPr>
      <w:r w:rsidRPr="005E6BBA">
        <w:t>Subsection 51(3) provides that if the origin mark is printed in black, it may include a white background in the form of a rectangle no larger than 20mm by 5mm.</w:t>
      </w:r>
    </w:p>
    <w:p w14:paraId="3974C7D0" w14:textId="576F817B" w:rsidR="00243FA7" w:rsidRPr="005E6BBA" w:rsidRDefault="00243FA7" w:rsidP="00243FA7">
      <w:pPr>
        <w:shd w:val="clear" w:color="auto" w:fill="FFFFFF"/>
        <w:spacing w:line="240" w:lineRule="auto"/>
      </w:pPr>
      <w:r w:rsidRPr="005E6BBA">
        <w:t>Subsection 51(4) provide</w:t>
      </w:r>
      <w:r w:rsidR="0090521E" w:rsidRPr="005E6BBA">
        <w:t>s</w:t>
      </w:r>
      <w:r w:rsidRPr="005E6BBA">
        <w:t xml:space="preserve"> that the origin mark may be applied to the retail packaging by etching or debossing.</w:t>
      </w:r>
    </w:p>
    <w:p w14:paraId="50223F2B" w14:textId="74F7A3DA" w:rsidR="00243FA7" w:rsidRPr="005E6BBA" w:rsidRDefault="00243FA7" w:rsidP="00243FA7">
      <w:pPr>
        <w:shd w:val="clear" w:color="auto" w:fill="FFFFFF"/>
        <w:spacing w:line="240" w:lineRule="auto"/>
      </w:pPr>
      <w:r w:rsidRPr="005E6BBA">
        <w:t>Subsections 51(5) to 51(7) relate to alphanumeric codes.</w:t>
      </w:r>
    </w:p>
    <w:p w14:paraId="4CDE2ED6" w14:textId="48CD132F" w:rsidR="00243FA7" w:rsidRPr="005E6BBA" w:rsidRDefault="00243FA7" w:rsidP="00243FA7">
      <w:pPr>
        <w:shd w:val="clear" w:color="auto" w:fill="FFFFFF"/>
        <w:spacing w:line="240" w:lineRule="auto"/>
      </w:pPr>
      <w:r w:rsidRPr="005E6BBA">
        <w:t>Subsection 51(5) provide</w:t>
      </w:r>
      <w:r w:rsidR="002E25A6" w:rsidRPr="005E6BBA">
        <w:t>s</w:t>
      </w:r>
      <w:r w:rsidRPr="005E6BBA">
        <w:t xml:space="preserve"> that an origin mark that is an alphanumeric code must comply with the requirements set out in paragraphs 51(5)(a) to (c). </w:t>
      </w:r>
    </w:p>
    <w:p w14:paraId="44715C0E" w14:textId="0417B280" w:rsidR="00256122" w:rsidRPr="005E6BBA" w:rsidRDefault="00256122" w:rsidP="771A30A1">
      <w:pPr>
        <w:shd w:val="clear" w:color="auto" w:fill="FFFFFF" w:themeFill="background1"/>
        <w:spacing w:line="240" w:lineRule="auto"/>
      </w:pPr>
      <w:r w:rsidRPr="005E6BBA">
        <w:t xml:space="preserve">Subsection </w:t>
      </w:r>
      <w:r w:rsidR="000349A9" w:rsidRPr="005E6BBA">
        <w:t>51</w:t>
      </w:r>
      <w:r w:rsidRPr="005E6BBA">
        <w:t>(6) provides that if the origin mark is an alphanumeric code that is applied by etching or debossing, it must be the colour known as Pantone 448C.</w:t>
      </w:r>
    </w:p>
    <w:p w14:paraId="5682887D" w14:textId="5095FA2C" w:rsidR="44B634A1" w:rsidRPr="005E6BBA" w:rsidRDefault="44B634A1" w:rsidP="65326125">
      <w:pPr>
        <w:shd w:val="clear" w:color="auto" w:fill="FFFFFF" w:themeFill="background1"/>
        <w:spacing w:line="240" w:lineRule="auto"/>
        <w:rPr>
          <w:rFonts w:eastAsia="Times New Roman"/>
        </w:rPr>
      </w:pPr>
      <w:r w:rsidRPr="005E6BBA">
        <w:rPr>
          <w:rFonts w:eastAsia="Times New Roman"/>
          <w:color w:val="000000" w:themeColor="text1"/>
        </w:rPr>
        <w:t>Subsection 51(7) provide that if the origin mark is an alphanumeric code, it must not form a symbol or design or represent, or be suggestive of, the brand name or variant name (if any) of the tobacco product.</w:t>
      </w:r>
    </w:p>
    <w:p w14:paraId="4D3C6E8F" w14:textId="5C9BC895" w:rsidR="00251FAD" w:rsidRPr="005E6BBA" w:rsidRDefault="00251FAD" w:rsidP="771A30A1">
      <w:pPr>
        <w:shd w:val="clear" w:color="auto" w:fill="FFFFFF" w:themeFill="background1"/>
        <w:spacing w:line="240" w:lineRule="auto"/>
        <w:rPr>
          <w:b/>
          <w:bCs/>
        </w:rPr>
      </w:pPr>
      <w:r w:rsidRPr="005E6BBA">
        <w:rPr>
          <w:b/>
          <w:bCs/>
        </w:rPr>
        <w:t xml:space="preserve">Section </w:t>
      </w:r>
      <w:r w:rsidR="00397906" w:rsidRPr="005E6BBA">
        <w:rPr>
          <w:b/>
          <w:bCs/>
        </w:rPr>
        <w:t>52</w:t>
      </w:r>
      <w:r w:rsidR="00FD2AD3" w:rsidRPr="005E6BBA">
        <w:rPr>
          <w:rFonts w:eastAsia="Times New Roman"/>
          <w:b/>
          <w:lang w:eastAsia="en-AU"/>
        </w:rPr>
        <w:t xml:space="preserve"> – </w:t>
      </w:r>
      <w:r w:rsidRPr="005E6BBA">
        <w:rPr>
          <w:b/>
          <w:bCs/>
        </w:rPr>
        <w:t>Permitted marks- AQS marks</w:t>
      </w:r>
    </w:p>
    <w:p w14:paraId="4BD59942" w14:textId="5AB8BFD8" w:rsidR="009C2AA2" w:rsidRPr="005E6BBA" w:rsidRDefault="007945DC" w:rsidP="771A30A1">
      <w:pPr>
        <w:shd w:val="clear" w:color="auto" w:fill="FFFFFF" w:themeFill="background1"/>
        <w:spacing w:line="240" w:lineRule="auto"/>
      </w:pPr>
      <w:r w:rsidRPr="005E6BBA">
        <w:t xml:space="preserve">Section </w:t>
      </w:r>
      <w:r w:rsidR="00397906" w:rsidRPr="005E6BBA">
        <w:t>52</w:t>
      </w:r>
      <w:r w:rsidRPr="005E6BBA">
        <w:t xml:space="preserve"> provides that </w:t>
      </w:r>
      <w:r w:rsidR="00B910F9" w:rsidRPr="005E6BBA">
        <w:t>an AQS mark on the retail packaging of a tobacco product must (a)</w:t>
      </w:r>
      <w:r w:rsidR="00120477" w:rsidRPr="005E6BBA">
        <w:t> </w:t>
      </w:r>
      <w:r w:rsidR="00B910F9" w:rsidRPr="005E6BBA">
        <w:t xml:space="preserve">appear only as is necessary to indicate that the product is packaged in accordance with the Average Quantity System requirements under the </w:t>
      </w:r>
      <w:r w:rsidR="00B910F9" w:rsidRPr="005E6BBA">
        <w:rPr>
          <w:i/>
          <w:iCs/>
        </w:rPr>
        <w:t>National Measurement Act 1960</w:t>
      </w:r>
      <w:r w:rsidR="00B910F9" w:rsidRPr="005E6BBA">
        <w:t xml:space="preserve">; and (b) be printed </w:t>
      </w:r>
      <w:r w:rsidR="007B7D63" w:rsidRPr="005E6BBA">
        <w:t xml:space="preserve">in accordance with </w:t>
      </w:r>
      <w:r w:rsidR="37E61ABE" w:rsidRPr="005E6BBA">
        <w:t>sub</w:t>
      </w:r>
      <w:r w:rsidR="007B7D63" w:rsidRPr="005E6BBA">
        <w:t xml:space="preserve">paragraphs </w:t>
      </w:r>
      <w:r w:rsidR="3459034F" w:rsidRPr="005E6BBA">
        <w:t>52(b)</w:t>
      </w:r>
      <w:r w:rsidR="007B7D63" w:rsidRPr="005E6BBA">
        <w:t>(i) to (iii).</w:t>
      </w:r>
    </w:p>
    <w:p w14:paraId="7E7347BA" w14:textId="0D0FD6B1" w:rsidR="007B7D63" w:rsidRPr="005E6BBA" w:rsidRDefault="007B7D63" w:rsidP="00251FAD">
      <w:pPr>
        <w:shd w:val="clear" w:color="auto" w:fill="FFFFFF"/>
        <w:spacing w:line="240" w:lineRule="auto"/>
      </w:pPr>
      <w:r w:rsidRPr="005E6BBA">
        <w:t>A note provides that the AQS stands for Average Quantity System.</w:t>
      </w:r>
    </w:p>
    <w:p w14:paraId="3717405C" w14:textId="1DCA102E" w:rsidR="00251FAD" w:rsidRPr="005E6BBA" w:rsidRDefault="00251FAD" w:rsidP="00D21817">
      <w:pPr>
        <w:keepNext/>
        <w:shd w:val="clear" w:color="auto" w:fill="FFFFFF" w:themeFill="background1"/>
        <w:spacing w:line="240" w:lineRule="auto"/>
        <w:rPr>
          <w:b/>
          <w:bCs/>
        </w:rPr>
      </w:pPr>
      <w:r w:rsidRPr="005E6BBA">
        <w:rPr>
          <w:b/>
          <w:bCs/>
        </w:rPr>
        <w:lastRenderedPageBreak/>
        <w:t xml:space="preserve">Section </w:t>
      </w:r>
      <w:r w:rsidR="00397906" w:rsidRPr="005E6BBA">
        <w:rPr>
          <w:b/>
          <w:bCs/>
        </w:rPr>
        <w:t>53</w:t>
      </w:r>
      <w:r w:rsidR="006F79F5" w:rsidRPr="005E6BBA">
        <w:rPr>
          <w:rFonts w:eastAsia="Times New Roman"/>
          <w:b/>
          <w:lang w:eastAsia="en-AU"/>
        </w:rPr>
        <w:t xml:space="preserve"> – </w:t>
      </w:r>
      <w:r w:rsidRPr="005E6BBA">
        <w:rPr>
          <w:b/>
          <w:bCs/>
        </w:rPr>
        <w:t>Permitted marks</w:t>
      </w:r>
      <w:r w:rsidR="00721CA1" w:rsidRPr="005E6BBA">
        <w:rPr>
          <w:b/>
          <w:bCs/>
        </w:rPr>
        <w:t xml:space="preserve"> </w:t>
      </w:r>
      <w:r w:rsidRPr="005E6BBA">
        <w:rPr>
          <w:b/>
          <w:bCs/>
        </w:rPr>
        <w:t>- calibration marks</w:t>
      </w:r>
    </w:p>
    <w:p w14:paraId="672AE084" w14:textId="46C86962" w:rsidR="007B7D63" w:rsidRPr="005E6BBA" w:rsidRDefault="00A244B6" w:rsidP="771A30A1">
      <w:pPr>
        <w:shd w:val="clear" w:color="auto" w:fill="FFFFFF" w:themeFill="background1"/>
        <w:spacing w:line="240" w:lineRule="auto"/>
      </w:pPr>
      <w:r w:rsidRPr="005E6BBA">
        <w:t xml:space="preserve">Section </w:t>
      </w:r>
      <w:r w:rsidR="00397906" w:rsidRPr="005E6BBA">
        <w:t>53</w:t>
      </w:r>
      <w:r w:rsidRPr="005E6BBA">
        <w:t xml:space="preserve"> sets out the requirements for </w:t>
      </w:r>
      <w:r w:rsidR="006D77D6" w:rsidRPr="005E6BBA">
        <w:t>calibration marks on the retail packaging of a tobacco product.</w:t>
      </w:r>
      <w:r w:rsidR="00634331" w:rsidRPr="005E6BBA">
        <w:t xml:space="preserve">  </w:t>
      </w:r>
    </w:p>
    <w:p w14:paraId="189CB141" w14:textId="010E2DCB" w:rsidR="007C418B" w:rsidRPr="005E6BBA" w:rsidRDefault="007C418B" w:rsidP="771A30A1">
      <w:pPr>
        <w:shd w:val="clear" w:color="auto" w:fill="FFFFFF" w:themeFill="background1"/>
        <w:spacing w:line="240" w:lineRule="auto"/>
      </w:pPr>
      <w:r w:rsidRPr="005E6BBA">
        <w:t>It provide</w:t>
      </w:r>
      <w:r w:rsidR="005A3EDB" w:rsidRPr="005E6BBA">
        <w:t>s</w:t>
      </w:r>
      <w:r w:rsidRPr="005E6BBA">
        <w:t xml:space="preserve"> that a calibration mark on the retail packaging of a tobacco product must appear only as is necessary for the automated manufacture of the packaging; and if visible or otherwise detectable on the packaging</w:t>
      </w:r>
      <w:r w:rsidR="00525517" w:rsidRPr="005E6BBA">
        <w:t>,</w:t>
      </w:r>
      <w:r w:rsidR="00A453E6" w:rsidRPr="005E6BBA">
        <w:t xml:space="preserve"> must be as inconspicuous as possible, consistent with the calibration mark’s function in the manufacturing process. </w:t>
      </w:r>
    </w:p>
    <w:p w14:paraId="3AA645C1" w14:textId="03873543" w:rsidR="00251FAD" w:rsidRPr="005E6BBA" w:rsidRDefault="00251FAD" w:rsidP="771A30A1">
      <w:pPr>
        <w:shd w:val="clear" w:color="auto" w:fill="FFFFFF" w:themeFill="background1"/>
        <w:spacing w:line="240" w:lineRule="auto"/>
        <w:rPr>
          <w:b/>
          <w:bCs/>
        </w:rPr>
      </w:pPr>
      <w:r w:rsidRPr="005E6BBA">
        <w:rPr>
          <w:b/>
          <w:bCs/>
        </w:rPr>
        <w:t xml:space="preserve">Section </w:t>
      </w:r>
      <w:r w:rsidR="00397906" w:rsidRPr="005E6BBA">
        <w:rPr>
          <w:b/>
          <w:bCs/>
        </w:rPr>
        <w:t>54</w:t>
      </w:r>
      <w:r w:rsidR="006F79F5" w:rsidRPr="005E6BBA">
        <w:rPr>
          <w:rFonts w:eastAsia="Times New Roman"/>
          <w:b/>
          <w:lang w:eastAsia="en-AU"/>
        </w:rPr>
        <w:t xml:space="preserve"> – </w:t>
      </w:r>
      <w:r w:rsidRPr="005E6BBA">
        <w:rPr>
          <w:b/>
          <w:bCs/>
        </w:rPr>
        <w:t>Permitted marks- primary packaging track and trace identifiers</w:t>
      </w:r>
    </w:p>
    <w:p w14:paraId="60D52501" w14:textId="428F5E88" w:rsidR="00A453E6" w:rsidRPr="005E6BBA" w:rsidRDefault="00A82BEF" w:rsidP="771A30A1">
      <w:pPr>
        <w:shd w:val="clear" w:color="auto" w:fill="FFFFFF" w:themeFill="background1"/>
        <w:spacing w:line="240" w:lineRule="auto"/>
      </w:pPr>
      <w:r w:rsidRPr="005E6BBA">
        <w:t xml:space="preserve">Section </w:t>
      </w:r>
      <w:r w:rsidR="00397906" w:rsidRPr="005E6BBA">
        <w:t>54</w:t>
      </w:r>
      <w:r w:rsidRPr="005E6BBA">
        <w:t xml:space="preserve"> provides for </w:t>
      </w:r>
      <w:r w:rsidR="000509B8" w:rsidRPr="005E6BBA">
        <w:t xml:space="preserve">the requirements for primary packaging track and trace identifiers. </w:t>
      </w:r>
    </w:p>
    <w:p w14:paraId="63D5156B" w14:textId="7163BCF2" w:rsidR="00162C57" w:rsidRPr="005E6BBA" w:rsidRDefault="00AD5F9C" w:rsidP="771A30A1">
      <w:pPr>
        <w:shd w:val="clear" w:color="auto" w:fill="FFFFFF" w:themeFill="background1"/>
        <w:spacing w:line="240" w:lineRule="auto"/>
      </w:pPr>
      <w:r w:rsidRPr="005E6BBA">
        <w:t xml:space="preserve">Subsection </w:t>
      </w:r>
      <w:r w:rsidR="009F2DDF" w:rsidRPr="005E6BBA">
        <w:t>54</w:t>
      </w:r>
      <w:r w:rsidRPr="005E6BBA">
        <w:t xml:space="preserve">(1) relates to cigarette packs. </w:t>
      </w:r>
      <w:r w:rsidR="00162C57" w:rsidRPr="005E6BBA">
        <w:t>It set</w:t>
      </w:r>
      <w:r w:rsidR="009474F7" w:rsidRPr="005E6BBA">
        <w:t>s</w:t>
      </w:r>
      <w:r w:rsidR="00162C57" w:rsidRPr="005E6BBA">
        <w:t xml:space="preserve"> out the requirements in paragraphs </w:t>
      </w:r>
      <w:r w:rsidR="009F2DDF" w:rsidRPr="005E6BBA">
        <w:t>54</w:t>
      </w:r>
      <w:r w:rsidR="00162C57" w:rsidRPr="005E6BBA">
        <w:t>(1)(a) to (e).</w:t>
      </w:r>
    </w:p>
    <w:p w14:paraId="70B891CE" w14:textId="7F11814B" w:rsidR="00162C57" w:rsidRPr="005E6BBA" w:rsidRDefault="00162C57" w:rsidP="0EDDE7DF">
      <w:pPr>
        <w:shd w:val="clear" w:color="auto" w:fill="FFFFFF" w:themeFill="background1"/>
        <w:spacing w:line="240" w:lineRule="auto"/>
      </w:pPr>
      <w:r w:rsidRPr="005E6BBA">
        <w:t xml:space="preserve">Subsection </w:t>
      </w:r>
      <w:r w:rsidR="009F2DDF" w:rsidRPr="005E6BBA">
        <w:t>54</w:t>
      </w:r>
      <w:r w:rsidRPr="005E6BBA">
        <w:t xml:space="preserve">(2) relates to </w:t>
      </w:r>
      <w:r w:rsidR="4155685F" w:rsidRPr="005E6BBA">
        <w:t>the primary</w:t>
      </w:r>
      <w:r w:rsidRPr="005E6BBA">
        <w:t xml:space="preserve"> packaging of tobacco products other than cigarette pack</w:t>
      </w:r>
      <w:r w:rsidR="009474F7" w:rsidRPr="005E6BBA">
        <w:t xml:space="preserve">s. It sets out the requirements in paragraphs </w:t>
      </w:r>
      <w:r w:rsidR="009F2DDF" w:rsidRPr="005E6BBA">
        <w:t>54</w:t>
      </w:r>
      <w:r w:rsidR="009474F7" w:rsidRPr="005E6BBA">
        <w:t>(2)(a) to (</w:t>
      </w:r>
      <w:r w:rsidR="00166013" w:rsidRPr="005E6BBA">
        <w:t>f).</w:t>
      </w:r>
    </w:p>
    <w:p w14:paraId="5D3BB173" w14:textId="00F0456B" w:rsidR="00166013" w:rsidRPr="005E6BBA" w:rsidRDefault="00166013" w:rsidP="771A30A1">
      <w:pPr>
        <w:shd w:val="clear" w:color="auto" w:fill="FFFFFF" w:themeFill="background1"/>
        <w:spacing w:line="240" w:lineRule="auto"/>
      </w:pPr>
      <w:r w:rsidRPr="005E6BBA">
        <w:t xml:space="preserve">Subsection </w:t>
      </w:r>
      <w:r w:rsidR="009F2DDF" w:rsidRPr="005E6BBA">
        <w:t>54</w:t>
      </w:r>
      <w:r w:rsidRPr="005E6BBA">
        <w:t>(3) provides for requirements for adhesive labels. An adhesive label mentioned in sub</w:t>
      </w:r>
      <w:r w:rsidR="000047A0" w:rsidRPr="005E6BBA">
        <w:t xml:space="preserve">paragraph </w:t>
      </w:r>
      <w:r w:rsidR="00DD2185" w:rsidRPr="005E6BBA">
        <w:t>54</w:t>
      </w:r>
      <w:r w:rsidR="000047A0" w:rsidRPr="005E6BBA">
        <w:t>(2)(b)(i) must (a) be transparent and not coloured; or (b) be the colour known as Pantone 448C.</w:t>
      </w:r>
    </w:p>
    <w:p w14:paraId="134882D7" w14:textId="2FA44944" w:rsidR="00251FAD" w:rsidRPr="005E6BBA" w:rsidRDefault="00251FAD" w:rsidP="771A30A1">
      <w:pPr>
        <w:shd w:val="clear" w:color="auto" w:fill="FFFFFF" w:themeFill="background1"/>
        <w:spacing w:line="240" w:lineRule="auto"/>
        <w:rPr>
          <w:b/>
          <w:bCs/>
        </w:rPr>
      </w:pPr>
      <w:r w:rsidRPr="005E6BBA">
        <w:rPr>
          <w:b/>
          <w:bCs/>
        </w:rPr>
        <w:t xml:space="preserve">Section </w:t>
      </w:r>
      <w:r w:rsidR="00966C0B" w:rsidRPr="005E6BBA">
        <w:rPr>
          <w:b/>
          <w:bCs/>
        </w:rPr>
        <w:t>55</w:t>
      </w:r>
      <w:r w:rsidR="006F79F5" w:rsidRPr="005E6BBA">
        <w:rPr>
          <w:rFonts w:eastAsia="Times New Roman"/>
          <w:b/>
          <w:lang w:eastAsia="en-AU"/>
        </w:rPr>
        <w:t xml:space="preserve"> – </w:t>
      </w:r>
      <w:r w:rsidRPr="005E6BBA">
        <w:rPr>
          <w:b/>
          <w:bCs/>
        </w:rPr>
        <w:t>Permitted marks- secondary packaging track and trace identifiers</w:t>
      </w:r>
    </w:p>
    <w:p w14:paraId="2C3C2E8B" w14:textId="0E417F77" w:rsidR="00593BBF" w:rsidRPr="005E6BBA" w:rsidRDefault="00593BBF" w:rsidP="771A30A1">
      <w:pPr>
        <w:shd w:val="clear" w:color="auto" w:fill="FFFFFF" w:themeFill="background1"/>
        <w:spacing w:line="240" w:lineRule="auto"/>
      </w:pPr>
      <w:r w:rsidRPr="005E6BBA">
        <w:t xml:space="preserve">Section </w:t>
      </w:r>
      <w:r w:rsidR="00966C0B" w:rsidRPr="005E6BBA">
        <w:t>55</w:t>
      </w:r>
      <w:r w:rsidRPr="005E6BBA">
        <w:t xml:space="preserve"> provides the requirements for secondary packaging track and trace identifiers</w:t>
      </w:r>
      <w:r w:rsidR="00317A0D" w:rsidRPr="005E6BBA">
        <w:t>.</w:t>
      </w:r>
    </w:p>
    <w:p w14:paraId="54DF64C5" w14:textId="0E249B2F" w:rsidR="00C8729F" w:rsidRPr="005E6BBA" w:rsidRDefault="00025A86" w:rsidP="771A30A1">
      <w:pPr>
        <w:shd w:val="clear" w:color="auto" w:fill="FFFFFF" w:themeFill="background1"/>
        <w:spacing w:line="240" w:lineRule="auto"/>
      </w:pPr>
      <w:r w:rsidRPr="005E6BBA">
        <w:t xml:space="preserve">Subsection </w:t>
      </w:r>
      <w:r w:rsidR="00966C0B" w:rsidRPr="005E6BBA">
        <w:t>55</w:t>
      </w:r>
      <w:r w:rsidRPr="005E6BBA">
        <w:t>(1) provides th</w:t>
      </w:r>
      <w:r w:rsidR="00593BBF" w:rsidRPr="005E6BBA">
        <w:t xml:space="preserve">e requirements for a secondary packaging track and trace identifier on a cigarette carton in paragraphs </w:t>
      </w:r>
      <w:r w:rsidR="00966C0B" w:rsidRPr="005E6BBA">
        <w:t>55</w:t>
      </w:r>
      <w:r w:rsidR="00593BBF" w:rsidRPr="005E6BBA">
        <w:t xml:space="preserve">(1)(a) to </w:t>
      </w:r>
      <w:r w:rsidR="002D3515" w:rsidRPr="005E6BBA">
        <w:t xml:space="preserve">(f). </w:t>
      </w:r>
    </w:p>
    <w:p w14:paraId="5EDF28D7" w14:textId="7F03968A" w:rsidR="00686849" w:rsidRPr="005E6BBA" w:rsidRDefault="002D3515" w:rsidP="771A30A1">
      <w:pPr>
        <w:shd w:val="clear" w:color="auto" w:fill="FFFFFF" w:themeFill="background1"/>
        <w:spacing w:line="240" w:lineRule="auto"/>
      </w:pPr>
      <w:r w:rsidRPr="005E6BBA">
        <w:t xml:space="preserve">Subsection </w:t>
      </w:r>
      <w:r w:rsidR="00966C0B" w:rsidRPr="005E6BBA">
        <w:t>55</w:t>
      </w:r>
      <w:r w:rsidRPr="005E6BBA">
        <w:t xml:space="preserve">(2) </w:t>
      </w:r>
      <w:r w:rsidR="00781759" w:rsidRPr="005E6BBA">
        <w:t xml:space="preserve">provides the requirements for </w:t>
      </w:r>
      <w:r w:rsidR="00837862" w:rsidRPr="005E6BBA">
        <w:t xml:space="preserve">a secondary packaging track and trace and identifier </w:t>
      </w:r>
      <w:r w:rsidR="00C21B0B" w:rsidRPr="005E6BBA">
        <w:t xml:space="preserve">on the secondary packaging of a tobacco product other than a cigarette carton in paragraphs </w:t>
      </w:r>
      <w:r w:rsidR="00966C0B" w:rsidRPr="005E6BBA">
        <w:t>55</w:t>
      </w:r>
      <w:r w:rsidR="00C21B0B" w:rsidRPr="005E6BBA">
        <w:t>(2)(a)</w:t>
      </w:r>
      <w:r w:rsidR="006134D3" w:rsidRPr="005E6BBA">
        <w:t xml:space="preserve"> to </w:t>
      </w:r>
      <w:r w:rsidR="00966C0B" w:rsidRPr="005E6BBA">
        <w:t>55</w:t>
      </w:r>
      <w:r w:rsidR="006134D3" w:rsidRPr="005E6BBA">
        <w:t xml:space="preserve">(2)(a) to (f). </w:t>
      </w:r>
    </w:p>
    <w:p w14:paraId="205AE7A6" w14:textId="6DFC36C4" w:rsidR="0054714B" w:rsidRPr="005E6BBA" w:rsidRDefault="00686849" w:rsidP="771A30A1">
      <w:pPr>
        <w:shd w:val="clear" w:color="auto" w:fill="FFFFFF" w:themeFill="background1"/>
        <w:spacing w:line="240" w:lineRule="auto"/>
      </w:pPr>
      <w:r w:rsidRPr="005E6BBA">
        <w:t xml:space="preserve">Subsection </w:t>
      </w:r>
      <w:r w:rsidR="00966C0B" w:rsidRPr="005E6BBA">
        <w:t>55</w:t>
      </w:r>
      <w:r w:rsidRPr="005E6BBA">
        <w:t xml:space="preserve">(3) </w:t>
      </w:r>
      <w:r w:rsidR="00652AA5" w:rsidRPr="005E6BBA">
        <w:t xml:space="preserve">relates to </w:t>
      </w:r>
      <w:r w:rsidR="006D7F82" w:rsidRPr="005E6BBA">
        <w:t xml:space="preserve">adhesive labels mentioned in subparagraph </w:t>
      </w:r>
      <w:r w:rsidR="00966C0B" w:rsidRPr="005E6BBA">
        <w:t>55</w:t>
      </w:r>
      <w:r w:rsidR="006D7F82" w:rsidRPr="005E6BBA">
        <w:t>(1)(c)(i) or (2)(b)(i)</w:t>
      </w:r>
      <w:r w:rsidR="00760AC9" w:rsidRPr="005E6BBA">
        <w:t>.</w:t>
      </w:r>
      <w:r w:rsidR="00DA00B4" w:rsidRPr="005E6BBA">
        <w:t xml:space="preserve">  </w:t>
      </w:r>
    </w:p>
    <w:p w14:paraId="31A38CB5" w14:textId="4C43EBAB" w:rsidR="0054714B" w:rsidRPr="005E6BBA" w:rsidRDefault="0054714B" w:rsidP="771A30A1">
      <w:pPr>
        <w:shd w:val="clear" w:color="auto" w:fill="FFFFFF" w:themeFill="background1"/>
        <w:spacing w:line="240" w:lineRule="auto"/>
        <w:rPr>
          <w:b/>
          <w:bCs/>
        </w:rPr>
      </w:pPr>
      <w:r w:rsidRPr="005E6BBA">
        <w:rPr>
          <w:b/>
          <w:bCs/>
        </w:rPr>
        <w:t xml:space="preserve">Section </w:t>
      </w:r>
      <w:r w:rsidR="00966C0B" w:rsidRPr="005E6BBA">
        <w:rPr>
          <w:b/>
          <w:bCs/>
        </w:rPr>
        <w:t>56</w:t>
      </w:r>
      <w:r w:rsidR="006F79F5" w:rsidRPr="005E6BBA">
        <w:rPr>
          <w:rFonts w:eastAsia="Times New Roman"/>
          <w:b/>
          <w:lang w:eastAsia="en-AU"/>
        </w:rPr>
        <w:t xml:space="preserve"> – </w:t>
      </w:r>
      <w:r w:rsidRPr="005E6BBA">
        <w:rPr>
          <w:b/>
          <w:bCs/>
        </w:rPr>
        <w:t>Permitted marks- compliance with laws</w:t>
      </w:r>
    </w:p>
    <w:p w14:paraId="45A55BF7" w14:textId="49438360" w:rsidR="006B29E2" w:rsidRPr="005E6BBA" w:rsidRDefault="006B29E2" w:rsidP="771A30A1">
      <w:pPr>
        <w:shd w:val="clear" w:color="auto" w:fill="FFFFFF" w:themeFill="background1"/>
        <w:spacing w:line="240" w:lineRule="auto"/>
      </w:pPr>
      <w:r w:rsidRPr="005E6BBA">
        <w:t xml:space="preserve">Section </w:t>
      </w:r>
      <w:r w:rsidR="00966C0B" w:rsidRPr="005E6BBA">
        <w:t>56</w:t>
      </w:r>
      <w:r w:rsidRPr="005E6BBA">
        <w:t xml:space="preserve"> </w:t>
      </w:r>
      <w:r w:rsidR="001E4349" w:rsidRPr="005E6BBA">
        <w:t>relates to permitted marks where the</w:t>
      </w:r>
      <w:r w:rsidR="00D47C3F" w:rsidRPr="005E6BBA">
        <w:t>y</w:t>
      </w:r>
      <w:r w:rsidR="001E4349" w:rsidRPr="005E6BBA">
        <w:t xml:space="preserve"> </w:t>
      </w:r>
      <w:proofErr w:type="gramStart"/>
      <w:r w:rsidR="001E4349" w:rsidRPr="005E6BBA">
        <w:t xml:space="preserve">are in compliance </w:t>
      </w:r>
      <w:r w:rsidR="005F52BC" w:rsidRPr="005E6BBA">
        <w:t>with</w:t>
      </w:r>
      <w:proofErr w:type="gramEnd"/>
      <w:r w:rsidR="005F52BC" w:rsidRPr="005E6BBA">
        <w:t xml:space="preserve"> another law of the Commonwealth.</w:t>
      </w:r>
    </w:p>
    <w:p w14:paraId="405AE6B0" w14:textId="10A729B7" w:rsidR="002D3515" w:rsidRPr="005E6BBA" w:rsidRDefault="005849DC" w:rsidP="771A30A1">
      <w:pPr>
        <w:shd w:val="clear" w:color="auto" w:fill="FFFFFF" w:themeFill="background1"/>
        <w:spacing w:line="240" w:lineRule="auto"/>
      </w:pPr>
      <w:r w:rsidRPr="005E6BBA">
        <w:t xml:space="preserve">Subsection </w:t>
      </w:r>
      <w:r w:rsidR="00966C0B" w:rsidRPr="005E6BBA">
        <w:t>56</w:t>
      </w:r>
      <w:r w:rsidRPr="005E6BBA">
        <w:t xml:space="preserve">(1) provides that the retail packaging of tobacco products may display a mark that is required to be displayed on the packaging by another law of the Commonwealth. </w:t>
      </w:r>
    </w:p>
    <w:p w14:paraId="6E56E820" w14:textId="120E9ADF" w:rsidR="005849DC" w:rsidRPr="005E6BBA" w:rsidRDefault="005849DC" w:rsidP="771A30A1">
      <w:pPr>
        <w:shd w:val="clear" w:color="auto" w:fill="FFFFFF" w:themeFill="background1"/>
        <w:spacing w:line="240" w:lineRule="auto"/>
      </w:pPr>
      <w:r w:rsidRPr="005E6BBA">
        <w:t xml:space="preserve">Subsection </w:t>
      </w:r>
      <w:r w:rsidR="00966C0B" w:rsidRPr="005E6BBA">
        <w:t>56</w:t>
      </w:r>
      <w:r w:rsidRPr="005E6BBA">
        <w:t xml:space="preserve">(2) provides that the mark must comply with the requirements of that other law. </w:t>
      </w:r>
    </w:p>
    <w:p w14:paraId="2515ADCC" w14:textId="0200F38F" w:rsidR="7ADD8BCA" w:rsidRPr="005E6BBA" w:rsidRDefault="7ADD8BCA" w:rsidP="0EDDE7DF">
      <w:r w:rsidRPr="005E6BBA">
        <w:t xml:space="preserve">This provision is included to ensure the </w:t>
      </w:r>
      <w:r w:rsidR="00AB14A9" w:rsidRPr="005E6BBA">
        <w:t xml:space="preserve">Regulations </w:t>
      </w:r>
      <w:r w:rsidRPr="005E6BBA">
        <w:t>do not interfere with any mandatory markings (such as recyclability requirements) and requirements to display such markings on tobacco products introduced in future legislation.</w:t>
      </w:r>
    </w:p>
    <w:p w14:paraId="662CAE82" w14:textId="6A0C2348" w:rsidR="00951F16" w:rsidRPr="005E6BBA" w:rsidRDefault="00951F16" w:rsidP="0EDDE7DF">
      <w:pPr>
        <w:shd w:val="clear" w:color="auto" w:fill="FFFFFF" w:themeFill="background1"/>
        <w:spacing w:line="240" w:lineRule="auto"/>
      </w:pPr>
      <w:r w:rsidRPr="005E6BBA">
        <w:t xml:space="preserve">The marks must comply with the relevant law to have the benefit of the permission under </w:t>
      </w:r>
      <w:r w:rsidR="00845E35" w:rsidRPr="005E6BBA">
        <w:t>the Regulations</w:t>
      </w:r>
      <w:r w:rsidRPr="005E6BBA">
        <w:t xml:space="preserve">. This means that a mark on packaging that purports to, but does not, comply with the other law could contravene both </w:t>
      </w:r>
      <w:r w:rsidR="0018376F" w:rsidRPr="005E6BBA">
        <w:t>t</w:t>
      </w:r>
      <w:r w:rsidRPr="005E6BBA">
        <w:t xml:space="preserve">he other law and this </w:t>
      </w:r>
      <w:r w:rsidR="000E25A3" w:rsidRPr="005E6BBA">
        <w:t>legislation</w:t>
      </w:r>
      <w:r w:rsidRPr="005E6BBA">
        <w:t>.</w:t>
      </w:r>
      <w:r w:rsidR="194E8908" w:rsidRPr="005E6BBA">
        <w:t xml:space="preserve"> </w:t>
      </w:r>
    </w:p>
    <w:p w14:paraId="62CB4956" w14:textId="1C85D23E" w:rsidR="00251FAD" w:rsidRPr="005E6BBA" w:rsidRDefault="00251FAD" w:rsidP="00B50726">
      <w:pPr>
        <w:keepNext/>
        <w:shd w:val="clear" w:color="auto" w:fill="FFFFFF"/>
        <w:spacing w:line="240" w:lineRule="auto"/>
        <w:rPr>
          <w:b/>
          <w:bCs/>
        </w:rPr>
      </w:pPr>
      <w:r w:rsidRPr="005E6BBA">
        <w:rPr>
          <w:b/>
          <w:bCs/>
        </w:rPr>
        <w:lastRenderedPageBreak/>
        <w:t>Part 3.6- Plain packaging- brand names and variant names</w:t>
      </w:r>
    </w:p>
    <w:p w14:paraId="236CB842" w14:textId="5C05243F" w:rsidR="00251FAD" w:rsidRPr="005E6BBA" w:rsidRDefault="00251FAD" w:rsidP="00B50726">
      <w:pPr>
        <w:keepNext/>
        <w:shd w:val="clear" w:color="auto" w:fill="FFFFFF" w:themeFill="background1"/>
        <w:spacing w:line="240" w:lineRule="auto"/>
        <w:rPr>
          <w:b/>
          <w:bCs/>
        </w:rPr>
      </w:pPr>
      <w:r w:rsidRPr="005E6BBA">
        <w:rPr>
          <w:b/>
          <w:bCs/>
        </w:rPr>
        <w:t>Section 5</w:t>
      </w:r>
      <w:r w:rsidR="002D0272" w:rsidRPr="005E6BBA">
        <w:rPr>
          <w:b/>
          <w:bCs/>
        </w:rPr>
        <w:t>7</w:t>
      </w:r>
      <w:r w:rsidR="006F79F5" w:rsidRPr="005E6BBA">
        <w:rPr>
          <w:rFonts w:eastAsia="Times New Roman"/>
          <w:b/>
          <w:lang w:eastAsia="en-AU"/>
        </w:rPr>
        <w:t xml:space="preserve"> – </w:t>
      </w:r>
      <w:r w:rsidRPr="005E6BBA">
        <w:rPr>
          <w:b/>
          <w:bCs/>
        </w:rPr>
        <w:t>Purpose of this Part</w:t>
      </w:r>
    </w:p>
    <w:p w14:paraId="144DC03C" w14:textId="123DA957" w:rsidR="00F846CE" w:rsidRPr="005E6BBA" w:rsidRDefault="2CD4DF99" w:rsidP="1F8C7739">
      <w:pPr>
        <w:shd w:val="clear" w:color="auto" w:fill="FFFFFF" w:themeFill="background1"/>
        <w:spacing w:line="240" w:lineRule="auto"/>
      </w:pPr>
      <w:r w:rsidRPr="005E6BBA">
        <w:t>Section 5</w:t>
      </w:r>
      <w:r w:rsidR="002D0272" w:rsidRPr="005E6BBA">
        <w:t>7</w:t>
      </w:r>
      <w:r w:rsidRPr="005E6BBA">
        <w:t xml:space="preserve"> provides that this Part </w:t>
      </w:r>
      <w:r w:rsidR="080AAEC1" w:rsidRPr="005E6BBA">
        <w:t>prescribes requirements for the appearance of brand names or variant names on the retail packaging of tobacco products for the purposes of subsection</w:t>
      </w:r>
      <w:r w:rsidR="00F771F9" w:rsidRPr="005E6BBA">
        <w:t> </w:t>
      </w:r>
      <w:r w:rsidR="14364767" w:rsidRPr="005E6BBA">
        <w:t>7</w:t>
      </w:r>
      <w:r w:rsidR="080AAEC1" w:rsidRPr="005E6BBA">
        <w:t xml:space="preserve">7(4) of the Act. </w:t>
      </w:r>
    </w:p>
    <w:p w14:paraId="57C1509A" w14:textId="798C69D8" w:rsidR="40C7C9DF" w:rsidRPr="005E6BBA" w:rsidRDefault="40C7C9DF" w:rsidP="0EDDE7DF">
      <w:pPr>
        <w:shd w:val="clear" w:color="auto" w:fill="FFFFFF" w:themeFill="background1"/>
        <w:spacing w:line="240" w:lineRule="auto"/>
      </w:pPr>
      <w:r w:rsidRPr="005E6BBA">
        <w:t>Subsection 77(4)</w:t>
      </w:r>
      <w:r w:rsidR="00DA4C57" w:rsidRPr="005E6BBA">
        <w:t xml:space="preserve"> of the Act</w:t>
      </w:r>
      <w:r w:rsidRPr="005E6BBA">
        <w:t xml:space="preserve"> provides</w:t>
      </w:r>
      <w:r w:rsidR="09028892" w:rsidRPr="005E6BBA">
        <w:t xml:space="preserve"> any brand name or variant name or other mark permitted under </w:t>
      </w:r>
      <w:r w:rsidR="00F41EAA" w:rsidRPr="005E6BBA">
        <w:t>subsection 77(</w:t>
      </w:r>
      <w:r w:rsidR="09028892" w:rsidRPr="005E6BBA">
        <w:t>3</w:t>
      </w:r>
      <w:r w:rsidR="00F41EAA" w:rsidRPr="005E6BBA">
        <w:t>)</w:t>
      </w:r>
      <w:r w:rsidR="09028892" w:rsidRPr="005E6BBA">
        <w:t xml:space="preserve">(d) that appears on the retail packaging of tobacco products must comply with the requirements (if any) prescribed by </w:t>
      </w:r>
      <w:r w:rsidR="00CC0F4A" w:rsidRPr="005E6BBA">
        <w:t>r</w:t>
      </w:r>
      <w:r w:rsidR="09028892" w:rsidRPr="005E6BBA">
        <w:t>egulations made for the purposes of this subsection.</w:t>
      </w:r>
    </w:p>
    <w:p w14:paraId="271C91F8" w14:textId="4A538EBC" w:rsidR="1DBBE251" w:rsidRPr="005E6BBA" w:rsidRDefault="1DBBE251" w:rsidP="00725D9C">
      <w:pPr>
        <w:shd w:val="clear" w:color="auto" w:fill="FFFFFF" w:themeFill="background1"/>
        <w:spacing w:line="240" w:lineRule="auto"/>
      </w:pPr>
      <w:r w:rsidRPr="005E6BBA">
        <w:t>The</w:t>
      </w:r>
      <w:r w:rsidR="06D0D7CB" w:rsidRPr="005E6BBA">
        <w:t xml:space="preserve"> intention is to </w:t>
      </w:r>
      <w:r w:rsidR="00784C80" w:rsidRPr="005E6BBA">
        <w:t xml:space="preserve">limit the use of </w:t>
      </w:r>
      <w:r w:rsidRPr="005E6BBA">
        <w:t>brand names and variant</w:t>
      </w:r>
      <w:r w:rsidR="6079D002" w:rsidRPr="005E6BBA">
        <w:t xml:space="preserve"> names</w:t>
      </w:r>
      <w:r w:rsidRPr="005E6BBA">
        <w:t xml:space="preserve"> </w:t>
      </w:r>
      <w:r w:rsidR="758B3690" w:rsidRPr="005E6BBA">
        <w:t>which imply reduced harm</w:t>
      </w:r>
      <w:r w:rsidRPr="005E6BBA">
        <w:t>.</w:t>
      </w:r>
      <w:r w:rsidR="00BE13CB" w:rsidRPr="005E6BBA">
        <w:t xml:space="preserve"> </w:t>
      </w:r>
      <w:r w:rsidR="21C3C6DF" w:rsidRPr="005E6BBA">
        <w:t xml:space="preserve">Research indicates that brand and variant names influence perceptions of the smoking experience, harm, </w:t>
      </w:r>
      <w:proofErr w:type="gramStart"/>
      <w:r w:rsidR="21C3C6DF" w:rsidRPr="005E6BBA">
        <w:t>appeal</w:t>
      </w:r>
      <w:proofErr w:type="gramEnd"/>
      <w:r w:rsidR="21C3C6DF" w:rsidRPr="005E6BBA">
        <w:t xml:space="preserve"> and attractiveness; they can also influence interest in trying tobacco products, including among non-smokers and youth. As such, brand and variant names undermine the dissuasive intent of plain packaging and enable tobacco companies to effectively target different segments of smokers.</w:t>
      </w:r>
    </w:p>
    <w:p w14:paraId="03A878AB" w14:textId="6BFE7934" w:rsidR="1DBBE251" w:rsidRPr="005E6BBA" w:rsidRDefault="21C3C6DF" w:rsidP="004F5995">
      <w:pPr>
        <w:shd w:val="clear" w:color="auto" w:fill="FFFFFF" w:themeFill="background1"/>
        <w:spacing w:line="240" w:lineRule="auto"/>
      </w:pPr>
      <w:r w:rsidRPr="005E6BBA">
        <w:t>Since the introduction of plain packaging, variant names have become more descriptive and evocative, there are now more variants per brand, and names are evoking previous pack imagery.</w:t>
      </w:r>
    </w:p>
    <w:p w14:paraId="4704FE5A" w14:textId="12F48B33" w:rsidR="00251FAD" w:rsidRPr="005E6BBA" w:rsidRDefault="00251FAD" w:rsidP="771A30A1">
      <w:pPr>
        <w:shd w:val="clear" w:color="auto" w:fill="FFFFFF" w:themeFill="background1"/>
        <w:spacing w:line="240" w:lineRule="auto"/>
        <w:rPr>
          <w:b/>
          <w:bCs/>
        </w:rPr>
      </w:pPr>
      <w:r w:rsidRPr="005E6BBA">
        <w:rPr>
          <w:b/>
          <w:bCs/>
        </w:rPr>
        <w:t>Section 5</w:t>
      </w:r>
      <w:r w:rsidR="002D0272" w:rsidRPr="005E6BBA">
        <w:rPr>
          <w:b/>
          <w:bCs/>
        </w:rPr>
        <w:t>8</w:t>
      </w:r>
      <w:r w:rsidR="00550161" w:rsidRPr="005E6BBA">
        <w:rPr>
          <w:b/>
        </w:rPr>
        <w:t xml:space="preserve"> – </w:t>
      </w:r>
      <w:r w:rsidRPr="005E6BBA">
        <w:rPr>
          <w:b/>
          <w:bCs/>
        </w:rPr>
        <w:t>Retail packaging of cigarettes- brand names and variant names</w:t>
      </w:r>
    </w:p>
    <w:p w14:paraId="75EBC368" w14:textId="55D55C60" w:rsidR="009314DB" w:rsidRPr="005E6BBA" w:rsidRDefault="00C92518" w:rsidP="771A30A1">
      <w:pPr>
        <w:shd w:val="clear" w:color="auto" w:fill="FFFFFF" w:themeFill="background1"/>
        <w:spacing w:line="240" w:lineRule="auto"/>
      </w:pPr>
      <w:r w:rsidRPr="005E6BBA">
        <w:t>Section 5</w:t>
      </w:r>
      <w:r w:rsidR="002D0272" w:rsidRPr="005E6BBA">
        <w:t>8</w:t>
      </w:r>
      <w:r w:rsidRPr="005E6BBA">
        <w:t xml:space="preserve"> relates to the retail packaging of cigarettes </w:t>
      </w:r>
      <w:r w:rsidR="00066825" w:rsidRPr="005E6BBA">
        <w:t>and requirements relating to brand names and variant names.</w:t>
      </w:r>
    </w:p>
    <w:p w14:paraId="2174958B" w14:textId="3CF1BF78" w:rsidR="00962889" w:rsidRPr="005E6BBA" w:rsidRDefault="00F55B6A" w:rsidP="771A30A1">
      <w:pPr>
        <w:shd w:val="clear" w:color="auto" w:fill="FFFFFF" w:themeFill="background1"/>
        <w:spacing w:line="240" w:lineRule="auto"/>
      </w:pPr>
      <w:r w:rsidRPr="005E6BBA">
        <w:t>Subsection 5</w:t>
      </w:r>
      <w:r w:rsidR="002D0272" w:rsidRPr="005E6BBA">
        <w:t>8</w:t>
      </w:r>
      <w:r w:rsidRPr="005E6BBA">
        <w:t xml:space="preserve">(1) </w:t>
      </w:r>
      <w:r w:rsidR="009073B6" w:rsidRPr="005E6BBA">
        <w:t>relates to cigarette packs and cigarette cartons. It provides that</w:t>
      </w:r>
      <w:r w:rsidR="006436BC" w:rsidRPr="005E6BBA">
        <w:t xml:space="preserve"> </w:t>
      </w:r>
      <w:r w:rsidR="0022489A" w:rsidRPr="005E6BBA">
        <w:t xml:space="preserve">any brand or variant name that appears on a cigarette pack or cigarette carton must meet the requirements set out in </w:t>
      </w:r>
      <w:r w:rsidR="00962889" w:rsidRPr="005E6BBA">
        <w:t>paragraphs 5</w:t>
      </w:r>
      <w:r w:rsidR="002D0272" w:rsidRPr="005E6BBA">
        <w:t>8</w:t>
      </w:r>
      <w:r w:rsidR="00962889" w:rsidRPr="005E6BBA">
        <w:t xml:space="preserve">(1)(a) to (e). </w:t>
      </w:r>
    </w:p>
    <w:p w14:paraId="3E7EDE04" w14:textId="23195E1F" w:rsidR="00066825" w:rsidRPr="005E6BBA" w:rsidRDefault="00962889" w:rsidP="38D3A060">
      <w:pPr>
        <w:shd w:val="clear" w:color="auto" w:fill="FFFFFF" w:themeFill="background1"/>
        <w:spacing w:line="240" w:lineRule="auto"/>
      </w:pPr>
      <w:r w:rsidRPr="005E6BBA">
        <w:t>Subsection 5</w:t>
      </w:r>
      <w:r w:rsidR="002D0272" w:rsidRPr="005E6BBA">
        <w:t>8</w:t>
      </w:r>
      <w:r w:rsidRPr="005E6BBA">
        <w:t xml:space="preserve">(2) </w:t>
      </w:r>
      <w:r w:rsidR="00C45B38" w:rsidRPr="005E6BBA">
        <w:t>relates to orientation and location requirements</w:t>
      </w:r>
      <w:r w:rsidR="00340341" w:rsidRPr="005E6BBA">
        <w:t xml:space="preserve"> for </w:t>
      </w:r>
      <w:r w:rsidR="668EF197" w:rsidRPr="005E6BBA">
        <w:t>brand name or variant names on cigarette packs and cigarette cartons</w:t>
      </w:r>
      <w:r w:rsidR="00340341" w:rsidRPr="005E6BBA">
        <w:t xml:space="preserve"> and sets these out in a table</w:t>
      </w:r>
      <w:r w:rsidR="00C45B38" w:rsidRPr="005E6BBA">
        <w:t>.</w:t>
      </w:r>
      <w:r w:rsidR="0022489A" w:rsidRPr="005E6BBA">
        <w:t xml:space="preserve"> </w:t>
      </w:r>
    </w:p>
    <w:p w14:paraId="5E4426E9" w14:textId="5AA387C3" w:rsidR="00EF5027" w:rsidRPr="005E6BBA" w:rsidRDefault="00EF5027" w:rsidP="771A30A1">
      <w:pPr>
        <w:shd w:val="clear" w:color="auto" w:fill="FFFFFF" w:themeFill="background1"/>
        <w:spacing w:line="240" w:lineRule="auto"/>
      </w:pPr>
      <w:r w:rsidRPr="005E6BBA">
        <w:t>Subsection 5</w:t>
      </w:r>
      <w:r w:rsidR="002D0272" w:rsidRPr="005E6BBA">
        <w:t>8</w:t>
      </w:r>
      <w:r w:rsidRPr="005E6BBA">
        <w:t>(3) provides that this section does not apply to wrappers</w:t>
      </w:r>
      <w:r w:rsidR="00F60A2E" w:rsidRPr="005E6BBA">
        <w:t xml:space="preserve">, being a plastic or other wrapper that covers the retail packaging of a tobacco product or a tobacco product that is for retail sale. </w:t>
      </w:r>
    </w:p>
    <w:p w14:paraId="4370DDC0" w14:textId="18ED07AF" w:rsidR="00F60A2E" w:rsidRPr="005E6BBA" w:rsidRDefault="00F60A2E" w:rsidP="1CA53264">
      <w:pPr>
        <w:shd w:val="clear" w:color="auto" w:fill="FFFFFF" w:themeFill="background1"/>
        <w:spacing w:line="240" w:lineRule="auto"/>
      </w:pPr>
      <w:r w:rsidRPr="005E6BBA">
        <w:t>A note refers to Part 3.9 for the requirements for wrappers.</w:t>
      </w:r>
      <w:r w:rsidR="00932196" w:rsidRPr="005E6BBA">
        <w:t xml:space="preserve">  </w:t>
      </w:r>
    </w:p>
    <w:p w14:paraId="2E5575E1" w14:textId="50441542" w:rsidR="00251FAD" w:rsidRPr="005E6BBA" w:rsidRDefault="00251FAD" w:rsidP="771A30A1">
      <w:pPr>
        <w:shd w:val="clear" w:color="auto" w:fill="FFFFFF" w:themeFill="background1"/>
        <w:spacing w:line="240" w:lineRule="auto"/>
        <w:rPr>
          <w:b/>
          <w:bCs/>
        </w:rPr>
      </w:pPr>
      <w:r w:rsidRPr="005E6BBA">
        <w:rPr>
          <w:b/>
          <w:bCs/>
        </w:rPr>
        <w:t>Section 5</w:t>
      </w:r>
      <w:r w:rsidR="002D0272" w:rsidRPr="005E6BBA">
        <w:rPr>
          <w:b/>
          <w:bCs/>
        </w:rPr>
        <w:t>9</w:t>
      </w:r>
      <w:r w:rsidR="00550161" w:rsidRPr="005E6BBA">
        <w:rPr>
          <w:rFonts w:eastAsia="Times New Roman"/>
          <w:b/>
          <w:lang w:eastAsia="en-AU"/>
        </w:rPr>
        <w:t xml:space="preserve"> – </w:t>
      </w:r>
      <w:r w:rsidRPr="005E6BBA">
        <w:rPr>
          <w:b/>
          <w:bCs/>
        </w:rPr>
        <w:t>Appearance of names on retail packaging of cigarettes</w:t>
      </w:r>
    </w:p>
    <w:p w14:paraId="605CD52A" w14:textId="7238F073" w:rsidR="00F81CAD" w:rsidRPr="005E6BBA" w:rsidRDefault="00B35915" w:rsidP="771A30A1">
      <w:pPr>
        <w:shd w:val="clear" w:color="auto" w:fill="FFFFFF" w:themeFill="background1"/>
        <w:spacing w:line="240" w:lineRule="auto"/>
      </w:pPr>
      <w:r w:rsidRPr="005E6BBA">
        <w:t>Section 5</w:t>
      </w:r>
      <w:r w:rsidR="002A6102" w:rsidRPr="005E6BBA">
        <w:t>9</w:t>
      </w:r>
      <w:r w:rsidRPr="005E6BBA">
        <w:t xml:space="preserve"> relates to the appearance of names on retail packaging of cigarettes. </w:t>
      </w:r>
    </w:p>
    <w:p w14:paraId="1A5368D0" w14:textId="57E7629C" w:rsidR="00B35915" w:rsidRPr="005E6BBA" w:rsidRDefault="00B35915" w:rsidP="771A30A1">
      <w:pPr>
        <w:shd w:val="clear" w:color="auto" w:fill="FFFFFF" w:themeFill="background1"/>
        <w:spacing w:line="240" w:lineRule="auto"/>
      </w:pPr>
      <w:r w:rsidRPr="005E6BBA">
        <w:t>Subsection 5</w:t>
      </w:r>
      <w:r w:rsidR="002A6102" w:rsidRPr="005E6BBA">
        <w:t>9</w:t>
      </w:r>
      <w:r w:rsidRPr="005E6BBA">
        <w:t xml:space="preserve">(1) provides that </w:t>
      </w:r>
      <w:r w:rsidR="00DF21FB" w:rsidRPr="005E6BBA">
        <w:t>any brand name or variant name appearing on a cigarette pack or a cigarette carton must be printed in accordance with the requirements set out in paragraphs 5</w:t>
      </w:r>
      <w:r w:rsidR="002A6102" w:rsidRPr="005E6BBA">
        <w:t>9</w:t>
      </w:r>
      <w:r w:rsidR="00DF21FB" w:rsidRPr="005E6BBA">
        <w:t>(1)(a) to (f).</w:t>
      </w:r>
    </w:p>
    <w:p w14:paraId="38C53B62" w14:textId="1766FECF" w:rsidR="00DF21FB" w:rsidRPr="005E6BBA" w:rsidRDefault="00DF21FB" w:rsidP="771A30A1">
      <w:pPr>
        <w:shd w:val="clear" w:color="auto" w:fill="FFFFFF" w:themeFill="background1"/>
        <w:spacing w:line="240" w:lineRule="auto"/>
      </w:pPr>
      <w:r w:rsidRPr="005E6BBA">
        <w:t>Subsection 5</w:t>
      </w:r>
      <w:r w:rsidR="002A6102" w:rsidRPr="005E6BBA">
        <w:t>9</w:t>
      </w:r>
      <w:r w:rsidRPr="005E6BBA">
        <w:t>(2) provides that for the purposes of paragraph 5</w:t>
      </w:r>
      <w:r w:rsidR="002A6102" w:rsidRPr="005E6BBA">
        <w:t>9</w:t>
      </w:r>
      <w:r w:rsidRPr="005E6BBA">
        <w:t xml:space="preserve">(1)(d), a word consists of 2 or more letters. </w:t>
      </w:r>
    </w:p>
    <w:p w14:paraId="4F0D32DB" w14:textId="030F7E26" w:rsidR="00251FAD" w:rsidRPr="005E6BBA" w:rsidRDefault="00941CD2" w:rsidP="771A30A1">
      <w:pPr>
        <w:shd w:val="clear" w:color="auto" w:fill="FFFFFF" w:themeFill="background1"/>
        <w:spacing w:line="240" w:lineRule="auto"/>
        <w:rPr>
          <w:b/>
          <w:bCs/>
        </w:rPr>
      </w:pPr>
      <w:r w:rsidRPr="005E6BBA">
        <w:rPr>
          <w:b/>
          <w:bCs/>
        </w:rPr>
        <w:t xml:space="preserve">Section </w:t>
      </w:r>
      <w:r w:rsidR="00CE0C7F" w:rsidRPr="005E6BBA">
        <w:rPr>
          <w:b/>
          <w:bCs/>
        </w:rPr>
        <w:t>60</w:t>
      </w:r>
      <w:r w:rsidR="00550161" w:rsidRPr="005E6BBA">
        <w:rPr>
          <w:rFonts w:eastAsia="Times New Roman"/>
          <w:b/>
          <w:lang w:eastAsia="en-AU"/>
        </w:rPr>
        <w:t xml:space="preserve"> – </w:t>
      </w:r>
      <w:r w:rsidRPr="005E6BBA">
        <w:rPr>
          <w:b/>
          <w:bCs/>
        </w:rPr>
        <w:t>Appearance of names on other retail packaging</w:t>
      </w:r>
    </w:p>
    <w:p w14:paraId="50770E1D" w14:textId="5C9B8C1E" w:rsidR="00F44707" w:rsidRPr="005E6BBA" w:rsidRDefault="00F44707" w:rsidP="771A30A1">
      <w:pPr>
        <w:shd w:val="clear" w:color="auto" w:fill="FFFFFF" w:themeFill="background1"/>
        <w:spacing w:line="240" w:lineRule="auto"/>
      </w:pPr>
      <w:r w:rsidRPr="005E6BBA">
        <w:t xml:space="preserve">Section </w:t>
      </w:r>
      <w:r w:rsidR="00CE0C7F" w:rsidRPr="005E6BBA">
        <w:t>60</w:t>
      </w:r>
      <w:r w:rsidRPr="005E6BBA">
        <w:t xml:space="preserve"> relates to the appearance of names on other retail packaging. </w:t>
      </w:r>
    </w:p>
    <w:p w14:paraId="62973078" w14:textId="42DAA018" w:rsidR="00A725D2" w:rsidRPr="005E6BBA" w:rsidRDefault="00307A9C" w:rsidP="0EDDE7DF">
      <w:pPr>
        <w:shd w:val="clear" w:color="auto" w:fill="FFFFFF" w:themeFill="background1"/>
        <w:spacing w:line="240" w:lineRule="auto"/>
      </w:pPr>
      <w:r w:rsidRPr="005E6BBA">
        <w:lastRenderedPageBreak/>
        <w:t xml:space="preserve">Subsection </w:t>
      </w:r>
      <w:r w:rsidR="00CE0C7F" w:rsidRPr="005E6BBA">
        <w:t>60</w:t>
      </w:r>
      <w:r w:rsidRPr="005E6BBA">
        <w:t xml:space="preserve">(1) provides that this section applies to the retail packaging of tobacco products other than (a) a cigarette pack or a cigarette carton; or (b) a plastic or other wrapper that covers any of the things in </w:t>
      </w:r>
      <w:r w:rsidR="00BD368A" w:rsidRPr="005E6BBA">
        <w:t>sub</w:t>
      </w:r>
      <w:r w:rsidRPr="005E6BBA">
        <w:t>paragraphs (i) to (iii).</w:t>
      </w:r>
      <w:r w:rsidR="04044FE5" w:rsidRPr="005E6BBA">
        <w:t xml:space="preserve">  </w:t>
      </w:r>
    </w:p>
    <w:p w14:paraId="6906225E" w14:textId="6B5D9D2B" w:rsidR="0E298130" w:rsidRPr="005E6BBA" w:rsidRDefault="0E298130" w:rsidP="771A30A1">
      <w:pPr>
        <w:shd w:val="clear" w:color="auto" w:fill="FFFFFF" w:themeFill="background1"/>
        <w:spacing w:line="240" w:lineRule="auto"/>
      </w:pPr>
      <w:r w:rsidRPr="005E6BBA">
        <w:t>A note provides that the requirements for wrappers are at Part 3.9.</w:t>
      </w:r>
    </w:p>
    <w:p w14:paraId="32412327" w14:textId="566F04F0" w:rsidR="00307A9C" w:rsidRPr="005E6BBA" w:rsidRDefault="002F5337" w:rsidP="771A30A1">
      <w:pPr>
        <w:shd w:val="clear" w:color="auto" w:fill="FFFFFF" w:themeFill="background1"/>
        <w:spacing w:line="240" w:lineRule="auto"/>
      </w:pPr>
      <w:r w:rsidRPr="005E6BBA">
        <w:t xml:space="preserve">Subsection </w:t>
      </w:r>
      <w:r w:rsidR="00CE0C7F" w:rsidRPr="005E6BBA">
        <w:t>60</w:t>
      </w:r>
      <w:r w:rsidRPr="005E6BBA">
        <w:t xml:space="preserve">(2) provides </w:t>
      </w:r>
      <w:r w:rsidR="00AF3BD7" w:rsidRPr="005E6BBA">
        <w:t>that</w:t>
      </w:r>
      <w:r w:rsidRPr="005E6BBA">
        <w:t xml:space="preserve"> any brand name or variant name appearing on the retail packaging </w:t>
      </w:r>
      <w:r w:rsidR="00BE1C0E" w:rsidRPr="005E6BBA">
        <w:t xml:space="preserve">must be printed on the packaging, or on an adhesive label attached to the packaging, in accordance with the requirements </w:t>
      </w:r>
      <w:r w:rsidR="00237A25" w:rsidRPr="005E6BBA">
        <w:t>set out in paragraphs (a) to (f).</w:t>
      </w:r>
    </w:p>
    <w:p w14:paraId="10602106" w14:textId="0DC34D8D" w:rsidR="00AF6CE9" w:rsidRPr="005E6BBA" w:rsidRDefault="00AF6CE9" w:rsidP="771A30A1">
      <w:pPr>
        <w:shd w:val="clear" w:color="auto" w:fill="FFFFFF" w:themeFill="background1"/>
        <w:spacing w:line="240" w:lineRule="auto"/>
      </w:pPr>
      <w:r w:rsidRPr="005E6BBA">
        <w:t xml:space="preserve">Subsection </w:t>
      </w:r>
      <w:r w:rsidR="00CE0C7F" w:rsidRPr="005E6BBA">
        <w:t>60</w:t>
      </w:r>
      <w:r w:rsidRPr="005E6BBA">
        <w:t xml:space="preserve">(3) provides that for the purposes of paragraph </w:t>
      </w:r>
      <w:r w:rsidR="009023F8" w:rsidRPr="005E6BBA">
        <w:t>60</w:t>
      </w:r>
      <w:r w:rsidRPr="005E6BBA">
        <w:t>(2)(d), a word consists of 2 or more letters.</w:t>
      </w:r>
    </w:p>
    <w:p w14:paraId="1DEAD373" w14:textId="5925935E" w:rsidR="00AF6CE9" w:rsidRPr="005E6BBA" w:rsidRDefault="00412BA6" w:rsidP="771A30A1">
      <w:pPr>
        <w:shd w:val="clear" w:color="auto" w:fill="FFFFFF" w:themeFill="background1"/>
        <w:spacing w:line="240" w:lineRule="auto"/>
      </w:pPr>
      <w:r w:rsidRPr="005E6BBA">
        <w:t xml:space="preserve">Subsection </w:t>
      </w:r>
      <w:r w:rsidR="00CE0C7F" w:rsidRPr="005E6BBA">
        <w:t>60</w:t>
      </w:r>
      <w:r w:rsidRPr="005E6BBA">
        <w:t xml:space="preserve">(4) provides that an adhesive label attached to the packaging as mentioned in subsection </w:t>
      </w:r>
      <w:r w:rsidR="00CE0C7F" w:rsidRPr="005E6BBA">
        <w:t>60</w:t>
      </w:r>
      <w:r w:rsidRPr="005E6BBA">
        <w:t xml:space="preserve">(2) </w:t>
      </w:r>
      <w:r w:rsidR="00F45A35" w:rsidRPr="005E6BBA">
        <w:t xml:space="preserve">must meet </w:t>
      </w:r>
      <w:proofErr w:type="gramStart"/>
      <w:r w:rsidR="00F45A35" w:rsidRPr="005E6BBA">
        <w:t>all of</w:t>
      </w:r>
      <w:proofErr w:type="gramEnd"/>
      <w:r w:rsidR="00F45A35" w:rsidRPr="005E6BBA">
        <w:t xml:space="preserve"> the requirements set out in paragraphs </w:t>
      </w:r>
      <w:r w:rsidR="00BD368A" w:rsidRPr="005E6BBA">
        <w:t>60(4)</w:t>
      </w:r>
      <w:r w:rsidR="00F45A35" w:rsidRPr="005E6BBA">
        <w:t>(a) to (c).</w:t>
      </w:r>
    </w:p>
    <w:p w14:paraId="0EE3339F" w14:textId="35A27DD9" w:rsidR="00941CD2" w:rsidRPr="005E6BBA" w:rsidRDefault="00941CD2" w:rsidP="0EDDE7DF">
      <w:pPr>
        <w:shd w:val="clear" w:color="auto" w:fill="FFFFFF" w:themeFill="background1"/>
        <w:spacing w:line="240" w:lineRule="auto"/>
        <w:rPr>
          <w:b/>
          <w:bCs/>
        </w:rPr>
      </w:pPr>
      <w:r w:rsidRPr="005E6BBA">
        <w:rPr>
          <w:b/>
          <w:bCs/>
        </w:rPr>
        <w:t xml:space="preserve">Section </w:t>
      </w:r>
      <w:r w:rsidR="002D3ACB" w:rsidRPr="005E6BBA">
        <w:rPr>
          <w:b/>
          <w:bCs/>
        </w:rPr>
        <w:t>61</w:t>
      </w:r>
      <w:r w:rsidR="0014578B" w:rsidRPr="005E6BBA">
        <w:rPr>
          <w:rFonts w:eastAsia="Times New Roman"/>
          <w:b/>
          <w:bCs/>
          <w:lang w:eastAsia="en-AU"/>
        </w:rPr>
        <w:t xml:space="preserve"> – </w:t>
      </w:r>
      <w:r w:rsidRPr="005E6BBA">
        <w:rPr>
          <w:b/>
          <w:bCs/>
        </w:rPr>
        <w:t>Location of names on cigar tube</w:t>
      </w:r>
      <w:r w:rsidR="00FC7663" w:rsidRPr="005E6BBA">
        <w:rPr>
          <w:b/>
          <w:bCs/>
        </w:rPr>
        <w:t>s</w:t>
      </w:r>
    </w:p>
    <w:p w14:paraId="5A1721C3" w14:textId="20D92109" w:rsidR="004E4003" w:rsidRPr="005E6BBA" w:rsidRDefault="004E4003" w:rsidP="0EDDE7DF">
      <w:pPr>
        <w:shd w:val="clear" w:color="auto" w:fill="FFFFFF" w:themeFill="background1"/>
        <w:spacing w:line="240" w:lineRule="auto"/>
      </w:pPr>
      <w:r w:rsidRPr="005E6BBA">
        <w:t xml:space="preserve">Section </w:t>
      </w:r>
      <w:r w:rsidR="002D3ACB" w:rsidRPr="005E6BBA">
        <w:t>61</w:t>
      </w:r>
      <w:r w:rsidRPr="005E6BBA">
        <w:t xml:space="preserve"> provides for the location of names on cigar tubes.</w:t>
      </w:r>
      <w:r w:rsidR="44E04A15" w:rsidRPr="005E6BBA">
        <w:t xml:space="preserve">  </w:t>
      </w:r>
    </w:p>
    <w:p w14:paraId="04910E80" w14:textId="7B0C6E6E" w:rsidR="008458E7" w:rsidRPr="005E6BBA" w:rsidRDefault="008458E7" w:rsidP="771A30A1">
      <w:pPr>
        <w:shd w:val="clear" w:color="auto" w:fill="FFFFFF" w:themeFill="background1"/>
        <w:spacing w:line="240" w:lineRule="auto"/>
      </w:pPr>
      <w:r w:rsidRPr="005E6BBA">
        <w:t xml:space="preserve">Subsection </w:t>
      </w:r>
      <w:r w:rsidR="002D3ACB" w:rsidRPr="005E6BBA">
        <w:t>61</w:t>
      </w:r>
      <w:r w:rsidRPr="005E6BBA">
        <w:t xml:space="preserve">(1) provides that for each brand name or variant name appearing on a cigar tube, the name must (a) appear only once on the cigar tube; and (b) appear across one line only. </w:t>
      </w:r>
    </w:p>
    <w:p w14:paraId="73EB0433" w14:textId="102C9F6B" w:rsidR="008458E7" w:rsidRPr="005E6BBA" w:rsidRDefault="008458E7" w:rsidP="771A30A1">
      <w:pPr>
        <w:shd w:val="clear" w:color="auto" w:fill="FFFFFF" w:themeFill="background1"/>
        <w:spacing w:line="240" w:lineRule="auto"/>
      </w:pPr>
      <w:r w:rsidRPr="005E6BBA">
        <w:t xml:space="preserve">Subsection </w:t>
      </w:r>
      <w:r w:rsidR="002D3ACB" w:rsidRPr="005E6BBA">
        <w:t>61</w:t>
      </w:r>
      <w:r w:rsidRPr="005E6BBA">
        <w:t xml:space="preserve">(2) </w:t>
      </w:r>
      <w:r w:rsidR="00501E2F" w:rsidRPr="005E6BBA">
        <w:t>sets out requirements such that the orientation of the names must appear as set out in paragraphs (a) and (b).</w:t>
      </w:r>
    </w:p>
    <w:p w14:paraId="75F68C98" w14:textId="4111C7A0" w:rsidR="00941CD2" w:rsidRPr="005E6BBA" w:rsidRDefault="00941CD2" w:rsidP="771A30A1">
      <w:pPr>
        <w:shd w:val="clear" w:color="auto" w:fill="FFFFFF" w:themeFill="background1"/>
        <w:spacing w:line="240" w:lineRule="auto"/>
        <w:rPr>
          <w:b/>
          <w:bCs/>
        </w:rPr>
      </w:pPr>
      <w:r w:rsidRPr="005E6BBA">
        <w:rPr>
          <w:b/>
          <w:bCs/>
        </w:rPr>
        <w:t xml:space="preserve">Section </w:t>
      </w:r>
      <w:r w:rsidR="002D3ACB" w:rsidRPr="005E6BBA">
        <w:rPr>
          <w:b/>
          <w:bCs/>
        </w:rPr>
        <w:t>62</w:t>
      </w:r>
      <w:r w:rsidR="0014578B" w:rsidRPr="005E6BBA">
        <w:rPr>
          <w:rFonts w:eastAsia="Times New Roman"/>
          <w:b/>
          <w:lang w:eastAsia="en-AU"/>
        </w:rPr>
        <w:t xml:space="preserve"> – </w:t>
      </w:r>
      <w:r w:rsidRPr="005E6BBA">
        <w:rPr>
          <w:b/>
          <w:bCs/>
        </w:rPr>
        <w:t>Location of names on other retail packaging</w:t>
      </w:r>
    </w:p>
    <w:p w14:paraId="1914AB51" w14:textId="0B56A000" w:rsidR="004E4003" w:rsidRPr="005E6BBA" w:rsidRDefault="004E4003" w:rsidP="771A30A1">
      <w:pPr>
        <w:shd w:val="clear" w:color="auto" w:fill="FFFFFF" w:themeFill="background1"/>
        <w:spacing w:line="240" w:lineRule="auto"/>
      </w:pPr>
      <w:r w:rsidRPr="005E6BBA">
        <w:t xml:space="preserve">Section </w:t>
      </w:r>
      <w:r w:rsidR="002D3ACB" w:rsidRPr="005E6BBA">
        <w:t>62</w:t>
      </w:r>
      <w:r w:rsidRPr="005E6BBA">
        <w:t xml:space="preserve"> provides for the location of names on other retail packaging.</w:t>
      </w:r>
    </w:p>
    <w:p w14:paraId="779EFF2D" w14:textId="3A2FF20D" w:rsidR="004E4003" w:rsidRPr="005E6BBA" w:rsidRDefault="004E4003" w:rsidP="771A30A1">
      <w:pPr>
        <w:shd w:val="clear" w:color="auto" w:fill="FFFFFF" w:themeFill="background1"/>
        <w:spacing w:line="240" w:lineRule="auto"/>
      </w:pPr>
      <w:r w:rsidRPr="005E6BBA">
        <w:t xml:space="preserve">Subsection </w:t>
      </w:r>
      <w:r w:rsidR="002D3ACB" w:rsidRPr="005E6BBA">
        <w:t>62</w:t>
      </w:r>
      <w:r w:rsidRPr="005E6BBA">
        <w:t>(1) provides that this section applies to the retail packaging of tobacco products other than cigarette packs, cigarette cartons and cigar tubes.</w:t>
      </w:r>
    </w:p>
    <w:p w14:paraId="6B2EB41C" w14:textId="11FAD05F" w:rsidR="004E4003" w:rsidRPr="005E6BBA" w:rsidRDefault="004E4003" w:rsidP="771A30A1">
      <w:pPr>
        <w:shd w:val="clear" w:color="auto" w:fill="FFFFFF" w:themeFill="background1"/>
        <w:spacing w:line="240" w:lineRule="auto"/>
      </w:pPr>
      <w:r w:rsidRPr="005E6BBA">
        <w:t xml:space="preserve">Subsection </w:t>
      </w:r>
      <w:r w:rsidR="002D3ACB" w:rsidRPr="005E6BBA">
        <w:t>62</w:t>
      </w:r>
      <w:r w:rsidRPr="005E6BBA">
        <w:t xml:space="preserve">(2) </w:t>
      </w:r>
      <w:r w:rsidR="008B2447" w:rsidRPr="005E6BBA">
        <w:t xml:space="preserve">provides for the requirements such that any </w:t>
      </w:r>
      <w:r w:rsidR="000D559C" w:rsidRPr="005E6BBA">
        <w:t>brand name or variant name appearing on retail packaging must comply with paragraphs (a) to (e).</w:t>
      </w:r>
    </w:p>
    <w:p w14:paraId="6E113F93" w14:textId="6D0FFAC8" w:rsidR="00941CD2" w:rsidRPr="005E6BBA" w:rsidRDefault="00941CD2" w:rsidP="00251FAD">
      <w:pPr>
        <w:shd w:val="clear" w:color="auto" w:fill="FFFFFF"/>
        <w:spacing w:line="240" w:lineRule="auto"/>
        <w:rPr>
          <w:b/>
          <w:bCs/>
        </w:rPr>
      </w:pPr>
      <w:r w:rsidRPr="005E6BBA">
        <w:rPr>
          <w:b/>
          <w:bCs/>
        </w:rPr>
        <w:t>Part 3.7 – Plain packaging- health warnings</w:t>
      </w:r>
    </w:p>
    <w:p w14:paraId="6BB3742A" w14:textId="22EB4E29" w:rsidR="00941CD2" w:rsidRPr="005E6BBA" w:rsidRDefault="00941CD2" w:rsidP="03B1925F">
      <w:pPr>
        <w:shd w:val="clear" w:color="auto" w:fill="FFFFFF" w:themeFill="background1"/>
        <w:spacing w:line="240" w:lineRule="auto"/>
        <w:rPr>
          <w:b/>
          <w:bCs/>
        </w:rPr>
      </w:pPr>
      <w:r w:rsidRPr="005E6BBA">
        <w:rPr>
          <w:b/>
          <w:bCs/>
        </w:rPr>
        <w:t>Division 1</w:t>
      </w:r>
      <w:r w:rsidR="200524E7" w:rsidRPr="005E6BBA">
        <w:rPr>
          <w:rFonts w:eastAsia="Times New Roman"/>
          <w:b/>
          <w:bCs/>
          <w:lang w:eastAsia="en-AU"/>
        </w:rPr>
        <w:t xml:space="preserve"> –</w:t>
      </w:r>
      <w:r w:rsidRPr="005E6BBA">
        <w:rPr>
          <w:rFonts w:eastAsia="Times New Roman"/>
          <w:b/>
          <w:lang w:eastAsia="en-AU"/>
        </w:rPr>
        <w:t xml:space="preserve"> </w:t>
      </w:r>
      <w:r w:rsidRPr="005E6BBA">
        <w:rPr>
          <w:b/>
          <w:bCs/>
        </w:rPr>
        <w:t>Preliminary</w:t>
      </w:r>
    </w:p>
    <w:p w14:paraId="78478052" w14:textId="1C28DD45" w:rsidR="00941CD2" w:rsidRPr="005E6BBA" w:rsidRDefault="00941CD2" w:rsidP="771A30A1">
      <w:pPr>
        <w:shd w:val="clear" w:color="auto" w:fill="FFFFFF" w:themeFill="background1"/>
        <w:spacing w:line="240" w:lineRule="auto"/>
        <w:rPr>
          <w:b/>
          <w:bCs/>
        </w:rPr>
      </w:pPr>
      <w:r w:rsidRPr="005E6BBA">
        <w:rPr>
          <w:b/>
          <w:bCs/>
        </w:rPr>
        <w:t xml:space="preserve">Section </w:t>
      </w:r>
      <w:r w:rsidR="000A5434" w:rsidRPr="005E6BBA">
        <w:rPr>
          <w:b/>
          <w:bCs/>
        </w:rPr>
        <w:t>63</w:t>
      </w:r>
      <w:r w:rsidR="0014578B" w:rsidRPr="005E6BBA">
        <w:rPr>
          <w:rFonts w:eastAsia="Times New Roman"/>
          <w:b/>
          <w:lang w:eastAsia="en-AU"/>
        </w:rPr>
        <w:t xml:space="preserve"> – </w:t>
      </w:r>
      <w:r w:rsidRPr="005E6BBA">
        <w:rPr>
          <w:b/>
          <w:bCs/>
        </w:rPr>
        <w:t>Purpose of this Part</w:t>
      </w:r>
    </w:p>
    <w:p w14:paraId="1A91C747" w14:textId="2C20AF5E" w:rsidR="00F44707" w:rsidRPr="005E6BBA" w:rsidRDefault="00F44707" w:rsidP="771A30A1">
      <w:pPr>
        <w:shd w:val="clear" w:color="auto" w:fill="FFFFFF" w:themeFill="background1"/>
        <w:tabs>
          <w:tab w:val="left" w:pos="2000"/>
        </w:tabs>
        <w:spacing w:line="240" w:lineRule="auto"/>
      </w:pPr>
      <w:r w:rsidRPr="005E6BBA">
        <w:t xml:space="preserve">Section </w:t>
      </w:r>
      <w:r w:rsidR="000A5434" w:rsidRPr="005E6BBA">
        <w:t>63</w:t>
      </w:r>
      <w:r w:rsidRPr="005E6BBA">
        <w:t xml:space="preserve"> provides for the purpose of this Part. </w:t>
      </w:r>
    </w:p>
    <w:p w14:paraId="4BA2AF25" w14:textId="77777777" w:rsidR="00A513C7" w:rsidRPr="005E6BBA" w:rsidRDefault="00695725" w:rsidP="771A30A1">
      <w:pPr>
        <w:shd w:val="clear" w:color="auto" w:fill="FFFFFF" w:themeFill="background1"/>
        <w:tabs>
          <w:tab w:val="left" w:pos="2000"/>
        </w:tabs>
        <w:spacing w:line="240" w:lineRule="auto"/>
      </w:pPr>
      <w:r w:rsidRPr="005E6BBA">
        <w:t>Section 63 provides that the Part prescribes requirements for the display of images and combinations of images on the retail packaging of tobacco products for the purposes of subsection 78(1) of the Act.</w:t>
      </w:r>
      <w:r w:rsidR="005A6A28" w:rsidRPr="005E6BBA">
        <w:t xml:space="preserve"> </w:t>
      </w:r>
    </w:p>
    <w:p w14:paraId="2697D1E3" w14:textId="057DF167" w:rsidR="001D48D4" w:rsidRPr="005E6BBA" w:rsidRDefault="001D48D4" w:rsidP="771A30A1">
      <w:pPr>
        <w:shd w:val="clear" w:color="auto" w:fill="FFFFFF" w:themeFill="background1"/>
        <w:tabs>
          <w:tab w:val="left" w:pos="2000"/>
        </w:tabs>
        <w:spacing w:line="240" w:lineRule="auto"/>
      </w:pPr>
      <w:r w:rsidRPr="005E6BBA">
        <w:t xml:space="preserve">Subsection 78(1) of the Act provides that the retail packaging of tobacco products must display the images or combination of images </w:t>
      </w:r>
      <w:r w:rsidR="001C7B82" w:rsidRPr="005E6BBA">
        <w:t xml:space="preserve">(if any) prescribed by </w:t>
      </w:r>
      <w:r w:rsidR="00CC0F4A" w:rsidRPr="005E6BBA">
        <w:t xml:space="preserve">regulations </w:t>
      </w:r>
      <w:r w:rsidR="001C7B82" w:rsidRPr="005E6BBA">
        <w:t xml:space="preserve">made for the purposes of this subsection. </w:t>
      </w:r>
    </w:p>
    <w:p w14:paraId="5BC6D7D2" w14:textId="0970E5DC" w:rsidR="006F2755" w:rsidRPr="005E6BBA" w:rsidRDefault="006F2755" w:rsidP="0EDDE7DF">
      <w:pPr>
        <w:shd w:val="clear" w:color="auto" w:fill="FFFFFF" w:themeFill="background1"/>
        <w:tabs>
          <w:tab w:val="left" w:pos="2000"/>
        </w:tabs>
        <w:spacing w:line="240" w:lineRule="auto"/>
      </w:pPr>
      <w:r w:rsidRPr="005E6BBA">
        <w:t xml:space="preserve">A note provides that for requirements in relation to the display of mandatory markings, see Part 3.8 of </w:t>
      </w:r>
      <w:r w:rsidR="00845E35" w:rsidRPr="005E6BBA">
        <w:t>the Regulations</w:t>
      </w:r>
      <w:r w:rsidRPr="005E6BBA">
        <w:t>.</w:t>
      </w:r>
      <w:r w:rsidR="008F4C3F" w:rsidRPr="005E6BBA">
        <w:t xml:space="preserve">  </w:t>
      </w:r>
    </w:p>
    <w:p w14:paraId="747752AB" w14:textId="2F53C599" w:rsidR="003F2F9A" w:rsidRPr="005E6BBA" w:rsidRDefault="003F2F9A" w:rsidP="00A513C7">
      <w:pPr>
        <w:keepNext/>
        <w:keepLines/>
        <w:shd w:val="clear" w:color="auto" w:fill="FFFFFF" w:themeFill="background1"/>
        <w:tabs>
          <w:tab w:val="left" w:pos="2000"/>
        </w:tabs>
        <w:spacing w:line="240" w:lineRule="auto"/>
        <w:rPr>
          <w:color w:val="000000"/>
          <w:shd w:val="clear" w:color="auto" w:fill="FFFFFF"/>
        </w:rPr>
      </w:pPr>
      <w:r w:rsidRPr="005E6BBA">
        <w:rPr>
          <w:color w:val="000000"/>
          <w:shd w:val="clear" w:color="auto" w:fill="FFFFFF"/>
        </w:rPr>
        <w:lastRenderedPageBreak/>
        <w:t>A national system of text</w:t>
      </w:r>
      <w:r w:rsidR="4E74F681" w:rsidRPr="005E6BBA">
        <w:rPr>
          <w:color w:val="000000"/>
          <w:shd w:val="clear" w:color="auto" w:fill="FFFFFF"/>
        </w:rPr>
        <w:t>-</w:t>
      </w:r>
      <w:r w:rsidRPr="005E6BBA">
        <w:rPr>
          <w:color w:val="000000"/>
          <w:shd w:val="clear" w:color="auto" w:fill="FFFFFF"/>
        </w:rPr>
        <w:t>only warnings was introduced in 1995, after initially being regulated through State and Territory legislation.  Following a review of the text-only warnings, from 1 March 2006, most tobacco product packaging manufactured in, or imported into</w:t>
      </w:r>
      <w:r w:rsidR="00C115E4" w:rsidRPr="005E6BBA">
        <w:rPr>
          <w:color w:val="000000"/>
          <w:shd w:val="clear" w:color="auto" w:fill="FFFFFF"/>
        </w:rPr>
        <w:t>,</w:t>
      </w:r>
      <w:r w:rsidRPr="005E6BBA">
        <w:rPr>
          <w:color w:val="000000"/>
          <w:shd w:val="clear" w:color="auto" w:fill="FFFFFF"/>
        </w:rPr>
        <w:t xml:space="preserve"> Australia has been required to be printed with graphic health warnings</w:t>
      </w:r>
      <w:r w:rsidR="00803F0D" w:rsidRPr="005E6BBA">
        <w:rPr>
          <w:color w:val="000000"/>
          <w:shd w:val="clear" w:color="auto" w:fill="FFFFFF"/>
        </w:rPr>
        <w:t>.</w:t>
      </w:r>
    </w:p>
    <w:p w14:paraId="0647EEC4" w14:textId="53F32EF7" w:rsidR="0099548A" w:rsidRPr="005E6BBA" w:rsidRDefault="00803F0D" w:rsidP="771A30A1">
      <w:pPr>
        <w:shd w:val="clear" w:color="auto" w:fill="FFFFFF" w:themeFill="background1"/>
        <w:spacing w:after="0" w:line="240" w:lineRule="auto"/>
        <w:ind w:right="91"/>
        <w:rPr>
          <w:rFonts w:eastAsia="Times New Roman"/>
          <w:color w:val="000000"/>
          <w:lang w:eastAsia="en-AU"/>
        </w:rPr>
      </w:pPr>
      <w:r w:rsidRPr="005E6BBA">
        <w:rPr>
          <w:rFonts w:eastAsia="Times New Roman"/>
          <w:color w:val="000000" w:themeColor="text1"/>
          <w:lang w:eastAsia="en-AU"/>
        </w:rPr>
        <w:t>The </w:t>
      </w:r>
      <w:r w:rsidRPr="005E6BBA">
        <w:rPr>
          <w:rFonts w:eastAsia="Times New Roman"/>
          <w:i/>
          <w:color w:val="000000" w:themeColor="text1"/>
          <w:lang w:eastAsia="en-AU"/>
        </w:rPr>
        <w:t xml:space="preserve">Competition and Consumer (Tobacco) Information Standard </w:t>
      </w:r>
      <w:r w:rsidRPr="005E6BBA">
        <w:rPr>
          <w:rFonts w:eastAsia="Times New Roman"/>
          <w:i/>
          <w:iCs/>
          <w:color w:val="000000" w:themeColor="text1"/>
          <w:lang w:eastAsia="en-AU"/>
        </w:rPr>
        <w:t>2011</w:t>
      </w:r>
      <w:r w:rsidR="00B65EB5" w:rsidRPr="005E6BBA">
        <w:rPr>
          <w:rFonts w:eastAsia="Times New Roman"/>
          <w:i/>
          <w:iCs/>
          <w:color w:val="000000" w:themeColor="text1"/>
          <w:lang w:eastAsia="en-AU"/>
        </w:rPr>
        <w:t xml:space="preserve"> </w:t>
      </w:r>
      <w:r w:rsidRPr="005E6BBA">
        <w:rPr>
          <w:rFonts w:eastAsia="Times New Roman"/>
          <w:color w:val="000000" w:themeColor="text1"/>
          <w:lang w:eastAsia="en-AU"/>
        </w:rPr>
        <w:t>provided consumers with updated and more prominent health warnings about the health effects of smoking and incorporate</w:t>
      </w:r>
      <w:r w:rsidR="00E65140" w:rsidRPr="005E6BBA">
        <w:rPr>
          <w:rFonts w:eastAsia="Times New Roman"/>
          <w:color w:val="000000" w:themeColor="text1"/>
          <w:lang w:eastAsia="en-AU"/>
        </w:rPr>
        <w:t>d</w:t>
      </w:r>
      <w:r w:rsidRPr="005E6BBA">
        <w:rPr>
          <w:rFonts w:eastAsia="Times New Roman"/>
          <w:color w:val="000000" w:themeColor="text1"/>
          <w:lang w:eastAsia="en-AU"/>
        </w:rPr>
        <w:t xml:space="preserve"> both graphic and text-only health warnings. </w:t>
      </w:r>
    </w:p>
    <w:p w14:paraId="74EDB630" w14:textId="54727096" w:rsidR="0099548A" w:rsidRPr="005E6BBA" w:rsidRDefault="0099548A" w:rsidP="00370F7A">
      <w:pPr>
        <w:shd w:val="clear" w:color="auto" w:fill="FFFFFF" w:themeFill="background1"/>
        <w:tabs>
          <w:tab w:val="left" w:pos="2000"/>
        </w:tabs>
        <w:spacing w:before="120" w:line="240" w:lineRule="auto"/>
      </w:pPr>
      <w:r w:rsidRPr="005E6BBA">
        <w:t xml:space="preserve">The Regulations </w:t>
      </w:r>
      <w:r w:rsidR="00E65140" w:rsidRPr="005E6BBA">
        <w:t xml:space="preserve">further update and improve on the </w:t>
      </w:r>
      <w:r w:rsidR="00E07C9C" w:rsidRPr="005E6BBA">
        <w:t xml:space="preserve">previous </w:t>
      </w:r>
      <w:r w:rsidR="00E65140" w:rsidRPr="005E6BBA">
        <w:t>health warnings.</w:t>
      </w:r>
    </w:p>
    <w:p w14:paraId="36C90719" w14:textId="4A64280F" w:rsidR="00941CD2" w:rsidRPr="005E6BBA" w:rsidRDefault="00941CD2" w:rsidP="00306A17">
      <w:pPr>
        <w:keepNext/>
        <w:shd w:val="clear" w:color="auto" w:fill="FFFFFF" w:themeFill="background1"/>
        <w:spacing w:line="240" w:lineRule="auto"/>
        <w:rPr>
          <w:b/>
          <w:bCs/>
        </w:rPr>
      </w:pPr>
      <w:r w:rsidRPr="005E6BBA">
        <w:rPr>
          <w:b/>
          <w:bCs/>
        </w:rPr>
        <w:t xml:space="preserve">Section </w:t>
      </w:r>
      <w:r w:rsidR="000A5434" w:rsidRPr="005E6BBA">
        <w:rPr>
          <w:b/>
          <w:bCs/>
        </w:rPr>
        <w:t>64</w:t>
      </w:r>
      <w:r w:rsidR="002F46A1" w:rsidRPr="005E6BBA">
        <w:rPr>
          <w:rFonts w:eastAsia="Times New Roman"/>
          <w:b/>
          <w:lang w:eastAsia="en-AU"/>
        </w:rPr>
        <w:t xml:space="preserve"> – </w:t>
      </w:r>
      <w:r w:rsidR="127CC6FF" w:rsidRPr="005E6BBA">
        <w:rPr>
          <w:b/>
          <w:bCs/>
        </w:rPr>
        <w:t>Key concepts</w:t>
      </w:r>
      <w:r w:rsidRPr="005E6BBA">
        <w:rPr>
          <w:b/>
          <w:bCs/>
        </w:rPr>
        <w:t xml:space="preserve"> relating to health warnings</w:t>
      </w:r>
    </w:p>
    <w:p w14:paraId="57C6070C" w14:textId="49B099ED" w:rsidR="00927549" w:rsidRPr="005E6BBA" w:rsidRDefault="00927549" w:rsidP="29122B25">
      <w:pPr>
        <w:shd w:val="clear" w:color="auto" w:fill="FFFFFF" w:themeFill="background1"/>
        <w:spacing w:line="240" w:lineRule="auto"/>
      </w:pPr>
      <w:r w:rsidRPr="005E6BBA">
        <w:t xml:space="preserve">Section </w:t>
      </w:r>
      <w:r w:rsidR="000A5434" w:rsidRPr="005E6BBA">
        <w:t>64</w:t>
      </w:r>
      <w:r w:rsidRPr="005E6BBA">
        <w:t xml:space="preserve"> provides for </w:t>
      </w:r>
      <w:r w:rsidR="754463B8" w:rsidRPr="005E6BBA">
        <w:t>the key concepts of</w:t>
      </w:r>
      <w:r w:rsidR="000C290D" w:rsidRPr="005E6BBA">
        <w:t xml:space="preserve"> ‘health warning’ and ‘health warning series.’</w:t>
      </w:r>
      <w:r w:rsidRPr="005E6BBA">
        <w:t xml:space="preserve"> </w:t>
      </w:r>
    </w:p>
    <w:p w14:paraId="6B7467D7" w14:textId="7DC8825C" w:rsidR="006F2755" w:rsidRPr="005E6BBA" w:rsidRDefault="00D33BE4" w:rsidP="29122B25">
      <w:pPr>
        <w:shd w:val="clear" w:color="auto" w:fill="FFFFFF" w:themeFill="background1"/>
        <w:spacing w:line="240" w:lineRule="auto"/>
      </w:pPr>
      <w:r w:rsidRPr="005E6BBA">
        <w:t xml:space="preserve">Subsection </w:t>
      </w:r>
      <w:r w:rsidR="000A5434" w:rsidRPr="005E6BBA">
        <w:t>64</w:t>
      </w:r>
      <w:r w:rsidRPr="005E6BBA">
        <w:t xml:space="preserve">(1) provides that each numbered </w:t>
      </w:r>
      <w:r w:rsidR="0009543F" w:rsidRPr="005E6BBA">
        <w:t xml:space="preserve">image or </w:t>
      </w:r>
      <w:r w:rsidRPr="005E6BBA">
        <w:t>combination of images in a clause of Schedule</w:t>
      </w:r>
      <w:r w:rsidR="0009543F" w:rsidRPr="005E6BBA">
        <w:t> </w:t>
      </w:r>
      <w:r w:rsidR="388372B4" w:rsidRPr="005E6BBA">
        <w:t>2</w:t>
      </w:r>
      <w:r w:rsidRPr="005E6BBA">
        <w:t xml:space="preserve"> to 7 is a </w:t>
      </w:r>
      <w:r w:rsidR="000C290D" w:rsidRPr="005E6BBA">
        <w:t>‘</w:t>
      </w:r>
      <w:r w:rsidRPr="005E6BBA">
        <w:t>health warning</w:t>
      </w:r>
      <w:r w:rsidR="000C290D" w:rsidRPr="005E6BBA">
        <w:t>’</w:t>
      </w:r>
      <w:r w:rsidRPr="005E6BBA">
        <w:t xml:space="preserve">. </w:t>
      </w:r>
    </w:p>
    <w:p w14:paraId="456DC90F" w14:textId="75A26460" w:rsidR="00622AAD" w:rsidRPr="005E6BBA" w:rsidRDefault="00622AAD" w:rsidP="29122B25">
      <w:pPr>
        <w:shd w:val="clear" w:color="auto" w:fill="FFFFFF" w:themeFill="background1"/>
        <w:spacing w:line="240" w:lineRule="auto"/>
      </w:pPr>
      <w:r w:rsidRPr="005E6BBA">
        <w:t xml:space="preserve">Subsection </w:t>
      </w:r>
      <w:r w:rsidR="000A5434" w:rsidRPr="005E6BBA">
        <w:t>64</w:t>
      </w:r>
      <w:r w:rsidRPr="005E6BBA">
        <w:t>(</w:t>
      </w:r>
      <w:r w:rsidR="23DC5739" w:rsidRPr="005E6BBA">
        <w:t>2</w:t>
      </w:r>
      <w:r w:rsidRPr="005E6BBA">
        <w:t xml:space="preserve">) provides that a </w:t>
      </w:r>
      <w:r w:rsidR="005E4770" w:rsidRPr="005E6BBA">
        <w:t>‘</w:t>
      </w:r>
      <w:r w:rsidRPr="005E6BBA">
        <w:t>health warning series</w:t>
      </w:r>
      <w:r w:rsidR="00E553C7" w:rsidRPr="005E6BBA">
        <w:t>’</w:t>
      </w:r>
      <w:r w:rsidRPr="005E6BBA">
        <w:t>, for a tobacco product, is the series of health warnings specified for that tobacco product in</w:t>
      </w:r>
      <w:r w:rsidR="001F33FB" w:rsidRPr="005E6BBA">
        <w:t xml:space="preserve"> whichever is relevant of</w:t>
      </w:r>
      <w:r w:rsidRPr="005E6BBA">
        <w:t xml:space="preserve"> Schedule</w:t>
      </w:r>
      <w:r w:rsidR="3F3C0BC5" w:rsidRPr="005E6BBA">
        <w:t>s 2 to 7</w:t>
      </w:r>
      <w:r w:rsidRPr="005E6BBA">
        <w:t xml:space="preserve">. </w:t>
      </w:r>
    </w:p>
    <w:p w14:paraId="6919995E" w14:textId="76BCE1C2" w:rsidR="00941CD2" w:rsidRPr="005E6BBA" w:rsidRDefault="00941CD2" w:rsidP="03B1925F">
      <w:pPr>
        <w:shd w:val="clear" w:color="auto" w:fill="FFFFFF" w:themeFill="background1"/>
        <w:spacing w:line="240" w:lineRule="auto"/>
        <w:rPr>
          <w:b/>
          <w:bCs/>
        </w:rPr>
      </w:pPr>
      <w:r w:rsidRPr="005E6BBA">
        <w:rPr>
          <w:b/>
          <w:bCs/>
        </w:rPr>
        <w:t>Section 6</w:t>
      </w:r>
      <w:r w:rsidR="000A5434" w:rsidRPr="005E6BBA">
        <w:rPr>
          <w:b/>
          <w:bCs/>
        </w:rPr>
        <w:t>5</w:t>
      </w:r>
      <w:r w:rsidR="002F46A1" w:rsidRPr="005E6BBA">
        <w:rPr>
          <w:rFonts w:eastAsia="Times New Roman"/>
          <w:b/>
          <w:lang w:eastAsia="en-AU"/>
        </w:rPr>
        <w:t xml:space="preserve"> – </w:t>
      </w:r>
      <w:r w:rsidRPr="005E6BBA">
        <w:rPr>
          <w:b/>
          <w:bCs/>
        </w:rPr>
        <w:t xml:space="preserve">Secretary may approve file containing </w:t>
      </w:r>
      <w:r w:rsidR="13FCF562" w:rsidRPr="005E6BBA">
        <w:rPr>
          <w:b/>
          <w:bCs/>
        </w:rPr>
        <w:t>images for</w:t>
      </w:r>
      <w:r w:rsidR="0B7DF0D4" w:rsidRPr="005E6BBA">
        <w:rPr>
          <w:b/>
          <w:bCs/>
        </w:rPr>
        <w:t xml:space="preserve"> </w:t>
      </w:r>
      <w:r w:rsidRPr="005E6BBA">
        <w:rPr>
          <w:b/>
          <w:bCs/>
        </w:rPr>
        <w:t>health warnings</w:t>
      </w:r>
    </w:p>
    <w:p w14:paraId="2F137410" w14:textId="57AB4240" w:rsidR="005E4770" w:rsidRPr="005E6BBA" w:rsidRDefault="005E4770" w:rsidP="0EDDE7DF">
      <w:pPr>
        <w:shd w:val="clear" w:color="auto" w:fill="FFFFFF" w:themeFill="background1"/>
        <w:spacing w:line="240" w:lineRule="auto"/>
      </w:pPr>
      <w:r w:rsidRPr="005E6BBA">
        <w:t>Section 6</w:t>
      </w:r>
      <w:r w:rsidR="6BD58728" w:rsidRPr="005E6BBA">
        <w:t>5</w:t>
      </w:r>
      <w:r w:rsidRPr="005E6BBA">
        <w:t xml:space="preserve"> </w:t>
      </w:r>
      <w:r w:rsidR="00BF53B7" w:rsidRPr="005E6BBA">
        <w:t xml:space="preserve">provides that the Secretary may approve </w:t>
      </w:r>
      <w:r w:rsidR="6B311C58" w:rsidRPr="005E6BBA">
        <w:t xml:space="preserve">a </w:t>
      </w:r>
      <w:r w:rsidR="00BF53B7" w:rsidRPr="005E6BBA">
        <w:t>file</w:t>
      </w:r>
      <w:r w:rsidR="00B30D60" w:rsidRPr="005E6BBA">
        <w:t xml:space="preserve"> containing health warnings. </w:t>
      </w:r>
    </w:p>
    <w:p w14:paraId="6031165F" w14:textId="0E2F9DDB" w:rsidR="00F1471D" w:rsidRPr="005E6BBA" w:rsidRDefault="00D81403" w:rsidP="0EDDE7DF">
      <w:pPr>
        <w:shd w:val="clear" w:color="auto" w:fill="FFFFFF" w:themeFill="background1"/>
        <w:spacing w:line="240" w:lineRule="auto"/>
      </w:pPr>
      <w:r w:rsidRPr="005E6BBA">
        <w:t>Subsection 6</w:t>
      </w:r>
      <w:r w:rsidR="730AA979" w:rsidRPr="005E6BBA">
        <w:t>5</w:t>
      </w:r>
      <w:r w:rsidRPr="005E6BBA">
        <w:t>(1) provides that the Secretary may approve one or more electronic files containing images for use in displaying health warnings on the retail packaging of tobacco products for the purposes of this Part.</w:t>
      </w:r>
    </w:p>
    <w:p w14:paraId="6E0C86E9" w14:textId="23D11132" w:rsidR="00D81403" w:rsidRPr="005E6BBA" w:rsidRDefault="00D81403" w:rsidP="29122B25">
      <w:pPr>
        <w:shd w:val="clear" w:color="auto" w:fill="FFFFFF" w:themeFill="background1"/>
        <w:spacing w:line="240" w:lineRule="auto"/>
      </w:pPr>
      <w:r w:rsidRPr="005E6BBA">
        <w:t>Subsection 6</w:t>
      </w:r>
      <w:r w:rsidR="01AA70B4" w:rsidRPr="005E6BBA">
        <w:t>5</w:t>
      </w:r>
      <w:r w:rsidRPr="005E6BBA">
        <w:t>(2) provides that if such a file has been approved, the health warnings that are displayed on the retail packaging of tobacco products must be sourced from the file</w:t>
      </w:r>
      <w:r w:rsidR="3B555CAA" w:rsidRPr="005E6BBA">
        <w:t xml:space="preserve"> and use the same resolution as the file</w:t>
      </w:r>
      <w:r w:rsidRPr="005E6BBA">
        <w:t xml:space="preserve">. </w:t>
      </w:r>
      <w:r w:rsidR="00AF1775" w:rsidRPr="005E6BBA">
        <w:t xml:space="preserve"> </w:t>
      </w:r>
    </w:p>
    <w:p w14:paraId="1F6FD0F2" w14:textId="46015FDC" w:rsidR="00D81403" w:rsidRPr="005E6BBA" w:rsidRDefault="00D81403" w:rsidP="0EDDE7DF">
      <w:pPr>
        <w:shd w:val="clear" w:color="auto" w:fill="FFFFFF" w:themeFill="background1"/>
        <w:spacing w:line="240" w:lineRule="auto"/>
      </w:pPr>
      <w:r w:rsidRPr="005E6BBA">
        <w:t>Subsection 6</w:t>
      </w:r>
      <w:r w:rsidR="141D2F76" w:rsidRPr="005E6BBA">
        <w:t>5</w:t>
      </w:r>
      <w:r w:rsidRPr="005E6BBA">
        <w:t xml:space="preserve">(3) provides that the Secretary </w:t>
      </w:r>
      <w:r w:rsidR="007A37B0" w:rsidRPr="005E6BBA">
        <w:t>must make a file approved under subsection</w:t>
      </w:r>
      <w:r w:rsidR="00394108" w:rsidRPr="005E6BBA">
        <w:t> </w:t>
      </w:r>
      <w:r w:rsidR="007A37B0" w:rsidRPr="005E6BBA">
        <w:t>6</w:t>
      </w:r>
      <w:r w:rsidR="741E6148" w:rsidRPr="005E6BBA">
        <w:t>5</w:t>
      </w:r>
      <w:r w:rsidR="007A37B0" w:rsidRPr="005E6BBA">
        <w:t>(1) available to a person on request, free of charge, if the Secretary is reasonably satisfied that the person is involved in packaging tobacco products in retail packaging.</w:t>
      </w:r>
    </w:p>
    <w:p w14:paraId="6D9204D0" w14:textId="1DC90D4F" w:rsidR="000A5434" w:rsidRPr="005E6BBA" w:rsidRDefault="000A5434" w:rsidP="0EDDE7DF">
      <w:pPr>
        <w:shd w:val="clear" w:color="auto" w:fill="FFFFFF" w:themeFill="background1"/>
        <w:spacing w:line="240" w:lineRule="auto"/>
      </w:pPr>
      <w:r w:rsidRPr="005E6BBA">
        <w:t>This ensures that a person who needs the file to comply</w:t>
      </w:r>
      <w:r w:rsidR="00744B19" w:rsidRPr="005E6BBA">
        <w:t>,</w:t>
      </w:r>
      <w:r w:rsidRPr="005E6BBA">
        <w:t xml:space="preserve"> wi</w:t>
      </w:r>
      <w:r w:rsidR="00744B19" w:rsidRPr="005E6BBA">
        <w:t>ll</w:t>
      </w:r>
      <w:r w:rsidRPr="005E6BBA">
        <w:t xml:space="preserve"> have appropriate</w:t>
      </w:r>
      <w:r w:rsidR="00054A29" w:rsidRPr="005E6BBA">
        <w:t xml:space="preserve"> and easy</w:t>
      </w:r>
      <w:r w:rsidRPr="005E6BBA">
        <w:t xml:space="preserve"> access to it.</w:t>
      </w:r>
    </w:p>
    <w:p w14:paraId="1CD534FF" w14:textId="04F6062B" w:rsidR="00804E39" w:rsidRPr="005E6BBA" w:rsidRDefault="00804E39" w:rsidP="00251FAD">
      <w:pPr>
        <w:shd w:val="clear" w:color="auto" w:fill="FFFFFF"/>
        <w:spacing w:line="240" w:lineRule="auto"/>
        <w:rPr>
          <w:b/>
          <w:bCs/>
        </w:rPr>
      </w:pPr>
      <w:r w:rsidRPr="005E6BBA">
        <w:rPr>
          <w:b/>
          <w:bCs/>
        </w:rPr>
        <w:t>Division 2- Displaying health warnings on retail packaging</w:t>
      </w:r>
    </w:p>
    <w:p w14:paraId="49AB9CCC" w14:textId="51985CAC" w:rsidR="00804E39" w:rsidRPr="005E6BBA" w:rsidRDefault="00804E39" w:rsidP="03B1925F">
      <w:pPr>
        <w:shd w:val="clear" w:color="auto" w:fill="FFFFFF" w:themeFill="background1"/>
        <w:spacing w:line="240" w:lineRule="auto"/>
        <w:rPr>
          <w:b/>
          <w:bCs/>
        </w:rPr>
      </w:pPr>
      <w:r w:rsidRPr="005E6BBA">
        <w:rPr>
          <w:b/>
          <w:bCs/>
        </w:rPr>
        <w:t xml:space="preserve">Section </w:t>
      </w:r>
      <w:r w:rsidR="00B01B76" w:rsidRPr="005E6BBA">
        <w:rPr>
          <w:b/>
          <w:bCs/>
        </w:rPr>
        <w:t>66</w:t>
      </w:r>
      <w:r w:rsidR="002F46A1" w:rsidRPr="005E6BBA">
        <w:rPr>
          <w:rFonts w:eastAsia="Times New Roman"/>
          <w:b/>
          <w:lang w:eastAsia="en-AU"/>
        </w:rPr>
        <w:t xml:space="preserve"> – </w:t>
      </w:r>
      <w:r w:rsidRPr="005E6BBA">
        <w:rPr>
          <w:b/>
          <w:bCs/>
        </w:rPr>
        <w:t>Display of health warnings on retail packaging of tobacco products</w:t>
      </w:r>
    </w:p>
    <w:p w14:paraId="367824B4" w14:textId="74388D83" w:rsidR="00804E39" w:rsidRPr="005E6BBA" w:rsidRDefault="00804E39" w:rsidP="771A30A1">
      <w:pPr>
        <w:shd w:val="clear" w:color="auto" w:fill="FFFFFF" w:themeFill="background1"/>
        <w:spacing w:line="240" w:lineRule="auto"/>
      </w:pPr>
      <w:r w:rsidRPr="005E6BBA">
        <w:t xml:space="preserve">Section </w:t>
      </w:r>
      <w:r w:rsidR="00B01B76" w:rsidRPr="005E6BBA">
        <w:t>66</w:t>
      </w:r>
      <w:r w:rsidRPr="005E6BBA">
        <w:t xml:space="preserve"> provides that the retail packaging of </w:t>
      </w:r>
      <w:r w:rsidR="004C1A70" w:rsidRPr="005E6BBA">
        <w:t xml:space="preserve">a </w:t>
      </w:r>
      <w:r w:rsidRPr="005E6BBA">
        <w:t>tobacco product</w:t>
      </w:r>
      <w:r w:rsidR="004C1A70" w:rsidRPr="005E6BBA">
        <w:t xml:space="preserve"> that is sold or supplied, or offered for sale or supply, must display a health warning from the health warning series for that tobacco product in accordance with this Part. </w:t>
      </w:r>
      <w:r w:rsidRPr="005E6BBA">
        <w:t xml:space="preserve"> </w:t>
      </w:r>
    </w:p>
    <w:p w14:paraId="32B96F96" w14:textId="314ABE71" w:rsidR="00941CD2" w:rsidRPr="005E6BBA" w:rsidRDefault="00941CD2" w:rsidP="03B1925F">
      <w:pPr>
        <w:shd w:val="clear" w:color="auto" w:fill="FFFFFF" w:themeFill="background1"/>
        <w:spacing w:line="240" w:lineRule="auto"/>
        <w:rPr>
          <w:b/>
          <w:bCs/>
        </w:rPr>
      </w:pPr>
      <w:r w:rsidRPr="005E6BBA">
        <w:rPr>
          <w:b/>
          <w:bCs/>
        </w:rPr>
        <w:t>Section 6</w:t>
      </w:r>
      <w:r w:rsidR="00ED12D3" w:rsidRPr="005E6BBA">
        <w:rPr>
          <w:b/>
          <w:bCs/>
        </w:rPr>
        <w:t>7</w:t>
      </w:r>
      <w:r w:rsidR="00211A54" w:rsidRPr="005E6BBA">
        <w:rPr>
          <w:rFonts w:eastAsia="Times New Roman"/>
          <w:b/>
          <w:lang w:eastAsia="en-AU"/>
        </w:rPr>
        <w:t xml:space="preserve"> – </w:t>
      </w:r>
      <w:r w:rsidRPr="005E6BBA">
        <w:rPr>
          <w:b/>
          <w:bCs/>
        </w:rPr>
        <w:t>Health warnings to be displayed equally</w:t>
      </w:r>
    </w:p>
    <w:p w14:paraId="0923F4B3" w14:textId="1CE843A0" w:rsidR="00B30D60" w:rsidRPr="005E6BBA" w:rsidRDefault="008F5368" w:rsidP="771A30A1">
      <w:pPr>
        <w:shd w:val="clear" w:color="auto" w:fill="FFFFFF" w:themeFill="background1"/>
        <w:spacing w:line="240" w:lineRule="auto"/>
      </w:pPr>
      <w:r w:rsidRPr="005E6BBA">
        <w:t xml:space="preserve">Section </w:t>
      </w:r>
      <w:r w:rsidR="00537C86" w:rsidRPr="005E6BBA">
        <w:t>6</w:t>
      </w:r>
      <w:r w:rsidR="045574BB" w:rsidRPr="005E6BBA">
        <w:t>7</w:t>
      </w:r>
      <w:r w:rsidRPr="005E6BBA">
        <w:t xml:space="preserve"> provides </w:t>
      </w:r>
      <w:r w:rsidR="00537C86" w:rsidRPr="005E6BBA">
        <w:t>for the equal display of health warnings</w:t>
      </w:r>
      <w:r w:rsidRPr="005E6BBA">
        <w:t xml:space="preserve">. </w:t>
      </w:r>
    </w:p>
    <w:p w14:paraId="74483FC2" w14:textId="0E1F01CC" w:rsidR="009F527B" w:rsidRPr="005E6BBA" w:rsidRDefault="0005780F" w:rsidP="771A30A1">
      <w:pPr>
        <w:shd w:val="clear" w:color="auto" w:fill="FFFFFF" w:themeFill="background1"/>
        <w:spacing w:line="240" w:lineRule="auto"/>
      </w:pPr>
      <w:r w:rsidRPr="005E6BBA">
        <w:t>Subsection 6</w:t>
      </w:r>
      <w:r w:rsidR="00ED12D3" w:rsidRPr="005E6BBA">
        <w:t>7</w:t>
      </w:r>
      <w:r w:rsidRPr="005E6BBA">
        <w:t xml:space="preserve">(1) provides that </w:t>
      </w:r>
      <w:r w:rsidR="00D52607" w:rsidRPr="005E6BBA">
        <w:t xml:space="preserve">the </w:t>
      </w:r>
      <w:r w:rsidRPr="005E6BBA">
        <w:t>health warnings in</w:t>
      </w:r>
      <w:r w:rsidR="00D52607" w:rsidRPr="005E6BBA">
        <w:t xml:space="preserve"> each</w:t>
      </w:r>
      <w:r w:rsidRPr="005E6BBA">
        <w:t xml:space="preserve"> health warning series are to be displayed on the retail packaging of tobacco products as nearly as possible in equal numbers.</w:t>
      </w:r>
    </w:p>
    <w:p w14:paraId="3EE47EE9" w14:textId="03FD6541" w:rsidR="00BD262D" w:rsidRPr="005E6BBA" w:rsidRDefault="0005780F" w:rsidP="771A30A1">
      <w:pPr>
        <w:shd w:val="clear" w:color="auto" w:fill="FFFFFF" w:themeFill="background1"/>
        <w:spacing w:line="240" w:lineRule="auto"/>
      </w:pPr>
      <w:r w:rsidRPr="005E6BBA">
        <w:lastRenderedPageBreak/>
        <w:t>Subsection 6</w:t>
      </w:r>
      <w:r w:rsidR="00ED12D3" w:rsidRPr="005E6BBA">
        <w:t>7</w:t>
      </w:r>
      <w:r w:rsidRPr="005E6BBA">
        <w:t>(2) provides that without limiting subsection 6</w:t>
      </w:r>
      <w:r w:rsidR="00ED12D3" w:rsidRPr="005E6BBA">
        <w:t>7</w:t>
      </w:r>
      <w:r w:rsidRPr="005E6BBA">
        <w:t>(1)</w:t>
      </w:r>
      <w:r w:rsidR="002843A0" w:rsidRPr="005E6BBA">
        <w:t>, retail pac</w:t>
      </w:r>
      <w:r w:rsidR="00142FB3" w:rsidRPr="005E6BBA">
        <w:t>kag</w:t>
      </w:r>
      <w:r w:rsidR="002843A0" w:rsidRPr="005E6BBA">
        <w:t>ing of cigarettes is taken to comply with subsection 6</w:t>
      </w:r>
      <w:r w:rsidR="00ED12D3" w:rsidRPr="005E6BBA">
        <w:t>7</w:t>
      </w:r>
      <w:r w:rsidR="002843A0" w:rsidRPr="005E6BBA">
        <w:t xml:space="preserve">(1) if, </w:t>
      </w:r>
      <w:r w:rsidR="00142FB3" w:rsidRPr="005E6BBA">
        <w:t xml:space="preserve">in any random sample </w:t>
      </w:r>
      <w:r w:rsidR="00FC4197" w:rsidRPr="005E6BBA">
        <w:t>of 4 cigarette cartons, the same health warning appears on no more than 2 cigarette packs in any carton.</w:t>
      </w:r>
    </w:p>
    <w:p w14:paraId="0FBD008D" w14:textId="598849D2" w:rsidR="0005780F" w:rsidRPr="005E6BBA" w:rsidRDefault="00906B1B" w:rsidP="0EDDE7DF">
      <w:pPr>
        <w:shd w:val="clear" w:color="auto" w:fill="FFFFFF" w:themeFill="background1"/>
        <w:spacing w:line="240" w:lineRule="auto"/>
      </w:pPr>
      <w:r w:rsidRPr="005E6BBA">
        <w:t>Section 4</w:t>
      </w:r>
      <w:r w:rsidR="02DF6D21" w:rsidRPr="005E6BBA">
        <w:t>6</w:t>
      </w:r>
      <w:r w:rsidRPr="005E6BBA">
        <w:t xml:space="preserve"> provides that a carton of </w:t>
      </w:r>
      <w:r w:rsidR="005547F3" w:rsidRPr="005E6BBA">
        <w:t>cigarettes must contain 10 packs of cigarettes. Where 4</w:t>
      </w:r>
      <w:r w:rsidR="00844A5A" w:rsidRPr="005E6BBA">
        <w:t> </w:t>
      </w:r>
      <w:r w:rsidR="005547F3" w:rsidRPr="005E6BBA">
        <w:t xml:space="preserve">cartons are sampled </w:t>
      </w:r>
      <w:r w:rsidR="00A27E86" w:rsidRPr="005E6BBA">
        <w:t xml:space="preserve">of the 10 cigarette packets in each carton, </w:t>
      </w:r>
      <w:r w:rsidR="00667476" w:rsidRPr="005E6BBA">
        <w:t xml:space="preserve">if </w:t>
      </w:r>
      <w:r w:rsidR="00A27E86" w:rsidRPr="005E6BBA">
        <w:t>each carton contain</w:t>
      </w:r>
      <w:r w:rsidR="00667476" w:rsidRPr="005E6BBA">
        <w:t>s</w:t>
      </w:r>
      <w:r w:rsidR="001935A7" w:rsidRPr="005E6BBA">
        <w:t xml:space="preserve"> the same health warning on no more than 2 packets of cigarettes then </w:t>
      </w:r>
      <w:r w:rsidR="18AF607F" w:rsidRPr="005E6BBA">
        <w:t>the retail packaging of cigarettes is taken to comply with subsection 6</w:t>
      </w:r>
      <w:r w:rsidR="1A96C3C3" w:rsidRPr="005E6BBA">
        <w:t>7</w:t>
      </w:r>
      <w:r w:rsidR="18AF607F" w:rsidRPr="005E6BBA">
        <w:t xml:space="preserve">(1). </w:t>
      </w:r>
    </w:p>
    <w:p w14:paraId="7C6CDF4F" w14:textId="7E8D2188" w:rsidR="00941CD2" w:rsidRPr="005E6BBA" w:rsidRDefault="00941CD2" w:rsidP="03B1925F">
      <w:pPr>
        <w:shd w:val="clear" w:color="auto" w:fill="FFFFFF" w:themeFill="background1"/>
        <w:spacing w:line="240" w:lineRule="auto"/>
        <w:rPr>
          <w:b/>
          <w:bCs/>
        </w:rPr>
      </w:pPr>
      <w:r w:rsidRPr="005E6BBA">
        <w:rPr>
          <w:b/>
          <w:bCs/>
        </w:rPr>
        <w:t>Section 6</w:t>
      </w:r>
      <w:r w:rsidR="00985EF6" w:rsidRPr="005E6BBA">
        <w:rPr>
          <w:b/>
          <w:bCs/>
        </w:rPr>
        <w:t>8</w:t>
      </w:r>
      <w:r w:rsidR="00211A54" w:rsidRPr="005E6BBA">
        <w:rPr>
          <w:rFonts w:eastAsia="Times New Roman"/>
          <w:b/>
          <w:lang w:eastAsia="en-AU"/>
        </w:rPr>
        <w:t xml:space="preserve"> – </w:t>
      </w:r>
      <w:r w:rsidRPr="005E6BBA">
        <w:rPr>
          <w:b/>
          <w:bCs/>
        </w:rPr>
        <w:t>Health warnings not to be obscured etc.</w:t>
      </w:r>
    </w:p>
    <w:p w14:paraId="0AB06A46" w14:textId="70D1AA0D" w:rsidR="00537C86" w:rsidRPr="005E6BBA" w:rsidRDefault="00537C86" w:rsidP="771A30A1">
      <w:pPr>
        <w:shd w:val="clear" w:color="auto" w:fill="FFFFFF" w:themeFill="background1"/>
        <w:spacing w:line="240" w:lineRule="auto"/>
      </w:pPr>
      <w:r w:rsidRPr="005E6BBA">
        <w:t>Section 6</w:t>
      </w:r>
      <w:r w:rsidR="00985EF6" w:rsidRPr="005E6BBA">
        <w:t>8</w:t>
      </w:r>
      <w:r w:rsidR="00EC6621" w:rsidRPr="005E6BBA">
        <w:t xml:space="preserve"> </w:t>
      </w:r>
      <w:r w:rsidR="00C41F38" w:rsidRPr="005E6BBA">
        <w:t>provides for health warnings not to be obscured.</w:t>
      </w:r>
      <w:r w:rsidRPr="005E6BBA">
        <w:t xml:space="preserve"> </w:t>
      </w:r>
      <w:r w:rsidR="003312BA" w:rsidRPr="005E6BBA">
        <w:t xml:space="preserve">The provision recognises the importance of </w:t>
      </w:r>
      <w:r w:rsidR="00F04B77" w:rsidRPr="005E6BBA">
        <w:t>health warnings being clearly visible to the consumer.</w:t>
      </w:r>
    </w:p>
    <w:p w14:paraId="7CF685F2" w14:textId="352A03C7" w:rsidR="00ED59EC" w:rsidRPr="005E6BBA" w:rsidRDefault="00334CDC" w:rsidP="771A30A1">
      <w:pPr>
        <w:shd w:val="clear" w:color="auto" w:fill="FFFFFF" w:themeFill="background1"/>
        <w:spacing w:line="240" w:lineRule="auto"/>
      </w:pPr>
      <w:r w:rsidRPr="005E6BBA">
        <w:t>Subsection 6</w:t>
      </w:r>
      <w:r w:rsidR="00204A22" w:rsidRPr="005E6BBA">
        <w:t>8</w:t>
      </w:r>
      <w:r w:rsidRPr="005E6BBA">
        <w:t xml:space="preserve">(1) provides that a health warning displayed on the retail packaging of a tobacco product must not be </w:t>
      </w:r>
      <w:r w:rsidR="0074091E" w:rsidRPr="005E6BBA">
        <w:t>obscured or obliterated in any way at the time of sale or supply of the tobacco product.</w:t>
      </w:r>
    </w:p>
    <w:p w14:paraId="39D39F34" w14:textId="3D5E1B6F" w:rsidR="0074091E" w:rsidRPr="005E6BBA" w:rsidRDefault="0074091E" w:rsidP="771A30A1">
      <w:pPr>
        <w:shd w:val="clear" w:color="auto" w:fill="FFFFFF" w:themeFill="background1"/>
        <w:spacing w:line="240" w:lineRule="auto"/>
      </w:pPr>
      <w:r w:rsidRPr="005E6BBA">
        <w:t xml:space="preserve">Examples are provided that any wrapper must not obscure or obliterate any part of the health warning and an adhesive label which is permitted to be attached by </w:t>
      </w:r>
      <w:r w:rsidR="00812173" w:rsidRPr="005E6BBA">
        <w:t>the Regulations</w:t>
      </w:r>
      <w:r w:rsidRPr="005E6BBA">
        <w:t xml:space="preserve"> must similarly not obscure o</w:t>
      </w:r>
      <w:r w:rsidR="38D9158A" w:rsidRPr="005E6BBA">
        <w:t>r</w:t>
      </w:r>
      <w:r w:rsidRPr="005E6BBA">
        <w:t xml:space="preserve"> obliterate any part of the health warning. </w:t>
      </w:r>
    </w:p>
    <w:p w14:paraId="52640373" w14:textId="011AAA81" w:rsidR="00D766C3" w:rsidRPr="005E6BBA" w:rsidRDefault="00D766C3" w:rsidP="0EDDE7DF">
      <w:pPr>
        <w:shd w:val="clear" w:color="auto" w:fill="FFFFFF" w:themeFill="background1"/>
        <w:spacing w:line="240" w:lineRule="auto"/>
      </w:pPr>
      <w:r w:rsidRPr="005E6BBA">
        <w:t>Subsection 6</w:t>
      </w:r>
      <w:r w:rsidR="00204A22" w:rsidRPr="005E6BBA">
        <w:t>8</w:t>
      </w:r>
      <w:r w:rsidRPr="005E6BBA">
        <w:t xml:space="preserve">(2) provides that </w:t>
      </w:r>
      <w:r w:rsidR="00EC4D75" w:rsidRPr="005E6BBA">
        <w:t xml:space="preserve">opening retail packaging </w:t>
      </w:r>
      <w:r w:rsidR="00087DD9" w:rsidRPr="005E6BBA">
        <w:t>is not to be likely to obliterate, remove or render unreadable the health warning displayed on the tobacco product (not including cigarette cartons or cigar tubes).</w:t>
      </w:r>
    </w:p>
    <w:p w14:paraId="3D2B1ED6" w14:textId="3F0D1F28" w:rsidR="3F2A879C" w:rsidRPr="005E6BBA" w:rsidRDefault="3F2A879C" w:rsidP="0EDDE7DF">
      <w:pPr>
        <w:shd w:val="clear" w:color="auto" w:fill="FFFFFF" w:themeFill="background1"/>
        <w:spacing w:line="240" w:lineRule="auto"/>
      </w:pPr>
      <w:r w:rsidRPr="005E6BBA">
        <w:t>Subsecti</w:t>
      </w:r>
      <w:r w:rsidR="4C5F67E9" w:rsidRPr="005E6BBA">
        <w:t>o</w:t>
      </w:r>
      <w:r w:rsidRPr="005E6BBA">
        <w:t>n 68(3) provides that a tear strip on the retail packaging of a tobacco prod</w:t>
      </w:r>
      <w:r w:rsidR="00961795" w:rsidRPr="005E6BBA">
        <w:t>uc</w:t>
      </w:r>
      <w:r w:rsidRPr="005E6BBA">
        <w:t xml:space="preserve">t that complies with section 100 is taken not to obscure or obliterate a health warning. </w:t>
      </w:r>
    </w:p>
    <w:p w14:paraId="4DA0D583" w14:textId="1D8A0FC9" w:rsidR="00941CD2" w:rsidRPr="005E6BBA" w:rsidRDefault="00941CD2" w:rsidP="03B1925F">
      <w:pPr>
        <w:shd w:val="clear" w:color="auto" w:fill="FFFFFF" w:themeFill="background1"/>
        <w:spacing w:line="240" w:lineRule="auto"/>
        <w:rPr>
          <w:b/>
          <w:bCs/>
        </w:rPr>
      </w:pPr>
      <w:r w:rsidRPr="005E6BBA">
        <w:rPr>
          <w:b/>
          <w:bCs/>
        </w:rPr>
        <w:t>Section 6</w:t>
      </w:r>
      <w:r w:rsidR="007C6713" w:rsidRPr="005E6BBA">
        <w:rPr>
          <w:b/>
          <w:bCs/>
        </w:rPr>
        <w:t>9</w:t>
      </w:r>
      <w:r w:rsidR="00211A54" w:rsidRPr="005E6BBA">
        <w:rPr>
          <w:rFonts w:eastAsia="Times New Roman"/>
          <w:b/>
          <w:bCs/>
          <w:lang w:eastAsia="en-AU"/>
        </w:rPr>
        <w:t xml:space="preserve"> – </w:t>
      </w:r>
      <w:r w:rsidRPr="005E6BBA">
        <w:rPr>
          <w:b/>
          <w:bCs/>
        </w:rPr>
        <w:t>Health warnings not to be distorted</w:t>
      </w:r>
    </w:p>
    <w:p w14:paraId="6D32E939" w14:textId="338DD230" w:rsidR="00087DD9" w:rsidRPr="005E6BBA" w:rsidRDefault="168DD657" w:rsidP="771A30A1">
      <w:pPr>
        <w:shd w:val="clear" w:color="auto" w:fill="FFFFFF" w:themeFill="background1"/>
        <w:spacing w:line="240" w:lineRule="auto"/>
      </w:pPr>
      <w:r w:rsidRPr="005E6BBA">
        <w:t xml:space="preserve">Section 69 </w:t>
      </w:r>
      <w:r w:rsidR="08C46CB3" w:rsidRPr="005E6BBA">
        <w:t>provides for</w:t>
      </w:r>
      <w:r w:rsidRPr="005E6BBA">
        <w:t xml:space="preserve"> the presentation of health warnings.</w:t>
      </w:r>
    </w:p>
    <w:p w14:paraId="73BC83B7" w14:textId="468B3292" w:rsidR="00087DD9" w:rsidRPr="005E6BBA" w:rsidRDefault="168DD657" w:rsidP="1B3E7327">
      <w:pPr>
        <w:shd w:val="clear" w:color="auto" w:fill="FFFFFF" w:themeFill="background1"/>
        <w:spacing w:line="240" w:lineRule="auto"/>
      </w:pPr>
      <w:r w:rsidRPr="005E6BBA">
        <w:t xml:space="preserve">Subsection 69(1) </w:t>
      </w:r>
      <w:r w:rsidR="6CCF4117" w:rsidRPr="005E6BBA">
        <w:t>provide</w:t>
      </w:r>
      <w:r w:rsidR="5452B543" w:rsidRPr="005E6BBA">
        <w:t>s</w:t>
      </w:r>
      <w:r w:rsidR="6CCF4117" w:rsidRPr="005E6BBA">
        <w:t xml:space="preserve"> that a health warning </w:t>
      </w:r>
      <w:r w:rsidR="004F5E40" w:rsidRPr="005E6BBA">
        <w:t>displayed on the retail packaging of a tobacco product must not be distorted.</w:t>
      </w:r>
      <w:r w:rsidR="00F04B77" w:rsidRPr="005E6BBA">
        <w:t xml:space="preserve"> </w:t>
      </w:r>
      <w:proofErr w:type="gramStart"/>
      <w:r w:rsidR="00F04B77" w:rsidRPr="005E6BBA">
        <w:t>Similar to</w:t>
      </w:r>
      <w:proofErr w:type="gramEnd"/>
      <w:r w:rsidR="00F04B77" w:rsidRPr="005E6BBA">
        <w:t xml:space="preserve"> the requirement in section </w:t>
      </w:r>
      <w:r w:rsidR="3294E84F" w:rsidRPr="005E6BBA">
        <w:t>68</w:t>
      </w:r>
      <w:r w:rsidR="00F04B77" w:rsidRPr="005E6BBA">
        <w:t xml:space="preserve"> </w:t>
      </w:r>
      <w:r w:rsidR="00AA3C44" w:rsidRPr="005E6BBA">
        <w:t>it is of key importance that the health warning be clearly visible to the consumer.</w:t>
      </w:r>
    </w:p>
    <w:p w14:paraId="042ECBBF" w14:textId="6A2D67ED" w:rsidR="00087DD9" w:rsidRPr="005E6BBA" w:rsidRDefault="2F12A1F6" w:rsidP="1B3E7327">
      <w:pPr>
        <w:shd w:val="clear" w:color="auto" w:fill="FFFFFF" w:themeFill="background1"/>
        <w:spacing w:line="240" w:lineRule="auto"/>
      </w:pPr>
      <w:r w:rsidRPr="005E6BBA">
        <w:t xml:space="preserve">Subsection 69(2) </w:t>
      </w:r>
      <w:r w:rsidR="05CEEFA1" w:rsidRPr="005E6BBA">
        <w:t>provides that a health warning displayed on the retail packaging of a tobacco product may be subject to minor cropping if it is necessary to fit the health wa</w:t>
      </w:r>
      <w:r w:rsidR="7B77F5AD" w:rsidRPr="005E6BBA">
        <w:t>r</w:t>
      </w:r>
      <w:r w:rsidR="05CEEFA1" w:rsidRPr="005E6BBA">
        <w:t>ning on to the retail packaging and neither the overall effect, nor the readability of the health wa</w:t>
      </w:r>
      <w:r w:rsidR="2B962208" w:rsidRPr="005E6BBA">
        <w:t>r</w:t>
      </w:r>
      <w:r w:rsidR="05CEEFA1" w:rsidRPr="005E6BBA">
        <w:t>ning is affected b</w:t>
      </w:r>
      <w:r w:rsidR="2B202EB2" w:rsidRPr="005E6BBA">
        <w:t xml:space="preserve">y the cropping. </w:t>
      </w:r>
      <w:r w:rsidRPr="005E6BBA">
        <w:t xml:space="preserve"> </w:t>
      </w:r>
      <w:r w:rsidR="00AA3C44" w:rsidRPr="005E6BBA">
        <w:t xml:space="preserve"> </w:t>
      </w:r>
    </w:p>
    <w:p w14:paraId="56A809EF" w14:textId="36F007F3" w:rsidR="00941CD2" w:rsidRPr="005E6BBA" w:rsidRDefault="00941CD2" w:rsidP="03B1925F">
      <w:pPr>
        <w:shd w:val="clear" w:color="auto" w:fill="FFFFFF" w:themeFill="background1"/>
        <w:spacing w:line="240" w:lineRule="auto"/>
        <w:rPr>
          <w:b/>
          <w:bCs/>
        </w:rPr>
      </w:pPr>
      <w:r w:rsidRPr="005E6BBA">
        <w:rPr>
          <w:b/>
          <w:bCs/>
        </w:rPr>
        <w:t xml:space="preserve">Section </w:t>
      </w:r>
      <w:r w:rsidR="007C6713" w:rsidRPr="005E6BBA">
        <w:rPr>
          <w:b/>
          <w:bCs/>
        </w:rPr>
        <w:t>70</w:t>
      </w:r>
      <w:r w:rsidR="00211A54" w:rsidRPr="005E6BBA">
        <w:rPr>
          <w:rFonts w:eastAsia="Times New Roman"/>
          <w:b/>
          <w:lang w:eastAsia="en-AU"/>
        </w:rPr>
        <w:t xml:space="preserve"> – </w:t>
      </w:r>
      <w:r w:rsidR="0042547C" w:rsidRPr="005E6BBA">
        <w:rPr>
          <w:b/>
          <w:bCs/>
        </w:rPr>
        <w:t>How health warnings are to be applied to retail packaging</w:t>
      </w:r>
    </w:p>
    <w:p w14:paraId="0B1AD4BB" w14:textId="04081FEA" w:rsidR="00A266D0" w:rsidRPr="005E6BBA" w:rsidRDefault="00167018" w:rsidP="771A30A1">
      <w:pPr>
        <w:shd w:val="clear" w:color="auto" w:fill="FFFFFF" w:themeFill="background1"/>
        <w:spacing w:line="240" w:lineRule="auto"/>
      </w:pPr>
      <w:r w:rsidRPr="005E6BBA">
        <w:t xml:space="preserve">Section </w:t>
      </w:r>
      <w:r w:rsidR="007C6713" w:rsidRPr="005E6BBA">
        <w:t>70</w:t>
      </w:r>
      <w:r w:rsidRPr="005E6BBA">
        <w:t xml:space="preserve"> sets out how health warnings are to be applied to retail packaging.</w:t>
      </w:r>
    </w:p>
    <w:p w14:paraId="3EBDCDB1" w14:textId="2803892A" w:rsidR="00167018" w:rsidRPr="005E6BBA" w:rsidRDefault="00596DFA" w:rsidP="771A30A1">
      <w:pPr>
        <w:shd w:val="clear" w:color="auto" w:fill="FFFFFF" w:themeFill="background1"/>
        <w:spacing w:line="240" w:lineRule="auto"/>
      </w:pPr>
      <w:r w:rsidRPr="005E6BBA">
        <w:t xml:space="preserve">Subsection </w:t>
      </w:r>
      <w:r w:rsidR="007C6713" w:rsidRPr="005E6BBA">
        <w:t>70</w:t>
      </w:r>
      <w:r w:rsidRPr="005E6BBA">
        <w:t>(1) provides that a health warning that is displayed on a cigarette pack or a cigarette carton must be p</w:t>
      </w:r>
      <w:r w:rsidR="0020140B" w:rsidRPr="005E6BBA">
        <w:t>rinted on the pack or carton.</w:t>
      </w:r>
    </w:p>
    <w:p w14:paraId="33B816B7" w14:textId="4EC7F2B6" w:rsidR="0027623A" w:rsidRPr="005E6BBA" w:rsidRDefault="0027623A" w:rsidP="771A30A1">
      <w:pPr>
        <w:shd w:val="clear" w:color="auto" w:fill="FFFFFF" w:themeFill="background1"/>
        <w:spacing w:line="240" w:lineRule="auto"/>
      </w:pPr>
      <w:r w:rsidRPr="005E6BBA">
        <w:t xml:space="preserve">Subsections </w:t>
      </w:r>
      <w:r w:rsidR="007C6713" w:rsidRPr="005E6BBA">
        <w:t>70</w:t>
      </w:r>
      <w:r w:rsidRPr="005E6BBA">
        <w:t xml:space="preserve">(2) and </w:t>
      </w:r>
      <w:r w:rsidR="007C6713" w:rsidRPr="005E6BBA">
        <w:t>70</w:t>
      </w:r>
      <w:r w:rsidRPr="005E6BBA">
        <w:t xml:space="preserve">(3) relate to the retail packaging of other products. </w:t>
      </w:r>
    </w:p>
    <w:p w14:paraId="1267436C" w14:textId="77777777" w:rsidR="007C12CB" w:rsidRPr="005E6BBA" w:rsidRDefault="00D854B5" w:rsidP="0EDDE7DF">
      <w:pPr>
        <w:shd w:val="clear" w:color="auto" w:fill="FFFFFF" w:themeFill="background1"/>
        <w:spacing w:line="240" w:lineRule="auto"/>
      </w:pPr>
      <w:r w:rsidRPr="005E6BBA">
        <w:t xml:space="preserve">Subsection </w:t>
      </w:r>
      <w:r w:rsidR="007C6713" w:rsidRPr="005E6BBA">
        <w:t>70</w:t>
      </w:r>
      <w:r w:rsidRPr="005E6BBA">
        <w:t>(2) provides that a health warning that is displayed on the retail packaging of tobacco products other than a cigarette pack or cigarette carton must be printed on the retail packaging</w:t>
      </w:r>
      <w:r w:rsidR="00B3549B" w:rsidRPr="005E6BBA">
        <w:t>; or be printed on an adhesive label that is attached to the retail packa</w:t>
      </w:r>
      <w:r w:rsidR="000C5D53" w:rsidRPr="005E6BBA">
        <w:t>ging.</w:t>
      </w:r>
    </w:p>
    <w:p w14:paraId="2392D6A3" w14:textId="0A469A25" w:rsidR="0027623A" w:rsidRPr="005E6BBA" w:rsidRDefault="39B6EC04" w:rsidP="0EDDE7DF">
      <w:pPr>
        <w:shd w:val="clear" w:color="auto" w:fill="FFFFFF" w:themeFill="background1"/>
        <w:spacing w:line="240" w:lineRule="auto"/>
      </w:pPr>
      <w:r w:rsidRPr="005E6BBA">
        <w:t xml:space="preserve">Subsection 70(3) provides for specific requirements relating to the adhesive label. </w:t>
      </w:r>
    </w:p>
    <w:p w14:paraId="1DC07223" w14:textId="4208A12A" w:rsidR="00E2475F" w:rsidRPr="005E6BBA" w:rsidRDefault="00E2475F" w:rsidP="00724D5E">
      <w:pPr>
        <w:keepNext/>
        <w:shd w:val="clear" w:color="auto" w:fill="FFFFFF" w:themeFill="background1"/>
        <w:spacing w:line="240" w:lineRule="auto"/>
        <w:rPr>
          <w:b/>
          <w:bCs/>
        </w:rPr>
      </w:pPr>
      <w:r w:rsidRPr="005E6BBA">
        <w:rPr>
          <w:b/>
          <w:bCs/>
        </w:rPr>
        <w:lastRenderedPageBreak/>
        <w:t xml:space="preserve">Section </w:t>
      </w:r>
      <w:r w:rsidR="007C6713" w:rsidRPr="005E6BBA">
        <w:rPr>
          <w:b/>
          <w:bCs/>
        </w:rPr>
        <w:t>71</w:t>
      </w:r>
      <w:r w:rsidR="00211A54" w:rsidRPr="005E6BBA">
        <w:rPr>
          <w:rFonts w:eastAsia="Times New Roman"/>
          <w:b/>
          <w:lang w:eastAsia="en-AU"/>
        </w:rPr>
        <w:t xml:space="preserve"> – </w:t>
      </w:r>
      <w:r w:rsidRPr="005E6BBA">
        <w:rPr>
          <w:b/>
          <w:bCs/>
        </w:rPr>
        <w:t>Transparent wrappers</w:t>
      </w:r>
    </w:p>
    <w:p w14:paraId="1DBB62BC" w14:textId="75E4050D" w:rsidR="00F3759A" w:rsidRPr="005E6BBA" w:rsidRDefault="00F3759A" w:rsidP="771A30A1">
      <w:pPr>
        <w:shd w:val="clear" w:color="auto" w:fill="FFFFFF" w:themeFill="background1"/>
        <w:spacing w:line="240" w:lineRule="auto"/>
      </w:pPr>
      <w:r w:rsidRPr="005E6BBA">
        <w:t xml:space="preserve">Section </w:t>
      </w:r>
      <w:r w:rsidR="007C6713" w:rsidRPr="005E6BBA">
        <w:t>71</w:t>
      </w:r>
      <w:r w:rsidRPr="005E6BBA">
        <w:t xml:space="preserve"> relates to transparent wrappers.</w:t>
      </w:r>
    </w:p>
    <w:p w14:paraId="15AFB6DB" w14:textId="7F85072E" w:rsidR="00E2475F" w:rsidRPr="005E6BBA" w:rsidRDefault="00A01890" w:rsidP="771A30A1">
      <w:pPr>
        <w:shd w:val="clear" w:color="auto" w:fill="FFFFFF" w:themeFill="background1"/>
        <w:spacing w:line="240" w:lineRule="auto"/>
      </w:pPr>
      <w:r w:rsidRPr="005E6BBA">
        <w:t xml:space="preserve">Subsection </w:t>
      </w:r>
      <w:r w:rsidR="00F45B22" w:rsidRPr="005E6BBA">
        <w:t>71</w:t>
      </w:r>
      <w:r w:rsidRPr="005E6BBA">
        <w:t xml:space="preserve">(1) provides that subsection </w:t>
      </w:r>
      <w:r w:rsidR="00B01E02" w:rsidRPr="005E6BBA">
        <w:t>71</w:t>
      </w:r>
      <w:r w:rsidRPr="005E6BBA">
        <w:t>(2) applies to retail packaging that is a plastic or other wrapper that covers any retail packaging of a tobacco product.</w:t>
      </w:r>
    </w:p>
    <w:p w14:paraId="6D175B6E" w14:textId="62344171" w:rsidR="00396342" w:rsidRPr="005E6BBA" w:rsidRDefault="00A01890" w:rsidP="771A30A1">
      <w:pPr>
        <w:shd w:val="clear" w:color="auto" w:fill="FFFFFF" w:themeFill="background1"/>
        <w:spacing w:line="240" w:lineRule="auto"/>
      </w:pPr>
      <w:r w:rsidRPr="005E6BBA">
        <w:t xml:space="preserve">Subsection </w:t>
      </w:r>
      <w:r w:rsidR="00B01E02" w:rsidRPr="005E6BBA">
        <w:t>71</w:t>
      </w:r>
      <w:r w:rsidRPr="005E6BBA">
        <w:t>(2) provides that</w:t>
      </w:r>
      <w:r w:rsidR="00F015B2" w:rsidRPr="005E6BBA">
        <w:t xml:space="preserve"> the requirements in this Part relating to the display of health warnings do not apply to the wrapper if the conditions set out in paragraphs </w:t>
      </w:r>
      <w:r w:rsidR="00396342" w:rsidRPr="005E6BBA">
        <w:t>(a) to (c) are met.</w:t>
      </w:r>
    </w:p>
    <w:p w14:paraId="3BE315FB" w14:textId="77777777" w:rsidR="00396342" w:rsidRPr="005E6BBA" w:rsidRDefault="00396342" w:rsidP="771A30A1">
      <w:pPr>
        <w:shd w:val="clear" w:color="auto" w:fill="FFFFFF" w:themeFill="background1"/>
        <w:spacing w:line="240" w:lineRule="auto"/>
      </w:pPr>
      <w:r w:rsidRPr="005E6BBA">
        <w:t>A note provides that paragraph (c) permits tobacco products in retail packaging to be arranged in ‘ranks’ or ‘files’.</w:t>
      </w:r>
    </w:p>
    <w:p w14:paraId="0B82E070" w14:textId="45A676DB" w:rsidR="00396342" w:rsidRPr="005E6BBA" w:rsidRDefault="00353F7E" w:rsidP="771A30A1">
      <w:pPr>
        <w:shd w:val="clear" w:color="auto" w:fill="FFFFFF" w:themeFill="background1"/>
        <w:spacing w:line="240" w:lineRule="auto"/>
      </w:pPr>
      <w:r w:rsidRPr="005E6BBA">
        <w:t xml:space="preserve">Subsection </w:t>
      </w:r>
      <w:r w:rsidR="00B01E02" w:rsidRPr="005E6BBA">
        <w:t>71</w:t>
      </w:r>
      <w:r w:rsidRPr="005E6BBA">
        <w:t xml:space="preserve">(3) provides that </w:t>
      </w:r>
      <w:r w:rsidR="00FF3644" w:rsidRPr="005E6BBA">
        <w:t>a single cigar supplied by way of retail sale must be covered by at least one layer of retail packaging</w:t>
      </w:r>
      <w:r w:rsidR="00F824CE" w:rsidRPr="005E6BBA">
        <w:t xml:space="preserve"> that is not a plastic or other wrapper.</w:t>
      </w:r>
    </w:p>
    <w:p w14:paraId="39B77D32" w14:textId="71CF9221" w:rsidR="0046416A" w:rsidRPr="005E6BBA" w:rsidRDefault="0046416A" w:rsidP="00251FAD">
      <w:pPr>
        <w:shd w:val="clear" w:color="auto" w:fill="FFFFFF"/>
        <w:spacing w:line="240" w:lineRule="auto"/>
      </w:pPr>
      <w:r w:rsidRPr="005E6BBA">
        <w:t xml:space="preserve">Note 1 provides that </w:t>
      </w:r>
      <w:r w:rsidR="003E6951" w:rsidRPr="005E6BBA">
        <w:t xml:space="preserve">an example of such packaging is a cigar tube or a cigar bag. </w:t>
      </w:r>
    </w:p>
    <w:p w14:paraId="21A5086E" w14:textId="6905DEFD" w:rsidR="003E6951" w:rsidRPr="005E6BBA" w:rsidRDefault="003E6951" w:rsidP="771A30A1">
      <w:pPr>
        <w:shd w:val="clear" w:color="auto" w:fill="FFFFFF" w:themeFill="background1"/>
        <w:spacing w:line="240" w:lineRule="auto"/>
      </w:pPr>
      <w:r w:rsidRPr="005E6BBA">
        <w:t>Note 2 provides that the band permitted around the circumference of a cigar under section</w:t>
      </w:r>
      <w:r w:rsidR="00774D61" w:rsidRPr="005E6BBA">
        <w:t> </w:t>
      </w:r>
      <w:r w:rsidRPr="005E6BBA">
        <w:t>11</w:t>
      </w:r>
      <w:r w:rsidR="0F5BE440" w:rsidRPr="005E6BBA">
        <w:t>5</w:t>
      </w:r>
      <w:r w:rsidRPr="005E6BBA">
        <w:t xml:space="preserve"> is not retail packaging. </w:t>
      </w:r>
    </w:p>
    <w:p w14:paraId="03CDAC9E" w14:textId="11405D21" w:rsidR="009A1914" w:rsidRPr="005E6BBA" w:rsidRDefault="00727B09" w:rsidP="771A30A1">
      <w:pPr>
        <w:shd w:val="clear" w:color="auto" w:fill="FFFFFF" w:themeFill="background1"/>
        <w:spacing w:line="240" w:lineRule="auto"/>
      </w:pPr>
      <w:r w:rsidRPr="005E6BBA">
        <w:t xml:space="preserve">Subsection </w:t>
      </w:r>
      <w:r w:rsidR="00AF1679" w:rsidRPr="005E6BBA">
        <w:t>71</w:t>
      </w:r>
      <w:r w:rsidRPr="005E6BBA">
        <w:t>(4) p</w:t>
      </w:r>
      <w:r w:rsidR="002D67B3" w:rsidRPr="005E6BBA">
        <w:t xml:space="preserve">rovides that the requirements in this Part </w:t>
      </w:r>
      <w:r w:rsidR="0094337A" w:rsidRPr="005E6BBA">
        <w:t xml:space="preserve">relating to the display of health warnings do not apply to retail packaging that is a plastic or other wrapper that directly covers a single cigar if the wrapper is totally transparent and not coloured. </w:t>
      </w:r>
    </w:p>
    <w:p w14:paraId="6BC4B8C1" w14:textId="08DC38E0" w:rsidR="0094337A" w:rsidRPr="005E6BBA" w:rsidRDefault="0094337A" w:rsidP="771A30A1">
      <w:pPr>
        <w:shd w:val="clear" w:color="auto" w:fill="FFFFFF" w:themeFill="background1"/>
        <w:spacing w:line="240" w:lineRule="auto"/>
      </w:pPr>
      <w:r w:rsidRPr="005E6BBA">
        <w:t xml:space="preserve">Subsection </w:t>
      </w:r>
      <w:r w:rsidR="00AF1679" w:rsidRPr="005E6BBA">
        <w:t>71</w:t>
      </w:r>
      <w:r w:rsidRPr="005E6BBA">
        <w:t xml:space="preserve">(5) provides that for the purposes of subsection </w:t>
      </w:r>
      <w:r w:rsidR="00FC2E99" w:rsidRPr="005E6BBA">
        <w:t>71</w:t>
      </w:r>
      <w:r w:rsidRPr="005E6BBA">
        <w:t>(4), a wrapper is taken to be totally transparent and not coloured even if it contains a tear strip that complies with section</w:t>
      </w:r>
      <w:r w:rsidR="001D5B6A" w:rsidRPr="005E6BBA">
        <w:t> </w:t>
      </w:r>
      <w:r w:rsidR="001A6015" w:rsidRPr="005E6BBA">
        <w:t>100</w:t>
      </w:r>
      <w:r w:rsidRPr="005E6BBA">
        <w:t xml:space="preserve">. </w:t>
      </w:r>
    </w:p>
    <w:p w14:paraId="117C5CB3" w14:textId="6C2FC812" w:rsidR="009C119D" w:rsidRPr="005E6BBA" w:rsidRDefault="00445532" w:rsidP="00251FAD">
      <w:pPr>
        <w:shd w:val="clear" w:color="auto" w:fill="FFFFFF"/>
        <w:spacing w:line="240" w:lineRule="auto"/>
        <w:rPr>
          <w:b/>
          <w:bCs/>
        </w:rPr>
      </w:pPr>
      <w:r w:rsidRPr="005E6BBA">
        <w:rPr>
          <w:b/>
          <w:bCs/>
        </w:rPr>
        <w:t>Division 4- Displaying health warnings on outer surfaces</w:t>
      </w:r>
    </w:p>
    <w:p w14:paraId="320258F7" w14:textId="4BB300E6" w:rsidR="00445532" w:rsidRPr="005E6BBA" w:rsidRDefault="00445532" w:rsidP="00251FAD">
      <w:pPr>
        <w:shd w:val="clear" w:color="auto" w:fill="FFFFFF"/>
        <w:spacing w:line="240" w:lineRule="auto"/>
        <w:rPr>
          <w:b/>
          <w:bCs/>
        </w:rPr>
      </w:pPr>
      <w:r w:rsidRPr="005E6BBA">
        <w:rPr>
          <w:b/>
          <w:bCs/>
        </w:rPr>
        <w:t>Subdivision A- General rules</w:t>
      </w:r>
    </w:p>
    <w:p w14:paraId="1905740C" w14:textId="2096261E" w:rsidR="00445532" w:rsidRPr="005E6BBA" w:rsidRDefault="00445532" w:rsidP="03B1925F">
      <w:pPr>
        <w:shd w:val="clear" w:color="auto" w:fill="FFFFFF" w:themeFill="background1"/>
        <w:spacing w:line="240" w:lineRule="auto"/>
        <w:rPr>
          <w:b/>
          <w:bCs/>
        </w:rPr>
      </w:pPr>
      <w:r w:rsidRPr="005E6BBA">
        <w:rPr>
          <w:b/>
          <w:bCs/>
        </w:rPr>
        <w:t xml:space="preserve">Section </w:t>
      </w:r>
      <w:r w:rsidR="001A5E8E" w:rsidRPr="005E6BBA">
        <w:rPr>
          <w:b/>
          <w:bCs/>
        </w:rPr>
        <w:t>72</w:t>
      </w:r>
      <w:r w:rsidR="00211A54" w:rsidRPr="005E6BBA">
        <w:rPr>
          <w:rFonts w:eastAsia="Times New Roman"/>
          <w:b/>
          <w:lang w:eastAsia="en-AU"/>
        </w:rPr>
        <w:t xml:space="preserve"> – </w:t>
      </w:r>
      <w:r w:rsidRPr="005E6BBA">
        <w:rPr>
          <w:b/>
          <w:bCs/>
        </w:rPr>
        <w:t>Display of health warnings on outer surfaces of retail packaging of tobacco products</w:t>
      </w:r>
    </w:p>
    <w:p w14:paraId="087AB5C0" w14:textId="32124611" w:rsidR="00445532" w:rsidRPr="005E6BBA" w:rsidRDefault="00762EB2" w:rsidP="771A30A1">
      <w:pPr>
        <w:shd w:val="clear" w:color="auto" w:fill="FFFFFF" w:themeFill="background1"/>
        <w:spacing w:line="240" w:lineRule="auto"/>
      </w:pPr>
      <w:r w:rsidRPr="005E6BBA">
        <w:t xml:space="preserve">Section </w:t>
      </w:r>
      <w:r w:rsidR="001A5E8E" w:rsidRPr="005E6BBA">
        <w:t>72</w:t>
      </w:r>
      <w:r w:rsidRPr="005E6BBA">
        <w:t xml:space="preserve"> provides a table </w:t>
      </w:r>
      <w:r w:rsidR="00541890" w:rsidRPr="005E6BBA">
        <w:t xml:space="preserve">that </w:t>
      </w:r>
      <w:r w:rsidR="008271E1" w:rsidRPr="005E6BBA">
        <w:t>sets out</w:t>
      </w:r>
      <w:r w:rsidR="00541890" w:rsidRPr="005E6BBA">
        <w:t xml:space="preserve"> where health warnings must be displayed on retail packaging of tobacco products.</w:t>
      </w:r>
    </w:p>
    <w:p w14:paraId="4782DB13" w14:textId="11D5B41A" w:rsidR="00541890" w:rsidRPr="005E6BBA" w:rsidRDefault="00541890" w:rsidP="771A30A1">
      <w:pPr>
        <w:shd w:val="clear" w:color="auto" w:fill="FFFFFF" w:themeFill="background1"/>
        <w:spacing w:line="240" w:lineRule="auto"/>
      </w:pPr>
      <w:r w:rsidRPr="005E6BBA">
        <w:t xml:space="preserve">Subsection </w:t>
      </w:r>
      <w:r w:rsidR="00235320" w:rsidRPr="005E6BBA">
        <w:t>72</w:t>
      </w:r>
      <w:r w:rsidRPr="005E6BBA">
        <w:t xml:space="preserve">(1) provides that for the retail packaging of tobacco products described in column 1 of an item in the table, the outer surfaces of the retail packaging described in columns 2 and 3 of the item must display the health warnings specified for the product in whichever of Schedules 2 to 7 is applicable to the product. </w:t>
      </w:r>
      <w:r w:rsidR="00F637E0" w:rsidRPr="005E6BBA">
        <w:t xml:space="preserve"> </w:t>
      </w:r>
    </w:p>
    <w:p w14:paraId="47B9D427" w14:textId="466914E0" w:rsidR="00263744" w:rsidRPr="005E6BBA" w:rsidRDefault="00263744" w:rsidP="771A30A1">
      <w:pPr>
        <w:shd w:val="clear" w:color="auto" w:fill="FFFFFF" w:themeFill="background1"/>
        <w:spacing w:line="240" w:lineRule="auto"/>
      </w:pPr>
      <w:r w:rsidRPr="005E6BBA">
        <w:t xml:space="preserve">Subsection </w:t>
      </w:r>
      <w:r w:rsidR="00235320" w:rsidRPr="005E6BBA">
        <w:t>72</w:t>
      </w:r>
      <w:r w:rsidRPr="005E6BBA">
        <w:t>(2) provides that for images in Schedules 2 to 7 showing the layout for the display of a health warning on an outer surface, the outer edges of the image are the edges of the outer surface, unless the retail packaging is a small cylinder.</w:t>
      </w:r>
      <w:r w:rsidR="003D4DAE" w:rsidRPr="005E6BBA">
        <w:t xml:space="preserve">  </w:t>
      </w:r>
    </w:p>
    <w:p w14:paraId="36D6DEFD" w14:textId="53F814AE" w:rsidR="006C1032" w:rsidRPr="005E6BBA" w:rsidRDefault="006C1032" w:rsidP="005D3DC3">
      <w:pPr>
        <w:keepNext/>
        <w:shd w:val="clear" w:color="auto" w:fill="FFFFFF"/>
        <w:spacing w:line="240" w:lineRule="auto"/>
        <w:rPr>
          <w:b/>
          <w:bCs/>
        </w:rPr>
      </w:pPr>
      <w:r w:rsidRPr="005E6BBA">
        <w:rPr>
          <w:b/>
          <w:bCs/>
        </w:rPr>
        <w:t>Subdivision B- Front outer surfaces</w:t>
      </w:r>
    </w:p>
    <w:p w14:paraId="425F3534" w14:textId="7C3CA3CD" w:rsidR="006C1032" w:rsidRPr="005E6BBA" w:rsidRDefault="006C1032" w:rsidP="005D3DC3">
      <w:pPr>
        <w:keepNext/>
        <w:shd w:val="clear" w:color="auto" w:fill="FFFFFF" w:themeFill="background1"/>
        <w:spacing w:line="240" w:lineRule="auto"/>
        <w:rPr>
          <w:b/>
          <w:bCs/>
        </w:rPr>
      </w:pPr>
      <w:r w:rsidRPr="005E6BBA">
        <w:rPr>
          <w:b/>
          <w:bCs/>
        </w:rPr>
        <w:t xml:space="preserve">Section </w:t>
      </w:r>
      <w:r w:rsidR="00141F9D" w:rsidRPr="005E6BBA">
        <w:rPr>
          <w:b/>
          <w:bCs/>
        </w:rPr>
        <w:t>73</w:t>
      </w:r>
      <w:r w:rsidRPr="005E6BBA">
        <w:rPr>
          <w:rFonts w:eastAsia="Times New Roman"/>
          <w:b/>
          <w:lang w:eastAsia="en-AU"/>
        </w:rPr>
        <w:t xml:space="preserve"> </w:t>
      </w:r>
      <w:r w:rsidR="619800B5" w:rsidRPr="005E6BBA">
        <w:rPr>
          <w:rFonts w:eastAsia="Times New Roman"/>
          <w:b/>
          <w:bCs/>
          <w:lang w:eastAsia="en-AU"/>
        </w:rPr>
        <w:t xml:space="preserve">– </w:t>
      </w:r>
      <w:r w:rsidRPr="005E6BBA">
        <w:rPr>
          <w:b/>
          <w:bCs/>
        </w:rPr>
        <w:t>Front outer surface of cigarette packs and general vertical retail packaging</w:t>
      </w:r>
    </w:p>
    <w:p w14:paraId="1CFAF04F" w14:textId="584F1F9F" w:rsidR="00F3759A" w:rsidRPr="005E6BBA" w:rsidRDefault="00F3759A" w:rsidP="771A30A1">
      <w:pPr>
        <w:shd w:val="clear" w:color="auto" w:fill="FFFFFF" w:themeFill="background1"/>
        <w:spacing w:line="240" w:lineRule="auto"/>
      </w:pPr>
      <w:r w:rsidRPr="005E6BBA">
        <w:t xml:space="preserve">Section </w:t>
      </w:r>
      <w:r w:rsidR="00141F9D" w:rsidRPr="005E6BBA">
        <w:t>73</w:t>
      </w:r>
      <w:r w:rsidRPr="005E6BBA">
        <w:t xml:space="preserve"> </w:t>
      </w:r>
      <w:r w:rsidR="00BF3303" w:rsidRPr="005E6BBA">
        <w:t xml:space="preserve">relates to the front outer surface of cigarette packs and general vertical retail packaging. </w:t>
      </w:r>
    </w:p>
    <w:p w14:paraId="088E3480" w14:textId="3F24AF1F" w:rsidR="00B43C0E" w:rsidRPr="005E6BBA" w:rsidRDefault="0046040E" w:rsidP="29122B25">
      <w:pPr>
        <w:shd w:val="clear" w:color="auto" w:fill="FFFFFF" w:themeFill="background1"/>
        <w:spacing w:line="240" w:lineRule="auto"/>
      </w:pPr>
      <w:r w:rsidRPr="005E6BBA">
        <w:t xml:space="preserve">Subsection </w:t>
      </w:r>
      <w:r w:rsidR="00141F9D" w:rsidRPr="005E6BBA">
        <w:t>73</w:t>
      </w:r>
      <w:r w:rsidRPr="005E6BBA">
        <w:t xml:space="preserve">(1) provides that a health warning displayed on the front outer surface of the retail packaging of tobacco products set out in </w:t>
      </w:r>
      <w:r w:rsidR="00282F1D" w:rsidRPr="005E6BBA">
        <w:t>paragraphs (a) to (</w:t>
      </w:r>
      <w:r w:rsidR="481F5B2B" w:rsidRPr="005E6BBA">
        <w:t>g</w:t>
      </w:r>
      <w:r w:rsidR="00282F1D" w:rsidRPr="005E6BBA">
        <w:t>)</w:t>
      </w:r>
      <w:r w:rsidR="00FA729F" w:rsidRPr="005E6BBA">
        <w:t xml:space="preserve"> must cover at least 75% of the total surface area</w:t>
      </w:r>
      <w:r w:rsidR="00B43C0E" w:rsidRPr="005E6BBA">
        <w:t>.</w:t>
      </w:r>
    </w:p>
    <w:p w14:paraId="224AFF16" w14:textId="41EA22C7" w:rsidR="006C1032" w:rsidRPr="005E6BBA" w:rsidRDefault="00A64786" w:rsidP="771A30A1">
      <w:pPr>
        <w:shd w:val="clear" w:color="auto" w:fill="FFFFFF" w:themeFill="background1"/>
        <w:spacing w:line="240" w:lineRule="auto"/>
      </w:pPr>
      <w:r w:rsidRPr="005E6BBA">
        <w:lastRenderedPageBreak/>
        <w:t xml:space="preserve">However, subsection </w:t>
      </w:r>
      <w:r w:rsidR="00141F9D" w:rsidRPr="005E6BBA">
        <w:t>73</w:t>
      </w:r>
      <w:r w:rsidRPr="005E6BBA">
        <w:t>(2) provides that if the retail packaging is vertical retail packaging for cigars (other than a cigar tube); and the</w:t>
      </w:r>
      <w:r w:rsidR="00CA3150" w:rsidRPr="005E6BBA">
        <w:t xml:space="preserve"> area of the front outer surface is at least 250cm</w:t>
      </w:r>
      <w:r w:rsidR="00D028E8" w:rsidRPr="005E6BBA">
        <w:t>²</w:t>
      </w:r>
      <w:r w:rsidR="009528E0" w:rsidRPr="005E6BBA">
        <w:t xml:space="preserve"> the health warning must cover at least 188cm</w:t>
      </w:r>
      <w:r w:rsidR="00D028E8" w:rsidRPr="005E6BBA">
        <w:t>²</w:t>
      </w:r>
      <w:r w:rsidR="009528E0" w:rsidRPr="005E6BBA">
        <w:t xml:space="preserve">. </w:t>
      </w:r>
    </w:p>
    <w:p w14:paraId="46D08971" w14:textId="7576D675" w:rsidR="009528E0" w:rsidRPr="005E6BBA" w:rsidRDefault="009528E0" w:rsidP="771A30A1">
      <w:pPr>
        <w:shd w:val="clear" w:color="auto" w:fill="FFFFFF" w:themeFill="background1"/>
        <w:spacing w:line="240" w:lineRule="auto"/>
      </w:pPr>
      <w:r w:rsidRPr="005E6BBA">
        <w:t xml:space="preserve">Subsection </w:t>
      </w:r>
      <w:r w:rsidR="00141F9D" w:rsidRPr="005E6BBA">
        <w:t>73</w:t>
      </w:r>
      <w:r w:rsidRPr="005E6BBA">
        <w:t xml:space="preserve">(3) provides that the health warning must cover the whole of the flip-top lid (if any). </w:t>
      </w:r>
    </w:p>
    <w:p w14:paraId="5B04C15A" w14:textId="3B1BB5FE" w:rsidR="002531D6" w:rsidRPr="005E6BBA" w:rsidRDefault="009528E0" w:rsidP="771A30A1">
      <w:pPr>
        <w:shd w:val="clear" w:color="auto" w:fill="FFFFFF" w:themeFill="background1"/>
        <w:spacing w:line="240" w:lineRule="auto"/>
      </w:pPr>
      <w:r w:rsidRPr="005E6BBA">
        <w:t xml:space="preserve">Subsection </w:t>
      </w:r>
      <w:r w:rsidR="007E53AA" w:rsidRPr="005E6BBA">
        <w:t>73</w:t>
      </w:r>
      <w:r w:rsidRPr="005E6BBA">
        <w:t xml:space="preserve">(4) provides that no part of the health warning is to be obscured when the flip-top lid (if any) is closed. </w:t>
      </w:r>
    </w:p>
    <w:p w14:paraId="12F03811" w14:textId="376BD27E" w:rsidR="00067D4A" w:rsidRPr="005E6BBA" w:rsidRDefault="00BD5AB9" w:rsidP="771A30A1">
      <w:pPr>
        <w:shd w:val="clear" w:color="auto" w:fill="FFFFFF" w:themeFill="background1"/>
        <w:spacing w:line="240" w:lineRule="auto"/>
        <w:rPr>
          <w:b/>
          <w:bCs/>
        </w:rPr>
      </w:pPr>
      <w:r w:rsidRPr="005E6BBA">
        <w:rPr>
          <w:b/>
          <w:bCs/>
        </w:rPr>
        <w:t xml:space="preserve">Section </w:t>
      </w:r>
      <w:r w:rsidR="00F34BEF" w:rsidRPr="005E6BBA">
        <w:rPr>
          <w:b/>
          <w:bCs/>
        </w:rPr>
        <w:t>74</w:t>
      </w:r>
      <w:r w:rsidR="00067D4A" w:rsidRPr="005E6BBA">
        <w:rPr>
          <w:rFonts w:eastAsia="Times New Roman"/>
          <w:b/>
          <w:lang w:eastAsia="en-AU"/>
        </w:rPr>
        <w:t xml:space="preserve"> </w:t>
      </w:r>
      <w:r w:rsidR="36D3260C" w:rsidRPr="005E6BBA">
        <w:rPr>
          <w:rFonts w:eastAsia="Times New Roman"/>
          <w:b/>
          <w:bCs/>
          <w:lang w:eastAsia="en-AU"/>
        </w:rPr>
        <w:t xml:space="preserve">– </w:t>
      </w:r>
      <w:r w:rsidR="00067D4A" w:rsidRPr="005E6BBA">
        <w:rPr>
          <w:b/>
          <w:bCs/>
        </w:rPr>
        <w:t>Front outer surface of general horizontal retail packaging</w:t>
      </w:r>
    </w:p>
    <w:p w14:paraId="23B0CBB0" w14:textId="7AEEFEDA" w:rsidR="00432EF7" w:rsidRPr="005E6BBA" w:rsidRDefault="00432EF7" w:rsidP="771A30A1">
      <w:pPr>
        <w:shd w:val="clear" w:color="auto" w:fill="FFFFFF" w:themeFill="background1"/>
        <w:spacing w:line="240" w:lineRule="auto"/>
      </w:pPr>
      <w:r w:rsidRPr="005E6BBA">
        <w:t xml:space="preserve">Section </w:t>
      </w:r>
      <w:r w:rsidR="00F34BEF" w:rsidRPr="005E6BBA">
        <w:t>74</w:t>
      </w:r>
      <w:r w:rsidRPr="005E6BBA">
        <w:t xml:space="preserve"> relates to </w:t>
      </w:r>
      <w:r w:rsidR="00D5031B" w:rsidRPr="005E6BBA">
        <w:t xml:space="preserve">the front outer surface of general horizontal retail packaging. </w:t>
      </w:r>
    </w:p>
    <w:p w14:paraId="7517B31F" w14:textId="32CC346B" w:rsidR="00067D4A" w:rsidRPr="005E6BBA" w:rsidRDefault="00067D4A" w:rsidP="29122B25">
      <w:pPr>
        <w:shd w:val="clear" w:color="auto" w:fill="FFFFFF" w:themeFill="background1"/>
        <w:spacing w:line="240" w:lineRule="auto"/>
      </w:pPr>
      <w:r w:rsidRPr="005E6BBA">
        <w:t xml:space="preserve">Subsection </w:t>
      </w:r>
      <w:r w:rsidR="00F34BEF" w:rsidRPr="005E6BBA">
        <w:t>74</w:t>
      </w:r>
      <w:r w:rsidRPr="005E6BBA">
        <w:t>(1) provides that a health warning displayed on the front outer surface of the re</w:t>
      </w:r>
      <w:r w:rsidR="00941D9D" w:rsidRPr="005E6BBA">
        <w:t>tail packaging in paragraphs (a) to (</w:t>
      </w:r>
      <w:r w:rsidR="30B642CA" w:rsidRPr="005E6BBA">
        <w:t>e</w:t>
      </w:r>
      <w:r w:rsidR="00941D9D" w:rsidRPr="005E6BBA">
        <w:t>)</w:t>
      </w:r>
      <w:r w:rsidR="00680672" w:rsidRPr="005E6BBA">
        <w:t xml:space="preserve"> must cover at least 75% of the total surface area</w:t>
      </w:r>
      <w:r w:rsidR="005F0777" w:rsidRPr="005E6BBA">
        <w:t>.</w:t>
      </w:r>
    </w:p>
    <w:p w14:paraId="53C13A3E" w14:textId="51B63E15" w:rsidR="005F0777" w:rsidRPr="005E6BBA" w:rsidRDefault="000E205A" w:rsidP="771A30A1">
      <w:pPr>
        <w:shd w:val="clear" w:color="auto" w:fill="FFFFFF" w:themeFill="background1"/>
        <w:spacing w:line="240" w:lineRule="auto"/>
      </w:pPr>
      <w:r w:rsidRPr="005E6BBA">
        <w:t xml:space="preserve">However, subsection </w:t>
      </w:r>
      <w:r w:rsidR="00F34BEF" w:rsidRPr="005E6BBA">
        <w:t>74</w:t>
      </w:r>
      <w:r w:rsidRPr="005E6BBA">
        <w:t xml:space="preserve">(2) provides that if the retail packaging is horizontal retail packaging for cigars (other than a cigar tube); and </w:t>
      </w:r>
      <w:r w:rsidR="00EF5CDC" w:rsidRPr="005E6BBA">
        <w:t>the area of the front outer surface is at least 250cm</w:t>
      </w:r>
      <w:r w:rsidR="00D028E8" w:rsidRPr="005E6BBA">
        <w:t>²</w:t>
      </w:r>
      <w:r w:rsidR="00EF5CDC" w:rsidRPr="005E6BBA">
        <w:t>; the health warning must cover at least 188cm</w:t>
      </w:r>
      <w:r w:rsidR="00D028E8" w:rsidRPr="005E6BBA">
        <w:t>²</w:t>
      </w:r>
      <w:r w:rsidR="00EF5CDC" w:rsidRPr="005E6BBA">
        <w:t>.</w:t>
      </w:r>
    </w:p>
    <w:p w14:paraId="26CACE48" w14:textId="11BE6F33" w:rsidR="005A0F6A" w:rsidRPr="005E6BBA" w:rsidRDefault="005A0F6A" w:rsidP="03B1925F">
      <w:pPr>
        <w:shd w:val="clear" w:color="auto" w:fill="FFFFFF" w:themeFill="background1"/>
        <w:spacing w:line="240" w:lineRule="auto"/>
        <w:rPr>
          <w:b/>
          <w:bCs/>
        </w:rPr>
      </w:pPr>
      <w:r w:rsidRPr="005E6BBA">
        <w:rPr>
          <w:b/>
          <w:bCs/>
        </w:rPr>
        <w:t>Section 7</w:t>
      </w:r>
      <w:r w:rsidR="007A30B3" w:rsidRPr="005E6BBA">
        <w:rPr>
          <w:b/>
          <w:bCs/>
        </w:rPr>
        <w:t>5</w:t>
      </w:r>
      <w:r w:rsidRPr="005E6BBA">
        <w:rPr>
          <w:rFonts w:eastAsia="Times New Roman"/>
          <w:b/>
          <w:lang w:eastAsia="en-AU"/>
        </w:rPr>
        <w:t xml:space="preserve"> </w:t>
      </w:r>
      <w:r w:rsidR="5D889D84" w:rsidRPr="005E6BBA">
        <w:rPr>
          <w:rFonts w:eastAsia="Times New Roman"/>
          <w:b/>
          <w:bCs/>
          <w:lang w:eastAsia="en-AU"/>
        </w:rPr>
        <w:t xml:space="preserve">– </w:t>
      </w:r>
      <w:r w:rsidRPr="005E6BBA">
        <w:rPr>
          <w:b/>
          <w:bCs/>
        </w:rPr>
        <w:t>Front outer surface of small cylinders</w:t>
      </w:r>
    </w:p>
    <w:p w14:paraId="517E9697" w14:textId="4AB02385" w:rsidR="005A0F6A" w:rsidRPr="005E6BBA" w:rsidRDefault="00BD0B23" w:rsidP="771A30A1">
      <w:pPr>
        <w:shd w:val="clear" w:color="auto" w:fill="FFFFFF" w:themeFill="background1"/>
        <w:spacing w:line="240" w:lineRule="auto"/>
      </w:pPr>
      <w:r w:rsidRPr="005E6BBA">
        <w:t>Section 7</w:t>
      </w:r>
      <w:r w:rsidR="007A30B3" w:rsidRPr="005E6BBA">
        <w:t>5</w:t>
      </w:r>
      <w:r w:rsidRPr="005E6BBA">
        <w:t xml:space="preserve"> provides that a health warning displayed on the front outer surface of a small cylinder must cover at least 6</w:t>
      </w:r>
      <w:r w:rsidR="00115D58" w:rsidRPr="005E6BBA">
        <w:t>0% of the total surface area.</w:t>
      </w:r>
    </w:p>
    <w:p w14:paraId="45B584C1" w14:textId="32E0AB15" w:rsidR="00115D58" w:rsidRPr="005E6BBA" w:rsidRDefault="00115D58" w:rsidP="03B1925F">
      <w:pPr>
        <w:shd w:val="clear" w:color="auto" w:fill="FFFFFF" w:themeFill="background1"/>
        <w:spacing w:line="240" w:lineRule="auto"/>
        <w:rPr>
          <w:b/>
          <w:bCs/>
        </w:rPr>
      </w:pPr>
      <w:r w:rsidRPr="005E6BBA">
        <w:rPr>
          <w:b/>
          <w:bCs/>
        </w:rPr>
        <w:t>Section 7</w:t>
      </w:r>
      <w:r w:rsidR="007A30B3" w:rsidRPr="005E6BBA">
        <w:rPr>
          <w:b/>
          <w:bCs/>
        </w:rPr>
        <w:t>6</w:t>
      </w:r>
      <w:r w:rsidRPr="005E6BBA">
        <w:rPr>
          <w:rFonts w:eastAsia="Times New Roman"/>
          <w:b/>
          <w:lang w:eastAsia="en-AU"/>
        </w:rPr>
        <w:t xml:space="preserve"> </w:t>
      </w:r>
      <w:r w:rsidR="6795360A" w:rsidRPr="005E6BBA">
        <w:rPr>
          <w:rFonts w:eastAsia="Times New Roman"/>
          <w:b/>
          <w:bCs/>
          <w:lang w:eastAsia="en-AU"/>
        </w:rPr>
        <w:t xml:space="preserve">– </w:t>
      </w:r>
      <w:r w:rsidRPr="005E6BBA">
        <w:rPr>
          <w:b/>
          <w:bCs/>
        </w:rPr>
        <w:t>Front outer surface of cigar tubes</w:t>
      </w:r>
    </w:p>
    <w:p w14:paraId="4EA1BB73" w14:textId="3F8F3360" w:rsidR="004C7E3B" w:rsidRPr="005E6BBA" w:rsidRDefault="00DA6363" w:rsidP="771A30A1">
      <w:pPr>
        <w:shd w:val="clear" w:color="auto" w:fill="FFFFFF" w:themeFill="background1"/>
        <w:spacing w:line="240" w:lineRule="auto"/>
      </w:pPr>
      <w:r w:rsidRPr="005E6BBA">
        <w:t>Section 7</w:t>
      </w:r>
      <w:r w:rsidR="007A30B3" w:rsidRPr="005E6BBA">
        <w:t>6</w:t>
      </w:r>
      <w:r w:rsidRPr="005E6BBA">
        <w:t xml:space="preserve"> provides that a health warning displayed on the front outer surface of a cigar tube must meet the requirements set out in paragraphs </w:t>
      </w:r>
      <w:r w:rsidR="75FF6547" w:rsidRPr="005E6BBA">
        <w:t>76</w:t>
      </w:r>
      <w:r w:rsidRPr="005E6BBA">
        <w:t xml:space="preserve">(a) to (c). </w:t>
      </w:r>
    </w:p>
    <w:p w14:paraId="1868DAD9" w14:textId="563438B6" w:rsidR="7AFBC009" w:rsidRPr="005E6BBA" w:rsidRDefault="7AFBC009" w:rsidP="24FF61E1">
      <w:pPr>
        <w:shd w:val="clear" w:color="auto" w:fill="FFFFFF" w:themeFill="background1"/>
        <w:spacing w:line="240" w:lineRule="auto"/>
      </w:pPr>
      <w:r w:rsidRPr="005E6BBA">
        <w:t>These</w:t>
      </w:r>
      <w:r w:rsidR="00041406" w:rsidRPr="005E6BBA">
        <w:t xml:space="preserve"> requirements</w:t>
      </w:r>
      <w:r w:rsidRPr="005E6BBA">
        <w:t xml:space="preserve"> are that it must cover at least 95% of the total length of the outer surface; be positioned lengthwise along the cigar tube; and extend to at least 60% of the circumference of the outer surface. </w:t>
      </w:r>
    </w:p>
    <w:p w14:paraId="1B36DB73" w14:textId="48B5F46B" w:rsidR="00CE2219" w:rsidRPr="005E6BBA" w:rsidRDefault="00CE2219" w:rsidP="00251FAD">
      <w:pPr>
        <w:shd w:val="clear" w:color="auto" w:fill="FFFFFF"/>
        <w:spacing w:line="240" w:lineRule="auto"/>
        <w:rPr>
          <w:b/>
          <w:bCs/>
        </w:rPr>
      </w:pPr>
      <w:r w:rsidRPr="005E6BBA">
        <w:rPr>
          <w:b/>
          <w:bCs/>
        </w:rPr>
        <w:t>Subdivision C- Back outer surfaces</w:t>
      </w:r>
    </w:p>
    <w:p w14:paraId="36948165" w14:textId="7E10EE80" w:rsidR="00CE2219" w:rsidRPr="005E6BBA" w:rsidRDefault="00CE2219" w:rsidP="03B1925F">
      <w:pPr>
        <w:shd w:val="clear" w:color="auto" w:fill="FFFFFF" w:themeFill="background1"/>
        <w:spacing w:line="240" w:lineRule="auto"/>
        <w:rPr>
          <w:b/>
          <w:bCs/>
        </w:rPr>
      </w:pPr>
      <w:r w:rsidRPr="005E6BBA">
        <w:rPr>
          <w:b/>
          <w:bCs/>
        </w:rPr>
        <w:t>Section 7</w:t>
      </w:r>
      <w:r w:rsidR="007A30B3" w:rsidRPr="005E6BBA">
        <w:rPr>
          <w:b/>
          <w:bCs/>
        </w:rPr>
        <w:t>7</w:t>
      </w:r>
      <w:r w:rsidRPr="005E6BBA">
        <w:rPr>
          <w:rFonts w:eastAsia="Times New Roman"/>
          <w:b/>
          <w:lang w:eastAsia="en-AU"/>
        </w:rPr>
        <w:t xml:space="preserve"> </w:t>
      </w:r>
      <w:r w:rsidR="561D8A79" w:rsidRPr="005E6BBA">
        <w:rPr>
          <w:rFonts w:eastAsia="Times New Roman"/>
          <w:b/>
          <w:bCs/>
          <w:lang w:eastAsia="en-AU"/>
        </w:rPr>
        <w:t xml:space="preserve">– </w:t>
      </w:r>
      <w:r w:rsidRPr="005E6BBA">
        <w:rPr>
          <w:b/>
          <w:bCs/>
        </w:rPr>
        <w:t xml:space="preserve">Back outer surface of cigarette packs and </w:t>
      </w:r>
      <w:r w:rsidR="0074622D" w:rsidRPr="005E6BBA">
        <w:rPr>
          <w:b/>
          <w:bCs/>
        </w:rPr>
        <w:t>cigarette cartons</w:t>
      </w:r>
    </w:p>
    <w:p w14:paraId="307C68AB" w14:textId="3CBD4E80" w:rsidR="00F165A1" w:rsidRPr="005E6BBA" w:rsidRDefault="00DF7CE3" w:rsidP="771A30A1">
      <w:pPr>
        <w:shd w:val="clear" w:color="auto" w:fill="FFFFFF" w:themeFill="background1"/>
        <w:spacing w:line="240" w:lineRule="auto"/>
      </w:pPr>
      <w:r w:rsidRPr="005E6BBA">
        <w:t>Section 7</w:t>
      </w:r>
      <w:r w:rsidR="007A30B3" w:rsidRPr="005E6BBA">
        <w:t>7</w:t>
      </w:r>
      <w:r w:rsidRPr="005E6BBA">
        <w:t xml:space="preserve"> provides that a health warning displayed on the back outer surface of the retail packaging </w:t>
      </w:r>
      <w:r w:rsidR="00883FA6" w:rsidRPr="005E6BBA">
        <w:t xml:space="preserve">of tobacco products </w:t>
      </w:r>
      <w:r w:rsidRPr="005E6BBA">
        <w:t xml:space="preserve">set out in paragraphs </w:t>
      </w:r>
      <w:r w:rsidR="74D5FE38" w:rsidRPr="005E6BBA">
        <w:t>77</w:t>
      </w:r>
      <w:r w:rsidRPr="005E6BBA">
        <w:t>(a) to (c) must cover at least 90% of the total surface area.</w:t>
      </w:r>
    </w:p>
    <w:p w14:paraId="498DE956" w14:textId="2F9F5B32" w:rsidR="55E4DE8B" w:rsidRPr="005E6BBA" w:rsidRDefault="55E4DE8B" w:rsidP="24FF61E1">
      <w:pPr>
        <w:shd w:val="clear" w:color="auto" w:fill="FFFFFF" w:themeFill="background1"/>
        <w:spacing w:line="240" w:lineRule="auto"/>
      </w:pPr>
      <w:r w:rsidRPr="005E6BBA">
        <w:t xml:space="preserve">The retail packaging is </w:t>
      </w:r>
      <w:r w:rsidR="00C76A42" w:rsidRPr="005E6BBA">
        <w:t xml:space="preserve">a </w:t>
      </w:r>
      <w:r w:rsidRPr="005E6BBA">
        <w:t>cigarette pack, a vertical cigarette carton and a horizontal cigarette carton.</w:t>
      </w:r>
    </w:p>
    <w:p w14:paraId="5014D7F5" w14:textId="532CD8AD" w:rsidR="00DF7CE3" w:rsidRPr="005E6BBA" w:rsidRDefault="00DF7CE3" w:rsidP="03B1925F">
      <w:pPr>
        <w:shd w:val="clear" w:color="auto" w:fill="FFFFFF" w:themeFill="background1"/>
        <w:spacing w:line="240" w:lineRule="auto"/>
        <w:rPr>
          <w:b/>
          <w:bCs/>
        </w:rPr>
      </w:pPr>
      <w:r w:rsidRPr="005E6BBA">
        <w:rPr>
          <w:b/>
          <w:bCs/>
        </w:rPr>
        <w:t>Section 7</w:t>
      </w:r>
      <w:r w:rsidR="007A30B3" w:rsidRPr="005E6BBA">
        <w:rPr>
          <w:b/>
          <w:bCs/>
        </w:rPr>
        <w:t>8</w:t>
      </w:r>
      <w:r w:rsidRPr="005E6BBA">
        <w:rPr>
          <w:rFonts w:eastAsia="Times New Roman"/>
          <w:b/>
          <w:lang w:eastAsia="en-AU"/>
        </w:rPr>
        <w:t xml:space="preserve"> </w:t>
      </w:r>
      <w:r w:rsidR="53E12859" w:rsidRPr="005E6BBA">
        <w:rPr>
          <w:rFonts w:eastAsia="Times New Roman"/>
          <w:b/>
          <w:bCs/>
          <w:lang w:eastAsia="en-AU"/>
        </w:rPr>
        <w:t xml:space="preserve">– </w:t>
      </w:r>
      <w:r w:rsidRPr="005E6BBA">
        <w:rPr>
          <w:b/>
          <w:bCs/>
        </w:rPr>
        <w:t>Back outer surface of pouches</w:t>
      </w:r>
    </w:p>
    <w:p w14:paraId="725CD515" w14:textId="4AAB9C7C" w:rsidR="00DF7CE3" w:rsidRPr="005E6BBA" w:rsidRDefault="00DF7CE3" w:rsidP="0EDDE7DF">
      <w:pPr>
        <w:shd w:val="clear" w:color="auto" w:fill="FFFFFF" w:themeFill="background1"/>
        <w:spacing w:line="240" w:lineRule="auto"/>
      </w:pPr>
      <w:r w:rsidRPr="005E6BBA">
        <w:t>Section 7</w:t>
      </w:r>
      <w:r w:rsidR="007A30B3" w:rsidRPr="005E6BBA">
        <w:t>8</w:t>
      </w:r>
      <w:r w:rsidRPr="005E6BBA">
        <w:t xml:space="preserve"> provides that a health warning displayed on a back outer surface of a p</w:t>
      </w:r>
      <w:r w:rsidR="006A3B66" w:rsidRPr="005E6BBA">
        <w:t>ou</w:t>
      </w:r>
      <w:r w:rsidRPr="005E6BBA">
        <w:t>ch must cover at least 75% of the total surface area.</w:t>
      </w:r>
    </w:p>
    <w:p w14:paraId="2B2EEF52" w14:textId="08B177DD" w:rsidR="00DF7CE3" w:rsidRPr="005E6BBA" w:rsidRDefault="00DF7CE3" w:rsidP="771A30A1">
      <w:pPr>
        <w:shd w:val="clear" w:color="auto" w:fill="FFFFFF" w:themeFill="background1"/>
        <w:spacing w:line="240" w:lineRule="auto"/>
      </w:pPr>
      <w:r w:rsidRPr="005E6BBA">
        <w:t xml:space="preserve">A note provides that </w:t>
      </w:r>
      <w:r w:rsidR="006A3B66" w:rsidRPr="005E6BBA">
        <w:t xml:space="preserve">both the outside of the flap, and the outer surface of the pouch that is covered </w:t>
      </w:r>
      <w:r w:rsidR="005324C3" w:rsidRPr="005E6BBA">
        <w:t xml:space="preserve">by the flap when closed, are back outer surfaces and refers to subsection </w:t>
      </w:r>
      <w:r w:rsidR="004E400A" w:rsidRPr="005E6BBA">
        <w:t>72</w:t>
      </w:r>
      <w:r w:rsidR="005324C3" w:rsidRPr="005E6BBA">
        <w:t>(1).</w:t>
      </w:r>
    </w:p>
    <w:p w14:paraId="61C658A6" w14:textId="467100CC" w:rsidR="00E65517" w:rsidRPr="005E6BBA" w:rsidRDefault="00E65517" w:rsidP="009E5824">
      <w:pPr>
        <w:keepNext/>
        <w:shd w:val="clear" w:color="auto" w:fill="FFFFFF" w:themeFill="background1"/>
        <w:spacing w:line="240" w:lineRule="auto"/>
        <w:rPr>
          <w:b/>
          <w:bCs/>
        </w:rPr>
      </w:pPr>
      <w:r w:rsidRPr="005E6BBA">
        <w:rPr>
          <w:b/>
          <w:bCs/>
        </w:rPr>
        <w:lastRenderedPageBreak/>
        <w:t xml:space="preserve">Section </w:t>
      </w:r>
      <w:r w:rsidR="00F24A29" w:rsidRPr="005E6BBA">
        <w:rPr>
          <w:rFonts w:eastAsia="Times New Roman"/>
          <w:b/>
          <w:lang w:eastAsia="en-AU"/>
        </w:rPr>
        <w:t>79</w:t>
      </w:r>
      <w:r w:rsidR="00AD5935" w:rsidRPr="005E6BBA">
        <w:rPr>
          <w:rFonts w:eastAsia="Times New Roman"/>
          <w:b/>
          <w:lang w:eastAsia="en-AU"/>
        </w:rPr>
        <w:t xml:space="preserve"> </w:t>
      </w:r>
      <w:r w:rsidR="367F2E75" w:rsidRPr="005E6BBA">
        <w:rPr>
          <w:rFonts w:eastAsia="Times New Roman"/>
          <w:b/>
          <w:bCs/>
          <w:lang w:eastAsia="en-AU"/>
        </w:rPr>
        <w:t xml:space="preserve">– </w:t>
      </w:r>
      <w:r w:rsidRPr="005E6BBA">
        <w:rPr>
          <w:b/>
          <w:bCs/>
        </w:rPr>
        <w:t>Back outer surface of large cylinders</w:t>
      </w:r>
    </w:p>
    <w:p w14:paraId="5EB002C7" w14:textId="4A28414C" w:rsidR="00791B4E" w:rsidRPr="005E6BBA" w:rsidRDefault="00E65517" w:rsidP="0EDDE7DF">
      <w:pPr>
        <w:shd w:val="clear" w:color="auto" w:fill="FFFFFF" w:themeFill="background1"/>
        <w:spacing w:line="240" w:lineRule="auto"/>
      </w:pPr>
      <w:r w:rsidRPr="005E6BBA">
        <w:t xml:space="preserve">Section </w:t>
      </w:r>
      <w:r w:rsidR="00F24A29" w:rsidRPr="005E6BBA">
        <w:t>79</w:t>
      </w:r>
      <w:r w:rsidRPr="005E6BBA">
        <w:t xml:space="preserve"> provides that a health </w:t>
      </w:r>
      <w:r w:rsidR="0059726D" w:rsidRPr="005E6BBA">
        <w:t xml:space="preserve">warning displayed on the back outer surface of a large cylinder (other than retail </w:t>
      </w:r>
      <w:r w:rsidR="00791B4E" w:rsidRPr="005E6BBA">
        <w:t>packaging for cigars) must cover at least 75% of the total surface area.</w:t>
      </w:r>
      <w:r w:rsidR="19BE1A8E" w:rsidRPr="005E6BBA">
        <w:t xml:space="preserve">  </w:t>
      </w:r>
    </w:p>
    <w:p w14:paraId="01463725" w14:textId="0926ED12" w:rsidR="00E65517" w:rsidRPr="005E6BBA" w:rsidRDefault="00791B4E" w:rsidP="771A30A1">
      <w:pPr>
        <w:shd w:val="clear" w:color="auto" w:fill="FFFFFF" w:themeFill="background1"/>
        <w:spacing w:line="240" w:lineRule="auto"/>
        <w:rPr>
          <w:b/>
          <w:bCs/>
        </w:rPr>
      </w:pPr>
      <w:r w:rsidRPr="005E6BBA">
        <w:t>A note ref</w:t>
      </w:r>
      <w:r w:rsidR="008B34A8" w:rsidRPr="005E6BBA">
        <w:t>e</w:t>
      </w:r>
      <w:r w:rsidRPr="005E6BBA">
        <w:t xml:space="preserve">rs to section </w:t>
      </w:r>
      <w:r w:rsidR="00902750" w:rsidRPr="005E6BBA">
        <w:t>81</w:t>
      </w:r>
      <w:r w:rsidRPr="005E6BBA">
        <w:t xml:space="preserve"> for retail packaging for cigars.</w:t>
      </w:r>
      <w:r w:rsidR="00427084" w:rsidRPr="005E6BBA">
        <w:t xml:space="preserve">  </w:t>
      </w:r>
      <w:r w:rsidR="00E65517" w:rsidRPr="005E6BBA">
        <w:rPr>
          <w:b/>
          <w:bCs/>
        </w:rPr>
        <w:t xml:space="preserve"> </w:t>
      </w:r>
    </w:p>
    <w:p w14:paraId="64D838B1" w14:textId="76EBBCFA" w:rsidR="00E36B2E" w:rsidRPr="005E6BBA" w:rsidRDefault="00E36B2E" w:rsidP="03B1925F">
      <w:pPr>
        <w:shd w:val="clear" w:color="auto" w:fill="FFFFFF" w:themeFill="background1"/>
        <w:spacing w:line="240" w:lineRule="auto"/>
        <w:rPr>
          <w:b/>
          <w:bCs/>
        </w:rPr>
      </w:pPr>
      <w:r w:rsidRPr="005E6BBA">
        <w:rPr>
          <w:b/>
          <w:bCs/>
        </w:rPr>
        <w:t xml:space="preserve">Section </w:t>
      </w:r>
      <w:r w:rsidR="00F24A29" w:rsidRPr="005E6BBA">
        <w:rPr>
          <w:b/>
          <w:bCs/>
        </w:rPr>
        <w:t>80</w:t>
      </w:r>
      <w:r w:rsidRPr="005E6BBA">
        <w:rPr>
          <w:rFonts w:eastAsia="Times New Roman"/>
          <w:b/>
          <w:lang w:eastAsia="en-AU"/>
        </w:rPr>
        <w:t xml:space="preserve"> </w:t>
      </w:r>
      <w:r w:rsidR="29D896E9" w:rsidRPr="005E6BBA">
        <w:rPr>
          <w:rFonts w:eastAsia="Times New Roman"/>
          <w:b/>
          <w:bCs/>
          <w:lang w:eastAsia="en-AU"/>
        </w:rPr>
        <w:t xml:space="preserve">– </w:t>
      </w:r>
      <w:r w:rsidRPr="005E6BBA">
        <w:rPr>
          <w:b/>
          <w:bCs/>
        </w:rPr>
        <w:t>Back outer surface of small cylinders</w:t>
      </w:r>
    </w:p>
    <w:p w14:paraId="30D8E3E2" w14:textId="3FBA8795" w:rsidR="00E36B2E" w:rsidRPr="005E6BBA" w:rsidRDefault="00E36B2E" w:rsidP="0EDDE7DF">
      <w:pPr>
        <w:shd w:val="clear" w:color="auto" w:fill="FFFFFF" w:themeFill="background1"/>
        <w:spacing w:line="240" w:lineRule="auto"/>
      </w:pPr>
      <w:r w:rsidRPr="005E6BBA">
        <w:t xml:space="preserve">Section </w:t>
      </w:r>
      <w:r w:rsidR="00902750" w:rsidRPr="005E6BBA">
        <w:t>8</w:t>
      </w:r>
      <w:r w:rsidR="4A7C5E93" w:rsidRPr="005E6BBA">
        <w:t>0</w:t>
      </w:r>
      <w:r w:rsidRPr="005E6BBA">
        <w:t xml:space="preserve"> provides that a health </w:t>
      </w:r>
      <w:r w:rsidR="003F270A" w:rsidRPr="005E6BBA">
        <w:t>warning display</w:t>
      </w:r>
      <w:r w:rsidR="5208B29F" w:rsidRPr="005E6BBA">
        <w:t>ed</w:t>
      </w:r>
      <w:r w:rsidR="003F270A" w:rsidRPr="005E6BBA">
        <w:t xml:space="preserve"> on the back outer surface of a small cylinder (other than retail packaging for cigars) must cover at least 60% of the total surface area. </w:t>
      </w:r>
    </w:p>
    <w:p w14:paraId="2C00BB19" w14:textId="3EDB0D96" w:rsidR="00C30773" w:rsidRPr="005E6BBA" w:rsidRDefault="647A3572" w:rsidP="0EDDE7DF">
      <w:pPr>
        <w:shd w:val="clear" w:color="auto" w:fill="FFFFFF" w:themeFill="background1"/>
        <w:spacing w:line="240" w:lineRule="auto"/>
      </w:pPr>
      <w:r w:rsidRPr="005E6BBA">
        <w:t>As for section 79, a</w:t>
      </w:r>
      <w:r w:rsidR="00C30773" w:rsidRPr="005E6BBA">
        <w:t xml:space="preserve"> </w:t>
      </w:r>
      <w:r w:rsidR="00E93977" w:rsidRPr="005E6BBA">
        <w:t xml:space="preserve">note refers to section </w:t>
      </w:r>
      <w:r w:rsidR="00F24A29" w:rsidRPr="005E6BBA">
        <w:t>81</w:t>
      </w:r>
      <w:r w:rsidR="00E93977" w:rsidRPr="005E6BBA">
        <w:t xml:space="preserve"> for retail packaging for cigars.</w:t>
      </w:r>
    </w:p>
    <w:p w14:paraId="28E2EA77" w14:textId="365AE8B2" w:rsidR="00E93977" w:rsidRPr="005E6BBA" w:rsidRDefault="00E93977" w:rsidP="03B1925F">
      <w:pPr>
        <w:shd w:val="clear" w:color="auto" w:fill="FFFFFF" w:themeFill="background1"/>
        <w:spacing w:line="240" w:lineRule="auto"/>
        <w:rPr>
          <w:b/>
          <w:bCs/>
        </w:rPr>
      </w:pPr>
      <w:r w:rsidRPr="005E6BBA">
        <w:rPr>
          <w:b/>
          <w:bCs/>
        </w:rPr>
        <w:t xml:space="preserve">Section </w:t>
      </w:r>
      <w:r w:rsidR="00C63779" w:rsidRPr="005E6BBA">
        <w:rPr>
          <w:b/>
          <w:bCs/>
        </w:rPr>
        <w:t>81</w:t>
      </w:r>
      <w:r w:rsidRPr="005E6BBA">
        <w:rPr>
          <w:rFonts w:eastAsia="Times New Roman"/>
          <w:b/>
          <w:lang w:eastAsia="en-AU"/>
        </w:rPr>
        <w:t xml:space="preserve"> </w:t>
      </w:r>
      <w:r w:rsidR="020B582C" w:rsidRPr="005E6BBA">
        <w:rPr>
          <w:rFonts w:eastAsia="Times New Roman"/>
          <w:b/>
          <w:bCs/>
          <w:lang w:eastAsia="en-AU"/>
        </w:rPr>
        <w:t xml:space="preserve">– </w:t>
      </w:r>
      <w:r w:rsidRPr="005E6BBA">
        <w:rPr>
          <w:b/>
          <w:bCs/>
        </w:rPr>
        <w:t>Back outer surface of retail packaging for cigars (other than cigar tubes) and other general retail packaging</w:t>
      </w:r>
    </w:p>
    <w:p w14:paraId="0116C01D" w14:textId="759DDE30" w:rsidR="00FA7B46" w:rsidRPr="005E6BBA" w:rsidRDefault="00FA7B46" w:rsidP="771A30A1">
      <w:pPr>
        <w:shd w:val="clear" w:color="auto" w:fill="FFFFFF" w:themeFill="background1"/>
        <w:spacing w:line="240" w:lineRule="auto"/>
      </w:pPr>
      <w:r w:rsidRPr="005E6BBA">
        <w:t xml:space="preserve">Section </w:t>
      </w:r>
      <w:r w:rsidR="00C63779" w:rsidRPr="005E6BBA">
        <w:t>81</w:t>
      </w:r>
      <w:r w:rsidRPr="005E6BBA">
        <w:t xml:space="preserve"> relates to the back outer surface of retail packaging for cigars (other than </w:t>
      </w:r>
      <w:r w:rsidR="00AF5E31" w:rsidRPr="005E6BBA">
        <w:t xml:space="preserve">cigar tubes) and other general retail packaging. </w:t>
      </w:r>
    </w:p>
    <w:p w14:paraId="0C857A31" w14:textId="194B67CC" w:rsidR="00E93977" w:rsidRPr="005E6BBA" w:rsidRDefault="00F90B8C" w:rsidP="771A30A1">
      <w:pPr>
        <w:shd w:val="clear" w:color="auto" w:fill="FFFFFF" w:themeFill="background1"/>
        <w:spacing w:line="240" w:lineRule="auto"/>
      </w:pPr>
      <w:r w:rsidRPr="005E6BBA">
        <w:t xml:space="preserve">Subsection </w:t>
      </w:r>
      <w:r w:rsidR="00C63779" w:rsidRPr="005E6BBA">
        <w:t>81</w:t>
      </w:r>
      <w:r w:rsidRPr="005E6BBA">
        <w:t xml:space="preserve">(1) provides that a health warning displayed on the back outer surface of the retail packaging of the tobacco products in paragraphs (a) and (b) must cover at least </w:t>
      </w:r>
      <w:r w:rsidR="00610F88" w:rsidRPr="005E6BBA">
        <w:t>75% of the to</w:t>
      </w:r>
      <w:r w:rsidR="00D028E8" w:rsidRPr="005E6BBA">
        <w:t>t</w:t>
      </w:r>
      <w:r w:rsidR="00610F88" w:rsidRPr="005E6BBA">
        <w:t xml:space="preserve">al surface area. </w:t>
      </w:r>
    </w:p>
    <w:p w14:paraId="7B2B16D1" w14:textId="38D0680F" w:rsidR="00610F88" w:rsidRPr="005E6BBA" w:rsidRDefault="00610F88" w:rsidP="771A30A1">
      <w:pPr>
        <w:shd w:val="clear" w:color="auto" w:fill="FFFFFF" w:themeFill="background1"/>
        <w:spacing w:line="240" w:lineRule="auto"/>
      </w:pPr>
      <w:r w:rsidRPr="005E6BBA">
        <w:t xml:space="preserve">However, </w:t>
      </w:r>
      <w:r w:rsidR="00C67E53" w:rsidRPr="005E6BBA">
        <w:t xml:space="preserve">subsection </w:t>
      </w:r>
      <w:r w:rsidR="00C63779" w:rsidRPr="005E6BBA">
        <w:t>81</w:t>
      </w:r>
      <w:r w:rsidR="00C67E53" w:rsidRPr="005E6BBA">
        <w:t>(2) provides that if the retail packaging is retail packaging for cigars (other than a cigar tube); and the area of the back outer surface is at least 250cm</w:t>
      </w:r>
      <w:r w:rsidR="00D028E8" w:rsidRPr="005E6BBA">
        <w:t>²</w:t>
      </w:r>
      <w:r w:rsidR="00C67E53" w:rsidRPr="005E6BBA">
        <w:t xml:space="preserve"> the health warning must cover at least 188cm</w:t>
      </w:r>
      <w:r w:rsidR="00D028E8" w:rsidRPr="005E6BBA">
        <w:t>²</w:t>
      </w:r>
      <w:r w:rsidR="00C4256E" w:rsidRPr="005E6BBA">
        <w:t xml:space="preserve"> of the back outer surface area</w:t>
      </w:r>
      <w:r w:rsidR="00C67E53" w:rsidRPr="005E6BBA">
        <w:t>.</w:t>
      </w:r>
    </w:p>
    <w:p w14:paraId="67A2D84C" w14:textId="50AEA318" w:rsidR="00E30C86" w:rsidRPr="005E6BBA" w:rsidRDefault="00E30C86" w:rsidP="00251FAD">
      <w:pPr>
        <w:shd w:val="clear" w:color="auto" w:fill="FFFFFF"/>
        <w:spacing w:line="240" w:lineRule="auto"/>
        <w:rPr>
          <w:b/>
          <w:bCs/>
        </w:rPr>
      </w:pPr>
      <w:r w:rsidRPr="005E6BBA">
        <w:rPr>
          <w:b/>
          <w:bCs/>
        </w:rPr>
        <w:t>Subdivision D- Other surfaces</w:t>
      </w:r>
    </w:p>
    <w:p w14:paraId="4C54FEFC" w14:textId="36C18E57" w:rsidR="00E30C86" w:rsidRPr="005E6BBA" w:rsidRDefault="00E30C86" w:rsidP="03B1925F">
      <w:pPr>
        <w:shd w:val="clear" w:color="auto" w:fill="FFFFFF" w:themeFill="background1"/>
        <w:spacing w:line="240" w:lineRule="auto"/>
        <w:rPr>
          <w:b/>
          <w:bCs/>
        </w:rPr>
      </w:pPr>
      <w:r w:rsidRPr="005E6BBA">
        <w:rPr>
          <w:b/>
          <w:bCs/>
        </w:rPr>
        <w:t xml:space="preserve">Section </w:t>
      </w:r>
      <w:r w:rsidR="00484657" w:rsidRPr="005E6BBA">
        <w:rPr>
          <w:b/>
          <w:bCs/>
        </w:rPr>
        <w:t>82</w:t>
      </w:r>
      <w:r w:rsidRPr="005E6BBA">
        <w:rPr>
          <w:rFonts w:eastAsia="Times New Roman"/>
          <w:b/>
          <w:lang w:eastAsia="en-AU"/>
        </w:rPr>
        <w:t xml:space="preserve"> </w:t>
      </w:r>
      <w:r w:rsidR="1C77D4FE" w:rsidRPr="005E6BBA">
        <w:rPr>
          <w:rFonts w:eastAsia="Times New Roman"/>
          <w:b/>
          <w:bCs/>
          <w:lang w:eastAsia="en-AU"/>
        </w:rPr>
        <w:t xml:space="preserve">– </w:t>
      </w:r>
      <w:r w:rsidRPr="005E6BBA">
        <w:rPr>
          <w:b/>
          <w:bCs/>
        </w:rPr>
        <w:t>Side outer surface of cigarette packs</w:t>
      </w:r>
    </w:p>
    <w:p w14:paraId="17162C8F" w14:textId="7409FF8C" w:rsidR="00590A0E" w:rsidRPr="005E6BBA" w:rsidRDefault="0051580E" w:rsidP="1F8C7739">
      <w:pPr>
        <w:shd w:val="clear" w:color="auto" w:fill="FFFFFF" w:themeFill="background1"/>
        <w:spacing w:line="240" w:lineRule="auto"/>
      </w:pPr>
      <w:r w:rsidRPr="005E6BBA">
        <w:t xml:space="preserve">Section </w:t>
      </w:r>
      <w:r w:rsidR="00484657" w:rsidRPr="005E6BBA">
        <w:t>82</w:t>
      </w:r>
      <w:r w:rsidRPr="005E6BBA">
        <w:t xml:space="preserve"> relates to the side outer surface of cigarette packs. </w:t>
      </w:r>
    </w:p>
    <w:p w14:paraId="3300917F" w14:textId="7E9C4DC2" w:rsidR="00E30C86" w:rsidRPr="005E6BBA" w:rsidRDefault="761407F4" w:rsidP="1F8C7739">
      <w:pPr>
        <w:shd w:val="clear" w:color="auto" w:fill="FFFFFF" w:themeFill="background1"/>
        <w:spacing w:line="240" w:lineRule="auto"/>
      </w:pPr>
      <w:r w:rsidRPr="005E6BBA">
        <w:t xml:space="preserve">Subsection </w:t>
      </w:r>
      <w:r w:rsidR="00484657" w:rsidRPr="005E6BBA">
        <w:t>82</w:t>
      </w:r>
      <w:r w:rsidRPr="005E6BBA">
        <w:t xml:space="preserve">(1) provides that </w:t>
      </w:r>
      <w:r w:rsidR="28CF54E6" w:rsidRPr="005E6BBA">
        <w:t xml:space="preserve">a health warning displayed on a side outer surface of a cigarette pack must cover the total area of the side outer surface from the base of the pack to a notional line that is parallel to the top edge of the side outer surface; and a continuation of the line of the bottom of the flip-top lid </w:t>
      </w:r>
      <w:r w:rsidR="4DB18913" w:rsidRPr="005E6BBA">
        <w:t>o</w:t>
      </w:r>
      <w:r w:rsidR="28CF54E6" w:rsidRPr="005E6BBA">
        <w:t>n the front outer surface.</w:t>
      </w:r>
    </w:p>
    <w:p w14:paraId="75DF5027" w14:textId="17F5F895" w:rsidR="007B4242" w:rsidRPr="005E6BBA" w:rsidRDefault="007B4242" w:rsidP="771A30A1">
      <w:pPr>
        <w:shd w:val="clear" w:color="auto" w:fill="FFFFFF" w:themeFill="background1"/>
        <w:spacing w:line="240" w:lineRule="auto"/>
      </w:pPr>
      <w:r w:rsidRPr="005E6BBA">
        <w:t xml:space="preserve">Subsection </w:t>
      </w:r>
      <w:r w:rsidR="00484657" w:rsidRPr="005E6BBA">
        <w:t>82</w:t>
      </w:r>
      <w:r w:rsidRPr="005E6BBA">
        <w:t xml:space="preserve">(2) provides that the health warning must be displayed on at least one side outer surface. </w:t>
      </w:r>
    </w:p>
    <w:p w14:paraId="03DF7E8B" w14:textId="3549F976" w:rsidR="00FF66B8" w:rsidRPr="005E6BBA" w:rsidRDefault="00FF66B8" w:rsidP="03B1925F">
      <w:pPr>
        <w:shd w:val="clear" w:color="auto" w:fill="FFFFFF" w:themeFill="background1"/>
        <w:spacing w:line="240" w:lineRule="auto"/>
        <w:rPr>
          <w:b/>
          <w:bCs/>
        </w:rPr>
      </w:pPr>
      <w:r w:rsidRPr="005E6BBA">
        <w:rPr>
          <w:b/>
          <w:bCs/>
        </w:rPr>
        <w:t xml:space="preserve">Section </w:t>
      </w:r>
      <w:r w:rsidR="00484657" w:rsidRPr="005E6BBA">
        <w:rPr>
          <w:b/>
          <w:bCs/>
        </w:rPr>
        <w:t>83</w:t>
      </w:r>
      <w:r w:rsidRPr="005E6BBA">
        <w:rPr>
          <w:rFonts w:eastAsia="Times New Roman"/>
          <w:b/>
          <w:lang w:eastAsia="en-AU"/>
        </w:rPr>
        <w:t xml:space="preserve"> </w:t>
      </w:r>
      <w:r w:rsidR="23EFBB9F" w:rsidRPr="005E6BBA">
        <w:rPr>
          <w:rFonts w:eastAsia="Times New Roman"/>
          <w:b/>
          <w:bCs/>
          <w:lang w:eastAsia="en-AU"/>
        </w:rPr>
        <w:t xml:space="preserve">– </w:t>
      </w:r>
      <w:r w:rsidRPr="005E6BBA">
        <w:rPr>
          <w:b/>
          <w:bCs/>
        </w:rPr>
        <w:t xml:space="preserve">Side outer surface of cigarette cartons </w:t>
      </w:r>
    </w:p>
    <w:p w14:paraId="44AD9AEB" w14:textId="5A7320DA" w:rsidR="00ED1918" w:rsidRPr="005E6BBA" w:rsidRDefault="00ED1918" w:rsidP="771A30A1">
      <w:pPr>
        <w:shd w:val="clear" w:color="auto" w:fill="FFFFFF" w:themeFill="background1"/>
        <w:spacing w:line="240" w:lineRule="auto"/>
      </w:pPr>
      <w:r w:rsidRPr="005E6BBA">
        <w:t xml:space="preserve">Section </w:t>
      </w:r>
      <w:r w:rsidR="00484657" w:rsidRPr="005E6BBA">
        <w:t>83</w:t>
      </w:r>
      <w:r w:rsidRPr="005E6BBA">
        <w:t xml:space="preserve"> relates to the side outer surface of cigarette cartons. </w:t>
      </w:r>
    </w:p>
    <w:p w14:paraId="0709E3E9" w14:textId="4F0E2FB2" w:rsidR="00D030BE" w:rsidRPr="005E6BBA" w:rsidRDefault="008D3220" w:rsidP="771A30A1">
      <w:pPr>
        <w:shd w:val="clear" w:color="auto" w:fill="FFFFFF" w:themeFill="background1"/>
        <w:spacing w:line="240" w:lineRule="auto"/>
      </w:pPr>
      <w:r w:rsidRPr="005E6BBA">
        <w:t xml:space="preserve">Subsection </w:t>
      </w:r>
      <w:r w:rsidR="00C86ED6" w:rsidRPr="005E6BBA">
        <w:t>83</w:t>
      </w:r>
      <w:r w:rsidRPr="005E6BBA">
        <w:t xml:space="preserve">(1) provides that a health warning </w:t>
      </w:r>
      <w:r w:rsidR="00236FE9" w:rsidRPr="005E6BBA">
        <w:t>displayed on a side outer surface of a cigarette carton must cover at l</w:t>
      </w:r>
      <w:r w:rsidR="00C1470F" w:rsidRPr="005E6BBA">
        <w:t>e</w:t>
      </w:r>
      <w:r w:rsidR="00236FE9" w:rsidRPr="005E6BBA">
        <w:t>ast 25</w:t>
      </w:r>
      <w:r w:rsidR="00D030BE" w:rsidRPr="005E6BBA">
        <w:t>% of the total surface area.</w:t>
      </w:r>
    </w:p>
    <w:p w14:paraId="23B55701" w14:textId="0B23BC25" w:rsidR="00D030BE" w:rsidRPr="005E6BBA" w:rsidRDefault="00D030BE" w:rsidP="771A30A1">
      <w:pPr>
        <w:shd w:val="clear" w:color="auto" w:fill="FFFFFF" w:themeFill="background1"/>
        <w:spacing w:line="240" w:lineRule="auto"/>
      </w:pPr>
      <w:r w:rsidRPr="005E6BBA">
        <w:t xml:space="preserve">Subsection </w:t>
      </w:r>
      <w:r w:rsidR="00C86ED6" w:rsidRPr="005E6BBA">
        <w:t>83</w:t>
      </w:r>
      <w:r w:rsidRPr="005E6BBA">
        <w:t>(2) provides that the health warning must be displayed on at least one side outer surface.</w:t>
      </w:r>
      <w:r w:rsidR="000B4026" w:rsidRPr="005E6BBA">
        <w:t xml:space="preserve">  </w:t>
      </w:r>
    </w:p>
    <w:p w14:paraId="7BF595E2" w14:textId="5FE0AB4D" w:rsidR="00826327" w:rsidRPr="005E6BBA" w:rsidRDefault="00826327" w:rsidP="00486222">
      <w:pPr>
        <w:keepNext/>
        <w:shd w:val="clear" w:color="auto" w:fill="FFFFFF" w:themeFill="background1"/>
        <w:spacing w:line="240" w:lineRule="auto"/>
        <w:rPr>
          <w:b/>
          <w:bCs/>
        </w:rPr>
      </w:pPr>
      <w:r w:rsidRPr="005E6BBA">
        <w:rPr>
          <w:b/>
          <w:bCs/>
        </w:rPr>
        <w:lastRenderedPageBreak/>
        <w:t>Section 8</w:t>
      </w:r>
      <w:r w:rsidR="00C8589A" w:rsidRPr="005E6BBA">
        <w:rPr>
          <w:b/>
          <w:bCs/>
        </w:rPr>
        <w:t>4</w:t>
      </w:r>
      <w:r w:rsidRPr="005E6BBA">
        <w:rPr>
          <w:rFonts w:eastAsia="Times New Roman"/>
          <w:b/>
          <w:lang w:eastAsia="en-AU"/>
        </w:rPr>
        <w:t xml:space="preserve"> </w:t>
      </w:r>
      <w:r w:rsidR="5569D722" w:rsidRPr="005E6BBA">
        <w:rPr>
          <w:rFonts w:eastAsia="Times New Roman"/>
          <w:b/>
          <w:bCs/>
          <w:lang w:eastAsia="en-AU"/>
        </w:rPr>
        <w:t xml:space="preserve">– </w:t>
      </w:r>
      <w:r w:rsidRPr="005E6BBA">
        <w:rPr>
          <w:b/>
          <w:bCs/>
        </w:rPr>
        <w:t>Side outer surface of other retail packaging</w:t>
      </w:r>
    </w:p>
    <w:p w14:paraId="382FA188" w14:textId="5096407A" w:rsidR="000424D2" w:rsidRPr="005E6BBA" w:rsidRDefault="000424D2" w:rsidP="00486222">
      <w:pPr>
        <w:keepNext/>
        <w:shd w:val="clear" w:color="auto" w:fill="FFFFFF" w:themeFill="background1"/>
        <w:spacing w:line="240" w:lineRule="auto"/>
      </w:pPr>
      <w:r w:rsidRPr="005E6BBA">
        <w:t>Section 8</w:t>
      </w:r>
      <w:r w:rsidR="00C8589A" w:rsidRPr="005E6BBA">
        <w:t>4</w:t>
      </w:r>
      <w:r w:rsidRPr="005E6BBA">
        <w:t xml:space="preserve"> relates to the side outer surface of other retail packaging. </w:t>
      </w:r>
    </w:p>
    <w:p w14:paraId="35B0A77F" w14:textId="7C23EFE4" w:rsidR="00826327" w:rsidRPr="005E6BBA" w:rsidRDefault="00826327" w:rsidP="771A30A1">
      <w:pPr>
        <w:shd w:val="clear" w:color="auto" w:fill="FFFFFF" w:themeFill="background1"/>
        <w:spacing w:line="240" w:lineRule="auto"/>
      </w:pPr>
      <w:r w:rsidRPr="005E6BBA">
        <w:t>Subsection 8</w:t>
      </w:r>
      <w:r w:rsidR="00C8589A" w:rsidRPr="005E6BBA">
        <w:t>4</w:t>
      </w:r>
      <w:r w:rsidRPr="005E6BBA">
        <w:t>(1) provides that a health warning displayed on a side outer surface of retail packaging of tobacco products not dealt with in another section of this Subdivision must cover at least 50% of the total surface area.</w:t>
      </w:r>
    </w:p>
    <w:p w14:paraId="755E60C6" w14:textId="53BCCD5E" w:rsidR="00826327" w:rsidRPr="005E6BBA" w:rsidRDefault="00826327" w:rsidP="771A30A1">
      <w:pPr>
        <w:shd w:val="clear" w:color="auto" w:fill="FFFFFF" w:themeFill="background1"/>
        <w:spacing w:line="240" w:lineRule="auto"/>
      </w:pPr>
      <w:r w:rsidRPr="005E6BBA">
        <w:t>Subsection 8</w:t>
      </w:r>
      <w:r w:rsidR="00F22F62" w:rsidRPr="005E6BBA">
        <w:t>4</w:t>
      </w:r>
      <w:r w:rsidRPr="005E6BBA">
        <w:t xml:space="preserve">(2) provides </w:t>
      </w:r>
      <w:r w:rsidR="00F64D87" w:rsidRPr="005E6BBA">
        <w:t>that the health warning must be displayed on at least one side outer surface.</w:t>
      </w:r>
      <w:r w:rsidR="00EE0DDA" w:rsidRPr="005E6BBA">
        <w:t xml:space="preserve">  </w:t>
      </w:r>
    </w:p>
    <w:p w14:paraId="0E48E465" w14:textId="0AF02354" w:rsidR="00F64D87" w:rsidRPr="005E6BBA" w:rsidRDefault="00F64D87" w:rsidP="03B1925F">
      <w:pPr>
        <w:shd w:val="clear" w:color="auto" w:fill="FFFFFF" w:themeFill="background1"/>
        <w:spacing w:line="240" w:lineRule="auto"/>
        <w:rPr>
          <w:b/>
          <w:bCs/>
        </w:rPr>
      </w:pPr>
      <w:r w:rsidRPr="005E6BBA">
        <w:rPr>
          <w:b/>
          <w:bCs/>
        </w:rPr>
        <w:t>Section 8</w:t>
      </w:r>
      <w:r w:rsidR="00F22F62" w:rsidRPr="005E6BBA">
        <w:rPr>
          <w:b/>
          <w:bCs/>
        </w:rPr>
        <w:t>5</w:t>
      </w:r>
      <w:r w:rsidRPr="005E6BBA">
        <w:rPr>
          <w:rFonts w:eastAsia="Times New Roman"/>
          <w:b/>
          <w:lang w:eastAsia="en-AU"/>
        </w:rPr>
        <w:t xml:space="preserve"> </w:t>
      </w:r>
      <w:r w:rsidR="0E5CE8B4" w:rsidRPr="005E6BBA">
        <w:rPr>
          <w:rFonts w:eastAsia="Times New Roman"/>
          <w:b/>
          <w:bCs/>
          <w:lang w:eastAsia="en-AU"/>
        </w:rPr>
        <w:t xml:space="preserve">– </w:t>
      </w:r>
      <w:r w:rsidRPr="005E6BBA">
        <w:rPr>
          <w:b/>
          <w:bCs/>
        </w:rPr>
        <w:t xml:space="preserve">Hidden flap of pouches </w:t>
      </w:r>
    </w:p>
    <w:p w14:paraId="1ABDA4C3" w14:textId="2143D483" w:rsidR="00F64D87" w:rsidRPr="005E6BBA" w:rsidRDefault="00F64D87" w:rsidP="771A30A1">
      <w:pPr>
        <w:shd w:val="clear" w:color="auto" w:fill="FFFFFF" w:themeFill="background1"/>
        <w:spacing w:line="240" w:lineRule="auto"/>
      </w:pPr>
      <w:r w:rsidRPr="005E6BBA">
        <w:t>Section 8</w:t>
      </w:r>
      <w:r w:rsidR="00F22F62" w:rsidRPr="005E6BBA">
        <w:t>5</w:t>
      </w:r>
      <w:r w:rsidRPr="005E6BBA">
        <w:t xml:space="preserve"> provides that a health warning displayed </w:t>
      </w:r>
      <w:r w:rsidR="001E2403" w:rsidRPr="005E6BBA">
        <w:t xml:space="preserve">on the hidden flap </w:t>
      </w:r>
      <w:r w:rsidR="00723EC5" w:rsidRPr="005E6BBA">
        <w:t xml:space="preserve">of a pouch must be printed </w:t>
      </w:r>
      <w:r w:rsidR="0028409A" w:rsidRPr="005E6BBA">
        <w:t>within a rectangle measuring at least 80mm by 25mm that is positioned in the centre of the surface of the hidden flap.</w:t>
      </w:r>
    </w:p>
    <w:p w14:paraId="794E0A7F" w14:textId="47B7F529" w:rsidR="0028409A" w:rsidRPr="005E6BBA" w:rsidRDefault="0028409A" w:rsidP="03B1925F">
      <w:pPr>
        <w:shd w:val="clear" w:color="auto" w:fill="FFFFFF" w:themeFill="background1"/>
        <w:spacing w:line="240" w:lineRule="auto"/>
        <w:rPr>
          <w:b/>
          <w:bCs/>
        </w:rPr>
      </w:pPr>
      <w:r w:rsidRPr="005E6BBA">
        <w:rPr>
          <w:b/>
          <w:bCs/>
        </w:rPr>
        <w:t xml:space="preserve">Section </w:t>
      </w:r>
      <w:r w:rsidR="00791450" w:rsidRPr="005E6BBA">
        <w:rPr>
          <w:b/>
          <w:bCs/>
        </w:rPr>
        <w:t>86</w:t>
      </w:r>
      <w:r w:rsidRPr="005E6BBA">
        <w:rPr>
          <w:rFonts w:eastAsia="Times New Roman"/>
          <w:b/>
          <w:bCs/>
          <w:lang w:eastAsia="en-AU"/>
        </w:rPr>
        <w:t xml:space="preserve"> </w:t>
      </w:r>
      <w:r w:rsidR="4DFEC417" w:rsidRPr="005E6BBA">
        <w:rPr>
          <w:rFonts w:eastAsia="Times New Roman"/>
          <w:b/>
          <w:bCs/>
          <w:lang w:eastAsia="en-AU"/>
        </w:rPr>
        <w:t xml:space="preserve">– </w:t>
      </w:r>
      <w:r w:rsidRPr="005E6BBA">
        <w:rPr>
          <w:b/>
          <w:bCs/>
        </w:rPr>
        <w:t>Base of large cylinder</w:t>
      </w:r>
      <w:r w:rsidR="1DFC4E2A" w:rsidRPr="005E6BBA">
        <w:rPr>
          <w:b/>
          <w:bCs/>
        </w:rPr>
        <w:t xml:space="preserve"> </w:t>
      </w:r>
    </w:p>
    <w:p w14:paraId="3CB52A32" w14:textId="2EC447FD" w:rsidR="0028409A" w:rsidRPr="005E6BBA" w:rsidRDefault="0028409A" w:rsidP="0EDDE7DF">
      <w:pPr>
        <w:shd w:val="clear" w:color="auto" w:fill="FFFFFF" w:themeFill="background1"/>
        <w:spacing w:line="240" w:lineRule="auto"/>
      </w:pPr>
      <w:r w:rsidRPr="005E6BBA">
        <w:t>Section 8</w:t>
      </w:r>
      <w:r w:rsidR="16B07778" w:rsidRPr="005E6BBA">
        <w:t>6</w:t>
      </w:r>
      <w:r w:rsidRPr="005E6BBA">
        <w:t xml:space="preserve"> provides that a health </w:t>
      </w:r>
      <w:r w:rsidR="00E6280B" w:rsidRPr="005E6BBA">
        <w:t>warning displayed on the base of a large cylinder must cover at least 50% of the total surface area.</w:t>
      </w:r>
      <w:r w:rsidR="00F46786" w:rsidRPr="005E6BBA">
        <w:t xml:space="preserve"> </w:t>
      </w:r>
    </w:p>
    <w:p w14:paraId="28093260" w14:textId="7F1A4232" w:rsidR="00BD08BA" w:rsidRPr="005E6BBA" w:rsidRDefault="00BD08BA" w:rsidP="00251FAD">
      <w:pPr>
        <w:shd w:val="clear" w:color="auto" w:fill="FFFFFF"/>
        <w:spacing w:line="240" w:lineRule="auto"/>
        <w:rPr>
          <w:b/>
          <w:bCs/>
        </w:rPr>
      </w:pPr>
      <w:r w:rsidRPr="005E6BBA">
        <w:rPr>
          <w:b/>
          <w:bCs/>
        </w:rPr>
        <w:t>Part 3.8 – Plain packaging- mandatory markings</w:t>
      </w:r>
    </w:p>
    <w:p w14:paraId="68B81E8C" w14:textId="4A99BFE9" w:rsidR="00BD08BA" w:rsidRPr="005E6BBA" w:rsidRDefault="00BD08BA" w:rsidP="03B1925F">
      <w:pPr>
        <w:shd w:val="clear" w:color="auto" w:fill="FFFFFF" w:themeFill="background1"/>
        <w:spacing w:line="240" w:lineRule="auto"/>
        <w:rPr>
          <w:b/>
          <w:bCs/>
        </w:rPr>
      </w:pPr>
      <w:r w:rsidRPr="005E6BBA">
        <w:rPr>
          <w:b/>
          <w:bCs/>
        </w:rPr>
        <w:t xml:space="preserve">Section </w:t>
      </w:r>
      <w:r w:rsidR="00477389" w:rsidRPr="005E6BBA">
        <w:rPr>
          <w:b/>
          <w:bCs/>
        </w:rPr>
        <w:t>8</w:t>
      </w:r>
      <w:r w:rsidR="000F7C76" w:rsidRPr="005E6BBA">
        <w:rPr>
          <w:b/>
          <w:bCs/>
        </w:rPr>
        <w:t>7</w:t>
      </w:r>
      <w:r w:rsidR="00477389" w:rsidRPr="005E6BBA">
        <w:rPr>
          <w:rFonts w:eastAsia="Times New Roman"/>
          <w:b/>
          <w:lang w:eastAsia="en-AU"/>
        </w:rPr>
        <w:t xml:space="preserve"> </w:t>
      </w:r>
      <w:r w:rsidR="0337797C" w:rsidRPr="005E6BBA">
        <w:rPr>
          <w:rFonts w:eastAsia="Times New Roman"/>
          <w:b/>
          <w:bCs/>
          <w:lang w:eastAsia="en-AU"/>
        </w:rPr>
        <w:t xml:space="preserve">– </w:t>
      </w:r>
      <w:r w:rsidR="00477389" w:rsidRPr="005E6BBA">
        <w:rPr>
          <w:b/>
          <w:bCs/>
        </w:rPr>
        <w:t>Purpose of this Part</w:t>
      </w:r>
    </w:p>
    <w:p w14:paraId="519DBDB9" w14:textId="27F2D805" w:rsidR="006671E2" w:rsidRPr="005E6BBA" w:rsidRDefault="006671E2" w:rsidP="0EDDE7DF">
      <w:pPr>
        <w:shd w:val="clear" w:color="auto" w:fill="FFFFFF" w:themeFill="background1"/>
        <w:spacing w:line="240" w:lineRule="auto"/>
      </w:pPr>
      <w:r w:rsidRPr="005E6BBA">
        <w:t>Section 8</w:t>
      </w:r>
      <w:r w:rsidR="00CB2E65" w:rsidRPr="005E6BBA">
        <w:t>7</w:t>
      </w:r>
      <w:r w:rsidRPr="005E6BBA">
        <w:t xml:space="preserve"> provides for the purpose of this Part. </w:t>
      </w:r>
      <w:r w:rsidR="7D4EC0C2" w:rsidRPr="005E6BBA">
        <w:t xml:space="preserve"> </w:t>
      </w:r>
    </w:p>
    <w:p w14:paraId="6DF34D14" w14:textId="4123C66C" w:rsidR="006C0A57" w:rsidRPr="005E6BBA" w:rsidRDefault="008940E3" w:rsidP="771A30A1">
      <w:pPr>
        <w:shd w:val="clear" w:color="auto" w:fill="FFFFFF" w:themeFill="background1"/>
        <w:spacing w:line="240" w:lineRule="auto"/>
      </w:pPr>
      <w:r w:rsidRPr="005E6BBA">
        <w:t>S</w:t>
      </w:r>
      <w:r w:rsidR="00E724ED" w:rsidRPr="005E6BBA">
        <w:t>ubs</w:t>
      </w:r>
      <w:r w:rsidRPr="005E6BBA">
        <w:t>ection 8</w:t>
      </w:r>
      <w:r w:rsidR="00CB2E65" w:rsidRPr="005E6BBA">
        <w:t>7</w:t>
      </w:r>
      <w:r w:rsidR="00E724ED" w:rsidRPr="005E6BBA">
        <w:t>(1)</w:t>
      </w:r>
      <w:r w:rsidRPr="005E6BBA">
        <w:t xml:space="preserve"> </w:t>
      </w:r>
      <w:r w:rsidR="008B7FEE" w:rsidRPr="005E6BBA">
        <w:t xml:space="preserve">provides that </w:t>
      </w:r>
      <w:r w:rsidR="007554AB" w:rsidRPr="005E6BBA">
        <w:t>the purpose of this Part is to prescribe</w:t>
      </w:r>
      <w:r w:rsidR="00E724ED" w:rsidRPr="005E6BBA">
        <w:t xml:space="preserve"> the markings that must appear on the retail packaging of tobacco products for the purposes of </w:t>
      </w:r>
      <w:r w:rsidR="00E55043" w:rsidRPr="005E6BBA">
        <w:t>subsection 79(1) of the Act.</w:t>
      </w:r>
      <w:r w:rsidR="003E2043" w:rsidRPr="005E6BBA">
        <w:t xml:space="preserve"> </w:t>
      </w:r>
      <w:r w:rsidR="006C0A57" w:rsidRPr="005E6BBA">
        <w:t>S</w:t>
      </w:r>
      <w:r w:rsidR="00AE08AF" w:rsidRPr="005E6BBA">
        <w:t>ubs</w:t>
      </w:r>
      <w:r w:rsidR="006C0A57" w:rsidRPr="005E6BBA">
        <w:t xml:space="preserve">ection 79(1) of the Act provides that the </w:t>
      </w:r>
      <w:r w:rsidR="00CC0F4A" w:rsidRPr="005E6BBA">
        <w:t xml:space="preserve">regulations </w:t>
      </w:r>
      <w:r w:rsidR="006C0A57" w:rsidRPr="005E6BBA">
        <w:t xml:space="preserve">may prescribe markings that must appear on the retail packaging of tobacco products. </w:t>
      </w:r>
    </w:p>
    <w:p w14:paraId="01C2EE07" w14:textId="23BAFAEF" w:rsidR="00E55043" w:rsidRPr="005E6BBA" w:rsidRDefault="00E55043" w:rsidP="771A30A1">
      <w:pPr>
        <w:shd w:val="clear" w:color="auto" w:fill="FFFFFF" w:themeFill="background1"/>
        <w:spacing w:line="240" w:lineRule="auto"/>
      </w:pPr>
      <w:r w:rsidRPr="005E6BBA">
        <w:t>Subsection 8</w:t>
      </w:r>
      <w:r w:rsidR="00021906" w:rsidRPr="005E6BBA">
        <w:t>7</w:t>
      </w:r>
      <w:r w:rsidRPr="005E6BBA">
        <w:t xml:space="preserve">(2) provides that the markings set out in paragraphs (a) to (i) are prescribed. </w:t>
      </w:r>
    </w:p>
    <w:p w14:paraId="2360A468" w14:textId="6716E7A4" w:rsidR="00477389" w:rsidRPr="005E6BBA" w:rsidRDefault="00E55043" w:rsidP="0EDDE7DF">
      <w:pPr>
        <w:shd w:val="clear" w:color="auto" w:fill="FFFFFF" w:themeFill="background1"/>
        <w:spacing w:line="240" w:lineRule="auto"/>
      </w:pPr>
      <w:r w:rsidRPr="005E6BBA">
        <w:t xml:space="preserve">A note </w:t>
      </w:r>
      <w:r w:rsidR="00A817AC" w:rsidRPr="005E6BBA">
        <w:t xml:space="preserve">refers to Part 3.7 </w:t>
      </w:r>
      <w:r w:rsidR="00C47347" w:rsidRPr="005E6BBA">
        <w:t>for</w:t>
      </w:r>
      <w:r w:rsidRPr="005E6BBA">
        <w:t xml:space="preserve"> the requirements </w:t>
      </w:r>
      <w:r w:rsidR="00F24C96" w:rsidRPr="005E6BBA">
        <w:t>in relation to the display of health warnings on retail pa</w:t>
      </w:r>
      <w:r w:rsidR="00C47347" w:rsidRPr="005E6BBA">
        <w:t>ckaging.</w:t>
      </w:r>
      <w:r w:rsidR="442CBB5E" w:rsidRPr="005E6BBA">
        <w:t xml:space="preserve">  </w:t>
      </w:r>
    </w:p>
    <w:p w14:paraId="128D10A7" w14:textId="77E18B33" w:rsidR="00C47347" w:rsidRPr="005E6BBA" w:rsidRDefault="00C47347" w:rsidP="0EDDE7DF">
      <w:pPr>
        <w:shd w:val="clear" w:color="auto" w:fill="FFFFFF" w:themeFill="background1"/>
        <w:spacing w:line="240" w:lineRule="auto"/>
      </w:pPr>
      <w:r w:rsidRPr="005E6BBA">
        <w:t>Subsection 8</w:t>
      </w:r>
      <w:r w:rsidR="00011D96" w:rsidRPr="005E6BBA">
        <w:t>7</w:t>
      </w:r>
      <w:r w:rsidRPr="005E6BBA">
        <w:t xml:space="preserve">(3) provides that each of the markings mentioned in subsection (2) is a </w:t>
      </w:r>
      <w:r w:rsidRPr="005E6BBA">
        <w:rPr>
          <w:i/>
          <w:iCs/>
        </w:rPr>
        <w:t>mandatory marking</w:t>
      </w:r>
      <w:r w:rsidRPr="005E6BBA">
        <w:t>.</w:t>
      </w:r>
      <w:r w:rsidR="00723662" w:rsidRPr="005E6BBA">
        <w:t xml:space="preserve">  </w:t>
      </w:r>
      <w:r w:rsidR="007A1979" w:rsidRPr="005E6BBA">
        <w:t xml:space="preserve">  </w:t>
      </w:r>
    </w:p>
    <w:p w14:paraId="61FB6F5A" w14:textId="7B27EE76" w:rsidR="00BE59FC" w:rsidRPr="005E6BBA" w:rsidRDefault="00BE59FC" w:rsidP="03B1925F">
      <w:pPr>
        <w:shd w:val="clear" w:color="auto" w:fill="FFFFFF" w:themeFill="background1"/>
        <w:spacing w:line="240" w:lineRule="auto"/>
        <w:rPr>
          <w:b/>
          <w:bCs/>
        </w:rPr>
      </w:pPr>
      <w:r w:rsidRPr="005E6BBA">
        <w:rPr>
          <w:b/>
          <w:bCs/>
        </w:rPr>
        <w:t>Section 8</w:t>
      </w:r>
      <w:r w:rsidR="00011D96" w:rsidRPr="005E6BBA">
        <w:rPr>
          <w:b/>
          <w:bCs/>
        </w:rPr>
        <w:t>8</w:t>
      </w:r>
      <w:r w:rsidRPr="005E6BBA">
        <w:rPr>
          <w:rFonts w:eastAsia="Times New Roman"/>
          <w:b/>
          <w:bCs/>
          <w:lang w:eastAsia="en-AU"/>
        </w:rPr>
        <w:t xml:space="preserve"> </w:t>
      </w:r>
      <w:r w:rsidR="492A81CB" w:rsidRPr="005E6BBA">
        <w:rPr>
          <w:rFonts w:eastAsia="Times New Roman"/>
          <w:b/>
          <w:bCs/>
          <w:lang w:eastAsia="en-AU"/>
        </w:rPr>
        <w:t xml:space="preserve">– </w:t>
      </w:r>
      <w:r w:rsidRPr="005E6BBA">
        <w:rPr>
          <w:b/>
          <w:bCs/>
        </w:rPr>
        <w:t>Scope- exception for certain retail packaging of single cigars</w:t>
      </w:r>
    </w:p>
    <w:p w14:paraId="06F0A37E" w14:textId="74E0C027" w:rsidR="00572382" w:rsidRPr="005E6BBA" w:rsidRDefault="00DB0EB1" w:rsidP="771A30A1">
      <w:pPr>
        <w:shd w:val="clear" w:color="auto" w:fill="FFFFFF" w:themeFill="background1"/>
        <w:spacing w:line="240" w:lineRule="auto"/>
      </w:pPr>
      <w:r w:rsidRPr="005E6BBA">
        <w:t>Section 8</w:t>
      </w:r>
      <w:r w:rsidR="00011D96" w:rsidRPr="005E6BBA">
        <w:t>8</w:t>
      </w:r>
      <w:r w:rsidRPr="005E6BBA">
        <w:t xml:space="preserve"> relates to the scope of the application of these provisions</w:t>
      </w:r>
      <w:r w:rsidR="0049362F" w:rsidRPr="005E6BBA">
        <w:t xml:space="preserve">. </w:t>
      </w:r>
    </w:p>
    <w:p w14:paraId="29C54D81" w14:textId="7187EF34" w:rsidR="00910CD2" w:rsidRPr="005E6BBA" w:rsidRDefault="0049362F" w:rsidP="00251FAD">
      <w:pPr>
        <w:shd w:val="clear" w:color="auto" w:fill="FFFFFF"/>
        <w:spacing w:line="240" w:lineRule="auto"/>
      </w:pPr>
      <w:r w:rsidRPr="005E6BBA">
        <w:t>It</w:t>
      </w:r>
      <w:r w:rsidR="00DB0EB1" w:rsidRPr="005E6BBA">
        <w:t xml:space="preserve"> provides that the Part does not apply to the retail packaging of a tobacco product if the tobacco product is a single cigar, and </w:t>
      </w:r>
      <w:r w:rsidR="0057344B" w:rsidRPr="005E6BBA">
        <w:t xml:space="preserve">the cigar is packaged by a person who is ordinarily engaged in the business of selling tobacco products by way of retail sale in Australia. </w:t>
      </w:r>
    </w:p>
    <w:p w14:paraId="79041525" w14:textId="581324D7" w:rsidR="00910CD2" w:rsidRPr="005E6BBA" w:rsidRDefault="00910CD2" w:rsidP="03B1925F">
      <w:pPr>
        <w:shd w:val="clear" w:color="auto" w:fill="FFFFFF" w:themeFill="background1"/>
        <w:spacing w:line="240" w:lineRule="auto"/>
        <w:rPr>
          <w:b/>
          <w:bCs/>
        </w:rPr>
      </w:pPr>
      <w:r w:rsidRPr="005E6BBA">
        <w:rPr>
          <w:b/>
          <w:bCs/>
        </w:rPr>
        <w:t>Section 8</w:t>
      </w:r>
      <w:r w:rsidR="00011D96" w:rsidRPr="005E6BBA">
        <w:rPr>
          <w:b/>
          <w:bCs/>
        </w:rPr>
        <w:t>9</w:t>
      </w:r>
      <w:r w:rsidRPr="005E6BBA">
        <w:rPr>
          <w:rFonts w:eastAsia="Times New Roman"/>
          <w:b/>
          <w:lang w:eastAsia="en-AU"/>
        </w:rPr>
        <w:t xml:space="preserve"> </w:t>
      </w:r>
      <w:r w:rsidR="174F9B1B" w:rsidRPr="005E6BBA">
        <w:rPr>
          <w:rFonts w:eastAsia="Times New Roman"/>
          <w:b/>
          <w:bCs/>
          <w:lang w:eastAsia="en-AU"/>
        </w:rPr>
        <w:t xml:space="preserve">– </w:t>
      </w:r>
      <w:r w:rsidRPr="005E6BBA">
        <w:rPr>
          <w:b/>
          <w:bCs/>
        </w:rPr>
        <w:t>Mandatory marking- country of origin statement</w:t>
      </w:r>
    </w:p>
    <w:p w14:paraId="00B5D464" w14:textId="15A329FB" w:rsidR="00F36B5F" w:rsidRPr="005E6BBA" w:rsidRDefault="00F36B5F" w:rsidP="24FF61E1">
      <w:pPr>
        <w:shd w:val="clear" w:color="auto" w:fill="FFFFFF" w:themeFill="background1"/>
        <w:spacing w:line="240" w:lineRule="auto"/>
      </w:pPr>
      <w:r w:rsidRPr="005E6BBA">
        <w:t>Section 8</w:t>
      </w:r>
      <w:r w:rsidR="00011D96" w:rsidRPr="005E6BBA">
        <w:t>9</w:t>
      </w:r>
      <w:r w:rsidRPr="005E6BBA">
        <w:t xml:space="preserve"> </w:t>
      </w:r>
      <w:r w:rsidR="00F3472B" w:rsidRPr="005E6BBA">
        <w:t>provides the mandatory marking requirements for country of origin statements.</w:t>
      </w:r>
      <w:r w:rsidR="7F1D49F2" w:rsidRPr="005E6BBA">
        <w:t xml:space="preserve">  </w:t>
      </w:r>
    </w:p>
    <w:p w14:paraId="2EA7A282" w14:textId="621963C1" w:rsidR="002540C2" w:rsidRPr="005E6BBA" w:rsidRDefault="00910CD2" w:rsidP="24FF61E1">
      <w:pPr>
        <w:shd w:val="clear" w:color="auto" w:fill="FFFFFF" w:themeFill="background1"/>
        <w:spacing w:line="240" w:lineRule="auto"/>
      </w:pPr>
      <w:r w:rsidRPr="005E6BBA">
        <w:t>Subsection 8</w:t>
      </w:r>
      <w:r w:rsidR="00011D96" w:rsidRPr="005E6BBA">
        <w:t>9</w:t>
      </w:r>
      <w:r w:rsidRPr="005E6BBA">
        <w:t xml:space="preserve">(1) provides that the primary packaging of a tobacco product must state the </w:t>
      </w:r>
      <w:r w:rsidR="00F249F3" w:rsidRPr="005E6BBA">
        <w:t xml:space="preserve">product’s country </w:t>
      </w:r>
      <w:r w:rsidR="00214069" w:rsidRPr="005E6BBA">
        <w:t>of origin using the format</w:t>
      </w:r>
      <w:r w:rsidR="00492085" w:rsidRPr="005E6BBA">
        <w:t xml:space="preserve"> </w:t>
      </w:r>
      <w:r w:rsidR="53D9E0D5" w:rsidRPr="005E6BBA">
        <w:t>'</w:t>
      </w:r>
      <w:r w:rsidR="00492085" w:rsidRPr="005E6BBA">
        <w:t>made in…</w:t>
      </w:r>
      <w:r w:rsidR="268C03DD" w:rsidRPr="005E6BBA">
        <w:t>'</w:t>
      </w:r>
      <w:r w:rsidR="00492085" w:rsidRPr="005E6BBA">
        <w:t xml:space="preserve">. </w:t>
      </w:r>
      <w:r w:rsidR="5F77CDE4" w:rsidRPr="005E6BBA">
        <w:t xml:space="preserve">The example of ‘Made in Cuba’ is provided. </w:t>
      </w:r>
    </w:p>
    <w:p w14:paraId="2DC85D2C" w14:textId="2F29FF82" w:rsidR="002540C2" w:rsidRPr="005E6BBA" w:rsidRDefault="002540C2" w:rsidP="24FF61E1">
      <w:pPr>
        <w:shd w:val="clear" w:color="auto" w:fill="FFFFFF" w:themeFill="background1"/>
        <w:spacing w:line="240" w:lineRule="auto"/>
      </w:pPr>
      <w:r w:rsidRPr="005E6BBA">
        <w:t>Subsection 8</w:t>
      </w:r>
      <w:r w:rsidR="00011D96" w:rsidRPr="005E6BBA">
        <w:t>9</w:t>
      </w:r>
      <w:r w:rsidRPr="005E6BBA">
        <w:t>(2) provides that a statement mentioned in subsection 8</w:t>
      </w:r>
      <w:r w:rsidR="00F21AC2" w:rsidRPr="005E6BBA">
        <w:t>9</w:t>
      </w:r>
      <w:r w:rsidRPr="005E6BBA">
        <w:t xml:space="preserve">(1) </w:t>
      </w:r>
      <w:r w:rsidR="00247A34" w:rsidRPr="005E6BBA">
        <w:t>is a country of origin statement.</w:t>
      </w:r>
      <w:r w:rsidR="5E803C21" w:rsidRPr="005E6BBA">
        <w:t xml:space="preserve">  </w:t>
      </w:r>
    </w:p>
    <w:p w14:paraId="400725D0" w14:textId="4496DC49" w:rsidR="00A60638" w:rsidRPr="005E6BBA" w:rsidRDefault="00247A34" w:rsidP="771A30A1">
      <w:pPr>
        <w:shd w:val="clear" w:color="auto" w:fill="FFFFFF" w:themeFill="background1"/>
        <w:spacing w:line="240" w:lineRule="auto"/>
      </w:pPr>
      <w:r w:rsidRPr="005E6BBA">
        <w:lastRenderedPageBreak/>
        <w:t>Subsection 8</w:t>
      </w:r>
      <w:r w:rsidR="00011D96" w:rsidRPr="005E6BBA">
        <w:t>9</w:t>
      </w:r>
      <w:r w:rsidRPr="005E6BBA">
        <w:t>(3) provides that the secondary packaging of a tobacco product may include a country o</w:t>
      </w:r>
      <w:r w:rsidR="00A60638" w:rsidRPr="005E6BBA">
        <w:t>f</w:t>
      </w:r>
      <w:r w:rsidRPr="005E6BBA">
        <w:t xml:space="preserve"> origin statement.</w:t>
      </w:r>
      <w:r w:rsidR="00C93A8D" w:rsidRPr="005E6BBA">
        <w:t xml:space="preserve">  </w:t>
      </w:r>
    </w:p>
    <w:p w14:paraId="6168EA88" w14:textId="00831E1F" w:rsidR="009152E8" w:rsidRPr="005E6BBA" w:rsidRDefault="00A60638" w:rsidP="24FF61E1">
      <w:pPr>
        <w:shd w:val="clear" w:color="auto" w:fill="FFFFFF" w:themeFill="background1"/>
        <w:spacing w:line="240" w:lineRule="auto"/>
      </w:pPr>
      <w:r w:rsidRPr="005E6BBA">
        <w:t>Subsection 8</w:t>
      </w:r>
      <w:r w:rsidR="00011D96" w:rsidRPr="005E6BBA">
        <w:t>9</w:t>
      </w:r>
      <w:r w:rsidRPr="005E6BBA">
        <w:t>(4) provides that the retail packaging of a tobacco product must not otherwise describe the origin of the tobacco product or the components of the product.</w:t>
      </w:r>
      <w:r w:rsidR="00180B6D" w:rsidRPr="005E6BBA">
        <w:t xml:space="preserve"> Examples are provided to make it clear that statements such as ‘Product of Cuba’ or ‘Made in Cuba from premium tobacco’ are not permitted.</w:t>
      </w:r>
      <w:r w:rsidR="35352AF9" w:rsidRPr="005E6BBA">
        <w:t xml:space="preserve">  </w:t>
      </w:r>
    </w:p>
    <w:p w14:paraId="1AE84C19" w14:textId="2BBD0559" w:rsidR="00247A34" w:rsidRPr="005E6BBA" w:rsidRDefault="009152E8" w:rsidP="771A30A1">
      <w:pPr>
        <w:shd w:val="clear" w:color="auto" w:fill="FFFFFF" w:themeFill="background1"/>
        <w:spacing w:line="240" w:lineRule="auto"/>
      </w:pPr>
      <w:r w:rsidRPr="005E6BBA">
        <w:t>Subsection 8</w:t>
      </w:r>
      <w:r w:rsidR="00011D96" w:rsidRPr="005E6BBA">
        <w:t>9</w:t>
      </w:r>
      <w:r w:rsidRPr="005E6BBA">
        <w:t>(5) sets specific requirements for the country of origin</w:t>
      </w:r>
      <w:r w:rsidR="005B0A71" w:rsidRPr="005E6BBA">
        <w:t xml:space="preserve"> statement</w:t>
      </w:r>
      <w:r w:rsidRPr="005E6BBA">
        <w:t xml:space="preserve"> as it appears on retail packaging of a tobacco product in paragraphs (a) to (c). </w:t>
      </w:r>
      <w:r w:rsidR="00180B6D" w:rsidRPr="005E6BBA">
        <w:t xml:space="preserve"> </w:t>
      </w:r>
      <w:r w:rsidR="00247A34" w:rsidRPr="005E6BBA">
        <w:t xml:space="preserve"> </w:t>
      </w:r>
    </w:p>
    <w:p w14:paraId="359CFC97" w14:textId="09B37DEE" w:rsidR="00490EEB" w:rsidRPr="005E6BBA" w:rsidRDefault="00490EEB" w:rsidP="03B1925F">
      <w:pPr>
        <w:shd w:val="clear" w:color="auto" w:fill="FFFFFF" w:themeFill="background1"/>
        <w:spacing w:line="240" w:lineRule="auto"/>
        <w:rPr>
          <w:b/>
          <w:bCs/>
        </w:rPr>
      </w:pPr>
      <w:r w:rsidRPr="005E6BBA">
        <w:rPr>
          <w:b/>
          <w:bCs/>
        </w:rPr>
        <w:t xml:space="preserve">Section </w:t>
      </w:r>
      <w:r w:rsidR="00011D96" w:rsidRPr="005E6BBA">
        <w:rPr>
          <w:b/>
          <w:bCs/>
        </w:rPr>
        <w:t>90</w:t>
      </w:r>
      <w:r w:rsidRPr="005E6BBA">
        <w:rPr>
          <w:rFonts w:eastAsia="Times New Roman"/>
          <w:b/>
          <w:lang w:eastAsia="en-AU"/>
        </w:rPr>
        <w:t xml:space="preserve"> </w:t>
      </w:r>
      <w:r w:rsidR="2B0F6CF5" w:rsidRPr="005E6BBA">
        <w:rPr>
          <w:rFonts w:eastAsia="Times New Roman"/>
          <w:b/>
          <w:bCs/>
          <w:lang w:eastAsia="en-AU"/>
        </w:rPr>
        <w:t xml:space="preserve">– </w:t>
      </w:r>
      <w:r w:rsidRPr="005E6BBA">
        <w:rPr>
          <w:b/>
          <w:bCs/>
        </w:rPr>
        <w:t>Mandatory marking- manufacturer’s date mark</w:t>
      </w:r>
    </w:p>
    <w:p w14:paraId="103D1756" w14:textId="5F824D6F" w:rsidR="00F3472B" w:rsidRPr="005E6BBA" w:rsidRDefault="00F3472B" w:rsidP="771A30A1">
      <w:pPr>
        <w:shd w:val="clear" w:color="auto" w:fill="FFFFFF" w:themeFill="background1"/>
        <w:spacing w:line="240" w:lineRule="auto"/>
      </w:pPr>
      <w:r w:rsidRPr="005E6BBA">
        <w:t xml:space="preserve">Section </w:t>
      </w:r>
      <w:r w:rsidR="00011D96" w:rsidRPr="005E6BBA">
        <w:t>90</w:t>
      </w:r>
      <w:r w:rsidRPr="005E6BBA">
        <w:t xml:space="preserve"> </w:t>
      </w:r>
      <w:r w:rsidR="00A8648C" w:rsidRPr="005E6BBA">
        <w:t xml:space="preserve">provides </w:t>
      </w:r>
      <w:r w:rsidR="001E34EC" w:rsidRPr="005E6BBA">
        <w:t>the mandatory marking</w:t>
      </w:r>
      <w:r w:rsidR="007E068E" w:rsidRPr="005E6BBA">
        <w:t xml:space="preserve"> requirements for</w:t>
      </w:r>
      <w:r w:rsidR="007248AA" w:rsidRPr="005E6BBA">
        <w:t xml:space="preserve"> a</w:t>
      </w:r>
      <w:r w:rsidR="007E068E" w:rsidRPr="005E6BBA">
        <w:t xml:space="preserve"> manufacturer’s date mark. </w:t>
      </w:r>
    </w:p>
    <w:p w14:paraId="0A5E1B21" w14:textId="04CB0495" w:rsidR="00490EEB" w:rsidRPr="005E6BBA" w:rsidRDefault="00871B23" w:rsidP="771A30A1">
      <w:pPr>
        <w:shd w:val="clear" w:color="auto" w:fill="FFFFFF" w:themeFill="background1"/>
        <w:spacing w:line="240" w:lineRule="auto"/>
      </w:pPr>
      <w:r w:rsidRPr="005E6BBA">
        <w:t xml:space="preserve">Subsection </w:t>
      </w:r>
      <w:r w:rsidR="00011D96" w:rsidRPr="005E6BBA">
        <w:t>90</w:t>
      </w:r>
      <w:r w:rsidRPr="005E6BBA">
        <w:t>(1) provides that the primary packaging of a tobacco product must display the date, being the ‘manufacturer’s date mark</w:t>
      </w:r>
      <w:r w:rsidR="00866E71" w:rsidRPr="005E6BBA">
        <w:t xml:space="preserve">’, on which the product was packaged. </w:t>
      </w:r>
    </w:p>
    <w:p w14:paraId="71E49E98" w14:textId="7CFA93B5" w:rsidR="00866E71" w:rsidRPr="005E6BBA" w:rsidRDefault="00866E71" w:rsidP="771A30A1">
      <w:pPr>
        <w:shd w:val="clear" w:color="auto" w:fill="FFFFFF" w:themeFill="background1"/>
        <w:spacing w:line="240" w:lineRule="auto"/>
      </w:pPr>
      <w:r w:rsidRPr="005E6BBA">
        <w:t xml:space="preserve">Subsection </w:t>
      </w:r>
      <w:r w:rsidR="00011D96" w:rsidRPr="005E6BBA">
        <w:t>90</w:t>
      </w:r>
      <w:r w:rsidRPr="005E6BBA">
        <w:t xml:space="preserve">(2) sets out the requirements for the manufacturer’s date mark in paragraphs </w:t>
      </w:r>
      <w:r w:rsidR="21E778A3" w:rsidRPr="005E6BBA">
        <w:t>9</w:t>
      </w:r>
      <w:r w:rsidR="00697BBD" w:rsidRPr="005E6BBA">
        <w:t>0</w:t>
      </w:r>
      <w:r w:rsidR="21E778A3" w:rsidRPr="005E6BBA">
        <w:t>(2)</w:t>
      </w:r>
      <w:r w:rsidR="000C2A52" w:rsidRPr="005E6BBA">
        <w:t>(a) to (c).</w:t>
      </w:r>
    </w:p>
    <w:p w14:paraId="6E272444" w14:textId="33DEDE55" w:rsidR="000C2A52" w:rsidRPr="005E6BBA" w:rsidRDefault="000C2A52" w:rsidP="0EDDE7DF">
      <w:pPr>
        <w:shd w:val="clear" w:color="auto" w:fill="FFFFFF" w:themeFill="background1"/>
        <w:spacing w:line="240" w:lineRule="auto"/>
      </w:pPr>
      <w:r w:rsidRPr="005E6BBA">
        <w:t>Sub</w:t>
      </w:r>
      <w:r w:rsidR="00F32112" w:rsidRPr="005E6BBA">
        <w:t>s</w:t>
      </w:r>
      <w:r w:rsidRPr="005E6BBA">
        <w:t xml:space="preserve">ection </w:t>
      </w:r>
      <w:r w:rsidR="00011D96" w:rsidRPr="005E6BBA">
        <w:t>90</w:t>
      </w:r>
      <w:r w:rsidRPr="005E6BBA">
        <w:t xml:space="preserve">(3) </w:t>
      </w:r>
      <w:r w:rsidR="007F6C52" w:rsidRPr="005E6BBA">
        <w:t>prescribes</w:t>
      </w:r>
      <w:r w:rsidRPr="005E6BBA">
        <w:t xml:space="preserve"> the alphanumeric code </w:t>
      </w:r>
      <w:r w:rsidR="007F6C52" w:rsidRPr="005E6BBA">
        <w:t>that must be used to repre</w:t>
      </w:r>
      <w:r w:rsidR="002A422C" w:rsidRPr="005E6BBA">
        <w:t xml:space="preserve">sent the manufacturer’s date mark </w:t>
      </w:r>
      <w:r w:rsidR="00E316B5" w:rsidRPr="005E6BBA">
        <w:t>and includes an example that ‘April 202</w:t>
      </w:r>
      <w:r w:rsidR="00EE5F82" w:rsidRPr="005E6BBA">
        <w:t>5</w:t>
      </w:r>
      <w:r w:rsidR="00E316B5" w:rsidRPr="005E6BBA">
        <w:t xml:space="preserve"> is represented by D5’.</w:t>
      </w:r>
      <w:r w:rsidR="7672E3D9" w:rsidRPr="005E6BBA">
        <w:t xml:space="preserve">  </w:t>
      </w:r>
    </w:p>
    <w:p w14:paraId="469BC7EE" w14:textId="50FB56B4" w:rsidR="004329EA" w:rsidRPr="005E6BBA" w:rsidRDefault="4FE40059" w:rsidP="03B1925F">
      <w:pPr>
        <w:shd w:val="clear" w:color="auto" w:fill="FFFFFF" w:themeFill="background1"/>
        <w:spacing w:line="240" w:lineRule="auto"/>
        <w:rPr>
          <w:b/>
          <w:bCs/>
        </w:rPr>
      </w:pPr>
      <w:r w:rsidRPr="005E6BBA">
        <w:rPr>
          <w:b/>
          <w:bCs/>
        </w:rPr>
        <w:t xml:space="preserve">Section </w:t>
      </w:r>
      <w:r w:rsidR="00444FFC" w:rsidRPr="005E6BBA">
        <w:rPr>
          <w:b/>
          <w:bCs/>
        </w:rPr>
        <w:t>91</w:t>
      </w:r>
      <w:r w:rsidR="004329EA" w:rsidRPr="005E6BBA">
        <w:rPr>
          <w:rFonts w:eastAsia="Times New Roman"/>
          <w:b/>
          <w:lang w:eastAsia="en-AU"/>
        </w:rPr>
        <w:t xml:space="preserve"> </w:t>
      </w:r>
      <w:r w:rsidR="681858BF" w:rsidRPr="005E6BBA">
        <w:rPr>
          <w:rFonts w:eastAsia="Times New Roman"/>
          <w:b/>
          <w:bCs/>
          <w:lang w:eastAsia="en-AU"/>
        </w:rPr>
        <w:t xml:space="preserve">– </w:t>
      </w:r>
      <w:r w:rsidR="004329EA" w:rsidRPr="005E6BBA">
        <w:rPr>
          <w:b/>
          <w:bCs/>
        </w:rPr>
        <w:t>Mandatory marking- measurement marks</w:t>
      </w:r>
    </w:p>
    <w:p w14:paraId="7385E6D9" w14:textId="184BA5E2" w:rsidR="00A8648C" w:rsidRPr="005E6BBA" w:rsidRDefault="00A8648C" w:rsidP="771A30A1">
      <w:pPr>
        <w:shd w:val="clear" w:color="auto" w:fill="FFFFFF" w:themeFill="background1"/>
        <w:spacing w:line="240" w:lineRule="auto"/>
      </w:pPr>
      <w:r w:rsidRPr="005E6BBA">
        <w:t xml:space="preserve">Section </w:t>
      </w:r>
      <w:r w:rsidR="00FA4B38" w:rsidRPr="005E6BBA">
        <w:t>91</w:t>
      </w:r>
      <w:r w:rsidRPr="005E6BBA">
        <w:t xml:space="preserve"> provides the </w:t>
      </w:r>
      <w:r w:rsidR="006F7CCB" w:rsidRPr="005E6BBA">
        <w:t>mandatory marking requirements for measurement marks.</w:t>
      </w:r>
      <w:r w:rsidR="005F4187" w:rsidRPr="005E6BBA">
        <w:t xml:space="preserve">  </w:t>
      </w:r>
    </w:p>
    <w:p w14:paraId="097F42BB" w14:textId="4AD763F1" w:rsidR="004329EA" w:rsidRPr="005E6BBA" w:rsidRDefault="008A6A2E" w:rsidP="771A30A1">
      <w:pPr>
        <w:shd w:val="clear" w:color="auto" w:fill="FFFFFF" w:themeFill="background1"/>
        <w:spacing w:line="240" w:lineRule="auto"/>
      </w:pPr>
      <w:r w:rsidRPr="005E6BBA">
        <w:t xml:space="preserve">Subsection </w:t>
      </w:r>
      <w:r w:rsidR="00FA4B38" w:rsidRPr="005E6BBA">
        <w:t>91</w:t>
      </w:r>
      <w:r w:rsidRPr="005E6BBA">
        <w:t>(1) provides that the primary packaging, and the secondary packaging, of a tobacco product must be marked with a statement, being the ‘measurement mark’, of the measurement of the product.</w:t>
      </w:r>
      <w:r w:rsidR="00865E7A" w:rsidRPr="005E6BBA">
        <w:t xml:space="preserve"> </w:t>
      </w:r>
    </w:p>
    <w:p w14:paraId="7B45ABE9" w14:textId="6AD29F07" w:rsidR="008A6A2E" w:rsidRPr="005E6BBA" w:rsidRDefault="00731E56" w:rsidP="771A30A1">
      <w:pPr>
        <w:shd w:val="clear" w:color="auto" w:fill="FFFFFF" w:themeFill="background1"/>
        <w:spacing w:line="240" w:lineRule="auto"/>
      </w:pPr>
      <w:r w:rsidRPr="005E6BBA">
        <w:t xml:space="preserve">Subsections </w:t>
      </w:r>
      <w:r w:rsidR="00FA4B38" w:rsidRPr="005E6BBA">
        <w:t>91</w:t>
      </w:r>
      <w:r w:rsidRPr="005E6BBA">
        <w:t xml:space="preserve">(2) and </w:t>
      </w:r>
      <w:r w:rsidR="00FA4B38" w:rsidRPr="005E6BBA">
        <w:t>91</w:t>
      </w:r>
      <w:r w:rsidRPr="005E6BBA">
        <w:t>(3) set out the requirements for the measurement marks.</w:t>
      </w:r>
      <w:r w:rsidR="00865E7A" w:rsidRPr="005E6BBA">
        <w:t xml:space="preserve">  </w:t>
      </w:r>
    </w:p>
    <w:p w14:paraId="5A63275A" w14:textId="3533F3B2" w:rsidR="006A27FB" w:rsidRPr="005E6BBA" w:rsidRDefault="00C12F6A" w:rsidP="771A30A1">
      <w:pPr>
        <w:shd w:val="clear" w:color="auto" w:fill="FFFFFF" w:themeFill="background1"/>
        <w:spacing w:line="240" w:lineRule="auto"/>
      </w:pPr>
      <w:r w:rsidRPr="005E6BBA">
        <w:t xml:space="preserve">Subsection </w:t>
      </w:r>
      <w:r w:rsidR="00FA4B38" w:rsidRPr="005E6BBA">
        <w:t>91</w:t>
      </w:r>
      <w:r w:rsidRPr="005E6BBA">
        <w:t xml:space="preserve">(4) </w:t>
      </w:r>
      <w:r w:rsidR="00FF2A58" w:rsidRPr="005E6BBA">
        <w:t>relates to measurement marks on wrap</w:t>
      </w:r>
      <w:r w:rsidR="00843D42" w:rsidRPr="005E6BBA">
        <w:t>pers</w:t>
      </w:r>
      <w:r w:rsidR="00454F52" w:rsidRPr="005E6BBA">
        <w:t xml:space="preserve">. It provides that a measurement mark on a plastic or other wrapper that covers more than one item of primary packaging of a tobacco product must be printed in white and on a black rectangular background. </w:t>
      </w:r>
    </w:p>
    <w:p w14:paraId="339A8BF9" w14:textId="34BA212E" w:rsidR="00AD6B1F" w:rsidRPr="005E6BBA" w:rsidRDefault="00AD6B1F" w:rsidP="771A30A1">
      <w:pPr>
        <w:shd w:val="clear" w:color="auto" w:fill="FFFFFF" w:themeFill="background1"/>
        <w:spacing w:line="240" w:lineRule="auto"/>
      </w:pPr>
      <w:r w:rsidRPr="005E6BBA">
        <w:t xml:space="preserve">Subsection </w:t>
      </w:r>
      <w:r w:rsidR="00FA4B38" w:rsidRPr="005E6BBA">
        <w:t>91</w:t>
      </w:r>
      <w:r w:rsidRPr="005E6BBA">
        <w:t xml:space="preserve">(5) relates to </w:t>
      </w:r>
      <w:r w:rsidR="00F32A46" w:rsidRPr="005E6BBA">
        <w:t xml:space="preserve">measurement marks on cigarette packs or cigarette cartons. </w:t>
      </w:r>
      <w:r w:rsidR="00D40C0D" w:rsidRPr="005E6BBA">
        <w:t xml:space="preserve">It provides that a measurement mark on a cigarette pack or a cigarette carton must appear once on the front outer surface of the pack or carton and may appear once on either the top or the bottom outer surfaces of the pack or carton. </w:t>
      </w:r>
    </w:p>
    <w:p w14:paraId="0236BBEA" w14:textId="773DB65A" w:rsidR="00ED42D8" w:rsidRPr="005E6BBA" w:rsidRDefault="00ED42D8" w:rsidP="771A30A1">
      <w:pPr>
        <w:shd w:val="clear" w:color="auto" w:fill="FFFFFF" w:themeFill="background1"/>
        <w:spacing w:line="240" w:lineRule="auto"/>
      </w:pPr>
      <w:r w:rsidRPr="005E6BBA">
        <w:t xml:space="preserve">Subsection </w:t>
      </w:r>
      <w:r w:rsidR="00FA4B38" w:rsidRPr="005E6BBA">
        <w:t>91</w:t>
      </w:r>
      <w:r w:rsidRPr="005E6BBA">
        <w:t>(6) relate</w:t>
      </w:r>
      <w:r w:rsidR="00637FD1" w:rsidRPr="005E6BBA">
        <w:t>s</w:t>
      </w:r>
      <w:r w:rsidRPr="005E6BBA">
        <w:t xml:space="preserve"> to measurement marks on retail packaging of other tobacco products. It provides that a measurement mark on the retail </w:t>
      </w:r>
      <w:r w:rsidR="00632445" w:rsidRPr="005E6BBA">
        <w:t>packaging of tobacco products other than a cigarette pack or cigarette carton must appear once on an outer surface of the packaging and may appear on no more than 2 outer surfaces.</w:t>
      </w:r>
      <w:r w:rsidR="00EB49B2" w:rsidRPr="005E6BBA">
        <w:t xml:space="preserve">  </w:t>
      </w:r>
      <w:r w:rsidR="00632445" w:rsidRPr="005E6BBA">
        <w:t xml:space="preserve"> </w:t>
      </w:r>
    </w:p>
    <w:p w14:paraId="0FE1F3B2" w14:textId="0DECE83C" w:rsidR="00843D42" w:rsidRPr="005E6BBA" w:rsidRDefault="006A27FB" w:rsidP="24FF61E1">
      <w:pPr>
        <w:shd w:val="clear" w:color="auto" w:fill="FFFFFF" w:themeFill="background1"/>
        <w:spacing w:line="240" w:lineRule="auto"/>
        <w:rPr>
          <w:rStyle w:val="normaltextrun"/>
          <w:color w:val="000000" w:themeColor="text1"/>
        </w:rPr>
      </w:pPr>
      <w:r w:rsidRPr="005E6BBA">
        <w:t>S</w:t>
      </w:r>
      <w:r w:rsidR="00843D42" w:rsidRPr="005E6BBA">
        <w:t xml:space="preserve">ubsection </w:t>
      </w:r>
      <w:r w:rsidR="00FA4B38" w:rsidRPr="005E6BBA">
        <w:t>91</w:t>
      </w:r>
      <w:r w:rsidR="00843D42" w:rsidRPr="005E6BBA">
        <w:t>(</w:t>
      </w:r>
      <w:r w:rsidRPr="005E6BBA">
        <w:t>7</w:t>
      </w:r>
      <w:r w:rsidR="00843D42" w:rsidRPr="005E6BBA">
        <w:t xml:space="preserve">) </w:t>
      </w:r>
      <w:r w:rsidR="00906B95" w:rsidRPr="005E6BBA">
        <w:t>provides that the requirements of this section apply on</w:t>
      </w:r>
      <w:r w:rsidR="00E05A59" w:rsidRPr="005E6BBA">
        <w:t xml:space="preserve">ly to the extent that Division 4.4 of the </w:t>
      </w:r>
      <w:r w:rsidR="00E05A59" w:rsidRPr="005E6BBA">
        <w:rPr>
          <w:i/>
          <w:iCs/>
        </w:rPr>
        <w:t>National Trade Measurement Regulations 2009</w:t>
      </w:r>
      <w:r w:rsidR="00E05A59" w:rsidRPr="005E6BBA">
        <w:t xml:space="preserve"> does not require the primary packaging, or the secondary packaging, of a tobacco product to be marked with a statement of measurement.</w:t>
      </w:r>
      <w:r w:rsidR="00865E7A" w:rsidRPr="005E6BBA">
        <w:t xml:space="preserve"> </w:t>
      </w:r>
      <w:r w:rsidR="001565AF" w:rsidRPr="005E6BBA">
        <w:rPr>
          <w:rStyle w:val="normaltextrun"/>
          <w:color w:val="000000" w:themeColor="text1"/>
        </w:rPr>
        <w:t>If a tobacco product contains a measurement mark, as required under those regulations then section 91 will not apply.</w:t>
      </w:r>
    </w:p>
    <w:p w14:paraId="2742DC22" w14:textId="6F6CE2B4" w:rsidR="00544092" w:rsidRPr="005E6BBA" w:rsidRDefault="16FDC25E" w:rsidP="00376E3F">
      <w:pPr>
        <w:keepNext/>
        <w:shd w:val="clear" w:color="auto" w:fill="FFFFFF" w:themeFill="background1"/>
        <w:spacing w:line="240" w:lineRule="auto"/>
        <w:rPr>
          <w:b/>
          <w:bCs/>
        </w:rPr>
      </w:pPr>
      <w:r w:rsidRPr="005E6BBA">
        <w:rPr>
          <w:b/>
          <w:bCs/>
        </w:rPr>
        <w:lastRenderedPageBreak/>
        <w:t xml:space="preserve">Section </w:t>
      </w:r>
      <w:r w:rsidR="00FA4B38" w:rsidRPr="005E6BBA">
        <w:rPr>
          <w:b/>
          <w:bCs/>
        </w:rPr>
        <w:t>92</w:t>
      </w:r>
      <w:r w:rsidR="00266A27" w:rsidRPr="005E6BBA">
        <w:rPr>
          <w:rFonts w:eastAsia="Times New Roman"/>
          <w:b/>
          <w:lang w:eastAsia="en-AU"/>
        </w:rPr>
        <w:t xml:space="preserve"> </w:t>
      </w:r>
      <w:r w:rsidR="7E0E302B" w:rsidRPr="005E6BBA">
        <w:rPr>
          <w:rFonts w:eastAsia="Times New Roman"/>
          <w:b/>
          <w:bCs/>
          <w:lang w:eastAsia="en-AU"/>
        </w:rPr>
        <w:t xml:space="preserve">– </w:t>
      </w:r>
      <w:r w:rsidR="00266A27" w:rsidRPr="005E6BBA">
        <w:rPr>
          <w:b/>
          <w:bCs/>
        </w:rPr>
        <w:t>Mandatory marking- trade description</w:t>
      </w:r>
    </w:p>
    <w:p w14:paraId="66214B94" w14:textId="77D5D55D" w:rsidR="006F7CCB" w:rsidRPr="005E6BBA" w:rsidRDefault="00505E46" w:rsidP="00376E3F">
      <w:pPr>
        <w:keepNext/>
        <w:shd w:val="clear" w:color="auto" w:fill="FFFFFF" w:themeFill="background1"/>
        <w:spacing w:line="240" w:lineRule="auto"/>
      </w:pPr>
      <w:r w:rsidRPr="005E6BBA">
        <w:t xml:space="preserve">Section </w:t>
      </w:r>
      <w:r w:rsidR="00FA4B38" w:rsidRPr="005E6BBA">
        <w:t>92</w:t>
      </w:r>
      <w:r w:rsidRPr="005E6BBA">
        <w:t xml:space="preserve"> provides </w:t>
      </w:r>
      <w:r w:rsidR="0035300F" w:rsidRPr="005E6BBA">
        <w:t>the mandatory marking requirements for trade descriptions.</w:t>
      </w:r>
      <w:r w:rsidR="40E4D82D" w:rsidRPr="005E6BBA">
        <w:t xml:space="preserve">  </w:t>
      </w:r>
    </w:p>
    <w:p w14:paraId="09C21DA8" w14:textId="0BFCA576" w:rsidR="00266A27" w:rsidRPr="005E6BBA" w:rsidRDefault="005E54D2" w:rsidP="771A30A1">
      <w:pPr>
        <w:shd w:val="clear" w:color="auto" w:fill="FFFFFF" w:themeFill="background1"/>
        <w:spacing w:line="240" w:lineRule="auto"/>
      </w:pPr>
      <w:r w:rsidRPr="005E6BBA">
        <w:t xml:space="preserve">Subsection </w:t>
      </w:r>
      <w:r w:rsidR="00FA4B38" w:rsidRPr="005E6BBA">
        <w:t>92</w:t>
      </w:r>
      <w:r w:rsidRPr="005E6BBA">
        <w:t>(1) provides that the primary packaging and secondary packaging of a tobacco product must be marked with a trade description.</w:t>
      </w:r>
      <w:r w:rsidR="00E15FF7" w:rsidRPr="005E6BBA">
        <w:t xml:space="preserve">  </w:t>
      </w:r>
    </w:p>
    <w:p w14:paraId="07A08ACB" w14:textId="60BF9A60" w:rsidR="005E54D2" w:rsidRPr="005E6BBA" w:rsidRDefault="00B15C9A" w:rsidP="771A30A1">
      <w:pPr>
        <w:shd w:val="clear" w:color="auto" w:fill="FFFFFF" w:themeFill="background1"/>
        <w:spacing w:line="240" w:lineRule="auto"/>
      </w:pPr>
      <w:r w:rsidRPr="005E6BBA">
        <w:t xml:space="preserve">Subsection </w:t>
      </w:r>
      <w:r w:rsidR="00FA4B38" w:rsidRPr="005E6BBA">
        <w:t>92</w:t>
      </w:r>
      <w:r w:rsidRPr="005E6BBA">
        <w:t>(2) sets out the requirements for trade descriptions</w:t>
      </w:r>
      <w:r w:rsidR="0031650D" w:rsidRPr="005E6BBA">
        <w:t xml:space="preserve"> in paragraphs </w:t>
      </w:r>
      <w:r w:rsidR="01549B05" w:rsidRPr="005E6BBA">
        <w:t>92(2)</w:t>
      </w:r>
      <w:r w:rsidR="0031650D" w:rsidRPr="005E6BBA">
        <w:t>(a) to</w:t>
      </w:r>
      <w:r w:rsidR="00877157" w:rsidRPr="005E6BBA">
        <w:t> </w:t>
      </w:r>
      <w:r w:rsidR="0031650D" w:rsidRPr="005E6BBA">
        <w:t>(d).</w:t>
      </w:r>
    </w:p>
    <w:p w14:paraId="594E4FB0" w14:textId="04217311" w:rsidR="00AA10B7" w:rsidRPr="005E6BBA" w:rsidRDefault="00C25810" w:rsidP="771A30A1">
      <w:pPr>
        <w:shd w:val="clear" w:color="auto" w:fill="FFFFFF" w:themeFill="background1"/>
        <w:spacing w:line="240" w:lineRule="auto"/>
      </w:pPr>
      <w:r w:rsidRPr="005E6BBA">
        <w:t xml:space="preserve">Subsection </w:t>
      </w:r>
      <w:r w:rsidR="00FA4B38" w:rsidRPr="005E6BBA">
        <w:t>92</w:t>
      </w:r>
      <w:r w:rsidRPr="005E6BBA">
        <w:t>(3)</w:t>
      </w:r>
      <w:r w:rsidR="009A4754" w:rsidRPr="005E6BBA">
        <w:t xml:space="preserve"> relates to trade </w:t>
      </w:r>
      <w:r w:rsidR="00147B99" w:rsidRPr="005E6BBA">
        <w:t xml:space="preserve">descriptions on wrappers and subsection </w:t>
      </w:r>
      <w:r w:rsidR="00162A1F" w:rsidRPr="005E6BBA">
        <w:t>92</w:t>
      </w:r>
      <w:r w:rsidR="00147B99" w:rsidRPr="005E6BBA">
        <w:t xml:space="preserve">(4) relates to trade descriptions on cigarette packs or cigarette cartons. </w:t>
      </w:r>
    </w:p>
    <w:p w14:paraId="790FEC96" w14:textId="294B5C2D" w:rsidR="004921D3" w:rsidRPr="005E6BBA" w:rsidRDefault="004921D3" w:rsidP="771A30A1">
      <w:pPr>
        <w:shd w:val="clear" w:color="auto" w:fill="FFFFFF" w:themeFill="background1"/>
        <w:spacing w:line="240" w:lineRule="auto"/>
      </w:pPr>
      <w:r w:rsidRPr="005E6BBA">
        <w:t xml:space="preserve">Subsection </w:t>
      </w:r>
      <w:r w:rsidR="00FA4B38" w:rsidRPr="005E6BBA">
        <w:t>92</w:t>
      </w:r>
      <w:r w:rsidRPr="005E6BBA">
        <w:t xml:space="preserve">(5) </w:t>
      </w:r>
      <w:r w:rsidR="00963534" w:rsidRPr="005E6BBA">
        <w:t xml:space="preserve">relates to trade descriptions </w:t>
      </w:r>
      <w:r w:rsidR="00360C30" w:rsidRPr="005E6BBA">
        <w:t xml:space="preserve">on the retail packaging of other tobacco products. </w:t>
      </w:r>
      <w:r w:rsidR="00D275CD" w:rsidRPr="005E6BBA">
        <w:t xml:space="preserve"> </w:t>
      </w:r>
    </w:p>
    <w:p w14:paraId="7544C71D" w14:textId="3BA74138" w:rsidR="001259B7" w:rsidRPr="005E6BBA" w:rsidRDefault="7168A80C" w:rsidP="03B1925F">
      <w:pPr>
        <w:shd w:val="clear" w:color="auto" w:fill="FFFFFF" w:themeFill="background1"/>
        <w:spacing w:line="240" w:lineRule="auto"/>
        <w:rPr>
          <w:b/>
          <w:bCs/>
        </w:rPr>
      </w:pPr>
      <w:r w:rsidRPr="005E6BBA">
        <w:rPr>
          <w:b/>
          <w:bCs/>
        </w:rPr>
        <w:t xml:space="preserve">Section </w:t>
      </w:r>
      <w:r w:rsidR="00FA4B38" w:rsidRPr="005E6BBA">
        <w:rPr>
          <w:b/>
          <w:bCs/>
        </w:rPr>
        <w:t>93</w:t>
      </w:r>
      <w:r w:rsidR="001259B7" w:rsidRPr="005E6BBA">
        <w:rPr>
          <w:rFonts w:eastAsia="Times New Roman"/>
          <w:b/>
          <w:lang w:eastAsia="en-AU"/>
        </w:rPr>
        <w:t xml:space="preserve"> </w:t>
      </w:r>
      <w:r w:rsidR="45858F16" w:rsidRPr="005E6BBA">
        <w:rPr>
          <w:rFonts w:eastAsia="Times New Roman"/>
          <w:b/>
          <w:bCs/>
          <w:lang w:eastAsia="en-AU"/>
        </w:rPr>
        <w:t xml:space="preserve">– </w:t>
      </w:r>
      <w:r w:rsidR="001259B7" w:rsidRPr="005E6BBA">
        <w:rPr>
          <w:b/>
          <w:bCs/>
        </w:rPr>
        <w:t>Mandatory marking- bar code</w:t>
      </w:r>
    </w:p>
    <w:p w14:paraId="1373573F" w14:textId="14B1955B" w:rsidR="0035300F" w:rsidRPr="005E6BBA" w:rsidRDefault="00D23CE6" w:rsidP="771A30A1">
      <w:pPr>
        <w:shd w:val="clear" w:color="auto" w:fill="FFFFFF" w:themeFill="background1"/>
        <w:spacing w:line="240" w:lineRule="auto"/>
      </w:pPr>
      <w:r w:rsidRPr="005E6BBA">
        <w:t xml:space="preserve">Section </w:t>
      </w:r>
      <w:r w:rsidR="00FA4B38" w:rsidRPr="005E6BBA">
        <w:t>93</w:t>
      </w:r>
      <w:r w:rsidRPr="005E6BBA">
        <w:t xml:space="preserve"> provides the mandatory marking requirements for bar codes.</w:t>
      </w:r>
      <w:r w:rsidR="00E47B62" w:rsidRPr="005E6BBA">
        <w:t xml:space="preserve">  </w:t>
      </w:r>
      <w:r w:rsidRPr="005E6BBA">
        <w:t xml:space="preserve"> </w:t>
      </w:r>
    </w:p>
    <w:p w14:paraId="36D5F119" w14:textId="040A5789" w:rsidR="001259B7" w:rsidRPr="005E6BBA" w:rsidRDefault="001259B7" w:rsidP="771A30A1">
      <w:pPr>
        <w:shd w:val="clear" w:color="auto" w:fill="FFFFFF" w:themeFill="background1"/>
        <w:spacing w:line="240" w:lineRule="auto"/>
      </w:pPr>
      <w:r w:rsidRPr="005E6BBA">
        <w:t xml:space="preserve">Subsection </w:t>
      </w:r>
      <w:r w:rsidR="00FA4B38" w:rsidRPr="005E6BBA">
        <w:t>93</w:t>
      </w:r>
      <w:r w:rsidRPr="005E6BBA">
        <w:t xml:space="preserve">(1) provides that the primary packaging of a tobacco product </w:t>
      </w:r>
      <w:r w:rsidR="00993BB2" w:rsidRPr="005E6BBA">
        <w:rPr>
          <w:u w:val="single"/>
        </w:rPr>
        <w:t>must</w:t>
      </w:r>
      <w:r w:rsidR="00993BB2" w:rsidRPr="005E6BBA">
        <w:t xml:space="preserve"> display a bar code and subsection </w:t>
      </w:r>
      <w:r w:rsidR="00FA4B38" w:rsidRPr="005E6BBA">
        <w:t>93</w:t>
      </w:r>
      <w:r w:rsidR="00993BB2" w:rsidRPr="005E6BBA">
        <w:t xml:space="preserve">(2) provides that </w:t>
      </w:r>
      <w:r w:rsidR="005A0637" w:rsidRPr="005E6BBA">
        <w:t xml:space="preserve">secondary packaging of a tobacco product </w:t>
      </w:r>
      <w:r w:rsidR="005A0637" w:rsidRPr="005E6BBA">
        <w:rPr>
          <w:u w:val="single"/>
        </w:rPr>
        <w:t>may</w:t>
      </w:r>
      <w:r w:rsidR="005A0637" w:rsidRPr="005E6BBA">
        <w:t xml:space="preserve"> display a bar code</w:t>
      </w:r>
      <w:r w:rsidR="00993BB2" w:rsidRPr="005E6BBA">
        <w:t>.</w:t>
      </w:r>
      <w:r w:rsidR="002B6462" w:rsidRPr="005E6BBA">
        <w:t xml:space="preserve">  </w:t>
      </w:r>
    </w:p>
    <w:p w14:paraId="7443F01D" w14:textId="1DC9B331" w:rsidR="00993BB2" w:rsidRPr="005E6BBA" w:rsidRDefault="000E6C58" w:rsidP="771A30A1">
      <w:pPr>
        <w:shd w:val="clear" w:color="auto" w:fill="FFFFFF" w:themeFill="background1"/>
        <w:spacing w:line="240" w:lineRule="auto"/>
      </w:pPr>
      <w:r w:rsidRPr="005E6BBA">
        <w:t>Subsection</w:t>
      </w:r>
      <w:r w:rsidR="3A00DCDE" w:rsidRPr="005E6BBA">
        <w:t>s</w:t>
      </w:r>
      <w:r w:rsidRPr="005E6BBA">
        <w:t xml:space="preserve"> </w:t>
      </w:r>
      <w:r w:rsidR="00FA4B38" w:rsidRPr="005E6BBA">
        <w:t>93</w:t>
      </w:r>
      <w:r w:rsidRPr="005E6BBA">
        <w:t>(</w:t>
      </w:r>
      <w:r w:rsidR="00A93A80" w:rsidRPr="005E6BBA">
        <w:t>3</w:t>
      </w:r>
      <w:r w:rsidRPr="005E6BBA">
        <w:t xml:space="preserve">) and </w:t>
      </w:r>
      <w:r w:rsidR="00FA4B38" w:rsidRPr="005E6BBA">
        <w:t>93</w:t>
      </w:r>
      <w:r w:rsidRPr="005E6BBA">
        <w:t>(</w:t>
      </w:r>
      <w:r w:rsidR="00A93A80" w:rsidRPr="005E6BBA">
        <w:t>4</w:t>
      </w:r>
      <w:r w:rsidRPr="005E6BBA">
        <w:t xml:space="preserve">) set out the requirements for bar codes. </w:t>
      </w:r>
      <w:r w:rsidR="007B2C31" w:rsidRPr="005E6BBA">
        <w:t>Bar codes are limited to appearing only once on the packaging</w:t>
      </w:r>
      <w:r w:rsidR="000E3AB0" w:rsidRPr="005E6BBA">
        <w:t>, and for cigarette packs and cigarette cartons</w:t>
      </w:r>
      <w:r w:rsidR="00135760" w:rsidRPr="005E6BBA">
        <w:t xml:space="preserve"> may only appear on the side outer surface of the pack or carton without a health warning</w:t>
      </w:r>
      <w:r w:rsidR="00CA2CD0" w:rsidRPr="005E6BBA">
        <w:t>. The regulation specifies permitted colours for bar codes, requires bar codes to be rectangular</w:t>
      </w:r>
      <w:r w:rsidR="00FC4A86" w:rsidRPr="005E6BBA">
        <w:t xml:space="preserve"> in shape and prohibits barcodes from representing, or being suggestive of, the brand name or variant name (if any) of the tobacco product.  </w:t>
      </w:r>
    </w:p>
    <w:p w14:paraId="0F46F7E1" w14:textId="1E33A62A" w:rsidR="007961C1" w:rsidRPr="005E6BBA" w:rsidRDefault="007961C1" w:rsidP="771A30A1">
      <w:pPr>
        <w:shd w:val="clear" w:color="auto" w:fill="FFFFFF" w:themeFill="background1"/>
        <w:spacing w:line="240" w:lineRule="auto"/>
      </w:pPr>
      <w:r w:rsidRPr="005E6BBA">
        <w:t xml:space="preserve">Subsection </w:t>
      </w:r>
      <w:r w:rsidR="00FA4B38" w:rsidRPr="005E6BBA">
        <w:t>93</w:t>
      </w:r>
      <w:r w:rsidRPr="005E6BBA">
        <w:t xml:space="preserve">(5) </w:t>
      </w:r>
      <w:r w:rsidR="0089636D" w:rsidRPr="005E6BBA">
        <w:t>relates to bar</w:t>
      </w:r>
      <w:r w:rsidR="00063E27" w:rsidRPr="005E6BBA">
        <w:t xml:space="preserve"> </w:t>
      </w:r>
      <w:r w:rsidR="0089636D" w:rsidRPr="005E6BBA">
        <w:t xml:space="preserve">codes on wrappers. </w:t>
      </w:r>
    </w:p>
    <w:p w14:paraId="20E85E29" w14:textId="6F58A307" w:rsidR="0031650D" w:rsidRPr="005E6BBA" w:rsidRDefault="55E35488" w:rsidP="03B1925F">
      <w:pPr>
        <w:shd w:val="clear" w:color="auto" w:fill="FFFFFF" w:themeFill="background1"/>
        <w:spacing w:line="240" w:lineRule="auto"/>
        <w:rPr>
          <w:b/>
          <w:bCs/>
        </w:rPr>
      </w:pPr>
      <w:r w:rsidRPr="005E6BBA">
        <w:rPr>
          <w:b/>
          <w:bCs/>
        </w:rPr>
        <w:t xml:space="preserve">Section </w:t>
      </w:r>
      <w:r w:rsidR="00084E98" w:rsidRPr="005E6BBA">
        <w:rPr>
          <w:b/>
          <w:bCs/>
        </w:rPr>
        <w:t>9</w:t>
      </w:r>
      <w:r w:rsidR="00FA4B38" w:rsidRPr="005E6BBA">
        <w:rPr>
          <w:b/>
          <w:bCs/>
        </w:rPr>
        <w:t>4</w:t>
      </w:r>
      <w:r w:rsidR="00084E98" w:rsidRPr="005E6BBA">
        <w:rPr>
          <w:rFonts w:eastAsia="Times New Roman"/>
          <w:b/>
          <w:lang w:eastAsia="en-AU"/>
        </w:rPr>
        <w:t xml:space="preserve"> </w:t>
      </w:r>
      <w:r w:rsidR="5585B7A2" w:rsidRPr="005E6BBA">
        <w:rPr>
          <w:rFonts w:eastAsia="Times New Roman"/>
          <w:b/>
          <w:bCs/>
          <w:lang w:eastAsia="en-AU"/>
        </w:rPr>
        <w:t xml:space="preserve">– </w:t>
      </w:r>
      <w:r w:rsidR="00084E98" w:rsidRPr="005E6BBA">
        <w:rPr>
          <w:b/>
          <w:bCs/>
        </w:rPr>
        <w:t>Mandatory marking- fire risk statement</w:t>
      </w:r>
    </w:p>
    <w:p w14:paraId="33EF111B" w14:textId="1DDFE6D3" w:rsidR="00740D5E" w:rsidRPr="005E6BBA" w:rsidRDefault="00740D5E" w:rsidP="771A30A1">
      <w:pPr>
        <w:shd w:val="clear" w:color="auto" w:fill="FFFFFF" w:themeFill="background1"/>
        <w:spacing w:line="240" w:lineRule="auto"/>
      </w:pPr>
      <w:r w:rsidRPr="005E6BBA">
        <w:t xml:space="preserve">Section </w:t>
      </w:r>
      <w:r w:rsidR="00070698" w:rsidRPr="005E6BBA">
        <w:t>9</w:t>
      </w:r>
      <w:r w:rsidR="00FA4B38" w:rsidRPr="005E6BBA">
        <w:t>4</w:t>
      </w:r>
      <w:r w:rsidR="00070698" w:rsidRPr="005E6BBA">
        <w:t xml:space="preserve"> provides the mandatory marking requirements for fire risk statements.</w:t>
      </w:r>
    </w:p>
    <w:p w14:paraId="5EE9603E" w14:textId="0B048245" w:rsidR="00084E98" w:rsidRPr="005E6BBA" w:rsidRDefault="004A5505" w:rsidP="29122B25">
      <w:pPr>
        <w:shd w:val="clear" w:color="auto" w:fill="FFFFFF" w:themeFill="background1"/>
        <w:spacing w:line="240" w:lineRule="auto"/>
      </w:pPr>
      <w:r w:rsidRPr="005E6BBA">
        <w:t>Subsection 9</w:t>
      </w:r>
      <w:r w:rsidR="00FA4B38" w:rsidRPr="005E6BBA">
        <w:t>4</w:t>
      </w:r>
      <w:r w:rsidRPr="005E6BBA">
        <w:t>(1) prescribes the content of a fire risk statement</w:t>
      </w:r>
      <w:r w:rsidR="73ECB492" w:rsidRPr="005E6BBA">
        <w:t xml:space="preserve"> which must be display</w:t>
      </w:r>
      <w:r w:rsidR="00176F7E" w:rsidRPr="005E6BBA">
        <w:t>ed</w:t>
      </w:r>
      <w:r w:rsidR="73ECB492" w:rsidRPr="005E6BBA">
        <w:t xml:space="preserve"> on each cigarette pack and cigarette carton</w:t>
      </w:r>
      <w:r w:rsidRPr="005E6BBA">
        <w:t>.</w:t>
      </w:r>
      <w:r w:rsidR="7C58388E" w:rsidRPr="005E6BBA">
        <w:t xml:space="preserve"> The statement is “AUSTRALIAN FIRE RISK STANDARD COMPLIANT. USE CARE IN DISPOSAL.”</w:t>
      </w:r>
      <w:r w:rsidR="002C1DAB" w:rsidRPr="005E6BBA">
        <w:t xml:space="preserve">  </w:t>
      </w:r>
    </w:p>
    <w:p w14:paraId="25C19644" w14:textId="1712A61E" w:rsidR="002A1F59" w:rsidRPr="005E6BBA" w:rsidRDefault="002A1F59" w:rsidP="771A30A1">
      <w:pPr>
        <w:shd w:val="clear" w:color="auto" w:fill="FFFFFF" w:themeFill="background1"/>
        <w:spacing w:line="240" w:lineRule="auto"/>
      </w:pPr>
      <w:r w:rsidRPr="005E6BBA">
        <w:t>Subsections 9</w:t>
      </w:r>
      <w:r w:rsidR="00FA4B38" w:rsidRPr="005E6BBA">
        <w:t>4</w:t>
      </w:r>
      <w:r w:rsidRPr="005E6BBA">
        <w:t>(2), 9</w:t>
      </w:r>
      <w:r w:rsidR="00FA4B38" w:rsidRPr="005E6BBA">
        <w:t>4</w:t>
      </w:r>
      <w:r w:rsidRPr="005E6BBA">
        <w:t>(3)</w:t>
      </w:r>
      <w:r w:rsidR="002D6D16" w:rsidRPr="005E6BBA">
        <w:t xml:space="preserve"> and 9</w:t>
      </w:r>
      <w:r w:rsidR="00FA4B38" w:rsidRPr="005E6BBA">
        <w:t>4</w:t>
      </w:r>
      <w:r w:rsidR="002D6D16" w:rsidRPr="005E6BBA">
        <w:t xml:space="preserve">(4) </w:t>
      </w:r>
      <w:r w:rsidR="0084396E" w:rsidRPr="005E6BBA">
        <w:t>set out the requirements for a fire risk statement.</w:t>
      </w:r>
      <w:r w:rsidR="00176F7E" w:rsidRPr="005E6BBA">
        <w:t xml:space="preserve">  </w:t>
      </w:r>
    </w:p>
    <w:p w14:paraId="3D29BE5D" w14:textId="3E626184" w:rsidR="00715805" w:rsidRPr="005E6BBA" w:rsidRDefault="00715805" w:rsidP="29122B25">
      <w:pPr>
        <w:shd w:val="clear" w:color="auto" w:fill="FFFFFF" w:themeFill="background1"/>
        <w:spacing w:line="240" w:lineRule="auto"/>
      </w:pPr>
      <w:r w:rsidRPr="005E6BBA">
        <w:t>Subsections 9</w:t>
      </w:r>
      <w:r w:rsidR="00FA4B38" w:rsidRPr="005E6BBA">
        <w:t>4</w:t>
      </w:r>
      <w:r w:rsidRPr="005E6BBA">
        <w:t xml:space="preserve">(5) and </w:t>
      </w:r>
      <w:r w:rsidR="00D50695" w:rsidRPr="005E6BBA">
        <w:t>9</w:t>
      </w:r>
      <w:r w:rsidR="00FA4B38" w:rsidRPr="005E6BBA">
        <w:t>4</w:t>
      </w:r>
      <w:r w:rsidR="00D50695" w:rsidRPr="005E6BBA">
        <w:t xml:space="preserve">(6) </w:t>
      </w:r>
      <w:r w:rsidR="006562EA" w:rsidRPr="005E6BBA">
        <w:t>relate to fire risk statements on wrappers</w:t>
      </w:r>
      <w:r w:rsidR="6BD11C77" w:rsidRPr="005E6BBA">
        <w:t xml:space="preserve"> around </w:t>
      </w:r>
      <w:r w:rsidR="055543B4" w:rsidRPr="005E6BBA">
        <w:t>cigarette</w:t>
      </w:r>
      <w:r w:rsidR="6BD11C77" w:rsidRPr="005E6BBA">
        <w:t xml:space="preserve"> packs</w:t>
      </w:r>
      <w:r w:rsidR="006562EA" w:rsidRPr="005E6BBA">
        <w:t>.</w:t>
      </w:r>
      <w:r w:rsidR="002C1DAB" w:rsidRPr="005E6BBA">
        <w:t xml:space="preserve">  </w:t>
      </w:r>
    </w:p>
    <w:p w14:paraId="5978D312" w14:textId="38EBA2C7" w:rsidR="006562EA" w:rsidRPr="005E6BBA" w:rsidRDefault="008F63CC" w:rsidP="771A30A1">
      <w:pPr>
        <w:shd w:val="clear" w:color="auto" w:fill="FFFFFF" w:themeFill="background1"/>
        <w:spacing w:line="240" w:lineRule="auto"/>
      </w:pPr>
      <w:r w:rsidRPr="005E6BBA">
        <w:t>Subsection</w:t>
      </w:r>
      <w:r w:rsidR="008E7342" w:rsidRPr="005E6BBA">
        <w:t>s</w:t>
      </w:r>
      <w:r w:rsidRPr="005E6BBA">
        <w:t xml:space="preserve"> 9</w:t>
      </w:r>
      <w:r w:rsidR="00FA4B38" w:rsidRPr="005E6BBA">
        <w:t>4</w:t>
      </w:r>
      <w:r w:rsidRPr="005E6BBA">
        <w:t xml:space="preserve">(7) </w:t>
      </w:r>
      <w:r w:rsidR="00156326" w:rsidRPr="005E6BBA">
        <w:t xml:space="preserve">provides that the fire risk statement may be printed on an adhesive label that is attached to the retail packaging of a tobacco product if </w:t>
      </w:r>
      <w:r w:rsidR="00B34C5A" w:rsidRPr="005E6BBA">
        <w:t>the requirements in paragraphs 9</w:t>
      </w:r>
      <w:r w:rsidR="00FA4B38" w:rsidRPr="005E6BBA">
        <w:t>4</w:t>
      </w:r>
      <w:r w:rsidR="00B34C5A" w:rsidRPr="005E6BBA">
        <w:t>(7)(a) and 9</w:t>
      </w:r>
      <w:r w:rsidR="00FA4B38" w:rsidRPr="005E6BBA">
        <w:t>4</w:t>
      </w:r>
      <w:r w:rsidR="00B34C5A" w:rsidRPr="005E6BBA">
        <w:t>(7)(b) are met.</w:t>
      </w:r>
    </w:p>
    <w:p w14:paraId="3C018E7B" w14:textId="135BA89D" w:rsidR="00B34C5A" w:rsidRPr="005E6BBA" w:rsidRDefault="00B34C5A" w:rsidP="771A30A1">
      <w:pPr>
        <w:shd w:val="clear" w:color="auto" w:fill="FFFFFF" w:themeFill="background1"/>
        <w:spacing w:line="240" w:lineRule="auto"/>
      </w:pPr>
      <w:r w:rsidRPr="005E6BBA">
        <w:t>Subsection 9</w:t>
      </w:r>
      <w:r w:rsidR="00FA4B38" w:rsidRPr="005E6BBA">
        <w:t>4</w:t>
      </w:r>
      <w:r w:rsidRPr="005E6BBA">
        <w:t xml:space="preserve">(8) provides that an adhesive label mention in subsection </w:t>
      </w:r>
      <w:r w:rsidR="00EC3AF7" w:rsidRPr="005E6BBA">
        <w:t>94</w:t>
      </w:r>
      <w:r w:rsidRPr="005E6BBA">
        <w:t>(7) must be attached firmly to the retail pac</w:t>
      </w:r>
      <w:r w:rsidR="00070AA2" w:rsidRPr="005E6BBA">
        <w:t>kaging so as not to be easily</w:t>
      </w:r>
      <w:r w:rsidR="00462CD7" w:rsidRPr="005E6BBA">
        <w:t xml:space="preserve"> </w:t>
      </w:r>
      <w:r w:rsidR="00E86D6C" w:rsidRPr="005E6BBA">
        <w:t xml:space="preserve">removable. </w:t>
      </w:r>
      <w:r w:rsidR="00070AA2" w:rsidRPr="005E6BBA">
        <w:t xml:space="preserve"> </w:t>
      </w:r>
    </w:p>
    <w:p w14:paraId="3ACFB946" w14:textId="6B14025D" w:rsidR="00D04B2B" w:rsidRPr="005E6BBA" w:rsidRDefault="00D04B2B" w:rsidP="0EDDE7DF">
      <w:pPr>
        <w:shd w:val="clear" w:color="auto" w:fill="FFFFFF" w:themeFill="background1"/>
        <w:spacing w:line="240" w:lineRule="auto"/>
      </w:pPr>
      <w:r w:rsidRPr="005E6BBA">
        <w:t>The requirements</w:t>
      </w:r>
      <w:r w:rsidR="004E0D74" w:rsidRPr="005E6BBA">
        <w:t xml:space="preserve"> for the fire risk statement</w:t>
      </w:r>
      <w:r w:rsidRPr="005E6BBA">
        <w:t xml:space="preserve"> are included here </w:t>
      </w:r>
      <w:r w:rsidR="773214E5" w:rsidRPr="005E6BBA">
        <w:t>because of</w:t>
      </w:r>
      <w:r w:rsidRPr="005E6BBA">
        <w:t xml:space="preserve"> the consolidation of tobacco legislation</w:t>
      </w:r>
      <w:r w:rsidR="006719A8" w:rsidRPr="005E6BBA">
        <w:t>.</w:t>
      </w:r>
      <w:r w:rsidR="0029297A" w:rsidRPr="005E6BBA">
        <w:t xml:space="preserve"> </w:t>
      </w:r>
      <w:r w:rsidR="003C54A7" w:rsidRPr="005E6BBA">
        <w:t xml:space="preserve">The fire risk statement </w:t>
      </w:r>
      <w:r w:rsidR="0029297A" w:rsidRPr="005E6BBA">
        <w:t xml:space="preserve">had previously been included in </w:t>
      </w:r>
      <w:r w:rsidR="00A37F69" w:rsidRPr="005E6BBA">
        <w:t xml:space="preserve">the </w:t>
      </w:r>
      <w:bookmarkStart w:id="2" w:name="Citation"/>
      <w:r w:rsidR="00A37F69" w:rsidRPr="005E6BBA">
        <w:rPr>
          <w:i/>
        </w:rPr>
        <w:t>Trade Practices (Consumer Product Safety Standard) (Reduced Fire Risk Cigarettes) Regulations</w:t>
      </w:r>
      <w:r w:rsidR="00D107C0" w:rsidRPr="005E6BBA">
        <w:rPr>
          <w:i/>
        </w:rPr>
        <w:t> </w:t>
      </w:r>
      <w:r w:rsidR="00A37F69" w:rsidRPr="005E6BBA">
        <w:rPr>
          <w:i/>
        </w:rPr>
        <w:t>2008</w:t>
      </w:r>
      <w:bookmarkEnd w:id="2"/>
      <w:r w:rsidR="00A37F69" w:rsidRPr="005E6BBA">
        <w:t>.</w:t>
      </w:r>
    </w:p>
    <w:p w14:paraId="426B4663" w14:textId="1462369E" w:rsidR="0084396E" w:rsidRPr="005E6BBA" w:rsidRDefault="652C80FC" w:rsidP="00D06418">
      <w:pPr>
        <w:keepNext/>
        <w:shd w:val="clear" w:color="auto" w:fill="FFFFFF" w:themeFill="background1"/>
        <w:spacing w:line="240" w:lineRule="auto"/>
        <w:rPr>
          <w:b/>
          <w:bCs/>
        </w:rPr>
      </w:pPr>
      <w:r w:rsidRPr="005E6BBA">
        <w:rPr>
          <w:b/>
          <w:bCs/>
        </w:rPr>
        <w:lastRenderedPageBreak/>
        <w:t xml:space="preserve">Section </w:t>
      </w:r>
      <w:r w:rsidR="00FF157E" w:rsidRPr="005E6BBA">
        <w:rPr>
          <w:b/>
          <w:bCs/>
        </w:rPr>
        <w:t>9</w:t>
      </w:r>
      <w:r w:rsidR="00FA4B38" w:rsidRPr="005E6BBA">
        <w:rPr>
          <w:b/>
          <w:bCs/>
        </w:rPr>
        <w:t>5</w:t>
      </w:r>
      <w:r w:rsidR="00FF157E" w:rsidRPr="005E6BBA">
        <w:rPr>
          <w:rFonts w:eastAsia="Times New Roman"/>
          <w:b/>
          <w:lang w:eastAsia="en-AU"/>
        </w:rPr>
        <w:t xml:space="preserve"> </w:t>
      </w:r>
      <w:r w:rsidR="3FF3F424" w:rsidRPr="005E6BBA">
        <w:rPr>
          <w:rFonts w:eastAsia="Times New Roman"/>
          <w:b/>
          <w:bCs/>
          <w:lang w:eastAsia="en-AU"/>
        </w:rPr>
        <w:t xml:space="preserve">– </w:t>
      </w:r>
      <w:r w:rsidR="00FF157E" w:rsidRPr="005E6BBA">
        <w:rPr>
          <w:b/>
          <w:bCs/>
        </w:rPr>
        <w:t xml:space="preserve">Mandatory marking- name and address </w:t>
      </w:r>
    </w:p>
    <w:p w14:paraId="34A46DF9" w14:textId="6B8FCB24" w:rsidR="00070698" w:rsidRPr="005E6BBA" w:rsidRDefault="001A3B2A" w:rsidP="771A30A1">
      <w:pPr>
        <w:shd w:val="clear" w:color="auto" w:fill="FFFFFF" w:themeFill="background1"/>
        <w:spacing w:line="240" w:lineRule="auto"/>
      </w:pPr>
      <w:r w:rsidRPr="005E6BBA">
        <w:t>Section 9</w:t>
      </w:r>
      <w:r w:rsidR="00FA4B38" w:rsidRPr="005E6BBA">
        <w:t>5</w:t>
      </w:r>
      <w:r w:rsidRPr="005E6BBA">
        <w:t xml:space="preserve"> provides the mandatory marking requirements for name and address</w:t>
      </w:r>
      <w:r w:rsidR="002D25D3" w:rsidRPr="005E6BBA">
        <w:t xml:space="preserve"> of the </w:t>
      </w:r>
      <w:r w:rsidR="00357A05" w:rsidRPr="005E6BBA">
        <w:t>entity who packaged the product, or on whose behalf it was packaged</w:t>
      </w:r>
      <w:r w:rsidRPr="005E6BBA">
        <w:t xml:space="preserve">. </w:t>
      </w:r>
    </w:p>
    <w:p w14:paraId="196E3AB5" w14:textId="280E978F" w:rsidR="001B06F5" w:rsidRPr="005E6BBA" w:rsidRDefault="001B06F5" w:rsidP="771A30A1">
      <w:pPr>
        <w:shd w:val="clear" w:color="auto" w:fill="FFFFFF" w:themeFill="background1"/>
        <w:spacing w:line="240" w:lineRule="auto"/>
      </w:pPr>
      <w:r w:rsidRPr="005E6BBA">
        <w:t>Subsection 9</w:t>
      </w:r>
      <w:r w:rsidR="00FA4B38" w:rsidRPr="005E6BBA">
        <w:t>5</w:t>
      </w:r>
      <w:r w:rsidRPr="005E6BBA">
        <w:t xml:space="preserve">(1) provides that the primary packaging, and the secondary packaging, of a tobacco product must display the name and address of the entity in Australia either who packaged the product, or on whose behalf it was packaged. </w:t>
      </w:r>
    </w:p>
    <w:p w14:paraId="3F86FDF8" w14:textId="3D633D9C" w:rsidR="00EA0CE6" w:rsidRPr="005E6BBA" w:rsidRDefault="00EA0CE6" w:rsidP="771A30A1">
      <w:pPr>
        <w:shd w:val="clear" w:color="auto" w:fill="FFFFFF" w:themeFill="background1"/>
        <w:spacing w:line="240" w:lineRule="auto"/>
      </w:pPr>
      <w:r w:rsidRPr="005E6BBA">
        <w:t>Subsections 9</w:t>
      </w:r>
      <w:r w:rsidR="00FA4B38" w:rsidRPr="005E6BBA">
        <w:t>5</w:t>
      </w:r>
      <w:r w:rsidRPr="005E6BBA">
        <w:t>(2), 9</w:t>
      </w:r>
      <w:r w:rsidR="00FA4B38" w:rsidRPr="005E6BBA">
        <w:t>5</w:t>
      </w:r>
      <w:r w:rsidRPr="005E6BBA">
        <w:t>(3) and 9</w:t>
      </w:r>
      <w:r w:rsidR="00FA4B38" w:rsidRPr="005E6BBA">
        <w:t>5</w:t>
      </w:r>
      <w:r w:rsidRPr="005E6BBA">
        <w:t>(4) relate to the requirements for name and address of the Australian entity.</w:t>
      </w:r>
    </w:p>
    <w:p w14:paraId="6A0F1050" w14:textId="42808538" w:rsidR="00B975B3" w:rsidRPr="005E6BBA" w:rsidRDefault="00B975B3" w:rsidP="29122B25">
      <w:pPr>
        <w:shd w:val="clear" w:color="auto" w:fill="FFFFFF" w:themeFill="background1"/>
        <w:spacing w:line="240" w:lineRule="auto"/>
      </w:pPr>
      <w:r w:rsidRPr="005E6BBA">
        <w:t>Subsections 9</w:t>
      </w:r>
      <w:r w:rsidR="00B574E4" w:rsidRPr="005E6BBA">
        <w:t>5</w:t>
      </w:r>
      <w:r w:rsidR="52F5F9B3" w:rsidRPr="005E6BBA">
        <w:t>(</w:t>
      </w:r>
      <w:r w:rsidRPr="005E6BBA">
        <w:t>5) and 9</w:t>
      </w:r>
      <w:r w:rsidR="435295B5" w:rsidRPr="005E6BBA">
        <w:t>5</w:t>
      </w:r>
      <w:r w:rsidRPr="005E6BBA">
        <w:t xml:space="preserve">(6) relate to the interaction with the </w:t>
      </w:r>
      <w:r w:rsidRPr="005E6BBA">
        <w:rPr>
          <w:i/>
          <w:iCs/>
        </w:rPr>
        <w:t>National Trade Measurement Regulations 2009</w:t>
      </w:r>
      <w:r w:rsidRPr="005E6BBA">
        <w:t>.</w:t>
      </w:r>
      <w:r w:rsidR="3EDA946A" w:rsidRPr="005E6BBA">
        <w:t xml:space="preserve"> </w:t>
      </w:r>
      <w:r w:rsidR="43EF42FB" w:rsidRPr="005E6BBA">
        <w:t>Subsection 95(5) provides that the requirements of this section apply in addition to any requirements to mark a name and addres</w:t>
      </w:r>
      <w:r w:rsidR="59B59932" w:rsidRPr="005E6BBA">
        <w:t>s</w:t>
      </w:r>
      <w:r w:rsidR="43EF42FB" w:rsidRPr="005E6BBA">
        <w:t xml:space="preserve"> on the primary packaging, or secondary packa</w:t>
      </w:r>
      <w:r w:rsidR="2F8AB03A" w:rsidRPr="005E6BBA">
        <w:t xml:space="preserve">ging, of a tobacco product under regulation 4.7 of the </w:t>
      </w:r>
      <w:r w:rsidR="2F8AB03A" w:rsidRPr="005E6BBA">
        <w:rPr>
          <w:i/>
          <w:iCs/>
        </w:rPr>
        <w:t xml:space="preserve">National Trade Measurement Regulations </w:t>
      </w:r>
      <w:r w:rsidR="2F8AB03A" w:rsidRPr="005E6BBA">
        <w:t xml:space="preserve">2009. </w:t>
      </w:r>
      <w:r w:rsidR="3EDA946A" w:rsidRPr="005E6BBA">
        <w:t>Subsection 9</w:t>
      </w:r>
      <w:r w:rsidR="05B15BDF" w:rsidRPr="005E6BBA">
        <w:t>5</w:t>
      </w:r>
      <w:r w:rsidR="3EDA946A" w:rsidRPr="005E6BBA">
        <w:t>(6) provides that any such marking under that regulation must be printed in the colour known as Pantone Cool Gray 2C.</w:t>
      </w:r>
    </w:p>
    <w:p w14:paraId="4EBCDEB8" w14:textId="7364A45E" w:rsidR="3EDA946A" w:rsidRPr="005E6BBA" w:rsidRDefault="3EDA946A" w:rsidP="29122B25">
      <w:pPr>
        <w:shd w:val="clear" w:color="auto" w:fill="FFFFFF" w:themeFill="background1"/>
        <w:spacing w:line="240" w:lineRule="auto"/>
      </w:pPr>
      <w:r w:rsidRPr="005E6BBA">
        <w:t>Subsection 9</w:t>
      </w:r>
      <w:r w:rsidR="54AFE26C" w:rsidRPr="005E6BBA">
        <w:t>5</w:t>
      </w:r>
      <w:r w:rsidRPr="005E6BBA">
        <w:t>(7) provides that to avoid doubt, not</w:t>
      </w:r>
      <w:r w:rsidR="0A91F2F3" w:rsidRPr="005E6BBA">
        <w:t>h</w:t>
      </w:r>
      <w:r w:rsidRPr="005E6BBA">
        <w:t>ing in this section requires a name and address to be displayed more than once on the retail packaging of a tobacco prod</w:t>
      </w:r>
      <w:r w:rsidR="691AE6DA" w:rsidRPr="005E6BBA">
        <w:t xml:space="preserve">uct. </w:t>
      </w:r>
    </w:p>
    <w:p w14:paraId="712AC4FB" w14:textId="66E670CF" w:rsidR="00B975B3" w:rsidRPr="005E6BBA" w:rsidRDefault="68E3AEE2" w:rsidP="03B1925F">
      <w:pPr>
        <w:shd w:val="clear" w:color="auto" w:fill="FFFFFF" w:themeFill="background1"/>
        <w:spacing w:line="240" w:lineRule="auto"/>
        <w:rPr>
          <w:b/>
          <w:bCs/>
        </w:rPr>
      </w:pPr>
      <w:r w:rsidRPr="005E6BBA">
        <w:rPr>
          <w:b/>
          <w:bCs/>
        </w:rPr>
        <w:t xml:space="preserve">Section </w:t>
      </w:r>
      <w:r w:rsidR="00736FDD" w:rsidRPr="005E6BBA">
        <w:rPr>
          <w:b/>
          <w:bCs/>
        </w:rPr>
        <w:t>9</w:t>
      </w:r>
      <w:r w:rsidR="000123F2" w:rsidRPr="005E6BBA">
        <w:rPr>
          <w:b/>
          <w:bCs/>
        </w:rPr>
        <w:t>6</w:t>
      </w:r>
      <w:r w:rsidR="03513B22" w:rsidRPr="005E6BBA">
        <w:rPr>
          <w:rFonts w:eastAsia="Times New Roman"/>
          <w:b/>
          <w:bCs/>
          <w:lang w:eastAsia="en-AU"/>
        </w:rPr>
        <w:t xml:space="preserve"> –</w:t>
      </w:r>
      <w:r w:rsidR="00736FDD" w:rsidRPr="005E6BBA">
        <w:rPr>
          <w:rFonts w:eastAsia="Times New Roman"/>
          <w:b/>
          <w:lang w:eastAsia="en-AU"/>
        </w:rPr>
        <w:t xml:space="preserve"> </w:t>
      </w:r>
      <w:r w:rsidR="00736FDD" w:rsidRPr="005E6BBA">
        <w:rPr>
          <w:b/>
          <w:bCs/>
        </w:rPr>
        <w:t xml:space="preserve">Mandatory marking- consumer contact telephone number </w:t>
      </w:r>
    </w:p>
    <w:p w14:paraId="001FBD35" w14:textId="31969671" w:rsidR="00AE1B2D" w:rsidRPr="005E6BBA" w:rsidRDefault="00AE1B2D" w:rsidP="771A30A1">
      <w:pPr>
        <w:shd w:val="clear" w:color="auto" w:fill="FFFFFF" w:themeFill="background1"/>
        <w:spacing w:line="240" w:lineRule="auto"/>
      </w:pPr>
      <w:r w:rsidRPr="005E6BBA">
        <w:t>Section 9</w:t>
      </w:r>
      <w:r w:rsidR="000123F2" w:rsidRPr="005E6BBA">
        <w:t>6</w:t>
      </w:r>
      <w:r w:rsidRPr="005E6BBA">
        <w:t xml:space="preserve"> provides the mandatory marking requirements for consumer contact telephone number.</w:t>
      </w:r>
    </w:p>
    <w:p w14:paraId="741D3E66" w14:textId="2D3E57EA" w:rsidR="00EA0CE6" w:rsidRPr="005E6BBA" w:rsidRDefault="00D05A24" w:rsidP="771A30A1">
      <w:pPr>
        <w:shd w:val="clear" w:color="auto" w:fill="FFFFFF" w:themeFill="background1"/>
        <w:spacing w:line="240" w:lineRule="auto"/>
      </w:pPr>
      <w:r w:rsidRPr="005E6BBA">
        <w:t>Subsection 9</w:t>
      </w:r>
      <w:r w:rsidR="000123F2" w:rsidRPr="005E6BBA">
        <w:t>6</w:t>
      </w:r>
      <w:r w:rsidRPr="005E6BBA">
        <w:t xml:space="preserve">(1) provides that the primary packaging </w:t>
      </w:r>
      <w:r w:rsidR="00470265" w:rsidRPr="005E6BBA">
        <w:t xml:space="preserve">of a tobacco product </w:t>
      </w:r>
      <w:r w:rsidR="00470265" w:rsidRPr="005E6BBA">
        <w:rPr>
          <w:u w:val="single"/>
        </w:rPr>
        <w:t>must</w:t>
      </w:r>
      <w:r w:rsidR="00470265" w:rsidRPr="005E6BBA">
        <w:t xml:space="preserve"> display a consumer contact telephone number for </w:t>
      </w:r>
      <w:r w:rsidR="00794A23" w:rsidRPr="005E6BBA">
        <w:t>the entity in Australia who either packaged the product or on whose behalf it was packaged. Subsection 9</w:t>
      </w:r>
      <w:r w:rsidR="000123F2" w:rsidRPr="005E6BBA">
        <w:t>6</w:t>
      </w:r>
      <w:r w:rsidR="00794A23" w:rsidRPr="005E6BBA">
        <w:t xml:space="preserve">(2) provides that the secondary packaging of the tobacco product </w:t>
      </w:r>
      <w:r w:rsidR="00794A23" w:rsidRPr="005E6BBA">
        <w:rPr>
          <w:u w:val="single"/>
        </w:rPr>
        <w:t>may</w:t>
      </w:r>
      <w:r w:rsidR="00794A23" w:rsidRPr="005E6BBA">
        <w:t xml:space="preserve"> display a consumer contact telephone number for</w:t>
      </w:r>
      <w:r w:rsidR="009C2B02" w:rsidRPr="005E6BBA">
        <w:t xml:space="preserve"> th</w:t>
      </w:r>
      <w:r w:rsidR="00794A23" w:rsidRPr="005E6BBA">
        <w:t>e entity in Austral</w:t>
      </w:r>
      <w:r w:rsidR="009C2B02" w:rsidRPr="005E6BBA">
        <w:t>ia</w:t>
      </w:r>
      <w:r w:rsidR="00D94F97" w:rsidRPr="005E6BBA">
        <w:t>.</w:t>
      </w:r>
      <w:r w:rsidR="009C2B02" w:rsidRPr="005E6BBA">
        <w:t xml:space="preserve"> </w:t>
      </w:r>
    </w:p>
    <w:p w14:paraId="675C2CE7" w14:textId="480B90CA" w:rsidR="00B15C9A" w:rsidRPr="005E6BBA" w:rsidRDefault="00D94F97" w:rsidP="0EDDE7DF">
      <w:pPr>
        <w:shd w:val="clear" w:color="auto" w:fill="FFFFFF" w:themeFill="background1"/>
        <w:spacing w:line="240" w:lineRule="auto"/>
      </w:pPr>
      <w:r w:rsidRPr="005E6BBA">
        <w:t>Subsection 9</w:t>
      </w:r>
      <w:r w:rsidR="000123F2" w:rsidRPr="005E6BBA">
        <w:t>6</w:t>
      </w:r>
      <w:r w:rsidRPr="005E6BBA">
        <w:t xml:space="preserve">(3) </w:t>
      </w:r>
      <w:r w:rsidR="00EA1CFA" w:rsidRPr="005E6BBA">
        <w:t>relates to the requirements for consumer contact telephone numbers.</w:t>
      </w:r>
      <w:r w:rsidR="00207464" w:rsidRPr="005E6BBA">
        <w:t xml:space="preserve"> The consumer contact telephone number must be an Australian telephone number that is in service</w:t>
      </w:r>
      <w:r w:rsidR="00F779FB" w:rsidRPr="005E6BBA">
        <w:t xml:space="preserve"> (</w:t>
      </w:r>
      <w:proofErr w:type="gramStart"/>
      <w:r w:rsidR="00F779FB" w:rsidRPr="005E6BBA">
        <w:t>i</w:t>
      </w:r>
      <w:r w:rsidR="569746D0" w:rsidRPr="005E6BBA">
        <w:t>.</w:t>
      </w:r>
      <w:r w:rsidR="00F779FB" w:rsidRPr="005E6BBA">
        <w:t>e</w:t>
      </w:r>
      <w:r w:rsidR="0EA65B00" w:rsidRPr="005E6BBA">
        <w:t>.</w:t>
      </w:r>
      <w:proofErr w:type="gramEnd"/>
      <w:r w:rsidR="00F779FB" w:rsidRPr="005E6BBA">
        <w:t xml:space="preserve"> the number cannot be for </w:t>
      </w:r>
      <w:r w:rsidR="762D6031" w:rsidRPr="005E6BBA">
        <w:t>a</w:t>
      </w:r>
      <w:r w:rsidR="00F779FB" w:rsidRPr="005E6BBA">
        <w:t xml:space="preserve"> false or disconnected service)</w:t>
      </w:r>
      <w:r w:rsidR="00207464" w:rsidRPr="005E6BBA">
        <w:t xml:space="preserve"> and must be printed in the specified typeface, size, font</w:t>
      </w:r>
      <w:r w:rsidR="002017D5" w:rsidRPr="005E6BBA">
        <w:t xml:space="preserve"> and colour. It is only permitted to appear once on the packaging,</w:t>
      </w:r>
      <w:r w:rsidR="00D10D2E" w:rsidRPr="005E6BBA">
        <w:t xml:space="preserve"> can appear only as numeral</w:t>
      </w:r>
      <w:r w:rsidR="00827550" w:rsidRPr="005E6BBA">
        <w:t>s</w:t>
      </w:r>
      <w:r w:rsidR="00D10D2E" w:rsidRPr="005E6BBA">
        <w:t xml:space="preserve"> or as a combination of numerals, hyphens and brackets</w:t>
      </w:r>
      <w:r w:rsidR="00580145" w:rsidRPr="005E6BBA">
        <w:t xml:space="preserve"> and</w:t>
      </w:r>
      <w:r w:rsidR="00D10D2E" w:rsidRPr="005E6BBA">
        <w:t xml:space="preserve"> must be </w:t>
      </w:r>
      <w:r w:rsidR="00580145" w:rsidRPr="005E6BBA">
        <w:t>prefaced either by ‘Phone:’ or ‘Ph:’.</w:t>
      </w:r>
      <w:r w:rsidR="00827550" w:rsidRPr="005E6BBA">
        <w:t xml:space="preserve"> For a cigarette pack it must appear on the side outer surface of the pack on which a health warning is not displayed and for other retail packa</w:t>
      </w:r>
      <w:r w:rsidR="1348887E" w:rsidRPr="005E6BBA">
        <w:t>g</w:t>
      </w:r>
      <w:r w:rsidR="00827550" w:rsidRPr="005E6BBA">
        <w:t>ing that is marked with a name and address that complies with section 9</w:t>
      </w:r>
      <w:r w:rsidR="7B9E86D8" w:rsidRPr="005E6BBA">
        <w:t>5</w:t>
      </w:r>
      <w:r w:rsidR="00827550" w:rsidRPr="005E6BBA">
        <w:t xml:space="preserve"> must appear on the same surface as that name and address. </w:t>
      </w:r>
    </w:p>
    <w:p w14:paraId="53DC9984" w14:textId="6670C067" w:rsidR="00B15C9A" w:rsidRPr="005E6BBA" w:rsidRDefault="007E3EB9" w:rsidP="0EDDE7DF">
      <w:pPr>
        <w:shd w:val="clear" w:color="auto" w:fill="FFFFFF" w:themeFill="background1"/>
        <w:spacing w:line="240" w:lineRule="auto"/>
      </w:pPr>
      <w:r w:rsidRPr="005E6BBA">
        <w:t xml:space="preserve">The telephone number must not form a symbol or design or represent, or be suggestive of, the brand name or variant name (if any) of the tobacco product. </w:t>
      </w:r>
      <w:r w:rsidR="002017D5" w:rsidRPr="005E6BBA">
        <w:t xml:space="preserve"> </w:t>
      </w:r>
    </w:p>
    <w:p w14:paraId="44060AC2" w14:textId="24B58BAB" w:rsidR="008727D5" w:rsidRPr="005E6BBA" w:rsidRDefault="00057805" w:rsidP="00D06418">
      <w:pPr>
        <w:keepNext/>
        <w:keepLines/>
        <w:shd w:val="clear" w:color="auto" w:fill="FFFFFF"/>
        <w:spacing w:line="240" w:lineRule="auto"/>
        <w:rPr>
          <w:b/>
          <w:bCs/>
        </w:rPr>
      </w:pPr>
      <w:r w:rsidRPr="005E6BBA">
        <w:rPr>
          <w:b/>
          <w:bCs/>
        </w:rPr>
        <w:t>Part 3.9 – Plain packaging- wrappers</w:t>
      </w:r>
    </w:p>
    <w:p w14:paraId="3A6AE826" w14:textId="74DCE5C0" w:rsidR="00057805" w:rsidRPr="005E6BBA" w:rsidRDefault="5D60A2C4" w:rsidP="00D06418">
      <w:pPr>
        <w:keepNext/>
        <w:keepLines/>
        <w:shd w:val="clear" w:color="auto" w:fill="FFFFFF" w:themeFill="background1"/>
        <w:spacing w:line="240" w:lineRule="auto"/>
        <w:rPr>
          <w:b/>
          <w:bCs/>
        </w:rPr>
      </w:pPr>
      <w:r w:rsidRPr="005E6BBA">
        <w:rPr>
          <w:b/>
          <w:bCs/>
        </w:rPr>
        <w:t xml:space="preserve">Section </w:t>
      </w:r>
      <w:r w:rsidR="00057805" w:rsidRPr="005E6BBA">
        <w:rPr>
          <w:b/>
          <w:bCs/>
        </w:rPr>
        <w:t>9</w:t>
      </w:r>
      <w:r w:rsidR="00932672" w:rsidRPr="005E6BBA">
        <w:rPr>
          <w:b/>
          <w:bCs/>
        </w:rPr>
        <w:t>7</w:t>
      </w:r>
      <w:r w:rsidR="00057805" w:rsidRPr="005E6BBA">
        <w:rPr>
          <w:rFonts w:eastAsia="Times New Roman"/>
          <w:b/>
          <w:lang w:eastAsia="en-AU"/>
        </w:rPr>
        <w:t xml:space="preserve"> </w:t>
      </w:r>
      <w:r w:rsidR="41DC5EAD" w:rsidRPr="005E6BBA">
        <w:rPr>
          <w:rFonts w:eastAsia="Times New Roman"/>
          <w:b/>
          <w:bCs/>
          <w:lang w:eastAsia="en-AU"/>
        </w:rPr>
        <w:t xml:space="preserve">– </w:t>
      </w:r>
      <w:r w:rsidR="00057805" w:rsidRPr="005E6BBA">
        <w:rPr>
          <w:b/>
          <w:bCs/>
        </w:rPr>
        <w:t>Purpose of this Part</w:t>
      </w:r>
    </w:p>
    <w:p w14:paraId="3636ABFB" w14:textId="5D601A54" w:rsidR="00494E75" w:rsidRPr="005E6BBA" w:rsidRDefault="00494E75" w:rsidP="00D06418">
      <w:pPr>
        <w:keepNext/>
        <w:keepLines/>
        <w:shd w:val="clear" w:color="auto" w:fill="FFFFFF" w:themeFill="background1"/>
        <w:spacing w:line="240" w:lineRule="auto"/>
      </w:pPr>
      <w:r w:rsidRPr="005E6BBA">
        <w:t>Section 9</w:t>
      </w:r>
      <w:r w:rsidR="00932672" w:rsidRPr="005E6BBA">
        <w:t>7</w:t>
      </w:r>
      <w:r w:rsidRPr="005E6BBA">
        <w:t xml:space="preserve"> provides for the purpose of this Part. </w:t>
      </w:r>
    </w:p>
    <w:p w14:paraId="54DFD16E" w14:textId="604B4139" w:rsidR="00057805" w:rsidRPr="005E6BBA" w:rsidRDefault="00591EB7" w:rsidP="1CA53264">
      <w:pPr>
        <w:shd w:val="clear" w:color="auto" w:fill="FFFFFF" w:themeFill="background1"/>
        <w:spacing w:line="240" w:lineRule="auto"/>
      </w:pPr>
      <w:r w:rsidRPr="005E6BBA">
        <w:t>T</w:t>
      </w:r>
      <w:r w:rsidR="00AD1F10" w:rsidRPr="005E6BBA">
        <w:t>he</w:t>
      </w:r>
      <w:r w:rsidR="00057805" w:rsidRPr="005E6BBA">
        <w:t xml:space="preserve"> purpose of Part 3.9 is to prescribe requirements in relation to plastic or other wrappers that form part of the retail packaging of tobacco products for the purposes of section 80 of the</w:t>
      </w:r>
      <w:r w:rsidR="00A356D6" w:rsidRPr="005E6BBA">
        <w:t> </w:t>
      </w:r>
      <w:r w:rsidR="00057805" w:rsidRPr="005E6BBA">
        <w:t>Act.</w:t>
      </w:r>
      <w:r w:rsidR="00BE5A2E" w:rsidRPr="005E6BBA">
        <w:t xml:space="preserve">  </w:t>
      </w:r>
    </w:p>
    <w:p w14:paraId="18592406" w14:textId="01DB10FB" w:rsidR="000B644F" w:rsidRPr="005E6BBA" w:rsidRDefault="000B644F" w:rsidP="1CA53264">
      <w:pPr>
        <w:shd w:val="clear" w:color="auto" w:fill="FFFFFF" w:themeFill="background1"/>
        <w:spacing w:line="240" w:lineRule="auto"/>
      </w:pPr>
      <w:r w:rsidRPr="005E6BBA">
        <w:lastRenderedPageBreak/>
        <w:t>Section 80 of the Act provides that a plastic or other wrapper that forms part of the retail packaging of tobacco products must comply with the regulations (if any) made for the purposes of this section.</w:t>
      </w:r>
      <w:r w:rsidR="00BE5A2E" w:rsidRPr="005E6BBA">
        <w:t xml:space="preserve"> </w:t>
      </w:r>
    </w:p>
    <w:p w14:paraId="3F516684" w14:textId="5CE648A1" w:rsidR="00057805" w:rsidRPr="005E6BBA" w:rsidRDefault="00057805" w:rsidP="771A30A1">
      <w:pPr>
        <w:shd w:val="clear" w:color="auto" w:fill="FFFFFF" w:themeFill="background1"/>
        <w:spacing w:line="240" w:lineRule="auto"/>
      </w:pPr>
      <w:r w:rsidRPr="005E6BBA">
        <w:t xml:space="preserve">A note </w:t>
      </w:r>
      <w:r w:rsidR="002F6EE6" w:rsidRPr="005E6BBA">
        <w:t xml:space="preserve">refers to section </w:t>
      </w:r>
      <w:r w:rsidR="00932672" w:rsidRPr="005E6BBA">
        <w:t>71</w:t>
      </w:r>
      <w:r w:rsidR="002F6EE6" w:rsidRPr="005E6BBA">
        <w:t xml:space="preserve"> of </w:t>
      </w:r>
      <w:r w:rsidR="00812173" w:rsidRPr="005E6BBA">
        <w:t>the Regulations</w:t>
      </w:r>
      <w:r w:rsidR="002F6EE6" w:rsidRPr="005E6BBA">
        <w:t xml:space="preserve"> for rules relating to the display of health warnings on wrappers.</w:t>
      </w:r>
      <w:r w:rsidR="00E834A4" w:rsidRPr="005E6BBA">
        <w:t xml:space="preserve">  </w:t>
      </w:r>
    </w:p>
    <w:p w14:paraId="46318E3F" w14:textId="3ADAD30C" w:rsidR="002F6EE6" w:rsidRPr="005E6BBA" w:rsidRDefault="629C2745" w:rsidP="03B1925F">
      <w:pPr>
        <w:shd w:val="clear" w:color="auto" w:fill="FFFFFF" w:themeFill="background1"/>
        <w:spacing w:line="240" w:lineRule="auto"/>
        <w:rPr>
          <w:b/>
          <w:bCs/>
        </w:rPr>
      </w:pPr>
      <w:r w:rsidRPr="005E6BBA">
        <w:rPr>
          <w:b/>
          <w:bCs/>
        </w:rPr>
        <w:t xml:space="preserve">Section </w:t>
      </w:r>
      <w:r w:rsidR="002F6EE6" w:rsidRPr="005E6BBA">
        <w:rPr>
          <w:b/>
          <w:bCs/>
        </w:rPr>
        <w:t>9</w:t>
      </w:r>
      <w:r w:rsidR="00305C52" w:rsidRPr="005E6BBA">
        <w:rPr>
          <w:b/>
          <w:bCs/>
        </w:rPr>
        <w:t>8</w:t>
      </w:r>
      <w:r w:rsidR="002F6EE6" w:rsidRPr="005E6BBA">
        <w:rPr>
          <w:rFonts w:eastAsia="Times New Roman"/>
          <w:b/>
          <w:lang w:eastAsia="en-AU"/>
        </w:rPr>
        <w:t xml:space="preserve"> </w:t>
      </w:r>
      <w:r w:rsidR="30C03128" w:rsidRPr="005E6BBA">
        <w:rPr>
          <w:rFonts w:eastAsia="Times New Roman"/>
          <w:b/>
          <w:bCs/>
          <w:lang w:eastAsia="en-AU"/>
        </w:rPr>
        <w:t xml:space="preserve">– </w:t>
      </w:r>
      <w:r w:rsidR="002F6EE6" w:rsidRPr="005E6BBA">
        <w:rPr>
          <w:b/>
          <w:bCs/>
        </w:rPr>
        <w:t>Basic requirements for wrappers</w:t>
      </w:r>
    </w:p>
    <w:p w14:paraId="7DBE6BAD" w14:textId="5EA7E87B" w:rsidR="00591EB7" w:rsidRPr="005E6BBA" w:rsidRDefault="00591EB7" w:rsidP="771A30A1">
      <w:pPr>
        <w:shd w:val="clear" w:color="auto" w:fill="FFFFFF" w:themeFill="background1"/>
        <w:spacing w:line="240" w:lineRule="auto"/>
      </w:pPr>
      <w:r w:rsidRPr="005E6BBA">
        <w:t>Section 9</w:t>
      </w:r>
      <w:r w:rsidR="00305C52" w:rsidRPr="005E6BBA">
        <w:t>8</w:t>
      </w:r>
      <w:r w:rsidRPr="005E6BBA">
        <w:t xml:space="preserve"> </w:t>
      </w:r>
      <w:r w:rsidR="00262942" w:rsidRPr="005E6BBA">
        <w:t xml:space="preserve">provides for the basic requirements for wrappers. </w:t>
      </w:r>
      <w:r w:rsidR="00915E05" w:rsidRPr="005E6BBA">
        <w:t xml:space="preserve">  </w:t>
      </w:r>
    </w:p>
    <w:p w14:paraId="01320798" w14:textId="62AE88EB" w:rsidR="002F6EE6" w:rsidRPr="005E6BBA" w:rsidRDefault="002F6EE6" w:rsidP="771A30A1">
      <w:pPr>
        <w:shd w:val="clear" w:color="auto" w:fill="FFFFFF" w:themeFill="background1"/>
        <w:spacing w:line="240" w:lineRule="auto"/>
      </w:pPr>
      <w:r w:rsidRPr="005E6BBA">
        <w:t>Subsection 9</w:t>
      </w:r>
      <w:r w:rsidR="00305C52" w:rsidRPr="005E6BBA">
        <w:t>8</w:t>
      </w:r>
      <w:r w:rsidRPr="005E6BBA">
        <w:t>(1) provides for the scope of the section i</w:t>
      </w:r>
      <w:r w:rsidR="00CF2BD1" w:rsidRPr="005E6BBA">
        <w:t>.</w:t>
      </w:r>
      <w:r w:rsidRPr="005E6BBA">
        <w:t>e</w:t>
      </w:r>
      <w:r w:rsidR="00CF2BD1" w:rsidRPr="005E6BBA">
        <w:t>.</w:t>
      </w:r>
      <w:r w:rsidRPr="005E6BBA">
        <w:t xml:space="preserve"> which wrappers it covers. It provides that it applies to </w:t>
      </w:r>
      <w:r w:rsidR="0029509A" w:rsidRPr="005E6BBA">
        <w:t xml:space="preserve">a plastic or other wrapper that covers the primary packaging of a tobacco product, the secondary packaging of a tobacco product or a tobacco product that is for retail sale. </w:t>
      </w:r>
    </w:p>
    <w:p w14:paraId="558D9C90" w14:textId="36AB039C" w:rsidR="0029509A" w:rsidRPr="005E6BBA" w:rsidRDefault="0029509A" w:rsidP="771A30A1">
      <w:pPr>
        <w:shd w:val="clear" w:color="auto" w:fill="FFFFFF" w:themeFill="background1"/>
        <w:spacing w:line="240" w:lineRule="auto"/>
      </w:pPr>
      <w:r w:rsidRPr="005E6BBA">
        <w:t>Subsection 9</w:t>
      </w:r>
      <w:r w:rsidR="00305C52" w:rsidRPr="005E6BBA">
        <w:t>8</w:t>
      </w:r>
      <w:r w:rsidRPr="005E6BBA">
        <w:t xml:space="preserve">(2) provides that the wrapper must be transparent and not be coloured, marked, </w:t>
      </w:r>
      <w:proofErr w:type="gramStart"/>
      <w:r w:rsidRPr="005E6BBA">
        <w:t>textured</w:t>
      </w:r>
      <w:proofErr w:type="gramEnd"/>
      <w:r w:rsidRPr="005E6BBA">
        <w:t xml:space="preserve"> or embellished in any way, other than as permitted by </w:t>
      </w:r>
      <w:r w:rsidR="00812173" w:rsidRPr="005E6BBA">
        <w:t>the Regulations</w:t>
      </w:r>
      <w:r w:rsidRPr="005E6BBA">
        <w:t>.</w:t>
      </w:r>
    </w:p>
    <w:p w14:paraId="43CD2A72" w14:textId="5711F352" w:rsidR="008917C3" w:rsidRPr="005E6BBA" w:rsidRDefault="7241E132" w:rsidP="03B1925F">
      <w:pPr>
        <w:shd w:val="clear" w:color="auto" w:fill="FFFFFF" w:themeFill="background1"/>
        <w:spacing w:line="240" w:lineRule="auto"/>
        <w:rPr>
          <w:b/>
          <w:bCs/>
        </w:rPr>
      </w:pPr>
      <w:r w:rsidRPr="005E6BBA">
        <w:rPr>
          <w:b/>
          <w:bCs/>
        </w:rPr>
        <w:t xml:space="preserve">Section </w:t>
      </w:r>
      <w:r w:rsidR="008917C3" w:rsidRPr="005E6BBA">
        <w:rPr>
          <w:b/>
          <w:bCs/>
        </w:rPr>
        <w:t>9</w:t>
      </w:r>
      <w:r w:rsidR="00305C52" w:rsidRPr="005E6BBA">
        <w:rPr>
          <w:b/>
          <w:bCs/>
        </w:rPr>
        <w:t>9</w:t>
      </w:r>
      <w:r w:rsidR="008917C3" w:rsidRPr="005E6BBA">
        <w:rPr>
          <w:rFonts w:eastAsia="Times New Roman"/>
          <w:b/>
          <w:lang w:eastAsia="en-AU"/>
        </w:rPr>
        <w:t xml:space="preserve"> </w:t>
      </w:r>
      <w:r w:rsidR="0CAF6D72" w:rsidRPr="005E6BBA">
        <w:rPr>
          <w:rFonts w:eastAsia="Times New Roman"/>
          <w:b/>
          <w:bCs/>
          <w:lang w:eastAsia="en-AU"/>
        </w:rPr>
        <w:t xml:space="preserve">– </w:t>
      </w:r>
      <w:r w:rsidR="008917C3" w:rsidRPr="005E6BBA">
        <w:rPr>
          <w:b/>
          <w:bCs/>
        </w:rPr>
        <w:t>Mark on wrapper to conceal bar codes</w:t>
      </w:r>
    </w:p>
    <w:p w14:paraId="05D79442" w14:textId="307E0857" w:rsidR="008917C3" w:rsidRPr="005E6BBA" w:rsidRDefault="008917C3" w:rsidP="0EDDE7DF">
      <w:pPr>
        <w:shd w:val="clear" w:color="auto" w:fill="FFFFFF" w:themeFill="background1"/>
        <w:spacing w:line="240" w:lineRule="auto"/>
      </w:pPr>
      <w:r w:rsidRPr="005E6BBA">
        <w:t>Section 9</w:t>
      </w:r>
      <w:r w:rsidR="00305C52" w:rsidRPr="005E6BBA">
        <w:t>9</w:t>
      </w:r>
      <w:r w:rsidRPr="005E6BBA">
        <w:t xml:space="preserve"> provides that a plastic or other wrapper covering more than one item of primary packaging of a tobacco product may be marked with a solid black rectangle to conceal the bar code on each item of primary packaging covered by the wrapper.</w:t>
      </w:r>
    </w:p>
    <w:p w14:paraId="7B63E66C" w14:textId="471EACF1" w:rsidR="7CF2BC85" w:rsidRPr="005E6BBA" w:rsidRDefault="7CF2BC85" w:rsidP="0EDDE7DF">
      <w:pPr>
        <w:spacing w:line="240" w:lineRule="auto"/>
      </w:pPr>
      <w:r w:rsidRPr="005E6BBA">
        <w:t xml:space="preserve">This regulation allows the bundle wrapper to be marked with a solid black rectangle to cover the bar codes of the cigarette packs underneath, a technique that is currently used by some cigarette companies. This prevents the individual pack barcodes from accidently being scanned at the point of sale. </w:t>
      </w:r>
    </w:p>
    <w:p w14:paraId="411129E0" w14:textId="24AE9FDA" w:rsidR="004E4711" w:rsidRPr="005E6BBA" w:rsidRDefault="50C4BFF4" w:rsidP="03B1925F">
      <w:pPr>
        <w:shd w:val="clear" w:color="auto" w:fill="FFFFFF" w:themeFill="background1"/>
        <w:spacing w:line="240" w:lineRule="auto"/>
        <w:rPr>
          <w:b/>
          <w:bCs/>
        </w:rPr>
      </w:pPr>
      <w:r w:rsidRPr="005E6BBA">
        <w:rPr>
          <w:b/>
          <w:bCs/>
        </w:rPr>
        <w:t xml:space="preserve">Section </w:t>
      </w:r>
      <w:r w:rsidR="00B933EA" w:rsidRPr="005E6BBA">
        <w:rPr>
          <w:b/>
          <w:bCs/>
        </w:rPr>
        <w:t>100</w:t>
      </w:r>
      <w:r w:rsidR="004E4711" w:rsidRPr="005E6BBA">
        <w:rPr>
          <w:rFonts w:eastAsia="Times New Roman"/>
          <w:b/>
          <w:lang w:eastAsia="en-AU"/>
        </w:rPr>
        <w:t xml:space="preserve"> </w:t>
      </w:r>
      <w:r w:rsidR="6F4A4546" w:rsidRPr="005E6BBA">
        <w:rPr>
          <w:rFonts w:eastAsia="Times New Roman"/>
          <w:b/>
          <w:bCs/>
          <w:lang w:eastAsia="en-AU"/>
        </w:rPr>
        <w:t xml:space="preserve">– </w:t>
      </w:r>
      <w:r w:rsidR="004E4711" w:rsidRPr="005E6BBA">
        <w:rPr>
          <w:b/>
          <w:bCs/>
        </w:rPr>
        <w:t>Tear strips on wrappers</w:t>
      </w:r>
    </w:p>
    <w:p w14:paraId="0D42FAF1" w14:textId="0A13AA96" w:rsidR="00262942" w:rsidRPr="005E6BBA" w:rsidRDefault="00262942" w:rsidP="771A30A1">
      <w:pPr>
        <w:shd w:val="clear" w:color="auto" w:fill="FFFFFF" w:themeFill="background1"/>
        <w:spacing w:line="240" w:lineRule="auto"/>
      </w:pPr>
      <w:r w:rsidRPr="005E6BBA">
        <w:t xml:space="preserve">Section </w:t>
      </w:r>
      <w:r w:rsidR="00B933EA" w:rsidRPr="005E6BBA">
        <w:t>100</w:t>
      </w:r>
      <w:r w:rsidRPr="005E6BBA">
        <w:t xml:space="preserve"> relates to tear strips on wrappers. </w:t>
      </w:r>
    </w:p>
    <w:p w14:paraId="0955203A" w14:textId="330F6B87" w:rsidR="004E4711" w:rsidRPr="005E6BBA" w:rsidRDefault="004E4711" w:rsidP="0EDDE7DF">
      <w:pPr>
        <w:shd w:val="clear" w:color="auto" w:fill="FFFFFF" w:themeFill="background1"/>
        <w:spacing w:line="240" w:lineRule="auto"/>
      </w:pPr>
      <w:r w:rsidRPr="005E6BBA">
        <w:t xml:space="preserve">Subsection </w:t>
      </w:r>
      <w:r w:rsidR="00AF26CF" w:rsidRPr="005E6BBA">
        <w:t>100</w:t>
      </w:r>
      <w:r w:rsidRPr="005E6BBA">
        <w:t>(1)</w:t>
      </w:r>
      <w:r w:rsidR="00AF2300" w:rsidRPr="005E6BBA">
        <w:t xml:space="preserve"> provides</w:t>
      </w:r>
      <w:r w:rsidRPr="005E6BBA">
        <w:t xml:space="preserve"> that a plastic or other wrapper that covers </w:t>
      </w:r>
      <w:r w:rsidR="006A35CC" w:rsidRPr="005E6BBA">
        <w:t>the primary packaging of a tobacco product, the secondary packaging of a tobacco product or a tobacco product that is for retail sale may include one tear strip.</w:t>
      </w:r>
    </w:p>
    <w:p w14:paraId="7CAC2995" w14:textId="097CD9FD" w:rsidR="00C859CE" w:rsidRPr="005E6BBA" w:rsidRDefault="00E46891" w:rsidP="771A30A1">
      <w:pPr>
        <w:shd w:val="clear" w:color="auto" w:fill="FFFFFF" w:themeFill="background1"/>
        <w:spacing w:line="240" w:lineRule="auto"/>
      </w:pPr>
      <w:r w:rsidRPr="005E6BBA">
        <w:t xml:space="preserve">Subsections </w:t>
      </w:r>
      <w:r w:rsidR="00AF26CF" w:rsidRPr="005E6BBA">
        <w:t>100</w:t>
      </w:r>
      <w:r w:rsidRPr="005E6BBA">
        <w:t xml:space="preserve">(2) and </w:t>
      </w:r>
      <w:r w:rsidR="00AF26CF" w:rsidRPr="005E6BBA">
        <w:t>100</w:t>
      </w:r>
      <w:r w:rsidRPr="005E6BBA">
        <w:t xml:space="preserve">(3) </w:t>
      </w:r>
      <w:r w:rsidR="00EA284B" w:rsidRPr="005E6BBA">
        <w:t>provide</w:t>
      </w:r>
      <w:r w:rsidRPr="005E6BBA">
        <w:t xml:space="preserve"> the requirements for tear strips generally.</w:t>
      </w:r>
    </w:p>
    <w:p w14:paraId="5BAA87E0" w14:textId="3EEFD9F4" w:rsidR="00E46891" w:rsidRPr="005E6BBA" w:rsidRDefault="00200003" w:rsidP="771A30A1">
      <w:pPr>
        <w:shd w:val="clear" w:color="auto" w:fill="FFFFFF" w:themeFill="background1"/>
        <w:spacing w:line="240" w:lineRule="auto"/>
      </w:pPr>
      <w:r w:rsidRPr="005E6BBA">
        <w:t xml:space="preserve">Subsections </w:t>
      </w:r>
      <w:r w:rsidR="00AF26CF" w:rsidRPr="005E6BBA">
        <w:t>100</w:t>
      </w:r>
      <w:r w:rsidRPr="005E6BBA">
        <w:t xml:space="preserve">(4) and </w:t>
      </w:r>
      <w:r w:rsidR="00AF26CF" w:rsidRPr="005E6BBA">
        <w:t>100</w:t>
      </w:r>
      <w:r w:rsidRPr="005E6BBA">
        <w:t xml:space="preserve">(5) </w:t>
      </w:r>
      <w:r w:rsidR="00EA284B" w:rsidRPr="005E6BBA">
        <w:t>provide</w:t>
      </w:r>
      <w:r w:rsidRPr="005E6BBA">
        <w:t xml:space="preserve"> the requirements for tears strips on cigarette packs and cigarette cartons.</w:t>
      </w:r>
    </w:p>
    <w:p w14:paraId="5621D6D3" w14:textId="5867A373" w:rsidR="00627C19" w:rsidRPr="005E6BBA" w:rsidRDefault="00627C19" w:rsidP="00BB08AE">
      <w:pPr>
        <w:keepNext/>
        <w:keepLines/>
        <w:shd w:val="clear" w:color="auto" w:fill="FFFFFF" w:themeFill="background1"/>
        <w:spacing w:line="240" w:lineRule="auto"/>
        <w:rPr>
          <w:b/>
          <w:bCs/>
        </w:rPr>
      </w:pPr>
      <w:r w:rsidRPr="005E6BBA">
        <w:rPr>
          <w:b/>
          <w:bCs/>
        </w:rPr>
        <w:t>Part 3.10- Plain packaging- inserts (other than health promotion inserts) and onserts</w:t>
      </w:r>
    </w:p>
    <w:p w14:paraId="7A24AA2F" w14:textId="4E45FEC6" w:rsidR="00627C19" w:rsidRPr="005E6BBA" w:rsidRDefault="00627C19" w:rsidP="00BB08AE">
      <w:pPr>
        <w:keepNext/>
        <w:keepLines/>
        <w:shd w:val="clear" w:color="auto" w:fill="FFFFFF"/>
        <w:spacing w:line="240" w:lineRule="auto"/>
        <w:rPr>
          <w:b/>
          <w:bCs/>
        </w:rPr>
      </w:pPr>
      <w:r w:rsidRPr="005E6BBA">
        <w:rPr>
          <w:b/>
          <w:bCs/>
        </w:rPr>
        <w:t>Division 1- Preliminary</w:t>
      </w:r>
    </w:p>
    <w:p w14:paraId="6F13FC5F" w14:textId="4DED73C6" w:rsidR="00627C19" w:rsidRPr="005E6BBA" w:rsidRDefault="2CB2ECD1" w:rsidP="00BB08AE">
      <w:pPr>
        <w:keepNext/>
        <w:keepLines/>
        <w:shd w:val="clear" w:color="auto" w:fill="FFFFFF" w:themeFill="background1"/>
        <w:spacing w:line="240" w:lineRule="auto"/>
        <w:rPr>
          <w:b/>
          <w:bCs/>
        </w:rPr>
      </w:pPr>
      <w:r w:rsidRPr="005E6BBA">
        <w:rPr>
          <w:b/>
          <w:bCs/>
        </w:rPr>
        <w:t xml:space="preserve">Section </w:t>
      </w:r>
      <w:r w:rsidR="00E06817" w:rsidRPr="005E6BBA">
        <w:rPr>
          <w:b/>
          <w:bCs/>
        </w:rPr>
        <w:t>101</w:t>
      </w:r>
      <w:r w:rsidR="00627C19" w:rsidRPr="005E6BBA">
        <w:rPr>
          <w:rFonts w:eastAsia="Times New Roman"/>
          <w:b/>
          <w:lang w:eastAsia="en-AU"/>
        </w:rPr>
        <w:t xml:space="preserve"> </w:t>
      </w:r>
      <w:r w:rsidR="3D10B243" w:rsidRPr="005E6BBA">
        <w:rPr>
          <w:rFonts w:eastAsia="Times New Roman"/>
          <w:b/>
          <w:bCs/>
          <w:lang w:eastAsia="en-AU"/>
        </w:rPr>
        <w:t xml:space="preserve">– </w:t>
      </w:r>
      <w:r w:rsidR="00627C19" w:rsidRPr="005E6BBA">
        <w:rPr>
          <w:b/>
          <w:bCs/>
        </w:rPr>
        <w:t>Purpose of this Part</w:t>
      </w:r>
    </w:p>
    <w:p w14:paraId="52C7DB55" w14:textId="0EA910C6" w:rsidR="00262942" w:rsidRPr="005E6BBA" w:rsidRDefault="00262942" w:rsidP="771A30A1">
      <w:pPr>
        <w:shd w:val="clear" w:color="auto" w:fill="FFFFFF" w:themeFill="background1"/>
        <w:spacing w:line="240" w:lineRule="auto"/>
      </w:pPr>
      <w:r w:rsidRPr="005E6BBA">
        <w:t xml:space="preserve">Section </w:t>
      </w:r>
      <w:r w:rsidR="00E06817" w:rsidRPr="005E6BBA">
        <w:t>101</w:t>
      </w:r>
      <w:r w:rsidRPr="005E6BBA">
        <w:t xml:space="preserve"> provides for the purpose of this Part.</w:t>
      </w:r>
    </w:p>
    <w:p w14:paraId="6994325F" w14:textId="169EB5E2" w:rsidR="00627C19" w:rsidRPr="005E6BBA" w:rsidRDefault="00262942" w:rsidP="1CA53264">
      <w:pPr>
        <w:shd w:val="clear" w:color="auto" w:fill="FFFFFF" w:themeFill="background1"/>
        <w:spacing w:line="240" w:lineRule="auto"/>
      </w:pPr>
      <w:r w:rsidRPr="005E6BBA">
        <w:t>T</w:t>
      </w:r>
      <w:r w:rsidR="00896075" w:rsidRPr="005E6BBA">
        <w:t>he purpose of Part 3.10</w:t>
      </w:r>
      <w:r w:rsidR="00083BD3" w:rsidRPr="005E6BBA">
        <w:t xml:space="preserve"> is to</w:t>
      </w:r>
      <w:r w:rsidR="00896075" w:rsidRPr="005E6BBA">
        <w:t xml:space="preserve"> prescribe inserts and onserts that may be included in or on the retail packaging of tobacco products for the purposes of subsection 82(2) of the Act. </w:t>
      </w:r>
    </w:p>
    <w:p w14:paraId="0E45E9A6" w14:textId="0A491DD7" w:rsidR="006663F0" w:rsidRPr="005E6BBA" w:rsidRDefault="006663F0" w:rsidP="1CA53264">
      <w:pPr>
        <w:shd w:val="clear" w:color="auto" w:fill="FFFFFF" w:themeFill="background1"/>
        <w:spacing w:line="240" w:lineRule="auto"/>
      </w:pPr>
      <w:r w:rsidRPr="005E6BBA">
        <w:t xml:space="preserve">Subsection 82(2) of the Act provides that </w:t>
      </w:r>
      <w:r w:rsidR="00786A15" w:rsidRPr="005E6BBA">
        <w:t>despite subsection 82(1) the retail packaging of tobacco products mentioned in that subsection may include any inserts or onserts permitted by regulations (if any) made for the purposes of this subsection.</w:t>
      </w:r>
    </w:p>
    <w:p w14:paraId="5ECCECB8" w14:textId="4569A104" w:rsidR="00896075" w:rsidRPr="005E6BBA" w:rsidRDefault="00896075" w:rsidP="771A30A1">
      <w:pPr>
        <w:shd w:val="clear" w:color="auto" w:fill="FFFFFF" w:themeFill="background1"/>
        <w:spacing w:line="240" w:lineRule="auto"/>
      </w:pPr>
      <w:r w:rsidRPr="005E6BBA">
        <w:lastRenderedPageBreak/>
        <w:t xml:space="preserve">Note 1 </w:t>
      </w:r>
      <w:r w:rsidR="00B24149" w:rsidRPr="005E6BBA">
        <w:t xml:space="preserve">refers to Part 3.11 </w:t>
      </w:r>
      <w:r w:rsidRPr="005E6BBA">
        <w:t>for health promotion inserts. Note 2 provides that the lining of a cigarette pack is not an inser</w:t>
      </w:r>
      <w:r w:rsidR="00B070D5" w:rsidRPr="005E6BBA">
        <w:t xml:space="preserve">t and refers to sections </w:t>
      </w:r>
      <w:r w:rsidR="51D42D70" w:rsidRPr="005E6BBA">
        <w:t>35</w:t>
      </w:r>
      <w:r w:rsidR="00B070D5" w:rsidRPr="005E6BBA">
        <w:t xml:space="preserve"> and </w:t>
      </w:r>
      <w:r w:rsidR="741786C5" w:rsidRPr="005E6BBA">
        <w:t>43</w:t>
      </w:r>
      <w:r w:rsidR="00B070D5" w:rsidRPr="005E6BBA">
        <w:t xml:space="preserve"> for the requirements in relation to linings.</w:t>
      </w:r>
      <w:r w:rsidR="00FD228C" w:rsidRPr="005E6BBA">
        <w:t xml:space="preserve">  </w:t>
      </w:r>
    </w:p>
    <w:p w14:paraId="1E5F9433" w14:textId="582B9761" w:rsidR="00CD1674" w:rsidRPr="005E6BBA" w:rsidRDefault="00CD1674" w:rsidP="1CA53264">
      <w:pPr>
        <w:shd w:val="clear" w:color="auto" w:fill="FFFFFF" w:themeFill="background1"/>
        <w:spacing w:line="240" w:lineRule="auto"/>
        <w:rPr>
          <w:b/>
          <w:bCs/>
        </w:rPr>
      </w:pPr>
      <w:r w:rsidRPr="005E6BBA">
        <w:rPr>
          <w:b/>
          <w:bCs/>
        </w:rPr>
        <w:t>Division 2- Permitted inserts and onserts</w:t>
      </w:r>
    </w:p>
    <w:p w14:paraId="1563C2B6" w14:textId="372DAD86" w:rsidR="00CD1674" w:rsidRPr="005E6BBA" w:rsidRDefault="02A83C87" w:rsidP="03B1925F">
      <w:pPr>
        <w:shd w:val="clear" w:color="auto" w:fill="FFFFFF" w:themeFill="background1"/>
        <w:spacing w:line="240" w:lineRule="auto"/>
        <w:rPr>
          <w:b/>
          <w:bCs/>
        </w:rPr>
      </w:pPr>
      <w:r w:rsidRPr="005E6BBA">
        <w:rPr>
          <w:b/>
          <w:bCs/>
        </w:rPr>
        <w:t xml:space="preserve">Section </w:t>
      </w:r>
      <w:r w:rsidR="00861A5F" w:rsidRPr="005E6BBA">
        <w:rPr>
          <w:b/>
          <w:bCs/>
        </w:rPr>
        <w:t>102</w:t>
      </w:r>
      <w:r w:rsidR="37E0F1EB" w:rsidRPr="005E6BBA">
        <w:rPr>
          <w:rFonts w:eastAsia="Times New Roman"/>
          <w:b/>
          <w:bCs/>
          <w:lang w:eastAsia="en-AU"/>
        </w:rPr>
        <w:t xml:space="preserve"> –</w:t>
      </w:r>
      <w:r w:rsidR="00E86608" w:rsidRPr="005E6BBA">
        <w:rPr>
          <w:rFonts w:eastAsia="Times New Roman"/>
          <w:b/>
          <w:lang w:eastAsia="en-AU"/>
        </w:rPr>
        <w:t xml:space="preserve"> </w:t>
      </w:r>
      <w:r w:rsidR="00E86608" w:rsidRPr="005E6BBA">
        <w:rPr>
          <w:b/>
          <w:bCs/>
        </w:rPr>
        <w:t>Inserts to avoid damage to tobacco products</w:t>
      </w:r>
    </w:p>
    <w:p w14:paraId="5EC23E93" w14:textId="202420BC" w:rsidR="00262942" w:rsidRPr="005E6BBA" w:rsidRDefault="00262942" w:rsidP="771A30A1">
      <w:pPr>
        <w:shd w:val="clear" w:color="auto" w:fill="FFFFFF" w:themeFill="background1"/>
        <w:spacing w:line="240" w:lineRule="auto"/>
      </w:pPr>
      <w:r w:rsidRPr="005E6BBA">
        <w:t xml:space="preserve">Section </w:t>
      </w:r>
      <w:r w:rsidR="00861A5F" w:rsidRPr="005E6BBA">
        <w:t>102</w:t>
      </w:r>
      <w:r w:rsidRPr="005E6BBA">
        <w:t xml:space="preserve"> relates</w:t>
      </w:r>
      <w:r w:rsidR="003D1303" w:rsidRPr="005E6BBA">
        <w:t xml:space="preserve"> </w:t>
      </w:r>
      <w:r w:rsidR="2CD2BE4E" w:rsidRPr="005E6BBA">
        <w:t>to</w:t>
      </w:r>
      <w:r w:rsidR="1815DC6C" w:rsidRPr="005E6BBA">
        <w:t xml:space="preserve"> </w:t>
      </w:r>
      <w:r w:rsidR="00EE5396" w:rsidRPr="005E6BBA">
        <w:t xml:space="preserve">inserts used </w:t>
      </w:r>
      <w:r w:rsidR="003D1303" w:rsidRPr="005E6BBA">
        <w:t>to</w:t>
      </w:r>
      <w:r w:rsidRPr="005E6BBA">
        <w:t xml:space="preserve"> a</w:t>
      </w:r>
      <w:r w:rsidR="004B1A15" w:rsidRPr="005E6BBA">
        <w:t xml:space="preserve">void damage to tobacco products. </w:t>
      </w:r>
    </w:p>
    <w:p w14:paraId="6347BA40" w14:textId="665529A8" w:rsidR="00F1644E" w:rsidRPr="005E6BBA" w:rsidRDefault="00611193" w:rsidP="771A30A1">
      <w:pPr>
        <w:shd w:val="clear" w:color="auto" w:fill="FFFFFF" w:themeFill="background1"/>
        <w:spacing w:line="240" w:lineRule="auto"/>
      </w:pPr>
      <w:r w:rsidRPr="005E6BBA">
        <w:t xml:space="preserve">Subsection </w:t>
      </w:r>
      <w:r w:rsidR="00861A5F" w:rsidRPr="005E6BBA">
        <w:t>102</w:t>
      </w:r>
      <w:r w:rsidRPr="005E6BBA">
        <w:t>(1) provides that inserts to avoid</w:t>
      </w:r>
      <w:r w:rsidR="008E2AB6" w:rsidRPr="005E6BBA">
        <w:t xml:space="preserve"> damage </w:t>
      </w:r>
      <w:r w:rsidR="003F51FB" w:rsidRPr="005E6BBA">
        <w:t>to the tobacco product during transport or storage may be included in the retail packaging of a tobacco product</w:t>
      </w:r>
      <w:r w:rsidR="00F1644E" w:rsidRPr="005E6BBA">
        <w:t xml:space="preserve">, other than a cigarette pack or a cigarette carton. </w:t>
      </w:r>
    </w:p>
    <w:p w14:paraId="73CFD50A" w14:textId="14800038" w:rsidR="00F1644E" w:rsidRPr="005E6BBA" w:rsidRDefault="00F1644E" w:rsidP="771A30A1">
      <w:pPr>
        <w:shd w:val="clear" w:color="auto" w:fill="FFFFFF" w:themeFill="background1"/>
        <w:spacing w:line="240" w:lineRule="auto"/>
      </w:pPr>
      <w:r w:rsidRPr="005E6BBA">
        <w:t xml:space="preserve">Subsection </w:t>
      </w:r>
      <w:r w:rsidR="00861A5F" w:rsidRPr="005E6BBA">
        <w:t>102</w:t>
      </w:r>
      <w:r w:rsidRPr="005E6BBA">
        <w:t>(2) provides that the insert must either be</w:t>
      </w:r>
      <w:r w:rsidR="001348D8" w:rsidRPr="005E6BBA">
        <w:t xml:space="preserve"> </w:t>
      </w:r>
      <w:r w:rsidR="00DA6591" w:rsidRPr="005E6BBA">
        <w:t>Pan</w:t>
      </w:r>
      <w:r w:rsidR="001348D8" w:rsidRPr="005E6BBA">
        <w:t>t</w:t>
      </w:r>
      <w:r w:rsidR="00DA6591" w:rsidRPr="005E6BBA">
        <w:t>one 448C</w:t>
      </w:r>
      <w:r w:rsidRPr="005E6BBA">
        <w:t xml:space="preserve"> or </w:t>
      </w:r>
      <w:r w:rsidR="00DA6591" w:rsidRPr="005E6BBA">
        <w:t xml:space="preserve">transparent and not </w:t>
      </w:r>
      <w:r w:rsidRPr="005E6BBA">
        <w:t>colour</w:t>
      </w:r>
      <w:r w:rsidR="00DA6591" w:rsidRPr="005E6BBA">
        <w:t>ed</w:t>
      </w:r>
      <w:r w:rsidRPr="005E6BBA">
        <w:t>.</w:t>
      </w:r>
    </w:p>
    <w:p w14:paraId="73BF8FDB" w14:textId="02055BC0" w:rsidR="00E86608" w:rsidRPr="005E6BBA" w:rsidRDefault="00F1644E" w:rsidP="771A30A1">
      <w:pPr>
        <w:shd w:val="clear" w:color="auto" w:fill="FFFFFF" w:themeFill="background1"/>
        <w:spacing w:line="240" w:lineRule="auto"/>
      </w:pPr>
      <w:r w:rsidRPr="005E6BBA">
        <w:t xml:space="preserve">Subsection </w:t>
      </w:r>
      <w:r w:rsidR="00861A5F" w:rsidRPr="005E6BBA">
        <w:t>102</w:t>
      </w:r>
      <w:r w:rsidRPr="005E6BBA">
        <w:t>(3) provide</w:t>
      </w:r>
      <w:r w:rsidR="00B45B80" w:rsidRPr="005E6BBA">
        <w:t>s</w:t>
      </w:r>
      <w:r w:rsidRPr="005E6BBA">
        <w:t xml:space="preserve"> that the insert must not display any mark.</w:t>
      </w:r>
      <w:r w:rsidR="00611193" w:rsidRPr="005E6BBA">
        <w:t xml:space="preserve"> </w:t>
      </w:r>
    </w:p>
    <w:p w14:paraId="5D130A00" w14:textId="43BD6936" w:rsidR="00627C19" w:rsidRPr="005E6BBA" w:rsidRDefault="3B9B4E18" w:rsidP="03B1925F">
      <w:pPr>
        <w:shd w:val="clear" w:color="auto" w:fill="FFFFFF" w:themeFill="background1"/>
        <w:spacing w:line="240" w:lineRule="auto"/>
        <w:rPr>
          <w:b/>
          <w:bCs/>
        </w:rPr>
      </w:pPr>
      <w:r w:rsidRPr="005E6BBA">
        <w:rPr>
          <w:b/>
          <w:bCs/>
        </w:rPr>
        <w:t xml:space="preserve">Section </w:t>
      </w:r>
      <w:r w:rsidR="00A67ED2" w:rsidRPr="005E6BBA">
        <w:rPr>
          <w:b/>
          <w:bCs/>
        </w:rPr>
        <w:t>103</w:t>
      </w:r>
      <w:r w:rsidR="00E40ED7" w:rsidRPr="005E6BBA">
        <w:rPr>
          <w:rFonts w:eastAsia="Times New Roman"/>
          <w:b/>
          <w:lang w:eastAsia="en-AU"/>
        </w:rPr>
        <w:t xml:space="preserve"> </w:t>
      </w:r>
      <w:r w:rsidR="7D1CFE22" w:rsidRPr="005E6BBA">
        <w:rPr>
          <w:rFonts w:eastAsia="Times New Roman"/>
          <w:b/>
          <w:bCs/>
          <w:lang w:eastAsia="en-AU"/>
        </w:rPr>
        <w:t xml:space="preserve">– </w:t>
      </w:r>
      <w:r w:rsidR="00E40ED7" w:rsidRPr="005E6BBA">
        <w:rPr>
          <w:b/>
          <w:bCs/>
        </w:rPr>
        <w:t>Adhesive labels</w:t>
      </w:r>
    </w:p>
    <w:p w14:paraId="6462B41E" w14:textId="3F44C6E8" w:rsidR="00E40ED7" w:rsidRPr="005E6BBA" w:rsidRDefault="00E40ED7" w:rsidP="771A30A1">
      <w:pPr>
        <w:shd w:val="clear" w:color="auto" w:fill="FFFFFF" w:themeFill="background1"/>
        <w:spacing w:line="240" w:lineRule="auto"/>
      </w:pPr>
      <w:r w:rsidRPr="005E6BBA">
        <w:t xml:space="preserve">Subsection </w:t>
      </w:r>
      <w:r w:rsidR="00A67ED2" w:rsidRPr="005E6BBA">
        <w:t>103</w:t>
      </w:r>
      <w:r w:rsidRPr="005E6BBA">
        <w:t xml:space="preserve"> </w:t>
      </w:r>
      <w:r w:rsidR="00012A80" w:rsidRPr="005E6BBA">
        <w:t xml:space="preserve">provides that </w:t>
      </w:r>
      <w:r w:rsidR="00245BC5" w:rsidRPr="005E6BBA">
        <w:t xml:space="preserve">the retail packaging of a tobacco product </w:t>
      </w:r>
      <w:r w:rsidR="00801FBD" w:rsidRPr="005E6BBA">
        <w:t xml:space="preserve">may include the adhesive labels set out in paragraphs </w:t>
      </w:r>
      <w:r w:rsidR="4232B40F" w:rsidRPr="005E6BBA">
        <w:t>103</w:t>
      </w:r>
      <w:r w:rsidR="00801FBD" w:rsidRPr="005E6BBA">
        <w:t xml:space="preserve">(a) to (d) if permitted by </w:t>
      </w:r>
      <w:r w:rsidR="00812173" w:rsidRPr="005E6BBA">
        <w:t>the Regulations</w:t>
      </w:r>
      <w:r w:rsidR="00801FBD" w:rsidRPr="005E6BBA">
        <w:t>.</w:t>
      </w:r>
    </w:p>
    <w:p w14:paraId="12BCD47C" w14:textId="6B466AB4" w:rsidR="0067187B" w:rsidRPr="005E6BBA" w:rsidRDefault="0067187B" w:rsidP="00251FAD">
      <w:pPr>
        <w:shd w:val="clear" w:color="auto" w:fill="FFFFFF"/>
        <w:spacing w:line="240" w:lineRule="auto"/>
        <w:rPr>
          <w:b/>
          <w:bCs/>
        </w:rPr>
      </w:pPr>
      <w:r w:rsidRPr="005E6BBA">
        <w:rPr>
          <w:b/>
          <w:bCs/>
        </w:rPr>
        <w:t>Part 3.11- Plain packaging- health promotion inserts</w:t>
      </w:r>
    </w:p>
    <w:p w14:paraId="3221FF73" w14:textId="5C43535E" w:rsidR="0067187B" w:rsidRPr="005E6BBA" w:rsidRDefault="0067187B" w:rsidP="00251FAD">
      <w:pPr>
        <w:shd w:val="clear" w:color="auto" w:fill="FFFFFF"/>
        <w:spacing w:line="240" w:lineRule="auto"/>
        <w:rPr>
          <w:b/>
          <w:bCs/>
        </w:rPr>
      </w:pPr>
      <w:r w:rsidRPr="005E6BBA">
        <w:rPr>
          <w:b/>
          <w:bCs/>
        </w:rPr>
        <w:t>Division 1- Preliminary</w:t>
      </w:r>
    </w:p>
    <w:p w14:paraId="059019F9" w14:textId="3E19ACC7" w:rsidR="0067187B" w:rsidRPr="005E6BBA" w:rsidRDefault="2E982913" w:rsidP="03B1925F">
      <w:pPr>
        <w:shd w:val="clear" w:color="auto" w:fill="FFFFFF" w:themeFill="background1"/>
        <w:spacing w:line="240" w:lineRule="auto"/>
        <w:rPr>
          <w:b/>
          <w:bCs/>
        </w:rPr>
      </w:pPr>
      <w:r w:rsidRPr="005E6BBA">
        <w:rPr>
          <w:b/>
          <w:bCs/>
        </w:rPr>
        <w:t xml:space="preserve">Section </w:t>
      </w:r>
      <w:r w:rsidR="0067187B" w:rsidRPr="005E6BBA">
        <w:rPr>
          <w:b/>
          <w:bCs/>
        </w:rPr>
        <w:t>10</w:t>
      </w:r>
      <w:r w:rsidR="008132B5" w:rsidRPr="005E6BBA">
        <w:rPr>
          <w:b/>
          <w:bCs/>
        </w:rPr>
        <w:t>4</w:t>
      </w:r>
      <w:r w:rsidR="0067187B" w:rsidRPr="005E6BBA">
        <w:rPr>
          <w:rFonts w:eastAsia="Times New Roman"/>
          <w:b/>
          <w:lang w:eastAsia="en-AU"/>
        </w:rPr>
        <w:t xml:space="preserve"> </w:t>
      </w:r>
      <w:r w:rsidR="7848BBD6" w:rsidRPr="005E6BBA">
        <w:rPr>
          <w:rFonts w:eastAsia="Times New Roman"/>
          <w:b/>
          <w:bCs/>
          <w:lang w:eastAsia="en-AU"/>
        </w:rPr>
        <w:t xml:space="preserve">– </w:t>
      </w:r>
      <w:r w:rsidR="0067187B" w:rsidRPr="005E6BBA">
        <w:rPr>
          <w:b/>
          <w:bCs/>
        </w:rPr>
        <w:t>Purpose of this Part</w:t>
      </w:r>
    </w:p>
    <w:p w14:paraId="13877DEA" w14:textId="5B8AC115" w:rsidR="004B1A15" w:rsidRPr="005E6BBA" w:rsidRDefault="002B5B08" w:rsidP="771A30A1">
      <w:pPr>
        <w:shd w:val="clear" w:color="auto" w:fill="FFFFFF" w:themeFill="background1"/>
        <w:spacing w:line="240" w:lineRule="auto"/>
      </w:pPr>
      <w:r w:rsidRPr="005E6BBA">
        <w:t>Section 10</w:t>
      </w:r>
      <w:r w:rsidR="008132B5" w:rsidRPr="005E6BBA">
        <w:t>4</w:t>
      </w:r>
      <w:r w:rsidRPr="005E6BBA">
        <w:t xml:space="preserve"> </w:t>
      </w:r>
      <w:r w:rsidR="00083BD3" w:rsidRPr="005E6BBA">
        <w:t>provides</w:t>
      </w:r>
      <w:r w:rsidR="004B1A15" w:rsidRPr="005E6BBA">
        <w:t xml:space="preserve"> for the purpose of this Part.</w:t>
      </w:r>
    </w:p>
    <w:p w14:paraId="00FA6160" w14:textId="31F9A2B2" w:rsidR="0067187B" w:rsidRPr="005E6BBA" w:rsidRDefault="004B1A15" w:rsidP="00251FAD">
      <w:pPr>
        <w:shd w:val="clear" w:color="auto" w:fill="FFFFFF"/>
        <w:spacing w:line="240" w:lineRule="auto"/>
      </w:pPr>
      <w:r w:rsidRPr="005E6BBA">
        <w:t>T</w:t>
      </w:r>
      <w:r w:rsidR="00083BD3" w:rsidRPr="005E6BBA">
        <w:t>he purpose of</w:t>
      </w:r>
      <w:r w:rsidR="002B5B08" w:rsidRPr="005E6BBA">
        <w:t xml:space="preserve"> this Part</w:t>
      </w:r>
      <w:r w:rsidR="00083BD3" w:rsidRPr="005E6BBA">
        <w:t xml:space="preserve"> is to</w:t>
      </w:r>
      <w:r w:rsidR="002B5B08" w:rsidRPr="005E6BBA">
        <w:t xml:space="preserve"> prescribe requirements for the health promotion inserts that must be included in the retail packaging of tobacco products for the purposes of paragraph 82(1)(a) of the Act.</w:t>
      </w:r>
    </w:p>
    <w:p w14:paraId="24A6FDB1" w14:textId="05569CBE" w:rsidR="24ED753B" w:rsidRPr="005E6BBA" w:rsidRDefault="24ED753B" w:rsidP="0EDDE7DF">
      <w:pPr>
        <w:shd w:val="clear" w:color="auto" w:fill="FFFFFF" w:themeFill="background1"/>
        <w:spacing w:line="240" w:lineRule="auto"/>
      </w:pPr>
      <w:r w:rsidRPr="005E6BBA">
        <w:t>Health promotion inserts are</w:t>
      </w:r>
      <w:r w:rsidR="0093037B" w:rsidRPr="005E6BBA">
        <w:t xml:space="preserve"> information cards inserted in tobacco products which are</w:t>
      </w:r>
      <w:r w:rsidRPr="005E6BBA">
        <w:t xml:space="preserve"> </w:t>
      </w:r>
      <w:r w:rsidR="0093037B" w:rsidRPr="005E6BBA">
        <w:t>intend</w:t>
      </w:r>
      <w:r w:rsidRPr="005E6BBA">
        <w:t xml:space="preserve">ed to </w:t>
      </w:r>
      <w:r w:rsidR="7EB210F1" w:rsidRPr="005E6BBA">
        <w:t xml:space="preserve">encourage and </w:t>
      </w:r>
      <w:r w:rsidRPr="005E6BBA">
        <w:t>support tobacco cessation.</w:t>
      </w:r>
    </w:p>
    <w:p w14:paraId="101CF428" w14:textId="32337D5A" w:rsidR="00D84F6A" w:rsidRPr="005E6BBA" w:rsidRDefault="00D84F6A" w:rsidP="29122B25">
      <w:pPr>
        <w:shd w:val="clear" w:color="auto" w:fill="FFFFFF" w:themeFill="background1"/>
        <w:spacing w:line="240" w:lineRule="auto"/>
      </w:pPr>
      <w:r w:rsidRPr="005E6BBA">
        <w:t xml:space="preserve">Paragraph 82(1)(a) of the Act provides that </w:t>
      </w:r>
      <w:r w:rsidR="00FF305E" w:rsidRPr="005E6BBA">
        <w:t>the retail packaging of tobacco products must include the health promotion inserts, and</w:t>
      </w:r>
      <w:r w:rsidR="0086317B" w:rsidRPr="005E6BBA">
        <w:t xml:space="preserve"> any other inserts or onserts </w:t>
      </w:r>
      <w:r w:rsidR="00A30B8A" w:rsidRPr="005E6BBA">
        <w:t xml:space="preserve">prescribed </w:t>
      </w:r>
      <w:r w:rsidR="00066DF4" w:rsidRPr="005E6BBA">
        <w:t xml:space="preserve">by </w:t>
      </w:r>
      <w:r w:rsidR="006D3D91" w:rsidRPr="005E6BBA">
        <w:t xml:space="preserve">regulations </w:t>
      </w:r>
      <w:r w:rsidR="00066DF4" w:rsidRPr="005E6BBA">
        <w:t xml:space="preserve">(if any) made for the purposes of this subsection. </w:t>
      </w:r>
      <w:r w:rsidR="00A360C3" w:rsidRPr="005E6BBA">
        <w:t xml:space="preserve">Importantly, </w:t>
      </w:r>
      <w:r w:rsidR="002F4FD9" w:rsidRPr="005E6BBA">
        <w:t xml:space="preserve">retail packaging of tobacco products </w:t>
      </w:r>
      <w:r w:rsidR="00A360C3" w:rsidRPr="005E6BBA">
        <w:t>is not to include any other inserts or onserts other than</w:t>
      </w:r>
      <w:r w:rsidR="000503A5" w:rsidRPr="005E6BBA">
        <w:t xml:space="preserve"> </w:t>
      </w:r>
      <w:r w:rsidR="00DE1A3B" w:rsidRPr="005E6BBA">
        <w:t xml:space="preserve">health promotion inserts </w:t>
      </w:r>
      <w:r w:rsidR="000503A5" w:rsidRPr="005E6BBA">
        <w:t xml:space="preserve">and those prescribed in the </w:t>
      </w:r>
      <w:r w:rsidR="006D3D91" w:rsidRPr="005E6BBA">
        <w:t>regulations</w:t>
      </w:r>
      <w:r w:rsidR="000503A5" w:rsidRPr="005E6BBA">
        <w:t xml:space="preserve">. </w:t>
      </w:r>
    </w:p>
    <w:p w14:paraId="6B92A5C9" w14:textId="19B1A7FB" w:rsidR="002B5B08" w:rsidRPr="005E6BBA" w:rsidRDefault="002B5B08" w:rsidP="0EDDE7DF">
      <w:pPr>
        <w:shd w:val="clear" w:color="auto" w:fill="FFFFFF" w:themeFill="background1"/>
        <w:spacing w:line="240" w:lineRule="auto"/>
      </w:pPr>
      <w:r w:rsidRPr="005E6BBA">
        <w:t xml:space="preserve">A note </w:t>
      </w:r>
      <w:r w:rsidR="002F4FD9" w:rsidRPr="005E6BBA">
        <w:t xml:space="preserve">refers to Part 3.10 </w:t>
      </w:r>
      <w:r w:rsidRPr="005E6BBA">
        <w:t>for requirements in relation to other inserts in retail packaging.</w:t>
      </w:r>
      <w:r w:rsidR="003C4E4F" w:rsidRPr="005E6BBA">
        <w:t xml:space="preserve"> </w:t>
      </w:r>
      <w:r w:rsidR="00A87536" w:rsidRPr="005E6BBA">
        <w:t xml:space="preserve"> </w:t>
      </w:r>
    </w:p>
    <w:p w14:paraId="4C724109" w14:textId="4D1F12F5" w:rsidR="002B5B08" w:rsidRPr="005E6BBA" w:rsidRDefault="1908846F" w:rsidP="03B1925F">
      <w:pPr>
        <w:shd w:val="clear" w:color="auto" w:fill="FFFFFF" w:themeFill="background1"/>
        <w:spacing w:line="240" w:lineRule="auto"/>
        <w:rPr>
          <w:b/>
          <w:i/>
        </w:rPr>
      </w:pPr>
      <w:r w:rsidRPr="005E6BBA">
        <w:rPr>
          <w:b/>
          <w:bCs/>
        </w:rPr>
        <w:t xml:space="preserve">Section </w:t>
      </w:r>
      <w:r w:rsidR="002B5B08" w:rsidRPr="005E6BBA">
        <w:rPr>
          <w:b/>
          <w:bCs/>
        </w:rPr>
        <w:t>10</w:t>
      </w:r>
      <w:r w:rsidR="00D24A91" w:rsidRPr="005E6BBA">
        <w:rPr>
          <w:b/>
          <w:bCs/>
        </w:rPr>
        <w:t>5</w:t>
      </w:r>
      <w:r w:rsidR="002B5B08" w:rsidRPr="005E6BBA">
        <w:rPr>
          <w:rFonts w:eastAsia="Times New Roman"/>
          <w:b/>
          <w:lang w:eastAsia="en-AU"/>
        </w:rPr>
        <w:t xml:space="preserve"> </w:t>
      </w:r>
      <w:r w:rsidR="6316B418" w:rsidRPr="005E6BBA">
        <w:rPr>
          <w:rFonts w:eastAsia="Times New Roman"/>
          <w:b/>
          <w:bCs/>
          <w:lang w:eastAsia="en-AU"/>
        </w:rPr>
        <w:t xml:space="preserve">– </w:t>
      </w:r>
      <w:r w:rsidR="002B5B08" w:rsidRPr="005E6BBA">
        <w:rPr>
          <w:b/>
          <w:bCs/>
        </w:rPr>
        <w:t>Definitio</w:t>
      </w:r>
      <w:r w:rsidR="00960F0C" w:rsidRPr="005E6BBA">
        <w:rPr>
          <w:b/>
          <w:bCs/>
        </w:rPr>
        <w:t xml:space="preserve">n of </w:t>
      </w:r>
      <w:r w:rsidR="00960F0C" w:rsidRPr="005E6BBA">
        <w:rPr>
          <w:b/>
          <w:i/>
        </w:rPr>
        <w:t>health promoti</w:t>
      </w:r>
      <w:r w:rsidR="006214CF" w:rsidRPr="005E6BBA">
        <w:rPr>
          <w:b/>
          <w:i/>
        </w:rPr>
        <w:t>on insert</w:t>
      </w:r>
    </w:p>
    <w:p w14:paraId="25F0C951" w14:textId="40CC5FB4" w:rsidR="00D607A4" w:rsidRPr="005E6BBA" w:rsidRDefault="00FD77EF" w:rsidP="29122B25">
      <w:pPr>
        <w:shd w:val="clear" w:color="auto" w:fill="FFFFFF" w:themeFill="background1"/>
        <w:spacing w:line="240" w:lineRule="auto"/>
      </w:pPr>
      <w:r w:rsidRPr="005E6BBA">
        <w:t>Section 10</w:t>
      </w:r>
      <w:r w:rsidR="00D24A91" w:rsidRPr="005E6BBA">
        <w:t>5</w:t>
      </w:r>
      <w:r w:rsidRPr="005E6BBA">
        <w:t xml:space="preserve"> provides </w:t>
      </w:r>
      <w:r w:rsidR="10183BAA" w:rsidRPr="005E6BBA">
        <w:t xml:space="preserve">that each numbered </w:t>
      </w:r>
      <w:r w:rsidR="26BED3AE" w:rsidRPr="005E6BBA">
        <w:t xml:space="preserve">combination of </w:t>
      </w:r>
      <w:r w:rsidR="10183BAA" w:rsidRPr="005E6BBA">
        <w:t>image</w:t>
      </w:r>
      <w:r w:rsidR="2919975B" w:rsidRPr="005E6BBA">
        <w:t>s</w:t>
      </w:r>
      <w:r w:rsidR="10183BAA" w:rsidRPr="005E6BBA">
        <w:t xml:space="preserve"> in a clause of Schedule 8 is a</w:t>
      </w:r>
      <w:r w:rsidRPr="005E6BBA">
        <w:t xml:space="preserve"> </w:t>
      </w:r>
      <w:r w:rsidRPr="005E6BBA">
        <w:rPr>
          <w:i/>
          <w:iCs/>
        </w:rPr>
        <w:t xml:space="preserve">health promotion </w:t>
      </w:r>
      <w:r w:rsidR="10183BAA" w:rsidRPr="005E6BBA">
        <w:rPr>
          <w:i/>
          <w:iCs/>
        </w:rPr>
        <w:t>insert</w:t>
      </w:r>
      <w:r w:rsidRPr="005E6BBA">
        <w:t xml:space="preserve">. </w:t>
      </w:r>
    </w:p>
    <w:p w14:paraId="1B68C37D" w14:textId="2F995A4C" w:rsidR="002B5B08" w:rsidRPr="005E6BBA" w:rsidRDefault="5A88159F" w:rsidP="03B1925F">
      <w:pPr>
        <w:shd w:val="clear" w:color="auto" w:fill="FFFFFF" w:themeFill="background1"/>
        <w:spacing w:line="240" w:lineRule="auto"/>
        <w:rPr>
          <w:b/>
          <w:bCs/>
        </w:rPr>
      </w:pPr>
      <w:r w:rsidRPr="005E6BBA">
        <w:rPr>
          <w:b/>
          <w:bCs/>
        </w:rPr>
        <w:t xml:space="preserve">Section </w:t>
      </w:r>
      <w:r w:rsidR="00F56707" w:rsidRPr="005E6BBA">
        <w:rPr>
          <w:b/>
          <w:bCs/>
        </w:rPr>
        <w:t>10</w:t>
      </w:r>
      <w:r w:rsidR="00D24A91" w:rsidRPr="005E6BBA">
        <w:rPr>
          <w:b/>
          <w:bCs/>
        </w:rPr>
        <w:t>6</w:t>
      </w:r>
      <w:r w:rsidR="47EABFC6" w:rsidRPr="005E6BBA">
        <w:rPr>
          <w:rFonts w:eastAsia="Times New Roman"/>
          <w:b/>
          <w:bCs/>
          <w:lang w:eastAsia="en-AU"/>
        </w:rPr>
        <w:t xml:space="preserve"> –</w:t>
      </w:r>
      <w:r w:rsidR="00F56707" w:rsidRPr="005E6BBA">
        <w:rPr>
          <w:rFonts w:eastAsia="Times New Roman"/>
          <w:b/>
          <w:lang w:eastAsia="en-AU"/>
        </w:rPr>
        <w:t xml:space="preserve"> </w:t>
      </w:r>
      <w:r w:rsidR="00F56707" w:rsidRPr="005E6BBA">
        <w:rPr>
          <w:b/>
          <w:bCs/>
        </w:rPr>
        <w:t>Secretary may approve file containing images</w:t>
      </w:r>
      <w:r w:rsidR="00325880" w:rsidRPr="005E6BBA">
        <w:rPr>
          <w:b/>
          <w:bCs/>
        </w:rPr>
        <w:t xml:space="preserve"> for health promotion inserts</w:t>
      </w:r>
    </w:p>
    <w:p w14:paraId="3874E71E" w14:textId="648C7D3E" w:rsidR="007E4F1B" w:rsidRPr="005E6BBA" w:rsidRDefault="007E4F1B" w:rsidP="7241C752">
      <w:pPr>
        <w:shd w:val="clear" w:color="auto" w:fill="FFFFFF" w:themeFill="background1"/>
        <w:spacing w:line="240" w:lineRule="auto"/>
      </w:pPr>
      <w:r w:rsidRPr="005E6BBA">
        <w:t>Section 10</w:t>
      </w:r>
      <w:r w:rsidR="00D24A91" w:rsidRPr="005E6BBA">
        <w:t>6</w:t>
      </w:r>
      <w:r w:rsidRPr="005E6BBA">
        <w:t xml:space="preserve"> relates to the Secretary approving file</w:t>
      </w:r>
      <w:r w:rsidR="00693C02" w:rsidRPr="005E6BBA">
        <w:t>/</w:t>
      </w:r>
      <w:r w:rsidR="00D244C0" w:rsidRPr="005E6BBA">
        <w:t>s</w:t>
      </w:r>
      <w:r w:rsidRPr="005E6BBA">
        <w:t xml:space="preserve"> containing images for health promotion inserts. </w:t>
      </w:r>
    </w:p>
    <w:p w14:paraId="45A0E47E" w14:textId="5947E94A" w:rsidR="00325880" w:rsidRPr="005E6BBA" w:rsidRDefault="51A6C7C5" w:rsidP="7241C752">
      <w:pPr>
        <w:shd w:val="clear" w:color="auto" w:fill="FFFFFF" w:themeFill="background1"/>
        <w:spacing w:line="240" w:lineRule="auto"/>
      </w:pPr>
      <w:r w:rsidRPr="005E6BBA">
        <w:lastRenderedPageBreak/>
        <w:t>Subsection 10</w:t>
      </w:r>
      <w:r w:rsidR="00D24A91" w:rsidRPr="005E6BBA">
        <w:t>6</w:t>
      </w:r>
      <w:r w:rsidRPr="005E6BBA">
        <w:t xml:space="preserve">(1) provides that the Secretary may approve one or more electronic files containing images for use in printing health promotion inserts for inclusion in the retail packaging of </w:t>
      </w:r>
      <w:r w:rsidR="53B4F2FD" w:rsidRPr="005E6BBA">
        <w:t>tobacco products for the purpo</w:t>
      </w:r>
      <w:r w:rsidR="006A6920" w:rsidRPr="005E6BBA">
        <w:t>s</w:t>
      </w:r>
      <w:r w:rsidR="53B4F2FD" w:rsidRPr="005E6BBA">
        <w:t xml:space="preserve">es of this Part. </w:t>
      </w:r>
    </w:p>
    <w:p w14:paraId="250C83B0" w14:textId="331DEAC2" w:rsidR="53B4F2FD" w:rsidRPr="005E6BBA" w:rsidRDefault="53B4F2FD" w:rsidP="7A654E54">
      <w:pPr>
        <w:shd w:val="clear" w:color="auto" w:fill="FFFFFF" w:themeFill="background1"/>
        <w:spacing w:line="240" w:lineRule="auto"/>
      </w:pPr>
      <w:r w:rsidRPr="005E6BBA">
        <w:t>Subsection 10</w:t>
      </w:r>
      <w:r w:rsidR="00D24A91" w:rsidRPr="005E6BBA">
        <w:t>6</w:t>
      </w:r>
      <w:r w:rsidRPr="005E6BBA">
        <w:t>(2) provides that if such a file has been approved, the health promotion inserts that are included in the retail packaging of tobacco products must be sourced from the file</w:t>
      </w:r>
      <w:r w:rsidR="4216894F" w:rsidRPr="005E6BBA">
        <w:t xml:space="preserve"> and use the same resolution as the file</w:t>
      </w:r>
      <w:r w:rsidRPr="005E6BBA">
        <w:t xml:space="preserve">. </w:t>
      </w:r>
    </w:p>
    <w:p w14:paraId="4F4CB76B" w14:textId="08274BE8" w:rsidR="53B4F2FD" w:rsidRPr="005E6BBA" w:rsidRDefault="53B4F2FD" w:rsidP="5E33337B">
      <w:pPr>
        <w:shd w:val="clear" w:color="auto" w:fill="FFFFFF" w:themeFill="background1"/>
        <w:spacing w:line="240" w:lineRule="auto"/>
      </w:pPr>
      <w:r w:rsidRPr="005E6BBA">
        <w:t>Subsection 10</w:t>
      </w:r>
      <w:r w:rsidR="00D24A91" w:rsidRPr="005E6BBA">
        <w:t>6</w:t>
      </w:r>
      <w:r w:rsidRPr="005E6BBA">
        <w:t>(3) provides that the Secretary must make a file approved under subs</w:t>
      </w:r>
      <w:r w:rsidR="403F2617" w:rsidRPr="005E6BBA">
        <w:t>ection</w:t>
      </w:r>
      <w:r w:rsidR="00186096" w:rsidRPr="005E6BBA">
        <w:t> </w:t>
      </w:r>
      <w:r w:rsidR="403F2617" w:rsidRPr="005E6BBA">
        <w:t>10</w:t>
      </w:r>
      <w:r w:rsidR="00D24A91" w:rsidRPr="005E6BBA">
        <w:t>6</w:t>
      </w:r>
      <w:r w:rsidR="403F2617" w:rsidRPr="005E6BBA">
        <w:t>(1) available to a person on request, free of charge, if the Secretary is reasonably satisfied that the person is involved in packaging tobacco products in retail packaging</w:t>
      </w:r>
      <w:r w:rsidR="34142ACB" w:rsidRPr="005E6BBA">
        <w:t>.</w:t>
      </w:r>
    </w:p>
    <w:p w14:paraId="7CAD22AD" w14:textId="0FFDEEF8" w:rsidR="34142ACB" w:rsidRPr="005E6BBA" w:rsidRDefault="34142ACB" w:rsidP="5E33337B">
      <w:pPr>
        <w:shd w:val="clear" w:color="auto" w:fill="FFFFFF" w:themeFill="background1"/>
        <w:spacing w:line="240" w:lineRule="auto"/>
      </w:pPr>
      <w:r w:rsidRPr="005E6BBA">
        <w:rPr>
          <w:b/>
          <w:bCs/>
        </w:rPr>
        <w:t>Division 2- Including health promotion inserts in retail packaging</w:t>
      </w:r>
    </w:p>
    <w:p w14:paraId="6BCC7967" w14:textId="61E93E1A" w:rsidR="00F81C92" w:rsidRPr="005E6BBA" w:rsidRDefault="478D22E0" w:rsidP="5E33337B">
      <w:pPr>
        <w:shd w:val="clear" w:color="auto" w:fill="FFFFFF" w:themeFill="background1"/>
        <w:spacing w:line="240" w:lineRule="auto"/>
        <w:rPr>
          <w:b/>
          <w:bCs/>
        </w:rPr>
      </w:pPr>
      <w:r w:rsidRPr="005E6BBA">
        <w:rPr>
          <w:b/>
          <w:bCs/>
        </w:rPr>
        <w:t xml:space="preserve">Section </w:t>
      </w:r>
      <w:r w:rsidR="00F81C92" w:rsidRPr="005E6BBA">
        <w:rPr>
          <w:b/>
          <w:bCs/>
        </w:rPr>
        <w:t>10</w:t>
      </w:r>
      <w:r w:rsidR="00CD26C9" w:rsidRPr="005E6BBA">
        <w:rPr>
          <w:b/>
          <w:bCs/>
        </w:rPr>
        <w:t>7</w:t>
      </w:r>
      <w:r w:rsidR="00DDD158" w:rsidRPr="005E6BBA">
        <w:rPr>
          <w:rFonts w:eastAsia="Times New Roman"/>
          <w:b/>
          <w:bCs/>
          <w:lang w:eastAsia="en-AU"/>
        </w:rPr>
        <w:t xml:space="preserve"> –</w:t>
      </w:r>
      <w:r w:rsidR="00F81C92" w:rsidRPr="005E6BBA">
        <w:rPr>
          <w:rFonts w:eastAsia="Times New Roman"/>
          <w:b/>
          <w:lang w:eastAsia="en-AU"/>
        </w:rPr>
        <w:t xml:space="preserve"> </w:t>
      </w:r>
      <w:r w:rsidR="00F81C92" w:rsidRPr="005E6BBA">
        <w:rPr>
          <w:b/>
          <w:bCs/>
        </w:rPr>
        <w:t>Including health promotion inserts in retail packaging of tobacco products</w:t>
      </w:r>
    </w:p>
    <w:p w14:paraId="5D2187A3" w14:textId="31298ED8" w:rsidR="00CD074C" w:rsidRPr="005E6BBA" w:rsidRDefault="00CD074C" w:rsidP="5E33337B">
      <w:pPr>
        <w:shd w:val="clear" w:color="auto" w:fill="FFFFFF" w:themeFill="background1"/>
        <w:spacing w:line="240" w:lineRule="auto"/>
      </w:pPr>
      <w:r w:rsidRPr="005E6BBA">
        <w:t>Section 10</w:t>
      </w:r>
      <w:r w:rsidR="000C6B9E" w:rsidRPr="005E6BBA">
        <w:t>7</w:t>
      </w:r>
      <w:r w:rsidRPr="005E6BBA">
        <w:t xml:space="preserve"> relates to the inclusion of health </w:t>
      </w:r>
      <w:r w:rsidR="00CF7029" w:rsidRPr="005E6BBA">
        <w:t xml:space="preserve">promotion inserts in retail packaging of tobacco products. </w:t>
      </w:r>
    </w:p>
    <w:p w14:paraId="10767E4E" w14:textId="771909DC" w:rsidR="34142ACB" w:rsidRPr="005E6BBA" w:rsidRDefault="34142ACB" w:rsidP="5E33337B">
      <w:pPr>
        <w:shd w:val="clear" w:color="auto" w:fill="FFFFFF" w:themeFill="background1"/>
        <w:spacing w:line="240" w:lineRule="auto"/>
      </w:pPr>
      <w:r w:rsidRPr="005E6BBA">
        <w:t>Subsection 10</w:t>
      </w:r>
      <w:r w:rsidR="000C6B9E" w:rsidRPr="005E6BBA">
        <w:t>7</w:t>
      </w:r>
      <w:r w:rsidRPr="005E6BBA">
        <w:t>(1) provides the scope of this Part</w:t>
      </w:r>
      <w:r w:rsidR="4A4ED0A3" w:rsidRPr="005E6BBA">
        <w:t>.</w:t>
      </w:r>
      <w:r w:rsidRPr="005E6BBA">
        <w:t xml:space="preserve"> </w:t>
      </w:r>
      <w:r w:rsidR="6121B410" w:rsidRPr="005E6BBA">
        <w:t>I</w:t>
      </w:r>
      <w:r w:rsidRPr="005E6BBA">
        <w:t xml:space="preserve">t applies to the primary packaging of </w:t>
      </w:r>
      <w:r w:rsidR="5D443C6B" w:rsidRPr="005E6BBA">
        <w:t>cigarettes, pipe tobacco and loose processed tobacco other than pipe tobacco.</w:t>
      </w:r>
    </w:p>
    <w:p w14:paraId="66F7226F" w14:textId="17533151" w:rsidR="5D443C6B" w:rsidRPr="005E6BBA" w:rsidRDefault="5D443C6B" w:rsidP="5E33337B">
      <w:pPr>
        <w:shd w:val="clear" w:color="auto" w:fill="FFFFFF" w:themeFill="background1"/>
        <w:spacing w:line="240" w:lineRule="auto"/>
      </w:pPr>
      <w:r w:rsidRPr="005E6BBA">
        <w:t>Subsection 10</w:t>
      </w:r>
      <w:r w:rsidR="000C6B9E" w:rsidRPr="005E6BBA">
        <w:t>7</w:t>
      </w:r>
      <w:r w:rsidRPr="005E6BBA">
        <w:t xml:space="preserve">(2) makes clear that this Part does not apply to the retail packaging of </w:t>
      </w:r>
      <w:r w:rsidR="781BA443" w:rsidRPr="005E6BBA">
        <w:t>cigars or</w:t>
      </w:r>
      <w:r w:rsidRPr="005E6BBA">
        <w:t xml:space="preserve"> shisha tobacco products.</w:t>
      </w:r>
    </w:p>
    <w:p w14:paraId="7FE42A45" w14:textId="454BDA90" w:rsidR="5D443C6B" w:rsidRPr="005E6BBA" w:rsidRDefault="5D443C6B" w:rsidP="5E33337B">
      <w:pPr>
        <w:shd w:val="clear" w:color="auto" w:fill="FFFFFF" w:themeFill="background1"/>
        <w:spacing w:line="240" w:lineRule="auto"/>
      </w:pPr>
      <w:r w:rsidRPr="005E6BBA">
        <w:t>Subsection 10</w:t>
      </w:r>
      <w:r w:rsidR="000C6B9E" w:rsidRPr="005E6BBA">
        <w:t>7</w:t>
      </w:r>
      <w:r w:rsidRPr="005E6BBA">
        <w:t>(3) provides for the inclusion of health promotion inserts. It provides that the primary packaging of a tobacco product sold or supplied, or offered for sale or suppl</w:t>
      </w:r>
      <w:r w:rsidR="101AB3CA" w:rsidRPr="005E6BBA">
        <w:t xml:space="preserve">y, must include one health promotion insert in accordance with this Part. </w:t>
      </w:r>
    </w:p>
    <w:p w14:paraId="2C95B188" w14:textId="1BD22FF2" w:rsidR="53B4F2FD" w:rsidRPr="005E6BBA" w:rsidRDefault="4497A5CE" w:rsidP="574F4597">
      <w:pPr>
        <w:shd w:val="clear" w:color="auto" w:fill="FFFFFF" w:themeFill="background1"/>
        <w:spacing w:line="240" w:lineRule="auto"/>
        <w:rPr>
          <w:b/>
        </w:rPr>
      </w:pPr>
      <w:r w:rsidRPr="005E6BBA">
        <w:rPr>
          <w:b/>
          <w:bCs/>
        </w:rPr>
        <w:t xml:space="preserve">Section </w:t>
      </w:r>
      <w:r w:rsidR="1C9731BC" w:rsidRPr="005E6BBA">
        <w:rPr>
          <w:b/>
          <w:bCs/>
        </w:rPr>
        <w:t>10</w:t>
      </w:r>
      <w:r w:rsidR="000C6B9E" w:rsidRPr="005E6BBA">
        <w:rPr>
          <w:b/>
          <w:bCs/>
        </w:rPr>
        <w:t>8</w:t>
      </w:r>
      <w:r w:rsidR="1C9731BC" w:rsidRPr="005E6BBA">
        <w:rPr>
          <w:rFonts w:eastAsia="Times New Roman"/>
          <w:b/>
          <w:lang w:eastAsia="en-AU"/>
        </w:rPr>
        <w:t xml:space="preserve"> </w:t>
      </w:r>
      <w:r w:rsidR="58B2F5B4" w:rsidRPr="005E6BBA">
        <w:rPr>
          <w:rFonts w:eastAsia="Times New Roman"/>
          <w:b/>
          <w:bCs/>
          <w:lang w:eastAsia="en-AU"/>
        </w:rPr>
        <w:t xml:space="preserve">– </w:t>
      </w:r>
      <w:r w:rsidR="1C9731BC" w:rsidRPr="005E6BBA">
        <w:rPr>
          <w:b/>
          <w:bCs/>
        </w:rPr>
        <w:t>Health promotion inserts to be included equally</w:t>
      </w:r>
    </w:p>
    <w:p w14:paraId="3433C329" w14:textId="32E440DB" w:rsidR="002C124A" w:rsidRPr="005E6BBA" w:rsidRDefault="002C124A" w:rsidP="5E33337B">
      <w:pPr>
        <w:shd w:val="clear" w:color="auto" w:fill="FFFFFF" w:themeFill="background1"/>
        <w:spacing w:line="240" w:lineRule="auto"/>
      </w:pPr>
      <w:r w:rsidRPr="005E6BBA">
        <w:t>Section 10</w:t>
      </w:r>
      <w:r w:rsidR="000C6B9E" w:rsidRPr="005E6BBA">
        <w:t>8</w:t>
      </w:r>
      <w:r w:rsidRPr="005E6BBA">
        <w:t xml:space="preserve"> </w:t>
      </w:r>
      <w:r w:rsidR="002B4814" w:rsidRPr="005E6BBA">
        <w:t xml:space="preserve">provides the requirements for health promotion inserts being included equally. </w:t>
      </w:r>
    </w:p>
    <w:p w14:paraId="4B8E3631" w14:textId="7DFDBBD5" w:rsidR="1C9731BC" w:rsidRPr="005E6BBA" w:rsidRDefault="1C9731BC" w:rsidP="5E33337B">
      <w:pPr>
        <w:shd w:val="clear" w:color="auto" w:fill="FFFFFF" w:themeFill="background1"/>
        <w:spacing w:line="240" w:lineRule="auto"/>
      </w:pPr>
      <w:r w:rsidRPr="005E6BBA">
        <w:t>Subsection 10</w:t>
      </w:r>
      <w:r w:rsidR="000C6B9E" w:rsidRPr="005E6BBA">
        <w:t>8</w:t>
      </w:r>
      <w:r w:rsidRPr="005E6BBA">
        <w:t>(1) provides that the health promotion inserts are to be included in the retail packaging of tobacco products as nearly as possible in equal numbers.</w:t>
      </w:r>
    </w:p>
    <w:p w14:paraId="576C1FF4" w14:textId="53CC3C1C" w:rsidR="48A40E35" w:rsidRPr="005E6BBA" w:rsidRDefault="009E7166" w:rsidP="65326125">
      <w:pPr>
        <w:shd w:val="clear" w:color="auto" w:fill="FFFFFF" w:themeFill="background1"/>
        <w:spacing w:line="240" w:lineRule="auto"/>
      </w:pPr>
      <w:r w:rsidRPr="005E6BBA">
        <w:t>Subsection 108(2) provides that without limiting subsection 108(1)</w:t>
      </w:r>
      <w:r w:rsidR="7B46E4C5" w:rsidRPr="005E6BBA">
        <w:t>, retail pack</w:t>
      </w:r>
      <w:r w:rsidR="17F7C9D2" w:rsidRPr="005E6BBA">
        <w:t>ag</w:t>
      </w:r>
      <w:r w:rsidR="7B46E4C5" w:rsidRPr="005E6BBA">
        <w:t>ing of cigarettes is taken to comply with subsection 10</w:t>
      </w:r>
      <w:r w:rsidR="000C6B9E" w:rsidRPr="005E6BBA">
        <w:t>8</w:t>
      </w:r>
      <w:r w:rsidR="7B46E4C5" w:rsidRPr="005E6BBA">
        <w:t>(1) if, in any random sample of</w:t>
      </w:r>
      <w:r w:rsidR="24D7FB00" w:rsidRPr="005E6BBA">
        <w:t xml:space="preserve"> 4 cigarette cartons, the same health promotion insert is included in no more than 2 cigarette packs in any carton.</w:t>
      </w:r>
      <w:r w:rsidRPr="005E6BBA">
        <w:t xml:space="preserve"> Subsection 108(2) </w:t>
      </w:r>
      <w:r w:rsidR="007F4973" w:rsidRPr="005E6BBA">
        <w:t xml:space="preserve">reflects that </w:t>
      </w:r>
      <w:r w:rsidR="00BA07FE" w:rsidRPr="005E6BBA">
        <w:t xml:space="preserve">compliance would </w:t>
      </w:r>
      <w:proofErr w:type="gramStart"/>
      <w:r w:rsidR="00BA07FE" w:rsidRPr="005E6BBA">
        <w:t>be considered to be</w:t>
      </w:r>
      <w:proofErr w:type="gramEnd"/>
      <w:r w:rsidR="00BA07FE" w:rsidRPr="005E6BBA">
        <w:t xml:space="preserve"> present where in an inspection of 4 cartons</w:t>
      </w:r>
      <w:r w:rsidR="00AD18F8" w:rsidRPr="005E6BBA">
        <w:t xml:space="preserve"> th</w:t>
      </w:r>
      <w:r w:rsidR="00B26D29" w:rsidRPr="005E6BBA">
        <w:t xml:space="preserve">ere were in each of those cartons at least 8 different </w:t>
      </w:r>
      <w:r w:rsidR="00625377" w:rsidRPr="005E6BBA">
        <w:t>health promotion inserts</w:t>
      </w:r>
      <w:r w:rsidR="00B26D29" w:rsidRPr="005E6BBA">
        <w:t xml:space="preserve">. </w:t>
      </w:r>
      <w:r w:rsidR="008305EB" w:rsidRPr="005E6BBA">
        <w:t xml:space="preserve">It could also be the case that there were </w:t>
      </w:r>
      <w:r w:rsidR="0A0EA1C9" w:rsidRPr="005E6BBA">
        <w:t>9 or</w:t>
      </w:r>
      <w:r w:rsidR="008305EB" w:rsidRPr="005E6BBA">
        <w:t xml:space="preserve"> 10 different </w:t>
      </w:r>
      <w:r w:rsidR="00625377" w:rsidRPr="005E6BBA">
        <w:t xml:space="preserve">health promotion inserts </w:t>
      </w:r>
      <w:r w:rsidR="008305EB" w:rsidRPr="005E6BBA">
        <w:t xml:space="preserve">in any given </w:t>
      </w:r>
      <w:r w:rsidR="00E57F2A" w:rsidRPr="005E6BBA">
        <w:t>carton</w:t>
      </w:r>
      <w:r w:rsidR="008305EB" w:rsidRPr="005E6BBA">
        <w:t xml:space="preserve">. </w:t>
      </w:r>
    </w:p>
    <w:p w14:paraId="1468D7FA" w14:textId="229409C3" w:rsidR="06F0BE1C" w:rsidRPr="005E6BBA" w:rsidRDefault="0B51AC13" w:rsidP="0023290D">
      <w:pPr>
        <w:shd w:val="clear" w:color="auto" w:fill="FFFFFF" w:themeFill="background1"/>
        <w:spacing w:line="240" w:lineRule="auto"/>
        <w:rPr>
          <w:b/>
          <w:bCs/>
        </w:rPr>
      </w:pPr>
      <w:r w:rsidRPr="005E6BBA">
        <w:rPr>
          <w:b/>
          <w:bCs/>
        </w:rPr>
        <w:t xml:space="preserve">Section </w:t>
      </w:r>
      <w:r w:rsidR="06F0BE1C" w:rsidRPr="005E6BBA">
        <w:rPr>
          <w:b/>
          <w:bCs/>
        </w:rPr>
        <w:t>10</w:t>
      </w:r>
      <w:r w:rsidR="00F877BC" w:rsidRPr="005E6BBA">
        <w:rPr>
          <w:b/>
          <w:bCs/>
        </w:rPr>
        <w:t>9</w:t>
      </w:r>
      <w:r w:rsidR="1501B720" w:rsidRPr="005E6BBA">
        <w:rPr>
          <w:b/>
          <w:bCs/>
        </w:rPr>
        <w:t xml:space="preserve"> –</w:t>
      </w:r>
      <w:r w:rsidR="06F0BE1C" w:rsidRPr="005E6BBA">
        <w:rPr>
          <w:b/>
          <w:bCs/>
        </w:rPr>
        <w:t xml:space="preserve"> Health promotion inserts not to be obscured, folded etc.</w:t>
      </w:r>
    </w:p>
    <w:p w14:paraId="128C2BF5" w14:textId="07CCCFCD" w:rsidR="002B4814" w:rsidRPr="005E6BBA" w:rsidRDefault="002B4814" w:rsidP="5E33337B">
      <w:pPr>
        <w:shd w:val="clear" w:color="auto" w:fill="FFFFFF" w:themeFill="background1"/>
        <w:spacing w:line="240" w:lineRule="auto"/>
      </w:pPr>
      <w:r w:rsidRPr="005E6BBA">
        <w:t>Section 10</w:t>
      </w:r>
      <w:r w:rsidR="00121748" w:rsidRPr="005E6BBA">
        <w:t>9</w:t>
      </w:r>
      <w:r w:rsidRPr="005E6BBA">
        <w:t xml:space="preserve"> </w:t>
      </w:r>
      <w:r w:rsidR="00941BF4" w:rsidRPr="005E6BBA">
        <w:t xml:space="preserve">provides for health promotion inserts not to be obscured, folded etc. </w:t>
      </w:r>
    </w:p>
    <w:p w14:paraId="078B8CBE" w14:textId="0610DAEA" w:rsidR="7B2D0504" w:rsidRPr="005E6BBA" w:rsidRDefault="7B2D0504" w:rsidP="5E33337B">
      <w:pPr>
        <w:shd w:val="clear" w:color="auto" w:fill="FFFFFF" w:themeFill="background1"/>
        <w:spacing w:line="240" w:lineRule="auto"/>
        <w:rPr>
          <w:b/>
          <w:bCs/>
        </w:rPr>
      </w:pPr>
      <w:r w:rsidRPr="005E6BBA">
        <w:t>Subsection 10</w:t>
      </w:r>
      <w:r w:rsidR="00AB236C" w:rsidRPr="005E6BBA">
        <w:t>9</w:t>
      </w:r>
      <w:r w:rsidRPr="005E6BBA">
        <w:t>(1) provides that a health promotion insert in the retail packaging of a tobacco product must not be obscured or obliterated in any way at the time of the sale or supply of the tobacco product.</w:t>
      </w:r>
    </w:p>
    <w:p w14:paraId="1C42D66D" w14:textId="089E801D" w:rsidR="7B2D0504" w:rsidRPr="005E6BBA" w:rsidRDefault="7B2D0504" w:rsidP="5E33337B">
      <w:pPr>
        <w:shd w:val="clear" w:color="auto" w:fill="FFFFFF" w:themeFill="background1"/>
        <w:spacing w:line="240" w:lineRule="auto"/>
      </w:pPr>
      <w:r w:rsidRPr="005E6BBA">
        <w:t>Subsection 10</w:t>
      </w:r>
      <w:r w:rsidR="00AB236C" w:rsidRPr="005E6BBA">
        <w:t>9</w:t>
      </w:r>
      <w:r w:rsidRPr="005E6BBA">
        <w:t xml:space="preserve">(2) provides that a health promotion insert must be easily removable from the retail packaging without damaging the insert, the </w:t>
      </w:r>
      <w:proofErr w:type="gramStart"/>
      <w:r w:rsidRPr="005E6BBA">
        <w:t>packaging</w:t>
      </w:r>
      <w:proofErr w:type="gramEnd"/>
      <w:r w:rsidRPr="005E6BBA">
        <w:t xml:space="preserve"> or the tobacco prod</w:t>
      </w:r>
      <w:r w:rsidR="49218DB2" w:rsidRPr="005E6BBA">
        <w:t>uct when the retail packaging is opened in the normal way.</w:t>
      </w:r>
    </w:p>
    <w:p w14:paraId="70E225DD" w14:textId="65AFD4DF" w:rsidR="49218DB2" w:rsidRPr="005E6BBA" w:rsidRDefault="49218DB2" w:rsidP="5E33337B">
      <w:pPr>
        <w:shd w:val="clear" w:color="auto" w:fill="FFFFFF" w:themeFill="background1"/>
        <w:spacing w:line="240" w:lineRule="auto"/>
      </w:pPr>
      <w:r w:rsidRPr="005E6BBA">
        <w:lastRenderedPageBreak/>
        <w:t>Subsections 10</w:t>
      </w:r>
      <w:r w:rsidR="00AB236C" w:rsidRPr="005E6BBA">
        <w:t>9</w:t>
      </w:r>
      <w:r w:rsidRPr="005E6BBA">
        <w:t>(3) and 10</w:t>
      </w:r>
      <w:r w:rsidR="00AB236C" w:rsidRPr="005E6BBA">
        <w:t>9</w:t>
      </w:r>
      <w:r w:rsidRPr="005E6BBA">
        <w:t xml:space="preserve">(4) relate to the folding of health promotion inserts. </w:t>
      </w:r>
      <w:r w:rsidR="35F1B223" w:rsidRPr="005E6BBA">
        <w:t>Health promotion inserts in cigarette packs and pouches containing pipe tobacco or other loose processed tobacco must not be folded. Health promotion inserts in other retail packaging may be folded once if the dimension</w:t>
      </w:r>
      <w:r w:rsidR="042C3D87" w:rsidRPr="005E6BBA">
        <w:t>s</w:t>
      </w:r>
      <w:r w:rsidR="35F1B223" w:rsidRPr="005E6BBA">
        <w:t xml:space="preserve"> of the packaging are su</w:t>
      </w:r>
      <w:r w:rsidR="6A21AD2C" w:rsidRPr="005E6BBA">
        <w:t>ch that the insert cannot otherwise be included in the packaging. An example is included that a health promotion insert may be folded once for inclusion in a small cylinder of loose proces</w:t>
      </w:r>
      <w:r w:rsidR="32CBA46F" w:rsidRPr="005E6BBA">
        <w:t xml:space="preserve">sed tobacco. </w:t>
      </w:r>
    </w:p>
    <w:p w14:paraId="16981A65" w14:textId="123BAF12" w:rsidR="39964EC1" w:rsidRPr="005E6BBA" w:rsidRDefault="673DBA15" w:rsidP="5E33337B">
      <w:pPr>
        <w:shd w:val="clear" w:color="auto" w:fill="FFFFFF" w:themeFill="background1"/>
        <w:spacing w:line="240" w:lineRule="auto"/>
        <w:rPr>
          <w:b/>
        </w:rPr>
      </w:pPr>
      <w:r w:rsidRPr="005E6BBA">
        <w:rPr>
          <w:b/>
          <w:bCs/>
        </w:rPr>
        <w:t xml:space="preserve">Section </w:t>
      </w:r>
      <w:r w:rsidR="39964EC1" w:rsidRPr="005E6BBA">
        <w:rPr>
          <w:b/>
          <w:bCs/>
        </w:rPr>
        <w:t>1</w:t>
      </w:r>
      <w:r w:rsidR="00AB236C" w:rsidRPr="005E6BBA">
        <w:rPr>
          <w:b/>
          <w:bCs/>
        </w:rPr>
        <w:t>10</w:t>
      </w:r>
      <w:r w:rsidR="39964EC1" w:rsidRPr="005E6BBA">
        <w:rPr>
          <w:rFonts w:eastAsia="Times New Roman"/>
          <w:b/>
          <w:lang w:eastAsia="en-AU"/>
        </w:rPr>
        <w:t xml:space="preserve"> </w:t>
      </w:r>
      <w:r w:rsidR="0BBB0D22" w:rsidRPr="005E6BBA">
        <w:rPr>
          <w:rFonts w:eastAsia="Times New Roman"/>
          <w:b/>
          <w:bCs/>
          <w:lang w:eastAsia="en-AU"/>
        </w:rPr>
        <w:t xml:space="preserve">– </w:t>
      </w:r>
      <w:r w:rsidR="39964EC1" w:rsidRPr="005E6BBA">
        <w:rPr>
          <w:b/>
          <w:bCs/>
        </w:rPr>
        <w:t>Images on health promotion inserts</w:t>
      </w:r>
    </w:p>
    <w:p w14:paraId="1864AA1B" w14:textId="3C9AF943" w:rsidR="00100FE6" w:rsidRPr="005E6BBA" w:rsidRDefault="39964EC1" w:rsidP="5E33337B">
      <w:pPr>
        <w:shd w:val="clear" w:color="auto" w:fill="FFFFFF" w:themeFill="background1"/>
        <w:spacing w:line="240" w:lineRule="auto"/>
      </w:pPr>
      <w:r w:rsidRPr="005E6BBA">
        <w:t>Section 1</w:t>
      </w:r>
      <w:r w:rsidR="00AB236C" w:rsidRPr="005E6BBA">
        <w:t>10</w:t>
      </w:r>
      <w:r w:rsidRPr="005E6BBA">
        <w:t xml:space="preserve"> relates to the requirements for images on health promotion inserts which are set out in paragraphs (a) to (c).</w:t>
      </w:r>
      <w:r w:rsidR="00100FE6" w:rsidRPr="005E6BBA">
        <w:t xml:space="preserve"> </w:t>
      </w:r>
    </w:p>
    <w:p w14:paraId="6428E683" w14:textId="0FC7E027" w:rsidR="009F3533" w:rsidRPr="005E6BBA" w:rsidRDefault="00100FE6" w:rsidP="009F3533">
      <w:pPr>
        <w:shd w:val="clear" w:color="auto" w:fill="FFFFFF" w:themeFill="background1"/>
        <w:spacing w:line="240" w:lineRule="auto"/>
      </w:pPr>
      <w:r w:rsidRPr="005E6BBA">
        <w:t>They provide that</w:t>
      </w:r>
      <w:r w:rsidR="009F3533" w:rsidRPr="005E6BBA">
        <w:t xml:space="preserve"> the image on a health promotion insert must appear only in portrait orientation, fill the surface area of the </w:t>
      </w:r>
      <w:proofErr w:type="gramStart"/>
      <w:r w:rsidR="009F3533" w:rsidRPr="005E6BBA">
        <w:t>insert</w:t>
      </w:r>
      <w:proofErr w:type="gramEnd"/>
      <w:r w:rsidR="009F3533" w:rsidRPr="005E6BBA">
        <w:t xml:space="preserve"> and not be distorted in any way. </w:t>
      </w:r>
      <w:r w:rsidRPr="005E6BBA">
        <w:t xml:space="preserve"> </w:t>
      </w:r>
    </w:p>
    <w:p w14:paraId="1297D203" w14:textId="29D594A0" w:rsidR="39964EC1" w:rsidRPr="005E6BBA" w:rsidRDefault="791DB748" w:rsidP="5E33337B">
      <w:pPr>
        <w:shd w:val="clear" w:color="auto" w:fill="FFFFFF" w:themeFill="background1"/>
        <w:spacing w:line="240" w:lineRule="auto"/>
        <w:rPr>
          <w:b/>
          <w:bCs/>
        </w:rPr>
      </w:pPr>
      <w:r w:rsidRPr="005E6BBA">
        <w:rPr>
          <w:b/>
          <w:bCs/>
        </w:rPr>
        <w:t xml:space="preserve">Section </w:t>
      </w:r>
      <w:r w:rsidR="39964EC1" w:rsidRPr="005E6BBA">
        <w:rPr>
          <w:b/>
          <w:bCs/>
        </w:rPr>
        <w:t>1</w:t>
      </w:r>
      <w:r w:rsidR="003C76A7" w:rsidRPr="005E6BBA">
        <w:rPr>
          <w:b/>
          <w:bCs/>
        </w:rPr>
        <w:t>11</w:t>
      </w:r>
      <w:r w:rsidR="39964EC1" w:rsidRPr="005E6BBA">
        <w:rPr>
          <w:rFonts w:eastAsia="Times New Roman"/>
          <w:b/>
          <w:lang w:eastAsia="en-AU"/>
        </w:rPr>
        <w:t xml:space="preserve"> </w:t>
      </w:r>
      <w:r w:rsidR="69E26DD7" w:rsidRPr="005E6BBA">
        <w:rPr>
          <w:rFonts w:eastAsia="Times New Roman"/>
          <w:b/>
          <w:bCs/>
          <w:lang w:eastAsia="en-AU"/>
        </w:rPr>
        <w:t xml:space="preserve">– </w:t>
      </w:r>
      <w:r w:rsidR="39964EC1" w:rsidRPr="005E6BBA">
        <w:rPr>
          <w:b/>
          <w:bCs/>
        </w:rPr>
        <w:t>Placement of health promotion inserts</w:t>
      </w:r>
    </w:p>
    <w:p w14:paraId="16A715A1" w14:textId="59A9E924" w:rsidR="00941BF4" w:rsidRPr="005E6BBA" w:rsidRDefault="00941BF4" w:rsidP="5E33337B">
      <w:pPr>
        <w:shd w:val="clear" w:color="auto" w:fill="FFFFFF" w:themeFill="background1"/>
        <w:spacing w:line="240" w:lineRule="auto"/>
      </w:pPr>
      <w:r w:rsidRPr="005E6BBA">
        <w:t>Section 1</w:t>
      </w:r>
      <w:r w:rsidR="003C76A7" w:rsidRPr="005E6BBA">
        <w:t>11</w:t>
      </w:r>
      <w:r w:rsidRPr="005E6BBA">
        <w:t xml:space="preserve"> relates to the placement of health promotion inserts</w:t>
      </w:r>
      <w:r w:rsidR="00BF4C5B" w:rsidRPr="005E6BBA">
        <w:t xml:space="preserve"> specific to cigarette packs and </w:t>
      </w:r>
      <w:r w:rsidR="00204A7B" w:rsidRPr="005E6BBA">
        <w:t>the retail packaging of pipe tobacco or other loose processed tobacco</w:t>
      </w:r>
      <w:r w:rsidRPr="005E6BBA">
        <w:t xml:space="preserve">. </w:t>
      </w:r>
      <w:r w:rsidR="00417925" w:rsidRPr="005E6BBA">
        <w:t xml:space="preserve">These requirements are intended to ensure that the health promotion insert will be clearly visible to the consumer. </w:t>
      </w:r>
    </w:p>
    <w:p w14:paraId="37526785" w14:textId="235FCF8D" w:rsidR="4F9F1AB4" w:rsidRPr="005E6BBA" w:rsidRDefault="4F9F1AB4" w:rsidP="5E33337B">
      <w:pPr>
        <w:shd w:val="clear" w:color="auto" w:fill="FFFFFF" w:themeFill="background1"/>
        <w:spacing w:line="240" w:lineRule="auto"/>
        <w:rPr>
          <w:b/>
          <w:bCs/>
        </w:rPr>
      </w:pPr>
      <w:r w:rsidRPr="005E6BBA">
        <w:t>Subsection 1</w:t>
      </w:r>
      <w:r w:rsidR="003C76A7" w:rsidRPr="005E6BBA">
        <w:t>11</w:t>
      </w:r>
      <w:r w:rsidRPr="005E6BBA">
        <w:t>(1) provides the placement requirements for health promotion inserts in a cigarette pack.</w:t>
      </w:r>
    </w:p>
    <w:p w14:paraId="287862A2" w14:textId="5C6146A1" w:rsidR="4F9F1AB4" w:rsidRPr="005E6BBA" w:rsidRDefault="4F9F1AB4" w:rsidP="29122B25">
      <w:pPr>
        <w:shd w:val="clear" w:color="auto" w:fill="FFFFFF" w:themeFill="background1"/>
        <w:spacing w:line="240" w:lineRule="auto"/>
      </w:pPr>
      <w:r w:rsidRPr="005E6BBA">
        <w:t>Subsection 1</w:t>
      </w:r>
      <w:r w:rsidR="003C76A7" w:rsidRPr="005E6BBA">
        <w:t>11</w:t>
      </w:r>
      <w:r w:rsidRPr="005E6BBA">
        <w:t>(2) provides</w:t>
      </w:r>
      <w:r w:rsidR="31C8B4EE" w:rsidRPr="005E6BBA">
        <w:t xml:space="preserve"> the placement requirements for</w:t>
      </w:r>
      <w:r w:rsidRPr="005E6BBA">
        <w:t xml:space="preserve"> health promotion insert</w:t>
      </w:r>
      <w:r w:rsidR="181DE8F0" w:rsidRPr="005E6BBA">
        <w:t>s</w:t>
      </w:r>
      <w:r w:rsidRPr="005E6BBA">
        <w:t xml:space="preserve"> in the retail packaging of pipe tobacco or other loose processed tobacco</w:t>
      </w:r>
      <w:r w:rsidR="789B429A" w:rsidRPr="005E6BBA">
        <w:t xml:space="preserve"> must comply with either subsection </w:t>
      </w:r>
      <w:r w:rsidR="0C07BD35" w:rsidRPr="005E6BBA">
        <w:t>111</w:t>
      </w:r>
      <w:r w:rsidR="789B429A" w:rsidRPr="005E6BBA">
        <w:t>(3) or (4)</w:t>
      </w:r>
      <w:r w:rsidR="40E04153" w:rsidRPr="005E6BBA">
        <w:t xml:space="preserve">. </w:t>
      </w:r>
    </w:p>
    <w:p w14:paraId="7C66C051" w14:textId="570BE1C5" w:rsidR="00246FEF" w:rsidRPr="005E6BBA" w:rsidRDefault="40E04153" w:rsidP="29122B25">
      <w:pPr>
        <w:shd w:val="clear" w:color="auto" w:fill="FFFFFF" w:themeFill="background1"/>
        <w:spacing w:line="240" w:lineRule="auto"/>
      </w:pPr>
      <w:r w:rsidRPr="005E6BBA">
        <w:t>Subsection 1</w:t>
      </w:r>
      <w:r w:rsidR="003C76A7" w:rsidRPr="005E6BBA">
        <w:t>11</w:t>
      </w:r>
      <w:r w:rsidRPr="005E6BBA">
        <w:t xml:space="preserve">(3) provides that the health promotion insert </w:t>
      </w:r>
      <w:r w:rsidR="00131BA6" w:rsidRPr="005E6BBA">
        <w:t xml:space="preserve">complies with this subsection </w:t>
      </w:r>
      <w:r w:rsidR="004D5C7A" w:rsidRPr="005E6BBA">
        <w:t xml:space="preserve">if it is </w:t>
      </w:r>
      <w:r w:rsidR="00667140" w:rsidRPr="005E6BBA">
        <w:t>inserted inside the packaging</w:t>
      </w:r>
      <w:r w:rsidR="00AA0CBF" w:rsidRPr="005E6BBA">
        <w:t>, located in front or on top of the tobacco product</w:t>
      </w:r>
      <w:r w:rsidR="00FF0462" w:rsidRPr="005E6BBA">
        <w:t xml:space="preserve">; visible on opening and easily removable </w:t>
      </w:r>
      <w:proofErr w:type="gramStart"/>
      <w:r w:rsidR="00FF0462" w:rsidRPr="005E6BBA">
        <w:t>so as to</w:t>
      </w:r>
      <w:proofErr w:type="gramEnd"/>
      <w:r w:rsidR="00FF0462" w:rsidRPr="005E6BBA">
        <w:t xml:space="preserve"> permit reading of both sides of the insert.</w:t>
      </w:r>
    </w:p>
    <w:p w14:paraId="6795F00C" w14:textId="110C98A8" w:rsidR="40E04153" w:rsidRPr="005E6BBA" w:rsidRDefault="40E04153" w:rsidP="29122B25">
      <w:pPr>
        <w:shd w:val="clear" w:color="auto" w:fill="FFFFFF" w:themeFill="background1"/>
        <w:spacing w:line="240" w:lineRule="auto"/>
      </w:pPr>
      <w:r w:rsidRPr="005E6BBA">
        <w:t>Subsection 1</w:t>
      </w:r>
      <w:r w:rsidR="003C76A7" w:rsidRPr="005E6BBA">
        <w:t>11</w:t>
      </w:r>
      <w:r w:rsidRPr="005E6BBA">
        <w:t>(</w:t>
      </w:r>
      <w:r w:rsidR="0EFE6E7E" w:rsidRPr="005E6BBA">
        <w:t>4</w:t>
      </w:r>
      <w:r w:rsidRPr="005E6BBA">
        <w:t xml:space="preserve">) provides that the health promotion insert </w:t>
      </w:r>
      <w:r w:rsidR="00EA6252" w:rsidRPr="005E6BBA">
        <w:t xml:space="preserve">complies with this subsection if it is </w:t>
      </w:r>
      <w:r w:rsidRPr="005E6BBA">
        <w:t>fixed with soft adhesive</w:t>
      </w:r>
      <w:r w:rsidR="00EA6252" w:rsidRPr="005E6BBA">
        <w:t xml:space="preserve"> as set out in </w:t>
      </w:r>
      <w:r w:rsidR="00240942" w:rsidRPr="005E6BBA">
        <w:t xml:space="preserve">subparagraphs </w:t>
      </w:r>
      <w:r w:rsidR="00AD5BE8" w:rsidRPr="005E6BBA">
        <w:t>111</w:t>
      </w:r>
      <w:r w:rsidR="00240942" w:rsidRPr="005E6BBA">
        <w:t>(4)(a)(i) to (ii)</w:t>
      </w:r>
      <w:r w:rsidRPr="005E6BBA">
        <w:t xml:space="preserve">; and easily removable </w:t>
      </w:r>
      <w:proofErr w:type="gramStart"/>
      <w:r w:rsidRPr="005E6BBA">
        <w:t>so as to</w:t>
      </w:r>
      <w:proofErr w:type="gramEnd"/>
      <w:r w:rsidRPr="005E6BBA">
        <w:t xml:space="preserve"> permit reading of both sides of the insert.</w:t>
      </w:r>
      <w:r w:rsidR="34982B49" w:rsidRPr="005E6BBA">
        <w:t xml:space="preserve">  </w:t>
      </w:r>
    </w:p>
    <w:p w14:paraId="20EC1811" w14:textId="2E054ACB" w:rsidR="1CA45496" w:rsidRPr="005E6BBA" w:rsidRDefault="5F750A24" w:rsidP="00FF2955">
      <w:pPr>
        <w:keepNext/>
        <w:shd w:val="clear" w:color="auto" w:fill="FFFFFF" w:themeFill="background1"/>
        <w:spacing w:line="240" w:lineRule="auto"/>
        <w:rPr>
          <w:b/>
        </w:rPr>
      </w:pPr>
      <w:r w:rsidRPr="005E6BBA">
        <w:rPr>
          <w:b/>
          <w:bCs/>
        </w:rPr>
        <w:t xml:space="preserve">Section </w:t>
      </w:r>
      <w:r w:rsidR="1CA45496" w:rsidRPr="005E6BBA">
        <w:rPr>
          <w:b/>
          <w:bCs/>
        </w:rPr>
        <w:t>11</w:t>
      </w:r>
      <w:r w:rsidR="003C76A7" w:rsidRPr="005E6BBA">
        <w:rPr>
          <w:b/>
          <w:bCs/>
        </w:rPr>
        <w:t>2</w:t>
      </w:r>
      <w:r w:rsidR="5F176D3E" w:rsidRPr="005E6BBA">
        <w:rPr>
          <w:rFonts w:eastAsia="Times New Roman"/>
          <w:b/>
          <w:bCs/>
          <w:lang w:eastAsia="en-AU"/>
        </w:rPr>
        <w:t xml:space="preserve"> –</w:t>
      </w:r>
      <w:r w:rsidR="1CA45496" w:rsidRPr="005E6BBA">
        <w:rPr>
          <w:rFonts w:eastAsia="Times New Roman"/>
          <w:b/>
          <w:lang w:eastAsia="en-AU"/>
        </w:rPr>
        <w:t xml:space="preserve"> </w:t>
      </w:r>
      <w:r w:rsidR="1CA45496" w:rsidRPr="005E6BBA">
        <w:rPr>
          <w:b/>
          <w:bCs/>
        </w:rPr>
        <w:t>Technical requirements for health promotion inserts</w:t>
      </w:r>
    </w:p>
    <w:p w14:paraId="3B540411" w14:textId="35D5B09A" w:rsidR="00941BF4" w:rsidRPr="005E6BBA" w:rsidRDefault="00941BF4" w:rsidP="00FF2955">
      <w:pPr>
        <w:keepNext/>
        <w:shd w:val="clear" w:color="auto" w:fill="FFFFFF" w:themeFill="background1"/>
        <w:spacing w:line="240" w:lineRule="auto"/>
      </w:pPr>
      <w:r w:rsidRPr="005E6BBA">
        <w:t>Section 11</w:t>
      </w:r>
      <w:r w:rsidR="003C76A7" w:rsidRPr="005E6BBA">
        <w:t>2</w:t>
      </w:r>
      <w:r w:rsidRPr="005E6BBA">
        <w:t xml:space="preserve"> relates to technical requirements for health promotion inserts. </w:t>
      </w:r>
    </w:p>
    <w:p w14:paraId="03446684" w14:textId="4609BBE3" w:rsidR="1CA45496" w:rsidRPr="005E6BBA" w:rsidRDefault="1CA45496" w:rsidP="5E33337B">
      <w:pPr>
        <w:shd w:val="clear" w:color="auto" w:fill="FFFFFF" w:themeFill="background1"/>
        <w:spacing w:line="240" w:lineRule="auto"/>
      </w:pPr>
      <w:r w:rsidRPr="005E6BBA">
        <w:t>Subsections 11</w:t>
      </w:r>
      <w:r w:rsidR="003C76A7" w:rsidRPr="005E6BBA">
        <w:t>2</w:t>
      </w:r>
      <w:r w:rsidRPr="005E6BBA">
        <w:t>(1) and 11</w:t>
      </w:r>
      <w:r w:rsidR="003C76A7" w:rsidRPr="005E6BBA">
        <w:t>2</w:t>
      </w:r>
      <w:r w:rsidRPr="005E6BBA">
        <w:t>(2) relate to the paper requirements for health promotion inserts.</w:t>
      </w:r>
      <w:r w:rsidR="007417F9" w:rsidRPr="005E6BBA">
        <w:t xml:space="preserve"> A h</w:t>
      </w:r>
      <w:r w:rsidR="007B334A" w:rsidRPr="005E6BBA">
        <w:t xml:space="preserve">ealth </w:t>
      </w:r>
      <w:r w:rsidR="007417F9" w:rsidRPr="005E6BBA">
        <w:t>p</w:t>
      </w:r>
      <w:r w:rsidR="007B334A" w:rsidRPr="005E6BBA">
        <w:t xml:space="preserve">romotion </w:t>
      </w:r>
      <w:r w:rsidR="007417F9" w:rsidRPr="005E6BBA">
        <w:t>i</w:t>
      </w:r>
      <w:r w:rsidR="007B334A" w:rsidRPr="005E6BBA">
        <w:t>nsert</w:t>
      </w:r>
      <w:r w:rsidR="007417F9" w:rsidRPr="005E6BBA">
        <w:t xml:space="preserve"> must be </w:t>
      </w:r>
      <w:r w:rsidR="00966F16" w:rsidRPr="005E6BBA">
        <w:t xml:space="preserve">printed on recycled paper and the weight of the paper must be at least 150 grams per square metre but not more than 200 grams per square metre. </w:t>
      </w:r>
    </w:p>
    <w:p w14:paraId="079F9F14" w14:textId="4679CA3F" w:rsidR="1CA45496" w:rsidRPr="005E6BBA" w:rsidRDefault="1CA45496" w:rsidP="5E33337B">
      <w:pPr>
        <w:shd w:val="clear" w:color="auto" w:fill="FFFFFF" w:themeFill="background1"/>
        <w:spacing w:line="240" w:lineRule="auto"/>
      </w:pPr>
      <w:r w:rsidRPr="005E6BBA">
        <w:t>Subsections 11</w:t>
      </w:r>
      <w:r w:rsidR="003C76A7" w:rsidRPr="005E6BBA">
        <w:t>2</w:t>
      </w:r>
      <w:r w:rsidRPr="005E6BBA">
        <w:t>(3), 11</w:t>
      </w:r>
      <w:r w:rsidR="003C76A7" w:rsidRPr="005E6BBA">
        <w:t>2</w:t>
      </w:r>
      <w:r w:rsidRPr="005E6BBA">
        <w:t>(4) and 11</w:t>
      </w:r>
      <w:r w:rsidR="003C76A7" w:rsidRPr="005E6BBA">
        <w:t>2</w:t>
      </w:r>
      <w:r w:rsidRPr="005E6BBA">
        <w:t>(5) relate to the dimensions of a health promotion insert</w:t>
      </w:r>
      <w:r w:rsidR="007B334A" w:rsidRPr="005E6BBA">
        <w:t xml:space="preserve"> and provide the requirements that the dimensions of a health promotion insert must comply with. </w:t>
      </w:r>
    </w:p>
    <w:p w14:paraId="67461CC8" w14:textId="256F5B58" w:rsidR="1CA45496" w:rsidRPr="005E6BBA" w:rsidRDefault="1CA45496" w:rsidP="5E33337B">
      <w:pPr>
        <w:shd w:val="clear" w:color="auto" w:fill="FFFFFF" w:themeFill="background1"/>
        <w:spacing w:line="240" w:lineRule="auto"/>
      </w:pPr>
      <w:r w:rsidRPr="005E6BBA">
        <w:t>Subsections 11</w:t>
      </w:r>
      <w:r w:rsidR="003C76A7" w:rsidRPr="005E6BBA">
        <w:t>2</w:t>
      </w:r>
      <w:r w:rsidRPr="005E6BBA">
        <w:t>(6), 11</w:t>
      </w:r>
      <w:r w:rsidR="003C76A7" w:rsidRPr="005E6BBA">
        <w:t>2</w:t>
      </w:r>
      <w:r w:rsidRPr="005E6BBA">
        <w:t>(7)</w:t>
      </w:r>
      <w:r w:rsidR="42097895" w:rsidRPr="005E6BBA">
        <w:t xml:space="preserve"> and</w:t>
      </w:r>
      <w:r w:rsidR="5AD2E7EF" w:rsidRPr="005E6BBA">
        <w:t xml:space="preserve"> 11</w:t>
      </w:r>
      <w:r w:rsidR="003C76A7" w:rsidRPr="005E6BBA">
        <w:t>2</w:t>
      </w:r>
      <w:r w:rsidR="5AD2E7EF" w:rsidRPr="005E6BBA">
        <w:t>(8)</w:t>
      </w:r>
      <w:r w:rsidRPr="005E6BBA">
        <w:t xml:space="preserve"> relate to the format</w:t>
      </w:r>
      <w:r w:rsidR="3E23729F" w:rsidRPr="005E6BBA">
        <w:t xml:space="preserve"> and</w:t>
      </w:r>
      <w:r w:rsidRPr="005E6BBA">
        <w:t xml:space="preserve"> finish</w:t>
      </w:r>
      <w:r w:rsidR="00480151" w:rsidRPr="005E6BBA">
        <w:t xml:space="preserve"> </w:t>
      </w:r>
      <w:r w:rsidRPr="005E6BBA">
        <w:t>of a health promotion insert.</w:t>
      </w:r>
    </w:p>
    <w:p w14:paraId="2C422C3F" w14:textId="27EF54F2" w:rsidR="4050AE47" w:rsidRPr="005E6BBA" w:rsidRDefault="4050AE47" w:rsidP="00FF2955">
      <w:pPr>
        <w:keepNext/>
        <w:shd w:val="clear" w:color="auto" w:fill="FFFFFF" w:themeFill="background1"/>
        <w:spacing w:line="240" w:lineRule="auto"/>
        <w:rPr>
          <w:b/>
        </w:rPr>
      </w:pPr>
      <w:r w:rsidRPr="005E6BBA">
        <w:rPr>
          <w:b/>
          <w:bCs/>
        </w:rPr>
        <w:lastRenderedPageBreak/>
        <w:t xml:space="preserve">Part 3.12 - Tobacco products- appearance, physical </w:t>
      </w:r>
      <w:proofErr w:type="gramStart"/>
      <w:r w:rsidRPr="005E6BBA">
        <w:rPr>
          <w:b/>
          <w:bCs/>
        </w:rPr>
        <w:t>features</w:t>
      </w:r>
      <w:proofErr w:type="gramEnd"/>
      <w:r w:rsidRPr="005E6BBA">
        <w:rPr>
          <w:b/>
          <w:bCs/>
        </w:rPr>
        <w:t xml:space="preserve"> and contents</w:t>
      </w:r>
    </w:p>
    <w:p w14:paraId="26490413" w14:textId="3D0A9341" w:rsidR="4050AE47" w:rsidRPr="005E6BBA" w:rsidRDefault="4050AE47" w:rsidP="00FF2955">
      <w:pPr>
        <w:keepNext/>
        <w:shd w:val="clear" w:color="auto" w:fill="FFFFFF" w:themeFill="background1"/>
        <w:spacing w:line="240" w:lineRule="auto"/>
        <w:rPr>
          <w:b/>
          <w:bCs/>
        </w:rPr>
      </w:pPr>
      <w:r w:rsidRPr="005E6BBA">
        <w:rPr>
          <w:b/>
          <w:bCs/>
        </w:rPr>
        <w:t xml:space="preserve">Division 1- Appearance and physical features requirements </w:t>
      </w:r>
    </w:p>
    <w:p w14:paraId="35E9D1C4" w14:textId="2780BB3C" w:rsidR="4050AE47" w:rsidRPr="005E6BBA" w:rsidRDefault="22D141B5" w:rsidP="00FF2955">
      <w:pPr>
        <w:keepNext/>
        <w:shd w:val="clear" w:color="auto" w:fill="FFFFFF" w:themeFill="background1"/>
        <w:spacing w:line="240" w:lineRule="auto"/>
        <w:rPr>
          <w:b/>
          <w:bCs/>
        </w:rPr>
      </w:pPr>
      <w:r w:rsidRPr="005E6BBA">
        <w:rPr>
          <w:b/>
          <w:bCs/>
        </w:rPr>
        <w:t xml:space="preserve">Section </w:t>
      </w:r>
      <w:r w:rsidR="4050AE47" w:rsidRPr="005E6BBA">
        <w:rPr>
          <w:b/>
          <w:bCs/>
        </w:rPr>
        <w:t>11</w:t>
      </w:r>
      <w:r w:rsidR="000E5A5D" w:rsidRPr="005E6BBA">
        <w:rPr>
          <w:b/>
          <w:bCs/>
        </w:rPr>
        <w:t>3</w:t>
      </w:r>
      <w:r w:rsidR="4050AE47" w:rsidRPr="005E6BBA">
        <w:rPr>
          <w:rFonts w:eastAsia="Times New Roman"/>
          <w:b/>
          <w:lang w:eastAsia="en-AU"/>
        </w:rPr>
        <w:t xml:space="preserve"> </w:t>
      </w:r>
      <w:r w:rsidR="43910A4D" w:rsidRPr="005E6BBA">
        <w:rPr>
          <w:rFonts w:eastAsia="Times New Roman"/>
          <w:b/>
          <w:bCs/>
          <w:lang w:eastAsia="en-AU"/>
        </w:rPr>
        <w:t xml:space="preserve">– </w:t>
      </w:r>
      <w:r w:rsidR="4050AE47" w:rsidRPr="005E6BBA">
        <w:rPr>
          <w:b/>
          <w:bCs/>
        </w:rPr>
        <w:t>Purpose of this Division</w:t>
      </w:r>
    </w:p>
    <w:p w14:paraId="0D9626B3" w14:textId="67325878" w:rsidR="00941BF4" w:rsidRPr="005E6BBA" w:rsidRDefault="00941BF4" w:rsidP="5E33337B">
      <w:pPr>
        <w:shd w:val="clear" w:color="auto" w:fill="FFFFFF" w:themeFill="background1"/>
        <w:spacing w:line="240" w:lineRule="auto"/>
      </w:pPr>
      <w:r w:rsidRPr="005E6BBA">
        <w:t>Section 11</w:t>
      </w:r>
      <w:r w:rsidR="00837231" w:rsidRPr="005E6BBA">
        <w:t>3</w:t>
      </w:r>
      <w:r w:rsidRPr="005E6BBA">
        <w:t xml:space="preserve"> provides the purpose of this Division.</w:t>
      </w:r>
    </w:p>
    <w:p w14:paraId="1FD41956" w14:textId="4C20D145" w:rsidR="4050AE47" w:rsidRPr="005E6BBA" w:rsidRDefault="00941BF4" w:rsidP="5E33337B">
      <w:pPr>
        <w:shd w:val="clear" w:color="auto" w:fill="FFFFFF" w:themeFill="background1"/>
        <w:spacing w:line="240" w:lineRule="auto"/>
      </w:pPr>
      <w:r w:rsidRPr="005E6BBA">
        <w:t>T</w:t>
      </w:r>
      <w:r w:rsidR="00083BD3" w:rsidRPr="005E6BBA">
        <w:t>he purpose of Division 1</w:t>
      </w:r>
      <w:r w:rsidR="4050AE47" w:rsidRPr="005E6BBA">
        <w:t xml:space="preserve"> is to prescribe requirements in relation to the appearance and physical features of tobacco prod</w:t>
      </w:r>
      <w:r w:rsidR="3CD5998F" w:rsidRPr="005E6BBA">
        <w:t>uc</w:t>
      </w:r>
      <w:r w:rsidR="4050AE47" w:rsidRPr="005E6BBA">
        <w:t>ts for the purpo</w:t>
      </w:r>
      <w:r w:rsidR="149EF9C3" w:rsidRPr="005E6BBA">
        <w:t xml:space="preserve">ses </w:t>
      </w:r>
      <w:r w:rsidR="52CC8068" w:rsidRPr="005E6BBA">
        <w:t>of subsection 86(</w:t>
      </w:r>
      <w:r w:rsidR="00BB5F3C" w:rsidRPr="005E6BBA">
        <w:t>2</w:t>
      </w:r>
      <w:r w:rsidR="52CC8068" w:rsidRPr="005E6BBA">
        <w:t>) (about other marks that may, or are required to, appear on tobacco products); subsection 86(3) (about the appearance of tobacco products); and subsection 86(</w:t>
      </w:r>
      <w:r w:rsidR="6E0F0819" w:rsidRPr="005E6BBA">
        <w:t>4) (about the physical features of tobacco products)</w:t>
      </w:r>
      <w:r w:rsidR="001C1929" w:rsidRPr="005E6BBA">
        <w:t xml:space="preserve"> of the Act</w:t>
      </w:r>
      <w:r w:rsidR="6E0F0819" w:rsidRPr="005E6BBA">
        <w:t>.</w:t>
      </w:r>
    </w:p>
    <w:p w14:paraId="15EA3BF0" w14:textId="4B77025C" w:rsidR="00BB5F3C" w:rsidRPr="005E6BBA" w:rsidRDefault="00BB5F3C" w:rsidP="5E33337B">
      <w:pPr>
        <w:shd w:val="clear" w:color="auto" w:fill="FFFFFF" w:themeFill="background1"/>
        <w:spacing w:line="240" w:lineRule="auto"/>
      </w:pPr>
      <w:r w:rsidRPr="005E6BBA">
        <w:t>Subsection 86(2)</w:t>
      </w:r>
      <w:r w:rsidR="5F7B69E8" w:rsidRPr="005E6BBA">
        <w:t xml:space="preserve"> of the Act </w:t>
      </w:r>
      <w:r w:rsidRPr="005E6BBA">
        <w:t xml:space="preserve">provides that no other mark may appear anywhere on a tobacco product, other than as permitted or required by regulations (if any) made for the purposes of this subsection. </w:t>
      </w:r>
    </w:p>
    <w:p w14:paraId="75232610" w14:textId="41813486" w:rsidR="006C5359" w:rsidRPr="005E6BBA" w:rsidRDefault="00767263" w:rsidP="5E33337B">
      <w:pPr>
        <w:shd w:val="clear" w:color="auto" w:fill="FFFFFF" w:themeFill="background1"/>
        <w:spacing w:line="240" w:lineRule="auto"/>
      </w:pPr>
      <w:r w:rsidRPr="005E6BBA">
        <w:t>Subsection 86(3)</w:t>
      </w:r>
      <w:r w:rsidR="52BB3E5E" w:rsidRPr="005E6BBA">
        <w:t xml:space="preserve"> of the Act</w:t>
      </w:r>
      <w:r w:rsidRPr="005E6BBA">
        <w:t xml:space="preserve"> provides that </w:t>
      </w:r>
      <w:r w:rsidR="00DE0EF9" w:rsidRPr="005E6BBA">
        <w:t xml:space="preserve">the appearance of a tobacco product must comply with the requirements (if any) prescribed by regulations made for the purposes of this subsection. </w:t>
      </w:r>
      <w:r w:rsidR="0038170C" w:rsidRPr="005E6BBA">
        <w:t xml:space="preserve"> </w:t>
      </w:r>
    </w:p>
    <w:p w14:paraId="292AD6FE" w14:textId="123DC573" w:rsidR="006C5359" w:rsidRPr="005E6BBA" w:rsidRDefault="006C5359" w:rsidP="0EDDE7DF">
      <w:pPr>
        <w:shd w:val="clear" w:color="auto" w:fill="FFFFFF" w:themeFill="background1"/>
        <w:spacing w:line="240" w:lineRule="auto"/>
        <w:rPr>
          <w:b/>
          <w:bCs/>
        </w:rPr>
      </w:pPr>
      <w:r w:rsidRPr="005E6BBA">
        <w:t>Subsection 86(4)</w:t>
      </w:r>
      <w:r w:rsidR="37FD115C" w:rsidRPr="005E6BBA">
        <w:t xml:space="preserve"> of the Act</w:t>
      </w:r>
      <w:r w:rsidRPr="005E6BBA">
        <w:t xml:space="preserve"> provides that </w:t>
      </w:r>
      <w:r w:rsidR="00795E84" w:rsidRPr="005E6BBA">
        <w:t xml:space="preserve">the physical features of a tobacco product must comply with the requirements (if any) prescribed by regulations made for the purposes of this subsection. </w:t>
      </w:r>
    </w:p>
    <w:p w14:paraId="79705237" w14:textId="3D8FC56E" w:rsidR="6E0F0819" w:rsidRPr="005E6BBA" w:rsidRDefault="34B24E55" w:rsidP="5E33337B">
      <w:pPr>
        <w:shd w:val="clear" w:color="auto" w:fill="FFFFFF" w:themeFill="background1"/>
        <w:spacing w:line="240" w:lineRule="auto"/>
        <w:rPr>
          <w:b/>
          <w:bCs/>
        </w:rPr>
      </w:pPr>
      <w:r w:rsidRPr="005E6BBA">
        <w:rPr>
          <w:b/>
          <w:bCs/>
        </w:rPr>
        <w:t xml:space="preserve">Section </w:t>
      </w:r>
      <w:r w:rsidR="6E0F0819" w:rsidRPr="005E6BBA">
        <w:rPr>
          <w:b/>
          <w:bCs/>
        </w:rPr>
        <w:t>11</w:t>
      </w:r>
      <w:r w:rsidR="00A1720E" w:rsidRPr="005E6BBA">
        <w:rPr>
          <w:b/>
          <w:bCs/>
        </w:rPr>
        <w:t>4</w:t>
      </w:r>
      <w:r w:rsidR="6E0F0819" w:rsidRPr="005E6BBA">
        <w:rPr>
          <w:rFonts w:eastAsia="Times New Roman"/>
          <w:b/>
          <w:lang w:eastAsia="en-AU"/>
        </w:rPr>
        <w:t xml:space="preserve"> </w:t>
      </w:r>
      <w:r w:rsidR="762FC0AB" w:rsidRPr="005E6BBA">
        <w:rPr>
          <w:rFonts w:eastAsia="Times New Roman"/>
          <w:b/>
          <w:bCs/>
          <w:lang w:eastAsia="en-AU"/>
        </w:rPr>
        <w:t xml:space="preserve">– </w:t>
      </w:r>
      <w:r w:rsidR="6E0F0819" w:rsidRPr="005E6BBA">
        <w:rPr>
          <w:b/>
          <w:bCs/>
        </w:rPr>
        <w:t>Alphanumeric code on cigarettes</w:t>
      </w:r>
    </w:p>
    <w:p w14:paraId="1ADE940C" w14:textId="49BD3808" w:rsidR="00DB6E9A" w:rsidRPr="005E6BBA" w:rsidRDefault="00DB6E9A" w:rsidP="5E33337B">
      <w:pPr>
        <w:shd w:val="clear" w:color="auto" w:fill="FFFFFF" w:themeFill="background1"/>
        <w:spacing w:line="240" w:lineRule="auto"/>
      </w:pPr>
      <w:r w:rsidRPr="005E6BBA">
        <w:t>Section 11</w:t>
      </w:r>
      <w:r w:rsidR="00A1720E" w:rsidRPr="005E6BBA">
        <w:t>4</w:t>
      </w:r>
      <w:r w:rsidRPr="005E6BBA">
        <w:t xml:space="preserve"> provides </w:t>
      </w:r>
      <w:r w:rsidR="001F093F" w:rsidRPr="005E6BBA">
        <w:t xml:space="preserve">the requirements </w:t>
      </w:r>
      <w:r w:rsidRPr="005E6BBA">
        <w:t>for alphanumeric code</w:t>
      </w:r>
      <w:r w:rsidR="001F093F" w:rsidRPr="005E6BBA">
        <w:t>s</w:t>
      </w:r>
      <w:r w:rsidR="00626A44" w:rsidRPr="005E6BBA">
        <w:t xml:space="preserve"> </w:t>
      </w:r>
      <w:r w:rsidR="001F093F" w:rsidRPr="005E6BBA">
        <w:t xml:space="preserve">appearing </w:t>
      </w:r>
      <w:r w:rsidRPr="005E6BBA">
        <w:t xml:space="preserve">on cigarettes. </w:t>
      </w:r>
    </w:p>
    <w:p w14:paraId="72FC248B" w14:textId="17A1EE31" w:rsidR="6E0F0819" w:rsidRPr="005E6BBA" w:rsidRDefault="6E0F0819" w:rsidP="20484264">
      <w:pPr>
        <w:shd w:val="clear" w:color="auto" w:fill="FFFFFF" w:themeFill="background1"/>
        <w:spacing w:line="240" w:lineRule="auto"/>
      </w:pPr>
      <w:r w:rsidRPr="005E6BBA">
        <w:t>Subsection 11</w:t>
      </w:r>
      <w:r w:rsidR="00A1720E" w:rsidRPr="005E6BBA">
        <w:t>4</w:t>
      </w:r>
      <w:r w:rsidRPr="005E6BBA">
        <w:t>(1) provides that a cigarette may be marked with an alphanumeric code. It sets out the requirements in subsection 11</w:t>
      </w:r>
      <w:r w:rsidR="00A1720E" w:rsidRPr="005E6BBA">
        <w:t>4</w:t>
      </w:r>
      <w:r w:rsidRPr="005E6BBA">
        <w:t>(2) that alphanumeric codes must comply with.</w:t>
      </w:r>
      <w:r w:rsidR="2EAD9DE2" w:rsidRPr="005E6BBA">
        <w:t xml:space="preserve"> The alphanumeric code must appear only once on the cigarette and must be printed consistent with the requireme</w:t>
      </w:r>
      <w:r w:rsidR="5EC5A60C" w:rsidRPr="005E6BBA">
        <w:t>nt</w:t>
      </w:r>
      <w:r w:rsidR="2EAD9DE2" w:rsidRPr="005E6BBA">
        <w:t>s in paragraphs 11</w:t>
      </w:r>
      <w:r w:rsidR="03F7EBEC" w:rsidRPr="005E6BBA">
        <w:t>4</w:t>
      </w:r>
      <w:r w:rsidR="2EAD9DE2" w:rsidRPr="005E6BBA">
        <w:t>(2)</w:t>
      </w:r>
      <w:r w:rsidR="65D60BE2" w:rsidRPr="005E6BBA">
        <w:t>(a)</w:t>
      </w:r>
      <w:r w:rsidR="55B56747" w:rsidRPr="005E6BBA">
        <w:t xml:space="preserve"> to (v).</w:t>
      </w:r>
      <w:r w:rsidRPr="005E6BBA">
        <w:t xml:space="preserve"> Subsection 11</w:t>
      </w:r>
      <w:r w:rsidR="00A1720E" w:rsidRPr="005E6BBA">
        <w:t>4</w:t>
      </w:r>
      <w:r w:rsidRPr="005E6BBA">
        <w:t xml:space="preserve">(3) provides for the </w:t>
      </w:r>
      <w:r w:rsidR="0B40715C" w:rsidRPr="005E6BBA">
        <w:t>restrictions on alphanumeric codes</w:t>
      </w:r>
      <w:r w:rsidR="48C4B859" w:rsidRPr="005E6BBA">
        <w:t xml:space="preserve"> that they must not form a symbol or design or represent, or be suggestive of, the brand name or variant name (if any) of the cigarette</w:t>
      </w:r>
      <w:r w:rsidR="0B40715C" w:rsidRPr="005E6BBA">
        <w:t>.</w:t>
      </w:r>
    </w:p>
    <w:p w14:paraId="7025B071" w14:textId="13CF15D6" w:rsidR="476FEB6E" w:rsidRPr="005E6BBA" w:rsidRDefault="476FEB6E" w:rsidP="20484264">
      <w:pPr>
        <w:shd w:val="clear" w:color="auto" w:fill="FFFFFF" w:themeFill="background1"/>
        <w:spacing w:line="240" w:lineRule="auto"/>
      </w:pPr>
      <w:r w:rsidRPr="005E6BBA">
        <w:t>Alphanumeric codes are permitted</w:t>
      </w:r>
      <w:r w:rsidR="001A3FC9" w:rsidRPr="005E6BBA">
        <w:t xml:space="preserve"> to appear</w:t>
      </w:r>
      <w:r w:rsidRPr="005E6BBA">
        <w:t xml:space="preserve"> on cigarettes as it is understood that they function as a unique identifier during the manufacturing, </w:t>
      </w:r>
      <w:proofErr w:type="gramStart"/>
      <w:r w:rsidRPr="005E6BBA">
        <w:t>handling</w:t>
      </w:r>
      <w:proofErr w:type="gramEnd"/>
      <w:r w:rsidRPr="005E6BBA">
        <w:t xml:space="preserve"> and packing proces</w:t>
      </w:r>
      <w:r w:rsidR="7D750662" w:rsidRPr="005E6BBA">
        <w:t>s</w:t>
      </w:r>
      <w:r w:rsidRPr="005E6BBA">
        <w:t xml:space="preserve">es on the factory floor. </w:t>
      </w:r>
    </w:p>
    <w:p w14:paraId="7771ECC4" w14:textId="4FCDA1F4" w:rsidR="0B40715C" w:rsidRPr="005E6BBA" w:rsidRDefault="4D14A711" w:rsidP="5E33337B">
      <w:pPr>
        <w:shd w:val="clear" w:color="auto" w:fill="FFFFFF" w:themeFill="background1"/>
        <w:spacing w:line="240" w:lineRule="auto"/>
      </w:pPr>
      <w:r w:rsidRPr="005E6BBA">
        <w:rPr>
          <w:b/>
          <w:bCs/>
        </w:rPr>
        <w:t xml:space="preserve">Section </w:t>
      </w:r>
      <w:r w:rsidR="0B40715C" w:rsidRPr="005E6BBA">
        <w:rPr>
          <w:b/>
          <w:bCs/>
        </w:rPr>
        <w:t>11</w:t>
      </w:r>
      <w:r w:rsidR="00A1720E" w:rsidRPr="005E6BBA">
        <w:rPr>
          <w:b/>
          <w:bCs/>
        </w:rPr>
        <w:t>5</w:t>
      </w:r>
      <w:r w:rsidR="0B40715C" w:rsidRPr="005E6BBA">
        <w:rPr>
          <w:rFonts w:eastAsia="Times New Roman"/>
          <w:b/>
          <w:lang w:eastAsia="en-AU"/>
        </w:rPr>
        <w:t xml:space="preserve"> </w:t>
      </w:r>
      <w:r w:rsidR="5EC59481" w:rsidRPr="005E6BBA">
        <w:rPr>
          <w:rFonts w:eastAsia="Times New Roman"/>
          <w:b/>
          <w:bCs/>
          <w:lang w:eastAsia="en-AU"/>
        </w:rPr>
        <w:t xml:space="preserve">– </w:t>
      </w:r>
      <w:r w:rsidR="0B40715C" w:rsidRPr="005E6BBA">
        <w:rPr>
          <w:b/>
          <w:bCs/>
        </w:rPr>
        <w:t>Appearance of cigars</w:t>
      </w:r>
    </w:p>
    <w:p w14:paraId="789527BB" w14:textId="655CCFEC" w:rsidR="00DB6E9A" w:rsidRPr="005E6BBA" w:rsidRDefault="00DB6E9A" w:rsidP="5E33337B">
      <w:pPr>
        <w:shd w:val="clear" w:color="auto" w:fill="FFFFFF" w:themeFill="background1"/>
        <w:spacing w:line="240" w:lineRule="auto"/>
      </w:pPr>
      <w:r w:rsidRPr="005E6BBA">
        <w:t>Section 11</w:t>
      </w:r>
      <w:r w:rsidR="00A1720E" w:rsidRPr="005E6BBA">
        <w:t>5</w:t>
      </w:r>
      <w:r w:rsidRPr="005E6BBA">
        <w:t xml:space="preserve"> provides for the appearance of cigars.</w:t>
      </w:r>
    </w:p>
    <w:p w14:paraId="5E26CA2C" w14:textId="5199E5E3" w:rsidR="0B40715C" w:rsidRPr="005E6BBA" w:rsidRDefault="0B40715C" w:rsidP="5E33337B">
      <w:pPr>
        <w:shd w:val="clear" w:color="auto" w:fill="FFFFFF" w:themeFill="background1"/>
        <w:spacing w:line="240" w:lineRule="auto"/>
      </w:pPr>
      <w:r w:rsidRPr="005E6BBA">
        <w:t>Subsection 11</w:t>
      </w:r>
      <w:r w:rsidR="00A1720E" w:rsidRPr="005E6BBA">
        <w:t>5</w:t>
      </w:r>
      <w:r w:rsidRPr="005E6BBA">
        <w:t xml:space="preserve">(1) provides that a single band may appear around the circumference of a cigar if it meets the requirements in paragraphs </w:t>
      </w:r>
      <w:r w:rsidR="4597B321" w:rsidRPr="005E6BBA">
        <w:t>115(1)</w:t>
      </w:r>
      <w:r w:rsidRPr="005E6BBA">
        <w:t xml:space="preserve">(a) to </w:t>
      </w:r>
      <w:r w:rsidR="2232E8E3" w:rsidRPr="005E6BBA">
        <w:t xml:space="preserve">(c). </w:t>
      </w:r>
    </w:p>
    <w:p w14:paraId="43D9098F" w14:textId="0B8F74B1" w:rsidR="2232E8E3" w:rsidRPr="005E6BBA" w:rsidRDefault="2232E8E3" w:rsidP="5E33337B">
      <w:pPr>
        <w:shd w:val="clear" w:color="auto" w:fill="FFFFFF" w:themeFill="background1"/>
        <w:spacing w:line="240" w:lineRule="auto"/>
      </w:pPr>
      <w:r w:rsidRPr="005E6BBA">
        <w:t xml:space="preserve">A note provides that the band permitted under this subsection is not retail packaging of the cigar. </w:t>
      </w:r>
    </w:p>
    <w:p w14:paraId="0BF36A08" w14:textId="5E5CAEB9" w:rsidR="004F3433" w:rsidRPr="005E6BBA" w:rsidRDefault="2232E8E3" w:rsidP="5E33337B">
      <w:pPr>
        <w:shd w:val="clear" w:color="auto" w:fill="FFFFFF" w:themeFill="background1"/>
        <w:spacing w:line="240" w:lineRule="auto"/>
      </w:pPr>
      <w:r w:rsidRPr="005E6BBA">
        <w:t>Subsections 11</w:t>
      </w:r>
      <w:r w:rsidR="00A1720E" w:rsidRPr="005E6BBA">
        <w:t>5</w:t>
      </w:r>
      <w:r w:rsidRPr="005E6BBA">
        <w:t>(2)</w:t>
      </w:r>
      <w:r w:rsidR="001A581B" w:rsidRPr="005E6BBA">
        <w:t xml:space="preserve"> </w:t>
      </w:r>
      <w:r w:rsidR="00FB5BE4" w:rsidRPr="005E6BBA">
        <w:t xml:space="preserve">to </w:t>
      </w:r>
      <w:r w:rsidRPr="005E6BBA">
        <w:t>11</w:t>
      </w:r>
      <w:r w:rsidR="00A1720E" w:rsidRPr="005E6BBA">
        <w:t>5</w:t>
      </w:r>
      <w:r w:rsidRPr="005E6BBA">
        <w:t>(</w:t>
      </w:r>
      <w:r w:rsidR="00617537" w:rsidRPr="005E6BBA">
        <w:t>6</w:t>
      </w:r>
      <w:r w:rsidRPr="005E6BBA">
        <w:t>)</w:t>
      </w:r>
      <w:r w:rsidR="00A92678" w:rsidRPr="005E6BBA">
        <w:t xml:space="preserve"> relate to permitted marks on the band of cigars.</w:t>
      </w:r>
      <w:r w:rsidR="00B7066D" w:rsidRPr="005E6BBA">
        <w:t xml:space="preserve"> </w:t>
      </w:r>
      <w:r w:rsidR="00F55388" w:rsidRPr="005E6BBA">
        <w:t xml:space="preserve">Subsection 115(2) </w:t>
      </w:r>
      <w:r w:rsidR="00B7066D" w:rsidRPr="005E6BBA">
        <w:t>provide</w:t>
      </w:r>
      <w:r w:rsidR="00F55388" w:rsidRPr="005E6BBA">
        <w:t>s</w:t>
      </w:r>
      <w:r w:rsidR="00B7066D" w:rsidRPr="005E6BBA">
        <w:t xml:space="preserve"> for the marks that may appear on the band, </w:t>
      </w:r>
      <w:r w:rsidR="00AC34BB" w:rsidRPr="005E6BBA">
        <w:t xml:space="preserve">and </w:t>
      </w:r>
      <w:r w:rsidR="00F55388" w:rsidRPr="005E6BBA">
        <w:t xml:space="preserve">subsection 115(3) provides </w:t>
      </w:r>
      <w:r w:rsidR="00B7066D" w:rsidRPr="005E6BBA">
        <w:t>that the band may also contain an origin mark that is a covert mark that is not visible to the naked eye</w:t>
      </w:r>
      <w:r w:rsidR="00AC34BB" w:rsidRPr="005E6BBA">
        <w:t>.</w:t>
      </w:r>
      <w:r w:rsidR="0016205B" w:rsidRPr="005E6BBA">
        <w:t xml:space="preserve"> </w:t>
      </w:r>
      <w:r w:rsidR="00AC34BB" w:rsidRPr="005E6BBA">
        <w:t>S</w:t>
      </w:r>
      <w:r w:rsidR="0093641C" w:rsidRPr="005E6BBA">
        <w:t>ubsection 11</w:t>
      </w:r>
      <w:r w:rsidR="00A1720E" w:rsidRPr="005E6BBA">
        <w:t>5</w:t>
      </w:r>
      <w:r w:rsidR="0093641C" w:rsidRPr="005E6BBA">
        <w:t>(4</w:t>
      </w:r>
      <w:r w:rsidR="0020501E" w:rsidRPr="005E6BBA">
        <w:t xml:space="preserve">) provides that the marks mentioned in subsection </w:t>
      </w:r>
      <w:r w:rsidR="63B7942A" w:rsidRPr="005E6BBA">
        <w:t>115(</w:t>
      </w:r>
      <w:r w:rsidR="0020501E" w:rsidRPr="005E6BBA">
        <w:t>2</w:t>
      </w:r>
      <w:r w:rsidR="509349BE" w:rsidRPr="005E6BBA">
        <w:t>)</w:t>
      </w:r>
      <w:r w:rsidR="0020501E" w:rsidRPr="005E6BBA">
        <w:t xml:space="preserve"> must appear only once on the band and be printed according to the requirements set out in </w:t>
      </w:r>
      <w:r w:rsidR="57E16DAF" w:rsidRPr="005E6BBA">
        <w:t>sub</w:t>
      </w:r>
      <w:r w:rsidR="0020501E" w:rsidRPr="005E6BBA">
        <w:t xml:space="preserve">paragraphs </w:t>
      </w:r>
      <w:r w:rsidR="0B00ECDB" w:rsidRPr="005E6BBA">
        <w:t>115(4)(b)</w:t>
      </w:r>
      <w:r w:rsidR="0020501E" w:rsidRPr="005E6BBA">
        <w:t>(i) to (iv).</w:t>
      </w:r>
    </w:p>
    <w:p w14:paraId="2A503D3D" w14:textId="5F788740" w:rsidR="0020501E" w:rsidRPr="005E6BBA" w:rsidRDefault="0020501E" w:rsidP="5E33337B">
      <w:pPr>
        <w:shd w:val="clear" w:color="auto" w:fill="FFFFFF" w:themeFill="background1"/>
        <w:spacing w:line="240" w:lineRule="auto"/>
      </w:pPr>
      <w:r w:rsidRPr="005E6BBA">
        <w:lastRenderedPageBreak/>
        <w:t>Subsection 11</w:t>
      </w:r>
      <w:r w:rsidR="00A1720E" w:rsidRPr="005E6BBA">
        <w:t>5</w:t>
      </w:r>
      <w:r w:rsidRPr="005E6BBA">
        <w:t>(5) provides that the brand and variant name (if any) must be placed horizontally along the length of the band so that they run around the circumference of the cigar.</w:t>
      </w:r>
    </w:p>
    <w:p w14:paraId="6D3C03FA" w14:textId="66474C4B" w:rsidR="00617537" w:rsidRPr="005E6BBA" w:rsidRDefault="00617537" w:rsidP="5E33337B">
      <w:pPr>
        <w:shd w:val="clear" w:color="auto" w:fill="FFFFFF" w:themeFill="background1"/>
        <w:spacing w:line="240" w:lineRule="auto"/>
      </w:pPr>
      <w:r w:rsidRPr="005E6BBA">
        <w:t>Subsection 115(6) provides that a mark that is an alphanumeric code must not form a symbol or design</w:t>
      </w:r>
      <w:r w:rsidR="00146CA2" w:rsidRPr="005E6BBA">
        <w:t xml:space="preserve">; or represent, or be suggestive of, the brand name or variant name (if any) of the cigar. </w:t>
      </w:r>
    </w:p>
    <w:p w14:paraId="73031BBA" w14:textId="1C78C575" w:rsidR="004F3433" w:rsidRPr="005E6BBA" w:rsidRDefault="715C8DCC" w:rsidP="5E33337B">
      <w:pPr>
        <w:shd w:val="clear" w:color="auto" w:fill="FFFFFF" w:themeFill="background1"/>
        <w:spacing w:line="240" w:lineRule="auto"/>
        <w:rPr>
          <w:b/>
          <w:bCs/>
        </w:rPr>
      </w:pPr>
      <w:r w:rsidRPr="005E6BBA">
        <w:rPr>
          <w:b/>
          <w:bCs/>
        </w:rPr>
        <w:t xml:space="preserve">Section </w:t>
      </w:r>
      <w:r w:rsidR="004F3433" w:rsidRPr="005E6BBA">
        <w:rPr>
          <w:b/>
          <w:bCs/>
        </w:rPr>
        <w:t>11</w:t>
      </w:r>
      <w:r w:rsidR="00A1720E" w:rsidRPr="005E6BBA">
        <w:rPr>
          <w:b/>
          <w:bCs/>
        </w:rPr>
        <w:t>6</w:t>
      </w:r>
      <w:r w:rsidR="004F3433" w:rsidRPr="005E6BBA">
        <w:rPr>
          <w:rFonts w:eastAsia="Times New Roman"/>
          <w:b/>
          <w:lang w:eastAsia="en-AU"/>
        </w:rPr>
        <w:t xml:space="preserve"> </w:t>
      </w:r>
      <w:r w:rsidR="245C0F58" w:rsidRPr="005E6BBA">
        <w:rPr>
          <w:rFonts w:eastAsia="Times New Roman"/>
          <w:b/>
          <w:bCs/>
          <w:lang w:eastAsia="en-AU"/>
        </w:rPr>
        <w:t xml:space="preserve">– </w:t>
      </w:r>
      <w:r w:rsidR="004F3433" w:rsidRPr="005E6BBA">
        <w:rPr>
          <w:b/>
          <w:bCs/>
        </w:rPr>
        <w:t>Appearance of bidis</w:t>
      </w:r>
    </w:p>
    <w:p w14:paraId="45F0BD7B" w14:textId="664C360D" w:rsidR="00C076BF" w:rsidRPr="005E6BBA" w:rsidRDefault="005701FE" w:rsidP="5E33337B">
      <w:pPr>
        <w:shd w:val="clear" w:color="auto" w:fill="FFFFFF" w:themeFill="background1"/>
        <w:spacing w:line="240" w:lineRule="auto"/>
      </w:pPr>
      <w:r w:rsidRPr="005E6BBA">
        <w:t>Section 11</w:t>
      </w:r>
      <w:r w:rsidR="00A1720E" w:rsidRPr="005E6BBA">
        <w:t>6</w:t>
      </w:r>
      <w:r w:rsidRPr="005E6BBA">
        <w:t xml:space="preserve"> provides</w:t>
      </w:r>
      <w:r w:rsidR="00DB6E9A" w:rsidRPr="005E6BBA">
        <w:t xml:space="preserve"> for the appearance of bidis. It provides</w:t>
      </w:r>
      <w:r w:rsidRPr="005E6BBA">
        <w:t xml:space="preserve"> that a bidi may include a single black thread around the circum</w:t>
      </w:r>
      <w:r w:rsidR="00C076BF" w:rsidRPr="005E6BBA">
        <w:t>ference of the bidi.</w:t>
      </w:r>
    </w:p>
    <w:p w14:paraId="5114C2C0" w14:textId="6118B956" w:rsidR="00643005" w:rsidRPr="005E6BBA" w:rsidRDefault="157C43F3" w:rsidP="5E33337B">
      <w:pPr>
        <w:shd w:val="clear" w:color="auto" w:fill="FFFFFF" w:themeFill="background1"/>
        <w:spacing w:line="240" w:lineRule="auto"/>
        <w:rPr>
          <w:b/>
          <w:bCs/>
        </w:rPr>
      </w:pPr>
      <w:r w:rsidRPr="005E6BBA">
        <w:rPr>
          <w:b/>
          <w:bCs/>
        </w:rPr>
        <w:t xml:space="preserve">Section </w:t>
      </w:r>
      <w:r w:rsidR="00643005" w:rsidRPr="005E6BBA">
        <w:rPr>
          <w:b/>
          <w:bCs/>
        </w:rPr>
        <w:t>11</w:t>
      </w:r>
      <w:r w:rsidR="0027771D" w:rsidRPr="005E6BBA">
        <w:rPr>
          <w:b/>
          <w:bCs/>
        </w:rPr>
        <w:t>7</w:t>
      </w:r>
      <w:r w:rsidR="00643005" w:rsidRPr="005E6BBA">
        <w:rPr>
          <w:rFonts w:eastAsia="Times New Roman"/>
          <w:b/>
          <w:lang w:eastAsia="en-AU"/>
        </w:rPr>
        <w:t xml:space="preserve"> </w:t>
      </w:r>
      <w:r w:rsidR="2BCFB845" w:rsidRPr="005E6BBA">
        <w:rPr>
          <w:rFonts w:eastAsia="Times New Roman"/>
          <w:b/>
          <w:bCs/>
          <w:lang w:eastAsia="en-AU"/>
        </w:rPr>
        <w:t xml:space="preserve">– </w:t>
      </w:r>
      <w:r w:rsidR="00643005" w:rsidRPr="005E6BBA">
        <w:rPr>
          <w:b/>
          <w:bCs/>
        </w:rPr>
        <w:t>Paper casing for cigarettes</w:t>
      </w:r>
    </w:p>
    <w:p w14:paraId="73211201" w14:textId="73BE15E1" w:rsidR="00DC0ED9" w:rsidRPr="005E6BBA" w:rsidRDefault="00C3139D" w:rsidP="5E33337B">
      <w:pPr>
        <w:shd w:val="clear" w:color="auto" w:fill="FFFFFF" w:themeFill="background1"/>
        <w:spacing w:line="240" w:lineRule="auto"/>
      </w:pPr>
      <w:r w:rsidRPr="005E6BBA">
        <w:t>Sect</w:t>
      </w:r>
      <w:r w:rsidR="00833558" w:rsidRPr="005E6BBA">
        <w:t xml:space="preserve">ion </w:t>
      </w:r>
      <w:r w:rsidR="00655496" w:rsidRPr="005E6BBA">
        <w:t>11</w:t>
      </w:r>
      <w:r w:rsidR="0027771D" w:rsidRPr="005E6BBA">
        <w:t>7</w:t>
      </w:r>
      <w:r w:rsidR="00655496" w:rsidRPr="005E6BBA">
        <w:t xml:space="preserve"> provides that the paper casing of cigarettes must </w:t>
      </w:r>
      <w:r w:rsidR="00DD59EE" w:rsidRPr="005E6BBA">
        <w:t>meet the requirements in paragraphs (a) to (d).</w:t>
      </w:r>
      <w:r w:rsidR="004871D7" w:rsidRPr="005E6BBA">
        <w:t xml:space="preserve">  </w:t>
      </w:r>
    </w:p>
    <w:p w14:paraId="0E32E1A2" w14:textId="3AAD64BF" w:rsidR="00C4658D" w:rsidRPr="005E6BBA" w:rsidRDefault="004871D7" w:rsidP="5E33337B">
      <w:pPr>
        <w:shd w:val="clear" w:color="auto" w:fill="FFFFFF" w:themeFill="background1"/>
        <w:spacing w:line="240" w:lineRule="auto"/>
      </w:pPr>
      <w:r w:rsidRPr="005E6BBA">
        <w:t xml:space="preserve">The paper casing of the cigarette must be white; </w:t>
      </w:r>
      <w:r w:rsidR="340D5F75" w:rsidRPr="005E6BBA">
        <w:t xml:space="preserve">if the cigarette contains a filter </w:t>
      </w:r>
      <w:r w:rsidRPr="005E6BBA">
        <w:t xml:space="preserve">contain </w:t>
      </w:r>
      <w:r w:rsidR="008E5C45" w:rsidRPr="005E6BBA">
        <w:t>an imitation cork tip</w:t>
      </w:r>
      <w:r w:rsidR="00C61A49" w:rsidRPr="005E6BBA">
        <w:t>;</w:t>
      </w:r>
      <w:r w:rsidR="008E5C45" w:rsidRPr="005E6BBA">
        <w:t xml:space="preserve"> have a matt finish; and be free from any mark (other than a mark that is permitted under this Part).</w:t>
      </w:r>
      <w:r w:rsidR="00DC0ED9" w:rsidRPr="005E6BBA">
        <w:t xml:space="preserve"> </w:t>
      </w:r>
    </w:p>
    <w:p w14:paraId="07E9EE06" w14:textId="02795D34" w:rsidR="00C4658D" w:rsidRPr="005E6BBA" w:rsidRDefault="6576BD44" w:rsidP="5E33337B">
      <w:pPr>
        <w:shd w:val="clear" w:color="auto" w:fill="FFFFFF" w:themeFill="background1"/>
        <w:spacing w:line="240" w:lineRule="auto"/>
        <w:rPr>
          <w:b/>
          <w:bCs/>
        </w:rPr>
      </w:pPr>
      <w:r w:rsidRPr="005E6BBA">
        <w:rPr>
          <w:b/>
          <w:bCs/>
        </w:rPr>
        <w:t xml:space="preserve">Section </w:t>
      </w:r>
      <w:r w:rsidR="00C4658D" w:rsidRPr="005E6BBA">
        <w:rPr>
          <w:b/>
          <w:bCs/>
        </w:rPr>
        <w:t>11</w:t>
      </w:r>
      <w:r w:rsidR="0027771D" w:rsidRPr="005E6BBA">
        <w:rPr>
          <w:b/>
          <w:bCs/>
        </w:rPr>
        <w:t>8</w:t>
      </w:r>
      <w:r w:rsidR="00C4658D" w:rsidRPr="005E6BBA">
        <w:rPr>
          <w:rFonts w:eastAsia="Times New Roman"/>
          <w:b/>
          <w:lang w:eastAsia="en-AU"/>
        </w:rPr>
        <w:t xml:space="preserve"> </w:t>
      </w:r>
      <w:r w:rsidR="4C8F80DD" w:rsidRPr="005E6BBA">
        <w:rPr>
          <w:rFonts w:eastAsia="Times New Roman"/>
          <w:b/>
          <w:bCs/>
          <w:lang w:eastAsia="en-AU"/>
        </w:rPr>
        <w:t xml:space="preserve">– </w:t>
      </w:r>
      <w:r w:rsidR="00C4658D" w:rsidRPr="005E6BBA">
        <w:rPr>
          <w:b/>
          <w:bCs/>
        </w:rPr>
        <w:t>Lowered permeability bands</w:t>
      </w:r>
    </w:p>
    <w:p w14:paraId="2831709F" w14:textId="351EA180" w:rsidR="009C10A9" w:rsidRPr="005E6BBA" w:rsidRDefault="009C10A9" w:rsidP="001C7CD3">
      <w:pPr>
        <w:shd w:val="clear" w:color="auto" w:fill="FFFFFF" w:themeFill="background1"/>
        <w:tabs>
          <w:tab w:val="left" w:pos="2459"/>
        </w:tabs>
        <w:spacing w:line="240" w:lineRule="auto"/>
      </w:pPr>
      <w:r w:rsidRPr="005E6BBA">
        <w:t>Section 11</w:t>
      </w:r>
      <w:r w:rsidR="0027771D" w:rsidRPr="005E6BBA">
        <w:t>8</w:t>
      </w:r>
      <w:r w:rsidRPr="005E6BBA">
        <w:t xml:space="preserve"> </w:t>
      </w:r>
      <w:r w:rsidR="00126119" w:rsidRPr="005E6BBA">
        <w:t xml:space="preserve">relates to lowered permeability bands. </w:t>
      </w:r>
    </w:p>
    <w:p w14:paraId="3E533257" w14:textId="45D7E24F" w:rsidR="2232E8E3" w:rsidRPr="005E6BBA" w:rsidRDefault="00940D25" w:rsidP="5E33337B">
      <w:pPr>
        <w:shd w:val="clear" w:color="auto" w:fill="FFFFFF" w:themeFill="background1"/>
        <w:spacing w:line="240" w:lineRule="auto"/>
      </w:pPr>
      <w:r w:rsidRPr="005E6BBA">
        <w:t xml:space="preserve">Subsection </w:t>
      </w:r>
      <w:r w:rsidR="009677D4" w:rsidRPr="005E6BBA">
        <w:t>11</w:t>
      </w:r>
      <w:r w:rsidR="0027771D" w:rsidRPr="005E6BBA">
        <w:t>8</w:t>
      </w:r>
      <w:r w:rsidR="009677D4" w:rsidRPr="005E6BBA">
        <w:t>(1) provides that a lowered permeability band (if any) on a cigarette must be w</w:t>
      </w:r>
      <w:r w:rsidR="00D74E6D" w:rsidRPr="005E6BBA">
        <w:t>hite</w:t>
      </w:r>
      <w:r w:rsidR="009677D4" w:rsidRPr="005E6BBA">
        <w:t xml:space="preserve">. </w:t>
      </w:r>
    </w:p>
    <w:p w14:paraId="5D50422F" w14:textId="612B0142" w:rsidR="009677D4" w:rsidRPr="005E6BBA" w:rsidRDefault="009677D4" w:rsidP="5E33337B">
      <w:pPr>
        <w:shd w:val="clear" w:color="auto" w:fill="FFFFFF" w:themeFill="background1"/>
        <w:spacing w:line="240" w:lineRule="auto"/>
      </w:pPr>
      <w:r w:rsidRPr="005E6BBA">
        <w:t xml:space="preserve">A note </w:t>
      </w:r>
      <w:r w:rsidR="00B849D1" w:rsidRPr="005E6BBA">
        <w:t xml:space="preserve">refers to section </w:t>
      </w:r>
      <w:r w:rsidR="2ECC145C" w:rsidRPr="005E6BBA">
        <w:t>5</w:t>
      </w:r>
      <w:r w:rsidR="00814046" w:rsidRPr="005E6BBA">
        <w:t xml:space="preserve"> </w:t>
      </w:r>
      <w:r w:rsidR="00B849D1" w:rsidRPr="005E6BBA">
        <w:t>for the meaning of lowered permeability band.</w:t>
      </w:r>
    </w:p>
    <w:p w14:paraId="0B1A3C19" w14:textId="506F9285" w:rsidR="006B65D0" w:rsidRPr="005E6BBA" w:rsidRDefault="006B65D0" w:rsidP="5E33337B">
      <w:pPr>
        <w:shd w:val="clear" w:color="auto" w:fill="FFFFFF" w:themeFill="background1"/>
        <w:spacing w:line="240" w:lineRule="auto"/>
      </w:pPr>
      <w:r w:rsidRPr="005E6BBA">
        <w:t>Subsection 11</w:t>
      </w:r>
      <w:r w:rsidR="0027771D" w:rsidRPr="005E6BBA">
        <w:t>8</w:t>
      </w:r>
      <w:r w:rsidRPr="005E6BBA">
        <w:t xml:space="preserve">(2) provides that </w:t>
      </w:r>
      <w:r w:rsidR="00874279" w:rsidRPr="005E6BBA">
        <w:t xml:space="preserve">cigarettes that use lowered permeability bands must have at least 2 identical bands surrounding the tobacco column. </w:t>
      </w:r>
    </w:p>
    <w:p w14:paraId="0F5DDAF1" w14:textId="5E635830" w:rsidR="00E60516" w:rsidRPr="005E6BBA" w:rsidRDefault="00874279" w:rsidP="5E33337B">
      <w:pPr>
        <w:shd w:val="clear" w:color="auto" w:fill="FFFFFF" w:themeFill="background1"/>
        <w:spacing w:line="240" w:lineRule="auto"/>
      </w:pPr>
      <w:r w:rsidRPr="005E6BBA">
        <w:t>Subsection 11</w:t>
      </w:r>
      <w:r w:rsidR="0027771D" w:rsidRPr="005E6BBA">
        <w:t>8</w:t>
      </w:r>
      <w:r w:rsidRPr="005E6BBA">
        <w:t xml:space="preserve">(3) provides </w:t>
      </w:r>
      <w:r w:rsidR="00D610BC" w:rsidRPr="005E6BBA">
        <w:t>requirements for pe</w:t>
      </w:r>
      <w:r w:rsidR="00E60516" w:rsidRPr="005E6BBA">
        <w:t>rmeability bands on cigarettes with filter tips.</w:t>
      </w:r>
    </w:p>
    <w:p w14:paraId="31E34A49" w14:textId="5557F20C" w:rsidR="00874279" w:rsidRPr="005E6BBA" w:rsidRDefault="008D40AF" w:rsidP="5E33337B">
      <w:pPr>
        <w:shd w:val="clear" w:color="auto" w:fill="FFFFFF" w:themeFill="background1"/>
        <w:spacing w:line="240" w:lineRule="auto"/>
      </w:pPr>
      <w:r w:rsidRPr="005E6BBA">
        <w:t>Subsection 11</w:t>
      </w:r>
      <w:r w:rsidR="0027771D" w:rsidRPr="005E6BBA">
        <w:t>8</w:t>
      </w:r>
      <w:r w:rsidRPr="005E6BBA">
        <w:t xml:space="preserve">(4) </w:t>
      </w:r>
      <w:r w:rsidR="00DA74EB" w:rsidRPr="005E6BBA">
        <w:t xml:space="preserve">provides requirements for permeability bands on cigarettes without filter tips. </w:t>
      </w:r>
    </w:p>
    <w:p w14:paraId="77560C24" w14:textId="72B6C0C6" w:rsidR="00D35564" w:rsidRPr="005E6BBA" w:rsidRDefault="6F2AE068" w:rsidP="5E33337B">
      <w:pPr>
        <w:shd w:val="clear" w:color="auto" w:fill="FFFFFF" w:themeFill="background1"/>
        <w:spacing w:line="240" w:lineRule="auto"/>
        <w:rPr>
          <w:b/>
          <w:bCs/>
        </w:rPr>
      </w:pPr>
      <w:r w:rsidRPr="005E6BBA">
        <w:rPr>
          <w:b/>
          <w:bCs/>
        </w:rPr>
        <w:t xml:space="preserve">Section </w:t>
      </w:r>
      <w:r w:rsidR="00D35564" w:rsidRPr="005E6BBA">
        <w:rPr>
          <w:b/>
          <w:bCs/>
        </w:rPr>
        <w:t>11</w:t>
      </w:r>
      <w:r w:rsidR="001B6EA0" w:rsidRPr="005E6BBA">
        <w:rPr>
          <w:b/>
          <w:bCs/>
        </w:rPr>
        <w:t>9</w:t>
      </w:r>
      <w:r w:rsidR="00D35564" w:rsidRPr="005E6BBA">
        <w:rPr>
          <w:rFonts w:eastAsia="Times New Roman"/>
          <w:b/>
          <w:lang w:eastAsia="en-AU"/>
        </w:rPr>
        <w:t xml:space="preserve"> </w:t>
      </w:r>
      <w:r w:rsidR="70AAF94F" w:rsidRPr="005E6BBA">
        <w:rPr>
          <w:rFonts w:eastAsia="Times New Roman"/>
          <w:b/>
          <w:bCs/>
          <w:lang w:eastAsia="en-AU"/>
        </w:rPr>
        <w:t xml:space="preserve">– </w:t>
      </w:r>
      <w:r w:rsidR="00D35564" w:rsidRPr="005E6BBA">
        <w:rPr>
          <w:b/>
          <w:bCs/>
        </w:rPr>
        <w:t>Standardised cigarette dimensions</w:t>
      </w:r>
    </w:p>
    <w:p w14:paraId="2125AD49" w14:textId="46AF9CEF" w:rsidR="00D35564" w:rsidRPr="005E6BBA" w:rsidRDefault="00D35564" w:rsidP="5E33337B">
      <w:pPr>
        <w:shd w:val="clear" w:color="auto" w:fill="FFFFFF" w:themeFill="background1"/>
        <w:spacing w:line="240" w:lineRule="auto"/>
      </w:pPr>
      <w:r w:rsidRPr="005E6BBA">
        <w:t>Section 11</w:t>
      </w:r>
      <w:r w:rsidR="001B6EA0" w:rsidRPr="005E6BBA">
        <w:t>9</w:t>
      </w:r>
      <w:r w:rsidRPr="005E6BBA">
        <w:t xml:space="preserve"> provides that the dimensions of a cigarette must comply with the </w:t>
      </w:r>
      <w:r w:rsidR="00A40B26" w:rsidRPr="005E6BBA">
        <w:t xml:space="preserve">diameter and length requirements set out in paragraphs </w:t>
      </w:r>
      <w:r w:rsidR="56C1DE23" w:rsidRPr="005E6BBA">
        <w:t>119</w:t>
      </w:r>
      <w:r w:rsidR="00A40B26" w:rsidRPr="005E6BBA">
        <w:t>(a) and (b).</w:t>
      </w:r>
    </w:p>
    <w:p w14:paraId="4F1443A3" w14:textId="077351F1" w:rsidR="00A40B26" w:rsidRPr="005E6BBA" w:rsidRDefault="44C7E059" w:rsidP="5E33337B">
      <w:pPr>
        <w:shd w:val="clear" w:color="auto" w:fill="FFFFFF" w:themeFill="background1"/>
        <w:spacing w:line="240" w:lineRule="auto"/>
        <w:rPr>
          <w:b/>
          <w:bCs/>
        </w:rPr>
      </w:pPr>
      <w:r w:rsidRPr="005E6BBA">
        <w:rPr>
          <w:b/>
          <w:bCs/>
        </w:rPr>
        <w:t xml:space="preserve">Section </w:t>
      </w:r>
      <w:r w:rsidR="00C13D50" w:rsidRPr="005E6BBA">
        <w:rPr>
          <w:b/>
          <w:bCs/>
        </w:rPr>
        <w:t>1</w:t>
      </w:r>
      <w:r w:rsidR="0089776B" w:rsidRPr="005E6BBA">
        <w:rPr>
          <w:b/>
          <w:bCs/>
        </w:rPr>
        <w:t>20</w:t>
      </w:r>
      <w:r w:rsidR="00C13D50" w:rsidRPr="005E6BBA">
        <w:rPr>
          <w:rFonts w:eastAsia="Times New Roman"/>
          <w:b/>
          <w:lang w:eastAsia="en-AU"/>
        </w:rPr>
        <w:t xml:space="preserve"> </w:t>
      </w:r>
      <w:r w:rsidR="510C9D4B" w:rsidRPr="005E6BBA">
        <w:rPr>
          <w:rFonts w:eastAsia="Times New Roman"/>
          <w:b/>
          <w:bCs/>
          <w:lang w:eastAsia="en-AU"/>
        </w:rPr>
        <w:t xml:space="preserve">– </w:t>
      </w:r>
      <w:r w:rsidR="00C13D50" w:rsidRPr="005E6BBA">
        <w:rPr>
          <w:b/>
          <w:bCs/>
        </w:rPr>
        <w:t>Filter tips</w:t>
      </w:r>
    </w:p>
    <w:p w14:paraId="5988CDC6" w14:textId="2589D1FD" w:rsidR="00AA0861" w:rsidRPr="005E6BBA" w:rsidRDefault="00AA0861" w:rsidP="5E33337B">
      <w:pPr>
        <w:shd w:val="clear" w:color="auto" w:fill="FFFFFF" w:themeFill="background1"/>
        <w:spacing w:line="240" w:lineRule="auto"/>
      </w:pPr>
      <w:r w:rsidRPr="005E6BBA">
        <w:t>Section 1</w:t>
      </w:r>
      <w:r w:rsidR="0089776B" w:rsidRPr="005E6BBA">
        <w:t>20</w:t>
      </w:r>
      <w:r w:rsidRPr="005E6BBA">
        <w:t xml:space="preserve"> relates to filter tips. </w:t>
      </w:r>
    </w:p>
    <w:p w14:paraId="4B421388" w14:textId="523F64E8" w:rsidR="00C13D50" w:rsidRPr="005E6BBA" w:rsidRDefault="00C13D50" w:rsidP="5E33337B">
      <w:pPr>
        <w:shd w:val="clear" w:color="auto" w:fill="FFFFFF" w:themeFill="background1"/>
        <w:spacing w:line="240" w:lineRule="auto"/>
      </w:pPr>
      <w:r w:rsidRPr="005E6BBA">
        <w:t>Subsection 1</w:t>
      </w:r>
      <w:r w:rsidR="0089776B" w:rsidRPr="005E6BBA">
        <w:t>20</w:t>
      </w:r>
      <w:r w:rsidRPr="005E6BBA">
        <w:t>(1) provides that</w:t>
      </w:r>
      <w:r w:rsidR="2140F551" w:rsidRPr="005E6BBA">
        <w:t xml:space="preserve"> subject to subsection (2), </w:t>
      </w:r>
      <w:r w:rsidRPr="005E6BBA">
        <w:t>the filter tip</w:t>
      </w:r>
      <w:r w:rsidR="6358EF48" w:rsidRPr="005E6BBA">
        <w:t xml:space="preserve"> </w:t>
      </w:r>
      <w:r w:rsidRPr="005E6BBA">
        <w:t xml:space="preserve">of a processed tobacco product </w:t>
      </w:r>
      <w:r w:rsidR="00276B17" w:rsidRPr="005E6BBA">
        <w:t xml:space="preserve">must, </w:t>
      </w:r>
      <w:r w:rsidRPr="005E6BBA">
        <w:t>o</w:t>
      </w:r>
      <w:r w:rsidR="009367EA" w:rsidRPr="005E6BBA">
        <w:t>n the outside</w:t>
      </w:r>
      <w:r w:rsidR="00276B17" w:rsidRPr="005E6BBA">
        <w:t>,</w:t>
      </w:r>
      <w:r w:rsidR="009367EA" w:rsidRPr="005E6BBA">
        <w:t xml:space="preserve"> be cov</w:t>
      </w:r>
      <w:r w:rsidR="18242950" w:rsidRPr="005E6BBA">
        <w:t>e</w:t>
      </w:r>
      <w:r w:rsidR="009367EA" w:rsidRPr="005E6BBA">
        <w:t>red by imitation cork and</w:t>
      </w:r>
      <w:r w:rsidR="00276B17" w:rsidRPr="005E6BBA">
        <w:t>, on the inside,</w:t>
      </w:r>
      <w:r w:rsidR="009367EA" w:rsidRPr="005E6BBA">
        <w:t xml:space="preserve"> be coloured white</w:t>
      </w:r>
      <w:r w:rsidRPr="005E6BBA">
        <w:t xml:space="preserve">. </w:t>
      </w:r>
    </w:p>
    <w:p w14:paraId="6F51DAF2" w14:textId="006E5070" w:rsidR="00C13D50" w:rsidRPr="005E6BBA" w:rsidRDefault="00C13D50" w:rsidP="5E33337B">
      <w:pPr>
        <w:shd w:val="clear" w:color="auto" w:fill="FFFFFF" w:themeFill="background1"/>
        <w:spacing w:line="240" w:lineRule="auto"/>
      </w:pPr>
      <w:r w:rsidRPr="005E6BBA">
        <w:t>Subsection 1</w:t>
      </w:r>
      <w:r w:rsidR="0089776B" w:rsidRPr="005E6BBA">
        <w:t>20</w:t>
      </w:r>
      <w:r w:rsidRPr="005E6BBA">
        <w:t xml:space="preserve">(2) </w:t>
      </w:r>
      <w:r w:rsidR="00A16617" w:rsidRPr="005E6BBA">
        <w:t xml:space="preserve">provides </w:t>
      </w:r>
      <w:r w:rsidR="007028CB" w:rsidRPr="005E6BBA">
        <w:t xml:space="preserve">that if the processed tobacco product is a cigar that has a filter tip, the filter tip may on either or </w:t>
      </w:r>
      <w:proofErr w:type="gramStart"/>
      <w:r w:rsidR="007028CB" w:rsidRPr="005E6BBA">
        <w:t>both of the outside</w:t>
      </w:r>
      <w:proofErr w:type="gramEnd"/>
      <w:r w:rsidR="007028CB" w:rsidRPr="005E6BBA">
        <w:t xml:space="preserve"> or inside, be the colour known as Pantone 448C or coloured drab dark brown. </w:t>
      </w:r>
    </w:p>
    <w:p w14:paraId="651890CE" w14:textId="44A88EC5" w:rsidR="007028CB" w:rsidRPr="005E6BBA" w:rsidRDefault="007028CB" w:rsidP="5E33337B">
      <w:pPr>
        <w:shd w:val="clear" w:color="auto" w:fill="FFFFFF" w:themeFill="background1"/>
        <w:spacing w:line="240" w:lineRule="auto"/>
      </w:pPr>
      <w:r w:rsidRPr="005E6BBA">
        <w:t xml:space="preserve">Subsection 120(3) provides that a filter tip that is a tobacco product accessory must be coloured white on both the outside and the inside. </w:t>
      </w:r>
    </w:p>
    <w:p w14:paraId="03B98BA4" w14:textId="285B23EE" w:rsidR="007028CB" w:rsidRPr="005E6BBA" w:rsidRDefault="00916D01" w:rsidP="5E33337B">
      <w:pPr>
        <w:shd w:val="clear" w:color="auto" w:fill="FFFFFF" w:themeFill="background1"/>
        <w:spacing w:line="240" w:lineRule="auto"/>
      </w:pPr>
      <w:r w:rsidRPr="005E6BBA">
        <w:lastRenderedPageBreak/>
        <w:t xml:space="preserve">Subsection 120(4) provides that a filter tip mentioned in this section must be solid and smooth without any recessing, hollowing, raised features, embossing, decorative designs, ridges, </w:t>
      </w:r>
      <w:proofErr w:type="gramStart"/>
      <w:r w:rsidRPr="005E6BBA">
        <w:t>bulges</w:t>
      </w:r>
      <w:proofErr w:type="gramEnd"/>
      <w:r w:rsidRPr="005E6BBA">
        <w:t xml:space="preserve"> or other irregularities. </w:t>
      </w:r>
    </w:p>
    <w:p w14:paraId="288E061A" w14:textId="485C434F" w:rsidR="00662847" w:rsidRPr="005E6BBA" w:rsidRDefault="002D6FD9" w:rsidP="5E33337B">
      <w:pPr>
        <w:shd w:val="clear" w:color="auto" w:fill="FFFFFF" w:themeFill="background1"/>
        <w:spacing w:line="240" w:lineRule="auto"/>
        <w:rPr>
          <w:b/>
          <w:bCs/>
        </w:rPr>
      </w:pPr>
      <w:r w:rsidRPr="005E6BBA">
        <w:rPr>
          <w:b/>
          <w:bCs/>
        </w:rPr>
        <w:t>Division 2- Content requirements</w:t>
      </w:r>
    </w:p>
    <w:p w14:paraId="09A51959" w14:textId="5977BA18" w:rsidR="002D6FD9" w:rsidRPr="005E6BBA" w:rsidRDefault="67623077" w:rsidP="5E33337B">
      <w:pPr>
        <w:shd w:val="clear" w:color="auto" w:fill="FFFFFF" w:themeFill="background1"/>
        <w:spacing w:line="240" w:lineRule="auto"/>
        <w:rPr>
          <w:b/>
          <w:bCs/>
        </w:rPr>
      </w:pPr>
      <w:r w:rsidRPr="005E6BBA">
        <w:rPr>
          <w:b/>
          <w:bCs/>
        </w:rPr>
        <w:t xml:space="preserve">Section </w:t>
      </w:r>
      <w:r w:rsidR="00D93C71" w:rsidRPr="005E6BBA">
        <w:rPr>
          <w:b/>
          <w:bCs/>
        </w:rPr>
        <w:t>121</w:t>
      </w:r>
      <w:r w:rsidR="002D6FD9" w:rsidRPr="005E6BBA">
        <w:rPr>
          <w:rFonts w:eastAsia="Times New Roman"/>
          <w:b/>
          <w:bCs/>
          <w:lang w:eastAsia="en-AU"/>
        </w:rPr>
        <w:t xml:space="preserve"> </w:t>
      </w:r>
      <w:r w:rsidR="3DB73BED" w:rsidRPr="005E6BBA">
        <w:rPr>
          <w:rFonts w:eastAsia="Times New Roman"/>
          <w:b/>
          <w:bCs/>
          <w:lang w:eastAsia="en-AU"/>
        </w:rPr>
        <w:t xml:space="preserve">– </w:t>
      </w:r>
      <w:r w:rsidR="002D6FD9" w:rsidRPr="005E6BBA">
        <w:rPr>
          <w:b/>
          <w:bCs/>
        </w:rPr>
        <w:t xml:space="preserve">Tobacco </w:t>
      </w:r>
      <w:r w:rsidR="00814046" w:rsidRPr="005E6BBA">
        <w:rPr>
          <w:b/>
          <w:bCs/>
        </w:rPr>
        <w:t>p</w:t>
      </w:r>
      <w:r w:rsidR="002D6FD9" w:rsidRPr="005E6BBA">
        <w:rPr>
          <w:b/>
          <w:bCs/>
        </w:rPr>
        <w:t>roducts- prohibited ingredients</w:t>
      </w:r>
    </w:p>
    <w:p w14:paraId="466402B2" w14:textId="77777777" w:rsidR="00621F57" w:rsidRPr="005E6BBA" w:rsidRDefault="005F5490" w:rsidP="5E33337B">
      <w:pPr>
        <w:shd w:val="clear" w:color="auto" w:fill="FFFFFF" w:themeFill="background1"/>
        <w:spacing w:line="240" w:lineRule="auto"/>
      </w:pPr>
      <w:r w:rsidRPr="005E6BBA">
        <w:t>Section 1</w:t>
      </w:r>
      <w:r w:rsidR="009B0297" w:rsidRPr="005E6BBA">
        <w:t>21</w:t>
      </w:r>
      <w:r w:rsidRPr="005E6BBA">
        <w:t xml:space="preserve"> provides a table </w:t>
      </w:r>
      <w:r w:rsidR="0051225E" w:rsidRPr="005E6BBA">
        <w:t>of ingredients</w:t>
      </w:r>
      <w:r w:rsidR="003F53F4" w:rsidRPr="005E6BBA">
        <w:t xml:space="preserve">, which includes </w:t>
      </w:r>
      <w:r w:rsidR="009329D7" w:rsidRPr="005E6BBA">
        <w:t>16 items,</w:t>
      </w:r>
      <w:r w:rsidR="0051225E" w:rsidRPr="005E6BBA">
        <w:t xml:space="preserve"> that </w:t>
      </w:r>
      <w:r w:rsidR="000A675A" w:rsidRPr="005E6BBA">
        <w:t xml:space="preserve">outline ingredients or categories of ingredients </w:t>
      </w:r>
      <w:r w:rsidR="0051225E" w:rsidRPr="005E6BBA">
        <w:t>a tobacco product must not contain</w:t>
      </w:r>
      <w:r w:rsidR="00C22860" w:rsidRPr="005E6BBA">
        <w:t xml:space="preserve">, </w:t>
      </w:r>
      <w:r w:rsidR="005919BE" w:rsidRPr="005E6BBA">
        <w:t>for the purposes of subsection 87(1) of the Act</w:t>
      </w:r>
      <w:r w:rsidR="0051225E" w:rsidRPr="005E6BBA">
        <w:t>.</w:t>
      </w:r>
    </w:p>
    <w:p w14:paraId="7D3EA947" w14:textId="41A657C0" w:rsidR="005F5490" w:rsidRPr="005E6BBA" w:rsidRDefault="00621F57" w:rsidP="5E33337B">
      <w:pPr>
        <w:shd w:val="clear" w:color="auto" w:fill="FFFFFF" w:themeFill="background1"/>
        <w:spacing w:line="240" w:lineRule="auto"/>
      </w:pPr>
      <w:r w:rsidRPr="005E6BBA" w:rsidDel="005919BE">
        <w:t>Subsection 87(1) of the Act provides that a tobacco product must not contain an ingredient that is prohibited by regulations made for the purposes of this subsection</w:t>
      </w:r>
      <w:r w:rsidR="00D22250" w:rsidRPr="005E6BBA">
        <w:t>.</w:t>
      </w:r>
    </w:p>
    <w:p w14:paraId="4C81D38E" w14:textId="662B9BA8" w:rsidR="1D8B11F0" w:rsidRPr="005E6BBA" w:rsidRDefault="1D8B11F0" w:rsidP="65326125">
      <w:pPr>
        <w:shd w:val="clear" w:color="auto" w:fill="FFFFFF" w:themeFill="background1"/>
        <w:spacing w:line="240" w:lineRule="auto"/>
      </w:pPr>
      <w:r w:rsidRPr="005E6BBA">
        <w:t>For example, item 13 ‘sugars or sweeteners (except starch) that have been added t</w:t>
      </w:r>
      <w:r w:rsidR="1E384466" w:rsidRPr="005E6BBA">
        <w:t>o</w:t>
      </w:r>
      <w:r w:rsidRPr="005E6BBA">
        <w:t xml:space="preserve"> the product’ would include</w:t>
      </w:r>
      <w:r w:rsidR="03E4F9AC" w:rsidRPr="005E6BBA">
        <w:t>, among other things</w:t>
      </w:r>
      <w:r w:rsidR="0A12499D" w:rsidRPr="005E6BBA">
        <w:t xml:space="preserve">: glucose, molasses, </w:t>
      </w:r>
      <w:proofErr w:type="gramStart"/>
      <w:r w:rsidR="0A12499D" w:rsidRPr="005E6BBA">
        <w:t>honey</w:t>
      </w:r>
      <w:proofErr w:type="gramEnd"/>
      <w:r w:rsidR="0A12499D" w:rsidRPr="005E6BBA">
        <w:t xml:space="preserve"> and sorbitol. The prohibition on </w:t>
      </w:r>
      <w:r w:rsidR="79939160" w:rsidRPr="005E6BBA">
        <w:t xml:space="preserve">certain </w:t>
      </w:r>
      <w:r w:rsidR="0A12499D" w:rsidRPr="005E6BBA">
        <w:t xml:space="preserve">ingredients do not apply to shisha products because </w:t>
      </w:r>
      <w:proofErr w:type="gramStart"/>
      <w:r w:rsidR="0A12499D" w:rsidRPr="005E6BBA">
        <w:t>by definition shisha</w:t>
      </w:r>
      <w:proofErr w:type="gramEnd"/>
      <w:r w:rsidR="0A12499D" w:rsidRPr="005E6BBA">
        <w:t xml:space="preserve"> includes molasses.</w:t>
      </w:r>
    </w:p>
    <w:p w14:paraId="4B2842CF" w14:textId="57FD317F" w:rsidR="262389BC" w:rsidRPr="005E6BBA" w:rsidRDefault="262389BC" w:rsidP="65326125">
      <w:pPr>
        <w:spacing w:line="240" w:lineRule="auto"/>
      </w:pPr>
      <w:r w:rsidRPr="005E6BBA">
        <w:t>The list provided for in section 121 reflects international precedent.</w:t>
      </w:r>
    </w:p>
    <w:p w14:paraId="5D0E759A" w14:textId="33F91D0C" w:rsidR="00E9013F" w:rsidRPr="005E6BBA" w:rsidRDefault="00E9013F" w:rsidP="65326125">
      <w:pPr>
        <w:spacing w:line="240" w:lineRule="auto"/>
      </w:pPr>
      <w:r w:rsidRPr="005E6BBA">
        <w:t xml:space="preserve">This approach is consistent with seeking to reduce the palatability of tobacco products, by prohibiting </w:t>
      </w:r>
      <w:r w:rsidR="005C11EB" w:rsidRPr="005E6BBA">
        <w:t xml:space="preserve">ingredients </w:t>
      </w:r>
      <w:r w:rsidRPr="005E6BBA">
        <w:t xml:space="preserve">which seek to make </w:t>
      </w:r>
      <w:r w:rsidR="005C11EB" w:rsidRPr="005E6BBA">
        <w:t xml:space="preserve">tobacco products </w:t>
      </w:r>
      <w:r w:rsidRPr="005E6BBA">
        <w:t>more palatable</w:t>
      </w:r>
      <w:r w:rsidR="005C11EB" w:rsidRPr="005E6BBA">
        <w:t>,</w:t>
      </w:r>
      <w:r w:rsidRPr="005E6BBA">
        <w:t xml:space="preserve"> as set out in the Impact Analysis.</w:t>
      </w:r>
    </w:p>
    <w:p w14:paraId="2FE7539B" w14:textId="25813BF1" w:rsidR="00DA3CE3" w:rsidRPr="005E6BBA" w:rsidRDefault="7C075207" w:rsidP="00DA3CE3">
      <w:pPr>
        <w:pStyle w:val="pf0"/>
      </w:pPr>
      <w:r w:rsidRPr="005E6BBA">
        <w:t xml:space="preserve">The terms </w:t>
      </w:r>
      <w:r w:rsidR="2BEF5811" w:rsidRPr="005E6BBA">
        <w:t>used in these provisions take their plain meaning.</w:t>
      </w:r>
      <w:r w:rsidR="157B5699" w:rsidRPr="005E6BBA">
        <w:t xml:space="preserve"> The term ‘ingredients’, as used in these provisions, connotes the meaning of separate elements that are </w:t>
      </w:r>
      <w:proofErr w:type="gramStart"/>
      <w:r w:rsidR="157B5699" w:rsidRPr="005E6BBA">
        <w:t>mixed together</w:t>
      </w:r>
      <w:proofErr w:type="gramEnd"/>
      <w:r w:rsidR="157B5699" w:rsidRPr="005E6BBA">
        <w:t xml:space="preserve"> to create the tobacco product- this is distinct from compounds naturally present in tobacco leaf</w:t>
      </w:r>
      <w:r w:rsidR="00D22250" w:rsidRPr="005E6BBA">
        <w:t>.</w:t>
      </w:r>
      <w:r w:rsidR="157B5699" w:rsidRPr="005E6BBA">
        <w:t xml:space="preserve"> </w:t>
      </w:r>
      <w:r w:rsidR="00DA3CE3" w:rsidRPr="005E6BBA">
        <w:t>The focus is therefore on ingredients added to the product throughout the manufacturing process rather than, for example, on constituents that occurred naturally in the tobacco.</w:t>
      </w:r>
    </w:p>
    <w:p w14:paraId="77090288" w14:textId="22DA7755" w:rsidR="00822B4D" w:rsidRPr="005E6BBA" w:rsidRDefault="3F93E24D" w:rsidP="00DA3CE3">
      <w:pPr>
        <w:keepNext/>
        <w:shd w:val="clear" w:color="auto" w:fill="FFFFFF" w:themeFill="background1"/>
        <w:spacing w:line="240" w:lineRule="auto"/>
        <w:rPr>
          <w:b/>
          <w:bCs/>
        </w:rPr>
      </w:pPr>
      <w:r w:rsidRPr="005E6BBA">
        <w:rPr>
          <w:b/>
          <w:bCs/>
        </w:rPr>
        <w:t xml:space="preserve">Section </w:t>
      </w:r>
      <w:r w:rsidR="00822B4D" w:rsidRPr="005E6BBA">
        <w:rPr>
          <w:b/>
          <w:bCs/>
        </w:rPr>
        <w:t>12</w:t>
      </w:r>
      <w:r w:rsidR="009B0297" w:rsidRPr="005E6BBA">
        <w:rPr>
          <w:b/>
          <w:bCs/>
        </w:rPr>
        <w:t>2</w:t>
      </w:r>
      <w:r w:rsidR="00822B4D" w:rsidRPr="005E6BBA">
        <w:rPr>
          <w:rFonts w:eastAsia="Times New Roman"/>
          <w:b/>
          <w:lang w:eastAsia="en-AU"/>
        </w:rPr>
        <w:t xml:space="preserve"> </w:t>
      </w:r>
      <w:r w:rsidR="5A016E8C" w:rsidRPr="005E6BBA">
        <w:rPr>
          <w:rFonts w:eastAsia="Times New Roman"/>
          <w:b/>
          <w:bCs/>
          <w:lang w:eastAsia="en-AU"/>
        </w:rPr>
        <w:t xml:space="preserve">– </w:t>
      </w:r>
      <w:r w:rsidR="00822B4D" w:rsidRPr="005E6BBA">
        <w:rPr>
          <w:b/>
          <w:bCs/>
        </w:rPr>
        <w:t>Tobacco products- permitted ingredients</w:t>
      </w:r>
    </w:p>
    <w:p w14:paraId="5A981BC1" w14:textId="77777777" w:rsidR="0011303C" w:rsidRPr="005E6BBA" w:rsidRDefault="00D90C05" w:rsidP="5E33337B">
      <w:pPr>
        <w:shd w:val="clear" w:color="auto" w:fill="FFFFFF" w:themeFill="background1"/>
        <w:spacing w:line="240" w:lineRule="auto"/>
      </w:pPr>
      <w:r w:rsidRPr="005E6BBA">
        <w:t>Section 12</w:t>
      </w:r>
      <w:r w:rsidR="00EC215B" w:rsidRPr="005E6BBA">
        <w:t>2</w:t>
      </w:r>
      <w:r w:rsidRPr="005E6BBA">
        <w:t xml:space="preserve"> provides a table of permitted ingredients</w:t>
      </w:r>
      <w:r w:rsidR="0011303C" w:rsidRPr="005E6BBA">
        <w:t xml:space="preserve"> for the purposes of subsection 87(3) of the Act</w:t>
      </w:r>
      <w:r w:rsidR="009329D7" w:rsidRPr="005E6BBA">
        <w:t xml:space="preserve">, which includes 18 </w:t>
      </w:r>
      <w:r w:rsidR="002848BC" w:rsidRPr="005E6BBA">
        <w:t>items,</w:t>
      </w:r>
      <w:r w:rsidRPr="005E6BBA">
        <w:t xml:space="preserve"> that a tobacco product may contain.</w:t>
      </w:r>
    </w:p>
    <w:p w14:paraId="268728F8" w14:textId="205A1859" w:rsidR="5A141B95" w:rsidRPr="005E6BBA" w:rsidRDefault="5A141B95" w:rsidP="5C72B93E">
      <w:pPr>
        <w:spacing w:line="240" w:lineRule="auto"/>
      </w:pPr>
      <w:r w:rsidRPr="005E6BBA">
        <w:t>The list provided for in section 122 reflects international precedent.</w:t>
      </w:r>
    </w:p>
    <w:p w14:paraId="70C7AB1B" w14:textId="6CDEEAC1" w:rsidR="00D90C05" w:rsidRPr="005E6BBA" w:rsidRDefault="0011303C" w:rsidP="5E33337B">
      <w:pPr>
        <w:shd w:val="clear" w:color="auto" w:fill="FFFFFF" w:themeFill="background1"/>
        <w:spacing w:line="240" w:lineRule="auto"/>
      </w:pPr>
      <w:r w:rsidRPr="005E6BBA">
        <w:t>Subsection 87(3) of the Act provides that a tobacco product may contain an ingredient that is permitted by regulations made for the purposes of this subsection.</w:t>
      </w:r>
    </w:p>
    <w:p w14:paraId="1F2AEEEC" w14:textId="41488005" w:rsidR="00822B4D" w:rsidRPr="005E6BBA" w:rsidRDefault="00AF20C8" w:rsidP="5E33337B">
      <w:pPr>
        <w:shd w:val="clear" w:color="auto" w:fill="FFFFFF" w:themeFill="background1"/>
        <w:spacing w:line="240" w:lineRule="auto"/>
      </w:pPr>
      <w:r w:rsidRPr="005E6BBA">
        <w:t xml:space="preserve">A tobacco product may contain ingredients other than those expressly permitted by the regulations, but these ingredients cannot be prohibited ingredients. </w:t>
      </w:r>
      <w:r w:rsidR="00222DC8" w:rsidRPr="005E6BBA">
        <w:t xml:space="preserve"> </w:t>
      </w:r>
    </w:p>
    <w:p w14:paraId="42C51162" w14:textId="45CF40B9" w:rsidR="006910E3" w:rsidRPr="005E6BBA" w:rsidRDefault="21D44B83" w:rsidP="5E33337B">
      <w:pPr>
        <w:shd w:val="clear" w:color="auto" w:fill="FFFFFF" w:themeFill="background1"/>
        <w:spacing w:line="240" w:lineRule="auto"/>
      </w:pPr>
      <w:r w:rsidRPr="005E6BBA">
        <w:rPr>
          <w:b/>
          <w:bCs/>
        </w:rPr>
        <w:t xml:space="preserve">Section </w:t>
      </w:r>
      <w:r w:rsidR="0081122E" w:rsidRPr="005E6BBA">
        <w:rPr>
          <w:b/>
          <w:bCs/>
        </w:rPr>
        <w:t>12</w:t>
      </w:r>
      <w:r w:rsidR="00EC215B" w:rsidRPr="005E6BBA">
        <w:rPr>
          <w:b/>
          <w:bCs/>
        </w:rPr>
        <w:t>3</w:t>
      </w:r>
      <w:r w:rsidR="0081122E" w:rsidRPr="005E6BBA">
        <w:rPr>
          <w:rFonts w:eastAsia="Times New Roman"/>
          <w:b/>
          <w:lang w:eastAsia="en-AU"/>
        </w:rPr>
        <w:t xml:space="preserve"> </w:t>
      </w:r>
      <w:r w:rsidR="31D7A256" w:rsidRPr="005E6BBA">
        <w:rPr>
          <w:rFonts w:eastAsia="Times New Roman"/>
          <w:b/>
          <w:bCs/>
          <w:lang w:eastAsia="en-AU"/>
        </w:rPr>
        <w:t xml:space="preserve">– </w:t>
      </w:r>
      <w:r w:rsidR="0081122E" w:rsidRPr="005E6BBA">
        <w:rPr>
          <w:b/>
          <w:bCs/>
        </w:rPr>
        <w:t>Tobacco products- prohibited devices</w:t>
      </w:r>
      <w:r w:rsidR="00D61F75" w:rsidRPr="005E6BBA">
        <w:t xml:space="preserve"> </w:t>
      </w:r>
    </w:p>
    <w:p w14:paraId="00AD2556" w14:textId="0C72CF71" w:rsidR="0081122E" w:rsidRPr="005E6BBA" w:rsidRDefault="005D1CE2" w:rsidP="5E33337B">
      <w:pPr>
        <w:shd w:val="clear" w:color="auto" w:fill="FFFFFF" w:themeFill="background1"/>
        <w:spacing w:line="240" w:lineRule="auto"/>
      </w:pPr>
      <w:r w:rsidRPr="005E6BBA">
        <w:t>S</w:t>
      </w:r>
      <w:r w:rsidR="001214B1" w:rsidRPr="005E6BBA">
        <w:t>ection 12</w:t>
      </w:r>
      <w:r w:rsidR="6BABFEDF" w:rsidRPr="005E6BBA">
        <w:t>3</w:t>
      </w:r>
      <w:r w:rsidR="001214B1" w:rsidRPr="005E6BBA">
        <w:t xml:space="preserve"> provides that</w:t>
      </w:r>
      <w:r w:rsidR="002340AD" w:rsidRPr="005E6BBA">
        <w:t>, for the purposes of section 88 of the Act,</w:t>
      </w:r>
      <w:r w:rsidR="001214B1" w:rsidRPr="005E6BBA">
        <w:t xml:space="preserve"> a tobacco product must not contain any device that </w:t>
      </w:r>
      <w:proofErr w:type="gramStart"/>
      <w:r w:rsidR="001214B1" w:rsidRPr="005E6BBA">
        <w:t>is capable of altering</w:t>
      </w:r>
      <w:proofErr w:type="gramEnd"/>
      <w:r w:rsidR="001214B1" w:rsidRPr="005E6BBA">
        <w:t xml:space="preserve"> the flavour, smell or intensity of the product, including any card, capsule, bead or mouthpiece. An example provides that a ‘crush ball’ or ‘flavour bead’ in a cigarette that is designed or intended to impart a flavour when crushed is not permitted.</w:t>
      </w:r>
    </w:p>
    <w:p w14:paraId="79CA8E1F" w14:textId="04A04AE6" w:rsidR="002340AD" w:rsidRPr="005E6BBA" w:rsidRDefault="002340AD" w:rsidP="5E33337B">
      <w:pPr>
        <w:shd w:val="clear" w:color="auto" w:fill="FFFFFF" w:themeFill="background1"/>
        <w:spacing w:line="240" w:lineRule="auto"/>
      </w:pPr>
      <w:r w:rsidRPr="005E6BBA">
        <w:t>Section 88 of the Act provides that a tobacco product must not contain any device prohibited by regulations made for the purposes of this section.</w:t>
      </w:r>
    </w:p>
    <w:p w14:paraId="271F4B68" w14:textId="01F09140" w:rsidR="005C7694" w:rsidRPr="005E6BBA" w:rsidRDefault="005C7694" w:rsidP="5E33337B">
      <w:pPr>
        <w:shd w:val="clear" w:color="auto" w:fill="FFFFFF" w:themeFill="background1"/>
        <w:spacing w:line="240" w:lineRule="auto"/>
        <w:rPr>
          <w:b/>
          <w:bCs/>
        </w:rPr>
      </w:pPr>
      <w:r w:rsidRPr="005E6BBA">
        <w:rPr>
          <w:b/>
          <w:bCs/>
        </w:rPr>
        <w:lastRenderedPageBreak/>
        <w:t>Part 3.</w:t>
      </w:r>
      <w:r w:rsidR="1B98E7BC" w:rsidRPr="005E6BBA">
        <w:rPr>
          <w:b/>
          <w:bCs/>
        </w:rPr>
        <w:t>1</w:t>
      </w:r>
      <w:r w:rsidRPr="005E6BBA">
        <w:rPr>
          <w:b/>
          <w:bCs/>
        </w:rPr>
        <w:t>3- Tobacco products- standards</w:t>
      </w:r>
    </w:p>
    <w:p w14:paraId="6BDA8628" w14:textId="1B57E949" w:rsidR="005C7694" w:rsidRPr="005E6BBA" w:rsidRDefault="717A8D26" w:rsidP="5E33337B">
      <w:pPr>
        <w:shd w:val="clear" w:color="auto" w:fill="FFFFFF" w:themeFill="background1"/>
        <w:spacing w:line="240" w:lineRule="auto"/>
        <w:rPr>
          <w:b/>
          <w:bCs/>
        </w:rPr>
      </w:pPr>
      <w:r w:rsidRPr="005E6BBA">
        <w:rPr>
          <w:b/>
          <w:bCs/>
        </w:rPr>
        <w:t xml:space="preserve">Section </w:t>
      </w:r>
      <w:r w:rsidR="00715EC1" w:rsidRPr="005E6BBA">
        <w:rPr>
          <w:b/>
          <w:bCs/>
        </w:rPr>
        <w:t>12</w:t>
      </w:r>
      <w:r w:rsidR="00352016" w:rsidRPr="005E6BBA">
        <w:rPr>
          <w:b/>
          <w:bCs/>
        </w:rPr>
        <w:t>4</w:t>
      </w:r>
      <w:r w:rsidR="00715EC1" w:rsidRPr="005E6BBA">
        <w:rPr>
          <w:rFonts w:eastAsia="Times New Roman"/>
          <w:b/>
          <w:lang w:eastAsia="en-AU"/>
        </w:rPr>
        <w:t xml:space="preserve"> </w:t>
      </w:r>
      <w:r w:rsidR="5EDD374D" w:rsidRPr="005E6BBA">
        <w:rPr>
          <w:rFonts w:eastAsia="Times New Roman"/>
          <w:b/>
          <w:bCs/>
          <w:lang w:eastAsia="en-AU"/>
        </w:rPr>
        <w:t xml:space="preserve">– </w:t>
      </w:r>
      <w:r w:rsidR="00715EC1" w:rsidRPr="005E6BBA">
        <w:rPr>
          <w:b/>
          <w:bCs/>
        </w:rPr>
        <w:t>Purpose of this Part</w:t>
      </w:r>
    </w:p>
    <w:p w14:paraId="37769C84" w14:textId="0D847216" w:rsidR="005C7694" w:rsidRPr="005E6BBA" w:rsidRDefault="07C53C7E" w:rsidP="5E33337B">
      <w:pPr>
        <w:shd w:val="clear" w:color="auto" w:fill="FFFFFF" w:themeFill="background1"/>
        <w:spacing w:line="240" w:lineRule="auto"/>
      </w:pPr>
      <w:r w:rsidRPr="005E6BBA">
        <w:t>Section 12</w:t>
      </w:r>
      <w:r w:rsidR="00352016" w:rsidRPr="005E6BBA">
        <w:t>4</w:t>
      </w:r>
      <w:r w:rsidRPr="005E6BBA">
        <w:t xml:space="preserve"> provides that the purpose of this Part is to prescribe the performance requirements for the purposes of section 89 </w:t>
      </w:r>
      <w:r w:rsidR="5E1AEF85" w:rsidRPr="005E6BBA">
        <w:t>of the Act</w:t>
      </w:r>
      <w:r w:rsidR="7AB9D1A1" w:rsidRPr="005E6BBA">
        <w:t xml:space="preserve"> and the testing requirements for the purposes of section 90 of the Act. </w:t>
      </w:r>
    </w:p>
    <w:p w14:paraId="2EEF8AAB" w14:textId="12003213" w:rsidR="2E3C7821" w:rsidRPr="005E6BBA" w:rsidRDefault="2E3C7821" w:rsidP="1F8C7739">
      <w:pPr>
        <w:shd w:val="clear" w:color="auto" w:fill="FFFFFF" w:themeFill="background1"/>
        <w:spacing w:line="240" w:lineRule="auto"/>
      </w:pPr>
      <w:r w:rsidRPr="005E6BBA">
        <w:t>Section 89</w:t>
      </w:r>
      <w:r w:rsidR="335E1B1F" w:rsidRPr="005E6BBA">
        <w:t xml:space="preserve"> of the Act</w:t>
      </w:r>
      <w:r w:rsidRPr="005E6BBA">
        <w:t xml:space="preserve"> provides that a tobacco product must comply with the performance requirements (if any) prescribed by regulations made for the purposes of this section.</w:t>
      </w:r>
    </w:p>
    <w:p w14:paraId="4E682F59" w14:textId="721A92DA" w:rsidR="2E3C7821" w:rsidRPr="005E6BBA" w:rsidRDefault="2E3C7821" w:rsidP="1F8C7739">
      <w:pPr>
        <w:shd w:val="clear" w:color="auto" w:fill="FFFFFF" w:themeFill="background1"/>
        <w:spacing w:line="240" w:lineRule="auto"/>
      </w:pPr>
      <w:r w:rsidRPr="005E6BBA">
        <w:t>Section 90</w:t>
      </w:r>
      <w:r w:rsidR="21D6E1EE" w:rsidRPr="005E6BBA">
        <w:t xml:space="preserve"> of the Act</w:t>
      </w:r>
      <w:r w:rsidRPr="005E6BBA">
        <w:t xml:space="preserve"> provides that a tobacco product must comply with the testing requirements (if any) prescribed by regulations made for the purposes of this section. </w:t>
      </w:r>
    </w:p>
    <w:p w14:paraId="49BE38F1" w14:textId="3FA74384" w:rsidR="00E47104" w:rsidRPr="005E6BBA" w:rsidRDefault="0DC4BFC6" w:rsidP="5E33337B">
      <w:pPr>
        <w:shd w:val="clear" w:color="auto" w:fill="FFFFFF" w:themeFill="background1"/>
        <w:spacing w:line="240" w:lineRule="auto"/>
        <w:rPr>
          <w:b/>
          <w:bCs/>
        </w:rPr>
      </w:pPr>
      <w:r w:rsidRPr="005E6BBA">
        <w:rPr>
          <w:b/>
          <w:bCs/>
        </w:rPr>
        <w:t xml:space="preserve">Section </w:t>
      </w:r>
      <w:r w:rsidR="00E47104" w:rsidRPr="005E6BBA">
        <w:rPr>
          <w:b/>
          <w:bCs/>
        </w:rPr>
        <w:t>12</w:t>
      </w:r>
      <w:r w:rsidR="00352016" w:rsidRPr="005E6BBA">
        <w:rPr>
          <w:b/>
          <w:bCs/>
        </w:rPr>
        <w:t>5</w:t>
      </w:r>
      <w:r w:rsidR="00E47104" w:rsidRPr="005E6BBA">
        <w:rPr>
          <w:rFonts w:eastAsia="Times New Roman"/>
          <w:b/>
          <w:lang w:eastAsia="en-AU"/>
        </w:rPr>
        <w:t xml:space="preserve"> </w:t>
      </w:r>
      <w:r w:rsidR="2E84885E" w:rsidRPr="005E6BBA">
        <w:rPr>
          <w:rFonts w:eastAsia="Times New Roman"/>
          <w:b/>
          <w:bCs/>
          <w:lang w:eastAsia="en-AU"/>
        </w:rPr>
        <w:t xml:space="preserve">– </w:t>
      </w:r>
      <w:r w:rsidR="00E47104" w:rsidRPr="005E6BBA">
        <w:rPr>
          <w:b/>
          <w:bCs/>
        </w:rPr>
        <w:t>Cigarettes- performance requirements</w:t>
      </w:r>
    </w:p>
    <w:p w14:paraId="1BC1D048" w14:textId="13E98063" w:rsidR="00E47104" w:rsidRPr="005E6BBA" w:rsidRDefault="00EB3F88" w:rsidP="5E33337B">
      <w:pPr>
        <w:shd w:val="clear" w:color="auto" w:fill="FFFFFF" w:themeFill="background1"/>
        <w:spacing w:line="240" w:lineRule="auto"/>
      </w:pPr>
      <w:r w:rsidRPr="005E6BBA">
        <w:t>Section 12</w:t>
      </w:r>
      <w:r w:rsidR="00352016" w:rsidRPr="005E6BBA">
        <w:t>5</w:t>
      </w:r>
      <w:r w:rsidRPr="005E6BBA">
        <w:t xml:space="preserve"> </w:t>
      </w:r>
      <w:r w:rsidR="00E24E29" w:rsidRPr="005E6BBA">
        <w:t>provides that at least 75% of the cigarettes that are tested in a test trial described in section 12</w:t>
      </w:r>
      <w:r w:rsidR="00352016" w:rsidRPr="005E6BBA">
        <w:t>6</w:t>
      </w:r>
      <w:r w:rsidR="00E24E29" w:rsidRPr="005E6BBA">
        <w:t xml:space="preserve"> must fail to achieve full-length burns.</w:t>
      </w:r>
    </w:p>
    <w:p w14:paraId="70E903CC" w14:textId="0456BCCB" w:rsidR="00E24E29" w:rsidRPr="005E6BBA" w:rsidRDefault="27D4AF1F" w:rsidP="5E33337B">
      <w:pPr>
        <w:shd w:val="clear" w:color="auto" w:fill="FFFFFF" w:themeFill="background1"/>
        <w:spacing w:line="240" w:lineRule="auto"/>
        <w:rPr>
          <w:b/>
          <w:bCs/>
        </w:rPr>
      </w:pPr>
      <w:r w:rsidRPr="005E6BBA">
        <w:rPr>
          <w:b/>
          <w:bCs/>
        </w:rPr>
        <w:t xml:space="preserve">Section </w:t>
      </w:r>
      <w:r w:rsidR="00E24E29" w:rsidRPr="005E6BBA">
        <w:rPr>
          <w:b/>
          <w:bCs/>
        </w:rPr>
        <w:t>12</w:t>
      </w:r>
      <w:r w:rsidR="00AC2E9A" w:rsidRPr="005E6BBA">
        <w:rPr>
          <w:b/>
          <w:bCs/>
        </w:rPr>
        <w:t>6</w:t>
      </w:r>
      <w:r w:rsidR="00E24E29" w:rsidRPr="005E6BBA">
        <w:rPr>
          <w:rFonts w:eastAsia="Times New Roman"/>
          <w:b/>
          <w:lang w:eastAsia="en-AU"/>
        </w:rPr>
        <w:t xml:space="preserve"> </w:t>
      </w:r>
      <w:r w:rsidR="7419F3C7" w:rsidRPr="005E6BBA">
        <w:rPr>
          <w:rFonts w:eastAsia="Times New Roman"/>
          <w:b/>
          <w:bCs/>
          <w:lang w:eastAsia="en-AU"/>
        </w:rPr>
        <w:t xml:space="preserve">– </w:t>
      </w:r>
      <w:r w:rsidR="00E24E29" w:rsidRPr="005E6BBA">
        <w:rPr>
          <w:b/>
          <w:bCs/>
        </w:rPr>
        <w:t>Cigarettes- testing requirements</w:t>
      </w:r>
    </w:p>
    <w:p w14:paraId="69DCC18A" w14:textId="60CCBC9B" w:rsidR="00C52E30" w:rsidRPr="005E6BBA" w:rsidRDefault="00652625" w:rsidP="5E33337B">
      <w:pPr>
        <w:shd w:val="clear" w:color="auto" w:fill="FFFFFF" w:themeFill="background1"/>
        <w:spacing w:line="240" w:lineRule="auto"/>
      </w:pPr>
      <w:r w:rsidRPr="005E6BBA">
        <w:t>Section 12</w:t>
      </w:r>
      <w:r w:rsidR="00AC2E9A" w:rsidRPr="005E6BBA">
        <w:t>6</w:t>
      </w:r>
      <w:r w:rsidRPr="005E6BBA">
        <w:t xml:space="preserve"> relates to testing requirements for cigarettes. </w:t>
      </w:r>
    </w:p>
    <w:p w14:paraId="4A3A17AF" w14:textId="0CFD1368" w:rsidR="00E24E29" w:rsidRPr="005E6BBA" w:rsidRDefault="001B0F3C" w:rsidP="5E33337B">
      <w:pPr>
        <w:shd w:val="clear" w:color="auto" w:fill="FFFFFF" w:themeFill="background1"/>
        <w:spacing w:line="240" w:lineRule="auto"/>
      </w:pPr>
      <w:r w:rsidRPr="005E6BBA">
        <w:t>Subsection 12</w:t>
      </w:r>
      <w:r w:rsidR="00AC2E9A" w:rsidRPr="005E6BBA">
        <w:t>6</w:t>
      </w:r>
      <w:r w:rsidRPr="005E6BBA">
        <w:t>(1) provides that cigarettes must be tested as part of a test trial in accordance with AS 4830-2007.</w:t>
      </w:r>
    </w:p>
    <w:p w14:paraId="489F96FD" w14:textId="0394187B" w:rsidR="001B0F3C" w:rsidRPr="005E6BBA" w:rsidRDefault="0087549F" w:rsidP="5E33337B">
      <w:pPr>
        <w:shd w:val="clear" w:color="auto" w:fill="FFFFFF" w:themeFill="background1"/>
        <w:spacing w:line="240" w:lineRule="auto"/>
      </w:pPr>
      <w:r w:rsidRPr="005E6BBA">
        <w:t>Subsection 12</w:t>
      </w:r>
      <w:r w:rsidR="00AC2E9A" w:rsidRPr="005E6BBA">
        <w:t>6</w:t>
      </w:r>
      <w:r w:rsidRPr="005E6BBA">
        <w:t>(2) provides that each test of a cigarette in a test tr</w:t>
      </w:r>
      <w:r w:rsidR="42E2D95D" w:rsidRPr="005E6BBA">
        <w:t>ia</w:t>
      </w:r>
      <w:r w:rsidRPr="005E6BBA">
        <w:t>l must be conducted on 10</w:t>
      </w:r>
      <w:r w:rsidR="001675BE" w:rsidRPr="005E6BBA">
        <w:t> </w:t>
      </w:r>
      <w:r w:rsidRPr="005E6BBA">
        <w:t xml:space="preserve">layers of filter paper. </w:t>
      </w:r>
    </w:p>
    <w:p w14:paraId="2365EFC6" w14:textId="6D94007A" w:rsidR="0087549F" w:rsidRPr="005E6BBA" w:rsidRDefault="0087549F" w:rsidP="5E33337B">
      <w:pPr>
        <w:shd w:val="clear" w:color="auto" w:fill="FFFFFF" w:themeFill="background1"/>
        <w:spacing w:line="240" w:lineRule="auto"/>
      </w:pPr>
      <w:r w:rsidRPr="005E6BBA">
        <w:t>Subsection 12</w:t>
      </w:r>
      <w:r w:rsidR="00AC2E9A" w:rsidRPr="005E6BBA">
        <w:t>6</w:t>
      </w:r>
      <w:r w:rsidRPr="005E6BBA">
        <w:t xml:space="preserve">(3) </w:t>
      </w:r>
      <w:r w:rsidR="00D377EB" w:rsidRPr="005E6BBA">
        <w:t xml:space="preserve">provides that each test trial must consist of 40 replicated </w:t>
      </w:r>
      <w:r w:rsidR="00E663BB" w:rsidRPr="005E6BBA">
        <w:t>tests.</w:t>
      </w:r>
    </w:p>
    <w:p w14:paraId="70671ED5" w14:textId="65ADD12B" w:rsidR="00E663BB" w:rsidRPr="005E6BBA" w:rsidRDefault="00E663BB" w:rsidP="5E33337B">
      <w:pPr>
        <w:shd w:val="clear" w:color="auto" w:fill="FFFFFF" w:themeFill="background1"/>
        <w:spacing w:line="240" w:lineRule="auto"/>
      </w:pPr>
      <w:r w:rsidRPr="005E6BBA">
        <w:t>Subsection 12</w:t>
      </w:r>
      <w:r w:rsidR="00AC2E9A" w:rsidRPr="005E6BBA">
        <w:t>6</w:t>
      </w:r>
      <w:r w:rsidRPr="005E6BBA">
        <w:t>(4) provides that each different kind of cigarette must be tested in a separate test trial.</w:t>
      </w:r>
    </w:p>
    <w:p w14:paraId="27FB15A4" w14:textId="183A6915" w:rsidR="004C55C1" w:rsidRPr="005E6BBA" w:rsidRDefault="00E663BB" w:rsidP="5E33337B">
      <w:pPr>
        <w:shd w:val="clear" w:color="auto" w:fill="FFFFFF" w:themeFill="background1"/>
        <w:spacing w:line="240" w:lineRule="auto"/>
      </w:pPr>
      <w:r w:rsidRPr="005E6BBA">
        <w:t>A note provides that cigarettes that use lowered permeability bands must also comply with the requirements in section 11</w:t>
      </w:r>
      <w:r w:rsidR="00A5118B" w:rsidRPr="005E6BBA">
        <w:t>8</w:t>
      </w:r>
      <w:r w:rsidRPr="005E6BBA">
        <w:t xml:space="preserve"> (lowered permeability bands).</w:t>
      </w:r>
    </w:p>
    <w:p w14:paraId="0B1AE5BF" w14:textId="54BEEE05" w:rsidR="004C55C1" w:rsidRPr="005E6BBA" w:rsidRDefault="004C55C1" w:rsidP="5E33337B">
      <w:pPr>
        <w:shd w:val="clear" w:color="auto" w:fill="FFFFFF" w:themeFill="background1"/>
        <w:spacing w:line="240" w:lineRule="auto"/>
        <w:rPr>
          <w:b/>
          <w:bCs/>
        </w:rPr>
      </w:pPr>
      <w:r w:rsidRPr="005E6BBA">
        <w:rPr>
          <w:b/>
          <w:bCs/>
        </w:rPr>
        <w:t>Chapter 4- Reporting and information disclosure</w:t>
      </w:r>
    </w:p>
    <w:p w14:paraId="06F2601E" w14:textId="4DED8252" w:rsidR="004C55C1" w:rsidRPr="005E6BBA" w:rsidRDefault="004C55C1" w:rsidP="5E33337B">
      <w:pPr>
        <w:shd w:val="clear" w:color="auto" w:fill="FFFFFF" w:themeFill="background1"/>
        <w:spacing w:line="240" w:lineRule="auto"/>
        <w:rPr>
          <w:b/>
          <w:bCs/>
        </w:rPr>
      </w:pPr>
      <w:r w:rsidRPr="005E6BBA">
        <w:rPr>
          <w:b/>
          <w:bCs/>
        </w:rPr>
        <w:t>Part 4.1- Introduction</w:t>
      </w:r>
    </w:p>
    <w:p w14:paraId="35833470" w14:textId="51129CF7" w:rsidR="004C55C1" w:rsidRPr="005E6BBA" w:rsidRDefault="61E70E6A" w:rsidP="5E33337B">
      <w:pPr>
        <w:shd w:val="clear" w:color="auto" w:fill="FFFFFF" w:themeFill="background1"/>
        <w:spacing w:line="240" w:lineRule="auto"/>
        <w:rPr>
          <w:b/>
          <w:bCs/>
        </w:rPr>
      </w:pPr>
      <w:r w:rsidRPr="005E6BBA">
        <w:rPr>
          <w:b/>
          <w:bCs/>
        </w:rPr>
        <w:t xml:space="preserve">Section </w:t>
      </w:r>
      <w:r w:rsidR="004C55C1" w:rsidRPr="005E6BBA">
        <w:rPr>
          <w:b/>
          <w:bCs/>
        </w:rPr>
        <w:t>12</w:t>
      </w:r>
      <w:r w:rsidR="00E85A45" w:rsidRPr="005E6BBA">
        <w:rPr>
          <w:b/>
          <w:bCs/>
        </w:rPr>
        <w:t>7</w:t>
      </w:r>
      <w:r w:rsidR="004C55C1" w:rsidRPr="005E6BBA">
        <w:rPr>
          <w:rFonts w:eastAsia="Times New Roman"/>
          <w:b/>
          <w:lang w:eastAsia="en-AU"/>
        </w:rPr>
        <w:t xml:space="preserve"> </w:t>
      </w:r>
      <w:r w:rsidR="765DDC5C" w:rsidRPr="005E6BBA">
        <w:rPr>
          <w:rFonts w:eastAsia="Times New Roman"/>
          <w:b/>
          <w:bCs/>
          <w:lang w:eastAsia="en-AU"/>
        </w:rPr>
        <w:t xml:space="preserve">– </w:t>
      </w:r>
      <w:r w:rsidR="004C55C1" w:rsidRPr="005E6BBA">
        <w:rPr>
          <w:b/>
          <w:bCs/>
        </w:rPr>
        <w:t xml:space="preserve">Simplified outline of this Chapter </w:t>
      </w:r>
    </w:p>
    <w:p w14:paraId="05A1A535" w14:textId="042C7224" w:rsidR="004C55C1" w:rsidRPr="005E6BBA" w:rsidRDefault="004C55C1" w:rsidP="5E33337B">
      <w:pPr>
        <w:shd w:val="clear" w:color="auto" w:fill="FFFFFF" w:themeFill="background1"/>
        <w:spacing w:line="240" w:lineRule="auto"/>
      </w:pPr>
      <w:r w:rsidRPr="005E6BBA">
        <w:t>Section 12</w:t>
      </w:r>
      <w:r w:rsidR="00E85A45" w:rsidRPr="005E6BBA">
        <w:t>7</w:t>
      </w:r>
      <w:r w:rsidRPr="005E6BBA">
        <w:t xml:space="preserve"> </w:t>
      </w:r>
      <w:r w:rsidR="00F64484" w:rsidRPr="005E6BBA">
        <w:t>sets out</w:t>
      </w:r>
      <w:r w:rsidRPr="005E6BBA">
        <w:t xml:space="preserve"> a simplified outline of this Chapter. </w:t>
      </w:r>
    </w:p>
    <w:p w14:paraId="76676902" w14:textId="0ACD6ED3" w:rsidR="004C55C1" w:rsidRPr="005E6BBA" w:rsidRDefault="00D237A7" w:rsidP="5E33337B">
      <w:pPr>
        <w:shd w:val="clear" w:color="auto" w:fill="FFFFFF" w:themeFill="background1"/>
        <w:spacing w:line="240" w:lineRule="auto"/>
        <w:rPr>
          <w:b/>
          <w:bCs/>
        </w:rPr>
      </w:pPr>
      <w:r w:rsidRPr="005E6BBA">
        <w:rPr>
          <w:b/>
          <w:bCs/>
        </w:rPr>
        <w:t>Part 4.2- Information to be included in reports</w:t>
      </w:r>
    </w:p>
    <w:p w14:paraId="390632D8" w14:textId="37E7FDB9" w:rsidR="00D237A7" w:rsidRPr="005E6BBA" w:rsidRDefault="4AD53205" w:rsidP="5E33337B">
      <w:pPr>
        <w:shd w:val="clear" w:color="auto" w:fill="FFFFFF" w:themeFill="background1"/>
        <w:spacing w:line="240" w:lineRule="auto"/>
        <w:rPr>
          <w:b/>
          <w:bCs/>
        </w:rPr>
      </w:pPr>
      <w:r w:rsidRPr="005E6BBA">
        <w:rPr>
          <w:b/>
          <w:bCs/>
        </w:rPr>
        <w:t xml:space="preserve">Section </w:t>
      </w:r>
      <w:r w:rsidR="00D237A7" w:rsidRPr="005E6BBA">
        <w:rPr>
          <w:b/>
          <w:bCs/>
        </w:rPr>
        <w:t>12</w:t>
      </w:r>
      <w:r w:rsidR="00B5126E" w:rsidRPr="005E6BBA">
        <w:rPr>
          <w:b/>
          <w:bCs/>
        </w:rPr>
        <w:t>8</w:t>
      </w:r>
      <w:r w:rsidR="00D237A7" w:rsidRPr="005E6BBA">
        <w:rPr>
          <w:rFonts w:eastAsia="Times New Roman"/>
          <w:b/>
          <w:lang w:eastAsia="en-AU"/>
        </w:rPr>
        <w:t xml:space="preserve"> </w:t>
      </w:r>
      <w:r w:rsidR="6B94FA9D" w:rsidRPr="005E6BBA">
        <w:rPr>
          <w:rFonts w:eastAsia="Times New Roman"/>
          <w:b/>
          <w:bCs/>
          <w:lang w:eastAsia="en-AU"/>
        </w:rPr>
        <w:t xml:space="preserve">– </w:t>
      </w:r>
      <w:r w:rsidR="00D237A7" w:rsidRPr="005E6BBA">
        <w:rPr>
          <w:b/>
          <w:bCs/>
        </w:rPr>
        <w:t>Purpose of this Part</w:t>
      </w:r>
    </w:p>
    <w:p w14:paraId="568465DE" w14:textId="4E884269" w:rsidR="00652625" w:rsidRPr="005E6BBA" w:rsidRDefault="00652625" w:rsidP="1F8C7739">
      <w:pPr>
        <w:shd w:val="clear" w:color="auto" w:fill="FFFFFF" w:themeFill="background1"/>
        <w:spacing w:line="240" w:lineRule="auto"/>
      </w:pPr>
      <w:r w:rsidRPr="005E6BBA">
        <w:t>Section 12</w:t>
      </w:r>
      <w:r w:rsidR="00B5126E" w:rsidRPr="005E6BBA">
        <w:t>8</w:t>
      </w:r>
      <w:r w:rsidRPr="005E6BBA">
        <w:t xml:space="preserve"> provides for the purpose of this Part. </w:t>
      </w:r>
    </w:p>
    <w:p w14:paraId="5D7273E8" w14:textId="172B57CD" w:rsidR="6881BAA6" w:rsidRPr="005E6BBA" w:rsidRDefault="00BF584F" w:rsidP="1F8C7739">
      <w:pPr>
        <w:shd w:val="clear" w:color="auto" w:fill="FFFFFF" w:themeFill="background1"/>
        <w:spacing w:line="240" w:lineRule="auto"/>
      </w:pPr>
      <w:r w:rsidRPr="005E6BBA">
        <w:t>T</w:t>
      </w:r>
      <w:r w:rsidR="431E1C18" w:rsidRPr="005E6BBA">
        <w:t>his Part prescribes details about the information to be included in reports under Chapter 5 of the Act for the purposes of paragraph 144(a) of the Act</w:t>
      </w:r>
      <w:r w:rsidR="7BA8EDCF" w:rsidRPr="005E6BBA">
        <w:t xml:space="preserve"> and </w:t>
      </w:r>
      <w:r w:rsidR="00CE0541" w:rsidRPr="005E6BBA">
        <w:t xml:space="preserve">matters to which the Minister must have regard </w:t>
      </w:r>
      <w:r w:rsidR="7BA8EDCF" w:rsidRPr="005E6BBA">
        <w:t>for the purposes of subsection 145(2) of the Act</w:t>
      </w:r>
      <w:r w:rsidR="431E1C18" w:rsidRPr="005E6BBA">
        <w:t>.</w:t>
      </w:r>
    </w:p>
    <w:p w14:paraId="3C0AC3E3" w14:textId="429D1A52" w:rsidR="00BF584F" w:rsidRPr="005E6BBA" w:rsidRDefault="00BF584F" w:rsidP="1F8C7739">
      <w:pPr>
        <w:shd w:val="clear" w:color="auto" w:fill="FFFFFF" w:themeFill="background1"/>
        <w:spacing w:line="240" w:lineRule="auto"/>
      </w:pPr>
      <w:r w:rsidRPr="005E6BBA">
        <w:t xml:space="preserve">Paragraph 144(a) of the Act </w:t>
      </w:r>
      <w:r w:rsidR="00872038" w:rsidRPr="005E6BBA">
        <w:t>provides that the regulations may prescribe details abou</w:t>
      </w:r>
      <w:r w:rsidR="00411340" w:rsidRPr="005E6BBA">
        <w:t>t the information to be included in a report under Chapter</w:t>
      </w:r>
      <w:r w:rsidR="007644C3" w:rsidRPr="005E6BBA">
        <w:t xml:space="preserve"> </w:t>
      </w:r>
      <w:r w:rsidR="295BA0EB" w:rsidRPr="005E6BBA">
        <w:t>5</w:t>
      </w:r>
      <w:r w:rsidR="007644C3" w:rsidRPr="005E6BBA">
        <w:t xml:space="preserve"> of the Act</w:t>
      </w:r>
      <w:r w:rsidR="00411340" w:rsidRPr="005E6BBA">
        <w:t xml:space="preserve">. </w:t>
      </w:r>
      <w:r w:rsidR="00057957" w:rsidRPr="005E6BBA">
        <w:t xml:space="preserve"> </w:t>
      </w:r>
    </w:p>
    <w:p w14:paraId="0235EC85" w14:textId="09F4B1CE" w:rsidR="47796C91" w:rsidRPr="005E6BBA" w:rsidRDefault="47796C91" w:rsidP="29122B25">
      <w:pPr>
        <w:shd w:val="clear" w:color="auto" w:fill="FFFFFF" w:themeFill="background1"/>
        <w:spacing w:line="240" w:lineRule="auto"/>
      </w:pPr>
      <w:r w:rsidRPr="005E6BBA">
        <w:t xml:space="preserve">Subsection 145(2) of the Act relates to matters which the Minister must have regard in deciding whether to </w:t>
      </w:r>
      <w:r w:rsidR="7FCEBBB5" w:rsidRPr="005E6BBA">
        <w:t>not</w:t>
      </w:r>
      <w:r w:rsidRPr="005E6BBA">
        <w:t xml:space="preserve"> publish a report, or part of a report. </w:t>
      </w:r>
      <w:r w:rsidR="7052EDF5" w:rsidRPr="005E6BBA">
        <w:t xml:space="preserve"> </w:t>
      </w:r>
    </w:p>
    <w:p w14:paraId="5F89DE13" w14:textId="7EE862A3" w:rsidR="00E663BB" w:rsidRPr="005E6BBA" w:rsidRDefault="79BA9BA3" w:rsidP="5E33337B">
      <w:pPr>
        <w:shd w:val="clear" w:color="auto" w:fill="FFFFFF" w:themeFill="background1"/>
        <w:spacing w:line="240" w:lineRule="auto"/>
        <w:rPr>
          <w:b/>
          <w:bCs/>
        </w:rPr>
      </w:pPr>
      <w:r w:rsidRPr="005E6BBA">
        <w:rPr>
          <w:b/>
          <w:bCs/>
        </w:rPr>
        <w:lastRenderedPageBreak/>
        <w:t xml:space="preserve">Section </w:t>
      </w:r>
      <w:r w:rsidR="003C7CA0" w:rsidRPr="005E6BBA">
        <w:rPr>
          <w:b/>
          <w:bCs/>
        </w:rPr>
        <w:t>12</w:t>
      </w:r>
      <w:r w:rsidR="00B5126E" w:rsidRPr="005E6BBA">
        <w:rPr>
          <w:b/>
          <w:bCs/>
        </w:rPr>
        <w:t>9</w:t>
      </w:r>
      <w:r w:rsidR="003C7CA0" w:rsidRPr="005E6BBA">
        <w:rPr>
          <w:rFonts w:eastAsia="Times New Roman"/>
          <w:b/>
          <w:lang w:eastAsia="en-AU"/>
        </w:rPr>
        <w:t xml:space="preserve"> </w:t>
      </w:r>
      <w:r w:rsidR="1A7A643C" w:rsidRPr="005E6BBA">
        <w:rPr>
          <w:rFonts w:eastAsia="Times New Roman"/>
          <w:b/>
          <w:bCs/>
          <w:lang w:eastAsia="en-AU"/>
        </w:rPr>
        <w:t xml:space="preserve">– </w:t>
      </w:r>
      <w:r w:rsidR="003C7CA0" w:rsidRPr="005E6BBA">
        <w:rPr>
          <w:b/>
          <w:bCs/>
        </w:rPr>
        <w:t>Tobacco product volumes report- scope</w:t>
      </w:r>
    </w:p>
    <w:p w14:paraId="03B251E9" w14:textId="20D7FBCE" w:rsidR="003C7CA0" w:rsidRPr="005E6BBA" w:rsidRDefault="00383CBA" w:rsidP="5E33337B">
      <w:pPr>
        <w:shd w:val="clear" w:color="auto" w:fill="FFFFFF" w:themeFill="background1"/>
        <w:spacing w:line="240" w:lineRule="auto"/>
      </w:pPr>
      <w:r w:rsidRPr="005E6BBA">
        <w:t>Section 12</w:t>
      </w:r>
      <w:r w:rsidR="00B5126E" w:rsidRPr="005E6BBA">
        <w:t>9</w:t>
      </w:r>
      <w:r w:rsidRPr="005E6BBA">
        <w:t xml:space="preserve"> provides that </w:t>
      </w:r>
      <w:r w:rsidR="000D333C" w:rsidRPr="005E6BBA">
        <w:t>a tobacco product volumes report required under section 132 of the Act must separately identify the information in the rep</w:t>
      </w:r>
      <w:r w:rsidR="00444996" w:rsidRPr="005E6BBA">
        <w:t xml:space="preserve">ort </w:t>
      </w:r>
      <w:r w:rsidR="00FC30C1" w:rsidRPr="005E6BBA">
        <w:t>by reference to each of the tobacco products set out in paragraph</w:t>
      </w:r>
      <w:r w:rsidR="7B1944C1" w:rsidRPr="005E6BBA">
        <w:t>s</w:t>
      </w:r>
      <w:r w:rsidR="00FC30C1" w:rsidRPr="005E6BBA">
        <w:t xml:space="preserve"> (a) to (e).</w:t>
      </w:r>
      <w:r w:rsidR="69EE0A52" w:rsidRPr="005E6BBA">
        <w:t xml:space="preserve"> </w:t>
      </w:r>
      <w:r w:rsidR="730DC8FD" w:rsidRPr="005E6BBA">
        <w:t>These are cigarettes, cigars, loose processed tobacco (including pipe tobacco), shisha tobacco products and other tobacco products.</w:t>
      </w:r>
    </w:p>
    <w:p w14:paraId="41B3F209" w14:textId="3139BD42" w:rsidR="00FC30C1" w:rsidRPr="005E6BBA" w:rsidRDefault="7EF72F91" w:rsidP="5E33337B">
      <w:pPr>
        <w:shd w:val="clear" w:color="auto" w:fill="FFFFFF" w:themeFill="background1"/>
        <w:spacing w:line="240" w:lineRule="auto"/>
        <w:rPr>
          <w:b/>
          <w:bCs/>
        </w:rPr>
      </w:pPr>
      <w:r w:rsidRPr="005E6BBA">
        <w:rPr>
          <w:b/>
          <w:bCs/>
        </w:rPr>
        <w:t xml:space="preserve">Section </w:t>
      </w:r>
      <w:r w:rsidR="00FC30C1" w:rsidRPr="005E6BBA">
        <w:rPr>
          <w:b/>
          <w:bCs/>
        </w:rPr>
        <w:t>1</w:t>
      </w:r>
      <w:r w:rsidR="00CE2D94" w:rsidRPr="005E6BBA">
        <w:rPr>
          <w:b/>
          <w:bCs/>
        </w:rPr>
        <w:t>30</w:t>
      </w:r>
      <w:r w:rsidR="66079D5F" w:rsidRPr="005E6BBA">
        <w:rPr>
          <w:rFonts w:eastAsia="Times New Roman"/>
          <w:b/>
          <w:bCs/>
          <w:lang w:eastAsia="en-AU"/>
        </w:rPr>
        <w:t xml:space="preserve"> –</w:t>
      </w:r>
      <w:r w:rsidR="00FC30C1" w:rsidRPr="005E6BBA">
        <w:rPr>
          <w:rFonts w:eastAsia="Times New Roman"/>
          <w:b/>
          <w:lang w:eastAsia="en-AU"/>
        </w:rPr>
        <w:t xml:space="preserve"> </w:t>
      </w:r>
      <w:r w:rsidR="00FC30C1" w:rsidRPr="005E6BBA">
        <w:rPr>
          <w:b/>
          <w:bCs/>
        </w:rPr>
        <w:t xml:space="preserve">Tobacco product volumes report- product information </w:t>
      </w:r>
    </w:p>
    <w:p w14:paraId="73A9171C" w14:textId="4108AA2D" w:rsidR="00FC30C1" w:rsidRPr="005E6BBA" w:rsidRDefault="005546BD" w:rsidP="5E33337B">
      <w:pPr>
        <w:shd w:val="clear" w:color="auto" w:fill="FFFFFF" w:themeFill="background1"/>
        <w:spacing w:line="240" w:lineRule="auto"/>
      </w:pPr>
      <w:r w:rsidRPr="005E6BBA">
        <w:t>Section 1</w:t>
      </w:r>
      <w:r w:rsidR="00CE2D94" w:rsidRPr="005E6BBA">
        <w:t>30</w:t>
      </w:r>
      <w:r w:rsidRPr="005E6BBA">
        <w:t xml:space="preserve"> provides that </w:t>
      </w:r>
      <w:r w:rsidR="00FC3608" w:rsidRPr="005E6BBA">
        <w:t xml:space="preserve">a </w:t>
      </w:r>
      <w:r w:rsidRPr="005E6BBA">
        <w:t xml:space="preserve">tobacco product volumes report required </w:t>
      </w:r>
      <w:r w:rsidR="00C10B06" w:rsidRPr="005E6BBA">
        <w:t xml:space="preserve">under section 132 of the Act must include </w:t>
      </w:r>
      <w:r w:rsidR="00444791" w:rsidRPr="005E6BBA">
        <w:t>the information for each kind of tobacco product set out in paragraphs (a) to</w:t>
      </w:r>
      <w:r w:rsidR="00FC3608" w:rsidRPr="005E6BBA">
        <w:t> </w:t>
      </w:r>
      <w:r w:rsidR="00444791" w:rsidRPr="005E6BBA">
        <w:t xml:space="preserve">(g). </w:t>
      </w:r>
      <w:r w:rsidR="43DE0D17" w:rsidRPr="005E6BBA">
        <w:t xml:space="preserve">The identified product information will </w:t>
      </w:r>
      <w:r w:rsidR="005850DE" w:rsidRPr="005E6BBA">
        <w:t xml:space="preserve">ensure </w:t>
      </w:r>
      <w:r w:rsidR="43DE0D17" w:rsidRPr="005E6BBA">
        <w:t xml:space="preserve">that the relevant information about volumes will have sufficient context and detail. </w:t>
      </w:r>
    </w:p>
    <w:p w14:paraId="3A5BB261" w14:textId="2DDD956F" w:rsidR="00F91854" w:rsidRPr="005E6BBA" w:rsidRDefault="1FB3C9E3" w:rsidP="5E33337B">
      <w:pPr>
        <w:shd w:val="clear" w:color="auto" w:fill="FFFFFF" w:themeFill="background1"/>
        <w:spacing w:line="240" w:lineRule="auto"/>
        <w:rPr>
          <w:b/>
          <w:bCs/>
        </w:rPr>
      </w:pPr>
      <w:r w:rsidRPr="005E6BBA">
        <w:rPr>
          <w:b/>
          <w:bCs/>
        </w:rPr>
        <w:t xml:space="preserve">Section </w:t>
      </w:r>
      <w:r w:rsidR="00F91854" w:rsidRPr="005E6BBA">
        <w:rPr>
          <w:b/>
          <w:bCs/>
        </w:rPr>
        <w:t>1</w:t>
      </w:r>
      <w:r w:rsidR="007C08D6" w:rsidRPr="005E6BBA">
        <w:rPr>
          <w:b/>
          <w:bCs/>
        </w:rPr>
        <w:t>31</w:t>
      </w:r>
      <w:r w:rsidR="36095D0F" w:rsidRPr="005E6BBA">
        <w:rPr>
          <w:rFonts w:eastAsia="Times New Roman"/>
          <w:b/>
          <w:bCs/>
          <w:lang w:eastAsia="en-AU"/>
        </w:rPr>
        <w:t xml:space="preserve"> –</w:t>
      </w:r>
      <w:r w:rsidR="00F91854" w:rsidRPr="005E6BBA">
        <w:rPr>
          <w:rFonts w:eastAsia="Times New Roman"/>
          <w:b/>
          <w:lang w:eastAsia="en-AU"/>
        </w:rPr>
        <w:t xml:space="preserve"> </w:t>
      </w:r>
      <w:r w:rsidR="00F91854" w:rsidRPr="005E6BBA">
        <w:rPr>
          <w:b/>
          <w:bCs/>
        </w:rPr>
        <w:t>Tobacco product volumes report- distribution information</w:t>
      </w:r>
    </w:p>
    <w:p w14:paraId="78AF1D8B" w14:textId="68EDF310" w:rsidR="21F2A973" w:rsidRPr="005E6BBA" w:rsidRDefault="21F2A973" w:rsidP="29122B25">
      <w:pPr>
        <w:shd w:val="clear" w:color="auto" w:fill="FFFFFF" w:themeFill="background1"/>
        <w:spacing w:line="240" w:lineRule="auto"/>
        <w:rPr>
          <w:b/>
          <w:bCs/>
        </w:rPr>
      </w:pPr>
      <w:r w:rsidRPr="005E6BBA">
        <w:t>Section 1</w:t>
      </w:r>
      <w:r w:rsidR="00BE5588" w:rsidRPr="005E6BBA">
        <w:t>31</w:t>
      </w:r>
      <w:r w:rsidRPr="005E6BBA">
        <w:t xml:space="preserve"> provides that a tobacco product volumes report required under section 132 of the Act must include the information in paragraphs </w:t>
      </w:r>
      <w:r w:rsidR="548FDAA8" w:rsidRPr="005E6BBA">
        <w:t>131</w:t>
      </w:r>
      <w:r w:rsidRPr="005E6BBA">
        <w:t>(a) and (b) for each kind of tobacco product.</w:t>
      </w:r>
    </w:p>
    <w:p w14:paraId="103D6D11" w14:textId="1D9BF511" w:rsidR="053BB2D9" w:rsidRPr="005E6BBA" w:rsidRDefault="053BB2D9" w:rsidP="009379DD">
      <w:pPr>
        <w:keepNext/>
        <w:shd w:val="clear" w:color="auto" w:fill="FFFFFF" w:themeFill="background1"/>
        <w:spacing w:line="240" w:lineRule="auto"/>
      </w:pPr>
      <w:r w:rsidRPr="005E6BBA">
        <w:rPr>
          <w:b/>
          <w:bCs/>
        </w:rPr>
        <w:t>Section 13</w:t>
      </w:r>
      <w:r w:rsidR="007C08D6" w:rsidRPr="005E6BBA">
        <w:rPr>
          <w:b/>
          <w:bCs/>
        </w:rPr>
        <w:t>2</w:t>
      </w:r>
      <w:r w:rsidRPr="005E6BBA">
        <w:rPr>
          <w:rFonts w:eastAsia="Times New Roman"/>
          <w:b/>
          <w:bCs/>
          <w:lang w:eastAsia="en-AU"/>
        </w:rPr>
        <w:t xml:space="preserve"> – Publication of reports- matters to which Minister must have regard </w:t>
      </w:r>
      <w:r w:rsidRPr="005E6BBA">
        <w:rPr>
          <w:b/>
          <w:bCs/>
        </w:rPr>
        <w:t xml:space="preserve"> </w:t>
      </w:r>
    </w:p>
    <w:p w14:paraId="351EA40E" w14:textId="783FC594" w:rsidR="560BF6F2" w:rsidRPr="005E6BBA" w:rsidRDefault="560BF6F2" w:rsidP="29122B25">
      <w:pPr>
        <w:shd w:val="clear" w:color="auto" w:fill="FFFFFF" w:themeFill="background1"/>
        <w:spacing w:line="240" w:lineRule="auto"/>
      </w:pPr>
      <w:r w:rsidRPr="005E6BBA">
        <w:t>Section 13</w:t>
      </w:r>
      <w:r w:rsidR="007C08D6" w:rsidRPr="005E6BBA">
        <w:t>2</w:t>
      </w:r>
      <w:r w:rsidRPr="005E6BBA">
        <w:t xml:space="preserve"> provides that the Minister, in </w:t>
      </w:r>
      <w:proofErr w:type="gramStart"/>
      <w:r w:rsidRPr="005E6BBA">
        <w:t>making a decision</w:t>
      </w:r>
      <w:proofErr w:type="gramEnd"/>
      <w:r w:rsidRPr="005E6BBA">
        <w:t xml:space="preserve"> under subsection 145(2) of the Act about publication of a report, or part of a</w:t>
      </w:r>
      <w:r w:rsidR="1277A84B" w:rsidRPr="005E6BBA">
        <w:t xml:space="preserve"> report, must have regard to the matters set out in paragraphs (a) to (d). </w:t>
      </w:r>
    </w:p>
    <w:p w14:paraId="655D9D59" w14:textId="0080B64D" w:rsidR="1B177288" w:rsidRPr="005E6BBA" w:rsidRDefault="1B177288" w:rsidP="29122B25">
      <w:pPr>
        <w:shd w:val="clear" w:color="auto" w:fill="FFFFFF" w:themeFill="background1"/>
        <w:spacing w:line="240" w:lineRule="auto"/>
      </w:pPr>
      <w:r w:rsidRPr="005E6BBA">
        <w:t xml:space="preserve">These are </w:t>
      </w:r>
      <w:r w:rsidR="00B57F65" w:rsidRPr="005E6BBA">
        <w:t>(</w:t>
      </w:r>
      <w:r w:rsidRPr="005E6BBA">
        <w:t xml:space="preserve">a) whether the Minister considers that publication would advance the objects of the Act; </w:t>
      </w:r>
      <w:r w:rsidR="00424275" w:rsidRPr="005E6BBA">
        <w:t>(</w:t>
      </w:r>
      <w:r w:rsidRPr="005E6BBA">
        <w:t>b) whether publication would involve the publication of personal information (within the mea</w:t>
      </w:r>
      <w:r w:rsidR="501B5996" w:rsidRPr="005E6BBA">
        <w:t>n</w:t>
      </w:r>
      <w:r w:rsidRPr="005E6BBA">
        <w:t xml:space="preserve">ing of the </w:t>
      </w:r>
      <w:r w:rsidRPr="005E6BBA">
        <w:rPr>
          <w:i/>
          <w:iCs/>
        </w:rPr>
        <w:t>Privacy Act 1988</w:t>
      </w:r>
      <w:r w:rsidRPr="005E6BBA">
        <w:t>)</w:t>
      </w:r>
      <w:r w:rsidR="6246B87E" w:rsidRPr="005E6BBA">
        <w:t xml:space="preserve">; </w:t>
      </w:r>
      <w:r w:rsidR="00424275" w:rsidRPr="005E6BBA">
        <w:t>(</w:t>
      </w:r>
      <w:r w:rsidR="6246B87E" w:rsidRPr="005E6BBA">
        <w:t xml:space="preserve">c) whether publication would involve the publication of a document that is an exempt document, or a conditionally exempt document, within the meaning of the </w:t>
      </w:r>
      <w:r w:rsidR="6246B87E" w:rsidRPr="005E6BBA">
        <w:rPr>
          <w:i/>
          <w:iCs/>
        </w:rPr>
        <w:t xml:space="preserve">Freedom of </w:t>
      </w:r>
      <w:r w:rsidR="40048200" w:rsidRPr="005E6BBA">
        <w:rPr>
          <w:i/>
          <w:iCs/>
        </w:rPr>
        <w:t xml:space="preserve"> Information Act 1982; </w:t>
      </w:r>
      <w:r w:rsidR="40048200" w:rsidRPr="005E6BBA">
        <w:t xml:space="preserve">and </w:t>
      </w:r>
      <w:r w:rsidR="00424275" w:rsidRPr="005E6BBA">
        <w:t>(</w:t>
      </w:r>
      <w:r w:rsidR="40048200" w:rsidRPr="005E6BBA">
        <w:t xml:space="preserve">d) whether the Minister considers information in the report to be false, misleading or deceptive. </w:t>
      </w:r>
    </w:p>
    <w:p w14:paraId="227F64C9" w14:textId="14E93281" w:rsidR="003B3D3E" w:rsidRPr="005E6BBA" w:rsidRDefault="003B3D3E" w:rsidP="0EDDE7DF">
      <w:pPr>
        <w:shd w:val="clear" w:color="auto" w:fill="FFFFFF" w:themeFill="background1"/>
        <w:spacing w:line="240" w:lineRule="auto"/>
      </w:pPr>
      <w:r w:rsidRPr="005E6BBA">
        <w:t xml:space="preserve">These considerations </w:t>
      </w:r>
      <w:r w:rsidR="000B686B" w:rsidRPr="005E6BBA">
        <w:t>are relevant factors for the Minister’s decision making under</w:t>
      </w:r>
      <w:r w:rsidRPr="005E6BBA">
        <w:t xml:space="preserve"> subsection 145(2) of the Act</w:t>
      </w:r>
      <w:r w:rsidR="00A50430" w:rsidRPr="005E6BBA">
        <w:t>, which permits the Minister to decide not to publish a report in prescribed circumstances</w:t>
      </w:r>
      <w:r w:rsidRPr="005E6BBA">
        <w:t>.</w:t>
      </w:r>
      <w:r w:rsidR="34A0E601" w:rsidRPr="005E6BBA">
        <w:t xml:space="preserve"> </w:t>
      </w:r>
      <w:r w:rsidR="00327075" w:rsidRPr="005E6BBA">
        <w:t>These considerations seek to ensure that</w:t>
      </w:r>
      <w:r w:rsidR="0017048B" w:rsidRPr="005E6BBA">
        <w:t xml:space="preserve"> the publication of reports supports the objects of the Act and appropriately takes account of relevant considerations around privacy. </w:t>
      </w:r>
      <w:r w:rsidR="00E901FB" w:rsidRPr="005E6BBA">
        <w:t xml:space="preserve">The Minister appropriately has the discretion not to publish reports where the information in the report </w:t>
      </w:r>
      <w:proofErr w:type="gramStart"/>
      <w:r w:rsidR="00E901FB" w:rsidRPr="005E6BBA">
        <w:t>is considered to be</w:t>
      </w:r>
      <w:proofErr w:type="gramEnd"/>
      <w:r w:rsidR="00E901FB" w:rsidRPr="005E6BBA">
        <w:t xml:space="preserve"> false, misleading or deceptive. </w:t>
      </w:r>
      <w:r w:rsidR="00327075" w:rsidRPr="005E6BBA">
        <w:t xml:space="preserve"> </w:t>
      </w:r>
    </w:p>
    <w:p w14:paraId="13BCC1F1" w14:textId="43D662CF" w:rsidR="77041BEE" w:rsidRPr="005E6BBA" w:rsidRDefault="77041BEE" w:rsidP="1F8C7739">
      <w:pPr>
        <w:shd w:val="clear" w:color="auto" w:fill="FFFFFF" w:themeFill="background1"/>
        <w:spacing w:line="240" w:lineRule="auto"/>
        <w:rPr>
          <w:b/>
          <w:bCs/>
        </w:rPr>
      </w:pPr>
      <w:r w:rsidRPr="005E6BBA">
        <w:rPr>
          <w:b/>
          <w:bCs/>
        </w:rPr>
        <w:t xml:space="preserve">Schedule 1- </w:t>
      </w:r>
      <w:r w:rsidR="000A2130" w:rsidRPr="005E6BBA">
        <w:rPr>
          <w:b/>
          <w:bCs/>
        </w:rPr>
        <w:t>Online tobacco advertisement warnings</w:t>
      </w:r>
    </w:p>
    <w:p w14:paraId="1903588F" w14:textId="55F716D8" w:rsidR="00754EC5" w:rsidRPr="005E6BBA" w:rsidRDefault="00754EC5" w:rsidP="1F8C7739">
      <w:pPr>
        <w:shd w:val="clear" w:color="auto" w:fill="FFFFFF" w:themeFill="background1"/>
        <w:spacing w:line="240" w:lineRule="auto"/>
      </w:pPr>
      <w:r w:rsidRPr="005E6BBA">
        <w:t>A note refers to section 17.</w:t>
      </w:r>
      <w:r w:rsidR="00E84D65" w:rsidRPr="005E6BBA">
        <w:t xml:space="preserve"> </w:t>
      </w:r>
      <w:r w:rsidR="00143513" w:rsidRPr="005E6BBA">
        <w:t xml:space="preserve">Section 17 provides for </w:t>
      </w:r>
      <w:r w:rsidR="1111F55D" w:rsidRPr="005E6BBA">
        <w:t>the display requirements for online tobacco advertisement</w:t>
      </w:r>
      <w:r w:rsidR="00143513" w:rsidRPr="005E6BBA">
        <w:t xml:space="preserve"> </w:t>
      </w:r>
      <w:r w:rsidR="1111F55D" w:rsidRPr="005E6BBA">
        <w:t xml:space="preserve">warnings. </w:t>
      </w:r>
      <w:r w:rsidR="00143513" w:rsidRPr="005E6BBA">
        <w:t xml:space="preserve"> </w:t>
      </w:r>
      <w:r w:rsidR="00E84D65" w:rsidRPr="005E6BBA">
        <w:t>Sched</w:t>
      </w:r>
      <w:r w:rsidR="004C1C85" w:rsidRPr="005E6BBA">
        <w:t>ule</w:t>
      </w:r>
      <w:r w:rsidR="00E84D65" w:rsidRPr="005E6BBA">
        <w:t xml:space="preserve"> 1</w:t>
      </w:r>
      <w:r w:rsidR="004C1C85" w:rsidRPr="005E6BBA">
        <w:t xml:space="preserve"> </w:t>
      </w:r>
      <w:r w:rsidR="00F26B54" w:rsidRPr="005E6BBA">
        <w:t xml:space="preserve">includes the warnings which must be displayed </w:t>
      </w:r>
      <w:r w:rsidR="001738E6" w:rsidRPr="005E6BBA">
        <w:t xml:space="preserve">on webpages </w:t>
      </w:r>
      <w:r w:rsidR="009B1FC5" w:rsidRPr="005E6BBA">
        <w:t xml:space="preserve">which display </w:t>
      </w:r>
      <w:r w:rsidR="00F26B54" w:rsidRPr="005E6BBA">
        <w:t>online tobacco advertisements</w:t>
      </w:r>
      <w:r w:rsidR="72030050" w:rsidRPr="005E6BBA">
        <w:t xml:space="preserve"> in the relevant quarters</w:t>
      </w:r>
      <w:r w:rsidR="00F26B54" w:rsidRPr="005E6BBA">
        <w:t>.</w:t>
      </w:r>
      <w:r w:rsidR="00E84D65" w:rsidRPr="005E6BBA">
        <w:t xml:space="preserve"> </w:t>
      </w:r>
    </w:p>
    <w:p w14:paraId="59177B3E" w14:textId="30D0E2CE" w:rsidR="77041BEE" w:rsidRPr="005E6BBA" w:rsidRDefault="77041BEE" w:rsidP="29122B25">
      <w:pPr>
        <w:shd w:val="clear" w:color="auto" w:fill="FFFFFF" w:themeFill="background1"/>
        <w:spacing w:line="240" w:lineRule="auto"/>
        <w:rPr>
          <w:b/>
          <w:bCs/>
        </w:rPr>
      </w:pPr>
      <w:r w:rsidRPr="005E6BBA">
        <w:rPr>
          <w:b/>
          <w:bCs/>
        </w:rPr>
        <w:t>Schedule 2- Health warning</w:t>
      </w:r>
      <w:r w:rsidR="6D373813" w:rsidRPr="005E6BBA">
        <w:rPr>
          <w:b/>
          <w:bCs/>
        </w:rPr>
        <w:t xml:space="preserve"> series- cigarettes and</w:t>
      </w:r>
      <w:r w:rsidRPr="005E6BBA">
        <w:rPr>
          <w:b/>
          <w:bCs/>
        </w:rPr>
        <w:t xml:space="preserve"> tobacco products</w:t>
      </w:r>
      <w:r w:rsidR="6D373813" w:rsidRPr="005E6BBA">
        <w:rPr>
          <w:b/>
          <w:bCs/>
        </w:rPr>
        <w:t xml:space="preserve"> </w:t>
      </w:r>
      <w:r w:rsidR="001B60F7" w:rsidRPr="005E6BBA">
        <w:rPr>
          <w:b/>
          <w:bCs/>
        </w:rPr>
        <w:t>other than cigars, pipe tobacco, shisha tobacco and bidis</w:t>
      </w:r>
    </w:p>
    <w:p w14:paraId="2D1718E0" w14:textId="010D76FA" w:rsidR="005B584E" w:rsidRPr="005E6BBA" w:rsidRDefault="001B60F7" w:rsidP="29122B25">
      <w:pPr>
        <w:shd w:val="clear" w:color="auto" w:fill="FFFFFF" w:themeFill="background1"/>
        <w:spacing w:line="240" w:lineRule="auto"/>
      </w:pPr>
      <w:r w:rsidRPr="005E6BBA">
        <w:t xml:space="preserve">A note refers to </w:t>
      </w:r>
      <w:r w:rsidR="005B584E" w:rsidRPr="005E6BBA">
        <w:t>Part 3.7.</w:t>
      </w:r>
      <w:r w:rsidR="007E1A7E" w:rsidRPr="005E6BBA">
        <w:t xml:space="preserve"> </w:t>
      </w:r>
      <w:r w:rsidR="00044DCE" w:rsidRPr="005E6BBA">
        <w:t xml:space="preserve">Part 3.7 prescribes the requirements for the display of images and </w:t>
      </w:r>
      <w:r w:rsidR="00BD70C4" w:rsidRPr="005E6BBA">
        <w:t xml:space="preserve">combinations </w:t>
      </w:r>
      <w:r w:rsidR="007205BE" w:rsidRPr="005E6BBA">
        <w:t xml:space="preserve">of images on the retail packaging of tobacco products for the purposes of subsection 78(1) of the Act. </w:t>
      </w:r>
    </w:p>
    <w:p w14:paraId="3E9633FB" w14:textId="648D0980" w:rsidR="000D0CEE" w:rsidRPr="005E6BBA" w:rsidRDefault="000D0CEE" w:rsidP="29122B25">
      <w:pPr>
        <w:shd w:val="clear" w:color="auto" w:fill="FFFFFF" w:themeFill="background1"/>
        <w:spacing w:line="240" w:lineRule="auto"/>
      </w:pPr>
      <w:r w:rsidRPr="005E6BBA">
        <w:t xml:space="preserve">The approach adopted </w:t>
      </w:r>
      <w:r w:rsidR="00027066" w:rsidRPr="005E6BBA">
        <w:t xml:space="preserve">presents the warnings that </w:t>
      </w:r>
      <w:r w:rsidRPr="005E6BBA">
        <w:t xml:space="preserve">should be displayed on the </w:t>
      </w:r>
      <w:r w:rsidR="36159EE6" w:rsidRPr="005E6BBA">
        <w:t xml:space="preserve">relevant outer surface of retail </w:t>
      </w:r>
      <w:r w:rsidR="005F1E12" w:rsidRPr="005E6BBA">
        <w:t xml:space="preserve">packaging </w:t>
      </w:r>
      <w:r w:rsidR="00881F32" w:rsidRPr="005E6BBA">
        <w:t xml:space="preserve">in a single image which </w:t>
      </w:r>
      <w:r w:rsidR="005F1E12" w:rsidRPr="005E6BBA">
        <w:t>includes all components</w:t>
      </w:r>
      <w:r w:rsidR="4BAB4F1A" w:rsidRPr="005E6BBA">
        <w:t>,</w:t>
      </w:r>
      <w:r w:rsidR="005F1E12" w:rsidRPr="005E6BBA">
        <w:t xml:space="preserve"> </w:t>
      </w:r>
      <w:r w:rsidR="7D04C961" w:rsidRPr="005E6BBA">
        <w:t>for example</w:t>
      </w:r>
      <w:r w:rsidR="005F1E12" w:rsidRPr="005E6BBA">
        <w:t xml:space="preserve"> the image and the warning </w:t>
      </w:r>
      <w:r w:rsidR="650238E2" w:rsidRPr="005E6BBA">
        <w:t>text</w:t>
      </w:r>
      <w:r w:rsidR="3C012666" w:rsidRPr="005E6BBA">
        <w:t>,</w:t>
      </w:r>
      <w:r w:rsidR="005F1E12" w:rsidRPr="005E6BBA">
        <w:t xml:space="preserve"> such that</w:t>
      </w:r>
      <w:r w:rsidR="007D58E3" w:rsidRPr="005E6BBA">
        <w:t>,</w:t>
      </w:r>
      <w:r w:rsidR="005F1E12" w:rsidRPr="005E6BBA">
        <w:t xml:space="preserve"> unlike for </w:t>
      </w:r>
      <w:r w:rsidR="0043142B" w:rsidRPr="005E6BBA">
        <w:t xml:space="preserve">Part 2.2 of </w:t>
      </w:r>
      <w:r w:rsidR="005F1E12" w:rsidRPr="005E6BBA">
        <w:t xml:space="preserve">the </w:t>
      </w:r>
      <w:r w:rsidR="00047477" w:rsidRPr="005E6BBA">
        <w:rPr>
          <w:i/>
          <w:iCs/>
        </w:rPr>
        <w:t xml:space="preserve">Competition and Consumer </w:t>
      </w:r>
      <w:r w:rsidR="00047477" w:rsidRPr="005E6BBA">
        <w:rPr>
          <w:i/>
          <w:iCs/>
        </w:rPr>
        <w:lastRenderedPageBreak/>
        <w:t>(Tobacco) Information Standard 2011</w:t>
      </w:r>
      <w:r w:rsidR="00047477" w:rsidRPr="005E6BBA">
        <w:t>,</w:t>
      </w:r>
      <w:r w:rsidR="005F1E12" w:rsidRPr="005E6BBA">
        <w:t xml:space="preserve"> each </w:t>
      </w:r>
      <w:r w:rsidR="53B8FF19" w:rsidRPr="005E6BBA">
        <w:t xml:space="preserve">component </w:t>
      </w:r>
      <w:r w:rsidR="2924B512" w:rsidRPr="005E6BBA">
        <w:t xml:space="preserve">that makes up the health warning </w:t>
      </w:r>
      <w:r w:rsidR="007D58E3" w:rsidRPr="005E6BBA">
        <w:t xml:space="preserve">is not individually prescribed </w:t>
      </w:r>
      <w:r w:rsidR="005F1E12" w:rsidRPr="005E6BBA">
        <w:t xml:space="preserve">because the image </w:t>
      </w:r>
      <w:r w:rsidR="4E5120A3" w:rsidRPr="005E6BBA">
        <w:t>itself</w:t>
      </w:r>
      <w:r w:rsidR="005F1E12" w:rsidRPr="005E6BBA">
        <w:t xml:space="preserve"> contains all of the </w:t>
      </w:r>
      <w:r w:rsidR="617FF3CC" w:rsidRPr="005E6BBA">
        <w:t>components</w:t>
      </w:r>
      <w:r w:rsidR="005F1E12" w:rsidRPr="005E6BBA">
        <w:t>.</w:t>
      </w:r>
    </w:p>
    <w:p w14:paraId="28085E7F" w14:textId="1B3B0188" w:rsidR="77041BEE" w:rsidRPr="005E6BBA" w:rsidRDefault="6D373813" w:rsidP="1F8C7739">
      <w:pPr>
        <w:shd w:val="clear" w:color="auto" w:fill="FFFFFF" w:themeFill="background1"/>
        <w:spacing w:line="240" w:lineRule="auto"/>
        <w:rPr>
          <w:b/>
          <w:bCs/>
        </w:rPr>
      </w:pPr>
      <w:r w:rsidRPr="005E6BBA">
        <w:rPr>
          <w:b/>
          <w:bCs/>
        </w:rPr>
        <w:t xml:space="preserve">Part </w:t>
      </w:r>
      <w:r w:rsidR="00D053FC" w:rsidRPr="005E6BBA">
        <w:rPr>
          <w:b/>
          <w:bCs/>
        </w:rPr>
        <w:t>2.</w:t>
      </w:r>
      <w:r w:rsidRPr="005E6BBA">
        <w:rPr>
          <w:b/>
          <w:bCs/>
        </w:rPr>
        <w:t>1- Vertical retail packaging</w:t>
      </w:r>
    </w:p>
    <w:p w14:paraId="5F59C69C" w14:textId="0E259BEA" w:rsidR="0036492B" w:rsidRPr="005E6BBA" w:rsidRDefault="0036492B" w:rsidP="1F8C7739">
      <w:pPr>
        <w:shd w:val="clear" w:color="auto" w:fill="FFFFFF" w:themeFill="background1"/>
        <w:spacing w:line="240" w:lineRule="auto"/>
      </w:pPr>
      <w:r w:rsidRPr="005E6BBA">
        <w:t xml:space="preserve">Part </w:t>
      </w:r>
      <w:r w:rsidR="007F4A88" w:rsidRPr="005E6BBA">
        <w:t>2.</w:t>
      </w:r>
      <w:r w:rsidRPr="005E6BBA">
        <w:t>1 provides the health warnings for vertical retail packaging</w:t>
      </w:r>
      <w:r w:rsidR="001D6D86" w:rsidRPr="005E6BBA">
        <w:t xml:space="preserve"> of cigarettes and tobacco products other than cigars, pipe tobacco, shisha tobacco and bidis</w:t>
      </w:r>
      <w:r w:rsidRPr="005E6BBA">
        <w:t>.</w:t>
      </w:r>
    </w:p>
    <w:p w14:paraId="49ECBB11" w14:textId="64682ECD" w:rsidR="6D373813" w:rsidRPr="005E6BBA" w:rsidRDefault="6D373813" w:rsidP="29122B25">
      <w:pPr>
        <w:shd w:val="clear" w:color="auto" w:fill="FFFFFF" w:themeFill="background1"/>
        <w:spacing w:line="240" w:lineRule="auto"/>
        <w:rPr>
          <w:b/>
          <w:bCs/>
        </w:rPr>
      </w:pPr>
      <w:r w:rsidRPr="005E6BBA">
        <w:rPr>
          <w:b/>
          <w:bCs/>
        </w:rPr>
        <w:t>Part 2</w:t>
      </w:r>
      <w:r w:rsidR="00D053FC" w:rsidRPr="005E6BBA">
        <w:rPr>
          <w:b/>
          <w:bCs/>
        </w:rPr>
        <w:t>.2</w:t>
      </w:r>
      <w:r w:rsidRPr="005E6BBA">
        <w:rPr>
          <w:b/>
          <w:bCs/>
        </w:rPr>
        <w:t xml:space="preserve"> – Horizontal retail packaging</w:t>
      </w:r>
    </w:p>
    <w:p w14:paraId="2BB24E1D" w14:textId="7E4F063E" w:rsidR="00874353" w:rsidRPr="005E6BBA" w:rsidRDefault="00874353" w:rsidP="008F3C79">
      <w:pPr>
        <w:spacing w:line="240" w:lineRule="auto"/>
      </w:pPr>
      <w:r w:rsidRPr="005E6BBA">
        <w:t>Part 2</w:t>
      </w:r>
      <w:r w:rsidR="007F4A88" w:rsidRPr="005E6BBA">
        <w:t>.2</w:t>
      </w:r>
      <w:r w:rsidRPr="005E6BBA">
        <w:t xml:space="preserve"> provides the health warnings for horizontal retail packaging</w:t>
      </w:r>
      <w:r w:rsidR="001D6D86" w:rsidRPr="005E6BBA">
        <w:t xml:space="preserve"> of cigarettes and tobacco products other than cigars, pipe tobacco, shisha tobacco and bidis</w:t>
      </w:r>
      <w:r w:rsidRPr="005E6BBA">
        <w:t>.</w:t>
      </w:r>
    </w:p>
    <w:p w14:paraId="5F9371F5" w14:textId="01375569" w:rsidR="6D373813" w:rsidRPr="005E6BBA" w:rsidRDefault="6D373813" w:rsidP="29122B25">
      <w:pPr>
        <w:shd w:val="clear" w:color="auto" w:fill="FFFFFF" w:themeFill="background1"/>
        <w:spacing w:line="240" w:lineRule="auto"/>
        <w:rPr>
          <w:b/>
          <w:bCs/>
        </w:rPr>
      </w:pPr>
      <w:r w:rsidRPr="005E6BBA">
        <w:rPr>
          <w:b/>
          <w:bCs/>
        </w:rPr>
        <w:t xml:space="preserve">Part </w:t>
      </w:r>
      <w:r w:rsidR="00D053FC" w:rsidRPr="005E6BBA">
        <w:rPr>
          <w:b/>
          <w:bCs/>
        </w:rPr>
        <w:t>2.3</w:t>
      </w:r>
      <w:r w:rsidRPr="005E6BBA">
        <w:rPr>
          <w:b/>
          <w:bCs/>
        </w:rPr>
        <w:t>- Square retail packaging, and square images used on other retail packaging</w:t>
      </w:r>
    </w:p>
    <w:p w14:paraId="27A60CA3" w14:textId="48A4661F" w:rsidR="00FA4122" w:rsidRPr="005E6BBA" w:rsidRDefault="00FA4122" w:rsidP="29122B25">
      <w:pPr>
        <w:shd w:val="clear" w:color="auto" w:fill="FFFFFF" w:themeFill="background1"/>
        <w:spacing w:line="240" w:lineRule="auto"/>
      </w:pPr>
      <w:r w:rsidRPr="005E6BBA">
        <w:t xml:space="preserve">Part </w:t>
      </w:r>
      <w:r w:rsidR="007F4A88" w:rsidRPr="005E6BBA">
        <w:t>2.</w:t>
      </w:r>
      <w:r w:rsidRPr="005E6BBA">
        <w:t>3 provides the health warnings for square retail packaging</w:t>
      </w:r>
      <w:r w:rsidR="001D6D86" w:rsidRPr="005E6BBA">
        <w:t xml:space="preserve"> of cigarettes and tobacco products other than cigars, pipe tobacco, shisha tobacco and bidis</w:t>
      </w:r>
      <w:r w:rsidRPr="005E6BBA">
        <w:t>.</w:t>
      </w:r>
    </w:p>
    <w:p w14:paraId="639A3999" w14:textId="4F4D25F1" w:rsidR="004A2510" w:rsidRPr="005E6BBA" w:rsidRDefault="004A2510" w:rsidP="215D571F">
      <w:pPr>
        <w:shd w:val="clear" w:color="auto" w:fill="FFFFFF" w:themeFill="background1"/>
        <w:spacing w:line="240" w:lineRule="auto"/>
        <w:rPr>
          <w:rFonts w:eastAsiaTheme="minorEastAsia"/>
        </w:rPr>
      </w:pPr>
      <w:r w:rsidRPr="005E6BBA">
        <w:t xml:space="preserve">There is no express requirement for any </w:t>
      </w:r>
      <w:proofErr w:type="gramStart"/>
      <w:r w:rsidRPr="005E6BBA">
        <w:t xml:space="preserve">particular </w:t>
      </w:r>
      <w:r w:rsidR="00432AF4" w:rsidRPr="005E6BBA">
        <w:t>retail</w:t>
      </w:r>
      <w:proofErr w:type="gramEnd"/>
      <w:r w:rsidR="00432AF4" w:rsidRPr="005E6BBA">
        <w:t xml:space="preserve"> packaging to use square images</w:t>
      </w:r>
      <w:r w:rsidR="48894031" w:rsidRPr="005E6BBA">
        <w:t xml:space="preserve">. </w:t>
      </w:r>
      <w:r w:rsidR="7E9A85F5" w:rsidRPr="005E6BBA">
        <w:rPr>
          <w:rFonts w:eastAsiaTheme="minorEastAsia"/>
        </w:rPr>
        <w:t xml:space="preserve"> </w:t>
      </w:r>
      <w:r w:rsidR="270CC682" w:rsidRPr="005E6BBA">
        <w:rPr>
          <w:rFonts w:eastAsiaTheme="minorEastAsia"/>
        </w:rPr>
        <w:t>Square images may need to be used in certain situations</w:t>
      </w:r>
      <w:r w:rsidR="7E9A85F5" w:rsidRPr="005E6BBA">
        <w:rPr>
          <w:rFonts w:eastAsiaTheme="minorEastAsia"/>
        </w:rPr>
        <w:t xml:space="preserve">, for example, on the surface of a tobacco tin of a certain size </w:t>
      </w:r>
      <w:r w:rsidR="004E7650" w:rsidRPr="005E6BBA">
        <w:rPr>
          <w:rFonts w:eastAsiaTheme="minorEastAsia"/>
        </w:rPr>
        <w:t xml:space="preserve">or shape </w:t>
      </w:r>
      <w:r w:rsidR="7E9A85F5" w:rsidRPr="005E6BBA">
        <w:rPr>
          <w:rFonts w:eastAsiaTheme="minorEastAsia"/>
        </w:rPr>
        <w:t xml:space="preserve">which precludes the display of a rectangular image. The regulations make no express mention of the situation. </w:t>
      </w:r>
    </w:p>
    <w:p w14:paraId="1302F03C" w14:textId="3F22F0EB" w:rsidR="6D373813" w:rsidRPr="005E6BBA" w:rsidRDefault="6D373813" w:rsidP="29122B25">
      <w:pPr>
        <w:shd w:val="clear" w:color="auto" w:fill="FFFFFF" w:themeFill="background1"/>
        <w:spacing w:line="240" w:lineRule="auto"/>
        <w:rPr>
          <w:b/>
          <w:bCs/>
        </w:rPr>
      </w:pPr>
      <w:r w:rsidRPr="005E6BBA">
        <w:rPr>
          <w:b/>
          <w:bCs/>
        </w:rPr>
        <w:t>Schedule 3- Health warning series- cigars packaged in cigar tubes</w:t>
      </w:r>
    </w:p>
    <w:p w14:paraId="7E93E6B2" w14:textId="307245CA" w:rsidR="5A1953C6" w:rsidRPr="005E6BBA" w:rsidRDefault="5A1953C6" w:rsidP="771A30A1">
      <w:pPr>
        <w:shd w:val="clear" w:color="auto" w:fill="FFFFFF" w:themeFill="background1"/>
        <w:spacing w:line="240" w:lineRule="auto"/>
      </w:pPr>
      <w:r w:rsidRPr="005E6BBA">
        <w:t>Schedule 3 contains the health warning series for cigars packaged in cigar tubes.</w:t>
      </w:r>
    </w:p>
    <w:p w14:paraId="0A5C558E" w14:textId="5FE78745" w:rsidR="000918DA" w:rsidRPr="005E6BBA" w:rsidRDefault="000918DA" w:rsidP="29122B25">
      <w:pPr>
        <w:shd w:val="clear" w:color="auto" w:fill="FFFFFF" w:themeFill="background1"/>
        <w:spacing w:line="240" w:lineRule="auto"/>
      </w:pPr>
      <w:r w:rsidRPr="005E6BBA">
        <w:t>A note refers</w:t>
      </w:r>
      <w:r w:rsidR="6700A1F6" w:rsidRPr="005E6BBA">
        <w:t xml:space="preserve"> </w:t>
      </w:r>
      <w:r w:rsidRPr="005E6BBA">
        <w:t>to</w:t>
      </w:r>
      <w:r w:rsidR="2FB8E106" w:rsidRPr="005E6BBA">
        <w:t xml:space="preserve"> </w:t>
      </w:r>
      <w:r w:rsidRPr="005E6BBA">
        <w:t>Part 3.7.</w:t>
      </w:r>
      <w:r w:rsidR="00AE4FEF" w:rsidRPr="005E6BBA">
        <w:t xml:space="preserve"> Part 3.7 prescribes the requirements for the display of images and combinations of images on the retail packaging of tobacco products for the purposes of subsection 78(1) of the Act.</w:t>
      </w:r>
      <w:r w:rsidR="00E616EC" w:rsidRPr="005E6BBA">
        <w:t xml:space="preserve"> The health warning series in Schedule 3 provides the images for cigars packaged in cigar tubes.</w:t>
      </w:r>
      <w:r w:rsidR="00B81072" w:rsidRPr="005E6BBA">
        <w:t xml:space="preserve">  </w:t>
      </w:r>
    </w:p>
    <w:p w14:paraId="01FF7A2D" w14:textId="23094C27" w:rsidR="6D373813" w:rsidRPr="005E6BBA" w:rsidRDefault="6D373813" w:rsidP="29122B25">
      <w:pPr>
        <w:shd w:val="clear" w:color="auto" w:fill="FFFFFF" w:themeFill="background1"/>
        <w:spacing w:line="240" w:lineRule="auto"/>
        <w:rPr>
          <w:b/>
          <w:bCs/>
        </w:rPr>
      </w:pPr>
      <w:r w:rsidRPr="005E6BBA">
        <w:rPr>
          <w:b/>
          <w:bCs/>
        </w:rPr>
        <w:t xml:space="preserve">Schedule 4- Health warning series- cigars other </w:t>
      </w:r>
      <w:r w:rsidR="7DEF160D" w:rsidRPr="005E6BBA">
        <w:rPr>
          <w:b/>
          <w:bCs/>
        </w:rPr>
        <w:t>than those packaged in cigar tubes</w:t>
      </w:r>
    </w:p>
    <w:p w14:paraId="71373824" w14:textId="60FFC4A7" w:rsidR="6C44B2AE" w:rsidRPr="005E6BBA" w:rsidRDefault="6C44B2AE" w:rsidP="771A30A1">
      <w:pPr>
        <w:shd w:val="clear" w:color="auto" w:fill="FFFFFF" w:themeFill="background1"/>
        <w:spacing w:line="240" w:lineRule="auto"/>
      </w:pPr>
      <w:r w:rsidRPr="005E6BBA">
        <w:t>Schedule 4 contains the health warning series for cigars other than those packaged in cigar tubes.</w:t>
      </w:r>
    </w:p>
    <w:p w14:paraId="1B629C60" w14:textId="4AE013B4" w:rsidR="004E224B" w:rsidRPr="005E6BBA" w:rsidRDefault="00642488" w:rsidP="29122B25">
      <w:pPr>
        <w:shd w:val="clear" w:color="auto" w:fill="FFFFFF" w:themeFill="background1"/>
        <w:spacing w:line="240" w:lineRule="auto"/>
      </w:pPr>
      <w:r w:rsidRPr="005E6BBA">
        <w:t>A note refers to Part 3.7.</w:t>
      </w:r>
      <w:r w:rsidR="00862C0D" w:rsidRPr="005E6BBA">
        <w:t xml:space="preserve"> </w:t>
      </w:r>
      <w:r w:rsidR="00163C44" w:rsidRPr="005E6BBA">
        <w:t xml:space="preserve">Part 3.7 prescribes the requirements for the display of images and combinations of images on the retail </w:t>
      </w:r>
      <w:r w:rsidR="00DC16DA" w:rsidRPr="005E6BBA">
        <w:t xml:space="preserve">packaging of tobacco products for the purposes of subsection 78(1) of the Act. The health warning series in Schedule 4 </w:t>
      </w:r>
      <w:r w:rsidR="00BC424A" w:rsidRPr="005E6BBA">
        <w:t>provides the images for cigars</w:t>
      </w:r>
      <w:r w:rsidR="003D1451" w:rsidRPr="005E6BBA">
        <w:t xml:space="preserve"> other than those</w:t>
      </w:r>
      <w:r w:rsidR="00BC424A" w:rsidRPr="005E6BBA">
        <w:t xml:space="preserve"> packag</w:t>
      </w:r>
      <w:r w:rsidR="00B4567B" w:rsidRPr="005E6BBA">
        <w:t>ed</w:t>
      </w:r>
      <w:r w:rsidR="00BC424A" w:rsidRPr="005E6BBA">
        <w:t xml:space="preserve"> in cigar tubes.</w:t>
      </w:r>
    </w:p>
    <w:p w14:paraId="4AE3A12F" w14:textId="260457F4" w:rsidR="00642488" w:rsidRPr="005E6BBA" w:rsidRDefault="00554048" w:rsidP="29122B25">
      <w:pPr>
        <w:shd w:val="clear" w:color="auto" w:fill="FFFFFF" w:themeFill="background1"/>
        <w:spacing w:line="240" w:lineRule="auto"/>
        <w:rPr>
          <w:b/>
          <w:bCs/>
        </w:rPr>
      </w:pPr>
      <w:r w:rsidRPr="005E6BBA">
        <w:rPr>
          <w:b/>
          <w:bCs/>
        </w:rPr>
        <w:t xml:space="preserve">Part 4.1 </w:t>
      </w:r>
      <w:r w:rsidR="004E224B" w:rsidRPr="005E6BBA">
        <w:rPr>
          <w:b/>
          <w:bCs/>
        </w:rPr>
        <w:t>– Vertical retail packaging</w:t>
      </w:r>
    </w:p>
    <w:p w14:paraId="6E562362" w14:textId="4CB2B31F" w:rsidR="00381572" w:rsidRPr="005E6BBA" w:rsidRDefault="00381572" w:rsidP="29122B25">
      <w:pPr>
        <w:shd w:val="clear" w:color="auto" w:fill="FFFFFF" w:themeFill="background1"/>
        <w:spacing w:line="240" w:lineRule="auto"/>
      </w:pPr>
      <w:r w:rsidRPr="005E6BBA">
        <w:t>Part 4.1 provide</w:t>
      </w:r>
      <w:r w:rsidR="009B69E3" w:rsidRPr="005E6BBA">
        <w:t>s</w:t>
      </w:r>
      <w:r w:rsidRPr="005E6BBA">
        <w:t xml:space="preserve"> the health warning </w:t>
      </w:r>
      <w:r w:rsidR="009B69E3" w:rsidRPr="005E6BBA">
        <w:t>series for vertical retail packaging</w:t>
      </w:r>
      <w:r w:rsidR="00AF124A" w:rsidRPr="005E6BBA">
        <w:t xml:space="preserve"> of cigars other than those packed in cigar tubes</w:t>
      </w:r>
      <w:r w:rsidR="009B69E3" w:rsidRPr="005E6BBA">
        <w:t xml:space="preserve">. </w:t>
      </w:r>
    </w:p>
    <w:p w14:paraId="0ED8A5A4" w14:textId="127D5C99" w:rsidR="004E224B" w:rsidRPr="005E6BBA" w:rsidRDefault="004E224B" w:rsidP="29122B25">
      <w:pPr>
        <w:shd w:val="clear" w:color="auto" w:fill="FFFFFF" w:themeFill="background1"/>
        <w:spacing w:line="240" w:lineRule="auto"/>
        <w:rPr>
          <w:b/>
          <w:bCs/>
        </w:rPr>
      </w:pPr>
      <w:r w:rsidRPr="005E6BBA">
        <w:rPr>
          <w:b/>
          <w:bCs/>
        </w:rPr>
        <w:t>Part 4.2 – Horizontal retail packaging</w:t>
      </w:r>
    </w:p>
    <w:p w14:paraId="162478DC" w14:textId="50F8C303" w:rsidR="009B69E3" w:rsidRPr="005E6BBA" w:rsidRDefault="009B69E3" w:rsidP="29122B25">
      <w:pPr>
        <w:shd w:val="clear" w:color="auto" w:fill="FFFFFF" w:themeFill="background1"/>
        <w:spacing w:line="240" w:lineRule="auto"/>
      </w:pPr>
      <w:r w:rsidRPr="005E6BBA">
        <w:t>Part 4.2 provides the health warning series for horizontal retail packaging</w:t>
      </w:r>
      <w:r w:rsidR="00AF124A" w:rsidRPr="005E6BBA">
        <w:t xml:space="preserve"> of cigars other than those packed in cigar tubes</w:t>
      </w:r>
      <w:r w:rsidRPr="005E6BBA">
        <w:t xml:space="preserve">. </w:t>
      </w:r>
    </w:p>
    <w:p w14:paraId="0247CA6D" w14:textId="79E30ADB" w:rsidR="004E224B" w:rsidRPr="005E6BBA" w:rsidRDefault="004E224B" w:rsidP="29122B25">
      <w:pPr>
        <w:shd w:val="clear" w:color="auto" w:fill="FFFFFF" w:themeFill="background1"/>
        <w:spacing w:line="240" w:lineRule="auto"/>
        <w:rPr>
          <w:b/>
          <w:bCs/>
        </w:rPr>
      </w:pPr>
      <w:r w:rsidRPr="005E6BBA">
        <w:rPr>
          <w:b/>
          <w:bCs/>
        </w:rPr>
        <w:t>Part 4.3 – Square retail packaging, and square images used on other retail packaging</w:t>
      </w:r>
    </w:p>
    <w:p w14:paraId="4025FF33" w14:textId="33A15CD2" w:rsidR="004E224B" w:rsidRPr="005E6BBA" w:rsidRDefault="00B77C9C" w:rsidP="29122B25">
      <w:pPr>
        <w:shd w:val="clear" w:color="auto" w:fill="FFFFFF" w:themeFill="background1"/>
        <w:spacing w:line="240" w:lineRule="auto"/>
      </w:pPr>
      <w:r w:rsidRPr="005E6BBA">
        <w:t>Part 4.3 provides the health warning series for square retail packaging, and square images used on other retail packaging</w:t>
      </w:r>
      <w:r w:rsidR="00AF124A" w:rsidRPr="005E6BBA">
        <w:t xml:space="preserve"> of cigars other than those packed in cigar tubes</w:t>
      </w:r>
      <w:r w:rsidRPr="005E6BBA">
        <w:t xml:space="preserve">. </w:t>
      </w:r>
    </w:p>
    <w:p w14:paraId="006555AD" w14:textId="36648F8B" w:rsidR="7DEF160D" w:rsidRPr="005E6BBA" w:rsidRDefault="7DEF160D" w:rsidP="00F445CB">
      <w:pPr>
        <w:keepNext/>
        <w:shd w:val="clear" w:color="auto" w:fill="FFFFFF" w:themeFill="background1"/>
        <w:spacing w:line="240" w:lineRule="auto"/>
        <w:rPr>
          <w:b/>
          <w:bCs/>
        </w:rPr>
      </w:pPr>
      <w:r w:rsidRPr="005E6BBA">
        <w:rPr>
          <w:b/>
          <w:bCs/>
        </w:rPr>
        <w:lastRenderedPageBreak/>
        <w:t>Schedule 5- Health warning series- pipe tobacco</w:t>
      </w:r>
    </w:p>
    <w:p w14:paraId="124E5AAB" w14:textId="159A5087" w:rsidR="4B1C4B37" w:rsidRPr="005E6BBA" w:rsidRDefault="4B1C4B37" w:rsidP="771A30A1">
      <w:pPr>
        <w:shd w:val="clear" w:color="auto" w:fill="FFFFFF" w:themeFill="background1"/>
        <w:spacing w:line="240" w:lineRule="auto"/>
      </w:pPr>
      <w:r w:rsidRPr="005E6BBA">
        <w:t>Schedule 5 contains the health warning series for pipe tobacco.</w:t>
      </w:r>
    </w:p>
    <w:p w14:paraId="1239EB51" w14:textId="49528141" w:rsidR="29122B25" w:rsidRPr="005E6BBA" w:rsidRDefault="003D6A3C" w:rsidP="29122B25">
      <w:pPr>
        <w:shd w:val="clear" w:color="auto" w:fill="FFFFFF" w:themeFill="background1"/>
        <w:spacing w:line="240" w:lineRule="auto"/>
      </w:pPr>
      <w:r w:rsidRPr="005E6BBA">
        <w:t>A note refer</w:t>
      </w:r>
      <w:r w:rsidR="7BE966D9" w:rsidRPr="005E6BBA">
        <w:t xml:space="preserve">s </w:t>
      </w:r>
      <w:r w:rsidRPr="005E6BBA">
        <w:t>to</w:t>
      </w:r>
      <w:r w:rsidR="18028A9A" w:rsidRPr="005E6BBA">
        <w:t xml:space="preserve"> </w:t>
      </w:r>
      <w:r w:rsidRPr="005E6BBA">
        <w:t>Part 3.7.</w:t>
      </w:r>
      <w:r w:rsidR="00EA0F43" w:rsidRPr="005E6BBA">
        <w:t xml:space="preserve"> Part 3.7 prescribes the requirements for the display of images an</w:t>
      </w:r>
      <w:r w:rsidR="007A379E" w:rsidRPr="005E6BBA">
        <w:t>d</w:t>
      </w:r>
      <w:r w:rsidR="00EA0F43" w:rsidRPr="005E6BBA">
        <w:t xml:space="preserve"> combination of images on the </w:t>
      </w:r>
      <w:r w:rsidR="00E847B0" w:rsidRPr="005E6BBA">
        <w:t xml:space="preserve">retail packaging of tobacco products for the purposes of subsection 78(1) of the Act. The health warning series in Schedule </w:t>
      </w:r>
      <w:r w:rsidR="00B4567B" w:rsidRPr="005E6BBA">
        <w:t>5 provides the images</w:t>
      </w:r>
      <w:r w:rsidR="00D01C4B" w:rsidRPr="005E6BBA">
        <w:t xml:space="preserve"> </w:t>
      </w:r>
      <w:r w:rsidR="0023063E" w:rsidRPr="005E6BBA">
        <w:t>for pipe tobacco.</w:t>
      </w:r>
      <w:r w:rsidR="003D1451" w:rsidRPr="005E6BBA">
        <w:t xml:space="preserve"> </w:t>
      </w:r>
      <w:r w:rsidR="00B4567B" w:rsidRPr="005E6BBA">
        <w:t xml:space="preserve">  </w:t>
      </w:r>
    </w:p>
    <w:p w14:paraId="635ED343" w14:textId="6C2B1EF0" w:rsidR="00B0649F" w:rsidRPr="005E6BBA" w:rsidRDefault="00B0649F" w:rsidP="29122B25">
      <w:pPr>
        <w:shd w:val="clear" w:color="auto" w:fill="FFFFFF" w:themeFill="background1"/>
        <w:spacing w:line="240" w:lineRule="auto"/>
        <w:rPr>
          <w:b/>
          <w:bCs/>
        </w:rPr>
      </w:pPr>
      <w:r w:rsidRPr="005E6BBA">
        <w:rPr>
          <w:b/>
          <w:bCs/>
        </w:rPr>
        <w:t>Part 5.1 – Vertical retail packaging</w:t>
      </w:r>
    </w:p>
    <w:p w14:paraId="027203BE" w14:textId="41BBCF31" w:rsidR="00B0649F" w:rsidRPr="005E6BBA" w:rsidRDefault="00B0649F" w:rsidP="00D811A3">
      <w:pPr>
        <w:shd w:val="clear" w:color="auto" w:fill="FFFFFF" w:themeFill="background1"/>
        <w:spacing w:line="240" w:lineRule="auto"/>
      </w:pPr>
      <w:r w:rsidRPr="005E6BBA">
        <w:t>Part 5.1 provides the health warning series for vertical retail packaging</w:t>
      </w:r>
      <w:r w:rsidR="00961C5E" w:rsidRPr="005E6BBA">
        <w:t xml:space="preserve"> of pipe tobacco</w:t>
      </w:r>
      <w:r w:rsidRPr="005E6BBA">
        <w:t>.</w:t>
      </w:r>
    </w:p>
    <w:p w14:paraId="4C8942C6" w14:textId="5317E7E1" w:rsidR="00B0649F" w:rsidRPr="005E6BBA" w:rsidRDefault="00B0649F" w:rsidP="00D811A3">
      <w:pPr>
        <w:shd w:val="clear" w:color="auto" w:fill="FFFFFF" w:themeFill="background1"/>
        <w:spacing w:line="240" w:lineRule="auto"/>
        <w:rPr>
          <w:b/>
          <w:bCs/>
        </w:rPr>
      </w:pPr>
      <w:r w:rsidRPr="005E6BBA">
        <w:rPr>
          <w:b/>
          <w:bCs/>
        </w:rPr>
        <w:t>Part 5.2 – Horizontal retail packaging</w:t>
      </w:r>
    </w:p>
    <w:p w14:paraId="548749EF" w14:textId="56286FF9" w:rsidR="00B0649F" w:rsidRPr="005E6BBA" w:rsidRDefault="00B0649F" w:rsidP="00D811A3">
      <w:pPr>
        <w:shd w:val="clear" w:color="auto" w:fill="FFFFFF" w:themeFill="background1"/>
        <w:spacing w:line="240" w:lineRule="auto"/>
      </w:pPr>
      <w:r w:rsidRPr="005E6BBA">
        <w:t xml:space="preserve">Part 5.2 </w:t>
      </w:r>
      <w:r w:rsidR="00A565E5" w:rsidRPr="005E6BBA">
        <w:t>provides the health warning series for horizontal retail packaging</w:t>
      </w:r>
      <w:r w:rsidR="00961C5E" w:rsidRPr="005E6BBA">
        <w:t xml:space="preserve"> of pipe tobacco</w:t>
      </w:r>
      <w:r w:rsidR="00A565E5" w:rsidRPr="005E6BBA">
        <w:t xml:space="preserve">. </w:t>
      </w:r>
    </w:p>
    <w:p w14:paraId="16CF6FDC" w14:textId="65C3F53F" w:rsidR="00EE256C" w:rsidRPr="005E6BBA" w:rsidRDefault="00FA3726" w:rsidP="00D811A3">
      <w:pPr>
        <w:shd w:val="clear" w:color="auto" w:fill="FFFFFF" w:themeFill="background1"/>
        <w:spacing w:line="240" w:lineRule="auto"/>
        <w:rPr>
          <w:b/>
          <w:bCs/>
        </w:rPr>
      </w:pPr>
      <w:r w:rsidRPr="005E6BBA">
        <w:rPr>
          <w:b/>
          <w:bCs/>
        </w:rPr>
        <w:t>Part 5.3 – Square retail packaging, and square images used on other retail packaging</w:t>
      </w:r>
    </w:p>
    <w:p w14:paraId="05812C92" w14:textId="07F84E6F" w:rsidR="00FA3726" w:rsidRPr="005E6BBA" w:rsidRDefault="00FA3726" w:rsidP="00D811A3">
      <w:pPr>
        <w:shd w:val="clear" w:color="auto" w:fill="FFFFFF" w:themeFill="background1"/>
        <w:spacing w:line="240" w:lineRule="auto"/>
        <w:rPr>
          <w:b/>
          <w:bCs/>
        </w:rPr>
      </w:pPr>
      <w:r w:rsidRPr="005E6BBA">
        <w:t>Part 5.3 provides the health warning series for square retail packaging, and square images used on other retail packaging</w:t>
      </w:r>
      <w:r w:rsidR="00F80BCA" w:rsidRPr="005E6BBA">
        <w:t xml:space="preserve"> of pipe tobacco</w:t>
      </w:r>
      <w:r w:rsidRPr="005E6BBA">
        <w:t xml:space="preserve">. </w:t>
      </w:r>
    </w:p>
    <w:p w14:paraId="3D2790FD" w14:textId="15AF9448" w:rsidR="00B0649F" w:rsidRPr="005E6BBA" w:rsidRDefault="001A5948" w:rsidP="00D811A3">
      <w:pPr>
        <w:shd w:val="clear" w:color="auto" w:fill="FFFFFF" w:themeFill="background1"/>
        <w:spacing w:line="240" w:lineRule="auto"/>
        <w:rPr>
          <w:b/>
          <w:bCs/>
        </w:rPr>
      </w:pPr>
      <w:r w:rsidRPr="005E6BBA">
        <w:rPr>
          <w:b/>
          <w:bCs/>
        </w:rPr>
        <w:t>Schedule 6- Health warning series- shisha tobacco</w:t>
      </w:r>
    </w:p>
    <w:p w14:paraId="7A4300A7" w14:textId="15EA3F2B" w:rsidR="1B746E95" w:rsidRPr="005E6BBA" w:rsidRDefault="1B746E95" w:rsidP="771A30A1">
      <w:pPr>
        <w:shd w:val="clear" w:color="auto" w:fill="FFFFFF" w:themeFill="background1"/>
        <w:spacing w:line="240" w:lineRule="auto"/>
      </w:pPr>
      <w:r w:rsidRPr="005E6BBA">
        <w:t>Schedule 6 contains the health warning series for shisha tobacco.</w:t>
      </w:r>
    </w:p>
    <w:p w14:paraId="6231ECED" w14:textId="2BF40734" w:rsidR="001A5948" w:rsidRPr="005E6BBA" w:rsidRDefault="001A5948" w:rsidP="00D811A3">
      <w:pPr>
        <w:shd w:val="clear" w:color="auto" w:fill="FFFFFF" w:themeFill="background1"/>
        <w:spacing w:line="240" w:lineRule="auto"/>
      </w:pPr>
      <w:r w:rsidRPr="005E6BBA">
        <w:t>A note refers to Part 3.7.</w:t>
      </w:r>
      <w:r w:rsidR="0023063E" w:rsidRPr="005E6BBA">
        <w:t xml:space="preserve"> Part 3.7 prescribes the requirements for the display of images and combination of images on the retail packaging of tobacco products for the purposes of subsection 78(1) of the Act. The health warning series in Schedule 6 provides the images for shisha tobacco.</w:t>
      </w:r>
    </w:p>
    <w:p w14:paraId="15549F2F" w14:textId="1ACA7789" w:rsidR="00B74FDA" w:rsidRPr="005E6BBA" w:rsidRDefault="00B74FDA" w:rsidP="00D811A3">
      <w:pPr>
        <w:shd w:val="clear" w:color="auto" w:fill="FFFFFF" w:themeFill="background1"/>
        <w:spacing w:line="240" w:lineRule="auto"/>
        <w:rPr>
          <w:b/>
          <w:bCs/>
        </w:rPr>
      </w:pPr>
      <w:r w:rsidRPr="005E6BBA">
        <w:rPr>
          <w:b/>
          <w:bCs/>
        </w:rPr>
        <w:t>Part 6.1 – Vertical retail packaging</w:t>
      </w:r>
    </w:p>
    <w:p w14:paraId="524D1C60" w14:textId="52717236" w:rsidR="00D5797F" w:rsidRPr="005E6BBA" w:rsidRDefault="0062314D" w:rsidP="00D811A3">
      <w:pPr>
        <w:shd w:val="clear" w:color="auto" w:fill="FFFFFF" w:themeFill="background1"/>
        <w:spacing w:line="240" w:lineRule="auto"/>
      </w:pPr>
      <w:r w:rsidRPr="005E6BBA">
        <w:t>Part 6.1 provides the health warning series for vertical retail packaging</w:t>
      </w:r>
      <w:r w:rsidR="00506953" w:rsidRPr="005E6BBA">
        <w:t xml:space="preserve"> of shisha tobacco</w:t>
      </w:r>
      <w:r w:rsidRPr="005E6BBA">
        <w:t>.</w:t>
      </w:r>
    </w:p>
    <w:p w14:paraId="092B9CFF" w14:textId="0B18D26B" w:rsidR="00B74FDA" w:rsidRPr="005E6BBA" w:rsidRDefault="00B74FDA" w:rsidP="00D811A3">
      <w:pPr>
        <w:shd w:val="clear" w:color="auto" w:fill="FFFFFF" w:themeFill="background1"/>
        <w:spacing w:line="240" w:lineRule="auto"/>
        <w:rPr>
          <w:b/>
          <w:bCs/>
        </w:rPr>
      </w:pPr>
      <w:r w:rsidRPr="005E6BBA">
        <w:rPr>
          <w:b/>
          <w:bCs/>
        </w:rPr>
        <w:t>Part 6.2 – Horizontal retail packaging</w:t>
      </w:r>
    </w:p>
    <w:p w14:paraId="6D88033B" w14:textId="4A566330" w:rsidR="0062314D" w:rsidRPr="005E6BBA" w:rsidRDefault="0062314D" w:rsidP="00D811A3">
      <w:pPr>
        <w:shd w:val="clear" w:color="auto" w:fill="FFFFFF" w:themeFill="background1"/>
        <w:spacing w:line="240" w:lineRule="auto"/>
      </w:pPr>
      <w:r w:rsidRPr="005E6BBA">
        <w:t>Part 6.2 provides the health warning series for horizontal retail packaging</w:t>
      </w:r>
      <w:r w:rsidR="00506953" w:rsidRPr="005E6BBA">
        <w:t xml:space="preserve"> of shisha tobacco</w:t>
      </w:r>
      <w:r w:rsidRPr="005E6BBA">
        <w:t>.</w:t>
      </w:r>
    </w:p>
    <w:p w14:paraId="0E1EC958" w14:textId="2ADC521A" w:rsidR="00B74FDA" w:rsidRPr="005E6BBA" w:rsidRDefault="00B74FDA" w:rsidP="00D811A3">
      <w:pPr>
        <w:shd w:val="clear" w:color="auto" w:fill="FFFFFF" w:themeFill="background1"/>
        <w:spacing w:line="240" w:lineRule="auto"/>
        <w:rPr>
          <w:b/>
          <w:bCs/>
        </w:rPr>
      </w:pPr>
      <w:r w:rsidRPr="005E6BBA">
        <w:rPr>
          <w:b/>
          <w:bCs/>
        </w:rPr>
        <w:t>Part 6.3 – Square retail packaging, and square images used on other retail packaging</w:t>
      </w:r>
    </w:p>
    <w:p w14:paraId="1B998E11" w14:textId="6FC099FF" w:rsidR="00B74FDA" w:rsidRPr="005E6BBA" w:rsidRDefault="0062314D" w:rsidP="00D811A3">
      <w:pPr>
        <w:shd w:val="clear" w:color="auto" w:fill="FFFFFF" w:themeFill="background1"/>
        <w:spacing w:line="240" w:lineRule="auto"/>
      </w:pPr>
      <w:r w:rsidRPr="005E6BBA">
        <w:t>Part 6.3 provides the health warning series for square retail packaging, and square images used on other retail packaging</w:t>
      </w:r>
      <w:r w:rsidR="00506953" w:rsidRPr="005E6BBA">
        <w:t xml:space="preserve"> of shisha tobacco</w:t>
      </w:r>
      <w:r w:rsidRPr="005E6BBA">
        <w:t xml:space="preserve">. </w:t>
      </w:r>
    </w:p>
    <w:p w14:paraId="06AD03F9" w14:textId="2443DD00" w:rsidR="004C321C" w:rsidRPr="005E6BBA" w:rsidRDefault="004C321C" w:rsidP="00D811A3">
      <w:pPr>
        <w:shd w:val="clear" w:color="auto" w:fill="FFFFFF" w:themeFill="background1"/>
        <w:spacing w:line="240" w:lineRule="auto"/>
        <w:rPr>
          <w:b/>
          <w:bCs/>
        </w:rPr>
      </w:pPr>
      <w:r w:rsidRPr="005E6BBA">
        <w:rPr>
          <w:b/>
          <w:bCs/>
        </w:rPr>
        <w:t>Schedule 7- Health warning series- bidis</w:t>
      </w:r>
    </w:p>
    <w:p w14:paraId="1794CB7A" w14:textId="0B3F9070" w:rsidR="45E736D1" w:rsidRPr="005E6BBA" w:rsidRDefault="45E736D1" w:rsidP="771A30A1">
      <w:pPr>
        <w:shd w:val="clear" w:color="auto" w:fill="FFFFFF" w:themeFill="background1"/>
        <w:spacing w:line="240" w:lineRule="auto"/>
      </w:pPr>
      <w:r w:rsidRPr="005E6BBA">
        <w:t xml:space="preserve">Schedule 7 contains the health warning series for bidis. </w:t>
      </w:r>
    </w:p>
    <w:p w14:paraId="4BF2B5A0" w14:textId="5543D27F" w:rsidR="004C321C" w:rsidRPr="005E6BBA" w:rsidRDefault="004C321C" w:rsidP="00D811A3">
      <w:pPr>
        <w:shd w:val="clear" w:color="auto" w:fill="FFFFFF" w:themeFill="background1"/>
        <w:spacing w:line="240" w:lineRule="auto"/>
      </w:pPr>
      <w:r w:rsidRPr="005E6BBA">
        <w:t>A note refers to Part 3.7.</w:t>
      </w:r>
      <w:r w:rsidR="0023063E" w:rsidRPr="005E6BBA">
        <w:t xml:space="preserve"> Part 3.7 prescribes the requirements for the display of images and combination of images on the retail packaging of tobacco products for the purposes of subsection 78(1) of the Act. The health warning series in Schedule 7 provides the images for bidis.</w:t>
      </w:r>
    </w:p>
    <w:p w14:paraId="1047D58B" w14:textId="2DE1205B" w:rsidR="00664A20" w:rsidRPr="005E6BBA" w:rsidRDefault="006C6B8E" w:rsidP="00D811A3">
      <w:pPr>
        <w:shd w:val="clear" w:color="auto" w:fill="FFFFFF" w:themeFill="background1"/>
        <w:spacing w:line="240" w:lineRule="auto"/>
        <w:rPr>
          <w:b/>
          <w:bCs/>
        </w:rPr>
      </w:pPr>
      <w:r w:rsidRPr="005E6BBA">
        <w:rPr>
          <w:b/>
          <w:bCs/>
        </w:rPr>
        <w:t>Part 7.1 – Vertical retail packaging</w:t>
      </w:r>
    </w:p>
    <w:p w14:paraId="327982BF" w14:textId="22F2F539" w:rsidR="006C6B8E" w:rsidRPr="005E6BBA" w:rsidRDefault="00CC4897" w:rsidP="00D811A3">
      <w:pPr>
        <w:shd w:val="clear" w:color="auto" w:fill="FFFFFF" w:themeFill="background1"/>
        <w:spacing w:line="240" w:lineRule="auto"/>
      </w:pPr>
      <w:r w:rsidRPr="005E6BBA">
        <w:t>Part 7.1 provides the health warning series for vertical retail packaging</w:t>
      </w:r>
      <w:r w:rsidR="00D75969" w:rsidRPr="005E6BBA">
        <w:t xml:space="preserve"> of bidis</w:t>
      </w:r>
      <w:r w:rsidRPr="005E6BBA">
        <w:t xml:space="preserve">. </w:t>
      </w:r>
    </w:p>
    <w:p w14:paraId="4FA83267" w14:textId="34E4395D" w:rsidR="006C6B8E" w:rsidRPr="005E6BBA" w:rsidRDefault="006C6B8E" w:rsidP="00D811A3">
      <w:pPr>
        <w:shd w:val="clear" w:color="auto" w:fill="FFFFFF" w:themeFill="background1"/>
        <w:spacing w:line="240" w:lineRule="auto"/>
        <w:rPr>
          <w:b/>
          <w:bCs/>
        </w:rPr>
      </w:pPr>
      <w:r w:rsidRPr="005E6BBA">
        <w:rPr>
          <w:b/>
          <w:bCs/>
        </w:rPr>
        <w:t>Part 7.2 – Horizontal retail packaging</w:t>
      </w:r>
    </w:p>
    <w:p w14:paraId="3D1D5B66" w14:textId="1AF0CF14" w:rsidR="00CC4897" w:rsidRPr="005E6BBA" w:rsidRDefault="00CC4897" w:rsidP="00D811A3">
      <w:pPr>
        <w:shd w:val="clear" w:color="auto" w:fill="FFFFFF" w:themeFill="background1"/>
        <w:spacing w:line="240" w:lineRule="auto"/>
      </w:pPr>
      <w:r w:rsidRPr="005E6BBA">
        <w:t>Part 7.2 provides the</w:t>
      </w:r>
      <w:r w:rsidR="006E1AE4" w:rsidRPr="005E6BBA">
        <w:t xml:space="preserve"> health warning series for</w:t>
      </w:r>
      <w:r w:rsidRPr="005E6BBA">
        <w:t xml:space="preserve"> horizontal retail packaging</w:t>
      </w:r>
      <w:r w:rsidR="00D75969" w:rsidRPr="005E6BBA">
        <w:t xml:space="preserve"> of bidis</w:t>
      </w:r>
      <w:r w:rsidR="006E1AE4" w:rsidRPr="005E6BBA">
        <w:t>.</w:t>
      </w:r>
      <w:r w:rsidRPr="005E6BBA">
        <w:t xml:space="preserve"> </w:t>
      </w:r>
    </w:p>
    <w:p w14:paraId="60A5A4F2" w14:textId="3E9D1092" w:rsidR="006C6B8E" w:rsidRPr="005E6BBA" w:rsidRDefault="006C6B8E" w:rsidP="00D811A3">
      <w:pPr>
        <w:shd w:val="clear" w:color="auto" w:fill="FFFFFF" w:themeFill="background1"/>
        <w:spacing w:line="240" w:lineRule="auto"/>
        <w:rPr>
          <w:b/>
          <w:bCs/>
        </w:rPr>
      </w:pPr>
      <w:r w:rsidRPr="005E6BBA">
        <w:rPr>
          <w:b/>
          <w:bCs/>
        </w:rPr>
        <w:lastRenderedPageBreak/>
        <w:t>Part 7.3 – Square retail packaging, and square images used on other retail packaging</w:t>
      </w:r>
    </w:p>
    <w:p w14:paraId="0166DA89" w14:textId="3ED57D7A" w:rsidR="006E1AE4" w:rsidRPr="005E6BBA" w:rsidRDefault="006E1AE4" w:rsidP="00D811A3">
      <w:pPr>
        <w:shd w:val="clear" w:color="auto" w:fill="FFFFFF" w:themeFill="background1"/>
        <w:spacing w:line="240" w:lineRule="auto"/>
      </w:pPr>
      <w:r w:rsidRPr="005E6BBA">
        <w:t>Part 7.3 provides the health warning series for square retail packaging, and square images used on other retail packaging</w:t>
      </w:r>
      <w:r w:rsidR="00D75969" w:rsidRPr="005E6BBA">
        <w:t xml:space="preserve"> of bidis</w:t>
      </w:r>
      <w:r w:rsidRPr="005E6BBA">
        <w:t xml:space="preserve">. </w:t>
      </w:r>
    </w:p>
    <w:p w14:paraId="25830832" w14:textId="367E2A98" w:rsidR="00292C6E" w:rsidRPr="005E6BBA" w:rsidRDefault="00292C6E" w:rsidP="00D811A3">
      <w:pPr>
        <w:shd w:val="clear" w:color="auto" w:fill="FFFFFF" w:themeFill="background1"/>
        <w:spacing w:line="240" w:lineRule="auto"/>
        <w:rPr>
          <w:b/>
          <w:bCs/>
        </w:rPr>
      </w:pPr>
      <w:r w:rsidRPr="005E6BBA">
        <w:rPr>
          <w:b/>
          <w:bCs/>
        </w:rPr>
        <w:t>Schedule 8- Health promotion inserts- cigarettes and loose tobacco products</w:t>
      </w:r>
    </w:p>
    <w:p w14:paraId="171E94D3" w14:textId="5CAD4ED8" w:rsidR="6DF9B465" w:rsidRPr="005E6BBA" w:rsidRDefault="6DF9B465" w:rsidP="771A30A1">
      <w:pPr>
        <w:shd w:val="clear" w:color="auto" w:fill="FFFFFF" w:themeFill="background1"/>
        <w:spacing w:line="240" w:lineRule="auto"/>
      </w:pPr>
      <w:r w:rsidRPr="005E6BBA">
        <w:t xml:space="preserve">Schedule 8 contains the </w:t>
      </w:r>
      <w:r w:rsidR="009F7F69" w:rsidRPr="005E6BBA">
        <w:t xml:space="preserve">images for </w:t>
      </w:r>
      <w:r w:rsidRPr="005E6BBA">
        <w:t>health promotion inserts for cigarettes and loose tobacco products.</w:t>
      </w:r>
    </w:p>
    <w:p w14:paraId="1F634166" w14:textId="74AEE226" w:rsidR="00292C6E" w:rsidRPr="005E6BBA" w:rsidRDefault="00292C6E" w:rsidP="00D811A3">
      <w:pPr>
        <w:shd w:val="clear" w:color="auto" w:fill="FFFFFF" w:themeFill="background1"/>
        <w:spacing w:line="240" w:lineRule="auto"/>
      </w:pPr>
      <w:r w:rsidRPr="005E6BBA">
        <w:t>A note refers to</w:t>
      </w:r>
      <w:r w:rsidR="1C07B74C" w:rsidRPr="005E6BBA">
        <w:t xml:space="preserve"> </w:t>
      </w:r>
      <w:r w:rsidRPr="005E6BBA">
        <w:t>Part 3.11</w:t>
      </w:r>
      <w:r w:rsidR="0023063E" w:rsidRPr="005E6BBA">
        <w:t xml:space="preserve">. </w:t>
      </w:r>
      <w:r w:rsidR="007130DE" w:rsidRPr="005E6BBA">
        <w:t xml:space="preserve">Part 3.11 prescribes the requirements for the health promotion inserts that must be included in the retail packaging of tobacco products for the purposes of paragraph 82(1)(a) of the Act. </w:t>
      </w:r>
    </w:p>
    <w:p w14:paraId="2684D492" w14:textId="3FCB37ED" w:rsidR="00741E8D" w:rsidRPr="005E6BBA" w:rsidRDefault="00741E8D" w:rsidP="00504D7E">
      <w:pPr>
        <w:keepNext/>
        <w:shd w:val="clear" w:color="auto" w:fill="FFFFFF" w:themeFill="background1"/>
        <w:spacing w:line="240" w:lineRule="auto"/>
        <w:rPr>
          <w:b/>
          <w:bCs/>
        </w:rPr>
      </w:pPr>
      <w:r w:rsidRPr="005E6BBA">
        <w:rPr>
          <w:b/>
          <w:bCs/>
        </w:rPr>
        <w:t>Schedule 9- Online e-cigarette advertisement message</w:t>
      </w:r>
    </w:p>
    <w:p w14:paraId="3822FF21" w14:textId="2FB39AF0" w:rsidR="35BB6598" w:rsidRPr="005E6BBA" w:rsidRDefault="35BB6598" w:rsidP="771A30A1">
      <w:pPr>
        <w:shd w:val="clear" w:color="auto" w:fill="FFFFFF" w:themeFill="background1"/>
        <w:spacing w:line="240" w:lineRule="auto"/>
      </w:pPr>
      <w:r w:rsidRPr="005E6BBA">
        <w:t>Schedule 9 contains the online e-cigarette advertisement message.</w:t>
      </w:r>
    </w:p>
    <w:p w14:paraId="6C5A1D25" w14:textId="0E68C8E2" w:rsidR="000B77F8" w:rsidRPr="005E6BBA" w:rsidRDefault="00741E8D" w:rsidP="00D811A3">
      <w:pPr>
        <w:shd w:val="clear" w:color="auto" w:fill="FFFFFF" w:themeFill="background1"/>
        <w:spacing w:line="240" w:lineRule="auto"/>
      </w:pPr>
      <w:r w:rsidRPr="005E6BBA">
        <w:t>A note refers to section 25.</w:t>
      </w:r>
      <w:r w:rsidR="007130DE" w:rsidRPr="005E6BBA">
        <w:t xml:space="preserve"> </w:t>
      </w:r>
      <w:r w:rsidR="00846C22" w:rsidRPr="005E6BBA">
        <w:rPr>
          <w:rFonts w:eastAsia="Times New Roman"/>
          <w:color w:val="000000" w:themeColor="text1"/>
          <w:lang w:val="en-GB" w:eastAsia="en-AU"/>
        </w:rPr>
        <w:t>Section 25 sets out the website requirements for online e-cigarette advertisements, including requirements for display of the online e-cigarette advertisement message.</w:t>
      </w:r>
      <w:r w:rsidR="00057F5E" w:rsidRPr="005E6BBA">
        <w:t xml:space="preserve"> </w:t>
      </w:r>
      <w:r w:rsidR="0012717B" w:rsidRPr="005E6BBA">
        <w:t>The ‘online e</w:t>
      </w:r>
      <w:r w:rsidR="00720F93" w:rsidRPr="005E6BBA">
        <w:t>-</w:t>
      </w:r>
      <w:r w:rsidR="0012717B" w:rsidRPr="005E6BBA">
        <w:t>cigarette advertisement message</w:t>
      </w:r>
      <w:r w:rsidR="00A9096C" w:rsidRPr="005E6BBA">
        <w:t>’ means the combined image and age restriction warning for e</w:t>
      </w:r>
      <w:r w:rsidR="00720F93" w:rsidRPr="005E6BBA">
        <w:t>-</w:t>
      </w:r>
      <w:r w:rsidR="00A9096C" w:rsidRPr="005E6BBA">
        <w:t>cigarette products set out in Schedule 9.</w:t>
      </w:r>
      <w:r w:rsidR="0012717B" w:rsidRPr="005E6BBA">
        <w:t xml:space="preserve"> </w:t>
      </w:r>
      <w:r w:rsidR="000B77F8" w:rsidRPr="005E6BBA">
        <w:fldChar w:fldCharType="begin"/>
      </w:r>
      <w:r w:rsidRPr="005E6BBA">
        <w:instrText xml:space="preserve"> TOC \o "1-9" </w:instrText>
      </w:r>
      <w:r w:rsidR="000B77F8" w:rsidRPr="005E6BBA">
        <w:fldChar w:fldCharType="separate"/>
      </w:r>
    </w:p>
    <w:p w14:paraId="581D0830" w14:textId="1D4D6AA5" w:rsidR="000B77F8" w:rsidRPr="005E6BBA" w:rsidRDefault="000B77F8" w:rsidP="1F8C7739">
      <w:pPr>
        <w:shd w:val="clear" w:color="auto" w:fill="FFFFFF" w:themeFill="background1"/>
        <w:spacing w:line="240" w:lineRule="auto"/>
      </w:pPr>
    </w:p>
    <w:p w14:paraId="237A5E96" w14:textId="627D0AF3" w:rsidR="006B7659" w:rsidRPr="0084105E" w:rsidRDefault="000B77F8" w:rsidP="00B86295">
      <w:pPr>
        <w:shd w:val="clear" w:color="auto" w:fill="FFFFFF" w:themeFill="background1"/>
        <w:spacing w:line="240" w:lineRule="auto"/>
        <w:rPr>
          <w:rFonts w:eastAsia="Times New Roman"/>
          <w:color w:val="000000"/>
          <w:lang w:eastAsia="en-AU"/>
        </w:rPr>
      </w:pPr>
      <w:r w:rsidRPr="005E6BBA">
        <w:fldChar w:fldCharType="end"/>
      </w:r>
    </w:p>
    <w:sectPr w:rsidR="006B7659" w:rsidRPr="0084105E">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A5A00" w14:textId="77777777" w:rsidR="0078151C" w:rsidRDefault="0078151C" w:rsidP="001B06F5">
      <w:pPr>
        <w:spacing w:after="0" w:line="240" w:lineRule="auto"/>
      </w:pPr>
      <w:r>
        <w:separator/>
      </w:r>
    </w:p>
  </w:endnote>
  <w:endnote w:type="continuationSeparator" w:id="0">
    <w:p w14:paraId="375C5F48" w14:textId="77777777" w:rsidR="0078151C" w:rsidRDefault="0078151C" w:rsidP="001B06F5">
      <w:pPr>
        <w:spacing w:after="0" w:line="240" w:lineRule="auto"/>
      </w:pPr>
      <w:r>
        <w:continuationSeparator/>
      </w:r>
    </w:p>
  </w:endnote>
  <w:endnote w:type="continuationNotice" w:id="1">
    <w:p w14:paraId="7DCD6B84" w14:textId="77777777" w:rsidR="0078151C" w:rsidRDefault="007815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ms Rm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309143"/>
      <w:docPartObj>
        <w:docPartGallery w:val="Page Numbers (Bottom of Page)"/>
        <w:docPartUnique/>
      </w:docPartObj>
    </w:sdtPr>
    <w:sdtEndPr>
      <w:rPr>
        <w:noProof/>
      </w:rPr>
    </w:sdtEndPr>
    <w:sdtContent>
      <w:p w14:paraId="4CA4E02B" w14:textId="6844B512" w:rsidR="007376DA" w:rsidRDefault="007376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ABC357" w14:textId="77777777" w:rsidR="007376DA" w:rsidRDefault="00737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4E9B7" w14:textId="77777777" w:rsidR="0078151C" w:rsidRDefault="0078151C" w:rsidP="001B06F5">
      <w:pPr>
        <w:spacing w:after="0" w:line="240" w:lineRule="auto"/>
      </w:pPr>
      <w:r>
        <w:separator/>
      </w:r>
    </w:p>
  </w:footnote>
  <w:footnote w:type="continuationSeparator" w:id="0">
    <w:p w14:paraId="470818FB" w14:textId="77777777" w:rsidR="0078151C" w:rsidRDefault="0078151C" w:rsidP="001B06F5">
      <w:pPr>
        <w:spacing w:after="0" w:line="240" w:lineRule="auto"/>
      </w:pPr>
      <w:r>
        <w:continuationSeparator/>
      </w:r>
    </w:p>
  </w:footnote>
  <w:footnote w:type="continuationNotice" w:id="1">
    <w:p w14:paraId="2313F45A" w14:textId="77777777" w:rsidR="0078151C" w:rsidRDefault="0078151C">
      <w:pPr>
        <w:spacing w:after="0" w:line="240" w:lineRule="auto"/>
      </w:pPr>
    </w:p>
  </w:footnote>
  <w:footnote w:id="2">
    <w:p w14:paraId="6287211A" w14:textId="77777777" w:rsidR="00B07762" w:rsidRPr="008A4474" w:rsidRDefault="00B07762" w:rsidP="00B07762">
      <w:pPr>
        <w:ind w:left="142" w:hanging="142"/>
        <w:rPr>
          <w:sz w:val="16"/>
          <w:szCs w:val="16"/>
        </w:rPr>
      </w:pPr>
      <w:r w:rsidRPr="008A4474">
        <w:rPr>
          <w:rStyle w:val="FootnoteReference"/>
          <w:szCs w:val="16"/>
        </w:rPr>
        <w:footnoteRef/>
      </w:r>
      <w:r w:rsidRPr="008A4474">
        <w:rPr>
          <w:sz w:val="16"/>
          <w:szCs w:val="16"/>
        </w:rPr>
        <w:t xml:space="preserve"> </w:t>
      </w:r>
      <w:r w:rsidRPr="008A4474">
        <w:rPr>
          <w:rFonts w:eastAsia="Tms Rmn"/>
          <w:sz w:val="16"/>
          <w:szCs w:val="16"/>
        </w:rPr>
        <w:t>Dietz P, England L, Shapiro-Mendoza C, Tong V, Farr S and Callaghan W</w:t>
      </w:r>
      <w:r>
        <w:rPr>
          <w:rFonts w:eastAsia="Tms Rmn"/>
          <w:sz w:val="16"/>
          <w:szCs w:val="16"/>
        </w:rPr>
        <w:t xml:space="preserve"> (2010)</w:t>
      </w:r>
      <w:r w:rsidRPr="008A4474">
        <w:rPr>
          <w:rFonts w:eastAsia="Tms Rmn"/>
          <w:sz w:val="16"/>
          <w:szCs w:val="16"/>
        </w:rPr>
        <w:t xml:space="preserve"> </w:t>
      </w:r>
      <w:r>
        <w:rPr>
          <w:rFonts w:eastAsia="Tms Rmn"/>
          <w:sz w:val="16"/>
          <w:szCs w:val="16"/>
        </w:rPr>
        <w:t>‘</w:t>
      </w:r>
      <w:r w:rsidRPr="008A4474">
        <w:rPr>
          <w:rFonts w:eastAsia="Tms Rmn"/>
          <w:sz w:val="16"/>
          <w:szCs w:val="16"/>
        </w:rPr>
        <w:t>Infant morbidity and mortality attributable to prenatal smoking in the US</w:t>
      </w:r>
      <w:r>
        <w:rPr>
          <w:rFonts w:eastAsia="Tms Rmn"/>
          <w:sz w:val="16"/>
          <w:szCs w:val="16"/>
        </w:rPr>
        <w:t xml:space="preserve">’ </w:t>
      </w:r>
      <w:r w:rsidRPr="008A4474">
        <w:rPr>
          <w:rFonts w:eastAsia="Tms Rmn"/>
          <w:sz w:val="16"/>
          <w:szCs w:val="16"/>
        </w:rPr>
        <w:t>39(1): 45–52</w:t>
      </w:r>
      <w:r>
        <w:rPr>
          <w:rFonts w:eastAsia="Tms Rmn"/>
          <w:sz w:val="16"/>
          <w:szCs w:val="16"/>
        </w:rPr>
        <w:t>,</w:t>
      </w:r>
      <w:r w:rsidRPr="008A4474">
        <w:rPr>
          <w:rFonts w:eastAsia="Tms Rmn"/>
          <w:sz w:val="16"/>
          <w:szCs w:val="16"/>
        </w:rPr>
        <w:t xml:space="preserve"> Am J Prev Med.</w:t>
      </w:r>
    </w:p>
  </w:footnote>
  <w:footnote w:id="3">
    <w:p w14:paraId="750DBF81" w14:textId="77777777" w:rsidR="00B07762" w:rsidRDefault="00B07762" w:rsidP="00B07762">
      <w:pPr>
        <w:spacing w:after="0" w:line="240" w:lineRule="auto"/>
        <w:ind w:left="142" w:hanging="142"/>
        <w:rPr>
          <w:sz w:val="16"/>
          <w:szCs w:val="16"/>
        </w:rPr>
      </w:pPr>
      <w:r w:rsidRPr="004C0729">
        <w:rPr>
          <w:rStyle w:val="FootnoteReference"/>
          <w:szCs w:val="16"/>
        </w:rPr>
        <w:footnoteRef/>
      </w:r>
      <w:r w:rsidRPr="00DF02FA">
        <w:rPr>
          <w:sz w:val="16"/>
          <w:szCs w:val="16"/>
        </w:rPr>
        <w:t xml:space="preserve"> </w:t>
      </w:r>
      <w:r w:rsidRPr="25E90B38">
        <w:rPr>
          <w:sz w:val="16"/>
          <w:szCs w:val="16"/>
        </w:rPr>
        <w:t>Australian Government Department of Health and Aged Care</w:t>
      </w:r>
      <w:r>
        <w:rPr>
          <w:sz w:val="16"/>
          <w:szCs w:val="16"/>
        </w:rPr>
        <w:t xml:space="preserve"> (2016)</w:t>
      </w:r>
      <w:r w:rsidRPr="25E90B38">
        <w:rPr>
          <w:sz w:val="16"/>
          <w:szCs w:val="16"/>
        </w:rPr>
        <w:t xml:space="preserve"> </w:t>
      </w:r>
      <w:r w:rsidRPr="00F734E4">
        <w:rPr>
          <w:i/>
          <w:sz w:val="16"/>
          <w:szCs w:val="16"/>
        </w:rPr>
        <w:t>Post-Implementation Review of Tobacco Plain Packaging</w:t>
      </w:r>
      <w:r w:rsidRPr="25E90B38">
        <w:rPr>
          <w:i/>
          <w:iCs/>
          <w:sz w:val="16"/>
          <w:szCs w:val="16"/>
        </w:rPr>
        <w:t>,</w:t>
      </w:r>
      <w:r w:rsidRPr="25E90B38">
        <w:rPr>
          <w:sz w:val="16"/>
          <w:szCs w:val="16"/>
        </w:rPr>
        <w:t xml:space="preserve"> Australian Government Department of </w:t>
      </w:r>
      <w:r w:rsidRPr="25E90B38">
        <w:rPr>
          <w:sz w:val="16"/>
          <w:szCs w:val="16"/>
        </w:rPr>
        <w:t>Health and Aged Care</w:t>
      </w:r>
      <w:r w:rsidRPr="7EA708F8">
        <w:rPr>
          <w:sz w:val="16"/>
          <w:szCs w:val="16"/>
        </w:rPr>
        <w:t>.</w:t>
      </w:r>
    </w:p>
  </w:footnote>
  <w:footnote w:id="4">
    <w:p w14:paraId="2B78A8A2" w14:textId="77777777" w:rsidR="00B07762" w:rsidRDefault="00B07762" w:rsidP="00B07762">
      <w:pPr>
        <w:spacing w:after="0" w:line="240" w:lineRule="auto"/>
        <w:ind w:left="142" w:hanging="142"/>
        <w:rPr>
          <w:sz w:val="16"/>
          <w:szCs w:val="16"/>
        </w:rPr>
      </w:pPr>
      <w:r w:rsidRPr="004C0729">
        <w:rPr>
          <w:rStyle w:val="FootnoteReference"/>
          <w:szCs w:val="16"/>
        </w:rPr>
        <w:footnoteRef/>
      </w:r>
      <w:r w:rsidRPr="00DF02FA">
        <w:rPr>
          <w:sz w:val="16"/>
          <w:szCs w:val="16"/>
        </w:rPr>
        <w:t xml:space="preserve"> </w:t>
      </w:r>
      <w:r>
        <w:rPr>
          <w:sz w:val="16"/>
          <w:szCs w:val="16"/>
        </w:rPr>
        <w:t>Ibid.</w:t>
      </w:r>
    </w:p>
  </w:footnote>
  <w:footnote w:id="5">
    <w:p w14:paraId="4EEA1090" w14:textId="77777777" w:rsidR="00B07762" w:rsidRPr="00DF02FA" w:rsidRDefault="00B07762" w:rsidP="00B07762">
      <w:pPr>
        <w:spacing w:after="0" w:line="240" w:lineRule="auto"/>
        <w:ind w:left="142" w:hanging="142"/>
        <w:rPr>
          <w:sz w:val="16"/>
          <w:szCs w:val="16"/>
        </w:rPr>
      </w:pPr>
      <w:r w:rsidRPr="004C0729">
        <w:rPr>
          <w:rStyle w:val="FootnoteReference"/>
          <w:szCs w:val="16"/>
        </w:rPr>
        <w:footnoteRef/>
      </w:r>
      <w:r w:rsidRPr="00DF02FA">
        <w:rPr>
          <w:sz w:val="16"/>
          <w:szCs w:val="16"/>
        </w:rPr>
        <w:t xml:space="preserve"> </w:t>
      </w:r>
      <w:r w:rsidRPr="25E90B38">
        <w:rPr>
          <w:sz w:val="16"/>
          <w:szCs w:val="16"/>
        </w:rPr>
        <w:t>Levy</w:t>
      </w:r>
      <w:r w:rsidRPr="004C0729">
        <w:rPr>
          <w:sz w:val="16"/>
          <w:szCs w:val="16"/>
        </w:rPr>
        <w:t xml:space="preserve"> DT, </w:t>
      </w:r>
      <w:r w:rsidRPr="25E90B38">
        <w:rPr>
          <w:sz w:val="16"/>
          <w:szCs w:val="16"/>
        </w:rPr>
        <w:t xml:space="preserve">Chaloupka </w:t>
      </w:r>
      <w:r w:rsidRPr="004C0729">
        <w:rPr>
          <w:sz w:val="16"/>
          <w:szCs w:val="16"/>
        </w:rPr>
        <w:t>F</w:t>
      </w:r>
      <w:r>
        <w:rPr>
          <w:sz w:val="16"/>
          <w:szCs w:val="16"/>
        </w:rPr>
        <w:t xml:space="preserve"> &amp;</w:t>
      </w:r>
      <w:r w:rsidRPr="25E90B38">
        <w:rPr>
          <w:sz w:val="16"/>
          <w:szCs w:val="16"/>
        </w:rPr>
        <w:t xml:space="preserve"> Gitchell</w:t>
      </w:r>
      <w:r>
        <w:rPr>
          <w:sz w:val="16"/>
          <w:szCs w:val="16"/>
        </w:rPr>
        <w:t xml:space="preserve"> </w:t>
      </w:r>
      <w:r w:rsidRPr="004C0729">
        <w:rPr>
          <w:sz w:val="16"/>
          <w:szCs w:val="16"/>
        </w:rPr>
        <w:t>J</w:t>
      </w:r>
      <w:r>
        <w:rPr>
          <w:sz w:val="16"/>
          <w:szCs w:val="16"/>
        </w:rPr>
        <w:t>.</w:t>
      </w:r>
      <w:r w:rsidRPr="004C0729">
        <w:rPr>
          <w:sz w:val="16"/>
          <w:szCs w:val="16"/>
        </w:rPr>
        <w:t xml:space="preserve"> </w:t>
      </w:r>
      <w:r>
        <w:rPr>
          <w:sz w:val="16"/>
          <w:szCs w:val="16"/>
        </w:rPr>
        <w:t xml:space="preserve">(2004) </w:t>
      </w:r>
      <w:r w:rsidRPr="00290FF3">
        <w:rPr>
          <w:sz w:val="16"/>
          <w:szCs w:val="16"/>
        </w:rPr>
        <w:t>The effects of tobacco control policies on smoking rates: a tobacco control scorecard</w:t>
      </w:r>
      <w:r>
        <w:rPr>
          <w:sz w:val="16"/>
          <w:szCs w:val="16"/>
        </w:rPr>
        <w:t>.</w:t>
      </w:r>
      <w:r w:rsidRPr="25E90B38">
        <w:rPr>
          <w:sz w:val="16"/>
          <w:szCs w:val="16"/>
        </w:rPr>
        <w:t xml:space="preserve"> </w:t>
      </w:r>
      <w:r w:rsidRPr="25E90B38">
        <w:rPr>
          <w:i/>
          <w:iCs/>
          <w:sz w:val="16"/>
          <w:szCs w:val="16"/>
        </w:rPr>
        <w:t>Journal of Public Health Management &amp; Practice</w:t>
      </w:r>
      <w:r w:rsidRPr="25E90B38">
        <w:rPr>
          <w:sz w:val="16"/>
          <w:szCs w:val="16"/>
        </w:rPr>
        <w:t xml:space="preserve">, </w:t>
      </w:r>
      <w:r w:rsidRPr="004C0729">
        <w:rPr>
          <w:sz w:val="16"/>
          <w:szCs w:val="16"/>
        </w:rPr>
        <w:t>10</w:t>
      </w:r>
      <w:r>
        <w:rPr>
          <w:sz w:val="16"/>
          <w:szCs w:val="16"/>
        </w:rPr>
        <w:t>(</w:t>
      </w:r>
      <w:r w:rsidRPr="25E90B38">
        <w:rPr>
          <w:sz w:val="16"/>
          <w:szCs w:val="16"/>
        </w:rPr>
        <w:t>4</w:t>
      </w:r>
      <w:r>
        <w:rPr>
          <w:sz w:val="16"/>
          <w:szCs w:val="16"/>
        </w:rPr>
        <w:t xml:space="preserve">), </w:t>
      </w:r>
      <w:r w:rsidRPr="25E90B38">
        <w:rPr>
          <w:sz w:val="16"/>
          <w:szCs w:val="16"/>
        </w:rPr>
        <w:t>338–53</w:t>
      </w:r>
      <w:r>
        <w:rPr>
          <w:sz w:val="16"/>
          <w:szCs w:val="16"/>
        </w:rPr>
        <w:t>.</w:t>
      </w:r>
      <w:r w:rsidRPr="25E90B38">
        <w:rPr>
          <w:sz w:val="16"/>
          <w:szCs w:val="16"/>
        </w:rPr>
        <w:t xml:space="preserve"> </w:t>
      </w:r>
      <w:r w:rsidRPr="25E90B38">
        <w:rPr>
          <w:sz w:val="16"/>
          <w:szCs w:val="16"/>
          <w:lang w:val="en-NZ"/>
        </w:rPr>
        <w:t>doi:</w:t>
      </w:r>
      <w:r w:rsidRPr="00F12001">
        <w:rPr>
          <w:sz w:val="16"/>
          <w:szCs w:val="16"/>
          <w:lang w:val="en-NZ"/>
        </w:rPr>
        <w:t>10.1097/00124784-200407000-00011.</w:t>
      </w:r>
    </w:p>
  </w:footnote>
</w:footnotes>
</file>

<file path=word/intelligence2.xml><?xml version="1.0" encoding="utf-8"?>
<int2:intelligence xmlns:int2="http://schemas.microsoft.com/office/intelligence/2020/intelligence" xmlns:oel="http://schemas.microsoft.com/office/2019/extlst">
  <int2:observations>
    <int2:bookmark int2:bookmarkName="_Int_ZYohhodw" int2:invalidationBookmarkName="" int2:hashCode="Moto+fXc219ErH" int2:id="QFOEbEB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39C"/>
    <w:multiLevelType w:val="hybridMultilevel"/>
    <w:tmpl w:val="583C6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C86184"/>
    <w:multiLevelType w:val="hybridMultilevel"/>
    <w:tmpl w:val="9866031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3B5B625"/>
    <w:multiLevelType w:val="hybridMultilevel"/>
    <w:tmpl w:val="FFFFFFFF"/>
    <w:lvl w:ilvl="0" w:tplc="287A4822">
      <w:start w:val="1"/>
      <w:numFmt w:val="bullet"/>
      <w:lvlText w:val="·"/>
      <w:lvlJc w:val="left"/>
      <w:pPr>
        <w:ind w:left="720" w:hanging="360"/>
      </w:pPr>
      <w:rPr>
        <w:rFonts w:ascii="Symbol" w:hAnsi="Symbol" w:hint="default"/>
      </w:rPr>
    </w:lvl>
    <w:lvl w:ilvl="1" w:tplc="A210A88E">
      <w:start w:val="1"/>
      <w:numFmt w:val="bullet"/>
      <w:lvlText w:val="o"/>
      <w:lvlJc w:val="left"/>
      <w:pPr>
        <w:ind w:left="1440" w:hanging="360"/>
      </w:pPr>
      <w:rPr>
        <w:rFonts w:ascii="Courier New" w:hAnsi="Courier New" w:hint="default"/>
      </w:rPr>
    </w:lvl>
    <w:lvl w:ilvl="2" w:tplc="F648C23C">
      <w:start w:val="1"/>
      <w:numFmt w:val="bullet"/>
      <w:lvlText w:val=""/>
      <w:lvlJc w:val="left"/>
      <w:pPr>
        <w:ind w:left="2160" w:hanging="360"/>
      </w:pPr>
      <w:rPr>
        <w:rFonts w:ascii="Wingdings" w:hAnsi="Wingdings" w:hint="default"/>
      </w:rPr>
    </w:lvl>
    <w:lvl w:ilvl="3" w:tplc="264A2BAC">
      <w:start w:val="1"/>
      <w:numFmt w:val="bullet"/>
      <w:lvlText w:val=""/>
      <w:lvlJc w:val="left"/>
      <w:pPr>
        <w:ind w:left="2880" w:hanging="360"/>
      </w:pPr>
      <w:rPr>
        <w:rFonts w:ascii="Symbol" w:hAnsi="Symbol" w:hint="default"/>
      </w:rPr>
    </w:lvl>
    <w:lvl w:ilvl="4" w:tplc="CD6AFC4E">
      <w:start w:val="1"/>
      <w:numFmt w:val="bullet"/>
      <w:lvlText w:val="o"/>
      <w:lvlJc w:val="left"/>
      <w:pPr>
        <w:ind w:left="3600" w:hanging="360"/>
      </w:pPr>
      <w:rPr>
        <w:rFonts w:ascii="Courier New" w:hAnsi="Courier New" w:hint="default"/>
      </w:rPr>
    </w:lvl>
    <w:lvl w:ilvl="5" w:tplc="EA740356">
      <w:start w:val="1"/>
      <w:numFmt w:val="bullet"/>
      <w:lvlText w:val=""/>
      <w:lvlJc w:val="left"/>
      <w:pPr>
        <w:ind w:left="4320" w:hanging="360"/>
      </w:pPr>
      <w:rPr>
        <w:rFonts w:ascii="Wingdings" w:hAnsi="Wingdings" w:hint="default"/>
      </w:rPr>
    </w:lvl>
    <w:lvl w:ilvl="6" w:tplc="7DBE5430">
      <w:start w:val="1"/>
      <w:numFmt w:val="bullet"/>
      <w:lvlText w:val=""/>
      <w:lvlJc w:val="left"/>
      <w:pPr>
        <w:ind w:left="5040" w:hanging="360"/>
      </w:pPr>
      <w:rPr>
        <w:rFonts w:ascii="Symbol" w:hAnsi="Symbol" w:hint="default"/>
      </w:rPr>
    </w:lvl>
    <w:lvl w:ilvl="7" w:tplc="51442738">
      <w:start w:val="1"/>
      <w:numFmt w:val="bullet"/>
      <w:lvlText w:val="o"/>
      <w:lvlJc w:val="left"/>
      <w:pPr>
        <w:ind w:left="5760" w:hanging="360"/>
      </w:pPr>
      <w:rPr>
        <w:rFonts w:ascii="Courier New" w:hAnsi="Courier New" w:hint="default"/>
      </w:rPr>
    </w:lvl>
    <w:lvl w:ilvl="8" w:tplc="E626E33A">
      <w:start w:val="1"/>
      <w:numFmt w:val="bullet"/>
      <w:lvlText w:val=""/>
      <w:lvlJc w:val="left"/>
      <w:pPr>
        <w:ind w:left="6480" w:hanging="360"/>
      </w:pPr>
      <w:rPr>
        <w:rFonts w:ascii="Wingdings" w:hAnsi="Wingdings" w:hint="default"/>
      </w:rPr>
    </w:lvl>
  </w:abstractNum>
  <w:abstractNum w:abstractNumId="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38B181"/>
    <w:multiLevelType w:val="hybridMultilevel"/>
    <w:tmpl w:val="73AE5542"/>
    <w:lvl w:ilvl="0" w:tplc="35A8C1C6">
      <w:start w:val="1"/>
      <w:numFmt w:val="bullet"/>
      <w:lvlText w:val=""/>
      <w:lvlJc w:val="left"/>
      <w:pPr>
        <w:ind w:left="720" w:hanging="360"/>
      </w:pPr>
      <w:rPr>
        <w:rFonts w:ascii="Symbol" w:hAnsi="Symbol" w:hint="default"/>
      </w:rPr>
    </w:lvl>
    <w:lvl w:ilvl="1" w:tplc="50346630">
      <w:start w:val="1"/>
      <w:numFmt w:val="bullet"/>
      <w:lvlText w:val="o"/>
      <w:lvlJc w:val="left"/>
      <w:pPr>
        <w:ind w:left="1440" w:hanging="360"/>
      </w:pPr>
      <w:rPr>
        <w:rFonts w:ascii="Courier New" w:hAnsi="Courier New" w:hint="default"/>
      </w:rPr>
    </w:lvl>
    <w:lvl w:ilvl="2" w:tplc="C0B6AAE8">
      <w:start w:val="1"/>
      <w:numFmt w:val="bullet"/>
      <w:lvlText w:val=""/>
      <w:lvlJc w:val="left"/>
      <w:pPr>
        <w:ind w:left="2160" w:hanging="360"/>
      </w:pPr>
      <w:rPr>
        <w:rFonts w:ascii="Wingdings" w:hAnsi="Wingdings" w:hint="default"/>
      </w:rPr>
    </w:lvl>
    <w:lvl w:ilvl="3" w:tplc="F3AE140C">
      <w:start w:val="1"/>
      <w:numFmt w:val="bullet"/>
      <w:lvlText w:val=""/>
      <w:lvlJc w:val="left"/>
      <w:pPr>
        <w:ind w:left="2880" w:hanging="360"/>
      </w:pPr>
      <w:rPr>
        <w:rFonts w:ascii="Symbol" w:hAnsi="Symbol" w:hint="default"/>
      </w:rPr>
    </w:lvl>
    <w:lvl w:ilvl="4" w:tplc="8DC43032">
      <w:start w:val="1"/>
      <w:numFmt w:val="bullet"/>
      <w:lvlText w:val="o"/>
      <w:lvlJc w:val="left"/>
      <w:pPr>
        <w:ind w:left="3600" w:hanging="360"/>
      </w:pPr>
      <w:rPr>
        <w:rFonts w:ascii="Courier New" w:hAnsi="Courier New" w:hint="default"/>
      </w:rPr>
    </w:lvl>
    <w:lvl w:ilvl="5" w:tplc="5DEA4752">
      <w:start w:val="1"/>
      <w:numFmt w:val="bullet"/>
      <w:lvlText w:val=""/>
      <w:lvlJc w:val="left"/>
      <w:pPr>
        <w:ind w:left="4320" w:hanging="360"/>
      </w:pPr>
      <w:rPr>
        <w:rFonts w:ascii="Wingdings" w:hAnsi="Wingdings" w:hint="default"/>
      </w:rPr>
    </w:lvl>
    <w:lvl w:ilvl="6" w:tplc="715A0D90">
      <w:start w:val="1"/>
      <w:numFmt w:val="bullet"/>
      <w:lvlText w:val=""/>
      <w:lvlJc w:val="left"/>
      <w:pPr>
        <w:ind w:left="5040" w:hanging="360"/>
      </w:pPr>
      <w:rPr>
        <w:rFonts w:ascii="Symbol" w:hAnsi="Symbol" w:hint="default"/>
      </w:rPr>
    </w:lvl>
    <w:lvl w:ilvl="7" w:tplc="BFE675E6">
      <w:start w:val="1"/>
      <w:numFmt w:val="bullet"/>
      <w:lvlText w:val="o"/>
      <w:lvlJc w:val="left"/>
      <w:pPr>
        <w:ind w:left="5760" w:hanging="360"/>
      </w:pPr>
      <w:rPr>
        <w:rFonts w:ascii="Courier New" w:hAnsi="Courier New" w:hint="default"/>
      </w:rPr>
    </w:lvl>
    <w:lvl w:ilvl="8" w:tplc="9C529344">
      <w:start w:val="1"/>
      <w:numFmt w:val="bullet"/>
      <w:lvlText w:val=""/>
      <w:lvlJc w:val="left"/>
      <w:pPr>
        <w:ind w:left="6480" w:hanging="360"/>
      </w:pPr>
      <w:rPr>
        <w:rFonts w:ascii="Wingdings" w:hAnsi="Wingdings" w:hint="default"/>
      </w:rPr>
    </w:lvl>
  </w:abstractNum>
  <w:abstractNum w:abstractNumId="6" w15:restartNumberingAfterBreak="0">
    <w:nsid w:val="1CCC4C37"/>
    <w:multiLevelType w:val="hybridMultilevel"/>
    <w:tmpl w:val="4C14F236"/>
    <w:lvl w:ilvl="0" w:tplc="B2D075DE">
      <w:start w:val="1"/>
      <w:numFmt w:val="bullet"/>
      <w:lvlText w:val=""/>
      <w:lvlJc w:val="left"/>
      <w:pPr>
        <w:ind w:left="720" w:hanging="360"/>
      </w:pPr>
      <w:rPr>
        <w:rFonts w:ascii="Symbol" w:hAnsi="Symbol" w:hint="default"/>
      </w:rPr>
    </w:lvl>
    <w:lvl w:ilvl="1" w:tplc="572EE5D0">
      <w:start w:val="1"/>
      <w:numFmt w:val="bullet"/>
      <w:lvlText w:val="o"/>
      <w:lvlJc w:val="left"/>
      <w:pPr>
        <w:ind w:left="1440" w:hanging="360"/>
      </w:pPr>
      <w:rPr>
        <w:rFonts w:ascii="&quot;Courier New&quot;" w:hAnsi="&quot;Courier New&quot;" w:hint="default"/>
      </w:rPr>
    </w:lvl>
    <w:lvl w:ilvl="2" w:tplc="E5E2A338">
      <w:start w:val="1"/>
      <w:numFmt w:val="bullet"/>
      <w:lvlText w:val=""/>
      <w:lvlJc w:val="left"/>
      <w:pPr>
        <w:ind w:left="2160" w:hanging="360"/>
      </w:pPr>
      <w:rPr>
        <w:rFonts w:ascii="Wingdings" w:hAnsi="Wingdings" w:hint="default"/>
      </w:rPr>
    </w:lvl>
    <w:lvl w:ilvl="3" w:tplc="1076BA2C">
      <w:start w:val="1"/>
      <w:numFmt w:val="bullet"/>
      <w:lvlText w:val=""/>
      <w:lvlJc w:val="left"/>
      <w:pPr>
        <w:ind w:left="2880" w:hanging="360"/>
      </w:pPr>
      <w:rPr>
        <w:rFonts w:ascii="Symbol" w:hAnsi="Symbol" w:hint="default"/>
      </w:rPr>
    </w:lvl>
    <w:lvl w:ilvl="4" w:tplc="DC2C01B4">
      <w:start w:val="1"/>
      <w:numFmt w:val="bullet"/>
      <w:lvlText w:val="o"/>
      <w:lvlJc w:val="left"/>
      <w:pPr>
        <w:ind w:left="3600" w:hanging="360"/>
      </w:pPr>
      <w:rPr>
        <w:rFonts w:ascii="Courier New" w:hAnsi="Courier New" w:hint="default"/>
      </w:rPr>
    </w:lvl>
    <w:lvl w:ilvl="5" w:tplc="C76AD3DC">
      <w:start w:val="1"/>
      <w:numFmt w:val="bullet"/>
      <w:lvlText w:val=""/>
      <w:lvlJc w:val="left"/>
      <w:pPr>
        <w:ind w:left="4320" w:hanging="360"/>
      </w:pPr>
      <w:rPr>
        <w:rFonts w:ascii="Wingdings" w:hAnsi="Wingdings" w:hint="default"/>
      </w:rPr>
    </w:lvl>
    <w:lvl w:ilvl="6" w:tplc="2BCA527E">
      <w:start w:val="1"/>
      <w:numFmt w:val="bullet"/>
      <w:lvlText w:val=""/>
      <w:lvlJc w:val="left"/>
      <w:pPr>
        <w:ind w:left="5040" w:hanging="360"/>
      </w:pPr>
      <w:rPr>
        <w:rFonts w:ascii="Symbol" w:hAnsi="Symbol" w:hint="default"/>
      </w:rPr>
    </w:lvl>
    <w:lvl w:ilvl="7" w:tplc="0DE8C3A2">
      <w:start w:val="1"/>
      <w:numFmt w:val="bullet"/>
      <w:lvlText w:val="o"/>
      <w:lvlJc w:val="left"/>
      <w:pPr>
        <w:ind w:left="5760" w:hanging="360"/>
      </w:pPr>
      <w:rPr>
        <w:rFonts w:ascii="Courier New" w:hAnsi="Courier New" w:hint="default"/>
      </w:rPr>
    </w:lvl>
    <w:lvl w:ilvl="8" w:tplc="C05294A4">
      <w:start w:val="1"/>
      <w:numFmt w:val="bullet"/>
      <w:lvlText w:val=""/>
      <w:lvlJc w:val="left"/>
      <w:pPr>
        <w:ind w:left="6480" w:hanging="360"/>
      </w:pPr>
      <w:rPr>
        <w:rFonts w:ascii="Wingdings" w:hAnsi="Wingdings" w:hint="default"/>
      </w:rPr>
    </w:lvl>
  </w:abstractNum>
  <w:abstractNum w:abstractNumId="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2FA5374"/>
    <w:multiLevelType w:val="hybridMultilevel"/>
    <w:tmpl w:val="CE66DEC6"/>
    <w:lvl w:ilvl="0" w:tplc="033E9C1E">
      <w:start w:val="1"/>
      <w:numFmt w:val="bullet"/>
      <w:lvlText w:val=""/>
      <w:lvlJc w:val="left"/>
      <w:pPr>
        <w:ind w:left="720" w:hanging="360"/>
      </w:pPr>
      <w:rPr>
        <w:rFonts w:ascii="Symbol" w:hAnsi="Symbol" w:hint="default"/>
      </w:rPr>
    </w:lvl>
    <w:lvl w:ilvl="1" w:tplc="DAF6C5BA">
      <w:start w:val="1"/>
      <w:numFmt w:val="bullet"/>
      <w:lvlText w:val="o"/>
      <w:lvlJc w:val="left"/>
      <w:pPr>
        <w:ind w:left="1440" w:hanging="360"/>
      </w:pPr>
      <w:rPr>
        <w:rFonts w:ascii="&quot;Courier New&quot;" w:hAnsi="&quot;Courier New&quot;" w:hint="default"/>
      </w:rPr>
    </w:lvl>
    <w:lvl w:ilvl="2" w:tplc="FDB25AD8">
      <w:start w:val="1"/>
      <w:numFmt w:val="bullet"/>
      <w:lvlText w:val=""/>
      <w:lvlJc w:val="left"/>
      <w:pPr>
        <w:ind w:left="2160" w:hanging="360"/>
      </w:pPr>
      <w:rPr>
        <w:rFonts w:ascii="Wingdings" w:hAnsi="Wingdings" w:hint="default"/>
      </w:rPr>
    </w:lvl>
    <w:lvl w:ilvl="3" w:tplc="6F6A8D78">
      <w:start w:val="1"/>
      <w:numFmt w:val="bullet"/>
      <w:lvlText w:val=""/>
      <w:lvlJc w:val="left"/>
      <w:pPr>
        <w:ind w:left="2880" w:hanging="360"/>
      </w:pPr>
      <w:rPr>
        <w:rFonts w:ascii="Symbol" w:hAnsi="Symbol" w:hint="default"/>
      </w:rPr>
    </w:lvl>
    <w:lvl w:ilvl="4" w:tplc="ABB82630">
      <w:start w:val="1"/>
      <w:numFmt w:val="bullet"/>
      <w:lvlText w:val="o"/>
      <w:lvlJc w:val="left"/>
      <w:pPr>
        <w:ind w:left="3600" w:hanging="360"/>
      </w:pPr>
      <w:rPr>
        <w:rFonts w:ascii="Courier New" w:hAnsi="Courier New" w:hint="default"/>
      </w:rPr>
    </w:lvl>
    <w:lvl w:ilvl="5" w:tplc="82880B22">
      <w:start w:val="1"/>
      <w:numFmt w:val="bullet"/>
      <w:lvlText w:val=""/>
      <w:lvlJc w:val="left"/>
      <w:pPr>
        <w:ind w:left="4320" w:hanging="360"/>
      </w:pPr>
      <w:rPr>
        <w:rFonts w:ascii="Wingdings" w:hAnsi="Wingdings" w:hint="default"/>
      </w:rPr>
    </w:lvl>
    <w:lvl w:ilvl="6" w:tplc="7DFCBF0E">
      <w:start w:val="1"/>
      <w:numFmt w:val="bullet"/>
      <w:lvlText w:val=""/>
      <w:lvlJc w:val="left"/>
      <w:pPr>
        <w:ind w:left="5040" w:hanging="360"/>
      </w:pPr>
      <w:rPr>
        <w:rFonts w:ascii="Symbol" w:hAnsi="Symbol" w:hint="default"/>
      </w:rPr>
    </w:lvl>
    <w:lvl w:ilvl="7" w:tplc="1DAEF872">
      <w:start w:val="1"/>
      <w:numFmt w:val="bullet"/>
      <w:lvlText w:val="o"/>
      <w:lvlJc w:val="left"/>
      <w:pPr>
        <w:ind w:left="5760" w:hanging="360"/>
      </w:pPr>
      <w:rPr>
        <w:rFonts w:ascii="Courier New" w:hAnsi="Courier New" w:hint="default"/>
      </w:rPr>
    </w:lvl>
    <w:lvl w:ilvl="8" w:tplc="C6203790">
      <w:start w:val="1"/>
      <w:numFmt w:val="bullet"/>
      <w:lvlText w:val=""/>
      <w:lvlJc w:val="left"/>
      <w:pPr>
        <w:ind w:left="6480" w:hanging="360"/>
      </w:pPr>
      <w:rPr>
        <w:rFonts w:ascii="Wingdings" w:hAnsi="Wingdings" w:hint="default"/>
      </w:rPr>
    </w:lvl>
  </w:abstractNum>
  <w:abstractNum w:abstractNumId="9" w15:restartNumberingAfterBreak="0">
    <w:nsid w:val="267A928F"/>
    <w:multiLevelType w:val="hybridMultilevel"/>
    <w:tmpl w:val="687838EA"/>
    <w:lvl w:ilvl="0" w:tplc="B62E82D2">
      <w:start w:val="1"/>
      <w:numFmt w:val="bullet"/>
      <w:lvlText w:val="-"/>
      <w:lvlJc w:val="left"/>
      <w:pPr>
        <w:ind w:left="720" w:hanging="360"/>
      </w:pPr>
      <w:rPr>
        <w:rFonts w:ascii="Symbol" w:hAnsi="Symbol" w:hint="default"/>
      </w:rPr>
    </w:lvl>
    <w:lvl w:ilvl="1" w:tplc="285C967E">
      <w:start w:val="1"/>
      <w:numFmt w:val="bullet"/>
      <w:lvlText w:val="o"/>
      <w:lvlJc w:val="left"/>
      <w:pPr>
        <w:ind w:left="1440" w:hanging="360"/>
      </w:pPr>
      <w:rPr>
        <w:rFonts w:ascii="Courier New" w:hAnsi="Courier New" w:hint="default"/>
      </w:rPr>
    </w:lvl>
    <w:lvl w:ilvl="2" w:tplc="FBA0CDD6">
      <w:start w:val="1"/>
      <w:numFmt w:val="bullet"/>
      <w:lvlText w:val=""/>
      <w:lvlJc w:val="left"/>
      <w:pPr>
        <w:ind w:left="2160" w:hanging="360"/>
      </w:pPr>
      <w:rPr>
        <w:rFonts w:ascii="Wingdings" w:hAnsi="Wingdings" w:hint="default"/>
      </w:rPr>
    </w:lvl>
    <w:lvl w:ilvl="3" w:tplc="0E74B5EE">
      <w:start w:val="1"/>
      <w:numFmt w:val="bullet"/>
      <w:lvlText w:val=""/>
      <w:lvlJc w:val="left"/>
      <w:pPr>
        <w:ind w:left="2880" w:hanging="360"/>
      </w:pPr>
      <w:rPr>
        <w:rFonts w:ascii="Symbol" w:hAnsi="Symbol" w:hint="default"/>
      </w:rPr>
    </w:lvl>
    <w:lvl w:ilvl="4" w:tplc="0D26C286">
      <w:start w:val="1"/>
      <w:numFmt w:val="bullet"/>
      <w:lvlText w:val="o"/>
      <w:lvlJc w:val="left"/>
      <w:pPr>
        <w:ind w:left="3600" w:hanging="360"/>
      </w:pPr>
      <w:rPr>
        <w:rFonts w:ascii="Courier New" w:hAnsi="Courier New" w:hint="default"/>
      </w:rPr>
    </w:lvl>
    <w:lvl w:ilvl="5" w:tplc="0BC01C1C">
      <w:start w:val="1"/>
      <w:numFmt w:val="bullet"/>
      <w:lvlText w:val=""/>
      <w:lvlJc w:val="left"/>
      <w:pPr>
        <w:ind w:left="4320" w:hanging="360"/>
      </w:pPr>
      <w:rPr>
        <w:rFonts w:ascii="Wingdings" w:hAnsi="Wingdings" w:hint="default"/>
      </w:rPr>
    </w:lvl>
    <w:lvl w:ilvl="6" w:tplc="B4BC354A">
      <w:start w:val="1"/>
      <w:numFmt w:val="bullet"/>
      <w:lvlText w:val=""/>
      <w:lvlJc w:val="left"/>
      <w:pPr>
        <w:ind w:left="5040" w:hanging="360"/>
      </w:pPr>
      <w:rPr>
        <w:rFonts w:ascii="Symbol" w:hAnsi="Symbol" w:hint="default"/>
      </w:rPr>
    </w:lvl>
    <w:lvl w:ilvl="7" w:tplc="CFC8C020">
      <w:start w:val="1"/>
      <w:numFmt w:val="bullet"/>
      <w:lvlText w:val="o"/>
      <w:lvlJc w:val="left"/>
      <w:pPr>
        <w:ind w:left="5760" w:hanging="360"/>
      </w:pPr>
      <w:rPr>
        <w:rFonts w:ascii="Courier New" w:hAnsi="Courier New" w:hint="default"/>
      </w:rPr>
    </w:lvl>
    <w:lvl w:ilvl="8" w:tplc="1A84B866">
      <w:start w:val="1"/>
      <w:numFmt w:val="bullet"/>
      <w:lvlText w:val=""/>
      <w:lvlJc w:val="left"/>
      <w:pPr>
        <w:ind w:left="6480" w:hanging="360"/>
      </w:pPr>
      <w:rPr>
        <w:rFonts w:ascii="Wingdings" w:hAnsi="Wingdings" w:hint="default"/>
      </w:rPr>
    </w:lvl>
  </w:abstractNum>
  <w:abstractNum w:abstractNumId="1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start w:val="1"/>
      <w:numFmt w:val="bullet"/>
      <w:lvlText w:val="o"/>
      <w:lvlJc w:val="left"/>
      <w:pPr>
        <w:ind w:left="3708" w:hanging="360"/>
      </w:pPr>
      <w:rPr>
        <w:rFonts w:ascii="Courier New" w:hAnsi="Courier New" w:cs="Courier New" w:hint="default"/>
      </w:rPr>
    </w:lvl>
    <w:lvl w:ilvl="2" w:tplc="0C090005">
      <w:start w:val="1"/>
      <w:numFmt w:val="bullet"/>
      <w:lvlText w:val=""/>
      <w:lvlJc w:val="left"/>
      <w:pPr>
        <w:ind w:left="4428" w:hanging="360"/>
      </w:pPr>
      <w:rPr>
        <w:rFonts w:ascii="Wingdings" w:hAnsi="Wingdings" w:hint="default"/>
      </w:rPr>
    </w:lvl>
    <w:lvl w:ilvl="3" w:tplc="0C090001">
      <w:start w:val="1"/>
      <w:numFmt w:val="bullet"/>
      <w:lvlText w:val=""/>
      <w:lvlJc w:val="left"/>
      <w:pPr>
        <w:ind w:left="5148" w:hanging="360"/>
      </w:pPr>
      <w:rPr>
        <w:rFonts w:ascii="Symbol" w:hAnsi="Symbol" w:hint="default"/>
      </w:rPr>
    </w:lvl>
    <w:lvl w:ilvl="4" w:tplc="0C090003">
      <w:start w:val="1"/>
      <w:numFmt w:val="bullet"/>
      <w:lvlText w:val="o"/>
      <w:lvlJc w:val="left"/>
      <w:pPr>
        <w:ind w:left="5868" w:hanging="360"/>
      </w:pPr>
      <w:rPr>
        <w:rFonts w:ascii="Courier New" w:hAnsi="Courier New" w:cs="Courier New" w:hint="default"/>
      </w:rPr>
    </w:lvl>
    <w:lvl w:ilvl="5" w:tplc="0C090005">
      <w:start w:val="1"/>
      <w:numFmt w:val="bullet"/>
      <w:lvlText w:val=""/>
      <w:lvlJc w:val="left"/>
      <w:pPr>
        <w:ind w:left="6588" w:hanging="360"/>
      </w:pPr>
      <w:rPr>
        <w:rFonts w:ascii="Wingdings" w:hAnsi="Wingdings" w:hint="default"/>
      </w:rPr>
    </w:lvl>
    <w:lvl w:ilvl="6" w:tplc="0C090001">
      <w:start w:val="1"/>
      <w:numFmt w:val="bullet"/>
      <w:lvlText w:val=""/>
      <w:lvlJc w:val="left"/>
      <w:pPr>
        <w:ind w:left="7308" w:hanging="360"/>
      </w:pPr>
      <w:rPr>
        <w:rFonts w:ascii="Symbol" w:hAnsi="Symbol" w:hint="default"/>
      </w:rPr>
    </w:lvl>
    <w:lvl w:ilvl="7" w:tplc="0C090003">
      <w:start w:val="1"/>
      <w:numFmt w:val="bullet"/>
      <w:lvlText w:val="o"/>
      <w:lvlJc w:val="left"/>
      <w:pPr>
        <w:ind w:left="8028" w:hanging="360"/>
      </w:pPr>
      <w:rPr>
        <w:rFonts w:ascii="Courier New" w:hAnsi="Courier New" w:cs="Courier New" w:hint="default"/>
      </w:rPr>
    </w:lvl>
    <w:lvl w:ilvl="8" w:tplc="0C090005">
      <w:start w:val="1"/>
      <w:numFmt w:val="bullet"/>
      <w:lvlText w:val=""/>
      <w:lvlJc w:val="left"/>
      <w:pPr>
        <w:ind w:left="8748" w:hanging="360"/>
      </w:pPr>
      <w:rPr>
        <w:rFonts w:ascii="Wingdings" w:hAnsi="Wingdings" w:hint="default"/>
      </w:rPr>
    </w:lvl>
  </w:abstractNum>
  <w:abstractNum w:abstractNumId="11" w15:restartNumberingAfterBreak="0">
    <w:nsid w:val="404B4194"/>
    <w:multiLevelType w:val="multilevel"/>
    <w:tmpl w:val="C770C844"/>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4828A82A"/>
    <w:multiLevelType w:val="hybridMultilevel"/>
    <w:tmpl w:val="90324B16"/>
    <w:lvl w:ilvl="0" w:tplc="1BFCF5F0">
      <w:start w:val="1"/>
      <w:numFmt w:val="bullet"/>
      <w:lvlText w:val=""/>
      <w:lvlJc w:val="left"/>
      <w:pPr>
        <w:ind w:left="720" w:hanging="360"/>
      </w:pPr>
      <w:rPr>
        <w:rFonts w:ascii="Symbol" w:hAnsi="Symbol" w:hint="default"/>
      </w:rPr>
    </w:lvl>
    <w:lvl w:ilvl="1" w:tplc="A08ED332">
      <w:start w:val="1"/>
      <w:numFmt w:val="bullet"/>
      <w:lvlText w:val="o"/>
      <w:lvlJc w:val="left"/>
      <w:pPr>
        <w:ind w:left="1440" w:hanging="360"/>
      </w:pPr>
      <w:rPr>
        <w:rFonts w:ascii="Courier New" w:hAnsi="Courier New" w:hint="default"/>
      </w:rPr>
    </w:lvl>
    <w:lvl w:ilvl="2" w:tplc="9E849E34">
      <w:start w:val="1"/>
      <w:numFmt w:val="bullet"/>
      <w:lvlText w:val=""/>
      <w:lvlJc w:val="left"/>
      <w:pPr>
        <w:ind w:left="2160" w:hanging="360"/>
      </w:pPr>
      <w:rPr>
        <w:rFonts w:ascii="Wingdings" w:hAnsi="Wingdings" w:hint="default"/>
      </w:rPr>
    </w:lvl>
    <w:lvl w:ilvl="3" w:tplc="DED2A78E">
      <w:start w:val="1"/>
      <w:numFmt w:val="bullet"/>
      <w:lvlText w:val=""/>
      <w:lvlJc w:val="left"/>
      <w:pPr>
        <w:ind w:left="2880" w:hanging="360"/>
      </w:pPr>
      <w:rPr>
        <w:rFonts w:ascii="Symbol" w:hAnsi="Symbol" w:hint="default"/>
      </w:rPr>
    </w:lvl>
    <w:lvl w:ilvl="4" w:tplc="662036EC">
      <w:start w:val="1"/>
      <w:numFmt w:val="bullet"/>
      <w:lvlText w:val="o"/>
      <w:lvlJc w:val="left"/>
      <w:pPr>
        <w:ind w:left="3600" w:hanging="360"/>
      </w:pPr>
      <w:rPr>
        <w:rFonts w:ascii="Courier New" w:hAnsi="Courier New" w:hint="default"/>
      </w:rPr>
    </w:lvl>
    <w:lvl w:ilvl="5" w:tplc="587E6066">
      <w:start w:val="1"/>
      <w:numFmt w:val="bullet"/>
      <w:lvlText w:val=""/>
      <w:lvlJc w:val="left"/>
      <w:pPr>
        <w:ind w:left="4320" w:hanging="360"/>
      </w:pPr>
      <w:rPr>
        <w:rFonts w:ascii="Wingdings" w:hAnsi="Wingdings" w:hint="default"/>
      </w:rPr>
    </w:lvl>
    <w:lvl w:ilvl="6" w:tplc="C4EC0A2E">
      <w:start w:val="1"/>
      <w:numFmt w:val="bullet"/>
      <w:lvlText w:val=""/>
      <w:lvlJc w:val="left"/>
      <w:pPr>
        <w:ind w:left="5040" w:hanging="360"/>
      </w:pPr>
      <w:rPr>
        <w:rFonts w:ascii="Symbol" w:hAnsi="Symbol" w:hint="default"/>
      </w:rPr>
    </w:lvl>
    <w:lvl w:ilvl="7" w:tplc="FA982B0E">
      <w:start w:val="1"/>
      <w:numFmt w:val="bullet"/>
      <w:lvlText w:val="o"/>
      <w:lvlJc w:val="left"/>
      <w:pPr>
        <w:ind w:left="5760" w:hanging="360"/>
      </w:pPr>
      <w:rPr>
        <w:rFonts w:ascii="Courier New" w:hAnsi="Courier New" w:hint="default"/>
      </w:rPr>
    </w:lvl>
    <w:lvl w:ilvl="8" w:tplc="1E620684">
      <w:start w:val="1"/>
      <w:numFmt w:val="bullet"/>
      <w:lvlText w:val=""/>
      <w:lvlJc w:val="left"/>
      <w:pPr>
        <w:ind w:left="6480" w:hanging="360"/>
      </w:pPr>
      <w:rPr>
        <w:rFonts w:ascii="Wingdings" w:hAnsi="Wingdings" w:hint="default"/>
      </w:rPr>
    </w:lvl>
  </w:abstractNum>
  <w:abstractNum w:abstractNumId="13" w15:restartNumberingAfterBreak="0">
    <w:nsid w:val="60D5252A"/>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5" w15:restartNumberingAfterBreak="0">
    <w:nsid w:val="674804BF"/>
    <w:multiLevelType w:val="hybridMultilevel"/>
    <w:tmpl w:val="FFFFFFFF"/>
    <w:lvl w:ilvl="0" w:tplc="F678F4B8">
      <w:start w:val="1"/>
      <w:numFmt w:val="bullet"/>
      <w:lvlText w:val="·"/>
      <w:lvlJc w:val="left"/>
      <w:pPr>
        <w:ind w:left="720" w:hanging="360"/>
      </w:pPr>
      <w:rPr>
        <w:rFonts w:ascii="Symbol" w:hAnsi="Symbol" w:hint="default"/>
      </w:rPr>
    </w:lvl>
    <w:lvl w:ilvl="1" w:tplc="F6B8A6EE">
      <w:start w:val="1"/>
      <w:numFmt w:val="bullet"/>
      <w:lvlText w:val="o"/>
      <w:lvlJc w:val="left"/>
      <w:pPr>
        <w:ind w:left="1440" w:hanging="360"/>
      </w:pPr>
      <w:rPr>
        <w:rFonts w:ascii="Courier New" w:hAnsi="Courier New" w:hint="default"/>
      </w:rPr>
    </w:lvl>
    <w:lvl w:ilvl="2" w:tplc="92CC26D4">
      <w:start w:val="1"/>
      <w:numFmt w:val="bullet"/>
      <w:lvlText w:val=""/>
      <w:lvlJc w:val="left"/>
      <w:pPr>
        <w:ind w:left="2160" w:hanging="360"/>
      </w:pPr>
      <w:rPr>
        <w:rFonts w:ascii="Wingdings" w:hAnsi="Wingdings" w:hint="default"/>
      </w:rPr>
    </w:lvl>
    <w:lvl w:ilvl="3" w:tplc="FE00DF48">
      <w:start w:val="1"/>
      <w:numFmt w:val="bullet"/>
      <w:lvlText w:val=""/>
      <w:lvlJc w:val="left"/>
      <w:pPr>
        <w:ind w:left="2880" w:hanging="360"/>
      </w:pPr>
      <w:rPr>
        <w:rFonts w:ascii="Symbol" w:hAnsi="Symbol" w:hint="default"/>
      </w:rPr>
    </w:lvl>
    <w:lvl w:ilvl="4" w:tplc="6C509E44">
      <w:start w:val="1"/>
      <w:numFmt w:val="bullet"/>
      <w:lvlText w:val="o"/>
      <w:lvlJc w:val="left"/>
      <w:pPr>
        <w:ind w:left="3600" w:hanging="360"/>
      </w:pPr>
      <w:rPr>
        <w:rFonts w:ascii="Courier New" w:hAnsi="Courier New" w:hint="default"/>
      </w:rPr>
    </w:lvl>
    <w:lvl w:ilvl="5" w:tplc="20C6913A">
      <w:start w:val="1"/>
      <w:numFmt w:val="bullet"/>
      <w:lvlText w:val=""/>
      <w:lvlJc w:val="left"/>
      <w:pPr>
        <w:ind w:left="4320" w:hanging="360"/>
      </w:pPr>
      <w:rPr>
        <w:rFonts w:ascii="Wingdings" w:hAnsi="Wingdings" w:hint="default"/>
      </w:rPr>
    </w:lvl>
    <w:lvl w:ilvl="6" w:tplc="FF700C58">
      <w:start w:val="1"/>
      <w:numFmt w:val="bullet"/>
      <w:lvlText w:val=""/>
      <w:lvlJc w:val="left"/>
      <w:pPr>
        <w:ind w:left="5040" w:hanging="360"/>
      </w:pPr>
      <w:rPr>
        <w:rFonts w:ascii="Symbol" w:hAnsi="Symbol" w:hint="default"/>
      </w:rPr>
    </w:lvl>
    <w:lvl w:ilvl="7" w:tplc="CF8007AC">
      <w:start w:val="1"/>
      <w:numFmt w:val="bullet"/>
      <w:lvlText w:val="o"/>
      <w:lvlJc w:val="left"/>
      <w:pPr>
        <w:ind w:left="5760" w:hanging="360"/>
      </w:pPr>
      <w:rPr>
        <w:rFonts w:ascii="Courier New" w:hAnsi="Courier New" w:hint="default"/>
      </w:rPr>
    </w:lvl>
    <w:lvl w:ilvl="8" w:tplc="B60ED01E">
      <w:start w:val="1"/>
      <w:numFmt w:val="bullet"/>
      <w:lvlText w:val=""/>
      <w:lvlJc w:val="left"/>
      <w:pPr>
        <w:ind w:left="6480" w:hanging="360"/>
      </w:pPr>
      <w:rPr>
        <w:rFonts w:ascii="Wingdings" w:hAnsi="Wingdings" w:hint="default"/>
      </w:rPr>
    </w:lvl>
  </w:abstractNum>
  <w:abstractNum w:abstractNumId="16" w15:restartNumberingAfterBreak="0">
    <w:nsid w:val="7B56393B"/>
    <w:multiLevelType w:val="hybridMultilevel"/>
    <w:tmpl w:val="FFFFFFFF"/>
    <w:lvl w:ilvl="0" w:tplc="0E645862">
      <w:start w:val="1"/>
      <w:numFmt w:val="bullet"/>
      <w:lvlText w:val=""/>
      <w:lvlJc w:val="left"/>
      <w:pPr>
        <w:ind w:left="720" w:hanging="360"/>
      </w:pPr>
      <w:rPr>
        <w:rFonts w:ascii="Symbol" w:hAnsi="Symbol" w:hint="default"/>
      </w:rPr>
    </w:lvl>
    <w:lvl w:ilvl="1" w:tplc="398404C2">
      <w:start w:val="1"/>
      <w:numFmt w:val="bullet"/>
      <w:lvlText w:val="o"/>
      <w:lvlJc w:val="left"/>
      <w:pPr>
        <w:ind w:left="1440" w:hanging="360"/>
      </w:pPr>
      <w:rPr>
        <w:rFonts w:ascii="Courier New" w:hAnsi="Courier New" w:hint="default"/>
      </w:rPr>
    </w:lvl>
    <w:lvl w:ilvl="2" w:tplc="E328FB1A">
      <w:start w:val="1"/>
      <w:numFmt w:val="bullet"/>
      <w:lvlText w:val=""/>
      <w:lvlJc w:val="left"/>
      <w:pPr>
        <w:ind w:left="2160" w:hanging="360"/>
      </w:pPr>
      <w:rPr>
        <w:rFonts w:ascii="Wingdings" w:hAnsi="Wingdings" w:hint="default"/>
      </w:rPr>
    </w:lvl>
    <w:lvl w:ilvl="3" w:tplc="A94EAB12">
      <w:start w:val="1"/>
      <w:numFmt w:val="bullet"/>
      <w:lvlText w:val=""/>
      <w:lvlJc w:val="left"/>
      <w:pPr>
        <w:ind w:left="2880" w:hanging="360"/>
      </w:pPr>
      <w:rPr>
        <w:rFonts w:ascii="Symbol" w:hAnsi="Symbol" w:hint="default"/>
      </w:rPr>
    </w:lvl>
    <w:lvl w:ilvl="4" w:tplc="83805532">
      <w:start w:val="1"/>
      <w:numFmt w:val="bullet"/>
      <w:lvlText w:val="o"/>
      <w:lvlJc w:val="left"/>
      <w:pPr>
        <w:ind w:left="3600" w:hanging="360"/>
      </w:pPr>
      <w:rPr>
        <w:rFonts w:ascii="Courier New" w:hAnsi="Courier New" w:hint="default"/>
      </w:rPr>
    </w:lvl>
    <w:lvl w:ilvl="5" w:tplc="BEE4B0BC">
      <w:start w:val="1"/>
      <w:numFmt w:val="bullet"/>
      <w:lvlText w:val=""/>
      <w:lvlJc w:val="left"/>
      <w:pPr>
        <w:ind w:left="4320" w:hanging="360"/>
      </w:pPr>
      <w:rPr>
        <w:rFonts w:ascii="Wingdings" w:hAnsi="Wingdings" w:hint="default"/>
      </w:rPr>
    </w:lvl>
    <w:lvl w:ilvl="6" w:tplc="C382EF2A">
      <w:start w:val="1"/>
      <w:numFmt w:val="bullet"/>
      <w:lvlText w:val=""/>
      <w:lvlJc w:val="left"/>
      <w:pPr>
        <w:ind w:left="5040" w:hanging="360"/>
      </w:pPr>
      <w:rPr>
        <w:rFonts w:ascii="Symbol" w:hAnsi="Symbol" w:hint="default"/>
      </w:rPr>
    </w:lvl>
    <w:lvl w:ilvl="7" w:tplc="D7DED91C">
      <w:start w:val="1"/>
      <w:numFmt w:val="bullet"/>
      <w:lvlText w:val="o"/>
      <w:lvlJc w:val="left"/>
      <w:pPr>
        <w:ind w:left="5760" w:hanging="360"/>
      </w:pPr>
      <w:rPr>
        <w:rFonts w:ascii="Courier New" w:hAnsi="Courier New" w:hint="default"/>
      </w:rPr>
    </w:lvl>
    <w:lvl w:ilvl="8" w:tplc="B3B6EFEE">
      <w:start w:val="1"/>
      <w:numFmt w:val="bullet"/>
      <w:lvlText w:val=""/>
      <w:lvlJc w:val="left"/>
      <w:pPr>
        <w:ind w:left="6480" w:hanging="360"/>
      </w:pPr>
      <w:rPr>
        <w:rFonts w:ascii="Wingdings" w:hAnsi="Wingdings" w:hint="default"/>
      </w:rPr>
    </w:lvl>
  </w:abstractNum>
  <w:num w:numId="1" w16cid:durableId="853499939">
    <w:abstractNumId w:val="8"/>
  </w:num>
  <w:num w:numId="2" w16cid:durableId="1055159141">
    <w:abstractNumId w:val="6"/>
  </w:num>
  <w:num w:numId="3" w16cid:durableId="1019115289">
    <w:abstractNumId w:val="11"/>
  </w:num>
  <w:num w:numId="4" w16cid:durableId="1368292418">
    <w:abstractNumId w:val="10"/>
  </w:num>
  <w:num w:numId="5" w16cid:durableId="936867592">
    <w:abstractNumId w:val="4"/>
  </w:num>
  <w:num w:numId="6" w16cid:durableId="1072309536">
    <w:abstractNumId w:val="7"/>
  </w:num>
  <w:num w:numId="7" w16cid:durableId="1771394006">
    <w:abstractNumId w:val="13"/>
  </w:num>
  <w:num w:numId="8" w16cid:durableId="498235341">
    <w:abstractNumId w:val="10"/>
  </w:num>
  <w:num w:numId="9" w16cid:durableId="828251117">
    <w:abstractNumId w:val="2"/>
  </w:num>
  <w:num w:numId="10" w16cid:durableId="17256416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9950438">
    <w:abstractNumId w:val="1"/>
  </w:num>
  <w:num w:numId="12" w16cid:durableId="1890067628">
    <w:abstractNumId w:val="9"/>
  </w:num>
  <w:num w:numId="13" w16cid:durableId="1893956227">
    <w:abstractNumId w:val="12"/>
  </w:num>
  <w:num w:numId="14" w16cid:durableId="1083450387">
    <w:abstractNumId w:val="5"/>
  </w:num>
  <w:num w:numId="15" w16cid:durableId="1373386794">
    <w:abstractNumId w:val="14"/>
  </w:num>
  <w:num w:numId="16" w16cid:durableId="1314334071">
    <w:abstractNumId w:val="0"/>
  </w:num>
  <w:num w:numId="17" w16cid:durableId="1379623211">
    <w:abstractNumId w:val="16"/>
  </w:num>
  <w:num w:numId="18" w16cid:durableId="1882402844">
    <w:abstractNumId w:val="15"/>
  </w:num>
  <w:num w:numId="19" w16cid:durableId="1649893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765"/>
    <w:rsid w:val="00002024"/>
    <w:rsid w:val="00002C3B"/>
    <w:rsid w:val="00003162"/>
    <w:rsid w:val="000044D1"/>
    <w:rsid w:val="00004609"/>
    <w:rsid w:val="000047A0"/>
    <w:rsid w:val="00004B29"/>
    <w:rsid w:val="00005031"/>
    <w:rsid w:val="00005F61"/>
    <w:rsid w:val="00007C98"/>
    <w:rsid w:val="00011153"/>
    <w:rsid w:val="00011D96"/>
    <w:rsid w:val="000123F2"/>
    <w:rsid w:val="00012A80"/>
    <w:rsid w:val="00012AD8"/>
    <w:rsid w:val="000147CA"/>
    <w:rsid w:val="00014B4C"/>
    <w:rsid w:val="00014C38"/>
    <w:rsid w:val="00016DA1"/>
    <w:rsid w:val="00016F87"/>
    <w:rsid w:val="000208D5"/>
    <w:rsid w:val="00021431"/>
    <w:rsid w:val="00021906"/>
    <w:rsid w:val="00021928"/>
    <w:rsid w:val="00021FA5"/>
    <w:rsid w:val="00022496"/>
    <w:rsid w:val="000227BF"/>
    <w:rsid w:val="00023AF1"/>
    <w:rsid w:val="00023C63"/>
    <w:rsid w:val="00024D8E"/>
    <w:rsid w:val="00025A86"/>
    <w:rsid w:val="00027066"/>
    <w:rsid w:val="00030105"/>
    <w:rsid w:val="00030F7A"/>
    <w:rsid w:val="0003111A"/>
    <w:rsid w:val="00031B33"/>
    <w:rsid w:val="00031C18"/>
    <w:rsid w:val="000331FC"/>
    <w:rsid w:val="00034760"/>
    <w:rsid w:val="000349A9"/>
    <w:rsid w:val="00034BBD"/>
    <w:rsid w:val="00034C50"/>
    <w:rsid w:val="00035C6B"/>
    <w:rsid w:val="00037288"/>
    <w:rsid w:val="00037FE3"/>
    <w:rsid w:val="0003FAD1"/>
    <w:rsid w:val="000402E3"/>
    <w:rsid w:val="00040AB5"/>
    <w:rsid w:val="00041406"/>
    <w:rsid w:val="000424D2"/>
    <w:rsid w:val="00042D76"/>
    <w:rsid w:val="00044DCE"/>
    <w:rsid w:val="00045553"/>
    <w:rsid w:val="00045657"/>
    <w:rsid w:val="00045703"/>
    <w:rsid w:val="00045C6E"/>
    <w:rsid w:val="00046705"/>
    <w:rsid w:val="00046925"/>
    <w:rsid w:val="00047477"/>
    <w:rsid w:val="00047693"/>
    <w:rsid w:val="00047E12"/>
    <w:rsid w:val="000503A5"/>
    <w:rsid w:val="000504B0"/>
    <w:rsid w:val="000509B8"/>
    <w:rsid w:val="00050A0A"/>
    <w:rsid w:val="00051323"/>
    <w:rsid w:val="0005268D"/>
    <w:rsid w:val="000537C1"/>
    <w:rsid w:val="00054A29"/>
    <w:rsid w:val="00054C93"/>
    <w:rsid w:val="00054D82"/>
    <w:rsid w:val="00055BF7"/>
    <w:rsid w:val="00056002"/>
    <w:rsid w:val="00057805"/>
    <w:rsid w:val="0005780F"/>
    <w:rsid w:val="00057957"/>
    <w:rsid w:val="00057F4A"/>
    <w:rsid w:val="00057F5E"/>
    <w:rsid w:val="000602B4"/>
    <w:rsid w:val="000602ED"/>
    <w:rsid w:val="00060907"/>
    <w:rsid w:val="00061B66"/>
    <w:rsid w:val="00061DC3"/>
    <w:rsid w:val="00061DF3"/>
    <w:rsid w:val="00062364"/>
    <w:rsid w:val="00062B1D"/>
    <w:rsid w:val="000637CE"/>
    <w:rsid w:val="00063A32"/>
    <w:rsid w:val="00063E27"/>
    <w:rsid w:val="00064AF8"/>
    <w:rsid w:val="00065251"/>
    <w:rsid w:val="00066159"/>
    <w:rsid w:val="000661E2"/>
    <w:rsid w:val="00066825"/>
    <w:rsid w:val="00066DF4"/>
    <w:rsid w:val="00066EE4"/>
    <w:rsid w:val="00067D4A"/>
    <w:rsid w:val="00070160"/>
    <w:rsid w:val="00070698"/>
    <w:rsid w:val="00070AA2"/>
    <w:rsid w:val="00071E8C"/>
    <w:rsid w:val="00072EE6"/>
    <w:rsid w:val="00072EFF"/>
    <w:rsid w:val="00074E5F"/>
    <w:rsid w:val="00074F96"/>
    <w:rsid w:val="00076033"/>
    <w:rsid w:val="000760BC"/>
    <w:rsid w:val="00076512"/>
    <w:rsid w:val="000768BE"/>
    <w:rsid w:val="00080511"/>
    <w:rsid w:val="0008089A"/>
    <w:rsid w:val="00082732"/>
    <w:rsid w:val="0008319F"/>
    <w:rsid w:val="0008362E"/>
    <w:rsid w:val="00083BD3"/>
    <w:rsid w:val="0008450E"/>
    <w:rsid w:val="00084655"/>
    <w:rsid w:val="00084A94"/>
    <w:rsid w:val="00084E98"/>
    <w:rsid w:val="00085B6C"/>
    <w:rsid w:val="0008606E"/>
    <w:rsid w:val="00086F7F"/>
    <w:rsid w:val="00086FB0"/>
    <w:rsid w:val="000871F3"/>
    <w:rsid w:val="00087411"/>
    <w:rsid w:val="00087DD9"/>
    <w:rsid w:val="000903DF"/>
    <w:rsid w:val="000918DA"/>
    <w:rsid w:val="00092F65"/>
    <w:rsid w:val="000950D1"/>
    <w:rsid w:val="0009543F"/>
    <w:rsid w:val="00096A19"/>
    <w:rsid w:val="000A1B7F"/>
    <w:rsid w:val="000A2130"/>
    <w:rsid w:val="000A2E35"/>
    <w:rsid w:val="000A3110"/>
    <w:rsid w:val="000A4BC1"/>
    <w:rsid w:val="000A5434"/>
    <w:rsid w:val="000A5672"/>
    <w:rsid w:val="000A5F36"/>
    <w:rsid w:val="000A61FB"/>
    <w:rsid w:val="000A675A"/>
    <w:rsid w:val="000B4026"/>
    <w:rsid w:val="000B4579"/>
    <w:rsid w:val="000B4F0F"/>
    <w:rsid w:val="000B4FBD"/>
    <w:rsid w:val="000B5022"/>
    <w:rsid w:val="000B644F"/>
    <w:rsid w:val="000B686B"/>
    <w:rsid w:val="000B728D"/>
    <w:rsid w:val="000B77F8"/>
    <w:rsid w:val="000C1546"/>
    <w:rsid w:val="000C1D68"/>
    <w:rsid w:val="000C1ECB"/>
    <w:rsid w:val="000C2300"/>
    <w:rsid w:val="000C290D"/>
    <w:rsid w:val="000C2A52"/>
    <w:rsid w:val="000C3BB1"/>
    <w:rsid w:val="000C3FB5"/>
    <w:rsid w:val="000C4262"/>
    <w:rsid w:val="000C52F6"/>
    <w:rsid w:val="000C5D53"/>
    <w:rsid w:val="000C6321"/>
    <w:rsid w:val="000C6B7A"/>
    <w:rsid w:val="000C6B9E"/>
    <w:rsid w:val="000C7F4D"/>
    <w:rsid w:val="000D02DF"/>
    <w:rsid w:val="000D0C21"/>
    <w:rsid w:val="000D0CEE"/>
    <w:rsid w:val="000D0ED1"/>
    <w:rsid w:val="000D1A5F"/>
    <w:rsid w:val="000D1C97"/>
    <w:rsid w:val="000D2864"/>
    <w:rsid w:val="000D2FFC"/>
    <w:rsid w:val="000D3027"/>
    <w:rsid w:val="000D333C"/>
    <w:rsid w:val="000D559C"/>
    <w:rsid w:val="000D563A"/>
    <w:rsid w:val="000D5E42"/>
    <w:rsid w:val="000D7323"/>
    <w:rsid w:val="000D743F"/>
    <w:rsid w:val="000DBCA5"/>
    <w:rsid w:val="000E0AC7"/>
    <w:rsid w:val="000E0E7D"/>
    <w:rsid w:val="000E205A"/>
    <w:rsid w:val="000E25A3"/>
    <w:rsid w:val="000E290E"/>
    <w:rsid w:val="000E29B5"/>
    <w:rsid w:val="000E2F06"/>
    <w:rsid w:val="000E3AB0"/>
    <w:rsid w:val="000E44B2"/>
    <w:rsid w:val="000E4A5C"/>
    <w:rsid w:val="000E53BB"/>
    <w:rsid w:val="000E558A"/>
    <w:rsid w:val="000E578D"/>
    <w:rsid w:val="000E5978"/>
    <w:rsid w:val="000E5A5D"/>
    <w:rsid w:val="000E6744"/>
    <w:rsid w:val="000E6C00"/>
    <w:rsid w:val="000E6C58"/>
    <w:rsid w:val="000E7652"/>
    <w:rsid w:val="000E94B1"/>
    <w:rsid w:val="000F1DA3"/>
    <w:rsid w:val="000F3F37"/>
    <w:rsid w:val="000F46E6"/>
    <w:rsid w:val="000F489E"/>
    <w:rsid w:val="000F6BB7"/>
    <w:rsid w:val="000F7605"/>
    <w:rsid w:val="000F79AE"/>
    <w:rsid w:val="000F7C76"/>
    <w:rsid w:val="00100FE6"/>
    <w:rsid w:val="001028B0"/>
    <w:rsid w:val="0010417F"/>
    <w:rsid w:val="0010597B"/>
    <w:rsid w:val="00106B8F"/>
    <w:rsid w:val="00107369"/>
    <w:rsid w:val="00107450"/>
    <w:rsid w:val="00111153"/>
    <w:rsid w:val="0011303C"/>
    <w:rsid w:val="00113B1A"/>
    <w:rsid w:val="00114880"/>
    <w:rsid w:val="00114A68"/>
    <w:rsid w:val="00115D58"/>
    <w:rsid w:val="0011678F"/>
    <w:rsid w:val="00117E36"/>
    <w:rsid w:val="00120477"/>
    <w:rsid w:val="00120981"/>
    <w:rsid w:val="001214B1"/>
    <w:rsid w:val="00121748"/>
    <w:rsid w:val="00121F17"/>
    <w:rsid w:val="001222D7"/>
    <w:rsid w:val="00122BDE"/>
    <w:rsid w:val="001232DB"/>
    <w:rsid w:val="00123E65"/>
    <w:rsid w:val="001249D2"/>
    <w:rsid w:val="00124D46"/>
    <w:rsid w:val="001259B7"/>
    <w:rsid w:val="00126119"/>
    <w:rsid w:val="0012717B"/>
    <w:rsid w:val="00127B30"/>
    <w:rsid w:val="00127E52"/>
    <w:rsid w:val="001300EB"/>
    <w:rsid w:val="00130BEA"/>
    <w:rsid w:val="00130E93"/>
    <w:rsid w:val="00130FAE"/>
    <w:rsid w:val="001310EE"/>
    <w:rsid w:val="00131BA6"/>
    <w:rsid w:val="00131C1D"/>
    <w:rsid w:val="00131D89"/>
    <w:rsid w:val="00132250"/>
    <w:rsid w:val="001323DF"/>
    <w:rsid w:val="00132709"/>
    <w:rsid w:val="00132B4B"/>
    <w:rsid w:val="00133668"/>
    <w:rsid w:val="00133AFE"/>
    <w:rsid w:val="001348D8"/>
    <w:rsid w:val="00134982"/>
    <w:rsid w:val="00135313"/>
    <w:rsid w:val="001354E5"/>
    <w:rsid w:val="0013568D"/>
    <w:rsid w:val="00135760"/>
    <w:rsid w:val="00135B5B"/>
    <w:rsid w:val="00136737"/>
    <w:rsid w:val="0013743C"/>
    <w:rsid w:val="0013758C"/>
    <w:rsid w:val="00140B92"/>
    <w:rsid w:val="00140D88"/>
    <w:rsid w:val="00140FF2"/>
    <w:rsid w:val="00141904"/>
    <w:rsid w:val="00141F9D"/>
    <w:rsid w:val="00142DD5"/>
    <w:rsid w:val="00142E4E"/>
    <w:rsid w:val="00142FB3"/>
    <w:rsid w:val="00143042"/>
    <w:rsid w:val="00143513"/>
    <w:rsid w:val="00143C12"/>
    <w:rsid w:val="00144178"/>
    <w:rsid w:val="001452CE"/>
    <w:rsid w:val="0014578B"/>
    <w:rsid w:val="001468DB"/>
    <w:rsid w:val="00146C81"/>
    <w:rsid w:val="00146CA2"/>
    <w:rsid w:val="00147B99"/>
    <w:rsid w:val="00150327"/>
    <w:rsid w:val="001507A7"/>
    <w:rsid w:val="00152BE4"/>
    <w:rsid w:val="00153001"/>
    <w:rsid w:val="001536D7"/>
    <w:rsid w:val="00153709"/>
    <w:rsid w:val="00153F2B"/>
    <w:rsid w:val="00156326"/>
    <w:rsid w:val="001565AF"/>
    <w:rsid w:val="0015768A"/>
    <w:rsid w:val="00160059"/>
    <w:rsid w:val="00160ECD"/>
    <w:rsid w:val="00161080"/>
    <w:rsid w:val="001618A3"/>
    <w:rsid w:val="0016205B"/>
    <w:rsid w:val="00162A1F"/>
    <w:rsid w:val="00162C57"/>
    <w:rsid w:val="00163C44"/>
    <w:rsid w:val="00164190"/>
    <w:rsid w:val="0016506B"/>
    <w:rsid w:val="00166013"/>
    <w:rsid w:val="00167018"/>
    <w:rsid w:val="00167306"/>
    <w:rsid w:val="001675BE"/>
    <w:rsid w:val="00170215"/>
    <w:rsid w:val="0017048B"/>
    <w:rsid w:val="001706A5"/>
    <w:rsid w:val="00170D03"/>
    <w:rsid w:val="0017137D"/>
    <w:rsid w:val="00171AE1"/>
    <w:rsid w:val="00172313"/>
    <w:rsid w:val="00173440"/>
    <w:rsid w:val="00173521"/>
    <w:rsid w:val="001738E6"/>
    <w:rsid w:val="00173C6A"/>
    <w:rsid w:val="001744B1"/>
    <w:rsid w:val="00174BF2"/>
    <w:rsid w:val="001752D2"/>
    <w:rsid w:val="001755CC"/>
    <w:rsid w:val="001761CA"/>
    <w:rsid w:val="00176F7E"/>
    <w:rsid w:val="00180B6D"/>
    <w:rsid w:val="00182102"/>
    <w:rsid w:val="0018376F"/>
    <w:rsid w:val="001845D5"/>
    <w:rsid w:val="00185FF2"/>
    <w:rsid w:val="00186096"/>
    <w:rsid w:val="001906D3"/>
    <w:rsid w:val="0019120E"/>
    <w:rsid w:val="00191245"/>
    <w:rsid w:val="001913CC"/>
    <w:rsid w:val="001917C5"/>
    <w:rsid w:val="00192170"/>
    <w:rsid w:val="001935A7"/>
    <w:rsid w:val="00195045"/>
    <w:rsid w:val="00195B1E"/>
    <w:rsid w:val="00196BBD"/>
    <w:rsid w:val="00197364"/>
    <w:rsid w:val="00197F43"/>
    <w:rsid w:val="001A2B1C"/>
    <w:rsid w:val="001A2C02"/>
    <w:rsid w:val="001A2C42"/>
    <w:rsid w:val="001A3A82"/>
    <w:rsid w:val="001A3B2A"/>
    <w:rsid w:val="001A3FC9"/>
    <w:rsid w:val="001A5254"/>
    <w:rsid w:val="001A5437"/>
    <w:rsid w:val="001A581B"/>
    <w:rsid w:val="001A5948"/>
    <w:rsid w:val="001A5E8E"/>
    <w:rsid w:val="001A6015"/>
    <w:rsid w:val="001A6602"/>
    <w:rsid w:val="001A7456"/>
    <w:rsid w:val="001B0408"/>
    <w:rsid w:val="001B06F5"/>
    <w:rsid w:val="001B0EEB"/>
    <w:rsid w:val="001B0F3C"/>
    <w:rsid w:val="001B1840"/>
    <w:rsid w:val="001B38D6"/>
    <w:rsid w:val="001B448D"/>
    <w:rsid w:val="001B50CF"/>
    <w:rsid w:val="001B5F3F"/>
    <w:rsid w:val="001B60F7"/>
    <w:rsid w:val="001B6EA0"/>
    <w:rsid w:val="001B7D64"/>
    <w:rsid w:val="001C0FF4"/>
    <w:rsid w:val="001C17C5"/>
    <w:rsid w:val="001C1929"/>
    <w:rsid w:val="001C1B9C"/>
    <w:rsid w:val="001C27C3"/>
    <w:rsid w:val="001C2E4E"/>
    <w:rsid w:val="001C6481"/>
    <w:rsid w:val="001C6F9B"/>
    <w:rsid w:val="001C7547"/>
    <w:rsid w:val="001C7B82"/>
    <w:rsid w:val="001C7CD3"/>
    <w:rsid w:val="001D02E6"/>
    <w:rsid w:val="001D0457"/>
    <w:rsid w:val="001D04C3"/>
    <w:rsid w:val="001D0BE9"/>
    <w:rsid w:val="001D12F0"/>
    <w:rsid w:val="001D1CE7"/>
    <w:rsid w:val="001D32D0"/>
    <w:rsid w:val="001D48D4"/>
    <w:rsid w:val="001D54F8"/>
    <w:rsid w:val="001D5B6A"/>
    <w:rsid w:val="001D6D86"/>
    <w:rsid w:val="001D797B"/>
    <w:rsid w:val="001E050A"/>
    <w:rsid w:val="001E12B8"/>
    <w:rsid w:val="001E216E"/>
    <w:rsid w:val="001E2193"/>
    <w:rsid w:val="001E2403"/>
    <w:rsid w:val="001E34EC"/>
    <w:rsid w:val="001E3709"/>
    <w:rsid w:val="001E4349"/>
    <w:rsid w:val="001E4FC6"/>
    <w:rsid w:val="001E5B03"/>
    <w:rsid w:val="001E6803"/>
    <w:rsid w:val="001E7B26"/>
    <w:rsid w:val="001F093F"/>
    <w:rsid w:val="001F27A3"/>
    <w:rsid w:val="001F2D4B"/>
    <w:rsid w:val="001F33FB"/>
    <w:rsid w:val="001F3675"/>
    <w:rsid w:val="001F415B"/>
    <w:rsid w:val="001F4494"/>
    <w:rsid w:val="001F5503"/>
    <w:rsid w:val="001F60FE"/>
    <w:rsid w:val="001F738A"/>
    <w:rsid w:val="001F7835"/>
    <w:rsid w:val="00200003"/>
    <w:rsid w:val="0020005C"/>
    <w:rsid w:val="002002A2"/>
    <w:rsid w:val="00200D9A"/>
    <w:rsid w:val="0020140B"/>
    <w:rsid w:val="002017D5"/>
    <w:rsid w:val="00201DF7"/>
    <w:rsid w:val="002021EA"/>
    <w:rsid w:val="0020285E"/>
    <w:rsid w:val="00204A22"/>
    <w:rsid w:val="00204A7B"/>
    <w:rsid w:val="00204E59"/>
    <w:rsid w:val="0020501E"/>
    <w:rsid w:val="00205021"/>
    <w:rsid w:val="002064B5"/>
    <w:rsid w:val="00206DA6"/>
    <w:rsid w:val="00207464"/>
    <w:rsid w:val="00207787"/>
    <w:rsid w:val="002111DF"/>
    <w:rsid w:val="0021158D"/>
    <w:rsid w:val="0021160C"/>
    <w:rsid w:val="00211689"/>
    <w:rsid w:val="00211A54"/>
    <w:rsid w:val="0021218F"/>
    <w:rsid w:val="00212960"/>
    <w:rsid w:val="00212D93"/>
    <w:rsid w:val="00214069"/>
    <w:rsid w:val="00215248"/>
    <w:rsid w:val="00220051"/>
    <w:rsid w:val="00220876"/>
    <w:rsid w:val="002209F1"/>
    <w:rsid w:val="00220CD8"/>
    <w:rsid w:val="00222DC8"/>
    <w:rsid w:val="00223726"/>
    <w:rsid w:val="00223FD7"/>
    <w:rsid w:val="0022489A"/>
    <w:rsid w:val="00224962"/>
    <w:rsid w:val="00225C51"/>
    <w:rsid w:val="00225DC8"/>
    <w:rsid w:val="00226012"/>
    <w:rsid w:val="0022732C"/>
    <w:rsid w:val="0023063E"/>
    <w:rsid w:val="00231469"/>
    <w:rsid w:val="00231527"/>
    <w:rsid w:val="00231784"/>
    <w:rsid w:val="00232017"/>
    <w:rsid w:val="002322A5"/>
    <w:rsid w:val="00232753"/>
    <w:rsid w:val="0023290D"/>
    <w:rsid w:val="002340AD"/>
    <w:rsid w:val="00234B15"/>
    <w:rsid w:val="00235320"/>
    <w:rsid w:val="00236426"/>
    <w:rsid w:val="00236966"/>
    <w:rsid w:val="00236A57"/>
    <w:rsid w:val="00236FE9"/>
    <w:rsid w:val="002376C4"/>
    <w:rsid w:val="002377A2"/>
    <w:rsid w:val="002379B9"/>
    <w:rsid w:val="002379CC"/>
    <w:rsid w:val="00237A25"/>
    <w:rsid w:val="00237C3C"/>
    <w:rsid w:val="00240498"/>
    <w:rsid w:val="0024089A"/>
    <w:rsid w:val="00240942"/>
    <w:rsid w:val="0024159E"/>
    <w:rsid w:val="0024367E"/>
    <w:rsid w:val="00243C72"/>
    <w:rsid w:val="00243EB8"/>
    <w:rsid w:val="00243FA7"/>
    <w:rsid w:val="002445C0"/>
    <w:rsid w:val="00245BC5"/>
    <w:rsid w:val="00245C47"/>
    <w:rsid w:val="00246DFB"/>
    <w:rsid w:val="00246FEF"/>
    <w:rsid w:val="00247334"/>
    <w:rsid w:val="00247A34"/>
    <w:rsid w:val="00247B0C"/>
    <w:rsid w:val="002504D4"/>
    <w:rsid w:val="00251A7A"/>
    <w:rsid w:val="00251B26"/>
    <w:rsid w:val="00251FAD"/>
    <w:rsid w:val="00252F6E"/>
    <w:rsid w:val="002531D6"/>
    <w:rsid w:val="002540C2"/>
    <w:rsid w:val="00255805"/>
    <w:rsid w:val="00256093"/>
    <w:rsid w:val="00256122"/>
    <w:rsid w:val="00257027"/>
    <w:rsid w:val="00259C51"/>
    <w:rsid w:val="00261355"/>
    <w:rsid w:val="00261ED8"/>
    <w:rsid w:val="0026241E"/>
    <w:rsid w:val="00262942"/>
    <w:rsid w:val="00262B0C"/>
    <w:rsid w:val="00263744"/>
    <w:rsid w:val="002639FE"/>
    <w:rsid w:val="00266A27"/>
    <w:rsid w:val="0026711E"/>
    <w:rsid w:val="00267ACC"/>
    <w:rsid w:val="0027134F"/>
    <w:rsid w:val="00271446"/>
    <w:rsid w:val="0027166E"/>
    <w:rsid w:val="00271CD5"/>
    <w:rsid w:val="00271E44"/>
    <w:rsid w:val="00272A17"/>
    <w:rsid w:val="00272B52"/>
    <w:rsid w:val="0027623A"/>
    <w:rsid w:val="00276B17"/>
    <w:rsid w:val="00276BD3"/>
    <w:rsid w:val="0027771D"/>
    <w:rsid w:val="00277A09"/>
    <w:rsid w:val="00277C9B"/>
    <w:rsid w:val="00280050"/>
    <w:rsid w:val="002812D9"/>
    <w:rsid w:val="00281902"/>
    <w:rsid w:val="00281D92"/>
    <w:rsid w:val="00282CE8"/>
    <w:rsid w:val="00282F1D"/>
    <w:rsid w:val="00283770"/>
    <w:rsid w:val="0028409A"/>
    <w:rsid w:val="002843A0"/>
    <w:rsid w:val="002848BC"/>
    <w:rsid w:val="00284E53"/>
    <w:rsid w:val="0029015C"/>
    <w:rsid w:val="0029297A"/>
    <w:rsid w:val="00292C6E"/>
    <w:rsid w:val="00292F1C"/>
    <w:rsid w:val="00293083"/>
    <w:rsid w:val="00293447"/>
    <w:rsid w:val="002939CD"/>
    <w:rsid w:val="00294BEE"/>
    <w:rsid w:val="0029509A"/>
    <w:rsid w:val="002968CD"/>
    <w:rsid w:val="00296AFF"/>
    <w:rsid w:val="00296FE6"/>
    <w:rsid w:val="00297CE0"/>
    <w:rsid w:val="002A0912"/>
    <w:rsid w:val="002A1A31"/>
    <w:rsid w:val="002A1F59"/>
    <w:rsid w:val="002A202A"/>
    <w:rsid w:val="002A2B8E"/>
    <w:rsid w:val="002A2D26"/>
    <w:rsid w:val="002A2DAB"/>
    <w:rsid w:val="002A34EC"/>
    <w:rsid w:val="002A3661"/>
    <w:rsid w:val="002A422C"/>
    <w:rsid w:val="002A45C6"/>
    <w:rsid w:val="002A46F2"/>
    <w:rsid w:val="002A53E4"/>
    <w:rsid w:val="002A5BB3"/>
    <w:rsid w:val="002A6102"/>
    <w:rsid w:val="002A6888"/>
    <w:rsid w:val="002A6B10"/>
    <w:rsid w:val="002A7E04"/>
    <w:rsid w:val="002B01C8"/>
    <w:rsid w:val="002B04E6"/>
    <w:rsid w:val="002B0590"/>
    <w:rsid w:val="002B19E5"/>
    <w:rsid w:val="002B2D77"/>
    <w:rsid w:val="002B3FC3"/>
    <w:rsid w:val="002B4814"/>
    <w:rsid w:val="002B5239"/>
    <w:rsid w:val="002B531F"/>
    <w:rsid w:val="002B5B08"/>
    <w:rsid w:val="002B5B51"/>
    <w:rsid w:val="002B6462"/>
    <w:rsid w:val="002B6F22"/>
    <w:rsid w:val="002B7827"/>
    <w:rsid w:val="002B7CA2"/>
    <w:rsid w:val="002C124A"/>
    <w:rsid w:val="002C190C"/>
    <w:rsid w:val="002C1D23"/>
    <w:rsid w:val="002C1DAB"/>
    <w:rsid w:val="002C1FF2"/>
    <w:rsid w:val="002C21AA"/>
    <w:rsid w:val="002C287A"/>
    <w:rsid w:val="002C3273"/>
    <w:rsid w:val="002C3BE6"/>
    <w:rsid w:val="002C4003"/>
    <w:rsid w:val="002C4B1E"/>
    <w:rsid w:val="002C4D10"/>
    <w:rsid w:val="002C4E9F"/>
    <w:rsid w:val="002C514E"/>
    <w:rsid w:val="002C5634"/>
    <w:rsid w:val="002C5AB6"/>
    <w:rsid w:val="002C5F0C"/>
    <w:rsid w:val="002C61D1"/>
    <w:rsid w:val="002C6E51"/>
    <w:rsid w:val="002C7FE4"/>
    <w:rsid w:val="002D0272"/>
    <w:rsid w:val="002D25D3"/>
    <w:rsid w:val="002D2CC2"/>
    <w:rsid w:val="002D344B"/>
    <w:rsid w:val="002D3515"/>
    <w:rsid w:val="002D3ACB"/>
    <w:rsid w:val="002D67B3"/>
    <w:rsid w:val="002D6B4C"/>
    <w:rsid w:val="002D6D16"/>
    <w:rsid w:val="002D6DCD"/>
    <w:rsid w:val="002D6FD9"/>
    <w:rsid w:val="002D75C8"/>
    <w:rsid w:val="002D7FF7"/>
    <w:rsid w:val="002E167D"/>
    <w:rsid w:val="002E25A6"/>
    <w:rsid w:val="002E2A63"/>
    <w:rsid w:val="002E328F"/>
    <w:rsid w:val="002E3B08"/>
    <w:rsid w:val="002E4505"/>
    <w:rsid w:val="002E52F1"/>
    <w:rsid w:val="002E5DE9"/>
    <w:rsid w:val="002E6BE9"/>
    <w:rsid w:val="002E705D"/>
    <w:rsid w:val="002E7535"/>
    <w:rsid w:val="002E7DA0"/>
    <w:rsid w:val="002F06D5"/>
    <w:rsid w:val="002F0C80"/>
    <w:rsid w:val="002F1070"/>
    <w:rsid w:val="002F1EB9"/>
    <w:rsid w:val="002F2562"/>
    <w:rsid w:val="002F259B"/>
    <w:rsid w:val="002F28DD"/>
    <w:rsid w:val="002F2C53"/>
    <w:rsid w:val="002F40A7"/>
    <w:rsid w:val="002F46A1"/>
    <w:rsid w:val="002F4BF0"/>
    <w:rsid w:val="002F4FD9"/>
    <w:rsid w:val="002F5337"/>
    <w:rsid w:val="002F6062"/>
    <w:rsid w:val="002F6EE6"/>
    <w:rsid w:val="002F6F1C"/>
    <w:rsid w:val="0030028C"/>
    <w:rsid w:val="003006B5"/>
    <w:rsid w:val="00301975"/>
    <w:rsid w:val="003056C4"/>
    <w:rsid w:val="00305C52"/>
    <w:rsid w:val="0030694A"/>
    <w:rsid w:val="00306A17"/>
    <w:rsid w:val="00306C9A"/>
    <w:rsid w:val="00307A9C"/>
    <w:rsid w:val="0031073E"/>
    <w:rsid w:val="00310DA0"/>
    <w:rsid w:val="003118B9"/>
    <w:rsid w:val="0031241C"/>
    <w:rsid w:val="0031304A"/>
    <w:rsid w:val="00313166"/>
    <w:rsid w:val="00313753"/>
    <w:rsid w:val="0031650D"/>
    <w:rsid w:val="00317A0D"/>
    <w:rsid w:val="00320600"/>
    <w:rsid w:val="00321757"/>
    <w:rsid w:val="003221C1"/>
    <w:rsid w:val="00322AC8"/>
    <w:rsid w:val="00322EEA"/>
    <w:rsid w:val="00324476"/>
    <w:rsid w:val="003246E5"/>
    <w:rsid w:val="00324EB6"/>
    <w:rsid w:val="003250F9"/>
    <w:rsid w:val="003251EA"/>
    <w:rsid w:val="00325880"/>
    <w:rsid w:val="00325E6E"/>
    <w:rsid w:val="00325FDE"/>
    <w:rsid w:val="00326343"/>
    <w:rsid w:val="00326534"/>
    <w:rsid w:val="0032687C"/>
    <w:rsid w:val="003268F5"/>
    <w:rsid w:val="00327075"/>
    <w:rsid w:val="0032723F"/>
    <w:rsid w:val="003274AB"/>
    <w:rsid w:val="0032767C"/>
    <w:rsid w:val="00330269"/>
    <w:rsid w:val="0033027B"/>
    <w:rsid w:val="003312BA"/>
    <w:rsid w:val="00331D52"/>
    <w:rsid w:val="0033208A"/>
    <w:rsid w:val="0033409A"/>
    <w:rsid w:val="00334CDC"/>
    <w:rsid w:val="003350E6"/>
    <w:rsid w:val="003352AF"/>
    <w:rsid w:val="00335BD4"/>
    <w:rsid w:val="00336658"/>
    <w:rsid w:val="00336EE3"/>
    <w:rsid w:val="00336F75"/>
    <w:rsid w:val="00340341"/>
    <w:rsid w:val="00341B29"/>
    <w:rsid w:val="00341FA6"/>
    <w:rsid w:val="003420D1"/>
    <w:rsid w:val="003421D2"/>
    <w:rsid w:val="00343AC4"/>
    <w:rsid w:val="00343EA0"/>
    <w:rsid w:val="00343FA5"/>
    <w:rsid w:val="00345BA3"/>
    <w:rsid w:val="00345F4F"/>
    <w:rsid w:val="00346FD8"/>
    <w:rsid w:val="0034768C"/>
    <w:rsid w:val="00347EC1"/>
    <w:rsid w:val="00347FCB"/>
    <w:rsid w:val="003506ED"/>
    <w:rsid w:val="00351375"/>
    <w:rsid w:val="00351FA5"/>
    <w:rsid w:val="00352016"/>
    <w:rsid w:val="0035202D"/>
    <w:rsid w:val="00352EC2"/>
    <w:rsid w:val="0035300F"/>
    <w:rsid w:val="00353F7E"/>
    <w:rsid w:val="0035438B"/>
    <w:rsid w:val="003543BB"/>
    <w:rsid w:val="00354CDB"/>
    <w:rsid w:val="00356903"/>
    <w:rsid w:val="0035711B"/>
    <w:rsid w:val="0035711F"/>
    <w:rsid w:val="003579E5"/>
    <w:rsid w:val="00357A05"/>
    <w:rsid w:val="00357C47"/>
    <w:rsid w:val="00360A36"/>
    <w:rsid w:val="00360C1B"/>
    <w:rsid w:val="00360C30"/>
    <w:rsid w:val="00361A9F"/>
    <w:rsid w:val="003626FF"/>
    <w:rsid w:val="0036354C"/>
    <w:rsid w:val="003640E8"/>
    <w:rsid w:val="0036492B"/>
    <w:rsid w:val="00364C35"/>
    <w:rsid w:val="00365C24"/>
    <w:rsid w:val="00365F05"/>
    <w:rsid w:val="00367987"/>
    <w:rsid w:val="003707D8"/>
    <w:rsid w:val="00370F7A"/>
    <w:rsid w:val="0037124D"/>
    <w:rsid w:val="003715F9"/>
    <w:rsid w:val="003722FA"/>
    <w:rsid w:val="00373A88"/>
    <w:rsid w:val="00373DDB"/>
    <w:rsid w:val="00375A59"/>
    <w:rsid w:val="003764F0"/>
    <w:rsid w:val="00376E3F"/>
    <w:rsid w:val="00376E85"/>
    <w:rsid w:val="00376E8E"/>
    <w:rsid w:val="00380250"/>
    <w:rsid w:val="00381572"/>
    <w:rsid w:val="0038170C"/>
    <w:rsid w:val="003822B6"/>
    <w:rsid w:val="003827B6"/>
    <w:rsid w:val="00383CBA"/>
    <w:rsid w:val="003848FC"/>
    <w:rsid w:val="00384973"/>
    <w:rsid w:val="00384E07"/>
    <w:rsid w:val="003859A0"/>
    <w:rsid w:val="00385CD4"/>
    <w:rsid w:val="0038778C"/>
    <w:rsid w:val="00387A5D"/>
    <w:rsid w:val="00387E6F"/>
    <w:rsid w:val="003906E1"/>
    <w:rsid w:val="0039125C"/>
    <w:rsid w:val="00391D35"/>
    <w:rsid w:val="00392C8D"/>
    <w:rsid w:val="00394108"/>
    <w:rsid w:val="003954A5"/>
    <w:rsid w:val="00396342"/>
    <w:rsid w:val="0039644B"/>
    <w:rsid w:val="00397906"/>
    <w:rsid w:val="003A0318"/>
    <w:rsid w:val="003A07A2"/>
    <w:rsid w:val="003A1BDB"/>
    <w:rsid w:val="003A22BD"/>
    <w:rsid w:val="003A42CE"/>
    <w:rsid w:val="003A45D7"/>
    <w:rsid w:val="003A4848"/>
    <w:rsid w:val="003A488B"/>
    <w:rsid w:val="003A4A12"/>
    <w:rsid w:val="003A522F"/>
    <w:rsid w:val="003A5403"/>
    <w:rsid w:val="003A5B5E"/>
    <w:rsid w:val="003A5C8C"/>
    <w:rsid w:val="003A5FB6"/>
    <w:rsid w:val="003B18C4"/>
    <w:rsid w:val="003B1ADE"/>
    <w:rsid w:val="003B27F4"/>
    <w:rsid w:val="003B3074"/>
    <w:rsid w:val="003B3D3E"/>
    <w:rsid w:val="003B3D80"/>
    <w:rsid w:val="003B47E8"/>
    <w:rsid w:val="003B48DE"/>
    <w:rsid w:val="003B4A56"/>
    <w:rsid w:val="003B6034"/>
    <w:rsid w:val="003B6B58"/>
    <w:rsid w:val="003B72FD"/>
    <w:rsid w:val="003B7F4A"/>
    <w:rsid w:val="003C0DCC"/>
    <w:rsid w:val="003C16A0"/>
    <w:rsid w:val="003C170C"/>
    <w:rsid w:val="003C24B2"/>
    <w:rsid w:val="003C2DAE"/>
    <w:rsid w:val="003C34B7"/>
    <w:rsid w:val="003C3654"/>
    <w:rsid w:val="003C4B09"/>
    <w:rsid w:val="003C4E4F"/>
    <w:rsid w:val="003C52B3"/>
    <w:rsid w:val="003C54A7"/>
    <w:rsid w:val="003C5686"/>
    <w:rsid w:val="003C584D"/>
    <w:rsid w:val="003C717D"/>
    <w:rsid w:val="003C76A7"/>
    <w:rsid w:val="003C7CA0"/>
    <w:rsid w:val="003C7DB1"/>
    <w:rsid w:val="003C7E35"/>
    <w:rsid w:val="003D0B72"/>
    <w:rsid w:val="003D0BE4"/>
    <w:rsid w:val="003D1303"/>
    <w:rsid w:val="003D1451"/>
    <w:rsid w:val="003D1FF8"/>
    <w:rsid w:val="003D330F"/>
    <w:rsid w:val="003D4DAE"/>
    <w:rsid w:val="003D54AC"/>
    <w:rsid w:val="003D56ED"/>
    <w:rsid w:val="003D57DA"/>
    <w:rsid w:val="003D639C"/>
    <w:rsid w:val="003D6A3C"/>
    <w:rsid w:val="003E06AA"/>
    <w:rsid w:val="003E2043"/>
    <w:rsid w:val="003E2100"/>
    <w:rsid w:val="003E296E"/>
    <w:rsid w:val="003E40FD"/>
    <w:rsid w:val="003E4A5F"/>
    <w:rsid w:val="003E530C"/>
    <w:rsid w:val="003E567B"/>
    <w:rsid w:val="003E5BDD"/>
    <w:rsid w:val="003E5D80"/>
    <w:rsid w:val="003E6125"/>
    <w:rsid w:val="003E62CD"/>
    <w:rsid w:val="003E6951"/>
    <w:rsid w:val="003F270A"/>
    <w:rsid w:val="003F27A5"/>
    <w:rsid w:val="003F2F9A"/>
    <w:rsid w:val="003F51FB"/>
    <w:rsid w:val="003F53F4"/>
    <w:rsid w:val="003F579A"/>
    <w:rsid w:val="003F5D23"/>
    <w:rsid w:val="003F5DAD"/>
    <w:rsid w:val="003F6905"/>
    <w:rsid w:val="003F75AF"/>
    <w:rsid w:val="003F7DE3"/>
    <w:rsid w:val="004007BD"/>
    <w:rsid w:val="00400C6E"/>
    <w:rsid w:val="0040123E"/>
    <w:rsid w:val="004013B5"/>
    <w:rsid w:val="00402E7B"/>
    <w:rsid w:val="0040393E"/>
    <w:rsid w:val="00403E86"/>
    <w:rsid w:val="00403F1C"/>
    <w:rsid w:val="004050BE"/>
    <w:rsid w:val="00405722"/>
    <w:rsid w:val="00406548"/>
    <w:rsid w:val="00406DFA"/>
    <w:rsid w:val="004071AD"/>
    <w:rsid w:val="00407893"/>
    <w:rsid w:val="00410308"/>
    <w:rsid w:val="004105CC"/>
    <w:rsid w:val="00411340"/>
    <w:rsid w:val="00411C6A"/>
    <w:rsid w:val="00412238"/>
    <w:rsid w:val="00412718"/>
    <w:rsid w:val="00412BA6"/>
    <w:rsid w:val="00412E6E"/>
    <w:rsid w:val="00413105"/>
    <w:rsid w:val="00414819"/>
    <w:rsid w:val="00414E06"/>
    <w:rsid w:val="00415874"/>
    <w:rsid w:val="00415C38"/>
    <w:rsid w:val="00416ADB"/>
    <w:rsid w:val="00416D2B"/>
    <w:rsid w:val="00417925"/>
    <w:rsid w:val="00422133"/>
    <w:rsid w:val="00424275"/>
    <w:rsid w:val="00424CB8"/>
    <w:rsid w:val="0042547C"/>
    <w:rsid w:val="0042613F"/>
    <w:rsid w:val="00427084"/>
    <w:rsid w:val="00427348"/>
    <w:rsid w:val="0042735A"/>
    <w:rsid w:val="004275A4"/>
    <w:rsid w:val="00427C79"/>
    <w:rsid w:val="00430B30"/>
    <w:rsid w:val="004311A5"/>
    <w:rsid w:val="0043142B"/>
    <w:rsid w:val="00431FE1"/>
    <w:rsid w:val="004329EA"/>
    <w:rsid w:val="00432AF4"/>
    <w:rsid w:val="00432EF7"/>
    <w:rsid w:val="00434319"/>
    <w:rsid w:val="00434E36"/>
    <w:rsid w:val="00435458"/>
    <w:rsid w:val="004376D7"/>
    <w:rsid w:val="00437D98"/>
    <w:rsid w:val="00440588"/>
    <w:rsid w:val="00440DDA"/>
    <w:rsid w:val="00441E43"/>
    <w:rsid w:val="00443E61"/>
    <w:rsid w:val="00444104"/>
    <w:rsid w:val="00444791"/>
    <w:rsid w:val="00444996"/>
    <w:rsid w:val="00444FFC"/>
    <w:rsid w:val="00445532"/>
    <w:rsid w:val="00445F6B"/>
    <w:rsid w:val="004464E4"/>
    <w:rsid w:val="00446792"/>
    <w:rsid w:val="00446D6D"/>
    <w:rsid w:val="00447101"/>
    <w:rsid w:val="00447C48"/>
    <w:rsid w:val="00452C8D"/>
    <w:rsid w:val="0045369E"/>
    <w:rsid w:val="00454105"/>
    <w:rsid w:val="00454493"/>
    <w:rsid w:val="00454C6D"/>
    <w:rsid w:val="00454F52"/>
    <w:rsid w:val="004559D9"/>
    <w:rsid w:val="004572D1"/>
    <w:rsid w:val="0046040E"/>
    <w:rsid w:val="00460A17"/>
    <w:rsid w:val="00460CEC"/>
    <w:rsid w:val="00461774"/>
    <w:rsid w:val="00461BE7"/>
    <w:rsid w:val="00461FAA"/>
    <w:rsid w:val="004621ED"/>
    <w:rsid w:val="00462BC8"/>
    <w:rsid w:val="00462CD7"/>
    <w:rsid w:val="004640CA"/>
    <w:rsid w:val="0046416A"/>
    <w:rsid w:val="00465312"/>
    <w:rsid w:val="004666F6"/>
    <w:rsid w:val="00470265"/>
    <w:rsid w:val="004720BB"/>
    <w:rsid w:val="00472486"/>
    <w:rsid w:val="0047308B"/>
    <w:rsid w:val="004738E0"/>
    <w:rsid w:val="00474D16"/>
    <w:rsid w:val="0047547F"/>
    <w:rsid w:val="00475B8E"/>
    <w:rsid w:val="0047651E"/>
    <w:rsid w:val="00476A24"/>
    <w:rsid w:val="00477389"/>
    <w:rsid w:val="0047782C"/>
    <w:rsid w:val="00477B11"/>
    <w:rsid w:val="00477F7D"/>
    <w:rsid w:val="00480151"/>
    <w:rsid w:val="004817F1"/>
    <w:rsid w:val="00484657"/>
    <w:rsid w:val="00484DA4"/>
    <w:rsid w:val="004855D8"/>
    <w:rsid w:val="00486222"/>
    <w:rsid w:val="004871CD"/>
    <w:rsid w:val="004871D7"/>
    <w:rsid w:val="00487AAF"/>
    <w:rsid w:val="00490EEB"/>
    <w:rsid w:val="00491860"/>
    <w:rsid w:val="00491AE2"/>
    <w:rsid w:val="00492085"/>
    <w:rsid w:val="004920CA"/>
    <w:rsid w:val="004921D3"/>
    <w:rsid w:val="00492763"/>
    <w:rsid w:val="00492969"/>
    <w:rsid w:val="00492CF7"/>
    <w:rsid w:val="0049362F"/>
    <w:rsid w:val="00493CE5"/>
    <w:rsid w:val="00494ABD"/>
    <w:rsid w:val="00494E75"/>
    <w:rsid w:val="00495D13"/>
    <w:rsid w:val="00495D57"/>
    <w:rsid w:val="00495DB6"/>
    <w:rsid w:val="00496691"/>
    <w:rsid w:val="00497805"/>
    <w:rsid w:val="004A0291"/>
    <w:rsid w:val="004A1761"/>
    <w:rsid w:val="004A19E5"/>
    <w:rsid w:val="004A1AC3"/>
    <w:rsid w:val="004A2510"/>
    <w:rsid w:val="004A2745"/>
    <w:rsid w:val="004A2765"/>
    <w:rsid w:val="004A29E6"/>
    <w:rsid w:val="004A4060"/>
    <w:rsid w:val="004A504B"/>
    <w:rsid w:val="004A519B"/>
    <w:rsid w:val="004A5505"/>
    <w:rsid w:val="004A5FD0"/>
    <w:rsid w:val="004A60E0"/>
    <w:rsid w:val="004B0BC2"/>
    <w:rsid w:val="004B1A15"/>
    <w:rsid w:val="004B208A"/>
    <w:rsid w:val="004B228E"/>
    <w:rsid w:val="004B2BA6"/>
    <w:rsid w:val="004B2FBF"/>
    <w:rsid w:val="004B3444"/>
    <w:rsid w:val="004B36A2"/>
    <w:rsid w:val="004B3D69"/>
    <w:rsid w:val="004B419B"/>
    <w:rsid w:val="004B4BFD"/>
    <w:rsid w:val="004B56AA"/>
    <w:rsid w:val="004B62FE"/>
    <w:rsid w:val="004B63EE"/>
    <w:rsid w:val="004B6485"/>
    <w:rsid w:val="004B764A"/>
    <w:rsid w:val="004C0850"/>
    <w:rsid w:val="004C1A70"/>
    <w:rsid w:val="004C1C81"/>
    <w:rsid w:val="004C1C85"/>
    <w:rsid w:val="004C29A6"/>
    <w:rsid w:val="004C30D8"/>
    <w:rsid w:val="004C321C"/>
    <w:rsid w:val="004C4261"/>
    <w:rsid w:val="004C55C1"/>
    <w:rsid w:val="004C5A94"/>
    <w:rsid w:val="004C63B6"/>
    <w:rsid w:val="004C6B92"/>
    <w:rsid w:val="004C77AE"/>
    <w:rsid w:val="004C78D2"/>
    <w:rsid w:val="004C7E3B"/>
    <w:rsid w:val="004D1133"/>
    <w:rsid w:val="004D18B5"/>
    <w:rsid w:val="004D217B"/>
    <w:rsid w:val="004D255E"/>
    <w:rsid w:val="004D2C18"/>
    <w:rsid w:val="004D2C33"/>
    <w:rsid w:val="004D30EA"/>
    <w:rsid w:val="004D3D13"/>
    <w:rsid w:val="004D45D6"/>
    <w:rsid w:val="004D4634"/>
    <w:rsid w:val="004D5C7A"/>
    <w:rsid w:val="004D647A"/>
    <w:rsid w:val="004D6722"/>
    <w:rsid w:val="004D6F86"/>
    <w:rsid w:val="004DEF83"/>
    <w:rsid w:val="004E0566"/>
    <w:rsid w:val="004E07C9"/>
    <w:rsid w:val="004E0D74"/>
    <w:rsid w:val="004E13D1"/>
    <w:rsid w:val="004E1424"/>
    <w:rsid w:val="004E1457"/>
    <w:rsid w:val="004E1EB8"/>
    <w:rsid w:val="004E1FFF"/>
    <w:rsid w:val="004E224B"/>
    <w:rsid w:val="004E4003"/>
    <w:rsid w:val="004E400A"/>
    <w:rsid w:val="004E4711"/>
    <w:rsid w:val="004E4B67"/>
    <w:rsid w:val="004E4E36"/>
    <w:rsid w:val="004E51E7"/>
    <w:rsid w:val="004E6CCD"/>
    <w:rsid w:val="004E7650"/>
    <w:rsid w:val="004E77F1"/>
    <w:rsid w:val="004F02C2"/>
    <w:rsid w:val="004F3433"/>
    <w:rsid w:val="004F4459"/>
    <w:rsid w:val="004F5995"/>
    <w:rsid w:val="004F5E40"/>
    <w:rsid w:val="004F64E2"/>
    <w:rsid w:val="004F7B5E"/>
    <w:rsid w:val="00501E2F"/>
    <w:rsid w:val="00502FDA"/>
    <w:rsid w:val="005031AF"/>
    <w:rsid w:val="005031E3"/>
    <w:rsid w:val="00503990"/>
    <w:rsid w:val="00503B2D"/>
    <w:rsid w:val="00503CFA"/>
    <w:rsid w:val="00503D9B"/>
    <w:rsid w:val="00504D7E"/>
    <w:rsid w:val="00504EB7"/>
    <w:rsid w:val="0050523B"/>
    <w:rsid w:val="00505A7B"/>
    <w:rsid w:val="00505E46"/>
    <w:rsid w:val="00506302"/>
    <w:rsid w:val="00506953"/>
    <w:rsid w:val="005072D0"/>
    <w:rsid w:val="005076B2"/>
    <w:rsid w:val="005113EB"/>
    <w:rsid w:val="0051225E"/>
    <w:rsid w:val="00514232"/>
    <w:rsid w:val="00514590"/>
    <w:rsid w:val="0051580E"/>
    <w:rsid w:val="0051685B"/>
    <w:rsid w:val="00517876"/>
    <w:rsid w:val="00520A30"/>
    <w:rsid w:val="005219D6"/>
    <w:rsid w:val="00522BA7"/>
    <w:rsid w:val="0052396B"/>
    <w:rsid w:val="00525517"/>
    <w:rsid w:val="00526409"/>
    <w:rsid w:val="005266DA"/>
    <w:rsid w:val="0053193B"/>
    <w:rsid w:val="00531ABB"/>
    <w:rsid w:val="005324C3"/>
    <w:rsid w:val="00532D35"/>
    <w:rsid w:val="00533DA6"/>
    <w:rsid w:val="0053406C"/>
    <w:rsid w:val="00534691"/>
    <w:rsid w:val="00535748"/>
    <w:rsid w:val="00535B95"/>
    <w:rsid w:val="00537C86"/>
    <w:rsid w:val="00541890"/>
    <w:rsid w:val="00544092"/>
    <w:rsid w:val="00544312"/>
    <w:rsid w:val="0054438E"/>
    <w:rsid w:val="00544B5E"/>
    <w:rsid w:val="0054627B"/>
    <w:rsid w:val="0054695C"/>
    <w:rsid w:val="00546F7C"/>
    <w:rsid w:val="0054705C"/>
    <w:rsid w:val="0054714B"/>
    <w:rsid w:val="00550161"/>
    <w:rsid w:val="005503FD"/>
    <w:rsid w:val="00550787"/>
    <w:rsid w:val="005507EB"/>
    <w:rsid w:val="00550A13"/>
    <w:rsid w:val="005520CB"/>
    <w:rsid w:val="005521C3"/>
    <w:rsid w:val="00552CBF"/>
    <w:rsid w:val="00554048"/>
    <w:rsid w:val="005541D9"/>
    <w:rsid w:val="005546BD"/>
    <w:rsid w:val="005547F3"/>
    <w:rsid w:val="00554819"/>
    <w:rsid w:val="00556289"/>
    <w:rsid w:val="005572E7"/>
    <w:rsid w:val="00561B12"/>
    <w:rsid w:val="00563B34"/>
    <w:rsid w:val="00564A6A"/>
    <w:rsid w:val="00564C37"/>
    <w:rsid w:val="00564E23"/>
    <w:rsid w:val="0056518D"/>
    <w:rsid w:val="005668B2"/>
    <w:rsid w:val="00567033"/>
    <w:rsid w:val="00567266"/>
    <w:rsid w:val="00567E12"/>
    <w:rsid w:val="005701FE"/>
    <w:rsid w:val="00570984"/>
    <w:rsid w:val="00570B04"/>
    <w:rsid w:val="005711B7"/>
    <w:rsid w:val="0057165C"/>
    <w:rsid w:val="00571765"/>
    <w:rsid w:val="00572382"/>
    <w:rsid w:val="00572A41"/>
    <w:rsid w:val="00572F5D"/>
    <w:rsid w:val="00572FA4"/>
    <w:rsid w:val="00573005"/>
    <w:rsid w:val="0057344B"/>
    <w:rsid w:val="0057389E"/>
    <w:rsid w:val="005743DC"/>
    <w:rsid w:val="00574951"/>
    <w:rsid w:val="00575518"/>
    <w:rsid w:val="00576600"/>
    <w:rsid w:val="00576ED8"/>
    <w:rsid w:val="00577B8B"/>
    <w:rsid w:val="00577FA2"/>
    <w:rsid w:val="00580145"/>
    <w:rsid w:val="0058126A"/>
    <w:rsid w:val="005817FC"/>
    <w:rsid w:val="005831C5"/>
    <w:rsid w:val="0058458F"/>
    <w:rsid w:val="005849DC"/>
    <w:rsid w:val="00584ABA"/>
    <w:rsid w:val="00585077"/>
    <w:rsid w:val="005850DE"/>
    <w:rsid w:val="005860DB"/>
    <w:rsid w:val="00586CBF"/>
    <w:rsid w:val="00587E7A"/>
    <w:rsid w:val="00590A0E"/>
    <w:rsid w:val="00590A2E"/>
    <w:rsid w:val="0059172E"/>
    <w:rsid w:val="005919BE"/>
    <w:rsid w:val="00591EB7"/>
    <w:rsid w:val="00592543"/>
    <w:rsid w:val="00592D5E"/>
    <w:rsid w:val="00593BBF"/>
    <w:rsid w:val="0059498B"/>
    <w:rsid w:val="00594B8E"/>
    <w:rsid w:val="00596C9C"/>
    <w:rsid w:val="00596DFA"/>
    <w:rsid w:val="0059726D"/>
    <w:rsid w:val="00597368"/>
    <w:rsid w:val="005A0637"/>
    <w:rsid w:val="005A090D"/>
    <w:rsid w:val="005A0F6A"/>
    <w:rsid w:val="005A12DD"/>
    <w:rsid w:val="005A1D39"/>
    <w:rsid w:val="005A1E2A"/>
    <w:rsid w:val="005A233A"/>
    <w:rsid w:val="005A2636"/>
    <w:rsid w:val="005A2E3E"/>
    <w:rsid w:val="005A3EDB"/>
    <w:rsid w:val="005A40EF"/>
    <w:rsid w:val="005A41BE"/>
    <w:rsid w:val="005A4797"/>
    <w:rsid w:val="005A4842"/>
    <w:rsid w:val="005A4EEF"/>
    <w:rsid w:val="005A6A28"/>
    <w:rsid w:val="005A6EC9"/>
    <w:rsid w:val="005B02A9"/>
    <w:rsid w:val="005B0934"/>
    <w:rsid w:val="005B0A71"/>
    <w:rsid w:val="005B1485"/>
    <w:rsid w:val="005B283A"/>
    <w:rsid w:val="005B415A"/>
    <w:rsid w:val="005B4B97"/>
    <w:rsid w:val="005B51C5"/>
    <w:rsid w:val="005B584E"/>
    <w:rsid w:val="005B74F3"/>
    <w:rsid w:val="005B7600"/>
    <w:rsid w:val="005B789D"/>
    <w:rsid w:val="005B7AEE"/>
    <w:rsid w:val="005C07AB"/>
    <w:rsid w:val="005C1045"/>
    <w:rsid w:val="005C11EB"/>
    <w:rsid w:val="005C1510"/>
    <w:rsid w:val="005C1E0A"/>
    <w:rsid w:val="005C3027"/>
    <w:rsid w:val="005C4880"/>
    <w:rsid w:val="005C7694"/>
    <w:rsid w:val="005D137E"/>
    <w:rsid w:val="005D1CE2"/>
    <w:rsid w:val="005D22BF"/>
    <w:rsid w:val="005D2A84"/>
    <w:rsid w:val="005D3BB6"/>
    <w:rsid w:val="005D3DC3"/>
    <w:rsid w:val="005D4E07"/>
    <w:rsid w:val="005D4E74"/>
    <w:rsid w:val="005D5F9D"/>
    <w:rsid w:val="005D6DAD"/>
    <w:rsid w:val="005D71EA"/>
    <w:rsid w:val="005E1753"/>
    <w:rsid w:val="005E2486"/>
    <w:rsid w:val="005E279D"/>
    <w:rsid w:val="005E4468"/>
    <w:rsid w:val="005E463C"/>
    <w:rsid w:val="005E4770"/>
    <w:rsid w:val="005E4F86"/>
    <w:rsid w:val="005E54D2"/>
    <w:rsid w:val="005E56C8"/>
    <w:rsid w:val="005E613E"/>
    <w:rsid w:val="005E6A9F"/>
    <w:rsid w:val="005E6BBA"/>
    <w:rsid w:val="005E7B3F"/>
    <w:rsid w:val="005F0777"/>
    <w:rsid w:val="005F0C0E"/>
    <w:rsid w:val="005F1E12"/>
    <w:rsid w:val="005F30EA"/>
    <w:rsid w:val="005F3272"/>
    <w:rsid w:val="005F34AB"/>
    <w:rsid w:val="005F3AA2"/>
    <w:rsid w:val="005F3C7A"/>
    <w:rsid w:val="005F4187"/>
    <w:rsid w:val="005F4433"/>
    <w:rsid w:val="005F52BC"/>
    <w:rsid w:val="005F5490"/>
    <w:rsid w:val="005F5559"/>
    <w:rsid w:val="005F62CF"/>
    <w:rsid w:val="005F669D"/>
    <w:rsid w:val="005F66EE"/>
    <w:rsid w:val="00601981"/>
    <w:rsid w:val="00602713"/>
    <w:rsid w:val="006035FC"/>
    <w:rsid w:val="0060429E"/>
    <w:rsid w:val="00604684"/>
    <w:rsid w:val="00605507"/>
    <w:rsid w:val="0060642A"/>
    <w:rsid w:val="00606613"/>
    <w:rsid w:val="00610F88"/>
    <w:rsid w:val="00611193"/>
    <w:rsid w:val="0061131A"/>
    <w:rsid w:val="006121C0"/>
    <w:rsid w:val="006134D3"/>
    <w:rsid w:val="00613FDD"/>
    <w:rsid w:val="006144ED"/>
    <w:rsid w:val="00614D35"/>
    <w:rsid w:val="006151F8"/>
    <w:rsid w:val="00615A7B"/>
    <w:rsid w:val="0061655A"/>
    <w:rsid w:val="00616D11"/>
    <w:rsid w:val="0061713F"/>
    <w:rsid w:val="00617537"/>
    <w:rsid w:val="006202F1"/>
    <w:rsid w:val="006213FE"/>
    <w:rsid w:val="006214CF"/>
    <w:rsid w:val="00621F57"/>
    <w:rsid w:val="006226A7"/>
    <w:rsid w:val="00622AAD"/>
    <w:rsid w:val="00622F3D"/>
    <w:rsid w:val="0062314D"/>
    <w:rsid w:val="00623462"/>
    <w:rsid w:val="00623919"/>
    <w:rsid w:val="0062433B"/>
    <w:rsid w:val="006249D7"/>
    <w:rsid w:val="00625377"/>
    <w:rsid w:val="006264FC"/>
    <w:rsid w:val="00626A44"/>
    <w:rsid w:val="00627C19"/>
    <w:rsid w:val="006306D8"/>
    <w:rsid w:val="006318B9"/>
    <w:rsid w:val="00631D2E"/>
    <w:rsid w:val="00631DEF"/>
    <w:rsid w:val="00632445"/>
    <w:rsid w:val="00634331"/>
    <w:rsid w:val="006347A2"/>
    <w:rsid w:val="006365E3"/>
    <w:rsid w:val="0063707E"/>
    <w:rsid w:val="00637FD1"/>
    <w:rsid w:val="00640853"/>
    <w:rsid w:val="00641050"/>
    <w:rsid w:val="00641915"/>
    <w:rsid w:val="00642488"/>
    <w:rsid w:val="00642667"/>
    <w:rsid w:val="00643005"/>
    <w:rsid w:val="00643430"/>
    <w:rsid w:val="006434B3"/>
    <w:rsid w:val="006436BC"/>
    <w:rsid w:val="006446FB"/>
    <w:rsid w:val="00644D29"/>
    <w:rsid w:val="00644EEA"/>
    <w:rsid w:val="00646983"/>
    <w:rsid w:val="00646F43"/>
    <w:rsid w:val="006470CD"/>
    <w:rsid w:val="00647638"/>
    <w:rsid w:val="00647654"/>
    <w:rsid w:val="00647C04"/>
    <w:rsid w:val="006513C6"/>
    <w:rsid w:val="0065168B"/>
    <w:rsid w:val="00652625"/>
    <w:rsid w:val="00652AA5"/>
    <w:rsid w:val="00654E31"/>
    <w:rsid w:val="00655496"/>
    <w:rsid w:val="00655DF2"/>
    <w:rsid w:val="006562EA"/>
    <w:rsid w:val="00656581"/>
    <w:rsid w:val="00656BD6"/>
    <w:rsid w:val="00656D79"/>
    <w:rsid w:val="00660A46"/>
    <w:rsid w:val="00660C79"/>
    <w:rsid w:val="006611C3"/>
    <w:rsid w:val="00661330"/>
    <w:rsid w:val="00662847"/>
    <w:rsid w:val="00662CCB"/>
    <w:rsid w:val="00662DF8"/>
    <w:rsid w:val="00663152"/>
    <w:rsid w:val="00663453"/>
    <w:rsid w:val="006641C0"/>
    <w:rsid w:val="00664A20"/>
    <w:rsid w:val="00665FDC"/>
    <w:rsid w:val="006663F0"/>
    <w:rsid w:val="00667140"/>
    <w:rsid w:val="006671E2"/>
    <w:rsid w:val="00667476"/>
    <w:rsid w:val="0067187B"/>
    <w:rsid w:val="00671989"/>
    <w:rsid w:val="006719A8"/>
    <w:rsid w:val="00671AEF"/>
    <w:rsid w:val="00671EF6"/>
    <w:rsid w:val="00672A07"/>
    <w:rsid w:val="006744CE"/>
    <w:rsid w:val="00674B48"/>
    <w:rsid w:val="0067707F"/>
    <w:rsid w:val="00677F7A"/>
    <w:rsid w:val="006801C0"/>
    <w:rsid w:val="006802A3"/>
    <w:rsid w:val="00680672"/>
    <w:rsid w:val="00681102"/>
    <w:rsid w:val="0068164C"/>
    <w:rsid w:val="006816A2"/>
    <w:rsid w:val="006833E3"/>
    <w:rsid w:val="0068342C"/>
    <w:rsid w:val="00683457"/>
    <w:rsid w:val="00684E9E"/>
    <w:rsid w:val="0068542F"/>
    <w:rsid w:val="00685ACA"/>
    <w:rsid w:val="00685C9D"/>
    <w:rsid w:val="00685E02"/>
    <w:rsid w:val="006861E8"/>
    <w:rsid w:val="006863AE"/>
    <w:rsid w:val="00686849"/>
    <w:rsid w:val="00686E8A"/>
    <w:rsid w:val="0068707B"/>
    <w:rsid w:val="00687C9B"/>
    <w:rsid w:val="006910E3"/>
    <w:rsid w:val="00692251"/>
    <w:rsid w:val="00693C02"/>
    <w:rsid w:val="00693C86"/>
    <w:rsid w:val="006955D9"/>
    <w:rsid w:val="00695725"/>
    <w:rsid w:val="00695C2F"/>
    <w:rsid w:val="006971D1"/>
    <w:rsid w:val="00697BBD"/>
    <w:rsid w:val="006A006D"/>
    <w:rsid w:val="006A0C33"/>
    <w:rsid w:val="006A2587"/>
    <w:rsid w:val="006A26B0"/>
    <w:rsid w:val="006A27FB"/>
    <w:rsid w:val="006A35CC"/>
    <w:rsid w:val="006A3B66"/>
    <w:rsid w:val="006A3E2D"/>
    <w:rsid w:val="006A4A21"/>
    <w:rsid w:val="006A6920"/>
    <w:rsid w:val="006B0639"/>
    <w:rsid w:val="006B07D0"/>
    <w:rsid w:val="006B1DC6"/>
    <w:rsid w:val="006B29E2"/>
    <w:rsid w:val="006B40B4"/>
    <w:rsid w:val="006B43C9"/>
    <w:rsid w:val="006B53C2"/>
    <w:rsid w:val="006B5F8D"/>
    <w:rsid w:val="006B65D0"/>
    <w:rsid w:val="006B7659"/>
    <w:rsid w:val="006B76B8"/>
    <w:rsid w:val="006C0082"/>
    <w:rsid w:val="006C0A57"/>
    <w:rsid w:val="006C0A6F"/>
    <w:rsid w:val="006C1032"/>
    <w:rsid w:val="006C1725"/>
    <w:rsid w:val="006C3453"/>
    <w:rsid w:val="006C429F"/>
    <w:rsid w:val="006C5359"/>
    <w:rsid w:val="006C6037"/>
    <w:rsid w:val="006C6A21"/>
    <w:rsid w:val="006C6B8E"/>
    <w:rsid w:val="006D06C6"/>
    <w:rsid w:val="006D1106"/>
    <w:rsid w:val="006D15A5"/>
    <w:rsid w:val="006D22AA"/>
    <w:rsid w:val="006D268B"/>
    <w:rsid w:val="006D3642"/>
    <w:rsid w:val="006D3A40"/>
    <w:rsid w:val="006D3D91"/>
    <w:rsid w:val="006D493E"/>
    <w:rsid w:val="006D4E9E"/>
    <w:rsid w:val="006D54B0"/>
    <w:rsid w:val="006D6916"/>
    <w:rsid w:val="006D6967"/>
    <w:rsid w:val="006D77D6"/>
    <w:rsid w:val="006D7AE3"/>
    <w:rsid w:val="006D7F82"/>
    <w:rsid w:val="006E1AE4"/>
    <w:rsid w:val="006E28F3"/>
    <w:rsid w:val="006E2F59"/>
    <w:rsid w:val="006E3273"/>
    <w:rsid w:val="006E3EFC"/>
    <w:rsid w:val="006E48C1"/>
    <w:rsid w:val="006E4A38"/>
    <w:rsid w:val="006E4E5D"/>
    <w:rsid w:val="006E5E59"/>
    <w:rsid w:val="006E76EC"/>
    <w:rsid w:val="006F02B6"/>
    <w:rsid w:val="006F09D9"/>
    <w:rsid w:val="006F0CDC"/>
    <w:rsid w:val="006F0FE8"/>
    <w:rsid w:val="006F2755"/>
    <w:rsid w:val="006F2D81"/>
    <w:rsid w:val="006F3D40"/>
    <w:rsid w:val="006F3D94"/>
    <w:rsid w:val="006F3E02"/>
    <w:rsid w:val="006F4A75"/>
    <w:rsid w:val="006F4DB2"/>
    <w:rsid w:val="006F4E30"/>
    <w:rsid w:val="006F6854"/>
    <w:rsid w:val="006F773A"/>
    <w:rsid w:val="006F79F5"/>
    <w:rsid w:val="006F7CCB"/>
    <w:rsid w:val="007028CB"/>
    <w:rsid w:val="00702EC6"/>
    <w:rsid w:val="0070400F"/>
    <w:rsid w:val="00704844"/>
    <w:rsid w:val="00705379"/>
    <w:rsid w:val="00707B14"/>
    <w:rsid w:val="00707BC8"/>
    <w:rsid w:val="0071115B"/>
    <w:rsid w:val="0071118D"/>
    <w:rsid w:val="0071304E"/>
    <w:rsid w:val="007130DE"/>
    <w:rsid w:val="00713962"/>
    <w:rsid w:val="00714ADF"/>
    <w:rsid w:val="00714B09"/>
    <w:rsid w:val="0071524B"/>
    <w:rsid w:val="00715805"/>
    <w:rsid w:val="00715EC1"/>
    <w:rsid w:val="0071657D"/>
    <w:rsid w:val="007205BE"/>
    <w:rsid w:val="00720F93"/>
    <w:rsid w:val="00721CA1"/>
    <w:rsid w:val="00723662"/>
    <w:rsid w:val="00723EC5"/>
    <w:rsid w:val="007248AA"/>
    <w:rsid w:val="00724A71"/>
    <w:rsid w:val="00724D5E"/>
    <w:rsid w:val="00725D9C"/>
    <w:rsid w:val="00726436"/>
    <w:rsid w:val="00727B09"/>
    <w:rsid w:val="00727D43"/>
    <w:rsid w:val="0073077C"/>
    <w:rsid w:val="00731E56"/>
    <w:rsid w:val="00732A15"/>
    <w:rsid w:val="00733DCB"/>
    <w:rsid w:val="00734B77"/>
    <w:rsid w:val="007354C3"/>
    <w:rsid w:val="007356ED"/>
    <w:rsid w:val="00736991"/>
    <w:rsid w:val="00736DC8"/>
    <w:rsid w:val="00736FDD"/>
    <w:rsid w:val="007376DA"/>
    <w:rsid w:val="00740264"/>
    <w:rsid w:val="00740670"/>
    <w:rsid w:val="0074091E"/>
    <w:rsid w:val="00740D5E"/>
    <w:rsid w:val="00740FF2"/>
    <w:rsid w:val="007417D0"/>
    <w:rsid w:val="007417F9"/>
    <w:rsid w:val="00741E8D"/>
    <w:rsid w:val="00742318"/>
    <w:rsid w:val="00743059"/>
    <w:rsid w:val="00743686"/>
    <w:rsid w:val="00743D1C"/>
    <w:rsid w:val="00744B19"/>
    <w:rsid w:val="00745186"/>
    <w:rsid w:val="0074622D"/>
    <w:rsid w:val="00746BB4"/>
    <w:rsid w:val="0074A3C5"/>
    <w:rsid w:val="00750D2D"/>
    <w:rsid w:val="007521F7"/>
    <w:rsid w:val="00752476"/>
    <w:rsid w:val="007527B2"/>
    <w:rsid w:val="00752D90"/>
    <w:rsid w:val="007537E5"/>
    <w:rsid w:val="00753DC9"/>
    <w:rsid w:val="00753DDC"/>
    <w:rsid w:val="0075491A"/>
    <w:rsid w:val="00754EC5"/>
    <w:rsid w:val="007554AB"/>
    <w:rsid w:val="00755FAF"/>
    <w:rsid w:val="00757490"/>
    <w:rsid w:val="0075780C"/>
    <w:rsid w:val="007603F9"/>
    <w:rsid w:val="00760504"/>
    <w:rsid w:val="00760A02"/>
    <w:rsid w:val="00760AC9"/>
    <w:rsid w:val="00761BC2"/>
    <w:rsid w:val="007626E6"/>
    <w:rsid w:val="0076280D"/>
    <w:rsid w:val="00762EB2"/>
    <w:rsid w:val="007639D7"/>
    <w:rsid w:val="007644C3"/>
    <w:rsid w:val="007648D8"/>
    <w:rsid w:val="00764E22"/>
    <w:rsid w:val="00765ADB"/>
    <w:rsid w:val="00765FFF"/>
    <w:rsid w:val="00766652"/>
    <w:rsid w:val="00767263"/>
    <w:rsid w:val="0076770A"/>
    <w:rsid w:val="00770706"/>
    <w:rsid w:val="00770979"/>
    <w:rsid w:val="00772048"/>
    <w:rsid w:val="007735C5"/>
    <w:rsid w:val="00774542"/>
    <w:rsid w:val="00774D61"/>
    <w:rsid w:val="007760CF"/>
    <w:rsid w:val="00777037"/>
    <w:rsid w:val="007773E8"/>
    <w:rsid w:val="007775B3"/>
    <w:rsid w:val="0077991B"/>
    <w:rsid w:val="0078151C"/>
    <w:rsid w:val="00781759"/>
    <w:rsid w:val="007821E2"/>
    <w:rsid w:val="00782B11"/>
    <w:rsid w:val="00782D22"/>
    <w:rsid w:val="00784622"/>
    <w:rsid w:val="00784916"/>
    <w:rsid w:val="00784C80"/>
    <w:rsid w:val="007851DC"/>
    <w:rsid w:val="00786A15"/>
    <w:rsid w:val="00786CA9"/>
    <w:rsid w:val="00787733"/>
    <w:rsid w:val="00787EAF"/>
    <w:rsid w:val="00790718"/>
    <w:rsid w:val="00790828"/>
    <w:rsid w:val="00791450"/>
    <w:rsid w:val="007919E7"/>
    <w:rsid w:val="00791B4E"/>
    <w:rsid w:val="00793CB4"/>
    <w:rsid w:val="00793CE8"/>
    <w:rsid w:val="007945DC"/>
    <w:rsid w:val="007946CB"/>
    <w:rsid w:val="00794A23"/>
    <w:rsid w:val="00794AC7"/>
    <w:rsid w:val="00795A60"/>
    <w:rsid w:val="00795E84"/>
    <w:rsid w:val="007961C1"/>
    <w:rsid w:val="007A0764"/>
    <w:rsid w:val="007A0F0B"/>
    <w:rsid w:val="007A1979"/>
    <w:rsid w:val="007A1E14"/>
    <w:rsid w:val="007A2124"/>
    <w:rsid w:val="007A2D14"/>
    <w:rsid w:val="007A2D63"/>
    <w:rsid w:val="007A306A"/>
    <w:rsid w:val="007A30B3"/>
    <w:rsid w:val="007A379E"/>
    <w:rsid w:val="007A37B0"/>
    <w:rsid w:val="007A45A8"/>
    <w:rsid w:val="007A4BD3"/>
    <w:rsid w:val="007A50F7"/>
    <w:rsid w:val="007A53FF"/>
    <w:rsid w:val="007A70BB"/>
    <w:rsid w:val="007A7A11"/>
    <w:rsid w:val="007A7C3E"/>
    <w:rsid w:val="007B0007"/>
    <w:rsid w:val="007B1459"/>
    <w:rsid w:val="007B1F3B"/>
    <w:rsid w:val="007B2616"/>
    <w:rsid w:val="007B28C4"/>
    <w:rsid w:val="007B2C31"/>
    <w:rsid w:val="007B334A"/>
    <w:rsid w:val="007B34AB"/>
    <w:rsid w:val="007B4242"/>
    <w:rsid w:val="007B4A0E"/>
    <w:rsid w:val="007B50BB"/>
    <w:rsid w:val="007B5228"/>
    <w:rsid w:val="007B73BD"/>
    <w:rsid w:val="007B7D63"/>
    <w:rsid w:val="007C0477"/>
    <w:rsid w:val="007C08D6"/>
    <w:rsid w:val="007C12CB"/>
    <w:rsid w:val="007C2125"/>
    <w:rsid w:val="007C2749"/>
    <w:rsid w:val="007C294A"/>
    <w:rsid w:val="007C418B"/>
    <w:rsid w:val="007C6689"/>
    <w:rsid w:val="007C6713"/>
    <w:rsid w:val="007C74B4"/>
    <w:rsid w:val="007C763F"/>
    <w:rsid w:val="007C79F1"/>
    <w:rsid w:val="007D0156"/>
    <w:rsid w:val="007D381D"/>
    <w:rsid w:val="007D49AB"/>
    <w:rsid w:val="007D4B84"/>
    <w:rsid w:val="007D57D8"/>
    <w:rsid w:val="007D58E3"/>
    <w:rsid w:val="007D631F"/>
    <w:rsid w:val="007D6D07"/>
    <w:rsid w:val="007D7917"/>
    <w:rsid w:val="007DF735"/>
    <w:rsid w:val="007E02AF"/>
    <w:rsid w:val="007E068E"/>
    <w:rsid w:val="007E0D0B"/>
    <w:rsid w:val="007E1020"/>
    <w:rsid w:val="007E16FF"/>
    <w:rsid w:val="007E1A7E"/>
    <w:rsid w:val="007E1D38"/>
    <w:rsid w:val="007E237A"/>
    <w:rsid w:val="007E2871"/>
    <w:rsid w:val="007E2BC1"/>
    <w:rsid w:val="007E3AAD"/>
    <w:rsid w:val="007E3C54"/>
    <w:rsid w:val="007E3EB9"/>
    <w:rsid w:val="007E4F1B"/>
    <w:rsid w:val="007E53AA"/>
    <w:rsid w:val="007E5A88"/>
    <w:rsid w:val="007E73DC"/>
    <w:rsid w:val="007F02D0"/>
    <w:rsid w:val="007F04AB"/>
    <w:rsid w:val="007F208C"/>
    <w:rsid w:val="007F31EC"/>
    <w:rsid w:val="007F3E53"/>
    <w:rsid w:val="007F466E"/>
    <w:rsid w:val="007F4973"/>
    <w:rsid w:val="007F4A88"/>
    <w:rsid w:val="007F5086"/>
    <w:rsid w:val="007F5563"/>
    <w:rsid w:val="007F588E"/>
    <w:rsid w:val="007F6C52"/>
    <w:rsid w:val="0080020C"/>
    <w:rsid w:val="00801063"/>
    <w:rsid w:val="00801A40"/>
    <w:rsid w:val="00801FBD"/>
    <w:rsid w:val="00803377"/>
    <w:rsid w:val="00803F0D"/>
    <w:rsid w:val="0080404E"/>
    <w:rsid w:val="00804E39"/>
    <w:rsid w:val="008059CF"/>
    <w:rsid w:val="0080610B"/>
    <w:rsid w:val="008063BA"/>
    <w:rsid w:val="00806BD5"/>
    <w:rsid w:val="008109EC"/>
    <w:rsid w:val="00810F64"/>
    <w:rsid w:val="0081122E"/>
    <w:rsid w:val="00811455"/>
    <w:rsid w:val="00812173"/>
    <w:rsid w:val="008130AC"/>
    <w:rsid w:val="008132B5"/>
    <w:rsid w:val="0081399B"/>
    <w:rsid w:val="00814046"/>
    <w:rsid w:val="00814637"/>
    <w:rsid w:val="0081619F"/>
    <w:rsid w:val="00816A80"/>
    <w:rsid w:val="008175C3"/>
    <w:rsid w:val="008201A6"/>
    <w:rsid w:val="008203AB"/>
    <w:rsid w:val="008208DC"/>
    <w:rsid w:val="0082236F"/>
    <w:rsid w:val="00822B4D"/>
    <w:rsid w:val="00822F94"/>
    <w:rsid w:val="00823BCA"/>
    <w:rsid w:val="008240BC"/>
    <w:rsid w:val="008243BA"/>
    <w:rsid w:val="00826327"/>
    <w:rsid w:val="00826BAB"/>
    <w:rsid w:val="008271E1"/>
    <w:rsid w:val="00827550"/>
    <w:rsid w:val="008300D3"/>
    <w:rsid w:val="0083028E"/>
    <w:rsid w:val="008305EB"/>
    <w:rsid w:val="00830981"/>
    <w:rsid w:val="008315E5"/>
    <w:rsid w:val="00832766"/>
    <w:rsid w:val="00833558"/>
    <w:rsid w:val="00836238"/>
    <w:rsid w:val="00836BDD"/>
    <w:rsid w:val="00837231"/>
    <w:rsid w:val="00837862"/>
    <w:rsid w:val="0084000B"/>
    <w:rsid w:val="0084105E"/>
    <w:rsid w:val="00841F67"/>
    <w:rsid w:val="00842182"/>
    <w:rsid w:val="0084396E"/>
    <w:rsid w:val="00843D42"/>
    <w:rsid w:val="008442D3"/>
    <w:rsid w:val="00844A5A"/>
    <w:rsid w:val="00844CFF"/>
    <w:rsid w:val="00844D8D"/>
    <w:rsid w:val="00844E4B"/>
    <w:rsid w:val="008458E7"/>
    <w:rsid w:val="00845C81"/>
    <w:rsid w:val="00845E35"/>
    <w:rsid w:val="00845FD3"/>
    <w:rsid w:val="00846C22"/>
    <w:rsid w:val="00846C4B"/>
    <w:rsid w:val="008478CC"/>
    <w:rsid w:val="0085198A"/>
    <w:rsid w:val="00851A1A"/>
    <w:rsid w:val="008521DB"/>
    <w:rsid w:val="00852C55"/>
    <w:rsid w:val="008530AA"/>
    <w:rsid w:val="0085336C"/>
    <w:rsid w:val="00853620"/>
    <w:rsid w:val="00854876"/>
    <w:rsid w:val="0085626E"/>
    <w:rsid w:val="00856AA2"/>
    <w:rsid w:val="00857517"/>
    <w:rsid w:val="00860BDC"/>
    <w:rsid w:val="0086197C"/>
    <w:rsid w:val="00861A5F"/>
    <w:rsid w:val="00862C0D"/>
    <w:rsid w:val="0086317B"/>
    <w:rsid w:val="0086393D"/>
    <w:rsid w:val="00863FA2"/>
    <w:rsid w:val="00864C10"/>
    <w:rsid w:val="00865B22"/>
    <w:rsid w:val="00865E7A"/>
    <w:rsid w:val="00866E71"/>
    <w:rsid w:val="00867192"/>
    <w:rsid w:val="008679CC"/>
    <w:rsid w:val="00867F2A"/>
    <w:rsid w:val="00867F3B"/>
    <w:rsid w:val="00870A0F"/>
    <w:rsid w:val="008717A2"/>
    <w:rsid w:val="00871B23"/>
    <w:rsid w:val="00872038"/>
    <w:rsid w:val="008727D5"/>
    <w:rsid w:val="0087318C"/>
    <w:rsid w:val="00873D89"/>
    <w:rsid w:val="0087409A"/>
    <w:rsid w:val="00874279"/>
    <w:rsid w:val="00874353"/>
    <w:rsid w:val="00874AE9"/>
    <w:rsid w:val="00874E20"/>
    <w:rsid w:val="0087549F"/>
    <w:rsid w:val="00876063"/>
    <w:rsid w:val="00876689"/>
    <w:rsid w:val="00876ADE"/>
    <w:rsid w:val="00877157"/>
    <w:rsid w:val="00880590"/>
    <w:rsid w:val="00880646"/>
    <w:rsid w:val="00881A73"/>
    <w:rsid w:val="00881F32"/>
    <w:rsid w:val="008826E2"/>
    <w:rsid w:val="00883EFB"/>
    <w:rsid w:val="00883FA6"/>
    <w:rsid w:val="008847E0"/>
    <w:rsid w:val="008857A8"/>
    <w:rsid w:val="00886685"/>
    <w:rsid w:val="00886C51"/>
    <w:rsid w:val="00887707"/>
    <w:rsid w:val="00887A41"/>
    <w:rsid w:val="00890307"/>
    <w:rsid w:val="00891170"/>
    <w:rsid w:val="00891562"/>
    <w:rsid w:val="008917C3"/>
    <w:rsid w:val="00891C73"/>
    <w:rsid w:val="00892AB6"/>
    <w:rsid w:val="00892AC3"/>
    <w:rsid w:val="00892BD9"/>
    <w:rsid w:val="00893306"/>
    <w:rsid w:val="008940E3"/>
    <w:rsid w:val="00895C39"/>
    <w:rsid w:val="00896075"/>
    <w:rsid w:val="0089636D"/>
    <w:rsid w:val="0089687D"/>
    <w:rsid w:val="00896E5A"/>
    <w:rsid w:val="00897108"/>
    <w:rsid w:val="0089776B"/>
    <w:rsid w:val="00897FF2"/>
    <w:rsid w:val="008A17CE"/>
    <w:rsid w:val="008A187B"/>
    <w:rsid w:val="008A3570"/>
    <w:rsid w:val="008A38EF"/>
    <w:rsid w:val="008A3EA4"/>
    <w:rsid w:val="008A506E"/>
    <w:rsid w:val="008A562E"/>
    <w:rsid w:val="008A5DD7"/>
    <w:rsid w:val="008A6A2E"/>
    <w:rsid w:val="008B014A"/>
    <w:rsid w:val="008B02DD"/>
    <w:rsid w:val="008B0F06"/>
    <w:rsid w:val="008B184C"/>
    <w:rsid w:val="008B2447"/>
    <w:rsid w:val="008B29FA"/>
    <w:rsid w:val="008B34A8"/>
    <w:rsid w:val="008B3B87"/>
    <w:rsid w:val="008B44B5"/>
    <w:rsid w:val="008B564B"/>
    <w:rsid w:val="008B7A37"/>
    <w:rsid w:val="008B7D3A"/>
    <w:rsid w:val="008B7FEE"/>
    <w:rsid w:val="008C036F"/>
    <w:rsid w:val="008C13CD"/>
    <w:rsid w:val="008C18C9"/>
    <w:rsid w:val="008C1F96"/>
    <w:rsid w:val="008C2CB2"/>
    <w:rsid w:val="008C33AF"/>
    <w:rsid w:val="008C38EF"/>
    <w:rsid w:val="008C3D8C"/>
    <w:rsid w:val="008C4002"/>
    <w:rsid w:val="008C4608"/>
    <w:rsid w:val="008C4ADF"/>
    <w:rsid w:val="008C4D74"/>
    <w:rsid w:val="008C502A"/>
    <w:rsid w:val="008C5087"/>
    <w:rsid w:val="008C591C"/>
    <w:rsid w:val="008C68DC"/>
    <w:rsid w:val="008C6F7B"/>
    <w:rsid w:val="008D0EB5"/>
    <w:rsid w:val="008D11E0"/>
    <w:rsid w:val="008D234E"/>
    <w:rsid w:val="008D2445"/>
    <w:rsid w:val="008D3220"/>
    <w:rsid w:val="008D32A6"/>
    <w:rsid w:val="008D40AF"/>
    <w:rsid w:val="008D4848"/>
    <w:rsid w:val="008D49CE"/>
    <w:rsid w:val="008D5B15"/>
    <w:rsid w:val="008D5FE5"/>
    <w:rsid w:val="008D6CA1"/>
    <w:rsid w:val="008D706C"/>
    <w:rsid w:val="008D73BA"/>
    <w:rsid w:val="008D7BEA"/>
    <w:rsid w:val="008E0F19"/>
    <w:rsid w:val="008E18C3"/>
    <w:rsid w:val="008E2AB6"/>
    <w:rsid w:val="008E2FC3"/>
    <w:rsid w:val="008E3379"/>
    <w:rsid w:val="008E40F8"/>
    <w:rsid w:val="008E462B"/>
    <w:rsid w:val="008E581E"/>
    <w:rsid w:val="008E58B4"/>
    <w:rsid w:val="008E5C45"/>
    <w:rsid w:val="008E658D"/>
    <w:rsid w:val="008E6923"/>
    <w:rsid w:val="008E7342"/>
    <w:rsid w:val="008E7441"/>
    <w:rsid w:val="008E7829"/>
    <w:rsid w:val="008F0C7E"/>
    <w:rsid w:val="008F1C7A"/>
    <w:rsid w:val="008F3C79"/>
    <w:rsid w:val="008F4A48"/>
    <w:rsid w:val="008F4C3F"/>
    <w:rsid w:val="008F5368"/>
    <w:rsid w:val="008F5BB8"/>
    <w:rsid w:val="008F5F09"/>
    <w:rsid w:val="008F63CC"/>
    <w:rsid w:val="008F6866"/>
    <w:rsid w:val="008F7799"/>
    <w:rsid w:val="00900E2F"/>
    <w:rsid w:val="009023F8"/>
    <w:rsid w:val="00902750"/>
    <w:rsid w:val="00902C85"/>
    <w:rsid w:val="009040EF"/>
    <w:rsid w:val="00904B1D"/>
    <w:rsid w:val="0090521E"/>
    <w:rsid w:val="00905EAD"/>
    <w:rsid w:val="0090658D"/>
    <w:rsid w:val="00906595"/>
    <w:rsid w:val="00906855"/>
    <w:rsid w:val="00906B1B"/>
    <w:rsid w:val="00906B95"/>
    <w:rsid w:val="00907296"/>
    <w:rsid w:val="009073B6"/>
    <w:rsid w:val="00907E10"/>
    <w:rsid w:val="00910A12"/>
    <w:rsid w:val="00910CD2"/>
    <w:rsid w:val="00910D0E"/>
    <w:rsid w:val="00910F7A"/>
    <w:rsid w:val="00911AB6"/>
    <w:rsid w:val="00912862"/>
    <w:rsid w:val="0091297C"/>
    <w:rsid w:val="00914779"/>
    <w:rsid w:val="009152E8"/>
    <w:rsid w:val="00915E05"/>
    <w:rsid w:val="00916A7E"/>
    <w:rsid w:val="00916D01"/>
    <w:rsid w:val="00916F20"/>
    <w:rsid w:val="00917148"/>
    <w:rsid w:val="0091741A"/>
    <w:rsid w:val="00917AE5"/>
    <w:rsid w:val="00920957"/>
    <w:rsid w:val="00922A85"/>
    <w:rsid w:val="00923118"/>
    <w:rsid w:val="00923AA4"/>
    <w:rsid w:val="00923CA5"/>
    <w:rsid w:val="00924F0D"/>
    <w:rsid w:val="00925B3A"/>
    <w:rsid w:val="00925BA2"/>
    <w:rsid w:val="0092635F"/>
    <w:rsid w:val="00927549"/>
    <w:rsid w:val="00927A18"/>
    <w:rsid w:val="0093037B"/>
    <w:rsid w:val="00931382"/>
    <w:rsid w:val="009314DB"/>
    <w:rsid w:val="00931A28"/>
    <w:rsid w:val="00932196"/>
    <w:rsid w:val="00932672"/>
    <w:rsid w:val="009329D7"/>
    <w:rsid w:val="00932E4D"/>
    <w:rsid w:val="009341BD"/>
    <w:rsid w:val="009356B5"/>
    <w:rsid w:val="009356BC"/>
    <w:rsid w:val="00935E89"/>
    <w:rsid w:val="0093641C"/>
    <w:rsid w:val="009367EA"/>
    <w:rsid w:val="00936BA3"/>
    <w:rsid w:val="009379DD"/>
    <w:rsid w:val="00940D25"/>
    <w:rsid w:val="00941BF4"/>
    <w:rsid w:val="00941CD2"/>
    <w:rsid w:val="00941D9D"/>
    <w:rsid w:val="00942D85"/>
    <w:rsid w:val="00943025"/>
    <w:rsid w:val="0094337A"/>
    <w:rsid w:val="0094353F"/>
    <w:rsid w:val="00945438"/>
    <w:rsid w:val="00946A67"/>
    <w:rsid w:val="00946FE2"/>
    <w:rsid w:val="009474F7"/>
    <w:rsid w:val="009478FB"/>
    <w:rsid w:val="00951B53"/>
    <w:rsid w:val="00951F16"/>
    <w:rsid w:val="00952267"/>
    <w:rsid w:val="009528E0"/>
    <w:rsid w:val="0095638E"/>
    <w:rsid w:val="0096073A"/>
    <w:rsid w:val="00960F0C"/>
    <w:rsid w:val="00961795"/>
    <w:rsid w:val="00961A83"/>
    <w:rsid w:val="00961C5E"/>
    <w:rsid w:val="00962889"/>
    <w:rsid w:val="00962C7C"/>
    <w:rsid w:val="00962D91"/>
    <w:rsid w:val="00963090"/>
    <w:rsid w:val="00963534"/>
    <w:rsid w:val="00963563"/>
    <w:rsid w:val="0096382B"/>
    <w:rsid w:val="009644A8"/>
    <w:rsid w:val="00964DA0"/>
    <w:rsid w:val="00965A89"/>
    <w:rsid w:val="00965C0C"/>
    <w:rsid w:val="00966819"/>
    <w:rsid w:val="00966C0B"/>
    <w:rsid w:val="00966F16"/>
    <w:rsid w:val="009677D4"/>
    <w:rsid w:val="009677DA"/>
    <w:rsid w:val="009702D8"/>
    <w:rsid w:val="00970B2F"/>
    <w:rsid w:val="00971B8E"/>
    <w:rsid w:val="009723DF"/>
    <w:rsid w:val="00974BB3"/>
    <w:rsid w:val="00974E75"/>
    <w:rsid w:val="009762C3"/>
    <w:rsid w:val="00976789"/>
    <w:rsid w:val="009776CF"/>
    <w:rsid w:val="0097781D"/>
    <w:rsid w:val="00977BB5"/>
    <w:rsid w:val="00977CE5"/>
    <w:rsid w:val="00977F21"/>
    <w:rsid w:val="009807FC"/>
    <w:rsid w:val="00980B20"/>
    <w:rsid w:val="00980EFB"/>
    <w:rsid w:val="00982C74"/>
    <w:rsid w:val="00983790"/>
    <w:rsid w:val="00983A77"/>
    <w:rsid w:val="00984204"/>
    <w:rsid w:val="00984A8B"/>
    <w:rsid w:val="00984D83"/>
    <w:rsid w:val="00984DED"/>
    <w:rsid w:val="00985EF6"/>
    <w:rsid w:val="00987ECE"/>
    <w:rsid w:val="009918FB"/>
    <w:rsid w:val="00992800"/>
    <w:rsid w:val="00993534"/>
    <w:rsid w:val="00993BB2"/>
    <w:rsid w:val="0099548A"/>
    <w:rsid w:val="00995B1A"/>
    <w:rsid w:val="009965FF"/>
    <w:rsid w:val="009A000E"/>
    <w:rsid w:val="009A0437"/>
    <w:rsid w:val="009A0475"/>
    <w:rsid w:val="009A0A3E"/>
    <w:rsid w:val="009A1914"/>
    <w:rsid w:val="009A1FA0"/>
    <w:rsid w:val="009A2060"/>
    <w:rsid w:val="009A21EB"/>
    <w:rsid w:val="009A2B13"/>
    <w:rsid w:val="009A34C1"/>
    <w:rsid w:val="009A43AF"/>
    <w:rsid w:val="009A45CA"/>
    <w:rsid w:val="009A4754"/>
    <w:rsid w:val="009A47F1"/>
    <w:rsid w:val="009A47F3"/>
    <w:rsid w:val="009A781E"/>
    <w:rsid w:val="009A7D88"/>
    <w:rsid w:val="009B0297"/>
    <w:rsid w:val="009B04E1"/>
    <w:rsid w:val="009B15A9"/>
    <w:rsid w:val="009B1A21"/>
    <w:rsid w:val="009B1FC2"/>
    <w:rsid w:val="009B1FC5"/>
    <w:rsid w:val="009B5891"/>
    <w:rsid w:val="009B5F8D"/>
    <w:rsid w:val="009B5FAF"/>
    <w:rsid w:val="009B69E3"/>
    <w:rsid w:val="009B6F10"/>
    <w:rsid w:val="009B7028"/>
    <w:rsid w:val="009B7BC5"/>
    <w:rsid w:val="009C10A9"/>
    <w:rsid w:val="009C119D"/>
    <w:rsid w:val="009C153E"/>
    <w:rsid w:val="009C25F7"/>
    <w:rsid w:val="009C2A33"/>
    <w:rsid w:val="009C2AA2"/>
    <w:rsid w:val="009C2B02"/>
    <w:rsid w:val="009C2FF9"/>
    <w:rsid w:val="009C3DCC"/>
    <w:rsid w:val="009C61E8"/>
    <w:rsid w:val="009C6A05"/>
    <w:rsid w:val="009C7029"/>
    <w:rsid w:val="009C729C"/>
    <w:rsid w:val="009D0BBC"/>
    <w:rsid w:val="009D0CC2"/>
    <w:rsid w:val="009D1DB6"/>
    <w:rsid w:val="009D2BA9"/>
    <w:rsid w:val="009D2D0D"/>
    <w:rsid w:val="009D2DA9"/>
    <w:rsid w:val="009D3F96"/>
    <w:rsid w:val="009D4E3C"/>
    <w:rsid w:val="009D54E8"/>
    <w:rsid w:val="009E03E4"/>
    <w:rsid w:val="009E0DD9"/>
    <w:rsid w:val="009E14C2"/>
    <w:rsid w:val="009E1A7D"/>
    <w:rsid w:val="009E2716"/>
    <w:rsid w:val="009E4B86"/>
    <w:rsid w:val="009E5090"/>
    <w:rsid w:val="009E5824"/>
    <w:rsid w:val="009E5967"/>
    <w:rsid w:val="009E61B1"/>
    <w:rsid w:val="009E7166"/>
    <w:rsid w:val="009E73C3"/>
    <w:rsid w:val="009E7A29"/>
    <w:rsid w:val="009F056A"/>
    <w:rsid w:val="009F1D82"/>
    <w:rsid w:val="009F2AFF"/>
    <w:rsid w:val="009F2DDF"/>
    <w:rsid w:val="009F3533"/>
    <w:rsid w:val="009F3E39"/>
    <w:rsid w:val="009F4618"/>
    <w:rsid w:val="009F4D63"/>
    <w:rsid w:val="009F527B"/>
    <w:rsid w:val="009F52DB"/>
    <w:rsid w:val="009F5E00"/>
    <w:rsid w:val="009F6C4C"/>
    <w:rsid w:val="009F7361"/>
    <w:rsid w:val="009F7F69"/>
    <w:rsid w:val="00A00118"/>
    <w:rsid w:val="00A01890"/>
    <w:rsid w:val="00A01DFE"/>
    <w:rsid w:val="00A0221A"/>
    <w:rsid w:val="00A03C7D"/>
    <w:rsid w:val="00A044E7"/>
    <w:rsid w:val="00A04EBD"/>
    <w:rsid w:val="00A06506"/>
    <w:rsid w:val="00A06C2B"/>
    <w:rsid w:val="00A06FF5"/>
    <w:rsid w:val="00A0742F"/>
    <w:rsid w:val="00A07D27"/>
    <w:rsid w:val="00A10761"/>
    <w:rsid w:val="00A10AEC"/>
    <w:rsid w:val="00A11D3F"/>
    <w:rsid w:val="00A11E7F"/>
    <w:rsid w:val="00A12450"/>
    <w:rsid w:val="00A124A9"/>
    <w:rsid w:val="00A1264C"/>
    <w:rsid w:val="00A12AD8"/>
    <w:rsid w:val="00A137C3"/>
    <w:rsid w:val="00A15EF7"/>
    <w:rsid w:val="00A16617"/>
    <w:rsid w:val="00A167E2"/>
    <w:rsid w:val="00A16875"/>
    <w:rsid w:val="00A1720E"/>
    <w:rsid w:val="00A17A54"/>
    <w:rsid w:val="00A210B0"/>
    <w:rsid w:val="00A21806"/>
    <w:rsid w:val="00A21E24"/>
    <w:rsid w:val="00A21F12"/>
    <w:rsid w:val="00A22AF7"/>
    <w:rsid w:val="00A23107"/>
    <w:rsid w:val="00A2398C"/>
    <w:rsid w:val="00A244B6"/>
    <w:rsid w:val="00A252F7"/>
    <w:rsid w:val="00A260A9"/>
    <w:rsid w:val="00A266D0"/>
    <w:rsid w:val="00A277B7"/>
    <w:rsid w:val="00A27E86"/>
    <w:rsid w:val="00A27EF2"/>
    <w:rsid w:val="00A302B2"/>
    <w:rsid w:val="00A30B8A"/>
    <w:rsid w:val="00A320D6"/>
    <w:rsid w:val="00A32AF5"/>
    <w:rsid w:val="00A338FF"/>
    <w:rsid w:val="00A356D6"/>
    <w:rsid w:val="00A3578C"/>
    <w:rsid w:val="00A360C3"/>
    <w:rsid w:val="00A3615C"/>
    <w:rsid w:val="00A369DA"/>
    <w:rsid w:val="00A36DA9"/>
    <w:rsid w:val="00A37F69"/>
    <w:rsid w:val="00A40B26"/>
    <w:rsid w:val="00A416D9"/>
    <w:rsid w:val="00A41D3F"/>
    <w:rsid w:val="00A421E4"/>
    <w:rsid w:val="00A43F34"/>
    <w:rsid w:val="00A44CD0"/>
    <w:rsid w:val="00A44DE6"/>
    <w:rsid w:val="00A453E6"/>
    <w:rsid w:val="00A45BD0"/>
    <w:rsid w:val="00A45D0B"/>
    <w:rsid w:val="00A46B5C"/>
    <w:rsid w:val="00A46C8C"/>
    <w:rsid w:val="00A50430"/>
    <w:rsid w:val="00A5118B"/>
    <w:rsid w:val="00A513C7"/>
    <w:rsid w:val="00A51685"/>
    <w:rsid w:val="00A51767"/>
    <w:rsid w:val="00A5193F"/>
    <w:rsid w:val="00A51D4D"/>
    <w:rsid w:val="00A52FF9"/>
    <w:rsid w:val="00A53553"/>
    <w:rsid w:val="00A54181"/>
    <w:rsid w:val="00A541F9"/>
    <w:rsid w:val="00A542D2"/>
    <w:rsid w:val="00A5462E"/>
    <w:rsid w:val="00A549E5"/>
    <w:rsid w:val="00A55054"/>
    <w:rsid w:val="00A565E5"/>
    <w:rsid w:val="00A56F46"/>
    <w:rsid w:val="00A570FD"/>
    <w:rsid w:val="00A5727E"/>
    <w:rsid w:val="00A572DE"/>
    <w:rsid w:val="00A57B24"/>
    <w:rsid w:val="00A60638"/>
    <w:rsid w:val="00A6106C"/>
    <w:rsid w:val="00A6121A"/>
    <w:rsid w:val="00A613E4"/>
    <w:rsid w:val="00A61C75"/>
    <w:rsid w:val="00A64201"/>
    <w:rsid w:val="00A64786"/>
    <w:rsid w:val="00A6552B"/>
    <w:rsid w:val="00A66734"/>
    <w:rsid w:val="00A66AFE"/>
    <w:rsid w:val="00A66B42"/>
    <w:rsid w:val="00A66D7B"/>
    <w:rsid w:val="00A6779E"/>
    <w:rsid w:val="00A67ED2"/>
    <w:rsid w:val="00A70C6E"/>
    <w:rsid w:val="00A725D2"/>
    <w:rsid w:val="00A73026"/>
    <w:rsid w:val="00A73930"/>
    <w:rsid w:val="00A74FA8"/>
    <w:rsid w:val="00A750B6"/>
    <w:rsid w:val="00A7601F"/>
    <w:rsid w:val="00A76113"/>
    <w:rsid w:val="00A7702D"/>
    <w:rsid w:val="00A77AA1"/>
    <w:rsid w:val="00A77AFE"/>
    <w:rsid w:val="00A77E45"/>
    <w:rsid w:val="00A806F0"/>
    <w:rsid w:val="00A806FA"/>
    <w:rsid w:val="00A817AC"/>
    <w:rsid w:val="00A81EE1"/>
    <w:rsid w:val="00A822F3"/>
    <w:rsid w:val="00A82BEF"/>
    <w:rsid w:val="00A830D6"/>
    <w:rsid w:val="00A833C3"/>
    <w:rsid w:val="00A83BA3"/>
    <w:rsid w:val="00A84B12"/>
    <w:rsid w:val="00A84DC7"/>
    <w:rsid w:val="00A858CF"/>
    <w:rsid w:val="00A8648C"/>
    <w:rsid w:val="00A867A2"/>
    <w:rsid w:val="00A87536"/>
    <w:rsid w:val="00A87AB5"/>
    <w:rsid w:val="00A9096C"/>
    <w:rsid w:val="00A91A3B"/>
    <w:rsid w:val="00A92678"/>
    <w:rsid w:val="00A92B1B"/>
    <w:rsid w:val="00A93023"/>
    <w:rsid w:val="00A93257"/>
    <w:rsid w:val="00A932AA"/>
    <w:rsid w:val="00A93A55"/>
    <w:rsid w:val="00A93A80"/>
    <w:rsid w:val="00A93EAD"/>
    <w:rsid w:val="00A9620B"/>
    <w:rsid w:val="00A96723"/>
    <w:rsid w:val="00A96E5C"/>
    <w:rsid w:val="00A97D37"/>
    <w:rsid w:val="00A97D72"/>
    <w:rsid w:val="00AA05EC"/>
    <w:rsid w:val="00AA0729"/>
    <w:rsid w:val="00AA0861"/>
    <w:rsid w:val="00AA0CBF"/>
    <w:rsid w:val="00AA10B7"/>
    <w:rsid w:val="00AA23A2"/>
    <w:rsid w:val="00AA3C44"/>
    <w:rsid w:val="00AA4453"/>
    <w:rsid w:val="00AA6D80"/>
    <w:rsid w:val="00AA7F97"/>
    <w:rsid w:val="00AB0F0B"/>
    <w:rsid w:val="00AB14A9"/>
    <w:rsid w:val="00AB1B3E"/>
    <w:rsid w:val="00AB236C"/>
    <w:rsid w:val="00AB3F90"/>
    <w:rsid w:val="00AB456F"/>
    <w:rsid w:val="00AB4619"/>
    <w:rsid w:val="00AB5D7E"/>
    <w:rsid w:val="00AC0089"/>
    <w:rsid w:val="00AC063A"/>
    <w:rsid w:val="00AC0DCA"/>
    <w:rsid w:val="00AC158A"/>
    <w:rsid w:val="00AC277B"/>
    <w:rsid w:val="00AC2E9A"/>
    <w:rsid w:val="00AC3316"/>
    <w:rsid w:val="00AC346B"/>
    <w:rsid w:val="00AC34BB"/>
    <w:rsid w:val="00AC4DD7"/>
    <w:rsid w:val="00AC4E86"/>
    <w:rsid w:val="00AC5487"/>
    <w:rsid w:val="00AC5E19"/>
    <w:rsid w:val="00AC6785"/>
    <w:rsid w:val="00AC7063"/>
    <w:rsid w:val="00AC7350"/>
    <w:rsid w:val="00AD18F8"/>
    <w:rsid w:val="00AD1C3F"/>
    <w:rsid w:val="00AD1F10"/>
    <w:rsid w:val="00AD32CE"/>
    <w:rsid w:val="00AD38C4"/>
    <w:rsid w:val="00AD46D3"/>
    <w:rsid w:val="00AD4959"/>
    <w:rsid w:val="00AD5779"/>
    <w:rsid w:val="00AD5935"/>
    <w:rsid w:val="00AD5BE8"/>
    <w:rsid w:val="00AD5F9C"/>
    <w:rsid w:val="00AD6294"/>
    <w:rsid w:val="00AD6B1F"/>
    <w:rsid w:val="00AD6BB9"/>
    <w:rsid w:val="00AD6DAE"/>
    <w:rsid w:val="00AD717A"/>
    <w:rsid w:val="00AE08AF"/>
    <w:rsid w:val="00AE19BD"/>
    <w:rsid w:val="00AE1B2D"/>
    <w:rsid w:val="00AE2D85"/>
    <w:rsid w:val="00AE36B0"/>
    <w:rsid w:val="00AE36DF"/>
    <w:rsid w:val="00AE4153"/>
    <w:rsid w:val="00AE4FEF"/>
    <w:rsid w:val="00AE61B2"/>
    <w:rsid w:val="00AE6922"/>
    <w:rsid w:val="00AF0482"/>
    <w:rsid w:val="00AF083B"/>
    <w:rsid w:val="00AF0904"/>
    <w:rsid w:val="00AF124A"/>
    <w:rsid w:val="00AF1679"/>
    <w:rsid w:val="00AF171C"/>
    <w:rsid w:val="00AF1775"/>
    <w:rsid w:val="00AF20C8"/>
    <w:rsid w:val="00AF2300"/>
    <w:rsid w:val="00AF267A"/>
    <w:rsid w:val="00AF26CF"/>
    <w:rsid w:val="00AF2A06"/>
    <w:rsid w:val="00AF2F7A"/>
    <w:rsid w:val="00AF3BD7"/>
    <w:rsid w:val="00AF522E"/>
    <w:rsid w:val="00AF5851"/>
    <w:rsid w:val="00AF5E31"/>
    <w:rsid w:val="00AF6315"/>
    <w:rsid w:val="00AF64F7"/>
    <w:rsid w:val="00AF680E"/>
    <w:rsid w:val="00AF6CE9"/>
    <w:rsid w:val="00AF7D3D"/>
    <w:rsid w:val="00B00781"/>
    <w:rsid w:val="00B01055"/>
    <w:rsid w:val="00B0113E"/>
    <w:rsid w:val="00B01B76"/>
    <w:rsid w:val="00B01E02"/>
    <w:rsid w:val="00B0271F"/>
    <w:rsid w:val="00B02B0F"/>
    <w:rsid w:val="00B02D95"/>
    <w:rsid w:val="00B02EB9"/>
    <w:rsid w:val="00B04F58"/>
    <w:rsid w:val="00B05A4B"/>
    <w:rsid w:val="00B05D96"/>
    <w:rsid w:val="00B0649F"/>
    <w:rsid w:val="00B070D5"/>
    <w:rsid w:val="00B07634"/>
    <w:rsid w:val="00B07762"/>
    <w:rsid w:val="00B07A7C"/>
    <w:rsid w:val="00B07F03"/>
    <w:rsid w:val="00B11DC5"/>
    <w:rsid w:val="00B12737"/>
    <w:rsid w:val="00B14B69"/>
    <w:rsid w:val="00B14CE9"/>
    <w:rsid w:val="00B14FD8"/>
    <w:rsid w:val="00B15C5D"/>
    <w:rsid w:val="00B15C9A"/>
    <w:rsid w:val="00B1741F"/>
    <w:rsid w:val="00B17598"/>
    <w:rsid w:val="00B17AAD"/>
    <w:rsid w:val="00B20574"/>
    <w:rsid w:val="00B20C19"/>
    <w:rsid w:val="00B21CDB"/>
    <w:rsid w:val="00B228DA"/>
    <w:rsid w:val="00B23117"/>
    <w:rsid w:val="00B23140"/>
    <w:rsid w:val="00B23339"/>
    <w:rsid w:val="00B23983"/>
    <w:rsid w:val="00B23EAC"/>
    <w:rsid w:val="00B24149"/>
    <w:rsid w:val="00B24766"/>
    <w:rsid w:val="00B24F29"/>
    <w:rsid w:val="00B261CC"/>
    <w:rsid w:val="00B2641F"/>
    <w:rsid w:val="00B26B90"/>
    <w:rsid w:val="00B26D29"/>
    <w:rsid w:val="00B30D60"/>
    <w:rsid w:val="00B323D2"/>
    <w:rsid w:val="00B329A9"/>
    <w:rsid w:val="00B33ACA"/>
    <w:rsid w:val="00B34C5A"/>
    <w:rsid w:val="00B35034"/>
    <w:rsid w:val="00B35345"/>
    <w:rsid w:val="00B3549B"/>
    <w:rsid w:val="00B35526"/>
    <w:rsid w:val="00B35915"/>
    <w:rsid w:val="00B35A55"/>
    <w:rsid w:val="00B35B0F"/>
    <w:rsid w:val="00B369AA"/>
    <w:rsid w:val="00B40ABA"/>
    <w:rsid w:val="00B4148B"/>
    <w:rsid w:val="00B43306"/>
    <w:rsid w:val="00B43C0E"/>
    <w:rsid w:val="00B43C60"/>
    <w:rsid w:val="00B43F40"/>
    <w:rsid w:val="00B4567B"/>
    <w:rsid w:val="00B45B80"/>
    <w:rsid w:val="00B47775"/>
    <w:rsid w:val="00B50726"/>
    <w:rsid w:val="00B5126E"/>
    <w:rsid w:val="00B51540"/>
    <w:rsid w:val="00B519A4"/>
    <w:rsid w:val="00B51C3A"/>
    <w:rsid w:val="00B52006"/>
    <w:rsid w:val="00B5283E"/>
    <w:rsid w:val="00B52955"/>
    <w:rsid w:val="00B529DC"/>
    <w:rsid w:val="00B55575"/>
    <w:rsid w:val="00B556C1"/>
    <w:rsid w:val="00B56244"/>
    <w:rsid w:val="00B567C1"/>
    <w:rsid w:val="00B574E4"/>
    <w:rsid w:val="00B57719"/>
    <w:rsid w:val="00B57F65"/>
    <w:rsid w:val="00B618CE"/>
    <w:rsid w:val="00B62638"/>
    <w:rsid w:val="00B62CAD"/>
    <w:rsid w:val="00B65EB5"/>
    <w:rsid w:val="00B67862"/>
    <w:rsid w:val="00B7066D"/>
    <w:rsid w:val="00B70A1C"/>
    <w:rsid w:val="00B7221E"/>
    <w:rsid w:val="00B7281E"/>
    <w:rsid w:val="00B7291A"/>
    <w:rsid w:val="00B73E95"/>
    <w:rsid w:val="00B74ED7"/>
    <w:rsid w:val="00B74FDA"/>
    <w:rsid w:val="00B758BB"/>
    <w:rsid w:val="00B75992"/>
    <w:rsid w:val="00B7787A"/>
    <w:rsid w:val="00B77C9C"/>
    <w:rsid w:val="00B8084C"/>
    <w:rsid w:val="00B8105F"/>
    <w:rsid w:val="00B81072"/>
    <w:rsid w:val="00B817D9"/>
    <w:rsid w:val="00B849D1"/>
    <w:rsid w:val="00B84AA2"/>
    <w:rsid w:val="00B85382"/>
    <w:rsid w:val="00B853DA"/>
    <w:rsid w:val="00B8551B"/>
    <w:rsid w:val="00B8558B"/>
    <w:rsid w:val="00B86295"/>
    <w:rsid w:val="00B86AB0"/>
    <w:rsid w:val="00B870E7"/>
    <w:rsid w:val="00B910F9"/>
    <w:rsid w:val="00B919D5"/>
    <w:rsid w:val="00B91F4F"/>
    <w:rsid w:val="00B927A2"/>
    <w:rsid w:val="00B9295F"/>
    <w:rsid w:val="00B933EA"/>
    <w:rsid w:val="00B938EF"/>
    <w:rsid w:val="00B967B4"/>
    <w:rsid w:val="00B9686F"/>
    <w:rsid w:val="00B96F0A"/>
    <w:rsid w:val="00B975B3"/>
    <w:rsid w:val="00B97A1C"/>
    <w:rsid w:val="00B97C65"/>
    <w:rsid w:val="00BA07FE"/>
    <w:rsid w:val="00BA0941"/>
    <w:rsid w:val="00BA13FA"/>
    <w:rsid w:val="00BA19DB"/>
    <w:rsid w:val="00BA37A3"/>
    <w:rsid w:val="00BA47E5"/>
    <w:rsid w:val="00BA51E5"/>
    <w:rsid w:val="00BA7E7D"/>
    <w:rsid w:val="00BB08AE"/>
    <w:rsid w:val="00BB08B6"/>
    <w:rsid w:val="00BB0CB6"/>
    <w:rsid w:val="00BB15F8"/>
    <w:rsid w:val="00BB3751"/>
    <w:rsid w:val="00BB4525"/>
    <w:rsid w:val="00BB4777"/>
    <w:rsid w:val="00BB4BCE"/>
    <w:rsid w:val="00BB5991"/>
    <w:rsid w:val="00BB5F3C"/>
    <w:rsid w:val="00BB6391"/>
    <w:rsid w:val="00BB6ED5"/>
    <w:rsid w:val="00BB700F"/>
    <w:rsid w:val="00BC02E9"/>
    <w:rsid w:val="00BC0643"/>
    <w:rsid w:val="00BC0E45"/>
    <w:rsid w:val="00BC102C"/>
    <w:rsid w:val="00BC1ED3"/>
    <w:rsid w:val="00BC27BB"/>
    <w:rsid w:val="00BC2F1E"/>
    <w:rsid w:val="00BC2F72"/>
    <w:rsid w:val="00BC338D"/>
    <w:rsid w:val="00BC3785"/>
    <w:rsid w:val="00BC3AC4"/>
    <w:rsid w:val="00BC3B1E"/>
    <w:rsid w:val="00BC40D2"/>
    <w:rsid w:val="00BC41AA"/>
    <w:rsid w:val="00BC424A"/>
    <w:rsid w:val="00BC6A0B"/>
    <w:rsid w:val="00BC6D2F"/>
    <w:rsid w:val="00BC6ED5"/>
    <w:rsid w:val="00BC7EB1"/>
    <w:rsid w:val="00BD0547"/>
    <w:rsid w:val="00BD08BA"/>
    <w:rsid w:val="00BD0B23"/>
    <w:rsid w:val="00BD1054"/>
    <w:rsid w:val="00BD1251"/>
    <w:rsid w:val="00BD15BA"/>
    <w:rsid w:val="00BD262D"/>
    <w:rsid w:val="00BD2AF7"/>
    <w:rsid w:val="00BD368A"/>
    <w:rsid w:val="00BD3B5D"/>
    <w:rsid w:val="00BD535C"/>
    <w:rsid w:val="00BD5583"/>
    <w:rsid w:val="00BD5AB9"/>
    <w:rsid w:val="00BD5B50"/>
    <w:rsid w:val="00BD60C8"/>
    <w:rsid w:val="00BD70C4"/>
    <w:rsid w:val="00BE13CB"/>
    <w:rsid w:val="00BE1C0E"/>
    <w:rsid w:val="00BE1C58"/>
    <w:rsid w:val="00BE4616"/>
    <w:rsid w:val="00BE53DA"/>
    <w:rsid w:val="00BE5588"/>
    <w:rsid w:val="00BE59FC"/>
    <w:rsid w:val="00BE5A2E"/>
    <w:rsid w:val="00BE5AE3"/>
    <w:rsid w:val="00BE6214"/>
    <w:rsid w:val="00BE6332"/>
    <w:rsid w:val="00BE6618"/>
    <w:rsid w:val="00BE7258"/>
    <w:rsid w:val="00BF2C47"/>
    <w:rsid w:val="00BF3303"/>
    <w:rsid w:val="00BF3835"/>
    <w:rsid w:val="00BF3A2C"/>
    <w:rsid w:val="00BF4C5B"/>
    <w:rsid w:val="00BF5250"/>
    <w:rsid w:val="00BF53B7"/>
    <w:rsid w:val="00BF584F"/>
    <w:rsid w:val="00BF590E"/>
    <w:rsid w:val="00BF687E"/>
    <w:rsid w:val="00BF703A"/>
    <w:rsid w:val="00BF7A4A"/>
    <w:rsid w:val="00C00148"/>
    <w:rsid w:val="00C0067A"/>
    <w:rsid w:val="00C00C8C"/>
    <w:rsid w:val="00C02C7C"/>
    <w:rsid w:val="00C06493"/>
    <w:rsid w:val="00C074AF"/>
    <w:rsid w:val="00C07537"/>
    <w:rsid w:val="00C0764E"/>
    <w:rsid w:val="00C076BF"/>
    <w:rsid w:val="00C07885"/>
    <w:rsid w:val="00C104EB"/>
    <w:rsid w:val="00C10B06"/>
    <w:rsid w:val="00C115E4"/>
    <w:rsid w:val="00C123A7"/>
    <w:rsid w:val="00C12F6A"/>
    <w:rsid w:val="00C13D50"/>
    <w:rsid w:val="00C1470F"/>
    <w:rsid w:val="00C152B7"/>
    <w:rsid w:val="00C16C90"/>
    <w:rsid w:val="00C171B0"/>
    <w:rsid w:val="00C17540"/>
    <w:rsid w:val="00C17FE2"/>
    <w:rsid w:val="00C2052A"/>
    <w:rsid w:val="00C20C4D"/>
    <w:rsid w:val="00C21A36"/>
    <w:rsid w:val="00C21B0B"/>
    <w:rsid w:val="00C2259E"/>
    <w:rsid w:val="00C22860"/>
    <w:rsid w:val="00C23026"/>
    <w:rsid w:val="00C23126"/>
    <w:rsid w:val="00C2356F"/>
    <w:rsid w:val="00C25210"/>
    <w:rsid w:val="00C2536F"/>
    <w:rsid w:val="00C25810"/>
    <w:rsid w:val="00C30773"/>
    <w:rsid w:val="00C3097B"/>
    <w:rsid w:val="00C30E0F"/>
    <w:rsid w:val="00C3139D"/>
    <w:rsid w:val="00C32F06"/>
    <w:rsid w:val="00C33C79"/>
    <w:rsid w:val="00C3404C"/>
    <w:rsid w:val="00C34C16"/>
    <w:rsid w:val="00C3583B"/>
    <w:rsid w:val="00C35DF2"/>
    <w:rsid w:val="00C3660A"/>
    <w:rsid w:val="00C36837"/>
    <w:rsid w:val="00C3703A"/>
    <w:rsid w:val="00C3708E"/>
    <w:rsid w:val="00C377DF"/>
    <w:rsid w:val="00C41A72"/>
    <w:rsid w:val="00C41F38"/>
    <w:rsid w:val="00C4256E"/>
    <w:rsid w:val="00C4400E"/>
    <w:rsid w:val="00C45645"/>
    <w:rsid w:val="00C4587E"/>
    <w:rsid w:val="00C45B38"/>
    <w:rsid w:val="00C45F86"/>
    <w:rsid w:val="00C4658D"/>
    <w:rsid w:val="00C46FA9"/>
    <w:rsid w:val="00C47347"/>
    <w:rsid w:val="00C50499"/>
    <w:rsid w:val="00C50CB3"/>
    <w:rsid w:val="00C528FF"/>
    <w:rsid w:val="00C52E30"/>
    <w:rsid w:val="00C53608"/>
    <w:rsid w:val="00C5401C"/>
    <w:rsid w:val="00C54B0C"/>
    <w:rsid w:val="00C5507E"/>
    <w:rsid w:val="00C57756"/>
    <w:rsid w:val="00C578B9"/>
    <w:rsid w:val="00C57CEA"/>
    <w:rsid w:val="00C61A49"/>
    <w:rsid w:val="00C61DF4"/>
    <w:rsid w:val="00C62BE9"/>
    <w:rsid w:val="00C63779"/>
    <w:rsid w:val="00C649DE"/>
    <w:rsid w:val="00C64C86"/>
    <w:rsid w:val="00C66C2C"/>
    <w:rsid w:val="00C66D48"/>
    <w:rsid w:val="00C67420"/>
    <w:rsid w:val="00C67E53"/>
    <w:rsid w:val="00C7007A"/>
    <w:rsid w:val="00C70F2A"/>
    <w:rsid w:val="00C7115B"/>
    <w:rsid w:val="00C71165"/>
    <w:rsid w:val="00C71636"/>
    <w:rsid w:val="00C71661"/>
    <w:rsid w:val="00C726A1"/>
    <w:rsid w:val="00C736A2"/>
    <w:rsid w:val="00C740DA"/>
    <w:rsid w:val="00C74398"/>
    <w:rsid w:val="00C75893"/>
    <w:rsid w:val="00C761EA"/>
    <w:rsid w:val="00C7641A"/>
    <w:rsid w:val="00C76A42"/>
    <w:rsid w:val="00C77333"/>
    <w:rsid w:val="00C7780E"/>
    <w:rsid w:val="00C80024"/>
    <w:rsid w:val="00C803C7"/>
    <w:rsid w:val="00C81FDA"/>
    <w:rsid w:val="00C8217D"/>
    <w:rsid w:val="00C83BEC"/>
    <w:rsid w:val="00C843B1"/>
    <w:rsid w:val="00C8457E"/>
    <w:rsid w:val="00C8589A"/>
    <w:rsid w:val="00C859CE"/>
    <w:rsid w:val="00C860BE"/>
    <w:rsid w:val="00C86849"/>
    <w:rsid w:val="00C86ED6"/>
    <w:rsid w:val="00C8702D"/>
    <w:rsid w:val="00C871A0"/>
    <w:rsid w:val="00C8729F"/>
    <w:rsid w:val="00C87DC0"/>
    <w:rsid w:val="00C90E34"/>
    <w:rsid w:val="00C91230"/>
    <w:rsid w:val="00C91804"/>
    <w:rsid w:val="00C91879"/>
    <w:rsid w:val="00C92057"/>
    <w:rsid w:val="00C92518"/>
    <w:rsid w:val="00C92A4C"/>
    <w:rsid w:val="00C93A8D"/>
    <w:rsid w:val="00C94531"/>
    <w:rsid w:val="00C94B4C"/>
    <w:rsid w:val="00C94D94"/>
    <w:rsid w:val="00C954F4"/>
    <w:rsid w:val="00C95918"/>
    <w:rsid w:val="00C96366"/>
    <w:rsid w:val="00C96F4B"/>
    <w:rsid w:val="00C97722"/>
    <w:rsid w:val="00C97965"/>
    <w:rsid w:val="00CA06F9"/>
    <w:rsid w:val="00CA1709"/>
    <w:rsid w:val="00CA1A14"/>
    <w:rsid w:val="00CA2CD0"/>
    <w:rsid w:val="00CA3150"/>
    <w:rsid w:val="00CA32F1"/>
    <w:rsid w:val="00CA4983"/>
    <w:rsid w:val="00CA4A52"/>
    <w:rsid w:val="00CA4D33"/>
    <w:rsid w:val="00CA5732"/>
    <w:rsid w:val="00CA6131"/>
    <w:rsid w:val="00CA6727"/>
    <w:rsid w:val="00CA7B14"/>
    <w:rsid w:val="00CB08F0"/>
    <w:rsid w:val="00CB126E"/>
    <w:rsid w:val="00CB1634"/>
    <w:rsid w:val="00CB2341"/>
    <w:rsid w:val="00CB2E65"/>
    <w:rsid w:val="00CB317C"/>
    <w:rsid w:val="00CB357C"/>
    <w:rsid w:val="00CB3754"/>
    <w:rsid w:val="00CB397A"/>
    <w:rsid w:val="00CB3EC7"/>
    <w:rsid w:val="00CB43F9"/>
    <w:rsid w:val="00CB5E5A"/>
    <w:rsid w:val="00CB6576"/>
    <w:rsid w:val="00CB7508"/>
    <w:rsid w:val="00CB7B36"/>
    <w:rsid w:val="00CC02FF"/>
    <w:rsid w:val="00CC03B3"/>
    <w:rsid w:val="00CC0DB7"/>
    <w:rsid w:val="00CC0F4A"/>
    <w:rsid w:val="00CC3AB8"/>
    <w:rsid w:val="00CC4897"/>
    <w:rsid w:val="00CC512D"/>
    <w:rsid w:val="00CC54A3"/>
    <w:rsid w:val="00CC5805"/>
    <w:rsid w:val="00CC6004"/>
    <w:rsid w:val="00CC6820"/>
    <w:rsid w:val="00CC6B7D"/>
    <w:rsid w:val="00CC7EB5"/>
    <w:rsid w:val="00CD074C"/>
    <w:rsid w:val="00CD1674"/>
    <w:rsid w:val="00CD1E0A"/>
    <w:rsid w:val="00CD2009"/>
    <w:rsid w:val="00CD26C9"/>
    <w:rsid w:val="00CD3F1E"/>
    <w:rsid w:val="00CD495E"/>
    <w:rsid w:val="00CD4D95"/>
    <w:rsid w:val="00CD5862"/>
    <w:rsid w:val="00CD5D6A"/>
    <w:rsid w:val="00CD633B"/>
    <w:rsid w:val="00CD64AC"/>
    <w:rsid w:val="00CD69C6"/>
    <w:rsid w:val="00CD754D"/>
    <w:rsid w:val="00CE00A3"/>
    <w:rsid w:val="00CE0541"/>
    <w:rsid w:val="00CE0C7F"/>
    <w:rsid w:val="00CE2219"/>
    <w:rsid w:val="00CE253A"/>
    <w:rsid w:val="00CE25A5"/>
    <w:rsid w:val="00CE2A4C"/>
    <w:rsid w:val="00CE2D94"/>
    <w:rsid w:val="00CE322C"/>
    <w:rsid w:val="00CE32AE"/>
    <w:rsid w:val="00CE43D5"/>
    <w:rsid w:val="00CE44EF"/>
    <w:rsid w:val="00CE49A6"/>
    <w:rsid w:val="00CE5162"/>
    <w:rsid w:val="00CE6236"/>
    <w:rsid w:val="00CE63DC"/>
    <w:rsid w:val="00CE64D5"/>
    <w:rsid w:val="00CE6567"/>
    <w:rsid w:val="00CE6852"/>
    <w:rsid w:val="00CF0A68"/>
    <w:rsid w:val="00CF0CDF"/>
    <w:rsid w:val="00CF2BD1"/>
    <w:rsid w:val="00CF33E1"/>
    <w:rsid w:val="00CF393A"/>
    <w:rsid w:val="00CF399A"/>
    <w:rsid w:val="00CF446D"/>
    <w:rsid w:val="00CF48DD"/>
    <w:rsid w:val="00CF5217"/>
    <w:rsid w:val="00CF6630"/>
    <w:rsid w:val="00CF7029"/>
    <w:rsid w:val="00CF7F1D"/>
    <w:rsid w:val="00D01C4B"/>
    <w:rsid w:val="00D027E1"/>
    <w:rsid w:val="00D028E8"/>
    <w:rsid w:val="00D030BE"/>
    <w:rsid w:val="00D04112"/>
    <w:rsid w:val="00D04B2B"/>
    <w:rsid w:val="00D052A7"/>
    <w:rsid w:val="00D053FC"/>
    <w:rsid w:val="00D05A24"/>
    <w:rsid w:val="00D05F34"/>
    <w:rsid w:val="00D06320"/>
    <w:rsid w:val="00D06418"/>
    <w:rsid w:val="00D06DB8"/>
    <w:rsid w:val="00D06FC1"/>
    <w:rsid w:val="00D07130"/>
    <w:rsid w:val="00D0720C"/>
    <w:rsid w:val="00D07B73"/>
    <w:rsid w:val="00D1022C"/>
    <w:rsid w:val="00D107C0"/>
    <w:rsid w:val="00D10980"/>
    <w:rsid w:val="00D10D2E"/>
    <w:rsid w:val="00D11BF8"/>
    <w:rsid w:val="00D13074"/>
    <w:rsid w:val="00D16437"/>
    <w:rsid w:val="00D166FA"/>
    <w:rsid w:val="00D17084"/>
    <w:rsid w:val="00D17A3D"/>
    <w:rsid w:val="00D17BF2"/>
    <w:rsid w:val="00D215DB"/>
    <w:rsid w:val="00D21817"/>
    <w:rsid w:val="00D21B2A"/>
    <w:rsid w:val="00D22250"/>
    <w:rsid w:val="00D230DB"/>
    <w:rsid w:val="00D237A7"/>
    <w:rsid w:val="00D23CE6"/>
    <w:rsid w:val="00D244C0"/>
    <w:rsid w:val="00D24A91"/>
    <w:rsid w:val="00D26DC4"/>
    <w:rsid w:val="00D275CD"/>
    <w:rsid w:val="00D317F8"/>
    <w:rsid w:val="00D31A34"/>
    <w:rsid w:val="00D31BAE"/>
    <w:rsid w:val="00D32603"/>
    <w:rsid w:val="00D33389"/>
    <w:rsid w:val="00D3374C"/>
    <w:rsid w:val="00D33BE4"/>
    <w:rsid w:val="00D35165"/>
    <w:rsid w:val="00D35564"/>
    <w:rsid w:val="00D35F24"/>
    <w:rsid w:val="00D3610C"/>
    <w:rsid w:val="00D362A3"/>
    <w:rsid w:val="00D36D0E"/>
    <w:rsid w:val="00D37641"/>
    <w:rsid w:val="00D377EB"/>
    <w:rsid w:val="00D408F4"/>
    <w:rsid w:val="00D40C0D"/>
    <w:rsid w:val="00D412D8"/>
    <w:rsid w:val="00D42118"/>
    <w:rsid w:val="00D43324"/>
    <w:rsid w:val="00D43419"/>
    <w:rsid w:val="00D43601"/>
    <w:rsid w:val="00D45239"/>
    <w:rsid w:val="00D4672D"/>
    <w:rsid w:val="00D470F3"/>
    <w:rsid w:val="00D47C38"/>
    <w:rsid w:val="00D47C3F"/>
    <w:rsid w:val="00D5031B"/>
    <w:rsid w:val="00D50695"/>
    <w:rsid w:val="00D50BF5"/>
    <w:rsid w:val="00D50E0E"/>
    <w:rsid w:val="00D517B2"/>
    <w:rsid w:val="00D51F86"/>
    <w:rsid w:val="00D52607"/>
    <w:rsid w:val="00D52DB0"/>
    <w:rsid w:val="00D53F54"/>
    <w:rsid w:val="00D54416"/>
    <w:rsid w:val="00D54F84"/>
    <w:rsid w:val="00D56460"/>
    <w:rsid w:val="00D56BB8"/>
    <w:rsid w:val="00D5797F"/>
    <w:rsid w:val="00D57DBC"/>
    <w:rsid w:val="00D607A4"/>
    <w:rsid w:val="00D610BC"/>
    <w:rsid w:val="00D61F75"/>
    <w:rsid w:val="00D62528"/>
    <w:rsid w:val="00D6445F"/>
    <w:rsid w:val="00D64954"/>
    <w:rsid w:val="00D64CB9"/>
    <w:rsid w:val="00D6558E"/>
    <w:rsid w:val="00D6632A"/>
    <w:rsid w:val="00D66CE2"/>
    <w:rsid w:val="00D6709A"/>
    <w:rsid w:val="00D67824"/>
    <w:rsid w:val="00D67F9B"/>
    <w:rsid w:val="00D70CCB"/>
    <w:rsid w:val="00D71842"/>
    <w:rsid w:val="00D71B01"/>
    <w:rsid w:val="00D727C6"/>
    <w:rsid w:val="00D72C88"/>
    <w:rsid w:val="00D7332F"/>
    <w:rsid w:val="00D738C1"/>
    <w:rsid w:val="00D73BBF"/>
    <w:rsid w:val="00D73D18"/>
    <w:rsid w:val="00D747BB"/>
    <w:rsid w:val="00D74E6D"/>
    <w:rsid w:val="00D74EDB"/>
    <w:rsid w:val="00D75138"/>
    <w:rsid w:val="00D751AB"/>
    <w:rsid w:val="00D751B3"/>
    <w:rsid w:val="00D75969"/>
    <w:rsid w:val="00D766C3"/>
    <w:rsid w:val="00D76B7E"/>
    <w:rsid w:val="00D76F28"/>
    <w:rsid w:val="00D777A8"/>
    <w:rsid w:val="00D779CA"/>
    <w:rsid w:val="00D77DD2"/>
    <w:rsid w:val="00D808FC"/>
    <w:rsid w:val="00D811A3"/>
    <w:rsid w:val="00D813B5"/>
    <w:rsid w:val="00D81403"/>
    <w:rsid w:val="00D81DD5"/>
    <w:rsid w:val="00D82CAD"/>
    <w:rsid w:val="00D8435D"/>
    <w:rsid w:val="00D84B6C"/>
    <w:rsid w:val="00D84F6A"/>
    <w:rsid w:val="00D853BB"/>
    <w:rsid w:val="00D854B5"/>
    <w:rsid w:val="00D8559F"/>
    <w:rsid w:val="00D85D4F"/>
    <w:rsid w:val="00D85EB6"/>
    <w:rsid w:val="00D8707D"/>
    <w:rsid w:val="00D9053B"/>
    <w:rsid w:val="00D90C05"/>
    <w:rsid w:val="00D90C19"/>
    <w:rsid w:val="00D924B8"/>
    <w:rsid w:val="00D92662"/>
    <w:rsid w:val="00D9273D"/>
    <w:rsid w:val="00D92FFC"/>
    <w:rsid w:val="00D93C71"/>
    <w:rsid w:val="00D94065"/>
    <w:rsid w:val="00D944C2"/>
    <w:rsid w:val="00D94F97"/>
    <w:rsid w:val="00D953C3"/>
    <w:rsid w:val="00D9542E"/>
    <w:rsid w:val="00D95606"/>
    <w:rsid w:val="00D9640E"/>
    <w:rsid w:val="00D96E78"/>
    <w:rsid w:val="00D96F82"/>
    <w:rsid w:val="00D97503"/>
    <w:rsid w:val="00DA00B4"/>
    <w:rsid w:val="00DA1ABF"/>
    <w:rsid w:val="00DA3594"/>
    <w:rsid w:val="00DA3C61"/>
    <w:rsid w:val="00DA3CE3"/>
    <w:rsid w:val="00DA4B13"/>
    <w:rsid w:val="00DA4C57"/>
    <w:rsid w:val="00DA54D6"/>
    <w:rsid w:val="00DA556B"/>
    <w:rsid w:val="00DA5A10"/>
    <w:rsid w:val="00DA6363"/>
    <w:rsid w:val="00DA6591"/>
    <w:rsid w:val="00DA74EB"/>
    <w:rsid w:val="00DA7B30"/>
    <w:rsid w:val="00DB022D"/>
    <w:rsid w:val="00DB0A97"/>
    <w:rsid w:val="00DB0EB1"/>
    <w:rsid w:val="00DB1524"/>
    <w:rsid w:val="00DB29DB"/>
    <w:rsid w:val="00DB2A18"/>
    <w:rsid w:val="00DB2B3C"/>
    <w:rsid w:val="00DB3C84"/>
    <w:rsid w:val="00DB50D4"/>
    <w:rsid w:val="00DB6694"/>
    <w:rsid w:val="00DB6695"/>
    <w:rsid w:val="00DB6E9A"/>
    <w:rsid w:val="00DB787D"/>
    <w:rsid w:val="00DC09DA"/>
    <w:rsid w:val="00DC0AC0"/>
    <w:rsid w:val="00DC0ED9"/>
    <w:rsid w:val="00DC120C"/>
    <w:rsid w:val="00DC13D8"/>
    <w:rsid w:val="00DC16DA"/>
    <w:rsid w:val="00DC1D17"/>
    <w:rsid w:val="00DC3BA5"/>
    <w:rsid w:val="00DC48B3"/>
    <w:rsid w:val="00DC4D19"/>
    <w:rsid w:val="00DC68CB"/>
    <w:rsid w:val="00DC7428"/>
    <w:rsid w:val="00DC7E16"/>
    <w:rsid w:val="00DD0A84"/>
    <w:rsid w:val="00DD0FB0"/>
    <w:rsid w:val="00DD126A"/>
    <w:rsid w:val="00DD1E20"/>
    <w:rsid w:val="00DD2185"/>
    <w:rsid w:val="00DD270A"/>
    <w:rsid w:val="00DD30F8"/>
    <w:rsid w:val="00DD3BF6"/>
    <w:rsid w:val="00DD4652"/>
    <w:rsid w:val="00DD475E"/>
    <w:rsid w:val="00DD4816"/>
    <w:rsid w:val="00DD4909"/>
    <w:rsid w:val="00DD59EE"/>
    <w:rsid w:val="00DD5D6D"/>
    <w:rsid w:val="00DD7B95"/>
    <w:rsid w:val="00DD7DC9"/>
    <w:rsid w:val="00DDD158"/>
    <w:rsid w:val="00DE013E"/>
    <w:rsid w:val="00DE0438"/>
    <w:rsid w:val="00DE0765"/>
    <w:rsid w:val="00DE0C33"/>
    <w:rsid w:val="00DE0EF9"/>
    <w:rsid w:val="00DE1597"/>
    <w:rsid w:val="00DE1A3B"/>
    <w:rsid w:val="00DE5EB3"/>
    <w:rsid w:val="00DE66C9"/>
    <w:rsid w:val="00DE6D75"/>
    <w:rsid w:val="00DE7254"/>
    <w:rsid w:val="00DE7D0F"/>
    <w:rsid w:val="00DF1976"/>
    <w:rsid w:val="00DF1EC0"/>
    <w:rsid w:val="00DF21FB"/>
    <w:rsid w:val="00DF2322"/>
    <w:rsid w:val="00DF2900"/>
    <w:rsid w:val="00DF3C0A"/>
    <w:rsid w:val="00DF5875"/>
    <w:rsid w:val="00DF5AB4"/>
    <w:rsid w:val="00DF6D9F"/>
    <w:rsid w:val="00DF7BEB"/>
    <w:rsid w:val="00DF7CE3"/>
    <w:rsid w:val="00DF7FE8"/>
    <w:rsid w:val="00E012C4"/>
    <w:rsid w:val="00E023D3"/>
    <w:rsid w:val="00E0296B"/>
    <w:rsid w:val="00E05A59"/>
    <w:rsid w:val="00E05A5D"/>
    <w:rsid w:val="00E06817"/>
    <w:rsid w:val="00E07C9C"/>
    <w:rsid w:val="00E07DFD"/>
    <w:rsid w:val="00E10FF0"/>
    <w:rsid w:val="00E11641"/>
    <w:rsid w:val="00E12229"/>
    <w:rsid w:val="00E123B5"/>
    <w:rsid w:val="00E12491"/>
    <w:rsid w:val="00E134EC"/>
    <w:rsid w:val="00E14B08"/>
    <w:rsid w:val="00E1594E"/>
    <w:rsid w:val="00E15FF7"/>
    <w:rsid w:val="00E16E54"/>
    <w:rsid w:val="00E16F7D"/>
    <w:rsid w:val="00E170FC"/>
    <w:rsid w:val="00E176D4"/>
    <w:rsid w:val="00E20CF5"/>
    <w:rsid w:val="00E2219A"/>
    <w:rsid w:val="00E22B64"/>
    <w:rsid w:val="00E23BAC"/>
    <w:rsid w:val="00E2475F"/>
    <w:rsid w:val="00E24E29"/>
    <w:rsid w:val="00E25614"/>
    <w:rsid w:val="00E25DFF"/>
    <w:rsid w:val="00E27583"/>
    <w:rsid w:val="00E30612"/>
    <w:rsid w:val="00E30C86"/>
    <w:rsid w:val="00E316B5"/>
    <w:rsid w:val="00E31FE7"/>
    <w:rsid w:val="00E31FFC"/>
    <w:rsid w:val="00E34C73"/>
    <w:rsid w:val="00E35B00"/>
    <w:rsid w:val="00E35C25"/>
    <w:rsid w:val="00E3640C"/>
    <w:rsid w:val="00E36570"/>
    <w:rsid w:val="00E369D8"/>
    <w:rsid w:val="00E36B2E"/>
    <w:rsid w:val="00E3A8FD"/>
    <w:rsid w:val="00E40ED7"/>
    <w:rsid w:val="00E40F86"/>
    <w:rsid w:val="00E41A0F"/>
    <w:rsid w:val="00E41FDF"/>
    <w:rsid w:val="00E43762"/>
    <w:rsid w:val="00E44BFC"/>
    <w:rsid w:val="00E45A7B"/>
    <w:rsid w:val="00E46891"/>
    <w:rsid w:val="00E46AAE"/>
    <w:rsid w:val="00E47102"/>
    <w:rsid w:val="00E47104"/>
    <w:rsid w:val="00E473E9"/>
    <w:rsid w:val="00E47812"/>
    <w:rsid w:val="00E4790F"/>
    <w:rsid w:val="00E47B62"/>
    <w:rsid w:val="00E47D21"/>
    <w:rsid w:val="00E47D9A"/>
    <w:rsid w:val="00E51033"/>
    <w:rsid w:val="00E51067"/>
    <w:rsid w:val="00E52C05"/>
    <w:rsid w:val="00E52CBD"/>
    <w:rsid w:val="00E53A50"/>
    <w:rsid w:val="00E55043"/>
    <w:rsid w:val="00E553C7"/>
    <w:rsid w:val="00E56AB8"/>
    <w:rsid w:val="00E578A5"/>
    <w:rsid w:val="00E57AA3"/>
    <w:rsid w:val="00E57BAE"/>
    <w:rsid w:val="00E57F2A"/>
    <w:rsid w:val="00E60516"/>
    <w:rsid w:val="00E6151D"/>
    <w:rsid w:val="00E616EC"/>
    <w:rsid w:val="00E624F9"/>
    <w:rsid w:val="00E627FA"/>
    <w:rsid w:val="00E6280B"/>
    <w:rsid w:val="00E629D2"/>
    <w:rsid w:val="00E62A13"/>
    <w:rsid w:val="00E63C8C"/>
    <w:rsid w:val="00E64571"/>
    <w:rsid w:val="00E65025"/>
    <w:rsid w:val="00E65140"/>
    <w:rsid w:val="00E65295"/>
    <w:rsid w:val="00E65517"/>
    <w:rsid w:val="00E65C47"/>
    <w:rsid w:val="00E65C8E"/>
    <w:rsid w:val="00E65E32"/>
    <w:rsid w:val="00E66140"/>
    <w:rsid w:val="00E663BB"/>
    <w:rsid w:val="00E669C0"/>
    <w:rsid w:val="00E670E3"/>
    <w:rsid w:val="00E6745C"/>
    <w:rsid w:val="00E70E80"/>
    <w:rsid w:val="00E7183E"/>
    <w:rsid w:val="00E724ED"/>
    <w:rsid w:val="00E72DA4"/>
    <w:rsid w:val="00E7319E"/>
    <w:rsid w:val="00E74D27"/>
    <w:rsid w:val="00E750E4"/>
    <w:rsid w:val="00E76110"/>
    <w:rsid w:val="00E761AF"/>
    <w:rsid w:val="00E763E7"/>
    <w:rsid w:val="00E7647F"/>
    <w:rsid w:val="00E773BF"/>
    <w:rsid w:val="00E77B51"/>
    <w:rsid w:val="00E80D47"/>
    <w:rsid w:val="00E80D4B"/>
    <w:rsid w:val="00E81195"/>
    <w:rsid w:val="00E8243A"/>
    <w:rsid w:val="00E82596"/>
    <w:rsid w:val="00E82E4F"/>
    <w:rsid w:val="00E834A4"/>
    <w:rsid w:val="00E83525"/>
    <w:rsid w:val="00E847B0"/>
    <w:rsid w:val="00E84996"/>
    <w:rsid w:val="00E84D65"/>
    <w:rsid w:val="00E84FBC"/>
    <w:rsid w:val="00E85392"/>
    <w:rsid w:val="00E854B2"/>
    <w:rsid w:val="00E85A0D"/>
    <w:rsid w:val="00E85A45"/>
    <w:rsid w:val="00E864E4"/>
    <w:rsid w:val="00E86608"/>
    <w:rsid w:val="00E86D51"/>
    <w:rsid w:val="00E86D6C"/>
    <w:rsid w:val="00E9013F"/>
    <w:rsid w:val="00E901FB"/>
    <w:rsid w:val="00E91D6A"/>
    <w:rsid w:val="00E92A70"/>
    <w:rsid w:val="00E93977"/>
    <w:rsid w:val="00E9462C"/>
    <w:rsid w:val="00E947BF"/>
    <w:rsid w:val="00E94F51"/>
    <w:rsid w:val="00E95C3C"/>
    <w:rsid w:val="00E96067"/>
    <w:rsid w:val="00E97374"/>
    <w:rsid w:val="00E97433"/>
    <w:rsid w:val="00E978AE"/>
    <w:rsid w:val="00E97CAD"/>
    <w:rsid w:val="00EA0CE6"/>
    <w:rsid w:val="00EA0F43"/>
    <w:rsid w:val="00EA1CFA"/>
    <w:rsid w:val="00EA284B"/>
    <w:rsid w:val="00EA39D0"/>
    <w:rsid w:val="00EA5141"/>
    <w:rsid w:val="00EA5727"/>
    <w:rsid w:val="00EA5856"/>
    <w:rsid w:val="00EA5C7F"/>
    <w:rsid w:val="00EA6252"/>
    <w:rsid w:val="00EA6761"/>
    <w:rsid w:val="00EA6D47"/>
    <w:rsid w:val="00EA7026"/>
    <w:rsid w:val="00EB02B4"/>
    <w:rsid w:val="00EB151E"/>
    <w:rsid w:val="00EB1C8B"/>
    <w:rsid w:val="00EB2B9A"/>
    <w:rsid w:val="00EB2CDA"/>
    <w:rsid w:val="00EB3123"/>
    <w:rsid w:val="00EB3F88"/>
    <w:rsid w:val="00EB49B2"/>
    <w:rsid w:val="00EB49DC"/>
    <w:rsid w:val="00EB4A92"/>
    <w:rsid w:val="00EB4D4E"/>
    <w:rsid w:val="00EB5ED7"/>
    <w:rsid w:val="00EC215B"/>
    <w:rsid w:val="00EC2A3A"/>
    <w:rsid w:val="00EC2CC4"/>
    <w:rsid w:val="00EC2F96"/>
    <w:rsid w:val="00EC2FE8"/>
    <w:rsid w:val="00EC371D"/>
    <w:rsid w:val="00EC3781"/>
    <w:rsid w:val="00EC3AF7"/>
    <w:rsid w:val="00EC4990"/>
    <w:rsid w:val="00EC4D75"/>
    <w:rsid w:val="00EC6621"/>
    <w:rsid w:val="00EC6A75"/>
    <w:rsid w:val="00EC77C7"/>
    <w:rsid w:val="00ED101C"/>
    <w:rsid w:val="00ED12D3"/>
    <w:rsid w:val="00ED1918"/>
    <w:rsid w:val="00ED1BAE"/>
    <w:rsid w:val="00ED1C7B"/>
    <w:rsid w:val="00ED274F"/>
    <w:rsid w:val="00ED342E"/>
    <w:rsid w:val="00ED42D8"/>
    <w:rsid w:val="00ED4335"/>
    <w:rsid w:val="00ED51B1"/>
    <w:rsid w:val="00ED5281"/>
    <w:rsid w:val="00ED5858"/>
    <w:rsid w:val="00ED59EC"/>
    <w:rsid w:val="00ED73C0"/>
    <w:rsid w:val="00ED7444"/>
    <w:rsid w:val="00ED75D0"/>
    <w:rsid w:val="00EE0DDA"/>
    <w:rsid w:val="00EE1DEA"/>
    <w:rsid w:val="00EE23AD"/>
    <w:rsid w:val="00EE256C"/>
    <w:rsid w:val="00EE2836"/>
    <w:rsid w:val="00EE38F4"/>
    <w:rsid w:val="00EE3E3A"/>
    <w:rsid w:val="00EE47E5"/>
    <w:rsid w:val="00EE5244"/>
    <w:rsid w:val="00EE5396"/>
    <w:rsid w:val="00EE550C"/>
    <w:rsid w:val="00EE5F82"/>
    <w:rsid w:val="00EE63A2"/>
    <w:rsid w:val="00EF040C"/>
    <w:rsid w:val="00EF0998"/>
    <w:rsid w:val="00EF0DA1"/>
    <w:rsid w:val="00EF14D4"/>
    <w:rsid w:val="00EF1749"/>
    <w:rsid w:val="00EF18E9"/>
    <w:rsid w:val="00EF1D27"/>
    <w:rsid w:val="00EF2743"/>
    <w:rsid w:val="00EF31B6"/>
    <w:rsid w:val="00EF3354"/>
    <w:rsid w:val="00EF45B2"/>
    <w:rsid w:val="00EF5027"/>
    <w:rsid w:val="00EF5915"/>
    <w:rsid w:val="00EF5CD3"/>
    <w:rsid w:val="00EF5CDC"/>
    <w:rsid w:val="00EF62F8"/>
    <w:rsid w:val="00EF63C1"/>
    <w:rsid w:val="00EF6546"/>
    <w:rsid w:val="00EF699B"/>
    <w:rsid w:val="00EF6DB8"/>
    <w:rsid w:val="00F0080F"/>
    <w:rsid w:val="00F00DED"/>
    <w:rsid w:val="00F01135"/>
    <w:rsid w:val="00F015B2"/>
    <w:rsid w:val="00F01824"/>
    <w:rsid w:val="00F04029"/>
    <w:rsid w:val="00F04B77"/>
    <w:rsid w:val="00F05691"/>
    <w:rsid w:val="00F05B84"/>
    <w:rsid w:val="00F05D85"/>
    <w:rsid w:val="00F06173"/>
    <w:rsid w:val="00F06983"/>
    <w:rsid w:val="00F069DA"/>
    <w:rsid w:val="00F06DED"/>
    <w:rsid w:val="00F06FAD"/>
    <w:rsid w:val="00F07167"/>
    <w:rsid w:val="00F07B40"/>
    <w:rsid w:val="00F106AC"/>
    <w:rsid w:val="00F114D3"/>
    <w:rsid w:val="00F11994"/>
    <w:rsid w:val="00F12B04"/>
    <w:rsid w:val="00F14090"/>
    <w:rsid w:val="00F1471D"/>
    <w:rsid w:val="00F14D6C"/>
    <w:rsid w:val="00F153E8"/>
    <w:rsid w:val="00F1569D"/>
    <w:rsid w:val="00F1644E"/>
    <w:rsid w:val="00F164DE"/>
    <w:rsid w:val="00F1658C"/>
    <w:rsid w:val="00F165A1"/>
    <w:rsid w:val="00F2038C"/>
    <w:rsid w:val="00F20EF5"/>
    <w:rsid w:val="00F2176A"/>
    <w:rsid w:val="00F21AC2"/>
    <w:rsid w:val="00F2225A"/>
    <w:rsid w:val="00F22D11"/>
    <w:rsid w:val="00F22F62"/>
    <w:rsid w:val="00F236A9"/>
    <w:rsid w:val="00F24475"/>
    <w:rsid w:val="00F249F3"/>
    <w:rsid w:val="00F24A29"/>
    <w:rsid w:val="00F24C96"/>
    <w:rsid w:val="00F25070"/>
    <w:rsid w:val="00F26B54"/>
    <w:rsid w:val="00F27118"/>
    <w:rsid w:val="00F2743E"/>
    <w:rsid w:val="00F276E0"/>
    <w:rsid w:val="00F27D23"/>
    <w:rsid w:val="00F30104"/>
    <w:rsid w:val="00F31ACA"/>
    <w:rsid w:val="00F32112"/>
    <w:rsid w:val="00F3214C"/>
    <w:rsid w:val="00F329F4"/>
    <w:rsid w:val="00F32A46"/>
    <w:rsid w:val="00F32A78"/>
    <w:rsid w:val="00F32AB1"/>
    <w:rsid w:val="00F340CF"/>
    <w:rsid w:val="00F3472B"/>
    <w:rsid w:val="00F34956"/>
    <w:rsid w:val="00F34BEF"/>
    <w:rsid w:val="00F34E14"/>
    <w:rsid w:val="00F36391"/>
    <w:rsid w:val="00F36ABF"/>
    <w:rsid w:val="00F36B5F"/>
    <w:rsid w:val="00F36FB2"/>
    <w:rsid w:val="00F3759A"/>
    <w:rsid w:val="00F37681"/>
    <w:rsid w:val="00F37935"/>
    <w:rsid w:val="00F37AAB"/>
    <w:rsid w:val="00F37CD6"/>
    <w:rsid w:val="00F412FC"/>
    <w:rsid w:val="00F41496"/>
    <w:rsid w:val="00F41B97"/>
    <w:rsid w:val="00F41EAA"/>
    <w:rsid w:val="00F41EF4"/>
    <w:rsid w:val="00F42060"/>
    <w:rsid w:val="00F427EA"/>
    <w:rsid w:val="00F428F0"/>
    <w:rsid w:val="00F43EE8"/>
    <w:rsid w:val="00F445CB"/>
    <w:rsid w:val="00F44707"/>
    <w:rsid w:val="00F4483B"/>
    <w:rsid w:val="00F44B0B"/>
    <w:rsid w:val="00F45A35"/>
    <w:rsid w:val="00F45B22"/>
    <w:rsid w:val="00F46786"/>
    <w:rsid w:val="00F46792"/>
    <w:rsid w:val="00F53EDD"/>
    <w:rsid w:val="00F55388"/>
    <w:rsid w:val="00F55B6A"/>
    <w:rsid w:val="00F563BC"/>
    <w:rsid w:val="00F56707"/>
    <w:rsid w:val="00F56E24"/>
    <w:rsid w:val="00F575EF"/>
    <w:rsid w:val="00F60A2E"/>
    <w:rsid w:val="00F60F40"/>
    <w:rsid w:val="00F622A3"/>
    <w:rsid w:val="00F62BAE"/>
    <w:rsid w:val="00F6379F"/>
    <w:rsid w:val="00F637E0"/>
    <w:rsid w:val="00F63AF3"/>
    <w:rsid w:val="00F64484"/>
    <w:rsid w:val="00F64D87"/>
    <w:rsid w:val="00F65E3A"/>
    <w:rsid w:val="00F6625B"/>
    <w:rsid w:val="00F67765"/>
    <w:rsid w:val="00F700BE"/>
    <w:rsid w:val="00F7014B"/>
    <w:rsid w:val="00F706AE"/>
    <w:rsid w:val="00F72376"/>
    <w:rsid w:val="00F7261C"/>
    <w:rsid w:val="00F727FF"/>
    <w:rsid w:val="00F73B5B"/>
    <w:rsid w:val="00F73BEF"/>
    <w:rsid w:val="00F75430"/>
    <w:rsid w:val="00F7557A"/>
    <w:rsid w:val="00F75835"/>
    <w:rsid w:val="00F76444"/>
    <w:rsid w:val="00F76FFB"/>
    <w:rsid w:val="00F771F9"/>
    <w:rsid w:val="00F777C2"/>
    <w:rsid w:val="00F779FB"/>
    <w:rsid w:val="00F8088A"/>
    <w:rsid w:val="00F80B35"/>
    <w:rsid w:val="00F80BCA"/>
    <w:rsid w:val="00F80ECB"/>
    <w:rsid w:val="00F81C92"/>
    <w:rsid w:val="00F81CAD"/>
    <w:rsid w:val="00F81E8F"/>
    <w:rsid w:val="00F824CE"/>
    <w:rsid w:val="00F8256C"/>
    <w:rsid w:val="00F82A14"/>
    <w:rsid w:val="00F82CAF"/>
    <w:rsid w:val="00F83478"/>
    <w:rsid w:val="00F843E4"/>
    <w:rsid w:val="00F846CE"/>
    <w:rsid w:val="00F86725"/>
    <w:rsid w:val="00F874D7"/>
    <w:rsid w:val="00F877BC"/>
    <w:rsid w:val="00F90B8C"/>
    <w:rsid w:val="00F9110A"/>
    <w:rsid w:val="00F91854"/>
    <w:rsid w:val="00F91B25"/>
    <w:rsid w:val="00F9473D"/>
    <w:rsid w:val="00F94BB9"/>
    <w:rsid w:val="00F957D7"/>
    <w:rsid w:val="00F9762F"/>
    <w:rsid w:val="00FA05E0"/>
    <w:rsid w:val="00FA06E3"/>
    <w:rsid w:val="00FA3726"/>
    <w:rsid w:val="00FA39C1"/>
    <w:rsid w:val="00FA4122"/>
    <w:rsid w:val="00FA4B38"/>
    <w:rsid w:val="00FA580D"/>
    <w:rsid w:val="00FA6884"/>
    <w:rsid w:val="00FA729F"/>
    <w:rsid w:val="00FA7876"/>
    <w:rsid w:val="00FA7B46"/>
    <w:rsid w:val="00FA7EE6"/>
    <w:rsid w:val="00FB03A1"/>
    <w:rsid w:val="00FB097A"/>
    <w:rsid w:val="00FB1DC3"/>
    <w:rsid w:val="00FB211A"/>
    <w:rsid w:val="00FB2F83"/>
    <w:rsid w:val="00FB3C4B"/>
    <w:rsid w:val="00FB407E"/>
    <w:rsid w:val="00FB4A63"/>
    <w:rsid w:val="00FB5559"/>
    <w:rsid w:val="00FB5BE4"/>
    <w:rsid w:val="00FB6E79"/>
    <w:rsid w:val="00FB79C3"/>
    <w:rsid w:val="00FC182F"/>
    <w:rsid w:val="00FC1895"/>
    <w:rsid w:val="00FC2E99"/>
    <w:rsid w:val="00FC30C1"/>
    <w:rsid w:val="00FC3608"/>
    <w:rsid w:val="00FC4197"/>
    <w:rsid w:val="00FC4A86"/>
    <w:rsid w:val="00FC57D3"/>
    <w:rsid w:val="00FC6026"/>
    <w:rsid w:val="00FC6220"/>
    <w:rsid w:val="00FC6B17"/>
    <w:rsid w:val="00FC73A1"/>
    <w:rsid w:val="00FC7663"/>
    <w:rsid w:val="00FC76E9"/>
    <w:rsid w:val="00FD0339"/>
    <w:rsid w:val="00FD228C"/>
    <w:rsid w:val="00FD279A"/>
    <w:rsid w:val="00FD2AD3"/>
    <w:rsid w:val="00FD33BD"/>
    <w:rsid w:val="00FD370D"/>
    <w:rsid w:val="00FD4CAE"/>
    <w:rsid w:val="00FD5D9D"/>
    <w:rsid w:val="00FD6380"/>
    <w:rsid w:val="00FD670F"/>
    <w:rsid w:val="00FD6990"/>
    <w:rsid w:val="00FD77EF"/>
    <w:rsid w:val="00FE0156"/>
    <w:rsid w:val="00FE0F0B"/>
    <w:rsid w:val="00FE30C0"/>
    <w:rsid w:val="00FE33FC"/>
    <w:rsid w:val="00FE35F9"/>
    <w:rsid w:val="00FE4EAC"/>
    <w:rsid w:val="00FE5DAA"/>
    <w:rsid w:val="00FE6188"/>
    <w:rsid w:val="00FE6AE7"/>
    <w:rsid w:val="00FE71FD"/>
    <w:rsid w:val="00FE733E"/>
    <w:rsid w:val="00FF0462"/>
    <w:rsid w:val="00FF109B"/>
    <w:rsid w:val="00FF11E1"/>
    <w:rsid w:val="00FF126E"/>
    <w:rsid w:val="00FF157E"/>
    <w:rsid w:val="00FF2106"/>
    <w:rsid w:val="00FF2955"/>
    <w:rsid w:val="00FF2A58"/>
    <w:rsid w:val="00FF2FC0"/>
    <w:rsid w:val="00FF305E"/>
    <w:rsid w:val="00FF3644"/>
    <w:rsid w:val="00FF3969"/>
    <w:rsid w:val="00FF3D51"/>
    <w:rsid w:val="00FF410B"/>
    <w:rsid w:val="00FF4C64"/>
    <w:rsid w:val="00FF5257"/>
    <w:rsid w:val="00FF66B8"/>
    <w:rsid w:val="00FF6F44"/>
    <w:rsid w:val="00FF7519"/>
    <w:rsid w:val="0109814A"/>
    <w:rsid w:val="010B4082"/>
    <w:rsid w:val="01106265"/>
    <w:rsid w:val="014127A6"/>
    <w:rsid w:val="0142A23D"/>
    <w:rsid w:val="01549B05"/>
    <w:rsid w:val="016662E7"/>
    <w:rsid w:val="018A4935"/>
    <w:rsid w:val="01A3889D"/>
    <w:rsid w:val="01AA70B4"/>
    <w:rsid w:val="01AEABAE"/>
    <w:rsid w:val="01C72A78"/>
    <w:rsid w:val="01D80DCC"/>
    <w:rsid w:val="01E64AAB"/>
    <w:rsid w:val="01E8E29E"/>
    <w:rsid w:val="01F544DD"/>
    <w:rsid w:val="020B582C"/>
    <w:rsid w:val="0213D349"/>
    <w:rsid w:val="022B2F6A"/>
    <w:rsid w:val="025A65E1"/>
    <w:rsid w:val="0267F75A"/>
    <w:rsid w:val="02A83C87"/>
    <w:rsid w:val="02D0F1B6"/>
    <w:rsid w:val="02D2D3EB"/>
    <w:rsid w:val="02D378AE"/>
    <w:rsid w:val="02D43747"/>
    <w:rsid w:val="02DF6D21"/>
    <w:rsid w:val="0303BF29"/>
    <w:rsid w:val="030997F5"/>
    <w:rsid w:val="03130571"/>
    <w:rsid w:val="032546E9"/>
    <w:rsid w:val="0326C6B1"/>
    <w:rsid w:val="032880A9"/>
    <w:rsid w:val="03305B12"/>
    <w:rsid w:val="033475DF"/>
    <w:rsid w:val="0337797C"/>
    <w:rsid w:val="0344E11D"/>
    <w:rsid w:val="03513B22"/>
    <w:rsid w:val="0365EF4A"/>
    <w:rsid w:val="036983AC"/>
    <w:rsid w:val="03A80A17"/>
    <w:rsid w:val="03B1925F"/>
    <w:rsid w:val="03B2DB54"/>
    <w:rsid w:val="03BB28F4"/>
    <w:rsid w:val="03CF3F1D"/>
    <w:rsid w:val="03E4F9AC"/>
    <w:rsid w:val="03EE1F4D"/>
    <w:rsid w:val="03EF921D"/>
    <w:rsid w:val="03F7EBEC"/>
    <w:rsid w:val="03FCBB8F"/>
    <w:rsid w:val="04044FE5"/>
    <w:rsid w:val="04099D91"/>
    <w:rsid w:val="0413E7E0"/>
    <w:rsid w:val="0426D7DD"/>
    <w:rsid w:val="042C3D87"/>
    <w:rsid w:val="0437F60E"/>
    <w:rsid w:val="043BFA9F"/>
    <w:rsid w:val="04460702"/>
    <w:rsid w:val="04522B70"/>
    <w:rsid w:val="045574BB"/>
    <w:rsid w:val="04856F5A"/>
    <w:rsid w:val="048DFF1D"/>
    <w:rsid w:val="049450B6"/>
    <w:rsid w:val="049DE96C"/>
    <w:rsid w:val="04A7B940"/>
    <w:rsid w:val="04B877B0"/>
    <w:rsid w:val="04E0B17E"/>
    <w:rsid w:val="051AAB73"/>
    <w:rsid w:val="051F87B1"/>
    <w:rsid w:val="053BB2D9"/>
    <w:rsid w:val="0549A7CF"/>
    <w:rsid w:val="054ACA31"/>
    <w:rsid w:val="05516858"/>
    <w:rsid w:val="055543B4"/>
    <w:rsid w:val="0571123E"/>
    <w:rsid w:val="057146CC"/>
    <w:rsid w:val="0573DD2C"/>
    <w:rsid w:val="057924BF"/>
    <w:rsid w:val="059C7191"/>
    <w:rsid w:val="05B15BDF"/>
    <w:rsid w:val="05B3BEA5"/>
    <w:rsid w:val="05B79DD3"/>
    <w:rsid w:val="05B7F9F8"/>
    <w:rsid w:val="05CEEFA1"/>
    <w:rsid w:val="05E39301"/>
    <w:rsid w:val="05EE783B"/>
    <w:rsid w:val="05FF4EC4"/>
    <w:rsid w:val="06089278"/>
    <w:rsid w:val="06394FCA"/>
    <w:rsid w:val="06523D50"/>
    <w:rsid w:val="066B3900"/>
    <w:rsid w:val="066D6198"/>
    <w:rsid w:val="067C81DF"/>
    <w:rsid w:val="067DF659"/>
    <w:rsid w:val="06813DD2"/>
    <w:rsid w:val="0692C7DC"/>
    <w:rsid w:val="06A1E138"/>
    <w:rsid w:val="06CBEE71"/>
    <w:rsid w:val="06D0D7CB"/>
    <w:rsid w:val="06E61AF8"/>
    <w:rsid w:val="06F0BE1C"/>
    <w:rsid w:val="07006CC9"/>
    <w:rsid w:val="07060B06"/>
    <w:rsid w:val="07104012"/>
    <w:rsid w:val="0710B619"/>
    <w:rsid w:val="07162FFB"/>
    <w:rsid w:val="07292AB4"/>
    <w:rsid w:val="0750DEE4"/>
    <w:rsid w:val="0757CFA2"/>
    <w:rsid w:val="075ACEAB"/>
    <w:rsid w:val="0762944B"/>
    <w:rsid w:val="07672B9E"/>
    <w:rsid w:val="07782EA5"/>
    <w:rsid w:val="0778C88F"/>
    <w:rsid w:val="077BC7FA"/>
    <w:rsid w:val="077D1E6A"/>
    <w:rsid w:val="07847B63"/>
    <w:rsid w:val="07C53C7E"/>
    <w:rsid w:val="07E06690"/>
    <w:rsid w:val="080564E1"/>
    <w:rsid w:val="080AAEC1"/>
    <w:rsid w:val="081645A9"/>
    <w:rsid w:val="081B4DFA"/>
    <w:rsid w:val="08311F0A"/>
    <w:rsid w:val="08394A13"/>
    <w:rsid w:val="084C9FA9"/>
    <w:rsid w:val="08721140"/>
    <w:rsid w:val="088314CD"/>
    <w:rsid w:val="0897F785"/>
    <w:rsid w:val="08AA27BA"/>
    <w:rsid w:val="08B02E89"/>
    <w:rsid w:val="08B53C15"/>
    <w:rsid w:val="08BEE695"/>
    <w:rsid w:val="08C29CF5"/>
    <w:rsid w:val="08C46CB3"/>
    <w:rsid w:val="08C4FB15"/>
    <w:rsid w:val="09028892"/>
    <w:rsid w:val="09072367"/>
    <w:rsid w:val="09112D60"/>
    <w:rsid w:val="091BE1D9"/>
    <w:rsid w:val="091EE966"/>
    <w:rsid w:val="092948E0"/>
    <w:rsid w:val="092E700D"/>
    <w:rsid w:val="0936EF86"/>
    <w:rsid w:val="093ACF4D"/>
    <w:rsid w:val="093DC647"/>
    <w:rsid w:val="095B08A5"/>
    <w:rsid w:val="095D16F1"/>
    <w:rsid w:val="09680B3C"/>
    <w:rsid w:val="09742513"/>
    <w:rsid w:val="097505CA"/>
    <w:rsid w:val="09753F0B"/>
    <w:rsid w:val="098DBB61"/>
    <w:rsid w:val="098E33E1"/>
    <w:rsid w:val="09A01A62"/>
    <w:rsid w:val="09B4D636"/>
    <w:rsid w:val="09D8ECBB"/>
    <w:rsid w:val="09E36D84"/>
    <w:rsid w:val="09EE1C96"/>
    <w:rsid w:val="09EFE571"/>
    <w:rsid w:val="0A02A3D6"/>
    <w:rsid w:val="0A0EA1C9"/>
    <w:rsid w:val="0A12499D"/>
    <w:rsid w:val="0A12EFDB"/>
    <w:rsid w:val="0A1E4CC0"/>
    <w:rsid w:val="0A24B23D"/>
    <w:rsid w:val="0A2CA12E"/>
    <w:rsid w:val="0A38128D"/>
    <w:rsid w:val="0A7349A4"/>
    <w:rsid w:val="0A74400B"/>
    <w:rsid w:val="0A80203E"/>
    <w:rsid w:val="0A91F2F3"/>
    <w:rsid w:val="0AB06951"/>
    <w:rsid w:val="0AD2D2FB"/>
    <w:rsid w:val="0AD59471"/>
    <w:rsid w:val="0AE23501"/>
    <w:rsid w:val="0AF5C8D7"/>
    <w:rsid w:val="0B00ECDB"/>
    <w:rsid w:val="0B19DFF7"/>
    <w:rsid w:val="0B33FE24"/>
    <w:rsid w:val="0B40715C"/>
    <w:rsid w:val="0B40C3BC"/>
    <w:rsid w:val="0B51AC13"/>
    <w:rsid w:val="0B58934C"/>
    <w:rsid w:val="0B7703BE"/>
    <w:rsid w:val="0B774AB3"/>
    <w:rsid w:val="0B7DF0D4"/>
    <w:rsid w:val="0BAD82B6"/>
    <w:rsid w:val="0BBB0D22"/>
    <w:rsid w:val="0BBEBE2F"/>
    <w:rsid w:val="0BC5F743"/>
    <w:rsid w:val="0BC86D1F"/>
    <w:rsid w:val="0BEB7567"/>
    <w:rsid w:val="0C07BD35"/>
    <w:rsid w:val="0C0B8A7E"/>
    <w:rsid w:val="0C11464A"/>
    <w:rsid w:val="0C22C53A"/>
    <w:rsid w:val="0C33E4A6"/>
    <w:rsid w:val="0C38D2B0"/>
    <w:rsid w:val="0C3956C4"/>
    <w:rsid w:val="0C57EAA8"/>
    <w:rsid w:val="0C5BD04F"/>
    <w:rsid w:val="0C7F5D70"/>
    <w:rsid w:val="0C81037B"/>
    <w:rsid w:val="0C9C1543"/>
    <w:rsid w:val="0CA8539B"/>
    <w:rsid w:val="0CA95916"/>
    <w:rsid w:val="0CAC5BAB"/>
    <w:rsid w:val="0CAF6D72"/>
    <w:rsid w:val="0CC5B6A3"/>
    <w:rsid w:val="0CEE7955"/>
    <w:rsid w:val="0CFDE04B"/>
    <w:rsid w:val="0D070322"/>
    <w:rsid w:val="0D076B26"/>
    <w:rsid w:val="0D226755"/>
    <w:rsid w:val="0D2F66D6"/>
    <w:rsid w:val="0D30905C"/>
    <w:rsid w:val="0DA1404F"/>
    <w:rsid w:val="0DC4BFC6"/>
    <w:rsid w:val="0DF15862"/>
    <w:rsid w:val="0DF3EC78"/>
    <w:rsid w:val="0E03CBDC"/>
    <w:rsid w:val="0E07AFD7"/>
    <w:rsid w:val="0E0A9361"/>
    <w:rsid w:val="0E298130"/>
    <w:rsid w:val="0E3AD474"/>
    <w:rsid w:val="0E5684A4"/>
    <w:rsid w:val="0E5CE8B4"/>
    <w:rsid w:val="0E67A69A"/>
    <w:rsid w:val="0E6B3350"/>
    <w:rsid w:val="0E764284"/>
    <w:rsid w:val="0E7A5FBE"/>
    <w:rsid w:val="0E99FD02"/>
    <w:rsid w:val="0EA14AD7"/>
    <w:rsid w:val="0EA65B00"/>
    <w:rsid w:val="0ECB4784"/>
    <w:rsid w:val="0EDDE7DF"/>
    <w:rsid w:val="0EF3AC1E"/>
    <w:rsid w:val="0EFE6E7E"/>
    <w:rsid w:val="0F0E2BE0"/>
    <w:rsid w:val="0F1C099D"/>
    <w:rsid w:val="0F23B770"/>
    <w:rsid w:val="0F2647EF"/>
    <w:rsid w:val="0F26B4E0"/>
    <w:rsid w:val="0F2BDE3F"/>
    <w:rsid w:val="0F4E4876"/>
    <w:rsid w:val="0F52256C"/>
    <w:rsid w:val="0F579D02"/>
    <w:rsid w:val="0F5BE440"/>
    <w:rsid w:val="0F6C12F6"/>
    <w:rsid w:val="0F8E60E5"/>
    <w:rsid w:val="0FAD05C9"/>
    <w:rsid w:val="0FB51EBD"/>
    <w:rsid w:val="0FC5A2B0"/>
    <w:rsid w:val="0FD424CA"/>
    <w:rsid w:val="0FE608E9"/>
    <w:rsid w:val="10183BAA"/>
    <w:rsid w:val="101AB3CA"/>
    <w:rsid w:val="101CA851"/>
    <w:rsid w:val="1029B453"/>
    <w:rsid w:val="10446596"/>
    <w:rsid w:val="106BE4C9"/>
    <w:rsid w:val="106E7382"/>
    <w:rsid w:val="1079B674"/>
    <w:rsid w:val="107D40F5"/>
    <w:rsid w:val="1080839F"/>
    <w:rsid w:val="108CE3E7"/>
    <w:rsid w:val="10961438"/>
    <w:rsid w:val="10B363AB"/>
    <w:rsid w:val="10E7A1A7"/>
    <w:rsid w:val="10EC16DD"/>
    <w:rsid w:val="10EEEC3B"/>
    <w:rsid w:val="10FBAC98"/>
    <w:rsid w:val="1111F55D"/>
    <w:rsid w:val="111A54A8"/>
    <w:rsid w:val="112558CA"/>
    <w:rsid w:val="1126803E"/>
    <w:rsid w:val="1127C144"/>
    <w:rsid w:val="113EEF03"/>
    <w:rsid w:val="11763450"/>
    <w:rsid w:val="11779D62"/>
    <w:rsid w:val="1181E9A5"/>
    <w:rsid w:val="1198FFA9"/>
    <w:rsid w:val="119C7946"/>
    <w:rsid w:val="11A5CF5C"/>
    <w:rsid w:val="11B2B71B"/>
    <w:rsid w:val="11B8C739"/>
    <w:rsid w:val="11BB2940"/>
    <w:rsid w:val="11D059A8"/>
    <w:rsid w:val="11F57EA6"/>
    <w:rsid w:val="11F8D11E"/>
    <w:rsid w:val="11FACB03"/>
    <w:rsid w:val="1207B1B0"/>
    <w:rsid w:val="12190678"/>
    <w:rsid w:val="1231E499"/>
    <w:rsid w:val="1277A84B"/>
    <w:rsid w:val="127B3384"/>
    <w:rsid w:val="127CC6FF"/>
    <w:rsid w:val="128B51BE"/>
    <w:rsid w:val="129E5553"/>
    <w:rsid w:val="12A810C6"/>
    <w:rsid w:val="12CC61C2"/>
    <w:rsid w:val="12EBDD58"/>
    <w:rsid w:val="12F7450C"/>
    <w:rsid w:val="13168DD1"/>
    <w:rsid w:val="13237A49"/>
    <w:rsid w:val="13431C09"/>
    <w:rsid w:val="1348887E"/>
    <w:rsid w:val="13558F2F"/>
    <w:rsid w:val="138358B6"/>
    <w:rsid w:val="1388E89D"/>
    <w:rsid w:val="13A15A81"/>
    <w:rsid w:val="13C9BF5E"/>
    <w:rsid w:val="13E090E7"/>
    <w:rsid w:val="13E0F2A7"/>
    <w:rsid w:val="13E8595B"/>
    <w:rsid w:val="13E9C002"/>
    <w:rsid w:val="13EB4B5A"/>
    <w:rsid w:val="13F822C9"/>
    <w:rsid w:val="13FCF562"/>
    <w:rsid w:val="141D2F76"/>
    <w:rsid w:val="14364767"/>
    <w:rsid w:val="14452BE9"/>
    <w:rsid w:val="1449D60E"/>
    <w:rsid w:val="145410E2"/>
    <w:rsid w:val="1463D1E1"/>
    <w:rsid w:val="148F9BA3"/>
    <w:rsid w:val="149EF9C3"/>
    <w:rsid w:val="14A14509"/>
    <w:rsid w:val="14C40896"/>
    <w:rsid w:val="14CABE56"/>
    <w:rsid w:val="14F0D03C"/>
    <w:rsid w:val="14FDE8F8"/>
    <w:rsid w:val="1501B720"/>
    <w:rsid w:val="151879E9"/>
    <w:rsid w:val="1519A856"/>
    <w:rsid w:val="1522EC91"/>
    <w:rsid w:val="15288BB8"/>
    <w:rsid w:val="153D32EF"/>
    <w:rsid w:val="153D5F88"/>
    <w:rsid w:val="15596A59"/>
    <w:rsid w:val="155E4982"/>
    <w:rsid w:val="15696B42"/>
    <w:rsid w:val="157B5699"/>
    <w:rsid w:val="157C43F3"/>
    <w:rsid w:val="157FF812"/>
    <w:rsid w:val="15D330BA"/>
    <w:rsid w:val="15F8009F"/>
    <w:rsid w:val="16051D52"/>
    <w:rsid w:val="1606277A"/>
    <w:rsid w:val="1607AE5C"/>
    <w:rsid w:val="161A748B"/>
    <w:rsid w:val="163666F5"/>
    <w:rsid w:val="164DFDD2"/>
    <w:rsid w:val="165F6B62"/>
    <w:rsid w:val="166165BC"/>
    <w:rsid w:val="166FBB1B"/>
    <w:rsid w:val="166FFFE5"/>
    <w:rsid w:val="16740794"/>
    <w:rsid w:val="16790D72"/>
    <w:rsid w:val="168110F4"/>
    <w:rsid w:val="1684B498"/>
    <w:rsid w:val="168DD657"/>
    <w:rsid w:val="16900101"/>
    <w:rsid w:val="16922A78"/>
    <w:rsid w:val="16B07778"/>
    <w:rsid w:val="16DB98BA"/>
    <w:rsid w:val="16E56ECC"/>
    <w:rsid w:val="16F67588"/>
    <w:rsid w:val="16FDC25E"/>
    <w:rsid w:val="170EAC8D"/>
    <w:rsid w:val="1722054F"/>
    <w:rsid w:val="17230669"/>
    <w:rsid w:val="1724A935"/>
    <w:rsid w:val="1728F43B"/>
    <w:rsid w:val="17388D57"/>
    <w:rsid w:val="174A7211"/>
    <w:rsid w:val="174F9B1B"/>
    <w:rsid w:val="17637EA8"/>
    <w:rsid w:val="17779832"/>
    <w:rsid w:val="178535A0"/>
    <w:rsid w:val="178E14AD"/>
    <w:rsid w:val="17AA9BCF"/>
    <w:rsid w:val="17AE921D"/>
    <w:rsid w:val="17BAB605"/>
    <w:rsid w:val="17C41B95"/>
    <w:rsid w:val="17CAB62F"/>
    <w:rsid w:val="17D560B4"/>
    <w:rsid w:val="17F7C9D2"/>
    <w:rsid w:val="18028A9A"/>
    <w:rsid w:val="1815DC6C"/>
    <w:rsid w:val="1819F0DB"/>
    <w:rsid w:val="181DE8F0"/>
    <w:rsid w:val="18242950"/>
    <w:rsid w:val="182581F9"/>
    <w:rsid w:val="182956C5"/>
    <w:rsid w:val="182DCE1B"/>
    <w:rsid w:val="1846F1D0"/>
    <w:rsid w:val="1847BBE4"/>
    <w:rsid w:val="184E4D7D"/>
    <w:rsid w:val="186D6047"/>
    <w:rsid w:val="187564D8"/>
    <w:rsid w:val="18839272"/>
    <w:rsid w:val="18AF607F"/>
    <w:rsid w:val="18B964FB"/>
    <w:rsid w:val="1908846F"/>
    <w:rsid w:val="190959C6"/>
    <w:rsid w:val="1912498E"/>
    <w:rsid w:val="1916DE56"/>
    <w:rsid w:val="19218063"/>
    <w:rsid w:val="1931D28F"/>
    <w:rsid w:val="1939E31D"/>
    <w:rsid w:val="193BDB12"/>
    <w:rsid w:val="193F3278"/>
    <w:rsid w:val="194E8908"/>
    <w:rsid w:val="197C75C5"/>
    <w:rsid w:val="19AC97EC"/>
    <w:rsid w:val="19B299BD"/>
    <w:rsid w:val="19BAE0DB"/>
    <w:rsid w:val="19BE1A8E"/>
    <w:rsid w:val="19EE3281"/>
    <w:rsid w:val="19EEFCCA"/>
    <w:rsid w:val="19F080AE"/>
    <w:rsid w:val="19FC9372"/>
    <w:rsid w:val="19FD5AD2"/>
    <w:rsid w:val="1A28D3E6"/>
    <w:rsid w:val="1A37D9C7"/>
    <w:rsid w:val="1A548361"/>
    <w:rsid w:val="1A66682B"/>
    <w:rsid w:val="1A7A643C"/>
    <w:rsid w:val="1A96C3C3"/>
    <w:rsid w:val="1A9EFF2F"/>
    <w:rsid w:val="1AAF7C8F"/>
    <w:rsid w:val="1AB0CB6D"/>
    <w:rsid w:val="1AB57B2D"/>
    <w:rsid w:val="1AE5D149"/>
    <w:rsid w:val="1AF1361C"/>
    <w:rsid w:val="1B177288"/>
    <w:rsid w:val="1B34B734"/>
    <w:rsid w:val="1B3E570C"/>
    <w:rsid w:val="1B3E5924"/>
    <w:rsid w:val="1B3E7327"/>
    <w:rsid w:val="1B43F770"/>
    <w:rsid w:val="1B59CCB1"/>
    <w:rsid w:val="1B6183E1"/>
    <w:rsid w:val="1B6C3F48"/>
    <w:rsid w:val="1B6EDFBF"/>
    <w:rsid w:val="1B746E95"/>
    <w:rsid w:val="1B94659B"/>
    <w:rsid w:val="1B967A1C"/>
    <w:rsid w:val="1B98E7BC"/>
    <w:rsid w:val="1BC155F0"/>
    <w:rsid w:val="1BD8FD79"/>
    <w:rsid w:val="1C07B74C"/>
    <w:rsid w:val="1C16EA46"/>
    <w:rsid w:val="1C1ADFDF"/>
    <w:rsid w:val="1C463648"/>
    <w:rsid w:val="1C5EA84D"/>
    <w:rsid w:val="1C615551"/>
    <w:rsid w:val="1C6BDAD3"/>
    <w:rsid w:val="1C6F20AD"/>
    <w:rsid w:val="1C7183DF"/>
    <w:rsid w:val="1C7687A0"/>
    <w:rsid w:val="1C77D4FE"/>
    <w:rsid w:val="1C7C8EA8"/>
    <w:rsid w:val="1C93ED1D"/>
    <w:rsid w:val="1C9731BC"/>
    <w:rsid w:val="1C9856F8"/>
    <w:rsid w:val="1CA23B37"/>
    <w:rsid w:val="1CA45496"/>
    <w:rsid w:val="1CA4934A"/>
    <w:rsid w:val="1CA53264"/>
    <w:rsid w:val="1CAED65D"/>
    <w:rsid w:val="1CE45EB6"/>
    <w:rsid w:val="1CED4198"/>
    <w:rsid w:val="1D13B2E5"/>
    <w:rsid w:val="1D1A77B3"/>
    <w:rsid w:val="1D1B0BD7"/>
    <w:rsid w:val="1D253F2A"/>
    <w:rsid w:val="1D318DFF"/>
    <w:rsid w:val="1D37F41D"/>
    <w:rsid w:val="1D66F42D"/>
    <w:rsid w:val="1D8B11F0"/>
    <w:rsid w:val="1D8E1847"/>
    <w:rsid w:val="1DBBE251"/>
    <w:rsid w:val="1DCBEBDC"/>
    <w:rsid w:val="1DDEA9BE"/>
    <w:rsid w:val="1DE95433"/>
    <w:rsid w:val="1DFC4E2A"/>
    <w:rsid w:val="1DFE346E"/>
    <w:rsid w:val="1E384466"/>
    <w:rsid w:val="1E50A2B5"/>
    <w:rsid w:val="1E50C7A0"/>
    <w:rsid w:val="1E54279E"/>
    <w:rsid w:val="1E6B1A54"/>
    <w:rsid w:val="1E9C8FB5"/>
    <w:rsid w:val="1EABAA15"/>
    <w:rsid w:val="1EE2D48E"/>
    <w:rsid w:val="1EF55696"/>
    <w:rsid w:val="1EF78ACB"/>
    <w:rsid w:val="1EFCABE2"/>
    <w:rsid w:val="1F01F3C8"/>
    <w:rsid w:val="1F0471F4"/>
    <w:rsid w:val="1F074D62"/>
    <w:rsid w:val="1F152E3A"/>
    <w:rsid w:val="1F35A49A"/>
    <w:rsid w:val="1F36114C"/>
    <w:rsid w:val="1F39A9C8"/>
    <w:rsid w:val="1F3E7DFD"/>
    <w:rsid w:val="1F562D50"/>
    <w:rsid w:val="1F5837B2"/>
    <w:rsid w:val="1F63AFFE"/>
    <w:rsid w:val="1F78D371"/>
    <w:rsid w:val="1F83E281"/>
    <w:rsid w:val="1F88EC50"/>
    <w:rsid w:val="1F8C7739"/>
    <w:rsid w:val="1F9C63B6"/>
    <w:rsid w:val="1FAA018C"/>
    <w:rsid w:val="1FB3C9E3"/>
    <w:rsid w:val="1FC47372"/>
    <w:rsid w:val="200524E7"/>
    <w:rsid w:val="200A0379"/>
    <w:rsid w:val="200C2190"/>
    <w:rsid w:val="200C4818"/>
    <w:rsid w:val="2022069C"/>
    <w:rsid w:val="2022D760"/>
    <w:rsid w:val="20251501"/>
    <w:rsid w:val="20296620"/>
    <w:rsid w:val="202E73E2"/>
    <w:rsid w:val="20306865"/>
    <w:rsid w:val="2034416F"/>
    <w:rsid w:val="20484264"/>
    <w:rsid w:val="206EC32B"/>
    <w:rsid w:val="2072B44F"/>
    <w:rsid w:val="2080CDEB"/>
    <w:rsid w:val="20AC3802"/>
    <w:rsid w:val="20B1E7CF"/>
    <w:rsid w:val="20B588C7"/>
    <w:rsid w:val="20CB8E7C"/>
    <w:rsid w:val="21067558"/>
    <w:rsid w:val="210A5D3B"/>
    <w:rsid w:val="21142285"/>
    <w:rsid w:val="212A7822"/>
    <w:rsid w:val="213613D5"/>
    <w:rsid w:val="21396B2D"/>
    <w:rsid w:val="2140F551"/>
    <w:rsid w:val="214A0D72"/>
    <w:rsid w:val="215D571F"/>
    <w:rsid w:val="2181A77F"/>
    <w:rsid w:val="21824780"/>
    <w:rsid w:val="218869DF"/>
    <w:rsid w:val="218ACFA0"/>
    <w:rsid w:val="21AF976E"/>
    <w:rsid w:val="21BDABA2"/>
    <w:rsid w:val="21C3C6DF"/>
    <w:rsid w:val="21D44B83"/>
    <w:rsid w:val="21D6E1EE"/>
    <w:rsid w:val="21E778A3"/>
    <w:rsid w:val="21E7ADBE"/>
    <w:rsid w:val="21F2A973"/>
    <w:rsid w:val="220B6887"/>
    <w:rsid w:val="220FCF4B"/>
    <w:rsid w:val="2214BF10"/>
    <w:rsid w:val="22187FA4"/>
    <w:rsid w:val="222494A5"/>
    <w:rsid w:val="2231E06B"/>
    <w:rsid w:val="2232E8E3"/>
    <w:rsid w:val="22480863"/>
    <w:rsid w:val="22552959"/>
    <w:rsid w:val="225B510C"/>
    <w:rsid w:val="226D455C"/>
    <w:rsid w:val="22748EF1"/>
    <w:rsid w:val="227E2404"/>
    <w:rsid w:val="22900BC6"/>
    <w:rsid w:val="22A3AC55"/>
    <w:rsid w:val="22A59AF5"/>
    <w:rsid w:val="22AF4CA2"/>
    <w:rsid w:val="22B24C28"/>
    <w:rsid w:val="22C72061"/>
    <w:rsid w:val="22D141B5"/>
    <w:rsid w:val="22D703A2"/>
    <w:rsid w:val="22DDB365"/>
    <w:rsid w:val="22E8F5A8"/>
    <w:rsid w:val="22EAD36E"/>
    <w:rsid w:val="22ED04D1"/>
    <w:rsid w:val="23184345"/>
    <w:rsid w:val="231BE466"/>
    <w:rsid w:val="2343E8DA"/>
    <w:rsid w:val="23442720"/>
    <w:rsid w:val="236D9DE3"/>
    <w:rsid w:val="237A856C"/>
    <w:rsid w:val="23874052"/>
    <w:rsid w:val="238D4286"/>
    <w:rsid w:val="23A5C092"/>
    <w:rsid w:val="23BDA447"/>
    <w:rsid w:val="23C75144"/>
    <w:rsid w:val="23D6C13A"/>
    <w:rsid w:val="23DC5739"/>
    <w:rsid w:val="23DF5D48"/>
    <w:rsid w:val="23E3D8C4"/>
    <w:rsid w:val="23EFBB9F"/>
    <w:rsid w:val="23F5495E"/>
    <w:rsid w:val="23FBB8BC"/>
    <w:rsid w:val="240915BD"/>
    <w:rsid w:val="241EA7FD"/>
    <w:rsid w:val="242F20C4"/>
    <w:rsid w:val="243864E8"/>
    <w:rsid w:val="24576781"/>
    <w:rsid w:val="245C0F58"/>
    <w:rsid w:val="246F0086"/>
    <w:rsid w:val="2477B0B9"/>
    <w:rsid w:val="24795209"/>
    <w:rsid w:val="2485BD3C"/>
    <w:rsid w:val="249269EA"/>
    <w:rsid w:val="24A8E2C1"/>
    <w:rsid w:val="24BA0CF2"/>
    <w:rsid w:val="24D7FB00"/>
    <w:rsid w:val="24DC061D"/>
    <w:rsid w:val="24DC6205"/>
    <w:rsid w:val="24DD9004"/>
    <w:rsid w:val="24E78F1C"/>
    <w:rsid w:val="24ED753B"/>
    <w:rsid w:val="24F148E2"/>
    <w:rsid w:val="24F58AAD"/>
    <w:rsid w:val="24FF61E1"/>
    <w:rsid w:val="250FA31B"/>
    <w:rsid w:val="255C9C00"/>
    <w:rsid w:val="25617DE9"/>
    <w:rsid w:val="257E22F4"/>
    <w:rsid w:val="257FA925"/>
    <w:rsid w:val="2584AED2"/>
    <w:rsid w:val="2589540B"/>
    <w:rsid w:val="258A1F47"/>
    <w:rsid w:val="259C61D0"/>
    <w:rsid w:val="25BC50FB"/>
    <w:rsid w:val="25CE6B4B"/>
    <w:rsid w:val="25EAED48"/>
    <w:rsid w:val="25F8367E"/>
    <w:rsid w:val="25FDB2E0"/>
    <w:rsid w:val="26044189"/>
    <w:rsid w:val="260D80D0"/>
    <w:rsid w:val="260EA464"/>
    <w:rsid w:val="262389BC"/>
    <w:rsid w:val="2626B226"/>
    <w:rsid w:val="262B810D"/>
    <w:rsid w:val="2638C40B"/>
    <w:rsid w:val="2644B322"/>
    <w:rsid w:val="2669A98D"/>
    <w:rsid w:val="266AEC00"/>
    <w:rsid w:val="2677CBAE"/>
    <w:rsid w:val="26875FB2"/>
    <w:rsid w:val="268C03DD"/>
    <w:rsid w:val="269C3E13"/>
    <w:rsid w:val="269D097C"/>
    <w:rsid w:val="26AB8239"/>
    <w:rsid w:val="26B4DB80"/>
    <w:rsid w:val="26BED3AE"/>
    <w:rsid w:val="26C716B1"/>
    <w:rsid w:val="26C8C5C0"/>
    <w:rsid w:val="26E09FA3"/>
    <w:rsid w:val="26E374CF"/>
    <w:rsid w:val="26FBE79F"/>
    <w:rsid w:val="2705306B"/>
    <w:rsid w:val="270CC682"/>
    <w:rsid w:val="2729B3BD"/>
    <w:rsid w:val="27389DF0"/>
    <w:rsid w:val="274D6D1E"/>
    <w:rsid w:val="276D0FFB"/>
    <w:rsid w:val="27865FC3"/>
    <w:rsid w:val="27998341"/>
    <w:rsid w:val="27BA8865"/>
    <w:rsid w:val="27BC240C"/>
    <w:rsid w:val="27BC66CB"/>
    <w:rsid w:val="27C51E9C"/>
    <w:rsid w:val="27CE7042"/>
    <w:rsid w:val="27CF6D76"/>
    <w:rsid w:val="27D24B7B"/>
    <w:rsid w:val="27D4AF1F"/>
    <w:rsid w:val="27EF2083"/>
    <w:rsid w:val="27F26A7F"/>
    <w:rsid w:val="28234DB4"/>
    <w:rsid w:val="2830DFC8"/>
    <w:rsid w:val="28A06D97"/>
    <w:rsid w:val="28B749E7"/>
    <w:rsid w:val="28B75F9B"/>
    <w:rsid w:val="28BFA7A5"/>
    <w:rsid w:val="28CF54E6"/>
    <w:rsid w:val="28E862EC"/>
    <w:rsid w:val="28FCAE25"/>
    <w:rsid w:val="2908ADA1"/>
    <w:rsid w:val="29120751"/>
    <w:rsid w:val="29122B25"/>
    <w:rsid w:val="29125DB7"/>
    <w:rsid w:val="2919975B"/>
    <w:rsid w:val="2924B512"/>
    <w:rsid w:val="292D98EF"/>
    <w:rsid w:val="293842B2"/>
    <w:rsid w:val="293A78B2"/>
    <w:rsid w:val="2942385D"/>
    <w:rsid w:val="294A0CFD"/>
    <w:rsid w:val="294ACB9B"/>
    <w:rsid w:val="295BA0EB"/>
    <w:rsid w:val="295F5136"/>
    <w:rsid w:val="29605081"/>
    <w:rsid w:val="296A4EB1"/>
    <w:rsid w:val="297C003A"/>
    <w:rsid w:val="29826FB6"/>
    <w:rsid w:val="29A19B28"/>
    <w:rsid w:val="29A4F8C8"/>
    <w:rsid w:val="29BF6BA2"/>
    <w:rsid w:val="29D896E9"/>
    <w:rsid w:val="29E322FB"/>
    <w:rsid w:val="29E3CF5A"/>
    <w:rsid w:val="29EFBF3B"/>
    <w:rsid w:val="29FD8A92"/>
    <w:rsid w:val="2A0D8865"/>
    <w:rsid w:val="2A209A43"/>
    <w:rsid w:val="2A2B024A"/>
    <w:rsid w:val="2A842FCA"/>
    <w:rsid w:val="2AAFF42A"/>
    <w:rsid w:val="2AB43FF9"/>
    <w:rsid w:val="2AB58F13"/>
    <w:rsid w:val="2ACC5E2B"/>
    <w:rsid w:val="2AE56EB0"/>
    <w:rsid w:val="2AE6FB4D"/>
    <w:rsid w:val="2B0F6CF5"/>
    <w:rsid w:val="2B202EB2"/>
    <w:rsid w:val="2B2D7438"/>
    <w:rsid w:val="2B3B5279"/>
    <w:rsid w:val="2B454E8A"/>
    <w:rsid w:val="2B491E58"/>
    <w:rsid w:val="2B7C345E"/>
    <w:rsid w:val="2B7EC086"/>
    <w:rsid w:val="2B8C14A4"/>
    <w:rsid w:val="2B962208"/>
    <w:rsid w:val="2BA394A7"/>
    <w:rsid w:val="2BB565E2"/>
    <w:rsid w:val="2BBC740C"/>
    <w:rsid w:val="2BCFB845"/>
    <w:rsid w:val="2BD6E8A3"/>
    <w:rsid w:val="2BE86D2C"/>
    <w:rsid w:val="2BEF5811"/>
    <w:rsid w:val="2BFBFA50"/>
    <w:rsid w:val="2C1E98C0"/>
    <w:rsid w:val="2C2003AE"/>
    <w:rsid w:val="2C3FB6B1"/>
    <w:rsid w:val="2C502144"/>
    <w:rsid w:val="2C594CFA"/>
    <w:rsid w:val="2C632322"/>
    <w:rsid w:val="2C927BB1"/>
    <w:rsid w:val="2CB18ADC"/>
    <w:rsid w:val="2CB2ECD1"/>
    <w:rsid w:val="2CD2BE4E"/>
    <w:rsid w:val="2CD39590"/>
    <w:rsid w:val="2CD4DF99"/>
    <w:rsid w:val="2D1136D2"/>
    <w:rsid w:val="2D275570"/>
    <w:rsid w:val="2D2C69E8"/>
    <w:rsid w:val="2D3B8639"/>
    <w:rsid w:val="2D5484DB"/>
    <w:rsid w:val="2D56CE52"/>
    <w:rsid w:val="2D5C613B"/>
    <w:rsid w:val="2D608F20"/>
    <w:rsid w:val="2D690D15"/>
    <w:rsid w:val="2D72C1A0"/>
    <w:rsid w:val="2D770E26"/>
    <w:rsid w:val="2D9E0B05"/>
    <w:rsid w:val="2DB395DE"/>
    <w:rsid w:val="2DCBA514"/>
    <w:rsid w:val="2DDE329F"/>
    <w:rsid w:val="2DFFE8FF"/>
    <w:rsid w:val="2E2C4225"/>
    <w:rsid w:val="2E356134"/>
    <w:rsid w:val="2E3C7821"/>
    <w:rsid w:val="2E7283C2"/>
    <w:rsid w:val="2E84885E"/>
    <w:rsid w:val="2E982913"/>
    <w:rsid w:val="2EAA9BC9"/>
    <w:rsid w:val="2EAD9DE2"/>
    <w:rsid w:val="2EC07A00"/>
    <w:rsid w:val="2ECC145C"/>
    <w:rsid w:val="2ECFF232"/>
    <w:rsid w:val="2EE2BD4D"/>
    <w:rsid w:val="2F0380FA"/>
    <w:rsid w:val="2F12A1F6"/>
    <w:rsid w:val="2F161EA6"/>
    <w:rsid w:val="2F1D4790"/>
    <w:rsid w:val="2F1E14CE"/>
    <w:rsid w:val="2F2D0581"/>
    <w:rsid w:val="2F2EAF8B"/>
    <w:rsid w:val="2F5291B4"/>
    <w:rsid w:val="2F592F11"/>
    <w:rsid w:val="2F7A0300"/>
    <w:rsid w:val="2F857D0B"/>
    <w:rsid w:val="2F8581DD"/>
    <w:rsid w:val="2F8AB03A"/>
    <w:rsid w:val="2F93B460"/>
    <w:rsid w:val="2FB4C5D8"/>
    <w:rsid w:val="2FB8E106"/>
    <w:rsid w:val="2FBA7506"/>
    <w:rsid w:val="2FBBA95C"/>
    <w:rsid w:val="2FC0C605"/>
    <w:rsid w:val="2FC6DD2E"/>
    <w:rsid w:val="2FC9F0BE"/>
    <w:rsid w:val="2FD5002E"/>
    <w:rsid w:val="2FE85D25"/>
    <w:rsid w:val="300DFCE5"/>
    <w:rsid w:val="3017B629"/>
    <w:rsid w:val="30290F05"/>
    <w:rsid w:val="303F5E5A"/>
    <w:rsid w:val="3047C9ED"/>
    <w:rsid w:val="306B36AA"/>
    <w:rsid w:val="30728B4E"/>
    <w:rsid w:val="308427EC"/>
    <w:rsid w:val="308FA145"/>
    <w:rsid w:val="30A8623E"/>
    <w:rsid w:val="30B1EF07"/>
    <w:rsid w:val="30B642CA"/>
    <w:rsid w:val="30C03128"/>
    <w:rsid w:val="30D073EE"/>
    <w:rsid w:val="30D88CFC"/>
    <w:rsid w:val="30E0F3D7"/>
    <w:rsid w:val="30EA6976"/>
    <w:rsid w:val="3116671B"/>
    <w:rsid w:val="3122433A"/>
    <w:rsid w:val="312CF19A"/>
    <w:rsid w:val="3132593B"/>
    <w:rsid w:val="319C29F3"/>
    <w:rsid w:val="31AB6900"/>
    <w:rsid w:val="31B5B235"/>
    <w:rsid w:val="31C8B4EE"/>
    <w:rsid w:val="31CBE53A"/>
    <w:rsid w:val="31D7A256"/>
    <w:rsid w:val="31E74B62"/>
    <w:rsid w:val="31EC3627"/>
    <w:rsid w:val="31EC814E"/>
    <w:rsid w:val="323AB723"/>
    <w:rsid w:val="3241AF93"/>
    <w:rsid w:val="32930F31"/>
    <w:rsid w:val="3294E84F"/>
    <w:rsid w:val="329543F6"/>
    <w:rsid w:val="32AA51EA"/>
    <w:rsid w:val="32ACA087"/>
    <w:rsid w:val="32B55A61"/>
    <w:rsid w:val="32C44583"/>
    <w:rsid w:val="32CBA46F"/>
    <w:rsid w:val="32CEDFA3"/>
    <w:rsid w:val="32F9CFB4"/>
    <w:rsid w:val="32FF3B5A"/>
    <w:rsid w:val="3312EAA9"/>
    <w:rsid w:val="3317DB3D"/>
    <w:rsid w:val="331F2E3D"/>
    <w:rsid w:val="3328C0EB"/>
    <w:rsid w:val="3333E3A0"/>
    <w:rsid w:val="3337EB6A"/>
    <w:rsid w:val="334237D9"/>
    <w:rsid w:val="334A3293"/>
    <w:rsid w:val="335918A1"/>
    <w:rsid w:val="335E1B1F"/>
    <w:rsid w:val="336F138A"/>
    <w:rsid w:val="3382707F"/>
    <w:rsid w:val="33920EE7"/>
    <w:rsid w:val="33B14835"/>
    <w:rsid w:val="33BA0180"/>
    <w:rsid w:val="33BCD55D"/>
    <w:rsid w:val="33E7204B"/>
    <w:rsid w:val="33E99963"/>
    <w:rsid w:val="33F0DF3B"/>
    <w:rsid w:val="33F4BA2B"/>
    <w:rsid w:val="340D5F75"/>
    <w:rsid w:val="34141000"/>
    <w:rsid w:val="34142ACB"/>
    <w:rsid w:val="34188CF2"/>
    <w:rsid w:val="3429F4D1"/>
    <w:rsid w:val="34336DF5"/>
    <w:rsid w:val="3459034F"/>
    <w:rsid w:val="3462B0FB"/>
    <w:rsid w:val="346765F8"/>
    <w:rsid w:val="348D8BAD"/>
    <w:rsid w:val="34982B49"/>
    <w:rsid w:val="34A0E601"/>
    <w:rsid w:val="34B24E55"/>
    <w:rsid w:val="34C6F411"/>
    <w:rsid w:val="34D6EE9D"/>
    <w:rsid w:val="34E0F0C1"/>
    <w:rsid w:val="34EDFFB5"/>
    <w:rsid w:val="34EEE68E"/>
    <w:rsid w:val="35167B7E"/>
    <w:rsid w:val="351D560D"/>
    <w:rsid w:val="3530D3BE"/>
    <w:rsid w:val="35352AF9"/>
    <w:rsid w:val="353D3E70"/>
    <w:rsid w:val="3543852D"/>
    <w:rsid w:val="354626F0"/>
    <w:rsid w:val="3555122D"/>
    <w:rsid w:val="355D5615"/>
    <w:rsid w:val="356A8CE7"/>
    <w:rsid w:val="35840A21"/>
    <w:rsid w:val="358871DD"/>
    <w:rsid w:val="358C79B3"/>
    <w:rsid w:val="35A122D5"/>
    <w:rsid w:val="35BB6598"/>
    <w:rsid w:val="35CF3E56"/>
    <w:rsid w:val="35F1B223"/>
    <w:rsid w:val="36002F40"/>
    <w:rsid w:val="36095D0F"/>
    <w:rsid w:val="36159EE6"/>
    <w:rsid w:val="362B1955"/>
    <w:rsid w:val="362D8579"/>
    <w:rsid w:val="36400B7F"/>
    <w:rsid w:val="36765BD2"/>
    <w:rsid w:val="367F2E75"/>
    <w:rsid w:val="3689D016"/>
    <w:rsid w:val="369605B8"/>
    <w:rsid w:val="36A72A20"/>
    <w:rsid w:val="36BFDB6E"/>
    <w:rsid w:val="36D3260C"/>
    <w:rsid w:val="36D8D355"/>
    <w:rsid w:val="36FE09CB"/>
    <w:rsid w:val="3703E3A3"/>
    <w:rsid w:val="370790EE"/>
    <w:rsid w:val="371378FE"/>
    <w:rsid w:val="371C7876"/>
    <w:rsid w:val="3771C813"/>
    <w:rsid w:val="3784491D"/>
    <w:rsid w:val="37A9262B"/>
    <w:rsid w:val="37CBFA60"/>
    <w:rsid w:val="37D6CD26"/>
    <w:rsid w:val="37E0F1EB"/>
    <w:rsid w:val="37E1B1AA"/>
    <w:rsid w:val="37E61ABE"/>
    <w:rsid w:val="37FB3459"/>
    <w:rsid w:val="37FD115C"/>
    <w:rsid w:val="3813CE12"/>
    <w:rsid w:val="381B1714"/>
    <w:rsid w:val="3833BDC6"/>
    <w:rsid w:val="385753BF"/>
    <w:rsid w:val="38712315"/>
    <w:rsid w:val="387E7FEE"/>
    <w:rsid w:val="388372B4"/>
    <w:rsid w:val="38942A49"/>
    <w:rsid w:val="389BEA54"/>
    <w:rsid w:val="38BA154A"/>
    <w:rsid w:val="38C8F7F4"/>
    <w:rsid w:val="38D386D1"/>
    <w:rsid w:val="38D3A060"/>
    <w:rsid w:val="38D9158A"/>
    <w:rsid w:val="38E74EA4"/>
    <w:rsid w:val="38EE8524"/>
    <w:rsid w:val="38F70B82"/>
    <w:rsid w:val="391A5BC6"/>
    <w:rsid w:val="39292658"/>
    <w:rsid w:val="392FE27C"/>
    <w:rsid w:val="39316500"/>
    <w:rsid w:val="3947B935"/>
    <w:rsid w:val="3961F0B0"/>
    <w:rsid w:val="39964EC1"/>
    <w:rsid w:val="39B6EC04"/>
    <w:rsid w:val="39C44702"/>
    <w:rsid w:val="39CB2290"/>
    <w:rsid w:val="39CD26A4"/>
    <w:rsid w:val="39D2E66E"/>
    <w:rsid w:val="3A000089"/>
    <w:rsid w:val="3A00DCDE"/>
    <w:rsid w:val="3A090B20"/>
    <w:rsid w:val="3A2CA0AB"/>
    <w:rsid w:val="3A381C4B"/>
    <w:rsid w:val="3A451AB2"/>
    <w:rsid w:val="3A4A2FB3"/>
    <w:rsid w:val="3A4CF9BA"/>
    <w:rsid w:val="3A6646E5"/>
    <w:rsid w:val="3ABCB5A7"/>
    <w:rsid w:val="3B1D63AE"/>
    <w:rsid w:val="3B428561"/>
    <w:rsid w:val="3B438304"/>
    <w:rsid w:val="3B555CAA"/>
    <w:rsid w:val="3B56E82F"/>
    <w:rsid w:val="3B581F9D"/>
    <w:rsid w:val="3B8576D4"/>
    <w:rsid w:val="3B9B4E18"/>
    <w:rsid w:val="3BA0271D"/>
    <w:rsid w:val="3BA50C94"/>
    <w:rsid w:val="3BB187A1"/>
    <w:rsid w:val="3BCD3811"/>
    <w:rsid w:val="3BD05734"/>
    <w:rsid w:val="3BF109F6"/>
    <w:rsid w:val="3C012666"/>
    <w:rsid w:val="3C132ABA"/>
    <w:rsid w:val="3C1A0CD6"/>
    <w:rsid w:val="3C275ACB"/>
    <w:rsid w:val="3C2ADAB9"/>
    <w:rsid w:val="3C2C10D9"/>
    <w:rsid w:val="3C338608"/>
    <w:rsid w:val="3C4E68CD"/>
    <w:rsid w:val="3C67272F"/>
    <w:rsid w:val="3C90739E"/>
    <w:rsid w:val="3CA62556"/>
    <w:rsid w:val="3CA991B5"/>
    <w:rsid w:val="3CADBAE3"/>
    <w:rsid w:val="3CD5998F"/>
    <w:rsid w:val="3CDB5314"/>
    <w:rsid w:val="3CDB9C2A"/>
    <w:rsid w:val="3CDDB97F"/>
    <w:rsid w:val="3D05FEE0"/>
    <w:rsid w:val="3D10B243"/>
    <w:rsid w:val="3D2ADFCC"/>
    <w:rsid w:val="3D38D50D"/>
    <w:rsid w:val="3D4481A8"/>
    <w:rsid w:val="3D47938C"/>
    <w:rsid w:val="3D66E14D"/>
    <w:rsid w:val="3D6FBD0D"/>
    <w:rsid w:val="3D7BA078"/>
    <w:rsid w:val="3D813024"/>
    <w:rsid w:val="3DA00687"/>
    <w:rsid w:val="3DB73BED"/>
    <w:rsid w:val="3DC31483"/>
    <w:rsid w:val="3DDB2E0C"/>
    <w:rsid w:val="3DE93B53"/>
    <w:rsid w:val="3DF0DAF4"/>
    <w:rsid w:val="3E0B4125"/>
    <w:rsid w:val="3E131BA2"/>
    <w:rsid w:val="3E1738E1"/>
    <w:rsid w:val="3E23729F"/>
    <w:rsid w:val="3E2B3AD1"/>
    <w:rsid w:val="3E3290C4"/>
    <w:rsid w:val="3E3B9FA5"/>
    <w:rsid w:val="3E4303E4"/>
    <w:rsid w:val="3E6A75DD"/>
    <w:rsid w:val="3E6DF83A"/>
    <w:rsid w:val="3E84285B"/>
    <w:rsid w:val="3E939729"/>
    <w:rsid w:val="3E9A205A"/>
    <w:rsid w:val="3EA35D33"/>
    <w:rsid w:val="3EB62E95"/>
    <w:rsid w:val="3EC0EE26"/>
    <w:rsid w:val="3EDA946A"/>
    <w:rsid w:val="3F007770"/>
    <w:rsid w:val="3F2A879C"/>
    <w:rsid w:val="3F3C0BC5"/>
    <w:rsid w:val="3F4A0171"/>
    <w:rsid w:val="3F51AD98"/>
    <w:rsid w:val="3F557A0E"/>
    <w:rsid w:val="3F6F9AE5"/>
    <w:rsid w:val="3F717207"/>
    <w:rsid w:val="3F7A2C88"/>
    <w:rsid w:val="3F93E24D"/>
    <w:rsid w:val="3F9D3429"/>
    <w:rsid w:val="3FB027BA"/>
    <w:rsid w:val="3FBEE0C9"/>
    <w:rsid w:val="3FBF4BE8"/>
    <w:rsid w:val="3FBFF694"/>
    <w:rsid w:val="3FCF41FF"/>
    <w:rsid w:val="3FCF6BE5"/>
    <w:rsid w:val="3FF04EDE"/>
    <w:rsid w:val="3FF3F424"/>
    <w:rsid w:val="3FFC9E3E"/>
    <w:rsid w:val="40037731"/>
    <w:rsid w:val="40048200"/>
    <w:rsid w:val="40066E75"/>
    <w:rsid w:val="400BBD29"/>
    <w:rsid w:val="400D655E"/>
    <w:rsid w:val="400DCAA2"/>
    <w:rsid w:val="40197953"/>
    <w:rsid w:val="403F2617"/>
    <w:rsid w:val="4050AE47"/>
    <w:rsid w:val="406D24F0"/>
    <w:rsid w:val="4079BE96"/>
    <w:rsid w:val="407ED9B6"/>
    <w:rsid w:val="40804EC3"/>
    <w:rsid w:val="4080E60E"/>
    <w:rsid w:val="4086E9E8"/>
    <w:rsid w:val="409F3C2E"/>
    <w:rsid w:val="40A75DCF"/>
    <w:rsid w:val="40AB2076"/>
    <w:rsid w:val="40B87515"/>
    <w:rsid w:val="40C7C9DF"/>
    <w:rsid w:val="40CC352C"/>
    <w:rsid w:val="40CE9899"/>
    <w:rsid w:val="40D8176B"/>
    <w:rsid w:val="40E04153"/>
    <w:rsid w:val="40E4D82D"/>
    <w:rsid w:val="40EF4328"/>
    <w:rsid w:val="4147658F"/>
    <w:rsid w:val="4155685F"/>
    <w:rsid w:val="41674958"/>
    <w:rsid w:val="417899CC"/>
    <w:rsid w:val="41D6B24B"/>
    <w:rsid w:val="41DB27D6"/>
    <w:rsid w:val="41DC5EAD"/>
    <w:rsid w:val="41E23A94"/>
    <w:rsid w:val="41EDC38C"/>
    <w:rsid w:val="41FD0A85"/>
    <w:rsid w:val="42040D7E"/>
    <w:rsid w:val="42097895"/>
    <w:rsid w:val="4213DFB5"/>
    <w:rsid w:val="4216894F"/>
    <w:rsid w:val="4232B40F"/>
    <w:rsid w:val="4232FBEA"/>
    <w:rsid w:val="424B1BB6"/>
    <w:rsid w:val="424DC7F0"/>
    <w:rsid w:val="425A48F0"/>
    <w:rsid w:val="425BD3AB"/>
    <w:rsid w:val="42953B42"/>
    <w:rsid w:val="429DEA36"/>
    <w:rsid w:val="42AE30F9"/>
    <w:rsid w:val="42B517D4"/>
    <w:rsid w:val="42C82D60"/>
    <w:rsid w:val="42D4C855"/>
    <w:rsid w:val="42D71946"/>
    <w:rsid w:val="42DEB248"/>
    <w:rsid w:val="42E2D95D"/>
    <w:rsid w:val="42F76CD2"/>
    <w:rsid w:val="42FC3E7D"/>
    <w:rsid w:val="43023B20"/>
    <w:rsid w:val="4319B513"/>
    <w:rsid w:val="431A7C8C"/>
    <w:rsid w:val="431E1C18"/>
    <w:rsid w:val="433D4C0E"/>
    <w:rsid w:val="4343DEE2"/>
    <w:rsid w:val="435295B5"/>
    <w:rsid w:val="43552D9C"/>
    <w:rsid w:val="437488C0"/>
    <w:rsid w:val="43768A58"/>
    <w:rsid w:val="43910A4D"/>
    <w:rsid w:val="439A2B8A"/>
    <w:rsid w:val="43B9A072"/>
    <w:rsid w:val="43CB9C2E"/>
    <w:rsid w:val="43DE0D17"/>
    <w:rsid w:val="43E3FA42"/>
    <w:rsid w:val="43E6EC17"/>
    <w:rsid w:val="43EF42FB"/>
    <w:rsid w:val="43EF9513"/>
    <w:rsid w:val="442CBB5E"/>
    <w:rsid w:val="4444BAD7"/>
    <w:rsid w:val="44576628"/>
    <w:rsid w:val="4459381B"/>
    <w:rsid w:val="445AE31D"/>
    <w:rsid w:val="447A82A9"/>
    <w:rsid w:val="44875554"/>
    <w:rsid w:val="44884060"/>
    <w:rsid w:val="4488C154"/>
    <w:rsid w:val="4488D840"/>
    <w:rsid w:val="448F61AF"/>
    <w:rsid w:val="44968FC4"/>
    <w:rsid w:val="4497A5CE"/>
    <w:rsid w:val="44A6B60D"/>
    <w:rsid w:val="44B634A1"/>
    <w:rsid w:val="44C7E059"/>
    <w:rsid w:val="44CC337A"/>
    <w:rsid w:val="44E04A15"/>
    <w:rsid w:val="44E6A390"/>
    <w:rsid w:val="4508B54A"/>
    <w:rsid w:val="454B8077"/>
    <w:rsid w:val="45554F84"/>
    <w:rsid w:val="455C9DB0"/>
    <w:rsid w:val="45632376"/>
    <w:rsid w:val="45858F16"/>
    <w:rsid w:val="45912D7B"/>
    <w:rsid w:val="4597B321"/>
    <w:rsid w:val="459A0BEF"/>
    <w:rsid w:val="459E6F89"/>
    <w:rsid w:val="45AABEC2"/>
    <w:rsid w:val="45ADD6EC"/>
    <w:rsid w:val="45D80B82"/>
    <w:rsid w:val="45DB2C62"/>
    <w:rsid w:val="45DCB1A5"/>
    <w:rsid w:val="45E736D1"/>
    <w:rsid w:val="45EB23DD"/>
    <w:rsid w:val="45FD2AAD"/>
    <w:rsid w:val="460789EC"/>
    <w:rsid w:val="461B4313"/>
    <w:rsid w:val="462F6FE4"/>
    <w:rsid w:val="465167FA"/>
    <w:rsid w:val="46776577"/>
    <w:rsid w:val="4683FCD5"/>
    <w:rsid w:val="469C303B"/>
    <w:rsid w:val="469F61BE"/>
    <w:rsid w:val="46B12930"/>
    <w:rsid w:val="46BA4B31"/>
    <w:rsid w:val="46BA4C2B"/>
    <w:rsid w:val="46EB2965"/>
    <w:rsid w:val="46F9ACDB"/>
    <w:rsid w:val="46FAC3C8"/>
    <w:rsid w:val="46FFC7F9"/>
    <w:rsid w:val="47277894"/>
    <w:rsid w:val="472B83E3"/>
    <w:rsid w:val="4733C4F8"/>
    <w:rsid w:val="473EC661"/>
    <w:rsid w:val="4756E412"/>
    <w:rsid w:val="476FEB6E"/>
    <w:rsid w:val="47796C91"/>
    <w:rsid w:val="477F8E74"/>
    <w:rsid w:val="478D22E0"/>
    <w:rsid w:val="4796046B"/>
    <w:rsid w:val="4799685F"/>
    <w:rsid w:val="47A6423A"/>
    <w:rsid w:val="47AFAB70"/>
    <w:rsid w:val="47C12192"/>
    <w:rsid w:val="47E1071D"/>
    <w:rsid w:val="47EABFC6"/>
    <w:rsid w:val="480240A5"/>
    <w:rsid w:val="4811805A"/>
    <w:rsid w:val="48129B3B"/>
    <w:rsid w:val="481338BD"/>
    <w:rsid w:val="481A1DF1"/>
    <w:rsid w:val="481F5B2B"/>
    <w:rsid w:val="482ED186"/>
    <w:rsid w:val="483EA7FE"/>
    <w:rsid w:val="48469A3C"/>
    <w:rsid w:val="48894031"/>
    <w:rsid w:val="489E2810"/>
    <w:rsid w:val="48A27443"/>
    <w:rsid w:val="48A40E35"/>
    <w:rsid w:val="48AE89D0"/>
    <w:rsid w:val="48B20E1E"/>
    <w:rsid w:val="48B665EC"/>
    <w:rsid w:val="48B6D648"/>
    <w:rsid w:val="48C1D47A"/>
    <w:rsid w:val="48C348F5"/>
    <w:rsid w:val="48C4B859"/>
    <w:rsid w:val="48D95181"/>
    <w:rsid w:val="48E84E2C"/>
    <w:rsid w:val="48FB3364"/>
    <w:rsid w:val="49065FD0"/>
    <w:rsid w:val="49218DB2"/>
    <w:rsid w:val="49283E78"/>
    <w:rsid w:val="492A81CB"/>
    <w:rsid w:val="493B98BA"/>
    <w:rsid w:val="4946883F"/>
    <w:rsid w:val="49631954"/>
    <w:rsid w:val="498104E0"/>
    <w:rsid w:val="4993599E"/>
    <w:rsid w:val="499DA0CC"/>
    <w:rsid w:val="499F29B8"/>
    <w:rsid w:val="49AAC588"/>
    <w:rsid w:val="49F6B06D"/>
    <w:rsid w:val="4A069017"/>
    <w:rsid w:val="4A2A06CF"/>
    <w:rsid w:val="4A397BF1"/>
    <w:rsid w:val="4A4ED0A3"/>
    <w:rsid w:val="4A5E5B30"/>
    <w:rsid w:val="4A7C5E93"/>
    <w:rsid w:val="4A822915"/>
    <w:rsid w:val="4AA02A34"/>
    <w:rsid w:val="4AD40D2E"/>
    <w:rsid w:val="4AD53205"/>
    <w:rsid w:val="4AE6B4BA"/>
    <w:rsid w:val="4B0BD370"/>
    <w:rsid w:val="4B1C4B37"/>
    <w:rsid w:val="4B1F74EA"/>
    <w:rsid w:val="4B252B4D"/>
    <w:rsid w:val="4B35AB05"/>
    <w:rsid w:val="4B49211C"/>
    <w:rsid w:val="4B54BA0F"/>
    <w:rsid w:val="4B7DF5DE"/>
    <w:rsid w:val="4B96AF52"/>
    <w:rsid w:val="4BAB4F1A"/>
    <w:rsid w:val="4BCB5313"/>
    <w:rsid w:val="4C349708"/>
    <w:rsid w:val="4C46076D"/>
    <w:rsid w:val="4C4C5FDB"/>
    <w:rsid w:val="4C5B7FBD"/>
    <w:rsid w:val="4C5F67E9"/>
    <w:rsid w:val="4C67B003"/>
    <w:rsid w:val="4C706C6A"/>
    <w:rsid w:val="4C843B74"/>
    <w:rsid w:val="4C8F80DD"/>
    <w:rsid w:val="4CA42EF0"/>
    <w:rsid w:val="4CAB7E81"/>
    <w:rsid w:val="4CBDCF16"/>
    <w:rsid w:val="4CC93951"/>
    <w:rsid w:val="4CD25A0E"/>
    <w:rsid w:val="4CDDD369"/>
    <w:rsid w:val="4CF4DB97"/>
    <w:rsid w:val="4D14A711"/>
    <w:rsid w:val="4D32709F"/>
    <w:rsid w:val="4D494468"/>
    <w:rsid w:val="4D546922"/>
    <w:rsid w:val="4D61E808"/>
    <w:rsid w:val="4D791E35"/>
    <w:rsid w:val="4D90045D"/>
    <w:rsid w:val="4DB18913"/>
    <w:rsid w:val="4DB198A4"/>
    <w:rsid w:val="4DBBF8F7"/>
    <w:rsid w:val="4DD65BB6"/>
    <w:rsid w:val="4DD77FE0"/>
    <w:rsid w:val="4DDBC775"/>
    <w:rsid w:val="4DE31249"/>
    <w:rsid w:val="4DFEC417"/>
    <w:rsid w:val="4E00E548"/>
    <w:rsid w:val="4E01FFF8"/>
    <w:rsid w:val="4E200BD5"/>
    <w:rsid w:val="4E262E10"/>
    <w:rsid w:val="4E2D1ED5"/>
    <w:rsid w:val="4E37EA9B"/>
    <w:rsid w:val="4E446CA7"/>
    <w:rsid w:val="4E5120A3"/>
    <w:rsid w:val="4E745D79"/>
    <w:rsid w:val="4E74F681"/>
    <w:rsid w:val="4E7FC9EF"/>
    <w:rsid w:val="4E837DF8"/>
    <w:rsid w:val="4E91B52B"/>
    <w:rsid w:val="4EA05B0F"/>
    <w:rsid w:val="4ECC70F6"/>
    <w:rsid w:val="4ED3AABA"/>
    <w:rsid w:val="4ED53612"/>
    <w:rsid w:val="4EE20389"/>
    <w:rsid w:val="4EE514C9"/>
    <w:rsid w:val="4EE9FD60"/>
    <w:rsid w:val="4EED95E8"/>
    <w:rsid w:val="4F0EE9FB"/>
    <w:rsid w:val="4F195470"/>
    <w:rsid w:val="4F23439D"/>
    <w:rsid w:val="4F53DAF2"/>
    <w:rsid w:val="4F6ACE98"/>
    <w:rsid w:val="4F764D22"/>
    <w:rsid w:val="4F81C2EB"/>
    <w:rsid w:val="4F95A977"/>
    <w:rsid w:val="4F995A51"/>
    <w:rsid w:val="4F9F1AB4"/>
    <w:rsid w:val="4FB6B939"/>
    <w:rsid w:val="4FC1FE71"/>
    <w:rsid w:val="4FD122F9"/>
    <w:rsid w:val="4FD80475"/>
    <w:rsid w:val="4FDB6F11"/>
    <w:rsid w:val="4FDBCFB2"/>
    <w:rsid w:val="4FE40059"/>
    <w:rsid w:val="500EBB8A"/>
    <w:rsid w:val="5013377A"/>
    <w:rsid w:val="501B5996"/>
    <w:rsid w:val="502792CA"/>
    <w:rsid w:val="50282B32"/>
    <w:rsid w:val="503A9B4D"/>
    <w:rsid w:val="504210B3"/>
    <w:rsid w:val="5048CC38"/>
    <w:rsid w:val="506C57C7"/>
    <w:rsid w:val="50762C89"/>
    <w:rsid w:val="507A3862"/>
    <w:rsid w:val="50816E2D"/>
    <w:rsid w:val="50896649"/>
    <w:rsid w:val="508F472F"/>
    <w:rsid w:val="509349BE"/>
    <w:rsid w:val="509BB9CD"/>
    <w:rsid w:val="50A8BFD0"/>
    <w:rsid w:val="50C04EB8"/>
    <w:rsid w:val="50C0BE4A"/>
    <w:rsid w:val="50C4BFF4"/>
    <w:rsid w:val="50D2C6F6"/>
    <w:rsid w:val="50D33E45"/>
    <w:rsid w:val="50EEB2DE"/>
    <w:rsid w:val="50F7724B"/>
    <w:rsid w:val="5108082B"/>
    <w:rsid w:val="510C9D4B"/>
    <w:rsid w:val="5141190B"/>
    <w:rsid w:val="51437EFB"/>
    <w:rsid w:val="5152899A"/>
    <w:rsid w:val="5177A013"/>
    <w:rsid w:val="517EF391"/>
    <w:rsid w:val="5182F388"/>
    <w:rsid w:val="518312F1"/>
    <w:rsid w:val="518C16C5"/>
    <w:rsid w:val="51A6C7C5"/>
    <w:rsid w:val="51A9B617"/>
    <w:rsid w:val="51B49869"/>
    <w:rsid w:val="51C8AB7E"/>
    <w:rsid w:val="51D42D70"/>
    <w:rsid w:val="51D82343"/>
    <w:rsid w:val="51DBE90C"/>
    <w:rsid w:val="51FBEBE4"/>
    <w:rsid w:val="5208B29F"/>
    <w:rsid w:val="521D3E8E"/>
    <w:rsid w:val="5222C2A4"/>
    <w:rsid w:val="523C11B9"/>
    <w:rsid w:val="523EDA75"/>
    <w:rsid w:val="52449031"/>
    <w:rsid w:val="524D099C"/>
    <w:rsid w:val="528F5217"/>
    <w:rsid w:val="529B0DC9"/>
    <w:rsid w:val="529F14AD"/>
    <w:rsid w:val="52AC0471"/>
    <w:rsid w:val="52AC5C8F"/>
    <w:rsid w:val="52BB3E5E"/>
    <w:rsid w:val="52CC8068"/>
    <w:rsid w:val="52EE59FB"/>
    <w:rsid w:val="52F527B8"/>
    <w:rsid w:val="52F5C969"/>
    <w:rsid w:val="52F5F9B3"/>
    <w:rsid w:val="53162094"/>
    <w:rsid w:val="5334C2C5"/>
    <w:rsid w:val="53462FE7"/>
    <w:rsid w:val="5347CE9C"/>
    <w:rsid w:val="53B4F2FD"/>
    <w:rsid w:val="53B8FF19"/>
    <w:rsid w:val="53C80C66"/>
    <w:rsid w:val="53C905A6"/>
    <w:rsid w:val="53D64E52"/>
    <w:rsid w:val="53D9E0D5"/>
    <w:rsid w:val="53E12859"/>
    <w:rsid w:val="53F8239F"/>
    <w:rsid w:val="53FBEE81"/>
    <w:rsid w:val="53FD4BD0"/>
    <w:rsid w:val="541A2E17"/>
    <w:rsid w:val="5452B543"/>
    <w:rsid w:val="548FDAA8"/>
    <w:rsid w:val="54AFE26C"/>
    <w:rsid w:val="54B22ADE"/>
    <w:rsid w:val="54B31FE5"/>
    <w:rsid w:val="54D6DB05"/>
    <w:rsid w:val="54F9B939"/>
    <w:rsid w:val="54FCF742"/>
    <w:rsid w:val="550C96A6"/>
    <w:rsid w:val="55134260"/>
    <w:rsid w:val="5532D293"/>
    <w:rsid w:val="5560D99F"/>
    <w:rsid w:val="5569D722"/>
    <w:rsid w:val="5585B7A2"/>
    <w:rsid w:val="55A07681"/>
    <w:rsid w:val="55B56747"/>
    <w:rsid w:val="55C88E60"/>
    <w:rsid w:val="55CB3D21"/>
    <w:rsid w:val="55CE24F0"/>
    <w:rsid w:val="55D25AAF"/>
    <w:rsid w:val="55D74B6C"/>
    <w:rsid w:val="55D9AD12"/>
    <w:rsid w:val="55E35488"/>
    <w:rsid w:val="55E4DE8B"/>
    <w:rsid w:val="55F34965"/>
    <w:rsid w:val="55FBAB7D"/>
    <w:rsid w:val="55FCEDB9"/>
    <w:rsid w:val="56078958"/>
    <w:rsid w:val="560BF6F2"/>
    <w:rsid w:val="561C7A35"/>
    <w:rsid w:val="561D8A79"/>
    <w:rsid w:val="5638708A"/>
    <w:rsid w:val="563DDE12"/>
    <w:rsid w:val="56636BB1"/>
    <w:rsid w:val="5674700C"/>
    <w:rsid w:val="56774CEA"/>
    <w:rsid w:val="567F6F5E"/>
    <w:rsid w:val="5685995B"/>
    <w:rsid w:val="569746D0"/>
    <w:rsid w:val="56B3D71A"/>
    <w:rsid w:val="56C1DE23"/>
    <w:rsid w:val="56C79881"/>
    <w:rsid w:val="56DFFB7F"/>
    <w:rsid w:val="56F026AE"/>
    <w:rsid w:val="5702AA20"/>
    <w:rsid w:val="5703F8F1"/>
    <w:rsid w:val="571323A4"/>
    <w:rsid w:val="57141E5A"/>
    <w:rsid w:val="571EE0AD"/>
    <w:rsid w:val="5722C089"/>
    <w:rsid w:val="57291FE2"/>
    <w:rsid w:val="57293503"/>
    <w:rsid w:val="573D31A2"/>
    <w:rsid w:val="574F4597"/>
    <w:rsid w:val="57512F85"/>
    <w:rsid w:val="575F5045"/>
    <w:rsid w:val="576183C0"/>
    <w:rsid w:val="5766B2C8"/>
    <w:rsid w:val="57757D73"/>
    <w:rsid w:val="578C1A59"/>
    <w:rsid w:val="57B7E960"/>
    <w:rsid w:val="57BD5F18"/>
    <w:rsid w:val="57C26588"/>
    <w:rsid w:val="57E16DAF"/>
    <w:rsid w:val="57F672CD"/>
    <w:rsid w:val="57FC3795"/>
    <w:rsid w:val="57FF3C12"/>
    <w:rsid w:val="584764C7"/>
    <w:rsid w:val="58692AEB"/>
    <w:rsid w:val="58789F69"/>
    <w:rsid w:val="588A46A6"/>
    <w:rsid w:val="5897369E"/>
    <w:rsid w:val="589748A5"/>
    <w:rsid w:val="58B2F5B4"/>
    <w:rsid w:val="58B6BC08"/>
    <w:rsid w:val="58BE76BB"/>
    <w:rsid w:val="58CB08C4"/>
    <w:rsid w:val="58CB5B76"/>
    <w:rsid w:val="58D01F6E"/>
    <w:rsid w:val="58E9BB32"/>
    <w:rsid w:val="58EEE837"/>
    <w:rsid w:val="592777D0"/>
    <w:rsid w:val="592AA40F"/>
    <w:rsid w:val="5938B843"/>
    <w:rsid w:val="593D444B"/>
    <w:rsid w:val="595C564D"/>
    <w:rsid w:val="59860E26"/>
    <w:rsid w:val="598BBC60"/>
    <w:rsid w:val="59938C45"/>
    <w:rsid w:val="5994DC0B"/>
    <w:rsid w:val="59B59932"/>
    <w:rsid w:val="59FDCF07"/>
    <w:rsid w:val="5A016E8C"/>
    <w:rsid w:val="5A090C8B"/>
    <w:rsid w:val="5A123D0F"/>
    <w:rsid w:val="5A141B95"/>
    <w:rsid w:val="5A1953C6"/>
    <w:rsid w:val="5A30488F"/>
    <w:rsid w:val="5A5561FD"/>
    <w:rsid w:val="5A57C54F"/>
    <w:rsid w:val="5A593E18"/>
    <w:rsid w:val="5A64F97C"/>
    <w:rsid w:val="5A7D2AA6"/>
    <w:rsid w:val="5A88159F"/>
    <w:rsid w:val="5A8BE4BF"/>
    <w:rsid w:val="5A9866E0"/>
    <w:rsid w:val="5A994932"/>
    <w:rsid w:val="5AA80BA6"/>
    <w:rsid w:val="5AB512CB"/>
    <w:rsid w:val="5AB6D7F7"/>
    <w:rsid w:val="5AD2E7EF"/>
    <w:rsid w:val="5AE6BF9A"/>
    <w:rsid w:val="5AF54DBC"/>
    <w:rsid w:val="5B0404C9"/>
    <w:rsid w:val="5B18C142"/>
    <w:rsid w:val="5B274637"/>
    <w:rsid w:val="5B3A1233"/>
    <w:rsid w:val="5B4F94F7"/>
    <w:rsid w:val="5B5A4410"/>
    <w:rsid w:val="5B5C1D2C"/>
    <w:rsid w:val="5B6DBB74"/>
    <w:rsid w:val="5B7C171E"/>
    <w:rsid w:val="5BA4DCEC"/>
    <w:rsid w:val="5BA86908"/>
    <w:rsid w:val="5BAED14F"/>
    <w:rsid w:val="5BB922BB"/>
    <w:rsid w:val="5BC6CFE8"/>
    <w:rsid w:val="5BCE42CB"/>
    <w:rsid w:val="5BE37DC9"/>
    <w:rsid w:val="5BE5772C"/>
    <w:rsid w:val="5C30F646"/>
    <w:rsid w:val="5C4AC933"/>
    <w:rsid w:val="5C4B042A"/>
    <w:rsid w:val="5C72B93E"/>
    <w:rsid w:val="5C784E23"/>
    <w:rsid w:val="5C911E1D"/>
    <w:rsid w:val="5CA64285"/>
    <w:rsid w:val="5CAE5EB6"/>
    <w:rsid w:val="5CD1661A"/>
    <w:rsid w:val="5CF6E95F"/>
    <w:rsid w:val="5D07B725"/>
    <w:rsid w:val="5D0BB8C6"/>
    <w:rsid w:val="5D2ADE26"/>
    <w:rsid w:val="5D3CB189"/>
    <w:rsid w:val="5D443C6B"/>
    <w:rsid w:val="5D60A2C4"/>
    <w:rsid w:val="5D87296F"/>
    <w:rsid w:val="5D87B9BF"/>
    <w:rsid w:val="5D889D84"/>
    <w:rsid w:val="5D8FE6F1"/>
    <w:rsid w:val="5D97B607"/>
    <w:rsid w:val="5D9E27C9"/>
    <w:rsid w:val="5DFFD0B2"/>
    <w:rsid w:val="5E0EDE69"/>
    <w:rsid w:val="5E1AEF85"/>
    <w:rsid w:val="5E33337B"/>
    <w:rsid w:val="5E428AA7"/>
    <w:rsid w:val="5E4C48EA"/>
    <w:rsid w:val="5E66FD68"/>
    <w:rsid w:val="5E803C21"/>
    <w:rsid w:val="5E8CA1BA"/>
    <w:rsid w:val="5E9157DF"/>
    <w:rsid w:val="5EC59481"/>
    <w:rsid w:val="5EC5A60C"/>
    <w:rsid w:val="5ED5C298"/>
    <w:rsid w:val="5EDD374D"/>
    <w:rsid w:val="5EF03330"/>
    <w:rsid w:val="5EF8ABB4"/>
    <w:rsid w:val="5F176D3E"/>
    <w:rsid w:val="5F2CCBDE"/>
    <w:rsid w:val="5F3BFDC0"/>
    <w:rsid w:val="5F447AEC"/>
    <w:rsid w:val="5F4A92B6"/>
    <w:rsid w:val="5F5E2347"/>
    <w:rsid w:val="5F63D420"/>
    <w:rsid w:val="5F653607"/>
    <w:rsid w:val="5F6BAB91"/>
    <w:rsid w:val="5F750A24"/>
    <w:rsid w:val="5F77CDE4"/>
    <w:rsid w:val="5F7B69E8"/>
    <w:rsid w:val="5F7FC80A"/>
    <w:rsid w:val="5FAF203E"/>
    <w:rsid w:val="5FED41D1"/>
    <w:rsid w:val="6002CDC9"/>
    <w:rsid w:val="600308C8"/>
    <w:rsid w:val="600A4DF7"/>
    <w:rsid w:val="600B028F"/>
    <w:rsid w:val="604FA98D"/>
    <w:rsid w:val="605D7A5B"/>
    <w:rsid w:val="605E840F"/>
    <w:rsid w:val="6079D002"/>
    <w:rsid w:val="608C7C7A"/>
    <w:rsid w:val="60939FE1"/>
    <w:rsid w:val="60976836"/>
    <w:rsid w:val="60A38C80"/>
    <w:rsid w:val="60A4D940"/>
    <w:rsid w:val="60AF2F67"/>
    <w:rsid w:val="60C0E06D"/>
    <w:rsid w:val="60DC24AC"/>
    <w:rsid w:val="60DF0E04"/>
    <w:rsid w:val="60E5BC0C"/>
    <w:rsid w:val="610BA6C6"/>
    <w:rsid w:val="6121B410"/>
    <w:rsid w:val="612AC840"/>
    <w:rsid w:val="6131454B"/>
    <w:rsid w:val="61336CDC"/>
    <w:rsid w:val="61467F2B"/>
    <w:rsid w:val="616D0CEB"/>
    <w:rsid w:val="61769BD1"/>
    <w:rsid w:val="617FF3CC"/>
    <w:rsid w:val="6185A4D2"/>
    <w:rsid w:val="618671BD"/>
    <w:rsid w:val="619800B5"/>
    <w:rsid w:val="619EF391"/>
    <w:rsid w:val="61AE0BDE"/>
    <w:rsid w:val="61B62D7F"/>
    <w:rsid w:val="61B7E07F"/>
    <w:rsid w:val="61BED67B"/>
    <w:rsid w:val="61C4427C"/>
    <w:rsid w:val="61E70E6A"/>
    <w:rsid w:val="61F6C457"/>
    <w:rsid w:val="61F72EB9"/>
    <w:rsid w:val="61FAD147"/>
    <w:rsid w:val="6200452F"/>
    <w:rsid w:val="621561BA"/>
    <w:rsid w:val="621ACC05"/>
    <w:rsid w:val="621DBE62"/>
    <w:rsid w:val="62295CCC"/>
    <w:rsid w:val="6231DFB9"/>
    <w:rsid w:val="623C12A1"/>
    <w:rsid w:val="6241B3D7"/>
    <w:rsid w:val="6246B87E"/>
    <w:rsid w:val="6252C072"/>
    <w:rsid w:val="62607672"/>
    <w:rsid w:val="626114F4"/>
    <w:rsid w:val="626FAE04"/>
    <w:rsid w:val="6283BE72"/>
    <w:rsid w:val="628FF8A3"/>
    <w:rsid w:val="62924C1B"/>
    <w:rsid w:val="629C2745"/>
    <w:rsid w:val="629FE5F8"/>
    <w:rsid w:val="62BE7F26"/>
    <w:rsid w:val="62D0EBEB"/>
    <w:rsid w:val="62F6AF36"/>
    <w:rsid w:val="6316B418"/>
    <w:rsid w:val="631F7118"/>
    <w:rsid w:val="633AC3F2"/>
    <w:rsid w:val="63473363"/>
    <w:rsid w:val="6349DC3F"/>
    <w:rsid w:val="634F8C22"/>
    <w:rsid w:val="6358EF48"/>
    <w:rsid w:val="635DF3F6"/>
    <w:rsid w:val="6369F74A"/>
    <w:rsid w:val="637DDD44"/>
    <w:rsid w:val="63949D33"/>
    <w:rsid w:val="639B104F"/>
    <w:rsid w:val="639FF6F8"/>
    <w:rsid w:val="63A5CADB"/>
    <w:rsid w:val="63A8AEF8"/>
    <w:rsid w:val="63B7942A"/>
    <w:rsid w:val="63D0EFBD"/>
    <w:rsid w:val="63D18DF3"/>
    <w:rsid w:val="63EE6936"/>
    <w:rsid w:val="640A007F"/>
    <w:rsid w:val="640AEB09"/>
    <w:rsid w:val="641C894F"/>
    <w:rsid w:val="641D55DD"/>
    <w:rsid w:val="64374543"/>
    <w:rsid w:val="64471AAE"/>
    <w:rsid w:val="64704335"/>
    <w:rsid w:val="647A3572"/>
    <w:rsid w:val="649D69E3"/>
    <w:rsid w:val="64B7D568"/>
    <w:rsid w:val="64BF5D09"/>
    <w:rsid w:val="64D91E19"/>
    <w:rsid w:val="64E2B7DA"/>
    <w:rsid w:val="64E5ACA0"/>
    <w:rsid w:val="64FF8D06"/>
    <w:rsid w:val="650238E2"/>
    <w:rsid w:val="6502E25B"/>
    <w:rsid w:val="650767CB"/>
    <w:rsid w:val="65124963"/>
    <w:rsid w:val="652C80FC"/>
    <w:rsid w:val="65326125"/>
    <w:rsid w:val="653A7CA5"/>
    <w:rsid w:val="655951FB"/>
    <w:rsid w:val="6560FD8E"/>
    <w:rsid w:val="6576BD44"/>
    <w:rsid w:val="657F9E0F"/>
    <w:rsid w:val="65A127A8"/>
    <w:rsid w:val="65A67231"/>
    <w:rsid w:val="65AF1914"/>
    <w:rsid w:val="65B86731"/>
    <w:rsid w:val="65CD9E44"/>
    <w:rsid w:val="65D60BE2"/>
    <w:rsid w:val="66079D5F"/>
    <w:rsid w:val="6615D8D0"/>
    <w:rsid w:val="66221C89"/>
    <w:rsid w:val="6623F613"/>
    <w:rsid w:val="6665CA17"/>
    <w:rsid w:val="667044A3"/>
    <w:rsid w:val="66782BD3"/>
    <w:rsid w:val="66872CE4"/>
    <w:rsid w:val="668EF197"/>
    <w:rsid w:val="66E1C2CF"/>
    <w:rsid w:val="66FCCDEF"/>
    <w:rsid w:val="6700A1F6"/>
    <w:rsid w:val="6723EB52"/>
    <w:rsid w:val="6729158F"/>
    <w:rsid w:val="672A02F9"/>
    <w:rsid w:val="672B6225"/>
    <w:rsid w:val="673DBA15"/>
    <w:rsid w:val="6746AAFC"/>
    <w:rsid w:val="674FE065"/>
    <w:rsid w:val="67623077"/>
    <w:rsid w:val="676EBB6E"/>
    <w:rsid w:val="677C32A2"/>
    <w:rsid w:val="6795360A"/>
    <w:rsid w:val="67DA02D3"/>
    <w:rsid w:val="67DB715B"/>
    <w:rsid w:val="67E076D8"/>
    <w:rsid w:val="67FA7E1D"/>
    <w:rsid w:val="681858BF"/>
    <w:rsid w:val="6832C6DA"/>
    <w:rsid w:val="6835BC00"/>
    <w:rsid w:val="686C90CE"/>
    <w:rsid w:val="686D7444"/>
    <w:rsid w:val="687EFD7A"/>
    <w:rsid w:val="6881BAA6"/>
    <w:rsid w:val="6884CE8B"/>
    <w:rsid w:val="689F4DE4"/>
    <w:rsid w:val="68A8FD3D"/>
    <w:rsid w:val="68BE289E"/>
    <w:rsid w:val="68CB87E0"/>
    <w:rsid w:val="68E3AEE2"/>
    <w:rsid w:val="68E3D095"/>
    <w:rsid w:val="690DAFEA"/>
    <w:rsid w:val="6914A3E0"/>
    <w:rsid w:val="691AE6DA"/>
    <w:rsid w:val="69231EF0"/>
    <w:rsid w:val="69250EE8"/>
    <w:rsid w:val="692922B5"/>
    <w:rsid w:val="6939AF63"/>
    <w:rsid w:val="6962EF7B"/>
    <w:rsid w:val="69B91DC3"/>
    <w:rsid w:val="69C65C8B"/>
    <w:rsid w:val="69E26DD7"/>
    <w:rsid w:val="69ED4F4B"/>
    <w:rsid w:val="69EE0A52"/>
    <w:rsid w:val="69F6355D"/>
    <w:rsid w:val="6A20AA6F"/>
    <w:rsid w:val="6A21AD2C"/>
    <w:rsid w:val="6A33764B"/>
    <w:rsid w:val="6A53A64F"/>
    <w:rsid w:val="6A57A56E"/>
    <w:rsid w:val="6A66240F"/>
    <w:rsid w:val="6A7E353C"/>
    <w:rsid w:val="6A7E4BBE"/>
    <w:rsid w:val="6AA4F330"/>
    <w:rsid w:val="6AA686C7"/>
    <w:rsid w:val="6AA7CE80"/>
    <w:rsid w:val="6ABCCA88"/>
    <w:rsid w:val="6ACBD383"/>
    <w:rsid w:val="6AE14606"/>
    <w:rsid w:val="6AF1EF1A"/>
    <w:rsid w:val="6B1BBDE7"/>
    <w:rsid w:val="6B311C58"/>
    <w:rsid w:val="6B5DD5D2"/>
    <w:rsid w:val="6B67589B"/>
    <w:rsid w:val="6B7156EB"/>
    <w:rsid w:val="6B72093F"/>
    <w:rsid w:val="6B744AC0"/>
    <w:rsid w:val="6B88E937"/>
    <w:rsid w:val="6B94FA9D"/>
    <w:rsid w:val="6B9B1EC5"/>
    <w:rsid w:val="6BA2B441"/>
    <w:rsid w:val="6BABFEDF"/>
    <w:rsid w:val="6BB533F2"/>
    <w:rsid w:val="6BBBF15D"/>
    <w:rsid w:val="6BBDC179"/>
    <w:rsid w:val="6BC81528"/>
    <w:rsid w:val="6BD11C77"/>
    <w:rsid w:val="6BD291E4"/>
    <w:rsid w:val="6BD58728"/>
    <w:rsid w:val="6BE7F71C"/>
    <w:rsid w:val="6BF07AD9"/>
    <w:rsid w:val="6BF9EF5C"/>
    <w:rsid w:val="6BFBB088"/>
    <w:rsid w:val="6C2D4B17"/>
    <w:rsid w:val="6C44B2AE"/>
    <w:rsid w:val="6C48AB76"/>
    <w:rsid w:val="6C4C390F"/>
    <w:rsid w:val="6C596CE6"/>
    <w:rsid w:val="6CA2EC22"/>
    <w:rsid w:val="6CC5F8AE"/>
    <w:rsid w:val="6CCF4117"/>
    <w:rsid w:val="6CD862B6"/>
    <w:rsid w:val="6CDB7109"/>
    <w:rsid w:val="6CE4AA42"/>
    <w:rsid w:val="6CEE0A2F"/>
    <w:rsid w:val="6CEEC0A6"/>
    <w:rsid w:val="6CEF5DE9"/>
    <w:rsid w:val="6D010078"/>
    <w:rsid w:val="6D06DFCF"/>
    <w:rsid w:val="6D09A4A4"/>
    <w:rsid w:val="6D1C664F"/>
    <w:rsid w:val="6D373813"/>
    <w:rsid w:val="6D43A708"/>
    <w:rsid w:val="6D4795F4"/>
    <w:rsid w:val="6D4C3696"/>
    <w:rsid w:val="6D786446"/>
    <w:rsid w:val="6D8E201C"/>
    <w:rsid w:val="6D949322"/>
    <w:rsid w:val="6DA33C05"/>
    <w:rsid w:val="6DCE1042"/>
    <w:rsid w:val="6DF9B465"/>
    <w:rsid w:val="6E0F0819"/>
    <w:rsid w:val="6E111259"/>
    <w:rsid w:val="6E1FCAF6"/>
    <w:rsid w:val="6E28066D"/>
    <w:rsid w:val="6E736C7B"/>
    <w:rsid w:val="6E75D61F"/>
    <w:rsid w:val="6E8BB047"/>
    <w:rsid w:val="6EA6239E"/>
    <w:rsid w:val="6EBBDF62"/>
    <w:rsid w:val="6ED030B2"/>
    <w:rsid w:val="6EEB8511"/>
    <w:rsid w:val="6EECD4B4"/>
    <w:rsid w:val="6F0EB2DC"/>
    <w:rsid w:val="6F0F1EBC"/>
    <w:rsid w:val="6F2AE068"/>
    <w:rsid w:val="6F2D1C26"/>
    <w:rsid w:val="6F2F6A73"/>
    <w:rsid w:val="6F4A4546"/>
    <w:rsid w:val="6F6DEF3A"/>
    <w:rsid w:val="6F73606F"/>
    <w:rsid w:val="6F8FABBD"/>
    <w:rsid w:val="6F906E4A"/>
    <w:rsid w:val="6F9CF77D"/>
    <w:rsid w:val="6FA28E31"/>
    <w:rsid w:val="6FCA7418"/>
    <w:rsid w:val="6FDDD542"/>
    <w:rsid w:val="6FF0C274"/>
    <w:rsid w:val="6FFBF112"/>
    <w:rsid w:val="703700B2"/>
    <w:rsid w:val="703C4445"/>
    <w:rsid w:val="7052EDF5"/>
    <w:rsid w:val="707F87BD"/>
    <w:rsid w:val="708AA3F3"/>
    <w:rsid w:val="70A73367"/>
    <w:rsid w:val="70AAF94F"/>
    <w:rsid w:val="70B2DCA3"/>
    <w:rsid w:val="70C722E2"/>
    <w:rsid w:val="70CD58AA"/>
    <w:rsid w:val="70D61539"/>
    <w:rsid w:val="70D9C2B7"/>
    <w:rsid w:val="712E252E"/>
    <w:rsid w:val="7135FABF"/>
    <w:rsid w:val="71494734"/>
    <w:rsid w:val="714D191F"/>
    <w:rsid w:val="715234CD"/>
    <w:rsid w:val="71579C2C"/>
    <w:rsid w:val="715C8DCC"/>
    <w:rsid w:val="7168A80C"/>
    <w:rsid w:val="71762466"/>
    <w:rsid w:val="7177E6DB"/>
    <w:rsid w:val="717A8D26"/>
    <w:rsid w:val="718D2766"/>
    <w:rsid w:val="71913488"/>
    <w:rsid w:val="71952F5B"/>
    <w:rsid w:val="71BBDBE7"/>
    <w:rsid w:val="71C19C3F"/>
    <w:rsid w:val="71C1DE7B"/>
    <w:rsid w:val="71DD7FF0"/>
    <w:rsid w:val="72030050"/>
    <w:rsid w:val="7207E513"/>
    <w:rsid w:val="721F2B44"/>
    <w:rsid w:val="722737B2"/>
    <w:rsid w:val="72357240"/>
    <w:rsid w:val="7241C752"/>
    <w:rsid w:val="7241E132"/>
    <w:rsid w:val="725BD38E"/>
    <w:rsid w:val="726404AD"/>
    <w:rsid w:val="728BEB6D"/>
    <w:rsid w:val="72ADE1BC"/>
    <w:rsid w:val="72E71259"/>
    <w:rsid w:val="72F95BB5"/>
    <w:rsid w:val="73099890"/>
    <w:rsid w:val="730A7D34"/>
    <w:rsid w:val="730AA979"/>
    <w:rsid w:val="730DC8FD"/>
    <w:rsid w:val="73122DA6"/>
    <w:rsid w:val="7323501E"/>
    <w:rsid w:val="7325B7F6"/>
    <w:rsid w:val="7329693F"/>
    <w:rsid w:val="732A9BB9"/>
    <w:rsid w:val="732C9442"/>
    <w:rsid w:val="735C09EC"/>
    <w:rsid w:val="73672492"/>
    <w:rsid w:val="737DE07C"/>
    <w:rsid w:val="73B306C4"/>
    <w:rsid w:val="73C1831B"/>
    <w:rsid w:val="73CAB5B9"/>
    <w:rsid w:val="73ECB492"/>
    <w:rsid w:val="73F7A3EF"/>
    <w:rsid w:val="741786C5"/>
    <w:rsid w:val="7419F3C7"/>
    <w:rsid w:val="741E6148"/>
    <w:rsid w:val="742131F7"/>
    <w:rsid w:val="743D4812"/>
    <w:rsid w:val="7460AF07"/>
    <w:rsid w:val="7462AEBE"/>
    <w:rsid w:val="74A43EBA"/>
    <w:rsid w:val="74AEEBFA"/>
    <w:rsid w:val="74BB7B33"/>
    <w:rsid w:val="74D5FE38"/>
    <w:rsid w:val="74D740BD"/>
    <w:rsid w:val="74E4917D"/>
    <w:rsid w:val="74E8164B"/>
    <w:rsid w:val="74F97F3D"/>
    <w:rsid w:val="75000C27"/>
    <w:rsid w:val="750502C0"/>
    <w:rsid w:val="750DBC8A"/>
    <w:rsid w:val="75146B62"/>
    <w:rsid w:val="75154EF9"/>
    <w:rsid w:val="753D1885"/>
    <w:rsid w:val="754463B8"/>
    <w:rsid w:val="754ED725"/>
    <w:rsid w:val="756EDE4D"/>
    <w:rsid w:val="75766A27"/>
    <w:rsid w:val="757E06E3"/>
    <w:rsid w:val="75837223"/>
    <w:rsid w:val="758B3690"/>
    <w:rsid w:val="75957265"/>
    <w:rsid w:val="75996515"/>
    <w:rsid w:val="759F7153"/>
    <w:rsid w:val="75A1FCE5"/>
    <w:rsid w:val="75C06B36"/>
    <w:rsid w:val="75C6FD4C"/>
    <w:rsid w:val="75C95094"/>
    <w:rsid w:val="75D3FF3C"/>
    <w:rsid w:val="75DE5554"/>
    <w:rsid w:val="75DF10E2"/>
    <w:rsid w:val="75E5827E"/>
    <w:rsid w:val="75FC9376"/>
    <w:rsid w:val="75FF6547"/>
    <w:rsid w:val="7611B13E"/>
    <w:rsid w:val="76121861"/>
    <w:rsid w:val="761407F4"/>
    <w:rsid w:val="761C0641"/>
    <w:rsid w:val="762D6031"/>
    <w:rsid w:val="762EB608"/>
    <w:rsid w:val="762FC0AB"/>
    <w:rsid w:val="7637BC12"/>
    <w:rsid w:val="76574B94"/>
    <w:rsid w:val="765DDC5C"/>
    <w:rsid w:val="7672E3D9"/>
    <w:rsid w:val="7675C4DA"/>
    <w:rsid w:val="767A94A5"/>
    <w:rsid w:val="767D17D2"/>
    <w:rsid w:val="768B9627"/>
    <w:rsid w:val="769B0A8B"/>
    <w:rsid w:val="76B4C158"/>
    <w:rsid w:val="76EAA786"/>
    <w:rsid w:val="76EEB515"/>
    <w:rsid w:val="76F03C35"/>
    <w:rsid w:val="76F2D9BE"/>
    <w:rsid w:val="77041BEE"/>
    <w:rsid w:val="7706BD3B"/>
    <w:rsid w:val="77096572"/>
    <w:rsid w:val="771A30A1"/>
    <w:rsid w:val="771C2264"/>
    <w:rsid w:val="772C16A7"/>
    <w:rsid w:val="773214E5"/>
    <w:rsid w:val="773B6E36"/>
    <w:rsid w:val="776A2A36"/>
    <w:rsid w:val="7798F010"/>
    <w:rsid w:val="779F4975"/>
    <w:rsid w:val="77A6E5DB"/>
    <w:rsid w:val="77AD819F"/>
    <w:rsid w:val="77B7F49F"/>
    <w:rsid w:val="77BA4FF1"/>
    <w:rsid w:val="77D6F9CC"/>
    <w:rsid w:val="7806833C"/>
    <w:rsid w:val="78078053"/>
    <w:rsid w:val="78097891"/>
    <w:rsid w:val="780C368B"/>
    <w:rsid w:val="780CE7D9"/>
    <w:rsid w:val="781BA443"/>
    <w:rsid w:val="783B6578"/>
    <w:rsid w:val="783D8211"/>
    <w:rsid w:val="7848BBD6"/>
    <w:rsid w:val="78676FBD"/>
    <w:rsid w:val="788BD9A2"/>
    <w:rsid w:val="789A4C2B"/>
    <w:rsid w:val="789A7827"/>
    <w:rsid w:val="789B429A"/>
    <w:rsid w:val="78C37E77"/>
    <w:rsid w:val="78C66457"/>
    <w:rsid w:val="78EE6251"/>
    <w:rsid w:val="78F2C562"/>
    <w:rsid w:val="78F97F12"/>
    <w:rsid w:val="791DB748"/>
    <w:rsid w:val="795363C6"/>
    <w:rsid w:val="796F5CD4"/>
    <w:rsid w:val="79876D97"/>
    <w:rsid w:val="7987C473"/>
    <w:rsid w:val="799201E3"/>
    <w:rsid w:val="79939160"/>
    <w:rsid w:val="79A0AAD3"/>
    <w:rsid w:val="79A125A5"/>
    <w:rsid w:val="79A806EC"/>
    <w:rsid w:val="79B94E8F"/>
    <w:rsid w:val="79BA9BA3"/>
    <w:rsid w:val="79C7FA4D"/>
    <w:rsid w:val="79CF3220"/>
    <w:rsid w:val="79F33437"/>
    <w:rsid w:val="7A13AFCF"/>
    <w:rsid w:val="7A2F857B"/>
    <w:rsid w:val="7A3275CF"/>
    <w:rsid w:val="7A4BEFC1"/>
    <w:rsid w:val="7A4EA1F6"/>
    <w:rsid w:val="7A654E54"/>
    <w:rsid w:val="7A835FE0"/>
    <w:rsid w:val="7A8B33E6"/>
    <w:rsid w:val="7A99B716"/>
    <w:rsid w:val="7AA1EE9D"/>
    <w:rsid w:val="7AB9D1A1"/>
    <w:rsid w:val="7AC50C7F"/>
    <w:rsid w:val="7AC94406"/>
    <w:rsid w:val="7AD1A40E"/>
    <w:rsid w:val="7ADD8BCA"/>
    <w:rsid w:val="7AF950BB"/>
    <w:rsid w:val="7AFBC009"/>
    <w:rsid w:val="7B1944C1"/>
    <w:rsid w:val="7B2D0504"/>
    <w:rsid w:val="7B3EE48B"/>
    <w:rsid w:val="7B421C87"/>
    <w:rsid w:val="7B46E4C5"/>
    <w:rsid w:val="7B50518D"/>
    <w:rsid w:val="7B71408F"/>
    <w:rsid w:val="7B77F5AD"/>
    <w:rsid w:val="7B78047F"/>
    <w:rsid w:val="7B7A5EE5"/>
    <w:rsid w:val="7B8CF189"/>
    <w:rsid w:val="7B974527"/>
    <w:rsid w:val="7B9E86D8"/>
    <w:rsid w:val="7BA8EDCF"/>
    <w:rsid w:val="7BBDBA21"/>
    <w:rsid w:val="7BD8ECAA"/>
    <w:rsid w:val="7BE65FB5"/>
    <w:rsid w:val="7BE966D9"/>
    <w:rsid w:val="7BF161A9"/>
    <w:rsid w:val="7C06265F"/>
    <w:rsid w:val="7C075207"/>
    <w:rsid w:val="7C08B9F6"/>
    <w:rsid w:val="7C11027E"/>
    <w:rsid w:val="7C222959"/>
    <w:rsid w:val="7C2D5209"/>
    <w:rsid w:val="7C2E19EF"/>
    <w:rsid w:val="7C2E7A7C"/>
    <w:rsid w:val="7C3293FC"/>
    <w:rsid w:val="7C3518E6"/>
    <w:rsid w:val="7C3BF3C6"/>
    <w:rsid w:val="7C58388E"/>
    <w:rsid w:val="7C5C5FC1"/>
    <w:rsid w:val="7C6A91D7"/>
    <w:rsid w:val="7C81E311"/>
    <w:rsid w:val="7C9DE4FC"/>
    <w:rsid w:val="7CAFC4CA"/>
    <w:rsid w:val="7CB970AD"/>
    <w:rsid w:val="7CD15FCF"/>
    <w:rsid w:val="7CE1A5A4"/>
    <w:rsid w:val="7CED94F9"/>
    <w:rsid w:val="7CF0EF51"/>
    <w:rsid w:val="7CF2BC85"/>
    <w:rsid w:val="7CFA4227"/>
    <w:rsid w:val="7CFD7A37"/>
    <w:rsid w:val="7D04C961"/>
    <w:rsid w:val="7D0BC170"/>
    <w:rsid w:val="7D1CFE22"/>
    <w:rsid w:val="7D4EC0C2"/>
    <w:rsid w:val="7D5E46EB"/>
    <w:rsid w:val="7D660058"/>
    <w:rsid w:val="7D750662"/>
    <w:rsid w:val="7D9E0DE6"/>
    <w:rsid w:val="7DA0E4AA"/>
    <w:rsid w:val="7DA3480A"/>
    <w:rsid w:val="7DAC083A"/>
    <w:rsid w:val="7DAC9A00"/>
    <w:rsid w:val="7DD5224F"/>
    <w:rsid w:val="7DEF160D"/>
    <w:rsid w:val="7E0977A1"/>
    <w:rsid w:val="7E0E302B"/>
    <w:rsid w:val="7E250F33"/>
    <w:rsid w:val="7E25F48C"/>
    <w:rsid w:val="7E29A59A"/>
    <w:rsid w:val="7E41C2B3"/>
    <w:rsid w:val="7E52B4E5"/>
    <w:rsid w:val="7E5A2FE1"/>
    <w:rsid w:val="7E6B297D"/>
    <w:rsid w:val="7E6E37E2"/>
    <w:rsid w:val="7E716FF9"/>
    <w:rsid w:val="7E867530"/>
    <w:rsid w:val="7E9A85F5"/>
    <w:rsid w:val="7EACD03C"/>
    <w:rsid w:val="7EB210F1"/>
    <w:rsid w:val="7EE36A5C"/>
    <w:rsid w:val="7EEC6C44"/>
    <w:rsid w:val="7EF72F91"/>
    <w:rsid w:val="7F14C8ED"/>
    <w:rsid w:val="7F1D49F2"/>
    <w:rsid w:val="7F29307A"/>
    <w:rsid w:val="7F3ADA94"/>
    <w:rsid w:val="7F475DC9"/>
    <w:rsid w:val="7F7814CD"/>
    <w:rsid w:val="7F7DAC22"/>
    <w:rsid w:val="7F7DF874"/>
    <w:rsid w:val="7F7E1CFF"/>
    <w:rsid w:val="7F86451C"/>
    <w:rsid w:val="7F8CFB8C"/>
    <w:rsid w:val="7F9D8019"/>
    <w:rsid w:val="7FB22CBB"/>
    <w:rsid w:val="7FB8098B"/>
    <w:rsid w:val="7FCEBBB5"/>
    <w:rsid w:val="7FFD5EB2"/>
    <w:rsid w:val="7FFE2DD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5FA3"/>
  <w15:chartTrackingRefBased/>
  <w15:docId w15:val="{E208A751-3E3B-4319-A238-C5508831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0B77F8"/>
    <w:pPr>
      <w:keepNext/>
      <w:keepLines/>
      <w:numPr>
        <w:numId w:val="7"/>
      </w:numPr>
      <w:spacing w:before="480" w:after="0" w:line="260" w:lineRule="atLeast"/>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0B77F8"/>
    <w:pPr>
      <w:keepNext/>
      <w:keepLines/>
      <w:numPr>
        <w:ilvl w:val="1"/>
        <w:numId w:val="7"/>
      </w:numPr>
      <w:spacing w:before="200" w:after="0" w:line="260" w:lineRule="atLeast"/>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0B77F8"/>
    <w:pPr>
      <w:keepNext/>
      <w:keepLines/>
      <w:numPr>
        <w:ilvl w:val="2"/>
        <w:numId w:val="7"/>
      </w:numPr>
      <w:spacing w:before="200" w:after="0" w:line="260" w:lineRule="atLeast"/>
      <w:outlineLvl w:val="2"/>
    </w:pPr>
    <w:rPr>
      <w:rFonts w:asciiTheme="majorHAnsi" w:eastAsiaTheme="majorEastAsia" w:hAnsiTheme="majorHAnsi" w:cstheme="majorBidi"/>
      <w:b/>
      <w:bCs/>
      <w:color w:val="4472C4" w:themeColor="accent1"/>
      <w:sz w:val="22"/>
      <w:szCs w:val="20"/>
    </w:rPr>
  </w:style>
  <w:style w:type="paragraph" w:styleId="Heading4">
    <w:name w:val="heading 4"/>
    <w:basedOn w:val="Normal"/>
    <w:next w:val="Normal"/>
    <w:link w:val="Heading4Char"/>
    <w:uiPriority w:val="9"/>
    <w:semiHidden/>
    <w:unhideWhenUsed/>
    <w:qFormat/>
    <w:rsid w:val="000B77F8"/>
    <w:pPr>
      <w:keepNext/>
      <w:keepLines/>
      <w:numPr>
        <w:ilvl w:val="3"/>
        <w:numId w:val="7"/>
      </w:numPr>
      <w:spacing w:before="200" w:after="0" w:line="260" w:lineRule="atLeast"/>
      <w:outlineLvl w:val="3"/>
    </w:pPr>
    <w:rPr>
      <w:rFonts w:asciiTheme="majorHAnsi" w:eastAsiaTheme="majorEastAsia" w:hAnsiTheme="majorHAnsi" w:cstheme="majorBidi"/>
      <w:b/>
      <w:bCs/>
      <w:i/>
      <w:iCs/>
      <w:color w:val="4472C4" w:themeColor="accent1"/>
      <w:sz w:val="22"/>
      <w:szCs w:val="20"/>
    </w:rPr>
  </w:style>
  <w:style w:type="paragraph" w:styleId="Heading5">
    <w:name w:val="heading 5"/>
    <w:basedOn w:val="Normal"/>
    <w:next w:val="Normal"/>
    <w:link w:val="Heading5Char"/>
    <w:uiPriority w:val="9"/>
    <w:semiHidden/>
    <w:unhideWhenUsed/>
    <w:qFormat/>
    <w:rsid w:val="000B77F8"/>
    <w:pPr>
      <w:keepNext/>
      <w:keepLines/>
      <w:numPr>
        <w:ilvl w:val="4"/>
        <w:numId w:val="7"/>
      </w:numPr>
      <w:spacing w:before="200" w:after="0" w:line="260" w:lineRule="atLeast"/>
      <w:outlineLvl w:val="4"/>
    </w:pPr>
    <w:rPr>
      <w:rFonts w:asciiTheme="majorHAnsi" w:eastAsiaTheme="majorEastAsia" w:hAnsiTheme="majorHAnsi" w:cstheme="majorBidi"/>
      <w:color w:val="1F3763" w:themeColor="accent1" w:themeShade="7F"/>
      <w:sz w:val="22"/>
      <w:szCs w:val="20"/>
    </w:rPr>
  </w:style>
  <w:style w:type="paragraph" w:styleId="Heading6">
    <w:name w:val="heading 6"/>
    <w:basedOn w:val="Normal"/>
    <w:next w:val="Normal"/>
    <w:link w:val="Heading6Char"/>
    <w:uiPriority w:val="9"/>
    <w:semiHidden/>
    <w:unhideWhenUsed/>
    <w:qFormat/>
    <w:rsid w:val="000B77F8"/>
    <w:pPr>
      <w:keepNext/>
      <w:keepLines/>
      <w:numPr>
        <w:ilvl w:val="5"/>
        <w:numId w:val="7"/>
      </w:numPr>
      <w:spacing w:before="200" w:after="0" w:line="260" w:lineRule="atLeast"/>
      <w:outlineLvl w:val="5"/>
    </w:pPr>
    <w:rPr>
      <w:rFonts w:asciiTheme="majorHAnsi" w:eastAsiaTheme="majorEastAsia" w:hAnsiTheme="majorHAnsi" w:cstheme="majorBidi"/>
      <w:i/>
      <w:iCs/>
      <w:color w:val="1F3763" w:themeColor="accent1" w:themeShade="7F"/>
      <w:sz w:val="22"/>
      <w:szCs w:val="20"/>
    </w:rPr>
  </w:style>
  <w:style w:type="paragraph" w:styleId="Heading7">
    <w:name w:val="heading 7"/>
    <w:basedOn w:val="Normal"/>
    <w:next w:val="Normal"/>
    <w:link w:val="Heading7Char"/>
    <w:uiPriority w:val="9"/>
    <w:semiHidden/>
    <w:unhideWhenUsed/>
    <w:qFormat/>
    <w:rsid w:val="000B77F8"/>
    <w:pPr>
      <w:keepNext/>
      <w:keepLines/>
      <w:numPr>
        <w:ilvl w:val="6"/>
        <w:numId w:val="7"/>
      </w:numPr>
      <w:spacing w:before="200" w:after="0" w:line="260" w:lineRule="atLeast"/>
      <w:outlineLvl w:val="6"/>
    </w:pPr>
    <w:rPr>
      <w:rFonts w:asciiTheme="majorHAnsi" w:eastAsiaTheme="majorEastAsia" w:hAnsiTheme="majorHAnsi" w:cstheme="majorBidi"/>
      <w:i/>
      <w:iCs/>
      <w:color w:val="404040" w:themeColor="text1" w:themeTint="BF"/>
      <w:sz w:val="22"/>
      <w:szCs w:val="20"/>
    </w:rPr>
  </w:style>
  <w:style w:type="paragraph" w:styleId="Heading8">
    <w:name w:val="heading 8"/>
    <w:basedOn w:val="Normal"/>
    <w:next w:val="Normal"/>
    <w:link w:val="Heading8Char"/>
    <w:uiPriority w:val="9"/>
    <w:semiHidden/>
    <w:unhideWhenUsed/>
    <w:qFormat/>
    <w:rsid w:val="000B77F8"/>
    <w:pPr>
      <w:keepNext/>
      <w:keepLines/>
      <w:numPr>
        <w:ilvl w:val="7"/>
        <w:numId w:val="7"/>
      </w:numPr>
      <w:spacing w:before="200" w:after="0" w:line="260" w:lineRule="atLeas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B77F8"/>
    <w:pPr>
      <w:keepNext/>
      <w:keepLines/>
      <w:numPr>
        <w:ilvl w:val="8"/>
        <w:numId w:val="7"/>
      </w:numPr>
      <w:spacing w:before="200" w:after="0" w:line="260" w:lineRule="atLeas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E0765"/>
    <w:pPr>
      <w:spacing w:before="100" w:beforeAutospacing="1" w:after="100" w:afterAutospacing="1" w:line="240" w:lineRule="auto"/>
    </w:pPr>
    <w:rPr>
      <w:rFonts w:eastAsia="Times New Roman"/>
      <w:lang w:eastAsia="en-AU"/>
    </w:rPr>
  </w:style>
  <w:style w:type="character" w:styleId="Hyperlink">
    <w:name w:val="Hyperlink"/>
    <w:basedOn w:val="DefaultParagraphFont"/>
    <w:unhideWhenUsed/>
    <w:rsid w:val="00DE0765"/>
  </w:style>
  <w:style w:type="character" w:customStyle="1" w:styleId="Heading1Char">
    <w:name w:val="Heading 1 Char"/>
    <w:basedOn w:val="DefaultParagraphFont"/>
    <w:link w:val="Heading1"/>
    <w:uiPriority w:val="9"/>
    <w:rsid w:val="000B77F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0B77F8"/>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0B77F8"/>
    <w:rPr>
      <w:rFonts w:asciiTheme="majorHAnsi" w:eastAsiaTheme="majorEastAsia" w:hAnsiTheme="majorHAnsi" w:cstheme="majorBidi"/>
      <w:b/>
      <w:bCs/>
      <w:color w:val="4472C4" w:themeColor="accent1"/>
      <w:sz w:val="22"/>
      <w:szCs w:val="20"/>
    </w:rPr>
  </w:style>
  <w:style w:type="character" w:customStyle="1" w:styleId="Heading4Char">
    <w:name w:val="Heading 4 Char"/>
    <w:basedOn w:val="DefaultParagraphFont"/>
    <w:link w:val="Heading4"/>
    <w:uiPriority w:val="9"/>
    <w:semiHidden/>
    <w:rsid w:val="000B77F8"/>
    <w:rPr>
      <w:rFonts w:asciiTheme="majorHAnsi" w:eastAsiaTheme="majorEastAsia" w:hAnsiTheme="majorHAnsi" w:cstheme="majorBidi"/>
      <w:b/>
      <w:bCs/>
      <w:i/>
      <w:iCs/>
      <w:color w:val="4472C4" w:themeColor="accent1"/>
      <w:sz w:val="22"/>
      <w:szCs w:val="20"/>
    </w:rPr>
  </w:style>
  <w:style w:type="character" w:customStyle="1" w:styleId="Heading5Char">
    <w:name w:val="Heading 5 Char"/>
    <w:basedOn w:val="DefaultParagraphFont"/>
    <w:link w:val="Heading5"/>
    <w:uiPriority w:val="9"/>
    <w:semiHidden/>
    <w:rsid w:val="000B77F8"/>
    <w:rPr>
      <w:rFonts w:asciiTheme="majorHAnsi" w:eastAsiaTheme="majorEastAsia" w:hAnsiTheme="majorHAnsi" w:cstheme="majorBidi"/>
      <w:color w:val="1F3763" w:themeColor="accent1" w:themeShade="7F"/>
      <w:sz w:val="22"/>
      <w:szCs w:val="20"/>
    </w:rPr>
  </w:style>
  <w:style w:type="character" w:customStyle="1" w:styleId="Heading6Char">
    <w:name w:val="Heading 6 Char"/>
    <w:basedOn w:val="DefaultParagraphFont"/>
    <w:link w:val="Heading6"/>
    <w:uiPriority w:val="9"/>
    <w:semiHidden/>
    <w:rsid w:val="000B77F8"/>
    <w:rPr>
      <w:rFonts w:asciiTheme="majorHAnsi" w:eastAsiaTheme="majorEastAsia" w:hAnsiTheme="majorHAnsi" w:cstheme="majorBidi"/>
      <w:i/>
      <w:iCs/>
      <w:color w:val="1F3763" w:themeColor="accent1" w:themeShade="7F"/>
      <w:sz w:val="22"/>
      <w:szCs w:val="20"/>
    </w:rPr>
  </w:style>
  <w:style w:type="character" w:customStyle="1" w:styleId="Heading7Char">
    <w:name w:val="Heading 7 Char"/>
    <w:basedOn w:val="DefaultParagraphFont"/>
    <w:link w:val="Heading7"/>
    <w:uiPriority w:val="9"/>
    <w:semiHidden/>
    <w:rsid w:val="000B77F8"/>
    <w:rPr>
      <w:rFonts w:asciiTheme="majorHAnsi" w:eastAsiaTheme="majorEastAsia" w:hAnsiTheme="majorHAnsi" w:cstheme="majorBidi"/>
      <w:i/>
      <w:iCs/>
      <w:color w:val="404040" w:themeColor="text1" w:themeTint="BF"/>
      <w:sz w:val="22"/>
      <w:szCs w:val="20"/>
    </w:rPr>
  </w:style>
  <w:style w:type="character" w:customStyle="1" w:styleId="Heading8Char">
    <w:name w:val="Heading 8 Char"/>
    <w:basedOn w:val="DefaultParagraphFont"/>
    <w:link w:val="Heading8"/>
    <w:uiPriority w:val="9"/>
    <w:semiHidden/>
    <w:rsid w:val="000B77F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B77F8"/>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semiHidden/>
    <w:unhideWhenUsed/>
    <w:rsid w:val="000B77F8"/>
    <w:rPr>
      <w:color w:val="800080"/>
      <w:u w:val="single"/>
    </w:rPr>
  </w:style>
  <w:style w:type="paragraph" w:styleId="HTMLAddress">
    <w:name w:val="HTML Address"/>
    <w:basedOn w:val="Normal"/>
    <w:link w:val="HTMLAddressChar"/>
    <w:semiHidden/>
    <w:unhideWhenUsed/>
    <w:rsid w:val="000B77F8"/>
    <w:pPr>
      <w:spacing w:after="0" w:line="260" w:lineRule="atLeast"/>
    </w:pPr>
    <w:rPr>
      <w:rFonts w:eastAsia="Times New Roman" w:cstheme="minorBidi"/>
      <w:i/>
      <w:iCs/>
      <w:sz w:val="22"/>
      <w:szCs w:val="20"/>
    </w:rPr>
  </w:style>
  <w:style w:type="character" w:customStyle="1" w:styleId="HTMLAddressChar">
    <w:name w:val="HTML Address Char"/>
    <w:basedOn w:val="DefaultParagraphFont"/>
    <w:link w:val="HTMLAddress"/>
    <w:semiHidden/>
    <w:rsid w:val="000B77F8"/>
    <w:rPr>
      <w:rFonts w:eastAsia="Times New Roman" w:cstheme="minorBidi"/>
      <w:i/>
      <w:iCs/>
      <w:sz w:val="22"/>
      <w:szCs w:val="20"/>
    </w:rPr>
  </w:style>
  <w:style w:type="character" w:styleId="HTMLCode">
    <w:name w:val="HTML Code"/>
    <w:basedOn w:val="DefaultParagraphFont"/>
    <w:semiHidden/>
    <w:unhideWhenUsed/>
    <w:rsid w:val="000B77F8"/>
    <w:rPr>
      <w:rFonts w:ascii="Courier New" w:eastAsia="Times New Roman" w:hAnsi="Courier New" w:cs="Courier New" w:hint="default"/>
      <w:sz w:val="20"/>
      <w:szCs w:val="20"/>
    </w:rPr>
  </w:style>
  <w:style w:type="character" w:styleId="HTMLKeyboard">
    <w:name w:val="HTML Keyboard"/>
    <w:basedOn w:val="DefaultParagraphFont"/>
    <w:semiHidden/>
    <w:unhideWhenUsed/>
    <w:rsid w:val="000B77F8"/>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0B7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0" w:lineRule="atLeast"/>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77F8"/>
    <w:rPr>
      <w:rFonts w:ascii="Courier New" w:hAnsi="Courier New" w:cs="Courier New"/>
      <w:sz w:val="20"/>
      <w:szCs w:val="20"/>
    </w:rPr>
  </w:style>
  <w:style w:type="character" w:styleId="HTMLSample">
    <w:name w:val="HTML Sample"/>
    <w:basedOn w:val="DefaultParagraphFont"/>
    <w:semiHidden/>
    <w:unhideWhenUsed/>
    <w:rsid w:val="000B77F8"/>
    <w:rPr>
      <w:rFonts w:ascii="Courier New" w:eastAsia="Times New Roman" w:hAnsi="Courier New" w:cs="Courier New" w:hint="default"/>
    </w:rPr>
  </w:style>
  <w:style w:type="character" w:styleId="HTMLTypewriter">
    <w:name w:val="HTML Typewriter"/>
    <w:basedOn w:val="DefaultParagraphFont"/>
    <w:semiHidden/>
    <w:unhideWhenUsed/>
    <w:rsid w:val="000B77F8"/>
    <w:rPr>
      <w:rFonts w:ascii="Courier New" w:eastAsia="Times New Roman" w:hAnsi="Courier New" w:cs="Courier New" w:hint="default"/>
      <w:sz w:val="20"/>
      <w:szCs w:val="20"/>
    </w:rPr>
  </w:style>
  <w:style w:type="paragraph" w:customStyle="1" w:styleId="msonormal0">
    <w:name w:val="msonormal"/>
    <w:basedOn w:val="Normal"/>
    <w:rsid w:val="000B77F8"/>
    <w:pPr>
      <w:spacing w:after="0" w:line="260" w:lineRule="atLeast"/>
    </w:pPr>
    <w:rPr>
      <w:rFonts w:cstheme="minorBidi"/>
      <w:sz w:val="22"/>
      <w:szCs w:val="20"/>
    </w:rPr>
  </w:style>
  <w:style w:type="paragraph" w:styleId="NormalWeb">
    <w:name w:val="Normal (Web)"/>
    <w:basedOn w:val="Normal"/>
    <w:semiHidden/>
    <w:unhideWhenUsed/>
    <w:rsid w:val="000B77F8"/>
    <w:pPr>
      <w:spacing w:after="0" w:line="260" w:lineRule="atLeast"/>
    </w:pPr>
    <w:rPr>
      <w:rFonts w:cstheme="minorBidi"/>
      <w:sz w:val="22"/>
      <w:szCs w:val="20"/>
    </w:rPr>
  </w:style>
  <w:style w:type="paragraph" w:styleId="Index1">
    <w:name w:val="index 1"/>
    <w:basedOn w:val="Normal"/>
    <w:next w:val="Normal"/>
    <w:autoRedefine/>
    <w:semiHidden/>
    <w:unhideWhenUsed/>
    <w:rsid w:val="000B77F8"/>
    <w:pPr>
      <w:spacing w:after="0" w:line="260" w:lineRule="atLeast"/>
      <w:ind w:left="240" w:hanging="240"/>
    </w:pPr>
    <w:rPr>
      <w:rFonts w:cstheme="minorBidi"/>
      <w:sz w:val="22"/>
      <w:szCs w:val="20"/>
    </w:rPr>
  </w:style>
  <w:style w:type="paragraph" w:styleId="Index2">
    <w:name w:val="index 2"/>
    <w:basedOn w:val="Normal"/>
    <w:next w:val="Normal"/>
    <w:autoRedefine/>
    <w:semiHidden/>
    <w:unhideWhenUsed/>
    <w:rsid w:val="000B77F8"/>
    <w:pPr>
      <w:spacing w:after="0" w:line="260" w:lineRule="atLeast"/>
      <w:ind w:left="480" w:hanging="240"/>
    </w:pPr>
    <w:rPr>
      <w:rFonts w:cstheme="minorBidi"/>
      <w:sz w:val="22"/>
      <w:szCs w:val="20"/>
    </w:rPr>
  </w:style>
  <w:style w:type="paragraph" w:styleId="Index3">
    <w:name w:val="index 3"/>
    <w:basedOn w:val="Normal"/>
    <w:next w:val="Normal"/>
    <w:autoRedefine/>
    <w:semiHidden/>
    <w:unhideWhenUsed/>
    <w:rsid w:val="000B77F8"/>
    <w:pPr>
      <w:spacing w:after="0" w:line="260" w:lineRule="atLeast"/>
      <w:ind w:left="720" w:hanging="240"/>
    </w:pPr>
    <w:rPr>
      <w:rFonts w:cstheme="minorBidi"/>
      <w:sz w:val="22"/>
      <w:szCs w:val="20"/>
    </w:rPr>
  </w:style>
  <w:style w:type="paragraph" w:styleId="Index4">
    <w:name w:val="index 4"/>
    <w:basedOn w:val="Normal"/>
    <w:next w:val="Normal"/>
    <w:autoRedefine/>
    <w:semiHidden/>
    <w:unhideWhenUsed/>
    <w:rsid w:val="000B77F8"/>
    <w:pPr>
      <w:spacing w:after="0" w:line="260" w:lineRule="atLeast"/>
      <w:ind w:left="960" w:hanging="240"/>
    </w:pPr>
    <w:rPr>
      <w:rFonts w:cstheme="minorBidi"/>
      <w:sz w:val="22"/>
      <w:szCs w:val="20"/>
    </w:rPr>
  </w:style>
  <w:style w:type="paragraph" w:styleId="Index5">
    <w:name w:val="index 5"/>
    <w:basedOn w:val="Normal"/>
    <w:next w:val="Normal"/>
    <w:autoRedefine/>
    <w:semiHidden/>
    <w:unhideWhenUsed/>
    <w:rsid w:val="000B77F8"/>
    <w:pPr>
      <w:spacing w:after="0" w:line="260" w:lineRule="atLeast"/>
      <w:ind w:left="1200" w:hanging="240"/>
    </w:pPr>
    <w:rPr>
      <w:rFonts w:cstheme="minorBidi"/>
      <w:sz w:val="22"/>
      <w:szCs w:val="20"/>
    </w:rPr>
  </w:style>
  <w:style w:type="paragraph" w:styleId="Index6">
    <w:name w:val="index 6"/>
    <w:basedOn w:val="Normal"/>
    <w:next w:val="Normal"/>
    <w:autoRedefine/>
    <w:semiHidden/>
    <w:unhideWhenUsed/>
    <w:rsid w:val="000B77F8"/>
    <w:pPr>
      <w:spacing w:after="0" w:line="260" w:lineRule="atLeast"/>
      <w:ind w:left="1440" w:hanging="240"/>
    </w:pPr>
    <w:rPr>
      <w:rFonts w:cstheme="minorBidi"/>
      <w:sz w:val="22"/>
      <w:szCs w:val="20"/>
    </w:rPr>
  </w:style>
  <w:style w:type="paragraph" w:styleId="Index7">
    <w:name w:val="index 7"/>
    <w:basedOn w:val="Normal"/>
    <w:next w:val="Normal"/>
    <w:autoRedefine/>
    <w:semiHidden/>
    <w:unhideWhenUsed/>
    <w:rsid w:val="000B77F8"/>
    <w:pPr>
      <w:spacing w:after="0" w:line="260" w:lineRule="atLeast"/>
      <w:ind w:left="1680" w:hanging="240"/>
    </w:pPr>
    <w:rPr>
      <w:rFonts w:cstheme="minorBidi"/>
      <w:sz w:val="22"/>
      <w:szCs w:val="20"/>
    </w:rPr>
  </w:style>
  <w:style w:type="paragraph" w:styleId="Index8">
    <w:name w:val="index 8"/>
    <w:basedOn w:val="Normal"/>
    <w:next w:val="Normal"/>
    <w:autoRedefine/>
    <w:semiHidden/>
    <w:unhideWhenUsed/>
    <w:rsid w:val="000B77F8"/>
    <w:pPr>
      <w:spacing w:after="0" w:line="260" w:lineRule="atLeast"/>
      <w:ind w:left="1920" w:hanging="240"/>
    </w:pPr>
    <w:rPr>
      <w:rFonts w:cstheme="minorBidi"/>
      <w:sz w:val="22"/>
      <w:szCs w:val="20"/>
    </w:rPr>
  </w:style>
  <w:style w:type="paragraph" w:styleId="Index9">
    <w:name w:val="index 9"/>
    <w:basedOn w:val="Normal"/>
    <w:next w:val="Normal"/>
    <w:autoRedefine/>
    <w:semiHidden/>
    <w:unhideWhenUsed/>
    <w:rsid w:val="000B77F8"/>
    <w:pPr>
      <w:spacing w:after="0" w:line="260" w:lineRule="atLeast"/>
      <w:ind w:left="2160" w:hanging="240"/>
    </w:pPr>
    <w:rPr>
      <w:rFonts w:cstheme="minorBidi"/>
      <w:sz w:val="22"/>
      <w:szCs w:val="20"/>
    </w:rPr>
  </w:style>
  <w:style w:type="paragraph" w:styleId="TOC1">
    <w:name w:val="toc 1"/>
    <w:basedOn w:val="Normal"/>
    <w:next w:val="Normal"/>
    <w:autoRedefine/>
    <w:uiPriority w:val="39"/>
    <w:unhideWhenUsed/>
    <w:rsid w:val="000B77F8"/>
    <w:pPr>
      <w:keepNext/>
      <w:keepLines/>
      <w:tabs>
        <w:tab w:val="right" w:pos="8278"/>
      </w:tabs>
      <w:spacing w:before="120" w:after="0" w:line="240" w:lineRule="auto"/>
      <w:ind w:left="1474" w:right="567" w:hanging="1474"/>
    </w:pPr>
    <w:rPr>
      <w:rFonts w:eastAsia="Times New Roman"/>
      <w:b/>
      <w:kern w:val="28"/>
      <w:sz w:val="28"/>
      <w:szCs w:val="20"/>
      <w:lang w:eastAsia="en-AU"/>
    </w:rPr>
  </w:style>
  <w:style w:type="paragraph" w:styleId="TOC2">
    <w:name w:val="toc 2"/>
    <w:basedOn w:val="Normal"/>
    <w:next w:val="Normal"/>
    <w:autoRedefine/>
    <w:uiPriority w:val="39"/>
    <w:unhideWhenUsed/>
    <w:rsid w:val="000B77F8"/>
    <w:pPr>
      <w:keepNext/>
      <w:keepLines/>
      <w:tabs>
        <w:tab w:val="right" w:pos="8278"/>
      </w:tabs>
      <w:spacing w:before="120" w:after="0" w:line="240" w:lineRule="auto"/>
      <w:ind w:left="879" w:right="567" w:hanging="879"/>
    </w:pPr>
    <w:rPr>
      <w:rFonts w:eastAsia="Times New Roman"/>
      <w:b/>
      <w:kern w:val="28"/>
      <w:szCs w:val="20"/>
      <w:lang w:eastAsia="en-AU"/>
    </w:rPr>
  </w:style>
  <w:style w:type="paragraph" w:styleId="TOC3">
    <w:name w:val="toc 3"/>
    <w:basedOn w:val="Normal"/>
    <w:next w:val="Normal"/>
    <w:autoRedefine/>
    <w:uiPriority w:val="39"/>
    <w:semiHidden/>
    <w:unhideWhenUsed/>
    <w:rsid w:val="000B77F8"/>
    <w:pPr>
      <w:keepNext/>
      <w:keepLines/>
      <w:tabs>
        <w:tab w:val="right" w:pos="8278"/>
      </w:tabs>
      <w:spacing w:before="80" w:after="0" w:line="240" w:lineRule="auto"/>
      <w:ind w:left="1604" w:right="567" w:hanging="1179"/>
    </w:pPr>
    <w:rPr>
      <w:rFonts w:eastAsia="Times New Roman"/>
      <w:b/>
      <w:kern w:val="28"/>
      <w:sz w:val="22"/>
      <w:szCs w:val="20"/>
      <w:lang w:eastAsia="en-AU"/>
    </w:rPr>
  </w:style>
  <w:style w:type="paragraph" w:styleId="TOC4">
    <w:name w:val="toc 4"/>
    <w:basedOn w:val="Normal"/>
    <w:next w:val="Normal"/>
    <w:autoRedefine/>
    <w:uiPriority w:val="39"/>
    <w:unhideWhenUsed/>
    <w:rsid w:val="000B77F8"/>
    <w:pPr>
      <w:keepLines/>
      <w:tabs>
        <w:tab w:val="right" w:pos="8278"/>
      </w:tabs>
      <w:spacing w:before="80" w:after="0" w:line="240" w:lineRule="auto"/>
      <w:ind w:left="2183" w:right="567" w:hanging="1332"/>
    </w:pPr>
    <w:rPr>
      <w:rFonts w:eastAsia="Times New Roman"/>
      <w:b/>
      <w:kern w:val="28"/>
      <w:sz w:val="20"/>
      <w:szCs w:val="20"/>
      <w:lang w:eastAsia="en-AU"/>
    </w:rPr>
  </w:style>
  <w:style w:type="paragraph" w:styleId="TOC5">
    <w:name w:val="toc 5"/>
    <w:basedOn w:val="Normal"/>
    <w:next w:val="Normal"/>
    <w:autoRedefine/>
    <w:uiPriority w:val="39"/>
    <w:unhideWhenUsed/>
    <w:rsid w:val="000B77F8"/>
    <w:pPr>
      <w:keepLines/>
      <w:tabs>
        <w:tab w:val="right" w:leader="dot" w:pos="8278"/>
      </w:tabs>
      <w:spacing w:before="40" w:after="0" w:line="240" w:lineRule="auto"/>
      <w:ind w:left="2098" w:right="567" w:hanging="680"/>
    </w:pPr>
    <w:rPr>
      <w:rFonts w:eastAsia="Times New Roman"/>
      <w:kern w:val="28"/>
      <w:sz w:val="18"/>
      <w:szCs w:val="20"/>
      <w:lang w:eastAsia="en-AU"/>
    </w:rPr>
  </w:style>
  <w:style w:type="paragraph" w:styleId="TOC6">
    <w:name w:val="toc 6"/>
    <w:basedOn w:val="Normal"/>
    <w:next w:val="Normal"/>
    <w:autoRedefine/>
    <w:uiPriority w:val="39"/>
    <w:semiHidden/>
    <w:unhideWhenUsed/>
    <w:rsid w:val="000B77F8"/>
    <w:pPr>
      <w:keepLines/>
      <w:tabs>
        <w:tab w:val="right" w:pos="8278"/>
      </w:tabs>
      <w:spacing w:before="120" w:after="0" w:line="240" w:lineRule="auto"/>
      <w:ind w:left="1344" w:right="567" w:hanging="1344"/>
    </w:pPr>
    <w:rPr>
      <w:rFonts w:eastAsia="Times New Roman"/>
      <w:b/>
      <w:kern w:val="28"/>
      <w:szCs w:val="20"/>
      <w:lang w:eastAsia="en-AU"/>
    </w:rPr>
  </w:style>
  <w:style w:type="paragraph" w:styleId="TOC7">
    <w:name w:val="toc 7"/>
    <w:basedOn w:val="Normal"/>
    <w:next w:val="Normal"/>
    <w:autoRedefine/>
    <w:uiPriority w:val="39"/>
    <w:semiHidden/>
    <w:unhideWhenUsed/>
    <w:rsid w:val="000B77F8"/>
    <w:pPr>
      <w:keepLines/>
      <w:tabs>
        <w:tab w:val="right" w:pos="8278"/>
      </w:tabs>
      <w:spacing w:before="120" w:after="0" w:line="240" w:lineRule="auto"/>
      <w:ind w:left="1253" w:right="567" w:hanging="828"/>
    </w:pPr>
    <w:rPr>
      <w:rFonts w:eastAsia="Times New Roman"/>
      <w:kern w:val="28"/>
      <w:szCs w:val="20"/>
      <w:lang w:eastAsia="en-AU"/>
    </w:rPr>
  </w:style>
  <w:style w:type="paragraph" w:styleId="TOC8">
    <w:name w:val="toc 8"/>
    <w:basedOn w:val="Normal"/>
    <w:next w:val="Normal"/>
    <w:autoRedefine/>
    <w:uiPriority w:val="39"/>
    <w:semiHidden/>
    <w:unhideWhenUsed/>
    <w:rsid w:val="000B77F8"/>
    <w:pPr>
      <w:keepLines/>
      <w:tabs>
        <w:tab w:val="right" w:pos="8278"/>
      </w:tabs>
      <w:spacing w:before="80" w:after="0" w:line="240" w:lineRule="auto"/>
      <w:ind w:left="1900" w:right="567" w:hanging="1049"/>
    </w:pPr>
    <w:rPr>
      <w:rFonts w:eastAsia="Times New Roman"/>
      <w:kern w:val="28"/>
      <w:sz w:val="20"/>
      <w:szCs w:val="20"/>
      <w:lang w:eastAsia="en-AU"/>
    </w:rPr>
  </w:style>
  <w:style w:type="paragraph" w:styleId="TOC9">
    <w:name w:val="toc 9"/>
    <w:basedOn w:val="Normal"/>
    <w:next w:val="Normal"/>
    <w:autoRedefine/>
    <w:uiPriority w:val="39"/>
    <w:unhideWhenUsed/>
    <w:rsid w:val="000B77F8"/>
    <w:pPr>
      <w:keepLines/>
      <w:tabs>
        <w:tab w:val="right" w:pos="8278"/>
      </w:tabs>
      <w:spacing w:before="80" w:after="0" w:line="240" w:lineRule="auto"/>
      <w:ind w:left="851" w:right="567"/>
    </w:pPr>
    <w:rPr>
      <w:rFonts w:eastAsia="Times New Roman"/>
      <w:i/>
      <w:kern w:val="28"/>
      <w:sz w:val="20"/>
      <w:szCs w:val="20"/>
      <w:lang w:eastAsia="en-AU"/>
    </w:rPr>
  </w:style>
  <w:style w:type="paragraph" w:styleId="NormalIndent">
    <w:name w:val="Normal Indent"/>
    <w:basedOn w:val="Normal"/>
    <w:semiHidden/>
    <w:unhideWhenUsed/>
    <w:rsid w:val="000B77F8"/>
    <w:pPr>
      <w:spacing w:after="0" w:line="260" w:lineRule="atLeast"/>
      <w:ind w:left="720"/>
    </w:pPr>
    <w:rPr>
      <w:rFonts w:cstheme="minorBidi"/>
      <w:sz w:val="22"/>
      <w:szCs w:val="20"/>
    </w:rPr>
  </w:style>
  <w:style w:type="paragraph" w:styleId="FootnoteText">
    <w:name w:val="footnote text"/>
    <w:basedOn w:val="Normal"/>
    <w:link w:val="FootnoteTextChar"/>
    <w:semiHidden/>
    <w:unhideWhenUsed/>
    <w:rsid w:val="000B77F8"/>
    <w:pPr>
      <w:spacing w:after="0" w:line="260" w:lineRule="atLeast"/>
    </w:pPr>
    <w:rPr>
      <w:rFonts w:cstheme="minorBidi"/>
      <w:sz w:val="20"/>
      <w:szCs w:val="20"/>
    </w:rPr>
  </w:style>
  <w:style w:type="character" w:customStyle="1" w:styleId="FootnoteTextChar">
    <w:name w:val="Footnote Text Char"/>
    <w:basedOn w:val="DefaultParagraphFont"/>
    <w:link w:val="FootnoteText"/>
    <w:semiHidden/>
    <w:rsid w:val="000B77F8"/>
    <w:rPr>
      <w:rFonts w:cstheme="minorBidi"/>
      <w:sz w:val="20"/>
      <w:szCs w:val="20"/>
    </w:rPr>
  </w:style>
  <w:style w:type="paragraph" w:styleId="CommentText">
    <w:name w:val="annotation text"/>
    <w:basedOn w:val="Normal"/>
    <w:link w:val="CommentTextChar"/>
    <w:unhideWhenUsed/>
    <w:rsid w:val="000B77F8"/>
    <w:pPr>
      <w:spacing w:after="0" w:line="260" w:lineRule="atLeast"/>
    </w:pPr>
    <w:rPr>
      <w:rFonts w:cstheme="minorBidi"/>
      <w:sz w:val="20"/>
      <w:szCs w:val="20"/>
    </w:rPr>
  </w:style>
  <w:style w:type="character" w:customStyle="1" w:styleId="CommentTextChar">
    <w:name w:val="Comment Text Char"/>
    <w:basedOn w:val="DefaultParagraphFont"/>
    <w:link w:val="CommentText"/>
    <w:rsid w:val="000B77F8"/>
    <w:rPr>
      <w:rFonts w:cstheme="minorBidi"/>
      <w:sz w:val="20"/>
      <w:szCs w:val="20"/>
    </w:rPr>
  </w:style>
  <w:style w:type="paragraph" w:styleId="Footer">
    <w:name w:val="footer"/>
    <w:link w:val="FooterChar"/>
    <w:uiPriority w:val="99"/>
    <w:unhideWhenUsed/>
    <w:rsid w:val="000B77F8"/>
    <w:pPr>
      <w:tabs>
        <w:tab w:val="center" w:pos="4153"/>
        <w:tab w:val="right" w:pos="8306"/>
      </w:tabs>
      <w:spacing w:after="0" w:line="240" w:lineRule="auto"/>
    </w:pPr>
    <w:rPr>
      <w:rFonts w:eastAsia="Times New Roman"/>
      <w:sz w:val="22"/>
      <w:lang w:eastAsia="en-AU"/>
    </w:rPr>
  </w:style>
  <w:style w:type="character" w:customStyle="1" w:styleId="FooterChar">
    <w:name w:val="Footer Char"/>
    <w:basedOn w:val="DefaultParagraphFont"/>
    <w:link w:val="Footer"/>
    <w:uiPriority w:val="99"/>
    <w:rsid w:val="000B77F8"/>
    <w:rPr>
      <w:rFonts w:eastAsia="Times New Roman"/>
      <w:sz w:val="22"/>
      <w:lang w:eastAsia="en-AU"/>
    </w:rPr>
  </w:style>
  <w:style w:type="paragraph" w:styleId="IndexHeading">
    <w:name w:val="index heading"/>
    <w:basedOn w:val="Normal"/>
    <w:next w:val="Index1"/>
    <w:semiHidden/>
    <w:unhideWhenUsed/>
    <w:rsid w:val="000B77F8"/>
    <w:pPr>
      <w:spacing w:after="0" w:line="260" w:lineRule="atLeast"/>
    </w:pPr>
    <w:rPr>
      <w:rFonts w:ascii="Arial" w:hAnsi="Arial" w:cs="Arial"/>
      <w:b/>
      <w:bCs/>
      <w:sz w:val="22"/>
      <w:szCs w:val="20"/>
    </w:rPr>
  </w:style>
  <w:style w:type="paragraph" w:styleId="Caption">
    <w:name w:val="caption"/>
    <w:basedOn w:val="Normal"/>
    <w:next w:val="Normal"/>
    <w:semiHidden/>
    <w:unhideWhenUsed/>
    <w:qFormat/>
    <w:rsid w:val="000B77F8"/>
    <w:pPr>
      <w:spacing w:before="120" w:after="120" w:line="260" w:lineRule="atLeast"/>
    </w:pPr>
    <w:rPr>
      <w:rFonts w:cstheme="minorBidi"/>
      <w:b/>
      <w:bCs/>
      <w:sz w:val="20"/>
      <w:szCs w:val="20"/>
    </w:rPr>
  </w:style>
  <w:style w:type="paragraph" w:styleId="TableofFigures">
    <w:name w:val="table of figures"/>
    <w:basedOn w:val="Normal"/>
    <w:next w:val="Normal"/>
    <w:semiHidden/>
    <w:unhideWhenUsed/>
    <w:rsid w:val="000B77F8"/>
    <w:pPr>
      <w:spacing w:after="0" w:line="260" w:lineRule="atLeast"/>
      <w:ind w:left="480" w:hanging="480"/>
    </w:pPr>
    <w:rPr>
      <w:rFonts w:cstheme="minorBidi"/>
      <w:sz w:val="22"/>
      <w:szCs w:val="20"/>
    </w:rPr>
  </w:style>
  <w:style w:type="paragraph" w:styleId="EnvelopeAddress">
    <w:name w:val="envelope address"/>
    <w:basedOn w:val="Normal"/>
    <w:semiHidden/>
    <w:unhideWhenUsed/>
    <w:rsid w:val="000B77F8"/>
    <w:pPr>
      <w:framePr w:w="7920" w:h="1980" w:hSpace="180" w:wrap="auto" w:hAnchor="page" w:xAlign="center" w:yAlign="bottom"/>
      <w:spacing w:after="0" w:line="260" w:lineRule="atLeast"/>
      <w:ind w:left="2880"/>
    </w:pPr>
    <w:rPr>
      <w:rFonts w:ascii="Arial" w:hAnsi="Arial" w:cs="Arial"/>
      <w:sz w:val="22"/>
      <w:szCs w:val="20"/>
    </w:rPr>
  </w:style>
  <w:style w:type="paragraph" w:styleId="EnvelopeReturn">
    <w:name w:val="envelope return"/>
    <w:basedOn w:val="Normal"/>
    <w:semiHidden/>
    <w:unhideWhenUsed/>
    <w:rsid w:val="000B77F8"/>
    <w:pPr>
      <w:spacing w:after="0" w:line="260" w:lineRule="atLeast"/>
    </w:pPr>
    <w:rPr>
      <w:rFonts w:ascii="Arial" w:hAnsi="Arial" w:cs="Arial"/>
      <w:sz w:val="20"/>
      <w:szCs w:val="20"/>
    </w:rPr>
  </w:style>
  <w:style w:type="paragraph" w:styleId="EndnoteText">
    <w:name w:val="endnote text"/>
    <w:basedOn w:val="Normal"/>
    <w:link w:val="EndnoteTextChar"/>
    <w:semiHidden/>
    <w:unhideWhenUsed/>
    <w:rsid w:val="000B77F8"/>
    <w:pPr>
      <w:spacing w:after="0" w:line="260" w:lineRule="atLeast"/>
    </w:pPr>
    <w:rPr>
      <w:rFonts w:cstheme="minorBidi"/>
      <w:sz w:val="20"/>
      <w:szCs w:val="20"/>
    </w:rPr>
  </w:style>
  <w:style w:type="character" w:customStyle="1" w:styleId="EndnoteTextChar">
    <w:name w:val="Endnote Text Char"/>
    <w:basedOn w:val="DefaultParagraphFont"/>
    <w:link w:val="EndnoteText"/>
    <w:semiHidden/>
    <w:rsid w:val="000B77F8"/>
    <w:rPr>
      <w:rFonts w:cstheme="minorBidi"/>
      <w:sz w:val="20"/>
      <w:szCs w:val="20"/>
    </w:rPr>
  </w:style>
  <w:style w:type="paragraph" w:styleId="TableofAuthorities">
    <w:name w:val="table of authorities"/>
    <w:basedOn w:val="Normal"/>
    <w:next w:val="Normal"/>
    <w:semiHidden/>
    <w:unhideWhenUsed/>
    <w:rsid w:val="000B77F8"/>
    <w:pPr>
      <w:spacing w:after="0" w:line="260" w:lineRule="atLeast"/>
      <w:ind w:left="240" w:hanging="240"/>
    </w:pPr>
    <w:rPr>
      <w:rFonts w:cstheme="minorBidi"/>
      <w:sz w:val="22"/>
      <w:szCs w:val="20"/>
    </w:rPr>
  </w:style>
  <w:style w:type="paragraph" w:styleId="MacroText">
    <w:name w:val="macro"/>
    <w:link w:val="MacroTextChar"/>
    <w:semiHidden/>
    <w:unhideWhenUsed/>
    <w:rsid w:val="000B77F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semiHidden/>
    <w:rsid w:val="000B77F8"/>
    <w:rPr>
      <w:rFonts w:ascii="Courier New" w:eastAsia="Times New Roman" w:hAnsi="Courier New" w:cs="Courier New"/>
      <w:sz w:val="20"/>
      <w:szCs w:val="20"/>
      <w:lang w:eastAsia="en-AU"/>
    </w:rPr>
  </w:style>
  <w:style w:type="paragraph" w:styleId="TOAHeading">
    <w:name w:val="toa heading"/>
    <w:basedOn w:val="Normal"/>
    <w:next w:val="Normal"/>
    <w:semiHidden/>
    <w:unhideWhenUsed/>
    <w:rsid w:val="000B77F8"/>
    <w:pPr>
      <w:spacing w:before="120" w:after="0" w:line="260" w:lineRule="atLeast"/>
    </w:pPr>
    <w:rPr>
      <w:rFonts w:ascii="Arial" w:hAnsi="Arial" w:cs="Arial"/>
      <w:b/>
      <w:bCs/>
      <w:sz w:val="22"/>
      <w:szCs w:val="20"/>
    </w:rPr>
  </w:style>
  <w:style w:type="paragraph" w:styleId="List">
    <w:name w:val="List"/>
    <w:basedOn w:val="Normal"/>
    <w:semiHidden/>
    <w:unhideWhenUsed/>
    <w:rsid w:val="000B77F8"/>
    <w:pPr>
      <w:spacing w:after="0" w:line="260" w:lineRule="atLeast"/>
      <w:ind w:left="283" w:hanging="283"/>
    </w:pPr>
    <w:rPr>
      <w:rFonts w:cstheme="minorBidi"/>
      <w:sz w:val="22"/>
      <w:szCs w:val="20"/>
    </w:rPr>
  </w:style>
  <w:style w:type="paragraph" w:styleId="ListBullet">
    <w:name w:val="List Bullet"/>
    <w:basedOn w:val="Normal"/>
    <w:autoRedefine/>
    <w:semiHidden/>
    <w:unhideWhenUsed/>
    <w:rsid w:val="000B77F8"/>
    <w:pPr>
      <w:tabs>
        <w:tab w:val="num" w:pos="360"/>
      </w:tabs>
      <w:spacing w:after="0" w:line="260" w:lineRule="atLeast"/>
      <w:ind w:left="360" w:hanging="360"/>
    </w:pPr>
    <w:rPr>
      <w:rFonts w:cstheme="minorBidi"/>
      <w:sz w:val="22"/>
      <w:szCs w:val="20"/>
    </w:rPr>
  </w:style>
  <w:style w:type="paragraph" w:styleId="ListNumber">
    <w:name w:val="List Number"/>
    <w:basedOn w:val="Normal"/>
    <w:semiHidden/>
    <w:unhideWhenUsed/>
    <w:rsid w:val="000B77F8"/>
    <w:pPr>
      <w:tabs>
        <w:tab w:val="num" w:pos="360"/>
      </w:tabs>
      <w:spacing w:after="0" w:line="260" w:lineRule="atLeast"/>
      <w:ind w:left="360" w:hanging="360"/>
    </w:pPr>
    <w:rPr>
      <w:rFonts w:cstheme="minorBidi"/>
      <w:sz w:val="22"/>
      <w:szCs w:val="20"/>
    </w:rPr>
  </w:style>
  <w:style w:type="paragraph" w:styleId="List2">
    <w:name w:val="List 2"/>
    <w:basedOn w:val="Normal"/>
    <w:semiHidden/>
    <w:unhideWhenUsed/>
    <w:rsid w:val="000B77F8"/>
    <w:pPr>
      <w:spacing w:after="0" w:line="260" w:lineRule="atLeast"/>
      <w:ind w:left="566" w:hanging="283"/>
    </w:pPr>
    <w:rPr>
      <w:rFonts w:cstheme="minorBidi"/>
      <w:sz w:val="22"/>
      <w:szCs w:val="20"/>
    </w:rPr>
  </w:style>
  <w:style w:type="paragraph" w:styleId="List3">
    <w:name w:val="List 3"/>
    <w:basedOn w:val="Normal"/>
    <w:semiHidden/>
    <w:unhideWhenUsed/>
    <w:rsid w:val="000B77F8"/>
    <w:pPr>
      <w:spacing w:after="0" w:line="260" w:lineRule="atLeast"/>
      <w:ind w:left="849" w:hanging="283"/>
    </w:pPr>
    <w:rPr>
      <w:rFonts w:cstheme="minorBidi"/>
      <w:sz w:val="22"/>
      <w:szCs w:val="20"/>
    </w:rPr>
  </w:style>
  <w:style w:type="paragraph" w:styleId="List4">
    <w:name w:val="List 4"/>
    <w:basedOn w:val="Normal"/>
    <w:semiHidden/>
    <w:unhideWhenUsed/>
    <w:rsid w:val="000B77F8"/>
    <w:pPr>
      <w:spacing w:after="0" w:line="260" w:lineRule="atLeast"/>
      <w:ind w:left="1132" w:hanging="283"/>
    </w:pPr>
    <w:rPr>
      <w:rFonts w:cstheme="minorBidi"/>
      <w:sz w:val="22"/>
      <w:szCs w:val="20"/>
    </w:rPr>
  </w:style>
  <w:style w:type="paragraph" w:styleId="List5">
    <w:name w:val="List 5"/>
    <w:basedOn w:val="Normal"/>
    <w:semiHidden/>
    <w:unhideWhenUsed/>
    <w:rsid w:val="000B77F8"/>
    <w:pPr>
      <w:spacing w:after="0" w:line="260" w:lineRule="atLeast"/>
      <w:ind w:left="1415" w:hanging="283"/>
    </w:pPr>
    <w:rPr>
      <w:rFonts w:cstheme="minorBidi"/>
      <w:sz w:val="22"/>
      <w:szCs w:val="20"/>
    </w:rPr>
  </w:style>
  <w:style w:type="paragraph" w:styleId="ListBullet2">
    <w:name w:val="List Bullet 2"/>
    <w:basedOn w:val="Normal"/>
    <w:autoRedefine/>
    <w:semiHidden/>
    <w:unhideWhenUsed/>
    <w:rsid w:val="000B77F8"/>
    <w:pPr>
      <w:tabs>
        <w:tab w:val="num" w:pos="360"/>
      </w:tabs>
      <w:spacing w:after="0" w:line="260" w:lineRule="atLeast"/>
    </w:pPr>
    <w:rPr>
      <w:rFonts w:cstheme="minorBidi"/>
      <w:sz w:val="22"/>
      <w:szCs w:val="20"/>
    </w:rPr>
  </w:style>
  <w:style w:type="paragraph" w:styleId="ListBullet3">
    <w:name w:val="List Bullet 3"/>
    <w:basedOn w:val="Normal"/>
    <w:autoRedefine/>
    <w:semiHidden/>
    <w:unhideWhenUsed/>
    <w:rsid w:val="000B77F8"/>
    <w:pPr>
      <w:tabs>
        <w:tab w:val="num" w:pos="926"/>
      </w:tabs>
      <w:spacing w:after="0" w:line="260" w:lineRule="atLeast"/>
      <w:ind w:left="926" w:hanging="360"/>
    </w:pPr>
    <w:rPr>
      <w:rFonts w:cstheme="minorBidi"/>
      <w:sz w:val="22"/>
      <w:szCs w:val="20"/>
    </w:rPr>
  </w:style>
  <w:style w:type="paragraph" w:styleId="ListBullet4">
    <w:name w:val="List Bullet 4"/>
    <w:basedOn w:val="Normal"/>
    <w:autoRedefine/>
    <w:semiHidden/>
    <w:unhideWhenUsed/>
    <w:rsid w:val="000B77F8"/>
    <w:pPr>
      <w:tabs>
        <w:tab w:val="num" w:pos="1209"/>
      </w:tabs>
      <w:spacing w:after="0" w:line="260" w:lineRule="atLeast"/>
      <w:ind w:left="1209" w:hanging="360"/>
    </w:pPr>
    <w:rPr>
      <w:rFonts w:cstheme="minorBidi"/>
      <w:sz w:val="22"/>
      <w:szCs w:val="20"/>
    </w:rPr>
  </w:style>
  <w:style w:type="paragraph" w:styleId="ListBullet5">
    <w:name w:val="List Bullet 5"/>
    <w:basedOn w:val="Normal"/>
    <w:autoRedefine/>
    <w:semiHidden/>
    <w:unhideWhenUsed/>
    <w:rsid w:val="000B77F8"/>
    <w:pPr>
      <w:tabs>
        <w:tab w:val="num" w:pos="1492"/>
      </w:tabs>
      <w:spacing w:after="0" w:line="260" w:lineRule="atLeast"/>
      <w:ind w:left="1492" w:hanging="360"/>
    </w:pPr>
    <w:rPr>
      <w:rFonts w:cstheme="minorBidi"/>
      <w:sz w:val="22"/>
      <w:szCs w:val="20"/>
    </w:rPr>
  </w:style>
  <w:style w:type="paragraph" w:styleId="ListNumber2">
    <w:name w:val="List Number 2"/>
    <w:basedOn w:val="Normal"/>
    <w:semiHidden/>
    <w:unhideWhenUsed/>
    <w:rsid w:val="000B77F8"/>
    <w:pPr>
      <w:tabs>
        <w:tab w:val="num" w:pos="643"/>
      </w:tabs>
      <w:spacing w:after="0" w:line="260" w:lineRule="atLeast"/>
      <w:ind w:left="643" w:hanging="360"/>
    </w:pPr>
    <w:rPr>
      <w:rFonts w:cstheme="minorBidi"/>
      <w:sz w:val="22"/>
      <w:szCs w:val="20"/>
    </w:rPr>
  </w:style>
  <w:style w:type="paragraph" w:styleId="ListNumber3">
    <w:name w:val="List Number 3"/>
    <w:basedOn w:val="Normal"/>
    <w:semiHidden/>
    <w:unhideWhenUsed/>
    <w:rsid w:val="000B77F8"/>
    <w:pPr>
      <w:tabs>
        <w:tab w:val="num" w:pos="926"/>
      </w:tabs>
      <w:spacing w:after="0" w:line="260" w:lineRule="atLeast"/>
      <w:ind w:left="926" w:hanging="360"/>
    </w:pPr>
    <w:rPr>
      <w:rFonts w:cstheme="minorBidi"/>
      <w:sz w:val="22"/>
      <w:szCs w:val="20"/>
    </w:rPr>
  </w:style>
  <w:style w:type="paragraph" w:styleId="ListNumber4">
    <w:name w:val="List Number 4"/>
    <w:basedOn w:val="Normal"/>
    <w:semiHidden/>
    <w:unhideWhenUsed/>
    <w:rsid w:val="000B77F8"/>
    <w:pPr>
      <w:tabs>
        <w:tab w:val="num" w:pos="1209"/>
      </w:tabs>
      <w:spacing w:after="0" w:line="260" w:lineRule="atLeast"/>
      <w:ind w:left="1209" w:hanging="360"/>
    </w:pPr>
    <w:rPr>
      <w:rFonts w:cstheme="minorBidi"/>
      <w:sz w:val="22"/>
      <w:szCs w:val="20"/>
    </w:rPr>
  </w:style>
  <w:style w:type="paragraph" w:styleId="ListNumber5">
    <w:name w:val="List Number 5"/>
    <w:basedOn w:val="Normal"/>
    <w:semiHidden/>
    <w:unhideWhenUsed/>
    <w:rsid w:val="000B77F8"/>
    <w:pPr>
      <w:tabs>
        <w:tab w:val="num" w:pos="1492"/>
      </w:tabs>
      <w:spacing w:after="0" w:line="260" w:lineRule="atLeast"/>
      <w:ind w:left="1492" w:hanging="360"/>
    </w:pPr>
    <w:rPr>
      <w:rFonts w:cstheme="minorBidi"/>
      <w:sz w:val="22"/>
      <w:szCs w:val="20"/>
    </w:rPr>
  </w:style>
  <w:style w:type="paragraph" w:styleId="Title">
    <w:name w:val="Title"/>
    <w:basedOn w:val="Normal"/>
    <w:link w:val="TitleChar"/>
    <w:qFormat/>
    <w:rsid w:val="000B77F8"/>
    <w:pPr>
      <w:spacing w:before="240" w:after="60" w:line="260" w:lineRule="atLeast"/>
    </w:pPr>
    <w:rPr>
      <w:rFonts w:ascii="Arial" w:hAnsi="Arial" w:cs="Arial"/>
      <w:b/>
      <w:bCs/>
      <w:sz w:val="40"/>
      <w:szCs w:val="40"/>
    </w:rPr>
  </w:style>
  <w:style w:type="character" w:customStyle="1" w:styleId="TitleChar">
    <w:name w:val="Title Char"/>
    <w:basedOn w:val="DefaultParagraphFont"/>
    <w:link w:val="Title"/>
    <w:rsid w:val="000B77F8"/>
    <w:rPr>
      <w:rFonts w:ascii="Arial" w:hAnsi="Arial" w:cs="Arial"/>
      <w:b/>
      <w:bCs/>
      <w:sz w:val="40"/>
      <w:szCs w:val="40"/>
    </w:rPr>
  </w:style>
  <w:style w:type="paragraph" w:styleId="Closing">
    <w:name w:val="Closing"/>
    <w:basedOn w:val="Normal"/>
    <w:link w:val="ClosingChar"/>
    <w:semiHidden/>
    <w:unhideWhenUsed/>
    <w:rsid w:val="000B77F8"/>
    <w:pPr>
      <w:spacing w:after="0" w:line="260" w:lineRule="atLeast"/>
      <w:ind w:left="4252"/>
    </w:pPr>
    <w:rPr>
      <w:rFonts w:cstheme="minorBidi"/>
      <w:sz w:val="22"/>
      <w:szCs w:val="20"/>
    </w:rPr>
  </w:style>
  <w:style w:type="character" w:customStyle="1" w:styleId="ClosingChar">
    <w:name w:val="Closing Char"/>
    <w:basedOn w:val="DefaultParagraphFont"/>
    <w:link w:val="Closing"/>
    <w:semiHidden/>
    <w:rsid w:val="000B77F8"/>
    <w:rPr>
      <w:rFonts w:cstheme="minorBidi"/>
      <w:sz w:val="22"/>
      <w:szCs w:val="20"/>
    </w:rPr>
  </w:style>
  <w:style w:type="paragraph" w:styleId="Signature">
    <w:name w:val="Signature"/>
    <w:basedOn w:val="Normal"/>
    <w:link w:val="SignatureChar"/>
    <w:semiHidden/>
    <w:unhideWhenUsed/>
    <w:rsid w:val="000B77F8"/>
    <w:pPr>
      <w:spacing w:after="0" w:line="260" w:lineRule="atLeast"/>
      <w:ind w:left="4252"/>
    </w:pPr>
    <w:rPr>
      <w:rFonts w:cstheme="minorBidi"/>
      <w:sz w:val="22"/>
      <w:szCs w:val="20"/>
    </w:rPr>
  </w:style>
  <w:style w:type="character" w:customStyle="1" w:styleId="SignatureChar">
    <w:name w:val="Signature Char"/>
    <w:basedOn w:val="DefaultParagraphFont"/>
    <w:link w:val="Signature"/>
    <w:semiHidden/>
    <w:rsid w:val="000B77F8"/>
    <w:rPr>
      <w:rFonts w:cstheme="minorBidi"/>
      <w:sz w:val="22"/>
      <w:szCs w:val="20"/>
    </w:rPr>
  </w:style>
  <w:style w:type="paragraph" w:styleId="BodyText">
    <w:name w:val="Body Text"/>
    <w:basedOn w:val="Normal"/>
    <w:link w:val="BodyTextChar"/>
    <w:semiHidden/>
    <w:unhideWhenUsed/>
    <w:rsid w:val="000B77F8"/>
    <w:pPr>
      <w:spacing w:after="120" w:line="260" w:lineRule="atLeast"/>
    </w:pPr>
    <w:rPr>
      <w:rFonts w:cstheme="minorBidi"/>
      <w:sz w:val="22"/>
      <w:szCs w:val="20"/>
    </w:rPr>
  </w:style>
  <w:style w:type="character" w:customStyle="1" w:styleId="BodyTextChar">
    <w:name w:val="Body Text Char"/>
    <w:basedOn w:val="DefaultParagraphFont"/>
    <w:link w:val="BodyText"/>
    <w:semiHidden/>
    <w:rsid w:val="000B77F8"/>
    <w:rPr>
      <w:rFonts w:cstheme="minorBidi"/>
      <w:sz w:val="22"/>
      <w:szCs w:val="20"/>
    </w:rPr>
  </w:style>
  <w:style w:type="paragraph" w:styleId="BodyTextIndent">
    <w:name w:val="Body Text Indent"/>
    <w:basedOn w:val="Normal"/>
    <w:link w:val="BodyTextIndentChar"/>
    <w:semiHidden/>
    <w:unhideWhenUsed/>
    <w:rsid w:val="000B77F8"/>
    <w:pPr>
      <w:spacing w:after="120" w:line="260" w:lineRule="atLeast"/>
      <w:ind w:left="283"/>
    </w:pPr>
    <w:rPr>
      <w:rFonts w:cstheme="minorBidi"/>
      <w:sz w:val="22"/>
      <w:szCs w:val="20"/>
    </w:rPr>
  </w:style>
  <w:style w:type="character" w:customStyle="1" w:styleId="BodyTextIndentChar">
    <w:name w:val="Body Text Indent Char"/>
    <w:basedOn w:val="DefaultParagraphFont"/>
    <w:link w:val="BodyTextIndent"/>
    <w:semiHidden/>
    <w:rsid w:val="000B77F8"/>
    <w:rPr>
      <w:rFonts w:cstheme="minorBidi"/>
      <w:sz w:val="22"/>
      <w:szCs w:val="20"/>
    </w:rPr>
  </w:style>
  <w:style w:type="paragraph" w:styleId="ListContinue">
    <w:name w:val="List Continue"/>
    <w:basedOn w:val="Normal"/>
    <w:semiHidden/>
    <w:unhideWhenUsed/>
    <w:rsid w:val="000B77F8"/>
    <w:pPr>
      <w:spacing w:after="120" w:line="260" w:lineRule="atLeast"/>
      <w:ind w:left="283"/>
    </w:pPr>
    <w:rPr>
      <w:rFonts w:cstheme="minorBidi"/>
      <w:sz w:val="22"/>
      <w:szCs w:val="20"/>
    </w:rPr>
  </w:style>
  <w:style w:type="paragraph" w:styleId="ListContinue2">
    <w:name w:val="List Continue 2"/>
    <w:basedOn w:val="Normal"/>
    <w:semiHidden/>
    <w:unhideWhenUsed/>
    <w:rsid w:val="000B77F8"/>
    <w:pPr>
      <w:spacing w:after="120" w:line="260" w:lineRule="atLeast"/>
      <w:ind w:left="566"/>
    </w:pPr>
    <w:rPr>
      <w:rFonts w:cstheme="minorBidi"/>
      <w:sz w:val="22"/>
      <w:szCs w:val="20"/>
    </w:rPr>
  </w:style>
  <w:style w:type="paragraph" w:styleId="ListContinue3">
    <w:name w:val="List Continue 3"/>
    <w:basedOn w:val="Normal"/>
    <w:semiHidden/>
    <w:unhideWhenUsed/>
    <w:rsid w:val="000B77F8"/>
    <w:pPr>
      <w:spacing w:after="120" w:line="260" w:lineRule="atLeast"/>
      <w:ind w:left="849"/>
    </w:pPr>
    <w:rPr>
      <w:rFonts w:cstheme="minorBidi"/>
      <w:sz w:val="22"/>
      <w:szCs w:val="20"/>
    </w:rPr>
  </w:style>
  <w:style w:type="paragraph" w:styleId="ListContinue4">
    <w:name w:val="List Continue 4"/>
    <w:basedOn w:val="Normal"/>
    <w:semiHidden/>
    <w:unhideWhenUsed/>
    <w:rsid w:val="000B77F8"/>
    <w:pPr>
      <w:spacing w:after="120" w:line="260" w:lineRule="atLeast"/>
      <w:ind w:left="1132"/>
    </w:pPr>
    <w:rPr>
      <w:rFonts w:cstheme="minorBidi"/>
      <w:sz w:val="22"/>
      <w:szCs w:val="20"/>
    </w:rPr>
  </w:style>
  <w:style w:type="paragraph" w:styleId="ListContinue5">
    <w:name w:val="List Continue 5"/>
    <w:basedOn w:val="Normal"/>
    <w:semiHidden/>
    <w:unhideWhenUsed/>
    <w:rsid w:val="000B77F8"/>
    <w:pPr>
      <w:spacing w:after="120" w:line="260" w:lineRule="atLeast"/>
      <w:ind w:left="1415"/>
    </w:pPr>
    <w:rPr>
      <w:rFonts w:cstheme="minorBidi"/>
      <w:sz w:val="22"/>
      <w:szCs w:val="20"/>
    </w:rPr>
  </w:style>
  <w:style w:type="paragraph" w:styleId="MessageHeader">
    <w:name w:val="Message Header"/>
    <w:basedOn w:val="Normal"/>
    <w:link w:val="MessageHeaderChar"/>
    <w:semiHidden/>
    <w:unhideWhenUsed/>
    <w:rsid w:val="000B77F8"/>
    <w:pPr>
      <w:pBdr>
        <w:top w:val="single" w:sz="6" w:space="1" w:color="auto"/>
        <w:left w:val="single" w:sz="6" w:space="1" w:color="auto"/>
        <w:bottom w:val="single" w:sz="6" w:space="1" w:color="auto"/>
        <w:right w:val="single" w:sz="6" w:space="1" w:color="auto"/>
      </w:pBdr>
      <w:shd w:val="pct20" w:color="auto" w:fill="auto"/>
      <w:spacing w:after="0" w:line="260" w:lineRule="atLeast"/>
      <w:ind w:left="1134" w:hanging="1134"/>
    </w:pPr>
    <w:rPr>
      <w:rFonts w:ascii="Arial" w:hAnsi="Arial" w:cs="Arial"/>
      <w:sz w:val="22"/>
      <w:szCs w:val="20"/>
    </w:rPr>
  </w:style>
  <w:style w:type="character" w:customStyle="1" w:styleId="MessageHeaderChar">
    <w:name w:val="Message Header Char"/>
    <w:basedOn w:val="DefaultParagraphFont"/>
    <w:link w:val="MessageHeader"/>
    <w:semiHidden/>
    <w:rsid w:val="000B77F8"/>
    <w:rPr>
      <w:rFonts w:ascii="Arial" w:hAnsi="Arial" w:cs="Arial"/>
      <w:sz w:val="22"/>
      <w:szCs w:val="20"/>
      <w:shd w:val="pct20" w:color="auto" w:fill="auto"/>
    </w:rPr>
  </w:style>
  <w:style w:type="paragraph" w:styleId="Subtitle">
    <w:name w:val="Subtitle"/>
    <w:basedOn w:val="Normal"/>
    <w:link w:val="SubtitleChar"/>
    <w:qFormat/>
    <w:rsid w:val="000B77F8"/>
    <w:pPr>
      <w:spacing w:after="60" w:line="260" w:lineRule="atLeast"/>
      <w:jc w:val="center"/>
      <w:outlineLvl w:val="1"/>
    </w:pPr>
    <w:rPr>
      <w:rFonts w:ascii="Arial" w:hAnsi="Arial" w:cs="Arial"/>
      <w:sz w:val="22"/>
      <w:szCs w:val="20"/>
    </w:rPr>
  </w:style>
  <w:style w:type="character" w:customStyle="1" w:styleId="SubtitleChar">
    <w:name w:val="Subtitle Char"/>
    <w:basedOn w:val="DefaultParagraphFont"/>
    <w:link w:val="Subtitle"/>
    <w:rsid w:val="000B77F8"/>
    <w:rPr>
      <w:rFonts w:ascii="Arial" w:hAnsi="Arial" w:cs="Arial"/>
      <w:sz w:val="22"/>
      <w:szCs w:val="20"/>
    </w:rPr>
  </w:style>
  <w:style w:type="paragraph" w:styleId="Salutation">
    <w:name w:val="Salutation"/>
    <w:basedOn w:val="Normal"/>
    <w:next w:val="Normal"/>
    <w:link w:val="SalutationChar"/>
    <w:semiHidden/>
    <w:unhideWhenUsed/>
    <w:rsid w:val="000B77F8"/>
    <w:pPr>
      <w:spacing w:after="0" w:line="260" w:lineRule="atLeast"/>
    </w:pPr>
    <w:rPr>
      <w:rFonts w:cstheme="minorBidi"/>
      <w:sz w:val="22"/>
      <w:szCs w:val="20"/>
    </w:rPr>
  </w:style>
  <w:style w:type="character" w:customStyle="1" w:styleId="SalutationChar">
    <w:name w:val="Salutation Char"/>
    <w:basedOn w:val="DefaultParagraphFont"/>
    <w:link w:val="Salutation"/>
    <w:semiHidden/>
    <w:rsid w:val="000B77F8"/>
    <w:rPr>
      <w:rFonts w:cstheme="minorBidi"/>
      <w:sz w:val="22"/>
      <w:szCs w:val="20"/>
    </w:rPr>
  </w:style>
  <w:style w:type="paragraph" w:styleId="Date">
    <w:name w:val="Date"/>
    <w:basedOn w:val="Normal"/>
    <w:next w:val="Normal"/>
    <w:link w:val="DateChar"/>
    <w:semiHidden/>
    <w:unhideWhenUsed/>
    <w:rsid w:val="000B77F8"/>
    <w:pPr>
      <w:spacing w:after="0" w:line="260" w:lineRule="atLeast"/>
    </w:pPr>
    <w:rPr>
      <w:rFonts w:cstheme="minorBidi"/>
      <w:sz w:val="22"/>
      <w:szCs w:val="20"/>
    </w:rPr>
  </w:style>
  <w:style w:type="character" w:customStyle="1" w:styleId="DateChar">
    <w:name w:val="Date Char"/>
    <w:basedOn w:val="DefaultParagraphFont"/>
    <w:link w:val="Date"/>
    <w:semiHidden/>
    <w:rsid w:val="000B77F8"/>
    <w:rPr>
      <w:rFonts w:cstheme="minorBidi"/>
      <w:sz w:val="22"/>
      <w:szCs w:val="20"/>
    </w:rPr>
  </w:style>
  <w:style w:type="paragraph" w:styleId="BodyTextFirstIndent">
    <w:name w:val="Body Text First Indent"/>
    <w:basedOn w:val="BodyText"/>
    <w:link w:val="BodyTextFirstIndentChar"/>
    <w:semiHidden/>
    <w:unhideWhenUsed/>
    <w:rsid w:val="000B77F8"/>
    <w:pPr>
      <w:ind w:firstLine="210"/>
    </w:pPr>
  </w:style>
  <w:style w:type="character" w:customStyle="1" w:styleId="BodyTextFirstIndentChar">
    <w:name w:val="Body Text First Indent Char"/>
    <w:basedOn w:val="BodyTextChar"/>
    <w:link w:val="BodyTextFirstIndent"/>
    <w:semiHidden/>
    <w:rsid w:val="000B77F8"/>
    <w:rPr>
      <w:rFonts w:cstheme="minorBidi"/>
      <w:sz w:val="22"/>
      <w:szCs w:val="20"/>
    </w:rPr>
  </w:style>
  <w:style w:type="paragraph" w:styleId="BodyTextFirstIndent2">
    <w:name w:val="Body Text First Indent 2"/>
    <w:basedOn w:val="BodyTextIndent"/>
    <w:link w:val="BodyTextFirstIndent2Char"/>
    <w:semiHidden/>
    <w:unhideWhenUsed/>
    <w:rsid w:val="000B77F8"/>
    <w:pPr>
      <w:ind w:firstLine="210"/>
    </w:pPr>
  </w:style>
  <w:style w:type="character" w:customStyle="1" w:styleId="BodyTextFirstIndent2Char">
    <w:name w:val="Body Text First Indent 2 Char"/>
    <w:basedOn w:val="BodyTextIndentChar"/>
    <w:link w:val="BodyTextFirstIndent2"/>
    <w:semiHidden/>
    <w:rsid w:val="000B77F8"/>
    <w:rPr>
      <w:rFonts w:cstheme="minorBidi"/>
      <w:sz w:val="22"/>
      <w:szCs w:val="20"/>
    </w:rPr>
  </w:style>
  <w:style w:type="paragraph" w:styleId="BodyText2">
    <w:name w:val="Body Text 2"/>
    <w:basedOn w:val="Normal"/>
    <w:link w:val="BodyText2Char"/>
    <w:semiHidden/>
    <w:unhideWhenUsed/>
    <w:rsid w:val="000B77F8"/>
    <w:pPr>
      <w:spacing w:after="120" w:line="480" w:lineRule="auto"/>
    </w:pPr>
    <w:rPr>
      <w:rFonts w:cstheme="minorBidi"/>
      <w:sz w:val="22"/>
      <w:szCs w:val="20"/>
    </w:rPr>
  </w:style>
  <w:style w:type="character" w:customStyle="1" w:styleId="BodyText2Char">
    <w:name w:val="Body Text 2 Char"/>
    <w:basedOn w:val="DefaultParagraphFont"/>
    <w:link w:val="BodyText2"/>
    <w:semiHidden/>
    <w:rsid w:val="000B77F8"/>
    <w:rPr>
      <w:rFonts w:cstheme="minorBidi"/>
      <w:sz w:val="22"/>
      <w:szCs w:val="20"/>
    </w:rPr>
  </w:style>
  <w:style w:type="paragraph" w:styleId="BodyText3">
    <w:name w:val="Body Text 3"/>
    <w:basedOn w:val="Normal"/>
    <w:link w:val="BodyText3Char"/>
    <w:semiHidden/>
    <w:unhideWhenUsed/>
    <w:rsid w:val="000B77F8"/>
    <w:pPr>
      <w:spacing w:after="120" w:line="260" w:lineRule="atLeast"/>
    </w:pPr>
    <w:rPr>
      <w:rFonts w:cstheme="minorBidi"/>
      <w:sz w:val="16"/>
      <w:szCs w:val="16"/>
    </w:rPr>
  </w:style>
  <w:style w:type="character" w:customStyle="1" w:styleId="BodyText3Char">
    <w:name w:val="Body Text 3 Char"/>
    <w:basedOn w:val="DefaultParagraphFont"/>
    <w:link w:val="BodyText3"/>
    <w:semiHidden/>
    <w:rsid w:val="000B77F8"/>
    <w:rPr>
      <w:rFonts w:cstheme="minorBidi"/>
      <w:sz w:val="16"/>
      <w:szCs w:val="16"/>
    </w:rPr>
  </w:style>
  <w:style w:type="paragraph" w:styleId="BodyTextIndent2">
    <w:name w:val="Body Text Indent 2"/>
    <w:basedOn w:val="Normal"/>
    <w:link w:val="BodyTextIndent2Char"/>
    <w:semiHidden/>
    <w:unhideWhenUsed/>
    <w:rsid w:val="000B77F8"/>
    <w:pPr>
      <w:spacing w:after="120" w:line="480" w:lineRule="auto"/>
      <w:ind w:left="283"/>
    </w:pPr>
    <w:rPr>
      <w:rFonts w:cstheme="minorBidi"/>
      <w:sz w:val="22"/>
      <w:szCs w:val="20"/>
    </w:rPr>
  </w:style>
  <w:style w:type="character" w:customStyle="1" w:styleId="BodyTextIndent2Char">
    <w:name w:val="Body Text Indent 2 Char"/>
    <w:basedOn w:val="DefaultParagraphFont"/>
    <w:link w:val="BodyTextIndent2"/>
    <w:semiHidden/>
    <w:rsid w:val="000B77F8"/>
    <w:rPr>
      <w:rFonts w:cstheme="minorBidi"/>
      <w:sz w:val="22"/>
      <w:szCs w:val="20"/>
    </w:rPr>
  </w:style>
  <w:style w:type="paragraph" w:styleId="BodyTextIndent3">
    <w:name w:val="Body Text Indent 3"/>
    <w:basedOn w:val="Normal"/>
    <w:link w:val="BodyTextIndent3Char"/>
    <w:semiHidden/>
    <w:unhideWhenUsed/>
    <w:rsid w:val="000B77F8"/>
    <w:pPr>
      <w:spacing w:after="120" w:line="260" w:lineRule="atLeast"/>
      <w:ind w:left="283"/>
    </w:pPr>
    <w:rPr>
      <w:rFonts w:cstheme="minorBidi"/>
      <w:sz w:val="16"/>
      <w:szCs w:val="16"/>
    </w:rPr>
  </w:style>
  <w:style w:type="character" w:customStyle="1" w:styleId="BodyTextIndent3Char">
    <w:name w:val="Body Text Indent 3 Char"/>
    <w:basedOn w:val="DefaultParagraphFont"/>
    <w:link w:val="BodyTextIndent3"/>
    <w:semiHidden/>
    <w:rsid w:val="000B77F8"/>
    <w:rPr>
      <w:rFonts w:cstheme="minorBidi"/>
      <w:sz w:val="16"/>
      <w:szCs w:val="16"/>
    </w:rPr>
  </w:style>
  <w:style w:type="paragraph" w:styleId="BlockText">
    <w:name w:val="Block Text"/>
    <w:basedOn w:val="Normal"/>
    <w:semiHidden/>
    <w:unhideWhenUsed/>
    <w:rsid w:val="000B77F8"/>
    <w:pPr>
      <w:spacing w:after="120" w:line="260" w:lineRule="atLeast"/>
      <w:ind w:left="1440" w:right="1440"/>
    </w:pPr>
    <w:rPr>
      <w:rFonts w:cstheme="minorBidi"/>
      <w:sz w:val="22"/>
      <w:szCs w:val="20"/>
    </w:rPr>
  </w:style>
  <w:style w:type="paragraph" w:styleId="DocumentMap">
    <w:name w:val="Document Map"/>
    <w:basedOn w:val="Normal"/>
    <w:link w:val="DocumentMapChar"/>
    <w:semiHidden/>
    <w:unhideWhenUsed/>
    <w:rsid w:val="000B77F8"/>
    <w:pPr>
      <w:shd w:val="clear" w:color="auto" w:fill="000080"/>
      <w:spacing w:after="0" w:line="260" w:lineRule="atLeast"/>
    </w:pPr>
    <w:rPr>
      <w:rFonts w:ascii="Tahoma" w:hAnsi="Tahoma" w:cs="Tahoma"/>
      <w:sz w:val="22"/>
      <w:szCs w:val="20"/>
    </w:rPr>
  </w:style>
  <w:style w:type="character" w:customStyle="1" w:styleId="DocumentMapChar">
    <w:name w:val="Document Map Char"/>
    <w:basedOn w:val="DefaultParagraphFont"/>
    <w:link w:val="DocumentMap"/>
    <w:semiHidden/>
    <w:rsid w:val="000B77F8"/>
    <w:rPr>
      <w:rFonts w:ascii="Tahoma" w:hAnsi="Tahoma" w:cs="Tahoma"/>
      <w:sz w:val="22"/>
      <w:szCs w:val="20"/>
      <w:shd w:val="clear" w:color="auto" w:fill="000080"/>
    </w:rPr>
  </w:style>
  <w:style w:type="paragraph" w:styleId="PlainText">
    <w:name w:val="Plain Text"/>
    <w:basedOn w:val="Normal"/>
    <w:link w:val="PlainTextChar"/>
    <w:semiHidden/>
    <w:unhideWhenUsed/>
    <w:rsid w:val="000B77F8"/>
    <w:pPr>
      <w:spacing w:after="0" w:line="260" w:lineRule="atLeast"/>
    </w:pPr>
    <w:rPr>
      <w:rFonts w:ascii="Courier New" w:hAnsi="Courier New" w:cs="Courier New"/>
      <w:sz w:val="20"/>
      <w:szCs w:val="20"/>
    </w:rPr>
  </w:style>
  <w:style w:type="character" w:customStyle="1" w:styleId="PlainTextChar">
    <w:name w:val="Plain Text Char"/>
    <w:basedOn w:val="DefaultParagraphFont"/>
    <w:link w:val="PlainText"/>
    <w:semiHidden/>
    <w:rsid w:val="000B77F8"/>
    <w:rPr>
      <w:rFonts w:ascii="Courier New" w:hAnsi="Courier New" w:cs="Courier New"/>
      <w:sz w:val="20"/>
      <w:szCs w:val="20"/>
    </w:rPr>
  </w:style>
  <w:style w:type="paragraph" w:styleId="E-mailSignature">
    <w:name w:val="E-mail Signature"/>
    <w:basedOn w:val="Normal"/>
    <w:link w:val="E-mailSignatureChar"/>
    <w:semiHidden/>
    <w:unhideWhenUsed/>
    <w:rsid w:val="000B77F8"/>
    <w:pPr>
      <w:spacing w:after="0" w:line="260" w:lineRule="atLeast"/>
    </w:pPr>
    <w:rPr>
      <w:rFonts w:cstheme="minorBidi"/>
      <w:sz w:val="22"/>
      <w:szCs w:val="20"/>
    </w:rPr>
  </w:style>
  <w:style w:type="character" w:customStyle="1" w:styleId="E-mailSignatureChar">
    <w:name w:val="E-mail Signature Char"/>
    <w:basedOn w:val="DefaultParagraphFont"/>
    <w:link w:val="E-mailSignature"/>
    <w:semiHidden/>
    <w:rsid w:val="000B77F8"/>
    <w:rPr>
      <w:rFonts w:cstheme="minorBidi"/>
      <w:sz w:val="22"/>
      <w:szCs w:val="20"/>
    </w:rPr>
  </w:style>
  <w:style w:type="paragraph" w:styleId="CommentSubject">
    <w:name w:val="annotation subject"/>
    <w:basedOn w:val="CommentText"/>
    <w:next w:val="CommentText"/>
    <w:link w:val="CommentSubjectChar"/>
    <w:semiHidden/>
    <w:unhideWhenUsed/>
    <w:rsid w:val="000B77F8"/>
    <w:rPr>
      <w:b/>
      <w:bCs/>
    </w:rPr>
  </w:style>
  <w:style w:type="character" w:customStyle="1" w:styleId="CommentSubjectChar">
    <w:name w:val="Comment Subject Char"/>
    <w:basedOn w:val="CommentTextChar"/>
    <w:link w:val="CommentSubject"/>
    <w:semiHidden/>
    <w:rsid w:val="000B77F8"/>
    <w:rPr>
      <w:rFonts w:cstheme="minorBidi"/>
      <w:b/>
      <w:bCs/>
      <w:sz w:val="20"/>
      <w:szCs w:val="20"/>
    </w:rPr>
  </w:style>
  <w:style w:type="paragraph" w:styleId="BalloonText">
    <w:name w:val="Balloon Text"/>
    <w:basedOn w:val="Normal"/>
    <w:link w:val="BalloonTextChar"/>
    <w:uiPriority w:val="99"/>
    <w:semiHidden/>
    <w:unhideWhenUsed/>
    <w:rsid w:val="000B77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7F8"/>
    <w:rPr>
      <w:rFonts w:ascii="Tahoma" w:hAnsi="Tahoma" w:cs="Tahoma"/>
      <w:sz w:val="16"/>
      <w:szCs w:val="16"/>
    </w:rPr>
  </w:style>
  <w:style w:type="paragraph" w:customStyle="1" w:styleId="OPCParaBase">
    <w:name w:val="OPCParaBase"/>
    <w:qFormat/>
    <w:rsid w:val="000B77F8"/>
    <w:pPr>
      <w:spacing w:after="0" w:line="260" w:lineRule="atLeast"/>
    </w:pPr>
    <w:rPr>
      <w:rFonts w:eastAsia="Times New Roman"/>
      <w:sz w:val="22"/>
      <w:szCs w:val="20"/>
      <w:lang w:eastAsia="en-AU"/>
    </w:rPr>
  </w:style>
  <w:style w:type="paragraph" w:customStyle="1" w:styleId="ShortT">
    <w:name w:val="ShortT"/>
    <w:basedOn w:val="OPCParaBase"/>
    <w:next w:val="Normal"/>
    <w:qFormat/>
    <w:rsid w:val="000B77F8"/>
    <w:pPr>
      <w:spacing w:line="240" w:lineRule="auto"/>
    </w:pPr>
    <w:rPr>
      <w:b/>
      <w:sz w:val="40"/>
    </w:rPr>
  </w:style>
  <w:style w:type="paragraph" w:customStyle="1" w:styleId="ActHead1">
    <w:name w:val="ActHead 1"/>
    <w:aliases w:val="c"/>
    <w:basedOn w:val="OPCParaBase"/>
    <w:next w:val="Normal"/>
    <w:qFormat/>
    <w:rsid w:val="000B77F8"/>
    <w:pPr>
      <w:keepNext/>
      <w:keepLines/>
      <w:spacing w:line="240" w:lineRule="auto"/>
      <w:ind w:left="1134" w:hanging="1134"/>
      <w:outlineLvl w:val="0"/>
    </w:pPr>
    <w:rPr>
      <w:b/>
      <w:kern w:val="28"/>
      <w:sz w:val="36"/>
    </w:rPr>
  </w:style>
  <w:style w:type="paragraph" w:customStyle="1" w:styleId="ActHead3">
    <w:name w:val="ActHead 3"/>
    <w:aliases w:val="d"/>
    <w:basedOn w:val="OPCParaBase"/>
    <w:next w:val="ActHead4"/>
    <w:qFormat/>
    <w:rsid w:val="000B77F8"/>
    <w:pPr>
      <w:keepNext/>
      <w:keepLines/>
      <w:spacing w:before="240" w:line="240" w:lineRule="auto"/>
      <w:ind w:left="1134" w:hanging="1134"/>
      <w:outlineLvl w:val="2"/>
    </w:pPr>
    <w:rPr>
      <w:b/>
      <w:kern w:val="28"/>
      <w:sz w:val="28"/>
    </w:rPr>
  </w:style>
  <w:style w:type="paragraph" w:customStyle="1" w:styleId="ActHead2">
    <w:name w:val="ActHead 2"/>
    <w:aliases w:val="p"/>
    <w:basedOn w:val="OPCParaBase"/>
    <w:next w:val="ActHead3"/>
    <w:qFormat/>
    <w:rsid w:val="000B77F8"/>
    <w:pPr>
      <w:keepNext/>
      <w:keepLines/>
      <w:spacing w:before="280" w:line="240" w:lineRule="auto"/>
      <w:ind w:left="1134" w:hanging="1134"/>
      <w:outlineLvl w:val="1"/>
    </w:pPr>
    <w:rPr>
      <w:b/>
      <w:kern w:val="28"/>
      <w:sz w:val="32"/>
    </w:rPr>
  </w:style>
  <w:style w:type="paragraph" w:customStyle="1" w:styleId="ActHead4">
    <w:name w:val="ActHead 4"/>
    <w:aliases w:val="sd"/>
    <w:basedOn w:val="OPCParaBase"/>
    <w:next w:val="ActHead5"/>
    <w:qFormat/>
    <w:rsid w:val="000B77F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B77F8"/>
    <w:pPr>
      <w:keepNext/>
      <w:keepLines/>
      <w:spacing w:before="280" w:line="240" w:lineRule="auto"/>
      <w:ind w:left="1134" w:hanging="1134"/>
      <w:outlineLvl w:val="4"/>
    </w:pPr>
    <w:rPr>
      <w:b/>
      <w:kern w:val="28"/>
      <w:sz w:val="24"/>
    </w:rPr>
  </w:style>
  <w:style w:type="character" w:customStyle="1" w:styleId="ActHead5Char">
    <w:name w:val="ActHead 5 Char"/>
    <w:aliases w:val="s Char"/>
    <w:link w:val="ActHead5"/>
    <w:locked/>
    <w:rsid w:val="000B77F8"/>
    <w:rPr>
      <w:rFonts w:eastAsia="Times New Roman"/>
      <w:b/>
      <w:kern w:val="28"/>
      <w:szCs w:val="20"/>
      <w:lang w:eastAsia="en-AU"/>
    </w:rPr>
  </w:style>
  <w:style w:type="paragraph" w:customStyle="1" w:styleId="subsection">
    <w:name w:val="subsection"/>
    <w:aliases w:val="ss"/>
    <w:basedOn w:val="OPCParaBase"/>
    <w:link w:val="subsectionChar"/>
    <w:rsid w:val="000B77F8"/>
    <w:pPr>
      <w:tabs>
        <w:tab w:val="right" w:pos="1021"/>
      </w:tabs>
      <w:spacing w:before="180" w:line="240" w:lineRule="auto"/>
      <w:ind w:left="1134" w:hanging="1134"/>
    </w:pPr>
  </w:style>
  <w:style w:type="paragraph" w:customStyle="1" w:styleId="ActHead7">
    <w:name w:val="ActHead 7"/>
    <w:aliases w:val="ap"/>
    <w:basedOn w:val="OPCParaBase"/>
    <w:next w:val="ItemHead"/>
    <w:qFormat/>
    <w:rsid w:val="000B77F8"/>
    <w:pPr>
      <w:keepNext/>
      <w:keepLines/>
      <w:spacing w:before="280" w:line="240" w:lineRule="auto"/>
      <w:ind w:left="1134" w:hanging="1134"/>
      <w:outlineLvl w:val="6"/>
    </w:pPr>
    <w:rPr>
      <w:rFonts w:ascii="Arial" w:hAnsi="Arial"/>
      <w:b/>
      <w:kern w:val="28"/>
      <w:sz w:val="28"/>
    </w:rPr>
  </w:style>
  <w:style w:type="paragraph" w:customStyle="1" w:styleId="ActHead6">
    <w:name w:val="ActHead 6"/>
    <w:aliases w:val="as"/>
    <w:basedOn w:val="OPCParaBase"/>
    <w:next w:val="ActHead7"/>
    <w:qFormat/>
    <w:rsid w:val="000B77F8"/>
    <w:pPr>
      <w:keepNext/>
      <w:keepLines/>
      <w:spacing w:line="240" w:lineRule="auto"/>
      <w:ind w:left="1134" w:hanging="1134"/>
      <w:outlineLvl w:val="5"/>
    </w:pPr>
    <w:rPr>
      <w:rFonts w:ascii="Arial" w:hAnsi="Arial"/>
      <w:b/>
      <w:kern w:val="28"/>
      <w:sz w:val="32"/>
    </w:rPr>
  </w:style>
  <w:style w:type="paragraph" w:customStyle="1" w:styleId="ItemHead">
    <w:name w:val="ItemHead"/>
    <w:aliases w:val="ih"/>
    <w:basedOn w:val="OPCParaBase"/>
    <w:next w:val="Item"/>
    <w:rsid w:val="000B77F8"/>
    <w:pPr>
      <w:keepNext/>
      <w:keepLines/>
      <w:spacing w:before="220" w:line="240" w:lineRule="auto"/>
      <w:ind w:left="709" w:hanging="709"/>
    </w:pPr>
    <w:rPr>
      <w:rFonts w:ascii="Arial" w:hAnsi="Arial"/>
      <w:b/>
      <w:kern w:val="28"/>
      <w:sz w:val="24"/>
    </w:rPr>
  </w:style>
  <w:style w:type="paragraph" w:customStyle="1" w:styleId="ActHead8">
    <w:name w:val="ActHead 8"/>
    <w:aliases w:val="ad"/>
    <w:basedOn w:val="OPCParaBase"/>
    <w:next w:val="ItemHead"/>
    <w:qFormat/>
    <w:rsid w:val="000B77F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B77F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B77F8"/>
  </w:style>
  <w:style w:type="paragraph" w:customStyle="1" w:styleId="Blocks">
    <w:name w:val="Blocks"/>
    <w:aliases w:val="bb"/>
    <w:basedOn w:val="OPCParaBase"/>
    <w:qFormat/>
    <w:rsid w:val="000B77F8"/>
    <w:pPr>
      <w:spacing w:line="240" w:lineRule="auto"/>
    </w:pPr>
    <w:rPr>
      <w:sz w:val="24"/>
    </w:rPr>
  </w:style>
  <w:style w:type="paragraph" w:customStyle="1" w:styleId="BoxText">
    <w:name w:val="BoxText"/>
    <w:aliases w:val="bt"/>
    <w:basedOn w:val="OPCParaBase"/>
    <w:qFormat/>
    <w:rsid w:val="000B77F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B77F8"/>
    <w:rPr>
      <w:b/>
    </w:rPr>
  </w:style>
  <w:style w:type="paragraph" w:customStyle="1" w:styleId="BoxStep">
    <w:name w:val="BoxStep"/>
    <w:aliases w:val="bs"/>
    <w:basedOn w:val="BoxText"/>
    <w:qFormat/>
    <w:rsid w:val="000B77F8"/>
    <w:pPr>
      <w:ind w:left="1985" w:hanging="851"/>
    </w:pPr>
  </w:style>
  <w:style w:type="paragraph" w:customStyle="1" w:styleId="BoxHeadItalic">
    <w:name w:val="BoxHeadItalic"/>
    <w:aliases w:val="bhi"/>
    <w:basedOn w:val="BoxText"/>
    <w:next w:val="BoxStep"/>
    <w:qFormat/>
    <w:rsid w:val="000B77F8"/>
    <w:rPr>
      <w:i/>
    </w:rPr>
  </w:style>
  <w:style w:type="paragraph" w:customStyle="1" w:styleId="BoxList">
    <w:name w:val="BoxList"/>
    <w:aliases w:val="bl"/>
    <w:basedOn w:val="BoxText"/>
    <w:qFormat/>
    <w:rsid w:val="000B77F8"/>
    <w:pPr>
      <w:ind w:left="1559" w:hanging="425"/>
    </w:pPr>
  </w:style>
  <w:style w:type="paragraph" w:customStyle="1" w:styleId="BoxNote">
    <w:name w:val="BoxNote"/>
    <w:aliases w:val="bn"/>
    <w:basedOn w:val="BoxText"/>
    <w:qFormat/>
    <w:rsid w:val="000B77F8"/>
    <w:pPr>
      <w:tabs>
        <w:tab w:val="left" w:pos="1985"/>
      </w:tabs>
      <w:spacing w:before="122" w:line="198" w:lineRule="exact"/>
      <w:ind w:left="2948" w:hanging="1814"/>
    </w:pPr>
    <w:rPr>
      <w:sz w:val="18"/>
    </w:rPr>
  </w:style>
  <w:style w:type="paragraph" w:customStyle="1" w:styleId="BoxPara">
    <w:name w:val="BoxPara"/>
    <w:aliases w:val="bp"/>
    <w:basedOn w:val="BoxText"/>
    <w:qFormat/>
    <w:rsid w:val="000B77F8"/>
    <w:pPr>
      <w:tabs>
        <w:tab w:val="right" w:pos="2268"/>
      </w:tabs>
      <w:ind w:left="2552" w:hanging="1418"/>
    </w:pPr>
  </w:style>
  <w:style w:type="paragraph" w:customStyle="1" w:styleId="CTA--">
    <w:name w:val="CTA --"/>
    <w:basedOn w:val="OPCParaBase"/>
    <w:next w:val="Normal"/>
    <w:rsid w:val="000B77F8"/>
    <w:pPr>
      <w:spacing w:before="60" w:line="240" w:lineRule="atLeast"/>
      <w:ind w:left="142" w:hanging="142"/>
    </w:pPr>
    <w:rPr>
      <w:sz w:val="20"/>
    </w:rPr>
  </w:style>
  <w:style w:type="paragraph" w:customStyle="1" w:styleId="CTA-">
    <w:name w:val="CTA -"/>
    <w:basedOn w:val="OPCParaBase"/>
    <w:rsid w:val="000B77F8"/>
    <w:pPr>
      <w:spacing w:before="60" w:line="240" w:lineRule="atLeast"/>
      <w:ind w:left="85" w:hanging="85"/>
    </w:pPr>
    <w:rPr>
      <w:sz w:val="20"/>
    </w:rPr>
  </w:style>
  <w:style w:type="paragraph" w:customStyle="1" w:styleId="CTA---">
    <w:name w:val="CTA ---"/>
    <w:basedOn w:val="OPCParaBase"/>
    <w:next w:val="Normal"/>
    <w:rsid w:val="000B77F8"/>
    <w:pPr>
      <w:spacing w:before="60" w:line="240" w:lineRule="atLeast"/>
      <w:ind w:left="198" w:hanging="198"/>
    </w:pPr>
    <w:rPr>
      <w:sz w:val="20"/>
    </w:rPr>
  </w:style>
  <w:style w:type="paragraph" w:customStyle="1" w:styleId="CTA----">
    <w:name w:val="CTA ----"/>
    <w:basedOn w:val="OPCParaBase"/>
    <w:next w:val="Normal"/>
    <w:rsid w:val="000B77F8"/>
    <w:pPr>
      <w:spacing w:before="60" w:line="240" w:lineRule="atLeast"/>
      <w:ind w:left="255" w:hanging="255"/>
    </w:pPr>
    <w:rPr>
      <w:sz w:val="20"/>
    </w:rPr>
  </w:style>
  <w:style w:type="paragraph" w:customStyle="1" w:styleId="CTA1a">
    <w:name w:val="CTA 1(a)"/>
    <w:basedOn w:val="OPCParaBase"/>
    <w:rsid w:val="000B77F8"/>
    <w:pPr>
      <w:tabs>
        <w:tab w:val="right" w:pos="414"/>
      </w:tabs>
      <w:spacing w:before="40" w:line="240" w:lineRule="atLeast"/>
      <w:ind w:left="675" w:hanging="675"/>
    </w:pPr>
    <w:rPr>
      <w:sz w:val="20"/>
    </w:rPr>
  </w:style>
  <w:style w:type="paragraph" w:customStyle="1" w:styleId="CTA1ai">
    <w:name w:val="CTA 1(a)(i)"/>
    <w:basedOn w:val="OPCParaBase"/>
    <w:rsid w:val="000B77F8"/>
    <w:pPr>
      <w:tabs>
        <w:tab w:val="right" w:pos="1004"/>
      </w:tabs>
      <w:spacing w:before="40" w:line="240" w:lineRule="atLeast"/>
      <w:ind w:left="1253" w:hanging="1253"/>
    </w:pPr>
    <w:rPr>
      <w:sz w:val="20"/>
    </w:rPr>
  </w:style>
  <w:style w:type="paragraph" w:customStyle="1" w:styleId="CTA2a">
    <w:name w:val="CTA 2(a)"/>
    <w:basedOn w:val="OPCParaBase"/>
    <w:rsid w:val="000B77F8"/>
    <w:pPr>
      <w:tabs>
        <w:tab w:val="right" w:pos="482"/>
      </w:tabs>
      <w:spacing w:before="40" w:line="240" w:lineRule="atLeast"/>
      <w:ind w:left="748" w:hanging="748"/>
    </w:pPr>
    <w:rPr>
      <w:sz w:val="20"/>
    </w:rPr>
  </w:style>
  <w:style w:type="paragraph" w:customStyle="1" w:styleId="CTA2ai">
    <w:name w:val="CTA 2(a)(i)"/>
    <w:basedOn w:val="OPCParaBase"/>
    <w:rsid w:val="000B77F8"/>
    <w:pPr>
      <w:tabs>
        <w:tab w:val="right" w:pos="1089"/>
      </w:tabs>
      <w:spacing w:before="40" w:line="240" w:lineRule="atLeast"/>
      <w:ind w:left="1327" w:hanging="1327"/>
    </w:pPr>
    <w:rPr>
      <w:sz w:val="20"/>
    </w:rPr>
  </w:style>
  <w:style w:type="paragraph" w:customStyle="1" w:styleId="CTA3a">
    <w:name w:val="CTA 3(a)"/>
    <w:basedOn w:val="OPCParaBase"/>
    <w:rsid w:val="000B77F8"/>
    <w:pPr>
      <w:tabs>
        <w:tab w:val="right" w:pos="556"/>
      </w:tabs>
      <w:spacing w:before="40" w:line="240" w:lineRule="atLeast"/>
      <w:ind w:left="805" w:hanging="805"/>
    </w:pPr>
    <w:rPr>
      <w:sz w:val="20"/>
    </w:rPr>
  </w:style>
  <w:style w:type="paragraph" w:customStyle="1" w:styleId="CTA3ai">
    <w:name w:val="CTA 3(a)(i)"/>
    <w:basedOn w:val="OPCParaBase"/>
    <w:rsid w:val="000B77F8"/>
    <w:pPr>
      <w:tabs>
        <w:tab w:val="right" w:pos="1140"/>
      </w:tabs>
      <w:spacing w:before="40" w:line="240" w:lineRule="atLeast"/>
      <w:ind w:left="1361" w:hanging="1361"/>
    </w:pPr>
    <w:rPr>
      <w:sz w:val="20"/>
    </w:rPr>
  </w:style>
  <w:style w:type="paragraph" w:customStyle="1" w:styleId="CTA4a">
    <w:name w:val="CTA 4(a)"/>
    <w:basedOn w:val="OPCParaBase"/>
    <w:rsid w:val="000B77F8"/>
    <w:pPr>
      <w:tabs>
        <w:tab w:val="right" w:pos="624"/>
      </w:tabs>
      <w:spacing w:before="40" w:line="240" w:lineRule="atLeast"/>
      <w:ind w:left="873" w:hanging="873"/>
    </w:pPr>
    <w:rPr>
      <w:sz w:val="20"/>
    </w:rPr>
  </w:style>
  <w:style w:type="paragraph" w:customStyle="1" w:styleId="CTA4ai">
    <w:name w:val="CTA 4(a)(i)"/>
    <w:basedOn w:val="OPCParaBase"/>
    <w:rsid w:val="000B77F8"/>
    <w:pPr>
      <w:tabs>
        <w:tab w:val="right" w:pos="1213"/>
      </w:tabs>
      <w:spacing w:before="40" w:line="240" w:lineRule="atLeast"/>
      <w:ind w:left="1452" w:hanging="1452"/>
    </w:pPr>
    <w:rPr>
      <w:sz w:val="20"/>
    </w:rPr>
  </w:style>
  <w:style w:type="paragraph" w:customStyle="1" w:styleId="CTACAPS">
    <w:name w:val="CTA CAPS"/>
    <w:basedOn w:val="OPCParaBase"/>
    <w:rsid w:val="000B77F8"/>
    <w:pPr>
      <w:spacing w:before="60" w:line="240" w:lineRule="atLeast"/>
    </w:pPr>
    <w:rPr>
      <w:sz w:val="20"/>
    </w:rPr>
  </w:style>
  <w:style w:type="paragraph" w:customStyle="1" w:styleId="CTAright">
    <w:name w:val="CTA right"/>
    <w:basedOn w:val="OPCParaBase"/>
    <w:rsid w:val="000B77F8"/>
    <w:pPr>
      <w:spacing w:before="60" w:line="240" w:lineRule="auto"/>
      <w:jc w:val="right"/>
    </w:pPr>
    <w:rPr>
      <w:sz w:val="20"/>
    </w:rPr>
  </w:style>
  <w:style w:type="character" w:customStyle="1" w:styleId="subsectionChar">
    <w:name w:val="subsection Char"/>
    <w:aliases w:val="ss Char"/>
    <w:basedOn w:val="DefaultParagraphFont"/>
    <w:link w:val="subsection"/>
    <w:locked/>
    <w:rsid w:val="000B77F8"/>
    <w:rPr>
      <w:rFonts w:eastAsia="Times New Roman"/>
      <w:sz w:val="22"/>
      <w:szCs w:val="20"/>
      <w:lang w:eastAsia="en-AU"/>
    </w:rPr>
  </w:style>
  <w:style w:type="paragraph" w:customStyle="1" w:styleId="Definition">
    <w:name w:val="Definition"/>
    <w:aliases w:val="dd"/>
    <w:basedOn w:val="OPCParaBase"/>
    <w:rsid w:val="000B77F8"/>
    <w:pPr>
      <w:spacing w:before="180" w:line="240" w:lineRule="auto"/>
      <w:ind w:left="1134"/>
    </w:pPr>
  </w:style>
  <w:style w:type="paragraph" w:customStyle="1" w:styleId="EndNotessubpara">
    <w:name w:val="EndNotes(subpara)"/>
    <w:aliases w:val="Enaa"/>
    <w:basedOn w:val="OPCParaBase"/>
    <w:next w:val="EndNotessubsubpara"/>
    <w:rsid w:val="000B77F8"/>
    <w:pPr>
      <w:tabs>
        <w:tab w:val="right" w:pos="1083"/>
      </w:tabs>
      <w:spacing w:before="60" w:line="240" w:lineRule="auto"/>
      <w:ind w:left="1191" w:hanging="1191"/>
    </w:pPr>
    <w:rPr>
      <w:sz w:val="20"/>
    </w:rPr>
  </w:style>
  <w:style w:type="paragraph" w:customStyle="1" w:styleId="EndNotespara">
    <w:name w:val="EndNotes(para)"/>
    <w:aliases w:val="eta"/>
    <w:basedOn w:val="OPCParaBase"/>
    <w:next w:val="EndNotessubpara"/>
    <w:rsid w:val="000B77F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B77F8"/>
    <w:pPr>
      <w:tabs>
        <w:tab w:val="right" w:pos="340"/>
      </w:tabs>
      <w:spacing w:before="60" w:line="240" w:lineRule="auto"/>
      <w:ind w:left="454" w:hanging="454"/>
    </w:pPr>
    <w:rPr>
      <w:sz w:val="20"/>
    </w:rPr>
  </w:style>
  <w:style w:type="paragraph" w:customStyle="1" w:styleId="EndNotessubsubpara">
    <w:name w:val="EndNotes(subsubpara)"/>
    <w:aliases w:val="Enaaa"/>
    <w:basedOn w:val="OPCParaBase"/>
    <w:rsid w:val="000B77F8"/>
    <w:pPr>
      <w:tabs>
        <w:tab w:val="right" w:pos="1412"/>
      </w:tabs>
      <w:spacing w:before="60" w:line="240" w:lineRule="auto"/>
      <w:ind w:left="1525" w:hanging="1525"/>
    </w:pPr>
    <w:rPr>
      <w:sz w:val="20"/>
    </w:rPr>
  </w:style>
  <w:style w:type="paragraph" w:customStyle="1" w:styleId="Formula">
    <w:name w:val="Formula"/>
    <w:basedOn w:val="OPCParaBase"/>
    <w:rsid w:val="000B77F8"/>
    <w:pPr>
      <w:spacing w:line="240" w:lineRule="auto"/>
      <w:ind w:left="1134"/>
    </w:pPr>
    <w:rPr>
      <w:sz w:val="20"/>
    </w:rPr>
  </w:style>
  <w:style w:type="paragraph" w:customStyle="1" w:styleId="House">
    <w:name w:val="House"/>
    <w:basedOn w:val="OPCParaBase"/>
    <w:rsid w:val="000B77F8"/>
    <w:pPr>
      <w:spacing w:line="240" w:lineRule="auto"/>
    </w:pPr>
    <w:rPr>
      <w:sz w:val="28"/>
    </w:rPr>
  </w:style>
  <w:style w:type="paragraph" w:customStyle="1" w:styleId="Item">
    <w:name w:val="Item"/>
    <w:aliases w:val="i"/>
    <w:basedOn w:val="OPCParaBase"/>
    <w:next w:val="ItemHead"/>
    <w:rsid w:val="000B77F8"/>
    <w:pPr>
      <w:keepLines/>
      <w:spacing w:before="80" w:line="240" w:lineRule="auto"/>
      <w:ind w:left="709"/>
    </w:pPr>
  </w:style>
  <w:style w:type="paragraph" w:customStyle="1" w:styleId="LongT">
    <w:name w:val="LongT"/>
    <w:basedOn w:val="OPCParaBase"/>
    <w:rsid w:val="000B77F8"/>
    <w:pPr>
      <w:spacing w:line="240" w:lineRule="auto"/>
    </w:pPr>
    <w:rPr>
      <w:b/>
      <w:sz w:val="32"/>
    </w:rPr>
  </w:style>
  <w:style w:type="paragraph" w:customStyle="1" w:styleId="notedraft">
    <w:name w:val="note(draft)"/>
    <w:aliases w:val="nd"/>
    <w:basedOn w:val="OPCParaBase"/>
    <w:rsid w:val="000B77F8"/>
    <w:pPr>
      <w:spacing w:before="240" w:line="240" w:lineRule="auto"/>
      <w:ind w:left="284" w:hanging="284"/>
    </w:pPr>
    <w:rPr>
      <w:i/>
      <w:sz w:val="24"/>
    </w:rPr>
  </w:style>
  <w:style w:type="paragraph" w:customStyle="1" w:styleId="notemargin">
    <w:name w:val="note(margin)"/>
    <w:aliases w:val="nm"/>
    <w:basedOn w:val="OPCParaBase"/>
    <w:rsid w:val="000B77F8"/>
    <w:pPr>
      <w:tabs>
        <w:tab w:val="left" w:pos="709"/>
      </w:tabs>
      <w:spacing w:before="122" w:line="198" w:lineRule="exact"/>
      <w:ind w:left="709" w:hanging="709"/>
    </w:pPr>
    <w:rPr>
      <w:sz w:val="18"/>
    </w:rPr>
  </w:style>
  <w:style w:type="paragraph" w:customStyle="1" w:styleId="noteToPara">
    <w:name w:val="noteToPara"/>
    <w:aliases w:val="ntp"/>
    <w:basedOn w:val="OPCParaBase"/>
    <w:rsid w:val="000B77F8"/>
    <w:pPr>
      <w:spacing w:before="122" w:line="198" w:lineRule="exact"/>
      <w:ind w:left="2353" w:hanging="709"/>
    </w:pPr>
    <w:rPr>
      <w:sz w:val="18"/>
    </w:rPr>
  </w:style>
  <w:style w:type="paragraph" w:customStyle="1" w:styleId="ParlAmend">
    <w:name w:val="ParlAmend"/>
    <w:aliases w:val="pp"/>
    <w:basedOn w:val="OPCParaBase"/>
    <w:rsid w:val="000B77F8"/>
    <w:pPr>
      <w:spacing w:before="240" w:line="240" w:lineRule="atLeast"/>
      <w:ind w:hanging="567"/>
    </w:pPr>
    <w:rPr>
      <w:sz w:val="24"/>
    </w:rPr>
  </w:style>
  <w:style w:type="paragraph" w:customStyle="1" w:styleId="noteParlAmend">
    <w:name w:val="note(ParlAmend)"/>
    <w:aliases w:val="npp"/>
    <w:basedOn w:val="OPCParaBase"/>
    <w:next w:val="ParlAmend"/>
    <w:rsid w:val="000B77F8"/>
    <w:pPr>
      <w:spacing w:line="240" w:lineRule="auto"/>
      <w:jc w:val="right"/>
    </w:pPr>
    <w:rPr>
      <w:rFonts w:ascii="Arial" w:hAnsi="Arial"/>
      <w:b/>
      <w:i/>
    </w:rPr>
  </w:style>
  <w:style w:type="paragraph" w:customStyle="1" w:styleId="Page1">
    <w:name w:val="Page1"/>
    <w:basedOn w:val="OPCParaBase"/>
    <w:rsid w:val="000B77F8"/>
    <w:pPr>
      <w:spacing w:before="5600" w:line="240" w:lineRule="auto"/>
    </w:pPr>
    <w:rPr>
      <w:b/>
      <w:sz w:val="32"/>
    </w:rPr>
  </w:style>
  <w:style w:type="paragraph" w:customStyle="1" w:styleId="PageBreak">
    <w:name w:val="PageBreak"/>
    <w:aliases w:val="pb"/>
    <w:basedOn w:val="OPCParaBase"/>
    <w:rsid w:val="000B77F8"/>
    <w:pPr>
      <w:spacing w:line="240" w:lineRule="auto"/>
    </w:pPr>
    <w:rPr>
      <w:sz w:val="20"/>
    </w:rPr>
  </w:style>
  <w:style w:type="paragraph" w:customStyle="1" w:styleId="paragraphsub">
    <w:name w:val="paragraph(sub)"/>
    <w:aliases w:val="aa"/>
    <w:basedOn w:val="OPCParaBase"/>
    <w:rsid w:val="000B77F8"/>
    <w:pPr>
      <w:tabs>
        <w:tab w:val="right" w:pos="1985"/>
      </w:tabs>
      <w:spacing w:before="40" w:line="240" w:lineRule="auto"/>
      <w:ind w:left="2098" w:hanging="2098"/>
    </w:pPr>
  </w:style>
  <w:style w:type="paragraph" w:customStyle="1" w:styleId="paragraphsub-sub">
    <w:name w:val="paragraph(sub-sub)"/>
    <w:aliases w:val="aaa"/>
    <w:basedOn w:val="OPCParaBase"/>
    <w:rsid w:val="000B77F8"/>
    <w:pPr>
      <w:tabs>
        <w:tab w:val="right" w:pos="2722"/>
      </w:tabs>
      <w:spacing w:before="40" w:line="240" w:lineRule="auto"/>
      <w:ind w:left="2835" w:hanging="2835"/>
    </w:pPr>
  </w:style>
  <w:style w:type="character" w:customStyle="1" w:styleId="paragraphChar">
    <w:name w:val="paragraph Char"/>
    <w:aliases w:val="a Char"/>
    <w:link w:val="paragraph"/>
    <w:locked/>
    <w:rsid w:val="000B77F8"/>
    <w:rPr>
      <w:rFonts w:eastAsia="Times New Roman"/>
      <w:sz w:val="22"/>
      <w:lang w:eastAsia="en-AU"/>
    </w:rPr>
  </w:style>
  <w:style w:type="paragraph" w:customStyle="1" w:styleId="paragraph">
    <w:name w:val="paragraph"/>
    <w:aliases w:val="a"/>
    <w:basedOn w:val="OPCParaBase"/>
    <w:link w:val="paragraphChar"/>
    <w:rsid w:val="000B77F8"/>
    <w:pPr>
      <w:tabs>
        <w:tab w:val="right" w:pos="1531"/>
      </w:tabs>
      <w:spacing w:before="40" w:line="240" w:lineRule="auto"/>
      <w:ind w:left="1644" w:hanging="1644"/>
    </w:pPr>
    <w:rPr>
      <w:szCs w:val="24"/>
    </w:rPr>
  </w:style>
  <w:style w:type="paragraph" w:customStyle="1" w:styleId="Penalty">
    <w:name w:val="Penalty"/>
    <w:basedOn w:val="OPCParaBase"/>
    <w:rsid w:val="000B77F8"/>
    <w:pPr>
      <w:tabs>
        <w:tab w:val="left" w:pos="2977"/>
      </w:tabs>
      <w:spacing w:before="180" w:line="240" w:lineRule="auto"/>
      <w:ind w:left="1985" w:hanging="851"/>
    </w:pPr>
  </w:style>
  <w:style w:type="paragraph" w:customStyle="1" w:styleId="Portfolio">
    <w:name w:val="Portfolio"/>
    <w:basedOn w:val="OPCParaBase"/>
    <w:rsid w:val="000B77F8"/>
    <w:pPr>
      <w:spacing w:line="240" w:lineRule="auto"/>
    </w:pPr>
    <w:rPr>
      <w:i/>
      <w:sz w:val="20"/>
    </w:rPr>
  </w:style>
  <w:style w:type="paragraph" w:customStyle="1" w:styleId="Preamble">
    <w:name w:val="Preamble"/>
    <w:basedOn w:val="OPCParaBase"/>
    <w:next w:val="Normal"/>
    <w:rsid w:val="000B77F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B77F8"/>
    <w:pPr>
      <w:spacing w:line="240" w:lineRule="auto"/>
    </w:pPr>
    <w:rPr>
      <w:i/>
      <w:sz w:val="20"/>
    </w:rPr>
  </w:style>
  <w:style w:type="paragraph" w:customStyle="1" w:styleId="Session">
    <w:name w:val="Session"/>
    <w:basedOn w:val="OPCParaBase"/>
    <w:rsid w:val="000B77F8"/>
    <w:pPr>
      <w:spacing w:line="240" w:lineRule="auto"/>
    </w:pPr>
    <w:rPr>
      <w:sz w:val="28"/>
    </w:rPr>
  </w:style>
  <w:style w:type="paragraph" w:customStyle="1" w:styleId="Sponsor">
    <w:name w:val="Sponsor"/>
    <w:basedOn w:val="OPCParaBase"/>
    <w:rsid w:val="000B77F8"/>
    <w:pPr>
      <w:spacing w:line="240" w:lineRule="auto"/>
    </w:pPr>
    <w:rPr>
      <w:i/>
    </w:rPr>
  </w:style>
  <w:style w:type="paragraph" w:customStyle="1" w:styleId="Subitem">
    <w:name w:val="Subitem"/>
    <w:aliases w:val="iss"/>
    <w:basedOn w:val="OPCParaBase"/>
    <w:rsid w:val="000B77F8"/>
    <w:pPr>
      <w:spacing w:before="180" w:line="240" w:lineRule="auto"/>
      <w:ind w:left="709" w:hanging="709"/>
    </w:pPr>
  </w:style>
  <w:style w:type="paragraph" w:customStyle="1" w:styleId="SubitemHead">
    <w:name w:val="SubitemHead"/>
    <w:aliases w:val="issh"/>
    <w:basedOn w:val="OPCParaBase"/>
    <w:rsid w:val="000B77F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B77F8"/>
    <w:pPr>
      <w:spacing w:before="40" w:line="240" w:lineRule="auto"/>
      <w:ind w:left="1134"/>
    </w:pPr>
  </w:style>
  <w:style w:type="paragraph" w:customStyle="1" w:styleId="SubsectionHead">
    <w:name w:val="SubsectionHead"/>
    <w:aliases w:val="ssh"/>
    <w:basedOn w:val="OPCParaBase"/>
    <w:next w:val="subsection"/>
    <w:rsid w:val="000B77F8"/>
    <w:pPr>
      <w:keepNext/>
      <w:keepLines/>
      <w:spacing w:before="240" w:line="240" w:lineRule="auto"/>
      <w:ind w:left="1134"/>
    </w:pPr>
    <w:rPr>
      <w:i/>
    </w:rPr>
  </w:style>
  <w:style w:type="paragraph" w:customStyle="1" w:styleId="Tablea">
    <w:name w:val="Table(a)"/>
    <w:aliases w:val="ta"/>
    <w:basedOn w:val="OPCParaBase"/>
    <w:rsid w:val="000B77F8"/>
    <w:pPr>
      <w:spacing w:before="60" w:line="240" w:lineRule="auto"/>
      <w:ind w:left="284" w:hanging="284"/>
    </w:pPr>
    <w:rPr>
      <w:sz w:val="20"/>
    </w:rPr>
  </w:style>
  <w:style w:type="paragraph" w:customStyle="1" w:styleId="TableAA">
    <w:name w:val="Table(AA)"/>
    <w:aliases w:val="taaa"/>
    <w:basedOn w:val="OPCParaBase"/>
    <w:rsid w:val="000B77F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B77F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B77F8"/>
    <w:pPr>
      <w:spacing w:before="60" w:line="240" w:lineRule="atLeast"/>
    </w:pPr>
    <w:rPr>
      <w:sz w:val="20"/>
    </w:rPr>
  </w:style>
  <w:style w:type="paragraph" w:customStyle="1" w:styleId="TLPBoxTextnote">
    <w:name w:val="TLPBoxText(note"/>
    <w:aliases w:val="right)"/>
    <w:basedOn w:val="OPCParaBase"/>
    <w:rsid w:val="000B77F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B77F8"/>
    <w:pPr>
      <w:numPr>
        <w:numId w:val="8"/>
      </w:numPr>
      <w:tabs>
        <w:tab w:val="left" w:pos="357"/>
      </w:tabs>
      <w:spacing w:before="60" w:line="198" w:lineRule="exact"/>
      <w:ind w:left="0" w:firstLine="0"/>
    </w:pPr>
    <w:rPr>
      <w:sz w:val="18"/>
    </w:rPr>
  </w:style>
  <w:style w:type="paragraph" w:customStyle="1" w:styleId="TLPnoteright">
    <w:name w:val="TLPnote(right)"/>
    <w:aliases w:val="nr"/>
    <w:basedOn w:val="OPCParaBase"/>
    <w:rsid w:val="000B77F8"/>
    <w:pPr>
      <w:spacing w:before="122" w:line="198" w:lineRule="exact"/>
      <w:ind w:left="1985" w:hanging="851"/>
      <w:jc w:val="right"/>
    </w:pPr>
    <w:rPr>
      <w:sz w:val="18"/>
    </w:rPr>
  </w:style>
  <w:style w:type="paragraph" w:customStyle="1" w:styleId="TLPTableBullet">
    <w:name w:val="TLPTableBullet"/>
    <w:aliases w:val="ttb"/>
    <w:basedOn w:val="OPCParaBase"/>
    <w:rsid w:val="000B77F8"/>
    <w:pPr>
      <w:spacing w:line="240" w:lineRule="exact"/>
      <w:ind w:left="284" w:hanging="284"/>
    </w:pPr>
    <w:rPr>
      <w:sz w:val="20"/>
    </w:rPr>
  </w:style>
  <w:style w:type="paragraph" w:customStyle="1" w:styleId="TofSectsSection">
    <w:name w:val="TofSects(Section)"/>
    <w:basedOn w:val="OPCParaBase"/>
    <w:rsid w:val="000B77F8"/>
    <w:pPr>
      <w:keepLines/>
      <w:spacing w:before="40" w:line="240" w:lineRule="auto"/>
      <w:ind w:left="1588" w:hanging="794"/>
    </w:pPr>
    <w:rPr>
      <w:kern w:val="28"/>
      <w:sz w:val="18"/>
    </w:rPr>
  </w:style>
  <w:style w:type="paragraph" w:customStyle="1" w:styleId="TofSectsGroupHeading">
    <w:name w:val="TofSects(GroupHeading)"/>
    <w:basedOn w:val="OPCParaBase"/>
    <w:next w:val="TofSectsSection"/>
    <w:rsid w:val="000B77F8"/>
    <w:pPr>
      <w:keepLines/>
      <w:spacing w:before="240" w:after="120" w:line="240" w:lineRule="auto"/>
      <w:ind w:left="794"/>
    </w:pPr>
    <w:rPr>
      <w:b/>
      <w:kern w:val="28"/>
      <w:sz w:val="20"/>
    </w:rPr>
  </w:style>
  <w:style w:type="paragraph" w:customStyle="1" w:styleId="TofSectsHeading">
    <w:name w:val="TofSects(Heading)"/>
    <w:basedOn w:val="OPCParaBase"/>
    <w:rsid w:val="000B77F8"/>
    <w:pPr>
      <w:spacing w:before="240" w:after="120" w:line="240" w:lineRule="auto"/>
    </w:pPr>
    <w:rPr>
      <w:b/>
      <w:sz w:val="24"/>
    </w:rPr>
  </w:style>
  <w:style w:type="paragraph" w:customStyle="1" w:styleId="TofSectsSubdiv">
    <w:name w:val="TofSects(Subdiv)"/>
    <w:basedOn w:val="OPCParaBase"/>
    <w:rsid w:val="000B77F8"/>
    <w:pPr>
      <w:keepLines/>
      <w:spacing w:before="80" w:line="240" w:lineRule="auto"/>
      <w:ind w:left="1588" w:hanging="794"/>
    </w:pPr>
    <w:rPr>
      <w:kern w:val="28"/>
    </w:rPr>
  </w:style>
  <w:style w:type="paragraph" w:customStyle="1" w:styleId="WRStyle">
    <w:name w:val="WR Style"/>
    <w:aliases w:val="WR"/>
    <w:basedOn w:val="OPCParaBase"/>
    <w:rsid w:val="000B77F8"/>
    <w:pPr>
      <w:spacing w:before="240" w:line="240" w:lineRule="auto"/>
      <w:ind w:left="284" w:hanging="284"/>
    </w:pPr>
    <w:rPr>
      <w:b/>
      <w:i/>
      <w:kern w:val="28"/>
      <w:sz w:val="24"/>
    </w:rPr>
  </w:style>
  <w:style w:type="paragraph" w:customStyle="1" w:styleId="notepara">
    <w:name w:val="note(para)"/>
    <w:aliases w:val="na"/>
    <w:basedOn w:val="OPCParaBase"/>
    <w:rsid w:val="000B77F8"/>
    <w:pPr>
      <w:spacing w:before="40" w:line="198" w:lineRule="exact"/>
      <w:ind w:left="2354" w:hanging="369"/>
    </w:pPr>
    <w:rPr>
      <w:sz w:val="18"/>
    </w:rPr>
  </w:style>
  <w:style w:type="paragraph" w:customStyle="1" w:styleId="InstNo">
    <w:name w:val="InstNo"/>
    <w:basedOn w:val="OPCParaBase"/>
    <w:next w:val="Normal"/>
    <w:rsid w:val="000B77F8"/>
    <w:rPr>
      <w:b/>
      <w:sz w:val="28"/>
      <w:szCs w:val="32"/>
    </w:rPr>
  </w:style>
  <w:style w:type="paragraph" w:customStyle="1" w:styleId="LegislationMadeUnder">
    <w:name w:val="LegislationMadeUnder"/>
    <w:basedOn w:val="OPCParaBase"/>
    <w:next w:val="Normal"/>
    <w:rsid w:val="000B77F8"/>
    <w:rPr>
      <w:i/>
      <w:sz w:val="32"/>
      <w:szCs w:val="32"/>
    </w:rPr>
  </w:style>
  <w:style w:type="paragraph" w:customStyle="1" w:styleId="SignCoverPageEnd">
    <w:name w:val="SignCoverPageEnd"/>
    <w:basedOn w:val="OPCParaBase"/>
    <w:next w:val="Normal"/>
    <w:rsid w:val="000B77F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B77F8"/>
    <w:pPr>
      <w:pBdr>
        <w:top w:val="single" w:sz="4" w:space="1" w:color="auto"/>
      </w:pBdr>
      <w:spacing w:before="360"/>
      <w:ind w:right="397"/>
      <w:jc w:val="both"/>
    </w:pPr>
  </w:style>
  <w:style w:type="paragraph" w:customStyle="1" w:styleId="NotesHeading1">
    <w:name w:val="NotesHeading 1"/>
    <w:basedOn w:val="OPCParaBase"/>
    <w:next w:val="Normal"/>
    <w:rsid w:val="000B77F8"/>
    <w:rPr>
      <w:b/>
      <w:sz w:val="28"/>
      <w:szCs w:val="28"/>
    </w:rPr>
  </w:style>
  <w:style w:type="paragraph" w:customStyle="1" w:styleId="NotesHeading2">
    <w:name w:val="NotesHeading 2"/>
    <w:basedOn w:val="OPCParaBase"/>
    <w:next w:val="Normal"/>
    <w:rsid w:val="000B77F8"/>
    <w:rPr>
      <w:b/>
      <w:sz w:val="28"/>
      <w:szCs w:val="28"/>
    </w:rPr>
  </w:style>
  <w:style w:type="paragraph" w:customStyle="1" w:styleId="CompiledActNo">
    <w:name w:val="CompiledActNo"/>
    <w:basedOn w:val="OPCParaBase"/>
    <w:next w:val="Normal"/>
    <w:rsid w:val="000B77F8"/>
    <w:rPr>
      <w:b/>
      <w:sz w:val="24"/>
      <w:szCs w:val="24"/>
    </w:rPr>
  </w:style>
  <w:style w:type="paragraph" w:customStyle="1" w:styleId="ENotesText">
    <w:name w:val="ENotesText"/>
    <w:aliases w:val="Ent"/>
    <w:basedOn w:val="OPCParaBase"/>
    <w:next w:val="Normal"/>
    <w:rsid w:val="000B77F8"/>
    <w:pPr>
      <w:spacing w:before="120"/>
    </w:pPr>
  </w:style>
  <w:style w:type="paragraph" w:customStyle="1" w:styleId="CompiledMadeUnder">
    <w:name w:val="CompiledMadeUnder"/>
    <w:basedOn w:val="OPCParaBase"/>
    <w:next w:val="Normal"/>
    <w:rsid w:val="000B77F8"/>
    <w:rPr>
      <w:i/>
      <w:sz w:val="24"/>
      <w:szCs w:val="24"/>
    </w:rPr>
  </w:style>
  <w:style w:type="paragraph" w:customStyle="1" w:styleId="Paragraphsub-sub-sub">
    <w:name w:val="Paragraph(sub-sub-sub)"/>
    <w:aliases w:val="aaaa"/>
    <w:basedOn w:val="OPCParaBase"/>
    <w:rsid w:val="000B77F8"/>
    <w:pPr>
      <w:tabs>
        <w:tab w:val="right" w:pos="3402"/>
      </w:tabs>
      <w:spacing w:before="40" w:line="240" w:lineRule="auto"/>
      <w:ind w:left="3402" w:hanging="3402"/>
    </w:pPr>
  </w:style>
  <w:style w:type="paragraph" w:customStyle="1" w:styleId="TableTextEndNotes">
    <w:name w:val="TableTextEndNotes"/>
    <w:aliases w:val="Tten"/>
    <w:basedOn w:val="Normal"/>
    <w:rsid w:val="000B77F8"/>
    <w:pPr>
      <w:spacing w:before="60" w:after="0" w:line="240" w:lineRule="auto"/>
    </w:pPr>
    <w:rPr>
      <w:rFonts w:cs="Arial"/>
      <w:sz w:val="20"/>
      <w:szCs w:val="22"/>
    </w:rPr>
  </w:style>
  <w:style w:type="paragraph" w:customStyle="1" w:styleId="NoteToSubpara">
    <w:name w:val="NoteToSubpara"/>
    <w:aliases w:val="nts"/>
    <w:basedOn w:val="OPCParaBase"/>
    <w:rsid w:val="000B77F8"/>
    <w:pPr>
      <w:spacing w:before="40" w:line="198" w:lineRule="exact"/>
      <w:ind w:left="2835" w:hanging="709"/>
    </w:pPr>
    <w:rPr>
      <w:sz w:val="18"/>
    </w:rPr>
  </w:style>
  <w:style w:type="paragraph" w:customStyle="1" w:styleId="ENoteTableHeading">
    <w:name w:val="ENoteTableHeading"/>
    <w:aliases w:val="enth"/>
    <w:basedOn w:val="OPCParaBase"/>
    <w:rsid w:val="000B77F8"/>
    <w:pPr>
      <w:keepNext/>
      <w:spacing w:before="60" w:line="240" w:lineRule="atLeast"/>
    </w:pPr>
    <w:rPr>
      <w:rFonts w:ascii="Arial" w:hAnsi="Arial"/>
      <w:b/>
      <w:sz w:val="16"/>
    </w:rPr>
  </w:style>
  <w:style w:type="paragraph" w:customStyle="1" w:styleId="ENoteTTi">
    <w:name w:val="ENoteTTi"/>
    <w:aliases w:val="entti"/>
    <w:basedOn w:val="OPCParaBase"/>
    <w:rsid w:val="000B77F8"/>
    <w:pPr>
      <w:keepNext/>
      <w:spacing w:before="60" w:line="240" w:lineRule="atLeast"/>
      <w:ind w:left="170"/>
    </w:pPr>
    <w:rPr>
      <w:sz w:val="16"/>
    </w:rPr>
  </w:style>
  <w:style w:type="paragraph" w:customStyle="1" w:styleId="ENotesHeading1">
    <w:name w:val="ENotesHeading 1"/>
    <w:aliases w:val="Enh1"/>
    <w:basedOn w:val="OPCParaBase"/>
    <w:next w:val="Normal"/>
    <w:rsid w:val="000B77F8"/>
    <w:pPr>
      <w:spacing w:before="120"/>
      <w:outlineLvl w:val="1"/>
    </w:pPr>
    <w:rPr>
      <w:b/>
      <w:sz w:val="28"/>
      <w:szCs w:val="28"/>
    </w:rPr>
  </w:style>
  <w:style w:type="paragraph" w:customStyle="1" w:styleId="ENotesHeading2">
    <w:name w:val="ENotesHeading 2"/>
    <w:aliases w:val="Enh2"/>
    <w:basedOn w:val="OPCParaBase"/>
    <w:next w:val="Normal"/>
    <w:rsid w:val="000B77F8"/>
    <w:pPr>
      <w:spacing w:before="120" w:after="120"/>
      <w:outlineLvl w:val="2"/>
    </w:pPr>
    <w:rPr>
      <w:b/>
      <w:sz w:val="24"/>
      <w:szCs w:val="28"/>
    </w:rPr>
  </w:style>
  <w:style w:type="paragraph" w:customStyle="1" w:styleId="ENoteTTIndentHeading">
    <w:name w:val="ENoteTTIndentHeading"/>
    <w:aliases w:val="enTTHi"/>
    <w:basedOn w:val="OPCParaBase"/>
    <w:rsid w:val="000B77F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B77F8"/>
    <w:pPr>
      <w:spacing w:before="60" w:line="240" w:lineRule="atLeast"/>
    </w:pPr>
    <w:rPr>
      <w:sz w:val="16"/>
    </w:rPr>
  </w:style>
  <w:style w:type="paragraph" w:customStyle="1" w:styleId="MadeunderText">
    <w:name w:val="MadeunderText"/>
    <w:basedOn w:val="OPCParaBase"/>
    <w:next w:val="Normal"/>
    <w:rsid w:val="000B77F8"/>
    <w:pPr>
      <w:spacing w:before="240"/>
    </w:pPr>
    <w:rPr>
      <w:sz w:val="24"/>
      <w:szCs w:val="24"/>
    </w:rPr>
  </w:style>
  <w:style w:type="paragraph" w:customStyle="1" w:styleId="ENotesHeading3">
    <w:name w:val="ENotesHeading 3"/>
    <w:aliases w:val="Enh3"/>
    <w:basedOn w:val="OPCParaBase"/>
    <w:next w:val="Normal"/>
    <w:rsid w:val="000B77F8"/>
    <w:pPr>
      <w:keepNext/>
      <w:spacing w:before="120" w:line="240" w:lineRule="auto"/>
      <w:outlineLvl w:val="4"/>
    </w:pPr>
    <w:rPr>
      <w:b/>
      <w:szCs w:val="24"/>
    </w:rPr>
  </w:style>
  <w:style w:type="paragraph" w:customStyle="1" w:styleId="ENoteTTIndentHeadingSub">
    <w:name w:val="ENoteTTIndentHeadingSub"/>
    <w:aliases w:val="enTTHis"/>
    <w:basedOn w:val="OPCParaBase"/>
    <w:rsid w:val="000B77F8"/>
    <w:pPr>
      <w:keepNext/>
      <w:spacing w:before="60" w:line="240" w:lineRule="atLeast"/>
      <w:ind w:left="340"/>
    </w:pPr>
    <w:rPr>
      <w:b/>
      <w:sz w:val="16"/>
    </w:rPr>
  </w:style>
  <w:style w:type="paragraph" w:customStyle="1" w:styleId="ENoteTTiSub">
    <w:name w:val="ENoteTTiSub"/>
    <w:aliases w:val="enttis"/>
    <w:basedOn w:val="OPCParaBase"/>
    <w:rsid w:val="000B77F8"/>
    <w:pPr>
      <w:keepNext/>
      <w:spacing w:before="60" w:line="240" w:lineRule="atLeast"/>
      <w:ind w:left="340"/>
    </w:pPr>
    <w:rPr>
      <w:sz w:val="16"/>
    </w:rPr>
  </w:style>
  <w:style w:type="paragraph" w:customStyle="1" w:styleId="SubDivisionMigration">
    <w:name w:val="SubDivisionMigration"/>
    <w:aliases w:val="sdm"/>
    <w:basedOn w:val="OPCParaBase"/>
    <w:rsid w:val="000B77F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B77F8"/>
    <w:pPr>
      <w:keepNext/>
      <w:keepLines/>
      <w:spacing w:before="240" w:line="240" w:lineRule="auto"/>
      <w:ind w:left="1134" w:hanging="1134"/>
    </w:pPr>
    <w:rPr>
      <w:b/>
      <w:sz w:val="28"/>
    </w:rPr>
  </w:style>
  <w:style w:type="character" w:customStyle="1" w:styleId="notetextChar">
    <w:name w:val="note(text) Char"/>
    <w:aliases w:val="n Char"/>
    <w:basedOn w:val="DefaultParagraphFont"/>
    <w:link w:val="notetext"/>
    <w:locked/>
    <w:rsid w:val="000B77F8"/>
    <w:rPr>
      <w:rFonts w:eastAsia="Times New Roman"/>
      <w:sz w:val="18"/>
      <w:lang w:eastAsia="en-AU"/>
    </w:rPr>
  </w:style>
  <w:style w:type="paragraph" w:customStyle="1" w:styleId="notetext">
    <w:name w:val="note(text)"/>
    <w:aliases w:val="n"/>
    <w:basedOn w:val="OPCParaBase"/>
    <w:link w:val="notetextChar"/>
    <w:rsid w:val="000B77F8"/>
    <w:pPr>
      <w:spacing w:before="122" w:line="240" w:lineRule="auto"/>
      <w:ind w:left="1985" w:hanging="851"/>
    </w:pPr>
    <w:rPr>
      <w:sz w:val="18"/>
      <w:szCs w:val="24"/>
    </w:rPr>
  </w:style>
  <w:style w:type="paragraph" w:customStyle="1" w:styleId="FreeForm">
    <w:name w:val="FreeForm"/>
    <w:rsid w:val="000B77F8"/>
    <w:pPr>
      <w:spacing w:after="0" w:line="240" w:lineRule="auto"/>
    </w:pPr>
    <w:rPr>
      <w:rFonts w:ascii="Arial" w:hAnsi="Arial" w:cstheme="minorBidi"/>
      <w:sz w:val="22"/>
      <w:szCs w:val="20"/>
    </w:rPr>
  </w:style>
  <w:style w:type="character" w:customStyle="1" w:styleId="SOTextChar">
    <w:name w:val="SO Text Char"/>
    <w:aliases w:val="sot Char"/>
    <w:basedOn w:val="DefaultParagraphFont"/>
    <w:link w:val="SOText"/>
    <w:locked/>
    <w:rsid w:val="000B77F8"/>
    <w:rPr>
      <w:sz w:val="22"/>
    </w:rPr>
  </w:style>
  <w:style w:type="paragraph" w:customStyle="1" w:styleId="SOText">
    <w:name w:val="SO Text"/>
    <w:aliases w:val="sot"/>
    <w:link w:val="SOTextChar"/>
    <w:rsid w:val="000B77F8"/>
    <w:pPr>
      <w:pBdr>
        <w:top w:val="single" w:sz="6" w:space="5" w:color="auto"/>
        <w:left w:val="single" w:sz="6" w:space="5" w:color="auto"/>
        <w:bottom w:val="single" w:sz="6" w:space="5" w:color="auto"/>
        <w:right w:val="single" w:sz="6" w:space="5" w:color="auto"/>
      </w:pBdr>
      <w:spacing w:before="240" w:after="0" w:line="240" w:lineRule="auto"/>
      <w:ind w:left="1134"/>
    </w:pPr>
    <w:rPr>
      <w:sz w:val="22"/>
    </w:rPr>
  </w:style>
  <w:style w:type="paragraph" w:customStyle="1" w:styleId="SOTextNote">
    <w:name w:val="SO TextNote"/>
    <w:aliases w:val="sont"/>
    <w:basedOn w:val="SOText"/>
    <w:qFormat/>
    <w:rsid w:val="000B77F8"/>
    <w:pPr>
      <w:spacing w:before="122" w:line="198" w:lineRule="exact"/>
      <w:ind w:left="1843" w:hanging="709"/>
    </w:pPr>
    <w:rPr>
      <w:sz w:val="18"/>
    </w:rPr>
  </w:style>
  <w:style w:type="character" w:customStyle="1" w:styleId="SOParaChar">
    <w:name w:val="SO Para Char"/>
    <w:aliases w:val="soa Char"/>
    <w:basedOn w:val="DefaultParagraphFont"/>
    <w:link w:val="SOPara"/>
    <w:locked/>
    <w:rsid w:val="000B77F8"/>
    <w:rPr>
      <w:sz w:val="22"/>
    </w:rPr>
  </w:style>
  <w:style w:type="paragraph" w:customStyle="1" w:styleId="SOPara">
    <w:name w:val="SO Para"/>
    <w:aliases w:val="soa"/>
    <w:basedOn w:val="SOText"/>
    <w:link w:val="SOParaChar"/>
    <w:qFormat/>
    <w:rsid w:val="000B77F8"/>
    <w:pPr>
      <w:tabs>
        <w:tab w:val="right" w:pos="1786"/>
      </w:tabs>
      <w:spacing w:before="40"/>
      <w:ind w:left="2070" w:hanging="936"/>
    </w:pPr>
  </w:style>
  <w:style w:type="paragraph" w:customStyle="1" w:styleId="FileName">
    <w:name w:val="FileName"/>
    <w:basedOn w:val="Normal"/>
    <w:rsid w:val="000B77F8"/>
    <w:pPr>
      <w:spacing w:after="0" w:line="260" w:lineRule="atLeast"/>
    </w:pPr>
    <w:rPr>
      <w:rFonts w:cstheme="minorBidi"/>
      <w:sz w:val="22"/>
      <w:szCs w:val="20"/>
    </w:rPr>
  </w:style>
  <w:style w:type="paragraph" w:customStyle="1" w:styleId="TableHeading">
    <w:name w:val="TableHeading"/>
    <w:aliases w:val="th"/>
    <w:basedOn w:val="OPCParaBase"/>
    <w:next w:val="Tabletext"/>
    <w:rsid w:val="000B77F8"/>
    <w:pPr>
      <w:keepNext/>
      <w:spacing w:before="60" w:line="240" w:lineRule="atLeast"/>
    </w:pPr>
    <w:rPr>
      <w:b/>
      <w:sz w:val="20"/>
    </w:rPr>
  </w:style>
  <w:style w:type="character" w:customStyle="1" w:styleId="SOHeadBoldChar">
    <w:name w:val="SO HeadBold Char"/>
    <w:aliases w:val="sohb Char"/>
    <w:basedOn w:val="DefaultParagraphFont"/>
    <w:link w:val="SOHeadBold"/>
    <w:locked/>
    <w:rsid w:val="000B77F8"/>
    <w:rPr>
      <w:b/>
      <w:sz w:val="22"/>
    </w:rPr>
  </w:style>
  <w:style w:type="paragraph" w:customStyle="1" w:styleId="SOHeadBold">
    <w:name w:val="SO HeadBold"/>
    <w:aliases w:val="sohb"/>
    <w:basedOn w:val="SOText"/>
    <w:next w:val="SOText"/>
    <w:link w:val="SOHeadBoldChar"/>
    <w:qFormat/>
    <w:rsid w:val="000B77F8"/>
    <w:rPr>
      <w:b/>
    </w:rPr>
  </w:style>
  <w:style w:type="character" w:customStyle="1" w:styleId="SOHeadItalicChar">
    <w:name w:val="SO HeadItalic Char"/>
    <w:aliases w:val="sohi Char"/>
    <w:basedOn w:val="DefaultParagraphFont"/>
    <w:link w:val="SOHeadItalic"/>
    <w:locked/>
    <w:rsid w:val="000B77F8"/>
    <w:rPr>
      <w:i/>
      <w:sz w:val="22"/>
    </w:rPr>
  </w:style>
  <w:style w:type="paragraph" w:customStyle="1" w:styleId="SOHeadItalic">
    <w:name w:val="SO HeadItalic"/>
    <w:aliases w:val="sohi"/>
    <w:basedOn w:val="SOText"/>
    <w:next w:val="SOText"/>
    <w:link w:val="SOHeadItalicChar"/>
    <w:qFormat/>
    <w:rsid w:val="000B77F8"/>
    <w:rPr>
      <w:i/>
    </w:rPr>
  </w:style>
  <w:style w:type="character" w:customStyle="1" w:styleId="SOBulletChar">
    <w:name w:val="SO Bullet Char"/>
    <w:aliases w:val="sotb Char"/>
    <w:basedOn w:val="DefaultParagraphFont"/>
    <w:link w:val="SOBullet"/>
    <w:locked/>
    <w:rsid w:val="000B77F8"/>
    <w:rPr>
      <w:sz w:val="22"/>
    </w:rPr>
  </w:style>
  <w:style w:type="paragraph" w:customStyle="1" w:styleId="SOBullet">
    <w:name w:val="SO Bullet"/>
    <w:aliases w:val="sotb"/>
    <w:basedOn w:val="SOText"/>
    <w:link w:val="SOBulletChar"/>
    <w:qFormat/>
    <w:rsid w:val="000B77F8"/>
    <w:pPr>
      <w:ind w:left="1559" w:hanging="425"/>
    </w:pPr>
  </w:style>
  <w:style w:type="character" w:customStyle="1" w:styleId="SOBulletNoteChar">
    <w:name w:val="SO BulletNote Char"/>
    <w:aliases w:val="sonb Char"/>
    <w:basedOn w:val="DefaultParagraphFont"/>
    <w:link w:val="SOBulletNote"/>
    <w:locked/>
    <w:rsid w:val="000B77F8"/>
    <w:rPr>
      <w:sz w:val="18"/>
    </w:rPr>
  </w:style>
  <w:style w:type="paragraph" w:customStyle="1" w:styleId="SOBulletNote">
    <w:name w:val="SO BulletNote"/>
    <w:aliases w:val="sonb"/>
    <w:basedOn w:val="SOTextNote"/>
    <w:link w:val="SOBulletNoteChar"/>
    <w:qFormat/>
    <w:rsid w:val="000B77F8"/>
    <w:pPr>
      <w:tabs>
        <w:tab w:val="left" w:pos="1560"/>
      </w:tabs>
      <w:ind w:left="2268" w:hanging="1134"/>
    </w:pPr>
  </w:style>
  <w:style w:type="character" w:customStyle="1" w:styleId="SOText2Char">
    <w:name w:val="SO Text2 Char"/>
    <w:aliases w:val="sot2 Char"/>
    <w:basedOn w:val="DefaultParagraphFont"/>
    <w:link w:val="SOText2"/>
    <w:locked/>
    <w:rsid w:val="000B77F8"/>
    <w:rPr>
      <w:sz w:val="22"/>
    </w:rPr>
  </w:style>
  <w:style w:type="paragraph" w:customStyle="1" w:styleId="SOText2">
    <w:name w:val="SO Text2"/>
    <w:aliases w:val="sot2"/>
    <w:basedOn w:val="Normal"/>
    <w:next w:val="SOText"/>
    <w:link w:val="SOText2Char"/>
    <w:rsid w:val="000B77F8"/>
    <w:pPr>
      <w:pBdr>
        <w:top w:val="single" w:sz="6" w:space="5" w:color="auto"/>
        <w:left w:val="single" w:sz="6" w:space="5" w:color="auto"/>
        <w:bottom w:val="single" w:sz="6" w:space="5" w:color="auto"/>
        <w:right w:val="single" w:sz="6" w:space="5" w:color="auto"/>
      </w:pBdr>
      <w:spacing w:before="40" w:after="0" w:line="240" w:lineRule="auto"/>
      <w:ind w:left="1134"/>
    </w:pPr>
    <w:rPr>
      <w:sz w:val="22"/>
    </w:rPr>
  </w:style>
  <w:style w:type="paragraph" w:customStyle="1" w:styleId="SubPartCASA">
    <w:name w:val="SubPart(CASA)"/>
    <w:aliases w:val="csp"/>
    <w:basedOn w:val="OPCParaBase"/>
    <w:next w:val="ActHead3"/>
    <w:rsid w:val="000B77F8"/>
    <w:pPr>
      <w:keepNext/>
      <w:keepLines/>
      <w:spacing w:before="280"/>
      <w:ind w:left="1134" w:hanging="1134"/>
      <w:outlineLvl w:val="1"/>
    </w:pPr>
    <w:rPr>
      <w:b/>
      <w:kern w:val="28"/>
      <w:sz w:val="32"/>
    </w:rPr>
  </w:style>
  <w:style w:type="paragraph" w:customStyle="1" w:styleId="ETAsubitem">
    <w:name w:val="ETA(subitem)"/>
    <w:basedOn w:val="OPCParaBase"/>
    <w:rsid w:val="000B77F8"/>
    <w:pPr>
      <w:tabs>
        <w:tab w:val="right" w:pos="340"/>
      </w:tabs>
      <w:spacing w:before="60" w:line="240" w:lineRule="auto"/>
      <w:ind w:left="454" w:hanging="454"/>
    </w:pPr>
    <w:rPr>
      <w:sz w:val="20"/>
    </w:rPr>
  </w:style>
  <w:style w:type="paragraph" w:customStyle="1" w:styleId="ETApara">
    <w:name w:val="ETA(para)"/>
    <w:basedOn w:val="OPCParaBase"/>
    <w:rsid w:val="000B77F8"/>
    <w:pPr>
      <w:tabs>
        <w:tab w:val="right" w:pos="754"/>
      </w:tabs>
      <w:spacing w:before="60" w:line="240" w:lineRule="auto"/>
      <w:ind w:left="828" w:hanging="828"/>
    </w:pPr>
    <w:rPr>
      <w:sz w:val="20"/>
    </w:rPr>
  </w:style>
  <w:style w:type="paragraph" w:customStyle="1" w:styleId="ETAsubpara">
    <w:name w:val="ETA(subpara)"/>
    <w:basedOn w:val="OPCParaBase"/>
    <w:rsid w:val="000B77F8"/>
    <w:pPr>
      <w:tabs>
        <w:tab w:val="right" w:pos="1083"/>
      </w:tabs>
      <w:spacing w:before="60" w:line="240" w:lineRule="auto"/>
      <w:ind w:left="1191" w:hanging="1191"/>
    </w:pPr>
    <w:rPr>
      <w:sz w:val="20"/>
    </w:rPr>
  </w:style>
  <w:style w:type="paragraph" w:customStyle="1" w:styleId="ETAsub-subpara">
    <w:name w:val="ETA(sub-subpara)"/>
    <w:basedOn w:val="OPCParaBase"/>
    <w:rsid w:val="000B77F8"/>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0B77F8"/>
  </w:style>
  <w:style w:type="paragraph" w:customStyle="1" w:styleId="TerritoryT">
    <w:name w:val="TerritoryT"/>
    <w:basedOn w:val="OPCParaBase"/>
    <w:next w:val="Normal"/>
    <w:rsid w:val="000B77F8"/>
    <w:rPr>
      <w:b/>
      <w:sz w:val="32"/>
    </w:rPr>
  </w:style>
  <w:style w:type="character" w:styleId="FootnoteReference">
    <w:name w:val="footnote reference"/>
    <w:basedOn w:val="DefaultParagraphFont"/>
    <w:unhideWhenUsed/>
    <w:qFormat/>
    <w:rsid w:val="000B77F8"/>
    <w:rPr>
      <w:rFonts w:ascii="Times New Roman" w:hAnsi="Times New Roman" w:cs="Times New Roman" w:hint="default"/>
      <w:sz w:val="20"/>
      <w:vertAlign w:val="superscript"/>
    </w:rPr>
  </w:style>
  <w:style w:type="character" w:styleId="CommentReference">
    <w:name w:val="annotation reference"/>
    <w:basedOn w:val="DefaultParagraphFont"/>
    <w:semiHidden/>
    <w:unhideWhenUsed/>
    <w:rsid w:val="000B77F8"/>
    <w:rPr>
      <w:sz w:val="16"/>
      <w:szCs w:val="16"/>
    </w:rPr>
  </w:style>
  <w:style w:type="character" w:styleId="EndnoteReference">
    <w:name w:val="endnote reference"/>
    <w:basedOn w:val="DefaultParagraphFont"/>
    <w:semiHidden/>
    <w:unhideWhenUsed/>
    <w:rsid w:val="000B77F8"/>
    <w:rPr>
      <w:vertAlign w:val="superscript"/>
    </w:rPr>
  </w:style>
  <w:style w:type="character" w:customStyle="1" w:styleId="OPCCharBase">
    <w:name w:val="OPCCharBase"/>
    <w:uiPriority w:val="1"/>
    <w:qFormat/>
    <w:rsid w:val="000B77F8"/>
  </w:style>
  <w:style w:type="character" w:customStyle="1" w:styleId="CharAmPartNo">
    <w:name w:val="CharAmPartNo"/>
    <w:basedOn w:val="OPCCharBase"/>
    <w:qFormat/>
    <w:rsid w:val="000B77F8"/>
  </w:style>
  <w:style w:type="character" w:customStyle="1" w:styleId="CharAmPartText">
    <w:name w:val="CharAmPartText"/>
    <w:basedOn w:val="OPCCharBase"/>
    <w:qFormat/>
    <w:rsid w:val="000B77F8"/>
  </w:style>
  <w:style w:type="character" w:customStyle="1" w:styleId="CharAmSchNo">
    <w:name w:val="CharAmSchNo"/>
    <w:basedOn w:val="OPCCharBase"/>
    <w:qFormat/>
    <w:rsid w:val="000B77F8"/>
  </w:style>
  <w:style w:type="character" w:customStyle="1" w:styleId="CharAmSchText">
    <w:name w:val="CharAmSchText"/>
    <w:basedOn w:val="OPCCharBase"/>
    <w:qFormat/>
    <w:rsid w:val="000B77F8"/>
  </w:style>
  <w:style w:type="character" w:customStyle="1" w:styleId="CharBoldItalic">
    <w:name w:val="CharBoldItalic"/>
    <w:basedOn w:val="OPCCharBase"/>
    <w:uiPriority w:val="1"/>
    <w:qFormat/>
    <w:rsid w:val="000B77F8"/>
    <w:rPr>
      <w:b/>
      <w:bCs w:val="0"/>
      <w:i/>
      <w:iCs w:val="0"/>
    </w:rPr>
  </w:style>
  <w:style w:type="character" w:customStyle="1" w:styleId="CharChapNo">
    <w:name w:val="CharChapNo"/>
    <w:basedOn w:val="OPCCharBase"/>
    <w:uiPriority w:val="1"/>
    <w:qFormat/>
    <w:rsid w:val="000B77F8"/>
  </w:style>
  <w:style w:type="character" w:customStyle="1" w:styleId="CharChapText">
    <w:name w:val="CharChapText"/>
    <w:basedOn w:val="OPCCharBase"/>
    <w:uiPriority w:val="1"/>
    <w:qFormat/>
    <w:rsid w:val="000B77F8"/>
  </w:style>
  <w:style w:type="character" w:customStyle="1" w:styleId="CharDivNo">
    <w:name w:val="CharDivNo"/>
    <w:basedOn w:val="OPCCharBase"/>
    <w:uiPriority w:val="1"/>
    <w:qFormat/>
    <w:rsid w:val="000B77F8"/>
  </w:style>
  <w:style w:type="character" w:customStyle="1" w:styleId="CharDivText">
    <w:name w:val="CharDivText"/>
    <w:basedOn w:val="OPCCharBase"/>
    <w:uiPriority w:val="1"/>
    <w:qFormat/>
    <w:rsid w:val="000B77F8"/>
  </w:style>
  <w:style w:type="character" w:customStyle="1" w:styleId="CharItalic">
    <w:name w:val="CharItalic"/>
    <w:basedOn w:val="OPCCharBase"/>
    <w:uiPriority w:val="1"/>
    <w:qFormat/>
    <w:rsid w:val="000B77F8"/>
    <w:rPr>
      <w:i/>
      <w:iCs w:val="0"/>
    </w:rPr>
  </w:style>
  <w:style w:type="character" w:customStyle="1" w:styleId="CharPartNo">
    <w:name w:val="CharPartNo"/>
    <w:basedOn w:val="OPCCharBase"/>
    <w:uiPriority w:val="1"/>
    <w:qFormat/>
    <w:rsid w:val="000B77F8"/>
  </w:style>
  <w:style w:type="character" w:customStyle="1" w:styleId="CharPartText">
    <w:name w:val="CharPartText"/>
    <w:basedOn w:val="OPCCharBase"/>
    <w:uiPriority w:val="1"/>
    <w:qFormat/>
    <w:rsid w:val="000B77F8"/>
  </w:style>
  <w:style w:type="character" w:customStyle="1" w:styleId="CharSectno">
    <w:name w:val="CharSectno"/>
    <w:basedOn w:val="OPCCharBase"/>
    <w:qFormat/>
    <w:rsid w:val="000B77F8"/>
  </w:style>
  <w:style w:type="character" w:customStyle="1" w:styleId="CharSubdNo">
    <w:name w:val="CharSubdNo"/>
    <w:basedOn w:val="OPCCharBase"/>
    <w:uiPriority w:val="1"/>
    <w:qFormat/>
    <w:rsid w:val="000B77F8"/>
  </w:style>
  <w:style w:type="character" w:customStyle="1" w:styleId="CharSubdText">
    <w:name w:val="CharSubdText"/>
    <w:basedOn w:val="OPCCharBase"/>
    <w:uiPriority w:val="1"/>
    <w:qFormat/>
    <w:rsid w:val="000B77F8"/>
  </w:style>
  <w:style w:type="paragraph" w:styleId="Header">
    <w:name w:val="header"/>
    <w:basedOn w:val="OPCParaBase"/>
    <w:link w:val="HeaderChar"/>
    <w:unhideWhenUsed/>
    <w:rsid w:val="000B77F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B77F8"/>
    <w:rPr>
      <w:rFonts w:eastAsia="Times New Roman"/>
      <w:sz w:val="16"/>
      <w:szCs w:val="20"/>
      <w:lang w:eastAsia="en-AU"/>
    </w:rPr>
  </w:style>
  <w:style w:type="character" w:customStyle="1" w:styleId="CharSubPartTextCASA">
    <w:name w:val="CharSubPartText(CASA)"/>
    <w:basedOn w:val="OPCCharBase"/>
    <w:uiPriority w:val="1"/>
    <w:rsid w:val="000B77F8"/>
  </w:style>
  <w:style w:type="character" w:customStyle="1" w:styleId="CharSubPartNoCASA">
    <w:name w:val="CharSubPartNo(CASA)"/>
    <w:basedOn w:val="OPCCharBase"/>
    <w:uiPriority w:val="1"/>
    <w:rsid w:val="000B77F8"/>
  </w:style>
  <w:style w:type="character" w:customStyle="1" w:styleId="charlegsubtitle1">
    <w:name w:val="charlegsubtitle1"/>
    <w:basedOn w:val="DefaultParagraphFont"/>
    <w:rsid w:val="000B77F8"/>
    <w:rPr>
      <w:rFonts w:ascii="Arial" w:hAnsi="Arial" w:cs="Arial" w:hint="default"/>
      <w:b/>
      <w:bCs/>
      <w:sz w:val="28"/>
      <w:szCs w:val="28"/>
    </w:rPr>
  </w:style>
  <w:style w:type="table" w:styleId="TableSimple1">
    <w:name w:val="Table Simple 1"/>
    <w:basedOn w:val="TableNormal"/>
    <w:semiHidden/>
    <w:unhideWhenUsed/>
    <w:rsid w:val="000B77F8"/>
    <w:pPr>
      <w:spacing w:after="0" w:line="240" w:lineRule="auto"/>
    </w:pPr>
    <w:rPr>
      <w:rFonts w:eastAsia="Times New Roman"/>
      <w:sz w:val="20"/>
      <w:szCs w:val="20"/>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0B77F8"/>
    <w:pPr>
      <w:spacing w:after="0" w:line="240" w:lineRule="auto"/>
    </w:pPr>
    <w:rPr>
      <w:rFonts w:eastAsia="Times New Roman"/>
      <w:sz w:val="20"/>
      <w:szCs w:val="20"/>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0B77F8"/>
    <w:pPr>
      <w:spacing w:after="0" w:line="240" w:lineRule="auto"/>
    </w:pPr>
    <w:rPr>
      <w:rFonts w:eastAsia="Times New Roman"/>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0B77F8"/>
    <w:pPr>
      <w:spacing w:after="0" w:line="240" w:lineRule="auto"/>
    </w:pPr>
    <w:rPr>
      <w:rFonts w:eastAsia="Times New Roman"/>
      <w:sz w:val="20"/>
      <w:szCs w:val="20"/>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0B77F8"/>
    <w:pPr>
      <w:spacing w:after="0" w:line="240" w:lineRule="auto"/>
    </w:pPr>
    <w:rPr>
      <w:rFonts w:eastAsia="Times New Roman"/>
      <w:sz w:val="20"/>
      <w:szCs w:val="20"/>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0B77F8"/>
    <w:pPr>
      <w:spacing w:after="0" w:line="240" w:lineRule="auto"/>
    </w:pPr>
    <w:rPr>
      <w:rFonts w:eastAsia="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0B77F8"/>
    <w:pPr>
      <w:spacing w:after="0" w:line="240" w:lineRule="auto"/>
    </w:pPr>
    <w:rPr>
      <w:rFonts w:eastAsia="Times New Roman"/>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0B77F8"/>
    <w:pPr>
      <w:spacing w:after="0" w:line="240" w:lineRule="auto"/>
    </w:pPr>
    <w:rPr>
      <w:rFonts w:eastAsia="Times New Roman"/>
      <w:color w:val="FFFFFF"/>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0B77F8"/>
    <w:pPr>
      <w:spacing w:after="0" w:line="240" w:lineRule="auto"/>
    </w:pPr>
    <w:rPr>
      <w:rFonts w:eastAsia="Times New Roman"/>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0B77F8"/>
    <w:pPr>
      <w:spacing w:after="0" w:line="240" w:lineRule="auto"/>
    </w:pPr>
    <w:rPr>
      <w:rFonts w:eastAsia="Times New Roman"/>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0B77F8"/>
    <w:pPr>
      <w:spacing w:after="0" w:line="240" w:lineRule="auto"/>
    </w:pPr>
    <w:rPr>
      <w:rFonts w:eastAsia="Times New Roman"/>
      <w:b/>
      <w:bCs/>
      <w:sz w:val="20"/>
      <w:szCs w:val="20"/>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0B77F8"/>
    <w:pPr>
      <w:spacing w:after="0" w:line="240" w:lineRule="auto"/>
    </w:pPr>
    <w:rPr>
      <w:rFonts w:eastAsia="Times New Roman"/>
      <w:b/>
      <w:bCs/>
      <w:sz w:val="20"/>
      <w:szCs w:val="20"/>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0B77F8"/>
    <w:pPr>
      <w:spacing w:after="0" w:line="240" w:lineRule="auto"/>
    </w:pPr>
    <w:rPr>
      <w:rFonts w:eastAsia="Times New Roman"/>
      <w:b/>
      <w:bCs/>
      <w:sz w:val="20"/>
      <w:szCs w:val="20"/>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0B77F8"/>
    <w:pPr>
      <w:spacing w:after="0" w:line="240" w:lineRule="auto"/>
    </w:pPr>
    <w:rPr>
      <w:rFonts w:eastAsia="Times New Roman"/>
      <w:sz w:val="20"/>
      <w:szCs w:val="20"/>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0B77F8"/>
    <w:pPr>
      <w:spacing w:after="0" w:line="240" w:lineRule="auto"/>
    </w:pPr>
    <w:rPr>
      <w:rFonts w:eastAsia="Times New Roman"/>
      <w:sz w:val="20"/>
      <w:szCs w:val="20"/>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0B77F8"/>
    <w:pPr>
      <w:spacing w:after="0" w:line="240" w:lineRule="auto"/>
    </w:pPr>
    <w:rPr>
      <w:rFonts w:eastAsia="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0B77F8"/>
    <w:pPr>
      <w:spacing w:after="0" w:line="240" w:lineRule="auto"/>
    </w:pPr>
    <w:rPr>
      <w:rFonts w:eastAsia="Times New Roman"/>
      <w:sz w:val="20"/>
      <w:szCs w:val="20"/>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0B77F8"/>
    <w:pPr>
      <w:spacing w:after="0" w:line="240" w:lineRule="auto"/>
    </w:pPr>
    <w:rPr>
      <w:rFonts w:eastAsia="Times New Roman"/>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0B77F8"/>
    <w:pPr>
      <w:spacing w:after="0" w:line="240" w:lineRule="auto"/>
    </w:pPr>
    <w:rPr>
      <w:rFonts w:eastAsia="Times New Roman"/>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0B77F8"/>
    <w:pPr>
      <w:spacing w:after="0" w:line="240" w:lineRule="auto"/>
    </w:pPr>
    <w:rPr>
      <w:rFonts w:eastAsia="Times New Roman"/>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0B77F8"/>
    <w:pPr>
      <w:spacing w:after="0" w:line="240" w:lineRule="auto"/>
    </w:pPr>
    <w:rPr>
      <w:rFonts w:eastAsia="Times New Roman"/>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0B77F8"/>
    <w:pPr>
      <w:spacing w:after="0" w:line="240" w:lineRule="auto"/>
    </w:pPr>
    <w:rPr>
      <w:rFonts w:eastAsia="Times New Roman"/>
      <w:b/>
      <w:bCs/>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0B77F8"/>
    <w:pPr>
      <w:spacing w:after="0" w:line="240" w:lineRule="auto"/>
    </w:pPr>
    <w:rPr>
      <w:rFonts w:eastAsia="Times New Roman"/>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0B77F8"/>
    <w:pPr>
      <w:spacing w:after="0" w:line="240" w:lineRule="auto"/>
    </w:pPr>
    <w:rPr>
      <w:rFonts w:eastAsia="Times New Roman"/>
      <w:sz w:val="20"/>
      <w:szCs w:val="20"/>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0B77F8"/>
    <w:pPr>
      <w:spacing w:after="0" w:line="240" w:lineRule="auto"/>
    </w:pPr>
    <w:rPr>
      <w:rFonts w:eastAsia="Times New Roman"/>
      <w:sz w:val="20"/>
      <w:szCs w:val="20"/>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0B77F8"/>
    <w:pPr>
      <w:spacing w:after="0" w:line="240" w:lineRule="auto"/>
    </w:pPr>
    <w:rPr>
      <w:rFonts w:eastAsia="Times New Roman"/>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0B77F8"/>
    <w:pPr>
      <w:spacing w:after="0" w:line="240" w:lineRule="auto"/>
    </w:pPr>
    <w:rPr>
      <w:rFonts w:eastAsia="Times New Roman"/>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0B77F8"/>
    <w:pPr>
      <w:spacing w:after="0" w:line="240" w:lineRule="auto"/>
    </w:pPr>
    <w:rPr>
      <w:rFonts w:eastAsia="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0B77F8"/>
    <w:pPr>
      <w:spacing w:after="0" w:line="240" w:lineRule="auto"/>
    </w:pPr>
    <w:rPr>
      <w:rFonts w:eastAsia="Times New Roman"/>
      <w:sz w:val="20"/>
      <w:szCs w:val="20"/>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0B77F8"/>
    <w:pPr>
      <w:spacing w:after="0" w:line="240" w:lineRule="auto"/>
    </w:pPr>
    <w:rPr>
      <w:rFonts w:eastAsia="Times New Roman"/>
      <w:sz w:val="20"/>
      <w:szCs w:val="20"/>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0B77F8"/>
    <w:pPr>
      <w:spacing w:after="0" w:line="240" w:lineRule="auto"/>
    </w:pPr>
    <w:rPr>
      <w:rFonts w:eastAsia="Times New Roman"/>
      <w:sz w:val="20"/>
      <w:szCs w:val="20"/>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0B77F8"/>
    <w:pPr>
      <w:spacing w:after="0" w:line="240" w:lineRule="auto"/>
    </w:pPr>
    <w:rPr>
      <w:rFonts w:eastAsia="Times New Roman"/>
      <w:sz w:val="20"/>
      <w:szCs w:val="20"/>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0B77F8"/>
    <w:pPr>
      <w:spacing w:after="0" w:line="240" w:lineRule="auto"/>
    </w:pPr>
    <w:rPr>
      <w:rFonts w:eastAsia="Times New Roman"/>
      <w:sz w:val="20"/>
      <w:szCs w:val="20"/>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0B77F8"/>
    <w:pPr>
      <w:spacing w:after="0" w:line="240" w:lineRule="auto"/>
    </w:pPr>
    <w:rPr>
      <w:rFonts w:eastAsia="Times New Roman"/>
      <w:sz w:val="20"/>
      <w:szCs w:val="20"/>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0B77F8"/>
    <w:pPr>
      <w:spacing w:after="0" w:line="240" w:lineRule="auto"/>
    </w:pPr>
    <w:rPr>
      <w:rFonts w:eastAsia="Times New Roman"/>
      <w:sz w:val="20"/>
      <w:szCs w:val="20"/>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0B77F8"/>
    <w:pPr>
      <w:spacing w:after="0" w:line="240" w:lineRule="auto"/>
    </w:pPr>
    <w:rPr>
      <w:rFonts w:eastAsia="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0B77F8"/>
    <w:pPr>
      <w:spacing w:after="0" w:line="240" w:lineRule="auto"/>
    </w:pPr>
    <w:rPr>
      <w:rFonts w:eastAsia="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0B77F8"/>
    <w:pPr>
      <w:spacing w:after="0" w:line="240" w:lineRule="auto"/>
    </w:pPr>
    <w:rPr>
      <w:rFonts w:eastAsia="Times New Roman"/>
      <w:sz w:val="20"/>
      <w:szCs w:val="20"/>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0B77F8"/>
    <w:pPr>
      <w:spacing w:after="0" w:line="240" w:lineRule="auto"/>
    </w:pPr>
    <w:rPr>
      <w:rFonts w:eastAsia="Times New Roman"/>
      <w:sz w:val="20"/>
      <w:szCs w:val="20"/>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0B77F8"/>
    <w:pPr>
      <w:spacing w:after="0" w:line="240" w:lineRule="auto"/>
    </w:pPr>
    <w:rPr>
      <w:rFonts w:eastAsia="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0B77F8"/>
    <w:pPr>
      <w:spacing w:after="0" w:line="240" w:lineRule="auto"/>
    </w:pPr>
    <w:rPr>
      <w:rFonts w:eastAsia="Times New Roman"/>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0B77F8"/>
    <w:pPr>
      <w:spacing w:after="0" w:line="240" w:lineRule="auto"/>
    </w:pPr>
    <w:rPr>
      <w:rFonts w:eastAsia="Times New Roman"/>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0B77F8"/>
    <w:pPr>
      <w:spacing w:after="0" w:line="240" w:lineRule="auto"/>
    </w:pPr>
    <w:rPr>
      <w:rFonts w:cstheme="minorBid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0B77F8"/>
    <w:pPr>
      <w:spacing w:after="0"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Flag">
    <w:name w:val="CFlag"/>
    <w:basedOn w:val="TableNormal"/>
    <w:uiPriority w:val="99"/>
    <w:rsid w:val="000B77F8"/>
    <w:pPr>
      <w:spacing w:after="0" w:line="240" w:lineRule="auto"/>
    </w:pPr>
    <w:rPr>
      <w:rFonts w:eastAsia="Times New Roman"/>
      <w:sz w:val="20"/>
      <w:szCs w:val="20"/>
    </w:rPr>
    <w:tblPr>
      <w:tblInd w:w="0" w:type="nil"/>
    </w:tblPr>
  </w:style>
  <w:style w:type="character" w:styleId="LineNumber">
    <w:name w:val="line number"/>
    <w:basedOn w:val="OPCCharBase"/>
    <w:uiPriority w:val="99"/>
    <w:semiHidden/>
    <w:unhideWhenUsed/>
    <w:rsid w:val="000B77F8"/>
    <w:rPr>
      <w:sz w:val="16"/>
    </w:rPr>
  </w:style>
  <w:style w:type="numbering" w:styleId="ArticleSection">
    <w:name w:val="Outline List 3"/>
    <w:basedOn w:val="NoList"/>
    <w:semiHidden/>
    <w:unhideWhenUsed/>
    <w:rsid w:val="000B77F8"/>
    <w:pPr>
      <w:numPr>
        <w:numId w:val="3"/>
      </w:numPr>
    </w:pPr>
  </w:style>
  <w:style w:type="numbering" w:styleId="111111">
    <w:name w:val="Outline List 2"/>
    <w:basedOn w:val="NoList"/>
    <w:semiHidden/>
    <w:unhideWhenUsed/>
    <w:rsid w:val="000B77F8"/>
    <w:pPr>
      <w:numPr>
        <w:numId w:val="5"/>
      </w:numPr>
    </w:pPr>
  </w:style>
  <w:style w:type="numbering" w:styleId="1ai">
    <w:name w:val="Outline List 1"/>
    <w:basedOn w:val="NoList"/>
    <w:semiHidden/>
    <w:unhideWhenUsed/>
    <w:rsid w:val="000B77F8"/>
    <w:pPr>
      <w:numPr>
        <w:numId w:val="6"/>
      </w:numPr>
    </w:pPr>
  </w:style>
  <w:style w:type="character" w:styleId="UnresolvedMention">
    <w:name w:val="Unresolved Mention"/>
    <w:basedOn w:val="DefaultParagraphFont"/>
    <w:uiPriority w:val="99"/>
    <w:semiHidden/>
    <w:unhideWhenUsed/>
    <w:rsid w:val="00AC3316"/>
    <w:rPr>
      <w:color w:val="605E5C"/>
      <w:shd w:val="clear" w:color="auto" w:fill="E1DFDD"/>
    </w:rPr>
  </w:style>
  <w:style w:type="paragraph" w:customStyle="1" w:styleId="Default">
    <w:name w:val="Default"/>
    <w:rsid w:val="00B323D2"/>
    <w:pPr>
      <w:autoSpaceDE w:val="0"/>
      <w:autoSpaceDN w:val="0"/>
      <w:adjustRightInd w:val="0"/>
      <w:spacing w:after="0" w:line="240" w:lineRule="auto"/>
    </w:pPr>
    <w:rPr>
      <w:color w:val="000000"/>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81FDA"/>
    <w:rPr>
      <w:rFonts w:eastAsia="Times New Roman"/>
      <w:lang w:eastAsia="en-AU"/>
    </w:rPr>
  </w:style>
  <w:style w:type="character" w:styleId="Mention">
    <w:name w:val="Mention"/>
    <w:basedOn w:val="DefaultParagraphFont"/>
    <w:uiPriority w:val="99"/>
    <w:unhideWhenUsed/>
    <w:rsid w:val="008C1F96"/>
    <w:rPr>
      <w:color w:val="2B579A"/>
      <w:shd w:val="clear" w:color="auto" w:fill="E1DFDD"/>
    </w:rPr>
  </w:style>
  <w:style w:type="character" w:customStyle="1" w:styleId="normaltextrun">
    <w:name w:val="normaltextrun"/>
    <w:basedOn w:val="DefaultParagraphFont"/>
    <w:rsid w:val="001565AF"/>
  </w:style>
  <w:style w:type="paragraph" w:styleId="Revision">
    <w:name w:val="Revision"/>
    <w:hidden/>
    <w:uiPriority w:val="99"/>
    <w:semiHidden/>
    <w:rsid w:val="006802A3"/>
    <w:pPr>
      <w:spacing w:after="0" w:line="240" w:lineRule="auto"/>
    </w:pPr>
  </w:style>
  <w:style w:type="character" w:customStyle="1" w:styleId="findhit">
    <w:name w:val="findhit"/>
    <w:basedOn w:val="DefaultParagraphFont"/>
    <w:rsid w:val="006446FB"/>
  </w:style>
  <w:style w:type="paragraph" w:customStyle="1" w:styleId="pf0">
    <w:name w:val="pf0"/>
    <w:basedOn w:val="Normal"/>
    <w:rsid w:val="002B3FC3"/>
    <w:pPr>
      <w:spacing w:before="100" w:beforeAutospacing="1" w:after="100" w:afterAutospacing="1" w:line="240" w:lineRule="auto"/>
    </w:pPr>
    <w:rPr>
      <w:rFonts w:eastAsia="Times New Roman"/>
      <w:lang w:eastAsia="en-AU"/>
    </w:rPr>
  </w:style>
  <w:style w:type="character" w:customStyle="1" w:styleId="cf01">
    <w:name w:val="cf01"/>
    <w:basedOn w:val="DefaultParagraphFont"/>
    <w:rsid w:val="002B3FC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54905">
      <w:bodyDiv w:val="1"/>
      <w:marLeft w:val="0"/>
      <w:marRight w:val="0"/>
      <w:marTop w:val="0"/>
      <w:marBottom w:val="0"/>
      <w:divBdr>
        <w:top w:val="none" w:sz="0" w:space="0" w:color="auto"/>
        <w:left w:val="none" w:sz="0" w:space="0" w:color="auto"/>
        <w:bottom w:val="none" w:sz="0" w:space="0" w:color="auto"/>
        <w:right w:val="none" w:sz="0" w:space="0" w:color="auto"/>
      </w:divBdr>
    </w:div>
    <w:div w:id="451829822">
      <w:bodyDiv w:val="1"/>
      <w:marLeft w:val="0"/>
      <w:marRight w:val="0"/>
      <w:marTop w:val="0"/>
      <w:marBottom w:val="0"/>
      <w:divBdr>
        <w:top w:val="none" w:sz="0" w:space="0" w:color="auto"/>
        <w:left w:val="none" w:sz="0" w:space="0" w:color="auto"/>
        <w:bottom w:val="none" w:sz="0" w:space="0" w:color="auto"/>
        <w:right w:val="none" w:sz="0" w:space="0" w:color="auto"/>
      </w:divBdr>
    </w:div>
    <w:div w:id="547573819">
      <w:bodyDiv w:val="1"/>
      <w:marLeft w:val="0"/>
      <w:marRight w:val="0"/>
      <w:marTop w:val="0"/>
      <w:marBottom w:val="0"/>
      <w:divBdr>
        <w:top w:val="none" w:sz="0" w:space="0" w:color="auto"/>
        <w:left w:val="none" w:sz="0" w:space="0" w:color="auto"/>
        <w:bottom w:val="none" w:sz="0" w:space="0" w:color="auto"/>
        <w:right w:val="none" w:sz="0" w:space="0" w:color="auto"/>
      </w:divBdr>
    </w:div>
    <w:div w:id="551961849">
      <w:bodyDiv w:val="1"/>
      <w:marLeft w:val="0"/>
      <w:marRight w:val="0"/>
      <w:marTop w:val="0"/>
      <w:marBottom w:val="0"/>
      <w:divBdr>
        <w:top w:val="none" w:sz="0" w:space="0" w:color="auto"/>
        <w:left w:val="none" w:sz="0" w:space="0" w:color="auto"/>
        <w:bottom w:val="none" w:sz="0" w:space="0" w:color="auto"/>
        <w:right w:val="none" w:sz="0" w:space="0" w:color="auto"/>
      </w:divBdr>
    </w:div>
    <w:div w:id="773676201">
      <w:bodyDiv w:val="1"/>
      <w:marLeft w:val="0"/>
      <w:marRight w:val="0"/>
      <w:marTop w:val="0"/>
      <w:marBottom w:val="0"/>
      <w:divBdr>
        <w:top w:val="none" w:sz="0" w:space="0" w:color="auto"/>
        <w:left w:val="none" w:sz="0" w:space="0" w:color="auto"/>
        <w:bottom w:val="none" w:sz="0" w:space="0" w:color="auto"/>
        <w:right w:val="none" w:sz="0" w:space="0" w:color="auto"/>
      </w:divBdr>
    </w:div>
    <w:div w:id="988241605">
      <w:bodyDiv w:val="1"/>
      <w:marLeft w:val="0"/>
      <w:marRight w:val="0"/>
      <w:marTop w:val="0"/>
      <w:marBottom w:val="0"/>
      <w:divBdr>
        <w:top w:val="none" w:sz="0" w:space="0" w:color="auto"/>
        <w:left w:val="none" w:sz="0" w:space="0" w:color="auto"/>
        <w:bottom w:val="none" w:sz="0" w:space="0" w:color="auto"/>
        <w:right w:val="none" w:sz="0" w:space="0" w:color="auto"/>
      </w:divBdr>
    </w:div>
    <w:div w:id="988286055">
      <w:bodyDiv w:val="1"/>
      <w:marLeft w:val="0"/>
      <w:marRight w:val="0"/>
      <w:marTop w:val="0"/>
      <w:marBottom w:val="0"/>
      <w:divBdr>
        <w:top w:val="none" w:sz="0" w:space="0" w:color="auto"/>
        <w:left w:val="none" w:sz="0" w:space="0" w:color="auto"/>
        <w:bottom w:val="none" w:sz="0" w:space="0" w:color="auto"/>
        <w:right w:val="none" w:sz="0" w:space="0" w:color="auto"/>
      </w:divBdr>
    </w:div>
    <w:div w:id="1019553008">
      <w:bodyDiv w:val="1"/>
      <w:marLeft w:val="0"/>
      <w:marRight w:val="0"/>
      <w:marTop w:val="0"/>
      <w:marBottom w:val="0"/>
      <w:divBdr>
        <w:top w:val="none" w:sz="0" w:space="0" w:color="auto"/>
        <w:left w:val="none" w:sz="0" w:space="0" w:color="auto"/>
        <w:bottom w:val="none" w:sz="0" w:space="0" w:color="auto"/>
        <w:right w:val="none" w:sz="0" w:space="0" w:color="auto"/>
      </w:divBdr>
    </w:div>
    <w:div w:id="1091320629">
      <w:bodyDiv w:val="1"/>
      <w:marLeft w:val="0"/>
      <w:marRight w:val="0"/>
      <w:marTop w:val="0"/>
      <w:marBottom w:val="0"/>
      <w:divBdr>
        <w:top w:val="none" w:sz="0" w:space="0" w:color="auto"/>
        <w:left w:val="none" w:sz="0" w:space="0" w:color="auto"/>
        <w:bottom w:val="none" w:sz="0" w:space="0" w:color="auto"/>
        <w:right w:val="none" w:sz="0" w:space="0" w:color="auto"/>
      </w:divBdr>
    </w:div>
    <w:div w:id="1100030929">
      <w:bodyDiv w:val="1"/>
      <w:marLeft w:val="0"/>
      <w:marRight w:val="0"/>
      <w:marTop w:val="0"/>
      <w:marBottom w:val="0"/>
      <w:divBdr>
        <w:top w:val="none" w:sz="0" w:space="0" w:color="auto"/>
        <w:left w:val="none" w:sz="0" w:space="0" w:color="auto"/>
        <w:bottom w:val="none" w:sz="0" w:space="0" w:color="auto"/>
        <w:right w:val="none" w:sz="0" w:space="0" w:color="auto"/>
      </w:divBdr>
    </w:div>
    <w:div w:id="1109548176">
      <w:bodyDiv w:val="1"/>
      <w:marLeft w:val="0"/>
      <w:marRight w:val="0"/>
      <w:marTop w:val="0"/>
      <w:marBottom w:val="0"/>
      <w:divBdr>
        <w:top w:val="none" w:sz="0" w:space="0" w:color="auto"/>
        <w:left w:val="none" w:sz="0" w:space="0" w:color="auto"/>
        <w:bottom w:val="none" w:sz="0" w:space="0" w:color="auto"/>
        <w:right w:val="none" w:sz="0" w:space="0" w:color="auto"/>
      </w:divBdr>
    </w:div>
    <w:div w:id="1171527179">
      <w:bodyDiv w:val="1"/>
      <w:marLeft w:val="0"/>
      <w:marRight w:val="0"/>
      <w:marTop w:val="0"/>
      <w:marBottom w:val="0"/>
      <w:divBdr>
        <w:top w:val="none" w:sz="0" w:space="0" w:color="auto"/>
        <w:left w:val="none" w:sz="0" w:space="0" w:color="auto"/>
        <w:bottom w:val="none" w:sz="0" w:space="0" w:color="auto"/>
        <w:right w:val="none" w:sz="0" w:space="0" w:color="auto"/>
      </w:divBdr>
    </w:div>
    <w:div w:id="1369068300">
      <w:bodyDiv w:val="1"/>
      <w:marLeft w:val="0"/>
      <w:marRight w:val="0"/>
      <w:marTop w:val="0"/>
      <w:marBottom w:val="0"/>
      <w:divBdr>
        <w:top w:val="none" w:sz="0" w:space="0" w:color="auto"/>
        <w:left w:val="none" w:sz="0" w:space="0" w:color="auto"/>
        <w:bottom w:val="none" w:sz="0" w:space="0" w:color="auto"/>
        <w:right w:val="none" w:sz="0" w:space="0" w:color="auto"/>
      </w:divBdr>
    </w:div>
    <w:div w:id="1473789601">
      <w:bodyDiv w:val="1"/>
      <w:marLeft w:val="0"/>
      <w:marRight w:val="0"/>
      <w:marTop w:val="0"/>
      <w:marBottom w:val="0"/>
      <w:divBdr>
        <w:top w:val="none" w:sz="0" w:space="0" w:color="auto"/>
        <w:left w:val="none" w:sz="0" w:space="0" w:color="auto"/>
        <w:bottom w:val="none" w:sz="0" w:space="0" w:color="auto"/>
        <w:right w:val="none" w:sz="0" w:space="0" w:color="auto"/>
      </w:divBdr>
    </w:div>
    <w:div w:id="1488859051">
      <w:bodyDiv w:val="1"/>
      <w:marLeft w:val="0"/>
      <w:marRight w:val="0"/>
      <w:marTop w:val="0"/>
      <w:marBottom w:val="0"/>
      <w:divBdr>
        <w:top w:val="none" w:sz="0" w:space="0" w:color="auto"/>
        <w:left w:val="none" w:sz="0" w:space="0" w:color="auto"/>
        <w:bottom w:val="none" w:sz="0" w:space="0" w:color="auto"/>
        <w:right w:val="none" w:sz="0" w:space="0" w:color="auto"/>
      </w:divBdr>
    </w:div>
    <w:div w:id="1626497309">
      <w:bodyDiv w:val="1"/>
      <w:marLeft w:val="0"/>
      <w:marRight w:val="0"/>
      <w:marTop w:val="0"/>
      <w:marBottom w:val="0"/>
      <w:divBdr>
        <w:top w:val="none" w:sz="0" w:space="0" w:color="auto"/>
        <w:left w:val="none" w:sz="0" w:space="0" w:color="auto"/>
        <w:bottom w:val="none" w:sz="0" w:space="0" w:color="auto"/>
        <w:right w:val="none" w:sz="0" w:space="0" w:color="auto"/>
      </w:divBdr>
    </w:div>
    <w:div w:id="1667318131">
      <w:bodyDiv w:val="1"/>
      <w:marLeft w:val="0"/>
      <w:marRight w:val="0"/>
      <w:marTop w:val="0"/>
      <w:marBottom w:val="0"/>
      <w:divBdr>
        <w:top w:val="none" w:sz="0" w:space="0" w:color="auto"/>
        <w:left w:val="none" w:sz="0" w:space="0" w:color="auto"/>
        <w:bottom w:val="none" w:sz="0" w:space="0" w:color="auto"/>
        <w:right w:val="none" w:sz="0" w:space="0" w:color="auto"/>
      </w:divBdr>
    </w:div>
    <w:div w:id="1671255672">
      <w:bodyDiv w:val="1"/>
      <w:marLeft w:val="0"/>
      <w:marRight w:val="0"/>
      <w:marTop w:val="0"/>
      <w:marBottom w:val="0"/>
      <w:divBdr>
        <w:top w:val="none" w:sz="0" w:space="0" w:color="auto"/>
        <w:left w:val="none" w:sz="0" w:space="0" w:color="auto"/>
        <w:bottom w:val="none" w:sz="0" w:space="0" w:color="auto"/>
        <w:right w:val="none" w:sz="0" w:space="0" w:color="auto"/>
      </w:divBdr>
    </w:div>
    <w:div w:id="1724327045">
      <w:bodyDiv w:val="1"/>
      <w:marLeft w:val="0"/>
      <w:marRight w:val="0"/>
      <w:marTop w:val="0"/>
      <w:marBottom w:val="0"/>
      <w:divBdr>
        <w:top w:val="none" w:sz="0" w:space="0" w:color="auto"/>
        <w:left w:val="none" w:sz="0" w:space="0" w:color="auto"/>
        <w:bottom w:val="none" w:sz="0" w:space="0" w:color="auto"/>
        <w:right w:val="none" w:sz="0" w:space="0" w:color="auto"/>
      </w:divBdr>
    </w:div>
    <w:div w:id="1835223164">
      <w:bodyDiv w:val="1"/>
      <w:marLeft w:val="0"/>
      <w:marRight w:val="0"/>
      <w:marTop w:val="0"/>
      <w:marBottom w:val="0"/>
      <w:divBdr>
        <w:top w:val="none" w:sz="0" w:space="0" w:color="auto"/>
        <w:left w:val="none" w:sz="0" w:space="0" w:color="auto"/>
        <w:bottom w:val="none" w:sz="0" w:space="0" w:color="auto"/>
        <w:right w:val="none" w:sz="0" w:space="0" w:color="auto"/>
      </w:divBdr>
    </w:div>
    <w:div w:id="201853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saiglobal.com/" TargetMode="External"/><Relationship Id="rId17" Type="http://schemas.openxmlformats.org/officeDocument/2006/relationships/hyperlink" Target="https://europa.eu" TargetMode="External"/><Relationship Id="rId2" Type="http://schemas.openxmlformats.org/officeDocument/2006/relationships/customXml" Target="../customXml/item2.xml"/><Relationship Id="rId16" Type="http://schemas.openxmlformats.org/officeDocument/2006/relationships/hyperlink" Target="https://europa.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stlii.edu.au/" TargetMode="External"/><Relationship Id="rId5" Type="http://schemas.openxmlformats.org/officeDocument/2006/relationships/numbering" Target="numbering.xml"/><Relationship Id="rId15" Type="http://schemas.openxmlformats.org/officeDocument/2006/relationships/hyperlink" Target="https://www.saiglobal.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ia.pm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D0C3A56-38A9-40F4-94AF-80532B8F20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69D66DE26C9B54EB85D961EE5D231E1" ma:contentTypeVersion="" ma:contentTypeDescription="PDMS Document Site Content Type" ma:contentTypeScope="" ma:versionID="d16671f20838b3e3554a875fefea6ac8">
  <xsd:schema xmlns:xsd="http://www.w3.org/2001/XMLSchema" xmlns:xs="http://www.w3.org/2001/XMLSchema" xmlns:p="http://schemas.microsoft.com/office/2006/metadata/properties" xmlns:ns2="2D0C3A56-38A9-40F4-94AF-80532B8F20D0" targetNamespace="http://schemas.microsoft.com/office/2006/metadata/properties" ma:root="true" ma:fieldsID="a23bc4ac1c9bb88166f5a7d689750441" ns2:_="">
    <xsd:import namespace="2D0C3A56-38A9-40F4-94AF-80532B8F20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C3A56-38A9-40F4-94AF-80532B8F20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502C1-A3D1-42C7-AB92-F458CEC56447}">
  <ds:schemaRefs>
    <ds:schemaRef ds:uri="http://schemas.microsoft.com/office/2006/metadata/properties"/>
    <ds:schemaRef ds:uri="http://schemas.microsoft.com/office/infopath/2007/PartnerControls"/>
    <ds:schemaRef ds:uri="b751a50a-6a3b-49b6-ac15-97dc8d131d27"/>
    <ds:schemaRef ds:uri="999fc35b-5601-4f18-8483-86f8fff82806"/>
    <ds:schemaRef ds:uri="2D0C3A56-38A9-40F4-94AF-80532B8F20D0"/>
  </ds:schemaRefs>
</ds:datastoreItem>
</file>

<file path=customXml/itemProps2.xml><?xml version="1.0" encoding="utf-8"?>
<ds:datastoreItem xmlns:ds="http://schemas.openxmlformats.org/officeDocument/2006/customXml" ds:itemID="{27FC771E-78C1-4E89-A129-0BF222F5D6FB}">
  <ds:schemaRefs>
    <ds:schemaRef ds:uri="http://schemas.microsoft.com/sharepoint/v3/contenttype/forms"/>
  </ds:schemaRefs>
</ds:datastoreItem>
</file>

<file path=customXml/itemProps3.xml><?xml version="1.0" encoding="utf-8"?>
<ds:datastoreItem xmlns:ds="http://schemas.openxmlformats.org/officeDocument/2006/customXml" ds:itemID="{2EE81C90-B4F8-4D83-B641-F29E2640D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C3A56-38A9-40F4-94AF-80532B8F2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4BBC4D-FC36-4B20-81A0-1460E131E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3546</TotalTime>
  <Pages>50</Pages>
  <Words>19999</Words>
  <Characters>113995</Characters>
  <Application>Microsoft Office Word</Application>
  <DocSecurity>0</DocSecurity>
  <Lines>949</Lines>
  <Paragraphs>267</Paragraphs>
  <ScaleCrop>false</ScaleCrop>
  <Company>Department of Health</Company>
  <LinksUpToDate>false</LinksUpToDate>
  <CharactersWithSpaces>133727</CharactersWithSpaces>
  <SharedDoc>false</SharedDoc>
  <HLinks>
    <vt:vector size="42" baseType="variant">
      <vt:variant>
        <vt:i4>2097276</vt:i4>
      </vt:variant>
      <vt:variant>
        <vt:i4>18</vt:i4>
      </vt:variant>
      <vt:variant>
        <vt:i4>0</vt:i4>
      </vt:variant>
      <vt:variant>
        <vt:i4>5</vt:i4>
      </vt:variant>
      <vt:variant>
        <vt:lpwstr>https://europa.eu/</vt:lpwstr>
      </vt:variant>
      <vt:variant>
        <vt:lpwstr/>
      </vt:variant>
      <vt:variant>
        <vt:i4>2097276</vt:i4>
      </vt:variant>
      <vt:variant>
        <vt:i4>15</vt:i4>
      </vt:variant>
      <vt:variant>
        <vt:i4>0</vt:i4>
      </vt:variant>
      <vt:variant>
        <vt:i4>5</vt:i4>
      </vt:variant>
      <vt:variant>
        <vt:lpwstr>https://europa.eu/</vt:lpwstr>
      </vt:variant>
      <vt:variant>
        <vt:lpwstr/>
      </vt:variant>
      <vt:variant>
        <vt:i4>3014710</vt:i4>
      </vt:variant>
      <vt:variant>
        <vt:i4>12</vt:i4>
      </vt:variant>
      <vt:variant>
        <vt:i4>0</vt:i4>
      </vt:variant>
      <vt:variant>
        <vt:i4>5</vt:i4>
      </vt:variant>
      <vt:variant>
        <vt:lpwstr>https://www.saiglobal.com/</vt:lpwstr>
      </vt:variant>
      <vt:variant>
        <vt:lpwstr/>
      </vt:variant>
      <vt:variant>
        <vt:i4>6881376</vt:i4>
      </vt:variant>
      <vt:variant>
        <vt:i4>9</vt:i4>
      </vt:variant>
      <vt:variant>
        <vt:i4>0</vt:i4>
      </vt:variant>
      <vt:variant>
        <vt:i4>5</vt:i4>
      </vt:variant>
      <vt:variant>
        <vt:lpwstr>http://www.oia.pmc.gov.au/</vt:lpwstr>
      </vt:variant>
      <vt:variant>
        <vt:lpwstr/>
      </vt:variant>
      <vt:variant>
        <vt:i4>2097276</vt:i4>
      </vt:variant>
      <vt:variant>
        <vt:i4>6</vt:i4>
      </vt:variant>
      <vt:variant>
        <vt:i4>0</vt:i4>
      </vt:variant>
      <vt:variant>
        <vt:i4>5</vt:i4>
      </vt:variant>
      <vt:variant>
        <vt:lpwstr>https://europa.eu/</vt:lpwstr>
      </vt:variant>
      <vt:variant>
        <vt:lpwstr/>
      </vt:variant>
      <vt:variant>
        <vt:i4>3014710</vt:i4>
      </vt:variant>
      <vt:variant>
        <vt:i4>3</vt:i4>
      </vt:variant>
      <vt:variant>
        <vt:i4>0</vt:i4>
      </vt:variant>
      <vt:variant>
        <vt:i4>5</vt:i4>
      </vt:variant>
      <vt:variant>
        <vt:lpwstr>https://www.saiglobal.com/</vt:lpwstr>
      </vt:variant>
      <vt:variant>
        <vt:lpwstr/>
      </vt:variant>
      <vt:variant>
        <vt:i4>6422569</vt:i4>
      </vt:variant>
      <vt:variant>
        <vt:i4>0</vt:i4>
      </vt:variant>
      <vt:variant>
        <vt:i4>0</vt:i4>
      </vt:variant>
      <vt:variant>
        <vt:i4>5</vt:i4>
      </vt:variant>
      <vt:variant>
        <vt:lpwstr>http://www.austlii.edu.au/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KALEB, Jillian</dc:creator>
  <cp:keywords/>
  <dc:description/>
  <cp:lastModifiedBy>BELACIC, Diana</cp:lastModifiedBy>
  <cp:revision>2725</cp:revision>
  <dcterms:created xsi:type="dcterms:W3CDTF">2023-09-12T08:59:00Z</dcterms:created>
  <dcterms:modified xsi:type="dcterms:W3CDTF">2024-03-28T00:47:00Z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0x010100266966F133664895A6EE3632470D45F500069D66DE26C9B54EB85D961EE5D231E1</vt:lpwstr>
  </property>
  <property fmtid="{D5CDD505-2E9C-101B-9397-08002B2CF9AE}" pid="3" name="MediaServiceImageTags">
    <vt:lpwstr/>
  </property>
</Properties>
</file>