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294E8" w14:textId="77777777" w:rsidR="002505A4" w:rsidRPr="00FE26B8" w:rsidRDefault="002505A4" w:rsidP="002505A4">
      <w:pPr>
        <w:keepNext/>
        <w:keepLines/>
        <w:spacing w:before="0"/>
        <w:ind w:right="91"/>
        <w:jc w:val="center"/>
        <w:rPr>
          <w:szCs w:val="24"/>
        </w:rPr>
      </w:pPr>
      <w:r w:rsidRPr="00FE26B8">
        <w:rPr>
          <w:b/>
          <w:szCs w:val="24"/>
          <w:u w:val="single"/>
        </w:rPr>
        <w:t>EXPLANATORY STATEMENT</w:t>
      </w:r>
    </w:p>
    <w:p w14:paraId="2A973E9B" w14:textId="77777777" w:rsidR="002505A4" w:rsidRPr="00FE26B8" w:rsidRDefault="002505A4" w:rsidP="002505A4">
      <w:pPr>
        <w:pStyle w:val="Heading6"/>
        <w:keepLines/>
        <w:spacing w:before="0"/>
        <w:jc w:val="center"/>
        <w:rPr>
          <w:szCs w:val="24"/>
          <w:u w:val="none"/>
        </w:rPr>
      </w:pPr>
    </w:p>
    <w:p w14:paraId="07498E3D" w14:textId="77777777" w:rsidR="002505A4" w:rsidRPr="00FE26B8" w:rsidRDefault="002505A4" w:rsidP="002505A4">
      <w:pPr>
        <w:pStyle w:val="Heading6"/>
        <w:spacing w:before="0"/>
        <w:ind w:right="42"/>
        <w:jc w:val="center"/>
        <w:rPr>
          <w:szCs w:val="24"/>
          <w:u w:val="none"/>
        </w:rPr>
      </w:pPr>
      <w:r w:rsidRPr="00FE26B8">
        <w:rPr>
          <w:szCs w:val="24"/>
          <w:u w:val="none"/>
        </w:rPr>
        <w:t>Issued by the Minister for Immigration, Citizenship and Multicultural Affairs</w:t>
      </w:r>
    </w:p>
    <w:p w14:paraId="2BE26A0A" w14:textId="77777777" w:rsidR="002505A4" w:rsidRPr="00FE26B8" w:rsidRDefault="002505A4" w:rsidP="002505A4">
      <w:pPr>
        <w:pStyle w:val="Heading6"/>
        <w:spacing w:before="0"/>
        <w:ind w:right="42"/>
        <w:jc w:val="center"/>
        <w:rPr>
          <w:i/>
          <w:iCs/>
          <w:szCs w:val="24"/>
        </w:rPr>
      </w:pPr>
    </w:p>
    <w:p w14:paraId="280ADE19" w14:textId="77777777" w:rsidR="002505A4" w:rsidRPr="00FE26B8" w:rsidRDefault="002505A4" w:rsidP="002505A4">
      <w:pPr>
        <w:pStyle w:val="Heading6"/>
        <w:spacing w:before="0"/>
        <w:ind w:right="42"/>
        <w:jc w:val="center"/>
        <w:rPr>
          <w:i/>
          <w:szCs w:val="24"/>
          <w:u w:val="none"/>
        </w:rPr>
      </w:pPr>
      <w:r w:rsidRPr="00FE26B8">
        <w:rPr>
          <w:i/>
          <w:szCs w:val="24"/>
          <w:u w:val="none"/>
        </w:rPr>
        <w:t>Migration Act 1958</w:t>
      </w:r>
    </w:p>
    <w:p w14:paraId="43F71E1A" w14:textId="34B0DA89" w:rsidR="002505A4" w:rsidRPr="00FE26B8" w:rsidRDefault="002505A4" w:rsidP="002505A4">
      <w:pPr>
        <w:ind w:left="720"/>
        <w:jc w:val="center"/>
        <w:rPr>
          <w:i/>
          <w:iCs/>
          <w:szCs w:val="24"/>
        </w:rPr>
      </w:pPr>
      <w:r w:rsidRPr="00FE26B8">
        <w:rPr>
          <w:i/>
          <w:iCs/>
          <w:szCs w:val="24"/>
        </w:rPr>
        <w:t>Migration Amendment (</w:t>
      </w:r>
      <w:r w:rsidR="00D902BC" w:rsidRPr="00FE26B8">
        <w:rPr>
          <w:i/>
          <w:iCs/>
          <w:szCs w:val="24"/>
        </w:rPr>
        <w:t>Bridging Visas</w:t>
      </w:r>
      <w:r w:rsidRPr="00FE26B8">
        <w:rPr>
          <w:i/>
          <w:iCs/>
          <w:szCs w:val="24"/>
        </w:rPr>
        <w:t xml:space="preserve">) Regulations </w:t>
      </w:r>
      <w:r w:rsidR="00D902BC" w:rsidRPr="00FE26B8">
        <w:rPr>
          <w:i/>
          <w:iCs/>
          <w:szCs w:val="24"/>
        </w:rPr>
        <w:t>2024</w:t>
      </w:r>
    </w:p>
    <w:p w14:paraId="7A4AAE0C" w14:textId="77777777" w:rsidR="002505A4" w:rsidRPr="00FE26B8" w:rsidRDefault="002505A4" w:rsidP="002505A4">
      <w:pPr>
        <w:keepNext/>
        <w:keepLines/>
        <w:spacing w:before="0"/>
        <w:ind w:right="91"/>
        <w:rPr>
          <w:szCs w:val="24"/>
        </w:rPr>
      </w:pPr>
    </w:p>
    <w:p w14:paraId="1E040410" w14:textId="77777777" w:rsidR="002505A4" w:rsidRPr="00FE26B8" w:rsidRDefault="002505A4" w:rsidP="002505A4">
      <w:pPr>
        <w:keepNext/>
        <w:keepLines/>
        <w:spacing w:before="0"/>
        <w:ind w:right="91"/>
        <w:rPr>
          <w:szCs w:val="24"/>
        </w:rPr>
      </w:pPr>
      <w:r w:rsidRPr="00FE26B8">
        <w:rPr>
          <w:szCs w:val="24"/>
        </w:rPr>
        <w:t xml:space="preserve">The </w:t>
      </w:r>
      <w:r w:rsidRPr="00FE26B8">
        <w:rPr>
          <w:i/>
          <w:szCs w:val="24"/>
        </w:rPr>
        <w:t>Migration Act 1958</w:t>
      </w:r>
      <w:r w:rsidRPr="00FE26B8">
        <w:rPr>
          <w:szCs w:val="24"/>
        </w:rPr>
        <w:t xml:space="preserve"> (the Migration Act) is an Act relating to the entry into, and presence in, Australia of aliens, and the departure or deportation from Australia of aliens and certain other persons.</w:t>
      </w:r>
    </w:p>
    <w:p w14:paraId="1B1C9D7A" w14:textId="77777777" w:rsidR="002505A4" w:rsidRPr="00FE26B8" w:rsidRDefault="002505A4" w:rsidP="002505A4">
      <w:pPr>
        <w:keepNext/>
        <w:keepLines/>
        <w:spacing w:before="0"/>
        <w:ind w:right="91"/>
        <w:rPr>
          <w:szCs w:val="24"/>
        </w:rPr>
      </w:pPr>
    </w:p>
    <w:p w14:paraId="33D2059F" w14:textId="77777777" w:rsidR="002505A4" w:rsidRPr="00FE26B8" w:rsidRDefault="002505A4" w:rsidP="002505A4">
      <w:pPr>
        <w:keepNext/>
        <w:keepLines/>
        <w:spacing w:before="0"/>
        <w:ind w:right="91"/>
        <w:rPr>
          <w:szCs w:val="24"/>
        </w:rPr>
      </w:pPr>
      <w:r w:rsidRPr="00FE26B8">
        <w:rPr>
          <w:szCs w:val="24"/>
        </w:rPr>
        <w:t xml:space="preserve">Subsection 504(1) of </w:t>
      </w:r>
      <w:r w:rsidRPr="00FE26B8">
        <w:rPr>
          <w:iCs/>
          <w:szCs w:val="24"/>
        </w:rPr>
        <w:t xml:space="preserve">the </w:t>
      </w:r>
      <w:r w:rsidRPr="00FE26B8">
        <w:rPr>
          <w:szCs w:val="24"/>
        </w:rPr>
        <w:t>Migration Act</w:t>
      </w:r>
      <w:r w:rsidRPr="00FE26B8">
        <w:rPr>
          <w:i/>
          <w:szCs w:val="24"/>
        </w:rPr>
        <w:t xml:space="preserve"> </w:t>
      </w:r>
      <w:r w:rsidRPr="00FE26B8">
        <w:rPr>
          <w:szCs w:val="24"/>
        </w:rPr>
        <w:t>provides that the Governor-General may make regulations, not inconsistent with the Migration Act, prescribing matters required or permitted to be prescribed, or necessary or convenient to be prescribed, for carrying out or giving effect to the Migration Act.</w:t>
      </w:r>
    </w:p>
    <w:p w14:paraId="1B2E765C" w14:textId="77777777" w:rsidR="002505A4" w:rsidRPr="00FE26B8" w:rsidRDefault="002505A4" w:rsidP="002505A4">
      <w:pPr>
        <w:keepNext/>
        <w:keepLines/>
        <w:spacing w:before="0"/>
        <w:ind w:right="91"/>
        <w:rPr>
          <w:szCs w:val="24"/>
        </w:rPr>
      </w:pPr>
    </w:p>
    <w:p w14:paraId="607F79D7" w14:textId="77777777" w:rsidR="002505A4" w:rsidRPr="00FE26B8" w:rsidRDefault="002505A4" w:rsidP="002505A4">
      <w:pPr>
        <w:keepNext/>
        <w:keepLines/>
        <w:spacing w:before="0"/>
        <w:ind w:right="91"/>
        <w:rPr>
          <w:szCs w:val="24"/>
        </w:rPr>
      </w:pPr>
      <w:r w:rsidRPr="00FE26B8">
        <w:t xml:space="preserve">In addition, regulations may be made pursuant to the provisions listed in </w:t>
      </w:r>
      <w:r w:rsidRPr="00FE26B8">
        <w:rPr>
          <w:u w:val="single"/>
        </w:rPr>
        <w:t>Attachment A</w:t>
      </w:r>
      <w:r w:rsidRPr="00FE26B8">
        <w:t>.</w:t>
      </w:r>
    </w:p>
    <w:p w14:paraId="1FE221C0" w14:textId="307A9A04" w:rsidR="00BC1655" w:rsidRPr="00FE26B8" w:rsidRDefault="00BC1655" w:rsidP="00BC1655">
      <w:pPr>
        <w:rPr>
          <w:szCs w:val="24"/>
        </w:rPr>
      </w:pPr>
      <w:r w:rsidRPr="00FE26B8">
        <w:rPr>
          <w:szCs w:val="24"/>
        </w:rPr>
        <w:t xml:space="preserve">The </w:t>
      </w:r>
      <w:r w:rsidRPr="00FE26B8">
        <w:rPr>
          <w:i/>
          <w:szCs w:val="24"/>
        </w:rPr>
        <w:t>Migration Amendment (</w:t>
      </w:r>
      <w:r w:rsidRPr="00FE26B8">
        <w:rPr>
          <w:i/>
          <w:iCs/>
          <w:szCs w:val="24"/>
        </w:rPr>
        <w:t>Bridging Visas</w:t>
      </w:r>
      <w:r w:rsidRPr="00FE26B8">
        <w:rPr>
          <w:i/>
          <w:szCs w:val="24"/>
        </w:rPr>
        <w:t xml:space="preserve">) Regulations 2024 </w:t>
      </w:r>
      <w:r w:rsidRPr="00FE26B8">
        <w:rPr>
          <w:szCs w:val="24"/>
        </w:rPr>
        <w:t xml:space="preserve">(the </w:t>
      </w:r>
      <w:r w:rsidR="007348BB" w:rsidRPr="00FE26B8">
        <w:rPr>
          <w:szCs w:val="24"/>
        </w:rPr>
        <w:t>Amendment</w:t>
      </w:r>
      <w:r w:rsidRPr="00FE26B8">
        <w:rPr>
          <w:szCs w:val="24"/>
        </w:rPr>
        <w:t xml:space="preserve"> Regulations) amend the </w:t>
      </w:r>
      <w:r w:rsidRPr="00FE26B8">
        <w:rPr>
          <w:i/>
          <w:szCs w:val="24"/>
        </w:rPr>
        <w:t>Migration Regulations 1994</w:t>
      </w:r>
      <w:r w:rsidRPr="00FE26B8">
        <w:rPr>
          <w:szCs w:val="24"/>
        </w:rPr>
        <w:t xml:space="preserve"> (the Migration Regulations) to clarify the circumstances in which the Minister may grant a </w:t>
      </w:r>
      <w:r w:rsidRPr="00FE26B8">
        <w:rPr>
          <w:color w:val="000000"/>
        </w:rPr>
        <w:t xml:space="preserve">Bridging R (Class WR) visa </w:t>
      </w:r>
      <w:r w:rsidRPr="00FE26B8">
        <w:rPr>
          <w:szCs w:val="24"/>
        </w:rPr>
        <w:t>(BVR) without application to certain eligible non-citizens who may be unlawful non-citizens at the time of grant, or who already hold a visa other than a substantive visa, a criminal justice visa or an enforcement visa.</w:t>
      </w:r>
    </w:p>
    <w:p w14:paraId="413575B4" w14:textId="4B0A1ACB" w:rsidR="00BC1655" w:rsidRPr="00FE26B8" w:rsidRDefault="00BC1655" w:rsidP="00BC1655">
      <w:pPr>
        <w:rPr>
          <w:szCs w:val="24"/>
        </w:rPr>
      </w:pPr>
      <w:r w:rsidRPr="00FE26B8">
        <w:rPr>
          <w:szCs w:val="24"/>
        </w:rPr>
        <w:t xml:space="preserve">The grant of BVRs is an essential tool in the management of non-citizens released from immigration detention following the High Court judgment in </w:t>
      </w:r>
      <w:r w:rsidRPr="00FE26B8">
        <w:rPr>
          <w:i/>
          <w:szCs w:val="24"/>
        </w:rPr>
        <w:t>NZYQ v Minister for Immigration, Citizenship and Multicultural Affairs</w:t>
      </w:r>
      <w:r w:rsidRPr="00FE26B8">
        <w:rPr>
          <w:szCs w:val="24"/>
        </w:rPr>
        <w:t xml:space="preserve"> [2023] HCA 37 on 8 November 2023. NZYQ</w:t>
      </w:r>
      <w:r w:rsidRPr="00FE26B8">
        <w:rPr>
          <w:szCs w:val="24"/>
        </w:rPr>
        <w:noBreakHyphen/>
        <w:t xml:space="preserve">affected non-citizens are granted a BVR to manage their immigration status and ensure that they are subject to appropriate and enforceable visa conditions while in the Australian community. In practice, this means that an individual may need to be granted further BVRs to allow for </w:t>
      </w:r>
      <w:r w:rsidR="00DA0EB9" w:rsidRPr="00FE26B8">
        <w:rPr>
          <w:szCs w:val="24"/>
        </w:rPr>
        <w:t xml:space="preserve">the imposition of certain </w:t>
      </w:r>
      <w:r w:rsidRPr="00FE26B8">
        <w:rPr>
          <w:szCs w:val="24"/>
        </w:rPr>
        <w:t xml:space="preserve">visa conditions to be adapted to reflect the individual’s changing circumstances. </w:t>
      </w:r>
    </w:p>
    <w:p w14:paraId="3AF141A6" w14:textId="0CADA039" w:rsidR="00BC1655" w:rsidRPr="00FE26B8" w:rsidRDefault="00D2028D" w:rsidP="00BC1655">
      <w:pPr>
        <w:rPr>
          <w:szCs w:val="24"/>
        </w:rPr>
      </w:pPr>
      <w:r w:rsidRPr="00FE26B8">
        <w:rPr>
          <w:szCs w:val="24"/>
        </w:rPr>
        <w:t>Before the commencement of the Amendment Regulations, t</w:t>
      </w:r>
      <w:r w:rsidR="00BC1655" w:rsidRPr="00FE26B8">
        <w:rPr>
          <w:szCs w:val="24"/>
        </w:rPr>
        <w:t>he Migration Regulations allow</w:t>
      </w:r>
      <w:r w:rsidR="007348BB" w:rsidRPr="00FE26B8">
        <w:rPr>
          <w:szCs w:val="24"/>
        </w:rPr>
        <w:t>ed</w:t>
      </w:r>
      <w:r w:rsidR="00BC1655" w:rsidRPr="00FE26B8">
        <w:rPr>
          <w:szCs w:val="24"/>
        </w:rPr>
        <w:t xml:space="preserve"> for the grant of a BVR without application to an eligible non-citizen </w:t>
      </w:r>
      <w:r w:rsidR="00CB0C3E" w:rsidRPr="00FE26B8">
        <w:rPr>
          <w:szCs w:val="24"/>
        </w:rPr>
        <w:t>as follows</w:t>
      </w:r>
      <w:r w:rsidR="00BC1655" w:rsidRPr="00FE26B8">
        <w:rPr>
          <w:szCs w:val="24"/>
        </w:rPr>
        <w:t>:</w:t>
      </w:r>
    </w:p>
    <w:p w14:paraId="54704D2D" w14:textId="643F3C8F" w:rsidR="00BC1655" w:rsidRPr="00FE26B8" w:rsidRDefault="00CB0C3E" w:rsidP="00BC1655">
      <w:pPr>
        <w:pStyle w:val="ListParagraph"/>
        <w:numPr>
          <w:ilvl w:val="0"/>
          <w:numId w:val="30"/>
        </w:numPr>
        <w:spacing w:before="120"/>
        <w:ind w:left="714" w:hanging="357"/>
        <w:contextualSpacing w:val="0"/>
        <w:rPr>
          <w:szCs w:val="24"/>
        </w:rPr>
      </w:pPr>
      <w:r w:rsidRPr="00FE26B8">
        <w:rPr>
          <w:szCs w:val="24"/>
        </w:rPr>
        <w:t xml:space="preserve">regulation </w:t>
      </w:r>
      <w:r w:rsidR="00BC1655" w:rsidRPr="00FE26B8">
        <w:rPr>
          <w:szCs w:val="24"/>
        </w:rPr>
        <w:t>2.25AA provide</w:t>
      </w:r>
      <w:r w:rsidR="007348BB" w:rsidRPr="00FE26B8">
        <w:rPr>
          <w:szCs w:val="24"/>
        </w:rPr>
        <w:t>d</w:t>
      </w:r>
      <w:r w:rsidR="00BC1655" w:rsidRPr="00FE26B8">
        <w:rPr>
          <w:szCs w:val="24"/>
        </w:rPr>
        <w:t xml:space="preserve"> for the </w:t>
      </w:r>
      <w:r w:rsidR="00BC1655" w:rsidRPr="00FE26B8">
        <w:rPr>
          <w:i/>
          <w:szCs w:val="24"/>
        </w:rPr>
        <w:t>initial grant of a BVR</w:t>
      </w:r>
      <w:r w:rsidR="00BC1655" w:rsidRPr="00FE26B8">
        <w:rPr>
          <w:szCs w:val="24"/>
        </w:rPr>
        <w:t xml:space="preserve"> to an eligible non-citizen who is an unlawful non-citizen;</w:t>
      </w:r>
    </w:p>
    <w:p w14:paraId="734DA950" w14:textId="6BCC1734" w:rsidR="00BC1655" w:rsidRPr="00FE26B8" w:rsidRDefault="00CB0C3E" w:rsidP="00BC1655">
      <w:pPr>
        <w:pStyle w:val="ListParagraph"/>
        <w:numPr>
          <w:ilvl w:val="0"/>
          <w:numId w:val="30"/>
        </w:numPr>
        <w:spacing w:before="120"/>
        <w:ind w:left="714" w:hanging="357"/>
        <w:contextualSpacing w:val="0"/>
        <w:rPr>
          <w:szCs w:val="24"/>
        </w:rPr>
      </w:pPr>
      <w:r w:rsidRPr="00FE26B8">
        <w:rPr>
          <w:szCs w:val="24"/>
        </w:rPr>
        <w:t xml:space="preserve">regulation </w:t>
      </w:r>
      <w:r w:rsidR="00BC1655" w:rsidRPr="00FE26B8">
        <w:rPr>
          <w:szCs w:val="24"/>
        </w:rPr>
        <w:t>2.25AB provide</w:t>
      </w:r>
      <w:r w:rsidR="007348BB" w:rsidRPr="00FE26B8">
        <w:rPr>
          <w:szCs w:val="24"/>
        </w:rPr>
        <w:t>d</w:t>
      </w:r>
      <w:r w:rsidR="00BC1655" w:rsidRPr="00FE26B8">
        <w:rPr>
          <w:szCs w:val="24"/>
        </w:rPr>
        <w:t xml:space="preserve"> for the </w:t>
      </w:r>
      <w:r w:rsidR="00BC1655" w:rsidRPr="00FE26B8">
        <w:rPr>
          <w:i/>
          <w:szCs w:val="24"/>
        </w:rPr>
        <w:t xml:space="preserve">grant of a </w:t>
      </w:r>
      <w:r w:rsidRPr="00FE26B8">
        <w:rPr>
          <w:i/>
          <w:szCs w:val="24"/>
        </w:rPr>
        <w:t xml:space="preserve">further </w:t>
      </w:r>
      <w:r w:rsidR="00BC1655" w:rsidRPr="00FE26B8">
        <w:rPr>
          <w:i/>
          <w:szCs w:val="24"/>
        </w:rPr>
        <w:t>BVR</w:t>
      </w:r>
      <w:r w:rsidR="00BC1655" w:rsidRPr="00FE26B8">
        <w:rPr>
          <w:szCs w:val="24"/>
        </w:rPr>
        <w:t xml:space="preserve"> to an eligible non-citizen who holds a BVR – effectively providing for a replacement BVR to be granted to that non-citizen in circumstances where the Minister decides that it is appropriate to impose</w:t>
      </w:r>
      <w:r w:rsidRPr="00FE26B8">
        <w:rPr>
          <w:szCs w:val="24"/>
        </w:rPr>
        <w:t>,</w:t>
      </w:r>
      <w:r w:rsidR="00BC1655" w:rsidRPr="00FE26B8">
        <w:rPr>
          <w:szCs w:val="24"/>
        </w:rPr>
        <w:t xml:space="preserve"> or vary the imposition of</w:t>
      </w:r>
      <w:r w:rsidRPr="00FE26B8">
        <w:rPr>
          <w:szCs w:val="24"/>
        </w:rPr>
        <w:t>,</w:t>
      </w:r>
      <w:r w:rsidR="00BC1655" w:rsidRPr="00FE26B8">
        <w:rPr>
          <w:szCs w:val="24"/>
        </w:rPr>
        <w:t xml:space="preserve"> certain visa conditions for the purposes of community protection.</w:t>
      </w:r>
    </w:p>
    <w:p w14:paraId="05654678" w14:textId="0F8DD63A" w:rsidR="00BC1655" w:rsidRPr="00FE26B8" w:rsidRDefault="00BC1655" w:rsidP="00BC1655">
      <w:pPr>
        <w:rPr>
          <w:szCs w:val="24"/>
        </w:rPr>
      </w:pPr>
      <w:r w:rsidRPr="00FE26B8">
        <w:rPr>
          <w:szCs w:val="24"/>
        </w:rPr>
        <w:t xml:space="preserve">The </w:t>
      </w:r>
      <w:r w:rsidR="007348BB" w:rsidRPr="00FE26B8">
        <w:rPr>
          <w:szCs w:val="24"/>
        </w:rPr>
        <w:t>Amendment</w:t>
      </w:r>
      <w:r w:rsidRPr="00FE26B8">
        <w:rPr>
          <w:szCs w:val="24"/>
        </w:rPr>
        <w:t xml:space="preserve"> Regulations remove the requirement contained in regulation 2.25AB for a person to already hold a BVR before they may be granted a further BVR. This allow</w:t>
      </w:r>
      <w:r w:rsidR="007348BB" w:rsidRPr="00FE26B8">
        <w:rPr>
          <w:szCs w:val="24"/>
        </w:rPr>
        <w:t>s</w:t>
      </w:r>
      <w:r w:rsidRPr="00FE26B8">
        <w:rPr>
          <w:szCs w:val="24"/>
        </w:rPr>
        <w:t xml:space="preserve"> regulation 2.25AB to operate as a standalone provision under which eligible non-citizens in the NZYQ-affected cohort</w:t>
      </w:r>
      <w:r w:rsidR="00CB0C3E" w:rsidRPr="00FE26B8">
        <w:rPr>
          <w:szCs w:val="24"/>
        </w:rPr>
        <w:t xml:space="preserve"> </w:t>
      </w:r>
      <w:r w:rsidRPr="00FE26B8">
        <w:rPr>
          <w:szCs w:val="24"/>
        </w:rPr>
        <w:t xml:space="preserve">may be granted either an initial BVR following their release from immigration detention as an unlawful non-citizen, or a subsequent BVR where they are in the </w:t>
      </w:r>
      <w:r w:rsidRPr="00FE26B8">
        <w:rPr>
          <w:szCs w:val="24"/>
        </w:rPr>
        <w:lastRenderedPageBreak/>
        <w:t xml:space="preserve">community. As amended, regulation 2.25AB </w:t>
      </w:r>
      <w:r w:rsidR="007348BB" w:rsidRPr="00FE26B8">
        <w:rPr>
          <w:szCs w:val="24"/>
        </w:rPr>
        <w:t>is</w:t>
      </w:r>
      <w:r w:rsidRPr="00FE26B8">
        <w:rPr>
          <w:szCs w:val="24"/>
        </w:rPr>
        <w:t xml:space="preserve"> available to grant a BVR to an NZYQ-affected non-citizen so long as they do not hold a substantive visa, enforcement visa or criminal justice visa.</w:t>
      </w:r>
      <w:r w:rsidRPr="00FE26B8">
        <w:rPr>
          <w:rFonts w:eastAsiaTheme="minorHAnsi"/>
          <w:szCs w:val="24"/>
        </w:rPr>
        <w:t xml:space="preserve"> This amendment simplif</w:t>
      </w:r>
      <w:r w:rsidR="007348BB" w:rsidRPr="00FE26B8">
        <w:rPr>
          <w:rFonts w:eastAsiaTheme="minorHAnsi"/>
          <w:szCs w:val="24"/>
        </w:rPr>
        <w:t>ies</w:t>
      </w:r>
      <w:r w:rsidRPr="00FE26B8">
        <w:rPr>
          <w:rFonts w:eastAsiaTheme="minorHAnsi"/>
          <w:szCs w:val="24"/>
        </w:rPr>
        <w:t xml:space="preserve"> and enhance</w:t>
      </w:r>
      <w:r w:rsidR="007348BB" w:rsidRPr="00FE26B8">
        <w:rPr>
          <w:rFonts w:eastAsiaTheme="minorHAnsi"/>
          <w:szCs w:val="24"/>
        </w:rPr>
        <w:t>s</w:t>
      </w:r>
      <w:r w:rsidRPr="00FE26B8">
        <w:rPr>
          <w:rFonts w:eastAsiaTheme="minorHAnsi"/>
          <w:szCs w:val="24"/>
        </w:rPr>
        <w:t xml:space="preserve"> the effective administration of the BVR scheme.</w:t>
      </w:r>
    </w:p>
    <w:p w14:paraId="194D2C5C" w14:textId="018DB7B2" w:rsidR="00BC1655" w:rsidRPr="00FE26B8" w:rsidRDefault="00BC1655" w:rsidP="00BC1655">
      <w:pPr>
        <w:spacing w:after="240"/>
        <w:rPr>
          <w:szCs w:val="24"/>
        </w:rPr>
      </w:pPr>
      <w:r w:rsidRPr="00FE26B8">
        <w:rPr>
          <w:szCs w:val="24"/>
        </w:rPr>
        <w:t xml:space="preserve">In particular, the </w:t>
      </w:r>
      <w:r w:rsidR="007348BB" w:rsidRPr="00FE26B8">
        <w:rPr>
          <w:szCs w:val="24"/>
        </w:rPr>
        <w:t>Amendment</w:t>
      </w:r>
      <w:r w:rsidRPr="00FE26B8">
        <w:rPr>
          <w:szCs w:val="24"/>
        </w:rPr>
        <w:t xml:space="preserve"> Regulations:</w:t>
      </w:r>
    </w:p>
    <w:p w14:paraId="40AB72D4" w14:textId="683AE41F" w:rsidR="00BC1655" w:rsidRPr="00FE26B8" w:rsidRDefault="00BC1655" w:rsidP="00BC1655">
      <w:pPr>
        <w:pStyle w:val="ListParagraph"/>
        <w:numPr>
          <w:ilvl w:val="0"/>
          <w:numId w:val="30"/>
        </w:numPr>
        <w:spacing w:before="120"/>
        <w:ind w:left="714" w:hanging="357"/>
        <w:contextualSpacing w:val="0"/>
        <w:rPr>
          <w:szCs w:val="24"/>
        </w:rPr>
      </w:pPr>
      <w:r w:rsidRPr="00FE26B8">
        <w:rPr>
          <w:szCs w:val="24"/>
        </w:rPr>
        <w:t>amend regulation 2.04 to confirm that, while the circumstances in which a visa may be granted are generally set out in Schedule 2 to the Regulations, this is subject to other provisions of the Regulations that may deal with the circumstances applicable to grant (such as subregulation 2.25AB(2)); and</w:t>
      </w:r>
    </w:p>
    <w:p w14:paraId="0C610BB5" w14:textId="232B15A4" w:rsidR="00BC1655" w:rsidRPr="00FE26B8" w:rsidRDefault="00BC1655" w:rsidP="00BC1655">
      <w:pPr>
        <w:pStyle w:val="ListParagraph"/>
        <w:numPr>
          <w:ilvl w:val="0"/>
          <w:numId w:val="30"/>
        </w:numPr>
        <w:spacing w:before="120"/>
        <w:ind w:left="714" w:hanging="357"/>
        <w:contextualSpacing w:val="0"/>
        <w:rPr>
          <w:szCs w:val="24"/>
        </w:rPr>
      </w:pPr>
      <w:r w:rsidRPr="00FE26B8">
        <w:rPr>
          <w:szCs w:val="24"/>
        </w:rPr>
        <w:t>amend regulation 2.25AB to remove the requirement to hold a BVR to be eligible for grant of a further BVR under this regulation, and replace this with a requirement for the Minister to be satisfied that the non</w:t>
      </w:r>
      <w:r w:rsidRPr="00FE26B8">
        <w:rPr>
          <w:szCs w:val="24"/>
        </w:rPr>
        <w:noBreakHyphen/>
        <w:t>citizen does not hold a substantive visa, a criminal justice visa or an enforcement visa to be eligible for grant of a BVR under this regulation.</w:t>
      </w:r>
    </w:p>
    <w:p w14:paraId="343B8282" w14:textId="77777777" w:rsidR="000E2DA6" w:rsidRPr="00FE26B8" w:rsidRDefault="000E2DA6" w:rsidP="002505A4">
      <w:pPr>
        <w:spacing w:before="0"/>
      </w:pPr>
    </w:p>
    <w:p w14:paraId="116D1952" w14:textId="69531AE4" w:rsidR="002505A4" w:rsidRPr="00FE26B8" w:rsidRDefault="002505A4" w:rsidP="002505A4">
      <w:pPr>
        <w:spacing w:before="0"/>
      </w:pPr>
      <w:r w:rsidRPr="00FE26B8">
        <w:t xml:space="preserve">A Statement of Compatibility with Human Rights (the Statement) has been completed in accordance with the </w:t>
      </w:r>
      <w:r w:rsidRPr="00FE26B8">
        <w:rPr>
          <w:i/>
          <w:iCs/>
        </w:rPr>
        <w:t>Human Rights (Parliamentary Scrutiny) Act 2011</w:t>
      </w:r>
      <w:r w:rsidR="001B73E8" w:rsidRPr="00FE26B8">
        <w:t xml:space="preserve">. </w:t>
      </w:r>
      <w:r w:rsidRPr="00FE26B8">
        <w:t xml:space="preserve">The overall assessment is that the Regulations are compatible with human rights. The Statement is at </w:t>
      </w:r>
      <w:r w:rsidRPr="00FE26B8">
        <w:rPr>
          <w:u w:val="single"/>
        </w:rPr>
        <w:t>Attachment B</w:t>
      </w:r>
      <w:r w:rsidRPr="00FE26B8">
        <w:t>.</w:t>
      </w:r>
    </w:p>
    <w:p w14:paraId="58639627" w14:textId="21C1215A" w:rsidR="00544761" w:rsidRPr="00FE26B8" w:rsidRDefault="00544761" w:rsidP="00544761">
      <w:pPr>
        <w:rPr>
          <w:color w:val="000000" w:themeColor="text1"/>
          <w:szCs w:val="24"/>
        </w:rPr>
      </w:pPr>
      <w:r w:rsidRPr="00FE26B8">
        <w:rPr>
          <w:color w:val="000000" w:themeColor="text1"/>
          <w:szCs w:val="24"/>
        </w:rPr>
        <w:t>The Department has consulted other Commonwealth agencies in the course of developing the Amendment Regulations</w:t>
      </w:r>
      <w:r w:rsidR="00F17AF6" w:rsidRPr="00FE26B8">
        <w:rPr>
          <w:color w:val="000000" w:themeColor="text1"/>
          <w:szCs w:val="24"/>
        </w:rPr>
        <w:t>.</w:t>
      </w:r>
      <w:r w:rsidRPr="00FE26B8">
        <w:rPr>
          <w:color w:val="000000" w:themeColor="text1"/>
          <w:szCs w:val="24"/>
        </w:rPr>
        <w:t xml:space="preserve"> This accords with section 17 of the </w:t>
      </w:r>
      <w:r w:rsidRPr="00FE26B8">
        <w:rPr>
          <w:i/>
          <w:color w:val="000000" w:themeColor="text1"/>
          <w:szCs w:val="24"/>
        </w:rPr>
        <w:t>Legislation Act 2003</w:t>
      </w:r>
      <w:r w:rsidRPr="00FE26B8">
        <w:rPr>
          <w:color w:val="000000" w:themeColor="text1"/>
          <w:szCs w:val="24"/>
        </w:rPr>
        <w:t xml:space="preserve"> (the Legislation Act). </w:t>
      </w:r>
    </w:p>
    <w:p w14:paraId="217114F7" w14:textId="77777777" w:rsidR="002505A4" w:rsidRPr="00FE26B8" w:rsidRDefault="002505A4" w:rsidP="002505A4">
      <w:pPr>
        <w:spacing w:before="0"/>
      </w:pPr>
    </w:p>
    <w:p w14:paraId="0A3E07B9" w14:textId="53B5D336" w:rsidR="002505A4" w:rsidRPr="00FE26B8" w:rsidRDefault="002505A4" w:rsidP="002505A4">
      <w:pPr>
        <w:spacing w:before="0"/>
      </w:pPr>
      <w:r w:rsidRPr="00FE26B8">
        <w:t>The Office of Impact Analysis (the OIA) has been consulted in relation to the amendments. No Impact Analysis is required. The OIA consultation reference number is OIA</w:t>
      </w:r>
      <w:r w:rsidR="00D902BC" w:rsidRPr="00FE26B8">
        <w:t>24</w:t>
      </w:r>
      <w:r w:rsidRPr="00FE26B8">
        <w:t>-</w:t>
      </w:r>
      <w:r w:rsidR="00011ED6" w:rsidRPr="00FE26B8">
        <w:t>07192</w:t>
      </w:r>
      <w:r w:rsidRPr="00FE26B8">
        <w:t>.</w:t>
      </w:r>
    </w:p>
    <w:p w14:paraId="737E2C33" w14:textId="77777777" w:rsidR="00544761" w:rsidRPr="00FE26B8" w:rsidRDefault="00544761" w:rsidP="00544761">
      <w:r w:rsidRPr="00FE26B8">
        <w:t>The Regulations commence on the day after they are registered on the Federal Register of Legislation.</w:t>
      </w:r>
    </w:p>
    <w:p w14:paraId="4A72A321" w14:textId="77777777" w:rsidR="00544761" w:rsidRPr="00FE26B8" w:rsidRDefault="00544761" w:rsidP="00544761">
      <w:r w:rsidRPr="00FE26B8">
        <w:t xml:space="preserve">Further details of the Regulations are set out in </w:t>
      </w:r>
      <w:r w:rsidRPr="00FE26B8">
        <w:rPr>
          <w:u w:val="single"/>
        </w:rPr>
        <w:t>Attachment C</w:t>
      </w:r>
      <w:r w:rsidRPr="00FE26B8">
        <w:t xml:space="preserve">. </w:t>
      </w:r>
    </w:p>
    <w:p w14:paraId="0C30FFC6" w14:textId="5FFE3CAC" w:rsidR="00544761" w:rsidRPr="00FE26B8" w:rsidRDefault="00544761" w:rsidP="00544761">
      <w:r w:rsidRPr="00FE26B8">
        <w:t>The matters dealt with in the Regulations are appropriate for implementation in regulations rather than by parliamentary enactment.  It has been the consistent practice of the Government of the day to provide for de</w:t>
      </w:r>
      <w:r w:rsidR="00CC582E" w:rsidRPr="00FE26B8">
        <w:t xml:space="preserve">tailed matters of visa settings </w:t>
      </w:r>
      <w:r w:rsidRPr="00FE26B8">
        <w:t>in the Migration Regulations rather than in the Migration Act itself. The Migration Act expressly provides for these matters to be prescribed in regulations. The current Migration Regulations have been in place since 1994, when they replaced regulations made in 1989 and 1993. Providing for these details to be in delegated legislation rather than primary legislation gives the Government the ability to effectively manage the operation of Australia’s visa program and respond quickly to emerging needs.</w:t>
      </w:r>
    </w:p>
    <w:p w14:paraId="43534195" w14:textId="62B27E15" w:rsidR="00544761" w:rsidRPr="00FE26B8" w:rsidRDefault="00544761" w:rsidP="00544761">
      <w:pPr>
        <w:shd w:val="clear" w:color="auto" w:fill="FFFFFF"/>
        <w:rPr>
          <w:rFonts w:ascii="Calibri" w:hAnsi="Calibri" w:cs="Calibri"/>
          <w:color w:val="000000"/>
          <w:sz w:val="22"/>
          <w:szCs w:val="22"/>
        </w:rPr>
      </w:pPr>
      <w:r w:rsidRPr="00FE26B8">
        <w:rPr>
          <w:color w:val="000000"/>
        </w:rPr>
        <w:t xml:space="preserve">The </w:t>
      </w:r>
      <w:r w:rsidR="00CC582E" w:rsidRPr="00FE26B8">
        <w:rPr>
          <w:color w:val="000000"/>
        </w:rPr>
        <w:t xml:space="preserve">Amendment </w:t>
      </w:r>
      <w:r w:rsidRPr="00FE26B8">
        <w:rPr>
          <w:color w:val="000000"/>
        </w:rPr>
        <w:t>Regulations amend the Migration Regulations, which are exempt from sunsetting under table item 38A of section 12 of the </w:t>
      </w:r>
      <w:r w:rsidRPr="00FE26B8">
        <w:rPr>
          <w:i/>
          <w:iCs/>
          <w:color w:val="000000"/>
        </w:rPr>
        <w:t>Legislation (Exemptions and Other Matters) Regulation 2015. </w:t>
      </w:r>
      <w:r w:rsidRPr="00FE26B8">
        <w:rPr>
          <w:color w:val="000000"/>
        </w:rPr>
        <w:t>The Migration Regulations are exempt from sunsetting on the basis that the repeal and remaking of the Migration Regulations:</w:t>
      </w:r>
    </w:p>
    <w:p w14:paraId="6C07CEA3" w14:textId="77777777" w:rsidR="00544761" w:rsidRPr="00FE26B8" w:rsidRDefault="00544761" w:rsidP="00544761">
      <w:pPr>
        <w:shd w:val="clear" w:color="auto" w:fill="FFFFFF"/>
        <w:ind w:left="720" w:right="91" w:hanging="360"/>
        <w:rPr>
          <w:rFonts w:ascii="Calibri" w:hAnsi="Calibri" w:cs="Calibri"/>
          <w:color w:val="000000"/>
          <w:sz w:val="22"/>
          <w:szCs w:val="22"/>
        </w:rPr>
      </w:pPr>
      <w:r w:rsidRPr="00FE26B8">
        <w:rPr>
          <w:rFonts w:ascii="Symbol" w:hAnsi="Symbol" w:cs="Calibri"/>
          <w:color w:val="000000"/>
        </w:rPr>
        <w:lastRenderedPageBreak/>
        <w:t></w:t>
      </w:r>
      <w:r w:rsidRPr="00FE26B8">
        <w:rPr>
          <w:color w:val="000000"/>
          <w:sz w:val="14"/>
          <w:szCs w:val="14"/>
        </w:rPr>
        <w:t>         </w:t>
      </w:r>
      <w:r w:rsidRPr="00FE26B8">
        <w:rPr>
          <w:color w:val="000000"/>
        </w:rPr>
        <w:t>is unnecessary as the Migration Regulations are regularly amended numerous times each year to update policy settings for immigration programs;</w:t>
      </w:r>
    </w:p>
    <w:p w14:paraId="028F376F" w14:textId="77777777" w:rsidR="00544761" w:rsidRPr="00FE26B8" w:rsidRDefault="00544761" w:rsidP="00544761">
      <w:pPr>
        <w:shd w:val="clear" w:color="auto" w:fill="FFFFFF"/>
        <w:ind w:left="720" w:right="91" w:hanging="360"/>
        <w:rPr>
          <w:rFonts w:ascii="Calibri" w:hAnsi="Calibri" w:cs="Calibri"/>
          <w:color w:val="000000"/>
          <w:sz w:val="22"/>
          <w:szCs w:val="22"/>
        </w:rPr>
      </w:pPr>
      <w:r w:rsidRPr="00FE26B8">
        <w:rPr>
          <w:rFonts w:ascii="Symbol" w:hAnsi="Symbol" w:cs="Calibri"/>
          <w:color w:val="000000"/>
        </w:rPr>
        <w:t></w:t>
      </w:r>
      <w:r w:rsidRPr="00FE26B8">
        <w:rPr>
          <w:color w:val="000000"/>
          <w:sz w:val="14"/>
          <w:szCs w:val="14"/>
        </w:rPr>
        <w:t>         </w:t>
      </w:r>
      <w:r w:rsidRPr="00FE26B8">
        <w:rPr>
          <w:color w:val="000000"/>
        </w:rPr>
        <w:t>would require complex and difficult to administer transitional provisions to ensure, amongst other things, the position of the many people who hold Australian visas, and similarly, there would likely be a significant impact on undecided visa and sponsorship applications; and</w:t>
      </w:r>
    </w:p>
    <w:p w14:paraId="4B4E464F" w14:textId="77777777" w:rsidR="00544761" w:rsidRPr="00FE26B8" w:rsidRDefault="00544761" w:rsidP="00544761">
      <w:pPr>
        <w:shd w:val="clear" w:color="auto" w:fill="FFFFFF"/>
        <w:ind w:left="720" w:right="91" w:hanging="360"/>
        <w:rPr>
          <w:rFonts w:ascii="Calibri" w:hAnsi="Calibri" w:cs="Calibri"/>
          <w:color w:val="000000"/>
          <w:sz w:val="22"/>
          <w:szCs w:val="22"/>
        </w:rPr>
      </w:pPr>
      <w:r w:rsidRPr="00FE26B8">
        <w:rPr>
          <w:rFonts w:ascii="Symbol" w:hAnsi="Symbol" w:cs="Calibri"/>
          <w:color w:val="000000"/>
        </w:rPr>
        <w:t></w:t>
      </w:r>
      <w:r w:rsidRPr="00FE26B8">
        <w:rPr>
          <w:color w:val="000000"/>
          <w:sz w:val="14"/>
          <w:szCs w:val="14"/>
        </w:rPr>
        <w:t>         </w:t>
      </w:r>
      <w:r w:rsidRPr="00FE26B8">
        <w:rPr>
          <w:color w:val="000000"/>
        </w:rPr>
        <w:t>would demand complicated and costly systems, training and operational changes that would impose significant strain on Government resources and the Australian public for insignificant gain, while not advancing the aims of the Legislation Act.</w:t>
      </w:r>
    </w:p>
    <w:p w14:paraId="4D4B3B42" w14:textId="77777777" w:rsidR="00544761" w:rsidRPr="00FE26B8" w:rsidRDefault="00544761" w:rsidP="00544761">
      <w:pPr>
        <w:spacing w:before="0"/>
      </w:pPr>
    </w:p>
    <w:p w14:paraId="5A2D41B8" w14:textId="24F5B37F" w:rsidR="00544761" w:rsidRPr="00FE26B8" w:rsidRDefault="00544761" w:rsidP="00544761">
      <w:pPr>
        <w:tabs>
          <w:tab w:val="left" w:pos="6521"/>
        </w:tabs>
        <w:spacing w:before="0"/>
        <w:ind w:right="521"/>
      </w:pPr>
      <w:r w:rsidRPr="00FE26B8">
        <w:t xml:space="preserve">The </w:t>
      </w:r>
      <w:r w:rsidR="00CC582E" w:rsidRPr="00FE26B8">
        <w:t xml:space="preserve">Amendment </w:t>
      </w:r>
      <w:r w:rsidRPr="00FE26B8">
        <w:t>Regulations are a legislative instrument for the purposes of the Legislation Act.</w:t>
      </w:r>
    </w:p>
    <w:p w14:paraId="6044F1E9" w14:textId="77777777" w:rsidR="002505A4" w:rsidRPr="00FE26B8" w:rsidRDefault="002505A4" w:rsidP="002505A4">
      <w:pPr>
        <w:spacing w:before="0" w:after="160" w:line="259" w:lineRule="auto"/>
      </w:pPr>
      <w:r w:rsidRPr="00FE26B8">
        <w:br w:type="page"/>
      </w:r>
    </w:p>
    <w:p w14:paraId="500160FE" w14:textId="77777777" w:rsidR="002505A4" w:rsidRPr="00FE26B8" w:rsidRDefault="002505A4" w:rsidP="002505A4">
      <w:pPr>
        <w:spacing w:before="0" w:after="160" w:line="259" w:lineRule="auto"/>
        <w:jc w:val="right"/>
        <w:rPr>
          <w:b/>
          <w:szCs w:val="24"/>
          <w:u w:val="single"/>
        </w:rPr>
      </w:pPr>
      <w:r w:rsidRPr="00FE26B8">
        <w:rPr>
          <w:b/>
          <w:szCs w:val="24"/>
          <w:u w:val="single"/>
        </w:rPr>
        <w:lastRenderedPageBreak/>
        <w:t>ATTACHMENT A</w:t>
      </w:r>
    </w:p>
    <w:p w14:paraId="5FF2D8F2" w14:textId="77777777" w:rsidR="002505A4" w:rsidRPr="00FE26B8" w:rsidRDefault="002505A4" w:rsidP="002505A4">
      <w:pPr>
        <w:tabs>
          <w:tab w:val="left" w:pos="435"/>
        </w:tabs>
        <w:spacing w:before="0"/>
        <w:ind w:right="42"/>
        <w:jc w:val="center"/>
        <w:rPr>
          <w:b/>
          <w:bCs/>
        </w:rPr>
      </w:pPr>
      <w:r w:rsidRPr="00FE26B8">
        <w:rPr>
          <w:b/>
          <w:bCs/>
        </w:rPr>
        <w:t>AUTHORISING PROVISIONS</w:t>
      </w:r>
    </w:p>
    <w:p w14:paraId="0279B29B" w14:textId="77777777" w:rsidR="002505A4" w:rsidRPr="00FE26B8" w:rsidRDefault="002505A4" w:rsidP="002505A4">
      <w:pPr>
        <w:tabs>
          <w:tab w:val="left" w:pos="435"/>
        </w:tabs>
        <w:spacing w:before="0"/>
        <w:ind w:right="42"/>
      </w:pPr>
    </w:p>
    <w:p w14:paraId="11C58CFF" w14:textId="77777777" w:rsidR="002505A4" w:rsidRPr="00FE26B8" w:rsidRDefault="002505A4" w:rsidP="002505A4">
      <w:pPr>
        <w:spacing w:before="0"/>
        <w:ind w:right="42"/>
      </w:pPr>
      <w:r w:rsidRPr="00FE26B8">
        <w:t xml:space="preserve">Subsection 504(1) of the </w:t>
      </w:r>
      <w:r w:rsidRPr="00FE26B8">
        <w:rPr>
          <w:i/>
          <w:iCs/>
        </w:rPr>
        <w:t>Migration Act 1958</w:t>
      </w:r>
      <w:r w:rsidRPr="00FE26B8">
        <w:t xml:space="preserve"> (the Migration Act) relevantly provides that the Governor</w:t>
      </w:r>
      <w:r w:rsidRPr="00FE26B8">
        <w:noBreakHyphen/>
        <w:t>General may make regulations prescribing matters required or permitted to be prescribed, or necessary or convenient to be prescribed, for carrying out or giving effect to the Migration Act.</w:t>
      </w:r>
    </w:p>
    <w:p w14:paraId="62BEDE51" w14:textId="77777777" w:rsidR="002505A4" w:rsidRPr="00FE26B8" w:rsidRDefault="002505A4" w:rsidP="002505A4">
      <w:pPr>
        <w:spacing w:before="0"/>
        <w:ind w:right="42"/>
      </w:pPr>
    </w:p>
    <w:p w14:paraId="4F63A570" w14:textId="77777777" w:rsidR="002505A4" w:rsidRPr="00FE26B8" w:rsidRDefault="002505A4" w:rsidP="002505A4">
      <w:pPr>
        <w:spacing w:before="0"/>
        <w:ind w:right="43"/>
      </w:pPr>
      <w:r w:rsidRPr="00FE26B8">
        <w:t>In addition, the following provisions of the Migration Act are also relevant:</w:t>
      </w:r>
    </w:p>
    <w:p w14:paraId="3CCE95A0" w14:textId="77777777" w:rsidR="002505A4" w:rsidRPr="00FE26B8" w:rsidRDefault="002505A4" w:rsidP="002505A4">
      <w:pPr>
        <w:pStyle w:val="ListParagraph"/>
        <w:numPr>
          <w:ilvl w:val="0"/>
          <w:numId w:val="2"/>
        </w:numPr>
        <w:spacing w:before="0" w:after="160" w:line="259" w:lineRule="auto"/>
      </w:pPr>
      <w:r w:rsidRPr="00FE26B8">
        <w:t>subsection 31(3) of the Migration Act provides that the regulations may prescribe criteria for a visa or visas of a specified class;</w:t>
      </w:r>
    </w:p>
    <w:p w14:paraId="0B154D81" w14:textId="06516B76" w:rsidR="008C661A" w:rsidRPr="00FE26B8" w:rsidRDefault="008C661A" w:rsidP="002505A4">
      <w:pPr>
        <w:pStyle w:val="ListParagraph"/>
        <w:numPr>
          <w:ilvl w:val="0"/>
          <w:numId w:val="2"/>
        </w:numPr>
        <w:spacing w:before="0" w:after="160" w:line="259" w:lineRule="auto"/>
        <w:rPr>
          <w:szCs w:val="24"/>
        </w:rPr>
      </w:pPr>
      <w:r w:rsidRPr="00FE26B8">
        <w:rPr>
          <w:szCs w:val="24"/>
        </w:rPr>
        <w:t>subsection 41(1) of the Migration Act provides that the regulations may provide that visas or visas of a specified class may only be granted in specified circumstances.</w:t>
      </w:r>
    </w:p>
    <w:p w14:paraId="6387C346" w14:textId="62E8B600" w:rsidR="008C661A" w:rsidRPr="00FE26B8" w:rsidRDefault="008C661A" w:rsidP="008C661A">
      <w:pPr>
        <w:pStyle w:val="ListParagraph"/>
        <w:numPr>
          <w:ilvl w:val="0"/>
          <w:numId w:val="2"/>
        </w:numPr>
        <w:spacing w:before="0" w:after="160" w:line="259" w:lineRule="auto"/>
        <w:rPr>
          <w:szCs w:val="24"/>
        </w:rPr>
      </w:pPr>
      <w:r w:rsidRPr="00FE26B8">
        <w:rPr>
          <w:szCs w:val="24"/>
        </w:rPr>
        <w:t>Section 73 of the Migration Act provides that if the Minister is satisfied that an eligible non-citizen satisfies the criteria for a bridging visa as prescribed under subsection 31(3), the Minister may grant a bridging visa permitting the non-citizen to remain in, or to travel to, enter and remain in Australia:</w:t>
      </w:r>
    </w:p>
    <w:p w14:paraId="6A5B3529" w14:textId="2FA7FFB7" w:rsidR="008C661A" w:rsidRPr="00FE26B8" w:rsidRDefault="008C661A" w:rsidP="008C661A">
      <w:pPr>
        <w:pStyle w:val="ListParagraph"/>
        <w:spacing w:before="0" w:after="160" w:line="259" w:lineRule="auto"/>
        <w:ind w:left="1080"/>
        <w:rPr>
          <w:szCs w:val="24"/>
        </w:rPr>
      </w:pPr>
      <w:r w:rsidRPr="00FE26B8">
        <w:rPr>
          <w:szCs w:val="24"/>
        </w:rPr>
        <w:t>(a)  during a specified period; or</w:t>
      </w:r>
    </w:p>
    <w:p w14:paraId="481352D7" w14:textId="77777777" w:rsidR="008C661A" w:rsidRPr="00FE26B8" w:rsidRDefault="008C661A" w:rsidP="008C661A">
      <w:pPr>
        <w:pStyle w:val="ListParagraph"/>
        <w:spacing w:before="0" w:after="160" w:line="259" w:lineRule="auto"/>
        <w:ind w:left="1080"/>
        <w:rPr>
          <w:szCs w:val="24"/>
        </w:rPr>
      </w:pPr>
      <w:r w:rsidRPr="00FE26B8">
        <w:rPr>
          <w:szCs w:val="24"/>
        </w:rPr>
        <w:t>(b)  until a specified event happens.</w:t>
      </w:r>
    </w:p>
    <w:p w14:paraId="784D9F3E" w14:textId="77777777" w:rsidR="002505A4" w:rsidRPr="00FE26B8" w:rsidRDefault="002505A4" w:rsidP="002505A4">
      <w:pPr>
        <w:spacing w:before="0" w:after="160" w:line="259" w:lineRule="auto"/>
        <w:rPr>
          <w:b/>
          <w:color w:val="000000" w:themeColor="text1"/>
        </w:rPr>
      </w:pPr>
      <w:r w:rsidRPr="00FE26B8">
        <w:br w:type="page"/>
      </w:r>
    </w:p>
    <w:p w14:paraId="628F3A46" w14:textId="77777777" w:rsidR="00ED781D" w:rsidRPr="00FE26B8" w:rsidRDefault="00ED781D" w:rsidP="00ED781D">
      <w:pPr>
        <w:tabs>
          <w:tab w:val="left" w:pos="345"/>
        </w:tabs>
        <w:spacing w:before="100" w:beforeAutospacing="1"/>
        <w:ind w:right="43"/>
        <w:contextualSpacing/>
        <w:jc w:val="right"/>
        <w:rPr>
          <w:szCs w:val="24"/>
        </w:rPr>
      </w:pPr>
      <w:r w:rsidRPr="00FE26B8">
        <w:rPr>
          <w:b/>
          <w:szCs w:val="24"/>
          <w:u w:val="single"/>
        </w:rPr>
        <w:lastRenderedPageBreak/>
        <w:t>ATTACHMENT B</w:t>
      </w:r>
    </w:p>
    <w:p w14:paraId="2BBB7A21" w14:textId="77777777" w:rsidR="00ED781D" w:rsidRPr="00FE26B8" w:rsidRDefault="00ED781D" w:rsidP="00ED781D">
      <w:pPr>
        <w:tabs>
          <w:tab w:val="left" w:pos="345"/>
        </w:tabs>
        <w:spacing w:before="100" w:beforeAutospacing="1"/>
        <w:ind w:right="43"/>
        <w:contextualSpacing/>
        <w:rPr>
          <w:szCs w:val="24"/>
        </w:rPr>
      </w:pPr>
    </w:p>
    <w:p w14:paraId="524910A4" w14:textId="77777777" w:rsidR="00ED781D" w:rsidRPr="00FE26B8" w:rsidRDefault="00ED781D" w:rsidP="00ED781D">
      <w:pPr>
        <w:pStyle w:val="Heading2"/>
        <w:jc w:val="center"/>
        <w:rPr>
          <w:rFonts w:ascii="Times New Roman" w:eastAsiaTheme="minorHAnsi" w:hAnsi="Times New Roman" w:cs="Times New Roman"/>
          <w:b/>
          <w:color w:val="auto"/>
          <w:sz w:val="28"/>
          <w:szCs w:val="28"/>
        </w:rPr>
      </w:pPr>
      <w:r w:rsidRPr="00FE26B8">
        <w:rPr>
          <w:rFonts w:ascii="Times New Roman" w:eastAsiaTheme="minorHAnsi" w:hAnsi="Times New Roman" w:cs="Times New Roman"/>
          <w:b/>
          <w:color w:val="auto"/>
          <w:sz w:val="28"/>
          <w:szCs w:val="28"/>
        </w:rPr>
        <w:t>Statement of Compatibility with Human Rights</w:t>
      </w:r>
    </w:p>
    <w:p w14:paraId="58103673" w14:textId="77777777" w:rsidR="00ED781D" w:rsidRPr="00FE26B8" w:rsidRDefault="00ED781D" w:rsidP="00ED781D">
      <w:pPr>
        <w:spacing w:before="120" w:after="120"/>
        <w:jc w:val="center"/>
        <w:rPr>
          <w:rFonts w:eastAsiaTheme="minorHAnsi"/>
          <w:color w:val="000000" w:themeColor="text1"/>
          <w:szCs w:val="24"/>
        </w:rPr>
      </w:pPr>
      <w:r w:rsidRPr="00FE26B8">
        <w:rPr>
          <w:i/>
          <w:color w:val="000000" w:themeColor="text1"/>
          <w:szCs w:val="24"/>
        </w:rPr>
        <w:t>Prepared in accordance with Part 3 of the Human Rights (Parliamentary Scrutiny) Act 2011</w:t>
      </w:r>
    </w:p>
    <w:p w14:paraId="0105AF93" w14:textId="77777777" w:rsidR="00ED781D" w:rsidRPr="00FE26B8" w:rsidRDefault="00ED781D" w:rsidP="00ED781D">
      <w:pPr>
        <w:spacing w:before="120" w:after="120"/>
        <w:jc w:val="center"/>
      </w:pPr>
    </w:p>
    <w:p w14:paraId="341F100A" w14:textId="77777777" w:rsidR="00050F50" w:rsidRPr="00FE26B8" w:rsidRDefault="00050F50" w:rsidP="00050F50">
      <w:pPr>
        <w:shd w:val="clear" w:color="auto" w:fill="FFFFFF"/>
        <w:spacing w:before="120" w:after="120"/>
        <w:jc w:val="center"/>
        <w:rPr>
          <w:b/>
        </w:rPr>
      </w:pPr>
      <w:r w:rsidRPr="00FE26B8">
        <w:rPr>
          <w:b/>
        </w:rPr>
        <w:t>Migration Amendment (Bridging Visas) Regulations 2024</w:t>
      </w:r>
    </w:p>
    <w:p w14:paraId="26B72D38" w14:textId="77777777" w:rsidR="00050F50" w:rsidRPr="00FE26B8" w:rsidRDefault="00050F50" w:rsidP="00050F50">
      <w:pPr>
        <w:shd w:val="clear" w:color="auto" w:fill="FFFFFF"/>
        <w:spacing w:before="120" w:after="120"/>
      </w:pPr>
      <w:r w:rsidRPr="00FE26B8">
        <w:t>This Disallowable Legislative Instrument is compatible with the human rights and freedoms recognised or declared in the international instruments listed in section 3 of the </w:t>
      </w:r>
      <w:r w:rsidRPr="00FE26B8">
        <w:rPr>
          <w:i/>
          <w:iCs/>
        </w:rPr>
        <w:t>Human Rights (Parliamentary Scrutiny) Act 2011.</w:t>
      </w:r>
    </w:p>
    <w:p w14:paraId="5C4E9229" w14:textId="77777777" w:rsidR="00050F50" w:rsidRPr="00FE26B8" w:rsidRDefault="00050F50" w:rsidP="00050F50">
      <w:pPr>
        <w:shd w:val="clear" w:color="auto" w:fill="FFFFFF"/>
        <w:spacing w:before="120" w:after="120" w:line="264" w:lineRule="atLeast"/>
        <w:jc w:val="both"/>
        <w:outlineLvl w:val="2"/>
        <w:rPr>
          <w:b/>
          <w:bCs/>
          <w:color w:val="1F4D78"/>
        </w:rPr>
      </w:pPr>
      <w:r w:rsidRPr="00FE26B8">
        <w:rPr>
          <w:b/>
          <w:bCs/>
        </w:rPr>
        <w:t>Overview of the Disallowable Legislative Instrument</w:t>
      </w:r>
    </w:p>
    <w:p w14:paraId="4D4A2069" w14:textId="4931693B" w:rsidR="00050F50" w:rsidRPr="00FE26B8" w:rsidRDefault="00050F50" w:rsidP="00050F50">
      <w:pPr>
        <w:pStyle w:val="Overviewparatext"/>
      </w:pPr>
      <w:r w:rsidRPr="00FE26B8">
        <w:t xml:space="preserve">The </w:t>
      </w:r>
      <w:r w:rsidRPr="00FE26B8">
        <w:rPr>
          <w:i/>
        </w:rPr>
        <w:t>Migration Amendment (Bridging Visas) Regulations 2024</w:t>
      </w:r>
      <w:r w:rsidRPr="00FE26B8">
        <w:t xml:space="preserve"> (the Amendment Regulations) amend the </w:t>
      </w:r>
      <w:r w:rsidRPr="00FE26B8">
        <w:rPr>
          <w:i/>
        </w:rPr>
        <w:t>Migration Regulations 1994</w:t>
      </w:r>
      <w:r w:rsidRPr="00FE26B8">
        <w:t xml:space="preserve"> (Migration Regulations) to clarify when a temporary bridging visa known as a Bridging </w:t>
      </w:r>
      <w:r w:rsidR="00DF27D7" w:rsidRPr="00FE26B8">
        <w:t>R</w:t>
      </w:r>
      <w:r w:rsidRPr="00FE26B8">
        <w:t xml:space="preserve"> </w:t>
      </w:r>
      <w:r w:rsidR="00DF27D7" w:rsidRPr="00FE26B8">
        <w:t>(Class W</w:t>
      </w:r>
      <w:r w:rsidRPr="00FE26B8">
        <w:t>R</w:t>
      </w:r>
      <w:r w:rsidR="00DF27D7" w:rsidRPr="00FE26B8">
        <w:t>) (</w:t>
      </w:r>
      <w:r w:rsidRPr="00FE26B8">
        <w:t>Subclass 070 Bridging (Removal Pending) visa</w:t>
      </w:r>
      <w:r w:rsidR="00DF27D7" w:rsidRPr="00FE26B8">
        <w:t>)) (a BVR)</w:t>
      </w:r>
      <w:r w:rsidRPr="00FE26B8">
        <w:t xml:space="preserve"> may be granted to certain non-citizens who are in Australia.</w:t>
      </w:r>
    </w:p>
    <w:p w14:paraId="2FCA3D1A" w14:textId="77777777" w:rsidR="00050F50" w:rsidRPr="00FE26B8" w:rsidRDefault="00050F50" w:rsidP="00050F50">
      <w:pPr>
        <w:pStyle w:val="Overviewparatext"/>
      </w:pPr>
      <w:r w:rsidRPr="00FE26B8">
        <w:t xml:space="preserve">The grant of BVRs is an essential tool in the management of non-citizens released from immigration detention following the High Court judgment in </w:t>
      </w:r>
      <w:r w:rsidRPr="00FE26B8">
        <w:rPr>
          <w:i/>
        </w:rPr>
        <w:t>NZYQ v Minister for Immigration, Citizenship and Multicultural Affairs</w:t>
      </w:r>
      <w:r w:rsidRPr="00FE26B8">
        <w:t xml:space="preserve"> (S28/2023) on 8 November 2023 (the NZYQ-affected cohort) and those in similar circumstances in the future. </w:t>
      </w:r>
    </w:p>
    <w:p w14:paraId="7C96E9EE" w14:textId="77777777" w:rsidR="00050F50" w:rsidRPr="00FE26B8" w:rsidRDefault="00050F50" w:rsidP="00050F50">
      <w:pPr>
        <w:pStyle w:val="Overviewparatext"/>
      </w:pPr>
      <w:r w:rsidRPr="00FE26B8">
        <w:t xml:space="preserve">The NZYQ-affected cohort is made up of people who have been refused grant of a visa, or had their visa cancelled, and who are on a pathway for removal from Australia in accordance with the </w:t>
      </w:r>
      <w:r w:rsidRPr="00FE26B8">
        <w:rPr>
          <w:i/>
        </w:rPr>
        <w:t>Migration Act 1958</w:t>
      </w:r>
      <w:r w:rsidRPr="00FE26B8">
        <w:t xml:space="preserve"> (Migration Act), but who have no real prospect of removal becoming practicable in the reasonably foreseeable future. Of the current known cohort, the majority were refused a visa, or had their visa cancelled, on character grounds. Others in the cohort had their visa cancelled on other grounds, but had not previously been granted a bridging visa due to risks they present to the Australian community.</w:t>
      </w:r>
    </w:p>
    <w:p w14:paraId="44994759" w14:textId="77777777" w:rsidR="00050F50" w:rsidRPr="00FE26B8" w:rsidRDefault="00050F50" w:rsidP="00050F50">
      <w:pPr>
        <w:shd w:val="clear" w:color="auto" w:fill="FFFFFF"/>
        <w:spacing w:before="120" w:after="120"/>
      </w:pPr>
      <w:r w:rsidRPr="00FE26B8">
        <w:t>The objective of the amendments in the Amendment Regulations is to clarify when the Minister may grant BVRs to members of the NZYQ-affected cohort.</w:t>
      </w:r>
    </w:p>
    <w:p w14:paraId="4752ECC9" w14:textId="77777777" w:rsidR="00050F50" w:rsidRPr="00FE26B8" w:rsidRDefault="00050F50" w:rsidP="00050F50">
      <w:pPr>
        <w:shd w:val="clear" w:color="auto" w:fill="FFFFFF"/>
        <w:spacing w:before="120" w:after="120"/>
      </w:pPr>
      <w:r w:rsidRPr="00FE26B8">
        <w:t>The amendments maintain the existing requirement in the Migration Regulations that the person is a member of that cohort, that is, a non-citizen who has no real prospect of removal becoming practicable in the reasonably foreseeable future. The amendments have the effect that such a person may be granted a BVR under regulation 2.25AB, whether a first BVR or a subsequent BVR, if they are an unlawful non-citizen or hold a bridging visa (whether a BVR or another type of bridging visa). The amendments clarify that the power to grant a BVR does not extend to non-citizens living lawfully in the community on a substantive visa, or to holders of criminal justice or enforcement visas.</w:t>
      </w:r>
    </w:p>
    <w:p w14:paraId="5352B17C" w14:textId="77777777" w:rsidR="00050F50" w:rsidRPr="00FE26B8" w:rsidRDefault="00050F50" w:rsidP="00050F50">
      <w:pPr>
        <w:shd w:val="clear" w:color="auto" w:fill="FFFFFF"/>
        <w:spacing w:before="120" w:after="120"/>
      </w:pPr>
    </w:p>
    <w:p w14:paraId="266FD36A" w14:textId="77777777" w:rsidR="00050F50" w:rsidRPr="00FE26B8" w:rsidRDefault="00050F50" w:rsidP="00050F50">
      <w:pPr>
        <w:shd w:val="clear" w:color="auto" w:fill="FFFFFF"/>
        <w:spacing w:before="120" w:after="120" w:line="264" w:lineRule="atLeast"/>
        <w:jc w:val="both"/>
        <w:outlineLvl w:val="2"/>
        <w:rPr>
          <w:b/>
          <w:bCs/>
          <w:color w:val="1F4D78"/>
        </w:rPr>
      </w:pPr>
      <w:r w:rsidRPr="00FE26B8">
        <w:rPr>
          <w:b/>
          <w:bCs/>
        </w:rPr>
        <w:t>Human rights implications</w:t>
      </w:r>
    </w:p>
    <w:p w14:paraId="2B0E5C88" w14:textId="77777777" w:rsidR="00050F50" w:rsidRPr="00FE26B8" w:rsidRDefault="00050F50" w:rsidP="00050F50">
      <w:pPr>
        <w:shd w:val="clear" w:color="auto" w:fill="FFFFFF"/>
        <w:spacing w:before="120" w:after="120"/>
      </w:pPr>
      <w:r w:rsidRPr="00FE26B8">
        <w:t xml:space="preserve">To the extent that the amendments may mean that additional persons in the NZYQ-affected cohort may be granted a BVR than previously, this may engage and limit human rights, including those relating to privacy, freedom of movement and freedom of association, depending on which conditions are imposed on the person’s BVR. The human rights implications of the conditions that are or may be imposed on a BVR are explained in the Statements of Compatibility accompanying the amendments to both the Migration Act and the Migration Regulations following the High Court’s decision in </w:t>
      </w:r>
      <w:r w:rsidRPr="00FE26B8">
        <w:rPr>
          <w:i/>
        </w:rPr>
        <w:t>NZYQ</w:t>
      </w:r>
      <w:r w:rsidRPr="00FE26B8">
        <w:t>.</w:t>
      </w:r>
      <w:r w:rsidRPr="00FE26B8">
        <w:rPr>
          <w:rStyle w:val="FootnoteReference"/>
        </w:rPr>
        <w:footnoteReference w:id="1"/>
      </w:r>
    </w:p>
    <w:p w14:paraId="61008AC5" w14:textId="77777777" w:rsidR="00050F50" w:rsidRPr="00FE26B8" w:rsidRDefault="00050F50" w:rsidP="00050F50">
      <w:pPr>
        <w:shd w:val="clear" w:color="auto" w:fill="FFFFFF"/>
        <w:spacing w:before="120" w:after="120" w:line="264" w:lineRule="atLeast"/>
        <w:jc w:val="both"/>
        <w:outlineLvl w:val="2"/>
        <w:rPr>
          <w:b/>
          <w:bCs/>
          <w:color w:val="1F4D78"/>
        </w:rPr>
      </w:pPr>
      <w:r w:rsidRPr="00FE26B8">
        <w:rPr>
          <w:b/>
          <w:bCs/>
        </w:rPr>
        <w:t>Conclusion</w:t>
      </w:r>
    </w:p>
    <w:p w14:paraId="6CD89EB3" w14:textId="77777777" w:rsidR="00050F50" w:rsidRPr="00FE26B8" w:rsidRDefault="00050F50" w:rsidP="00050F50">
      <w:pPr>
        <w:shd w:val="clear" w:color="auto" w:fill="FFFFFF"/>
        <w:spacing w:before="120" w:after="120"/>
      </w:pPr>
      <w:r w:rsidRPr="00FE26B8">
        <w:t>The measures in this Disallowable Legislative Instrument are compatible with human rights as, to the extent that they may limit human rights for some additional members of the NZYQ-affected cohort, those limitations are reasonable, necessary and proportionate to the legitimate aim of protecting community safety.</w:t>
      </w:r>
    </w:p>
    <w:p w14:paraId="4D4D31E3" w14:textId="77777777" w:rsidR="00050F50" w:rsidRPr="00FE26B8" w:rsidRDefault="00050F50" w:rsidP="00050F50">
      <w:pPr>
        <w:shd w:val="clear" w:color="auto" w:fill="FFFFFF"/>
        <w:spacing w:before="120" w:after="120"/>
      </w:pPr>
    </w:p>
    <w:p w14:paraId="257FAADB" w14:textId="77777777" w:rsidR="00050F50" w:rsidRPr="00FE26B8" w:rsidRDefault="00050F50" w:rsidP="00050F50">
      <w:pPr>
        <w:shd w:val="clear" w:color="auto" w:fill="FFFFFF"/>
        <w:spacing w:before="120" w:after="120"/>
        <w:rPr>
          <w:color w:val="000000" w:themeColor="text1"/>
        </w:rPr>
      </w:pPr>
    </w:p>
    <w:p w14:paraId="2DCA61C9" w14:textId="77777777" w:rsidR="00050F50" w:rsidRPr="00FE26B8" w:rsidRDefault="00050F50" w:rsidP="00050F50">
      <w:pPr>
        <w:jc w:val="center"/>
        <w:rPr>
          <w:b/>
        </w:rPr>
      </w:pPr>
      <w:r w:rsidRPr="00FE26B8">
        <w:rPr>
          <w:b/>
        </w:rPr>
        <w:t>The Hon Andrew Giles MP</w:t>
      </w:r>
    </w:p>
    <w:p w14:paraId="481627C6" w14:textId="77777777" w:rsidR="00050F50" w:rsidRPr="00FE26B8" w:rsidRDefault="00050F50" w:rsidP="00050F50">
      <w:pPr>
        <w:jc w:val="center"/>
      </w:pPr>
      <w:r w:rsidRPr="00FE26B8">
        <w:rPr>
          <w:b/>
        </w:rPr>
        <w:t>Minister for Immigration, Citizenship and Multicultural Affairs</w:t>
      </w:r>
    </w:p>
    <w:p w14:paraId="6B54453F" w14:textId="57492E3D" w:rsidR="00ED781D" w:rsidRPr="00FE26B8" w:rsidRDefault="00ED781D" w:rsidP="00ED781D"/>
    <w:p w14:paraId="4E8C001C" w14:textId="77777777" w:rsidR="00BA0D98" w:rsidRPr="00FE26B8" w:rsidRDefault="00BA0D98" w:rsidP="00BA0D98">
      <w:r w:rsidRPr="00FE26B8">
        <w:br/>
      </w:r>
    </w:p>
    <w:p w14:paraId="4B360018" w14:textId="77777777" w:rsidR="002505A4" w:rsidRPr="00FE26B8" w:rsidRDefault="002505A4" w:rsidP="002505A4">
      <w:r w:rsidRPr="00FE26B8">
        <w:br/>
      </w:r>
    </w:p>
    <w:p w14:paraId="71AE76AD" w14:textId="77777777" w:rsidR="002505A4" w:rsidRPr="00FE26B8" w:rsidRDefault="002505A4" w:rsidP="002505A4">
      <w:pPr>
        <w:spacing w:before="0" w:after="160" w:line="259" w:lineRule="auto"/>
      </w:pPr>
    </w:p>
    <w:p w14:paraId="4D0BC282" w14:textId="77777777" w:rsidR="002505A4" w:rsidRPr="00FE26B8" w:rsidRDefault="002505A4" w:rsidP="002505A4">
      <w:pPr>
        <w:spacing w:before="0" w:after="160" w:line="259" w:lineRule="auto"/>
      </w:pPr>
      <w:r w:rsidRPr="00FE26B8">
        <w:br w:type="page"/>
      </w:r>
    </w:p>
    <w:p w14:paraId="5731D236" w14:textId="7A0A4DA1" w:rsidR="002505A4" w:rsidRPr="00FE26B8" w:rsidRDefault="002505A4" w:rsidP="002505A4">
      <w:pPr>
        <w:tabs>
          <w:tab w:val="left" w:pos="345"/>
        </w:tabs>
        <w:spacing w:before="100" w:beforeAutospacing="1"/>
        <w:ind w:right="43"/>
        <w:contextualSpacing/>
        <w:jc w:val="right"/>
        <w:rPr>
          <w:b/>
          <w:szCs w:val="24"/>
          <w:u w:val="single"/>
        </w:rPr>
      </w:pPr>
      <w:r w:rsidRPr="00FE26B8">
        <w:rPr>
          <w:b/>
          <w:szCs w:val="24"/>
          <w:u w:val="single"/>
        </w:rPr>
        <w:t>ATTACHMENT C</w:t>
      </w:r>
    </w:p>
    <w:p w14:paraId="2D5A4B6B" w14:textId="77777777" w:rsidR="002505A4" w:rsidRPr="00FE26B8" w:rsidRDefault="002505A4" w:rsidP="002505A4">
      <w:pPr>
        <w:spacing w:before="0"/>
        <w:ind w:right="42"/>
        <w:rPr>
          <w:szCs w:val="24"/>
        </w:rPr>
      </w:pPr>
    </w:p>
    <w:p w14:paraId="7C0C0DA0" w14:textId="6CC2F2C9" w:rsidR="002505A4" w:rsidRPr="00FE26B8" w:rsidRDefault="002505A4" w:rsidP="002505A4">
      <w:pPr>
        <w:spacing w:before="0"/>
        <w:ind w:right="91"/>
        <w:rPr>
          <w:rFonts w:eastAsiaTheme="minorEastAsia"/>
          <w:b/>
          <w:i/>
          <w:u w:val="single"/>
        </w:rPr>
      </w:pPr>
      <w:r w:rsidRPr="00FE26B8">
        <w:rPr>
          <w:rFonts w:eastAsiaTheme="minorEastAsia"/>
          <w:b/>
          <w:u w:val="single"/>
        </w:rPr>
        <w:t xml:space="preserve">Details of the </w:t>
      </w:r>
      <w:r w:rsidR="00050F50" w:rsidRPr="00FE26B8">
        <w:rPr>
          <w:rFonts w:eastAsiaTheme="minorEastAsia"/>
          <w:b/>
          <w:bCs/>
          <w:i/>
          <w:szCs w:val="24"/>
          <w:u w:val="single"/>
        </w:rPr>
        <w:t>Migration Amendment (</w:t>
      </w:r>
      <w:r w:rsidR="00050F50" w:rsidRPr="00FE26B8">
        <w:rPr>
          <w:rFonts w:eastAsiaTheme="minorEastAsia"/>
          <w:b/>
          <w:bCs/>
          <w:i/>
          <w:iCs/>
          <w:szCs w:val="24"/>
          <w:u w:val="single"/>
        </w:rPr>
        <w:t>Bridging Visas</w:t>
      </w:r>
      <w:r w:rsidR="00050F50" w:rsidRPr="00FE26B8">
        <w:rPr>
          <w:rFonts w:eastAsiaTheme="minorEastAsia"/>
          <w:b/>
          <w:bCs/>
          <w:i/>
          <w:szCs w:val="24"/>
          <w:u w:val="single"/>
        </w:rPr>
        <w:t>) Regulations 2024</w:t>
      </w:r>
    </w:p>
    <w:p w14:paraId="7573B772" w14:textId="77777777" w:rsidR="002505A4" w:rsidRPr="00FE26B8" w:rsidRDefault="002505A4" w:rsidP="002505A4">
      <w:pPr>
        <w:spacing w:before="0"/>
        <w:ind w:right="91"/>
        <w:rPr>
          <w:rFonts w:eastAsiaTheme="minorEastAsia"/>
          <w:szCs w:val="24"/>
        </w:rPr>
      </w:pPr>
    </w:p>
    <w:p w14:paraId="66E2A885" w14:textId="77777777" w:rsidR="00BF016B" w:rsidRPr="00FE26B8" w:rsidRDefault="00BF016B" w:rsidP="00BF016B">
      <w:pPr>
        <w:widowControl w:val="0"/>
        <w:spacing w:before="0"/>
        <w:ind w:left="709" w:hanging="709"/>
        <w:rPr>
          <w:rFonts w:eastAsiaTheme="minorEastAsia"/>
          <w:kern w:val="28"/>
          <w:szCs w:val="24"/>
          <w:u w:val="single"/>
        </w:rPr>
      </w:pPr>
      <w:r w:rsidRPr="00FE26B8">
        <w:rPr>
          <w:rFonts w:eastAsiaTheme="minorEastAsia"/>
          <w:kern w:val="28"/>
          <w:szCs w:val="24"/>
          <w:u w:val="single"/>
        </w:rPr>
        <w:t>Section 1 – Name</w:t>
      </w:r>
    </w:p>
    <w:p w14:paraId="2067E6B6" w14:textId="77777777" w:rsidR="00BF016B" w:rsidRPr="00FE26B8" w:rsidRDefault="00BF016B" w:rsidP="00BF016B">
      <w:pPr>
        <w:spacing w:before="0"/>
        <w:ind w:right="91"/>
        <w:rPr>
          <w:rFonts w:eastAsiaTheme="minorEastAsia"/>
          <w:szCs w:val="24"/>
        </w:rPr>
      </w:pPr>
    </w:p>
    <w:p w14:paraId="4D0A9947" w14:textId="02A82DDA" w:rsidR="00BF016B" w:rsidRPr="00FE26B8" w:rsidRDefault="00BF016B" w:rsidP="00BF016B">
      <w:pPr>
        <w:spacing w:before="0"/>
        <w:ind w:right="91"/>
        <w:rPr>
          <w:i/>
          <w:iCs/>
          <w:szCs w:val="24"/>
        </w:rPr>
      </w:pPr>
      <w:r w:rsidRPr="00FE26B8">
        <w:rPr>
          <w:rFonts w:eastAsiaTheme="minorEastAsia"/>
          <w:szCs w:val="24"/>
        </w:rPr>
        <w:t xml:space="preserve">This section provides that the title of the Regulations is the </w:t>
      </w:r>
      <w:r w:rsidRPr="00FE26B8">
        <w:rPr>
          <w:i/>
          <w:iCs/>
          <w:szCs w:val="24"/>
        </w:rPr>
        <w:t xml:space="preserve">Migration Amendment (Bridging Visas) Regulations 2024. </w:t>
      </w:r>
    </w:p>
    <w:p w14:paraId="2AA7055F" w14:textId="77777777" w:rsidR="00BF016B" w:rsidRPr="00FE26B8" w:rsidRDefault="00BF016B" w:rsidP="00BF016B">
      <w:pPr>
        <w:spacing w:before="0"/>
        <w:ind w:right="91"/>
        <w:rPr>
          <w:rFonts w:eastAsiaTheme="minorEastAsia"/>
          <w:i/>
          <w:iCs/>
          <w:szCs w:val="24"/>
        </w:rPr>
      </w:pPr>
    </w:p>
    <w:p w14:paraId="6485D96A" w14:textId="77777777" w:rsidR="00BF016B" w:rsidRPr="00FE26B8" w:rsidRDefault="00BF016B" w:rsidP="00BF016B">
      <w:pPr>
        <w:spacing w:before="0"/>
        <w:ind w:right="91"/>
        <w:rPr>
          <w:rFonts w:eastAsiaTheme="minorEastAsia"/>
          <w:szCs w:val="24"/>
          <w:u w:val="single"/>
        </w:rPr>
      </w:pPr>
      <w:r w:rsidRPr="00FE26B8">
        <w:rPr>
          <w:rFonts w:eastAsiaTheme="minorEastAsia"/>
          <w:szCs w:val="24"/>
          <w:u w:val="single"/>
        </w:rPr>
        <w:t>Section 2 – Commencement</w:t>
      </w:r>
    </w:p>
    <w:p w14:paraId="7DF2916B" w14:textId="77777777" w:rsidR="00BF016B" w:rsidRPr="00FE26B8" w:rsidRDefault="00BF016B" w:rsidP="00BF016B">
      <w:pPr>
        <w:spacing w:before="0"/>
        <w:ind w:right="91"/>
        <w:rPr>
          <w:rFonts w:eastAsiaTheme="minorEastAsia"/>
          <w:b/>
          <w:bCs/>
          <w:szCs w:val="24"/>
          <w:u w:val="single"/>
        </w:rPr>
      </w:pPr>
    </w:p>
    <w:p w14:paraId="5DC1B4E0" w14:textId="19C54FE4" w:rsidR="00BF016B" w:rsidRPr="00FE26B8" w:rsidRDefault="00BF016B" w:rsidP="00BF016B">
      <w:pPr>
        <w:spacing w:before="0"/>
        <w:rPr>
          <w:rFonts w:eastAsia="SimSun"/>
          <w:szCs w:val="24"/>
        </w:rPr>
      </w:pPr>
      <w:r w:rsidRPr="00FE26B8">
        <w:rPr>
          <w:rFonts w:eastAsia="SimSun"/>
          <w:szCs w:val="24"/>
        </w:rPr>
        <w:t>This section provides for the Regulations to commence the day after registration.</w:t>
      </w:r>
    </w:p>
    <w:p w14:paraId="6B44CAB7" w14:textId="77777777" w:rsidR="00BF016B" w:rsidRPr="00FE26B8" w:rsidRDefault="00BF016B" w:rsidP="00BF016B">
      <w:pPr>
        <w:spacing w:before="0"/>
        <w:rPr>
          <w:rFonts w:eastAsia="SimSun"/>
          <w:szCs w:val="24"/>
        </w:rPr>
      </w:pPr>
    </w:p>
    <w:p w14:paraId="4921CA69" w14:textId="77777777" w:rsidR="00BF016B" w:rsidRPr="00FE26B8" w:rsidRDefault="00BF016B" w:rsidP="00BF016B">
      <w:pPr>
        <w:tabs>
          <w:tab w:val="left" w:pos="6521"/>
        </w:tabs>
        <w:spacing w:before="0"/>
        <w:ind w:right="170"/>
        <w:rPr>
          <w:rFonts w:eastAsiaTheme="minorEastAsia"/>
          <w:szCs w:val="24"/>
          <w:u w:val="single"/>
        </w:rPr>
      </w:pPr>
      <w:r w:rsidRPr="00FE26B8">
        <w:rPr>
          <w:rFonts w:eastAsiaTheme="minorEastAsia"/>
          <w:szCs w:val="24"/>
          <w:u w:val="single"/>
        </w:rPr>
        <w:t>Section 3 – Authority</w:t>
      </w:r>
    </w:p>
    <w:p w14:paraId="305F08C5" w14:textId="77777777" w:rsidR="00BF016B" w:rsidRPr="00FE26B8" w:rsidRDefault="00BF016B" w:rsidP="00BF016B">
      <w:pPr>
        <w:tabs>
          <w:tab w:val="left" w:pos="6521"/>
        </w:tabs>
        <w:spacing w:before="0"/>
        <w:ind w:right="170"/>
        <w:rPr>
          <w:rFonts w:eastAsiaTheme="minorEastAsia"/>
          <w:szCs w:val="24"/>
        </w:rPr>
      </w:pPr>
    </w:p>
    <w:p w14:paraId="48E03340" w14:textId="51DF3B42" w:rsidR="00BF016B" w:rsidRPr="00FE26B8" w:rsidRDefault="00BF016B" w:rsidP="00BF016B">
      <w:pPr>
        <w:spacing w:before="0"/>
        <w:rPr>
          <w:i/>
          <w:iCs/>
          <w:szCs w:val="24"/>
        </w:rPr>
      </w:pPr>
      <w:r w:rsidRPr="00FE26B8">
        <w:rPr>
          <w:rFonts w:eastAsia="SimSun"/>
          <w:szCs w:val="24"/>
        </w:rPr>
        <w:t xml:space="preserve">This section provides that the </w:t>
      </w:r>
      <w:r w:rsidRPr="00FE26B8">
        <w:rPr>
          <w:i/>
          <w:iCs/>
          <w:szCs w:val="24"/>
        </w:rPr>
        <w:t>Migration Amendment (Bridging Visas) Regulations 2024</w:t>
      </w:r>
    </w:p>
    <w:p w14:paraId="5C1AF53E" w14:textId="77777777" w:rsidR="00BF016B" w:rsidRPr="00FE26B8" w:rsidRDefault="00BF016B" w:rsidP="00BF016B">
      <w:pPr>
        <w:spacing w:before="0"/>
        <w:rPr>
          <w:rFonts w:eastAsia="SimSun"/>
          <w:szCs w:val="24"/>
        </w:rPr>
      </w:pPr>
      <w:r w:rsidRPr="00FE26B8">
        <w:rPr>
          <w:rFonts w:eastAsia="SimSun"/>
          <w:szCs w:val="24"/>
        </w:rPr>
        <w:t xml:space="preserve">are made under the </w:t>
      </w:r>
      <w:r w:rsidRPr="00FE26B8">
        <w:rPr>
          <w:rFonts w:eastAsia="SimSun"/>
          <w:i/>
          <w:iCs/>
          <w:szCs w:val="24"/>
        </w:rPr>
        <w:t xml:space="preserve">Migration Act 1958 </w:t>
      </w:r>
      <w:r w:rsidRPr="00FE26B8">
        <w:rPr>
          <w:rFonts w:eastAsia="SimSun"/>
          <w:szCs w:val="24"/>
        </w:rPr>
        <w:t>(the Migration Act).</w:t>
      </w:r>
    </w:p>
    <w:p w14:paraId="113F20F2" w14:textId="77777777" w:rsidR="00BF016B" w:rsidRPr="00FE26B8" w:rsidRDefault="00BF016B" w:rsidP="00BF016B">
      <w:pPr>
        <w:spacing w:before="0"/>
        <w:rPr>
          <w:rFonts w:eastAsia="SimSun"/>
          <w:szCs w:val="24"/>
        </w:rPr>
      </w:pPr>
    </w:p>
    <w:p w14:paraId="3DDF9A16" w14:textId="77777777" w:rsidR="00BF016B" w:rsidRPr="00FE26B8" w:rsidRDefault="00BF016B" w:rsidP="00BF016B">
      <w:pPr>
        <w:spacing w:before="0"/>
        <w:rPr>
          <w:rFonts w:eastAsia="SimSun"/>
          <w:szCs w:val="24"/>
          <w:u w:val="single"/>
        </w:rPr>
      </w:pPr>
      <w:r w:rsidRPr="00FE26B8">
        <w:rPr>
          <w:rFonts w:eastAsia="SimSun"/>
          <w:szCs w:val="24"/>
          <w:u w:val="single"/>
        </w:rPr>
        <w:t>Section 4 – Schedules</w:t>
      </w:r>
    </w:p>
    <w:p w14:paraId="46272458" w14:textId="77777777" w:rsidR="00BF016B" w:rsidRPr="00FE26B8" w:rsidRDefault="00BF016B" w:rsidP="00BF016B">
      <w:pPr>
        <w:spacing w:before="0"/>
        <w:rPr>
          <w:rFonts w:eastAsia="SimSun"/>
          <w:szCs w:val="24"/>
          <w:u w:val="single"/>
        </w:rPr>
      </w:pPr>
    </w:p>
    <w:p w14:paraId="66AA2274" w14:textId="48152613" w:rsidR="00BF016B" w:rsidRPr="00FE26B8" w:rsidRDefault="00BF016B" w:rsidP="00BF016B">
      <w:pPr>
        <w:spacing w:before="0"/>
        <w:rPr>
          <w:rFonts w:eastAsiaTheme="minorEastAsia"/>
          <w:szCs w:val="24"/>
        </w:rPr>
      </w:pPr>
      <w:r w:rsidRPr="00FE26B8">
        <w:rPr>
          <w:rFonts w:eastAsiaTheme="minorEastAsia"/>
          <w:szCs w:val="24"/>
        </w:rPr>
        <w:t>This section provides that e</w:t>
      </w:r>
      <w:r w:rsidRPr="00FE26B8">
        <w:rPr>
          <w:szCs w:val="24"/>
        </w:rPr>
        <w:t>ach instrument that is specified in a Schedule to this instrument is amended or repealed as set out in the applicable items in the Schedule concerned, and any other item in a Schedule to this instrument has effect according to its terms</w:t>
      </w:r>
      <w:r w:rsidRPr="00FE26B8">
        <w:rPr>
          <w:rFonts w:eastAsiaTheme="minorEastAsia"/>
          <w:szCs w:val="24"/>
        </w:rPr>
        <w:t>.</w:t>
      </w:r>
    </w:p>
    <w:p w14:paraId="27F897DB" w14:textId="77777777" w:rsidR="00BF016B" w:rsidRPr="00FE26B8" w:rsidRDefault="00BF016B" w:rsidP="00BF016B">
      <w:pPr>
        <w:spacing w:before="0"/>
        <w:rPr>
          <w:rFonts w:eastAsiaTheme="minorEastAsia"/>
          <w:szCs w:val="24"/>
        </w:rPr>
      </w:pPr>
    </w:p>
    <w:p w14:paraId="06E66CA0" w14:textId="77777777" w:rsidR="00BF016B" w:rsidRPr="00FE26B8" w:rsidRDefault="00BF016B" w:rsidP="00BF016B">
      <w:pPr>
        <w:spacing w:before="0"/>
        <w:rPr>
          <w:rFonts w:eastAsiaTheme="minorEastAsia"/>
          <w:bCs/>
          <w:szCs w:val="24"/>
          <w:u w:val="single"/>
        </w:rPr>
      </w:pPr>
      <w:r w:rsidRPr="00FE26B8">
        <w:rPr>
          <w:rFonts w:eastAsiaTheme="minorEastAsia"/>
          <w:bCs/>
          <w:szCs w:val="24"/>
          <w:u w:val="single"/>
        </w:rPr>
        <w:t>Schedule 1 – Amendments</w:t>
      </w:r>
    </w:p>
    <w:p w14:paraId="50E1F537" w14:textId="77777777" w:rsidR="00BF016B" w:rsidRPr="00FE26B8" w:rsidRDefault="00BF016B" w:rsidP="00BF016B">
      <w:pPr>
        <w:spacing w:before="0"/>
        <w:rPr>
          <w:rFonts w:eastAsiaTheme="minorEastAsia"/>
          <w:bCs/>
          <w:szCs w:val="24"/>
        </w:rPr>
      </w:pPr>
    </w:p>
    <w:p w14:paraId="7A4312D6" w14:textId="445BFFED" w:rsidR="00DB405A" w:rsidRPr="00FE26B8" w:rsidRDefault="00DB405A" w:rsidP="00A60A48">
      <w:pPr>
        <w:pStyle w:val="Heading2"/>
        <w:keepNext w:val="0"/>
        <w:keepLines w:val="0"/>
        <w:spacing w:before="0" w:after="240"/>
        <w:rPr>
          <w:rFonts w:ascii="Times New Roman" w:hAnsi="Times New Roman" w:cs="Times New Roman"/>
          <w:b/>
          <w:color w:val="auto"/>
          <w:sz w:val="24"/>
          <w:szCs w:val="24"/>
        </w:rPr>
      </w:pPr>
      <w:r w:rsidRPr="00FE26B8">
        <w:rPr>
          <w:rFonts w:ascii="Times New Roman" w:hAnsi="Times New Roman" w:cs="Times New Roman"/>
          <w:b/>
          <w:color w:val="auto"/>
          <w:sz w:val="24"/>
          <w:szCs w:val="24"/>
        </w:rPr>
        <w:t>Item [1] – Regulation 2.04</w:t>
      </w:r>
    </w:p>
    <w:p w14:paraId="3133C5D8" w14:textId="3275B38D" w:rsidR="00BF016B" w:rsidRPr="00FE26B8" w:rsidRDefault="00BF016B" w:rsidP="00BF016B">
      <w:pPr>
        <w:spacing w:before="0" w:after="120"/>
        <w:rPr>
          <w:szCs w:val="24"/>
        </w:rPr>
      </w:pPr>
      <w:r w:rsidRPr="00FE26B8">
        <w:rPr>
          <w:szCs w:val="24"/>
        </w:rPr>
        <w:t xml:space="preserve">This item omits the words “the Act” and replaces them with the phrase “the Act and subject to other provisions of these Regulations”. </w:t>
      </w:r>
    </w:p>
    <w:p w14:paraId="2A39AB0A" w14:textId="77777777" w:rsidR="00BF016B" w:rsidRPr="00FE26B8" w:rsidRDefault="00BF016B" w:rsidP="00BF016B">
      <w:pPr>
        <w:spacing w:before="0"/>
        <w:rPr>
          <w:szCs w:val="24"/>
        </w:rPr>
      </w:pPr>
      <w:r w:rsidRPr="00FE26B8">
        <w:rPr>
          <w:szCs w:val="24"/>
        </w:rPr>
        <w:t xml:space="preserve">This amendment clarifies that, while the circumstances in which a visa may be granted are generally set out in Schedule 2 to the </w:t>
      </w:r>
      <w:r w:rsidRPr="00FE26B8">
        <w:rPr>
          <w:i/>
          <w:szCs w:val="24"/>
        </w:rPr>
        <w:t xml:space="preserve">Migration Regulations 1994 </w:t>
      </w:r>
      <w:r w:rsidRPr="00FE26B8">
        <w:rPr>
          <w:szCs w:val="24"/>
        </w:rPr>
        <w:t>(the Migration Regulations), this is subject to other provisions of the Regulations that may deal with the circumstances applicable to grant (such as subregulation 2.25AB(2)).</w:t>
      </w:r>
    </w:p>
    <w:p w14:paraId="0163619F" w14:textId="77777777" w:rsidR="00BF016B" w:rsidRPr="00FE26B8" w:rsidRDefault="00BF016B" w:rsidP="00BF016B">
      <w:pPr>
        <w:spacing w:before="0"/>
        <w:rPr>
          <w:szCs w:val="24"/>
        </w:rPr>
      </w:pPr>
    </w:p>
    <w:p w14:paraId="398D0958" w14:textId="59019DC5" w:rsidR="007B339A" w:rsidRPr="00FE26B8" w:rsidRDefault="007B339A" w:rsidP="007B339A">
      <w:pPr>
        <w:pStyle w:val="Heading2"/>
        <w:keepNext w:val="0"/>
        <w:keepLines w:val="0"/>
        <w:spacing w:before="0" w:after="240"/>
        <w:rPr>
          <w:rFonts w:ascii="Times New Roman" w:hAnsi="Times New Roman" w:cs="Times New Roman"/>
          <w:b/>
          <w:color w:val="auto"/>
          <w:sz w:val="24"/>
          <w:szCs w:val="24"/>
        </w:rPr>
      </w:pPr>
      <w:r w:rsidRPr="00FE26B8">
        <w:rPr>
          <w:rFonts w:ascii="Times New Roman" w:hAnsi="Times New Roman" w:cs="Times New Roman"/>
          <w:b/>
          <w:color w:val="auto"/>
          <w:sz w:val="24"/>
          <w:szCs w:val="24"/>
        </w:rPr>
        <w:t>Item [2] – Subregulation 2.25AB(1)</w:t>
      </w:r>
    </w:p>
    <w:p w14:paraId="0212D833" w14:textId="07BB5A8A" w:rsidR="00BF016B" w:rsidRPr="00FE26B8" w:rsidRDefault="00BF016B" w:rsidP="00BF016B">
      <w:pPr>
        <w:spacing w:before="0"/>
        <w:rPr>
          <w:szCs w:val="24"/>
        </w:rPr>
      </w:pPr>
      <w:r w:rsidRPr="00FE26B8">
        <w:rPr>
          <w:szCs w:val="24"/>
        </w:rPr>
        <w:t xml:space="preserve">This item repeals and substitutes current subregulation 2.25AB(1).   </w:t>
      </w:r>
    </w:p>
    <w:p w14:paraId="2D21C987" w14:textId="77777777" w:rsidR="00BF016B" w:rsidRPr="00FE26B8" w:rsidRDefault="00BF016B" w:rsidP="00BF016B">
      <w:pPr>
        <w:spacing w:before="0"/>
        <w:rPr>
          <w:szCs w:val="24"/>
        </w:rPr>
      </w:pPr>
    </w:p>
    <w:p w14:paraId="3A42503A" w14:textId="5992141A" w:rsidR="00BF016B" w:rsidRPr="00FE26B8" w:rsidRDefault="00BF016B" w:rsidP="00BF016B">
      <w:pPr>
        <w:spacing w:before="0"/>
        <w:rPr>
          <w:szCs w:val="24"/>
        </w:rPr>
      </w:pPr>
      <w:r w:rsidRPr="00FE26B8">
        <w:rPr>
          <w:szCs w:val="24"/>
        </w:rPr>
        <w:t>Subregulation 2.25AB(1) previously provided that regulation 2.25AB applies to a non-citizen who is both:</w:t>
      </w:r>
    </w:p>
    <w:p w14:paraId="1D0C9B96" w14:textId="687DDE42" w:rsidR="00BF016B" w:rsidRPr="00FE26B8" w:rsidRDefault="00BF016B" w:rsidP="00BF016B">
      <w:pPr>
        <w:pStyle w:val="ListParagraph"/>
        <w:numPr>
          <w:ilvl w:val="0"/>
          <w:numId w:val="30"/>
        </w:numPr>
        <w:spacing w:before="120"/>
        <w:ind w:left="714" w:hanging="357"/>
        <w:contextualSpacing w:val="0"/>
        <w:rPr>
          <w:szCs w:val="24"/>
        </w:rPr>
      </w:pPr>
      <w:r w:rsidRPr="00FE26B8">
        <w:rPr>
          <w:szCs w:val="24"/>
        </w:rPr>
        <w:t>an eligible non</w:t>
      </w:r>
      <w:r w:rsidRPr="00FE26B8">
        <w:rPr>
          <w:szCs w:val="24"/>
        </w:rPr>
        <w:noBreakHyphen/>
        <w:t>citizen under subregulation 2.20(18), being an NZYQ-affected non-citizen; and</w:t>
      </w:r>
    </w:p>
    <w:p w14:paraId="07B98D28" w14:textId="77777777" w:rsidR="00BF016B" w:rsidRPr="00FE26B8" w:rsidRDefault="00BF016B" w:rsidP="00BF016B">
      <w:pPr>
        <w:pStyle w:val="ListParagraph"/>
        <w:numPr>
          <w:ilvl w:val="0"/>
          <w:numId w:val="30"/>
        </w:numPr>
        <w:spacing w:before="120" w:after="120"/>
        <w:ind w:left="714" w:hanging="357"/>
        <w:contextualSpacing w:val="0"/>
        <w:rPr>
          <w:szCs w:val="24"/>
        </w:rPr>
      </w:pPr>
      <w:r w:rsidRPr="00FE26B8">
        <w:rPr>
          <w:szCs w:val="24"/>
        </w:rPr>
        <w:t xml:space="preserve">the holder of a </w:t>
      </w:r>
      <w:r w:rsidRPr="00FE26B8">
        <w:rPr>
          <w:color w:val="000000"/>
          <w:szCs w:val="24"/>
        </w:rPr>
        <w:t>Bridging R (Class</w:t>
      </w:r>
      <w:r w:rsidRPr="00FE26B8">
        <w:rPr>
          <w:szCs w:val="24"/>
        </w:rPr>
        <w:t> </w:t>
      </w:r>
      <w:r w:rsidRPr="00FE26B8">
        <w:rPr>
          <w:color w:val="000000"/>
          <w:szCs w:val="24"/>
        </w:rPr>
        <w:t>WR)</w:t>
      </w:r>
      <w:r w:rsidRPr="00FE26B8">
        <w:rPr>
          <w:szCs w:val="24"/>
        </w:rPr>
        <w:t xml:space="preserve"> visa (BVR).</w:t>
      </w:r>
    </w:p>
    <w:p w14:paraId="7468EBD4" w14:textId="4E9EA407" w:rsidR="00BF016B" w:rsidRPr="00FE26B8" w:rsidRDefault="00BF016B" w:rsidP="00BF016B">
      <w:pPr>
        <w:spacing w:before="0" w:after="120"/>
        <w:rPr>
          <w:szCs w:val="24"/>
        </w:rPr>
      </w:pPr>
      <w:r w:rsidRPr="00FE26B8">
        <w:rPr>
          <w:szCs w:val="24"/>
        </w:rPr>
        <w:t>As amended, subregulation 2.25AB(1) provides that the only requirement for regulation 2.25AB to apply to a non-citizen is that the non-citizen is an eligible non</w:t>
      </w:r>
      <w:r w:rsidRPr="00FE26B8">
        <w:rPr>
          <w:szCs w:val="24"/>
        </w:rPr>
        <w:noBreakHyphen/>
        <w:t>citizen under subregulation 2.20(18). It is no longer a requirement for the non-citizen to also hold a BVR for regulation 2.25AB to be available to the Minister to grant the non-citizen a BVR without application.</w:t>
      </w:r>
    </w:p>
    <w:p w14:paraId="782C1BF9" w14:textId="0B18233A" w:rsidR="00BF016B" w:rsidRPr="00FE26B8" w:rsidRDefault="00BF016B" w:rsidP="00BF016B">
      <w:pPr>
        <w:spacing w:before="0" w:after="120"/>
        <w:rPr>
          <w:szCs w:val="24"/>
        </w:rPr>
      </w:pPr>
      <w:r w:rsidRPr="00FE26B8">
        <w:rPr>
          <w:szCs w:val="24"/>
        </w:rPr>
        <w:t>The repeal of this requirement allows regulation 2</w:t>
      </w:r>
      <w:r w:rsidR="00011ED6" w:rsidRPr="00FE26B8">
        <w:rPr>
          <w:szCs w:val="24"/>
        </w:rPr>
        <w:t xml:space="preserve">.25AB, as amended, to apply to </w:t>
      </w:r>
      <w:r w:rsidR="00011ED6" w:rsidRPr="00FE26B8">
        <w:t>an NZYQ-affected</w:t>
      </w:r>
      <w:r w:rsidRPr="00FE26B8">
        <w:rPr>
          <w:szCs w:val="24"/>
        </w:rPr>
        <w:t xml:space="preserve"> non-citizen regardless of whether they are an unlawful non-citizen or the holder of a BVR. This amendment complements the amendment in Item [2], which deals with the matters of which the Minister is to be satisfied in order to grant a BVR without application </w:t>
      </w:r>
      <w:r w:rsidR="005C67CB" w:rsidRPr="00FE26B8">
        <w:t xml:space="preserve">to an NZYQ-affected </w:t>
      </w:r>
      <w:r w:rsidRPr="00FE26B8">
        <w:rPr>
          <w:szCs w:val="24"/>
        </w:rPr>
        <w:t>non-citizen.</w:t>
      </w:r>
    </w:p>
    <w:p w14:paraId="4F3A1851" w14:textId="77777777" w:rsidR="00BF016B" w:rsidRPr="00FE26B8" w:rsidRDefault="00BF016B" w:rsidP="00BF016B">
      <w:pPr>
        <w:spacing w:before="0"/>
        <w:rPr>
          <w:szCs w:val="24"/>
        </w:rPr>
      </w:pPr>
    </w:p>
    <w:p w14:paraId="02C3B4D2" w14:textId="32FD9897" w:rsidR="00BF016B" w:rsidRPr="00FE26B8" w:rsidRDefault="00BF016B" w:rsidP="00A60A48">
      <w:pPr>
        <w:pStyle w:val="Heading2"/>
        <w:keepNext w:val="0"/>
        <w:keepLines w:val="0"/>
        <w:spacing w:before="0" w:after="240"/>
        <w:rPr>
          <w:rFonts w:ascii="Times New Roman" w:hAnsi="Times New Roman" w:cs="Times New Roman"/>
          <w:b/>
          <w:color w:val="auto"/>
          <w:sz w:val="24"/>
          <w:szCs w:val="24"/>
        </w:rPr>
      </w:pPr>
      <w:r w:rsidRPr="00FE26B8">
        <w:rPr>
          <w:rFonts w:ascii="Times New Roman" w:hAnsi="Times New Roman" w:cs="Times New Roman"/>
          <w:b/>
          <w:color w:val="auto"/>
          <w:sz w:val="24"/>
          <w:szCs w:val="24"/>
        </w:rPr>
        <w:t>Item [</w:t>
      </w:r>
      <w:r w:rsidR="007B339A" w:rsidRPr="00FE26B8">
        <w:rPr>
          <w:rFonts w:ascii="Times New Roman" w:hAnsi="Times New Roman" w:cs="Times New Roman"/>
          <w:b/>
          <w:color w:val="auto"/>
          <w:sz w:val="24"/>
          <w:szCs w:val="24"/>
        </w:rPr>
        <w:t>3</w:t>
      </w:r>
      <w:r w:rsidRPr="00FE26B8">
        <w:rPr>
          <w:rFonts w:ascii="Times New Roman" w:hAnsi="Times New Roman" w:cs="Times New Roman"/>
          <w:b/>
          <w:color w:val="auto"/>
          <w:sz w:val="24"/>
          <w:szCs w:val="24"/>
        </w:rPr>
        <w:t>] – Subregulation 2.</w:t>
      </w:r>
      <w:r w:rsidRPr="00FE26B8">
        <w:rPr>
          <w:rFonts w:ascii="Times New Roman" w:eastAsia="Times New Roman" w:hAnsi="Times New Roman" w:cs="Times New Roman"/>
          <w:b/>
          <w:color w:val="auto"/>
          <w:sz w:val="24"/>
          <w:szCs w:val="20"/>
        </w:rPr>
        <w:t>25AB</w:t>
      </w:r>
      <w:r w:rsidRPr="00FE26B8">
        <w:rPr>
          <w:rFonts w:ascii="Times New Roman" w:hAnsi="Times New Roman" w:cs="Times New Roman"/>
          <w:b/>
          <w:color w:val="auto"/>
          <w:sz w:val="24"/>
          <w:szCs w:val="24"/>
        </w:rPr>
        <w:t>(2)</w:t>
      </w:r>
      <w:r w:rsidR="00817D1A" w:rsidRPr="00FE26B8">
        <w:rPr>
          <w:rStyle w:val="FootnoteReference"/>
          <w:rFonts w:ascii="Times New Roman" w:hAnsi="Times New Roman" w:cs="Times New Roman"/>
          <w:b/>
          <w:color w:val="auto"/>
          <w:sz w:val="24"/>
          <w:szCs w:val="24"/>
        </w:rPr>
        <w:footnoteReference w:id="2"/>
      </w:r>
    </w:p>
    <w:p w14:paraId="28FC8427" w14:textId="06CC3C7D" w:rsidR="00BF016B" w:rsidRPr="00FE26B8" w:rsidRDefault="00BF016B" w:rsidP="00BF016B">
      <w:pPr>
        <w:spacing w:before="0" w:after="120"/>
        <w:rPr>
          <w:szCs w:val="24"/>
        </w:rPr>
      </w:pPr>
      <w:r w:rsidRPr="00FE26B8">
        <w:rPr>
          <w:szCs w:val="24"/>
        </w:rPr>
        <w:t>This item omit</w:t>
      </w:r>
      <w:r w:rsidR="00DB405A" w:rsidRPr="00FE26B8">
        <w:rPr>
          <w:szCs w:val="24"/>
        </w:rPr>
        <w:t>s</w:t>
      </w:r>
      <w:r w:rsidRPr="00FE26B8">
        <w:rPr>
          <w:szCs w:val="24"/>
        </w:rPr>
        <w:t xml:space="preserve"> the requirement that the non</w:t>
      </w:r>
      <w:r w:rsidRPr="00FE26B8">
        <w:rPr>
          <w:szCs w:val="24"/>
        </w:rPr>
        <w:noBreakHyphen/>
        <w:t xml:space="preserve">citizen continue to hold a BVR visa at the time of decision, substituting it with a requirement for the Minister to be satisfied that the non-citizen does not hold a substantive visa, a criminal justice visa or an enforcement visa. The purpose of this amendment is to simplify the legislative framework for the grant of BVRs to </w:t>
      </w:r>
      <w:r w:rsidR="00A67E1F" w:rsidRPr="00FE26B8">
        <w:t xml:space="preserve">NZYQ-affected </w:t>
      </w:r>
      <w:r w:rsidRPr="00FE26B8">
        <w:rPr>
          <w:szCs w:val="24"/>
        </w:rPr>
        <w:t>non-citizens and support the effective administration of the BVR scheme.</w:t>
      </w:r>
    </w:p>
    <w:p w14:paraId="7A6697EB" w14:textId="30342170" w:rsidR="00BF016B" w:rsidRPr="00FE26B8" w:rsidRDefault="00BF016B" w:rsidP="00BF016B">
      <w:pPr>
        <w:spacing w:before="0" w:after="120"/>
        <w:rPr>
          <w:szCs w:val="24"/>
        </w:rPr>
      </w:pPr>
      <w:r w:rsidRPr="00FE26B8">
        <w:rPr>
          <w:szCs w:val="24"/>
        </w:rPr>
        <w:t>Removing the requirement to already hold a BVR at time of decisio</w:t>
      </w:r>
      <w:r w:rsidR="00DB405A" w:rsidRPr="00FE26B8">
        <w:rPr>
          <w:szCs w:val="24"/>
        </w:rPr>
        <w:t xml:space="preserve">n means that Regulation 2.25AB is </w:t>
      </w:r>
      <w:r w:rsidRPr="00FE26B8">
        <w:rPr>
          <w:szCs w:val="24"/>
        </w:rPr>
        <w:t xml:space="preserve">available to grant either an initial </w:t>
      </w:r>
      <w:r w:rsidR="00DB405A" w:rsidRPr="00FE26B8">
        <w:rPr>
          <w:szCs w:val="24"/>
        </w:rPr>
        <w:t xml:space="preserve">or subsequent </w:t>
      </w:r>
      <w:r w:rsidRPr="00FE26B8">
        <w:rPr>
          <w:szCs w:val="24"/>
        </w:rPr>
        <w:t xml:space="preserve">BVR to </w:t>
      </w:r>
      <w:r w:rsidR="00A67E1F" w:rsidRPr="00FE26B8">
        <w:t>an NZYQ-affected non-citizen</w:t>
      </w:r>
      <w:r w:rsidRPr="00FE26B8">
        <w:rPr>
          <w:szCs w:val="24"/>
        </w:rPr>
        <w:t xml:space="preserve">, so long as the non-citizen is not the holder of a substantive visa, a criminal justice visa or an enforcement visa. This reflects the intention that a BVR should not be granted without application to the holder of any visa other than a bridging visa. Subsection 5(1) of the Act provides that a ‘substantive visa’ is any visa other than a bridging visa, a criminal justice visa, or an enforcement visa, so it is necessary to specifically exclude the latter two visas in addition to substantive visas. </w:t>
      </w:r>
    </w:p>
    <w:p w14:paraId="4CDF1BB7" w14:textId="3C26F8AE" w:rsidR="00BF016B" w:rsidRPr="00FE26B8" w:rsidRDefault="00BF016B" w:rsidP="00BF016B">
      <w:pPr>
        <w:spacing w:before="0" w:after="120"/>
        <w:rPr>
          <w:szCs w:val="24"/>
        </w:rPr>
      </w:pPr>
      <w:r w:rsidRPr="00FE26B8">
        <w:rPr>
          <w:szCs w:val="24"/>
        </w:rPr>
        <w:t>The effect of this amendment is to make regulation 2.25</w:t>
      </w:r>
      <w:r w:rsidR="00A67E1F" w:rsidRPr="00FE26B8">
        <w:rPr>
          <w:szCs w:val="24"/>
        </w:rPr>
        <w:t>AB available to grant a BVR to</w:t>
      </w:r>
      <w:r w:rsidRPr="00FE26B8">
        <w:rPr>
          <w:szCs w:val="24"/>
        </w:rPr>
        <w:t xml:space="preserve"> </w:t>
      </w:r>
      <w:r w:rsidR="00A67E1F" w:rsidRPr="00FE26B8">
        <w:t>an NZYQ-affected non-citizen</w:t>
      </w:r>
      <w:r w:rsidR="00A67E1F" w:rsidRPr="00FE26B8">
        <w:rPr>
          <w:szCs w:val="24"/>
        </w:rPr>
        <w:t xml:space="preserve"> </w:t>
      </w:r>
      <w:r w:rsidRPr="00FE26B8">
        <w:rPr>
          <w:szCs w:val="24"/>
        </w:rPr>
        <w:t>who is an unlawful non-citizen or the holder of a bridging visa, including a BVR.</w:t>
      </w:r>
    </w:p>
    <w:p w14:paraId="449E94DB" w14:textId="663E8F65" w:rsidR="007B3898" w:rsidRPr="00FE26B8" w:rsidRDefault="007B3898" w:rsidP="004076D2">
      <w:pPr>
        <w:spacing w:before="0" w:after="120"/>
        <w:rPr>
          <w:szCs w:val="24"/>
        </w:rPr>
      </w:pPr>
      <w:r w:rsidRPr="00FE26B8">
        <w:rPr>
          <w:szCs w:val="24"/>
        </w:rPr>
        <w:t xml:space="preserve">A decision to grant a </w:t>
      </w:r>
      <w:r w:rsidR="001B4E3B" w:rsidRPr="00FE26B8">
        <w:rPr>
          <w:szCs w:val="24"/>
        </w:rPr>
        <w:t>BVR</w:t>
      </w:r>
      <w:r w:rsidRPr="00FE26B8">
        <w:rPr>
          <w:szCs w:val="24"/>
        </w:rPr>
        <w:t xml:space="preserve"> is not </w:t>
      </w:r>
      <w:r w:rsidR="001B4E3B" w:rsidRPr="00FE26B8">
        <w:rPr>
          <w:szCs w:val="24"/>
        </w:rPr>
        <w:t xml:space="preserve">generally </w:t>
      </w:r>
      <w:r w:rsidRPr="00FE26B8">
        <w:rPr>
          <w:szCs w:val="24"/>
        </w:rPr>
        <w:t>reviewable by the Administrative Appeals Tribunal. However, a decision by the Minister under subsection 76E(4) of the Migration Act not to grant a BVR that is not subject to one or more of the prescribed conditions is reviewable by the Administrative Appeals Tribunal, under Part 5 of the Migration Act. This is provided for in paragraph 338(4)(c) of the Migration Act.</w:t>
      </w:r>
    </w:p>
    <w:p w14:paraId="068817C3" w14:textId="7E98C891" w:rsidR="007B3898" w:rsidRPr="00FE26B8" w:rsidRDefault="007B3898" w:rsidP="007B3898">
      <w:pPr>
        <w:spacing w:before="0" w:after="120"/>
        <w:rPr>
          <w:szCs w:val="24"/>
        </w:rPr>
      </w:pPr>
      <w:r w:rsidRPr="00FE26B8">
        <w:rPr>
          <w:szCs w:val="24"/>
        </w:rPr>
        <w:t>When the Minister grants an NZYQ-affected non-citizen a BVR, they are given written notice of the decision to grant the BVR, and the conditions imposed on that BVR. If the BVR is subject to conditions relating to curfew, electronic monitoring or certain financial reporting obligations (conditions specified in regulation 2.25AD), subsection 76E(3) requires the Minister to give the non-citizen notice of the decision and to invite them to make representations to the Minister (within a period specified by the Minister) as to why the BVR should not be subject to one or more of the conditions. This ensures the non-citizen is afforded statutory procedural fairness. If t</w:t>
      </w:r>
      <w:r w:rsidR="001B4E3B" w:rsidRPr="00FE26B8">
        <w:rPr>
          <w:szCs w:val="24"/>
        </w:rPr>
        <w:t>he Minister is satisfied under paragraph</w:t>
      </w:r>
      <w:r w:rsidRPr="00FE26B8">
        <w:rPr>
          <w:szCs w:val="24"/>
        </w:rPr>
        <w:t xml:space="preserve"> 76E(4)(b) that those conditions are not reasonably necessary for the protection of any part of the Australian community, the Minister is required under s</w:t>
      </w:r>
      <w:r w:rsidR="001B4E3B" w:rsidRPr="00FE26B8">
        <w:rPr>
          <w:szCs w:val="24"/>
        </w:rPr>
        <w:t>ubsection</w:t>
      </w:r>
      <w:r w:rsidRPr="00FE26B8">
        <w:rPr>
          <w:szCs w:val="24"/>
        </w:rPr>
        <w:t xml:space="preserve"> 76E(4) to grant a further BVR that is not subject to such condition(s).</w:t>
      </w:r>
    </w:p>
    <w:p w14:paraId="6E142099" w14:textId="2A426890" w:rsidR="007B3898" w:rsidRPr="00FE26B8" w:rsidRDefault="007B3898" w:rsidP="007B3898">
      <w:pPr>
        <w:spacing w:before="0" w:after="120"/>
        <w:rPr>
          <w:szCs w:val="24"/>
        </w:rPr>
      </w:pPr>
      <w:r w:rsidRPr="00FE26B8">
        <w:rPr>
          <w:szCs w:val="24"/>
        </w:rPr>
        <w:t>The Minister is also required under s</w:t>
      </w:r>
      <w:r w:rsidR="001B4E3B" w:rsidRPr="00FE26B8">
        <w:rPr>
          <w:szCs w:val="24"/>
        </w:rPr>
        <w:t>ubsection</w:t>
      </w:r>
      <w:r w:rsidRPr="00FE26B8">
        <w:rPr>
          <w:szCs w:val="24"/>
        </w:rPr>
        <w:t xml:space="preserve"> 76E(5) to give the non-citizen written notice of the decision made in accordance with s</w:t>
      </w:r>
      <w:r w:rsidR="001B4E3B" w:rsidRPr="00FE26B8">
        <w:rPr>
          <w:szCs w:val="24"/>
        </w:rPr>
        <w:t>ubsection</w:t>
      </w:r>
      <w:r w:rsidRPr="00FE26B8">
        <w:rPr>
          <w:szCs w:val="24"/>
        </w:rPr>
        <w:t xml:space="preserve"> 76E(4), and the reasons for the decision. If the Minister decides not to grant a non-citizen a BVR that is not subject to any one or more of the conditions, paragraph 338(4)(c) provides that this decision is merits reviewable. </w:t>
      </w:r>
    </w:p>
    <w:p w14:paraId="3E1EF038" w14:textId="153376DC" w:rsidR="007B3898" w:rsidRPr="00FE26B8" w:rsidRDefault="007B3898" w:rsidP="007B3898">
      <w:pPr>
        <w:spacing w:before="0" w:after="120"/>
        <w:rPr>
          <w:szCs w:val="24"/>
        </w:rPr>
      </w:pPr>
      <w:r w:rsidRPr="00FE26B8">
        <w:rPr>
          <w:szCs w:val="24"/>
        </w:rPr>
        <w:t>In addition to these statutory safeguards, independent oversight and investigation of complaints about administrative actions taken by the Department of Home Affairs, including the Australian Border Force, is also available through the Commonwealth Ombudsman. An NZYQ-affected non-citizen who is granted a BVR would also be entitled to seek judicial review of a decision under regulation 2.25AB, and may seek other forms of relief from the Court.</w:t>
      </w:r>
    </w:p>
    <w:p w14:paraId="275C1E5A" w14:textId="49AA29A2" w:rsidR="00BF016B" w:rsidRPr="00FE26B8" w:rsidRDefault="00BF016B" w:rsidP="00A60A48">
      <w:pPr>
        <w:pStyle w:val="Heading2"/>
        <w:keepNext w:val="0"/>
        <w:keepLines w:val="0"/>
        <w:spacing w:before="0" w:after="240"/>
        <w:rPr>
          <w:rFonts w:ascii="Times New Roman" w:hAnsi="Times New Roman" w:cs="Times New Roman"/>
          <w:b/>
          <w:color w:val="auto"/>
          <w:sz w:val="24"/>
          <w:szCs w:val="24"/>
        </w:rPr>
      </w:pPr>
      <w:r w:rsidRPr="00FE26B8">
        <w:rPr>
          <w:rFonts w:ascii="Times New Roman" w:hAnsi="Times New Roman" w:cs="Times New Roman"/>
          <w:b/>
          <w:color w:val="auto"/>
          <w:sz w:val="24"/>
          <w:szCs w:val="24"/>
        </w:rPr>
        <w:t xml:space="preserve">Item [4] – In the appropriate position in </w:t>
      </w:r>
      <w:r w:rsidRPr="00FE26B8">
        <w:rPr>
          <w:rFonts w:ascii="Times New Roman" w:eastAsia="Times New Roman" w:hAnsi="Times New Roman" w:cs="Times New Roman"/>
          <w:b/>
          <w:color w:val="auto"/>
          <w:sz w:val="24"/>
          <w:szCs w:val="20"/>
        </w:rPr>
        <w:t>Schedule</w:t>
      </w:r>
      <w:r w:rsidRPr="00FE26B8">
        <w:rPr>
          <w:rFonts w:ascii="Times New Roman" w:hAnsi="Times New Roman" w:cs="Times New Roman"/>
          <w:b/>
          <w:color w:val="auto"/>
          <w:sz w:val="24"/>
          <w:szCs w:val="24"/>
        </w:rPr>
        <w:t xml:space="preserve"> 13 </w:t>
      </w:r>
    </w:p>
    <w:p w14:paraId="1405393E" w14:textId="4647870A" w:rsidR="00BF016B" w:rsidRPr="00FE26B8" w:rsidRDefault="00BF016B" w:rsidP="00BF016B">
      <w:pPr>
        <w:spacing w:before="0" w:after="160" w:line="259" w:lineRule="auto"/>
        <w:rPr>
          <w:i/>
          <w:szCs w:val="24"/>
        </w:rPr>
      </w:pPr>
      <w:r w:rsidRPr="00FE26B8">
        <w:rPr>
          <w:szCs w:val="24"/>
        </w:rPr>
        <w:t xml:space="preserve">This item </w:t>
      </w:r>
      <w:r w:rsidR="00DB405A" w:rsidRPr="00FE26B8">
        <w:rPr>
          <w:szCs w:val="24"/>
        </w:rPr>
        <w:t>i</w:t>
      </w:r>
      <w:r w:rsidRPr="00FE26B8">
        <w:rPr>
          <w:szCs w:val="24"/>
        </w:rPr>
        <w:t>nsert</w:t>
      </w:r>
      <w:r w:rsidR="00DB405A" w:rsidRPr="00FE26B8">
        <w:rPr>
          <w:szCs w:val="24"/>
        </w:rPr>
        <w:t>s</w:t>
      </w:r>
      <w:r w:rsidRPr="00FE26B8">
        <w:rPr>
          <w:szCs w:val="24"/>
        </w:rPr>
        <w:t xml:space="preserve"> new Part 130 – Amendments made by the </w:t>
      </w:r>
      <w:r w:rsidRPr="00FE26B8">
        <w:rPr>
          <w:i/>
          <w:szCs w:val="24"/>
        </w:rPr>
        <w:t xml:space="preserve">Migration Amendment </w:t>
      </w:r>
      <w:r w:rsidRPr="00FE26B8">
        <w:rPr>
          <w:i/>
          <w:noProof/>
          <w:szCs w:val="24"/>
        </w:rPr>
        <w:t>(</w:t>
      </w:r>
      <w:r w:rsidRPr="00FE26B8">
        <w:rPr>
          <w:i/>
          <w:iCs/>
          <w:szCs w:val="24"/>
        </w:rPr>
        <w:t>Bridging Visas</w:t>
      </w:r>
      <w:r w:rsidRPr="00FE26B8">
        <w:rPr>
          <w:i/>
          <w:szCs w:val="24"/>
        </w:rPr>
        <w:t>) Regulations 2024</w:t>
      </w:r>
      <w:r w:rsidRPr="00FE26B8">
        <w:rPr>
          <w:szCs w:val="24"/>
        </w:rPr>
        <w:t xml:space="preserve"> in Schedule 13 (Transitional Arrangements) </w:t>
      </w:r>
      <w:r w:rsidR="00DB405A" w:rsidRPr="00FE26B8">
        <w:rPr>
          <w:szCs w:val="24"/>
        </w:rPr>
        <w:t>in</w:t>
      </w:r>
      <w:r w:rsidRPr="00FE26B8">
        <w:rPr>
          <w:szCs w:val="24"/>
        </w:rPr>
        <w:t xml:space="preserve"> the Migration Regulations. New Part 130 has one item (</w:t>
      </w:r>
      <w:r w:rsidRPr="00FE26B8">
        <w:rPr>
          <w:rStyle w:val="CharSectno"/>
          <w:szCs w:val="24"/>
        </w:rPr>
        <w:t xml:space="preserve">13001), </w:t>
      </w:r>
      <w:r w:rsidRPr="00FE26B8">
        <w:rPr>
          <w:szCs w:val="24"/>
        </w:rPr>
        <w:t>which provide</w:t>
      </w:r>
      <w:r w:rsidR="00672509" w:rsidRPr="00FE26B8">
        <w:rPr>
          <w:szCs w:val="24"/>
        </w:rPr>
        <w:t>s</w:t>
      </w:r>
      <w:r w:rsidRPr="00FE26B8">
        <w:rPr>
          <w:szCs w:val="24"/>
        </w:rPr>
        <w:t xml:space="preserve"> for the operation of these amendments.</w:t>
      </w:r>
    </w:p>
    <w:p w14:paraId="2771AB22" w14:textId="04D490D7" w:rsidR="00BF016B" w:rsidRPr="00DB405A" w:rsidRDefault="00BF016B" w:rsidP="00BF016B">
      <w:pPr>
        <w:spacing w:before="0" w:after="160" w:line="259" w:lineRule="auto"/>
        <w:rPr>
          <w:szCs w:val="24"/>
        </w:rPr>
      </w:pPr>
      <w:r w:rsidRPr="00FE26B8">
        <w:rPr>
          <w:szCs w:val="24"/>
        </w:rPr>
        <w:t xml:space="preserve">The effect of the provision </w:t>
      </w:r>
      <w:r w:rsidR="00DB405A" w:rsidRPr="00FE26B8">
        <w:rPr>
          <w:szCs w:val="24"/>
        </w:rPr>
        <w:t>is that</w:t>
      </w:r>
      <w:r w:rsidRPr="00FE26B8">
        <w:rPr>
          <w:szCs w:val="24"/>
        </w:rPr>
        <w:t xml:space="preserve"> the amendments in Schedule 1 to the Regulations apply to the grant of a visa on or after commencement of the Regulations.</w:t>
      </w:r>
      <w:bookmarkStart w:id="0" w:name="_GoBack"/>
      <w:bookmarkEnd w:id="0"/>
      <w:r w:rsidRPr="00DB405A">
        <w:rPr>
          <w:szCs w:val="24"/>
        </w:rPr>
        <w:t xml:space="preserve"> </w:t>
      </w:r>
    </w:p>
    <w:p w14:paraId="18F12A1C" w14:textId="54306471" w:rsidR="00C70B5F" w:rsidRPr="00DB405A" w:rsidRDefault="00C70B5F" w:rsidP="00BF016B">
      <w:pPr>
        <w:widowControl w:val="0"/>
        <w:spacing w:before="0"/>
        <w:ind w:left="709" w:hanging="709"/>
        <w:rPr>
          <w:szCs w:val="24"/>
        </w:rPr>
      </w:pPr>
    </w:p>
    <w:sectPr w:rsidR="00C70B5F" w:rsidRPr="00DB405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BE1E7" w14:textId="77777777" w:rsidR="00554EB1" w:rsidRDefault="00554EB1">
      <w:pPr>
        <w:spacing w:before="0"/>
      </w:pPr>
      <w:r>
        <w:separator/>
      </w:r>
    </w:p>
  </w:endnote>
  <w:endnote w:type="continuationSeparator" w:id="0">
    <w:p w14:paraId="3232D28D" w14:textId="77777777" w:rsidR="00554EB1" w:rsidRDefault="00554EB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6460B" w14:textId="77777777" w:rsidR="001D3D46" w:rsidRDefault="001D3D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490769"/>
      <w:docPartObj>
        <w:docPartGallery w:val="Page Numbers (Bottom of Page)"/>
        <w:docPartUnique/>
      </w:docPartObj>
    </w:sdtPr>
    <w:sdtEndPr>
      <w:rPr>
        <w:noProof/>
      </w:rPr>
    </w:sdtEndPr>
    <w:sdtContent>
      <w:p w14:paraId="1FD1EF19" w14:textId="519D5127" w:rsidR="004A23A0" w:rsidRDefault="004A23A0">
        <w:pPr>
          <w:pStyle w:val="Footer"/>
          <w:jc w:val="center"/>
        </w:pPr>
        <w:r>
          <w:fldChar w:fldCharType="begin"/>
        </w:r>
        <w:r>
          <w:instrText xml:space="preserve"> PAGE   \* MERGEFORMAT </w:instrText>
        </w:r>
        <w:r>
          <w:fldChar w:fldCharType="separate"/>
        </w:r>
        <w:r w:rsidR="00B937D0">
          <w:rPr>
            <w:noProof/>
          </w:rPr>
          <w:t>9</w:t>
        </w:r>
        <w:r>
          <w:rPr>
            <w:noProof/>
          </w:rPr>
          <w:fldChar w:fldCharType="end"/>
        </w:r>
      </w:p>
    </w:sdtContent>
  </w:sdt>
  <w:p w14:paraId="53CE5B5C" w14:textId="77777777" w:rsidR="004A23A0" w:rsidRDefault="004A23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D8198" w14:textId="77777777" w:rsidR="001D3D46" w:rsidRDefault="001D3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8A701" w14:textId="77777777" w:rsidR="00554EB1" w:rsidRDefault="00554EB1">
      <w:pPr>
        <w:spacing w:before="0"/>
      </w:pPr>
      <w:r>
        <w:separator/>
      </w:r>
    </w:p>
  </w:footnote>
  <w:footnote w:type="continuationSeparator" w:id="0">
    <w:p w14:paraId="73F3B128" w14:textId="77777777" w:rsidR="00554EB1" w:rsidRDefault="00554EB1">
      <w:pPr>
        <w:spacing w:before="0"/>
      </w:pPr>
      <w:r>
        <w:continuationSeparator/>
      </w:r>
    </w:p>
  </w:footnote>
  <w:footnote w:id="1">
    <w:p w14:paraId="54767F2A" w14:textId="77777777" w:rsidR="00050F50" w:rsidRDefault="00050F50" w:rsidP="00050F50">
      <w:pPr>
        <w:pStyle w:val="FootnoteText"/>
      </w:pPr>
      <w:r>
        <w:rPr>
          <w:rStyle w:val="FootnoteReference"/>
        </w:rPr>
        <w:footnoteRef/>
      </w:r>
      <w:r>
        <w:t xml:space="preserve"> </w:t>
      </w:r>
      <w:r w:rsidRPr="0007614F">
        <w:rPr>
          <w:i/>
        </w:rPr>
        <w:t>Migration Amendment (Bridging Visa Conditions) Bill 2023</w:t>
      </w:r>
      <w:r>
        <w:t xml:space="preserve"> – </w:t>
      </w:r>
      <w:hyperlink r:id="rId1" w:history="1">
        <w:r w:rsidRPr="002D4B9D">
          <w:rPr>
            <w:rStyle w:val="Hyperlink"/>
          </w:rPr>
          <w:t>Explanatory Memorandum</w:t>
        </w:r>
      </w:hyperlink>
      <w:r>
        <w:t xml:space="preserve"> and </w:t>
      </w:r>
      <w:hyperlink r:id="rId2" w:history="1">
        <w:r w:rsidRPr="006D5F98">
          <w:rPr>
            <w:rStyle w:val="Hyperlink"/>
          </w:rPr>
          <w:t>Supplementary Explanatory Memorandum</w:t>
        </w:r>
      </w:hyperlink>
      <w:r>
        <w:t xml:space="preserve">; </w:t>
      </w:r>
      <w:r w:rsidRPr="0007614F">
        <w:rPr>
          <w:i/>
        </w:rPr>
        <w:t>Migration and Other Legislation Amendment (Bridging Visas, Serious Offenders and Other Measures) Bill 2023</w:t>
      </w:r>
      <w:r w:rsidRPr="005601A2">
        <w:t xml:space="preserve"> </w:t>
      </w:r>
      <w:r>
        <w:t xml:space="preserve">– </w:t>
      </w:r>
      <w:hyperlink r:id="rId3" w:history="1">
        <w:r w:rsidRPr="006D5F98">
          <w:rPr>
            <w:rStyle w:val="Hyperlink"/>
          </w:rPr>
          <w:t>Explanatory Memorandum</w:t>
        </w:r>
      </w:hyperlink>
      <w:r>
        <w:t xml:space="preserve">; and </w:t>
      </w:r>
      <w:r w:rsidRPr="006D5F98">
        <w:rPr>
          <w:i/>
        </w:rPr>
        <w:t>Migration Amendment (Bridging Visa Conditions) Regulations 2023</w:t>
      </w:r>
      <w:r>
        <w:t xml:space="preserve"> – </w:t>
      </w:r>
      <w:hyperlink r:id="rId4" w:history="1">
        <w:r w:rsidRPr="006D5F98">
          <w:rPr>
            <w:rStyle w:val="Hyperlink"/>
          </w:rPr>
          <w:t>Explanatory Statement</w:t>
        </w:r>
      </w:hyperlink>
      <w:r>
        <w:t>.</w:t>
      </w:r>
    </w:p>
  </w:footnote>
  <w:footnote w:id="2">
    <w:p w14:paraId="45D3A701" w14:textId="3E634190" w:rsidR="00817D1A" w:rsidRPr="00817D1A" w:rsidRDefault="00817D1A" w:rsidP="00817D1A">
      <w:pPr>
        <w:pStyle w:val="FootnoteText"/>
        <w:ind w:left="142" w:hanging="142"/>
        <w:rPr>
          <w:sz w:val="16"/>
          <w:szCs w:val="16"/>
        </w:rPr>
      </w:pPr>
      <w:r w:rsidRPr="00817D1A">
        <w:rPr>
          <w:rStyle w:val="FootnoteReference"/>
          <w:sz w:val="16"/>
          <w:szCs w:val="16"/>
        </w:rPr>
        <w:footnoteRef/>
      </w:r>
      <w:r w:rsidRPr="00817D1A">
        <w:rPr>
          <w:sz w:val="16"/>
          <w:szCs w:val="16"/>
        </w:rPr>
        <w:t xml:space="preserve">  The text of the explanatory statement </w:t>
      </w:r>
      <w:r>
        <w:rPr>
          <w:sz w:val="16"/>
          <w:szCs w:val="16"/>
        </w:rPr>
        <w:t>under</w:t>
      </w:r>
      <w:r w:rsidRPr="00817D1A">
        <w:rPr>
          <w:sz w:val="16"/>
          <w:szCs w:val="16"/>
        </w:rPr>
        <w:t xml:space="preserve"> item [3] has been updated to address matters raised by the Senate Standing Committee for the Scrutiny of Delegated Legislation in the Committee’s Delegated Legislation Monitor 6 of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B5EDC" w14:textId="77777777" w:rsidR="001D3D46" w:rsidRDefault="001D3D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7F547" w14:textId="77777777" w:rsidR="001D3D46" w:rsidRDefault="001D3D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804A3" w14:textId="77777777" w:rsidR="001D3D46" w:rsidRDefault="001D3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9945"/>
    <w:multiLevelType w:val="hybridMultilevel"/>
    <w:tmpl w:val="70246E20"/>
    <w:lvl w:ilvl="0" w:tplc="49CEF156">
      <w:start w:val="1"/>
      <w:numFmt w:val="bullet"/>
      <w:lvlText w:val=""/>
      <w:lvlJc w:val="left"/>
      <w:pPr>
        <w:ind w:left="720" w:hanging="360"/>
      </w:pPr>
      <w:rPr>
        <w:rFonts w:ascii="Symbol" w:hAnsi="Symbol" w:hint="default"/>
      </w:rPr>
    </w:lvl>
    <w:lvl w:ilvl="1" w:tplc="29E8016C">
      <w:start w:val="1"/>
      <w:numFmt w:val="bullet"/>
      <w:lvlText w:val="o"/>
      <w:lvlJc w:val="left"/>
      <w:pPr>
        <w:ind w:left="1440" w:hanging="360"/>
      </w:pPr>
      <w:rPr>
        <w:rFonts w:ascii="Courier New" w:hAnsi="Courier New" w:hint="default"/>
      </w:rPr>
    </w:lvl>
    <w:lvl w:ilvl="2" w:tplc="D29067BE">
      <w:start w:val="1"/>
      <w:numFmt w:val="bullet"/>
      <w:lvlText w:val=""/>
      <w:lvlJc w:val="left"/>
      <w:pPr>
        <w:ind w:left="2160" w:hanging="360"/>
      </w:pPr>
      <w:rPr>
        <w:rFonts w:ascii="Wingdings" w:hAnsi="Wingdings" w:hint="default"/>
      </w:rPr>
    </w:lvl>
    <w:lvl w:ilvl="3" w:tplc="3E42F6AA">
      <w:start w:val="1"/>
      <w:numFmt w:val="bullet"/>
      <w:lvlText w:val=""/>
      <w:lvlJc w:val="left"/>
      <w:pPr>
        <w:ind w:left="2880" w:hanging="360"/>
      </w:pPr>
      <w:rPr>
        <w:rFonts w:ascii="Symbol" w:hAnsi="Symbol" w:hint="default"/>
      </w:rPr>
    </w:lvl>
    <w:lvl w:ilvl="4" w:tplc="68E48796">
      <w:start w:val="1"/>
      <w:numFmt w:val="bullet"/>
      <w:lvlText w:val="o"/>
      <w:lvlJc w:val="left"/>
      <w:pPr>
        <w:ind w:left="3600" w:hanging="360"/>
      </w:pPr>
      <w:rPr>
        <w:rFonts w:ascii="Courier New" w:hAnsi="Courier New" w:hint="default"/>
      </w:rPr>
    </w:lvl>
    <w:lvl w:ilvl="5" w:tplc="169A8D92">
      <w:start w:val="1"/>
      <w:numFmt w:val="bullet"/>
      <w:lvlText w:val=""/>
      <w:lvlJc w:val="left"/>
      <w:pPr>
        <w:ind w:left="4320" w:hanging="360"/>
      </w:pPr>
      <w:rPr>
        <w:rFonts w:ascii="Wingdings" w:hAnsi="Wingdings" w:hint="default"/>
      </w:rPr>
    </w:lvl>
    <w:lvl w:ilvl="6" w:tplc="A1060586">
      <w:start w:val="1"/>
      <w:numFmt w:val="bullet"/>
      <w:lvlText w:val=""/>
      <w:lvlJc w:val="left"/>
      <w:pPr>
        <w:ind w:left="5040" w:hanging="360"/>
      </w:pPr>
      <w:rPr>
        <w:rFonts w:ascii="Symbol" w:hAnsi="Symbol" w:hint="default"/>
      </w:rPr>
    </w:lvl>
    <w:lvl w:ilvl="7" w:tplc="5AF2546E">
      <w:start w:val="1"/>
      <w:numFmt w:val="bullet"/>
      <w:lvlText w:val="o"/>
      <w:lvlJc w:val="left"/>
      <w:pPr>
        <w:ind w:left="5760" w:hanging="360"/>
      </w:pPr>
      <w:rPr>
        <w:rFonts w:ascii="Courier New" w:hAnsi="Courier New" w:hint="default"/>
      </w:rPr>
    </w:lvl>
    <w:lvl w:ilvl="8" w:tplc="686EB348">
      <w:start w:val="1"/>
      <w:numFmt w:val="bullet"/>
      <w:lvlText w:val=""/>
      <w:lvlJc w:val="left"/>
      <w:pPr>
        <w:ind w:left="6480" w:hanging="360"/>
      </w:pPr>
      <w:rPr>
        <w:rFonts w:ascii="Wingdings" w:hAnsi="Wingdings" w:hint="default"/>
      </w:rPr>
    </w:lvl>
  </w:abstractNum>
  <w:abstractNum w:abstractNumId="1" w15:restartNumberingAfterBreak="0">
    <w:nsid w:val="0A1EB86F"/>
    <w:multiLevelType w:val="hybridMultilevel"/>
    <w:tmpl w:val="6BAC2C7C"/>
    <w:lvl w:ilvl="0" w:tplc="FA58870E">
      <w:start w:val="1"/>
      <w:numFmt w:val="bullet"/>
      <w:lvlText w:val="·"/>
      <w:lvlJc w:val="left"/>
      <w:pPr>
        <w:ind w:left="720" w:hanging="360"/>
      </w:pPr>
      <w:rPr>
        <w:rFonts w:ascii="Symbol" w:hAnsi="Symbol" w:hint="default"/>
      </w:rPr>
    </w:lvl>
    <w:lvl w:ilvl="1" w:tplc="BB206CFC">
      <w:start w:val="1"/>
      <w:numFmt w:val="bullet"/>
      <w:lvlText w:val="o"/>
      <w:lvlJc w:val="left"/>
      <w:pPr>
        <w:ind w:left="1440" w:hanging="360"/>
      </w:pPr>
      <w:rPr>
        <w:rFonts w:ascii="Courier New" w:hAnsi="Courier New" w:hint="default"/>
      </w:rPr>
    </w:lvl>
    <w:lvl w:ilvl="2" w:tplc="8F3A1508">
      <w:start w:val="1"/>
      <w:numFmt w:val="bullet"/>
      <w:lvlText w:val=""/>
      <w:lvlJc w:val="left"/>
      <w:pPr>
        <w:ind w:left="2160" w:hanging="360"/>
      </w:pPr>
      <w:rPr>
        <w:rFonts w:ascii="Wingdings" w:hAnsi="Wingdings" w:hint="default"/>
      </w:rPr>
    </w:lvl>
    <w:lvl w:ilvl="3" w:tplc="1F38F934">
      <w:start w:val="1"/>
      <w:numFmt w:val="bullet"/>
      <w:lvlText w:val=""/>
      <w:lvlJc w:val="left"/>
      <w:pPr>
        <w:ind w:left="2880" w:hanging="360"/>
      </w:pPr>
      <w:rPr>
        <w:rFonts w:ascii="Symbol" w:hAnsi="Symbol" w:hint="default"/>
      </w:rPr>
    </w:lvl>
    <w:lvl w:ilvl="4" w:tplc="089A56C0">
      <w:start w:val="1"/>
      <w:numFmt w:val="bullet"/>
      <w:lvlText w:val="o"/>
      <w:lvlJc w:val="left"/>
      <w:pPr>
        <w:ind w:left="3600" w:hanging="360"/>
      </w:pPr>
      <w:rPr>
        <w:rFonts w:ascii="Courier New" w:hAnsi="Courier New" w:hint="default"/>
      </w:rPr>
    </w:lvl>
    <w:lvl w:ilvl="5" w:tplc="60ECD454">
      <w:start w:val="1"/>
      <w:numFmt w:val="bullet"/>
      <w:lvlText w:val=""/>
      <w:lvlJc w:val="left"/>
      <w:pPr>
        <w:ind w:left="4320" w:hanging="360"/>
      </w:pPr>
      <w:rPr>
        <w:rFonts w:ascii="Wingdings" w:hAnsi="Wingdings" w:hint="default"/>
      </w:rPr>
    </w:lvl>
    <w:lvl w:ilvl="6" w:tplc="4C7A6B9E">
      <w:start w:val="1"/>
      <w:numFmt w:val="bullet"/>
      <w:lvlText w:val=""/>
      <w:lvlJc w:val="left"/>
      <w:pPr>
        <w:ind w:left="5040" w:hanging="360"/>
      </w:pPr>
      <w:rPr>
        <w:rFonts w:ascii="Symbol" w:hAnsi="Symbol" w:hint="default"/>
      </w:rPr>
    </w:lvl>
    <w:lvl w:ilvl="7" w:tplc="E7704AA6">
      <w:start w:val="1"/>
      <w:numFmt w:val="bullet"/>
      <w:lvlText w:val="o"/>
      <w:lvlJc w:val="left"/>
      <w:pPr>
        <w:ind w:left="5760" w:hanging="360"/>
      </w:pPr>
      <w:rPr>
        <w:rFonts w:ascii="Courier New" w:hAnsi="Courier New" w:hint="default"/>
      </w:rPr>
    </w:lvl>
    <w:lvl w:ilvl="8" w:tplc="0FA80BD8">
      <w:start w:val="1"/>
      <w:numFmt w:val="bullet"/>
      <w:lvlText w:val=""/>
      <w:lvlJc w:val="left"/>
      <w:pPr>
        <w:ind w:left="6480" w:hanging="360"/>
      </w:pPr>
      <w:rPr>
        <w:rFonts w:ascii="Wingdings" w:hAnsi="Wingdings" w:hint="default"/>
      </w:rPr>
    </w:lvl>
  </w:abstractNum>
  <w:abstractNum w:abstractNumId="2" w15:restartNumberingAfterBreak="0">
    <w:nsid w:val="0CAF42D0"/>
    <w:multiLevelType w:val="hybridMultilevel"/>
    <w:tmpl w:val="D48228C6"/>
    <w:lvl w:ilvl="0" w:tplc="9DAEB8F2">
      <w:start w:val="1"/>
      <w:numFmt w:val="bullet"/>
      <w:lvlText w:val="·"/>
      <w:lvlJc w:val="left"/>
      <w:pPr>
        <w:ind w:left="720" w:hanging="360"/>
      </w:pPr>
      <w:rPr>
        <w:rFonts w:ascii="Symbol" w:hAnsi="Symbol" w:hint="default"/>
      </w:rPr>
    </w:lvl>
    <w:lvl w:ilvl="1" w:tplc="CE983F7A">
      <w:start w:val="1"/>
      <w:numFmt w:val="bullet"/>
      <w:lvlText w:val="o"/>
      <w:lvlJc w:val="left"/>
      <w:pPr>
        <w:ind w:left="1440" w:hanging="360"/>
      </w:pPr>
      <w:rPr>
        <w:rFonts w:ascii="Courier New" w:hAnsi="Courier New" w:hint="default"/>
      </w:rPr>
    </w:lvl>
    <w:lvl w:ilvl="2" w:tplc="B48A86AC">
      <w:start w:val="1"/>
      <w:numFmt w:val="bullet"/>
      <w:lvlText w:val=""/>
      <w:lvlJc w:val="left"/>
      <w:pPr>
        <w:ind w:left="2160" w:hanging="360"/>
      </w:pPr>
      <w:rPr>
        <w:rFonts w:ascii="Wingdings" w:hAnsi="Wingdings" w:hint="default"/>
      </w:rPr>
    </w:lvl>
    <w:lvl w:ilvl="3" w:tplc="E1BEEFE0">
      <w:start w:val="1"/>
      <w:numFmt w:val="bullet"/>
      <w:lvlText w:val=""/>
      <w:lvlJc w:val="left"/>
      <w:pPr>
        <w:ind w:left="2880" w:hanging="360"/>
      </w:pPr>
      <w:rPr>
        <w:rFonts w:ascii="Symbol" w:hAnsi="Symbol" w:hint="default"/>
      </w:rPr>
    </w:lvl>
    <w:lvl w:ilvl="4" w:tplc="FA24E240">
      <w:start w:val="1"/>
      <w:numFmt w:val="bullet"/>
      <w:lvlText w:val="o"/>
      <w:lvlJc w:val="left"/>
      <w:pPr>
        <w:ind w:left="3600" w:hanging="360"/>
      </w:pPr>
      <w:rPr>
        <w:rFonts w:ascii="Courier New" w:hAnsi="Courier New" w:hint="default"/>
      </w:rPr>
    </w:lvl>
    <w:lvl w:ilvl="5" w:tplc="2DB24E3E">
      <w:start w:val="1"/>
      <w:numFmt w:val="bullet"/>
      <w:lvlText w:val=""/>
      <w:lvlJc w:val="left"/>
      <w:pPr>
        <w:ind w:left="4320" w:hanging="360"/>
      </w:pPr>
      <w:rPr>
        <w:rFonts w:ascii="Wingdings" w:hAnsi="Wingdings" w:hint="default"/>
      </w:rPr>
    </w:lvl>
    <w:lvl w:ilvl="6" w:tplc="29E82CE6">
      <w:start w:val="1"/>
      <w:numFmt w:val="bullet"/>
      <w:lvlText w:val=""/>
      <w:lvlJc w:val="left"/>
      <w:pPr>
        <w:ind w:left="5040" w:hanging="360"/>
      </w:pPr>
      <w:rPr>
        <w:rFonts w:ascii="Symbol" w:hAnsi="Symbol" w:hint="default"/>
      </w:rPr>
    </w:lvl>
    <w:lvl w:ilvl="7" w:tplc="DA4ADA86">
      <w:start w:val="1"/>
      <w:numFmt w:val="bullet"/>
      <w:lvlText w:val="o"/>
      <w:lvlJc w:val="left"/>
      <w:pPr>
        <w:ind w:left="5760" w:hanging="360"/>
      </w:pPr>
      <w:rPr>
        <w:rFonts w:ascii="Courier New" w:hAnsi="Courier New" w:hint="default"/>
      </w:rPr>
    </w:lvl>
    <w:lvl w:ilvl="8" w:tplc="BE94D4F2">
      <w:start w:val="1"/>
      <w:numFmt w:val="bullet"/>
      <w:lvlText w:val=""/>
      <w:lvlJc w:val="left"/>
      <w:pPr>
        <w:ind w:left="6480" w:hanging="360"/>
      </w:pPr>
      <w:rPr>
        <w:rFonts w:ascii="Wingdings" w:hAnsi="Wingdings" w:hint="default"/>
      </w:rPr>
    </w:lvl>
  </w:abstractNum>
  <w:abstractNum w:abstractNumId="3" w15:restartNumberingAfterBreak="0">
    <w:nsid w:val="0D01B931"/>
    <w:multiLevelType w:val="hybridMultilevel"/>
    <w:tmpl w:val="0332D65E"/>
    <w:lvl w:ilvl="0" w:tplc="8D0C6DCC">
      <w:start w:val="1"/>
      <w:numFmt w:val="bullet"/>
      <w:lvlText w:val="·"/>
      <w:lvlJc w:val="left"/>
      <w:pPr>
        <w:ind w:left="720" w:hanging="360"/>
      </w:pPr>
      <w:rPr>
        <w:rFonts w:ascii="Symbol" w:hAnsi="Symbol" w:hint="default"/>
      </w:rPr>
    </w:lvl>
    <w:lvl w:ilvl="1" w:tplc="9404D738">
      <w:start w:val="1"/>
      <w:numFmt w:val="bullet"/>
      <w:lvlText w:val="o"/>
      <w:lvlJc w:val="left"/>
      <w:pPr>
        <w:ind w:left="1440" w:hanging="360"/>
      </w:pPr>
      <w:rPr>
        <w:rFonts w:ascii="Courier New" w:hAnsi="Courier New" w:hint="default"/>
      </w:rPr>
    </w:lvl>
    <w:lvl w:ilvl="2" w:tplc="2DBE465C">
      <w:start w:val="1"/>
      <w:numFmt w:val="bullet"/>
      <w:lvlText w:val=""/>
      <w:lvlJc w:val="left"/>
      <w:pPr>
        <w:ind w:left="2160" w:hanging="360"/>
      </w:pPr>
      <w:rPr>
        <w:rFonts w:ascii="Wingdings" w:hAnsi="Wingdings" w:hint="default"/>
      </w:rPr>
    </w:lvl>
    <w:lvl w:ilvl="3" w:tplc="A4225DA0">
      <w:start w:val="1"/>
      <w:numFmt w:val="bullet"/>
      <w:lvlText w:val=""/>
      <w:lvlJc w:val="left"/>
      <w:pPr>
        <w:ind w:left="2880" w:hanging="360"/>
      </w:pPr>
      <w:rPr>
        <w:rFonts w:ascii="Symbol" w:hAnsi="Symbol" w:hint="default"/>
      </w:rPr>
    </w:lvl>
    <w:lvl w:ilvl="4" w:tplc="59DE015C">
      <w:start w:val="1"/>
      <w:numFmt w:val="bullet"/>
      <w:lvlText w:val="o"/>
      <w:lvlJc w:val="left"/>
      <w:pPr>
        <w:ind w:left="3600" w:hanging="360"/>
      </w:pPr>
      <w:rPr>
        <w:rFonts w:ascii="Courier New" w:hAnsi="Courier New" w:hint="default"/>
      </w:rPr>
    </w:lvl>
    <w:lvl w:ilvl="5" w:tplc="9AA41388">
      <w:start w:val="1"/>
      <w:numFmt w:val="bullet"/>
      <w:lvlText w:val=""/>
      <w:lvlJc w:val="left"/>
      <w:pPr>
        <w:ind w:left="4320" w:hanging="360"/>
      </w:pPr>
      <w:rPr>
        <w:rFonts w:ascii="Wingdings" w:hAnsi="Wingdings" w:hint="default"/>
      </w:rPr>
    </w:lvl>
    <w:lvl w:ilvl="6" w:tplc="C1765522">
      <w:start w:val="1"/>
      <w:numFmt w:val="bullet"/>
      <w:lvlText w:val=""/>
      <w:lvlJc w:val="left"/>
      <w:pPr>
        <w:ind w:left="5040" w:hanging="360"/>
      </w:pPr>
      <w:rPr>
        <w:rFonts w:ascii="Symbol" w:hAnsi="Symbol" w:hint="default"/>
      </w:rPr>
    </w:lvl>
    <w:lvl w:ilvl="7" w:tplc="8C703500">
      <w:start w:val="1"/>
      <w:numFmt w:val="bullet"/>
      <w:lvlText w:val="o"/>
      <w:lvlJc w:val="left"/>
      <w:pPr>
        <w:ind w:left="5760" w:hanging="360"/>
      </w:pPr>
      <w:rPr>
        <w:rFonts w:ascii="Courier New" w:hAnsi="Courier New" w:hint="default"/>
      </w:rPr>
    </w:lvl>
    <w:lvl w:ilvl="8" w:tplc="B37E5D1E">
      <w:start w:val="1"/>
      <w:numFmt w:val="bullet"/>
      <w:lvlText w:val=""/>
      <w:lvlJc w:val="left"/>
      <w:pPr>
        <w:ind w:left="6480" w:hanging="360"/>
      </w:pPr>
      <w:rPr>
        <w:rFonts w:ascii="Wingdings" w:hAnsi="Wingdings" w:hint="default"/>
      </w:rPr>
    </w:lvl>
  </w:abstractNum>
  <w:abstractNum w:abstractNumId="4" w15:restartNumberingAfterBreak="0">
    <w:nsid w:val="1BAF5CA0"/>
    <w:multiLevelType w:val="hybridMultilevel"/>
    <w:tmpl w:val="CB669FF6"/>
    <w:lvl w:ilvl="0" w:tplc="1D964EE4">
      <w:start w:val="1"/>
      <w:numFmt w:val="bullet"/>
      <w:lvlText w:val=""/>
      <w:lvlJc w:val="left"/>
      <w:pPr>
        <w:ind w:left="720" w:hanging="360"/>
      </w:pPr>
      <w:rPr>
        <w:rFonts w:ascii="Symbol" w:hAnsi="Symbol" w:hint="default"/>
      </w:rPr>
    </w:lvl>
    <w:lvl w:ilvl="1" w:tplc="0570F8B6">
      <w:start w:val="1"/>
      <w:numFmt w:val="bullet"/>
      <w:lvlText w:val="o"/>
      <w:lvlJc w:val="left"/>
      <w:pPr>
        <w:ind w:left="1440" w:hanging="360"/>
      </w:pPr>
      <w:rPr>
        <w:rFonts w:ascii="Courier New" w:hAnsi="Courier New" w:cs="Times New Roman" w:hint="default"/>
      </w:rPr>
    </w:lvl>
    <w:lvl w:ilvl="2" w:tplc="0A62BCBA">
      <w:start w:val="1"/>
      <w:numFmt w:val="bullet"/>
      <w:lvlText w:val=""/>
      <w:lvlJc w:val="left"/>
      <w:pPr>
        <w:ind w:left="2160" w:hanging="360"/>
      </w:pPr>
      <w:rPr>
        <w:rFonts w:ascii="Wingdings" w:hAnsi="Wingdings" w:hint="default"/>
      </w:rPr>
    </w:lvl>
    <w:lvl w:ilvl="3" w:tplc="AB020BEA">
      <w:start w:val="1"/>
      <w:numFmt w:val="bullet"/>
      <w:lvlText w:val=""/>
      <w:lvlJc w:val="left"/>
      <w:pPr>
        <w:ind w:left="2880" w:hanging="360"/>
      </w:pPr>
      <w:rPr>
        <w:rFonts w:ascii="Symbol" w:hAnsi="Symbol" w:hint="default"/>
      </w:rPr>
    </w:lvl>
    <w:lvl w:ilvl="4" w:tplc="7A881ADA">
      <w:start w:val="1"/>
      <w:numFmt w:val="bullet"/>
      <w:lvlText w:val="o"/>
      <w:lvlJc w:val="left"/>
      <w:pPr>
        <w:ind w:left="3600" w:hanging="360"/>
      </w:pPr>
      <w:rPr>
        <w:rFonts w:ascii="Courier New" w:hAnsi="Courier New" w:cs="Times New Roman" w:hint="default"/>
      </w:rPr>
    </w:lvl>
    <w:lvl w:ilvl="5" w:tplc="629454C2">
      <w:start w:val="1"/>
      <w:numFmt w:val="bullet"/>
      <w:lvlText w:val=""/>
      <w:lvlJc w:val="left"/>
      <w:pPr>
        <w:ind w:left="4320" w:hanging="360"/>
      </w:pPr>
      <w:rPr>
        <w:rFonts w:ascii="Wingdings" w:hAnsi="Wingdings" w:hint="default"/>
      </w:rPr>
    </w:lvl>
    <w:lvl w:ilvl="6" w:tplc="F1E20162">
      <w:start w:val="1"/>
      <w:numFmt w:val="bullet"/>
      <w:lvlText w:val=""/>
      <w:lvlJc w:val="left"/>
      <w:pPr>
        <w:ind w:left="5040" w:hanging="360"/>
      </w:pPr>
      <w:rPr>
        <w:rFonts w:ascii="Symbol" w:hAnsi="Symbol" w:hint="default"/>
      </w:rPr>
    </w:lvl>
    <w:lvl w:ilvl="7" w:tplc="64F6A9C2">
      <w:start w:val="1"/>
      <w:numFmt w:val="bullet"/>
      <w:lvlText w:val="o"/>
      <w:lvlJc w:val="left"/>
      <w:pPr>
        <w:ind w:left="5760" w:hanging="360"/>
      </w:pPr>
      <w:rPr>
        <w:rFonts w:ascii="Courier New" w:hAnsi="Courier New" w:cs="Times New Roman" w:hint="default"/>
      </w:rPr>
    </w:lvl>
    <w:lvl w:ilvl="8" w:tplc="F13EA27A">
      <w:start w:val="1"/>
      <w:numFmt w:val="bullet"/>
      <w:lvlText w:val=""/>
      <w:lvlJc w:val="left"/>
      <w:pPr>
        <w:ind w:left="6480" w:hanging="360"/>
      </w:pPr>
      <w:rPr>
        <w:rFonts w:ascii="Wingdings" w:hAnsi="Wingdings" w:hint="default"/>
      </w:rPr>
    </w:lvl>
  </w:abstractNum>
  <w:abstractNum w:abstractNumId="5" w15:restartNumberingAfterBreak="0">
    <w:nsid w:val="1D08FB61"/>
    <w:multiLevelType w:val="hybridMultilevel"/>
    <w:tmpl w:val="932A2B10"/>
    <w:lvl w:ilvl="0" w:tplc="823497E6">
      <w:start w:val="1"/>
      <w:numFmt w:val="bullet"/>
      <w:lvlText w:val=""/>
      <w:lvlJc w:val="left"/>
      <w:pPr>
        <w:ind w:left="720" w:hanging="360"/>
      </w:pPr>
      <w:rPr>
        <w:rFonts w:ascii="Symbol" w:hAnsi="Symbol" w:hint="default"/>
      </w:rPr>
    </w:lvl>
    <w:lvl w:ilvl="1" w:tplc="E3FCE568">
      <w:start w:val="1"/>
      <w:numFmt w:val="bullet"/>
      <w:lvlText w:val="o"/>
      <w:lvlJc w:val="left"/>
      <w:pPr>
        <w:ind w:left="1440" w:hanging="360"/>
      </w:pPr>
      <w:rPr>
        <w:rFonts w:ascii="Courier New" w:hAnsi="Courier New" w:hint="default"/>
      </w:rPr>
    </w:lvl>
    <w:lvl w:ilvl="2" w:tplc="5AF0189E">
      <w:start w:val="1"/>
      <w:numFmt w:val="bullet"/>
      <w:lvlText w:val=""/>
      <w:lvlJc w:val="left"/>
      <w:pPr>
        <w:ind w:left="2160" w:hanging="360"/>
      </w:pPr>
      <w:rPr>
        <w:rFonts w:ascii="Wingdings" w:hAnsi="Wingdings" w:hint="default"/>
      </w:rPr>
    </w:lvl>
    <w:lvl w:ilvl="3" w:tplc="DA160894">
      <w:start w:val="1"/>
      <w:numFmt w:val="bullet"/>
      <w:lvlText w:val=""/>
      <w:lvlJc w:val="left"/>
      <w:pPr>
        <w:ind w:left="2880" w:hanging="360"/>
      </w:pPr>
      <w:rPr>
        <w:rFonts w:ascii="Symbol" w:hAnsi="Symbol" w:hint="default"/>
      </w:rPr>
    </w:lvl>
    <w:lvl w:ilvl="4" w:tplc="7CE0014C">
      <w:start w:val="1"/>
      <w:numFmt w:val="bullet"/>
      <w:lvlText w:val="o"/>
      <w:lvlJc w:val="left"/>
      <w:pPr>
        <w:ind w:left="3600" w:hanging="360"/>
      </w:pPr>
      <w:rPr>
        <w:rFonts w:ascii="Courier New" w:hAnsi="Courier New" w:hint="default"/>
      </w:rPr>
    </w:lvl>
    <w:lvl w:ilvl="5" w:tplc="3CC856BE">
      <w:start w:val="1"/>
      <w:numFmt w:val="bullet"/>
      <w:lvlText w:val=""/>
      <w:lvlJc w:val="left"/>
      <w:pPr>
        <w:ind w:left="4320" w:hanging="360"/>
      </w:pPr>
      <w:rPr>
        <w:rFonts w:ascii="Wingdings" w:hAnsi="Wingdings" w:hint="default"/>
      </w:rPr>
    </w:lvl>
    <w:lvl w:ilvl="6" w:tplc="0756AA0A">
      <w:start w:val="1"/>
      <w:numFmt w:val="bullet"/>
      <w:lvlText w:val=""/>
      <w:lvlJc w:val="left"/>
      <w:pPr>
        <w:ind w:left="5040" w:hanging="360"/>
      </w:pPr>
      <w:rPr>
        <w:rFonts w:ascii="Symbol" w:hAnsi="Symbol" w:hint="default"/>
      </w:rPr>
    </w:lvl>
    <w:lvl w:ilvl="7" w:tplc="CACED188">
      <w:start w:val="1"/>
      <w:numFmt w:val="bullet"/>
      <w:lvlText w:val="o"/>
      <w:lvlJc w:val="left"/>
      <w:pPr>
        <w:ind w:left="5760" w:hanging="360"/>
      </w:pPr>
      <w:rPr>
        <w:rFonts w:ascii="Courier New" w:hAnsi="Courier New" w:hint="default"/>
      </w:rPr>
    </w:lvl>
    <w:lvl w:ilvl="8" w:tplc="0180EA98">
      <w:start w:val="1"/>
      <w:numFmt w:val="bullet"/>
      <w:lvlText w:val=""/>
      <w:lvlJc w:val="left"/>
      <w:pPr>
        <w:ind w:left="6480" w:hanging="360"/>
      </w:pPr>
      <w:rPr>
        <w:rFonts w:ascii="Wingdings" w:hAnsi="Wingdings" w:hint="default"/>
      </w:rPr>
    </w:lvl>
  </w:abstractNum>
  <w:abstractNum w:abstractNumId="6" w15:restartNumberingAfterBreak="0">
    <w:nsid w:val="1E03C6AA"/>
    <w:multiLevelType w:val="hybridMultilevel"/>
    <w:tmpl w:val="C3CA8DA4"/>
    <w:lvl w:ilvl="0" w:tplc="5B3EB6AC">
      <w:start w:val="1"/>
      <w:numFmt w:val="decimal"/>
      <w:lvlText w:val="%1."/>
      <w:lvlJc w:val="left"/>
      <w:pPr>
        <w:ind w:left="720" w:hanging="360"/>
      </w:pPr>
    </w:lvl>
    <w:lvl w:ilvl="1" w:tplc="6F162698">
      <w:start w:val="1"/>
      <w:numFmt w:val="lowerLetter"/>
      <w:lvlText w:val="%2."/>
      <w:lvlJc w:val="left"/>
      <w:pPr>
        <w:ind w:left="1440" w:hanging="360"/>
      </w:pPr>
    </w:lvl>
    <w:lvl w:ilvl="2" w:tplc="EB162936">
      <w:start w:val="1"/>
      <w:numFmt w:val="lowerRoman"/>
      <w:lvlText w:val="%3."/>
      <w:lvlJc w:val="right"/>
      <w:pPr>
        <w:ind w:left="2160" w:hanging="180"/>
      </w:pPr>
    </w:lvl>
    <w:lvl w:ilvl="3" w:tplc="736EBBC0">
      <w:start w:val="1"/>
      <w:numFmt w:val="decimal"/>
      <w:lvlText w:val="%4."/>
      <w:lvlJc w:val="left"/>
      <w:pPr>
        <w:ind w:left="2880" w:hanging="360"/>
      </w:pPr>
    </w:lvl>
    <w:lvl w:ilvl="4" w:tplc="4668668C">
      <w:start w:val="1"/>
      <w:numFmt w:val="lowerLetter"/>
      <w:lvlText w:val="%5."/>
      <w:lvlJc w:val="left"/>
      <w:pPr>
        <w:ind w:left="3600" w:hanging="360"/>
      </w:pPr>
    </w:lvl>
    <w:lvl w:ilvl="5" w:tplc="857453A2">
      <w:start w:val="1"/>
      <w:numFmt w:val="lowerRoman"/>
      <w:lvlText w:val="%6."/>
      <w:lvlJc w:val="right"/>
      <w:pPr>
        <w:ind w:left="4320" w:hanging="180"/>
      </w:pPr>
    </w:lvl>
    <w:lvl w:ilvl="6" w:tplc="CF3266AC">
      <w:start w:val="1"/>
      <w:numFmt w:val="decimal"/>
      <w:lvlText w:val="%7."/>
      <w:lvlJc w:val="left"/>
      <w:pPr>
        <w:ind w:left="5040" w:hanging="360"/>
      </w:pPr>
    </w:lvl>
    <w:lvl w:ilvl="7" w:tplc="5FF22622">
      <w:start w:val="1"/>
      <w:numFmt w:val="lowerLetter"/>
      <w:lvlText w:val="%8."/>
      <w:lvlJc w:val="left"/>
      <w:pPr>
        <w:ind w:left="5760" w:hanging="360"/>
      </w:pPr>
    </w:lvl>
    <w:lvl w:ilvl="8" w:tplc="665433CE">
      <w:start w:val="1"/>
      <w:numFmt w:val="lowerRoman"/>
      <w:lvlText w:val="%9."/>
      <w:lvlJc w:val="right"/>
      <w:pPr>
        <w:ind w:left="6480" w:hanging="180"/>
      </w:pPr>
    </w:lvl>
  </w:abstractNum>
  <w:abstractNum w:abstractNumId="7" w15:restartNumberingAfterBreak="0">
    <w:nsid w:val="254A3BFA"/>
    <w:multiLevelType w:val="hybridMultilevel"/>
    <w:tmpl w:val="676404A0"/>
    <w:lvl w:ilvl="0" w:tplc="99B09FCA">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EDAF53E"/>
    <w:multiLevelType w:val="hybridMultilevel"/>
    <w:tmpl w:val="473AE0E4"/>
    <w:lvl w:ilvl="0" w:tplc="4FCA4732">
      <w:start w:val="1"/>
      <w:numFmt w:val="bullet"/>
      <w:lvlText w:val=""/>
      <w:lvlJc w:val="left"/>
      <w:pPr>
        <w:ind w:left="720" w:hanging="360"/>
      </w:pPr>
      <w:rPr>
        <w:rFonts w:ascii="Symbol" w:hAnsi="Symbol" w:hint="default"/>
      </w:rPr>
    </w:lvl>
    <w:lvl w:ilvl="1" w:tplc="CC80F7AC">
      <w:start w:val="1"/>
      <w:numFmt w:val="bullet"/>
      <w:lvlText w:val="o"/>
      <w:lvlJc w:val="left"/>
      <w:pPr>
        <w:ind w:left="1440" w:hanging="360"/>
      </w:pPr>
      <w:rPr>
        <w:rFonts w:ascii="Courier New" w:hAnsi="Courier New" w:hint="default"/>
      </w:rPr>
    </w:lvl>
    <w:lvl w:ilvl="2" w:tplc="20A60B28">
      <w:start w:val="1"/>
      <w:numFmt w:val="bullet"/>
      <w:lvlText w:val=""/>
      <w:lvlJc w:val="left"/>
      <w:pPr>
        <w:ind w:left="2160" w:hanging="360"/>
      </w:pPr>
      <w:rPr>
        <w:rFonts w:ascii="Wingdings" w:hAnsi="Wingdings" w:hint="default"/>
      </w:rPr>
    </w:lvl>
    <w:lvl w:ilvl="3" w:tplc="786414C2">
      <w:start w:val="1"/>
      <w:numFmt w:val="bullet"/>
      <w:lvlText w:val=""/>
      <w:lvlJc w:val="left"/>
      <w:pPr>
        <w:ind w:left="2880" w:hanging="360"/>
      </w:pPr>
      <w:rPr>
        <w:rFonts w:ascii="Symbol" w:hAnsi="Symbol" w:hint="default"/>
      </w:rPr>
    </w:lvl>
    <w:lvl w:ilvl="4" w:tplc="B92655BC">
      <w:start w:val="1"/>
      <w:numFmt w:val="bullet"/>
      <w:lvlText w:val="o"/>
      <w:lvlJc w:val="left"/>
      <w:pPr>
        <w:ind w:left="3600" w:hanging="360"/>
      </w:pPr>
      <w:rPr>
        <w:rFonts w:ascii="Courier New" w:hAnsi="Courier New" w:hint="default"/>
      </w:rPr>
    </w:lvl>
    <w:lvl w:ilvl="5" w:tplc="628E6616">
      <w:start w:val="1"/>
      <w:numFmt w:val="bullet"/>
      <w:lvlText w:val=""/>
      <w:lvlJc w:val="left"/>
      <w:pPr>
        <w:ind w:left="4320" w:hanging="360"/>
      </w:pPr>
      <w:rPr>
        <w:rFonts w:ascii="Wingdings" w:hAnsi="Wingdings" w:hint="default"/>
      </w:rPr>
    </w:lvl>
    <w:lvl w:ilvl="6" w:tplc="EC844D66">
      <w:start w:val="1"/>
      <w:numFmt w:val="bullet"/>
      <w:lvlText w:val=""/>
      <w:lvlJc w:val="left"/>
      <w:pPr>
        <w:ind w:left="5040" w:hanging="360"/>
      </w:pPr>
      <w:rPr>
        <w:rFonts w:ascii="Symbol" w:hAnsi="Symbol" w:hint="default"/>
      </w:rPr>
    </w:lvl>
    <w:lvl w:ilvl="7" w:tplc="D0468572">
      <w:start w:val="1"/>
      <w:numFmt w:val="bullet"/>
      <w:lvlText w:val="o"/>
      <w:lvlJc w:val="left"/>
      <w:pPr>
        <w:ind w:left="5760" w:hanging="360"/>
      </w:pPr>
      <w:rPr>
        <w:rFonts w:ascii="Courier New" w:hAnsi="Courier New" w:hint="default"/>
      </w:rPr>
    </w:lvl>
    <w:lvl w:ilvl="8" w:tplc="CCC2ABEE">
      <w:start w:val="1"/>
      <w:numFmt w:val="bullet"/>
      <w:lvlText w:val=""/>
      <w:lvlJc w:val="left"/>
      <w:pPr>
        <w:ind w:left="6480" w:hanging="360"/>
      </w:pPr>
      <w:rPr>
        <w:rFonts w:ascii="Wingdings" w:hAnsi="Wingdings" w:hint="default"/>
      </w:rPr>
    </w:lvl>
  </w:abstractNum>
  <w:abstractNum w:abstractNumId="9" w15:restartNumberingAfterBreak="0">
    <w:nsid w:val="318E6504"/>
    <w:multiLevelType w:val="hybridMultilevel"/>
    <w:tmpl w:val="535448D0"/>
    <w:lvl w:ilvl="0" w:tplc="A3F80D80">
      <w:start w:val="1"/>
      <w:numFmt w:val="bullet"/>
      <w:lvlText w:val="·"/>
      <w:lvlJc w:val="left"/>
      <w:pPr>
        <w:ind w:left="720" w:hanging="360"/>
      </w:pPr>
      <w:rPr>
        <w:rFonts w:ascii="Symbol" w:hAnsi="Symbol" w:hint="default"/>
      </w:rPr>
    </w:lvl>
    <w:lvl w:ilvl="1" w:tplc="4F7CCA5E">
      <w:start w:val="1"/>
      <w:numFmt w:val="bullet"/>
      <w:lvlText w:val="o"/>
      <w:lvlJc w:val="left"/>
      <w:pPr>
        <w:ind w:left="1440" w:hanging="360"/>
      </w:pPr>
      <w:rPr>
        <w:rFonts w:ascii="Courier New" w:hAnsi="Courier New" w:hint="default"/>
      </w:rPr>
    </w:lvl>
    <w:lvl w:ilvl="2" w:tplc="1174F108">
      <w:start w:val="1"/>
      <w:numFmt w:val="bullet"/>
      <w:lvlText w:val=""/>
      <w:lvlJc w:val="left"/>
      <w:pPr>
        <w:ind w:left="2160" w:hanging="360"/>
      </w:pPr>
      <w:rPr>
        <w:rFonts w:ascii="Wingdings" w:hAnsi="Wingdings" w:hint="default"/>
      </w:rPr>
    </w:lvl>
    <w:lvl w:ilvl="3" w:tplc="6E029C16">
      <w:start w:val="1"/>
      <w:numFmt w:val="bullet"/>
      <w:lvlText w:val=""/>
      <w:lvlJc w:val="left"/>
      <w:pPr>
        <w:ind w:left="2880" w:hanging="360"/>
      </w:pPr>
      <w:rPr>
        <w:rFonts w:ascii="Symbol" w:hAnsi="Symbol" w:hint="default"/>
      </w:rPr>
    </w:lvl>
    <w:lvl w:ilvl="4" w:tplc="73A4E77A">
      <w:start w:val="1"/>
      <w:numFmt w:val="bullet"/>
      <w:lvlText w:val="o"/>
      <w:lvlJc w:val="left"/>
      <w:pPr>
        <w:ind w:left="3600" w:hanging="360"/>
      </w:pPr>
      <w:rPr>
        <w:rFonts w:ascii="Courier New" w:hAnsi="Courier New" w:hint="default"/>
      </w:rPr>
    </w:lvl>
    <w:lvl w:ilvl="5" w:tplc="B4361B02">
      <w:start w:val="1"/>
      <w:numFmt w:val="bullet"/>
      <w:lvlText w:val=""/>
      <w:lvlJc w:val="left"/>
      <w:pPr>
        <w:ind w:left="4320" w:hanging="360"/>
      </w:pPr>
      <w:rPr>
        <w:rFonts w:ascii="Wingdings" w:hAnsi="Wingdings" w:hint="default"/>
      </w:rPr>
    </w:lvl>
    <w:lvl w:ilvl="6" w:tplc="5E92908C">
      <w:start w:val="1"/>
      <w:numFmt w:val="bullet"/>
      <w:lvlText w:val=""/>
      <w:lvlJc w:val="left"/>
      <w:pPr>
        <w:ind w:left="5040" w:hanging="360"/>
      </w:pPr>
      <w:rPr>
        <w:rFonts w:ascii="Symbol" w:hAnsi="Symbol" w:hint="default"/>
      </w:rPr>
    </w:lvl>
    <w:lvl w:ilvl="7" w:tplc="E1DC5ACC">
      <w:start w:val="1"/>
      <w:numFmt w:val="bullet"/>
      <w:lvlText w:val="o"/>
      <w:lvlJc w:val="left"/>
      <w:pPr>
        <w:ind w:left="5760" w:hanging="360"/>
      </w:pPr>
      <w:rPr>
        <w:rFonts w:ascii="Courier New" w:hAnsi="Courier New" w:hint="default"/>
      </w:rPr>
    </w:lvl>
    <w:lvl w:ilvl="8" w:tplc="C35A0896">
      <w:start w:val="1"/>
      <w:numFmt w:val="bullet"/>
      <w:lvlText w:val=""/>
      <w:lvlJc w:val="left"/>
      <w:pPr>
        <w:ind w:left="6480" w:hanging="360"/>
      </w:pPr>
      <w:rPr>
        <w:rFonts w:ascii="Wingdings" w:hAnsi="Wingdings" w:hint="default"/>
      </w:rPr>
    </w:lvl>
  </w:abstractNum>
  <w:abstractNum w:abstractNumId="10" w15:restartNumberingAfterBreak="0">
    <w:nsid w:val="38FE2583"/>
    <w:multiLevelType w:val="hybridMultilevel"/>
    <w:tmpl w:val="97949C7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3CE9D993"/>
    <w:multiLevelType w:val="hybridMultilevel"/>
    <w:tmpl w:val="5B6811BA"/>
    <w:lvl w:ilvl="0" w:tplc="91FC0D90">
      <w:start w:val="1"/>
      <w:numFmt w:val="bullet"/>
      <w:lvlText w:val="·"/>
      <w:lvlJc w:val="left"/>
      <w:pPr>
        <w:ind w:left="720" w:hanging="360"/>
      </w:pPr>
      <w:rPr>
        <w:rFonts w:ascii="Symbol" w:hAnsi="Symbol" w:hint="default"/>
      </w:rPr>
    </w:lvl>
    <w:lvl w:ilvl="1" w:tplc="B2D878D6">
      <w:start w:val="1"/>
      <w:numFmt w:val="bullet"/>
      <w:lvlText w:val="o"/>
      <w:lvlJc w:val="left"/>
      <w:pPr>
        <w:ind w:left="1440" w:hanging="360"/>
      </w:pPr>
      <w:rPr>
        <w:rFonts w:ascii="Courier New" w:hAnsi="Courier New" w:hint="default"/>
      </w:rPr>
    </w:lvl>
    <w:lvl w:ilvl="2" w:tplc="38CC5136">
      <w:start w:val="1"/>
      <w:numFmt w:val="bullet"/>
      <w:lvlText w:val=""/>
      <w:lvlJc w:val="left"/>
      <w:pPr>
        <w:ind w:left="2160" w:hanging="360"/>
      </w:pPr>
      <w:rPr>
        <w:rFonts w:ascii="Wingdings" w:hAnsi="Wingdings" w:hint="default"/>
      </w:rPr>
    </w:lvl>
    <w:lvl w:ilvl="3" w:tplc="DD745EF6">
      <w:start w:val="1"/>
      <w:numFmt w:val="bullet"/>
      <w:lvlText w:val=""/>
      <w:lvlJc w:val="left"/>
      <w:pPr>
        <w:ind w:left="2880" w:hanging="360"/>
      </w:pPr>
      <w:rPr>
        <w:rFonts w:ascii="Symbol" w:hAnsi="Symbol" w:hint="default"/>
      </w:rPr>
    </w:lvl>
    <w:lvl w:ilvl="4" w:tplc="7D525200">
      <w:start w:val="1"/>
      <w:numFmt w:val="bullet"/>
      <w:lvlText w:val="o"/>
      <w:lvlJc w:val="left"/>
      <w:pPr>
        <w:ind w:left="3600" w:hanging="360"/>
      </w:pPr>
      <w:rPr>
        <w:rFonts w:ascii="Courier New" w:hAnsi="Courier New" w:hint="default"/>
      </w:rPr>
    </w:lvl>
    <w:lvl w:ilvl="5" w:tplc="24DA11B2">
      <w:start w:val="1"/>
      <w:numFmt w:val="bullet"/>
      <w:lvlText w:val=""/>
      <w:lvlJc w:val="left"/>
      <w:pPr>
        <w:ind w:left="4320" w:hanging="360"/>
      </w:pPr>
      <w:rPr>
        <w:rFonts w:ascii="Wingdings" w:hAnsi="Wingdings" w:hint="default"/>
      </w:rPr>
    </w:lvl>
    <w:lvl w:ilvl="6" w:tplc="1AAA3504">
      <w:start w:val="1"/>
      <w:numFmt w:val="bullet"/>
      <w:lvlText w:val=""/>
      <w:lvlJc w:val="left"/>
      <w:pPr>
        <w:ind w:left="5040" w:hanging="360"/>
      </w:pPr>
      <w:rPr>
        <w:rFonts w:ascii="Symbol" w:hAnsi="Symbol" w:hint="default"/>
      </w:rPr>
    </w:lvl>
    <w:lvl w:ilvl="7" w:tplc="30A8EFE8">
      <w:start w:val="1"/>
      <w:numFmt w:val="bullet"/>
      <w:lvlText w:val="o"/>
      <w:lvlJc w:val="left"/>
      <w:pPr>
        <w:ind w:left="5760" w:hanging="360"/>
      </w:pPr>
      <w:rPr>
        <w:rFonts w:ascii="Courier New" w:hAnsi="Courier New" w:hint="default"/>
      </w:rPr>
    </w:lvl>
    <w:lvl w:ilvl="8" w:tplc="4830AD08">
      <w:start w:val="1"/>
      <w:numFmt w:val="bullet"/>
      <w:lvlText w:val=""/>
      <w:lvlJc w:val="left"/>
      <w:pPr>
        <w:ind w:left="6480" w:hanging="360"/>
      </w:pPr>
      <w:rPr>
        <w:rFonts w:ascii="Wingdings" w:hAnsi="Wingdings" w:hint="default"/>
      </w:rPr>
    </w:lvl>
  </w:abstractNum>
  <w:abstractNum w:abstractNumId="12" w15:restartNumberingAfterBreak="0">
    <w:nsid w:val="3DBF0C6F"/>
    <w:multiLevelType w:val="hybridMultilevel"/>
    <w:tmpl w:val="3CF04A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06729DF"/>
    <w:multiLevelType w:val="hybridMultilevel"/>
    <w:tmpl w:val="D1BCA02A"/>
    <w:lvl w:ilvl="0" w:tplc="F9CA6628">
      <w:start w:val="1"/>
      <w:numFmt w:val="bullet"/>
      <w:lvlText w:val="·"/>
      <w:lvlJc w:val="left"/>
      <w:pPr>
        <w:ind w:left="720" w:hanging="360"/>
      </w:pPr>
      <w:rPr>
        <w:rFonts w:ascii="Symbol" w:hAnsi="Symbol" w:hint="default"/>
      </w:rPr>
    </w:lvl>
    <w:lvl w:ilvl="1" w:tplc="A656D4F2">
      <w:start w:val="1"/>
      <w:numFmt w:val="bullet"/>
      <w:lvlText w:val="o"/>
      <w:lvlJc w:val="left"/>
      <w:pPr>
        <w:ind w:left="1440" w:hanging="360"/>
      </w:pPr>
      <w:rPr>
        <w:rFonts w:ascii="Courier New" w:hAnsi="Courier New" w:hint="default"/>
      </w:rPr>
    </w:lvl>
    <w:lvl w:ilvl="2" w:tplc="F0B4B936">
      <w:start w:val="1"/>
      <w:numFmt w:val="bullet"/>
      <w:lvlText w:val=""/>
      <w:lvlJc w:val="left"/>
      <w:pPr>
        <w:ind w:left="2160" w:hanging="360"/>
      </w:pPr>
      <w:rPr>
        <w:rFonts w:ascii="Wingdings" w:hAnsi="Wingdings" w:hint="default"/>
      </w:rPr>
    </w:lvl>
    <w:lvl w:ilvl="3" w:tplc="E154D894">
      <w:start w:val="1"/>
      <w:numFmt w:val="bullet"/>
      <w:lvlText w:val=""/>
      <w:lvlJc w:val="left"/>
      <w:pPr>
        <w:ind w:left="2880" w:hanging="360"/>
      </w:pPr>
      <w:rPr>
        <w:rFonts w:ascii="Symbol" w:hAnsi="Symbol" w:hint="default"/>
      </w:rPr>
    </w:lvl>
    <w:lvl w:ilvl="4" w:tplc="2B222C68">
      <w:start w:val="1"/>
      <w:numFmt w:val="bullet"/>
      <w:lvlText w:val="o"/>
      <w:lvlJc w:val="left"/>
      <w:pPr>
        <w:ind w:left="3600" w:hanging="360"/>
      </w:pPr>
      <w:rPr>
        <w:rFonts w:ascii="Courier New" w:hAnsi="Courier New" w:hint="default"/>
      </w:rPr>
    </w:lvl>
    <w:lvl w:ilvl="5" w:tplc="014E56AE">
      <w:start w:val="1"/>
      <w:numFmt w:val="bullet"/>
      <w:lvlText w:val=""/>
      <w:lvlJc w:val="left"/>
      <w:pPr>
        <w:ind w:left="4320" w:hanging="360"/>
      </w:pPr>
      <w:rPr>
        <w:rFonts w:ascii="Wingdings" w:hAnsi="Wingdings" w:hint="default"/>
      </w:rPr>
    </w:lvl>
    <w:lvl w:ilvl="6" w:tplc="C00872B0">
      <w:start w:val="1"/>
      <w:numFmt w:val="bullet"/>
      <w:lvlText w:val=""/>
      <w:lvlJc w:val="left"/>
      <w:pPr>
        <w:ind w:left="5040" w:hanging="360"/>
      </w:pPr>
      <w:rPr>
        <w:rFonts w:ascii="Symbol" w:hAnsi="Symbol" w:hint="default"/>
      </w:rPr>
    </w:lvl>
    <w:lvl w:ilvl="7" w:tplc="31DAD048">
      <w:start w:val="1"/>
      <w:numFmt w:val="bullet"/>
      <w:lvlText w:val="o"/>
      <w:lvlJc w:val="left"/>
      <w:pPr>
        <w:ind w:left="5760" w:hanging="360"/>
      </w:pPr>
      <w:rPr>
        <w:rFonts w:ascii="Courier New" w:hAnsi="Courier New" w:hint="default"/>
      </w:rPr>
    </w:lvl>
    <w:lvl w:ilvl="8" w:tplc="056A1B4C">
      <w:start w:val="1"/>
      <w:numFmt w:val="bullet"/>
      <w:lvlText w:val=""/>
      <w:lvlJc w:val="left"/>
      <w:pPr>
        <w:ind w:left="6480" w:hanging="360"/>
      </w:pPr>
      <w:rPr>
        <w:rFonts w:ascii="Wingdings" w:hAnsi="Wingdings" w:hint="default"/>
      </w:rPr>
    </w:lvl>
  </w:abstractNum>
  <w:abstractNum w:abstractNumId="14" w15:restartNumberingAfterBreak="0">
    <w:nsid w:val="5305278D"/>
    <w:multiLevelType w:val="hybridMultilevel"/>
    <w:tmpl w:val="BD54B2C4"/>
    <w:lvl w:ilvl="0" w:tplc="7E0AA8B4">
      <w:start w:val="1"/>
      <w:numFmt w:val="bullet"/>
      <w:lvlText w:val="·"/>
      <w:lvlJc w:val="left"/>
      <w:pPr>
        <w:ind w:left="720" w:hanging="360"/>
      </w:pPr>
      <w:rPr>
        <w:rFonts w:ascii="Symbol" w:hAnsi="Symbol" w:hint="default"/>
      </w:rPr>
    </w:lvl>
    <w:lvl w:ilvl="1" w:tplc="962471C0">
      <w:start w:val="1"/>
      <w:numFmt w:val="bullet"/>
      <w:lvlText w:val="o"/>
      <w:lvlJc w:val="left"/>
      <w:pPr>
        <w:ind w:left="1440" w:hanging="360"/>
      </w:pPr>
      <w:rPr>
        <w:rFonts w:ascii="Courier New" w:hAnsi="Courier New" w:hint="default"/>
      </w:rPr>
    </w:lvl>
    <w:lvl w:ilvl="2" w:tplc="6D82963E">
      <w:start w:val="1"/>
      <w:numFmt w:val="bullet"/>
      <w:lvlText w:val=""/>
      <w:lvlJc w:val="left"/>
      <w:pPr>
        <w:ind w:left="2160" w:hanging="360"/>
      </w:pPr>
      <w:rPr>
        <w:rFonts w:ascii="Wingdings" w:hAnsi="Wingdings" w:hint="default"/>
      </w:rPr>
    </w:lvl>
    <w:lvl w:ilvl="3" w:tplc="4FAAC612">
      <w:start w:val="1"/>
      <w:numFmt w:val="bullet"/>
      <w:lvlText w:val=""/>
      <w:lvlJc w:val="left"/>
      <w:pPr>
        <w:ind w:left="2880" w:hanging="360"/>
      </w:pPr>
      <w:rPr>
        <w:rFonts w:ascii="Symbol" w:hAnsi="Symbol" w:hint="default"/>
      </w:rPr>
    </w:lvl>
    <w:lvl w:ilvl="4" w:tplc="370AEC8C">
      <w:start w:val="1"/>
      <w:numFmt w:val="bullet"/>
      <w:lvlText w:val="o"/>
      <w:lvlJc w:val="left"/>
      <w:pPr>
        <w:ind w:left="3600" w:hanging="360"/>
      </w:pPr>
      <w:rPr>
        <w:rFonts w:ascii="Courier New" w:hAnsi="Courier New" w:hint="default"/>
      </w:rPr>
    </w:lvl>
    <w:lvl w:ilvl="5" w:tplc="66A2E39A">
      <w:start w:val="1"/>
      <w:numFmt w:val="bullet"/>
      <w:lvlText w:val=""/>
      <w:lvlJc w:val="left"/>
      <w:pPr>
        <w:ind w:left="4320" w:hanging="360"/>
      </w:pPr>
      <w:rPr>
        <w:rFonts w:ascii="Wingdings" w:hAnsi="Wingdings" w:hint="default"/>
      </w:rPr>
    </w:lvl>
    <w:lvl w:ilvl="6" w:tplc="14E8802A">
      <w:start w:val="1"/>
      <w:numFmt w:val="bullet"/>
      <w:lvlText w:val=""/>
      <w:lvlJc w:val="left"/>
      <w:pPr>
        <w:ind w:left="5040" w:hanging="360"/>
      </w:pPr>
      <w:rPr>
        <w:rFonts w:ascii="Symbol" w:hAnsi="Symbol" w:hint="default"/>
      </w:rPr>
    </w:lvl>
    <w:lvl w:ilvl="7" w:tplc="48508BF6">
      <w:start w:val="1"/>
      <w:numFmt w:val="bullet"/>
      <w:lvlText w:val="o"/>
      <w:lvlJc w:val="left"/>
      <w:pPr>
        <w:ind w:left="5760" w:hanging="360"/>
      </w:pPr>
      <w:rPr>
        <w:rFonts w:ascii="Courier New" w:hAnsi="Courier New" w:hint="default"/>
      </w:rPr>
    </w:lvl>
    <w:lvl w:ilvl="8" w:tplc="EABCC8EE">
      <w:start w:val="1"/>
      <w:numFmt w:val="bullet"/>
      <w:lvlText w:val=""/>
      <w:lvlJc w:val="left"/>
      <w:pPr>
        <w:ind w:left="6480" w:hanging="360"/>
      </w:pPr>
      <w:rPr>
        <w:rFonts w:ascii="Wingdings" w:hAnsi="Wingdings" w:hint="default"/>
      </w:rPr>
    </w:lvl>
  </w:abstractNum>
  <w:abstractNum w:abstractNumId="15" w15:restartNumberingAfterBreak="0">
    <w:nsid w:val="55E2B2AA"/>
    <w:multiLevelType w:val="hybridMultilevel"/>
    <w:tmpl w:val="85AA58F6"/>
    <w:lvl w:ilvl="0" w:tplc="46664C20">
      <w:start w:val="1"/>
      <w:numFmt w:val="bullet"/>
      <w:lvlText w:val=""/>
      <w:lvlJc w:val="left"/>
      <w:pPr>
        <w:ind w:left="720" w:hanging="360"/>
      </w:pPr>
      <w:rPr>
        <w:rFonts w:ascii="Symbol" w:hAnsi="Symbol" w:hint="default"/>
      </w:rPr>
    </w:lvl>
    <w:lvl w:ilvl="1" w:tplc="E4344E12">
      <w:start w:val="1"/>
      <w:numFmt w:val="bullet"/>
      <w:lvlText w:val="o"/>
      <w:lvlJc w:val="left"/>
      <w:pPr>
        <w:ind w:left="1440" w:hanging="360"/>
      </w:pPr>
      <w:rPr>
        <w:rFonts w:ascii="Courier New" w:hAnsi="Courier New" w:hint="default"/>
      </w:rPr>
    </w:lvl>
    <w:lvl w:ilvl="2" w:tplc="8FFC2A9E">
      <w:start w:val="1"/>
      <w:numFmt w:val="bullet"/>
      <w:lvlText w:val=""/>
      <w:lvlJc w:val="left"/>
      <w:pPr>
        <w:ind w:left="2160" w:hanging="360"/>
      </w:pPr>
      <w:rPr>
        <w:rFonts w:ascii="Wingdings" w:hAnsi="Wingdings" w:hint="default"/>
      </w:rPr>
    </w:lvl>
    <w:lvl w:ilvl="3" w:tplc="7E26DFAC">
      <w:start w:val="1"/>
      <w:numFmt w:val="bullet"/>
      <w:lvlText w:val=""/>
      <w:lvlJc w:val="left"/>
      <w:pPr>
        <w:ind w:left="2880" w:hanging="360"/>
      </w:pPr>
      <w:rPr>
        <w:rFonts w:ascii="Symbol" w:hAnsi="Symbol" w:hint="default"/>
      </w:rPr>
    </w:lvl>
    <w:lvl w:ilvl="4" w:tplc="69068FF8">
      <w:start w:val="1"/>
      <w:numFmt w:val="bullet"/>
      <w:lvlText w:val="o"/>
      <w:lvlJc w:val="left"/>
      <w:pPr>
        <w:ind w:left="3600" w:hanging="360"/>
      </w:pPr>
      <w:rPr>
        <w:rFonts w:ascii="Courier New" w:hAnsi="Courier New" w:hint="default"/>
      </w:rPr>
    </w:lvl>
    <w:lvl w:ilvl="5" w:tplc="B7B400F4">
      <w:start w:val="1"/>
      <w:numFmt w:val="bullet"/>
      <w:lvlText w:val=""/>
      <w:lvlJc w:val="left"/>
      <w:pPr>
        <w:ind w:left="4320" w:hanging="360"/>
      </w:pPr>
      <w:rPr>
        <w:rFonts w:ascii="Wingdings" w:hAnsi="Wingdings" w:hint="default"/>
      </w:rPr>
    </w:lvl>
    <w:lvl w:ilvl="6" w:tplc="E2986F3E">
      <w:start w:val="1"/>
      <w:numFmt w:val="bullet"/>
      <w:lvlText w:val=""/>
      <w:lvlJc w:val="left"/>
      <w:pPr>
        <w:ind w:left="5040" w:hanging="360"/>
      </w:pPr>
      <w:rPr>
        <w:rFonts w:ascii="Symbol" w:hAnsi="Symbol" w:hint="default"/>
      </w:rPr>
    </w:lvl>
    <w:lvl w:ilvl="7" w:tplc="13D06482">
      <w:start w:val="1"/>
      <w:numFmt w:val="bullet"/>
      <w:lvlText w:val="o"/>
      <w:lvlJc w:val="left"/>
      <w:pPr>
        <w:ind w:left="5760" w:hanging="360"/>
      </w:pPr>
      <w:rPr>
        <w:rFonts w:ascii="Courier New" w:hAnsi="Courier New" w:hint="default"/>
      </w:rPr>
    </w:lvl>
    <w:lvl w:ilvl="8" w:tplc="4EE4FADE">
      <w:start w:val="1"/>
      <w:numFmt w:val="bullet"/>
      <w:lvlText w:val=""/>
      <w:lvlJc w:val="left"/>
      <w:pPr>
        <w:ind w:left="6480" w:hanging="360"/>
      </w:pPr>
      <w:rPr>
        <w:rFonts w:ascii="Wingdings" w:hAnsi="Wingdings" w:hint="default"/>
      </w:rPr>
    </w:lvl>
  </w:abstractNum>
  <w:abstractNum w:abstractNumId="16" w15:restartNumberingAfterBreak="0">
    <w:nsid w:val="5CF0E2B7"/>
    <w:multiLevelType w:val="hybridMultilevel"/>
    <w:tmpl w:val="34E6AD3C"/>
    <w:lvl w:ilvl="0" w:tplc="7A5C78CC">
      <w:start w:val="1"/>
      <w:numFmt w:val="bullet"/>
      <w:lvlText w:val=""/>
      <w:lvlJc w:val="left"/>
      <w:pPr>
        <w:ind w:left="720" w:hanging="360"/>
      </w:pPr>
      <w:rPr>
        <w:rFonts w:ascii="Symbol" w:hAnsi="Symbol" w:hint="default"/>
      </w:rPr>
    </w:lvl>
    <w:lvl w:ilvl="1" w:tplc="B172EB82">
      <w:start w:val="1"/>
      <w:numFmt w:val="bullet"/>
      <w:lvlText w:val="o"/>
      <w:lvlJc w:val="left"/>
      <w:pPr>
        <w:ind w:left="1440" w:hanging="360"/>
      </w:pPr>
      <w:rPr>
        <w:rFonts w:ascii="Courier New" w:hAnsi="Courier New" w:hint="default"/>
      </w:rPr>
    </w:lvl>
    <w:lvl w:ilvl="2" w:tplc="9DFC403E">
      <w:start w:val="1"/>
      <w:numFmt w:val="bullet"/>
      <w:lvlText w:val=""/>
      <w:lvlJc w:val="left"/>
      <w:pPr>
        <w:ind w:left="2160" w:hanging="360"/>
      </w:pPr>
      <w:rPr>
        <w:rFonts w:ascii="Wingdings" w:hAnsi="Wingdings" w:hint="default"/>
      </w:rPr>
    </w:lvl>
    <w:lvl w:ilvl="3" w:tplc="1F045EAE">
      <w:start w:val="1"/>
      <w:numFmt w:val="bullet"/>
      <w:lvlText w:val=""/>
      <w:lvlJc w:val="left"/>
      <w:pPr>
        <w:ind w:left="2880" w:hanging="360"/>
      </w:pPr>
      <w:rPr>
        <w:rFonts w:ascii="Symbol" w:hAnsi="Symbol" w:hint="default"/>
      </w:rPr>
    </w:lvl>
    <w:lvl w:ilvl="4" w:tplc="D3087186">
      <w:start w:val="1"/>
      <w:numFmt w:val="bullet"/>
      <w:lvlText w:val="o"/>
      <w:lvlJc w:val="left"/>
      <w:pPr>
        <w:ind w:left="3600" w:hanging="360"/>
      </w:pPr>
      <w:rPr>
        <w:rFonts w:ascii="Courier New" w:hAnsi="Courier New" w:hint="default"/>
      </w:rPr>
    </w:lvl>
    <w:lvl w:ilvl="5" w:tplc="C63EBBAC">
      <w:start w:val="1"/>
      <w:numFmt w:val="bullet"/>
      <w:lvlText w:val=""/>
      <w:lvlJc w:val="left"/>
      <w:pPr>
        <w:ind w:left="4320" w:hanging="360"/>
      </w:pPr>
      <w:rPr>
        <w:rFonts w:ascii="Wingdings" w:hAnsi="Wingdings" w:hint="default"/>
      </w:rPr>
    </w:lvl>
    <w:lvl w:ilvl="6" w:tplc="578292D8">
      <w:start w:val="1"/>
      <w:numFmt w:val="bullet"/>
      <w:lvlText w:val=""/>
      <w:lvlJc w:val="left"/>
      <w:pPr>
        <w:ind w:left="5040" w:hanging="360"/>
      </w:pPr>
      <w:rPr>
        <w:rFonts w:ascii="Symbol" w:hAnsi="Symbol" w:hint="default"/>
      </w:rPr>
    </w:lvl>
    <w:lvl w:ilvl="7" w:tplc="FEA0058E">
      <w:start w:val="1"/>
      <w:numFmt w:val="bullet"/>
      <w:lvlText w:val="o"/>
      <w:lvlJc w:val="left"/>
      <w:pPr>
        <w:ind w:left="5760" w:hanging="360"/>
      </w:pPr>
      <w:rPr>
        <w:rFonts w:ascii="Courier New" w:hAnsi="Courier New" w:hint="default"/>
      </w:rPr>
    </w:lvl>
    <w:lvl w:ilvl="8" w:tplc="5A48118E">
      <w:start w:val="1"/>
      <w:numFmt w:val="bullet"/>
      <w:lvlText w:val=""/>
      <w:lvlJc w:val="left"/>
      <w:pPr>
        <w:ind w:left="6480" w:hanging="360"/>
      </w:pPr>
      <w:rPr>
        <w:rFonts w:ascii="Wingdings" w:hAnsi="Wingdings" w:hint="default"/>
      </w:rPr>
    </w:lvl>
  </w:abstractNum>
  <w:abstractNum w:abstractNumId="17" w15:restartNumberingAfterBreak="0">
    <w:nsid w:val="5F80DC68"/>
    <w:multiLevelType w:val="hybridMultilevel"/>
    <w:tmpl w:val="B0BE0DC4"/>
    <w:lvl w:ilvl="0" w:tplc="630407DC">
      <w:start w:val="1"/>
      <w:numFmt w:val="bullet"/>
      <w:lvlText w:val="·"/>
      <w:lvlJc w:val="left"/>
      <w:pPr>
        <w:ind w:left="720" w:hanging="360"/>
      </w:pPr>
      <w:rPr>
        <w:rFonts w:ascii="Symbol" w:hAnsi="Symbol" w:hint="default"/>
      </w:rPr>
    </w:lvl>
    <w:lvl w:ilvl="1" w:tplc="D81AF8B6">
      <w:start w:val="1"/>
      <w:numFmt w:val="bullet"/>
      <w:lvlText w:val="o"/>
      <w:lvlJc w:val="left"/>
      <w:pPr>
        <w:ind w:left="1440" w:hanging="360"/>
      </w:pPr>
      <w:rPr>
        <w:rFonts w:ascii="Courier New" w:hAnsi="Courier New" w:hint="default"/>
      </w:rPr>
    </w:lvl>
    <w:lvl w:ilvl="2" w:tplc="2A046468">
      <w:start w:val="1"/>
      <w:numFmt w:val="bullet"/>
      <w:lvlText w:val=""/>
      <w:lvlJc w:val="left"/>
      <w:pPr>
        <w:ind w:left="2160" w:hanging="360"/>
      </w:pPr>
      <w:rPr>
        <w:rFonts w:ascii="Wingdings" w:hAnsi="Wingdings" w:hint="default"/>
      </w:rPr>
    </w:lvl>
    <w:lvl w:ilvl="3" w:tplc="5A945800">
      <w:start w:val="1"/>
      <w:numFmt w:val="bullet"/>
      <w:lvlText w:val=""/>
      <w:lvlJc w:val="left"/>
      <w:pPr>
        <w:ind w:left="2880" w:hanging="360"/>
      </w:pPr>
      <w:rPr>
        <w:rFonts w:ascii="Symbol" w:hAnsi="Symbol" w:hint="default"/>
      </w:rPr>
    </w:lvl>
    <w:lvl w:ilvl="4" w:tplc="82486D90">
      <w:start w:val="1"/>
      <w:numFmt w:val="bullet"/>
      <w:lvlText w:val="o"/>
      <w:lvlJc w:val="left"/>
      <w:pPr>
        <w:ind w:left="3600" w:hanging="360"/>
      </w:pPr>
      <w:rPr>
        <w:rFonts w:ascii="Courier New" w:hAnsi="Courier New" w:hint="default"/>
      </w:rPr>
    </w:lvl>
    <w:lvl w:ilvl="5" w:tplc="AEE8A78A">
      <w:start w:val="1"/>
      <w:numFmt w:val="bullet"/>
      <w:lvlText w:val=""/>
      <w:lvlJc w:val="left"/>
      <w:pPr>
        <w:ind w:left="4320" w:hanging="360"/>
      </w:pPr>
      <w:rPr>
        <w:rFonts w:ascii="Wingdings" w:hAnsi="Wingdings" w:hint="default"/>
      </w:rPr>
    </w:lvl>
    <w:lvl w:ilvl="6" w:tplc="036ED224">
      <w:start w:val="1"/>
      <w:numFmt w:val="bullet"/>
      <w:lvlText w:val=""/>
      <w:lvlJc w:val="left"/>
      <w:pPr>
        <w:ind w:left="5040" w:hanging="360"/>
      </w:pPr>
      <w:rPr>
        <w:rFonts w:ascii="Symbol" w:hAnsi="Symbol" w:hint="default"/>
      </w:rPr>
    </w:lvl>
    <w:lvl w:ilvl="7" w:tplc="4950DECE">
      <w:start w:val="1"/>
      <w:numFmt w:val="bullet"/>
      <w:lvlText w:val="o"/>
      <w:lvlJc w:val="left"/>
      <w:pPr>
        <w:ind w:left="5760" w:hanging="360"/>
      </w:pPr>
      <w:rPr>
        <w:rFonts w:ascii="Courier New" w:hAnsi="Courier New" w:hint="default"/>
      </w:rPr>
    </w:lvl>
    <w:lvl w:ilvl="8" w:tplc="115A2E20">
      <w:start w:val="1"/>
      <w:numFmt w:val="bullet"/>
      <w:lvlText w:val=""/>
      <w:lvlJc w:val="left"/>
      <w:pPr>
        <w:ind w:left="6480" w:hanging="360"/>
      </w:pPr>
      <w:rPr>
        <w:rFonts w:ascii="Wingdings" w:hAnsi="Wingdings" w:hint="default"/>
      </w:rPr>
    </w:lvl>
  </w:abstractNum>
  <w:abstractNum w:abstractNumId="18" w15:restartNumberingAfterBreak="0">
    <w:nsid w:val="60457BFC"/>
    <w:multiLevelType w:val="hybridMultilevel"/>
    <w:tmpl w:val="8ACE6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A61617"/>
    <w:multiLevelType w:val="hybridMultilevel"/>
    <w:tmpl w:val="31085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E65DEA"/>
    <w:multiLevelType w:val="hybridMultilevel"/>
    <w:tmpl w:val="4CFE3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AC7587"/>
    <w:multiLevelType w:val="hybridMultilevel"/>
    <w:tmpl w:val="00C2638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7581BC95"/>
    <w:multiLevelType w:val="hybridMultilevel"/>
    <w:tmpl w:val="441693DC"/>
    <w:lvl w:ilvl="0" w:tplc="EA6CDDEE">
      <w:start w:val="1"/>
      <w:numFmt w:val="bullet"/>
      <w:lvlText w:val="·"/>
      <w:lvlJc w:val="left"/>
      <w:pPr>
        <w:ind w:left="720" w:hanging="360"/>
      </w:pPr>
      <w:rPr>
        <w:rFonts w:ascii="Symbol" w:hAnsi="Symbol" w:hint="default"/>
      </w:rPr>
    </w:lvl>
    <w:lvl w:ilvl="1" w:tplc="739A77BE">
      <w:start w:val="1"/>
      <w:numFmt w:val="bullet"/>
      <w:lvlText w:val="o"/>
      <w:lvlJc w:val="left"/>
      <w:pPr>
        <w:ind w:left="1440" w:hanging="360"/>
      </w:pPr>
      <w:rPr>
        <w:rFonts w:ascii="Courier New" w:hAnsi="Courier New" w:hint="default"/>
      </w:rPr>
    </w:lvl>
    <w:lvl w:ilvl="2" w:tplc="13F61E02">
      <w:start w:val="1"/>
      <w:numFmt w:val="bullet"/>
      <w:lvlText w:val=""/>
      <w:lvlJc w:val="left"/>
      <w:pPr>
        <w:ind w:left="2160" w:hanging="360"/>
      </w:pPr>
      <w:rPr>
        <w:rFonts w:ascii="Wingdings" w:hAnsi="Wingdings" w:hint="default"/>
      </w:rPr>
    </w:lvl>
    <w:lvl w:ilvl="3" w:tplc="A1167594">
      <w:start w:val="1"/>
      <w:numFmt w:val="bullet"/>
      <w:lvlText w:val=""/>
      <w:lvlJc w:val="left"/>
      <w:pPr>
        <w:ind w:left="2880" w:hanging="360"/>
      </w:pPr>
      <w:rPr>
        <w:rFonts w:ascii="Symbol" w:hAnsi="Symbol" w:hint="default"/>
      </w:rPr>
    </w:lvl>
    <w:lvl w:ilvl="4" w:tplc="529489E8">
      <w:start w:val="1"/>
      <w:numFmt w:val="bullet"/>
      <w:lvlText w:val="o"/>
      <w:lvlJc w:val="left"/>
      <w:pPr>
        <w:ind w:left="3600" w:hanging="360"/>
      </w:pPr>
      <w:rPr>
        <w:rFonts w:ascii="Courier New" w:hAnsi="Courier New" w:hint="default"/>
      </w:rPr>
    </w:lvl>
    <w:lvl w:ilvl="5" w:tplc="339E814E">
      <w:start w:val="1"/>
      <w:numFmt w:val="bullet"/>
      <w:lvlText w:val=""/>
      <w:lvlJc w:val="left"/>
      <w:pPr>
        <w:ind w:left="4320" w:hanging="360"/>
      </w:pPr>
      <w:rPr>
        <w:rFonts w:ascii="Wingdings" w:hAnsi="Wingdings" w:hint="default"/>
      </w:rPr>
    </w:lvl>
    <w:lvl w:ilvl="6" w:tplc="F2BA68AC">
      <w:start w:val="1"/>
      <w:numFmt w:val="bullet"/>
      <w:lvlText w:val=""/>
      <w:lvlJc w:val="left"/>
      <w:pPr>
        <w:ind w:left="5040" w:hanging="360"/>
      </w:pPr>
      <w:rPr>
        <w:rFonts w:ascii="Symbol" w:hAnsi="Symbol" w:hint="default"/>
      </w:rPr>
    </w:lvl>
    <w:lvl w:ilvl="7" w:tplc="E546447A">
      <w:start w:val="1"/>
      <w:numFmt w:val="bullet"/>
      <w:lvlText w:val="o"/>
      <w:lvlJc w:val="left"/>
      <w:pPr>
        <w:ind w:left="5760" w:hanging="360"/>
      </w:pPr>
      <w:rPr>
        <w:rFonts w:ascii="Courier New" w:hAnsi="Courier New" w:hint="default"/>
      </w:rPr>
    </w:lvl>
    <w:lvl w:ilvl="8" w:tplc="89E20514">
      <w:start w:val="1"/>
      <w:numFmt w:val="bullet"/>
      <w:lvlText w:val=""/>
      <w:lvlJc w:val="left"/>
      <w:pPr>
        <w:ind w:left="6480" w:hanging="360"/>
      </w:pPr>
      <w:rPr>
        <w:rFonts w:ascii="Wingdings" w:hAnsi="Wingdings" w:hint="default"/>
      </w:rPr>
    </w:lvl>
  </w:abstractNum>
  <w:abstractNum w:abstractNumId="23" w15:restartNumberingAfterBreak="0">
    <w:nsid w:val="77C8B91F"/>
    <w:multiLevelType w:val="hybridMultilevel"/>
    <w:tmpl w:val="14F077DC"/>
    <w:lvl w:ilvl="0" w:tplc="A628F994">
      <w:start w:val="1"/>
      <w:numFmt w:val="bullet"/>
      <w:lvlText w:val="·"/>
      <w:lvlJc w:val="left"/>
      <w:pPr>
        <w:ind w:left="720" w:hanging="360"/>
      </w:pPr>
      <w:rPr>
        <w:rFonts w:ascii="Symbol" w:hAnsi="Symbol" w:hint="default"/>
      </w:rPr>
    </w:lvl>
    <w:lvl w:ilvl="1" w:tplc="276805A4">
      <w:start w:val="1"/>
      <w:numFmt w:val="bullet"/>
      <w:lvlText w:val="o"/>
      <w:lvlJc w:val="left"/>
      <w:pPr>
        <w:ind w:left="1440" w:hanging="360"/>
      </w:pPr>
      <w:rPr>
        <w:rFonts w:ascii="Courier New" w:hAnsi="Courier New" w:hint="default"/>
      </w:rPr>
    </w:lvl>
    <w:lvl w:ilvl="2" w:tplc="C8B8DE06">
      <w:start w:val="1"/>
      <w:numFmt w:val="bullet"/>
      <w:lvlText w:val=""/>
      <w:lvlJc w:val="left"/>
      <w:pPr>
        <w:ind w:left="2160" w:hanging="360"/>
      </w:pPr>
      <w:rPr>
        <w:rFonts w:ascii="Wingdings" w:hAnsi="Wingdings" w:hint="default"/>
      </w:rPr>
    </w:lvl>
    <w:lvl w:ilvl="3" w:tplc="480C4514">
      <w:start w:val="1"/>
      <w:numFmt w:val="bullet"/>
      <w:lvlText w:val=""/>
      <w:lvlJc w:val="left"/>
      <w:pPr>
        <w:ind w:left="2880" w:hanging="360"/>
      </w:pPr>
      <w:rPr>
        <w:rFonts w:ascii="Symbol" w:hAnsi="Symbol" w:hint="default"/>
      </w:rPr>
    </w:lvl>
    <w:lvl w:ilvl="4" w:tplc="81A28530">
      <w:start w:val="1"/>
      <w:numFmt w:val="bullet"/>
      <w:lvlText w:val="o"/>
      <w:lvlJc w:val="left"/>
      <w:pPr>
        <w:ind w:left="3600" w:hanging="360"/>
      </w:pPr>
      <w:rPr>
        <w:rFonts w:ascii="Courier New" w:hAnsi="Courier New" w:hint="default"/>
      </w:rPr>
    </w:lvl>
    <w:lvl w:ilvl="5" w:tplc="E7B238B4">
      <w:start w:val="1"/>
      <w:numFmt w:val="bullet"/>
      <w:lvlText w:val=""/>
      <w:lvlJc w:val="left"/>
      <w:pPr>
        <w:ind w:left="4320" w:hanging="360"/>
      </w:pPr>
      <w:rPr>
        <w:rFonts w:ascii="Wingdings" w:hAnsi="Wingdings" w:hint="default"/>
      </w:rPr>
    </w:lvl>
    <w:lvl w:ilvl="6" w:tplc="98B604EA">
      <w:start w:val="1"/>
      <w:numFmt w:val="bullet"/>
      <w:lvlText w:val=""/>
      <w:lvlJc w:val="left"/>
      <w:pPr>
        <w:ind w:left="5040" w:hanging="360"/>
      </w:pPr>
      <w:rPr>
        <w:rFonts w:ascii="Symbol" w:hAnsi="Symbol" w:hint="default"/>
      </w:rPr>
    </w:lvl>
    <w:lvl w:ilvl="7" w:tplc="DDEC482A">
      <w:start w:val="1"/>
      <w:numFmt w:val="bullet"/>
      <w:lvlText w:val="o"/>
      <w:lvlJc w:val="left"/>
      <w:pPr>
        <w:ind w:left="5760" w:hanging="360"/>
      </w:pPr>
      <w:rPr>
        <w:rFonts w:ascii="Courier New" w:hAnsi="Courier New" w:hint="default"/>
      </w:rPr>
    </w:lvl>
    <w:lvl w:ilvl="8" w:tplc="DC3EB63E">
      <w:start w:val="1"/>
      <w:numFmt w:val="bullet"/>
      <w:lvlText w:val=""/>
      <w:lvlJc w:val="left"/>
      <w:pPr>
        <w:ind w:left="6480" w:hanging="360"/>
      </w:pPr>
      <w:rPr>
        <w:rFonts w:ascii="Wingdings" w:hAnsi="Wingdings" w:hint="default"/>
      </w:rPr>
    </w:lvl>
  </w:abstractNum>
  <w:abstractNum w:abstractNumId="24" w15:restartNumberingAfterBreak="0">
    <w:nsid w:val="79725901"/>
    <w:multiLevelType w:val="hybridMultilevel"/>
    <w:tmpl w:val="AB44EE3C"/>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start w:val="1"/>
      <w:numFmt w:val="bullet"/>
      <w:lvlText w:val=""/>
      <w:lvlJc w:val="left"/>
      <w:pPr>
        <w:ind w:left="2225" w:hanging="360"/>
      </w:pPr>
      <w:rPr>
        <w:rFonts w:ascii="Wingdings" w:hAnsi="Wingdings" w:hint="default"/>
      </w:rPr>
    </w:lvl>
    <w:lvl w:ilvl="3" w:tplc="0C090001">
      <w:start w:val="1"/>
      <w:numFmt w:val="bullet"/>
      <w:lvlText w:val=""/>
      <w:lvlJc w:val="left"/>
      <w:pPr>
        <w:ind w:left="2945" w:hanging="360"/>
      </w:pPr>
      <w:rPr>
        <w:rFonts w:ascii="Symbol" w:hAnsi="Symbol" w:hint="default"/>
      </w:rPr>
    </w:lvl>
    <w:lvl w:ilvl="4" w:tplc="0C090003">
      <w:start w:val="1"/>
      <w:numFmt w:val="bullet"/>
      <w:lvlText w:val="o"/>
      <w:lvlJc w:val="left"/>
      <w:pPr>
        <w:ind w:left="3665" w:hanging="360"/>
      </w:pPr>
      <w:rPr>
        <w:rFonts w:ascii="Courier New" w:hAnsi="Courier New" w:cs="Courier New" w:hint="default"/>
      </w:rPr>
    </w:lvl>
    <w:lvl w:ilvl="5" w:tplc="0C090005">
      <w:start w:val="1"/>
      <w:numFmt w:val="bullet"/>
      <w:lvlText w:val=""/>
      <w:lvlJc w:val="left"/>
      <w:pPr>
        <w:ind w:left="4385" w:hanging="360"/>
      </w:pPr>
      <w:rPr>
        <w:rFonts w:ascii="Wingdings" w:hAnsi="Wingdings" w:hint="default"/>
      </w:rPr>
    </w:lvl>
    <w:lvl w:ilvl="6" w:tplc="0C090001">
      <w:start w:val="1"/>
      <w:numFmt w:val="bullet"/>
      <w:lvlText w:val=""/>
      <w:lvlJc w:val="left"/>
      <w:pPr>
        <w:ind w:left="5105" w:hanging="360"/>
      </w:pPr>
      <w:rPr>
        <w:rFonts w:ascii="Symbol" w:hAnsi="Symbol" w:hint="default"/>
      </w:rPr>
    </w:lvl>
    <w:lvl w:ilvl="7" w:tplc="0C090003">
      <w:start w:val="1"/>
      <w:numFmt w:val="bullet"/>
      <w:lvlText w:val="o"/>
      <w:lvlJc w:val="left"/>
      <w:pPr>
        <w:ind w:left="5825" w:hanging="360"/>
      </w:pPr>
      <w:rPr>
        <w:rFonts w:ascii="Courier New" w:hAnsi="Courier New" w:cs="Courier New" w:hint="default"/>
      </w:rPr>
    </w:lvl>
    <w:lvl w:ilvl="8" w:tplc="0C090005">
      <w:start w:val="1"/>
      <w:numFmt w:val="bullet"/>
      <w:lvlText w:val=""/>
      <w:lvlJc w:val="left"/>
      <w:pPr>
        <w:ind w:left="6545" w:hanging="360"/>
      </w:pPr>
      <w:rPr>
        <w:rFonts w:ascii="Wingdings" w:hAnsi="Wingdings" w:hint="default"/>
      </w:rPr>
    </w:lvl>
  </w:abstractNum>
  <w:abstractNum w:abstractNumId="25" w15:restartNumberingAfterBreak="0">
    <w:nsid w:val="7AEF3991"/>
    <w:multiLevelType w:val="hybridMultilevel"/>
    <w:tmpl w:val="C478E31A"/>
    <w:lvl w:ilvl="0" w:tplc="F8324134">
      <w:start w:val="1"/>
      <w:numFmt w:val="bullet"/>
      <w:lvlText w:val="·"/>
      <w:lvlJc w:val="left"/>
      <w:pPr>
        <w:ind w:left="720" w:hanging="360"/>
      </w:pPr>
      <w:rPr>
        <w:rFonts w:ascii="Symbol" w:hAnsi="Symbol" w:hint="default"/>
      </w:rPr>
    </w:lvl>
    <w:lvl w:ilvl="1" w:tplc="EF1CB548">
      <w:start w:val="1"/>
      <w:numFmt w:val="bullet"/>
      <w:lvlText w:val="o"/>
      <w:lvlJc w:val="left"/>
      <w:pPr>
        <w:ind w:left="1440" w:hanging="360"/>
      </w:pPr>
      <w:rPr>
        <w:rFonts w:ascii="Courier New" w:hAnsi="Courier New" w:hint="default"/>
      </w:rPr>
    </w:lvl>
    <w:lvl w:ilvl="2" w:tplc="0324F642">
      <w:start w:val="1"/>
      <w:numFmt w:val="bullet"/>
      <w:lvlText w:val=""/>
      <w:lvlJc w:val="left"/>
      <w:pPr>
        <w:ind w:left="2160" w:hanging="360"/>
      </w:pPr>
      <w:rPr>
        <w:rFonts w:ascii="Wingdings" w:hAnsi="Wingdings" w:hint="default"/>
      </w:rPr>
    </w:lvl>
    <w:lvl w:ilvl="3" w:tplc="D8F49D82">
      <w:start w:val="1"/>
      <w:numFmt w:val="bullet"/>
      <w:lvlText w:val=""/>
      <w:lvlJc w:val="left"/>
      <w:pPr>
        <w:ind w:left="2880" w:hanging="360"/>
      </w:pPr>
      <w:rPr>
        <w:rFonts w:ascii="Symbol" w:hAnsi="Symbol" w:hint="default"/>
      </w:rPr>
    </w:lvl>
    <w:lvl w:ilvl="4" w:tplc="28603918">
      <w:start w:val="1"/>
      <w:numFmt w:val="bullet"/>
      <w:lvlText w:val="o"/>
      <w:lvlJc w:val="left"/>
      <w:pPr>
        <w:ind w:left="3600" w:hanging="360"/>
      </w:pPr>
      <w:rPr>
        <w:rFonts w:ascii="Courier New" w:hAnsi="Courier New" w:hint="default"/>
      </w:rPr>
    </w:lvl>
    <w:lvl w:ilvl="5" w:tplc="B98A5CE2">
      <w:start w:val="1"/>
      <w:numFmt w:val="bullet"/>
      <w:lvlText w:val=""/>
      <w:lvlJc w:val="left"/>
      <w:pPr>
        <w:ind w:left="4320" w:hanging="360"/>
      </w:pPr>
      <w:rPr>
        <w:rFonts w:ascii="Wingdings" w:hAnsi="Wingdings" w:hint="default"/>
      </w:rPr>
    </w:lvl>
    <w:lvl w:ilvl="6" w:tplc="C5084A40">
      <w:start w:val="1"/>
      <w:numFmt w:val="bullet"/>
      <w:lvlText w:val=""/>
      <w:lvlJc w:val="left"/>
      <w:pPr>
        <w:ind w:left="5040" w:hanging="360"/>
      </w:pPr>
      <w:rPr>
        <w:rFonts w:ascii="Symbol" w:hAnsi="Symbol" w:hint="default"/>
      </w:rPr>
    </w:lvl>
    <w:lvl w:ilvl="7" w:tplc="123CFC74">
      <w:start w:val="1"/>
      <w:numFmt w:val="bullet"/>
      <w:lvlText w:val="o"/>
      <w:lvlJc w:val="left"/>
      <w:pPr>
        <w:ind w:left="5760" w:hanging="360"/>
      </w:pPr>
      <w:rPr>
        <w:rFonts w:ascii="Courier New" w:hAnsi="Courier New" w:hint="default"/>
      </w:rPr>
    </w:lvl>
    <w:lvl w:ilvl="8" w:tplc="99D61A10">
      <w:start w:val="1"/>
      <w:numFmt w:val="bullet"/>
      <w:lvlText w:val=""/>
      <w:lvlJc w:val="left"/>
      <w:pPr>
        <w:ind w:left="6480" w:hanging="360"/>
      </w:pPr>
      <w:rPr>
        <w:rFonts w:ascii="Wingdings" w:hAnsi="Wingdings" w:hint="default"/>
      </w:rPr>
    </w:lvl>
  </w:abstractNum>
  <w:abstractNum w:abstractNumId="26" w15:restartNumberingAfterBreak="0">
    <w:nsid w:val="7D1F6889"/>
    <w:multiLevelType w:val="hybridMultilevel"/>
    <w:tmpl w:val="456EDE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5"/>
  </w:num>
  <w:num w:numId="2">
    <w:abstractNumId w:val="12"/>
  </w:num>
  <w:num w:numId="3">
    <w:abstractNumId w:val="25"/>
  </w:num>
  <w:num w:numId="4">
    <w:abstractNumId w:val="22"/>
  </w:num>
  <w:num w:numId="5">
    <w:abstractNumId w:val="16"/>
  </w:num>
  <w:num w:numId="6">
    <w:abstractNumId w:val="23"/>
  </w:num>
  <w:num w:numId="7">
    <w:abstractNumId w:val="5"/>
  </w:num>
  <w:num w:numId="8">
    <w:abstractNumId w:val="9"/>
  </w:num>
  <w:num w:numId="9">
    <w:abstractNumId w:val="2"/>
  </w:num>
  <w:num w:numId="10">
    <w:abstractNumId w:val="11"/>
  </w:num>
  <w:num w:numId="11">
    <w:abstractNumId w:val="0"/>
  </w:num>
  <w:num w:numId="12">
    <w:abstractNumId w:val="8"/>
  </w:num>
  <w:num w:numId="13">
    <w:abstractNumId w:val="3"/>
  </w:num>
  <w:num w:numId="14">
    <w:abstractNumId w:val="17"/>
  </w:num>
  <w:num w:numId="15">
    <w:abstractNumId w:val="6"/>
  </w:num>
  <w:num w:numId="16">
    <w:abstractNumId w:val="14"/>
  </w:num>
  <w:num w:numId="17">
    <w:abstractNumId w:val="13"/>
  </w:num>
  <w:num w:numId="18">
    <w:abstractNumId w:val="26"/>
  </w:num>
  <w:num w:numId="19">
    <w:abstractNumId w:val="20"/>
  </w:num>
  <w:num w:numId="20">
    <w:abstractNumId w:val="10"/>
  </w:num>
  <w:num w:numId="21">
    <w:abstractNumId w:val="1"/>
  </w:num>
  <w:num w:numId="22">
    <w:abstractNumId w:val="19"/>
  </w:num>
  <w:num w:numId="23">
    <w:abstractNumId w:val="4"/>
  </w:num>
  <w:num w:numId="24">
    <w:abstractNumId w:val="21"/>
  </w:num>
  <w:num w:numId="25">
    <w:abstractNumId w:val="26"/>
  </w:num>
  <w:num w:numId="26">
    <w:abstractNumId w:val="10"/>
  </w:num>
  <w:num w:numId="27">
    <w:abstractNumId w:val="20"/>
  </w:num>
  <w:num w:numId="28">
    <w:abstractNumId w:val="24"/>
  </w:num>
  <w:num w:numId="29">
    <w:abstractNumId w:val="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5A4"/>
    <w:rsid w:val="000058A3"/>
    <w:rsid w:val="00011ED6"/>
    <w:rsid w:val="00021F62"/>
    <w:rsid w:val="00050F50"/>
    <w:rsid w:val="00056758"/>
    <w:rsid w:val="000A448D"/>
    <w:rsid w:val="000B2CDB"/>
    <w:rsid w:val="000B6705"/>
    <w:rsid w:val="000D084D"/>
    <w:rsid w:val="000D2292"/>
    <w:rsid w:val="000E101D"/>
    <w:rsid w:val="000E2628"/>
    <w:rsid w:val="000E2DA6"/>
    <w:rsid w:val="000E32CA"/>
    <w:rsid w:val="000E4353"/>
    <w:rsid w:val="00120112"/>
    <w:rsid w:val="00123E61"/>
    <w:rsid w:val="00125FB6"/>
    <w:rsid w:val="00141029"/>
    <w:rsid w:val="00142612"/>
    <w:rsid w:val="00150599"/>
    <w:rsid w:val="0017300E"/>
    <w:rsid w:val="00182A91"/>
    <w:rsid w:val="001A63DC"/>
    <w:rsid w:val="001B4E3B"/>
    <w:rsid w:val="001B73E8"/>
    <w:rsid w:val="001D3D46"/>
    <w:rsid w:val="001D4667"/>
    <w:rsid w:val="001D7131"/>
    <w:rsid w:val="00221E91"/>
    <w:rsid w:val="00221EC1"/>
    <w:rsid w:val="00224A58"/>
    <w:rsid w:val="002374D7"/>
    <w:rsid w:val="002505A4"/>
    <w:rsid w:val="00264311"/>
    <w:rsid w:val="002657D5"/>
    <w:rsid w:val="00266E0E"/>
    <w:rsid w:val="002D3610"/>
    <w:rsid w:val="002D54E4"/>
    <w:rsid w:val="002E5018"/>
    <w:rsid w:val="0030002F"/>
    <w:rsid w:val="0034372B"/>
    <w:rsid w:val="00392E19"/>
    <w:rsid w:val="003B530A"/>
    <w:rsid w:val="003F4356"/>
    <w:rsid w:val="0040097A"/>
    <w:rsid w:val="00407512"/>
    <w:rsid w:val="004076D2"/>
    <w:rsid w:val="00440912"/>
    <w:rsid w:val="00447D9F"/>
    <w:rsid w:val="00467726"/>
    <w:rsid w:val="00491DF8"/>
    <w:rsid w:val="004A23A0"/>
    <w:rsid w:val="004B3298"/>
    <w:rsid w:val="004B3C14"/>
    <w:rsid w:val="004F08E2"/>
    <w:rsid w:val="00543FB6"/>
    <w:rsid w:val="00544761"/>
    <w:rsid w:val="00554EB1"/>
    <w:rsid w:val="0056654F"/>
    <w:rsid w:val="0057593C"/>
    <w:rsid w:val="005A3B7E"/>
    <w:rsid w:val="005C67CB"/>
    <w:rsid w:val="005D5B9B"/>
    <w:rsid w:val="005E0AEF"/>
    <w:rsid w:val="0063419E"/>
    <w:rsid w:val="00670C59"/>
    <w:rsid w:val="00672509"/>
    <w:rsid w:val="0069176A"/>
    <w:rsid w:val="00692693"/>
    <w:rsid w:val="00695F8A"/>
    <w:rsid w:val="006A3DC0"/>
    <w:rsid w:val="006B74D9"/>
    <w:rsid w:val="006C1A8A"/>
    <w:rsid w:val="006C1ED3"/>
    <w:rsid w:val="006C44D0"/>
    <w:rsid w:val="006F35C5"/>
    <w:rsid w:val="0070655E"/>
    <w:rsid w:val="00707A6B"/>
    <w:rsid w:val="007348BB"/>
    <w:rsid w:val="007761EC"/>
    <w:rsid w:val="00782401"/>
    <w:rsid w:val="007836B4"/>
    <w:rsid w:val="007857AD"/>
    <w:rsid w:val="00794315"/>
    <w:rsid w:val="007B0D2A"/>
    <w:rsid w:val="007B339A"/>
    <w:rsid w:val="007B3898"/>
    <w:rsid w:val="007C193A"/>
    <w:rsid w:val="007F46EE"/>
    <w:rsid w:val="007F4EFF"/>
    <w:rsid w:val="008136DD"/>
    <w:rsid w:val="00817D1A"/>
    <w:rsid w:val="00846806"/>
    <w:rsid w:val="00846DFC"/>
    <w:rsid w:val="008624E5"/>
    <w:rsid w:val="00884A6E"/>
    <w:rsid w:val="008B2583"/>
    <w:rsid w:val="008C21D1"/>
    <w:rsid w:val="008C661A"/>
    <w:rsid w:val="008D28BB"/>
    <w:rsid w:val="008E50F9"/>
    <w:rsid w:val="008F3130"/>
    <w:rsid w:val="009479D9"/>
    <w:rsid w:val="009A3A14"/>
    <w:rsid w:val="009C6289"/>
    <w:rsid w:val="009D50AD"/>
    <w:rsid w:val="00A27B5E"/>
    <w:rsid w:val="00A60A48"/>
    <w:rsid w:val="00A66CB1"/>
    <w:rsid w:val="00A67E1F"/>
    <w:rsid w:val="00A74E88"/>
    <w:rsid w:val="00AB3F0A"/>
    <w:rsid w:val="00B0014D"/>
    <w:rsid w:val="00B16F45"/>
    <w:rsid w:val="00B549B2"/>
    <w:rsid w:val="00B64115"/>
    <w:rsid w:val="00B67812"/>
    <w:rsid w:val="00B87EE6"/>
    <w:rsid w:val="00B937D0"/>
    <w:rsid w:val="00BA0D98"/>
    <w:rsid w:val="00BB2050"/>
    <w:rsid w:val="00BC1655"/>
    <w:rsid w:val="00BD7774"/>
    <w:rsid w:val="00BE4571"/>
    <w:rsid w:val="00BF016B"/>
    <w:rsid w:val="00BF2D43"/>
    <w:rsid w:val="00BF6226"/>
    <w:rsid w:val="00C36E51"/>
    <w:rsid w:val="00C43BD1"/>
    <w:rsid w:val="00C45D0A"/>
    <w:rsid w:val="00C600CF"/>
    <w:rsid w:val="00C70B5F"/>
    <w:rsid w:val="00C866E5"/>
    <w:rsid w:val="00C914AC"/>
    <w:rsid w:val="00C96000"/>
    <w:rsid w:val="00CA5BED"/>
    <w:rsid w:val="00CB0C3E"/>
    <w:rsid w:val="00CC582E"/>
    <w:rsid w:val="00CD3DB4"/>
    <w:rsid w:val="00CF2C3B"/>
    <w:rsid w:val="00D10EF9"/>
    <w:rsid w:val="00D2028D"/>
    <w:rsid w:val="00D21957"/>
    <w:rsid w:val="00D305F4"/>
    <w:rsid w:val="00D902BC"/>
    <w:rsid w:val="00DA0EB9"/>
    <w:rsid w:val="00DA5247"/>
    <w:rsid w:val="00DB405A"/>
    <w:rsid w:val="00DB49C4"/>
    <w:rsid w:val="00DB4D24"/>
    <w:rsid w:val="00DD5983"/>
    <w:rsid w:val="00DE4018"/>
    <w:rsid w:val="00DE4C70"/>
    <w:rsid w:val="00DF27D7"/>
    <w:rsid w:val="00E1351F"/>
    <w:rsid w:val="00E2660B"/>
    <w:rsid w:val="00E32037"/>
    <w:rsid w:val="00E4210E"/>
    <w:rsid w:val="00E73389"/>
    <w:rsid w:val="00E83A0C"/>
    <w:rsid w:val="00EC6E0E"/>
    <w:rsid w:val="00ED043F"/>
    <w:rsid w:val="00ED781D"/>
    <w:rsid w:val="00F113A9"/>
    <w:rsid w:val="00F17AF6"/>
    <w:rsid w:val="00F26FE1"/>
    <w:rsid w:val="00F57BD3"/>
    <w:rsid w:val="00F95F14"/>
    <w:rsid w:val="00FE26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7407F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5A4"/>
    <w:pPr>
      <w:spacing w:before="240"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unhideWhenUsed/>
    <w:qFormat/>
    <w:rsid w:val="002505A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505A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2505A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2505A4"/>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05A4"/>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
    <w:semiHidden/>
    <w:rsid w:val="002505A4"/>
    <w:rPr>
      <w:rFonts w:asciiTheme="majorHAnsi" w:eastAsiaTheme="majorEastAsia" w:hAnsiTheme="majorHAnsi" w:cstheme="majorBidi"/>
      <w:color w:val="1F4D78" w:themeColor="accent1" w:themeShade="7F"/>
      <w:sz w:val="24"/>
      <w:szCs w:val="24"/>
      <w:lang w:eastAsia="en-AU"/>
    </w:rPr>
  </w:style>
  <w:style w:type="character" w:customStyle="1" w:styleId="Heading4Char">
    <w:name w:val="Heading 4 Char"/>
    <w:basedOn w:val="DefaultParagraphFont"/>
    <w:link w:val="Heading4"/>
    <w:uiPriority w:val="9"/>
    <w:rsid w:val="002505A4"/>
    <w:rPr>
      <w:rFonts w:asciiTheme="majorHAnsi" w:eastAsiaTheme="majorEastAsia" w:hAnsiTheme="majorHAnsi" w:cstheme="majorBidi"/>
      <w:i/>
      <w:iCs/>
      <w:color w:val="2E74B5" w:themeColor="accent1" w:themeShade="BF"/>
      <w:sz w:val="24"/>
      <w:szCs w:val="20"/>
      <w:lang w:eastAsia="en-AU"/>
    </w:rPr>
  </w:style>
  <w:style w:type="character" w:customStyle="1" w:styleId="Heading6Char">
    <w:name w:val="Heading 6 Char"/>
    <w:basedOn w:val="DefaultParagraphFont"/>
    <w:link w:val="Heading6"/>
    <w:rsid w:val="002505A4"/>
    <w:rPr>
      <w:rFonts w:ascii="Times New Roman" w:eastAsia="Times New Roman" w:hAnsi="Times New Roman" w:cs="Times New Roman"/>
      <w:sz w:val="24"/>
      <w:szCs w:val="20"/>
      <w:u w:val="single"/>
      <w:lang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2505A4"/>
    <w:pPr>
      <w:ind w:left="720"/>
      <w:contextualSpacing/>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locked/>
    <w:rsid w:val="002505A4"/>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2505A4"/>
    <w:pPr>
      <w:tabs>
        <w:tab w:val="center" w:pos="4513"/>
        <w:tab w:val="right" w:pos="9026"/>
      </w:tabs>
      <w:spacing w:before="0"/>
    </w:pPr>
  </w:style>
  <w:style w:type="character" w:customStyle="1" w:styleId="FooterChar">
    <w:name w:val="Footer Char"/>
    <w:basedOn w:val="DefaultParagraphFont"/>
    <w:link w:val="Footer"/>
    <w:uiPriority w:val="99"/>
    <w:rsid w:val="002505A4"/>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2505A4"/>
    <w:pPr>
      <w:tabs>
        <w:tab w:val="center" w:pos="4513"/>
        <w:tab w:val="right" w:pos="9026"/>
      </w:tabs>
      <w:spacing w:before="0"/>
    </w:pPr>
  </w:style>
  <w:style w:type="character" w:customStyle="1" w:styleId="HeaderChar">
    <w:name w:val="Header Char"/>
    <w:basedOn w:val="DefaultParagraphFont"/>
    <w:link w:val="Header"/>
    <w:uiPriority w:val="99"/>
    <w:rsid w:val="002505A4"/>
    <w:rPr>
      <w:rFonts w:ascii="Times New Roman" w:eastAsia="Times New Roman" w:hAnsi="Times New Roman" w:cs="Times New Roman"/>
      <w:sz w:val="24"/>
      <w:szCs w:val="20"/>
      <w:lang w:eastAsia="en-AU"/>
    </w:rPr>
  </w:style>
  <w:style w:type="paragraph" w:customStyle="1" w:styleId="EM-notesonclauses-numberedpara">
    <w:name w:val="EM - notes on clauses - numbered para"/>
    <w:basedOn w:val="Normal"/>
    <w:uiPriority w:val="1"/>
    <w:qFormat/>
    <w:rsid w:val="002505A4"/>
    <w:pPr>
      <w:tabs>
        <w:tab w:val="left" w:pos="709"/>
      </w:tabs>
      <w:spacing w:before="0" w:after="240"/>
      <w:ind w:left="720" w:hanging="360"/>
      <w:contextualSpacing/>
      <w:jc w:val="both"/>
    </w:pPr>
    <w:rPr>
      <w:color w:val="000000" w:themeColor="text1"/>
    </w:rPr>
  </w:style>
  <w:style w:type="paragraph" w:customStyle="1" w:styleId="NotesonClauses-Itemtitle">
    <w:name w:val="Notes on Clauses - Item title"/>
    <w:basedOn w:val="Normal"/>
    <w:next w:val="ListParagraph"/>
    <w:link w:val="NotesonClauses-ItemtitleChar"/>
    <w:uiPriority w:val="1"/>
    <w:qFormat/>
    <w:rsid w:val="002505A4"/>
    <w:pPr>
      <w:keepNext/>
      <w:keepLines/>
      <w:tabs>
        <w:tab w:val="left" w:pos="1134"/>
      </w:tabs>
      <w:spacing w:before="0" w:after="240"/>
      <w:contextualSpacing/>
      <w:jc w:val="both"/>
    </w:pPr>
    <w:rPr>
      <w:b/>
      <w:bCs/>
      <w:color w:val="000000" w:themeColor="text1"/>
    </w:rPr>
  </w:style>
  <w:style w:type="paragraph" w:customStyle="1" w:styleId="TitleofActtobeamended">
    <w:name w:val="Title of Act to be amended"/>
    <w:basedOn w:val="Normal"/>
    <w:link w:val="TitleofActtobeamendedChar"/>
    <w:uiPriority w:val="1"/>
    <w:qFormat/>
    <w:rsid w:val="002505A4"/>
    <w:pPr>
      <w:spacing w:before="0" w:after="240"/>
    </w:pPr>
    <w:rPr>
      <w:rFonts w:eastAsia="Calibri"/>
      <w:i/>
      <w:iCs/>
      <w:color w:val="000000" w:themeColor="text1"/>
    </w:rPr>
  </w:style>
  <w:style w:type="character" w:customStyle="1" w:styleId="TitleofActtobeamendedChar">
    <w:name w:val="Title of Act to be amended Char"/>
    <w:basedOn w:val="DefaultParagraphFont"/>
    <w:link w:val="TitleofActtobeamended"/>
    <w:uiPriority w:val="1"/>
    <w:rsid w:val="002505A4"/>
    <w:rPr>
      <w:rFonts w:ascii="Times New Roman" w:eastAsia="Calibri" w:hAnsi="Times New Roman" w:cs="Times New Roman"/>
      <w:i/>
      <w:iCs/>
      <w:color w:val="000000" w:themeColor="text1"/>
      <w:sz w:val="24"/>
      <w:szCs w:val="20"/>
      <w:lang w:eastAsia="en-AU"/>
    </w:rPr>
  </w:style>
  <w:style w:type="character" w:customStyle="1" w:styleId="NotesonClauses-ItemtitleChar">
    <w:name w:val="Notes on Clauses - Item title Char"/>
    <w:basedOn w:val="DefaultParagraphFont"/>
    <w:link w:val="NotesonClauses-Itemtitle"/>
    <w:uiPriority w:val="1"/>
    <w:rsid w:val="002505A4"/>
    <w:rPr>
      <w:rFonts w:ascii="Times New Roman" w:eastAsia="Times New Roman" w:hAnsi="Times New Roman" w:cs="Times New Roman"/>
      <w:b/>
      <w:bCs/>
      <w:color w:val="000000" w:themeColor="text1"/>
      <w:sz w:val="24"/>
      <w:szCs w:val="20"/>
      <w:lang w:eastAsia="en-AU"/>
    </w:rPr>
  </w:style>
  <w:style w:type="character" w:styleId="CommentReference">
    <w:name w:val="annotation reference"/>
    <w:basedOn w:val="DefaultParagraphFont"/>
    <w:uiPriority w:val="99"/>
    <w:semiHidden/>
    <w:unhideWhenUsed/>
    <w:rsid w:val="002505A4"/>
    <w:rPr>
      <w:sz w:val="16"/>
      <w:szCs w:val="16"/>
    </w:rPr>
  </w:style>
  <w:style w:type="paragraph" w:styleId="CommentText">
    <w:name w:val="annotation text"/>
    <w:basedOn w:val="Normal"/>
    <w:link w:val="CommentTextChar"/>
    <w:uiPriority w:val="99"/>
    <w:unhideWhenUsed/>
    <w:rsid w:val="002505A4"/>
    <w:rPr>
      <w:sz w:val="20"/>
    </w:rPr>
  </w:style>
  <w:style w:type="character" w:customStyle="1" w:styleId="CommentTextChar">
    <w:name w:val="Comment Text Char"/>
    <w:basedOn w:val="DefaultParagraphFont"/>
    <w:link w:val="CommentText"/>
    <w:uiPriority w:val="99"/>
    <w:rsid w:val="002505A4"/>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505A4"/>
    <w:rPr>
      <w:b/>
      <w:bCs/>
    </w:rPr>
  </w:style>
  <w:style w:type="character" w:customStyle="1" w:styleId="CommentSubjectChar">
    <w:name w:val="Comment Subject Char"/>
    <w:basedOn w:val="CommentTextChar"/>
    <w:link w:val="CommentSubject"/>
    <w:uiPriority w:val="99"/>
    <w:semiHidden/>
    <w:rsid w:val="002505A4"/>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2505A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5A4"/>
    <w:rPr>
      <w:rFonts w:ascii="Segoe UI" w:eastAsia="Times New Roman" w:hAnsi="Segoe UI" w:cs="Segoe UI"/>
      <w:sz w:val="18"/>
      <w:szCs w:val="18"/>
      <w:lang w:eastAsia="en-AU"/>
    </w:rPr>
  </w:style>
  <w:style w:type="character" w:customStyle="1" w:styleId="BodytextChar">
    <w:name w:val="Body text Char"/>
    <w:link w:val="BodyText1"/>
    <w:locked/>
    <w:rsid w:val="002505A4"/>
    <w:rPr>
      <w:rFonts w:ascii="Arial" w:hAnsi="Arial" w:cs="Arial"/>
      <w:sz w:val="24"/>
      <w:szCs w:val="24"/>
    </w:rPr>
  </w:style>
  <w:style w:type="paragraph" w:customStyle="1" w:styleId="BodyText1">
    <w:name w:val="Body Text1"/>
    <w:basedOn w:val="Normal"/>
    <w:link w:val="BodytextChar"/>
    <w:rsid w:val="002505A4"/>
    <w:rPr>
      <w:rFonts w:ascii="Arial" w:eastAsiaTheme="minorHAnsi" w:hAnsi="Arial" w:cs="Arial"/>
      <w:szCs w:val="24"/>
      <w:lang w:eastAsia="en-US"/>
    </w:rPr>
  </w:style>
  <w:style w:type="paragraph" w:customStyle="1" w:styleId="paranumbering">
    <w:name w:val="paranumbering"/>
    <w:basedOn w:val="Normal"/>
    <w:uiPriority w:val="99"/>
    <w:rsid w:val="002505A4"/>
    <w:pPr>
      <w:spacing w:before="100" w:beforeAutospacing="1" w:after="100" w:afterAutospacing="1"/>
    </w:pPr>
    <w:rPr>
      <w:rFonts w:eastAsiaTheme="minorHAnsi"/>
      <w:szCs w:val="24"/>
    </w:rPr>
  </w:style>
  <w:style w:type="character" w:customStyle="1" w:styleId="ui-provider">
    <w:name w:val="ui-provider"/>
    <w:basedOn w:val="DefaultParagraphFont"/>
    <w:rsid w:val="00ED781D"/>
  </w:style>
  <w:style w:type="character" w:styleId="Strong">
    <w:name w:val="Strong"/>
    <w:basedOn w:val="DefaultParagraphFont"/>
    <w:uiPriority w:val="22"/>
    <w:qFormat/>
    <w:rsid w:val="00ED781D"/>
    <w:rPr>
      <w:b/>
      <w:bCs/>
    </w:rPr>
  </w:style>
  <w:style w:type="character" w:styleId="Hyperlink">
    <w:name w:val="Hyperlink"/>
    <w:basedOn w:val="DefaultParagraphFont"/>
    <w:uiPriority w:val="99"/>
    <w:unhideWhenUsed/>
    <w:rsid w:val="008C661A"/>
    <w:rPr>
      <w:color w:val="0563C1" w:themeColor="hyperlink"/>
      <w:u w:val="single"/>
    </w:rPr>
  </w:style>
  <w:style w:type="paragraph" w:customStyle="1" w:styleId="Overviewparatext">
    <w:name w:val="Overview para text"/>
    <w:basedOn w:val="Normal"/>
    <w:qFormat/>
    <w:rsid w:val="00050F50"/>
    <w:pPr>
      <w:spacing w:before="0" w:after="176" w:line="240" w:lineRule="atLeast"/>
      <w:jc w:val="both"/>
    </w:pPr>
    <w:rPr>
      <w:color w:val="000000"/>
      <w:szCs w:val="24"/>
    </w:rPr>
  </w:style>
  <w:style w:type="paragraph" w:styleId="FootnoteText">
    <w:name w:val="footnote text"/>
    <w:basedOn w:val="Normal"/>
    <w:link w:val="FootnoteTextChar"/>
    <w:uiPriority w:val="99"/>
    <w:semiHidden/>
    <w:unhideWhenUsed/>
    <w:rsid w:val="00050F50"/>
    <w:pPr>
      <w:spacing w:before="0"/>
    </w:pPr>
    <w:rPr>
      <w:color w:val="000000"/>
      <w:sz w:val="20"/>
    </w:rPr>
  </w:style>
  <w:style w:type="character" w:customStyle="1" w:styleId="FootnoteTextChar">
    <w:name w:val="Footnote Text Char"/>
    <w:basedOn w:val="DefaultParagraphFont"/>
    <w:link w:val="FootnoteText"/>
    <w:uiPriority w:val="99"/>
    <w:semiHidden/>
    <w:rsid w:val="00050F50"/>
    <w:rPr>
      <w:rFonts w:ascii="Times New Roman" w:eastAsia="Times New Roman" w:hAnsi="Times New Roman" w:cs="Times New Roman"/>
      <w:color w:val="000000"/>
      <w:sz w:val="20"/>
      <w:szCs w:val="20"/>
      <w:lang w:eastAsia="en-AU"/>
    </w:rPr>
  </w:style>
  <w:style w:type="character" w:styleId="FootnoteReference">
    <w:name w:val="footnote reference"/>
    <w:basedOn w:val="DefaultParagraphFont"/>
    <w:uiPriority w:val="99"/>
    <w:semiHidden/>
    <w:unhideWhenUsed/>
    <w:rsid w:val="00050F50"/>
    <w:rPr>
      <w:vertAlign w:val="superscript"/>
    </w:rPr>
  </w:style>
  <w:style w:type="character" w:customStyle="1" w:styleId="CharSectno">
    <w:name w:val="CharSectno"/>
    <w:basedOn w:val="DefaultParagraphFont"/>
    <w:qFormat/>
    <w:rsid w:val="00BF0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91160">
      <w:bodyDiv w:val="1"/>
      <w:marLeft w:val="0"/>
      <w:marRight w:val="0"/>
      <w:marTop w:val="0"/>
      <w:marBottom w:val="0"/>
      <w:divBdr>
        <w:top w:val="none" w:sz="0" w:space="0" w:color="auto"/>
        <w:left w:val="none" w:sz="0" w:space="0" w:color="auto"/>
        <w:bottom w:val="none" w:sz="0" w:space="0" w:color="auto"/>
        <w:right w:val="none" w:sz="0" w:space="0" w:color="auto"/>
      </w:divBdr>
    </w:div>
    <w:div w:id="635068090">
      <w:bodyDiv w:val="1"/>
      <w:marLeft w:val="0"/>
      <w:marRight w:val="0"/>
      <w:marTop w:val="0"/>
      <w:marBottom w:val="0"/>
      <w:divBdr>
        <w:top w:val="none" w:sz="0" w:space="0" w:color="auto"/>
        <w:left w:val="none" w:sz="0" w:space="0" w:color="auto"/>
        <w:bottom w:val="none" w:sz="0" w:space="0" w:color="auto"/>
        <w:right w:val="none" w:sz="0" w:space="0" w:color="auto"/>
      </w:divBdr>
    </w:div>
    <w:div w:id="833881072">
      <w:bodyDiv w:val="1"/>
      <w:marLeft w:val="0"/>
      <w:marRight w:val="0"/>
      <w:marTop w:val="0"/>
      <w:marBottom w:val="0"/>
      <w:divBdr>
        <w:top w:val="none" w:sz="0" w:space="0" w:color="auto"/>
        <w:left w:val="none" w:sz="0" w:space="0" w:color="auto"/>
        <w:bottom w:val="none" w:sz="0" w:space="0" w:color="auto"/>
        <w:right w:val="none" w:sz="0" w:space="0" w:color="auto"/>
      </w:divBdr>
    </w:div>
    <w:div w:id="860779081">
      <w:bodyDiv w:val="1"/>
      <w:marLeft w:val="0"/>
      <w:marRight w:val="0"/>
      <w:marTop w:val="0"/>
      <w:marBottom w:val="0"/>
      <w:divBdr>
        <w:top w:val="none" w:sz="0" w:space="0" w:color="auto"/>
        <w:left w:val="none" w:sz="0" w:space="0" w:color="auto"/>
        <w:bottom w:val="none" w:sz="0" w:space="0" w:color="auto"/>
        <w:right w:val="none" w:sz="0" w:space="0" w:color="auto"/>
      </w:divBdr>
    </w:div>
    <w:div w:id="969239164">
      <w:bodyDiv w:val="1"/>
      <w:marLeft w:val="0"/>
      <w:marRight w:val="0"/>
      <w:marTop w:val="0"/>
      <w:marBottom w:val="0"/>
      <w:divBdr>
        <w:top w:val="none" w:sz="0" w:space="0" w:color="auto"/>
        <w:left w:val="none" w:sz="0" w:space="0" w:color="auto"/>
        <w:bottom w:val="none" w:sz="0" w:space="0" w:color="auto"/>
        <w:right w:val="none" w:sz="0" w:space="0" w:color="auto"/>
      </w:divBdr>
    </w:div>
    <w:div w:id="1281184474">
      <w:bodyDiv w:val="1"/>
      <w:marLeft w:val="0"/>
      <w:marRight w:val="0"/>
      <w:marTop w:val="0"/>
      <w:marBottom w:val="0"/>
      <w:divBdr>
        <w:top w:val="none" w:sz="0" w:space="0" w:color="auto"/>
        <w:left w:val="none" w:sz="0" w:space="0" w:color="auto"/>
        <w:bottom w:val="none" w:sz="0" w:space="0" w:color="auto"/>
        <w:right w:val="none" w:sz="0" w:space="0" w:color="auto"/>
      </w:divBdr>
    </w:div>
    <w:div w:id="1472477901">
      <w:bodyDiv w:val="1"/>
      <w:marLeft w:val="0"/>
      <w:marRight w:val="0"/>
      <w:marTop w:val="0"/>
      <w:marBottom w:val="0"/>
      <w:divBdr>
        <w:top w:val="none" w:sz="0" w:space="0" w:color="auto"/>
        <w:left w:val="none" w:sz="0" w:space="0" w:color="auto"/>
        <w:bottom w:val="none" w:sz="0" w:space="0" w:color="auto"/>
        <w:right w:val="none" w:sz="0" w:space="0" w:color="auto"/>
      </w:divBdr>
    </w:div>
    <w:div w:id="1480687252">
      <w:bodyDiv w:val="1"/>
      <w:marLeft w:val="0"/>
      <w:marRight w:val="0"/>
      <w:marTop w:val="0"/>
      <w:marBottom w:val="0"/>
      <w:divBdr>
        <w:top w:val="none" w:sz="0" w:space="0" w:color="auto"/>
        <w:left w:val="none" w:sz="0" w:space="0" w:color="auto"/>
        <w:bottom w:val="none" w:sz="0" w:space="0" w:color="auto"/>
        <w:right w:val="none" w:sz="0" w:space="0" w:color="auto"/>
      </w:divBdr>
    </w:div>
    <w:div w:id="1701004478">
      <w:bodyDiv w:val="1"/>
      <w:marLeft w:val="0"/>
      <w:marRight w:val="0"/>
      <w:marTop w:val="0"/>
      <w:marBottom w:val="0"/>
      <w:divBdr>
        <w:top w:val="none" w:sz="0" w:space="0" w:color="auto"/>
        <w:left w:val="none" w:sz="0" w:space="0" w:color="auto"/>
        <w:bottom w:val="none" w:sz="0" w:space="0" w:color="auto"/>
        <w:right w:val="none" w:sz="0" w:space="0" w:color="auto"/>
      </w:divBdr>
    </w:div>
    <w:div w:id="214423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arlinfo.aph.gov.au/parlInfo/download/legislation/ems/r7128_ems_41aa7dce-b47e-41e5-ada8-78f2c21cfc48/upload_pdf/JC011633.pdf;fileType=application%2Fpdf" TargetMode="External"/><Relationship Id="rId2" Type="http://schemas.openxmlformats.org/officeDocument/2006/relationships/hyperlink" Target="https://parlinfo.aph.gov.au/parlInfo/download/legislation/ems/r7114_ems_bb7b1d94-e868-45d1-9e69-ea2530ac37f0/upload_pdf/Supplementary%20EM_23214_QN100.pdf;fileType=application%2Fpdf" TargetMode="External"/><Relationship Id="rId1" Type="http://schemas.openxmlformats.org/officeDocument/2006/relationships/hyperlink" Target="https://parlinfo.aph.gov.au/parlInfo/download/legislation/ems/r7114_ems_78ddce5e-0329-4111-958d-7da135dd3666/upload_pdf/JC011495.pdf;fileType=application%2Fpdf" TargetMode="External"/><Relationship Id="rId4" Type="http://schemas.openxmlformats.org/officeDocument/2006/relationships/hyperlink" Target="https://www.legislation.gov.au/F2023L01629/asmade/text/explanator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305D5-A197-486C-945F-D29643EB2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2655</Words>
  <Characters>15140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2024-07-28T10:34:00Z</dcterms:created>
  <dcterms:modified xsi:type="dcterms:W3CDTF">2024-07-28T10:34:00Z</dcterms:modified>
</cp:coreProperties>
</file>