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67D53EB3" w:rsidR="009A6866" w:rsidRPr="009A6866" w:rsidRDefault="0046068E" w:rsidP="00682847">
      <w:pPr>
        <w:pStyle w:val="Heading6"/>
        <w:jc w:val="center"/>
      </w:pPr>
      <w:bookmarkStart w:id="0" w:name="Determination_Title"/>
      <w:r>
        <w:t>Defence Determination, Force Commander, Multinational Force and Observers – supporting benefits, Amending Determination 2024 (No. 1)</w:t>
      </w:r>
      <w:bookmarkEnd w:id="0"/>
    </w:p>
    <w:p w14:paraId="383649D3" w14:textId="5A864B9C" w:rsidR="001E51FE" w:rsidRDefault="001E51FE" w:rsidP="00EC45EE">
      <w:pPr>
        <w:pStyle w:val="Sectiontext"/>
        <w:tabs>
          <w:tab w:val="left" w:pos="7380"/>
        </w:tabs>
      </w:pPr>
      <w:r w:rsidRPr="000D4FC9">
        <w:t>This Determination a</w:t>
      </w:r>
      <w:r>
        <w:t>mends Defence Determination</w:t>
      </w:r>
      <w:r w:rsidRPr="000D4FC9">
        <w:t xml:space="preserve">, </w:t>
      </w:r>
      <w:r w:rsidR="00330B46">
        <w:t>Force Commander, Multinational Force and Observers – supporting benefits Determination 2024</w:t>
      </w:r>
      <w:r w:rsidRPr="000D4FC9">
        <w:t xml:space="preserve"> (the Principal Determination), made under section 58B of the </w:t>
      </w:r>
      <w:r w:rsidRPr="00D84477">
        <w:rPr>
          <w:i/>
        </w:rPr>
        <w:t>Defence Act 1903</w:t>
      </w:r>
      <w:r w:rsidR="00FA083A">
        <w:t xml:space="preserve"> </w:t>
      </w:r>
      <w:r w:rsidR="00D516AD">
        <w:t xml:space="preserve">(Defence Act)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11CF9D4F" w:rsidR="001E51FE"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rsidR="00724541">
        <w:rPr>
          <w:i/>
        </w:rPr>
        <w:t xml:space="preserve"> </w:t>
      </w:r>
      <w:r w:rsidR="00724541">
        <w:rPr>
          <w:iCs/>
        </w:rPr>
        <w:t>(Legislation Act)</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235F9FDA" w14:textId="77777777" w:rsidR="00CA48AE" w:rsidRDefault="00CA48AE" w:rsidP="00CA48AE">
      <w:pPr>
        <w:pStyle w:val="BlockText-Plain"/>
      </w:pPr>
      <w:r>
        <w:rPr>
          <w:rFonts w:cs="Arial"/>
        </w:rPr>
        <w:t xml:space="preserve">The Multinational Force and Observers (MFO) is an international organisation that has peacekeeping responsibilities in the Sinai. </w:t>
      </w:r>
      <w:r>
        <w:t xml:space="preserve">The Force Commander of the MFO (FCMFO) has the responsibility of the international military contingents of the MFO, and maintains the good order of the MFO Force. In March 2024, a member of the Australian Defence Force (ADF) commenced a 2-year appointment as FCMFO. The member’s appointment as FCMFO provides the opportunity for Australia </w:t>
      </w:r>
      <w:proofErr w:type="gramStart"/>
      <w:r>
        <w:t>to positively affect</w:t>
      </w:r>
      <w:proofErr w:type="gramEnd"/>
      <w:r>
        <w:t xml:space="preserve"> the security environment in the Sinai. </w:t>
      </w:r>
    </w:p>
    <w:p w14:paraId="41EF0E3E" w14:textId="28AD15E4" w:rsidR="00682847" w:rsidRDefault="00682847" w:rsidP="00682847">
      <w:pPr>
        <w:pStyle w:val="Sectiontext"/>
        <w:tabs>
          <w:tab w:val="left" w:pos="7380"/>
        </w:tabs>
        <w:jc w:val="center"/>
        <w:rPr>
          <w:b/>
        </w:rPr>
      </w:pPr>
      <w:r>
        <w:rPr>
          <w:b/>
        </w:rPr>
        <w:t>Purpose</w:t>
      </w:r>
    </w:p>
    <w:p w14:paraId="06B0A9FD" w14:textId="1BFB3945" w:rsidR="00330B46" w:rsidRDefault="00330B46" w:rsidP="00330B46">
      <w:pPr>
        <w:pStyle w:val="BlockText-Plain"/>
      </w:pPr>
      <w:r>
        <w:t>The purpose of this Determination</w:t>
      </w:r>
      <w:r w:rsidR="00682E33">
        <w:t xml:space="preserve"> is to provide </w:t>
      </w:r>
      <w:r w:rsidR="006A3DF1">
        <w:t xml:space="preserve">that the </w:t>
      </w:r>
      <w:r w:rsidR="006A3DF1">
        <w:rPr>
          <w:i/>
        </w:rPr>
        <w:t xml:space="preserve">Privacy Act 1988 </w:t>
      </w:r>
      <w:proofErr w:type="gramStart"/>
      <w:r w:rsidR="006A3DF1">
        <w:t>applies</w:t>
      </w:r>
      <w:proofErr w:type="gramEnd"/>
      <w:r w:rsidR="006A3DF1">
        <w:t xml:space="preserve"> to</w:t>
      </w:r>
      <w:r w:rsidR="00682E33">
        <w:t xml:space="preserve"> the member’s dependant</w:t>
      </w:r>
      <w:r w:rsidR="006A3DF1">
        <w:t>’</w:t>
      </w:r>
      <w:r w:rsidR="00682E33">
        <w:t>s certificate</w:t>
      </w:r>
      <w:r w:rsidR="00686295">
        <w:t>s</w:t>
      </w:r>
      <w:r w:rsidR="00682E33">
        <w:t xml:space="preserve"> of fitness</w:t>
      </w:r>
      <w:r w:rsidR="006A3DF1">
        <w:t xml:space="preserve"> and how the certificates</w:t>
      </w:r>
      <w:r w:rsidR="00682E33">
        <w:t xml:space="preserve"> must be filed by the Joint Health Command.  </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 xml:space="preserve">Details of the operation of the Determination </w:t>
      </w:r>
      <w:proofErr w:type="gramStart"/>
      <w:r>
        <w:t>are provided</w:t>
      </w:r>
      <w:proofErr w:type="gramEnd"/>
      <w:r>
        <w:t xml:space="preserve"> at annex A.</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77777777" w:rsidR="00AA0D47" w:rsidRDefault="00AA0D47" w:rsidP="00AA0D47">
      <w:pPr>
        <w:pStyle w:val="Sectiontext"/>
        <w:rPr>
          <w:snapToGrid w:val="0"/>
        </w:rPr>
      </w:pPr>
      <w:r w:rsidRPr="00F46ABF">
        <w:rPr>
          <w:snapToGrid w:val="0"/>
        </w:rPr>
        <w:t xml:space="preserve">Decisions that </w:t>
      </w:r>
      <w:proofErr w:type="gramStart"/>
      <w:r w:rsidRPr="00F46ABF">
        <w:rPr>
          <w:snapToGrid w:val="0"/>
        </w:rPr>
        <w:t>are made</w:t>
      </w:r>
      <w:proofErr w:type="gramEnd"/>
      <w:r w:rsidRPr="00F46ABF">
        <w:rPr>
          <w:snapToGrid w:val="0"/>
        </w:rPr>
        <w:t xml:space="preserve"> under the Principal Determination, as amended by this Determination, may be subject to inquiry under the ADF redress of grievance system provided under Part 7 of the </w:t>
      </w:r>
      <w:r w:rsidRPr="00115635">
        <w:rPr>
          <w:i/>
          <w:snapToGrid w:val="0"/>
        </w:rPr>
        <w:t>Defence Regulation 2016</w:t>
      </w:r>
      <w:r w:rsidRPr="00F46ABF">
        <w:rPr>
          <w:snapToGrid w:val="0"/>
        </w:rPr>
        <w:t xml:space="preserve">. </w:t>
      </w:r>
      <w:proofErr w:type="gramStart"/>
      <w:r w:rsidRPr="00F46ABF">
        <w:rPr>
          <w:snapToGrid w:val="0"/>
        </w:rPr>
        <w:t>Also</w:t>
      </w:r>
      <w:proofErr w:type="gramEnd"/>
      <w:r w:rsidRPr="00F46ABF">
        <w:rPr>
          <w:snapToGrid w:val="0"/>
        </w:rPr>
        <w:t>, a 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4255D2A3" w14:textId="5EC6CAEF" w:rsidR="00AA0D47" w:rsidRDefault="00AA0D47" w:rsidP="009E2472">
      <w:pPr>
        <w:pStyle w:val="Sectiontext"/>
        <w:rPr>
          <w:snapToGrid w:val="0"/>
        </w:rPr>
      </w:pPr>
      <w:r w:rsidRPr="00A575F1">
        <w:rPr>
          <w:snapToGrid w:val="0"/>
        </w:rPr>
        <w:t xml:space="preserve">The rule maker was satisfied that </w:t>
      </w:r>
      <w:r>
        <w:rPr>
          <w:snapToGrid w:val="0"/>
        </w:rPr>
        <w:t xml:space="preserve">the changes made by this Schedule are technical in nature and </w:t>
      </w:r>
      <w:r w:rsidRPr="00A575F1">
        <w:rPr>
          <w:snapToGrid w:val="0"/>
        </w:rPr>
        <w:t>consultation was not required</w:t>
      </w:r>
      <w:r>
        <w:rPr>
          <w:snapToGrid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02632707" w:rsidR="00AA0D47" w:rsidRPr="00BE28F0" w:rsidRDefault="00606BE9" w:rsidP="00E817E9">
            <w:pPr>
              <w:keepNext/>
              <w:jc w:val="right"/>
              <w:rPr>
                <w:rFonts w:ascii="Arial" w:hAnsi="Arial" w:cs="Arial"/>
                <w:b/>
                <w:sz w:val="20"/>
              </w:rPr>
            </w:pPr>
            <w:r>
              <w:rPr>
                <w:rFonts w:ascii="Arial" w:hAnsi="Arial" w:cs="Arial"/>
                <w:b/>
                <w:sz w:val="20"/>
              </w:rPr>
              <w:t>COL Kirk Lloyd</w:t>
            </w:r>
          </w:p>
          <w:p w14:paraId="738562E6" w14:textId="597F6523" w:rsidR="00AA0D47" w:rsidRDefault="00606BE9" w:rsidP="00E817E9">
            <w:pPr>
              <w:keepNext/>
              <w:jc w:val="right"/>
              <w:rPr>
                <w:rFonts w:ascii="Arial" w:hAnsi="Arial" w:cs="Arial"/>
                <w:sz w:val="20"/>
              </w:rPr>
            </w:pPr>
            <w:r>
              <w:rPr>
                <w:rFonts w:ascii="Arial" w:hAnsi="Arial" w:cs="Arial"/>
                <w:sz w:val="20"/>
              </w:rPr>
              <w:t xml:space="preserve">Acting </w:t>
            </w:r>
            <w:r w:rsidR="00AA0D47" w:rsidRPr="00263C24">
              <w:rPr>
                <w:rFonts w:ascii="Arial" w:hAnsi="Arial" w:cs="Arial"/>
                <w:sz w:val="20"/>
              </w:rPr>
              <w:t>Assistant Secretary</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46068E" w:rsidRDefault="00AA0D47" w:rsidP="00AA0D47">
      <w:pPr>
        <w:pStyle w:val="Sectiontext"/>
        <w:jc w:val="right"/>
        <w:rPr>
          <w:b/>
          <w:snapToGrid w:val="0"/>
        </w:rPr>
      </w:pPr>
      <w:r w:rsidRPr="0046068E">
        <w:rPr>
          <w:b/>
          <w:snapToGrid w:val="0"/>
        </w:rPr>
        <w:lastRenderedPageBreak/>
        <w:t>Annex A</w:t>
      </w:r>
    </w:p>
    <w:p w14:paraId="43253389" w14:textId="6D69D0E7" w:rsidR="00417CDA" w:rsidRPr="0046068E" w:rsidRDefault="0046068E" w:rsidP="00AA0D47">
      <w:pPr>
        <w:pStyle w:val="Sectiontext"/>
        <w:jc w:val="center"/>
        <w:rPr>
          <w:b/>
          <w:bCs/>
          <w:i/>
          <w:noProof/>
          <w:snapToGrid w:val="0"/>
          <w:lang w:val="en-US"/>
        </w:rPr>
      </w:pPr>
      <w:r w:rsidRPr="0046068E">
        <w:rPr>
          <w:b/>
          <w:i/>
        </w:rPr>
        <w:t>Defence Determination, Force Commander, Multinational Force and Observers – supporting benefits, Amending Determination 2024 (No. 1)</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 xml:space="preserve">Section 1 of this Determination sets out the manner in which this Determination </w:t>
      </w:r>
      <w:proofErr w:type="gramStart"/>
      <w:r>
        <w:rPr>
          <w:snapToGrid w:val="0"/>
        </w:rPr>
        <w:t>may be cited</w:t>
      </w:r>
      <w:proofErr w:type="gramEnd"/>
      <w:r>
        <w:rPr>
          <w:snapToGrid w:val="0"/>
        </w:rPr>
        <w:t>.</w:t>
      </w:r>
    </w:p>
    <w:p w14:paraId="5245F172" w14:textId="170DE781" w:rsidR="00AA0D47" w:rsidRDefault="00AA0D47" w:rsidP="009E2472">
      <w:pPr>
        <w:pStyle w:val="Sectiontext"/>
        <w:rPr>
          <w:snapToGrid w:val="0"/>
        </w:rPr>
      </w:pPr>
      <w:r w:rsidRPr="00263C24">
        <w:rPr>
          <w:snapToGrid w:val="0"/>
        </w:rPr>
        <w:t xml:space="preserve">Section 2 provides </w:t>
      </w:r>
      <w:r>
        <w:rPr>
          <w:snapToGrid w:val="0"/>
        </w:rPr>
        <w:t>the Determination</w:t>
      </w:r>
      <w:r w:rsidRPr="00F46ABF">
        <w:rPr>
          <w:snapToGrid w:val="0"/>
        </w:rPr>
        <w:t xml:space="preserve"> </w:t>
      </w:r>
      <w:proofErr w:type="gramStart"/>
      <w:r w:rsidRPr="00F46ABF">
        <w:rPr>
          <w:snapToGrid w:val="0"/>
        </w:rPr>
        <w:t>commences</w:t>
      </w:r>
      <w:proofErr w:type="gramEnd"/>
      <w:r w:rsidRPr="00F46ABF">
        <w:rPr>
          <w:snapToGrid w:val="0"/>
        </w:rPr>
        <w:t xml:space="preserve"> on the day </w:t>
      </w:r>
      <w:r>
        <w:rPr>
          <w:snapToGrid w:val="0"/>
        </w:rPr>
        <w:t>the instrument is registered.</w:t>
      </w:r>
    </w:p>
    <w:p w14:paraId="66C3A9CC" w14:textId="470A43B7" w:rsidR="001E51FE" w:rsidRDefault="001E51FE" w:rsidP="001E51FE">
      <w:pPr>
        <w:pStyle w:val="Sectiontext"/>
        <w:rPr>
          <w:snapToGrid w:val="0"/>
        </w:rPr>
      </w:pPr>
      <w:r>
        <w:rPr>
          <w:snapToGrid w:val="0"/>
        </w:rPr>
        <w:t xml:space="preserve">Section 3 provides that this instrument </w:t>
      </w:r>
      <w:proofErr w:type="gramStart"/>
      <w:r>
        <w:rPr>
          <w:snapToGrid w:val="0"/>
        </w:rPr>
        <w:t>has</w:t>
      </w:r>
      <w:proofErr w:type="gramEnd"/>
      <w:r>
        <w:rPr>
          <w:snapToGrid w:val="0"/>
        </w:rPr>
        <w:t xml:space="preserve"> authority under section 58B of the </w:t>
      </w:r>
      <w:r w:rsidRPr="00FA083A">
        <w:rPr>
          <w:snapToGrid w:val="0"/>
        </w:rPr>
        <w:t>Defence Act</w:t>
      </w:r>
      <w:r>
        <w:rPr>
          <w:snapToGrid w:val="0"/>
        </w:rPr>
        <w:t>.</w:t>
      </w:r>
    </w:p>
    <w:p w14:paraId="6FD49992" w14:textId="726DD7DA" w:rsidR="00434D85" w:rsidRPr="00A575F1" w:rsidRDefault="00434D85" w:rsidP="001E51FE">
      <w:pPr>
        <w:pStyle w:val="Sectiontext"/>
        <w:rPr>
          <w:snapToGrid w:val="0"/>
        </w:rPr>
      </w:pPr>
      <w:r>
        <w:rPr>
          <w:snapToGrid w:val="0"/>
        </w:rPr>
        <w:t xml:space="preserve">Section 4 provides that this instrument </w:t>
      </w:r>
      <w:proofErr w:type="gramStart"/>
      <w:r>
        <w:rPr>
          <w:snapToGrid w:val="0"/>
        </w:rPr>
        <w:t>amends</w:t>
      </w:r>
      <w:proofErr w:type="gramEnd"/>
      <w:r>
        <w:rPr>
          <w:snapToGrid w:val="0"/>
        </w:rPr>
        <w:t xml:space="preserve"> Defence Determination, </w:t>
      </w:r>
      <w:r>
        <w:t>Force Commander, Multinational Force and Observers – supporting benefits Determination 2024</w:t>
      </w:r>
      <w:r>
        <w:t>.</w:t>
      </w:r>
    </w:p>
    <w:p w14:paraId="5F93BE93" w14:textId="2CD398B8" w:rsidR="00B84F67" w:rsidRDefault="001E51FE" w:rsidP="001E51FE">
      <w:pPr>
        <w:pStyle w:val="Sectiontext"/>
        <w:rPr>
          <w:snapToGrid w:val="0"/>
        </w:rPr>
      </w:pPr>
      <w:r w:rsidRPr="00194BD6">
        <w:rPr>
          <w:snapToGrid w:val="0"/>
        </w:rPr>
        <w:t xml:space="preserve">Section </w:t>
      </w:r>
      <w:r w:rsidR="00434D85">
        <w:rPr>
          <w:snapToGrid w:val="0"/>
        </w:rPr>
        <w:t>5</w:t>
      </w:r>
      <w:r w:rsidRPr="00194BD6">
        <w:rPr>
          <w:snapToGrid w:val="0"/>
        </w:rPr>
        <w:t xml:space="preserve"> </w:t>
      </w:r>
      <w:r w:rsidR="009E2472">
        <w:rPr>
          <w:snapToGrid w:val="0"/>
        </w:rPr>
        <w:t xml:space="preserve">amends subsection 9.2 of the Principal </w:t>
      </w:r>
      <w:proofErr w:type="gramStart"/>
      <w:r w:rsidR="009E2472">
        <w:rPr>
          <w:snapToGrid w:val="0"/>
        </w:rPr>
        <w:t>Determination which</w:t>
      </w:r>
      <w:proofErr w:type="gramEnd"/>
      <w:r w:rsidR="009E2472">
        <w:rPr>
          <w:snapToGrid w:val="0"/>
        </w:rPr>
        <w:t xml:space="preserve"> provides </w:t>
      </w:r>
      <w:r w:rsidR="00686295">
        <w:rPr>
          <w:snapToGrid w:val="0"/>
        </w:rPr>
        <w:t xml:space="preserve">the conditions </w:t>
      </w:r>
      <w:r w:rsidR="009E2472">
        <w:rPr>
          <w:snapToGrid w:val="0"/>
        </w:rPr>
        <w:t xml:space="preserve">a medical or dental certificate </w:t>
      </w:r>
      <w:r w:rsidR="00686295">
        <w:rPr>
          <w:snapToGrid w:val="0"/>
        </w:rPr>
        <w:t xml:space="preserve">of fitness </w:t>
      </w:r>
      <w:r w:rsidR="009E2472">
        <w:rPr>
          <w:snapToGrid w:val="0"/>
        </w:rPr>
        <w:t xml:space="preserve">must </w:t>
      </w:r>
      <w:r w:rsidR="00686295">
        <w:rPr>
          <w:snapToGrid w:val="0"/>
        </w:rPr>
        <w:t>meet</w:t>
      </w:r>
      <w:r w:rsidR="009E2472">
        <w:rPr>
          <w:snapToGrid w:val="0"/>
        </w:rPr>
        <w:t xml:space="preserve">. The note under the subsection </w:t>
      </w:r>
      <w:proofErr w:type="gramStart"/>
      <w:r w:rsidR="009E2472">
        <w:rPr>
          <w:snapToGrid w:val="0"/>
        </w:rPr>
        <w:t>has been substituted</w:t>
      </w:r>
      <w:proofErr w:type="gramEnd"/>
      <w:r w:rsidR="009E2472">
        <w:rPr>
          <w:snapToGrid w:val="0"/>
        </w:rPr>
        <w:t xml:space="preserve"> to </w:t>
      </w:r>
      <w:r w:rsidR="00B84F67">
        <w:rPr>
          <w:snapToGrid w:val="0"/>
        </w:rPr>
        <w:t>make the following changes;</w:t>
      </w:r>
    </w:p>
    <w:p w14:paraId="2FFB3A0C" w14:textId="60DB31DD" w:rsidR="00B84F67" w:rsidRPr="00B84F67" w:rsidRDefault="00B84F67" w:rsidP="00B84F67">
      <w:pPr>
        <w:pStyle w:val="Sectiontext"/>
        <w:numPr>
          <w:ilvl w:val="0"/>
          <w:numId w:val="22"/>
        </w:numPr>
        <w:rPr>
          <w:i/>
          <w:snapToGrid w:val="0"/>
        </w:rPr>
      </w:pPr>
      <w:r>
        <w:rPr>
          <w:snapToGrid w:val="0"/>
        </w:rPr>
        <w:t xml:space="preserve">Note </w:t>
      </w:r>
      <w:proofErr w:type="gramStart"/>
      <w:r>
        <w:rPr>
          <w:snapToGrid w:val="0"/>
        </w:rPr>
        <w:t>1</w:t>
      </w:r>
      <w:proofErr w:type="gramEnd"/>
      <w:r>
        <w:rPr>
          <w:snapToGrid w:val="0"/>
        </w:rPr>
        <w:t xml:space="preserve"> has been amended to specify that the provisions under the </w:t>
      </w:r>
      <w:r>
        <w:rPr>
          <w:i/>
          <w:snapToGrid w:val="0"/>
        </w:rPr>
        <w:t>Privacy Act 1988</w:t>
      </w:r>
      <w:r>
        <w:rPr>
          <w:b/>
          <w:i/>
          <w:snapToGrid w:val="0"/>
        </w:rPr>
        <w:t xml:space="preserve"> </w:t>
      </w:r>
      <w:r>
        <w:rPr>
          <w:snapToGrid w:val="0"/>
        </w:rPr>
        <w:t>apply to certificates under section 9.</w:t>
      </w:r>
    </w:p>
    <w:p w14:paraId="7B55DD4F" w14:textId="43D84B79" w:rsidR="001E51FE" w:rsidRPr="00BB508C" w:rsidRDefault="00B84F67" w:rsidP="00B84F67">
      <w:pPr>
        <w:pStyle w:val="Sectiontext"/>
        <w:numPr>
          <w:ilvl w:val="0"/>
          <w:numId w:val="22"/>
        </w:numPr>
        <w:rPr>
          <w:i/>
          <w:snapToGrid w:val="0"/>
        </w:rPr>
      </w:pPr>
      <w:r>
        <w:rPr>
          <w:snapToGrid w:val="0"/>
        </w:rPr>
        <w:t>A</w:t>
      </w:r>
      <w:r w:rsidR="009E2472">
        <w:rPr>
          <w:snapToGrid w:val="0"/>
        </w:rPr>
        <w:t xml:space="preserve"> new note</w:t>
      </w:r>
      <w:r>
        <w:rPr>
          <w:snapToGrid w:val="0"/>
        </w:rPr>
        <w:t xml:space="preserve"> 2 has been included to</w:t>
      </w:r>
      <w:r w:rsidR="009E2472">
        <w:rPr>
          <w:snapToGrid w:val="0"/>
        </w:rPr>
        <w:t xml:space="preserve"> provide that the Joint Health Command must file the certificates as </w:t>
      </w:r>
      <w:r w:rsidR="00A97E0B" w:rsidRPr="0074025D">
        <w:t>Official: Sensitive, Personal privacy//Health Information</w:t>
      </w:r>
      <w:r w:rsidR="001E51FE" w:rsidRPr="0074025D">
        <w:rPr>
          <w:snapToGrid w:val="0"/>
        </w:rPr>
        <w:t>.</w:t>
      </w:r>
      <w:r w:rsidR="009E2472">
        <w:rPr>
          <w:snapToGrid w:val="0"/>
        </w:rPr>
        <w:t xml:space="preserve"> This will </w:t>
      </w:r>
      <w:r w:rsidR="00606BE9">
        <w:rPr>
          <w:snapToGrid w:val="0"/>
        </w:rPr>
        <w:t>ensure</w:t>
      </w:r>
      <w:r w:rsidR="009E2472">
        <w:rPr>
          <w:snapToGrid w:val="0"/>
        </w:rPr>
        <w:t xml:space="preserve"> that the personal medical information contained on the certificates </w:t>
      </w:r>
      <w:proofErr w:type="gramStart"/>
      <w:r w:rsidR="009E2472">
        <w:rPr>
          <w:snapToGrid w:val="0"/>
        </w:rPr>
        <w:t>is filed</w:t>
      </w:r>
      <w:proofErr w:type="gramEnd"/>
      <w:r w:rsidR="009E2472">
        <w:rPr>
          <w:snapToGrid w:val="0"/>
        </w:rPr>
        <w:t xml:space="preserve"> in a manner that will </w:t>
      </w:r>
      <w:r w:rsidR="00606BE9">
        <w:rPr>
          <w:snapToGrid w:val="0"/>
        </w:rPr>
        <w:t>maintain</w:t>
      </w:r>
      <w:r w:rsidR="009E2472">
        <w:rPr>
          <w:snapToGrid w:val="0"/>
        </w:rPr>
        <w:t xml:space="preserve"> the privacy of the member’s dependant and that the information will only be used for the </w:t>
      </w:r>
      <w:r w:rsidR="00686295">
        <w:rPr>
          <w:snapToGrid w:val="0"/>
        </w:rPr>
        <w:t xml:space="preserve">intended </w:t>
      </w:r>
      <w:r w:rsidR="009E2472">
        <w:rPr>
          <w:snapToGrid w:val="0"/>
        </w:rPr>
        <w:t>purpose.</w:t>
      </w:r>
      <w:r w:rsidR="00BB508C">
        <w:rPr>
          <w:snapToGrid w:val="0"/>
        </w:rPr>
        <w:t xml:space="preserve"> The file and its contents </w:t>
      </w:r>
      <w:proofErr w:type="gramStart"/>
      <w:r w:rsidR="00BB508C">
        <w:rPr>
          <w:snapToGrid w:val="0"/>
        </w:rPr>
        <w:t>will be managed</w:t>
      </w:r>
      <w:proofErr w:type="gramEnd"/>
      <w:r w:rsidR="00BB508C">
        <w:rPr>
          <w:snapToGrid w:val="0"/>
        </w:rPr>
        <w:t xml:space="preserve"> in accordance with the </w:t>
      </w:r>
      <w:r w:rsidR="00BB508C">
        <w:rPr>
          <w:i/>
          <w:snapToGrid w:val="0"/>
        </w:rPr>
        <w:t>Privacy Act 1988</w:t>
      </w:r>
      <w:r w:rsidR="00BB508C">
        <w:rPr>
          <w:snapToGrid w:val="0"/>
        </w:rPr>
        <w:t xml:space="preserve"> and the </w:t>
      </w:r>
      <w:r w:rsidR="00BB508C">
        <w:rPr>
          <w:i/>
          <w:snapToGrid w:val="0"/>
        </w:rPr>
        <w:t>Archives Act 1983.</w:t>
      </w:r>
    </w:p>
    <w:p w14:paraId="1EBBECF3" w14:textId="1E7E282B" w:rsidR="009E2472" w:rsidRDefault="009E2472" w:rsidP="001E51FE">
      <w:pPr>
        <w:pStyle w:val="Sectiontext"/>
        <w:rPr>
          <w:snapToGrid w:val="0"/>
        </w:rPr>
      </w:pPr>
      <w:r>
        <w:rPr>
          <w:snapToGrid w:val="0"/>
        </w:rPr>
        <w:t xml:space="preserve">The requirement for the member’s dependant to obtain medical and dental certificates before leaving Australia to accompany the member on </w:t>
      </w:r>
      <w:r w:rsidR="0074025D">
        <w:rPr>
          <w:snapToGrid w:val="0"/>
        </w:rPr>
        <w:t>the overseas appointment</w:t>
      </w:r>
      <w:r>
        <w:rPr>
          <w:snapToGrid w:val="0"/>
        </w:rPr>
        <w:t xml:space="preserve"> is to ensure that</w:t>
      </w:r>
      <w:r w:rsidR="00A97E0B">
        <w:rPr>
          <w:snapToGrid w:val="0"/>
        </w:rPr>
        <w:t>, if the dependant has any medical, dental, physical, mental or intellectual condition, there will be suitable facilities for the ongoing treatment and care of the dependant in the location.</w:t>
      </w:r>
      <w:r>
        <w:rPr>
          <w:snapToGrid w:val="0"/>
        </w:rPr>
        <w:t xml:space="preserve"> </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bookmarkStart w:id="1" w:name="_GoBack"/>
      <w:bookmarkEnd w:id="1"/>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4680674C" w:rsidR="00417CDA" w:rsidRPr="0046068E" w:rsidRDefault="0046068E" w:rsidP="00486185">
      <w:pPr>
        <w:pStyle w:val="BlockText-Plain"/>
        <w:jc w:val="center"/>
        <w:rPr>
          <w:b/>
          <w:i/>
          <w:snapToGrid w:val="0"/>
        </w:rPr>
      </w:pPr>
      <w:r w:rsidRPr="0046068E">
        <w:rPr>
          <w:b/>
          <w:i/>
        </w:rPr>
        <w:t>Defence Determination, Force Commander, Multinational Force and Observers – supporting benefits, Amending Determination 2024 (No. 1)</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2811699E" w14:textId="77777777" w:rsidR="006A3DF1" w:rsidRDefault="006A3DF1" w:rsidP="007753AD">
      <w:pPr>
        <w:spacing w:after="200" w:line="240" w:lineRule="auto"/>
      </w:pPr>
      <w:r w:rsidRPr="006A3DF1">
        <w:rPr>
          <w:rFonts w:ascii="Arial" w:hAnsi="Arial" w:cs="Arial"/>
          <w:sz w:val="20"/>
        </w:rPr>
        <w:t xml:space="preserve">The purpose of this Determination is to provide that the Privacy Act 1988 </w:t>
      </w:r>
      <w:proofErr w:type="gramStart"/>
      <w:r w:rsidRPr="006A3DF1">
        <w:rPr>
          <w:rFonts w:ascii="Arial" w:hAnsi="Arial" w:cs="Arial"/>
          <w:sz w:val="20"/>
        </w:rPr>
        <w:t>applies</w:t>
      </w:r>
      <w:proofErr w:type="gramEnd"/>
      <w:r w:rsidRPr="006A3DF1">
        <w:rPr>
          <w:rFonts w:ascii="Arial" w:hAnsi="Arial" w:cs="Arial"/>
          <w:sz w:val="20"/>
        </w:rPr>
        <w:t xml:space="preserve"> to the member’s dependant’s certificates of fitness and how the certificates must be filed by the Joint Health Command.</w:t>
      </w:r>
      <w:r>
        <w:t xml:space="preserve">  </w:t>
      </w:r>
    </w:p>
    <w:p w14:paraId="38FFFAF4" w14:textId="6E8965C0" w:rsidR="001E51FE" w:rsidRPr="006A3DF1" w:rsidRDefault="001E51FE" w:rsidP="007753AD">
      <w:pPr>
        <w:spacing w:after="200" w:line="240" w:lineRule="auto"/>
        <w:rPr>
          <w:rFonts w:ascii="Arial" w:hAnsi="Arial" w:cs="Arial"/>
          <w:b/>
          <w:iCs/>
          <w:sz w:val="20"/>
        </w:rPr>
      </w:pPr>
      <w:r w:rsidRPr="006A3DF1">
        <w:rPr>
          <w:rFonts w:ascii="Arial" w:hAnsi="Arial" w:cs="Arial"/>
          <w:b/>
          <w:iCs/>
          <w:sz w:val="20"/>
        </w:rPr>
        <w:t>Human rights implications</w:t>
      </w:r>
    </w:p>
    <w:p w14:paraId="56D220BA" w14:textId="77777777" w:rsidR="00606BE9" w:rsidRPr="00580371" w:rsidRDefault="00606BE9" w:rsidP="00606BE9">
      <w:pPr>
        <w:spacing w:after="200"/>
        <w:rPr>
          <w:rFonts w:ascii="Arial" w:hAnsi="Arial" w:cs="Arial"/>
          <w:sz w:val="24"/>
          <w:szCs w:val="24"/>
        </w:rPr>
      </w:pPr>
      <w:r w:rsidRPr="00580371">
        <w:rPr>
          <w:rFonts w:ascii="Arial" w:hAnsi="Arial" w:cs="Arial"/>
          <w:i/>
          <w:sz w:val="20"/>
        </w:rPr>
        <w:t>Right to the protection and assistance to the family</w:t>
      </w:r>
    </w:p>
    <w:p w14:paraId="563E5CEE" w14:textId="77777777" w:rsidR="00606BE9" w:rsidRPr="00580371" w:rsidRDefault="00606BE9" w:rsidP="00606BE9">
      <w:pPr>
        <w:spacing w:after="200" w:line="240" w:lineRule="auto"/>
        <w:rPr>
          <w:rFonts w:ascii="Arial" w:hAnsi="Arial" w:cs="Arial"/>
          <w:sz w:val="20"/>
        </w:rPr>
      </w:pPr>
      <w:r w:rsidRPr="00580371">
        <w:rPr>
          <w:rFonts w:ascii="Arial" w:hAnsi="Arial" w:cs="Arial"/>
          <w:sz w:val="20"/>
        </w:rPr>
        <w:t>The protection of a person's right to family protection and assistance engages Article 10 of the International Covenant on Economic, Social and Cultural Rights. Article 10 guarantees the widest possible protection and assistance be accorded to the family.</w:t>
      </w:r>
    </w:p>
    <w:p w14:paraId="08EBD08E" w14:textId="0CC6187C" w:rsidR="00BC00AA" w:rsidRPr="006A3DF1" w:rsidRDefault="00737505" w:rsidP="007753AD">
      <w:pPr>
        <w:shd w:val="clear" w:color="auto" w:fill="FFFFFF"/>
        <w:spacing w:before="100" w:beforeAutospacing="1" w:after="200" w:line="240" w:lineRule="auto"/>
        <w:rPr>
          <w:rFonts w:ascii="Arial" w:hAnsi="Arial" w:cs="Arial"/>
          <w:b/>
          <w:iCs/>
          <w:sz w:val="20"/>
        </w:rPr>
      </w:pPr>
      <w:r w:rsidRPr="006A3DF1">
        <w:rPr>
          <w:rFonts w:ascii="Arial" w:hAnsi="Arial" w:cs="Arial"/>
          <w:b/>
          <w:iCs/>
          <w:sz w:val="20"/>
        </w:rPr>
        <w:t>Assessment of compatibility</w:t>
      </w:r>
    </w:p>
    <w:p w14:paraId="12D96871" w14:textId="1D63E544" w:rsidR="00606BE9" w:rsidRPr="00606BE9" w:rsidRDefault="00606BE9" w:rsidP="00606BE9">
      <w:pPr>
        <w:shd w:val="clear" w:color="auto" w:fill="FFFFFF"/>
        <w:spacing w:before="100" w:beforeAutospacing="1" w:after="200" w:line="240" w:lineRule="auto"/>
        <w:rPr>
          <w:rFonts w:ascii="Arial" w:hAnsi="Arial" w:cs="Arial"/>
          <w:iCs/>
          <w:sz w:val="20"/>
        </w:rPr>
      </w:pPr>
      <w:r w:rsidRPr="00606BE9">
        <w:rPr>
          <w:rFonts w:ascii="Arial" w:hAnsi="Arial" w:cs="Arial"/>
          <w:iCs/>
          <w:sz w:val="20"/>
        </w:rPr>
        <w:t xml:space="preserve">This Determination is compatible with human rights as it provides how </w:t>
      </w:r>
      <w:proofErr w:type="gramStart"/>
      <w:r w:rsidRPr="00606BE9">
        <w:rPr>
          <w:rFonts w:ascii="Arial" w:hAnsi="Arial" w:cs="Arial"/>
          <w:iCs/>
          <w:sz w:val="20"/>
        </w:rPr>
        <w:t>the member’s dependant</w:t>
      </w:r>
      <w:r w:rsidR="006A3DF1">
        <w:rPr>
          <w:rFonts w:ascii="Arial" w:hAnsi="Arial" w:cs="Arial"/>
          <w:iCs/>
          <w:sz w:val="20"/>
        </w:rPr>
        <w:t>’</w:t>
      </w:r>
      <w:r w:rsidRPr="00606BE9">
        <w:rPr>
          <w:rFonts w:ascii="Arial" w:hAnsi="Arial" w:cs="Arial"/>
          <w:iCs/>
          <w:sz w:val="20"/>
        </w:rPr>
        <w:t>s</w:t>
      </w:r>
      <w:proofErr w:type="gramEnd"/>
      <w:r w:rsidRPr="00606BE9">
        <w:rPr>
          <w:rFonts w:ascii="Arial" w:hAnsi="Arial" w:cs="Arial"/>
          <w:iCs/>
          <w:sz w:val="20"/>
        </w:rPr>
        <w:t xml:space="preserve"> personal medical information is filed to ensure </w:t>
      </w:r>
      <w:r w:rsidRPr="00606BE9">
        <w:rPr>
          <w:rFonts w:ascii="Arial" w:hAnsi="Arial" w:cs="Arial"/>
          <w:snapToGrid w:val="0"/>
          <w:sz w:val="20"/>
        </w:rPr>
        <w:t xml:space="preserve">that the personal medical information contained on the certificates is filed in a manner that will ensure the privacy of the member’s dependant and that the information will only be used for the </w:t>
      </w:r>
      <w:r w:rsidR="00686295">
        <w:rPr>
          <w:rFonts w:ascii="Arial" w:hAnsi="Arial" w:cs="Arial"/>
          <w:snapToGrid w:val="0"/>
          <w:sz w:val="20"/>
        </w:rPr>
        <w:t xml:space="preserve">intended </w:t>
      </w:r>
      <w:r w:rsidRPr="00606BE9">
        <w:rPr>
          <w:rFonts w:ascii="Arial" w:hAnsi="Arial" w:cs="Arial"/>
          <w:snapToGrid w:val="0"/>
          <w:sz w:val="20"/>
        </w:rPr>
        <w:t>purpose</w:t>
      </w:r>
      <w:r w:rsidRPr="00606BE9">
        <w:rPr>
          <w:rFonts w:ascii="Arial" w:hAnsi="Arial" w:cs="Arial"/>
          <w:iCs/>
          <w:sz w:val="20"/>
        </w:rPr>
        <w:t>.</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E9CC3" w14:textId="77777777" w:rsidR="007C5101" w:rsidRDefault="007C5101" w:rsidP="0048364F">
      <w:pPr>
        <w:spacing w:line="240" w:lineRule="auto"/>
      </w:pPr>
      <w:r>
        <w:separator/>
      </w:r>
    </w:p>
  </w:endnote>
  <w:endnote w:type="continuationSeparator" w:id="0">
    <w:p w14:paraId="27B0315A" w14:textId="77777777" w:rsidR="007C5101" w:rsidRDefault="007C51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429019DA" w:rsidR="00FA083A" w:rsidRDefault="00FA083A">
        <w:pPr>
          <w:pStyle w:val="Footer"/>
          <w:jc w:val="right"/>
        </w:pPr>
        <w:r>
          <w:fldChar w:fldCharType="begin"/>
        </w:r>
        <w:r>
          <w:instrText xml:space="preserve"> PAGE   \* MERGEFORMAT </w:instrText>
        </w:r>
        <w:r>
          <w:fldChar w:fldCharType="separate"/>
        </w:r>
        <w:r w:rsidR="00434D85">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374FD726"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434D85">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060F8" w14:textId="77777777" w:rsidR="007C5101" w:rsidRDefault="007C5101" w:rsidP="0048364F">
      <w:pPr>
        <w:spacing w:line="240" w:lineRule="auto"/>
      </w:pPr>
      <w:r>
        <w:separator/>
      </w:r>
    </w:p>
  </w:footnote>
  <w:footnote w:type="continuationSeparator" w:id="0">
    <w:p w14:paraId="2E79CBCA" w14:textId="77777777" w:rsidR="007C5101" w:rsidRDefault="007C510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FD2B25"/>
    <w:multiLevelType w:val="hybridMultilevel"/>
    <w:tmpl w:val="D9F2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8"/>
  </w:num>
  <w:num w:numId="15">
    <w:abstractNumId w:val="21"/>
  </w:num>
  <w:num w:numId="16">
    <w:abstractNumId w:val="19"/>
  </w:num>
  <w:num w:numId="17">
    <w:abstractNumId w:val="11"/>
  </w:num>
  <w:num w:numId="18">
    <w:abstractNumId w:val="17"/>
  </w:num>
  <w:num w:numId="19">
    <w:abstractNumId w:val="14"/>
  </w:num>
  <w:num w:numId="20">
    <w:abstractNumId w:val="13"/>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6C81"/>
    <w:rsid w:val="00285CDD"/>
    <w:rsid w:val="00290F1C"/>
    <w:rsid w:val="00291167"/>
    <w:rsid w:val="0029489E"/>
    <w:rsid w:val="00297ECB"/>
    <w:rsid w:val="002A3EC7"/>
    <w:rsid w:val="002B1B7A"/>
    <w:rsid w:val="002C152A"/>
    <w:rsid w:val="002C71AE"/>
    <w:rsid w:val="002D043A"/>
    <w:rsid w:val="0031713F"/>
    <w:rsid w:val="003222D1"/>
    <w:rsid w:val="0032750F"/>
    <w:rsid w:val="00330B46"/>
    <w:rsid w:val="003415D3"/>
    <w:rsid w:val="003442F6"/>
    <w:rsid w:val="00346335"/>
    <w:rsid w:val="00352B0F"/>
    <w:rsid w:val="003561B0"/>
    <w:rsid w:val="00372E78"/>
    <w:rsid w:val="00397893"/>
    <w:rsid w:val="003A15AC"/>
    <w:rsid w:val="003B0627"/>
    <w:rsid w:val="003C5F2B"/>
    <w:rsid w:val="003C7D35"/>
    <w:rsid w:val="003D0BFE"/>
    <w:rsid w:val="003D5700"/>
    <w:rsid w:val="003F506B"/>
    <w:rsid w:val="003F6F52"/>
    <w:rsid w:val="004022CA"/>
    <w:rsid w:val="004116CD"/>
    <w:rsid w:val="00414ADE"/>
    <w:rsid w:val="00417CDA"/>
    <w:rsid w:val="00424CA9"/>
    <w:rsid w:val="004257BB"/>
    <w:rsid w:val="00434D85"/>
    <w:rsid w:val="0044291A"/>
    <w:rsid w:val="004600B0"/>
    <w:rsid w:val="00460499"/>
    <w:rsid w:val="0046068E"/>
    <w:rsid w:val="00460FBA"/>
    <w:rsid w:val="00474835"/>
    <w:rsid w:val="004819C7"/>
    <w:rsid w:val="0048364F"/>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06BE9"/>
    <w:rsid w:val="0061058B"/>
    <w:rsid w:val="006252AD"/>
    <w:rsid w:val="00640402"/>
    <w:rsid w:val="00640F78"/>
    <w:rsid w:val="006422B7"/>
    <w:rsid w:val="00655D6A"/>
    <w:rsid w:val="00656DE9"/>
    <w:rsid w:val="00672876"/>
    <w:rsid w:val="00677CC2"/>
    <w:rsid w:val="00682847"/>
    <w:rsid w:val="00682E33"/>
    <w:rsid w:val="00685F42"/>
    <w:rsid w:val="00686295"/>
    <w:rsid w:val="0069207B"/>
    <w:rsid w:val="00697CB2"/>
    <w:rsid w:val="006A297B"/>
    <w:rsid w:val="006A304E"/>
    <w:rsid w:val="006A3DF1"/>
    <w:rsid w:val="006B7006"/>
    <w:rsid w:val="006B7FE3"/>
    <w:rsid w:val="006C7F8C"/>
    <w:rsid w:val="006D7AB9"/>
    <w:rsid w:val="00700B2C"/>
    <w:rsid w:val="00713084"/>
    <w:rsid w:val="00717463"/>
    <w:rsid w:val="00720FC2"/>
    <w:rsid w:val="00722E89"/>
    <w:rsid w:val="00724541"/>
    <w:rsid w:val="00731E00"/>
    <w:rsid w:val="007339C7"/>
    <w:rsid w:val="00737505"/>
    <w:rsid w:val="0074025D"/>
    <w:rsid w:val="007440B7"/>
    <w:rsid w:val="00747993"/>
    <w:rsid w:val="007551C1"/>
    <w:rsid w:val="007634AD"/>
    <w:rsid w:val="007715C9"/>
    <w:rsid w:val="00774EDD"/>
    <w:rsid w:val="007753AD"/>
    <w:rsid w:val="007757EC"/>
    <w:rsid w:val="007952E9"/>
    <w:rsid w:val="007A6863"/>
    <w:rsid w:val="007B51E4"/>
    <w:rsid w:val="007B7E65"/>
    <w:rsid w:val="007C5101"/>
    <w:rsid w:val="007C78B4"/>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27EA"/>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A32"/>
    <w:rsid w:val="009D08DA"/>
    <w:rsid w:val="009E2472"/>
    <w:rsid w:val="009F1229"/>
    <w:rsid w:val="00A003BB"/>
    <w:rsid w:val="00A06860"/>
    <w:rsid w:val="00A07DDE"/>
    <w:rsid w:val="00A136F5"/>
    <w:rsid w:val="00A2047D"/>
    <w:rsid w:val="00A231E2"/>
    <w:rsid w:val="00A2550D"/>
    <w:rsid w:val="00A36CD7"/>
    <w:rsid w:val="00A379BB"/>
    <w:rsid w:val="00A4169B"/>
    <w:rsid w:val="00A50D55"/>
    <w:rsid w:val="00A52FDA"/>
    <w:rsid w:val="00A575F1"/>
    <w:rsid w:val="00A6282F"/>
    <w:rsid w:val="00A6327D"/>
    <w:rsid w:val="00A64912"/>
    <w:rsid w:val="00A70A74"/>
    <w:rsid w:val="00A905DB"/>
    <w:rsid w:val="00A9231A"/>
    <w:rsid w:val="00A93CFA"/>
    <w:rsid w:val="00A95BC7"/>
    <w:rsid w:val="00A97E0B"/>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6467"/>
    <w:rsid w:val="00B516C8"/>
    <w:rsid w:val="00B52663"/>
    <w:rsid w:val="00B56DCB"/>
    <w:rsid w:val="00B61728"/>
    <w:rsid w:val="00B70EDE"/>
    <w:rsid w:val="00B770D2"/>
    <w:rsid w:val="00B84F67"/>
    <w:rsid w:val="00B908E1"/>
    <w:rsid w:val="00B93516"/>
    <w:rsid w:val="00B96776"/>
    <w:rsid w:val="00B973E5"/>
    <w:rsid w:val="00BA0F45"/>
    <w:rsid w:val="00BA47A3"/>
    <w:rsid w:val="00BA5026"/>
    <w:rsid w:val="00BA7B5B"/>
    <w:rsid w:val="00BB508C"/>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48AE"/>
    <w:rsid w:val="00CA7844"/>
    <w:rsid w:val="00CB5822"/>
    <w:rsid w:val="00CB58EF"/>
    <w:rsid w:val="00CC3872"/>
    <w:rsid w:val="00CE0A93"/>
    <w:rsid w:val="00CF0BB2"/>
    <w:rsid w:val="00CF7C4E"/>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7334"/>
    <w:rsid w:val="00EB3A99"/>
    <w:rsid w:val="00EB65F8"/>
    <w:rsid w:val="00EC45EE"/>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735"/>
    <w:rsid w:val="00F84CF5"/>
    <w:rsid w:val="00F8612E"/>
    <w:rsid w:val="00F94583"/>
    <w:rsid w:val="00FA083A"/>
    <w:rsid w:val="00FA420B"/>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1F83-DD14-4CEE-AC23-8FE7D146EB58}">
  <ds:schemaRefs>
    <ds:schemaRef ds:uri="d4956981-af34-43b5-9bb9-127b84748104"/>
    <ds:schemaRef ds:uri="http://purl.org/dc/terms/"/>
    <ds:schemaRef ds:uri="http://schemas.openxmlformats.org/package/2006/metadata/core-properties"/>
    <ds:schemaRef ds:uri="8a6f563f-2bdb-41f3-82d1-8dc8753557f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71BE2F-1B84-416D-A766-67701951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2</cp:revision>
  <cp:lastPrinted>2019-05-12T23:26:00Z</cp:lastPrinted>
  <dcterms:created xsi:type="dcterms:W3CDTF">2024-04-11T06:01:00Z</dcterms:created>
  <dcterms:modified xsi:type="dcterms:W3CDTF">2024-04-11T06:01:00Z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BN80586150</vt:lpwstr>
  </property>
  <property fmtid="{D5CDD505-2E9C-101B-9397-08002B2CF9AE}" pid="4" name="Objective-Title">
    <vt:lpwstr>MFO privacy ES</vt:lpwstr>
  </property>
  <property fmtid="{D5CDD505-2E9C-101B-9397-08002B2CF9AE}" pid="5" name="Objective-Comment">
    <vt:lpwstr/>
  </property>
  <property fmtid="{D5CDD505-2E9C-101B-9397-08002B2CF9AE}" pid="6" name="Objective-CreationStamp">
    <vt:filetime>2024-04-08T23:23:50Z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2024-04-11T00:47:07Z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58B - 2024 - FCMFO privacy</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