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0F5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D7C9C6" wp14:editId="6984838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1BEC" w14:textId="77777777" w:rsidR="005E317F" w:rsidRDefault="005E317F" w:rsidP="005E317F">
      <w:pPr>
        <w:rPr>
          <w:sz w:val="19"/>
        </w:rPr>
      </w:pPr>
    </w:p>
    <w:p w14:paraId="17B72A3E" w14:textId="2B5FA74B" w:rsidR="005E317F" w:rsidRPr="00E500D4" w:rsidRDefault="0035528D" w:rsidP="005E317F">
      <w:pPr>
        <w:pStyle w:val="ShortT"/>
      </w:pPr>
      <w:r>
        <w:t>Higher Education Support (Other Grants)</w:t>
      </w:r>
      <w:r w:rsidR="005E317F" w:rsidRPr="00DA182D">
        <w:t xml:space="preserve"> </w:t>
      </w:r>
      <w:r w:rsidR="005E317F">
        <w:t>Amendment (</w:t>
      </w:r>
      <w:r>
        <w:t>Suburban University Study Hubs</w:t>
      </w:r>
      <w:r w:rsidR="005E317F">
        <w:t xml:space="preserve">) </w:t>
      </w:r>
      <w:r>
        <w:t>Guidelines 202</w:t>
      </w:r>
      <w:r w:rsidR="00AE548D">
        <w:t>4</w:t>
      </w:r>
    </w:p>
    <w:p w14:paraId="68DC4996" w14:textId="199E41B9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5528D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35528D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proofErr w:type="gramStart"/>
      <w:r w:rsidR="0035528D">
        <w:rPr>
          <w:szCs w:val="22"/>
        </w:rPr>
        <w:t>guidelines</w:t>
      </w:r>
      <w:proofErr w:type="gramEnd"/>
    </w:p>
    <w:p w14:paraId="6600011E" w14:textId="5D6278E1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12047">
        <w:rPr>
          <w:szCs w:val="22"/>
        </w:rPr>
        <w:t>10 April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937BEE1" w14:textId="516C9A7C" w:rsidR="005E317F" w:rsidRDefault="0035528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5AA2958E" w14:textId="0B1A4A7B" w:rsidR="005E317F" w:rsidRPr="000D3FB9" w:rsidRDefault="0035528D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2A503DEE" w14:textId="77777777" w:rsidR="00B20990" w:rsidRDefault="00B20990" w:rsidP="00B20990"/>
    <w:p w14:paraId="6364A907" w14:textId="77777777" w:rsidR="00B20990" w:rsidRDefault="00B20990" w:rsidP="00B20990">
      <w:pPr>
        <w:sectPr w:rsidR="00B20990" w:rsidSect="00EB5E0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7B55C0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397E38F" w14:textId="78106D68" w:rsidR="005E317F" w:rsidRPr="00822FA2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 w:rsidRPr="00822FA2">
        <w:rPr>
          <w:noProof/>
        </w:rPr>
        <w:t>1</w:t>
      </w:r>
      <w:r w:rsidRPr="00822FA2">
        <w:rPr>
          <w:noProof/>
        </w:rPr>
        <w:tab/>
        <w:t>Name</w:t>
      </w:r>
      <w:r w:rsidRPr="00822FA2">
        <w:rPr>
          <w:noProof/>
          <w:sz w:val="20"/>
        </w:rPr>
        <w:tab/>
        <w:t>1</w:t>
      </w:r>
    </w:p>
    <w:p w14:paraId="2501EA8C" w14:textId="29C7581D" w:rsidR="005E317F" w:rsidRPr="00822FA2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FA2">
        <w:rPr>
          <w:noProof/>
        </w:rPr>
        <w:t>2</w:t>
      </w:r>
      <w:r w:rsidRPr="00822FA2">
        <w:rPr>
          <w:noProof/>
        </w:rPr>
        <w:tab/>
        <w:t>Commencement</w:t>
      </w:r>
      <w:r w:rsidRPr="00822FA2">
        <w:rPr>
          <w:noProof/>
          <w:sz w:val="20"/>
        </w:rPr>
        <w:tab/>
        <w:t>1</w:t>
      </w:r>
    </w:p>
    <w:p w14:paraId="558FD19A" w14:textId="53421CD3" w:rsidR="005E317F" w:rsidRPr="00822FA2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FA2">
        <w:rPr>
          <w:noProof/>
        </w:rPr>
        <w:t>3</w:t>
      </w:r>
      <w:r w:rsidRPr="00822FA2">
        <w:rPr>
          <w:noProof/>
        </w:rPr>
        <w:tab/>
        <w:t>Authority</w:t>
      </w:r>
      <w:r w:rsidRPr="00822FA2">
        <w:rPr>
          <w:noProof/>
          <w:sz w:val="20"/>
        </w:rPr>
        <w:tab/>
        <w:t>1</w:t>
      </w:r>
    </w:p>
    <w:p w14:paraId="0968EB7F" w14:textId="57626605" w:rsidR="005E317F" w:rsidRPr="00822FA2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FA2">
        <w:rPr>
          <w:noProof/>
        </w:rPr>
        <w:t>4</w:t>
      </w:r>
      <w:r w:rsidRPr="00822FA2">
        <w:rPr>
          <w:noProof/>
        </w:rPr>
        <w:tab/>
        <w:t>Schedules</w:t>
      </w:r>
      <w:r w:rsidRPr="00822FA2">
        <w:rPr>
          <w:noProof/>
          <w:sz w:val="20"/>
        </w:rPr>
        <w:tab/>
        <w:t>1</w:t>
      </w:r>
    </w:p>
    <w:p w14:paraId="191F25DB" w14:textId="24332458" w:rsidR="005E317F" w:rsidRPr="00822FA2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2FA2">
        <w:rPr>
          <w:noProof/>
        </w:rPr>
        <w:t>Schedule 1—Amendments</w:t>
      </w:r>
      <w:r w:rsidRPr="00822FA2">
        <w:rPr>
          <w:b w:val="0"/>
          <w:noProof/>
          <w:sz w:val="20"/>
        </w:rPr>
        <w:tab/>
        <w:t>2</w:t>
      </w:r>
    </w:p>
    <w:p w14:paraId="56541851" w14:textId="6B4BD22F" w:rsidR="00B20990" w:rsidRPr="00A66D34" w:rsidRDefault="0035528D" w:rsidP="00A66D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2FA2">
        <w:rPr>
          <w:noProof/>
        </w:rPr>
        <w:t>Higher Education Support (Other Grants) Guidelines 202</w:t>
      </w:r>
      <w:r w:rsidR="00261156" w:rsidRPr="00822FA2">
        <w:rPr>
          <w:noProof/>
        </w:rPr>
        <w:t>2</w:t>
      </w:r>
      <w:r w:rsidR="005E317F" w:rsidRPr="00822FA2">
        <w:rPr>
          <w:i w:val="0"/>
          <w:noProof/>
        </w:rPr>
        <w:tab/>
        <w:t>2</w:t>
      </w:r>
    </w:p>
    <w:p w14:paraId="7335C8BE" w14:textId="77777777" w:rsidR="00B20990" w:rsidRDefault="00B20990" w:rsidP="00B20990"/>
    <w:p w14:paraId="716321BF" w14:textId="77777777" w:rsidR="00B20990" w:rsidRDefault="00B20990" w:rsidP="00B20990">
      <w:pPr>
        <w:sectPr w:rsidR="00B20990" w:rsidSect="00EB5E0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129EFE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7C6A1A76" w14:textId="421E0150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61156">
        <w:rPr>
          <w:i/>
        </w:rPr>
        <w:t>Higher Education Support (Other Grants) Amendment (Suburban University Study Hubs) Guidelines 202</w:t>
      </w:r>
      <w:r w:rsidR="00AE548D">
        <w:rPr>
          <w:i/>
        </w:rPr>
        <w:t>4</w:t>
      </w:r>
      <w:r w:rsidRPr="009C2562">
        <w:t>.</w:t>
      </w:r>
    </w:p>
    <w:p w14:paraId="0D8616CF" w14:textId="77777777" w:rsidR="005E317F" w:rsidRDefault="005E317F" w:rsidP="005E317F">
      <w:pPr>
        <w:pStyle w:val="ActHead5"/>
      </w:pPr>
      <w:bookmarkStart w:id="3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6C25CA01" w14:textId="62A1B462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261156">
        <w:t>the day after this instrument is registered.</w:t>
      </w:r>
    </w:p>
    <w:p w14:paraId="00C37B28" w14:textId="77777777" w:rsidR="005E317F" w:rsidRPr="009C2562" w:rsidRDefault="005E317F" w:rsidP="005E317F">
      <w:pPr>
        <w:pStyle w:val="ActHead5"/>
      </w:pPr>
      <w:bookmarkStart w:id="4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66586B7F" w14:textId="573A8FCA" w:rsidR="005E317F" w:rsidRPr="00261156" w:rsidRDefault="005E317F" w:rsidP="005E317F">
      <w:pPr>
        <w:pStyle w:val="subsection"/>
        <w:rPr>
          <w:i/>
          <w:iCs/>
        </w:rPr>
      </w:pPr>
      <w:r w:rsidRPr="009C2562">
        <w:tab/>
      </w:r>
      <w:r w:rsidRPr="009C2562">
        <w:tab/>
        <w:t xml:space="preserve">This instrument is made under </w:t>
      </w:r>
      <w:r w:rsidR="00261156">
        <w:t xml:space="preserve">section 238-10 of the </w:t>
      </w:r>
      <w:r w:rsidR="00261156">
        <w:rPr>
          <w:i/>
          <w:iCs/>
        </w:rPr>
        <w:t xml:space="preserve">Higher Education Support Act 2003. </w:t>
      </w:r>
    </w:p>
    <w:p w14:paraId="6920C94B" w14:textId="77777777" w:rsidR="005E317F" w:rsidRPr="006065DA" w:rsidRDefault="005E317F" w:rsidP="005E317F">
      <w:pPr>
        <w:pStyle w:val="ActHead5"/>
      </w:pPr>
      <w:bookmarkStart w:id="5" w:name="_Toc478567690"/>
      <w:proofErr w:type="gramStart"/>
      <w:r w:rsidRPr="006065DA">
        <w:t>4  Schedules</w:t>
      </w:r>
      <w:bookmarkEnd w:id="5"/>
      <w:proofErr w:type="gramEnd"/>
    </w:p>
    <w:p w14:paraId="29D7259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DCA593D" w14:textId="77777777" w:rsidR="005E317F" w:rsidRDefault="005E317F" w:rsidP="005E317F">
      <w:pPr>
        <w:pStyle w:val="ActHead6"/>
        <w:pageBreakBefore/>
      </w:pPr>
      <w:bookmarkStart w:id="6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16CE6044" w14:textId="25674408" w:rsidR="005E317F" w:rsidRDefault="00C00185" w:rsidP="005E317F">
      <w:pPr>
        <w:pStyle w:val="ActHead9"/>
      </w:pPr>
      <w:r>
        <w:t>Higher Education Support (Other Grants) Guidelines 2022</w:t>
      </w:r>
    </w:p>
    <w:p w14:paraId="12975F36" w14:textId="460DA934" w:rsidR="00192722" w:rsidRDefault="00192722" w:rsidP="00192722">
      <w:pPr>
        <w:pStyle w:val="ItemHead"/>
      </w:pPr>
      <w:proofErr w:type="gramStart"/>
      <w:r>
        <w:t xml:space="preserve">1  </w:t>
      </w:r>
      <w:r w:rsidR="00EC587B">
        <w:t>Section</w:t>
      </w:r>
      <w:proofErr w:type="gramEnd"/>
      <w:r w:rsidR="00EC587B">
        <w:t xml:space="preserve"> 4</w:t>
      </w:r>
    </w:p>
    <w:p w14:paraId="542C5BD7" w14:textId="77777777" w:rsidR="00192722" w:rsidRDefault="00192722" w:rsidP="00192722">
      <w:pPr>
        <w:pStyle w:val="Item"/>
      </w:pPr>
      <w:r>
        <w:t xml:space="preserve">Insert: </w:t>
      </w:r>
    </w:p>
    <w:p w14:paraId="6E0FF9A2" w14:textId="77777777" w:rsidR="000A5819" w:rsidRDefault="000A5819" w:rsidP="000A5819">
      <w:pPr>
        <w:pStyle w:val="Definition"/>
      </w:pPr>
      <w:r>
        <w:rPr>
          <w:b/>
          <w:i/>
        </w:rPr>
        <w:t>Australian Bureau of Statistics</w:t>
      </w:r>
      <w:r w:rsidRPr="00835034">
        <w:t xml:space="preserve"> means the</w:t>
      </w:r>
      <w:r>
        <w:t xml:space="preserve"> Bureau established in section 5 of the </w:t>
      </w:r>
      <w:r>
        <w:rPr>
          <w:i/>
          <w:iCs/>
        </w:rPr>
        <w:t>Australian Bureau of Statistics Act 1975</w:t>
      </w:r>
      <w:r>
        <w:t>.</w:t>
      </w:r>
    </w:p>
    <w:p w14:paraId="56D09696" w14:textId="0EE18B29" w:rsidR="000A5819" w:rsidRDefault="000A5819" w:rsidP="000A5819">
      <w:pPr>
        <w:pStyle w:val="Definition"/>
        <w:rPr>
          <w:bCs/>
          <w:iCs/>
        </w:rPr>
      </w:pPr>
      <w:r>
        <w:rPr>
          <w:b/>
          <w:i/>
        </w:rPr>
        <w:t>ABS Greater Capital City Statistical Areas</w:t>
      </w:r>
      <w:r>
        <w:rPr>
          <w:bCs/>
          <w:iCs/>
        </w:rPr>
        <w:t xml:space="preserve"> means the document created by the Australian Bureau of Statistics as in force at the commencement of the </w:t>
      </w:r>
      <w:r>
        <w:rPr>
          <w:bCs/>
          <w:i/>
        </w:rPr>
        <w:t>Higher Education Support (Other Grants) Amendment (Suburban University Study Hubs) Guidelines 2024</w:t>
      </w:r>
      <w:r>
        <w:rPr>
          <w:bCs/>
          <w:iCs/>
        </w:rPr>
        <w:t>.</w:t>
      </w:r>
    </w:p>
    <w:p w14:paraId="32D41B1A" w14:textId="58DED9EB" w:rsidR="000A5819" w:rsidRDefault="000A5819" w:rsidP="000A5819">
      <w:pPr>
        <w:pStyle w:val="notetext"/>
      </w:pPr>
      <w:r w:rsidRPr="00835034">
        <w:t>Note:</w:t>
      </w:r>
      <w:r w:rsidRPr="00835034">
        <w:tab/>
      </w:r>
      <w:r>
        <w:t xml:space="preserve">The ABS Greater Capital City Statistical Areas document as in force at the time the </w:t>
      </w:r>
      <w:r>
        <w:rPr>
          <w:i/>
          <w:iCs/>
        </w:rPr>
        <w:t xml:space="preserve">Higher Education Support (Other Grants) Amendment (Suburban University Study Hubs) Guidelines 2024 </w:t>
      </w:r>
      <w:r>
        <w:t xml:space="preserve">commenced can be viewed on the Australian Bureau of Statistics’ website at </w:t>
      </w:r>
      <w:hyperlink r:id="rId24" w:history="1">
        <w:r w:rsidR="00CA51C3">
          <w:rPr>
            <w:rStyle w:val="Hyperlink"/>
            <w:rFonts w:asciiTheme="minorHAnsi" w:hAnsiTheme="minorHAnsi" w:cstheme="minorHAnsi"/>
          </w:rPr>
          <w:t>ABS Greater Capital City Statistical Areas</w:t>
        </w:r>
      </w:hyperlink>
      <w:r>
        <w:t>.</w:t>
      </w:r>
    </w:p>
    <w:p w14:paraId="2F3F2293" w14:textId="0E74ACCC" w:rsidR="00192722" w:rsidRDefault="00192722" w:rsidP="00192722">
      <w:pPr>
        <w:pStyle w:val="Definition"/>
      </w:pPr>
      <w:r w:rsidRPr="00835034">
        <w:rPr>
          <w:b/>
          <w:i/>
        </w:rPr>
        <w:t>A</w:t>
      </w:r>
      <w:r>
        <w:rPr>
          <w:b/>
          <w:i/>
        </w:rPr>
        <w:t xml:space="preserve">BS </w:t>
      </w:r>
      <w:r w:rsidR="00EC587B">
        <w:rPr>
          <w:b/>
          <w:i/>
        </w:rPr>
        <w:t>Socio-Economic Indexes for Areas Index of Relative Socio-economic Advantage and Disadvantage</w:t>
      </w:r>
      <w:r w:rsidRPr="00835034">
        <w:t xml:space="preserve"> means the</w:t>
      </w:r>
      <w:r w:rsidR="00EC587B">
        <w:t xml:space="preserve"> document created by the Australian Bureau of Statistics as in force at the commencement of the </w:t>
      </w:r>
      <w:r w:rsidR="00EC587B">
        <w:rPr>
          <w:i/>
          <w:iCs/>
        </w:rPr>
        <w:t>Higher Education Support (Other Grants) Amendment (Suburban University Study Hubs) Guidelines 2024.</w:t>
      </w:r>
    </w:p>
    <w:p w14:paraId="4D29E9BD" w14:textId="5833EBA5" w:rsidR="00EC587B" w:rsidRDefault="00EC587B" w:rsidP="00EC587B">
      <w:pPr>
        <w:pStyle w:val="notetext"/>
      </w:pPr>
      <w:r w:rsidRPr="00835034">
        <w:t>Note:</w:t>
      </w:r>
      <w:r w:rsidRPr="00835034">
        <w:tab/>
      </w:r>
      <w:r>
        <w:t xml:space="preserve">The ABS Socio-Economic Indexes for Areas Index of Relative Socio-Economic Advantage and Disadvantage document as in force at the time the </w:t>
      </w:r>
      <w:r>
        <w:rPr>
          <w:i/>
          <w:iCs/>
        </w:rPr>
        <w:t xml:space="preserve">Higher Education Support (Other Grants) Amendment (Suburban University Study Hubs) Guidelines 2024 </w:t>
      </w:r>
      <w:r>
        <w:t xml:space="preserve">commenced can be viewed on the Australian Bureau of Statistics’ website at </w:t>
      </w:r>
      <w:hyperlink r:id="rId25" w:history="1">
        <w:r w:rsidR="00F2537B">
          <w:rPr>
            <w:rStyle w:val="Hyperlink"/>
            <w:rFonts w:asciiTheme="minorHAnsi" w:hAnsiTheme="minorHAnsi" w:cstheme="minorHAnsi"/>
          </w:rPr>
          <w:t>ABS Socio-Economic Indexes for Areas</w:t>
        </w:r>
      </w:hyperlink>
      <w:r>
        <w:t>.</w:t>
      </w:r>
    </w:p>
    <w:p w14:paraId="064FC1C9" w14:textId="0AEE743A" w:rsidR="005E317F" w:rsidRDefault="00192722" w:rsidP="005E317F">
      <w:pPr>
        <w:pStyle w:val="ItemHead"/>
      </w:pPr>
      <w:proofErr w:type="gramStart"/>
      <w:r>
        <w:t>2</w:t>
      </w:r>
      <w:r w:rsidR="005E317F">
        <w:t xml:space="preserve">  </w:t>
      </w:r>
      <w:r w:rsidR="009D096B">
        <w:t>After</w:t>
      </w:r>
      <w:proofErr w:type="gramEnd"/>
      <w:r w:rsidR="009D096B">
        <w:t xml:space="preserve"> section</w:t>
      </w:r>
      <w:r w:rsidR="005B1FA7">
        <w:t xml:space="preserve"> 66</w:t>
      </w:r>
    </w:p>
    <w:p w14:paraId="3CC9EE86" w14:textId="55838F3B" w:rsidR="005E317F" w:rsidRDefault="009D096B" w:rsidP="005E317F">
      <w:pPr>
        <w:pStyle w:val="Item"/>
      </w:pPr>
      <w:r>
        <w:t xml:space="preserve">Insert: </w:t>
      </w:r>
    </w:p>
    <w:p w14:paraId="1FF216F5" w14:textId="434CD295" w:rsidR="0048483D" w:rsidRPr="0048483D" w:rsidRDefault="0048483D" w:rsidP="00ED1E50">
      <w:pPr>
        <w:pStyle w:val="ActHead5"/>
        <w:rPr>
          <w:rStyle w:val="charpartno0"/>
          <w:color w:val="000000"/>
          <w:sz w:val="32"/>
          <w:szCs w:val="32"/>
          <w:shd w:val="clear" w:color="auto" w:fill="FFFFFF"/>
        </w:rPr>
      </w:pPr>
      <w:bookmarkStart w:id="7" w:name="_Toc140499977"/>
      <w:bookmarkStart w:id="8" w:name="_Toc102119582"/>
      <w:r w:rsidRPr="0048483D">
        <w:rPr>
          <w:rStyle w:val="charpartno0"/>
          <w:color w:val="000000"/>
          <w:sz w:val="32"/>
          <w:szCs w:val="32"/>
          <w:shd w:val="clear" w:color="auto" w:fill="FFFFFF"/>
        </w:rPr>
        <w:t xml:space="preserve">Part </w:t>
      </w:r>
      <w:r w:rsidR="00882073">
        <w:rPr>
          <w:rStyle w:val="charpartno0"/>
          <w:color w:val="000000"/>
          <w:sz w:val="32"/>
          <w:szCs w:val="32"/>
          <w:shd w:val="clear" w:color="auto" w:fill="FFFFFF"/>
        </w:rPr>
        <w:t>9A</w:t>
      </w:r>
      <w:r w:rsidRPr="0048483D">
        <w:rPr>
          <w:rStyle w:val="charpartno0"/>
          <w:color w:val="000000"/>
          <w:sz w:val="32"/>
          <w:szCs w:val="32"/>
          <w:shd w:val="clear" w:color="auto" w:fill="FFFFFF"/>
        </w:rPr>
        <w:t>—</w:t>
      </w:r>
      <w:bookmarkStart w:id="9" w:name="_Hlk94208535"/>
      <w:bookmarkEnd w:id="7"/>
      <w:r w:rsidRPr="0048483D">
        <w:rPr>
          <w:rStyle w:val="charpartno0"/>
          <w:color w:val="000000"/>
          <w:sz w:val="32"/>
          <w:szCs w:val="32"/>
          <w:shd w:val="clear" w:color="auto" w:fill="FFFFFF"/>
        </w:rPr>
        <w:t>Grants to support open access to higher education across Australia—</w:t>
      </w:r>
      <w:r w:rsidR="007B3EF0">
        <w:rPr>
          <w:rStyle w:val="charpartno0"/>
          <w:color w:val="000000"/>
          <w:sz w:val="32"/>
          <w:szCs w:val="32"/>
          <w:shd w:val="clear" w:color="auto" w:fill="FFFFFF"/>
        </w:rPr>
        <w:t>Suburban</w:t>
      </w:r>
      <w:r w:rsidR="007B3EF0" w:rsidRPr="0048483D">
        <w:rPr>
          <w:rStyle w:val="charpartno0"/>
          <w:color w:val="000000"/>
          <w:sz w:val="32"/>
          <w:szCs w:val="32"/>
          <w:shd w:val="clear" w:color="auto" w:fill="FFFFFF"/>
        </w:rPr>
        <w:t xml:space="preserve"> </w:t>
      </w:r>
      <w:r w:rsidRPr="0048483D">
        <w:rPr>
          <w:rStyle w:val="charpartno0"/>
          <w:color w:val="000000"/>
          <w:sz w:val="32"/>
          <w:szCs w:val="32"/>
          <w:shd w:val="clear" w:color="auto" w:fill="FFFFFF"/>
        </w:rPr>
        <w:t xml:space="preserve">University </w:t>
      </w:r>
      <w:r w:rsidR="007B3EF0">
        <w:rPr>
          <w:rStyle w:val="charpartno0"/>
          <w:color w:val="000000"/>
          <w:sz w:val="32"/>
          <w:szCs w:val="32"/>
          <w:shd w:val="clear" w:color="auto" w:fill="FFFFFF"/>
        </w:rPr>
        <w:t>Study Hubs</w:t>
      </w:r>
      <w:r w:rsidR="007B3EF0" w:rsidRPr="0048483D">
        <w:rPr>
          <w:rStyle w:val="charpartno0"/>
          <w:color w:val="000000"/>
          <w:sz w:val="32"/>
          <w:szCs w:val="32"/>
          <w:shd w:val="clear" w:color="auto" w:fill="FFFFFF"/>
        </w:rPr>
        <w:t xml:space="preserve"> </w:t>
      </w:r>
      <w:r w:rsidRPr="0048483D">
        <w:rPr>
          <w:rStyle w:val="charpartno0"/>
          <w:color w:val="000000"/>
          <w:sz w:val="32"/>
          <w:szCs w:val="32"/>
          <w:shd w:val="clear" w:color="auto" w:fill="FFFFFF"/>
        </w:rPr>
        <w:t>Program</w:t>
      </w:r>
      <w:bookmarkEnd w:id="9"/>
    </w:p>
    <w:p w14:paraId="73B455DE" w14:textId="51B97E7D" w:rsidR="00ED1E50" w:rsidRDefault="0048483D" w:rsidP="00ED1E50">
      <w:pPr>
        <w:pStyle w:val="ActHead5"/>
      </w:pPr>
      <w:r>
        <w:t xml:space="preserve"> </w:t>
      </w:r>
      <w:r w:rsidR="00ED1E50">
        <w:t>6</w:t>
      </w:r>
      <w:r w:rsidR="00882073">
        <w:t>6</w:t>
      </w:r>
      <w:proofErr w:type="gramStart"/>
      <w:r w:rsidR="00882073">
        <w:t>A</w:t>
      </w:r>
      <w:r w:rsidR="00ED1E50">
        <w:t xml:space="preserve">  </w:t>
      </w:r>
      <w:bookmarkEnd w:id="8"/>
      <w:r w:rsidR="008E1CAF">
        <w:t>Program</w:t>
      </w:r>
      <w:proofErr w:type="gramEnd"/>
      <w:r w:rsidR="008E1CAF">
        <w:t xml:space="preserve"> objectives </w:t>
      </w:r>
    </w:p>
    <w:p w14:paraId="2B678E8D" w14:textId="50C8DFAF" w:rsidR="00CC19EB" w:rsidRPr="00B250C2" w:rsidRDefault="00ED1E50" w:rsidP="00CC19EB">
      <w:pPr>
        <w:pStyle w:val="subsection"/>
      </w:pPr>
      <w:r>
        <w:tab/>
      </w:r>
      <w:r w:rsidR="00CC19EB">
        <w:t>(</w:t>
      </w:r>
      <w:r w:rsidR="00CC19EB" w:rsidRPr="00B250C2">
        <w:t>1)</w:t>
      </w:r>
      <w:r w:rsidR="00CC19EB" w:rsidRPr="00B250C2">
        <w:tab/>
        <w:t xml:space="preserve">The </w:t>
      </w:r>
      <w:r w:rsidR="00CC19EB">
        <w:t>Suburban University Study Hubs</w:t>
      </w:r>
      <w:r w:rsidR="00CC19EB" w:rsidRPr="00B250C2">
        <w:t xml:space="preserve"> Program is specified for the purpose of supporting open access to higher education across Australia</w:t>
      </w:r>
      <w:r w:rsidR="00CC19EB" w:rsidRPr="00B250C2">
        <w:rPr>
          <w:rStyle w:val="CharPartNo"/>
        </w:rPr>
        <w:t xml:space="preserve">, </w:t>
      </w:r>
      <w:bookmarkStart w:id="10" w:name="_Hlk88642508"/>
      <w:r w:rsidR="00CC19EB" w:rsidRPr="00B250C2">
        <w:rPr>
          <w:rStyle w:val="CharPartNo"/>
        </w:rPr>
        <w:t xml:space="preserve">under subitem </w:t>
      </w:r>
      <w:r w:rsidR="00CC19EB" w:rsidRPr="00B250C2">
        <w:rPr>
          <w:rFonts w:cs="Arial"/>
          <w:szCs w:val="22"/>
        </w:rPr>
        <w:t>11(c) of the table in subsection 41</w:t>
      </w:r>
      <w:r w:rsidR="00CC19EB" w:rsidRPr="00B250C2">
        <w:rPr>
          <w:rFonts w:cs="Arial"/>
          <w:szCs w:val="22"/>
        </w:rPr>
        <w:noBreakHyphen/>
        <w:t>10(1) of the Act</w:t>
      </w:r>
      <w:bookmarkEnd w:id="10"/>
      <w:r w:rsidR="00CC19EB" w:rsidRPr="00B250C2">
        <w:t>.</w:t>
      </w:r>
    </w:p>
    <w:p w14:paraId="3ED48DFD" w14:textId="2C60625B" w:rsidR="00CC19EB" w:rsidRPr="00B250C2" w:rsidRDefault="00CC19EB" w:rsidP="00CC19EB">
      <w:pPr>
        <w:pStyle w:val="subsection"/>
      </w:pPr>
      <w:r w:rsidRPr="00B250C2">
        <w:tab/>
        <w:t>(2)</w:t>
      </w:r>
      <w:r w:rsidRPr="00B250C2">
        <w:tab/>
        <w:t xml:space="preserve">The </w:t>
      </w:r>
      <w:r w:rsidRPr="00B250C2">
        <w:rPr>
          <w:rFonts w:cs="Arial"/>
          <w:color w:val="000000"/>
          <w:szCs w:val="22"/>
        </w:rPr>
        <w:t xml:space="preserve">objective of the </w:t>
      </w:r>
      <w:r>
        <w:t>Suburban University Study Hubs</w:t>
      </w:r>
      <w:r w:rsidRPr="00B250C2">
        <w:t xml:space="preserve"> Program is </w:t>
      </w:r>
      <w:bookmarkStart w:id="11" w:name="_Hlk94208626"/>
      <w:r w:rsidRPr="00B250C2">
        <w:t xml:space="preserve">to </w:t>
      </w:r>
      <w:r w:rsidRPr="00B250C2">
        <w:rPr>
          <w:rFonts w:cs="Arial"/>
          <w:color w:val="000000"/>
          <w:szCs w:val="22"/>
        </w:rPr>
        <w:t>provide</w:t>
      </w:r>
      <w:r w:rsidRPr="00B250C2">
        <w:t xml:space="preserve"> financial assistance to bodies corporate in areas of Australia</w:t>
      </w:r>
      <w:r w:rsidR="00590CB7">
        <w:t xml:space="preserve"> </w:t>
      </w:r>
      <w:r w:rsidR="00500A5A">
        <w:t>described</w:t>
      </w:r>
      <w:r w:rsidR="00590CB7">
        <w:t xml:space="preserve"> in paragraph 66B(1)(a)</w:t>
      </w:r>
      <w:r w:rsidRPr="00B250C2">
        <w:t xml:space="preserve">, to enable them to establish and maintain </w:t>
      </w:r>
      <w:r>
        <w:t>Suburban University Study Hubs</w:t>
      </w:r>
      <w:r w:rsidRPr="00B250C2">
        <w:t xml:space="preserve"> that support local students</w:t>
      </w:r>
      <w:bookmarkEnd w:id="11"/>
      <w:r w:rsidRPr="00B250C2">
        <w:t>.</w:t>
      </w:r>
    </w:p>
    <w:p w14:paraId="405C66EB" w14:textId="4A4EE39E" w:rsidR="0076629C" w:rsidRPr="00B250C2" w:rsidRDefault="0076629C" w:rsidP="0076629C">
      <w:pPr>
        <w:pStyle w:val="ActHead5"/>
        <w:keepNext w:val="0"/>
        <w:keepLines w:val="0"/>
      </w:pPr>
      <w:bookmarkStart w:id="12" w:name="_Toc126915644"/>
      <w:r w:rsidRPr="00B250C2">
        <w:t>6</w:t>
      </w:r>
      <w:r w:rsidR="00882073">
        <w:t>6</w:t>
      </w:r>
      <w:proofErr w:type="gramStart"/>
      <w:r w:rsidR="00882073">
        <w:t>B</w:t>
      </w:r>
      <w:r w:rsidRPr="00B250C2">
        <w:t xml:space="preserve">  Specified</w:t>
      </w:r>
      <w:proofErr w:type="gramEnd"/>
      <w:r w:rsidRPr="00B250C2">
        <w:t xml:space="preserve"> bodies corporate and extra conditions of eligibility</w:t>
      </w:r>
      <w:bookmarkEnd w:id="12"/>
    </w:p>
    <w:p w14:paraId="33E50F40" w14:textId="77777777" w:rsidR="0076629C" w:rsidRPr="00B250C2" w:rsidRDefault="0076629C" w:rsidP="0076629C">
      <w:pPr>
        <w:pStyle w:val="subsection"/>
        <w:rPr>
          <w:rFonts w:cs="Arial"/>
          <w:szCs w:val="22"/>
        </w:rPr>
      </w:pPr>
      <w:r w:rsidRPr="00B250C2">
        <w:lastRenderedPageBreak/>
        <w:tab/>
        <w:t>(1)</w:t>
      </w:r>
      <w:r w:rsidRPr="00B250C2">
        <w:tab/>
      </w:r>
      <w:r w:rsidRPr="00B250C2">
        <w:rPr>
          <w:rFonts w:cs="Arial"/>
        </w:rPr>
        <w:t xml:space="preserve">The following bodies corporate are specified for the purposes </w:t>
      </w:r>
      <w:r w:rsidRPr="00B250C2">
        <w:rPr>
          <w:rStyle w:val="CharPartNo"/>
        </w:rPr>
        <w:t xml:space="preserve">of subitem </w:t>
      </w:r>
      <w:r w:rsidRPr="00B250C2">
        <w:rPr>
          <w:rFonts w:cs="Arial"/>
          <w:szCs w:val="22"/>
        </w:rPr>
        <w:t>11(c) of the table in subsection 41</w:t>
      </w:r>
      <w:r w:rsidRPr="00B250C2">
        <w:rPr>
          <w:rFonts w:cs="Arial"/>
          <w:szCs w:val="22"/>
        </w:rPr>
        <w:noBreakHyphen/>
        <w:t>10(1) of the Act as eligible to receive a grant under this program:</w:t>
      </w:r>
    </w:p>
    <w:p w14:paraId="7586E7D5" w14:textId="69D7F276" w:rsidR="0076629C" w:rsidRDefault="0076629C" w:rsidP="0076629C">
      <w:pPr>
        <w:pStyle w:val="paragraph"/>
      </w:pPr>
      <w:bookmarkStart w:id="13" w:name="_Hlk94208811"/>
      <w:r w:rsidRPr="00B250C2">
        <w:tab/>
        <w:t>(a)</w:t>
      </w:r>
      <w:r w:rsidRPr="00B250C2">
        <w:tab/>
        <w:t>a body corporate that the Minister is satisfied</w:t>
      </w:r>
      <w:r w:rsidR="000465D5">
        <w:t xml:space="preserve"> at the time </w:t>
      </w:r>
      <w:r w:rsidR="000A5819">
        <w:t>the grant is made</w:t>
      </w:r>
      <w:r w:rsidRPr="00B250C2">
        <w:t xml:space="preserve"> has, or will have, a physical operational presence in</w:t>
      </w:r>
      <w:r>
        <w:t>:</w:t>
      </w:r>
    </w:p>
    <w:p w14:paraId="5378D18F" w14:textId="2C3FE7F5" w:rsidR="0076629C" w:rsidRDefault="00192722" w:rsidP="007C19DB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B41749">
        <w:t xml:space="preserve">a </w:t>
      </w:r>
      <w:r w:rsidR="008B0F9C">
        <w:t xml:space="preserve">location </w:t>
      </w:r>
      <w:r w:rsidR="008B5077" w:rsidRPr="008B5077">
        <w:t xml:space="preserve">categorised as </w:t>
      </w:r>
      <w:r w:rsidR="00A254C8">
        <w:t xml:space="preserve">one of the </w:t>
      </w:r>
      <w:r w:rsidR="0076629C">
        <w:t>Major Cities of Australia under the ABS Remoteness Structure</w:t>
      </w:r>
      <w:r w:rsidR="004E1353">
        <w:t>,</w:t>
      </w:r>
      <w:r w:rsidR="0076629C">
        <w:t xml:space="preserve"> or</w:t>
      </w:r>
      <w:r w:rsidR="00DC267E" w:rsidRPr="00DC267E">
        <w:t xml:space="preserve"> </w:t>
      </w:r>
      <w:r w:rsidR="00DC267E">
        <w:t>Greater Darwin or Greater Hobart under the ABS Greater Capital City Statistical Areas;</w:t>
      </w:r>
      <w:r w:rsidR="008B5077">
        <w:t xml:space="preserve"> </w:t>
      </w:r>
      <w:r w:rsidR="00DC267E">
        <w:t>and</w:t>
      </w:r>
    </w:p>
    <w:p w14:paraId="5981635C" w14:textId="003ADC6F" w:rsidR="00EF5005" w:rsidRDefault="00192722" w:rsidP="007C19DB">
      <w:pPr>
        <w:pStyle w:val="paragraphsub"/>
      </w:pPr>
      <w:r>
        <w:tab/>
        <w:t>(ii)</w:t>
      </w:r>
      <w:r>
        <w:tab/>
      </w:r>
      <w:r w:rsidR="00B41749">
        <w:t xml:space="preserve">a </w:t>
      </w:r>
      <w:r w:rsidR="008B0F9C">
        <w:t xml:space="preserve">Statistical Area </w:t>
      </w:r>
      <w:r w:rsidR="00B41749">
        <w:t xml:space="preserve">Level </w:t>
      </w:r>
      <w:r w:rsidR="008B0F9C">
        <w:t xml:space="preserve">2 </w:t>
      </w:r>
      <w:r w:rsidR="008B5077">
        <w:t xml:space="preserve">classified as </w:t>
      </w:r>
      <w:r w:rsidR="00EF5005">
        <w:t>Quintile 1</w:t>
      </w:r>
      <w:r w:rsidR="004912F9">
        <w:t xml:space="preserve"> </w:t>
      </w:r>
      <w:r w:rsidR="00AB7D27">
        <w:t>or 2</w:t>
      </w:r>
      <w:r w:rsidR="001F345C">
        <w:t xml:space="preserve"> </w:t>
      </w:r>
      <w:r w:rsidR="00EF5005">
        <w:t xml:space="preserve">in the </w:t>
      </w:r>
      <w:r w:rsidR="00F2729C">
        <w:t xml:space="preserve">ABS </w:t>
      </w:r>
      <w:r w:rsidR="00EF5005">
        <w:t xml:space="preserve">Socio-Economic Indexes for Areas Index of </w:t>
      </w:r>
      <w:r w:rsidR="00BC40AE">
        <w:t xml:space="preserve">Relative Socio-economic Advantage and </w:t>
      </w:r>
      <w:proofErr w:type="gramStart"/>
      <w:r w:rsidR="00BC40AE">
        <w:t>Disadvantage</w:t>
      </w:r>
      <w:r w:rsidR="008B5077">
        <w:t>;</w:t>
      </w:r>
      <w:proofErr w:type="gramEnd"/>
    </w:p>
    <w:p w14:paraId="3BDE5230" w14:textId="1FDD2724" w:rsidR="0076629C" w:rsidRPr="00B250C2" w:rsidRDefault="0076629C" w:rsidP="0076629C">
      <w:pPr>
        <w:pStyle w:val="paragraph"/>
      </w:pPr>
      <w:r>
        <w:tab/>
      </w:r>
      <w:r w:rsidRPr="00B250C2">
        <w:t>(b)</w:t>
      </w:r>
      <w:r w:rsidRPr="00B250C2">
        <w:tab/>
        <w:t xml:space="preserve">a body corporate that is a registered entity (within the meaning of the </w:t>
      </w:r>
      <w:r w:rsidRPr="00B250C2">
        <w:rPr>
          <w:i/>
        </w:rPr>
        <w:t>Australian Charities and Not</w:t>
      </w:r>
      <w:r w:rsidRPr="00B250C2">
        <w:rPr>
          <w:i/>
        </w:rPr>
        <w:noBreakHyphen/>
        <w:t>for</w:t>
      </w:r>
      <w:r w:rsidRPr="00B250C2">
        <w:rPr>
          <w:i/>
        </w:rPr>
        <w:noBreakHyphen/>
        <w:t>profits Commission Act 2012</w:t>
      </w:r>
      <w:proofErr w:type="gramStart"/>
      <w:r w:rsidRPr="00B250C2">
        <w:t>);</w:t>
      </w:r>
      <w:proofErr w:type="gramEnd"/>
    </w:p>
    <w:p w14:paraId="5B03D6EC" w14:textId="1C782B49" w:rsidR="0076629C" w:rsidRPr="003E4D0E" w:rsidRDefault="0076629C" w:rsidP="0076629C">
      <w:pPr>
        <w:pStyle w:val="paragraph"/>
      </w:pPr>
      <w:r w:rsidRPr="00B250C2">
        <w:tab/>
        <w:t>(c</w:t>
      </w:r>
      <w:r w:rsidRPr="003E4D0E">
        <w:t>)</w:t>
      </w:r>
      <w:r w:rsidRPr="003E4D0E">
        <w:tab/>
        <w:t>a Table B provider;</w:t>
      </w:r>
      <w:r w:rsidR="00192722">
        <w:t xml:space="preserve"> or</w:t>
      </w:r>
    </w:p>
    <w:p w14:paraId="3D59139F" w14:textId="77777777" w:rsidR="0076629C" w:rsidRPr="003E4D0E" w:rsidRDefault="0076629C" w:rsidP="0076629C">
      <w:pPr>
        <w:pStyle w:val="paragraph"/>
      </w:pPr>
      <w:r w:rsidRPr="003E4D0E">
        <w:tab/>
        <w:t>(d)</w:t>
      </w:r>
      <w:r w:rsidRPr="003E4D0E">
        <w:tab/>
        <w:t>a higher education provider to which the Minister has allocated Commonwealth supported places under section 30</w:t>
      </w:r>
      <w:r w:rsidRPr="003E4D0E">
        <w:noBreakHyphen/>
        <w:t>10 of the Act.</w:t>
      </w:r>
    </w:p>
    <w:bookmarkEnd w:id="13"/>
    <w:p w14:paraId="1D528638" w14:textId="77777777" w:rsidR="0076629C" w:rsidRPr="00B250C2" w:rsidRDefault="0076629C" w:rsidP="0076629C">
      <w:pPr>
        <w:pStyle w:val="notetext"/>
        <w:rPr>
          <w:rFonts w:cs="Arial"/>
          <w:szCs w:val="22"/>
        </w:rPr>
      </w:pPr>
      <w:r w:rsidRPr="003E4D0E">
        <w:rPr>
          <w:snapToGrid w:val="0"/>
          <w:lang w:eastAsia="en-US"/>
        </w:rPr>
        <w:t>Note:</w:t>
      </w:r>
      <w:r w:rsidRPr="003E4D0E">
        <w:rPr>
          <w:snapToGrid w:val="0"/>
          <w:lang w:eastAsia="en-US"/>
        </w:rPr>
        <w:tab/>
        <w:t xml:space="preserve">Table A providers are also eligible to receive grants under a program specified for the purposes of </w:t>
      </w:r>
      <w:r w:rsidRPr="003E4D0E">
        <w:rPr>
          <w:rStyle w:val="CharPartNo"/>
        </w:rPr>
        <w:t xml:space="preserve">item </w:t>
      </w:r>
      <w:r w:rsidRPr="003E4D0E">
        <w:rPr>
          <w:rFonts w:cs="Arial"/>
          <w:szCs w:val="22"/>
        </w:rPr>
        <w:t>11 of the table in subsection 41</w:t>
      </w:r>
      <w:r w:rsidRPr="003E4D0E">
        <w:rPr>
          <w:rFonts w:cs="Arial"/>
          <w:szCs w:val="22"/>
        </w:rPr>
        <w:noBreakHyphen/>
        <w:t>10(1) of the Act.</w:t>
      </w:r>
    </w:p>
    <w:p w14:paraId="01F3C274" w14:textId="7718E837" w:rsidR="0076629C" w:rsidRPr="00B250C2" w:rsidRDefault="0076629C" w:rsidP="0076629C">
      <w:pPr>
        <w:pStyle w:val="subsection"/>
        <w:rPr>
          <w:rFonts w:cs="Arial"/>
          <w:szCs w:val="22"/>
        </w:rPr>
      </w:pPr>
      <w:r w:rsidRPr="00B250C2">
        <w:tab/>
        <w:t>(2)</w:t>
      </w:r>
      <w:r w:rsidRPr="00B250C2">
        <w:tab/>
      </w:r>
      <w:r w:rsidR="00EC587B">
        <w:rPr>
          <w:rFonts w:cs="Arial"/>
        </w:rPr>
        <w:t>Notwithstanding subsection (1), a</w:t>
      </w:r>
      <w:r w:rsidRPr="00B250C2">
        <w:rPr>
          <w:rFonts w:cs="Arial"/>
        </w:rPr>
        <w:t xml:space="preserve"> body corporate mentioned in paragraph</w:t>
      </w:r>
      <w:r w:rsidR="00192722">
        <w:rPr>
          <w:rFonts w:cs="Arial"/>
        </w:rPr>
        <w:t>s</w:t>
      </w:r>
      <w:r w:rsidRPr="00B250C2">
        <w:rPr>
          <w:rFonts w:cs="Arial"/>
        </w:rPr>
        <w:t xml:space="preserve"> (1)(a) or (b) is only eligible where they </w:t>
      </w:r>
      <w:proofErr w:type="gramStart"/>
      <w:r w:rsidRPr="00B250C2">
        <w:rPr>
          <w:rFonts w:cs="Arial"/>
        </w:rPr>
        <w:t>are able to</w:t>
      </w:r>
      <w:proofErr w:type="gramEnd"/>
      <w:r w:rsidRPr="00B250C2">
        <w:rPr>
          <w:rFonts w:cs="Arial"/>
        </w:rPr>
        <w:t xml:space="preserve"> satisfy the Minister that</w:t>
      </w:r>
      <w:r w:rsidRPr="00B250C2">
        <w:rPr>
          <w:rFonts w:cs="Arial"/>
          <w:szCs w:val="22"/>
        </w:rPr>
        <w:t>:</w:t>
      </w:r>
    </w:p>
    <w:p w14:paraId="7F7780C7" w14:textId="77777777" w:rsidR="0076629C" w:rsidRPr="00B250C2" w:rsidRDefault="0076629C" w:rsidP="0076629C">
      <w:pPr>
        <w:pStyle w:val="paragraph"/>
      </w:pPr>
      <w:r w:rsidRPr="00B250C2">
        <w:tab/>
        <w:t>(a)</w:t>
      </w:r>
      <w:r w:rsidRPr="00B250C2">
        <w:tab/>
        <w:t>the body corporate, and each person who makes, or participates in making, decisions that affect the whole, or a substantial part, of the body’s affairs, is a fit and proper person within the meaning of the Act; and</w:t>
      </w:r>
    </w:p>
    <w:p w14:paraId="0EC8759E" w14:textId="2F8A8E64" w:rsidR="00790DC6" w:rsidRDefault="0076629C" w:rsidP="00551952">
      <w:pPr>
        <w:pStyle w:val="paragraph"/>
      </w:pPr>
      <w:r w:rsidRPr="00B250C2">
        <w:tab/>
        <w:t>(b)</w:t>
      </w:r>
      <w:r w:rsidRPr="00B250C2">
        <w:tab/>
        <w:t>the body corporate is, and is likely to remain, financially viable</w:t>
      </w:r>
      <w:r w:rsidR="00192722">
        <w:t>.</w:t>
      </w:r>
      <w:r w:rsidR="00790DC6">
        <w:t xml:space="preserve"> </w:t>
      </w:r>
    </w:p>
    <w:p w14:paraId="62C344D7" w14:textId="29434186" w:rsidR="009965FD" w:rsidRPr="00B250C2" w:rsidRDefault="00DE4C71" w:rsidP="007C19DB">
      <w:pPr>
        <w:pStyle w:val="subsection"/>
      </w:pPr>
      <w:r>
        <w:tab/>
      </w:r>
      <w:r w:rsidR="00BA7E37">
        <w:t>(</w:t>
      </w:r>
      <w:r w:rsidR="00192722">
        <w:t>3</w:t>
      </w:r>
      <w:r w:rsidR="00BA7E37">
        <w:t>)</w:t>
      </w:r>
      <w:r w:rsidR="00BA7E37">
        <w:tab/>
      </w:r>
      <w:r w:rsidR="00192722">
        <w:t>A body corporate is only eligible for a grant under this program if the body corporate has not received</w:t>
      </w:r>
      <w:r w:rsidR="00D149EF">
        <w:t xml:space="preserve"> funding </w:t>
      </w:r>
      <w:r w:rsidR="00192722">
        <w:t>under</w:t>
      </w:r>
      <w:r w:rsidR="00D149EF">
        <w:t xml:space="preserve"> the Regional University Study Hubs</w:t>
      </w:r>
      <w:r w:rsidR="006534E1">
        <w:t xml:space="preserve"> </w:t>
      </w:r>
      <w:r w:rsidR="00D149EF">
        <w:t>program</w:t>
      </w:r>
      <w:r w:rsidR="00930F9C">
        <w:t xml:space="preserve"> </w:t>
      </w:r>
      <w:r w:rsidR="00192722">
        <w:t>in</w:t>
      </w:r>
      <w:r w:rsidR="00930F9C">
        <w:t xml:space="preserve"> Part 9 of </w:t>
      </w:r>
      <w:r w:rsidR="00192722">
        <w:t>this instrument</w:t>
      </w:r>
      <w:r w:rsidR="002F63A2">
        <w:t>,</w:t>
      </w:r>
      <w:r w:rsidR="00D149EF">
        <w:t xml:space="preserve"> or from a State or Territory government</w:t>
      </w:r>
      <w:r w:rsidR="006F0F9D">
        <w:t>,</w:t>
      </w:r>
      <w:r w:rsidR="00D149EF">
        <w:t xml:space="preserve"> for the proposed </w:t>
      </w:r>
      <w:r w:rsidR="001106CD">
        <w:t>facility</w:t>
      </w:r>
      <w:r w:rsidR="00D149EF">
        <w:t xml:space="preserve">. </w:t>
      </w:r>
    </w:p>
    <w:p w14:paraId="222826A8" w14:textId="03586F8D" w:rsidR="0076629C" w:rsidRPr="00B250C2" w:rsidRDefault="0076629C" w:rsidP="0076629C">
      <w:pPr>
        <w:pStyle w:val="ActHead5"/>
        <w:keepNext w:val="0"/>
        <w:keepLines w:val="0"/>
      </w:pPr>
      <w:bookmarkStart w:id="14" w:name="_Toc126915645"/>
      <w:r w:rsidRPr="00B250C2">
        <w:t>6</w:t>
      </w:r>
      <w:r w:rsidR="00882073">
        <w:t>6</w:t>
      </w:r>
      <w:proofErr w:type="gramStart"/>
      <w:r w:rsidR="00882073">
        <w:t>C</w:t>
      </w:r>
      <w:r w:rsidRPr="00B250C2">
        <w:t xml:space="preserve">  Conditions</w:t>
      </w:r>
      <w:proofErr w:type="gramEnd"/>
      <w:r w:rsidRPr="00B250C2">
        <w:t xml:space="preserve"> that apply to grants</w:t>
      </w:r>
      <w:bookmarkEnd w:id="14"/>
    </w:p>
    <w:p w14:paraId="795FC9B4" w14:textId="77777777" w:rsidR="0076629C" w:rsidRPr="00B250C2" w:rsidRDefault="0076629C" w:rsidP="0076629C">
      <w:pPr>
        <w:pStyle w:val="subsection"/>
        <w:rPr>
          <w:i/>
          <w:iCs/>
        </w:rPr>
      </w:pPr>
      <w:r w:rsidRPr="00B250C2">
        <w:tab/>
      </w:r>
      <w:r w:rsidRPr="00B250C2">
        <w:rPr>
          <w:i/>
          <w:iCs/>
        </w:rPr>
        <w:t xml:space="preserve">Grant to be used to establish and operate a </w:t>
      </w:r>
      <w:r>
        <w:rPr>
          <w:i/>
          <w:iCs/>
        </w:rPr>
        <w:t>Suburban University Study Hub</w:t>
      </w:r>
    </w:p>
    <w:p w14:paraId="3E444B38" w14:textId="6E7ACD9C" w:rsidR="00EF5005" w:rsidRDefault="001D3177" w:rsidP="00BC40AE">
      <w:pPr>
        <w:pStyle w:val="subsection"/>
      </w:pPr>
      <w:r w:rsidRPr="00B250C2">
        <w:tab/>
        <w:t>(</w:t>
      </w:r>
      <w:r>
        <w:t>1</w:t>
      </w:r>
      <w:r w:rsidRPr="00B250C2">
        <w:t>)</w:t>
      </w:r>
      <w:r w:rsidRPr="00B250C2">
        <w:tab/>
      </w:r>
      <w:r w:rsidR="0076629C" w:rsidRPr="00B250C2">
        <w:t xml:space="preserve">A grant under the </w:t>
      </w:r>
      <w:r w:rsidR="0076629C">
        <w:t>Suburban University Study Hub</w:t>
      </w:r>
      <w:r w:rsidR="0076629C" w:rsidRPr="00B250C2">
        <w:t xml:space="preserve"> Program must only be used to establish, </w:t>
      </w:r>
      <w:proofErr w:type="gramStart"/>
      <w:r w:rsidR="0076629C" w:rsidRPr="00B250C2">
        <w:t>operate</w:t>
      </w:r>
      <w:proofErr w:type="gramEnd"/>
      <w:r w:rsidR="0076629C" w:rsidRPr="00B250C2">
        <w:t xml:space="preserve"> and maintain a facility in, and to provide services from</w:t>
      </w:r>
      <w:r w:rsidR="00B41749">
        <w:t xml:space="preserve">: </w:t>
      </w:r>
    </w:p>
    <w:p w14:paraId="49F601AB" w14:textId="64E8DC30" w:rsidR="00EF5005" w:rsidRDefault="008B5077" w:rsidP="0095217D">
      <w:pPr>
        <w:pStyle w:val="paragraph"/>
      </w:pPr>
      <w:r w:rsidRPr="00B250C2">
        <w:tab/>
        <w:t>(a)</w:t>
      </w:r>
      <w:r w:rsidRPr="00B250C2">
        <w:tab/>
      </w:r>
      <w:r w:rsidR="00B41749">
        <w:t xml:space="preserve">a </w:t>
      </w:r>
      <w:r w:rsidR="008B0F9C">
        <w:t>location</w:t>
      </w:r>
      <w:r w:rsidR="000A5819">
        <w:t xml:space="preserve"> that is</w:t>
      </w:r>
      <w:r w:rsidR="008B0F9C">
        <w:t xml:space="preserve"> </w:t>
      </w:r>
      <w:r w:rsidR="0076629C">
        <w:t xml:space="preserve">categorised as </w:t>
      </w:r>
      <w:r w:rsidR="0028346B">
        <w:t xml:space="preserve">one of the </w:t>
      </w:r>
      <w:r w:rsidR="0076629C">
        <w:t>Major Cities of Australia under the ABS Remoteness Structure, or Greater Darwin or Greater Hobart under the ABS Greater Capital City Statistical Areas</w:t>
      </w:r>
      <w:r w:rsidR="000A5819">
        <w:t>, at the time the grant is made</w:t>
      </w:r>
      <w:r w:rsidR="00EF5005">
        <w:t xml:space="preserve">; and </w:t>
      </w:r>
    </w:p>
    <w:p w14:paraId="57751DB7" w14:textId="5F81CAA5" w:rsidR="00A86849" w:rsidRDefault="008B5077" w:rsidP="00A86849">
      <w:pPr>
        <w:pStyle w:val="paragraph"/>
      </w:pPr>
      <w:r w:rsidRPr="00B250C2">
        <w:tab/>
        <w:t>(b)</w:t>
      </w:r>
      <w:r w:rsidRPr="00B250C2">
        <w:tab/>
      </w:r>
      <w:r w:rsidR="00B41749">
        <w:t xml:space="preserve">a </w:t>
      </w:r>
      <w:r w:rsidR="008B0F9C">
        <w:t xml:space="preserve">Statistical Area </w:t>
      </w:r>
      <w:r w:rsidR="00B41749">
        <w:t xml:space="preserve">Level </w:t>
      </w:r>
      <w:r w:rsidR="008B0F9C">
        <w:t xml:space="preserve">2 </w:t>
      </w:r>
      <w:r w:rsidR="000A5819">
        <w:t xml:space="preserve">that is </w:t>
      </w:r>
      <w:r w:rsidR="00590A39">
        <w:t xml:space="preserve">classified </w:t>
      </w:r>
      <w:r w:rsidR="00EF5005">
        <w:t>as Quintile 1</w:t>
      </w:r>
      <w:r w:rsidR="00356BFB">
        <w:t xml:space="preserve"> or 2</w:t>
      </w:r>
      <w:r w:rsidR="003A15B0">
        <w:t xml:space="preserve"> </w:t>
      </w:r>
      <w:r w:rsidR="00F2729C">
        <w:t>i</w:t>
      </w:r>
      <w:r w:rsidR="00EF5005">
        <w:t xml:space="preserve">n the </w:t>
      </w:r>
      <w:r w:rsidR="00582D60">
        <w:t>A</w:t>
      </w:r>
      <w:r w:rsidR="00F2729C">
        <w:t xml:space="preserve">BS </w:t>
      </w:r>
      <w:r w:rsidR="00EF5005">
        <w:t xml:space="preserve">Socio-Economic Indexes for Areas Index of </w:t>
      </w:r>
      <w:r w:rsidR="003A15B0">
        <w:t>Relative Socio-economic Advantage and Disadvantage</w:t>
      </w:r>
      <w:r w:rsidR="000A5819">
        <w:t>, at the time the grant is made</w:t>
      </w:r>
      <w:r w:rsidR="00B4763A">
        <w:t>.</w:t>
      </w:r>
    </w:p>
    <w:p w14:paraId="1B3FA6E6" w14:textId="2B17DBD9" w:rsidR="006F0F9D" w:rsidRDefault="006F0F9D" w:rsidP="006F0F9D">
      <w:pPr>
        <w:pStyle w:val="subsection"/>
      </w:pPr>
      <w:r w:rsidRPr="00B250C2">
        <w:tab/>
        <w:t>(</w:t>
      </w:r>
      <w:r>
        <w:t>2</w:t>
      </w:r>
      <w:r w:rsidRPr="00B250C2">
        <w:t>)</w:t>
      </w:r>
      <w:r w:rsidRPr="00B250C2">
        <w:tab/>
      </w:r>
      <w:r>
        <w:t xml:space="preserve">Grants must be used to establish a new facility </w:t>
      </w:r>
      <w:r w:rsidR="000A5819">
        <w:t>that will</w:t>
      </w:r>
      <w:r>
        <w:t xml:space="preserve"> operate as a Suburban University Study Hub.</w:t>
      </w:r>
    </w:p>
    <w:p w14:paraId="60A0B154" w14:textId="77777777" w:rsidR="0076629C" w:rsidRPr="00B250C2" w:rsidRDefault="0076629C" w:rsidP="0076629C">
      <w:pPr>
        <w:pStyle w:val="subsection"/>
        <w:rPr>
          <w:i/>
          <w:iCs/>
        </w:rPr>
      </w:pPr>
      <w:r w:rsidRPr="00B250C2">
        <w:rPr>
          <w:i/>
          <w:iCs/>
        </w:rPr>
        <w:t xml:space="preserve">Grant to be used to support students to undertake </w:t>
      </w:r>
      <w:proofErr w:type="gramStart"/>
      <w:r w:rsidRPr="00B250C2">
        <w:rPr>
          <w:i/>
          <w:iCs/>
        </w:rPr>
        <w:t>study</w:t>
      </w:r>
      <w:proofErr w:type="gramEnd"/>
    </w:p>
    <w:p w14:paraId="0FBFCDB1" w14:textId="65D21B14" w:rsidR="0076629C" w:rsidRPr="00B250C2" w:rsidRDefault="0076629C" w:rsidP="0076629C">
      <w:pPr>
        <w:pStyle w:val="subsection"/>
      </w:pPr>
      <w:r w:rsidRPr="00B250C2">
        <w:tab/>
        <w:t>(</w:t>
      </w:r>
      <w:r w:rsidR="00C749C1">
        <w:t>3</w:t>
      </w:r>
      <w:r w:rsidRPr="00B250C2">
        <w:t>)</w:t>
      </w:r>
      <w:r w:rsidRPr="00B250C2">
        <w:tab/>
        <w:t>A recipient of a grant must ensure that the facilities and services provided using the grant primarily support Commonwealth assisted students.</w:t>
      </w:r>
    </w:p>
    <w:p w14:paraId="4C42C189" w14:textId="7D790783" w:rsidR="0076629C" w:rsidRPr="00B250C2" w:rsidRDefault="0076629C" w:rsidP="0076629C">
      <w:pPr>
        <w:pStyle w:val="notetext"/>
        <w:rPr>
          <w:snapToGrid w:val="0"/>
          <w:lang w:eastAsia="en-US"/>
        </w:rPr>
      </w:pPr>
      <w:r w:rsidRPr="00B250C2">
        <w:rPr>
          <w:snapToGrid w:val="0"/>
          <w:lang w:eastAsia="en-US"/>
        </w:rPr>
        <w:lastRenderedPageBreak/>
        <w:t>Note:</w:t>
      </w:r>
      <w:r w:rsidRPr="00B250C2">
        <w:rPr>
          <w:snapToGrid w:val="0"/>
          <w:lang w:eastAsia="en-US"/>
        </w:rPr>
        <w:tab/>
        <w:t xml:space="preserve">Facilities and services described in this section may be provided to other students undertaking </w:t>
      </w:r>
      <w:proofErr w:type="gramStart"/>
      <w:r w:rsidRPr="00B250C2">
        <w:rPr>
          <w:snapToGrid w:val="0"/>
          <w:lang w:eastAsia="en-US"/>
        </w:rPr>
        <w:t>study</w:t>
      </w:r>
      <w:r w:rsidR="001471BF">
        <w:rPr>
          <w:snapToGrid w:val="0"/>
          <w:lang w:eastAsia="en-US"/>
        </w:rPr>
        <w:t xml:space="preserve">, </w:t>
      </w:r>
      <w:r w:rsidRPr="00B250C2">
        <w:rPr>
          <w:snapToGrid w:val="0"/>
          <w:lang w:eastAsia="en-US"/>
        </w:rPr>
        <w:t>if</w:t>
      </w:r>
      <w:proofErr w:type="gramEnd"/>
      <w:r w:rsidRPr="00B250C2">
        <w:rPr>
          <w:snapToGrid w:val="0"/>
          <w:lang w:eastAsia="en-US"/>
        </w:rPr>
        <w:t xml:space="preserve"> there is spare capacity to do so.</w:t>
      </w:r>
    </w:p>
    <w:p w14:paraId="3807947D" w14:textId="0EBBE8E3" w:rsidR="0076629C" w:rsidRPr="00B250C2" w:rsidRDefault="0076629C" w:rsidP="0076629C">
      <w:pPr>
        <w:pStyle w:val="subsection"/>
      </w:pPr>
      <w:r w:rsidRPr="00B250C2">
        <w:tab/>
        <w:t>(</w:t>
      </w:r>
      <w:r w:rsidR="00C749C1">
        <w:t>4</w:t>
      </w:r>
      <w:r w:rsidRPr="00B250C2">
        <w:t>)</w:t>
      </w:r>
      <w:r w:rsidRPr="00B250C2">
        <w:tab/>
        <w:t xml:space="preserve">A grant must be used to support students to undertake study, through provision of some or </w:t>
      </w:r>
      <w:proofErr w:type="gramStart"/>
      <w:r w:rsidRPr="00B250C2">
        <w:t>all of</w:t>
      </w:r>
      <w:proofErr w:type="gramEnd"/>
      <w:r w:rsidRPr="00B250C2">
        <w:t xml:space="preserve"> the following:</w:t>
      </w:r>
    </w:p>
    <w:p w14:paraId="15D85295" w14:textId="77777777" w:rsidR="0076629C" w:rsidRPr="00B250C2" w:rsidRDefault="0076629C" w:rsidP="0076629C">
      <w:pPr>
        <w:pStyle w:val="paragraph"/>
      </w:pPr>
      <w:r w:rsidRPr="00B250C2">
        <w:tab/>
        <w:t>(a)</w:t>
      </w:r>
      <w:r w:rsidRPr="00B250C2">
        <w:tab/>
        <w:t>infrastructure and facilities, including:</w:t>
      </w:r>
    </w:p>
    <w:p w14:paraId="26E4E96F" w14:textId="77777777" w:rsidR="0076629C" w:rsidRPr="00B250C2" w:rsidRDefault="0076629C" w:rsidP="0076629C">
      <w:pPr>
        <w:pStyle w:val="paragraphsub"/>
      </w:pPr>
      <w:r w:rsidRPr="00B250C2">
        <w:tab/>
        <w:t>(</w:t>
      </w:r>
      <w:proofErr w:type="spellStart"/>
      <w:r w:rsidRPr="00B250C2">
        <w:t>i</w:t>
      </w:r>
      <w:proofErr w:type="spellEnd"/>
      <w:r w:rsidRPr="00B250C2">
        <w:t>)</w:t>
      </w:r>
      <w:r w:rsidRPr="00B250C2">
        <w:tab/>
        <w:t xml:space="preserve">study spaces, including facility rental, </w:t>
      </w:r>
      <w:proofErr w:type="gramStart"/>
      <w:r w:rsidRPr="00B250C2">
        <w:t>furniture</w:t>
      </w:r>
      <w:proofErr w:type="gramEnd"/>
      <w:r w:rsidRPr="00B250C2">
        <w:t xml:space="preserve"> and furnishings; and</w:t>
      </w:r>
    </w:p>
    <w:p w14:paraId="36DC0FDB" w14:textId="77777777" w:rsidR="0076629C" w:rsidRPr="00B250C2" w:rsidRDefault="0076629C" w:rsidP="0076629C">
      <w:pPr>
        <w:pStyle w:val="paragraphsub"/>
      </w:pPr>
      <w:r w:rsidRPr="00B250C2">
        <w:tab/>
        <w:t>(ii)</w:t>
      </w:r>
      <w:r w:rsidRPr="00B250C2">
        <w:tab/>
        <w:t xml:space="preserve">internet access, including the cost of connection to, and maintenance of, internet services, and telecommunications hardware necessary to connect the facility to internet; and </w:t>
      </w:r>
    </w:p>
    <w:p w14:paraId="335917CE" w14:textId="77777777" w:rsidR="0076629C" w:rsidRPr="00B250C2" w:rsidRDefault="0076629C" w:rsidP="0076629C">
      <w:pPr>
        <w:pStyle w:val="paragraphsub"/>
      </w:pPr>
      <w:r w:rsidRPr="00B250C2">
        <w:tab/>
        <w:t>(iii)</w:t>
      </w:r>
      <w:r w:rsidRPr="00B250C2">
        <w:tab/>
        <w:t>computing facilities including computers, local network hardware, operating software and software licences, applications software and software licence, and computing peripherals such as printers and workstations; and</w:t>
      </w:r>
    </w:p>
    <w:p w14:paraId="7BF30C1B" w14:textId="7F04397C" w:rsidR="0076629C" w:rsidRPr="00B250C2" w:rsidRDefault="0076629C" w:rsidP="0076629C">
      <w:pPr>
        <w:pStyle w:val="paragraphsub"/>
      </w:pPr>
      <w:r w:rsidRPr="00B250C2">
        <w:tab/>
        <w:t>(iv)</w:t>
      </w:r>
      <w:r w:rsidRPr="00B250C2">
        <w:tab/>
        <w:t xml:space="preserve">video conferencing facilities, including video conferencing equipment and </w:t>
      </w:r>
      <w:proofErr w:type="gramStart"/>
      <w:r w:rsidRPr="00B250C2">
        <w:t>software</w:t>
      </w:r>
      <w:r w:rsidR="00D91B0C">
        <w:t>;</w:t>
      </w:r>
      <w:proofErr w:type="gramEnd"/>
    </w:p>
    <w:p w14:paraId="36245295" w14:textId="77777777" w:rsidR="0076629C" w:rsidRPr="00B250C2" w:rsidRDefault="0076629C" w:rsidP="0076629C">
      <w:pPr>
        <w:pStyle w:val="paragraph"/>
      </w:pPr>
      <w:r w:rsidRPr="00B250C2">
        <w:tab/>
        <w:t>(b)</w:t>
      </w:r>
      <w:r w:rsidRPr="00B250C2">
        <w:tab/>
        <w:t xml:space="preserve">academic </w:t>
      </w:r>
      <w:r>
        <w:t xml:space="preserve">skills </w:t>
      </w:r>
      <w:r w:rsidRPr="00B250C2">
        <w:t>support services, including</w:t>
      </w:r>
      <w:r>
        <w:t xml:space="preserve"> </w:t>
      </w:r>
      <w:r w:rsidRPr="00B250C2">
        <w:t xml:space="preserve">academic skills training and </w:t>
      </w:r>
      <w:proofErr w:type="gramStart"/>
      <w:r>
        <w:t>support</w:t>
      </w:r>
      <w:r w:rsidRPr="00B250C2">
        <w:t>;</w:t>
      </w:r>
      <w:proofErr w:type="gramEnd"/>
    </w:p>
    <w:p w14:paraId="2A80F1D3" w14:textId="77777777" w:rsidR="0076629C" w:rsidRPr="00B250C2" w:rsidRDefault="0076629C" w:rsidP="0076629C">
      <w:pPr>
        <w:pStyle w:val="paragraph"/>
      </w:pPr>
      <w:r w:rsidRPr="00B250C2">
        <w:tab/>
        <w:t>(c)</w:t>
      </w:r>
      <w:r w:rsidRPr="00B250C2">
        <w:tab/>
        <w:t>administrative support, including student administration activities, information technology support services, facilities management, and facility security (human and security systems); and</w:t>
      </w:r>
    </w:p>
    <w:p w14:paraId="2FCA015F" w14:textId="77777777" w:rsidR="0076629C" w:rsidRPr="00B250C2" w:rsidRDefault="0076629C" w:rsidP="0076629C">
      <w:pPr>
        <w:pStyle w:val="paragraph"/>
      </w:pPr>
      <w:r w:rsidRPr="00B250C2">
        <w:tab/>
        <w:t>(d)</w:t>
      </w:r>
      <w:r w:rsidRPr="00B250C2">
        <w:tab/>
        <w:t xml:space="preserve">other services to support students’ learning environment, consistent with requirements set out in Part 2 of the </w:t>
      </w:r>
      <w:r w:rsidRPr="00B250C2">
        <w:rPr>
          <w:i/>
          <w:iCs/>
        </w:rPr>
        <w:t>Higher Education Standards Framework (Threshold Standards) 2021</w:t>
      </w:r>
      <w:r w:rsidRPr="00B250C2">
        <w:t>, including in relation to:</w:t>
      </w:r>
    </w:p>
    <w:p w14:paraId="73A36B8E" w14:textId="77777777" w:rsidR="0076629C" w:rsidRPr="00B250C2" w:rsidRDefault="0076629C" w:rsidP="0076629C">
      <w:pPr>
        <w:pStyle w:val="paragraphsub"/>
      </w:pPr>
      <w:r w:rsidRPr="00B250C2">
        <w:tab/>
        <w:t>(</w:t>
      </w:r>
      <w:proofErr w:type="spellStart"/>
      <w:r w:rsidRPr="00B250C2">
        <w:t>i</w:t>
      </w:r>
      <w:proofErr w:type="spellEnd"/>
      <w:r w:rsidRPr="00B250C2">
        <w:t>)</w:t>
      </w:r>
      <w:r w:rsidRPr="00B250C2">
        <w:tab/>
        <w:t xml:space="preserve">student wellbeing and </w:t>
      </w:r>
      <w:proofErr w:type="gramStart"/>
      <w:r w:rsidRPr="00B250C2">
        <w:t>safety;</w:t>
      </w:r>
      <w:proofErr w:type="gramEnd"/>
      <w:r w:rsidRPr="00B250C2">
        <w:t xml:space="preserve"> </w:t>
      </w:r>
    </w:p>
    <w:p w14:paraId="5F6222D1" w14:textId="77777777" w:rsidR="0076629C" w:rsidRPr="00B250C2" w:rsidRDefault="0076629C" w:rsidP="0076629C">
      <w:pPr>
        <w:pStyle w:val="paragraphsub"/>
      </w:pPr>
      <w:r w:rsidRPr="00B250C2">
        <w:tab/>
        <w:t>(ii)</w:t>
      </w:r>
      <w:r w:rsidRPr="00B250C2">
        <w:tab/>
        <w:t>information on student obligations and behavioural standards; and</w:t>
      </w:r>
    </w:p>
    <w:p w14:paraId="52DE8C0F" w14:textId="77777777" w:rsidR="0076629C" w:rsidRPr="00B250C2" w:rsidRDefault="0076629C" w:rsidP="0076629C">
      <w:pPr>
        <w:pStyle w:val="paragraphsub"/>
      </w:pPr>
      <w:r w:rsidRPr="00B250C2">
        <w:tab/>
        <w:t>(iii)</w:t>
      </w:r>
      <w:r w:rsidRPr="00B250C2">
        <w:tab/>
        <w:t>personal support services, cultural support and ancillary services, hours of availability, and how to access services and emergency contact details.</w:t>
      </w:r>
    </w:p>
    <w:p w14:paraId="3EAFF703" w14:textId="5F7565E4" w:rsidR="0076629C" w:rsidRPr="00B250C2" w:rsidRDefault="0076629C" w:rsidP="0076629C">
      <w:pPr>
        <w:pStyle w:val="subsection"/>
        <w:keepNext/>
      </w:pPr>
      <w:r w:rsidRPr="00B250C2">
        <w:tab/>
        <w:t>(</w:t>
      </w:r>
      <w:r w:rsidR="00C749C1">
        <w:t>5</w:t>
      </w:r>
      <w:r w:rsidRPr="00B250C2">
        <w:t>)</w:t>
      </w:r>
      <w:r w:rsidRPr="00B250C2">
        <w:tab/>
        <w:t xml:space="preserve">Grants may also be used to support forming partnerships with other organisations such </w:t>
      </w:r>
      <w:r w:rsidR="00042DA1">
        <w:t xml:space="preserve">as </w:t>
      </w:r>
      <w:r w:rsidRPr="00B250C2">
        <w:t xml:space="preserve">higher education providers, </w:t>
      </w:r>
      <w:r>
        <w:t xml:space="preserve">vocational education and training providers, </w:t>
      </w:r>
      <w:r w:rsidRPr="00B250C2">
        <w:t>state and local government bodies or local industry bodies to further support student learning and outcomes.</w:t>
      </w:r>
    </w:p>
    <w:p w14:paraId="3929D4DC" w14:textId="6C93E8FF" w:rsidR="003F6F52" w:rsidRPr="00DA182D" w:rsidRDefault="0076629C" w:rsidP="005628BC">
      <w:pPr>
        <w:pStyle w:val="notetext"/>
      </w:pPr>
      <w:r w:rsidRPr="00B250C2">
        <w:rPr>
          <w:snapToGrid w:val="0"/>
          <w:lang w:eastAsia="en-US"/>
        </w:rPr>
        <w:t xml:space="preserve">Note: </w:t>
      </w:r>
      <w:r w:rsidRPr="00B250C2">
        <w:rPr>
          <w:snapToGrid w:val="0"/>
          <w:lang w:eastAsia="en-US"/>
        </w:rPr>
        <w:tab/>
        <w:t xml:space="preserve">The Minister may impose other </w:t>
      </w:r>
      <w:r w:rsidRPr="00B250C2">
        <w:t>conditions that apply to grants under paragraph 41</w:t>
      </w:r>
      <w:r w:rsidRPr="00B250C2">
        <w:noBreakHyphen/>
        <w:t>25(1)(c) of the Act.</w:t>
      </w:r>
    </w:p>
    <w:sectPr w:rsidR="003F6F52" w:rsidRPr="00DA182D" w:rsidSect="00EB5E0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8445" w14:textId="77777777" w:rsidR="00EB5E06" w:rsidRDefault="00EB5E06" w:rsidP="0048364F">
      <w:pPr>
        <w:spacing w:line="240" w:lineRule="auto"/>
      </w:pPr>
      <w:r>
        <w:separator/>
      </w:r>
    </w:p>
  </w:endnote>
  <w:endnote w:type="continuationSeparator" w:id="0">
    <w:p w14:paraId="172650C1" w14:textId="77777777" w:rsidR="00EB5E06" w:rsidRDefault="00EB5E06" w:rsidP="0048364F">
      <w:pPr>
        <w:spacing w:line="240" w:lineRule="auto"/>
      </w:pPr>
      <w:r>
        <w:continuationSeparator/>
      </w:r>
    </w:p>
  </w:endnote>
  <w:endnote w:type="continuationNotice" w:id="1">
    <w:p w14:paraId="4E3D374D" w14:textId="77777777" w:rsidR="00EB5E06" w:rsidRDefault="00EB5E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0902C45-0FA4-4190-99D2-C988BEB90E8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A8C8A9A" w14:textId="77777777">
      <w:tc>
        <w:tcPr>
          <w:tcW w:w="5000" w:type="pct"/>
        </w:tcPr>
        <w:p w14:paraId="0D80A026" w14:textId="05C1C05B" w:rsidR="009278C1" w:rsidRDefault="00042DA1">
          <w:pPr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9" behindDoc="0" locked="0" layoutInCell="1" allowOverlap="1" wp14:anchorId="3B70FD66" wp14:editId="3E84BFE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970898985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31EDA1" w14:textId="01763559" w:rsidR="00317642" w:rsidRPr="00317642" w:rsidRDefault="00317642" w:rsidP="00317642">
                                <w:pPr>
                                  <w:rPr>
                                    <w:rFonts w:ascii="Arial" w:eastAsia="Arial" w:hAnsi="Arial" w:cs="Arial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317642">
                                  <w:rPr>
                                    <w:rFonts w:ascii="Arial" w:eastAsia="Arial" w:hAnsi="Arial" w:cs="Arial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70F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8" type="#_x0000_t202" style="position:absolute;margin-left:0;margin-top:0;width:34.95pt;height:34.95pt;z-index:251658249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FJD&#10;IwoXAgAANQQAAA4AAAAAAAAAAAAAAAAALgIAAGRycy9lMm9Eb2MueG1sUEsBAi0AFAAGAAgAAAAh&#10;ADft0fjZAAAAAwEAAA8AAAAAAAAAAAAAAAAAcQQAAGRycy9kb3ducmV2LnhtbFBLBQYAAAAABAAE&#10;APMAAAB3BQAAAAA=&#10;" filled="f" stroked="f">
                    <v:textbox style="mso-fit-shape-to-text:t" inset="0,0,0,15pt">
                      <w:txbxContent>
                        <w:p w14:paraId="6731EDA1" w14:textId="01763559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64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CAE03A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A48D1AE" w14:textId="77777777">
      <w:tc>
        <w:tcPr>
          <w:tcW w:w="5000" w:type="pct"/>
        </w:tcPr>
        <w:p w14:paraId="478E5467" w14:textId="7871F5AD" w:rsidR="00B20990" w:rsidRDefault="00042DA1">
          <w:pPr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50" behindDoc="0" locked="0" layoutInCell="1" allowOverlap="1" wp14:anchorId="582959BC" wp14:editId="5A909A0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1529362466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EF6295" w14:textId="06A5DBC1" w:rsidR="00317642" w:rsidRPr="00317642" w:rsidRDefault="00317642" w:rsidP="00317642">
                                <w:pPr>
                                  <w:rPr>
                                    <w:rFonts w:ascii="Arial" w:eastAsia="Arial" w:hAnsi="Arial" w:cs="Arial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317642">
                                  <w:rPr>
                                    <w:rFonts w:ascii="Arial" w:eastAsia="Arial" w:hAnsi="Arial" w:cs="Arial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2959B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9" type="#_x0000_t202" style="position:absolute;margin-left:0;margin-top:0;width:34.95pt;height:34.95pt;z-index:25165825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D/8&#10;kTcXAgAANQQAAA4AAAAAAAAAAAAAAAAALgIAAGRycy9lMm9Eb2MueG1sUEsBAi0AFAAGAAgAAAAh&#10;ADft0fjZAAAAAwEAAA8AAAAAAAAAAAAAAAAAcQQAAGRycy9kb3ducmV2LnhtbFBLBQYAAAAABAAE&#10;APMAAAB3BQAAAAA=&#10;" filled="f" stroked="f">
                    <v:textbox style="mso-fit-shape-to-text:t" inset="0,0,0,15pt">
                      <w:txbxContent>
                        <w:p w14:paraId="7CEF6295" w14:textId="06A5DBC1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64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6A0C705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DE96" w14:textId="218F6F47" w:rsidR="00B20990" w:rsidRDefault="00042D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4900A122" wp14:editId="17E75AB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0" b="0"/>
              <wp:wrapNone/>
              <wp:docPr id="7601439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63B1F" w14:textId="0BBA7C8C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0A12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0;margin-top:0;width:109.4pt;height:28.8pt;z-index:251658248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" filled="f" stroked="f">
              <v:textbox style="mso-fit-shape-to-text:t" inset="0,0,0,15pt">
                <w:txbxContent>
                  <w:p w14:paraId="27A63B1F" w14:textId="0BBA7C8C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8DD47C0" w14:textId="77777777">
      <w:tc>
        <w:tcPr>
          <w:tcW w:w="5000" w:type="pct"/>
        </w:tcPr>
        <w:p w14:paraId="1CC6FCCF" w14:textId="77777777" w:rsidR="00B20990" w:rsidRDefault="00B20990">
          <w:pPr>
            <w:rPr>
              <w:sz w:val="18"/>
            </w:rPr>
          </w:pPr>
        </w:p>
      </w:tc>
    </w:tr>
  </w:tbl>
  <w:p w14:paraId="7C164D3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4D6D" w14:textId="2C3D7EC1" w:rsidR="00B20990" w:rsidRPr="00E33C1C" w:rsidRDefault="00042DA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4BBA045E" wp14:editId="67BBD73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655822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77BEC" w14:textId="6A89C587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64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A045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0;margin-top:0;width:34.95pt;height:34.95pt;z-index:251658252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IsB&#10;W8E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2BE77BEC" w14:textId="6A89C587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31764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29F4C6" w14:textId="7777777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7EA2811" w14:textId="77777777" w:rsidR="00B20990" w:rsidRDefault="00B209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0FC302" w14:textId="77777777" w:rsidR="00B20990" w:rsidRDefault="00B2099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7642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B8EB5C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F65628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1A02D4B" w14:textId="77777777" w:rsidR="00B20990" w:rsidRDefault="00B20990">
          <w:pPr>
            <w:jc w:val="right"/>
            <w:rPr>
              <w:sz w:val="18"/>
            </w:rPr>
          </w:pPr>
        </w:p>
      </w:tc>
    </w:tr>
  </w:tbl>
  <w:p w14:paraId="1D543A6A" w14:textId="77777777" w:rsidR="00B20990" w:rsidRPr="00ED79B6" w:rsidRDefault="00B2099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E1F5" w14:textId="03E4EAA5" w:rsidR="00B20990" w:rsidRPr="00E33C1C" w:rsidRDefault="00042DA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6A6A9D13" wp14:editId="795D1B1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0" b="0"/>
              <wp:wrapNone/>
              <wp:docPr id="1400927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828ED" w14:textId="289BF4ED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A9D1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0;margin-top:0;width:109.4pt;height:28.8pt;z-index:251658253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" filled="f" stroked="f">
              <v:textbox style="mso-fit-shape-to-text:t" inset="0,0,0,15pt">
                <w:txbxContent>
                  <w:p w14:paraId="1DF828ED" w14:textId="289BF4ED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E12B168" w14:textId="7777777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574827" w14:textId="77777777" w:rsidR="00B20990" w:rsidRDefault="00B2099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A77B2F8" w14:textId="47BDB19B" w:rsidR="00B20990" w:rsidRPr="00B20990" w:rsidRDefault="00B20990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6D34">
            <w:rPr>
              <w:i/>
              <w:noProof/>
              <w:sz w:val="18"/>
            </w:rPr>
            <w:t>Higher Education Support (Other Grants) Amendment (Suburban University Study Hubs)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D19B3C8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8CDC92A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E2CD400" w14:textId="77777777" w:rsidR="00B20990" w:rsidRDefault="00B20990">
          <w:pPr>
            <w:rPr>
              <w:sz w:val="18"/>
            </w:rPr>
          </w:pPr>
        </w:p>
      </w:tc>
    </w:tr>
  </w:tbl>
  <w:p w14:paraId="59AAF678" w14:textId="77777777" w:rsidR="00B20990" w:rsidRPr="00ED79B6" w:rsidRDefault="00B2099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6EF1" w14:textId="6DE96D14" w:rsidR="00317642" w:rsidRDefault="00042D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72203EF1" wp14:editId="6619269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60941118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03B9D" w14:textId="6A0BD844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64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03E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0;margin-top:0;width:34.95pt;height:34.95pt;z-index:251658251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" filled="f" stroked="f">
              <v:textbox style="mso-fit-shape-to-text:t" inset="0,0,0,15pt">
                <w:txbxContent>
                  <w:p w14:paraId="5D503B9D" w14:textId="6A0BD844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31764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9CE7" w14:textId="0FA45EC6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D2EBCA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7AF9B9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CB03B4" w14:textId="791F221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6D34">
            <w:rPr>
              <w:i/>
              <w:noProof/>
              <w:sz w:val="18"/>
            </w:rPr>
            <w:t>Higher Education Support (Other Grants) Amendment (Suburban University Study Hubs)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159CD8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2D4616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07AF1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8A90BF9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A322" w14:textId="664000E9" w:rsidR="00EE57E8" w:rsidRPr="00E33C1C" w:rsidRDefault="00042DA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086C2C04" wp14:editId="5DC4E98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0" b="0"/>
              <wp:wrapNone/>
              <wp:docPr id="130860786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02011" w14:textId="28D910E2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C2C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0;margin-top:0;width:109.4pt;height:28.8pt;z-index:251658255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" filled="f" stroked="f">
              <v:textbox style="mso-fit-shape-to-text:t" inset="0,0,0,15pt">
                <w:txbxContent>
                  <w:p w14:paraId="32902011" w14:textId="28D910E2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577C89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471FF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A27E62" w14:textId="04F4B9A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6D34">
            <w:rPr>
              <w:i/>
              <w:noProof/>
              <w:sz w:val="18"/>
            </w:rPr>
            <w:t>Higher Education Support (Other Grants) Amendment (Suburban University Study Hubs)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D730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4A8EDE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582C50" w14:textId="77777777" w:rsidR="00EE57E8" w:rsidRDefault="00EE57E8" w:rsidP="00EE57E8">
          <w:pPr>
            <w:rPr>
              <w:sz w:val="18"/>
            </w:rPr>
          </w:pPr>
        </w:p>
      </w:tc>
    </w:tr>
  </w:tbl>
  <w:p w14:paraId="7FBA8B1B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0526" w14:textId="0C6631EA" w:rsidR="00EE57E8" w:rsidRPr="00E33C1C" w:rsidRDefault="00042DA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1154133A" wp14:editId="724CEE7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088556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8E015" w14:textId="13C972F4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64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13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0;margin-top:0;width:34.95pt;height:34.95pt;z-index:25165825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J/E&#10;xIQXAgAANg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7148E015" w14:textId="13C972F4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31764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DC05E9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E45B1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869A5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764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DB6BB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99448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F8A9BB" w14:textId="7FCFCD1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17642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25AE9">
            <w:rPr>
              <w:i/>
              <w:noProof/>
              <w:sz w:val="18"/>
            </w:rPr>
            <w:t>15/4/2024 2:37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B4AAE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AC45" w14:textId="77777777" w:rsidR="00EB5E06" w:rsidRDefault="00EB5E06" w:rsidP="0048364F">
      <w:pPr>
        <w:spacing w:line="240" w:lineRule="auto"/>
      </w:pPr>
      <w:r>
        <w:separator/>
      </w:r>
    </w:p>
  </w:footnote>
  <w:footnote w:type="continuationSeparator" w:id="0">
    <w:p w14:paraId="1BDA3436" w14:textId="77777777" w:rsidR="00EB5E06" w:rsidRDefault="00EB5E06" w:rsidP="0048364F">
      <w:pPr>
        <w:spacing w:line="240" w:lineRule="auto"/>
      </w:pPr>
      <w:r>
        <w:continuationSeparator/>
      </w:r>
    </w:p>
  </w:footnote>
  <w:footnote w:type="continuationNotice" w:id="1">
    <w:p w14:paraId="4C14EAC4" w14:textId="77777777" w:rsidR="00EB5E06" w:rsidRDefault="00EB5E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3088" w14:textId="1D6BC243" w:rsidR="00B20990" w:rsidRPr="005F1388" w:rsidRDefault="00042DA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F6011F" wp14:editId="6AF6E99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534717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0CE42" w14:textId="230590D2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64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6011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4hEgIAAC4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" filled="f" stroked="f">
              <v:textbox style="mso-fit-shape-to-text:t" inset="0,15pt,0,0">
                <w:txbxContent>
                  <w:p w14:paraId="5C50CE42" w14:textId="230590D2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31764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A90F" w14:textId="53B3E83B" w:rsidR="00B20990" w:rsidRPr="005F1388" w:rsidRDefault="00042DA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B6369F" wp14:editId="0DAA275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41349585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33F50" w14:textId="5280BA80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64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6369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0;width:34.95pt;height:34.95pt;z-index:251658241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" filled="f" stroked="f">
              <v:textbox style="mso-fit-shape-to-text:t" inset="0,15pt,0,0">
                <w:txbxContent>
                  <w:p w14:paraId="38633F50" w14:textId="5280BA80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31764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49DA" w14:textId="75940E22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9371" w14:textId="4ACFC92E" w:rsidR="00B20990" w:rsidRPr="00ED79B6" w:rsidRDefault="00042DA1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7BD333E" wp14:editId="19C2374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76544978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0EB35" w14:textId="5B5C1EB4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64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D333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0;margin-top:0;width:34.95pt;height:34.95pt;z-index:251658243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" filled="f" stroked="f">
              <v:textbox style="mso-fit-shape-to-text:t" inset="0,15pt,0,0">
                <w:txbxContent>
                  <w:p w14:paraId="2050EB35" w14:textId="5B5C1EB4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31764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000E" w14:textId="3CBF04F4" w:rsidR="00B20990" w:rsidRPr="00ED79B6" w:rsidRDefault="00042DA1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D684EFC" wp14:editId="1C7B2EC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0" b="0"/>
              <wp:wrapNone/>
              <wp:docPr id="7659160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A2A47" w14:textId="38613859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84EF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0;margin-top:0;width:109.4pt;height:28.8pt;z-index:251658244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" filled="f" stroked="f">
              <v:textbox style="mso-fit-shape-to-text:t" inset="0,15pt,0,0">
                <w:txbxContent>
                  <w:p w14:paraId="427A2A47" w14:textId="38613859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10D6" w14:textId="601C4338" w:rsidR="00B20990" w:rsidRPr="00ED79B6" w:rsidRDefault="00042DA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C7A875" wp14:editId="49DDE16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50317120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DF8F2" w14:textId="5134590B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64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7A8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0;margin-top:0;width:34.95pt;height:34.95pt;z-index:25165824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" filled="f" stroked="f">
              <v:textbox style="mso-fit-shape-to-text:t" inset="0,15pt,0,0">
                <w:txbxContent>
                  <w:p w14:paraId="74ADF8F2" w14:textId="5134590B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31764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16E0" w14:textId="6DE5CA51" w:rsidR="00EE57E8" w:rsidRPr="00A961C4" w:rsidRDefault="00042DA1" w:rsidP="0048364F">
    <w:pPr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E023116" wp14:editId="56A4087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0" b="0"/>
              <wp:wrapNone/>
              <wp:docPr id="131049424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59647" w14:textId="73DB2880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231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0;margin-top:0;width:109.4pt;height:28.8pt;z-index:251658246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" filled="f" stroked="f">
              <v:textbox style="mso-fit-shape-to-text:t" inset="0,15pt,0,0">
                <w:txbxContent>
                  <w:p w14:paraId="66559647" w14:textId="73DB2880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E80379D" w14:textId="77777777" w:rsidR="00EE57E8" w:rsidRPr="00A961C4" w:rsidRDefault="00EE57E8" w:rsidP="0048364F">
    <w:pPr>
      <w:rPr>
        <w:b/>
        <w:sz w:val="20"/>
      </w:rPr>
    </w:pPr>
  </w:p>
  <w:p w14:paraId="07E24A4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DB71" w14:textId="608DB3D1" w:rsidR="00EE57E8" w:rsidRPr="00A961C4" w:rsidRDefault="00042DA1" w:rsidP="0048364F">
    <w:pPr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2BBF18F" wp14:editId="73C17AB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0" b="0"/>
              <wp:wrapNone/>
              <wp:docPr id="100367486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9354F" w14:textId="4044025D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BF1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left:0;text-align:left;margin-left:0;margin-top:0;width:109.4pt;height:28.8pt;z-index:251658247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" filled="f" stroked="f">
              <v:textbox style="mso-fit-shape-to-text:t" inset="0,15pt,0,0">
                <w:txbxContent>
                  <w:p w14:paraId="40B9354F" w14:textId="4044025D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F26754" w14:textId="77777777" w:rsidR="00EE57E8" w:rsidRPr="00A961C4" w:rsidRDefault="00EE57E8" w:rsidP="0048364F">
    <w:pPr>
      <w:jc w:val="right"/>
      <w:rPr>
        <w:b/>
        <w:sz w:val="20"/>
      </w:rPr>
    </w:pPr>
  </w:p>
  <w:p w14:paraId="7972BCD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C856" w14:textId="22571259" w:rsidR="00317642" w:rsidRDefault="00042D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D3B3238" wp14:editId="35A8A88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7039742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345A5" w14:textId="59A382CD" w:rsidR="00317642" w:rsidRPr="00317642" w:rsidRDefault="00317642" w:rsidP="00317642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64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B32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0;margin-top:0;width:34.95pt;height:34.95pt;z-index:251658245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" filled="f" stroked="f">
              <v:textbox style="mso-fit-shape-to-text:t" inset="0,15pt,0,0">
                <w:txbxContent>
                  <w:p w14:paraId="145345A5" w14:textId="59A382CD" w:rsidR="00317642" w:rsidRPr="00317642" w:rsidRDefault="00317642" w:rsidP="00317642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31764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D246A"/>
    <w:multiLevelType w:val="hybridMultilevel"/>
    <w:tmpl w:val="F9FA76B0"/>
    <w:lvl w:ilvl="0" w:tplc="B7082BEA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E1711F"/>
    <w:multiLevelType w:val="hybridMultilevel"/>
    <w:tmpl w:val="2548876E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62155821">
    <w:abstractNumId w:val="9"/>
  </w:num>
  <w:num w:numId="2" w16cid:durableId="546264885">
    <w:abstractNumId w:val="7"/>
  </w:num>
  <w:num w:numId="3" w16cid:durableId="742991564">
    <w:abstractNumId w:val="6"/>
  </w:num>
  <w:num w:numId="4" w16cid:durableId="1620911363">
    <w:abstractNumId w:val="5"/>
  </w:num>
  <w:num w:numId="5" w16cid:durableId="1144855222">
    <w:abstractNumId w:val="4"/>
  </w:num>
  <w:num w:numId="6" w16cid:durableId="730664192">
    <w:abstractNumId w:val="8"/>
  </w:num>
  <w:num w:numId="7" w16cid:durableId="1413550956">
    <w:abstractNumId w:val="3"/>
  </w:num>
  <w:num w:numId="8" w16cid:durableId="2111898854">
    <w:abstractNumId w:val="2"/>
  </w:num>
  <w:num w:numId="9" w16cid:durableId="765853989">
    <w:abstractNumId w:val="1"/>
  </w:num>
  <w:num w:numId="10" w16cid:durableId="343096038">
    <w:abstractNumId w:val="0"/>
  </w:num>
  <w:num w:numId="11" w16cid:durableId="2016687519">
    <w:abstractNumId w:val="13"/>
  </w:num>
  <w:num w:numId="12" w16cid:durableId="1922525456">
    <w:abstractNumId w:val="10"/>
  </w:num>
  <w:num w:numId="13" w16cid:durableId="421493642">
    <w:abstractNumId w:val="12"/>
  </w:num>
  <w:num w:numId="14" w16cid:durableId="1139106834">
    <w:abstractNumId w:val="14"/>
  </w:num>
  <w:num w:numId="15" w16cid:durableId="599292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42"/>
    <w:rsid w:val="00000263"/>
    <w:rsid w:val="000113BC"/>
    <w:rsid w:val="000136AF"/>
    <w:rsid w:val="00021E04"/>
    <w:rsid w:val="0004044E"/>
    <w:rsid w:val="00042DA1"/>
    <w:rsid w:val="000459AE"/>
    <w:rsid w:val="000465D5"/>
    <w:rsid w:val="0005120E"/>
    <w:rsid w:val="00054577"/>
    <w:rsid w:val="000614BF"/>
    <w:rsid w:val="00062239"/>
    <w:rsid w:val="0007169C"/>
    <w:rsid w:val="00077593"/>
    <w:rsid w:val="00083F48"/>
    <w:rsid w:val="000A479A"/>
    <w:rsid w:val="000A5819"/>
    <w:rsid w:val="000A7DF9"/>
    <w:rsid w:val="000B126C"/>
    <w:rsid w:val="000B3D68"/>
    <w:rsid w:val="000C5735"/>
    <w:rsid w:val="000D05EF"/>
    <w:rsid w:val="000D3FB9"/>
    <w:rsid w:val="000D5485"/>
    <w:rsid w:val="000E1989"/>
    <w:rsid w:val="000E598E"/>
    <w:rsid w:val="000E5A3D"/>
    <w:rsid w:val="000F0ADA"/>
    <w:rsid w:val="000F21C1"/>
    <w:rsid w:val="000F6B75"/>
    <w:rsid w:val="00102A00"/>
    <w:rsid w:val="0010745C"/>
    <w:rsid w:val="001106CD"/>
    <w:rsid w:val="001122FF"/>
    <w:rsid w:val="0011245E"/>
    <w:rsid w:val="0012323D"/>
    <w:rsid w:val="00133215"/>
    <w:rsid w:val="00137B1D"/>
    <w:rsid w:val="001471BF"/>
    <w:rsid w:val="00160BD7"/>
    <w:rsid w:val="001643C9"/>
    <w:rsid w:val="00165568"/>
    <w:rsid w:val="00166082"/>
    <w:rsid w:val="00166C2F"/>
    <w:rsid w:val="001716C9"/>
    <w:rsid w:val="0018180D"/>
    <w:rsid w:val="0018423F"/>
    <w:rsid w:val="00184261"/>
    <w:rsid w:val="00192722"/>
    <w:rsid w:val="00193461"/>
    <w:rsid w:val="001939E1"/>
    <w:rsid w:val="0019452E"/>
    <w:rsid w:val="00195382"/>
    <w:rsid w:val="001A1E77"/>
    <w:rsid w:val="001A3B9F"/>
    <w:rsid w:val="001A5520"/>
    <w:rsid w:val="001A65C0"/>
    <w:rsid w:val="001A6883"/>
    <w:rsid w:val="001B7A5D"/>
    <w:rsid w:val="001C69C4"/>
    <w:rsid w:val="001D3177"/>
    <w:rsid w:val="001E0A8D"/>
    <w:rsid w:val="001E3590"/>
    <w:rsid w:val="001E7407"/>
    <w:rsid w:val="001F1A46"/>
    <w:rsid w:val="001F345C"/>
    <w:rsid w:val="00201D27"/>
    <w:rsid w:val="0021153A"/>
    <w:rsid w:val="002245A6"/>
    <w:rsid w:val="002302EA"/>
    <w:rsid w:val="00237614"/>
    <w:rsid w:val="00240749"/>
    <w:rsid w:val="002468D7"/>
    <w:rsid w:val="00247E97"/>
    <w:rsid w:val="00250CE2"/>
    <w:rsid w:val="00256C81"/>
    <w:rsid w:val="00261156"/>
    <w:rsid w:val="0028346B"/>
    <w:rsid w:val="00285CDD"/>
    <w:rsid w:val="00291167"/>
    <w:rsid w:val="0029489E"/>
    <w:rsid w:val="00297ECB"/>
    <w:rsid w:val="002C0A6E"/>
    <w:rsid w:val="002C152A"/>
    <w:rsid w:val="002D043A"/>
    <w:rsid w:val="002F63A2"/>
    <w:rsid w:val="0031713F"/>
    <w:rsid w:val="00317642"/>
    <w:rsid w:val="00320E1E"/>
    <w:rsid w:val="003222D1"/>
    <w:rsid w:val="00326B62"/>
    <w:rsid w:val="0032750F"/>
    <w:rsid w:val="003415D3"/>
    <w:rsid w:val="003442F6"/>
    <w:rsid w:val="00346335"/>
    <w:rsid w:val="00352B0F"/>
    <w:rsid w:val="00353492"/>
    <w:rsid w:val="0035528D"/>
    <w:rsid w:val="003561B0"/>
    <w:rsid w:val="00356BFB"/>
    <w:rsid w:val="00357C34"/>
    <w:rsid w:val="00357F18"/>
    <w:rsid w:val="00360409"/>
    <w:rsid w:val="00377407"/>
    <w:rsid w:val="00397699"/>
    <w:rsid w:val="00397893"/>
    <w:rsid w:val="003A15AC"/>
    <w:rsid w:val="003A15B0"/>
    <w:rsid w:val="003B0627"/>
    <w:rsid w:val="003C38A3"/>
    <w:rsid w:val="003C5F2B"/>
    <w:rsid w:val="003C6FAF"/>
    <w:rsid w:val="003C7D35"/>
    <w:rsid w:val="003D0BFE"/>
    <w:rsid w:val="003D5700"/>
    <w:rsid w:val="003E1F93"/>
    <w:rsid w:val="003F6F52"/>
    <w:rsid w:val="004022CA"/>
    <w:rsid w:val="00404C6C"/>
    <w:rsid w:val="004114E1"/>
    <w:rsid w:val="004116CD"/>
    <w:rsid w:val="00414ADE"/>
    <w:rsid w:val="00424CA9"/>
    <w:rsid w:val="004257BB"/>
    <w:rsid w:val="004258BE"/>
    <w:rsid w:val="00425AE9"/>
    <w:rsid w:val="004365D8"/>
    <w:rsid w:val="0044291A"/>
    <w:rsid w:val="004600B0"/>
    <w:rsid w:val="00460499"/>
    <w:rsid w:val="00460FBA"/>
    <w:rsid w:val="00472B4C"/>
    <w:rsid w:val="00474835"/>
    <w:rsid w:val="004819C7"/>
    <w:rsid w:val="0048364F"/>
    <w:rsid w:val="0048483D"/>
    <w:rsid w:val="004877FC"/>
    <w:rsid w:val="00490F2E"/>
    <w:rsid w:val="004912F9"/>
    <w:rsid w:val="00496F97"/>
    <w:rsid w:val="004A53EA"/>
    <w:rsid w:val="004B35E7"/>
    <w:rsid w:val="004B35EC"/>
    <w:rsid w:val="004B4129"/>
    <w:rsid w:val="004E1353"/>
    <w:rsid w:val="004F1FAC"/>
    <w:rsid w:val="004F5194"/>
    <w:rsid w:val="004F676E"/>
    <w:rsid w:val="004F71C0"/>
    <w:rsid w:val="00500A5A"/>
    <w:rsid w:val="00502487"/>
    <w:rsid w:val="00516B8D"/>
    <w:rsid w:val="00524034"/>
    <w:rsid w:val="0052756C"/>
    <w:rsid w:val="00530230"/>
    <w:rsid w:val="00530CC9"/>
    <w:rsid w:val="00531B46"/>
    <w:rsid w:val="0053365C"/>
    <w:rsid w:val="00537FBC"/>
    <w:rsid w:val="00541D73"/>
    <w:rsid w:val="00543469"/>
    <w:rsid w:val="0054624B"/>
    <w:rsid w:val="00546FA3"/>
    <w:rsid w:val="00551952"/>
    <w:rsid w:val="00552D94"/>
    <w:rsid w:val="00557C7A"/>
    <w:rsid w:val="005628BC"/>
    <w:rsid w:val="00562A58"/>
    <w:rsid w:val="0056541A"/>
    <w:rsid w:val="005655CA"/>
    <w:rsid w:val="00581211"/>
    <w:rsid w:val="00582D60"/>
    <w:rsid w:val="00584811"/>
    <w:rsid w:val="00590A39"/>
    <w:rsid w:val="00590CB7"/>
    <w:rsid w:val="00593AA6"/>
    <w:rsid w:val="00594161"/>
    <w:rsid w:val="00594749"/>
    <w:rsid w:val="00594956"/>
    <w:rsid w:val="005B1555"/>
    <w:rsid w:val="005B1FA7"/>
    <w:rsid w:val="005B4067"/>
    <w:rsid w:val="005C0F9E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379E"/>
    <w:rsid w:val="006172AC"/>
    <w:rsid w:val="00640402"/>
    <w:rsid w:val="00640F78"/>
    <w:rsid w:val="006534E1"/>
    <w:rsid w:val="00655D6A"/>
    <w:rsid w:val="00656DE9"/>
    <w:rsid w:val="006603AA"/>
    <w:rsid w:val="0066405B"/>
    <w:rsid w:val="0066550B"/>
    <w:rsid w:val="00672876"/>
    <w:rsid w:val="0067376E"/>
    <w:rsid w:val="00677CC2"/>
    <w:rsid w:val="0068442F"/>
    <w:rsid w:val="00685F42"/>
    <w:rsid w:val="00686B31"/>
    <w:rsid w:val="0069207B"/>
    <w:rsid w:val="006A304E"/>
    <w:rsid w:val="006B7006"/>
    <w:rsid w:val="006C7F8C"/>
    <w:rsid w:val="006D7AB9"/>
    <w:rsid w:val="006E1318"/>
    <w:rsid w:val="006F0F9D"/>
    <w:rsid w:val="00700B2C"/>
    <w:rsid w:val="00713084"/>
    <w:rsid w:val="00717463"/>
    <w:rsid w:val="00720FC2"/>
    <w:rsid w:val="00722E89"/>
    <w:rsid w:val="00731E00"/>
    <w:rsid w:val="007339C7"/>
    <w:rsid w:val="00742D66"/>
    <w:rsid w:val="007440B7"/>
    <w:rsid w:val="0074554D"/>
    <w:rsid w:val="00747993"/>
    <w:rsid w:val="00755E74"/>
    <w:rsid w:val="007634AD"/>
    <w:rsid w:val="0076629C"/>
    <w:rsid w:val="007715C9"/>
    <w:rsid w:val="00774EDD"/>
    <w:rsid w:val="007757EC"/>
    <w:rsid w:val="00775D81"/>
    <w:rsid w:val="00790DC6"/>
    <w:rsid w:val="00796097"/>
    <w:rsid w:val="007A6863"/>
    <w:rsid w:val="007B3EF0"/>
    <w:rsid w:val="007C19DB"/>
    <w:rsid w:val="007C4089"/>
    <w:rsid w:val="007C78B4"/>
    <w:rsid w:val="007D1C8B"/>
    <w:rsid w:val="007E32B6"/>
    <w:rsid w:val="007E486B"/>
    <w:rsid w:val="007E7D4A"/>
    <w:rsid w:val="007F48ED"/>
    <w:rsid w:val="007F5E3F"/>
    <w:rsid w:val="00812F45"/>
    <w:rsid w:val="00822FA2"/>
    <w:rsid w:val="008240AC"/>
    <w:rsid w:val="00825AF9"/>
    <w:rsid w:val="00836FE9"/>
    <w:rsid w:val="0084172C"/>
    <w:rsid w:val="00846D2D"/>
    <w:rsid w:val="0085175E"/>
    <w:rsid w:val="00856A31"/>
    <w:rsid w:val="00872D5E"/>
    <w:rsid w:val="008754D0"/>
    <w:rsid w:val="00877C69"/>
    <w:rsid w:val="00877D48"/>
    <w:rsid w:val="00882073"/>
    <w:rsid w:val="0088345B"/>
    <w:rsid w:val="00890EF8"/>
    <w:rsid w:val="00897569"/>
    <w:rsid w:val="008A16A5"/>
    <w:rsid w:val="008A5C57"/>
    <w:rsid w:val="008B0F9C"/>
    <w:rsid w:val="008B5077"/>
    <w:rsid w:val="008C0629"/>
    <w:rsid w:val="008C0789"/>
    <w:rsid w:val="008C2ACA"/>
    <w:rsid w:val="008D0EE0"/>
    <w:rsid w:val="008D7A27"/>
    <w:rsid w:val="008E1CAF"/>
    <w:rsid w:val="008E4702"/>
    <w:rsid w:val="008E69AA"/>
    <w:rsid w:val="008F4F1C"/>
    <w:rsid w:val="009069AD"/>
    <w:rsid w:val="00910E64"/>
    <w:rsid w:val="00922764"/>
    <w:rsid w:val="00926C1F"/>
    <w:rsid w:val="009278C1"/>
    <w:rsid w:val="00930F9C"/>
    <w:rsid w:val="00931FF8"/>
    <w:rsid w:val="00932377"/>
    <w:rsid w:val="009346E3"/>
    <w:rsid w:val="0094523D"/>
    <w:rsid w:val="0094737D"/>
    <w:rsid w:val="0095217D"/>
    <w:rsid w:val="00976A63"/>
    <w:rsid w:val="009775E6"/>
    <w:rsid w:val="009965FD"/>
    <w:rsid w:val="009B2490"/>
    <w:rsid w:val="009B50E5"/>
    <w:rsid w:val="009C173F"/>
    <w:rsid w:val="009C3415"/>
    <w:rsid w:val="009C3431"/>
    <w:rsid w:val="009C5989"/>
    <w:rsid w:val="009C6A32"/>
    <w:rsid w:val="009D08DA"/>
    <w:rsid w:val="009D096B"/>
    <w:rsid w:val="009F79CD"/>
    <w:rsid w:val="00A05BF8"/>
    <w:rsid w:val="00A06860"/>
    <w:rsid w:val="00A10B32"/>
    <w:rsid w:val="00A136F5"/>
    <w:rsid w:val="00A231E2"/>
    <w:rsid w:val="00A254C8"/>
    <w:rsid w:val="00A2550D"/>
    <w:rsid w:val="00A378A0"/>
    <w:rsid w:val="00A379BB"/>
    <w:rsid w:val="00A4169B"/>
    <w:rsid w:val="00A50D55"/>
    <w:rsid w:val="00A529C7"/>
    <w:rsid w:val="00A52FDA"/>
    <w:rsid w:val="00A562F7"/>
    <w:rsid w:val="00A64912"/>
    <w:rsid w:val="00A66D34"/>
    <w:rsid w:val="00A67893"/>
    <w:rsid w:val="00A70A74"/>
    <w:rsid w:val="00A714D2"/>
    <w:rsid w:val="00A741A3"/>
    <w:rsid w:val="00A77A8E"/>
    <w:rsid w:val="00A8438A"/>
    <w:rsid w:val="00A86849"/>
    <w:rsid w:val="00A879DD"/>
    <w:rsid w:val="00A9231A"/>
    <w:rsid w:val="00A95BC7"/>
    <w:rsid w:val="00AA0343"/>
    <w:rsid w:val="00AA78CE"/>
    <w:rsid w:val="00AA7B26"/>
    <w:rsid w:val="00AB7D27"/>
    <w:rsid w:val="00AC0ED9"/>
    <w:rsid w:val="00AC1FBB"/>
    <w:rsid w:val="00AC56BF"/>
    <w:rsid w:val="00AC767C"/>
    <w:rsid w:val="00AD3467"/>
    <w:rsid w:val="00AD5641"/>
    <w:rsid w:val="00AE548D"/>
    <w:rsid w:val="00AF33DB"/>
    <w:rsid w:val="00AF4538"/>
    <w:rsid w:val="00B032D8"/>
    <w:rsid w:val="00B05D72"/>
    <w:rsid w:val="00B07FC0"/>
    <w:rsid w:val="00B20990"/>
    <w:rsid w:val="00B231D1"/>
    <w:rsid w:val="00B23FAF"/>
    <w:rsid w:val="00B314BD"/>
    <w:rsid w:val="00B33B3C"/>
    <w:rsid w:val="00B40D74"/>
    <w:rsid w:val="00B41749"/>
    <w:rsid w:val="00B42649"/>
    <w:rsid w:val="00B46467"/>
    <w:rsid w:val="00B4763A"/>
    <w:rsid w:val="00B52663"/>
    <w:rsid w:val="00B56DCB"/>
    <w:rsid w:val="00B61728"/>
    <w:rsid w:val="00B704F1"/>
    <w:rsid w:val="00B770D2"/>
    <w:rsid w:val="00B801FE"/>
    <w:rsid w:val="00B93516"/>
    <w:rsid w:val="00B96776"/>
    <w:rsid w:val="00B973E5"/>
    <w:rsid w:val="00BA043D"/>
    <w:rsid w:val="00BA47A3"/>
    <w:rsid w:val="00BA5026"/>
    <w:rsid w:val="00BA68F1"/>
    <w:rsid w:val="00BA7B5B"/>
    <w:rsid w:val="00BA7E37"/>
    <w:rsid w:val="00BB6E79"/>
    <w:rsid w:val="00BC40AE"/>
    <w:rsid w:val="00BC6F4F"/>
    <w:rsid w:val="00BE42C5"/>
    <w:rsid w:val="00BE719A"/>
    <w:rsid w:val="00BE720A"/>
    <w:rsid w:val="00BF0723"/>
    <w:rsid w:val="00BF6650"/>
    <w:rsid w:val="00C00185"/>
    <w:rsid w:val="00C067E5"/>
    <w:rsid w:val="00C164CA"/>
    <w:rsid w:val="00C20BE9"/>
    <w:rsid w:val="00C25D7B"/>
    <w:rsid w:val="00C26051"/>
    <w:rsid w:val="00C34421"/>
    <w:rsid w:val="00C35671"/>
    <w:rsid w:val="00C42BF8"/>
    <w:rsid w:val="00C460AE"/>
    <w:rsid w:val="00C50043"/>
    <w:rsid w:val="00C5015F"/>
    <w:rsid w:val="00C50A0F"/>
    <w:rsid w:val="00C50F4A"/>
    <w:rsid w:val="00C55617"/>
    <w:rsid w:val="00C67F8B"/>
    <w:rsid w:val="00C72055"/>
    <w:rsid w:val="00C72D10"/>
    <w:rsid w:val="00C749C1"/>
    <w:rsid w:val="00C7573B"/>
    <w:rsid w:val="00C76CF3"/>
    <w:rsid w:val="00C93205"/>
    <w:rsid w:val="00C945DC"/>
    <w:rsid w:val="00CA51C3"/>
    <w:rsid w:val="00CA7844"/>
    <w:rsid w:val="00CB0701"/>
    <w:rsid w:val="00CB58EF"/>
    <w:rsid w:val="00CC19EB"/>
    <w:rsid w:val="00CC4826"/>
    <w:rsid w:val="00CD7896"/>
    <w:rsid w:val="00CE0A93"/>
    <w:rsid w:val="00CE4D35"/>
    <w:rsid w:val="00CF0BB2"/>
    <w:rsid w:val="00CF2FDF"/>
    <w:rsid w:val="00D0146A"/>
    <w:rsid w:val="00D12047"/>
    <w:rsid w:val="00D12B0D"/>
    <w:rsid w:val="00D13441"/>
    <w:rsid w:val="00D13FF6"/>
    <w:rsid w:val="00D149EF"/>
    <w:rsid w:val="00D243A3"/>
    <w:rsid w:val="00D33440"/>
    <w:rsid w:val="00D52EFE"/>
    <w:rsid w:val="00D5348C"/>
    <w:rsid w:val="00D54F60"/>
    <w:rsid w:val="00D56A0D"/>
    <w:rsid w:val="00D63EF6"/>
    <w:rsid w:val="00D66518"/>
    <w:rsid w:val="00D70DFB"/>
    <w:rsid w:val="00D71EEA"/>
    <w:rsid w:val="00D735CD"/>
    <w:rsid w:val="00D766DF"/>
    <w:rsid w:val="00D82733"/>
    <w:rsid w:val="00D90841"/>
    <w:rsid w:val="00D91B0C"/>
    <w:rsid w:val="00DA2439"/>
    <w:rsid w:val="00DA3FD4"/>
    <w:rsid w:val="00DA6F05"/>
    <w:rsid w:val="00DB64FC"/>
    <w:rsid w:val="00DC267E"/>
    <w:rsid w:val="00DC46D7"/>
    <w:rsid w:val="00DE149E"/>
    <w:rsid w:val="00DE4C71"/>
    <w:rsid w:val="00DF0F2F"/>
    <w:rsid w:val="00DF7EE7"/>
    <w:rsid w:val="00E000D2"/>
    <w:rsid w:val="00E034DB"/>
    <w:rsid w:val="00E05704"/>
    <w:rsid w:val="00E106CC"/>
    <w:rsid w:val="00E12F1A"/>
    <w:rsid w:val="00E22935"/>
    <w:rsid w:val="00E31E55"/>
    <w:rsid w:val="00E54292"/>
    <w:rsid w:val="00E566FC"/>
    <w:rsid w:val="00E60191"/>
    <w:rsid w:val="00E72AAC"/>
    <w:rsid w:val="00E74DC7"/>
    <w:rsid w:val="00E764E9"/>
    <w:rsid w:val="00E819DF"/>
    <w:rsid w:val="00E85549"/>
    <w:rsid w:val="00E87699"/>
    <w:rsid w:val="00E9292A"/>
    <w:rsid w:val="00E92E27"/>
    <w:rsid w:val="00E9586B"/>
    <w:rsid w:val="00E97334"/>
    <w:rsid w:val="00EB3A99"/>
    <w:rsid w:val="00EB5E06"/>
    <w:rsid w:val="00EB65F8"/>
    <w:rsid w:val="00EB7D12"/>
    <w:rsid w:val="00EC587B"/>
    <w:rsid w:val="00EC6B32"/>
    <w:rsid w:val="00ED1E50"/>
    <w:rsid w:val="00ED2654"/>
    <w:rsid w:val="00ED4928"/>
    <w:rsid w:val="00EE0AE7"/>
    <w:rsid w:val="00EE3FFE"/>
    <w:rsid w:val="00EE57E8"/>
    <w:rsid w:val="00EE6190"/>
    <w:rsid w:val="00EF2E3A"/>
    <w:rsid w:val="00EF4D23"/>
    <w:rsid w:val="00EF5005"/>
    <w:rsid w:val="00EF6402"/>
    <w:rsid w:val="00F012F8"/>
    <w:rsid w:val="00F047E2"/>
    <w:rsid w:val="00F04D57"/>
    <w:rsid w:val="00F051D3"/>
    <w:rsid w:val="00F06172"/>
    <w:rsid w:val="00F078DC"/>
    <w:rsid w:val="00F12E9D"/>
    <w:rsid w:val="00F13A50"/>
    <w:rsid w:val="00F13E86"/>
    <w:rsid w:val="00F20B52"/>
    <w:rsid w:val="00F2537B"/>
    <w:rsid w:val="00F2729C"/>
    <w:rsid w:val="00F32FCB"/>
    <w:rsid w:val="00F33523"/>
    <w:rsid w:val="00F3693E"/>
    <w:rsid w:val="00F37CE1"/>
    <w:rsid w:val="00F37FBA"/>
    <w:rsid w:val="00F4095F"/>
    <w:rsid w:val="00F51FC7"/>
    <w:rsid w:val="00F677A9"/>
    <w:rsid w:val="00F7286D"/>
    <w:rsid w:val="00F7428B"/>
    <w:rsid w:val="00F8121C"/>
    <w:rsid w:val="00F84CF5"/>
    <w:rsid w:val="00F8612E"/>
    <w:rsid w:val="00F903C5"/>
    <w:rsid w:val="00F94583"/>
    <w:rsid w:val="00FA420B"/>
    <w:rsid w:val="00FB6AEE"/>
    <w:rsid w:val="00FC2C43"/>
    <w:rsid w:val="00FC3EAC"/>
    <w:rsid w:val="00FD61CC"/>
    <w:rsid w:val="00FF39DE"/>
    <w:rsid w:val="00FF5807"/>
    <w:rsid w:val="44F6A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33FDA"/>
  <w15:docId w15:val="{DFCC31F4-ACA1-4D25-81A3-040E187A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D1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E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E50"/>
  </w:style>
  <w:style w:type="character" w:customStyle="1" w:styleId="charpartno0">
    <w:name w:val="charpartno"/>
    <w:basedOn w:val="DefaultParagraphFont"/>
    <w:rsid w:val="004848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883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76629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76629C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76629C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18180D"/>
    <w:rPr>
      <w:sz w:val="22"/>
    </w:rPr>
  </w:style>
  <w:style w:type="character" w:styleId="Mention">
    <w:name w:val="Mention"/>
    <w:basedOn w:val="DefaultParagraphFont"/>
    <w:uiPriority w:val="99"/>
    <w:unhideWhenUsed/>
    <w:rsid w:val="00A378A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012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abs.gov.au/statistics/people/people-and-communities/socio-economic-indexes-areas-seifa-australia/latest-releas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abs.gov.au/statistics/standards/australian-statistical-geography-standard-asgs-edition-3/jul2021-jun2026/main-structure-and-greater-capital-city-statistical-areas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8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3454\OneDrive%20-%20Corporate%20Network\Desktop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8F2A95-8EA8-4A3A-87D4-482B058D57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E9A38FD87856E48A80B2F2637CD3737" ma:contentTypeVersion="" ma:contentTypeDescription="PDMS Document Site Content Type" ma:contentTypeScope="" ma:versionID="c6c91a0faabfdf48685c791345784ed7">
  <xsd:schema xmlns:xsd="http://www.w3.org/2001/XMLSchema" xmlns:xs="http://www.w3.org/2001/XMLSchema" xmlns:p="http://schemas.microsoft.com/office/2006/metadata/properties" xmlns:ns2="1D8F2A95-8EA8-4A3A-87D4-482B058D57B6" targetNamespace="http://schemas.microsoft.com/office/2006/metadata/properties" ma:root="true" ma:fieldsID="801c33cbe1373ed7592b41867197675f" ns2:_="">
    <xsd:import namespace="1D8F2A95-8EA8-4A3A-87D4-482B058D57B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F2A95-8EA8-4A3A-87D4-482B058D57B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8D727-16DC-4352-A2A3-79489FCD4FD9}">
  <ds:schemaRefs>
    <ds:schemaRef ds:uri="http://schemas.microsoft.com/office/2006/metadata/properties"/>
    <ds:schemaRef ds:uri="http://schemas.microsoft.com/office/infopath/2007/PartnerControls"/>
    <ds:schemaRef ds:uri="1D8F2A95-8EA8-4A3A-87D4-482B058D57B6"/>
  </ds:schemaRefs>
</ds:datastoreItem>
</file>

<file path=customXml/itemProps2.xml><?xml version="1.0" encoding="utf-8"?>
<ds:datastoreItem xmlns:ds="http://schemas.openxmlformats.org/officeDocument/2006/customXml" ds:itemID="{7F7D747F-21EE-4046-9289-27A17D1B0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F2A95-8EA8-4A3A-87D4-482B058D5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2C28C-A27D-4DD2-AAB9-BC3554E94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A6D1DB-3A4E-4409-8059-0789ED5E1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28</TotalTime>
  <Pages>8</Pages>
  <Words>1327</Words>
  <Characters>7035</Characters>
  <Application>Microsoft Office Word</Application>
  <DocSecurity>0</DocSecurity>
  <Lines>143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MALET,Tabitha</dc:creator>
  <cp:keywords/>
  <dc:description/>
  <cp:lastModifiedBy>ZHU,Stephanie</cp:lastModifiedBy>
  <cp:revision>9</cp:revision>
  <dcterms:created xsi:type="dcterms:W3CDTF">2024-04-15T00:26:00Z</dcterms:created>
  <dcterms:modified xsi:type="dcterms:W3CDTF">2024-04-15T04:41:00Z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386497d,65603ee8,46fbc482,5e43fc96,4066963e,50265f9d,2399104b,78201fec,5cdf19f2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3ff03a05,10a55c50,48b41d96,1d8f924,23df7f57,2e015caf,6fd7fa01,6e75b7a1,f4337b6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OFFICIAL: Sensitive</vt:lpwstr>
  </property>
  <property fmtid="{D5CDD505-2E9C-101B-9397-08002B2CF9AE}" pid="8" name="ContentTypeId">
    <vt:lpwstr>0x010100266966F133664895A6EE3632470D45F5001E9A38FD87856E48A80B2F2637CD3737</vt:lpwstr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2024-02-11T23:34:59Z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1ae64c8a-7dca-4aab-b98d-6394cc5bca17</vt:lpwstr>
  </property>
  <property fmtid="{D5CDD505-2E9C-101B-9397-08002B2CF9AE}" pid="15" name="MSIP_Label_79d889eb-932f-4752-8739-64d25806ef64_ContentBits">
    <vt:lpwstr>0</vt:lpwstr>
  </property>
</Properties>
</file>