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52185" w14:textId="5750A68A" w:rsidR="00436F62" w:rsidRPr="00C14EB5" w:rsidRDefault="00436F62" w:rsidP="00F82BA1">
      <w:pPr>
        <w:spacing w:after="200" w:line="276" w:lineRule="auto"/>
        <w:jc w:val="center"/>
        <w:rPr>
          <w:rFonts w:ascii="Times New Roman" w:hAnsi="Times New Roman"/>
          <w:b/>
          <w:caps/>
          <w:szCs w:val="24"/>
          <w:u w:val="single"/>
        </w:rPr>
      </w:pPr>
      <w:r w:rsidRPr="00C14EB5">
        <w:rPr>
          <w:rFonts w:ascii="Times New Roman" w:hAnsi="Times New Roman"/>
          <w:b/>
          <w:caps/>
          <w:szCs w:val="24"/>
          <w:u w:val="single"/>
        </w:rPr>
        <w:t>Defence (Visiting Forces) Amendment (Australia Timor-Leste Defence Cooperation Agreement) Regulations 2024</w:t>
      </w:r>
    </w:p>
    <w:p w14:paraId="0380046C" w14:textId="03D47690" w:rsidR="006A406F" w:rsidRPr="00C14EB5" w:rsidRDefault="006A406F" w:rsidP="00F82BA1">
      <w:pPr>
        <w:spacing w:after="200" w:line="276" w:lineRule="auto"/>
        <w:jc w:val="center"/>
        <w:rPr>
          <w:rFonts w:ascii="Times New Roman" w:hAnsi="Times New Roman"/>
          <w:b/>
          <w:szCs w:val="24"/>
        </w:rPr>
      </w:pPr>
      <w:r w:rsidRPr="00C14EB5">
        <w:rPr>
          <w:rFonts w:ascii="Times New Roman" w:hAnsi="Times New Roman"/>
          <w:b/>
          <w:szCs w:val="24"/>
          <w:u w:val="single"/>
        </w:rPr>
        <w:t>EXPLANATORY STATEMENT</w:t>
      </w:r>
    </w:p>
    <w:p w14:paraId="7C029D49" w14:textId="70836699" w:rsidR="006A406F" w:rsidRPr="00C14EB5" w:rsidRDefault="006A406F" w:rsidP="00F82BA1">
      <w:pPr>
        <w:spacing w:after="200" w:line="276" w:lineRule="auto"/>
        <w:jc w:val="center"/>
        <w:rPr>
          <w:rFonts w:ascii="Times New Roman" w:hAnsi="Times New Roman"/>
          <w:szCs w:val="24"/>
        </w:rPr>
      </w:pPr>
      <w:r w:rsidRPr="00C14EB5">
        <w:rPr>
          <w:rFonts w:ascii="Times New Roman" w:hAnsi="Times New Roman"/>
          <w:szCs w:val="24"/>
        </w:rPr>
        <w:t xml:space="preserve">Issued by authority of the </w:t>
      </w:r>
      <w:r w:rsidR="009C6213" w:rsidRPr="00C14EB5">
        <w:rPr>
          <w:rFonts w:ascii="Times New Roman" w:hAnsi="Times New Roman"/>
          <w:szCs w:val="24"/>
        </w:rPr>
        <w:t>Attorney-General</w:t>
      </w:r>
    </w:p>
    <w:p w14:paraId="0B59021E" w14:textId="12CA0B0D" w:rsidR="006A406F" w:rsidRPr="00C14EB5" w:rsidRDefault="006D47A2" w:rsidP="00F82BA1">
      <w:pPr>
        <w:spacing w:after="200" w:line="276" w:lineRule="auto"/>
        <w:jc w:val="center"/>
        <w:rPr>
          <w:rFonts w:ascii="Times New Roman" w:hAnsi="Times New Roman"/>
          <w:i/>
          <w:szCs w:val="24"/>
        </w:rPr>
      </w:pPr>
      <w:r w:rsidRPr="00C14EB5">
        <w:rPr>
          <w:rFonts w:ascii="Times New Roman" w:hAnsi="Times New Roman"/>
          <w:szCs w:val="24"/>
        </w:rPr>
        <w:t>u</w:t>
      </w:r>
      <w:r w:rsidR="00030F8F" w:rsidRPr="00C14EB5">
        <w:rPr>
          <w:rFonts w:ascii="Times New Roman" w:hAnsi="Times New Roman"/>
          <w:szCs w:val="24"/>
        </w:rPr>
        <w:t>nder section 30 of the</w:t>
      </w:r>
      <w:r w:rsidR="00030F8F" w:rsidRPr="00C14EB5">
        <w:rPr>
          <w:rFonts w:ascii="Times New Roman" w:hAnsi="Times New Roman"/>
          <w:i/>
          <w:szCs w:val="24"/>
        </w:rPr>
        <w:t xml:space="preserve"> </w:t>
      </w:r>
      <w:r w:rsidR="003203DD" w:rsidRPr="00C14EB5">
        <w:rPr>
          <w:rFonts w:ascii="Times New Roman" w:hAnsi="Times New Roman"/>
          <w:i/>
          <w:szCs w:val="24"/>
        </w:rPr>
        <w:t>Defence (Visiting Forces)</w:t>
      </w:r>
      <w:r w:rsidR="004F6EA9" w:rsidRPr="00C14EB5">
        <w:rPr>
          <w:rFonts w:ascii="Times New Roman" w:hAnsi="Times New Roman"/>
          <w:i/>
          <w:szCs w:val="24"/>
        </w:rPr>
        <w:t xml:space="preserve"> Act 196</w:t>
      </w:r>
      <w:r w:rsidR="003203DD" w:rsidRPr="00C14EB5">
        <w:rPr>
          <w:rFonts w:ascii="Times New Roman" w:hAnsi="Times New Roman"/>
          <w:i/>
          <w:szCs w:val="24"/>
        </w:rPr>
        <w:t>3</w:t>
      </w:r>
    </w:p>
    <w:p w14:paraId="712724F6" w14:textId="79DC117B" w:rsidR="00B626D4" w:rsidRPr="00C14EB5" w:rsidRDefault="00030F8F" w:rsidP="00F82BA1">
      <w:pPr>
        <w:pStyle w:val="Heading1"/>
        <w:spacing w:before="0" w:after="200" w:line="276" w:lineRule="auto"/>
      </w:pPr>
      <w:r w:rsidRPr="00C14EB5">
        <w:t xml:space="preserve">PURPOSE AND OPERATION OF THE INSTRUMENT </w:t>
      </w:r>
    </w:p>
    <w:p w14:paraId="639F6FAA" w14:textId="0B5F502A" w:rsidR="00AE4FCB" w:rsidRPr="00C14EB5" w:rsidRDefault="00AE4FCB" w:rsidP="00F82BA1">
      <w:pPr>
        <w:tabs>
          <w:tab w:val="left" w:pos="1701"/>
          <w:tab w:val="right" w:pos="9072"/>
        </w:tabs>
        <w:spacing w:after="200" w:line="276" w:lineRule="auto"/>
        <w:ind w:right="91"/>
        <w:rPr>
          <w:rFonts w:ascii="Times New Roman" w:hAnsi="Times New Roman"/>
          <w:szCs w:val="24"/>
        </w:rPr>
      </w:pPr>
      <w:r w:rsidRPr="00C14EB5">
        <w:rPr>
          <w:rFonts w:ascii="Times New Roman" w:hAnsi="Times New Roman"/>
          <w:szCs w:val="24"/>
        </w:rPr>
        <w:t xml:space="preserve">Section 30 of the </w:t>
      </w:r>
      <w:r w:rsidR="002F2A10" w:rsidRPr="00C14EB5">
        <w:rPr>
          <w:rFonts w:ascii="Times New Roman" w:hAnsi="Times New Roman"/>
          <w:i/>
          <w:szCs w:val="24"/>
        </w:rPr>
        <w:t xml:space="preserve">Defence (Visiting Forces) Act 1963 </w:t>
      </w:r>
      <w:r w:rsidR="002F2A10" w:rsidRPr="00C14EB5">
        <w:rPr>
          <w:rFonts w:ascii="Times New Roman" w:hAnsi="Times New Roman"/>
          <w:szCs w:val="24"/>
        </w:rPr>
        <w:t xml:space="preserve">(the Act) </w:t>
      </w:r>
      <w:r w:rsidRPr="00C14EB5">
        <w:rPr>
          <w:rFonts w:ascii="Times New Roman" w:hAnsi="Times New Roman"/>
          <w:szCs w:val="24"/>
        </w:rPr>
        <w:t>provides that the Governor</w:t>
      </w:r>
      <w:r w:rsidRPr="00C14EB5">
        <w:rPr>
          <w:rFonts w:ascii="Times New Roman" w:hAnsi="Times New Roman"/>
          <w:szCs w:val="24"/>
        </w:rPr>
        <w:noBreakHyphen/>
        <w:t xml:space="preserve">General may make regulations, not inconsistent with the Act, prescribing all matters which by the Act are required or permitted to be prescribed, or which are necessary or convenient to be prescribed for carrying out or giving effect to the Act. </w:t>
      </w:r>
    </w:p>
    <w:p w14:paraId="5FBAD134" w14:textId="3FDD5A45" w:rsidR="00AE4FCB" w:rsidRDefault="00AE4FCB" w:rsidP="00F82BA1">
      <w:pPr>
        <w:keepLines/>
        <w:tabs>
          <w:tab w:val="left" w:pos="1701"/>
          <w:tab w:val="right" w:pos="9072"/>
        </w:tabs>
        <w:spacing w:after="200" w:line="276" w:lineRule="auto"/>
        <w:ind w:right="91"/>
        <w:rPr>
          <w:rFonts w:ascii="Times New Roman" w:hAnsi="Times New Roman"/>
          <w:szCs w:val="24"/>
        </w:rPr>
      </w:pPr>
      <w:r w:rsidRPr="00C14EB5">
        <w:rPr>
          <w:rFonts w:ascii="Times New Roman" w:hAnsi="Times New Roman"/>
          <w:szCs w:val="24"/>
        </w:rPr>
        <w:t>Paragraph 16(2)(b) of the Act provides that</w:t>
      </w:r>
      <w:r w:rsidR="00550B8F" w:rsidRPr="00C14EB5">
        <w:rPr>
          <w:rFonts w:ascii="Times New Roman" w:hAnsi="Times New Roman"/>
          <w:szCs w:val="24"/>
        </w:rPr>
        <w:t xml:space="preserve"> the regulations may, subject to any prescribed conditions,</w:t>
      </w:r>
      <w:r w:rsidRPr="00C14EB5">
        <w:rPr>
          <w:rFonts w:ascii="Times New Roman" w:hAnsi="Times New Roman"/>
          <w:szCs w:val="24"/>
        </w:rPr>
        <w:t xml:space="preserve"> confer on a visiting force</w:t>
      </w:r>
      <w:r w:rsidR="006D47A2" w:rsidRPr="00C14EB5">
        <w:rPr>
          <w:rFonts w:ascii="Times New Roman" w:hAnsi="Times New Roman"/>
          <w:szCs w:val="24"/>
        </w:rPr>
        <w:t xml:space="preserve"> (including </w:t>
      </w:r>
      <w:r w:rsidRPr="00C14EB5">
        <w:rPr>
          <w:rFonts w:ascii="Times New Roman" w:hAnsi="Times New Roman"/>
          <w:szCs w:val="24"/>
        </w:rPr>
        <w:t>its members, its service tribunals, persons in any way connected with a visiting force</w:t>
      </w:r>
      <w:r w:rsidR="00B90581" w:rsidRPr="00C14EB5">
        <w:rPr>
          <w:rFonts w:ascii="Times New Roman" w:hAnsi="Times New Roman"/>
          <w:szCs w:val="24"/>
        </w:rPr>
        <w:t>,</w:t>
      </w:r>
      <w:r w:rsidRPr="00C14EB5">
        <w:rPr>
          <w:rFonts w:ascii="Times New Roman" w:hAnsi="Times New Roman"/>
          <w:szCs w:val="24"/>
        </w:rPr>
        <w:t xml:space="preserve"> or property used or to be used for the purposes of a visiting force</w:t>
      </w:r>
      <w:r w:rsidR="006D47A2" w:rsidRPr="00C14EB5">
        <w:rPr>
          <w:rFonts w:ascii="Times New Roman" w:hAnsi="Times New Roman"/>
          <w:szCs w:val="24"/>
        </w:rPr>
        <w:t>)</w:t>
      </w:r>
      <w:r w:rsidRPr="00C14EB5">
        <w:rPr>
          <w:rFonts w:ascii="Times New Roman" w:hAnsi="Times New Roman"/>
          <w:szCs w:val="24"/>
        </w:rPr>
        <w:t xml:space="preserve"> any privilege or immunity specified in the regulations, being a privilege or immunity that would be enjoyed by, or would be capable of being conferred on, the force</w:t>
      </w:r>
      <w:r w:rsidR="006D47A2" w:rsidRPr="00C14EB5">
        <w:rPr>
          <w:rFonts w:ascii="Times New Roman" w:hAnsi="Times New Roman"/>
          <w:szCs w:val="24"/>
        </w:rPr>
        <w:t xml:space="preserve"> (including</w:t>
      </w:r>
      <w:r w:rsidRPr="00C14EB5">
        <w:rPr>
          <w:rFonts w:ascii="Times New Roman" w:hAnsi="Times New Roman"/>
          <w:szCs w:val="24"/>
        </w:rPr>
        <w:t xml:space="preserve"> its members, its service tribunals, such persons or such property</w:t>
      </w:r>
      <w:r w:rsidR="006D47A2" w:rsidRPr="00C14EB5">
        <w:rPr>
          <w:rFonts w:ascii="Times New Roman" w:hAnsi="Times New Roman"/>
          <w:szCs w:val="24"/>
        </w:rPr>
        <w:t>)</w:t>
      </w:r>
      <w:r w:rsidRPr="00C14EB5">
        <w:rPr>
          <w:rFonts w:ascii="Times New Roman" w:hAnsi="Times New Roman"/>
          <w:szCs w:val="24"/>
        </w:rPr>
        <w:t xml:space="preserve"> if the force were a part of the</w:t>
      </w:r>
      <w:r w:rsidR="003C4089" w:rsidRPr="00C14EB5">
        <w:rPr>
          <w:rFonts w:ascii="Times New Roman" w:hAnsi="Times New Roman"/>
          <w:szCs w:val="24"/>
        </w:rPr>
        <w:t xml:space="preserve"> Australian</w:t>
      </w:r>
      <w:r w:rsidRPr="00C14EB5">
        <w:rPr>
          <w:rFonts w:ascii="Times New Roman" w:hAnsi="Times New Roman"/>
          <w:szCs w:val="24"/>
        </w:rPr>
        <w:t xml:space="preserve"> Defence Force</w:t>
      </w:r>
      <w:r w:rsidR="003C4089" w:rsidRPr="00C14EB5">
        <w:rPr>
          <w:rFonts w:ascii="Times New Roman" w:hAnsi="Times New Roman"/>
          <w:szCs w:val="24"/>
        </w:rPr>
        <w:t xml:space="preserve"> (the Defence Force)</w:t>
      </w:r>
      <w:r w:rsidRPr="00C14EB5">
        <w:rPr>
          <w:rFonts w:ascii="Times New Roman" w:hAnsi="Times New Roman"/>
          <w:szCs w:val="24"/>
        </w:rPr>
        <w:t>.</w:t>
      </w:r>
    </w:p>
    <w:p w14:paraId="29DCD113" w14:textId="0D0859E0" w:rsidR="00AE74A3" w:rsidRPr="00C14EB5" w:rsidRDefault="00AE74A3" w:rsidP="00AE74A3">
      <w:pPr>
        <w:rPr>
          <w:rFonts w:ascii="Times New Roman" w:hAnsi="Times New Roman"/>
          <w:szCs w:val="24"/>
        </w:rPr>
      </w:pPr>
      <w:r w:rsidRPr="004F7401">
        <w:rPr>
          <w:rFonts w:ascii="Times New Roman" w:hAnsi="Times New Roman"/>
          <w:szCs w:val="24"/>
        </w:rPr>
        <w:t>Pursuant to subsection 16(4) of the Act, any regulations made</w:t>
      </w:r>
      <w:r>
        <w:rPr>
          <w:rFonts w:ascii="Times New Roman" w:hAnsi="Times New Roman"/>
          <w:szCs w:val="24"/>
        </w:rPr>
        <w:t xml:space="preserve"> for the purposes of section 16 of the Act</w:t>
      </w:r>
      <w:r w:rsidRPr="004F7401">
        <w:rPr>
          <w:rFonts w:ascii="Times New Roman" w:hAnsi="Times New Roman"/>
          <w:szCs w:val="24"/>
        </w:rPr>
        <w:t xml:space="preserve"> may</w:t>
      </w:r>
      <w:r>
        <w:rPr>
          <w:rFonts w:ascii="Times New Roman" w:hAnsi="Times New Roman"/>
          <w:szCs w:val="24"/>
        </w:rPr>
        <w:t xml:space="preserve"> </w:t>
      </w:r>
      <w:r w:rsidRPr="004F7401">
        <w:rPr>
          <w:rFonts w:ascii="Times New Roman" w:hAnsi="Times New Roman"/>
          <w:szCs w:val="24"/>
        </w:rPr>
        <w:t>contain such incidental, consequential and supplementary provisions as are expedient for the purposes of any provision of those regulations</w:t>
      </w:r>
      <w:r>
        <w:rPr>
          <w:rFonts w:ascii="Times New Roman" w:hAnsi="Times New Roman"/>
          <w:szCs w:val="24"/>
        </w:rPr>
        <w:t>. Moreover, any provision of regulations made for the purposes of section 16 of the Act may be expressed to apply either generally or in relation to a particular visiting force or in relation to a particular place, pursuant to subjection 16(5) of the Act.</w:t>
      </w:r>
      <w:r>
        <w:rPr>
          <w:rFonts w:ascii="Times New Roman" w:hAnsi="Times New Roman"/>
          <w:szCs w:val="24"/>
        </w:rPr>
        <w:br/>
      </w:r>
    </w:p>
    <w:p w14:paraId="22567B96" w14:textId="6809005A" w:rsidR="00B90581" w:rsidRDefault="00E5076F" w:rsidP="00D40FB9">
      <w:pPr>
        <w:keepLines/>
        <w:tabs>
          <w:tab w:val="left" w:pos="1701"/>
          <w:tab w:val="left" w:pos="4820"/>
          <w:tab w:val="right" w:pos="9072"/>
        </w:tabs>
        <w:spacing w:after="200" w:line="276" w:lineRule="auto"/>
        <w:ind w:right="91"/>
        <w:rPr>
          <w:rFonts w:ascii="Times New Roman" w:hAnsi="Times New Roman"/>
          <w:szCs w:val="24"/>
        </w:rPr>
      </w:pPr>
      <w:r w:rsidRPr="00C14EB5">
        <w:rPr>
          <w:rFonts w:ascii="Times New Roman" w:hAnsi="Times New Roman"/>
          <w:szCs w:val="24"/>
        </w:rPr>
        <w:t xml:space="preserve">The </w:t>
      </w:r>
      <w:r w:rsidRPr="00C14EB5">
        <w:rPr>
          <w:rFonts w:ascii="Times New Roman" w:hAnsi="Times New Roman"/>
          <w:i/>
          <w:szCs w:val="24"/>
        </w:rPr>
        <w:t>Defence (Visiting Forces) Amendment (Australia Timor-Leste Defence Cooperation Agreement) Regulations 2024</w:t>
      </w:r>
      <w:r w:rsidRPr="00C14EB5">
        <w:rPr>
          <w:rFonts w:ascii="Times New Roman" w:hAnsi="Times New Roman"/>
          <w:szCs w:val="24"/>
        </w:rPr>
        <w:t xml:space="preserve"> </w:t>
      </w:r>
      <w:r w:rsidR="00B626D4" w:rsidRPr="00C14EB5">
        <w:rPr>
          <w:rFonts w:ascii="Times New Roman" w:hAnsi="Times New Roman"/>
          <w:szCs w:val="24"/>
        </w:rPr>
        <w:t xml:space="preserve">(the </w:t>
      </w:r>
      <w:r w:rsidR="00765EAC" w:rsidRPr="00C14EB5">
        <w:rPr>
          <w:rFonts w:ascii="Times New Roman" w:hAnsi="Times New Roman"/>
          <w:szCs w:val="24"/>
        </w:rPr>
        <w:t>Regulations</w:t>
      </w:r>
      <w:r w:rsidR="00B626D4" w:rsidRPr="00C14EB5">
        <w:rPr>
          <w:rFonts w:ascii="Times New Roman" w:hAnsi="Times New Roman"/>
          <w:szCs w:val="24"/>
        </w:rPr>
        <w:t xml:space="preserve">) amend the </w:t>
      </w:r>
      <w:r w:rsidR="00D10083" w:rsidRPr="00C14EB5">
        <w:rPr>
          <w:rFonts w:ascii="Times New Roman" w:hAnsi="Times New Roman"/>
          <w:i/>
          <w:szCs w:val="24"/>
        </w:rPr>
        <w:t>Defence (Visiting Forces) Regulations 1963</w:t>
      </w:r>
      <w:r w:rsidR="00D10083" w:rsidRPr="00C14EB5">
        <w:rPr>
          <w:rFonts w:ascii="Times New Roman" w:hAnsi="Times New Roman"/>
          <w:szCs w:val="24"/>
        </w:rPr>
        <w:t xml:space="preserve"> (the Principal Regulations)</w:t>
      </w:r>
      <w:r w:rsidR="00B41F1D" w:rsidRPr="00C14EB5">
        <w:rPr>
          <w:rFonts w:ascii="Times New Roman" w:hAnsi="Times New Roman"/>
          <w:szCs w:val="24"/>
        </w:rPr>
        <w:t xml:space="preserve"> to give effect to </w:t>
      </w:r>
      <w:r w:rsidRPr="00C14EB5">
        <w:rPr>
          <w:rFonts w:ascii="Times New Roman" w:hAnsi="Times New Roman"/>
          <w:szCs w:val="24"/>
        </w:rPr>
        <w:t xml:space="preserve">a </w:t>
      </w:r>
      <w:r w:rsidR="00B41F1D" w:rsidRPr="00C14EB5">
        <w:rPr>
          <w:rFonts w:ascii="Times New Roman" w:hAnsi="Times New Roman"/>
          <w:szCs w:val="24"/>
        </w:rPr>
        <w:t>treaty obligation</w:t>
      </w:r>
      <w:r w:rsidRPr="00C14EB5">
        <w:rPr>
          <w:rFonts w:ascii="Times New Roman" w:hAnsi="Times New Roman"/>
          <w:szCs w:val="24"/>
        </w:rPr>
        <w:t xml:space="preserve"> between Australia and Timor-Leste</w:t>
      </w:r>
      <w:r w:rsidR="00B41F1D" w:rsidRPr="00C14EB5">
        <w:rPr>
          <w:rFonts w:ascii="Times New Roman" w:hAnsi="Times New Roman"/>
          <w:szCs w:val="24"/>
        </w:rPr>
        <w:t>.</w:t>
      </w:r>
      <w:r w:rsidR="00B90581" w:rsidRPr="00C14EB5">
        <w:rPr>
          <w:rFonts w:ascii="Times New Roman" w:hAnsi="Times New Roman"/>
          <w:szCs w:val="24"/>
        </w:rPr>
        <w:t xml:space="preserve"> On </w:t>
      </w:r>
      <w:r w:rsidRPr="00C14EB5">
        <w:rPr>
          <w:rFonts w:ascii="Times New Roman" w:hAnsi="Times New Roman"/>
          <w:szCs w:val="24"/>
        </w:rPr>
        <w:t>7</w:t>
      </w:r>
      <w:r w:rsidR="00B90581" w:rsidRPr="00C14EB5">
        <w:rPr>
          <w:rFonts w:ascii="Times New Roman" w:hAnsi="Times New Roman"/>
          <w:szCs w:val="24"/>
        </w:rPr>
        <w:t xml:space="preserve"> </w:t>
      </w:r>
      <w:r w:rsidRPr="00C14EB5">
        <w:rPr>
          <w:rFonts w:ascii="Times New Roman" w:hAnsi="Times New Roman"/>
          <w:szCs w:val="24"/>
        </w:rPr>
        <w:t>September</w:t>
      </w:r>
      <w:r w:rsidR="00B90581" w:rsidRPr="00C14EB5">
        <w:rPr>
          <w:rFonts w:ascii="Times New Roman" w:hAnsi="Times New Roman"/>
          <w:szCs w:val="24"/>
        </w:rPr>
        <w:t xml:space="preserve"> 2022, Australia and </w:t>
      </w:r>
      <w:r w:rsidRPr="00C14EB5">
        <w:rPr>
          <w:rFonts w:ascii="Times New Roman" w:hAnsi="Times New Roman"/>
          <w:szCs w:val="24"/>
        </w:rPr>
        <w:t>Timor-Leste</w:t>
      </w:r>
      <w:r w:rsidR="00B90581" w:rsidRPr="00C14EB5">
        <w:rPr>
          <w:rFonts w:ascii="Times New Roman" w:hAnsi="Times New Roman"/>
          <w:szCs w:val="24"/>
        </w:rPr>
        <w:t xml:space="preserve"> signed the</w:t>
      </w:r>
      <w:r w:rsidRPr="00C14EB5">
        <w:rPr>
          <w:rFonts w:ascii="Times New Roman" w:hAnsi="Times New Roman"/>
          <w:i/>
          <w:szCs w:val="24"/>
        </w:rPr>
        <w:t xml:space="preserve"> Agreement Between the Government of Australia and the Government of the Democratic Republic of Timor-Leste on Cooperation in the Field of Defence and the Status of Visiting Forces </w:t>
      </w:r>
      <w:r w:rsidRPr="00C14EB5">
        <w:rPr>
          <w:rFonts w:ascii="Times New Roman" w:hAnsi="Times New Roman"/>
          <w:szCs w:val="24"/>
        </w:rPr>
        <w:t>(the Agreement)</w:t>
      </w:r>
      <w:r w:rsidR="00B90581" w:rsidRPr="00C14EB5">
        <w:rPr>
          <w:rFonts w:ascii="Times New Roman" w:hAnsi="Times New Roman"/>
          <w:szCs w:val="24"/>
        </w:rPr>
        <w:t>. The Agreement is a bilateral visiting forces agreement</w:t>
      </w:r>
      <w:r w:rsidR="00872ABF" w:rsidRPr="00C14EB5">
        <w:rPr>
          <w:rFonts w:ascii="Times New Roman" w:hAnsi="Times New Roman"/>
          <w:szCs w:val="24"/>
        </w:rPr>
        <w:t xml:space="preserve"> which provides a framework to govern the status of Australia</w:t>
      </w:r>
      <w:r w:rsidRPr="00C14EB5">
        <w:rPr>
          <w:rFonts w:ascii="Times New Roman" w:hAnsi="Times New Roman"/>
          <w:szCs w:val="24"/>
        </w:rPr>
        <w:t>’s</w:t>
      </w:r>
      <w:r w:rsidR="00872ABF" w:rsidRPr="00C14EB5">
        <w:rPr>
          <w:rFonts w:ascii="Times New Roman" w:hAnsi="Times New Roman"/>
          <w:szCs w:val="24"/>
        </w:rPr>
        <w:t xml:space="preserve"> and </w:t>
      </w:r>
      <w:r w:rsidRPr="00C14EB5">
        <w:rPr>
          <w:rFonts w:ascii="Times New Roman" w:hAnsi="Times New Roman"/>
          <w:szCs w:val="24"/>
        </w:rPr>
        <w:t>Timor-Leste’s</w:t>
      </w:r>
      <w:r w:rsidR="00872ABF" w:rsidRPr="00C14EB5">
        <w:rPr>
          <w:rFonts w:ascii="Times New Roman" w:hAnsi="Times New Roman"/>
          <w:szCs w:val="24"/>
        </w:rPr>
        <w:t xml:space="preserve"> forces while conducting cooperative activities in each other’s territories</w:t>
      </w:r>
      <w:r w:rsidRPr="00C14EB5">
        <w:rPr>
          <w:rFonts w:ascii="Times New Roman" w:hAnsi="Times New Roman"/>
          <w:szCs w:val="24"/>
        </w:rPr>
        <w:t>.</w:t>
      </w:r>
    </w:p>
    <w:p w14:paraId="09CBE18D" w14:textId="1ABA23AB" w:rsidR="00406650" w:rsidRPr="00C14EB5" w:rsidRDefault="0082561B" w:rsidP="00F82BA1">
      <w:pPr>
        <w:keepLines/>
        <w:tabs>
          <w:tab w:val="left" w:pos="1701"/>
          <w:tab w:val="left" w:pos="4820"/>
          <w:tab w:val="right" w:pos="9072"/>
        </w:tabs>
        <w:spacing w:after="200" w:line="276" w:lineRule="auto"/>
        <w:ind w:right="91"/>
        <w:rPr>
          <w:rFonts w:ascii="Times New Roman" w:hAnsi="Times New Roman"/>
          <w:szCs w:val="24"/>
        </w:rPr>
      </w:pPr>
      <w:r w:rsidRPr="00C14EB5">
        <w:rPr>
          <w:rFonts w:ascii="Times New Roman" w:hAnsi="Times New Roman"/>
          <w:szCs w:val="24"/>
        </w:rPr>
        <w:t xml:space="preserve">The text of the Agreement is publicly available on the </w:t>
      </w:r>
      <w:hyperlink r:id="rId7" w:history="1">
        <w:r w:rsidR="00E5076F" w:rsidRPr="00C14EB5">
          <w:rPr>
            <w:rStyle w:val="Hyperlink"/>
            <w:rFonts w:ascii="Times New Roman" w:hAnsi="Times New Roman"/>
            <w:szCs w:val="24"/>
          </w:rPr>
          <w:t>Parliament of Australia</w:t>
        </w:r>
        <w:r w:rsidR="00601369" w:rsidRPr="00C14EB5">
          <w:rPr>
            <w:rStyle w:val="Hyperlink"/>
            <w:rFonts w:ascii="Times New Roman" w:hAnsi="Times New Roman"/>
            <w:szCs w:val="24"/>
          </w:rPr>
          <w:t>’s</w:t>
        </w:r>
        <w:r w:rsidR="00E5076F" w:rsidRPr="00C14EB5">
          <w:rPr>
            <w:rStyle w:val="Hyperlink"/>
            <w:rFonts w:ascii="Times New Roman" w:hAnsi="Times New Roman"/>
            <w:szCs w:val="24"/>
          </w:rPr>
          <w:t xml:space="preserve"> website</w:t>
        </w:r>
      </w:hyperlink>
      <w:r w:rsidR="00E5076F" w:rsidRPr="00C14EB5">
        <w:rPr>
          <w:rFonts w:ascii="Times New Roman" w:hAnsi="Times New Roman"/>
          <w:szCs w:val="24"/>
        </w:rPr>
        <w:t xml:space="preserve">. </w:t>
      </w:r>
    </w:p>
    <w:p w14:paraId="3767F256" w14:textId="711DE18B" w:rsidR="00FC25D0" w:rsidRDefault="00B90581" w:rsidP="008524D8">
      <w:pPr>
        <w:spacing w:after="200" w:line="276" w:lineRule="auto"/>
        <w:rPr>
          <w:rFonts w:ascii="Times New Roman" w:hAnsi="Times New Roman"/>
          <w:szCs w:val="24"/>
        </w:rPr>
      </w:pPr>
      <w:bookmarkStart w:id="0" w:name="_Hlk137715588"/>
      <w:r w:rsidRPr="00C14EB5">
        <w:rPr>
          <w:rFonts w:ascii="Times New Roman" w:hAnsi="Times New Roman"/>
          <w:szCs w:val="24"/>
        </w:rPr>
        <w:t xml:space="preserve">The </w:t>
      </w:r>
      <w:r w:rsidR="00036FA5" w:rsidRPr="00C14EB5">
        <w:rPr>
          <w:rFonts w:ascii="Times New Roman" w:hAnsi="Times New Roman"/>
          <w:szCs w:val="24"/>
        </w:rPr>
        <w:t xml:space="preserve">Regulations </w:t>
      </w:r>
      <w:bookmarkStart w:id="1" w:name="_Hlk137651896"/>
      <w:r w:rsidR="0080029B" w:rsidRPr="00C14EB5">
        <w:rPr>
          <w:rFonts w:ascii="Times New Roman" w:hAnsi="Times New Roman"/>
          <w:szCs w:val="24"/>
        </w:rPr>
        <w:t xml:space="preserve">extend the immunities from Australian </w:t>
      </w:r>
      <w:r w:rsidR="00436F62" w:rsidRPr="00C14EB5">
        <w:rPr>
          <w:rFonts w:ascii="Times New Roman" w:hAnsi="Times New Roman"/>
          <w:szCs w:val="24"/>
        </w:rPr>
        <w:t>S</w:t>
      </w:r>
      <w:r w:rsidR="0080029B" w:rsidRPr="00C14EB5">
        <w:rPr>
          <w:rFonts w:ascii="Times New Roman" w:hAnsi="Times New Roman"/>
          <w:szCs w:val="24"/>
        </w:rPr>
        <w:t xml:space="preserve">tate and </w:t>
      </w:r>
      <w:r w:rsidR="00436F62" w:rsidRPr="00C14EB5">
        <w:rPr>
          <w:rFonts w:ascii="Times New Roman" w:hAnsi="Times New Roman"/>
          <w:szCs w:val="24"/>
        </w:rPr>
        <w:t>T</w:t>
      </w:r>
      <w:r w:rsidR="0080029B" w:rsidRPr="00C14EB5">
        <w:rPr>
          <w:rFonts w:ascii="Times New Roman" w:hAnsi="Times New Roman"/>
          <w:szCs w:val="24"/>
        </w:rPr>
        <w:t xml:space="preserve">erritory laws relating to permissions (in the form of a licence or otherwise) to perform official duties which are conferred by </w:t>
      </w:r>
      <w:r w:rsidR="00645AC4" w:rsidRPr="00C14EB5">
        <w:rPr>
          <w:rFonts w:ascii="Times New Roman" w:hAnsi="Times New Roman"/>
          <w:szCs w:val="24"/>
        </w:rPr>
        <w:t>paragraph</w:t>
      </w:r>
      <w:r w:rsidR="0080029B" w:rsidRPr="00C14EB5">
        <w:rPr>
          <w:rFonts w:ascii="Times New Roman" w:hAnsi="Times New Roman"/>
          <w:szCs w:val="24"/>
        </w:rPr>
        <w:t xml:space="preserve"> 123(1)(b) of the </w:t>
      </w:r>
      <w:r w:rsidR="0080029B" w:rsidRPr="00C14EB5">
        <w:rPr>
          <w:rFonts w:ascii="Times New Roman" w:hAnsi="Times New Roman"/>
          <w:i/>
          <w:szCs w:val="24"/>
        </w:rPr>
        <w:t>Defence Act 1903</w:t>
      </w:r>
      <w:r w:rsidR="0080029B" w:rsidRPr="00C14EB5">
        <w:rPr>
          <w:rFonts w:ascii="Times New Roman" w:hAnsi="Times New Roman"/>
          <w:szCs w:val="24"/>
        </w:rPr>
        <w:t xml:space="preserve"> on members of the Defence Force (and already conferred on members of visiting forces by </w:t>
      </w:r>
      <w:bookmarkStart w:id="2" w:name="_Hlk158628771"/>
      <w:r w:rsidR="00F747A2" w:rsidRPr="00C14EB5">
        <w:rPr>
          <w:rFonts w:ascii="Times New Roman" w:hAnsi="Times New Roman"/>
          <w:szCs w:val="24"/>
        </w:rPr>
        <w:t xml:space="preserve">current </w:t>
      </w:r>
      <w:r w:rsidR="00881C0D" w:rsidRPr="00C14EB5">
        <w:rPr>
          <w:rFonts w:ascii="Times New Roman" w:hAnsi="Times New Roman"/>
          <w:szCs w:val="24"/>
        </w:rPr>
        <w:t>sub</w:t>
      </w:r>
      <w:r w:rsidR="00436F62" w:rsidRPr="00C14EB5">
        <w:rPr>
          <w:rFonts w:ascii="Times New Roman" w:hAnsi="Times New Roman"/>
          <w:szCs w:val="24"/>
        </w:rPr>
        <w:t>r</w:t>
      </w:r>
      <w:r w:rsidR="0080029B" w:rsidRPr="00C14EB5">
        <w:rPr>
          <w:rFonts w:ascii="Times New Roman" w:hAnsi="Times New Roman"/>
          <w:szCs w:val="24"/>
        </w:rPr>
        <w:t xml:space="preserve">egulation 6(2) </w:t>
      </w:r>
      <w:bookmarkEnd w:id="2"/>
      <w:r w:rsidR="0080029B" w:rsidRPr="00C14EB5">
        <w:rPr>
          <w:rFonts w:ascii="Times New Roman" w:hAnsi="Times New Roman"/>
          <w:szCs w:val="24"/>
        </w:rPr>
        <w:t xml:space="preserve">of the </w:t>
      </w:r>
      <w:r w:rsidR="004142C3">
        <w:rPr>
          <w:rFonts w:ascii="Times New Roman" w:hAnsi="Times New Roman"/>
          <w:szCs w:val="24"/>
        </w:rPr>
        <w:t>Principal</w:t>
      </w:r>
      <w:r w:rsidR="0080029B" w:rsidRPr="00C14EB5">
        <w:rPr>
          <w:rFonts w:ascii="Times New Roman" w:hAnsi="Times New Roman"/>
          <w:szCs w:val="24"/>
        </w:rPr>
        <w:t xml:space="preserve"> Regulations) to members of the civilian component of a visiting force of Timor-Leste</w:t>
      </w:r>
      <w:bookmarkStart w:id="3" w:name="_Hlk137651988"/>
      <w:bookmarkEnd w:id="1"/>
      <w:r w:rsidR="00645E72" w:rsidRPr="00C14EB5">
        <w:rPr>
          <w:rFonts w:ascii="Times New Roman" w:hAnsi="Times New Roman"/>
          <w:szCs w:val="24"/>
        </w:rPr>
        <w:t>.</w:t>
      </w:r>
    </w:p>
    <w:p w14:paraId="22628616" w14:textId="77777777" w:rsidR="00F409EE" w:rsidRPr="00C14EB5" w:rsidRDefault="00F409EE" w:rsidP="008524D8">
      <w:pPr>
        <w:spacing w:after="200" w:line="276" w:lineRule="auto"/>
        <w:rPr>
          <w:rFonts w:ascii="Times New Roman" w:hAnsi="Times New Roman"/>
          <w:szCs w:val="24"/>
        </w:rPr>
      </w:pPr>
    </w:p>
    <w:bookmarkEnd w:id="0"/>
    <w:bookmarkEnd w:id="3"/>
    <w:p w14:paraId="417A9D09" w14:textId="6A974E1E" w:rsidR="00F409EE" w:rsidRPr="00AE5C91" w:rsidRDefault="00F409EE" w:rsidP="00F409EE">
      <w:pPr>
        <w:rPr>
          <w:rFonts w:ascii="Times New Roman" w:hAnsi="Times New Roman"/>
          <w:szCs w:val="24"/>
        </w:rPr>
      </w:pPr>
      <w:r w:rsidRPr="00AE5C91">
        <w:rPr>
          <w:rFonts w:ascii="Times New Roman" w:hAnsi="Times New Roman"/>
          <w:szCs w:val="24"/>
        </w:rPr>
        <w:lastRenderedPageBreak/>
        <w:t xml:space="preserve">The extension of those immunities </w:t>
      </w:r>
      <w:r w:rsidR="00A92354">
        <w:rPr>
          <w:rFonts w:ascii="Times New Roman" w:hAnsi="Times New Roman"/>
          <w:szCs w:val="24"/>
        </w:rPr>
        <w:t xml:space="preserve">will </w:t>
      </w:r>
      <w:r w:rsidRPr="00AE5C91">
        <w:rPr>
          <w:rFonts w:ascii="Times New Roman" w:hAnsi="Times New Roman"/>
          <w:szCs w:val="24"/>
        </w:rPr>
        <w:t>allow members of the civilian component of a visiting force of Timor-Leste to conduct their official duties in Australian territory without the State or Territory licences or other permissions</w:t>
      </w:r>
      <w:r>
        <w:rPr>
          <w:rFonts w:ascii="Times New Roman" w:hAnsi="Times New Roman"/>
          <w:szCs w:val="24"/>
        </w:rPr>
        <w:t xml:space="preserve"> that would otherwise be required</w:t>
      </w:r>
      <w:r w:rsidRPr="00AE5C91">
        <w:rPr>
          <w:rFonts w:ascii="Times New Roman" w:hAnsi="Times New Roman"/>
          <w:szCs w:val="24"/>
        </w:rPr>
        <w:t>.</w:t>
      </w:r>
      <w:r>
        <w:rPr>
          <w:rFonts w:ascii="Times New Roman" w:hAnsi="Times New Roman"/>
          <w:szCs w:val="24"/>
        </w:rPr>
        <w:t xml:space="preserve"> This </w:t>
      </w:r>
      <w:r w:rsidR="00A92354">
        <w:rPr>
          <w:rFonts w:ascii="Times New Roman" w:hAnsi="Times New Roman"/>
          <w:szCs w:val="24"/>
        </w:rPr>
        <w:t xml:space="preserve">will </w:t>
      </w:r>
      <w:r>
        <w:rPr>
          <w:rFonts w:ascii="Times New Roman" w:hAnsi="Times New Roman"/>
          <w:szCs w:val="24"/>
        </w:rPr>
        <w:t>allow, for example, any medical professionals who are members of Timor-Leste’s civilian component to provide medical treatment to members of Timor-Leste’s visiting force</w:t>
      </w:r>
      <w:r w:rsidR="00DB3704">
        <w:rPr>
          <w:rFonts w:ascii="Times New Roman" w:hAnsi="Times New Roman"/>
          <w:szCs w:val="24"/>
        </w:rPr>
        <w:t xml:space="preserve"> and civilian component</w:t>
      </w:r>
      <w:r>
        <w:rPr>
          <w:rFonts w:ascii="Times New Roman" w:hAnsi="Times New Roman"/>
          <w:szCs w:val="24"/>
        </w:rPr>
        <w:t xml:space="preserve"> whilst in Australia. There is no scope under the Agreement for Timor-Leste’s medical professionals to provide medical treatment to members of the Defence Force or Australian citizens whilst in Australia.</w:t>
      </w:r>
    </w:p>
    <w:p w14:paraId="6B8F0FDB" w14:textId="77777777" w:rsidR="00F409EE" w:rsidRDefault="00F409EE" w:rsidP="00A92354">
      <w:pPr>
        <w:rPr>
          <w:rFonts w:ascii="Times New Roman" w:hAnsi="Times New Roman"/>
          <w:szCs w:val="24"/>
        </w:rPr>
      </w:pPr>
    </w:p>
    <w:p w14:paraId="28477F41" w14:textId="090A4F40" w:rsidR="00765EAC" w:rsidRPr="00C14EB5" w:rsidRDefault="00765EAC" w:rsidP="00BB2993">
      <w:pPr>
        <w:spacing w:after="200" w:line="276" w:lineRule="auto"/>
        <w:ind w:right="91"/>
        <w:rPr>
          <w:rFonts w:ascii="Times New Roman" w:hAnsi="Times New Roman"/>
          <w:szCs w:val="24"/>
        </w:rPr>
      </w:pPr>
      <w:r w:rsidRPr="00C14EB5">
        <w:rPr>
          <w:rFonts w:ascii="Times New Roman" w:hAnsi="Times New Roman"/>
          <w:szCs w:val="24"/>
        </w:rPr>
        <w:t xml:space="preserve">The Regulations are a legislative instrument for the purposes of the </w:t>
      </w:r>
      <w:r w:rsidRPr="00C14EB5">
        <w:rPr>
          <w:rFonts w:ascii="Times New Roman" w:hAnsi="Times New Roman"/>
          <w:i/>
          <w:iCs/>
          <w:szCs w:val="24"/>
        </w:rPr>
        <w:t>Legislation Act 2003</w:t>
      </w:r>
      <w:r w:rsidRPr="00C14EB5">
        <w:rPr>
          <w:rFonts w:ascii="Times New Roman" w:hAnsi="Times New Roman"/>
          <w:szCs w:val="24"/>
        </w:rPr>
        <w:t xml:space="preserve">. </w:t>
      </w:r>
    </w:p>
    <w:p w14:paraId="59E9B668" w14:textId="6EF71D40" w:rsidR="00765EAC" w:rsidRPr="00C14EB5" w:rsidRDefault="00765EAC">
      <w:pPr>
        <w:spacing w:after="200" w:line="276" w:lineRule="auto"/>
        <w:ind w:right="91"/>
        <w:rPr>
          <w:rFonts w:ascii="Times New Roman" w:hAnsi="Times New Roman"/>
          <w:szCs w:val="24"/>
        </w:rPr>
      </w:pPr>
      <w:r w:rsidRPr="00C14EB5">
        <w:rPr>
          <w:rFonts w:ascii="Times New Roman" w:hAnsi="Times New Roman"/>
        </w:rPr>
        <w:t>The Regulations commence on the la</w:t>
      </w:r>
      <w:r w:rsidR="000A0A05" w:rsidRPr="00C14EB5">
        <w:rPr>
          <w:rFonts w:ascii="Times New Roman" w:hAnsi="Times New Roman"/>
        </w:rPr>
        <w:t>t</w:t>
      </w:r>
      <w:r w:rsidRPr="00C14EB5">
        <w:rPr>
          <w:rFonts w:ascii="Times New Roman" w:hAnsi="Times New Roman"/>
        </w:rPr>
        <w:t xml:space="preserve">er of the day after the instrument is registered on the Federal Register of Legislation or the day the Agreement </w:t>
      </w:r>
      <w:r w:rsidR="00645E72" w:rsidRPr="00C14EB5">
        <w:rPr>
          <w:rFonts w:ascii="Times New Roman" w:hAnsi="Times New Roman"/>
        </w:rPr>
        <w:t>enters</w:t>
      </w:r>
      <w:r w:rsidRPr="00C14EB5">
        <w:rPr>
          <w:rFonts w:ascii="Times New Roman" w:hAnsi="Times New Roman"/>
        </w:rPr>
        <w:t xml:space="preserve"> into force for Australia. </w:t>
      </w:r>
    </w:p>
    <w:p w14:paraId="76078CCB" w14:textId="77777777" w:rsidR="00765EAC" w:rsidRPr="00C14EB5" w:rsidRDefault="00765EAC">
      <w:pPr>
        <w:spacing w:after="200" w:line="276" w:lineRule="auto"/>
        <w:rPr>
          <w:rFonts w:ascii="Times New Roman" w:hAnsi="Times New Roman"/>
        </w:rPr>
      </w:pPr>
      <w:r w:rsidRPr="00C14EB5">
        <w:rPr>
          <w:rFonts w:ascii="Times New Roman" w:hAnsi="Times New Roman"/>
        </w:rPr>
        <w:t xml:space="preserve">Details of the Regulations are set out in </w:t>
      </w:r>
      <w:r w:rsidRPr="00C14EB5">
        <w:rPr>
          <w:rFonts w:ascii="Times New Roman" w:hAnsi="Times New Roman"/>
          <w:u w:val="single"/>
        </w:rPr>
        <w:t>Attachment A</w:t>
      </w:r>
      <w:r w:rsidRPr="00C14EB5">
        <w:rPr>
          <w:rFonts w:ascii="Times New Roman" w:hAnsi="Times New Roman"/>
        </w:rPr>
        <w:t>.</w:t>
      </w:r>
    </w:p>
    <w:p w14:paraId="6D02E903" w14:textId="329E23AB" w:rsidR="00872ABF" w:rsidRPr="00C14EB5" w:rsidRDefault="00872ABF" w:rsidP="005563FF">
      <w:pPr>
        <w:keepLines/>
        <w:tabs>
          <w:tab w:val="left" w:pos="1701"/>
          <w:tab w:val="right" w:pos="9072"/>
        </w:tabs>
        <w:spacing w:after="200" w:line="276" w:lineRule="auto"/>
        <w:ind w:right="91"/>
        <w:rPr>
          <w:rFonts w:ascii="Times New Roman" w:hAnsi="Times New Roman"/>
          <w:szCs w:val="24"/>
        </w:rPr>
      </w:pPr>
      <w:r w:rsidRPr="00C14EB5">
        <w:rPr>
          <w:rFonts w:ascii="Times New Roman" w:hAnsi="Times New Roman"/>
          <w:b/>
          <w:bCs/>
          <w:szCs w:val="24"/>
        </w:rPr>
        <w:t>CONSULTATION</w:t>
      </w:r>
    </w:p>
    <w:p w14:paraId="2D2DF709" w14:textId="306C8DE6" w:rsidR="00AE4FCB" w:rsidRPr="00C14EB5" w:rsidRDefault="00C11722" w:rsidP="005563FF">
      <w:pPr>
        <w:keepLines/>
        <w:tabs>
          <w:tab w:val="left" w:pos="1701"/>
          <w:tab w:val="right" w:pos="9072"/>
        </w:tabs>
        <w:spacing w:after="200" w:line="276" w:lineRule="auto"/>
        <w:ind w:right="91"/>
        <w:rPr>
          <w:rFonts w:ascii="Times New Roman" w:hAnsi="Times New Roman"/>
          <w:szCs w:val="24"/>
        </w:rPr>
      </w:pPr>
      <w:r w:rsidRPr="00C14EB5">
        <w:rPr>
          <w:rFonts w:ascii="Times New Roman" w:hAnsi="Times New Roman"/>
          <w:szCs w:val="24"/>
        </w:rPr>
        <w:t>C</w:t>
      </w:r>
      <w:r w:rsidR="00872ABF" w:rsidRPr="00C14EB5">
        <w:rPr>
          <w:rFonts w:ascii="Times New Roman" w:hAnsi="Times New Roman"/>
          <w:szCs w:val="24"/>
        </w:rPr>
        <w:t>onsultation occurred with</w:t>
      </w:r>
      <w:r w:rsidR="00765EAC" w:rsidRPr="00C14EB5">
        <w:rPr>
          <w:rFonts w:ascii="Times New Roman" w:hAnsi="Times New Roman"/>
          <w:szCs w:val="24"/>
        </w:rPr>
        <w:t xml:space="preserve"> the Department of Defence</w:t>
      </w:r>
      <w:r w:rsidR="00872ABF" w:rsidRPr="00C14EB5">
        <w:rPr>
          <w:rFonts w:ascii="Times New Roman" w:hAnsi="Times New Roman"/>
          <w:szCs w:val="24"/>
        </w:rPr>
        <w:t>.</w:t>
      </w:r>
      <w:r w:rsidRPr="00C14EB5">
        <w:rPr>
          <w:rFonts w:ascii="Times New Roman" w:hAnsi="Times New Roman"/>
          <w:szCs w:val="24"/>
        </w:rPr>
        <w:t xml:space="preserve"> </w:t>
      </w:r>
      <w:bookmarkStart w:id="4" w:name="_Hlk161158177"/>
      <w:r w:rsidRPr="00C14EB5">
        <w:rPr>
          <w:rFonts w:ascii="Times New Roman" w:hAnsi="Times New Roman"/>
          <w:szCs w:val="24"/>
        </w:rPr>
        <w:t xml:space="preserve">A public consultation process was not held as </w:t>
      </w:r>
      <w:r w:rsidR="00E462B7" w:rsidRPr="00C14EB5">
        <w:rPr>
          <w:rFonts w:ascii="Times New Roman" w:hAnsi="Times New Roman"/>
          <w:szCs w:val="24"/>
        </w:rPr>
        <w:t>the Regulations</w:t>
      </w:r>
      <w:r w:rsidRPr="00C14EB5">
        <w:rPr>
          <w:rFonts w:ascii="Times New Roman" w:hAnsi="Times New Roman"/>
          <w:szCs w:val="24"/>
        </w:rPr>
        <w:t xml:space="preserve"> implement the obligations contained in the Agreement which was itself the subject of a consultation process through the Joint Standing Committee on Treaties inquiry, which recommended that the Government take binding treaty action.</w:t>
      </w:r>
      <w:r w:rsidR="00872ABF" w:rsidRPr="00C14EB5">
        <w:rPr>
          <w:rFonts w:ascii="Times New Roman" w:hAnsi="Times New Roman"/>
          <w:szCs w:val="24"/>
        </w:rPr>
        <w:t xml:space="preserve"> </w:t>
      </w:r>
      <w:r w:rsidR="005C4E5C" w:rsidRPr="00C14EB5">
        <w:rPr>
          <w:rFonts w:ascii="Times New Roman" w:hAnsi="Times New Roman"/>
          <w:szCs w:val="24"/>
        </w:rPr>
        <w:t xml:space="preserve"> </w:t>
      </w:r>
      <w:bookmarkEnd w:id="4"/>
    </w:p>
    <w:p w14:paraId="6B83450D" w14:textId="2DD9C695" w:rsidR="00872ABF" w:rsidRPr="00C14EB5" w:rsidRDefault="00910568" w:rsidP="005563FF">
      <w:pPr>
        <w:keepLines/>
        <w:tabs>
          <w:tab w:val="left" w:pos="1701"/>
          <w:tab w:val="right" w:pos="9072"/>
        </w:tabs>
        <w:spacing w:after="200" w:line="276" w:lineRule="auto"/>
        <w:ind w:right="91"/>
        <w:rPr>
          <w:rFonts w:ascii="Times New Roman" w:hAnsi="Times New Roman"/>
          <w:b/>
          <w:bCs/>
          <w:szCs w:val="24"/>
        </w:rPr>
      </w:pPr>
      <w:r w:rsidRPr="00C14EB5">
        <w:rPr>
          <w:rFonts w:ascii="Times New Roman" w:hAnsi="Times New Roman"/>
          <w:b/>
          <w:bCs/>
          <w:szCs w:val="24"/>
        </w:rPr>
        <w:t xml:space="preserve">POLICY </w:t>
      </w:r>
      <w:r w:rsidR="00872ABF" w:rsidRPr="00C14EB5">
        <w:rPr>
          <w:rFonts w:ascii="Times New Roman" w:hAnsi="Times New Roman"/>
          <w:b/>
          <w:bCs/>
          <w:szCs w:val="24"/>
        </w:rPr>
        <w:t>IMP</w:t>
      </w:r>
      <w:bookmarkStart w:id="5" w:name="_GoBack"/>
      <w:bookmarkEnd w:id="5"/>
      <w:r w:rsidR="00872ABF" w:rsidRPr="00C14EB5">
        <w:rPr>
          <w:rFonts w:ascii="Times New Roman" w:hAnsi="Times New Roman"/>
          <w:b/>
          <w:bCs/>
          <w:szCs w:val="24"/>
        </w:rPr>
        <w:t xml:space="preserve">ACT </w:t>
      </w:r>
      <w:r w:rsidR="009D0AA4" w:rsidRPr="00C14EB5">
        <w:rPr>
          <w:rFonts w:ascii="Times New Roman" w:hAnsi="Times New Roman"/>
          <w:b/>
          <w:bCs/>
          <w:szCs w:val="24"/>
        </w:rPr>
        <w:t>ANALYSIS</w:t>
      </w:r>
    </w:p>
    <w:p w14:paraId="46E72F7F" w14:textId="05C3FBE6" w:rsidR="002F2650" w:rsidRPr="00C14EB5" w:rsidRDefault="002F2650" w:rsidP="005563FF">
      <w:pPr>
        <w:spacing w:after="200" w:line="276" w:lineRule="auto"/>
        <w:rPr>
          <w:rFonts w:ascii="Times New Roman" w:hAnsi="Times New Roman"/>
          <w:szCs w:val="24"/>
        </w:rPr>
      </w:pPr>
      <w:r w:rsidRPr="001C24DD">
        <w:rPr>
          <w:rFonts w:ascii="Times New Roman" w:hAnsi="Times New Roman"/>
          <w:szCs w:val="24"/>
        </w:rPr>
        <w:t>The Office of Impact Analysis</w:t>
      </w:r>
      <w:r w:rsidR="003D7A93" w:rsidRPr="001C24DD">
        <w:rPr>
          <w:rFonts w:ascii="Times New Roman" w:hAnsi="Times New Roman"/>
          <w:szCs w:val="24"/>
        </w:rPr>
        <w:t>, Department of Prime Minister and Cabinet,</w:t>
      </w:r>
      <w:r w:rsidRPr="001C24DD">
        <w:rPr>
          <w:rFonts w:ascii="Times New Roman" w:hAnsi="Times New Roman"/>
          <w:szCs w:val="24"/>
        </w:rPr>
        <w:t xml:space="preserve"> </w:t>
      </w:r>
      <w:r w:rsidRPr="001C24DD">
        <w:rPr>
          <w:rFonts w:ascii="Times New Roman" w:hAnsi="Times New Roman"/>
        </w:rPr>
        <w:t xml:space="preserve">was consulted in relation to the Regulations and </w:t>
      </w:r>
      <w:r w:rsidRPr="001C24DD">
        <w:rPr>
          <w:rFonts w:ascii="Times New Roman" w:hAnsi="Times New Roman"/>
          <w:szCs w:val="24"/>
        </w:rPr>
        <w:t>advised that</w:t>
      </w:r>
      <w:r w:rsidR="00753334" w:rsidRPr="001C24DD">
        <w:rPr>
          <w:rFonts w:ascii="Times New Roman" w:hAnsi="Times New Roman"/>
          <w:szCs w:val="24"/>
        </w:rPr>
        <w:t>, based on the information provided,</w:t>
      </w:r>
      <w:r w:rsidRPr="001C24DD">
        <w:rPr>
          <w:rFonts w:ascii="Times New Roman" w:hAnsi="Times New Roman"/>
          <w:szCs w:val="24"/>
        </w:rPr>
        <w:t xml:space="preserve"> </w:t>
      </w:r>
      <w:r w:rsidR="003D7A93" w:rsidRPr="001C24DD">
        <w:rPr>
          <w:rFonts w:ascii="Times New Roman" w:hAnsi="Times New Roman"/>
          <w:szCs w:val="24"/>
        </w:rPr>
        <w:t xml:space="preserve">the preparation of </w:t>
      </w:r>
      <w:r w:rsidRPr="001C24DD">
        <w:rPr>
          <w:rFonts w:ascii="Times New Roman" w:hAnsi="Times New Roman"/>
          <w:szCs w:val="24"/>
        </w:rPr>
        <w:t xml:space="preserve">a </w:t>
      </w:r>
      <w:r w:rsidR="00A92354">
        <w:rPr>
          <w:rFonts w:ascii="Times New Roman" w:hAnsi="Times New Roman"/>
          <w:szCs w:val="24"/>
        </w:rPr>
        <w:t>detailed impact analysis</w:t>
      </w:r>
      <w:r w:rsidRPr="001C24DD">
        <w:rPr>
          <w:rFonts w:ascii="Times New Roman" w:hAnsi="Times New Roman"/>
          <w:szCs w:val="24"/>
        </w:rPr>
        <w:t xml:space="preserve"> </w:t>
      </w:r>
      <w:r w:rsidR="003D7A93" w:rsidRPr="001C24DD">
        <w:rPr>
          <w:rFonts w:ascii="Times New Roman" w:hAnsi="Times New Roman"/>
          <w:szCs w:val="24"/>
        </w:rPr>
        <w:t xml:space="preserve">was </w:t>
      </w:r>
      <w:r w:rsidRPr="001C24DD">
        <w:rPr>
          <w:rFonts w:ascii="Times New Roman" w:hAnsi="Times New Roman"/>
          <w:szCs w:val="24"/>
        </w:rPr>
        <w:t>not required</w:t>
      </w:r>
      <w:r w:rsidR="003D7A93" w:rsidRPr="001C24DD">
        <w:rPr>
          <w:rFonts w:ascii="Times New Roman" w:hAnsi="Times New Roman"/>
          <w:szCs w:val="24"/>
        </w:rPr>
        <w:t>.</w:t>
      </w:r>
    </w:p>
    <w:p w14:paraId="4DE88B7D" w14:textId="77777777" w:rsidR="00765EAC" w:rsidRPr="00C14EB5" w:rsidRDefault="00765EAC" w:rsidP="00D40FB9">
      <w:pPr>
        <w:spacing w:after="200" w:line="276" w:lineRule="auto"/>
        <w:rPr>
          <w:rFonts w:ascii="Times New Roman" w:hAnsi="Times New Roman"/>
        </w:rPr>
      </w:pPr>
      <w:r w:rsidRPr="00C14EB5">
        <w:rPr>
          <w:rFonts w:ascii="Times New Roman" w:hAnsi="Times New Roman"/>
          <w:b/>
          <w:bCs/>
        </w:rPr>
        <w:t>STATEMENT OF COMPATIBILITY WITH HUMAN RIGHTS</w:t>
      </w:r>
    </w:p>
    <w:p w14:paraId="6D3C1A77" w14:textId="7A714F3E" w:rsidR="00765EAC" w:rsidRPr="00C14EB5" w:rsidRDefault="008A35F8" w:rsidP="00BB2993">
      <w:pPr>
        <w:spacing w:after="200" w:line="276" w:lineRule="auto"/>
        <w:rPr>
          <w:rFonts w:ascii="Times New Roman" w:hAnsi="Times New Roman"/>
        </w:rPr>
      </w:pPr>
      <w:r w:rsidRPr="00C14EB5">
        <w:rPr>
          <w:rFonts w:ascii="Times New Roman" w:hAnsi="Times New Roman"/>
        </w:rPr>
        <w:t xml:space="preserve">The Regulations are compatible with the human rights and freedoms recognised or declared in the international instruments listed in section 3 of the </w:t>
      </w:r>
      <w:r w:rsidRPr="00C14EB5">
        <w:rPr>
          <w:rFonts w:ascii="Times New Roman" w:hAnsi="Times New Roman"/>
          <w:i/>
          <w:iCs/>
        </w:rPr>
        <w:t xml:space="preserve">Human Rights (Parliamentary Scrutiny) Act 2011. </w:t>
      </w:r>
      <w:r w:rsidRPr="00C14EB5">
        <w:rPr>
          <w:rFonts w:ascii="Times New Roman" w:hAnsi="Times New Roman"/>
        </w:rPr>
        <w:t xml:space="preserve">A Statement of Compatibility with Human Rights is at </w:t>
      </w:r>
      <w:r w:rsidRPr="00C14EB5">
        <w:rPr>
          <w:rFonts w:ascii="Times New Roman" w:hAnsi="Times New Roman"/>
          <w:u w:val="single"/>
        </w:rPr>
        <w:t>Attachment B</w:t>
      </w:r>
      <w:r w:rsidRPr="00C14EB5">
        <w:rPr>
          <w:rFonts w:ascii="Times New Roman" w:hAnsi="Times New Roman"/>
        </w:rPr>
        <w:t>.</w:t>
      </w:r>
    </w:p>
    <w:p w14:paraId="506CFBE9" w14:textId="77777777" w:rsidR="002F2650" w:rsidRPr="00C14EB5" w:rsidRDefault="002F2650" w:rsidP="005563FF">
      <w:pPr>
        <w:spacing w:after="200" w:line="276" w:lineRule="auto"/>
        <w:rPr>
          <w:rFonts w:ascii="Times New Roman" w:hAnsi="Times New Roman"/>
        </w:rPr>
      </w:pPr>
      <w:r w:rsidRPr="00C14EB5">
        <w:rPr>
          <w:rFonts w:ascii="Times New Roman" w:hAnsi="Times New Roman"/>
        </w:rPr>
        <w:br w:type="page"/>
      </w:r>
    </w:p>
    <w:p w14:paraId="0008F489" w14:textId="77777777" w:rsidR="00D10083" w:rsidRPr="00C14EB5" w:rsidRDefault="00D10083" w:rsidP="001D64E3">
      <w:pPr>
        <w:spacing w:after="200" w:line="276" w:lineRule="auto"/>
        <w:jc w:val="right"/>
        <w:rPr>
          <w:rFonts w:ascii="Times New Roman" w:eastAsia="Calibri" w:hAnsi="Times New Roman"/>
          <w:b/>
          <w:bCs/>
          <w:szCs w:val="24"/>
          <w:u w:val="single"/>
          <w:lang w:eastAsia="en-US"/>
        </w:rPr>
      </w:pPr>
      <w:r w:rsidRPr="00C14EB5">
        <w:rPr>
          <w:rFonts w:ascii="Times New Roman" w:eastAsia="Calibri" w:hAnsi="Times New Roman"/>
          <w:b/>
          <w:bCs/>
          <w:szCs w:val="24"/>
          <w:u w:val="single"/>
          <w:lang w:eastAsia="en-US"/>
        </w:rPr>
        <w:lastRenderedPageBreak/>
        <w:t>ATTACHMENT A</w:t>
      </w:r>
    </w:p>
    <w:p w14:paraId="3F981117" w14:textId="316FC94E" w:rsidR="00601369" w:rsidRPr="00C14EB5" w:rsidRDefault="00601369" w:rsidP="00601369">
      <w:pPr>
        <w:spacing w:after="200" w:line="276" w:lineRule="auto"/>
        <w:rPr>
          <w:rFonts w:ascii="Times New Roman" w:hAnsi="Times New Roman"/>
          <w:szCs w:val="24"/>
        </w:rPr>
      </w:pPr>
      <w:r w:rsidRPr="00C14EB5">
        <w:rPr>
          <w:rFonts w:ascii="Times New Roman" w:hAnsi="Times New Roman"/>
          <w:b/>
          <w:szCs w:val="24"/>
          <w:u w:val="single"/>
        </w:rPr>
        <w:t xml:space="preserve">Details of the </w:t>
      </w:r>
      <w:r w:rsidRPr="00C14EB5">
        <w:rPr>
          <w:rFonts w:ascii="Times New Roman" w:hAnsi="Times New Roman"/>
          <w:b/>
          <w:i/>
          <w:szCs w:val="24"/>
          <w:u w:val="single"/>
        </w:rPr>
        <w:t>Defence (Visiting Forces) Amendment (Australia Timor-Leste Defence Cooperation Agreement) Regulations 2024</w:t>
      </w:r>
    </w:p>
    <w:p w14:paraId="47D473B9" w14:textId="77777777" w:rsidR="00601369" w:rsidRPr="00C14EB5" w:rsidRDefault="00601369" w:rsidP="00601369">
      <w:pPr>
        <w:spacing w:after="200" w:line="276" w:lineRule="auto"/>
        <w:rPr>
          <w:rFonts w:ascii="Times New Roman" w:hAnsi="Times New Roman"/>
          <w:szCs w:val="24"/>
          <w:u w:val="single"/>
        </w:rPr>
      </w:pPr>
      <w:r w:rsidRPr="00C14EB5">
        <w:rPr>
          <w:rFonts w:ascii="Times New Roman" w:hAnsi="Times New Roman"/>
          <w:szCs w:val="24"/>
          <w:u w:val="single"/>
        </w:rPr>
        <w:t>Section 1 – Name of Regulations</w:t>
      </w:r>
    </w:p>
    <w:p w14:paraId="3C686E47" w14:textId="535BFB2B" w:rsidR="00601369" w:rsidRPr="00C14EB5" w:rsidRDefault="00601369" w:rsidP="00601369">
      <w:pPr>
        <w:spacing w:after="200" w:line="276" w:lineRule="auto"/>
        <w:rPr>
          <w:rFonts w:ascii="Times New Roman" w:hAnsi="Times New Roman"/>
          <w:szCs w:val="24"/>
        </w:rPr>
      </w:pPr>
      <w:r w:rsidRPr="00C14EB5">
        <w:rPr>
          <w:rFonts w:ascii="Times New Roman" w:hAnsi="Times New Roman"/>
          <w:szCs w:val="24"/>
        </w:rPr>
        <w:t xml:space="preserve">This section provides that the title of the Regulations is the </w:t>
      </w:r>
      <w:r w:rsidRPr="00C14EB5">
        <w:rPr>
          <w:rFonts w:ascii="Times New Roman" w:hAnsi="Times New Roman"/>
          <w:i/>
          <w:szCs w:val="24"/>
        </w:rPr>
        <w:t>Defence (Visiting Forces) Amendment (Australia Timor-Leste Defence Cooperation Agreement) Regulations 2024</w:t>
      </w:r>
      <w:r w:rsidR="00215C1F" w:rsidRPr="00C14EB5">
        <w:rPr>
          <w:rFonts w:ascii="Times New Roman" w:hAnsi="Times New Roman"/>
          <w:szCs w:val="24"/>
        </w:rPr>
        <w:t xml:space="preserve"> (the Regulations).</w:t>
      </w:r>
    </w:p>
    <w:p w14:paraId="0D5B6D1E" w14:textId="77777777" w:rsidR="00601369" w:rsidRPr="00C14EB5" w:rsidRDefault="00601369" w:rsidP="00601369">
      <w:pPr>
        <w:spacing w:after="200" w:line="276" w:lineRule="auto"/>
        <w:rPr>
          <w:rFonts w:ascii="Times New Roman" w:hAnsi="Times New Roman"/>
          <w:szCs w:val="24"/>
          <w:u w:val="single"/>
        </w:rPr>
      </w:pPr>
      <w:r w:rsidRPr="00C14EB5">
        <w:rPr>
          <w:rFonts w:ascii="Times New Roman" w:hAnsi="Times New Roman"/>
          <w:szCs w:val="24"/>
          <w:u w:val="single"/>
        </w:rPr>
        <w:t xml:space="preserve">Section 2 – Commencement </w:t>
      </w:r>
    </w:p>
    <w:p w14:paraId="0775CAC7" w14:textId="223050C3" w:rsidR="00601369" w:rsidRPr="00C14EB5" w:rsidRDefault="00601369" w:rsidP="00601369">
      <w:pPr>
        <w:spacing w:after="200" w:line="276" w:lineRule="auto"/>
        <w:rPr>
          <w:rFonts w:ascii="Times New Roman" w:hAnsi="Times New Roman"/>
          <w:szCs w:val="24"/>
        </w:rPr>
      </w:pPr>
      <w:r w:rsidRPr="00C14EB5">
        <w:rPr>
          <w:rFonts w:ascii="Times New Roman" w:hAnsi="Times New Roman"/>
          <w:szCs w:val="24"/>
        </w:rPr>
        <w:t>This section provides for the instrument to commence on the later of:</w:t>
      </w:r>
    </w:p>
    <w:p w14:paraId="4CF0F495" w14:textId="77777777" w:rsidR="00601369" w:rsidRPr="00C14EB5" w:rsidRDefault="00601369" w:rsidP="00601369">
      <w:pPr>
        <w:numPr>
          <w:ilvl w:val="0"/>
          <w:numId w:val="15"/>
        </w:numPr>
        <w:spacing w:after="200" w:line="276" w:lineRule="auto"/>
        <w:rPr>
          <w:rFonts w:ascii="Times New Roman" w:hAnsi="Times New Roman"/>
          <w:szCs w:val="24"/>
        </w:rPr>
      </w:pPr>
      <w:r w:rsidRPr="00C14EB5">
        <w:rPr>
          <w:rFonts w:ascii="Times New Roman" w:hAnsi="Times New Roman"/>
          <w:szCs w:val="24"/>
        </w:rPr>
        <w:t>the day after the instrument is registered; and</w:t>
      </w:r>
    </w:p>
    <w:p w14:paraId="52E3CC1F" w14:textId="77777777" w:rsidR="00601369" w:rsidRPr="00C14EB5" w:rsidRDefault="00601369" w:rsidP="00601369">
      <w:pPr>
        <w:numPr>
          <w:ilvl w:val="0"/>
          <w:numId w:val="15"/>
        </w:numPr>
        <w:spacing w:after="200" w:line="276" w:lineRule="auto"/>
        <w:rPr>
          <w:rFonts w:ascii="Times New Roman" w:hAnsi="Times New Roman"/>
          <w:szCs w:val="24"/>
        </w:rPr>
      </w:pPr>
      <w:r w:rsidRPr="00C14EB5">
        <w:rPr>
          <w:rFonts w:ascii="Times New Roman" w:hAnsi="Times New Roman"/>
          <w:szCs w:val="24"/>
        </w:rPr>
        <w:t xml:space="preserve">the day the </w:t>
      </w:r>
      <w:r w:rsidRPr="00C14EB5">
        <w:rPr>
          <w:rFonts w:ascii="Times New Roman" w:hAnsi="Times New Roman"/>
          <w:i/>
          <w:szCs w:val="24"/>
        </w:rPr>
        <w:t>Agreement between Australia and Timor-Leste on Cooperation in the Field of Defence and the Status of Visiting Forces</w:t>
      </w:r>
      <w:r w:rsidRPr="00C14EB5">
        <w:rPr>
          <w:rFonts w:ascii="Times New Roman" w:hAnsi="Times New Roman"/>
          <w:szCs w:val="24"/>
        </w:rPr>
        <w:t>, done at Canberra on 7 September 2022 (the Agreement), enters into force for Australia.</w:t>
      </w:r>
    </w:p>
    <w:p w14:paraId="081AB2DB" w14:textId="58A8B2F8" w:rsidR="00596868" w:rsidRPr="00C14EB5" w:rsidRDefault="00601369" w:rsidP="00601369">
      <w:pPr>
        <w:spacing w:after="200" w:line="276" w:lineRule="auto"/>
        <w:rPr>
          <w:rFonts w:ascii="Times New Roman" w:hAnsi="Times New Roman"/>
          <w:szCs w:val="24"/>
        </w:rPr>
      </w:pPr>
      <w:r w:rsidRPr="00C14EB5">
        <w:rPr>
          <w:rFonts w:ascii="Times New Roman" w:hAnsi="Times New Roman"/>
          <w:szCs w:val="24"/>
        </w:rPr>
        <w:t>The provisions will not commence if the Agreement is never entered into force for Australia.</w:t>
      </w:r>
    </w:p>
    <w:p w14:paraId="034C3D20" w14:textId="77777777" w:rsidR="00601369" w:rsidRPr="00C14EB5" w:rsidRDefault="00601369" w:rsidP="00601369">
      <w:pPr>
        <w:spacing w:after="200" w:line="276" w:lineRule="auto"/>
        <w:rPr>
          <w:rFonts w:ascii="Times New Roman" w:hAnsi="Times New Roman"/>
          <w:szCs w:val="24"/>
          <w:u w:val="single"/>
        </w:rPr>
      </w:pPr>
      <w:r w:rsidRPr="00C14EB5">
        <w:rPr>
          <w:rFonts w:ascii="Times New Roman" w:hAnsi="Times New Roman"/>
          <w:szCs w:val="24"/>
          <w:u w:val="single"/>
        </w:rPr>
        <w:t xml:space="preserve">Section 3 – Authority </w:t>
      </w:r>
    </w:p>
    <w:p w14:paraId="1ED1A5A1" w14:textId="6F4E12F1" w:rsidR="00601369" w:rsidRPr="00C14EB5" w:rsidRDefault="00601369" w:rsidP="00601369">
      <w:pPr>
        <w:spacing w:after="200" w:line="276" w:lineRule="auto"/>
        <w:rPr>
          <w:rFonts w:ascii="Times New Roman" w:hAnsi="Times New Roman"/>
          <w:szCs w:val="24"/>
        </w:rPr>
      </w:pPr>
      <w:r w:rsidRPr="00C14EB5">
        <w:rPr>
          <w:rFonts w:ascii="Times New Roman" w:hAnsi="Times New Roman"/>
          <w:szCs w:val="24"/>
        </w:rPr>
        <w:t xml:space="preserve">This section provides that the Regulations are made under the </w:t>
      </w:r>
      <w:r w:rsidRPr="00C14EB5">
        <w:rPr>
          <w:rFonts w:ascii="Times New Roman" w:hAnsi="Times New Roman"/>
          <w:i/>
          <w:szCs w:val="24"/>
        </w:rPr>
        <w:t>Defence (Visiting Forces) Act 1963</w:t>
      </w:r>
      <w:r w:rsidRPr="00C14EB5">
        <w:rPr>
          <w:rFonts w:ascii="Times New Roman" w:hAnsi="Times New Roman"/>
          <w:szCs w:val="24"/>
        </w:rPr>
        <w:t xml:space="preserve"> (the Act).</w:t>
      </w:r>
    </w:p>
    <w:p w14:paraId="6BCBE363" w14:textId="77777777" w:rsidR="00601369" w:rsidRPr="00C14EB5" w:rsidRDefault="00601369" w:rsidP="00601369">
      <w:pPr>
        <w:spacing w:after="200" w:line="276" w:lineRule="auto"/>
        <w:rPr>
          <w:rFonts w:ascii="Times New Roman" w:hAnsi="Times New Roman"/>
          <w:szCs w:val="24"/>
          <w:u w:val="single"/>
        </w:rPr>
      </w:pPr>
      <w:r w:rsidRPr="00C14EB5">
        <w:rPr>
          <w:rFonts w:ascii="Times New Roman" w:hAnsi="Times New Roman"/>
          <w:szCs w:val="24"/>
          <w:u w:val="single"/>
        </w:rPr>
        <w:t>Section 4 – Schedules</w:t>
      </w:r>
    </w:p>
    <w:p w14:paraId="07DF2BE7" w14:textId="55F88C71" w:rsidR="00601369" w:rsidRPr="00C14EB5" w:rsidRDefault="00601369" w:rsidP="00601369">
      <w:pPr>
        <w:spacing w:after="200" w:line="276" w:lineRule="auto"/>
        <w:rPr>
          <w:rFonts w:ascii="Times New Roman" w:hAnsi="Times New Roman"/>
          <w:szCs w:val="24"/>
        </w:rPr>
      </w:pPr>
      <w:r w:rsidRPr="00C14EB5">
        <w:rPr>
          <w:rFonts w:ascii="Times New Roman" w:hAnsi="Times New Roman"/>
          <w:szCs w:val="24"/>
        </w:rPr>
        <w:t>This section provides that each instrument that is specified in a Schedule to th</w:t>
      </w:r>
      <w:r w:rsidR="00A92354">
        <w:rPr>
          <w:rFonts w:ascii="Times New Roman" w:hAnsi="Times New Roman"/>
          <w:szCs w:val="24"/>
        </w:rPr>
        <w:t>e</w:t>
      </w:r>
      <w:r w:rsidRPr="00C14EB5">
        <w:rPr>
          <w:rFonts w:ascii="Times New Roman" w:hAnsi="Times New Roman"/>
          <w:szCs w:val="24"/>
        </w:rPr>
        <w:t xml:space="preserve"> instrument is amended or repealed as set out in the applicable items in the Schedule concerned, and any other item in a Schedule to th</w:t>
      </w:r>
      <w:r w:rsidR="00A92354">
        <w:rPr>
          <w:rFonts w:ascii="Times New Roman" w:hAnsi="Times New Roman"/>
          <w:szCs w:val="24"/>
        </w:rPr>
        <w:t>e</w:t>
      </w:r>
      <w:r w:rsidRPr="00C14EB5">
        <w:rPr>
          <w:rFonts w:ascii="Times New Roman" w:hAnsi="Times New Roman"/>
          <w:szCs w:val="24"/>
        </w:rPr>
        <w:t xml:space="preserve"> instrument has effect according to its terms.</w:t>
      </w:r>
    </w:p>
    <w:p w14:paraId="17A3F5CB" w14:textId="77777777" w:rsidR="00601369" w:rsidRPr="00C14EB5" w:rsidRDefault="00601369" w:rsidP="00601369">
      <w:pPr>
        <w:spacing w:after="200" w:line="276" w:lineRule="auto"/>
        <w:rPr>
          <w:rFonts w:ascii="Times New Roman" w:hAnsi="Times New Roman"/>
          <w:szCs w:val="24"/>
          <w:u w:val="single"/>
        </w:rPr>
      </w:pPr>
      <w:r w:rsidRPr="00C14EB5">
        <w:rPr>
          <w:rFonts w:ascii="Times New Roman" w:hAnsi="Times New Roman"/>
          <w:szCs w:val="24"/>
          <w:u w:val="single"/>
        </w:rPr>
        <w:t xml:space="preserve">Schedule 1 – Amendments </w:t>
      </w:r>
    </w:p>
    <w:p w14:paraId="08191B0E" w14:textId="77777777" w:rsidR="00601369" w:rsidRPr="00C14EB5" w:rsidRDefault="00601369" w:rsidP="00601369">
      <w:pPr>
        <w:spacing w:after="200" w:line="276" w:lineRule="auto"/>
        <w:rPr>
          <w:rFonts w:ascii="Times New Roman" w:hAnsi="Times New Roman"/>
          <w:b/>
          <w:szCs w:val="24"/>
        </w:rPr>
      </w:pPr>
      <w:bookmarkStart w:id="6" w:name="OLE_LINK157"/>
      <w:bookmarkEnd w:id="6"/>
      <w:r w:rsidRPr="00C14EB5">
        <w:rPr>
          <w:rFonts w:ascii="Times New Roman" w:hAnsi="Times New Roman"/>
          <w:b/>
          <w:szCs w:val="24"/>
        </w:rPr>
        <w:t xml:space="preserve">Background: Relevant provisions in the Agreement and Defence Act </w:t>
      </w:r>
    </w:p>
    <w:p w14:paraId="462FA54D" w14:textId="0C2E32E1" w:rsidR="00601369" w:rsidRPr="00C14EB5" w:rsidRDefault="00601369" w:rsidP="00601369">
      <w:pPr>
        <w:spacing w:after="200" w:line="276" w:lineRule="auto"/>
        <w:rPr>
          <w:rFonts w:ascii="Times New Roman" w:hAnsi="Times New Roman"/>
          <w:szCs w:val="24"/>
        </w:rPr>
      </w:pPr>
      <w:r w:rsidRPr="00C14EB5">
        <w:rPr>
          <w:rFonts w:ascii="Times New Roman" w:hAnsi="Times New Roman"/>
          <w:szCs w:val="24"/>
        </w:rPr>
        <w:t xml:space="preserve">Article 13(1) of Annex 1 </w:t>
      </w:r>
      <w:r w:rsidR="00A92354">
        <w:rPr>
          <w:rFonts w:ascii="Times New Roman" w:hAnsi="Times New Roman"/>
          <w:szCs w:val="24"/>
        </w:rPr>
        <w:t>to</w:t>
      </w:r>
      <w:r w:rsidRPr="00C14EB5">
        <w:rPr>
          <w:rFonts w:ascii="Times New Roman" w:hAnsi="Times New Roman"/>
          <w:szCs w:val="24"/>
        </w:rPr>
        <w:t xml:space="preserve"> the Agreement requires Australia to allow members of Timor</w:t>
      </w:r>
      <w:r w:rsidR="004441BD">
        <w:rPr>
          <w:rFonts w:ascii="Times New Roman" w:hAnsi="Times New Roman"/>
          <w:szCs w:val="24"/>
        </w:rPr>
        <w:noBreakHyphen/>
      </w:r>
      <w:r w:rsidRPr="00C14EB5">
        <w:rPr>
          <w:rFonts w:ascii="Times New Roman" w:hAnsi="Times New Roman"/>
          <w:szCs w:val="24"/>
        </w:rPr>
        <w:t>Leste’s visiting force and any civilian component with current and valid professional, technical or trade licences and qualifications issued by Timor-Leste to conduct their official duties in Australian territory, even where doing so would typically require the individual to have permission (whether in the form of a licence or otherwise).</w:t>
      </w:r>
    </w:p>
    <w:p w14:paraId="2CE5642C" w14:textId="7E906EA6" w:rsidR="00601369" w:rsidRPr="00C14EB5" w:rsidRDefault="00601369" w:rsidP="00601369">
      <w:pPr>
        <w:spacing w:after="200" w:line="276" w:lineRule="auto"/>
        <w:rPr>
          <w:rFonts w:ascii="Times New Roman" w:hAnsi="Times New Roman"/>
          <w:szCs w:val="24"/>
        </w:rPr>
      </w:pPr>
      <w:r w:rsidRPr="00C14EB5">
        <w:rPr>
          <w:rFonts w:ascii="Times New Roman" w:hAnsi="Times New Roman"/>
          <w:szCs w:val="24"/>
        </w:rPr>
        <w:t xml:space="preserve">Paragraph 123(1)(b) of the </w:t>
      </w:r>
      <w:r w:rsidRPr="00C14EB5">
        <w:rPr>
          <w:rFonts w:ascii="Times New Roman" w:hAnsi="Times New Roman"/>
          <w:i/>
          <w:szCs w:val="24"/>
        </w:rPr>
        <w:t xml:space="preserve">Defence Act 1903 </w:t>
      </w:r>
      <w:r w:rsidRPr="00C14EB5">
        <w:rPr>
          <w:rFonts w:ascii="Times New Roman" w:hAnsi="Times New Roman"/>
          <w:szCs w:val="24"/>
        </w:rPr>
        <w:t xml:space="preserve">(the Defence Act) applies to the Australian Defence Force (the Defence Force). That provision stipulates that, members of the Defence Force are not bound by any Australian </w:t>
      </w:r>
      <w:r w:rsidR="00215C1F" w:rsidRPr="00C14EB5">
        <w:rPr>
          <w:rFonts w:ascii="Times New Roman" w:hAnsi="Times New Roman"/>
          <w:szCs w:val="24"/>
        </w:rPr>
        <w:t>S</w:t>
      </w:r>
      <w:r w:rsidRPr="00C14EB5">
        <w:rPr>
          <w:rFonts w:ascii="Times New Roman" w:hAnsi="Times New Roman"/>
          <w:szCs w:val="24"/>
        </w:rPr>
        <w:t xml:space="preserve">tate or </w:t>
      </w:r>
      <w:r w:rsidR="00215C1F" w:rsidRPr="00C14EB5">
        <w:rPr>
          <w:rFonts w:ascii="Times New Roman" w:hAnsi="Times New Roman"/>
          <w:szCs w:val="24"/>
        </w:rPr>
        <w:t>T</w:t>
      </w:r>
      <w:r w:rsidRPr="00C14EB5">
        <w:rPr>
          <w:rFonts w:ascii="Times New Roman" w:hAnsi="Times New Roman"/>
          <w:szCs w:val="24"/>
        </w:rPr>
        <w:t>erritory laws that would require the member to have permission (whether in the form of a licence or otherwise) to do anything in the course of their duties as a member of the Defence Force.</w:t>
      </w:r>
    </w:p>
    <w:p w14:paraId="7740C6B8" w14:textId="77777777" w:rsidR="00601369" w:rsidRPr="00C14EB5" w:rsidRDefault="00601369" w:rsidP="00601369">
      <w:pPr>
        <w:spacing w:after="200" w:line="276" w:lineRule="auto"/>
        <w:rPr>
          <w:rFonts w:ascii="Times New Roman" w:hAnsi="Times New Roman"/>
          <w:szCs w:val="24"/>
        </w:rPr>
      </w:pPr>
      <w:r w:rsidRPr="00C14EB5">
        <w:rPr>
          <w:rFonts w:ascii="Times New Roman" w:hAnsi="Times New Roman"/>
          <w:szCs w:val="24"/>
        </w:rPr>
        <w:t xml:space="preserve">Items 1 to 2 below address these obligations directly and items 3 to 4 are consequential amendments. </w:t>
      </w:r>
    </w:p>
    <w:p w14:paraId="0B147FC7" w14:textId="77777777" w:rsidR="00601369" w:rsidRPr="00C14EB5" w:rsidRDefault="00601369" w:rsidP="00601369">
      <w:pPr>
        <w:spacing w:after="200" w:line="276" w:lineRule="auto"/>
        <w:rPr>
          <w:rFonts w:ascii="Times New Roman" w:hAnsi="Times New Roman"/>
          <w:b/>
          <w:szCs w:val="24"/>
        </w:rPr>
      </w:pPr>
      <w:r w:rsidRPr="00C14EB5">
        <w:rPr>
          <w:rFonts w:ascii="Times New Roman" w:hAnsi="Times New Roman"/>
          <w:b/>
          <w:szCs w:val="24"/>
        </w:rPr>
        <w:lastRenderedPageBreak/>
        <w:t>Item [1] – Subregulation 6(5)</w:t>
      </w:r>
    </w:p>
    <w:p w14:paraId="2C769D62" w14:textId="77777777" w:rsidR="00601369" w:rsidRPr="00C14EB5" w:rsidRDefault="00601369" w:rsidP="00601369">
      <w:pPr>
        <w:spacing w:after="200" w:line="276" w:lineRule="auto"/>
        <w:rPr>
          <w:rFonts w:ascii="Times New Roman" w:hAnsi="Times New Roman"/>
          <w:szCs w:val="24"/>
        </w:rPr>
      </w:pPr>
      <w:r w:rsidRPr="00C14EB5">
        <w:rPr>
          <w:rFonts w:ascii="Times New Roman" w:hAnsi="Times New Roman"/>
          <w:szCs w:val="24"/>
        </w:rPr>
        <w:t xml:space="preserve">This item omits “the civilian component of a visiting force of Japan” from subregulation 6(5) and substitutes it with “a civilian component of a visiting force of Japan or Timor-Leste”. </w:t>
      </w:r>
    </w:p>
    <w:p w14:paraId="5D8072E5" w14:textId="05F1CE1E" w:rsidR="00601369" w:rsidRPr="00E10ACE" w:rsidRDefault="00601369" w:rsidP="00601369">
      <w:pPr>
        <w:spacing w:after="200" w:line="276" w:lineRule="auto"/>
        <w:rPr>
          <w:rFonts w:ascii="Times New Roman" w:hAnsi="Times New Roman"/>
          <w:szCs w:val="24"/>
        </w:rPr>
      </w:pPr>
      <w:r w:rsidRPr="00C14EB5">
        <w:rPr>
          <w:rFonts w:ascii="Times New Roman" w:hAnsi="Times New Roman"/>
          <w:szCs w:val="24"/>
        </w:rPr>
        <w:t xml:space="preserve">The effect of this item is to extend the immunities conferred by paragraph 123(1)(b) of the </w:t>
      </w:r>
      <w:r w:rsidRPr="00E10ACE">
        <w:rPr>
          <w:rFonts w:ascii="Times New Roman" w:hAnsi="Times New Roman"/>
          <w:szCs w:val="24"/>
        </w:rPr>
        <w:t>Defence Act to members of the Defence Force to members of the civilian component of a visiting force of Timor-Leste</w:t>
      </w:r>
      <w:r w:rsidR="00520C37">
        <w:rPr>
          <w:rFonts w:ascii="Times New Roman" w:hAnsi="Times New Roman"/>
          <w:szCs w:val="24"/>
        </w:rPr>
        <w:t xml:space="preserve"> in addition to members of the civilian component of a visiting force of Japan</w:t>
      </w:r>
      <w:r w:rsidRPr="00E10ACE">
        <w:rPr>
          <w:rFonts w:ascii="Times New Roman" w:hAnsi="Times New Roman"/>
          <w:szCs w:val="24"/>
        </w:rPr>
        <w:t>. This item operates as if references to the Defence Force in subsection 123(1) of the Defence Act were references to the civilian component of the visiting force of Timor</w:t>
      </w:r>
      <w:r w:rsidR="00520C37">
        <w:rPr>
          <w:rFonts w:ascii="Times New Roman" w:hAnsi="Times New Roman"/>
          <w:szCs w:val="24"/>
        </w:rPr>
        <w:t>-</w:t>
      </w:r>
      <w:r w:rsidRPr="00E10ACE">
        <w:rPr>
          <w:rFonts w:ascii="Times New Roman" w:hAnsi="Times New Roman"/>
          <w:szCs w:val="24"/>
        </w:rPr>
        <w:t>Leste.</w:t>
      </w:r>
    </w:p>
    <w:p w14:paraId="23C4A12C" w14:textId="6D1A8899" w:rsidR="00601369" w:rsidRPr="00C14EB5" w:rsidRDefault="00601369" w:rsidP="00601369">
      <w:pPr>
        <w:spacing w:after="200" w:line="276" w:lineRule="auto"/>
        <w:rPr>
          <w:rFonts w:ascii="Times New Roman" w:hAnsi="Times New Roman"/>
          <w:szCs w:val="24"/>
        </w:rPr>
      </w:pPr>
      <w:r w:rsidRPr="00E10ACE">
        <w:rPr>
          <w:rFonts w:ascii="Times New Roman" w:hAnsi="Times New Roman"/>
          <w:szCs w:val="24"/>
        </w:rPr>
        <w:t>The purpose of this subregulation is to ensure that members of the</w:t>
      </w:r>
      <w:r w:rsidRPr="00C14EB5">
        <w:rPr>
          <w:rFonts w:ascii="Times New Roman" w:hAnsi="Times New Roman"/>
          <w:szCs w:val="24"/>
        </w:rPr>
        <w:t xml:space="preserve"> civilian component of a visiting force of Timor-Leste are able to carry out their official duties free of the licensing requirements under the laws of relevant </w:t>
      </w:r>
      <w:r w:rsidR="00881C0D" w:rsidRPr="00C14EB5">
        <w:rPr>
          <w:rFonts w:ascii="Times New Roman" w:hAnsi="Times New Roman"/>
          <w:szCs w:val="24"/>
        </w:rPr>
        <w:t>S</w:t>
      </w:r>
      <w:r w:rsidRPr="00C14EB5">
        <w:rPr>
          <w:rFonts w:ascii="Times New Roman" w:hAnsi="Times New Roman"/>
          <w:szCs w:val="24"/>
        </w:rPr>
        <w:t xml:space="preserve">tates and </w:t>
      </w:r>
      <w:r w:rsidR="00881C0D" w:rsidRPr="00C14EB5">
        <w:rPr>
          <w:rFonts w:ascii="Times New Roman" w:hAnsi="Times New Roman"/>
          <w:szCs w:val="24"/>
        </w:rPr>
        <w:t>T</w:t>
      </w:r>
      <w:r w:rsidRPr="00C14EB5">
        <w:rPr>
          <w:rFonts w:ascii="Times New Roman" w:hAnsi="Times New Roman"/>
          <w:szCs w:val="24"/>
        </w:rPr>
        <w:t>erritories in a manner similar to that which applies to members of the Defence Force, and to members of the visiting force of Timor-Leste under current subregulation 6(2)</w:t>
      </w:r>
      <w:r w:rsidR="001C652A" w:rsidRPr="00C14EB5">
        <w:rPr>
          <w:rFonts w:ascii="Times New Roman" w:hAnsi="Times New Roman"/>
          <w:szCs w:val="24"/>
        </w:rPr>
        <w:t xml:space="preserve"> </w:t>
      </w:r>
      <w:bookmarkStart w:id="7" w:name="_Hlk158629341"/>
      <w:r w:rsidR="001C652A" w:rsidRPr="00C14EB5">
        <w:rPr>
          <w:rFonts w:ascii="Times New Roman" w:hAnsi="Times New Roman"/>
          <w:szCs w:val="24"/>
        </w:rPr>
        <w:t xml:space="preserve">of the </w:t>
      </w:r>
      <w:r w:rsidR="001C652A" w:rsidRPr="00C14EB5">
        <w:rPr>
          <w:rFonts w:ascii="Times New Roman" w:hAnsi="Times New Roman"/>
          <w:i/>
          <w:szCs w:val="24"/>
        </w:rPr>
        <w:t>Defence (Visiting Forces) Regulations 1963</w:t>
      </w:r>
      <w:r w:rsidR="001C652A" w:rsidRPr="00C14EB5">
        <w:rPr>
          <w:rFonts w:ascii="Times New Roman" w:hAnsi="Times New Roman"/>
          <w:szCs w:val="24"/>
        </w:rPr>
        <w:t xml:space="preserve"> (the Principal Regulations)</w:t>
      </w:r>
      <w:bookmarkEnd w:id="7"/>
      <w:r w:rsidRPr="00C14EB5">
        <w:rPr>
          <w:rFonts w:ascii="Times New Roman" w:hAnsi="Times New Roman"/>
          <w:szCs w:val="24"/>
        </w:rPr>
        <w:t>. This immunity has already been extended to include members of the civilian component of a visiting force of Japan in this subregulation.</w:t>
      </w:r>
      <w:r w:rsidR="001C652A" w:rsidRPr="00C14EB5">
        <w:rPr>
          <w:rFonts w:ascii="Times New Roman" w:hAnsi="Times New Roman"/>
          <w:szCs w:val="24"/>
        </w:rPr>
        <w:t xml:space="preserve"> </w:t>
      </w:r>
    </w:p>
    <w:p w14:paraId="4967D0A1" w14:textId="77777777" w:rsidR="00601369" w:rsidRPr="00C14EB5" w:rsidRDefault="00601369" w:rsidP="00601369">
      <w:pPr>
        <w:spacing w:after="200" w:line="276" w:lineRule="auto"/>
        <w:rPr>
          <w:rFonts w:ascii="Times New Roman" w:hAnsi="Times New Roman"/>
          <w:b/>
          <w:szCs w:val="24"/>
        </w:rPr>
      </w:pPr>
      <w:r w:rsidRPr="00C14EB5">
        <w:rPr>
          <w:rFonts w:ascii="Times New Roman" w:hAnsi="Times New Roman"/>
          <w:b/>
          <w:szCs w:val="24"/>
        </w:rPr>
        <w:t>Item [2] – Subregulation 6(5)</w:t>
      </w:r>
    </w:p>
    <w:p w14:paraId="2EBB7A72" w14:textId="77777777" w:rsidR="00601369" w:rsidRPr="00C14EB5" w:rsidRDefault="00601369" w:rsidP="00601369">
      <w:pPr>
        <w:spacing w:after="200" w:line="276" w:lineRule="auto"/>
        <w:rPr>
          <w:rFonts w:ascii="Times New Roman" w:hAnsi="Times New Roman"/>
          <w:szCs w:val="24"/>
        </w:rPr>
      </w:pPr>
      <w:r w:rsidRPr="00C14EB5">
        <w:rPr>
          <w:rFonts w:ascii="Times New Roman" w:hAnsi="Times New Roman"/>
          <w:szCs w:val="24"/>
        </w:rPr>
        <w:t>This item omits “civilian component of the visiting force” from subregulation 6(5) and substitutes it with “relevant civilian component of the relevant visiting force”.</w:t>
      </w:r>
    </w:p>
    <w:p w14:paraId="6955259A" w14:textId="1A183AC6" w:rsidR="00601369" w:rsidRPr="00C14EB5" w:rsidRDefault="00601369" w:rsidP="00601369">
      <w:pPr>
        <w:spacing w:after="200" w:line="276" w:lineRule="auto"/>
        <w:rPr>
          <w:rFonts w:ascii="Times New Roman" w:hAnsi="Times New Roman"/>
          <w:szCs w:val="24"/>
        </w:rPr>
      </w:pPr>
      <w:r w:rsidRPr="00C14EB5">
        <w:rPr>
          <w:rFonts w:ascii="Times New Roman" w:hAnsi="Times New Roman"/>
          <w:szCs w:val="24"/>
        </w:rPr>
        <w:t xml:space="preserve">The effect of this item is to reflect the amendment in item 1 above, which extends the immunities conferred by paragraph 123(1)(b) of the Defence Act to members of the civilian component of a visiting force of Timor-Leste to ensure that those members are able to carry out their official duties in Australia without the otherwise required </w:t>
      </w:r>
      <w:r w:rsidR="001C652A" w:rsidRPr="00C14EB5">
        <w:rPr>
          <w:rFonts w:ascii="Times New Roman" w:hAnsi="Times New Roman"/>
          <w:szCs w:val="24"/>
        </w:rPr>
        <w:t>S</w:t>
      </w:r>
      <w:r w:rsidRPr="00C14EB5">
        <w:rPr>
          <w:rFonts w:ascii="Times New Roman" w:hAnsi="Times New Roman"/>
          <w:szCs w:val="24"/>
        </w:rPr>
        <w:t xml:space="preserve">tate or </w:t>
      </w:r>
      <w:r w:rsidR="001C652A" w:rsidRPr="00C14EB5">
        <w:rPr>
          <w:rFonts w:ascii="Times New Roman" w:hAnsi="Times New Roman"/>
          <w:szCs w:val="24"/>
        </w:rPr>
        <w:t>T</w:t>
      </w:r>
      <w:r w:rsidRPr="00C14EB5">
        <w:rPr>
          <w:rFonts w:ascii="Times New Roman" w:hAnsi="Times New Roman"/>
          <w:szCs w:val="24"/>
        </w:rPr>
        <w:t>erritory licences or other permissions. The inclusion of the words “relevant civilian component of the relevant visiting force” ensures that the subregulation will apply to both of the sending countries referred to in subregulation 6(5)</w:t>
      </w:r>
      <w:r w:rsidR="001C652A" w:rsidRPr="00C14EB5">
        <w:rPr>
          <w:rFonts w:ascii="Times New Roman" w:hAnsi="Times New Roman"/>
          <w:szCs w:val="24"/>
        </w:rPr>
        <w:t xml:space="preserve"> of the </w:t>
      </w:r>
      <w:r w:rsidR="004142C3">
        <w:rPr>
          <w:rFonts w:ascii="Times New Roman" w:hAnsi="Times New Roman"/>
          <w:szCs w:val="24"/>
        </w:rPr>
        <w:t>Principal</w:t>
      </w:r>
      <w:r w:rsidR="001C652A" w:rsidRPr="00C14EB5">
        <w:rPr>
          <w:rFonts w:ascii="Times New Roman" w:hAnsi="Times New Roman"/>
          <w:szCs w:val="24"/>
        </w:rPr>
        <w:t xml:space="preserve"> Regulations</w:t>
      </w:r>
      <w:r w:rsidRPr="00C14EB5">
        <w:rPr>
          <w:rFonts w:ascii="Times New Roman" w:hAnsi="Times New Roman"/>
          <w:szCs w:val="24"/>
        </w:rPr>
        <w:t>, namely Japan and Timor-Leste.</w:t>
      </w:r>
    </w:p>
    <w:p w14:paraId="02907C03" w14:textId="77777777" w:rsidR="00601369" w:rsidRPr="00C14EB5" w:rsidRDefault="00601369" w:rsidP="00601369">
      <w:pPr>
        <w:spacing w:after="200" w:line="276" w:lineRule="auto"/>
        <w:rPr>
          <w:rFonts w:ascii="Times New Roman" w:hAnsi="Times New Roman"/>
          <w:b/>
          <w:szCs w:val="24"/>
        </w:rPr>
      </w:pPr>
      <w:r w:rsidRPr="00C14EB5">
        <w:rPr>
          <w:rFonts w:ascii="Times New Roman" w:hAnsi="Times New Roman"/>
          <w:b/>
          <w:szCs w:val="24"/>
        </w:rPr>
        <w:t xml:space="preserve">Item [3] – Schedule 2 </w:t>
      </w:r>
    </w:p>
    <w:p w14:paraId="7BF22440" w14:textId="77777777" w:rsidR="00601369" w:rsidRPr="00C14EB5" w:rsidRDefault="00601369" w:rsidP="00601369">
      <w:pPr>
        <w:spacing w:after="200" w:line="276" w:lineRule="auto"/>
        <w:rPr>
          <w:rFonts w:ascii="Times New Roman" w:hAnsi="Times New Roman"/>
          <w:szCs w:val="24"/>
        </w:rPr>
      </w:pPr>
      <w:r w:rsidRPr="00C14EB5">
        <w:rPr>
          <w:rFonts w:ascii="Times New Roman" w:hAnsi="Times New Roman"/>
          <w:szCs w:val="24"/>
        </w:rPr>
        <w:t xml:space="preserve">This item omits the reference to “East Timor” in Schedule 2 which contains the list of the “[o]ther countries to which [the] Act applies”. </w:t>
      </w:r>
    </w:p>
    <w:p w14:paraId="1365AF0E" w14:textId="3BE89367" w:rsidR="00601369" w:rsidRPr="00C14EB5" w:rsidRDefault="00601369" w:rsidP="00601369">
      <w:pPr>
        <w:spacing w:after="200" w:line="276" w:lineRule="auto"/>
        <w:rPr>
          <w:rFonts w:ascii="Times New Roman" w:hAnsi="Times New Roman"/>
          <w:szCs w:val="24"/>
        </w:rPr>
      </w:pPr>
      <w:r w:rsidRPr="00C14EB5">
        <w:rPr>
          <w:rFonts w:ascii="Times New Roman" w:hAnsi="Times New Roman"/>
          <w:szCs w:val="24"/>
        </w:rPr>
        <w:t>The effect of this item is to replace the reference to “East Timor” with “Timor-Leste” (through item 4 below) noting that, whil</w:t>
      </w:r>
      <w:r w:rsidR="00393B8F">
        <w:rPr>
          <w:rFonts w:ascii="Times New Roman" w:hAnsi="Times New Roman"/>
          <w:szCs w:val="24"/>
        </w:rPr>
        <w:t>e</w:t>
      </w:r>
      <w:r w:rsidRPr="00C14EB5">
        <w:rPr>
          <w:rFonts w:ascii="Times New Roman" w:hAnsi="Times New Roman"/>
          <w:szCs w:val="24"/>
        </w:rPr>
        <w:t xml:space="preserve"> the country was formerly known as East Timor, the country’s official name </w:t>
      </w:r>
      <w:r w:rsidR="00E10ACE">
        <w:rPr>
          <w:rFonts w:ascii="Times New Roman" w:hAnsi="Times New Roman"/>
          <w:szCs w:val="24"/>
        </w:rPr>
        <w:t>is</w:t>
      </w:r>
      <w:r w:rsidRPr="00C14EB5">
        <w:rPr>
          <w:rFonts w:ascii="Times New Roman" w:hAnsi="Times New Roman"/>
          <w:szCs w:val="24"/>
        </w:rPr>
        <w:t xml:space="preserve"> the Democratic Republic of Timor-Leste (or Timor-Leste, for short)</w:t>
      </w:r>
      <w:r w:rsidR="001C652A" w:rsidRPr="00C14EB5">
        <w:rPr>
          <w:rFonts w:ascii="Times New Roman" w:hAnsi="Times New Roman"/>
          <w:szCs w:val="24"/>
        </w:rPr>
        <w:t>.</w:t>
      </w:r>
    </w:p>
    <w:p w14:paraId="3EF9639C" w14:textId="77777777" w:rsidR="00601369" w:rsidRPr="00C14EB5" w:rsidRDefault="00601369" w:rsidP="00601369">
      <w:pPr>
        <w:spacing w:after="200" w:line="276" w:lineRule="auto"/>
        <w:rPr>
          <w:rFonts w:ascii="Times New Roman" w:hAnsi="Times New Roman"/>
          <w:b/>
          <w:szCs w:val="24"/>
        </w:rPr>
      </w:pPr>
      <w:r w:rsidRPr="00C14EB5">
        <w:rPr>
          <w:rFonts w:ascii="Times New Roman" w:hAnsi="Times New Roman"/>
          <w:b/>
          <w:szCs w:val="24"/>
        </w:rPr>
        <w:t>Item [4] – Schedule 2</w:t>
      </w:r>
    </w:p>
    <w:p w14:paraId="006F2201" w14:textId="6AB1CBDF" w:rsidR="00601369" w:rsidRPr="00C14EB5" w:rsidRDefault="00601369" w:rsidP="00601369">
      <w:pPr>
        <w:spacing w:after="200" w:line="276" w:lineRule="auto"/>
        <w:rPr>
          <w:rFonts w:ascii="Times New Roman" w:hAnsi="Times New Roman"/>
          <w:szCs w:val="24"/>
        </w:rPr>
      </w:pPr>
      <w:r w:rsidRPr="00C14EB5">
        <w:rPr>
          <w:rFonts w:ascii="Times New Roman" w:hAnsi="Times New Roman"/>
          <w:szCs w:val="24"/>
        </w:rPr>
        <w:t>This item inserts “Timor-Leste” after “Thailand” in Schedule 2</w:t>
      </w:r>
      <w:r w:rsidR="00F747A2" w:rsidRPr="00C14EB5">
        <w:rPr>
          <w:rFonts w:ascii="Times New Roman" w:hAnsi="Times New Roman"/>
          <w:szCs w:val="24"/>
        </w:rPr>
        <w:t>.</w:t>
      </w:r>
    </w:p>
    <w:p w14:paraId="42783B08" w14:textId="11F9A9CA" w:rsidR="00601369" w:rsidRPr="00C14EB5" w:rsidRDefault="00601369" w:rsidP="00601369">
      <w:pPr>
        <w:spacing w:after="200" w:line="276" w:lineRule="auto"/>
        <w:rPr>
          <w:rFonts w:ascii="Times New Roman" w:hAnsi="Times New Roman"/>
          <w:szCs w:val="24"/>
        </w:rPr>
      </w:pPr>
      <w:r w:rsidRPr="00C14EB5">
        <w:rPr>
          <w:rFonts w:ascii="Times New Roman" w:hAnsi="Times New Roman"/>
          <w:szCs w:val="24"/>
        </w:rPr>
        <w:t>As noted above in regards to item 3, the effect of this item is to replace the reference to “East Timor” with “Timor-Leste”.</w:t>
      </w:r>
    </w:p>
    <w:p w14:paraId="6D4E43F0" w14:textId="77777777" w:rsidR="00805719" w:rsidRPr="00C14EB5" w:rsidRDefault="00805719">
      <w:pPr>
        <w:spacing w:after="200" w:line="276" w:lineRule="auto"/>
        <w:rPr>
          <w:rFonts w:ascii="Times New Roman" w:hAnsi="Times New Roman"/>
          <w:szCs w:val="24"/>
        </w:rPr>
      </w:pPr>
      <w:r w:rsidRPr="00C14EB5">
        <w:rPr>
          <w:rFonts w:ascii="Times New Roman" w:hAnsi="Times New Roman"/>
          <w:szCs w:val="24"/>
        </w:rPr>
        <w:br w:type="page"/>
      </w:r>
    </w:p>
    <w:p w14:paraId="2A47341A" w14:textId="7AFD951C" w:rsidR="006A2AB8" w:rsidRPr="00C14EB5" w:rsidRDefault="001B2CD5">
      <w:pPr>
        <w:spacing w:after="200" w:line="276" w:lineRule="auto"/>
        <w:jc w:val="right"/>
        <w:rPr>
          <w:rFonts w:ascii="Times New Roman" w:hAnsi="Times New Roman"/>
          <w:b/>
          <w:bCs/>
          <w:u w:val="single"/>
        </w:rPr>
      </w:pPr>
      <w:r w:rsidRPr="00C14EB5">
        <w:rPr>
          <w:rFonts w:ascii="Times New Roman" w:hAnsi="Times New Roman"/>
          <w:szCs w:val="24"/>
        </w:rPr>
        <w:lastRenderedPageBreak/>
        <w:t xml:space="preserve"> </w:t>
      </w:r>
      <w:r w:rsidR="006A2AB8" w:rsidRPr="00C14EB5">
        <w:rPr>
          <w:rFonts w:ascii="Times New Roman" w:hAnsi="Times New Roman"/>
          <w:b/>
          <w:bCs/>
          <w:u w:val="single"/>
        </w:rPr>
        <w:t>ATTACHMENT B</w:t>
      </w:r>
    </w:p>
    <w:p w14:paraId="54D43A0E" w14:textId="5E860A3A" w:rsidR="00422A88" w:rsidRPr="00C14EB5" w:rsidRDefault="00422A88" w:rsidP="001D64E3">
      <w:pPr>
        <w:keepLines/>
        <w:tabs>
          <w:tab w:val="left" w:pos="1701"/>
          <w:tab w:val="right" w:pos="9072"/>
        </w:tabs>
        <w:spacing w:after="200" w:line="276" w:lineRule="auto"/>
        <w:ind w:right="91"/>
        <w:rPr>
          <w:rFonts w:ascii="Times New Roman" w:hAnsi="Times New Roman"/>
          <w:szCs w:val="24"/>
        </w:rPr>
      </w:pPr>
    </w:p>
    <w:p w14:paraId="6CC41EFF" w14:textId="49D09947" w:rsidR="00422A88" w:rsidRPr="00C14EB5" w:rsidRDefault="006A2AB8" w:rsidP="001D64E3">
      <w:pPr>
        <w:spacing w:after="200" w:line="276" w:lineRule="auto"/>
        <w:jc w:val="center"/>
        <w:rPr>
          <w:rFonts w:ascii="Times New Roman" w:hAnsi="Times New Roman"/>
          <w:szCs w:val="24"/>
        </w:rPr>
      </w:pPr>
      <w:r w:rsidRPr="00C14EB5">
        <w:rPr>
          <w:rFonts w:ascii="Times New Roman" w:hAnsi="Times New Roman"/>
          <w:b/>
          <w:szCs w:val="24"/>
        </w:rPr>
        <w:t>Statement of Compatibility with Human Rights</w:t>
      </w:r>
    </w:p>
    <w:p w14:paraId="3AE61CC4" w14:textId="77777777" w:rsidR="00422A88" w:rsidRPr="00C14EB5" w:rsidRDefault="00422A88" w:rsidP="001D64E3">
      <w:pPr>
        <w:spacing w:after="200" w:line="276" w:lineRule="auto"/>
        <w:jc w:val="center"/>
        <w:rPr>
          <w:rFonts w:ascii="Times New Roman" w:hAnsi="Times New Roman"/>
          <w:i/>
          <w:szCs w:val="24"/>
        </w:rPr>
      </w:pPr>
      <w:r w:rsidRPr="00C14EB5">
        <w:rPr>
          <w:rFonts w:ascii="Times New Roman" w:hAnsi="Times New Roman"/>
          <w:i/>
          <w:szCs w:val="24"/>
        </w:rPr>
        <w:t>Prepared in accordance with Part 3 of the Human Rights (Parliamentary Scrutiny) Act 2011</w:t>
      </w:r>
    </w:p>
    <w:p w14:paraId="488C25BB" w14:textId="103007DC" w:rsidR="00572A2E" w:rsidRPr="00C14EB5" w:rsidRDefault="00572A2E" w:rsidP="001D64E3">
      <w:pPr>
        <w:spacing w:after="200" w:line="276" w:lineRule="auto"/>
        <w:jc w:val="center"/>
        <w:rPr>
          <w:rFonts w:ascii="Times New Roman" w:hAnsi="Times New Roman"/>
          <w:b/>
        </w:rPr>
      </w:pPr>
      <w:r w:rsidRPr="00C14EB5">
        <w:rPr>
          <w:rFonts w:ascii="Times New Roman" w:hAnsi="Times New Roman"/>
          <w:b/>
        </w:rPr>
        <w:t xml:space="preserve">Defence (Visiting Forces) Amendment (Australia Timor-Leste Defence Cooperation Agreement) Regulations 2024 </w:t>
      </w:r>
    </w:p>
    <w:p w14:paraId="75A94760" w14:textId="35208057" w:rsidR="00422A88" w:rsidRPr="00C14EB5" w:rsidRDefault="00422A88" w:rsidP="00572A2E">
      <w:pPr>
        <w:spacing w:after="200" w:line="276" w:lineRule="auto"/>
        <w:jc w:val="center"/>
        <w:rPr>
          <w:rFonts w:ascii="Times New Roman" w:hAnsi="Times New Roman"/>
          <w:szCs w:val="24"/>
        </w:rPr>
      </w:pPr>
      <w:r w:rsidRPr="00C14EB5">
        <w:rPr>
          <w:rFonts w:ascii="Times New Roman" w:hAnsi="Times New Roman"/>
          <w:szCs w:val="24"/>
        </w:rPr>
        <w:t xml:space="preserve">This Legislative Instrument is compatible with the human rights and freedoms recognised or declared in the international instruments listed in section 3 of the </w:t>
      </w:r>
      <w:r w:rsidRPr="00C14EB5">
        <w:rPr>
          <w:rFonts w:ascii="Times New Roman" w:hAnsi="Times New Roman"/>
          <w:i/>
          <w:szCs w:val="24"/>
        </w:rPr>
        <w:t>Human</w:t>
      </w:r>
      <w:r w:rsidR="002C25D1" w:rsidRPr="00C14EB5">
        <w:rPr>
          <w:rFonts w:ascii="Times New Roman" w:hAnsi="Times New Roman"/>
          <w:i/>
          <w:szCs w:val="24"/>
        </w:rPr>
        <w:t xml:space="preserve"> </w:t>
      </w:r>
      <w:r w:rsidRPr="00C14EB5">
        <w:rPr>
          <w:rFonts w:ascii="Times New Roman" w:hAnsi="Times New Roman"/>
          <w:i/>
          <w:szCs w:val="24"/>
        </w:rPr>
        <w:t>Rights</w:t>
      </w:r>
      <w:r w:rsidR="002C25D1" w:rsidRPr="00C14EB5">
        <w:rPr>
          <w:rFonts w:ascii="Times New Roman" w:hAnsi="Times New Roman"/>
          <w:i/>
          <w:szCs w:val="24"/>
        </w:rPr>
        <w:t xml:space="preserve"> </w:t>
      </w:r>
      <w:r w:rsidRPr="00C14EB5">
        <w:rPr>
          <w:rFonts w:ascii="Times New Roman" w:hAnsi="Times New Roman"/>
          <w:i/>
          <w:szCs w:val="24"/>
        </w:rPr>
        <w:t>(Parliamentary</w:t>
      </w:r>
      <w:r w:rsidR="002C25D1" w:rsidRPr="00C14EB5">
        <w:rPr>
          <w:rFonts w:ascii="Times New Roman" w:hAnsi="Times New Roman"/>
          <w:i/>
          <w:szCs w:val="24"/>
        </w:rPr>
        <w:t xml:space="preserve"> </w:t>
      </w:r>
      <w:r w:rsidRPr="00C14EB5">
        <w:rPr>
          <w:rFonts w:ascii="Times New Roman" w:hAnsi="Times New Roman"/>
          <w:i/>
          <w:szCs w:val="24"/>
        </w:rPr>
        <w:t>Scrutiny)</w:t>
      </w:r>
      <w:r w:rsidR="002C25D1" w:rsidRPr="00C14EB5">
        <w:rPr>
          <w:rFonts w:ascii="Times New Roman" w:hAnsi="Times New Roman"/>
          <w:i/>
          <w:szCs w:val="24"/>
        </w:rPr>
        <w:t xml:space="preserve"> </w:t>
      </w:r>
      <w:r w:rsidRPr="00C14EB5">
        <w:rPr>
          <w:rFonts w:ascii="Times New Roman" w:hAnsi="Times New Roman"/>
          <w:i/>
          <w:szCs w:val="24"/>
        </w:rPr>
        <w:t>Act</w:t>
      </w:r>
      <w:r w:rsidR="002C25D1" w:rsidRPr="00C14EB5">
        <w:rPr>
          <w:rFonts w:ascii="Times New Roman" w:hAnsi="Times New Roman"/>
          <w:i/>
          <w:szCs w:val="24"/>
        </w:rPr>
        <w:t xml:space="preserve"> </w:t>
      </w:r>
      <w:r w:rsidRPr="00C14EB5">
        <w:rPr>
          <w:rFonts w:ascii="Times New Roman" w:hAnsi="Times New Roman"/>
          <w:i/>
          <w:szCs w:val="24"/>
        </w:rPr>
        <w:t>2011</w:t>
      </w:r>
      <w:r w:rsidRPr="00C14EB5">
        <w:rPr>
          <w:rFonts w:ascii="Times New Roman" w:hAnsi="Times New Roman"/>
          <w:szCs w:val="24"/>
        </w:rPr>
        <w:t>.</w:t>
      </w:r>
    </w:p>
    <w:p w14:paraId="7A242442" w14:textId="77777777" w:rsidR="00422A88" w:rsidRPr="00C14EB5" w:rsidRDefault="00422A88" w:rsidP="001D64E3">
      <w:pPr>
        <w:spacing w:after="200" w:line="276" w:lineRule="auto"/>
        <w:rPr>
          <w:rFonts w:ascii="Times New Roman" w:hAnsi="Times New Roman"/>
          <w:b/>
          <w:szCs w:val="24"/>
        </w:rPr>
      </w:pPr>
      <w:bookmarkStart w:id="8" w:name="_Hlk137632462"/>
      <w:r w:rsidRPr="00C14EB5">
        <w:rPr>
          <w:rFonts w:ascii="Times New Roman" w:hAnsi="Times New Roman"/>
          <w:b/>
          <w:szCs w:val="24"/>
        </w:rPr>
        <w:t>Overview of the Legislative Instrument</w:t>
      </w:r>
    </w:p>
    <w:p w14:paraId="5BEF247E" w14:textId="629064BC" w:rsidR="00286428" w:rsidRPr="00C14EB5" w:rsidRDefault="00422A88" w:rsidP="00857405">
      <w:pPr>
        <w:rPr>
          <w:rFonts w:ascii="Times New Roman" w:hAnsi="Times New Roman"/>
          <w:szCs w:val="24"/>
        </w:rPr>
      </w:pPr>
      <w:r w:rsidRPr="00C14EB5">
        <w:rPr>
          <w:rFonts w:ascii="Times New Roman" w:hAnsi="Times New Roman"/>
          <w:szCs w:val="24"/>
        </w:rPr>
        <w:t xml:space="preserve">The </w:t>
      </w:r>
      <w:r w:rsidR="00572A2E" w:rsidRPr="00857405">
        <w:rPr>
          <w:rFonts w:ascii="Times New Roman" w:hAnsi="Times New Roman"/>
          <w:i/>
          <w:szCs w:val="24"/>
        </w:rPr>
        <w:t>Defence (Visiting Forces) Amendment (Australia Timor-Leste Defence Cooperation Agreement) Regulations 2024</w:t>
      </w:r>
      <w:r w:rsidR="00572A2E" w:rsidRPr="00C14EB5">
        <w:rPr>
          <w:rFonts w:ascii="Times New Roman" w:hAnsi="Times New Roman"/>
          <w:szCs w:val="24"/>
        </w:rPr>
        <w:t xml:space="preserve"> </w:t>
      </w:r>
      <w:r w:rsidR="00C338FB" w:rsidRPr="00C14EB5">
        <w:rPr>
          <w:rFonts w:ascii="Times New Roman" w:hAnsi="Times New Roman"/>
          <w:szCs w:val="24"/>
        </w:rPr>
        <w:t>(the R</w:t>
      </w:r>
      <w:r w:rsidRPr="00C14EB5">
        <w:rPr>
          <w:rFonts w:ascii="Times New Roman" w:hAnsi="Times New Roman"/>
          <w:szCs w:val="24"/>
        </w:rPr>
        <w:t>egulation</w:t>
      </w:r>
      <w:r w:rsidR="006A2AB8" w:rsidRPr="00C14EB5">
        <w:rPr>
          <w:rFonts w:ascii="Times New Roman" w:hAnsi="Times New Roman"/>
          <w:szCs w:val="24"/>
        </w:rPr>
        <w:t>s</w:t>
      </w:r>
      <w:r w:rsidRPr="00C14EB5">
        <w:rPr>
          <w:rFonts w:ascii="Times New Roman" w:hAnsi="Times New Roman"/>
          <w:szCs w:val="24"/>
        </w:rPr>
        <w:t xml:space="preserve">) amend the </w:t>
      </w:r>
      <w:r w:rsidRPr="00857405">
        <w:rPr>
          <w:rFonts w:ascii="Times New Roman" w:hAnsi="Times New Roman"/>
          <w:i/>
          <w:szCs w:val="24"/>
        </w:rPr>
        <w:t>Defence (Visiting Forces) Regulations 1963</w:t>
      </w:r>
      <w:r w:rsidRPr="00C14EB5">
        <w:rPr>
          <w:rFonts w:ascii="Times New Roman" w:hAnsi="Times New Roman"/>
          <w:szCs w:val="24"/>
        </w:rPr>
        <w:t xml:space="preserve"> (the Principal Regulations) </w:t>
      </w:r>
      <w:r w:rsidR="00C338FB" w:rsidRPr="00C14EB5">
        <w:rPr>
          <w:rFonts w:ascii="Times New Roman" w:hAnsi="Times New Roman"/>
          <w:szCs w:val="24"/>
        </w:rPr>
        <w:t xml:space="preserve">to implement </w:t>
      </w:r>
      <w:r w:rsidR="009033BF" w:rsidRPr="00C14EB5">
        <w:rPr>
          <w:rFonts w:ascii="Times New Roman" w:hAnsi="Times New Roman"/>
          <w:szCs w:val="24"/>
        </w:rPr>
        <w:t>Australia’s obligation under</w:t>
      </w:r>
      <w:r w:rsidR="00572A2E" w:rsidRPr="00C14EB5">
        <w:rPr>
          <w:rFonts w:ascii="Times New Roman" w:hAnsi="Times New Roman"/>
          <w:szCs w:val="24"/>
        </w:rPr>
        <w:t xml:space="preserve"> Article 13(1) of Annex 1 </w:t>
      </w:r>
      <w:r w:rsidR="006E38B7">
        <w:rPr>
          <w:rFonts w:ascii="Times New Roman" w:hAnsi="Times New Roman"/>
          <w:szCs w:val="24"/>
        </w:rPr>
        <w:t>to</w:t>
      </w:r>
      <w:r w:rsidR="00572A2E" w:rsidRPr="00C14EB5">
        <w:rPr>
          <w:rFonts w:ascii="Times New Roman" w:hAnsi="Times New Roman"/>
          <w:szCs w:val="24"/>
        </w:rPr>
        <w:t xml:space="preserve"> the</w:t>
      </w:r>
      <w:r w:rsidR="009033BF" w:rsidRPr="00C14EB5">
        <w:rPr>
          <w:rFonts w:ascii="Times New Roman" w:hAnsi="Times New Roman"/>
          <w:szCs w:val="24"/>
        </w:rPr>
        <w:t xml:space="preserve"> </w:t>
      </w:r>
      <w:r w:rsidR="00572A2E" w:rsidRPr="00857405">
        <w:rPr>
          <w:rFonts w:ascii="Times New Roman" w:hAnsi="Times New Roman"/>
          <w:i/>
          <w:szCs w:val="24"/>
        </w:rPr>
        <w:t>Agreement Between the Government of Australia and the Government of the Democratic Republic of Timor-Leste on Cooperation in the Field of Defence and the Status of Visiting Forces</w:t>
      </w:r>
      <w:r w:rsidR="00572A2E" w:rsidRPr="00857405">
        <w:rPr>
          <w:rFonts w:ascii="Times New Roman" w:hAnsi="Times New Roman"/>
          <w:szCs w:val="24"/>
        </w:rPr>
        <w:t xml:space="preserve"> </w:t>
      </w:r>
      <w:r w:rsidR="00572A2E" w:rsidRPr="00C14EB5">
        <w:rPr>
          <w:rFonts w:ascii="Times New Roman" w:hAnsi="Times New Roman"/>
          <w:szCs w:val="24"/>
        </w:rPr>
        <w:t xml:space="preserve">(the Agreement). </w:t>
      </w:r>
      <w:r w:rsidR="00857405">
        <w:rPr>
          <w:rFonts w:ascii="Times New Roman" w:hAnsi="Times New Roman"/>
          <w:szCs w:val="24"/>
        </w:rPr>
        <w:br/>
      </w:r>
    </w:p>
    <w:p w14:paraId="027956F9" w14:textId="037C7B8F" w:rsidR="00A513CA" w:rsidRPr="00C14EB5" w:rsidRDefault="00572A2E" w:rsidP="00A513CA">
      <w:pPr>
        <w:rPr>
          <w:rFonts w:ascii="Times New Roman" w:hAnsi="Times New Roman"/>
          <w:szCs w:val="24"/>
        </w:rPr>
      </w:pPr>
      <w:r w:rsidRPr="00C14EB5">
        <w:rPr>
          <w:rFonts w:ascii="Times New Roman" w:hAnsi="Times New Roman"/>
          <w:szCs w:val="24"/>
        </w:rPr>
        <w:t>Article 13(1) of Annex 1</w:t>
      </w:r>
      <w:r w:rsidR="00CA60C1" w:rsidRPr="00C14EB5">
        <w:rPr>
          <w:rFonts w:ascii="Times New Roman" w:hAnsi="Times New Roman"/>
          <w:szCs w:val="24"/>
        </w:rPr>
        <w:t xml:space="preserve"> </w:t>
      </w:r>
      <w:r w:rsidR="006E38B7">
        <w:rPr>
          <w:rFonts w:ascii="Times New Roman" w:hAnsi="Times New Roman"/>
          <w:szCs w:val="24"/>
        </w:rPr>
        <w:t>to</w:t>
      </w:r>
      <w:r w:rsidR="00CA60C1" w:rsidRPr="00C14EB5">
        <w:rPr>
          <w:rFonts w:ascii="Times New Roman" w:hAnsi="Times New Roman"/>
          <w:szCs w:val="24"/>
        </w:rPr>
        <w:t xml:space="preserve"> the Agreement </w:t>
      </w:r>
      <w:r w:rsidRPr="00C14EB5">
        <w:rPr>
          <w:rFonts w:ascii="Times New Roman" w:hAnsi="Times New Roman"/>
          <w:szCs w:val="24"/>
        </w:rPr>
        <w:t>requires Australia to allow members of Timor-Leste’s visiting force and any civilian component with current and valid professional, technical or trade licences and qualifications issued by Timor-Leste to conduct their official duties in Australian territory, even where doing so would typically require the individual to have permission (whether in the form of a licence or otherwise).</w:t>
      </w:r>
    </w:p>
    <w:p w14:paraId="7A835E60" w14:textId="51CE82F9" w:rsidR="00A513CA" w:rsidRPr="00C14EB5" w:rsidRDefault="00A513CA" w:rsidP="00A513CA">
      <w:pPr>
        <w:rPr>
          <w:rFonts w:ascii="Times New Roman" w:hAnsi="Times New Roman"/>
          <w:szCs w:val="24"/>
        </w:rPr>
      </w:pPr>
    </w:p>
    <w:p w14:paraId="09C3FB03" w14:textId="77777777" w:rsidR="00D13691" w:rsidRDefault="00036FA5" w:rsidP="005837B1">
      <w:pPr>
        <w:rPr>
          <w:rFonts w:ascii="Times New Roman" w:hAnsi="Times New Roman"/>
          <w:szCs w:val="24"/>
        </w:rPr>
      </w:pPr>
      <w:r w:rsidRPr="00C14EB5">
        <w:rPr>
          <w:rFonts w:ascii="Times New Roman" w:hAnsi="Times New Roman"/>
          <w:szCs w:val="24"/>
        </w:rPr>
        <w:t xml:space="preserve">The Regulations implement </w:t>
      </w:r>
      <w:r w:rsidR="00572A2E" w:rsidRPr="00C14EB5">
        <w:rPr>
          <w:rFonts w:ascii="Times New Roman" w:hAnsi="Times New Roman"/>
          <w:szCs w:val="24"/>
        </w:rPr>
        <w:t>that</w:t>
      </w:r>
      <w:r w:rsidR="005171D9" w:rsidRPr="00C14EB5">
        <w:rPr>
          <w:rFonts w:ascii="Times New Roman" w:hAnsi="Times New Roman"/>
          <w:szCs w:val="24"/>
        </w:rPr>
        <w:t xml:space="preserve"> </w:t>
      </w:r>
      <w:r w:rsidRPr="00C14EB5">
        <w:rPr>
          <w:rFonts w:ascii="Times New Roman" w:hAnsi="Times New Roman"/>
          <w:szCs w:val="24"/>
        </w:rPr>
        <w:t xml:space="preserve">provision </w:t>
      </w:r>
      <w:r w:rsidR="00572A2E" w:rsidRPr="00C14EB5">
        <w:rPr>
          <w:rFonts w:ascii="Times New Roman" w:hAnsi="Times New Roman"/>
          <w:szCs w:val="24"/>
        </w:rPr>
        <w:t>in the</w:t>
      </w:r>
      <w:r w:rsidRPr="00C14EB5">
        <w:rPr>
          <w:rFonts w:ascii="Times New Roman" w:hAnsi="Times New Roman"/>
          <w:szCs w:val="24"/>
        </w:rPr>
        <w:t xml:space="preserve"> Agreement </w:t>
      </w:r>
      <w:r w:rsidR="00572A2E" w:rsidRPr="00C14EB5">
        <w:rPr>
          <w:rFonts w:ascii="Times New Roman" w:hAnsi="Times New Roman"/>
          <w:szCs w:val="24"/>
        </w:rPr>
        <w:t>by</w:t>
      </w:r>
      <w:r w:rsidR="000D4779" w:rsidRPr="00C14EB5">
        <w:rPr>
          <w:rFonts w:ascii="Times New Roman" w:hAnsi="Times New Roman"/>
          <w:szCs w:val="24"/>
        </w:rPr>
        <w:t xml:space="preserve"> extend</w:t>
      </w:r>
      <w:r w:rsidR="00572A2E" w:rsidRPr="00C14EB5">
        <w:rPr>
          <w:rFonts w:ascii="Times New Roman" w:hAnsi="Times New Roman"/>
          <w:szCs w:val="24"/>
        </w:rPr>
        <w:t xml:space="preserve">ing </w:t>
      </w:r>
      <w:r w:rsidR="00A513CA" w:rsidRPr="00C14EB5">
        <w:rPr>
          <w:rFonts w:ascii="Times New Roman" w:hAnsi="Times New Roman"/>
          <w:szCs w:val="24"/>
        </w:rPr>
        <w:t xml:space="preserve">the immunities from Australian </w:t>
      </w:r>
      <w:r w:rsidR="00F747A2" w:rsidRPr="00C14EB5">
        <w:rPr>
          <w:rFonts w:ascii="Times New Roman" w:hAnsi="Times New Roman"/>
          <w:szCs w:val="24"/>
        </w:rPr>
        <w:t>S</w:t>
      </w:r>
      <w:r w:rsidR="00A513CA" w:rsidRPr="00C14EB5">
        <w:rPr>
          <w:rFonts w:ascii="Times New Roman" w:hAnsi="Times New Roman"/>
          <w:szCs w:val="24"/>
        </w:rPr>
        <w:t xml:space="preserve">tate and </w:t>
      </w:r>
      <w:r w:rsidR="00F747A2" w:rsidRPr="00C14EB5">
        <w:rPr>
          <w:rFonts w:ascii="Times New Roman" w:hAnsi="Times New Roman"/>
          <w:szCs w:val="24"/>
        </w:rPr>
        <w:t>T</w:t>
      </w:r>
      <w:r w:rsidR="00A513CA" w:rsidRPr="00C14EB5">
        <w:rPr>
          <w:rFonts w:ascii="Times New Roman" w:hAnsi="Times New Roman"/>
          <w:szCs w:val="24"/>
        </w:rPr>
        <w:t xml:space="preserve">erritory laws relating to permissions (in the form of a licence or otherwise) to perform official duties which are conferred by paragraph 123(1)(b) of the </w:t>
      </w:r>
      <w:r w:rsidR="00A513CA" w:rsidRPr="00C14EB5">
        <w:rPr>
          <w:rFonts w:ascii="Times New Roman" w:hAnsi="Times New Roman"/>
          <w:i/>
          <w:szCs w:val="24"/>
        </w:rPr>
        <w:t>Defence Act 1903</w:t>
      </w:r>
      <w:r w:rsidR="00A513CA" w:rsidRPr="00C14EB5">
        <w:rPr>
          <w:rFonts w:ascii="Times New Roman" w:hAnsi="Times New Roman"/>
          <w:szCs w:val="24"/>
        </w:rPr>
        <w:t xml:space="preserve"> on members of the Australian Defence Force (and already conferred on members of visiting forces by </w:t>
      </w:r>
      <w:r w:rsidR="00F747A2" w:rsidRPr="00C14EB5">
        <w:rPr>
          <w:rFonts w:ascii="Times New Roman" w:hAnsi="Times New Roman"/>
          <w:szCs w:val="24"/>
        </w:rPr>
        <w:t xml:space="preserve">current subregulation 6(2) of the </w:t>
      </w:r>
      <w:r w:rsidR="004142C3">
        <w:rPr>
          <w:rFonts w:ascii="Times New Roman" w:hAnsi="Times New Roman"/>
          <w:szCs w:val="24"/>
        </w:rPr>
        <w:t>Principal</w:t>
      </w:r>
      <w:r w:rsidR="00A513CA" w:rsidRPr="00C14EB5">
        <w:rPr>
          <w:rFonts w:ascii="Times New Roman" w:hAnsi="Times New Roman"/>
          <w:szCs w:val="24"/>
        </w:rPr>
        <w:t xml:space="preserve"> Regulation</w:t>
      </w:r>
      <w:r w:rsidR="00F747A2" w:rsidRPr="00C14EB5">
        <w:rPr>
          <w:rFonts w:ascii="Times New Roman" w:hAnsi="Times New Roman"/>
          <w:szCs w:val="24"/>
        </w:rPr>
        <w:t xml:space="preserve">s) </w:t>
      </w:r>
      <w:r w:rsidR="00A513CA" w:rsidRPr="00C14EB5">
        <w:rPr>
          <w:rFonts w:ascii="Times New Roman" w:hAnsi="Times New Roman"/>
          <w:szCs w:val="24"/>
        </w:rPr>
        <w:t xml:space="preserve">to members of the civilian component of a visiting force of Timor-Leste. </w:t>
      </w:r>
    </w:p>
    <w:p w14:paraId="0423BD30" w14:textId="77777777" w:rsidR="00D13691" w:rsidRDefault="00D13691" w:rsidP="005837B1">
      <w:pPr>
        <w:rPr>
          <w:rFonts w:ascii="Times New Roman" w:hAnsi="Times New Roman"/>
          <w:szCs w:val="24"/>
        </w:rPr>
      </w:pPr>
    </w:p>
    <w:p w14:paraId="1BEE3BAC" w14:textId="25E7A007" w:rsidR="00A513CA" w:rsidRPr="00C14EB5" w:rsidRDefault="00A513CA" w:rsidP="005837B1">
      <w:pPr>
        <w:rPr>
          <w:rFonts w:ascii="Times New Roman" w:hAnsi="Times New Roman"/>
          <w:szCs w:val="24"/>
        </w:rPr>
      </w:pPr>
      <w:r w:rsidRPr="00C14EB5">
        <w:rPr>
          <w:rFonts w:ascii="Times New Roman" w:hAnsi="Times New Roman"/>
          <w:szCs w:val="24"/>
        </w:rPr>
        <w:t xml:space="preserve">The extension of those immunities will allow members of the civilian component of a visiting force of Timor-Leste to conduct their official duties in Australian territory without the otherwise required </w:t>
      </w:r>
      <w:r w:rsidR="006E38B7">
        <w:rPr>
          <w:rFonts w:ascii="Times New Roman" w:hAnsi="Times New Roman"/>
          <w:szCs w:val="24"/>
        </w:rPr>
        <w:t>S</w:t>
      </w:r>
      <w:r w:rsidRPr="00C14EB5">
        <w:rPr>
          <w:rFonts w:ascii="Times New Roman" w:hAnsi="Times New Roman"/>
          <w:szCs w:val="24"/>
        </w:rPr>
        <w:t xml:space="preserve">tate or </w:t>
      </w:r>
      <w:r w:rsidR="006E38B7">
        <w:rPr>
          <w:rFonts w:ascii="Times New Roman" w:hAnsi="Times New Roman"/>
          <w:szCs w:val="24"/>
        </w:rPr>
        <w:t>T</w:t>
      </w:r>
      <w:r w:rsidRPr="00C14EB5">
        <w:rPr>
          <w:rFonts w:ascii="Times New Roman" w:hAnsi="Times New Roman"/>
          <w:szCs w:val="24"/>
        </w:rPr>
        <w:t xml:space="preserve">erritory licences or other permissions. </w:t>
      </w:r>
      <w:r w:rsidR="006E38B7">
        <w:rPr>
          <w:rFonts w:ascii="Times New Roman" w:hAnsi="Times New Roman"/>
          <w:szCs w:val="24"/>
        </w:rPr>
        <w:t xml:space="preserve">This will allow, for example, any medical professionals who are members of Timor-Leste’s civilian component to provide medical treatment to members of Timor-Leste’s visiting force </w:t>
      </w:r>
      <w:r w:rsidR="00DB3704">
        <w:rPr>
          <w:rFonts w:ascii="Times New Roman" w:hAnsi="Times New Roman"/>
          <w:szCs w:val="24"/>
        </w:rPr>
        <w:t xml:space="preserve">and civilian component </w:t>
      </w:r>
      <w:r w:rsidR="006E38B7">
        <w:rPr>
          <w:rFonts w:ascii="Times New Roman" w:hAnsi="Times New Roman"/>
          <w:szCs w:val="24"/>
        </w:rPr>
        <w:t>whilst in Australia. There is no scope under the Agreement for Timor-Leste’s medical professionals to provide medical treatment to members of the Australian Defence Force or Australian citizens whilst in Australia.</w:t>
      </w:r>
      <w:r w:rsidR="005837B1" w:rsidRPr="00C14EB5">
        <w:rPr>
          <w:rFonts w:ascii="Times New Roman" w:hAnsi="Times New Roman"/>
          <w:szCs w:val="24"/>
        </w:rPr>
        <w:br/>
      </w:r>
    </w:p>
    <w:p w14:paraId="3A2BC7A4" w14:textId="77777777" w:rsidR="00422A88" w:rsidRPr="00C14EB5" w:rsidRDefault="00422A88" w:rsidP="00E17C42">
      <w:pPr>
        <w:spacing w:after="200" w:line="276" w:lineRule="auto"/>
        <w:rPr>
          <w:rFonts w:ascii="Times New Roman" w:hAnsi="Times New Roman"/>
          <w:b/>
          <w:szCs w:val="24"/>
        </w:rPr>
      </w:pPr>
      <w:r w:rsidRPr="00C14EB5">
        <w:rPr>
          <w:rFonts w:ascii="Times New Roman" w:hAnsi="Times New Roman"/>
          <w:b/>
          <w:szCs w:val="24"/>
        </w:rPr>
        <w:t>Human Rights Implications</w:t>
      </w:r>
    </w:p>
    <w:p w14:paraId="16542FE9" w14:textId="025DB26D" w:rsidR="00E049EF" w:rsidRPr="00C14EB5" w:rsidRDefault="00A513CA" w:rsidP="00E17C42">
      <w:pPr>
        <w:spacing w:after="200" w:line="276" w:lineRule="auto"/>
        <w:rPr>
          <w:rFonts w:ascii="Times New Roman" w:eastAsiaTheme="minorHAnsi" w:hAnsi="Times New Roman"/>
          <w:szCs w:val="24"/>
        </w:rPr>
      </w:pPr>
      <w:r w:rsidRPr="00C14EB5">
        <w:rPr>
          <w:rFonts w:ascii="Times New Roman" w:eastAsiaTheme="minorHAnsi" w:hAnsi="Times New Roman"/>
          <w:szCs w:val="24"/>
        </w:rPr>
        <w:t>The Regulations do not engage any of the applicable human rights or freedoms.</w:t>
      </w:r>
    </w:p>
    <w:p w14:paraId="33A22828" w14:textId="77777777" w:rsidR="00422A88" w:rsidRPr="00C14EB5" w:rsidRDefault="00422A88" w:rsidP="00E17C42">
      <w:pPr>
        <w:keepNext/>
        <w:spacing w:after="200" w:line="276" w:lineRule="auto"/>
        <w:rPr>
          <w:rFonts w:ascii="Times New Roman" w:hAnsi="Times New Roman"/>
          <w:b/>
          <w:szCs w:val="24"/>
        </w:rPr>
      </w:pPr>
      <w:r w:rsidRPr="00C14EB5">
        <w:rPr>
          <w:rFonts w:ascii="Times New Roman" w:hAnsi="Times New Roman"/>
          <w:b/>
          <w:szCs w:val="24"/>
        </w:rPr>
        <w:lastRenderedPageBreak/>
        <w:t>Conclusion</w:t>
      </w:r>
    </w:p>
    <w:p w14:paraId="54648AA2" w14:textId="7F4C485B" w:rsidR="002C25D1" w:rsidRPr="00C14EB5" w:rsidRDefault="005A25B5" w:rsidP="005837B1">
      <w:pPr>
        <w:spacing w:after="200" w:line="276" w:lineRule="auto"/>
        <w:rPr>
          <w:rFonts w:ascii="Times New Roman" w:hAnsi="Times New Roman"/>
          <w:szCs w:val="24"/>
        </w:rPr>
      </w:pPr>
      <w:r w:rsidRPr="00C14EB5">
        <w:rPr>
          <w:rFonts w:ascii="Times New Roman" w:hAnsi="Times New Roman"/>
          <w:szCs w:val="24"/>
        </w:rPr>
        <w:t xml:space="preserve">The </w:t>
      </w:r>
      <w:r w:rsidR="00103C54" w:rsidRPr="00C14EB5">
        <w:rPr>
          <w:rFonts w:ascii="Times New Roman" w:hAnsi="Times New Roman"/>
          <w:szCs w:val="24"/>
        </w:rPr>
        <w:t>Regulation</w:t>
      </w:r>
      <w:r w:rsidR="00FA559E">
        <w:rPr>
          <w:rFonts w:ascii="Times New Roman" w:hAnsi="Times New Roman"/>
          <w:szCs w:val="24"/>
        </w:rPr>
        <w:t>s</w:t>
      </w:r>
      <w:r w:rsidRPr="00C14EB5">
        <w:rPr>
          <w:rFonts w:ascii="Times New Roman" w:hAnsi="Times New Roman"/>
          <w:szCs w:val="24"/>
        </w:rPr>
        <w:t xml:space="preserve"> </w:t>
      </w:r>
      <w:r w:rsidR="00FA559E">
        <w:rPr>
          <w:rFonts w:ascii="Times New Roman" w:hAnsi="Times New Roman"/>
          <w:szCs w:val="24"/>
        </w:rPr>
        <w:t xml:space="preserve">are </w:t>
      </w:r>
      <w:r w:rsidRPr="00C14EB5">
        <w:rPr>
          <w:rFonts w:ascii="Times New Roman" w:hAnsi="Times New Roman"/>
          <w:szCs w:val="24"/>
        </w:rPr>
        <w:t>compatible with human rights</w:t>
      </w:r>
      <w:r w:rsidR="005837B1" w:rsidRPr="00C14EB5">
        <w:rPr>
          <w:rFonts w:ascii="Times New Roman" w:hAnsi="Times New Roman"/>
          <w:szCs w:val="24"/>
        </w:rPr>
        <w:t xml:space="preserve"> as </w:t>
      </w:r>
      <w:r w:rsidR="00FA559E">
        <w:rPr>
          <w:rFonts w:ascii="Times New Roman" w:hAnsi="Times New Roman"/>
          <w:szCs w:val="24"/>
        </w:rPr>
        <w:t>they</w:t>
      </w:r>
      <w:r w:rsidR="005837B1" w:rsidRPr="00C14EB5">
        <w:rPr>
          <w:rFonts w:ascii="Times New Roman" w:hAnsi="Times New Roman"/>
          <w:szCs w:val="24"/>
        </w:rPr>
        <w:t xml:space="preserve"> do not raise any human rights issues.</w:t>
      </w:r>
    </w:p>
    <w:bookmarkEnd w:id="8"/>
    <w:p w14:paraId="30275AAB" w14:textId="77777777" w:rsidR="002C25D1" w:rsidRPr="00C14EB5" w:rsidRDefault="002C25D1" w:rsidP="00C94798">
      <w:pPr>
        <w:spacing w:after="200" w:line="276" w:lineRule="auto"/>
        <w:rPr>
          <w:rFonts w:ascii="Times New Roman" w:hAnsi="Times New Roman"/>
          <w:szCs w:val="24"/>
        </w:rPr>
      </w:pPr>
    </w:p>
    <w:p w14:paraId="70CE2896" w14:textId="77777777" w:rsidR="00422A88" w:rsidRPr="00C14EB5" w:rsidRDefault="002C25D1" w:rsidP="00C94798">
      <w:pPr>
        <w:spacing w:after="200" w:line="276" w:lineRule="auto"/>
        <w:rPr>
          <w:rFonts w:ascii="Times New Roman" w:hAnsi="Times New Roman"/>
          <w:b/>
          <w:bCs/>
          <w:szCs w:val="24"/>
        </w:rPr>
      </w:pPr>
      <w:r w:rsidRPr="00C14EB5">
        <w:rPr>
          <w:rFonts w:ascii="Times New Roman" w:hAnsi="Times New Roman"/>
          <w:b/>
          <w:bCs/>
          <w:szCs w:val="24"/>
        </w:rPr>
        <w:t>The Hon Mark Dreyfus KC</w:t>
      </w:r>
    </w:p>
    <w:p w14:paraId="41409524" w14:textId="6AFDC7B6" w:rsidR="005A25B5" w:rsidRPr="00872ABF" w:rsidRDefault="00422A88">
      <w:pPr>
        <w:spacing w:after="200" w:line="276" w:lineRule="auto"/>
        <w:rPr>
          <w:rFonts w:ascii="Times New Roman" w:hAnsi="Times New Roman"/>
          <w:szCs w:val="24"/>
        </w:rPr>
      </w:pPr>
      <w:r w:rsidRPr="00C14EB5">
        <w:rPr>
          <w:rFonts w:ascii="Times New Roman" w:hAnsi="Times New Roman"/>
          <w:b/>
          <w:bCs/>
          <w:szCs w:val="24"/>
        </w:rPr>
        <w:t>Attorney-General</w:t>
      </w:r>
    </w:p>
    <w:sectPr w:rsidR="005A25B5" w:rsidRPr="00872ABF" w:rsidSect="00AD0C16">
      <w:headerReference w:type="even" r:id="rId8"/>
      <w:footerReference w:type="default" r:id="rId9"/>
      <w:headerReference w:type="first" r:id="rId10"/>
      <w:pgSz w:w="11880" w:h="16820"/>
      <w:pgMar w:top="1276" w:right="1440" w:bottom="851" w:left="1440" w:header="720" w:footer="527" w:gutter="0"/>
      <w:cols w:space="36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8D6FC" w14:textId="77777777" w:rsidR="00816BC9" w:rsidRDefault="00816BC9">
      <w:r>
        <w:separator/>
      </w:r>
    </w:p>
  </w:endnote>
  <w:endnote w:type="continuationSeparator" w:id="0">
    <w:p w14:paraId="44C5F3E8" w14:textId="77777777" w:rsidR="00816BC9" w:rsidRDefault="00816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altName w:val="Tahoma"/>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B49E3" w14:textId="7E147D96" w:rsidR="00AD0C16" w:rsidRPr="004664D9" w:rsidRDefault="00AD0C16">
    <w:pPr>
      <w:pStyle w:val="Footer"/>
      <w:jc w:val="center"/>
      <w:rPr>
        <w:rFonts w:ascii="Times New Roman" w:hAnsi="Times New Roman"/>
      </w:rPr>
    </w:pPr>
    <w:r w:rsidRPr="004664D9">
      <w:rPr>
        <w:rFonts w:ascii="Times New Roman" w:hAnsi="Times New Roman"/>
      </w:rPr>
      <w:fldChar w:fldCharType="begin"/>
    </w:r>
    <w:r w:rsidRPr="004664D9">
      <w:rPr>
        <w:rFonts w:ascii="Times New Roman" w:hAnsi="Times New Roman"/>
      </w:rPr>
      <w:instrText xml:space="preserve"> PAGE   \* MERGEFORMAT </w:instrText>
    </w:r>
    <w:r w:rsidRPr="004664D9">
      <w:rPr>
        <w:rFonts w:ascii="Times New Roman" w:hAnsi="Times New Roman"/>
      </w:rPr>
      <w:fldChar w:fldCharType="separate"/>
    </w:r>
    <w:r w:rsidR="009E5DF4" w:rsidRPr="004664D9">
      <w:rPr>
        <w:rFonts w:ascii="Times New Roman" w:hAnsi="Times New Roman"/>
        <w:noProof/>
      </w:rPr>
      <w:t>7</w:t>
    </w:r>
    <w:r w:rsidRPr="004664D9">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C9717" w14:textId="77777777" w:rsidR="00816BC9" w:rsidRDefault="00816BC9">
      <w:r>
        <w:separator/>
      </w:r>
    </w:p>
  </w:footnote>
  <w:footnote w:type="continuationSeparator" w:id="0">
    <w:p w14:paraId="778321BE" w14:textId="77777777" w:rsidR="00816BC9" w:rsidRDefault="00816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EC478" w14:textId="77777777" w:rsidR="00AD0C16" w:rsidRDefault="00AD0C16" w:rsidP="00AD0C1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73E744" w14:textId="77777777" w:rsidR="00AD0C16" w:rsidRDefault="00AD0C16" w:rsidP="00AD0C1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C0B0E" w14:textId="77777777" w:rsidR="00AD0C16" w:rsidRDefault="00AD0C16" w:rsidP="00AD0C1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4330B"/>
    <w:multiLevelType w:val="hybridMultilevel"/>
    <w:tmpl w:val="DD7466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5591A6B"/>
    <w:multiLevelType w:val="hybridMultilevel"/>
    <w:tmpl w:val="53B22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E40F4E"/>
    <w:multiLevelType w:val="hybridMultilevel"/>
    <w:tmpl w:val="874AB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D93E9D"/>
    <w:multiLevelType w:val="hybridMultilevel"/>
    <w:tmpl w:val="A23C7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FD1948"/>
    <w:multiLevelType w:val="hybridMultilevel"/>
    <w:tmpl w:val="0C3EF2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F3835AA"/>
    <w:multiLevelType w:val="hybridMultilevel"/>
    <w:tmpl w:val="E71499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8861AEB"/>
    <w:multiLevelType w:val="hybridMultilevel"/>
    <w:tmpl w:val="B692B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9F25892"/>
    <w:multiLevelType w:val="hybridMultilevel"/>
    <w:tmpl w:val="2946C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B60E20"/>
    <w:multiLevelType w:val="hybridMultilevel"/>
    <w:tmpl w:val="CD6638E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8B1145"/>
    <w:multiLevelType w:val="hybridMultilevel"/>
    <w:tmpl w:val="5FCC69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8F12C1F"/>
    <w:multiLevelType w:val="hybridMultilevel"/>
    <w:tmpl w:val="C292F1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19E1737"/>
    <w:multiLevelType w:val="hybridMultilevel"/>
    <w:tmpl w:val="8C60A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1C7420"/>
    <w:multiLevelType w:val="hybridMultilevel"/>
    <w:tmpl w:val="86AC1CDE"/>
    <w:lvl w:ilvl="0" w:tplc="0A5235B4">
      <w:start w:val="2"/>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AA4312E"/>
    <w:multiLevelType w:val="hybridMultilevel"/>
    <w:tmpl w:val="F10C0BFA"/>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num w:numId="1">
    <w:abstractNumId w:val="7"/>
  </w:num>
  <w:num w:numId="2">
    <w:abstractNumId w:val="8"/>
  </w:num>
  <w:num w:numId="3">
    <w:abstractNumId w:val="11"/>
  </w:num>
  <w:num w:numId="4">
    <w:abstractNumId w:val="13"/>
  </w:num>
  <w:num w:numId="5">
    <w:abstractNumId w:val="5"/>
  </w:num>
  <w:num w:numId="6">
    <w:abstractNumId w:val="1"/>
  </w:num>
  <w:num w:numId="7">
    <w:abstractNumId w:val="2"/>
  </w:num>
  <w:num w:numId="8">
    <w:abstractNumId w:val="11"/>
  </w:num>
  <w:num w:numId="9">
    <w:abstractNumId w:val="0"/>
  </w:num>
  <w:num w:numId="10">
    <w:abstractNumId w:val="4"/>
  </w:num>
  <w:num w:numId="11">
    <w:abstractNumId w:val="12"/>
  </w:num>
  <w:num w:numId="12">
    <w:abstractNumId w:val="9"/>
  </w:num>
  <w:num w:numId="13">
    <w:abstractNumId w:val="6"/>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06F"/>
    <w:rsid w:val="00000B48"/>
    <w:rsid w:val="00002088"/>
    <w:rsid w:val="00011B53"/>
    <w:rsid w:val="000174E5"/>
    <w:rsid w:val="00021136"/>
    <w:rsid w:val="00021C65"/>
    <w:rsid w:val="00024094"/>
    <w:rsid w:val="00030F8F"/>
    <w:rsid w:val="00036FA5"/>
    <w:rsid w:val="000420C2"/>
    <w:rsid w:val="00044AB0"/>
    <w:rsid w:val="0004525D"/>
    <w:rsid w:val="000539D8"/>
    <w:rsid w:val="00064260"/>
    <w:rsid w:val="00064ABA"/>
    <w:rsid w:val="000718FD"/>
    <w:rsid w:val="00074770"/>
    <w:rsid w:val="0009647C"/>
    <w:rsid w:val="000A0A05"/>
    <w:rsid w:val="000A7A6B"/>
    <w:rsid w:val="000B07A7"/>
    <w:rsid w:val="000D4779"/>
    <w:rsid w:val="000E3C39"/>
    <w:rsid w:val="000E4ECD"/>
    <w:rsid w:val="000F5FC1"/>
    <w:rsid w:val="00101847"/>
    <w:rsid w:val="00103C54"/>
    <w:rsid w:val="00105953"/>
    <w:rsid w:val="00106DC7"/>
    <w:rsid w:val="001128CB"/>
    <w:rsid w:val="00115385"/>
    <w:rsid w:val="00125A1E"/>
    <w:rsid w:val="00147B11"/>
    <w:rsid w:val="001554E4"/>
    <w:rsid w:val="0015609D"/>
    <w:rsid w:val="00162B12"/>
    <w:rsid w:val="00163822"/>
    <w:rsid w:val="00163D25"/>
    <w:rsid w:val="00165193"/>
    <w:rsid w:val="00181A72"/>
    <w:rsid w:val="00190124"/>
    <w:rsid w:val="001A1B57"/>
    <w:rsid w:val="001B0965"/>
    <w:rsid w:val="001B25C9"/>
    <w:rsid w:val="001B2CD5"/>
    <w:rsid w:val="001B72F7"/>
    <w:rsid w:val="001C24DD"/>
    <w:rsid w:val="001C51FD"/>
    <w:rsid w:val="001C652A"/>
    <w:rsid w:val="001D10FD"/>
    <w:rsid w:val="001D2BF6"/>
    <w:rsid w:val="001D5000"/>
    <w:rsid w:val="001D53CA"/>
    <w:rsid w:val="001D64E3"/>
    <w:rsid w:val="001E2FA0"/>
    <w:rsid w:val="001F583A"/>
    <w:rsid w:val="001F6E7A"/>
    <w:rsid w:val="00205688"/>
    <w:rsid w:val="00207CA8"/>
    <w:rsid w:val="00215C1F"/>
    <w:rsid w:val="00224AA2"/>
    <w:rsid w:val="00232784"/>
    <w:rsid w:val="002509C6"/>
    <w:rsid w:val="00255240"/>
    <w:rsid w:val="00256B9E"/>
    <w:rsid w:val="00267B6B"/>
    <w:rsid w:val="00273D8A"/>
    <w:rsid w:val="00286428"/>
    <w:rsid w:val="002A25B2"/>
    <w:rsid w:val="002A63BF"/>
    <w:rsid w:val="002B6A93"/>
    <w:rsid w:val="002C25D1"/>
    <w:rsid w:val="002D1332"/>
    <w:rsid w:val="002D157F"/>
    <w:rsid w:val="002F2650"/>
    <w:rsid w:val="002F2A10"/>
    <w:rsid w:val="002F434B"/>
    <w:rsid w:val="002F50DB"/>
    <w:rsid w:val="002F6793"/>
    <w:rsid w:val="00306EBC"/>
    <w:rsid w:val="0031222E"/>
    <w:rsid w:val="0031624F"/>
    <w:rsid w:val="003203DD"/>
    <w:rsid w:val="00330226"/>
    <w:rsid w:val="0033057C"/>
    <w:rsid w:val="003521C6"/>
    <w:rsid w:val="00352D9A"/>
    <w:rsid w:val="00353044"/>
    <w:rsid w:val="00357B3C"/>
    <w:rsid w:val="00364700"/>
    <w:rsid w:val="00371095"/>
    <w:rsid w:val="0037163D"/>
    <w:rsid w:val="00377C1C"/>
    <w:rsid w:val="00387950"/>
    <w:rsid w:val="00393025"/>
    <w:rsid w:val="00393B8F"/>
    <w:rsid w:val="0039437D"/>
    <w:rsid w:val="003A0E2F"/>
    <w:rsid w:val="003A30BB"/>
    <w:rsid w:val="003A7FE1"/>
    <w:rsid w:val="003B469D"/>
    <w:rsid w:val="003B5516"/>
    <w:rsid w:val="003C0850"/>
    <w:rsid w:val="003C189B"/>
    <w:rsid w:val="003C3739"/>
    <w:rsid w:val="003C4089"/>
    <w:rsid w:val="003C4427"/>
    <w:rsid w:val="003D7A93"/>
    <w:rsid w:val="003E2339"/>
    <w:rsid w:val="003E3470"/>
    <w:rsid w:val="003E7545"/>
    <w:rsid w:val="003F2C48"/>
    <w:rsid w:val="00402A68"/>
    <w:rsid w:val="00403C7F"/>
    <w:rsid w:val="00406650"/>
    <w:rsid w:val="00407505"/>
    <w:rsid w:val="004142C3"/>
    <w:rsid w:val="00422A88"/>
    <w:rsid w:val="0043397D"/>
    <w:rsid w:val="00436F62"/>
    <w:rsid w:val="00437774"/>
    <w:rsid w:val="004441BD"/>
    <w:rsid w:val="004570D5"/>
    <w:rsid w:val="004601A5"/>
    <w:rsid w:val="0046463A"/>
    <w:rsid w:val="004664D9"/>
    <w:rsid w:val="004913E1"/>
    <w:rsid w:val="004920C7"/>
    <w:rsid w:val="004B2537"/>
    <w:rsid w:val="004B3F5A"/>
    <w:rsid w:val="004D795A"/>
    <w:rsid w:val="004E5A05"/>
    <w:rsid w:val="004E6015"/>
    <w:rsid w:val="004F3701"/>
    <w:rsid w:val="004F44F5"/>
    <w:rsid w:val="004F6EA9"/>
    <w:rsid w:val="005011AA"/>
    <w:rsid w:val="00505267"/>
    <w:rsid w:val="00507FA1"/>
    <w:rsid w:val="00515562"/>
    <w:rsid w:val="005171D9"/>
    <w:rsid w:val="00520C37"/>
    <w:rsid w:val="00530F19"/>
    <w:rsid w:val="00531218"/>
    <w:rsid w:val="00535CFF"/>
    <w:rsid w:val="00550B8F"/>
    <w:rsid w:val="005563FF"/>
    <w:rsid w:val="005710F6"/>
    <w:rsid w:val="005728B0"/>
    <w:rsid w:val="00572A2E"/>
    <w:rsid w:val="0058070A"/>
    <w:rsid w:val="005837B1"/>
    <w:rsid w:val="005868B0"/>
    <w:rsid w:val="00586B30"/>
    <w:rsid w:val="005A25B5"/>
    <w:rsid w:val="005B1253"/>
    <w:rsid w:val="005B2FF0"/>
    <w:rsid w:val="005B6D7D"/>
    <w:rsid w:val="005C0BD4"/>
    <w:rsid w:val="005C3CDB"/>
    <w:rsid w:val="005C4E5C"/>
    <w:rsid w:val="005D318A"/>
    <w:rsid w:val="005D4BA4"/>
    <w:rsid w:val="005D61CD"/>
    <w:rsid w:val="005E3D8F"/>
    <w:rsid w:val="00601369"/>
    <w:rsid w:val="00605D25"/>
    <w:rsid w:val="00614A38"/>
    <w:rsid w:val="00620B8B"/>
    <w:rsid w:val="00623512"/>
    <w:rsid w:val="006253D1"/>
    <w:rsid w:val="00632864"/>
    <w:rsid w:val="00634672"/>
    <w:rsid w:val="00645AC4"/>
    <w:rsid w:val="00645E72"/>
    <w:rsid w:val="00653425"/>
    <w:rsid w:val="00674F1D"/>
    <w:rsid w:val="0069763D"/>
    <w:rsid w:val="006A2AB8"/>
    <w:rsid w:val="006A406F"/>
    <w:rsid w:val="006A4FA8"/>
    <w:rsid w:val="006C7483"/>
    <w:rsid w:val="006D47A2"/>
    <w:rsid w:val="006D5592"/>
    <w:rsid w:val="006E38B7"/>
    <w:rsid w:val="006E6A91"/>
    <w:rsid w:val="006E6B8E"/>
    <w:rsid w:val="0070198E"/>
    <w:rsid w:val="00717BF1"/>
    <w:rsid w:val="0072140C"/>
    <w:rsid w:val="00733940"/>
    <w:rsid w:val="00740E55"/>
    <w:rsid w:val="007414A8"/>
    <w:rsid w:val="00750A20"/>
    <w:rsid w:val="00751AF4"/>
    <w:rsid w:val="00753334"/>
    <w:rsid w:val="00756B32"/>
    <w:rsid w:val="00765EAC"/>
    <w:rsid w:val="00780D6D"/>
    <w:rsid w:val="00792BAF"/>
    <w:rsid w:val="007A3CA7"/>
    <w:rsid w:val="007E259E"/>
    <w:rsid w:val="007E47C5"/>
    <w:rsid w:val="007F39B6"/>
    <w:rsid w:val="007F4BB0"/>
    <w:rsid w:val="007F4E86"/>
    <w:rsid w:val="0080029B"/>
    <w:rsid w:val="0080029D"/>
    <w:rsid w:val="008017D0"/>
    <w:rsid w:val="0080446A"/>
    <w:rsid w:val="008056C0"/>
    <w:rsid w:val="00805719"/>
    <w:rsid w:val="00811421"/>
    <w:rsid w:val="00813ECE"/>
    <w:rsid w:val="00816BC9"/>
    <w:rsid w:val="0081732A"/>
    <w:rsid w:val="00824290"/>
    <w:rsid w:val="0082561B"/>
    <w:rsid w:val="008278E8"/>
    <w:rsid w:val="00835874"/>
    <w:rsid w:val="00837045"/>
    <w:rsid w:val="00844A02"/>
    <w:rsid w:val="00845981"/>
    <w:rsid w:val="008524D8"/>
    <w:rsid w:val="00857405"/>
    <w:rsid w:val="00861259"/>
    <w:rsid w:val="00867235"/>
    <w:rsid w:val="00872ABF"/>
    <w:rsid w:val="00881C0D"/>
    <w:rsid w:val="00885032"/>
    <w:rsid w:val="00894AFF"/>
    <w:rsid w:val="008A14AF"/>
    <w:rsid w:val="008A35F8"/>
    <w:rsid w:val="008A3B14"/>
    <w:rsid w:val="008C4A60"/>
    <w:rsid w:val="008D09DC"/>
    <w:rsid w:val="008D2975"/>
    <w:rsid w:val="008E027A"/>
    <w:rsid w:val="009033BF"/>
    <w:rsid w:val="00910568"/>
    <w:rsid w:val="00915979"/>
    <w:rsid w:val="0092216F"/>
    <w:rsid w:val="00924650"/>
    <w:rsid w:val="009436E0"/>
    <w:rsid w:val="0095184E"/>
    <w:rsid w:val="00955393"/>
    <w:rsid w:val="00960C05"/>
    <w:rsid w:val="009664A8"/>
    <w:rsid w:val="00976F49"/>
    <w:rsid w:val="0098211F"/>
    <w:rsid w:val="00982BC8"/>
    <w:rsid w:val="009A3B62"/>
    <w:rsid w:val="009A6D63"/>
    <w:rsid w:val="009B155A"/>
    <w:rsid w:val="009B2696"/>
    <w:rsid w:val="009B7810"/>
    <w:rsid w:val="009C6213"/>
    <w:rsid w:val="009D0AA4"/>
    <w:rsid w:val="009D440A"/>
    <w:rsid w:val="009E5DF4"/>
    <w:rsid w:val="009F05C2"/>
    <w:rsid w:val="009F0ECA"/>
    <w:rsid w:val="00A067FC"/>
    <w:rsid w:val="00A11692"/>
    <w:rsid w:val="00A12B37"/>
    <w:rsid w:val="00A163F6"/>
    <w:rsid w:val="00A246AE"/>
    <w:rsid w:val="00A27293"/>
    <w:rsid w:val="00A32BD3"/>
    <w:rsid w:val="00A35B26"/>
    <w:rsid w:val="00A513CA"/>
    <w:rsid w:val="00A537F4"/>
    <w:rsid w:val="00A55F75"/>
    <w:rsid w:val="00A561D5"/>
    <w:rsid w:val="00A708BE"/>
    <w:rsid w:val="00A75E1A"/>
    <w:rsid w:val="00A92354"/>
    <w:rsid w:val="00AA1B24"/>
    <w:rsid w:val="00AA3AF3"/>
    <w:rsid w:val="00AA6745"/>
    <w:rsid w:val="00AC372E"/>
    <w:rsid w:val="00AC4FB5"/>
    <w:rsid w:val="00AD0C16"/>
    <w:rsid w:val="00AE2DC3"/>
    <w:rsid w:val="00AE4FCB"/>
    <w:rsid w:val="00AE74A3"/>
    <w:rsid w:val="00B03A45"/>
    <w:rsid w:val="00B05F6F"/>
    <w:rsid w:val="00B25786"/>
    <w:rsid w:val="00B27C04"/>
    <w:rsid w:val="00B3233C"/>
    <w:rsid w:val="00B41F1D"/>
    <w:rsid w:val="00B50FE9"/>
    <w:rsid w:val="00B51B2D"/>
    <w:rsid w:val="00B57B21"/>
    <w:rsid w:val="00B626D4"/>
    <w:rsid w:val="00B77213"/>
    <w:rsid w:val="00B841D6"/>
    <w:rsid w:val="00B90581"/>
    <w:rsid w:val="00B947BD"/>
    <w:rsid w:val="00BA0B4F"/>
    <w:rsid w:val="00BB2993"/>
    <w:rsid w:val="00BB3633"/>
    <w:rsid w:val="00BD02D4"/>
    <w:rsid w:val="00BD538E"/>
    <w:rsid w:val="00BD6D65"/>
    <w:rsid w:val="00BE1559"/>
    <w:rsid w:val="00BE3BB6"/>
    <w:rsid w:val="00BF1667"/>
    <w:rsid w:val="00BF5113"/>
    <w:rsid w:val="00C01AEF"/>
    <w:rsid w:val="00C05485"/>
    <w:rsid w:val="00C11722"/>
    <w:rsid w:val="00C14EB5"/>
    <w:rsid w:val="00C212F6"/>
    <w:rsid w:val="00C33439"/>
    <w:rsid w:val="00C338FB"/>
    <w:rsid w:val="00C54A73"/>
    <w:rsid w:val="00C60A46"/>
    <w:rsid w:val="00C65ED9"/>
    <w:rsid w:val="00C6738E"/>
    <w:rsid w:val="00C71404"/>
    <w:rsid w:val="00C75FE5"/>
    <w:rsid w:val="00C94798"/>
    <w:rsid w:val="00C95224"/>
    <w:rsid w:val="00CA60C1"/>
    <w:rsid w:val="00CB6527"/>
    <w:rsid w:val="00CC67BA"/>
    <w:rsid w:val="00CC6BD0"/>
    <w:rsid w:val="00CD1473"/>
    <w:rsid w:val="00CD7265"/>
    <w:rsid w:val="00CE284B"/>
    <w:rsid w:val="00CE28D8"/>
    <w:rsid w:val="00D03329"/>
    <w:rsid w:val="00D045A8"/>
    <w:rsid w:val="00D05C2F"/>
    <w:rsid w:val="00D10083"/>
    <w:rsid w:val="00D13691"/>
    <w:rsid w:val="00D17946"/>
    <w:rsid w:val="00D40919"/>
    <w:rsid w:val="00D40FB9"/>
    <w:rsid w:val="00D57C27"/>
    <w:rsid w:val="00D61BFB"/>
    <w:rsid w:val="00D8361B"/>
    <w:rsid w:val="00DB0285"/>
    <w:rsid w:val="00DB3704"/>
    <w:rsid w:val="00DB3DC6"/>
    <w:rsid w:val="00DB53E9"/>
    <w:rsid w:val="00DC04F7"/>
    <w:rsid w:val="00DC0B5A"/>
    <w:rsid w:val="00DC53B2"/>
    <w:rsid w:val="00DD5D7B"/>
    <w:rsid w:val="00E049EF"/>
    <w:rsid w:val="00E10ACE"/>
    <w:rsid w:val="00E14F16"/>
    <w:rsid w:val="00E16D11"/>
    <w:rsid w:val="00E17C42"/>
    <w:rsid w:val="00E22AE9"/>
    <w:rsid w:val="00E30A03"/>
    <w:rsid w:val="00E32AFA"/>
    <w:rsid w:val="00E364B0"/>
    <w:rsid w:val="00E3706F"/>
    <w:rsid w:val="00E41C74"/>
    <w:rsid w:val="00E462B7"/>
    <w:rsid w:val="00E5076F"/>
    <w:rsid w:val="00E50C24"/>
    <w:rsid w:val="00E559E8"/>
    <w:rsid w:val="00E613F1"/>
    <w:rsid w:val="00E70459"/>
    <w:rsid w:val="00E73A97"/>
    <w:rsid w:val="00E90203"/>
    <w:rsid w:val="00EA5625"/>
    <w:rsid w:val="00EB24DE"/>
    <w:rsid w:val="00EB3BE0"/>
    <w:rsid w:val="00EB5527"/>
    <w:rsid w:val="00EC1525"/>
    <w:rsid w:val="00EC5107"/>
    <w:rsid w:val="00EE251F"/>
    <w:rsid w:val="00EE6D21"/>
    <w:rsid w:val="00EF4001"/>
    <w:rsid w:val="00F05786"/>
    <w:rsid w:val="00F10EA6"/>
    <w:rsid w:val="00F159A3"/>
    <w:rsid w:val="00F409EE"/>
    <w:rsid w:val="00F42E77"/>
    <w:rsid w:val="00F4309D"/>
    <w:rsid w:val="00F62E24"/>
    <w:rsid w:val="00F62E9C"/>
    <w:rsid w:val="00F7358B"/>
    <w:rsid w:val="00F747A2"/>
    <w:rsid w:val="00F82BA1"/>
    <w:rsid w:val="00F86251"/>
    <w:rsid w:val="00F927D7"/>
    <w:rsid w:val="00F974FA"/>
    <w:rsid w:val="00FA3017"/>
    <w:rsid w:val="00FA355B"/>
    <w:rsid w:val="00FA559E"/>
    <w:rsid w:val="00FA62DC"/>
    <w:rsid w:val="00FB1183"/>
    <w:rsid w:val="00FC25D0"/>
    <w:rsid w:val="00FC55DE"/>
    <w:rsid w:val="00FE1B06"/>
    <w:rsid w:val="00FE7E32"/>
    <w:rsid w:val="00FF0392"/>
    <w:rsid w:val="00FF44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FA4B9"/>
  <w15:docId w15:val="{935B2D6A-076B-4885-A834-083990595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406F"/>
    <w:pPr>
      <w:spacing w:after="0" w:line="240" w:lineRule="auto"/>
    </w:pPr>
    <w:rPr>
      <w:rFonts w:ascii="New York" w:eastAsia="Times New Roman" w:hAnsi="New York" w:cs="Times New Roman"/>
      <w:sz w:val="24"/>
      <w:szCs w:val="20"/>
      <w:lang w:eastAsia="en-AU"/>
    </w:rPr>
  </w:style>
  <w:style w:type="paragraph" w:styleId="Heading1">
    <w:name w:val="heading 1"/>
    <w:basedOn w:val="Normal"/>
    <w:next w:val="Normal"/>
    <w:link w:val="Heading1Char"/>
    <w:uiPriority w:val="9"/>
    <w:qFormat/>
    <w:rsid w:val="00B626D4"/>
    <w:pPr>
      <w:keepNext/>
      <w:keepLines/>
      <w:spacing w:before="240" w:after="240" w:line="259" w:lineRule="auto"/>
      <w:outlineLvl w:val="0"/>
    </w:pPr>
    <w:rPr>
      <w:rFonts w:ascii="Times New Roman" w:eastAsiaTheme="majorEastAsia" w:hAnsi="Times New Roman"/>
      <w:b/>
      <w:bCs/>
      <w:szCs w:val="24"/>
      <w:lang w:eastAsia="en-US"/>
    </w:rPr>
  </w:style>
  <w:style w:type="paragraph" w:styleId="Heading2">
    <w:name w:val="heading 2"/>
    <w:basedOn w:val="Normal"/>
    <w:next w:val="Normal"/>
    <w:link w:val="Heading2Char"/>
    <w:uiPriority w:val="9"/>
    <w:semiHidden/>
    <w:unhideWhenUsed/>
    <w:qFormat/>
    <w:rsid w:val="00224AA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406F"/>
    <w:pPr>
      <w:tabs>
        <w:tab w:val="center" w:pos="4500"/>
        <w:tab w:val="right" w:pos="9000"/>
      </w:tabs>
      <w:spacing w:line="260" w:lineRule="atLeast"/>
    </w:pPr>
    <w:rPr>
      <w:rFonts w:ascii="Times" w:hAnsi="Times"/>
      <w:sz w:val="20"/>
    </w:rPr>
  </w:style>
  <w:style w:type="character" w:customStyle="1" w:styleId="HeaderChar">
    <w:name w:val="Header Char"/>
    <w:basedOn w:val="DefaultParagraphFont"/>
    <w:link w:val="Header"/>
    <w:rsid w:val="006A406F"/>
    <w:rPr>
      <w:rFonts w:ascii="Times" w:eastAsia="Times New Roman" w:hAnsi="Times" w:cs="Times New Roman"/>
      <w:sz w:val="20"/>
      <w:szCs w:val="20"/>
      <w:lang w:eastAsia="en-AU"/>
    </w:rPr>
  </w:style>
  <w:style w:type="character" w:styleId="PageNumber">
    <w:name w:val="page number"/>
    <w:basedOn w:val="DefaultParagraphFont"/>
    <w:rsid w:val="006A406F"/>
  </w:style>
  <w:style w:type="paragraph" w:styleId="Footer">
    <w:name w:val="footer"/>
    <w:basedOn w:val="Normal"/>
    <w:link w:val="FooterChar"/>
    <w:rsid w:val="006A406F"/>
    <w:pPr>
      <w:tabs>
        <w:tab w:val="center" w:pos="4153"/>
        <w:tab w:val="right" w:pos="8306"/>
      </w:tabs>
    </w:pPr>
  </w:style>
  <w:style w:type="character" w:customStyle="1" w:styleId="FooterChar">
    <w:name w:val="Footer Char"/>
    <w:basedOn w:val="DefaultParagraphFont"/>
    <w:link w:val="Footer"/>
    <w:rsid w:val="006A406F"/>
    <w:rPr>
      <w:rFonts w:ascii="New York" w:eastAsia="Times New Roman" w:hAnsi="New York" w:cs="Times New Roman"/>
      <w:sz w:val="24"/>
      <w:szCs w:val="20"/>
      <w:lang w:eastAsia="en-AU"/>
    </w:rPr>
  </w:style>
  <w:style w:type="paragraph" w:customStyle="1" w:styleId="Paragraph">
    <w:name w:val="Paragraph"/>
    <w:basedOn w:val="Normal"/>
    <w:rsid w:val="006A406F"/>
    <w:pPr>
      <w:numPr>
        <w:ilvl w:val="12"/>
      </w:numPr>
      <w:spacing w:before="240"/>
    </w:pPr>
    <w:rPr>
      <w:rFonts w:ascii="Times New Roman" w:hAnsi="Times New Roman"/>
      <w:szCs w:val="24"/>
    </w:rPr>
  </w:style>
  <w:style w:type="paragraph" w:styleId="ListParagraph">
    <w:name w:val="List Paragraph"/>
    <w:basedOn w:val="Normal"/>
    <w:uiPriority w:val="34"/>
    <w:qFormat/>
    <w:rsid w:val="008056C0"/>
    <w:pPr>
      <w:ind w:left="720"/>
      <w:contextualSpacing/>
    </w:pPr>
  </w:style>
  <w:style w:type="paragraph" w:styleId="BalloonText">
    <w:name w:val="Balloon Text"/>
    <w:basedOn w:val="Normal"/>
    <w:link w:val="BalloonTextChar"/>
    <w:uiPriority w:val="99"/>
    <w:semiHidden/>
    <w:unhideWhenUsed/>
    <w:rsid w:val="003E3470"/>
    <w:rPr>
      <w:rFonts w:ascii="Tahoma" w:hAnsi="Tahoma" w:cs="Tahoma"/>
      <w:sz w:val="16"/>
      <w:szCs w:val="16"/>
    </w:rPr>
  </w:style>
  <w:style w:type="character" w:customStyle="1" w:styleId="BalloonTextChar">
    <w:name w:val="Balloon Text Char"/>
    <w:basedOn w:val="DefaultParagraphFont"/>
    <w:link w:val="BalloonText"/>
    <w:uiPriority w:val="99"/>
    <w:semiHidden/>
    <w:rsid w:val="003E3470"/>
    <w:rPr>
      <w:rFonts w:ascii="Tahoma" w:eastAsia="Times New Roman" w:hAnsi="Tahoma" w:cs="Tahoma"/>
      <w:sz w:val="16"/>
      <w:szCs w:val="16"/>
      <w:lang w:eastAsia="en-AU"/>
    </w:rPr>
  </w:style>
  <w:style w:type="paragraph" w:customStyle="1" w:styleId="Default">
    <w:name w:val="Default"/>
    <w:rsid w:val="006A4FA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semiHidden/>
    <w:unhideWhenUsed/>
    <w:rsid w:val="000420C2"/>
    <w:rPr>
      <w:sz w:val="16"/>
      <w:szCs w:val="16"/>
    </w:rPr>
  </w:style>
  <w:style w:type="paragraph" w:styleId="CommentText">
    <w:name w:val="annotation text"/>
    <w:basedOn w:val="Normal"/>
    <w:link w:val="CommentTextChar"/>
    <w:uiPriority w:val="99"/>
    <w:unhideWhenUsed/>
    <w:rsid w:val="000420C2"/>
    <w:rPr>
      <w:sz w:val="20"/>
    </w:rPr>
  </w:style>
  <w:style w:type="character" w:customStyle="1" w:styleId="CommentTextChar">
    <w:name w:val="Comment Text Char"/>
    <w:basedOn w:val="DefaultParagraphFont"/>
    <w:link w:val="CommentText"/>
    <w:uiPriority w:val="99"/>
    <w:rsid w:val="000420C2"/>
    <w:rPr>
      <w:rFonts w:ascii="New York" w:eastAsia="Times New Roman" w:hAnsi="New York"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420C2"/>
    <w:rPr>
      <w:b/>
      <w:bCs/>
    </w:rPr>
  </w:style>
  <w:style w:type="character" w:customStyle="1" w:styleId="CommentSubjectChar">
    <w:name w:val="Comment Subject Char"/>
    <w:basedOn w:val="CommentTextChar"/>
    <w:link w:val="CommentSubject"/>
    <w:uiPriority w:val="99"/>
    <w:semiHidden/>
    <w:rsid w:val="000420C2"/>
    <w:rPr>
      <w:rFonts w:ascii="New York" w:eastAsia="Times New Roman" w:hAnsi="New York" w:cs="Times New Roman"/>
      <w:b/>
      <w:bCs/>
      <w:sz w:val="20"/>
      <w:szCs w:val="20"/>
      <w:lang w:eastAsia="en-AU"/>
    </w:rPr>
  </w:style>
  <w:style w:type="character" w:customStyle="1" w:styleId="Heading1Char">
    <w:name w:val="Heading 1 Char"/>
    <w:basedOn w:val="DefaultParagraphFont"/>
    <w:link w:val="Heading1"/>
    <w:uiPriority w:val="9"/>
    <w:rsid w:val="00B626D4"/>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semiHidden/>
    <w:rsid w:val="00224AA2"/>
    <w:rPr>
      <w:rFonts w:asciiTheme="majorHAnsi" w:eastAsiaTheme="majorEastAsia" w:hAnsiTheme="majorHAnsi" w:cstheme="majorBidi"/>
      <w:color w:val="365F91" w:themeColor="accent1" w:themeShade="BF"/>
      <w:sz w:val="26"/>
      <w:szCs w:val="26"/>
      <w:lang w:eastAsia="en-AU"/>
    </w:rPr>
  </w:style>
  <w:style w:type="paragraph" w:styleId="NormalWeb">
    <w:name w:val="Normal (Web)"/>
    <w:basedOn w:val="Normal"/>
    <w:uiPriority w:val="99"/>
    <w:semiHidden/>
    <w:unhideWhenUsed/>
    <w:rsid w:val="006D47A2"/>
    <w:pPr>
      <w:spacing w:before="100" w:beforeAutospacing="1" w:after="100" w:afterAutospacing="1"/>
    </w:pPr>
    <w:rPr>
      <w:rFonts w:ascii="Times New Roman" w:hAnsi="Times New Roman"/>
      <w:szCs w:val="24"/>
    </w:rPr>
  </w:style>
  <w:style w:type="character" w:styleId="Hyperlink">
    <w:name w:val="Hyperlink"/>
    <w:basedOn w:val="DefaultParagraphFont"/>
    <w:uiPriority w:val="99"/>
    <w:unhideWhenUsed/>
    <w:rsid w:val="0082561B"/>
    <w:rPr>
      <w:color w:val="0000FF" w:themeColor="hyperlink"/>
      <w:u w:val="single"/>
    </w:rPr>
  </w:style>
  <w:style w:type="character" w:styleId="UnresolvedMention">
    <w:name w:val="Unresolved Mention"/>
    <w:basedOn w:val="DefaultParagraphFont"/>
    <w:uiPriority w:val="99"/>
    <w:semiHidden/>
    <w:unhideWhenUsed/>
    <w:rsid w:val="0082561B"/>
    <w:rPr>
      <w:color w:val="605E5C"/>
      <w:shd w:val="clear" w:color="auto" w:fill="E1DFDD"/>
    </w:rPr>
  </w:style>
  <w:style w:type="character" w:styleId="FollowedHyperlink">
    <w:name w:val="FollowedHyperlink"/>
    <w:basedOn w:val="DefaultParagraphFont"/>
    <w:uiPriority w:val="99"/>
    <w:semiHidden/>
    <w:unhideWhenUsed/>
    <w:rsid w:val="00E507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05120">
      <w:bodyDiv w:val="1"/>
      <w:marLeft w:val="0"/>
      <w:marRight w:val="0"/>
      <w:marTop w:val="0"/>
      <w:marBottom w:val="0"/>
      <w:divBdr>
        <w:top w:val="none" w:sz="0" w:space="0" w:color="auto"/>
        <w:left w:val="none" w:sz="0" w:space="0" w:color="auto"/>
        <w:bottom w:val="none" w:sz="0" w:space="0" w:color="auto"/>
        <w:right w:val="none" w:sz="0" w:space="0" w:color="auto"/>
      </w:divBdr>
    </w:div>
    <w:div w:id="84307357">
      <w:bodyDiv w:val="1"/>
      <w:marLeft w:val="0"/>
      <w:marRight w:val="0"/>
      <w:marTop w:val="0"/>
      <w:marBottom w:val="0"/>
      <w:divBdr>
        <w:top w:val="none" w:sz="0" w:space="0" w:color="auto"/>
        <w:left w:val="none" w:sz="0" w:space="0" w:color="auto"/>
        <w:bottom w:val="none" w:sz="0" w:space="0" w:color="auto"/>
        <w:right w:val="none" w:sz="0" w:space="0" w:color="auto"/>
      </w:divBdr>
    </w:div>
    <w:div w:id="89088596">
      <w:bodyDiv w:val="1"/>
      <w:marLeft w:val="0"/>
      <w:marRight w:val="0"/>
      <w:marTop w:val="0"/>
      <w:marBottom w:val="0"/>
      <w:divBdr>
        <w:top w:val="none" w:sz="0" w:space="0" w:color="auto"/>
        <w:left w:val="none" w:sz="0" w:space="0" w:color="auto"/>
        <w:bottom w:val="none" w:sz="0" w:space="0" w:color="auto"/>
        <w:right w:val="none" w:sz="0" w:space="0" w:color="auto"/>
      </w:divBdr>
    </w:div>
    <w:div w:id="295457013">
      <w:bodyDiv w:val="1"/>
      <w:marLeft w:val="0"/>
      <w:marRight w:val="0"/>
      <w:marTop w:val="0"/>
      <w:marBottom w:val="0"/>
      <w:divBdr>
        <w:top w:val="none" w:sz="0" w:space="0" w:color="auto"/>
        <w:left w:val="none" w:sz="0" w:space="0" w:color="auto"/>
        <w:bottom w:val="none" w:sz="0" w:space="0" w:color="auto"/>
        <w:right w:val="none" w:sz="0" w:space="0" w:color="auto"/>
      </w:divBdr>
    </w:div>
    <w:div w:id="310141504">
      <w:bodyDiv w:val="1"/>
      <w:marLeft w:val="0"/>
      <w:marRight w:val="0"/>
      <w:marTop w:val="0"/>
      <w:marBottom w:val="0"/>
      <w:divBdr>
        <w:top w:val="none" w:sz="0" w:space="0" w:color="auto"/>
        <w:left w:val="none" w:sz="0" w:space="0" w:color="auto"/>
        <w:bottom w:val="none" w:sz="0" w:space="0" w:color="auto"/>
        <w:right w:val="none" w:sz="0" w:space="0" w:color="auto"/>
      </w:divBdr>
    </w:div>
    <w:div w:id="445924680">
      <w:bodyDiv w:val="1"/>
      <w:marLeft w:val="0"/>
      <w:marRight w:val="0"/>
      <w:marTop w:val="0"/>
      <w:marBottom w:val="0"/>
      <w:divBdr>
        <w:top w:val="none" w:sz="0" w:space="0" w:color="auto"/>
        <w:left w:val="none" w:sz="0" w:space="0" w:color="auto"/>
        <w:bottom w:val="none" w:sz="0" w:space="0" w:color="auto"/>
        <w:right w:val="none" w:sz="0" w:space="0" w:color="auto"/>
      </w:divBdr>
    </w:div>
    <w:div w:id="581648685">
      <w:bodyDiv w:val="1"/>
      <w:marLeft w:val="0"/>
      <w:marRight w:val="0"/>
      <w:marTop w:val="0"/>
      <w:marBottom w:val="0"/>
      <w:divBdr>
        <w:top w:val="none" w:sz="0" w:space="0" w:color="auto"/>
        <w:left w:val="none" w:sz="0" w:space="0" w:color="auto"/>
        <w:bottom w:val="none" w:sz="0" w:space="0" w:color="auto"/>
        <w:right w:val="none" w:sz="0" w:space="0" w:color="auto"/>
      </w:divBdr>
    </w:div>
    <w:div w:id="583034242">
      <w:bodyDiv w:val="1"/>
      <w:marLeft w:val="0"/>
      <w:marRight w:val="0"/>
      <w:marTop w:val="0"/>
      <w:marBottom w:val="0"/>
      <w:divBdr>
        <w:top w:val="none" w:sz="0" w:space="0" w:color="auto"/>
        <w:left w:val="none" w:sz="0" w:space="0" w:color="auto"/>
        <w:bottom w:val="none" w:sz="0" w:space="0" w:color="auto"/>
        <w:right w:val="none" w:sz="0" w:space="0" w:color="auto"/>
      </w:divBdr>
    </w:div>
    <w:div w:id="620384398">
      <w:bodyDiv w:val="1"/>
      <w:marLeft w:val="0"/>
      <w:marRight w:val="0"/>
      <w:marTop w:val="0"/>
      <w:marBottom w:val="0"/>
      <w:divBdr>
        <w:top w:val="none" w:sz="0" w:space="0" w:color="auto"/>
        <w:left w:val="none" w:sz="0" w:space="0" w:color="auto"/>
        <w:bottom w:val="none" w:sz="0" w:space="0" w:color="auto"/>
        <w:right w:val="none" w:sz="0" w:space="0" w:color="auto"/>
      </w:divBdr>
    </w:div>
    <w:div w:id="668482678">
      <w:bodyDiv w:val="1"/>
      <w:marLeft w:val="0"/>
      <w:marRight w:val="0"/>
      <w:marTop w:val="0"/>
      <w:marBottom w:val="0"/>
      <w:divBdr>
        <w:top w:val="none" w:sz="0" w:space="0" w:color="auto"/>
        <w:left w:val="none" w:sz="0" w:space="0" w:color="auto"/>
        <w:bottom w:val="none" w:sz="0" w:space="0" w:color="auto"/>
        <w:right w:val="none" w:sz="0" w:space="0" w:color="auto"/>
      </w:divBdr>
    </w:div>
    <w:div w:id="857088296">
      <w:bodyDiv w:val="1"/>
      <w:marLeft w:val="0"/>
      <w:marRight w:val="0"/>
      <w:marTop w:val="0"/>
      <w:marBottom w:val="0"/>
      <w:divBdr>
        <w:top w:val="none" w:sz="0" w:space="0" w:color="auto"/>
        <w:left w:val="none" w:sz="0" w:space="0" w:color="auto"/>
        <w:bottom w:val="none" w:sz="0" w:space="0" w:color="auto"/>
        <w:right w:val="none" w:sz="0" w:space="0" w:color="auto"/>
      </w:divBdr>
    </w:div>
    <w:div w:id="881404983">
      <w:bodyDiv w:val="1"/>
      <w:marLeft w:val="0"/>
      <w:marRight w:val="0"/>
      <w:marTop w:val="0"/>
      <w:marBottom w:val="0"/>
      <w:divBdr>
        <w:top w:val="none" w:sz="0" w:space="0" w:color="auto"/>
        <w:left w:val="none" w:sz="0" w:space="0" w:color="auto"/>
        <w:bottom w:val="none" w:sz="0" w:space="0" w:color="auto"/>
        <w:right w:val="none" w:sz="0" w:space="0" w:color="auto"/>
      </w:divBdr>
    </w:div>
    <w:div w:id="948508517">
      <w:bodyDiv w:val="1"/>
      <w:marLeft w:val="0"/>
      <w:marRight w:val="0"/>
      <w:marTop w:val="0"/>
      <w:marBottom w:val="0"/>
      <w:divBdr>
        <w:top w:val="none" w:sz="0" w:space="0" w:color="auto"/>
        <w:left w:val="none" w:sz="0" w:space="0" w:color="auto"/>
        <w:bottom w:val="none" w:sz="0" w:space="0" w:color="auto"/>
        <w:right w:val="none" w:sz="0" w:space="0" w:color="auto"/>
      </w:divBdr>
      <w:divsChild>
        <w:div w:id="289552269">
          <w:marLeft w:val="0"/>
          <w:marRight w:val="0"/>
          <w:marTop w:val="0"/>
          <w:marBottom w:val="0"/>
          <w:divBdr>
            <w:top w:val="none" w:sz="0" w:space="0" w:color="auto"/>
            <w:left w:val="none" w:sz="0" w:space="0" w:color="auto"/>
            <w:bottom w:val="none" w:sz="0" w:space="0" w:color="auto"/>
            <w:right w:val="none" w:sz="0" w:space="0" w:color="auto"/>
          </w:divBdr>
          <w:divsChild>
            <w:div w:id="1946112426">
              <w:marLeft w:val="0"/>
              <w:marRight w:val="0"/>
              <w:marTop w:val="0"/>
              <w:marBottom w:val="0"/>
              <w:divBdr>
                <w:top w:val="none" w:sz="0" w:space="0" w:color="auto"/>
                <w:left w:val="none" w:sz="0" w:space="0" w:color="auto"/>
                <w:bottom w:val="none" w:sz="0" w:space="0" w:color="auto"/>
                <w:right w:val="none" w:sz="0" w:space="0" w:color="auto"/>
              </w:divBdr>
              <w:divsChild>
                <w:div w:id="79371442">
                  <w:marLeft w:val="0"/>
                  <w:marRight w:val="0"/>
                  <w:marTop w:val="0"/>
                  <w:marBottom w:val="0"/>
                  <w:divBdr>
                    <w:top w:val="none" w:sz="0" w:space="0" w:color="auto"/>
                    <w:left w:val="none" w:sz="0" w:space="0" w:color="auto"/>
                    <w:bottom w:val="none" w:sz="0" w:space="0" w:color="auto"/>
                    <w:right w:val="none" w:sz="0" w:space="0" w:color="auto"/>
                  </w:divBdr>
                  <w:divsChild>
                    <w:div w:id="244001712">
                      <w:marLeft w:val="0"/>
                      <w:marRight w:val="0"/>
                      <w:marTop w:val="0"/>
                      <w:marBottom w:val="0"/>
                      <w:divBdr>
                        <w:top w:val="none" w:sz="0" w:space="0" w:color="auto"/>
                        <w:left w:val="none" w:sz="0" w:space="0" w:color="auto"/>
                        <w:bottom w:val="none" w:sz="0" w:space="0" w:color="auto"/>
                        <w:right w:val="none" w:sz="0" w:space="0" w:color="auto"/>
                      </w:divBdr>
                      <w:divsChild>
                        <w:div w:id="601649160">
                          <w:marLeft w:val="0"/>
                          <w:marRight w:val="0"/>
                          <w:marTop w:val="0"/>
                          <w:marBottom w:val="0"/>
                          <w:divBdr>
                            <w:top w:val="single" w:sz="6" w:space="0" w:color="828282"/>
                            <w:left w:val="single" w:sz="6" w:space="0" w:color="828282"/>
                            <w:bottom w:val="single" w:sz="6" w:space="0" w:color="828282"/>
                            <w:right w:val="single" w:sz="6" w:space="0" w:color="828282"/>
                          </w:divBdr>
                          <w:divsChild>
                            <w:div w:id="343896833">
                              <w:marLeft w:val="0"/>
                              <w:marRight w:val="0"/>
                              <w:marTop w:val="0"/>
                              <w:marBottom w:val="0"/>
                              <w:divBdr>
                                <w:top w:val="none" w:sz="0" w:space="0" w:color="auto"/>
                                <w:left w:val="none" w:sz="0" w:space="0" w:color="auto"/>
                                <w:bottom w:val="none" w:sz="0" w:space="0" w:color="auto"/>
                                <w:right w:val="none" w:sz="0" w:space="0" w:color="auto"/>
                              </w:divBdr>
                              <w:divsChild>
                                <w:div w:id="1035428451">
                                  <w:marLeft w:val="0"/>
                                  <w:marRight w:val="0"/>
                                  <w:marTop w:val="0"/>
                                  <w:marBottom w:val="0"/>
                                  <w:divBdr>
                                    <w:top w:val="none" w:sz="0" w:space="0" w:color="auto"/>
                                    <w:left w:val="none" w:sz="0" w:space="0" w:color="auto"/>
                                    <w:bottom w:val="none" w:sz="0" w:space="0" w:color="auto"/>
                                    <w:right w:val="none" w:sz="0" w:space="0" w:color="auto"/>
                                  </w:divBdr>
                                  <w:divsChild>
                                    <w:div w:id="983310954">
                                      <w:marLeft w:val="0"/>
                                      <w:marRight w:val="0"/>
                                      <w:marTop w:val="0"/>
                                      <w:marBottom w:val="0"/>
                                      <w:divBdr>
                                        <w:top w:val="none" w:sz="0" w:space="0" w:color="auto"/>
                                        <w:left w:val="none" w:sz="0" w:space="0" w:color="auto"/>
                                        <w:bottom w:val="none" w:sz="0" w:space="0" w:color="auto"/>
                                        <w:right w:val="none" w:sz="0" w:space="0" w:color="auto"/>
                                      </w:divBdr>
                                      <w:divsChild>
                                        <w:div w:id="1893885470">
                                          <w:marLeft w:val="0"/>
                                          <w:marRight w:val="0"/>
                                          <w:marTop w:val="0"/>
                                          <w:marBottom w:val="0"/>
                                          <w:divBdr>
                                            <w:top w:val="none" w:sz="0" w:space="0" w:color="auto"/>
                                            <w:left w:val="none" w:sz="0" w:space="0" w:color="auto"/>
                                            <w:bottom w:val="none" w:sz="0" w:space="0" w:color="auto"/>
                                            <w:right w:val="none" w:sz="0" w:space="0" w:color="auto"/>
                                          </w:divBdr>
                                          <w:divsChild>
                                            <w:div w:id="1122961945">
                                              <w:marLeft w:val="0"/>
                                              <w:marRight w:val="0"/>
                                              <w:marTop w:val="0"/>
                                              <w:marBottom w:val="0"/>
                                              <w:divBdr>
                                                <w:top w:val="none" w:sz="0" w:space="0" w:color="auto"/>
                                                <w:left w:val="none" w:sz="0" w:space="0" w:color="auto"/>
                                                <w:bottom w:val="none" w:sz="0" w:space="0" w:color="auto"/>
                                                <w:right w:val="none" w:sz="0" w:space="0" w:color="auto"/>
                                              </w:divBdr>
                                              <w:divsChild>
                                                <w:div w:id="161934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1493375">
      <w:bodyDiv w:val="1"/>
      <w:marLeft w:val="0"/>
      <w:marRight w:val="0"/>
      <w:marTop w:val="0"/>
      <w:marBottom w:val="0"/>
      <w:divBdr>
        <w:top w:val="none" w:sz="0" w:space="0" w:color="auto"/>
        <w:left w:val="none" w:sz="0" w:space="0" w:color="auto"/>
        <w:bottom w:val="none" w:sz="0" w:space="0" w:color="auto"/>
        <w:right w:val="none" w:sz="0" w:space="0" w:color="auto"/>
      </w:divBdr>
    </w:div>
    <w:div w:id="1119839686">
      <w:bodyDiv w:val="1"/>
      <w:marLeft w:val="0"/>
      <w:marRight w:val="0"/>
      <w:marTop w:val="0"/>
      <w:marBottom w:val="0"/>
      <w:divBdr>
        <w:top w:val="none" w:sz="0" w:space="0" w:color="auto"/>
        <w:left w:val="none" w:sz="0" w:space="0" w:color="auto"/>
        <w:bottom w:val="none" w:sz="0" w:space="0" w:color="auto"/>
        <w:right w:val="none" w:sz="0" w:space="0" w:color="auto"/>
      </w:divBdr>
    </w:div>
    <w:div w:id="1285848257">
      <w:bodyDiv w:val="1"/>
      <w:marLeft w:val="0"/>
      <w:marRight w:val="0"/>
      <w:marTop w:val="0"/>
      <w:marBottom w:val="0"/>
      <w:divBdr>
        <w:top w:val="none" w:sz="0" w:space="0" w:color="auto"/>
        <w:left w:val="none" w:sz="0" w:space="0" w:color="auto"/>
        <w:bottom w:val="none" w:sz="0" w:space="0" w:color="auto"/>
        <w:right w:val="none" w:sz="0" w:space="0" w:color="auto"/>
      </w:divBdr>
    </w:div>
    <w:div w:id="1611401377">
      <w:bodyDiv w:val="1"/>
      <w:marLeft w:val="0"/>
      <w:marRight w:val="0"/>
      <w:marTop w:val="0"/>
      <w:marBottom w:val="0"/>
      <w:divBdr>
        <w:top w:val="none" w:sz="0" w:space="0" w:color="auto"/>
        <w:left w:val="none" w:sz="0" w:space="0" w:color="auto"/>
        <w:bottom w:val="none" w:sz="0" w:space="0" w:color="auto"/>
        <w:right w:val="none" w:sz="0" w:space="0" w:color="auto"/>
      </w:divBdr>
    </w:div>
    <w:div w:id="1619679737">
      <w:bodyDiv w:val="1"/>
      <w:marLeft w:val="0"/>
      <w:marRight w:val="0"/>
      <w:marTop w:val="0"/>
      <w:marBottom w:val="0"/>
      <w:divBdr>
        <w:top w:val="none" w:sz="0" w:space="0" w:color="auto"/>
        <w:left w:val="none" w:sz="0" w:space="0" w:color="auto"/>
        <w:bottom w:val="none" w:sz="0" w:space="0" w:color="auto"/>
        <w:right w:val="none" w:sz="0" w:space="0" w:color="auto"/>
      </w:divBdr>
    </w:div>
    <w:div w:id="1734309563">
      <w:bodyDiv w:val="1"/>
      <w:marLeft w:val="0"/>
      <w:marRight w:val="0"/>
      <w:marTop w:val="0"/>
      <w:marBottom w:val="0"/>
      <w:divBdr>
        <w:top w:val="none" w:sz="0" w:space="0" w:color="auto"/>
        <w:left w:val="none" w:sz="0" w:space="0" w:color="auto"/>
        <w:bottom w:val="none" w:sz="0" w:space="0" w:color="auto"/>
        <w:right w:val="none" w:sz="0" w:space="0" w:color="auto"/>
      </w:divBdr>
      <w:divsChild>
        <w:div w:id="1503348790">
          <w:marLeft w:val="0"/>
          <w:marRight w:val="0"/>
          <w:marTop w:val="0"/>
          <w:marBottom w:val="0"/>
          <w:divBdr>
            <w:top w:val="none" w:sz="0" w:space="0" w:color="auto"/>
            <w:left w:val="none" w:sz="0" w:space="0" w:color="auto"/>
            <w:bottom w:val="none" w:sz="0" w:space="0" w:color="auto"/>
            <w:right w:val="none" w:sz="0" w:space="0" w:color="auto"/>
          </w:divBdr>
          <w:divsChild>
            <w:div w:id="1951812686">
              <w:marLeft w:val="0"/>
              <w:marRight w:val="0"/>
              <w:marTop w:val="0"/>
              <w:marBottom w:val="0"/>
              <w:divBdr>
                <w:top w:val="none" w:sz="0" w:space="0" w:color="auto"/>
                <w:left w:val="none" w:sz="0" w:space="0" w:color="auto"/>
                <w:bottom w:val="none" w:sz="0" w:space="0" w:color="auto"/>
                <w:right w:val="none" w:sz="0" w:space="0" w:color="auto"/>
              </w:divBdr>
              <w:divsChild>
                <w:div w:id="677003061">
                  <w:marLeft w:val="0"/>
                  <w:marRight w:val="0"/>
                  <w:marTop w:val="0"/>
                  <w:marBottom w:val="0"/>
                  <w:divBdr>
                    <w:top w:val="none" w:sz="0" w:space="0" w:color="auto"/>
                    <w:left w:val="none" w:sz="0" w:space="0" w:color="auto"/>
                    <w:bottom w:val="none" w:sz="0" w:space="0" w:color="auto"/>
                    <w:right w:val="none" w:sz="0" w:space="0" w:color="auto"/>
                  </w:divBdr>
                  <w:divsChild>
                    <w:div w:id="2058238300">
                      <w:marLeft w:val="0"/>
                      <w:marRight w:val="0"/>
                      <w:marTop w:val="0"/>
                      <w:marBottom w:val="0"/>
                      <w:divBdr>
                        <w:top w:val="none" w:sz="0" w:space="0" w:color="auto"/>
                        <w:left w:val="none" w:sz="0" w:space="0" w:color="auto"/>
                        <w:bottom w:val="none" w:sz="0" w:space="0" w:color="auto"/>
                        <w:right w:val="none" w:sz="0" w:space="0" w:color="auto"/>
                      </w:divBdr>
                      <w:divsChild>
                        <w:div w:id="294415654">
                          <w:marLeft w:val="0"/>
                          <w:marRight w:val="0"/>
                          <w:marTop w:val="0"/>
                          <w:marBottom w:val="0"/>
                          <w:divBdr>
                            <w:top w:val="single" w:sz="6" w:space="0" w:color="828282"/>
                            <w:left w:val="single" w:sz="6" w:space="0" w:color="828282"/>
                            <w:bottom w:val="single" w:sz="6" w:space="0" w:color="828282"/>
                            <w:right w:val="single" w:sz="6" w:space="0" w:color="828282"/>
                          </w:divBdr>
                          <w:divsChild>
                            <w:div w:id="1861120055">
                              <w:marLeft w:val="0"/>
                              <w:marRight w:val="0"/>
                              <w:marTop w:val="0"/>
                              <w:marBottom w:val="0"/>
                              <w:divBdr>
                                <w:top w:val="none" w:sz="0" w:space="0" w:color="auto"/>
                                <w:left w:val="none" w:sz="0" w:space="0" w:color="auto"/>
                                <w:bottom w:val="none" w:sz="0" w:space="0" w:color="auto"/>
                                <w:right w:val="none" w:sz="0" w:space="0" w:color="auto"/>
                              </w:divBdr>
                              <w:divsChild>
                                <w:div w:id="963003450">
                                  <w:marLeft w:val="0"/>
                                  <w:marRight w:val="0"/>
                                  <w:marTop w:val="0"/>
                                  <w:marBottom w:val="0"/>
                                  <w:divBdr>
                                    <w:top w:val="none" w:sz="0" w:space="0" w:color="auto"/>
                                    <w:left w:val="none" w:sz="0" w:space="0" w:color="auto"/>
                                    <w:bottom w:val="none" w:sz="0" w:space="0" w:color="auto"/>
                                    <w:right w:val="none" w:sz="0" w:space="0" w:color="auto"/>
                                  </w:divBdr>
                                  <w:divsChild>
                                    <w:div w:id="236092358">
                                      <w:marLeft w:val="0"/>
                                      <w:marRight w:val="0"/>
                                      <w:marTop w:val="0"/>
                                      <w:marBottom w:val="0"/>
                                      <w:divBdr>
                                        <w:top w:val="none" w:sz="0" w:space="0" w:color="auto"/>
                                        <w:left w:val="none" w:sz="0" w:space="0" w:color="auto"/>
                                        <w:bottom w:val="none" w:sz="0" w:space="0" w:color="auto"/>
                                        <w:right w:val="none" w:sz="0" w:space="0" w:color="auto"/>
                                      </w:divBdr>
                                      <w:divsChild>
                                        <w:div w:id="1106340355">
                                          <w:marLeft w:val="0"/>
                                          <w:marRight w:val="0"/>
                                          <w:marTop w:val="0"/>
                                          <w:marBottom w:val="0"/>
                                          <w:divBdr>
                                            <w:top w:val="none" w:sz="0" w:space="0" w:color="auto"/>
                                            <w:left w:val="none" w:sz="0" w:space="0" w:color="auto"/>
                                            <w:bottom w:val="none" w:sz="0" w:space="0" w:color="auto"/>
                                            <w:right w:val="none" w:sz="0" w:space="0" w:color="auto"/>
                                          </w:divBdr>
                                          <w:divsChild>
                                            <w:div w:id="780690170">
                                              <w:marLeft w:val="0"/>
                                              <w:marRight w:val="0"/>
                                              <w:marTop w:val="0"/>
                                              <w:marBottom w:val="0"/>
                                              <w:divBdr>
                                                <w:top w:val="none" w:sz="0" w:space="0" w:color="auto"/>
                                                <w:left w:val="none" w:sz="0" w:space="0" w:color="auto"/>
                                                <w:bottom w:val="none" w:sz="0" w:space="0" w:color="auto"/>
                                                <w:right w:val="none" w:sz="0" w:space="0" w:color="auto"/>
                                              </w:divBdr>
                                              <w:divsChild>
                                                <w:div w:id="98921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9620416">
      <w:bodyDiv w:val="1"/>
      <w:marLeft w:val="0"/>
      <w:marRight w:val="0"/>
      <w:marTop w:val="0"/>
      <w:marBottom w:val="0"/>
      <w:divBdr>
        <w:top w:val="none" w:sz="0" w:space="0" w:color="auto"/>
        <w:left w:val="none" w:sz="0" w:space="0" w:color="auto"/>
        <w:bottom w:val="none" w:sz="0" w:space="0" w:color="auto"/>
        <w:right w:val="none" w:sz="0" w:space="0" w:color="auto"/>
      </w:divBdr>
      <w:divsChild>
        <w:div w:id="1205216338">
          <w:marLeft w:val="0"/>
          <w:marRight w:val="0"/>
          <w:marTop w:val="0"/>
          <w:marBottom w:val="0"/>
          <w:divBdr>
            <w:top w:val="none" w:sz="0" w:space="0" w:color="auto"/>
            <w:left w:val="none" w:sz="0" w:space="0" w:color="auto"/>
            <w:bottom w:val="none" w:sz="0" w:space="0" w:color="auto"/>
            <w:right w:val="none" w:sz="0" w:space="0" w:color="auto"/>
          </w:divBdr>
          <w:divsChild>
            <w:div w:id="1835991649">
              <w:marLeft w:val="0"/>
              <w:marRight w:val="0"/>
              <w:marTop w:val="0"/>
              <w:marBottom w:val="0"/>
              <w:divBdr>
                <w:top w:val="none" w:sz="0" w:space="0" w:color="auto"/>
                <w:left w:val="none" w:sz="0" w:space="0" w:color="auto"/>
                <w:bottom w:val="none" w:sz="0" w:space="0" w:color="auto"/>
                <w:right w:val="none" w:sz="0" w:space="0" w:color="auto"/>
              </w:divBdr>
              <w:divsChild>
                <w:div w:id="2053576038">
                  <w:marLeft w:val="0"/>
                  <w:marRight w:val="0"/>
                  <w:marTop w:val="0"/>
                  <w:marBottom w:val="0"/>
                  <w:divBdr>
                    <w:top w:val="none" w:sz="0" w:space="0" w:color="auto"/>
                    <w:left w:val="none" w:sz="0" w:space="0" w:color="auto"/>
                    <w:bottom w:val="none" w:sz="0" w:space="0" w:color="auto"/>
                    <w:right w:val="none" w:sz="0" w:space="0" w:color="auto"/>
                  </w:divBdr>
                  <w:divsChild>
                    <w:div w:id="1850369398">
                      <w:marLeft w:val="0"/>
                      <w:marRight w:val="0"/>
                      <w:marTop w:val="0"/>
                      <w:marBottom w:val="0"/>
                      <w:divBdr>
                        <w:top w:val="none" w:sz="0" w:space="0" w:color="auto"/>
                        <w:left w:val="none" w:sz="0" w:space="0" w:color="auto"/>
                        <w:bottom w:val="none" w:sz="0" w:space="0" w:color="auto"/>
                        <w:right w:val="none" w:sz="0" w:space="0" w:color="auto"/>
                      </w:divBdr>
                      <w:divsChild>
                        <w:div w:id="889420791">
                          <w:marLeft w:val="0"/>
                          <w:marRight w:val="0"/>
                          <w:marTop w:val="0"/>
                          <w:marBottom w:val="0"/>
                          <w:divBdr>
                            <w:top w:val="single" w:sz="6" w:space="0" w:color="828282"/>
                            <w:left w:val="single" w:sz="6" w:space="0" w:color="828282"/>
                            <w:bottom w:val="single" w:sz="6" w:space="0" w:color="828282"/>
                            <w:right w:val="single" w:sz="6" w:space="0" w:color="828282"/>
                          </w:divBdr>
                          <w:divsChild>
                            <w:div w:id="1290546841">
                              <w:marLeft w:val="0"/>
                              <w:marRight w:val="0"/>
                              <w:marTop w:val="0"/>
                              <w:marBottom w:val="0"/>
                              <w:divBdr>
                                <w:top w:val="none" w:sz="0" w:space="0" w:color="auto"/>
                                <w:left w:val="none" w:sz="0" w:space="0" w:color="auto"/>
                                <w:bottom w:val="none" w:sz="0" w:space="0" w:color="auto"/>
                                <w:right w:val="none" w:sz="0" w:space="0" w:color="auto"/>
                              </w:divBdr>
                              <w:divsChild>
                                <w:div w:id="276328201">
                                  <w:marLeft w:val="0"/>
                                  <w:marRight w:val="0"/>
                                  <w:marTop w:val="0"/>
                                  <w:marBottom w:val="0"/>
                                  <w:divBdr>
                                    <w:top w:val="none" w:sz="0" w:space="0" w:color="auto"/>
                                    <w:left w:val="none" w:sz="0" w:space="0" w:color="auto"/>
                                    <w:bottom w:val="none" w:sz="0" w:space="0" w:color="auto"/>
                                    <w:right w:val="none" w:sz="0" w:space="0" w:color="auto"/>
                                  </w:divBdr>
                                  <w:divsChild>
                                    <w:div w:id="665210390">
                                      <w:marLeft w:val="0"/>
                                      <w:marRight w:val="0"/>
                                      <w:marTop w:val="0"/>
                                      <w:marBottom w:val="0"/>
                                      <w:divBdr>
                                        <w:top w:val="none" w:sz="0" w:space="0" w:color="auto"/>
                                        <w:left w:val="none" w:sz="0" w:space="0" w:color="auto"/>
                                        <w:bottom w:val="none" w:sz="0" w:space="0" w:color="auto"/>
                                        <w:right w:val="none" w:sz="0" w:space="0" w:color="auto"/>
                                      </w:divBdr>
                                      <w:divsChild>
                                        <w:div w:id="1695181345">
                                          <w:marLeft w:val="0"/>
                                          <w:marRight w:val="0"/>
                                          <w:marTop w:val="0"/>
                                          <w:marBottom w:val="0"/>
                                          <w:divBdr>
                                            <w:top w:val="none" w:sz="0" w:space="0" w:color="auto"/>
                                            <w:left w:val="none" w:sz="0" w:space="0" w:color="auto"/>
                                            <w:bottom w:val="none" w:sz="0" w:space="0" w:color="auto"/>
                                            <w:right w:val="none" w:sz="0" w:space="0" w:color="auto"/>
                                          </w:divBdr>
                                          <w:divsChild>
                                            <w:div w:id="24064299">
                                              <w:marLeft w:val="0"/>
                                              <w:marRight w:val="0"/>
                                              <w:marTop w:val="0"/>
                                              <w:marBottom w:val="0"/>
                                              <w:divBdr>
                                                <w:top w:val="none" w:sz="0" w:space="0" w:color="auto"/>
                                                <w:left w:val="none" w:sz="0" w:space="0" w:color="auto"/>
                                                <w:bottom w:val="none" w:sz="0" w:space="0" w:color="auto"/>
                                                <w:right w:val="none" w:sz="0" w:space="0" w:color="auto"/>
                                              </w:divBdr>
                                              <w:divsChild>
                                                <w:div w:id="195744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9918840">
      <w:bodyDiv w:val="1"/>
      <w:marLeft w:val="0"/>
      <w:marRight w:val="0"/>
      <w:marTop w:val="0"/>
      <w:marBottom w:val="0"/>
      <w:divBdr>
        <w:top w:val="none" w:sz="0" w:space="0" w:color="auto"/>
        <w:left w:val="none" w:sz="0" w:space="0" w:color="auto"/>
        <w:bottom w:val="none" w:sz="0" w:space="0" w:color="auto"/>
        <w:right w:val="none" w:sz="0" w:space="0" w:color="auto"/>
      </w:divBdr>
      <w:divsChild>
        <w:div w:id="1226918306">
          <w:marLeft w:val="0"/>
          <w:marRight w:val="0"/>
          <w:marTop w:val="0"/>
          <w:marBottom w:val="0"/>
          <w:divBdr>
            <w:top w:val="none" w:sz="0" w:space="0" w:color="auto"/>
            <w:left w:val="none" w:sz="0" w:space="0" w:color="auto"/>
            <w:bottom w:val="none" w:sz="0" w:space="0" w:color="auto"/>
            <w:right w:val="none" w:sz="0" w:space="0" w:color="auto"/>
          </w:divBdr>
          <w:divsChild>
            <w:div w:id="1156723747">
              <w:marLeft w:val="0"/>
              <w:marRight w:val="0"/>
              <w:marTop w:val="0"/>
              <w:marBottom w:val="0"/>
              <w:divBdr>
                <w:top w:val="none" w:sz="0" w:space="0" w:color="auto"/>
                <w:left w:val="none" w:sz="0" w:space="0" w:color="auto"/>
                <w:bottom w:val="none" w:sz="0" w:space="0" w:color="auto"/>
                <w:right w:val="none" w:sz="0" w:space="0" w:color="auto"/>
              </w:divBdr>
              <w:divsChild>
                <w:div w:id="1553538809">
                  <w:marLeft w:val="0"/>
                  <w:marRight w:val="0"/>
                  <w:marTop w:val="0"/>
                  <w:marBottom w:val="0"/>
                  <w:divBdr>
                    <w:top w:val="none" w:sz="0" w:space="0" w:color="auto"/>
                    <w:left w:val="none" w:sz="0" w:space="0" w:color="auto"/>
                    <w:bottom w:val="none" w:sz="0" w:space="0" w:color="auto"/>
                    <w:right w:val="none" w:sz="0" w:space="0" w:color="auto"/>
                  </w:divBdr>
                  <w:divsChild>
                    <w:div w:id="1004238889">
                      <w:marLeft w:val="0"/>
                      <w:marRight w:val="0"/>
                      <w:marTop w:val="0"/>
                      <w:marBottom w:val="0"/>
                      <w:divBdr>
                        <w:top w:val="none" w:sz="0" w:space="0" w:color="auto"/>
                        <w:left w:val="none" w:sz="0" w:space="0" w:color="auto"/>
                        <w:bottom w:val="none" w:sz="0" w:space="0" w:color="auto"/>
                        <w:right w:val="none" w:sz="0" w:space="0" w:color="auto"/>
                      </w:divBdr>
                      <w:divsChild>
                        <w:div w:id="1362049573">
                          <w:marLeft w:val="0"/>
                          <w:marRight w:val="0"/>
                          <w:marTop w:val="0"/>
                          <w:marBottom w:val="0"/>
                          <w:divBdr>
                            <w:top w:val="single" w:sz="6" w:space="0" w:color="828282"/>
                            <w:left w:val="single" w:sz="6" w:space="0" w:color="828282"/>
                            <w:bottom w:val="single" w:sz="6" w:space="0" w:color="828282"/>
                            <w:right w:val="single" w:sz="6" w:space="0" w:color="828282"/>
                          </w:divBdr>
                          <w:divsChild>
                            <w:div w:id="1740864032">
                              <w:marLeft w:val="0"/>
                              <w:marRight w:val="0"/>
                              <w:marTop w:val="0"/>
                              <w:marBottom w:val="0"/>
                              <w:divBdr>
                                <w:top w:val="none" w:sz="0" w:space="0" w:color="auto"/>
                                <w:left w:val="none" w:sz="0" w:space="0" w:color="auto"/>
                                <w:bottom w:val="none" w:sz="0" w:space="0" w:color="auto"/>
                                <w:right w:val="none" w:sz="0" w:space="0" w:color="auto"/>
                              </w:divBdr>
                              <w:divsChild>
                                <w:div w:id="656229707">
                                  <w:marLeft w:val="0"/>
                                  <w:marRight w:val="0"/>
                                  <w:marTop w:val="0"/>
                                  <w:marBottom w:val="0"/>
                                  <w:divBdr>
                                    <w:top w:val="none" w:sz="0" w:space="0" w:color="auto"/>
                                    <w:left w:val="none" w:sz="0" w:space="0" w:color="auto"/>
                                    <w:bottom w:val="none" w:sz="0" w:space="0" w:color="auto"/>
                                    <w:right w:val="none" w:sz="0" w:space="0" w:color="auto"/>
                                  </w:divBdr>
                                  <w:divsChild>
                                    <w:div w:id="1015689385">
                                      <w:marLeft w:val="0"/>
                                      <w:marRight w:val="0"/>
                                      <w:marTop w:val="0"/>
                                      <w:marBottom w:val="0"/>
                                      <w:divBdr>
                                        <w:top w:val="none" w:sz="0" w:space="0" w:color="auto"/>
                                        <w:left w:val="none" w:sz="0" w:space="0" w:color="auto"/>
                                        <w:bottom w:val="none" w:sz="0" w:space="0" w:color="auto"/>
                                        <w:right w:val="none" w:sz="0" w:space="0" w:color="auto"/>
                                      </w:divBdr>
                                      <w:divsChild>
                                        <w:div w:id="568420364">
                                          <w:marLeft w:val="0"/>
                                          <w:marRight w:val="0"/>
                                          <w:marTop w:val="0"/>
                                          <w:marBottom w:val="0"/>
                                          <w:divBdr>
                                            <w:top w:val="none" w:sz="0" w:space="0" w:color="auto"/>
                                            <w:left w:val="none" w:sz="0" w:space="0" w:color="auto"/>
                                            <w:bottom w:val="none" w:sz="0" w:space="0" w:color="auto"/>
                                            <w:right w:val="none" w:sz="0" w:space="0" w:color="auto"/>
                                          </w:divBdr>
                                          <w:divsChild>
                                            <w:div w:id="1860775606">
                                              <w:marLeft w:val="0"/>
                                              <w:marRight w:val="0"/>
                                              <w:marTop w:val="0"/>
                                              <w:marBottom w:val="0"/>
                                              <w:divBdr>
                                                <w:top w:val="none" w:sz="0" w:space="0" w:color="auto"/>
                                                <w:left w:val="none" w:sz="0" w:space="0" w:color="auto"/>
                                                <w:bottom w:val="none" w:sz="0" w:space="0" w:color="auto"/>
                                                <w:right w:val="none" w:sz="0" w:space="0" w:color="auto"/>
                                              </w:divBdr>
                                              <w:divsChild>
                                                <w:div w:id="139704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194841">
      <w:bodyDiv w:val="1"/>
      <w:marLeft w:val="0"/>
      <w:marRight w:val="0"/>
      <w:marTop w:val="0"/>
      <w:marBottom w:val="0"/>
      <w:divBdr>
        <w:top w:val="none" w:sz="0" w:space="0" w:color="auto"/>
        <w:left w:val="none" w:sz="0" w:space="0" w:color="auto"/>
        <w:bottom w:val="none" w:sz="0" w:space="0" w:color="auto"/>
        <w:right w:val="none" w:sz="0" w:space="0" w:color="auto"/>
      </w:divBdr>
    </w:div>
    <w:div w:id="2038769866">
      <w:bodyDiv w:val="1"/>
      <w:marLeft w:val="0"/>
      <w:marRight w:val="0"/>
      <w:marTop w:val="0"/>
      <w:marBottom w:val="0"/>
      <w:divBdr>
        <w:top w:val="none" w:sz="0" w:space="0" w:color="auto"/>
        <w:left w:val="none" w:sz="0" w:space="0" w:color="auto"/>
        <w:bottom w:val="none" w:sz="0" w:space="0" w:color="auto"/>
        <w:right w:val="none" w:sz="0" w:space="0" w:color="auto"/>
      </w:divBdr>
    </w:div>
    <w:div w:id="2061979423">
      <w:bodyDiv w:val="1"/>
      <w:marLeft w:val="0"/>
      <w:marRight w:val="0"/>
      <w:marTop w:val="0"/>
      <w:marBottom w:val="0"/>
      <w:divBdr>
        <w:top w:val="none" w:sz="0" w:space="0" w:color="auto"/>
        <w:left w:val="none" w:sz="0" w:space="0" w:color="auto"/>
        <w:bottom w:val="none" w:sz="0" w:space="0" w:color="auto"/>
        <w:right w:val="none" w:sz="0" w:space="0" w:color="auto"/>
      </w:divBdr>
    </w:div>
    <w:div w:id="210163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ph.gov.au/-/media/02_Parliamentary_Business/24_Committees/244_Joint_Committees/JSCT/2023/Timor-Leste_SOFA/Treaty_Text_-_Aus-Timor-Les_SOFA.pdf?la=en&amp;hash=62AC452E175EC79AFE9F66F7C258745ED6B3B60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2042</Words>
  <Characters>11070</Characters>
  <Application>Microsoft Office Word</Application>
  <DocSecurity>0</DocSecurity>
  <Lines>425</Lines>
  <Paragraphs>273</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WGCDR Brent Marks</dc:creator>
  <cp:keywords/>
  <dc:description/>
  <cp:lastModifiedBy>OIL - MS</cp:lastModifiedBy>
  <cp:revision>3</cp:revision>
  <cp:lastPrinted>2023-06-15T03:45:00Z</cp:lastPrinted>
  <dcterms:created xsi:type="dcterms:W3CDTF">2024-04-15T04:11:00Z</dcterms:created>
  <dcterms:modified xsi:type="dcterms:W3CDTF">2024-04-15T04:12:00Z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BN65907092</vt:lpwstr>
  </property>
  <property fmtid="{D5CDD505-2E9C-101B-9397-08002B2CF9AE}" pid="4" name="Objective-Title">
    <vt:lpwstr>230607 - OIL - RAA - Draft ExCo Documents - Explanatory Statement - Regulations - MADL draft - V1</vt:lpwstr>
  </property>
  <property fmtid="{D5CDD505-2E9C-101B-9397-08002B2CF9AE}" pid="5" name="Objective-Comment">
    <vt:lpwstr/>
  </property>
  <property fmtid="{D5CDD505-2E9C-101B-9397-08002B2CF9AE}" pid="6" name="Objective-CreationStamp">
    <vt:filetime>2023-06-07T00:09:30Z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2023-06-08T00:09:53Z</vt:filetime>
  </property>
  <property fmtid="{D5CDD505-2E9C-101B-9397-08002B2CF9AE}" pid="10" name="Objective-ModificationStamp">
    <vt:filetime>2023-06-08T00:09:53Z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Organisation:Defence Legal:DLD : Defence Legal Division:International Government Agreements and Arrangements:Countries:Defence Legal - International Government Agreements and Arrang</vt:lpwstr>
  </property>
  <property fmtid="{D5CDD505-2E9C-101B-9397-08002B2CF9AE}" pid="13" name="Objective-Parent">
    <vt:lpwstr>Documents for EXCO</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i4>3</vt:i4>
  </property>
  <property fmtid="{D5CDD505-2E9C-101B-9397-08002B2CF9AE}" pid="17" name="Objective-VersionComment">
    <vt:lpwstr/>
  </property>
  <property fmtid="{D5CDD505-2E9C-101B-9397-08002B2CF9AE}" pid="18" name="Objective-FileNumber">
    <vt:lpwstr>2018/1170929</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