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B766" w14:textId="4F8C9322" w:rsidR="00B033E4" w:rsidRPr="00EB130A" w:rsidRDefault="002D4E9F" w:rsidP="007F708E">
      <w:pPr>
        <w:spacing w:before="0" w:after="0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54045707"/>
      <w:r w:rsidRPr="00EB130A">
        <w:rPr>
          <w:rFonts w:asciiTheme="majorBidi" w:hAnsiTheme="majorBidi" w:cstheme="majorBidi"/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6D53C6E" w:rsidR="00B033E4" w:rsidRPr="00EB130A" w:rsidRDefault="00B033E4" w:rsidP="002F7884">
      <w:pPr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t>COMMONWEALTH OF AUSTRALIA</w:t>
      </w:r>
    </w:p>
    <w:p w14:paraId="42F5B76A" w14:textId="1D7C32D0" w:rsidR="00B033E4" w:rsidRPr="00EB130A" w:rsidRDefault="00B033E4" w:rsidP="002F7884">
      <w:pPr>
        <w:pStyle w:val="Heading5"/>
        <w:spacing w:before="0" w:after="240"/>
        <w:jc w:val="center"/>
        <w:rPr>
          <w:rFonts w:asciiTheme="majorBidi" w:hAnsiTheme="majorBidi" w:cstheme="majorBidi"/>
        </w:rPr>
      </w:pPr>
      <w:r w:rsidRPr="00EB130A">
        <w:rPr>
          <w:rFonts w:asciiTheme="majorBidi" w:hAnsiTheme="majorBidi" w:cstheme="majorBidi"/>
          <w:i/>
          <w:sz w:val="24"/>
          <w:szCs w:val="24"/>
        </w:rPr>
        <w:t>Environment Protection and Biodiversity Conservation Act 1999</w:t>
      </w:r>
    </w:p>
    <w:p w14:paraId="44811C5C" w14:textId="13802810" w:rsidR="00DF54DC" w:rsidRPr="00EB130A" w:rsidRDefault="00DF54DC" w:rsidP="002F7884">
      <w:pPr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Amendment of List of Exempt Native Specimens – </w:t>
      </w:r>
      <w:r w:rsidR="00170DE2"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Queensland </w:t>
      </w:r>
      <w:r w:rsidR="001D20F5">
        <w:rPr>
          <w:rFonts w:asciiTheme="majorBidi" w:hAnsiTheme="majorBidi" w:cstheme="majorBidi"/>
          <w:b/>
          <w:iCs/>
          <w:sz w:val="24"/>
          <w:szCs w:val="24"/>
        </w:rPr>
        <w:t>Ocean Beach</w:t>
      </w:r>
      <w:r w:rsidR="004A50FB"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 Fishery </w:t>
      </w:r>
      <w:r w:rsidR="004D308F">
        <w:rPr>
          <w:rFonts w:asciiTheme="majorBidi" w:hAnsiTheme="majorBidi" w:cstheme="majorBidi"/>
          <w:b/>
          <w:iCs/>
          <w:sz w:val="24"/>
          <w:szCs w:val="24"/>
        </w:rPr>
        <w:t>A</w:t>
      </w:r>
      <w:r w:rsidR="00FE7700">
        <w:rPr>
          <w:rFonts w:asciiTheme="majorBidi" w:hAnsiTheme="majorBidi" w:cstheme="majorBidi"/>
          <w:b/>
          <w:iCs/>
          <w:sz w:val="24"/>
          <w:szCs w:val="24"/>
        </w:rPr>
        <w:t>p</w:t>
      </w:r>
      <w:r w:rsidR="004D308F">
        <w:rPr>
          <w:rFonts w:asciiTheme="majorBidi" w:hAnsiTheme="majorBidi" w:cstheme="majorBidi"/>
          <w:b/>
          <w:iCs/>
          <w:sz w:val="24"/>
          <w:szCs w:val="24"/>
        </w:rPr>
        <w:t xml:space="preserve">ril </w:t>
      </w:r>
      <w:r w:rsidR="00D73F96" w:rsidRPr="00EB130A">
        <w:rPr>
          <w:rFonts w:asciiTheme="majorBidi" w:hAnsiTheme="majorBidi" w:cstheme="majorBidi"/>
          <w:b/>
          <w:iCs/>
          <w:sz w:val="24"/>
          <w:szCs w:val="24"/>
        </w:rPr>
        <w:t>2024</w:t>
      </w:r>
    </w:p>
    <w:p w14:paraId="42F5B76E" w14:textId="58D0A7EA" w:rsidR="008A4BAD" w:rsidRPr="00EB130A" w:rsidRDefault="001D20F5" w:rsidP="002F7884">
      <w:pPr>
        <w:spacing w:before="0" w:after="240"/>
        <w:rPr>
          <w:rFonts w:asciiTheme="majorBidi" w:hAnsiTheme="majorBidi" w:cstheme="majorBidi"/>
          <w:sz w:val="24"/>
          <w:szCs w:val="24"/>
        </w:rPr>
      </w:pPr>
      <w:r w:rsidRPr="001C7377">
        <w:rPr>
          <w:bCs/>
        </w:rPr>
        <w:t xml:space="preserve">I, </w:t>
      </w:r>
      <w:r w:rsidRPr="0048602D">
        <w:rPr>
          <w:bCs/>
          <w:color w:val="242424"/>
          <w:shd w:val="clear" w:color="auto" w:fill="FFFFFF"/>
        </w:rPr>
        <w:t xml:space="preserve">BELINDA JAGO, </w:t>
      </w:r>
      <w:r>
        <w:rPr>
          <w:bCs/>
          <w:color w:val="242424"/>
          <w:shd w:val="clear" w:color="auto" w:fill="FFFFFF"/>
        </w:rPr>
        <w:t>Branch Head</w:t>
      </w:r>
      <w:r w:rsidRPr="0048602D">
        <w:rPr>
          <w:bCs/>
          <w:color w:val="242424"/>
          <w:shd w:val="clear" w:color="auto" w:fill="FFFFFF"/>
        </w:rPr>
        <w:t xml:space="preserve">, Ocean and Wildlife Branch, </w:t>
      </w:r>
      <w:r w:rsidRPr="0048602D">
        <w:rPr>
          <w:bCs/>
        </w:rPr>
        <w:t>as Delegate of the Minister for the Environment and Water</w:t>
      </w:r>
      <w:r w:rsidR="00BA3497" w:rsidRPr="00EB130A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BA3497" w:rsidRPr="00EB130A">
        <w:rPr>
          <w:rFonts w:asciiTheme="majorBidi" w:hAnsiTheme="majorBidi" w:cstheme="majorBidi"/>
          <w:sz w:val="24"/>
          <w:szCs w:val="24"/>
        </w:rPr>
        <w:t xml:space="preserve"> </w:t>
      </w:r>
      <w:r w:rsidR="00CA4A08" w:rsidRPr="00EB130A">
        <w:rPr>
          <w:rFonts w:asciiTheme="majorBidi" w:hAnsiTheme="majorBidi" w:cstheme="majorBidi"/>
          <w:sz w:val="24"/>
          <w:szCs w:val="24"/>
        </w:rPr>
        <w:t>pursuant to subsection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 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303DC(1)(a) of the </w:t>
      </w:r>
      <w:r w:rsidR="00CA4A08" w:rsidRPr="00EB130A">
        <w:rPr>
          <w:rFonts w:asciiTheme="majorBidi" w:hAnsiTheme="majorBidi" w:cstheme="majorBidi"/>
          <w:i/>
          <w:sz w:val="24"/>
          <w:szCs w:val="24"/>
        </w:rPr>
        <w:t>Environment Protection and Biodiversity Conservation Act 1999</w:t>
      </w:r>
      <w:r w:rsidR="00CA4A08" w:rsidRPr="00EB130A">
        <w:rPr>
          <w:rFonts w:asciiTheme="majorBidi" w:hAnsiTheme="majorBidi" w:cstheme="majorBidi"/>
          <w:iCs/>
          <w:sz w:val="24"/>
          <w:szCs w:val="24"/>
        </w:rPr>
        <w:t xml:space="preserve"> (EPBC Act)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, hereby amend the list of exempt native specimens established under section 303DB of the EPBC Act by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deleting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from the list specimens and any</w:t>
      </w:r>
      <w:r w:rsidR="00CB51A8" w:rsidRPr="00EB130A">
        <w:rPr>
          <w:rFonts w:asciiTheme="majorBidi" w:hAnsiTheme="majorBidi" w:cstheme="majorBidi"/>
          <w:sz w:val="24"/>
          <w:szCs w:val="24"/>
        </w:rPr>
        <w:t xml:space="preserve"> associated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notations specified in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Schedule 1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, and by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including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in the list specimens and associated </w:t>
      </w:r>
      <w:r w:rsidR="00CB51A8" w:rsidRPr="00EB130A">
        <w:rPr>
          <w:rFonts w:asciiTheme="majorBidi" w:hAnsiTheme="majorBidi" w:cstheme="majorBidi"/>
          <w:sz w:val="24"/>
          <w:szCs w:val="24"/>
        </w:rPr>
        <w:t xml:space="preserve">notations </w:t>
      </w:r>
      <w:r w:rsidR="00BB3107" w:rsidRPr="00EB130A">
        <w:rPr>
          <w:rFonts w:asciiTheme="majorBidi" w:hAnsiTheme="majorBidi" w:cstheme="majorBidi"/>
          <w:sz w:val="24"/>
          <w:szCs w:val="24"/>
        </w:rPr>
        <w:t xml:space="preserve">as set out 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in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 xml:space="preserve">Schedule </w:t>
      </w:r>
      <w:r w:rsidR="005B46D8" w:rsidRPr="00EB130A">
        <w:rPr>
          <w:rFonts w:asciiTheme="majorBidi" w:hAnsiTheme="majorBidi" w:cstheme="majorBidi"/>
          <w:b/>
          <w:sz w:val="24"/>
          <w:szCs w:val="24"/>
        </w:rPr>
        <w:t>2</w:t>
      </w:r>
      <w:r w:rsidR="008A4BAD" w:rsidRPr="00EB130A">
        <w:rPr>
          <w:rFonts w:asciiTheme="majorBidi" w:hAnsiTheme="majorBidi" w:cstheme="majorBidi"/>
          <w:sz w:val="24"/>
          <w:szCs w:val="24"/>
        </w:rPr>
        <w:t>.</w:t>
      </w:r>
    </w:p>
    <w:p w14:paraId="6F1FF4F2" w14:textId="0B1D1F8E" w:rsidR="00B802F4" w:rsidRPr="00EB130A" w:rsidRDefault="00B802F4" w:rsidP="002F7884">
      <w:pPr>
        <w:spacing w:before="0" w:after="24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 xml:space="preserve">This instrument is a legislative instrument for the purposes of the </w:t>
      </w:r>
      <w:r w:rsidRPr="00EB130A">
        <w:rPr>
          <w:rFonts w:asciiTheme="majorBidi" w:hAnsiTheme="majorBidi" w:cstheme="majorBidi"/>
          <w:i/>
          <w:iCs/>
          <w:sz w:val="24"/>
          <w:szCs w:val="24"/>
        </w:rPr>
        <w:t>Legislation Act 2003</w:t>
      </w:r>
      <w:r w:rsidRPr="00EB130A">
        <w:rPr>
          <w:rFonts w:asciiTheme="majorBidi" w:hAnsiTheme="majorBidi" w:cstheme="majorBidi"/>
          <w:sz w:val="24"/>
          <w:szCs w:val="24"/>
        </w:rPr>
        <w:t>.</w:t>
      </w:r>
    </w:p>
    <w:p w14:paraId="42F5B772" w14:textId="5DF38BC4" w:rsidR="008A4BAD" w:rsidRPr="00EB130A" w:rsidRDefault="00B802F4" w:rsidP="002F7884">
      <w:pPr>
        <w:spacing w:before="0" w:after="60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>The instrument commences the day after it is registered.</w:t>
      </w:r>
    </w:p>
    <w:p w14:paraId="5E87B3F7" w14:textId="3F5C1578" w:rsidR="00272E4B" w:rsidRDefault="00272E4B" w:rsidP="00272E4B">
      <w:pPr>
        <w:pStyle w:val="Heading1"/>
        <w:spacing w:before="360"/>
        <w:jc w:val="center"/>
        <w:rPr>
          <w:rFonts w:eastAsia="Times New Roman"/>
          <w:snapToGrid/>
          <w:sz w:val="24"/>
        </w:rPr>
      </w:pPr>
      <w:bookmarkStart w:id="1" w:name="OLE_LINK1"/>
      <w:bookmarkStart w:id="2" w:name="OLE_LINK2"/>
      <w:bookmarkStart w:id="3" w:name="_Hlk40264689"/>
      <w:r>
        <w:t xml:space="preserve">Dated this </w:t>
      </w:r>
      <w:r w:rsidR="00572434">
        <w:t>23</w:t>
      </w:r>
      <w:r w:rsidR="00572434" w:rsidRPr="00572434">
        <w:rPr>
          <w:vertAlign w:val="superscript"/>
        </w:rPr>
        <w:t>rd</w:t>
      </w:r>
      <w:r w:rsidR="00572434">
        <w:t xml:space="preserve"> </w:t>
      </w:r>
      <w:r>
        <w:t xml:space="preserve">day </w:t>
      </w:r>
      <w:proofErr w:type="gramStart"/>
      <w:r w:rsidR="001D4197" w:rsidRPr="001D4197">
        <w:t xml:space="preserve">of </w:t>
      </w:r>
      <w:r w:rsidR="00572434">
        <w:t xml:space="preserve"> April</w:t>
      </w:r>
      <w:proofErr w:type="gramEnd"/>
      <w:r w:rsidR="001D4197" w:rsidRPr="001D4197">
        <w:t xml:space="preserve"> </w:t>
      </w:r>
      <w:r>
        <w:t>2024</w:t>
      </w:r>
    </w:p>
    <w:p w14:paraId="170FE566" w14:textId="6E0E1422" w:rsidR="00272E4B" w:rsidRDefault="00272E4B" w:rsidP="00272E4B">
      <w:pPr>
        <w:pStyle w:val="NormalWeb"/>
        <w:tabs>
          <w:tab w:val="left" w:pos="8931"/>
          <w:tab w:val="left" w:pos="9026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589860DF" w14:textId="77777777" w:rsidR="005B45A5" w:rsidRDefault="005B45A5" w:rsidP="00272E4B">
      <w:pPr>
        <w:pStyle w:val="NormalWeb"/>
        <w:tabs>
          <w:tab w:val="left" w:pos="8931"/>
          <w:tab w:val="left" w:pos="9026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13179E9F" w14:textId="5393FE75" w:rsidR="005B45A5" w:rsidRPr="007E3C1F" w:rsidRDefault="00CF4E05" w:rsidP="00272E4B">
      <w:pPr>
        <w:pStyle w:val="NormalWeb"/>
        <w:tabs>
          <w:tab w:val="left" w:pos="8931"/>
          <w:tab w:val="left" w:pos="902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42424"/>
          <w:shd w:val="clear" w:color="auto" w:fill="FFFFFF"/>
        </w:rPr>
      </w:pPr>
      <w:r w:rsidRPr="007E3C1F">
        <w:rPr>
          <w:rFonts w:ascii="Times New Roman" w:hAnsi="Times New Roman" w:cs="Times New Roman"/>
          <w:bCs/>
          <w:color w:val="242424"/>
          <w:shd w:val="clear" w:color="auto" w:fill="FFFFFF"/>
        </w:rPr>
        <w:t>BELINDA JAGO</w:t>
      </w:r>
    </w:p>
    <w:p w14:paraId="73C5BB85" w14:textId="77777777" w:rsidR="00CF4E05" w:rsidRDefault="00CF4E05" w:rsidP="00272E4B">
      <w:pPr>
        <w:pStyle w:val="NormalWeb"/>
        <w:tabs>
          <w:tab w:val="left" w:pos="8931"/>
          <w:tab w:val="left" w:pos="9026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57E0254A" w14:textId="2A54D261" w:rsidR="00272E4B" w:rsidRDefault="00272E4B" w:rsidP="00272E4B">
      <w:pPr>
        <w:pStyle w:val="NormalWeb"/>
        <w:tabs>
          <w:tab w:val="left" w:pos="8931"/>
          <w:tab w:val="left" w:pos="9026"/>
        </w:tabs>
        <w:spacing w:before="0" w:beforeAutospacing="0" w:after="0" w:afterAutospacing="0"/>
        <w:jc w:val="center"/>
        <w:rPr>
          <w:rFonts w:ascii="Times New Roman" w:hAnsi="Times New Roman" w:cs="Times New Roman"/>
          <w:snapToGrid/>
          <w:lang w:val="en-US"/>
        </w:rPr>
      </w:pPr>
      <w:r>
        <w:rPr>
          <w:rFonts w:ascii="Times New Roman" w:hAnsi="Times New Roman" w:cs="Times New Roman"/>
        </w:rPr>
        <w:t xml:space="preserve">Delegate of the Minister for the Environment and Water </w:t>
      </w:r>
    </w:p>
    <w:p w14:paraId="42F5B77C" w14:textId="3D9FE7FB" w:rsidR="00EA7BD8" w:rsidRPr="00EB130A" w:rsidRDefault="00E032C1" w:rsidP="006C33A5">
      <w:pPr>
        <w:pageBreakBefore/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lastRenderedPageBreak/>
        <w:t>SCHEDULE</w:t>
      </w:r>
      <w:r w:rsidR="001251E7" w:rsidRPr="00EB130A">
        <w:rPr>
          <w:rFonts w:asciiTheme="majorBidi" w:hAnsiTheme="majorBidi" w:cstheme="majorBidi"/>
          <w:b/>
          <w:sz w:val="24"/>
          <w:szCs w:val="24"/>
        </w:rPr>
        <w:t xml:space="preserve"> 1</w:t>
      </w:r>
      <w:bookmarkEnd w:id="1"/>
      <w:bookmarkEnd w:id="2"/>
    </w:p>
    <w:p w14:paraId="42F5B77E" w14:textId="739F24CF" w:rsidR="00DB3488" w:rsidRPr="00EB130A" w:rsidRDefault="00EA7BD8" w:rsidP="007F708E">
      <w:pPr>
        <w:spacing w:before="0" w:after="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>Under the heading Freshwater and Marine Animals</w:t>
      </w:r>
      <w:r w:rsidR="008A4BAD" w:rsidRPr="00EB130A">
        <w:rPr>
          <w:rFonts w:asciiTheme="majorBidi" w:hAnsiTheme="majorBidi" w:cstheme="majorBidi"/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930ECB" w:rsidRPr="00AC184F" w14:paraId="1AF0F419" w14:textId="77777777" w:rsidTr="00D5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0164786" w14:textId="77777777" w:rsidR="00930ECB" w:rsidRPr="00AC184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84F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61C2BA57" w14:textId="77777777" w:rsidR="00930ECB" w:rsidRPr="00AC184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84F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06739392" w14:textId="77777777" w:rsidR="00930ECB" w:rsidRPr="00AC184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84F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930ECB" w:rsidRPr="00AC184F" w14:paraId="3B684BD3" w14:textId="77777777" w:rsidTr="00D5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4E861C91" w14:textId="3A31EEC9" w:rsidR="00E85140" w:rsidRPr="00E85140" w:rsidRDefault="00AC184F" w:rsidP="00E85140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AC184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</w:t>
            </w:r>
            <w:r w:rsidR="00E85140" w:rsidRPr="00E85140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pecimens that are or are derived from fish or invertebrates taken in the Queensland Ocean Beach Fishery as defined in the management regime in force under the </w:t>
            </w:r>
            <w:r w:rsidR="00E85140" w:rsidRPr="00E85140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Act 1994</w:t>
            </w:r>
            <w:r w:rsidR="00E85140" w:rsidRPr="00E85140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 (Queensland) and Fisheries (General) Regulation 2019, Fisheries (Commercial Fisheries) Regulation 2019, Fisheries Declaration </w:t>
            </w:r>
            <w:proofErr w:type="gramStart"/>
            <w:r w:rsidR="00E85140" w:rsidRPr="00E85140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2019</w:t>
            </w:r>
            <w:proofErr w:type="gramEnd"/>
            <w:r w:rsidR="00E85140" w:rsidRPr="00E85140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and Fisheries Quota Declaration 2019 (Queensland), but not including:</w:t>
            </w:r>
          </w:p>
          <w:p w14:paraId="0A02BFEB" w14:textId="77777777" w:rsidR="00E85140" w:rsidRPr="00E85140" w:rsidRDefault="00E85140" w:rsidP="00520838">
            <w:pPr>
              <w:tabs>
                <w:tab w:val="clear" w:pos="1096"/>
              </w:tabs>
              <w:spacing w:before="0" w:after="0"/>
              <w:ind w:left="458" w:hanging="425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E85140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(a)   specimens that belong to taxa listed under section 209 of the EPBC Act (Australia’s List of Migratory Species), or</w:t>
            </w:r>
          </w:p>
          <w:p w14:paraId="26895AA9" w14:textId="77777777" w:rsidR="00E85140" w:rsidRPr="00E85140" w:rsidRDefault="00E85140" w:rsidP="00520838">
            <w:pPr>
              <w:tabs>
                <w:tab w:val="clear" w:pos="1096"/>
              </w:tabs>
              <w:spacing w:before="0" w:after="0"/>
              <w:ind w:left="458" w:hanging="425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E85140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(b)   specimens that belong to taxa listed under section 248 of the EPBC Act (Australia’s List of Marine Species), or</w:t>
            </w:r>
          </w:p>
          <w:p w14:paraId="7E67D963" w14:textId="77777777" w:rsidR="00E85140" w:rsidRPr="00D55B6B" w:rsidRDefault="00E85140" w:rsidP="00520838">
            <w:pPr>
              <w:tabs>
                <w:tab w:val="clear" w:pos="1096"/>
              </w:tabs>
              <w:spacing w:before="0" w:after="0"/>
              <w:ind w:left="458" w:hanging="425"/>
              <w:rPr>
                <w:rFonts w:ascii="Times New Roman" w:eastAsia="Times New Roman" w:hAnsi="Times New Roman"/>
                <w:snapToGrid/>
                <w:color w:val="000000" w:themeColor="text1"/>
                <w:sz w:val="24"/>
                <w:szCs w:val="24"/>
                <w:lang w:eastAsia="en-AU"/>
              </w:rPr>
            </w:pPr>
            <w:r w:rsidRPr="00E85140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(c)   specimens that belong to eligible listed threatened species, as defined under section 303BC of the EPBC </w:t>
            </w:r>
            <w:r w:rsidRPr="00D55B6B">
              <w:rPr>
                <w:rFonts w:ascii="Times New Roman" w:eastAsia="Times New Roman" w:hAnsi="Times New Roman"/>
                <w:snapToGrid/>
                <w:color w:val="000000" w:themeColor="text1"/>
                <w:sz w:val="24"/>
                <w:szCs w:val="24"/>
                <w:lang w:eastAsia="en-AU"/>
              </w:rPr>
              <w:t>Act, or</w:t>
            </w:r>
          </w:p>
          <w:p w14:paraId="58AA411A" w14:textId="6F6E0155" w:rsidR="00930ECB" w:rsidRPr="00AC184F" w:rsidRDefault="00E85140" w:rsidP="00520838">
            <w:pPr>
              <w:tabs>
                <w:tab w:val="clear" w:pos="1096"/>
              </w:tabs>
              <w:spacing w:before="0" w:after="0"/>
              <w:ind w:left="458" w:hanging="425"/>
              <w:rPr>
                <w:rFonts w:ascii="Times New Roman" w:hAnsi="Times New Roman"/>
                <w:sz w:val="24"/>
                <w:szCs w:val="24"/>
              </w:rPr>
            </w:pPr>
            <w:r w:rsidRPr="00D55B6B">
              <w:rPr>
                <w:rFonts w:ascii="Times New Roman" w:eastAsia="Times New Roman" w:hAnsi="Times New Roman"/>
                <w:snapToGrid/>
                <w:color w:val="000000" w:themeColor="text1"/>
                <w:sz w:val="24"/>
                <w:szCs w:val="24"/>
                <w:lang w:eastAsia="en-AU"/>
              </w:rPr>
              <w:t>(d)  specimens that belong to taxa listed under section 303CA of the EPBC Act (Australia’s CITES List).</w:t>
            </w:r>
          </w:p>
        </w:tc>
        <w:tc>
          <w:tcPr>
            <w:tcW w:w="1500" w:type="pct"/>
          </w:tcPr>
          <w:p w14:paraId="16907803" w14:textId="0FF75ACC" w:rsidR="00930ECB" w:rsidRPr="00AC184F" w:rsidRDefault="001E4585" w:rsidP="00D50DC8">
            <w:pPr>
              <w:rPr>
                <w:rFonts w:ascii="Times New Roman" w:hAnsi="Times New Roman"/>
                <w:sz w:val="24"/>
                <w:szCs w:val="24"/>
              </w:rPr>
            </w:pPr>
            <w:r w:rsidRPr="00AC1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Queensland </w:t>
            </w:r>
            <w:r w:rsidR="00B3767B" w:rsidRPr="00AC1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Ocean Beach Fishery </w:t>
            </w:r>
          </w:p>
        </w:tc>
        <w:tc>
          <w:tcPr>
            <w:tcW w:w="1500" w:type="pct"/>
          </w:tcPr>
          <w:p w14:paraId="48A01BD7" w14:textId="77777777" w:rsidR="00AC184F" w:rsidRPr="00AC184F" w:rsidRDefault="00AC184F" w:rsidP="00AC184F">
            <w:pPr>
              <w:pStyle w:val="ListBullet"/>
              <w:ind w:left="237" w:hanging="237"/>
              <w:rPr>
                <w:rFonts w:ascii="Times New Roman" w:eastAsia="Times New Roman" w:hAnsi="Times New Roman"/>
                <w:snapToGrid/>
                <w:sz w:val="24"/>
                <w:szCs w:val="24"/>
              </w:rPr>
            </w:pPr>
            <w:r w:rsidRPr="00AC184F">
              <w:rPr>
                <w:rFonts w:ascii="Times New Roman" w:hAnsi="Times New Roman"/>
                <w:sz w:val="24"/>
                <w:szCs w:val="24"/>
              </w:rPr>
              <w:t xml:space="preserve">The specimen, or the fish or invertebrate from which it is derived, was taken </w:t>
            </w:r>
            <w:proofErr w:type="gramStart"/>
            <w:r w:rsidRPr="00AC184F">
              <w:rPr>
                <w:rFonts w:ascii="Times New Roman" w:hAnsi="Times New Roman"/>
                <w:sz w:val="24"/>
                <w:szCs w:val="24"/>
              </w:rPr>
              <w:t>lawfully;</w:t>
            </w:r>
            <w:proofErr w:type="gramEnd"/>
          </w:p>
          <w:p w14:paraId="4158F1CE" w14:textId="77777777" w:rsidR="00AC184F" w:rsidRPr="00AC184F" w:rsidRDefault="00AC184F" w:rsidP="00AC184F">
            <w:pPr>
              <w:pStyle w:val="ListBullet"/>
              <w:ind w:left="237" w:hanging="237"/>
              <w:rPr>
                <w:rFonts w:ascii="Times New Roman" w:hAnsi="Times New Roman"/>
                <w:sz w:val="24"/>
                <w:szCs w:val="24"/>
              </w:rPr>
            </w:pPr>
            <w:r w:rsidRPr="00AC184F">
              <w:rPr>
                <w:rFonts w:ascii="Times New Roman" w:hAnsi="Times New Roman"/>
                <w:sz w:val="24"/>
                <w:szCs w:val="24"/>
              </w:rPr>
              <w:t>the specimens are covered by the declaration of an approved wildlife trade operation under section 303FN of the EPBC Act in relation to the fishery.</w:t>
            </w:r>
          </w:p>
          <w:p w14:paraId="4F8EFC0D" w14:textId="20A081CB" w:rsidR="00930ECB" w:rsidRPr="00AC184F" w:rsidRDefault="00930ECB" w:rsidP="00AC184F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F5B7FB" w14:textId="10D581BC" w:rsidR="001251E7" w:rsidRPr="00EB130A" w:rsidRDefault="001251E7" w:rsidP="006C33A5">
      <w:pPr>
        <w:pageBreakBefore/>
        <w:spacing w:before="0"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lastRenderedPageBreak/>
        <w:t>SCHEDULE 2</w:t>
      </w:r>
    </w:p>
    <w:p w14:paraId="66258DA2" w14:textId="77777777" w:rsidR="00B94714" w:rsidRPr="00EB130A" w:rsidRDefault="00B94714" w:rsidP="007F708E">
      <w:pPr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0BCF57FA" w14:textId="5145A60C" w:rsidR="008C65D7" w:rsidRPr="00EB130A" w:rsidRDefault="008A4BAD" w:rsidP="007F708E">
      <w:pPr>
        <w:spacing w:before="0" w:after="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 xml:space="preserve">Under the heading Freshwater and Marine Animals </w:t>
      </w:r>
      <w:r w:rsidR="000F3F5A" w:rsidRPr="00EB130A">
        <w:rPr>
          <w:rFonts w:asciiTheme="majorBidi" w:hAnsiTheme="majorBidi" w:cstheme="majorBidi"/>
          <w:sz w:val="24"/>
          <w:szCs w:val="24"/>
        </w:rPr>
        <w:t>include in</w:t>
      </w:r>
      <w:r w:rsidRPr="00EB130A">
        <w:rPr>
          <w:rFonts w:asciiTheme="majorBidi" w:hAnsiTheme="majorBidi" w:cstheme="majorBidi"/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E764B5" w:rsidRPr="00EB130A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64005FF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Notation</w:t>
            </w:r>
          </w:p>
        </w:tc>
      </w:tr>
      <w:tr w:rsidR="00DF54DC" w:rsidRPr="00EB130A" w14:paraId="554857DD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075E0369" w14:textId="402E1693" w:rsidR="009160E1" w:rsidRPr="00EB130A" w:rsidRDefault="009160E1" w:rsidP="00EB130A">
            <w:pPr>
              <w:spacing w:before="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Specimens that are or are derived from fish or invertebrates taken in the </w:t>
            </w:r>
            <w:r w:rsidR="000B3E06"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Queensland </w:t>
            </w:r>
            <w:r w:rsidR="00B3767B">
              <w:rPr>
                <w:rFonts w:asciiTheme="majorBidi" w:hAnsiTheme="majorBidi" w:cstheme="majorBidi"/>
                <w:sz w:val="24"/>
                <w:szCs w:val="24"/>
              </w:rPr>
              <w:t xml:space="preserve">Ocean Beach </w:t>
            </w:r>
            <w:r w:rsidR="00864B77">
              <w:rPr>
                <w:rFonts w:asciiTheme="majorBidi" w:hAnsiTheme="majorBidi" w:cstheme="majorBidi"/>
                <w:sz w:val="24"/>
                <w:szCs w:val="24"/>
              </w:rPr>
              <w:t xml:space="preserve">Fishery </w:t>
            </w:r>
            <w:r w:rsidR="00864B77" w:rsidRPr="00EB130A">
              <w:rPr>
                <w:rFonts w:asciiTheme="majorBidi" w:hAnsiTheme="majorBidi" w:cstheme="majorBidi"/>
                <w:sz w:val="24"/>
                <w:szCs w:val="24"/>
              </w:rPr>
              <w:t>as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 defined in the management regime in force under the </w:t>
            </w:r>
            <w:r w:rsidR="006E148A" w:rsidRPr="00EB130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Fisheries Act 1994</w:t>
            </w:r>
            <w:r w:rsidR="006E148A"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 (Qld), </w:t>
            </w:r>
            <w:r w:rsidR="003A2D26" w:rsidRPr="00EB130A">
              <w:rPr>
                <w:rFonts w:asciiTheme="majorBidi" w:hAnsiTheme="majorBidi" w:cstheme="majorBidi"/>
                <w:sz w:val="24"/>
                <w:szCs w:val="24"/>
              </w:rPr>
              <w:t>Fisheries (General) Regulation 2019</w:t>
            </w:r>
            <w:r w:rsidR="00BB2A4D"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 (Qld), Fisheries (Commercial Fisheries) Regulation 2019 (Qld), Fisheries Declaration 2019 (Qld)</w:t>
            </w:r>
            <w:r w:rsidR="00E62329"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 and the Fisheries Quota Declaration 2019 (Qld), 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>but not including:</w:t>
            </w:r>
          </w:p>
          <w:p w14:paraId="1A3EA792" w14:textId="77777777" w:rsidR="007F708E" w:rsidRPr="00EB130A" w:rsidRDefault="007F708E" w:rsidP="00EB130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120"/>
              <w:ind w:left="357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specimens that belong to taxa listed under section 209 of the EPBC Act (Australia’s List of Migratory Species), or </w:t>
            </w:r>
          </w:p>
          <w:p w14:paraId="70AF45BB" w14:textId="6D9A7117" w:rsidR="007F708E" w:rsidRPr="00EB130A" w:rsidRDefault="007F708E" w:rsidP="00EB130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120"/>
              <w:ind w:left="357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taxa listed under section 248 of the EPBC Act (Australia’s List of Marine Species), or</w:t>
            </w:r>
          </w:p>
          <w:p w14:paraId="0F1311E5" w14:textId="77777777" w:rsidR="007F708E" w:rsidRDefault="007F708E" w:rsidP="00EB130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120"/>
              <w:ind w:left="357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71A03C7D" w14:textId="0A8C1557" w:rsidR="00DF54DC" w:rsidRPr="00E07ACF" w:rsidRDefault="00E46326" w:rsidP="00E07ACF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120"/>
              <w:ind w:left="357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D55B6B">
              <w:rPr>
                <w:rFonts w:ascii="Times New Roman" w:eastAsia="Times New Roman" w:hAnsi="Times New Roman"/>
                <w:snapToGrid/>
                <w:color w:val="000000" w:themeColor="text1"/>
                <w:sz w:val="24"/>
                <w:szCs w:val="24"/>
                <w:lang w:eastAsia="en-AU"/>
              </w:rPr>
              <w:t>specimens that belong to taxa listed under section 303CA of the EPBC Act (Australia’s CITES List).</w:t>
            </w:r>
          </w:p>
        </w:tc>
        <w:tc>
          <w:tcPr>
            <w:tcW w:w="2993" w:type="dxa"/>
          </w:tcPr>
          <w:p w14:paraId="2B3D73C2" w14:textId="7E9B62CC" w:rsidR="00DF54DC" w:rsidRPr="00EB130A" w:rsidRDefault="00E51186" w:rsidP="007F708E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Queensland </w:t>
            </w:r>
            <w:r w:rsidR="00B3767B">
              <w:rPr>
                <w:rFonts w:asciiTheme="majorBidi" w:hAnsiTheme="majorBidi" w:cstheme="majorBidi"/>
                <w:sz w:val="24"/>
                <w:szCs w:val="24"/>
              </w:rPr>
              <w:t xml:space="preserve">Ocean Beach Fishery </w:t>
            </w:r>
            <w:r w:rsidR="00B250FB" w:rsidRPr="00EB13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50FB" w:rsidRPr="00EB130A">
              <w:rPr>
                <w:rFonts w:asciiTheme="majorBidi" w:hAnsiTheme="majorBidi" w:cstheme="majorBid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002" w:type="dxa"/>
          </w:tcPr>
          <w:p w14:paraId="7CFD94C6" w14:textId="05368C01" w:rsidR="007C3345" w:rsidRPr="00D55B6B" w:rsidRDefault="00EB130A" w:rsidP="00D55B6B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clear" w:pos="1096"/>
              </w:tabs>
              <w:ind w:left="255" w:hanging="283"/>
              <w:rPr>
                <w:rFonts w:asciiTheme="majorBidi" w:eastAsia="Times New Roman" w:hAnsiTheme="majorBidi" w:cstheme="majorBidi"/>
                <w:snapToGrid/>
                <w:sz w:val="24"/>
                <w:szCs w:val="24"/>
              </w:rPr>
            </w:pPr>
            <w:r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T</w:t>
            </w:r>
            <w:r w:rsidR="007C3345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he specimen, or the fish or invertebrate from which it is derived, was taken lawfully</w:t>
            </w:r>
            <w:r w:rsidR="00EB57DF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;</w:t>
            </w:r>
            <w:r w:rsidR="00AE78DB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2232D8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and</w:t>
            </w:r>
          </w:p>
          <w:p w14:paraId="4E8812DC" w14:textId="0420EE33" w:rsidR="00B56635" w:rsidRPr="00D55B6B" w:rsidRDefault="00EB130A" w:rsidP="00D55B6B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clear" w:pos="1096"/>
              </w:tabs>
              <w:ind w:left="255" w:hanging="283"/>
              <w:rPr>
                <w:rFonts w:asciiTheme="majorBidi" w:hAnsiTheme="majorBidi" w:cstheme="majorBidi"/>
              </w:rPr>
            </w:pPr>
            <w:r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T</w:t>
            </w:r>
            <w:r w:rsidR="007C3345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he specimens are covered by the declaration of an approved </w:t>
            </w:r>
            <w:r w:rsidR="00892B5F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w</w:t>
            </w:r>
            <w:r w:rsidR="007C3345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ildlife </w:t>
            </w:r>
            <w:r w:rsidR="00892B5F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t</w:t>
            </w:r>
            <w:r w:rsidR="007C3345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rade </w:t>
            </w:r>
            <w:r w:rsidR="00892B5F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o</w:t>
            </w:r>
            <w:r w:rsidR="007C3345" w:rsidRPr="00D55B6B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peration under section 303FN of the EPBC Act in relation to the fishery.</w:t>
            </w:r>
          </w:p>
        </w:tc>
      </w:tr>
      <w:bookmarkEnd w:id="0"/>
      <w:bookmarkEnd w:id="3"/>
    </w:tbl>
    <w:p w14:paraId="42F5B866" w14:textId="32BACD80" w:rsidR="00B033E4" w:rsidRPr="00EB130A" w:rsidRDefault="00B033E4" w:rsidP="00762742">
      <w:pPr>
        <w:spacing w:before="0" w:after="0"/>
        <w:rPr>
          <w:rFonts w:asciiTheme="majorBidi" w:hAnsiTheme="majorBidi" w:cstheme="majorBidi"/>
          <w:sz w:val="24"/>
          <w:szCs w:val="24"/>
        </w:rPr>
      </w:pPr>
    </w:p>
    <w:sectPr w:rsidR="00B033E4" w:rsidRPr="00EB130A" w:rsidSect="00E102F6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EB67" w14:textId="77777777" w:rsidR="00E102F6" w:rsidRDefault="00E102F6" w:rsidP="00C93A61">
      <w:r>
        <w:separator/>
      </w:r>
    </w:p>
  </w:endnote>
  <w:endnote w:type="continuationSeparator" w:id="0">
    <w:p w14:paraId="6AA64C97" w14:textId="77777777" w:rsidR="00E102F6" w:rsidRDefault="00E102F6" w:rsidP="00C93A61">
      <w:r>
        <w:continuationSeparator/>
      </w:r>
    </w:p>
  </w:endnote>
  <w:endnote w:type="continuationNotice" w:id="1">
    <w:p w14:paraId="777A5B48" w14:textId="77777777" w:rsidR="00E102F6" w:rsidRDefault="00E102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FAE2" w14:textId="77777777" w:rsidR="00E102F6" w:rsidRDefault="00E102F6" w:rsidP="008F4D0B">
      <w:r>
        <w:separator/>
      </w:r>
    </w:p>
  </w:footnote>
  <w:footnote w:type="continuationSeparator" w:id="0">
    <w:p w14:paraId="2B07CB3A" w14:textId="77777777" w:rsidR="00E102F6" w:rsidRDefault="00E102F6" w:rsidP="00C93A61">
      <w:r>
        <w:continuationSeparator/>
      </w:r>
    </w:p>
  </w:footnote>
  <w:footnote w:type="continuationNotice" w:id="1">
    <w:p w14:paraId="220F31BE" w14:textId="77777777" w:rsidR="00E102F6" w:rsidRDefault="00E102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C" w14:textId="77777777" w:rsidR="001B583C" w:rsidRPr="006C36E1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6C36E1">
      <w:rPr>
        <w:rFonts w:ascii="Times New Roman" w:hAnsi="Times New Roman"/>
        <w:sz w:val="18"/>
        <w:szCs w:val="18"/>
      </w:rPr>
      <w:t>Unique Identifying Number:</w:t>
    </w:r>
  </w:p>
  <w:p w14:paraId="42F5B86E" w14:textId="67CE3A3F" w:rsidR="001B583C" w:rsidRPr="006C36E1" w:rsidRDefault="00D66787" w:rsidP="00D66787">
    <w:pPr>
      <w:jc w:val="right"/>
      <w:rPr>
        <w:sz w:val="18"/>
        <w:szCs w:val="18"/>
      </w:rPr>
    </w:pPr>
    <w:r w:rsidRPr="00D66787">
      <w:rPr>
        <w:sz w:val="18"/>
        <w:szCs w:val="18"/>
      </w:rPr>
      <w:t>EPBC303DC/SFS/202</w:t>
    </w:r>
    <w:r w:rsidR="00467832">
      <w:rPr>
        <w:sz w:val="18"/>
        <w:szCs w:val="18"/>
      </w:rPr>
      <w:t>4</w:t>
    </w:r>
    <w:r w:rsidRPr="00D66787">
      <w:rPr>
        <w:sz w:val="18"/>
        <w:szCs w:val="18"/>
      </w:rPr>
      <w:t>/0</w:t>
    </w:r>
    <w:r w:rsidR="004A672D">
      <w:rPr>
        <w:sz w:val="18"/>
        <w:szCs w:val="1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C6E5F4E"/>
    <w:lvl w:ilvl="0" w:tplc="B6428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E1E9B"/>
    <w:multiLevelType w:val="hybridMultilevel"/>
    <w:tmpl w:val="B462A728"/>
    <w:lvl w:ilvl="0" w:tplc="240E9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D93C54"/>
    <w:multiLevelType w:val="hybridMultilevel"/>
    <w:tmpl w:val="5C4E8CE0"/>
    <w:lvl w:ilvl="0" w:tplc="8B1ACF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25D9B"/>
    <w:multiLevelType w:val="multilevel"/>
    <w:tmpl w:val="B72A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70789"/>
    <w:multiLevelType w:val="hybridMultilevel"/>
    <w:tmpl w:val="2A06AB52"/>
    <w:lvl w:ilvl="0" w:tplc="1E7AA3E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0B4E31"/>
    <w:multiLevelType w:val="hybridMultilevel"/>
    <w:tmpl w:val="DF44AE7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76BD1"/>
    <w:multiLevelType w:val="hybridMultilevel"/>
    <w:tmpl w:val="EB605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E7CBB"/>
    <w:multiLevelType w:val="hybridMultilevel"/>
    <w:tmpl w:val="E4E017C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80094">
    <w:abstractNumId w:val="3"/>
  </w:num>
  <w:num w:numId="2" w16cid:durableId="1090853575">
    <w:abstractNumId w:val="13"/>
  </w:num>
  <w:num w:numId="3" w16cid:durableId="683943944">
    <w:abstractNumId w:val="34"/>
  </w:num>
  <w:num w:numId="4" w16cid:durableId="988708735">
    <w:abstractNumId w:val="12"/>
  </w:num>
  <w:num w:numId="5" w16cid:durableId="1135027005">
    <w:abstractNumId w:val="22"/>
  </w:num>
  <w:num w:numId="6" w16cid:durableId="1139147559">
    <w:abstractNumId w:val="9"/>
  </w:num>
  <w:num w:numId="7" w16cid:durableId="1819691505">
    <w:abstractNumId w:val="14"/>
  </w:num>
  <w:num w:numId="8" w16cid:durableId="468522439">
    <w:abstractNumId w:val="21"/>
  </w:num>
  <w:num w:numId="9" w16cid:durableId="982276561">
    <w:abstractNumId w:val="37"/>
  </w:num>
  <w:num w:numId="10" w16cid:durableId="1565721424">
    <w:abstractNumId w:val="32"/>
  </w:num>
  <w:num w:numId="11" w16cid:durableId="198443500">
    <w:abstractNumId w:val="20"/>
  </w:num>
  <w:num w:numId="12" w16cid:durableId="1339773173">
    <w:abstractNumId w:val="2"/>
  </w:num>
  <w:num w:numId="13" w16cid:durableId="1819571463">
    <w:abstractNumId w:val="39"/>
  </w:num>
  <w:num w:numId="14" w16cid:durableId="2006400194">
    <w:abstractNumId w:val="24"/>
  </w:num>
  <w:num w:numId="15" w16cid:durableId="338627981">
    <w:abstractNumId w:val="26"/>
  </w:num>
  <w:num w:numId="16" w16cid:durableId="55975061">
    <w:abstractNumId w:val="30"/>
  </w:num>
  <w:num w:numId="17" w16cid:durableId="1173301593">
    <w:abstractNumId w:val="36"/>
  </w:num>
  <w:num w:numId="18" w16cid:durableId="322776564">
    <w:abstractNumId w:val="11"/>
  </w:num>
  <w:num w:numId="19" w16cid:durableId="2101678367">
    <w:abstractNumId w:val="16"/>
  </w:num>
  <w:num w:numId="20" w16cid:durableId="1143083052">
    <w:abstractNumId w:val="8"/>
  </w:num>
  <w:num w:numId="21" w16cid:durableId="1765346573">
    <w:abstractNumId w:val="35"/>
  </w:num>
  <w:num w:numId="22" w16cid:durableId="1455244766">
    <w:abstractNumId w:val="0"/>
  </w:num>
  <w:num w:numId="23" w16cid:durableId="1218512195">
    <w:abstractNumId w:val="38"/>
  </w:num>
  <w:num w:numId="24" w16cid:durableId="1682969188">
    <w:abstractNumId w:val="29"/>
  </w:num>
  <w:num w:numId="25" w16cid:durableId="694044579">
    <w:abstractNumId w:val="15"/>
  </w:num>
  <w:num w:numId="26" w16cid:durableId="1059475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3"/>
  </w:num>
  <w:num w:numId="29" w16cid:durableId="90126107">
    <w:abstractNumId w:val="5"/>
  </w:num>
  <w:num w:numId="30" w16cid:durableId="1901940188">
    <w:abstractNumId w:val="18"/>
  </w:num>
  <w:num w:numId="31" w16cid:durableId="943029451">
    <w:abstractNumId w:val="27"/>
  </w:num>
  <w:num w:numId="32" w16cid:durableId="52195601">
    <w:abstractNumId w:val="7"/>
  </w:num>
  <w:num w:numId="33" w16cid:durableId="992181212">
    <w:abstractNumId w:val="1"/>
  </w:num>
  <w:num w:numId="34" w16cid:durableId="1789397027">
    <w:abstractNumId w:val="6"/>
  </w:num>
  <w:num w:numId="35" w16cid:durableId="1743334969">
    <w:abstractNumId w:val="31"/>
  </w:num>
  <w:num w:numId="36" w16cid:durableId="718358311">
    <w:abstractNumId w:val="28"/>
  </w:num>
  <w:num w:numId="37" w16cid:durableId="1256477292">
    <w:abstractNumId w:val="25"/>
  </w:num>
  <w:num w:numId="38" w16cid:durableId="1595239134">
    <w:abstractNumId w:val="10"/>
  </w:num>
  <w:num w:numId="39" w16cid:durableId="40059611">
    <w:abstractNumId w:val="40"/>
  </w:num>
  <w:num w:numId="40" w16cid:durableId="485360610">
    <w:abstractNumId w:val="4"/>
  </w:num>
  <w:num w:numId="41" w16cid:durableId="1308632591">
    <w:abstractNumId w:val="19"/>
  </w:num>
  <w:num w:numId="42" w16cid:durableId="13150678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42F3"/>
    <w:rsid w:val="00005482"/>
    <w:rsid w:val="000137D2"/>
    <w:rsid w:val="00013BDC"/>
    <w:rsid w:val="00015502"/>
    <w:rsid w:val="000160E5"/>
    <w:rsid w:val="00022CEA"/>
    <w:rsid w:val="00025375"/>
    <w:rsid w:val="00026AD1"/>
    <w:rsid w:val="0002770C"/>
    <w:rsid w:val="00027EA2"/>
    <w:rsid w:val="000405F1"/>
    <w:rsid w:val="00065277"/>
    <w:rsid w:val="00065ABD"/>
    <w:rsid w:val="000665C4"/>
    <w:rsid w:val="0007448F"/>
    <w:rsid w:val="00081015"/>
    <w:rsid w:val="00087556"/>
    <w:rsid w:val="00096CC0"/>
    <w:rsid w:val="000B1AFC"/>
    <w:rsid w:val="000B3E06"/>
    <w:rsid w:val="000B48C3"/>
    <w:rsid w:val="000C064D"/>
    <w:rsid w:val="000C56B3"/>
    <w:rsid w:val="000E1A54"/>
    <w:rsid w:val="000E396A"/>
    <w:rsid w:val="000E4517"/>
    <w:rsid w:val="000F02F7"/>
    <w:rsid w:val="000F0560"/>
    <w:rsid w:val="000F3268"/>
    <w:rsid w:val="000F3F5A"/>
    <w:rsid w:val="000F440A"/>
    <w:rsid w:val="00104870"/>
    <w:rsid w:val="00111722"/>
    <w:rsid w:val="00111BA3"/>
    <w:rsid w:val="001143D2"/>
    <w:rsid w:val="0011615B"/>
    <w:rsid w:val="00121D86"/>
    <w:rsid w:val="00123FBB"/>
    <w:rsid w:val="001251E7"/>
    <w:rsid w:val="00127B5E"/>
    <w:rsid w:val="001327A1"/>
    <w:rsid w:val="00145D9F"/>
    <w:rsid w:val="00146CC7"/>
    <w:rsid w:val="0015168E"/>
    <w:rsid w:val="00156B35"/>
    <w:rsid w:val="00165FD7"/>
    <w:rsid w:val="001669C3"/>
    <w:rsid w:val="00166A8B"/>
    <w:rsid w:val="00167BC0"/>
    <w:rsid w:val="00170DE2"/>
    <w:rsid w:val="00171B42"/>
    <w:rsid w:val="001726C7"/>
    <w:rsid w:val="00183AD3"/>
    <w:rsid w:val="001A44AA"/>
    <w:rsid w:val="001B583C"/>
    <w:rsid w:val="001B6567"/>
    <w:rsid w:val="001C3643"/>
    <w:rsid w:val="001D00CB"/>
    <w:rsid w:val="001D20F5"/>
    <w:rsid w:val="001D4197"/>
    <w:rsid w:val="001D7D19"/>
    <w:rsid w:val="001E0011"/>
    <w:rsid w:val="001E348F"/>
    <w:rsid w:val="001E4585"/>
    <w:rsid w:val="001E51CA"/>
    <w:rsid w:val="001F0117"/>
    <w:rsid w:val="0020551E"/>
    <w:rsid w:val="00222F64"/>
    <w:rsid w:val="002232D8"/>
    <w:rsid w:val="00225EF0"/>
    <w:rsid w:val="0023217F"/>
    <w:rsid w:val="00234290"/>
    <w:rsid w:val="00234692"/>
    <w:rsid w:val="002405FA"/>
    <w:rsid w:val="0025502D"/>
    <w:rsid w:val="002568FF"/>
    <w:rsid w:val="0026290B"/>
    <w:rsid w:val="00263F54"/>
    <w:rsid w:val="00267115"/>
    <w:rsid w:val="00267C9D"/>
    <w:rsid w:val="00271AE2"/>
    <w:rsid w:val="00272E4B"/>
    <w:rsid w:val="00282A40"/>
    <w:rsid w:val="002849AF"/>
    <w:rsid w:val="00286CE2"/>
    <w:rsid w:val="00296EB0"/>
    <w:rsid w:val="002A2C02"/>
    <w:rsid w:val="002C17D6"/>
    <w:rsid w:val="002C72D2"/>
    <w:rsid w:val="002D4E9F"/>
    <w:rsid w:val="002E3FE4"/>
    <w:rsid w:val="002E68AD"/>
    <w:rsid w:val="002E6928"/>
    <w:rsid w:val="002E6BB6"/>
    <w:rsid w:val="002E73E4"/>
    <w:rsid w:val="002F1391"/>
    <w:rsid w:val="002F7884"/>
    <w:rsid w:val="00307DF3"/>
    <w:rsid w:val="00315370"/>
    <w:rsid w:val="00315DE4"/>
    <w:rsid w:val="00316698"/>
    <w:rsid w:val="003221C8"/>
    <w:rsid w:val="0033454B"/>
    <w:rsid w:val="00334AB7"/>
    <w:rsid w:val="00335452"/>
    <w:rsid w:val="00341AEB"/>
    <w:rsid w:val="00350FEE"/>
    <w:rsid w:val="003553EF"/>
    <w:rsid w:val="00383A97"/>
    <w:rsid w:val="00391214"/>
    <w:rsid w:val="0039522A"/>
    <w:rsid w:val="003A0B99"/>
    <w:rsid w:val="003A2D26"/>
    <w:rsid w:val="003A5B22"/>
    <w:rsid w:val="003B1273"/>
    <w:rsid w:val="003B1E51"/>
    <w:rsid w:val="003B68F1"/>
    <w:rsid w:val="003C1D5B"/>
    <w:rsid w:val="003C6F26"/>
    <w:rsid w:val="003C7A38"/>
    <w:rsid w:val="003C7ADD"/>
    <w:rsid w:val="003D1AA1"/>
    <w:rsid w:val="003E17AF"/>
    <w:rsid w:val="003F39FE"/>
    <w:rsid w:val="003F4154"/>
    <w:rsid w:val="0040055E"/>
    <w:rsid w:val="00405F0F"/>
    <w:rsid w:val="0041146F"/>
    <w:rsid w:val="004203AE"/>
    <w:rsid w:val="00430EE2"/>
    <w:rsid w:val="00431A74"/>
    <w:rsid w:val="00440FFF"/>
    <w:rsid w:val="0044145D"/>
    <w:rsid w:val="00446F8C"/>
    <w:rsid w:val="0045545F"/>
    <w:rsid w:val="00465B28"/>
    <w:rsid w:val="00467832"/>
    <w:rsid w:val="00476DB4"/>
    <w:rsid w:val="00491015"/>
    <w:rsid w:val="004A352E"/>
    <w:rsid w:val="004A4A1F"/>
    <w:rsid w:val="004A50FB"/>
    <w:rsid w:val="004A5809"/>
    <w:rsid w:val="004A672D"/>
    <w:rsid w:val="004A6FCD"/>
    <w:rsid w:val="004B1972"/>
    <w:rsid w:val="004B646F"/>
    <w:rsid w:val="004C5085"/>
    <w:rsid w:val="004D308F"/>
    <w:rsid w:val="004D628C"/>
    <w:rsid w:val="004E535B"/>
    <w:rsid w:val="004F6EBD"/>
    <w:rsid w:val="004F7C7A"/>
    <w:rsid w:val="005021C9"/>
    <w:rsid w:val="005027A3"/>
    <w:rsid w:val="00503847"/>
    <w:rsid w:val="00520838"/>
    <w:rsid w:val="00526123"/>
    <w:rsid w:val="00526B03"/>
    <w:rsid w:val="005308B4"/>
    <w:rsid w:val="0054468A"/>
    <w:rsid w:val="0055319B"/>
    <w:rsid w:val="0055351D"/>
    <w:rsid w:val="00567D44"/>
    <w:rsid w:val="00571D92"/>
    <w:rsid w:val="00572434"/>
    <w:rsid w:val="00574335"/>
    <w:rsid w:val="0057700B"/>
    <w:rsid w:val="00586EDB"/>
    <w:rsid w:val="005A337F"/>
    <w:rsid w:val="005B405C"/>
    <w:rsid w:val="005B45A5"/>
    <w:rsid w:val="005B46D8"/>
    <w:rsid w:val="005C3E29"/>
    <w:rsid w:val="005D318C"/>
    <w:rsid w:val="005E1106"/>
    <w:rsid w:val="005E19D9"/>
    <w:rsid w:val="005E20D1"/>
    <w:rsid w:val="005F2506"/>
    <w:rsid w:val="005F3EF7"/>
    <w:rsid w:val="005F57E0"/>
    <w:rsid w:val="00604F5E"/>
    <w:rsid w:val="006057E1"/>
    <w:rsid w:val="00605884"/>
    <w:rsid w:val="00614A0D"/>
    <w:rsid w:val="006171D1"/>
    <w:rsid w:val="00626962"/>
    <w:rsid w:val="00633BB3"/>
    <w:rsid w:val="00640EF2"/>
    <w:rsid w:val="006477C4"/>
    <w:rsid w:val="00650D96"/>
    <w:rsid w:val="006522F4"/>
    <w:rsid w:val="00654EC0"/>
    <w:rsid w:val="00657274"/>
    <w:rsid w:val="00662E50"/>
    <w:rsid w:val="006671C4"/>
    <w:rsid w:val="00667DA3"/>
    <w:rsid w:val="00677CC4"/>
    <w:rsid w:val="00682F79"/>
    <w:rsid w:val="0069535F"/>
    <w:rsid w:val="00696669"/>
    <w:rsid w:val="006B242E"/>
    <w:rsid w:val="006C33A5"/>
    <w:rsid w:val="006C36E1"/>
    <w:rsid w:val="006D7D67"/>
    <w:rsid w:val="006E148A"/>
    <w:rsid w:val="006E535C"/>
    <w:rsid w:val="006F0C93"/>
    <w:rsid w:val="006F6E10"/>
    <w:rsid w:val="00705274"/>
    <w:rsid w:val="00714AFC"/>
    <w:rsid w:val="007153ED"/>
    <w:rsid w:val="00716CB8"/>
    <w:rsid w:val="00724859"/>
    <w:rsid w:val="007252D2"/>
    <w:rsid w:val="007339D3"/>
    <w:rsid w:val="007359F1"/>
    <w:rsid w:val="00740105"/>
    <w:rsid w:val="00742A30"/>
    <w:rsid w:val="00752E09"/>
    <w:rsid w:val="00755043"/>
    <w:rsid w:val="0075571A"/>
    <w:rsid w:val="00760CDC"/>
    <w:rsid w:val="00762742"/>
    <w:rsid w:val="00772A2A"/>
    <w:rsid w:val="007846A0"/>
    <w:rsid w:val="00786493"/>
    <w:rsid w:val="00791806"/>
    <w:rsid w:val="00797FF9"/>
    <w:rsid w:val="007A2B79"/>
    <w:rsid w:val="007A408D"/>
    <w:rsid w:val="007A74C4"/>
    <w:rsid w:val="007B2CE8"/>
    <w:rsid w:val="007B3FC1"/>
    <w:rsid w:val="007B6612"/>
    <w:rsid w:val="007C128E"/>
    <w:rsid w:val="007C2DA3"/>
    <w:rsid w:val="007C3345"/>
    <w:rsid w:val="007C5175"/>
    <w:rsid w:val="007C7E51"/>
    <w:rsid w:val="007D1306"/>
    <w:rsid w:val="007D1A7C"/>
    <w:rsid w:val="007D2E09"/>
    <w:rsid w:val="007D3DED"/>
    <w:rsid w:val="007D4A37"/>
    <w:rsid w:val="007E3C1F"/>
    <w:rsid w:val="007F0CF4"/>
    <w:rsid w:val="007F4ADD"/>
    <w:rsid w:val="007F6975"/>
    <w:rsid w:val="007F708E"/>
    <w:rsid w:val="0080064B"/>
    <w:rsid w:val="008007E2"/>
    <w:rsid w:val="00801B51"/>
    <w:rsid w:val="0080277C"/>
    <w:rsid w:val="00803BCE"/>
    <w:rsid w:val="008250A7"/>
    <w:rsid w:val="00825BAF"/>
    <w:rsid w:val="00835975"/>
    <w:rsid w:val="0084163A"/>
    <w:rsid w:val="008426BA"/>
    <w:rsid w:val="008456EC"/>
    <w:rsid w:val="0084768F"/>
    <w:rsid w:val="008612EB"/>
    <w:rsid w:val="00864B77"/>
    <w:rsid w:val="00864D28"/>
    <w:rsid w:val="00876421"/>
    <w:rsid w:val="0088296F"/>
    <w:rsid w:val="008910C2"/>
    <w:rsid w:val="00892B5F"/>
    <w:rsid w:val="00892CA4"/>
    <w:rsid w:val="008A1788"/>
    <w:rsid w:val="008A4BAD"/>
    <w:rsid w:val="008A73E9"/>
    <w:rsid w:val="008B0F60"/>
    <w:rsid w:val="008B5F57"/>
    <w:rsid w:val="008B6201"/>
    <w:rsid w:val="008C65D7"/>
    <w:rsid w:val="008C7023"/>
    <w:rsid w:val="008C71A0"/>
    <w:rsid w:val="008E278D"/>
    <w:rsid w:val="008E50DC"/>
    <w:rsid w:val="008E61A0"/>
    <w:rsid w:val="008F4D0B"/>
    <w:rsid w:val="008F7285"/>
    <w:rsid w:val="00910C62"/>
    <w:rsid w:val="00910C74"/>
    <w:rsid w:val="00914599"/>
    <w:rsid w:val="009160E1"/>
    <w:rsid w:val="009215BC"/>
    <w:rsid w:val="00921E20"/>
    <w:rsid w:val="0092446D"/>
    <w:rsid w:val="009266A5"/>
    <w:rsid w:val="00930ECB"/>
    <w:rsid w:val="00952EE2"/>
    <w:rsid w:val="00953D92"/>
    <w:rsid w:val="00962304"/>
    <w:rsid w:val="00963A87"/>
    <w:rsid w:val="00964FCF"/>
    <w:rsid w:val="00975336"/>
    <w:rsid w:val="00975E01"/>
    <w:rsid w:val="009774B6"/>
    <w:rsid w:val="0098081C"/>
    <w:rsid w:val="009853B1"/>
    <w:rsid w:val="009864CC"/>
    <w:rsid w:val="00996DC4"/>
    <w:rsid w:val="009A04D7"/>
    <w:rsid w:val="009A05E6"/>
    <w:rsid w:val="009A3CD3"/>
    <w:rsid w:val="009B0B8C"/>
    <w:rsid w:val="009B166F"/>
    <w:rsid w:val="009C2D39"/>
    <w:rsid w:val="009D2CB4"/>
    <w:rsid w:val="009D2FBF"/>
    <w:rsid w:val="009D644D"/>
    <w:rsid w:val="009E3B06"/>
    <w:rsid w:val="009E4531"/>
    <w:rsid w:val="009E5987"/>
    <w:rsid w:val="00A00B74"/>
    <w:rsid w:val="00A04484"/>
    <w:rsid w:val="00A05B8F"/>
    <w:rsid w:val="00A11D44"/>
    <w:rsid w:val="00A1665A"/>
    <w:rsid w:val="00A16C48"/>
    <w:rsid w:val="00A3226F"/>
    <w:rsid w:val="00A343F7"/>
    <w:rsid w:val="00A55F5E"/>
    <w:rsid w:val="00A5710E"/>
    <w:rsid w:val="00A667A5"/>
    <w:rsid w:val="00A72C2A"/>
    <w:rsid w:val="00A754B0"/>
    <w:rsid w:val="00AA01F3"/>
    <w:rsid w:val="00AA3839"/>
    <w:rsid w:val="00AA54F9"/>
    <w:rsid w:val="00AA7C9B"/>
    <w:rsid w:val="00AA7D59"/>
    <w:rsid w:val="00AB6452"/>
    <w:rsid w:val="00AB7211"/>
    <w:rsid w:val="00AC184F"/>
    <w:rsid w:val="00AD67E1"/>
    <w:rsid w:val="00AD7362"/>
    <w:rsid w:val="00AE37BE"/>
    <w:rsid w:val="00AE78DB"/>
    <w:rsid w:val="00B033E4"/>
    <w:rsid w:val="00B07029"/>
    <w:rsid w:val="00B16FD4"/>
    <w:rsid w:val="00B250FB"/>
    <w:rsid w:val="00B25DDB"/>
    <w:rsid w:val="00B270B8"/>
    <w:rsid w:val="00B272E4"/>
    <w:rsid w:val="00B325CB"/>
    <w:rsid w:val="00B3767B"/>
    <w:rsid w:val="00B40B04"/>
    <w:rsid w:val="00B41C03"/>
    <w:rsid w:val="00B43E93"/>
    <w:rsid w:val="00B4720B"/>
    <w:rsid w:val="00B50E34"/>
    <w:rsid w:val="00B53B5A"/>
    <w:rsid w:val="00B56635"/>
    <w:rsid w:val="00B63D6A"/>
    <w:rsid w:val="00B6542B"/>
    <w:rsid w:val="00B802F4"/>
    <w:rsid w:val="00B92019"/>
    <w:rsid w:val="00B94714"/>
    <w:rsid w:val="00BA24E7"/>
    <w:rsid w:val="00BA3497"/>
    <w:rsid w:val="00BA55BF"/>
    <w:rsid w:val="00BA633C"/>
    <w:rsid w:val="00BB2A4D"/>
    <w:rsid w:val="00BB3107"/>
    <w:rsid w:val="00BB3810"/>
    <w:rsid w:val="00BB4956"/>
    <w:rsid w:val="00BB69F7"/>
    <w:rsid w:val="00BB74B0"/>
    <w:rsid w:val="00BC0308"/>
    <w:rsid w:val="00BC0F12"/>
    <w:rsid w:val="00BC1243"/>
    <w:rsid w:val="00BC2FE9"/>
    <w:rsid w:val="00BC3FC4"/>
    <w:rsid w:val="00BD34D0"/>
    <w:rsid w:val="00BD35CC"/>
    <w:rsid w:val="00BD49C4"/>
    <w:rsid w:val="00BE1ACE"/>
    <w:rsid w:val="00BE6B05"/>
    <w:rsid w:val="00BF1742"/>
    <w:rsid w:val="00BF34E1"/>
    <w:rsid w:val="00C01FC8"/>
    <w:rsid w:val="00C05113"/>
    <w:rsid w:val="00C15032"/>
    <w:rsid w:val="00C174B4"/>
    <w:rsid w:val="00C32D5F"/>
    <w:rsid w:val="00C334A8"/>
    <w:rsid w:val="00C36253"/>
    <w:rsid w:val="00C615A3"/>
    <w:rsid w:val="00C61AA3"/>
    <w:rsid w:val="00C63836"/>
    <w:rsid w:val="00C643B2"/>
    <w:rsid w:val="00C65C02"/>
    <w:rsid w:val="00C727C0"/>
    <w:rsid w:val="00C76D90"/>
    <w:rsid w:val="00C841AE"/>
    <w:rsid w:val="00C85A7F"/>
    <w:rsid w:val="00C8740F"/>
    <w:rsid w:val="00C93387"/>
    <w:rsid w:val="00C93A61"/>
    <w:rsid w:val="00C969A6"/>
    <w:rsid w:val="00CA4A08"/>
    <w:rsid w:val="00CB13D2"/>
    <w:rsid w:val="00CB2C6D"/>
    <w:rsid w:val="00CB4615"/>
    <w:rsid w:val="00CB51A8"/>
    <w:rsid w:val="00CC0151"/>
    <w:rsid w:val="00CC185A"/>
    <w:rsid w:val="00CC1CDE"/>
    <w:rsid w:val="00CC2166"/>
    <w:rsid w:val="00CC4437"/>
    <w:rsid w:val="00CC506C"/>
    <w:rsid w:val="00CD1165"/>
    <w:rsid w:val="00CD504E"/>
    <w:rsid w:val="00CD5BF9"/>
    <w:rsid w:val="00CD66BF"/>
    <w:rsid w:val="00CE5D1D"/>
    <w:rsid w:val="00CE6287"/>
    <w:rsid w:val="00CF1284"/>
    <w:rsid w:val="00CF42D1"/>
    <w:rsid w:val="00CF4E05"/>
    <w:rsid w:val="00D000A8"/>
    <w:rsid w:val="00D07BF8"/>
    <w:rsid w:val="00D10F24"/>
    <w:rsid w:val="00D122E5"/>
    <w:rsid w:val="00D153B2"/>
    <w:rsid w:val="00D20E27"/>
    <w:rsid w:val="00D21E73"/>
    <w:rsid w:val="00D22DE5"/>
    <w:rsid w:val="00D312B1"/>
    <w:rsid w:val="00D315B3"/>
    <w:rsid w:val="00D368FD"/>
    <w:rsid w:val="00D37397"/>
    <w:rsid w:val="00D44EC3"/>
    <w:rsid w:val="00D502E6"/>
    <w:rsid w:val="00D51117"/>
    <w:rsid w:val="00D54144"/>
    <w:rsid w:val="00D55B6B"/>
    <w:rsid w:val="00D65A0B"/>
    <w:rsid w:val="00D66787"/>
    <w:rsid w:val="00D71230"/>
    <w:rsid w:val="00D73F96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20F"/>
    <w:rsid w:val="00DA08A1"/>
    <w:rsid w:val="00DA4BE3"/>
    <w:rsid w:val="00DB3488"/>
    <w:rsid w:val="00DD4314"/>
    <w:rsid w:val="00DE7FE4"/>
    <w:rsid w:val="00DF00C4"/>
    <w:rsid w:val="00DF54DC"/>
    <w:rsid w:val="00E032C1"/>
    <w:rsid w:val="00E07ACF"/>
    <w:rsid w:val="00E102F6"/>
    <w:rsid w:val="00E10635"/>
    <w:rsid w:val="00E14530"/>
    <w:rsid w:val="00E235AE"/>
    <w:rsid w:val="00E27043"/>
    <w:rsid w:val="00E46326"/>
    <w:rsid w:val="00E51186"/>
    <w:rsid w:val="00E52A6E"/>
    <w:rsid w:val="00E62329"/>
    <w:rsid w:val="00E721A5"/>
    <w:rsid w:val="00E75FAE"/>
    <w:rsid w:val="00E764B5"/>
    <w:rsid w:val="00E85140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130A"/>
    <w:rsid w:val="00EB34E6"/>
    <w:rsid w:val="00EB57DF"/>
    <w:rsid w:val="00EC1EC5"/>
    <w:rsid w:val="00ED1893"/>
    <w:rsid w:val="00ED2E4D"/>
    <w:rsid w:val="00ED3948"/>
    <w:rsid w:val="00ED69CA"/>
    <w:rsid w:val="00EE3B12"/>
    <w:rsid w:val="00EE6E04"/>
    <w:rsid w:val="00EF340A"/>
    <w:rsid w:val="00F00356"/>
    <w:rsid w:val="00F00F08"/>
    <w:rsid w:val="00F01AAD"/>
    <w:rsid w:val="00F0203E"/>
    <w:rsid w:val="00F034B1"/>
    <w:rsid w:val="00F10012"/>
    <w:rsid w:val="00F10E06"/>
    <w:rsid w:val="00F11DFB"/>
    <w:rsid w:val="00F17B30"/>
    <w:rsid w:val="00F27577"/>
    <w:rsid w:val="00F27870"/>
    <w:rsid w:val="00F44AFC"/>
    <w:rsid w:val="00F47A16"/>
    <w:rsid w:val="00F54199"/>
    <w:rsid w:val="00F56DA0"/>
    <w:rsid w:val="00F57AAE"/>
    <w:rsid w:val="00F60731"/>
    <w:rsid w:val="00F62027"/>
    <w:rsid w:val="00F81F07"/>
    <w:rsid w:val="00F8541A"/>
    <w:rsid w:val="00F85975"/>
    <w:rsid w:val="00F8664D"/>
    <w:rsid w:val="00F86654"/>
    <w:rsid w:val="00F90CDD"/>
    <w:rsid w:val="00F90D62"/>
    <w:rsid w:val="00F94E0C"/>
    <w:rsid w:val="00FA26A6"/>
    <w:rsid w:val="00FA3547"/>
    <w:rsid w:val="00FA76A3"/>
    <w:rsid w:val="00FB488C"/>
    <w:rsid w:val="00FB4A37"/>
    <w:rsid w:val="00FC3282"/>
    <w:rsid w:val="00FC702D"/>
    <w:rsid w:val="00FD2DC2"/>
    <w:rsid w:val="00FD3E67"/>
    <w:rsid w:val="00FE2F9D"/>
    <w:rsid w:val="00FE3E09"/>
    <w:rsid w:val="00FE633B"/>
    <w:rsid w:val="00FE7700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uiPriority w:val="99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D20E27"/>
    <w:pPr>
      <w:numPr>
        <w:numId w:val="37"/>
      </w:numPr>
      <w:shd w:val="clear" w:color="auto" w:fill="FFFFFF"/>
      <w:autoSpaceDE w:val="0"/>
      <w:autoSpaceDN w:val="0"/>
      <w:adjustRightInd w:val="0"/>
      <w:spacing w:before="0" w:after="0"/>
      <w:ind w:hanging="336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character" w:styleId="UnresolvedMention">
    <w:name w:val="Unresolved Mention"/>
    <w:basedOn w:val="DefaultParagraphFont"/>
    <w:uiPriority w:val="99"/>
    <w:semiHidden/>
    <w:unhideWhenUsed/>
    <w:rsid w:val="00BD35CC"/>
    <w:rPr>
      <w:color w:val="605E5C"/>
      <w:shd w:val="clear" w:color="auto" w:fill="E1DFDD"/>
    </w:rPr>
  </w:style>
  <w:style w:type="paragraph" w:styleId="ListNumber3">
    <w:name w:val="List Number 3"/>
    <w:basedOn w:val="Normal"/>
    <w:uiPriority w:val="99"/>
    <w:semiHidden/>
    <w:unhideWhenUsed/>
    <w:rsid w:val="00B63D6A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  <w:style w:type="paragraph" w:customStyle="1" w:styleId="listparagraph0">
    <w:name w:val="listparagraph"/>
    <w:basedOn w:val="Normal"/>
    <w:rsid w:val="00E85140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  <w:style w:type="paragraph" w:customStyle="1" w:styleId="listbullet0">
    <w:name w:val="listbullet"/>
    <w:basedOn w:val="Normal"/>
    <w:rsid w:val="00AC184F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1D082A34ADE445A8FC5AC030FAB751" ma:contentTypeVersion="" ma:contentTypeDescription="PDMS Document Site Content Type" ma:contentTypeScope="" ma:versionID="8c59d9d68e57556458c70596304f1622">
  <xsd:schema xmlns:xsd="http://www.w3.org/2001/XMLSchema" xmlns:xs="http://www.w3.org/2001/XMLSchema" xmlns:p="http://schemas.microsoft.com/office/2006/metadata/properties" xmlns:ns2="59C42208-4893-4DAB-81A7-F64DF891705C" targetNamespace="http://schemas.microsoft.com/office/2006/metadata/properties" ma:root="true" ma:fieldsID="5765065bbe45ab35900253701df65c88" ns2:_="">
    <xsd:import namespace="59C42208-4893-4DAB-81A7-F64DF89170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42208-4893-4DAB-81A7-F64DF89170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9C42208-4893-4DAB-81A7-F64DF89170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B4945-A55C-46DB-B032-87EF73C7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42208-4893-4DAB-81A7-F64DF891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4F7412-FC3C-4C5A-9760-A1F7C4DF0D3D}">
  <ds:schemaRefs>
    <ds:schemaRef ds:uri="http://schemas.openxmlformats.org/package/2006/metadata/core-properties"/>
    <ds:schemaRef ds:uri="http://purl.org/dc/elements/1.1/"/>
    <ds:schemaRef ds:uri="59C42208-4893-4DAB-81A7-F64DF891705C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Assessment - ONLF - 2022 - Att B - Part 13A LENS Instrument</vt:lpstr>
    </vt:vector>
  </TitlesOfParts>
  <Company>Department of the Environment and Heritage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QLD RLF - ATT C - LENS Instrument - For AS Review 21 Nov 2023</dc:title>
  <dc:creator>a12990</dc:creator>
  <cp:lastModifiedBy>Ho, Nga</cp:lastModifiedBy>
  <cp:revision>3</cp:revision>
  <cp:lastPrinted>2019-09-16T01:36:00Z</cp:lastPrinted>
  <dcterms:created xsi:type="dcterms:W3CDTF">2024-04-24T03:42:00Z</dcterms:created>
  <dcterms:modified xsi:type="dcterms:W3CDTF">2024-04-24T03:48:00Z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0x010100266966F133664895A6EE3632470D45F5000D1D082A34ADE445A8FC5AC030FAB751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{e00e0592-1af9-4036-8139-e36c589ec667}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