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8117" w14:textId="47D92033" w:rsidR="00EF2907" w:rsidRDefault="006745A1" w:rsidP="0068266B">
      <w:pPr>
        <w:jc w:val="center"/>
        <w:rPr>
          <w:rFonts w:ascii="Times New Roman" w:hAnsi="Times New Roman" w:cs="Times New Roman"/>
          <w:b/>
          <w:bCs/>
          <w:sz w:val="24"/>
          <w:szCs w:val="24"/>
          <w:u w:val="single"/>
        </w:rPr>
      </w:pPr>
      <w:r w:rsidRPr="006745A1">
        <w:rPr>
          <w:rFonts w:ascii="Times New Roman" w:hAnsi="Times New Roman" w:cs="Times New Roman"/>
          <w:b/>
          <w:bCs/>
          <w:sz w:val="24"/>
          <w:szCs w:val="24"/>
          <w:u w:val="single"/>
        </w:rPr>
        <w:t>EXPLANATORY STATEMENT</w:t>
      </w:r>
      <w:r w:rsidR="00290ED4" w:rsidRPr="000723FE">
        <w:rPr>
          <w:rFonts w:ascii="Times New Roman" w:hAnsi="Times New Roman" w:cs="Times New Roman"/>
          <w:b/>
          <w:bCs/>
          <w:sz w:val="24"/>
          <w:szCs w:val="24"/>
          <w:u w:val="single"/>
        </w:rPr>
        <w:softHyphen/>
      </w:r>
      <w:r w:rsidR="00290ED4" w:rsidRPr="000723FE">
        <w:rPr>
          <w:rFonts w:ascii="Times New Roman" w:hAnsi="Times New Roman" w:cs="Times New Roman"/>
          <w:b/>
          <w:bCs/>
          <w:sz w:val="24"/>
          <w:szCs w:val="24"/>
          <w:u w:val="single"/>
        </w:rPr>
        <w:softHyphen/>
      </w:r>
    </w:p>
    <w:p w14:paraId="7AE0CCEA" w14:textId="6F223DA6" w:rsidR="006745A1" w:rsidRPr="006745A1" w:rsidRDefault="006745A1" w:rsidP="0068266B">
      <w:pPr>
        <w:jc w:val="center"/>
        <w:rPr>
          <w:rFonts w:ascii="Times New Roman" w:hAnsi="Times New Roman" w:cs="Times New Roman"/>
          <w:sz w:val="24"/>
          <w:szCs w:val="24"/>
          <w:u w:val="single"/>
        </w:rPr>
      </w:pPr>
      <w:r>
        <w:rPr>
          <w:rFonts w:ascii="Times New Roman" w:hAnsi="Times New Roman" w:cs="Times New Roman"/>
          <w:sz w:val="24"/>
          <w:szCs w:val="24"/>
          <w:u w:val="single"/>
        </w:rPr>
        <w:t>Issued by the Authority of the Minister for Climate Change and Energy</w:t>
      </w:r>
    </w:p>
    <w:p w14:paraId="417D3C76" w14:textId="140ED13A" w:rsidR="006745A1" w:rsidRDefault="006745A1" w:rsidP="0068266B">
      <w:pPr>
        <w:jc w:val="center"/>
        <w:rPr>
          <w:rFonts w:ascii="Times New Roman" w:hAnsi="Times New Roman" w:cs="Times New Roman"/>
          <w:i/>
          <w:iCs/>
          <w:sz w:val="24"/>
          <w:szCs w:val="24"/>
        </w:rPr>
      </w:pPr>
      <w:r>
        <w:rPr>
          <w:rFonts w:ascii="Times New Roman" w:hAnsi="Times New Roman" w:cs="Times New Roman"/>
          <w:i/>
          <w:iCs/>
          <w:sz w:val="24"/>
          <w:szCs w:val="24"/>
        </w:rPr>
        <w:t>Fuel Quality Standards Act 2000</w:t>
      </w:r>
    </w:p>
    <w:p w14:paraId="7F926B71" w14:textId="0FBC9C87" w:rsidR="006745A1" w:rsidRPr="006745A1" w:rsidRDefault="006745A1" w:rsidP="0068266B">
      <w:pPr>
        <w:jc w:val="center"/>
        <w:rPr>
          <w:rFonts w:ascii="Times New Roman" w:hAnsi="Times New Roman" w:cs="Times New Roman"/>
          <w:i/>
          <w:iCs/>
          <w:sz w:val="24"/>
          <w:szCs w:val="24"/>
        </w:rPr>
      </w:pPr>
      <w:r>
        <w:rPr>
          <w:rFonts w:ascii="Times New Roman" w:hAnsi="Times New Roman" w:cs="Times New Roman"/>
          <w:i/>
          <w:iCs/>
          <w:sz w:val="24"/>
          <w:szCs w:val="24"/>
        </w:rPr>
        <w:t>Fuel Quality Standards (</w:t>
      </w:r>
      <w:r w:rsidR="003E2F17" w:rsidRPr="00362EBD">
        <w:rPr>
          <w:rFonts w:ascii="Times New Roman" w:hAnsi="Times New Roman" w:cs="Times New Roman"/>
          <w:i/>
          <w:iCs/>
          <w:sz w:val="24"/>
          <w:szCs w:val="24"/>
        </w:rPr>
        <w:t>Petrol</w:t>
      </w:r>
      <w:r>
        <w:rPr>
          <w:rFonts w:ascii="Times New Roman" w:hAnsi="Times New Roman" w:cs="Times New Roman"/>
          <w:i/>
          <w:iCs/>
          <w:sz w:val="24"/>
          <w:szCs w:val="24"/>
        </w:rPr>
        <w:t>) Determination 202</w:t>
      </w:r>
      <w:r w:rsidR="0060718D">
        <w:rPr>
          <w:rFonts w:ascii="Times New Roman" w:hAnsi="Times New Roman" w:cs="Times New Roman"/>
          <w:i/>
          <w:iCs/>
          <w:sz w:val="24"/>
          <w:szCs w:val="24"/>
        </w:rPr>
        <w:t>4</w:t>
      </w:r>
    </w:p>
    <w:p w14:paraId="7CBED84B" w14:textId="17C219B6" w:rsidR="006745A1" w:rsidRPr="006745A1" w:rsidRDefault="006745A1" w:rsidP="0068266B">
      <w:pPr>
        <w:rPr>
          <w:rFonts w:ascii="Times New Roman" w:hAnsi="Times New Roman" w:cs="Times New Roman"/>
          <w:b/>
          <w:bCs/>
          <w:sz w:val="24"/>
          <w:szCs w:val="24"/>
        </w:rPr>
      </w:pPr>
      <w:r w:rsidRPr="006745A1">
        <w:rPr>
          <w:rFonts w:ascii="Times New Roman" w:hAnsi="Times New Roman" w:cs="Times New Roman"/>
          <w:b/>
          <w:bCs/>
          <w:sz w:val="24"/>
          <w:szCs w:val="24"/>
        </w:rPr>
        <w:t xml:space="preserve">Legislative Authority </w:t>
      </w:r>
    </w:p>
    <w:p w14:paraId="61FB47F1" w14:textId="1CC318EF" w:rsidR="006745A1" w:rsidRDefault="006745A1" w:rsidP="0068266B">
      <w:pPr>
        <w:rPr>
          <w:rFonts w:ascii="Times New Roman" w:hAnsi="Times New Roman" w:cs="Times New Roman"/>
          <w:sz w:val="24"/>
          <w:szCs w:val="24"/>
        </w:rPr>
      </w:pPr>
      <w:r w:rsidRPr="006745A1">
        <w:rPr>
          <w:rFonts w:ascii="Times New Roman" w:hAnsi="Times New Roman" w:cs="Times New Roman"/>
          <w:sz w:val="24"/>
          <w:szCs w:val="24"/>
        </w:rPr>
        <w:t xml:space="preserve">The </w:t>
      </w:r>
      <w:r w:rsidRPr="006745A1">
        <w:rPr>
          <w:rFonts w:ascii="Times New Roman" w:hAnsi="Times New Roman" w:cs="Times New Roman"/>
          <w:i/>
          <w:iCs/>
          <w:sz w:val="24"/>
          <w:szCs w:val="24"/>
        </w:rPr>
        <w:t>Fuel Quality Standards Act 2000</w:t>
      </w:r>
      <w:r w:rsidRPr="006745A1">
        <w:rPr>
          <w:rFonts w:ascii="Times New Roman" w:hAnsi="Times New Roman" w:cs="Times New Roman"/>
          <w:sz w:val="24"/>
          <w:szCs w:val="24"/>
        </w:rPr>
        <w:t xml:space="preserve"> (the Act) provides the legislative framework for regulating the quality of fuel supplied in Australia. The Act </w:t>
      </w:r>
      <w:r>
        <w:rPr>
          <w:rFonts w:ascii="Times New Roman" w:hAnsi="Times New Roman" w:cs="Times New Roman"/>
          <w:sz w:val="24"/>
          <w:szCs w:val="24"/>
        </w:rPr>
        <w:t>seeks</w:t>
      </w:r>
      <w:r w:rsidRPr="006745A1">
        <w:rPr>
          <w:rFonts w:ascii="Times New Roman" w:hAnsi="Times New Roman" w:cs="Times New Roman"/>
          <w:sz w:val="24"/>
          <w:szCs w:val="24"/>
        </w:rPr>
        <w:t xml:space="preserve"> to reduce the level of pollutants and emissions arising from the use of fuel that may cause environmental and health problems; facilitate the adoption of better engine and emission control technology; allow the more effective operation of engines and ensure that, where appropriate, information about fuel is provided when the fuel is supplied.</w:t>
      </w:r>
    </w:p>
    <w:p w14:paraId="7362F8F7" w14:textId="7A9E2CEB" w:rsidR="006745A1" w:rsidRDefault="006745A1" w:rsidP="0068266B">
      <w:pPr>
        <w:rPr>
          <w:rFonts w:ascii="Times New Roman" w:hAnsi="Times New Roman" w:cs="Times New Roman"/>
          <w:sz w:val="24"/>
          <w:szCs w:val="24"/>
        </w:rPr>
      </w:pPr>
      <w:r>
        <w:rPr>
          <w:rFonts w:ascii="Times New Roman" w:hAnsi="Times New Roman" w:cs="Times New Roman"/>
          <w:sz w:val="24"/>
          <w:szCs w:val="24"/>
        </w:rPr>
        <w:t>Section 21 of the Act provides that the Minister may, b</w:t>
      </w:r>
      <w:r w:rsidR="00DF1764">
        <w:rPr>
          <w:rFonts w:ascii="Times New Roman" w:hAnsi="Times New Roman" w:cs="Times New Roman"/>
          <w:sz w:val="24"/>
          <w:szCs w:val="24"/>
        </w:rPr>
        <w:t>y</w:t>
      </w:r>
      <w:r>
        <w:rPr>
          <w:rFonts w:ascii="Times New Roman" w:hAnsi="Times New Roman" w:cs="Times New Roman"/>
          <w:sz w:val="24"/>
          <w:szCs w:val="24"/>
        </w:rPr>
        <w:t xml:space="preserve"> legislative instrument, determine a fuel standard in respect of a specified kind of fuel.</w:t>
      </w:r>
    </w:p>
    <w:p w14:paraId="0294B623" w14:textId="1A880D94" w:rsidR="007E526C" w:rsidRDefault="007E526C" w:rsidP="0068266B">
      <w:pPr>
        <w:rPr>
          <w:rFonts w:ascii="Times New Roman" w:hAnsi="Times New Roman" w:cs="Times New Roman"/>
          <w:sz w:val="24"/>
          <w:szCs w:val="24"/>
        </w:rPr>
      </w:pPr>
      <w:r>
        <w:rPr>
          <w:rFonts w:ascii="Times New Roman" w:hAnsi="Times New Roman" w:cs="Times New Roman"/>
          <w:sz w:val="24"/>
          <w:szCs w:val="24"/>
        </w:rPr>
        <w:t xml:space="preserve">The </w:t>
      </w:r>
      <w:r w:rsidRPr="00C74AFD">
        <w:rPr>
          <w:rFonts w:ascii="Times New Roman" w:hAnsi="Times New Roman" w:cs="Times New Roman"/>
          <w:i/>
          <w:iCs/>
          <w:sz w:val="24"/>
          <w:szCs w:val="24"/>
        </w:rPr>
        <w:t>Fuel Quality Standards (</w:t>
      </w:r>
      <w:r>
        <w:rPr>
          <w:rFonts w:ascii="Times New Roman" w:hAnsi="Times New Roman" w:cs="Times New Roman"/>
          <w:i/>
          <w:iCs/>
          <w:sz w:val="24"/>
          <w:szCs w:val="24"/>
        </w:rPr>
        <w:t>Petrol</w:t>
      </w:r>
      <w:r w:rsidRPr="00C74AFD">
        <w:rPr>
          <w:rFonts w:ascii="Times New Roman" w:hAnsi="Times New Roman" w:cs="Times New Roman"/>
          <w:i/>
          <w:iCs/>
          <w:sz w:val="24"/>
          <w:szCs w:val="24"/>
        </w:rPr>
        <w:t>) Determination 202</w:t>
      </w:r>
      <w:r>
        <w:rPr>
          <w:rFonts w:ascii="Times New Roman" w:hAnsi="Times New Roman" w:cs="Times New Roman"/>
          <w:i/>
          <w:iCs/>
          <w:sz w:val="24"/>
          <w:szCs w:val="24"/>
        </w:rPr>
        <w:t xml:space="preserve">4 </w:t>
      </w:r>
      <w:r>
        <w:rPr>
          <w:rFonts w:ascii="Times New Roman" w:hAnsi="Times New Roman" w:cs="Times New Roman"/>
          <w:sz w:val="24"/>
          <w:szCs w:val="24"/>
        </w:rPr>
        <w:t>is made for the purposes of the relevant provisions in section 21 of the Act.</w:t>
      </w:r>
    </w:p>
    <w:p w14:paraId="06E07C33" w14:textId="647FF2A3" w:rsidR="006745A1" w:rsidRDefault="006745A1" w:rsidP="0068266B">
      <w:pPr>
        <w:rPr>
          <w:rFonts w:ascii="Times New Roman" w:hAnsi="Times New Roman" w:cs="Times New Roman"/>
          <w:b/>
          <w:bCs/>
          <w:sz w:val="24"/>
          <w:szCs w:val="24"/>
        </w:rPr>
      </w:pPr>
      <w:r w:rsidRPr="006745A1">
        <w:rPr>
          <w:rFonts w:ascii="Times New Roman" w:hAnsi="Times New Roman" w:cs="Times New Roman"/>
          <w:b/>
          <w:bCs/>
          <w:sz w:val="24"/>
          <w:szCs w:val="24"/>
        </w:rPr>
        <w:t>Purpose</w:t>
      </w:r>
    </w:p>
    <w:p w14:paraId="0248E401" w14:textId="21ACEB3D" w:rsidR="006D4FDA" w:rsidRPr="00F57ED6" w:rsidRDefault="006745A1" w:rsidP="0068266B">
      <w:pPr>
        <w:rPr>
          <w:rFonts w:ascii="Times New Roman" w:hAnsi="Times New Roman" w:cs="Times New Roman"/>
          <w:color w:val="000000"/>
          <w:sz w:val="24"/>
          <w:szCs w:val="24"/>
          <w:shd w:val="clear" w:color="auto" w:fill="FFFFFF"/>
        </w:rPr>
      </w:pPr>
      <w:r w:rsidRPr="00E77493">
        <w:rPr>
          <w:rFonts w:ascii="Times New Roman" w:hAnsi="Times New Roman" w:cs="Times New Roman"/>
          <w:sz w:val="24"/>
          <w:szCs w:val="24"/>
        </w:rPr>
        <w:t>The</w:t>
      </w:r>
      <w:r w:rsidR="00CB2A32">
        <w:rPr>
          <w:rFonts w:ascii="Times New Roman" w:hAnsi="Times New Roman" w:cs="Times New Roman"/>
          <w:sz w:val="24"/>
          <w:szCs w:val="24"/>
        </w:rPr>
        <w:t xml:space="preserve"> purpose of the</w:t>
      </w:r>
      <w:r w:rsidRPr="00E77493">
        <w:rPr>
          <w:rFonts w:ascii="Times New Roman" w:hAnsi="Times New Roman" w:cs="Times New Roman"/>
          <w:sz w:val="24"/>
          <w:szCs w:val="24"/>
        </w:rPr>
        <w:t xml:space="preserve"> </w:t>
      </w:r>
      <w:r w:rsidRPr="00E77493">
        <w:rPr>
          <w:rFonts w:ascii="Times New Roman" w:hAnsi="Times New Roman" w:cs="Times New Roman"/>
          <w:i/>
          <w:sz w:val="24"/>
          <w:szCs w:val="24"/>
        </w:rPr>
        <w:t>Fuel Quality Standards (</w:t>
      </w:r>
      <w:r w:rsidR="003E6630" w:rsidRPr="00E77493">
        <w:rPr>
          <w:rFonts w:ascii="Times New Roman" w:hAnsi="Times New Roman" w:cs="Times New Roman"/>
          <w:i/>
          <w:sz w:val="24"/>
          <w:szCs w:val="24"/>
        </w:rPr>
        <w:t>Petrol</w:t>
      </w:r>
      <w:r w:rsidRPr="00E77493">
        <w:rPr>
          <w:rFonts w:ascii="Times New Roman" w:hAnsi="Times New Roman" w:cs="Times New Roman"/>
          <w:i/>
          <w:sz w:val="24"/>
          <w:szCs w:val="24"/>
        </w:rPr>
        <w:t>) Determination 202</w:t>
      </w:r>
      <w:r w:rsidR="008B37DF">
        <w:rPr>
          <w:rFonts w:ascii="Times New Roman" w:hAnsi="Times New Roman" w:cs="Times New Roman"/>
          <w:i/>
          <w:sz w:val="24"/>
          <w:szCs w:val="24"/>
        </w:rPr>
        <w:t>4</w:t>
      </w:r>
      <w:r w:rsidRPr="00E77493">
        <w:rPr>
          <w:rFonts w:ascii="Times New Roman" w:hAnsi="Times New Roman" w:cs="Times New Roman"/>
          <w:i/>
          <w:sz w:val="24"/>
          <w:szCs w:val="24"/>
        </w:rPr>
        <w:t xml:space="preserve"> </w:t>
      </w:r>
      <w:r w:rsidRPr="00E77493">
        <w:rPr>
          <w:rFonts w:ascii="Times New Roman" w:hAnsi="Times New Roman" w:cs="Times New Roman"/>
          <w:sz w:val="24"/>
          <w:szCs w:val="24"/>
        </w:rPr>
        <w:t>(the</w:t>
      </w:r>
      <w:r w:rsidR="003E6630" w:rsidRPr="00E77493">
        <w:rPr>
          <w:rFonts w:ascii="Times New Roman" w:hAnsi="Times New Roman" w:cs="Times New Roman"/>
          <w:sz w:val="24"/>
          <w:szCs w:val="24"/>
        </w:rPr>
        <w:t xml:space="preserve"> 202</w:t>
      </w:r>
      <w:r w:rsidR="008B37DF">
        <w:rPr>
          <w:rFonts w:ascii="Times New Roman" w:hAnsi="Times New Roman" w:cs="Times New Roman"/>
          <w:sz w:val="24"/>
          <w:szCs w:val="24"/>
        </w:rPr>
        <w:t>4</w:t>
      </w:r>
      <w:r w:rsidRPr="00E77493">
        <w:rPr>
          <w:rFonts w:ascii="Times New Roman" w:hAnsi="Times New Roman" w:cs="Times New Roman"/>
          <w:sz w:val="24"/>
          <w:szCs w:val="24"/>
        </w:rPr>
        <w:t xml:space="preserve"> </w:t>
      </w:r>
      <w:r w:rsidR="00EF3F64">
        <w:rPr>
          <w:rFonts w:ascii="Times New Roman" w:hAnsi="Times New Roman" w:cs="Times New Roman"/>
          <w:sz w:val="24"/>
          <w:szCs w:val="24"/>
        </w:rPr>
        <w:t xml:space="preserve">Petrol </w:t>
      </w:r>
      <w:r w:rsidRPr="00E77493">
        <w:rPr>
          <w:rFonts w:ascii="Times New Roman" w:hAnsi="Times New Roman" w:cs="Times New Roman"/>
          <w:sz w:val="24"/>
          <w:szCs w:val="24"/>
        </w:rPr>
        <w:t xml:space="preserve">Determination) </w:t>
      </w:r>
      <w:r w:rsidR="00CB2A32">
        <w:rPr>
          <w:rFonts w:ascii="Times New Roman" w:hAnsi="Times New Roman" w:cs="Times New Roman"/>
          <w:sz w:val="24"/>
          <w:szCs w:val="24"/>
        </w:rPr>
        <w:t>is</w:t>
      </w:r>
      <w:r w:rsidR="00EF3F64">
        <w:rPr>
          <w:rFonts w:ascii="Times New Roman" w:hAnsi="Times New Roman" w:cs="Times New Roman"/>
          <w:sz w:val="24"/>
          <w:szCs w:val="24"/>
        </w:rPr>
        <w:t xml:space="preserve"> to give effect to</w:t>
      </w:r>
      <w:r w:rsidR="0048540A">
        <w:rPr>
          <w:rFonts w:ascii="Times New Roman" w:hAnsi="Times New Roman" w:cs="Times New Roman"/>
          <w:sz w:val="24"/>
          <w:szCs w:val="24"/>
        </w:rPr>
        <w:t xml:space="preserve"> </w:t>
      </w:r>
      <w:r w:rsidR="00EF3F64" w:rsidRPr="00FE0DBB">
        <w:rPr>
          <w:rFonts w:ascii="Times New Roman" w:hAnsi="Times New Roman" w:cs="Times New Roman"/>
          <w:sz w:val="24"/>
          <w:szCs w:val="24"/>
        </w:rPr>
        <w:t>the change</w:t>
      </w:r>
      <w:r w:rsidR="00EF3F64">
        <w:rPr>
          <w:rFonts w:ascii="Times New Roman" w:hAnsi="Times New Roman" w:cs="Times New Roman"/>
          <w:sz w:val="24"/>
          <w:szCs w:val="24"/>
        </w:rPr>
        <w:t>s</w:t>
      </w:r>
      <w:r w:rsidR="00EF3F64" w:rsidRPr="00FE0DBB">
        <w:rPr>
          <w:rFonts w:ascii="Times New Roman" w:hAnsi="Times New Roman" w:cs="Times New Roman"/>
          <w:sz w:val="24"/>
          <w:szCs w:val="24"/>
        </w:rPr>
        <w:t xml:space="preserve"> to petrol quality recommended</w:t>
      </w:r>
      <w:r w:rsidR="00EF3F64">
        <w:rPr>
          <w:rFonts w:ascii="Times New Roman" w:hAnsi="Times New Roman" w:cs="Times New Roman"/>
          <w:sz w:val="24"/>
          <w:szCs w:val="24"/>
        </w:rPr>
        <w:t xml:space="preserve"> </w:t>
      </w:r>
      <w:r w:rsidR="001027E4">
        <w:rPr>
          <w:rFonts w:ascii="Times New Roman" w:hAnsi="Times New Roman" w:cs="Times New Roman"/>
          <w:sz w:val="24"/>
          <w:szCs w:val="24"/>
        </w:rPr>
        <w:t>through</w:t>
      </w:r>
      <w:r w:rsidR="00EF3F64">
        <w:rPr>
          <w:rFonts w:ascii="Times New Roman" w:hAnsi="Times New Roman" w:cs="Times New Roman"/>
          <w:sz w:val="24"/>
          <w:szCs w:val="24"/>
        </w:rPr>
        <w:t xml:space="preserve"> the </w:t>
      </w:r>
      <w:r w:rsidR="000953B3">
        <w:rPr>
          <w:rFonts w:ascii="Times New Roman" w:hAnsi="Times New Roman" w:cs="Times New Roman"/>
          <w:sz w:val="24"/>
          <w:szCs w:val="24"/>
        </w:rPr>
        <w:t>review of fuel quality from 2021</w:t>
      </w:r>
      <w:r w:rsidR="007424AC">
        <w:rPr>
          <w:rFonts w:ascii="Times New Roman" w:hAnsi="Times New Roman" w:cs="Times New Roman"/>
          <w:sz w:val="24"/>
          <w:szCs w:val="24"/>
        </w:rPr>
        <w:t>–</w:t>
      </w:r>
      <w:r w:rsidR="000953B3">
        <w:rPr>
          <w:rFonts w:ascii="Times New Roman" w:hAnsi="Times New Roman" w:cs="Times New Roman"/>
          <w:sz w:val="24"/>
          <w:szCs w:val="24"/>
        </w:rPr>
        <w:t>2023</w:t>
      </w:r>
      <w:r w:rsidR="00EF3F64">
        <w:rPr>
          <w:rFonts w:ascii="Times New Roman" w:hAnsi="Times New Roman" w:cs="Times New Roman"/>
          <w:sz w:val="24"/>
          <w:szCs w:val="24"/>
        </w:rPr>
        <w:t xml:space="preserve"> (the Review).</w:t>
      </w:r>
      <w:r w:rsidR="00EF3F64" w:rsidRPr="00FE0DBB">
        <w:rPr>
          <w:rFonts w:ascii="Times New Roman" w:hAnsi="Times New Roman" w:cs="Times New Roman"/>
          <w:sz w:val="24"/>
          <w:szCs w:val="24"/>
        </w:rPr>
        <w:t xml:space="preserve"> </w:t>
      </w:r>
      <w:r w:rsidR="00EF3F64">
        <w:rPr>
          <w:rFonts w:ascii="Times New Roman" w:hAnsi="Times New Roman" w:cs="Times New Roman"/>
          <w:sz w:val="24"/>
          <w:szCs w:val="24"/>
        </w:rPr>
        <w:t>In line with the recommendations, t</w:t>
      </w:r>
      <w:r w:rsidR="0048540A">
        <w:rPr>
          <w:rFonts w:ascii="Times New Roman" w:hAnsi="Times New Roman" w:cs="Times New Roman"/>
          <w:sz w:val="24"/>
          <w:szCs w:val="24"/>
        </w:rPr>
        <w:t xml:space="preserve">he </w:t>
      </w:r>
      <w:r w:rsidR="00927FEF">
        <w:rPr>
          <w:rFonts w:ascii="Times New Roman" w:hAnsi="Times New Roman" w:cs="Times New Roman"/>
          <w:sz w:val="24"/>
          <w:szCs w:val="24"/>
        </w:rPr>
        <w:t>202</w:t>
      </w:r>
      <w:r w:rsidR="008B37DF">
        <w:rPr>
          <w:rFonts w:ascii="Times New Roman" w:hAnsi="Times New Roman" w:cs="Times New Roman"/>
          <w:sz w:val="24"/>
          <w:szCs w:val="24"/>
        </w:rPr>
        <w:t>4</w:t>
      </w:r>
      <w:r w:rsidR="00656D28">
        <w:rPr>
          <w:rFonts w:ascii="Times New Roman" w:hAnsi="Times New Roman" w:cs="Times New Roman"/>
          <w:sz w:val="24"/>
          <w:szCs w:val="24"/>
        </w:rPr>
        <w:t xml:space="preserve"> Petrol</w:t>
      </w:r>
      <w:r w:rsidR="00C66666">
        <w:rPr>
          <w:rFonts w:ascii="Times New Roman" w:hAnsi="Times New Roman" w:cs="Times New Roman"/>
          <w:sz w:val="24"/>
          <w:szCs w:val="24"/>
        </w:rPr>
        <w:t> </w:t>
      </w:r>
      <w:r w:rsidR="0048540A">
        <w:rPr>
          <w:rFonts w:ascii="Times New Roman" w:hAnsi="Times New Roman" w:cs="Times New Roman"/>
          <w:sz w:val="24"/>
          <w:szCs w:val="24"/>
        </w:rPr>
        <w:t xml:space="preserve">Determination </w:t>
      </w:r>
      <w:r w:rsidR="00640437" w:rsidRPr="00221FF0">
        <w:rPr>
          <w:rFonts w:ascii="Times New Roman" w:hAnsi="Times New Roman" w:cs="Times New Roman"/>
          <w:sz w:val="24"/>
          <w:szCs w:val="24"/>
        </w:rPr>
        <w:t xml:space="preserve">sets out various chemical and physical properties of </w:t>
      </w:r>
      <w:r w:rsidR="00290DDC" w:rsidRPr="00221FF0">
        <w:rPr>
          <w:rFonts w:ascii="Times New Roman" w:hAnsi="Times New Roman" w:cs="Times New Roman"/>
          <w:sz w:val="24"/>
          <w:szCs w:val="24"/>
        </w:rPr>
        <w:t xml:space="preserve">petrol </w:t>
      </w:r>
      <w:r w:rsidR="00640437" w:rsidRPr="00221FF0">
        <w:rPr>
          <w:rFonts w:ascii="Times New Roman" w:hAnsi="Times New Roman" w:cs="Times New Roman"/>
          <w:sz w:val="24"/>
          <w:szCs w:val="24"/>
        </w:rPr>
        <w:t>(</w:t>
      </w:r>
      <w:r w:rsidR="00DF59C5" w:rsidRPr="00221FF0">
        <w:rPr>
          <w:rFonts w:ascii="Times New Roman" w:hAnsi="Times New Roman" w:cs="Times New Roman"/>
          <w:sz w:val="24"/>
          <w:szCs w:val="24"/>
        </w:rPr>
        <w:t xml:space="preserve">known as </w:t>
      </w:r>
      <w:r w:rsidRPr="00221FF0">
        <w:rPr>
          <w:rFonts w:ascii="Times New Roman" w:hAnsi="Times New Roman" w:cs="Times New Roman"/>
          <w:sz w:val="24"/>
          <w:szCs w:val="24"/>
        </w:rPr>
        <w:t>parameters</w:t>
      </w:r>
      <w:r w:rsidR="00DF59C5" w:rsidRPr="00221FF0">
        <w:rPr>
          <w:rFonts w:ascii="Times New Roman" w:hAnsi="Times New Roman" w:cs="Times New Roman"/>
          <w:sz w:val="24"/>
          <w:szCs w:val="24"/>
        </w:rPr>
        <w:t>)</w:t>
      </w:r>
      <w:r w:rsidR="00C072C1" w:rsidRPr="00221FF0">
        <w:rPr>
          <w:rFonts w:ascii="Times New Roman" w:hAnsi="Times New Roman" w:cs="Times New Roman"/>
          <w:sz w:val="24"/>
          <w:szCs w:val="24"/>
        </w:rPr>
        <w:t>,</w:t>
      </w:r>
      <w:r w:rsidR="00DF59C5" w:rsidRPr="00221FF0">
        <w:rPr>
          <w:rFonts w:ascii="Times New Roman" w:hAnsi="Times New Roman" w:cs="Times New Roman"/>
          <w:sz w:val="24"/>
          <w:szCs w:val="24"/>
        </w:rPr>
        <w:t xml:space="preserve"> the</w:t>
      </w:r>
      <w:r w:rsidR="00C072C1" w:rsidRPr="00221FF0">
        <w:rPr>
          <w:rFonts w:ascii="Times New Roman" w:hAnsi="Times New Roman" w:cs="Times New Roman"/>
          <w:sz w:val="24"/>
          <w:szCs w:val="24"/>
        </w:rPr>
        <w:t xml:space="preserve"> specifications</w:t>
      </w:r>
      <w:r w:rsidRPr="00221FF0">
        <w:rPr>
          <w:rFonts w:ascii="Times New Roman" w:hAnsi="Times New Roman" w:cs="Times New Roman"/>
          <w:sz w:val="24"/>
          <w:szCs w:val="24"/>
        </w:rPr>
        <w:t xml:space="preserve"> </w:t>
      </w:r>
      <w:r w:rsidR="00DF59C5" w:rsidRPr="00221FF0">
        <w:rPr>
          <w:rFonts w:ascii="Times New Roman" w:hAnsi="Times New Roman" w:cs="Times New Roman"/>
          <w:sz w:val="24"/>
          <w:szCs w:val="24"/>
        </w:rPr>
        <w:t xml:space="preserve">for each of those </w:t>
      </w:r>
      <w:r w:rsidR="005E189A" w:rsidRPr="00221FF0">
        <w:rPr>
          <w:rFonts w:ascii="Times New Roman" w:hAnsi="Times New Roman" w:cs="Times New Roman"/>
          <w:sz w:val="24"/>
          <w:szCs w:val="24"/>
        </w:rPr>
        <w:t>parameters,</w:t>
      </w:r>
      <w:r w:rsidR="00DF59C5" w:rsidRPr="00221FF0">
        <w:rPr>
          <w:rFonts w:ascii="Times New Roman" w:hAnsi="Times New Roman" w:cs="Times New Roman"/>
          <w:sz w:val="24"/>
          <w:szCs w:val="24"/>
        </w:rPr>
        <w:t xml:space="preserve"> </w:t>
      </w:r>
      <w:r w:rsidRPr="00221FF0">
        <w:rPr>
          <w:rFonts w:ascii="Times New Roman" w:hAnsi="Times New Roman" w:cs="Times New Roman"/>
          <w:sz w:val="24"/>
          <w:szCs w:val="24"/>
        </w:rPr>
        <w:t xml:space="preserve">and testing methods </w:t>
      </w:r>
      <w:r w:rsidR="005E189A" w:rsidRPr="00221FF0">
        <w:rPr>
          <w:rFonts w:ascii="Times New Roman" w:hAnsi="Times New Roman" w:cs="Times New Roman"/>
          <w:sz w:val="24"/>
          <w:szCs w:val="24"/>
        </w:rPr>
        <w:t>to be used to ascertain</w:t>
      </w:r>
      <w:r w:rsidR="00DF59C5" w:rsidRPr="00221FF0">
        <w:rPr>
          <w:rFonts w:ascii="Times New Roman" w:hAnsi="Times New Roman" w:cs="Times New Roman"/>
          <w:sz w:val="24"/>
          <w:szCs w:val="24"/>
        </w:rPr>
        <w:t xml:space="preserve"> whether the fuel has met the specification </w:t>
      </w:r>
      <w:r w:rsidR="005E189A" w:rsidRPr="00221FF0">
        <w:rPr>
          <w:rFonts w:ascii="Times New Roman" w:hAnsi="Times New Roman" w:cs="Times New Roman"/>
          <w:sz w:val="24"/>
          <w:szCs w:val="24"/>
        </w:rPr>
        <w:t>for each parameter.</w:t>
      </w:r>
      <w:r w:rsidR="005D178A">
        <w:rPr>
          <w:rFonts w:ascii="Times New Roman" w:hAnsi="Times New Roman" w:cs="Times New Roman"/>
          <w:sz w:val="24"/>
          <w:szCs w:val="24"/>
        </w:rPr>
        <w:t xml:space="preserve"> The </w:t>
      </w:r>
      <w:r w:rsidR="007424AC">
        <w:rPr>
          <w:rFonts w:ascii="Times New Roman" w:hAnsi="Times New Roman" w:cs="Times New Roman"/>
          <w:sz w:val="24"/>
          <w:szCs w:val="24"/>
        </w:rPr>
        <w:t>2024 </w:t>
      </w:r>
      <w:r w:rsidR="005D178A">
        <w:rPr>
          <w:rFonts w:ascii="Times New Roman" w:hAnsi="Times New Roman" w:cs="Times New Roman"/>
          <w:sz w:val="24"/>
          <w:szCs w:val="24"/>
        </w:rPr>
        <w:t xml:space="preserve">Petrol Determination replaces the </w:t>
      </w:r>
      <w:r w:rsidR="005D178A" w:rsidRPr="0062111E">
        <w:rPr>
          <w:rFonts w:ascii="Times New Roman" w:hAnsi="Times New Roman" w:cs="Times New Roman"/>
          <w:i/>
          <w:iCs/>
          <w:sz w:val="24"/>
          <w:szCs w:val="24"/>
        </w:rPr>
        <w:t>Fuel Quality Standards (</w:t>
      </w:r>
      <w:r w:rsidR="005D178A">
        <w:rPr>
          <w:rFonts w:ascii="Times New Roman" w:hAnsi="Times New Roman" w:cs="Times New Roman"/>
          <w:i/>
          <w:iCs/>
          <w:sz w:val="24"/>
          <w:szCs w:val="24"/>
        </w:rPr>
        <w:t>Petrol</w:t>
      </w:r>
      <w:r w:rsidR="005D178A" w:rsidRPr="0062111E">
        <w:rPr>
          <w:rFonts w:ascii="Times New Roman" w:hAnsi="Times New Roman" w:cs="Times New Roman"/>
          <w:i/>
          <w:iCs/>
          <w:sz w:val="24"/>
          <w:szCs w:val="24"/>
        </w:rPr>
        <w:t>) Determination 2019</w:t>
      </w:r>
      <w:r w:rsidR="005D178A">
        <w:rPr>
          <w:rFonts w:ascii="Times New Roman" w:hAnsi="Times New Roman" w:cs="Times New Roman"/>
          <w:i/>
          <w:iCs/>
          <w:sz w:val="24"/>
          <w:szCs w:val="24"/>
        </w:rPr>
        <w:t xml:space="preserve"> </w:t>
      </w:r>
      <w:r w:rsidR="005D178A">
        <w:rPr>
          <w:rFonts w:ascii="Times New Roman" w:hAnsi="Times New Roman" w:cs="Times New Roman"/>
          <w:sz w:val="24"/>
          <w:szCs w:val="24"/>
        </w:rPr>
        <w:t>(the 2019 Petrol Determination).</w:t>
      </w:r>
    </w:p>
    <w:p w14:paraId="0264FC32" w14:textId="7F4D37F4" w:rsidR="001E2323" w:rsidRDefault="001E2323" w:rsidP="0068266B">
      <w:pPr>
        <w:rPr>
          <w:rFonts w:ascii="Times New Roman" w:hAnsi="Times New Roman" w:cs="Times New Roman"/>
          <w:color w:val="000000"/>
          <w:sz w:val="24"/>
          <w:szCs w:val="24"/>
          <w:shd w:val="clear" w:color="auto" w:fill="FFFFFF"/>
        </w:rPr>
      </w:pPr>
      <w:r w:rsidRPr="00F57ED6">
        <w:rPr>
          <w:rFonts w:ascii="Times New Roman" w:hAnsi="Times New Roman" w:cs="Times New Roman"/>
          <w:color w:val="000000"/>
          <w:sz w:val="24"/>
          <w:szCs w:val="24"/>
          <w:shd w:val="clear" w:color="auto" w:fill="FFFFFF"/>
        </w:rPr>
        <w:t>The 202</w:t>
      </w:r>
      <w:r w:rsidR="008B37DF">
        <w:rPr>
          <w:rFonts w:ascii="Times New Roman" w:hAnsi="Times New Roman" w:cs="Times New Roman"/>
          <w:color w:val="000000"/>
          <w:sz w:val="24"/>
          <w:szCs w:val="24"/>
          <w:shd w:val="clear" w:color="auto" w:fill="FFFFFF"/>
        </w:rPr>
        <w:t>4</w:t>
      </w:r>
      <w:r w:rsidR="00656D28">
        <w:rPr>
          <w:rFonts w:ascii="Times New Roman" w:hAnsi="Times New Roman" w:cs="Times New Roman"/>
          <w:color w:val="000000"/>
          <w:sz w:val="24"/>
          <w:szCs w:val="24"/>
          <w:shd w:val="clear" w:color="auto" w:fill="FFFFFF"/>
        </w:rPr>
        <w:t xml:space="preserve"> Petrol</w:t>
      </w:r>
      <w:r w:rsidRPr="00F57ED6">
        <w:rPr>
          <w:rFonts w:ascii="Times New Roman" w:hAnsi="Times New Roman" w:cs="Times New Roman"/>
          <w:color w:val="000000"/>
          <w:sz w:val="24"/>
          <w:szCs w:val="24"/>
          <w:shd w:val="clear" w:color="auto" w:fill="FFFFFF"/>
        </w:rPr>
        <w:t xml:space="preserve"> Determination</w:t>
      </w:r>
      <w:r w:rsidR="006D4FDA" w:rsidRPr="00F57ED6" w:rsidDel="0048575F">
        <w:rPr>
          <w:rFonts w:ascii="Times New Roman" w:hAnsi="Times New Roman" w:cs="Times New Roman"/>
          <w:color w:val="000000"/>
          <w:sz w:val="24"/>
          <w:szCs w:val="24"/>
          <w:shd w:val="clear" w:color="auto" w:fill="FFFFFF"/>
        </w:rPr>
        <w:t xml:space="preserve"> </w:t>
      </w:r>
      <w:r w:rsidR="00F24AD5" w:rsidRPr="00F57ED6">
        <w:rPr>
          <w:rFonts w:ascii="Times New Roman" w:hAnsi="Times New Roman" w:cs="Times New Roman"/>
          <w:color w:val="000000"/>
          <w:sz w:val="24"/>
          <w:szCs w:val="24"/>
          <w:shd w:val="clear" w:color="auto" w:fill="FFFFFF"/>
        </w:rPr>
        <w:t xml:space="preserve">changes </w:t>
      </w:r>
      <w:r w:rsidRPr="00F57ED6">
        <w:rPr>
          <w:rFonts w:ascii="Times New Roman" w:hAnsi="Times New Roman" w:cs="Times New Roman"/>
          <w:color w:val="000000"/>
          <w:sz w:val="24"/>
          <w:szCs w:val="24"/>
          <w:shd w:val="clear" w:color="auto" w:fill="FFFFFF"/>
        </w:rPr>
        <w:t>the aromatic hydrocarbons (</w:t>
      </w:r>
      <w:r>
        <w:rPr>
          <w:rFonts w:ascii="Times New Roman" w:hAnsi="Times New Roman" w:cs="Times New Roman"/>
          <w:color w:val="000000"/>
          <w:sz w:val="24"/>
          <w:szCs w:val="24"/>
          <w:shd w:val="clear" w:color="auto" w:fill="FFFFFF"/>
        </w:rPr>
        <w:t>aromatics) specification in petrol</w:t>
      </w:r>
      <w:r w:rsidRPr="002A4512">
        <w:rPr>
          <w:rFonts w:ascii="Times New Roman" w:hAnsi="Times New Roman" w:cs="Times New Roman"/>
          <w:color w:val="000000"/>
          <w:sz w:val="24"/>
          <w:szCs w:val="24"/>
          <w:shd w:val="clear" w:color="auto" w:fill="FFFFFF"/>
        </w:rPr>
        <w:t xml:space="preserve">. From </w:t>
      </w:r>
      <w:r>
        <w:rPr>
          <w:rFonts w:ascii="Times New Roman" w:hAnsi="Times New Roman" w:cs="Times New Roman"/>
          <w:color w:val="000000"/>
          <w:sz w:val="24"/>
          <w:szCs w:val="24"/>
          <w:shd w:val="clear" w:color="auto" w:fill="FFFFFF"/>
        </w:rPr>
        <w:t xml:space="preserve">15 December 2025, </w:t>
      </w:r>
      <w:r w:rsidRPr="002A4512">
        <w:rPr>
          <w:rFonts w:ascii="Times New Roman" w:hAnsi="Times New Roman" w:cs="Times New Roman"/>
          <w:color w:val="000000"/>
          <w:sz w:val="24"/>
          <w:szCs w:val="24"/>
          <w:shd w:val="clear" w:color="auto" w:fill="FFFFFF"/>
        </w:rPr>
        <w:t>t</w:t>
      </w:r>
      <w:r>
        <w:rPr>
          <w:rFonts w:ascii="Times New Roman" w:hAnsi="Times New Roman" w:cs="Times New Roman"/>
          <w:color w:val="000000"/>
          <w:sz w:val="24"/>
          <w:szCs w:val="24"/>
          <w:shd w:val="clear" w:color="auto" w:fill="FFFFFF"/>
        </w:rPr>
        <w:t>he</w:t>
      </w:r>
      <w:r w:rsidRPr="002A4512">
        <w:rPr>
          <w:rFonts w:ascii="Times New Roman" w:hAnsi="Times New Roman" w:cs="Times New Roman"/>
          <w:color w:val="000000"/>
          <w:sz w:val="24"/>
          <w:szCs w:val="24"/>
          <w:shd w:val="clear" w:color="auto" w:fill="FFFFFF"/>
        </w:rPr>
        <w:t xml:space="preserve"> aromatics</w:t>
      </w:r>
      <w:r>
        <w:rPr>
          <w:rFonts w:ascii="Times New Roman" w:hAnsi="Times New Roman" w:cs="Times New Roman"/>
          <w:color w:val="000000"/>
          <w:sz w:val="24"/>
          <w:szCs w:val="24"/>
          <w:shd w:val="clear" w:color="auto" w:fill="FFFFFF"/>
        </w:rPr>
        <w:t xml:space="preserve"> limit</w:t>
      </w:r>
      <w:r w:rsidRPr="007073F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for petrol with a research octane number (RON) of between 95 and 97.9 (the 95 RON grade)</w:t>
      </w:r>
      <w:r w:rsidRPr="002A451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will </w:t>
      </w:r>
      <w:r w:rsidRPr="002A4512">
        <w:rPr>
          <w:rFonts w:ascii="Times New Roman" w:hAnsi="Times New Roman" w:cs="Times New Roman"/>
          <w:color w:val="000000"/>
          <w:sz w:val="24"/>
          <w:szCs w:val="24"/>
          <w:shd w:val="clear" w:color="auto" w:fill="FFFFFF"/>
        </w:rPr>
        <w:t>reduce</w:t>
      </w:r>
      <w:r>
        <w:rPr>
          <w:rFonts w:ascii="Times New Roman" w:hAnsi="Times New Roman" w:cs="Times New Roman"/>
          <w:color w:val="000000"/>
          <w:sz w:val="24"/>
          <w:szCs w:val="24"/>
          <w:shd w:val="clear" w:color="auto" w:fill="FFFFFF"/>
        </w:rPr>
        <w:t xml:space="preserve"> f</w:t>
      </w:r>
      <w:r w:rsidRPr="002A4512">
        <w:rPr>
          <w:rFonts w:ascii="Times New Roman" w:hAnsi="Times New Roman" w:cs="Times New Roman"/>
          <w:color w:val="000000"/>
          <w:sz w:val="24"/>
          <w:szCs w:val="24"/>
          <w:shd w:val="clear" w:color="auto" w:fill="FFFFFF"/>
        </w:rPr>
        <w:t>rom 45 per</w:t>
      </w:r>
      <w:r>
        <w:rPr>
          <w:rFonts w:ascii="Times New Roman" w:hAnsi="Times New Roman" w:cs="Times New Roman"/>
          <w:color w:val="000000"/>
          <w:sz w:val="24"/>
          <w:szCs w:val="24"/>
          <w:shd w:val="clear" w:color="auto" w:fill="FFFFFF"/>
        </w:rPr>
        <w:t> </w:t>
      </w:r>
      <w:r w:rsidRPr="002A4512">
        <w:rPr>
          <w:rFonts w:ascii="Times New Roman" w:hAnsi="Times New Roman" w:cs="Times New Roman"/>
          <w:color w:val="000000"/>
          <w:sz w:val="24"/>
          <w:szCs w:val="24"/>
          <w:shd w:val="clear" w:color="auto" w:fill="FFFFFF"/>
        </w:rPr>
        <w:t>cent to 35 per</w:t>
      </w:r>
      <w:r w:rsidR="00F76A53">
        <w:rPr>
          <w:rFonts w:ascii="Times New Roman" w:hAnsi="Times New Roman" w:cs="Times New Roman"/>
          <w:color w:val="000000"/>
          <w:sz w:val="24"/>
          <w:szCs w:val="24"/>
          <w:shd w:val="clear" w:color="auto" w:fill="FFFFFF"/>
        </w:rPr>
        <w:t> </w:t>
      </w:r>
      <w:r w:rsidRPr="002A4512">
        <w:rPr>
          <w:rFonts w:ascii="Times New Roman" w:hAnsi="Times New Roman" w:cs="Times New Roman"/>
          <w:color w:val="000000"/>
          <w:sz w:val="24"/>
          <w:szCs w:val="24"/>
          <w:shd w:val="clear" w:color="auto" w:fill="FFFFFF"/>
        </w:rPr>
        <w:t>cent</w:t>
      </w:r>
      <w:r>
        <w:rPr>
          <w:rFonts w:ascii="Times New Roman" w:hAnsi="Times New Roman" w:cs="Times New Roman"/>
          <w:color w:val="000000"/>
          <w:sz w:val="24"/>
          <w:szCs w:val="24"/>
          <w:shd w:val="clear" w:color="auto" w:fill="FFFFFF"/>
        </w:rPr>
        <w:t>.</w:t>
      </w:r>
      <w:r w:rsidR="00D35C05">
        <w:rPr>
          <w:rStyle w:val="FootnoteReference"/>
          <w:rFonts w:ascii="Times New Roman" w:hAnsi="Times New Roman" w:cs="Times New Roman"/>
          <w:color w:val="000000"/>
          <w:sz w:val="24"/>
          <w:szCs w:val="24"/>
          <w:shd w:val="clear" w:color="auto" w:fill="FFFFFF"/>
        </w:rPr>
        <w:footnoteReference w:id="2"/>
      </w:r>
      <w:r>
        <w:rPr>
          <w:rFonts w:ascii="Times New Roman" w:hAnsi="Times New Roman" w:cs="Times New Roman"/>
          <w:color w:val="000000"/>
          <w:sz w:val="24"/>
          <w:szCs w:val="24"/>
          <w:shd w:val="clear" w:color="auto" w:fill="FFFFFF"/>
        </w:rPr>
        <w:t xml:space="preserve"> The aromatics specification in other grades</w:t>
      </w:r>
      <w:r w:rsidR="002373A6">
        <w:rPr>
          <w:rFonts w:ascii="Times New Roman" w:hAnsi="Times New Roman" w:cs="Times New Roman"/>
          <w:color w:val="000000"/>
          <w:sz w:val="24"/>
          <w:szCs w:val="24"/>
          <w:shd w:val="clear" w:color="auto" w:fill="FFFFFF"/>
        </w:rPr>
        <w:t xml:space="preserve"> </w:t>
      </w:r>
      <w:r w:rsidR="002373A6" w:rsidRPr="00CC3D73">
        <w:rPr>
          <w:rFonts w:ascii="Times New Roman" w:hAnsi="Times New Roman" w:cs="Times New Roman"/>
          <w:color w:val="000000"/>
          <w:sz w:val="24"/>
          <w:szCs w:val="24"/>
          <w:shd w:val="clear" w:color="auto" w:fill="FFFFFF"/>
        </w:rPr>
        <w:t>(91 RON and 98 RON)</w:t>
      </w:r>
      <w:r>
        <w:rPr>
          <w:rFonts w:ascii="Times New Roman" w:hAnsi="Times New Roman" w:cs="Times New Roman"/>
          <w:color w:val="000000"/>
          <w:sz w:val="24"/>
          <w:szCs w:val="24"/>
          <w:shd w:val="clear" w:color="auto" w:fill="FFFFFF"/>
        </w:rPr>
        <w:t xml:space="preserve"> remains unchanged. </w:t>
      </w:r>
    </w:p>
    <w:p w14:paraId="055A274B" w14:textId="7BFFA2EC" w:rsidR="003456D7" w:rsidRDefault="0048575F" w:rsidP="0068266B">
      <w:pPr>
        <w:rPr>
          <w:rFonts w:ascii="Times New Roman" w:hAnsi="Times New Roman" w:cs="Times New Roman"/>
          <w:sz w:val="24"/>
          <w:szCs w:val="24"/>
        </w:rPr>
      </w:pPr>
      <w:r w:rsidRPr="00504020">
        <w:rPr>
          <w:rFonts w:ascii="Times New Roman" w:hAnsi="Times New Roman" w:cs="Times New Roman"/>
          <w:color w:val="000000"/>
          <w:sz w:val="24"/>
          <w:szCs w:val="24"/>
          <w:shd w:val="clear" w:color="auto" w:fill="FFFFFF"/>
        </w:rPr>
        <w:t>The 202</w:t>
      </w:r>
      <w:r w:rsidR="003E603A" w:rsidRPr="00504020">
        <w:rPr>
          <w:rFonts w:ascii="Times New Roman" w:hAnsi="Times New Roman" w:cs="Times New Roman"/>
          <w:color w:val="000000"/>
          <w:sz w:val="24"/>
          <w:szCs w:val="24"/>
          <w:shd w:val="clear" w:color="auto" w:fill="FFFFFF"/>
        </w:rPr>
        <w:t>4</w:t>
      </w:r>
      <w:r w:rsidR="00656D28" w:rsidRPr="00504020">
        <w:rPr>
          <w:rFonts w:ascii="Times New Roman" w:hAnsi="Times New Roman" w:cs="Times New Roman"/>
          <w:color w:val="000000"/>
          <w:sz w:val="24"/>
          <w:szCs w:val="24"/>
          <w:shd w:val="clear" w:color="auto" w:fill="FFFFFF"/>
        </w:rPr>
        <w:t xml:space="preserve"> Petrol</w:t>
      </w:r>
      <w:r w:rsidRPr="00504020">
        <w:rPr>
          <w:rFonts w:ascii="Times New Roman" w:hAnsi="Times New Roman" w:cs="Times New Roman"/>
          <w:color w:val="000000"/>
          <w:sz w:val="24"/>
          <w:szCs w:val="24"/>
          <w:shd w:val="clear" w:color="auto" w:fill="FFFFFF"/>
        </w:rPr>
        <w:t xml:space="preserve"> Determination also adjusts the commencement date for the 10 milligrams per kilogram (mg/kg) (equivalent to 10 ‘parts per million’ or ‘ppm’ by mass) sulfur limit across all grades</w:t>
      </w:r>
      <w:r w:rsidR="00046DD5" w:rsidRPr="00504020">
        <w:rPr>
          <w:rFonts w:ascii="Times New Roman" w:hAnsi="Times New Roman" w:cs="Times New Roman"/>
          <w:color w:val="000000"/>
          <w:sz w:val="24"/>
          <w:szCs w:val="24"/>
          <w:shd w:val="clear" w:color="auto" w:fill="FFFFFF"/>
        </w:rPr>
        <w:t xml:space="preserve"> (also referred to as ultra-low sulfur </w:t>
      </w:r>
      <w:r w:rsidR="00B3131C" w:rsidRPr="00504020">
        <w:rPr>
          <w:rFonts w:ascii="Times New Roman" w:hAnsi="Times New Roman" w:cs="Times New Roman"/>
          <w:color w:val="000000"/>
          <w:sz w:val="24"/>
          <w:szCs w:val="24"/>
          <w:shd w:val="clear" w:color="auto" w:fill="FFFFFF"/>
        </w:rPr>
        <w:t>petrol).</w:t>
      </w:r>
      <w:r w:rsidRPr="00504020">
        <w:rPr>
          <w:rFonts w:ascii="Times New Roman" w:hAnsi="Times New Roman" w:cs="Times New Roman"/>
          <w:color w:val="000000"/>
          <w:sz w:val="24"/>
          <w:szCs w:val="24"/>
          <w:shd w:val="clear" w:color="auto" w:fill="FFFFFF"/>
        </w:rPr>
        <w:t xml:space="preserve"> The commencement date for the new ultra-low sulfur limit is 15 December 2025.</w:t>
      </w:r>
    </w:p>
    <w:p w14:paraId="5C729F5B" w14:textId="1389AC99" w:rsidR="0084260D" w:rsidRDefault="00C072C1" w:rsidP="0068266B">
      <w:pPr>
        <w:rPr>
          <w:rFonts w:ascii="Times New Roman" w:hAnsi="Times New Roman" w:cs="Times New Roman"/>
          <w:b/>
          <w:bCs/>
          <w:sz w:val="24"/>
          <w:szCs w:val="24"/>
        </w:rPr>
      </w:pPr>
      <w:r>
        <w:rPr>
          <w:rFonts w:ascii="Times New Roman" w:hAnsi="Times New Roman" w:cs="Times New Roman"/>
          <w:b/>
          <w:bCs/>
          <w:sz w:val="24"/>
          <w:szCs w:val="24"/>
        </w:rPr>
        <w:t xml:space="preserve">Background </w:t>
      </w:r>
    </w:p>
    <w:p w14:paraId="45AFE3FD" w14:textId="77777777" w:rsidR="00773671" w:rsidRPr="00AE790F" w:rsidRDefault="00773671" w:rsidP="0068266B">
      <w:pPr>
        <w:pStyle w:val="BodyText"/>
        <w:spacing w:after="160" w:line="259" w:lineRule="auto"/>
        <w:rPr>
          <w:rFonts w:ascii="Times New Roman" w:hAnsi="Times New Roman" w:cs="Times New Roman"/>
          <w:sz w:val="24"/>
          <w:szCs w:val="24"/>
        </w:rPr>
      </w:pPr>
      <w:r w:rsidRPr="00AE790F">
        <w:rPr>
          <w:rFonts w:ascii="Times New Roman" w:hAnsi="Times New Roman" w:cs="Times New Roman"/>
          <w:sz w:val="24"/>
          <w:szCs w:val="24"/>
        </w:rPr>
        <w:t xml:space="preserve">The Australian Government regulates the quality of </w:t>
      </w:r>
      <w:r>
        <w:rPr>
          <w:rFonts w:ascii="Times New Roman" w:hAnsi="Times New Roman" w:cs="Times New Roman"/>
          <w:sz w:val="24"/>
          <w:szCs w:val="24"/>
        </w:rPr>
        <w:t xml:space="preserve">fuel </w:t>
      </w:r>
      <w:r w:rsidRPr="00AE790F">
        <w:rPr>
          <w:rFonts w:ascii="Times New Roman" w:hAnsi="Times New Roman" w:cs="Times New Roman"/>
          <w:sz w:val="24"/>
          <w:szCs w:val="24"/>
        </w:rPr>
        <w:t xml:space="preserve">sold in Australia to: </w:t>
      </w:r>
    </w:p>
    <w:p w14:paraId="07CA48D7" w14:textId="77777777" w:rsidR="00773671" w:rsidRPr="00AE790F" w:rsidRDefault="00773671" w:rsidP="0068266B">
      <w:pPr>
        <w:pStyle w:val="BodyText"/>
        <w:numPr>
          <w:ilvl w:val="0"/>
          <w:numId w:val="17"/>
        </w:numPr>
        <w:spacing w:after="160" w:line="259" w:lineRule="auto"/>
        <w:rPr>
          <w:rFonts w:ascii="Times New Roman" w:hAnsi="Times New Roman" w:cs="Times New Roman"/>
          <w:sz w:val="24"/>
          <w:szCs w:val="24"/>
        </w:rPr>
      </w:pPr>
      <w:r w:rsidRPr="00AE790F">
        <w:rPr>
          <w:rFonts w:ascii="Times New Roman" w:hAnsi="Times New Roman" w:cs="Times New Roman"/>
          <w:sz w:val="24"/>
          <w:szCs w:val="24"/>
        </w:rPr>
        <w:t xml:space="preserve">reduce noxious emissions from vehicles </w:t>
      </w:r>
    </w:p>
    <w:p w14:paraId="7659111B" w14:textId="77777777" w:rsidR="00773671" w:rsidRPr="00AE790F" w:rsidRDefault="00773671" w:rsidP="0068266B">
      <w:pPr>
        <w:pStyle w:val="BodyText"/>
        <w:numPr>
          <w:ilvl w:val="0"/>
          <w:numId w:val="17"/>
        </w:numPr>
        <w:spacing w:after="160" w:line="259" w:lineRule="auto"/>
        <w:rPr>
          <w:rFonts w:ascii="Times New Roman" w:hAnsi="Times New Roman" w:cs="Times New Roman"/>
          <w:sz w:val="24"/>
          <w:szCs w:val="24"/>
        </w:rPr>
      </w:pPr>
      <w:r w:rsidRPr="00AE790F">
        <w:rPr>
          <w:rFonts w:ascii="Times New Roman" w:hAnsi="Times New Roman" w:cs="Times New Roman"/>
          <w:sz w:val="24"/>
          <w:szCs w:val="24"/>
        </w:rPr>
        <w:lastRenderedPageBreak/>
        <w:t xml:space="preserve">allow the introduction of better vehicle technologies </w:t>
      </w:r>
    </w:p>
    <w:p w14:paraId="6D248D91" w14:textId="0A32794A" w:rsidR="00EC53B2" w:rsidRPr="00646670" w:rsidRDefault="00773671" w:rsidP="0068266B">
      <w:pPr>
        <w:pStyle w:val="BodyText"/>
        <w:numPr>
          <w:ilvl w:val="0"/>
          <w:numId w:val="17"/>
        </w:numPr>
        <w:spacing w:after="160" w:line="259" w:lineRule="auto"/>
        <w:rPr>
          <w:rFonts w:ascii="Times New Roman" w:hAnsi="Times New Roman" w:cs="Times New Roman"/>
          <w:sz w:val="24"/>
          <w:szCs w:val="24"/>
        </w:rPr>
      </w:pPr>
      <w:r w:rsidRPr="00AE790F">
        <w:rPr>
          <w:rFonts w:ascii="Times New Roman" w:hAnsi="Times New Roman" w:cs="Times New Roman"/>
          <w:sz w:val="24"/>
          <w:szCs w:val="24"/>
        </w:rPr>
        <w:t>allow effective operation of engines.</w:t>
      </w:r>
    </w:p>
    <w:p w14:paraId="5351478B" w14:textId="0E80BBF5" w:rsidR="00773671" w:rsidRDefault="00773671" w:rsidP="0068266B">
      <w:pPr>
        <w:pStyle w:val="BodyText"/>
        <w:spacing w:after="160" w:line="259" w:lineRule="auto"/>
        <w:rPr>
          <w:rFonts w:ascii="Times New Roman" w:hAnsi="Times New Roman" w:cs="Times New Roman"/>
          <w:sz w:val="24"/>
          <w:szCs w:val="24"/>
        </w:rPr>
      </w:pPr>
      <w:r w:rsidRPr="00AE790F">
        <w:rPr>
          <w:rFonts w:ascii="Times New Roman" w:hAnsi="Times New Roman" w:cs="Times New Roman"/>
          <w:sz w:val="24"/>
          <w:szCs w:val="24"/>
        </w:rPr>
        <w:t>Poor fuel quality can damage the environment, vehicles</w:t>
      </w:r>
      <w:r w:rsidR="002B11E8" w:rsidRPr="00AE790F">
        <w:rPr>
          <w:rFonts w:ascii="Times New Roman" w:hAnsi="Times New Roman" w:cs="Times New Roman"/>
          <w:sz w:val="24"/>
          <w:szCs w:val="24"/>
        </w:rPr>
        <w:t>,</w:t>
      </w:r>
      <w:r w:rsidRPr="00AE790F">
        <w:rPr>
          <w:rFonts w:ascii="Times New Roman" w:hAnsi="Times New Roman" w:cs="Times New Roman"/>
          <w:sz w:val="24"/>
          <w:szCs w:val="24"/>
        </w:rPr>
        <w:t xml:space="preserve"> and our health. </w:t>
      </w:r>
      <w:r>
        <w:rPr>
          <w:rFonts w:ascii="Times New Roman" w:hAnsi="Times New Roman" w:cs="Times New Roman"/>
          <w:sz w:val="24"/>
          <w:szCs w:val="24"/>
        </w:rPr>
        <w:t xml:space="preserve">Fuel </w:t>
      </w:r>
      <w:r w:rsidRPr="00AE790F">
        <w:rPr>
          <w:rFonts w:ascii="Times New Roman" w:hAnsi="Times New Roman" w:cs="Times New Roman"/>
          <w:sz w:val="24"/>
          <w:szCs w:val="24"/>
        </w:rPr>
        <w:t>quality and vehicle noxious emissions standards are closely linked as</w:t>
      </w:r>
      <w:r>
        <w:rPr>
          <w:rFonts w:ascii="Times New Roman" w:hAnsi="Times New Roman" w:cs="Times New Roman"/>
          <w:sz w:val="24"/>
          <w:szCs w:val="24"/>
        </w:rPr>
        <w:t xml:space="preserve"> petrol</w:t>
      </w:r>
      <w:r w:rsidRPr="00AE790F">
        <w:rPr>
          <w:rFonts w:ascii="Times New Roman" w:hAnsi="Times New Roman" w:cs="Times New Roman"/>
          <w:sz w:val="24"/>
          <w:szCs w:val="24"/>
        </w:rPr>
        <w:t xml:space="preserve"> quality is critical to vehicle engine performance and effective emissions controls.</w:t>
      </w:r>
    </w:p>
    <w:p w14:paraId="6303077B" w14:textId="44D2B9D2" w:rsidR="004227D3" w:rsidRDefault="004227D3" w:rsidP="0068266B">
      <w:pPr>
        <w:pStyle w:val="BodyText"/>
        <w:spacing w:after="160" w:line="259" w:lineRule="auto"/>
        <w:rPr>
          <w:rFonts w:ascii="Times New Roman" w:hAnsi="Times New Roman" w:cs="Times New Roman"/>
          <w:sz w:val="24"/>
          <w:szCs w:val="24"/>
        </w:rPr>
      </w:pPr>
      <w:r>
        <w:rPr>
          <w:rFonts w:ascii="Times New Roman" w:hAnsi="Times New Roman" w:cs="Times New Roman"/>
          <w:sz w:val="24"/>
          <w:szCs w:val="24"/>
          <w:u w:val="single"/>
        </w:rPr>
        <w:t>Aromatics</w:t>
      </w:r>
    </w:p>
    <w:p w14:paraId="01891A02" w14:textId="0D5E50C0" w:rsidR="0082424D" w:rsidRDefault="00646670" w:rsidP="0068266B">
      <w:pPr>
        <w:pStyle w:val="BodyText"/>
        <w:spacing w:line="259" w:lineRule="auto"/>
        <w:rPr>
          <w:rFonts w:ascii="Times New Roman" w:hAnsi="Times New Roman" w:cs="Times New Roman"/>
          <w:sz w:val="24"/>
          <w:szCs w:val="24"/>
        </w:rPr>
      </w:pPr>
      <w:r>
        <w:rPr>
          <w:rFonts w:ascii="Times New Roman" w:hAnsi="Times New Roman" w:cs="Times New Roman"/>
          <w:sz w:val="24"/>
          <w:szCs w:val="24"/>
        </w:rPr>
        <w:t xml:space="preserve">In 2021, the Government commenced </w:t>
      </w:r>
      <w:r w:rsidR="00BE2A76">
        <w:rPr>
          <w:rFonts w:ascii="Times New Roman" w:hAnsi="Times New Roman" w:cs="Times New Roman"/>
          <w:sz w:val="24"/>
          <w:szCs w:val="24"/>
        </w:rPr>
        <w:t>t</w:t>
      </w:r>
      <w:r w:rsidR="00BE2A76" w:rsidDel="00A73FA6">
        <w:rPr>
          <w:rFonts w:ascii="Times New Roman" w:hAnsi="Times New Roman" w:cs="Times New Roman"/>
          <w:sz w:val="24"/>
          <w:szCs w:val="24"/>
        </w:rPr>
        <w:t xml:space="preserve">he </w:t>
      </w:r>
      <w:r w:rsidR="00CD5A0E">
        <w:rPr>
          <w:rFonts w:ascii="Times New Roman" w:hAnsi="Times New Roman" w:cs="Times New Roman"/>
          <w:sz w:val="24"/>
          <w:szCs w:val="24"/>
        </w:rPr>
        <w:t>Review</w:t>
      </w:r>
      <w:r w:rsidR="00BE2A76">
        <w:rPr>
          <w:rFonts w:ascii="Times New Roman" w:hAnsi="Times New Roman" w:cs="Times New Roman"/>
          <w:sz w:val="24"/>
          <w:szCs w:val="24"/>
        </w:rPr>
        <w:t>. Th</w:t>
      </w:r>
      <w:r w:rsidR="00CD5A0E">
        <w:rPr>
          <w:rFonts w:ascii="Times New Roman" w:hAnsi="Times New Roman" w:cs="Times New Roman"/>
          <w:sz w:val="24"/>
          <w:szCs w:val="24"/>
        </w:rPr>
        <w:t>e R</w:t>
      </w:r>
      <w:r w:rsidR="00BE2A76">
        <w:rPr>
          <w:rFonts w:ascii="Times New Roman" w:hAnsi="Times New Roman" w:cs="Times New Roman"/>
          <w:sz w:val="24"/>
          <w:szCs w:val="24"/>
        </w:rPr>
        <w:t>eview assessed</w:t>
      </w:r>
      <w:r>
        <w:rPr>
          <w:rFonts w:ascii="Times New Roman" w:hAnsi="Times New Roman" w:cs="Times New Roman"/>
          <w:sz w:val="24"/>
          <w:szCs w:val="24"/>
        </w:rPr>
        <w:t xml:space="preserve"> whether Australia’s fuel quality</w:t>
      </w:r>
      <w:r w:rsidR="00CC18AA">
        <w:rPr>
          <w:rFonts w:ascii="Times New Roman" w:hAnsi="Times New Roman" w:cs="Times New Roman"/>
          <w:sz w:val="24"/>
          <w:szCs w:val="24"/>
        </w:rPr>
        <w:t xml:space="preserve"> would</w:t>
      </w:r>
      <w:r>
        <w:rPr>
          <w:rFonts w:ascii="Times New Roman" w:hAnsi="Times New Roman" w:cs="Times New Roman"/>
          <w:sz w:val="24"/>
          <w:szCs w:val="24"/>
        </w:rPr>
        <w:t xml:space="preserve"> enable the implementation of</w:t>
      </w:r>
      <w:r w:rsidR="00B71602">
        <w:rPr>
          <w:rFonts w:ascii="Times New Roman" w:hAnsi="Times New Roman" w:cs="Times New Roman"/>
          <w:sz w:val="24"/>
          <w:szCs w:val="24"/>
        </w:rPr>
        <w:t xml:space="preserve"> more stringent</w:t>
      </w:r>
      <w:r>
        <w:rPr>
          <w:rFonts w:ascii="Times New Roman" w:hAnsi="Times New Roman" w:cs="Times New Roman"/>
          <w:sz w:val="24"/>
          <w:szCs w:val="24"/>
        </w:rPr>
        <w:t xml:space="preserve"> noxious emissions standards for light vehicles</w:t>
      </w:r>
      <w:r w:rsidR="00B71602">
        <w:rPr>
          <w:rFonts w:ascii="Times New Roman" w:hAnsi="Times New Roman" w:cs="Times New Roman"/>
          <w:sz w:val="24"/>
          <w:szCs w:val="24"/>
        </w:rPr>
        <w:t xml:space="preserve"> (Euro 6d standards)</w:t>
      </w:r>
      <w:r w:rsidR="00187DAD">
        <w:rPr>
          <w:rFonts w:ascii="Times New Roman" w:hAnsi="Times New Roman" w:cs="Times New Roman"/>
          <w:sz w:val="24"/>
          <w:szCs w:val="24"/>
        </w:rPr>
        <w:t xml:space="preserve">, assessing </w:t>
      </w:r>
      <w:r w:rsidR="00CC18AA">
        <w:rPr>
          <w:rFonts w:ascii="Times New Roman" w:hAnsi="Times New Roman" w:cs="Times New Roman"/>
          <w:sz w:val="24"/>
          <w:szCs w:val="24"/>
        </w:rPr>
        <w:t xml:space="preserve">specifically </w:t>
      </w:r>
      <w:r w:rsidR="00187DAD">
        <w:rPr>
          <w:rFonts w:ascii="Times New Roman" w:hAnsi="Times New Roman" w:cs="Times New Roman"/>
          <w:sz w:val="24"/>
          <w:szCs w:val="24"/>
        </w:rPr>
        <w:t>the aromatics limit in petrol</w:t>
      </w:r>
      <w:r w:rsidR="00B71602">
        <w:rPr>
          <w:rFonts w:ascii="Times New Roman" w:hAnsi="Times New Roman" w:cs="Times New Roman"/>
          <w:sz w:val="24"/>
          <w:szCs w:val="24"/>
        </w:rPr>
        <w:t>.</w:t>
      </w:r>
      <w:r w:rsidR="00BE2A76">
        <w:rPr>
          <w:rFonts w:ascii="Times New Roman" w:hAnsi="Times New Roman" w:cs="Times New Roman"/>
          <w:sz w:val="24"/>
          <w:szCs w:val="24"/>
        </w:rPr>
        <w:t xml:space="preserve"> </w:t>
      </w:r>
    </w:p>
    <w:p w14:paraId="5AC1F774" w14:textId="1B2B2BB8" w:rsidR="0082424D" w:rsidRPr="0082424D" w:rsidRDefault="0082424D" w:rsidP="0068266B">
      <w:pPr>
        <w:pStyle w:val="BodyText"/>
        <w:spacing w:line="259" w:lineRule="auto"/>
        <w:rPr>
          <w:rFonts w:ascii="Times New Roman" w:hAnsi="Times New Roman" w:cs="Times New Roman"/>
          <w:sz w:val="24"/>
          <w:szCs w:val="24"/>
        </w:rPr>
      </w:pPr>
      <w:r w:rsidRPr="0082424D">
        <w:rPr>
          <w:rFonts w:ascii="Times New Roman" w:hAnsi="Times New Roman" w:cs="Times New Roman"/>
          <w:sz w:val="24"/>
          <w:szCs w:val="24"/>
        </w:rPr>
        <w:t xml:space="preserve">Australia’s petrol quality is not aligned with international best practice. Australia’s maximum limit of aromatics in petrol is 45 per cent with a maximum pool average content of 35 per cent. </w:t>
      </w:r>
      <w:r w:rsidR="00CC18AA">
        <w:rPr>
          <w:rFonts w:ascii="Times New Roman" w:hAnsi="Times New Roman" w:cs="Times New Roman"/>
          <w:sz w:val="24"/>
          <w:szCs w:val="24"/>
        </w:rPr>
        <w:t xml:space="preserve">However, </w:t>
      </w:r>
      <w:r w:rsidRPr="0082424D">
        <w:rPr>
          <w:rFonts w:ascii="Times New Roman" w:hAnsi="Times New Roman" w:cs="Times New Roman"/>
          <w:sz w:val="24"/>
          <w:szCs w:val="24"/>
        </w:rPr>
        <w:t xml:space="preserve">85 per cent of the global light vehicle fleet is sold in countries that have a maximum </w:t>
      </w:r>
      <w:r w:rsidR="00CC18AA">
        <w:rPr>
          <w:rFonts w:ascii="Times New Roman" w:hAnsi="Times New Roman" w:cs="Times New Roman"/>
          <w:sz w:val="24"/>
          <w:szCs w:val="24"/>
        </w:rPr>
        <w:t xml:space="preserve">limit </w:t>
      </w:r>
      <w:r w:rsidR="00CC18AA" w:rsidRPr="0082424D">
        <w:rPr>
          <w:rFonts w:ascii="Times New Roman" w:hAnsi="Times New Roman" w:cs="Times New Roman"/>
          <w:sz w:val="24"/>
          <w:szCs w:val="24"/>
        </w:rPr>
        <w:t>of 35 per cent</w:t>
      </w:r>
      <w:r w:rsidR="00CC18AA" w:rsidRPr="0082424D" w:rsidDel="00CC18AA">
        <w:rPr>
          <w:rFonts w:ascii="Times New Roman" w:hAnsi="Times New Roman" w:cs="Times New Roman"/>
          <w:sz w:val="24"/>
          <w:szCs w:val="24"/>
        </w:rPr>
        <w:t xml:space="preserve"> </w:t>
      </w:r>
      <w:r w:rsidRPr="0082424D">
        <w:rPr>
          <w:rFonts w:ascii="Times New Roman" w:hAnsi="Times New Roman" w:cs="Times New Roman"/>
          <w:sz w:val="24"/>
          <w:szCs w:val="24"/>
        </w:rPr>
        <w:t xml:space="preserve">aromatics </w:t>
      </w:r>
      <w:r w:rsidR="00CC18AA">
        <w:rPr>
          <w:rFonts w:ascii="Times New Roman" w:hAnsi="Times New Roman" w:cs="Times New Roman"/>
          <w:sz w:val="24"/>
          <w:szCs w:val="24"/>
        </w:rPr>
        <w:t>in petrol</w:t>
      </w:r>
      <w:r w:rsidRPr="0082424D">
        <w:rPr>
          <w:rFonts w:ascii="Times New Roman" w:hAnsi="Times New Roman" w:cs="Times New Roman"/>
          <w:sz w:val="24"/>
          <w:szCs w:val="24"/>
        </w:rPr>
        <w:t xml:space="preserve">. </w:t>
      </w:r>
    </w:p>
    <w:p w14:paraId="2C8067EF" w14:textId="3D96D762" w:rsidR="00633F43" w:rsidRDefault="0082424D" w:rsidP="0068266B">
      <w:pPr>
        <w:pStyle w:val="BodyText"/>
        <w:spacing w:after="160" w:line="259" w:lineRule="auto"/>
        <w:rPr>
          <w:rFonts w:ascii="Times New Roman" w:hAnsi="Times New Roman" w:cs="Times New Roman"/>
          <w:sz w:val="24"/>
          <w:szCs w:val="24"/>
        </w:rPr>
      </w:pPr>
      <w:r w:rsidRPr="0082424D">
        <w:rPr>
          <w:rFonts w:ascii="Times New Roman" w:hAnsi="Times New Roman" w:cs="Times New Roman"/>
          <w:sz w:val="24"/>
          <w:szCs w:val="24"/>
        </w:rPr>
        <w:t>The Federal Chamber of Automotive Industries (FCAI) represents the views of light vehicle importers in Australia. The FCAI ha</w:t>
      </w:r>
      <w:r w:rsidR="00CC18AA">
        <w:rPr>
          <w:rFonts w:ascii="Times New Roman" w:hAnsi="Times New Roman" w:cs="Times New Roman"/>
          <w:sz w:val="24"/>
          <w:szCs w:val="24"/>
        </w:rPr>
        <w:t>s</w:t>
      </w:r>
      <w:r w:rsidRPr="0082424D">
        <w:rPr>
          <w:rFonts w:ascii="Times New Roman" w:hAnsi="Times New Roman" w:cs="Times New Roman"/>
          <w:sz w:val="24"/>
          <w:szCs w:val="24"/>
        </w:rPr>
        <w:t xml:space="preserve"> stated that vehicle importers cannot import the latest vehicle technology into the Australian market without higher quality petrol being available. This is because Euro 6d vehicles require ultra-low sulfur</w:t>
      </w:r>
      <w:r w:rsidR="000A7CC5">
        <w:rPr>
          <w:rFonts w:ascii="Times New Roman" w:hAnsi="Times New Roman" w:cs="Times New Roman"/>
          <w:sz w:val="24"/>
          <w:szCs w:val="24"/>
        </w:rPr>
        <w:t xml:space="preserve"> and</w:t>
      </w:r>
      <w:r w:rsidRPr="0082424D">
        <w:rPr>
          <w:rFonts w:ascii="Times New Roman" w:hAnsi="Times New Roman" w:cs="Times New Roman"/>
          <w:sz w:val="24"/>
          <w:szCs w:val="24"/>
        </w:rPr>
        <w:t xml:space="preserve"> low aromatics (35 per cent maximum volume) </w:t>
      </w:r>
      <w:r w:rsidR="000A7CC5">
        <w:rPr>
          <w:rFonts w:ascii="Times New Roman" w:hAnsi="Times New Roman" w:cs="Times New Roman"/>
          <w:sz w:val="24"/>
          <w:szCs w:val="24"/>
        </w:rPr>
        <w:t>petrol</w:t>
      </w:r>
      <w:r w:rsidRPr="0082424D">
        <w:rPr>
          <w:rFonts w:ascii="Times New Roman" w:hAnsi="Times New Roman" w:cs="Times New Roman"/>
          <w:sz w:val="24"/>
          <w:szCs w:val="24"/>
        </w:rPr>
        <w:t xml:space="preserve"> to achieve the best performance and longevity.</w:t>
      </w:r>
    </w:p>
    <w:p w14:paraId="164403ED" w14:textId="552813F6" w:rsidR="00F849A4" w:rsidRDefault="000B4FFB" w:rsidP="0068266B">
      <w:pPr>
        <w:rPr>
          <w:rFonts w:ascii="Times New Roman" w:hAnsi="Times New Roman" w:cs="Times New Roman"/>
          <w:sz w:val="24"/>
          <w:szCs w:val="24"/>
        </w:rPr>
      </w:pPr>
      <w:r>
        <w:rPr>
          <w:rFonts w:ascii="Times New Roman" w:hAnsi="Times New Roman" w:cs="Times New Roman"/>
          <w:sz w:val="24"/>
          <w:szCs w:val="24"/>
        </w:rPr>
        <w:t>The</w:t>
      </w:r>
      <w:r w:rsidR="00CD32B3">
        <w:rPr>
          <w:rFonts w:ascii="Times New Roman" w:hAnsi="Times New Roman" w:cs="Times New Roman"/>
          <w:sz w:val="24"/>
          <w:szCs w:val="24"/>
        </w:rPr>
        <w:t xml:space="preserve"> </w:t>
      </w:r>
      <w:r w:rsidR="0057043E">
        <w:rPr>
          <w:rFonts w:ascii="Times New Roman" w:hAnsi="Times New Roman" w:cs="Times New Roman"/>
          <w:sz w:val="24"/>
          <w:szCs w:val="24"/>
        </w:rPr>
        <w:t>Review</w:t>
      </w:r>
      <w:r w:rsidR="00FE0DBB" w:rsidRPr="00FE0DBB">
        <w:t xml:space="preserve"> </w:t>
      </w:r>
      <w:r w:rsidR="00FE0DBB" w:rsidRPr="00FE0DBB">
        <w:rPr>
          <w:rFonts w:ascii="Times New Roman" w:hAnsi="Times New Roman" w:cs="Times New Roman"/>
          <w:sz w:val="24"/>
          <w:szCs w:val="24"/>
        </w:rPr>
        <w:t xml:space="preserve">concluded that introducing Euro 6d standards required a grade of petrol with a maximum aromatics limit of 35 per cent. The </w:t>
      </w:r>
      <w:r w:rsidR="00EF3F64">
        <w:rPr>
          <w:rFonts w:ascii="Times New Roman" w:hAnsi="Times New Roman" w:cs="Times New Roman"/>
          <w:sz w:val="24"/>
          <w:szCs w:val="24"/>
        </w:rPr>
        <w:t>R</w:t>
      </w:r>
      <w:r w:rsidR="00FE0DBB" w:rsidRPr="00FE0DBB">
        <w:rPr>
          <w:rFonts w:ascii="Times New Roman" w:hAnsi="Times New Roman" w:cs="Times New Roman"/>
          <w:sz w:val="24"/>
          <w:szCs w:val="24"/>
        </w:rPr>
        <w:t xml:space="preserve">eview found that reducing the aromatics limit to 35 per cent in the 95 RON grade of petrol in 2025 and implementing Euro 6d standards from 2025 to 2028 would provide the highest net present value of the options considered. </w:t>
      </w:r>
      <w:r w:rsidR="007424AC" w:rsidRPr="00FE0DBB">
        <w:rPr>
          <w:rFonts w:ascii="Times New Roman" w:hAnsi="Times New Roman" w:cs="Times New Roman"/>
          <w:sz w:val="24"/>
          <w:szCs w:val="24"/>
        </w:rPr>
        <w:t>The</w:t>
      </w:r>
      <w:r w:rsidR="007424AC">
        <w:rPr>
          <w:rFonts w:ascii="Times New Roman" w:hAnsi="Times New Roman" w:cs="Times New Roman"/>
          <w:sz w:val="24"/>
          <w:szCs w:val="24"/>
        </w:rPr>
        <w:t> </w:t>
      </w:r>
      <w:r w:rsidR="00FE0DBB" w:rsidRPr="00FE0DBB">
        <w:rPr>
          <w:rFonts w:ascii="Times New Roman" w:hAnsi="Times New Roman" w:cs="Times New Roman"/>
          <w:sz w:val="24"/>
          <w:szCs w:val="24"/>
        </w:rPr>
        <w:t>202</w:t>
      </w:r>
      <w:r w:rsidR="00EF3F64">
        <w:rPr>
          <w:rFonts w:ascii="Times New Roman" w:hAnsi="Times New Roman" w:cs="Times New Roman"/>
          <w:sz w:val="24"/>
          <w:szCs w:val="24"/>
        </w:rPr>
        <w:t>4</w:t>
      </w:r>
      <w:r w:rsidR="00656D28">
        <w:rPr>
          <w:rFonts w:ascii="Times New Roman" w:hAnsi="Times New Roman" w:cs="Times New Roman"/>
          <w:sz w:val="24"/>
          <w:szCs w:val="24"/>
        </w:rPr>
        <w:t xml:space="preserve"> Petrol</w:t>
      </w:r>
      <w:r w:rsidR="00FE0DBB" w:rsidRPr="00FE0DBB">
        <w:rPr>
          <w:rFonts w:ascii="Times New Roman" w:hAnsi="Times New Roman" w:cs="Times New Roman"/>
          <w:sz w:val="24"/>
          <w:szCs w:val="24"/>
        </w:rPr>
        <w:t xml:space="preserve"> Determination legislates the change to petrol quality recommended through the </w:t>
      </w:r>
      <w:r w:rsidR="00EF3F64">
        <w:rPr>
          <w:rFonts w:ascii="Times New Roman" w:hAnsi="Times New Roman" w:cs="Times New Roman"/>
          <w:sz w:val="24"/>
          <w:szCs w:val="24"/>
        </w:rPr>
        <w:t>R</w:t>
      </w:r>
      <w:r w:rsidR="00FE0DBB" w:rsidRPr="00FE0DBB">
        <w:rPr>
          <w:rFonts w:ascii="Times New Roman" w:hAnsi="Times New Roman" w:cs="Times New Roman"/>
          <w:sz w:val="24"/>
          <w:szCs w:val="24"/>
        </w:rPr>
        <w:t xml:space="preserve">eview. </w:t>
      </w:r>
    </w:p>
    <w:p w14:paraId="0ED2D5DA" w14:textId="09F0FC10" w:rsidR="008B15AA" w:rsidRDefault="008B15AA" w:rsidP="0068266B">
      <w:pPr>
        <w:rPr>
          <w:rFonts w:ascii="Times New Roman" w:hAnsi="Times New Roman" w:cs="Times New Roman"/>
          <w:sz w:val="24"/>
          <w:szCs w:val="24"/>
          <w:u w:val="single"/>
        </w:rPr>
      </w:pPr>
      <w:r>
        <w:rPr>
          <w:rFonts w:ascii="Times New Roman" w:hAnsi="Times New Roman" w:cs="Times New Roman"/>
          <w:sz w:val="24"/>
          <w:szCs w:val="24"/>
          <w:u w:val="single"/>
        </w:rPr>
        <w:t>Sulfur</w:t>
      </w:r>
    </w:p>
    <w:p w14:paraId="3611758C" w14:textId="6CE9729D" w:rsidR="00A4482B" w:rsidRDefault="002B2200" w:rsidP="0068266B">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In </w:t>
      </w:r>
      <w:r w:rsidR="00A4482B">
        <w:rPr>
          <w:rFonts w:ascii="Times New Roman" w:eastAsia="Times New Roman" w:hAnsi="Times New Roman" w:cs="Times New Roman"/>
          <w:color w:val="000000"/>
          <w:sz w:val="24"/>
          <w:szCs w:val="24"/>
          <w:lang w:eastAsia="en-AU"/>
        </w:rPr>
        <w:t xml:space="preserve">2019, the Government legislated a 10 ppm sulfur limit </w:t>
      </w:r>
      <w:r w:rsidR="00BC48AE">
        <w:rPr>
          <w:rFonts w:ascii="Times New Roman" w:eastAsia="Times New Roman" w:hAnsi="Times New Roman" w:cs="Times New Roman"/>
          <w:color w:val="000000"/>
          <w:sz w:val="24"/>
          <w:szCs w:val="24"/>
          <w:lang w:eastAsia="en-AU"/>
        </w:rPr>
        <w:t xml:space="preserve">for all grades of </w:t>
      </w:r>
      <w:r w:rsidR="00A4482B">
        <w:rPr>
          <w:rFonts w:ascii="Times New Roman" w:eastAsia="Times New Roman" w:hAnsi="Times New Roman" w:cs="Times New Roman"/>
          <w:color w:val="000000"/>
          <w:sz w:val="24"/>
          <w:szCs w:val="24"/>
          <w:lang w:eastAsia="en-AU"/>
        </w:rPr>
        <w:t>petrol</w:t>
      </w:r>
      <w:r w:rsidR="00BC48AE">
        <w:rPr>
          <w:rFonts w:ascii="Times New Roman" w:eastAsia="Times New Roman" w:hAnsi="Times New Roman" w:cs="Times New Roman"/>
          <w:color w:val="000000"/>
          <w:sz w:val="24"/>
          <w:szCs w:val="24"/>
          <w:lang w:eastAsia="en-AU"/>
        </w:rPr>
        <w:t xml:space="preserve"> to commence</w:t>
      </w:r>
      <w:r w:rsidR="00A4482B">
        <w:rPr>
          <w:rFonts w:ascii="Times New Roman" w:eastAsia="Times New Roman" w:hAnsi="Times New Roman" w:cs="Times New Roman"/>
          <w:color w:val="000000"/>
          <w:sz w:val="24"/>
          <w:szCs w:val="24"/>
          <w:lang w:eastAsia="en-AU"/>
        </w:rPr>
        <w:t xml:space="preserve"> from 2027.</w:t>
      </w:r>
    </w:p>
    <w:p w14:paraId="2538CAA8" w14:textId="4F654ABB" w:rsidR="00974608" w:rsidRDefault="00A4482B" w:rsidP="0068266B">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In </w:t>
      </w:r>
      <w:r w:rsidR="002B2200">
        <w:rPr>
          <w:rFonts w:ascii="Times New Roman" w:eastAsia="Times New Roman" w:hAnsi="Times New Roman" w:cs="Times New Roman"/>
          <w:color w:val="000000"/>
          <w:sz w:val="24"/>
          <w:szCs w:val="24"/>
          <w:lang w:eastAsia="en-AU"/>
        </w:rPr>
        <w:t xml:space="preserve">July 2022, the Government brought forward the reduction of the sulfur limit in petrol from 2027 to 2024. Since that time, </w:t>
      </w:r>
      <w:r w:rsidR="00774F50" w:rsidRPr="00774F50">
        <w:rPr>
          <w:rFonts w:ascii="Times New Roman" w:eastAsia="Times New Roman" w:hAnsi="Times New Roman" w:cs="Times New Roman"/>
          <w:color w:val="000000"/>
          <w:sz w:val="24"/>
          <w:szCs w:val="24"/>
          <w:lang w:eastAsia="en-AU"/>
        </w:rPr>
        <w:t xml:space="preserve">Australia’s refineries have stated that unavoidable disruptions in supply chains are impacting completion timeframes for the necessary infrastructure upgrades to produce </w:t>
      </w:r>
      <w:r w:rsidR="00702DF5" w:rsidRPr="00774F50">
        <w:rPr>
          <w:rFonts w:ascii="Times New Roman" w:eastAsia="Times New Roman" w:hAnsi="Times New Roman" w:cs="Times New Roman"/>
          <w:color w:val="000000"/>
          <w:sz w:val="24"/>
          <w:szCs w:val="24"/>
          <w:lang w:eastAsia="en-AU"/>
        </w:rPr>
        <w:t>ultra</w:t>
      </w:r>
      <w:r w:rsidR="007C1039">
        <w:rPr>
          <w:rFonts w:ascii="Times New Roman" w:eastAsia="Times New Roman" w:hAnsi="Times New Roman" w:cs="Times New Roman"/>
          <w:color w:val="000000"/>
          <w:sz w:val="24"/>
          <w:szCs w:val="24"/>
          <w:lang w:eastAsia="en-AU"/>
        </w:rPr>
        <w:noBreakHyphen/>
      </w:r>
      <w:r w:rsidR="00702DF5" w:rsidRPr="00774F50">
        <w:rPr>
          <w:rFonts w:ascii="Times New Roman" w:eastAsia="Times New Roman" w:hAnsi="Times New Roman" w:cs="Times New Roman"/>
          <w:color w:val="000000"/>
          <w:sz w:val="24"/>
          <w:szCs w:val="24"/>
          <w:lang w:eastAsia="en-AU"/>
        </w:rPr>
        <w:t>low</w:t>
      </w:r>
      <w:r w:rsidR="00774F50" w:rsidRPr="00774F50">
        <w:rPr>
          <w:rFonts w:ascii="Times New Roman" w:eastAsia="Times New Roman" w:hAnsi="Times New Roman" w:cs="Times New Roman"/>
          <w:color w:val="000000"/>
          <w:sz w:val="24"/>
          <w:szCs w:val="24"/>
          <w:lang w:eastAsia="en-AU"/>
        </w:rPr>
        <w:t xml:space="preserve"> sulfur petrol.</w:t>
      </w:r>
      <w:r w:rsidR="00885437">
        <w:rPr>
          <w:rFonts w:ascii="Times New Roman" w:eastAsia="Times New Roman" w:hAnsi="Times New Roman" w:cs="Times New Roman"/>
          <w:color w:val="000000"/>
          <w:sz w:val="24"/>
          <w:szCs w:val="24"/>
          <w:lang w:eastAsia="en-AU"/>
        </w:rPr>
        <w:t xml:space="preserve"> </w:t>
      </w:r>
      <w:r w:rsidR="00774F50" w:rsidRPr="00774F50">
        <w:rPr>
          <w:rFonts w:ascii="Times New Roman" w:eastAsia="Times New Roman" w:hAnsi="Times New Roman" w:cs="Times New Roman"/>
          <w:color w:val="000000"/>
          <w:sz w:val="24"/>
          <w:szCs w:val="24"/>
          <w:lang w:eastAsia="en-AU"/>
        </w:rPr>
        <w:t>The</w:t>
      </w:r>
      <w:r w:rsidR="00532E93">
        <w:rPr>
          <w:rFonts w:ascii="Times New Roman" w:eastAsia="Times New Roman" w:hAnsi="Times New Roman" w:cs="Times New Roman"/>
          <w:color w:val="000000"/>
          <w:sz w:val="24"/>
          <w:szCs w:val="24"/>
          <w:lang w:eastAsia="en-AU"/>
        </w:rPr>
        <w:t xml:space="preserve"> refineries are</w:t>
      </w:r>
      <w:r w:rsidR="00774F50" w:rsidRPr="00774F50">
        <w:rPr>
          <w:rFonts w:ascii="Times New Roman" w:eastAsia="Times New Roman" w:hAnsi="Times New Roman" w:cs="Times New Roman"/>
          <w:color w:val="000000"/>
          <w:sz w:val="24"/>
          <w:szCs w:val="24"/>
          <w:lang w:eastAsia="en-AU"/>
        </w:rPr>
        <w:t xml:space="preserve"> unable to supply ultra-low sulfur petrol to the Australian market until these upgrades are complete.  </w:t>
      </w:r>
    </w:p>
    <w:p w14:paraId="41B5AE5E" w14:textId="3ADBEA5C" w:rsidR="008D44A7" w:rsidRPr="00BB28A9" w:rsidRDefault="009B025A" w:rsidP="0068266B">
      <w:pPr>
        <w:rPr>
          <w:rFonts w:ascii="Times New Roman" w:hAnsi="Times New Roman" w:cs="Times New Roman"/>
          <w:sz w:val="24"/>
          <w:szCs w:val="24"/>
        </w:rPr>
      </w:pPr>
      <w:r>
        <w:rPr>
          <w:rFonts w:ascii="Times New Roman" w:eastAsia="Times New Roman" w:hAnsi="Times New Roman" w:cs="Times New Roman"/>
          <w:color w:val="000000"/>
          <w:sz w:val="24"/>
          <w:szCs w:val="24"/>
          <w:lang w:eastAsia="en-AU"/>
        </w:rPr>
        <w:t>The 202</w:t>
      </w:r>
      <w:r w:rsidR="00AC4D57">
        <w:rPr>
          <w:rFonts w:ascii="Times New Roman" w:eastAsia="Times New Roman" w:hAnsi="Times New Roman" w:cs="Times New Roman"/>
          <w:color w:val="000000"/>
          <w:sz w:val="24"/>
          <w:szCs w:val="24"/>
          <w:lang w:eastAsia="en-AU"/>
        </w:rPr>
        <w:t>4</w:t>
      </w:r>
      <w:r>
        <w:rPr>
          <w:rFonts w:ascii="Times New Roman" w:eastAsia="Times New Roman" w:hAnsi="Times New Roman" w:cs="Times New Roman"/>
          <w:color w:val="000000"/>
          <w:sz w:val="24"/>
          <w:szCs w:val="24"/>
          <w:lang w:eastAsia="en-AU"/>
        </w:rPr>
        <w:t xml:space="preserve"> </w:t>
      </w:r>
      <w:r w:rsidR="00656D28">
        <w:rPr>
          <w:rFonts w:ascii="Times New Roman" w:eastAsia="Times New Roman" w:hAnsi="Times New Roman" w:cs="Times New Roman"/>
          <w:color w:val="000000"/>
          <w:sz w:val="24"/>
          <w:szCs w:val="24"/>
          <w:lang w:eastAsia="en-AU"/>
        </w:rPr>
        <w:t xml:space="preserve">Petrol </w:t>
      </w:r>
      <w:r>
        <w:rPr>
          <w:rFonts w:ascii="Times New Roman" w:eastAsia="Times New Roman" w:hAnsi="Times New Roman" w:cs="Times New Roman"/>
          <w:color w:val="000000"/>
          <w:sz w:val="24"/>
          <w:szCs w:val="24"/>
          <w:lang w:eastAsia="en-AU"/>
        </w:rPr>
        <w:t xml:space="preserve">Determination </w:t>
      </w:r>
      <w:r w:rsidR="00885437">
        <w:rPr>
          <w:rFonts w:ascii="Times New Roman" w:eastAsia="Times New Roman" w:hAnsi="Times New Roman" w:cs="Times New Roman"/>
          <w:color w:val="000000"/>
          <w:sz w:val="24"/>
          <w:szCs w:val="24"/>
          <w:lang w:eastAsia="en-AU"/>
        </w:rPr>
        <w:t>adjusts</w:t>
      </w:r>
      <w:r w:rsidR="008D44A7" w:rsidRPr="008D44A7">
        <w:rPr>
          <w:rFonts w:ascii="Times New Roman" w:hAnsi="Times New Roman" w:cs="Times New Roman"/>
          <w:sz w:val="24"/>
          <w:szCs w:val="24"/>
        </w:rPr>
        <w:t xml:space="preserve"> the implementation date for ultra-low sulfur petrol by 12</w:t>
      </w:r>
      <w:r w:rsidR="00E76049">
        <w:rPr>
          <w:rFonts w:ascii="Times New Roman" w:hAnsi="Times New Roman" w:cs="Times New Roman"/>
          <w:sz w:val="24"/>
          <w:szCs w:val="24"/>
        </w:rPr>
        <w:t> </w:t>
      </w:r>
      <w:r w:rsidR="008D44A7" w:rsidRPr="008D44A7">
        <w:rPr>
          <w:rFonts w:ascii="Times New Roman" w:hAnsi="Times New Roman" w:cs="Times New Roman"/>
          <w:sz w:val="24"/>
          <w:szCs w:val="24"/>
        </w:rPr>
        <w:t>months from December 2024 to December 2025. This maintains the policy of introducing ultra-low sulfur petrol as soon as possible while maintaining Australia’s fuel security and responding flexibly to the obstacles the fuel industry is facing.</w:t>
      </w:r>
    </w:p>
    <w:p w14:paraId="786B57F8" w14:textId="77777777" w:rsidR="00776534" w:rsidRDefault="006745A1" w:rsidP="0068266B">
      <w:pPr>
        <w:rPr>
          <w:rFonts w:ascii="Times New Roman" w:hAnsi="Times New Roman" w:cs="Times New Roman"/>
          <w:b/>
          <w:bCs/>
          <w:sz w:val="24"/>
          <w:szCs w:val="24"/>
        </w:rPr>
      </w:pPr>
      <w:r w:rsidRPr="006745A1">
        <w:rPr>
          <w:rFonts w:ascii="Times New Roman" w:hAnsi="Times New Roman" w:cs="Times New Roman"/>
          <w:b/>
          <w:bCs/>
          <w:sz w:val="24"/>
          <w:szCs w:val="24"/>
        </w:rPr>
        <w:t>Impact and Effect</w:t>
      </w:r>
    </w:p>
    <w:p w14:paraId="5CBF3CA9" w14:textId="57684C26" w:rsidR="00686D54" w:rsidRDefault="00690113" w:rsidP="0068266B">
      <w:pPr>
        <w:rPr>
          <w:rFonts w:ascii="Times New Roman" w:hAnsi="Times New Roman" w:cs="Times New Roman"/>
          <w:sz w:val="24"/>
          <w:szCs w:val="24"/>
        </w:rPr>
      </w:pPr>
      <w:r>
        <w:rPr>
          <w:rFonts w:ascii="Times New Roman" w:hAnsi="Times New Roman" w:cs="Times New Roman"/>
          <w:sz w:val="24"/>
          <w:szCs w:val="24"/>
        </w:rPr>
        <w:t>The</w:t>
      </w:r>
      <w:r w:rsidR="00675354">
        <w:rPr>
          <w:rFonts w:ascii="Times New Roman" w:hAnsi="Times New Roman" w:cs="Times New Roman"/>
          <w:sz w:val="24"/>
          <w:szCs w:val="24"/>
        </w:rPr>
        <w:t xml:space="preserve"> </w:t>
      </w:r>
      <w:r w:rsidR="00095F29">
        <w:rPr>
          <w:rFonts w:ascii="Times New Roman" w:hAnsi="Times New Roman" w:cs="Times New Roman"/>
          <w:sz w:val="24"/>
          <w:szCs w:val="24"/>
        </w:rPr>
        <w:t>20</w:t>
      </w:r>
      <w:r w:rsidR="00675354">
        <w:rPr>
          <w:rFonts w:ascii="Times New Roman" w:hAnsi="Times New Roman" w:cs="Times New Roman"/>
          <w:sz w:val="24"/>
          <w:szCs w:val="24"/>
        </w:rPr>
        <w:t>2</w:t>
      </w:r>
      <w:r w:rsidR="00AC4D57">
        <w:rPr>
          <w:rFonts w:ascii="Times New Roman" w:hAnsi="Times New Roman" w:cs="Times New Roman"/>
          <w:sz w:val="24"/>
          <w:szCs w:val="24"/>
        </w:rPr>
        <w:t>4</w:t>
      </w:r>
      <w:r w:rsidR="00675354">
        <w:rPr>
          <w:rFonts w:ascii="Times New Roman" w:hAnsi="Times New Roman" w:cs="Times New Roman"/>
          <w:sz w:val="24"/>
          <w:szCs w:val="24"/>
        </w:rPr>
        <w:t xml:space="preserve"> </w:t>
      </w:r>
      <w:r w:rsidR="00656D28">
        <w:rPr>
          <w:rFonts w:ascii="Times New Roman" w:hAnsi="Times New Roman" w:cs="Times New Roman"/>
          <w:sz w:val="24"/>
          <w:szCs w:val="24"/>
        </w:rPr>
        <w:t xml:space="preserve">Petrol </w:t>
      </w:r>
      <w:r w:rsidR="00095F29">
        <w:rPr>
          <w:rFonts w:ascii="Times New Roman" w:hAnsi="Times New Roman" w:cs="Times New Roman"/>
          <w:sz w:val="24"/>
          <w:szCs w:val="24"/>
        </w:rPr>
        <w:t>Determination</w:t>
      </w:r>
      <w:r w:rsidR="00904CC2">
        <w:rPr>
          <w:rFonts w:ascii="Times New Roman" w:hAnsi="Times New Roman" w:cs="Times New Roman"/>
          <w:sz w:val="24"/>
          <w:szCs w:val="24"/>
        </w:rPr>
        <w:t xml:space="preserve"> makes changes to</w:t>
      </w:r>
      <w:r w:rsidR="00675354">
        <w:rPr>
          <w:rFonts w:ascii="Times New Roman" w:hAnsi="Times New Roman" w:cs="Times New Roman"/>
          <w:sz w:val="24"/>
          <w:szCs w:val="24"/>
        </w:rPr>
        <w:t xml:space="preserve"> the parameter</w:t>
      </w:r>
      <w:r w:rsidR="00F21E86">
        <w:rPr>
          <w:rFonts w:ascii="Times New Roman" w:hAnsi="Times New Roman" w:cs="Times New Roman"/>
          <w:sz w:val="24"/>
          <w:szCs w:val="24"/>
        </w:rPr>
        <w:t>s</w:t>
      </w:r>
      <w:r w:rsidR="00675354">
        <w:rPr>
          <w:rFonts w:ascii="Times New Roman" w:hAnsi="Times New Roman" w:cs="Times New Roman"/>
          <w:sz w:val="24"/>
          <w:szCs w:val="24"/>
        </w:rPr>
        <w:t xml:space="preserve"> for </w:t>
      </w:r>
      <w:r w:rsidR="00BE4A7B">
        <w:rPr>
          <w:rFonts w:ascii="Times New Roman" w:hAnsi="Times New Roman" w:cs="Times New Roman"/>
          <w:sz w:val="24"/>
          <w:szCs w:val="24"/>
        </w:rPr>
        <w:t>aromatics and sulfur.</w:t>
      </w:r>
      <w:r w:rsidR="00306165">
        <w:rPr>
          <w:rFonts w:ascii="Times New Roman" w:hAnsi="Times New Roman" w:cs="Times New Roman"/>
          <w:sz w:val="24"/>
          <w:szCs w:val="24"/>
        </w:rPr>
        <w:t xml:space="preserve"> </w:t>
      </w:r>
    </w:p>
    <w:p w14:paraId="1F99D5EF" w14:textId="3FCEF04C" w:rsidR="0027258F" w:rsidRDefault="00BA1562" w:rsidP="0068266B">
      <w:pPr>
        <w:rPr>
          <w:rFonts w:ascii="Times New Roman" w:hAnsi="Times New Roman" w:cs="Times New Roman"/>
          <w:sz w:val="24"/>
          <w:szCs w:val="24"/>
        </w:rPr>
      </w:pPr>
      <w:r>
        <w:rPr>
          <w:rFonts w:ascii="Times New Roman" w:hAnsi="Times New Roman" w:cs="Times New Roman"/>
          <w:sz w:val="24"/>
          <w:szCs w:val="24"/>
        </w:rPr>
        <w:lastRenderedPageBreak/>
        <w:t>Between th</w:t>
      </w:r>
      <w:r w:rsidR="00B845F5">
        <w:rPr>
          <w:rFonts w:ascii="Times New Roman" w:hAnsi="Times New Roman" w:cs="Times New Roman"/>
          <w:sz w:val="24"/>
          <w:szCs w:val="24"/>
        </w:rPr>
        <w:t>e</w:t>
      </w:r>
      <w:r>
        <w:rPr>
          <w:rFonts w:ascii="Times New Roman" w:hAnsi="Times New Roman" w:cs="Times New Roman"/>
          <w:sz w:val="24"/>
          <w:szCs w:val="24"/>
        </w:rPr>
        <w:t xml:space="preserve"> </w:t>
      </w:r>
      <w:r w:rsidRPr="00890EE0">
        <w:rPr>
          <w:rFonts w:ascii="Times New Roman" w:hAnsi="Times New Roman" w:cs="Times New Roman"/>
          <w:sz w:val="24"/>
          <w:szCs w:val="24"/>
        </w:rPr>
        <w:t>da</w:t>
      </w:r>
      <w:r w:rsidR="002027C8" w:rsidRPr="00890EE0">
        <w:rPr>
          <w:rFonts w:ascii="Times New Roman" w:hAnsi="Times New Roman" w:cs="Times New Roman"/>
          <w:sz w:val="24"/>
          <w:szCs w:val="24"/>
        </w:rPr>
        <w:t>te th</w:t>
      </w:r>
      <w:r w:rsidR="00B845F5" w:rsidRPr="00890EE0">
        <w:rPr>
          <w:rFonts w:ascii="Times New Roman" w:hAnsi="Times New Roman" w:cs="Times New Roman"/>
          <w:sz w:val="24"/>
          <w:szCs w:val="24"/>
        </w:rPr>
        <w:t xml:space="preserve">is </w:t>
      </w:r>
      <w:r w:rsidR="002027C8" w:rsidRPr="00890EE0">
        <w:rPr>
          <w:rFonts w:ascii="Times New Roman" w:hAnsi="Times New Roman" w:cs="Times New Roman"/>
          <w:sz w:val="24"/>
          <w:szCs w:val="24"/>
        </w:rPr>
        <w:t>instrument commences</w:t>
      </w:r>
      <w:r w:rsidR="002027C8">
        <w:rPr>
          <w:rFonts w:ascii="Times New Roman" w:hAnsi="Times New Roman" w:cs="Times New Roman"/>
          <w:sz w:val="24"/>
          <w:szCs w:val="24"/>
        </w:rPr>
        <w:t xml:space="preserve"> and 14 December 2025, there is a 45 per cent maximum </w:t>
      </w:r>
      <w:r w:rsidR="00A70D2C">
        <w:rPr>
          <w:rFonts w:ascii="Times New Roman" w:hAnsi="Times New Roman" w:cs="Times New Roman"/>
          <w:sz w:val="24"/>
          <w:szCs w:val="24"/>
        </w:rPr>
        <w:t>limit</w:t>
      </w:r>
      <w:r w:rsidR="008F2DB6">
        <w:rPr>
          <w:rFonts w:ascii="Times New Roman" w:hAnsi="Times New Roman" w:cs="Times New Roman"/>
          <w:sz w:val="24"/>
          <w:szCs w:val="24"/>
        </w:rPr>
        <w:t xml:space="preserve"> </w:t>
      </w:r>
      <w:r w:rsidR="00A70D2C">
        <w:rPr>
          <w:rFonts w:ascii="Times New Roman" w:hAnsi="Times New Roman" w:cs="Times New Roman"/>
          <w:sz w:val="24"/>
          <w:szCs w:val="24"/>
        </w:rPr>
        <w:t xml:space="preserve">with a 35 </w:t>
      </w:r>
      <w:r w:rsidR="00AC5EA6">
        <w:rPr>
          <w:rFonts w:ascii="Times New Roman" w:hAnsi="Times New Roman" w:cs="Times New Roman"/>
          <w:sz w:val="24"/>
          <w:szCs w:val="24"/>
        </w:rPr>
        <w:t>p</w:t>
      </w:r>
      <w:r w:rsidR="00A70D2C">
        <w:rPr>
          <w:rFonts w:ascii="Times New Roman" w:hAnsi="Times New Roman" w:cs="Times New Roman"/>
          <w:sz w:val="24"/>
          <w:szCs w:val="24"/>
        </w:rPr>
        <w:t>er cent maximum pool average</w:t>
      </w:r>
      <w:r w:rsidR="00D30887">
        <w:rPr>
          <w:rFonts w:ascii="Times New Roman" w:hAnsi="Times New Roman" w:cs="Times New Roman"/>
          <w:sz w:val="24"/>
          <w:szCs w:val="24"/>
        </w:rPr>
        <w:t xml:space="preserve"> on aromatics</w:t>
      </w:r>
      <w:r w:rsidR="00A70D2C">
        <w:rPr>
          <w:rFonts w:ascii="Times New Roman" w:hAnsi="Times New Roman" w:cs="Times New Roman"/>
          <w:sz w:val="24"/>
          <w:szCs w:val="24"/>
        </w:rPr>
        <w:t xml:space="preserve"> across all grades</w:t>
      </w:r>
      <w:r w:rsidR="00A70D2C" w:rsidRPr="001629FA">
        <w:rPr>
          <w:rFonts w:ascii="Times New Roman" w:hAnsi="Times New Roman" w:cs="Times New Roman"/>
          <w:sz w:val="24"/>
          <w:szCs w:val="24"/>
        </w:rPr>
        <w:t>.</w:t>
      </w:r>
      <w:r w:rsidR="009E5FEF">
        <w:rPr>
          <w:rFonts w:ascii="Times New Roman" w:hAnsi="Times New Roman" w:cs="Times New Roman"/>
          <w:sz w:val="24"/>
          <w:szCs w:val="24"/>
        </w:rPr>
        <w:t xml:space="preserve"> </w:t>
      </w:r>
      <w:r w:rsidR="009E5FEF" w:rsidRPr="009E5FEF">
        <w:rPr>
          <w:rFonts w:ascii="Times New Roman" w:hAnsi="Times New Roman" w:cs="Times New Roman"/>
          <w:sz w:val="24"/>
          <w:szCs w:val="24"/>
        </w:rPr>
        <w:t>From 15 December 2025, there will be a 35 per cent maximum limit on aromatics for the 95 RON grade of petrol. Other grades of petrol will have a 45 per cent maximum limit on aromatics. All grades will have a 35 per cent maximum pool average on aromatics</w:t>
      </w:r>
      <w:r w:rsidR="00487446">
        <w:rPr>
          <w:rFonts w:ascii="Times New Roman" w:hAnsi="Times New Roman" w:cs="Times New Roman"/>
          <w:sz w:val="24"/>
          <w:szCs w:val="24"/>
        </w:rPr>
        <w:t xml:space="preserve">. </w:t>
      </w:r>
    </w:p>
    <w:p w14:paraId="202E0646" w14:textId="334368C7" w:rsidR="00C24517" w:rsidRDefault="0027258F" w:rsidP="0068266B">
      <w:pPr>
        <w:rPr>
          <w:rFonts w:ascii="Times New Roman" w:hAnsi="Times New Roman" w:cs="Times New Roman"/>
          <w:sz w:val="24"/>
          <w:szCs w:val="24"/>
        </w:rPr>
      </w:pPr>
      <w:r>
        <w:rPr>
          <w:rFonts w:ascii="Times New Roman" w:hAnsi="Times New Roman" w:cs="Times New Roman"/>
          <w:sz w:val="24"/>
          <w:szCs w:val="24"/>
        </w:rPr>
        <w:t>Between the date this instrument commences and 14 December 2025, there is a maximum limit on sulfur of 150 ppm for 91 RON and 50 ppm for 95 RON. From 15 December 2025, there will be a maximum limit on sulfur limit of 10 ppm for all grades.</w:t>
      </w:r>
    </w:p>
    <w:p w14:paraId="680F1630" w14:textId="0C106D6F" w:rsidR="00904CC2" w:rsidRPr="00362EBD" w:rsidRDefault="00904CC2" w:rsidP="0068266B">
      <w:pPr>
        <w:rPr>
          <w:rFonts w:ascii="Times New Roman" w:hAnsi="Times New Roman" w:cs="Times New Roman"/>
          <w:b/>
          <w:bCs/>
          <w:sz w:val="24"/>
          <w:szCs w:val="24"/>
        </w:rPr>
      </w:pPr>
      <w:r>
        <w:rPr>
          <w:rFonts w:ascii="Times New Roman" w:hAnsi="Times New Roman" w:cs="Times New Roman"/>
          <w:sz w:val="24"/>
          <w:szCs w:val="24"/>
        </w:rPr>
        <w:t xml:space="preserve">There have also been minor stylistic changes to bring the standard into line with </w:t>
      </w:r>
      <w:r w:rsidR="00BD7377">
        <w:rPr>
          <w:rFonts w:ascii="Times New Roman" w:hAnsi="Times New Roman" w:cs="Times New Roman"/>
          <w:sz w:val="24"/>
          <w:szCs w:val="24"/>
        </w:rPr>
        <w:t xml:space="preserve">best practice drafting </w:t>
      </w:r>
      <w:r w:rsidR="007508FC">
        <w:rPr>
          <w:rFonts w:ascii="Times New Roman" w:hAnsi="Times New Roman" w:cs="Times New Roman"/>
          <w:sz w:val="24"/>
          <w:szCs w:val="24"/>
        </w:rPr>
        <w:t>styles</w:t>
      </w:r>
      <w:r w:rsidR="00BD7377">
        <w:rPr>
          <w:rFonts w:ascii="Times New Roman" w:hAnsi="Times New Roman" w:cs="Times New Roman"/>
          <w:sz w:val="24"/>
          <w:szCs w:val="24"/>
        </w:rPr>
        <w:t xml:space="preserve">, such as </w:t>
      </w:r>
      <w:r w:rsidR="00A9607E">
        <w:rPr>
          <w:rFonts w:ascii="Times New Roman" w:hAnsi="Times New Roman" w:cs="Times New Roman"/>
          <w:sz w:val="24"/>
          <w:szCs w:val="24"/>
        </w:rPr>
        <w:t xml:space="preserve">changing the formatting of </w:t>
      </w:r>
      <w:r w:rsidR="00BD7377">
        <w:rPr>
          <w:rFonts w:ascii="Times New Roman" w:hAnsi="Times New Roman" w:cs="Times New Roman"/>
          <w:sz w:val="24"/>
          <w:szCs w:val="24"/>
        </w:rPr>
        <w:t xml:space="preserve">column headings in the table. </w:t>
      </w:r>
    </w:p>
    <w:p w14:paraId="40F22178" w14:textId="77777777" w:rsidR="004A4040" w:rsidRDefault="006745A1" w:rsidP="0068266B">
      <w:pPr>
        <w:rPr>
          <w:rFonts w:ascii="Times New Roman" w:hAnsi="Times New Roman" w:cs="Times New Roman"/>
          <w:b/>
          <w:bCs/>
          <w:sz w:val="24"/>
          <w:szCs w:val="24"/>
        </w:rPr>
      </w:pPr>
      <w:r w:rsidRPr="006745A1">
        <w:rPr>
          <w:rFonts w:ascii="Times New Roman" w:hAnsi="Times New Roman" w:cs="Times New Roman"/>
          <w:b/>
          <w:bCs/>
          <w:sz w:val="24"/>
          <w:szCs w:val="24"/>
        </w:rPr>
        <w:t xml:space="preserve">Consultation </w:t>
      </w:r>
    </w:p>
    <w:p w14:paraId="3E49492A" w14:textId="53020ABE" w:rsidR="006745A1" w:rsidRPr="00A7246C" w:rsidRDefault="004A4040" w:rsidP="0068266B">
      <w:pPr>
        <w:rPr>
          <w:rFonts w:ascii="Times New Roman" w:hAnsi="Times New Roman" w:cs="Times New Roman"/>
          <w:sz w:val="24"/>
          <w:szCs w:val="24"/>
          <w:u w:val="single"/>
        </w:rPr>
      </w:pPr>
      <w:r w:rsidRPr="00A7246C">
        <w:rPr>
          <w:rFonts w:ascii="Times New Roman" w:hAnsi="Times New Roman" w:cs="Times New Roman"/>
          <w:sz w:val="24"/>
          <w:szCs w:val="24"/>
          <w:u w:val="single"/>
        </w:rPr>
        <w:t>A</w:t>
      </w:r>
      <w:r w:rsidR="003B0D05" w:rsidRPr="00A7246C">
        <w:rPr>
          <w:rFonts w:ascii="Times New Roman" w:hAnsi="Times New Roman" w:cs="Times New Roman"/>
          <w:sz w:val="24"/>
          <w:szCs w:val="24"/>
          <w:u w:val="single"/>
        </w:rPr>
        <w:t>romatics changes</w:t>
      </w:r>
    </w:p>
    <w:p w14:paraId="2D3635A0" w14:textId="44015363" w:rsidR="006F2162" w:rsidRDefault="00EA4A0F" w:rsidP="0068266B">
      <w:pPr>
        <w:rPr>
          <w:rFonts w:ascii="Times New Roman" w:eastAsia="Times New Roman" w:hAnsi="Times New Roman" w:cs="Times New Roman"/>
          <w:color w:val="000000"/>
          <w:sz w:val="24"/>
          <w:szCs w:val="24"/>
          <w:lang w:eastAsia="en-AU"/>
        </w:rPr>
      </w:pPr>
      <w:r w:rsidRPr="000F03F7">
        <w:rPr>
          <w:rFonts w:ascii="Times New Roman" w:eastAsia="Times New Roman" w:hAnsi="Times New Roman" w:cs="Times New Roman"/>
          <w:color w:val="000000"/>
          <w:sz w:val="24"/>
          <w:szCs w:val="24"/>
          <w:lang w:eastAsia="en-AU"/>
        </w:rPr>
        <w:t xml:space="preserve">In 2021, </w:t>
      </w:r>
      <w:r w:rsidR="00AF7D02">
        <w:rPr>
          <w:rFonts w:ascii="Times New Roman" w:eastAsia="Times New Roman" w:hAnsi="Times New Roman" w:cs="Times New Roman"/>
          <w:color w:val="000000"/>
          <w:sz w:val="24"/>
          <w:szCs w:val="24"/>
          <w:lang w:eastAsia="en-AU"/>
        </w:rPr>
        <w:t xml:space="preserve">the </w:t>
      </w:r>
      <w:r w:rsidR="00E27066">
        <w:rPr>
          <w:rFonts w:ascii="Times New Roman" w:eastAsia="Times New Roman" w:hAnsi="Times New Roman" w:cs="Times New Roman"/>
          <w:color w:val="000000"/>
          <w:sz w:val="24"/>
          <w:szCs w:val="24"/>
          <w:lang w:eastAsia="en-AU"/>
        </w:rPr>
        <w:t>then</w:t>
      </w:r>
      <w:r w:rsidR="00AF7D02">
        <w:rPr>
          <w:rFonts w:ascii="Times New Roman" w:eastAsia="Times New Roman" w:hAnsi="Times New Roman" w:cs="Times New Roman"/>
          <w:color w:val="000000"/>
          <w:sz w:val="24"/>
          <w:szCs w:val="24"/>
          <w:lang w:eastAsia="en-AU"/>
        </w:rPr>
        <w:t xml:space="preserve"> </w:t>
      </w:r>
      <w:r w:rsidR="00E27066">
        <w:rPr>
          <w:rFonts w:ascii="Times New Roman" w:eastAsia="Times New Roman" w:hAnsi="Times New Roman" w:cs="Times New Roman"/>
          <w:color w:val="000000"/>
          <w:sz w:val="24"/>
          <w:szCs w:val="24"/>
          <w:lang w:eastAsia="en-AU"/>
        </w:rPr>
        <w:t>Department of Industry, Science, Energy and Resources (DISER)</w:t>
      </w:r>
      <w:r w:rsidRPr="003620D3">
        <w:rPr>
          <w:rFonts w:ascii="Times New Roman" w:eastAsia="Times New Roman" w:hAnsi="Times New Roman" w:cs="Times New Roman"/>
          <w:color w:val="000000"/>
          <w:sz w:val="24"/>
          <w:szCs w:val="24"/>
          <w:lang w:eastAsia="en-AU"/>
        </w:rPr>
        <w:t xml:space="preserve"> engaged independent advisors GHD and ACIL Allen to undertake a</w:t>
      </w:r>
      <w:r w:rsidR="00CC7828" w:rsidRPr="003620D3">
        <w:rPr>
          <w:rFonts w:ascii="Times New Roman" w:eastAsia="Times New Roman" w:hAnsi="Times New Roman" w:cs="Times New Roman"/>
          <w:color w:val="000000"/>
          <w:sz w:val="24"/>
          <w:szCs w:val="24"/>
          <w:lang w:eastAsia="en-AU"/>
        </w:rPr>
        <w:t xml:space="preserve"> </w:t>
      </w:r>
      <w:r w:rsidR="00CB2A32">
        <w:rPr>
          <w:rFonts w:ascii="Times New Roman" w:eastAsia="Times New Roman" w:hAnsi="Times New Roman" w:cs="Times New Roman"/>
          <w:color w:val="000000"/>
          <w:sz w:val="24"/>
          <w:szCs w:val="24"/>
          <w:lang w:eastAsia="en-AU"/>
        </w:rPr>
        <w:t>cost-benefit analysis (</w:t>
      </w:r>
      <w:r w:rsidR="00CC7828" w:rsidRPr="003620D3">
        <w:rPr>
          <w:rFonts w:ascii="Times New Roman" w:eastAsia="Times New Roman" w:hAnsi="Times New Roman" w:cs="Times New Roman"/>
          <w:color w:val="000000"/>
          <w:sz w:val="24"/>
          <w:szCs w:val="24"/>
          <w:lang w:eastAsia="en-AU"/>
        </w:rPr>
        <w:t>CBA</w:t>
      </w:r>
      <w:r w:rsidR="00CB2A32">
        <w:rPr>
          <w:rFonts w:ascii="Times New Roman" w:eastAsia="Times New Roman" w:hAnsi="Times New Roman" w:cs="Times New Roman"/>
          <w:color w:val="000000"/>
          <w:sz w:val="24"/>
          <w:szCs w:val="24"/>
          <w:lang w:eastAsia="en-AU"/>
        </w:rPr>
        <w:t>)</w:t>
      </w:r>
      <w:r w:rsidR="00823704">
        <w:rPr>
          <w:rFonts w:ascii="Times New Roman" w:eastAsia="Times New Roman" w:hAnsi="Times New Roman" w:cs="Times New Roman"/>
          <w:color w:val="000000"/>
          <w:sz w:val="24"/>
          <w:szCs w:val="24"/>
          <w:lang w:eastAsia="en-AU"/>
        </w:rPr>
        <w:t xml:space="preserve"> </w:t>
      </w:r>
      <w:r w:rsidR="00F234E8">
        <w:rPr>
          <w:rFonts w:ascii="Times New Roman" w:eastAsia="Times New Roman" w:hAnsi="Times New Roman" w:cs="Times New Roman"/>
          <w:color w:val="000000"/>
          <w:sz w:val="24"/>
          <w:szCs w:val="24"/>
          <w:lang w:eastAsia="en-AU"/>
        </w:rPr>
        <w:t xml:space="preserve">on </w:t>
      </w:r>
      <w:r w:rsidR="001F254D">
        <w:rPr>
          <w:rFonts w:ascii="Times New Roman" w:eastAsia="Times New Roman" w:hAnsi="Times New Roman" w:cs="Times New Roman"/>
          <w:color w:val="000000"/>
          <w:sz w:val="24"/>
          <w:szCs w:val="24"/>
          <w:lang w:eastAsia="en-AU"/>
        </w:rPr>
        <w:t>improving fuel quality standards</w:t>
      </w:r>
      <w:r w:rsidR="001639A9">
        <w:rPr>
          <w:rFonts w:ascii="Times New Roman" w:eastAsia="Times New Roman" w:hAnsi="Times New Roman" w:cs="Times New Roman"/>
          <w:color w:val="000000"/>
          <w:sz w:val="24"/>
          <w:szCs w:val="24"/>
          <w:lang w:eastAsia="en-AU"/>
        </w:rPr>
        <w:t xml:space="preserve"> </w:t>
      </w:r>
      <w:r w:rsidR="001639A9" w:rsidRPr="001639A9">
        <w:rPr>
          <w:rFonts w:ascii="Times New Roman" w:eastAsia="Times New Roman" w:hAnsi="Times New Roman" w:cs="Times New Roman"/>
          <w:color w:val="000000"/>
          <w:sz w:val="24"/>
          <w:szCs w:val="24"/>
          <w:lang w:eastAsia="en-AU"/>
        </w:rPr>
        <w:t>to enable</w:t>
      </w:r>
      <w:r w:rsidR="00AC4D57">
        <w:rPr>
          <w:rFonts w:ascii="Times New Roman" w:eastAsia="Times New Roman" w:hAnsi="Times New Roman" w:cs="Times New Roman"/>
          <w:color w:val="000000"/>
          <w:sz w:val="24"/>
          <w:szCs w:val="24"/>
          <w:lang w:eastAsia="en-AU"/>
        </w:rPr>
        <w:t xml:space="preserve"> the</w:t>
      </w:r>
      <w:r w:rsidR="001639A9" w:rsidRPr="001639A9">
        <w:rPr>
          <w:rFonts w:ascii="Times New Roman" w:eastAsia="Times New Roman" w:hAnsi="Times New Roman" w:cs="Times New Roman"/>
          <w:color w:val="000000"/>
          <w:sz w:val="24"/>
          <w:szCs w:val="24"/>
          <w:lang w:eastAsia="en-AU"/>
        </w:rPr>
        <w:t xml:space="preserve"> Euro 6</w:t>
      </w:r>
      <w:r w:rsidR="001639A9">
        <w:rPr>
          <w:rFonts w:ascii="Times New Roman" w:eastAsia="Times New Roman" w:hAnsi="Times New Roman" w:cs="Times New Roman"/>
          <w:color w:val="000000"/>
          <w:sz w:val="24"/>
          <w:szCs w:val="24"/>
          <w:lang w:eastAsia="en-AU"/>
        </w:rPr>
        <w:t xml:space="preserve">d </w:t>
      </w:r>
      <w:r w:rsidR="001639A9" w:rsidRPr="001639A9">
        <w:rPr>
          <w:rFonts w:ascii="Times New Roman" w:eastAsia="Times New Roman" w:hAnsi="Times New Roman" w:cs="Times New Roman"/>
          <w:color w:val="000000"/>
          <w:sz w:val="24"/>
          <w:szCs w:val="24"/>
          <w:lang w:eastAsia="en-AU"/>
        </w:rPr>
        <w:t>standards to be implemented in Australia</w:t>
      </w:r>
      <w:r w:rsidRPr="003620D3">
        <w:rPr>
          <w:rFonts w:ascii="Times New Roman" w:eastAsia="Times New Roman" w:hAnsi="Times New Roman" w:cs="Times New Roman"/>
          <w:color w:val="000000"/>
          <w:sz w:val="24"/>
          <w:szCs w:val="24"/>
          <w:lang w:eastAsia="en-AU"/>
        </w:rPr>
        <w:t>. GHD</w:t>
      </w:r>
      <w:r w:rsidR="004E32BB">
        <w:rPr>
          <w:rFonts w:ascii="Times New Roman" w:eastAsia="Times New Roman" w:hAnsi="Times New Roman" w:cs="Times New Roman"/>
          <w:color w:val="000000"/>
          <w:sz w:val="24"/>
          <w:szCs w:val="24"/>
          <w:lang w:eastAsia="en-AU"/>
        </w:rPr>
        <w:t xml:space="preserve">, </w:t>
      </w:r>
      <w:r w:rsidRPr="003620D3">
        <w:rPr>
          <w:rFonts w:ascii="Times New Roman" w:eastAsia="Times New Roman" w:hAnsi="Times New Roman" w:cs="Times New Roman"/>
          <w:color w:val="000000"/>
          <w:sz w:val="24"/>
          <w:szCs w:val="24"/>
          <w:lang w:eastAsia="en-AU"/>
        </w:rPr>
        <w:t>ACIL Allen</w:t>
      </w:r>
      <w:r w:rsidR="002747F2" w:rsidRPr="003620D3">
        <w:rPr>
          <w:rFonts w:ascii="Times New Roman" w:eastAsia="Times New Roman" w:hAnsi="Times New Roman" w:cs="Times New Roman"/>
          <w:color w:val="000000"/>
          <w:sz w:val="24"/>
          <w:szCs w:val="24"/>
          <w:lang w:eastAsia="en-AU"/>
        </w:rPr>
        <w:t xml:space="preserve"> and </w:t>
      </w:r>
      <w:r w:rsidR="00E27066">
        <w:rPr>
          <w:rFonts w:ascii="Times New Roman" w:eastAsia="Times New Roman" w:hAnsi="Times New Roman" w:cs="Times New Roman"/>
          <w:color w:val="000000"/>
          <w:sz w:val="24"/>
          <w:szCs w:val="24"/>
          <w:lang w:eastAsia="en-AU"/>
        </w:rPr>
        <w:t>DISER</w:t>
      </w:r>
      <w:r w:rsidRPr="003620D3">
        <w:rPr>
          <w:rFonts w:ascii="Times New Roman" w:eastAsia="Times New Roman" w:hAnsi="Times New Roman" w:cs="Times New Roman"/>
          <w:color w:val="000000"/>
          <w:sz w:val="24"/>
          <w:szCs w:val="24"/>
          <w:lang w:eastAsia="en-AU"/>
        </w:rPr>
        <w:t xml:space="preserve"> </w:t>
      </w:r>
      <w:r w:rsidR="00CD7FE8">
        <w:rPr>
          <w:rFonts w:ascii="Times New Roman" w:eastAsia="Times New Roman" w:hAnsi="Times New Roman" w:cs="Times New Roman"/>
          <w:color w:val="000000"/>
          <w:sz w:val="24"/>
          <w:szCs w:val="24"/>
          <w:lang w:eastAsia="en-AU"/>
        </w:rPr>
        <w:t>met</w:t>
      </w:r>
      <w:r w:rsidRPr="003620D3">
        <w:rPr>
          <w:rFonts w:ascii="Times New Roman" w:eastAsia="Times New Roman" w:hAnsi="Times New Roman" w:cs="Times New Roman"/>
          <w:color w:val="000000"/>
          <w:sz w:val="24"/>
          <w:szCs w:val="24"/>
          <w:lang w:eastAsia="en-AU"/>
        </w:rPr>
        <w:t xml:space="preserve"> with</w:t>
      </w:r>
      <w:r w:rsidR="003620D3">
        <w:rPr>
          <w:rFonts w:ascii="Times New Roman" w:eastAsia="Times New Roman" w:hAnsi="Times New Roman" w:cs="Times New Roman"/>
          <w:color w:val="000000"/>
          <w:sz w:val="24"/>
          <w:szCs w:val="24"/>
          <w:lang w:eastAsia="en-AU"/>
        </w:rPr>
        <w:t xml:space="preserve"> 22</w:t>
      </w:r>
      <w:r w:rsidRPr="003620D3">
        <w:rPr>
          <w:rFonts w:ascii="Times New Roman" w:eastAsia="Times New Roman" w:hAnsi="Times New Roman" w:cs="Times New Roman"/>
          <w:color w:val="000000"/>
          <w:sz w:val="24"/>
          <w:szCs w:val="24"/>
          <w:lang w:eastAsia="en-AU"/>
        </w:rPr>
        <w:t xml:space="preserve"> key industry stakeholders</w:t>
      </w:r>
      <w:r w:rsidR="003620D3">
        <w:rPr>
          <w:rFonts w:ascii="Times New Roman" w:eastAsia="Times New Roman" w:hAnsi="Times New Roman" w:cs="Times New Roman"/>
          <w:color w:val="000000"/>
          <w:sz w:val="24"/>
          <w:szCs w:val="24"/>
          <w:lang w:eastAsia="en-AU"/>
        </w:rPr>
        <w:t xml:space="preserve"> </w:t>
      </w:r>
      <w:r w:rsidR="003620D3" w:rsidRPr="007D732B">
        <w:rPr>
          <w:rFonts w:ascii="Times New Roman" w:hAnsi="Times New Roman" w:cs="Times New Roman"/>
          <w:sz w:val="24"/>
          <w:szCs w:val="24"/>
          <w:lang w:bidi="he-IL"/>
        </w:rPr>
        <w:t xml:space="preserve">over a period of two months </w:t>
      </w:r>
      <w:r w:rsidR="004644F0">
        <w:rPr>
          <w:rFonts w:ascii="Times New Roman" w:hAnsi="Times New Roman" w:cs="Times New Roman"/>
          <w:sz w:val="24"/>
          <w:szCs w:val="24"/>
          <w:lang w:bidi="he-IL"/>
        </w:rPr>
        <w:t>and hel</w:t>
      </w:r>
      <w:r w:rsidR="000B08A6">
        <w:rPr>
          <w:rFonts w:ascii="Times New Roman" w:hAnsi="Times New Roman" w:cs="Times New Roman"/>
          <w:sz w:val="24"/>
          <w:szCs w:val="24"/>
          <w:lang w:bidi="he-IL"/>
        </w:rPr>
        <w:t>d a government stakeholder webinar</w:t>
      </w:r>
      <w:r w:rsidR="003620D3" w:rsidRPr="007D732B">
        <w:rPr>
          <w:rFonts w:ascii="Times New Roman" w:hAnsi="Times New Roman" w:cs="Times New Roman"/>
          <w:sz w:val="24"/>
          <w:szCs w:val="24"/>
          <w:lang w:bidi="he-IL"/>
        </w:rPr>
        <w:t xml:space="preserve"> in late 2021</w:t>
      </w:r>
      <w:r w:rsidR="00891AD5">
        <w:rPr>
          <w:rFonts w:ascii="Times New Roman" w:hAnsi="Times New Roman" w:cs="Times New Roman"/>
          <w:sz w:val="24"/>
          <w:szCs w:val="24"/>
          <w:lang w:bidi="he-IL"/>
        </w:rPr>
        <w:t>,</w:t>
      </w:r>
      <w:r w:rsidRPr="003620D3">
        <w:rPr>
          <w:rFonts w:ascii="Times New Roman" w:eastAsia="Times New Roman" w:hAnsi="Times New Roman" w:cs="Times New Roman"/>
          <w:color w:val="000000"/>
          <w:sz w:val="24"/>
          <w:szCs w:val="24"/>
          <w:lang w:eastAsia="en-AU"/>
        </w:rPr>
        <w:t xml:space="preserve"> to determine the net benefits and regulatory burden of the policy options</w:t>
      </w:r>
      <w:r w:rsidR="00A975E2" w:rsidRPr="00362EBD">
        <w:rPr>
          <w:rFonts w:ascii="Times New Roman" w:hAnsi="Times New Roman" w:cs="Times New Roman"/>
          <w:sz w:val="24"/>
          <w:szCs w:val="24"/>
          <w:lang w:bidi="he-IL"/>
        </w:rPr>
        <w:t xml:space="preserve">. </w:t>
      </w:r>
      <w:r w:rsidR="006F2162" w:rsidRPr="00362EBD">
        <w:rPr>
          <w:rFonts w:ascii="Times New Roman" w:eastAsia="Times New Roman" w:hAnsi="Times New Roman" w:cs="Times New Roman"/>
          <w:color w:val="000000"/>
          <w:sz w:val="24"/>
          <w:szCs w:val="24"/>
          <w:lang w:eastAsia="en-AU"/>
        </w:rPr>
        <w:t xml:space="preserve">Stakeholders included domestic refiners, fuel importers, </w:t>
      </w:r>
      <w:r w:rsidR="007424AC">
        <w:rPr>
          <w:rFonts w:ascii="Times New Roman" w:eastAsia="Times New Roman" w:hAnsi="Times New Roman" w:cs="Times New Roman"/>
          <w:color w:val="000000"/>
          <w:sz w:val="24"/>
          <w:szCs w:val="24"/>
          <w:lang w:eastAsia="en-AU"/>
        </w:rPr>
        <w:t xml:space="preserve">the </w:t>
      </w:r>
      <w:r w:rsidR="006F2162" w:rsidRPr="00362EBD">
        <w:rPr>
          <w:rFonts w:ascii="Times New Roman" w:eastAsia="Times New Roman" w:hAnsi="Times New Roman" w:cs="Times New Roman"/>
          <w:color w:val="000000"/>
          <w:sz w:val="24"/>
          <w:szCs w:val="24"/>
          <w:lang w:eastAsia="en-AU"/>
        </w:rPr>
        <w:t>automotive industry, consumer representatives, health and environment interest groups, and state and Commonwealth government agencies.</w:t>
      </w:r>
      <w:r w:rsidR="006F2162">
        <w:rPr>
          <w:rFonts w:ascii="Times New Roman" w:eastAsia="Times New Roman" w:hAnsi="Times New Roman" w:cs="Times New Roman"/>
          <w:color w:val="000000"/>
          <w:sz w:val="24"/>
          <w:szCs w:val="24"/>
          <w:lang w:eastAsia="en-AU"/>
        </w:rPr>
        <w:t xml:space="preserve"> </w:t>
      </w:r>
    </w:p>
    <w:p w14:paraId="29193472" w14:textId="143160D4" w:rsidR="00A975E2" w:rsidRPr="00362EBD" w:rsidRDefault="00A975E2" w:rsidP="0068266B">
      <w:pPr>
        <w:rPr>
          <w:rFonts w:ascii="Times New Roman" w:hAnsi="Times New Roman" w:cs="Times New Roman"/>
          <w:sz w:val="24"/>
          <w:szCs w:val="24"/>
          <w:lang w:bidi="he-IL"/>
        </w:rPr>
      </w:pPr>
      <w:r w:rsidRPr="00362EBD">
        <w:rPr>
          <w:rFonts w:ascii="Times New Roman" w:hAnsi="Times New Roman" w:cs="Times New Roman"/>
          <w:sz w:val="24"/>
          <w:szCs w:val="24"/>
          <w:lang w:bidi="he-IL"/>
        </w:rPr>
        <w:t xml:space="preserve">Following </w:t>
      </w:r>
      <w:r w:rsidR="000B08A6">
        <w:rPr>
          <w:rFonts w:ascii="Times New Roman" w:hAnsi="Times New Roman" w:cs="Times New Roman"/>
          <w:sz w:val="24"/>
          <w:szCs w:val="24"/>
          <w:lang w:bidi="he-IL"/>
        </w:rPr>
        <w:t xml:space="preserve">initial </w:t>
      </w:r>
      <w:r w:rsidRPr="00362EBD">
        <w:rPr>
          <w:rFonts w:ascii="Times New Roman" w:hAnsi="Times New Roman" w:cs="Times New Roman"/>
          <w:sz w:val="24"/>
          <w:szCs w:val="24"/>
          <w:lang w:bidi="he-IL"/>
        </w:rPr>
        <w:t xml:space="preserve">stakeholder engagement, </w:t>
      </w:r>
      <w:r w:rsidR="005C1938">
        <w:rPr>
          <w:rFonts w:ascii="Times New Roman" w:eastAsia="Times New Roman" w:hAnsi="Times New Roman" w:cs="Times New Roman"/>
          <w:color w:val="000000"/>
          <w:sz w:val="24"/>
          <w:szCs w:val="24"/>
          <w:lang w:eastAsia="en-AU"/>
        </w:rPr>
        <w:t>DISER’s</w:t>
      </w:r>
      <w:r w:rsidR="005C1938" w:rsidRPr="00362EBD">
        <w:rPr>
          <w:rFonts w:ascii="Times New Roman" w:hAnsi="Times New Roman" w:cs="Times New Roman"/>
          <w:sz w:val="24"/>
          <w:szCs w:val="24"/>
          <w:lang w:bidi="he-IL"/>
        </w:rPr>
        <w:t xml:space="preserve"> consultants engaged with importers and domestic refiners to develop the cost impacts used in the CBA.</w:t>
      </w:r>
      <w:r w:rsidRPr="00362EBD">
        <w:rPr>
          <w:rFonts w:ascii="Times New Roman" w:hAnsi="Times New Roman" w:cs="Times New Roman"/>
          <w:sz w:val="24"/>
          <w:szCs w:val="24"/>
          <w:lang w:bidi="he-IL"/>
        </w:rPr>
        <w:t xml:space="preserve"> </w:t>
      </w:r>
      <w:r w:rsidR="00D91B7C">
        <w:rPr>
          <w:rFonts w:ascii="Times New Roman" w:eastAsia="Times New Roman" w:hAnsi="Times New Roman" w:cs="Times New Roman"/>
          <w:color w:val="000000"/>
          <w:sz w:val="24"/>
          <w:szCs w:val="24"/>
          <w:lang w:eastAsia="en-AU"/>
        </w:rPr>
        <w:t>DISER</w:t>
      </w:r>
      <w:r w:rsidR="00AF7D02" w:rsidRPr="003620D3">
        <w:rPr>
          <w:rFonts w:ascii="Times New Roman" w:eastAsia="Times New Roman" w:hAnsi="Times New Roman" w:cs="Times New Roman"/>
          <w:color w:val="000000"/>
          <w:sz w:val="24"/>
          <w:szCs w:val="24"/>
          <w:lang w:eastAsia="en-AU"/>
        </w:rPr>
        <w:t xml:space="preserve"> </w:t>
      </w:r>
      <w:r w:rsidRPr="00362EBD">
        <w:rPr>
          <w:rFonts w:ascii="Times New Roman" w:hAnsi="Times New Roman" w:cs="Times New Roman"/>
          <w:sz w:val="24"/>
          <w:szCs w:val="24"/>
          <w:lang w:bidi="he-IL"/>
        </w:rPr>
        <w:t xml:space="preserve">finalised the options for analysis. </w:t>
      </w:r>
      <w:r w:rsidR="00D91B7C">
        <w:rPr>
          <w:rFonts w:ascii="Times New Roman" w:eastAsia="Times New Roman" w:hAnsi="Times New Roman" w:cs="Times New Roman"/>
          <w:color w:val="000000"/>
          <w:sz w:val="24"/>
          <w:szCs w:val="24"/>
          <w:lang w:eastAsia="en-AU"/>
        </w:rPr>
        <w:t xml:space="preserve">DISER </w:t>
      </w:r>
      <w:r w:rsidRPr="00362EBD">
        <w:rPr>
          <w:rFonts w:ascii="Times New Roman" w:hAnsi="Times New Roman" w:cs="Times New Roman"/>
          <w:sz w:val="24"/>
          <w:szCs w:val="24"/>
          <w:lang w:bidi="he-IL"/>
        </w:rPr>
        <w:t xml:space="preserve">undertook focussed consultation with specific stakeholders to further explore issues raised through the first round of consultation. </w:t>
      </w:r>
    </w:p>
    <w:p w14:paraId="365D3D04" w14:textId="1103F29F" w:rsidR="00B4568B" w:rsidRDefault="00B4568B" w:rsidP="0068266B">
      <w:pPr>
        <w:spacing w:before="40"/>
        <w:rPr>
          <w:rFonts w:ascii="Times New Roman" w:hAnsi="Times New Roman" w:cs="Times New Roman"/>
          <w:sz w:val="24"/>
          <w:szCs w:val="24"/>
          <w:lang w:bidi="he-IL"/>
        </w:rPr>
      </w:pPr>
      <w:r w:rsidRPr="00362EBD">
        <w:rPr>
          <w:rFonts w:ascii="Times New Roman" w:hAnsi="Times New Roman" w:cs="Times New Roman"/>
          <w:sz w:val="24"/>
          <w:szCs w:val="24"/>
          <w:lang w:bidi="he-IL"/>
        </w:rPr>
        <w:t xml:space="preserve">In November 2022, </w:t>
      </w:r>
      <w:r w:rsidR="00AF7D02">
        <w:rPr>
          <w:rFonts w:ascii="Times New Roman" w:eastAsia="Times New Roman" w:hAnsi="Times New Roman" w:cs="Times New Roman"/>
          <w:color w:val="000000"/>
          <w:sz w:val="24"/>
          <w:szCs w:val="24"/>
          <w:lang w:eastAsia="en-AU"/>
        </w:rPr>
        <w:t xml:space="preserve">the </w:t>
      </w:r>
      <w:r w:rsidR="00D91B7C">
        <w:rPr>
          <w:rFonts w:ascii="Times New Roman" w:eastAsia="Times New Roman" w:hAnsi="Times New Roman" w:cs="Times New Roman"/>
          <w:color w:val="000000"/>
          <w:sz w:val="24"/>
          <w:szCs w:val="24"/>
          <w:lang w:eastAsia="en-AU"/>
        </w:rPr>
        <w:t>Department of Climate Change, Energy, the Environment and Water (DCCEEW)</w:t>
      </w:r>
      <w:r w:rsidR="00AF7D02" w:rsidRPr="003620D3">
        <w:rPr>
          <w:rFonts w:ascii="Times New Roman" w:eastAsia="Times New Roman" w:hAnsi="Times New Roman" w:cs="Times New Roman"/>
          <w:color w:val="000000"/>
          <w:sz w:val="24"/>
          <w:szCs w:val="24"/>
          <w:lang w:eastAsia="en-AU"/>
        </w:rPr>
        <w:t xml:space="preserve"> </w:t>
      </w:r>
      <w:r w:rsidRPr="00362EBD">
        <w:rPr>
          <w:rFonts w:ascii="Times New Roman" w:hAnsi="Times New Roman" w:cs="Times New Roman"/>
          <w:sz w:val="24"/>
          <w:szCs w:val="24"/>
          <w:lang w:bidi="he-IL"/>
        </w:rPr>
        <w:t xml:space="preserve">publicly released the </w:t>
      </w:r>
      <w:r w:rsidRPr="00362EBD">
        <w:rPr>
          <w:rFonts w:ascii="Times New Roman" w:hAnsi="Times New Roman" w:cs="Times New Roman"/>
          <w:i/>
          <w:iCs/>
          <w:sz w:val="24"/>
          <w:szCs w:val="24"/>
          <w:lang w:bidi="he-IL"/>
        </w:rPr>
        <w:t xml:space="preserve">Better </w:t>
      </w:r>
      <w:r w:rsidR="000161B6">
        <w:rPr>
          <w:rFonts w:ascii="Times New Roman" w:hAnsi="Times New Roman" w:cs="Times New Roman"/>
          <w:i/>
          <w:iCs/>
          <w:sz w:val="24"/>
          <w:szCs w:val="24"/>
          <w:lang w:bidi="he-IL"/>
        </w:rPr>
        <w:t>F</w:t>
      </w:r>
      <w:r w:rsidRPr="00362EBD">
        <w:rPr>
          <w:rFonts w:ascii="Times New Roman" w:hAnsi="Times New Roman" w:cs="Times New Roman"/>
          <w:i/>
          <w:iCs/>
          <w:sz w:val="24"/>
          <w:szCs w:val="24"/>
          <w:lang w:bidi="he-IL"/>
        </w:rPr>
        <w:t xml:space="preserve">uel for </w:t>
      </w:r>
      <w:r w:rsidR="000161B6">
        <w:rPr>
          <w:rFonts w:ascii="Times New Roman" w:hAnsi="Times New Roman" w:cs="Times New Roman"/>
          <w:i/>
          <w:iCs/>
          <w:sz w:val="24"/>
          <w:szCs w:val="24"/>
          <w:lang w:bidi="he-IL"/>
        </w:rPr>
        <w:t>C</w:t>
      </w:r>
      <w:r w:rsidRPr="00362EBD">
        <w:rPr>
          <w:rFonts w:ascii="Times New Roman" w:hAnsi="Times New Roman" w:cs="Times New Roman"/>
          <w:i/>
          <w:iCs/>
          <w:sz w:val="24"/>
          <w:szCs w:val="24"/>
          <w:lang w:bidi="he-IL"/>
        </w:rPr>
        <w:t xml:space="preserve">leaner </w:t>
      </w:r>
      <w:r w:rsidR="000161B6">
        <w:rPr>
          <w:rFonts w:ascii="Times New Roman" w:hAnsi="Times New Roman" w:cs="Times New Roman"/>
          <w:i/>
          <w:sz w:val="24"/>
          <w:szCs w:val="24"/>
          <w:lang w:bidi="he-IL"/>
        </w:rPr>
        <w:t>V</w:t>
      </w:r>
      <w:r w:rsidRPr="00362EBD">
        <w:rPr>
          <w:rFonts w:ascii="Times New Roman" w:hAnsi="Times New Roman" w:cs="Times New Roman"/>
          <w:i/>
          <w:sz w:val="24"/>
          <w:szCs w:val="24"/>
          <w:lang w:bidi="he-IL"/>
        </w:rPr>
        <w:t>ehicles</w:t>
      </w:r>
      <w:r w:rsidRPr="00362EBD">
        <w:rPr>
          <w:rFonts w:ascii="Times New Roman" w:hAnsi="Times New Roman" w:cs="Times New Roman"/>
          <w:sz w:val="24"/>
          <w:szCs w:val="24"/>
          <w:lang w:bidi="he-IL"/>
        </w:rPr>
        <w:t xml:space="preserve"> draft </w:t>
      </w:r>
      <w:r w:rsidR="006D2212">
        <w:rPr>
          <w:rFonts w:ascii="Times New Roman" w:hAnsi="Times New Roman" w:cs="Times New Roman"/>
          <w:sz w:val="24"/>
          <w:szCs w:val="24"/>
          <w:lang w:bidi="he-IL"/>
        </w:rPr>
        <w:t>Regulation Impact Statement (</w:t>
      </w:r>
      <w:r w:rsidR="00976C52">
        <w:rPr>
          <w:rFonts w:ascii="Times New Roman" w:hAnsi="Times New Roman" w:cs="Times New Roman"/>
          <w:sz w:val="24"/>
          <w:szCs w:val="24"/>
          <w:lang w:bidi="he-IL"/>
        </w:rPr>
        <w:t xml:space="preserve">draft </w:t>
      </w:r>
      <w:r w:rsidRPr="00362EBD">
        <w:rPr>
          <w:rFonts w:ascii="Times New Roman" w:hAnsi="Times New Roman" w:cs="Times New Roman"/>
          <w:sz w:val="24"/>
          <w:szCs w:val="24"/>
          <w:lang w:bidi="he-IL"/>
        </w:rPr>
        <w:t>RIS</w:t>
      </w:r>
      <w:r w:rsidR="006D2212">
        <w:rPr>
          <w:rFonts w:ascii="Times New Roman" w:hAnsi="Times New Roman" w:cs="Times New Roman"/>
          <w:sz w:val="24"/>
          <w:szCs w:val="24"/>
          <w:lang w:bidi="he-IL"/>
        </w:rPr>
        <w:t>)</w:t>
      </w:r>
      <w:r w:rsidRPr="00362EBD">
        <w:rPr>
          <w:rFonts w:ascii="Times New Roman" w:hAnsi="Times New Roman" w:cs="Times New Roman"/>
          <w:sz w:val="24"/>
          <w:szCs w:val="24"/>
          <w:lang w:bidi="he-IL"/>
        </w:rPr>
        <w:t>, seeking comments and further information from relevant industry stakeholders on the options put forward in the CBA.</w:t>
      </w:r>
    </w:p>
    <w:p w14:paraId="32D1FFD6" w14:textId="48E39FFA" w:rsidR="00261C74" w:rsidRPr="00362EBD" w:rsidRDefault="00261C74" w:rsidP="0068266B">
      <w:pPr>
        <w:spacing w:before="40"/>
        <w:rPr>
          <w:rFonts w:ascii="Times New Roman" w:hAnsi="Times New Roman" w:cs="Times New Roman"/>
          <w:sz w:val="24"/>
          <w:szCs w:val="24"/>
          <w:lang w:bidi="he-IL"/>
        </w:rPr>
      </w:pPr>
      <w:r>
        <w:rPr>
          <w:rFonts w:ascii="Times New Roman" w:eastAsia="Times New Roman" w:hAnsi="Times New Roman" w:cs="Times New Roman"/>
          <w:color w:val="000000"/>
          <w:sz w:val="24"/>
          <w:szCs w:val="24"/>
          <w:lang w:eastAsia="en-AU"/>
        </w:rPr>
        <w:t>The draft RIS considered options to bring Australia’s fuel quality into closer alignment with best-practice international standards. This would ensure that the latest vehicle emission control systems can operate effectively and allow for the introduction</w:t>
      </w:r>
      <w:r w:rsidR="00744DB6">
        <w:rPr>
          <w:rFonts w:ascii="Times New Roman" w:eastAsia="Times New Roman" w:hAnsi="Times New Roman" w:cs="Times New Roman"/>
          <w:color w:val="000000"/>
          <w:sz w:val="24"/>
          <w:szCs w:val="24"/>
          <w:lang w:eastAsia="en-AU"/>
        </w:rPr>
        <w:t xml:space="preserve"> of</w:t>
      </w:r>
      <w:r>
        <w:rPr>
          <w:rFonts w:ascii="Times New Roman" w:eastAsia="Times New Roman" w:hAnsi="Times New Roman" w:cs="Times New Roman"/>
          <w:color w:val="000000"/>
          <w:sz w:val="24"/>
          <w:szCs w:val="24"/>
          <w:lang w:eastAsia="en-AU"/>
        </w:rPr>
        <w:t xml:space="preserve"> Euro 6d standards for light vehicles.</w:t>
      </w:r>
    </w:p>
    <w:p w14:paraId="1CAE7355" w14:textId="43F37375" w:rsidR="00497B35" w:rsidRDefault="00D91B7C" w:rsidP="0068266B">
      <w:pPr>
        <w:rPr>
          <w:rFonts w:ascii="Times New Roman" w:hAnsi="Times New Roman" w:cs="Times New Roman"/>
          <w:sz w:val="24"/>
          <w:szCs w:val="24"/>
        </w:rPr>
      </w:pPr>
      <w:bookmarkStart w:id="0" w:name="_Hlk143178881"/>
      <w:r>
        <w:rPr>
          <w:rFonts w:ascii="Times New Roman" w:eastAsia="Times New Roman" w:hAnsi="Times New Roman" w:cs="Times New Roman"/>
          <w:color w:val="000000"/>
          <w:sz w:val="24"/>
          <w:szCs w:val="24"/>
          <w:lang w:eastAsia="en-AU"/>
        </w:rPr>
        <w:t>DCCEEW’s</w:t>
      </w:r>
      <w:r w:rsidR="00AF7D02">
        <w:rPr>
          <w:rFonts w:ascii="Times New Roman" w:eastAsia="Times New Roman" w:hAnsi="Times New Roman" w:cs="Times New Roman"/>
          <w:color w:val="000000"/>
          <w:sz w:val="24"/>
          <w:szCs w:val="24"/>
          <w:lang w:eastAsia="en-AU"/>
        </w:rPr>
        <w:t xml:space="preserve"> </w:t>
      </w:r>
      <w:r w:rsidR="00C61558" w:rsidRPr="00362EBD">
        <w:rPr>
          <w:rFonts w:ascii="Times New Roman" w:eastAsia="Times New Roman" w:hAnsi="Times New Roman" w:cs="Times New Roman"/>
          <w:color w:val="000000"/>
          <w:sz w:val="24"/>
          <w:szCs w:val="24"/>
          <w:lang w:eastAsia="en-AU"/>
        </w:rPr>
        <w:t>preferred option was to adopt a 35 per cent limit on aromatics for 95 RON petrol in 2025</w:t>
      </w:r>
      <w:r w:rsidR="00190122">
        <w:rPr>
          <w:rFonts w:ascii="Times New Roman" w:eastAsia="Times New Roman" w:hAnsi="Times New Roman" w:cs="Times New Roman"/>
          <w:color w:val="000000"/>
          <w:sz w:val="24"/>
          <w:szCs w:val="24"/>
          <w:lang w:eastAsia="en-AU"/>
        </w:rPr>
        <w:t>. This would allow</w:t>
      </w:r>
      <w:r w:rsidR="001A4B86">
        <w:rPr>
          <w:rFonts w:ascii="Times New Roman" w:eastAsia="Times New Roman" w:hAnsi="Times New Roman" w:cs="Times New Roman"/>
          <w:color w:val="000000"/>
          <w:sz w:val="24"/>
          <w:szCs w:val="24"/>
          <w:lang w:eastAsia="en-AU"/>
        </w:rPr>
        <w:t xml:space="preserve"> the Department of Infrastructure, Transport, Regional Development, Communications and the Arts (</w:t>
      </w:r>
      <w:r w:rsidR="00190122">
        <w:rPr>
          <w:rFonts w:ascii="Times New Roman" w:eastAsia="Times New Roman" w:hAnsi="Times New Roman" w:cs="Times New Roman"/>
          <w:color w:val="000000"/>
          <w:sz w:val="24"/>
          <w:szCs w:val="24"/>
          <w:lang w:eastAsia="en-AU"/>
        </w:rPr>
        <w:t>DITRDCA</w:t>
      </w:r>
      <w:r w:rsidR="001A4B86">
        <w:rPr>
          <w:rFonts w:ascii="Times New Roman" w:eastAsia="Times New Roman" w:hAnsi="Times New Roman" w:cs="Times New Roman"/>
          <w:color w:val="000000"/>
          <w:sz w:val="24"/>
          <w:szCs w:val="24"/>
          <w:lang w:eastAsia="en-AU"/>
        </w:rPr>
        <w:t>)</w:t>
      </w:r>
      <w:r w:rsidR="00190122">
        <w:rPr>
          <w:rFonts w:ascii="Times New Roman" w:eastAsia="Times New Roman" w:hAnsi="Times New Roman" w:cs="Times New Roman"/>
          <w:color w:val="000000"/>
          <w:sz w:val="24"/>
          <w:szCs w:val="24"/>
          <w:lang w:eastAsia="en-AU"/>
        </w:rPr>
        <w:t xml:space="preserve"> to</w:t>
      </w:r>
      <w:r w:rsidR="00C61558" w:rsidRPr="00362EBD">
        <w:rPr>
          <w:rFonts w:ascii="Times New Roman" w:eastAsia="Times New Roman" w:hAnsi="Times New Roman" w:cs="Times New Roman"/>
          <w:color w:val="000000"/>
          <w:sz w:val="24"/>
          <w:szCs w:val="24"/>
          <w:lang w:eastAsia="en-AU"/>
        </w:rPr>
        <w:t xml:space="preserve"> phase in </w:t>
      </w:r>
      <w:r w:rsidR="009277A1">
        <w:rPr>
          <w:rFonts w:ascii="Times New Roman" w:eastAsia="Times New Roman" w:hAnsi="Times New Roman" w:cs="Times New Roman"/>
          <w:color w:val="000000"/>
          <w:sz w:val="24"/>
          <w:szCs w:val="24"/>
          <w:lang w:eastAsia="en-AU"/>
        </w:rPr>
        <w:t xml:space="preserve">the </w:t>
      </w:r>
      <w:r w:rsidR="00C61558" w:rsidRPr="00362EBD">
        <w:rPr>
          <w:rFonts w:ascii="Times New Roman" w:eastAsia="Times New Roman" w:hAnsi="Times New Roman" w:cs="Times New Roman"/>
          <w:color w:val="000000"/>
          <w:sz w:val="24"/>
          <w:szCs w:val="24"/>
          <w:lang w:eastAsia="en-AU"/>
        </w:rPr>
        <w:t xml:space="preserve">Euro 6d standards for light vehicles from 2025 to 2028. </w:t>
      </w:r>
    </w:p>
    <w:bookmarkEnd w:id="0"/>
    <w:p w14:paraId="682A8803" w14:textId="7EFC8BAD" w:rsidR="006C7EE2" w:rsidRDefault="0082692D" w:rsidP="0068266B">
      <w:pPr>
        <w:spacing w:before="40"/>
        <w:rPr>
          <w:rFonts w:ascii="Times New Roman" w:hAnsi="Times New Roman" w:cs="Times New Roman"/>
          <w:sz w:val="24"/>
          <w:szCs w:val="24"/>
          <w:lang w:bidi="he-IL"/>
        </w:rPr>
      </w:pPr>
      <w:r>
        <w:rPr>
          <w:rFonts w:ascii="Times New Roman" w:eastAsia="Times New Roman" w:hAnsi="Times New Roman" w:cs="Times New Roman"/>
          <w:color w:val="000000"/>
          <w:sz w:val="24"/>
          <w:szCs w:val="24"/>
          <w:lang w:eastAsia="en-AU"/>
        </w:rPr>
        <w:t>DCCEEW</w:t>
      </w:r>
      <w:r w:rsidR="00AF7D02" w:rsidRPr="003620D3">
        <w:rPr>
          <w:rFonts w:ascii="Times New Roman" w:eastAsia="Times New Roman" w:hAnsi="Times New Roman" w:cs="Times New Roman"/>
          <w:color w:val="000000"/>
          <w:sz w:val="24"/>
          <w:szCs w:val="24"/>
          <w:lang w:eastAsia="en-AU"/>
        </w:rPr>
        <w:t xml:space="preserve"> </w:t>
      </w:r>
      <w:r w:rsidR="00A706F5" w:rsidRPr="00BB68BB">
        <w:rPr>
          <w:rFonts w:ascii="Times New Roman" w:hAnsi="Times New Roman" w:cs="Times New Roman"/>
          <w:sz w:val="24"/>
          <w:szCs w:val="24"/>
          <w:lang w:bidi="he-IL"/>
        </w:rPr>
        <w:t>received 28 submissions, most</w:t>
      </w:r>
      <w:r w:rsidR="00CF6004">
        <w:rPr>
          <w:rFonts w:ascii="Times New Roman" w:hAnsi="Times New Roman" w:cs="Times New Roman"/>
          <w:sz w:val="24"/>
          <w:szCs w:val="24"/>
          <w:lang w:bidi="he-IL"/>
        </w:rPr>
        <w:t>ly</w:t>
      </w:r>
      <w:r w:rsidR="00A706F5" w:rsidRPr="00BB68BB">
        <w:rPr>
          <w:rFonts w:ascii="Times New Roman" w:hAnsi="Times New Roman" w:cs="Times New Roman"/>
          <w:sz w:val="24"/>
          <w:szCs w:val="24"/>
          <w:lang w:bidi="he-IL"/>
        </w:rPr>
        <w:t xml:space="preserve"> representing either the petroleum sector (refineries, suppliers and distributors), the vehicle/automotive industry or community health stakeholder groups.</w:t>
      </w:r>
      <w:r w:rsidR="00A706F5">
        <w:rPr>
          <w:rFonts w:ascii="Times New Roman" w:hAnsi="Times New Roman" w:cs="Times New Roman"/>
          <w:sz w:val="24"/>
          <w:szCs w:val="24"/>
          <w:lang w:bidi="he-IL"/>
        </w:rPr>
        <w:t xml:space="preserve"> </w:t>
      </w:r>
    </w:p>
    <w:p w14:paraId="7A4F3154" w14:textId="296AE085" w:rsidR="002209CC" w:rsidRDefault="00856F3D" w:rsidP="0068266B">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lastRenderedPageBreak/>
        <w:t xml:space="preserve">There were a variety of responses to the draft RIS. </w:t>
      </w:r>
      <w:r w:rsidR="00C61558" w:rsidRPr="00362EBD">
        <w:rPr>
          <w:rFonts w:ascii="Times New Roman" w:eastAsia="Times New Roman" w:hAnsi="Times New Roman" w:cs="Times New Roman"/>
          <w:color w:val="000000"/>
          <w:sz w:val="24"/>
          <w:szCs w:val="24"/>
          <w:lang w:eastAsia="en-AU"/>
        </w:rPr>
        <w:t>Overall, respondents acknowledged</w:t>
      </w:r>
      <w:r w:rsidR="00AF7D02">
        <w:rPr>
          <w:rFonts w:ascii="Times New Roman" w:eastAsia="Times New Roman" w:hAnsi="Times New Roman" w:cs="Times New Roman"/>
          <w:color w:val="000000"/>
          <w:sz w:val="24"/>
          <w:szCs w:val="24"/>
          <w:lang w:eastAsia="en-AU"/>
        </w:rPr>
        <w:t xml:space="preserve"> </w:t>
      </w:r>
      <w:r w:rsidR="0082692D">
        <w:rPr>
          <w:rFonts w:ascii="Times New Roman" w:eastAsia="Times New Roman" w:hAnsi="Times New Roman" w:cs="Times New Roman"/>
          <w:color w:val="000000"/>
          <w:sz w:val="24"/>
          <w:szCs w:val="24"/>
          <w:lang w:eastAsia="en-AU"/>
        </w:rPr>
        <w:t>DCCEEW</w:t>
      </w:r>
      <w:r w:rsidR="00AF7D02">
        <w:rPr>
          <w:rFonts w:ascii="Times New Roman" w:eastAsia="Times New Roman" w:hAnsi="Times New Roman" w:cs="Times New Roman"/>
          <w:color w:val="000000"/>
          <w:sz w:val="24"/>
          <w:szCs w:val="24"/>
          <w:lang w:eastAsia="en-AU"/>
        </w:rPr>
        <w:t xml:space="preserve">’s </w:t>
      </w:r>
      <w:r w:rsidR="00C61558" w:rsidRPr="00362EBD">
        <w:rPr>
          <w:rFonts w:ascii="Times New Roman" w:eastAsia="Times New Roman" w:hAnsi="Times New Roman" w:cs="Times New Roman"/>
          <w:color w:val="000000"/>
          <w:sz w:val="24"/>
          <w:szCs w:val="24"/>
          <w:lang w:eastAsia="en-AU"/>
        </w:rPr>
        <w:t>preferred option as technically feasible</w:t>
      </w:r>
      <w:r w:rsidR="006C7EE2">
        <w:rPr>
          <w:rFonts w:ascii="Times New Roman" w:eastAsia="Times New Roman" w:hAnsi="Times New Roman" w:cs="Times New Roman"/>
          <w:color w:val="000000"/>
          <w:sz w:val="24"/>
          <w:szCs w:val="24"/>
          <w:lang w:eastAsia="en-AU"/>
        </w:rPr>
        <w:t xml:space="preserve">, and </w:t>
      </w:r>
      <w:r w:rsidR="00DC2C19" w:rsidRPr="00362EBD">
        <w:rPr>
          <w:rFonts w:ascii="Times New Roman" w:eastAsia="Times New Roman" w:hAnsi="Times New Roman" w:cs="Times New Roman"/>
          <w:color w:val="000000"/>
          <w:sz w:val="24"/>
          <w:szCs w:val="24"/>
          <w:lang w:eastAsia="en-AU"/>
        </w:rPr>
        <w:t>one</w:t>
      </w:r>
      <w:r w:rsidR="00C61558" w:rsidRPr="00362EBD">
        <w:rPr>
          <w:rFonts w:ascii="Times New Roman" w:eastAsia="Times New Roman" w:hAnsi="Times New Roman" w:cs="Times New Roman"/>
          <w:color w:val="000000"/>
          <w:sz w:val="24"/>
          <w:szCs w:val="24"/>
          <w:lang w:eastAsia="en-AU"/>
        </w:rPr>
        <w:t xml:space="preserve"> which </w:t>
      </w:r>
      <w:r w:rsidR="00C61558" w:rsidRPr="00362EBD">
        <w:rPr>
          <w:rFonts w:ascii="Times New Roman" w:hAnsi="Times New Roman" w:cs="Times New Roman"/>
          <w:sz w:val="24"/>
          <w:szCs w:val="24"/>
          <w:lang w:bidi="he-IL"/>
        </w:rPr>
        <w:t xml:space="preserve">offers policy certainty for the </w:t>
      </w:r>
      <w:r w:rsidR="00C31696">
        <w:rPr>
          <w:rFonts w:ascii="Times New Roman" w:hAnsi="Times New Roman" w:cs="Times New Roman"/>
          <w:sz w:val="24"/>
          <w:szCs w:val="24"/>
          <w:lang w:bidi="he-IL"/>
        </w:rPr>
        <w:t>introduction</w:t>
      </w:r>
      <w:r w:rsidR="00C61558" w:rsidRPr="00362EBD">
        <w:rPr>
          <w:rFonts w:ascii="Times New Roman" w:hAnsi="Times New Roman" w:cs="Times New Roman"/>
          <w:sz w:val="24"/>
          <w:szCs w:val="24"/>
          <w:lang w:bidi="he-IL"/>
        </w:rPr>
        <w:t xml:space="preserve"> of </w:t>
      </w:r>
      <w:r w:rsidR="009277A1">
        <w:rPr>
          <w:rFonts w:ascii="Times New Roman" w:hAnsi="Times New Roman" w:cs="Times New Roman"/>
          <w:sz w:val="24"/>
          <w:szCs w:val="24"/>
          <w:lang w:bidi="he-IL"/>
        </w:rPr>
        <w:t xml:space="preserve">the </w:t>
      </w:r>
      <w:r w:rsidR="00C61558" w:rsidRPr="00362EBD">
        <w:rPr>
          <w:rFonts w:ascii="Times New Roman" w:hAnsi="Times New Roman" w:cs="Times New Roman"/>
          <w:sz w:val="24"/>
          <w:szCs w:val="24"/>
          <w:lang w:bidi="he-IL"/>
        </w:rPr>
        <w:t>Euro 6d standards</w:t>
      </w:r>
      <w:r w:rsidR="00C61558" w:rsidRPr="00362EBD">
        <w:rPr>
          <w:rFonts w:ascii="Times New Roman" w:eastAsia="Times New Roman" w:hAnsi="Times New Roman" w:cs="Times New Roman"/>
          <w:color w:val="000000"/>
          <w:sz w:val="24"/>
          <w:szCs w:val="24"/>
          <w:lang w:eastAsia="en-AU"/>
        </w:rPr>
        <w:t>.</w:t>
      </w:r>
    </w:p>
    <w:p w14:paraId="2A56DA02" w14:textId="503B9431" w:rsidR="004A1E10" w:rsidRDefault="004A1E10" w:rsidP="0068266B">
      <w:pPr>
        <w:rPr>
          <w:rFonts w:ascii="Times New Roman" w:hAnsi="Times New Roman" w:cs="Times New Roman"/>
          <w:sz w:val="24"/>
          <w:szCs w:val="24"/>
        </w:rPr>
      </w:pPr>
      <w:r>
        <w:rPr>
          <w:rFonts w:ascii="Times New Roman" w:eastAsia="Times New Roman" w:hAnsi="Times New Roman" w:cs="Times New Roman"/>
          <w:color w:val="000000"/>
          <w:sz w:val="24"/>
          <w:szCs w:val="24"/>
          <w:lang w:eastAsia="en-AU"/>
        </w:rPr>
        <w:t xml:space="preserve">The findings of the </w:t>
      </w:r>
      <w:r w:rsidR="0082692D">
        <w:rPr>
          <w:rFonts w:ascii="Times New Roman" w:eastAsia="Times New Roman" w:hAnsi="Times New Roman" w:cs="Times New Roman"/>
          <w:color w:val="000000"/>
          <w:sz w:val="24"/>
          <w:szCs w:val="24"/>
          <w:lang w:eastAsia="en-AU"/>
        </w:rPr>
        <w:t xml:space="preserve">draft </w:t>
      </w:r>
      <w:r w:rsidRPr="00F1440D">
        <w:rPr>
          <w:rFonts w:ascii="Times New Roman" w:hAnsi="Times New Roman" w:cs="Times New Roman"/>
          <w:sz w:val="24"/>
          <w:szCs w:val="24"/>
          <w:lang w:bidi="he-IL"/>
        </w:rPr>
        <w:t>RIS</w:t>
      </w:r>
      <w:r w:rsidRPr="00BB68BB">
        <w:rPr>
          <w:rFonts w:ascii="Times New Roman" w:eastAsia="Times New Roman" w:hAnsi="Times New Roman" w:cs="Times New Roman"/>
          <w:color w:val="000000"/>
          <w:sz w:val="24"/>
          <w:szCs w:val="24"/>
          <w:lang w:eastAsia="en-AU"/>
        </w:rPr>
        <w:t xml:space="preserve"> were finalised in the </w:t>
      </w:r>
      <w:r w:rsidRPr="00F1440D">
        <w:rPr>
          <w:rFonts w:ascii="Times New Roman" w:eastAsia="Times New Roman" w:hAnsi="Times New Roman" w:cs="Times New Roman"/>
          <w:color w:val="000000"/>
          <w:sz w:val="24"/>
          <w:szCs w:val="24"/>
          <w:lang w:eastAsia="en-AU"/>
        </w:rPr>
        <w:t>2023</w:t>
      </w:r>
      <w:r>
        <w:rPr>
          <w:rFonts w:ascii="Times New Roman" w:eastAsia="Times New Roman" w:hAnsi="Times New Roman" w:cs="Times New Roman"/>
          <w:color w:val="000000"/>
          <w:sz w:val="24"/>
          <w:szCs w:val="24"/>
          <w:lang w:eastAsia="en-AU"/>
        </w:rPr>
        <w:t xml:space="preserve"> </w:t>
      </w:r>
      <w:hyperlink r:id="rId11" w:history="1">
        <w:r w:rsidR="00EB1901" w:rsidRPr="00504020">
          <w:rPr>
            <w:rStyle w:val="Hyperlink"/>
            <w:rFonts w:ascii="Times New Roman" w:hAnsi="Times New Roman" w:cs="Times New Roman"/>
            <w:i/>
            <w:iCs/>
            <w:sz w:val="24"/>
            <w:szCs w:val="24"/>
          </w:rPr>
          <w:t>Impact Analysis: Improving Australia's fuel and vehicle emissions standards</w:t>
        </w:r>
      </w:hyperlink>
      <w:r w:rsidR="00EB1901" w:rsidRPr="001C24B2">
        <w:rPr>
          <w:rFonts w:ascii="Times New Roman" w:eastAsia="Times New Roman" w:hAnsi="Times New Roman" w:cs="Times New Roman"/>
          <w:i/>
          <w:iCs/>
          <w:color w:val="000000"/>
          <w:sz w:val="24"/>
          <w:szCs w:val="24"/>
          <w:lang w:eastAsia="en-AU"/>
        </w:rPr>
        <w:t xml:space="preserve"> </w:t>
      </w:r>
      <w:r w:rsidR="00C31696" w:rsidRPr="00362EBD">
        <w:rPr>
          <w:rFonts w:ascii="Times New Roman" w:eastAsia="Times New Roman" w:hAnsi="Times New Roman" w:cs="Times New Roman"/>
          <w:color w:val="000000"/>
          <w:sz w:val="24"/>
          <w:szCs w:val="24"/>
          <w:lang w:eastAsia="en-AU"/>
        </w:rPr>
        <w:t>(Impact Analysis)</w:t>
      </w:r>
      <w:r w:rsidRPr="00362EBD">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i/>
          <w:iCs/>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published jointly with DITRDCA </w:t>
      </w:r>
      <w:r w:rsidRPr="00237B73">
        <w:rPr>
          <w:rFonts w:ascii="Times New Roman" w:hAnsi="Times New Roman" w:cs="Times New Roman"/>
          <w:sz w:val="24"/>
          <w:szCs w:val="24"/>
        </w:rPr>
        <w:t>(Office of Best Practice Regulation</w:t>
      </w:r>
      <w:r w:rsidRPr="00237B73" w:rsidDel="00E67401">
        <w:rPr>
          <w:rFonts w:ascii="Times New Roman" w:hAnsi="Times New Roman" w:cs="Times New Roman"/>
          <w:sz w:val="24"/>
          <w:szCs w:val="24"/>
        </w:rPr>
        <w:t xml:space="preserve"> </w:t>
      </w:r>
      <w:r w:rsidR="008E5BC2">
        <w:rPr>
          <w:rFonts w:ascii="Times New Roman" w:hAnsi="Times New Roman" w:cs="Times New Roman"/>
          <w:sz w:val="24"/>
          <w:szCs w:val="24"/>
        </w:rPr>
        <w:t>[</w:t>
      </w:r>
      <w:r w:rsidRPr="00237B73">
        <w:rPr>
          <w:rFonts w:ascii="Times New Roman" w:hAnsi="Times New Roman" w:cs="Times New Roman"/>
          <w:sz w:val="24"/>
          <w:szCs w:val="24"/>
        </w:rPr>
        <w:t>OBPR</w:t>
      </w:r>
      <w:r w:rsidR="008E5BC2">
        <w:rPr>
          <w:rFonts w:ascii="Times New Roman" w:hAnsi="Times New Roman" w:cs="Times New Roman"/>
          <w:sz w:val="24"/>
          <w:szCs w:val="24"/>
        </w:rPr>
        <w:t>]</w:t>
      </w:r>
      <w:r w:rsidRPr="00237B73">
        <w:rPr>
          <w:rFonts w:ascii="Times New Roman" w:hAnsi="Times New Roman" w:cs="Times New Roman"/>
          <w:sz w:val="24"/>
          <w:szCs w:val="24"/>
        </w:rPr>
        <w:t xml:space="preserve"> reference number OBPR22</w:t>
      </w:r>
      <w:r>
        <w:rPr>
          <w:rFonts w:ascii="Times New Roman" w:hAnsi="Times New Roman" w:cs="Times New Roman"/>
          <w:sz w:val="24"/>
          <w:szCs w:val="24"/>
        </w:rPr>
        <w:noBreakHyphen/>
      </w:r>
      <w:r w:rsidRPr="00237B73">
        <w:rPr>
          <w:rFonts w:ascii="Times New Roman" w:hAnsi="Times New Roman" w:cs="Times New Roman"/>
          <w:sz w:val="24"/>
          <w:szCs w:val="24"/>
        </w:rPr>
        <w:t>02515).</w:t>
      </w:r>
    </w:p>
    <w:p w14:paraId="6D15400F" w14:textId="363D60DF" w:rsidR="007026CE" w:rsidRDefault="002D3025" w:rsidP="0068266B">
      <w:pPr>
        <w:rPr>
          <w:rFonts w:ascii="Times New Roman" w:eastAsia="Times New Roman" w:hAnsi="Times New Roman" w:cs="Times New Roman"/>
          <w:color w:val="000000"/>
          <w:sz w:val="24"/>
          <w:szCs w:val="24"/>
          <w:lang w:eastAsia="en-AU"/>
        </w:rPr>
      </w:pPr>
      <w:r>
        <w:rPr>
          <w:rFonts w:ascii="Times New Roman" w:hAnsi="Times New Roman" w:cs="Times New Roman"/>
          <w:sz w:val="24"/>
          <w:szCs w:val="24"/>
        </w:rPr>
        <w:t>T</w:t>
      </w:r>
      <w:r w:rsidR="000211C7">
        <w:rPr>
          <w:rFonts w:ascii="Times New Roman" w:hAnsi="Times New Roman" w:cs="Times New Roman"/>
          <w:sz w:val="24"/>
          <w:szCs w:val="24"/>
        </w:rPr>
        <w:t xml:space="preserve">he Impact Analysis concluded that </w:t>
      </w:r>
      <w:r w:rsidR="00A14272">
        <w:rPr>
          <w:rFonts w:ascii="Times New Roman" w:hAnsi="Times New Roman" w:cs="Times New Roman"/>
          <w:sz w:val="24"/>
          <w:szCs w:val="24"/>
        </w:rPr>
        <w:t>the preferred option</w:t>
      </w:r>
      <w:r w:rsidR="000211C7">
        <w:rPr>
          <w:rFonts w:ascii="Times New Roman" w:hAnsi="Times New Roman" w:cs="Times New Roman"/>
          <w:sz w:val="24"/>
          <w:szCs w:val="24"/>
        </w:rPr>
        <w:t xml:space="preserve"> would allow for the introduction of</w:t>
      </w:r>
      <w:r w:rsidR="00CF6004">
        <w:rPr>
          <w:rFonts w:ascii="Times New Roman" w:hAnsi="Times New Roman" w:cs="Times New Roman"/>
          <w:sz w:val="24"/>
          <w:szCs w:val="24"/>
        </w:rPr>
        <w:t xml:space="preserve"> the</w:t>
      </w:r>
      <w:r w:rsidR="000211C7">
        <w:rPr>
          <w:rFonts w:ascii="Times New Roman" w:hAnsi="Times New Roman" w:cs="Times New Roman"/>
          <w:sz w:val="24"/>
          <w:szCs w:val="24"/>
        </w:rPr>
        <w:t xml:space="preserve"> Euro 6d standards at the </w:t>
      </w:r>
      <w:r w:rsidR="00D2703D">
        <w:rPr>
          <w:rFonts w:ascii="Times New Roman" w:hAnsi="Times New Roman" w:cs="Times New Roman"/>
          <w:sz w:val="24"/>
          <w:szCs w:val="24"/>
        </w:rPr>
        <w:t>highest net present value for Australia</w:t>
      </w:r>
      <w:r w:rsidR="000211C7">
        <w:rPr>
          <w:rFonts w:ascii="Times New Roman" w:hAnsi="Times New Roman" w:cs="Times New Roman"/>
          <w:sz w:val="24"/>
          <w:szCs w:val="24"/>
        </w:rPr>
        <w:t>, while also maintaining Australia’s fuel security.</w:t>
      </w:r>
      <w:r w:rsidR="00016157">
        <w:rPr>
          <w:rFonts w:ascii="Times New Roman" w:eastAsia="Times New Roman" w:hAnsi="Times New Roman" w:cs="Times New Roman"/>
          <w:color w:val="000000"/>
          <w:sz w:val="24"/>
          <w:szCs w:val="24"/>
          <w:lang w:eastAsia="en-AU"/>
        </w:rPr>
        <w:t xml:space="preserve"> </w:t>
      </w:r>
    </w:p>
    <w:p w14:paraId="7491E561" w14:textId="067C8B9A" w:rsidR="00625A03" w:rsidRDefault="00A14272" w:rsidP="0068266B">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This</w:t>
      </w:r>
      <w:r w:rsidR="00625A03" w:rsidRPr="00DC2C19">
        <w:rPr>
          <w:rFonts w:ascii="Times New Roman" w:eastAsia="Times New Roman" w:hAnsi="Times New Roman" w:cs="Times New Roman"/>
          <w:color w:val="000000"/>
          <w:sz w:val="24"/>
          <w:szCs w:val="24"/>
          <w:lang w:eastAsia="en-AU"/>
        </w:rPr>
        <w:t xml:space="preserve"> approach</w:t>
      </w:r>
      <w:r w:rsidR="00016157">
        <w:rPr>
          <w:rFonts w:ascii="Times New Roman" w:eastAsia="Times New Roman" w:hAnsi="Times New Roman" w:cs="Times New Roman"/>
          <w:color w:val="000000"/>
          <w:sz w:val="24"/>
          <w:szCs w:val="24"/>
          <w:lang w:eastAsia="en-AU"/>
        </w:rPr>
        <w:t xml:space="preserve"> also</w:t>
      </w:r>
      <w:r w:rsidR="00625A03" w:rsidRPr="00DC2C19">
        <w:rPr>
          <w:rFonts w:ascii="Times New Roman" w:eastAsia="Times New Roman" w:hAnsi="Times New Roman" w:cs="Times New Roman"/>
          <w:color w:val="000000"/>
          <w:sz w:val="24"/>
          <w:szCs w:val="24"/>
          <w:lang w:eastAsia="en-AU"/>
        </w:rPr>
        <w:t xml:space="preserve"> includes a review in 2030, after the implementation of</w:t>
      </w:r>
      <w:r w:rsidR="009277A1">
        <w:rPr>
          <w:rFonts w:ascii="Times New Roman" w:eastAsia="Times New Roman" w:hAnsi="Times New Roman" w:cs="Times New Roman"/>
          <w:color w:val="000000"/>
          <w:sz w:val="24"/>
          <w:szCs w:val="24"/>
          <w:lang w:eastAsia="en-AU"/>
        </w:rPr>
        <w:t xml:space="preserve"> the</w:t>
      </w:r>
      <w:r w:rsidR="00625A03" w:rsidRPr="00DC2C19">
        <w:rPr>
          <w:rFonts w:ascii="Times New Roman" w:eastAsia="Times New Roman" w:hAnsi="Times New Roman" w:cs="Times New Roman"/>
          <w:color w:val="000000"/>
          <w:sz w:val="24"/>
          <w:szCs w:val="24"/>
          <w:lang w:eastAsia="en-AU"/>
        </w:rPr>
        <w:t xml:space="preserve"> Euro 6d standards. The review will assess the implementation of the new fuel quality and noxious emissions standards and consider</w:t>
      </w:r>
      <w:r w:rsidR="00625A03" w:rsidRPr="001C24B2">
        <w:rPr>
          <w:rFonts w:ascii="Times New Roman" w:eastAsia="Times New Roman" w:hAnsi="Times New Roman" w:cs="Times New Roman"/>
          <w:color w:val="000000"/>
          <w:sz w:val="24"/>
          <w:szCs w:val="24"/>
          <w:lang w:eastAsia="en-AU"/>
        </w:rPr>
        <w:t xml:space="preserve"> whether any further changes are needed to improve air quality and reduce greenhouse gas emissions from light vehicles.  </w:t>
      </w:r>
    </w:p>
    <w:p w14:paraId="7DCD6EF4" w14:textId="3A392A39" w:rsidR="003B0D05" w:rsidRPr="00FF0A7C" w:rsidRDefault="003B0D05" w:rsidP="0068266B">
      <w:pPr>
        <w:rPr>
          <w:rFonts w:ascii="Times New Roman" w:hAnsi="Times New Roman" w:cs="Times New Roman"/>
          <w:sz w:val="24"/>
          <w:szCs w:val="24"/>
          <w:u w:val="single"/>
        </w:rPr>
      </w:pPr>
      <w:r w:rsidRPr="00A61AB5">
        <w:rPr>
          <w:rFonts w:ascii="Times New Roman" w:hAnsi="Times New Roman" w:cs="Times New Roman"/>
          <w:sz w:val="24"/>
          <w:szCs w:val="24"/>
          <w:u w:val="single"/>
        </w:rPr>
        <w:t>Consultation on sulfur changes</w:t>
      </w:r>
    </w:p>
    <w:p w14:paraId="0C3473DA" w14:textId="2943FA43" w:rsidR="006F46A0" w:rsidRPr="00A61AB5" w:rsidRDefault="006F46A0" w:rsidP="0068266B">
      <w:pPr>
        <w:rPr>
          <w:rFonts w:ascii="Times New Roman" w:eastAsia="Times New Roman" w:hAnsi="Times New Roman" w:cs="Times New Roman"/>
          <w:color w:val="000000"/>
          <w:sz w:val="24"/>
          <w:szCs w:val="24"/>
          <w:lang w:eastAsia="en-AU"/>
        </w:rPr>
      </w:pPr>
      <w:r w:rsidRPr="00A61AB5">
        <w:rPr>
          <w:rFonts w:ascii="Times New Roman" w:eastAsia="Times New Roman" w:hAnsi="Times New Roman" w:cs="Times New Roman"/>
          <w:color w:val="000000"/>
          <w:sz w:val="24"/>
          <w:szCs w:val="24"/>
          <w:lang w:eastAsia="en-AU"/>
        </w:rPr>
        <w:t>There has been longstanding consultation with stakeholders regarding the sulfur level in Australian petrol.  </w:t>
      </w:r>
    </w:p>
    <w:p w14:paraId="1912BB5B" w14:textId="77777777" w:rsidR="002F2ACE" w:rsidRPr="006E36FA" w:rsidRDefault="002F2ACE" w:rsidP="002F2ACE">
      <w:pPr>
        <w:pStyle w:val="BodyText"/>
        <w:spacing w:after="160" w:line="259" w:lineRule="auto"/>
        <w:rPr>
          <w:lang w:eastAsia="en-AU"/>
        </w:rPr>
      </w:pPr>
      <w:r w:rsidRPr="003E5392">
        <w:rPr>
          <w:rFonts w:ascii="Times New Roman" w:hAnsi="Times New Roman" w:cs="Times New Roman"/>
          <w:sz w:val="24"/>
          <w:szCs w:val="24"/>
        </w:rPr>
        <w:t xml:space="preserve">Extensive consultation in 2016–2018 with the fuel, vehicle, and community health sectors informed the </w:t>
      </w:r>
      <w:r>
        <w:rPr>
          <w:rFonts w:ascii="Times New Roman" w:hAnsi="Times New Roman" w:cs="Times New Roman"/>
          <w:sz w:val="24"/>
          <w:szCs w:val="24"/>
        </w:rPr>
        <w:t>original decision to introduce an ultra-low sulfur limit in petrol from 2027. Detailed information on the consultation can be found in</w:t>
      </w:r>
      <w:r w:rsidRPr="00AB79AC">
        <w:rPr>
          <w:rFonts w:ascii="Times New Roman" w:hAnsi="Times New Roman" w:cs="Times New Roman"/>
          <w:sz w:val="24"/>
          <w:szCs w:val="24"/>
        </w:rPr>
        <w:t xml:space="preserve"> the</w:t>
      </w:r>
      <w:r w:rsidRPr="003D55A6">
        <w:rPr>
          <w:rFonts w:ascii="Times New Roman" w:hAnsi="Times New Roman" w:cs="Times New Roman"/>
          <w:i/>
          <w:iCs/>
          <w:sz w:val="24"/>
          <w:szCs w:val="24"/>
        </w:rPr>
        <w:t xml:space="preserve"> Better Fuel for Cleaner Air</w:t>
      </w:r>
      <w:r>
        <w:rPr>
          <w:rFonts w:ascii="Times New Roman" w:hAnsi="Times New Roman" w:cs="Times New Roman"/>
          <w:sz w:val="24"/>
          <w:szCs w:val="24"/>
        </w:rPr>
        <w:t xml:space="preserve"> Regulation Impact Statement (2018 RIS)</w:t>
      </w:r>
      <w:r>
        <w:t xml:space="preserve"> (</w:t>
      </w:r>
      <w:r w:rsidRPr="00E25A8A">
        <w:rPr>
          <w:rFonts w:ascii="Times New Roman" w:hAnsi="Times New Roman" w:cs="Times New Roman"/>
          <w:sz w:val="24"/>
          <w:szCs w:val="24"/>
        </w:rPr>
        <w:t>OBPR ID 20699)</w:t>
      </w:r>
      <w:r w:rsidRPr="003E5392">
        <w:rPr>
          <w:rFonts w:ascii="Times New Roman" w:hAnsi="Times New Roman" w:cs="Times New Roman"/>
          <w:sz w:val="24"/>
          <w:szCs w:val="24"/>
        </w:rPr>
        <w:t>.</w:t>
      </w:r>
    </w:p>
    <w:p w14:paraId="46B610E2" w14:textId="77777777" w:rsidR="002F2ACE" w:rsidRPr="003E5392" w:rsidRDefault="002F2ACE" w:rsidP="002F2ACE">
      <w:pPr>
        <w:pStyle w:val="BodyText"/>
        <w:spacing w:after="160" w:line="259" w:lineRule="auto"/>
        <w:rPr>
          <w:rFonts w:ascii="Times New Roman" w:hAnsi="Times New Roman" w:cs="Times New Roman"/>
          <w:sz w:val="24"/>
          <w:szCs w:val="24"/>
        </w:rPr>
      </w:pPr>
      <w:r>
        <w:rPr>
          <w:rFonts w:ascii="Times New Roman" w:hAnsi="Times New Roman" w:cs="Times New Roman"/>
          <w:sz w:val="24"/>
          <w:szCs w:val="24"/>
        </w:rPr>
        <w:t>In 2022, a</w:t>
      </w:r>
      <w:r w:rsidRPr="003E5392">
        <w:rPr>
          <w:rFonts w:ascii="Times New Roman" w:hAnsi="Times New Roman" w:cs="Times New Roman"/>
          <w:sz w:val="24"/>
          <w:szCs w:val="24"/>
        </w:rPr>
        <w:t xml:space="preserve">t the time the decision was made to bring the </w:t>
      </w:r>
      <w:r>
        <w:rPr>
          <w:rFonts w:ascii="Times New Roman" w:hAnsi="Times New Roman" w:cs="Times New Roman"/>
          <w:sz w:val="24"/>
          <w:szCs w:val="24"/>
        </w:rPr>
        <w:t xml:space="preserve">ultra-low sulfur </w:t>
      </w:r>
      <w:r w:rsidRPr="003E5392">
        <w:rPr>
          <w:rFonts w:ascii="Times New Roman" w:hAnsi="Times New Roman" w:cs="Times New Roman"/>
          <w:sz w:val="24"/>
          <w:szCs w:val="24"/>
        </w:rPr>
        <w:t>implementation date forward to 2024, there was unanimous support from industry (both the fuel and vehicle sectors). The Federal Chamber of Automotive Industries endorsed the changes, stating that the sulfur reduction was a ‘very important step’ towards the regulation of Australian fuels in line with advanced global automotive markets. </w:t>
      </w:r>
    </w:p>
    <w:p w14:paraId="50019C4C" w14:textId="7CC7F97A" w:rsidR="006F46A0" w:rsidRPr="00CF0B89" w:rsidRDefault="006F46A0" w:rsidP="003D55A6">
      <w:pPr>
        <w:pStyle w:val="BodyText"/>
        <w:spacing w:after="160" w:line="259" w:lineRule="auto"/>
        <w:rPr>
          <w:rFonts w:ascii="Times New Roman" w:hAnsi="Times New Roman" w:cs="Times New Roman"/>
          <w:sz w:val="24"/>
          <w:szCs w:val="24"/>
        </w:rPr>
      </w:pPr>
      <w:r w:rsidRPr="00A61AB5">
        <w:rPr>
          <w:rFonts w:ascii="Times New Roman" w:hAnsi="Times New Roman" w:cs="Times New Roman"/>
          <w:sz w:val="24"/>
          <w:szCs w:val="24"/>
        </w:rPr>
        <w:t xml:space="preserve">In 2023, the refineries stated they </w:t>
      </w:r>
      <w:r w:rsidR="00EA5721">
        <w:rPr>
          <w:rFonts w:ascii="Times New Roman" w:hAnsi="Times New Roman" w:cs="Times New Roman"/>
          <w:sz w:val="24"/>
          <w:szCs w:val="24"/>
        </w:rPr>
        <w:t>were</w:t>
      </w:r>
      <w:r w:rsidRPr="00A61AB5">
        <w:rPr>
          <w:rFonts w:ascii="Times New Roman" w:hAnsi="Times New Roman" w:cs="Times New Roman"/>
          <w:sz w:val="24"/>
          <w:szCs w:val="24"/>
        </w:rPr>
        <w:t xml:space="preserve"> facing unforeseen delays to capital works projects needed to produce ultra-low sulfur petrol. </w:t>
      </w:r>
      <w:r w:rsidR="00C116BF">
        <w:rPr>
          <w:rFonts w:ascii="Times New Roman" w:hAnsi="Times New Roman" w:cs="Times New Roman"/>
          <w:sz w:val="24"/>
          <w:szCs w:val="24"/>
        </w:rPr>
        <w:t>DCCEEW</w:t>
      </w:r>
      <w:r w:rsidRPr="00A61AB5">
        <w:rPr>
          <w:rFonts w:ascii="Times New Roman" w:hAnsi="Times New Roman" w:cs="Times New Roman"/>
          <w:sz w:val="24"/>
          <w:szCs w:val="24"/>
        </w:rPr>
        <w:t xml:space="preserve"> engaged extensively with the fuel industry (refineries and importers) to understand the impact of this problem on fuel security and the fuel supply chain.  </w:t>
      </w:r>
      <w:r w:rsidRPr="00CF0B89">
        <w:rPr>
          <w:rFonts w:ascii="Times New Roman" w:hAnsi="Times New Roman" w:cs="Times New Roman"/>
          <w:sz w:val="24"/>
          <w:szCs w:val="24"/>
        </w:rPr>
        <w:t>The broader fuel industry (refineries and importers) is supportive of the adjustment to commencement noting that no real alternative options exist and the change would not adversely affect them.   </w:t>
      </w:r>
      <w:r w:rsidR="005A1244" w:rsidRPr="00CF0B89">
        <w:rPr>
          <w:rFonts w:ascii="Times New Roman" w:hAnsi="Times New Roman" w:cs="Times New Roman"/>
          <w:sz w:val="24"/>
          <w:szCs w:val="24"/>
        </w:rPr>
        <w:t xml:space="preserve"> </w:t>
      </w:r>
    </w:p>
    <w:p w14:paraId="021DCA28" w14:textId="285F1E90" w:rsidR="00A14D25" w:rsidRDefault="00A14D25" w:rsidP="00487BA1">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Office of Impact Analysis (OIA</w:t>
      </w:r>
      <w:r w:rsidRPr="00487BA1">
        <w:rPr>
          <w:rFonts w:ascii="Times New Roman" w:eastAsia="Times New Roman" w:hAnsi="Times New Roman" w:cs="Times New Roman"/>
          <w:color w:val="000000"/>
          <w:sz w:val="24"/>
          <w:szCs w:val="24"/>
          <w:lang w:eastAsia="en-AU"/>
        </w:rPr>
        <w:t xml:space="preserve">) advised that an addendum </w:t>
      </w:r>
      <w:r w:rsidR="00FE1342" w:rsidRPr="00487BA1">
        <w:rPr>
          <w:rFonts w:ascii="Times New Roman" w:eastAsia="Times New Roman" w:hAnsi="Times New Roman" w:cs="Times New Roman"/>
          <w:color w:val="000000"/>
          <w:sz w:val="24"/>
          <w:szCs w:val="24"/>
          <w:lang w:eastAsia="en-AU"/>
        </w:rPr>
        <w:t xml:space="preserve">to the 2018 </w:t>
      </w:r>
      <w:r w:rsidR="00AB79AC" w:rsidRPr="00487BA1">
        <w:rPr>
          <w:rFonts w:ascii="Times New Roman" w:eastAsia="Times New Roman" w:hAnsi="Times New Roman" w:cs="Times New Roman"/>
          <w:iCs/>
          <w:color w:val="000000"/>
          <w:sz w:val="24"/>
          <w:szCs w:val="24"/>
          <w:lang w:eastAsia="en-AU"/>
        </w:rPr>
        <w:t>RIS</w:t>
      </w:r>
      <w:r w:rsidR="00AD5BEE" w:rsidRPr="00487BA1">
        <w:rPr>
          <w:rFonts w:ascii="Times New Roman" w:eastAsia="Times New Roman" w:hAnsi="Times New Roman" w:cs="Times New Roman"/>
          <w:iCs/>
          <w:color w:val="000000"/>
          <w:sz w:val="24"/>
          <w:szCs w:val="24"/>
          <w:lang w:eastAsia="en-AU"/>
        </w:rPr>
        <w:t xml:space="preserve"> </w:t>
      </w:r>
      <w:r w:rsidR="00AD5BEE" w:rsidRPr="00487BA1">
        <w:rPr>
          <w:rFonts w:ascii="Times New Roman" w:eastAsia="Times New Roman" w:hAnsi="Times New Roman" w:cs="Times New Roman"/>
          <w:color w:val="000000"/>
          <w:sz w:val="24"/>
          <w:szCs w:val="24"/>
          <w:lang w:eastAsia="en-AU"/>
        </w:rPr>
        <w:t>should</w:t>
      </w:r>
      <w:r w:rsidR="00FE1342" w:rsidRPr="00487BA1">
        <w:rPr>
          <w:rFonts w:ascii="Times New Roman" w:eastAsia="Times New Roman" w:hAnsi="Times New Roman" w:cs="Times New Roman"/>
          <w:color w:val="000000"/>
          <w:sz w:val="24"/>
          <w:szCs w:val="24"/>
          <w:lang w:eastAsia="en-AU"/>
        </w:rPr>
        <w:t xml:space="preserve"> be published </w:t>
      </w:r>
      <w:r w:rsidR="000A3137" w:rsidRPr="00487BA1">
        <w:rPr>
          <w:rFonts w:ascii="Times New Roman" w:eastAsia="Times New Roman" w:hAnsi="Times New Roman" w:cs="Times New Roman"/>
          <w:color w:val="000000"/>
          <w:sz w:val="24"/>
          <w:szCs w:val="24"/>
          <w:lang w:eastAsia="en-AU"/>
        </w:rPr>
        <w:t>regarding the adjustment to the sulfur commencement date</w:t>
      </w:r>
      <w:r w:rsidR="007F1434" w:rsidRPr="00487BA1">
        <w:rPr>
          <w:rFonts w:ascii="Times New Roman" w:eastAsia="Times New Roman" w:hAnsi="Times New Roman" w:cs="Times New Roman"/>
          <w:color w:val="000000"/>
          <w:sz w:val="24"/>
          <w:szCs w:val="24"/>
          <w:lang w:eastAsia="en-AU"/>
        </w:rPr>
        <w:t>. This is available at</w:t>
      </w:r>
      <w:r w:rsidR="00A12584" w:rsidRPr="00487BA1">
        <w:rPr>
          <w:rFonts w:ascii="Times New Roman" w:eastAsia="Times New Roman" w:hAnsi="Times New Roman" w:cs="Times New Roman"/>
          <w:color w:val="000000"/>
          <w:sz w:val="24"/>
          <w:szCs w:val="24"/>
          <w:lang w:eastAsia="en-AU"/>
        </w:rPr>
        <w:t>:</w:t>
      </w:r>
      <w:r w:rsidR="00E17EF2" w:rsidRPr="00487BA1">
        <w:rPr>
          <w:rFonts w:ascii="Times New Roman" w:eastAsia="Times New Roman" w:hAnsi="Times New Roman" w:cs="Times New Roman"/>
          <w:color w:val="000000"/>
          <w:sz w:val="24"/>
          <w:szCs w:val="24"/>
          <w:lang w:eastAsia="en-AU"/>
        </w:rPr>
        <w:t xml:space="preserve"> </w:t>
      </w:r>
      <w:hyperlink r:id="rId12" w:history="1">
        <w:r w:rsidR="00487BA1" w:rsidRPr="00B24919">
          <w:rPr>
            <w:rStyle w:val="Hyperlink"/>
            <w:rFonts w:ascii="Times New Roman" w:hAnsi="Times New Roman" w:cs="Times New Roman"/>
            <w:i/>
            <w:iCs/>
            <w:sz w:val="24"/>
            <w:szCs w:val="24"/>
          </w:rPr>
          <w:t>Better Fuel for Cleaner Air - December 2023 Addendum | The Office of Impact Analysis (pmc.gov.au)</w:t>
        </w:r>
      </w:hyperlink>
      <w:r w:rsidR="00487BA1">
        <w:rPr>
          <w:rFonts w:ascii="Times New Roman" w:hAnsi="Times New Roman" w:cs="Times New Roman"/>
          <w:i/>
          <w:iCs/>
          <w:sz w:val="24"/>
          <w:szCs w:val="24"/>
        </w:rPr>
        <w:t>.</w:t>
      </w:r>
      <w:r w:rsidR="00FE1342" w:rsidRPr="0051301E">
        <w:rPr>
          <w:rFonts w:ascii="Times New Roman" w:eastAsia="Times New Roman" w:hAnsi="Times New Roman" w:cs="Times New Roman"/>
          <w:color w:val="000000"/>
          <w:sz w:val="24"/>
          <w:szCs w:val="24"/>
          <w:lang w:eastAsia="en-AU"/>
        </w:rPr>
        <w:t xml:space="preserve"> </w:t>
      </w:r>
    </w:p>
    <w:p w14:paraId="5BA26D12" w14:textId="68DD6A37" w:rsidR="00ED6219" w:rsidRPr="00ED6219" w:rsidRDefault="00ED6219" w:rsidP="00006ACD">
      <w:pPr>
        <w:keepNext/>
        <w:rPr>
          <w:rFonts w:ascii="Times New Roman" w:eastAsia="Times New Roman" w:hAnsi="Times New Roman" w:cs="Times New Roman"/>
          <w:color w:val="000000"/>
          <w:sz w:val="24"/>
          <w:szCs w:val="24"/>
          <w:u w:val="single"/>
          <w:lang w:eastAsia="en-AU"/>
        </w:rPr>
      </w:pPr>
      <w:r w:rsidRPr="00ED6219">
        <w:rPr>
          <w:rFonts w:ascii="Times New Roman" w:eastAsia="Times New Roman" w:hAnsi="Times New Roman" w:cs="Times New Roman"/>
          <w:color w:val="000000"/>
          <w:sz w:val="24"/>
          <w:szCs w:val="24"/>
          <w:u w:val="single"/>
          <w:lang w:eastAsia="en-AU"/>
        </w:rPr>
        <w:t>Consultation with the Fuel Standards Consultative Committee</w:t>
      </w:r>
    </w:p>
    <w:p w14:paraId="5DB90BE0" w14:textId="470CA71D" w:rsidR="00ED6219" w:rsidRPr="00ED6219" w:rsidRDefault="00FB781B" w:rsidP="00006ACD">
      <w:pPr>
        <w:keepNext/>
        <w:rPr>
          <w:rFonts w:ascii="Times New Roman" w:hAnsi="Times New Roman" w:cs="Times New Roman"/>
          <w:b/>
          <w:bCs/>
          <w:sz w:val="24"/>
          <w:szCs w:val="24"/>
        </w:rPr>
      </w:pPr>
      <w:r>
        <w:rPr>
          <w:rFonts w:ascii="Times New Roman" w:hAnsi="Times New Roman" w:cs="Times New Roman"/>
          <w:sz w:val="24"/>
          <w:szCs w:val="24"/>
        </w:rPr>
        <w:t>S</w:t>
      </w:r>
      <w:r w:rsidR="00ED6219">
        <w:rPr>
          <w:rFonts w:ascii="Times New Roman" w:hAnsi="Times New Roman" w:cs="Times New Roman"/>
          <w:sz w:val="24"/>
          <w:szCs w:val="24"/>
        </w:rPr>
        <w:t>ubsection 24A(1) of the Act</w:t>
      </w:r>
      <w:r w:rsidR="008537CE">
        <w:rPr>
          <w:rFonts w:ascii="Times New Roman" w:hAnsi="Times New Roman" w:cs="Times New Roman"/>
          <w:sz w:val="24"/>
          <w:szCs w:val="24"/>
        </w:rPr>
        <w:t xml:space="preserve"> provides </w:t>
      </w:r>
      <w:r w:rsidR="00052FA7">
        <w:rPr>
          <w:rFonts w:ascii="Times New Roman" w:hAnsi="Times New Roman" w:cs="Times New Roman"/>
          <w:sz w:val="24"/>
          <w:szCs w:val="24"/>
        </w:rPr>
        <w:t>that, with limited exceptions, the Minister must consult</w:t>
      </w:r>
      <w:r w:rsidR="00ED6219">
        <w:rPr>
          <w:rFonts w:ascii="Times New Roman" w:hAnsi="Times New Roman" w:cs="Times New Roman"/>
          <w:sz w:val="24"/>
          <w:szCs w:val="24"/>
        </w:rPr>
        <w:t xml:space="preserve"> the Fuel Standards Consultative Committee prior to making</w:t>
      </w:r>
      <w:r w:rsidR="00EA7663">
        <w:rPr>
          <w:rFonts w:ascii="Times New Roman" w:hAnsi="Times New Roman" w:cs="Times New Roman"/>
          <w:sz w:val="24"/>
          <w:szCs w:val="24"/>
        </w:rPr>
        <w:t xml:space="preserve"> a determination under section 21.</w:t>
      </w:r>
      <w:r w:rsidR="00ED6219">
        <w:rPr>
          <w:rFonts w:ascii="Times New Roman" w:hAnsi="Times New Roman" w:cs="Times New Roman"/>
          <w:sz w:val="24"/>
          <w:szCs w:val="24"/>
        </w:rPr>
        <w:t xml:space="preserve"> </w:t>
      </w:r>
      <w:r w:rsidR="00EA7663">
        <w:rPr>
          <w:rFonts w:ascii="Times New Roman" w:hAnsi="Times New Roman" w:cs="Times New Roman"/>
          <w:sz w:val="24"/>
          <w:szCs w:val="24"/>
        </w:rPr>
        <w:t xml:space="preserve">In accordance with subsection 24A(1), the Minister consulted with the Committee </w:t>
      </w:r>
      <w:r w:rsidR="00EA7663">
        <w:rPr>
          <w:rFonts w:ascii="Times New Roman" w:hAnsi="Times New Roman" w:cs="Times New Roman"/>
          <w:sz w:val="24"/>
          <w:szCs w:val="24"/>
        </w:rPr>
        <w:lastRenderedPageBreak/>
        <w:t xml:space="preserve">prior to making </w:t>
      </w:r>
      <w:r w:rsidR="00ED6219">
        <w:rPr>
          <w:rFonts w:ascii="Times New Roman" w:hAnsi="Times New Roman" w:cs="Times New Roman"/>
          <w:sz w:val="24"/>
          <w:szCs w:val="24"/>
        </w:rPr>
        <w:t>the 202</w:t>
      </w:r>
      <w:r w:rsidR="009277A1">
        <w:rPr>
          <w:rFonts w:ascii="Times New Roman" w:hAnsi="Times New Roman" w:cs="Times New Roman"/>
          <w:sz w:val="24"/>
          <w:szCs w:val="24"/>
        </w:rPr>
        <w:t>4</w:t>
      </w:r>
      <w:r w:rsidR="00ED6219">
        <w:rPr>
          <w:rFonts w:ascii="Times New Roman" w:hAnsi="Times New Roman" w:cs="Times New Roman"/>
          <w:sz w:val="24"/>
          <w:szCs w:val="24"/>
        </w:rPr>
        <w:t xml:space="preserve"> </w:t>
      </w:r>
      <w:r w:rsidR="007432A1">
        <w:rPr>
          <w:rFonts w:ascii="Times New Roman" w:hAnsi="Times New Roman" w:cs="Times New Roman"/>
          <w:sz w:val="24"/>
          <w:szCs w:val="24"/>
        </w:rPr>
        <w:t xml:space="preserve">Petrol </w:t>
      </w:r>
      <w:r w:rsidR="00ED6219">
        <w:rPr>
          <w:rFonts w:ascii="Times New Roman" w:hAnsi="Times New Roman" w:cs="Times New Roman"/>
          <w:sz w:val="24"/>
          <w:szCs w:val="24"/>
        </w:rPr>
        <w:t>Determination</w:t>
      </w:r>
      <w:r w:rsidR="00EA7663">
        <w:rPr>
          <w:rFonts w:ascii="Times New Roman" w:hAnsi="Times New Roman" w:cs="Times New Roman"/>
          <w:sz w:val="24"/>
          <w:szCs w:val="24"/>
        </w:rPr>
        <w:t>,</w:t>
      </w:r>
      <w:r w:rsidR="00ED6219">
        <w:rPr>
          <w:rFonts w:ascii="Times New Roman" w:hAnsi="Times New Roman" w:cs="Times New Roman"/>
          <w:sz w:val="24"/>
          <w:szCs w:val="24"/>
        </w:rPr>
        <w:t xml:space="preserve"> </w:t>
      </w:r>
      <w:r w:rsidR="00EA7663">
        <w:rPr>
          <w:rFonts w:ascii="Times New Roman" w:hAnsi="Times New Roman" w:cs="Times New Roman"/>
          <w:sz w:val="24"/>
          <w:szCs w:val="24"/>
        </w:rPr>
        <w:t xml:space="preserve">including </w:t>
      </w:r>
      <w:r w:rsidR="00ED6219">
        <w:rPr>
          <w:rFonts w:ascii="Times New Roman" w:hAnsi="Times New Roman" w:cs="Times New Roman"/>
          <w:sz w:val="24"/>
          <w:szCs w:val="24"/>
        </w:rPr>
        <w:t>on the specific changes</w:t>
      </w:r>
      <w:r w:rsidR="00EA7663">
        <w:rPr>
          <w:rFonts w:ascii="Times New Roman" w:hAnsi="Times New Roman" w:cs="Times New Roman"/>
          <w:sz w:val="24"/>
          <w:szCs w:val="24"/>
        </w:rPr>
        <w:t xml:space="preserve"> which have been introduced </w:t>
      </w:r>
      <w:r w:rsidR="00C06B8C">
        <w:rPr>
          <w:rFonts w:ascii="Times New Roman" w:hAnsi="Times New Roman" w:cs="Times New Roman"/>
          <w:sz w:val="24"/>
          <w:szCs w:val="24"/>
        </w:rPr>
        <w:t>since the 2019</w:t>
      </w:r>
      <w:r w:rsidR="00C61D0E">
        <w:rPr>
          <w:rFonts w:ascii="Times New Roman" w:hAnsi="Times New Roman" w:cs="Times New Roman"/>
          <w:sz w:val="24"/>
          <w:szCs w:val="24"/>
        </w:rPr>
        <w:t xml:space="preserve"> Petrol</w:t>
      </w:r>
      <w:r w:rsidR="00C06B8C">
        <w:rPr>
          <w:rFonts w:ascii="Times New Roman" w:hAnsi="Times New Roman" w:cs="Times New Roman"/>
          <w:sz w:val="24"/>
          <w:szCs w:val="24"/>
        </w:rPr>
        <w:t xml:space="preserve"> Determination</w:t>
      </w:r>
      <w:r w:rsidR="00ED6219">
        <w:rPr>
          <w:rFonts w:ascii="Times New Roman" w:hAnsi="Times New Roman" w:cs="Times New Roman"/>
          <w:sz w:val="24"/>
          <w:szCs w:val="24"/>
        </w:rPr>
        <w:t xml:space="preserve">. </w:t>
      </w:r>
    </w:p>
    <w:p w14:paraId="21C2B648" w14:textId="434ABE23" w:rsidR="006745A1" w:rsidRDefault="006745A1" w:rsidP="0068266B">
      <w:pPr>
        <w:rPr>
          <w:rFonts w:ascii="Times New Roman" w:hAnsi="Times New Roman" w:cs="Times New Roman"/>
          <w:b/>
          <w:bCs/>
          <w:sz w:val="24"/>
          <w:szCs w:val="24"/>
        </w:rPr>
      </w:pPr>
      <w:r w:rsidRPr="006745A1">
        <w:rPr>
          <w:rFonts w:ascii="Times New Roman" w:hAnsi="Times New Roman" w:cs="Times New Roman"/>
          <w:b/>
          <w:bCs/>
          <w:sz w:val="24"/>
          <w:szCs w:val="24"/>
        </w:rPr>
        <w:t xml:space="preserve">Details and operation </w:t>
      </w:r>
    </w:p>
    <w:p w14:paraId="4400508B" w14:textId="00AEBC2F" w:rsidR="008E59C4" w:rsidRPr="0077736E" w:rsidRDefault="00C83EFB" w:rsidP="0068266B">
      <w:pPr>
        <w:rPr>
          <w:rFonts w:ascii="Times New Roman" w:hAnsi="Times New Roman" w:cs="Times New Roman"/>
          <w:sz w:val="24"/>
          <w:szCs w:val="24"/>
        </w:rPr>
      </w:pPr>
      <w:r>
        <w:rPr>
          <w:rFonts w:ascii="Times New Roman" w:hAnsi="Times New Roman" w:cs="Times New Roman"/>
          <w:sz w:val="24"/>
          <w:szCs w:val="24"/>
        </w:rPr>
        <w:t xml:space="preserve">The </w:t>
      </w:r>
      <w:r w:rsidR="00183E4E">
        <w:rPr>
          <w:rFonts w:ascii="Times New Roman" w:hAnsi="Times New Roman" w:cs="Times New Roman"/>
          <w:sz w:val="24"/>
          <w:szCs w:val="24"/>
        </w:rPr>
        <w:t>202</w:t>
      </w:r>
      <w:r w:rsidR="009277A1">
        <w:rPr>
          <w:rFonts w:ascii="Times New Roman" w:hAnsi="Times New Roman" w:cs="Times New Roman"/>
          <w:sz w:val="24"/>
          <w:szCs w:val="24"/>
        </w:rPr>
        <w:t>4</w:t>
      </w:r>
      <w:r w:rsidR="00183E4E">
        <w:rPr>
          <w:rFonts w:ascii="Times New Roman" w:hAnsi="Times New Roman" w:cs="Times New Roman"/>
          <w:sz w:val="24"/>
          <w:szCs w:val="24"/>
        </w:rPr>
        <w:t xml:space="preserve"> </w:t>
      </w:r>
      <w:r w:rsidR="00656D28">
        <w:rPr>
          <w:rFonts w:ascii="Times New Roman" w:hAnsi="Times New Roman" w:cs="Times New Roman"/>
          <w:sz w:val="24"/>
          <w:szCs w:val="24"/>
        </w:rPr>
        <w:t xml:space="preserve">Petrol </w:t>
      </w:r>
      <w:r>
        <w:rPr>
          <w:rFonts w:ascii="Times New Roman" w:hAnsi="Times New Roman" w:cs="Times New Roman"/>
          <w:sz w:val="24"/>
          <w:szCs w:val="24"/>
        </w:rPr>
        <w:t xml:space="preserve">Determination lists testing methods that are used to determine compliance with each parameter. </w:t>
      </w:r>
      <w:r w:rsidR="004D0D4F">
        <w:rPr>
          <w:rFonts w:ascii="Times New Roman" w:hAnsi="Times New Roman" w:cs="Times New Roman"/>
          <w:sz w:val="24"/>
          <w:szCs w:val="24"/>
        </w:rPr>
        <w:t>The testing methods are intended to be incorporated</w:t>
      </w:r>
      <w:r w:rsidR="008C0B3B">
        <w:rPr>
          <w:rFonts w:ascii="Times New Roman" w:hAnsi="Times New Roman" w:cs="Times New Roman"/>
          <w:sz w:val="24"/>
          <w:szCs w:val="24"/>
        </w:rPr>
        <w:t xml:space="preserve"> as in force at the time the </w:t>
      </w:r>
      <w:r w:rsidR="00183E4E">
        <w:rPr>
          <w:rFonts w:ascii="Times New Roman" w:hAnsi="Times New Roman" w:cs="Times New Roman"/>
          <w:sz w:val="24"/>
          <w:szCs w:val="24"/>
        </w:rPr>
        <w:t>202</w:t>
      </w:r>
      <w:r w:rsidR="009277A1">
        <w:rPr>
          <w:rFonts w:ascii="Times New Roman" w:hAnsi="Times New Roman" w:cs="Times New Roman"/>
          <w:sz w:val="24"/>
          <w:szCs w:val="24"/>
        </w:rPr>
        <w:t>4</w:t>
      </w:r>
      <w:r w:rsidR="00183E4E">
        <w:rPr>
          <w:rFonts w:ascii="Times New Roman" w:hAnsi="Times New Roman" w:cs="Times New Roman"/>
          <w:sz w:val="24"/>
          <w:szCs w:val="24"/>
        </w:rPr>
        <w:t xml:space="preserve"> </w:t>
      </w:r>
      <w:r w:rsidR="00656D28">
        <w:rPr>
          <w:rFonts w:ascii="Times New Roman" w:hAnsi="Times New Roman" w:cs="Times New Roman"/>
          <w:sz w:val="24"/>
          <w:szCs w:val="24"/>
        </w:rPr>
        <w:t xml:space="preserve">Petrol </w:t>
      </w:r>
      <w:r w:rsidR="008C0B3B">
        <w:rPr>
          <w:rFonts w:ascii="Times New Roman" w:hAnsi="Times New Roman" w:cs="Times New Roman"/>
          <w:sz w:val="24"/>
          <w:szCs w:val="24"/>
        </w:rPr>
        <w:t>Determination commences, in line with section 1</w:t>
      </w:r>
      <w:r w:rsidR="00C5696D">
        <w:rPr>
          <w:rFonts w:ascii="Times New Roman" w:hAnsi="Times New Roman" w:cs="Times New Roman"/>
          <w:sz w:val="24"/>
          <w:szCs w:val="24"/>
        </w:rPr>
        <w:t xml:space="preserve">4 of the </w:t>
      </w:r>
      <w:r w:rsidR="007424AC">
        <w:rPr>
          <w:rFonts w:ascii="Times New Roman" w:hAnsi="Times New Roman" w:cs="Times New Roman"/>
          <w:i/>
          <w:iCs/>
          <w:sz w:val="24"/>
          <w:szCs w:val="24"/>
        </w:rPr>
        <w:t>Legislation Act </w:t>
      </w:r>
      <w:r w:rsidR="00C5696D">
        <w:rPr>
          <w:rFonts w:ascii="Times New Roman" w:hAnsi="Times New Roman" w:cs="Times New Roman"/>
          <w:i/>
          <w:iCs/>
          <w:sz w:val="24"/>
          <w:szCs w:val="24"/>
        </w:rPr>
        <w:t>2003.</w:t>
      </w:r>
      <w:r w:rsidR="008C0B3B">
        <w:rPr>
          <w:rFonts w:ascii="Times New Roman" w:hAnsi="Times New Roman" w:cs="Times New Roman"/>
          <w:sz w:val="24"/>
          <w:szCs w:val="24"/>
        </w:rPr>
        <w:t xml:space="preserve"> </w:t>
      </w:r>
      <w:r w:rsidR="00AE1522">
        <w:rPr>
          <w:rFonts w:ascii="Times New Roman" w:hAnsi="Times New Roman" w:cs="Times New Roman"/>
          <w:sz w:val="24"/>
          <w:szCs w:val="24"/>
        </w:rPr>
        <w:t>These testing methods are</w:t>
      </w:r>
      <w:r w:rsidR="00D31F31">
        <w:rPr>
          <w:rFonts w:ascii="Times New Roman" w:hAnsi="Times New Roman" w:cs="Times New Roman"/>
          <w:sz w:val="24"/>
          <w:szCs w:val="24"/>
        </w:rPr>
        <w:t xml:space="preserve"> primarily</w:t>
      </w:r>
      <w:r w:rsidR="00AE1522">
        <w:rPr>
          <w:rFonts w:ascii="Times New Roman" w:hAnsi="Times New Roman" w:cs="Times New Roman"/>
          <w:sz w:val="24"/>
          <w:szCs w:val="24"/>
        </w:rPr>
        <w:t xml:space="preserve"> developed by ASTM International, an </w:t>
      </w:r>
      <w:r w:rsidR="00AE1522" w:rsidRPr="0077736E">
        <w:rPr>
          <w:rFonts w:ascii="Times New Roman" w:hAnsi="Times New Roman" w:cs="Times New Roman"/>
          <w:sz w:val="24"/>
          <w:szCs w:val="24"/>
        </w:rPr>
        <w:t>internationally recognised standards development organisation</w:t>
      </w:r>
      <w:r w:rsidR="00041984" w:rsidRPr="0077736E">
        <w:rPr>
          <w:rFonts w:ascii="Times New Roman" w:hAnsi="Times New Roman" w:cs="Times New Roman"/>
          <w:sz w:val="24"/>
          <w:szCs w:val="24"/>
        </w:rPr>
        <w:t xml:space="preserve">, or </w:t>
      </w:r>
      <w:r w:rsidR="00183E4E" w:rsidRPr="0077736E">
        <w:rPr>
          <w:rFonts w:ascii="Times New Roman" w:hAnsi="Times New Roman" w:cs="Times New Roman"/>
          <w:sz w:val="24"/>
          <w:szCs w:val="24"/>
        </w:rPr>
        <w:t>t</w:t>
      </w:r>
      <w:r w:rsidR="002A0763" w:rsidRPr="0077736E">
        <w:rPr>
          <w:rFonts w:ascii="Times New Roman" w:hAnsi="Times New Roman" w:cs="Times New Roman"/>
          <w:sz w:val="24"/>
          <w:szCs w:val="24"/>
        </w:rPr>
        <w:t>he testing methods describe procedures for analytical labora</w:t>
      </w:r>
      <w:r w:rsidR="00193978" w:rsidRPr="0077736E">
        <w:rPr>
          <w:rFonts w:ascii="Times New Roman" w:hAnsi="Times New Roman" w:cs="Times New Roman"/>
          <w:sz w:val="24"/>
          <w:szCs w:val="24"/>
        </w:rPr>
        <w:t xml:space="preserve">tories </w:t>
      </w:r>
      <w:r w:rsidR="00590CA9" w:rsidRPr="0077736E">
        <w:rPr>
          <w:rFonts w:ascii="Times New Roman" w:hAnsi="Times New Roman" w:cs="Times New Roman"/>
          <w:sz w:val="24"/>
          <w:szCs w:val="24"/>
        </w:rPr>
        <w:t>to</w:t>
      </w:r>
      <w:r w:rsidR="00193978" w:rsidRPr="0077736E">
        <w:rPr>
          <w:rFonts w:ascii="Times New Roman" w:hAnsi="Times New Roman" w:cs="Times New Roman"/>
          <w:sz w:val="24"/>
          <w:szCs w:val="24"/>
        </w:rPr>
        <w:t xml:space="preserve"> follow. </w:t>
      </w:r>
      <w:r w:rsidR="00D31F31" w:rsidRPr="0077736E">
        <w:rPr>
          <w:rFonts w:ascii="Times New Roman" w:hAnsi="Times New Roman" w:cs="Times New Roman"/>
          <w:sz w:val="24"/>
          <w:szCs w:val="24"/>
        </w:rPr>
        <w:t xml:space="preserve">The instrument also relies </w:t>
      </w:r>
      <w:r w:rsidR="002E1EB3" w:rsidRPr="0077736E">
        <w:rPr>
          <w:rFonts w:ascii="Times New Roman" w:hAnsi="Times New Roman" w:cs="Times New Roman"/>
          <w:sz w:val="24"/>
          <w:szCs w:val="24"/>
        </w:rPr>
        <w:t>on testing</w:t>
      </w:r>
      <w:r w:rsidR="009E5FEF">
        <w:rPr>
          <w:rFonts w:ascii="Times New Roman" w:hAnsi="Times New Roman" w:cs="Times New Roman"/>
          <w:sz w:val="24"/>
          <w:szCs w:val="24"/>
        </w:rPr>
        <w:t xml:space="preserve"> methods</w:t>
      </w:r>
      <w:r w:rsidR="00174D21" w:rsidRPr="0077736E">
        <w:rPr>
          <w:rFonts w:ascii="Times New Roman" w:hAnsi="Times New Roman" w:cs="Times New Roman"/>
          <w:sz w:val="24"/>
          <w:szCs w:val="24"/>
        </w:rPr>
        <w:t xml:space="preserve"> developed by the European Committee for Standardization</w:t>
      </w:r>
      <w:r w:rsidR="00CF064E" w:rsidRPr="0077736E">
        <w:rPr>
          <w:rFonts w:ascii="Times New Roman" w:hAnsi="Times New Roman" w:cs="Times New Roman"/>
          <w:sz w:val="24"/>
          <w:szCs w:val="24"/>
        </w:rPr>
        <w:t xml:space="preserve"> (CEN)</w:t>
      </w:r>
      <w:r w:rsidR="00174D21" w:rsidRPr="0077736E">
        <w:rPr>
          <w:rFonts w:ascii="Times New Roman" w:hAnsi="Times New Roman" w:cs="Times New Roman"/>
          <w:sz w:val="24"/>
          <w:szCs w:val="24"/>
        </w:rPr>
        <w:t xml:space="preserve">. </w:t>
      </w:r>
      <w:r w:rsidR="00193978" w:rsidRPr="0077736E">
        <w:rPr>
          <w:rFonts w:ascii="Times New Roman" w:hAnsi="Times New Roman" w:cs="Times New Roman"/>
          <w:sz w:val="24"/>
          <w:szCs w:val="24"/>
        </w:rPr>
        <w:t>The use of such standards is</w:t>
      </w:r>
      <w:r w:rsidR="00BD7C39" w:rsidRPr="0077736E">
        <w:rPr>
          <w:rFonts w:ascii="Times New Roman" w:hAnsi="Times New Roman" w:cs="Times New Roman"/>
          <w:sz w:val="24"/>
          <w:szCs w:val="24"/>
        </w:rPr>
        <w:t xml:space="preserve"> necessary and</w:t>
      </w:r>
      <w:r w:rsidR="00193978" w:rsidRPr="0077736E">
        <w:rPr>
          <w:rFonts w:ascii="Times New Roman" w:hAnsi="Times New Roman" w:cs="Times New Roman"/>
          <w:sz w:val="24"/>
          <w:szCs w:val="24"/>
        </w:rPr>
        <w:t xml:space="preserve"> consistent with the Australian Government’s policy of harmonisation with international standards where appropriate. </w:t>
      </w:r>
    </w:p>
    <w:p w14:paraId="7790A8EF" w14:textId="449A6EE2" w:rsidR="00CF064E" w:rsidRPr="0077736E" w:rsidRDefault="00C40954" w:rsidP="00B24919">
      <w:pPr>
        <w:pStyle w:val="pf0"/>
        <w:spacing w:after="120" w:afterAutospacing="0" w:line="264" w:lineRule="auto"/>
        <w:ind w:left="0"/>
      </w:pPr>
      <w:r w:rsidRPr="0077736E">
        <w:t xml:space="preserve">The standards </w:t>
      </w:r>
      <w:r w:rsidR="00996BB9" w:rsidRPr="0077736E">
        <w:t xml:space="preserve">are publicly available and </w:t>
      </w:r>
      <w:r w:rsidR="003E680B" w:rsidRPr="0077736E">
        <w:t xml:space="preserve">may be </w:t>
      </w:r>
      <w:r w:rsidR="009B597A" w:rsidRPr="0077736E">
        <w:t>purchased as a PDF</w:t>
      </w:r>
      <w:r w:rsidR="003E680B" w:rsidRPr="0077736E">
        <w:t xml:space="preserve"> </w:t>
      </w:r>
      <w:r w:rsidRPr="0077736E">
        <w:t xml:space="preserve">on </w:t>
      </w:r>
      <w:r w:rsidR="003E680B" w:rsidRPr="0077736E">
        <w:t>the ASTM International website</w:t>
      </w:r>
      <w:r w:rsidR="009B597A" w:rsidRPr="0077736E">
        <w:t xml:space="preserve"> </w:t>
      </w:r>
      <w:r w:rsidR="009957C8" w:rsidRPr="0077736E">
        <w:t>(</w:t>
      </w:r>
      <w:hyperlink r:id="rId13" w:history="1">
        <w:r w:rsidR="00E17EF2" w:rsidRPr="0077736E">
          <w:rPr>
            <w:rStyle w:val="Hyperlink"/>
          </w:rPr>
          <w:t>https://www.astm.org/products-services/standards-and-publications.html</w:t>
        </w:r>
      </w:hyperlink>
      <w:r w:rsidR="009957C8" w:rsidRPr="0077736E">
        <w:t>)</w:t>
      </w:r>
      <w:r w:rsidR="004B26F8" w:rsidRPr="0077736E">
        <w:t xml:space="preserve"> and </w:t>
      </w:r>
      <w:r w:rsidR="00283C84" w:rsidRPr="0077736E">
        <w:t xml:space="preserve">on the </w:t>
      </w:r>
      <w:r w:rsidR="00CD10D8" w:rsidRPr="0077736E">
        <w:t xml:space="preserve">iTeh website </w:t>
      </w:r>
      <w:r w:rsidR="00283C84" w:rsidRPr="0077736E">
        <w:t>(</w:t>
      </w:r>
      <w:hyperlink r:id="rId14" w:history="1">
        <w:r w:rsidR="00283C84" w:rsidRPr="0077736E">
          <w:rPr>
            <w:rStyle w:val="Hyperlink"/>
          </w:rPr>
          <w:t>CEN/TS 15293:2011 - Automotive fuels - Ethanol (E85) automotive fuel - Requirements and test methods)</w:t>
        </w:r>
      </w:hyperlink>
      <w:r w:rsidR="00CF064E" w:rsidRPr="0077736E">
        <w:t xml:space="preserve">. CEN standards may also be purchased from </w:t>
      </w:r>
      <w:hyperlink r:id="rId15" w:history="1">
        <w:r w:rsidR="00CF064E" w:rsidRPr="0077736E">
          <w:rPr>
            <w:rStyle w:val="cf01"/>
            <w:rFonts w:ascii="Times New Roman" w:hAnsi="Times New Roman" w:cs="Times New Roman"/>
            <w:color w:val="0000FF"/>
            <w:sz w:val="24"/>
            <w:szCs w:val="24"/>
            <w:u w:val="single"/>
          </w:rPr>
          <w:t>CEN National Members</w:t>
        </w:r>
      </w:hyperlink>
      <w:r w:rsidR="0077736E" w:rsidRPr="0077736E">
        <w:rPr>
          <w:rStyle w:val="cf11"/>
          <w:rFonts w:ascii="Times New Roman" w:hAnsi="Times New Roman" w:cs="Times New Roman"/>
          <w:sz w:val="24"/>
          <w:szCs w:val="24"/>
        </w:rPr>
        <w:t>,</w:t>
      </w:r>
      <w:r w:rsidR="00CF064E" w:rsidRPr="0077736E">
        <w:rPr>
          <w:rStyle w:val="cf11"/>
          <w:rFonts w:ascii="Times New Roman" w:hAnsi="Times New Roman" w:cs="Times New Roman"/>
          <w:sz w:val="24"/>
          <w:szCs w:val="24"/>
        </w:rPr>
        <w:t> </w:t>
      </w:r>
      <w:hyperlink r:id="rId16" w:history="1">
        <w:r w:rsidR="00CF064E" w:rsidRPr="00B24919">
          <w:rPr>
            <w:rStyle w:val="cf01"/>
            <w:rFonts w:ascii="Times New Roman" w:hAnsi="Times New Roman" w:cs="Times New Roman"/>
            <w:color w:val="0000FF"/>
            <w:sz w:val="24"/>
            <w:szCs w:val="24"/>
            <w:u w:val="single"/>
          </w:rPr>
          <w:t>CEN Affiliates</w:t>
        </w:r>
      </w:hyperlink>
      <w:r w:rsidR="0077736E" w:rsidRPr="00B24919">
        <w:t xml:space="preserve">, </w:t>
      </w:r>
      <w:hyperlink r:id="rId17" w:history="1">
        <w:r w:rsidR="00DD6111">
          <w:rPr>
            <w:rStyle w:val="cf01"/>
            <w:rFonts w:ascii="Times New Roman" w:hAnsi="Times New Roman" w:cs="Times New Roman"/>
            <w:color w:val="0000FF"/>
            <w:sz w:val="24"/>
            <w:szCs w:val="24"/>
            <w:u w:val="single"/>
          </w:rPr>
          <w:t>European Committee for Electrotechnical Standardization (CENELAC) National Committees</w:t>
        </w:r>
      </w:hyperlink>
      <w:r w:rsidR="00CF064E" w:rsidRPr="0077736E">
        <w:rPr>
          <w:rStyle w:val="cf11"/>
          <w:rFonts w:ascii="Times New Roman" w:hAnsi="Times New Roman" w:cs="Times New Roman"/>
          <w:sz w:val="24"/>
          <w:szCs w:val="24"/>
        </w:rPr>
        <w:t> and </w:t>
      </w:r>
      <w:hyperlink r:id="rId18" w:history="1">
        <w:r w:rsidR="00CF064E" w:rsidRPr="00B24919">
          <w:rPr>
            <w:rStyle w:val="cf01"/>
            <w:rFonts w:ascii="Times New Roman" w:hAnsi="Times New Roman" w:cs="Times New Roman"/>
            <w:color w:val="0000FF"/>
            <w:sz w:val="24"/>
            <w:szCs w:val="24"/>
            <w:u w:val="single"/>
          </w:rPr>
          <w:t>CENELEC Affiliates</w:t>
        </w:r>
      </w:hyperlink>
      <w:r w:rsidR="0077736E" w:rsidRPr="00B24919">
        <w:t>.</w:t>
      </w:r>
    </w:p>
    <w:p w14:paraId="22D1E1B7" w14:textId="7131EC1A" w:rsidR="00105681" w:rsidRDefault="00105681" w:rsidP="0068266B">
      <w:pPr>
        <w:rPr>
          <w:rFonts w:ascii="Times New Roman" w:hAnsi="Times New Roman" w:cs="Times New Roman"/>
          <w:sz w:val="24"/>
          <w:szCs w:val="24"/>
        </w:rPr>
      </w:pPr>
      <w:r w:rsidRPr="00CD10D8">
        <w:rPr>
          <w:rFonts w:ascii="Times New Roman" w:hAnsi="Times New Roman" w:cs="Times New Roman"/>
          <w:sz w:val="24"/>
          <w:szCs w:val="24"/>
        </w:rPr>
        <w:t>While</w:t>
      </w:r>
      <w:r w:rsidR="007B4C91" w:rsidRPr="00CD10D8">
        <w:rPr>
          <w:rFonts w:ascii="Times New Roman" w:hAnsi="Times New Roman" w:cs="Times New Roman"/>
          <w:sz w:val="24"/>
          <w:szCs w:val="24"/>
        </w:rPr>
        <w:t xml:space="preserve"> access to</w:t>
      </w:r>
      <w:r w:rsidRPr="00CD10D8">
        <w:rPr>
          <w:rFonts w:ascii="Times New Roman" w:hAnsi="Times New Roman" w:cs="Times New Roman"/>
          <w:sz w:val="24"/>
          <w:szCs w:val="24"/>
        </w:rPr>
        <w:t xml:space="preserve"> </w:t>
      </w:r>
      <w:r w:rsidR="009957C8" w:rsidRPr="00CD10D8">
        <w:rPr>
          <w:rFonts w:ascii="Times New Roman" w:hAnsi="Times New Roman" w:cs="Times New Roman"/>
          <w:sz w:val="24"/>
          <w:szCs w:val="24"/>
        </w:rPr>
        <w:t xml:space="preserve">the </w:t>
      </w:r>
      <w:r w:rsidRPr="00CD10D8">
        <w:rPr>
          <w:rFonts w:ascii="Times New Roman" w:hAnsi="Times New Roman" w:cs="Times New Roman"/>
          <w:sz w:val="24"/>
          <w:szCs w:val="24"/>
        </w:rPr>
        <w:t xml:space="preserve">standards </w:t>
      </w:r>
      <w:r w:rsidR="00CF064E">
        <w:rPr>
          <w:rFonts w:ascii="Times New Roman" w:hAnsi="Times New Roman" w:cs="Times New Roman"/>
          <w:sz w:val="24"/>
          <w:szCs w:val="24"/>
        </w:rPr>
        <w:t>is</w:t>
      </w:r>
      <w:r w:rsidRPr="00CD10D8">
        <w:rPr>
          <w:rFonts w:ascii="Times New Roman" w:hAnsi="Times New Roman" w:cs="Times New Roman"/>
          <w:sz w:val="24"/>
          <w:szCs w:val="24"/>
        </w:rPr>
        <w:t xml:space="preserve"> not </w:t>
      </w:r>
      <w:r w:rsidR="006622EC" w:rsidRPr="00CD10D8">
        <w:rPr>
          <w:rFonts w:ascii="Times New Roman" w:hAnsi="Times New Roman" w:cs="Times New Roman"/>
          <w:sz w:val="24"/>
          <w:szCs w:val="24"/>
        </w:rPr>
        <w:t>free</w:t>
      </w:r>
      <w:r w:rsidR="00996BB9" w:rsidRPr="00CD10D8">
        <w:rPr>
          <w:rFonts w:ascii="Times New Roman" w:hAnsi="Times New Roman" w:cs="Times New Roman"/>
          <w:sz w:val="24"/>
          <w:szCs w:val="24"/>
        </w:rPr>
        <w:t xml:space="preserve"> of charge</w:t>
      </w:r>
      <w:r w:rsidR="006622EC" w:rsidRPr="00CD10D8">
        <w:rPr>
          <w:rFonts w:ascii="Times New Roman" w:hAnsi="Times New Roman" w:cs="Times New Roman"/>
          <w:sz w:val="24"/>
          <w:szCs w:val="24"/>
        </w:rPr>
        <w:t>,</w:t>
      </w:r>
      <w:r w:rsidR="006622EC" w:rsidRPr="00B24919">
        <w:rPr>
          <w:rFonts w:ascii="Times New Roman" w:hAnsi="Times New Roman" w:cs="Times New Roman"/>
          <w:sz w:val="24"/>
          <w:szCs w:val="24"/>
        </w:rPr>
        <w:t xml:space="preserve"> </w:t>
      </w:r>
      <w:r w:rsidR="006622EC" w:rsidRPr="00CD10D8">
        <w:rPr>
          <w:rFonts w:ascii="Times New Roman" w:hAnsi="Times New Roman" w:cs="Times New Roman"/>
          <w:sz w:val="24"/>
          <w:szCs w:val="24"/>
        </w:rPr>
        <w:t xml:space="preserve">it is expected that standards that are mentioned in the </w:t>
      </w:r>
      <w:r w:rsidR="00183E4E" w:rsidRPr="00CD10D8">
        <w:rPr>
          <w:rFonts w:ascii="Times New Roman" w:hAnsi="Times New Roman" w:cs="Times New Roman"/>
          <w:sz w:val="24"/>
          <w:szCs w:val="24"/>
        </w:rPr>
        <w:t>202</w:t>
      </w:r>
      <w:r w:rsidR="009277A1" w:rsidRPr="00CD10D8">
        <w:rPr>
          <w:rFonts w:ascii="Times New Roman" w:hAnsi="Times New Roman" w:cs="Times New Roman"/>
          <w:sz w:val="24"/>
          <w:szCs w:val="24"/>
        </w:rPr>
        <w:t>4</w:t>
      </w:r>
      <w:r w:rsidR="00183E4E" w:rsidRPr="00CD10D8">
        <w:rPr>
          <w:rFonts w:ascii="Times New Roman" w:hAnsi="Times New Roman" w:cs="Times New Roman"/>
          <w:sz w:val="24"/>
          <w:szCs w:val="24"/>
        </w:rPr>
        <w:t xml:space="preserve"> </w:t>
      </w:r>
      <w:r w:rsidR="00656D28" w:rsidRPr="00CD10D8">
        <w:rPr>
          <w:rFonts w:ascii="Times New Roman" w:hAnsi="Times New Roman" w:cs="Times New Roman"/>
          <w:sz w:val="24"/>
          <w:szCs w:val="24"/>
        </w:rPr>
        <w:t xml:space="preserve">Petrol </w:t>
      </w:r>
      <w:r w:rsidR="006622EC" w:rsidRPr="00CD10D8">
        <w:rPr>
          <w:rFonts w:ascii="Times New Roman" w:hAnsi="Times New Roman" w:cs="Times New Roman"/>
          <w:sz w:val="24"/>
          <w:szCs w:val="24"/>
        </w:rPr>
        <w:t>Determination would be industry best practice and would already be widely used</w:t>
      </w:r>
      <w:r w:rsidR="00445EC8" w:rsidRPr="00CD10D8">
        <w:rPr>
          <w:rFonts w:ascii="Times New Roman" w:hAnsi="Times New Roman" w:cs="Times New Roman"/>
          <w:sz w:val="24"/>
          <w:szCs w:val="24"/>
        </w:rPr>
        <w:t xml:space="preserve"> and accessed</w:t>
      </w:r>
      <w:r w:rsidR="006622EC" w:rsidRPr="00CD10D8">
        <w:rPr>
          <w:rFonts w:ascii="Times New Roman" w:hAnsi="Times New Roman" w:cs="Times New Roman"/>
          <w:sz w:val="24"/>
          <w:szCs w:val="24"/>
        </w:rPr>
        <w:t xml:space="preserve"> by</w:t>
      </w:r>
      <w:r w:rsidR="00445EC8" w:rsidRPr="00CD10D8">
        <w:rPr>
          <w:rFonts w:ascii="Times New Roman" w:hAnsi="Times New Roman" w:cs="Times New Roman"/>
          <w:sz w:val="24"/>
          <w:szCs w:val="24"/>
        </w:rPr>
        <w:t xml:space="preserve"> affected members</w:t>
      </w:r>
      <w:r w:rsidR="00445EC8">
        <w:rPr>
          <w:rFonts w:ascii="Times New Roman" w:hAnsi="Times New Roman" w:cs="Times New Roman"/>
          <w:sz w:val="24"/>
          <w:szCs w:val="24"/>
        </w:rPr>
        <w:t xml:space="preserve"> of</w:t>
      </w:r>
      <w:r w:rsidR="006622EC" w:rsidRPr="006622EC">
        <w:rPr>
          <w:rFonts w:ascii="Times New Roman" w:hAnsi="Times New Roman" w:cs="Times New Roman"/>
          <w:sz w:val="24"/>
          <w:szCs w:val="24"/>
        </w:rPr>
        <w:t xml:space="preserve"> industry. Therefore, it can be reasonably expected that those who </w:t>
      </w:r>
      <w:r w:rsidR="003522F3">
        <w:rPr>
          <w:rFonts w:ascii="Times New Roman" w:hAnsi="Times New Roman" w:cs="Times New Roman"/>
          <w:sz w:val="24"/>
          <w:szCs w:val="24"/>
        </w:rPr>
        <w:t xml:space="preserve">must comply with the standards outlined in the </w:t>
      </w:r>
      <w:r w:rsidR="007424AC">
        <w:rPr>
          <w:rFonts w:ascii="Times New Roman" w:hAnsi="Times New Roman" w:cs="Times New Roman"/>
          <w:sz w:val="24"/>
          <w:szCs w:val="24"/>
        </w:rPr>
        <w:t>2024 </w:t>
      </w:r>
      <w:r w:rsidR="00656D28">
        <w:rPr>
          <w:rFonts w:ascii="Times New Roman" w:hAnsi="Times New Roman" w:cs="Times New Roman"/>
          <w:sz w:val="24"/>
          <w:szCs w:val="24"/>
        </w:rPr>
        <w:t xml:space="preserve">Petrol </w:t>
      </w:r>
      <w:r w:rsidR="003522F3">
        <w:rPr>
          <w:rFonts w:ascii="Times New Roman" w:hAnsi="Times New Roman" w:cs="Times New Roman"/>
          <w:sz w:val="24"/>
          <w:szCs w:val="24"/>
        </w:rPr>
        <w:t xml:space="preserve">Determination </w:t>
      </w:r>
      <w:r w:rsidR="006622EC" w:rsidRPr="006622EC">
        <w:rPr>
          <w:rFonts w:ascii="Times New Roman" w:hAnsi="Times New Roman" w:cs="Times New Roman"/>
          <w:sz w:val="24"/>
          <w:szCs w:val="24"/>
        </w:rPr>
        <w:t xml:space="preserve">would already have access to </w:t>
      </w:r>
      <w:r w:rsidR="003522F3">
        <w:rPr>
          <w:rFonts w:ascii="Times New Roman" w:hAnsi="Times New Roman" w:cs="Times New Roman"/>
          <w:sz w:val="24"/>
          <w:szCs w:val="24"/>
        </w:rPr>
        <w:t>those</w:t>
      </w:r>
      <w:r w:rsidR="006622EC" w:rsidRPr="006622EC">
        <w:rPr>
          <w:rFonts w:ascii="Times New Roman" w:hAnsi="Times New Roman" w:cs="Times New Roman"/>
          <w:sz w:val="24"/>
          <w:szCs w:val="24"/>
        </w:rPr>
        <w:t xml:space="preserve"> standards to carry out their business or meet their professional obligations.</w:t>
      </w:r>
    </w:p>
    <w:p w14:paraId="69932E6A" w14:textId="5DE266B1" w:rsidR="006745A1" w:rsidRDefault="003233A8" w:rsidP="0068266B">
      <w:pPr>
        <w:rPr>
          <w:rFonts w:ascii="Times New Roman" w:hAnsi="Times New Roman" w:cs="Times New Roman"/>
          <w:sz w:val="24"/>
          <w:szCs w:val="24"/>
        </w:rPr>
      </w:pPr>
      <w:r w:rsidRPr="00B24919">
        <w:rPr>
          <w:rFonts w:ascii="Times New Roman" w:hAnsi="Times New Roman" w:cs="Times New Roman"/>
          <w:sz w:val="24"/>
          <w:szCs w:val="24"/>
        </w:rPr>
        <w:t xml:space="preserve">Consistent with subsection 21(5) of the Act, the Minister had regard to the objects of the Act in making this instrument. </w:t>
      </w:r>
      <w:r w:rsidR="006745A1">
        <w:rPr>
          <w:rFonts w:ascii="Times New Roman" w:hAnsi="Times New Roman" w:cs="Times New Roman"/>
          <w:sz w:val="24"/>
          <w:szCs w:val="24"/>
        </w:rPr>
        <w:t xml:space="preserve">The </w:t>
      </w:r>
      <w:r w:rsidR="00183E4E">
        <w:rPr>
          <w:rFonts w:ascii="Times New Roman" w:hAnsi="Times New Roman" w:cs="Times New Roman"/>
          <w:sz w:val="24"/>
          <w:szCs w:val="24"/>
        </w:rPr>
        <w:t>202</w:t>
      </w:r>
      <w:r w:rsidR="005D1952">
        <w:rPr>
          <w:rFonts w:ascii="Times New Roman" w:hAnsi="Times New Roman" w:cs="Times New Roman"/>
          <w:sz w:val="24"/>
          <w:szCs w:val="24"/>
        </w:rPr>
        <w:t>4</w:t>
      </w:r>
      <w:r w:rsidR="00183E4E">
        <w:rPr>
          <w:rFonts w:ascii="Times New Roman" w:hAnsi="Times New Roman" w:cs="Times New Roman"/>
          <w:sz w:val="24"/>
          <w:szCs w:val="24"/>
        </w:rPr>
        <w:t xml:space="preserve"> </w:t>
      </w:r>
      <w:r w:rsidR="00656D28">
        <w:rPr>
          <w:rFonts w:ascii="Times New Roman" w:hAnsi="Times New Roman" w:cs="Times New Roman"/>
          <w:sz w:val="24"/>
          <w:szCs w:val="24"/>
        </w:rPr>
        <w:t xml:space="preserve">Petrol </w:t>
      </w:r>
      <w:r w:rsidR="006745A1">
        <w:rPr>
          <w:rFonts w:ascii="Times New Roman" w:hAnsi="Times New Roman" w:cs="Times New Roman"/>
          <w:sz w:val="24"/>
          <w:szCs w:val="24"/>
        </w:rPr>
        <w:t xml:space="preserve">Determination commences on </w:t>
      </w:r>
      <w:r w:rsidR="00240B14" w:rsidRPr="00362EBD">
        <w:rPr>
          <w:rFonts w:ascii="Times New Roman" w:hAnsi="Times New Roman" w:cs="Times New Roman"/>
          <w:sz w:val="24"/>
          <w:szCs w:val="24"/>
        </w:rPr>
        <w:t xml:space="preserve">the day after </w:t>
      </w:r>
      <w:r w:rsidR="00177E5D" w:rsidRPr="00362EBD">
        <w:rPr>
          <w:rFonts w:ascii="Times New Roman" w:hAnsi="Times New Roman" w:cs="Times New Roman"/>
          <w:sz w:val="24"/>
          <w:szCs w:val="24"/>
        </w:rPr>
        <w:t>registration</w:t>
      </w:r>
      <w:r w:rsidR="006745A1">
        <w:rPr>
          <w:rFonts w:ascii="Times New Roman" w:hAnsi="Times New Roman" w:cs="Times New Roman"/>
          <w:sz w:val="24"/>
          <w:szCs w:val="24"/>
        </w:rPr>
        <w:t xml:space="preserve">. </w:t>
      </w:r>
    </w:p>
    <w:p w14:paraId="177A1CC3" w14:textId="233B91EA" w:rsidR="0062111E" w:rsidRPr="0062111E" w:rsidRDefault="0062111E" w:rsidP="0068266B">
      <w:pPr>
        <w:rPr>
          <w:rFonts w:ascii="Times New Roman" w:hAnsi="Times New Roman" w:cs="Times New Roman"/>
          <w:i/>
          <w:iCs/>
          <w:sz w:val="24"/>
          <w:szCs w:val="24"/>
        </w:rPr>
      </w:pPr>
      <w:r>
        <w:rPr>
          <w:rFonts w:ascii="Times New Roman" w:hAnsi="Times New Roman" w:cs="Times New Roman"/>
          <w:sz w:val="24"/>
          <w:szCs w:val="24"/>
        </w:rPr>
        <w:t xml:space="preserve">The </w:t>
      </w:r>
      <w:r w:rsidR="00183E4E">
        <w:rPr>
          <w:rFonts w:ascii="Times New Roman" w:hAnsi="Times New Roman" w:cs="Times New Roman"/>
          <w:sz w:val="24"/>
          <w:szCs w:val="24"/>
        </w:rPr>
        <w:t>202</w:t>
      </w:r>
      <w:r w:rsidR="009277A1">
        <w:rPr>
          <w:rFonts w:ascii="Times New Roman" w:hAnsi="Times New Roman" w:cs="Times New Roman"/>
          <w:sz w:val="24"/>
          <w:szCs w:val="24"/>
        </w:rPr>
        <w:t>4</w:t>
      </w:r>
      <w:r w:rsidR="00183E4E">
        <w:rPr>
          <w:rFonts w:ascii="Times New Roman" w:hAnsi="Times New Roman" w:cs="Times New Roman"/>
          <w:sz w:val="24"/>
          <w:szCs w:val="24"/>
        </w:rPr>
        <w:t xml:space="preserve"> </w:t>
      </w:r>
      <w:r w:rsidR="00656D28">
        <w:rPr>
          <w:rFonts w:ascii="Times New Roman" w:hAnsi="Times New Roman" w:cs="Times New Roman"/>
          <w:sz w:val="24"/>
          <w:szCs w:val="24"/>
        </w:rPr>
        <w:t xml:space="preserve">Petrol </w:t>
      </w:r>
      <w:r>
        <w:rPr>
          <w:rFonts w:ascii="Times New Roman" w:hAnsi="Times New Roman" w:cs="Times New Roman"/>
          <w:sz w:val="24"/>
          <w:szCs w:val="24"/>
        </w:rPr>
        <w:t xml:space="preserve">Determination is a legislative instrument for the purposes of the </w:t>
      </w:r>
      <w:r w:rsidR="007424AC">
        <w:rPr>
          <w:rFonts w:ascii="Times New Roman" w:hAnsi="Times New Roman" w:cs="Times New Roman"/>
          <w:i/>
          <w:iCs/>
          <w:sz w:val="24"/>
          <w:szCs w:val="24"/>
        </w:rPr>
        <w:t>Legislation </w:t>
      </w:r>
      <w:r>
        <w:rPr>
          <w:rFonts w:ascii="Times New Roman" w:hAnsi="Times New Roman" w:cs="Times New Roman"/>
          <w:i/>
          <w:iCs/>
          <w:sz w:val="24"/>
          <w:szCs w:val="24"/>
        </w:rPr>
        <w:t xml:space="preserve">Act 2003. </w:t>
      </w:r>
    </w:p>
    <w:p w14:paraId="46EA2224" w14:textId="71C7387F" w:rsidR="006745A1" w:rsidRDefault="006745A1" w:rsidP="0068266B">
      <w:pPr>
        <w:rPr>
          <w:rFonts w:ascii="Times New Roman" w:hAnsi="Times New Roman" w:cs="Times New Roman"/>
          <w:sz w:val="24"/>
          <w:szCs w:val="24"/>
        </w:rPr>
      </w:pPr>
      <w:r>
        <w:rPr>
          <w:rFonts w:ascii="Times New Roman" w:hAnsi="Times New Roman" w:cs="Times New Roman"/>
          <w:sz w:val="24"/>
          <w:szCs w:val="24"/>
        </w:rPr>
        <w:t xml:space="preserve">Details of the </w:t>
      </w:r>
      <w:r w:rsidR="00183E4E">
        <w:rPr>
          <w:rFonts w:ascii="Times New Roman" w:hAnsi="Times New Roman" w:cs="Times New Roman"/>
          <w:sz w:val="24"/>
          <w:szCs w:val="24"/>
        </w:rPr>
        <w:t>202</w:t>
      </w:r>
      <w:r w:rsidR="009277A1">
        <w:rPr>
          <w:rFonts w:ascii="Times New Roman" w:hAnsi="Times New Roman" w:cs="Times New Roman"/>
          <w:sz w:val="24"/>
          <w:szCs w:val="24"/>
        </w:rPr>
        <w:t>4</w:t>
      </w:r>
      <w:r w:rsidR="00183E4E">
        <w:rPr>
          <w:rFonts w:ascii="Times New Roman" w:hAnsi="Times New Roman" w:cs="Times New Roman"/>
          <w:sz w:val="24"/>
          <w:szCs w:val="24"/>
        </w:rPr>
        <w:t xml:space="preserve"> </w:t>
      </w:r>
      <w:r w:rsidR="00656D28">
        <w:rPr>
          <w:rFonts w:ascii="Times New Roman" w:hAnsi="Times New Roman" w:cs="Times New Roman"/>
          <w:sz w:val="24"/>
          <w:szCs w:val="24"/>
        </w:rPr>
        <w:t xml:space="preserve">Petrol </w:t>
      </w:r>
      <w:r>
        <w:rPr>
          <w:rFonts w:ascii="Times New Roman" w:hAnsi="Times New Roman" w:cs="Times New Roman"/>
          <w:sz w:val="24"/>
          <w:szCs w:val="24"/>
        </w:rPr>
        <w:t xml:space="preserve">Determination are set out in </w:t>
      </w:r>
      <w:r w:rsidRPr="006745A1">
        <w:rPr>
          <w:rFonts w:ascii="Times New Roman" w:hAnsi="Times New Roman" w:cs="Times New Roman"/>
          <w:sz w:val="24"/>
          <w:szCs w:val="24"/>
          <w:u w:val="single"/>
        </w:rPr>
        <w:t>Attachment A</w:t>
      </w:r>
      <w:r>
        <w:rPr>
          <w:rFonts w:ascii="Times New Roman" w:hAnsi="Times New Roman" w:cs="Times New Roman"/>
          <w:sz w:val="24"/>
          <w:szCs w:val="24"/>
        </w:rPr>
        <w:t xml:space="preserve">. </w:t>
      </w:r>
    </w:p>
    <w:p w14:paraId="6A54D2A9" w14:textId="300F9B53" w:rsidR="00352F07" w:rsidRPr="007B77EB" w:rsidRDefault="00352F07" w:rsidP="0068266B">
      <w:pPr>
        <w:rPr>
          <w:rFonts w:ascii="Times New Roman" w:hAnsi="Times New Roman" w:cs="Times New Roman"/>
          <w:b/>
          <w:bCs/>
          <w:sz w:val="24"/>
          <w:szCs w:val="24"/>
        </w:rPr>
      </w:pPr>
      <w:r w:rsidRPr="00452119">
        <w:rPr>
          <w:rFonts w:ascii="Times New Roman" w:hAnsi="Times New Roman" w:cs="Times New Roman"/>
          <w:b/>
          <w:bCs/>
          <w:sz w:val="24"/>
          <w:szCs w:val="24"/>
        </w:rPr>
        <w:t>Other</w:t>
      </w:r>
    </w:p>
    <w:p w14:paraId="57AA1D2A" w14:textId="00E0A4B9" w:rsidR="007B77EB" w:rsidRPr="00B24919" w:rsidRDefault="006745A1" w:rsidP="00B24919">
      <w:pPr>
        <w:tabs>
          <w:tab w:val="left" w:pos="1134"/>
          <w:tab w:val="left" w:pos="1701"/>
          <w:tab w:val="right" w:pos="9072"/>
        </w:tabs>
        <w:spacing w:after="0"/>
        <w:rPr>
          <w:rFonts w:ascii="Times New Roman" w:hAnsi="Times New Roman" w:cs="Times New Roman"/>
          <w:sz w:val="24"/>
          <w:szCs w:val="24"/>
        </w:rPr>
      </w:pPr>
      <w:r w:rsidRPr="00884252">
        <w:rPr>
          <w:rFonts w:ascii="Times New Roman" w:eastAsia="Times New Roman" w:hAnsi="Times New Roman" w:cs="Times New Roman"/>
          <w:iCs/>
          <w:sz w:val="24"/>
          <w:szCs w:val="24"/>
          <w:lang w:eastAsia="en-AU"/>
        </w:rPr>
        <w:t>The</w:t>
      </w:r>
      <w:r w:rsidRPr="00884252">
        <w:rPr>
          <w:rFonts w:ascii="Times New Roman" w:hAnsi="Times New Roman" w:cs="Times New Roman"/>
          <w:sz w:val="24"/>
          <w:szCs w:val="24"/>
        </w:rPr>
        <w:t> </w:t>
      </w:r>
      <w:r w:rsidR="00183E4E">
        <w:rPr>
          <w:rFonts w:ascii="Times New Roman" w:hAnsi="Times New Roman" w:cs="Times New Roman"/>
          <w:sz w:val="24"/>
          <w:szCs w:val="24"/>
        </w:rPr>
        <w:t>202</w:t>
      </w:r>
      <w:r w:rsidR="009277A1">
        <w:rPr>
          <w:rFonts w:ascii="Times New Roman" w:hAnsi="Times New Roman" w:cs="Times New Roman"/>
          <w:sz w:val="24"/>
          <w:szCs w:val="24"/>
        </w:rPr>
        <w:t>4</w:t>
      </w:r>
      <w:r w:rsidR="00183E4E">
        <w:rPr>
          <w:rFonts w:ascii="Times New Roman" w:hAnsi="Times New Roman" w:cs="Times New Roman"/>
          <w:sz w:val="24"/>
          <w:szCs w:val="24"/>
        </w:rPr>
        <w:t xml:space="preserve"> </w:t>
      </w:r>
      <w:r w:rsidR="00656D28">
        <w:rPr>
          <w:rFonts w:ascii="Times New Roman" w:hAnsi="Times New Roman" w:cs="Times New Roman"/>
          <w:sz w:val="24"/>
          <w:szCs w:val="24"/>
        </w:rPr>
        <w:t xml:space="preserve">Petrol </w:t>
      </w:r>
      <w:r>
        <w:rPr>
          <w:rFonts w:ascii="Times New Roman" w:hAnsi="Times New Roman" w:cs="Times New Roman"/>
          <w:sz w:val="24"/>
          <w:szCs w:val="24"/>
        </w:rPr>
        <w:t>Determination</w:t>
      </w:r>
      <w:r w:rsidRPr="00884252">
        <w:rPr>
          <w:rFonts w:ascii="Times New Roman" w:eastAsia="Times New Roman" w:hAnsi="Times New Roman" w:cs="Times New Roman"/>
          <w:iCs/>
          <w:sz w:val="24"/>
          <w:szCs w:val="24"/>
          <w:lang w:eastAsia="en-AU"/>
        </w:rPr>
        <w:t xml:space="preserve"> </w:t>
      </w:r>
      <w:r>
        <w:rPr>
          <w:rFonts w:ascii="Times New Roman" w:eastAsia="Times New Roman" w:hAnsi="Times New Roman" w:cs="Times New Roman"/>
          <w:iCs/>
          <w:sz w:val="24"/>
          <w:szCs w:val="24"/>
          <w:lang w:eastAsia="en-AU"/>
        </w:rPr>
        <w:t>is</w:t>
      </w:r>
      <w:r w:rsidRPr="00884252">
        <w:rPr>
          <w:rFonts w:ascii="Times New Roman" w:hAnsi="Times New Roman" w:cs="Times New Roman"/>
          <w:sz w:val="24"/>
          <w:szCs w:val="24"/>
        </w:rPr>
        <w:t xml:space="preserve"> compatible with the human rights and freedoms recognised or declared under section 3 of the</w:t>
      </w:r>
      <w:r w:rsidRPr="00884252">
        <w:rPr>
          <w:rFonts w:ascii="Times New Roman" w:hAnsi="Times New Roman" w:cs="Times New Roman"/>
          <w:color w:val="FF0000"/>
          <w:sz w:val="24"/>
          <w:szCs w:val="24"/>
        </w:rPr>
        <w:t xml:space="preserve"> </w:t>
      </w:r>
      <w:r w:rsidRPr="00884252">
        <w:rPr>
          <w:rFonts w:ascii="Times New Roman" w:hAnsi="Times New Roman" w:cs="Times New Roman"/>
          <w:i/>
          <w:sz w:val="24"/>
          <w:szCs w:val="24"/>
        </w:rPr>
        <w:t>Human Rights (Parliamentary Scrutiny) Act 2011.</w:t>
      </w:r>
      <w:r w:rsidRPr="00884252">
        <w:rPr>
          <w:rFonts w:ascii="Times New Roman" w:hAnsi="Times New Roman" w:cs="Times New Roman"/>
          <w:sz w:val="24"/>
          <w:szCs w:val="24"/>
        </w:rPr>
        <w:t xml:space="preserve"> A full statement of compatibility is set out in </w:t>
      </w:r>
      <w:r w:rsidRPr="00884252">
        <w:rPr>
          <w:rFonts w:ascii="Times New Roman" w:hAnsi="Times New Roman" w:cs="Times New Roman"/>
          <w:sz w:val="24"/>
          <w:szCs w:val="24"/>
          <w:u w:val="single"/>
        </w:rPr>
        <w:t>Attachment B</w:t>
      </w:r>
      <w:r w:rsidRPr="00884252">
        <w:rPr>
          <w:rFonts w:ascii="Times New Roman" w:hAnsi="Times New Roman" w:cs="Times New Roman"/>
          <w:sz w:val="24"/>
          <w:szCs w:val="24"/>
        </w:rPr>
        <w:t>.</w:t>
      </w:r>
      <w:r w:rsidR="007B77EB">
        <w:rPr>
          <w:rFonts w:ascii="Times New Roman" w:hAnsi="Times New Roman" w:cs="Times New Roman"/>
          <w:b/>
          <w:bCs/>
          <w:sz w:val="24"/>
          <w:szCs w:val="24"/>
          <w:u w:val="single"/>
        </w:rPr>
        <w:br w:type="page"/>
      </w:r>
    </w:p>
    <w:p w14:paraId="43D7D3DD" w14:textId="0D322460" w:rsidR="0062111E" w:rsidRDefault="0062111E" w:rsidP="0068266B">
      <w:pPr>
        <w:jc w:val="right"/>
        <w:rPr>
          <w:rFonts w:ascii="Times New Roman" w:hAnsi="Times New Roman" w:cs="Times New Roman"/>
          <w:b/>
          <w:bCs/>
          <w:sz w:val="24"/>
          <w:szCs w:val="24"/>
          <w:u w:val="single"/>
        </w:rPr>
      </w:pPr>
      <w:r w:rsidRPr="0062111E">
        <w:rPr>
          <w:rFonts w:ascii="Times New Roman" w:hAnsi="Times New Roman" w:cs="Times New Roman"/>
          <w:b/>
          <w:bCs/>
          <w:sz w:val="24"/>
          <w:szCs w:val="24"/>
          <w:u w:val="single"/>
        </w:rPr>
        <w:lastRenderedPageBreak/>
        <w:t xml:space="preserve">ATTACHMENT A </w:t>
      </w:r>
    </w:p>
    <w:p w14:paraId="672117B0" w14:textId="278492B6" w:rsidR="0062111E" w:rsidRDefault="0062111E" w:rsidP="0068266B">
      <w:pPr>
        <w:rPr>
          <w:rFonts w:ascii="Times New Roman" w:hAnsi="Times New Roman" w:cs="Times New Roman"/>
          <w:b/>
          <w:bCs/>
          <w:i/>
          <w:iCs/>
          <w:sz w:val="24"/>
          <w:szCs w:val="24"/>
          <w:u w:val="single"/>
        </w:rPr>
      </w:pPr>
      <w:r>
        <w:rPr>
          <w:rFonts w:ascii="Times New Roman" w:hAnsi="Times New Roman" w:cs="Times New Roman"/>
          <w:b/>
          <w:bCs/>
          <w:sz w:val="24"/>
          <w:szCs w:val="24"/>
          <w:u w:val="single"/>
        </w:rPr>
        <w:t xml:space="preserve">Details of the </w:t>
      </w:r>
      <w:r>
        <w:rPr>
          <w:rFonts w:ascii="Times New Roman" w:hAnsi="Times New Roman" w:cs="Times New Roman"/>
          <w:b/>
          <w:bCs/>
          <w:i/>
          <w:iCs/>
          <w:sz w:val="24"/>
          <w:szCs w:val="24"/>
          <w:u w:val="single"/>
        </w:rPr>
        <w:t>Fuel Quality Standards (</w:t>
      </w:r>
      <w:r w:rsidR="00183E4E">
        <w:rPr>
          <w:rFonts w:ascii="Times New Roman" w:hAnsi="Times New Roman" w:cs="Times New Roman"/>
          <w:b/>
          <w:bCs/>
          <w:i/>
          <w:iCs/>
          <w:sz w:val="24"/>
          <w:szCs w:val="24"/>
          <w:u w:val="single"/>
        </w:rPr>
        <w:t>Petrol</w:t>
      </w:r>
      <w:r>
        <w:rPr>
          <w:rFonts w:ascii="Times New Roman" w:hAnsi="Times New Roman" w:cs="Times New Roman"/>
          <w:b/>
          <w:bCs/>
          <w:i/>
          <w:iCs/>
          <w:sz w:val="24"/>
          <w:szCs w:val="24"/>
          <w:u w:val="single"/>
        </w:rPr>
        <w:t>) Determination 202</w:t>
      </w:r>
      <w:r w:rsidR="009277A1">
        <w:rPr>
          <w:rFonts w:ascii="Times New Roman" w:hAnsi="Times New Roman" w:cs="Times New Roman"/>
          <w:b/>
          <w:bCs/>
          <w:i/>
          <w:iCs/>
          <w:sz w:val="24"/>
          <w:szCs w:val="24"/>
          <w:u w:val="single"/>
        </w:rPr>
        <w:t>4</w:t>
      </w:r>
    </w:p>
    <w:p w14:paraId="31D64BF3" w14:textId="7C6CAC3C" w:rsidR="0062111E" w:rsidRDefault="0062111E" w:rsidP="0068266B">
      <w:pPr>
        <w:rPr>
          <w:rFonts w:ascii="Times New Roman" w:hAnsi="Times New Roman" w:cs="Times New Roman"/>
          <w:sz w:val="24"/>
          <w:szCs w:val="24"/>
          <w:u w:val="single"/>
        </w:rPr>
      </w:pPr>
      <w:r>
        <w:rPr>
          <w:rFonts w:ascii="Times New Roman" w:hAnsi="Times New Roman" w:cs="Times New Roman"/>
          <w:sz w:val="24"/>
          <w:szCs w:val="24"/>
          <w:u w:val="single"/>
        </w:rPr>
        <w:t xml:space="preserve">Section 1 – Name </w:t>
      </w:r>
    </w:p>
    <w:p w14:paraId="742A3978" w14:textId="0CED666B" w:rsidR="0062111E" w:rsidRPr="00A60703" w:rsidRDefault="00A60703" w:rsidP="0068266B">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 xml:space="preserve">Section 1 provides that the name of the instrument is the </w:t>
      </w:r>
      <w:r w:rsidRPr="00A60703">
        <w:rPr>
          <w:rFonts w:ascii="Times New Roman" w:hAnsi="Times New Roman" w:cs="Times New Roman"/>
          <w:i/>
          <w:iCs/>
          <w:sz w:val="24"/>
          <w:szCs w:val="24"/>
        </w:rPr>
        <w:t>Fuel Quality Standards (</w:t>
      </w:r>
      <w:r w:rsidR="00183E4E">
        <w:rPr>
          <w:rFonts w:ascii="Times New Roman" w:hAnsi="Times New Roman" w:cs="Times New Roman"/>
          <w:i/>
          <w:iCs/>
          <w:sz w:val="24"/>
          <w:szCs w:val="24"/>
        </w:rPr>
        <w:t>Petrol</w:t>
      </w:r>
      <w:r w:rsidRPr="00A60703">
        <w:rPr>
          <w:rFonts w:ascii="Times New Roman" w:hAnsi="Times New Roman" w:cs="Times New Roman"/>
          <w:i/>
          <w:iCs/>
          <w:sz w:val="24"/>
          <w:szCs w:val="24"/>
        </w:rPr>
        <w:t>) Determination 202</w:t>
      </w:r>
      <w:r w:rsidR="00773D52">
        <w:rPr>
          <w:rFonts w:ascii="Times New Roman" w:hAnsi="Times New Roman" w:cs="Times New Roman"/>
          <w:i/>
          <w:iCs/>
          <w:sz w:val="24"/>
          <w:szCs w:val="24"/>
        </w:rPr>
        <w:t>4</w:t>
      </w:r>
      <w:r>
        <w:rPr>
          <w:rFonts w:ascii="Times New Roman" w:hAnsi="Times New Roman" w:cs="Times New Roman"/>
          <w:i/>
          <w:iCs/>
          <w:sz w:val="24"/>
          <w:szCs w:val="24"/>
        </w:rPr>
        <w:t xml:space="preserve"> </w:t>
      </w:r>
      <w:r>
        <w:rPr>
          <w:rFonts w:ascii="Times New Roman" w:hAnsi="Times New Roman" w:cs="Times New Roman"/>
          <w:sz w:val="24"/>
          <w:szCs w:val="24"/>
        </w:rPr>
        <w:t xml:space="preserve">(the </w:t>
      </w:r>
      <w:r w:rsidR="00183E4E">
        <w:rPr>
          <w:rFonts w:ascii="Times New Roman" w:hAnsi="Times New Roman" w:cs="Times New Roman"/>
          <w:sz w:val="24"/>
          <w:szCs w:val="24"/>
        </w:rPr>
        <w:t>202</w:t>
      </w:r>
      <w:r w:rsidR="00773D52">
        <w:rPr>
          <w:rFonts w:ascii="Times New Roman" w:hAnsi="Times New Roman" w:cs="Times New Roman"/>
          <w:sz w:val="24"/>
          <w:szCs w:val="24"/>
        </w:rPr>
        <w:t>4</w:t>
      </w:r>
      <w:r w:rsidR="00183E4E">
        <w:rPr>
          <w:rFonts w:ascii="Times New Roman" w:hAnsi="Times New Roman" w:cs="Times New Roman"/>
          <w:sz w:val="24"/>
          <w:szCs w:val="24"/>
        </w:rPr>
        <w:t xml:space="preserve"> </w:t>
      </w:r>
      <w:r w:rsidR="004C1D88">
        <w:rPr>
          <w:rFonts w:ascii="Times New Roman" w:hAnsi="Times New Roman" w:cs="Times New Roman"/>
          <w:sz w:val="24"/>
          <w:szCs w:val="24"/>
        </w:rPr>
        <w:t xml:space="preserve">Petrol </w:t>
      </w:r>
      <w:r>
        <w:rPr>
          <w:rFonts w:ascii="Times New Roman" w:hAnsi="Times New Roman" w:cs="Times New Roman"/>
          <w:sz w:val="24"/>
          <w:szCs w:val="24"/>
        </w:rPr>
        <w:t xml:space="preserve">Determination). </w:t>
      </w:r>
    </w:p>
    <w:p w14:paraId="4DDA5B13" w14:textId="4D225048" w:rsidR="00A60703" w:rsidRPr="00A60703" w:rsidRDefault="00A60703" w:rsidP="0068266B">
      <w:pPr>
        <w:rPr>
          <w:rFonts w:ascii="Times New Roman" w:hAnsi="Times New Roman" w:cs="Times New Roman"/>
          <w:sz w:val="24"/>
          <w:szCs w:val="24"/>
          <w:u w:val="single"/>
        </w:rPr>
      </w:pPr>
      <w:r>
        <w:rPr>
          <w:rFonts w:ascii="Times New Roman" w:hAnsi="Times New Roman" w:cs="Times New Roman"/>
          <w:sz w:val="24"/>
          <w:szCs w:val="24"/>
          <w:u w:val="single"/>
        </w:rPr>
        <w:t xml:space="preserve">Section 2 – Commencement </w:t>
      </w:r>
    </w:p>
    <w:p w14:paraId="4610B2C0" w14:textId="781D533A" w:rsidR="00A60703" w:rsidRDefault="00A60703" w:rsidP="006826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w:t>
      </w:r>
      <w:r w:rsidRPr="00A60703">
        <w:rPr>
          <w:rFonts w:ascii="Times New Roman" w:hAnsi="Times New Roman" w:cs="Times New Roman"/>
          <w:sz w:val="24"/>
          <w:szCs w:val="24"/>
        </w:rPr>
        <w:t>ect</w:t>
      </w:r>
      <w:r>
        <w:rPr>
          <w:rFonts w:ascii="Times New Roman" w:hAnsi="Times New Roman" w:cs="Times New Roman"/>
          <w:sz w:val="24"/>
          <w:szCs w:val="24"/>
        </w:rPr>
        <w:t xml:space="preserve">ion 2 provides that the instrument commences on </w:t>
      </w:r>
      <w:r w:rsidR="00177E5D" w:rsidRPr="00362EBD">
        <w:rPr>
          <w:rFonts w:ascii="Times New Roman" w:hAnsi="Times New Roman" w:cs="Times New Roman"/>
          <w:sz w:val="24"/>
          <w:szCs w:val="24"/>
        </w:rPr>
        <w:t>the day after registration</w:t>
      </w:r>
      <w:r w:rsidRPr="00362EBD">
        <w:rPr>
          <w:rFonts w:ascii="Times New Roman" w:hAnsi="Times New Roman" w:cs="Times New Roman"/>
          <w:sz w:val="24"/>
          <w:szCs w:val="24"/>
        </w:rPr>
        <w:t>.</w:t>
      </w:r>
      <w:r>
        <w:rPr>
          <w:rFonts w:ascii="Times New Roman" w:hAnsi="Times New Roman" w:cs="Times New Roman"/>
          <w:sz w:val="24"/>
          <w:szCs w:val="24"/>
        </w:rPr>
        <w:t xml:space="preserve"> </w:t>
      </w:r>
    </w:p>
    <w:p w14:paraId="165277AB" w14:textId="006C316E" w:rsidR="00A60703" w:rsidRPr="00A60703" w:rsidRDefault="00A60703" w:rsidP="0068266B">
      <w:pPr>
        <w:rPr>
          <w:rFonts w:ascii="Times New Roman" w:hAnsi="Times New Roman" w:cs="Times New Roman"/>
          <w:sz w:val="24"/>
          <w:szCs w:val="24"/>
          <w:u w:val="single"/>
        </w:rPr>
      </w:pPr>
      <w:r w:rsidRPr="00A60703">
        <w:rPr>
          <w:rFonts w:ascii="Times New Roman" w:hAnsi="Times New Roman" w:cs="Times New Roman"/>
          <w:sz w:val="24"/>
          <w:szCs w:val="24"/>
          <w:u w:val="single"/>
        </w:rPr>
        <w:t xml:space="preserve">Section 3 – Authority </w:t>
      </w:r>
    </w:p>
    <w:p w14:paraId="0C5B772D" w14:textId="082493D7" w:rsidR="00A60703" w:rsidRDefault="00A60703" w:rsidP="006826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Section 3 provides that the </w:t>
      </w:r>
      <w:r w:rsidR="00F33391">
        <w:rPr>
          <w:rFonts w:ascii="Times New Roman" w:hAnsi="Times New Roman" w:cs="Times New Roman"/>
          <w:sz w:val="24"/>
          <w:szCs w:val="24"/>
        </w:rPr>
        <w:t>202</w:t>
      </w:r>
      <w:r w:rsidR="00773D52">
        <w:rPr>
          <w:rFonts w:ascii="Times New Roman" w:hAnsi="Times New Roman" w:cs="Times New Roman"/>
          <w:sz w:val="24"/>
          <w:szCs w:val="24"/>
        </w:rPr>
        <w:t>4</w:t>
      </w:r>
      <w:r w:rsidR="00F33391">
        <w:rPr>
          <w:rFonts w:ascii="Times New Roman" w:hAnsi="Times New Roman" w:cs="Times New Roman"/>
          <w:sz w:val="24"/>
          <w:szCs w:val="24"/>
        </w:rPr>
        <w:t xml:space="preserve"> </w:t>
      </w:r>
      <w:r w:rsidR="004C1D88">
        <w:rPr>
          <w:rFonts w:ascii="Times New Roman" w:hAnsi="Times New Roman" w:cs="Times New Roman"/>
          <w:sz w:val="24"/>
          <w:szCs w:val="24"/>
        </w:rPr>
        <w:t xml:space="preserve">Petrol </w:t>
      </w:r>
      <w:r>
        <w:rPr>
          <w:rFonts w:ascii="Times New Roman" w:hAnsi="Times New Roman" w:cs="Times New Roman"/>
          <w:sz w:val="24"/>
          <w:szCs w:val="24"/>
        </w:rPr>
        <w:t xml:space="preserve">Determination is made under </w:t>
      </w:r>
      <w:r w:rsidRPr="00362EBD">
        <w:rPr>
          <w:rFonts w:ascii="Times New Roman" w:hAnsi="Times New Roman" w:cs="Times New Roman"/>
          <w:sz w:val="24"/>
          <w:szCs w:val="24"/>
        </w:rPr>
        <w:t>section 21 of</w:t>
      </w:r>
      <w:r w:rsidRPr="00AF67BC">
        <w:rPr>
          <w:rFonts w:ascii="Times New Roman" w:hAnsi="Times New Roman" w:cs="Times New Roman"/>
          <w:sz w:val="24"/>
          <w:szCs w:val="24"/>
        </w:rPr>
        <w:t xml:space="preserve"> </w:t>
      </w:r>
      <w:r>
        <w:rPr>
          <w:rFonts w:ascii="Times New Roman" w:hAnsi="Times New Roman" w:cs="Times New Roman"/>
          <w:sz w:val="24"/>
          <w:szCs w:val="24"/>
        </w:rPr>
        <w:t xml:space="preserve">the </w:t>
      </w:r>
      <w:r>
        <w:rPr>
          <w:rFonts w:ascii="Times New Roman" w:hAnsi="Times New Roman" w:cs="Times New Roman"/>
          <w:i/>
          <w:iCs/>
          <w:sz w:val="24"/>
          <w:szCs w:val="24"/>
        </w:rPr>
        <w:t xml:space="preserve">Fuel Quality Standards Act 2000 </w:t>
      </w:r>
      <w:r>
        <w:rPr>
          <w:rFonts w:ascii="Times New Roman" w:hAnsi="Times New Roman" w:cs="Times New Roman"/>
          <w:sz w:val="24"/>
          <w:szCs w:val="24"/>
        </w:rPr>
        <w:t>(the Act).</w:t>
      </w:r>
    </w:p>
    <w:p w14:paraId="58B91AC7" w14:textId="7D5ED668" w:rsidR="00F27832" w:rsidRPr="00A60703" w:rsidRDefault="00F27832" w:rsidP="0068266B">
      <w:pPr>
        <w:rPr>
          <w:rFonts w:ascii="Times New Roman" w:hAnsi="Times New Roman" w:cs="Times New Roman"/>
          <w:sz w:val="24"/>
          <w:szCs w:val="24"/>
          <w:u w:val="single"/>
        </w:rPr>
      </w:pPr>
      <w:r w:rsidRPr="00A60703">
        <w:rPr>
          <w:rFonts w:ascii="Times New Roman" w:hAnsi="Times New Roman" w:cs="Times New Roman"/>
          <w:sz w:val="24"/>
          <w:szCs w:val="24"/>
          <w:u w:val="single"/>
        </w:rPr>
        <w:t xml:space="preserve">Section </w:t>
      </w:r>
      <w:r>
        <w:rPr>
          <w:rFonts w:ascii="Times New Roman" w:hAnsi="Times New Roman" w:cs="Times New Roman"/>
          <w:sz w:val="24"/>
          <w:szCs w:val="24"/>
          <w:u w:val="single"/>
        </w:rPr>
        <w:t>4</w:t>
      </w:r>
      <w:r w:rsidRPr="00A60703">
        <w:rPr>
          <w:rFonts w:ascii="Times New Roman" w:hAnsi="Times New Roman" w:cs="Times New Roman"/>
          <w:sz w:val="24"/>
          <w:szCs w:val="24"/>
          <w:u w:val="single"/>
        </w:rPr>
        <w:t xml:space="preserve"> – Definitions </w:t>
      </w:r>
    </w:p>
    <w:p w14:paraId="50453AD4" w14:textId="3E00F8D4" w:rsidR="00F27832" w:rsidRDefault="00F27832" w:rsidP="006826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Section 4 provides for definitions of terms used in the 202</w:t>
      </w:r>
      <w:r w:rsidR="00773D52">
        <w:rPr>
          <w:rFonts w:ascii="Times New Roman" w:hAnsi="Times New Roman" w:cs="Times New Roman"/>
          <w:sz w:val="24"/>
          <w:szCs w:val="24"/>
        </w:rPr>
        <w:t>4</w:t>
      </w:r>
      <w:r>
        <w:rPr>
          <w:rFonts w:ascii="Times New Roman" w:hAnsi="Times New Roman" w:cs="Times New Roman"/>
          <w:sz w:val="24"/>
          <w:szCs w:val="24"/>
        </w:rPr>
        <w:t xml:space="preserve"> </w:t>
      </w:r>
      <w:r w:rsidR="004C1D88">
        <w:rPr>
          <w:rFonts w:ascii="Times New Roman" w:hAnsi="Times New Roman" w:cs="Times New Roman"/>
          <w:sz w:val="24"/>
          <w:szCs w:val="24"/>
        </w:rPr>
        <w:t xml:space="preserve">Petrol </w:t>
      </w:r>
      <w:r>
        <w:rPr>
          <w:rFonts w:ascii="Times New Roman" w:hAnsi="Times New Roman" w:cs="Times New Roman"/>
          <w:sz w:val="24"/>
          <w:szCs w:val="24"/>
        </w:rPr>
        <w:t xml:space="preserve">Determination. </w:t>
      </w:r>
    </w:p>
    <w:p w14:paraId="5DE294B7" w14:textId="2DB728B7" w:rsidR="00B006B6" w:rsidRDefault="00B006B6" w:rsidP="0068266B">
      <w:pPr>
        <w:rPr>
          <w:rFonts w:ascii="Times New Roman" w:hAnsi="Times New Roman" w:cs="Times New Roman"/>
          <w:sz w:val="24"/>
          <w:szCs w:val="24"/>
          <w:u w:val="single"/>
        </w:rPr>
      </w:pPr>
      <w:r w:rsidRPr="00A60703">
        <w:rPr>
          <w:rFonts w:ascii="Times New Roman" w:hAnsi="Times New Roman" w:cs="Times New Roman"/>
          <w:sz w:val="24"/>
          <w:szCs w:val="24"/>
          <w:u w:val="single"/>
        </w:rPr>
        <w:t xml:space="preserve">Section </w:t>
      </w:r>
      <w:r w:rsidR="00F61A6F">
        <w:rPr>
          <w:rFonts w:ascii="Times New Roman" w:hAnsi="Times New Roman" w:cs="Times New Roman"/>
          <w:sz w:val="24"/>
          <w:szCs w:val="24"/>
          <w:u w:val="single"/>
        </w:rPr>
        <w:t>5</w:t>
      </w:r>
      <w:r w:rsidRPr="00A60703">
        <w:rPr>
          <w:rFonts w:ascii="Times New Roman" w:hAnsi="Times New Roman" w:cs="Times New Roman"/>
          <w:sz w:val="24"/>
          <w:szCs w:val="24"/>
          <w:u w:val="single"/>
        </w:rPr>
        <w:t xml:space="preserve"> – Fuel standard for petrol </w:t>
      </w:r>
    </w:p>
    <w:p w14:paraId="58701EA0" w14:textId="4DD11685" w:rsidR="00B006B6" w:rsidRDefault="00B006B6" w:rsidP="006826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Section </w:t>
      </w:r>
      <w:r w:rsidR="00F61A6F">
        <w:rPr>
          <w:rFonts w:ascii="Times New Roman" w:hAnsi="Times New Roman" w:cs="Times New Roman"/>
          <w:sz w:val="24"/>
          <w:szCs w:val="24"/>
        </w:rPr>
        <w:t>5</w:t>
      </w:r>
      <w:r>
        <w:rPr>
          <w:rFonts w:ascii="Times New Roman" w:hAnsi="Times New Roman" w:cs="Times New Roman"/>
          <w:sz w:val="24"/>
          <w:szCs w:val="24"/>
        </w:rPr>
        <w:t xml:space="preserve"> provides that petrol supplied in Australia must comply with specification</w:t>
      </w:r>
      <w:r w:rsidR="009864B5">
        <w:rPr>
          <w:rFonts w:ascii="Times New Roman" w:hAnsi="Times New Roman" w:cs="Times New Roman"/>
          <w:sz w:val="24"/>
          <w:szCs w:val="24"/>
        </w:rPr>
        <w:t>s</w:t>
      </w:r>
      <w:r>
        <w:rPr>
          <w:rFonts w:ascii="Times New Roman" w:hAnsi="Times New Roman" w:cs="Times New Roman"/>
          <w:sz w:val="24"/>
          <w:szCs w:val="24"/>
        </w:rPr>
        <w:t xml:space="preserve"> relating to</w:t>
      </w:r>
      <w:r w:rsidR="00933CBA">
        <w:rPr>
          <w:rFonts w:ascii="Times New Roman" w:hAnsi="Times New Roman" w:cs="Times New Roman"/>
          <w:sz w:val="24"/>
          <w:szCs w:val="24"/>
        </w:rPr>
        <w:t xml:space="preserve"> the</w:t>
      </w:r>
      <w:r>
        <w:rPr>
          <w:rFonts w:ascii="Times New Roman" w:hAnsi="Times New Roman" w:cs="Times New Roman"/>
          <w:sz w:val="24"/>
          <w:szCs w:val="24"/>
        </w:rPr>
        <w:t xml:space="preserve"> specified parameters. These parameters relate to certain physical and chemical properties found in petrol.  </w:t>
      </w:r>
    </w:p>
    <w:p w14:paraId="6053BA69" w14:textId="77777777" w:rsidR="00B006B6" w:rsidRDefault="00B006B6" w:rsidP="0068266B">
      <w:pPr>
        <w:pStyle w:val="ListParagraph"/>
        <w:rPr>
          <w:rFonts w:ascii="Times New Roman" w:hAnsi="Times New Roman" w:cs="Times New Roman"/>
          <w:sz w:val="24"/>
          <w:szCs w:val="24"/>
        </w:rPr>
      </w:pPr>
    </w:p>
    <w:p w14:paraId="072349A1" w14:textId="77777777" w:rsidR="00B006B6" w:rsidRPr="00511BF3" w:rsidRDefault="00B006B6" w:rsidP="006826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Compliance with the specification for each parameter is determined using specified testing methods. These testing methods are identified in reference to codes developed by the international standards development organisation called ASTM International. </w:t>
      </w:r>
      <w:r>
        <w:rPr>
          <w:rFonts w:ascii="Times New Roman" w:hAnsi="Times New Roman" w:cs="Times New Roman"/>
          <w:sz w:val="24"/>
          <w:szCs w:val="24"/>
        </w:rPr>
        <w:br/>
      </w:r>
    </w:p>
    <w:p w14:paraId="6FCC6626" w14:textId="129880CF" w:rsidR="00B006B6" w:rsidRDefault="00B006B6" w:rsidP="006826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table in this section details each parameter and its corresponding specification and testing method. </w:t>
      </w:r>
      <w:r w:rsidR="00933CBA">
        <w:rPr>
          <w:rFonts w:ascii="Times New Roman" w:hAnsi="Times New Roman" w:cs="Times New Roman"/>
          <w:sz w:val="24"/>
          <w:szCs w:val="24"/>
        </w:rPr>
        <w:t xml:space="preserve">The specifications set out in the table apply to all grades of petrol unless otherwise stated. </w:t>
      </w:r>
    </w:p>
    <w:p w14:paraId="0F77B6A5" w14:textId="77777777" w:rsidR="00B006B6" w:rsidRDefault="00B006B6" w:rsidP="0068266B">
      <w:pPr>
        <w:pStyle w:val="ListParagraph"/>
        <w:rPr>
          <w:rFonts w:ascii="Times New Roman" w:hAnsi="Times New Roman" w:cs="Times New Roman"/>
          <w:sz w:val="24"/>
          <w:szCs w:val="24"/>
        </w:rPr>
      </w:pPr>
    </w:p>
    <w:p w14:paraId="56BDD3DA" w14:textId="3564C82B" w:rsidR="00B006B6" w:rsidRPr="00362EBD" w:rsidRDefault="00B006B6" w:rsidP="0068266B">
      <w:pPr>
        <w:pStyle w:val="ListParagraph"/>
        <w:numPr>
          <w:ilvl w:val="0"/>
          <w:numId w:val="2"/>
        </w:numPr>
        <w:rPr>
          <w:rFonts w:ascii="Times New Roman" w:hAnsi="Times New Roman" w:cs="Times New Roman"/>
          <w:sz w:val="24"/>
          <w:szCs w:val="24"/>
        </w:rPr>
      </w:pPr>
      <w:r w:rsidRPr="003C743F">
        <w:rPr>
          <w:rFonts w:ascii="Times New Roman" w:hAnsi="Times New Roman" w:cs="Times New Roman"/>
          <w:color w:val="000000"/>
          <w:sz w:val="24"/>
          <w:szCs w:val="24"/>
          <w:shd w:val="clear" w:color="auto" w:fill="FFFFFF"/>
        </w:rPr>
        <w:t>The</w:t>
      </w:r>
      <w:r w:rsidR="003A01A4">
        <w:rPr>
          <w:rFonts w:ascii="Times New Roman" w:hAnsi="Times New Roman" w:cs="Times New Roman"/>
          <w:color w:val="000000"/>
          <w:sz w:val="24"/>
          <w:szCs w:val="24"/>
          <w:shd w:val="clear" w:color="auto" w:fill="FFFFFF"/>
        </w:rPr>
        <w:t xml:space="preserve"> 202</w:t>
      </w:r>
      <w:r w:rsidR="00773D52">
        <w:rPr>
          <w:rFonts w:ascii="Times New Roman" w:hAnsi="Times New Roman" w:cs="Times New Roman"/>
          <w:color w:val="000000"/>
          <w:sz w:val="24"/>
          <w:szCs w:val="24"/>
          <w:shd w:val="clear" w:color="auto" w:fill="FFFFFF"/>
        </w:rPr>
        <w:t>4</w:t>
      </w:r>
      <w:r w:rsidR="003A01A4">
        <w:rPr>
          <w:rFonts w:ascii="Times New Roman" w:hAnsi="Times New Roman" w:cs="Times New Roman"/>
          <w:color w:val="000000"/>
          <w:sz w:val="24"/>
          <w:szCs w:val="24"/>
          <w:shd w:val="clear" w:color="auto" w:fill="FFFFFF"/>
        </w:rPr>
        <w:t xml:space="preserve"> </w:t>
      </w:r>
      <w:r w:rsidR="004C1D88">
        <w:rPr>
          <w:rFonts w:ascii="Times New Roman" w:hAnsi="Times New Roman" w:cs="Times New Roman"/>
          <w:color w:val="000000"/>
          <w:sz w:val="24"/>
          <w:szCs w:val="24"/>
          <w:shd w:val="clear" w:color="auto" w:fill="FFFFFF"/>
        </w:rPr>
        <w:t xml:space="preserve">Petrol </w:t>
      </w:r>
      <w:r w:rsidR="003A01A4" w:rsidRPr="00481912">
        <w:rPr>
          <w:rFonts w:ascii="Times New Roman" w:hAnsi="Times New Roman" w:cs="Times New Roman"/>
          <w:color w:val="000000"/>
          <w:sz w:val="24"/>
          <w:szCs w:val="24"/>
          <w:shd w:val="clear" w:color="auto" w:fill="FFFFFF"/>
        </w:rPr>
        <w:t xml:space="preserve">Determination changes the specification </w:t>
      </w:r>
      <w:r w:rsidRPr="00481912">
        <w:rPr>
          <w:rFonts w:ascii="Times New Roman" w:hAnsi="Times New Roman" w:cs="Times New Roman"/>
          <w:color w:val="000000"/>
          <w:sz w:val="24"/>
          <w:szCs w:val="24"/>
          <w:shd w:val="clear" w:color="auto" w:fill="FFFFFF"/>
        </w:rPr>
        <w:t xml:space="preserve">for </w:t>
      </w:r>
      <w:r w:rsidR="005E20BE" w:rsidRPr="00481912">
        <w:rPr>
          <w:rFonts w:ascii="Times New Roman" w:hAnsi="Times New Roman" w:cs="Times New Roman"/>
          <w:color w:val="000000"/>
          <w:sz w:val="24"/>
          <w:szCs w:val="24"/>
          <w:shd w:val="clear" w:color="auto" w:fill="FFFFFF"/>
        </w:rPr>
        <w:t>the parameter</w:t>
      </w:r>
      <w:r w:rsidR="00887405" w:rsidRPr="00481912">
        <w:rPr>
          <w:rFonts w:ascii="Times New Roman" w:hAnsi="Times New Roman" w:cs="Times New Roman"/>
          <w:color w:val="000000"/>
          <w:sz w:val="24"/>
          <w:szCs w:val="24"/>
          <w:shd w:val="clear" w:color="auto" w:fill="FFFFFF"/>
        </w:rPr>
        <w:t>s for</w:t>
      </w:r>
      <w:r w:rsidR="005E20BE" w:rsidRPr="00481912" w:rsidDel="00887405">
        <w:rPr>
          <w:rFonts w:ascii="Times New Roman" w:hAnsi="Times New Roman" w:cs="Times New Roman"/>
          <w:color w:val="000000"/>
          <w:sz w:val="24"/>
          <w:szCs w:val="24"/>
          <w:shd w:val="clear" w:color="auto" w:fill="FFFFFF"/>
        </w:rPr>
        <w:t xml:space="preserve"> </w:t>
      </w:r>
      <w:r w:rsidR="003772C5">
        <w:rPr>
          <w:rFonts w:ascii="Times New Roman" w:hAnsi="Times New Roman" w:cs="Times New Roman"/>
          <w:color w:val="000000"/>
          <w:sz w:val="24"/>
          <w:szCs w:val="24"/>
          <w:shd w:val="clear" w:color="auto" w:fill="FFFFFF"/>
        </w:rPr>
        <w:t>aromatics</w:t>
      </w:r>
      <w:r w:rsidR="003772C5" w:rsidRPr="00481912">
        <w:rPr>
          <w:rFonts w:ascii="Times New Roman" w:hAnsi="Times New Roman" w:cs="Times New Roman"/>
          <w:color w:val="000000"/>
          <w:sz w:val="24"/>
          <w:szCs w:val="24"/>
          <w:shd w:val="clear" w:color="auto" w:fill="FFFFFF"/>
        </w:rPr>
        <w:t xml:space="preserve"> </w:t>
      </w:r>
      <w:r w:rsidR="00817988" w:rsidRPr="00481912">
        <w:rPr>
          <w:rFonts w:ascii="Times New Roman" w:hAnsi="Times New Roman" w:cs="Times New Roman"/>
          <w:color w:val="000000"/>
          <w:sz w:val="24"/>
          <w:szCs w:val="24"/>
          <w:shd w:val="clear" w:color="auto" w:fill="FFFFFF"/>
        </w:rPr>
        <w:t xml:space="preserve">and </w:t>
      </w:r>
      <w:r w:rsidR="003772C5">
        <w:rPr>
          <w:rFonts w:ascii="Times New Roman" w:hAnsi="Times New Roman" w:cs="Times New Roman"/>
          <w:color w:val="000000"/>
          <w:sz w:val="24"/>
          <w:szCs w:val="24"/>
          <w:shd w:val="clear" w:color="auto" w:fill="FFFFFF"/>
        </w:rPr>
        <w:t>sulfur</w:t>
      </w:r>
      <w:r w:rsidR="004414F6" w:rsidRPr="00481912">
        <w:rPr>
          <w:rFonts w:ascii="Times New Roman" w:hAnsi="Times New Roman" w:cs="Times New Roman"/>
          <w:color w:val="000000"/>
          <w:sz w:val="24"/>
          <w:szCs w:val="24"/>
          <w:shd w:val="clear" w:color="auto" w:fill="FFFFFF"/>
        </w:rPr>
        <w:t>.</w:t>
      </w:r>
      <w:r w:rsidRPr="00481912">
        <w:rPr>
          <w:rFonts w:ascii="Times New Roman" w:hAnsi="Times New Roman" w:cs="Times New Roman"/>
          <w:color w:val="000000"/>
          <w:sz w:val="24"/>
          <w:szCs w:val="24"/>
          <w:shd w:val="clear" w:color="auto" w:fill="FFFFFF"/>
        </w:rPr>
        <w:t xml:space="preserve"> </w:t>
      </w:r>
      <w:r w:rsidR="00306165" w:rsidRPr="00481912">
        <w:rPr>
          <w:rFonts w:ascii="Times New Roman" w:hAnsi="Times New Roman" w:cs="Times New Roman"/>
          <w:sz w:val="24"/>
          <w:szCs w:val="24"/>
        </w:rPr>
        <w:t>From 1</w:t>
      </w:r>
      <w:r w:rsidR="00D85E2B" w:rsidRPr="00481912">
        <w:rPr>
          <w:rFonts w:ascii="Times New Roman" w:hAnsi="Times New Roman" w:cs="Times New Roman"/>
          <w:sz w:val="24"/>
          <w:szCs w:val="24"/>
        </w:rPr>
        <w:t>5</w:t>
      </w:r>
      <w:r w:rsidR="00306165" w:rsidRPr="00481912">
        <w:rPr>
          <w:rFonts w:ascii="Times New Roman" w:hAnsi="Times New Roman" w:cs="Times New Roman"/>
          <w:sz w:val="24"/>
          <w:szCs w:val="24"/>
        </w:rPr>
        <w:t xml:space="preserve"> </w:t>
      </w:r>
      <w:r w:rsidR="00887405" w:rsidRPr="00481912">
        <w:rPr>
          <w:rFonts w:ascii="Times New Roman" w:hAnsi="Times New Roman" w:cs="Times New Roman"/>
          <w:sz w:val="24"/>
          <w:szCs w:val="24"/>
        </w:rPr>
        <w:t>December</w:t>
      </w:r>
      <w:r w:rsidR="00306165" w:rsidRPr="00481912">
        <w:rPr>
          <w:rFonts w:ascii="Times New Roman" w:hAnsi="Times New Roman" w:cs="Times New Roman"/>
          <w:sz w:val="24"/>
          <w:szCs w:val="24"/>
        </w:rPr>
        <w:t xml:space="preserve"> 2025, </w:t>
      </w:r>
      <w:r w:rsidR="003772C5">
        <w:rPr>
          <w:rFonts w:ascii="Times New Roman" w:hAnsi="Times New Roman" w:cs="Times New Roman"/>
          <w:color w:val="000000"/>
          <w:sz w:val="24"/>
          <w:szCs w:val="24"/>
          <w:shd w:val="clear" w:color="auto" w:fill="FFFFFF"/>
        </w:rPr>
        <w:t xml:space="preserve">the </w:t>
      </w:r>
      <w:r w:rsidRPr="00481912">
        <w:rPr>
          <w:rFonts w:ascii="Times New Roman" w:hAnsi="Times New Roman" w:cs="Times New Roman"/>
          <w:color w:val="000000"/>
          <w:sz w:val="24"/>
          <w:szCs w:val="24"/>
          <w:shd w:val="clear" w:color="auto" w:fill="FFFFFF"/>
        </w:rPr>
        <w:t>maximum allowable percentage of aromatics is</w:t>
      </w:r>
      <w:r w:rsidR="00CB00AE" w:rsidRPr="00FF0A7C">
        <w:rPr>
          <w:rFonts w:ascii="Times New Roman" w:hAnsi="Times New Roman" w:cs="Times New Roman"/>
          <w:color w:val="000000"/>
          <w:sz w:val="24"/>
          <w:szCs w:val="24"/>
          <w:shd w:val="clear" w:color="auto" w:fill="FFFFFF"/>
        </w:rPr>
        <w:t xml:space="preserve"> </w:t>
      </w:r>
      <w:r w:rsidRPr="00481912">
        <w:rPr>
          <w:rFonts w:ascii="Times New Roman" w:hAnsi="Times New Roman" w:cs="Times New Roman"/>
          <w:color w:val="000000"/>
          <w:sz w:val="24"/>
          <w:szCs w:val="24"/>
          <w:shd w:val="clear" w:color="auto" w:fill="FFFFFF"/>
        </w:rPr>
        <w:t>reduced from 45 per cent to 35 per cent</w:t>
      </w:r>
      <w:r w:rsidR="002245B9" w:rsidRPr="00481912">
        <w:rPr>
          <w:rFonts w:ascii="Times New Roman" w:hAnsi="Times New Roman" w:cs="Times New Roman"/>
          <w:color w:val="000000"/>
          <w:sz w:val="24"/>
          <w:szCs w:val="24"/>
          <w:shd w:val="clear" w:color="auto" w:fill="FFFFFF"/>
        </w:rPr>
        <w:t xml:space="preserve"> in the 95 RON grade of petrol (petrol with a </w:t>
      </w:r>
      <w:r w:rsidR="00997EA3" w:rsidRPr="00481912">
        <w:rPr>
          <w:rFonts w:ascii="Times New Roman" w:hAnsi="Times New Roman" w:cs="Times New Roman"/>
          <w:color w:val="000000"/>
          <w:sz w:val="24"/>
          <w:szCs w:val="24"/>
          <w:shd w:val="clear" w:color="auto" w:fill="FFFFFF"/>
        </w:rPr>
        <w:t>RON</w:t>
      </w:r>
      <w:r w:rsidR="00F92D73" w:rsidRPr="00481912">
        <w:rPr>
          <w:rFonts w:ascii="Times New Roman" w:hAnsi="Times New Roman" w:cs="Times New Roman"/>
          <w:color w:val="000000"/>
          <w:sz w:val="24"/>
          <w:szCs w:val="24"/>
          <w:shd w:val="clear" w:color="auto" w:fill="FFFFFF"/>
        </w:rPr>
        <w:t xml:space="preserve"> between</w:t>
      </w:r>
      <w:r w:rsidR="00F92D73">
        <w:rPr>
          <w:rFonts w:ascii="Times New Roman" w:hAnsi="Times New Roman" w:cs="Times New Roman"/>
          <w:color w:val="000000"/>
          <w:sz w:val="24"/>
          <w:szCs w:val="24"/>
          <w:shd w:val="clear" w:color="auto" w:fill="FFFFFF"/>
        </w:rPr>
        <w:t xml:space="preserve"> 95 to 97.9)</w:t>
      </w:r>
      <w:r w:rsidRPr="003C743F">
        <w:rPr>
          <w:rFonts w:ascii="Times New Roman" w:hAnsi="Times New Roman" w:cs="Times New Roman"/>
          <w:color w:val="000000"/>
          <w:sz w:val="24"/>
          <w:szCs w:val="24"/>
          <w:shd w:val="clear" w:color="auto" w:fill="FFFFFF"/>
        </w:rPr>
        <w:t>.</w:t>
      </w:r>
      <w:r w:rsidR="00176452">
        <w:rPr>
          <w:rFonts w:ascii="Times New Roman" w:hAnsi="Times New Roman" w:cs="Times New Roman"/>
          <w:color w:val="000000"/>
          <w:sz w:val="24"/>
          <w:szCs w:val="24"/>
          <w:shd w:val="clear" w:color="auto" w:fill="FFFFFF"/>
        </w:rPr>
        <w:t xml:space="preserve"> </w:t>
      </w:r>
      <w:r w:rsidR="00C237BF">
        <w:rPr>
          <w:rFonts w:ascii="Times New Roman" w:hAnsi="Times New Roman" w:cs="Times New Roman"/>
          <w:color w:val="000000"/>
          <w:sz w:val="24"/>
          <w:szCs w:val="24"/>
          <w:shd w:val="clear" w:color="auto" w:fill="FFFFFF"/>
        </w:rPr>
        <w:t xml:space="preserve">There are no changes to the aromatics specification for </w:t>
      </w:r>
      <w:r w:rsidR="00FB3184">
        <w:rPr>
          <w:rFonts w:ascii="Times New Roman" w:hAnsi="Times New Roman" w:cs="Times New Roman"/>
          <w:color w:val="000000"/>
          <w:sz w:val="24"/>
          <w:szCs w:val="24"/>
          <w:shd w:val="clear" w:color="auto" w:fill="FFFFFF"/>
        </w:rPr>
        <w:t>other grades of petrol</w:t>
      </w:r>
      <w:r w:rsidR="00817988">
        <w:rPr>
          <w:rFonts w:ascii="Times New Roman" w:hAnsi="Times New Roman" w:cs="Times New Roman"/>
          <w:color w:val="000000"/>
          <w:sz w:val="24"/>
          <w:szCs w:val="24"/>
          <w:shd w:val="clear" w:color="auto" w:fill="FFFFFF"/>
        </w:rPr>
        <w:t>.</w:t>
      </w:r>
      <w:r w:rsidR="00A8210B">
        <w:rPr>
          <w:rFonts w:ascii="Times New Roman" w:hAnsi="Times New Roman" w:cs="Times New Roman"/>
          <w:color w:val="000000"/>
          <w:sz w:val="24"/>
          <w:szCs w:val="24"/>
          <w:shd w:val="clear" w:color="auto" w:fill="FFFFFF"/>
        </w:rPr>
        <w:t xml:space="preserve"> </w:t>
      </w:r>
      <w:r w:rsidR="00933CBA">
        <w:rPr>
          <w:rFonts w:ascii="Times New Roman" w:hAnsi="Times New Roman" w:cs="Times New Roman"/>
          <w:sz w:val="24"/>
          <w:szCs w:val="24"/>
        </w:rPr>
        <w:t>T</w:t>
      </w:r>
      <w:r w:rsidR="009B5260">
        <w:rPr>
          <w:rFonts w:ascii="Times New Roman" w:hAnsi="Times New Roman" w:cs="Times New Roman"/>
          <w:sz w:val="24"/>
          <w:szCs w:val="24"/>
        </w:rPr>
        <w:t xml:space="preserve">he </w:t>
      </w:r>
      <w:r w:rsidR="003772C5" w:rsidRPr="00481912">
        <w:rPr>
          <w:rFonts w:ascii="Times New Roman" w:hAnsi="Times New Roman" w:cs="Times New Roman"/>
          <w:sz w:val="24"/>
          <w:szCs w:val="24"/>
        </w:rPr>
        <w:t xml:space="preserve">maximum limit on sulfur in petrol </w:t>
      </w:r>
      <w:r w:rsidR="0054694C">
        <w:rPr>
          <w:rFonts w:ascii="Times New Roman" w:hAnsi="Times New Roman" w:cs="Times New Roman"/>
          <w:sz w:val="24"/>
          <w:szCs w:val="24"/>
        </w:rPr>
        <w:t xml:space="preserve">is </w:t>
      </w:r>
      <w:r w:rsidR="00933CBA">
        <w:rPr>
          <w:rFonts w:ascii="Times New Roman" w:hAnsi="Times New Roman" w:cs="Times New Roman"/>
          <w:sz w:val="24"/>
          <w:szCs w:val="24"/>
        </w:rPr>
        <w:t xml:space="preserve">also </w:t>
      </w:r>
      <w:r w:rsidR="009B5260">
        <w:rPr>
          <w:rFonts w:ascii="Times New Roman" w:hAnsi="Times New Roman" w:cs="Times New Roman"/>
          <w:sz w:val="24"/>
          <w:szCs w:val="24"/>
        </w:rPr>
        <w:t>reduced</w:t>
      </w:r>
      <w:r w:rsidR="00A236FE">
        <w:rPr>
          <w:rFonts w:ascii="Times New Roman" w:hAnsi="Times New Roman" w:cs="Times New Roman"/>
          <w:sz w:val="24"/>
          <w:szCs w:val="24"/>
        </w:rPr>
        <w:t xml:space="preserve"> to</w:t>
      </w:r>
      <w:r w:rsidR="003772C5" w:rsidRPr="00481912">
        <w:rPr>
          <w:rFonts w:ascii="Times New Roman" w:hAnsi="Times New Roman" w:cs="Times New Roman"/>
          <w:sz w:val="24"/>
          <w:szCs w:val="24"/>
        </w:rPr>
        <w:t xml:space="preserve"> 10 ppm across all grades</w:t>
      </w:r>
      <w:r w:rsidR="00933CBA">
        <w:rPr>
          <w:rFonts w:ascii="Times New Roman" w:hAnsi="Times New Roman" w:cs="Times New Roman"/>
          <w:sz w:val="24"/>
          <w:szCs w:val="24"/>
        </w:rPr>
        <w:t xml:space="preserve"> </w:t>
      </w:r>
      <w:r w:rsidR="0054694C">
        <w:rPr>
          <w:rFonts w:ascii="Times New Roman" w:hAnsi="Times New Roman" w:cs="Times New Roman"/>
          <w:sz w:val="24"/>
          <w:szCs w:val="24"/>
        </w:rPr>
        <w:t xml:space="preserve">of petrol </w:t>
      </w:r>
      <w:r w:rsidR="00933CBA">
        <w:rPr>
          <w:rFonts w:ascii="Times New Roman" w:hAnsi="Times New Roman" w:cs="Times New Roman"/>
          <w:sz w:val="24"/>
          <w:szCs w:val="24"/>
        </w:rPr>
        <w:t>from 15 December 2025</w:t>
      </w:r>
      <w:r w:rsidR="003772C5" w:rsidRPr="00481912">
        <w:rPr>
          <w:rFonts w:ascii="Times New Roman" w:hAnsi="Times New Roman" w:cs="Times New Roman"/>
          <w:sz w:val="24"/>
          <w:szCs w:val="24"/>
        </w:rPr>
        <w:t xml:space="preserve">. </w:t>
      </w:r>
    </w:p>
    <w:p w14:paraId="0FC4B227" w14:textId="77777777" w:rsidR="00396D80" w:rsidRPr="00362EBD" w:rsidRDefault="00396D80" w:rsidP="0068266B">
      <w:pPr>
        <w:pStyle w:val="ListParagraph"/>
        <w:rPr>
          <w:rFonts w:ascii="Times New Roman" w:hAnsi="Times New Roman" w:cs="Times New Roman"/>
          <w:sz w:val="24"/>
          <w:szCs w:val="24"/>
        </w:rPr>
      </w:pPr>
    </w:p>
    <w:p w14:paraId="0BCB428C" w14:textId="4FED4AF1" w:rsidR="00396D80" w:rsidRPr="00362EBD" w:rsidRDefault="00396D80" w:rsidP="0068266B">
      <w:pPr>
        <w:pStyle w:val="ListParagraph"/>
        <w:numPr>
          <w:ilvl w:val="0"/>
          <w:numId w:val="2"/>
        </w:numPr>
        <w:rPr>
          <w:rFonts w:ascii="Times New Roman" w:hAnsi="Times New Roman" w:cs="Times New Roman"/>
          <w:sz w:val="24"/>
          <w:szCs w:val="24"/>
        </w:rPr>
      </w:pPr>
      <w:r w:rsidRPr="00396D80">
        <w:rPr>
          <w:rFonts w:ascii="Times New Roman" w:hAnsi="Times New Roman" w:cs="Times New Roman"/>
          <w:sz w:val="24"/>
          <w:szCs w:val="24"/>
        </w:rPr>
        <w:t>Any ethanol component of petrol must comply with the fuel standard for ethanol in Section 6.</w:t>
      </w:r>
    </w:p>
    <w:p w14:paraId="75965038" w14:textId="6426D720" w:rsidR="0051161F" w:rsidRDefault="0051161F" w:rsidP="0068266B">
      <w:pPr>
        <w:rPr>
          <w:rFonts w:ascii="Times New Roman" w:hAnsi="Times New Roman" w:cs="Times New Roman"/>
          <w:sz w:val="24"/>
          <w:szCs w:val="24"/>
          <w:u w:val="single"/>
        </w:rPr>
      </w:pPr>
      <w:r>
        <w:rPr>
          <w:rFonts w:ascii="Times New Roman" w:hAnsi="Times New Roman" w:cs="Times New Roman"/>
          <w:sz w:val="24"/>
          <w:szCs w:val="24"/>
          <w:u w:val="single"/>
        </w:rPr>
        <w:t xml:space="preserve">Section 6 – Fuel standard for ethanol </w:t>
      </w:r>
    </w:p>
    <w:p w14:paraId="77D96248" w14:textId="560A7C91" w:rsidR="005C26FF" w:rsidRDefault="005C26FF" w:rsidP="006826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Section 6 provides that ethanol </w:t>
      </w:r>
      <w:r w:rsidR="000228E0">
        <w:rPr>
          <w:rFonts w:ascii="Times New Roman" w:hAnsi="Times New Roman" w:cs="Times New Roman"/>
          <w:sz w:val="24"/>
          <w:szCs w:val="24"/>
        </w:rPr>
        <w:t xml:space="preserve">in petrol </w:t>
      </w:r>
      <w:r>
        <w:rPr>
          <w:rFonts w:ascii="Times New Roman" w:hAnsi="Times New Roman" w:cs="Times New Roman"/>
          <w:sz w:val="24"/>
          <w:szCs w:val="24"/>
        </w:rPr>
        <w:t>supplied in Australia must comply with specification</w:t>
      </w:r>
      <w:r w:rsidR="002F4DC7">
        <w:rPr>
          <w:rFonts w:ascii="Times New Roman" w:hAnsi="Times New Roman" w:cs="Times New Roman"/>
          <w:sz w:val="24"/>
          <w:szCs w:val="24"/>
        </w:rPr>
        <w:t>s</w:t>
      </w:r>
      <w:r>
        <w:rPr>
          <w:rFonts w:ascii="Times New Roman" w:hAnsi="Times New Roman" w:cs="Times New Roman"/>
          <w:sz w:val="24"/>
          <w:szCs w:val="24"/>
        </w:rPr>
        <w:t xml:space="preserve"> relating to </w:t>
      </w:r>
      <w:r w:rsidR="00933CBA">
        <w:rPr>
          <w:rFonts w:ascii="Times New Roman" w:hAnsi="Times New Roman" w:cs="Times New Roman"/>
          <w:sz w:val="24"/>
          <w:szCs w:val="24"/>
        </w:rPr>
        <w:t xml:space="preserve">the </w:t>
      </w:r>
      <w:r>
        <w:rPr>
          <w:rFonts w:ascii="Times New Roman" w:hAnsi="Times New Roman" w:cs="Times New Roman"/>
          <w:sz w:val="24"/>
          <w:szCs w:val="24"/>
        </w:rPr>
        <w:t>specified parameters. These parameters relate to certain physical and chemical properties found in ethanol</w:t>
      </w:r>
      <w:r w:rsidR="00B22A72">
        <w:rPr>
          <w:rFonts w:ascii="Times New Roman" w:hAnsi="Times New Roman" w:cs="Times New Roman"/>
          <w:sz w:val="24"/>
          <w:szCs w:val="24"/>
        </w:rPr>
        <w:t xml:space="preserve"> in petrol</w:t>
      </w:r>
      <w:r>
        <w:rPr>
          <w:rFonts w:ascii="Times New Roman" w:hAnsi="Times New Roman" w:cs="Times New Roman"/>
          <w:sz w:val="24"/>
          <w:szCs w:val="24"/>
        </w:rPr>
        <w:t xml:space="preserve">.  </w:t>
      </w:r>
    </w:p>
    <w:p w14:paraId="699C6E9F" w14:textId="77777777" w:rsidR="005C26FF" w:rsidRDefault="005C26FF" w:rsidP="0068266B">
      <w:pPr>
        <w:pStyle w:val="ListParagraph"/>
        <w:rPr>
          <w:rFonts w:ascii="Times New Roman" w:hAnsi="Times New Roman" w:cs="Times New Roman"/>
          <w:sz w:val="24"/>
          <w:szCs w:val="24"/>
        </w:rPr>
      </w:pPr>
    </w:p>
    <w:p w14:paraId="314CBD61" w14:textId="4C96540E" w:rsidR="005C26FF" w:rsidRPr="00511BF3" w:rsidRDefault="005C26FF" w:rsidP="006826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Compliance with the specification for each parameter is determined using specified testing methods</w:t>
      </w:r>
      <w:r w:rsidR="00933CBA">
        <w:rPr>
          <w:rFonts w:ascii="Times New Roman" w:hAnsi="Times New Roman" w:cs="Times New Roman"/>
          <w:sz w:val="24"/>
          <w:szCs w:val="24"/>
        </w:rPr>
        <w:t xml:space="preserve"> set out in column 3 of the table</w:t>
      </w:r>
      <w:r>
        <w:rPr>
          <w:rFonts w:ascii="Times New Roman" w:hAnsi="Times New Roman" w:cs="Times New Roman"/>
          <w:sz w:val="24"/>
          <w:szCs w:val="24"/>
        </w:rPr>
        <w:t xml:space="preserve">. These testing methods are identified in reference to codes developed by the international standards development organisation called ASTM International. </w:t>
      </w:r>
      <w:r>
        <w:rPr>
          <w:rFonts w:ascii="Times New Roman" w:hAnsi="Times New Roman" w:cs="Times New Roman"/>
          <w:sz w:val="24"/>
          <w:szCs w:val="24"/>
        </w:rPr>
        <w:br/>
      </w:r>
    </w:p>
    <w:p w14:paraId="6809F020" w14:textId="77777777" w:rsidR="005C26FF" w:rsidRDefault="005C26FF" w:rsidP="006826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table in this section details each parameter and its corresponding specification and testing method. </w:t>
      </w:r>
    </w:p>
    <w:p w14:paraId="5D12DBB2" w14:textId="77777777" w:rsidR="003C743F" w:rsidRDefault="003C743F" w:rsidP="0068266B"/>
    <w:p w14:paraId="7099C2BD" w14:textId="77777777" w:rsidR="00C072C1" w:rsidRDefault="00C072C1" w:rsidP="0068266B">
      <w:pPr>
        <w:rPr>
          <w:rFonts w:ascii="Times New Roman" w:hAnsi="Times New Roman" w:cs="Times New Roman"/>
          <w:sz w:val="24"/>
          <w:szCs w:val="24"/>
          <w:highlight w:val="yellow"/>
        </w:rPr>
      </w:pPr>
    </w:p>
    <w:p w14:paraId="776B9889" w14:textId="75C7B661" w:rsidR="00C072C1" w:rsidRPr="00362EBD" w:rsidRDefault="00C072C1" w:rsidP="0068266B">
      <w:pPr>
        <w:rPr>
          <w:rFonts w:ascii="Times New Roman" w:hAnsi="Times New Roman" w:cs="Times New Roman"/>
          <w:sz w:val="24"/>
          <w:szCs w:val="24"/>
        </w:rPr>
      </w:pPr>
      <w:r w:rsidRPr="00362EBD">
        <w:rPr>
          <w:rFonts w:ascii="Times New Roman" w:hAnsi="Times New Roman" w:cs="Times New Roman"/>
          <w:sz w:val="24"/>
          <w:szCs w:val="24"/>
        </w:rPr>
        <w:br w:type="page"/>
      </w:r>
    </w:p>
    <w:p w14:paraId="09AC95C3" w14:textId="07145793" w:rsidR="00C072C1" w:rsidRDefault="00C072C1" w:rsidP="0068266B">
      <w:pPr>
        <w:jc w:val="right"/>
        <w:rPr>
          <w:rFonts w:ascii="Times New Roman" w:hAnsi="Times New Roman" w:cs="Times New Roman"/>
          <w:b/>
          <w:bCs/>
          <w:sz w:val="24"/>
          <w:szCs w:val="24"/>
          <w:u w:val="single"/>
        </w:rPr>
      </w:pPr>
      <w:r w:rsidRPr="00C072C1">
        <w:rPr>
          <w:rFonts w:ascii="Times New Roman" w:hAnsi="Times New Roman" w:cs="Times New Roman"/>
          <w:b/>
          <w:bCs/>
          <w:sz w:val="24"/>
          <w:szCs w:val="24"/>
          <w:u w:val="single"/>
        </w:rPr>
        <w:t>ATTACHMENT B</w:t>
      </w:r>
    </w:p>
    <w:p w14:paraId="1D3EEC05" w14:textId="6C12F05A" w:rsidR="00C072C1" w:rsidRDefault="00C072C1" w:rsidP="0068266B">
      <w:pPr>
        <w:jc w:val="center"/>
        <w:rPr>
          <w:rFonts w:ascii="Times New Roman" w:hAnsi="Times New Roman" w:cs="Times New Roman"/>
          <w:b/>
          <w:bCs/>
          <w:sz w:val="24"/>
          <w:szCs w:val="24"/>
        </w:rPr>
      </w:pPr>
      <w:r w:rsidRPr="00C072C1">
        <w:rPr>
          <w:rFonts w:ascii="Times New Roman" w:hAnsi="Times New Roman" w:cs="Times New Roman"/>
          <w:b/>
          <w:bCs/>
          <w:sz w:val="24"/>
          <w:szCs w:val="24"/>
        </w:rPr>
        <w:t>Statement of Compatibility with Human Rights</w:t>
      </w:r>
    </w:p>
    <w:p w14:paraId="1C75B1D2" w14:textId="65626280" w:rsidR="00C072C1" w:rsidRDefault="00C072C1" w:rsidP="0068266B">
      <w:pPr>
        <w:jc w:val="center"/>
        <w:rPr>
          <w:rFonts w:ascii="Times New Roman" w:hAnsi="Times New Roman" w:cs="Times New Roman"/>
          <w:i/>
          <w:iCs/>
          <w:sz w:val="24"/>
          <w:szCs w:val="24"/>
        </w:rPr>
      </w:pPr>
      <w:r w:rsidRPr="000F58C4">
        <w:rPr>
          <w:rFonts w:ascii="Times New Roman" w:hAnsi="Times New Roman" w:cs="Times New Roman"/>
          <w:i/>
          <w:iCs/>
          <w:sz w:val="24"/>
          <w:szCs w:val="24"/>
        </w:rPr>
        <w:t>Prepared in accordance with Part 3 of the Human Rights (Parliamentary Scrutiny) Act 2011</w:t>
      </w:r>
    </w:p>
    <w:p w14:paraId="4E65B08F" w14:textId="77777777" w:rsidR="00C072C1" w:rsidRPr="000F58C4" w:rsidRDefault="00C072C1" w:rsidP="0068266B">
      <w:pPr>
        <w:jc w:val="center"/>
        <w:rPr>
          <w:rFonts w:ascii="Times New Roman" w:hAnsi="Times New Roman" w:cs="Times New Roman"/>
          <w:i/>
          <w:iCs/>
          <w:sz w:val="24"/>
          <w:szCs w:val="24"/>
        </w:rPr>
      </w:pPr>
    </w:p>
    <w:p w14:paraId="588970E0" w14:textId="7C98EF29" w:rsidR="00C072C1" w:rsidRDefault="00C072C1" w:rsidP="0068266B">
      <w:pPr>
        <w:jc w:val="center"/>
        <w:rPr>
          <w:rFonts w:ascii="Times New Roman" w:hAnsi="Times New Roman" w:cs="Times New Roman"/>
          <w:b/>
          <w:bCs/>
          <w:sz w:val="24"/>
          <w:szCs w:val="24"/>
        </w:rPr>
      </w:pPr>
      <w:r>
        <w:rPr>
          <w:rFonts w:ascii="Times New Roman" w:hAnsi="Times New Roman" w:cs="Times New Roman"/>
          <w:b/>
          <w:bCs/>
          <w:sz w:val="24"/>
          <w:szCs w:val="24"/>
        </w:rPr>
        <w:t>Fuel Quality Standards (</w:t>
      </w:r>
      <w:r w:rsidR="00017F15">
        <w:rPr>
          <w:rFonts w:ascii="Times New Roman" w:hAnsi="Times New Roman" w:cs="Times New Roman"/>
          <w:b/>
          <w:bCs/>
          <w:sz w:val="24"/>
          <w:szCs w:val="24"/>
        </w:rPr>
        <w:t>Petrol</w:t>
      </w:r>
      <w:r>
        <w:rPr>
          <w:rFonts w:ascii="Times New Roman" w:hAnsi="Times New Roman" w:cs="Times New Roman"/>
          <w:b/>
          <w:bCs/>
          <w:sz w:val="24"/>
          <w:szCs w:val="24"/>
        </w:rPr>
        <w:t>) Determination 202</w:t>
      </w:r>
      <w:r w:rsidR="002815FC">
        <w:rPr>
          <w:rFonts w:ascii="Times New Roman" w:hAnsi="Times New Roman" w:cs="Times New Roman"/>
          <w:b/>
          <w:bCs/>
          <w:sz w:val="24"/>
          <w:szCs w:val="24"/>
        </w:rPr>
        <w:t>4</w:t>
      </w:r>
    </w:p>
    <w:p w14:paraId="7C15C764" w14:textId="77777777" w:rsidR="00C072C1" w:rsidRPr="000F58C4" w:rsidRDefault="00C072C1" w:rsidP="0068266B">
      <w:pPr>
        <w:jc w:val="center"/>
        <w:rPr>
          <w:rFonts w:ascii="Times New Roman" w:hAnsi="Times New Roman" w:cs="Times New Roman"/>
          <w:b/>
          <w:bCs/>
          <w:sz w:val="24"/>
          <w:szCs w:val="24"/>
        </w:rPr>
      </w:pPr>
    </w:p>
    <w:p w14:paraId="14117118" w14:textId="270A9678" w:rsidR="00C072C1" w:rsidRDefault="00C072C1" w:rsidP="0068266B">
      <w:pPr>
        <w:jc w:val="center"/>
        <w:rPr>
          <w:rFonts w:ascii="Times New Roman" w:hAnsi="Times New Roman" w:cs="Times New Roman"/>
          <w:i/>
          <w:iCs/>
          <w:sz w:val="24"/>
          <w:szCs w:val="24"/>
        </w:rPr>
      </w:pPr>
      <w:r w:rsidRPr="000F58C4">
        <w:rPr>
          <w:rFonts w:ascii="Times New Roman" w:hAnsi="Times New Roman" w:cs="Times New Roman"/>
          <w:sz w:val="24"/>
          <w:szCs w:val="24"/>
        </w:rPr>
        <w:t>This</w:t>
      </w:r>
      <w:r>
        <w:rPr>
          <w:rFonts w:ascii="Times New Roman" w:hAnsi="Times New Roman" w:cs="Times New Roman"/>
          <w:sz w:val="24"/>
          <w:szCs w:val="24"/>
        </w:rPr>
        <w:t xml:space="preserve"> instrument </w:t>
      </w:r>
      <w:r w:rsidRPr="000F58C4">
        <w:rPr>
          <w:rFonts w:ascii="Times New Roman" w:hAnsi="Times New Roman" w:cs="Times New Roman"/>
          <w:sz w:val="24"/>
          <w:szCs w:val="24"/>
        </w:rPr>
        <w:t xml:space="preserve">is compatible with human rights and freedom recognised or declared in the international instruments listed in section 3 of the </w:t>
      </w:r>
      <w:r w:rsidRPr="000F58C4">
        <w:rPr>
          <w:rFonts w:ascii="Times New Roman" w:hAnsi="Times New Roman" w:cs="Times New Roman"/>
          <w:i/>
          <w:iCs/>
          <w:sz w:val="24"/>
          <w:szCs w:val="24"/>
        </w:rPr>
        <w:t>Human Rights (Parliamentary Scrutiny) Act 2011.</w:t>
      </w:r>
    </w:p>
    <w:p w14:paraId="4B21D373" w14:textId="16477F63" w:rsidR="00C072C1" w:rsidRPr="00C072C1" w:rsidRDefault="00C072C1" w:rsidP="0068266B">
      <w:pPr>
        <w:rPr>
          <w:rFonts w:ascii="Times New Roman" w:hAnsi="Times New Roman" w:cs="Times New Roman"/>
          <w:b/>
          <w:bCs/>
          <w:sz w:val="24"/>
          <w:szCs w:val="24"/>
        </w:rPr>
      </w:pPr>
      <w:r w:rsidRPr="00C072C1">
        <w:rPr>
          <w:rFonts w:ascii="Times New Roman" w:hAnsi="Times New Roman" w:cs="Times New Roman"/>
          <w:b/>
          <w:bCs/>
          <w:sz w:val="24"/>
          <w:szCs w:val="24"/>
        </w:rPr>
        <w:t xml:space="preserve">Overview of instrument </w:t>
      </w:r>
    </w:p>
    <w:p w14:paraId="2A69F9C1" w14:textId="4731330F" w:rsidR="00C072C1" w:rsidRDefault="00C072C1" w:rsidP="0068266B">
      <w:pPr>
        <w:rPr>
          <w:rFonts w:ascii="Times New Roman" w:hAnsi="Times New Roman" w:cs="Times New Roman"/>
          <w:sz w:val="24"/>
          <w:szCs w:val="24"/>
        </w:rPr>
      </w:pPr>
      <w:r>
        <w:rPr>
          <w:rFonts w:ascii="Times New Roman" w:hAnsi="Times New Roman" w:cs="Times New Roman"/>
          <w:sz w:val="24"/>
          <w:szCs w:val="24"/>
        </w:rPr>
        <w:t xml:space="preserve">The </w:t>
      </w:r>
      <w:r w:rsidRPr="006745A1">
        <w:rPr>
          <w:rFonts w:ascii="Times New Roman" w:hAnsi="Times New Roman" w:cs="Times New Roman"/>
          <w:i/>
          <w:iCs/>
          <w:sz w:val="24"/>
          <w:szCs w:val="24"/>
        </w:rPr>
        <w:t>Fuel Quality Standards (</w:t>
      </w:r>
      <w:r w:rsidR="00017F15">
        <w:rPr>
          <w:rFonts w:ascii="Times New Roman" w:hAnsi="Times New Roman" w:cs="Times New Roman"/>
          <w:i/>
          <w:iCs/>
          <w:sz w:val="24"/>
          <w:szCs w:val="24"/>
        </w:rPr>
        <w:t>Petrol</w:t>
      </w:r>
      <w:r w:rsidRPr="006745A1">
        <w:rPr>
          <w:rFonts w:ascii="Times New Roman" w:hAnsi="Times New Roman" w:cs="Times New Roman"/>
          <w:i/>
          <w:iCs/>
          <w:sz w:val="24"/>
          <w:szCs w:val="24"/>
        </w:rPr>
        <w:t>) Determination 202</w:t>
      </w:r>
      <w:r w:rsidR="002815FC">
        <w:rPr>
          <w:rFonts w:ascii="Times New Roman" w:hAnsi="Times New Roman" w:cs="Times New Roman"/>
          <w:i/>
          <w:iCs/>
          <w:sz w:val="24"/>
          <w:szCs w:val="24"/>
        </w:rPr>
        <w:t>4</w:t>
      </w:r>
      <w:r>
        <w:rPr>
          <w:rFonts w:ascii="Times New Roman" w:hAnsi="Times New Roman" w:cs="Times New Roman"/>
          <w:i/>
          <w:iCs/>
          <w:sz w:val="24"/>
          <w:szCs w:val="24"/>
        </w:rPr>
        <w:t xml:space="preserve"> </w:t>
      </w:r>
      <w:r>
        <w:rPr>
          <w:rFonts w:ascii="Times New Roman" w:hAnsi="Times New Roman" w:cs="Times New Roman"/>
          <w:sz w:val="24"/>
          <w:szCs w:val="24"/>
        </w:rPr>
        <w:t>(the</w:t>
      </w:r>
      <w:r w:rsidR="00017F15">
        <w:rPr>
          <w:rFonts w:ascii="Times New Roman" w:hAnsi="Times New Roman" w:cs="Times New Roman"/>
          <w:sz w:val="24"/>
          <w:szCs w:val="24"/>
        </w:rPr>
        <w:t xml:space="preserve"> 202</w:t>
      </w:r>
      <w:r w:rsidR="002815FC">
        <w:rPr>
          <w:rFonts w:ascii="Times New Roman" w:hAnsi="Times New Roman" w:cs="Times New Roman"/>
          <w:sz w:val="24"/>
          <w:szCs w:val="24"/>
        </w:rPr>
        <w:t>4</w:t>
      </w:r>
      <w:r w:rsidR="004C1D88">
        <w:rPr>
          <w:rFonts w:ascii="Times New Roman" w:hAnsi="Times New Roman" w:cs="Times New Roman"/>
          <w:sz w:val="24"/>
          <w:szCs w:val="24"/>
        </w:rPr>
        <w:t xml:space="preserve"> Petrol</w:t>
      </w:r>
      <w:r>
        <w:rPr>
          <w:rFonts w:ascii="Times New Roman" w:hAnsi="Times New Roman" w:cs="Times New Roman"/>
          <w:sz w:val="24"/>
          <w:szCs w:val="24"/>
        </w:rPr>
        <w:t xml:space="preserve"> Determination) sets out the parameters, specifications and testing methods for </w:t>
      </w:r>
      <w:r w:rsidR="00017F15">
        <w:rPr>
          <w:rFonts w:ascii="Times New Roman" w:hAnsi="Times New Roman" w:cs="Times New Roman"/>
          <w:sz w:val="24"/>
          <w:szCs w:val="24"/>
        </w:rPr>
        <w:t xml:space="preserve">petrol </w:t>
      </w:r>
      <w:r>
        <w:rPr>
          <w:rFonts w:ascii="Times New Roman" w:hAnsi="Times New Roman" w:cs="Times New Roman"/>
          <w:sz w:val="24"/>
          <w:szCs w:val="24"/>
        </w:rPr>
        <w:t xml:space="preserve">supplied in Australia. </w:t>
      </w:r>
    </w:p>
    <w:p w14:paraId="4D013283" w14:textId="3F598A36" w:rsidR="009273E8" w:rsidRPr="00362EBD" w:rsidRDefault="00BC6667" w:rsidP="0068266B">
      <w:pPr>
        <w:rPr>
          <w:rFonts w:ascii="Times New Roman" w:hAnsi="Times New Roman" w:cs="Times New Roman"/>
          <w:color w:val="000000"/>
          <w:sz w:val="24"/>
          <w:szCs w:val="24"/>
          <w:shd w:val="clear" w:color="auto" w:fill="FFFFFF"/>
        </w:rPr>
      </w:pPr>
      <w:r w:rsidDel="00F54BD1">
        <w:rPr>
          <w:rFonts w:ascii="Times New Roman" w:hAnsi="Times New Roman" w:cs="Times New Roman"/>
          <w:color w:val="000000"/>
          <w:sz w:val="24"/>
          <w:szCs w:val="24"/>
          <w:shd w:val="clear" w:color="auto" w:fill="FFFFFF"/>
        </w:rPr>
        <w:t>The 202</w:t>
      </w:r>
      <w:r w:rsidR="002815FC">
        <w:rPr>
          <w:rFonts w:ascii="Times New Roman" w:hAnsi="Times New Roman" w:cs="Times New Roman"/>
          <w:color w:val="000000"/>
          <w:sz w:val="24"/>
          <w:szCs w:val="24"/>
          <w:shd w:val="clear" w:color="auto" w:fill="FFFFFF"/>
        </w:rPr>
        <w:t>4</w:t>
      </w:r>
      <w:r w:rsidDel="00F54BD1">
        <w:rPr>
          <w:rFonts w:ascii="Times New Roman" w:hAnsi="Times New Roman" w:cs="Times New Roman"/>
          <w:color w:val="000000"/>
          <w:sz w:val="24"/>
          <w:szCs w:val="24"/>
          <w:shd w:val="clear" w:color="auto" w:fill="FFFFFF"/>
        </w:rPr>
        <w:t xml:space="preserve"> </w:t>
      </w:r>
      <w:r w:rsidR="004C1D88">
        <w:rPr>
          <w:rFonts w:ascii="Times New Roman" w:hAnsi="Times New Roman" w:cs="Times New Roman"/>
          <w:color w:val="000000"/>
          <w:sz w:val="24"/>
          <w:szCs w:val="24"/>
          <w:shd w:val="clear" w:color="auto" w:fill="FFFFFF"/>
        </w:rPr>
        <w:t xml:space="preserve">Petrol </w:t>
      </w:r>
      <w:r w:rsidDel="00F54BD1">
        <w:rPr>
          <w:rFonts w:ascii="Times New Roman" w:hAnsi="Times New Roman" w:cs="Times New Roman"/>
          <w:color w:val="000000"/>
          <w:sz w:val="24"/>
          <w:szCs w:val="24"/>
          <w:shd w:val="clear" w:color="auto" w:fill="FFFFFF"/>
        </w:rPr>
        <w:t xml:space="preserve">Determination </w:t>
      </w:r>
      <w:r w:rsidR="00AF30B1" w:rsidDel="00F54BD1">
        <w:rPr>
          <w:rFonts w:ascii="Times New Roman" w:hAnsi="Times New Roman" w:cs="Times New Roman"/>
          <w:color w:val="000000"/>
          <w:sz w:val="24"/>
          <w:szCs w:val="24"/>
          <w:shd w:val="clear" w:color="auto" w:fill="FFFFFF"/>
        </w:rPr>
        <w:t>changes</w:t>
      </w:r>
      <w:r w:rsidDel="00F54BD1">
        <w:rPr>
          <w:rFonts w:ascii="Times New Roman" w:hAnsi="Times New Roman" w:cs="Times New Roman"/>
          <w:color w:val="000000"/>
          <w:sz w:val="24"/>
          <w:szCs w:val="24"/>
          <w:shd w:val="clear" w:color="auto" w:fill="FFFFFF"/>
        </w:rPr>
        <w:t xml:space="preserve"> the</w:t>
      </w:r>
      <w:r w:rsidR="00D67BEF">
        <w:rPr>
          <w:rFonts w:ascii="Times New Roman" w:hAnsi="Times New Roman" w:cs="Times New Roman"/>
          <w:color w:val="000000"/>
          <w:sz w:val="24"/>
          <w:szCs w:val="24"/>
          <w:shd w:val="clear" w:color="auto" w:fill="FFFFFF"/>
        </w:rPr>
        <w:t xml:space="preserve"> </w:t>
      </w:r>
      <w:r w:rsidR="009273E8">
        <w:rPr>
          <w:rFonts w:ascii="Times New Roman" w:hAnsi="Times New Roman" w:cs="Times New Roman"/>
          <w:color w:val="000000"/>
          <w:sz w:val="24"/>
          <w:szCs w:val="24"/>
          <w:shd w:val="clear" w:color="auto" w:fill="FFFFFF"/>
        </w:rPr>
        <w:t xml:space="preserve">aromatic hydrocarbons (aromatics) </w:t>
      </w:r>
      <w:r w:rsidR="009B5260">
        <w:rPr>
          <w:rFonts w:ascii="Times New Roman" w:hAnsi="Times New Roman" w:cs="Times New Roman"/>
          <w:color w:val="000000"/>
          <w:sz w:val="24"/>
          <w:szCs w:val="24"/>
          <w:shd w:val="clear" w:color="auto" w:fill="FFFFFF"/>
        </w:rPr>
        <w:t xml:space="preserve">and sulfur </w:t>
      </w:r>
      <w:r w:rsidR="009273E8">
        <w:rPr>
          <w:rFonts w:ascii="Times New Roman" w:hAnsi="Times New Roman" w:cs="Times New Roman"/>
          <w:color w:val="000000"/>
          <w:sz w:val="24"/>
          <w:szCs w:val="24"/>
          <w:shd w:val="clear" w:color="auto" w:fill="FFFFFF"/>
        </w:rPr>
        <w:t>specification</w:t>
      </w:r>
      <w:r w:rsidR="00B10D91">
        <w:rPr>
          <w:rFonts w:ascii="Times New Roman" w:hAnsi="Times New Roman" w:cs="Times New Roman"/>
          <w:color w:val="000000"/>
          <w:sz w:val="24"/>
          <w:szCs w:val="24"/>
          <w:shd w:val="clear" w:color="auto" w:fill="FFFFFF"/>
        </w:rPr>
        <w:t>s</w:t>
      </w:r>
      <w:r w:rsidR="009273E8">
        <w:rPr>
          <w:rFonts w:ascii="Times New Roman" w:hAnsi="Times New Roman" w:cs="Times New Roman"/>
          <w:color w:val="000000"/>
          <w:sz w:val="24"/>
          <w:szCs w:val="24"/>
          <w:shd w:val="clear" w:color="auto" w:fill="FFFFFF"/>
        </w:rPr>
        <w:t xml:space="preserve"> in petrol</w:t>
      </w:r>
      <w:r w:rsidR="009273E8" w:rsidRPr="002A4512">
        <w:rPr>
          <w:rFonts w:ascii="Times New Roman" w:hAnsi="Times New Roman" w:cs="Times New Roman"/>
          <w:color w:val="000000"/>
          <w:sz w:val="24"/>
          <w:szCs w:val="24"/>
          <w:shd w:val="clear" w:color="auto" w:fill="FFFFFF"/>
        </w:rPr>
        <w:t xml:space="preserve">. </w:t>
      </w:r>
      <w:r w:rsidR="009B5260" w:rsidRPr="00481912">
        <w:rPr>
          <w:rFonts w:ascii="Times New Roman" w:hAnsi="Times New Roman" w:cs="Times New Roman"/>
          <w:sz w:val="24"/>
          <w:szCs w:val="24"/>
        </w:rPr>
        <w:t xml:space="preserve">From 15 December 2025, </w:t>
      </w:r>
      <w:r w:rsidR="009B5260">
        <w:rPr>
          <w:rFonts w:ascii="Times New Roman" w:hAnsi="Times New Roman" w:cs="Times New Roman"/>
          <w:color w:val="000000"/>
          <w:sz w:val="24"/>
          <w:szCs w:val="24"/>
          <w:shd w:val="clear" w:color="auto" w:fill="FFFFFF"/>
        </w:rPr>
        <w:t xml:space="preserve">the </w:t>
      </w:r>
      <w:r w:rsidR="009B5260" w:rsidRPr="00481912">
        <w:rPr>
          <w:rFonts w:ascii="Times New Roman" w:hAnsi="Times New Roman" w:cs="Times New Roman"/>
          <w:color w:val="000000"/>
          <w:sz w:val="24"/>
          <w:szCs w:val="24"/>
          <w:shd w:val="clear" w:color="auto" w:fill="FFFFFF"/>
        </w:rPr>
        <w:t>maximum allowable percentage of aromatics is</w:t>
      </w:r>
      <w:r w:rsidR="009B5260" w:rsidRPr="00FF0A7C">
        <w:rPr>
          <w:rFonts w:ascii="Times New Roman" w:hAnsi="Times New Roman" w:cs="Times New Roman"/>
          <w:color w:val="000000"/>
          <w:sz w:val="24"/>
          <w:szCs w:val="24"/>
          <w:shd w:val="clear" w:color="auto" w:fill="FFFFFF"/>
        </w:rPr>
        <w:t xml:space="preserve"> </w:t>
      </w:r>
      <w:r w:rsidR="009B5260" w:rsidRPr="00481912">
        <w:rPr>
          <w:rFonts w:ascii="Times New Roman" w:hAnsi="Times New Roman" w:cs="Times New Roman"/>
          <w:color w:val="000000"/>
          <w:sz w:val="24"/>
          <w:szCs w:val="24"/>
          <w:shd w:val="clear" w:color="auto" w:fill="FFFFFF"/>
        </w:rPr>
        <w:t>reduced from 45 per cent to 35 per cent in the 95 RON grade of petrol (petrol with a RON between</w:t>
      </w:r>
      <w:r w:rsidR="009B5260">
        <w:rPr>
          <w:rFonts w:ascii="Times New Roman" w:hAnsi="Times New Roman" w:cs="Times New Roman"/>
          <w:color w:val="000000"/>
          <w:sz w:val="24"/>
          <w:szCs w:val="24"/>
          <w:shd w:val="clear" w:color="auto" w:fill="FFFFFF"/>
        </w:rPr>
        <w:t xml:space="preserve"> 95 to 97.9)</w:t>
      </w:r>
      <w:r w:rsidR="009B5260" w:rsidRPr="003C743F">
        <w:rPr>
          <w:rFonts w:ascii="Times New Roman" w:hAnsi="Times New Roman" w:cs="Times New Roman"/>
          <w:color w:val="000000"/>
          <w:sz w:val="24"/>
          <w:szCs w:val="24"/>
          <w:shd w:val="clear" w:color="auto" w:fill="FFFFFF"/>
        </w:rPr>
        <w:t>.</w:t>
      </w:r>
      <w:r w:rsidR="009B5260">
        <w:rPr>
          <w:rFonts w:ascii="Times New Roman" w:hAnsi="Times New Roman" w:cs="Times New Roman"/>
          <w:color w:val="000000"/>
          <w:sz w:val="24"/>
          <w:szCs w:val="24"/>
          <w:shd w:val="clear" w:color="auto" w:fill="FFFFFF"/>
        </w:rPr>
        <w:t xml:space="preserve"> There are no changes to the aromatics specification for other grades of petrol. </w:t>
      </w:r>
      <w:r w:rsidR="002815FC">
        <w:rPr>
          <w:rFonts w:ascii="Times New Roman" w:hAnsi="Times New Roman" w:cs="Times New Roman"/>
          <w:sz w:val="24"/>
          <w:szCs w:val="24"/>
        </w:rPr>
        <w:t>T</w:t>
      </w:r>
      <w:r w:rsidR="009B5260">
        <w:rPr>
          <w:rFonts w:ascii="Times New Roman" w:hAnsi="Times New Roman" w:cs="Times New Roman"/>
          <w:sz w:val="24"/>
          <w:szCs w:val="24"/>
        </w:rPr>
        <w:t xml:space="preserve">he </w:t>
      </w:r>
      <w:r w:rsidR="009B5260" w:rsidRPr="00481912">
        <w:rPr>
          <w:rFonts w:ascii="Times New Roman" w:hAnsi="Times New Roman" w:cs="Times New Roman"/>
          <w:sz w:val="24"/>
          <w:szCs w:val="24"/>
        </w:rPr>
        <w:t xml:space="preserve">maximum limit on sulfur in petrol </w:t>
      </w:r>
      <w:r w:rsidR="002815FC">
        <w:rPr>
          <w:rFonts w:ascii="Times New Roman" w:hAnsi="Times New Roman" w:cs="Times New Roman"/>
          <w:sz w:val="24"/>
          <w:szCs w:val="24"/>
        </w:rPr>
        <w:t>is also</w:t>
      </w:r>
      <w:r w:rsidR="009B5260">
        <w:rPr>
          <w:rFonts w:ascii="Times New Roman" w:hAnsi="Times New Roman" w:cs="Times New Roman"/>
          <w:sz w:val="24"/>
          <w:szCs w:val="24"/>
        </w:rPr>
        <w:t xml:space="preserve"> reduced</w:t>
      </w:r>
      <w:r w:rsidR="009B5260" w:rsidRPr="00481912">
        <w:rPr>
          <w:rFonts w:ascii="Times New Roman" w:hAnsi="Times New Roman" w:cs="Times New Roman"/>
          <w:sz w:val="24"/>
          <w:szCs w:val="24"/>
        </w:rPr>
        <w:t xml:space="preserve"> </w:t>
      </w:r>
      <w:r w:rsidR="00A236FE">
        <w:rPr>
          <w:rFonts w:ascii="Times New Roman" w:hAnsi="Times New Roman" w:cs="Times New Roman"/>
          <w:sz w:val="24"/>
          <w:szCs w:val="24"/>
        </w:rPr>
        <w:t xml:space="preserve">to </w:t>
      </w:r>
      <w:r w:rsidR="009B5260" w:rsidRPr="00481912">
        <w:rPr>
          <w:rFonts w:ascii="Times New Roman" w:hAnsi="Times New Roman" w:cs="Times New Roman"/>
          <w:sz w:val="24"/>
          <w:szCs w:val="24"/>
        </w:rPr>
        <w:t>10 ppm across all grades</w:t>
      </w:r>
      <w:r w:rsidR="0054694C">
        <w:rPr>
          <w:rFonts w:ascii="Times New Roman" w:hAnsi="Times New Roman" w:cs="Times New Roman"/>
          <w:sz w:val="24"/>
          <w:szCs w:val="24"/>
        </w:rPr>
        <w:t xml:space="preserve"> of petrol from 15 December 2025</w:t>
      </w:r>
      <w:r w:rsidR="009B5260" w:rsidRPr="00481912">
        <w:rPr>
          <w:rFonts w:ascii="Times New Roman" w:hAnsi="Times New Roman" w:cs="Times New Roman"/>
          <w:sz w:val="24"/>
          <w:szCs w:val="24"/>
        </w:rPr>
        <w:t xml:space="preserve">. </w:t>
      </w:r>
    </w:p>
    <w:p w14:paraId="46001F6D" w14:textId="71523137" w:rsidR="00C072C1" w:rsidRDefault="00B94885" w:rsidP="00B94885">
      <w:pPr>
        <w:rPr>
          <w:rFonts w:ascii="Times New Roman" w:hAnsi="Times New Roman" w:cs="Times New Roman"/>
          <w:b/>
          <w:bCs/>
          <w:sz w:val="24"/>
          <w:szCs w:val="24"/>
        </w:rPr>
      </w:pPr>
      <w:r>
        <w:rPr>
          <w:rFonts w:ascii="Times New Roman" w:hAnsi="Times New Roman" w:cs="Times New Roman"/>
          <w:b/>
          <w:bCs/>
          <w:sz w:val="24"/>
          <w:szCs w:val="24"/>
        </w:rPr>
        <w:t xml:space="preserve">Human Rights implications </w:t>
      </w:r>
    </w:p>
    <w:p w14:paraId="7A5AA0FA" w14:textId="6918090A" w:rsidR="00B94885" w:rsidRDefault="00B94885" w:rsidP="00B94885">
      <w:pPr>
        <w:rPr>
          <w:rFonts w:ascii="Times New Roman" w:hAnsi="Times New Roman" w:cs="Times New Roman"/>
          <w:sz w:val="24"/>
          <w:szCs w:val="24"/>
        </w:rPr>
      </w:pPr>
      <w:r>
        <w:rPr>
          <w:rFonts w:ascii="Times New Roman" w:hAnsi="Times New Roman" w:cs="Times New Roman"/>
          <w:sz w:val="24"/>
          <w:szCs w:val="24"/>
        </w:rPr>
        <w:t xml:space="preserve">The </w:t>
      </w:r>
      <w:r w:rsidR="00DB3D82">
        <w:rPr>
          <w:rFonts w:ascii="Times New Roman" w:hAnsi="Times New Roman" w:cs="Times New Roman"/>
          <w:sz w:val="24"/>
          <w:szCs w:val="24"/>
        </w:rPr>
        <w:t>202</w:t>
      </w:r>
      <w:r w:rsidR="002815FC">
        <w:rPr>
          <w:rFonts w:ascii="Times New Roman" w:hAnsi="Times New Roman" w:cs="Times New Roman"/>
          <w:sz w:val="24"/>
          <w:szCs w:val="24"/>
        </w:rPr>
        <w:t>4</w:t>
      </w:r>
      <w:r w:rsidR="00DB3D82">
        <w:rPr>
          <w:rFonts w:ascii="Times New Roman" w:hAnsi="Times New Roman" w:cs="Times New Roman"/>
          <w:sz w:val="24"/>
          <w:szCs w:val="24"/>
        </w:rPr>
        <w:t xml:space="preserve"> </w:t>
      </w:r>
      <w:r w:rsidR="004C1D88">
        <w:rPr>
          <w:rFonts w:ascii="Times New Roman" w:hAnsi="Times New Roman" w:cs="Times New Roman"/>
          <w:sz w:val="24"/>
          <w:szCs w:val="24"/>
        </w:rPr>
        <w:t xml:space="preserve">Petrol </w:t>
      </w:r>
      <w:r>
        <w:rPr>
          <w:rFonts w:ascii="Times New Roman" w:hAnsi="Times New Roman" w:cs="Times New Roman"/>
          <w:sz w:val="24"/>
          <w:szCs w:val="24"/>
        </w:rPr>
        <w:t xml:space="preserve">Determination engages the </w:t>
      </w:r>
      <w:r w:rsidRPr="00F4791F">
        <w:rPr>
          <w:rFonts w:ascii="Times New Roman" w:hAnsi="Times New Roman" w:cs="Times New Roman"/>
          <w:sz w:val="24"/>
          <w:szCs w:val="24"/>
        </w:rPr>
        <w:t xml:space="preserve">right to health in the right to health in </w:t>
      </w:r>
      <w:r w:rsidR="007424AC" w:rsidRPr="00F4791F">
        <w:rPr>
          <w:rFonts w:ascii="Times New Roman" w:hAnsi="Times New Roman" w:cs="Times New Roman"/>
          <w:sz w:val="24"/>
          <w:szCs w:val="24"/>
        </w:rPr>
        <w:t>Article</w:t>
      </w:r>
      <w:r w:rsidR="007424AC">
        <w:rPr>
          <w:rFonts w:ascii="Times New Roman" w:hAnsi="Times New Roman" w:cs="Times New Roman"/>
          <w:sz w:val="24"/>
          <w:szCs w:val="24"/>
        </w:rPr>
        <w:t> </w:t>
      </w:r>
      <w:r w:rsidRPr="00F4791F">
        <w:rPr>
          <w:rFonts w:ascii="Times New Roman" w:hAnsi="Times New Roman" w:cs="Times New Roman"/>
          <w:sz w:val="24"/>
          <w:szCs w:val="24"/>
        </w:rPr>
        <w:t>12(1) of the International Covenant on Economic, Social and Cultural Rights (the ICESCR</w:t>
      </w:r>
      <w:r>
        <w:rPr>
          <w:rFonts w:ascii="Times New Roman" w:hAnsi="Times New Roman" w:cs="Times New Roman"/>
          <w:sz w:val="24"/>
          <w:szCs w:val="24"/>
        </w:rPr>
        <w:t>).</w:t>
      </w:r>
    </w:p>
    <w:p w14:paraId="588E819D" w14:textId="3DAE58FC" w:rsidR="00B94885" w:rsidRPr="00B94885" w:rsidRDefault="00B94885" w:rsidP="00B94885">
      <w:pPr>
        <w:rPr>
          <w:rFonts w:ascii="Times New Roman" w:hAnsi="Times New Roman" w:cs="Times New Roman"/>
          <w:sz w:val="24"/>
          <w:szCs w:val="24"/>
          <w:u w:val="single"/>
        </w:rPr>
      </w:pPr>
      <w:r w:rsidRPr="00B94885">
        <w:rPr>
          <w:rFonts w:ascii="Times New Roman" w:hAnsi="Times New Roman" w:cs="Times New Roman"/>
          <w:sz w:val="24"/>
          <w:szCs w:val="24"/>
          <w:u w:val="single"/>
        </w:rPr>
        <w:t xml:space="preserve">Right to health </w:t>
      </w:r>
    </w:p>
    <w:p w14:paraId="68321CC5" w14:textId="5A1FB327" w:rsidR="00B94885" w:rsidRDefault="00B94885" w:rsidP="003D19D5">
      <w:pPr>
        <w:keepNext/>
        <w:keepLines/>
        <w:spacing w:after="0"/>
        <w:rPr>
          <w:rFonts w:ascii="Times New Roman" w:hAnsi="Times New Roman" w:cs="Times New Roman"/>
          <w:sz w:val="24"/>
          <w:szCs w:val="24"/>
          <w:lang w:val="en-US"/>
        </w:rPr>
      </w:pPr>
      <w:r w:rsidRPr="009E2DF8">
        <w:rPr>
          <w:rFonts w:ascii="Times New Roman" w:hAnsi="Times New Roman" w:cs="Times New Roman"/>
          <w:sz w:val="24"/>
          <w:szCs w:val="24"/>
          <w:lang w:val="en-US"/>
        </w:rPr>
        <w:t xml:space="preserve">Article 12(1) of the ICESCR makes provision in relation to the right to health, specifically the right to the enjoyment of the highest attainable standard of physical and mental health. </w:t>
      </w:r>
      <w:r w:rsidR="007424AC" w:rsidRPr="009E2DF8">
        <w:rPr>
          <w:rFonts w:ascii="Times New Roman" w:hAnsi="Times New Roman" w:cs="Times New Roman"/>
          <w:sz w:val="24"/>
          <w:szCs w:val="24"/>
          <w:lang w:val="en-US"/>
        </w:rPr>
        <w:t>Article</w:t>
      </w:r>
      <w:r w:rsidR="007424AC">
        <w:rPr>
          <w:rFonts w:ascii="Times New Roman" w:hAnsi="Times New Roman" w:cs="Times New Roman"/>
          <w:sz w:val="24"/>
          <w:szCs w:val="24"/>
          <w:lang w:val="en-US"/>
        </w:rPr>
        <w:t> </w:t>
      </w:r>
      <w:r w:rsidRPr="009E2DF8">
        <w:rPr>
          <w:rFonts w:ascii="Times New Roman" w:hAnsi="Times New Roman" w:cs="Times New Roman"/>
          <w:sz w:val="24"/>
          <w:szCs w:val="24"/>
          <w:lang w:val="en-US"/>
        </w:rPr>
        <w:t xml:space="preserve">12(2)(b) includes the improvement of all aspects of environmental hygiene as a step to be taken to achieve the full realisation of the right to health. In its </w:t>
      </w:r>
      <w:r w:rsidRPr="009E2DF8">
        <w:rPr>
          <w:rFonts w:ascii="Times New Roman" w:hAnsi="Times New Roman" w:cs="Times New Roman"/>
          <w:i/>
          <w:iCs/>
          <w:sz w:val="24"/>
          <w:szCs w:val="24"/>
          <w:lang w:val="en-US"/>
        </w:rPr>
        <w:t>General Comment No 14 (August 2000)</w:t>
      </w:r>
      <w:r w:rsidRPr="009E2DF8">
        <w:rPr>
          <w:rFonts w:ascii="Times New Roman" w:hAnsi="Times New Roman" w:cs="Times New Roman"/>
          <w:sz w:val="24"/>
          <w:szCs w:val="24"/>
          <w:lang w:val="en-US"/>
        </w:rPr>
        <w:t>, the United Nations Committee on Economic, Social and Cultural Rights stated that this encompasses the prevention and reduction of human exposure to harmful substances (at [15]).</w:t>
      </w:r>
    </w:p>
    <w:p w14:paraId="26473B67" w14:textId="77777777" w:rsidR="00B94885" w:rsidRDefault="00B94885" w:rsidP="003D19D5">
      <w:pPr>
        <w:keepNext/>
        <w:keepLines/>
        <w:spacing w:after="0"/>
        <w:rPr>
          <w:rFonts w:ascii="Times New Roman" w:hAnsi="Times New Roman" w:cs="Times New Roman"/>
          <w:sz w:val="24"/>
          <w:szCs w:val="24"/>
          <w:lang w:val="en-US"/>
        </w:rPr>
      </w:pPr>
    </w:p>
    <w:p w14:paraId="18A4FEDD" w14:textId="0D28B5F0" w:rsidR="00452119" w:rsidRDefault="00B94885" w:rsidP="00B24919">
      <w:p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D64D19">
        <w:rPr>
          <w:rFonts w:ascii="Times New Roman" w:hAnsi="Times New Roman" w:cs="Times New Roman"/>
          <w:sz w:val="24"/>
          <w:szCs w:val="24"/>
          <w:lang w:val="en-US"/>
        </w:rPr>
        <w:t>202</w:t>
      </w:r>
      <w:r w:rsidR="0054694C">
        <w:rPr>
          <w:rFonts w:ascii="Times New Roman" w:hAnsi="Times New Roman" w:cs="Times New Roman"/>
          <w:sz w:val="24"/>
          <w:szCs w:val="24"/>
          <w:lang w:val="en-US"/>
        </w:rPr>
        <w:t>4</w:t>
      </w:r>
      <w:r w:rsidR="00D64D19">
        <w:rPr>
          <w:rFonts w:ascii="Times New Roman" w:hAnsi="Times New Roman" w:cs="Times New Roman"/>
          <w:sz w:val="24"/>
          <w:szCs w:val="24"/>
          <w:lang w:val="en-US"/>
        </w:rPr>
        <w:t xml:space="preserve"> </w:t>
      </w:r>
      <w:r w:rsidR="004C1D88">
        <w:rPr>
          <w:rFonts w:ascii="Times New Roman" w:hAnsi="Times New Roman" w:cs="Times New Roman"/>
          <w:sz w:val="24"/>
          <w:szCs w:val="24"/>
          <w:lang w:val="en-US"/>
        </w:rPr>
        <w:t xml:space="preserve">Petrol </w:t>
      </w:r>
      <w:r>
        <w:rPr>
          <w:rFonts w:ascii="Times New Roman" w:hAnsi="Times New Roman" w:cs="Times New Roman"/>
          <w:sz w:val="24"/>
          <w:szCs w:val="24"/>
          <w:lang w:val="en-US"/>
        </w:rPr>
        <w:t>Determination seeks to promote the right to health under Article 12 of the ICESCR by reducing the level of pollutants and emissions arising from the use of</w:t>
      </w:r>
      <w:r w:rsidR="00D64D19">
        <w:rPr>
          <w:rFonts w:ascii="Times New Roman" w:hAnsi="Times New Roman" w:cs="Times New Roman"/>
          <w:sz w:val="24"/>
          <w:szCs w:val="24"/>
          <w:lang w:val="en-US"/>
        </w:rPr>
        <w:t xml:space="preserve"> petrol</w:t>
      </w:r>
      <w:r>
        <w:rPr>
          <w:rFonts w:ascii="Times New Roman" w:hAnsi="Times New Roman" w:cs="Times New Roman"/>
          <w:sz w:val="24"/>
          <w:szCs w:val="24"/>
          <w:lang w:val="en-US"/>
        </w:rPr>
        <w:t xml:space="preserve"> that may cause environmental and health problems. The</w:t>
      </w:r>
      <w:r w:rsidR="00D64D19">
        <w:rPr>
          <w:rFonts w:ascii="Times New Roman" w:hAnsi="Times New Roman" w:cs="Times New Roman"/>
          <w:sz w:val="24"/>
          <w:szCs w:val="24"/>
          <w:lang w:val="en-US"/>
        </w:rPr>
        <w:t xml:space="preserve"> 202</w:t>
      </w:r>
      <w:r w:rsidR="0054694C">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004C1D88">
        <w:rPr>
          <w:rFonts w:ascii="Times New Roman" w:hAnsi="Times New Roman" w:cs="Times New Roman"/>
          <w:sz w:val="24"/>
          <w:szCs w:val="24"/>
          <w:lang w:val="en-US"/>
        </w:rPr>
        <w:t xml:space="preserve">Petrol </w:t>
      </w:r>
      <w:r>
        <w:rPr>
          <w:rFonts w:ascii="Times New Roman" w:hAnsi="Times New Roman" w:cs="Times New Roman"/>
          <w:sz w:val="24"/>
          <w:szCs w:val="24"/>
          <w:lang w:val="en-US"/>
        </w:rPr>
        <w:t xml:space="preserve">Determination seeks to achieve this by </w:t>
      </w:r>
      <w:r w:rsidR="00515008" w:rsidRPr="0010488A">
        <w:rPr>
          <w:rFonts w:ascii="Times New Roman" w:hAnsi="Times New Roman" w:cs="Times New Roman"/>
          <w:sz w:val="24"/>
          <w:szCs w:val="24"/>
          <w:lang w:val="en-US"/>
        </w:rPr>
        <w:t>reducing the</w:t>
      </w:r>
      <w:r w:rsidR="00CF4757">
        <w:rPr>
          <w:rFonts w:ascii="Times New Roman" w:hAnsi="Times New Roman" w:cs="Times New Roman"/>
          <w:sz w:val="24"/>
          <w:szCs w:val="24"/>
          <w:lang w:val="en-US"/>
        </w:rPr>
        <w:t xml:space="preserve"> sulfur limit to 10 ppm, across all grades of petrol; and by reducing</w:t>
      </w:r>
      <w:r w:rsidR="00515008" w:rsidRPr="0010488A">
        <w:rPr>
          <w:rFonts w:ascii="Times New Roman" w:hAnsi="Times New Roman" w:cs="Times New Roman"/>
          <w:sz w:val="24"/>
          <w:szCs w:val="24"/>
          <w:lang w:val="en-US"/>
        </w:rPr>
        <w:t xml:space="preserve"> </w:t>
      </w:r>
      <w:r w:rsidR="00CF1F65" w:rsidRPr="00B24919">
        <w:rPr>
          <w:rFonts w:ascii="Times New Roman" w:hAnsi="Times New Roman" w:cs="Times New Roman"/>
          <w:color w:val="000000"/>
          <w:sz w:val="24"/>
          <w:szCs w:val="24"/>
          <w:shd w:val="clear" w:color="auto" w:fill="FFFFFF"/>
        </w:rPr>
        <w:t>aromatics</w:t>
      </w:r>
      <w:r w:rsidR="00515008" w:rsidRPr="0010488A">
        <w:rPr>
          <w:rFonts w:ascii="Times New Roman" w:hAnsi="Times New Roman" w:cs="Times New Roman"/>
          <w:sz w:val="24"/>
          <w:szCs w:val="24"/>
          <w:lang w:val="en-US"/>
        </w:rPr>
        <w:t xml:space="preserve"> limit</w:t>
      </w:r>
      <w:r w:rsidR="00937D0E">
        <w:rPr>
          <w:rFonts w:ascii="Times New Roman" w:hAnsi="Times New Roman" w:cs="Times New Roman"/>
          <w:sz w:val="24"/>
          <w:szCs w:val="24"/>
          <w:lang w:val="en-US"/>
        </w:rPr>
        <w:t xml:space="preserve"> to 35 per cent, by volume,</w:t>
      </w:r>
      <w:r w:rsidR="00515008" w:rsidRPr="0010488A">
        <w:rPr>
          <w:rFonts w:ascii="Times New Roman" w:hAnsi="Times New Roman" w:cs="Times New Roman"/>
          <w:sz w:val="24"/>
          <w:szCs w:val="24"/>
          <w:lang w:val="en-US"/>
        </w:rPr>
        <w:t xml:space="preserve"> in the 95 RON grade of petrol</w:t>
      </w:r>
      <w:r w:rsidR="008046E3" w:rsidRPr="0010488A">
        <w:rPr>
          <w:rFonts w:ascii="Times New Roman" w:hAnsi="Times New Roman" w:cs="Times New Roman"/>
          <w:sz w:val="24"/>
          <w:szCs w:val="24"/>
          <w:lang w:val="en-US"/>
        </w:rPr>
        <w:t xml:space="preserve">. </w:t>
      </w:r>
      <w:r w:rsidR="007424AC" w:rsidRPr="0010488A">
        <w:rPr>
          <w:rFonts w:ascii="Times New Roman" w:hAnsi="Times New Roman" w:cs="Times New Roman"/>
          <w:sz w:val="24"/>
          <w:szCs w:val="24"/>
          <w:lang w:val="en-US"/>
        </w:rPr>
        <w:t>This</w:t>
      </w:r>
      <w:r w:rsidR="007424AC">
        <w:rPr>
          <w:rFonts w:ascii="Times New Roman" w:hAnsi="Times New Roman" w:cs="Times New Roman"/>
          <w:sz w:val="24"/>
          <w:szCs w:val="24"/>
          <w:lang w:val="en-US"/>
        </w:rPr>
        <w:t> </w:t>
      </w:r>
      <w:r w:rsidR="008046E3" w:rsidRPr="0010488A">
        <w:rPr>
          <w:rFonts w:ascii="Times New Roman" w:hAnsi="Times New Roman" w:cs="Times New Roman"/>
          <w:sz w:val="24"/>
          <w:szCs w:val="24"/>
          <w:lang w:val="en-US"/>
        </w:rPr>
        <w:t>reduces</w:t>
      </w:r>
      <w:r w:rsidR="00741B2F" w:rsidRPr="0010488A">
        <w:rPr>
          <w:rFonts w:ascii="Times New Roman" w:hAnsi="Times New Roman" w:cs="Times New Roman"/>
          <w:sz w:val="24"/>
          <w:szCs w:val="24"/>
          <w:lang w:val="en-US"/>
        </w:rPr>
        <w:t xml:space="preserve"> air pollution from the combustion of </w:t>
      </w:r>
      <w:r w:rsidR="008046E3" w:rsidRPr="0010488A">
        <w:rPr>
          <w:rFonts w:ascii="Times New Roman" w:hAnsi="Times New Roman" w:cs="Times New Roman"/>
          <w:sz w:val="24"/>
          <w:szCs w:val="24"/>
          <w:lang w:val="en-US"/>
        </w:rPr>
        <w:t>petrol.</w:t>
      </w:r>
    </w:p>
    <w:p w14:paraId="10155CFA" w14:textId="77777777" w:rsidR="00452119" w:rsidRPr="00452119" w:rsidRDefault="00452119" w:rsidP="00724E87">
      <w:pPr>
        <w:keepNext/>
        <w:rPr>
          <w:rFonts w:ascii="Times New Roman" w:hAnsi="Times New Roman" w:cs="Times New Roman"/>
          <w:b/>
          <w:bCs/>
          <w:sz w:val="24"/>
          <w:szCs w:val="24"/>
        </w:rPr>
      </w:pPr>
      <w:r w:rsidRPr="00452119">
        <w:rPr>
          <w:rFonts w:ascii="Times New Roman" w:hAnsi="Times New Roman" w:cs="Times New Roman"/>
          <w:b/>
          <w:bCs/>
          <w:sz w:val="24"/>
          <w:szCs w:val="24"/>
        </w:rPr>
        <w:t>Conclusion</w:t>
      </w:r>
    </w:p>
    <w:p w14:paraId="2765FC1B" w14:textId="7EBDA24B" w:rsidR="00452119" w:rsidRPr="00B24919" w:rsidRDefault="00452119" w:rsidP="00724E87">
      <w:pPr>
        <w:keepNext/>
        <w:spacing w:after="0" w:line="240" w:lineRule="auto"/>
        <w:rPr>
          <w:rFonts w:ascii="Times New Roman" w:hAnsi="Times New Roman" w:cs="Times New Roman"/>
          <w:sz w:val="24"/>
          <w:szCs w:val="24"/>
        </w:rPr>
      </w:pPr>
      <w:r>
        <w:rPr>
          <w:rFonts w:ascii="Times New Roman" w:hAnsi="Times New Roman" w:cs="Times New Roman"/>
          <w:sz w:val="24"/>
          <w:szCs w:val="24"/>
        </w:rPr>
        <w:t>This instrument is compatible with human rights as it promotes the right to health.</w:t>
      </w:r>
    </w:p>
    <w:p w14:paraId="1BD90BEA" w14:textId="186533A7" w:rsidR="00B94885" w:rsidRPr="000723FE" w:rsidRDefault="00B94885" w:rsidP="00B94885">
      <w:pPr>
        <w:jc w:val="center"/>
        <w:rPr>
          <w:rFonts w:ascii="Times New Roman" w:hAnsi="Times New Roman" w:cs="Times New Roman"/>
          <w:b/>
          <w:bCs/>
          <w:sz w:val="24"/>
          <w:szCs w:val="24"/>
        </w:rPr>
      </w:pPr>
      <w:r w:rsidRPr="00352F07">
        <w:rPr>
          <w:rFonts w:ascii="Times New Roman" w:hAnsi="Times New Roman" w:cs="Times New Roman"/>
          <w:b/>
          <w:bCs/>
          <w:sz w:val="24"/>
          <w:szCs w:val="24"/>
          <w:highlight w:val="yellow"/>
        </w:rPr>
        <w:br/>
      </w:r>
      <w:r w:rsidR="001F737D" w:rsidRPr="000723FE">
        <w:rPr>
          <w:rFonts w:ascii="Times New Roman" w:hAnsi="Times New Roman" w:cs="Times New Roman"/>
          <w:b/>
          <w:bCs/>
          <w:sz w:val="24"/>
          <w:szCs w:val="24"/>
        </w:rPr>
        <w:t>T</w:t>
      </w:r>
      <w:r w:rsidRPr="000723FE">
        <w:rPr>
          <w:rFonts w:ascii="Times New Roman" w:hAnsi="Times New Roman" w:cs="Times New Roman"/>
          <w:b/>
          <w:bCs/>
          <w:sz w:val="24"/>
          <w:szCs w:val="24"/>
        </w:rPr>
        <w:t>he Hon. Chris Bowen MP</w:t>
      </w:r>
    </w:p>
    <w:p w14:paraId="0D0173F2" w14:textId="640D7587" w:rsidR="001F737D" w:rsidRPr="00B94885" w:rsidRDefault="001F737D" w:rsidP="00B94885">
      <w:pPr>
        <w:jc w:val="center"/>
        <w:rPr>
          <w:rFonts w:ascii="Times New Roman" w:hAnsi="Times New Roman" w:cs="Times New Roman"/>
          <w:b/>
          <w:bCs/>
          <w:sz w:val="24"/>
          <w:szCs w:val="24"/>
        </w:rPr>
      </w:pPr>
      <w:r w:rsidRPr="000723FE">
        <w:rPr>
          <w:rFonts w:ascii="Times New Roman" w:hAnsi="Times New Roman" w:cs="Times New Roman"/>
          <w:b/>
          <w:bCs/>
          <w:sz w:val="24"/>
          <w:szCs w:val="24"/>
        </w:rPr>
        <w:t>Minister for Climate Change and Energy</w:t>
      </w:r>
    </w:p>
    <w:sectPr w:rsidR="001F737D" w:rsidRPr="00B948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33574" w14:textId="77777777" w:rsidR="00222B18" w:rsidRDefault="00222B18" w:rsidP="00941D88">
      <w:pPr>
        <w:spacing w:after="0" w:line="240" w:lineRule="auto"/>
      </w:pPr>
      <w:r>
        <w:separator/>
      </w:r>
    </w:p>
  </w:endnote>
  <w:endnote w:type="continuationSeparator" w:id="0">
    <w:p w14:paraId="2089EAD2" w14:textId="77777777" w:rsidR="00222B18" w:rsidRDefault="00222B18" w:rsidP="00941D88">
      <w:pPr>
        <w:spacing w:after="0" w:line="240" w:lineRule="auto"/>
      </w:pPr>
      <w:r>
        <w:continuationSeparator/>
      </w:r>
    </w:p>
  </w:endnote>
  <w:endnote w:type="continuationNotice" w:id="1">
    <w:p w14:paraId="00799DA6" w14:textId="77777777" w:rsidR="00222B18" w:rsidRDefault="00222B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04DE" w14:textId="77777777" w:rsidR="00222B18" w:rsidRDefault="00222B18" w:rsidP="00941D88">
      <w:pPr>
        <w:spacing w:after="0" w:line="240" w:lineRule="auto"/>
      </w:pPr>
      <w:r>
        <w:separator/>
      </w:r>
    </w:p>
  </w:footnote>
  <w:footnote w:type="continuationSeparator" w:id="0">
    <w:p w14:paraId="53ECBC71" w14:textId="77777777" w:rsidR="00222B18" w:rsidRDefault="00222B18" w:rsidP="00941D88">
      <w:pPr>
        <w:spacing w:after="0" w:line="240" w:lineRule="auto"/>
      </w:pPr>
      <w:r>
        <w:continuationSeparator/>
      </w:r>
    </w:p>
  </w:footnote>
  <w:footnote w:type="continuationNotice" w:id="1">
    <w:p w14:paraId="4F8D49D0" w14:textId="77777777" w:rsidR="00222B18" w:rsidRDefault="00222B18">
      <w:pPr>
        <w:spacing w:after="0" w:line="240" w:lineRule="auto"/>
      </w:pPr>
    </w:p>
  </w:footnote>
  <w:footnote w:id="2">
    <w:p w14:paraId="581F300A" w14:textId="73C62856" w:rsidR="00D35C05" w:rsidRPr="00362EBD" w:rsidRDefault="00D35C05">
      <w:pPr>
        <w:pStyle w:val="FootnoteText"/>
        <w:rPr>
          <w:lang w:val="en-AU"/>
        </w:rPr>
      </w:pPr>
      <w:r>
        <w:rPr>
          <w:rStyle w:val="FootnoteReference"/>
        </w:rPr>
        <w:footnoteRef/>
      </w:r>
      <w:r>
        <w:t xml:space="preserve"> </w:t>
      </w:r>
      <w:r w:rsidRPr="00362EBD">
        <w:rPr>
          <w:rFonts w:ascii="Times New Roman" w:hAnsi="Times New Roman" w:cs="Times New Roman"/>
          <w:lang w:val="en-AU"/>
        </w:rPr>
        <w:t>The aromatics limit i</w:t>
      </w:r>
      <w:r w:rsidR="00957DA8" w:rsidRPr="00362EBD">
        <w:rPr>
          <w:rFonts w:ascii="Times New Roman" w:hAnsi="Times New Roman" w:cs="Times New Roman"/>
          <w:lang w:val="en-AU"/>
        </w:rPr>
        <w:t>s a percentage by volume.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10FD"/>
    <w:multiLevelType w:val="hybridMultilevel"/>
    <w:tmpl w:val="9CF880E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7C6AC6"/>
    <w:multiLevelType w:val="hybridMultilevel"/>
    <w:tmpl w:val="0A6C144C"/>
    <w:lvl w:ilvl="0" w:tplc="F952770C">
      <w:start w:val="1"/>
      <w:numFmt w:val="decimal"/>
      <w:lvlText w:val="%1."/>
      <w:lvlJc w:val="left"/>
      <w:pPr>
        <w:ind w:left="851" w:hanging="49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4C1403"/>
    <w:multiLevelType w:val="hybridMultilevel"/>
    <w:tmpl w:val="524A7B2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540D22"/>
    <w:multiLevelType w:val="hybridMultilevel"/>
    <w:tmpl w:val="E788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9C5855"/>
    <w:multiLevelType w:val="hybridMultilevel"/>
    <w:tmpl w:val="56682D3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E17807"/>
    <w:multiLevelType w:val="hybridMultilevel"/>
    <w:tmpl w:val="8592B0A2"/>
    <w:lvl w:ilvl="0" w:tplc="C58071F6">
      <w:start w:val="2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6C6EDF"/>
    <w:multiLevelType w:val="hybridMultilevel"/>
    <w:tmpl w:val="4E52F0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81D6F60"/>
    <w:multiLevelType w:val="hybridMultilevel"/>
    <w:tmpl w:val="149CF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317EBD"/>
    <w:multiLevelType w:val="hybridMultilevel"/>
    <w:tmpl w:val="D3E23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77579"/>
    <w:multiLevelType w:val="hybridMultilevel"/>
    <w:tmpl w:val="D4520B24"/>
    <w:lvl w:ilvl="0" w:tplc="DEE0D7D8">
      <w:start w:val="1"/>
      <w:numFmt w:val="bullet"/>
      <w:lvlText w:val=""/>
      <w:lvlJc w:val="left"/>
      <w:pPr>
        <w:ind w:left="1440" w:hanging="360"/>
      </w:pPr>
      <w:rPr>
        <w:rFonts w:ascii="Symbol" w:hAnsi="Symbol"/>
      </w:rPr>
    </w:lvl>
    <w:lvl w:ilvl="1" w:tplc="F6023564">
      <w:start w:val="1"/>
      <w:numFmt w:val="bullet"/>
      <w:lvlText w:val=""/>
      <w:lvlJc w:val="left"/>
      <w:pPr>
        <w:ind w:left="1440" w:hanging="360"/>
      </w:pPr>
      <w:rPr>
        <w:rFonts w:ascii="Symbol" w:hAnsi="Symbol"/>
      </w:rPr>
    </w:lvl>
    <w:lvl w:ilvl="2" w:tplc="CAA81022">
      <w:start w:val="1"/>
      <w:numFmt w:val="bullet"/>
      <w:lvlText w:val=""/>
      <w:lvlJc w:val="left"/>
      <w:pPr>
        <w:ind w:left="1440" w:hanging="360"/>
      </w:pPr>
      <w:rPr>
        <w:rFonts w:ascii="Symbol" w:hAnsi="Symbol"/>
      </w:rPr>
    </w:lvl>
    <w:lvl w:ilvl="3" w:tplc="2CE0DEF6">
      <w:start w:val="1"/>
      <w:numFmt w:val="bullet"/>
      <w:lvlText w:val=""/>
      <w:lvlJc w:val="left"/>
      <w:pPr>
        <w:ind w:left="1440" w:hanging="360"/>
      </w:pPr>
      <w:rPr>
        <w:rFonts w:ascii="Symbol" w:hAnsi="Symbol"/>
      </w:rPr>
    </w:lvl>
    <w:lvl w:ilvl="4" w:tplc="30EE63AA">
      <w:start w:val="1"/>
      <w:numFmt w:val="bullet"/>
      <w:lvlText w:val=""/>
      <w:lvlJc w:val="left"/>
      <w:pPr>
        <w:ind w:left="1440" w:hanging="360"/>
      </w:pPr>
      <w:rPr>
        <w:rFonts w:ascii="Symbol" w:hAnsi="Symbol"/>
      </w:rPr>
    </w:lvl>
    <w:lvl w:ilvl="5" w:tplc="CC5EEB76">
      <w:start w:val="1"/>
      <w:numFmt w:val="bullet"/>
      <w:lvlText w:val=""/>
      <w:lvlJc w:val="left"/>
      <w:pPr>
        <w:ind w:left="1440" w:hanging="360"/>
      </w:pPr>
      <w:rPr>
        <w:rFonts w:ascii="Symbol" w:hAnsi="Symbol"/>
      </w:rPr>
    </w:lvl>
    <w:lvl w:ilvl="6" w:tplc="CCB840A2">
      <w:start w:val="1"/>
      <w:numFmt w:val="bullet"/>
      <w:lvlText w:val=""/>
      <w:lvlJc w:val="left"/>
      <w:pPr>
        <w:ind w:left="1440" w:hanging="360"/>
      </w:pPr>
      <w:rPr>
        <w:rFonts w:ascii="Symbol" w:hAnsi="Symbol"/>
      </w:rPr>
    </w:lvl>
    <w:lvl w:ilvl="7" w:tplc="119624C8">
      <w:start w:val="1"/>
      <w:numFmt w:val="bullet"/>
      <w:lvlText w:val=""/>
      <w:lvlJc w:val="left"/>
      <w:pPr>
        <w:ind w:left="1440" w:hanging="360"/>
      </w:pPr>
      <w:rPr>
        <w:rFonts w:ascii="Symbol" w:hAnsi="Symbol"/>
      </w:rPr>
    </w:lvl>
    <w:lvl w:ilvl="8" w:tplc="63AE81BE">
      <w:start w:val="1"/>
      <w:numFmt w:val="bullet"/>
      <w:lvlText w:val=""/>
      <w:lvlJc w:val="left"/>
      <w:pPr>
        <w:ind w:left="1440" w:hanging="360"/>
      </w:pPr>
      <w:rPr>
        <w:rFonts w:ascii="Symbol" w:hAnsi="Symbol"/>
      </w:rPr>
    </w:lvl>
  </w:abstractNum>
  <w:abstractNum w:abstractNumId="10" w15:restartNumberingAfterBreak="0">
    <w:nsid w:val="3EA50AD6"/>
    <w:multiLevelType w:val="multilevel"/>
    <w:tmpl w:val="A4700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933133"/>
    <w:multiLevelType w:val="hybridMultilevel"/>
    <w:tmpl w:val="56E4EF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A917E0"/>
    <w:multiLevelType w:val="hybridMultilevel"/>
    <w:tmpl w:val="61D83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110F6E"/>
    <w:multiLevelType w:val="hybridMultilevel"/>
    <w:tmpl w:val="383A8C74"/>
    <w:lvl w:ilvl="0" w:tplc="BFF6B8BC">
      <w:start w:val="1"/>
      <w:numFmt w:val="decimal"/>
      <w:lvlText w:val="%1)"/>
      <w:lvlJc w:val="left"/>
      <w:pPr>
        <w:ind w:left="1480" w:hanging="360"/>
      </w:pPr>
    </w:lvl>
    <w:lvl w:ilvl="1" w:tplc="7F7A0E18">
      <w:start w:val="1"/>
      <w:numFmt w:val="decimal"/>
      <w:lvlText w:val="%2)"/>
      <w:lvlJc w:val="left"/>
      <w:pPr>
        <w:ind w:left="1480" w:hanging="360"/>
      </w:pPr>
    </w:lvl>
    <w:lvl w:ilvl="2" w:tplc="21A05F1A">
      <w:start w:val="1"/>
      <w:numFmt w:val="decimal"/>
      <w:lvlText w:val="%3)"/>
      <w:lvlJc w:val="left"/>
      <w:pPr>
        <w:ind w:left="1480" w:hanging="360"/>
      </w:pPr>
    </w:lvl>
    <w:lvl w:ilvl="3" w:tplc="D3CE2828">
      <w:start w:val="1"/>
      <w:numFmt w:val="decimal"/>
      <w:lvlText w:val="%4)"/>
      <w:lvlJc w:val="left"/>
      <w:pPr>
        <w:ind w:left="1480" w:hanging="360"/>
      </w:pPr>
    </w:lvl>
    <w:lvl w:ilvl="4" w:tplc="DEA2B1B4">
      <w:start w:val="1"/>
      <w:numFmt w:val="decimal"/>
      <w:lvlText w:val="%5)"/>
      <w:lvlJc w:val="left"/>
      <w:pPr>
        <w:ind w:left="1480" w:hanging="360"/>
      </w:pPr>
    </w:lvl>
    <w:lvl w:ilvl="5" w:tplc="C8D090AA">
      <w:start w:val="1"/>
      <w:numFmt w:val="decimal"/>
      <w:lvlText w:val="%6)"/>
      <w:lvlJc w:val="left"/>
      <w:pPr>
        <w:ind w:left="1480" w:hanging="360"/>
      </w:pPr>
    </w:lvl>
    <w:lvl w:ilvl="6" w:tplc="5288A8C6">
      <w:start w:val="1"/>
      <w:numFmt w:val="decimal"/>
      <w:lvlText w:val="%7)"/>
      <w:lvlJc w:val="left"/>
      <w:pPr>
        <w:ind w:left="1480" w:hanging="360"/>
      </w:pPr>
    </w:lvl>
    <w:lvl w:ilvl="7" w:tplc="38D6C146">
      <w:start w:val="1"/>
      <w:numFmt w:val="decimal"/>
      <w:lvlText w:val="%8)"/>
      <w:lvlJc w:val="left"/>
      <w:pPr>
        <w:ind w:left="1480" w:hanging="360"/>
      </w:pPr>
    </w:lvl>
    <w:lvl w:ilvl="8" w:tplc="1CF2B808">
      <w:start w:val="1"/>
      <w:numFmt w:val="decimal"/>
      <w:lvlText w:val="%9)"/>
      <w:lvlJc w:val="left"/>
      <w:pPr>
        <w:ind w:left="1480" w:hanging="360"/>
      </w:pPr>
    </w:lvl>
  </w:abstractNum>
  <w:abstractNum w:abstractNumId="14" w15:restartNumberingAfterBreak="0">
    <w:nsid w:val="4E305F40"/>
    <w:multiLevelType w:val="hybridMultilevel"/>
    <w:tmpl w:val="DDB05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7E6400"/>
    <w:multiLevelType w:val="hybridMultilevel"/>
    <w:tmpl w:val="4552EA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B41C18"/>
    <w:multiLevelType w:val="hybridMultilevel"/>
    <w:tmpl w:val="02C22660"/>
    <w:lvl w:ilvl="0" w:tplc="9E1E8378">
      <w:start w:val="1"/>
      <w:numFmt w:val="decimal"/>
      <w:lvlText w:val="%1."/>
      <w:lvlJc w:val="left"/>
      <w:pPr>
        <w:ind w:left="1440" w:hanging="360"/>
      </w:pPr>
    </w:lvl>
    <w:lvl w:ilvl="1" w:tplc="30DA9070">
      <w:start w:val="1"/>
      <w:numFmt w:val="decimal"/>
      <w:lvlText w:val="%2."/>
      <w:lvlJc w:val="left"/>
      <w:pPr>
        <w:ind w:left="1440" w:hanging="360"/>
      </w:pPr>
    </w:lvl>
    <w:lvl w:ilvl="2" w:tplc="7CA89C26">
      <w:start w:val="1"/>
      <w:numFmt w:val="decimal"/>
      <w:lvlText w:val="%3."/>
      <w:lvlJc w:val="left"/>
      <w:pPr>
        <w:ind w:left="1440" w:hanging="360"/>
      </w:pPr>
    </w:lvl>
    <w:lvl w:ilvl="3" w:tplc="FFD06496">
      <w:start w:val="1"/>
      <w:numFmt w:val="decimal"/>
      <w:lvlText w:val="%4."/>
      <w:lvlJc w:val="left"/>
      <w:pPr>
        <w:ind w:left="1440" w:hanging="360"/>
      </w:pPr>
    </w:lvl>
    <w:lvl w:ilvl="4" w:tplc="485073A8">
      <w:start w:val="1"/>
      <w:numFmt w:val="decimal"/>
      <w:lvlText w:val="%5."/>
      <w:lvlJc w:val="left"/>
      <w:pPr>
        <w:ind w:left="1440" w:hanging="360"/>
      </w:pPr>
    </w:lvl>
    <w:lvl w:ilvl="5" w:tplc="5ACEF89C">
      <w:start w:val="1"/>
      <w:numFmt w:val="decimal"/>
      <w:lvlText w:val="%6."/>
      <w:lvlJc w:val="left"/>
      <w:pPr>
        <w:ind w:left="1440" w:hanging="360"/>
      </w:pPr>
    </w:lvl>
    <w:lvl w:ilvl="6" w:tplc="3872CAD6">
      <w:start w:val="1"/>
      <w:numFmt w:val="decimal"/>
      <w:lvlText w:val="%7."/>
      <w:lvlJc w:val="left"/>
      <w:pPr>
        <w:ind w:left="1440" w:hanging="360"/>
      </w:pPr>
    </w:lvl>
    <w:lvl w:ilvl="7" w:tplc="08E8E570">
      <w:start w:val="1"/>
      <w:numFmt w:val="decimal"/>
      <w:lvlText w:val="%8."/>
      <w:lvlJc w:val="left"/>
      <w:pPr>
        <w:ind w:left="1440" w:hanging="360"/>
      </w:pPr>
    </w:lvl>
    <w:lvl w:ilvl="8" w:tplc="B6A8CB24">
      <w:start w:val="1"/>
      <w:numFmt w:val="decimal"/>
      <w:lvlText w:val="%9."/>
      <w:lvlJc w:val="left"/>
      <w:pPr>
        <w:ind w:left="1440" w:hanging="360"/>
      </w:pPr>
    </w:lvl>
  </w:abstractNum>
  <w:abstractNum w:abstractNumId="17" w15:restartNumberingAfterBreak="0">
    <w:nsid w:val="55BF3774"/>
    <w:multiLevelType w:val="hybridMultilevel"/>
    <w:tmpl w:val="D3BED872"/>
    <w:lvl w:ilvl="0" w:tplc="709EE466">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DB6EF5"/>
    <w:multiLevelType w:val="hybridMultilevel"/>
    <w:tmpl w:val="BDDAC36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6913D7"/>
    <w:multiLevelType w:val="hybridMultilevel"/>
    <w:tmpl w:val="AFB2F4AC"/>
    <w:lvl w:ilvl="0" w:tplc="EAD0B062">
      <w:start w:val="1"/>
      <w:numFmt w:val="decimal"/>
      <w:lvlText w:val="%1."/>
      <w:lvlJc w:val="left"/>
      <w:pPr>
        <w:ind w:left="1440" w:hanging="360"/>
      </w:pPr>
    </w:lvl>
    <w:lvl w:ilvl="1" w:tplc="456222F4">
      <w:start w:val="1"/>
      <w:numFmt w:val="decimal"/>
      <w:lvlText w:val="%2."/>
      <w:lvlJc w:val="left"/>
      <w:pPr>
        <w:ind w:left="1440" w:hanging="360"/>
      </w:pPr>
    </w:lvl>
    <w:lvl w:ilvl="2" w:tplc="5B60FEC4">
      <w:start w:val="1"/>
      <w:numFmt w:val="decimal"/>
      <w:lvlText w:val="%3."/>
      <w:lvlJc w:val="left"/>
      <w:pPr>
        <w:ind w:left="1440" w:hanging="360"/>
      </w:pPr>
    </w:lvl>
    <w:lvl w:ilvl="3" w:tplc="2D0EC07E">
      <w:start w:val="1"/>
      <w:numFmt w:val="decimal"/>
      <w:lvlText w:val="%4."/>
      <w:lvlJc w:val="left"/>
      <w:pPr>
        <w:ind w:left="1440" w:hanging="360"/>
      </w:pPr>
    </w:lvl>
    <w:lvl w:ilvl="4" w:tplc="24B221FA">
      <w:start w:val="1"/>
      <w:numFmt w:val="decimal"/>
      <w:lvlText w:val="%5."/>
      <w:lvlJc w:val="left"/>
      <w:pPr>
        <w:ind w:left="1440" w:hanging="360"/>
      </w:pPr>
    </w:lvl>
    <w:lvl w:ilvl="5" w:tplc="E794D4C8">
      <w:start w:val="1"/>
      <w:numFmt w:val="decimal"/>
      <w:lvlText w:val="%6."/>
      <w:lvlJc w:val="left"/>
      <w:pPr>
        <w:ind w:left="1440" w:hanging="360"/>
      </w:pPr>
    </w:lvl>
    <w:lvl w:ilvl="6" w:tplc="B2E4669A">
      <w:start w:val="1"/>
      <w:numFmt w:val="decimal"/>
      <w:lvlText w:val="%7."/>
      <w:lvlJc w:val="left"/>
      <w:pPr>
        <w:ind w:left="1440" w:hanging="360"/>
      </w:pPr>
    </w:lvl>
    <w:lvl w:ilvl="7" w:tplc="91B0AB88">
      <w:start w:val="1"/>
      <w:numFmt w:val="decimal"/>
      <w:lvlText w:val="%8."/>
      <w:lvlJc w:val="left"/>
      <w:pPr>
        <w:ind w:left="1440" w:hanging="360"/>
      </w:pPr>
    </w:lvl>
    <w:lvl w:ilvl="8" w:tplc="F926D3EA">
      <w:start w:val="1"/>
      <w:numFmt w:val="decimal"/>
      <w:lvlText w:val="%9."/>
      <w:lvlJc w:val="left"/>
      <w:pPr>
        <w:ind w:left="1440" w:hanging="360"/>
      </w:pPr>
    </w:lvl>
  </w:abstractNum>
  <w:abstractNum w:abstractNumId="20" w15:restartNumberingAfterBreak="0">
    <w:nsid w:val="692D3FC4"/>
    <w:multiLevelType w:val="hybridMultilevel"/>
    <w:tmpl w:val="17D825DA"/>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num w:numId="1" w16cid:durableId="736366157">
    <w:abstractNumId w:val="5"/>
  </w:num>
  <w:num w:numId="2" w16cid:durableId="378630293">
    <w:abstractNumId w:val="17"/>
  </w:num>
  <w:num w:numId="3" w16cid:durableId="424302449">
    <w:abstractNumId w:val="1"/>
  </w:num>
  <w:num w:numId="4" w16cid:durableId="609317886">
    <w:abstractNumId w:val="7"/>
  </w:num>
  <w:num w:numId="5" w16cid:durableId="569196362">
    <w:abstractNumId w:val="11"/>
  </w:num>
  <w:num w:numId="6" w16cid:durableId="1715032851">
    <w:abstractNumId w:val="12"/>
  </w:num>
  <w:num w:numId="7" w16cid:durableId="1976058435">
    <w:abstractNumId w:val="3"/>
  </w:num>
  <w:num w:numId="8" w16cid:durableId="1607691361">
    <w:abstractNumId w:val="9"/>
  </w:num>
  <w:num w:numId="9" w16cid:durableId="458492644">
    <w:abstractNumId w:val="19"/>
  </w:num>
  <w:num w:numId="10" w16cid:durableId="584655142">
    <w:abstractNumId w:val="16"/>
  </w:num>
  <w:num w:numId="11" w16cid:durableId="1207520645">
    <w:abstractNumId w:val="8"/>
  </w:num>
  <w:num w:numId="12" w16cid:durableId="2033995668">
    <w:abstractNumId w:val="2"/>
  </w:num>
  <w:num w:numId="13" w16cid:durableId="1816265102">
    <w:abstractNumId w:val="0"/>
  </w:num>
  <w:num w:numId="14" w16cid:durableId="1952659546">
    <w:abstractNumId w:val="18"/>
  </w:num>
  <w:num w:numId="15" w16cid:durableId="1812207540">
    <w:abstractNumId w:val="4"/>
  </w:num>
  <w:num w:numId="16" w16cid:durableId="1571888358">
    <w:abstractNumId w:val="6"/>
  </w:num>
  <w:num w:numId="17" w16cid:durableId="226308200">
    <w:abstractNumId w:val="6"/>
  </w:num>
  <w:num w:numId="18" w16cid:durableId="1813718510">
    <w:abstractNumId w:val="15"/>
  </w:num>
  <w:num w:numId="19" w16cid:durableId="1371999254">
    <w:abstractNumId w:val="14"/>
  </w:num>
  <w:num w:numId="20" w16cid:durableId="1560821015">
    <w:abstractNumId w:val="20"/>
  </w:num>
  <w:num w:numId="21" w16cid:durableId="1348019569">
    <w:abstractNumId w:val="13"/>
  </w:num>
  <w:num w:numId="22" w16cid:durableId="4035269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A1"/>
    <w:rsid w:val="00005FFC"/>
    <w:rsid w:val="00006ACD"/>
    <w:rsid w:val="0000770C"/>
    <w:rsid w:val="00007D04"/>
    <w:rsid w:val="0001467F"/>
    <w:rsid w:val="00016157"/>
    <w:rsid w:val="000161B6"/>
    <w:rsid w:val="0001673E"/>
    <w:rsid w:val="00017F02"/>
    <w:rsid w:val="00017F15"/>
    <w:rsid w:val="000211C7"/>
    <w:rsid w:val="00021ACA"/>
    <w:rsid w:val="000228E0"/>
    <w:rsid w:val="000245FB"/>
    <w:rsid w:val="00026238"/>
    <w:rsid w:val="000315BB"/>
    <w:rsid w:val="00032C1D"/>
    <w:rsid w:val="0003503F"/>
    <w:rsid w:val="00041365"/>
    <w:rsid w:val="00041984"/>
    <w:rsid w:val="00044D7B"/>
    <w:rsid w:val="0004588A"/>
    <w:rsid w:val="00046DD5"/>
    <w:rsid w:val="00052395"/>
    <w:rsid w:val="00052FA7"/>
    <w:rsid w:val="00055BC8"/>
    <w:rsid w:val="000562CC"/>
    <w:rsid w:val="000614DB"/>
    <w:rsid w:val="00066FF6"/>
    <w:rsid w:val="000723FE"/>
    <w:rsid w:val="000731E0"/>
    <w:rsid w:val="00073390"/>
    <w:rsid w:val="0008100F"/>
    <w:rsid w:val="000827D0"/>
    <w:rsid w:val="00082BE6"/>
    <w:rsid w:val="00090802"/>
    <w:rsid w:val="00091AA7"/>
    <w:rsid w:val="00091D22"/>
    <w:rsid w:val="00093229"/>
    <w:rsid w:val="00093555"/>
    <w:rsid w:val="00093861"/>
    <w:rsid w:val="00094AA2"/>
    <w:rsid w:val="00094B71"/>
    <w:rsid w:val="000953B3"/>
    <w:rsid w:val="00095F29"/>
    <w:rsid w:val="000A3137"/>
    <w:rsid w:val="000A594E"/>
    <w:rsid w:val="000A75D4"/>
    <w:rsid w:val="000A7CC5"/>
    <w:rsid w:val="000B08A6"/>
    <w:rsid w:val="000B1211"/>
    <w:rsid w:val="000B1F8E"/>
    <w:rsid w:val="000B2017"/>
    <w:rsid w:val="000B4FFB"/>
    <w:rsid w:val="000B7B20"/>
    <w:rsid w:val="000C113E"/>
    <w:rsid w:val="000C24FD"/>
    <w:rsid w:val="000C3FE8"/>
    <w:rsid w:val="000C436B"/>
    <w:rsid w:val="000C7E88"/>
    <w:rsid w:val="000D60D4"/>
    <w:rsid w:val="000D795F"/>
    <w:rsid w:val="000D7F65"/>
    <w:rsid w:val="000E4F98"/>
    <w:rsid w:val="000E5731"/>
    <w:rsid w:val="000F090C"/>
    <w:rsid w:val="000F34E5"/>
    <w:rsid w:val="000F64B6"/>
    <w:rsid w:val="000F7B13"/>
    <w:rsid w:val="001012B1"/>
    <w:rsid w:val="001027E4"/>
    <w:rsid w:val="0010488A"/>
    <w:rsid w:val="00105681"/>
    <w:rsid w:val="00107666"/>
    <w:rsid w:val="00110606"/>
    <w:rsid w:val="00111BE4"/>
    <w:rsid w:val="00113F2D"/>
    <w:rsid w:val="001151AA"/>
    <w:rsid w:val="001162CE"/>
    <w:rsid w:val="00117DE0"/>
    <w:rsid w:val="00124C32"/>
    <w:rsid w:val="001270D5"/>
    <w:rsid w:val="00130B4C"/>
    <w:rsid w:val="00137B90"/>
    <w:rsid w:val="00142514"/>
    <w:rsid w:val="001473A2"/>
    <w:rsid w:val="00147FCF"/>
    <w:rsid w:val="00150D2B"/>
    <w:rsid w:val="00152652"/>
    <w:rsid w:val="00162281"/>
    <w:rsid w:val="001629FA"/>
    <w:rsid w:val="001639A9"/>
    <w:rsid w:val="0016570C"/>
    <w:rsid w:val="00174D21"/>
    <w:rsid w:val="0017590A"/>
    <w:rsid w:val="00176211"/>
    <w:rsid w:val="00176452"/>
    <w:rsid w:val="00177E5D"/>
    <w:rsid w:val="00182303"/>
    <w:rsid w:val="00183276"/>
    <w:rsid w:val="00183E4E"/>
    <w:rsid w:val="0018501F"/>
    <w:rsid w:val="00187AD4"/>
    <w:rsid w:val="00187DAD"/>
    <w:rsid w:val="00190122"/>
    <w:rsid w:val="00190F82"/>
    <w:rsid w:val="00190FD7"/>
    <w:rsid w:val="001921E3"/>
    <w:rsid w:val="00193978"/>
    <w:rsid w:val="00193F65"/>
    <w:rsid w:val="00196E1D"/>
    <w:rsid w:val="001A0279"/>
    <w:rsid w:val="001A4B86"/>
    <w:rsid w:val="001A5870"/>
    <w:rsid w:val="001A6A43"/>
    <w:rsid w:val="001A72BB"/>
    <w:rsid w:val="001B055A"/>
    <w:rsid w:val="001B386B"/>
    <w:rsid w:val="001B466F"/>
    <w:rsid w:val="001B718C"/>
    <w:rsid w:val="001C24B2"/>
    <w:rsid w:val="001C5A53"/>
    <w:rsid w:val="001C64D6"/>
    <w:rsid w:val="001C6551"/>
    <w:rsid w:val="001C7C50"/>
    <w:rsid w:val="001C7D70"/>
    <w:rsid w:val="001D0B2D"/>
    <w:rsid w:val="001D397A"/>
    <w:rsid w:val="001D44A2"/>
    <w:rsid w:val="001D561D"/>
    <w:rsid w:val="001D5683"/>
    <w:rsid w:val="001D68A6"/>
    <w:rsid w:val="001D6E1C"/>
    <w:rsid w:val="001E0C7B"/>
    <w:rsid w:val="001E2323"/>
    <w:rsid w:val="001E31AA"/>
    <w:rsid w:val="001E5383"/>
    <w:rsid w:val="001F057B"/>
    <w:rsid w:val="001F0C95"/>
    <w:rsid w:val="001F122B"/>
    <w:rsid w:val="001F19AC"/>
    <w:rsid w:val="001F254D"/>
    <w:rsid w:val="001F627F"/>
    <w:rsid w:val="001F737D"/>
    <w:rsid w:val="001F74AD"/>
    <w:rsid w:val="00200CF3"/>
    <w:rsid w:val="002027C8"/>
    <w:rsid w:val="0020556C"/>
    <w:rsid w:val="0020720A"/>
    <w:rsid w:val="0021742A"/>
    <w:rsid w:val="002177A6"/>
    <w:rsid w:val="0022088E"/>
    <w:rsid w:val="002209CC"/>
    <w:rsid w:val="00221FF0"/>
    <w:rsid w:val="00222B18"/>
    <w:rsid w:val="002245B9"/>
    <w:rsid w:val="00224E38"/>
    <w:rsid w:val="00224E82"/>
    <w:rsid w:val="002252C6"/>
    <w:rsid w:val="002272D0"/>
    <w:rsid w:val="00231188"/>
    <w:rsid w:val="002344AD"/>
    <w:rsid w:val="002373A6"/>
    <w:rsid w:val="00237B73"/>
    <w:rsid w:val="0024076C"/>
    <w:rsid w:val="00240B14"/>
    <w:rsid w:val="00242F4A"/>
    <w:rsid w:val="002536D4"/>
    <w:rsid w:val="002557F4"/>
    <w:rsid w:val="00257AD8"/>
    <w:rsid w:val="0026084D"/>
    <w:rsid w:val="00260DE1"/>
    <w:rsid w:val="00261C74"/>
    <w:rsid w:val="00263866"/>
    <w:rsid w:val="00265CEC"/>
    <w:rsid w:val="00267E26"/>
    <w:rsid w:val="0027258F"/>
    <w:rsid w:val="00272FD3"/>
    <w:rsid w:val="00274494"/>
    <w:rsid w:val="002747F2"/>
    <w:rsid w:val="002749CB"/>
    <w:rsid w:val="00275305"/>
    <w:rsid w:val="002770AC"/>
    <w:rsid w:val="002803E0"/>
    <w:rsid w:val="002815FC"/>
    <w:rsid w:val="002817CE"/>
    <w:rsid w:val="00282E0F"/>
    <w:rsid w:val="00283C84"/>
    <w:rsid w:val="00283F88"/>
    <w:rsid w:val="00285847"/>
    <w:rsid w:val="00287F1D"/>
    <w:rsid w:val="00290DDC"/>
    <w:rsid w:val="00290ED4"/>
    <w:rsid w:val="002923C9"/>
    <w:rsid w:val="00293910"/>
    <w:rsid w:val="00294F02"/>
    <w:rsid w:val="00297B5A"/>
    <w:rsid w:val="002A05D7"/>
    <w:rsid w:val="002A0763"/>
    <w:rsid w:val="002A1C3E"/>
    <w:rsid w:val="002A47A5"/>
    <w:rsid w:val="002B0303"/>
    <w:rsid w:val="002B11E8"/>
    <w:rsid w:val="002B2200"/>
    <w:rsid w:val="002B331B"/>
    <w:rsid w:val="002C053F"/>
    <w:rsid w:val="002C0691"/>
    <w:rsid w:val="002C0778"/>
    <w:rsid w:val="002C2329"/>
    <w:rsid w:val="002C5646"/>
    <w:rsid w:val="002C78CA"/>
    <w:rsid w:val="002D16E5"/>
    <w:rsid w:val="002D3025"/>
    <w:rsid w:val="002E0C70"/>
    <w:rsid w:val="002E1EB3"/>
    <w:rsid w:val="002E49A8"/>
    <w:rsid w:val="002E6CD3"/>
    <w:rsid w:val="002E714C"/>
    <w:rsid w:val="002F0C3D"/>
    <w:rsid w:val="002F0CAC"/>
    <w:rsid w:val="002F2ACE"/>
    <w:rsid w:val="002F3BA3"/>
    <w:rsid w:val="002F4402"/>
    <w:rsid w:val="002F4DC7"/>
    <w:rsid w:val="002F5780"/>
    <w:rsid w:val="002F69C0"/>
    <w:rsid w:val="003042ED"/>
    <w:rsid w:val="00305895"/>
    <w:rsid w:val="00305F28"/>
    <w:rsid w:val="00306165"/>
    <w:rsid w:val="00306686"/>
    <w:rsid w:val="003078EC"/>
    <w:rsid w:val="00310C9D"/>
    <w:rsid w:val="0031121F"/>
    <w:rsid w:val="0031175B"/>
    <w:rsid w:val="00311B03"/>
    <w:rsid w:val="00314DB3"/>
    <w:rsid w:val="003217F1"/>
    <w:rsid w:val="003219F3"/>
    <w:rsid w:val="00322F86"/>
    <w:rsid w:val="003232F1"/>
    <w:rsid w:val="003233A8"/>
    <w:rsid w:val="00323704"/>
    <w:rsid w:val="00325410"/>
    <w:rsid w:val="003263C2"/>
    <w:rsid w:val="00334090"/>
    <w:rsid w:val="00343A48"/>
    <w:rsid w:val="0034497B"/>
    <w:rsid w:val="00344F63"/>
    <w:rsid w:val="003456D7"/>
    <w:rsid w:val="00346C8B"/>
    <w:rsid w:val="00347308"/>
    <w:rsid w:val="00347A0B"/>
    <w:rsid w:val="00351A0C"/>
    <w:rsid w:val="003522F3"/>
    <w:rsid w:val="00352F07"/>
    <w:rsid w:val="00353C59"/>
    <w:rsid w:val="00354E06"/>
    <w:rsid w:val="003552BF"/>
    <w:rsid w:val="00355FA9"/>
    <w:rsid w:val="0035694D"/>
    <w:rsid w:val="003620D3"/>
    <w:rsid w:val="00362EBD"/>
    <w:rsid w:val="003642A3"/>
    <w:rsid w:val="00365F3A"/>
    <w:rsid w:val="003663D9"/>
    <w:rsid w:val="00370D9D"/>
    <w:rsid w:val="00371022"/>
    <w:rsid w:val="003719EE"/>
    <w:rsid w:val="003721DD"/>
    <w:rsid w:val="00372C87"/>
    <w:rsid w:val="003737D2"/>
    <w:rsid w:val="003741F8"/>
    <w:rsid w:val="003772C5"/>
    <w:rsid w:val="00383216"/>
    <w:rsid w:val="003851CF"/>
    <w:rsid w:val="00385C5B"/>
    <w:rsid w:val="00396D80"/>
    <w:rsid w:val="003A01A4"/>
    <w:rsid w:val="003A2C09"/>
    <w:rsid w:val="003A392F"/>
    <w:rsid w:val="003A4905"/>
    <w:rsid w:val="003A745B"/>
    <w:rsid w:val="003B0D05"/>
    <w:rsid w:val="003B31A4"/>
    <w:rsid w:val="003B3AD8"/>
    <w:rsid w:val="003B4B40"/>
    <w:rsid w:val="003C018A"/>
    <w:rsid w:val="003C3C93"/>
    <w:rsid w:val="003C465B"/>
    <w:rsid w:val="003C6A18"/>
    <w:rsid w:val="003C743F"/>
    <w:rsid w:val="003D19D5"/>
    <w:rsid w:val="003D28C3"/>
    <w:rsid w:val="003D383D"/>
    <w:rsid w:val="003D3B9E"/>
    <w:rsid w:val="003D55A6"/>
    <w:rsid w:val="003E0A3E"/>
    <w:rsid w:val="003E0C79"/>
    <w:rsid w:val="003E21E8"/>
    <w:rsid w:val="003E2F17"/>
    <w:rsid w:val="003E370B"/>
    <w:rsid w:val="003E5392"/>
    <w:rsid w:val="003E603A"/>
    <w:rsid w:val="003E6630"/>
    <w:rsid w:val="003E680B"/>
    <w:rsid w:val="003E7427"/>
    <w:rsid w:val="003F0CF5"/>
    <w:rsid w:val="003F1053"/>
    <w:rsid w:val="003F1417"/>
    <w:rsid w:val="003F1E53"/>
    <w:rsid w:val="003F74EA"/>
    <w:rsid w:val="004019C0"/>
    <w:rsid w:val="00410CB7"/>
    <w:rsid w:val="00416170"/>
    <w:rsid w:val="00417772"/>
    <w:rsid w:val="00417FC9"/>
    <w:rsid w:val="004209CB"/>
    <w:rsid w:val="00421562"/>
    <w:rsid w:val="004227D3"/>
    <w:rsid w:val="004250B0"/>
    <w:rsid w:val="00426DC0"/>
    <w:rsid w:val="004307BA"/>
    <w:rsid w:val="00431394"/>
    <w:rsid w:val="00433A9F"/>
    <w:rsid w:val="00433EA5"/>
    <w:rsid w:val="00436ED0"/>
    <w:rsid w:val="00437C4F"/>
    <w:rsid w:val="00440836"/>
    <w:rsid w:val="00440B45"/>
    <w:rsid w:val="00440B7C"/>
    <w:rsid w:val="004414F6"/>
    <w:rsid w:val="00444F7E"/>
    <w:rsid w:val="00445EC8"/>
    <w:rsid w:val="00452119"/>
    <w:rsid w:val="0045297C"/>
    <w:rsid w:val="00454ECB"/>
    <w:rsid w:val="00455ED6"/>
    <w:rsid w:val="00460180"/>
    <w:rsid w:val="0046145D"/>
    <w:rsid w:val="004624CD"/>
    <w:rsid w:val="00463B73"/>
    <w:rsid w:val="00463C55"/>
    <w:rsid w:val="004642EB"/>
    <w:rsid w:val="004644F0"/>
    <w:rsid w:val="004670EB"/>
    <w:rsid w:val="004673C0"/>
    <w:rsid w:val="004702B5"/>
    <w:rsid w:val="00470450"/>
    <w:rsid w:val="00470C4F"/>
    <w:rsid w:val="00471F55"/>
    <w:rsid w:val="00472477"/>
    <w:rsid w:val="00472EC7"/>
    <w:rsid w:val="0047348B"/>
    <w:rsid w:val="00474DDA"/>
    <w:rsid w:val="00481912"/>
    <w:rsid w:val="00482CA7"/>
    <w:rsid w:val="004836C8"/>
    <w:rsid w:val="0048540A"/>
    <w:rsid w:val="0048575F"/>
    <w:rsid w:val="00486A2E"/>
    <w:rsid w:val="00486E13"/>
    <w:rsid w:val="00486F72"/>
    <w:rsid w:val="00487446"/>
    <w:rsid w:val="00487A1C"/>
    <w:rsid w:val="00487BA1"/>
    <w:rsid w:val="0049324E"/>
    <w:rsid w:val="00493B21"/>
    <w:rsid w:val="00497B35"/>
    <w:rsid w:val="004A1C6D"/>
    <w:rsid w:val="004A1E10"/>
    <w:rsid w:val="004A2002"/>
    <w:rsid w:val="004A3D3C"/>
    <w:rsid w:val="004A4040"/>
    <w:rsid w:val="004A4B67"/>
    <w:rsid w:val="004B1D1A"/>
    <w:rsid w:val="004B26F8"/>
    <w:rsid w:val="004B4F2E"/>
    <w:rsid w:val="004B6211"/>
    <w:rsid w:val="004C01CD"/>
    <w:rsid w:val="004C1C06"/>
    <w:rsid w:val="004C1D88"/>
    <w:rsid w:val="004C30DB"/>
    <w:rsid w:val="004C4A2E"/>
    <w:rsid w:val="004C5EA1"/>
    <w:rsid w:val="004D0D4F"/>
    <w:rsid w:val="004D16F1"/>
    <w:rsid w:val="004D6CA0"/>
    <w:rsid w:val="004D7FE2"/>
    <w:rsid w:val="004E2673"/>
    <w:rsid w:val="004E32BB"/>
    <w:rsid w:val="004E3E49"/>
    <w:rsid w:val="004E425E"/>
    <w:rsid w:val="004E6836"/>
    <w:rsid w:val="004E6B95"/>
    <w:rsid w:val="004F3595"/>
    <w:rsid w:val="004F50F5"/>
    <w:rsid w:val="00500042"/>
    <w:rsid w:val="00504020"/>
    <w:rsid w:val="00505496"/>
    <w:rsid w:val="00506FBC"/>
    <w:rsid w:val="00510F72"/>
    <w:rsid w:val="00510FB0"/>
    <w:rsid w:val="0051161F"/>
    <w:rsid w:val="00511BF3"/>
    <w:rsid w:val="0051301E"/>
    <w:rsid w:val="00514FC7"/>
    <w:rsid w:val="00515008"/>
    <w:rsid w:val="005169CA"/>
    <w:rsid w:val="00516E08"/>
    <w:rsid w:val="00520149"/>
    <w:rsid w:val="00520CE8"/>
    <w:rsid w:val="00524A07"/>
    <w:rsid w:val="0052711B"/>
    <w:rsid w:val="00527A95"/>
    <w:rsid w:val="00532E93"/>
    <w:rsid w:val="00534288"/>
    <w:rsid w:val="005346E3"/>
    <w:rsid w:val="00534F3A"/>
    <w:rsid w:val="00540FC0"/>
    <w:rsid w:val="005410EC"/>
    <w:rsid w:val="00542401"/>
    <w:rsid w:val="005456FF"/>
    <w:rsid w:val="0054694C"/>
    <w:rsid w:val="00550A08"/>
    <w:rsid w:val="005516A5"/>
    <w:rsid w:val="0055312C"/>
    <w:rsid w:val="00554801"/>
    <w:rsid w:val="00566591"/>
    <w:rsid w:val="00566FB0"/>
    <w:rsid w:val="00570435"/>
    <w:rsid w:val="0057043E"/>
    <w:rsid w:val="005830D8"/>
    <w:rsid w:val="00584F4D"/>
    <w:rsid w:val="00585FA6"/>
    <w:rsid w:val="00587D02"/>
    <w:rsid w:val="00590CA9"/>
    <w:rsid w:val="005932B9"/>
    <w:rsid w:val="00594000"/>
    <w:rsid w:val="005978FF"/>
    <w:rsid w:val="005A1244"/>
    <w:rsid w:val="005B3605"/>
    <w:rsid w:val="005B3617"/>
    <w:rsid w:val="005B73A6"/>
    <w:rsid w:val="005C0211"/>
    <w:rsid w:val="005C1938"/>
    <w:rsid w:val="005C26FF"/>
    <w:rsid w:val="005C2EC8"/>
    <w:rsid w:val="005C5C3E"/>
    <w:rsid w:val="005C72B1"/>
    <w:rsid w:val="005D0C09"/>
    <w:rsid w:val="005D178A"/>
    <w:rsid w:val="005D1952"/>
    <w:rsid w:val="005D23B2"/>
    <w:rsid w:val="005D23B3"/>
    <w:rsid w:val="005E189A"/>
    <w:rsid w:val="005E20BE"/>
    <w:rsid w:val="005E2FB0"/>
    <w:rsid w:val="005E49CF"/>
    <w:rsid w:val="005E4AD9"/>
    <w:rsid w:val="005E4E80"/>
    <w:rsid w:val="005E5873"/>
    <w:rsid w:val="005F0040"/>
    <w:rsid w:val="005F0C4E"/>
    <w:rsid w:val="00600AED"/>
    <w:rsid w:val="00600CE6"/>
    <w:rsid w:val="00601181"/>
    <w:rsid w:val="00602F07"/>
    <w:rsid w:val="0060354C"/>
    <w:rsid w:val="00603C89"/>
    <w:rsid w:val="0060718D"/>
    <w:rsid w:val="00610C6D"/>
    <w:rsid w:val="00611CA4"/>
    <w:rsid w:val="00613C61"/>
    <w:rsid w:val="0061690F"/>
    <w:rsid w:val="00617D6F"/>
    <w:rsid w:val="00620808"/>
    <w:rsid w:val="0062095C"/>
    <w:rsid w:val="0062111E"/>
    <w:rsid w:val="006217F9"/>
    <w:rsid w:val="006223D3"/>
    <w:rsid w:val="00625A03"/>
    <w:rsid w:val="00626455"/>
    <w:rsid w:val="00631401"/>
    <w:rsid w:val="00631633"/>
    <w:rsid w:val="00633F43"/>
    <w:rsid w:val="00640029"/>
    <w:rsid w:val="00640437"/>
    <w:rsid w:val="006414FE"/>
    <w:rsid w:val="00642EDD"/>
    <w:rsid w:val="0064302F"/>
    <w:rsid w:val="00644A54"/>
    <w:rsid w:val="00646670"/>
    <w:rsid w:val="00653DA3"/>
    <w:rsid w:val="00654867"/>
    <w:rsid w:val="0065672A"/>
    <w:rsid w:val="00656D28"/>
    <w:rsid w:val="00660726"/>
    <w:rsid w:val="00660DB0"/>
    <w:rsid w:val="00660E7C"/>
    <w:rsid w:val="006622EC"/>
    <w:rsid w:val="0066298F"/>
    <w:rsid w:val="00666E7A"/>
    <w:rsid w:val="006745A1"/>
    <w:rsid w:val="00675354"/>
    <w:rsid w:val="006757CF"/>
    <w:rsid w:val="00676795"/>
    <w:rsid w:val="00677487"/>
    <w:rsid w:val="0068161E"/>
    <w:rsid w:val="00681F46"/>
    <w:rsid w:val="0068266B"/>
    <w:rsid w:val="006841FE"/>
    <w:rsid w:val="00684761"/>
    <w:rsid w:val="00684A5C"/>
    <w:rsid w:val="006851C1"/>
    <w:rsid w:val="00685823"/>
    <w:rsid w:val="00685B4F"/>
    <w:rsid w:val="00685CE7"/>
    <w:rsid w:val="00686D54"/>
    <w:rsid w:val="00690113"/>
    <w:rsid w:val="00690263"/>
    <w:rsid w:val="00692560"/>
    <w:rsid w:val="00693829"/>
    <w:rsid w:val="00695A2C"/>
    <w:rsid w:val="00697EF4"/>
    <w:rsid w:val="006A6D06"/>
    <w:rsid w:val="006A71D1"/>
    <w:rsid w:val="006B245C"/>
    <w:rsid w:val="006B3C0B"/>
    <w:rsid w:val="006B625A"/>
    <w:rsid w:val="006C546C"/>
    <w:rsid w:val="006C6491"/>
    <w:rsid w:val="006C7346"/>
    <w:rsid w:val="006C797B"/>
    <w:rsid w:val="006C7EE2"/>
    <w:rsid w:val="006D1753"/>
    <w:rsid w:val="006D2212"/>
    <w:rsid w:val="006D4FDA"/>
    <w:rsid w:val="006D5C50"/>
    <w:rsid w:val="006D6AF1"/>
    <w:rsid w:val="006E057A"/>
    <w:rsid w:val="006E36FA"/>
    <w:rsid w:val="006E4FAF"/>
    <w:rsid w:val="006F033C"/>
    <w:rsid w:val="006F1286"/>
    <w:rsid w:val="006F2162"/>
    <w:rsid w:val="006F331A"/>
    <w:rsid w:val="006F3993"/>
    <w:rsid w:val="006F4257"/>
    <w:rsid w:val="006F46A0"/>
    <w:rsid w:val="006F5813"/>
    <w:rsid w:val="006F75A1"/>
    <w:rsid w:val="006F7FD7"/>
    <w:rsid w:val="007009A2"/>
    <w:rsid w:val="007026CE"/>
    <w:rsid w:val="00702DF5"/>
    <w:rsid w:val="0070644E"/>
    <w:rsid w:val="007065E9"/>
    <w:rsid w:val="00706B06"/>
    <w:rsid w:val="007073F3"/>
    <w:rsid w:val="00712279"/>
    <w:rsid w:val="007129EF"/>
    <w:rsid w:val="00713E61"/>
    <w:rsid w:val="007203B3"/>
    <w:rsid w:val="00720978"/>
    <w:rsid w:val="00721C29"/>
    <w:rsid w:val="0072365C"/>
    <w:rsid w:val="00723A7D"/>
    <w:rsid w:val="007245B2"/>
    <w:rsid w:val="00724E87"/>
    <w:rsid w:val="00725120"/>
    <w:rsid w:val="007275DD"/>
    <w:rsid w:val="00730912"/>
    <w:rsid w:val="00731548"/>
    <w:rsid w:val="00734F09"/>
    <w:rsid w:val="00735AF5"/>
    <w:rsid w:val="00737C79"/>
    <w:rsid w:val="00740692"/>
    <w:rsid w:val="00740D00"/>
    <w:rsid w:val="00741B2F"/>
    <w:rsid w:val="007424AC"/>
    <w:rsid w:val="007432A1"/>
    <w:rsid w:val="00744DB6"/>
    <w:rsid w:val="007474CE"/>
    <w:rsid w:val="007508FC"/>
    <w:rsid w:val="0075466C"/>
    <w:rsid w:val="0075665E"/>
    <w:rsid w:val="007569FE"/>
    <w:rsid w:val="007602D9"/>
    <w:rsid w:val="00760E88"/>
    <w:rsid w:val="00761825"/>
    <w:rsid w:val="00765C7E"/>
    <w:rsid w:val="00765EA3"/>
    <w:rsid w:val="00767D3D"/>
    <w:rsid w:val="007708AF"/>
    <w:rsid w:val="0077097B"/>
    <w:rsid w:val="00770E52"/>
    <w:rsid w:val="00773671"/>
    <w:rsid w:val="00773D52"/>
    <w:rsid w:val="00774F50"/>
    <w:rsid w:val="00776534"/>
    <w:rsid w:val="00776801"/>
    <w:rsid w:val="0077736E"/>
    <w:rsid w:val="00780D50"/>
    <w:rsid w:val="00781CFF"/>
    <w:rsid w:val="00782E7E"/>
    <w:rsid w:val="007844C8"/>
    <w:rsid w:val="007857CA"/>
    <w:rsid w:val="00785ADF"/>
    <w:rsid w:val="00786F48"/>
    <w:rsid w:val="007931C7"/>
    <w:rsid w:val="00793252"/>
    <w:rsid w:val="00794260"/>
    <w:rsid w:val="00794FAD"/>
    <w:rsid w:val="00796A33"/>
    <w:rsid w:val="0079766D"/>
    <w:rsid w:val="00797886"/>
    <w:rsid w:val="007A0A51"/>
    <w:rsid w:val="007A18C3"/>
    <w:rsid w:val="007A5610"/>
    <w:rsid w:val="007A67DC"/>
    <w:rsid w:val="007B0C5B"/>
    <w:rsid w:val="007B4C91"/>
    <w:rsid w:val="007B77EB"/>
    <w:rsid w:val="007C009C"/>
    <w:rsid w:val="007C1039"/>
    <w:rsid w:val="007C42B2"/>
    <w:rsid w:val="007C47CA"/>
    <w:rsid w:val="007C76C0"/>
    <w:rsid w:val="007D2AF6"/>
    <w:rsid w:val="007D584D"/>
    <w:rsid w:val="007E2035"/>
    <w:rsid w:val="007E526C"/>
    <w:rsid w:val="007E6792"/>
    <w:rsid w:val="007E728E"/>
    <w:rsid w:val="007F1434"/>
    <w:rsid w:val="007F167E"/>
    <w:rsid w:val="007F1F03"/>
    <w:rsid w:val="007F4160"/>
    <w:rsid w:val="007F4B57"/>
    <w:rsid w:val="00800CFF"/>
    <w:rsid w:val="008010D6"/>
    <w:rsid w:val="008046E3"/>
    <w:rsid w:val="0081179B"/>
    <w:rsid w:val="00812D03"/>
    <w:rsid w:val="00816FF2"/>
    <w:rsid w:val="00817719"/>
    <w:rsid w:val="00817988"/>
    <w:rsid w:val="00817DC4"/>
    <w:rsid w:val="00823305"/>
    <w:rsid w:val="00823704"/>
    <w:rsid w:val="00823B9A"/>
    <w:rsid w:val="0082424D"/>
    <w:rsid w:val="00824D0B"/>
    <w:rsid w:val="008264CD"/>
    <w:rsid w:val="0082692D"/>
    <w:rsid w:val="00831371"/>
    <w:rsid w:val="00831BCC"/>
    <w:rsid w:val="00832354"/>
    <w:rsid w:val="00833641"/>
    <w:rsid w:val="0083791B"/>
    <w:rsid w:val="0084260D"/>
    <w:rsid w:val="00843B17"/>
    <w:rsid w:val="008442A6"/>
    <w:rsid w:val="00844594"/>
    <w:rsid w:val="00851179"/>
    <w:rsid w:val="00852E71"/>
    <w:rsid w:val="008537CE"/>
    <w:rsid w:val="00856F3D"/>
    <w:rsid w:val="0085738F"/>
    <w:rsid w:val="00857F8C"/>
    <w:rsid w:val="00863759"/>
    <w:rsid w:val="0086606B"/>
    <w:rsid w:val="00866DD5"/>
    <w:rsid w:val="008726C6"/>
    <w:rsid w:val="00873F54"/>
    <w:rsid w:val="0087619D"/>
    <w:rsid w:val="0087702D"/>
    <w:rsid w:val="00880440"/>
    <w:rsid w:val="00881C51"/>
    <w:rsid w:val="00881E38"/>
    <w:rsid w:val="008826BF"/>
    <w:rsid w:val="00885437"/>
    <w:rsid w:val="008864FA"/>
    <w:rsid w:val="00887253"/>
    <w:rsid w:val="00887405"/>
    <w:rsid w:val="008876BF"/>
    <w:rsid w:val="00890EE0"/>
    <w:rsid w:val="00891AD5"/>
    <w:rsid w:val="00895C0B"/>
    <w:rsid w:val="00895D8E"/>
    <w:rsid w:val="00896D95"/>
    <w:rsid w:val="008A48B3"/>
    <w:rsid w:val="008A53DD"/>
    <w:rsid w:val="008A66B7"/>
    <w:rsid w:val="008A6CD2"/>
    <w:rsid w:val="008A71C1"/>
    <w:rsid w:val="008B15AA"/>
    <w:rsid w:val="008B301C"/>
    <w:rsid w:val="008B37DF"/>
    <w:rsid w:val="008B78FE"/>
    <w:rsid w:val="008C0A27"/>
    <w:rsid w:val="008C0B3B"/>
    <w:rsid w:val="008D070E"/>
    <w:rsid w:val="008D08A4"/>
    <w:rsid w:val="008D1DC9"/>
    <w:rsid w:val="008D44A7"/>
    <w:rsid w:val="008D4E7E"/>
    <w:rsid w:val="008D5FCD"/>
    <w:rsid w:val="008D673C"/>
    <w:rsid w:val="008E0F8F"/>
    <w:rsid w:val="008E59C4"/>
    <w:rsid w:val="008E5BC2"/>
    <w:rsid w:val="008E5D01"/>
    <w:rsid w:val="008E6780"/>
    <w:rsid w:val="008E73B8"/>
    <w:rsid w:val="008F0817"/>
    <w:rsid w:val="008F16CD"/>
    <w:rsid w:val="008F2DB6"/>
    <w:rsid w:val="008F6939"/>
    <w:rsid w:val="008F7585"/>
    <w:rsid w:val="00900B8E"/>
    <w:rsid w:val="00903970"/>
    <w:rsid w:val="00904CC2"/>
    <w:rsid w:val="009067B5"/>
    <w:rsid w:val="00906B7E"/>
    <w:rsid w:val="00906E14"/>
    <w:rsid w:val="00907186"/>
    <w:rsid w:val="00907E4E"/>
    <w:rsid w:val="0091044E"/>
    <w:rsid w:val="00910987"/>
    <w:rsid w:val="00910EBB"/>
    <w:rsid w:val="00911F6F"/>
    <w:rsid w:val="009134B3"/>
    <w:rsid w:val="00920C37"/>
    <w:rsid w:val="009215EB"/>
    <w:rsid w:val="0092235B"/>
    <w:rsid w:val="00922656"/>
    <w:rsid w:val="009232C2"/>
    <w:rsid w:val="009234D4"/>
    <w:rsid w:val="009273E8"/>
    <w:rsid w:val="009277A1"/>
    <w:rsid w:val="00927FEF"/>
    <w:rsid w:val="00931E8D"/>
    <w:rsid w:val="00933CBA"/>
    <w:rsid w:val="00937D0E"/>
    <w:rsid w:val="009400F8"/>
    <w:rsid w:val="0094084D"/>
    <w:rsid w:val="00941D88"/>
    <w:rsid w:val="0094291E"/>
    <w:rsid w:val="00943DDA"/>
    <w:rsid w:val="00950A13"/>
    <w:rsid w:val="00952DF3"/>
    <w:rsid w:val="00957DA8"/>
    <w:rsid w:val="00961E22"/>
    <w:rsid w:val="0096690E"/>
    <w:rsid w:val="00967B21"/>
    <w:rsid w:val="00971F43"/>
    <w:rsid w:val="009741AB"/>
    <w:rsid w:val="009743AC"/>
    <w:rsid w:val="00974608"/>
    <w:rsid w:val="00975505"/>
    <w:rsid w:val="00975645"/>
    <w:rsid w:val="00975E22"/>
    <w:rsid w:val="0097640A"/>
    <w:rsid w:val="00976C52"/>
    <w:rsid w:val="009777B1"/>
    <w:rsid w:val="00981E36"/>
    <w:rsid w:val="00982EC9"/>
    <w:rsid w:val="00984151"/>
    <w:rsid w:val="00984CC3"/>
    <w:rsid w:val="00985287"/>
    <w:rsid w:val="009864B5"/>
    <w:rsid w:val="00986E04"/>
    <w:rsid w:val="00990101"/>
    <w:rsid w:val="00991AAE"/>
    <w:rsid w:val="009957C8"/>
    <w:rsid w:val="0099646A"/>
    <w:rsid w:val="0099654B"/>
    <w:rsid w:val="00996BB9"/>
    <w:rsid w:val="00997EA3"/>
    <w:rsid w:val="009A35F2"/>
    <w:rsid w:val="009A3D93"/>
    <w:rsid w:val="009A3F05"/>
    <w:rsid w:val="009B025A"/>
    <w:rsid w:val="009B09C6"/>
    <w:rsid w:val="009B5260"/>
    <w:rsid w:val="009B597A"/>
    <w:rsid w:val="009B6177"/>
    <w:rsid w:val="009C21D1"/>
    <w:rsid w:val="009C4219"/>
    <w:rsid w:val="009D36CA"/>
    <w:rsid w:val="009D6E07"/>
    <w:rsid w:val="009E2BD6"/>
    <w:rsid w:val="009E4D09"/>
    <w:rsid w:val="009E5FEF"/>
    <w:rsid w:val="009F0E12"/>
    <w:rsid w:val="009F2B24"/>
    <w:rsid w:val="009F42D8"/>
    <w:rsid w:val="009F455F"/>
    <w:rsid w:val="009F6A08"/>
    <w:rsid w:val="00A02C5E"/>
    <w:rsid w:val="00A033AC"/>
    <w:rsid w:val="00A03B67"/>
    <w:rsid w:val="00A0651B"/>
    <w:rsid w:val="00A079E2"/>
    <w:rsid w:val="00A11EBD"/>
    <w:rsid w:val="00A12584"/>
    <w:rsid w:val="00A13D2D"/>
    <w:rsid w:val="00A14272"/>
    <w:rsid w:val="00A145A7"/>
    <w:rsid w:val="00A14D25"/>
    <w:rsid w:val="00A1519D"/>
    <w:rsid w:val="00A236FE"/>
    <w:rsid w:val="00A2756C"/>
    <w:rsid w:val="00A27866"/>
    <w:rsid w:val="00A278E9"/>
    <w:rsid w:val="00A3030A"/>
    <w:rsid w:val="00A32240"/>
    <w:rsid w:val="00A33C10"/>
    <w:rsid w:val="00A34F98"/>
    <w:rsid w:val="00A3549B"/>
    <w:rsid w:val="00A357D7"/>
    <w:rsid w:val="00A400FD"/>
    <w:rsid w:val="00A42F14"/>
    <w:rsid w:val="00A4482B"/>
    <w:rsid w:val="00A470DA"/>
    <w:rsid w:val="00A565C5"/>
    <w:rsid w:val="00A574A3"/>
    <w:rsid w:val="00A60703"/>
    <w:rsid w:val="00A6070D"/>
    <w:rsid w:val="00A619B0"/>
    <w:rsid w:val="00A61AB5"/>
    <w:rsid w:val="00A63E37"/>
    <w:rsid w:val="00A65879"/>
    <w:rsid w:val="00A706F5"/>
    <w:rsid w:val="00A70D2C"/>
    <w:rsid w:val="00A71BD3"/>
    <w:rsid w:val="00A7246C"/>
    <w:rsid w:val="00A73FA6"/>
    <w:rsid w:val="00A75C55"/>
    <w:rsid w:val="00A8210B"/>
    <w:rsid w:val="00A82C6E"/>
    <w:rsid w:val="00A84EAF"/>
    <w:rsid w:val="00A8639E"/>
    <w:rsid w:val="00A9230F"/>
    <w:rsid w:val="00A924E2"/>
    <w:rsid w:val="00A95935"/>
    <w:rsid w:val="00A9607E"/>
    <w:rsid w:val="00A96694"/>
    <w:rsid w:val="00A975E2"/>
    <w:rsid w:val="00A97F50"/>
    <w:rsid w:val="00AA0201"/>
    <w:rsid w:val="00AA038D"/>
    <w:rsid w:val="00AA30F9"/>
    <w:rsid w:val="00AA77BD"/>
    <w:rsid w:val="00AB40AF"/>
    <w:rsid w:val="00AB6615"/>
    <w:rsid w:val="00AB6BBF"/>
    <w:rsid w:val="00AB79AC"/>
    <w:rsid w:val="00AC03D7"/>
    <w:rsid w:val="00AC0A9E"/>
    <w:rsid w:val="00AC1059"/>
    <w:rsid w:val="00AC21C4"/>
    <w:rsid w:val="00AC3436"/>
    <w:rsid w:val="00AC4D57"/>
    <w:rsid w:val="00AC5EA6"/>
    <w:rsid w:val="00AC5F75"/>
    <w:rsid w:val="00AD111A"/>
    <w:rsid w:val="00AD1697"/>
    <w:rsid w:val="00AD5854"/>
    <w:rsid w:val="00AD5BBB"/>
    <w:rsid w:val="00AD5BEE"/>
    <w:rsid w:val="00AE096A"/>
    <w:rsid w:val="00AE1522"/>
    <w:rsid w:val="00AE3040"/>
    <w:rsid w:val="00AE38C4"/>
    <w:rsid w:val="00AE4505"/>
    <w:rsid w:val="00AF244B"/>
    <w:rsid w:val="00AF24DE"/>
    <w:rsid w:val="00AF30B1"/>
    <w:rsid w:val="00AF49A8"/>
    <w:rsid w:val="00AF5428"/>
    <w:rsid w:val="00AF67BC"/>
    <w:rsid w:val="00AF7322"/>
    <w:rsid w:val="00AF7AAC"/>
    <w:rsid w:val="00AF7D02"/>
    <w:rsid w:val="00AF7F2C"/>
    <w:rsid w:val="00B00127"/>
    <w:rsid w:val="00B006B6"/>
    <w:rsid w:val="00B00D49"/>
    <w:rsid w:val="00B00E73"/>
    <w:rsid w:val="00B01A26"/>
    <w:rsid w:val="00B05C16"/>
    <w:rsid w:val="00B10351"/>
    <w:rsid w:val="00B10D91"/>
    <w:rsid w:val="00B13A37"/>
    <w:rsid w:val="00B22A72"/>
    <w:rsid w:val="00B24919"/>
    <w:rsid w:val="00B24D43"/>
    <w:rsid w:val="00B302AC"/>
    <w:rsid w:val="00B3131C"/>
    <w:rsid w:val="00B322B5"/>
    <w:rsid w:val="00B32459"/>
    <w:rsid w:val="00B352AE"/>
    <w:rsid w:val="00B37BC3"/>
    <w:rsid w:val="00B40A8D"/>
    <w:rsid w:val="00B41602"/>
    <w:rsid w:val="00B4568B"/>
    <w:rsid w:val="00B45E5B"/>
    <w:rsid w:val="00B50C85"/>
    <w:rsid w:val="00B50E97"/>
    <w:rsid w:val="00B52E07"/>
    <w:rsid w:val="00B54219"/>
    <w:rsid w:val="00B5459F"/>
    <w:rsid w:val="00B559EA"/>
    <w:rsid w:val="00B63EE7"/>
    <w:rsid w:val="00B6729B"/>
    <w:rsid w:val="00B71602"/>
    <w:rsid w:val="00B8076A"/>
    <w:rsid w:val="00B82949"/>
    <w:rsid w:val="00B83806"/>
    <w:rsid w:val="00B845F5"/>
    <w:rsid w:val="00B920BE"/>
    <w:rsid w:val="00B94885"/>
    <w:rsid w:val="00B94F3F"/>
    <w:rsid w:val="00B9613C"/>
    <w:rsid w:val="00B96800"/>
    <w:rsid w:val="00BA1562"/>
    <w:rsid w:val="00BA23F7"/>
    <w:rsid w:val="00BA3862"/>
    <w:rsid w:val="00BA4059"/>
    <w:rsid w:val="00BA770A"/>
    <w:rsid w:val="00BB039F"/>
    <w:rsid w:val="00BB28A9"/>
    <w:rsid w:val="00BB6949"/>
    <w:rsid w:val="00BC1189"/>
    <w:rsid w:val="00BC2019"/>
    <w:rsid w:val="00BC36FE"/>
    <w:rsid w:val="00BC48AE"/>
    <w:rsid w:val="00BC57F4"/>
    <w:rsid w:val="00BC6667"/>
    <w:rsid w:val="00BD0202"/>
    <w:rsid w:val="00BD05C1"/>
    <w:rsid w:val="00BD7377"/>
    <w:rsid w:val="00BD7C39"/>
    <w:rsid w:val="00BE2A76"/>
    <w:rsid w:val="00BE4A7B"/>
    <w:rsid w:val="00BF0941"/>
    <w:rsid w:val="00BF0944"/>
    <w:rsid w:val="00BF48E6"/>
    <w:rsid w:val="00BF6212"/>
    <w:rsid w:val="00BF74FC"/>
    <w:rsid w:val="00C01DF0"/>
    <w:rsid w:val="00C040F7"/>
    <w:rsid w:val="00C06B8C"/>
    <w:rsid w:val="00C072C1"/>
    <w:rsid w:val="00C116BF"/>
    <w:rsid w:val="00C1329C"/>
    <w:rsid w:val="00C16E68"/>
    <w:rsid w:val="00C17F7C"/>
    <w:rsid w:val="00C237BF"/>
    <w:rsid w:val="00C24517"/>
    <w:rsid w:val="00C247DD"/>
    <w:rsid w:val="00C31696"/>
    <w:rsid w:val="00C3279F"/>
    <w:rsid w:val="00C33F3D"/>
    <w:rsid w:val="00C3526A"/>
    <w:rsid w:val="00C36FC6"/>
    <w:rsid w:val="00C40275"/>
    <w:rsid w:val="00C405AB"/>
    <w:rsid w:val="00C407C4"/>
    <w:rsid w:val="00C40954"/>
    <w:rsid w:val="00C420EF"/>
    <w:rsid w:val="00C437CB"/>
    <w:rsid w:val="00C450A8"/>
    <w:rsid w:val="00C4621D"/>
    <w:rsid w:val="00C46260"/>
    <w:rsid w:val="00C52780"/>
    <w:rsid w:val="00C54BD5"/>
    <w:rsid w:val="00C5513C"/>
    <w:rsid w:val="00C5696D"/>
    <w:rsid w:val="00C574FB"/>
    <w:rsid w:val="00C57A4F"/>
    <w:rsid w:val="00C60B4D"/>
    <w:rsid w:val="00C61558"/>
    <w:rsid w:val="00C61D0E"/>
    <w:rsid w:val="00C649A7"/>
    <w:rsid w:val="00C66666"/>
    <w:rsid w:val="00C67D2D"/>
    <w:rsid w:val="00C718E0"/>
    <w:rsid w:val="00C7455C"/>
    <w:rsid w:val="00C75342"/>
    <w:rsid w:val="00C82A9E"/>
    <w:rsid w:val="00C83DCE"/>
    <w:rsid w:val="00C83EFB"/>
    <w:rsid w:val="00C84AB6"/>
    <w:rsid w:val="00C85AE7"/>
    <w:rsid w:val="00C90B55"/>
    <w:rsid w:val="00C93620"/>
    <w:rsid w:val="00C94271"/>
    <w:rsid w:val="00CA1CC9"/>
    <w:rsid w:val="00CA2DBF"/>
    <w:rsid w:val="00CA4BF8"/>
    <w:rsid w:val="00CA62F1"/>
    <w:rsid w:val="00CB00AE"/>
    <w:rsid w:val="00CB2A32"/>
    <w:rsid w:val="00CB49EB"/>
    <w:rsid w:val="00CB4A96"/>
    <w:rsid w:val="00CB4CB6"/>
    <w:rsid w:val="00CB786F"/>
    <w:rsid w:val="00CC18AA"/>
    <w:rsid w:val="00CC39C9"/>
    <w:rsid w:val="00CC3D73"/>
    <w:rsid w:val="00CC6E07"/>
    <w:rsid w:val="00CC7828"/>
    <w:rsid w:val="00CC78D3"/>
    <w:rsid w:val="00CD10D8"/>
    <w:rsid w:val="00CD32B3"/>
    <w:rsid w:val="00CD4AD8"/>
    <w:rsid w:val="00CD5A0E"/>
    <w:rsid w:val="00CD60D7"/>
    <w:rsid w:val="00CD7AEA"/>
    <w:rsid w:val="00CD7FE8"/>
    <w:rsid w:val="00CE15E1"/>
    <w:rsid w:val="00CE2B59"/>
    <w:rsid w:val="00CE3C0E"/>
    <w:rsid w:val="00CE4020"/>
    <w:rsid w:val="00CE6635"/>
    <w:rsid w:val="00CF064E"/>
    <w:rsid w:val="00CF0B89"/>
    <w:rsid w:val="00CF1F65"/>
    <w:rsid w:val="00CF256C"/>
    <w:rsid w:val="00CF2945"/>
    <w:rsid w:val="00CF29E7"/>
    <w:rsid w:val="00CF2D0F"/>
    <w:rsid w:val="00CF31EF"/>
    <w:rsid w:val="00CF367B"/>
    <w:rsid w:val="00CF4757"/>
    <w:rsid w:val="00CF5307"/>
    <w:rsid w:val="00CF6004"/>
    <w:rsid w:val="00CF6E26"/>
    <w:rsid w:val="00D03C0E"/>
    <w:rsid w:val="00D0582A"/>
    <w:rsid w:val="00D06785"/>
    <w:rsid w:val="00D118ED"/>
    <w:rsid w:val="00D126F8"/>
    <w:rsid w:val="00D16BE3"/>
    <w:rsid w:val="00D17276"/>
    <w:rsid w:val="00D1727B"/>
    <w:rsid w:val="00D20DEC"/>
    <w:rsid w:val="00D23306"/>
    <w:rsid w:val="00D26E7A"/>
    <w:rsid w:val="00D2703D"/>
    <w:rsid w:val="00D2774F"/>
    <w:rsid w:val="00D27CA5"/>
    <w:rsid w:val="00D30887"/>
    <w:rsid w:val="00D31F31"/>
    <w:rsid w:val="00D329B3"/>
    <w:rsid w:val="00D33C4D"/>
    <w:rsid w:val="00D35C05"/>
    <w:rsid w:val="00D40247"/>
    <w:rsid w:val="00D50326"/>
    <w:rsid w:val="00D527A6"/>
    <w:rsid w:val="00D52FC7"/>
    <w:rsid w:val="00D536E9"/>
    <w:rsid w:val="00D564A9"/>
    <w:rsid w:val="00D570EC"/>
    <w:rsid w:val="00D60DD0"/>
    <w:rsid w:val="00D611F2"/>
    <w:rsid w:val="00D62463"/>
    <w:rsid w:val="00D636E3"/>
    <w:rsid w:val="00D64A80"/>
    <w:rsid w:val="00D64D19"/>
    <w:rsid w:val="00D667CC"/>
    <w:rsid w:val="00D67BEF"/>
    <w:rsid w:val="00D67FA1"/>
    <w:rsid w:val="00D80045"/>
    <w:rsid w:val="00D804B3"/>
    <w:rsid w:val="00D8258C"/>
    <w:rsid w:val="00D82836"/>
    <w:rsid w:val="00D84393"/>
    <w:rsid w:val="00D85E2B"/>
    <w:rsid w:val="00D9031A"/>
    <w:rsid w:val="00D91B7C"/>
    <w:rsid w:val="00D95B7B"/>
    <w:rsid w:val="00D96C61"/>
    <w:rsid w:val="00DA1888"/>
    <w:rsid w:val="00DA2A64"/>
    <w:rsid w:val="00DA5264"/>
    <w:rsid w:val="00DA671F"/>
    <w:rsid w:val="00DB03ED"/>
    <w:rsid w:val="00DB1E64"/>
    <w:rsid w:val="00DB3D82"/>
    <w:rsid w:val="00DB6D4E"/>
    <w:rsid w:val="00DC2C19"/>
    <w:rsid w:val="00DC49E3"/>
    <w:rsid w:val="00DD19AF"/>
    <w:rsid w:val="00DD2626"/>
    <w:rsid w:val="00DD5F7F"/>
    <w:rsid w:val="00DD6087"/>
    <w:rsid w:val="00DD6111"/>
    <w:rsid w:val="00DD633F"/>
    <w:rsid w:val="00DD7C76"/>
    <w:rsid w:val="00DE00F0"/>
    <w:rsid w:val="00DE0830"/>
    <w:rsid w:val="00DE1FCE"/>
    <w:rsid w:val="00DE334F"/>
    <w:rsid w:val="00DE40B1"/>
    <w:rsid w:val="00DE6B0B"/>
    <w:rsid w:val="00DE763A"/>
    <w:rsid w:val="00DF1635"/>
    <w:rsid w:val="00DF1764"/>
    <w:rsid w:val="00DF3E36"/>
    <w:rsid w:val="00DF4384"/>
    <w:rsid w:val="00DF4BD9"/>
    <w:rsid w:val="00DF59C5"/>
    <w:rsid w:val="00E007CC"/>
    <w:rsid w:val="00E041CA"/>
    <w:rsid w:val="00E06F2E"/>
    <w:rsid w:val="00E12007"/>
    <w:rsid w:val="00E12694"/>
    <w:rsid w:val="00E15186"/>
    <w:rsid w:val="00E17EF2"/>
    <w:rsid w:val="00E21272"/>
    <w:rsid w:val="00E25A8A"/>
    <w:rsid w:val="00E27066"/>
    <w:rsid w:val="00E27270"/>
    <w:rsid w:val="00E32F6C"/>
    <w:rsid w:val="00E33C8B"/>
    <w:rsid w:val="00E33F0C"/>
    <w:rsid w:val="00E44E42"/>
    <w:rsid w:val="00E53335"/>
    <w:rsid w:val="00E602E9"/>
    <w:rsid w:val="00E6102B"/>
    <w:rsid w:val="00E758F3"/>
    <w:rsid w:val="00E76049"/>
    <w:rsid w:val="00E764FC"/>
    <w:rsid w:val="00E77493"/>
    <w:rsid w:val="00E80198"/>
    <w:rsid w:val="00E8114E"/>
    <w:rsid w:val="00E84B49"/>
    <w:rsid w:val="00E84D9C"/>
    <w:rsid w:val="00E85513"/>
    <w:rsid w:val="00E86497"/>
    <w:rsid w:val="00E90865"/>
    <w:rsid w:val="00E96E00"/>
    <w:rsid w:val="00EA1EB5"/>
    <w:rsid w:val="00EA3B8B"/>
    <w:rsid w:val="00EA4A0F"/>
    <w:rsid w:val="00EA4D2C"/>
    <w:rsid w:val="00EA5721"/>
    <w:rsid w:val="00EA5DAD"/>
    <w:rsid w:val="00EA7663"/>
    <w:rsid w:val="00EB0332"/>
    <w:rsid w:val="00EB1901"/>
    <w:rsid w:val="00EB1CB1"/>
    <w:rsid w:val="00EB1D08"/>
    <w:rsid w:val="00EB39A7"/>
    <w:rsid w:val="00EB45AF"/>
    <w:rsid w:val="00EB5CF4"/>
    <w:rsid w:val="00EC0FC7"/>
    <w:rsid w:val="00EC23D0"/>
    <w:rsid w:val="00EC3360"/>
    <w:rsid w:val="00EC4D12"/>
    <w:rsid w:val="00EC53B2"/>
    <w:rsid w:val="00ED041D"/>
    <w:rsid w:val="00ED14DE"/>
    <w:rsid w:val="00ED4406"/>
    <w:rsid w:val="00ED4FC5"/>
    <w:rsid w:val="00ED5BCF"/>
    <w:rsid w:val="00ED6219"/>
    <w:rsid w:val="00EE5735"/>
    <w:rsid w:val="00EE769D"/>
    <w:rsid w:val="00EF2907"/>
    <w:rsid w:val="00EF29DF"/>
    <w:rsid w:val="00EF2FBA"/>
    <w:rsid w:val="00EF3F64"/>
    <w:rsid w:val="00EF57E9"/>
    <w:rsid w:val="00F00F7A"/>
    <w:rsid w:val="00F01A5A"/>
    <w:rsid w:val="00F04438"/>
    <w:rsid w:val="00F04C67"/>
    <w:rsid w:val="00F04D53"/>
    <w:rsid w:val="00F07A96"/>
    <w:rsid w:val="00F12711"/>
    <w:rsid w:val="00F1440D"/>
    <w:rsid w:val="00F17B1D"/>
    <w:rsid w:val="00F21E86"/>
    <w:rsid w:val="00F232BF"/>
    <w:rsid w:val="00F234E8"/>
    <w:rsid w:val="00F24AD5"/>
    <w:rsid w:val="00F27832"/>
    <w:rsid w:val="00F3253E"/>
    <w:rsid w:val="00F32FB6"/>
    <w:rsid w:val="00F33391"/>
    <w:rsid w:val="00F337D1"/>
    <w:rsid w:val="00F33B81"/>
    <w:rsid w:val="00F354FF"/>
    <w:rsid w:val="00F35DF8"/>
    <w:rsid w:val="00F4421E"/>
    <w:rsid w:val="00F4511C"/>
    <w:rsid w:val="00F4596A"/>
    <w:rsid w:val="00F500FB"/>
    <w:rsid w:val="00F51D6A"/>
    <w:rsid w:val="00F535BD"/>
    <w:rsid w:val="00F53ABF"/>
    <w:rsid w:val="00F54BD1"/>
    <w:rsid w:val="00F551E4"/>
    <w:rsid w:val="00F56983"/>
    <w:rsid w:val="00F57E98"/>
    <w:rsid w:val="00F57ED6"/>
    <w:rsid w:val="00F61A6F"/>
    <w:rsid w:val="00F6554A"/>
    <w:rsid w:val="00F673B4"/>
    <w:rsid w:val="00F746F9"/>
    <w:rsid w:val="00F75771"/>
    <w:rsid w:val="00F76A53"/>
    <w:rsid w:val="00F777EF"/>
    <w:rsid w:val="00F80FF9"/>
    <w:rsid w:val="00F82BF3"/>
    <w:rsid w:val="00F83A74"/>
    <w:rsid w:val="00F849A4"/>
    <w:rsid w:val="00F90A29"/>
    <w:rsid w:val="00F92A93"/>
    <w:rsid w:val="00F92D73"/>
    <w:rsid w:val="00F94996"/>
    <w:rsid w:val="00F956CA"/>
    <w:rsid w:val="00F97318"/>
    <w:rsid w:val="00FA3626"/>
    <w:rsid w:val="00FA400B"/>
    <w:rsid w:val="00FA4657"/>
    <w:rsid w:val="00FA4D9A"/>
    <w:rsid w:val="00FA745B"/>
    <w:rsid w:val="00FB2C7C"/>
    <w:rsid w:val="00FB3184"/>
    <w:rsid w:val="00FB7450"/>
    <w:rsid w:val="00FB781B"/>
    <w:rsid w:val="00FC15D7"/>
    <w:rsid w:val="00FC1D50"/>
    <w:rsid w:val="00FC1F25"/>
    <w:rsid w:val="00FC25CC"/>
    <w:rsid w:val="00FC2D12"/>
    <w:rsid w:val="00FC3D67"/>
    <w:rsid w:val="00FC4C8A"/>
    <w:rsid w:val="00FC6CA5"/>
    <w:rsid w:val="00FC7D74"/>
    <w:rsid w:val="00FD222B"/>
    <w:rsid w:val="00FD2902"/>
    <w:rsid w:val="00FD3539"/>
    <w:rsid w:val="00FD55B8"/>
    <w:rsid w:val="00FD5AFA"/>
    <w:rsid w:val="00FD663B"/>
    <w:rsid w:val="00FE0715"/>
    <w:rsid w:val="00FE0DBB"/>
    <w:rsid w:val="00FE1342"/>
    <w:rsid w:val="00FE1812"/>
    <w:rsid w:val="00FE2E38"/>
    <w:rsid w:val="00FE6E25"/>
    <w:rsid w:val="00FE7BBE"/>
    <w:rsid w:val="00FE7F1B"/>
    <w:rsid w:val="00FF0740"/>
    <w:rsid w:val="00FF0741"/>
    <w:rsid w:val="00FF0A7C"/>
    <w:rsid w:val="00FF1432"/>
    <w:rsid w:val="00FF2E2E"/>
    <w:rsid w:val="00FF3E6D"/>
    <w:rsid w:val="00FF60CF"/>
    <w:rsid w:val="00FF76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2449"/>
  <w15:chartTrackingRefBased/>
  <w15:docId w15:val="{E37EC9E4-E219-43F0-88FD-2344CC2D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671"/>
    <w:pPr>
      <w:keepNext/>
      <w:keepLines/>
      <w:tabs>
        <w:tab w:val="left" w:pos="720"/>
      </w:tabs>
      <w:spacing w:before="120" w:line="240" w:lineRule="auto"/>
      <w:ind w:left="357" w:hanging="357"/>
      <w:outlineLvl w:val="0"/>
    </w:pPr>
    <w:rPr>
      <w:rFonts w:asciiTheme="majorHAnsi" w:eastAsiaTheme="majorEastAsia" w:hAnsiTheme="majorHAnsi" w:cstheme="majorBidi"/>
      <w:color w:val="44546A" w:themeColor="text2"/>
      <w:kern w:val="0"/>
      <w:sz w:val="48"/>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1 heading"/>
    <w:basedOn w:val="Normal"/>
    <w:link w:val="ListParagraphChar"/>
    <w:uiPriority w:val="34"/>
    <w:qFormat/>
    <w:rsid w:val="0062111E"/>
    <w:pPr>
      <w:ind w:left="720"/>
      <w:contextualSpacing/>
    </w:pPr>
  </w:style>
  <w:style w:type="character" w:styleId="CommentReference">
    <w:name w:val="annotation reference"/>
    <w:basedOn w:val="DefaultParagraphFont"/>
    <w:uiPriority w:val="99"/>
    <w:semiHidden/>
    <w:unhideWhenUsed/>
    <w:rsid w:val="00A60703"/>
    <w:rPr>
      <w:sz w:val="16"/>
      <w:szCs w:val="16"/>
    </w:rPr>
  </w:style>
  <w:style w:type="paragraph" w:styleId="CommentText">
    <w:name w:val="annotation text"/>
    <w:basedOn w:val="Normal"/>
    <w:link w:val="CommentTextChar"/>
    <w:uiPriority w:val="99"/>
    <w:unhideWhenUsed/>
    <w:rsid w:val="00A60703"/>
    <w:pPr>
      <w:spacing w:line="240" w:lineRule="auto"/>
    </w:pPr>
    <w:rPr>
      <w:sz w:val="20"/>
      <w:szCs w:val="20"/>
    </w:rPr>
  </w:style>
  <w:style w:type="character" w:customStyle="1" w:styleId="CommentTextChar">
    <w:name w:val="Comment Text Char"/>
    <w:basedOn w:val="DefaultParagraphFont"/>
    <w:link w:val="CommentText"/>
    <w:uiPriority w:val="99"/>
    <w:rsid w:val="00A60703"/>
    <w:rPr>
      <w:sz w:val="20"/>
      <w:szCs w:val="20"/>
    </w:rPr>
  </w:style>
  <w:style w:type="paragraph" w:styleId="CommentSubject">
    <w:name w:val="annotation subject"/>
    <w:basedOn w:val="CommentText"/>
    <w:next w:val="CommentText"/>
    <w:link w:val="CommentSubjectChar"/>
    <w:uiPriority w:val="99"/>
    <w:semiHidden/>
    <w:unhideWhenUsed/>
    <w:rsid w:val="00A60703"/>
    <w:rPr>
      <w:b/>
      <w:bCs/>
    </w:rPr>
  </w:style>
  <w:style w:type="character" w:customStyle="1" w:styleId="CommentSubjectChar">
    <w:name w:val="Comment Subject Char"/>
    <w:basedOn w:val="CommentTextChar"/>
    <w:link w:val="CommentSubject"/>
    <w:uiPriority w:val="99"/>
    <w:semiHidden/>
    <w:rsid w:val="00A60703"/>
    <w:rPr>
      <w:b/>
      <w:bCs/>
      <w:sz w:val="20"/>
      <w:szCs w:val="20"/>
    </w:rPr>
  </w:style>
  <w:style w:type="character" w:customStyle="1" w:styleId="ListParagraphChar">
    <w:name w:val="List Paragraph Char"/>
    <w:aliases w:val="List Paragraph1 Char,List Paragraph11 Char,Recommendation Char,1 heading Char"/>
    <w:link w:val="ListParagraph"/>
    <w:uiPriority w:val="34"/>
    <w:qFormat/>
    <w:locked/>
    <w:rsid w:val="00A60703"/>
  </w:style>
  <w:style w:type="paragraph" w:styleId="Revision">
    <w:name w:val="Revision"/>
    <w:hidden/>
    <w:uiPriority w:val="99"/>
    <w:semiHidden/>
    <w:rsid w:val="003E2F17"/>
    <w:pPr>
      <w:spacing w:after="0" w:line="240" w:lineRule="auto"/>
    </w:pPr>
  </w:style>
  <w:style w:type="character" w:styleId="Hyperlink">
    <w:name w:val="Hyperlink"/>
    <w:basedOn w:val="DefaultParagraphFont"/>
    <w:uiPriority w:val="99"/>
    <w:unhideWhenUsed/>
    <w:rsid w:val="00666E7A"/>
    <w:rPr>
      <w:color w:val="0000FF"/>
      <w:u w:val="single"/>
    </w:rPr>
  </w:style>
  <w:style w:type="character" w:styleId="UnresolvedMention">
    <w:name w:val="Unresolved Mention"/>
    <w:basedOn w:val="DefaultParagraphFont"/>
    <w:uiPriority w:val="99"/>
    <w:semiHidden/>
    <w:unhideWhenUsed/>
    <w:rsid w:val="00A357D7"/>
    <w:rPr>
      <w:color w:val="605E5C"/>
      <w:shd w:val="clear" w:color="auto" w:fill="E1DFDD"/>
    </w:rPr>
  </w:style>
  <w:style w:type="paragraph" w:styleId="Header">
    <w:name w:val="header"/>
    <w:basedOn w:val="Normal"/>
    <w:link w:val="HeaderChar"/>
    <w:uiPriority w:val="99"/>
    <w:unhideWhenUsed/>
    <w:rsid w:val="00941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D88"/>
  </w:style>
  <w:style w:type="paragraph" w:styleId="Footer">
    <w:name w:val="footer"/>
    <w:basedOn w:val="Normal"/>
    <w:link w:val="FooterChar"/>
    <w:uiPriority w:val="99"/>
    <w:unhideWhenUsed/>
    <w:rsid w:val="00941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D88"/>
  </w:style>
  <w:style w:type="character" w:styleId="FollowedHyperlink">
    <w:name w:val="FollowedHyperlink"/>
    <w:basedOn w:val="DefaultParagraphFont"/>
    <w:uiPriority w:val="99"/>
    <w:semiHidden/>
    <w:unhideWhenUsed/>
    <w:rsid w:val="00E007CC"/>
    <w:rPr>
      <w:color w:val="954F72" w:themeColor="followedHyperlink"/>
      <w:u w:val="single"/>
    </w:rPr>
  </w:style>
  <w:style w:type="character" w:customStyle="1" w:styleId="Heading1Char">
    <w:name w:val="Heading 1 Char"/>
    <w:basedOn w:val="DefaultParagraphFont"/>
    <w:link w:val="Heading1"/>
    <w:uiPriority w:val="9"/>
    <w:rsid w:val="00773671"/>
    <w:rPr>
      <w:rFonts w:asciiTheme="majorHAnsi" w:eastAsiaTheme="majorEastAsia" w:hAnsiTheme="majorHAnsi" w:cstheme="majorBidi"/>
      <w:color w:val="44546A" w:themeColor="text2"/>
      <w:kern w:val="0"/>
      <w:sz w:val="48"/>
      <w:szCs w:val="32"/>
      <w14:ligatures w14:val="none"/>
    </w:rPr>
  </w:style>
  <w:style w:type="character" w:customStyle="1" w:styleId="FootnoteTextChar">
    <w:name w:val="Footnote Text Char"/>
    <w:aliases w:val="Footnote Text Char Char Char,(NECG) Footnote Text Char,FN Char,Footnote Text Char1 Char Char,Footnote Text Char Char1 Char,Footnote Text Char1 Char Char Char Char,Footnote Text Char1 Char Char1 Char,Footnote Text Char1 Char1 Char Char"/>
    <w:basedOn w:val="DefaultParagraphFont"/>
    <w:link w:val="FootnoteText"/>
    <w:uiPriority w:val="99"/>
    <w:semiHidden/>
    <w:locked/>
    <w:rsid w:val="00773671"/>
    <w:rPr>
      <w:rFonts w:ascii="Courier New" w:eastAsia="Courier New" w:hAnsi="Courier New" w:cs="Courier New"/>
      <w:sz w:val="16"/>
      <w:szCs w:val="20"/>
      <w:lang w:val="en-US" w:eastAsia="en-IN"/>
    </w:rPr>
  </w:style>
  <w:style w:type="paragraph" w:styleId="FootnoteText">
    <w:name w:val="footnote text"/>
    <w:aliases w:val="Footnote Text Char Char,(NECG) Footnote Text,FN,Footnote Text Char1 Char,Footnote Text Char Char1,Footnote Text Char1 Char Char Char,Footnote Text Char1 Char Char1,Footnote Text Char1 Char1 Char,APVMA_Footnote,FT,Footnote Text AG,fn,ft"/>
    <w:basedOn w:val="Normal"/>
    <w:link w:val="FootnoteTextChar"/>
    <w:uiPriority w:val="99"/>
    <w:semiHidden/>
    <w:unhideWhenUsed/>
    <w:qFormat/>
    <w:rsid w:val="00773671"/>
    <w:pPr>
      <w:widowControl w:val="0"/>
      <w:spacing w:after="60" w:line="240" w:lineRule="auto"/>
      <w:ind w:left="360" w:hanging="360"/>
    </w:pPr>
    <w:rPr>
      <w:rFonts w:ascii="Courier New" w:eastAsia="Courier New" w:hAnsi="Courier New" w:cs="Courier New"/>
      <w:sz w:val="16"/>
      <w:szCs w:val="20"/>
      <w:lang w:val="en-US" w:eastAsia="en-IN"/>
    </w:rPr>
  </w:style>
  <w:style w:type="character" w:customStyle="1" w:styleId="FootnoteTextChar1">
    <w:name w:val="Footnote Text Char1"/>
    <w:basedOn w:val="DefaultParagraphFont"/>
    <w:uiPriority w:val="99"/>
    <w:semiHidden/>
    <w:rsid w:val="00773671"/>
    <w:rPr>
      <w:sz w:val="20"/>
      <w:szCs w:val="20"/>
    </w:rPr>
  </w:style>
  <w:style w:type="paragraph" w:styleId="EndnoteText">
    <w:name w:val="endnote text"/>
    <w:basedOn w:val="Normal"/>
    <w:link w:val="EndnoteTextChar"/>
    <w:uiPriority w:val="99"/>
    <w:semiHidden/>
    <w:unhideWhenUsed/>
    <w:rsid w:val="00773671"/>
    <w:pPr>
      <w:widowControl w:val="0"/>
      <w:spacing w:after="120" w:line="240" w:lineRule="auto"/>
      <w:ind w:left="720" w:hanging="720"/>
    </w:pPr>
    <w:rPr>
      <w:rFonts w:ascii="Calibri" w:eastAsia="Courier New" w:hAnsi="Calibri" w:cs="Courier New"/>
      <w:kern w:val="0"/>
      <w:szCs w:val="20"/>
      <w:lang w:val="en-US" w:eastAsia="en-IN"/>
      <w14:ligatures w14:val="none"/>
    </w:rPr>
  </w:style>
  <w:style w:type="character" w:customStyle="1" w:styleId="EndnoteTextChar">
    <w:name w:val="Endnote Text Char"/>
    <w:basedOn w:val="DefaultParagraphFont"/>
    <w:link w:val="EndnoteText"/>
    <w:uiPriority w:val="99"/>
    <w:semiHidden/>
    <w:rsid w:val="00773671"/>
    <w:rPr>
      <w:rFonts w:ascii="Calibri" w:eastAsia="Courier New" w:hAnsi="Calibri" w:cs="Courier New"/>
      <w:kern w:val="0"/>
      <w:szCs w:val="20"/>
      <w:lang w:val="en-US" w:eastAsia="en-IN"/>
      <w14:ligatures w14:val="none"/>
    </w:rPr>
  </w:style>
  <w:style w:type="paragraph" w:styleId="BodyText">
    <w:name w:val="Body Text"/>
    <w:basedOn w:val="Normal"/>
    <w:link w:val="BodyTextChar"/>
    <w:unhideWhenUsed/>
    <w:qFormat/>
    <w:rsid w:val="00773671"/>
    <w:pPr>
      <w:spacing w:after="120" w:line="264" w:lineRule="auto"/>
    </w:pPr>
    <w:rPr>
      <w:color w:val="0D0D0D" w:themeColor="text1" w:themeTint="F2"/>
      <w:kern w:val="0"/>
      <w:szCs w:val="20"/>
      <w14:ligatures w14:val="none"/>
    </w:rPr>
  </w:style>
  <w:style w:type="character" w:customStyle="1" w:styleId="BodyTextChar">
    <w:name w:val="Body Text Char"/>
    <w:basedOn w:val="DefaultParagraphFont"/>
    <w:link w:val="BodyText"/>
    <w:rsid w:val="00773671"/>
    <w:rPr>
      <w:color w:val="0D0D0D" w:themeColor="text1" w:themeTint="F2"/>
      <w:kern w:val="0"/>
      <w:szCs w:val="20"/>
      <w14:ligatures w14:val="none"/>
    </w:rPr>
  </w:style>
  <w:style w:type="character" w:styleId="FootnoteReference">
    <w:name w:val="footnote reference"/>
    <w:aliases w:val="(NECG) Footnote Reference,fr"/>
    <w:basedOn w:val="DefaultParagraphFont"/>
    <w:uiPriority w:val="99"/>
    <w:semiHidden/>
    <w:unhideWhenUsed/>
    <w:qFormat/>
    <w:rsid w:val="00773671"/>
    <w:rPr>
      <w:vertAlign w:val="superscript"/>
    </w:rPr>
  </w:style>
  <w:style w:type="character" w:styleId="EndnoteReference">
    <w:name w:val="endnote reference"/>
    <w:basedOn w:val="DefaultParagraphFont"/>
    <w:uiPriority w:val="99"/>
    <w:semiHidden/>
    <w:unhideWhenUsed/>
    <w:rsid w:val="00773671"/>
    <w:rPr>
      <w:vertAlign w:val="superscript"/>
    </w:rPr>
  </w:style>
  <w:style w:type="paragraph" w:customStyle="1" w:styleId="paragraph">
    <w:name w:val="paragraph"/>
    <w:basedOn w:val="Normal"/>
    <w:rsid w:val="009E4D0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9E4D09"/>
  </w:style>
  <w:style w:type="character" w:customStyle="1" w:styleId="eop">
    <w:name w:val="eop"/>
    <w:basedOn w:val="DefaultParagraphFont"/>
    <w:rsid w:val="009E4D09"/>
  </w:style>
  <w:style w:type="paragraph" w:customStyle="1" w:styleId="pf0">
    <w:name w:val="pf0"/>
    <w:basedOn w:val="Normal"/>
    <w:rsid w:val="00CF064E"/>
    <w:pPr>
      <w:spacing w:before="100" w:beforeAutospacing="1" w:after="100" w:afterAutospacing="1" w:line="240" w:lineRule="auto"/>
      <w:ind w:left="40"/>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CF064E"/>
    <w:rPr>
      <w:rFonts w:ascii="Segoe UI" w:hAnsi="Segoe UI" w:cs="Segoe UI" w:hint="default"/>
      <w:sz w:val="18"/>
      <w:szCs w:val="18"/>
      <w:shd w:val="clear" w:color="auto" w:fill="FFFFFF"/>
    </w:rPr>
  </w:style>
  <w:style w:type="character" w:customStyle="1" w:styleId="cf11">
    <w:name w:val="cf11"/>
    <w:basedOn w:val="DefaultParagraphFont"/>
    <w:rsid w:val="00CF064E"/>
    <w:rPr>
      <w:rFonts w:ascii="Segoe UI" w:hAnsi="Segoe UI" w:cs="Segoe UI" w:hint="default"/>
      <w:color w:val="212529"/>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14098">
      <w:bodyDiv w:val="1"/>
      <w:marLeft w:val="0"/>
      <w:marRight w:val="0"/>
      <w:marTop w:val="0"/>
      <w:marBottom w:val="0"/>
      <w:divBdr>
        <w:top w:val="none" w:sz="0" w:space="0" w:color="auto"/>
        <w:left w:val="none" w:sz="0" w:space="0" w:color="auto"/>
        <w:bottom w:val="none" w:sz="0" w:space="0" w:color="auto"/>
        <w:right w:val="none" w:sz="0" w:space="0" w:color="auto"/>
      </w:divBdr>
    </w:div>
    <w:div w:id="820074773">
      <w:bodyDiv w:val="1"/>
      <w:marLeft w:val="0"/>
      <w:marRight w:val="0"/>
      <w:marTop w:val="0"/>
      <w:marBottom w:val="0"/>
      <w:divBdr>
        <w:top w:val="none" w:sz="0" w:space="0" w:color="auto"/>
        <w:left w:val="none" w:sz="0" w:space="0" w:color="auto"/>
        <w:bottom w:val="none" w:sz="0" w:space="0" w:color="auto"/>
        <w:right w:val="none" w:sz="0" w:space="0" w:color="auto"/>
      </w:divBdr>
    </w:div>
    <w:div w:id="1241476452">
      <w:bodyDiv w:val="1"/>
      <w:marLeft w:val="0"/>
      <w:marRight w:val="0"/>
      <w:marTop w:val="0"/>
      <w:marBottom w:val="0"/>
      <w:divBdr>
        <w:top w:val="none" w:sz="0" w:space="0" w:color="auto"/>
        <w:left w:val="none" w:sz="0" w:space="0" w:color="auto"/>
        <w:bottom w:val="none" w:sz="0" w:space="0" w:color="auto"/>
        <w:right w:val="none" w:sz="0" w:space="0" w:color="auto"/>
      </w:divBdr>
    </w:div>
    <w:div w:id="1444495113">
      <w:bodyDiv w:val="1"/>
      <w:marLeft w:val="0"/>
      <w:marRight w:val="0"/>
      <w:marTop w:val="0"/>
      <w:marBottom w:val="0"/>
      <w:divBdr>
        <w:top w:val="none" w:sz="0" w:space="0" w:color="auto"/>
        <w:left w:val="none" w:sz="0" w:space="0" w:color="auto"/>
        <w:bottom w:val="none" w:sz="0" w:space="0" w:color="auto"/>
        <w:right w:val="none" w:sz="0" w:space="0" w:color="auto"/>
      </w:divBdr>
      <w:divsChild>
        <w:div w:id="683215333">
          <w:marLeft w:val="0"/>
          <w:marRight w:val="0"/>
          <w:marTop w:val="0"/>
          <w:marBottom w:val="0"/>
          <w:divBdr>
            <w:top w:val="none" w:sz="0" w:space="0" w:color="auto"/>
            <w:left w:val="none" w:sz="0" w:space="0" w:color="auto"/>
            <w:bottom w:val="none" w:sz="0" w:space="0" w:color="auto"/>
            <w:right w:val="none" w:sz="0" w:space="0" w:color="auto"/>
          </w:divBdr>
        </w:div>
        <w:div w:id="729232259">
          <w:marLeft w:val="0"/>
          <w:marRight w:val="0"/>
          <w:marTop w:val="0"/>
          <w:marBottom w:val="0"/>
          <w:divBdr>
            <w:top w:val="none" w:sz="0" w:space="0" w:color="auto"/>
            <w:left w:val="none" w:sz="0" w:space="0" w:color="auto"/>
            <w:bottom w:val="none" w:sz="0" w:space="0" w:color="auto"/>
            <w:right w:val="none" w:sz="0" w:space="0" w:color="auto"/>
          </w:divBdr>
        </w:div>
        <w:div w:id="960962034">
          <w:marLeft w:val="0"/>
          <w:marRight w:val="0"/>
          <w:marTop w:val="0"/>
          <w:marBottom w:val="0"/>
          <w:divBdr>
            <w:top w:val="none" w:sz="0" w:space="0" w:color="auto"/>
            <w:left w:val="none" w:sz="0" w:space="0" w:color="auto"/>
            <w:bottom w:val="none" w:sz="0" w:space="0" w:color="auto"/>
            <w:right w:val="none" w:sz="0" w:space="0" w:color="auto"/>
          </w:divBdr>
        </w:div>
      </w:divsChild>
    </w:div>
    <w:div w:id="1540628768">
      <w:bodyDiv w:val="1"/>
      <w:marLeft w:val="0"/>
      <w:marRight w:val="0"/>
      <w:marTop w:val="0"/>
      <w:marBottom w:val="0"/>
      <w:divBdr>
        <w:top w:val="none" w:sz="0" w:space="0" w:color="auto"/>
        <w:left w:val="none" w:sz="0" w:space="0" w:color="auto"/>
        <w:bottom w:val="none" w:sz="0" w:space="0" w:color="auto"/>
        <w:right w:val="none" w:sz="0" w:space="0" w:color="auto"/>
      </w:divBdr>
    </w:div>
    <w:div w:id="176052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tm.org/products-services/standards-and-publications.html" TargetMode="External"/><Relationship Id="rId18" Type="http://schemas.openxmlformats.org/officeDocument/2006/relationships/hyperlink" Target="https://standards.cencenelec.eu/dyn/www/f?p=CENELEC: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oia.pmc.gov.au%2Fpublished-impact-analyses-and-reports%2Fbetter-fuel-cleaner-air-december-2023-addendum&amp;data=05%7C02%7CJessica.GREENHALGH%40dcceew.gov.au%7C8c07d79bcdb34170d8da08dc17b902be%7C2be67eb7400c4b3fa5a11258c0da0696%7C0%7C0%7C638411331132340996%7CUnknown%7CTWFpbGZsb3d8eyJWIjoiMC4wLjAwMDAiLCJQIjoiV2luMzIiLCJBTiI6Ik1haWwiLCJXVCI6Mn0%3D%7C3000%7C%7C%7C&amp;sdata=bm3RBPBlWs2K5Ob0FZQ6%2B37Pi3PiV0pf4gPaortLTtw%3D&amp;reserved=0" TargetMode="External"/><Relationship Id="rId17" Type="http://schemas.openxmlformats.org/officeDocument/2006/relationships/hyperlink" Target="https://standards.cencenelec.eu/dyn/www/f?p=CENELEC:5" TargetMode="External"/><Relationship Id="rId2" Type="http://schemas.openxmlformats.org/officeDocument/2006/relationships/customXml" Target="../customXml/item2.xml"/><Relationship Id="rId16" Type="http://schemas.openxmlformats.org/officeDocument/2006/relationships/hyperlink" Target="https://standards.cencenelec.eu/dyn/www/f?p=CEN: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a.pmc.gov.au/published-impact-analyses-and-reports/improving-australias-fuel-and-vehicle-emissions-standards" TargetMode="External"/><Relationship Id="rId5" Type="http://schemas.openxmlformats.org/officeDocument/2006/relationships/numbering" Target="numbering.xml"/><Relationship Id="rId15" Type="http://schemas.openxmlformats.org/officeDocument/2006/relationships/hyperlink" Target="https://standards.cencenelec.eu/dyn/www/f?p=CEN:5"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ndards.iteh.ai/catalog/standards/cen/0aff6e8e-361e-4d8e-b695-f5451e24a9a4/cen-ts-15293-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E09922EF257AF4E8C99088F0520633E" ma:contentTypeVersion="" ma:contentTypeDescription="PDMS Document Site Content Type" ma:contentTypeScope="" ma:versionID="1e63fa3b060a84ebf91613b6cc0eec88">
  <xsd:schema xmlns:xsd="http://www.w3.org/2001/XMLSchema" xmlns:xs="http://www.w3.org/2001/XMLSchema" xmlns:p="http://schemas.microsoft.com/office/2006/metadata/properties" xmlns:ns2="43B3288C-D73A-438D-9428-8F8FE46D77C1" targetNamespace="http://schemas.microsoft.com/office/2006/metadata/properties" ma:root="true" ma:fieldsID="994a4dfd1a36bc0f30a396cb3b51c86c" ns2:_="">
    <xsd:import namespace="43B3288C-D73A-438D-9428-8F8FE46D77C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3288C-D73A-438D-9428-8F8FE46D77C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43B3288C-D73A-438D-9428-8F8FE46D77C1" xsi:nil="true"/>
  </documentManagement>
</p:properties>
</file>

<file path=customXml/itemProps1.xml><?xml version="1.0" encoding="utf-8"?>
<ds:datastoreItem xmlns:ds="http://schemas.openxmlformats.org/officeDocument/2006/customXml" ds:itemID="{D0B27AAD-8AEA-4246-95A3-0118E4EA22ED}">
  <ds:schemaRefs>
    <ds:schemaRef ds:uri="http://schemas.openxmlformats.org/officeDocument/2006/bibliography"/>
  </ds:schemaRefs>
</ds:datastoreItem>
</file>

<file path=customXml/itemProps2.xml><?xml version="1.0" encoding="utf-8"?>
<ds:datastoreItem xmlns:ds="http://schemas.openxmlformats.org/officeDocument/2006/customXml" ds:itemID="{16CF89EE-3055-47E5-AEB0-084CFC182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3288C-D73A-438D-9428-8F8FE46D7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C1D26-305C-42E8-BC8A-9922BC2CE02F}">
  <ds:schemaRefs>
    <ds:schemaRef ds:uri="http://schemas.microsoft.com/sharepoint/v3/contenttype/forms"/>
  </ds:schemaRefs>
</ds:datastoreItem>
</file>

<file path=customXml/itemProps4.xml><?xml version="1.0" encoding="utf-8"?>
<ds:datastoreItem xmlns:ds="http://schemas.openxmlformats.org/officeDocument/2006/customXml" ds:itemID="{546070F8-CE13-4F74-B64E-1C3636A9B022}">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43B3288C-D73A-438D-9428-8F8FE46D77C1"/>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2990</Words>
  <Characters>17048</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19999</CharactersWithSpaces>
  <SharedDoc>false</SharedDoc>
  <HLinks>
    <vt:vector size="78" baseType="variant">
      <vt:variant>
        <vt:i4>6160410</vt:i4>
      </vt:variant>
      <vt:variant>
        <vt:i4>24</vt:i4>
      </vt:variant>
      <vt:variant>
        <vt:i4>0</vt:i4>
      </vt:variant>
      <vt:variant>
        <vt:i4>5</vt:i4>
      </vt:variant>
      <vt:variant>
        <vt:lpwstr>https://standards.cencenelec.eu/dyn/www/f?p=CENELEC:9</vt:lpwstr>
      </vt:variant>
      <vt:variant>
        <vt:lpwstr/>
      </vt:variant>
      <vt:variant>
        <vt:i4>6160410</vt:i4>
      </vt:variant>
      <vt:variant>
        <vt:i4>21</vt:i4>
      </vt:variant>
      <vt:variant>
        <vt:i4>0</vt:i4>
      </vt:variant>
      <vt:variant>
        <vt:i4>5</vt:i4>
      </vt:variant>
      <vt:variant>
        <vt:lpwstr>https://standards.cencenelec.eu/dyn/www/f?p=CENELEC:5</vt:lpwstr>
      </vt:variant>
      <vt:variant>
        <vt:lpwstr/>
      </vt:variant>
      <vt:variant>
        <vt:i4>6160405</vt:i4>
      </vt:variant>
      <vt:variant>
        <vt:i4>18</vt:i4>
      </vt:variant>
      <vt:variant>
        <vt:i4>0</vt:i4>
      </vt:variant>
      <vt:variant>
        <vt:i4>5</vt:i4>
      </vt:variant>
      <vt:variant>
        <vt:lpwstr>https://standards.cencenelec.eu/dyn/www/f?p=CEN:9</vt:lpwstr>
      </vt:variant>
      <vt:variant>
        <vt:lpwstr/>
      </vt:variant>
      <vt:variant>
        <vt:i4>6160405</vt:i4>
      </vt:variant>
      <vt:variant>
        <vt:i4>15</vt:i4>
      </vt:variant>
      <vt:variant>
        <vt:i4>0</vt:i4>
      </vt:variant>
      <vt:variant>
        <vt:i4>5</vt:i4>
      </vt:variant>
      <vt:variant>
        <vt:lpwstr>https://standards.cencenelec.eu/dyn/www/f?p=CEN:5</vt:lpwstr>
      </vt:variant>
      <vt:variant>
        <vt:lpwstr/>
      </vt:variant>
      <vt:variant>
        <vt:i4>4128872</vt:i4>
      </vt:variant>
      <vt:variant>
        <vt:i4>12</vt:i4>
      </vt:variant>
      <vt:variant>
        <vt:i4>0</vt:i4>
      </vt:variant>
      <vt:variant>
        <vt:i4>5</vt:i4>
      </vt:variant>
      <vt:variant>
        <vt:lpwstr>https://standards.iteh.ai/catalog/standards/cen/0aff6e8e-361e-4d8e-b695-f5451e24a9a4/cen-ts-15293-2011</vt:lpwstr>
      </vt:variant>
      <vt:variant>
        <vt:lpwstr/>
      </vt:variant>
      <vt:variant>
        <vt:i4>3604580</vt:i4>
      </vt:variant>
      <vt:variant>
        <vt:i4>9</vt:i4>
      </vt:variant>
      <vt:variant>
        <vt:i4>0</vt:i4>
      </vt:variant>
      <vt:variant>
        <vt:i4>5</vt:i4>
      </vt:variant>
      <vt:variant>
        <vt:lpwstr>https://www.astm.org/products-services/standards-and-publications.html</vt:lpwstr>
      </vt:variant>
      <vt:variant>
        <vt:lpwstr/>
      </vt:variant>
      <vt:variant>
        <vt:i4>7667750</vt:i4>
      </vt:variant>
      <vt:variant>
        <vt:i4>3</vt:i4>
      </vt:variant>
      <vt:variant>
        <vt:i4>0</vt:i4>
      </vt:variant>
      <vt:variant>
        <vt:i4>5</vt:i4>
      </vt:variant>
      <vt:variant>
        <vt:lpwstr>https://aus01.safelinks.protection.outlook.com/?url=https%3A%2F%2Foia.pmc.gov.au%2Fpublished-impact-analyses-and-reports%2Fbetter-fuel-cleaner-air-december-2023-addendum&amp;data=05%7C02%7CJessica.GREENHALGH%40dcceew.gov.au%7C8c07d79bcdb34170d8da08dc17b902be%7C2be67eb7400c4b3fa5a11258c0da0696%7C0%7C0%7C638411331132340996%7CUnknown%7CTWFpbGZsb3d8eyJWIjoiMC4wLjAwMDAiLCJQIjoiV2luMzIiLCJBTiI6Ik1haWwiLCJXVCI6Mn0%3D%7C3000%7C%7C%7C&amp;sdata=bm3RBPBlWs2K5Ob0FZQ6%2B37Pi3PiV0pf4gPaortLTtw%3D&amp;reserved=0</vt:lpwstr>
      </vt:variant>
      <vt:variant>
        <vt:lpwstr/>
      </vt:variant>
      <vt:variant>
        <vt:i4>2949152</vt:i4>
      </vt:variant>
      <vt:variant>
        <vt:i4>0</vt:i4>
      </vt:variant>
      <vt:variant>
        <vt:i4>0</vt:i4>
      </vt:variant>
      <vt:variant>
        <vt:i4>5</vt:i4>
      </vt:variant>
      <vt:variant>
        <vt:lpwstr>https://oia.pmc.gov.au/published-impact-analyses-and-reports/improving-australias-fuel-and-vehicle-emissions-standards</vt:lpwstr>
      </vt:variant>
      <vt:variant>
        <vt:lpwstr/>
      </vt:variant>
      <vt:variant>
        <vt:i4>2883623</vt:i4>
      </vt:variant>
      <vt:variant>
        <vt:i4>12</vt:i4>
      </vt:variant>
      <vt:variant>
        <vt:i4>0</vt:i4>
      </vt:variant>
      <vt:variant>
        <vt:i4>5</vt:i4>
      </vt:variant>
      <vt:variant>
        <vt:lpwstr>https://www.cencenelec.eu/european-standardization/european-standards/obtaining-european-standards/</vt:lpwstr>
      </vt:variant>
      <vt:variant>
        <vt:lpwstr/>
      </vt:variant>
      <vt:variant>
        <vt:i4>6160410</vt:i4>
      </vt:variant>
      <vt:variant>
        <vt:i4>9</vt:i4>
      </vt:variant>
      <vt:variant>
        <vt:i4>0</vt:i4>
      </vt:variant>
      <vt:variant>
        <vt:i4>5</vt:i4>
      </vt:variant>
      <vt:variant>
        <vt:lpwstr>https://standards.cencenelec.eu/dyn/www/f?p=CENELEC:9</vt:lpwstr>
      </vt:variant>
      <vt:variant>
        <vt:lpwstr/>
      </vt:variant>
      <vt:variant>
        <vt:i4>6160410</vt:i4>
      </vt:variant>
      <vt:variant>
        <vt:i4>6</vt:i4>
      </vt:variant>
      <vt:variant>
        <vt:i4>0</vt:i4>
      </vt:variant>
      <vt:variant>
        <vt:i4>5</vt:i4>
      </vt:variant>
      <vt:variant>
        <vt:lpwstr>https://standards.cencenelec.eu/dyn/www/f?p=CENELEC:5</vt:lpwstr>
      </vt:variant>
      <vt:variant>
        <vt:lpwstr/>
      </vt:variant>
      <vt:variant>
        <vt:i4>6160405</vt:i4>
      </vt:variant>
      <vt:variant>
        <vt:i4>3</vt:i4>
      </vt:variant>
      <vt:variant>
        <vt:i4>0</vt:i4>
      </vt:variant>
      <vt:variant>
        <vt:i4>5</vt:i4>
      </vt:variant>
      <vt:variant>
        <vt:lpwstr>https://standards.cencenelec.eu/dyn/www/f?p=CEN:9</vt:lpwstr>
      </vt:variant>
      <vt:variant>
        <vt:lpwstr/>
      </vt:variant>
      <vt:variant>
        <vt:i4>6160405</vt:i4>
      </vt:variant>
      <vt:variant>
        <vt:i4>0</vt:i4>
      </vt:variant>
      <vt:variant>
        <vt:i4>0</vt:i4>
      </vt:variant>
      <vt:variant>
        <vt:i4>5</vt:i4>
      </vt:variant>
      <vt:variant>
        <vt:lpwstr>https://standards.cencenelec.eu/dyn/www/f?p=CEN:5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Regina</dc:creator>
  <cp:keywords/>
  <dc:description/>
  <cp:lastModifiedBy>Havas, James</cp:lastModifiedBy>
  <cp:revision>2</cp:revision>
  <cp:lastPrinted>2023-08-15T02:38:00Z</cp:lastPrinted>
  <dcterms:created xsi:type="dcterms:W3CDTF">2024-04-18T00:28:00Z</dcterms:created>
  <dcterms:modified xsi:type="dcterms:W3CDTF">2024-04-18T00:28:00Z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0x010100266966F133664895A6EE3632470D45F5006E09922EF257AF4E8C99088F0520633E</vt:lpwstr>
  </property>
  <property fmtid="{D5CDD505-2E9C-101B-9397-08002B2CF9AE}" pid="3" name="MediaServiceImageTags">
    <vt:lpwstr/>
  </property>
</Properties>
</file>