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9ACA" w14:textId="0E3784FF" w:rsidR="00423B66" w:rsidRDefault="00423B66" w:rsidP="00423B66">
      <w:pPr>
        <w:rPr>
          <w:sz w:val="28"/>
        </w:rPr>
      </w:pPr>
      <w:r>
        <w:rPr>
          <w:noProof/>
          <w:lang w:eastAsia="en-AU"/>
        </w:rPr>
        <w:drawing>
          <wp:inline distT="0" distB="0" distL="0" distR="0" wp14:anchorId="5ADDBAF9" wp14:editId="58AFF56A">
            <wp:extent cx="1503328" cy="1105200"/>
            <wp:effectExtent l="0" t="0" r="190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936E311" w14:textId="77777777" w:rsidR="00423B66" w:rsidRPr="003D3987" w:rsidRDefault="00423B66" w:rsidP="00423B66">
      <w:pPr>
        <w:rPr>
          <w:sz w:val="19"/>
        </w:rPr>
      </w:pPr>
    </w:p>
    <w:p w14:paraId="16E05AFB" w14:textId="6CB3E96B" w:rsidR="00423B66" w:rsidRPr="001D559F" w:rsidRDefault="00423B66" w:rsidP="00423B66">
      <w:pPr>
        <w:pStyle w:val="ShortT"/>
        <w:spacing w:before="0"/>
        <w:ind w:left="0" w:firstLine="0"/>
      </w:pPr>
      <w:r w:rsidRPr="001D559F">
        <w:t xml:space="preserve">National </w:t>
      </w:r>
      <w:r w:rsidRPr="006258D3">
        <w:t>Greenhouse</w:t>
      </w:r>
      <w:r w:rsidRPr="001D559F">
        <w:t xml:space="preserve"> and Energy Reporting (Safeguard Mechanism) Amendment (Production Variables Update) Rules 202</w:t>
      </w:r>
      <w:r w:rsidR="00700DBE">
        <w:t>4</w:t>
      </w:r>
    </w:p>
    <w:p w14:paraId="380F1CCF" w14:textId="77777777" w:rsidR="00423B66" w:rsidRPr="00DA182D" w:rsidRDefault="00423B66" w:rsidP="00423B66">
      <w:pPr>
        <w:pStyle w:val="SignCoverPageStart"/>
        <w:spacing w:before="240"/>
        <w:ind w:right="91"/>
        <w:rPr>
          <w:szCs w:val="22"/>
        </w:rPr>
      </w:pPr>
      <w:r w:rsidRPr="00DA182D">
        <w:rPr>
          <w:szCs w:val="22"/>
        </w:rPr>
        <w:t xml:space="preserve">I, </w:t>
      </w:r>
      <w:r>
        <w:rPr>
          <w:szCs w:val="22"/>
        </w:rPr>
        <w:t>Chris Bowen</w:t>
      </w:r>
      <w:r w:rsidRPr="00DA182D">
        <w:rPr>
          <w:szCs w:val="22"/>
        </w:rPr>
        <w:t xml:space="preserve">, </w:t>
      </w:r>
      <w:r>
        <w:rPr>
          <w:szCs w:val="22"/>
        </w:rPr>
        <w:t>Minister for Climate Change and Energy</w:t>
      </w:r>
      <w:r w:rsidRPr="00DA182D">
        <w:rPr>
          <w:szCs w:val="22"/>
        </w:rPr>
        <w:t xml:space="preserve">, </w:t>
      </w:r>
      <w:r>
        <w:rPr>
          <w:szCs w:val="22"/>
        </w:rPr>
        <w:t xml:space="preserve">make the </w:t>
      </w:r>
      <w:r w:rsidRPr="00A81FE8">
        <w:rPr>
          <w:szCs w:val="22"/>
        </w:rPr>
        <w:t xml:space="preserve">following </w:t>
      </w:r>
      <w:r>
        <w:rPr>
          <w:szCs w:val="22"/>
        </w:rPr>
        <w:t>rules</w:t>
      </w:r>
      <w:r w:rsidRPr="00DA182D">
        <w:rPr>
          <w:szCs w:val="22"/>
        </w:rPr>
        <w:t>.</w:t>
      </w:r>
    </w:p>
    <w:p w14:paraId="36D111EF" w14:textId="5CC62AA9" w:rsidR="00423B66" w:rsidRPr="00001A63" w:rsidRDefault="00423B66" w:rsidP="00423B66">
      <w:pPr>
        <w:keepNext/>
        <w:spacing w:before="300" w:line="240" w:lineRule="atLeast"/>
        <w:ind w:right="397"/>
        <w:jc w:val="both"/>
        <w:rPr>
          <w:szCs w:val="22"/>
        </w:rPr>
      </w:pPr>
      <w:r>
        <w:rPr>
          <w:szCs w:val="22"/>
        </w:rPr>
        <w:t>Dated</w:t>
      </w:r>
      <w:r w:rsidRPr="00001A63">
        <w:rPr>
          <w:szCs w:val="22"/>
        </w:rPr>
        <w:tab/>
      </w:r>
      <w:r w:rsidRPr="00001A63">
        <w:rPr>
          <w:szCs w:val="22"/>
        </w:rPr>
        <w:tab/>
      </w:r>
      <w:r w:rsidR="00906EE3">
        <w:rPr>
          <w:szCs w:val="22"/>
        </w:rPr>
        <w:t>22 April 2024</w:t>
      </w:r>
      <w:r>
        <w:rPr>
          <w:szCs w:val="22"/>
        </w:rPr>
        <w:tab/>
      </w:r>
      <w:r w:rsidRPr="00001A63">
        <w:rPr>
          <w:szCs w:val="22"/>
        </w:rPr>
        <w:tab/>
      </w:r>
    </w:p>
    <w:p w14:paraId="0DA9C469" w14:textId="3AAFE660" w:rsidR="00423B66" w:rsidRDefault="00423B66" w:rsidP="00423B66">
      <w:pPr>
        <w:keepNext/>
        <w:tabs>
          <w:tab w:val="left" w:pos="3402"/>
          <w:tab w:val="right" w:pos="7916"/>
        </w:tabs>
        <w:spacing w:before="1440" w:line="300" w:lineRule="atLeast"/>
        <w:ind w:right="397"/>
        <w:rPr>
          <w:b/>
          <w:szCs w:val="22"/>
        </w:rPr>
      </w:pPr>
      <w:r w:rsidRPr="005A6B59">
        <w:rPr>
          <w:szCs w:val="22"/>
        </w:rPr>
        <w:t>Chris Bowen</w:t>
      </w:r>
      <w:r w:rsidRPr="00906EE3">
        <w:rPr>
          <w:b/>
          <w:szCs w:val="22"/>
        </w:rPr>
        <w:t xml:space="preserve"> </w:t>
      </w:r>
    </w:p>
    <w:p w14:paraId="44E0A7AB" w14:textId="77777777" w:rsidR="00423B66" w:rsidRPr="000D3FB9" w:rsidRDefault="00423B66" w:rsidP="00423B66">
      <w:pPr>
        <w:pStyle w:val="SignCoverPageEnd"/>
        <w:ind w:right="91"/>
        <w:rPr>
          <w:sz w:val="22"/>
        </w:rPr>
      </w:pPr>
      <w:r>
        <w:rPr>
          <w:sz w:val="22"/>
        </w:rPr>
        <w:t>Minister for Climate Change and Energy</w:t>
      </w:r>
    </w:p>
    <w:p w14:paraId="798D1572" w14:textId="77777777" w:rsidR="00423B66" w:rsidRDefault="00423B66" w:rsidP="00423B66"/>
    <w:p w14:paraId="347CBDCF" w14:textId="77777777" w:rsidR="00423B66" w:rsidRDefault="00423B66" w:rsidP="00423B66">
      <w:pPr>
        <w:sectPr w:rsidR="00423B66" w:rsidSect="00A751C7">
          <w:headerReference w:type="even" r:id="rId13"/>
          <w:headerReference w:type="default" r:id="rId14"/>
          <w:footerReference w:type="even" r:id="rId15"/>
          <w:footerReference w:type="default" r:id="rId16"/>
          <w:headerReference w:type="first" r:id="rId17"/>
          <w:footerReference w:type="first" r:id="rId18"/>
          <w:type w:val="continuous"/>
          <w:pgSz w:w="11907" w:h="16839"/>
          <w:pgMar w:top="1440" w:right="1797" w:bottom="1440" w:left="1797" w:header="720" w:footer="709" w:gutter="0"/>
          <w:cols w:space="708"/>
          <w:titlePg/>
          <w:docGrid w:linePitch="360"/>
        </w:sectPr>
      </w:pPr>
    </w:p>
    <w:p w14:paraId="308A90BB" w14:textId="77777777" w:rsidR="00423B66" w:rsidRDefault="00423B66" w:rsidP="00423B66">
      <w:pPr>
        <w:outlineLvl w:val="0"/>
        <w:rPr>
          <w:sz w:val="36"/>
        </w:rPr>
      </w:pPr>
      <w:r w:rsidRPr="007A1328">
        <w:rPr>
          <w:sz w:val="36"/>
        </w:rPr>
        <w:lastRenderedPageBreak/>
        <w:t>Contents</w:t>
      </w:r>
    </w:p>
    <w:bookmarkStart w:id="0" w:name="BKCheck15B_2"/>
    <w:bookmarkEnd w:id="0"/>
    <w:p w14:paraId="4EDF2A4D" w14:textId="389BE7BE" w:rsidR="00423B66" w:rsidRDefault="00423B66" w:rsidP="00423B66">
      <w:pPr>
        <w:pStyle w:val="TOC5"/>
        <w:rPr>
          <w:rFonts w:asciiTheme="minorHAnsi" w:eastAsiaTheme="minorEastAsia" w:hAnsiTheme="minorHAnsi" w:cstheme="minorBidi"/>
          <w:noProof/>
          <w:color w:val="auto"/>
          <w:kern w:val="0"/>
          <w:sz w:val="22"/>
          <w:szCs w:val="22"/>
        </w:rPr>
      </w:pPr>
      <w:r w:rsidRPr="005E317F">
        <w:fldChar w:fldCharType="begin"/>
      </w:r>
      <w:r>
        <w:instrText xml:space="preserve"> TOC \o "1-9" </w:instrText>
      </w:r>
      <w:r w:rsidRPr="005E317F">
        <w:fldChar w:fldCharType="separate"/>
      </w:r>
      <w:r>
        <w:rPr>
          <w:noProof/>
        </w:rPr>
        <w:t>1  Name</w:t>
      </w:r>
      <w:r>
        <w:rPr>
          <w:noProof/>
        </w:rPr>
        <w:tab/>
      </w:r>
      <w:r>
        <w:rPr>
          <w:noProof/>
        </w:rPr>
        <w:fldChar w:fldCharType="begin"/>
      </w:r>
      <w:r>
        <w:rPr>
          <w:noProof/>
        </w:rPr>
        <w:instrText xml:space="preserve"> PAGEREF _Toc128148160 \h </w:instrText>
      </w:r>
      <w:r>
        <w:rPr>
          <w:noProof/>
        </w:rPr>
      </w:r>
      <w:r>
        <w:rPr>
          <w:noProof/>
        </w:rPr>
        <w:fldChar w:fldCharType="separate"/>
      </w:r>
      <w:r w:rsidR="0013478D">
        <w:rPr>
          <w:noProof/>
        </w:rPr>
        <w:t>1</w:t>
      </w:r>
      <w:r>
        <w:rPr>
          <w:noProof/>
        </w:rPr>
        <w:fldChar w:fldCharType="end"/>
      </w:r>
    </w:p>
    <w:p w14:paraId="6266BA0A" w14:textId="7D78D9AC" w:rsidR="00423B66" w:rsidRDefault="00423B66" w:rsidP="00423B66">
      <w:pPr>
        <w:pStyle w:val="TOC5"/>
        <w:rPr>
          <w:rFonts w:asciiTheme="minorHAnsi" w:eastAsiaTheme="minorEastAsia" w:hAnsiTheme="minorHAnsi" w:cstheme="minorBidi"/>
          <w:noProof/>
          <w:color w:val="auto"/>
          <w:kern w:val="0"/>
          <w:sz w:val="22"/>
          <w:szCs w:val="22"/>
        </w:rPr>
      </w:pPr>
      <w:r>
        <w:rPr>
          <w:noProof/>
        </w:rPr>
        <w:t>2  Commencement</w:t>
      </w:r>
      <w:r>
        <w:rPr>
          <w:noProof/>
        </w:rPr>
        <w:tab/>
      </w:r>
      <w:r>
        <w:rPr>
          <w:noProof/>
        </w:rPr>
        <w:fldChar w:fldCharType="begin"/>
      </w:r>
      <w:r>
        <w:rPr>
          <w:noProof/>
        </w:rPr>
        <w:instrText xml:space="preserve"> PAGEREF _Toc128148161 \h </w:instrText>
      </w:r>
      <w:r>
        <w:rPr>
          <w:noProof/>
        </w:rPr>
      </w:r>
      <w:r>
        <w:rPr>
          <w:noProof/>
        </w:rPr>
        <w:fldChar w:fldCharType="separate"/>
      </w:r>
      <w:r w:rsidR="0013478D">
        <w:rPr>
          <w:noProof/>
        </w:rPr>
        <w:t>1</w:t>
      </w:r>
      <w:r>
        <w:rPr>
          <w:noProof/>
        </w:rPr>
        <w:fldChar w:fldCharType="end"/>
      </w:r>
    </w:p>
    <w:p w14:paraId="19FC0B52" w14:textId="5DACD59D" w:rsidR="00423B66" w:rsidRDefault="00423B66" w:rsidP="00423B66">
      <w:pPr>
        <w:pStyle w:val="TOC5"/>
        <w:rPr>
          <w:rFonts w:asciiTheme="minorHAnsi" w:eastAsiaTheme="minorEastAsia" w:hAnsiTheme="minorHAnsi" w:cstheme="minorBidi"/>
          <w:noProof/>
          <w:color w:val="auto"/>
          <w:kern w:val="0"/>
          <w:sz w:val="22"/>
          <w:szCs w:val="22"/>
        </w:rPr>
      </w:pPr>
      <w:r>
        <w:rPr>
          <w:noProof/>
        </w:rPr>
        <w:t>3  Authority</w:t>
      </w:r>
      <w:r>
        <w:rPr>
          <w:noProof/>
        </w:rPr>
        <w:tab/>
      </w:r>
      <w:r>
        <w:rPr>
          <w:noProof/>
        </w:rPr>
        <w:fldChar w:fldCharType="begin"/>
      </w:r>
      <w:r>
        <w:rPr>
          <w:noProof/>
        </w:rPr>
        <w:instrText xml:space="preserve"> PAGEREF _Toc128148162 \h </w:instrText>
      </w:r>
      <w:r>
        <w:rPr>
          <w:noProof/>
        </w:rPr>
      </w:r>
      <w:r>
        <w:rPr>
          <w:noProof/>
        </w:rPr>
        <w:fldChar w:fldCharType="separate"/>
      </w:r>
      <w:r w:rsidR="0013478D">
        <w:rPr>
          <w:noProof/>
        </w:rPr>
        <w:t>1</w:t>
      </w:r>
      <w:r>
        <w:rPr>
          <w:noProof/>
        </w:rPr>
        <w:fldChar w:fldCharType="end"/>
      </w:r>
    </w:p>
    <w:p w14:paraId="754AFBAA" w14:textId="73876745" w:rsidR="00423B66" w:rsidRDefault="00423B66" w:rsidP="00423B66">
      <w:pPr>
        <w:pStyle w:val="TOC5"/>
        <w:rPr>
          <w:rFonts w:asciiTheme="minorHAnsi" w:eastAsiaTheme="minorEastAsia" w:hAnsiTheme="minorHAnsi" w:cstheme="minorBidi"/>
          <w:noProof/>
          <w:color w:val="auto"/>
          <w:kern w:val="0"/>
          <w:sz w:val="22"/>
          <w:szCs w:val="22"/>
        </w:rPr>
      </w:pPr>
      <w:r>
        <w:rPr>
          <w:noProof/>
        </w:rPr>
        <w:t>4  Schedules</w:t>
      </w:r>
      <w:r>
        <w:rPr>
          <w:noProof/>
        </w:rPr>
        <w:tab/>
      </w:r>
      <w:r>
        <w:rPr>
          <w:noProof/>
        </w:rPr>
        <w:fldChar w:fldCharType="begin"/>
      </w:r>
      <w:r>
        <w:rPr>
          <w:noProof/>
        </w:rPr>
        <w:instrText xml:space="preserve"> PAGEREF _Toc128148163 \h </w:instrText>
      </w:r>
      <w:r>
        <w:rPr>
          <w:noProof/>
        </w:rPr>
      </w:r>
      <w:r>
        <w:rPr>
          <w:noProof/>
        </w:rPr>
        <w:fldChar w:fldCharType="separate"/>
      </w:r>
      <w:r w:rsidR="0013478D">
        <w:rPr>
          <w:noProof/>
        </w:rPr>
        <w:t>1</w:t>
      </w:r>
      <w:r>
        <w:rPr>
          <w:noProof/>
        </w:rPr>
        <w:fldChar w:fldCharType="end"/>
      </w:r>
    </w:p>
    <w:p w14:paraId="58A58F69" w14:textId="6DDC8DFD" w:rsidR="00423B66" w:rsidRDefault="00423B66" w:rsidP="00423B66">
      <w:pPr>
        <w:pStyle w:val="TOC6"/>
        <w:rPr>
          <w:rFonts w:asciiTheme="minorHAnsi" w:eastAsiaTheme="minorEastAsia" w:hAnsiTheme="minorHAnsi" w:cstheme="minorBidi"/>
          <w:b w:val="0"/>
          <w:noProof/>
          <w:color w:val="auto"/>
          <w:kern w:val="0"/>
          <w:sz w:val="22"/>
          <w:szCs w:val="22"/>
        </w:rPr>
      </w:pPr>
      <w:r>
        <w:rPr>
          <w:noProof/>
        </w:rPr>
        <w:t>Schedule 1—Amendments</w:t>
      </w:r>
      <w:r>
        <w:rPr>
          <w:noProof/>
        </w:rPr>
        <w:tab/>
      </w:r>
      <w:r>
        <w:rPr>
          <w:noProof/>
        </w:rPr>
        <w:fldChar w:fldCharType="begin"/>
      </w:r>
      <w:r>
        <w:rPr>
          <w:noProof/>
        </w:rPr>
        <w:instrText xml:space="preserve"> PAGEREF _Toc128148164 \h </w:instrText>
      </w:r>
      <w:r>
        <w:rPr>
          <w:noProof/>
        </w:rPr>
      </w:r>
      <w:r>
        <w:rPr>
          <w:noProof/>
        </w:rPr>
        <w:fldChar w:fldCharType="separate"/>
      </w:r>
      <w:r w:rsidR="0013478D">
        <w:rPr>
          <w:noProof/>
        </w:rPr>
        <w:t>2</w:t>
      </w:r>
      <w:r>
        <w:rPr>
          <w:noProof/>
        </w:rPr>
        <w:fldChar w:fldCharType="end"/>
      </w:r>
    </w:p>
    <w:p w14:paraId="627B834A" w14:textId="77777777" w:rsidR="00423B66" w:rsidRDefault="00423B66" w:rsidP="00423B66">
      <w:pPr>
        <w:pStyle w:val="TOC1"/>
        <w:rPr>
          <w:rFonts w:asciiTheme="minorHAnsi" w:eastAsiaTheme="minorEastAsia" w:hAnsiTheme="minorHAnsi" w:cstheme="minorBidi"/>
          <w:noProof/>
          <w:color w:val="auto"/>
          <w:kern w:val="0"/>
          <w:sz w:val="22"/>
          <w:szCs w:val="22"/>
        </w:rPr>
      </w:pPr>
    </w:p>
    <w:p w14:paraId="3768870C" w14:textId="77777777" w:rsidR="00423B66" w:rsidRDefault="00423B66" w:rsidP="00423B66">
      <w:r w:rsidRPr="005E317F">
        <w:rPr>
          <w:sz w:val="20"/>
        </w:rPr>
        <w:fldChar w:fldCharType="end"/>
      </w:r>
    </w:p>
    <w:p w14:paraId="4011B70B" w14:textId="77777777" w:rsidR="00423B66" w:rsidRDefault="00423B66" w:rsidP="00423B66"/>
    <w:p w14:paraId="02A7F91E" w14:textId="77777777" w:rsidR="00423B66" w:rsidRDefault="00423B66" w:rsidP="00423B66">
      <w:pPr>
        <w:sectPr w:rsidR="00423B66" w:rsidSect="00A751C7">
          <w:headerReference w:type="even" r:id="rId19"/>
          <w:headerReference w:type="default" r:id="rId20"/>
          <w:footerReference w:type="even" r:id="rId21"/>
          <w:footerReference w:type="default" r:id="rId22"/>
          <w:headerReference w:type="first" r:id="rId23"/>
          <w:pgSz w:w="11907" w:h="16839"/>
          <w:pgMar w:top="2093" w:right="1797" w:bottom="1440" w:left="1797" w:header="720" w:footer="709" w:gutter="0"/>
          <w:pgNumType w:fmt="lowerRoman" w:start="1"/>
          <w:cols w:space="708"/>
          <w:docGrid w:linePitch="360"/>
        </w:sectPr>
      </w:pPr>
    </w:p>
    <w:p w14:paraId="010C9865" w14:textId="77777777" w:rsidR="00423B66" w:rsidRPr="009C2562" w:rsidRDefault="00423B66" w:rsidP="00423B66">
      <w:pPr>
        <w:pStyle w:val="ActHead5"/>
      </w:pPr>
      <w:bookmarkStart w:id="1" w:name="_Toc128148160"/>
      <w:proofErr w:type="gramStart"/>
      <w:r w:rsidRPr="009C2562">
        <w:rPr>
          <w:rStyle w:val="CharSectno"/>
        </w:rPr>
        <w:lastRenderedPageBreak/>
        <w:t>1</w:t>
      </w:r>
      <w:r w:rsidRPr="009C2562">
        <w:t xml:space="preserve">  Name</w:t>
      </w:r>
      <w:bookmarkEnd w:id="1"/>
      <w:proofErr w:type="gramEnd"/>
    </w:p>
    <w:p w14:paraId="5B3EF96A" w14:textId="24AE0749" w:rsidR="00423B66" w:rsidRPr="00EA6356" w:rsidRDefault="00423B66" w:rsidP="00423B66">
      <w:pPr>
        <w:pStyle w:val="subsection"/>
      </w:pPr>
      <w:r w:rsidRPr="009C2562">
        <w:tab/>
      </w:r>
      <w:r w:rsidRPr="009C2562">
        <w:tab/>
        <w:t xml:space="preserve">This </w:t>
      </w:r>
      <w:r w:rsidRPr="00A81FE8">
        <w:t xml:space="preserve">instrument </w:t>
      </w:r>
      <w:r w:rsidRPr="009C2562">
        <w:t xml:space="preserve">is the </w:t>
      </w:r>
      <w:bookmarkStart w:id="2" w:name="BKCheck15B_3"/>
      <w:bookmarkStart w:id="3" w:name="_Hlk150930789"/>
      <w:bookmarkEnd w:id="2"/>
      <w:r w:rsidRPr="00EA6356">
        <w:rPr>
          <w:i/>
          <w:noProof/>
        </w:rPr>
        <w:t>National Greenhouse and Energy Reporting (Safeguard Mechanism) Amendment (Production Variables Update) Rules 202</w:t>
      </w:r>
      <w:r w:rsidR="00700DBE">
        <w:rPr>
          <w:i/>
          <w:noProof/>
        </w:rPr>
        <w:t>4</w:t>
      </w:r>
      <w:bookmarkEnd w:id="3"/>
      <w:r>
        <w:rPr>
          <w:i/>
          <w:noProof/>
        </w:rPr>
        <w:t>.</w:t>
      </w:r>
    </w:p>
    <w:p w14:paraId="19F3341E" w14:textId="77777777" w:rsidR="00423B66" w:rsidRDefault="00423B66" w:rsidP="00423B66">
      <w:pPr>
        <w:pStyle w:val="ActHead5"/>
      </w:pPr>
      <w:bookmarkStart w:id="4" w:name="_Toc44587588"/>
      <w:bookmarkStart w:id="5" w:name="_Toc42090450"/>
      <w:bookmarkStart w:id="6" w:name="_Toc524425376"/>
      <w:bookmarkStart w:id="7" w:name="_Toc128148161"/>
      <w:proofErr w:type="gramStart"/>
      <w:r>
        <w:rPr>
          <w:rStyle w:val="CharSectno"/>
        </w:rPr>
        <w:t>2</w:t>
      </w:r>
      <w:r>
        <w:t xml:space="preserve">  Commencement</w:t>
      </w:r>
      <w:bookmarkEnd w:id="4"/>
      <w:bookmarkEnd w:id="5"/>
      <w:bookmarkEnd w:id="6"/>
      <w:bookmarkEnd w:id="7"/>
      <w:proofErr w:type="gramEnd"/>
    </w:p>
    <w:p w14:paraId="222316C0" w14:textId="77777777" w:rsidR="00423B66" w:rsidRDefault="00423B66" w:rsidP="00423B66">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72C91E7" w14:textId="77777777" w:rsidR="00423B66" w:rsidRDefault="00423B66" w:rsidP="00423B6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2693"/>
      </w:tblGrid>
      <w:tr w:rsidR="00423B66" w14:paraId="6BF53C7D" w14:textId="77777777" w:rsidTr="00D27323">
        <w:trPr>
          <w:tblHeader/>
        </w:trPr>
        <w:tc>
          <w:tcPr>
            <w:tcW w:w="8222" w:type="dxa"/>
            <w:gridSpan w:val="3"/>
            <w:tcBorders>
              <w:top w:val="single" w:sz="12" w:space="0" w:color="auto"/>
              <w:left w:val="nil"/>
              <w:bottom w:val="single" w:sz="2" w:space="0" w:color="auto"/>
              <w:right w:val="nil"/>
            </w:tcBorders>
            <w:hideMark/>
          </w:tcPr>
          <w:p w14:paraId="43E60FB4" w14:textId="77777777" w:rsidR="00423B66" w:rsidRDefault="00423B66" w:rsidP="00D27323">
            <w:pPr>
              <w:pStyle w:val="TableHeading"/>
            </w:pPr>
            <w:r>
              <w:t>Commencement information</w:t>
            </w:r>
          </w:p>
        </w:tc>
      </w:tr>
      <w:tr w:rsidR="00423B66" w14:paraId="020703E7" w14:textId="77777777" w:rsidTr="00D27323">
        <w:trPr>
          <w:tblHeader/>
        </w:trPr>
        <w:tc>
          <w:tcPr>
            <w:tcW w:w="1701" w:type="dxa"/>
            <w:tcBorders>
              <w:top w:val="single" w:sz="2" w:space="0" w:color="auto"/>
              <w:left w:val="nil"/>
              <w:bottom w:val="single" w:sz="2" w:space="0" w:color="auto"/>
              <w:right w:val="nil"/>
            </w:tcBorders>
            <w:hideMark/>
          </w:tcPr>
          <w:p w14:paraId="3A1E67EB" w14:textId="77777777" w:rsidR="00423B66" w:rsidRDefault="00423B66" w:rsidP="00D27323">
            <w:pPr>
              <w:pStyle w:val="TableHeading"/>
            </w:pPr>
            <w:r>
              <w:t>Column 1</w:t>
            </w:r>
          </w:p>
        </w:tc>
        <w:tc>
          <w:tcPr>
            <w:tcW w:w="3828" w:type="dxa"/>
            <w:tcBorders>
              <w:top w:val="single" w:sz="2" w:space="0" w:color="auto"/>
              <w:left w:val="nil"/>
              <w:bottom w:val="single" w:sz="2" w:space="0" w:color="auto"/>
              <w:right w:val="nil"/>
            </w:tcBorders>
            <w:hideMark/>
          </w:tcPr>
          <w:p w14:paraId="3B857A6A" w14:textId="77777777" w:rsidR="00423B66" w:rsidRDefault="00423B66" w:rsidP="00D27323">
            <w:pPr>
              <w:pStyle w:val="TableHeading"/>
            </w:pPr>
            <w:r>
              <w:t>Column 2</w:t>
            </w:r>
          </w:p>
        </w:tc>
        <w:tc>
          <w:tcPr>
            <w:tcW w:w="2693" w:type="dxa"/>
            <w:tcBorders>
              <w:top w:val="single" w:sz="2" w:space="0" w:color="auto"/>
              <w:left w:val="nil"/>
              <w:bottom w:val="single" w:sz="2" w:space="0" w:color="auto"/>
              <w:right w:val="nil"/>
            </w:tcBorders>
            <w:hideMark/>
          </w:tcPr>
          <w:p w14:paraId="0AB5F865" w14:textId="77777777" w:rsidR="00423B66" w:rsidRDefault="00423B66" w:rsidP="00D27323">
            <w:pPr>
              <w:pStyle w:val="TableHeading"/>
            </w:pPr>
            <w:r>
              <w:t>Column 3</w:t>
            </w:r>
          </w:p>
        </w:tc>
      </w:tr>
      <w:tr w:rsidR="00423B66" w14:paraId="7A567E2E" w14:textId="77777777" w:rsidTr="00D27323">
        <w:trPr>
          <w:tblHeader/>
        </w:trPr>
        <w:tc>
          <w:tcPr>
            <w:tcW w:w="1701" w:type="dxa"/>
            <w:tcBorders>
              <w:top w:val="single" w:sz="2" w:space="0" w:color="auto"/>
              <w:left w:val="nil"/>
              <w:bottom w:val="single" w:sz="12" w:space="0" w:color="auto"/>
              <w:right w:val="nil"/>
            </w:tcBorders>
            <w:hideMark/>
          </w:tcPr>
          <w:p w14:paraId="622D53C9" w14:textId="77777777" w:rsidR="00423B66" w:rsidRDefault="00423B66" w:rsidP="00D27323">
            <w:pPr>
              <w:pStyle w:val="TableHeading"/>
            </w:pPr>
            <w:r>
              <w:t>Provisions</w:t>
            </w:r>
          </w:p>
        </w:tc>
        <w:tc>
          <w:tcPr>
            <w:tcW w:w="3828" w:type="dxa"/>
            <w:tcBorders>
              <w:top w:val="single" w:sz="2" w:space="0" w:color="auto"/>
              <w:left w:val="nil"/>
              <w:bottom w:val="single" w:sz="12" w:space="0" w:color="auto"/>
              <w:right w:val="nil"/>
            </w:tcBorders>
            <w:hideMark/>
          </w:tcPr>
          <w:p w14:paraId="7FF43FED" w14:textId="77777777" w:rsidR="00423B66" w:rsidRDefault="00423B66" w:rsidP="00D27323">
            <w:pPr>
              <w:pStyle w:val="TableHeading"/>
            </w:pPr>
            <w:r>
              <w:t>Commencement</w:t>
            </w:r>
          </w:p>
        </w:tc>
        <w:tc>
          <w:tcPr>
            <w:tcW w:w="2693" w:type="dxa"/>
            <w:tcBorders>
              <w:top w:val="single" w:sz="2" w:space="0" w:color="auto"/>
              <w:left w:val="nil"/>
              <w:bottom w:val="single" w:sz="12" w:space="0" w:color="auto"/>
              <w:right w:val="nil"/>
            </w:tcBorders>
            <w:hideMark/>
          </w:tcPr>
          <w:p w14:paraId="58456C3E" w14:textId="77777777" w:rsidR="00423B66" w:rsidRDefault="00423B66" w:rsidP="00D27323">
            <w:pPr>
              <w:pStyle w:val="TableHeading"/>
            </w:pPr>
            <w:r>
              <w:t>Date/Details</w:t>
            </w:r>
          </w:p>
        </w:tc>
      </w:tr>
      <w:tr w:rsidR="00423B66" w14:paraId="01CD3A7D" w14:textId="77777777" w:rsidTr="00D27323">
        <w:tc>
          <w:tcPr>
            <w:tcW w:w="1701" w:type="dxa"/>
            <w:tcBorders>
              <w:top w:val="single" w:sz="12" w:space="0" w:color="auto"/>
              <w:left w:val="nil"/>
              <w:bottom w:val="single" w:sz="12" w:space="0" w:color="auto"/>
              <w:right w:val="nil"/>
            </w:tcBorders>
            <w:hideMark/>
          </w:tcPr>
          <w:p w14:paraId="6333ADFC" w14:textId="77777777" w:rsidR="00423B66" w:rsidRDefault="00423B66" w:rsidP="00D27323">
            <w:pPr>
              <w:pStyle w:val="Tabletext"/>
              <w:ind w:left="0" w:firstLine="0"/>
            </w:pPr>
            <w:r>
              <w:t>1.  The whole of this instrument</w:t>
            </w:r>
          </w:p>
        </w:tc>
        <w:tc>
          <w:tcPr>
            <w:tcW w:w="3828" w:type="dxa"/>
            <w:tcBorders>
              <w:top w:val="single" w:sz="12" w:space="0" w:color="auto"/>
              <w:left w:val="nil"/>
              <w:bottom w:val="single" w:sz="12" w:space="0" w:color="auto"/>
              <w:right w:val="nil"/>
            </w:tcBorders>
            <w:hideMark/>
          </w:tcPr>
          <w:p w14:paraId="50A67F60" w14:textId="77777777" w:rsidR="00423B66" w:rsidRPr="00B5218B" w:rsidRDefault="00423B66" w:rsidP="00D27323">
            <w:pPr>
              <w:pStyle w:val="Tabletext"/>
            </w:pPr>
            <w:r>
              <w:t xml:space="preserve">The day after this instrument is registered. </w:t>
            </w:r>
          </w:p>
        </w:tc>
        <w:tc>
          <w:tcPr>
            <w:tcW w:w="2693" w:type="dxa"/>
            <w:tcBorders>
              <w:top w:val="single" w:sz="12" w:space="0" w:color="auto"/>
              <w:left w:val="nil"/>
              <w:bottom w:val="single" w:sz="12" w:space="0" w:color="auto"/>
              <w:right w:val="nil"/>
            </w:tcBorders>
            <w:hideMark/>
          </w:tcPr>
          <w:p w14:paraId="1E71761F" w14:textId="77777777" w:rsidR="00423B66" w:rsidRDefault="00423B66" w:rsidP="00D27323">
            <w:pPr>
              <w:pStyle w:val="Tabletext"/>
            </w:pPr>
          </w:p>
        </w:tc>
      </w:tr>
    </w:tbl>
    <w:p w14:paraId="39497BDE" w14:textId="77777777" w:rsidR="00423B66" w:rsidRDefault="00423B66" w:rsidP="00423B66">
      <w:pPr>
        <w:pStyle w:val="notetext"/>
        <w:rPr>
          <w:snapToGrid w:val="0"/>
          <w:lang w:eastAsia="en-US"/>
        </w:rPr>
      </w:pPr>
      <w:r>
        <w:rPr>
          <w:snapToGrid w:val="0"/>
          <w:lang w:eastAsia="en-US"/>
        </w:rPr>
        <w:t>Note:</w:t>
      </w:r>
      <w:r>
        <w:rPr>
          <w:snapToGrid w:val="0"/>
          <w:lang w:eastAsia="en-US"/>
        </w:rPr>
        <w:tab/>
        <w:t>This table relates only to the provisions of this instrument as originally made. It will not be amended to deal with any later amendments of this instrument.</w:t>
      </w:r>
    </w:p>
    <w:p w14:paraId="5321BECE" w14:textId="77777777" w:rsidR="00423B66" w:rsidRDefault="00423B66" w:rsidP="00423B66">
      <w:pPr>
        <w:pStyle w:val="subsection"/>
      </w:pPr>
      <w:r>
        <w:tab/>
        <w:t>(2)</w:t>
      </w:r>
      <w:r>
        <w:tab/>
        <w:t>Any information in column 3 of the table is not part of this instrument. Information may be inserted in this column, or information in it may be edited, in any published version of this instrument.</w:t>
      </w:r>
    </w:p>
    <w:p w14:paraId="50A1B66F" w14:textId="77777777" w:rsidR="00423B66" w:rsidRPr="009C2562" w:rsidRDefault="00423B66" w:rsidP="00423B66">
      <w:pPr>
        <w:pStyle w:val="ActHead5"/>
      </w:pPr>
      <w:bookmarkStart w:id="8" w:name="_Toc128148162"/>
      <w:proofErr w:type="gramStart"/>
      <w:r w:rsidRPr="009C2562">
        <w:rPr>
          <w:rStyle w:val="CharSectno"/>
        </w:rPr>
        <w:t>3</w:t>
      </w:r>
      <w:r w:rsidRPr="009C2562">
        <w:t xml:space="preserve">  Authority</w:t>
      </w:r>
      <w:bookmarkEnd w:id="8"/>
      <w:proofErr w:type="gramEnd"/>
    </w:p>
    <w:p w14:paraId="66E092BE" w14:textId="77777777" w:rsidR="00423B66" w:rsidRPr="00EF1BF1" w:rsidRDefault="00423B66" w:rsidP="00423B66">
      <w:pPr>
        <w:pStyle w:val="subsection"/>
        <w:rPr>
          <w:i/>
        </w:rPr>
      </w:pPr>
      <w:r w:rsidRPr="009C2562">
        <w:tab/>
      </w:r>
      <w:r w:rsidRPr="009C2562">
        <w:tab/>
        <w:t xml:space="preserve">This instrument is made </w:t>
      </w:r>
      <w:r>
        <w:t xml:space="preserve">under section 22XS of the </w:t>
      </w:r>
      <w:r>
        <w:rPr>
          <w:i/>
        </w:rPr>
        <w:t>National Greenhouse and Energy Reporting Act 2007</w:t>
      </w:r>
      <w:r w:rsidRPr="009C2562">
        <w:t>.</w:t>
      </w:r>
    </w:p>
    <w:p w14:paraId="506A7BBB" w14:textId="77777777" w:rsidR="00423B66" w:rsidRPr="006065DA" w:rsidRDefault="00423B66" w:rsidP="00423B66">
      <w:pPr>
        <w:pStyle w:val="ActHead5"/>
      </w:pPr>
      <w:bookmarkStart w:id="9" w:name="_Toc128148163"/>
      <w:proofErr w:type="gramStart"/>
      <w:r w:rsidRPr="006065DA">
        <w:t>4  Schedules</w:t>
      </w:r>
      <w:bookmarkEnd w:id="9"/>
      <w:proofErr w:type="gramEnd"/>
    </w:p>
    <w:p w14:paraId="2019A6AD" w14:textId="77777777" w:rsidR="00423B66" w:rsidRDefault="00423B66" w:rsidP="00423B66">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131C0A5A" w14:textId="77777777" w:rsidR="00423B66" w:rsidRDefault="00423B66" w:rsidP="00423B66">
      <w:pPr>
        <w:pStyle w:val="ActHead6"/>
        <w:pageBreakBefore/>
      </w:pPr>
      <w:bookmarkStart w:id="10" w:name="_Toc128148164"/>
      <w:r w:rsidRPr="00DB64FC">
        <w:rPr>
          <w:rStyle w:val="CharAmSchNo"/>
        </w:rPr>
        <w:lastRenderedPageBreak/>
        <w:t>Schedule 1</w:t>
      </w:r>
      <w:r>
        <w:t>—</w:t>
      </w:r>
      <w:r w:rsidRPr="00DB64FC">
        <w:rPr>
          <w:rStyle w:val="CharAmSchText"/>
        </w:rPr>
        <w:t>Amendments</w:t>
      </w:r>
      <w:bookmarkEnd w:id="10"/>
    </w:p>
    <w:p w14:paraId="35C5C775" w14:textId="77777777" w:rsidR="00423B66" w:rsidRPr="006258D3" w:rsidRDefault="00423B66" w:rsidP="00423B66">
      <w:pPr>
        <w:pStyle w:val="ItemHead"/>
        <w:ind w:left="0" w:firstLine="0"/>
        <w:rPr>
          <w:rFonts w:ascii="Times New Roman" w:hAnsi="Times New Roman"/>
          <w:b w:val="0"/>
          <w:i/>
          <w:sz w:val="28"/>
        </w:rPr>
      </w:pPr>
      <w:r w:rsidRPr="006A60C8">
        <w:rPr>
          <w:rFonts w:ascii="Times New Roman" w:hAnsi="Times New Roman"/>
          <w:i/>
          <w:sz w:val="28"/>
        </w:rPr>
        <w:t>National Greenhouse and Energy Reporting (</w:t>
      </w:r>
      <w:r>
        <w:rPr>
          <w:rFonts w:ascii="Times New Roman" w:hAnsi="Times New Roman"/>
          <w:i/>
          <w:sz w:val="28"/>
        </w:rPr>
        <w:t>Safeguard Mechanism</w:t>
      </w:r>
      <w:r w:rsidRPr="006A60C8">
        <w:rPr>
          <w:rFonts w:ascii="Times New Roman" w:hAnsi="Times New Roman"/>
          <w:i/>
          <w:sz w:val="28"/>
        </w:rPr>
        <w:t xml:space="preserve">) </w:t>
      </w:r>
      <w:r>
        <w:rPr>
          <w:rFonts w:ascii="Times New Roman" w:hAnsi="Times New Roman"/>
          <w:i/>
          <w:sz w:val="28"/>
        </w:rPr>
        <w:t>Rule 2015</w:t>
      </w:r>
    </w:p>
    <w:p w14:paraId="7F81A625" w14:textId="77777777" w:rsidR="00423B66" w:rsidRDefault="00423B66" w:rsidP="00423B66">
      <w:pPr>
        <w:pStyle w:val="ItemHead"/>
      </w:pPr>
      <w:proofErr w:type="gramStart"/>
      <w:r>
        <w:t>1  Subsection</w:t>
      </w:r>
      <w:proofErr w:type="gramEnd"/>
      <w:r>
        <w:t xml:space="preserve"> 11(1) (definition of </w:t>
      </w:r>
      <w:r w:rsidRPr="00D57395">
        <w:rPr>
          <w:i/>
        </w:rPr>
        <w:t>EI</w:t>
      </w:r>
      <w:r w:rsidRPr="00D57395">
        <w:rPr>
          <w:i/>
          <w:vertAlign w:val="subscript"/>
        </w:rPr>
        <w:t>B</w:t>
      </w:r>
      <w:r>
        <w:t>)</w:t>
      </w:r>
    </w:p>
    <w:p w14:paraId="2BCFE70F" w14:textId="77777777" w:rsidR="00423B66" w:rsidRDefault="00423B66" w:rsidP="00423B66">
      <w:pPr>
        <w:pStyle w:val="ListParagraph"/>
        <w:tabs>
          <w:tab w:val="right" w:pos="1531"/>
        </w:tabs>
        <w:spacing w:before="40"/>
        <w:ind w:firstLine="0"/>
        <w:rPr>
          <w:szCs w:val="22"/>
          <w:shd w:val="clear" w:color="auto" w:fill="FFFFFF"/>
        </w:rPr>
      </w:pPr>
      <w:r>
        <w:t>Repeal the definition,</w:t>
      </w:r>
      <w:r>
        <w:rPr>
          <w:szCs w:val="22"/>
          <w:shd w:val="clear" w:color="auto" w:fill="FFFFFF"/>
        </w:rPr>
        <w:t xml:space="preserve"> substitute:</w:t>
      </w:r>
    </w:p>
    <w:p w14:paraId="61DFE99D" w14:textId="77777777" w:rsidR="00423B66" w:rsidRPr="002E194B" w:rsidRDefault="00423B66" w:rsidP="00423B66">
      <w:pPr>
        <w:pStyle w:val="Definition"/>
      </w:pPr>
      <w:r>
        <w:tab/>
      </w:r>
      <w:r w:rsidRPr="002E194B">
        <w:rPr>
          <w:b/>
          <w:i/>
        </w:rPr>
        <w:t>EI</w:t>
      </w:r>
      <w:r w:rsidRPr="002E194B">
        <w:rPr>
          <w:b/>
          <w:i/>
          <w:vertAlign w:val="subscript"/>
        </w:rPr>
        <w:t>B</w:t>
      </w:r>
      <w:r w:rsidRPr="002E194B">
        <w:t>, in relation to a production variable for the facility for the financial year, is:</w:t>
      </w:r>
    </w:p>
    <w:p w14:paraId="66120A98" w14:textId="77777777" w:rsidR="00423B66" w:rsidRDefault="00423B66" w:rsidP="00423B66">
      <w:pPr>
        <w:pStyle w:val="paragraph"/>
      </w:pPr>
      <w:r w:rsidRPr="002E194B">
        <w:tab/>
        <w:t>(a)</w:t>
      </w:r>
      <w:r w:rsidRPr="002E194B">
        <w:tab/>
        <w:t>if there is a best practice emissions intensity number for the production variable for the financial year—that number; or</w:t>
      </w:r>
    </w:p>
    <w:p w14:paraId="5D2D4BE6" w14:textId="60D17E3D" w:rsidR="00423B66" w:rsidRPr="002E194B" w:rsidRDefault="00423B66" w:rsidP="00423B66">
      <w:pPr>
        <w:pStyle w:val="paragraph"/>
        <w:rPr>
          <w:bCs/>
          <w:iCs/>
        </w:rPr>
      </w:pPr>
      <w:r w:rsidRPr="002E194B">
        <w:tab/>
        <w:t>(b)</w:t>
      </w:r>
      <w:r w:rsidRPr="002E194B">
        <w:tab/>
      </w:r>
      <w:r>
        <w:t>if there is no best practice emissions intensity number for the production variable for the financial year, and the production variable is a historical production variable for the facility—zero; or</w:t>
      </w:r>
    </w:p>
    <w:p w14:paraId="2DC598DD" w14:textId="77777777" w:rsidR="00423B66" w:rsidRPr="002E194B" w:rsidRDefault="00423B66" w:rsidP="00423B66">
      <w:pPr>
        <w:pStyle w:val="paragraph"/>
        <w:rPr>
          <w:bCs/>
          <w:iCs/>
        </w:rPr>
      </w:pPr>
      <w:r w:rsidRPr="002E194B">
        <w:tab/>
        <w:t>(</w:t>
      </w:r>
      <w:r>
        <w:t>c</w:t>
      </w:r>
      <w:r w:rsidRPr="002E194B">
        <w:t>)</w:t>
      </w:r>
      <w:r w:rsidRPr="002E194B">
        <w:tab/>
        <w:t xml:space="preserve">otherwise—the </w:t>
      </w:r>
      <w:r w:rsidRPr="002E194B">
        <w:rPr>
          <w:bCs/>
          <w:iCs/>
        </w:rPr>
        <w:t>default emissions intensity number for the production variable for the financial year.</w:t>
      </w:r>
    </w:p>
    <w:p w14:paraId="108615C1" w14:textId="77777777" w:rsidR="00423B66" w:rsidRPr="00BD1ACF" w:rsidRDefault="00423B66" w:rsidP="00423B66">
      <w:pPr>
        <w:pStyle w:val="notetext"/>
        <w:rPr>
          <w:bCs/>
          <w:iCs/>
        </w:rPr>
      </w:pPr>
      <w:r w:rsidRPr="002E194B">
        <w:t>Note:</w:t>
      </w:r>
      <w:r w:rsidRPr="002E194B">
        <w:tab/>
        <w:t>The best practice emissions intensity number of tonnes of reservoir carbon dioxide from new gas fields is zero (see section 35A of Schedule 1).</w:t>
      </w:r>
    </w:p>
    <w:p w14:paraId="02FD3AD3" w14:textId="77777777" w:rsidR="00423B66" w:rsidRDefault="00423B66" w:rsidP="00423B66">
      <w:pPr>
        <w:pStyle w:val="ItemHead"/>
      </w:pPr>
      <w:proofErr w:type="gramStart"/>
      <w:r>
        <w:t>2  Subsection</w:t>
      </w:r>
      <w:proofErr w:type="gramEnd"/>
      <w:r>
        <w:t xml:space="preserve"> 12(2)(b) </w:t>
      </w:r>
    </w:p>
    <w:p w14:paraId="47C65C7C" w14:textId="77777777" w:rsidR="00423B66" w:rsidRPr="006258D3" w:rsidRDefault="00423B66" w:rsidP="00423B66">
      <w:pPr>
        <w:pStyle w:val="ListParagraph"/>
        <w:tabs>
          <w:tab w:val="right" w:pos="1531"/>
        </w:tabs>
        <w:spacing w:before="40"/>
        <w:ind w:firstLine="0"/>
        <w:rPr>
          <w:color w:val="auto"/>
        </w:rPr>
      </w:pPr>
      <w:r>
        <w:t>Omit</w:t>
      </w:r>
      <w:r>
        <w:rPr>
          <w:rFonts w:eastAsia="Times New Roman"/>
          <w:lang w:eastAsia="en-AU"/>
        </w:rPr>
        <w:t xml:space="preserve"> “a historical financial year”</w:t>
      </w:r>
      <w:r>
        <w:rPr>
          <w:szCs w:val="22"/>
          <w:shd w:val="clear" w:color="auto" w:fill="FFFFFF"/>
        </w:rPr>
        <w:t xml:space="preserve">, substitute “the </w:t>
      </w:r>
      <w:r>
        <w:rPr>
          <w:rFonts w:eastAsia="Times New Roman"/>
          <w:lang w:eastAsia="en-AU"/>
        </w:rPr>
        <w:t>historical financial year</w:t>
      </w:r>
      <w:r>
        <w:rPr>
          <w:szCs w:val="22"/>
          <w:shd w:val="clear" w:color="auto" w:fill="FFFFFF"/>
        </w:rPr>
        <w:t>”</w:t>
      </w:r>
      <w:r w:rsidRPr="00BB4714">
        <w:rPr>
          <w:color w:val="auto"/>
        </w:rPr>
        <w:t>.</w:t>
      </w:r>
    </w:p>
    <w:p w14:paraId="1FD6E4DB" w14:textId="77777777" w:rsidR="00423B66" w:rsidRPr="001947C3" w:rsidRDefault="00423B66" w:rsidP="00423B66">
      <w:pPr>
        <w:pStyle w:val="ItemHead"/>
      </w:pPr>
      <w:bookmarkStart w:id="11" w:name="_Hlk150782752"/>
      <w:proofErr w:type="gramStart"/>
      <w:r w:rsidRPr="001947C3">
        <w:t>3  After</w:t>
      </w:r>
      <w:proofErr w:type="gramEnd"/>
      <w:r w:rsidRPr="001947C3">
        <w:t xml:space="preserve"> section 14</w:t>
      </w:r>
    </w:p>
    <w:p w14:paraId="12166DF1" w14:textId="77777777" w:rsidR="00423B66" w:rsidRDefault="00423B66" w:rsidP="00423B66">
      <w:pPr>
        <w:pStyle w:val="Item"/>
        <w:ind w:firstLine="0"/>
        <w:rPr>
          <w:color w:val="auto"/>
        </w:rPr>
      </w:pPr>
      <w:r>
        <w:rPr>
          <w:color w:val="auto"/>
        </w:rPr>
        <w:t>Insert</w:t>
      </w:r>
      <w:r w:rsidRPr="00315A7D">
        <w:rPr>
          <w:color w:val="auto"/>
        </w:rPr>
        <w:t>:</w:t>
      </w:r>
    </w:p>
    <w:p w14:paraId="01847BDD" w14:textId="484655D5" w:rsidR="00423B66" w:rsidRPr="00315A7D" w:rsidRDefault="00423B66" w:rsidP="00423B66">
      <w:pPr>
        <w:pStyle w:val="ActHead5"/>
        <w:rPr>
          <w:rStyle w:val="CharSectno"/>
        </w:rPr>
      </w:pPr>
      <w:r w:rsidRPr="00315A7D">
        <w:rPr>
          <w:rStyle w:val="CharSectno"/>
        </w:rPr>
        <w:t>14</w:t>
      </w:r>
      <w:proofErr w:type="gramStart"/>
      <w:r w:rsidRPr="00315A7D">
        <w:rPr>
          <w:rStyle w:val="CharSectno"/>
        </w:rPr>
        <w:t xml:space="preserve">A  </w:t>
      </w:r>
      <w:r w:rsidR="00351C45">
        <w:rPr>
          <w:rStyle w:val="CharSectno"/>
        </w:rPr>
        <w:t>Application</w:t>
      </w:r>
      <w:proofErr w:type="gramEnd"/>
      <w:r>
        <w:rPr>
          <w:rStyle w:val="CharSectno"/>
        </w:rPr>
        <w:t xml:space="preserve"> </w:t>
      </w:r>
      <w:r w:rsidRPr="00315A7D">
        <w:rPr>
          <w:rStyle w:val="CharSectno"/>
        </w:rPr>
        <w:t>specif</w:t>
      </w:r>
      <w:r>
        <w:rPr>
          <w:rStyle w:val="CharSectno"/>
        </w:rPr>
        <w:t>ying</w:t>
      </w:r>
      <w:r w:rsidRPr="00315A7D">
        <w:rPr>
          <w:rStyle w:val="CharSectno"/>
        </w:rPr>
        <w:t xml:space="preserve"> primary steel as production variable </w:t>
      </w:r>
      <w:r w:rsidR="00351C45">
        <w:rPr>
          <w:rStyle w:val="CharSectno"/>
        </w:rPr>
        <w:t xml:space="preserve">may specify </w:t>
      </w:r>
      <w:r w:rsidR="00650501">
        <w:rPr>
          <w:rStyle w:val="CharSectno"/>
        </w:rPr>
        <w:t>steelmaking production variables</w:t>
      </w:r>
      <w:r w:rsidR="00351C45">
        <w:rPr>
          <w:rStyle w:val="CharSectno"/>
        </w:rPr>
        <w:t xml:space="preserve"> as historical production variables</w:t>
      </w:r>
    </w:p>
    <w:p w14:paraId="28DB3016" w14:textId="6C14701F" w:rsidR="00807137" w:rsidRDefault="00423B66" w:rsidP="005F5A94">
      <w:pPr>
        <w:pStyle w:val="subsection"/>
      </w:pPr>
      <w:r>
        <w:tab/>
      </w:r>
      <w:r w:rsidRPr="00B87A59">
        <w:t>(</w:t>
      </w:r>
      <w:r>
        <w:t>1</w:t>
      </w:r>
      <w:r w:rsidRPr="00B87A59">
        <w:t>)</w:t>
      </w:r>
      <w:r w:rsidRPr="00B87A59">
        <w:tab/>
      </w:r>
      <w:r w:rsidR="00650501">
        <w:t>A</w:t>
      </w:r>
      <w:r w:rsidR="00351C45">
        <w:t xml:space="preserve">n application </w:t>
      </w:r>
      <w:r w:rsidR="00351C45">
        <w:rPr>
          <w:szCs w:val="22"/>
          <w:shd w:val="clear" w:color="auto" w:fill="FFFFFF"/>
        </w:rPr>
        <w:t>under section 14 for an</w:t>
      </w:r>
      <w:r w:rsidR="00351C45" w:rsidRPr="002335EB">
        <w:rPr>
          <w:szCs w:val="22"/>
          <w:shd w:val="clear" w:color="auto" w:fill="FFFFFF"/>
        </w:rPr>
        <w:t xml:space="preserve"> emissions intensity determination</w:t>
      </w:r>
      <w:r w:rsidR="00351C45">
        <w:t xml:space="preserve"> that specifies primary steel as a production variable may also specify </w:t>
      </w:r>
      <w:r w:rsidR="00D25EB5">
        <w:t xml:space="preserve">the </w:t>
      </w:r>
      <w:r w:rsidR="00807137">
        <w:t>following</w:t>
      </w:r>
      <w:r w:rsidR="00072286">
        <w:t xml:space="preserve"> production variables</w:t>
      </w:r>
      <w:r w:rsidR="00807137">
        <w:t xml:space="preserve"> (the </w:t>
      </w:r>
      <w:r w:rsidR="00807137">
        <w:rPr>
          <w:b/>
          <w:i/>
        </w:rPr>
        <w:t xml:space="preserve">steelmaking production </w:t>
      </w:r>
      <w:r w:rsidR="00807137" w:rsidRPr="005F5A94">
        <w:rPr>
          <w:b/>
          <w:i/>
        </w:rPr>
        <w:t>variables</w:t>
      </w:r>
      <w:r w:rsidR="00807137">
        <w:t xml:space="preserve">) </w:t>
      </w:r>
      <w:r w:rsidR="00807137" w:rsidRPr="005F5A94">
        <w:t>as</w:t>
      </w:r>
      <w:r w:rsidR="00807137">
        <w:t xml:space="preserve"> </w:t>
      </w:r>
      <w:r w:rsidR="00D25EB5">
        <w:t>historical production variables for the facility</w:t>
      </w:r>
      <w:r w:rsidR="00072286">
        <w:t>:</w:t>
      </w:r>
    </w:p>
    <w:p w14:paraId="2FD6E989" w14:textId="666CE252" w:rsidR="00807137" w:rsidRDefault="00807137" w:rsidP="00807137">
      <w:pPr>
        <w:pStyle w:val="paragraph"/>
      </w:pPr>
      <w:r>
        <w:rPr>
          <w:szCs w:val="22"/>
        </w:rPr>
        <w:tab/>
      </w:r>
      <w:r w:rsidRPr="00625699">
        <w:rPr>
          <w:szCs w:val="22"/>
        </w:rPr>
        <w:t>(</w:t>
      </w:r>
      <w:r>
        <w:rPr>
          <w:szCs w:val="22"/>
        </w:rPr>
        <w:t>a</w:t>
      </w:r>
      <w:r w:rsidRPr="00625699">
        <w:rPr>
          <w:szCs w:val="22"/>
        </w:rPr>
        <w:t>)</w:t>
      </w:r>
      <w:r>
        <w:rPr>
          <w:szCs w:val="22"/>
        </w:rPr>
        <w:tab/>
        <w:t xml:space="preserve">the </w:t>
      </w:r>
      <w:r>
        <w:t>primary iron (steelmaking) production variable; and</w:t>
      </w:r>
    </w:p>
    <w:p w14:paraId="62CA07E1" w14:textId="17AE594E" w:rsidR="00807137" w:rsidRDefault="00807137" w:rsidP="00807137">
      <w:pPr>
        <w:pStyle w:val="paragraph"/>
      </w:pPr>
      <w:r>
        <w:rPr>
          <w:szCs w:val="22"/>
        </w:rPr>
        <w:tab/>
      </w:r>
      <w:r w:rsidRPr="00625699">
        <w:rPr>
          <w:szCs w:val="22"/>
        </w:rPr>
        <w:t>(</w:t>
      </w:r>
      <w:r>
        <w:rPr>
          <w:szCs w:val="22"/>
        </w:rPr>
        <w:t>b</w:t>
      </w:r>
      <w:r w:rsidRPr="00625699">
        <w:rPr>
          <w:szCs w:val="22"/>
        </w:rPr>
        <w:t>)</w:t>
      </w:r>
      <w:r>
        <w:rPr>
          <w:szCs w:val="22"/>
        </w:rPr>
        <w:tab/>
        <w:t xml:space="preserve">the </w:t>
      </w:r>
      <w:r>
        <w:t xml:space="preserve">ferrous feed (steelmaking) production variable. </w:t>
      </w:r>
    </w:p>
    <w:p w14:paraId="43C96611" w14:textId="5C134000" w:rsidR="00753E16" w:rsidRDefault="00753E16" w:rsidP="00753E16">
      <w:pPr>
        <w:pStyle w:val="notetext"/>
        <w:ind w:left="2160" w:hanging="1020"/>
        <w:rPr>
          <w:snapToGrid w:val="0"/>
          <w:lang w:eastAsia="en-US"/>
        </w:rPr>
      </w:pPr>
      <w:r w:rsidRPr="00BB7CBC">
        <w:rPr>
          <w:snapToGrid w:val="0"/>
          <w:lang w:eastAsia="en-US"/>
        </w:rPr>
        <w:t>Note:</w:t>
      </w:r>
      <w:r w:rsidRPr="00BB7CBC">
        <w:rPr>
          <w:snapToGrid w:val="0"/>
          <w:lang w:eastAsia="en-US"/>
        </w:rPr>
        <w:tab/>
      </w:r>
      <w:r>
        <w:rPr>
          <w:snapToGrid w:val="0"/>
          <w:lang w:eastAsia="en-US"/>
        </w:rPr>
        <w:t>Section 19A appl</w:t>
      </w:r>
      <w:r w:rsidR="00072286">
        <w:rPr>
          <w:snapToGrid w:val="0"/>
          <w:lang w:eastAsia="en-US"/>
        </w:rPr>
        <w:t>ies</w:t>
      </w:r>
      <w:r>
        <w:rPr>
          <w:snapToGrid w:val="0"/>
          <w:lang w:eastAsia="en-US"/>
        </w:rPr>
        <w:t xml:space="preserve"> to an application </w:t>
      </w:r>
      <w:r w:rsidR="00072286">
        <w:rPr>
          <w:snapToGrid w:val="0"/>
          <w:lang w:eastAsia="en-US"/>
        </w:rPr>
        <w:t>which specifies the steelmaking production variables as historical production variables</w:t>
      </w:r>
      <w:r>
        <w:rPr>
          <w:snapToGrid w:val="0"/>
          <w:lang w:eastAsia="en-US"/>
        </w:rPr>
        <w:t xml:space="preserve">. </w:t>
      </w:r>
    </w:p>
    <w:p w14:paraId="7181852F" w14:textId="58625FE1" w:rsidR="00807137" w:rsidRDefault="00807137" w:rsidP="00807137">
      <w:pPr>
        <w:pStyle w:val="subsection"/>
      </w:pPr>
      <w:r>
        <w:tab/>
      </w:r>
      <w:r w:rsidRPr="00B87A59">
        <w:t>(</w:t>
      </w:r>
      <w:r w:rsidR="00650501">
        <w:t>2</w:t>
      </w:r>
      <w:r w:rsidRPr="00B87A59">
        <w:t>)</w:t>
      </w:r>
      <w:r w:rsidRPr="00B87A59">
        <w:tab/>
      </w:r>
      <w:r w:rsidR="00650501">
        <w:t xml:space="preserve">Despite </w:t>
      </w:r>
      <w:r>
        <w:t>paragraph 12(2)(b)</w:t>
      </w:r>
      <w:r w:rsidR="00650501">
        <w:t xml:space="preserve">, the steelmaking </w:t>
      </w:r>
      <w:r w:rsidR="00650501" w:rsidRPr="00650501">
        <w:t xml:space="preserve">production variables may be specified as historical production variables for a facility </w:t>
      </w:r>
      <w:r w:rsidR="00650501">
        <w:t xml:space="preserve">even if one or </w:t>
      </w:r>
      <w:proofErr w:type="gramStart"/>
      <w:r w:rsidR="00650501">
        <w:t>both of them</w:t>
      </w:r>
      <w:proofErr w:type="gramEnd"/>
      <w:r w:rsidR="00650501">
        <w:t xml:space="preserve"> was a </w:t>
      </w:r>
      <w:r w:rsidR="00650501" w:rsidRPr="00650501">
        <w:t xml:space="preserve">non-commercial production variable for the facility for </w:t>
      </w:r>
      <w:r w:rsidR="0006639D">
        <w:t>a</w:t>
      </w:r>
      <w:r w:rsidR="00650501" w:rsidRPr="00650501">
        <w:t xml:space="preserve"> historical financial year.</w:t>
      </w:r>
    </w:p>
    <w:p w14:paraId="45FF092C" w14:textId="3DE67F44" w:rsidR="00807137" w:rsidRDefault="00807137" w:rsidP="00807137">
      <w:pPr>
        <w:pStyle w:val="subsection"/>
      </w:pPr>
      <w:r>
        <w:tab/>
      </w:r>
      <w:r w:rsidRPr="00B87A59">
        <w:t>(</w:t>
      </w:r>
      <w:r w:rsidR="00650501">
        <w:t>3</w:t>
      </w:r>
      <w:r w:rsidRPr="00B87A59">
        <w:t>)</w:t>
      </w:r>
      <w:r w:rsidRPr="00B87A59">
        <w:tab/>
      </w:r>
      <w:r>
        <w:t xml:space="preserve">Despite paragraph 16(2)(b), covered emissions of greenhouse gases from the operation of a facility during a particular historical financial year that are of a particular kind may be attributed to </w:t>
      </w:r>
      <w:r w:rsidR="00072286">
        <w:t xml:space="preserve">both </w:t>
      </w:r>
      <w:r>
        <w:t xml:space="preserve">a steelmaking production variable </w:t>
      </w:r>
      <w:r w:rsidR="00072286">
        <w:t>and to the primary steel production variable.</w:t>
      </w:r>
    </w:p>
    <w:p w14:paraId="31DE006F" w14:textId="4DE7FE4C" w:rsidR="00072286" w:rsidRDefault="00072286" w:rsidP="00072286">
      <w:pPr>
        <w:pStyle w:val="subsection"/>
      </w:pPr>
      <w:r>
        <w:tab/>
      </w:r>
      <w:r w:rsidRPr="00B87A59">
        <w:t>(</w:t>
      </w:r>
      <w:r w:rsidR="00650501">
        <w:t>4</w:t>
      </w:r>
      <w:r w:rsidRPr="00B87A59">
        <w:t>)</w:t>
      </w:r>
      <w:r w:rsidRPr="00B87A59">
        <w:tab/>
      </w:r>
      <w:r>
        <w:t xml:space="preserve">Despite paragraph 16(3)(d), covered emissions of greenhouse gases from the operation of a facility during a particular historical financial year may be </w:t>
      </w:r>
      <w:r>
        <w:lastRenderedPageBreak/>
        <w:t>attributed to both a steelmaking production variable and to the primary steel production variable.</w:t>
      </w:r>
    </w:p>
    <w:p w14:paraId="6121ED20" w14:textId="77777777" w:rsidR="00072286" w:rsidRDefault="00072286" w:rsidP="00072286">
      <w:pPr>
        <w:pStyle w:val="notetext"/>
        <w:ind w:left="2160" w:hanging="1020"/>
        <w:rPr>
          <w:snapToGrid w:val="0"/>
          <w:lang w:eastAsia="en-US"/>
        </w:rPr>
      </w:pPr>
      <w:r w:rsidRPr="00BB7CBC">
        <w:rPr>
          <w:snapToGrid w:val="0"/>
          <w:lang w:eastAsia="en-US"/>
        </w:rPr>
        <w:t>Note:</w:t>
      </w:r>
      <w:r w:rsidRPr="00BB7CBC">
        <w:rPr>
          <w:snapToGrid w:val="0"/>
          <w:lang w:eastAsia="en-US"/>
        </w:rPr>
        <w:tab/>
      </w:r>
      <w:r>
        <w:rPr>
          <w:snapToGrid w:val="0"/>
          <w:lang w:eastAsia="en-US"/>
        </w:rPr>
        <w:t xml:space="preserve">Emissions associated with the production of primary iron and continuously cast carbon steel products and ingots of carbon steel would also be relevantly associated with primary steel. </w:t>
      </w:r>
    </w:p>
    <w:p w14:paraId="19506176" w14:textId="0C65EDFA" w:rsidR="00423B66" w:rsidRDefault="00423B66" w:rsidP="00A37C28">
      <w:pPr>
        <w:pStyle w:val="subsection"/>
      </w:pPr>
      <w:r>
        <w:tab/>
      </w:r>
      <w:r w:rsidRPr="00B87A59">
        <w:t>(</w:t>
      </w:r>
      <w:r w:rsidR="00650501">
        <w:t>5</w:t>
      </w:r>
      <w:r w:rsidRPr="00B87A59">
        <w:t>)</w:t>
      </w:r>
      <w:r w:rsidRPr="00B87A59">
        <w:tab/>
      </w:r>
      <w:r>
        <w:t>In this Part:</w:t>
      </w:r>
    </w:p>
    <w:p w14:paraId="21B9C4CC" w14:textId="77777777" w:rsidR="00753E16" w:rsidRPr="00D31C8F" w:rsidRDefault="00423B66" w:rsidP="00753E16">
      <w:pPr>
        <w:pStyle w:val="subsection"/>
      </w:pPr>
      <w:r>
        <w:t xml:space="preserve"> </w:t>
      </w:r>
      <w:r w:rsidR="00753E16" w:rsidRPr="00015540">
        <w:rPr>
          <w:b/>
          <w:i/>
        </w:rPr>
        <w:tab/>
      </w:r>
      <w:r w:rsidR="00753E16" w:rsidRPr="00015540">
        <w:rPr>
          <w:b/>
          <w:i/>
        </w:rPr>
        <w:tab/>
        <w:t>continuously cast carbon steel products and ingots of carbon steel (manufacture of carbon steel from cold ferrous feed) production variable</w:t>
      </w:r>
      <w:r w:rsidR="00753E16">
        <w:rPr>
          <w:b/>
          <w:i/>
        </w:rPr>
        <w:t xml:space="preserve"> </w:t>
      </w:r>
      <w:r w:rsidR="00753E16" w:rsidRPr="00E74C4F">
        <w:t>means the production variable in section </w:t>
      </w:r>
      <w:r w:rsidR="00753E16">
        <w:t>44</w:t>
      </w:r>
      <w:r w:rsidR="00753E16" w:rsidRPr="00DF22F6">
        <w:t xml:space="preserve"> of Schedule 1</w:t>
      </w:r>
      <w:r w:rsidR="00753E16" w:rsidRPr="00D31C8F">
        <w:t>.</w:t>
      </w:r>
    </w:p>
    <w:p w14:paraId="7427D055" w14:textId="77777777" w:rsidR="00753E16" w:rsidRPr="00D31C8F" w:rsidRDefault="00753E16" w:rsidP="00753E16">
      <w:pPr>
        <w:pStyle w:val="subsection"/>
        <w:rPr>
          <w:b/>
          <w:i/>
        </w:rPr>
      </w:pPr>
      <w:r w:rsidRPr="00D31C8F">
        <w:rPr>
          <w:b/>
          <w:i/>
        </w:rPr>
        <w:tab/>
      </w:r>
      <w:r w:rsidRPr="00D31C8F">
        <w:rPr>
          <w:b/>
          <w:i/>
        </w:rPr>
        <w:tab/>
      </w:r>
      <w:r>
        <w:rPr>
          <w:b/>
          <w:i/>
        </w:rPr>
        <w:t xml:space="preserve">ferrous feed (steelmaking) production variable </w:t>
      </w:r>
      <w:r w:rsidRPr="00E74C4F">
        <w:t>means</w:t>
      </w:r>
      <w:r w:rsidRPr="00DF22F6">
        <w:t xml:space="preserve"> the production variable </w:t>
      </w:r>
      <w:r w:rsidRPr="00D31C8F">
        <w:t>in section 44A of Schedule 1.</w:t>
      </w:r>
    </w:p>
    <w:p w14:paraId="464E7E72" w14:textId="77777777" w:rsidR="00B2631A" w:rsidRPr="00D31C8F" w:rsidRDefault="00B2631A" w:rsidP="00B2631A">
      <w:pPr>
        <w:pStyle w:val="subsection"/>
        <w:rPr>
          <w:b/>
          <w:i/>
        </w:rPr>
      </w:pPr>
      <w:r w:rsidRPr="002C0870">
        <w:rPr>
          <w:b/>
          <w:i/>
        </w:rPr>
        <w:tab/>
      </w:r>
      <w:r w:rsidRPr="002C0870">
        <w:rPr>
          <w:b/>
          <w:i/>
        </w:rPr>
        <w:tab/>
      </w:r>
      <w:r>
        <w:rPr>
          <w:b/>
          <w:i/>
        </w:rPr>
        <w:t xml:space="preserve">primary iron (steelmaking) production variable </w:t>
      </w:r>
      <w:r w:rsidRPr="00E74C4F">
        <w:t xml:space="preserve">means the production variable </w:t>
      </w:r>
      <w:r w:rsidRPr="00D31C8F">
        <w:t>in section 39A of Schedule 1.</w:t>
      </w:r>
    </w:p>
    <w:p w14:paraId="21BADBEB" w14:textId="5BE50475" w:rsidR="00E74C4F" w:rsidRDefault="00E74C4F" w:rsidP="00D31C8F">
      <w:pPr>
        <w:pStyle w:val="subsection"/>
      </w:pPr>
      <w:r w:rsidRPr="00E74C4F">
        <w:tab/>
      </w:r>
      <w:r w:rsidRPr="00E74C4F">
        <w:tab/>
      </w:r>
      <w:r w:rsidRPr="00E74C4F">
        <w:rPr>
          <w:b/>
          <w:i/>
        </w:rPr>
        <w:t>primary iron production variable</w:t>
      </w:r>
      <w:r w:rsidRPr="00D31C8F">
        <w:t xml:space="preserve"> </w:t>
      </w:r>
      <w:r>
        <w:t>means the production variable in section 39 of Schedule 1.</w:t>
      </w:r>
    </w:p>
    <w:p w14:paraId="4DBB5398" w14:textId="1B4DE807" w:rsidR="009874A9" w:rsidRDefault="009874A9" w:rsidP="009874A9">
      <w:pPr>
        <w:pStyle w:val="subsection"/>
      </w:pPr>
      <w:r w:rsidRPr="00E74C4F">
        <w:tab/>
      </w:r>
      <w:r w:rsidRPr="00E74C4F">
        <w:tab/>
      </w:r>
      <w:r w:rsidRPr="00E74C4F">
        <w:rPr>
          <w:b/>
          <w:i/>
        </w:rPr>
        <w:t xml:space="preserve">primary </w:t>
      </w:r>
      <w:r>
        <w:rPr>
          <w:b/>
          <w:i/>
        </w:rPr>
        <w:t xml:space="preserve">steel </w:t>
      </w:r>
      <w:r w:rsidRPr="00E74C4F">
        <w:rPr>
          <w:b/>
          <w:i/>
        </w:rPr>
        <w:t>production variable</w:t>
      </w:r>
      <w:r w:rsidRPr="00D31C8F">
        <w:t xml:space="preserve"> </w:t>
      </w:r>
      <w:r>
        <w:t>means the production variable in section 41 of Schedule 1.</w:t>
      </w:r>
    </w:p>
    <w:p w14:paraId="6841CC7A" w14:textId="5B2463AA" w:rsidR="00650501" w:rsidRDefault="00650501" w:rsidP="00650501">
      <w:pPr>
        <w:pStyle w:val="subsection"/>
      </w:pPr>
      <w:r w:rsidRPr="00E74C4F">
        <w:tab/>
      </w:r>
      <w:r w:rsidRPr="00E74C4F">
        <w:tab/>
      </w:r>
      <w:r w:rsidRPr="00E3559F">
        <w:rPr>
          <w:b/>
          <w:i/>
        </w:rPr>
        <w:t>steelmaking production variables</w:t>
      </w:r>
      <w:r>
        <w:t xml:space="preserve"> has the meaning given by subsection (1).</w:t>
      </w:r>
    </w:p>
    <w:p w14:paraId="1A1F562C" w14:textId="7DA4D159" w:rsidR="0000294B" w:rsidRDefault="00296DEE" w:rsidP="0000294B">
      <w:pPr>
        <w:pStyle w:val="ItemHead"/>
      </w:pPr>
      <w:proofErr w:type="gramStart"/>
      <w:r>
        <w:t>4</w:t>
      </w:r>
      <w:r w:rsidR="0000294B">
        <w:t xml:space="preserve">  </w:t>
      </w:r>
      <w:r w:rsidR="00901025">
        <w:t>After</w:t>
      </w:r>
      <w:proofErr w:type="gramEnd"/>
      <w:r w:rsidR="0000294B">
        <w:t xml:space="preserve"> </w:t>
      </w:r>
      <w:r w:rsidR="00901025">
        <w:t xml:space="preserve">subsection </w:t>
      </w:r>
      <w:r w:rsidR="0000294B">
        <w:t>16(2)</w:t>
      </w:r>
    </w:p>
    <w:p w14:paraId="3F39A8A1" w14:textId="04499BC7" w:rsidR="0000294B" w:rsidRPr="006258D3" w:rsidRDefault="002C6667" w:rsidP="0000294B">
      <w:pPr>
        <w:pStyle w:val="ListParagraph"/>
        <w:tabs>
          <w:tab w:val="right" w:pos="1531"/>
        </w:tabs>
        <w:spacing w:before="40"/>
        <w:ind w:firstLine="0"/>
        <w:rPr>
          <w:color w:val="auto"/>
        </w:rPr>
      </w:pPr>
      <w:r>
        <w:t>Insert</w:t>
      </w:r>
      <w:r w:rsidR="00674D90">
        <w:t>:</w:t>
      </w:r>
      <w:r w:rsidR="0000294B">
        <w:rPr>
          <w:rFonts w:eastAsia="Times New Roman"/>
          <w:lang w:eastAsia="en-AU"/>
        </w:rPr>
        <w:t xml:space="preserve"> </w:t>
      </w:r>
    </w:p>
    <w:p w14:paraId="3E72C099" w14:textId="2E64D6C3" w:rsidR="00550E33" w:rsidRDefault="00550E33" w:rsidP="00550E33">
      <w:pPr>
        <w:pStyle w:val="subsection"/>
        <w:rPr>
          <w:szCs w:val="22"/>
          <w:shd w:val="clear" w:color="auto" w:fill="FFFFFF"/>
        </w:rPr>
      </w:pPr>
      <w:r>
        <w:tab/>
      </w:r>
      <w:r w:rsidRPr="00B87A59">
        <w:t>(</w:t>
      </w:r>
      <w:r>
        <w:t>2A</w:t>
      </w:r>
      <w:r w:rsidRPr="00B87A59">
        <w:t>)</w:t>
      </w:r>
      <w:r w:rsidRPr="00B87A59">
        <w:tab/>
      </w:r>
      <w:r>
        <w:t xml:space="preserve">To avoid doubt, the Safeguard Mechanism document may </w:t>
      </w:r>
      <w:r w:rsidR="00C90749">
        <w:t>specify</w:t>
      </w:r>
      <w:r>
        <w:t xml:space="preserve"> that </w:t>
      </w:r>
      <w:r w:rsidR="00C90749">
        <w:t xml:space="preserve">a particular kind of </w:t>
      </w:r>
      <w:r>
        <w:t xml:space="preserve">covered emissions </w:t>
      </w:r>
      <w:r w:rsidR="00C90749">
        <w:t xml:space="preserve">is </w:t>
      </w:r>
      <w:r>
        <w:t xml:space="preserve">relevant to the default emissions intensity of a production variable </w:t>
      </w:r>
      <w:r w:rsidR="00C90749">
        <w:t xml:space="preserve">notwithstanding that the specified </w:t>
      </w:r>
      <w:r>
        <w:t xml:space="preserve">kind of covered emissions was </w:t>
      </w:r>
      <w:r w:rsidR="00C90749">
        <w:t xml:space="preserve">not </w:t>
      </w:r>
      <w:proofErr w:type="gramStart"/>
      <w:r>
        <w:t>taken into account</w:t>
      </w:r>
      <w:proofErr w:type="gramEnd"/>
      <w:r>
        <w:t xml:space="preserve"> when the default emissions intensity was calculated. </w:t>
      </w:r>
    </w:p>
    <w:p w14:paraId="537645E1" w14:textId="6EF37BDC" w:rsidR="00423B66" w:rsidRPr="001947C3" w:rsidRDefault="00D21E21" w:rsidP="00423B66">
      <w:pPr>
        <w:pStyle w:val="ItemHead"/>
      </w:pPr>
      <w:proofErr w:type="gramStart"/>
      <w:r>
        <w:t>5</w:t>
      </w:r>
      <w:r w:rsidR="00423B66" w:rsidRPr="001947C3">
        <w:t xml:space="preserve">  After</w:t>
      </w:r>
      <w:proofErr w:type="gramEnd"/>
      <w:r w:rsidR="00423B66" w:rsidRPr="001947C3">
        <w:t xml:space="preserve"> section 19 </w:t>
      </w:r>
    </w:p>
    <w:p w14:paraId="7B63B8E7" w14:textId="77777777" w:rsidR="00423B66" w:rsidRDefault="00423B66" w:rsidP="00D21E21">
      <w:pPr>
        <w:pStyle w:val="ListParagraph"/>
        <w:tabs>
          <w:tab w:val="right" w:pos="1531"/>
        </w:tabs>
        <w:spacing w:before="40"/>
        <w:ind w:firstLine="0"/>
      </w:pPr>
      <w:r w:rsidRPr="006258D3">
        <w:t>Insert:</w:t>
      </w:r>
    </w:p>
    <w:p w14:paraId="3BB972E6" w14:textId="646D499B" w:rsidR="00423B66" w:rsidRPr="00315A7D" w:rsidRDefault="00423B66" w:rsidP="00423B66">
      <w:pPr>
        <w:pStyle w:val="ActHead5"/>
        <w:rPr>
          <w:rStyle w:val="CharSectno"/>
        </w:rPr>
      </w:pPr>
      <w:r w:rsidRPr="00315A7D">
        <w:rPr>
          <w:rStyle w:val="CharSectno"/>
        </w:rPr>
        <w:t>1</w:t>
      </w:r>
      <w:r>
        <w:rPr>
          <w:rStyle w:val="CharSectno"/>
        </w:rPr>
        <w:t>9</w:t>
      </w:r>
      <w:proofErr w:type="gramStart"/>
      <w:r w:rsidRPr="00315A7D">
        <w:rPr>
          <w:rStyle w:val="CharSectno"/>
        </w:rPr>
        <w:t xml:space="preserve">A  </w:t>
      </w:r>
      <w:r>
        <w:rPr>
          <w:rStyle w:val="CharSectno"/>
        </w:rPr>
        <w:t>Emissions</w:t>
      </w:r>
      <w:proofErr w:type="gramEnd"/>
      <w:r>
        <w:rPr>
          <w:rStyle w:val="CharSectno"/>
        </w:rPr>
        <w:t xml:space="preserve"> intensity determination </w:t>
      </w:r>
      <w:r w:rsidR="0094118C">
        <w:rPr>
          <w:rStyle w:val="CharSectno"/>
        </w:rPr>
        <w:t xml:space="preserve">in relation to application </w:t>
      </w:r>
      <w:r>
        <w:rPr>
          <w:rStyle w:val="CharSectno"/>
        </w:rPr>
        <w:t>specifying steel</w:t>
      </w:r>
      <w:r w:rsidR="0094118C">
        <w:rPr>
          <w:rStyle w:val="CharSectno"/>
        </w:rPr>
        <w:t>making production variables as historical production variables</w:t>
      </w:r>
      <w:r>
        <w:rPr>
          <w:rStyle w:val="CharSectno"/>
        </w:rPr>
        <w:t xml:space="preserve"> </w:t>
      </w:r>
    </w:p>
    <w:bookmarkEnd w:id="11"/>
    <w:p w14:paraId="5479BA7E" w14:textId="66788E3E" w:rsidR="00423B66" w:rsidRDefault="00423B66" w:rsidP="00423B66">
      <w:pPr>
        <w:pStyle w:val="subsection"/>
        <w:rPr>
          <w:szCs w:val="22"/>
          <w:shd w:val="clear" w:color="auto" w:fill="FFFFFF"/>
        </w:rPr>
      </w:pPr>
      <w:r>
        <w:tab/>
      </w:r>
      <w:r w:rsidRPr="00B87A59">
        <w:t>(</w:t>
      </w:r>
      <w:r>
        <w:t>1</w:t>
      </w:r>
      <w:r w:rsidRPr="00B87A59">
        <w:t>)</w:t>
      </w:r>
      <w:r w:rsidRPr="00B87A59">
        <w:tab/>
      </w:r>
      <w:r>
        <w:t xml:space="preserve">This section applies </w:t>
      </w:r>
      <w:r w:rsidR="001B6B03">
        <w:rPr>
          <w:szCs w:val="22"/>
          <w:shd w:val="clear" w:color="auto" w:fill="FFFFFF"/>
        </w:rPr>
        <w:t xml:space="preserve">if </w:t>
      </w:r>
      <w:r w:rsidR="00677CEC">
        <w:rPr>
          <w:szCs w:val="22"/>
          <w:shd w:val="clear" w:color="auto" w:fill="FFFFFF"/>
        </w:rPr>
        <w:t>an</w:t>
      </w:r>
      <w:r w:rsidR="001B6B03">
        <w:rPr>
          <w:szCs w:val="22"/>
          <w:shd w:val="clear" w:color="auto" w:fill="FFFFFF"/>
        </w:rPr>
        <w:t xml:space="preserve"> application </w:t>
      </w:r>
      <w:r w:rsidR="008C6964">
        <w:rPr>
          <w:szCs w:val="22"/>
          <w:shd w:val="clear" w:color="auto" w:fill="FFFFFF"/>
        </w:rPr>
        <w:t xml:space="preserve">under section 14 for an emissions intensity determination </w:t>
      </w:r>
      <w:r w:rsidR="00677CEC">
        <w:rPr>
          <w:szCs w:val="22"/>
          <w:shd w:val="clear" w:color="auto" w:fill="FFFFFF"/>
        </w:rPr>
        <w:t>specifies the steelmaking production variables as historical production variables</w:t>
      </w:r>
      <w:r w:rsidR="00B44E70">
        <w:rPr>
          <w:szCs w:val="22"/>
          <w:shd w:val="clear" w:color="auto" w:fill="FFFFFF"/>
        </w:rPr>
        <w:t>, and the Regulator decides under subsection 19(1) to make the determination</w:t>
      </w:r>
      <w:r w:rsidR="00191530">
        <w:rPr>
          <w:szCs w:val="22"/>
          <w:shd w:val="clear" w:color="auto" w:fill="FFFFFF"/>
        </w:rPr>
        <w:t xml:space="preserve">. </w:t>
      </w:r>
    </w:p>
    <w:p w14:paraId="02379154" w14:textId="46FAECD9" w:rsidR="005F5A94" w:rsidRDefault="005F5A94" w:rsidP="005F5A94">
      <w:pPr>
        <w:pStyle w:val="subsection"/>
        <w:rPr>
          <w:szCs w:val="22"/>
        </w:rPr>
      </w:pPr>
      <w:r>
        <w:tab/>
      </w:r>
      <w:r w:rsidRPr="00B87A59">
        <w:t>(</w:t>
      </w:r>
      <w:r>
        <w:t>2</w:t>
      </w:r>
      <w:r w:rsidRPr="00B87A59">
        <w:t>)</w:t>
      </w:r>
      <w:r w:rsidRPr="00B87A59">
        <w:tab/>
      </w:r>
      <w:r>
        <w:t>T</w:t>
      </w:r>
      <w:r>
        <w:rPr>
          <w:szCs w:val="22"/>
        </w:rPr>
        <w:t xml:space="preserve">he following </w:t>
      </w:r>
      <w:r w:rsidR="00592C79">
        <w:rPr>
          <w:szCs w:val="22"/>
        </w:rPr>
        <w:t xml:space="preserve">production variables </w:t>
      </w:r>
      <w:r>
        <w:rPr>
          <w:szCs w:val="22"/>
        </w:rPr>
        <w:t>are taken to be historical production variables for the facility:</w:t>
      </w:r>
    </w:p>
    <w:p w14:paraId="57C6F591" w14:textId="4280CEC7" w:rsidR="005F5A94" w:rsidRDefault="005F5A94" w:rsidP="005F5A94">
      <w:pPr>
        <w:pStyle w:val="paragraph"/>
      </w:pPr>
      <w:r>
        <w:rPr>
          <w:szCs w:val="22"/>
        </w:rPr>
        <w:tab/>
      </w:r>
      <w:r w:rsidRPr="00625699">
        <w:rPr>
          <w:szCs w:val="22"/>
        </w:rPr>
        <w:t>(</w:t>
      </w:r>
      <w:r>
        <w:rPr>
          <w:szCs w:val="22"/>
        </w:rPr>
        <w:t>a</w:t>
      </w:r>
      <w:r w:rsidRPr="00625699">
        <w:rPr>
          <w:szCs w:val="22"/>
        </w:rPr>
        <w:t>)</w:t>
      </w:r>
      <w:r>
        <w:rPr>
          <w:szCs w:val="22"/>
        </w:rPr>
        <w:tab/>
      </w:r>
      <w:r>
        <w:t>the primary iron production variable; and</w:t>
      </w:r>
    </w:p>
    <w:p w14:paraId="06C795F8" w14:textId="3A85D427" w:rsidR="005F5A94" w:rsidRDefault="005F5A94" w:rsidP="005F5A94">
      <w:pPr>
        <w:pStyle w:val="paragraph"/>
      </w:pPr>
      <w:r>
        <w:rPr>
          <w:szCs w:val="22"/>
        </w:rPr>
        <w:tab/>
      </w:r>
      <w:r w:rsidRPr="00625699">
        <w:rPr>
          <w:szCs w:val="22"/>
        </w:rPr>
        <w:t>(</w:t>
      </w:r>
      <w:r>
        <w:rPr>
          <w:szCs w:val="22"/>
        </w:rPr>
        <w:t>b</w:t>
      </w:r>
      <w:r w:rsidRPr="00625699">
        <w:rPr>
          <w:szCs w:val="22"/>
        </w:rPr>
        <w:t>)</w:t>
      </w:r>
      <w:r>
        <w:rPr>
          <w:szCs w:val="22"/>
        </w:rPr>
        <w:tab/>
        <w:t xml:space="preserve">the </w:t>
      </w:r>
      <w:r>
        <w:t xml:space="preserve">continuously cast carbon steel products and ingots of carbon steel (manufacture of carbon steel from cold ferrous feed) production variable. </w:t>
      </w:r>
    </w:p>
    <w:p w14:paraId="7C225996" w14:textId="6ECC86A0" w:rsidR="00D656C0" w:rsidRDefault="00AF2D4A" w:rsidP="005F5A94">
      <w:pPr>
        <w:pStyle w:val="subsection"/>
      </w:pPr>
      <w:r>
        <w:tab/>
      </w:r>
      <w:r w:rsidRPr="00B87A59">
        <w:t>(</w:t>
      </w:r>
      <w:r w:rsidR="005F5A94">
        <w:t>3</w:t>
      </w:r>
      <w:r w:rsidRPr="00B87A59">
        <w:t>)</w:t>
      </w:r>
      <w:r w:rsidRPr="00B87A59">
        <w:tab/>
      </w:r>
      <w:r w:rsidR="005F5A94">
        <w:t>Subparagraph 19(3)(a)(</w:t>
      </w:r>
      <w:proofErr w:type="spellStart"/>
      <w:r w:rsidR="005F5A94">
        <w:t>i</w:t>
      </w:r>
      <w:proofErr w:type="spellEnd"/>
      <w:r w:rsidR="005F5A94">
        <w:t xml:space="preserve">) applies to the production variables mentioned in subsection (2) instead of the steelmaking production variables. </w:t>
      </w:r>
    </w:p>
    <w:p w14:paraId="1950EC74" w14:textId="46C7B4E2" w:rsidR="003773BB" w:rsidRDefault="003773BB" w:rsidP="003773BB">
      <w:pPr>
        <w:pStyle w:val="notetext"/>
        <w:ind w:left="2160" w:hanging="1020"/>
        <w:rPr>
          <w:snapToGrid w:val="0"/>
          <w:lang w:eastAsia="en-US"/>
        </w:rPr>
      </w:pPr>
      <w:r w:rsidRPr="00BB7CBC">
        <w:rPr>
          <w:snapToGrid w:val="0"/>
          <w:lang w:eastAsia="en-US"/>
        </w:rPr>
        <w:lastRenderedPageBreak/>
        <w:t>Note:</w:t>
      </w:r>
      <w:r w:rsidRPr="00BB7CBC">
        <w:rPr>
          <w:snapToGrid w:val="0"/>
          <w:lang w:eastAsia="en-US"/>
        </w:rPr>
        <w:tab/>
      </w:r>
      <w:r>
        <w:rPr>
          <w:snapToGrid w:val="0"/>
          <w:lang w:eastAsia="en-US"/>
        </w:rPr>
        <w:t>Subparagraph 19(3)(a)(</w:t>
      </w:r>
      <w:proofErr w:type="spellStart"/>
      <w:r>
        <w:rPr>
          <w:snapToGrid w:val="0"/>
          <w:lang w:eastAsia="en-US"/>
        </w:rPr>
        <w:t>i</w:t>
      </w:r>
      <w:proofErr w:type="spellEnd"/>
      <w:r>
        <w:rPr>
          <w:snapToGrid w:val="0"/>
          <w:lang w:eastAsia="en-US"/>
        </w:rPr>
        <w:t xml:space="preserve">) requires a determination to specify the facility-specific emissions intensity number of any historical production variable for the facility. </w:t>
      </w:r>
    </w:p>
    <w:p w14:paraId="47C72C97" w14:textId="429D1631" w:rsidR="00D656C0" w:rsidRDefault="00B44E70" w:rsidP="00D656C0">
      <w:pPr>
        <w:pStyle w:val="subsection"/>
      </w:pPr>
      <w:r>
        <w:tab/>
      </w:r>
      <w:r w:rsidRPr="00B87A59">
        <w:t>(</w:t>
      </w:r>
      <w:r w:rsidR="005F5A94">
        <w:t>4</w:t>
      </w:r>
      <w:r w:rsidRPr="00B87A59">
        <w:t>)</w:t>
      </w:r>
      <w:r w:rsidRPr="00B87A59">
        <w:tab/>
      </w:r>
      <w:r w:rsidR="00D656C0">
        <w:t xml:space="preserve">For the purpose of subsection </w:t>
      </w:r>
      <w:r w:rsidR="00633740">
        <w:t>19</w:t>
      </w:r>
      <w:r w:rsidR="00D656C0">
        <w:t>(</w:t>
      </w:r>
      <w:r w:rsidR="005F5A94">
        <w:t>3</w:t>
      </w:r>
      <w:r w:rsidR="00D656C0">
        <w:t>)</w:t>
      </w:r>
      <w:r w:rsidR="00633740">
        <w:t>(a)(</w:t>
      </w:r>
      <w:proofErr w:type="spellStart"/>
      <w:r w:rsidR="00633740">
        <w:t>i</w:t>
      </w:r>
      <w:proofErr w:type="spellEnd"/>
      <w:r w:rsidR="00633740">
        <w:t>)</w:t>
      </w:r>
      <w:r w:rsidR="00D656C0">
        <w:t>, t</w:t>
      </w:r>
      <w:r w:rsidR="00D656C0">
        <w:rPr>
          <w:szCs w:val="22"/>
        </w:rPr>
        <w:t xml:space="preserve">he Regulator must </w:t>
      </w:r>
      <w:r w:rsidR="00D656C0">
        <w:t>consider the designated historical information included in the application:</w:t>
      </w:r>
    </w:p>
    <w:p w14:paraId="3F067C17" w14:textId="77777777" w:rsidR="00D656C0" w:rsidRDefault="00D656C0" w:rsidP="00D656C0">
      <w:pPr>
        <w:pStyle w:val="paragraph"/>
      </w:pPr>
      <w:r>
        <w:rPr>
          <w:szCs w:val="22"/>
        </w:rPr>
        <w:tab/>
      </w:r>
      <w:r w:rsidRPr="00625699">
        <w:rPr>
          <w:szCs w:val="22"/>
        </w:rPr>
        <w:t>(</w:t>
      </w:r>
      <w:r>
        <w:rPr>
          <w:szCs w:val="22"/>
        </w:rPr>
        <w:t>a</w:t>
      </w:r>
      <w:r w:rsidRPr="00625699">
        <w:rPr>
          <w:szCs w:val="22"/>
        </w:rPr>
        <w:t>)</w:t>
      </w:r>
      <w:r>
        <w:rPr>
          <w:szCs w:val="22"/>
        </w:rPr>
        <w:tab/>
      </w:r>
      <w:r>
        <w:t>in relation to the primary iron (steelmaking) production variable—as if that information was instead in relation to the primary iron production variable; and</w:t>
      </w:r>
    </w:p>
    <w:p w14:paraId="0CF2C12E" w14:textId="0C4D3079" w:rsidR="00CD480B" w:rsidRDefault="00D656C0">
      <w:pPr>
        <w:pStyle w:val="paragraph"/>
      </w:pPr>
      <w:r>
        <w:rPr>
          <w:szCs w:val="22"/>
        </w:rPr>
        <w:tab/>
      </w:r>
      <w:r w:rsidRPr="00625699">
        <w:rPr>
          <w:szCs w:val="22"/>
        </w:rPr>
        <w:t>(</w:t>
      </w:r>
      <w:r>
        <w:rPr>
          <w:szCs w:val="22"/>
        </w:rPr>
        <w:t>b</w:t>
      </w:r>
      <w:r w:rsidRPr="00625699">
        <w:rPr>
          <w:szCs w:val="22"/>
        </w:rPr>
        <w:t>)</w:t>
      </w:r>
      <w:r>
        <w:rPr>
          <w:szCs w:val="22"/>
        </w:rPr>
        <w:tab/>
        <w:t>in relation to the ferrous feed (steelmaking) production variable</w:t>
      </w:r>
      <w:r>
        <w:t>—</w:t>
      </w:r>
      <w:r>
        <w:rPr>
          <w:szCs w:val="22"/>
        </w:rPr>
        <w:t xml:space="preserve">as if that information was instead in relation to the </w:t>
      </w:r>
      <w:r>
        <w:t>continuously cast carbon steel products and ingots of carbon steel (manufacture of carbon steel from cold ferrous feed) production variable.</w:t>
      </w:r>
      <w:r w:rsidR="00CD480B">
        <w:t xml:space="preserve"> </w:t>
      </w:r>
    </w:p>
    <w:p w14:paraId="33849C9D" w14:textId="166DB4D1" w:rsidR="00423B66" w:rsidRPr="001947C3" w:rsidRDefault="00D21E21" w:rsidP="00423B66">
      <w:pPr>
        <w:pStyle w:val="ItemHead"/>
      </w:pPr>
      <w:bookmarkStart w:id="12" w:name="_Hlk160013801"/>
      <w:proofErr w:type="gramStart"/>
      <w:r>
        <w:t>6</w:t>
      </w:r>
      <w:r w:rsidR="00423B66" w:rsidRPr="001947C3">
        <w:t xml:space="preserve">  </w:t>
      </w:r>
      <w:r w:rsidR="00423B66">
        <w:t>Subsection</w:t>
      </w:r>
      <w:proofErr w:type="gramEnd"/>
      <w:r w:rsidR="00423B66">
        <w:t xml:space="preserve"> 20(6) (Note)</w:t>
      </w:r>
    </w:p>
    <w:p w14:paraId="01791160" w14:textId="77777777" w:rsidR="00423B66" w:rsidRDefault="00423B66" w:rsidP="00423B66">
      <w:pPr>
        <w:tabs>
          <w:tab w:val="right" w:pos="1531"/>
        </w:tabs>
        <w:spacing w:before="40"/>
        <w:ind w:left="709"/>
      </w:pPr>
      <w:r>
        <w:tab/>
        <w:t>Repeal the note, substitute:</w:t>
      </w:r>
    </w:p>
    <w:p w14:paraId="1C9C374A" w14:textId="77777777" w:rsidR="00423B66" w:rsidRPr="003145BC" w:rsidRDefault="00423B66" w:rsidP="00423B66">
      <w:pPr>
        <w:pStyle w:val="notetext"/>
      </w:pPr>
      <w:r w:rsidRPr="006F22C7">
        <w:t>Note:</w:t>
      </w:r>
      <w:r w:rsidRPr="006F22C7">
        <w:tab/>
        <w:t>Subsection</w:t>
      </w:r>
      <w:r>
        <w:t>s</w:t>
      </w:r>
      <w:r w:rsidRPr="006F22C7">
        <w:t xml:space="preserve"> 91(2) </w:t>
      </w:r>
      <w:r>
        <w:t xml:space="preserve">and 92(2) </w:t>
      </w:r>
      <w:r w:rsidRPr="006F22C7">
        <w:t>modif</w:t>
      </w:r>
      <w:r>
        <w:t>y</w:t>
      </w:r>
      <w:r w:rsidRPr="006F22C7">
        <w:t xml:space="preserve"> the operation of this provision where the transitional production variable for the facility is run-of-mine coal, reservoir carbon dioxide from existing gas fields, natural gas throughput</w:t>
      </w:r>
      <w:r>
        <w:t>, or lithium hydroxide.</w:t>
      </w:r>
    </w:p>
    <w:bookmarkEnd w:id="12"/>
    <w:p w14:paraId="06F87155" w14:textId="6BB08E30" w:rsidR="003D2CB8" w:rsidRPr="003D2CB8" w:rsidRDefault="00072CD0" w:rsidP="003D2CB8">
      <w:pPr>
        <w:keepNext/>
        <w:keepLines/>
        <w:spacing w:before="220"/>
        <w:ind w:left="709" w:hanging="709"/>
        <w:rPr>
          <w:rFonts w:ascii="Arial" w:eastAsia="Times New Roman" w:hAnsi="Arial"/>
          <w:b/>
          <w:kern w:val="28"/>
          <w:sz w:val="24"/>
          <w:lang w:eastAsia="en-AU"/>
        </w:rPr>
      </w:pPr>
      <w:proofErr w:type="gramStart"/>
      <w:r>
        <w:rPr>
          <w:rFonts w:ascii="Arial" w:eastAsia="Times New Roman" w:hAnsi="Arial"/>
          <w:b/>
          <w:kern w:val="28"/>
          <w:sz w:val="24"/>
          <w:lang w:eastAsia="en-AU"/>
        </w:rPr>
        <w:t>7</w:t>
      </w:r>
      <w:r w:rsidR="003D2CB8" w:rsidRPr="003D2CB8">
        <w:rPr>
          <w:rFonts w:ascii="Arial" w:eastAsia="Times New Roman" w:hAnsi="Arial"/>
          <w:b/>
          <w:kern w:val="28"/>
          <w:sz w:val="24"/>
          <w:lang w:eastAsia="en-AU"/>
        </w:rPr>
        <w:t xml:space="preserve">  Section</w:t>
      </w:r>
      <w:proofErr w:type="gramEnd"/>
      <w:r w:rsidR="003D2CB8" w:rsidRPr="003D2CB8">
        <w:rPr>
          <w:rFonts w:ascii="Arial" w:eastAsia="Times New Roman" w:hAnsi="Arial"/>
          <w:b/>
          <w:kern w:val="28"/>
          <w:sz w:val="24"/>
          <w:lang w:eastAsia="en-AU"/>
        </w:rPr>
        <w:t xml:space="preserve"> 2</w:t>
      </w:r>
      <w:r w:rsidR="003D2CB8">
        <w:rPr>
          <w:rFonts w:ascii="Arial" w:eastAsia="Times New Roman" w:hAnsi="Arial"/>
          <w:b/>
          <w:kern w:val="28"/>
          <w:sz w:val="24"/>
          <w:lang w:eastAsia="en-AU"/>
        </w:rPr>
        <w:t>3</w:t>
      </w:r>
    </w:p>
    <w:p w14:paraId="04208F91" w14:textId="451E9CA4" w:rsidR="003D2CB8" w:rsidRPr="003D2CB8" w:rsidRDefault="003D2CB8" w:rsidP="003D2CB8">
      <w:pPr>
        <w:tabs>
          <w:tab w:val="right" w:pos="1531"/>
        </w:tabs>
        <w:spacing w:before="40"/>
        <w:ind w:left="709"/>
      </w:pPr>
      <w:r w:rsidRPr="003D2CB8">
        <w:tab/>
        <w:t xml:space="preserve">Repeal the </w:t>
      </w:r>
      <w:r>
        <w:t>section</w:t>
      </w:r>
      <w:r w:rsidRPr="003D2CB8">
        <w:t>, substitute:</w:t>
      </w:r>
    </w:p>
    <w:p w14:paraId="4878C0E9" w14:textId="77777777" w:rsidR="003D2CB8" w:rsidRPr="002E194B" w:rsidRDefault="003D2CB8" w:rsidP="003D2CB8">
      <w:pPr>
        <w:pStyle w:val="ActHead5"/>
      </w:pPr>
      <w:bookmarkStart w:id="13" w:name="_Toc149819559"/>
      <w:proofErr w:type="gramStart"/>
      <w:r w:rsidRPr="002E194B">
        <w:rPr>
          <w:rStyle w:val="CharSectno"/>
        </w:rPr>
        <w:t>23</w:t>
      </w:r>
      <w:r w:rsidRPr="002E194B">
        <w:t xml:space="preserve">  Requirements</w:t>
      </w:r>
      <w:proofErr w:type="gramEnd"/>
      <w:r w:rsidRPr="002E194B">
        <w:t xml:space="preserve"> for statement about related production variable</w:t>
      </w:r>
      <w:bookmarkEnd w:id="13"/>
    </w:p>
    <w:p w14:paraId="28B62CED" w14:textId="7AF7F189" w:rsidR="003D2CB8" w:rsidRPr="002E194B" w:rsidRDefault="003D2CB8" w:rsidP="009F5E42">
      <w:pPr>
        <w:pStyle w:val="subsection"/>
      </w:pPr>
      <w:r>
        <w:tab/>
      </w:r>
      <w:r w:rsidRPr="00B87A59">
        <w:t>(</w:t>
      </w:r>
      <w:r>
        <w:t>1</w:t>
      </w:r>
      <w:r w:rsidRPr="00B87A59">
        <w:t>)</w:t>
      </w:r>
      <w:r w:rsidRPr="00B87A59">
        <w:tab/>
      </w:r>
      <w:r w:rsidR="009F5E42">
        <w:t>A</w:t>
      </w:r>
      <w:r w:rsidRPr="002E194B">
        <w:t xml:space="preserve"> particular production variable for a facility and another production variable for the facility meet the requirements of this section if</w:t>
      </w:r>
      <w:r w:rsidR="009F5E42">
        <w:t xml:space="preserve"> any of subsections (2), (3) or (4) apply. </w:t>
      </w:r>
    </w:p>
    <w:p w14:paraId="5A6B2A44" w14:textId="70E57859" w:rsidR="009F5E42" w:rsidRPr="002E194B" w:rsidRDefault="009F5E42" w:rsidP="009F5E42">
      <w:pPr>
        <w:pStyle w:val="subsection"/>
      </w:pPr>
      <w:r>
        <w:tab/>
      </w:r>
      <w:r w:rsidRPr="00B87A59">
        <w:t>(</w:t>
      </w:r>
      <w:r>
        <w:t>2</w:t>
      </w:r>
      <w:r w:rsidRPr="00B87A59">
        <w:t>)</w:t>
      </w:r>
      <w:r w:rsidRPr="00B87A59">
        <w:tab/>
      </w:r>
      <w:r>
        <w:t xml:space="preserve">This subsection applies </w:t>
      </w:r>
      <w:r w:rsidRPr="002E194B">
        <w:t>if:</w:t>
      </w:r>
    </w:p>
    <w:p w14:paraId="5C416950" w14:textId="77777777" w:rsidR="009F5E42" w:rsidRPr="002E194B" w:rsidRDefault="009F5E42" w:rsidP="009F5E42">
      <w:pPr>
        <w:pStyle w:val="paragraph"/>
      </w:pPr>
      <w:r w:rsidRPr="002E194B">
        <w:tab/>
        <w:t>(a)</w:t>
      </w:r>
      <w:r w:rsidRPr="002E194B">
        <w:tab/>
        <w:t xml:space="preserve">the </w:t>
      </w:r>
      <w:proofErr w:type="gramStart"/>
      <w:r w:rsidRPr="002E194B">
        <w:t>particular production</w:t>
      </w:r>
      <w:proofErr w:type="gramEnd"/>
      <w:r w:rsidRPr="002E194B">
        <w:t xml:space="preserve"> variable:</w:t>
      </w:r>
    </w:p>
    <w:p w14:paraId="54721082" w14:textId="77777777" w:rsidR="009F5E42" w:rsidRPr="002E194B" w:rsidRDefault="009F5E42" w:rsidP="009F5E42">
      <w:pPr>
        <w:pStyle w:val="paragraphsub"/>
      </w:pPr>
      <w:r w:rsidRPr="002E194B">
        <w:tab/>
        <w:t>(</w:t>
      </w:r>
      <w:proofErr w:type="spellStart"/>
      <w:r w:rsidRPr="002E194B">
        <w:t>i</w:t>
      </w:r>
      <w:proofErr w:type="spellEnd"/>
      <w:r w:rsidRPr="002E194B">
        <w:t>)</w:t>
      </w:r>
      <w:r w:rsidRPr="002E194B">
        <w:tab/>
        <w:t>is not a historical production variable for the facility; or</w:t>
      </w:r>
    </w:p>
    <w:p w14:paraId="36F01B07" w14:textId="77777777" w:rsidR="009F5E42" w:rsidRPr="002E194B" w:rsidRDefault="009F5E42" w:rsidP="009F5E42">
      <w:pPr>
        <w:pStyle w:val="paragraphsub"/>
      </w:pPr>
      <w:r w:rsidRPr="002E194B">
        <w:tab/>
        <w:t>(ii)</w:t>
      </w:r>
      <w:r w:rsidRPr="002E194B">
        <w:tab/>
        <w:t>is a historical production variable for the facility but it was not reasonably practicable for the application for the determination to include the designated historical information about that production variable; and</w:t>
      </w:r>
    </w:p>
    <w:p w14:paraId="3449A02E" w14:textId="77777777" w:rsidR="009F5E42" w:rsidRPr="002E194B" w:rsidRDefault="009F5E42" w:rsidP="009F5E42">
      <w:pPr>
        <w:pStyle w:val="paragraph"/>
      </w:pPr>
      <w:r w:rsidRPr="002E194B">
        <w:tab/>
        <w:t>(b)</w:t>
      </w:r>
      <w:r w:rsidRPr="002E194B">
        <w:tab/>
        <w:t xml:space="preserve">the </w:t>
      </w:r>
      <w:proofErr w:type="gramStart"/>
      <w:r w:rsidRPr="002E194B">
        <w:t>particular production</w:t>
      </w:r>
      <w:proofErr w:type="gramEnd"/>
      <w:r w:rsidRPr="002E194B">
        <w:t xml:space="preserve"> variable is substantially similar to the other production variable; and</w:t>
      </w:r>
    </w:p>
    <w:p w14:paraId="0792C6E0" w14:textId="77777777" w:rsidR="009F5E42" w:rsidRPr="002E194B" w:rsidRDefault="009F5E42" w:rsidP="009F5E42">
      <w:pPr>
        <w:pStyle w:val="paragraph"/>
      </w:pPr>
      <w:r w:rsidRPr="002E194B">
        <w:tab/>
        <w:t>(c)</w:t>
      </w:r>
      <w:r w:rsidRPr="002E194B">
        <w:tab/>
        <w:t xml:space="preserve">the </w:t>
      </w:r>
      <w:proofErr w:type="gramStart"/>
      <w:r w:rsidRPr="002E194B">
        <w:t>particular production</w:t>
      </w:r>
      <w:proofErr w:type="gramEnd"/>
      <w:r w:rsidRPr="002E194B">
        <w:t xml:space="preserve"> variable and the other production variable are measured using the same units or mutually convertible units; and</w:t>
      </w:r>
    </w:p>
    <w:p w14:paraId="24E441C3" w14:textId="46F390FC" w:rsidR="009F5E42" w:rsidRDefault="009F5E42" w:rsidP="009F5E42">
      <w:pPr>
        <w:pStyle w:val="paragraph"/>
      </w:pPr>
      <w:r w:rsidRPr="002E194B">
        <w:tab/>
        <w:t>(d)</w:t>
      </w:r>
      <w:r w:rsidRPr="002E194B">
        <w:tab/>
        <w:t xml:space="preserve">the facility’s production of the </w:t>
      </w:r>
      <w:proofErr w:type="gramStart"/>
      <w:r w:rsidRPr="002E194B">
        <w:t>particular production</w:t>
      </w:r>
      <w:proofErr w:type="gramEnd"/>
      <w:r w:rsidRPr="002E194B">
        <w:t xml:space="preserve"> variable does not involve the installation of new equipment that is likely to increase the facility’s capacity to increase the total quantity of the particular production variable and the other production variable by more than 20% (relative to that quantity in the last financial year before the equipment is installed) in any of the years to which the determination is to apply.</w:t>
      </w:r>
    </w:p>
    <w:p w14:paraId="45E96E72" w14:textId="77216362" w:rsidR="009F5E42" w:rsidRPr="002E194B" w:rsidRDefault="009F5E42" w:rsidP="009F5E42">
      <w:pPr>
        <w:pStyle w:val="subsection"/>
      </w:pPr>
      <w:r>
        <w:tab/>
      </w:r>
      <w:r w:rsidRPr="00B87A59">
        <w:t>(</w:t>
      </w:r>
      <w:r>
        <w:t>3</w:t>
      </w:r>
      <w:r w:rsidRPr="00B87A59">
        <w:t>)</w:t>
      </w:r>
      <w:r w:rsidRPr="00B87A59">
        <w:tab/>
      </w:r>
      <w:r>
        <w:t xml:space="preserve">This subsection applies </w:t>
      </w:r>
      <w:r w:rsidRPr="002E194B">
        <w:t>if:</w:t>
      </w:r>
    </w:p>
    <w:p w14:paraId="273EE8B4" w14:textId="77777777" w:rsidR="009F5E42" w:rsidRPr="002E194B" w:rsidRDefault="009F5E42" w:rsidP="009F5E42">
      <w:pPr>
        <w:pStyle w:val="paragraph"/>
      </w:pPr>
      <w:r w:rsidRPr="002E194B">
        <w:tab/>
        <w:t>(a)</w:t>
      </w:r>
      <w:r w:rsidRPr="002E194B">
        <w:tab/>
        <w:t xml:space="preserve">the </w:t>
      </w:r>
      <w:proofErr w:type="gramStart"/>
      <w:r w:rsidRPr="002E194B">
        <w:t>particular production</w:t>
      </w:r>
      <w:proofErr w:type="gramEnd"/>
      <w:r w:rsidRPr="002E194B">
        <w:t xml:space="preserve"> variable:</w:t>
      </w:r>
    </w:p>
    <w:p w14:paraId="3371FA56" w14:textId="77777777" w:rsidR="009F5E42" w:rsidRPr="002E194B" w:rsidRDefault="009F5E42" w:rsidP="009F5E42">
      <w:pPr>
        <w:pStyle w:val="paragraphsub"/>
      </w:pPr>
      <w:r w:rsidRPr="002E194B">
        <w:tab/>
        <w:t>(</w:t>
      </w:r>
      <w:proofErr w:type="spellStart"/>
      <w:r w:rsidRPr="002E194B">
        <w:t>i</w:t>
      </w:r>
      <w:proofErr w:type="spellEnd"/>
      <w:r w:rsidRPr="002E194B">
        <w:t>)</w:t>
      </w:r>
      <w:r w:rsidRPr="002E194B">
        <w:tab/>
        <w:t>is not a historical production variable for the facility; or</w:t>
      </w:r>
    </w:p>
    <w:p w14:paraId="369D90E1" w14:textId="77777777" w:rsidR="009F5E42" w:rsidRPr="002E194B" w:rsidRDefault="009F5E42" w:rsidP="009F5E42">
      <w:pPr>
        <w:pStyle w:val="paragraphsub"/>
      </w:pPr>
      <w:r w:rsidRPr="002E194B">
        <w:tab/>
        <w:t>(ii)</w:t>
      </w:r>
      <w:r w:rsidRPr="002E194B">
        <w:tab/>
        <w:t xml:space="preserve">is a historical production variable for the facility but it was not reasonably practicable for the application for the determination to </w:t>
      </w:r>
      <w:r w:rsidRPr="002E194B">
        <w:lastRenderedPageBreak/>
        <w:t>include the designated historical information about that production variable; and</w:t>
      </w:r>
    </w:p>
    <w:p w14:paraId="387FF3E1" w14:textId="6216B763" w:rsidR="009F5E42" w:rsidRPr="002E194B" w:rsidRDefault="009F5E42" w:rsidP="009F5E42">
      <w:pPr>
        <w:pStyle w:val="paragraph"/>
      </w:pPr>
      <w:r w:rsidRPr="002E194B">
        <w:tab/>
        <w:t>(b)</w:t>
      </w:r>
      <w:r w:rsidRPr="002E194B">
        <w:tab/>
        <w:t xml:space="preserve">the </w:t>
      </w:r>
      <w:proofErr w:type="gramStart"/>
      <w:r w:rsidRPr="002E194B">
        <w:t>particular production</w:t>
      </w:r>
      <w:proofErr w:type="gramEnd"/>
      <w:r w:rsidRPr="002E194B">
        <w:t xml:space="preserve"> variable is </w:t>
      </w:r>
      <w:r>
        <w:t xml:space="preserve">the hot-rolled long products (cold ferrous feed) production variable and the other production variable is the hot-rolled long products </w:t>
      </w:r>
      <w:r w:rsidR="00FA69F9" w:rsidRPr="00FA69F9">
        <w:t xml:space="preserve">produced at primary steel manufacturing facilities </w:t>
      </w:r>
      <w:r>
        <w:t>production variable.</w:t>
      </w:r>
    </w:p>
    <w:p w14:paraId="4E86C4D9" w14:textId="492164C6" w:rsidR="009F5E42" w:rsidRPr="002E194B" w:rsidRDefault="009F5E42" w:rsidP="009F5E42">
      <w:pPr>
        <w:pStyle w:val="subsection"/>
      </w:pPr>
      <w:r>
        <w:tab/>
      </w:r>
      <w:r w:rsidRPr="00B87A59">
        <w:t>(</w:t>
      </w:r>
      <w:r>
        <w:t>4</w:t>
      </w:r>
      <w:r w:rsidRPr="00B87A59">
        <w:t>)</w:t>
      </w:r>
      <w:r w:rsidRPr="00B87A59">
        <w:tab/>
      </w:r>
      <w:r>
        <w:t xml:space="preserve">This subsection applies </w:t>
      </w:r>
      <w:r w:rsidRPr="002E194B">
        <w:t>if:</w:t>
      </w:r>
    </w:p>
    <w:p w14:paraId="233AA4F5" w14:textId="77777777" w:rsidR="009F5E42" w:rsidRPr="002E194B" w:rsidRDefault="009F5E42" w:rsidP="009F5E42">
      <w:pPr>
        <w:pStyle w:val="paragraph"/>
      </w:pPr>
      <w:r w:rsidRPr="002E194B">
        <w:tab/>
        <w:t>(a)</w:t>
      </w:r>
      <w:r w:rsidRPr="002E194B">
        <w:tab/>
        <w:t xml:space="preserve">the </w:t>
      </w:r>
      <w:proofErr w:type="gramStart"/>
      <w:r w:rsidRPr="002E194B">
        <w:t>particular production</w:t>
      </w:r>
      <w:proofErr w:type="gramEnd"/>
      <w:r w:rsidRPr="002E194B">
        <w:t xml:space="preserve"> variable:</w:t>
      </w:r>
    </w:p>
    <w:p w14:paraId="1BD7029A" w14:textId="77777777" w:rsidR="009F5E42" w:rsidRPr="002E194B" w:rsidRDefault="009F5E42" w:rsidP="009F5E42">
      <w:pPr>
        <w:pStyle w:val="paragraphsub"/>
      </w:pPr>
      <w:r w:rsidRPr="002E194B">
        <w:tab/>
        <w:t>(</w:t>
      </w:r>
      <w:proofErr w:type="spellStart"/>
      <w:r w:rsidRPr="002E194B">
        <w:t>i</w:t>
      </w:r>
      <w:proofErr w:type="spellEnd"/>
      <w:r w:rsidRPr="002E194B">
        <w:t>)</w:t>
      </w:r>
      <w:r w:rsidRPr="002E194B">
        <w:tab/>
        <w:t>is not a historical production variable for the facility; or</w:t>
      </w:r>
    </w:p>
    <w:p w14:paraId="228B9F3F" w14:textId="77777777" w:rsidR="009F5E42" w:rsidRPr="002E194B" w:rsidRDefault="009F5E42" w:rsidP="009F5E42">
      <w:pPr>
        <w:pStyle w:val="paragraphsub"/>
      </w:pPr>
      <w:r w:rsidRPr="002E194B">
        <w:tab/>
        <w:t>(ii)</w:t>
      </w:r>
      <w:r w:rsidRPr="002E194B">
        <w:tab/>
        <w:t>is a historical production variable for the facility but it was not reasonably practicable for the application for the determination to include the designated historical information about that production variable; and</w:t>
      </w:r>
    </w:p>
    <w:p w14:paraId="6168EA6F" w14:textId="0DB1C92B" w:rsidR="009F5E42" w:rsidRDefault="009F5E42" w:rsidP="009F5E42">
      <w:pPr>
        <w:pStyle w:val="paragraph"/>
      </w:pPr>
      <w:r w:rsidRPr="002E194B">
        <w:tab/>
        <w:t>(b)</w:t>
      </w:r>
      <w:r w:rsidRPr="002E194B">
        <w:tab/>
        <w:t xml:space="preserve">the </w:t>
      </w:r>
      <w:proofErr w:type="gramStart"/>
      <w:r w:rsidRPr="002E194B">
        <w:t>particular production</w:t>
      </w:r>
      <w:proofErr w:type="gramEnd"/>
      <w:r w:rsidRPr="002E194B">
        <w:t xml:space="preserve"> variable is </w:t>
      </w:r>
      <w:r>
        <w:t xml:space="preserve">the hot-rolled flat products (cold ferrous feed) production variable and the other production variable is the hot-rolled flat products </w:t>
      </w:r>
      <w:r w:rsidR="00FA69F9" w:rsidRPr="00FA69F9">
        <w:t>produced at primary steel manufacturing facilities</w:t>
      </w:r>
      <w:r>
        <w:t xml:space="preserve"> production variable.</w:t>
      </w:r>
    </w:p>
    <w:p w14:paraId="686556C9" w14:textId="08B7CEDB" w:rsidR="00FA69F9" w:rsidRDefault="00FA69F9" w:rsidP="00FA69F9">
      <w:pPr>
        <w:pStyle w:val="subsection"/>
      </w:pPr>
      <w:r>
        <w:tab/>
      </w:r>
      <w:r w:rsidRPr="00B87A59">
        <w:t>(</w:t>
      </w:r>
      <w:r>
        <w:t>5</w:t>
      </w:r>
      <w:r w:rsidRPr="00B87A59">
        <w:t>)</w:t>
      </w:r>
      <w:r w:rsidRPr="00B87A59">
        <w:tab/>
      </w:r>
      <w:r>
        <w:t>In this section:</w:t>
      </w:r>
    </w:p>
    <w:p w14:paraId="0E50BCC7" w14:textId="7CE066B6" w:rsidR="00FA69F9" w:rsidRDefault="00FA69F9" w:rsidP="00FA69F9">
      <w:pPr>
        <w:pStyle w:val="subsection"/>
      </w:pPr>
      <w:r>
        <w:tab/>
      </w:r>
      <w:r w:rsidRPr="00B87A59">
        <w:tab/>
      </w:r>
      <w:r w:rsidRPr="00FA69F9">
        <w:rPr>
          <w:b/>
          <w:i/>
        </w:rPr>
        <w:t>h</w:t>
      </w:r>
      <w:r>
        <w:rPr>
          <w:b/>
          <w:i/>
        </w:rPr>
        <w:t xml:space="preserve">ot-rolled flat products (cold ferrous feed) production variable </w:t>
      </w:r>
      <w:r>
        <w:t>means the production variable in section 46 of Schedule 1.</w:t>
      </w:r>
    </w:p>
    <w:p w14:paraId="626ACA04" w14:textId="70E0E720" w:rsidR="00FA69F9" w:rsidRDefault="00FA69F9" w:rsidP="00FA69F9">
      <w:pPr>
        <w:pStyle w:val="subsection"/>
      </w:pPr>
      <w:r>
        <w:tab/>
      </w:r>
      <w:r w:rsidRPr="00B87A59">
        <w:tab/>
      </w:r>
      <w:r w:rsidRPr="00FA69F9">
        <w:rPr>
          <w:b/>
          <w:i/>
        </w:rPr>
        <w:t>h</w:t>
      </w:r>
      <w:r>
        <w:rPr>
          <w:b/>
          <w:i/>
        </w:rPr>
        <w:t xml:space="preserve">ot-rolled flat products produced at primary steel manufacturing facilities production variable </w:t>
      </w:r>
      <w:r>
        <w:t>means the production variable in section 43 of Schedule 1.</w:t>
      </w:r>
    </w:p>
    <w:p w14:paraId="62F67373" w14:textId="52802E9F" w:rsidR="00FA69F9" w:rsidRDefault="00FA69F9" w:rsidP="00FA69F9">
      <w:pPr>
        <w:pStyle w:val="subsection"/>
      </w:pPr>
      <w:r>
        <w:tab/>
      </w:r>
      <w:r w:rsidRPr="00B87A59">
        <w:tab/>
      </w:r>
      <w:r w:rsidRPr="00FA69F9">
        <w:rPr>
          <w:b/>
          <w:i/>
        </w:rPr>
        <w:t>h</w:t>
      </w:r>
      <w:r>
        <w:rPr>
          <w:b/>
          <w:i/>
        </w:rPr>
        <w:t xml:space="preserve">ot-rolled long products (cold ferrous feed) production variable </w:t>
      </w:r>
      <w:r>
        <w:t>means the production variable in section 45 of Schedule 1.</w:t>
      </w:r>
    </w:p>
    <w:p w14:paraId="58F7B71A" w14:textId="05DFC365" w:rsidR="00FA69F9" w:rsidRPr="002E194B" w:rsidRDefault="00FA69F9" w:rsidP="00E53947">
      <w:pPr>
        <w:pStyle w:val="subsection"/>
      </w:pPr>
      <w:r>
        <w:tab/>
      </w:r>
      <w:r w:rsidRPr="00B87A59">
        <w:tab/>
      </w:r>
      <w:r w:rsidRPr="00FA69F9">
        <w:rPr>
          <w:b/>
          <w:i/>
        </w:rPr>
        <w:t>h</w:t>
      </w:r>
      <w:r>
        <w:rPr>
          <w:b/>
          <w:i/>
        </w:rPr>
        <w:t xml:space="preserve">ot-rolled long products produced at primary steel manufacturing facilities production variable </w:t>
      </w:r>
      <w:r>
        <w:t>means the production variable in section 42 of Schedule 1.</w:t>
      </w:r>
    </w:p>
    <w:p w14:paraId="3001DA31" w14:textId="0B37034B" w:rsidR="00423B66" w:rsidRPr="001947C3" w:rsidRDefault="00072CD0" w:rsidP="00423B66">
      <w:pPr>
        <w:pStyle w:val="ItemHead"/>
      </w:pPr>
      <w:proofErr w:type="gramStart"/>
      <w:r>
        <w:t>8</w:t>
      </w:r>
      <w:r w:rsidR="00423B66" w:rsidRPr="001947C3">
        <w:t xml:space="preserve">  Subsection</w:t>
      </w:r>
      <w:proofErr w:type="gramEnd"/>
      <w:r w:rsidR="00423B66" w:rsidRPr="001947C3">
        <w:t xml:space="preserve"> 30(1) (definition of </w:t>
      </w:r>
      <w:r w:rsidR="00423B66" w:rsidRPr="001947C3">
        <w:rPr>
          <w:i/>
        </w:rPr>
        <w:t>NLCH</w:t>
      </w:r>
      <w:r w:rsidR="00423B66" w:rsidRPr="001947C3">
        <w:rPr>
          <w:i/>
          <w:vertAlign w:val="subscript"/>
        </w:rPr>
        <w:t>4</w:t>
      </w:r>
      <w:r w:rsidR="00423B66" w:rsidRPr="001947C3">
        <w:t>)</w:t>
      </w:r>
    </w:p>
    <w:p w14:paraId="521C53A4" w14:textId="77777777" w:rsidR="00423B66" w:rsidRDefault="00423B66" w:rsidP="00423B66">
      <w:pPr>
        <w:tabs>
          <w:tab w:val="right" w:pos="1531"/>
        </w:tabs>
        <w:spacing w:before="40"/>
        <w:ind w:left="709"/>
        <w:rPr>
          <w:szCs w:val="22"/>
          <w:shd w:val="clear" w:color="auto" w:fill="FFFFFF"/>
        </w:rPr>
      </w:pPr>
      <w:r>
        <w:tab/>
        <w:t>Omit</w:t>
      </w:r>
      <w:r>
        <w:rPr>
          <w:rFonts w:eastAsia="Times New Roman"/>
          <w:lang w:eastAsia="en-AU"/>
        </w:rPr>
        <w:t xml:space="preserve"> “scope 1 greenhouse gases”, substitute “covered emissions of greenhouse gases”.</w:t>
      </w:r>
    </w:p>
    <w:p w14:paraId="23C1A7DD" w14:textId="58860DB7" w:rsidR="00423B66" w:rsidRDefault="00072CD0" w:rsidP="00BC3D16">
      <w:pPr>
        <w:pStyle w:val="ItemHead"/>
        <w:rPr>
          <w:color w:val="auto"/>
        </w:rPr>
      </w:pPr>
      <w:proofErr w:type="gramStart"/>
      <w:r>
        <w:t>9</w:t>
      </w:r>
      <w:r w:rsidR="00423B66" w:rsidRPr="00BC3D16">
        <w:t xml:space="preserve">  Subsection</w:t>
      </w:r>
      <w:proofErr w:type="gramEnd"/>
      <w:r w:rsidR="00423B66" w:rsidRPr="00BC3D16">
        <w:t xml:space="preserve"> 34(1) (definition of </w:t>
      </w:r>
      <w:r w:rsidR="00423B66" w:rsidRPr="00BC3D16">
        <w:rPr>
          <w:i/>
        </w:rPr>
        <w:t>ERC</w:t>
      </w:r>
      <w:r w:rsidR="00423B66" w:rsidRPr="00BC3D16">
        <w:rPr>
          <w:i/>
          <w:vertAlign w:val="subscript"/>
        </w:rPr>
        <w:t>y</w:t>
      </w:r>
      <w:r w:rsidR="00423B66" w:rsidRPr="00BC3D16">
        <w:t>)</w:t>
      </w:r>
    </w:p>
    <w:p w14:paraId="57518D05" w14:textId="77777777" w:rsidR="00423B66" w:rsidRDefault="00423B66" w:rsidP="00423B66">
      <w:pPr>
        <w:tabs>
          <w:tab w:val="right" w:pos="1531"/>
        </w:tabs>
        <w:spacing w:before="40"/>
        <w:ind w:left="709"/>
        <w:rPr>
          <w:szCs w:val="22"/>
          <w:shd w:val="clear" w:color="auto" w:fill="FFFFFF"/>
        </w:rPr>
      </w:pPr>
      <w:r>
        <w:tab/>
        <w:t>Repeal the definition,</w:t>
      </w:r>
      <w:r>
        <w:rPr>
          <w:rFonts w:eastAsia="Times New Roman"/>
          <w:lang w:eastAsia="en-AU"/>
        </w:rPr>
        <w:t xml:space="preserve"> </w:t>
      </w:r>
      <w:r w:rsidRPr="00066643">
        <w:rPr>
          <w:szCs w:val="22"/>
          <w:shd w:val="clear" w:color="auto" w:fill="FFFFFF"/>
        </w:rPr>
        <w:t>substitute</w:t>
      </w:r>
      <w:r>
        <w:rPr>
          <w:szCs w:val="22"/>
          <w:shd w:val="clear" w:color="auto" w:fill="FFFFFF"/>
        </w:rPr>
        <w:t>:</w:t>
      </w:r>
    </w:p>
    <w:p w14:paraId="6E9BDA72" w14:textId="77777777" w:rsidR="00423B66" w:rsidRDefault="00423B66" w:rsidP="00423B66">
      <w:pPr>
        <w:pStyle w:val="subsection"/>
        <w:rPr>
          <w:szCs w:val="22"/>
          <w:shd w:val="clear" w:color="auto" w:fill="FFFFFF"/>
        </w:rPr>
      </w:pPr>
      <w:r w:rsidRPr="002E194B">
        <w:tab/>
      </w:r>
      <w:r w:rsidRPr="002E194B">
        <w:tab/>
      </w:r>
      <w:r>
        <w:rPr>
          <w:b/>
          <w:bCs/>
          <w:i/>
          <w:iCs/>
          <w:szCs w:val="22"/>
          <w:shd w:val="clear" w:color="auto" w:fill="FFFFFF"/>
        </w:rPr>
        <w:t>ERC</w:t>
      </w:r>
      <w:r>
        <w:rPr>
          <w:b/>
          <w:bCs/>
          <w:i/>
          <w:iCs/>
          <w:sz w:val="17"/>
          <w:szCs w:val="17"/>
          <w:shd w:val="clear" w:color="auto" w:fill="FFFFFF"/>
          <w:vertAlign w:val="subscript"/>
        </w:rPr>
        <w:t>y</w:t>
      </w:r>
      <w:r>
        <w:rPr>
          <w:szCs w:val="22"/>
          <w:shd w:val="clear" w:color="auto" w:fill="FFFFFF"/>
        </w:rPr>
        <w:t> is:</w:t>
      </w:r>
    </w:p>
    <w:p w14:paraId="6C183B40" w14:textId="29C90B89" w:rsidR="00423B66" w:rsidRDefault="00423B66" w:rsidP="00423B66">
      <w:pPr>
        <w:pStyle w:val="paragraph"/>
        <w:rPr>
          <w:szCs w:val="22"/>
        </w:rPr>
      </w:pPr>
      <w:r>
        <w:rPr>
          <w:szCs w:val="22"/>
        </w:rPr>
        <w:tab/>
      </w:r>
      <w:r w:rsidRPr="00625699">
        <w:rPr>
          <w:szCs w:val="22"/>
        </w:rPr>
        <w:t>(a)</w:t>
      </w:r>
      <w:r>
        <w:rPr>
          <w:szCs w:val="22"/>
        </w:rPr>
        <w:tab/>
        <w:t>if the table in section 31 does not specify a default emissions reduction contribution for the previous financial year—</w:t>
      </w:r>
      <w:proofErr w:type="gramStart"/>
      <w:r>
        <w:rPr>
          <w:szCs w:val="22"/>
        </w:rPr>
        <w:t>1;</w:t>
      </w:r>
      <w:proofErr w:type="gramEnd"/>
    </w:p>
    <w:p w14:paraId="78A5FF8E" w14:textId="0FE7B361" w:rsidR="00423B66" w:rsidRDefault="00423B66" w:rsidP="00423B66">
      <w:pPr>
        <w:pStyle w:val="paragraph"/>
        <w:rPr>
          <w:szCs w:val="22"/>
        </w:rPr>
      </w:pPr>
      <w:r>
        <w:rPr>
          <w:szCs w:val="22"/>
        </w:rPr>
        <w:tab/>
      </w:r>
      <w:r w:rsidRPr="00625699">
        <w:rPr>
          <w:szCs w:val="22"/>
        </w:rPr>
        <w:t>(</w:t>
      </w:r>
      <w:r>
        <w:rPr>
          <w:szCs w:val="22"/>
        </w:rPr>
        <w:t>b</w:t>
      </w:r>
      <w:r w:rsidRPr="00625699">
        <w:rPr>
          <w:szCs w:val="22"/>
        </w:rPr>
        <w:t>)</w:t>
      </w:r>
      <w:r>
        <w:rPr>
          <w:szCs w:val="22"/>
        </w:rPr>
        <w:tab/>
        <w:t>otherwise—the emissions reduction contribution for the facility for the previous financial year.</w:t>
      </w:r>
    </w:p>
    <w:p w14:paraId="4FB0FEF7" w14:textId="20CC4962" w:rsidR="00836930" w:rsidRDefault="00072CD0" w:rsidP="00836930">
      <w:pPr>
        <w:pStyle w:val="ItemHead"/>
        <w:rPr>
          <w:b w:val="0"/>
          <w:color w:val="auto"/>
        </w:rPr>
      </w:pPr>
      <w:proofErr w:type="gramStart"/>
      <w:r>
        <w:t>10</w:t>
      </w:r>
      <w:r w:rsidR="00836930" w:rsidRPr="00895D02">
        <w:t xml:space="preserve">  Subsection</w:t>
      </w:r>
      <w:proofErr w:type="gramEnd"/>
      <w:r w:rsidR="00836930" w:rsidRPr="00895D02">
        <w:t xml:space="preserve"> 3</w:t>
      </w:r>
      <w:r w:rsidR="00836930">
        <w:t>6</w:t>
      </w:r>
      <w:r w:rsidR="00836930" w:rsidRPr="00895D02">
        <w:t xml:space="preserve">(1) (definition of </w:t>
      </w:r>
      <w:r w:rsidR="00836930" w:rsidRPr="00842413">
        <w:rPr>
          <w:i/>
        </w:rPr>
        <w:t>P</w:t>
      </w:r>
      <w:r w:rsidR="00836930" w:rsidRPr="00895D02">
        <w:rPr>
          <w:i/>
        </w:rPr>
        <w:t>E</w:t>
      </w:r>
      <w:r w:rsidR="00836930">
        <w:rPr>
          <w:i/>
        </w:rPr>
        <w:t>)</w:t>
      </w:r>
    </w:p>
    <w:p w14:paraId="54323806" w14:textId="77777777" w:rsidR="00836930" w:rsidRDefault="00836930" w:rsidP="00836930">
      <w:pPr>
        <w:tabs>
          <w:tab w:val="right" w:pos="1531"/>
        </w:tabs>
        <w:spacing w:before="40"/>
        <w:ind w:left="709"/>
        <w:rPr>
          <w:szCs w:val="22"/>
          <w:shd w:val="clear" w:color="auto" w:fill="FFFFFF"/>
        </w:rPr>
      </w:pPr>
      <w:r>
        <w:tab/>
        <w:t>Repeal the definition,</w:t>
      </w:r>
      <w:r>
        <w:rPr>
          <w:rFonts w:eastAsia="Times New Roman"/>
          <w:lang w:eastAsia="en-AU"/>
        </w:rPr>
        <w:t xml:space="preserve"> </w:t>
      </w:r>
      <w:r w:rsidRPr="00066643">
        <w:rPr>
          <w:szCs w:val="22"/>
          <w:shd w:val="clear" w:color="auto" w:fill="FFFFFF"/>
        </w:rPr>
        <w:t>substitute</w:t>
      </w:r>
      <w:r>
        <w:rPr>
          <w:szCs w:val="22"/>
          <w:shd w:val="clear" w:color="auto" w:fill="FFFFFF"/>
        </w:rPr>
        <w:t>:</w:t>
      </w:r>
    </w:p>
    <w:p w14:paraId="0D174F7B" w14:textId="51D4F716" w:rsidR="00836930" w:rsidRPr="002E194B" w:rsidRDefault="00836930" w:rsidP="00842413">
      <w:pPr>
        <w:pStyle w:val="Definition"/>
        <w:ind w:hanging="414"/>
      </w:pPr>
      <w:r>
        <w:rPr>
          <w:b/>
          <w:i/>
        </w:rPr>
        <w:tab/>
      </w:r>
      <w:r w:rsidRPr="002E194B">
        <w:rPr>
          <w:b/>
          <w:i/>
        </w:rPr>
        <w:t>PE</w:t>
      </w:r>
      <w:r w:rsidRPr="002E194B">
        <w:t xml:space="preserve"> is the number equal to the difference between:</w:t>
      </w:r>
    </w:p>
    <w:p w14:paraId="5250E2CC" w14:textId="1EA8D4D0" w:rsidR="00836930" w:rsidRPr="002E194B" w:rsidRDefault="00836930" w:rsidP="00836930">
      <w:pPr>
        <w:pStyle w:val="paragraph"/>
      </w:pPr>
      <w:r w:rsidRPr="002E194B">
        <w:lastRenderedPageBreak/>
        <w:tab/>
        <w:t>(a)</w:t>
      </w:r>
      <w:r w:rsidRPr="002E194B">
        <w:tab/>
        <w:t xml:space="preserve">the </w:t>
      </w:r>
      <w:proofErr w:type="gramStart"/>
      <w:r>
        <w:t>amount</w:t>
      </w:r>
      <w:proofErr w:type="gramEnd"/>
      <w:r>
        <w:t xml:space="preserve"> of covered emissions of </w:t>
      </w:r>
      <w:r w:rsidRPr="002E194B">
        <w:t xml:space="preserve">greenhouse gases </w:t>
      </w:r>
      <w:r w:rsidR="00B4589E" w:rsidRPr="002E194B">
        <w:t xml:space="preserve">(in </w:t>
      </w:r>
      <w:r w:rsidR="00B4589E" w:rsidRPr="002E194B">
        <w:rPr>
          <w:bCs/>
          <w:iCs/>
        </w:rPr>
        <w:t>t CO</w:t>
      </w:r>
      <w:r w:rsidR="00B4589E" w:rsidRPr="000D5EE6">
        <w:rPr>
          <w:bCs/>
          <w:iCs/>
          <w:sz w:val="17"/>
          <w:szCs w:val="17"/>
          <w:vertAlign w:val="subscript"/>
        </w:rPr>
        <w:t>2</w:t>
      </w:r>
      <w:r w:rsidR="00B4589E">
        <w:rPr>
          <w:bCs/>
          <w:iCs/>
        </w:rPr>
        <w:noBreakHyphen/>
      </w:r>
      <w:r w:rsidR="00B4589E" w:rsidRPr="002E194B">
        <w:rPr>
          <w:bCs/>
          <w:iCs/>
        </w:rPr>
        <w:t>e</w:t>
      </w:r>
      <w:r w:rsidR="00B4589E" w:rsidRPr="002E194B">
        <w:t xml:space="preserve">) </w:t>
      </w:r>
      <w:r w:rsidRPr="002E194B">
        <w:t>from the operation of the facility during the first adjusted financial year for the facility; and</w:t>
      </w:r>
    </w:p>
    <w:p w14:paraId="04198008" w14:textId="77777777" w:rsidR="00836930" w:rsidRPr="002E194B" w:rsidRDefault="00836930" w:rsidP="00836930">
      <w:pPr>
        <w:pStyle w:val="paragraph"/>
      </w:pPr>
      <w:r w:rsidRPr="002E194B">
        <w:tab/>
        <w:t>(b)</w:t>
      </w:r>
      <w:r w:rsidRPr="002E194B">
        <w:tab/>
        <w:t>the hypothetical baseline of the facility for the first adjusted financial year for the facility.</w:t>
      </w:r>
    </w:p>
    <w:p w14:paraId="0449DE61" w14:textId="5827FA6F" w:rsidR="00836930" w:rsidRDefault="00D21E21" w:rsidP="00836930">
      <w:pPr>
        <w:pStyle w:val="ItemHead"/>
        <w:rPr>
          <w:b w:val="0"/>
          <w:color w:val="auto"/>
        </w:rPr>
      </w:pPr>
      <w:proofErr w:type="gramStart"/>
      <w:r>
        <w:t>1</w:t>
      </w:r>
      <w:r w:rsidR="00072CD0">
        <w:t>1</w:t>
      </w:r>
      <w:r w:rsidR="00836930" w:rsidRPr="00895D02">
        <w:t xml:space="preserve">  Subsection</w:t>
      </w:r>
      <w:proofErr w:type="gramEnd"/>
      <w:r w:rsidR="00836930" w:rsidRPr="00895D02">
        <w:t xml:space="preserve"> 3</w:t>
      </w:r>
      <w:r w:rsidR="00836930">
        <w:t>6</w:t>
      </w:r>
      <w:r w:rsidR="00836930" w:rsidRPr="00895D02">
        <w:t>(</w:t>
      </w:r>
      <w:r w:rsidR="00836930">
        <w:t>4</w:t>
      </w:r>
      <w:r w:rsidR="00836930" w:rsidRPr="00895D02">
        <w:t xml:space="preserve">) (definition of </w:t>
      </w:r>
      <w:r w:rsidR="00836930" w:rsidRPr="00895D02">
        <w:rPr>
          <w:i/>
        </w:rPr>
        <w:t>PE</w:t>
      </w:r>
      <w:r w:rsidR="00836930">
        <w:rPr>
          <w:i/>
        </w:rPr>
        <w:t>)</w:t>
      </w:r>
    </w:p>
    <w:p w14:paraId="20E4E903" w14:textId="77777777" w:rsidR="00836930" w:rsidRDefault="00836930" w:rsidP="00836930">
      <w:pPr>
        <w:tabs>
          <w:tab w:val="right" w:pos="1531"/>
        </w:tabs>
        <w:spacing w:before="40"/>
        <w:ind w:left="709"/>
        <w:rPr>
          <w:szCs w:val="22"/>
          <w:shd w:val="clear" w:color="auto" w:fill="FFFFFF"/>
        </w:rPr>
      </w:pPr>
      <w:r>
        <w:tab/>
        <w:t>Repeal the definition,</w:t>
      </w:r>
      <w:r>
        <w:rPr>
          <w:rFonts w:eastAsia="Times New Roman"/>
          <w:lang w:eastAsia="en-AU"/>
        </w:rPr>
        <w:t xml:space="preserve"> </w:t>
      </w:r>
      <w:r w:rsidRPr="00066643">
        <w:rPr>
          <w:szCs w:val="22"/>
          <w:shd w:val="clear" w:color="auto" w:fill="FFFFFF"/>
        </w:rPr>
        <w:t>substitute</w:t>
      </w:r>
      <w:r>
        <w:rPr>
          <w:szCs w:val="22"/>
          <w:shd w:val="clear" w:color="auto" w:fill="FFFFFF"/>
        </w:rPr>
        <w:t>:</w:t>
      </w:r>
    </w:p>
    <w:p w14:paraId="08CBCD4B" w14:textId="77777777" w:rsidR="00836930" w:rsidRPr="002E194B" w:rsidRDefault="00836930" w:rsidP="00836930">
      <w:pPr>
        <w:pStyle w:val="Definition"/>
        <w:ind w:hanging="414"/>
      </w:pPr>
      <w:r>
        <w:rPr>
          <w:b/>
          <w:i/>
        </w:rPr>
        <w:tab/>
      </w:r>
      <w:r w:rsidRPr="002E194B">
        <w:rPr>
          <w:b/>
          <w:i/>
        </w:rPr>
        <w:t>PE</w:t>
      </w:r>
      <w:r w:rsidRPr="002E194B">
        <w:t xml:space="preserve"> is the number equal to the difference between:</w:t>
      </w:r>
    </w:p>
    <w:p w14:paraId="0D8F6860" w14:textId="180137D9" w:rsidR="00836930" w:rsidRPr="002E194B" w:rsidRDefault="00836930" w:rsidP="00836930">
      <w:pPr>
        <w:pStyle w:val="paragraph"/>
      </w:pPr>
      <w:r w:rsidRPr="002E194B">
        <w:tab/>
        <w:t>(a)</w:t>
      </w:r>
      <w:r w:rsidRPr="002E194B">
        <w:tab/>
        <w:t xml:space="preserve">the </w:t>
      </w:r>
      <w:proofErr w:type="gramStart"/>
      <w:r>
        <w:t>amount</w:t>
      </w:r>
      <w:proofErr w:type="gramEnd"/>
      <w:r>
        <w:t xml:space="preserve"> of covered emissions of </w:t>
      </w:r>
      <w:r w:rsidRPr="002E194B">
        <w:t>greenhouse gases</w:t>
      </w:r>
      <w:r w:rsidR="006554AA">
        <w:t xml:space="preserve"> </w:t>
      </w:r>
      <w:r w:rsidR="006554AA" w:rsidRPr="002E194B">
        <w:t xml:space="preserve">(in </w:t>
      </w:r>
      <w:r w:rsidR="006554AA" w:rsidRPr="002E194B">
        <w:rPr>
          <w:bCs/>
          <w:iCs/>
        </w:rPr>
        <w:t>t CO</w:t>
      </w:r>
      <w:r w:rsidR="006554AA" w:rsidRPr="000D5EE6">
        <w:rPr>
          <w:bCs/>
          <w:iCs/>
          <w:sz w:val="17"/>
          <w:szCs w:val="17"/>
          <w:vertAlign w:val="subscript"/>
        </w:rPr>
        <w:t>2</w:t>
      </w:r>
      <w:r w:rsidR="006554AA">
        <w:rPr>
          <w:bCs/>
          <w:iCs/>
        </w:rPr>
        <w:noBreakHyphen/>
      </w:r>
      <w:r w:rsidR="006554AA" w:rsidRPr="002E194B">
        <w:rPr>
          <w:bCs/>
          <w:iCs/>
        </w:rPr>
        <w:t>e</w:t>
      </w:r>
      <w:r w:rsidR="006554AA" w:rsidRPr="002E194B">
        <w:t xml:space="preserve">) </w:t>
      </w:r>
      <w:r w:rsidRPr="002E194B">
        <w:t>from the operation of the facility during the first adjusted financial year for the facility; and</w:t>
      </w:r>
    </w:p>
    <w:p w14:paraId="51A3F235" w14:textId="77777777" w:rsidR="00836930" w:rsidRPr="002E194B" w:rsidRDefault="00836930" w:rsidP="00836930">
      <w:pPr>
        <w:pStyle w:val="paragraph"/>
      </w:pPr>
      <w:r w:rsidRPr="002E194B">
        <w:tab/>
        <w:t>(b)</w:t>
      </w:r>
      <w:r w:rsidRPr="002E194B">
        <w:tab/>
        <w:t>the hypothetical baseline of the facility for the first adjusted financial year for the facility.</w:t>
      </w:r>
    </w:p>
    <w:p w14:paraId="13655F0F" w14:textId="10BF5941" w:rsidR="00423B66" w:rsidRPr="00636408" w:rsidRDefault="00423B66" w:rsidP="00842413">
      <w:pPr>
        <w:pStyle w:val="ItemHead"/>
      </w:pPr>
      <w:proofErr w:type="gramStart"/>
      <w:r>
        <w:t>1</w:t>
      </w:r>
      <w:r w:rsidR="00072CD0">
        <w:t>2</w:t>
      </w:r>
      <w:r w:rsidRPr="00636408">
        <w:t xml:space="preserve">  Paragraph</w:t>
      </w:r>
      <w:proofErr w:type="gramEnd"/>
      <w:r w:rsidRPr="00636408">
        <w:t xml:space="preserve"> 58B(3)(b)</w:t>
      </w:r>
    </w:p>
    <w:p w14:paraId="32FC8B0E" w14:textId="77777777" w:rsidR="00423B66" w:rsidRDefault="00423B66" w:rsidP="00423B66">
      <w:pPr>
        <w:pStyle w:val="ListParagraph"/>
        <w:tabs>
          <w:tab w:val="right" w:pos="1531"/>
        </w:tabs>
        <w:spacing w:before="40"/>
        <w:ind w:firstLine="0"/>
      </w:pPr>
      <w:r>
        <w:t>Repeal the paragraph, substitute:</w:t>
      </w:r>
    </w:p>
    <w:p w14:paraId="1D6F724D" w14:textId="0D96609D" w:rsidR="00423B66" w:rsidRDefault="00423B66" w:rsidP="00423B66">
      <w:pPr>
        <w:pStyle w:val="paragraph"/>
      </w:pPr>
      <w:r w:rsidRPr="002E194B">
        <w:tab/>
        <w:t>(b)</w:t>
      </w:r>
      <w:r w:rsidRPr="002E194B">
        <w:tab/>
        <w:t xml:space="preserve">no Australian carbon credit units </w:t>
      </w:r>
      <w:r>
        <w:t xml:space="preserve">attributable to the avoidance of covered emissions of greenhouse gases from the operation of the facility </w:t>
      </w:r>
      <w:r w:rsidR="00E21482">
        <w:t>were</w:t>
      </w:r>
      <w:r w:rsidRPr="002E194B">
        <w:t xml:space="preserve"> issued under the </w:t>
      </w:r>
      <w:r w:rsidRPr="002E194B">
        <w:rPr>
          <w:i/>
        </w:rPr>
        <w:t>Carbon Credits (Carbon Farming Initiative) Act 2011</w:t>
      </w:r>
      <w:r w:rsidRPr="002E194B">
        <w:t xml:space="preserve"> </w:t>
      </w:r>
      <w:r w:rsidR="00A4056C">
        <w:t>in</w:t>
      </w:r>
      <w:r w:rsidR="00E21482" w:rsidRPr="002E194B">
        <w:t xml:space="preserve"> the current financial year</w:t>
      </w:r>
      <w:r w:rsidR="00E21482">
        <w:t xml:space="preserve"> or the previous financial year,</w:t>
      </w:r>
      <w:r w:rsidR="00E21482" w:rsidRPr="002E194B">
        <w:t xml:space="preserve"> </w:t>
      </w:r>
      <w:r w:rsidRPr="002E194B">
        <w:t>in respect of an eligible offsets project that reduced covered emissions of greenhouse gases from the operation of the facility</w:t>
      </w:r>
      <w:r>
        <w:t>.</w:t>
      </w:r>
    </w:p>
    <w:p w14:paraId="5780C21F" w14:textId="17CFDFCB" w:rsidR="00423B66" w:rsidRPr="00636408" w:rsidRDefault="00423B66" w:rsidP="00842413">
      <w:pPr>
        <w:pStyle w:val="ItemHead"/>
      </w:pPr>
      <w:bookmarkStart w:id="14" w:name="_Hlk150867666"/>
      <w:proofErr w:type="gramStart"/>
      <w:r w:rsidRPr="00636408">
        <w:t>1</w:t>
      </w:r>
      <w:r w:rsidR="00072CD0">
        <w:t>3</w:t>
      </w:r>
      <w:r w:rsidRPr="00636408">
        <w:t xml:space="preserve">  At</w:t>
      </w:r>
      <w:proofErr w:type="gramEnd"/>
      <w:r w:rsidRPr="00636408">
        <w:t xml:space="preserve"> the end of section 58B</w:t>
      </w:r>
    </w:p>
    <w:p w14:paraId="01A40A6A" w14:textId="77777777" w:rsidR="00423B66" w:rsidRDefault="00423B66" w:rsidP="00423B66">
      <w:pPr>
        <w:pStyle w:val="ListParagraph"/>
        <w:tabs>
          <w:tab w:val="right" w:pos="1531"/>
        </w:tabs>
        <w:spacing w:before="40"/>
        <w:ind w:firstLine="0"/>
      </w:pPr>
      <w:r>
        <w:t>Add:</w:t>
      </w:r>
    </w:p>
    <w:p w14:paraId="0D302E3F" w14:textId="77777777" w:rsidR="00423B66" w:rsidRPr="002E194B" w:rsidRDefault="00423B66" w:rsidP="00423B66">
      <w:pPr>
        <w:pStyle w:val="subsection"/>
      </w:pPr>
      <w:r w:rsidRPr="002E194B">
        <w:tab/>
        <w:t>(</w:t>
      </w:r>
      <w:r>
        <w:t>4</w:t>
      </w:r>
      <w:r w:rsidRPr="002E194B">
        <w:t>)</w:t>
      </w:r>
      <w:r w:rsidRPr="002E194B">
        <w:tab/>
        <w:t xml:space="preserve">A facility is </w:t>
      </w:r>
      <w:r>
        <w:t xml:space="preserve">also </w:t>
      </w:r>
      <w:r w:rsidRPr="002E194B">
        <w:t xml:space="preserve">an </w:t>
      </w:r>
      <w:r w:rsidRPr="002E194B">
        <w:rPr>
          <w:b/>
          <w:i/>
        </w:rPr>
        <w:t>eligible facility</w:t>
      </w:r>
      <w:r w:rsidRPr="002E194B">
        <w:t xml:space="preserve">, for </w:t>
      </w:r>
      <w:r>
        <w:t>the current</w:t>
      </w:r>
      <w:r w:rsidRPr="002E194B">
        <w:t xml:space="preserve"> financial year, if:</w:t>
      </w:r>
    </w:p>
    <w:p w14:paraId="0C6AE109" w14:textId="77777777" w:rsidR="00423B66" w:rsidRPr="002E194B" w:rsidRDefault="00423B66" w:rsidP="00423B66">
      <w:pPr>
        <w:pStyle w:val="paragraph"/>
      </w:pPr>
      <w:r w:rsidRPr="002E194B">
        <w:tab/>
        <w:t>(a)</w:t>
      </w:r>
      <w:r w:rsidRPr="002E194B">
        <w:tab/>
        <w:t xml:space="preserve">the facility was a designated large facility for another financial year (the </w:t>
      </w:r>
      <w:r w:rsidRPr="002E194B">
        <w:rPr>
          <w:b/>
          <w:i/>
        </w:rPr>
        <w:t>last covered financial year</w:t>
      </w:r>
      <w:r w:rsidRPr="002E194B">
        <w:t>); and</w:t>
      </w:r>
    </w:p>
    <w:p w14:paraId="7B47D372" w14:textId="77777777" w:rsidR="00423B66" w:rsidRDefault="00423B66" w:rsidP="00423B66">
      <w:pPr>
        <w:pStyle w:val="paragraph"/>
      </w:pPr>
      <w:r w:rsidRPr="002E194B">
        <w:tab/>
        <w:t>(b)</w:t>
      </w:r>
      <w:r w:rsidRPr="002E194B">
        <w:tab/>
        <w:t>the facility has not been a designated large facility for any of the financial years beginning after the last covered financial year; and</w:t>
      </w:r>
    </w:p>
    <w:p w14:paraId="0D87B550" w14:textId="77777777" w:rsidR="00423B66" w:rsidRDefault="00423B66" w:rsidP="00423B66">
      <w:pPr>
        <w:pStyle w:val="paragraph"/>
      </w:pPr>
      <w:r w:rsidRPr="002E194B">
        <w:tab/>
        <w:t>(c)</w:t>
      </w:r>
      <w:r w:rsidRPr="002E194B">
        <w:tab/>
        <w:t>the current financial year is one of the 1</w:t>
      </w:r>
      <w:r>
        <w:t>0</w:t>
      </w:r>
      <w:r w:rsidRPr="002E194B">
        <w:t xml:space="preserve"> financial years following </w:t>
      </w:r>
      <w:r>
        <w:t>the earlier of:</w:t>
      </w:r>
    </w:p>
    <w:p w14:paraId="2A4387B8" w14:textId="77777777" w:rsidR="00423B66" w:rsidRPr="002E194B" w:rsidRDefault="00423B66" w:rsidP="00423B66">
      <w:pPr>
        <w:pStyle w:val="paragraphsub"/>
      </w:pPr>
      <w:r w:rsidRPr="002E194B">
        <w:tab/>
        <w:t>(</w:t>
      </w:r>
      <w:proofErr w:type="spellStart"/>
      <w:r w:rsidRPr="002E194B">
        <w:t>i</w:t>
      </w:r>
      <w:proofErr w:type="spellEnd"/>
      <w:r w:rsidRPr="002E194B">
        <w:t>)</w:t>
      </w:r>
      <w:r w:rsidRPr="002E194B">
        <w:tab/>
      </w:r>
      <w:r>
        <w:t>the last year for which safeguard mechanism credits were not issued to a person in relation to the facility</w:t>
      </w:r>
      <w:r w:rsidRPr="002E194B">
        <w:t xml:space="preserve">; </w:t>
      </w:r>
      <w:r>
        <w:t>and</w:t>
      </w:r>
    </w:p>
    <w:p w14:paraId="7BBA6685" w14:textId="77777777" w:rsidR="00423B66" w:rsidRPr="002E194B" w:rsidRDefault="00423B66" w:rsidP="00423B66">
      <w:pPr>
        <w:pStyle w:val="paragraphsub"/>
      </w:pPr>
      <w:r w:rsidRPr="002E194B">
        <w:tab/>
        <w:t>(ii)</w:t>
      </w:r>
      <w:r w:rsidRPr="002E194B">
        <w:tab/>
      </w:r>
      <w:r>
        <w:t>the financial year 3</w:t>
      </w:r>
      <w:r w:rsidRPr="002E194B">
        <w:t xml:space="preserve"> </w:t>
      </w:r>
      <w:r>
        <w:t>years after the last covered financial year; and</w:t>
      </w:r>
    </w:p>
    <w:p w14:paraId="38FC03DD" w14:textId="77777777" w:rsidR="00423B66" w:rsidRPr="002E194B" w:rsidRDefault="00423B66" w:rsidP="00423B66">
      <w:pPr>
        <w:pStyle w:val="paragraph"/>
      </w:pPr>
      <w:r w:rsidRPr="002E194B">
        <w:tab/>
        <w:t>(</w:t>
      </w:r>
      <w:r>
        <w:t>d</w:t>
      </w:r>
      <w:r w:rsidRPr="002E194B">
        <w:t>)</w:t>
      </w:r>
      <w:r w:rsidRPr="002E194B">
        <w:tab/>
        <w:t>the facility was a designated large facility in at least:</w:t>
      </w:r>
    </w:p>
    <w:p w14:paraId="372CFF64" w14:textId="77777777" w:rsidR="00423B66" w:rsidRPr="002E194B" w:rsidRDefault="00423B66" w:rsidP="00423B66">
      <w:pPr>
        <w:pStyle w:val="paragraphsub"/>
      </w:pPr>
      <w:r w:rsidRPr="002E194B">
        <w:tab/>
        <w:t>(</w:t>
      </w:r>
      <w:proofErr w:type="spellStart"/>
      <w:r w:rsidRPr="002E194B">
        <w:t>i</w:t>
      </w:r>
      <w:proofErr w:type="spellEnd"/>
      <w:r w:rsidRPr="002E194B">
        <w:t>)</w:t>
      </w:r>
      <w:r w:rsidRPr="002E194B">
        <w:tab/>
        <w:t>3 historical financial years; or</w:t>
      </w:r>
    </w:p>
    <w:p w14:paraId="544E6B74" w14:textId="77777777" w:rsidR="00423B66" w:rsidRPr="002E194B" w:rsidRDefault="00423B66" w:rsidP="00423B66">
      <w:pPr>
        <w:pStyle w:val="paragraphsub"/>
      </w:pPr>
      <w:r w:rsidRPr="002E194B">
        <w:tab/>
        <w:t>(ii)</w:t>
      </w:r>
      <w:r w:rsidRPr="002E194B">
        <w:tab/>
        <w:t>2 of the financial years in the period of 4 financial years immediately preceding the last covered financial year; and</w:t>
      </w:r>
    </w:p>
    <w:p w14:paraId="5F7D2FF5" w14:textId="77777777" w:rsidR="00423B66" w:rsidRDefault="00423B66" w:rsidP="00423B66">
      <w:pPr>
        <w:pStyle w:val="paragraph"/>
      </w:pPr>
      <w:r w:rsidRPr="002E194B">
        <w:tab/>
        <w:t>(</w:t>
      </w:r>
      <w:r>
        <w:t>e</w:t>
      </w:r>
      <w:r w:rsidRPr="002E194B">
        <w:t>)</w:t>
      </w:r>
      <w:r w:rsidRPr="002E194B">
        <w:tab/>
        <w:t>subsection (3) applies to the facility for the current financial year</w:t>
      </w:r>
      <w:r>
        <w:t>; and</w:t>
      </w:r>
    </w:p>
    <w:p w14:paraId="60A5BCA4" w14:textId="77777777" w:rsidR="00423B66" w:rsidRDefault="00423B66" w:rsidP="00423B66">
      <w:pPr>
        <w:pStyle w:val="paragraph"/>
      </w:pPr>
      <w:r w:rsidRPr="002E194B">
        <w:tab/>
        <w:t>(</w:t>
      </w:r>
      <w:r>
        <w:t>f</w:t>
      </w:r>
      <w:r w:rsidRPr="002E194B">
        <w:t>)</w:t>
      </w:r>
      <w:r w:rsidRPr="002E194B">
        <w:tab/>
      </w:r>
      <w:r>
        <w:t>no safeguard mechanism credits have been issued to a person in relation to the facility for the financial year after the last covered financial year.</w:t>
      </w:r>
    </w:p>
    <w:bookmarkEnd w:id="14"/>
    <w:p w14:paraId="15FC338D" w14:textId="79D7C113" w:rsidR="00674D90" w:rsidRPr="00636408" w:rsidRDefault="00674D90" w:rsidP="00674D90">
      <w:pPr>
        <w:pStyle w:val="ItemHead"/>
      </w:pPr>
      <w:proofErr w:type="gramStart"/>
      <w:r w:rsidRPr="00636408">
        <w:t>1</w:t>
      </w:r>
      <w:r w:rsidR="00072CD0">
        <w:t>4</w:t>
      </w:r>
      <w:r w:rsidRPr="00636408">
        <w:t xml:space="preserve">  </w:t>
      </w:r>
      <w:r>
        <w:t>Paragraph</w:t>
      </w:r>
      <w:proofErr w:type="gramEnd"/>
      <w:r>
        <w:t xml:space="preserve"> 67(4)(b)</w:t>
      </w:r>
    </w:p>
    <w:p w14:paraId="5DE7802E" w14:textId="73BD57A9" w:rsidR="00CC2CF4" w:rsidRDefault="00674D90" w:rsidP="00396FF8">
      <w:pPr>
        <w:pStyle w:val="ListParagraph"/>
        <w:tabs>
          <w:tab w:val="right" w:pos="1531"/>
        </w:tabs>
        <w:spacing w:before="40"/>
        <w:ind w:firstLine="0"/>
      </w:pPr>
      <w:r w:rsidRPr="00A66C29">
        <w:t>Omit “65(1)”, substitute “66(1).</w:t>
      </w:r>
    </w:p>
    <w:p w14:paraId="7932282A" w14:textId="6516EF5C" w:rsidR="00CC2CF4" w:rsidRPr="00636408" w:rsidRDefault="00CC2CF4" w:rsidP="00CC2CF4">
      <w:pPr>
        <w:pStyle w:val="ItemHead"/>
      </w:pPr>
      <w:proofErr w:type="gramStart"/>
      <w:r w:rsidRPr="00636408">
        <w:lastRenderedPageBreak/>
        <w:t>1</w:t>
      </w:r>
      <w:r w:rsidR="00072CD0">
        <w:t>5</w:t>
      </w:r>
      <w:r w:rsidRPr="00636408">
        <w:t xml:space="preserve">  </w:t>
      </w:r>
      <w:r>
        <w:t>Paragraph</w:t>
      </w:r>
      <w:proofErr w:type="gramEnd"/>
      <w:r>
        <w:t xml:space="preserve"> 71(3)(d)</w:t>
      </w:r>
    </w:p>
    <w:p w14:paraId="3CF2000F" w14:textId="5B5F6811" w:rsidR="00D31C8F" w:rsidRDefault="00CC2CF4" w:rsidP="00D31C8F">
      <w:pPr>
        <w:pStyle w:val="ListParagraph"/>
        <w:tabs>
          <w:tab w:val="right" w:pos="1531"/>
        </w:tabs>
        <w:spacing w:before="40"/>
        <w:ind w:firstLine="0"/>
      </w:pPr>
      <w:r>
        <w:t>Renumber as paragraph 71(3)(c).</w:t>
      </w:r>
    </w:p>
    <w:p w14:paraId="0A0D7622" w14:textId="3BE992BC" w:rsidR="00CC2CF4" w:rsidRPr="00636408" w:rsidRDefault="00CC2CF4" w:rsidP="00CC2CF4">
      <w:pPr>
        <w:pStyle w:val="ItemHead"/>
      </w:pPr>
      <w:proofErr w:type="gramStart"/>
      <w:r w:rsidRPr="00636408">
        <w:t>1</w:t>
      </w:r>
      <w:r w:rsidR="00072CD0">
        <w:t>6</w:t>
      </w:r>
      <w:r w:rsidRPr="00636408">
        <w:t xml:space="preserve">  </w:t>
      </w:r>
      <w:r>
        <w:t>Subsection</w:t>
      </w:r>
      <w:proofErr w:type="gramEnd"/>
      <w:r>
        <w:t xml:space="preserve"> 71(4)</w:t>
      </w:r>
    </w:p>
    <w:p w14:paraId="4179A256" w14:textId="42D01347" w:rsidR="00CC2CF4" w:rsidRDefault="00CC2CF4" w:rsidP="00CC2CF4">
      <w:pPr>
        <w:pStyle w:val="ListParagraph"/>
        <w:tabs>
          <w:tab w:val="right" w:pos="1531"/>
        </w:tabs>
        <w:spacing w:before="40"/>
        <w:ind w:firstLine="0"/>
      </w:pPr>
      <w:r>
        <w:t>Omit “a baseline”, substitute “an emissions intensity”.</w:t>
      </w:r>
    </w:p>
    <w:p w14:paraId="5142DC55" w14:textId="0AAF08DF" w:rsidR="00423B66" w:rsidRPr="00636408" w:rsidRDefault="00423B66" w:rsidP="00842413">
      <w:pPr>
        <w:pStyle w:val="ItemHead"/>
      </w:pPr>
      <w:proofErr w:type="gramStart"/>
      <w:r w:rsidRPr="00636408">
        <w:t>1</w:t>
      </w:r>
      <w:r w:rsidR="00072CD0">
        <w:t>7</w:t>
      </w:r>
      <w:r w:rsidRPr="00636408">
        <w:t xml:space="preserve">  Subsection</w:t>
      </w:r>
      <w:proofErr w:type="gramEnd"/>
      <w:r w:rsidRPr="00636408">
        <w:t xml:space="preserve"> 91(1)</w:t>
      </w:r>
    </w:p>
    <w:p w14:paraId="0D0B9348" w14:textId="77777777" w:rsidR="00423B66" w:rsidRDefault="00423B66" w:rsidP="00423B66">
      <w:pPr>
        <w:pStyle w:val="ListParagraph"/>
        <w:tabs>
          <w:tab w:val="right" w:pos="1531"/>
        </w:tabs>
        <w:spacing w:before="40"/>
        <w:ind w:firstLine="0"/>
      </w:pPr>
      <w:r>
        <w:t>Repeal the subsection.</w:t>
      </w:r>
    </w:p>
    <w:p w14:paraId="101DE1F0" w14:textId="77F40CEE" w:rsidR="00423B66" w:rsidRPr="00636408" w:rsidRDefault="00423B66" w:rsidP="00842413">
      <w:pPr>
        <w:pStyle w:val="ItemHead"/>
      </w:pPr>
      <w:proofErr w:type="gramStart"/>
      <w:r w:rsidRPr="00636408">
        <w:t>1</w:t>
      </w:r>
      <w:r w:rsidR="00072CD0">
        <w:t>8</w:t>
      </w:r>
      <w:r w:rsidRPr="00636408">
        <w:t xml:space="preserve">  After</w:t>
      </w:r>
      <w:proofErr w:type="gramEnd"/>
      <w:r w:rsidRPr="00636408">
        <w:t xml:space="preserve"> Division 6 of Part 6</w:t>
      </w:r>
    </w:p>
    <w:p w14:paraId="6571712D" w14:textId="77777777" w:rsidR="00423B66" w:rsidRDefault="00423B66" w:rsidP="00423B66">
      <w:pPr>
        <w:pStyle w:val="ListParagraph"/>
        <w:tabs>
          <w:tab w:val="right" w:pos="1531"/>
        </w:tabs>
        <w:spacing w:before="40"/>
        <w:ind w:firstLine="0"/>
      </w:pPr>
      <w:r>
        <w:t>Add:</w:t>
      </w:r>
    </w:p>
    <w:p w14:paraId="4C0FC601" w14:textId="687996EF" w:rsidR="00423B66" w:rsidRPr="002E194B" w:rsidRDefault="00423B66" w:rsidP="00423B66">
      <w:pPr>
        <w:shd w:val="clear" w:color="auto" w:fill="FFFFFF"/>
        <w:spacing w:before="240"/>
        <w:rPr>
          <w:rFonts w:eastAsia="Times New Roman"/>
          <w:b/>
          <w:bCs/>
          <w:sz w:val="28"/>
          <w:szCs w:val="28"/>
          <w:lang w:eastAsia="en-AU"/>
        </w:rPr>
      </w:pPr>
      <w:r w:rsidRPr="002E194B">
        <w:rPr>
          <w:rFonts w:eastAsia="Times New Roman"/>
          <w:b/>
          <w:bCs/>
          <w:sz w:val="28"/>
          <w:szCs w:val="28"/>
          <w:lang w:eastAsia="en-AU"/>
        </w:rPr>
        <w:t>Division </w:t>
      </w:r>
      <w:r>
        <w:rPr>
          <w:rFonts w:eastAsia="Times New Roman"/>
          <w:b/>
          <w:bCs/>
          <w:sz w:val="28"/>
          <w:szCs w:val="28"/>
          <w:lang w:eastAsia="en-AU"/>
        </w:rPr>
        <w:t>7</w:t>
      </w:r>
      <w:r w:rsidRPr="002E194B">
        <w:rPr>
          <w:rFonts w:eastAsia="Times New Roman"/>
          <w:b/>
          <w:bCs/>
          <w:sz w:val="28"/>
          <w:szCs w:val="28"/>
          <w:lang w:eastAsia="en-AU"/>
        </w:rPr>
        <w:t xml:space="preserve">—Application, </w:t>
      </w:r>
      <w:proofErr w:type="gramStart"/>
      <w:r w:rsidRPr="002E194B">
        <w:rPr>
          <w:rFonts w:eastAsia="Times New Roman"/>
          <w:b/>
          <w:bCs/>
          <w:sz w:val="28"/>
          <w:szCs w:val="28"/>
          <w:lang w:eastAsia="en-AU"/>
        </w:rPr>
        <w:t>saving</w:t>
      </w:r>
      <w:proofErr w:type="gramEnd"/>
      <w:r w:rsidRPr="002E194B">
        <w:rPr>
          <w:rFonts w:eastAsia="Times New Roman"/>
          <w:b/>
          <w:bCs/>
          <w:sz w:val="28"/>
          <w:szCs w:val="28"/>
          <w:lang w:eastAsia="en-AU"/>
        </w:rPr>
        <w:t xml:space="preserve"> and transitional provisions relating to the </w:t>
      </w:r>
      <w:r w:rsidRPr="002E194B">
        <w:rPr>
          <w:rFonts w:eastAsia="Times New Roman"/>
          <w:b/>
          <w:bCs/>
          <w:i/>
          <w:sz w:val="28"/>
          <w:szCs w:val="28"/>
          <w:lang w:eastAsia="en-AU"/>
        </w:rPr>
        <w:t>National Greenhouse and Energy Reporting (Safeguard Mechanism) Amendment (Production Variables Update) Rules 202</w:t>
      </w:r>
      <w:r w:rsidR="003872A0">
        <w:rPr>
          <w:rFonts w:eastAsia="Times New Roman"/>
          <w:b/>
          <w:bCs/>
          <w:i/>
          <w:sz w:val="28"/>
          <w:szCs w:val="28"/>
          <w:lang w:eastAsia="en-AU"/>
        </w:rPr>
        <w:t>4</w:t>
      </w:r>
    </w:p>
    <w:p w14:paraId="142BFB78" w14:textId="77777777" w:rsidR="00423B66" w:rsidRPr="002E194B" w:rsidRDefault="00423B66" w:rsidP="00423B66">
      <w:pPr>
        <w:shd w:val="clear" w:color="auto" w:fill="FFFFFF"/>
        <w:spacing w:before="280"/>
        <w:rPr>
          <w:rFonts w:eastAsia="Times New Roman"/>
          <w:b/>
          <w:bCs/>
          <w:sz w:val="24"/>
          <w:szCs w:val="24"/>
          <w:lang w:eastAsia="en-AU"/>
        </w:rPr>
      </w:pPr>
      <w:proofErr w:type="gramStart"/>
      <w:r w:rsidRPr="002E194B">
        <w:rPr>
          <w:rFonts w:eastAsia="Times New Roman"/>
          <w:b/>
          <w:bCs/>
          <w:sz w:val="24"/>
          <w:szCs w:val="24"/>
          <w:lang w:eastAsia="en-AU"/>
        </w:rPr>
        <w:t>9</w:t>
      </w:r>
      <w:r>
        <w:rPr>
          <w:rFonts w:eastAsia="Times New Roman"/>
          <w:b/>
          <w:bCs/>
          <w:sz w:val="24"/>
          <w:szCs w:val="24"/>
          <w:lang w:eastAsia="en-AU"/>
        </w:rPr>
        <w:t xml:space="preserve">2 </w:t>
      </w:r>
      <w:r w:rsidRPr="002E194B">
        <w:rPr>
          <w:rFonts w:eastAsia="Times New Roman"/>
          <w:b/>
          <w:bCs/>
          <w:sz w:val="24"/>
          <w:szCs w:val="24"/>
          <w:lang w:eastAsia="en-AU"/>
        </w:rPr>
        <w:t xml:space="preserve"> Application</w:t>
      </w:r>
      <w:proofErr w:type="gramEnd"/>
      <w:r w:rsidRPr="002E194B">
        <w:rPr>
          <w:rFonts w:eastAsia="Times New Roman"/>
          <w:b/>
          <w:bCs/>
          <w:sz w:val="24"/>
          <w:szCs w:val="24"/>
          <w:lang w:eastAsia="en-AU"/>
        </w:rPr>
        <w:t xml:space="preserve"> and transitional provisions</w:t>
      </w:r>
    </w:p>
    <w:p w14:paraId="765ADBAB" w14:textId="6D24B252" w:rsidR="00423B66" w:rsidRDefault="00423B66" w:rsidP="00423B66">
      <w:pPr>
        <w:pStyle w:val="subsection"/>
        <w:rPr>
          <w:i/>
          <w:iCs/>
          <w:shd w:val="clear" w:color="auto" w:fill="FFFFFF"/>
        </w:rPr>
      </w:pPr>
      <w:r w:rsidRPr="002E194B">
        <w:tab/>
        <w:t>(1)</w:t>
      </w:r>
      <w:r w:rsidRPr="002E194B">
        <w:tab/>
      </w:r>
      <w:r w:rsidRPr="002E194B">
        <w:rPr>
          <w:shd w:val="clear" w:color="auto" w:fill="FFFFFF"/>
        </w:rPr>
        <w:t>If a default emissions intensity is being used in relation to a baseline emissions number for the financial year beginning on 1 July 2023, the default emissions intensity is to be determined as the value in force immediately after the commencement of Schedule 1 to the </w:t>
      </w:r>
      <w:r w:rsidRPr="002E194B">
        <w:rPr>
          <w:i/>
          <w:iCs/>
          <w:shd w:val="clear" w:color="auto" w:fill="FFFFFF"/>
        </w:rPr>
        <w:t>National Greenhouse and Energy Reporting (Safeguard Mechanism) Amendment (Production Variables Update) Rules 202</w:t>
      </w:r>
      <w:r w:rsidR="003872A0">
        <w:rPr>
          <w:i/>
          <w:iCs/>
          <w:shd w:val="clear" w:color="auto" w:fill="FFFFFF"/>
        </w:rPr>
        <w:t>4</w:t>
      </w:r>
      <w:r w:rsidRPr="002E194B">
        <w:rPr>
          <w:i/>
          <w:iCs/>
          <w:shd w:val="clear" w:color="auto" w:fill="FFFFFF"/>
        </w:rPr>
        <w:t>.</w:t>
      </w:r>
    </w:p>
    <w:p w14:paraId="16AA2E5A" w14:textId="77777777" w:rsidR="00423B66" w:rsidRPr="002E194B" w:rsidRDefault="00423B66" w:rsidP="00423B66">
      <w:pPr>
        <w:pStyle w:val="subsection"/>
      </w:pPr>
      <w:r w:rsidRPr="002E194B">
        <w:tab/>
        <w:t>(2)</w:t>
      </w:r>
      <w:r w:rsidRPr="002E194B">
        <w:tab/>
        <w:t xml:space="preserve">For subsection 20(6), if the transitional production variable for the facility is </w:t>
      </w:r>
      <w:r>
        <w:t>lithium hydroxide,</w:t>
      </w:r>
      <w:r w:rsidRPr="002E194B">
        <w:t xml:space="preserve"> the facility</w:t>
      </w:r>
      <w:r>
        <w:noBreakHyphen/>
      </w:r>
      <w:r w:rsidRPr="002E194B">
        <w:t xml:space="preserve">specific emissions intensity number is taken to be </w:t>
      </w:r>
      <w:r>
        <w:t xml:space="preserve">3.26 </w:t>
      </w:r>
      <w:r w:rsidRPr="005D704C">
        <w:rPr>
          <w:szCs w:val="22"/>
        </w:rPr>
        <w:t>CO</w:t>
      </w:r>
      <w:r w:rsidRPr="00607F5F">
        <w:rPr>
          <w:sz w:val="17"/>
          <w:szCs w:val="17"/>
          <w:vertAlign w:val="subscript"/>
        </w:rPr>
        <w:t>2</w:t>
      </w:r>
      <w:r w:rsidRPr="005D704C">
        <w:rPr>
          <w:szCs w:val="22"/>
        </w:rPr>
        <w:t>-e per tonne of</w:t>
      </w:r>
      <w:r>
        <w:rPr>
          <w:szCs w:val="22"/>
        </w:rPr>
        <w:t xml:space="preserve"> lithium hydroxide monohydrate</w:t>
      </w:r>
      <w:r w:rsidRPr="002E194B">
        <w:t>.</w:t>
      </w:r>
    </w:p>
    <w:p w14:paraId="417497D4" w14:textId="68A0EFF5" w:rsidR="00A81472" w:rsidRPr="00842413" w:rsidRDefault="004667F7" w:rsidP="00A81472">
      <w:pPr>
        <w:pStyle w:val="ItemHead"/>
      </w:pPr>
      <w:proofErr w:type="gramStart"/>
      <w:r>
        <w:t>1</w:t>
      </w:r>
      <w:r w:rsidR="00072CD0">
        <w:t>9</w:t>
      </w:r>
      <w:r w:rsidR="00A81472" w:rsidRPr="00842413">
        <w:t xml:space="preserve">  Subsection</w:t>
      </w:r>
      <w:proofErr w:type="gramEnd"/>
      <w:r w:rsidR="00A81472" w:rsidRPr="00842413">
        <w:t xml:space="preserve"> 6(3) of Schedule 1</w:t>
      </w:r>
    </w:p>
    <w:p w14:paraId="30F188EB" w14:textId="09A6C75F" w:rsidR="00A81472" w:rsidRPr="006F029F" w:rsidRDefault="00A81472" w:rsidP="00A81472">
      <w:pPr>
        <w:keepLines/>
        <w:spacing w:before="80"/>
        <w:ind w:left="709" w:firstLine="0"/>
        <w:rPr>
          <w:szCs w:val="22"/>
          <w:shd w:val="clear" w:color="auto" w:fill="FFFFFF"/>
        </w:rPr>
      </w:pPr>
      <w:r>
        <w:t>Omit “</w:t>
      </w:r>
      <w:r w:rsidR="00ED62F2">
        <w:t>0</w:t>
      </w:r>
      <w:r>
        <w:rPr>
          <w:szCs w:val="22"/>
          <w:shd w:val="clear" w:color="auto" w:fill="FFFFFF"/>
        </w:rPr>
        <w:t>.</w:t>
      </w:r>
      <w:r w:rsidR="00ED62F2">
        <w:rPr>
          <w:szCs w:val="22"/>
          <w:shd w:val="clear" w:color="auto" w:fill="FFFFFF"/>
        </w:rPr>
        <w:t>521</w:t>
      </w:r>
      <w:r>
        <w:rPr>
          <w:szCs w:val="22"/>
          <w:shd w:val="clear" w:color="auto" w:fill="FFFFFF"/>
        </w:rPr>
        <w:t xml:space="preserve">”, </w:t>
      </w:r>
      <w:r w:rsidRPr="00B5218B">
        <w:t>substitute</w:t>
      </w:r>
      <w:r>
        <w:rPr>
          <w:szCs w:val="22"/>
          <w:shd w:val="clear" w:color="auto" w:fill="FFFFFF"/>
        </w:rPr>
        <w:t xml:space="preserve"> “</w:t>
      </w:r>
      <w:r w:rsidR="00ED62F2">
        <w:rPr>
          <w:szCs w:val="22"/>
          <w:shd w:val="clear" w:color="auto" w:fill="FFFFFF"/>
        </w:rPr>
        <w:t>0.593</w:t>
      </w:r>
      <w:r>
        <w:rPr>
          <w:rFonts w:eastAsia="Times New Roman"/>
          <w:szCs w:val="22"/>
          <w:lang w:eastAsia="en-AU"/>
        </w:rPr>
        <w:t>”.</w:t>
      </w:r>
    </w:p>
    <w:p w14:paraId="19C0F6A8" w14:textId="0122809F" w:rsidR="00423B66" w:rsidRPr="00842413" w:rsidRDefault="00072CD0" w:rsidP="00423B66">
      <w:pPr>
        <w:pStyle w:val="Item"/>
        <w:spacing w:before="220"/>
        <w:ind w:left="964" w:hanging="964"/>
        <w:rPr>
          <w:rStyle w:val="ItemHeadChar"/>
        </w:rPr>
      </w:pPr>
      <w:proofErr w:type="gramStart"/>
      <w:r>
        <w:rPr>
          <w:rFonts w:ascii="Arial" w:hAnsi="Arial"/>
          <w:b/>
          <w:color w:val="auto"/>
          <w:kern w:val="28"/>
          <w:sz w:val="24"/>
        </w:rPr>
        <w:t>20</w:t>
      </w:r>
      <w:r w:rsidR="00423B66" w:rsidRPr="00842413">
        <w:rPr>
          <w:rStyle w:val="ItemHeadChar"/>
        </w:rPr>
        <w:t xml:space="preserve">  Subsection</w:t>
      </w:r>
      <w:proofErr w:type="gramEnd"/>
      <w:r w:rsidR="00423B66" w:rsidRPr="00842413">
        <w:rPr>
          <w:rStyle w:val="ItemHeadChar"/>
        </w:rPr>
        <w:t xml:space="preserve"> 13(2) of Schedule 1</w:t>
      </w:r>
    </w:p>
    <w:p w14:paraId="1AC35B35" w14:textId="77777777" w:rsidR="00423B66" w:rsidRDefault="00423B66" w:rsidP="00423B66">
      <w:pPr>
        <w:pStyle w:val="ListParagraph"/>
        <w:tabs>
          <w:tab w:val="right" w:pos="1531"/>
        </w:tabs>
        <w:spacing w:before="40"/>
        <w:ind w:firstLine="0"/>
      </w:pPr>
      <w:r>
        <w:t>Repeal the subsection, substitute:</w:t>
      </w:r>
    </w:p>
    <w:p w14:paraId="538EC15E" w14:textId="77777777" w:rsidR="00423B66" w:rsidRPr="002E194B" w:rsidRDefault="00423B66" w:rsidP="00423B66">
      <w:pPr>
        <w:pStyle w:val="subsection"/>
      </w:pPr>
      <w:r w:rsidRPr="002E194B">
        <w:tab/>
        <w:t>(2)</w:t>
      </w:r>
      <w:r w:rsidRPr="002E194B">
        <w:tab/>
        <w:t xml:space="preserve">The metric in subsection (1) is applicable to a facility that conducts the activity of producing sodium cyanide through: </w:t>
      </w:r>
    </w:p>
    <w:p w14:paraId="269D0712" w14:textId="77777777" w:rsidR="00423B66" w:rsidRPr="002E194B" w:rsidRDefault="00423B66" w:rsidP="00423B66">
      <w:pPr>
        <w:pStyle w:val="paragraph"/>
      </w:pPr>
      <w:r w:rsidRPr="002E194B">
        <w:tab/>
        <w:t>(a)</w:t>
      </w:r>
      <w:r w:rsidRPr="002E194B">
        <w:tab/>
        <w:t>the chemical transformation of methane, anhydrous ammonia (NH</w:t>
      </w:r>
      <w:r w:rsidRPr="002E194B">
        <w:rPr>
          <w:vertAlign w:val="subscript"/>
        </w:rPr>
        <w:t>3</w:t>
      </w:r>
      <w:r w:rsidRPr="002E194B">
        <w:t xml:space="preserve">) and air to produce hydrogen isocyanine (HCN); </w:t>
      </w:r>
      <w:r>
        <w:t>and</w:t>
      </w:r>
    </w:p>
    <w:p w14:paraId="712501CC" w14:textId="77777777" w:rsidR="00423B66" w:rsidRDefault="00423B66" w:rsidP="00423B66">
      <w:pPr>
        <w:pStyle w:val="paragraph"/>
      </w:pPr>
      <w:r w:rsidRPr="002E194B">
        <w:tab/>
        <w:t>(</w:t>
      </w:r>
      <w:r>
        <w:t>b</w:t>
      </w:r>
      <w:r w:rsidRPr="002E194B">
        <w:t>)</w:t>
      </w:r>
      <w:r w:rsidRPr="002E194B">
        <w:tab/>
        <w:t xml:space="preserve">the chemical transformation of </w:t>
      </w:r>
      <w:r>
        <w:t xml:space="preserve">that </w:t>
      </w:r>
      <w:r w:rsidRPr="002E194B">
        <w:t xml:space="preserve">hydrogen isocyanine and caustic soda </w:t>
      </w:r>
      <w:r>
        <w:t xml:space="preserve">to </w:t>
      </w:r>
      <w:r w:rsidRPr="002E194B">
        <w:t>produce sodium cyanide (</w:t>
      </w:r>
      <w:proofErr w:type="spellStart"/>
      <w:r w:rsidRPr="002E194B">
        <w:t>NaCN</w:t>
      </w:r>
      <w:proofErr w:type="spellEnd"/>
      <w:r w:rsidRPr="002E194B">
        <w:t>).</w:t>
      </w:r>
    </w:p>
    <w:p w14:paraId="1CACD1EB" w14:textId="78232B2A" w:rsidR="006D3843" w:rsidRDefault="006D3843" w:rsidP="006D3843">
      <w:pPr>
        <w:pStyle w:val="ItemHead"/>
      </w:pPr>
      <w:proofErr w:type="gramStart"/>
      <w:r>
        <w:t>2</w:t>
      </w:r>
      <w:r w:rsidR="00072CD0">
        <w:t>1</w:t>
      </w:r>
      <w:r>
        <w:t xml:space="preserve">  Subsection</w:t>
      </w:r>
      <w:proofErr w:type="gramEnd"/>
      <w:r>
        <w:t xml:space="preserve"> 17(3) of Schedule 1</w:t>
      </w:r>
    </w:p>
    <w:p w14:paraId="2CFDF3A6" w14:textId="04B794BA" w:rsidR="006D3843" w:rsidRDefault="006D3843" w:rsidP="006D3843">
      <w:pPr>
        <w:pStyle w:val="ListParagraph"/>
        <w:tabs>
          <w:tab w:val="right" w:pos="1531"/>
        </w:tabs>
        <w:spacing w:before="40"/>
        <w:ind w:firstLine="0"/>
      </w:pPr>
      <w:r>
        <w:t xml:space="preserve">Omit </w:t>
      </w:r>
      <w:r w:rsidR="00072CD0">
        <w:t>“</w:t>
      </w:r>
      <w:r>
        <w:t>of coal</w:t>
      </w:r>
      <w:r w:rsidR="00072CD0">
        <w:t>”</w:t>
      </w:r>
      <w:r>
        <w:t xml:space="preserve">, substitute </w:t>
      </w:r>
      <w:r w:rsidR="00072CD0">
        <w:t>“</w:t>
      </w:r>
      <w:r>
        <w:t>of run-of-mine coal</w:t>
      </w:r>
      <w:r w:rsidR="00072CD0">
        <w:t>”</w:t>
      </w:r>
      <w:r>
        <w:t>.</w:t>
      </w:r>
    </w:p>
    <w:p w14:paraId="33C2DB28" w14:textId="23ACF57B" w:rsidR="00423B66" w:rsidRDefault="00D21E21" w:rsidP="00423B66">
      <w:pPr>
        <w:pStyle w:val="ItemHead"/>
      </w:pPr>
      <w:proofErr w:type="gramStart"/>
      <w:r>
        <w:t>2</w:t>
      </w:r>
      <w:r w:rsidR="00072CD0">
        <w:t>2</w:t>
      </w:r>
      <w:r w:rsidR="00423B66">
        <w:t xml:space="preserve">  At</w:t>
      </w:r>
      <w:proofErr w:type="gramEnd"/>
      <w:r w:rsidR="00423B66">
        <w:t xml:space="preserve"> the end of section 17 of Schedule 1</w:t>
      </w:r>
    </w:p>
    <w:p w14:paraId="555E64AC" w14:textId="77777777" w:rsidR="00423B66" w:rsidRDefault="00423B66" w:rsidP="00423B66">
      <w:pPr>
        <w:pStyle w:val="ListParagraph"/>
        <w:tabs>
          <w:tab w:val="right" w:pos="1531"/>
        </w:tabs>
        <w:spacing w:before="40"/>
        <w:ind w:firstLine="0"/>
      </w:pPr>
      <w:r>
        <w:t>Add:</w:t>
      </w:r>
    </w:p>
    <w:p w14:paraId="2148FDD7" w14:textId="77777777" w:rsidR="00423B66" w:rsidRDefault="00423B66" w:rsidP="00423B66">
      <w:pPr>
        <w:pStyle w:val="subsection"/>
      </w:pPr>
      <w:r w:rsidRPr="00825AF6">
        <w:tab/>
        <w:t>(</w:t>
      </w:r>
      <w:r>
        <w:t>4</w:t>
      </w:r>
      <w:r w:rsidRPr="00825AF6">
        <w:t>)</w:t>
      </w:r>
      <w:r w:rsidRPr="00825AF6">
        <w:tab/>
        <w:t xml:space="preserve">The best practice emissions intensity is </w:t>
      </w:r>
      <w:r w:rsidRPr="003C6C2D">
        <w:t>0.00</w:t>
      </w:r>
      <w:r>
        <w:t>592</w:t>
      </w:r>
      <w:r w:rsidRPr="00825AF6">
        <w:t xml:space="preserve"> t CO</w:t>
      </w:r>
      <w:r w:rsidRPr="005436CF">
        <w:rPr>
          <w:sz w:val="17"/>
          <w:szCs w:val="17"/>
          <w:vertAlign w:val="subscript"/>
        </w:rPr>
        <w:t>2</w:t>
      </w:r>
      <w:r w:rsidRPr="00825AF6">
        <w:t xml:space="preserve">‑e </w:t>
      </w:r>
      <w:r w:rsidRPr="00C35ECB">
        <w:t>per tonne of run</w:t>
      </w:r>
      <w:r>
        <w:noBreakHyphen/>
      </w:r>
      <w:r w:rsidRPr="00C35ECB">
        <w:t>of</w:t>
      </w:r>
      <w:r>
        <w:noBreakHyphen/>
      </w:r>
      <w:r w:rsidRPr="00C35ECB">
        <w:t>mine</w:t>
      </w:r>
      <w:r>
        <w:t xml:space="preserve"> coal</w:t>
      </w:r>
      <w:r w:rsidRPr="00C35ECB">
        <w:t>.</w:t>
      </w:r>
    </w:p>
    <w:p w14:paraId="083EF567" w14:textId="3D523F7C" w:rsidR="00423B66" w:rsidRDefault="00D21E21" w:rsidP="00423B66">
      <w:pPr>
        <w:pStyle w:val="ItemHead"/>
      </w:pPr>
      <w:proofErr w:type="gramStart"/>
      <w:r>
        <w:lastRenderedPageBreak/>
        <w:t>2</w:t>
      </w:r>
      <w:r w:rsidR="00072CD0">
        <w:t>3</w:t>
      </w:r>
      <w:r w:rsidR="00423B66">
        <w:t xml:space="preserve">  At</w:t>
      </w:r>
      <w:proofErr w:type="gramEnd"/>
      <w:r w:rsidR="00423B66">
        <w:t xml:space="preserve"> the end of section 20 of Schedule 1</w:t>
      </w:r>
    </w:p>
    <w:p w14:paraId="72593127" w14:textId="77777777" w:rsidR="00423B66" w:rsidRDefault="00423B66" w:rsidP="00423B66">
      <w:pPr>
        <w:pStyle w:val="ListParagraph"/>
        <w:tabs>
          <w:tab w:val="right" w:pos="1531"/>
        </w:tabs>
        <w:spacing w:before="40"/>
        <w:ind w:firstLine="0"/>
      </w:pPr>
      <w:r>
        <w:t>Add:</w:t>
      </w:r>
    </w:p>
    <w:p w14:paraId="62BFA2F9" w14:textId="2DAFEC33" w:rsidR="00423B66" w:rsidRPr="00F21504" w:rsidRDefault="00423B66" w:rsidP="00423B66">
      <w:pPr>
        <w:pStyle w:val="subsection"/>
      </w:pPr>
      <w:r w:rsidRPr="00825AF6">
        <w:tab/>
        <w:t>(</w:t>
      </w:r>
      <w:r>
        <w:t>5</w:t>
      </w:r>
      <w:r w:rsidRPr="00825AF6">
        <w:t>)</w:t>
      </w:r>
      <w:r w:rsidRPr="00825AF6">
        <w:tab/>
        <w:t xml:space="preserve">The best practice emissions intensity is </w:t>
      </w:r>
      <w:r w:rsidRPr="003C6C2D">
        <w:t>0.0018</w:t>
      </w:r>
      <w:r w:rsidR="003E230A">
        <w:t>8</w:t>
      </w:r>
      <w:r w:rsidRPr="00825AF6">
        <w:t xml:space="preserve"> t </w:t>
      </w:r>
      <w:r w:rsidRPr="005D704C">
        <w:rPr>
          <w:szCs w:val="22"/>
        </w:rPr>
        <w:t>CO</w:t>
      </w:r>
      <w:r w:rsidRPr="00607F5F">
        <w:rPr>
          <w:sz w:val="17"/>
          <w:szCs w:val="17"/>
          <w:vertAlign w:val="subscript"/>
        </w:rPr>
        <w:t>2</w:t>
      </w:r>
      <w:r w:rsidRPr="005D704C">
        <w:rPr>
          <w:szCs w:val="22"/>
        </w:rPr>
        <w:t xml:space="preserve">-e </w:t>
      </w:r>
      <w:r w:rsidRPr="00C35ECB">
        <w:t>per tonne of run</w:t>
      </w:r>
      <w:r>
        <w:noBreakHyphen/>
      </w:r>
      <w:r w:rsidRPr="00C35ECB">
        <w:t>of</w:t>
      </w:r>
      <w:r>
        <w:noBreakHyphen/>
      </w:r>
      <w:r w:rsidRPr="00C35ECB">
        <w:t>mine iron ore.</w:t>
      </w:r>
    </w:p>
    <w:p w14:paraId="5F9B4213" w14:textId="7ADDFD6F" w:rsidR="00193EE7" w:rsidRDefault="00193EE7" w:rsidP="00193EE7">
      <w:pPr>
        <w:pStyle w:val="ItemHead"/>
      </w:pPr>
      <w:proofErr w:type="gramStart"/>
      <w:r>
        <w:t>2</w:t>
      </w:r>
      <w:r w:rsidR="00072CD0">
        <w:t>4</w:t>
      </w:r>
      <w:r>
        <w:t xml:space="preserve">  Section</w:t>
      </w:r>
      <w:proofErr w:type="gramEnd"/>
      <w:r>
        <w:t xml:space="preserve"> 23 of Schedule 1 (note)</w:t>
      </w:r>
    </w:p>
    <w:p w14:paraId="6242C9E3" w14:textId="5A577C26" w:rsidR="00193EE7" w:rsidRDefault="00193EE7" w:rsidP="00193EE7">
      <w:pPr>
        <w:pStyle w:val="ListParagraph"/>
        <w:tabs>
          <w:tab w:val="right" w:pos="1531"/>
        </w:tabs>
        <w:spacing w:before="40"/>
        <w:ind w:firstLine="0"/>
      </w:pPr>
      <w:r>
        <w:t xml:space="preserve">Omit </w:t>
      </w:r>
      <w:r w:rsidR="00072CD0">
        <w:t>“</w:t>
      </w:r>
      <w:r>
        <w:t>prescribed</w:t>
      </w:r>
      <w:r w:rsidR="00072CD0">
        <w:t>”</w:t>
      </w:r>
      <w:r>
        <w:t>.</w:t>
      </w:r>
    </w:p>
    <w:p w14:paraId="6CDC0365" w14:textId="175A482F" w:rsidR="00423B66" w:rsidRPr="00636408" w:rsidRDefault="00D21E21" w:rsidP="00423B66">
      <w:pPr>
        <w:pStyle w:val="ItemHead"/>
      </w:pPr>
      <w:proofErr w:type="gramStart"/>
      <w:r>
        <w:t>2</w:t>
      </w:r>
      <w:r w:rsidR="00072CD0">
        <w:t>5</w:t>
      </w:r>
      <w:r w:rsidR="00423B66" w:rsidRPr="00636408">
        <w:t xml:space="preserve">  At</w:t>
      </w:r>
      <w:proofErr w:type="gramEnd"/>
      <w:r w:rsidR="00423B66" w:rsidRPr="00636408">
        <w:t xml:space="preserve"> the end of Part 17 of Schedule 1</w:t>
      </w:r>
    </w:p>
    <w:p w14:paraId="4F7B2AD5" w14:textId="77777777" w:rsidR="00423B66" w:rsidRPr="00BD55C3" w:rsidRDefault="00423B66" w:rsidP="00423B66">
      <w:pPr>
        <w:keepLines/>
        <w:spacing w:before="80"/>
        <w:ind w:left="709" w:firstLine="0"/>
      </w:pPr>
      <w:r w:rsidRPr="00245E3A">
        <w:t>Add:</w:t>
      </w:r>
    </w:p>
    <w:p w14:paraId="43271202" w14:textId="77777777" w:rsidR="00423B66" w:rsidRDefault="00423B66" w:rsidP="00C37453">
      <w:pPr>
        <w:shd w:val="clear" w:color="auto" w:fill="FFFFFF"/>
        <w:spacing w:before="240"/>
        <w:rPr>
          <w:rFonts w:ascii="Arial" w:eastAsia="Times New Roman" w:hAnsi="Arial" w:cs="Arial"/>
          <w:b/>
          <w:bCs/>
          <w:kern w:val="32"/>
          <w:sz w:val="24"/>
          <w:szCs w:val="32"/>
          <w:lang w:eastAsia="en-AU"/>
        </w:rPr>
      </w:pPr>
      <w:r w:rsidRPr="00A66C29">
        <w:rPr>
          <w:rFonts w:eastAsia="Times New Roman"/>
          <w:b/>
          <w:bCs/>
          <w:sz w:val="32"/>
          <w:szCs w:val="32"/>
          <w:lang w:eastAsia="en-AU"/>
        </w:rPr>
        <w:t>Part</w:t>
      </w:r>
      <w:r w:rsidRPr="00A66C29">
        <w:rPr>
          <w:rStyle w:val="charpartno0"/>
          <w:b/>
          <w:bCs/>
          <w:sz w:val="32"/>
          <w:szCs w:val="32"/>
          <w:shd w:val="clear" w:color="auto" w:fill="FFFFFF"/>
        </w:rPr>
        <w:t> </w:t>
      </w:r>
      <w:r w:rsidRPr="00D57395">
        <w:rPr>
          <w:rStyle w:val="charpartno0"/>
          <w:b/>
          <w:bCs/>
          <w:sz w:val="32"/>
          <w:szCs w:val="32"/>
          <w:shd w:val="clear" w:color="auto" w:fill="FFFFFF"/>
        </w:rPr>
        <w:t>17A</w:t>
      </w:r>
      <w:r>
        <w:rPr>
          <w:rStyle w:val="charpartno0"/>
          <w:b/>
          <w:bCs/>
          <w:sz w:val="32"/>
          <w:szCs w:val="32"/>
          <w:shd w:val="clear" w:color="auto" w:fill="FFFFFF"/>
        </w:rPr>
        <w:t>—</w:t>
      </w:r>
      <w:r>
        <w:rPr>
          <w:b/>
          <w:bCs/>
          <w:sz w:val="32"/>
          <w:szCs w:val="32"/>
          <w:shd w:val="clear" w:color="auto" w:fill="FFFFFF"/>
        </w:rPr>
        <w:t>Lithium ore</w:t>
      </w:r>
    </w:p>
    <w:p w14:paraId="4CEAAE64" w14:textId="77777777" w:rsidR="00423B66" w:rsidRPr="006258D3" w:rsidRDefault="00423B66" w:rsidP="00423B66">
      <w:pPr>
        <w:pStyle w:val="ActHead5"/>
        <w:rPr>
          <w:rStyle w:val="CharSectno"/>
        </w:rPr>
      </w:pPr>
      <w:r w:rsidRPr="006258D3">
        <w:rPr>
          <w:rStyle w:val="CharSectno"/>
        </w:rPr>
        <w:t>23</w:t>
      </w:r>
      <w:proofErr w:type="gramStart"/>
      <w:r w:rsidRPr="006258D3">
        <w:rPr>
          <w:rStyle w:val="CharSectno"/>
        </w:rPr>
        <w:t>A  Lithium</w:t>
      </w:r>
      <w:proofErr w:type="gramEnd"/>
      <w:r w:rsidRPr="006258D3">
        <w:rPr>
          <w:rStyle w:val="CharSectno"/>
        </w:rPr>
        <w:t xml:space="preserve"> </w:t>
      </w:r>
      <w:r>
        <w:rPr>
          <w:rStyle w:val="CharSectno"/>
        </w:rPr>
        <w:t>o</w:t>
      </w:r>
      <w:r w:rsidRPr="006258D3">
        <w:rPr>
          <w:rStyle w:val="CharSectno"/>
        </w:rPr>
        <w:t>re</w:t>
      </w:r>
    </w:p>
    <w:p w14:paraId="62312019" w14:textId="6146050F" w:rsidR="00423B66" w:rsidRPr="00625699" w:rsidRDefault="00423B66" w:rsidP="00423B66">
      <w:pPr>
        <w:pStyle w:val="subsection"/>
        <w:rPr>
          <w:szCs w:val="22"/>
        </w:rPr>
      </w:pPr>
      <w:r>
        <w:tab/>
      </w:r>
      <w:r w:rsidRPr="00625699">
        <w:rPr>
          <w:szCs w:val="22"/>
        </w:rPr>
        <w:t>(1)</w:t>
      </w:r>
      <w:r w:rsidRPr="00625699">
        <w:rPr>
          <w:szCs w:val="22"/>
        </w:rPr>
        <w:tab/>
      </w:r>
      <w:r>
        <w:rPr>
          <w:szCs w:val="22"/>
        </w:rPr>
        <w:t>T</w:t>
      </w:r>
      <w:r w:rsidRPr="00775751">
        <w:rPr>
          <w:szCs w:val="22"/>
        </w:rPr>
        <w:t>o</w:t>
      </w:r>
      <w:r>
        <w:rPr>
          <w:szCs w:val="22"/>
        </w:rPr>
        <w:t>nnes of lithium ore</w:t>
      </w:r>
      <w:r w:rsidRPr="00775751">
        <w:rPr>
          <w:szCs w:val="22"/>
        </w:rPr>
        <w:t xml:space="preserve"> </w:t>
      </w:r>
      <w:r w:rsidRPr="00625699">
        <w:rPr>
          <w:szCs w:val="22"/>
        </w:rPr>
        <w:t>that:</w:t>
      </w:r>
    </w:p>
    <w:p w14:paraId="11A93CE5" w14:textId="4440DC3F" w:rsidR="00423B66" w:rsidRDefault="00423B66" w:rsidP="00423B66">
      <w:pPr>
        <w:pStyle w:val="paragraph"/>
      </w:pPr>
      <w:r>
        <w:rPr>
          <w:szCs w:val="22"/>
        </w:rPr>
        <w:tab/>
      </w:r>
      <w:r w:rsidRPr="00625699">
        <w:rPr>
          <w:szCs w:val="22"/>
        </w:rPr>
        <w:t>(a)</w:t>
      </w:r>
      <w:r>
        <w:rPr>
          <w:szCs w:val="22"/>
        </w:rPr>
        <w:tab/>
      </w:r>
      <w:r>
        <w:t xml:space="preserve">are produced as part of carrying on the lithium ore mining activity at the facility; and </w:t>
      </w:r>
    </w:p>
    <w:p w14:paraId="2491E08E" w14:textId="074E3382" w:rsidR="00423B66" w:rsidRPr="006F029F" w:rsidRDefault="00423B66" w:rsidP="00423B66">
      <w:pPr>
        <w:pStyle w:val="paragraph"/>
        <w:rPr>
          <w:szCs w:val="22"/>
          <w:shd w:val="clear" w:color="auto" w:fill="FFFFFF"/>
        </w:rPr>
      </w:pPr>
      <w:r>
        <w:rPr>
          <w:szCs w:val="22"/>
        </w:rPr>
        <w:tab/>
      </w:r>
      <w:r w:rsidRPr="00625699">
        <w:rPr>
          <w:szCs w:val="22"/>
        </w:rPr>
        <w:t>(b)</w:t>
      </w:r>
      <w:r>
        <w:rPr>
          <w:szCs w:val="22"/>
        </w:rPr>
        <w:tab/>
        <w:t xml:space="preserve">are </w:t>
      </w:r>
      <w:r>
        <w:t>of saleable quality.</w:t>
      </w:r>
      <w:r w:rsidRPr="00906EE3">
        <w:rPr>
          <w:szCs w:val="22"/>
          <w:shd w:val="clear" w:color="auto" w:fill="FFFFFF"/>
        </w:rPr>
        <w:t xml:space="preserve"> </w:t>
      </w:r>
    </w:p>
    <w:p w14:paraId="0B606661" w14:textId="77777777" w:rsidR="00423B66" w:rsidRDefault="00423B66" w:rsidP="00423B66">
      <w:pPr>
        <w:pStyle w:val="subsection"/>
        <w:rPr>
          <w:szCs w:val="22"/>
        </w:rPr>
      </w:pPr>
      <w:r w:rsidRPr="00625699">
        <w:rPr>
          <w:szCs w:val="22"/>
        </w:rPr>
        <w:tab/>
        <w:t>(2)</w:t>
      </w:r>
      <w:r w:rsidRPr="00625699">
        <w:rPr>
          <w:szCs w:val="22"/>
        </w:rPr>
        <w:tab/>
        <w:t xml:space="preserve">The metric in subsection (1) is applicable to a facility </w:t>
      </w:r>
      <w:r>
        <w:rPr>
          <w:szCs w:val="22"/>
        </w:rPr>
        <w:t xml:space="preserve">that undertakes </w:t>
      </w:r>
      <w:r w:rsidRPr="005D704C">
        <w:rPr>
          <w:szCs w:val="22"/>
        </w:rPr>
        <w:t>lithium ore mining activity through the physical extraction of lithium bearing minerals.</w:t>
      </w:r>
    </w:p>
    <w:p w14:paraId="0C4452F6" w14:textId="77777777" w:rsidR="00423B66" w:rsidRPr="005D704C" w:rsidRDefault="00423B66" w:rsidP="00423B66">
      <w:pPr>
        <w:pStyle w:val="subsection"/>
        <w:rPr>
          <w:szCs w:val="22"/>
        </w:rPr>
      </w:pPr>
      <w:r w:rsidRPr="005D704C">
        <w:rPr>
          <w:szCs w:val="22"/>
        </w:rPr>
        <w:tab/>
      </w:r>
      <w:r w:rsidRPr="006258D3">
        <w:rPr>
          <w:szCs w:val="22"/>
        </w:rPr>
        <w:t>(</w:t>
      </w:r>
      <w:r>
        <w:rPr>
          <w:szCs w:val="22"/>
        </w:rPr>
        <w:t>3</w:t>
      </w:r>
      <w:r w:rsidRPr="006258D3">
        <w:rPr>
          <w:szCs w:val="22"/>
        </w:rPr>
        <w:t>)</w:t>
      </w:r>
      <w:r w:rsidRPr="006258D3">
        <w:rPr>
          <w:szCs w:val="22"/>
        </w:rPr>
        <w:tab/>
        <w:t xml:space="preserve">The activity in subsection (2) is the </w:t>
      </w:r>
      <w:r w:rsidRPr="006258D3">
        <w:rPr>
          <w:b/>
          <w:bCs/>
          <w:i/>
          <w:iCs/>
          <w:szCs w:val="22"/>
        </w:rPr>
        <w:t>lithium ore mining activity</w:t>
      </w:r>
      <w:r w:rsidRPr="006258D3">
        <w:rPr>
          <w:szCs w:val="22"/>
        </w:rPr>
        <w:t>.</w:t>
      </w:r>
    </w:p>
    <w:p w14:paraId="342F51ED" w14:textId="77777777" w:rsidR="00423B66" w:rsidRDefault="00423B66" w:rsidP="00423B66">
      <w:pPr>
        <w:pStyle w:val="subsection"/>
        <w:rPr>
          <w:szCs w:val="22"/>
        </w:rPr>
      </w:pPr>
      <w:r w:rsidRPr="005D704C">
        <w:rPr>
          <w:szCs w:val="22"/>
        </w:rPr>
        <w:tab/>
        <w:t>(</w:t>
      </w:r>
      <w:r>
        <w:rPr>
          <w:szCs w:val="22"/>
        </w:rPr>
        <w:t>4</w:t>
      </w:r>
      <w:r w:rsidRPr="005D704C">
        <w:rPr>
          <w:szCs w:val="22"/>
        </w:rPr>
        <w:t>)</w:t>
      </w:r>
      <w:r w:rsidRPr="005D704C">
        <w:rPr>
          <w:szCs w:val="22"/>
        </w:rPr>
        <w:tab/>
        <w:t>The default emissions intensity is 0.01</w:t>
      </w:r>
      <w:r>
        <w:rPr>
          <w:szCs w:val="22"/>
        </w:rPr>
        <w:t>51</w:t>
      </w:r>
      <w:r w:rsidRPr="005D704C">
        <w:rPr>
          <w:szCs w:val="22"/>
        </w:rPr>
        <w:t xml:space="preserve"> t CO</w:t>
      </w:r>
      <w:r w:rsidRPr="00607F5F">
        <w:rPr>
          <w:sz w:val="17"/>
          <w:szCs w:val="17"/>
          <w:vertAlign w:val="subscript"/>
        </w:rPr>
        <w:t>2</w:t>
      </w:r>
      <w:r w:rsidRPr="005D704C">
        <w:rPr>
          <w:szCs w:val="22"/>
        </w:rPr>
        <w:t>-e per tonne of lithium ore.</w:t>
      </w:r>
    </w:p>
    <w:p w14:paraId="1666D189" w14:textId="7D9003D8" w:rsidR="00423B66" w:rsidRDefault="00481F00" w:rsidP="00423B66">
      <w:pPr>
        <w:pStyle w:val="ItemHead"/>
      </w:pPr>
      <w:proofErr w:type="gramStart"/>
      <w:r>
        <w:t>2</w:t>
      </w:r>
      <w:r w:rsidR="00072CD0">
        <w:t>6</w:t>
      </w:r>
      <w:r w:rsidR="00423B66">
        <w:t xml:space="preserve">  Paragraph</w:t>
      </w:r>
      <w:proofErr w:type="gramEnd"/>
      <w:r w:rsidR="00423B66">
        <w:t xml:space="preserve"> 24(1)(e)</w:t>
      </w:r>
    </w:p>
    <w:p w14:paraId="01811F7C" w14:textId="77777777" w:rsidR="00423B66" w:rsidRPr="006258D3" w:rsidRDefault="00423B66" w:rsidP="00423B66">
      <w:pPr>
        <w:pStyle w:val="ListParagraph"/>
        <w:tabs>
          <w:tab w:val="right" w:pos="1531"/>
        </w:tabs>
        <w:spacing w:before="40"/>
        <w:ind w:firstLine="0"/>
        <w:rPr>
          <w:color w:val="auto"/>
        </w:rPr>
      </w:pPr>
      <w:r>
        <w:t>Repeal the paragraph,</w:t>
      </w:r>
      <w:r>
        <w:rPr>
          <w:szCs w:val="22"/>
          <w:shd w:val="clear" w:color="auto" w:fill="FFFFFF"/>
        </w:rPr>
        <w:t xml:space="preserve"> substitute: </w:t>
      </w:r>
    </w:p>
    <w:p w14:paraId="51A179B0" w14:textId="77777777" w:rsidR="00423B66" w:rsidRPr="00D57395" w:rsidRDefault="00423B66" w:rsidP="00423B66">
      <w:pPr>
        <w:pStyle w:val="paragraph"/>
      </w:pPr>
      <w:r w:rsidRPr="00D57395">
        <w:tab/>
        <w:t>(e)</w:t>
      </w:r>
      <w:r w:rsidRPr="00D57395">
        <w:tab/>
        <w:t>is not eligible to be the bauxite, manganese ore, iron ore or lithium ore production variable.</w:t>
      </w:r>
    </w:p>
    <w:p w14:paraId="3AC64422" w14:textId="18F06E55" w:rsidR="00423B66" w:rsidRDefault="00481F00" w:rsidP="00423B66">
      <w:pPr>
        <w:pStyle w:val="ItemHead"/>
      </w:pPr>
      <w:proofErr w:type="gramStart"/>
      <w:r>
        <w:t>2</w:t>
      </w:r>
      <w:r w:rsidR="00072CD0">
        <w:t>7</w:t>
      </w:r>
      <w:r w:rsidR="00423B66">
        <w:t xml:space="preserve">  At</w:t>
      </w:r>
      <w:proofErr w:type="gramEnd"/>
      <w:r w:rsidR="00423B66">
        <w:t xml:space="preserve"> the end of section 24 of Schedule 1</w:t>
      </w:r>
    </w:p>
    <w:p w14:paraId="6330A092" w14:textId="77777777" w:rsidR="00423B66" w:rsidRDefault="00423B66" w:rsidP="00423B66">
      <w:pPr>
        <w:pStyle w:val="ListParagraph"/>
        <w:tabs>
          <w:tab w:val="right" w:pos="1531"/>
        </w:tabs>
        <w:spacing w:before="40"/>
        <w:ind w:firstLine="0"/>
      </w:pPr>
      <w:r>
        <w:t>Add:</w:t>
      </w:r>
    </w:p>
    <w:p w14:paraId="5B8CE12C" w14:textId="77777777" w:rsidR="00423B66" w:rsidRPr="005611A5" w:rsidRDefault="00423B66" w:rsidP="00423B66">
      <w:pPr>
        <w:pStyle w:val="subsection"/>
      </w:pPr>
      <w:r w:rsidRPr="00D57395">
        <w:tab/>
        <w:t>(5)</w:t>
      </w:r>
      <w:r w:rsidRPr="00D57395">
        <w:tab/>
      </w:r>
      <w:r w:rsidRPr="00C459AD">
        <w:t xml:space="preserve">The best practice emissions intensity is </w:t>
      </w:r>
      <w:r w:rsidRPr="000E3EEB">
        <w:t>0.00247</w:t>
      </w:r>
      <w:r w:rsidRPr="00C459AD">
        <w:t xml:space="preserve"> t </w:t>
      </w:r>
      <w:r w:rsidRPr="005D704C">
        <w:rPr>
          <w:szCs w:val="22"/>
        </w:rPr>
        <w:t>CO</w:t>
      </w:r>
      <w:r w:rsidRPr="00607F5F">
        <w:rPr>
          <w:sz w:val="17"/>
          <w:szCs w:val="17"/>
          <w:vertAlign w:val="subscript"/>
        </w:rPr>
        <w:t>2</w:t>
      </w:r>
      <w:r w:rsidRPr="005D704C">
        <w:rPr>
          <w:szCs w:val="22"/>
        </w:rPr>
        <w:t xml:space="preserve">-e </w:t>
      </w:r>
      <w:r w:rsidRPr="00C459AD">
        <w:t>per tonne of run</w:t>
      </w:r>
      <w:r>
        <w:noBreakHyphen/>
      </w:r>
      <w:r w:rsidRPr="00C459AD">
        <w:t>of</w:t>
      </w:r>
      <w:r>
        <w:noBreakHyphen/>
      </w:r>
      <w:r w:rsidRPr="00C459AD">
        <w:t>mine metal ore.</w:t>
      </w:r>
    </w:p>
    <w:p w14:paraId="46A7308C" w14:textId="5AC565E7" w:rsidR="00423B66" w:rsidRDefault="00423B66" w:rsidP="00423B66">
      <w:pPr>
        <w:pStyle w:val="ItemHead"/>
      </w:pPr>
      <w:proofErr w:type="gramStart"/>
      <w:r>
        <w:t>2</w:t>
      </w:r>
      <w:r w:rsidR="00072CD0">
        <w:t>8</w:t>
      </w:r>
      <w:r>
        <w:t xml:space="preserve">  At</w:t>
      </w:r>
      <w:proofErr w:type="gramEnd"/>
      <w:r>
        <w:t xml:space="preserve"> the end of section 26 of Schedule 1</w:t>
      </w:r>
    </w:p>
    <w:p w14:paraId="16FE435A" w14:textId="77777777" w:rsidR="00423B66" w:rsidRDefault="00423B66" w:rsidP="00423B66">
      <w:pPr>
        <w:pStyle w:val="ListParagraph"/>
        <w:tabs>
          <w:tab w:val="right" w:pos="1531"/>
        </w:tabs>
        <w:spacing w:before="40"/>
        <w:ind w:firstLine="0"/>
      </w:pPr>
      <w:r>
        <w:t>Add:</w:t>
      </w:r>
    </w:p>
    <w:p w14:paraId="336A9B07" w14:textId="7407FB78" w:rsidR="00423B66" w:rsidRPr="00DC2302" w:rsidRDefault="00423B66" w:rsidP="00423B66">
      <w:pPr>
        <w:pStyle w:val="subsection"/>
      </w:pPr>
      <w:r w:rsidRPr="00093EF5">
        <w:tab/>
        <w:t>(</w:t>
      </w:r>
      <w:r>
        <w:t>6</w:t>
      </w:r>
      <w:r w:rsidRPr="00093EF5">
        <w:t>)</w:t>
      </w:r>
      <w:r w:rsidRPr="00093EF5">
        <w:tab/>
      </w:r>
      <w:r w:rsidRPr="00C459AD">
        <w:t xml:space="preserve">The best practice emissions intensity is </w:t>
      </w:r>
      <w:r w:rsidRPr="00A05D78">
        <w:t>0.0000</w:t>
      </w:r>
      <w:r w:rsidR="00A81472">
        <w:t>360</w:t>
      </w:r>
      <w:r w:rsidRPr="00C459AD">
        <w:t xml:space="preserve"> t </w:t>
      </w:r>
      <w:r w:rsidRPr="005D704C">
        <w:rPr>
          <w:szCs w:val="22"/>
        </w:rPr>
        <w:t>CO</w:t>
      </w:r>
      <w:r w:rsidRPr="00607F5F">
        <w:rPr>
          <w:sz w:val="17"/>
          <w:szCs w:val="17"/>
          <w:vertAlign w:val="subscript"/>
        </w:rPr>
        <w:t>2</w:t>
      </w:r>
      <w:r w:rsidRPr="005D704C">
        <w:rPr>
          <w:szCs w:val="22"/>
        </w:rPr>
        <w:t xml:space="preserve">-e </w:t>
      </w:r>
      <w:r w:rsidRPr="00C459AD">
        <w:t>per</w:t>
      </w:r>
      <w:r>
        <w:t xml:space="preserve"> gigajoule of products covered by subsection (1) and (2)</w:t>
      </w:r>
      <w:r w:rsidRPr="00C459AD">
        <w:t>.</w:t>
      </w:r>
      <w:r w:rsidRPr="00636408" w:rsidDel="008615AC">
        <w:t xml:space="preserve"> </w:t>
      </w:r>
    </w:p>
    <w:p w14:paraId="1BCA3263" w14:textId="61E34381" w:rsidR="00423B66" w:rsidRDefault="00423B66" w:rsidP="00423B66">
      <w:pPr>
        <w:pStyle w:val="ItemHead"/>
      </w:pPr>
      <w:proofErr w:type="gramStart"/>
      <w:r>
        <w:t>2</w:t>
      </w:r>
      <w:r w:rsidR="00072CD0">
        <w:t>9</w:t>
      </w:r>
      <w:r>
        <w:t xml:space="preserve">  At</w:t>
      </w:r>
      <w:proofErr w:type="gramEnd"/>
      <w:r>
        <w:t xml:space="preserve"> the end of section </w:t>
      </w:r>
      <w:r w:rsidRPr="00547B26">
        <w:t>2</w:t>
      </w:r>
      <w:r>
        <w:t>7 of Schedule 1</w:t>
      </w:r>
    </w:p>
    <w:p w14:paraId="36FBC773" w14:textId="77777777" w:rsidR="00423B66" w:rsidRDefault="00423B66" w:rsidP="00423B66">
      <w:pPr>
        <w:pStyle w:val="ListParagraph"/>
        <w:tabs>
          <w:tab w:val="right" w:pos="1531"/>
        </w:tabs>
        <w:spacing w:before="40"/>
        <w:ind w:firstLine="0"/>
      </w:pPr>
      <w:r>
        <w:t>Insert:</w:t>
      </w:r>
    </w:p>
    <w:p w14:paraId="741F4531" w14:textId="77777777" w:rsidR="00423B66" w:rsidRDefault="00423B66" w:rsidP="00423B66">
      <w:pPr>
        <w:pStyle w:val="subsection"/>
      </w:pPr>
      <w:r w:rsidRPr="00D57395">
        <w:tab/>
        <w:t>(5)</w:t>
      </w:r>
      <w:r w:rsidRPr="00D57395">
        <w:tab/>
      </w:r>
      <w:r w:rsidRPr="005611A5">
        <w:t xml:space="preserve">The </w:t>
      </w:r>
      <w:r w:rsidRPr="00D57395">
        <w:t xml:space="preserve">best practice emissions intensity </w:t>
      </w:r>
      <w:r w:rsidRPr="00C459AD">
        <w:t xml:space="preserve">is </w:t>
      </w:r>
      <w:r w:rsidRPr="00A05D78">
        <w:t>0.000320</w:t>
      </w:r>
      <w:r w:rsidRPr="00D57395">
        <w:t xml:space="preserve"> </w:t>
      </w:r>
      <w:r w:rsidRPr="00C459AD">
        <w:t xml:space="preserve">t </w:t>
      </w:r>
      <w:r w:rsidRPr="005D704C">
        <w:rPr>
          <w:szCs w:val="22"/>
        </w:rPr>
        <w:t>CO</w:t>
      </w:r>
      <w:r w:rsidRPr="00607F5F">
        <w:rPr>
          <w:sz w:val="17"/>
          <w:szCs w:val="17"/>
          <w:vertAlign w:val="subscript"/>
        </w:rPr>
        <w:t>2</w:t>
      </w:r>
      <w:r w:rsidRPr="00C459AD">
        <w:t>‑e per gigajoule of crude oil and condensate.</w:t>
      </w:r>
    </w:p>
    <w:p w14:paraId="6EAE4E67" w14:textId="61367229" w:rsidR="00423B66" w:rsidRDefault="00072CD0" w:rsidP="00423B66">
      <w:pPr>
        <w:pStyle w:val="ItemHead"/>
      </w:pPr>
      <w:proofErr w:type="gramStart"/>
      <w:r>
        <w:lastRenderedPageBreak/>
        <w:t>30</w:t>
      </w:r>
      <w:r w:rsidR="00423B66">
        <w:t xml:space="preserve">  At</w:t>
      </w:r>
      <w:proofErr w:type="gramEnd"/>
      <w:r w:rsidR="00423B66">
        <w:t xml:space="preserve"> the end of section </w:t>
      </w:r>
      <w:r w:rsidR="00423B66" w:rsidRPr="00547B26">
        <w:t>2</w:t>
      </w:r>
      <w:r w:rsidR="00423B66">
        <w:t>8 of Schedule 1</w:t>
      </w:r>
    </w:p>
    <w:p w14:paraId="3002AAF2" w14:textId="77777777" w:rsidR="00423B66" w:rsidRDefault="00423B66" w:rsidP="00423B66">
      <w:pPr>
        <w:pStyle w:val="ListParagraph"/>
        <w:tabs>
          <w:tab w:val="right" w:pos="1531"/>
        </w:tabs>
        <w:spacing w:before="40"/>
        <w:ind w:firstLine="0"/>
      </w:pPr>
      <w:r>
        <w:t>Insert:</w:t>
      </w:r>
    </w:p>
    <w:p w14:paraId="7164E48C" w14:textId="247D306D" w:rsidR="00423B66" w:rsidRPr="005611A5" w:rsidRDefault="00423B66" w:rsidP="00423B66">
      <w:pPr>
        <w:pStyle w:val="subsection"/>
      </w:pPr>
      <w:r w:rsidRPr="00D57395">
        <w:tab/>
        <w:t>(</w:t>
      </w:r>
      <w:r>
        <w:t>6</w:t>
      </w:r>
      <w:r w:rsidRPr="00D57395">
        <w:t>)</w:t>
      </w:r>
      <w:r w:rsidRPr="00D57395">
        <w:tab/>
      </w:r>
      <w:r w:rsidRPr="005611A5">
        <w:t xml:space="preserve">The </w:t>
      </w:r>
      <w:r w:rsidRPr="00D57395">
        <w:t xml:space="preserve">best practice emissions intensity </w:t>
      </w:r>
      <w:r w:rsidRPr="00C459AD">
        <w:t xml:space="preserve">is </w:t>
      </w:r>
      <w:r w:rsidRPr="00A05D78">
        <w:t>0.0003</w:t>
      </w:r>
      <w:r w:rsidR="00A81472">
        <w:t>56</w:t>
      </w:r>
      <w:r w:rsidRPr="00D57395">
        <w:t xml:space="preserve"> </w:t>
      </w:r>
      <w:r w:rsidRPr="00C459AD">
        <w:t xml:space="preserve">t </w:t>
      </w:r>
      <w:r w:rsidRPr="005D704C">
        <w:rPr>
          <w:szCs w:val="22"/>
        </w:rPr>
        <w:t>CO</w:t>
      </w:r>
      <w:r w:rsidRPr="00607F5F">
        <w:rPr>
          <w:sz w:val="17"/>
          <w:szCs w:val="17"/>
          <w:vertAlign w:val="subscript"/>
        </w:rPr>
        <w:t>2</w:t>
      </w:r>
      <w:r w:rsidRPr="00C459AD">
        <w:t>‑e per gigajoule of crude oil.</w:t>
      </w:r>
    </w:p>
    <w:p w14:paraId="6E8F4FFC" w14:textId="4E6BFA4A" w:rsidR="00423B66" w:rsidRDefault="00D21E21" w:rsidP="00423B66">
      <w:pPr>
        <w:pStyle w:val="ItemHead"/>
      </w:pPr>
      <w:proofErr w:type="gramStart"/>
      <w:r>
        <w:t>3</w:t>
      </w:r>
      <w:r w:rsidR="00E918CD">
        <w:t>1</w:t>
      </w:r>
      <w:r w:rsidR="00423B66">
        <w:t xml:space="preserve">  At</w:t>
      </w:r>
      <w:proofErr w:type="gramEnd"/>
      <w:r w:rsidR="00423B66">
        <w:t xml:space="preserve"> the end of section 32 of Schedule 1</w:t>
      </w:r>
    </w:p>
    <w:p w14:paraId="0AFC5A81" w14:textId="77777777" w:rsidR="00423B66" w:rsidRDefault="00423B66" w:rsidP="00423B66">
      <w:pPr>
        <w:pStyle w:val="ListParagraph"/>
        <w:tabs>
          <w:tab w:val="right" w:pos="1531"/>
        </w:tabs>
        <w:spacing w:before="40"/>
        <w:ind w:firstLine="0"/>
      </w:pPr>
      <w:r>
        <w:t>Add</w:t>
      </w:r>
      <w:r w:rsidRPr="00A76B0A">
        <w:t>:</w:t>
      </w:r>
    </w:p>
    <w:p w14:paraId="0E28C655" w14:textId="79B2B17B" w:rsidR="00423B66" w:rsidRPr="00D63A92" w:rsidRDefault="00423B66" w:rsidP="00423B66">
      <w:pPr>
        <w:pStyle w:val="subsection"/>
      </w:pPr>
      <w:r w:rsidRPr="00093EF5">
        <w:tab/>
        <w:t>(</w:t>
      </w:r>
      <w:r>
        <w:t>6</w:t>
      </w:r>
      <w:r w:rsidRPr="00093EF5">
        <w:t>)</w:t>
      </w:r>
      <w:r w:rsidRPr="00093EF5">
        <w:tab/>
      </w:r>
      <w:r w:rsidRPr="00D63A92">
        <w:t xml:space="preserve">The best practice emissions intensity is </w:t>
      </w:r>
      <w:r w:rsidR="00B45B7E" w:rsidRPr="00B45B7E">
        <w:t>0.000633</w:t>
      </w:r>
      <w:r w:rsidRPr="00D63A92">
        <w:t xml:space="preserve"> t </w:t>
      </w:r>
      <w:r w:rsidRPr="005D704C">
        <w:rPr>
          <w:szCs w:val="22"/>
        </w:rPr>
        <w:t>CO</w:t>
      </w:r>
      <w:r w:rsidRPr="00607F5F">
        <w:rPr>
          <w:sz w:val="17"/>
          <w:szCs w:val="17"/>
          <w:vertAlign w:val="subscript"/>
        </w:rPr>
        <w:t>2</w:t>
      </w:r>
      <w:r>
        <w:noBreakHyphen/>
      </w:r>
      <w:r w:rsidRPr="00D63A92">
        <w:t>e per gigajoule of liquefied natural gas.</w:t>
      </w:r>
    </w:p>
    <w:p w14:paraId="6A6C10C0" w14:textId="1F6DD468" w:rsidR="00A50220" w:rsidRDefault="00CD0FB4" w:rsidP="00423B66">
      <w:pPr>
        <w:pStyle w:val="ItemHead"/>
      </w:pPr>
      <w:proofErr w:type="gramStart"/>
      <w:r>
        <w:t>3</w:t>
      </w:r>
      <w:r w:rsidR="008F442D">
        <w:t>2</w:t>
      </w:r>
      <w:r w:rsidR="00A50220">
        <w:t xml:space="preserve">  Section</w:t>
      </w:r>
      <w:proofErr w:type="gramEnd"/>
      <w:r w:rsidR="00A50220">
        <w:t xml:space="preserve"> 33 of Schedule 1</w:t>
      </w:r>
    </w:p>
    <w:p w14:paraId="44796F87" w14:textId="19E508BE" w:rsidR="00A50220" w:rsidRDefault="00A50220" w:rsidP="00A50220">
      <w:pPr>
        <w:pStyle w:val="ListParagraph"/>
        <w:tabs>
          <w:tab w:val="right" w:pos="1531"/>
        </w:tabs>
        <w:spacing w:before="40"/>
        <w:ind w:firstLine="0"/>
      </w:pPr>
      <w:r>
        <w:t>Repeal the section, substitute</w:t>
      </w:r>
      <w:r w:rsidRPr="00F21504">
        <w:t>:</w:t>
      </w:r>
    </w:p>
    <w:p w14:paraId="303306A4" w14:textId="335ED588" w:rsidR="00A50220" w:rsidRPr="002E194B" w:rsidRDefault="00A50220" w:rsidP="00A50220">
      <w:pPr>
        <w:pStyle w:val="subsection"/>
      </w:pPr>
      <w:r w:rsidRPr="002E194B">
        <w:tab/>
        <w:t>(1)</w:t>
      </w:r>
      <w:r w:rsidRPr="002E194B">
        <w:tab/>
        <w:t xml:space="preserve">Gigajoules of ethane that: </w:t>
      </w:r>
    </w:p>
    <w:p w14:paraId="309284A4" w14:textId="58328025" w:rsidR="00A50220" w:rsidRPr="002E194B" w:rsidRDefault="00A50220" w:rsidP="00A50220">
      <w:pPr>
        <w:pStyle w:val="paragraph"/>
      </w:pPr>
      <w:r w:rsidRPr="002E194B">
        <w:tab/>
        <w:t>(a)</w:t>
      </w:r>
      <w:r w:rsidRPr="002E194B">
        <w:tab/>
        <w:t>ha</w:t>
      </w:r>
      <w:r w:rsidR="00FE29B2">
        <w:t>ve</w:t>
      </w:r>
      <w:r w:rsidRPr="002E194B">
        <w:t xml:space="preserve"> an ethane content by mass of 95% or more; and</w:t>
      </w:r>
    </w:p>
    <w:p w14:paraId="7FF750DB" w14:textId="246AFF0F" w:rsidR="00A50220" w:rsidRPr="002E194B" w:rsidRDefault="00A50220" w:rsidP="00A50220">
      <w:pPr>
        <w:pStyle w:val="paragraph"/>
      </w:pPr>
      <w:r w:rsidRPr="002E194B">
        <w:tab/>
        <w:t>(b)</w:t>
      </w:r>
      <w:r w:rsidRPr="002E194B">
        <w:tab/>
      </w:r>
      <w:r w:rsidR="00FE29B2">
        <w:t>are</w:t>
      </w:r>
      <w:r w:rsidRPr="002E194B">
        <w:t xml:space="preserve"> in a gaseous state; and</w:t>
      </w:r>
    </w:p>
    <w:p w14:paraId="4DE5D420" w14:textId="37C7A057" w:rsidR="00A50220" w:rsidRPr="002E194B" w:rsidRDefault="00A50220" w:rsidP="00A50220">
      <w:pPr>
        <w:pStyle w:val="paragraph"/>
      </w:pPr>
      <w:r w:rsidRPr="002E194B">
        <w:tab/>
        <w:t>(c)</w:t>
      </w:r>
      <w:r w:rsidRPr="002E194B">
        <w:tab/>
      </w:r>
      <w:r w:rsidR="00FE29B2">
        <w:t>are</w:t>
      </w:r>
      <w:r w:rsidRPr="002E194B">
        <w:t xml:space="preserve"> produced as part of carrying on the ethane production activity at the facility; and</w:t>
      </w:r>
    </w:p>
    <w:p w14:paraId="05079F21" w14:textId="005F04CC" w:rsidR="00A50220" w:rsidRDefault="00A50220" w:rsidP="00A50220">
      <w:pPr>
        <w:pStyle w:val="paragraph"/>
      </w:pPr>
      <w:r w:rsidRPr="002E194B">
        <w:tab/>
        <w:t>(d)</w:t>
      </w:r>
      <w:r w:rsidRPr="002E194B">
        <w:tab/>
      </w:r>
      <w:r w:rsidR="00FE29B2">
        <w:t>are</w:t>
      </w:r>
      <w:r w:rsidRPr="002E194B">
        <w:t xml:space="preserve"> not consumed in carrying on the ethane production activity; and</w:t>
      </w:r>
    </w:p>
    <w:p w14:paraId="72E69F03" w14:textId="5847BBC2" w:rsidR="00A50220" w:rsidRDefault="00A50220" w:rsidP="00A50220">
      <w:pPr>
        <w:pStyle w:val="paragraph"/>
      </w:pPr>
      <w:r w:rsidRPr="002E194B">
        <w:tab/>
        <w:t>(e)</w:t>
      </w:r>
      <w:r w:rsidRPr="002E194B">
        <w:tab/>
      </w:r>
      <w:r w:rsidR="00FE29B2">
        <w:t>are</w:t>
      </w:r>
      <w:r w:rsidRPr="002E194B">
        <w:t xml:space="preserve"> </w:t>
      </w:r>
      <w:r>
        <w:t xml:space="preserve">not produced </w:t>
      </w:r>
      <w:r w:rsidR="00711CFE">
        <w:t xml:space="preserve">in </w:t>
      </w:r>
      <w:r>
        <w:t xml:space="preserve">carrying </w:t>
      </w:r>
      <w:r w:rsidR="00711CFE">
        <w:t>on</w:t>
      </w:r>
      <w:r>
        <w:t xml:space="preserve"> the petroleum refining</w:t>
      </w:r>
      <w:r w:rsidR="00935B4B">
        <w:t xml:space="preserve"> activity</w:t>
      </w:r>
      <w:r w:rsidR="00711CFE">
        <w:t xml:space="preserve"> in section 97 of this Schedule</w:t>
      </w:r>
      <w:r>
        <w:t>; and</w:t>
      </w:r>
    </w:p>
    <w:p w14:paraId="162B5D85" w14:textId="52FADD6A" w:rsidR="00A50220" w:rsidRPr="00680563" w:rsidRDefault="00A50220" w:rsidP="00711CFE">
      <w:pPr>
        <w:pStyle w:val="paragraph"/>
      </w:pPr>
      <w:r w:rsidRPr="002E194B">
        <w:tab/>
        <w:t>(</w:t>
      </w:r>
      <w:r w:rsidR="007D5A1C">
        <w:t>f</w:t>
      </w:r>
      <w:r w:rsidRPr="002E194B">
        <w:t>)</w:t>
      </w:r>
      <w:r w:rsidRPr="002E194B">
        <w:tab/>
      </w:r>
      <w:r w:rsidR="00FE29B2">
        <w:t>are</w:t>
      </w:r>
      <w:r w:rsidRPr="002E194B">
        <w:t xml:space="preserve"> of saleable quality. </w:t>
      </w:r>
    </w:p>
    <w:p w14:paraId="6191D8D7" w14:textId="77777777" w:rsidR="00A50220" w:rsidRPr="002E194B" w:rsidRDefault="00A50220" w:rsidP="00A50220">
      <w:pPr>
        <w:pStyle w:val="subsection"/>
      </w:pPr>
      <w:r w:rsidRPr="002E194B">
        <w:tab/>
        <w:t>(2)</w:t>
      </w:r>
      <w:r w:rsidRPr="002E194B">
        <w:tab/>
        <w:t>The metric in subsection (1) is applicable to a facility that conducts the activity of ethane production through the separation of ethane from a mixture of hydrocarbons to produce ethane that:</w:t>
      </w:r>
    </w:p>
    <w:p w14:paraId="3338A1EC" w14:textId="77777777" w:rsidR="00A50220" w:rsidRPr="002E194B" w:rsidRDefault="00A50220" w:rsidP="00A50220">
      <w:pPr>
        <w:pStyle w:val="paragraph"/>
      </w:pPr>
      <w:r w:rsidRPr="002E194B">
        <w:tab/>
        <w:t>(a)</w:t>
      </w:r>
      <w:r w:rsidRPr="002E194B">
        <w:tab/>
        <w:t>has an ethane content by mass of 95% or more; and</w:t>
      </w:r>
    </w:p>
    <w:p w14:paraId="1EA8B134" w14:textId="0D7EEA79" w:rsidR="00A50220" w:rsidRDefault="00A50220" w:rsidP="00A50220">
      <w:pPr>
        <w:pStyle w:val="paragraph"/>
      </w:pPr>
      <w:r w:rsidRPr="002E194B">
        <w:tab/>
        <w:t>(b)</w:t>
      </w:r>
      <w:r w:rsidRPr="002E194B">
        <w:tab/>
        <w:t>is in a gaseous state.</w:t>
      </w:r>
    </w:p>
    <w:p w14:paraId="27F3F7BE" w14:textId="0B4EB6BD" w:rsidR="00423B66" w:rsidRPr="002E194B" w:rsidRDefault="00423B66" w:rsidP="00423B66">
      <w:pPr>
        <w:pStyle w:val="subsection"/>
      </w:pPr>
      <w:r w:rsidRPr="002E194B">
        <w:tab/>
        <w:t>(3)</w:t>
      </w:r>
      <w:r w:rsidRPr="002E194B">
        <w:tab/>
        <w:t xml:space="preserve">The activity in subsection (2) is the </w:t>
      </w:r>
      <w:r w:rsidRPr="002E194B">
        <w:rPr>
          <w:b/>
          <w:i/>
        </w:rPr>
        <w:t>ethane production activity</w:t>
      </w:r>
      <w:r w:rsidRPr="002E194B">
        <w:t>.</w:t>
      </w:r>
    </w:p>
    <w:p w14:paraId="55740BC3" w14:textId="1114EC60" w:rsidR="00423B66" w:rsidRDefault="00423B66" w:rsidP="00423B66">
      <w:pPr>
        <w:pStyle w:val="subsection"/>
        <w:rPr>
          <w:color w:val="auto"/>
        </w:rPr>
      </w:pPr>
      <w:r w:rsidRPr="00093EF5">
        <w:tab/>
        <w:t>(</w:t>
      </w:r>
      <w:r>
        <w:t>4</w:t>
      </w:r>
      <w:r w:rsidRPr="00093EF5">
        <w:t>)</w:t>
      </w:r>
      <w:r w:rsidRPr="00093EF5">
        <w:tab/>
      </w:r>
      <w:r w:rsidRPr="00636408">
        <w:t xml:space="preserve">The </w:t>
      </w:r>
      <w:r>
        <w:t xml:space="preserve">default </w:t>
      </w:r>
      <w:r w:rsidRPr="00636408">
        <w:t xml:space="preserve">emissions intensity </w:t>
      </w:r>
      <w:r w:rsidRPr="00F21504">
        <w:t xml:space="preserve">is </w:t>
      </w:r>
      <w:r w:rsidRPr="00636408">
        <w:t>0.00</w:t>
      </w:r>
      <w:r>
        <w:t>767</w:t>
      </w:r>
      <w:r w:rsidRPr="00636408">
        <w:t xml:space="preserve"> t CO</w:t>
      </w:r>
      <w:r w:rsidRPr="00FE0EAE">
        <w:rPr>
          <w:sz w:val="17"/>
          <w:szCs w:val="17"/>
          <w:vertAlign w:val="subscript"/>
        </w:rPr>
        <w:t>2</w:t>
      </w:r>
      <w:r w:rsidRPr="00636408">
        <w:noBreakHyphen/>
        <w:t xml:space="preserve">e per gigajoule of </w:t>
      </w:r>
      <w:r>
        <w:t>ethane</w:t>
      </w:r>
      <w:r w:rsidRPr="00636408">
        <w:t>.</w:t>
      </w:r>
    </w:p>
    <w:p w14:paraId="5F1EDA66" w14:textId="255EF556" w:rsidR="00935B4B" w:rsidRDefault="00423B66" w:rsidP="00423B66">
      <w:pPr>
        <w:pStyle w:val="subsection"/>
      </w:pPr>
      <w:r w:rsidRPr="00093EF5">
        <w:tab/>
        <w:t>(</w:t>
      </w:r>
      <w:r>
        <w:t>5</w:t>
      </w:r>
      <w:r w:rsidRPr="00093EF5">
        <w:t>)</w:t>
      </w:r>
      <w:r w:rsidRPr="00093EF5">
        <w:tab/>
      </w:r>
      <w:r w:rsidRPr="00636408">
        <w:t xml:space="preserve">The best practice emissions intensity </w:t>
      </w:r>
      <w:r w:rsidRPr="00F21504">
        <w:t xml:space="preserve">is </w:t>
      </w:r>
      <w:r w:rsidRPr="00636408">
        <w:t>0.00321 t CO</w:t>
      </w:r>
      <w:r w:rsidRPr="00FE0EAE">
        <w:rPr>
          <w:sz w:val="17"/>
          <w:szCs w:val="17"/>
          <w:vertAlign w:val="subscript"/>
        </w:rPr>
        <w:t>2</w:t>
      </w:r>
      <w:r w:rsidRPr="00636408">
        <w:noBreakHyphen/>
        <w:t xml:space="preserve">e per gigajoule of </w:t>
      </w:r>
      <w:r>
        <w:t>ethane</w:t>
      </w:r>
      <w:r w:rsidRPr="00636408">
        <w:t>.</w:t>
      </w:r>
    </w:p>
    <w:p w14:paraId="3813A6B8" w14:textId="537A665B" w:rsidR="00237011" w:rsidRDefault="00CD0FB4" w:rsidP="00237011">
      <w:pPr>
        <w:pStyle w:val="ItemHead"/>
      </w:pPr>
      <w:proofErr w:type="gramStart"/>
      <w:r>
        <w:t>3</w:t>
      </w:r>
      <w:r w:rsidR="008F442D">
        <w:t>3</w:t>
      </w:r>
      <w:r w:rsidR="00237011">
        <w:t xml:space="preserve">  Subsection</w:t>
      </w:r>
      <w:proofErr w:type="gramEnd"/>
      <w:r w:rsidR="00237011">
        <w:t xml:space="preserve"> 34(1) of Schedule 1</w:t>
      </w:r>
    </w:p>
    <w:p w14:paraId="64EFA0D5" w14:textId="4775646E" w:rsidR="00237011" w:rsidRDefault="00237011" w:rsidP="00237011">
      <w:pPr>
        <w:pStyle w:val="ListParagraph"/>
        <w:tabs>
          <w:tab w:val="right" w:pos="1531"/>
        </w:tabs>
        <w:spacing w:before="40"/>
        <w:ind w:firstLine="0"/>
      </w:pPr>
      <w:r>
        <w:t>Repeal the subsection, substitute</w:t>
      </w:r>
      <w:r w:rsidRPr="00F21504">
        <w:t>:</w:t>
      </w:r>
    </w:p>
    <w:p w14:paraId="44E0CF0F" w14:textId="79000894" w:rsidR="00237011" w:rsidRPr="002E194B" w:rsidRDefault="00237011" w:rsidP="00237011">
      <w:pPr>
        <w:pStyle w:val="subsection"/>
      </w:pPr>
      <w:r w:rsidRPr="002E194B">
        <w:tab/>
        <w:t>(1)</w:t>
      </w:r>
      <w:r w:rsidRPr="002E194B">
        <w:tab/>
        <w:t xml:space="preserve">Gigajoules of liquefied petroleum gas that: </w:t>
      </w:r>
    </w:p>
    <w:p w14:paraId="7F74519B" w14:textId="0039B866" w:rsidR="00237011" w:rsidRPr="002E194B" w:rsidRDefault="00237011" w:rsidP="00237011">
      <w:pPr>
        <w:pStyle w:val="paragraph"/>
      </w:pPr>
      <w:r w:rsidRPr="002E194B">
        <w:tab/>
        <w:t>(a)</w:t>
      </w:r>
      <w:r w:rsidRPr="002E194B">
        <w:tab/>
      </w:r>
      <w:r w:rsidR="008F003F">
        <w:t>are</w:t>
      </w:r>
      <w:r w:rsidRPr="002E194B">
        <w:t xml:space="preserve"> in a liquid state;</w:t>
      </w:r>
      <w:r>
        <w:t xml:space="preserve"> and</w:t>
      </w:r>
    </w:p>
    <w:p w14:paraId="2C6B9B60" w14:textId="2BE90D95" w:rsidR="00237011" w:rsidRPr="002E194B" w:rsidRDefault="00237011" w:rsidP="00237011">
      <w:pPr>
        <w:pStyle w:val="paragraph"/>
      </w:pPr>
      <w:r w:rsidRPr="002E194B">
        <w:tab/>
        <w:t>(b)</w:t>
      </w:r>
      <w:r w:rsidRPr="002E194B">
        <w:tab/>
      </w:r>
      <w:r w:rsidR="008F003F">
        <w:t>are</w:t>
      </w:r>
      <w:r w:rsidRPr="002E194B">
        <w:t xml:space="preserve"> produced as part of carrying on the liquefied petroleum gas production activity at the facility; and</w:t>
      </w:r>
    </w:p>
    <w:p w14:paraId="3734734A" w14:textId="6B8C0624" w:rsidR="00237011" w:rsidRDefault="00237011" w:rsidP="00237011">
      <w:pPr>
        <w:pStyle w:val="paragraph"/>
      </w:pPr>
      <w:r w:rsidRPr="002E194B">
        <w:tab/>
        <w:t>(c)</w:t>
      </w:r>
      <w:r w:rsidRPr="002E194B">
        <w:tab/>
      </w:r>
      <w:r w:rsidR="008F003F">
        <w:t>are</w:t>
      </w:r>
      <w:r w:rsidRPr="002E194B">
        <w:t xml:space="preserve"> not consumed in carrying on the liquefied petroleum gas production activity; and</w:t>
      </w:r>
    </w:p>
    <w:p w14:paraId="3A2AF5FD" w14:textId="77064431" w:rsidR="00237011" w:rsidRDefault="00237011" w:rsidP="00237011">
      <w:pPr>
        <w:pStyle w:val="paragraph"/>
      </w:pPr>
      <w:r w:rsidRPr="002E194B">
        <w:tab/>
        <w:t>(d)</w:t>
      </w:r>
      <w:r w:rsidRPr="002E194B">
        <w:tab/>
      </w:r>
      <w:r w:rsidR="008F003F">
        <w:t>are</w:t>
      </w:r>
      <w:r w:rsidRPr="002E194B">
        <w:t xml:space="preserve"> </w:t>
      </w:r>
      <w:r>
        <w:t>not produced in carrying on the petroleum refining activity in section 97 of this Schedule; and</w:t>
      </w:r>
    </w:p>
    <w:p w14:paraId="7237A74F" w14:textId="480A83D1" w:rsidR="00237011" w:rsidRDefault="00237011" w:rsidP="00237011">
      <w:pPr>
        <w:pStyle w:val="paragraph"/>
      </w:pPr>
      <w:r w:rsidRPr="002E194B">
        <w:tab/>
        <w:t>(</w:t>
      </w:r>
      <w:r w:rsidR="007D5A1C">
        <w:t>e</w:t>
      </w:r>
      <w:r w:rsidRPr="002E194B">
        <w:t>)</w:t>
      </w:r>
      <w:r w:rsidRPr="002E194B">
        <w:tab/>
      </w:r>
      <w:r w:rsidR="008F003F">
        <w:t>are</w:t>
      </w:r>
      <w:r w:rsidRPr="002E194B">
        <w:t xml:space="preserve"> of saleable quality. </w:t>
      </w:r>
    </w:p>
    <w:p w14:paraId="355F0375" w14:textId="19B5A354" w:rsidR="00423B66" w:rsidRPr="006F09E9" w:rsidRDefault="00CD0FB4" w:rsidP="00423B66">
      <w:pPr>
        <w:pStyle w:val="ItemHead"/>
      </w:pPr>
      <w:proofErr w:type="gramStart"/>
      <w:r>
        <w:lastRenderedPageBreak/>
        <w:t>3</w:t>
      </w:r>
      <w:r w:rsidR="008F442D">
        <w:t>4</w:t>
      </w:r>
      <w:r w:rsidR="00423B66">
        <w:t xml:space="preserve">  At</w:t>
      </w:r>
      <w:proofErr w:type="gramEnd"/>
      <w:r w:rsidR="00423B66">
        <w:t xml:space="preserve"> the end of section 34 of Schedule 1</w:t>
      </w:r>
    </w:p>
    <w:p w14:paraId="1914633E" w14:textId="77777777" w:rsidR="00423B66" w:rsidRDefault="00423B66" w:rsidP="00423B66">
      <w:pPr>
        <w:pStyle w:val="ListParagraph"/>
        <w:tabs>
          <w:tab w:val="right" w:pos="1531"/>
        </w:tabs>
        <w:spacing w:before="40"/>
        <w:ind w:firstLine="0"/>
      </w:pPr>
      <w:r>
        <w:t>Add</w:t>
      </w:r>
      <w:r w:rsidRPr="00F21504">
        <w:t>:</w:t>
      </w:r>
    </w:p>
    <w:p w14:paraId="3E2FFCCB" w14:textId="77777777" w:rsidR="00423B66" w:rsidRDefault="00423B66" w:rsidP="00423B66">
      <w:pPr>
        <w:pStyle w:val="subsection"/>
      </w:pPr>
      <w:r w:rsidRPr="00636408">
        <w:tab/>
        <w:t>(5)</w:t>
      </w:r>
      <w:r w:rsidRPr="00636408">
        <w:tab/>
        <w:t>T</w:t>
      </w:r>
      <w:r w:rsidRPr="006258D3">
        <w:t xml:space="preserve">he best practice emissions intensity is </w:t>
      </w:r>
      <w:r w:rsidRPr="001A1FB0">
        <w:t>0.000420</w:t>
      </w:r>
      <w:r w:rsidRPr="006258D3">
        <w:t xml:space="preserve"> t </w:t>
      </w:r>
      <w:r w:rsidRPr="005D704C">
        <w:rPr>
          <w:szCs w:val="22"/>
        </w:rPr>
        <w:t>CO</w:t>
      </w:r>
      <w:r w:rsidRPr="00607F5F">
        <w:rPr>
          <w:sz w:val="17"/>
          <w:szCs w:val="17"/>
          <w:vertAlign w:val="subscript"/>
        </w:rPr>
        <w:t>2</w:t>
      </w:r>
      <w:r w:rsidRPr="006258D3">
        <w:noBreakHyphen/>
        <w:t>e per gigajoule of liquefied petroleum gas.</w:t>
      </w:r>
    </w:p>
    <w:p w14:paraId="5201C539" w14:textId="68478110" w:rsidR="00423B66" w:rsidRPr="00636408" w:rsidRDefault="00CD0FB4" w:rsidP="00423B66">
      <w:pPr>
        <w:pStyle w:val="ItemHead"/>
        <w:rPr>
          <w:color w:val="auto"/>
        </w:rPr>
      </w:pPr>
      <w:proofErr w:type="gramStart"/>
      <w:r>
        <w:rPr>
          <w:color w:val="auto"/>
        </w:rPr>
        <w:t>3</w:t>
      </w:r>
      <w:r w:rsidR="008F442D">
        <w:rPr>
          <w:color w:val="auto"/>
        </w:rPr>
        <w:t>5</w:t>
      </w:r>
      <w:r w:rsidR="00423B66" w:rsidRPr="00636408">
        <w:rPr>
          <w:color w:val="auto"/>
        </w:rPr>
        <w:t xml:space="preserve">  At</w:t>
      </w:r>
      <w:proofErr w:type="gramEnd"/>
      <w:r w:rsidR="00423B66" w:rsidRPr="00636408">
        <w:rPr>
          <w:color w:val="auto"/>
        </w:rPr>
        <w:t xml:space="preserve"> the end of section 35 of Schedule 1</w:t>
      </w:r>
    </w:p>
    <w:p w14:paraId="28F7EE81" w14:textId="77777777" w:rsidR="00423B66" w:rsidRDefault="00423B66" w:rsidP="00423B66">
      <w:pPr>
        <w:pStyle w:val="ListParagraph"/>
        <w:tabs>
          <w:tab w:val="right" w:pos="1531"/>
        </w:tabs>
        <w:spacing w:before="40"/>
        <w:ind w:firstLine="0"/>
      </w:pPr>
      <w:r>
        <w:t>Add</w:t>
      </w:r>
      <w:r w:rsidRPr="00F21504">
        <w:t>:</w:t>
      </w:r>
    </w:p>
    <w:p w14:paraId="4A8599B0" w14:textId="77777777" w:rsidR="00423B66" w:rsidRDefault="00423B66" w:rsidP="00423B66">
      <w:pPr>
        <w:pStyle w:val="subsection"/>
      </w:pPr>
      <w:r w:rsidRPr="00636408">
        <w:tab/>
        <w:t>(4)</w:t>
      </w:r>
      <w:r w:rsidRPr="00636408">
        <w:tab/>
        <w:t xml:space="preserve">The best practice emissions intensity is 0.0200 t </w:t>
      </w:r>
      <w:r w:rsidRPr="005D704C">
        <w:rPr>
          <w:szCs w:val="22"/>
        </w:rPr>
        <w:t>CO</w:t>
      </w:r>
      <w:r w:rsidRPr="00607F5F">
        <w:rPr>
          <w:sz w:val="17"/>
          <w:szCs w:val="17"/>
          <w:vertAlign w:val="subscript"/>
        </w:rPr>
        <w:t>2</w:t>
      </w:r>
      <w:r w:rsidRPr="00636408">
        <w:noBreakHyphen/>
        <w:t>e per tonne of reservoir carbon dioxide.</w:t>
      </w:r>
    </w:p>
    <w:p w14:paraId="0265D214" w14:textId="1A2F41D2" w:rsidR="00423B66" w:rsidRPr="00BB7CBC" w:rsidRDefault="00423B66" w:rsidP="00423B66">
      <w:pPr>
        <w:pStyle w:val="ItemHead"/>
        <w:rPr>
          <w:b w:val="0"/>
          <w:color w:val="auto"/>
        </w:rPr>
      </w:pPr>
      <w:proofErr w:type="gramStart"/>
      <w:r>
        <w:rPr>
          <w:color w:val="auto"/>
        </w:rPr>
        <w:t>3</w:t>
      </w:r>
      <w:r w:rsidR="008F442D">
        <w:rPr>
          <w:color w:val="auto"/>
        </w:rPr>
        <w:t>6</w:t>
      </w:r>
      <w:r>
        <w:t xml:space="preserve">  </w:t>
      </w:r>
      <w:r>
        <w:rPr>
          <w:color w:val="auto"/>
        </w:rPr>
        <w:t>S</w:t>
      </w:r>
      <w:r w:rsidRPr="00BB7CBC">
        <w:rPr>
          <w:color w:val="auto"/>
        </w:rPr>
        <w:t>ection</w:t>
      </w:r>
      <w:proofErr w:type="gramEnd"/>
      <w:r w:rsidRPr="00BB7CBC">
        <w:rPr>
          <w:color w:val="auto"/>
        </w:rPr>
        <w:t xml:space="preserve"> 36 of Schedule 1</w:t>
      </w:r>
    </w:p>
    <w:p w14:paraId="1738F447" w14:textId="77777777" w:rsidR="00423B66" w:rsidRDefault="00423B66" w:rsidP="00423B66">
      <w:pPr>
        <w:pStyle w:val="ListParagraph"/>
        <w:tabs>
          <w:tab w:val="right" w:pos="1531"/>
        </w:tabs>
        <w:spacing w:before="40"/>
        <w:ind w:firstLine="0"/>
      </w:pPr>
      <w:r w:rsidRPr="00A37BC1">
        <w:t xml:space="preserve">Repeal </w:t>
      </w:r>
      <w:r>
        <w:t>the section, substitute:</w:t>
      </w:r>
    </w:p>
    <w:p w14:paraId="7F00054F" w14:textId="77777777" w:rsidR="00423B66" w:rsidRPr="002E194B" w:rsidRDefault="00423B66" w:rsidP="00423B66">
      <w:pPr>
        <w:pStyle w:val="ActHead5"/>
      </w:pPr>
      <w:bookmarkStart w:id="15" w:name="_Toc149819747"/>
      <w:proofErr w:type="gramStart"/>
      <w:r w:rsidRPr="002E194B">
        <w:t>36  Definitions</w:t>
      </w:r>
      <w:bookmarkEnd w:id="15"/>
      <w:proofErr w:type="gramEnd"/>
    </w:p>
    <w:p w14:paraId="3ED89D69" w14:textId="26F36097" w:rsidR="00423B66" w:rsidRPr="002E194B" w:rsidRDefault="00423B66" w:rsidP="00423B66">
      <w:pPr>
        <w:pStyle w:val="subsection"/>
      </w:pPr>
      <w:r w:rsidRPr="002E194B">
        <w:tab/>
        <w:t>(</w:t>
      </w:r>
      <w:r>
        <w:t>1</w:t>
      </w:r>
      <w:r w:rsidRPr="002E194B">
        <w:t>)</w:t>
      </w:r>
      <w:r w:rsidRPr="002E194B">
        <w:tab/>
        <w:t xml:space="preserve">In this Part, the activity of </w:t>
      </w:r>
      <w:r w:rsidRPr="002E194B">
        <w:rPr>
          <w:b/>
          <w:i/>
        </w:rPr>
        <w:t xml:space="preserve">manufacture of carbon steel from cold ferrous feed </w:t>
      </w:r>
      <w:r w:rsidRPr="002E194B">
        <w:t>is the physical and chemical transformation of cold ferrous feed (such as ferrous scrap, hot briquetted iron, pig iron and flat iron) by heating and melting into liquid steel and the subsequent casting of the liquid steel</w:t>
      </w:r>
      <w:r w:rsidR="007856FD">
        <w:t>:</w:t>
      </w:r>
      <w:r w:rsidRPr="002E194B">
        <w:t xml:space="preserve"> </w:t>
      </w:r>
    </w:p>
    <w:p w14:paraId="093846C6" w14:textId="77777777" w:rsidR="007856FD" w:rsidRDefault="00423B66" w:rsidP="00423B66">
      <w:pPr>
        <w:pStyle w:val="paragraph"/>
      </w:pPr>
      <w:r w:rsidRPr="002E194B">
        <w:tab/>
        <w:t>(a)</w:t>
      </w:r>
      <w:r w:rsidRPr="002E194B">
        <w:tab/>
      </w:r>
      <w:r w:rsidR="007856FD" w:rsidRPr="002E194B">
        <w:t>to produce 1 or more of the following:</w:t>
      </w:r>
    </w:p>
    <w:p w14:paraId="07ABD6D5" w14:textId="1C566FDB" w:rsidR="007856FD" w:rsidRPr="00A83A2E" w:rsidRDefault="007856FD" w:rsidP="007856FD">
      <w:pPr>
        <w:tabs>
          <w:tab w:val="right" w:pos="2268"/>
        </w:tabs>
        <w:spacing w:before="40"/>
        <w:ind w:left="2126" w:hanging="425"/>
      </w:pPr>
      <w:r w:rsidRPr="00315A7D">
        <w:t>(</w:t>
      </w:r>
      <w:proofErr w:type="spellStart"/>
      <w:r w:rsidRPr="00315A7D">
        <w:t>i</w:t>
      </w:r>
      <w:proofErr w:type="spellEnd"/>
      <w:r w:rsidRPr="00315A7D">
        <w:t>)</w:t>
      </w:r>
      <w:r w:rsidRPr="00A83A2E">
        <w:tab/>
      </w:r>
      <w:r w:rsidRPr="007856FD">
        <w:t xml:space="preserve">continuously cast carbon steel </w:t>
      </w:r>
      <w:proofErr w:type="gramStart"/>
      <w:r w:rsidRPr="007856FD">
        <w:t>products;</w:t>
      </w:r>
      <w:proofErr w:type="gramEnd"/>
    </w:p>
    <w:p w14:paraId="665D5C54" w14:textId="442FF874" w:rsidR="007856FD" w:rsidRDefault="007856FD" w:rsidP="007856FD">
      <w:pPr>
        <w:keepLines/>
        <w:spacing w:before="80"/>
        <w:ind w:left="1440" w:firstLine="261"/>
      </w:pPr>
      <w:r w:rsidRPr="00A83A2E">
        <w:t>(ii)</w:t>
      </w:r>
      <w:r w:rsidRPr="00A83A2E">
        <w:tab/>
      </w:r>
      <w:r w:rsidRPr="007856FD">
        <w:t xml:space="preserve">ingots of carbon </w:t>
      </w:r>
      <w:proofErr w:type="gramStart"/>
      <w:r w:rsidRPr="007856FD">
        <w:t>steel;</w:t>
      </w:r>
      <w:proofErr w:type="gramEnd"/>
    </w:p>
    <w:p w14:paraId="55E31C75" w14:textId="2C930D2D" w:rsidR="007856FD" w:rsidRDefault="007856FD" w:rsidP="00F25EF7">
      <w:pPr>
        <w:keepLines/>
        <w:spacing w:before="80"/>
        <w:ind w:left="2160" w:hanging="459"/>
      </w:pPr>
      <w:r w:rsidRPr="00A83A2E">
        <w:t>(i</w:t>
      </w:r>
      <w:r>
        <w:t>i</w:t>
      </w:r>
      <w:r w:rsidRPr="00A83A2E">
        <w:t>i)</w:t>
      </w:r>
      <w:r w:rsidRPr="00A83A2E">
        <w:tab/>
      </w:r>
      <w:r w:rsidRPr="007856FD">
        <w:t>hot</w:t>
      </w:r>
      <w:r w:rsidR="00EB342B">
        <w:t>-</w:t>
      </w:r>
      <w:r w:rsidRPr="007856FD">
        <w:t>rolled carbon steel products, which commenced hot rolling at a temperature above 800 °C;</w:t>
      </w:r>
      <w:r>
        <w:t xml:space="preserve"> and</w:t>
      </w:r>
    </w:p>
    <w:p w14:paraId="2B84889E" w14:textId="2582CA54" w:rsidR="00423B66" w:rsidRDefault="00423B66">
      <w:pPr>
        <w:pStyle w:val="paragraph"/>
      </w:pPr>
      <w:r w:rsidRPr="002E194B">
        <w:tab/>
        <w:t>(b)</w:t>
      </w:r>
      <w:r w:rsidRPr="002E194B">
        <w:tab/>
      </w:r>
      <w:r w:rsidR="007856FD">
        <w:t xml:space="preserve">where the carbon steel products or ingots are not </w:t>
      </w:r>
      <w:r w:rsidR="007856FD" w:rsidRPr="002E194B">
        <w:t xml:space="preserve">produced as part of carrying on </w:t>
      </w:r>
      <w:r w:rsidR="007856FD">
        <w:t xml:space="preserve">the </w:t>
      </w:r>
      <w:r w:rsidR="007856FD" w:rsidRPr="006258D3">
        <w:t>primary steel</w:t>
      </w:r>
      <w:r w:rsidR="007856FD">
        <w:t xml:space="preserve"> manufacturing activity</w:t>
      </w:r>
      <w:r w:rsidR="007856FD" w:rsidRPr="002E194B">
        <w:t xml:space="preserve"> at the facility</w:t>
      </w:r>
      <w:r w:rsidR="007856FD">
        <w:t>.</w:t>
      </w:r>
    </w:p>
    <w:p w14:paraId="1BB39437" w14:textId="5FB06BB9" w:rsidR="003D48A6" w:rsidRPr="00AE211D" w:rsidRDefault="00EB5FEB" w:rsidP="00AE211D">
      <w:pPr>
        <w:pStyle w:val="notetext"/>
      </w:pPr>
      <w:r w:rsidRPr="00AE211D">
        <w:t>Example</w:t>
      </w:r>
      <w:r w:rsidR="003D48A6" w:rsidRPr="00AE211D">
        <w:t>:</w:t>
      </w:r>
      <w:r w:rsidR="003D48A6" w:rsidRPr="00AE211D">
        <w:tab/>
      </w:r>
      <w:r w:rsidRPr="00AE211D">
        <w:t xml:space="preserve">The use of an electric arc furnace to produce carbon steel from </w:t>
      </w:r>
      <w:r w:rsidR="003C0861">
        <w:t>cold ferrous feed</w:t>
      </w:r>
      <w:r w:rsidR="003D48A6" w:rsidRPr="00AE211D">
        <w:t xml:space="preserve">. </w:t>
      </w:r>
    </w:p>
    <w:p w14:paraId="1679DBD5" w14:textId="2598AC25" w:rsidR="00423B66" w:rsidRPr="002E194B" w:rsidRDefault="00423B66" w:rsidP="00423B66">
      <w:pPr>
        <w:pStyle w:val="subsection"/>
      </w:pPr>
      <w:r w:rsidRPr="002E194B">
        <w:tab/>
        <w:t>(</w:t>
      </w:r>
      <w:r>
        <w:t>2</w:t>
      </w:r>
      <w:r w:rsidRPr="002E194B">
        <w:t>)</w:t>
      </w:r>
      <w:r w:rsidRPr="002E194B">
        <w:tab/>
        <w:t xml:space="preserve">In this Part, the activity of </w:t>
      </w:r>
      <w:r w:rsidRPr="002E194B">
        <w:rPr>
          <w:b/>
          <w:i/>
        </w:rPr>
        <w:t>hot</w:t>
      </w:r>
      <w:r>
        <w:rPr>
          <w:b/>
          <w:i/>
        </w:rPr>
        <w:noBreakHyphen/>
      </w:r>
      <w:r w:rsidRPr="002E194B">
        <w:rPr>
          <w:b/>
          <w:i/>
        </w:rPr>
        <w:t>rolled long products</w:t>
      </w:r>
      <w:r w:rsidRPr="002E194B">
        <w:t xml:space="preserve"> is the hot</w:t>
      </w:r>
      <w:r>
        <w:noBreakHyphen/>
      </w:r>
      <w:r w:rsidRPr="002E194B">
        <w:t>rolling of continuously cast carbon steel products (originally produced from a</w:t>
      </w:r>
      <w:r>
        <w:t xml:space="preserve"> primary</w:t>
      </w:r>
      <w:r w:rsidRPr="002E194B">
        <w:t xml:space="preserve"> steel </w:t>
      </w:r>
      <w:r w:rsidR="00DA4183">
        <w:t xml:space="preserve">manufacturing </w:t>
      </w:r>
      <w:r w:rsidRPr="002E194B">
        <w:t xml:space="preserve">activity or manufacture of carbon steel from cold ferrous feed activity) into carbon </w:t>
      </w:r>
      <w:proofErr w:type="gramStart"/>
      <w:r w:rsidRPr="002E194B">
        <w:t>steel long</w:t>
      </w:r>
      <w:proofErr w:type="gramEnd"/>
      <w:r w:rsidRPr="002E194B">
        <w:t xml:space="preserve"> products that:</w:t>
      </w:r>
    </w:p>
    <w:p w14:paraId="5BF34A53" w14:textId="77777777" w:rsidR="00423B66" w:rsidRPr="002E194B" w:rsidRDefault="00423B66" w:rsidP="00423B66">
      <w:pPr>
        <w:pStyle w:val="paragraph"/>
      </w:pPr>
      <w:r w:rsidRPr="002E194B">
        <w:tab/>
        <w:t>(a)</w:t>
      </w:r>
      <w:r w:rsidRPr="002E194B">
        <w:tab/>
        <w:t>are in coils or straight lengths; and</w:t>
      </w:r>
    </w:p>
    <w:p w14:paraId="1F774B17" w14:textId="77777777" w:rsidR="00423B66" w:rsidRPr="002E194B" w:rsidRDefault="00423B66" w:rsidP="00423B66">
      <w:pPr>
        <w:pStyle w:val="paragraph"/>
      </w:pPr>
      <w:r w:rsidRPr="002E194B">
        <w:tab/>
        <w:t>(b)</w:t>
      </w:r>
      <w:r w:rsidRPr="002E194B">
        <w:tab/>
        <w:t>are generally produced in rod, bar and structural (section) mills; and</w:t>
      </w:r>
    </w:p>
    <w:p w14:paraId="3E886B47" w14:textId="77777777" w:rsidR="00423B66" w:rsidRPr="002E194B" w:rsidRDefault="00423B66" w:rsidP="00423B66">
      <w:pPr>
        <w:pStyle w:val="paragraph"/>
      </w:pPr>
      <w:r w:rsidRPr="002E194B">
        <w:tab/>
        <w:t>(c)</w:t>
      </w:r>
      <w:r w:rsidRPr="002E194B">
        <w:tab/>
      </w:r>
      <w:proofErr w:type="gramStart"/>
      <w:r w:rsidRPr="002E194B">
        <w:t>generally</w:t>
      </w:r>
      <w:proofErr w:type="gramEnd"/>
      <w:r w:rsidRPr="002E194B">
        <w:t xml:space="preserve"> have a cross sectional shape such as I, T, Y, U, V, H, C, L, square, rectangular, round, flat, hexagonal, angle, channel, structural beam profile or rail profile.</w:t>
      </w:r>
    </w:p>
    <w:p w14:paraId="128845EF" w14:textId="6D10C0AF" w:rsidR="00423B66" w:rsidRPr="002E194B" w:rsidRDefault="00423B66" w:rsidP="00423B66">
      <w:pPr>
        <w:pStyle w:val="subsection"/>
      </w:pPr>
      <w:r w:rsidRPr="002E194B">
        <w:tab/>
        <w:t>(</w:t>
      </w:r>
      <w:r>
        <w:t>3</w:t>
      </w:r>
      <w:r w:rsidRPr="002E194B">
        <w:t>)</w:t>
      </w:r>
      <w:r w:rsidRPr="002E194B">
        <w:tab/>
        <w:t xml:space="preserve">In this Part, the activity of </w:t>
      </w:r>
      <w:r w:rsidRPr="002E194B">
        <w:rPr>
          <w:b/>
          <w:i/>
        </w:rPr>
        <w:t>hot</w:t>
      </w:r>
      <w:r>
        <w:rPr>
          <w:b/>
          <w:i/>
        </w:rPr>
        <w:noBreakHyphen/>
      </w:r>
      <w:r w:rsidRPr="002E194B">
        <w:rPr>
          <w:b/>
          <w:i/>
        </w:rPr>
        <w:t>rolled flat products</w:t>
      </w:r>
      <w:r w:rsidRPr="002E194B">
        <w:t xml:space="preserve"> is the hot</w:t>
      </w:r>
      <w:r>
        <w:noBreakHyphen/>
      </w:r>
      <w:r w:rsidRPr="002E194B">
        <w:t>rolling of continuously cast carbon steel products (originally produced from a</w:t>
      </w:r>
      <w:r>
        <w:t xml:space="preserve"> primary</w:t>
      </w:r>
      <w:r w:rsidRPr="002E194B">
        <w:t xml:space="preserve"> steel </w:t>
      </w:r>
      <w:r w:rsidR="00DA4183">
        <w:t xml:space="preserve">manufacturing </w:t>
      </w:r>
      <w:r w:rsidRPr="002E194B">
        <w:t>activity or manufacture of carbon steel from cold ferrous feed activity) into carbon steel flat products that:</w:t>
      </w:r>
    </w:p>
    <w:p w14:paraId="10EF8BB6" w14:textId="0E218A67" w:rsidR="00423B66" w:rsidRPr="002E194B" w:rsidRDefault="00423B66" w:rsidP="00423B66">
      <w:pPr>
        <w:pStyle w:val="paragraph"/>
      </w:pPr>
      <w:r w:rsidRPr="002E194B">
        <w:tab/>
        <w:t>(a)</w:t>
      </w:r>
      <w:r w:rsidRPr="002E194B">
        <w:tab/>
        <w:t>are flat in profile, such as plate and hot</w:t>
      </w:r>
      <w:r w:rsidR="006A1C55">
        <w:t>-</w:t>
      </w:r>
      <w:r w:rsidRPr="002E194B">
        <w:t>rolled coil; and</w:t>
      </w:r>
    </w:p>
    <w:p w14:paraId="50CF8D33" w14:textId="77777777" w:rsidR="00423B66" w:rsidRPr="002E194B" w:rsidRDefault="00423B66" w:rsidP="00423B66">
      <w:pPr>
        <w:pStyle w:val="paragraph"/>
      </w:pPr>
      <w:r w:rsidRPr="002E194B">
        <w:tab/>
        <w:t>(b)</w:t>
      </w:r>
      <w:r w:rsidRPr="002E194B">
        <w:tab/>
        <w:t>are generally produced in hot strip mills and plate mills; and</w:t>
      </w:r>
    </w:p>
    <w:p w14:paraId="4568AD53" w14:textId="77777777" w:rsidR="00423B66" w:rsidRPr="002E194B" w:rsidRDefault="00423B66" w:rsidP="00423B66">
      <w:pPr>
        <w:pStyle w:val="paragraph"/>
      </w:pPr>
      <w:r w:rsidRPr="002E194B">
        <w:tab/>
        <w:t>(c)</w:t>
      </w:r>
      <w:r w:rsidRPr="002E194B">
        <w:tab/>
        <w:t>are generally greater than 600 mm in width; and</w:t>
      </w:r>
    </w:p>
    <w:p w14:paraId="5BCE3426" w14:textId="77777777" w:rsidR="00423B66" w:rsidRPr="002E194B" w:rsidRDefault="00423B66" w:rsidP="00423B66">
      <w:pPr>
        <w:pStyle w:val="paragraph"/>
      </w:pPr>
      <w:r w:rsidRPr="002E194B">
        <w:tab/>
        <w:t>(d)</w:t>
      </w:r>
      <w:r w:rsidRPr="002E194B">
        <w:tab/>
        <w:t>are generally less than 150 mm in thickness.</w:t>
      </w:r>
    </w:p>
    <w:p w14:paraId="10B37E55" w14:textId="77777777" w:rsidR="00423B66" w:rsidRPr="002E194B" w:rsidRDefault="00423B66" w:rsidP="00423B66">
      <w:pPr>
        <w:pStyle w:val="subsection"/>
      </w:pPr>
      <w:r w:rsidRPr="002E194B">
        <w:tab/>
        <w:t>(</w:t>
      </w:r>
      <w:r>
        <w:t>4</w:t>
      </w:r>
      <w:r w:rsidRPr="002E194B">
        <w:t>)</w:t>
      </w:r>
      <w:r w:rsidRPr="002E194B">
        <w:tab/>
        <w:t>In this Part:</w:t>
      </w:r>
    </w:p>
    <w:p w14:paraId="51024544" w14:textId="77777777" w:rsidR="00423B66" w:rsidRPr="002E194B" w:rsidRDefault="00423B66" w:rsidP="00423B66">
      <w:pPr>
        <w:pStyle w:val="Definition"/>
      </w:pPr>
      <w:r w:rsidRPr="002E194B">
        <w:lastRenderedPageBreak/>
        <w:tab/>
      </w:r>
      <w:r w:rsidRPr="002E194B">
        <w:rPr>
          <w:b/>
          <w:i/>
        </w:rPr>
        <w:t>carbon steel</w:t>
      </w:r>
      <w:r w:rsidRPr="002E194B">
        <w:t xml:space="preserve"> means material that:</w:t>
      </w:r>
    </w:p>
    <w:p w14:paraId="5F2818FE" w14:textId="77777777" w:rsidR="00423B66" w:rsidRPr="002E194B" w:rsidRDefault="00423B66" w:rsidP="00423B66">
      <w:pPr>
        <w:pStyle w:val="paragraph"/>
      </w:pPr>
      <w:r w:rsidRPr="002E194B">
        <w:tab/>
        <w:t>(a)</w:t>
      </w:r>
      <w:r w:rsidRPr="002E194B">
        <w:tab/>
        <w:t>contains by mass more iron (Fe) than any other single element; and</w:t>
      </w:r>
    </w:p>
    <w:p w14:paraId="2053B991" w14:textId="77777777" w:rsidR="00423B66" w:rsidRPr="002E194B" w:rsidRDefault="00423B66" w:rsidP="00423B66">
      <w:pPr>
        <w:pStyle w:val="paragraph"/>
      </w:pPr>
      <w:r w:rsidRPr="002E194B">
        <w:tab/>
        <w:t>(b)</w:t>
      </w:r>
      <w:r w:rsidRPr="002E194B">
        <w:tab/>
        <w:t>has a carbon (C) concentration less than 2%.</w:t>
      </w:r>
    </w:p>
    <w:p w14:paraId="4702BBBA" w14:textId="77777777" w:rsidR="00423B66" w:rsidRDefault="00423B66" w:rsidP="00423B66">
      <w:pPr>
        <w:pStyle w:val="Definition"/>
      </w:pPr>
      <w:r w:rsidRPr="002E194B">
        <w:tab/>
      </w:r>
      <w:r w:rsidRPr="002E194B">
        <w:rPr>
          <w:b/>
          <w:i/>
        </w:rPr>
        <w:t>coke oven coke</w:t>
      </w:r>
      <w:r w:rsidRPr="002E194B">
        <w:t xml:space="preserve"> means the solid product obtained from the carbonisation of coal (principally coking coal) at a high temperature and includes coke breeze and foundry coke.</w:t>
      </w:r>
    </w:p>
    <w:p w14:paraId="4EE8B66C" w14:textId="21FCC432" w:rsidR="00423B66" w:rsidRPr="003F698C" w:rsidRDefault="008632A3" w:rsidP="00423B66">
      <w:pPr>
        <w:pStyle w:val="ItemHead"/>
        <w:rPr>
          <w:color w:val="auto"/>
        </w:rPr>
      </w:pPr>
      <w:bookmarkStart w:id="16" w:name="BKCheck15B_8"/>
      <w:bookmarkEnd w:id="16"/>
      <w:proofErr w:type="gramStart"/>
      <w:r>
        <w:rPr>
          <w:color w:val="auto"/>
        </w:rPr>
        <w:t>37</w:t>
      </w:r>
      <w:r w:rsidR="00423B66" w:rsidRPr="00636408">
        <w:rPr>
          <w:color w:val="auto"/>
        </w:rPr>
        <w:t xml:space="preserve">  </w:t>
      </w:r>
      <w:r w:rsidR="00423B66">
        <w:rPr>
          <w:color w:val="auto"/>
        </w:rPr>
        <w:t>Division</w:t>
      </w:r>
      <w:proofErr w:type="gramEnd"/>
      <w:r w:rsidR="00423B66">
        <w:rPr>
          <w:color w:val="auto"/>
        </w:rPr>
        <w:t xml:space="preserve"> 2 of Part 20</w:t>
      </w:r>
      <w:r w:rsidR="00423B66" w:rsidRPr="00636408">
        <w:rPr>
          <w:color w:val="auto"/>
        </w:rPr>
        <w:t xml:space="preserve"> of Schedule 1</w:t>
      </w:r>
    </w:p>
    <w:p w14:paraId="50AB1DA2" w14:textId="77777777" w:rsidR="00423B66" w:rsidRDefault="00423B66" w:rsidP="00423B66">
      <w:pPr>
        <w:pStyle w:val="Item"/>
        <w:ind w:firstLine="0"/>
      </w:pPr>
      <w:r w:rsidRPr="002E2EEB">
        <w:t xml:space="preserve">Repeal the </w:t>
      </w:r>
      <w:r>
        <w:t>Division</w:t>
      </w:r>
      <w:r w:rsidRPr="002E2EEB">
        <w:t>, substitute</w:t>
      </w:r>
      <w:r>
        <w:t>:</w:t>
      </w:r>
    </w:p>
    <w:p w14:paraId="4F9CA5DE" w14:textId="77777777" w:rsidR="00423B66" w:rsidRPr="005436CF" w:rsidRDefault="00423B66" w:rsidP="00423B66">
      <w:pPr>
        <w:pStyle w:val="Item"/>
        <w:ind w:hanging="709"/>
      </w:pPr>
      <w:r w:rsidRPr="006258D3">
        <w:rPr>
          <w:b/>
          <w:kern w:val="28"/>
          <w:sz w:val="28"/>
          <w:szCs w:val="28"/>
        </w:rPr>
        <w:t xml:space="preserve">Division </w:t>
      </w:r>
      <w:r>
        <w:rPr>
          <w:b/>
          <w:kern w:val="28"/>
          <w:sz w:val="28"/>
          <w:szCs w:val="28"/>
        </w:rPr>
        <w:t>2</w:t>
      </w:r>
      <w:r w:rsidRPr="006258D3">
        <w:rPr>
          <w:b/>
          <w:kern w:val="28"/>
          <w:sz w:val="28"/>
          <w:szCs w:val="28"/>
        </w:rPr>
        <w:t>—</w:t>
      </w:r>
      <w:r>
        <w:rPr>
          <w:b/>
          <w:kern w:val="28"/>
          <w:sz w:val="28"/>
          <w:szCs w:val="28"/>
        </w:rPr>
        <w:t>Coke oven coke</w:t>
      </w:r>
      <w:r w:rsidRPr="006258D3">
        <w:rPr>
          <w:b/>
          <w:kern w:val="28"/>
          <w:sz w:val="28"/>
          <w:szCs w:val="28"/>
        </w:rPr>
        <w:t xml:space="preserve"> </w:t>
      </w:r>
    </w:p>
    <w:p w14:paraId="47942391" w14:textId="77777777" w:rsidR="00423B66" w:rsidRPr="006258D3" w:rsidRDefault="00423B66" w:rsidP="00423B66">
      <w:pPr>
        <w:pStyle w:val="ActHead5"/>
        <w:rPr>
          <w:rStyle w:val="CharSectno"/>
        </w:rPr>
      </w:pPr>
      <w:bookmarkStart w:id="17" w:name="_Toc140489564"/>
      <w:proofErr w:type="gramStart"/>
      <w:r w:rsidRPr="006258D3">
        <w:rPr>
          <w:rStyle w:val="CharSectno"/>
        </w:rPr>
        <w:t>37  Coke</w:t>
      </w:r>
      <w:proofErr w:type="gramEnd"/>
      <w:r w:rsidRPr="006258D3">
        <w:rPr>
          <w:rStyle w:val="CharSectno"/>
        </w:rPr>
        <w:t xml:space="preserve"> oven coke </w:t>
      </w:r>
      <w:bookmarkEnd w:id="17"/>
    </w:p>
    <w:p w14:paraId="19255D6D" w14:textId="77777777" w:rsidR="00423B66" w:rsidRPr="00233CCC" w:rsidRDefault="00423B66" w:rsidP="00423B66">
      <w:pPr>
        <w:pStyle w:val="subsection"/>
        <w:rPr>
          <w:szCs w:val="22"/>
        </w:rPr>
      </w:pPr>
      <w:r w:rsidRPr="00625699">
        <w:rPr>
          <w:szCs w:val="22"/>
        </w:rPr>
        <w:tab/>
      </w:r>
      <w:r w:rsidRPr="009530FF">
        <w:rPr>
          <w:szCs w:val="22"/>
        </w:rPr>
        <w:t>(1)</w:t>
      </w:r>
      <w:r w:rsidRPr="009530FF">
        <w:rPr>
          <w:szCs w:val="22"/>
        </w:rPr>
        <w:tab/>
      </w:r>
      <w:r w:rsidRPr="00D11026">
        <w:rPr>
          <w:szCs w:val="22"/>
        </w:rPr>
        <w:t>Tonnes</w:t>
      </w:r>
      <w:r>
        <w:t xml:space="preserve"> </w:t>
      </w:r>
      <w:r w:rsidRPr="00625699">
        <w:rPr>
          <w:szCs w:val="22"/>
        </w:rPr>
        <w:t xml:space="preserve">of </w:t>
      </w:r>
      <w:r w:rsidRPr="00414D69">
        <w:t>coke oven coke on a dry weight basis that:</w:t>
      </w:r>
    </w:p>
    <w:p w14:paraId="497DD9B7" w14:textId="0208C54D" w:rsidR="00423B66" w:rsidRPr="0087487F" w:rsidRDefault="00423B66" w:rsidP="00423B66">
      <w:pPr>
        <w:pStyle w:val="paragraph"/>
        <w:rPr>
          <w:szCs w:val="22"/>
        </w:rPr>
      </w:pPr>
      <w:r>
        <w:rPr>
          <w:szCs w:val="22"/>
        </w:rPr>
        <w:tab/>
        <w:t>(a)</w:t>
      </w:r>
      <w:r>
        <w:rPr>
          <w:szCs w:val="22"/>
        </w:rPr>
        <w:tab/>
      </w:r>
      <w:r w:rsidRPr="0087487F">
        <w:rPr>
          <w:szCs w:val="22"/>
        </w:rPr>
        <w:t>are produced as part of the coke oven coke manufacturing activity at the facility; and</w:t>
      </w:r>
    </w:p>
    <w:p w14:paraId="7C162761" w14:textId="1B091409" w:rsidR="00423B66" w:rsidRPr="0087487F" w:rsidRDefault="00423B66" w:rsidP="00423B66">
      <w:pPr>
        <w:pStyle w:val="paragraph"/>
        <w:rPr>
          <w:szCs w:val="22"/>
        </w:rPr>
      </w:pPr>
      <w:r>
        <w:rPr>
          <w:szCs w:val="22"/>
        </w:rPr>
        <w:tab/>
        <w:t>(b)</w:t>
      </w:r>
      <w:r>
        <w:rPr>
          <w:szCs w:val="22"/>
        </w:rPr>
        <w:tab/>
      </w:r>
      <w:r w:rsidRPr="0087487F">
        <w:rPr>
          <w:szCs w:val="22"/>
        </w:rPr>
        <w:t>are of saleable quality; and</w:t>
      </w:r>
    </w:p>
    <w:p w14:paraId="78F1B5A3" w14:textId="224D0053" w:rsidR="00423B66" w:rsidRPr="0087487F" w:rsidRDefault="00423B66" w:rsidP="00423B66">
      <w:pPr>
        <w:pStyle w:val="paragraph"/>
        <w:rPr>
          <w:szCs w:val="22"/>
        </w:rPr>
      </w:pPr>
      <w:r>
        <w:rPr>
          <w:szCs w:val="22"/>
        </w:rPr>
        <w:tab/>
        <w:t>(c)</w:t>
      </w:r>
      <w:r>
        <w:rPr>
          <w:szCs w:val="22"/>
        </w:rPr>
        <w:tab/>
      </w:r>
      <w:r w:rsidRPr="00BB7CBC">
        <w:rPr>
          <w:szCs w:val="22"/>
        </w:rPr>
        <w:t>are exported from the facility</w:t>
      </w:r>
      <w:r w:rsidRPr="0087487F">
        <w:rPr>
          <w:szCs w:val="22"/>
        </w:rPr>
        <w:t>.</w:t>
      </w:r>
    </w:p>
    <w:p w14:paraId="6BD222BA" w14:textId="77777777" w:rsidR="00423B66" w:rsidRPr="00233CCC" w:rsidRDefault="00423B66" w:rsidP="00423B66">
      <w:pPr>
        <w:pStyle w:val="subsection"/>
        <w:rPr>
          <w:szCs w:val="22"/>
        </w:rPr>
      </w:pPr>
      <w:r w:rsidRPr="00625699">
        <w:rPr>
          <w:szCs w:val="22"/>
        </w:rPr>
        <w:tab/>
      </w:r>
      <w:r w:rsidRPr="009530FF">
        <w:rPr>
          <w:szCs w:val="22"/>
        </w:rPr>
        <w:t>(</w:t>
      </w:r>
      <w:r>
        <w:rPr>
          <w:szCs w:val="22"/>
        </w:rPr>
        <w:t>2</w:t>
      </w:r>
      <w:r w:rsidRPr="009530FF">
        <w:rPr>
          <w:szCs w:val="22"/>
        </w:rPr>
        <w:t>)</w:t>
      </w:r>
      <w:r w:rsidRPr="009530FF">
        <w:rPr>
          <w:szCs w:val="22"/>
        </w:rPr>
        <w:tab/>
      </w:r>
      <w:r w:rsidRPr="008E2A52">
        <w:rPr>
          <w:szCs w:val="22"/>
        </w:rPr>
        <w:t xml:space="preserve">The metric in subsection (1) </w:t>
      </w:r>
      <w:r w:rsidRPr="00C944B3">
        <w:rPr>
          <w:szCs w:val="22"/>
        </w:rPr>
        <w:t xml:space="preserve">is applicable to a facility that conducts the activity of carbonisation of coal </w:t>
      </w:r>
      <w:r>
        <w:rPr>
          <w:szCs w:val="22"/>
        </w:rPr>
        <w:t xml:space="preserve">(principally coking coal) </w:t>
      </w:r>
      <w:r w:rsidRPr="00C944B3">
        <w:rPr>
          <w:szCs w:val="22"/>
        </w:rPr>
        <w:t>through the coke</w:t>
      </w:r>
      <w:r>
        <w:rPr>
          <w:szCs w:val="22"/>
        </w:rPr>
        <w:t xml:space="preserve"> oven coke manufacturing process.</w:t>
      </w:r>
    </w:p>
    <w:p w14:paraId="778B24CA" w14:textId="77777777" w:rsidR="00423B66" w:rsidRDefault="00423B66" w:rsidP="00423B66">
      <w:pPr>
        <w:pStyle w:val="subsection"/>
        <w:rPr>
          <w:szCs w:val="22"/>
        </w:rPr>
      </w:pPr>
      <w:r w:rsidRPr="00625699">
        <w:rPr>
          <w:szCs w:val="22"/>
        </w:rPr>
        <w:tab/>
      </w:r>
      <w:r w:rsidRPr="009530FF">
        <w:rPr>
          <w:szCs w:val="22"/>
        </w:rPr>
        <w:t>(</w:t>
      </w:r>
      <w:r>
        <w:rPr>
          <w:szCs w:val="22"/>
        </w:rPr>
        <w:t>3</w:t>
      </w:r>
      <w:r w:rsidRPr="009530FF">
        <w:rPr>
          <w:szCs w:val="22"/>
        </w:rPr>
        <w:t>)</w:t>
      </w:r>
      <w:r w:rsidRPr="009530FF">
        <w:rPr>
          <w:szCs w:val="22"/>
        </w:rPr>
        <w:tab/>
      </w:r>
      <w:r w:rsidRPr="0096711B">
        <w:t>T</w:t>
      </w:r>
      <w:r>
        <w:t>h</w:t>
      </w:r>
      <w:r w:rsidRPr="0096711B">
        <w:t xml:space="preserve">e </w:t>
      </w:r>
      <w:r w:rsidRPr="00BB7CBC">
        <w:t>activity</w:t>
      </w:r>
      <w:r>
        <w:rPr>
          <w:shd w:val="clear" w:color="auto" w:fill="FFFFFF"/>
        </w:rPr>
        <w:t xml:space="preserve"> in subsection (2) is the </w:t>
      </w:r>
      <w:r w:rsidRPr="009C07EB">
        <w:rPr>
          <w:b/>
          <w:bCs/>
          <w:i/>
          <w:iCs/>
          <w:shd w:val="clear" w:color="auto" w:fill="FFFFFF"/>
        </w:rPr>
        <w:t>coke oven coke manufacturing activity</w:t>
      </w:r>
      <w:r>
        <w:rPr>
          <w:shd w:val="clear" w:color="auto" w:fill="FFFFFF"/>
        </w:rPr>
        <w:t>.</w:t>
      </w:r>
    </w:p>
    <w:p w14:paraId="300F56E4" w14:textId="0979A80C" w:rsidR="00423B66" w:rsidRDefault="00423B66" w:rsidP="00423B66">
      <w:pPr>
        <w:pStyle w:val="subsection"/>
        <w:rPr>
          <w:shd w:val="clear" w:color="auto" w:fill="FFFFFF"/>
        </w:rPr>
      </w:pPr>
      <w:r w:rsidRPr="00625699">
        <w:rPr>
          <w:szCs w:val="22"/>
        </w:rPr>
        <w:tab/>
      </w:r>
      <w:r w:rsidRPr="001E17CC">
        <w:rPr>
          <w:szCs w:val="22"/>
        </w:rPr>
        <w:t>(</w:t>
      </w:r>
      <w:r>
        <w:rPr>
          <w:szCs w:val="22"/>
        </w:rPr>
        <w:t>4</w:t>
      </w:r>
      <w:r w:rsidRPr="001E17CC">
        <w:rPr>
          <w:szCs w:val="22"/>
        </w:rPr>
        <w:t>)</w:t>
      </w:r>
      <w:r w:rsidRPr="009530FF">
        <w:rPr>
          <w:szCs w:val="22"/>
        </w:rPr>
        <w:tab/>
      </w:r>
      <w:r w:rsidRPr="00BF759B">
        <w:rPr>
          <w:szCs w:val="22"/>
        </w:rPr>
        <w:t>The default emissions intensity is 0.46</w:t>
      </w:r>
      <w:r w:rsidR="00543939">
        <w:rPr>
          <w:szCs w:val="22"/>
        </w:rPr>
        <w:t>5</w:t>
      </w:r>
      <w:r w:rsidRPr="00BF759B">
        <w:rPr>
          <w:szCs w:val="22"/>
        </w:rPr>
        <w:t xml:space="preserve"> t </w:t>
      </w:r>
      <w:r w:rsidRPr="005D704C">
        <w:rPr>
          <w:szCs w:val="22"/>
        </w:rPr>
        <w:t>CO</w:t>
      </w:r>
      <w:r w:rsidRPr="00607F5F">
        <w:rPr>
          <w:sz w:val="17"/>
          <w:szCs w:val="17"/>
          <w:vertAlign w:val="subscript"/>
        </w:rPr>
        <w:t>2</w:t>
      </w:r>
      <w:r w:rsidRPr="00BF759B">
        <w:rPr>
          <w:szCs w:val="22"/>
        </w:rPr>
        <w:noBreakHyphen/>
        <w:t>e per tonne of coke oven</w:t>
      </w:r>
      <w:r w:rsidRPr="00233CCC">
        <w:t xml:space="preserve"> coke.</w:t>
      </w:r>
    </w:p>
    <w:p w14:paraId="578525E5" w14:textId="78FF80C3" w:rsidR="00423B66" w:rsidRPr="003F698C" w:rsidRDefault="008632A3" w:rsidP="00423B66">
      <w:pPr>
        <w:pStyle w:val="ItemHead"/>
        <w:rPr>
          <w:color w:val="auto"/>
        </w:rPr>
      </w:pPr>
      <w:proofErr w:type="gramStart"/>
      <w:r>
        <w:rPr>
          <w:color w:val="auto"/>
        </w:rPr>
        <w:t>38</w:t>
      </w:r>
      <w:r w:rsidR="00627A75">
        <w:rPr>
          <w:color w:val="auto"/>
        </w:rPr>
        <w:t xml:space="preserve"> </w:t>
      </w:r>
      <w:r w:rsidR="00423B66" w:rsidRPr="00636408">
        <w:rPr>
          <w:color w:val="auto"/>
        </w:rPr>
        <w:t xml:space="preserve"> </w:t>
      </w:r>
      <w:r w:rsidR="00423B66">
        <w:rPr>
          <w:color w:val="auto"/>
        </w:rPr>
        <w:t>Division</w:t>
      </w:r>
      <w:proofErr w:type="gramEnd"/>
      <w:r w:rsidR="00423B66">
        <w:rPr>
          <w:color w:val="auto"/>
        </w:rPr>
        <w:t xml:space="preserve"> 3 of Part 20 </w:t>
      </w:r>
      <w:r w:rsidR="00423B66" w:rsidRPr="00636408">
        <w:rPr>
          <w:color w:val="auto"/>
        </w:rPr>
        <w:t>of Schedule 1</w:t>
      </w:r>
    </w:p>
    <w:p w14:paraId="2A0B9D75" w14:textId="77777777" w:rsidR="00423B66" w:rsidRDefault="00423B66" w:rsidP="00423B66">
      <w:pPr>
        <w:pStyle w:val="Item"/>
        <w:ind w:firstLine="0"/>
      </w:pPr>
      <w:r w:rsidRPr="00B5218B">
        <w:t xml:space="preserve">Repeal the </w:t>
      </w:r>
      <w:r>
        <w:t>Division</w:t>
      </w:r>
      <w:r w:rsidRPr="00B5218B">
        <w:t>, substitute</w:t>
      </w:r>
      <w:r>
        <w:t>:</w:t>
      </w:r>
    </w:p>
    <w:p w14:paraId="1AA44E20" w14:textId="77777777" w:rsidR="00423B66" w:rsidRPr="005436CF" w:rsidRDefault="00423B66" w:rsidP="00423B66">
      <w:pPr>
        <w:pStyle w:val="Item"/>
        <w:ind w:hanging="709"/>
      </w:pPr>
      <w:r w:rsidRPr="006258D3">
        <w:rPr>
          <w:b/>
          <w:kern w:val="28"/>
          <w:sz w:val="28"/>
          <w:szCs w:val="28"/>
        </w:rPr>
        <w:t xml:space="preserve">Division </w:t>
      </w:r>
      <w:r>
        <w:rPr>
          <w:b/>
          <w:kern w:val="28"/>
          <w:sz w:val="28"/>
          <w:szCs w:val="28"/>
        </w:rPr>
        <w:t>3</w:t>
      </w:r>
      <w:r w:rsidRPr="006258D3">
        <w:rPr>
          <w:b/>
          <w:kern w:val="28"/>
          <w:sz w:val="28"/>
          <w:szCs w:val="28"/>
        </w:rPr>
        <w:t>—</w:t>
      </w:r>
      <w:r>
        <w:rPr>
          <w:b/>
          <w:kern w:val="28"/>
          <w:sz w:val="28"/>
          <w:szCs w:val="28"/>
        </w:rPr>
        <w:t xml:space="preserve">Lime manufacturing </w:t>
      </w:r>
    </w:p>
    <w:p w14:paraId="2C55D314" w14:textId="77777777" w:rsidR="00423B66" w:rsidRPr="006258D3" w:rsidRDefault="00423B66" w:rsidP="00423B66">
      <w:pPr>
        <w:pStyle w:val="ActHead5"/>
        <w:rPr>
          <w:rStyle w:val="CharSectno"/>
        </w:rPr>
      </w:pPr>
      <w:bookmarkStart w:id="18" w:name="_Toc140489566"/>
      <w:proofErr w:type="gramStart"/>
      <w:r w:rsidRPr="006258D3">
        <w:rPr>
          <w:rStyle w:val="CharSectno"/>
        </w:rPr>
        <w:t>38  Lime</w:t>
      </w:r>
      <w:proofErr w:type="gramEnd"/>
      <w:r w:rsidRPr="006258D3">
        <w:rPr>
          <w:rStyle w:val="CharSectno"/>
        </w:rPr>
        <w:t xml:space="preserve"> (steel manufacturing</w:t>
      </w:r>
      <w:bookmarkEnd w:id="18"/>
      <w:r w:rsidRPr="006258D3">
        <w:rPr>
          <w:rStyle w:val="CharSectno"/>
        </w:rPr>
        <w:t>)</w:t>
      </w:r>
    </w:p>
    <w:p w14:paraId="738F7B9B" w14:textId="77777777" w:rsidR="00423B66" w:rsidRPr="00233CCC" w:rsidRDefault="00423B66" w:rsidP="00423B66">
      <w:pPr>
        <w:pStyle w:val="subsection"/>
        <w:rPr>
          <w:szCs w:val="22"/>
        </w:rPr>
      </w:pPr>
      <w:r w:rsidRPr="00625699">
        <w:rPr>
          <w:szCs w:val="22"/>
        </w:rPr>
        <w:tab/>
      </w:r>
      <w:r w:rsidRPr="009530FF">
        <w:rPr>
          <w:szCs w:val="22"/>
        </w:rPr>
        <w:t>(1)</w:t>
      </w:r>
      <w:r w:rsidRPr="009530FF">
        <w:rPr>
          <w:szCs w:val="22"/>
        </w:rPr>
        <w:tab/>
      </w:r>
      <w:r w:rsidRPr="00D11026">
        <w:rPr>
          <w:szCs w:val="22"/>
        </w:rPr>
        <w:t>Tonnes</w:t>
      </w:r>
      <w:r>
        <w:t xml:space="preserve"> </w:t>
      </w:r>
      <w:r w:rsidRPr="00625699">
        <w:rPr>
          <w:szCs w:val="22"/>
        </w:rPr>
        <w:t xml:space="preserve">of </w:t>
      </w:r>
      <w:r>
        <w:t>lim</w:t>
      </w:r>
      <w:r w:rsidRPr="00414D69">
        <w:t>e on a dry weight basis that:</w:t>
      </w:r>
    </w:p>
    <w:p w14:paraId="6285E53D" w14:textId="375243EA" w:rsidR="00423B66" w:rsidRDefault="00423B66" w:rsidP="00423B66">
      <w:pPr>
        <w:pStyle w:val="paragraph"/>
        <w:widowControl w:val="0"/>
        <w:rPr>
          <w:szCs w:val="22"/>
        </w:rPr>
      </w:pPr>
      <w:r>
        <w:rPr>
          <w:szCs w:val="22"/>
        </w:rPr>
        <w:tab/>
        <w:t>(a)</w:t>
      </w:r>
      <w:r>
        <w:rPr>
          <w:szCs w:val="22"/>
        </w:rPr>
        <w:tab/>
        <w:t xml:space="preserve">are produced as part of the lime manufacturing </w:t>
      </w:r>
      <w:r w:rsidRPr="00917F0B">
        <w:rPr>
          <w:szCs w:val="22"/>
        </w:rPr>
        <w:t xml:space="preserve">activity </w:t>
      </w:r>
      <w:r w:rsidRPr="006258D3">
        <w:rPr>
          <w:szCs w:val="22"/>
        </w:rPr>
        <w:t xml:space="preserve">at the </w:t>
      </w:r>
      <w:proofErr w:type="gramStart"/>
      <w:r w:rsidRPr="006258D3">
        <w:rPr>
          <w:szCs w:val="22"/>
        </w:rPr>
        <w:t>facility;</w:t>
      </w:r>
      <w:proofErr w:type="gramEnd"/>
    </w:p>
    <w:p w14:paraId="45B83FC8" w14:textId="6CDD2F8E" w:rsidR="00423B66" w:rsidRPr="00B8613C" w:rsidRDefault="00423B66" w:rsidP="00423B66">
      <w:pPr>
        <w:pStyle w:val="paragraph"/>
        <w:widowControl w:val="0"/>
        <w:rPr>
          <w:szCs w:val="22"/>
        </w:rPr>
      </w:pPr>
      <w:r>
        <w:rPr>
          <w:szCs w:val="22"/>
        </w:rPr>
        <w:tab/>
        <w:t>(b)</w:t>
      </w:r>
      <w:r>
        <w:rPr>
          <w:szCs w:val="22"/>
        </w:rPr>
        <w:tab/>
      </w:r>
      <w:r w:rsidRPr="00B8613C">
        <w:rPr>
          <w:szCs w:val="22"/>
        </w:rPr>
        <w:t>are of saleable quality; and</w:t>
      </w:r>
    </w:p>
    <w:p w14:paraId="4873C7B4" w14:textId="655CB4E4" w:rsidR="00423B66" w:rsidRDefault="00423B66" w:rsidP="00423B66">
      <w:pPr>
        <w:pStyle w:val="paragraph"/>
        <w:widowControl w:val="0"/>
        <w:rPr>
          <w:szCs w:val="22"/>
        </w:rPr>
      </w:pPr>
      <w:r>
        <w:rPr>
          <w:szCs w:val="22"/>
        </w:rPr>
        <w:tab/>
      </w:r>
      <w:r w:rsidRPr="007644BC">
        <w:rPr>
          <w:szCs w:val="22"/>
        </w:rPr>
        <w:t>(c)</w:t>
      </w:r>
      <w:r>
        <w:rPr>
          <w:szCs w:val="22"/>
        </w:rPr>
        <w:tab/>
      </w:r>
      <w:r w:rsidRPr="007644BC">
        <w:rPr>
          <w:szCs w:val="22"/>
        </w:rPr>
        <w:t>are exported from the facility.</w:t>
      </w:r>
    </w:p>
    <w:p w14:paraId="1CC11B63" w14:textId="77777777" w:rsidR="00423B66" w:rsidRPr="00BB7CBC" w:rsidRDefault="00423B66" w:rsidP="00423B66">
      <w:pPr>
        <w:pStyle w:val="subsection"/>
        <w:rPr>
          <w:rFonts w:eastAsiaTheme="minorHAnsi"/>
          <w:szCs w:val="22"/>
          <w:lang w:eastAsia="en-US"/>
        </w:rPr>
      </w:pPr>
      <w:r>
        <w:rPr>
          <w:szCs w:val="22"/>
        </w:rPr>
        <w:tab/>
      </w:r>
      <w:r w:rsidRPr="008932BB">
        <w:rPr>
          <w:szCs w:val="22"/>
        </w:rPr>
        <w:t>(</w:t>
      </w:r>
      <w:r>
        <w:rPr>
          <w:szCs w:val="22"/>
        </w:rPr>
        <w:t>2</w:t>
      </w:r>
      <w:r w:rsidRPr="008932BB">
        <w:rPr>
          <w:szCs w:val="22"/>
        </w:rPr>
        <w:t>)</w:t>
      </w:r>
      <w:r w:rsidRPr="008932BB">
        <w:rPr>
          <w:szCs w:val="22"/>
        </w:rPr>
        <w:tab/>
        <w:t>T</w:t>
      </w:r>
      <w:r>
        <w:rPr>
          <w:szCs w:val="22"/>
        </w:rPr>
        <w:t xml:space="preserve">he </w:t>
      </w:r>
      <w:r w:rsidRPr="00607F5F">
        <w:rPr>
          <w:szCs w:val="22"/>
        </w:rPr>
        <w:t>metric in subsection</w:t>
      </w:r>
      <w:r>
        <w:rPr>
          <w:szCs w:val="22"/>
        </w:rPr>
        <w:t xml:space="preserve"> </w:t>
      </w:r>
      <w:r w:rsidRPr="00607F5F">
        <w:rPr>
          <w:szCs w:val="22"/>
        </w:rPr>
        <w:t>(1) is applicable to a facility that conducts</w:t>
      </w:r>
      <w:r>
        <w:rPr>
          <w:szCs w:val="22"/>
        </w:rPr>
        <w:t>:</w:t>
      </w:r>
    </w:p>
    <w:p w14:paraId="37445405" w14:textId="77777777" w:rsidR="00423B66" w:rsidRDefault="00423B66" w:rsidP="00423B66">
      <w:pPr>
        <w:pStyle w:val="paragraph"/>
        <w:rPr>
          <w:szCs w:val="22"/>
        </w:rPr>
      </w:pPr>
      <w:r>
        <w:rPr>
          <w:szCs w:val="22"/>
        </w:rPr>
        <w:tab/>
        <w:t>(a)</w:t>
      </w:r>
      <w:r>
        <w:rPr>
          <w:szCs w:val="22"/>
        </w:rPr>
        <w:tab/>
        <w:t>either:</w:t>
      </w:r>
    </w:p>
    <w:p w14:paraId="5358205A" w14:textId="77777777" w:rsidR="00423B66" w:rsidRPr="00A83A2E" w:rsidRDefault="00423B66" w:rsidP="00423B66">
      <w:pPr>
        <w:tabs>
          <w:tab w:val="right" w:pos="2268"/>
        </w:tabs>
        <w:spacing w:before="40"/>
        <w:ind w:left="2126" w:hanging="425"/>
      </w:pPr>
      <w:r w:rsidRPr="006258D3">
        <w:t>(</w:t>
      </w:r>
      <w:proofErr w:type="spellStart"/>
      <w:r w:rsidRPr="006258D3">
        <w:t>i</w:t>
      </w:r>
      <w:proofErr w:type="spellEnd"/>
      <w:r w:rsidRPr="006258D3">
        <w:t>)</w:t>
      </w:r>
      <w:r w:rsidRPr="00A83A2E">
        <w:tab/>
      </w:r>
      <w:r w:rsidRPr="007D0619">
        <w:rPr>
          <w:szCs w:val="22"/>
        </w:rPr>
        <w:t xml:space="preserve">the </w:t>
      </w:r>
      <w:r>
        <w:rPr>
          <w:szCs w:val="22"/>
        </w:rPr>
        <w:t xml:space="preserve">primary </w:t>
      </w:r>
      <w:r w:rsidRPr="007D0619">
        <w:rPr>
          <w:szCs w:val="22"/>
        </w:rPr>
        <w:t xml:space="preserve">iron </w:t>
      </w:r>
      <w:r>
        <w:rPr>
          <w:szCs w:val="22"/>
        </w:rPr>
        <w:t>production</w:t>
      </w:r>
      <w:r w:rsidRPr="007D0619">
        <w:rPr>
          <w:szCs w:val="22"/>
        </w:rPr>
        <w:t xml:space="preserve"> activity</w:t>
      </w:r>
      <w:r w:rsidRPr="00A83A2E">
        <w:t>; or</w:t>
      </w:r>
    </w:p>
    <w:p w14:paraId="76DE030B" w14:textId="1FE60490" w:rsidR="00423B66" w:rsidRPr="00345C7B" w:rsidRDefault="00423B66" w:rsidP="00423B66">
      <w:pPr>
        <w:tabs>
          <w:tab w:val="right" w:pos="2268"/>
        </w:tabs>
        <w:spacing w:before="40"/>
        <w:ind w:left="2126" w:hanging="425"/>
        <w:rPr>
          <w:szCs w:val="22"/>
        </w:rPr>
      </w:pPr>
      <w:r w:rsidRPr="006258D3">
        <w:t>(i</w:t>
      </w:r>
      <w:r>
        <w:t>i</w:t>
      </w:r>
      <w:r w:rsidRPr="006258D3">
        <w:t>)</w:t>
      </w:r>
      <w:r w:rsidRPr="00A83A2E">
        <w:tab/>
      </w:r>
      <w:r w:rsidRPr="007D0619">
        <w:rPr>
          <w:szCs w:val="22"/>
        </w:rPr>
        <w:t xml:space="preserve">the </w:t>
      </w:r>
      <w:r>
        <w:rPr>
          <w:szCs w:val="22"/>
        </w:rPr>
        <w:t xml:space="preserve">primary </w:t>
      </w:r>
      <w:r w:rsidRPr="007D0619">
        <w:rPr>
          <w:szCs w:val="22"/>
        </w:rPr>
        <w:t xml:space="preserve">steel </w:t>
      </w:r>
      <w:r w:rsidR="00DA4183">
        <w:rPr>
          <w:szCs w:val="22"/>
        </w:rPr>
        <w:t>manufacturing</w:t>
      </w:r>
      <w:r w:rsidRPr="00345C7B">
        <w:rPr>
          <w:szCs w:val="22"/>
        </w:rPr>
        <w:t xml:space="preserve"> activity</w:t>
      </w:r>
      <w:r w:rsidRPr="007D0619">
        <w:rPr>
          <w:szCs w:val="22"/>
        </w:rPr>
        <w:t xml:space="preserve">; </w:t>
      </w:r>
      <w:r w:rsidRPr="00345C7B">
        <w:rPr>
          <w:szCs w:val="22"/>
        </w:rPr>
        <w:t xml:space="preserve">and </w:t>
      </w:r>
    </w:p>
    <w:p w14:paraId="3E27C1D8" w14:textId="77777777" w:rsidR="00423B66" w:rsidRPr="007D0619" w:rsidRDefault="00423B66" w:rsidP="00423B66">
      <w:pPr>
        <w:pStyle w:val="paragraph"/>
        <w:rPr>
          <w:szCs w:val="22"/>
        </w:rPr>
      </w:pPr>
      <w:r>
        <w:rPr>
          <w:szCs w:val="22"/>
        </w:rPr>
        <w:tab/>
        <w:t>(b)</w:t>
      </w:r>
      <w:r>
        <w:rPr>
          <w:szCs w:val="22"/>
        </w:rPr>
        <w:tab/>
      </w:r>
      <w:r w:rsidRPr="007D0619">
        <w:rPr>
          <w:szCs w:val="22"/>
        </w:rPr>
        <w:t>the</w:t>
      </w:r>
      <w:r w:rsidRPr="00BB7CBC">
        <w:rPr>
          <w:szCs w:val="22"/>
        </w:rPr>
        <w:t xml:space="preserve"> physical </w:t>
      </w:r>
      <w:r>
        <w:rPr>
          <w:szCs w:val="22"/>
        </w:rPr>
        <w:t xml:space="preserve">and chemical </w:t>
      </w:r>
      <w:r w:rsidRPr="00BB7CBC">
        <w:rPr>
          <w:szCs w:val="22"/>
        </w:rPr>
        <w:t xml:space="preserve">transformation of either </w:t>
      </w:r>
      <w:r w:rsidRPr="007D0619">
        <w:rPr>
          <w:szCs w:val="22"/>
        </w:rPr>
        <w:t>or both</w:t>
      </w:r>
      <w:r>
        <w:rPr>
          <w:szCs w:val="22"/>
        </w:rPr>
        <w:t xml:space="preserve"> </w:t>
      </w:r>
      <w:r w:rsidRPr="007D0619">
        <w:rPr>
          <w:szCs w:val="22"/>
        </w:rPr>
        <w:t>limestone or</w:t>
      </w:r>
      <w:r>
        <w:rPr>
          <w:szCs w:val="22"/>
        </w:rPr>
        <w:t xml:space="preserve"> </w:t>
      </w:r>
      <w:r w:rsidRPr="007D0619">
        <w:rPr>
          <w:szCs w:val="22"/>
        </w:rPr>
        <w:t>dolomite into lime (including burnt lime, burnt dolomite, or bo</w:t>
      </w:r>
      <w:r w:rsidRPr="00BB7CBC">
        <w:rPr>
          <w:szCs w:val="22"/>
        </w:rPr>
        <w:t>th</w:t>
      </w:r>
      <w:r>
        <w:rPr>
          <w:szCs w:val="22"/>
        </w:rPr>
        <w:t>)</w:t>
      </w:r>
      <w:r w:rsidRPr="007D0619">
        <w:rPr>
          <w:szCs w:val="22"/>
        </w:rPr>
        <w:t>.</w:t>
      </w:r>
    </w:p>
    <w:p w14:paraId="16445742" w14:textId="77777777" w:rsidR="00423B66" w:rsidRDefault="00423B66" w:rsidP="00423B66">
      <w:pPr>
        <w:shd w:val="clear" w:color="auto" w:fill="FFFFFF"/>
        <w:ind w:hanging="414"/>
        <w:rPr>
          <w:rFonts w:eastAsia="Times New Roman"/>
          <w:szCs w:val="22"/>
          <w:lang w:eastAsia="en-AU"/>
        </w:rPr>
      </w:pPr>
      <w:r>
        <w:rPr>
          <w:rFonts w:eastAsia="Times New Roman"/>
          <w:szCs w:val="22"/>
          <w:lang w:eastAsia="en-AU"/>
        </w:rPr>
        <w:t>(3)</w:t>
      </w:r>
      <w:r>
        <w:rPr>
          <w:rFonts w:eastAsia="Times New Roman"/>
          <w:szCs w:val="22"/>
          <w:lang w:eastAsia="en-AU"/>
        </w:rPr>
        <w:tab/>
      </w:r>
      <w:r w:rsidRPr="00345C7B">
        <w:rPr>
          <w:rFonts w:eastAsia="Times New Roman"/>
          <w:szCs w:val="22"/>
          <w:lang w:eastAsia="en-AU"/>
        </w:rPr>
        <w:t xml:space="preserve">The </w:t>
      </w:r>
      <w:r w:rsidRPr="00345C7B">
        <w:rPr>
          <w:szCs w:val="22"/>
          <w:shd w:val="clear" w:color="auto" w:fill="FFFFFF"/>
        </w:rPr>
        <w:t>activity in subsection</w:t>
      </w:r>
      <w:r>
        <w:rPr>
          <w:szCs w:val="22"/>
          <w:shd w:val="clear" w:color="auto" w:fill="FFFFFF"/>
        </w:rPr>
        <w:t xml:space="preserve"> </w:t>
      </w:r>
      <w:r w:rsidRPr="00345C7B">
        <w:rPr>
          <w:szCs w:val="22"/>
          <w:shd w:val="clear" w:color="auto" w:fill="FFFFFF"/>
        </w:rPr>
        <w:t>(2) is the</w:t>
      </w:r>
      <w:r>
        <w:rPr>
          <w:szCs w:val="22"/>
          <w:shd w:val="clear" w:color="auto" w:fill="FFFFFF"/>
        </w:rPr>
        <w:t xml:space="preserve"> </w:t>
      </w:r>
      <w:r w:rsidRPr="00345C7B">
        <w:rPr>
          <w:b/>
          <w:bCs/>
          <w:i/>
          <w:iCs/>
          <w:szCs w:val="22"/>
          <w:shd w:val="clear" w:color="auto" w:fill="FFFFFF"/>
        </w:rPr>
        <w:t>lime manufacturing activity</w:t>
      </w:r>
      <w:r w:rsidRPr="00345C7B">
        <w:rPr>
          <w:szCs w:val="22"/>
          <w:shd w:val="clear" w:color="auto" w:fill="FFFFFF"/>
        </w:rPr>
        <w:t>.</w:t>
      </w:r>
    </w:p>
    <w:p w14:paraId="56D44602" w14:textId="5649DC75" w:rsidR="00423B66" w:rsidRDefault="00423B66" w:rsidP="00423B66">
      <w:pPr>
        <w:shd w:val="clear" w:color="auto" w:fill="FFFFFF"/>
        <w:ind w:hanging="414"/>
      </w:pPr>
      <w:r w:rsidRPr="00607F5F">
        <w:rPr>
          <w:rFonts w:eastAsia="Times New Roman"/>
          <w:szCs w:val="22"/>
          <w:lang w:eastAsia="en-AU"/>
        </w:rPr>
        <w:t>(</w:t>
      </w:r>
      <w:r>
        <w:rPr>
          <w:rFonts w:eastAsia="Times New Roman"/>
          <w:szCs w:val="22"/>
          <w:lang w:eastAsia="en-AU"/>
        </w:rPr>
        <w:t>4)</w:t>
      </w:r>
      <w:r>
        <w:rPr>
          <w:rFonts w:eastAsia="Times New Roman"/>
          <w:szCs w:val="22"/>
          <w:lang w:eastAsia="en-AU"/>
        </w:rPr>
        <w:tab/>
        <w:t>The</w:t>
      </w:r>
      <w:r w:rsidRPr="00607F5F">
        <w:rPr>
          <w:rFonts w:eastAsia="Times New Roman"/>
          <w:szCs w:val="22"/>
          <w:lang w:eastAsia="en-AU"/>
        </w:rPr>
        <w:t xml:space="preserve"> default emissions intensity is 0.7</w:t>
      </w:r>
      <w:r w:rsidR="00543939">
        <w:rPr>
          <w:rFonts w:eastAsia="Times New Roman"/>
          <w:szCs w:val="22"/>
          <w:lang w:eastAsia="en-AU"/>
        </w:rPr>
        <w:t>85</w:t>
      </w:r>
      <w:r w:rsidRPr="00607F5F">
        <w:rPr>
          <w:rFonts w:eastAsia="Times New Roman"/>
          <w:szCs w:val="22"/>
          <w:lang w:eastAsia="en-AU"/>
        </w:rPr>
        <w:t xml:space="preserve"> t CO</w:t>
      </w:r>
      <w:r w:rsidRPr="00607F5F">
        <w:rPr>
          <w:rFonts w:eastAsia="Times New Roman"/>
          <w:sz w:val="17"/>
          <w:szCs w:val="17"/>
          <w:vertAlign w:val="subscript"/>
          <w:lang w:eastAsia="en-AU"/>
        </w:rPr>
        <w:t>2</w:t>
      </w:r>
      <w:r w:rsidRPr="00607F5F">
        <w:rPr>
          <w:rFonts w:eastAsia="Times New Roman"/>
          <w:szCs w:val="22"/>
          <w:lang w:eastAsia="en-AU"/>
        </w:rPr>
        <w:noBreakHyphen/>
        <w:t>e per tonne of lime.</w:t>
      </w:r>
    </w:p>
    <w:p w14:paraId="288E9C0F" w14:textId="7CFBA76E" w:rsidR="00423B66" w:rsidRPr="00636408" w:rsidRDefault="008632A3" w:rsidP="00423B66">
      <w:pPr>
        <w:pStyle w:val="ItemHead"/>
        <w:rPr>
          <w:color w:val="auto"/>
        </w:rPr>
      </w:pPr>
      <w:proofErr w:type="gramStart"/>
      <w:r>
        <w:rPr>
          <w:color w:val="auto"/>
        </w:rPr>
        <w:lastRenderedPageBreak/>
        <w:t>39</w:t>
      </w:r>
      <w:r w:rsidR="00423B66" w:rsidRPr="00636408">
        <w:rPr>
          <w:color w:val="auto"/>
        </w:rPr>
        <w:t xml:space="preserve">  Division</w:t>
      </w:r>
      <w:proofErr w:type="gramEnd"/>
      <w:r w:rsidR="00423B66" w:rsidRPr="00636408">
        <w:rPr>
          <w:color w:val="auto"/>
        </w:rPr>
        <w:t xml:space="preserve"> 4 of Part 20 of Schedule 1</w:t>
      </w:r>
    </w:p>
    <w:p w14:paraId="0205C36B" w14:textId="77777777" w:rsidR="00423B66" w:rsidRDefault="00423B66" w:rsidP="00423B66">
      <w:pPr>
        <w:keepLines/>
        <w:spacing w:before="80"/>
        <w:ind w:left="709" w:firstLine="0"/>
      </w:pPr>
      <w:r w:rsidRPr="00A37BC1">
        <w:t xml:space="preserve">Repeal the </w:t>
      </w:r>
      <w:r>
        <w:t>Division, substitute:</w:t>
      </w:r>
    </w:p>
    <w:p w14:paraId="32269CCA" w14:textId="77777777" w:rsidR="00423B66" w:rsidRPr="006258D3" w:rsidRDefault="00423B66" w:rsidP="00423B66">
      <w:pPr>
        <w:pStyle w:val="Item"/>
        <w:shd w:val="clear" w:color="auto" w:fill="FFFFFF" w:themeFill="background1"/>
        <w:ind w:hanging="709"/>
        <w:rPr>
          <w:b/>
          <w:kern w:val="28"/>
          <w:sz w:val="28"/>
          <w:szCs w:val="28"/>
        </w:rPr>
      </w:pPr>
      <w:r w:rsidRPr="006258D3">
        <w:rPr>
          <w:b/>
          <w:kern w:val="28"/>
          <w:sz w:val="28"/>
          <w:szCs w:val="28"/>
        </w:rPr>
        <w:t xml:space="preserve">Division </w:t>
      </w:r>
      <w:r>
        <w:rPr>
          <w:b/>
          <w:kern w:val="28"/>
          <w:sz w:val="28"/>
          <w:szCs w:val="28"/>
        </w:rPr>
        <w:t>4</w:t>
      </w:r>
      <w:r w:rsidRPr="006258D3">
        <w:rPr>
          <w:b/>
          <w:kern w:val="28"/>
          <w:sz w:val="28"/>
          <w:szCs w:val="28"/>
        </w:rPr>
        <w:t>—</w:t>
      </w:r>
      <w:r>
        <w:rPr>
          <w:b/>
          <w:kern w:val="28"/>
          <w:sz w:val="28"/>
          <w:szCs w:val="28"/>
        </w:rPr>
        <w:t>P</w:t>
      </w:r>
      <w:r w:rsidRPr="006258D3">
        <w:rPr>
          <w:b/>
          <w:kern w:val="28"/>
          <w:sz w:val="28"/>
          <w:szCs w:val="28"/>
        </w:rPr>
        <w:t xml:space="preserve">rimary iron </w:t>
      </w:r>
    </w:p>
    <w:p w14:paraId="0E59BEB7" w14:textId="77777777" w:rsidR="00423B66" w:rsidRPr="006258D3" w:rsidRDefault="00423B66" w:rsidP="00423B66">
      <w:pPr>
        <w:pStyle w:val="ActHead5"/>
        <w:shd w:val="clear" w:color="auto" w:fill="FFFFFF" w:themeFill="background1"/>
        <w:rPr>
          <w:rStyle w:val="CharSectno"/>
        </w:rPr>
      </w:pPr>
      <w:proofErr w:type="gramStart"/>
      <w:r>
        <w:rPr>
          <w:rStyle w:val="CharSectno"/>
        </w:rPr>
        <w:t>3</w:t>
      </w:r>
      <w:r w:rsidRPr="006258D3">
        <w:rPr>
          <w:rStyle w:val="CharSectno"/>
        </w:rPr>
        <w:t>9  Primary</w:t>
      </w:r>
      <w:proofErr w:type="gramEnd"/>
      <w:r w:rsidRPr="006258D3">
        <w:rPr>
          <w:rStyle w:val="CharSectno"/>
        </w:rPr>
        <w:t xml:space="preserve"> iron</w:t>
      </w:r>
    </w:p>
    <w:p w14:paraId="23F627FB" w14:textId="0C56D106" w:rsidR="00423B66" w:rsidRDefault="00423B66" w:rsidP="00423B66">
      <w:pPr>
        <w:pStyle w:val="subsection"/>
        <w:shd w:val="clear" w:color="auto" w:fill="FFFFFF" w:themeFill="background1"/>
      </w:pPr>
      <w:r w:rsidRPr="00450118">
        <w:rPr>
          <w:b/>
          <w:bCs/>
          <w:sz w:val="24"/>
          <w:szCs w:val="24"/>
        </w:rPr>
        <w:tab/>
      </w:r>
      <w:r w:rsidRPr="00BB7CBC">
        <w:t>(1)</w:t>
      </w:r>
      <w:r w:rsidRPr="00BB7CBC">
        <w:tab/>
      </w:r>
      <w:r w:rsidR="00CD146F">
        <w:t>Subject to subsection (4), t</w:t>
      </w:r>
      <w:r w:rsidRPr="00450118">
        <w:t xml:space="preserve">onnes </w:t>
      </w:r>
      <w:r w:rsidRPr="00BB7CBC">
        <w:rPr>
          <w:color w:val="auto"/>
        </w:rPr>
        <w:t>of</w:t>
      </w:r>
      <w:r w:rsidRPr="00450118">
        <w:t xml:space="preserve"> metallic iron products</w:t>
      </w:r>
      <w:r w:rsidR="000E1807">
        <w:t>, excluding any gangue,</w:t>
      </w:r>
      <w:r w:rsidRPr="00450118">
        <w:t xml:space="preserve"> that:</w:t>
      </w:r>
    </w:p>
    <w:p w14:paraId="3568962F" w14:textId="77777777" w:rsidR="00423B66" w:rsidRDefault="00423B66" w:rsidP="00423B66">
      <w:pPr>
        <w:pStyle w:val="paragraph"/>
        <w:widowControl w:val="0"/>
        <w:shd w:val="clear" w:color="auto" w:fill="FFFFFF" w:themeFill="background1"/>
        <w:rPr>
          <w:szCs w:val="22"/>
        </w:rPr>
      </w:pPr>
      <w:r>
        <w:rPr>
          <w:szCs w:val="22"/>
        </w:rPr>
        <w:tab/>
      </w:r>
      <w:r w:rsidRPr="004014EC">
        <w:rPr>
          <w:szCs w:val="22"/>
        </w:rPr>
        <w:t>(a)</w:t>
      </w:r>
      <w:r w:rsidRPr="004014EC">
        <w:rPr>
          <w:szCs w:val="22"/>
        </w:rPr>
        <w:tab/>
      </w:r>
      <w:r>
        <w:rPr>
          <w:szCs w:val="22"/>
        </w:rPr>
        <w:t xml:space="preserve">are </w:t>
      </w:r>
      <w:r w:rsidRPr="004014EC">
        <w:rPr>
          <w:szCs w:val="22"/>
        </w:rPr>
        <w:t xml:space="preserve">produced as part of </w:t>
      </w:r>
      <w:r>
        <w:rPr>
          <w:szCs w:val="22"/>
        </w:rPr>
        <w:t xml:space="preserve">carrying on </w:t>
      </w:r>
      <w:r w:rsidRPr="004014EC">
        <w:rPr>
          <w:szCs w:val="22"/>
        </w:rPr>
        <w:t xml:space="preserve">the primary iron </w:t>
      </w:r>
      <w:r>
        <w:rPr>
          <w:szCs w:val="22"/>
        </w:rPr>
        <w:t>production</w:t>
      </w:r>
      <w:r w:rsidRPr="004014EC">
        <w:rPr>
          <w:szCs w:val="22"/>
        </w:rPr>
        <w:t xml:space="preserve"> activity </w:t>
      </w:r>
      <w:r w:rsidRPr="006258D3">
        <w:rPr>
          <w:szCs w:val="22"/>
        </w:rPr>
        <w:t>at the facility</w:t>
      </w:r>
      <w:r>
        <w:rPr>
          <w:szCs w:val="22"/>
        </w:rPr>
        <w:t>;</w:t>
      </w:r>
      <w:r w:rsidRPr="00450118">
        <w:rPr>
          <w:szCs w:val="22"/>
        </w:rPr>
        <w:t xml:space="preserve"> </w:t>
      </w:r>
      <w:r w:rsidRPr="00477730">
        <w:rPr>
          <w:szCs w:val="22"/>
        </w:rPr>
        <w:t>and</w:t>
      </w:r>
    </w:p>
    <w:p w14:paraId="0856664A" w14:textId="77777777" w:rsidR="00423B66" w:rsidRPr="00450118" w:rsidRDefault="00423B66" w:rsidP="00423B66">
      <w:pPr>
        <w:pStyle w:val="paragraph"/>
        <w:widowControl w:val="0"/>
        <w:shd w:val="clear" w:color="auto" w:fill="FFFFFF" w:themeFill="background1"/>
        <w:rPr>
          <w:szCs w:val="22"/>
        </w:rPr>
      </w:pPr>
      <w:r>
        <w:rPr>
          <w:szCs w:val="22"/>
        </w:rPr>
        <w:tab/>
        <w:t>(b)</w:t>
      </w:r>
      <w:r>
        <w:rPr>
          <w:szCs w:val="22"/>
        </w:rPr>
        <w:tab/>
      </w:r>
      <w:r>
        <w:t xml:space="preserve">are </w:t>
      </w:r>
      <w:r w:rsidRPr="00450118">
        <w:t>exported from the facility</w:t>
      </w:r>
      <w:r w:rsidRPr="00B8613C">
        <w:rPr>
          <w:szCs w:val="22"/>
        </w:rPr>
        <w:t>; and</w:t>
      </w:r>
    </w:p>
    <w:p w14:paraId="759ED6DB" w14:textId="0F606E2E" w:rsidR="00423B66" w:rsidRDefault="00423B66" w:rsidP="00423B66">
      <w:pPr>
        <w:pStyle w:val="paragraph"/>
        <w:widowControl w:val="0"/>
        <w:shd w:val="clear" w:color="auto" w:fill="FFFFFF" w:themeFill="background1"/>
      </w:pPr>
      <w:r w:rsidRPr="00450118">
        <w:tab/>
        <w:t>(c)</w:t>
      </w:r>
      <w:r w:rsidRPr="00450118">
        <w:tab/>
      </w:r>
      <w:r>
        <w:rPr>
          <w:szCs w:val="22"/>
        </w:rPr>
        <w:t xml:space="preserve">are </w:t>
      </w:r>
      <w:r w:rsidRPr="00B8613C">
        <w:rPr>
          <w:szCs w:val="22"/>
        </w:rPr>
        <w:t>of saleable quality</w:t>
      </w:r>
      <w:r>
        <w:t>.</w:t>
      </w:r>
    </w:p>
    <w:p w14:paraId="016F8905" w14:textId="1F870236" w:rsidR="008F0074" w:rsidRPr="008F0074" w:rsidRDefault="008F0074" w:rsidP="008F0074">
      <w:pPr>
        <w:pStyle w:val="notetext"/>
        <w:rPr>
          <w:bCs/>
          <w:iCs/>
        </w:rPr>
      </w:pPr>
      <w:r w:rsidRPr="00D57395">
        <w:rPr>
          <w:bCs/>
          <w:snapToGrid w:val="0"/>
        </w:rPr>
        <w:t>Example:</w:t>
      </w:r>
      <w:r>
        <w:rPr>
          <w:shd w:val="clear" w:color="auto" w:fill="FFFFFF"/>
        </w:rPr>
        <w:t xml:space="preserve"> </w:t>
      </w:r>
      <w:r>
        <w:rPr>
          <w:shd w:val="clear" w:color="auto" w:fill="FFFFFF"/>
        </w:rPr>
        <w:tab/>
      </w:r>
      <w:r w:rsidRPr="00AC73F5">
        <w:rPr>
          <w:bCs/>
          <w:iCs/>
        </w:rPr>
        <w:t>The facility produces 100,000 tonnes of metallic iron products</w:t>
      </w:r>
      <w:r>
        <w:rPr>
          <w:bCs/>
          <w:iCs/>
        </w:rPr>
        <w:t xml:space="preserve"> </w:t>
      </w:r>
      <w:r w:rsidR="006A1C55">
        <w:rPr>
          <w:bCs/>
          <w:iCs/>
        </w:rPr>
        <w:t>that meet the requirements of this subsection</w:t>
      </w:r>
      <w:r w:rsidRPr="00AC73F5">
        <w:rPr>
          <w:bCs/>
          <w:iCs/>
        </w:rPr>
        <w:t>. 10</w:t>
      </w:r>
      <w:r w:rsidR="008F003F">
        <w:rPr>
          <w:bCs/>
          <w:iCs/>
        </w:rPr>
        <w:t>%</w:t>
      </w:r>
      <w:r w:rsidRPr="00AC73F5">
        <w:rPr>
          <w:bCs/>
          <w:iCs/>
        </w:rPr>
        <w:t xml:space="preserve"> of the metallic iron products consists of gangue, in the form of </w:t>
      </w:r>
      <w:r w:rsidRPr="000F1BF3">
        <w:rPr>
          <w:bCs/>
          <w:iCs/>
        </w:rPr>
        <w:t>non-ferrous impurities</w:t>
      </w:r>
      <w:r>
        <w:rPr>
          <w:bCs/>
          <w:iCs/>
        </w:rPr>
        <w:t xml:space="preserve"> such as </w:t>
      </w:r>
      <w:r w:rsidRPr="00AC73F5">
        <w:rPr>
          <w:bCs/>
          <w:iCs/>
        </w:rPr>
        <w:t>silica (SiO</w:t>
      </w:r>
      <w:r w:rsidRPr="00AC73F5">
        <w:rPr>
          <w:bCs/>
          <w:iCs/>
          <w:vertAlign w:val="subscript"/>
        </w:rPr>
        <w:t>2</w:t>
      </w:r>
      <w:r w:rsidRPr="00AC73F5">
        <w:rPr>
          <w:bCs/>
          <w:iCs/>
        </w:rPr>
        <w:t>) and aluminium oxide (Al</w:t>
      </w:r>
      <w:r w:rsidRPr="00AC73F5">
        <w:rPr>
          <w:bCs/>
          <w:iCs/>
          <w:vertAlign w:val="subscript"/>
        </w:rPr>
        <w:t>2</w:t>
      </w:r>
      <w:r w:rsidRPr="00AC73F5">
        <w:rPr>
          <w:bCs/>
          <w:iCs/>
        </w:rPr>
        <w:t>O</w:t>
      </w:r>
      <w:r w:rsidRPr="00AC73F5">
        <w:rPr>
          <w:bCs/>
          <w:iCs/>
          <w:vertAlign w:val="subscript"/>
        </w:rPr>
        <w:t>3</w:t>
      </w:r>
      <w:r w:rsidRPr="00AC73F5">
        <w:rPr>
          <w:bCs/>
          <w:iCs/>
        </w:rPr>
        <w:t xml:space="preserve">), corresponding to 10,000 tonnes of gangue in total. </w:t>
      </w:r>
      <w:r>
        <w:rPr>
          <w:bCs/>
          <w:iCs/>
        </w:rPr>
        <w:t>No coke oven coke is used in the production process, so subsection (4) does not apply. As such, the metric is 90,000 tonnes.</w:t>
      </w:r>
    </w:p>
    <w:p w14:paraId="69A595AE" w14:textId="74B2B16C" w:rsidR="00423B66" w:rsidRDefault="00423B66" w:rsidP="00423B66">
      <w:pPr>
        <w:pStyle w:val="subsection"/>
        <w:shd w:val="clear" w:color="auto" w:fill="FFFFFF" w:themeFill="background1"/>
        <w:rPr>
          <w:b/>
          <w:bCs/>
          <w:i/>
          <w:iCs/>
          <w:szCs w:val="22"/>
          <w:shd w:val="clear" w:color="auto" w:fill="FFFFFF"/>
        </w:rPr>
      </w:pPr>
      <w:r>
        <w:rPr>
          <w:bCs/>
          <w:i/>
          <w:sz w:val="18"/>
          <w:szCs w:val="18"/>
        </w:rPr>
        <w:tab/>
      </w:r>
      <w:r w:rsidRPr="00450118">
        <w:t>(</w:t>
      </w:r>
      <w:r>
        <w:t>2</w:t>
      </w:r>
      <w:r w:rsidRPr="00450118">
        <w:t>)</w:t>
      </w:r>
      <w:r w:rsidRPr="00450118">
        <w:tab/>
      </w:r>
      <w:r w:rsidRPr="00B11711">
        <w:t>The</w:t>
      </w:r>
      <w:r w:rsidRPr="00450118">
        <w:rPr>
          <w:szCs w:val="22"/>
        </w:rPr>
        <w:t xml:space="preserve"> metric in subsection (</w:t>
      </w:r>
      <w:r>
        <w:rPr>
          <w:szCs w:val="22"/>
        </w:rPr>
        <w:t>1</w:t>
      </w:r>
      <w:r w:rsidRPr="00450118">
        <w:rPr>
          <w:szCs w:val="22"/>
        </w:rPr>
        <w:t>) is applicable to a facility that conducts the</w:t>
      </w:r>
      <w:r>
        <w:t xml:space="preserve"> activity of </w:t>
      </w:r>
      <w:r>
        <w:rPr>
          <w:bCs/>
          <w:iCs/>
        </w:rPr>
        <w:t xml:space="preserve">the physical and chemical </w:t>
      </w:r>
      <w:r w:rsidRPr="005E1A2C">
        <w:rPr>
          <w:bCs/>
          <w:iCs/>
        </w:rPr>
        <w:t>processing</w:t>
      </w:r>
      <w:r>
        <w:rPr>
          <w:bCs/>
          <w:iCs/>
        </w:rPr>
        <w:t xml:space="preserve"> of iron feed</w:t>
      </w:r>
      <w:r w:rsidR="00E751E9">
        <w:rPr>
          <w:bCs/>
          <w:iCs/>
        </w:rPr>
        <w:t xml:space="preserve"> material</w:t>
      </w:r>
      <w:r>
        <w:rPr>
          <w:bCs/>
          <w:iCs/>
        </w:rPr>
        <w:t xml:space="preserve"> into a crude iron product suitable for export </w:t>
      </w:r>
      <w:r w:rsidRPr="00A97C0D">
        <w:rPr>
          <w:bCs/>
          <w:iCs/>
        </w:rPr>
        <w:t>from the facility.</w:t>
      </w:r>
      <w:r w:rsidDel="00311F6E">
        <w:rPr>
          <w:b/>
          <w:bCs/>
          <w:i/>
          <w:iCs/>
          <w:szCs w:val="22"/>
          <w:shd w:val="clear" w:color="auto" w:fill="FFFFFF"/>
        </w:rPr>
        <w:t xml:space="preserve"> </w:t>
      </w:r>
    </w:p>
    <w:p w14:paraId="106C1373" w14:textId="77777777" w:rsidR="00423B66" w:rsidRDefault="00423B66" w:rsidP="00E43A88">
      <w:pPr>
        <w:pStyle w:val="notetext"/>
        <w:rPr>
          <w:b/>
          <w:bCs/>
          <w:i/>
          <w:iCs/>
          <w:szCs w:val="22"/>
          <w:shd w:val="clear" w:color="auto" w:fill="FFFFFF"/>
        </w:rPr>
      </w:pPr>
      <w:r w:rsidRPr="00D57395">
        <w:rPr>
          <w:bCs/>
          <w:snapToGrid w:val="0"/>
        </w:rPr>
        <w:t>Example</w:t>
      </w:r>
      <w:r w:rsidRPr="00C55987">
        <w:rPr>
          <w:bCs/>
          <w:snapToGrid w:val="0"/>
        </w:rPr>
        <w:t>s</w:t>
      </w:r>
      <w:r w:rsidRPr="00D57395">
        <w:rPr>
          <w:bCs/>
          <w:snapToGrid w:val="0"/>
        </w:rPr>
        <w:t>:</w:t>
      </w:r>
      <w:r w:rsidRPr="006D66EE">
        <w:rPr>
          <w:shd w:val="clear" w:color="auto" w:fill="FFFFFF"/>
        </w:rPr>
        <w:t xml:space="preserve"> </w:t>
      </w:r>
      <w:r>
        <w:rPr>
          <w:shd w:val="clear" w:color="auto" w:fill="FFFFFF"/>
        </w:rPr>
        <w:t xml:space="preserve"> Pig iron, hot briquetted iron, direct reduced iron and cast iron are each a crude iron product that may be suitable for export from a facility. </w:t>
      </w:r>
    </w:p>
    <w:p w14:paraId="1D32D116" w14:textId="0FEE41B7" w:rsidR="00423B66" w:rsidRDefault="00423B66" w:rsidP="00423B66">
      <w:pPr>
        <w:shd w:val="clear" w:color="auto" w:fill="FFFFFF" w:themeFill="background1"/>
        <w:tabs>
          <w:tab w:val="right" w:pos="1021"/>
        </w:tabs>
        <w:rPr>
          <w:b/>
          <w:bCs/>
          <w:i/>
          <w:iCs/>
          <w:szCs w:val="22"/>
          <w:shd w:val="clear" w:color="auto" w:fill="FFFFFF"/>
        </w:rPr>
      </w:pPr>
      <w:r>
        <w:rPr>
          <w:rFonts w:eastAsia="Times New Roman"/>
          <w:szCs w:val="22"/>
          <w:lang w:eastAsia="en-AU"/>
        </w:rPr>
        <w:tab/>
      </w:r>
      <w:r w:rsidRPr="00756F11">
        <w:rPr>
          <w:rFonts w:eastAsia="Times New Roman"/>
          <w:szCs w:val="22"/>
          <w:lang w:eastAsia="en-AU"/>
        </w:rPr>
        <w:t>(</w:t>
      </w:r>
      <w:r>
        <w:rPr>
          <w:rFonts w:eastAsia="Times New Roman"/>
          <w:szCs w:val="22"/>
          <w:lang w:eastAsia="en-AU"/>
        </w:rPr>
        <w:t>3</w:t>
      </w:r>
      <w:r w:rsidRPr="00756F11">
        <w:rPr>
          <w:rFonts w:eastAsia="Times New Roman"/>
          <w:szCs w:val="22"/>
          <w:lang w:eastAsia="en-AU"/>
        </w:rPr>
        <w:t>)</w:t>
      </w:r>
      <w:r w:rsidRPr="00756F11">
        <w:rPr>
          <w:rFonts w:eastAsia="Times New Roman"/>
          <w:szCs w:val="22"/>
          <w:lang w:eastAsia="en-AU"/>
        </w:rPr>
        <w:tab/>
      </w:r>
      <w:r w:rsidRPr="006258D3">
        <w:rPr>
          <w:rFonts w:eastAsia="Times New Roman"/>
          <w:szCs w:val="22"/>
          <w:lang w:eastAsia="en-AU"/>
        </w:rPr>
        <w:t>The activity</w:t>
      </w:r>
      <w:r w:rsidRPr="00E712E6">
        <w:rPr>
          <w:szCs w:val="22"/>
          <w:shd w:val="clear" w:color="auto" w:fill="FFFFFF"/>
        </w:rPr>
        <w:t xml:space="preserve"> in subsection (</w:t>
      </w:r>
      <w:r>
        <w:rPr>
          <w:szCs w:val="22"/>
          <w:shd w:val="clear" w:color="auto" w:fill="FFFFFF"/>
        </w:rPr>
        <w:t xml:space="preserve">2) </w:t>
      </w:r>
      <w:r w:rsidRPr="00E712E6">
        <w:rPr>
          <w:szCs w:val="22"/>
          <w:shd w:val="clear" w:color="auto" w:fill="FFFFFF"/>
        </w:rPr>
        <w:t>is the </w:t>
      </w:r>
      <w:r w:rsidRPr="00E712E6">
        <w:rPr>
          <w:b/>
          <w:bCs/>
          <w:i/>
          <w:iCs/>
          <w:szCs w:val="22"/>
          <w:shd w:val="clear" w:color="auto" w:fill="FFFFFF"/>
        </w:rPr>
        <w:t>primary iron production activity.</w:t>
      </w:r>
    </w:p>
    <w:p w14:paraId="2849DCD4" w14:textId="52034EE0" w:rsidR="00CA483C" w:rsidRDefault="00CA483C" w:rsidP="00E43A88">
      <w:pPr>
        <w:pStyle w:val="notetext"/>
        <w:rPr>
          <w:b/>
          <w:bCs/>
          <w:i/>
          <w:iCs/>
          <w:szCs w:val="22"/>
          <w:shd w:val="clear" w:color="auto" w:fill="FFFFFF"/>
        </w:rPr>
      </w:pPr>
      <w:r w:rsidRPr="00D57395">
        <w:rPr>
          <w:bCs/>
          <w:snapToGrid w:val="0"/>
        </w:rPr>
        <w:t>Example:</w:t>
      </w:r>
      <w:r w:rsidRPr="006D66EE">
        <w:rPr>
          <w:shd w:val="clear" w:color="auto" w:fill="FFFFFF"/>
        </w:rPr>
        <w:t xml:space="preserve"> </w:t>
      </w:r>
      <w:r>
        <w:rPr>
          <w:shd w:val="clear" w:color="auto" w:fill="FFFFFF"/>
        </w:rPr>
        <w:t> </w:t>
      </w:r>
      <w:r>
        <w:rPr>
          <w:shd w:val="clear" w:color="auto" w:fill="FFFFFF"/>
        </w:rPr>
        <w:tab/>
        <w:t xml:space="preserve">The production of crude iron products from iron ore pellets using direct reduction.  </w:t>
      </w:r>
    </w:p>
    <w:p w14:paraId="418BF635" w14:textId="064D758C" w:rsidR="00423B66" w:rsidRDefault="00423B66" w:rsidP="00423B66">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4</w:t>
      </w:r>
      <w:r w:rsidRPr="00450118">
        <w:rPr>
          <w:szCs w:val="22"/>
          <w:shd w:val="clear" w:color="auto" w:fill="FFFFFF"/>
        </w:rPr>
        <w:t>)</w:t>
      </w:r>
      <w:r w:rsidRPr="00450118">
        <w:rPr>
          <w:szCs w:val="22"/>
          <w:shd w:val="clear" w:color="auto" w:fill="FFFFFF"/>
        </w:rPr>
        <w:tab/>
      </w:r>
      <w:r>
        <w:rPr>
          <w:szCs w:val="22"/>
          <w:shd w:val="clear" w:color="auto" w:fill="FFFFFF"/>
        </w:rPr>
        <w:t>For subsection (1),</w:t>
      </w:r>
      <w:r w:rsidR="009E599B">
        <w:rPr>
          <w:szCs w:val="22"/>
          <w:shd w:val="clear" w:color="auto" w:fill="FFFFFF"/>
        </w:rPr>
        <w:t xml:space="preserve"> </w:t>
      </w:r>
      <w:r w:rsidR="00AA47D6">
        <w:rPr>
          <w:szCs w:val="22"/>
        </w:rPr>
        <w:t>if the amount of coke oven coke imported into the facility to produce the metallic iron products is equal to or greater than 5</w:t>
      </w:r>
      <w:r w:rsidR="008F003F">
        <w:rPr>
          <w:szCs w:val="22"/>
        </w:rPr>
        <w:t>%</w:t>
      </w:r>
      <w:r w:rsidR="00AA47D6">
        <w:rPr>
          <w:szCs w:val="22"/>
        </w:rPr>
        <w:t xml:space="preserve"> of the total amount of coke oven coke consumed in carrying on the primary iron production activity, then</w:t>
      </w:r>
      <w:r>
        <w:rPr>
          <w:szCs w:val="22"/>
          <w:shd w:val="clear" w:color="auto" w:fill="FFFFFF"/>
        </w:rPr>
        <w:t xml:space="preserve"> </w:t>
      </w:r>
      <w:r w:rsidRPr="006258D3">
        <w:rPr>
          <w:rFonts w:eastAsia="Times New Roman"/>
          <w:szCs w:val="22"/>
          <w:lang w:eastAsia="en-AU"/>
        </w:rPr>
        <w:t>tonne</w:t>
      </w:r>
      <w:r>
        <w:rPr>
          <w:rFonts w:eastAsia="Times New Roman"/>
          <w:szCs w:val="22"/>
          <w:lang w:eastAsia="en-AU"/>
        </w:rPr>
        <w:t>s</w:t>
      </w:r>
      <w:r w:rsidRPr="006258D3">
        <w:rPr>
          <w:rFonts w:eastAsia="Times New Roman"/>
          <w:szCs w:val="22"/>
          <w:lang w:eastAsia="en-AU"/>
        </w:rPr>
        <w:t xml:space="preserve"> of metallic iron products </w:t>
      </w:r>
      <w:r>
        <w:rPr>
          <w:rFonts w:eastAsia="Times New Roman"/>
          <w:szCs w:val="22"/>
          <w:lang w:eastAsia="en-AU"/>
        </w:rPr>
        <w:t>are given by the following equation:</w:t>
      </w:r>
    </w:p>
    <w:p w14:paraId="31713874" w14:textId="7DCA4EF3" w:rsidR="00423B66" w:rsidRDefault="00423B66" w:rsidP="00423B66">
      <w:pPr>
        <w:shd w:val="clear" w:color="auto" w:fill="FFFFFF" w:themeFill="background1"/>
        <w:rPr>
          <w:color w:val="auto"/>
        </w:rPr>
      </w:pPr>
      <w:r>
        <w:rPr>
          <w:rFonts w:eastAsia="Times New Roman"/>
          <w:szCs w:val="22"/>
          <w:lang w:eastAsia="en-AU"/>
        </w:rPr>
        <w:tab/>
        <w:t xml:space="preserve">metallic iron products = </w:t>
      </w:r>
      <w:proofErr w:type="spellStart"/>
      <w:r w:rsidRPr="002C0DF7">
        <w:rPr>
          <w:rFonts w:eastAsia="Times New Roman"/>
          <w:szCs w:val="22"/>
          <w:lang w:eastAsia="en-AU"/>
        </w:rPr>
        <w:t>Q</w:t>
      </w:r>
      <w:r w:rsidRPr="00053CFF">
        <w:rPr>
          <w:rFonts w:eastAsia="Times New Roman"/>
          <w:i/>
          <w:szCs w:val="22"/>
          <w:vertAlign w:val="subscript"/>
          <w:lang w:eastAsia="en-AU"/>
        </w:rPr>
        <w:t>p</w:t>
      </w:r>
      <w:proofErr w:type="spellEnd"/>
      <w:r w:rsidRPr="002C0DF7">
        <w:rPr>
          <w:rFonts w:eastAsia="Times New Roman"/>
          <w:szCs w:val="22"/>
          <w:lang w:eastAsia="en-AU"/>
        </w:rPr>
        <w:t xml:space="preserve"> + </w:t>
      </w:r>
      <w:r>
        <w:rPr>
          <w:rFonts w:eastAsia="Times New Roman"/>
          <w:szCs w:val="22"/>
          <w:lang w:eastAsia="en-AU"/>
        </w:rPr>
        <w:t>0.89</w:t>
      </w:r>
      <w:r w:rsidR="00543939">
        <w:rPr>
          <w:rFonts w:eastAsia="Times New Roman"/>
          <w:szCs w:val="22"/>
          <w:lang w:eastAsia="en-AU"/>
        </w:rPr>
        <w:t>2</w:t>
      </w:r>
      <w:r w:rsidRPr="002C0DF7">
        <w:rPr>
          <w:rFonts w:eastAsia="Times New Roman"/>
          <w:szCs w:val="22"/>
          <w:lang w:eastAsia="en-AU"/>
        </w:rPr>
        <w:t xml:space="preserve"> </w:t>
      </w:r>
      <w:r w:rsidRPr="00D57395">
        <w:rPr>
          <w:bCs/>
          <w:iCs/>
          <w:szCs w:val="22"/>
        </w:rPr>
        <w:t>Q</w:t>
      </w:r>
      <w:r w:rsidRPr="00053CFF">
        <w:rPr>
          <w:bCs/>
          <w:i/>
          <w:iCs/>
          <w:szCs w:val="22"/>
          <w:vertAlign w:val="subscript"/>
        </w:rPr>
        <w:t>i</w:t>
      </w:r>
      <w:r w:rsidRPr="00FF29C0">
        <w:rPr>
          <w:color w:val="auto"/>
        </w:rPr>
        <w:tab/>
      </w:r>
    </w:p>
    <w:p w14:paraId="5F8F94E1" w14:textId="77777777" w:rsidR="00423B66" w:rsidRDefault="00423B66" w:rsidP="00423B66">
      <w:pPr>
        <w:shd w:val="clear" w:color="auto" w:fill="FFFFFF" w:themeFill="background1"/>
        <w:ind w:firstLine="0"/>
        <w:rPr>
          <w:szCs w:val="22"/>
          <w:shd w:val="clear" w:color="auto" w:fill="FFFFFF"/>
        </w:rPr>
      </w:pPr>
      <w:r w:rsidRPr="006258D3">
        <w:rPr>
          <w:rFonts w:eastAsia="Times New Roman"/>
          <w:bCs/>
          <w:iCs/>
          <w:color w:val="auto"/>
          <w:lang w:eastAsia="en-AU"/>
        </w:rPr>
        <w:t>where:</w:t>
      </w:r>
    </w:p>
    <w:p w14:paraId="224F544E" w14:textId="64A33255" w:rsidR="00423B66" w:rsidRPr="00E12716" w:rsidRDefault="00423B66" w:rsidP="00423B66">
      <w:pPr>
        <w:shd w:val="clear" w:color="auto" w:fill="FFFFFF" w:themeFill="background1"/>
      </w:pPr>
      <w:r w:rsidRPr="00FF29C0">
        <w:rPr>
          <w:color w:val="auto"/>
        </w:rPr>
        <w:tab/>
      </w:r>
      <w:proofErr w:type="spellStart"/>
      <w:r w:rsidRPr="00BB7CBC">
        <w:rPr>
          <w:b/>
          <w:i/>
          <w:color w:val="auto"/>
        </w:rPr>
        <w:t>Q</w:t>
      </w:r>
      <w:r w:rsidRPr="00D57395">
        <w:rPr>
          <w:b/>
          <w:i/>
          <w:color w:val="auto"/>
          <w:vertAlign w:val="subscript"/>
        </w:rPr>
        <w:t>p</w:t>
      </w:r>
      <w:proofErr w:type="spellEnd"/>
      <w:r w:rsidRPr="00BB7CBC">
        <w:rPr>
          <w:b/>
          <w:i/>
          <w:color w:val="auto"/>
        </w:rPr>
        <w:t xml:space="preserve"> </w:t>
      </w:r>
      <w:r w:rsidRPr="005D1754">
        <w:rPr>
          <w:rFonts w:eastAsia="Times New Roman"/>
          <w:szCs w:val="22"/>
          <w:lang w:eastAsia="en-AU"/>
        </w:rPr>
        <w:t>is the quantity of metallic iron products</w:t>
      </w:r>
      <w:r>
        <w:rPr>
          <w:rFonts w:eastAsia="Times New Roman"/>
          <w:szCs w:val="22"/>
          <w:lang w:eastAsia="en-AU"/>
        </w:rPr>
        <w:t>, in tonnes,</w:t>
      </w:r>
      <w:r w:rsidRPr="005D1754">
        <w:rPr>
          <w:rFonts w:eastAsia="Times New Roman"/>
          <w:szCs w:val="22"/>
          <w:lang w:eastAsia="en-AU"/>
        </w:rPr>
        <w:t xml:space="preserve"> that </w:t>
      </w:r>
      <w:r w:rsidR="008D6F0D">
        <w:rPr>
          <w:rFonts w:eastAsia="Times New Roman"/>
          <w:szCs w:val="22"/>
          <w:lang w:eastAsia="en-AU"/>
        </w:rPr>
        <w:t xml:space="preserve">meet the requirements of subsection (1) and </w:t>
      </w:r>
      <w:r w:rsidRPr="005D1754">
        <w:rPr>
          <w:rFonts w:eastAsia="Times New Roman"/>
          <w:szCs w:val="22"/>
          <w:lang w:eastAsia="en-AU"/>
        </w:rPr>
        <w:t>are not produced using coke oven coke imported into the facility.</w:t>
      </w:r>
    </w:p>
    <w:p w14:paraId="586202A3" w14:textId="63CEC2BD" w:rsidR="00423B66" w:rsidRPr="00BB7CBC" w:rsidRDefault="00423B66" w:rsidP="00423B66">
      <w:pPr>
        <w:shd w:val="clear" w:color="auto" w:fill="FFFFFF" w:themeFill="background1"/>
        <w:rPr>
          <w:szCs w:val="22"/>
          <w:shd w:val="clear" w:color="auto" w:fill="FFFFFF"/>
        </w:rPr>
      </w:pPr>
      <w:r w:rsidRPr="00FF29C0">
        <w:rPr>
          <w:color w:val="auto"/>
        </w:rPr>
        <w:tab/>
      </w:r>
      <w:r>
        <w:rPr>
          <w:b/>
          <w:bCs/>
          <w:i/>
          <w:iCs/>
          <w:szCs w:val="22"/>
        </w:rPr>
        <w:t>Q</w:t>
      </w:r>
      <w:r w:rsidRPr="00D57395">
        <w:rPr>
          <w:b/>
          <w:bCs/>
          <w:i/>
          <w:iCs/>
          <w:szCs w:val="22"/>
          <w:vertAlign w:val="subscript"/>
        </w:rPr>
        <w:t>i</w:t>
      </w:r>
      <w:r w:rsidRPr="002C0DF7">
        <w:rPr>
          <w:rFonts w:eastAsia="Times New Roman"/>
          <w:szCs w:val="22"/>
          <w:lang w:eastAsia="en-AU"/>
        </w:rPr>
        <w:t xml:space="preserve"> is the quantity of </w:t>
      </w:r>
      <w:r>
        <w:rPr>
          <w:rFonts w:eastAsia="Times New Roman"/>
          <w:szCs w:val="22"/>
          <w:lang w:eastAsia="en-AU"/>
        </w:rPr>
        <w:t>metallic iron</w:t>
      </w:r>
      <w:r w:rsidRPr="002C0DF7">
        <w:rPr>
          <w:rFonts w:eastAsia="Times New Roman"/>
          <w:szCs w:val="22"/>
          <w:lang w:eastAsia="en-AU"/>
        </w:rPr>
        <w:t xml:space="preserve"> </w:t>
      </w:r>
      <w:r>
        <w:rPr>
          <w:rFonts w:eastAsia="Times New Roman"/>
          <w:szCs w:val="22"/>
          <w:lang w:eastAsia="en-AU"/>
        </w:rPr>
        <w:t xml:space="preserve">products, in tonnes, </w:t>
      </w:r>
      <w:r w:rsidRPr="002C0DF7">
        <w:rPr>
          <w:rFonts w:eastAsia="Times New Roman"/>
          <w:szCs w:val="22"/>
          <w:lang w:eastAsia="en-AU"/>
        </w:rPr>
        <w:t xml:space="preserve">that </w:t>
      </w:r>
      <w:r w:rsidR="008D6F0D">
        <w:rPr>
          <w:rFonts w:eastAsia="Times New Roman"/>
          <w:szCs w:val="22"/>
          <w:lang w:eastAsia="en-AU"/>
        </w:rPr>
        <w:t xml:space="preserve">meet the requirements of subsection (1) and </w:t>
      </w:r>
      <w:r>
        <w:rPr>
          <w:rFonts w:eastAsia="Times New Roman"/>
          <w:szCs w:val="22"/>
          <w:lang w:eastAsia="en-AU"/>
        </w:rPr>
        <w:t>are</w:t>
      </w:r>
      <w:r w:rsidRPr="002C0DF7">
        <w:rPr>
          <w:rFonts w:eastAsia="Times New Roman"/>
          <w:szCs w:val="22"/>
          <w:lang w:eastAsia="en-AU"/>
        </w:rPr>
        <w:t xml:space="preserve"> produced using coke oven coke imported into the </w:t>
      </w:r>
      <w:r>
        <w:rPr>
          <w:rFonts w:eastAsia="Times New Roman"/>
          <w:szCs w:val="22"/>
          <w:lang w:eastAsia="en-AU"/>
        </w:rPr>
        <w:t>facility</w:t>
      </w:r>
      <w:r w:rsidRPr="00F93F93">
        <w:rPr>
          <w:rFonts w:eastAsia="Times New Roman"/>
          <w:szCs w:val="22"/>
          <w:lang w:eastAsia="en-AU"/>
        </w:rPr>
        <w:t>.</w:t>
      </w:r>
    </w:p>
    <w:p w14:paraId="430BF9F0" w14:textId="1028D439" w:rsidR="00423B66" w:rsidRDefault="00423B66" w:rsidP="00E43A88">
      <w:pPr>
        <w:pStyle w:val="notetext"/>
      </w:pPr>
      <w:r w:rsidRPr="00BB7CBC">
        <w:t>Note</w:t>
      </w:r>
      <w:r w:rsidR="00E43A88">
        <w:t xml:space="preserve"> 1</w:t>
      </w:r>
      <w:r w:rsidRPr="00BB7CBC">
        <w:t>:</w:t>
      </w:r>
      <w:r w:rsidRPr="00BB7CBC">
        <w:tab/>
      </w:r>
      <w:proofErr w:type="spellStart"/>
      <w:r w:rsidRPr="00D57395">
        <w:rPr>
          <w:iCs/>
        </w:rPr>
        <w:t>Q</w:t>
      </w:r>
      <w:r w:rsidRPr="007A6FE3">
        <w:rPr>
          <w:i/>
          <w:vertAlign w:val="subscript"/>
        </w:rPr>
        <w:t>p</w:t>
      </w:r>
      <w:proofErr w:type="spellEnd"/>
      <w:r>
        <w:t xml:space="preserve"> </w:t>
      </w:r>
      <w:r w:rsidRPr="00BB7CBC">
        <w:t>may or may not have been produced with coke oven coke.</w:t>
      </w:r>
    </w:p>
    <w:p w14:paraId="4E4B177A" w14:textId="5A26E064" w:rsidR="00291290" w:rsidRPr="00BB7CBC" w:rsidRDefault="00E43A88" w:rsidP="00E43A88">
      <w:pPr>
        <w:pStyle w:val="notetext"/>
        <w:rPr>
          <w:i/>
          <w:iCs/>
        </w:rPr>
      </w:pPr>
      <w:r w:rsidRPr="00BB7CBC">
        <w:t>Note</w:t>
      </w:r>
      <w:r>
        <w:t xml:space="preserve"> 2</w:t>
      </w:r>
      <w:r w:rsidRPr="00BB7CBC">
        <w:t>:</w:t>
      </w:r>
      <w:r w:rsidRPr="00BB7CBC">
        <w:tab/>
      </w:r>
      <w:proofErr w:type="spellStart"/>
      <w:r w:rsidRPr="00D57395">
        <w:rPr>
          <w:iCs/>
        </w:rPr>
        <w:t>Q</w:t>
      </w:r>
      <w:r w:rsidRPr="007A6FE3">
        <w:rPr>
          <w:i/>
          <w:vertAlign w:val="subscript"/>
        </w:rPr>
        <w:t>p</w:t>
      </w:r>
      <w:proofErr w:type="spellEnd"/>
      <w:r>
        <w:t xml:space="preserve"> and </w:t>
      </w:r>
      <w:r w:rsidRPr="005E0FA5">
        <w:rPr>
          <w:bCs/>
          <w:iCs/>
          <w:szCs w:val="22"/>
        </w:rPr>
        <w:t>Q</w:t>
      </w:r>
      <w:r w:rsidRPr="00053CFF">
        <w:rPr>
          <w:bCs/>
          <w:i/>
          <w:iCs/>
          <w:szCs w:val="22"/>
          <w:vertAlign w:val="subscript"/>
        </w:rPr>
        <w:t>i</w:t>
      </w:r>
      <w:r w:rsidRPr="00BB7CBC">
        <w:t xml:space="preserve"> </w:t>
      </w:r>
      <w:r w:rsidR="005056F4">
        <w:t xml:space="preserve">do not need to be directly measured; they </w:t>
      </w:r>
      <w:r>
        <w:t xml:space="preserve">can be calculated from the consumed ratio of coke </w:t>
      </w:r>
      <w:r w:rsidR="00A363C8">
        <w:t xml:space="preserve">oven coke </w:t>
      </w:r>
      <w:r>
        <w:t xml:space="preserve">imported into the facility to coke </w:t>
      </w:r>
      <w:r w:rsidR="00A363C8">
        <w:t xml:space="preserve">oven coke </w:t>
      </w:r>
      <w:r w:rsidR="000D5105">
        <w:t>used to produce metallic iron products that meet the requirements in subsection (1)</w:t>
      </w:r>
      <w:r>
        <w:t xml:space="preserve">, multiplied by the </w:t>
      </w:r>
      <w:r w:rsidR="00E4657B">
        <w:t>quantity</w:t>
      </w:r>
      <w:r w:rsidR="001B290F">
        <w:t xml:space="preserve"> of </w:t>
      </w:r>
      <w:r>
        <w:t xml:space="preserve">iron </w:t>
      </w:r>
      <w:r w:rsidR="001B290F">
        <w:t>produced using coke oven coke</w:t>
      </w:r>
      <w:r w:rsidRPr="00BB7CBC">
        <w:t>.</w:t>
      </w:r>
      <w:r w:rsidR="005E0FA5">
        <w:t xml:space="preserve"> </w:t>
      </w:r>
    </w:p>
    <w:p w14:paraId="3899E052" w14:textId="164C1566" w:rsidR="004F7B15" w:rsidRPr="004F7B15" w:rsidRDefault="00423B66" w:rsidP="004F7B15">
      <w:pPr>
        <w:pStyle w:val="notetext"/>
        <w:rPr>
          <w:shd w:val="clear" w:color="auto" w:fill="FFFFFF"/>
        </w:rPr>
      </w:pPr>
      <w:r w:rsidRPr="00D57395">
        <w:rPr>
          <w:bCs/>
          <w:snapToGrid w:val="0"/>
        </w:rPr>
        <w:t>Example:</w:t>
      </w:r>
      <w:r w:rsidR="00820FDD">
        <w:rPr>
          <w:shd w:val="clear" w:color="auto" w:fill="FFFFFF"/>
        </w:rPr>
        <w:t xml:space="preserve"> </w:t>
      </w:r>
      <w:r w:rsidR="00291290">
        <w:rPr>
          <w:shd w:val="clear" w:color="auto" w:fill="FFFFFF"/>
        </w:rPr>
        <w:tab/>
      </w:r>
      <w:r w:rsidR="004F7B15" w:rsidRPr="004F7B15">
        <w:rPr>
          <w:shd w:val="clear" w:color="auto" w:fill="FFFFFF"/>
        </w:rPr>
        <w:t xml:space="preserve">Assume that a facility produces 10,000 tonnes of metallic iron products that are exported from the facility and of saleable quality, using coke oven coke, as part of carrying on the primary iron production activity at the facility. Assume that all the </w:t>
      </w:r>
      <w:r w:rsidR="004F7B15" w:rsidRPr="004F7B15">
        <w:rPr>
          <w:shd w:val="clear" w:color="auto" w:fill="FFFFFF"/>
        </w:rPr>
        <w:lastRenderedPageBreak/>
        <w:t xml:space="preserve">metallic iron products are </w:t>
      </w:r>
      <w:r w:rsidR="004F7B15" w:rsidRPr="00AC3476">
        <w:rPr>
          <w:shd w:val="clear" w:color="auto" w:fill="FFFFFF"/>
        </w:rPr>
        <w:t>2</w:t>
      </w:r>
      <w:r w:rsidR="008F003F">
        <w:rPr>
          <w:shd w:val="clear" w:color="auto" w:fill="FFFFFF"/>
        </w:rPr>
        <w:t>%</w:t>
      </w:r>
      <w:r w:rsidR="00E4657B">
        <w:rPr>
          <w:shd w:val="clear" w:color="auto" w:fill="FFFFFF"/>
        </w:rPr>
        <w:t xml:space="preserve"> </w:t>
      </w:r>
      <w:r w:rsidR="004F7B15" w:rsidRPr="004F7B15">
        <w:rPr>
          <w:shd w:val="clear" w:color="auto" w:fill="FFFFFF"/>
        </w:rPr>
        <w:t xml:space="preserve">gangue and that </w:t>
      </w:r>
      <w:r w:rsidR="004F7B15" w:rsidRPr="00AC3476">
        <w:rPr>
          <w:shd w:val="clear" w:color="auto" w:fill="FFFFFF"/>
        </w:rPr>
        <w:t>10</w:t>
      </w:r>
      <w:r w:rsidR="008F003F">
        <w:rPr>
          <w:shd w:val="clear" w:color="auto" w:fill="FFFFFF"/>
        </w:rPr>
        <w:t>%</w:t>
      </w:r>
      <w:r w:rsidR="00E4657B">
        <w:rPr>
          <w:shd w:val="clear" w:color="auto" w:fill="FFFFFF"/>
        </w:rPr>
        <w:t xml:space="preserve"> </w:t>
      </w:r>
      <w:r w:rsidR="004F7B15" w:rsidRPr="004F7B15">
        <w:rPr>
          <w:shd w:val="clear" w:color="auto" w:fill="FFFFFF"/>
        </w:rPr>
        <w:t>of the metallic iron products are made using imported coke.</w:t>
      </w:r>
    </w:p>
    <w:p w14:paraId="7A596B40" w14:textId="69736281" w:rsidR="00423B66" w:rsidRPr="00675A9E" w:rsidRDefault="004F7B15" w:rsidP="0063067F">
      <w:pPr>
        <w:pStyle w:val="notetext"/>
        <w:ind w:firstLine="0"/>
        <w:rPr>
          <w:bCs/>
          <w:iCs/>
        </w:rPr>
      </w:pPr>
      <w:r w:rsidRPr="004F7B15">
        <w:rPr>
          <w:shd w:val="clear" w:color="auto" w:fill="FFFFFF"/>
        </w:rPr>
        <w:t>Because the metallic iron products are 2% gangue, the facility therefore produces 9,800 tonnes of metallic iron products that meet the requirements of subsection (1) and</w:t>
      </w:r>
      <w:r>
        <w:rPr>
          <w:shd w:val="clear" w:color="auto" w:fill="FFFFFF"/>
        </w:rPr>
        <w:t>,</w:t>
      </w:r>
      <w:r w:rsidRPr="004F7B15">
        <w:rPr>
          <w:shd w:val="clear" w:color="auto" w:fill="FFFFFF"/>
        </w:rPr>
        <w:t xml:space="preserve"> as such, </w:t>
      </w:r>
      <w:proofErr w:type="spellStart"/>
      <w:r w:rsidRPr="00A14B74">
        <w:rPr>
          <w:iCs/>
        </w:rPr>
        <w:t>Q</w:t>
      </w:r>
      <w:r w:rsidRPr="007A6FE3">
        <w:rPr>
          <w:i/>
          <w:vertAlign w:val="subscript"/>
        </w:rPr>
        <w:t>p</w:t>
      </w:r>
      <w:proofErr w:type="spellEnd"/>
      <w:r w:rsidRPr="004F7B15">
        <w:rPr>
          <w:shd w:val="clear" w:color="auto" w:fill="FFFFFF"/>
        </w:rPr>
        <w:t xml:space="preserve"> = 90% × 9,800 = 8,820; and </w:t>
      </w:r>
      <w:r w:rsidRPr="00A14B74">
        <w:rPr>
          <w:iCs/>
        </w:rPr>
        <w:t>Q</w:t>
      </w:r>
      <w:r w:rsidRPr="007A6FE3">
        <w:rPr>
          <w:i/>
          <w:vertAlign w:val="subscript"/>
        </w:rPr>
        <w:t>i</w:t>
      </w:r>
      <w:r w:rsidRPr="004F7B15">
        <w:rPr>
          <w:shd w:val="clear" w:color="auto" w:fill="FFFFFF"/>
        </w:rPr>
        <w:t xml:space="preserve"> = 10% × 9,800 = 980. The metric, in tonnes, is therefore equal to 8,820 + 0.892 × 980, or 9,694.16.</w:t>
      </w:r>
    </w:p>
    <w:p w14:paraId="53746D9C" w14:textId="69D59FEB" w:rsidR="00423B66" w:rsidRDefault="00423B66" w:rsidP="00423B66">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5</w:t>
      </w:r>
      <w:r w:rsidRPr="00450118">
        <w:rPr>
          <w:szCs w:val="22"/>
          <w:shd w:val="clear" w:color="auto" w:fill="FFFFFF"/>
        </w:rPr>
        <w:t>)</w:t>
      </w:r>
      <w:r w:rsidRPr="00450118">
        <w:rPr>
          <w:szCs w:val="22"/>
          <w:shd w:val="clear" w:color="auto" w:fill="FFFFFF"/>
        </w:rPr>
        <w:tab/>
      </w:r>
      <w:r>
        <w:rPr>
          <w:szCs w:val="22"/>
          <w:shd w:val="clear" w:color="auto" w:fill="FFFFFF"/>
        </w:rPr>
        <w:t>The default emissions intensity is 2.0</w:t>
      </w:r>
      <w:r w:rsidR="00F9177B">
        <w:rPr>
          <w:szCs w:val="22"/>
          <w:shd w:val="clear" w:color="auto" w:fill="FFFFFF"/>
        </w:rPr>
        <w:t>8</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metallic iron products. </w:t>
      </w:r>
    </w:p>
    <w:p w14:paraId="349DE126" w14:textId="2FEBE846" w:rsidR="00423B66" w:rsidRDefault="00423B66" w:rsidP="00423B66">
      <w:pPr>
        <w:shd w:val="clear" w:color="auto" w:fill="FFFFFF" w:themeFill="background1"/>
        <w:tabs>
          <w:tab w:val="right" w:pos="1021"/>
        </w:tabs>
      </w:pPr>
      <w:r w:rsidRPr="00450118">
        <w:rPr>
          <w:szCs w:val="22"/>
          <w:shd w:val="clear" w:color="auto" w:fill="FFFFFF"/>
        </w:rPr>
        <w:tab/>
        <w:t>(</w:t>
      </w:r>
      <w:r>
        <w:rPr>
          <w:szCs w:val="22"/>
          <w:shd w:val="clear" w:color="auto" w:fill="FFFFFF"/>
        </w:rPr>
        <w:t>6</w:t>
      </w:r>
      <w:r w:rsidRPr="00450118">
        <w:rPr>
          <w:szCs w:val="22"/>
          <w:shd w:val="clear" w:color="auto" w:fill="FFFFFF"/>
        </w:rPr>
        <w:t>)</w:t>
      </w:r>
      <w:r w:rsidRPr="00450118">
        <w:rPr>
          <w:szCs w:val="22"/>
          <w:shd w:val="clear" w:color="auto" w:fill="FFFFFF"/>
        </w:rPr>
        <w:tab/>
      </w:r>
      <w:r>
        <w:rPr>
          <w:szCs w:val="22"/>
          <w:shd w:val="clear" w:color="auto" w:fill="FFFFFF"/>
        </w:rPr>
        <w:t>The best practice emissions intensity is 1.7</w:t>
      </w:r>
      <w:r w:rsidR="005644AA">
        <w:rPr>
          <w:szCs w:val="22"/>
          <w:shd w:val="clear" w:color="auto" w:fill="FFFFFF"/>
        </w:rPr>
        <w:t>7</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metallic iron products. </w:t>
      </w:r>
    </w:p>
    <w:p w14:paraId="22D33405" w14:textId="5D532B0F" w:rsidR="00DB58EA" w:rsidRPr="00636408" w:rsidRDefault="004667F7" w:rsidP="00DB58EA">
      <w:pPr>
        <w:pStyle w:val="ItemHead"/>
        <w:rPr>
          <w:color w:val="auto"/>
        </w:rPr>
      </w:pPr>
      <w:proofErr w:type="gramStart"/>
      <w:r>
        <w:rPr>
          <w:color w:val="auto"/>
        </w:rPr>
        <w:t>4</w:t>
      </w:r>
      <w:r w:rsidR="008632A3">
        <w:rPr>
          <w:color w:val="auto"/>
        </w:rPr>
        <w:t>0</w:t>
      </w:r>
      <w:r w:rsidR="00DB58EA" w:rsidRPr="00636408">
        <w:rPr>
          <w:color w:val="auto"/>
        </w:rPr>
        <w:t xml:space="preserve">  </w:t>
      </w:r>
      <w:r w:rsidR="001220A2">
        <w:rPr>
          <w:color w:val="auto"/>
        </w:rPr>
        <w:t>After</w:t>
      </w:r>
      <w:proofErr w:type="gramEnd"/>
      <w:r w:rsidR="001220A2">
        <w:rPr>
          <w:color w:val="auto"/>
        </w:rPr>
        <w:t xml:space="preserve"> </w:t>
      </w:r>
      <w:r w:rsidR="006559B4">
        <w:rPr>
          <w:color w:val="auto"/>
        </w:rPr>
        <w:t>Division 4</w:t>
      </w:r>
      <w:r w:rsidR="00DB58EA" w:rsidRPr="00636408">
        <w:rPr>
          <w:color w:val="auto"/>
        </w:rPr>
        <w:t xml:space="preserve"> of </w:t>
      </w:r>
      <w:r w:rsidR="005E6324" w:rsidRPr="00636408">
        <w:rPr>
          <w:color w:val="auto"/>
        </w:rPr>
        <w:t>Part 20</w:t>
      </w:r>
      <w:r w:rsidR="009D4826">
        <w:rPr>
          <w:color w:val="auto"/>
        </w:rPr>
        <w:t xml:space="preserve"> of </w:t>
      </w:r>
      <w:r w:rsidR="00DB58EA" w:rsidRPr="00636408">
        <w:rPr>
          <w:color w:val="auto"/>
        </w:rPr>
        <w:t>Schedule 1</w:t>
      </w:r>
    </w:p>
    <w:p w14:paraId="1B7F5E90" w14:textId="6AF6A960" w:rsidR="00DB58EA" w:rsidRDefault="001220A2" w:rsidP="00DB58EA">
      <w:pPr>
        <w:keepLines/>
        <w:spacing w:before="80"/>
        <w:ind w:left="709" w:firstLine="0"/>
        <w:rPr>
          <w:rFonts w:eastAsia="Times New Roman"/>
          <w:lang w:eastAsia="en-AU"/>
        </w:rPr>
      </w:pPr>
      <w:r>
        <w:rPr>
          <w:rFonts w:eastAsia="Times New Roman"/>
          <w:lang w:eastAsia="en-AU"/>
        </w:rPr>
        <w:t>Insert:</w:t>
      </w:r>
    </w:p>
    <w:p w14:paraId="4DC013EB" w14:textId="2B259BF8" w:rsidR="001220A2" w:rsidRPr="006258D3" w:rsidRDefault="001220A2" w:rsidP="001220A2">
      <w:pPr>
        <w:pStyle w:val="Item"/>
        <w:shd w:val="clear" w:color="auto" w:fill="FFFFFF" w:themeFill="background1"/>
        <w:ind w:hanging="709"/>
        <w:rPr>
          <w:b/>
          <w:kern w:val="28"/>
          <w:sz w:val="28"/>
          <w:szCs w:val="28"/>
        </w:rPr>
      </w:pPr>
      <w:r w:rsidRPr="006258D3">
        <w:rPr>
          <w:b/>
          <w:kern w:val="28"/>
          <w:sz w:val="28"/>
          <w:szCs w:val="28"/>
        </w:rPr>
        <w:t xml:space="preserve">Division </w:t>
      </w:r>
      <w:r>
        <w:rPr>
          <w:b/>
          <w:kern w:val="28"/>
          <w:sz w:val="28"/>
          <w:szCs w:val="28"/>
        </w:rPr>
        <w:t>4A</w:t>
      </w:r>
      <w:r w:rsidRPr="006258D3">
        <w:rPr>
          <w:b/>
          <w:kern w:val="28"/>
          <w:sz w:val="28"/>
          <w:szCs w:val="28"/>
        </w:rPr>
        <w:t>—</w:t>
      </w:r>
      <w:r>
        <w:rPr>
          <w:b/>
          <w:kern w:val="28"/>
          <w:sz w:val="28"/>
          <w:szCs w:val="28"/>
        </w:rPr>
        <w:t>P</w:t>
      </w:r>
      <w:r w:rsidRPr="006258D3">
        <w:rPr>
          <w:b/>
          <w:kern w:val="28"/>
          <w:sz w:val="28"/>
          <w:szCs w:val="28"/>
        </w:rPr>
        <w:t xml:space="preserve">rimary iron </w:t>
      </w:r>
      <w:r w:rsidR="005E6324">
        <w:rPr>
          <w:b/>
          <w:kern w:val="28"/>
          <w:sz w:val="28"/>
          <w:szCs w:val="28"/>
        </w:rPr>
        <w:t>(steelmaking)</w:t>
      </w:r>
    </w:p>
    <w:p w14:paraId="5CC90E76" w14:textId="2A4FCA38" w:rsidR="001220A2" w:rsidRPr="006258D3" w:rsidRDefault="001220A2" w:rsidP="001220A2">
      <w:pPr>
        <w:pStyle w:val="ActHead5"/>
        <w:shd w:val="clear" w:color="auto" w:fill="FFFFFF" w:themeFill="background1"/>
        <w:rPr>
          <w:rStyle w:val="CharSectno"/>
        </w:rPr>
      </w:pPr>
      <w:r>
        <w:rPr>
          <w:rStyle w:val="CharSectno"/>
        </w:rPr>
        <w:t>3</w:t>
      </w:r>
      <w:r w:rsidRPr="006258D3">
        <w:rPr>
          <w:rStyle w:val="CharSectno"/>
        </w:rPr>
        <w:t>9</w:t>
      </w:r>
      <w:proofErr w:type="gramStart"/>
      <w:r w:rsidR="006559B4">
        <w:rPr>
          <w:rStyle w:val="CharSectno"/>
        </w:rPr>
        <w:t>A</w:t>
      </w:r>
      <w:r w:rsidRPr="006258D3">
        <w:rPr>
          <w:rStyle w:val="CharSectno"/>
        </w:rPr>
        <w:t xml:space="preserve">  Primary</w:t>
      </w:r>
      <w:proofErr w:type="gramEnd"/>
      <w:r w:rsidRPr="006258D3">
        <w:rPr>
          <w:rStyle w:val="CharSectno"/>
        </w:rPr>
        <w:t xml:space="preserve"> iron</w:t>
      </w:r>
      <w:r w:rsidR="006559B4">
        <w:rPr>
          <w:rStyle w:val="CharSectno"/>
        </w:rPr>
        <w:t xml:space="preserve"> (steelmaking)</w:t>
      </w:r>
    </w:p>
    <w:p w14:paraId="5ED58150" w14:textId="5E7EED7F" w:rsidR="00C068BD" w:rsidRDefault="00C068BD" w:rsidP="00C068BD">
      <w:pPr>
        <w:pStyle w:val="subsection"/>
        <w:shd w:val="clear" w:color="auto" w:fill="FFFFFF" w:themeFill="background1"/>
        <w:rPr>
          <w:szCs w:val="22"/>
        </w:rPr>
      </w:pPr>
      <w:r w:rsidRPr="00450118">
        <w:rPr>
          <w:b/>
          <w:bCs/>
          <w:sz w:val="24"/>
          <w:szCs w:val="24"/>
        </w:rPr>
        <w:tab/>
      </w:r>
      <w:r w:rsidRPr="00BB7CBC">
        <w:t>(1)</w:t>
      </w:r>
      <w:r w:rsidRPr="00BB7CBC">
        <w:tab/>
      </w:r>
      <w:r>
        <w:t xml:space="preserve">This section applies </w:t>
      </w:r>
      <w:r w:rsidR="00E752AD">
        <w:t>for the purposes of sections 14A and 19A</w:t>
      </w:r>
      <w:r>
        <w:t>.</w:t>
      </w:r>
    </w:p>
    <w:p w14:paraId="3CDA26CD" w14:textId="7573579D" w:rsidR="001220A2" w:rsidRDefault="001220A2" w:rsidP="00F25EF7">
      <w:pPr>
        <w:pStyle w:val="subsection"/>
        <w:shd w:val="clear" w:color="auto" w:fill="FFFFFF" w:themeFill="background1"/>
        <w:rPr>
          <w:szCs w:val="22"/>
        </w:rPr>
      </w:pPr>
      <w:r w:rsidRPr="00450118">
        <w:rPr>
          <w:b/>
          <w:bCs/>
          <w:sz w:val="24"/>
          <w:szCs w:val="24"/>
        </w:rPr>
        <w:tab/>
      </w:r>
      <w:r w:rsidRPr="00BB7CBC">
        <w:t>(</w:t>
      </w:r>
      <w:r w:rsidR="00C068BD">
        <w:t>2</w:t>
      </w:r>
      <w:r w:rsidRPr="00BB7CBC">
        <w:t>)</w:t>
      </w:r>
      <w:r w:rsidRPr="00BB7CBC">
        <w:tab/>
      </w:r>
      <w:r>
        <w:t>Subject to subsection (</w:t>
      </w:r>
      <w:r w:rsidR="00C068BD">
        <w:t>5</w:t>
      </w:r>
      <w:r>
        <w:t>), t</w:t>
      </w:r>
      <w:r w:rsidRPr="00450118">
        <w:t xml:space="preserve">onnes </w:t>
      </w:r>
      <w:r w:rsidRPr="00BB7CBC">
        <w:rPr>
          <w:color w:val="auto"/>
        </w:rPr>
        <w:t>of</w:t>
      </w:r>
      <w:r w:rsidRPr="00450118">
        <w:t xml:space="preserve"> metallic iron products</w:t>
      </w:r>
      <w:r w:rsidR="000E1807">
        <w:t>, excluding any gangue,</w:t>
      </w:r>
      <w:r w:rsidRPr="00450118">
        <w:t xml:space="preserve"> that</w:t>
      </w:r>
      <w:r w:rsidR="006559B4">
        <w:t xml:space="preserve"> </w:t>
      </w:r>
      <w:r>
        <w:rPr>
          <w:szCs w:val="22"/>
        </w:rPr>
        <w:t xml:space="preserve">are </w:t>
      </w:r>
      <w:r w:rsidRPr="004014EC">
        <w:rPr>
          <w:szCs w:val="22"/>
        </w:rPr>
        <w:t xml:space="preserve">produced as part of </w:t>
      </w:r>
      <w:r>
        <w:rPr>
          <w:szCs w:val="22"/>
        </w:rPr>
        <w:t xml:space="preserve">carrying on </w:t>
      </w:r>
      <w:r w:rsidRPr="004014EC">
        <w:rPr>
          <w:szCs w:val="22"/>
        </w:rPr>
        <w:t xml:space="preserve">the primary </w:t>
      </w:r>
      <w:r w:rsidR="000E1807">
        <w:rPr>
          <w:szCs w:val="22"/>
        </w:rPr>
        <w:t xml:space="preserve">iron (steelmaking) production </w:t>
      </w:r>
      <w:r w:rsidRPr="004014EC">
        <w:rPr>
          <w:szCs w:val="22"/>
        </w:rPr>
        <w:t xml:space="preserve">activity </w:t>
      </w:r>
      <w:r w:rsidRPr="006258D3">
        <w:rPr>
          <w:szCs w:val="22"/>
        </w:rPr>
        <w:t>at the facility</w:t>
      </w:r>
      <w:r w:rsidR="006559B4">
        <w:rPr>
          <w:szCs w:val="22"/>
        </w:rPr>
        <w:t>.</w:t>
      </w:r>
    </w:p>
    <w:p w14:paraId="43090636" w14:textId="2F44566D" w:rsidR="001220A2" w:rsidRDefault="001220A2" w:rsidP="001220A2">
      <w:pPr>
        <w:pStyle w:val="subsection"/>
        <w:shd w:val="clear" w:color="auto" w:fill="FFFFFF" w:themeFill="background1"/>
        <w:rPr>
          <w:b/>
          <w:bCs/>
          <w:i/>
          <w:iCs/>
          <w:szCs w:val="22"/>
          <w:shd w:val="clear" w:color="auto" w:fill="FFFFFF"/>
        </w:rPr>
      </w:pPr>
      <w:r>
        <w:rPr>
          <w:bCs/>
          <w:i/>
          <w:sz w:val="18"/>
          <w:szCs w:val="18"/>
        </w:rPr>
        <w:tab/>
      </w:r>
      <w:r w:rsidRPr="00450118">
        <w:t>(</w:t>
      </w:r>
      <w:r w:rsidR="00CE7720">
        <w:t>3</w:t>
      </w:r>
      <w:r w:rsidRPr="00450118">
        <w:t>)</w:t>
      </w:r>
      <w:r w:rsidRPr="00450118">
        <w:tab/>
      </w:r>
      <w:r w:rsidRPr="00B11711">
        <w:t>The</w:t>
      </w:r>
      <w:r w:rsidRPr="00450118">
        <w:rPr>
          <w:szCs w:val="22"/>
        </w:rPr>
        <w:t xml:space="preserve"> metric in subsection (</w:t>
      </w:r>
      <w:r w:rsidR="00C068BD">
        <w:rPr>
          <w:szCs w:val="22"/>
        </w:rPr>
        <w:t>2</w:t>
      </w:r>
      <w:r w:rsidRPr="00450118">
        <w:rPr>
          <w:szCs w:val="22"/>
        </w:rPr>
        <w:t>) is applicable to a facility that conducts the</w:t>
      </w:r>
      <w:r>
        <w:t xml:space="preserve"> activity of </w:t>
      </w:r>
      <w:r>
        <w:rPr>
          <w:bCs/>
          <w:iCs/>
        </w:rPr>
        <w:t xml:space="preserve">the physical and chemical </w:t>
      </w:r>
      <w:r w:rsidRPr="005E1A2C">
        <w:rPr>
          <w:bCs/>
          <w:iCs/>
        </w:rPr>
        <w:t>processing</w:t>
      </w:r>
      <w:r>
        <w:rPr>
          <w:bCs/>
          <w:iCs/>
        </w:rPr>
        <w:t xml:space="preserve"> of iron containing feeds into a crude iron product suitable for </w:t>
      </w:r>
      <w:r w:rsidR="006559B4">
        <w:rPr>
          <w:bCs/>
          <w:iCs/>
        </w:rPr>
        <w:t>use by the facility for manufacturing primary steel</w:t>
      </w:r>
      <w:r w:rsidRPr="00A97C0D">
        <w:rPr>
          <w:bCs/>
          <w:iCs/>
        </w:rPr>
        <w:t>.</w:t>
      </w:r>
      <w:r w:rsidDel="00311F6E">
        <w:rPr>
          <w:b/>
          <w:bCs/>
          <w:i/>
          <w:iCs/>
          <w:szCs w:val="22"/>
          <w:shd w:val="clear" w:color="auto" w:fill="FFFFFF"/>
        </w:rPr>
        <w:t xml:space="preserve"> </w:t>
      </w:r>
    </w:p>
    <w:p w14:paraId="5134D1FF" w14:textId="223B1E77" w:rsidR="001220A2" w:rsidRDefault="001220A2" w:rsidP="001220A2">
      <w:pPr>
        <w:shd w:val="clear" w:color="auto" w:fill="FFFFFF" w:themeFill="background1"/>
        <w:tabs>
          <w:tab w:val="right" w:pos="1021"/>
        </w:tabs>
        <w:rPr>
          <w:b/>
          <w:bCs/>
          <w:i/>
          <w:iCs/>
          <w:szCs w:val="22"/>
          <w:shd w:val="clear" w:color="auto" w:fill="FFFFFF"/>
        </w:rPr>
      </w:pPr>
      <w:r>
        <w:rPr>
          <w:rFonts w:eastAsia="Times New Roman"/>
          <w:szCs w:val="22"/>
          <w:lang w:eastAsia="en-AU"/>
        </w:rPr>
        <w:tab/>
      </w:r>
      <w:r w:rsidRPr="00756F11">
        <w:rPr>
          <w:rFonts w:eastAsia="Times New Roman"/>
          <w:szCs w:val="22"/>
          <w:lang w:eastAsia="en-AU"/>
        </w:rPr>
        <w:t>(</w:t>
      </w:r>
      <w:r w:rsidR="00CE7720">
        <w:rPr>
          <w:rFonts w:eastAsia="Times New Roman"/>
          <w:szCs w:val="22"/>
          <w:lang w:eastAsia="en-AU"/>
        </w:rPr>
        <w:t>4</w:t>
      </w:r>
      <w:r w:rsidRPr="00756F11">
        <w:rPr>
          <w:rFonts w:eastAsia="Times New Roman"/>
          <w:szCs w:val="22"/>
          <w:lang w:eastAsia="en-AU"/>
        </w:rPr>
        <w:t>)</w:t>
      </w:r>
      <w:r w:rsidRPr="00756F11">
        <w:rPr>
          <w:rFonts w:eastAsia="Times New Roman"/>
          <w:szCs w:val="22"/>
          <w:lang w:eastAsia="en-AU"/>
        </w:rPr>
        <w:tab/>
      </w:r>
      <w:r w:rsidRPr="006258D3">
        <w:rPr>
          <w:rFonts w:eastAsia="Times New Roman"/>
          <w:szCs w:val="22"/>
          <w:lang w:eastAsia="en-AU"/>
        </w:rPr>
        <w:t>The activity</w:t>
      </w:r>
      <w:r w:rsidRPr="00E712E6">
        <w:rPr>
          <w:szCs w:val="22"/>
          <w:shd w:val="clear" w:color="auto" w:fill="FFFFFF"/>
        </w:rPr>
        <w:t xml:space="preserve"> in subsection (</w:t>
      </w:r>
      <w:r w:rsidR="00CE7720">
        <w:rPr>
          <w:szCs w:val="22"/>
          <w:shd w:val="clear" w:color="auto" w:fill="FFFFFF"/>
        </w:rPr>
        <w:t>3</w:t>
      </w:r>
      <w:r>
        <w:rPr>
          <w:szCs w:val="22"/>
          <w:shd w:val="clear" w:color="auto" w:fill="FFFFFF"/>
        </w:rPr>
        <w:t xml:space="preserve">) </w:t>
      </w:r>
      <w:r w:rsidRPr="00E712E6">
        <w:rPr>
          <w:szCs w:val="22"/>
          <w:shd w:val="clear" w:color="auto" w:fill="FFFFFF"/>
        </w:rPr>
        <w:t>is the </w:t>
      </w:r>
      <w:r w:rsidRPr="00E712E6">
        <w:rPr>
          <w:b/>
          <w:bCs/>
          <w:i/>
          <w:iCs/>
          <w:szCs w:val="22"/>
          <w:shd w:val="clear" w:color="auto" w:fill="FFFFFF"/>
        </w:rPr>
        <w:t xml:space="preserve">primary iron </w:t>
      </w:r>
      <w:r w:rsidR="006559B4">
        <w:rPr>
          <w:b/>
          <w:bCs/>
          <w:i/>
          <w:iCs/>
          <w:szCs w:val="22"/>
          <w:shd w:val="clear" w:color="auto" w:fill="FFFFFF"/>
        </w:rPr>
        <w:t xml:space="preserve">(steelmaking) </w:t>
      </w:r>
      <w:r w:rsidRPr="00E712E6">
        <w:rPr>
          <w:b/>
          <w:bCs/>
          <w:i/>
          <w:iCs/>
          <w:szCs w:val="22"/>
          <w:shd w:val="clear" w:color="auto" w:fill="FFFFFF"/>
        </w:rPr>
        <w:t>production activity.</w:t>
      </w:r>
    </w:p>
    <w:p w14:paraId="3CB6F82B" w14:textId="64F50996" w:rsidR="006559B4" w:rsidRDefault="006559B4" w:rsidP="006559B4">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sidR="005E6324">
        <w:rPr>
          <w:szCs w:val="22"/>
          <w:shd w:val="clear" w:color="auto" w:fill="FFFFFF"/>
        </w:rPr>
        <w:t>5</w:t>
      </w:r>
      <w:r w:rsidRPr="00450118">
        <w:rPr>
          <w:szCs w:val="22"/>
          <w:shd w:val="clear" w:color="auto" w:fill="FFFFFF"/>
        </w:rPr>
        <w:t>)</w:t>
      </w:r>
      <w:r w:rsidRPr="00450118">
        <w:rPr>
          <w:szCs w:val="22"/>
          <w:shd w:val="clear" w:color="auto" w:fill="FFFFFF"/>
        </w:rPr>
        <w:tab/>
      </w:r>
      <w:r>
        <w:rPr>
          <w:szCs w:val="22"/>
          <w:shd w:val="clear" w:color="auto" w:fill="FFFFFF"/>
        </w:rPr>
        <w:t>For subsection (</w:t>
      </w:r>
      <w:r w:rsidR="00CE7720">
        <w:rPr>
          <w:szCs w:val="22"/>
          <w:shd w:val="clear" w:color="auto" w:fill="FFFFFF"/>
        </w:rPr>
        <w:t>2</w:t>
      </w:r>
      <w:r>
        <w:rPr>
          <w:szCs w:val="22"/>
          <w:shd w:val="clear" w:color="auto" w:fill="FFFFFF"/>
        </w:rPr>
        <w:t xml:space="preserve">), </w:t>
      </w:r>
      <w:r>
        <w:rPr>
          <w:szCs w:val="22"/>
        </w:rPr>
        <w:t>if the amount of coke oven coke imported into the facility to produce the metallic iron products is equal to or greater than 5</w:t>
      </w:r>
      <w:r w:rsidR="008F003F">
        <w:rPr>
          <w:szCs w:val="22"/>
        </w:rPr>
        <w:t>%</w:t>
      </w:r>
      <w:r>
        <w:rPr>
          <w:szCs w:val="22"/>
        </w:rPr>
        <w:t xml:space="preserve"> of the total amount of coke oven coke consumed in carrying on the primary iron </w:t>
      </w:r>
      <w:r w:rsidR="00586203">
        <w:rPr>
          <w:szCs w:val="22"/>
        </w:rPr>
        <w:t xml:space="preserve">(steelmaking) </w:t>
      </w:r>
      <w:r>
        <w:rPr>
          <w:szCs w:val="22"/>
        </w:rPr>
        <w:t>production activity, then</w:t>
      </w:r>
      <w:r>
        <w:rPr>
          <w:szCs w:val="22"/>
          <w:shd w:val="clear" w:color="auto" w:fill="FFFFFF"/>
        </w:rPr>
        <w:t xml:space="preserve"> </w:t>
      </w:r>
      <w:r w:rsidRPr="006258D3">
        <w:rPr>
          <w:rFonts w:eastAsia="Times New Roman"/>
          <w:szCs w:val="22"/>
          <w:lang w:eastAsia="en-AU"/>
        </w:rPr>
        <w:t>tonne</w:t>
      </w:r>
      <w:r>
        <w:rPr>
          <w:rFonts w:eastAsia="Times New Roman"/>
          <w:szCs w:val="22"/>
          <w:lang w:eastAsia="en-AU"/>
        </w:rPr>
        <w:t>s</w:t>
      </w:r>
      <w:r w:rsidRPr="006258D3">
        <w:rPr>
          <w:rFonts w:eastAsia="Times New Roman"/>
          <w:szCs w:val="22"/>
          <w:lang w:eastAsia="en-AU"/>
        </w:rPr>
        <w:t xml:space="preserve"> of metallic iron products </w:t>
      </w:r>
      <w:r>
        <w:rPr>
          <w:rFonts w:eastAsia="Times New Roman"/>
          <w:szCs w:val="22"/>
          <w:lang w:eastAsia="en-AU"/>
        </w:rPr>
        <w:t>are given by the following equation:</w:t>
      </w:r>
    </w:p>
    <w:p w14:paraId="525B707F" w14:textId="77777777" w:rsidR="006559B4" w:rsidRDefault="006559B4" w:rsidP="006559B4">
      <w:pPr>
        <w:shd w:val="clear" w:color="auto" w:fill="FFFFFF" w:themeFill="background1"/>
        <w:rPr>
          <w:color w:val="auto"/>
        </w:rPr>
      </w:pPr>
      <w:r>
        <w:rPr>
          <w:rFonts w:eastAsia="Times New Roman"/>
          <w:szCs w:val="22"/>
          <w:lang w:eastAsia="en-AU"/>
        </w:rPr>
        <w:tab/>
        <w:t xml:space="preserve">metallic iron products = </w:t>
      </w:r>
      <w:proofErr w:type="spellStart"/>
      <w:r w:rsidRPr="002C0DF7">
        <w:rPr>
          <w:rFonts w:eastAsia="Times New Roman"/>
          <w:szCs w:val="22"/>
          <w:lang w:eastAsia="en-AU"/>
        </w:rPr>
        <w:t>Q</w:t>
      </w:r>
      <w:r w:rsidRPr="00463CE4">
        <w:rPr>
          <w:rFonts w:eastAsia="Times New Roman"/>
          <w:i/>
          <w:szCs w:val="22"/>
          <w:vertAlign w:val="subscript"/>
          <w:lang w:eastAsia="en-AU"/>
        </w:rPr>
        <w:t>p</w:t>
      </w:r>
      <w:proofErr w:type="spellEnd"/>
      <w:r w:rsidRPr="002C0DF7">
        <w:rPr>
          <w:rFonts w:eastAsia="Times New Roman"/>
          <w:szCs w:val="22"/>
          <w:lang w:eastAsia="en-AU"/>
        </w:rPr>
        <w:t xml:space="preserve"> + </w:t>
      </w:r>
      <w:r>
        <w:rPr>
          <w:rFonts w:eastAsia="Times New Roman"/>
          <w:szCs w:val="22"/>
          <w:lang w:eastAsia="en-AU"/>
        </w:rPr>
        <w:t>0.892</w:t>
      </w:r>
      <w:r w:rsidRPr="002C0DF7">
        <w:rPr>
          <w:rFonts w:eastAsia="Times New Roman"/>
          <w:szCs w:val="22"/>
          <w:lang w:eastAsia="en-AU"/>
        </w:rPr>
        <w:t xml:space="preserve"> </w:t>
      </w:r>
      <w:r w:rsidRPr="00D57395">
        <w:rPr>
          <w:bCs/>
          <w:iCs/>
          <w:szCs w:val="22"/>
        </w:rPr>
        <w:t>Q</w:t>
      </w:r>
      <w:r w:rsidRPr="00463CE4">
        <w:rPr>
          <w:bCs/>
          <w:i/>
          <w:iCs/>
          <w:szCs w:val="22"/>
          <w:vertAlign w:val="subscript"/>
        </w:rPr>
        <w:t>i</w:t>
      </w:r>
      <w:r w:rsidRPr="00FF29C0">
        <w:rPr>
          <w:color w:val="auto"/>
        </w:rPr>
        <w:tab/>
      </w:r>
    </w:p>
    <w:p w14:paraId="18F7A10A" w14:textId="77777777" w:rsidR="006559B4" w:rsidRDefault="006559B4" w:rsidP="006559B4">
      <w:pPr>
        <w:shd w:val="clear" w:color="auto" w:fill="FFFFFF" w:themeFill="background1"/>
        <w:ind w:firstLine="0"/>
        <w:rPr>
          <w:szCs w:val="22"/>
          <w:shd w:val="clear" w:color="auto" w:fill="FFFFFF"/>
        </w:rPr>
      </w:pPr>
      <w:r w:rsidRPr="006258D3">
        <w:rPr>
          <w:rFonts w:eastAsia="Times New Roman"/>
          <w:bCs/>
          <w:iCs/>
          <w:color w:val="auto"/>
          <w:lang w:eastAsia="en-AU"/>
        </w:rPr>
        <w:t>where:</w:t>
      </w:r>
    </w:p>
    <w:p w14:paraId="6EE9BB7F" w14:textId="277D9A88" w:rsidR="006559B4" w:rsidRPr="00E12716" w:rsidRDefault="006559B4" w:rsidP="006559B4">
      <w:pPr>
        <w:shd w:val="clear" w:color="auto" w:fill="FFFFFF" w:themeFill="background1"/>
      </w:pPr>
      <w:r w:rsidRPr="00FF29C0">
        <w:rPr>
          <w:color w:val="auto"/>
        </w:rPr>
        <w:tab/>
      </w:r>
      <w:proofErr w:type="spellStart"/>
      <w:r w:rsidRPr="00BB7CBC">
        <w:rPr>
          <w:b/>
          <w:i/>
          <w:color w:val="auto"/>
        </w:rPr>
        <w:t>Q</w:t>
      </w:r>
      <w:r w:rsidRPr="00D57395">
        <w:rPr>
          <w:b/>
          <w:i/>
          <w:color w:val="auto"/>
          <w:vertAlign w:val="subscript"/>
        </w:rPr>
        <w:t>p</w:t>
      </w:r>
      <w:proofErr w:type="spellEnd"/>
      <w:r w:rsidRPr="00BB7CBC">
        <w:rPr>
          <w:b/>
          <w:i/>
          <w:color w:val="auto"/>
        </w:rPr>
        <w:t xml:space="preserve"> </w:t>
      </w:r>
      <w:r w:rsidRPr="005D1754">
        <w:rPr>
          <w:rFonts w:eastAsia="Times New Roman"/>
          <w:szCs w:val="22"/>
          <w:lang w:eastAsia="en-AU"/>
        </w:rPr>
        <w:t>is the quantity of metallic iron products</w:t>
      </w:r>
      <w:r>
        <w:rPr>
          <w:rFonts w:eastAsia="Times New Roman"/>
          <w:szCs w:val="22"/>
          <w:lang w:eastAsia="en-AU"/>
        </w:rPr>
        <w:t>, in tonnes,</w:t>
      </w:r>
      <w:r w:rsidRPr="005D1754">
        <w:rPr>
          <w:rFonts w:eastAsia="Times New Roman"/>
          <w:szCs w:val="22"/>
          <w:lang w:eastAsia="en-AU"/>
        </w:rPr>
        <w:t xml:space="preserve"> that </w:t>
      </w:r>
      <w:r>
        <w:rPr>
          <w:rFonts w:eastAsia="Times New Roman"/>
          <w:szCs w:val="22"/>
          <w:lang w:eastAsia="en-AU"/>
        </w:rPr>
        <w:t>meet the requirements of subsection (</w:t>
      </w:r>
      <w:r w:rsidR="009D5F92">
        <w:rPr>
          <w:rFonts w:eastAsia="Times New Roman"/>
          <w:szCs w:val="22"/>
          <w:lang w:eastAsia="en-AU"/>
        </w:rPr>
        <w:t>2</w:t>
      </w:r>
      <w:r>
        <w:rPr>
          <w:rFonts w:eastAsia="Times New Roman"/>
          <w:szCs w:val="22"/>
          <w:lang w:eastAsia="en-AU"/>
        </w:rPr>
        <w:t xml:space="preserve">) and </w:t>
      </w:r>
      <w:r w:rsidRPr="005D1754">
        <w:rPr>
          <w:rFonts w:eastAsia="Times New Roman"/>
          <w:szCs w:val="22"/>
          <w:lang w:eastAsia="en-AU"/>
        </w:rPr>
        <w:t>are not produced using coke oven coke imported into the facility.</w:t>
      </w:r>
    </w:p>
    <w:p w14:paraId="17CAE030" w14:textId="189E217C" w:rsidR="006559B4" w:rsidRPr="00BB7CBC" w:rsidRDefault="006559B4" w:rsidP="006559B4">
      <w:pPr>
        <w:shd w:val="clear" w:color="auto" w:fill="FFFFFF" w:themeFill="background1"/>
        <w:rPr>
          <w:szCs w:val="22"/>
          <w:shd w:val="clear" w:color="auto" w:fill="FFFFFF"/>
        </w:rPr>
      </w:pPr>
      <w:r w:rsidRPr="00FF29C0">
        <w:rPr>
          <w:color w:val="auto"/>
        </w:rPr>
        <w:tab/>
      </w:r>
      <w:r>
        <w:rPr>
          <w:b/>
          <w:bCs/>
          <w:i/>
          <w:iCs/>
          <w:szCs w:val="22"/>
        </w:rPr>
        <w:t>Q</w:t>
      </w:r>
      <w:r w:rsidRPr="00D57395">
        <w:rPr>
          <w:b/>
          <w:bCs/>
          <w:i/>
          <w:iCs/>
          <w:szCs w:val="22"/>
          <w:vertAlign w:val="subscript"/>
        </w:rPr>
        <w:t>i</w:t>
      </w:r>
      <w:r w:rsidRPr="002C0DF7">
        <w:rPr>
          <w:rFonts w:eastAsia="Times New Roman"/>
          <w:szCs w:val="22"/>
          <w:lang w:eastAsia="en-AU"/>
        </w:rPr>
        <w:t xml:space="preserve"> is the quantity of </w:t>
      </w:r>
      <w:r>
        <w:rPr>
          <w:rFonts w:eastAsia="Times New Roman"/>
          <w:szCs w:val="22"/>
          <w:lang w:eastAsia="en-AU"/>
        </w:rPr>
        <w:t>metallic iron</w:t>
      </w:r>
      <w:r w:rsidRPr="002C0DF7">
        <w:rPr>
          <w:rFonts w:eastAsia="Times New Roman"/>
          <w:szCs w:val="22"/>
          <w:lang w:eastAsia="en-AU"/>
        </w:rPr>
        <w:t xml:space="preserve"> </w:t>
      </w:r>
      <w:r>
        <w:rPr>
          <w:rFonts w:eastAsia="Times New Roman"/>
          <w:szCs w:val="22"/>
          <w:lang w:eastAsia="en-AU"/>
        </w:rPr>
        <w:t xml:space="preserve">products, in tonnes, </w:t>
      </w:r>
      <w:r w:rsidRPr="002C0DF7">
        <w:rPr>
          <w:rFonts w:eastAsia="Times New Roman"/>
          <w:szCs w:val="22"/>
          <w:lang w:eastAsia="en-AU"/>
        </w:rPr>
        <w:t xml:space="preserve">that </w:t>
      </w:r>
      <w:r>
        <w:rPr>
          <w:rFonts w:eastAsia="Times New Roman"/>
          <w:szCs w:val="22"/>
          <w:lang w:eastAsia="en-AU"/>
        </w:rPr>
        <w:t>meet the requirements of subsection (</w:t>
      </w:r>
      <w:r w:rsidR="009D5F92">
        <w:rPr>
          <w:rFonts w:eastAsia="Times New Roman"/>
          <w:szCs w:val="22"/>
          <w:lang w:eastAsia="en-AU"/>
        </w:rPr>
        <w:t>2</w:t>
      </w:r>
      <w:r>
        <w:rPr>
          <w:rFonts w:eastAsia="Times New Roman"/>
          <w:szCs w:val="22"/>
          <w:lang w:eastAsia="en-AU"/>
        </w:rPr>
        <w:t>) and are</w:t>
      </w:r>
      <w:r w:rsidRPr="002C0DF7">
        <w:rPr>
          <w:rFonts w:eastAsia="Times New Roman"/>
          <w:szCs w:val="22"/>
          <w:lang w:eastAsia="en-AU"/>
        </w:rPr>
        <w:t xml:space="preserve"> produced using coke oven coke imported into the </w:t>
      </w:r>
      <w:r>
        <w:rPr>
          <w:rFonts w:eastAsia="Times New Roman"/>
          <w:szCs w:val="22"/>
          <w:lang w:eastAsia="en-AU"/>
        </w:rPr>
        <w:t>facility</w:t>
      </w:r>
      <w:r w:rsidRPr="00F93F93">
        <w:rPr>
          <w:rFonts w:eastAsia="Times New Roman"/>
          <w:szCs w:val="22"/>
          <w:lang w:eastAsia="en-AU"/>
        </w:rPr>
        <w:t>.</w:t>
      </w:r>
    </w:p>
    <w:p w14:paraId="5D075E63" w14:textId="77777777" w:rsidR="006559B4" w:rsidRDefault="006559B4" w:rsidP="006559B4">
      <w:pPr>
        <w:pStyle w:val="notetext"/>
      </w:pPr>
      <w:r w:rsidRPr="00BB7CBC">
        <w:t>Note</w:t>
      </w:r>
      <w:r>
        <w:t xml:space="preserve"> 1</w:t>
      </w:r>
      <w:r w:rsidRPr="00BB7CBC">
        <w:t>:</w:t>
      </w:r>
      <w:r w:rsidRPr="00BB7CBC">
        <w:tab/>
      </w:r>
      <w:proofErr w:type="spellStart"/>
      <w:r w:rsidRPr="00D57395">
        <w:rPr>
          <w:iCs/>
        </w:rPr>
        <w:t>Q</w:t>
      </w:r>
      <w:r w:rsidRPr="007A6FE3">
        <w:rPr>
          <w:i/>
          <w:vertAlign w:val="subscript"/>
        </w:rPr>
        <w:t>p</w:t>
      </w:r>
      <w:proofErr w:type="spellEnd"/>
      <w:r>
        <w:t xml:space="preserve"> </w:t>
      </w:r>
      <w:r w:rsidRPr="00BB7CBC">
        <w:t>may or may not have been produced with coke oven coke.</w:t>
      </w:r>
    </w:p>
    <w:p w14:paraId="4B6622C8" w14:textId="1DBD2600" w:rsidR="001A2219" w:rsidRDefault="006559B4" w:rsidP="006559B4">
      <w:pPr>
        <w:pStyle w:val="notetext"/>
      </w:pPr>
      <w:r w:rsidRPr="00BB7CBC">
        <w:t>Note</w:t>
      </w:r>
      <w:r>
        <w:t xml:space="preserve"> 2</w:t>
      </w:r>
      <w:r w:rsidRPr="00BB7CBC">
        <w:t>:</w:t>
      </w:r>
      <w:r w:rsidRPr="00BB7CBC">
        <w:tab/>
      </w:r>
      <w:proofErr w:type="spellStart"/>
      <w:r w:rsidRPr="00D57395">
        <w:rPr>
          <w:iCs/>
        </w:rPr>
        <w:t>Q</w:t>
      </w:r>
      <w:r w:rsidRPr="007A6FE3">
        <w:rPr>
          <w:i/>
          <w:vertAlign w:val="subscript"/>
        </w:rPr>
        <w:t>p</w:t>
      </w:r>
      <w:proofErr w:type="spellEnd"/>
      <w:r>
        <w:t xml:space="preserve"> and </w:t>
      </w:r>
      <w:r w:rsidRPr="005E0FA5">
        <w:rPr>
          <w:bCs/>
          <w:iCs/>
          <w:szCs w:val="22"/>
        </w:rPr>
        <w:t>Q</w:t>
      </w:r>
      <w:r w:rsidRPr="00463CE4">
        <w:rPr>
          <w:bCs/>
          <w:i/>
          <w:iCs/>
          <w:szCs w:val="22"/>
          <w:vertAlign w:val="subscript"/>
        </w:rPr>
        <w:t>i</w:t>
      </w:r>
      <w:r w:rsidRPr="00BB7CBC">
        <w:t xml:space="preserve"> </w:t>
      </w:r>
      <w:r w:rsidR="005A09D8">
        <w:t xml:space="preserve">do not need to be directly measured; they </w:t>
      </w:r>
      <w:r>
        <w:t xml:space="preserve">can be calculated from the consumed ratio of coke oven coke imported into the facility to coke oven coke </w:t>
      </w:r>
      <w:r w:rsidR="007F108C">
        <w:t>used to produce metallic iron products that meet the requirements in subsection (</w:t>
      </w:r>
      <w:r w:rsidR="000D5105">
        <w:t>2</w:t>
      </w:r>
      <w:r w:rsidR="007F108C">
        <w:t>)</w:t>
      </w:r>
      <w:r>
        <w:t xml:space="preserve">, multiplied by the </w:t>
      </w:r>
      <w:r w:rsidR="00E4657B">
        <w:t>quantity</w:t>
      </w:r>
      <w:r w:rsidR="001B290F">
        <w:t xml:space="preserve"> of </w:t>
      </w:r>
      <w:r>
        <w:t xml:space="preserve">iron </w:t>
      </w:r>
      <w:r w:rsidR="001B290F">
        <w:t>produced using coke oven coke</w:t>
      </w:r>
      <w:r w:rsidRPr="00BB7CBC">
        <w:t>.</w:t>
      </w:r>
      <w:r>
        <w:t xml:space="preserve"> </w:t>
      </w:r>
    </w:p>
    <w:p w14:paraId="68C7475A" w14:textId="6AE19523" w:rsidR="000A380F" w:rsidRPr="000A380F" w:rsidRDefault="006559B4" w:rsidP="000A380F">
      <w:pPr>
        <w:pStyle w:val="notetext"/>
        <w:rPr>
          <w:bCs/>
          <w:iCs/>
        </w:rPr>
      </w:pPr>
      <w:r w:rsidRPr="00D57395">
        <w:rPr>
          <w:bCs/>
          <w:snapToGrid w:val="0"/>
        </w:rPr>
        <w:lastRenderedPageBreak/>
        <w:t>Example</w:t>
      </w:r>
      <w:r w:rsidR="008603FA">
        <w:rPr>
          <w:bCs/>
          <w:snapToGrid w:val="0"/>
        </w:rPr>
        <w:t xml:space="preserve"> 1</w:t>
      </w:r>
      <w:r w:rsidRPr="00D57395">
        <w:rPr>
          <w:bCs/>
          <w:snapToGrid w:val="0"/>
        </w:rPr>
        <w:t>:</w:t>
      </w:r>
      <w:r w:rsidR="008603FA">
        <w:rPr>
          <w:bCs/>
          <w:snapToGrid w:val="0"/>
        </w:rPr>
        <w:tab/>
      </w:r>
      <w:r w:rsidR="000A380F" w:rsidRPr="000A380F">
        <w:rPr>
          <w:bCs/>
          <w:iCs/>
        </w:rPr>
        <w:t xml:space="preserve">The facility produces 100,000 tonnes of metallic iron products </w:t>
      </w:r>
      <w:r w:rsidR="00193EE7">
        <w:rPr>
          <w:bCs/>
          <w:iCs/>
        </w:rPr>
        <w:t xml:space="preserve">that </w:t>
      </w:r>
      <w:r w:rsidR="008603FA">
        <w:rPr>
          <w:snapToGrid w:val="0"/>
        </w:rPr>
        <w:t>meet the requirements in subsection (2)</w:t>
      </w:r>
      <w:r w:rsidR="000A380F" w:rsidRPr="000A380F">
        <w:rPr>
          <w:bCs/>
          <w:iCs/>
        </w:rPr>
        <w:t xml:space="preserve">, all of which </w:t>
      </w:r>
      <w:r w:rsidR="005142B4">
        <w:rPr>
          <w:bCs/>
          <w:iCs/>
        </w:rPr>
        <w:t>are</w:t>
      </w:r>
      <w:r w:rsidR="000A380F" w:rsidRPr="000A380F">
        <w:rPr>
          <w:bCs/>
          <w:iCs/>
        </w:rPr>
        <w:t xml:space="preserve"> produced using coke oven coke. The metallic iron products do not include any gangue. The facility uses 7,000 tonnes of imported coke oven coke and 63,000 tonnes of coke oven coke produced at the facility to make the metallic iron products, so that 70,000 tonnes of coke </w:t>
      </w:r>
      <w:r w:rsidR="00E24682">
        <w:rPr>
          <w:bCs/>
          <w:iCs/>
        </w:rPr>
        <w:t xml:space="preserve">oven coke </w:t>
      </w:r>
      <w:r w:rsidR="000A380F" w:rsidRPr="000A380F">
        <w:rPr>
          <w:bCs/>
          <w:iCs/>
        </w:rPr>
        <w:t>is used to make the metallic iron products in total. As such, the amount of coke oven coke imported into the facility to produce the metallic iron products is 10</w:t>
      </w:r>
      <w:r w:rsidR="008F003F">
        <w:rPr>
          <w:bCs/>
          <w:iCs/>
        </w:rPr>
        <w:t>%</w:t>
      </w:r>
      <w:r w:rsidR="000A380F" w:rsidRPr="000A380F">
        <w:rPr>
          <w:bCs/>
          <w:iCs/>
        </w:rPr>
        <w:t xml:space="preserve"> of the total amount of coke oven coke, so this subsection applies. The amount of coke oven coke produced by the facility is 90</w:t>
      </w:r>
      <w:r w:rsidR="008F003F">
        <w:rPr>
          <w:bCs/>
          <w:iCs/>
        </w:rPr>
        <w:t>%</w:t>
      </w:r>
      <w:r w:rsidR="000A380F" w:rsidRPr="000A380F">
        <w:rPr>
          <w:bCs/>
          <w:iCs/>
        </w:rPr>
        <w:t xml:space="preserve"> of the total amount of coke oven coke consumed in carrying on the primary </w:t>
      </w:r>
      <w:r w:rsidR="00D00D9C">
        <w:rPr>
          <w:bCs/>
          <w:iCs/>
        </w:rPr>
        <w:t>iron (steelmaking) production</w:t>
      </w:r>
      <w:r w:rsidR="000A380F" w:rsidRPr="000A380F">
        <w:rPr>
          <w:bCs/>
          <w:iCs/>
        </w:rPr>
        <w:t xml:space="preserve"> activity.</w:t>
      </w:r>
    </w:p>
    <w:p w14:paraId="6976FF27" w14:textId="3B16091B" w:rsidR="008603FA" w:rsidRDefault="000A380F" w:rsidP="000A380F">
      <w:pPr>
        <w:pStyle w:val="notetext"/>
        <w:ind w:firstLine="0"/>
        <w:rPr>
          <w:snapToGrid w:val="0"/>
        </w:rPr>
      </w:pPr>
      <w:proofErr w:type="spellStart"/>
      <w:r w:rsidRPr="00C855B5">
        <w:rPr>
          <w:snapToGrid w:val="0"/>
        </w:rPr>
        <w:t>Q</w:t>
      </w:r>
      <w:r w:rsidRPr="00C855B5">
        <w:rPr>
          <w:i/>
          <w:snapToGrid w:val="0"/>
          <w:vertAlign w:val="subscript"/>
        </w:rPr>
        <w:t>p</w:t>
      </w:r>
      <w:proofErr w:type="spellEnd"/>
      <w:r w:rsidRPr="00C855B5">
        <w:rPr>
          <w:snapToGrid w:val="0"/>
        </w:rPr>
        <w:t xml:space="preserve"> and Q</w:t>
      </w:r>
      <w:r w:rsidRPr="00C855B5">
        <w:rPr>
          <w:i/>
          <w:snapToGrid w:val="0"/>
          <w:vertAlign w:val="subscript"/>
        </w:rPr>
        <w:t>i</w:t>
      </w:r>
      <w:r w:rsidRPr="00C855B5">
        <w:rPr>
          <w:snapToGrid w:val="0"/>
        </w:rPr>
        <w:t xml:space="preserve"> are calculated by multiplying these proportions by the total amount of metallic iron products produced using coke oven coke. As such, </w:t>
      </w:r>
      <w:proofErr w:type="spellStart"/>
      <w:r w:rsidRPr="00C855B5">
        <w:rPr>
          <w:snapToGrid w:val="0"/>
        </w:rPr>
        <w:t>Q</w:t>
      </w:r>
      <w:r w:rsidRPr="00C855B5">
        <w:rPr>
          <w:i/>
          <w:snapToGrid w:val="0"/>
          <w:vertAlign w:val="subscript"/>
        </w:rPr>
        <w:t>p</w:t>
      </w:r>
      <w:proofErr w:type="spellEnd"/>
      <w:r w:rsidRPr="00C855B5">
        <w:rPr>
          <w:snapToGrid w:val="0"/>
        </w:rPr>
        <w:t xml:space="preserve"> = 90% × 100,000 = 90,000; and Q</w:t>
      </w:r>
      <w:r w:rsidRPr="00C855B5">
        <w:rPr>
          <w:i/>
          <w:snapToGrid w:val="0"/>
          <w:vertAlign w:val="subscript"/>
        </w:rPr>
        <w:t>i</w:t>
      </w:r>
      <w:r w:rsidRPr="00C855B5">
        <w:rPr>
          <w:snapToGrid w:val="0"/>
        </w:rPr>
        <w:t xml:space="preserve"> = 10% × 100,000 = 10,000. The metric, in tonnes, is therefore equal to 90,000 + 0.892 × 10,000, or 98,920.</w:t>
      </w:r>
      <w:r w:rsidRPr="00C855B5" w:rsidDel="000A380F">
        <w:rPr>
          <w:snapToGrid w:val="0"/>
        </w:rPr>
        <w:t xml:space="preserve"> </w:t>
      </w:r>
    </w:p>
    <w:p w14:paraId="6270EA76" w14:textId="1070C756" w:rsidR="008603FA" w:rsidRPr="0063067F" w:rsidRDefault="008603FA" w:rsidP="00463CE4">
      <w:pPr>
        <w:pStyle w:val="notetext"/>
        <w:rPr>
          <w:bCs/>
          <w:snapToGrid w:val="0"/>
        </w:rPr>
      </w:pPr>
      <w:r w:rsidRPr="0063067F">
        <w:rPr>
          <w:bCs/>
          <w:snapToGrid w:val="0"/>
        </w:rPr>
        <w:t xml:space="preserve">Example 2: Assume that a facility produces 100,000 tonnes of metallic iron products that </w:t>
      </w:r>
      <w:r w:rsidRPr="00AF123D">
        <w:rPr>
          <w:bCs/>
          <w:snapToGrid w:val="0"/>
        </w:rPr>
        <w:t>me</w:t>
      </w:r>
      <w:r w:rsidRPr="004D62FA">
        <w:rPr>
          <w:bCs/>
          <w:snapToGrid w:val="0"/>
        </w:rPr>
        <w:t>et</w:t>
      </w:r>
      <w:r w:rsidRPr="001D706C">
        <w:rPr>
          <w:bCs/>
          <w:snapToGrid w:val="0"/>
        </w:rPr>
        <w:t xml:space="preserve"> the requirements in subsection (2)</w:t>
      </w:r>
      <w:r w:rsidRPr="00776662">
        <w:rPr>
          <w:bCs/>
          <w:snapToGrid w:val="0"/>
        </w:rPr>
        <w:t>, using coke oven coke. Assume that 10</w:t>
      </w:r>
      <w:r w:rsidR="008F003F">
        <w:rPr>
          <w:bCs/>
          <w:snapToGrid w:val="0"/>
        </w:rPr>
        <w:t>%</w:t>
      </w:r>
      <w:r w:rsidRPr="00776662">
        <w:rPr>
          <w:bCs/>
          <w:snapToGrid w:val="0"/>
        </w:rPr>
        <w:t xml:space="preserve"> of the metallic iron products are made using imported coke</w:t>
      </w:r>
      <w:r w:rsidR="009F6A56">
        <w:rPr>
          <w:bCs/>
          <w:snapToGrid w:val="0"/>
        </w:rPr>
        <w:t xml:space="preserve"> oven coke</w:t>
      </w:r>
      <w:r w:rsidRPr="0063067F">
        <w:rPr>
          <w:bCs/>
          <w:snapToGrid w:val="0"/>
        </w:rPr>
        <w:t xml:space="preserve"> (like Example 1). </w:t>
      </w:r>
      <w:r w:rsidR="000D6E97">
        <w:rPr>
          <w:bCs/>
          <w:snapToGrid w:val="0"/>
        </w:rPr>
        <w:t>A</w:t>
      </w:r>
      <w:r w:rsidRPr="0063067F">
        <w:rPr>
          <w:bCs/>
          <w:snapToGrid w:val="0"/>
        </w:rPr>
        <w:t>ssume that the metallic iron products are 2% gangue.</w:t>
      </w:r>
    </w:p>
    <w:p w14:paraId="242828B6" w14:textId="3E940C67" w:rsidR="000A380F" w:rsidRPr="00C855B5" w:rsidRDefault="008603FA" w:rsidP="004F7B15">
      <w:pPr>
        <w:pStyle w:val="notetext"/>
        <w:ind w:firstLine="0"/>
        <w:rPr>
          <w:snapToGrid w:val="0"/>
        </w:rPr>
      </w:pPr>
      <w:r w:rsidRPr="008603FA">
        <w:rPr>
          <w:snapToGrid w:val="0"/>
        </w:rPr>
        <w:t>The facility therefore produces 98,000 tonnes of metallic iron products that meet the requirements of subsection (2) and</w:t>
      </w:r>
      <w:r w:rsidR="005142B4">
        <w:rPr>
          <w:snapToGrid w:val="0"/>
        </w:rPr>
        <w:t>,</w:t>
      </w:r>
      <w:r w:rsidRPr="008603FA">
        <w:rPr>
          <w:snapToGrid w:val="0"/>
        </w:rPr>
        <w:t xml:space="preserve"> as such, </w:t>
      </w:r>
      <w:proofErr w:type="spellStart"/>
      <w:r w:rsidRPr="008603FA">
        <w:rPr>
          <w:snapToGrid w:val="0"/>
        </w:rPr>
        <w:t>Q</w:t>
      </w:r>
      <w:r w:rsidRPr="00C855B5">
        <w:rPr>
          <w:i/>
          <w:snapToGrid w:val="0"/>
          <w:vertAlign w:val="subscript"/>
        </w:rPr>
        <w:t>p</w:t>
      </w:r>
      <w:proofErr w:type="spellEnd"/>
      <w:r w:rsidRPr="008603FA">
        <w:rPr>
          <w:snapToGrid w:val="0"/>
        </w:rPr>
        <w:t xml:space="preserve"> = 90% × 98,000 = 88,200; and Q</w:t>
      </w:r>
      <w:r w:rsidRPr="00C855B5">
        <w:rPr>
          <w:i/>
          <w:snapToGrid w:val="0"/>
          <w:vertAlign w:val="subscript"/>
        </w:rPr>
        <w:t>i</w:t>
      </w:r>
      <w:r w:rsidRPr="008603FA">
        <w:rPr>
          <w:snapToGrid w:val="0"/>
        </w:rPr>
        <w:t xml:space="preserve"> = 10% × 98,000 = 9,800. The metric, in tonnes, is therefore equal to 88,200 + 0.892 × 9,800, or 96,941.6.</w:t>
      </w:r>
    </w:p>
    <w:p w14:paraId="27D342BA" w14:textId="5AA7C147" w:rsidR="00423B66" w:rsidRPr="00636408" w:rsidRDefault="004667F7" w:rsidP="00423B66">
      <w:pPr>
        <w:pStyle w:val="ItemHead"/>
        <w:rPr>
          <w:color w:val="auto"/>
        </w:rPr>
      </w:pPr>
      <w:proofErr w:type="gramStart"/>
      <w:r>
        <w:rPr>
          <w:color w:val="auto"/>
        </w:rPr>
        <w:t>4</w:t>
      </w:r>
      <w:r w:rsidR="008632A3">
        <w:rPr>
          <w:color w:val="auto"/>
        </w:rPr>
        <w:t>1</w:t>
      </w:r>
      <w:r w:rsidR="00423B66" w:rsidRPr="00636408">
        <w:rPr>
          <w:color w:val="auto"/>
        </w:rPr>
        <w:t xml:space="preserve">  </w:t>
      </w:r>
      <w:r w:rsidR="00423B66">
        <w:rPr>
          <w:color w:val="auto"/>
        </w:rPr>
        <w:t>Division</w:t>
      </w:r>
      <w:proofErr w:type="gramEnd"/>
      <w:r w:rsidR="00423B66">
        <w:rPr>
          <w:color w:val="auto"/>
        </w:rPr>
        <w:t xml:space="preserve"> 5 of Part 20</w:t>
      </w:r>
      <w:r w:rsidR="00423B66" w:rsidRPr="00636408">
        <w:rPr>
          <w:color w:val="auto"/>
        </w:rPr>
        <w:t xml:space="preserve"> of Schedule 1</w:t>
      </w:r>
    </w:p>
    <w:p w14:paraId="6EB39DD4" w14:textId="77777777" w:rsidR="00423B66" w:rsidRDefault="00423B66" w:rsidP="00423B66">
      <w:pPr>
        <w:keepLines/>
        <w:spacing w:before="80"/>
        <w:ind w:left="709" w:firstLine="0"/>
        <w:rPr>
          <w:rFonts w:eastAsia="Times New Roman"/>
          <w:lang w:eastAsia="en-AU"/>
        </w:rPr>
      </w:pPr>
      <w:r w:rsidRPr="008D017E">
        <w:rPr>
          <w:rFonts w:eastAsia="Times New Roman"/>
          <w:lang w:eastAsia="en-AU"/>
        </w:rPr>
        <w:t xml:space="preserve">Repeal the </w:t>
      </w:r>
      <w:r>
        <w:rPr>
          <w:rFonts w:eastAsia="Times New Roman"/>
          <w:lang w:eastAsia="en-AU"/>
        </w:rPr>
        <w:t>Division</w:t>
      </w:r>
      <w:r w:rsidRPr="008D017E">
        <w:rPr>
          <w:rFonts w:eastAsia="Times New Roman"/>
          <w:lang w:eastAsia="en-AU"/>
        </w:rPr>
        <w:t>, substitute:</w:t>
      </w:r>
    </w:p>
    <w:p w14:paraId="7BBABA0F" w14:textId="77777777" w:rsidR="00423B66" w:rsidRPr="008D017E" w:rsidRDefault="00423B66" w:rsidP="00423B66">
      <w:pPr>
        <w:keepLines/>
        <w:spacing w:before="80"/>
        <w:rPr>
          <w:rFonts w:eastAsia="Times New Roman"/>
          <w:lang w:eastAsia="en-AU"/>
        </w:rPr>
      </w:pPr>
      <w:r w:rsidRPr="006258D3">
        <w:rPr>
          <w:b/>
          <w:kern w:val="28"/>
          <w:sz w:val="28"/>
          <w:szCs w:val="28"/>
        </w:rPr>
        <w:t xml:space="preserve">Division </w:t>
      </w:r>
      <w:r>
        <w:rPr>
          <w:b/>
          <w:kern w:val="28"/>
          <w:sz w:val="28"/>
          <w:szCs w:val="28"/>
        </w:rPr>
        <w:t>5</w:t>
      </w:r>
      <w:r w:rsidRPr="006258D3">
        <w:rPr>
          <w:b/>
          <w:kern w:val="28"/>
          <w:sz w:val="28"/>
          <w:szCs w:val="28"/>
        </w:rPr>
        <w:t>—</w:t>
      </w:r>
      <w:r>
        <w:rPr>
          <w:b/>
          <w:kern w:val="28"/>
          <w:sz w:val="28"/>
          <w:szCs w:val="28"/>
        </w:rPr>
        <w:t>Iron ore pellets</w:t>
      </w:r>
    </w:p>
    <w:p w14:paraId="4580CEF4" w14:textId="77777777" w:rsidR="00423B66" w:rsidRPr="006258D3" w:rsidRDefault="00423B66" w:rsidP="00423B66">
      <w:pPr>
        <w:pStyle w:val="ActHead5"/>
        <w:rPr>
          <w:rStyle w:val="CharSectno"/>
        </w:rPr>
      </w:pPr>
      <w:proofErr w:type="gramStart"/>
      <w:r w:rsidRPr="006258D3">
        <w:rPr>
          <w:rStyle w:val="CharSectno"/>
        </w:rPr>
        <w:t>40  Iron</w:t>
      </w:r>
      <w:proofErr w:type="gramEnd"/>
      <w:r w:rsidRPr="006258D3">
        <w:rPr>
          <w:rStyle w:val="CharSectno"/>
        </w:rPr>
        <w:t xml:space="preserve"> ore pellets</w:t>
      </w:r>
    </w:p>
    <w:p w14:paraId="79904A11" w14:textId="77777777" w:rsidR="00423B66" w:rsidRDefault="00423B66" w:rsidP="00423B66">
      <w:pPr>
        <w:pStyle w:val="subsection"/>
        <w:rPr>
          <w:szCs w:val="22"/>
        </w:rPr>
      </w:pPr>
      <w:r w:rsidRPr="00172A4A">
        <w:tab/>
        <w:t>(1)</w:t>
      </w:r>
      <w:r w:rsidRPr="00172A4A">
        <w:tab/>
      </w:r>
      <w:r w:rsidRPr="000E65B3">
        <w:rPr>
          <w:szCs w:val="22"/>
        </w:rPr>
        <w:t>Tonnes</w:t>
      </w:r>
      <w:r w:rsidRPr="00172A4A">
        <w:rPr>
          <w:szCs w:val="22"/>
        </w:rPr>
        <w:t xml:space="preserve"> </w:t>
      </w:r>
      <w:r w:rsidRPr="00625699">
        <w:rPr>
          <w:szCs w:val="22"/>
        </w:rPr>
        <w:t>of</w:t>
      </w:r>
      <w:r>
        <w:rPr>
          <w:szCs w:val="22"/>
        </w:rPr>
        <w:t xml:space="preserve"> </w:t>
      </w:r>
      <w:r w:rsidRPr="00BB7CBC">
        <w:rPr>
          <w:szCs w:val="22"/>
        </w:rPr>
        <w:t xml:space="preserve">iron ore </w:t>
      </w:r>
      <w:r>
        <w:rPr>
          <w:szCs w:val="22"/>
        </w:rPr>
        <w:t xml:space="preserve">pellets </w:t>
      </w:r>
      <w:r w:rsidRPr="00BB7CBC">
        <w:rPr>
          <w:szCs w:val="22"/>
        </w:rPr>
        <w:t>on a dry weight basis that:</w:t>
      </w:r>
    </w:p>
    <w:p w14:paraId="2F766FCE" w14:textId="77777777" w:rsidR="00423B66" w:rsidRDefault="00423B66" w:rsidP="00423B66">
      <w:pPr>
        <w:pStyle w:val="paragraph"/>
        <w:widowControl w:val="0"/>
        <w:rPr>
          <w:szCs w:val="22"/>
        </w:rPr>
      </w:pPr>
      <w:r>
        <w:rPr>
          <w:szCs w:val="22"/>
        </w:rPr>
        <w:tab/>
        <w:t>(a)</w:t>
      </w:r>
      <w:r>
        <w:rPr>
          <w:szCs w:val="22"/>
        </w:rPr>
        <w:tab/>
        <w:t xml:space="preserve">are </w:t>
      </w:r>
      <w:r w:rsidRPr="00477730">
        <w:rPr>
          <w:szCs w:val="22"/>
        </w:rPr>
        <w:t>produced as part of the iron ore pellet</w:t>
      </w:r>
      <w:r>
        <w:rPr>
          <w:szCs w:val="22"/>
        </w:rPr>
        <w:t>s</w:t>
      </w:r>
      <w:r w:rsidRPr="00477730">
        <w:rPr>
          <w:szCs w:val="22"/>
        </w:rPr>
        <w:t xml:space="preserve"> manufacturing activity at the facility; and</w:t>
      </w:r>
    </w:p>
    <w:p w14:paraId="6DABEE9A" w14:textId="77777777" w:rsidR="00423B66" w:rsidRDefault="00423B66" w:rsidP="00423B66">
      <w:pPr>
        <w:pStyle w:val="paragraph"/>
        <w:widowControl w:val="0"/>
        <w:rPr>
          <w:szCs w:val="22"/>
        </w:rPr>
      </w:pPr>
      <w:r>
        <w:rPr>
          <w:szCs w:val="22"/>
        </w:rPr>
        <w:tab/>
        <w:t>(b)</w:t>
      </w:r>
      <w:r>
        <w:rPr>
          <w:szCs w:val="22"/>
        </w:rPr>
        <w:tab/>
      </w:r>
      <w:r w:rsidRPr="00B8613C">
        <w:rPr>
          <w:szCs w:val="22"/>
        </w:rPr>
        <w:t xml:space="preserve">are </w:t>
      </w:r>
      <w:r>
        <w:rPr>
          <w:szCs w:val="22"/>
        </w:rPr>
        <w:t>exported from the facility</w:t>
      </w:r>
      <w:r w:rsidRPr="00B8613C">
        <w:rPr>
          <w:szCs w:val="22"/>
        </w:rPr>
        <w:t>; and</w:t>
      </w:r>
    </w:p>
    <w:p w14:paraId="77ED6FB2" w14:textId="77777777" w:rsidR="00423B66" w:rsidRDefault="00423B66" w:rsidP="00423B66">
      <w:pPr>
        <w:pStyle w:val="paragraph"/>
        <w:widowControl w:val="0"/>
        <w:rPr>
          <w:szCs w:val="22"/>
        </w:rPr>
      </w:pPr>
      <w:r>
        <w:rPr>
          <w:szCs w:val="22"/>
        </w:rPr>
        <w:tab/>
        <w:t>(c)</w:t>
      </w:r>
      <w:r>
        <w:rPr>
          <w:szCs w:val="22"/>
        </w:rPr>
        <w:tab/>
      </w:r>
      <w:r w:rsidRPr="00B8613C">
        <w:rPr>
          <w:szCs w:val="22"/>
        </w:rPr>
        <w:t>are of saleable quality</w:t>
      </w:r>
      <w:r>
        <w:rPr>
          <w:szCs w:val="22"/>
        </w:rPr>
        <w:t>.</w:t>
      </w:r>
    </w:p>
    <w:p w14:paraId="6AE2F347" w14:textId="77777777" w:rsidR="00423B66" w:rsidRDefault="00423B66" w:rsidP="00423B66">
      <w:pPr>
        <w:tabs>
          <w:tab w:val="right" w:pos="1021"/>
        </w:tabs>
        <w:rPr>
          <w:szCs w:val="22"/>
        </w:rPr>
      </w:pPr>
      <w:r w:rsidRPr="00FE4258">
        <w:rPr>
          <w:rFonts w:eastAsia="Times New Roman"/>
          <w:szCs w:val="22"/>
          <w:lang w:eastAsia="en-AU"/>
        </w:rPr>
        <w:tab/>
        <w:t>(2)</w:t>
      </w:r>
      <w:r w:rsidRPr="00FE4258">
        <w:rPr>
          <w:rFonts w:eastAsia="Times New Roman"/>
          <w:szCs w:val="22"/>
          <w:lang w:eastAsia="en-AU"/>
        </w:rPr>
        <w:tab/>
      </w:r>
      <w:r w:rsidRPr="00602C62">
        <w:t>The metric in subsection (1) is applicable to a facility that</w:t>
      </w:r>
      <w:r>
        <w:t xml:space="preserve"> </w:t>
      </w:r>
      <w:r>
        <w:rPr>
          <w:szCs w:val="22"/>
        </w:rPr>
        <w:t>conducts the activity of m</w:t>
      </w:r>
      <w:r w:rsidRPr="00BB7CBC">
        <w:rPr>
          <w:szCs w:val="22"/>
        </w:rPr>
        <w:t>anufacturing iron ore pellets.</w:t>
      </w:r>
    </w:p>
    <w:p w14:paraId="1F9BCF20" w14:textId="77777777" w:rsidR="00423B66" w:rsidRDefault="00423B66" w:rsidP="00423B66">
      <w:pPr>
        <w:tabs>
          <w:tab w:val="right" w:pos="1021"/>
        </w:tabs>
        <w:rPr>
          <w:i/>
          <w:iCs/>
          <w:szCs w:val="22"/>
          <w:shd w:val="clear" w:color="auto" w:fill="FFFFFF"/>
        </w:rPr>
      </w:pPr>
      <w:r w:rsidRPr="00CE082D">
        <w:rPr>
          <w:szCs w:val="22"/>
        </w:rPr>
        <w:tab/>
        <w:t>(</w:t>
      </w:r>
      <w:r>
        <w:rPr>
          <w:szCs w:val="22"/>
        </w:rPr>
        <w:t>3</w:t>
      </w:r>
      <w:r w:rsidRPr="00CE082D">
        <w:rPr>
          <w:szCs w:val="22"/>
        </w:rPr>
        <w:t>)</w:t>
      </w:r>
      <w:r w:rsidRPr="00CE082D">
        <w:rPr>
          <w:szCs w:val="22"/>
        </w:rPr>
        <w:tab/>
      </w:r>
      <w:r w:rsidRPr="00345C7B">
        <w:rPr>
          <w:rFonts w:eastAsia="Times New Roman"/>
          <w:szCs w:val="22"/>
          <w:lang w:eastAsia="en-AU"/>
        </w:rPr>
        <w:t xml:space="preserve">The </w:t>
      </w:r>
      <w:r w:rsidRPr="00345C7B">
        <w:rPr>
          <w:szCs w:val="22"/>
          <w:shd w:val="clear" w:color="auto" w:fill="FFFFFF"/>
        </w:rPr>
        <w:t>activity in subsection</w:t>
      </w:r>
      <w:r>
        <w:rPr>
          <w:szCs w:val="22"/>
          <w:shd w:val="clear" w:color="auto" w:fill="FFFFFF"/>
        </w:rPr>
        <w:t xml:space="preserve"> </w:t>
      </w:r>
      <w:r w:rsidRPr="00345C7B">
        <w:rPr>
          <w:szCs w:val="22"/>
          <w:shd w:val="clear" w:color="auto" w:fill="FFFFFF"/>
        </w:rPr>
        <w:t>(2) is the </w:t>
      </w:r>
      <w:r>
        <w:rPr>
          <w:b/>
          <w:bCs/>
          <w:i/>
          <w:iCs/>
          <w:szCs w:val="22"/>
          <w:shd w:val="clear" w:color="auto" w:fill="FFFFFF"/>
        </w:rPr>
        <w:t>i</w:t>
      </w:r>
      <w:r w:rsidRPr="00BB7CBC">
        <w:rPr>
          <w:b/>
          <w:bCs/>
          <w:i/>
          <w:iCs/>
          <w:szCs w:val="22"/>
          <w:shd w:val="clear" w:color="auto" w:fill="FFFFFF"/>
        </w:rPr>
        <w:t>ron ore pellets manufacturing activity</w:t>
      </w:r>
      <w:r w:rsidRPr="00BB7CBC">
        <w:rPr>
          <w:i/>
          <w:iCs/>
          <w:szCs w:val="22"/>
          <w:shd w:val="clear" w:color="auto" w:fill="FFFFFF"/>
        </w:rPr>
        <w:t>.</w:t>
      </w:r>
    </w:p>
    <w:p w14:paraId="3765BA7E" w14:textId="77777777" w:rsidR="00423B66" w:rsidRDefault="00423B66" w:rsidP="00423B66">
      <w:pPr>
        <w:tabs>
          <w:tab w:val="right" w:pos="1021"/>
        </w:tabs>
        <w:rPr>
          <w:rFonts w:eastAsia="Times New Roman"/>
          <w:szCs w:val="22"/>
          <w:lang w:eastAsia="en-AU"/>
        </w:rPr>
      </w:pPr>
      <w:r w:rsidRPr="0036074B">
        <w:rPr>
          <w:rFonts w:eastAsia="Times New Roman"/>
          <w:szCs w:val="22"/>
          <w:lang w:eastAsia="en-AU"/>
        </w:rPr>
        <w:tab/>
        <w:t>(</w:t>
      </w:r>
      <w:r>
        <w:rPr>
          <w:rFonts w:eastAsia="Times New Roman"/>
          <w:szCs w:val="22"/>
          <w:lang w:eastAsia="en-AU"/>
        </w:rPr>
        <w:t>4</w:t>
      </w:r>
      <w:r w:rsidRPr="0036074B">
        <w:rPr>
          <w:rFonts w:eastAsia="Times New Roman"/>
          <w:szCs w:val="22"/>
          <w:lang w:eastAsia="en-AU"/>
        </w:rPr>
        <w:t>)</w:t>
      </w:r>
      <w:r w:rsidRPr="0036074B">
        <w:rPr>
          <w:rFonts w:eastAsia="Times New Roman"/>
          <w:szCs w:val="22"/>
          <w:lang w:eastAsia="en-AU"/>
        </w:rPr>
        <w:tab/>
      </w:r>
      <w:r w:rsidRPr="00607F5F">
        <w:rPr>
          <w:rFonts w:eastAsia="Times New Roman"/>
          <w:szCs w:val="22"/>
          <w:lang w:eastAsia="en-AU"/>
        </w:rPr>
        <w:t xml:space="preserve">The default emissions intensity is </w:t>
      </w:r>
      <w:r>
        <w:rPr>
          <w:rFonts w:eastAsia="Times New Roman"/>
          <w:szCs w:val="22"/>
          <w:lang w:eastAsia="en-AU"/>
        </w:rPr>
        <w:t>0.0526</w:t>
      </w:r>
      <w:r w:rsidRPr="00607F5F">
        <w:rPr>
          <w:rFonts w:eastAsia="Times New Roman"/>
          <w:szCs w:val="22"/>
          <w:lang w:eastAsia="en-AU"/>
        </w:rPr>
        <w:t xml:space="preserve"> t CO</w:t>
      </w:r>
      <w:r w:rsidRPr="00607F5F">
        <w:rPr>
          <w:rFonts w:eastAsia="Times New Roman"/>
          <w:sz w:val="17"/>
          <w:szCs w:val="17"/>
          <w:vertAlign w:val="subscript"/>
          <w:lang w:eastAsia="en-AU"/>
        </w:rPr>
        <w:t>2</w:t>
      </w:r>
      <w:r w:rsidRPr="00607F5F">
        <w:rPr>
          <w:rFonts w:eastAsia="Times New Roman"/>
          <w:szCs w:val="22"/>
          <w:lang w:eastAsia="en-AU"/>
        </w:rPr>
        <w:noBreakHyphen/>
        <w:t xml:space="preserve">e per tonne of </w:t>
      </w:r>
      <w:r>
        <w:rPr>
          <w:rFonts w:eastAsia="Times New Roman"/>
          <w:szCs w:val="22"/>
          <w:lang w:eastAsia="en-AU"/>
        </w:rPr>
        <w:t>iron ore pellets</w:t>
      </w:r>
      <w:r w:rsidRPr="00607F5F">
        <w:rPr>
          <w:rFonts w:eastAsia="Times New Roman"/>
          <w:szCs w:val="22"/>
          <w:lang w:eastAsia="en-AU"/>
        </w:rPr>
        <w:t>.</w:t>
      </w:r>
    </w:p>
    <w:p w14:paraId="54B052A2" w14:textId="77777777" w:rsidR="00423B66" w:rsidRPr="00607F5F" w:rsidRDefault="00423B66" w:rsidP="00423B66">
      <w:pPr>
        <w:tabs>
          <w:tab w:val="right" w:pos="1021"/>
        </w:tabs>
        <w:rPr>
          <w:rFonts w:eastAsia="Times New Roman"/>
          <w:szCs w:val="22"/>
          <w:lang w:eastAsia="en-AU"/>
        </w:rPr>
      </w:pPr>
      <w:r w:rsidRPr="0036074B">
        <w:rPr>
          <w:rFonts w:eastAsia="Times New Roman"/>
          <w:szCs w:val="22"/>
          <w:lang w:eastAsia="en-AU"/>
        </w:rPr>
        <w:tab/>
        <w:t>(</w:t>
      </w:r>
      <w:r>
        <w:rPr>
          <w:rFonts w:eastAsia="Times New Roman"/>
          <w:szCs w:val="22"/>
          <w:lang w:eastAsia="en-AU"/>
        </w:rPr>
        <w:t>5</w:t>
      </w:r>
      <w:r w:rsidRPr="0036074B">
        <w:rPr>
          <w:rFonts w:eastAsia="Times New Roman"/>
          <w:szCs w:val="22"/>
          <w:lang w:eastAsia="en-AU"/>
        </w:rPr>
        <w:t>)</w:t>
      </w:r>
      <w:r w:rsidRPr="0036074B">
        <w:rPr>
          <w:rFonts w:eastAsia="Times New Roman"/>
          <w:szCs w:val="22"/>
          <w:lang w:eastAsia="en-AU"/>
        </w:rPr>
        <w:tab/>
      </w:r>
      <w:r w:rsidRPr="00607F5F">
        <w:rPr>
          <w:rFonts w:eastAsia="Times New Roman"/>
          <w:szCs w:val="22"/>
          <w:lang w:eastAsia="en-AU"/>
        </w:rPr>
        <w:t xml:space="preserve">The </w:t>
      </w:r>
      <w:r>
        <w:rPr>
          <w:rFonts w:eastAsia="Times New Roman"/>
          <w:szCs w:val="22"/>
          <w:lang w:eastAsia="en-AU"/>
        </w:rPr>
        <w:t xml:space="preserve">best practice </w:t>
      </w:r>
      <w:r w:rsidRPr="00607F5F">
        <w:rPr>
          <w:rFonts w:eastAsia="Times New Roman"/>
          <w:szCs w:val="22"/>
          <w:lang w:eastAsia="en-AU"/>
        </w:rPr>
        <w:t xml:space="preserve">emissions intensity is </w:t>
      </w:r>
      <w:r>
        <w:rPr>
          <w:rFonts w:eastAsia="Times New Roman"/>
          <w:szCs w:val="22"/>
          <w:lang w:eastAsia="en-AU"/>
        </w:rPr>
        <w:t>0.0501</w:t>
      </w:r>
      <w:r w:rsidRPr="00607F5F">
        <w:rPr>
          <w:rFonts w:eastAsia="Times New Roman"/>
          <w:szCs w:val="22"/>
          <w:lang w:eastAsia="en-AU"/>
        </w:rPr>
        <w:t xml:space="preserve"> t CO</w:t>
      </w:r>
      <w:r w:rsidRPr="00607F5F">
        <w:rPr>
          <w:rFonts w:eastAsia="Times New Roman"/>
          <w:sz w:val="17"/>
          <w:szCs w:val="17"/>
          <w:vertAlign w:val="subscript"/>
          <w:lang w:eastAsia="en-AU"/>
        </w:rPr>
        <w:t>2</w:t>
      </w:r>
      <w:r w:rsidRPr="00607F5F">
        <w:rPr>
          <w:rFonts w:eastAsia="Times New Roman"/>
          <w:szCs w:val="22"/>
          <w:lang w:eastAsia="en-AU"/>
        </w:rPr>
        <w:noBreakHyphen/>
        <w:t xml:space="preserve">e per tonne of </w:t>
      </w:r>
      <w:r>
        <w:rPr>
          <w:rFonts w:eastAsia="Times New Roman"/>
          <w:szCs w:val="22"/>
          <w:lang w:eastAsia="en-AU"/>
        </w:rPr>
        <w:t>iron ore pellets</w:t>
      </w:r>
      <w:r w:rsidRPr="00607F5F">
        <w:rPr>
          <w:rFonts w:eastAsia="Times New Roman"/>
          <w:szCs w:val="22"/>
          <w:lang w:eastAsia="en-AU"/>
        </w:rPr>
        <w:t>.</w:t>
      </w:r>
    </w:p>
    <w:p w14:paraId="0B5EE90C" w14:textId="70AEB108" w:rsidR="00423B66" w:rsidRPr="006C4433" w:rsidRDefault="004667F7" w:rsidP="00423B66">
      <w:pPr>
        <w:pStyle w:val="ItemHead"/>
        <w:rPr>
          <w:color w:val="auto"/>
        </w:rPr>
      </w:pPr>
      <w:proofErr w:type="gramStart"/>
      <w:r>
        <w:rPr>
          <w:color w:val="auto"/>
        </w:rPr>
        <w:t>4</w:t>
      </w:r>
      <w:r w:rsidR="008632A3">
        <w:rPr>
          <w:color w:val="auto"/>
        </w:rPr>
        <w:t>2</w:t>
      </w:r>
      <w:r w:rsidR="00423B66" w:rsidRPr="00636408">
        <w:rPr>
          <w:color w:val="auto"/>
        </w:rPr>
        <w:t xml:space="preserve">  Division</w:t>
      </w:r>
      <w:proofErr w:type="gramEnd"/>
      <w:r w:rsidR="00423B66" w:rsidRPr="00636408">
        <w:rPr>
          <w:color w:val="auto"/>
        </w:rPr>
        <w:t xml:space="preserve"> 6 of Part 20 of Schedule 1 (heading)</w:t>
      </w:r>
    </w:p>
    <w:p w14:paraId="531F1CD1" w14:textId="77777777" w:rsidR="00423B66" w:rsidRDefault="00423B66" w:rsidP="00423B66">
      <w:pPr>
        <w:keepLines/>
        <w:shd w:val="clear" w:color="auto" w:fill="FFFFFF" w:themeFill="background1"/>
        <w:spacing w:before="80"/>
        <w:ind w:left="709" w:firstLine="0"/>
      </w:pPr>
      <w:r w:rsidRPr="00B5218B">
        <w:t xml:space="preserve">Repeal the </w:t>
      </w:r>
      <w:r>
        <w:t>heading</w:t>
      </w:r>
      <w:r w:rsidRPr="00B5218B">
        <w:t>, substitute</w:t>
      </w:r>
      <w:r>
        <w:t xml:space="preserve">: </w:t>
      </w:r>
    </w:p>
    <w:p w14:paraId="6BA16540" w14:textId="77777777" w:rsidR="00423B66" w:rsidRDefault="00423B66" w:rsidP="00423B66">
      <w:pPr>
        <w:pStyle w:val="acthead30"/>
        <w:shd w:val="clear" w:color="auto" w:fill="FFFFFF" w:themeFill="background1"/>
        <w:spacing w:before="240" w:beforeAutospacing="0" w:after="0" w:afterAutospacing="0"/>
        <w:rPr>
          <w:rStyle w:val="chardivno0"/>
          <w:rFonts w:eastAsiaTheme="minorHAnsi"/>
          <w:b/>
          <w:bCs/>
          <w:color w:val="000000"/>
          <w:sz w:val="28"/>
          <w:szCs w:val="28"/>
          <w:lang w:eastAsia="en-US"/>
        </w:rPr>
      </w:pPr>
      <w:r w:rsidRPr="00D57395">
        <w:rPr>
          <w:rStyle w:val="chardivno0"/>
          <w:b/>
          <w:color w:val="000000"/>
          <w:sz w:val="28"/>
          <w:szCs w:val="28"/>
        </w:rPr>
        <w:t>Division 6</w:t>
      </w:r>
      <w:r w:rsidRPr="006258D3">
        <w:rPr>
          <w:rStyle w:val="chardivno0"/>
          <w:color w:val="000000"/>
          <w:sz w:val="28"/>
          <w:szCs w:val="28"/>
        </w:rPr>
        <w:t>—</w:t>
      </w:r>
      <w:r w:rsidRPr="006258D3">
        <w:rPr>
          <w:rStyle w:val="chardivno0"/>
          <w:b/>
          <w:bCs/>
          <w:color w:val="000000"/>
          <w:sz w:val="28"/>
          <w:szCs w:val="28"/>
        </w:rPr>
        <w:t>Continuously cast carbon steel products and ingots</w:t>
      </w:r>
      <w:r>
        <w:rPr>
          <w:rStyle w:val="chardivno0"/>
          <w:b/>
          <w:bCs/>
          <w:color w:val="000000"/>
          <w:sz w:val="28"/>
          <w:szCs w:val="28"/>
        </w:rPr>
        <w:t xml:space="preserve"> of carbon steel</w:t>
      </w:r>
      <w:r w:rsidRPr="006258D3">
        <w:rPr>
          <w:rStyle w:val="chardivno0"/>
          <w:b/>
          <w:bCs/>
          <w:color w:val="000000"/>
          <w:sz w:val="28"/>
          <w:szCs w:val="28"/>
        </w:rPr>
        <w:t xml:space="preserve"> from primary steel </w:t>
      </w:r>
      <w:proofErr w:type="gramStart"/>
      <w:r w:rsidRPr="006258D3">
        <w:rPr>
          <w:rStyle w:val="chardivno0"/>
          <w:b/>
          <w:bCs/>
          <w:color w:val="000000"/>
          <w:sz w:val="28"/>
          <w:szCs w:val="28"/>
        </w:rPr>
        <w:t>manufacturing</w:t>
      </w:r>
      <w:proofErr w:type="gramEnd"/>
    </w:p>
    <w:p w14:paraId="29B63499" w14:textId="78CA83DA" w:rsidR="00423B66" w:rsidRPr="006C4433" w:rsidRDefault="004667F7" w:rsidP="00423B66">
      <w:pPr>
        <w:pStyle w:val="ItemHead"/>
        <w:rPr>
          <w:color w:val="auto"/>
        </w:rPr>
      </w:pPr>
      <w:proofErr w:type="gramStart"/>
      <w:r>
        <w:rPr>
          <w:color w:val="auto"/>
        </w:rPr>
        <w:t>4</w:t>
      </w:r>
      <w:r w:rsidR="00677189">
        <w:rPr>
          <w:color w:val="auto"/>
        </w:rPr>
        <w:t>3</w:t>
      </w:r>
      <w:r w:rsidR="00423B66" w:rsidRPr="00636408">
        <w:rPr>
          <w:color w:val="auto"/>
        </w:rPr>
        <w:t xml:space="preserve">  Section</w:t>
      </w:r>
      <w:proofErr w:type="gramEnd"/>
      <w:r w:rsidR="00423B66" w:rsidRPr="00636408">
        <w:rPr>
          <w:color w:val="auto"/>
        </w:rPr>
        <w:t xml:space="preserve"> 41 of Schedule 1 </w:t>
      </w:r>
    </w:p>
    <w:p w14:paraId="4E0C9E3C" w14:textId="77777777" w:rsidR="00423B66" w:rsidRPr="00BB7CBC" w:rsidRDefault="00423B66" w:rsidP="00423B66">
      <w:pPr>
        <w:keepLines/>
        <w:shd w:val="clear" w:color="auto" w:fill="FFFFFF" w:themeFill="background1"/>
        <w:spacing w:before="80"/>
        <w:ind w:left="709" w:firstLine="0"/>
        <w:rPr>
          <w:rFonts w:eastAsia="Times New Roman"/>
          <w:lang w:eastAsia="en-AU"/>
        </w:rPr>
      </w:pPr>
      <w:r w:rsidRPr="00BB7CBC">
        <w:rPr>
          <w:rFonts w:eastAsia="Times New Roman"/>
          <w:lang w:eastAsia="en-AU"/>
        </w:rPr>
        <w:t>Repeal the section, substitute:</w:t>
      </w:r>
    </w:p>
    <w:p w14:paraId="551F36AB" w14:textId="77777777" w:rsidR="00423B66" w:rsidRPr="006258D3" w:rsidRDefault="00423B66" w:rsidP="00423B66">
      <w:pPr>
        <w:pStyle w:val="ActHead5"/>
        <w:shd w:val="clear" w:color="auto" w:fill="FFFFFF" w:themeFill="background1"/>
        <w:rPr>
          <w:rStyle w:val="CharSectno"/>
        </w:rPr>
      </w:pPr>
      <w:proofErr w:type="gramStart"/>
      <w:r w:rsidRPr="006258D3">
        <w:rPr>
          <w:rStyle w:val="CharSectno"/>
        </w:rPr>
        <w:lastRenderedPageBreak/>
        <w:t>41  Primary</w:t>
      </w:r>
      <w:proofErr w:type="gramEnd"/>
      <w:r w:rsidRPr="006258D3">
        <w:rPr>
          <w:rStyle w:val="CharSectno"/>
        </w:rPr>
        <w:t xml:space="preserve"> Steel</w:t>
      </w:r>
    </w:p>
    <w:p w14:paraId="298113EA" w14:textId="6292DFEA" w:rsidR="00423B66" w:rsidRPr="00035DF1" w:rsidRDefault="00423B66" w:rsidP="00423B66">
      <w:pPr>
        <w:shd w:val="clear" w:color="auto" w:fill="FFFFFF" w:themeFill="background1"/>
        <w:tabs>
          <w:tab w:val="right" w:pos="1021"/>
        </w:tabs>
        <w:rPr>
          <w:szCs w:val="22"/>
        </w:rPr>
      </w:pPr>
      <w:r w:rsidRPr="0020704D">
        <w:rPr>
          <w:rFonts w:eastAsia="Times New Roman"/>
          <w:szCs w:val="22"/>
          <w:lang w:eastAsia="en-AU"/>
        </w:rPr>
        <w:tab/>
        <w:t>(</w:t>
      </w:r>
      <w:r>
        <w:rPr>
          <w:rFonts w:eastAsia="Times New Roman"/>
          <w:szCs w:val="22"/>
          <w:lang w:eastAsia="en-AU"/>
        </w:rPr>
        <w:t>1</w:t>
      </w:r>
      <w:r w:rsidRPr="0020704D">
        <w:rPr>
          <w:rFonts w:eastAsia="Times New Roman"/>
          <w:szCs w:val="22"/>
          <w:lang w:eastAsia="en-AU"/>
        </w:rPr>
        <w:t>)</w:t>
      </w:r>
      <w:r w:rsidRPr="0020704D">
        <w:rPr>
          <w:rFonts w:eastAsia="Times New Roman"/>
          <w:szCs w:val="22"/>
          <w:lang w:eastAsia="en-AU"/>
        </w:rPr>
        <w:tab/>
      </w:r>
      <w:r w:rsidR="00CD146F">
        <w:rPr>
          <w:rFonts w:eastAsia="Times New Roman"/>
          <w:szCs w:val="22"/>
          <w:lang w:eastAsia="en-AU"/>
        </w:rPr>
        <w:t>Subject to subsection (4), t</w:t>
      </w:r>
      <w:r>
        <w:rPr>
          <w:rFonts w:eastAsia="Times New Roman"/>
          <w:szCs w:val="22"/>
          <w:lang w:eastAsia="en-AU"/>
        </w:rPr>
        <w:t xml:space="preserve">onnes of </w:t>
      </w:r>
      <w:r w:rsidR="00660FB3">
        <w:rPr>
          <w:rFonts w:eastAsia="Times New Roman"/>
          <w:szCs w:val="22"/>
          <w:lang w:eastAsia="en-AU"/>
        </w:rPr>
        <w:t>continuously</w:t>
      </w:r>
      <w:r w:rsidRPr="006A1E56">
        <w:rPr>
          <w:szCs w:val="22"/>
        </w:rPr>
        <w:t xml:space="preserve"> cast carbon steel products and i</w:t>
      </w:r>
      <w:r>
        <w:rPr>
          <w:szCs w:val="22"/>
        </w:rPr>
        <w:t>ng</w:t>
      </w:r>
      <w:r w:rsidRPr="006A1E56">
        <w:rPr>
          <w:szCs w:val="22"/>
        </w:rPr>
        <w:t>ots of carbon steel that</w:t>
      </w:r>
      <w:r w:rsidRPr="00035DF1">
        <w:rPr>
          <w:szCs w:val="22"/>
        </w:rPr>
        <w:t>:</w:t>
      </w:r>
    </w:p>
    <w:p w14:paraId="57E5D106" w14:textId="77777777" w:rsidR="00423B66" w:rsidRPr="006258D3" w:rsidRDefault="00423B66" w:rsidP="00423B66">
      <w:pPr>
        <w:pStyle w:val="paragraph"/>
        <w:widowControl w:val="0"/>
        <w:shd w:val="clear" w:color="auto" w:fill="FFFFFF" w:themeFill="background1"/>
        <w:rPr>
          <w:szCs w:val="22"/>
        </w:rPr>
      </w:pPr>
      <w:r w:rsidRPr="00035DF1">
        <w:rPr>
          <w:szCs w:val="22"/>
        </w:rPr>
        <w:tab/>
      </w:r>
      <w:r w:rsidRPr="006258D3">
        <w:rPr>
          <w:szCs w:val="22"/>
        </w:rPr>
        <w:t>(a)</w:t>
      </w:r>
      <w:r w:rsidRPr="006258D3">
        <w:rPr>
          <w:szCs w:val="22"/>
        </w:rPr>
        <w:tab/>
      </w:r>
      <w:r>
        <w:rPr>
          <w:szCs w:val="22"/>
        </w:rPr>
        <w:t xml:space="preserve">are </w:t>
      </w:r>
      <w:r w:rsidRPr="006258D3">
        <w:rPr>
          <w:szCs w:val="22"/>
        </w:rPr>
        <w:t xml:space="preserve">produced as part of </w:t>
      </w:r>
      <w:r>
        <w:rPr>
          <w:szCs w:val="22"/>
        </w:rPr>
        <w:t xml:space="preserve">carrying on </w:t>
      </w:r>
      <w:r w:rsidRPr="006258D3">
        <w:rPr>
          <w:szCs w:val="22"/>
        </w:rPr>
        <w:t xml:space="preserve">the </w:t>
      </w:r>
      <w:r>
        <w:rPr>
          <w:szCs w:val="22"/>
        </w:rPr>
        <w:t>primary steel</w:t>
      </w:r>
      <w:r w:rsidRPr="006258D3">
        <w:rPr>
          <w:szCs w:val="22"/>
        </w:rPr>
        <w:t xml:space="preserve"> manufacturing activity at the facility; and</w:t>
      </w:r>
    </w:p>
    <w:p w14:paraId="2690A4EE" w14:textId="77777777" w:rsidR="00423B66" w:rsidRDefault="00423B66" w:rsidP="00423B66">
      <w:pPr>
        <w:pStyle w:val="paragraph"/>
        <w:widowControl w:val="0"/>
        <w:shd w:val="clear" w:color="auto" w:fill="FFFFFF" w:themeFill="background1"/>
        <w:rPr>
          <w:szCs w:val="22"/>
        </w:rPr>
      </w:pPr>
      <w:r w:rsidRPr="006258D3">
        <w:rPr>
          <w:szCs w:val="22"/>
        </w:rPr>
        <w:tab/>
        <w:t>(b)</w:t>
      </w:r>
      <w:r w:rsidRPr="006258D3">
        <w:rPr>
          <w:szCs w:val="22"/>
        </w:rPr>
        <w:tab/>
      </w:r>
      <w:r>
        <w:rPr>
          <w:szCs w:val="22"/>
        </w:rPr>
        <w:t xml:space="preserve">are </w:t>
      </w:r>
      <w:r w:rsidRPr="006258D3">
        <w:rPr>
          <w:szCs w:val="22"/>
        </w:rPr>
        <w:t>of saleable quality.</w:t>
      </w:r>
    </w:p>
    <w:p w14:paraId="1613F875" w14:textId="77777777" w:rsidR="00423B66" w:rsidRDefault="00423B66" w:rsidP="00423B66">
      <w:pPr>
        <w:shd w:val="clear" w:color="auto" w:fill="FFFFFF" w:themeFill="background1"/>
        <w:tabs>
          <w:tab w:val="right" w:pos="1021"/>
        </w:tabs>
        <w:rPr>
          <w:szCs w:val="22"/>
        </w:rPr>
      </w:pPr>
      <w:r w:rsidRPr="008B7F2B">
        <w:rPr>
          <w:rFonts w:eastAsia="Times New Roman"/>
          <w:szCs w:val="22"/>
          <w:lang w:eastAsia="en-AU"/>
        </w:rPr>
        <w:tab/>
        <w:t>(</w:t>
      </w:r>
      <w:r>
        <w:rPr>
          <w:rFonts w:eastAsia="Times New Roman"/>
          <w:szCs w:val="22"/>
          <w:lang w:eastAsia="en-AU"/>
        </w:rPr>
        <w:t>2</w:t>
      </w:r>
      <w:r w:rsidRPr="008B7F2B">
        <w:rPr>
          <w:rFonts w:eastAsia="Times New Roman"/>
          <w:szCs w:val="22"/>
          <w:lang w:eastAsia="en-AU"/>
        </w:rPr>
        <w:t>)</w:t>
      </w:r>
      <w:r w:rsidRPr="008B7F2B">
        <w:rPr>
          <w:rFonts w:eastAsia="Times New Roman"/>
          <w:szCs w:val="22"/>
          <w:lang w:eastAsia="en-AU"/>
        </w:rPr>
        <w:tab/>
      </w:r>
      <w:r w:rsidRPr="00607F5F">
        <w:rPr>
          <w:rFonts w:eastAsia="Times New Roman"/>
          <w:szCs w:val="22"/>
          <w:lang w:eastAsia="en-AU"/>
        </w:rPr>
        <w:t>The metric in subsection</w:t>
      </w:r>
      <w:r>
        <w:rPr>
          <w:rFonts w:eastAsia="Times New Roman"/>
          <w:szCs w:val="22"/>
          <w:lang w:eastAsia="en-AU"/>
        </w:rPr>
        <w:t xml:space="preserve"> </w:t>
      </w:r>
      <w:r w:rsidRPr="00607F5F">
        <w:rPr>
          <w:rFonts w:eastAsia="Times New Roman"/>
          <w:szCs w:val="22"/>
          <w:lang w:eastAsia="en-AU"/>
        </w:rPr>
        <w:t>(1) is applicable to a facility that</w:t>
      </w:r>
      <w:r>
        <w:rPr>
          <w:rFonts w:eastAsia="Times New Roman"/>
          <w:szCs w:val="22"/>
          <w:lang w:eastAsia="en-AU"/>
        </w:rPr>
        <w:t xml:space="preserve"> </w:t>
      </w:r>
      <w:r w:rsidRPr="00C32804">
        <w:rPr>
          <w:szCs w:val="22"/>
        </w:rPr>
        <w:t>conducts the activity of producing continuously cast carbon steel products and in</w:t>
      </w:r>
      <w:r>
        <w:rPr>
          <w:szCs w:val="22"/>
        </w:rPr>
        <w:t>g</w:t>
      </w:r>
      <w:r w:rsidRPr="00C32804">
        <w:rPr>
          <w:szCs w:val="22"/>
        </w:rPr>
        <w:t xml:space="preserve">ots of carbon steel through the physical </w:t>
      </w:r>
      <w:r>
        <w:rPr>
          <w:szCs w:val="22"/>
        </w:rPr>
        <w:t xml:space="preserve">and chemical </w:t>
      </w:r>
      <w:r w:rsidRPr="00C32804">
        <w:rPr>
          <w:szCs w:val="22"/>
        </w:rPr>
        <w:t xml:space="preserve">transformation </w:t>
      </w:r>
      <w:r>
        <w:rPr>
          <w:szCs w:val="22"/>
        </w:rPr>
        <w:t xml:space="preserve">of </w:t>
      </w:r>
      <w:r w:rsidRPr="00C32804">
        <w:rPr>
          <w:szCs w:val="22"/>
        </w:rPr>
        <w:t>iron feed material into crude carbon steel products and hot-rolled carbon steel products.</w:t>
      </w:r>
    </w:p>
    <w:p w14:paraId="172F6A9C" w14:textId="5468DB6D" w:rsidR="00423B66" w:rsidRDefault="00423B66" w:rsidP="00423B66">
      <w:pPr>
        <w:shd w:val="clear" w:color="auto" w:fill="FFFFFF" w:themeFill="background1"/>
        <w:tabs>
          <w:tab w:val="right" w:pos="1021"/>
        </w:tabs>
        <w:rPr>
          <w:szCs w:val="22"/>
        </w:rPr>
      </w:pPr>
      <w:r>
        <w:rPr>
          <w:rFonts w:eastAsia="Times New Roman"/>
          <w:szCs w:val="22"/>
          <w:lang w:eastAsia="en-AU"/>
        </w:rPr>
        <w:tab/>
      </w:r>
      <w:r w:rsidRPr="0020704D">
        <w:rPr>
          <w:rFonts w:eastAsia="Times New Roman"/>
          <w:szCs w:val="22"/>
          <w:lang w:eastAsia="en-AU"/>
        </w:rPr>
        <w:t>(</w:t>
      </w:r>
      <w:r>
        <w:rPr>
          <w:rFonts w:eastAsia="Times New Roman"/>
          <w:szCs w:val="22"/>
          <w:lang w:eastAsia="en-AU"/>
        </w:rPr>
        <w:t>3</w:t>
      </w:r>
      <w:r w:rsidRPr="006258D3">
        <w:rPr>
          <w:szCs w:val="22"/>
        </w:rPr>
        <w:t>)</w:t>
      </w:r>
      <w:r w:rsidRPr="006258D3">
        <w:rPr>
          <w:szCs w:val="22"/>
        </w:rPr>
        <w:tab/>
        <w:t>The activity in subsection (2) is the </w:t>
      </w:r>
      <w:r w:rsidRPr="006258D3">
        <w:rPr>
          <w:b/>
          <w:bCs/>
          <w:i/>
          <w:iCs/>
          <w:szCs w:val="22"/>
        </w:rPr>
        <w:t>primary steel manufacturing activity</w:t>
      </w:r>
      <w:r w:rsidRPr="006258D3">
        <w:rPr>
          <w:szCs w:val="22"/>
        </w:rPr>
        <w:t>.</w:t>
      </w:r>
    </w:p>
    <w:p w14:paraId="4116E96A" w14:textId="08219BD0" w:rsidR="00354A93" w:rsidRDefault="00354A93" w:rsidP="005E0FA5">
      <w:pPr>
        <w:pStyle w:val="notetext"/>
        <w:rPr>
          <w:shd w:val="clear" w:color="auto" w:fill="FFFFFF"/>
        </w:rPr>
      </w:pPr>
      <w:r w:rsidRPr="00D57395">
        <w:rPr>
          <w:bCs/>
          <w:snapToGrid w:val="0"/>
        </w:rPr>
        <w:t>Example</w:t>
      </w:r>
      <w:r w:rsidR="00051090">
        <w:rPr>
          <w:bCs/>
          <w:snapToGrid w:val="0"/>
        </w:rPr>
        <w:t>s</w:t>
      </w:r>
      <w:r w:rsidRPr="00D57395">
        <w:rPr>
          <w:bCs/>
          <w:snapToGrid w:val="0"/>
        </w:rPr>
        <w:t>:</w:t>
      </w:r>
      <w:r w:rsidRPr="006D66EE">
        <w:rPr>
          <w:shd w:val="clear" w:color="auto" w:fill="FFFFFF"/>
        </w:rPr>
        <w:t xml:space="preserve"> </w:t>
      </w:r>
      <w:r w:rsidR="00051090">
        <w:rPr>
          <w:shd w:val="clear" w:color="auto" w:fill="FFFFFF"/>
        </w:rPr>
        <w:tab/>
      </w:r>
      <w:r w:rsidR="00D52E0E">
        <w:rPr>
          <w:shd w:val="clear" w:color="auto" w:fill="FFFFFF"/>
        </w:rPr>
        <w:t xml:space="preserve">Smelting iron ore in a blast furnace to make pig iron, and then making carbon steel from the pig iron </w:t>
      </w:r>
      <w:r w:rsidR="00FE1612">
        <w:rPr>
          <w:shd w:val="clear" w:color="auto" w:fill="FFFFFF"/>
        </w:rPr>
        <w:t xml:space="preserve">and added scrap metal </w:t>
      </w:r>
      <w:r w:rsidR="00D52E0E">
        <w:rPr>
          <w:shd w:val="clear" w:color="auto" w:fill="FFFFFF"/>
        </w:rPr>
        <w:t>using a basic oxygen furnace</w:t>
      </w:r>
      <w:r>
        <w:rPr>
          <w:shd w:val="clear" w:color="auto" w:fill="FFFFFF"/>
        </w:rPr>
        <w:t xml:space="preserve">. </w:t>
      </w:r>
    </w:p>
    <w:p w14:paraId="1CAAE25A" w14:textId="6D5A88F8" w:rsidR="00D52E0E" w:rsidRDefault="00D52E0E" w:rsidP="005E0FA5">
      <w:pPr>
        <w:pStyle w:val="notetext"/>
        <w:ind w:firstLine="0"/>
        <w:rPr>
          <w:shd w:val="clear" w:color="auto" w:fill="FFFFFF"/>
        </w:rPr>
      </w:pPr>
      <w:r>
        <w:rPr>
          <w:shd w:val="clear" w:color="auto" w:fill="FFFFFF"/>
        </w:rPr>
        <w:t xml:space="preserve">Making </w:t>
      </w:r>
      <w:r w:rsidR="004F60B8">
        <w:rPr>
          <w:shd w:val="clear" w:color="auto" w:fill="FFFFFF"/>
        </w:rPr>
        <w:t>direct reduced</w:t>
      </w:r>
      <w:r>
        <w:rPr>
          <w:shd w:val="clear" w:color="auto" w:fill="FFFFFF"/>
        </w:rPr>
        <w:t xml:space="preserve"> iron from iron ore using direct reduction, and then making carbon steel from the iron using an electric arc furnace. </w:t>
      </w:r>
    </w:p>
    <w:p w14:paraId="529C352E" w14:textId="37A50ED1" w:rsidR="00115F72" w:rsidRPr="005E0FA5" w:rsidRDefault="00FE1612" w:rsidP="005E0FA5">
      <w:pPr>
        <w:pStyle w:val="notetext"/>
        <w:rPr>
          <w:shd w:val="clear" w:color="auto" w:fill="FFFFFF"/>
        </w:rPr>
      </w:pPr>
      <w:r>
        <w:rPr>
          <w:bCs/>
          <w:snapToGrid w:val="0"/>
        </w:rPr>
        <w:t>Note</w:t>
      </w:r>
      <w:r w:rsidRPr="00D57395">
        <w:rPr>
          <w:bCs/>
          <w:snapToGrid w:val="0"/>
        </w:rPr>
        <w:t>:</w:t>
      </w:r>
      <w:r w:rsidRPr="006D66EE">
        <w:rPr>
          <w:shd w:val="clear" w:color="auto" w:fill="FFFFFF"/>
        </w:rPr>
        <w:t xml:space="preserve"> </w:t>
      </w:r>
      <w:r>
        <w:rPr>
          <w:shd w:val="clear" w:color="auto" w:fill="FFFFFF"/>
        </w:rPr>
        <w:tab/>
        <w:t xml:space="preserve">Cold ferrous feed, such as scrap metal, can be used as a co-input in the primary steel manufacturing activity. </w:t>
      </w:r>
    </w:p>
    <w:p w14:paraId="1119AECD" w14:textId="7C36E511" w:rsidR="00423B66" w:rsidRDefault="00423B66" w:rsidP="00423B66">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4</w:t>
      </w:r>
      <w:r w:rsidRPr="00450118">
        <w:rPr>
          <w:szCs w:val="22"/>
          <w:shd w:val="clear" w:color="auto" w:fill="FFFFFF"/>
        </w:rPr>
        <w:t>)</w:t>
      </w:r>
      <w:r w:rsidRPr="00450118">
        <w:rPr>
          <w:szCs w:val="22"/>
          <w:shd w:val="clear" w:color="auto" w:fill="FFFFFF"/>
        </w:rPr>
        <w:tab/>
      </w:r>
      <w:r>
        <w:rPr>
          <w:szCs w:val="22"/>
          <w:shd w:val="clear" w:color="auto" w:fill="FFFFFF"/>
        </w:rPr>
        <w:t xml:space="preserve">For subsection (1), </w:t>
      </w:r>
      <w:r w:rsidR="001105EA">
        <w:rPr>
          <w:szCs w:val="22"/>
        </w:rPr>
        <w:t xml:space="preserve">if the amount of coke oven coke imported into the facility to produce the </w:t>
      </w:r>
      <w:r w:rsidR="00660FB3">
        <w:rPr>
          <w:rFonts w:eastAsia="Times New Roman"/>
          <w:szCs w:val="22"/>
          <w:lang w:eastAsia="en-AU"/>
        </w:rPr>
        <w:t xml:space="preserve">continuously </w:t>
      </w:r>
      <w:r w:rsidR="001105EA">
        <w:rPr>
          <w:szCs w:val="22"/>
        </w:rPr>
        <w:t>cast carbon steel products and ingots of carbon steel is equal to or greater than 5</w:t>
      </w:r>
      <w:r w:rsidR="008F003F">
        <w:rPr>
          <w:szCs w:val="22"/>
        </w:rPr>
        <w:t>%</w:t>
      </w:r>
      <w:r w:rsidR="001105EA">
        <w:rPr>
          <w:szCs w:val="22"/>
        </w:rPr>
        <w:t xml:space="preserve"> of the total amount of coke oven coke consumed in carrying on the primary iron production activity, then </w:t>
      </w:r>
      <w:r w:rsidRPr="006258D3">
        <w:rPr>
          <w:rFonts w:eastAsia="Times New Roman"/>
          <w:szCs w:val="22"/>
          <w:lang w:eastAsia="en-AU"/>
        </w:rPr>
        <w:t>tonne</w:t>
      </w:r>
      <w:r>
        <w:rPr>
          <w:rFonts w:eastAsia="Times New Roman"/>
          <w:szCs w:val="22"/>
          <w:lang w:eastAsia="en-AU"/>
        </w:rPr>
        <w:t>s</w:t>
      </w:r>
      <w:r w:rsidRPr="006258D3">
        <w:rPr>
          <w:rFonts w:eastAsia="Times New Roman"/>
          <w:szCs w:val="22"/>
          <w:lang w:eastAsia="en-AU"/>
        </w:rPr>
        <w:t xml:space="preserve"> of </w:t>
      </w:r>
      <w:r w:rsidR="00660FB3">
        <w:rPr>
          <w:rFonts w:eastAsia="Times New Roman"/>
          <w:szCs w:val="22"/>
          <w:lang w:eastAsia="en-AU"/>
        </w:rPr>
        <w:t xml:space="preserve">continuously </w:t>
      </w:r>
      <w:r w:rsidRPr="006A1E56">
        <w:rPr>
          <w:szCs w:val="22"/>
        </w:rPr>
        <w:t>cast carbon steel products and i</w:t>
      </w:r>
      <w:r>
        <w:rPr>
          <w:szCs w:val="22"/>
        </w:rPr>
        <w:t>ng</w:t>
      </w:r>
      <w:r w:rsidRPr="006A1E56">
        <w:rPr>
          <w:szCs w:val="22"/>
        </w:rPr>
        <w:t>ots of carbon steel</w:t>
      </w:r>
      <w:r>
        <w:rPr>
          <w:rFonts w:eastAsia="Times New Roman"/>
          <w:szCs w:val="22"/>
          <w:lang w:eastAsia="en-AU"/>
        </w:rPr>
        <w:t xml:space="preserve"> are given by the following equation:</w:t>
      </w:r>
    </w:p>
    <w:p w14:paraId="2153B6EE" w14:textId="273C420F" w:rsidR="00423B66" w:rsidRDefault="00423B66" w:rsidP="00423B66">
      <w:pPr>
        <w:shd w:val="clear" w:color="auto" w:fill="FFFFFF" w:themeFill="background1"/>
        <w:rPr>
          <w:rFonts w:eastAsia="Times New Roman"/>
          <w:szCs w:val="22"/>
          <w:lang w:eastAsia="en-AU"/>
        </w:rPr>
      </w:pPr>
      <w:r>
        <w:rPr>
          <w:rFonts w:eastAsia="Times New Roman"/>
          <w:szCs w:val="22"/>
          <w:lang w:eastAsia="en-AU"/>
        </w:rPr>
        <w:tab/>
        <w:t xml:space="preserve">Tonnes of </w:t>
      </w:r>
      <w:r w:rsidR="00660FB3">
        <w:rPr>
          <w:rFonts w:eastAsia="Times New Roman"/>
          <w:szCs w:val="22"/>
          <w:lang w:eastAsia="en-AU"/>
        </w:rPr>
        <w:t xml:space="preserve">continuously </w:t>
      </w:r>
      <w:r>
        <w:rPr>
          <w:rFonts w:eastAsia="Times New Roman"/>
          <w:szCs w:val="22"/>
          <w:lang w:eastAsia="en-AU"/>
        </w:rPr>
        <w:t xml:space="preserve">cast carbon steel products and ingots of carbon steel = </w:t>
      </w:r>
      <w:proofErr w:type="spellStart"/>
      <w:r w:rsidRPr="00D57395">
        <w:rPr>
          <w:rFonts w:eastAsia="Times New Roman"/>
          <w:color w:val="auto"/>
          <w:lang w:eastAsia="en-AU"/>
        </w:rPr>
        <w:t>Q</w:t>
      </w:r>
      <w:r w:rsidRPr="0025195F">
        <w:rPr>
          <w:rFonts w:eastAsia="Times New Roman"/>
          <w:i/>
          <w:color w:val="auto"/>
          <w:vertAlign w:val="subscript"/>
          <w:lang w:eastAsia="en-AU"/>
        </w:rPr>
        <w:t>p</w:t>
      </w:r>
      <w:proofErr w:type="spellEnd"/>
      <w:r>
        <w:rPr>
          <w:rFonts w:eastAsia="Times New Roman"/>
          <w:b/>
          <w:i/>
          <w:color w:val="auto"/>
          <w:lang w:eastAsia="en-AU"/>
        </w:rPr>
        <w:t> </w:t>
      </w:r>
      <w:r w:rsidRPr="002C0DF7">
        <w:rPr>
          <w:rFonts w:eastAsia="Times New Roman"/>
          <w:szCs w:val="22"/>
          <w:lang w:eastAsia="en-AU"/>
        </w:rPr>
        <w:t xml:space="preserve">+ </w:t>
      </w:r>
      <w:r>
        <w:rPr>
          <w:rFonts w:eastAsia="Times New Roman"/>
          <w:szCs w:val="22"/>
          <w:lang w:eastAsia="en-AU"/>
        </w:rPr>
        <w:t>0.900</w:t>
      </w:r>
      <w:r w:rsidRPr="002C0DF7">
        <w:rPr>
          <w:rFonts w:eastAsia="Times New Roman"/>
          <w:szCs w:val="22"/>
          <w:lang w:eastAsia="en-AU"/>
        </w:rPr>
        <w:t xml:space="preserve"> </w:t>
      </w:r>
      <w:r w:rsidRPr="00D57395">
        <w:rPr>
          <w:rFonts w:eastAsia="Times New Roman"/>
          <w:color w:val="auto"/>
          <w:lang w:eastAsia="en-AU"/>
        </w:rPr>
        <w:t>Q</w:t>
      </w:r>
      <w:r w:rsidRPr="0025195F">
        <w:rPr>
          <w:rFonts w:eastAsia="Times New Roman"/>
          <w:i/>
          <w:color w:val="auto"/>
          <w:vertAlign w:val="subscript"/>
          <w:lang w:eastAsia="en-AU"/>
        </w:rPr>
        <w:t>i</w:t>
      </w:r>
    </w:p>
    <w:p w14:paraId="239D94BD" w14:textId="77777777" w:rsidR="00423B66" w:rsidRDefault="00423B66" w:rsidP="00423B66">
      <w:pPr>
        <w:shd w:val="clear" w:color="auto" w:fill="FFFFFF" w:themeFill="background1"/>
        <w:rPr>
          <w:szCs w:val="22"/>
          <w:shd w:val="clear" w:color="auto" w:fill="FFFFFF"/>
        </w:rPr>
      </w:pPr>
      <w:r w:rsidRPr="00FF29C0">
        <w:rPr>
          <w:color w:val="auto"/>
        </w:rPr>
        <w:tab/>
      </w:r>
      <w:r>
        <w:rPr>
          <w:szCs w:val="22"/>
          <w:shd w:val="clear" w:color="auto" w:fill="FFFFFF"/>
        </w:rPr>
        <w:t>where:</w:t>
      </w:r>
    </w:p>
    <w:p w14:paraId="6F5FED0D" w14:textId="4DBEF637" w:rsidR="00423B66" w:rsidRPr="00BB7CBC" w:rsidRDefault="00423B66" w:rsidP="00423B66">
      <w:pPr>
        <w:pStyle w:val="subsection"/>
        <w:shd w:val="clear" w:color="auto" w:fill="FFFFFF" w:themeFill="background1"/>
        <w:rPr>
          <w:color w:val="auto"/>
        </w:rPr>
      </w:pPr>
      <w:r w:rsidRPr="00FF29C0">
        <w:rPr>
          <w:color w:val="auto"/>
        </w:rPr>
        <w:tab/>
      </w:r>
      <w:r w:rsidRPr="00FF29C0">
        <w:rPr>
          <w:color w:val="auto"/>
        </w:rPr>
        <w:tab/>
      </w:r>
      <w:proofErr w:type="spellStart"/>
      <w:r w:rsidRPr="00BB7CBC">
        <w:rPr>
          <w:b/>
          <w:i/>
          <w:color w:val="auto"/>
        </w:rPr>
        <w:t>Q</w:t>
      </w:r>
      <w:r w:rsidRPr="00D57395">
        <w:rPr>
          <w:b/>
          <w:i/>
          <w:color w:val="auto"/>
          <w:vertAlign w:val="subscript"/>
        </w:rPr>
        <w:t>p</w:t>
      </w:r>
      <w:proofErr w:type="spellEnd"/>
      <w:r w:rsidRPr="00BB7CBC">
        <w:rPr>
          <w:color w:val="auto"/>
        </w:rPr>
        <w:t xml:space="preserve"> is the quantity of </w:t>
      </w:r>
      <w:r w:rsidR="00660FB3">
        <w:rPr>
          <w:szCs w:val="22"/>
        </w:rPr>
        <w:t xml:space="preserve">continuously </w:t>
      </w:r>
      <w:r w:rsidRPr="006A1E56">
        <w:rPr>
          <w:szCs w:val="22"/>
        </w:rPr>
        <w:t>cast carbon steel products and i</w:t>
      </w:r>
      <w:r>
        <w:rPr>
          <w:szCs w:val="22"/>
        </w:rPr>
        <w:t>ng</w:t>
      </w:r>
      <w:r w:rsidRPr="006A1E56">
        <w:rPr>
          <w:szCs w:val="22"/>
        </w:rPr>
        <w:t>ots of carbon steel</w:t>
      </w:r>
      <w:r w:rsidRPr="00BB7CBC">
        <w:rPr>
          <w:color w:val="auto"/>
        </w:rPr>
        <w:t xml:space="preserve"> that </w:t>
      </w:r>
      <w:r w:rsidR="008D6F0D">
        <w:rPr>
          <w:szCs w:val="22"/>
        </w:rPr>
        <w:t xml:space="preserve">meet the requirements of subsection (1) and </w:t>
      </w:r>
      <w:r>
        <w:rPr>
          <w:color w:val="auto"/>
        </w:rPr>
        <w:t xml:space="preserve">are </w:t>
      </w:r>
      <w:r w:rsidRPr="00BB7CBC">
        <w:rPr>
          <w:color w:val="auto"/>
        </w:rPr>
        <w:t>not produced using coke oven coke imported into the facility.</w:t>
      </w:r>
    </w:p>
    <w:p w14:paraId="4E15F61F" w14:textId="31F881BC" w:rsidR="00423B66" w:rsidRDefault="00423B66" w:rsidP="00423B66">
      <w:pPr>
        <w:pStyle w:val="subsection"/>
        <w:shd w:val="clear" w:color="auto" w:fill="FFFFFF" w:themeFill="background1"/>
      </w:pPr>
      <w:r w:rsidRPr="00FF29C0">
        <w:rPr>
          <w:color w:val="auto"/>
        </w:rPr>
        <w:tab/>
      </w:r>
      <w:r w:rsidRPr="00FF29C0">
        <w:rPr>
          <w:color w:val="auto"/>
        </w:rPr>
        <w:tab/>
      </w:r>
      <w:r w:rsidRPr="00BB7CBC">
        <w:rPr>
          <w:b/>
          <w:bCs/>
          <w:i/>
          <w:iCs/>
          <w:color w:val="auto"/>
        </w:rPr>
        <w:t>Q</w:t>
      </w:r>
      <w:r w:rsidRPr="00D57395">
        <w:rPr>
          <w:b/>
          <w:bCs/>
          <w:i/>
          <w:iCs/>
          <w:color w:val="auto"/>
          <w:vertAlign w:val="subscript"/>
        </w:rPr>
        <w:t>i</w:t>
      </w:r>
      <w:r w:rsidRPr="00BB7CBC">
        <w:rPr>
          <w:color w:val="auto"/>
        </w:rPr>
        <w:t xml:space="preserve"> is the quantity of </w:t>
      </w:r>
      <w:r w:rsidR="00660FB3">
        <w:rPr>
          <w:szCs w:val="22"/>
        </w:rPr>
        <w:t xml:space="preserve">continuously </w:t>
      </w:r>
      <w:r w:rsidRPr="006A1E56">
        <w:rPr>
          <w:szCs w:val="22"/>
        </w:rPr>
        <w:t>cast carbon steel products and i</w:t>
      </w:r>
      <w:r>
        <w:rPr>
          <w:szCs w:val="22"/>
        </w:rPr>
        <w:t>ng</w:t>
      </w:r>
      <w:r w:rsidRPr="006A1E56">
        <w:rPr>
          <w:szCs w:val="22"/>
        </w:rPr>
        <w:t>ots of carbon steel</w:t>
      </w:r>
      <w:r w:rsidRPr="00BB7CBC" w:rsidDel="005436CF">
        <w:rPr>
          <w:color w:val="auto"/>
        </w:rPr>
        <w:t xml:space="preserve"> </w:t>
      </w:r>
      <w:r w:rsidRPr="00BB7CBC">
        <w:rPr>
          <w:color w:val="auto"/>
        </w:rPr>
        <w:t xml:space="preserve">that </w:t>
      </w:r>
      <w:r w:rsidR="008D6F0D">
        <w:rPr>
          <w:szCs w:val="22"/>
        </w:rPr>
        <w:t xml:space="preserve">meet the requirements of subsection (1) and </w:t>
      </w:r>
      <w:r>
        <w:rPr>
          <w:color w:val="auto"/>
        </w:rPr>
        <w:t>are</w:t>
      </w:r>
      <w:r w:rsidRPr="00BB7CBC">
        <w:rPr>
          <w:color w:val="auto"/>
        </w:rPr>
        <w:t xml:space="preserve"> produced using coke oven coke imported into the facility.</w:t>
      </w:r>
    </w:p>
    <w:p w14:paraId="3B8FDA67" w14:textId="344A1D9A" w:rsidR="00423B66" w:rsidRDefault="00423B66" w:rsidP="00423B66">
      <w:pPr>
        <w:shd w:val="clear" w:color="auto" w:fill="FFFFFF" w:themeFill="background1"/>
        <w:spacing w:before="122"/>
        <w:ind w:left="1985" w:hanging="851"/>
        <w:rPr>
          <w:rFonts w:eastAsia="Times New Roman"/>
          <w:sz w:val="18"/>
          <w:szCs w:val="18"/>
          <w:lang w:eastAsia="en-AU"/>
        </w:rPr>
      </w:pPr>
      <w:r w:rsidRPr="00BB7CBC">
        <w:rPr>
          <w:rFonts w:eastAsia="Times New Roman"/>
          <w:sz w:val="18"/>
          <w:szCs w:val="18"/>
          <w:lang w:eastAsia="en-AU"/>
        </w:rPr>
        <w:t>Note</w:t>
      </w:r>
      <w:r w:rsidR="00E43A88">
        <w:rPr>
          <w:rFonts w:eastAsia="Times New Roman"/>
          <w:sz w:val="18"/>
          <w:szCs w:val="18"/>
          <w:lang w:eastAsia="en-AU"/>
        </w:rPr>
        <w:t xml:space="preserve"> 1</w:t>
      </w:r>
      <w:r w:rsidRPr="00BB7CBC">
        <w:rPr>
          <w:rFonts w:eastAsia="Times New Roman"/>
          <w:sz w:val="18"/>
          <w:szCs w:val="18"/>
          <w:lang w:eastAsia="en-AU"/>
        </w:rPr>
        <w:t>:</w:t>
      </w:r>
      <w:r w:rsidRPr="00BB7CBC">
        <w:rPr>
          <w:sz w:val="18"/>
          <w:szCs w:val="18"/>
        </w:rPr>
        <w:tab/>
      </w:r>
      <w:proofErr w:type="spellStart"/>
      <w:r w:rsidRPr="00825AF6">
        <w:rPr>
          <w:rFonts w:eastAsia="Times New Roman"/>
          <w:iCs/>
          <w:sz w:val="18"/>
          <w:szCs w:val="18"/>
          <w:lang w:eastAsia="en-AU"/>
        </w:rPr>
        <w:t>Q</w:t>
      </w:r>
      <w:r w:rsidRPr="00825AF6">
        <w:rPr>
          <w:rFonts w:eastAsia="Times New Roman"/>
          <w:iCs/>
          <w:sz w:val="18"/>
          <w:szCs w:val="18"/>
          <w:vertAlign w:val="subscript"/>
          <w:lang w:eastAsia="en-AU"/>
        </w:rPr>
        <w:t>p</w:t>
      </w:r>
      <w:proofErr w:type="spellEnd"/>
      <w:r>
        <w:rPr>
          <w:rFonts w:eastAsia="Times New Roman"/>
          <w:sz w:val="18"/>
          <w:szCs w:val="18"/>
          <w:lang w:eastAsia="en-AU"/>
        </w:rPr>
        <w:t xml:space="preserve"> </w:t>
      </w:r>
      <w:r w:rsidRPr="00BB7CBC">
        <w:rPr>
          <w:rFonts w:eastAsia="Times New Roman"/>
          <w:sz w:val="18"/>
          <w:szCs w:val="18"/>
          <w:lang w:eastAsia="en-AU"/>
        </w:rPr>
        <w:t>may or may not have been produced with coke oven coke.</w:t>
      </w:r>
    </w:p>
    <w:p w14:paraId="40F1234B" w14:textId="267AB229" w:rsidR="00E43A88" w:rsidRPr="00E43A88" w:rsidRDefault="00E43A88" w:rsidP="00423B66">
      <w:pPr>
        <w:shd w:val="clear" w:color="auto" w:fill="FFFFFF" w:themeFill="background1"/>
        <w:spacing w:before="122"/>
        <w:ind w:left="1985" w:hanging="851"/>
        <w:rPr>
          <w:rFonts w:eastAsia="Times New Roman"/>
          <w:sz w:val="18"/>
          <w:szCs w:val="18"/>
          <w:lang w:eastAsia="en-AU"/>
        </w:rPr>
      </w:pPr>
      <w:r w:rsidRPr="00E43A88">
        <w:rPr>
          <w:rFonts w:eastAsia="Times New Roman"/>
          <w:sz w:val="18"/>
          <w:szCs w:val="18"/>
          <w:lang w:eastAsia="en-AU"/>
        </w:rPr>
        <w:t>Note 2:</w:t>
      </w:r>
      <w:r w:rsidRPr="00E43A88">
        <w:rPr>
          <w:rFonts w:eastAsia="Times New Roman"/>
          <w:sz w:val="18"/>
          <w:szCs w:val="18"/>
          <w:lang w:eastAsia="en-AU"/>
        </w:rPr>
        <w:tab/>
      </w:r>
      <w:proofErr w:type="spellStart"/>
      <w:r w:rsidRPr="00E43A88">
        <w:rPr>
          <w:rFonts w:eastAsia="Times New Roman"/>
          <w:sz w:val="18"/>
          <w:szCs w:val="18"/>
          <w:lang w:eastAsia="en-AU"/>
        </w:rPr>
        <w:t>Q</w:t>
      </w:r>
      <w:r w:rsidRPr="0025195F">
        <w:rPr>
          <w:rFonts w:eastAsia="Times New Roman"/>
          <w:i/>
          <w:sz w:val="18"/>
          <w:szCs w:val="18"/>
          <w:vertAlign w:val="subscript"/>
          <w:lang w:eastAsia="en-AU"/>
        </w:rPr>
        <w:t>p</w:t>
      </w:r>
      <w:proofErr w:type="spellEnd"/>
      <w:r w:rsidRPr="00E43A88">
        <w:rPr>
          <w:rFonts w:eastAsia="Times New Roman"/>
          <w:sz w:val="18"/>
          <w:szCs w:val="18"/>
          <w:lang w:eastAsia="en-AU"/>
        </w:rPr>
        <w:t xml:space="preserve"> and Q</w:t>
      </w:r>
      <w:r w:rsidRPr="0025195F">
        <w:rPr>
          <w:rFonts w:eastAsia="Times New Roman"/>
          <w:i/>
          <w:sz w:val="18"/>
          <w:szCs w:val="18"/>
          <w:vertAlign w:val="subscript"/>
          <w:lang w:eastAsia="en-AU"/>
        </w:rPr>
        <w:t>i</w:t>
      </w:r>
      <w:r w:rsidRPr="00E43A88">
        <w:rPr>
          <w:rFonts w:eastAsia="Times New Roman"/>
          <w:sz w:val="18"/>
          <w:szCs w:val="18"/>
          <w:lang w:eastAsia="en-AU"/>
        </w:rPr>
        <w:t xml:space="preserve"> </w:t>
      </w:r>
      <w:r w:rsidR="005056F4">
        <w:rPr>
          <w:rFonts w:eastAsia="Times New Roman"/>
          <w:sz w:val="18"/>
          <w:szCs w:val="18"/>
          <w:lang w:eastAsia="en-AU"/>
        </w:rPr>
        <w:t xml:space="preserve">do not need to be directly measured; they </w:t>
      </w:r>
      <w:r w:rsidRPr="00E43A88">
        <w:rPr>
          <w:rFonts w:eastAsia="Times New Roman"/>
          <w:sz w:val="18"/>
          <w:szCs w:val="18"/>
          <w:lang w:eastAsia="en-AU"/>
        </w:rPr>
        <w:t>can be calculated from the consumed ratio of coke</w:t>
      </w:r>
      <w:r w:rsidR="00A363C8">
        <w:rPr>
          <w:rFonts w:eastAsia="Times New Roman"/>
          <w:sz w:val="18"/>
          <w:szCs w:val="18"/>
          <w:lang w:eastAsia="en-AU"/>
        </w:rPr>
        <w:t xml:space="preserve"> oven coke</w:t>
      </w:r>
      <w:r w:rsidRPr="00E43A88">
        <w:rPr>
          <w:rFonts w:eastAsia="Times New Roman"/>
          <w:sz w:val="18"/>
          <w:szCs w:val="18"/>
          <w:lang w:eastAsia="en-AU"/>
        </w:rPr>
        <w:t xml:space="preserve"> imported into the facility to coke </w:t>
      </w:r>
      <w:r w:rsidR="00A363C8">
        <w:rPr>
          <w:rFonts w:eastAsia="Times New Roman"/>
          <w:sz w:val="18"/>
          <w:szCs w:val="18"/>
          <w:lang w:eastAsia="en-AU"/>
        </w:rPr>
        <w:t xml:space="preserve">oven coke </w:t>
      </w:r>
      <w:r w:rsidR="000D5105">
        <w:rPr>
          <w:rFonts w:eastAsia="Times New Roman"/>
          <w:sz w:val="18"/>
          <w:szCs w:val="18"/>
          <w:lang w:eastAsia="en-AU"/>
        </w:rPr>
        <w:t>used to produce continuously cast carbon steel products and ingots of carbon steel that meet the requirements in subsection (1)</w:t>
      </w:r>
      <w:r w:rsidRPr="00E43A88">
        <w:rPr>
          <w:rFonts w:eastAsia="Times New Roman"/>
          <w:sz w:val="18"/>
          <w:szCs w:val="18"/>
          <w:lang w:eastAsia="en-AU"/>
        </w:rPr>
        <w:t xml:space="preserve">, multiplied by the </w:t>
      </w:r>
      <w:r w:rsidR="00E4657B">
        <w:rPr>
          <w:rFonts w:eastAsia="Times New Roman"/>
          <w:sz w:val="18"/>
          <w:szCs w:val="18"/>
          <w:lang w:eastAsia="en-AU"/>
        </w:rPr>
        <w:t>quantity</w:t>
      </w:r>
      <w:r w:rsidR="001B290F">
        <w:rPr>
          <w:rFonts w:eastAsia="Times New Roman"/>
          <w:sz w:val="18"/>
          <w:szCs w:val="18"/>
          <w:lang w:eastAsia="en-AU"/>
        </w:rPr>
        <w:t xml:space="preserve"> of </w:t>
      </w:r>
      <w:r>
        <w:rPr>
          <w:rFonts w:eastAsia="Times New Roman"/>
          <w:sz w:val="18"/>
          <w:szCs w:val="18"/>
          <w:lang w:eastAsia="en-AU"/>
        </w:rPr>
        <w:t>steel</w:t>
      </w:r>
      <w:r w:rsidRPr="00E43A88">
        <w:rPr>
          <w:rFonts w:eastAsia="Times New Roman"/>
          <w:sz w:val="18"/>
          <w:szCs w:val="18"/>
          <w:lang w:eastAsia="en-AU"/>
        </w:rPr>
        <w:t xml:space="preserve"> </w:t>
      </w:r>
      <w:r w:rsidR="001B290F">
        <w:rPr>
          <w:rFonts w:eastAsia="Times New Roman"/>
          <w:sz w:val="18"/>
          <w:szCs w:val="18"/>
          <w:lang w:eastAsia="en-AU"/>
        </w:rPr>
        <w:t>produced using coke oven coke</w:t>
      </w:r>
      <w:r w:rsidRPr="00E43A88">
        <w:rPr>
          <w:rFonts w:eastAsia="Times New Roman"/>
          <w:sz w:val="18"/>
          <w:szCs w:val="18"/>
          <w:lang w:eastAsia="en-AU"/>
        </w:rPr>
        <w:t>.</w:t>
      </w:r>
    </w:p>
    <w:p w14:paraId="18BA84C7" w14:textId="4EE9B5BE" w:rsidR="00423B66" w:rsidRDefault="00423B66" w:rsidP="00842413">
      <w:pPr>
        <w:pStyle w:val="notetext"/>
        <w:spacing w:line="240" w:lineRule="auto"/>
        <w:rPr>
          <w:bCs/>
          <w:iCs/>
          <w:szCs w:val="18"/>
        </w:rPr>
      </w:pPr>
      <w:r w:rsidRPr="00825AF6">
        <w:rPr>
          <w:bCs/>
          <w:snapToGrid w:val="0"/>
          <w:szCs w:val="18"/>
        </w:rPr>
        <w:t>Example:</w:t>
      </w:r>
      <w:r w:rsidRPr="006D66EE">
        <w:rPr>
          <w:szCs w:val="18"/>
          <w:shd w:val="clear" w:color="auto" w:fill="FFFFFF"/>
        </w:rPr>
        <w:t xml:space="preserve"> </w:t>
      </w:r>
      <w:r>
        <w:rPr>
          <w:szCs w:val="18"/>
          <w:shd w:val="clear" w:color="auto" w:fill="FFFFFF"/>
        </w:rPr>
        <w:t>  </w:t>
      </w:r>
      <w:r w:rsidRPr="003F4F88">
        <w:rPr>
          <w:bCs/>
          <w:iCs/>
          <w:szCs w:val="18"/>
        </w:rPr>
        <w:t>The facility produces 100,000 tonnes of</w:t>
      </w:r>
      <w:r w:rsidRPr="002B4537">
        <w:t xml:space="preserve"> </w:t>
      </w:r>
      <w:r w:rsidR="00660FB3">
        <w:rPr>
          <w:szCs w:val="22"/>
        </w:rPr>
        <w:t xml:space="preserve">continuously </w:t>
      </w:r>
      <w:r w:rsidRPr="002B4537">
        <w:rPr>
          <w:bCs/>
          <w:iCs/>
          <w:szCs w:val="18"/>
        </w:rPr>
        <w:t>cast carbon steel products and ingots of carbon steel</w:t>
      </w:r>
      <w:r w:rsidRPr="003F4F88">
        <w:rPr>
          <w:bCs/>
          <w:iCs/>
          <w:szCs w:val="18"/>
        </w:rPr>
        <w:t xml:space="preserve"> that meet the </w:t>
      </w:r>
      <w:r w:rsidR="005A09D8">
        <w:rPr>
          <w:bCs/>
          <w:iCs/>
          <w:szCs w:val="18"/>
        </w:rPr>
        <w:t xml:space="preserve">requirements in </w:t>
      </w:r>
      <w:r>
        <w:rPr>
          <w:bCs/>
          <w:iCs/>
          <w:szCs w:val="18"/>
        </w:rPr>
        <w:t>sub</w:t>
      </w:r>
      <w:r w:rsidRPr="003F4F88">
        <w:rPr>
          <w:bCs/>
          <w:iCs/>
          <w:szCs w:val="18"/>
        </w:rPr>
        <w:t xml:space="preserve">section (1). 50,000 tonnes </w:t>
      </w:r>
      <w:r>
        <w:rPr>
          <w:bCs/>
          <w:iCs/>
          <w:szCs w:val="18"/>
        </w:rPr>
        <w:t xml:space="preserve">of products </w:t>
      </w:r>
      <w:r w:rsidRPr="003F4F88">
        <w:rPr>
          <w:bCs/>
          <w:iCs/>
          <w:szCs w:val="18"/>
        </w:rPr>
        <w:t>were produced using a</w:t>
      </w:r>
      <w:r>
        <w:rPr>
          <w:bCs/>
          <w:iCs/>
          <w:szCs w:val="18"/>
        </w:rPr>
        <w:t>n</w:t>
      </w:r>
      <w:r w:rsidRPr="003F4F88">
        <w:rPr>
          <w:bCs/>
          <w:iCs/>
          <w:szCs w:val="18"/>
        </w:rPr>
        <w:t xml:space="preserve"> </w:t>
      </w:r>
      <w:r>
        <w:rPr>
          <w:bCs/>
          <w:iCs/>
          <w:szCs w:val="18"/>
        </w:rPr>
        <w:t xml:space="preserve">electric arc furnace </w:t>
      </w:r>
      <w:r w:rsidRPr="003F4F88">
        <w:rPr>
          <w:bCs/>
          <w:iCs/>
          <w:szCs w:val="18"/>
        </w:rPr>
        <w:t>process that does not use coke oven coke, 45,000 tonnes were produced using coke oven coke produced at the facility</w:t>
      </w:r>
      <w:r>
        <w:rPr>
          <w:bCs/>
          <w:iCs/>
          <w:szCs w:val="18"/>
        </w:rPr>
        <w:t>,</w:t>
      </w:r>
      <w:r w:rsidRPr="003F4F88">
        <w:rPr>
          <w:bCs/>
          <w:iCs/>
          <w:szCs w:val="18"/>
        </w:rPr>
        <w:t xml:space="preserve"> and 5,000 tonnes were produced using coke oven coke imported to the facility. </w:t>
      </w:r>
      <w:r w:rsidR="00C653D9">
        <w:rPr>
          <w:bCs/>
          <w:iCs/>
          <w:szCs w:val="18"/>
        </w:rPr>
        <w:t xml:space="preserve">The amount of coke oven coke imported into the facility to produce the </w:t>
      </w:r>
      <w:r w:rsidR="00586203">
        <w:rPr>
          <w:bCs/>
          <w:iCs/>
          <w:szCs w:val="18"/>
        </w:rPr>
        <w:t>continuously cast carbon steel</w:t>
      </w:r>
      <w:r w:rsidR="00C653D9">
        <w:rPr>
          <w:bCs/>
          <w:iCs/>
          <w:szCs w:val="18"/>
        </w:rPr>
        <w:t xml:space="preserve"> products </w:t>
      </w:r>
      <w:r w:rsidR="00586203">
        <w:rPr>
          <w:bCs/>
          <w:iCs/>
          <w:szCs w:val="18"/>
        </w:rPr>
        <w:t xml:space="preserve">and ingots of carbon steel </w:t>
      </w:r>
      <w:r w:rsidR="00C653D9">
        <w:rPr>
          <w:bCs/>
          <w:iCs/>
          <w:szCs w:val="18"/>
        </w:rPr>
        <w:t>is 10</w:t>
      </w:r>
      <w:r w:rsidR="008F003F">
        <w:rPr>
          <w:bCs/>
          <w:iCs/>
          <w:szCs w:val="18"/>
        </w:rPr>
        <w:t>%</w:t>
      </w:r>
      <w:r w:rsidR="00C653D9">
        <w:rPr>
          <w:bCs/>
          <w:iCs/>
          <w:szCs w:val="18"/>
        </w:rPr>
        <w:t xml:space="preserve"> of the total amount of coke </w:t>
      </w:r>
      <w:r w:rsidR="00C653D9">
        <w:rPr>
          <w:bCs/>
          <w:iCs/>
          <w:szCs w:val="18"/>
        </w:rPr>
        <w:lastRenderedPageBreak/>
        <w:t xml:space="preserve">oven coke consumed in carrying on the primary </w:t>
      </w:r>
      <w:r w:rsidR="00586203">
        <w:rPr>
          <w:bCs/>
          <w:iCs/>
          <w:szCs w:val="18"/>
        </w:rPr>
        <w:t>steel manufacturing</w:t>
      </w:r>
      <w:r w:rsidR="00C653D9">
        <w:rPr>
          <w:bCs/>
          <w:iCs/>
          <w:szCs w:val="18"/>
        </w:rPr>
        <w:t xml:space="preserve"> activity. </w:t>
      </w:r>
      <w:r>
        <w:rPr>
          <w:bCs/>
          <w:iCs/>
          <w:szCs w:val="18"/>
        </w:rPr>
        <w:t>T</w:t>
      </w:r>
      <w:r w:rsidRPr="003F4F88">
        <w:rPr>
          <w:bCs/>
          <w:iCs/>
          <w:szCs w:val="18"/>
        </w:rPr>
        <w:t xml:space="preserve">he metric is equal to 95,000 </w:t>
      </w:r>
      <w:r w:rsidRPr="003F4F88">
        <w:rPr>
          <w:szCs w:val="18"/>
        </w:rPr>
        <w:t>+</w:t>
      </w:r>
      <w:r w:rsidRPr="003F4F88">
        <w:rPr>
          <w:bCs/>
          <w:iCs/>
          <w:szCs w:val="18"/>
        </w:rPr>
        <w:t xml:space="preserve"> </w:t>
      </w:r>
      <w:r>
        <w:rPr>
          <w:bCs/>
          <w:iCs/>
          <w:szCs w:val="18"/>
        </w:rPr>
        <w:t>0.900</w:t>
      </w:r>
      <w:r w:rsidRPr="003F4F88">
        <w:rPr>
          <w:bCs/>
          <w:iCs/>
          <w:szCs w:val="18"/>
        </w:rPr>
        <w:t xml:space="preserve"> </w:t>
      </w:r>
      <w:r w:rsidRPr="003F4F88">
        <w:rPr>
          <w:szCs w:val="18"/>
        </w:rPr>
        <w:t>×</w:t>
      </w:r>
      <w:r w:rsidRPr="003F4F88">
        <w:rPr>
          <w:bCs/>
          <w:iCs/>
          <w:szCs w:val="18"/>
        </w:rPr>
        <w:t xml:space="preserve"> 5,000</w:t>
      </w:r>
      <w:r>
        <w:rPr>
          <w:bCs/>
          <w:iCs/>
          <w:szCs w:val="18"/>
        </w:rPr>
        <w:t>, or 99,500 tonnes</w:t>
      </w:r>
      <w:r w:rsidRPr="003F4F88">
        <w:rPr>
          <w:bCs/>
          <w:iCs/>
          <w:szCs w:val="18"/>
        </w:rPr>
        <w:t>.</w:t>
      </w:r>
    </w:p>
    <w:p w14:paraId="46847439" w14:textId="6EF6697B" w:rsidR="00423B66" w:rsidRDefault="00423B66" w:rsidP="00423B66">
      <w:pPr>
        <w:shd w:val="clear" w:color="auto" w:fill="FFFFFF" w:themeFill="background1"/>
        <w:tabs>
          <w:tab w:val="right" w:pos="1021"/>
        </w:tabs>
        <w:rPr>
          <w:rFonts w:eastAsia="Times New Roman"/>
          <w:szCs w:val="22"/>
          <w:lang w:eastAsia="en-AU"/>
        </w:rPr>
      </w:pPr>
      <w:r w:rsidRPr="00450118">
        <w:rPr>
          <w:szCs w:val="22"/>
          <w:shd w:val="clear" w:color="auto" w:fill="FFFFFF"/>
        </w:rPr>
        <w:tab/>
        <w:t>(</w:t>
      </w:r>
      <w:r>
        <w:rPr>
          <w:szCs w:val="22"/>
          <w:shd w:val="clear" w:color="auto" w:fill="FFFFFF"/>
        </w:rPr>
        <w:t>5</w:t>
      </w:r>
      <w:r w:rsidRPr="00450118">
        <w:rPr>
          <w:szCs w:val="22"/>
          <w:shd w:val="clear" w:color="auto" w:fill="FFFFFF"/>
        </w:rPr>
        <w:t>)</w:t>
      </w:r>
      <w:r w:rsidRPr="00450118">
        <w:rPr>
          <w:szCs w:val="22"/>
          <w:shd w:val="clear" w:color="auto" w:fill="FFFFFF"/>
        </w:rPr>
        <w:tab/>
      </w:r>
      <w:r>
        <w:rPr>
          <w:szCs w:val="22"/>
          <w:shd w:val="clear" w:color="auto" w:fill="FFFFFF"/>
        </w:rPr>
        <w:t>The default emissions intensity is 2.0</w:t>
      </w:r>
      <w:r w:rsidR="005644AA">
        <w:rPr>
          <w:szCs w:val="22"/>
          <w:shd w:val="clear" w:color="auto" w:fill="FFFFFF"/>
        </w:rPr>
        <w:t>7</w:t>
      </w:r>
      <w:r>
        <w:rPr>
          <w:szCs w:val="22"/>
          <w:shd w:val="clear" w:color="auto" w:fill="FFFFFF"/>
        </w:rPr>
        <w:t xml:space="preserve"> t </w:t>
      </w:r>
      <w:r w:rsidRPr="00607F5F">
        <w:rPr>
          <w:rFonts w:eastAsia="Times New Roman"/>
          <w:szCs w:val="22"/>
          <w:lang w:eastAsia="en-AU"/>
        </w:rPr>
        <w:t>CO</w:t>
      </w:r>
      <w:r w:rsidRPr="00607F5F">
        <w:rPr>
          <w:rFonts w:eastAsia="Times New Roman"/>
          <w:sz w:val="17"/>
          <w:szCs w:val="17"/>
          <w:vertAlign w:val="subscript"/>
          <w:lang w:eastAsia="en-AU"/>
        </w:rPr>
        <w:t>2</w:t>
      </w:r>
      <w:r w:rsidRPr="00607F5F">
        <w:rPr>
          <w:rFonts w:eastAsia="Times New Roman"/>
          <w:szCs w:val="22"/>
          <w:lang w:eastAsia="en-AU"/>
        </w:rPr>
        <w:noBreakHyphen/>
        <w:t>e per tonne of</w:t>
      </w:r>
      <w:r>
        <w:rPr>
          <w:rFonts w:eastAsia="Times New Roman"/>
          <w:szCs w:val="22"/>
          <w:lang w:eastAsia="en-AU"/>
        </w:rPr>
        <w:t xml:space="preserve"> </w:t>
      </w:r>
      <w:r w:rsidR="00660FB3">
        <w:rPr>
          <w:rFonts w:eastAsia="Times New Roman"/>
          <w:szCs w:val="22"/>
          <w:lang w:eastAsia="en-AU"/>
        </w:rPr>
        <w:t xml:space="preserve">continuously </w:t>
      </w:r>
      <w:r w:rsidRPr="006A1E56">
        <w:rPr>
          <w:szCs w:val="22"/>
        </w:rPr>
        <w:t>cast carbon steel products and i</w:t>
      </w:r>
      <w:r>
        <w:rPr>
          <w:szCs w:val="22"/>
        </w:rPr>
        <w:t>ng</w:t>
      </w:r>
      <w:r w:rsidRPr="006A1E56">
        <w:rPr>
          <w:szCs w:val="22"/>
        </w:rPr>
        <w:t>ots of carbon steel</w:t>
      </w:r>
      <w:r>
        <w:rPr>
          <w:rFonts w:eastAsia="Times New Roman"/>
          <w:szCs w:val="22"/>
          <w:lang w:eastAsia="en-AU"/>
        </w:rPr>
        <w:t xml:space="preserve">. </w:t>
      </w:r>
    </w:p>
    <w:p w14:paraId="626B95CE" w14:textId="0C313D75" w:rsidR="00423B66" w:rsidRPr="00636408" w:rsidRDefault="004667F7" w:rsidP="00423B66">
      <w:pPr>
        <w:pStyle w:val="ItemHead"/>
        <w:rPr>
          <w:color w:val="auto"/>
        </w:rPr>
      </w:pPr>
      <w:bookmarkStart w:id="19" w:name="_Toc140489573"/>
      <w:proofErr w:type="gramStart"/>
      <w:r>
        <w:rPr>
          <w:color w:val="auto"/>
        </w:rPr>
        <w:t>4</w:t>
      </w:r>
      <w:r w:rsidR="00677189">
        <w:rPr>
          <w:color w:val="auto"/>
        </w:rPr>
        <w:t>4</w:t>
      </w:r>
      <w:r w:rsidR="00423B66" w:rsidRPr="00636408">
        <w:rPr>
          <w:color w:val="auto"/>
        </w:rPr>
        <w:t xml:space="preserve">  Division</w:t>
      </w:r>
      <w:proofErr w:type="gramEnd"/>
      <w:r w:rsidR="00423B66" w:rsidRPr="00636408">
        <w:rPr>
          <w:color w:val="auto"/>
        </w:rPr>
        <w:t xml:space="preserve"> 7</w:t>
      </w:r>
      <w:bookmarkEnd w:id="19"/>
      <w:r w:rsidR="00423B66" w:rsidRPr="00636408">
        <w:rPr>
          <w:color w:val="auto"/>
        </w:rPr>
        <w:t xml:space="preserve"> of Part 20 of Schedule 1 </w:t>
      </w:r>
    </w:p>
    <w:p w14:paraId="545EFDA4" w14:textId="77A198C1" w:rsidR="00423B66" w:rsidRDefault="00423B66" w:rsidP="00423B66">
      <w:pPr>
        <w:keepLines/>
        <w:spacing w:before="80"/>
        <w:ind w:left="709" w:firstLine="0"/>
      </w:pPr>
      <w:r w:rsidRPr="006258D3">
        <w:rPr>
          <w:rFonts w:eastAsia="Times New Roman"/>
          <w:lang w:eastAsia="en-AU"/>
        </w:rPr>
        <w:t>Repeal</w:t>
      </w:r>
      <w:r w:rsidRPr="006258D3">
        <w:t xml:space="preserve"> the </w:t>
      </w:r>
      <w:r w:rsidR="009F5F68">
        <w:t>Division</w:t>
      </w:r>
      <w:r w:rsidRPr="006258D3">
        <w:t>, substitute:</w:t>
      </w:r>
    </w:p>
    <w:p w14:paraId="5B355571" w14:textId="77777777" w:rsidR="00423B66" w:rsidRPr="006258D3" w:rsidRDefault="00423B66" w:rsidP="00423B66">
      <w:pPr>
        <w:keepLines/>
        <w:spacing w:before="80"/>
        <w:rPr>
          <w:rFonts w:ascii="Arial" w:eastAsia="Times New Roman" w:hAnsi="Arial"/>
          <w:b/>
          <w:color w:val="auto"/>
          <w:kern w:val="28"/>
          <w:sz w:val="24"/>
          <w:lang w:eastAsia="en-AU"/>
        </w:rPr>
      </w:pPr>
      <w:r w:rsidRPr="006258D3">
        <w:rPr>
          <w:rStyle w:val="chardivno0"/>
          <w:b/>
          <w:bCs/>
          <w:sz w:val="28"/>
          <w:szCs w:val="28"/>
        </w:rPr>
        <w:t>Division 7—</w:t>
      </w:r>
      <w:r w:rsidRPr="006258D3">
        <w:rPr>
          <w:rStyle w:val="chardivno0"/>
          <w:rFonts w:eastAsia="Times New Roman"/>
          <w:b/>
          <w:bCs/>
          <w:sz w:val="28"/>
          <w:szCs w:val="28"/>
          <w:lang w:eastAsia="en-AU"/>
        </w:rPr>
        <w:t xml:space="preserve">Hot-rolled long products produced at primary steel manufacturing </w:t>
      </w:r>
      <w:proofErr w:type="gramStart"/>
      <w:r w:rsidRPr="006258D3">
        <w:rPr>
          <w:rStyle w:val="chardivno0"/>
          <w:rFonts w:eastAsia="Times New Roman"/>
          <w:b/>
          <w:bCs/>
          <w:sz w:val="28"/>
          <w:szCs w:val="28"/>
          <w:lang w:eastAsia="en-AU"/>
        </w:rPr>
        <w:t>facilities</w:t>
      </w:r>
      <w:proofErr w:type="gramEnd"/>
      <w:r w:rsidRPr="006258D3" w:rsidDel="00BF094A">
        <w:rPr>
          <w:rStyle w:val="chardivno0"/>
          <w:b/>
          <w:bCs/>
          <w:sz w:val="28"/>
          <w:szCs w:val="28"/>
        </w:rPr>
        <w:t xml:space="preserve"> </w:t>
      </w:r>
    </w:p>
    <w:p w14:paraId="1849E751" w14:textId="33165AA4" w:rsidR="009F5F68" w:rsidRPr="002E194B" w:rsidRDefault="009F5F68" w:rsidP="009F5F68">
      <w:pPr>
        <w:pStyle w:val="ActHead5"/>
      </w:pPr>
      <w:bookmarkStart w:id="20" w:name="_Toc149819759"/>
      <w:proofErr w:type="gramStart"/>
      <w:r w:rsidRPr="002E194B">
        <w:t>42  Hot</w:t>
      </w:r>
      <w:proofErr w:type="gramEnd"/>
      <w:r>
        <w:noBreakHyphen/>
      </w:r>
      <w:r w:rsidRPr="002E194B">
        <w:t>rolled long products</w:t>
      </w:r>
      <w:bookmarkEnd w:id="20"/>
      <w:r>
        <w:t xml:space="preserve"> produced at primary steel manufacturing facilities</w:t>
      </w:r>
    </w:p>
    <w:p w14:paraId="663BC040" w14:textId="77777777" w:rsidR="009F5F68" w:rsidRPr="002E194B" w:rsidRDefault="009F5F68" w:rsidP="009F5F68">
      <w:pPr>
        <w:pStyle w:val="subsection"/>
      </w:pPr>
      <w:r w:rsidRPr="002E194B">
        <w:tab/>
        <w:t>(1)</w:t>
      </w:r>
      <w:r w:rsidRPr="002E194B">
        <w:tab/>
        <w:t>Tonnes of hot</w:t>
      </w:r>
      <w:r>
        <w:noBreakHyphen/>
      </w:r>
      <w:r w:rsidRPr="002E194B">
        <w:t xml:space="preserve">rolled carbon </w:t>
      </w:r>
      <w:proofErr w:type="gramStart"/>
      <w:r w:rsidRPr="002E194B">
        <w:t>steel long</w:t>
      </w:r>
      <w:proofErr w:type="gramEnd"/>
      <w:r w:rsidRPr="002E194B">
        <w:t xml:space="preserve"> products that:</w:t>
      </w:r>
    </w:p>
    <w:p w14:paraId="1D4B4F70" w14:textId="77777777" w:rsidR="009F5F68" w:rsidRPr="002E194B" w:rsidRDefault="009F5F68" w:rsidP="009F5F68">
      <w:pPr>
        <w:pStyle w:val="paragraph"/>
      </w:pPr>
      <w:r w:rsidRPr="002E194B">
        <w:tab/>
        <w:t>(a)</w:t>
      </w:r>
      <w:r w:rsidRPr="002E194B">
        <w:tab/>
        <w:t>are produced as part of carrying on the hot</w:t>
      </w:r>
      <w:r>
        <w:noBreakHyphen/>
      </w:r>
      <w:r w:rsidRPr="002E194B">
        <w:t>rolled long products activity at the facility; and</w:t>
      </w:r>
    </w:p>
    <w:p w14:paraId="6D333CA6" w14:textId="77777777" w:rsidR="009F5F68" w:rsidRPr="002E194B" w:rsidRDefault="009F5F68" w:rsidP="009F5F68">
      <w:pPr>
        <w:pStyle w:val="paragraph"/>
      </w:pPr>
      <w:r w:rsidRPr="002E194B">
        <w:tab/>
        <w:t>(b)</w:t>
      </w:r>
      <w:r w:rsidRPr="002E194B">
        <w:tab/>
        <w:t>are in coils or straight lengths; and</w:t>
      </w:r>
    </w:p>
    <w:p w14:paraId="61AA98A6" w14:textId="77777777" w:rsidR="009F5F68" w:rsidRPr="002E194B" w:rsidRDefault="009F5F68" w:rsidP="009F5F68">
      <w:pPr>
        <w:pStyle w:val="paragraph"/>
      </w:pPr>
      <w:r w:rsidRPr="002E194B">
        <w:tab/>
        <w:t>(c)</w:t>
      </w:r>
      <w:r w:rsidRPr="002E194B">
        <w:tab/>
        <w:t>are generally produced in rod, bar and structural (section) mills; and</w:t>
      </w:r>
    </w:p>
    <w:p w14:paraId="68AF0B51" w14:textId="77777777" w:rsidR="009F5F68" w:rsidRPr="002E194B" w:rsidRDefault="009F5F68" w:rsidP="009F5F68">
      <w:pPr>
        <w:pStyle w:val="paragraph"/>
      </w:pPr>
      <w:r w:rsidRPr="002E194B">
        <w:tab/>
        <w:t>(d)</w:t>
      </w:r>
      <w:r w:rsidRPr="002E194B">
        <w:tab/>
      </w:r>
      <w:proofErr w:type="gramStart"/>
      <w:r w:rsidRPr="002E194B">
        <w:t>generally</w:t>
      </w:r>
      <w:proofErr w:type="gramEnd"/>
      <w:r w:rsidRPr="002E194B">
        <w:t xml:space="preserve"> have a cross sectional shape such as I, T, Y, U, V, H, C, L, square, rectangular, round, flat, hexagonal, angle, channel, structural beam profile or rail profile; and</w:t>
      </w:r>
    </w:p>
    <w:p w14:paraId="1E521BAA" w14:textId="77777777" w:rsidR="009F5F68" w:rsidRPr="002E194B" w:rsidRDefault="009F5F68" w:rsidP="009F5F68">
      <w:pPr>
        <w:pStyle w:val="paragraph"/>
      </w:pPr>
      <w:r w:rsidRPr="002E194B">
        <w:tab/>
        <w:t>(e)</w:t>
      </w:r>
      <w:r w:rsidRPr="002E194B">
        <w:tab/>
        <w:t xml:space="preserve">are of saleable quality. </w:t>
      </w:r>
    </w:p>
    <w:p w14:paraId="4EFBF830" w14:textId="77777777" w:rsidR="009F5F68" w:rsidRPr="002E194B" w:rsidRDefault="009F5F68" w:rsidP="009F5F68">
      <w:pPr>
        <w:pStyle w:val="subsection"/>
      </w:pPr>
      <w:r w:rsidRPr="002E194B">
        <w:tab/>
        <w:t>(2)</w:t>
      </w:r>
      <w:r w:rsidRPr="002E194B">
        <w:tab/>
        <w:t>The metric in subsection (1) is applicable to a facility</w:t>
      </w:r>
      <w:r>
        <w:t xml:space="preserve"> that:</w:t>
      </w:r>
    </w:p>
    <w:p w14:paraId="336D2274" w14:textId="77777777" w:rsidR="009F5F68" w:rsidRPr="002E194B" w:rsidRDefault="009F5F68" w:rsidP="009F5F68">
      <w:pPr>
        <w:pStyle w:val="paragraph"/>
      </w:pPr>
      <w:r w:rsidRPr="002E194B">
        <w:tab/>
        <w:t>(a)</w:t>
      </w:r>
      <w:r w:rsidRPr="002E194B">
        <w:tab/>
      </w:r>
      <w:r>
        <w:t xml:space="preserve">conducts </w:t>
      </w:r>
      <w:r w:rsidRPr="002E194B">
        <w:t>the hot</w:t>
      </w:r>
      <w:r>
        <w:noBreakHyphen/>
      </w:r>
      <w:r w:rsidRPr="002E194B">
        <w:t xml:space="preserve">rolled </w:t>
      </w:r>
      <w:r>
        <w:t xml:space="preserve">long </w:t>
      </w:r>
      <w:r w:rsidRPr="002E194B">
        <w:t>products activity; and</w:t>
      </w:r>
    </w:p>
    <w:p w14:paraId="7CCF8DE2" w14:textId="77777777" w:rsidR="009F5F68" w:rsidRDefault="009F5F68" w:rsidP="009F5F68">
      <w:pPr>
        <w:pStyle w:val="paragraph"/>
      </w:pPr>
      <w:r w:rsidRPr="002E194B">
        <w:tab/>
        <w:t>(b)</w:t>
      </w:r>
      <w:r w:rsidRPr="002E194B">
        <w:tab/>
      </w:r>
      <w:r>
        <w:t xml:space="preserve">manufactures </w:t>
      </w:r>
      <w:r w:rsidRPr="002E194B">
        <w:t xml:space="preserve">the </w:t>
      </w:r>
      <w:r>
        <w:t xml:space="preserve">hot-rolled carbon </w:t>
      </w:r>
      <w:proofErr w:type="gramStart"/>
      <w:r>
        <w:t>steel long</w:t>
      </w:r>
      <w:proofErr w:type="gramEnd"/>
      <w:r>
        <w:t xml:space="preserve"> products from continuously cast carbon steel products produced as part of carrying on the primary </w:t>
      </w:r>
      <w:r w:rsidRPr="002E194B">
        <w:t>steel manufacturing activity</w:t>
      </w:r>
      <w:r>
        <w:t xml:space="preserve"> at the facility</w:t>
      </w:r>
      <w:r w:rsidRPr="002E194B">
        <w:t>.</w:t>
      </w:r>
    </w:p>
    <w:p w14:paraId="4C9D33E3" w14:textId="47AEC12B" w:rsidR="00CC50C7" w:rsidRPr="00A37BC1" w:rsidRDefault="009F5F68" w:rsidP="001F1A72">
      <w:pPr>
        <w:pStyle w:val="subsection"/>
      </w:pPr>
      <w:r w:rsidRPr="002E194B">
        <w:tab/>
        <w:t>(3)</w:t>
      </w:r>
      <w:r w:rsidRPr="002E194B">
        <w:tab/>
        <w:t>The default emissions intensity is 0.101 t CO</w:t>
      </w:r>
      <w:r w:rsidRPr="002E194B">
        <w:rPr>
          <w:vertAlign w:val="subscript"/>
        </w:rPr>
        <w:t>2</w:t>
      </w:r>
      <w:r>
        <w:noBreakHyphen/>
      </w:r>
      <w:r w:rsidRPr="002E194B">
        <w:t xml:space="preserve">e per tonne of </w:t>
      </w:r>
      <w:r w:rsidR="00E4657B">
        <w:t xml:space="preserve">hot-rolled carbon </w:t>
      </w:r>
      <w:proofErr w:type="gramStart"/>
      <w:r w:rsidR="00E4657B">
        <w:t xml:space="preserve">steel </w:t>
      </w:r>
      <w:r w:rsidRPr="002E194B">
        <w:t>long</w:t>
      </w:r>
      <w:proofErr w:type="gramEnd"/>
      <w:r w:rsidRPr="002E194B">
        <w:t xml:space="preserve"> products. </w:t>
      </w:r>
    </w:p>
    <w:p w14:paraId="5D0C710D" w14:textId="36A01CEB" w:rsidR="00423B66" w:rsidRPr="00636408" w:rsidRDefault="004667F7" w:rsidP="00423B66">
      <w:pPr>
        <w:pStyle w:val="ItemHead"/>
        <w:rPr>
          <w:color w:val="auto"/>
        </w:rPr>
      </w:pPr>
      <w:proofErr w:type="gramStart"/>
      <w:r>
        <w:rPr>
          <w:color w:val="auto"/>
        </w:rPr>
        <w:t>4</w:t>
      </w:r>
      <w:r w:rsidR="002817F7">
        <w:rPr>
          <w:color w:val="auto"/>
        </w:rPr>
        <w:t>5</w:t>
      </w:r>
      <w:r w:rsidR="00423B66" w:rsidRPr="00636408">
        <w:rPr>
          <w:color w:val="auto"/>
        </w:rPr>
        <w:t xml:space="preserve">  Division</w:t>
      </w:r>
      <w:proofErr w:type="gramEnd"/>
      <w:r w:rsidR="00423B66" w:rsidRPr="00636408">
        <w:rPr>
          <w:color w:val="auto"/>
        </w:rPr>
        <w:t xml:space="preserve"> 8 of Part 20 of Schedule 1 </w:t>
      </w:r>
    </w:p>
    <w:p w14:paraId="4159F942" w14:textId="3C599F40" w:rsidR="00423B66" w:rsidRDefault="00423B66" w:rsidP="00423B66">
      <w:pPr>
        <w:keepLines/>
        <w:spacing w:before="80"/>
        <w:ind w:left="709" w:firstLine="0"/>
      </w:pPr>
      <w:r w:rsidRPr="0020704D">
        <w:rPr>
          <w:rFonts w:eastAsia="Times New Roman"/>
          <w:lang w:eastAsia="en-AU"/>
        </w:rPr>
        <w:t>Repeal</w:t>
      </w:r>
      <w:r w:rsidRPr="00A37BC1">
        <w:t xml:space="preserve"> the </w:t>
      </w:r>
      <w:r w:rsidR="009F5F68">
        <w:t>Division</w:t>
      </w:r>
      <w:r w:rsidRPr="00A37BC1">
        <w:t>, substitute:</w:t>
      </w:r>
    </w:p>
    <w:p w14:paraId="33BC2448" w14:textId="77777777" w:rsidR="00423B66" w:rsidRDefault="00423B66" w:rsidP="00423B66">
      <w:pPr>
        <w:keepLines/>
        <w:spacing w:before="80"/>
        <w:rPr>
          <w:rFonts w:ascii="Arial" w:eastAsia="Times New Roman" w:hAnsi="Arial" w:cs="Arial"/>
          <w:b/>
          <w:bCs/>
          <w:kern w:val="32"/>
          <w:sz w:val="24"/>
          <w:szCs w:val="32"/>
          <w:lang w:eastAsia="en-AU"/>
        </w:rPr>
      </w:pPr>
      <w:r w:rsidRPr="006258D3">
        <w:rPr>
          <w:rStyle w:val="chardivno0"/>
          <w:b/>
          <w:bCs/>
          <w:sz w:val="28"/>
          <w:szCs w:val="28"/>
        </w:rPr>
        <w:t xml:space="preserve">Division 8—Hot-rolled flat products produced at primary steel manufacturing </w:t>
      </w:r>
      <w:proofErr w:type="gramStart"/>
      <w:r w:rsidRPr="006258D3">
        <w:rPr>
          <w:rStyle w:val="chardivno0"/>
          <w:b/>
          <w:bCs/>
          <w:sz w:val="28"/>
          <w:szCs w:val="28"/>
        </w:rPr>
        <w:t>facilities</w:t>
      </w:r>
      <w:proofErr w:type="gramEnd"/>
    </w:p>
    <w:p w14:paraId="4D8036D7" w14:textId="77777777" w:rsidR="009F5F68" w:rsidRPr="002E194B" w:rsidRDefault="009F5F68" w:rsidP="009F5F68">
      <w:pPr>
        <w:pStyle w:val="ActHead5"/>
      </w:pPr>
      <w:bookmarkStart w:id="21" w:name="_Toc149819761"/>
      <w:proofErr w:type="gramStart"/>
      <w:r w:rsidRPr="002E194B">
        <w:t>43  Hot</w:t>
      </w:r>
      <w:proofErr w:type="gramEnd"/>
      <w:r>
        <w:noBreakHyphen/>
      </w:r>
      <w:r w:rsidRPr="002E194B">
        <w:t>rolled flat products</w:t>
      </w:r>
      <w:bookmarkEnd w:id="21"/>
      <w:r>
        <w:t xml:space="preserve"> produced at primary steel manufacturing facilities</w:t>
      </w:r>
    </w:p>
    <w:p w14:paraId="4AC4A65B" w14:textId="77777777" w:rsidR="009F5F68" w:rsidRPr="002E194B" w:rsidRDefault="009F5F68" w:rsidP="009F5F68">
      <w:pPr>
        <w:pStyle w:val="subsection"/>
      </w:pPr>
      <w:r w:rsidRPr="002E194B">
        <w:tab/>
        <w:t>(1)</w:t>
      </w:r>
      <w:r w:rsidRPr="002E194B">
        <w:tab/>
        <w:t>Tonnes of hot</w:t>
      </w:r>
      <w:r>
        <w:noBreakHyphen/>
      </w:r>
      <w:r w:rsidRPr="002E194B">
        <w:t>rolled carbon steel flat products that:</w:t>
      </w:r>
    </w:p>
    <w:p w14:paraId="752EC49A" w14:textId="77777777" w:rsidR="009F5F68" w:rsidRPr="002E194B" w:rsidRDefault="009F5F68" w:rsidP="009F5F68">
      <w:pPr>
        <w:pStyle w:val="paragraph"/>
      </w:pPr>
      <w:r w:rsidRPr="002E194B">
        <w:tab/>
        <w:t>(a)</w:t>
      </w:r>
      <w:r w:rsidRPr="002E194B">
        <w:tab/>
        <w:t>are produced as part of carrying on the hot</w:t>
      </w:r>
      <w:r>
        <w:noBreakHyphen/>
      </w:r>
      <w:r w:rsidRPr="002E194B">
        <w:t>rolled carbon steel flat products activity at the facility; and</w:t>
      </w:r>
    </w:p>
    <w:p w14:paraId="1E393618" w14:textId="45C50161" w:rsidR="009F5F68" w:rsidRPr="002E194B" w:rsidRDefault="009F5F68" w:rsidP="009F5F68">
      <w:pPr>
        <w:pStyle w:val="paragraph"/>
      </w:pPr>
      <w:r w:rsidRPr="002E194B">
        <w:tab/>
        <w:t>(b)</w:t>
      </w:r>
      <w:r w:rsidRPr="002E194B">
        <w:tab/>
        <w:t>are flat in profile, such as plate and hot</w:t>
      </w:r>
      <w:r w:rsidR="00E4657B">
        <w:t>-</w:t>
      </w:r>
      <w:r w:rsidRPr="002E194B">
        <w:t>rolled coil; and</w:t>
      </w:r>
    </w:p>
    <w:p w14:paraId="13DCEACC" w14:textId="77777777" w:rsidR="009F5F68" w:rsidRPr="002E194B" w:rsidRDefault="009F5F68" w:rsidP="009F5F68">
      <w:pPr>
        <w:pStyle w:val="paragraph"/>
      </w:pPr>
      <w:r w:rsidRPr="002E194B">
        <w:tab/>
        <w:t>(c)</w:t>
      </w:r>
      <w:r w:rsidRPr="002E194B">
        <w:tab/>
        <w:t>are generally produced in hot strip mills and plate mills; and</w:t>
      </w:r>
    </w:p>
    <w:p w14:paraId="1D2850CE" w14:textId="77777777" w:rsidR="009F5F68" w:rsidRPr="002E194B" w:rsidRDefault="009F5F68" w:rsidP="009F5F68">
      <w:pPr>
        <w:pStyle w:val="paragraph"/>
      </w:pPr>
      <w:r w:rsidRPr="002E194B">
        <w:tab/>
        <w:t>(d)</w:t>
      </w:r>
      <w:r w:rsidRPr="002E194B">
        <w:tab/>
        <w:t>are generally greater than 600 mm in width; and</w:t>
      </w:r>
    </w:p>
    <w:p w14:paraId="2EB0A742" w14:textId="77777777" w:rsidR="009F5F68" w:rsidRPr="002E194B" w:rsidRDefault="009F5F68" w:rsidP="009F5F68">
      <w:pPr>
        <w:pStyle w:val="paragraph"/>
      </w:pPr>
      <w:r w:rsidRPr="002E194B">
        <w:tab/>
        <w:t>(e)</w:t>
      </w:r>
      <w:r w:rsidRPr="002E194B">
        <w:tab/>
        <w:t>are generally less than 150 mm in thickness; and</w:t>
      </w:r>
    </w:p>
    <w:p w14:paraId="4A0D6033" w14:textId="77777777" w:rsidR="009F5F68" w:rsidRPr="002E194B" w:rsidRDefault="009F5F68" w:rsidP="009F5F68">
      <w:pPr>
        <w:pStyle w:val="paragraph"/>
      </w:pPr>
      <w:r w:rsidRPr="002E194B">
        <w:tab/>
        <w:t>(f)</w:t>
      </w:r>
      <w:r w:rsidRPr="002E194B">
        <w:tab/>
        <w:t xml:space="preserve">are of saleable quality. </w:t>
      </w:r>
    </w:p>
    <w:p w14:paraId="7E305A77" w14:textId="77777777" w:rsidR="009F5F68" w:rsidRPr="002E194B" w:rsidRDefault="009F5F68" w:rsidP="009F5F68">
      <w:pPr>
        <w:pStyle w:val="subsection"/>
      </w:pPr>
      <w:r w:rsidRPr="002E194B">
        <w:tab/>
        <w:t>(2)</w:t>
      </w:r>
      <w:r w:rsidRPr="002E194B">
        <w:tab/>
        <w:t>The metric in subsection (1) is applicable to a facility</w:t>
      </w:r>
      <w:r>
        <w:t xml:space="preserve"> that:</w:t>
      </w:r>
    </w:p>
    <w:p w14:paraId="200B948C" w14:textId="77777777" w:rsidR="009F5F68" w:rsidRPr="002E194B" w:rsidRDefault="009F5F68" w:rsidP="009F5F68">
      <w:pPr>
        <w:pStyle w:val="paragraph"/>
      </w:pPr>
      <w:r w:rsidRPr="002E194B">
        <w:lastRenderedPageBreak/>
        <w:tab/>
        <w:t>(a)</w:t>
      </w:r>
      <w:r w:rsidRPr="002E194B">
        <w:tab/>
      </w:r>
      <w:r>
        <w:t xml:space="preserve">conducts the </w:t>
      </w:r>
      <w:r w:rsidRPr="002E194B">
        <w:t>hot</w:t>
      </w:r>
      <w:r>
        <w:noBreakHyphen/>
      </w:r>
      <w:r w:rsidRPr="002E194B">
        <w:t>rolled flat products activity; and</w:t>
      </w:r>
    </w:p>
    <w:p w14:paraId="774E8883" w14:textId="77777777" w:rsidR="009F5F68" w:rsidRDefault="009F5F68" w:rsidP="009F5F68">
      <w:pPr>
        <w:pStyle w:val="paragraph"/>
      </w:pPr>
      <w:r w:rsidRPr="002E194B">
        <w:tab/>
        <w:t>(b)</w:t>
      </w:r>
      <w:r w:rsidRPr="002E194B">
        <w:tab/>
      </w:r>
      <w:r>
        <w:t>manufactures the hot-rolled carbon steel flat products from continuously cast carbon steel products produced as part of carrying on the primary steel manufacturing activity at the facility</w:t>
      </w:r>
      <w:r w:rsidRPr="002E194B">
        <w:t>.</w:t>
      </w:r>
    </w:p>
    <w:p w14:paraId="1AD7F8A3" w14:textId="26D5E9A4" w:rsidR="009F5F68" w:rsidRPr="002E194B" w:rsidRDefault="009F5F68" w:rsidP="009F5F68">
      <w:pPr>
        <w:pStyle w:val="subsection"/>
      </w:pPr>
      <w:r w:rsidRPr="002E194B">
        <w:tab/>
        <w:t>(</w:t>
      </w:r>
      <w:r>
        <w:t>3</w:t>
      </w:r>
      <w:r w:rsidRPr="002E194B">
        <w:t>)</w:t>
      </w:r>
      <w:r w:rsidRPr="002E194B">
        <w:tab/>
        <w:t>The default emissions intensity is 0.000358 t CO</w:t>
      </w:r>
      <w:r w:rsidRPr="002E194B">
        <w:rPr>
          <w:vertAlign w:val="subscript"/>
        </w:rPr>
        <w:t>2</w:t>
      </w:r>
      <w:r>
        <w:noBreakHyphen/>
      </w:r>
      <w:r w:rsidRPr="002E194B">
        <w:t xml:space="preserve">e per tonne of </w:t>
      </w:r>
      <w:r w:rsidR="00E4657B">
        <w:t xml:space="preserve">hot-rolled carbon steel </w:t>
      </w:r>
      <w:r w:rsidRPr="002E194B">
        <w:t xml:space="preserve">flat products. </w:t>
      </w:r>
    </w:p>
    <w:p w14:paraId="06DB5F29" w14:textId="37824501" w:rsidR="00396FF8" w:rsidRPr="00636408" w:rsidRDefault="004667F7" w:rsidP="00396FF8">
      <w:pPr>
        <w:pStyle w:val="ItemHead"/>
        <w:rPr>
          <w:color w:val="auto"/>
        </w:rPr>
      </w:pPr>
      <w:proofErr w:type="gramStart"/>
      <w:r>
        <w:t>4</w:t>
      </w:r>
      <w:r w:rsidR="002817F7">
        <w:t>6</w:t>
      </w:r>
      <w:r w:rsidR="00396FF8" w:rsidRPr="00636408">
        <w:rPr>
          <w:color w:val="auto"/>
        </w:rPr>
        <w:t xml:space="preserve">  Division</w:t>
      </w:r>
      <w:proofErr w:type="gramEnd"/>
      <w:r w:rsidR="00396FF8" w:rsidRPr="00636408">
        <w:rPr>
          <w:color w:val="auto"/>
        </w:rPr>
        <w:t> </w:t>
      </w:r>
      <w:r w:rsidR="00396FF8">
        <w:rPr>
          <w:color w:val="auto"/>
        </w:rPr>
        <w:t>9</w:t>
      </w:r>
      <w:r w:rsidR="00396FF8" w:rsidRPr="00636408">
        <w:rPr>
          <w:color w:val="auto"/>
        </w:rPr>
        <w:t xml:space="preserve"> of Part 20 of Schedule 1 (heading)</w:t>
      </w:r>
    </w:p>
    <w:p w14:paraId="752A9FC4" w14:textId="766CAD1B" w:rsidR="00396FF8" w:rsidRDefault="00396FF8" w:rsidP="005A76E3">
      <w:pPr>
        <w:keepLines/>
        <w:spacing w:before="80"/>
        <w:ind w:left="709" w:firstLine="0"/>
        <w:rPr>
          <w:rStyle w:val="chardivno0"/>
          <w:rFonts w:ascii="Arial" w:hAnsi="Arial"/>
          <w:b/>
          <w:bCs/>
          <w:kern w:val="28"/>
          <w:sz w:val="28"/>
          <w:szCs w:val="28"/>
          <w:lang w:eastAsia="en-AU"/>
        </w:rPr>
      </w:pPr>
      <w:r>
        <w:t xml:space="preserve">Omit “products”. </w:t>
      </w:r>
    </w:p>
    <w:p w14:paraId="12C39101" w14:textId="1B9E04D7" w:rsidR="006055C1" w:rsidRDefault="00357034" w:rsidP="006055C1">
      <w:pPr>
        <w:pStyle w:val="ItemHead"/>
        <w:rPr>
          <w:color w:val="auto"/>
        </w:rPr>
      </w:pPr>
      <w:proofErr w:type="gramStart"/>
      <w:r>
        <w:t>47</w:t>
      </w:r>
      <w:r w:rsidR="006055C1" w:rsidRPr="00636408">
        <w:rPr>
          <w:color w:val="auto"/>
        </w:rPr>
        <w:t xml:space="preserve">  </w:t>
      </w:r>
      <w:r w:rsidR="00396FF8">
        <w:rPr>
          <w:color w:val="auto"/>
        </w:rPr>
        <w:t>Section</w:t>
      </w:r>
      <w:proofErr w:type="gramEnd"/>
      <w:r w:rsidR="00003143">
        <w:rPr>
          <w:color w:val="auto"/>
        </w:rPr>
        <w:t> </w:t>
      </w:r>
      <w:r w:rsidR="006055C1" w:rsidRPr="00636408">
        <w:rPr>
          <w:color w:val="auto"/>
        </w:rPr>
        <w:t>44 of Schedule 1</w:t>
      </w:r>
    </w:p>
    <w:p w14:paraId="063A59A8" w14:textId="1FE0B109" w:rsidR="00396FF8" w:rsidRPr="0099597E" w:rsidRDefault="00396FF8" w:rsidP="005A76E3">
      <w:pPr>
        <w:keepLines/>
        <w:spacing w:before="80"/>
        <w:ind w:left="709" w:firstLine="0"/>
      </w:pPr>
      <w:r>
        <w:rPr>
          <w:rFonts w:eastAsia="Times New Roman"/>
          <w:lang w:eastAsia="en-AU"/>
        </w:rPr>
        <w:t xml:space="preserve">Repeal the section, </w:t>
      </w:r>
      <w:r w:rsidRPr="008041C2">
        <w:rPr>
          <w:rFonts w:eastAsia="Times New Roman"/>
          <w:lang w:eastAsia="en-AU"/>
        </w:rPr>
        <w:t>substitute:</w:t>
      </w:r>
    </w:p>
    <w:p w14:paraId="127AC61D" w14:textId="0FA3CFB6" w:rsidR="00396FF8" w:rsidRPr="002E194B" w:rsidRDefault="00396FF8" w:rsidP="00396FF8">
      <w:pPr>
        <w:pStyle w:val="ActHead5"/>
      </w:pPr>
      <w:bookmarkStart w:id="22" w:name="_Toc149819763"/>
      <w:proofErr w:type="gramStart"/>
      <w:r w:rsidRPr="002E194B">
        <w:t>44  Continuously</w:t>
      </w:r>
      <w:proofErr w:type="gramEnd"/>
      <w:r w:rsidRPr="002E194B">
        <w:t xml:space="preserve"> cast carbon steel products and ingots of carbon steel (manufacture of carbon steel from cold ferrous feed)</w:t>
      </w:r>
      <w:bookmarkEnd w:id="22"/>
    </w:p>
    <w:p w14:paraId="0B0F064D" w14:textId="77777777" w:rsidR="00396FF8" w:rsidRPr="002E194B" w:rsidRDefault="00396FF8" w:rsidP="00396FF8">
      <w:pPr>
        <w:pStyle w:val="subsection"/>
      </w:pPr>
      <w:r w:rsidRPr="002E194B">
        <w:tab/>
        <w:t>(1)</w:t>
      </w:r>
      <w:r w:rsidRPr="002E194B">
        <w:tab/>
        <w:t>Tonnes of continuously cast carbon steel products and ingots of carbon steel that:</w:t>
      </w:r>
    </w:p>
    <w:p w14:paraId="5A71818D" w14:textId="63F9E938" w:rsidR="00396FF8" w:rsidRPr="002E194B" w:rsidRDefault="00396FF8" w:rsidP="00396FF8">
      <w:pPr>
        <w:pStyle w:val="paragraph"/>
      </w:pPr>
      <w:r w:rsidRPr="002E194B">
        <w:tab/>
        <w:t>(a)</w:t>
      </w:r>
      <w:r w:rsidRPr="002E194B">
        <w:tab/>
        <w:t>are produced as part of carrying on the manufacture of carbon steel from cold ferrous feed at the facility; and</w:t>
      </w:r>
    </w:p>
    <w:p w14:paraId="1226D6EA" w14:textId="7B7BAB47" w:rsidR="00396FF8" w:rsidRPr="002E194B" w:rsidRDefault="00396FF8" w:rsidP="00396FF8">
      <w:pPr>
        <w:pStyle w:val="paragraph"/>
      </w:pPr>
      <w:r w:rsidRPr="002E194B">
        <w:tab/>
        <w:t>(</w:t>
      </w:r>
      <w:r w:rsidR="0099597E">
        <w:t>b</w:t>
      </w:r>
      <w:r w:rsidRPr="002E194B">
        <w:t>)</w:t>
      </w:r>
      <w:r w:rsidRPr="002E194B">
        <w:tab/>
        <w:t xml:space="preserve">are of saleable quality. </w:t>
      </w:r>
    </w:p>
    <w:p w14:paraId="770F98A9" w14:textId="78777E27" w:rsidR="00396FF8" w:rsidRPr="002E194B" w:rsidRDefault="00396FF8" w:rsidP="00396FF8">
      <w:pPr>
        <w:pStyle w:val="subsection"/>
      </w:pPr>
      <w:r w:rsidRPr="002E194B">
        <w:tab/>
        <w:t>(2)</w:t>
      </w:r>
      <w:r w:rsidRPr="002E194B">
        <w:tab/>
        <w:t>The metric in subsection (1) is applicable to a facility that conducts the activity of the manufacture of carbon steel from cold ferrous feed.</w:t>
      </w:r>
    </w:p>
    <w:p w14:paraId="2C607A71" w14:textId="77777777" w:rsidR="00396FF8" w:rsidRPr="002E194B" w:rsidRDefault="00396FF8" w:rsidP="00396FF8">
      <w:pPr>
        <w:pStyle w:val="subsection"/>
      </w:pPr>
      <w:r w:rsidRPr="002E194B">
        <w:tab/>
        <w:t>(3)</w:t>
      </w:r>
      <w:r w:rsidRPr="002E194B">
        <w:tab/>
        <w:t>The default emissions intensity is 0.0981 t CO</w:t>
      </w:r>
      <w:r w:rsidRPr="002E194B">
        <w:rPr>
          <w:vertAlign w:val="subscript"/>
        </w:rPr>
        <w:t>2</w:t>
      </w:r>
      <w:r>
        <w:noBreakHyphen/>
      </w:r>
      <w:r w:rsidRPr="002E194B">
        <w:t xml:space="preserve">e per tonne of continuously cast carbon steel products and ingots of carbon steel. </w:t>
      </w:r>
    </w:p>
    <w:p w14:paraId="654D1EE8" w14:textId="182C7EE7" w:rsidR="005E6324" w:rsidRPr="00BB7CBC" w:rsidRDefault="00357034" w:rsidP="005E6324">
      <w:pPr>
        <w:pStyle w:val="ItemHead"/>
        <w:rPr>
          <w:b w:val="0"/>
          <w:color w:val="auto"/>
        </w:rPr>
      </w:pPr>
      <w:proofErr w:type="gramStart"/>
      <w:r>
        <w:rPr>
          <w:color w:val="auto"/>
        </w:rPr>
        <w:t>48</w:t>
      </w:r>
      <w:r w:rsidR="005E6324" w:rsidRPr="00636408">
        <w:rPr>
          <w:color w:val="auto"/>
        </w:rPr>
        <w:t xml:space="preserve">  </w:t>
      </w:r>
      <w:r w:rsidR="005E6324">
        <w:rPr>
          <w:color w:val="auto"/>
        </w:rPr>
        <w:t>After</w:t>
      </w:r>
      <w:proofErr w:type="gramEnd"/>
      <w:r w:rsidR="005E6324">
        <w:rPr>
          <w:color w:val="auto"/>
        </w:rPr>
        <w:t xml:space="preserve"> </w:t>
      </w:r>
      <w:r w:rsidR="005E6324" w:rsidRPr="00636408">
        <w:rPr>
          <w:color w:val="auto"/>
        </w:rPr>
        <w:t>Division </w:t>
      </w:r>
      <w:r w:rsidR="005E6324">
        <w:rPr>
          <w:color w:val="auto"/>
        </w:rPr>
        <w:t>9</w:t>
      </w:r>
      <w:r w:rsidR="005E6324" w:rsidRPr="00636408">
        <w:rPr>
          <w:color w:val="auto"/>
        </w:rPr>
        <w:t xml:space="preserve"> of Part</w:t>
      </w:r>
      <w:r w:rsidR="00003143">
        <w:rPr>
          <w:color w:val="auto"/>
        </w:rPr>
        <w:t> </w:t>
      </w:r>
      <w:r w:rsidR="005E6324" w:rsidRPr="00636408">
        <w:rPr>
          <w:color w:val="auto"/>
        </w:rPr>
        <w:t>20 of Schedule</w:t>
      </w:r>
      <w:r w:rsidR="00003143">
        <w:rPr>
          <w:color w:val="auto"/>
        </w:rPr>
        <w:t> </w:t>
      </w:r>
      <w:r w:rsidR="005E6324">
        <w:rPr>
          <w:color w:val="auto"/>
        </w:rPr>
        <w:t>1</w:t>
      </w:r>
    </w:p>
    <w:p w14:paraId="5AA7A84F" w14:textId="6FC7A599" w:rsidR="005E6324" w:rsidRDefault="005E6324" w:rsidP="005E6324">
      <w:pPr>
        <w:keepLines/>
        <w:spacing w:before="80"/>
        <w:ind w:left="709" w:firstLine="0"/>
      </w:pPr>
      <w:r>
        <w:rPr>
          <w:rFonts w:eastAsia="Times New Roman"/>
          <w:lang w:eastAsia="en-AU"/>
        </w:rPr>
        <w:t>Insert</w:t>
      </w:r>
      <w:r w:rsidRPr="008C7053">
        <w:t xml:space="preserve">: </w:t>
      </w:r>
    </w:p>
    <w:p w14:paraId="6CF0CC77" w14:textId="525A68F6" w:rsidR="005E6324" w:rsidRPr="006258D3" w:rsidRDefault="005E6324" w:rsidP="005E6324">
      <w:pPr>
        <w:keepLines/>
        <w:spacing w:before="80"/>
        <w:rPr>
          <w:rStyle w:val="chardivno0"/>
          <w:b/>
          <w:bCs/>
          <w:sz w:val="28"/>
          <w:szCs w:val="28"/>
        </w:rPr>
      </w:pPr>
      <w:r w:rsidRPr="00315A7D">
        <w:rPr>
          <w:rStyle w:val="chardivno0"/>
          <w:b/>
          <w:bCs/>
          <w:sz w:val="28"/>
          <w:szCs w:val="28"/>
        </w:rPr>
        <w:t xml:space="preserve">Division </w:t>
      </w:r>
      <w:r>
        <w:rPr>
          <w:rStyle w:val="chardivno0"/>
          <w:b/>
          <w:bCs/>
          <w:sz w:val="28"/>
          <w:szCs w:val="28"/>
        </w:rPr>
        <w:t>9A</w:t>
      </w:r>
      <w:r w:rsidRPr="00315A7D">
        <w:rPr>
          <w:rStyle w:val="chardivno0"/>
          <w:b/>
          <w:bCs/>
          <w:sz w:val="28"/>
          <w:szCs w:val="28"/>
        </w:rPr>
        <w:t>—</w:t>
      </w:r>
      <w:r w:rsidRPr="006258D3">
        <w:rPr>
          <w:rStyle w:val="chardivno0"/>
          <w:b/>
          <w:bCs/>
          <w:sz w:val="28"/>
          <w:szCs w:val="28"/>
        </w:rPr>
        <w:t>ferrous feed</w:t>
      </w:r>
      <w:r>
        <w:rPr>
          <w:rStyle w:val="chardivno0"/>
          <w:b/>
          <w:bCs/>
          <w:sz w:val="28"/>
          <w:szCs w:val="28"/>
        </w:rPr>
        <w:t xml:space="preserve"> (steelmaking)</w:t>
      </w:r>
    </w:p>
    <w:p w14:paraId="1708504E" w14:textId="26897B03" w:rsidR="005E6324" w:rsidRPr="002E194B" w:rsidRDefault="005E6324" w:rsidP="005E6324">
      <w:pPr>
        <w:pStyle w:val="ActHead5"/>
      </w:pPr>
      <w:r w:rsidRPr="002E194B">
        <w:t>44</w:t>
      </w:r>
      <w:proofErr w:type="gramStart"/>
      <w:r w:rsidR="00FF323D">
        <w:t>A</w:t>
      </w:r>
      <w:r w:rsidRPr="002E194B">
        <w:t xml:space="preserve">  </w:t>
      </w:r>
      <w:r w:rsidR="00FF323D">
        <w:t>F</w:t>
      </w:r>
      <w:r w:rsidRPr="002E194B">
        <w:t>errous</w:t>
      </w:r>
      <w:proofErr w:type="gramEnd"/>
      <w:r w:rsidRPr="002E194B">
        <w:t xml:space="preserve"> feed</w:t>
      </w:r>
      <w:r w:rsidR="00FF323D">
        <w:t xml:space="preserve"> (steelmaking</w:t>
      </w:r>
      <w:r w:rsidRPr="002E194B">
        <w:t>)</w:t>
      </w:r>
    </w:p>
    <w:p w14:paraId="0D293902" w14:textId="6AA8F8A6" w:rsidR="00FF323D" w:rsidRDefault="00FF323D" w:rsidP="00FF323D">
      <w:pPr>
        <w:pStyle w:val="subsection"/>
        <w:shd w:val="clear" w:color="auto" w:fill="FFFFFF" w:themeFill="background1"/>
        <w:rPr>
          <w:szCs w:val="22"/>
        </w:rPr>
      </w:pPr>
      <w:r w:rsidRPr="00450118">
        <w:rPr>
          <w:b/>
          <w:bCs/>
          <w:sz w:val="24"/>
          <w:szCs w:val="24"/>
        </w:rPr>
        <w:tab/>
      </w:r>
      <w:r w:rsidRPr="00BB7CBC">
        <w:t>(1)</w:t>
      </w:r>
      <w:r w:rsidRPr="00BB7CBC">
        <w:tab/>
      </w:r>
      <w:r w:rsidR="00E752AD">
        <w:t>This section applies for the purposes of sections 14A and 19A.</w:t>
      </w:r>
    </w:p>
    <w:p w14:paraId="4A5D49B5" w14:textId="77777777" w:rsidR="00667F5B" w:rsidRDefault="005E6324" w:rsidP="00FF323D">
      <w:pPr>
        <w:pStyle w:val="subsection"/>
      </w:pPr>
      <w:r w:rsidRPr="002E194B">
        <w:tab/>
        <w:t>(</w:t>
      </w:r>
      <w:r w:rsidR="00FF323D">
        <w:t>2</w:t>
      </w:r>
      <w:r w:rsidRPr="002E194B">
        <w:t>)</w:t>
      </w:r>
      <w:r w:rsidRPr="002E194B">
        <w:tab/>
        <w:t>Tonnes of continuously cast carbon steel products and ingots of carbon steel that</w:t>
      </w:r>
      <w:r w:rsidR="00667F5B">
        <w:t>:</w:t>
      </w:r>
    </w:p>
    <w:p w14:paraId="092DB50A" w14:textId="44112F5A" w:rsidR="005E6324" w:rsidRPr="002E194B" w:rsidRDefault="00667F5B" w:rsidP="00667F5B">
      <w:pPr>
        <w:pStyle w:val="paragraph"/>
      </w:pPr>
      <w:r w:rsidRPr="002E194B">
        <w:tab/>
        <w:t>(a)</w:t>
      </w:r>
      <w:r w:rsidRPr="002E194B">
        <w:tab/>
        <w:t xml:space="preserve">are produced as part of </w:t>
      </w:r>
      <w:r w:rsidR="005E6324" w:rsidRPr="002E194B">
        <w:t xml:space="preserve">carrying on </w:t>
      </w:r>
      <w:r w:rsidR="005E6324">
        <w:t xml:space="preserve">the </w:t>
      </w:r>
      <w:r w:rsidR="005E6324" w:rsidRPr="006258D3">
        <w:t>primary steel</w:t>
      </w:r>
      <w:r w:rsidR="005E6324">
        <w:t xml:space="preserve"> manufacturing activity</w:t>
      </w:r>
      <w:r w:rsidR="005E6324" w:rsidRPr="002E194B">
        <w:t xml:space="preserve"> at the facility; and</w:t>
      </w:r>
    </w:p>
    <w:p w14:paraId="39870066" w14:textId="75F7F7DD" w:rsidR="005E6324" w:rsidRPr="002E194B" w:rsidRDefault="005E6324" w:rsidP="005E6324">
      <w:pPr>
        <w:pStyle w:val="paragraph"/>
      </w:pPr>
      <w:r w:rsidRPr="002E194B">
        <w:tab/>
        <w:t>(</w:t>
      </w:r>
      <w:r w:rsidR="00667F5B">
        <w:t>b</w:t>
      </w:r>
      <w:r w:rsidRPr="002E194B">
        <w:t>)</w:t>
      </w:r>
      <w:r w:rsidRPr="002E194B">
        <w:tab/>
        <w:t xml:space="preserve">are of saleable quality. </w:t>
      </w:r>
    </w:p>
    <w:p w14:paraId="17E0ADE5" w14:textId="429BDBDC" w:rsidR="008E6B95" w:rsidRDefault="005E6324" w:rsidP="00FF6C85">
      <w:pPr>
        <w:pStyle w:val="subsection"/>
      </w:pPr>
      <w:r w:rsidRPr="002E194B">
        <w:tab/>
        <w:t>(</w:t>
      </w:r>
      <w:r w:rsidR="00FF323D">
        <w:t>3</w:t>
      </w:r>
      <w:r w:rsidRPr="002E194B">
        <w:t>)</w:t>
      </w:r>
      <w:r w:rsidRPr="002E194B">
        <w:tab/>
        <w:t>The metric in subsection (</w:t>
      </w:r>
      <w:r w:rsidR="00CB530F">
        <w:t>2</w:t>
      </w:r>
      <w:r w:rsidRPr="002E194B">
        <w:t xml:space="preserve">) is applicable to a facility that </w:t>
      </w:r>
      <w:r w:rsidR="00667F5B">
        <w:t xml:space="preserve">conducts </w:t>
      </w:r>
      <w:r w:rsidR="008E6B95" w:rsidRPr="002E194B">
        <w:t xml:space="preserve">the </w:t>
      </w:r>
      <w:r w:rsidR="008E6B95">
        <w:t xml:space="preserve">activity of the </w:t>
      </w:r>
      <w:r w:rsidR="005004DB">
        <w:t xml:space="preserve">physical and </w:t>
      </w:r>
      <w:r w:rsidR="008E6B95" w:rsidRPr="002E194B">
        <w:t xml:space="preserve">chemical transformation of ferrous feed (such as ferrous scrap, hot briquetted iron, </w:t>
      </w:r>
      <w:r w:rsidR="005004DB">
        <w:t xml:space="preserve">molten </w:t>
      </w:r>
      <w:r w:rsidR="008E6B95" w:rsidRPr="002E194B">
        <w:t xml:space="preserve">pig iron and flat iron) </w:t>
      </w:r>
      <w:r w:rsidR="005C4B04">
        <w:t xml:space="preserve">into </w:t>
      </w:r>
      <w:r w:rsidR="008E6B95" w:rsidRPr="002E194B">
        <w:t xml:space="preserve">liquid </w:t>
      </w:r>
      <w:r w:rsidR="00DB4767">
        <w:t xml:space="preserve">carbon </w:t>
      </w:r>
      <w:r w:rsidR="008E6B95" w:rsidRPr="002E194B">
        <w:t xml:space="preserve">steel and the subsequent casting of the liquid </w:t>
      </w:r>
      <w:r w:rsidR="00DB4767">
        <w:t xml:space="preserve">carbon </w:t>
      </w:r>
      <w:r w:rsidR="008E6B95" w:rsidRPr="002E194B">
        <w:t>steel</w:t>
      </w:r>
      <w:r w:rsidR="00D21C57">
        <w:t xml:space="preserve"> t</w:t>
      </w:r>
      <w:r w:rsidR="008E6B95" w:rsidRPr="002E194B">
        <w:t xml:space="preserve">o produce </w:t>
      </w:r>
      <w:r w:rsidR="005C4B04">
        <w:rPr>
          <w:szCs w:val="22"/>
        </w:rPr>
        <w:t>continuously cast carbon steel products and ingots of carbon steel</w:t>
      </w:r>
      <w:r w:rsidR="00D21C57">
        <w:rPr>
          <w:szCs w:val="22"/>
        </w:rPr>
        <w:t>.</w:t>
      </w:r>
    </w:p>
    <w:p w14:paraId="1795B1C1" w14:textId="14219A60" w:rsidR="008503A1" w:rsidRDefault="008503A1" w:rsidP="00F25EF7">
      <w:pPr>
        <w:pStyle w:val="notetext"/>
      </w:pPr>
      <w:r w:rsidRPr="00BB7CBC">
        <w:t>Note:</w:t>
      </w:r>
      <w:r w:rsidRPr="00BB7CBC">
        <w:tab/>
      </w:r>
      <w:r w:rsidR="007B5D32">
        <w:t>The ferrous feed used to produce the carbon steel products or ingots may or may not be cold ferrous feed</w:t>
      </w:r>
      <w:r w:rsidRPr="00BB7CBC">
        <w:t>.</w:t>
      </w:r>
    </w:p>
    <w:p w14:paraId="3B79E480" w14:textId="767D715E" w:rsidR="008E6B95" w:rsidRDefault="008E6B95" w:rsidP="008E6B95">
      <w:pPr>
        <w:pStyle w:val="subsection"/>
      </w:pPr>
      <w:r w:rsidRPr="002E194B">
        <w:tab/>
        <w:t>(</w:t>
      </w:r>
      <w:r>
        <w:t>4</w:t>
      </w:r>
      <w:r w:rsidRPr="002E194B">
        <w:t>)</w:t>
      </w:r>
      <w:r w:rsidRPr="002E194B">
        <w:tab/>
        <w:t xml:space="preserve">The </w:t>
      </w:r>
      <w:r>
        <w:t xml:space="preserve">activity </w:t>
      </w:r>
      <w:r w:rsidRPr="002E194B">
        <w:t>in subsection (</w:t>
      </w:r>
      <w:r>
        <w:t>3</w:t>
      </w:r>
      <w:r w:rsidRPr="002E194B">
        <w:t xml:space="preserve">) is the </w:t>
      </w:r>
      <w:r>
        <w:t xml:space="preserve">activity of </w:t>
      </w:r>
      <w:r>
        <w:rPr>
          <w:b/>
          <w:i/>
        </w:rPr>
        <w:t>manufacture of carbon steel from ferrous feed</w:t>
      </w:r>
      <w:r w:rsidR="00AA5961">
        <w:rPr>
          <w:b/>
          <w:i/>
        </w:rPr>
        <w:t xml:space="preserve"> (steelmaking) production activity</w:t>
      </w:r>
      <w:r>
        <w:t>.</w:t>
      </w:r>
      <w:r w:rsidRPr="002E194B">
        <w:t xml:space="preserve"> </w:t>
      </w:r>
    </w:p>
    <w:p w14:paraId="3577C8A5" w14:textId="7E0D32BD" w:rsidR="00423B66" w:rsidRPr="00BB7CBC" w:rsidRDefault="00357034" w:rsidP="00423B66">
      <w:pPr>
        <w:pStyle w:val="ItemHead"/>
        <w:rPr>
          <w:b w:val="0"/>
          <w:color w:val="auto"/>
        </w:rPr>
      </w:pPr>
      <w:proofErr w:type="gramStart"/>
      <w:r>
        <w:rPr>
          <w:color w:val="auto"/>
        </w:rPr>
        <w:lastRenderedPageBreak/>
        <w:t>49</w:t>
      </w:r>
      <w:r w:rsidR="00423B66" w:rsidRPr="00636408">
        <w:rPr>
          <w:color w:val="auto"/>
        </w:rPr>
        <w:t xml:space="preserve">  Division</w:t>
      </w:r>
      <w:proofErr w:type="gramEnd"/>
      <w:r w:rsidR="00423B66" w:rsidRPr="00636408">
        <w:rPr>
          <w:color w:val="auto"/>
        </w:rPr>
        <w:t xml:space="preserve"> 10 of Part 20 of Schedule 1 </w:t>
      </w:r>
    </w:p>
    <w:p w14:paraId="4F5930B1" w14:textId="100592F1" w:rsidR="00423B66" w:rsidRDefault="00423B66" w:rsidP="00423B66">
      <w:pPr>
        <w:keepLines/>
        <w:spacing w:before="80"/>
        <w:ind w:left="709" w:firstLine="0"/>
      </w:pPr>
      <w:r w:rsidRPr="0020704D">
        <w:rPr>
          <w:rFonts w:eastAsia="Times New Roman"/>
          <w:lang w:eastAsia="en-AU"/>
        </w:rPr>
        <w:t>Repeal</w:t>
      </w:r>
      <w:r w:rsidRPr="00B5218B">
        <w:t xml:space="preserve"> the </w:t>
      </w:r>
      <w:r w:rsidR="009F5F68">
        <w:t>Division</w:t>
      </w:r>
      <w:r w:rsidRPr="00B5218B">
        <w:t>, substitute</w:t>
      </w:r>
      <w:r w:rsidRPr="008C7053">
        <w:t xml:space="preserve">: </w:t>
      </w:r>
    </w:p>
    <w:p w14:paraId="2BADCC78" w14:textId="77777777" w:rsidR="00423B66" w:rsidRPr="006258D3" w:rsidRDefault="00423B66" w:rsidP="00423B66">
      <w:pPr>
        <w:keepLines/>
        <w:spacing w:before="80"/>
        <w:rPr>
          <w:rStyle w:val="chardivno0"/>
          <w:b/>
          <w:bCs/>
          <w:sz w:val="28"/>
          <w:szCs w:val="28"/>
        </w:rPr>
      </w:pPr>
      <w:r w:rsidRPr="00315A7D">
        <w:rPr>
          <w:rStyle w:val="chardivno0"/>
          <w:b/>
          <w:bCs/>
          <w:sz w:val="28"/>
          <w:szCs w:val="28"/>
        </w:rPr>
        <w:t xml:space="preserve">Division </w:t>
      </w:r>
      <w:r>
        <w:rPr>
          <w:rStyle w:val="chardivno0"/>
          <w:b/>
          <w:bCs/>
          <w:sz w:val="28"/>
          <w:szCs w:val="28"/>
        </w:rPr>
        <w:t>10</w:t>
      </w:r>
      <w:r w:rsidRPr="00315A7D">
        <w:rPr>
          <w:rStyle w:val="chardivno0"/>
          <w:b/>
          <w:bCs/>
          <w:sz w:val="28"/>
          <w:szCs w:val="28"/>
        </w:rPr>
        <w:t>—Hot-rolled</w:t>
      </w:r>
      <w:r w:rsidRPr="006258D3">
        <w:rPr>
          <w:rStyle w:val="chardivno0"/>
          <w:b/>
          <w:bCs/>
          <w:sz w:val="28"/>
          <w:szCs w:val="28"/>
        </w:rPr>
        <w:t xml:space="preserve"> long products </w:t>
      </w:r>
      <w:bookmarkStart w:id="23" w:name="_Toc140489578"/>
      <w:r w:rsidRPr="006258D3">
        <w:rPr>
          <w:rStyle w:val="chardivno0"/>
          <w:b/>
          <w:bCs/>
          <w:sz w:val="28"/>
          <w:szCs w:val="28"/>
        </w:rPr>
        <w:t>(cold ferrous feed)</w:t>
      </w:r>
      <w:bookmarkEnd w:id="23"/>
    </w:p>
    <w:p w14:paraId="152F9591" w14:textId="77777777" w:rsidR="009F5F68" w:rsidRPr="002E194B" w:rsidRDefault="009F5F68" w:rsidP="009F5F68">
      <w:pPr>
        <w:pStyle w:val="ActHead5"/>
      </w:pPr>
      <w:bookmarkStart w:id="24" w:name="_Toc149819765"/>
      <w:proofErr w:type="gramStart"/>
      <w:r w:rsidRPr="002E194B">
        <w:t>45  Hot</w:t>
      </w:r>
      <w:proofErr w:type="gramEnd"/>
      <w:r>
        <w:noBreakHyphen/>
      </w:r>
      <w:r w:rsidRPr="002E194B">
        <w:t>rolled long products</w:t>
      </w:r>
      <w:bookmarkEnd w:id="24"/>
      <w:r>
        <w:t xml:space="preserve"> (cold ferrous feed)</w:t>
      </w:r>
    </w:p>
    <w:p w14:paraId="5D8995E5" w14:textId="77777777" w:rsidR="009F5F68" w:rsidRPr="002E194B" w:rsidRDefault="009F5F68" w:rsidP="009F5F68">
      <w:pPr>
        <w:pStyle w:val="subsection"/>
      </w:pPr>
      <w:r w:rsidRPr="002E194B">
        <w:tab/>
        <w:t>(1)</w:t>
      </w:r>
      <w:r w:rsidRPr="002E194B">
        <w:tab/>
        <w:t>Tonnes of hot</w:t>
      </w:r>
      <w:r>
        <w:noBreakHyphen/>
      </w:r>
      <w:r w:rsidRPr="002E194B">
        <w:t xml:space="preserve">rolled carbon </w:t>
      </w:r>
      <w:proofErr w:type="gramStart"/>
      <w:r w:rsidRPr="002E194B">
        <w:t>steel long</w:t>
      </w:r>
      <w:proofErr w:type="gramEnd"/>
      <w:r w:rsidRPr="002E194B">
        <w:t xml:space="preserve"> products that:</w:t>
      </w:r>
    </w:p>
    <w:p w14:paraId="02485134" w14:textId="77777777" w:rsidR="009F5F68" w:rsidRPr="002E194B" w:rsidRDefault="009F5F68" w:rsidP="009F5F68">
      <w:pPr>
        <w:pStyle w:val="paragraph"/>
      </w:pPr>
      <w:r w:rsidRPr="002E194B">
        <w:tab/>
        <w:t>(a)</w:t>
      </w:r>
      <w:r w:rsidRPr="002E194B">
        <w:tab/>
        <w:t>are produced as part of carrying on the hot</w:t>
      </w:r>
      <w:r>
        <w:noBreakHyphen/>
      </w:r>
      <w:r w:rsidRPr="002E194B">
        <w:t>rolled long products activity at the facility; and</w:t>
      </w:r>
    </w:p>
    <w:p w14:paraId="2B5FF7A8" w14:textId="77777777" w:rsidR="009F5F68" w:rsidRPr="002E194B" w:rsidRDefault="009F5F68" w:rsidP="009F5F68">
      <w:pPr>
        <w:pStyle w:val="paragraph"/>
      </w:pPr>
      <w:r w:rsidRPr="002E194B">
        <w:tab/>
        <w:t>(b)</w:t>
      </w:r>
      <w:r w:rsidRPr="002E194B">
        <w:tab/>
        <w:t>are in coils or straight lengths; and</w:t>
      </w:r>
    </w:p>
    <w:p w14:paraId="1BACB19E" w14:textId="77777777" w:rsidR="009F5F68" w:rsidRPr="002E194B" w:rsidRDefault="009F5F68" w:rsidP="009F5F68">
      <w:pPr>
        <w:pStyle w:val="paragraph"/>
      </w:pPr>
      <w:r w:rsidRPr="002E194B">
        <w:tab/>
        <w:t>(c)</w:t>
      </w:r>
      <w:r w:rsidRPr="002E194B">
        <w:tab/>
        <w:t>are generally produced in rod, bar and structural (section) mills; and</w:t>
      </w:r>
    </w:p>
    <w:p w14:paraId="4B26ACC0" w14:textId="77777777" w:rsidR="009F5F68" w:rsidRPr="002E194B" w:rsidRDefault="009F5F68" w:rsidP="009F5F68">
      <w:pPr>
        <w:pStyle w:val="paragraph"/>
      </w:pPr>
      <w:r w:rsidRPr="002E194B">
        <w:tab/>
        <w:t>(d)</w:t>
      </w:r>
      <w:r w:rsidRPr="002E194B">
        <w:tab/>
      </w:r>
      <w:proofErr w:type="gramStart"/>
      <w:r w:rsidRPr="002E194B">
        <w:t>generally</w:t>
      </w:r>
      <w:proofErr w:type="gramEnd"/>
      <w:r w:rsidRPr="002E194B">
        <w:t xml:space="preserve"> have a cross sectional shape such as I, T, Y, U, V, H, C, L, square, rectangular, round, flat, hexagonal, angle, channel, structural beam profile or rail profile; and</w:t>
      </w:r>
    </w:p>
    <w:p w14:paraId="25BE1DFD" w14:textId="77777777" w:rsidR="009F5F68" w:rsidRPr="002E194B" w:rsidRDefault="009F5F68" w:rsidP="009F5F68">
      <w:pPr>
        <w:pStyle w:val="paragraph"/>
      </w:pPr>
      <w:r w:rsidRPr="002E194B">
        <w:tab/>
        <w:t>(e)</w:t>
      </w:r>
      <w:r w:rsidRPr="002E194B">
        <w:tab/>
        <w:t xml:space="preserve">are of saleable quality. </w:t>
      </w:r>
    </w:p>
    <w:p w14:paraId="09913D64" w14:textId="77777777" w:rsidR="009F5F68" w:rsidRPr="00C73893" w:rsidRDefault="009F5F68" w:rsidP="009F5F68">
      <w:pPr>
        <w:pStyle w:val="subsection"/>
      </w:pPr>
      <w:r w:rsidRPr="00C73893">
        <w:tab/>
        <w:t>(2)</w:t>
      </w:r>
      <w:r w:rsidRPr="00C73893">
        <w:tab/>
        <w:t>The metric in subsection (1) is applicable to a facility that:</w:t>
      </w:r>
    </w:p>
    <w:p w14:paraId="23ECEDF0" w14:textId="77777777" w:rsidR="009F5F68" w:rsidRPr="006258D3" w:rsidRDefault="009F5F68" w:rsidP="009F5F68">
      <w:pPr>
        <w:pStyle w:val="paragraph"/>
        <w:widowControl w:val="0"/>
        <w:shd w:val="clear" w:color="auto" w:fill="FFFFFF" w:themeFill="background1"/>
        <w:rPr>
          <w:szCs w:val="22"/>
        </w:rPr>
      </w:pPr>
      <w:r w:rsidRPr="00035DF1">
        <w:rPr>
          <w:szCs w:val="22"/>
        </w:rPr>
        <w:tab/>
      </w:r>
      <w:r w:rsidRPr="006258D3">
        <w:rPr>
          <w:szCs w:val="22"/>
        </w:rPr>
        <w:t>(a)</w:t>
      </w:r>
      <w:r w:rsidRPr="006258D3">
        <w:rPr>
          <w:szCs w:val="22"/>
        </w:rPr>
        <w:tab/>
      </w:r>
      <w:r>
        <w:rPr>
          <w:szCs w:val="22"/>
        </w:rPr>
        <w:t>conducts the hot</w:t>
      </w:r>
      <w:r>
        <w:rPr>
          <w:szCs w:val="22"/>
        </w:rPr>
        <w:noBreakHyphen/>
        <w:t>rolled long products activity; and</w:t>
      </w:r>
    </w:p>
    <w:p w14:paraId="5370C409" w14:textId="77777777" w:rsidR="009F5F68" w:rsidRDefault="009F5F68" w:rsidP="009F5F68">
      <w:pPr>
        <w:pStyle w:val="paragraph"/>
        <w:widowControl w:val="0"/>
        <w:shd w:val="clear" w:color="auto" w:fill="FFFFFF" w:themeFill="background1"/>
        <w:rPr>
          <w:szCs w:val="22"/>
        </w:rPr>
      </w:pPr>
      <w:r w:rsidRPr="006258D3">
        <w:rPr>
          <w:szCs w:val="22"/>
        </w:rPr>
        <w:tab/>
        <w:t>(b)</w:t>
      </w:r>
      <w:r w:rsidRPr="006258D3">
        <w:rPr>
          <w:szCs w:val="22"/>
        </w:rPr>
        <w:tab/>
      </w:r>
      <w:r w:rsidRPr="00171968">
        <w:rPr>
          <w:szCs w:val="22"/>
        </w:rPr>
        <w:t>either:</w:t>
      </w:r>
    </w:p>
    <w:p w14:paraId="281D81C9" w14:textId="77777777" w:rsidR="009F5F68" w:rsidRPr="00A83A2E" w:rsidRDefault="009F5F68" w:rsidP="009F5F68">
      <w:pPr>
        <w:tabs>
          <w:tab w:val="right" w:pos="2268"/>
        </w:tabs>
        <w:spacing w:before="40"/>
        <w:ind w:left="2126" w:hanging="425"/>
      </w:pPr>
      <w:r w:rsidRPr="00315A7D">
        <w:t>(</w:t>
      </w:r>
      <w:proofErr w:type="spellStart"/>
      <w:r w:rsidRPr="00315A7D">
        <w:t>i</w:t>
      </w:r>
      <w:proofErr w:type="spellEnd"/>
      <w:r w:rsidRPr="00315A7D">
        <w:t>)</w:t>
      </w:r>
      <w:r w:rsidRPr="00A83A2E">
        <w:tab/>
      </w:r>
      <w:r>
        <w:t xml:space="preserve">manufactures the hot-rolled carbon </w:t>
      </w:r>
      <w:proofErr w:type="gramStart"/>
      <w:r>
        <w:t>steel long</w:t>
      </w:r>
      <w:proofErr w:type="gramEnd"/>
      <w:r>
        <w:t xml:space="preserve"> products from continuously cast carbon steel products produced as part of carrying on the manufacture of carbon steel from cold ferrous feed at the facility</w:t>
      </w:r>
      <w:r w:rsidRPr="00CF57FD">
        <w:t>; or</w:t>
      </w:r>
    </w:p>
    <w:p w14:paraId="0F08C0CF" w14:textId="77777777" w:rsidR="009F5F68" w:rsidRDefault="009F5F68" w:rsidP="009F5F68">
      <w:pPr>
        <w:keepLines/>
        <w:spacing w:before="80"/>
        <w:ind w:left="1440" w:firstLine="261"/>
      </w:pPr>
      <w:r w:rsidRPr="00A83A2E">
        <w:t>(ii)</w:t>
      </w:r>
      <w:r w:rsidRPr="00A83A2E">
        <w:tab/>
        <w:t>is a stand-alone hot-rolling mill.</w:t>
      </w:r>
    </w:p>
    <w:p w14:paraId="5DD96EEF" w14:textId="04F92DE3" w:rsidR="009F5F68" w:rsidRPr="002E194B" w:rsidRDefault="009F5F68" w:rsidP="009F5F68">
      <w:pPr>
        <w:pStyle w:val="subsection"/>
      </w:pPr>
      <w:r w:rsidRPr="002E194B">
        <w:tab/>
        <w:t>(3)</w:t>
      </w:r>
      <w:r w:rsidRPr="002E194B">
        <w:tab/>
        <w:t>The default emissions intensity is 0.0750 t CO</w:t>
      </w:r>
      <w:r w:rsidRPr="002E194B">
        <w:rPr>
          <w:vertAlign w:val="subscript"/>
        </w:rPr>
        <w:t>2</w:t>
      </w:r>
      <w:r>
        <w:noBreakHyphen/>
      </w:r>
      <w:r w:rsidRPr="002E194B">
        <w:t xml:space="preserve">e per tonne of </w:t>
      </w:r>
      <w:r w:rsidR="00E4657B">
        <w:t xml:space="preserve">hot-rolled carbon </w:t>
      </w:r>
      <w:proofErr w:type="gramStart"/>
      <w:r w:rsidR="00E4657B">
        <w:t xml:space="preserve">steel </w:t>
      </w:r>
      <w:r w:rsidRPr="002E194B">
        <w:t>long</w:t>
      </w:r>
      <w:proofErr w:type="gramEnd"/>
      <w:r w:rsidRPr="002E194B">
        <w:t xml:space="preserve"> products. </w:t>
      </w:r>
    </w:p>
    <w:p w14:paraId="1CB50F0C" w14:textId="20217658" w:rsidR="00423B66" w:rsidRPr="00636408" w:rsidRDefault="00357034" w:rsidP="00423B66">
      <w:pPr>
        <w:pStyle w:val="ItemHead"/>
        <w:rPr>
          <w:color w:val="auto"/>
        </w:rPr>
      </w:pPr>
      <w:proofErr w:type="gramStart"/>
      <w:r>
        <w:rPr>
          <w:color w:val="auto"/>
        </w:rPr>
        <w:t>50</w:t>
      </w:r>
      <w:r w:rsidR="00423B66" w:rsidRPr="00636408">
        <w:rPr>
          <w:color w:val="auto"/>
        </w:rPr>
        <w:t xml:space="preserve">  Division</w:t>
      </w:r>
      <w:proofErr w:type="gramEnd"/>
      <w:r w:rsidR="00423B66" w:rsidRPr="00636408">
        <w:rPr>
          <w:color w:val="auto"/>
        </w:rPr>
        <w:t xml:space="preserve"> 11 of Part 20 of Schedule 1 </w:t>
      </w:r>
    </w:p>
    <w:p w14:paraId="690F12D4" w14:textId="2AD05E07" w:rsidR="00423B66" w:rsidRDefault="00423B66" w:rsidP="00423B66">
      <w:pPr>
        <w:keepLines/>
        <w:spacing w:before="80"/>
        <w:ind w:left="709" w:firstLine="0"/>
      </w:pPr>
      <w:r w:rsidRPr="00B5218B">
        <w:t xml:space="preserve">Repeal the </w:t>
      </w:r>
      <w:r w:rsidR="00CD5493">
        <w:t>Division</w:t>
      </w:r>
      <w:r w:rsidRPr="00B5218B">
        <w:t>, substitute</w:t>
      </w:r>
      <w:r w:rsidRPr="008C7053">
        <w:t xml:space="preserve">: </w:t>
      </w:r>
    </w:p>
    <w:p w14:paraId="02523632" w14:textId="77777777" w:rsidR="00423B66" w:rsidRDefault="00423B66" w:rsidP="00423B66">
      <w:pPr>
        <w:keepLines/>
        <w:spacing w:before="80"/>
        <w:rPr>
          <w:rStyle w:val="chardivno0"/>
          <w:b/>
          <w:bCs/>
          <w:sz w:val="28"/>
          <w:szCs w:val="28"/>
        </w:rPr>
      </w:pPr>
      <w:r w:rsidRPr="00D57395">
        <w:rPr>
          <w:rStyle w:val="chardivno0"/>
          <w:b/>
          <w:sz w:val="28"/>
          <w:szCs w:val="28"/>
        </w:rPr>
        <w:t>Division 11—</w:t>
      </w:r>
      <w:r w:rsidRPr="006258D3">
        <w:rPr>
          <w:rStyle w:val="chardivno0"/>
          <w:b/>
          <w:bCs/>
          <w:sz w:val="28"/>
          <w:szCs w:val="28"/>
        </w:rPr>
        <w:t>Hot-rolled flat products (cold ferrous feed)</w:t>
      </w:r>
      <w:r w:rsidRPr="0083347C" w:rsidDel="0083347C">
        <w:rPr>
          <w:rStyle w:val="chardivno0"/>
          <w:b/>
          <w:bCs/>
          <w:sz w:val="28"/>
          <w:szCs w:val="28"/>
        </w:rPr>
        <w:t xml:space="preserve"> </w:t>
      </w:r>
    </w:p>
    <w:p w14:paraId="703C8BB4" w14:textId="77777777" w:rsidR="00CD5493" w:rsidRPr="002E194B" w:rsidRDefault="00CD5493" w:rsidP="00CD5493">
      <w:pPr>
        <w:pStyle w:val="ActHead5"/>
      </w:pPr>
      <w:bookmarkStart w:id="25" w:name="_Toc149819767"/>
      <w:proofErr w:type="gramStart"/>
      <w:r w:rsidRPr="002E194B">
        <w:t>46  Hot</w:t>
      </w:r>
      <w:proofErr w:type="gramEnd"/>
      <w:r>
        <w:noBreakHyphen/>
      </w:r>
      <w:r w:rsidRPr="002E194B">
        <w:t>rolled flat products</w:t>
      </w:r>
      <w:bookmarkEnd w:id="25"/>
      <w:r>
        <w:t xml:space="preserve"> (cold ferrous feed)</w:t>
      </w:r>
    </w:p>
    <w:p w14:paraId="5DC86A48" w14:textId="77777777" w:rsidR="00CD5493" w:rsidRPr="002E194B" w:rsidRDefault="00CD5493" w:rsidP="00CD5493">
      <w:pPr>
        <w:pStyle w:val="subsection"/>
      </w:pPr>
      <w:r w:rsidRPr="002E194B">
        <w:tab/>
        <w:t>(1)</w:t>
      </w:r>
      <w:r w:rsidRPr="002E194B">
        <w:tab/>
        <w:t>Tonnes of hot</w:t>
      </w:r>
      <w:r>
        <w:noBreakHyphen/>
      </w:r>
      <w:r w:rsidRPr="002E194B">
        <w:t>rolled carbon steel flat products that:</w:t>
      </w:r>
    </w:p>
    <w:p w14:paraId="6CA22997" w14:textId="77777777" w:rsidR="00CD5493" w:rsidRPr="002E194B" w:rsidRDefault="00CD5493" w:rsidP="00CD5493">
      <w:pPr>
        <w:pStyle w:val="paragraph"/>
      </w:pPr>
      <w:r w:rsidRPr="002E194B">
        <w:tab/>
        <w:t>(a)</w:t>
      </w:r>
      <w:r w:rsidRPr="002E194B">
        <w:tab/>
        <w:t>are produced as part of carrying on the hot</w:t>
      </w:r>
      <w:r>
        <w:noBreakHyphen/>
      </w:r>
      <w:r w:rsidRPr="002E194B">
        <w:t>rolled carbon steel flat products activity at the facility; and</w:t>
      </w:r>
    </w:p>
    <w:p w14:paraId="2422731A" w14:textId="78A9E25B" w:rsidR="00CD5493" w:rsidRPr="002E194B" w:rsidRDefault="00CD5493" w:rsidP="00CD5493">
      <w:pPr>
        <w:pStyle w:val="paragraph"/>
      </w:pPr>
      <w:r w:rsidRPr="002E194B">
        <w:tab/>
        <w:t>(b)</w:t>
      </w:r>
      <w:r w:rsidRPr="002E194B">
        <w:tab/>
        <w:t>are flat in profile, such as plate and hot</w:t>
      </w:r>
      <w:r w:rsidR="00E4657B">
        <w:t>-</w:t>
      </w:r>
      <w:r w:rsidRPr="002E194B">
        <w:t>rolled coil; and</w:t>
      </w:r>
    </w:p>
    <w:p w14:paraId="58A67FFD" w14:textId="77777777" w:rsidR="00CD5493" w:rsidRPr="002E194B" w:rsidRDefault="00CD5493" w:rsidP="00CD5493">
      <w:pPr>
        <w:pStyle w:val="paragraph"/>
      </w:pPr>
      <w:r w:rsidRPr="002E194B">
        <w:tab/>
        <w:t>(c)</w:t>
      </w:r>
      <w:r w:rsidRPr="002E194B">
        <w:tab/>
        <w:t>are generally produced in hot strip mills and plate mills; and</w:t>
      </w:r>
    </w:p>
    <w:p w14:paraId="0688FB0F" w14:textId="77777777" w:rsidR="00CD5493" w:rsidRPr="002E194B" w:rsidRDefault="00CD5493" w:rsidP="00CD5493">
      <w:pPr>
        <w:pStyle w:val="paragraph"/>
      </w:pPr>
      <w:r w:rsidRPr="002E194B">
        <w:tab/>
        <w:t>(d)</w:t>
      </w:r>
      <w:r w:rsidRPr="002E194B">
        <w:tab/>
        <w:t>are generally greater than 600 mm in width; and</w:t>
      </w:r>
    </w:p>
    <w:p w14:paraId="50142260" w14:textId="77777777" w:rsidR="00CD5493" w:rsidRPr="002E194B" w:rsidRDefault="00CD5493" w:rsidP="00CD5493">
      <w:pPr>
        <w:pStyle w:val="paragraph"/>
      </w:pPr>
      <w:r w:rsidRPr="002E194B">
        <w:tab/>
        <w:t>(e)</w:t>
      </w:r>
      <w:r w:rsidRPr="002E194B">
        <w:tab/>
        <w:t>are generally less than 150 mm in thickness; and</w:t>
      </w:r>
    </w:p>
    <w:p w14:paraId="2F7791FF" w14:textId="77777777" w:rsidR="00CD5493" w:rsidRPr="002E194B" w:rsidRDefault="00CD5493" w:rsidP="00CD5493">
      <w:pPr>
        <w:pStyle w:val="paragraph"/>
      </w:pPr>
      <w:r w:rsidRPr="002E194B">
        <w:tab/>
        <w:t>(f)</w:t>
      </w:r>
      <w:r w:rsidRPr="002E194B">
        <w:tab/>
        <w:t xml:space="preserve">are of saleable quality. </w:t>
      </w:r>
    </w:p>
    <w:p w14:paraId="1928A44D" w14:textId="77777777" w:rsidR="00CD5493" w:rsidRDefault="00CD5493" w:rsidP="00CD5493">
      <w:pPr>
        <w:pStyle w:val="subsection"/>
        <w:rPr>
          <w:szCs w:val="22"/>
        </w:rPr>
      </w:pPr>
      <w:r w:rsidRPr="00C73893">
        <w:tab/>
        <w:t>(2)</w:t>
      </w:r>
      <w:r w:rsidRPr="00C73893">
        <w:tab/>
        <w:t>The metric in subsection (1) is applicable to a facility that:</w:t>
      </w:r>
    </w:p>
    <w:p w14:paraId="4733EE72" w14:textId="77777777" w:rsidR="00CD5493" w:rsidRPr="006258D3" w:rsidRDefault="00CD5493" w:rsidP="00CD5493">
      <w:pPr>
        <w:pStyle w:val="paragraph"/>
        <w:widowControl w:val="0"/>
        <w:shd w:val="clear" w:color="auto" w:fill="FFFFFF" w:themeFill="background1"/>
        <w:rPr>
          <w:szCs w:val="22"/>
        </w:rPr>
      </w:pPr>
      <w:r w:rsidRPr="00035DF1">
        <w:rPr>
          <w:szCs w:val="22"/>
        </w:rPr>
        <w:tab/>
      </w:r>
      <w:r w:rsidRPr="006258D3">
        <w:rPr>
          <w:szCs w:val="22"/>
        </w:rPr>
        <w:t>(a)</w:t>
      </w:r>
      <w:r w:rsidRPr="006258D3">
        <w:rPr>
          <w:szCs w:val="22"/>
        </w:rPr>
        <w:tab/>
      </w:r>
      <w:r>
        <w:rPr>
          <w:szCs w:val="22"/>
        </w:rPr>
        <w:t>conducts the hot</w:t>
      </w:r>
      <w:r>
        <w:rPr>
          <w:szCs w:val="22"/>
        </w:rPr>
        <w:noBreakHyphen/>
        <w:t>rolled flat products activity; and</w:t>
      </w:r>
    </w:p>
    <w:p w14:paraId="2E4F6867" w14:textId="77777777" w:rsidR="00CD5493" w:rsidRDefault="00CD5493" w:rsidP="00CD5493">
      <w:pPr>
        <w:pStyle w:val="paragraph"/>
        <w:widowControl w:val="0"/>
        <w:shd w:val="clear" w:color="auto" w:fill="FFFFFF" w:themeFill="background1"/>
        <w:rPr>
          <w:szCs w:val="22"/>
        </w:rPr>
      </w:pPr>
      <w:r w:rsidRPr="006258D3">
        <w:rPr>
          <w:szCs w:val="22"/>
        </w:rPr>
        <w:tab/>
        <w:t>(b)</w:t>
      </w:r>
      <w:r w:rsidRPr="006258D3">
        <w:rPr>
          <w:szCs w:val="22"/>
        </w:rPr>
        <w:tab/>
      </w:r>
      <w:r w:rsidRPr="00171968">
        <w:rPr>
          <w:szCs w:val="22"/>
        </w:rPr>
        <w:t>either:</w:t>
      </w:r>
    </w:p>
    <w:p w14:paraId="3764FADB" w14:textId="77777777" w:rsidR="00CD5493" w:rsidRPr="00A83A2E" w:rsidRDefault="00CD5493" w:rsidP="00CD5493">
      <w:pPr>
        <w:tabs>
          <w:tab w:val="right" w:pos="2268"/>
        </w:tabs>
        <w:spacing w:before="40"/>
        <w:ind w:left="2126" w:hanging="425"/>
      </w:pPr>
      <w:r w:rsidRPr="00315A7D">
        <w:lastRenderedPageBreak/>
        <w:t>(</w:t>
      </w:r>
      <w:proofErr w:type="spellStart"/>
      <w:r w:rsidRPr="00315A7D">
        <w:t>i</w:t>
      </w:r>
      <w:proofErr w:type="spellEnd"/>
      <w:r w:rsidRPr="00315A7D">
        <w:t>)</w:t>
      </w:r>
      <w:r w:rsidRPr="00A83A2E">
        <w:tab/>
      </w:r>
      <w:r>
        <w:t>manufactures the hot-rolled carbon steel flat products from continuously cast carbon steel products produced as part of carrying on the manufacture of carbon steel from cold ferrous feed at the facility</w:t>
      </w:r>
      <w:r w:rsidRPr="00CF57FD">
        <w:t>; or</w:t>
      </w:r>
    </w:p>
    <w:p w14:paraId="37F86951" w14:textId="77777777" w:rsidR="00CD5493" w:rsidRDefault="00CD5493" w:rsidP="00CD5493">
      <w:pPr>
        <w:keepLines/>
        <w:spacing w:before="80"/>
        <w:ind w:left="1440" w:firstLine="261"/>
      </w:pPr>
      <w:r w:rsidRPr="00A83A2E">
        <w:t>(ii)</w:t>
      </w:r>
      <w:r w:rsidRPr="00A83A2E">
        <w:tab/>
        <w:t>is a stand-alone hot-rolling mill.</w:t>
      </w:r>
    </w:p>
    <w:p w14:paraId="4FED2663" w14:textId="1FB16E1B" w:rsidR="00CD5493" w:rsidRPr="00CD5493" w:rsidRDefault="00CD5493" w:rsidP="000B6DCD">
      <w:pPr>
        <w:pStyle w:val="notetext"/>
      </w:pPr>
      <w:r w:rsidRPr="00CD5493">
        <w:t>Note:</w:t>
      </w:r>
      <w:r w:rsidRPr="00CD5493">
        <w:tab/>
        <w:t>The default emissions intensity for this production variable is yet to be calculated and specified in the Schedule.</w:t>
      </w:r>
    </w:p>
    <w:p w14:paraId="328C4286" w14:textId="3EC5D274" w:rsidR="00423B66" w:rsidRPr="00636408" w:rsidRDefault="004667F7" w:rsidP="00423B66">
      <w:pPr>
        <w:pStyle w:val="ItemHead"/>
        <w:rPr>
          <w:color w:val="auto"/>
        </w:rPr>
      </w:pPr>
      <w:proofErr w:type="gramStart"/>
      <w:r>
        <w:rPr>
          <w:szCs w:val="22"/>
        </w:rPr>
        <w:t>5</w:t>
      </w:r>
      <w:r w:rsidR="00357034">
        <w:rPr>
          <w:szCs w:val="22"/>
        </w:rPr>
        <w:t>1</w:t>
      </w:r>
      <w:r w:rsidR="00423B66" w:rsidRPr="00636408">
        <w:rPr>
          <w:color w:val="auto"/>
        </w:rPr>
        <w:t xml:space="preserve">  Division</w:t>
      </w:r>
      <w:proofErr w:type="gramEnd"/>
      <w:r w:rsidR="00423B66" w:rsidRPr="00636408">
        <w:rPr>
          <w:color w:val="auto"/>
        </w:rPr>
        <w:t xml:space="preserve"> 12 of Part 20 of Schedule 1</w:t>
      </w:r>
    </w:p>
    <w:p w14:paraId="49E0CB85" w14:textId="77777777" w:rsidR="00423B66" w:rsidRPr="00BB7CBC" w:rsidRDefault="00423B66" w:rsidP="00423B66">
      <w:pPr>
        <w:keepLines/>
        <w:spacing w:before="80"/>
        <w:ind w:left="709" w:firstLine="0"/>
      </w:pPr>
      <w:r w:rsidRPr="00A37BC1">
        <w:t xml:space="preserve">Repeal the </w:t>
      </w:r>
      <w:r>
        <w:t>Division.</w:t>
      </w:r>
    </w:p>
    <w:p w14:paraId="4FEC9A09" w14:textId="462786BB" w:rsidR="00423B66" w:rsidRPr="00636408" w:rsidRDefault="004667F7" w:rsidP="00423B66">
      <w:pPr>
        <w:pStyle w:val="ItemHead"/>
        <w:rPr>
          <w:color w:val="auto"/>
        </w:rPr>
      </w:pPr>
      <w:proofErr w:type="gramStart"/>
      <w:r>
        <w:rPr>
          <w:color w:val="auto"/>
        </w:rPr>
        <w:t>5</w:t>
      </w:r>
      <w:r w:rsidR="00357034">
        <w:rPr>
          <w:color w:val="auto"/>
        </w:rPr>
        <w:t>2</w:t>
      </w:r>
      <w:r w:rsidR="00423B66" w:rsidRPr="00636408">
        <w:rPr>
          <w:color w:val="auto"/>
        </w:rPr>
        <w:t xml:space="preserve">  Subsection</w:t>
      </w:r>
      <w:proofErr w:type="gramEnd"/>
      <w:r w:rsidR="00423B66" w:rsidRPr="00636408">
        <w:rPr>
          <w:color w:val="auto"/>
        </w:rPr>
        <w:t xml:space="preserve"> 48(1) of Schedule 1 </w:t>
      </w:r>
    </w:p>
    <w:p w14:paraId="42DE3A9D" w14:textId="77777777" w:rsidR="00423B66" w:rsidRDefault="00423B66" w:rsidP="00423B66">
      <w:pPr>
        <w:keepLines/>
        <w:spacing w:before="80"/>
        <w:ind w:left="709" w:firstLine="0"/>
        <w:rPr>
          <w:sz w:val="6"/>
          <w:szCs w:val="6"/>
        </w:rPr>
      </w:pPr>
      <w:r w:rsidRPr="009C0518">
        <w:t>Repeal the subsection, substitute:</w:t>
      </w:r>
    </w:p>
    <w:p w14:paraId="627B6FBA" w14:textId="77777777" w:rsidR="00423B66" w:rsidRPr="00D57395" w:rsidRDefault="00423B66" w:rsidP="00423B66">
      <w:pPr>
        <w:pStyle w:val="subsection"/>
      </w:pPr>
      <w:r w:rsidRPr="00D57395">
        <w:tab/>
        <w:t>(1)</w:t>
      </w:r>
      <w:r w:rsidRPr="00D57395">
        <w:tab/>
        <w:t xml:space="preserve">In this Part, the activity of </w:t>
      </w:r>
      <w:r w:rsidRPr="00D57395">
        <w:rPr>
          <w:b/>
          <w:i/>
        </w:rPr>
        <w:t xml:space="preserve">rail transport </w:t>
      </w:r>
      <w:r w:rsidRPr="00D57395">
        <w:t xml:space="preserve">is the use of technology to power rolling stock to transport passengers or freight on a rail system. </w:t>
      </w:r>
    </w:p>
    <w:p w14:paraId="347A127B" w14:textId="75687E8F" w:rsidR="00423B66" w:rsidRPr="00636408" w:rsidRDefault="004667F7" w:rsidP="00423B66">
      <w:pPr>
        <w:pStyle w:val="ItemHead"/>
        <w:rPr>
          <w:color w:val="auto"/>
        </w:rPr>
      </w:pPr>
      <w:bookmarkStart w:id="26" w:name="_Hlk153434926"/>
      <w:proofErr w:type="gramStart"/>
      <w:r>
        <w:rPr>
          <w:color w:val="auto"/>
        </w:rPr>
        <w:t>5</w:t>
      </w:r>
      <w:r w:rsidR="00357034">
        <w:rPr>
          <w:color w:val="auto"/>
        </w:rPr>
        <w:t>3</w:t>
      </w:r>
      <w:r w:rsidR="00423B66" w:rsidRPr="00636408">
        <w:rPr>
          <w:color w:val="auto"/>
        </w:rPr>
        <w:t xml:space="preserve">  Subsections</w:t>
      </w:r>
      <w:proofErr w:type="gramEnd"/>
      <w:r w:rsidR="00423B66" w:rsidRPr="00636408">
        <w:rPr>
          <w:color w:val="auto"/>
        </w:rPr>
        <w:t xml:space="preserve"> 54D(3) and (4) of Schedule 1</w:t>
      </w:r>
    </w:p>
    <w:p w14:paraId="4A23BF57" w14:textId="77777777" w:rsidR="00423B66" w:rsidRDefault="00423B66" w:rsidP="00423B66">
      <w:pPr>
        <w:pStyle w:val="ListParagraph"/>
        <w:tabs>
          <w:tab w:val="right" w:pos="1531"/>
        </w:tabs>
        <w:spacing w:before="40"/>
        <w:ind w:firstLine="0"/>
      </w:pPr>
      <w:r>
        <w:t>Repeal the subsections, substitute</w:t>
      </w:r>
      <w:r w:rsidRPr="00F21504">
        <w:t>:</w:t>
      </w:r>
    </w:p>
    <w:p w14:paraId="58705175" w14:textId="77777777" w:rsidR="00423B66" w:rsidRDefault="00423B66" w:rsidP="00423B66">
      <w:pPr>
        <w:pStyle w:val="subsection"/>
      </w:pPr>
      <w:r w:rsidRPr="002E194B">
        <w:tab/>
        <w:t>(</w:t>
      </w:r>
      <w:r>
        <w:t>3</w:t>
      </w:r>
      <w:r w:rsidRPr="002E194B">
        <w:t>)</w:t>
      </w:r>
      <w:r w:rsidRPr="002E194B">
        <w:tab/>
        <w:t>The net</w:t>
      </w:r>
      <w:r>
        <w:noBreakHyphen/>
      </w:r>
      <w:r w:rsidRPr="002E194B">
        <w:t>tonne</w:t>
      </w:r>
      <w:r>
        <w:noBreakHyphen/>
      </w:r>
      <w:r w:rsidRPr="002E194B">
        <w:t>kilometres must be measured consistently with relevant industry practice.</w:t>
      </w:r>
    </w:p>
    <w:p w14:paraId="67F1E213" w14:textId="77777777" w:rsidR="00423B66" w:rsidRPr="002E194B" w:rsidRDefault="00423B66" w:rsidP="00423B66">
      <w:pPr>
        <w:pStyle w:val="subsection"/>
      </w:pPr>
      <w:r w:rsidRPr="002E194B">
        <w:tab/>
        <w:t>(4)</w:t>
      </w:r>
      <w:r w:rsidRPr="002E194B">
        <w:tab/>
        <w:t>The default emissions intensity is 0.000078 t CO</w:t>
      </w:r>
      <w:r w:rsidRPr="00607F5F">
        <w:rPr>
          <w:sz w:val="17"/>
          <w:szCs w:val="17"/>
          <w:vertAlign w:val="subscript"/>
        </w:rPr>
        <w:t>2</w:t>
      </w:r>
      <w:r>
        <w:noBreakHyphen/>
      </w:r>
      <w:r w:rsidRPr="002E194B">
        <w:t>e per net</w:t>
      </w:r>
      <w:r>
        <w:noBreakHyphen/>
      </w:r>
      <w:r w:rsidRPr="002E194B">
        <w:t>tonne</w:t>
      </w:r>
      <w:r>
        <w:noBreakHyphen/>
      </w:r>
      <w:r w:rsidRPr="002E194B">
        <w:t>kilometre of bulk freight.</w:t>
      </w:r>
    </w:p>
    <w:p w14:paraId="457AD44F" w14:textId="77777777" w:rsidR="00423B66" w:rsidRPr="00F21504" w:rsidRDefault="00423B66" w:rsidP="00423B66">
      <w:pPr>
        <w:tabs>
          <w:tab w:val="right" w:pos="1021"/>
        </w:tabs>
      </w:pPr>
      <w:r w:rsidRPr="0020704D">
        <w:rPr>
          <w:rFonts w:eastAsia="Times New Roman"/>
          <w:szCs w:val="22"/>
          <w:lang w:eastAsia="en-AU"/>
        </w:rPr>
        <w:tab/>
        <w:t>(</w:t>
      </w:r>
      <w:r>
        <w:rPr>
          <w:rFonts w:eastAsia="Times New Roman"/>
          <w:szCs w:val="22"/>
          <w:lang w:eastAsia="en-AU"/>
        </w:rPr>
        <w:t>5</w:t>
      </w:r>
      <w:r w:rsidRPr="0020704D">
        <w:rPr>
          <w:rFonts w:eastAsia="Times New Roman"/>
          <w:szCs w:val="22"/>
          <w:lang w:eastAsia="en-AU"/>
        </w:rPr>
        <w:t>)</w:t>
      </w:r>
      <w:r w:rsidRPr="0020704D">
        <w:rPr>
          <w:rFonts w:eastAsia="Times New Roman"/>
          <w:szCs w:val="22"/>
          <w:lang w:eastAsia="en-AU"/>
        </w:rPr>
        <w:tab/>
      </w:r>
      <w:r w:rsidRPr="006258D3">
        <w:rPr>
          <w:rFonts w:eastAsia="Times New Roman"/>
          <w:szCs w:val="22"/>
          <w:lang w:eastAsia="en-AU"/>
        </w:rPr>
        <w:t xml:space="preserve">The best practice emissions intensity is </w:t>
      </w:r>
      <w:r w:rsidRPr="003C6C2D">
        <w:rPr>
          <w:rFonts w:eastAsia="Times New Roman"/>
          <w:szCs w:val="22"/>
          <w:lang w:eastAsia="en-AU"/>
        </w:rPr>
        <w:t>0.0000</w:t>
      </w:r>
      <w:r>
        <w:rPr>
          <w:rFonts w:eastAsia="Times New Roman"/>
          <w:szCs w:val="22"/>
          <w:lang w:eastAsia="en-AU"/>
        </w:rPr>
        <w:t>395</w:t>
      </w:r>
      <w:r w:rsidRPr="006258D3">
        <w:rPr>
          <w:rFonts w:eastAsia="Times New Roman"/>
          <w:szCs w:val="22"/>
          <w:lang w:eastAsia="en-AU"/>
        </w:rPr>
        <w:t xml:space="preserve"> t CO</w:t>
      </w:r>
      <w:r w:rsidRPr="00607F5F">
        <w:rPr>
          <w:rFonts w:eastAsia="Times New Roman"/>
          <w:sz w:val="17"/>
          <w:szCs w:val="17"/>
          <w:vertAlign w:val="subscript"/>
          <w:lang w:eastAsia="en-AU"/>
        </w:rPr>
        <w:t>2</w:t>
      </w:r>
      <w:r w:rsidRPr="006258D3">
        <w:rPr>
          <w:rFonts w:eastAsia="Times New Roman"/>
          <w:szCs w:val="22"/>
          <w:lang w:eastAsia="en-AU"/>
        </w:rPr>
        <w:noBreakHyphen/>
        <w:t xml:space="preserve">e per </w:t>
      </w:r>
      <w:r>
        <w:rPr>
          <w:rFonts w:eastAsia="Times New Roman"/>
          <w:szCs w:val="22"/>
          <w:lang w:eastAsia="en-AU"/>
        </w:rPr>
        <w:t>net-</w:t>
      </w:r>
      <w:r w:rsidRPr="006258D3">
        <w:rPr>
          <w:rFonts w:eastAsia="Times New Roman"/>
          <w:szCs w:val="22"/>
          <w:lang w:eastAsia="en-AU"/>
        </w:rPr>
        <w:t>tonne</w:t>
      </w:r>
      <w:r>
        <w:rPr>
          <w:rFonts w:eastAsia="Times New Roman"/>
          <w:szCs w:val="22"/>
          <w:lang w:eastAsia="en-AU"/>
        </w:rPr>
        <w:t>-kilometre</w:t>
      </w:r>
      <w:r w:rsidRPr="006258D3">
        <w:rPr>
          <w:rFonts w:eastAsia="Times New Roman"/>
          <w:szCs w:val="22"/>
          <w:lang w:eastAsia="en-AU"/>
        </w:rPr>
        <w:t xml:space="preserve"> of </w:t>
      </w:r>
      <w:r>
        <w:rPr>
          <w:rFonts w:eastAsia="Times New Roman"/>
          <w:szCs w:val="22"/>
          <w:lang w:eastAsia="en-AU"/>
        </w:rPr>
        <w:t>bulk freight</w:t>
      </w:r>
      <w:r w:rsidRPr="006258D3">
        <w:rPr>
          <w:rFonts w:eastAsia="Times New Roman"/>
          <w:szCs w:val="22"/>
          <w:lang w:eastAsia="en-AU"/>
        </w:rPr>
        <w:t>.</w:t>
      </w:r>
    </w:p>
    <w:bookmarkEnd w:id="26"/>
    <w:p w14:paraId="142FB9A3" w14:textId="140DDF82" w:rsidR="00423B66" w:rsidRPr="00636408" w:rsidRDefault="004667F7" w:rsidP="00423B66">
      <w:pPr>
        <w:pStyle w:val="ItemHead"/>
        <w:rPr>
          <w:color w:val="auto"/>
        </w:rPr>
      </w:pPr>
      <w:proofErr w:type="gramStart"/>
      <w:r>
        <w:rPr>
          <w:color w:val="auto"/>
        </w:rPr>
        <w:t>5</w:t>
      </w:r>
      <w:r w:rsidR="00357034">
        <w:rPr>
          <w:color w:val="auto"/>
        </w:rPr>
        <w:t>4</w:t>
      </w:r>
      <w:r w:rsidR="00423B66" w:rsidRPr="00636408">
        <w:rPr>
          <w:color w:val="auto"/>
        </w:rPr>
        <w:t xml:space="preserve">  At</w:t>
      </w:r>
      <w:proofErr w:type="gramEnd"/>
      <w:r w:rsidR="00423B66" w:rsidRPr="00636408">
        <w:rPr>
          <w:color w:val="auto"/>
        </w:rPr>
        <w:t xml:space="preserve"> the end of section 57 of Schedule 1</w:t>
      </w:r>
    </w:p>
    <w:p w14:paraId="05F15B04" w14:textId="77777777" w:rsidR="00423B66" w:rsidRDefault="00423B66" w:rsidP="00423B66">
      <w:pPr>
        <w:pStyle w:val="ListParagraph"/>
        <w:tabs>
          <w:tab w:val="right" w:pos="1531"/>
        </w:tabs>
        <w:spacing w:before="40"/>
        <w:ind w:firstLine="0"/>
      </w:pPr>
      <w:r>
        <w:t>Add</w:t>
      </w:r>
      <w:r w:rsidRPr="00F21504">
        <w:t>:</w:t>
      </w:r>
    </w:p>
    <w:p w14:paraId="173D4FCB" w14:textId="0E6F5613" w:rsidR="00423B66" w:rsidRPr="002E194B" w:rsidRDefault="00423B66" w:rsidP="00423B66">
      <w:pPr>
        <w:tabs>
          <w:tab w:val="right" w:pos="1021"/>
        </w:tabs>
      </w:pPr>
      <w:r w:rsidRPr="0020704D">
        <w:rPr>
          <w:rFonts w:eastAsia="Times New Roman"/>
          <w:szCs w:val="22"/>
          <w:lang w:eastAsia="en-AU"/>
        </w:rPr>
        <w:tab/>
        <w:t>(</w:t>
      </w:r>
      <w:r>
        <w:rPr>
          <w:rFonts w:eastAsia="Times New Roman"/>
          <w:szCs w:val="22"/>
          <w:lang w:eastAsia="en-AU"/>
        </w:rPr>
        <w:t>5</w:t>
      </w:r>
      <w:r w:rsidRPr="0020704D">
        <w:rPr>
          <w:rFonts w:eastAsia="Times New Roman"/>
          <w:szCs w:val="22"/>
          <w:lang w:eastAsia="en-AU"/>
        </w:rPr>
        <w:t>)</w:t>
      </w:r>
      <w:r w:rsidRPr="0020704D">
        <w:rPr>
          <w:rFonts w:eastAsia="Times New Roman"/>
          <w:szCs w:val="22"/>
          <w:lang w:eastAsia="en-AU"/>
        </w:rPr>
        <w:tab/>
      </w:r>
      <w:r w:rsidRPr="00607F5F">
        <w:rPr>
          <w:rFonts w:eastAsia="Times New Roman"/>
          <w:szCs w:val="22"/>
          <w:lang w:eastAsia="en-AU"/>
        </w:rPr>
        <w:t>T</w:t>
      </w:r>
      <w:r w:rsidRPr="006258D3">
        <w:rPr>
          <w:rFonts w:eastAsia="Times New Roman"/>
          <w:lang w:eastAsia="en-AU"/>
        </w:rPr>
        <w:t xml:space="preserve">he best practice emissions intensity is </w:t>
      </w:r>
      <w:r w:rsidRPr="003C6C2D">
        <w:rPr>
          <w:rFonts w:eastAsia="Times New Roman"/>
          <w:lang w:eastAsia="en-AU"/>
        </w:rPr>
        <w:t>0.</w:t>
      </w:r>
      <w:r w:rsidR="000167FE">
        <w:rPr>
          <w:rFonts w:eastAsia="Times New Roman"/>
          <w:lang w:eastAsia="en-AU"/>
        </w:rPr>
        <w:t>236</w:t>
      </w:r>
      <w:r w:rsidRPr="006258D3">
        <w:rPr>
          <w:rFonts w:eastAsia="Times New Roman"/>
          <w:lang w:eastAsia="en-AU"/>
        </w:rPr>
        <w:t xml:space="preserve"> t CO</w:t>
      </w:r>
      <w:r w:rsidRPr="00607F5F">
        <w:rPr>
          <w:rFonts w:eastAsia="Times New Roman"/>
          <w:sz w:val="17"/>
          <w:szCs w:val="17"/>
          <w:vertAlign w:val="subscript"/>
          <w:lang w:eastAsia="en-AU"/>
        </w:rPr>
        <w:t>2</w:t>
      </w:r>
      <w:r w:rsidRPr="006258D3">
        <w:rPr>
          <w:rFonts w:eastAsia="Times New Roman"/>
          <w:lang w:eastAsia="en-AU"/>
        </w:rPr>
        <w:noBreakHyphen/>
        <w:t>e</w:t>
      </w:r>
      <w:r>
        <w:rPr>
          <w:rFonts w:eastAsia="Times New Roman"/>
          <w:lang w:eastAsia="en-AU"/>
        </w:rPr>
        <w:t>:</w:t>
      </w:r>
      <w:r w:rsidRPr="006258D3">
        <w:rPr>
          <w:rFonts w:eastAsia="Times New Roman"/>
          <w:lang w:eastAsia="en-AU"/>
        </w:rPr>
        <w:t xml:space="preserve"> </w:t>
      </w:r>
      <w:r w:rsidRPr="002E194B">
        <w:t xml:space="preserve"> </w:t>
      </w:r>
    </w:p>
    <w:p w14:paraId="262AE016" w14:textId="77777777" w:rsidR="00423B66" w:rsidRPr="002E194B" w:rsidRDefault="00423B66" w:rsidP="00423B66">
      <w:pPr>
        <w:pStyle w:val="paragraph"/>
      </w:pPr>
      <w:r w:rsidRPr="002E194B">
        <w:tab/>
        <w:t>(a)</w:t>
      </w:r>
      <w:r w:rsidRPr="002E194B">
        <w:tab/>
        <w:t>if paragraph (1)(b) does not apply—per megawatt hour of electricity generated; and</w:t>
      </w:r>
    </w:p>
    <w:p w14:paraId="55E36E74" w14:textId="77777777" w:rsidR="00423B66" w:rsidRPr="002E194B" w:rsidRDefault="00423B66" w:rsidP="00423B66">
      <w:pPr>
        <w:pStyle w:val="paragraph"/>
      </w:pPr>
      <w:r w:rsidRPr="002E194B">
        <w:tab/>
        <w:t>(b)</w:t>
      </w:r>
      <w:r w:rsidRPr="002E194B">
        <w:tab/>
        <w:t>if paragraph (1)(b) applies—per megawatt hour of electricity exported from the facility.</w:t>
      </w:r>
    </w:p>
    <w:p w14:paraId="11113667" w14:textId="73443898" w:rsidR="00423B66" w:rsidRPr="00636408" w:rsidRDefault="004667F7" w:rsidP="00423B66">
      <w:pPr>
        <w:pStyle w:val="ItemHead"/>
        <w:rPr>
          <w:color w:val="auto"/>
        </w:rPr>
      </w:pPr>
      <w:proofErr w:type="gramStart"/>
      <w:r>
        <w:rPr>
          <w:color w:val="auto"/>
        </w:rPr>
        <w:t>5</w:t>
      </w:r>
      <w:r w:rsidR="00357034">
        <w:rPr>
          <w:color w:val="auto"/>
        </w:rPr>
        <w:t>5</w:t>
      </w:r>
      <w:r w:rsidR="00423B66" w:rsidRPr="00636408">
        <w:rPr>
          <w:color w:val="auto"/>
        </w:rPr>
        <w:t xml:space="preserve">  Paragraph</w:t>
      </w:r>
      <w:proofErr w:type="gramEnd"/>
      <w:r w:rsidR="00423B66" w:rsidRPr="00636408">
        <w:rPr>
          <w:color w:val="auto"/>
        </w:rPr>
        <w:t xml:space="preserve"> 63(2)(b) of Schedule 1</w:t>
      </w:r>
    </w:p>
    <w:p w14:paraId="5C60D439" w14:textId="77777777" w:rsidR="00423B66" w:rsidRDefault="00423B66" w:rsidP="00423B66">
      <w:pPr>
        <w:keepLines/>
        <w:spacing w:before="80"/>
        <w:ind w:left="709" w:firstLine="0"/>
        <w:rPr>
          <w:szCs w:val="22"/>
          <w:shd w:val="clear" w:color="auto" w:fill="FFFFFF"/>
        </w:rPr>
      </w:pPr>
      <w:r>
        <w:rPr>
          <w:szCs w:val="22"/>
          <w:shd w:val="clear" w:color="auto" w:fill="FFFFFF"/>
        </w:rPr>
        <w:t>Omit “prescribed”.</w:t>
      </w:r>
    </w:p>
    <w:p w14:paraId="09BA8180" w14:textId="1B3C0C2B" w:rsidR="00423B66" w:rsidRPr="00636408" w:rsidRDefault="004667F7" w:rsidP="00423B66">
      <w:pPr>
        <w:pStyle w:val="ItemHead"/>
        <w:rPr>
          <w:color w:val="auto"/>
        </w:rPr>
      </w:pPr>
      <w:proofErr w:type="gramStart"/>
      <w:r>
        <w:rPr>
          <w:color w:val="auto"/>
        </w:rPr>
        <w:t>5</w:t>
      </w:r>
      <w:r w:rsidR="00357034">
        <w:rPr>
          <w:color w:val="auto"/>
        </w:rPr>
        <w:t>6</w:t>
      </w:r>
      <w:r w:rsidR="00423B66" w:rsidRPr="00636408">
        <w:rPr>
          <w:color w:val="auto"/>
        </w:rPr>
        <w:t xml:space="preserve">  Paragraph</w:t>
      </w:r>
      <w:proofErr w:type="gramEnd"/>
      <w:r w:rsidR="00423B66" w:rsidRPr="00636408">
        <w:rPr>
          <w:color w:val="auto"/>
        </w:rPr>
        <w:t xml:space="preserve"> 64(3)(c) of Schedule 1</w:t>
      </w:r>
    </w:p>
    <w:p w14:paraId="5306C977" w14:textId="77777777" w:rsidR="00423B66" w:rsidRDefault="00423B66" w:rsidP="00423B66">
      <w:pPr>
        <w:keepLines/>
        <w:spacing w:before="80"/>
        <w:ind w:left="709" w:firstLine="0"/>
        <w:rPr>
          <w:szCs w:val="22"/>
          <w:shd w:val="clear" w:color="auto" w:fill="FFFFFF"/>
        </w:rPr>
      </w:pPr>
      <w:r>
        <w:rPr>
          <w:szCs w:val="22"/>
          <w:shd w:val="clear" w:color="auto" w:fill="FFFFFF"/>
        </w:rPr>
        <w:t>Omit “prescribed”.</w:t>
      </w:r>
    </w:p>
    <w:p w14:paraId="466BBC63" w14:textId="69AB854A" w:rsidR="00423B66" w:rsidRPr="00A37C28" w:rsidRDefault="00357034" w:rsidP="00423B66">
      <w:pPr>
        <w:pStyle w:val="ItemHead"/>
        <w:rPr>
          <w:color w:val="auto"/>
        </w:rPr>
      </w:pPr>
      <w:proofErr w:type="gramStart"/>
      <w:r w:rsidRPr="00A37C28">
        <w:rPr>
          <w:color w:val="auto"/>
        </w:rPr>
        <w:t>57</w:t>
      </w:r>
      <w:r w:rsidR="00423B66" w:rsidRPr="00A37C28">
        <w:rPr>
          <w:color w:val="auto"/>
        </w:rPr>
        <w:t xml:space="preserve">  Section</w:t>
      </w:r>
      <w:proofErr w:type="gramEnd"/>
      <w:r w:rsidR="00423B66" w:rsidRPr="00A37C28">
        <w:rPr>
          <w:color w:val="auto"/>
        </w:rPr>
        <w:t xml:space="preserve"> 69 of Schedule 1</w:t>
      </w:r>
    </w:p>
    <w:p w14:paraId="2E26F9DB" w14:textId="77777777" w:rsidR="00423B66" w:rsidRDefault="00423B66" w:rsidP="00423B66">
      <w:pPr>
        <w:keepLines/>
        <w:spacing w:before="80"/>
        <w:ind w:left="709" w:firstLine="0"/>
        <w:rPr>
          <w:szCs w:val="22"/>
          <w:shd w:val="clear" w:color="auto" w:fill="FFFFFF"/>
        </w:rPr>
      </w:pPr>
      <w:r w:rsidRPr="00A37C28">
        <w:rPr>
          <w:szCs w:val="22"/>
          <w:shd w:val="clear" w:color="auto" w:fill="FFFFFF"/>
        </w:rPr>
        <w:t xml:space="preserve">Repeal the section, </w:t>
      </w:r>
      <w:r w:rsidRPr="00A37C28">
        <w:t>substitute</w:t>
      </w:r>
      <w:r w:rsidRPr="00A37C28">
        <w:rPr>
          <w:szCs w:val="22"/>
          <w:shd w:val="clear" w:color="auto" w:fill="FFFFFF"/>
        </w:rPr>
        <w:t>:</w:t>
      </w:r>
    </w:p>
    <w:p w14:paraId="284C22DF" w14:textId="77777777" w:rsidR="00423B66" w:rsidRDefault="00423B66" w:rsidP="00423B66">
      <w:pPr>
        <w:shd w:val="clear" w:color="auto" w:fill="FFFFFF"/>
        <w:spacing w:before="280"/>
        <w:rPr>
          <w:rFonts w:eastAsia="Times New Roman"/>
          <w:b/>
          <w:bCs/>
          <w:sz w:val="24"/>
          <w:szCs w:val="24"/>
          <w:lang w:eastAsia="en-AU"/>
        </w:rPr>
      </w:pPr>
      <w:bookmarkStart w:id="27" w:name="_Toc149819831"/>
      <w:proofErr w:type="gramStart"/>
      <w:r w:rsidRPr="00432512">
        <w:rPr>
          <w:rFonts w:eastAsia="Times New Roman"/>
          <w:b/>
          <w:bCs/>
          <w:sz w:val="24"/>
          <w:szCs w:val="24"/>
          <w:lang w:eastAsia="en-AU"/>
        </w:rPr>
        <w:t>69</w:t>
      </w:r>
      <w:r w:rsidRPr="00B5218B">
        <w:t xml:space="preserve">  </w:t>
      </w:r>
      <w:r w:rsidRPr="00432512">
        <w:rPr>
          <w:rFonts w:eastAsia="Times New Roman"/>
          <w:b/>
          <w:bCs/>
          <w:sz w:val="24"/>
          <w:szCs w:val="24"/>
          <w:lang w:eastAsia="en-AU"/>
        </w:rPr>
        <w:t>Refined</w:t>
      </w:r>
      <w:proofErr w:type="gramEnd"/>
      <w:r w:rsidRPr="00432512">
        <w:rPr>
          <w:rFonts w:eastAsia="Times New Roman"/>
          <w:b/>
          <w:bCs/>
          <w:sz w:val="24"/>
          <w:szCs w:val="24"/>
          <w:lang w:eastAsia="en-AU"/>
        </w:rPr>
        <w:t xml:space="preserve"> lead</w:t>
      </w:r>
      <w:bookmarkEnd w:id="27"/>
    </w:p>
    <w:p w14:paraId="0BE29676" w14:textId="77777777" w:rsidR="00423B66" w:rsidRDefault="00423B66" w:rsidP="00423B66">
      <w:pPr>
        <w:tabs>
          <w:tab w:val="right" w:pos="1021"/>
        </w:tabs>
        <w:rPr>
          <w:rFonts w:eastAsia="Times New Roman"/>
          <w:lang w:eastAsia="en-AU"/>
        </w:rPr>
      </w:pPr>
      <w:r w:rsidRPr="00432512">
        <w:rPr>
          <w:rFonts w:eastAsia="Times New Roman"/>
          <w:lang w:eastAsia="en-AU"/>
        </w:rPr>
        <w:tab/>
        <w:t>(1)</w:t>
      </w:r>
      <w:r w:rsidRPr="00432512">
        <w:rPr>
          <w:rFonts w:eastAsia="Times New Roman"/>
          <w:lang w:eastAsia="en-AU"/>
        </w:rPr>
        <w:tab/>
        <w:t>Tonnes of refined lead that:</w:t>
      </w:r>
    </w:p>
    <w:p w14:paraId="0EB2F15B" w14:textId="61EA86BC" w:rsidR="00423B66" w:rsidRDefault="00423B66" w:rsidP="00423B66">
      <w:pPr>
        <w:pStyle w:val="paragraph"/>
        <w:rPr>
          <w:szCs w:val="22"/>
          <w:shd w:val="clear" w:color="auto" w:fill="FFFFFF"/>
        </w:rPr>
      </w:pPr>
      <w:r>
        <w:rPr>
          <w:szCs w:val="22"/>
        </w:rPr>
        <w:lastRenderedPageBreak/>
        <w:tab/>
      </w:r>
      <w:r w:rsidRPr="00625699">
        <w:rPr>
          <w:szCs w:val="22"/>
        </w:rPr>
        <w:t>(a)</w:t>
      </w:r>
      <w:r>
        <w:rPr>
          <w:szCs w:val="22"/>
        </w:rPr>
        <w:tab/>
      </w:r>
      <w:r>
        <w:rPr>
          <w:szCs w:val="22"/>
          <w:shd w:val="clear" w:color="auto" w:fill="FFFFFF"/>
        </w:rPr>
        <w:t xml:space="preserve">have </w:t>
      </w:r>
      <w:r w:rsidRPr="005627F0">
        <w:rPr>
          <w:szCs w:val="22"/>
          <w:shd w:val="clear" w:color="auto" w:fill="FFFFFF"/>
        </w:rPr>
        <w:t>a concentration of lead (</w:t>
      </w:r>
      <w:r w:rsidR="007D5A1C">
        <w:rPr>
          <w:szCs w:val="22"/>
          <w:shd w:val="clear" w:color="auto" w:fill="FFFFFF"/>
        </w:rPr>
        <w:t>P</w:t>
      </w:r>
      <w:r w:rsidRPr="005627F0">
        <w:rPr>
          <w:szCs w:val="22"/>
          <w:shd w:val="clear" w:color="auto" w:fill="FFFFFF"/>
        </w:rPr>
        <w:t>b) equal to or greater than 99.97% by mass</w:t>
      </w:r>
      <w:r>
        <w:rPr>
          <w:szCs w:val="22"/>
          <w:shd w:val="clear" w:color="auto" w:fill="FFFFFF"/>
        </w:rPr>
        <w:t>; and</w:t>
      </w:r>
    </w:p>
    <w:p w14:paraId="01E1E44A" w14:textId="11C8BF0D" w:rsidR="00423B66" w:rsidRDefault="00423B66" w:rsidP="00423B66">
      <w:pPr>
        <w:pStyle w:val="paragraph"/>
        <w:rPr>
          <w:szCs w:val="22"/>
        </w:rPr>
      </w:pPr>
      <w:r w:rsidRPr="00C40C3A">
        <w:rPr>
          <w:szCs w:val="22"/>
        </w:rPr>
        <w:tab/>
      </w:r>
      <w:r w:rsidRPr="00625699">
        <w:rPr>
          <w:szCs w:val="22"/>
        </w:rPr>
        <w:t>(</w:t>
      </w:r>
      <w:r>
        <w:rPr>
          <w:szCs w:val="22"/>
        </w:rPr>
        <w:t>b</w:t>
      </w:r>
      <w:r w:rsidRPr="00625699">
        <w:rPr>
          <w:szCs w:val="22"/>
        </w:rPr>
        <w:t>)</w:t>
      </w:r>
      <w:r>
        <w:rPr>
          <w:szCs w:val="22"/>
        </w:rPr>
        <w:tab/>
        <w:t>are</w:t>
      </w:r>
      <w:r w:rsidRPr="005627F0">
        <w:rPr>
          <w:szCs w:val="22"/>
        </w:rPr>
        <w:t xml:space="preserve"> produced as part of carrying on the refined lead production activity at the facility</w:t>
      </w:r>
      <w:r w:rsidRPr="001149F6">
        <w:rPr>
          <w:szCs w:val="22"/>
        </w:rPr>
        <w:t>; and</w:t>
      </w:r>
    </w:p>
    <w:p w14:paraId="51FF8F26" w14:textId="4A32A99C" w:rsidR="00423B66" w:rsidRDefault="00423B66" w:rsidP="00423B66">
      <w:pPr>
        <w:pStyle w:val="paragraph"/>
      </w:pPr>
      <w:r w:rsidRPr="005627F0">
        <w:tab/>
        <w:t>(</w:t>
      </w:r>
      <w:r>
        <w:t>c</w:t>
      </w:r>
      <w:r w:rsidRPr="005627F0">
        <w:t>)</w:t>
      </w:r>
      <w:r w:rsidRPr="005627F0">
        <w:tab/>
        <w:t xml:space="preserve">are </w:t>
      </w:r>
      <w:r>
        <w:t>of saleable quality.</w:t>
      </w:r>
    </w:p>
    <w:p w14:paraId="54237B59" w14:textId="77777777" w:rsidR="00423B66" w:rsidRDefault="00423B66" w:rsidP="00423B66">
      <w:pPr>
        <w:tabs>
          <w:tab w:val="right" w:pos="1021"/>
        </w:tabs>
        <w:rPr>
          <w:rFonts w:eastAsia="Times New Roman"/>
          <w:szCs w:val="22"/>
          <w:lang w:eastAsia="en-AU"/>
        </w:rPr>
      </w:pPr>
      <w:r w:rsidRPr="00432512">
        <w:rPr>
          <w:rFonts w:eastAsia="Times New Roman"/>
          <w:lang w:eastAsia="en-AU"/>
        </w:rPr>
        <w:tab/>
        <w:t>(</w:t>
      </w:r>
      <w:r>
        <w:rPr>
          <w:rFonts w:eastAsia="Times New Roman"/>
          <w:lang w:eastAsia="en-AU"/>
        </w:rPr>
        <w:t>2</w:t>
      </w:r>
      <w:r w:rsidRPr="00432512">
        <w:rPr>
          <w:rFonts w:eastAsia="Times New Roman"/>
          <w:lang w:eastAsia="en-AU"/>
        </w:rPr>
        <w:t>)</w:t>
      </w:r>
      <w:r w:rsidRPr="00432512">
        <w:rPr>
          <w:rFonts w:eastAsia="Times New Roman"/>
          <w:lang w:eastAsia="en-AU"/>
        </w:rPr>
        <w:tab/>
      </w:r>
      <w:r w:rsidRPr="00432512">
        <w:rPr>
          <w:rFonts w:eastAsia="Times New Roman"/>
          <w:szCs w:val="22"/>
          <w:lang w:eastAsia="en-AU"/>
        </w:rPr>
        <w:t>The metric in subsection</w:t>
      </w:r>
      <w:r>
        <w:rPr>
          <w:rFonts w:eastAsia="Times New Roman"/>
          <w:szCs w:val="22"/>
          <w:lang w:eastAsia="en-AU"/>
        </w:rPr>
        <w:t xml:space="preserve"> </w:t>
      </w:r>
      <w:r w:rsidRPr="00432512">
        <w:rPr>
          <w:rFonts w:eastAsia="Times New Roman"/>
          <w:szCs w:val="22"/>
          <w:lang w:eastAsia="en-AU"/>
        </w:rPr>
        <w:t>(1) is applicable to a facility that conducts the activity of producing refined lead through the chemical transformation of concentrated mineralised lead compounds, with or without additional lead bearing secondary materials, into refined lead (the</w:t>
      </w:r>
      <w:r>
        <w:rPr>
          <w:rFonts w:eastAsia="Times New Roman"/>
          <w:szCs w:val="22"/>
          <w:lang w:eastAsia="en-AU"/>
        </w:rPr>
        <w:t xml:space="preserve"> </w:t>
      </w:r>
      <w:r w:rsidRPr="00432512">
        <w:rPr>
          <w:rFonts w:eastAsia="Times New Roman"/>
          <w:b/>
          <w:bCs/>
          <w:i/>
          <w:iCs/>
          <w:szCs w:val="22"/>
          <w:lang w:eastAsia="en-AU"/>
        </w:rPr>
        <w:t>refined lead production activity</w:t>
      </w:r>
      <w:r w:rsidRPr="00432512">
        <w:rPr>
          <w:rFonts w:eastAsia="Times New Roman"/>
          <w:szCs w:val="22"/>
          <w:lang w:eastAsia="en-AU"/>
        </w:rPr>
        <w:t>).</w:t>
      </w:r>
    </w:p>
    <w:p w14:paraId="703FEE4E" w14:textId="77777777" w:rsidR="00423B66" w:rsidRDefault="00423B66" w:rsidP="00423B66">
      <w:pPr>
        <w:spacing w:before="122" w:line="198" w:lineRule="exact"/>
        <w:ind w:left="1985" w:hanging="851"/>
        <w:rPr>
          <w:rFonts w:eastAsia="Times New Roman"/>
          <w:sz w:val="18"/>
          <w:szCs w:val="18"/>
          <w:lang w:eastAsia="en-AU"/>
        </w:rPr>
      </w:pPr>
      <w:r w:rsidRPr="005627F0">
        <w:rPr>
          <w:rFonts w:eastAsia="Times New Roman"/>
          <w:snapToGrid w:val="0"/>
          <w:sz w:val="18"/>
          <w:szCs w:val="18"/>
        </w:rPr>
        <w:t>Note:</w:t>
      </w:r>
      <w:r w:rsidRPr="005627F0">
        <w:rPr>
          <w:rFonts w:eastAsia="Times New Roman"/>
          <w:snapToGrid w:val="0"/>
          <w:sz w:val="18"/>
          <w:szCs w:val="18"/>
        </w:rPr>
        <w:tab/>
      </w:r>
      <w:r w:rsidRPr="006F029F">
        <w:rPr>
          <w:rFonts w:eastAsia="Times New Roman"/>
          <w:sz w:val="18"/>
          <w:szCs w:val="18"/>
          <w:lang w:eastAsia="en-AU"/>
        </w:rPr>
        <w:t>The blasting and sintering processes used in the activity may also treat either or both of concentrated mineralised zinc compounds and zinc bearing secondary materials.</w:t>
      </w:r>
    </w:p>
    <w:p w14:paraId="5FA61288" w14:textId="77777777" w:rsidR="00423B66" w:rsidRDefault="00423B66" w:rsidP="00423B66">
      <w:pPr>
        <w:pStyle w:val="subsection"/>
        <w:rPr>
          <w:szCs w:val="22"/>
        </w:rPr>
      </w:pPr>
      <w:r w:rsidRPr="00D57395">
        <w:tab/>
        <w:t>(3)</w:t>
      </w:r>
      <w:r w:rsidRPr="00D57395">
        <w:tab/>
      </w:r>
      <w:r w:rsidRPr="005611A5">
        <w:rPr>
          <w:szCs w:val="22"/>
        </w:rPr>
        <w:t>The</w:t>
      </w:r>
      <w:r w:rsidRPr="005627F0">
        <w:rPr>
          <w:szCs w:val="22"/>
        </w:rPr>
        <w:t xml:space="preserve"> </w:t>
      </w:r>
      <w:r w:rsidRPr="00432CA6">
        <w:t>default</w:t>
      </w:r>
      <w:r w:rsidRPr="005627F0">
        <w:rPr>
          <w:szCs w:val="22"/>
        </w:rPr>
        <w:t xml:space="preserve"> emissions intensity </w:t>
      </w:r>
      <w:r w:rsidRPr="00C74A7D">
        <w:rPr>
          <w:szCs w:val="22"/>
        </w:rPr>
        <w:t xml:space="preserve">is </w:t>
      </w:r>
      <w:r w:rsidRPr="00F60262">
        <w:rPr>
          <w:szCs w:val="22"/>
        </w:rPr>
        <w:t>2.79</w:t>
      </w:r>
      <w:r w:rsidRPr="00C74A7D">
        <w:rPr>
          <w:szCs w:val="22"/>
        </w:rPr>
        <w:t xml:space="preserve"> t</w:t>
      </w:r>
      <w:r w:rsidRPr="005627F0">
        <w:rPr>
          <w:szCs w:val="22"/>
        </w:rPr>
        <w:t xml:space="preserve"> CO</w:t>
      </w:r>
      <w:r w:rsidRPr="00607F5F">
        <w:rPr>
          <w:sz w:val="17"/>
          <w:szCs w:val="17"/>
          <w:vertAlign w:val="subscript"/>
        </w:rPr>
        <w:t>2</w:t>
      </w:r>
      <w:r w:rsidRPr="005627F0">
        <w:rPr>
          <w:szCs w:val="22"/>
        </w:rPr>
        <w:t xml:space="preserve">-e per </w:t>
      </w:r>
      <w:r>
        <w:rPr>
          <w:szCs w:val="22"/>
        </w:rPr>
        <w:t>tonne of refined lead</w:t>
      </w:r>
      <w:r w:rsidRPr="005627F0">
        <w:rPr>
          <w:szCs w:val="22"/>
        </w:rPr>
        <w:t>.</w:t>
      </w:r>
    </w:p>
    <w:p w14:paraId="0121D057" w14:textId="74256682" w:rsidR="00423B66" w:rsidRPr="00636408" w:rsidRDefault="00357034" w:rsidP="00423B66">
      <w:pPr>
        <w:pStyle w:val="ItemHead"/>
        <w:rPr>
          <w:color w:val="auto"/>
        </w:rPr>
      </w:pPr>
      <w:proofErr w:type="gramStart"/>
      <w:r>
        <w:rPr>
          <w:color w:val="auto"/>
        </w:rPr>
        <w:t>58</w:t>
      </w:r>
      <w:r w:rsidR="00423B66" w:rsidRPr="00636408">
        <w:rPr>
          <w:color w:val="auto"/>
        </w:rPr>
        <w:t xml:space="preserve">  Subsection</w:t>
      </w:r>
      <w:proofErr w:type="gramEnd"/>
      <w:r w:rsidR="00423B66" w:rsidRPr="00636408">
        <w:rPr>
          <w:color w:val="auto"/>
        </w:rPr>
        <w:t xml:space="preserve"> 70(3) of Schedule 1</w:t>
      </w:r>
    </w:p>
    <w:p w14:paraId="0942406C" w14:textId="77777777" w:rsidR="00423B66" w:rsidRPr="006F029F" w:rsidRDefault="00423B66" w:rsidP="00423B66">
      <w:pPr>
        <w:keepLines/>
        <w:spacing w:before="80"/>
        <w:ind w:left="709" w:firstLine="0"/>
        <w:rPr>
          <w:szCs w:val="22"/>
          <w:shd w:val="clear" w:color="auto" w:fill="FFFFFF"/>
        </w:rPr>
      </w:pPr>
      <w:r>
        <w:t>Omit “</w:t>
      </w:r>
      <w:r>
        <w:rPr>
          <w:szCs w:val="22"/>
          <w:shd w:val="clear" w:color="auto" w:fill="FFFFFF"/>
        </w:rPr>
        <w:t xml:space="preserve">3.34”, </w:t>
      </w:r>
      <w:r w:rsidRPr="00B5218B">
        <w:t>substitute</w:t>
      </w:r>
      <w:r>
        <w:rPr>
          <w:szCs w:val="22"/>
          <w:shd w:val="clear" w:color="auto" w:fill="FFFFFF"/>
        </w:rPr>
        <w:t xml:space="preserve"> “</w:t>
      </w:r>
      <w:r w:rsidRPr="006F029F">
        <w:rPr>
          <w:rFonts w:eastAsia="Times New Roman"/>
          <w:szCs w:val="22"/>
          <w:lang w:eastAsia="en-AU"/>
        </w:rPr>
        <w:t>3</w:t>
      </w:r>
      <w:r w:rsidRPr="00C74A7D">
        <w:rPr>
          <w:rFonts w:eastAsia="Times New Roman"/>
          <w:szCs w:val="22"/>
          <w:lang w:eastAsia="en-AU"/>
        </w:rPr>
        <w:t>.</w:t>
      </w:r>
      <w:r w:rsidRPr="006F029F">
        <w:rPr>
          <w:rFonts w:eastAsia="Times New Roman"/>
          <w:szCs w:val="22"/>
          <w:lang w:eastAsia="en-AU"/>
        </w:rPr>
        <w:t>82</w:t>
      </w:r>
      <w:r>
        <w:rPr>
          <w:rFonts w:eastAsia="Times New Roman"/>
          <w:szCs w:val="22"/>
          <w:lang w:eastAsia="en-AU"/>
        </w:rPr>
        <w:t>”.</w:t>
      </w:r>
    </w:p>
    <w:p w14:paraId="4DAE2628" w14:textId="2FAED485" w:rsidR="00423B66" w:rsidRDefault="00357034" w:rsidP="00423B66">
      <w:pPr>
        <w:pStyle w:val="ItemHead"/>
        <w:rPr>
          <w:color w:val="auto"/>
        </w:rPr>
      </w:pPr>
      <w:proofErr w:type="gramStart"/>
      <w:r>
        <w:rPr>
          <w:color w:val="auto"/>
        </w:rPr>
        <w:t>59</w:t>
      </w:r>
      <w:r w:rsidR="00423B66">
        <w:rPr>
          <w:color w:val="auto"/>
        </w:rPr>
        <w:t xml:space="preserve">  Subsection</w:t>
      </w:r>
      <w:proofErr w:type="gramEnd"/>
      <w:r w:rsidR="00423B66">
        <w:rPr>
          <w:color w:val="auto"/>
        </w:rPr>
        <w:t xml:space="preserve"> 76(1) of Schedule 1 (paragraph (b) of the definition of </w:t>
      </w:r>
      <w:r w:rsidR="00423B66" w:rsidRPr="005F2B43">
        <w:rPr>
          <w:i/>
          <w:color w:val="auto"/>
        </w:rPr>
        <w:t>intermediate nickel products</w:t>
      </w:r>
      <w:r w:rsidR="00423B66">
        <w:rPr>
          <w:color w:val="auto"/>
        </w:rPr>
        <w:t>)</w:t>
      </w:r>
    </w:p>
    <w:p w14:paraId="2CFAB758" w14:textId="77777777" w:rsidR="00423B66" w:rsidRPr="005F2B43" w:rsidRDefault="00423B66" w:rsidP="00423B66">
      <w:pPr>
        <w:keepLines/>
        <w:spacing w:before="80"/>
        <w:ind w:left="709" w:firstLine="0"/>
      </w:pPr>
      <w:r>
        <w:t>Omit “</w:t>
      </w:r>
      <w:r w:rsidRPr="005F2B43">
        <w:t>3</w:t>
      </w:r>
      <w:r>
        <w:t>5%</w:t>
      </w:r>
      <w:r w:rsidRPr="005F2B43">
        <w:t xml:space="preserve">”, </w:t>
      </w:r>
      <w:r w:rsidRPr="00B5218B">
        <w:t>substitute</w:t>
      </w:r>
      <w:r w:rsidRPr="005F2B43">
        <w:t xml:space="preserve"> “</w:t>
      </w:r>
      <w:r>
        <w:t>20%</w:t>
      </w:r>
      <w:r w:rsidRPr="005F2B43">
        <w:t>”.</w:t>
      </w:r>
    </w:p>
    <w:p w14:paraId="29586EDB" w14:textId="0093E1CE" w:rsidR="00423B66" w:rsidRPr="00636408" w:rsidRDefault="00357034" w:rsidP="00423B66">
      <w:pPr>
        <w:pStyle w:val="ItemHead"/>
        <w:rPr>
          <w:color w:val="auto"/>
        </w:rPr>
      </w:pPr>
      <w:proofErr w:type="gramStart"/>
      <w:r>
        <w:rPr>
          <w:color w:val="auto"/>
        </w:rPr>
        <w:t>60</w:t>
      </w:r>
      <w:r w:rsidR="00423B66" w:rsidRPr="00636408">
        <w:rPr>
          <w:color w:val="auto"/>
        </w:rPr>
        <w:t xml:space="preserve">  Subsection</w:t>
      </w:r>
      <w:proofErr w:type="gramEnd"/>
      <w:r w:rsidR="00423B66" w:rsidRPr="00636408">
        <w:rPr>
          <w:color w:val="auto"/>
        </w:rPr>
        <w:t xml:space="preserve"> 84(4) of Schedule 1</w:t>
      </w:r>
    </w:p>
    <w:p w14:paraId="40A190C4" w14:textId="33FE93D0" w:rsidR="00423B66" w:rsidRPr="006F029F" w:rsidRDefault="00423B66" w:rsidP="00423B66">
      <w:pPr>
        <w:keepLines/>
        <w:spacing w:before="80"/>
        <w:ind w:left="709" w:firstLine="0"/>
        <w:rPr>
          <w:szCs w:val="22"/>
          <w:shd w:val="clear" w:color="auto" w:fill="FFFFFF"/>
        </w:rPr>
      </w:pPr>
      <w:r>
        <w:t>Omit “</w:t>
      </w:r>
      <w:r>
        <w:rPr>
          <w:szCs w:val="22"/>
          <w:shd w:val="clear" w:color="auto" w:fill="FFFFFF"/>
        </w:rPr>
        <w:t xml:space="preserve">0.464”, </w:t>
      </w:r>
      <w:r w:rsidRPr="00B5218B">
        <w:t>substitute</w:t>
      </w:r>
      <w:r>
        <w:rPr>
          <w:szCs w:val="22"/>
          <w:shd w:val="clear" w:color="auto" w:fill="FFFFFF"/>
        </w:rPr>
        <w:t xml:space="preserve"> “</w:t>
      </w:r>
      <w:r w:rsidRPr="00191136">
        <w:rPr>
          <w:szCs w:val="22"/>
          <w:shd w:val="clear" w:color="auto" w:fill="FFFFFF"/>
        </w:rPr>
        <w:t>0.</w:t>
      </w:r>
      <w:r w:rsidR="00A81472">
        <w:rPr>
          <w:szCs w:val="22"/>
          <w:shd w:val="clear" w:color="auto" w:fill="FFFFFF"/>
        </w:rPr>
        <w:t>706</w:t>
      </w:r>
      <w:r>
        <w:rPr>
          <w:szCs w:val="22"/>
          <w:shd w:val="clear" w:color="auto" w:fill="FFFFFF"/>
        </w:rPr>
        <w:t>”.</w:t>
      </w:r>
    </w:p>
    <w:p w14:paraId="113B7471" w14:textId="444A4C8A" w:rsidR="00423B66" w:rsidRPr="00636408" w:rsidRDefault="004667F7" w:rsidP="00423B66">
      <w:pPr>
        <w:pStyle w:val="ItemHead"/>
        <w:rPr>
          <w:color w:val="auto"/>
        </w:rPr>
      </w:pPr>
      <w:proofErr w:type="gramStart"/>
      <w:r>
        <w:rPr>
          <w:color w:val="auto"/>
        </w:rPr>
        <w:t>6</w:t>
      </w:r>
      <w:r w:rsidR="00357034">
        <w:rPr>
          <w:color w:val="auto"/>
        </w:rPr>
        <w:t>1</w:t>
      </w:r>
      <w:r w:rsidR="00423B66" w:rsidRPr="00636408">
        <w:rPr>
          <w:color w:val="auto"/>
        </w:rPr>
        <w:t xml:space="preserve">  Subsection</w:t>
      </w:r>
      <w:proofErr w:type="gramEnd"/>
      <w:r w:rsidR="00423B66" w:rsidRPr="00636408">
        <w:rPr>
          <w:color w:val="auto"/>
        </w:rPr>
        <w:t xml:space="preserve"> 86(3) of Schedule 1</w:t>
      </w:r>
    </w:p>
    <w:p w14:paraId="30EEC03C" w14:textId="77777777" w:rsidR="00423B66" w:rsidRDefault="00423B66" w:rsidP="00423B66">
      <w:pPr>
        <w:keepLines/>
        <w:spacing w:before="80"/>
        <w:ind w:left="709" w:firstLine="0"/>
        <w:rPr>
          <w:szCs w:val="22"/>
          <w:shd w:val="clear" w:color="auto" w:fill="FFFFFF"/>
        </w:rPr>
      </w:pPr>
      <w:r>
        <w:t>Omit “</w:t>
      </w:r>
      <w:r>
        <w:rPr>
          <w:szCs w:val="22"/>
          <w:shd w:val="clear" w:color="auto" w:fill="FFFFFF"/>
        </w:rPr>
        <w:t xml:space="preserve">1.96”, </w:t>
      </w:r>
      <w:r w:rsidRPr="00B5218B">
        <w:t>substitute</w:t>
      </w:r>
      <w:r>
        <w:rPr>
          <w:szCs w:val="22"/>
          <w:shd w:val="clear" w:color="auto" w:fill="FFFFFF"/>
        </w:rPr>
        <w:t xml:space="preserve"> “1</w:t>
      </w:r>
      <w:r w:rsidRPr="00191136">
        <w:rPr>
          <w:szCs w:val="22"/>
          <w:shd w:val="clear" w:color="auto" w:fill="FFFFFF"/>
        </w:rPr>
        <w:t>.</w:t>
      </w:r>
      <w:r>
        <w:rPr>
          <w:szCs w:val="22"/>
          <w:shd w:val="clear" w:color="auto" w:fill="FFFFFF"/>
        </w:rPr>
        <w:t>79”.</w:t>
      </w:r>
    </w:p>
    <w:p w14:paraId="52518594" w14:textId="71672685" w:rsidR="00423B66" w:rsidRPr="00636408" w:rsidRDefault="004667F7" w:rsidP="00423B66">
      <w:pPr>
        <w:pStyle w:val="ItemHead"/>
        <w:rPr>
          <w:color w:val="auto"/>
        </w:rPr>
      </w:pPr>
      <w:proofErr w:type="gramStart"/>
      <w:r>
        <w:rPr>
          <w:color w:val="auto"/>
        </w:rPr>
        <w:t>6</w:t>
      </w:r>
      <w:r w:rsidR="00357034">
        <w:rPr>
          <w:color w:val="auto"/>
        </w:rPr>
        <w:t>2</w:t>
      </w:r>
      <w:r w:rsidR="00423B66" w:rsidRPr="00636408">
        <w:rPr>
          <w:color w:val="auto"/>
        </w:rPr>
        <w:t xml:space="preserve">  Subsection</w:t>
      </w:r>
      <w:proofErr w:type="gramEnd"/>
      <w:r w:rsidR="00423B66" w:rsidRPr="00636408">
        <w:rPr>
          <w:color w:val="auto"/>
        </w:rPr>
        <w:t xml:space="preserve"> 87(3) of Schedule 1</w:t>
      </w:r>
    </w:p>
    <w:p w14:paraId="1C7E590F" w14:textId="77777777" w:rsidR="00423B66" w:rsidRDefault="00423B66" w:rsidP="00423B66">
      <w:pPr>
        <w:keepLines/>
        <w:spacing w:before="80"/>
        <w:ind w:left="709" w:firstLine="0"/>
      </w:pPr>
      <w:r>
        <w:t>Omit “</w:t>
      </w:r>
      <w:r>
        <w:rPr>
          <w:szCs w:val="22"/>
          <w:shd w:val="clear" w:color="auto" w:fill="FFFFFF"/>
        </w:rPr>
        <w:t xml:space="preserve">0.136”, </w:t>
      </w:r>
      <w:r w:rsidRPr="00B5218B">
        <w:t>substitute</w:t>
      </w:r>
      <w:r>
        <w:rPr>
          <w:szCs w:val="22"/>
          <w:shd w:val="clear" w:color="auto" w:fill="FFFFFF"/>
        </w:rPr>
        <w:t xml:space="preserve"> “</w:t>
      </w:r>
      <w:r>
        <w:rPr>
          <w:rStyle w:val="ui-provider"/>
        </w:rPr>
        <w:t>0.125”</w:t>
      </w:r>
      <w:r>
        <w:t>.</w:t>
      </w:r>
    </w:p>
    <w:p w14:paraId="362B4335" w14:textId="1D3DA033" w:rsidR="00423B66" w:rsidRPr="00636408" w:rsidRDefault="004667F7" w:rsidP="00423B66">
      <w:pPr>
        <w:pStyle w:val="ItemHead"/>
        <w:rPr>
          <w:color w:val="auto"/>
        </w:rPr>
      </w:pPr>
      <w:proofErr w:type="gramStart"/>
      <w:r>
        <w:rPr>
          <w:color w:val="auto"/>
        </w:rPr>
        <w:t>6</w:t>
      </w:r>
      <w:r w:rsidR="00357034">
        <w:rPr>
          <w:color w:val="auto"/>
        </w:rPr>
        <w:t>3</w:t>
      </w:r>
      <w:r w:rsidR="00423B66" w:rsidRPr="00636408">
        <w:rPr>
          <w:color w:val="auto"/>
        </w:rPr>
        <w:t xml:space="preserve">  After</w:t>
      </w:r>
      <w:proofErr w:type="gramEnd"/>
      <w:r w:rsidR="00423B66" w:rsidRPr="00636408">
        <w:rPr>
          <w:color w:val="auto"/>
        </w:rPr>
        <w:t xml:space="preserve"> section 87 of Schedule 1</w:t>
      </w:r>
    </w:p>
    <w:p w14:paraId="34BE08EB" w14:textId="77777777" w:rsidR="00423B66" w:rsidRDefault="00423B66" w:rsidP="00423B66">
      <w:pPr>
        <w:keepLines/>
        <w:spacing w:before="80"/>
        <w:ind w:left="709" w:firstLine="0"/>
        <w:rPr>
          <w:szCs w:val="22"/>
          <w:shd w:val="clear" w:color="auto" w:fill="FFFFFF"/>
        </w:rPr>
      </w:pPr>
      <w:r>
        <w:rPr>
          <w:szCs w:val="22"/>
          <w:shd w:val="clear" w:color="auto" w:fill="FFFFFF"/>
        </w:rPr>
        <w:t>Insert:</w:t>
      </w:r>
    </w:p>
    <w:p w14:paraId="7968EFD7" w14:textId="77777777" w:rsidR="00423B66" w:rsidRPr="00C37453" w:rsidRDefault="00423B66" w:rsidP="00423B66">
      <w:pPr>
        <w:pStyle w:val="ActHead5"/>
        <w:rPr>
          <w:szCs w:val="24"/>
        </w:rPr>
      </w:pPr>
      <w:r w:rsidRPr="00C37453">
        <w:rPr>
          <w:szCs w:val="24"/>
        </w:rPr>
        <w:t>87</w:t>
      </w:r>
      <w:proofErr w:type="gramStart"/>
      <w:r w:rsidRPr="00C37453">
        <w:rPr>
          <w:szCs w:val="24"/>
        </w:rPr>
        <w:t>A</w:t>
      </w:r>
      <w:r w:rsidRPr="00A37C28">
        <w:rPr>
          <w:szCs w:val="24"/>
        </w:rPr>
        <w:t xml:space="preserve">  </w:t>
      </w:r>
      <w:r w:rsidRPr="00C37453">
        <w:rPr>
          <w:szCs w:val="24"/>
        </w:rPr>
        <w:t>Exported</w:t>
      </w:r>
      <w:proofErr w:type="gramEnd"/>
      <w:r w:rsidRPr="00C37453">
        <w:rPr>
          <w:szCs w:val="24"/>
        </w:rPr>
        <w:t xml:space="preserve"> steam related to the ethene production activity</w:t>
      </w:r>
    </w:p>
    <w:p w14:paraId="49C60E74" w14:textId="77777777" w:rsidR="00423B66" w:rsidRPr="006D15C3" w:rsidRDefault="00423B66" w:rsidP="00423B66">
      <w:pPr>
        <w:pStyle w:val="subsection"/>
        <w:rPr>
          <w:szCs w:val="22"/>
        </w:rPr>
      </w:pPr>
      <w:r w:rsidRPr="006D15C3">
        <w:rPr>
          <w:szCs w:val="22"/>
        </w:rPr>
        <w:tab/>
        <w:t>(1)</w:t>
      </w:r>
      <w:r w:rsidRPr="006D15C3">
        <w:rPr>
          <w:szCs w:val="22"/>
        </w:rPr>
        <w:tab/>
      </w:r>
      <w:r>
        <w:rPr>
          <w:szCs w:val="22"/>
          <w:shd w:val="clear" w:color="auto" w:fill="FFFFFF"/>
        </w:rPr>
        <w:t>Gigajoules of steam that</w:t>
      </w:r>
      <w:r w:rsidRPr="006D15C3">
        <w:rPr>
          <w:szCs w:val="22"/>
        </w:rPr>
        <w:t>:</w:t>
      </w:r>
    </w:p>
    <w:p w14:paraId="4E256204" w14:textId="415E53B0" w:rsidR="00423B66" w:rsidRPr="006258D3" w:rsidRDefault="00423B66" w:rsidP="00423B66">
      <w:pPr>
        <w:pStyle w:val="paragraph"/>
        <w:rPr>
          <w:szCs w:val="22"/>
          <w:shd w:val="clear" w:color="auto" w:fill="FFFFFF"/>
        </w:rPr>
      </w:pPr>
      <w:r w:rsidRPr="006D15C3">
        <w:rPr>
          <w:szCs w:val="22"/>
        </w:rPr>
        <w:tab/>
        <w:t>(a)</w:t>
      </w:r>
      <w:r w:rsidRPr="006D15C3">
        <w:rPr>
          <w:szCs w:val="22"/>
        </w:rPr>
        <w:tab/>
      </w:r>
      <w:r>
        <w:rPr>
          <w:szCs w:val="22"/>
          <w:shd w:val="clear" w:color="auto" w:fill="FFFFFF"/>
        </w:rPr>
        <w:t>are</w:t>
      </w:r>
      <w:r w:rsidRPr="006D15C3">
        <w:rPr>
          <w:szCs w:val="22"/>
        </w:rPr>
        <w:t xml:space="preserve"> generated </w:t>
      </w:r>
      <w:r w:rsidRPr="00C459AD">
        <w:rPr>
          <w:szCs w:val="22"/>
        </w:rPr>
        <w:t>at the facility</w:t>
      </w:r>
      <w:r>
        <w:rPr>
          <w:szCs w:val="22"/>
        </w:rPr>
        <w:t xml:space="preserve"> </w:t>
      </w:r>
      <w:r w:rsidRPr="006D15C3">
        <w:rPr>
          <w:szCs w:val="22"/>
        </w:rPr>
        <w:t>by heating water; and</w:t>
      </w:r>
    </w:p>
    <w:p w14:paraId="0B2E002F" w14:textId="5ABD6C50" w:rsidR="00423B66" w:rsidRDefault="00423B66" w:rsidP="00423B66">
      <w:pPr>
        <w:pStyle w:val="paragraph"/>
        <w:rPr>
          <w:szCs w:val="22"/>
          <w:shd w:val="clear" w:color="auto" w:fill="FFFFFF"/>
        </w:rPr>
      </w:pPr>
      <w:r w:rsidRPr="006D15C3">
        <w:rPr>
          <w:szCs w:val="22"/>
        </w:rPr>
        <w:tab/>
        <w:t>(</w:t>
      </w:r>
      <w:r>
        <w:rPr>
          <w:szCs w:val="22"/>
        </w:rPr>
        <w:t>b</w:t>
      </w:r>
      <w:r w:rsidRPr="006D15C3">
        <w:rPr>
          <w:szCs w:val="22"/>
        </w:rPr>
        <w:t>)</w:t>
      </w:r>
      <w:r w:rsidRPr="006D15C3">
        <w:rPr>
          <w:szCs w:val="22"/>
        </w:rPr>
        <w:tab/>
      </w:r>
      <w:r>
        <w:rPr>
          <w:szCs w:val="22"/>
          <w:shd w:val="clear" w:color="auto" w:fill="FFFFFF"/>
        </w:rPr>
        <w:t>are transferred or exported to another facility:</w:t>
      </w:r>
    </w:p>
    <w:p w14:paraId="7EC9BE8C" w14:textId="77777777" w:rsidR="00423B66" w:rsidRPr="005B7CB6" w:rsidRDefault="00423B66" w:rsidP="00423B66">
      <w:pPr>
        <w:tabs>
          <w:tab w:val="right" w:pos="2268"/>
        </w:tabs>
        <w:spacing w:before="40"/>
        <w:ind w:left="2127" w:hanging="426"/>
      </w:pPr>
      <w:r w:rsidRPr="00B5218B">
        <w:t>(</w:t>
      </w:r>
      <w:proofErr w:type="spellStart"/>
      <w:r w:rsidRPr="00B5218B">
        <w:t>i</w:t>
      </w:r>
      <w:proofErr w:type="spellEnd"/>
      <w:r w:rsidRPr="00B5218B">
        <w:t>)</w:t>
      </w:r>
      <w:r w:rsidRPr="00B5218B">
        <w:tab/>
      </w:r>
      <w:r w:rsidRPr="005B7CB6">
        <w:t xml:space="preserve">as part of a commercial arrangement requiring the transfer of steam to the </w:t>
      </w:r>
      <w:r>
        <w:t>other</w:t>
      </w:r>
      <w:r w:rsidRPr="005B7CB6">
        <w:t xml:space="preserve"> facility; and</w:t>
      </w:r>
    </w:p>
    <w:p w14:paraId="1C9FF8E6" w14:textId="77777777" w:rsidR="00423B66" w:rsidRPr="006D15C3" w:rsidRDefault="00423B66" w:rsidP="00423B66">
      <w:pPr>
        <w:pStyle w:val="paragraph"/>
        <w:rPr>
          <w:szCs w:val="22"/>
          <w:shd w:val="clear" w:color="auto" w:fill="FFFFFF"/>
        </w:rPr>
      </w:pPr>
      <w:r w:rsidRPr="006D15C3">
        <w:rPr>
          <w:szCs w:val="22"/>
          <w:shd w:val="clear" w:color="auto" w:fill="FFFFFF"/>
        </w:rPr>
        <w:tab/>
      </w:r>
      <w:r w:rsidRPr="006D15C3">
        <w:rPr>
          <w:szCs w:val="22"/>
          <w:shd w:val="clear" w:color="auto" w:fill="FFFFFF"/>
        </w:rPr>
        <w:tab/>
        <w:t>(ii)</w:t>
      </w:r>
      <w:r w:rsidRPr="006D15C3">
        <w:rPr>
          <w:szCs w:val="22"/>
          <w:shd w:val="clear" w:color="auto" w:fill="FFFFFF"/>
        </w:rPr>
        <w:tab/>
        <w:t xml:space="preserve">for use at the </w:t>
      </w:r>
      <w:r>
        <w:rPr>
          <w:szCs w:val="22"/>
          <w:shd w:val="clear" w:color="auto" w:fill="FFFFFF"/>
        </w:rPr>
        <w:t>other</w:t>
      </w:r>
      <w:r w:rsidRPr="006D15C3">
        <w:rPr>
          <w:szCs w:val="22"/>
          <w:shd w:val="clear" w:color="auto" w:fill="FFFFFF"/>
        </w:rPr>
        <w:t xml:space="preserve"> facility</w:t>
      </w:r>
      <w:r>
        <w:rPr>
          <w:szCs w:val="22"/>
          <w:shd w:val="clear" w:color="auto" w:fill="FFFFFF"/>
        </w:rPr>
        <w:t>.</w:t>
      </w:r>
    </w:p>
    <w:p w14:paraId="401C42BB" w14:textId="77777777" w:rsidR="00423B66" w:rsidRDefault="00423B66" w:rsidP="00423B66">
      <w:pPr>
        <w:pStyle w:val="subsection"/>
        <w:rPr>
          <w:szCs w:val="22"/>
        </w:rPr>
      </w:pPr>
      <w:r w:rsidRPr="006D15C3">
        <w:rPr>
          <w:szCs w:val="22"/>
        </w:rPr>
        <w:tab/>
        <w:t>(2)</w:t>
      </w:r>
      <w:r w:rsidRPr="006D15C3">
        <w:rPr>
          <w:szCs w:val="22"/>
        </w:rPr>
        <w:tab/>
        <w:t xml:space="preserve">The metric in subsection (1) is </w:t>
      </w:r>
      <w:r w:rsidRPr="00F64B54">
        <w:rPr>
          <w:szCs w:val="22"/>
        </w:rPr>
        <w:t>applicable to a facility that</w:t>
      </w:r>
      <w:r>
        <w:rPr>
          <w:szCs w:val="22"/>
        </w:rPr>
        <w:t xml:space="preserve"> </w:t>
      </w:r>
      <w:r w:rsidRPr="003E7D11">
        <w:rPr>
          <w:snapToGrid w:val="0"/>
          <w:lang w:eastAsia="en-US"/>
        </w:rPr>
        <w:t>conducts the ethene production activity</w:t>
      </w:r>
      <w:r>
        <w:rPr>
          <w:snapToGrid w:val="0"/>
          <w:lang w:eastAsia="en-US"/>
        </w:rPr>
        <w:t>.</w:t>
      </w:r>
    </w:p>
    <w:p w14:paraId="1738DC19" w14:textId="77777777" w:rsidR="00423B66" w:rsidRPr="006D15C3" w:rsidRDefault="00423B66" w:rsidP="00423B66">
      <w:pPr>
        <w:pStyle w:val="subsection"/>
        <w:rPr>
          <w:szCs w:val="22"/>
        </w:rPr>
      </w:pPr>
      <w:r w:rsidRPr="006D15C3">
        <w:rPr>
          <w:szCs w:val="22"/>
        </w:rPr>
        <w:tab/>
        <w:t>(</w:t>
      </w:r>
      <w:r>
        <w:rPr>
          <w:szCs w:val="22"/>
        </w:rPr>
        <w:t>3</w:t>
      </w:r>
      <w:r w:rsidRPr="006D15C3">
        <w:rPr>
          <w:szCs w:val="22"/>
        </w:rPr>
        <w:t>)</w:t>
      </w:r>
      <w:r w:rsidRPr="006D15C3">
        <w:rPr>
          <w:szCs w:val="22"/>
        </w:rPr>
        <w:tab/>
        <w:t xml:space="preserve">The </w:t>
      </w:r>
      <w:r>
        <w:rPr>
          <w:szCs w:val="22"/>
        </w:rPr>
        <w:t xml:space="preserve">gigajoules of steam </w:t>
      </w:r>
      <w:r w:rsidRPr="006D15C3">
        <w:rPr>
          <w:szCs w:val="22"/>
        </w:rPr>
        <w:t>in subsection (1) must be:</w:t>
      </w:r>
    </w:p>
    <w:p w14:paraId="7B606E97" w14:textId="77777777" w:rsidR="00423B66" w:rsidRPr="006D15C3" w:rsidRDefault="00423B66" w:rsidP="00423B66">
      <w:pPr>
        <w:pStyle w:val="paragraph"/>
        <w:rPr>
          <w:szCs w:val="22"/>
        </w:rPr>
      </w:pPr>
      <w:r w:rsidRPr="006D15C3">
        <w:rPr>
          <w:szCs w:val="22"/>
        </w:rPr>
        <w:lastRenderedPageBreak/>
        <w:tab/>
        <w:t>(a)</w:t>
      </w:r>
      <w:r w:rsidRPr="006D15C3">
        <w:rPr>
          <w:szCs w:val="22"/>
        </w:rPr>
        <w:tab/>
      </w:r>
      <w:r>
        <w:rPr>
          <w:szCs w:val="22"/>
          <w:shd w:val="clear" w:color="auto" w:fill="FFFFFF"/>
        </w:rPr>
        <w:t>measured consistently with the NGER (Measurement) Determination, including the principles in section </w:t>
      </w:r>
      <w:proofErr w:type="gramStart"/>
      <w:r>
        <w:rPr>
          <w:szCs w:val="22"/>
          <w:shd w:val="clear" w:color="auto" w:fill="FFFFFF"/>
        </w:rPr>
        <w:t>1.13</w:t>
      </w:r>
      <w:proofErr w:type="gramEnd"/>
      <w:r>
        <w:rPr>
          <w:szCs w:val="22"/>
          <w:shd w:val="clear" w:color="auto" w:fill="FFFFFF"/>
        </w:rPr>
        <w:t xml:space="preserve"> and reporting requirements under the NGER Regulations</w:t>
      </w:r>
      <w:r>
        <w:rPr>
          <w:szCs w:val="22"/>
        </w:rPr>
        <w:t>; and</w:t>
      </w:r>
    </w:p>
    <w:p w14:paraId="3D7F89F2" w14:textId="77777777" w:rsidR="00423B66" w:rsidRPr="006D15C3" w:rsidRDefault="00423B66" w:rsidP="00423B66">
      <w:pPr>
        <w:pStyle w:val="paragraph"/>
        <w:rPr>
          <w:szCs w:val="22"/>
        </w:rPr>
      </w:pPr>
      <w:r w:rsidRPr="006D15C3">
        <w:rPr>
          <w:szCs w:val="22"/>
        </w:rPr>
        <w:tab/>
        <w:t>(</w:t>
      </w:r>
      <w:r>
        <w:rPr>
          <w:szCs w:val="22"/>
        </w:rPr>
        <w:t>b</w:t>
      </w:r>
      <w:r w:rsidRPr="006D15C3">
        <w:rPr>
          <w:szCs w:val="22"/>
        </w:rPr>
        <w:t>)</w:t>
      </w:r>
      <w:r w:rsidRPr="006D15C3">
        <w:rPr>
          <w:szCs w:val="22"/>
        </w:rPr>
        <w:tab/>
        <w:t xml:space="preserve">calculated as total steam </w:t>
      </w:r>
      <w:r>
        <w:rPr>
          <w:szCs w:val="22"/>
        </w:rPr>
        <w:t xml:space="preserve">exported </w:t>
      </w:r>
      <w:r w:rsidRPr="006D15C3">
        <w:rPr>
          <w:szCs w:val="22"/>
        </w:rPr>
        <w:t>for a reporting period; and</w:t>
      </w:r>
    </w:p>
    <w:p w14:paraId="60DBE2C0" w14:textId="77777777" w:rsidR="00423B66" w:rsidRDefault="00423B66" w:rsidP="00423B66">
      <w:pPr>
        <w:pStyle w:val="paragraph"/>
        <w:rPr>
          <w:szCs w:val="22"/>
        </w:rPr>
      </w:pPr>
      <w:r w:rsidRPr="006D15C3">
        <w:rPr>
          <w:szCs w:val="22"/>
        </w:rPr>
        <w:tab/>
        <w:t>(</w:t>
      </w:r>
      <w:r>
        <w:rPr>
          <w:szCs w:val="22"/>
        </w:rPr>
        <w:t>c</w:t>
      </w:r>
      <w:r w:rsidRPr="006D15C3">
        <w:rPr>
          <w:szCs w:val="22"/>
        </w:rPr>
        <w:t>)</w:t>
      </w:r>
      <w:r w:rsidRPr="006D15C3">
        <w:rPr>
          <w:szCs w:val="22"/>
        </w:rPr>
        <w:tab/>
        <w:t xml:space="preserve">measured at the </w:t>
      </w:r>
      <w:r w:rsidRPr="006258D3">
        <w:rPr>
          <w:szCs w:val="22"/>
        </w:rPr>
        <w:t>point of transfer</w:t>
      </w:r>
      <w:r w:rsidRPr="0051691E">
        <w:rPr>
          <w:szCs w:val="22"/>
        </w:rPr>
        <w:t xml:space="preserve"> out of the facility</w:t>
      </w:r>
      <w:r w:rsidRPr="006D15C3">
        <w:rPr>
          <w:szCs w:val="22"/>
        </w:rPr>
        <w:t>.</w:t>
      </w:r>
    </w:p>
    <w:p w14:paraId="6E96D7C8" w14:textId="77777777" w:rsidR="00423B66" w:rsidRDefault="00423B66" w:rsidP="00423B66">
      <w:pPr>
        <w:pStyle w:val="notetext"/>
      </w:pPr>
      <w:r w:rsidRPr="009C2562">
        <w:t>Note:</w:t>
      </w:r>
      <w:r w:rsidRPr="009C2562">
        <w:tab/>
      </w:r>
      <w:r w:rsidRPr="00E37A1C">
        <w:t xml:space="preserve">The </w:t>
      </w:r>
      <w:proofErr w:type="gramStart"/>
      <w:r w:rsidRPr="00E37A1C">
        <w:t>amount</w:t>
      </w:r>
      <w:proofErr w:type="gramEnd"/>
      <w:r w:rsidRPr="00E37A1C">
        <w:t xml:space="preserve"> of gigajoules of a mass of steam at a particular temperature and pressure can be calculated by multiplying the specific steam enthalpy corresponding to that temperature and pressure by the mass of that steam.</w:t>
      </w:r>
    </w:p>
    <w:p w14:paraId="2BE11369" w14:textId="0CEF1450" w:rsidR="00423B66" w:rsidRDefault="00423B66" w:rsidP="00423B66">
      <w:pPr>
        <w:tabs>
          <w:tab w:val="right" w:pos="1021"/>
        </w:tabs>
        <w:rPr>
          <w:szCs w:val="22"/>
        </w:rPr>
      </w:pPr>
      <w:r w:rsidRPr="006D15C3">
        <w:rPr>
          <w:szCs w:val="22"/>
        </w:rPr>
        <w:tab/>
        <w:t>(</w:t>
      </w:r>
      <w:r>
        <w:rPr>
          <w:szCs w:val="22"/>
        </w:rPr>
        <w:t>4</w:t>
      </w:r>
      <w:r w:rsidRPr="006D15C3">
        <w:rPr>
          <w:szCs w:val="22"/>
        </w:rPr>
        <w:t>)</w:t>
      </w:r>
      <w:r w:rsidRPr="006D15C3">
        <w:rPr>
          <w:szCs w:val="22"/>
        </w:rPr>
        <w:tab/>
        <w:t>The default emissions intensity is 0.0879 t CO</w:t>
      </w:r>
      <w:r w:rsidRPr="00607F5F">
        <w:rPr>
          <w:rFonts w:eastAsia="Times New Roman"/>
          <w:sz w:val="17"/>
          <w:szCs w:val="17"/>
          <w:vertAlign w:val="subscript"/>
          <w:lang w:eastAsia="en-AU"/>
        </w:rPr>
        <w:t>2</w:t>
      </w:r>
      <w:r w:rsidRPr="006D15C3">
        <w:rPr>
          <w:szCs w:val="22"/>
        </w:rPr>
        <w:t>-e per gigajoule of steam.</w:t>
      </w:r>
    </w:p>
    <w:p w14:paraId="3AED829E" w14:textId="77777777" w:rsidR="00523BE0" w:rsidRDefault="00523BE0" w:rsidP="00523BE0">
      <w:pPr>
        <w:tabs>
          <w:tab w:val="right" w:pos="1021"/>
        </w:tabs>
        <w:rPr>
          <w:szCs w:val="22"/>
        </w:rPr>
      </w:pPr>
      <w:r w:rsidRPr="006D15C3">
        <w:rPr>
          <w:szCs w:val="22"/>
        </w:rPr>
        <w:tab/>
        <w:t>(</w:t>
      </w:r>
      <w:r>
        <w:rPr>
          <w:szCs w:val="22"/>
        </w:rPr>
        <w:t>5</w:t>
      </w:r>
      <w:r w:rsidRPr="006D15C3">
        <w:rPr>
          <w:szCs w:val="22"/>
        </w:rPr>
        <w:t>)</w:t>
      </w:r>
      <w:r w:rsidRPr="006D15C3">
        <w:rPr>
          <w:szCs w:val="22"/>
        </w:rPr>
        <w:tab/>
      </w:r>
      <w:r>
        <w:rPr>
          <w:szCs w:val="22"/>
        </w:rPr>
        <w:t>In this section:</w:t>
      </w:r>
    </w:p>
    <w:p w14:paraId="35585CFD" w14:textId="1A50D8EC" w:rsidR="002647E2" w:rsidRPr="00BC7435" w:rsidRDefault="00523BE0" w:rsidP="00BC7435">
      <w:pPr>
        <w:tabs>
          <w:tab w:val="right" w:pos="0"/>
        </w:tabs>
        <w:ind w:left="0" w:firstLine="0"/>
        <w:rPr>
          <w:szCs w:val="22"/>
        </w:rPr>
      </w:pPr>
      <w:r w:rsidRPr="006D15C3">
        <w:rPr>
          <w:szCs w:val="22"/>
        </w:rPr>
        <w:tab/>
      </w:r>
      <w:r w:rsidRPr="006D15C3">
        <w:rPr>
          <w:szCs w:val="22"/>
        </w:rPr>
        <w:tab/>
      </w:r>
      <w:r w:rsidRPr="00D618A5">
        <w:rPr>
          <w:b/>
          <w:i/>
          <w:szCs w:val="22"/>
        </w:rPr>
        <w:t>e</w:t>
      </w:r>
      <w:r>
        <w:rPr>
          <w:b/>
          <w:i/>
          <w:szCs w:val="22"/>
        </w:rPr>
        <w:t xml:space="preserve">thene production activity </w:t>
      </w:r>
      <w:r>
        <w:rPr>
          <w:szCs w:val="22"/>
        </w:rPr>
        <w:t xml:space="preserve">has the same meaning as in subsection 86(2). </w:t>
      </w:r>
    </w:p>
    <w:p w14:paraId="74B27171" w14:textId="60377CF2" w:rsidR="00423B66" w:rsidRPr="00636408" w:rsidRDefault="004667F7" w:rsidP="00423B66">
      <w:pPr>
        <w:pStyle w:val="ItemHead"/>
        <w:rPr>
          <w:color w:val="auto"/>
        </w:rPr>
      </w:pPr>
      <w:proofErr w:type="gramStart"/>
      <w:r>
        <w:rPr>
          <w:color w:val="auto"/>
        </w:rPr>
        <w:t>6</w:t>
      </w:r>
      <w:r w:rsidR="00357034">
        <w:rPr>
          <w:color w:val="auto"/>
        </w:rPr>
        <w:t>4</w:t>
      </w:r>
      <w:r w:rsidR="00423B66" w:rsidRPr="00636408">
        <w:rPr>
          <w:color w:val="auto"/>
        </w:rPr>
        <w:t xml:space="preserve">  After</w:t>
      </w:r>
      <w:proofErr w:type="gramEnd"/>
      <w:r w:rsidR="00423B66" w:rsidRPr="00636408">
        <w:rPr>
          <w:color w:val="auto"/>
        </w:rPr>
        <w:t xml:space="preserve"> subsection 96(3) of Schedule 1</w:t>
      </w:r>
    </w:p>
    <w:p w14:paraId="7CB6F522" w14:textId="77777777" w:rsidR="00423B66" w:rsidRPr="00414DAB" w:rsidRDefault="00423B66" w:rsidP="00423B66">
      <w:pPr>
        <w:keepLines/>
        <w:spacing w:before="80"/>
        <w:ind w:left="709" w:firstLine="0"/>
      </w:pPr>
      <w:r>
        <w:t>Add:</w:t>
      </w:r>
    </w:p>
    <w:p w14:paraId="11E70793" w14:textId="77777777" w:rsidR="00423B66" w:rsidRDefault="00423B66" w:rsidP="00423B66">
      <w:pPr>
        <w:pStyle w:val="notetext"/>
      </w:pPr>
      <w:r w:rsidRPr="009C2562">
        <w:t>Note:</w:t>
      </w:r>
      <w:r w:rsidRPr="009C2562">
        <w:tab/>
      </w:r>
      <w:r w:rsidRPr="00E37A1C">
        <w:t xml:space="preserve">The </w:t>
      </w:r>
      <w:proofErr w:type="gramStart"/>
      <w:r w:rsidRPr="00E37A1C">
        <w:t>amount</w:t>
      </w:r>
      <w:proofErr w:type="gramEnd"/>
      <w:r w:rsidRPr="00E37A1C">
        <w:t xml:space="preserve"> of gigajoules of a mass of steam at a particular temperature and pressure can be calculated by multiplying the specific steam enthalpy corresponding to that temperature and pressure by the mass of that steam.</w:t>
      </w:r>
    </w:p>
    <w:p w14:paraId="671A4D5E" w14:textId="4BC14780" w:rsidR="00423B66" w:rsidRPr="00636408" w:rsidRDefault="004667F7" w:rsidP="00423B66">
      <w:pPr>
        <w:pStyle w:val="ItemHead"/>
        <w:rPr>
          <w:color w:val="auto"/>
        </w:rPr>
      </w:pPr>
      <w:proofErr w:type="gramStart"/>
      <w:r>
        <w:rPr>
          <w:color w:val="auto"/>
        </w:rPr>
        <w:t>6</w:t>
      </w:r>
      <w:r w:rsidR="00357034">
        <w:rPr>
          <w:color w:val="auto"/>
        </w:rPr>
        <w:t>5</w:t>
      </w:r>
      <w:r w:rsidR="00423B66" w:rsidRPr="00636408">
        <w:rPr>
          <w:color w:val="auto"/>
        </w:rPr>
        <w:t xml:space="preserve">  Subsection</w:t>
      </w:r>
      <w:proofErr w:type="gramEnd"/>
      <w:r w:rsidR="00423B66" w:rsidRPr="00636408">
        <w:rPr>
          <w:color w:val="auto"/>
        </w:rPr>
        <w:t xml:space="preserve"> 97(1) of Schedule 1</w:t>
      </w:r>
    </w:p>
    <w:p w14:paraId="77170D79" w14:textId="77777777" w:rsidR="00423B66" w:rsidRDefault="00423B66" w:rsidP="00423B66">
      <w:pPr>
        <w:keepLines/>
        <w:spacing w:before="80"/>
        <w:ind w:left="709" w:firstLine="0"/>
        <w:rPr>
          <w:rFonts w:eastAsia="Times New Roman"/>
          <w:szCs w:val="22"/>
          <w:lang w:eastAsia="en-AU"/>
        </w:rPr>
      </w:pPr>
      <w:r w:rsidRPr="006F029F">
        <w:rPr>
          <w:rFonts w:eastAsia="Times New Roman"/>
          <w:szCs w:val="22"/>
          <w:lang w:eastAsia="en-AU"/>
        </w:rPr>
        <w:t xml:space="preserve">Repeal </w:t>
      </w:r>
      <w:r>
        <w:rPr>
          <w:rFonts w:eastAsia="Times New Roman"/>
          <w:szCs w:val="22"/>
          <w:lang w:eastAsia="en-AU"/>
        </w:rPr>
        <w:t xml:space="preserve">the </w:t>
      </w:r>
      <w:r w:rsidRPr="006F029F">
        <w:rPr>
          <w:rFonts w:eastAsia="Times New Roman"/>
          <w:szCs w:val="22"/>
          <w:lang w:eastAsia="en-AU"/>
        </w:rPr>
        <w:t xml:space="preserve">subsection, </w:t>
      </w:r>
      <w:r w:rsidRPr="00B5218B">
        <w:t>substitute</w:t>
      </w:r>
      <w:r w:rsidRPr="006F029F">
        <w:rPr>
          <w:rFonts w:eastAsia="Times New Roman"/>
          <w:szCs w:val="22"/>
          <w:lang w:eastAsia="en-AU"/>
        </w:rPr>
        <w:t>:</w:t>
      </w:r>
    </w:p>
    <w:p w14:paraId="4A6CE49A" w14:textId="77777777" w:rsidR="00423B66" w:rsidRPr="00844D0E" w:rsidRDefault="00423B66" w:rsidP="00423B66">
      <w:pPr>
        <w:tabs>
          <w:tab w:val="right" w:pos="1021"/>
        </w:tabs>
        <w:rPr>
          <w:rFonts w:eastAsia="Times New Roman"/>
          <w:lang w:eastAsia="en-AU"/>
        </w:rPr>
      </w:pPr>
      <w:r w:rsidRPr="00C92FAD">
        <w:rPr>
          <w:rFonts w:eastAsia="Times New Roman"/>
          <w:lang w:eastAsia="en-AU"/>
        </w:rPr>
        <w:tab/>
      </w:r>
      <w:r w:rsidRPr="00844D0E">
        <w:rPr>
          <w:rFonts w:eastAsia="Times New Roman"/>
          <w:lang w:eastAsia="en-AU"/>
        </w:rPr>
        <w:t>(1)</w:t>
      </w:r>
      <w:r w:rsidRPr="00844D0E">
        <w:rPr>
          <w:rFonts w:eastAsia="Times New Roman"/>
          <w:lang w:eastAsia="en-AU"/>
        </w:rPr>
        <w:tab/>
        <w:t>Kilolitres of the following substances that are used in carrying on the activity of petroleum refining at the facility in accordance with subsection (2):</w:t>
      </w:r>
    </w:p>
    <w:p w14:paraId="4E8AB558" w14:textId="77777777" w:rsidR="00423B66" w:rsidRPr="00844D0E" w:rsidRDefault="00423B66" w:rsidP="00423B66">
      <w:pPr>
        <w:pStyle w:val="paragraph"/>
        <w:rPr>
          <w:szCs w:val="22"/>
        </w:rPr>
      </w:pPr>
      <w:r w:rsidRPr="00D57395">
        <w:tab/>
        <w:t>(a)</w:t>
      </w:r>
      <w:r w:rsidRPr="00D57395">
        <w:tab/>
      </w:r>
      <w:r w:rsidRPr="00844D0E">
        <w:rPr>
          <w:szCs w:val="22"/>
        </w:rPr>
        <w:t>stabilised crude petroleum oil at 15 °C and 1 atmosphere; and</w:t>
      </w:r>
    </w:p>
    <w:p w14:paraId="3A5BE329" w14:textId="77777777" w:rsidR="00423B66" w:rsidRPr="00844D0E" w:rsidRDefault="00423B66" w:rsidP="00423B66">
      <w:pPr>
        <w:pStyle w:val="paragraph"/>
        <w:rPr>
          <w:szCs w:val="22"/>
        </w:rPr>
      </w:pPr>
      <w:r w:rsidRPr="00D57395">
        <w:tab/>
        <w:t>(b)</w:t>
      </w:r>
      <w:r w:rsidRPr="00D57395">
        <w:tab/>
      </w:r>
      <w:r w:rsidRPr="00844D0E">
        <w:rPr>
          <w:szCs w:val="22"/>
        </w:rPr>
        <w:t>condensate at 15 °C and 1 atmosphere; and</w:t>
      </w:r>
    </w:p>
    <w:p w14:paraId="72266ED6" w14:textId="77777777" w:rsidR="00423B66" w:rsidRPr="00844D0E" w:rsidRDefault="00423B66" w:rsidP="00423B66">
      <w:pPr>
        <w:pStyle w:val="paragraph"/>
        <w:rPr>
          <w:szCs w:val="22"/>
        </w:rPr>
      </w:pPr>
      <w:r w:rsidRPr="00D57395">
        <w:tab/>
        <w:t>(c)</w:t>
      </w:r>
      <w:r w:rsidRPr="00D57395">
        <w:tab/>
      </w:r>
      <w:r w:rsidRPr="00844D0E">
        <w:rPr>
          <w:szCs w:val="22"/>
        </w:rPr>
        <w:t>biogenic oils at 15 °C and 1 atmosphere; and</w:t>
      </w:r>
    </w:p>
    <w:p w14:paraId="47770ADE" w14:textId="77777777" w:rsidR="00423B66" w:rsidRPr="00844D0E" w:rsidRDefault="00423B66" w:rsidP="00423B66">
      <w:pPr>
        <w:pStyle w:val="paragraph"/>
        <w:rPr>
          <w:szCs w:val="22"/>
        </w:rPr>
      </w:pPr>
      <w:r w:rsidRPr="00D57395">
        <w:tab/>
        <w:t>(d)</w:t>
      </w:r>
      <w:r w:rsidRPr="00D57395">
        <w:tab/>
      </w:r>
      <w:r w:rsidRPr="00844D0E">
        <w:rPr>
          <w:szCs w:val="22"/>
        </w:rPr>
        <w:t>liquid synthetic hydrocarbons at 15 °C and 1 atmosphere; and</w:t>
      </w:r>
    </w:p>
    <w:p w14:paraId="3CE8BBB1" w14:textId="77777777" w:rsidR="00423B66" w:rsidRPr="00844D0E" w:rsidRDefault="00423B66" w:rsidP="00423B66">
      <w:pPr>
        <w:pStyle w:val="paragraph"/>
        <w:rPr>
          <w:szCs w:val="22"/>
        </w:rPr>
      </w:pPr>
      <w:r w:rsidRPr="00D57395">
        <w:tab/>
        <w:t>(e)</w:t>
      </w:r>
      <w:r w:rsidRPr="00D57395">
        <w:tab/>
      </w:r>
      <w:r w:rsidRPr="00844D0E">
        <w:rPr>
          <w:szCs w:val="22"/>
        </w:rPr>
        <w:t>alcohol feedstocks</w:t>
      </w:r>
      <w:r>
        <w:rPr>
          <w:szCs w:val="22"/>
        </w:rPr>
        <w:t xml:space="preserve"> at </w:t>
      </w:r>
      <w:r w:rsidRPr="00844D0E">
        <w:rPr>
          <w:szCs w:val="22"/>
        </w:rPr>
        <w:t>15 °C and 1 atmosphere; and</w:t>
      </w:r>
    </w:p>
    <w:p w14:paraId="4775555C" w14:textId="77777777" w:rsidR="00423B66" w:rsidRPr="00844D0E" w:rsidRDefault="00423B66" w:rsidP="00423B66">
      <w:pPr>
        <w:pStyle w:val="paragraph"/>
        <w:rPr>
          <w:szCs w:val="22"/>
        </w:rPr>
      </w:pPr>
      <w:r w:rsidRPr="00D57395">
        <w:tab/>
        <w:t>(f)</w:t>
      </w:r>
      <w:r w:rsidRPr="00D57395">
        <w:tab/>
      </w:r>
      <w:r w:rsidRPr="00844D0E">
        <w:rPr>
          <w:szCs w:val="22"/>
        </w:rPr>
        <w:t>waste or recycled material that has undergone pyrolysis; and</w:t>
      </w:r>
    </w:p>
    <w:p w14:paraId="7B587F03" w14:textId="77777777" w:rsidR="00423B66" w:rsidRPr="00844D0E" w:rsidRDefault="00423B66" w:rsidP="00423B66">
      <w:pPr>
        <w:pStyle w:val="paragraph"/>
        <w:rPr>
          <w:szCs w:val="22"/>
        </w:rPr>
      </w:pPr>
      <w:r w:rsidRPr="00D57395">
        <w:tab/>
        <w:t>(g)</w:t>
      </w:r>
      <w:r w:rsidRPr="00D57395">
        <w:tab/>
      </w:r>
      <w:r w:rsidRPr="00844D0E">
        <w:rPr>
          <w:szCs w:val="22"/>
        </w:rPr>
        <w:t>eligible petroleum feedstocks at 15 °C and 1 atmosphere; and</w:t>
      </w:r>
    </w:p>
    <w:p w14:paraId="0D0D9911" w14:textId="77777777" w:rsidR="00423B66" w:rsidRDefault="00423B66" w:rsidP="00423B66">
      <w:pPr>
        <w:pStyle w:val="paragraph"/>
        <w:rPr>
          <w:szCs w:val="22"/>
          <w:shd w:val="clear" w:color="auto" w:fill="FFFFFF"/>
        </w:rPr>
      </w:pPr>
      <w:r w:rsidRPr="00D57395">
        <w:tab/>
        <w:t>(h)</w:t>
      </w:r>
      <w:r w:rsidRPr="00D57395">
        <w:tab/>
      </w:r>
      <w:r w:rsidRPr="007C4D3F">
        <w:rPr>
          <w:szCs w:val="22"/>
        </w:rPr>
        <w:t>bio-crude or bio-intermediates produced from thermochemical processes.</w:t>
      </w:r>
    </w:p>
    <w:p w14:paraId="5DB5E822" w14:textId="50E0CF71" w:rsidR="00423B66" w:rsidRPr="00636408" w:rsidRDefault="004667F7" w:rsidP="00423B66">
      <w:pPr>
        <w:pStyle w:val="ItemHead"/>
        <w:rPr>
          <w:color w:val="auto"/>
        </w:rPr>
      </w:pPr>
      <w:proofErr w:type="gramStart"/>
      <w:r>
        <w:rPr>
          <w:color w:val="auto"/>
        </w:rPr>
        <w:t>6</w:t>
      </w:r>
      <w:r w:rsidR="00357034">
        <w:rPr>
          <w:color w:val="auto"/>
        </w:rPr>
        <w:t>6</w:t>
      </w:r>
      <w:r w:rsidR="00423B66" w:rsidRPr="00636408">
        <w:rPr>
          <w:color w:val="auto"/>
        </w:rPr>
        <w:t xml:space="preserve">  Subsection</w:t>
      </w:r>
      <w:proofErr w:type="gramEnd"/>
      <w:r w:rsidR="00423B66" w:rsidRPr="00636408">
        <w:rPr>
          <w:color w:val="auto"/>
        </w:rPr>
        <w:t xml:space="preserve"> 97(2) of Schedule 1</w:t>
      </w:r>
    </w:p>
    <w:p w14:paraId="26973AB8" w14:textId="77777777" w:rsidR="00423B66" w:rsidRPr="006258D3" w:rsidRDefault="00423B66" w:rsidP="00423B66">
      <w:pPr>
        <w:keepLines/>
        <w:spacing w:before="80"/>
        <w:ind w:left="709" w:firstLine="0"/>
        <w:rPr>
          <w:rFonts w:eastAsia="Times New Roman"/>
          <w:szCs w:val="22"/>
          <w:lang w:eastAsia="en-AU"/>
        </w:rPr>
      </w:pPr>
      <w:r>
        <w:rPr>
          <w:rFonts w:eastAsia="Times New Roman"/>
          <w:szCs w:val="22"/>
          <w:lang w:eastAsia="en-AU"/>
        </w:rPr>
        <w:t>Omit “</w:t>
      </w:r>
      <w:r>
        <w:rPr>
          <w:szCs w:val="22"/>
          <w:shd w:val="clear" w:color="auto" w:fill="FFFFFF"/>
        </w:rPr>
        <w:t>(1)(a) to (e)”</w:t>
      </w:r>
      <w:r w:rsidRPr="006F029F">
        <w:rPr>
          <w:rFonts w:eastAsia="Times New Roman"/>
          <w:szCs w:val="22"/>
          <w:lang w:eastAsia="en-AU"/>
        </w:rPr>
        <w:t xml:space="preserve">, </w:t>
      </w:r>
      <w:r w:rsidRPr="00B5218B">
        <w:t>substitute</w:t>
      </w:r>
      <w:r w:rsidRPr="006F029F">
        <w:rPr>
          <w:rFonts w:eastAsia="Times New Roman"/>
          <w:szCs w:val="22"/>
          <w:lang w:eastAsia="en-AU"/>
        </w:rPr>
        <w:t>:</w:t>
      </w:r>
      <w:r>
        <w:rPr>
          <w:rFonts w:eastAsia="Times New Roman"/>
          <w:szCs w:val="22"/>
          <w:lang w:eastAsia="en-AU"/>
        </w:rPr>
        <w:t xml:space="preserve"> “</w:t>
      </w:r>
      <w:r>
        <w:rPr>
          <w:szCs w:val="22"/>
          <w:shd w:val="clear" w:color="auto" w:fill="FFFFFF"/>
        </w:rPr>
        <w:t>(1)(a) to (h)”</w:t>
      </w:r>
      <w:r>
        <w:rPr>
          <w:rFonts w:eastAsia="Times New Roman"/>
          <w:szCs w:val="22"/>
          <w:lang w:eastAsia="en-AU"/>
        </w:rPr>
        <w:t>.</w:t>
      </w:r>
    </w:p>
    <w:p w14:paraId="12B45A92" w14:textId="5B830900" w:rsidR="00423B66" w:rsidRPr="00636408" w:rsidRDefault="00357034" w:rsidP="00423B66">
      <w:pPr>
        <w:pStyle w:val="ItemHead"/>
        <w:rPr>
          <w:color w:val="auto"/>
        </w:rPr>
      </w:pPr>
      <w:proofErr w:type="gramStart"/>
      <w:r>
        <w:rPr>
          <w:color w:val="auto"/>
        </w:rPr>
        <w:t>67</w:t>
      </w:r>
      <w:r w:rsidR="00423B66" w:rsidRPr="00636408">
        <w:rPr>
          <w:color w:val="auto"/>
        </w:rPr>
        <w:t xml:space="preserve">  Subsection</w:t>
      </w:r>
      <w:proofErr w:type="gramEnd"/>
      <w:r w:rsidR="00423B66" w:rsidRPr="00636408">
        <w:rPr>
          <w:color w:val="auto"/>
        </w:rPr>
        <w:t xml:space="preserve"> 97(3) of Schedule 1</w:t>
      </w:r>
    </w:p>
    <w:p w14:paraId="2C034F95" w14:textId="77777777" w:rsidR="00423B66" w:rsidRPr="006258D3" w:rsidRDefault="00423B66" w:rsidP="00423B66">
      <w:pPr>
        <w:keepLines/>
        <w:spacing w:before="80"/>
        <w:ind w:left="709" w:firstLine="0"/>
        <w:rPr>
          <w:rFonts w:eastAsia="Times New Roman"/>
          <w:szCs w:val="22"/>
          <w:lang w:eastAsia="en-AU"/>
        </w:rPr>
      </w:pPr>
      <w:r>
        <w:rPr>
          <w:rFonts w:eastAsia="Times New Roman"/>
          <w:szCs w:val="22"/>
          <w:lang w:eastAsia="en-AU"/>
        </w:rPr>
        <w:t>Omit “</w:t>
      </w:r>
      <w:r>
        <w:rPr>
          <w:szCs w:val="22"/>
          <w:shd w:val="clear" w:color="auto" w:fill="FFFFFF"/>
        </w:rPr>
        <w:t>tallow, vegetable oil, eligible petroleum feedstocks or other petroleum feedstocks”</w:t>
      </w:r>
      <w:r w:rsidRPr="006F029F">
        <w:rPr>
          <w:rFonts w:eastAsia="Times New Roman"/>
          <w:szCs w:val="22"/>
          <w:lang w:eastAsia="en-AU"/>
        </w:rPr>
        <w:t xml:space="preserve">, </w:t>
      </w:r>
      <w:r w:rsidRPr="00B5218B">
        <w:t>substitute</w:t>
      </w:r>
      <w:r w:rsidRPr="006F029F">
        <w:rPr>
          <w:rFonts w:eastAsia="Times New Roman"/>
          <w:szCs w:val="22"/>
          <w:lang w:eastAsia="en-AU"/>
        </w:rPr>
        <w:t>:</w:t>
      </w:r>
      <w:r>
        <w:rPr>
          <w:rFonts w:eastAsia="Times New Roman"/>
          <w:szCs w:val="22"/>
          <w:lang w:eastAsia="en-AU"/>
        </w:rPr>
        <w:t xml:space="preserve"> “</w:t>
      </w:r>
      <w:r>
        <w:rPr>
          <w:szCs w:val="22"/>
          <w:shd w:val="clear" w:color="auto" w:fill="FFFFFF"/>
        </w:rPr>
        <w:t>biogenic oils, liquid synthetic hydrocarbons, alcohol feedstocks, waste or recycled material that has undergone pyrolysis, eligible petroleum feedstocks or bio-crude or bio-intermediates produced from thermochemical processes”</w:t>
      </w:r>
      <w:r>
        <w:rPr>
          <w:rFonts w:eastAsia="Times New Roman"/>
          <w:szCs w:val="22"/>
          <w:lang w:eastAsia="en-AU"/>
        </w:rPr>
        <w:t>.</w:t>
      </w:r>
    </w:p>
    <w:p w14:paraId="1610D7FB" w14:textId="4CFD34DE" w:rsidR="00423B66" w:rsidRDefault="00357034" w:rsidP="00423B66">
      <w:pPr>
        <w:pStyle w:val="ItemHead"/>
        <w:tabs>
          <w:tab w:val="left" w:pos="5340"/>
        </w:tabs>
        <w:rPr>
          <w:color w:val="auto"/>
        </w:rPr>
      </w:pPr>
      <w:bookmarkStart w:id="28" w:name="_Hlk150865104"/>
      <w:proofErr w:type="gramStart"/>
      <w:r>
        <w:rPr>
          <w:color w:val="auto"/>
        </w:rPr>
        <w:lastRenderedPageBreak/>
        <w:t>68</w:t>
      </w:r>
      <w:r w:rsidR="00423B66" w:rsidRPr="00636408">
        <w:rPr>
          <w:color w:val="auto"/>
        </w:rPr>
        <w:t xml:space="preserve">  </w:t>
      </w:r>
      <w:r w:rsidR="00423B66">
        <w:rPr>
          <w:color w:val="auto"/>
        </w:rPr>
        <w:t>Paragraph</w:t>
      </w:r>
      <w:proofErr w:type="gramEnd"/>
      <w:r w:rsidR="00423B66" w:rsidRPr="00636408">
        <w:rPr>
          <w:color w:val="auto"/>
        </w:rPr>
        <w:t xml:space="preserve"> 97(</w:t>
      </w:r>
      <w:r w:rsidR="00423B66">
        <w:rPr>
          <w:color w:val="auto"/>
        </w:rPr>
        <w:t>4</w:t>
      </w:r>
      <w:r w:rsidR="00423B66" w:rsidRPr="00636408">
        <w:rPr>
          <w:color w:val="auto"/>
        </w:rPr>
        <w:t>)</w:t>
      </w:r>
      <w:r w:rsidR="00423B66">
        <w:rPr>
          <w:color w:val="auto"/>
        </w:rPr>
        <w:t>(b)</w:t>
      </w:r>
      <w:r w:rsidR="00423B66" w:rsidRPr="00636408">
        <w:rPr>
          <w:color w:val="auto"/>
        </w:rPr>
        <w:t xml:space="preserve"> of Schedule 1</w:t>
      </w:r>
    </w:p>
    <w:p w14:paraId="1F3A6B49" w14:textId="77777777" w:rsidR="00423B66" w:rsidRPr="006428DE" w:rsidRDefault="00423B66" w:rsidP="00423B66">
      <w:pPr>
        <w:keepLines/>
        <w:spacing w:before="80"/>
        <w:ind w:left="709" w:firstLine="0"/>
        <w:rPr>
          <w:rFonts w:eastAsia="Times New Roman"/>
          <w:szCs w:val="22"/>
          <w:lang w:eastAsia="en-AU"/>
        </w:rPr>
      </w:pPr>
      <w:r>
        <w:rPr>
          <w:rFonts w:eastAsia="Times New Roman"/>
          <w:szCs w:val="22"/>
          <w:lang w:eastAsia="en-AU"/>
        </w:rPr>
        <w:t>Omit “</w:t>
      </w:r>
      <w:r>
        <w:rPr>
          <w:szCs w:val="22"/>
          <w:shd w:val="clear" w:color="auto" w:fill="FFFFFF"/>
        </w:rPr>
        <w:t>stabilised crude petroleum oil, condensate, tallow, vegetable oil and eligible feedstocks”</w:t>
      </w:r>
      <w:r w:rsidRPr="006F029F">
        <w:rPr>
          <w:rFonts w:eastAsia="Times New Roman"/>
          <w:szCs w:val="22"/>
          <w:lang w:eastAsia="en-AU"/>
        </w:rPr>
        <w:t xml:space="preserve">, </w:t>
      </w:r>
      <w:r w:rsidRPr="00B5218B">
        <w:t>substitute</w:t>
      </w:r>
      <w:r w:rsidRPr="006F029F">
        <w:rPr>
          <w:rFonts w:eastAsia="Times New Roman"/>
          <w:szCs w:val="22"/>
          <w:lang w:eastAsia="en-AU"/>
        </w:rPr>
        <w:t>:</w:t>
      </w:r>
      <w:r>
        <w:rPr>
          <w:rFonts w:eastAsia="Times New Roman"/>
          <w:szCs w:val="22"/>
          <w:lang w:eastAsia="en-AU"/>
        </w:rPr>
        <w:t xml:space="preserve"> “stabilised crude petroleum, condensate, </w:t>
      </w:r>
      <w:r>
        <w:rPr>
          <w:szCs w:val="22"/>
          <w:shd w:val="clear" w:color="auto" w:fill="FFFFFF"/>
        </w:rPr>
        <w:t>biogenic oils, liquid synthetic hydrocarbons, alcohol feedstocks, waste or recycled material that has undergone pyrolysis, eligible petroleum feedstocks and bio-crude or bio-intermediates produced from thermochemical processes”</w:t>
      </w:r>
      <w:r>
        <w:rPr>
          <w:rFonts w:eastAsia="Times New Roman"/>
          <w:szCs w:val="22"/>
          <w:lang w:eastAsia="en-AU"/>
        </w:rPr>
        <w:t>.</w:t>
      </w:r>
    </w:p>
    <w:p w14:paraId="1F32A4B7" w14:textId="029D1A8B" w:rsidR="00423B66" w:rsidRPr="00636408" w:rsidRDefault="00357034" w:rsidP="00423B66">
      <w:pPr>
        <w:pStyle w:val="ItemHead"/>
        <w:tabs>
          <w:tab w:val="left" w:pos="5340"/>
        </w:tabs>
        <w:rPr>
          <w:color w:val="auto"/>
        </w:rPr>
      </w:pPr>
      <w:bookmarkStart w:id="29" w:name="_Hlk150877326"/>
      <w:proofErr w:type="gramStart"/>
      <w:r>
        <w:rPr>
          <w:color w:val="auto"/>
        </w:rPr>
        <w:t>69</w:t>
      </w:r>
      <w:r w:rsidR="00423B66" w:rsidRPr="00636408">
        <w:rPr>
          <w:color w:val="auto"/>
        </w:rPr>
        <w:t>  Subsection</w:t>
      </w:r>
      <w:proofErr w:type="gramEnd"/>
      <w:r w:rsidR="00423B66" w:rsidRPr="00636408">
        <w:rPr>
          <w:color w:val="auto"/>
        </w:rPr>
        <w:t xml:space="preserve"> 97(6) of Schedule 1</w:t>
      </w:r>
      <w:r w:rsidR="00423B66">
        <w:rPr>
          <w:color w:val="auto"/>
        </w:rPr>
        <w:tab/>
      </w:r>
    </w:p>
    <w:p w14:paraId="74E5C81C" w14:textId="77777777" w:rsidR="00423B66" w:rsidRPr="00B97719" w:rsidRDefault="00423B66" w:rsidP="00423B66">
      <w:pPr>
        <w:keepLines/>
        <w:spacing w:before="80"/>
        <w:ind w:left="709" w:firstLine="0"/>
        <w:rPr>
          <w:rFonts w:eastAsia="Times New Roman"/>
          <w:szCs w:val="22"/>
          <w:lang w:eastAsia="en-AU"/>
        </w:rPr>
      </w:pPr>
      <w:r w:rsidRPr="00B97719">
        <w:rPr>
          <w:rFonts w:eastAsia="Times New Roman"/>
          <w:szCs w:val="22"/>
          <w:lang w:eastAsia="en-AU"/>
        </w:rPr>
        <w:t>Repeal the subsection, substitute:</w:t>
      </w:r>
    </w:p>
    <w:p w14:paraId="2E3ACCE3" w14:textId="77777777" w:rsidR="00423B66" w:rsidRDefault="00423B66" w:rsidP="00423B66">
      <w:r>
        <w:rPr>
          <w:szCs w:val="22"/>
        </w:rPr>
        <w:t>            (6)</w:t>
      </w:r>
      <w:r>
        <w:rPr>
          <w:szCs w:val="22"/>
        </w:rPr>
        <w:tab/>
        <w:t>The default emissions intensity is:</w:t>
      </w:r>
    </w:p>
    <w:p w14:paraId="20D2FDE7" w14:textId="571276F3" w:rsidR="00423B66" w:rsidRDefault="00423B66" w:rsidP="00423B66">
      <w:pPr>
        <w:pStyle w:val="paragraph"/>
        <w:rPr>
          <w:szCs w:val="22"/>
          <w:shd w:val="clear" w:color="auto" w:fill="FFFFFF"/>
        </w:rPr>
      </w:pPr>
      <w:r w:rsidRPr="006D15C3">
        <w:rPr>
          <w:szCs w:val="22"/>
        </w:rPr>
        <w:tab/>
        <w:t>(a)</w:t>
      </w:r>
      <w:r w:rsidRPr="006D15C3">
        <w:rPr>
          <w:szCs w:val="22"/>
        </w:rPr>
        <w:tab/>
      </w:r>
      <w:r w:rsidRPr="008973BD">
        <w:rPr>
          <w:szCs w:val="22"/>
          <w:shd w:val="clear" w:color="auto" w:fill="FFFFFF"/>
        </w:rPr>
        <w:t xml:space="preserve">if the facility is, for the financial year, in compliance with </w:t>
      </w:r>
      <w:r w:rsidR="001773B0">
        <w:rPr>
          <w:szCs w:val="22"/>
          <w:shd w:val="clear" w:color="auto" w:fill="FFFFFF"/>
        </w:rPr>
        <w:t xml:space="preserve">all </w:t>
      </w:r>
      <w:r w:rsidR="00253D3F">
        <w:rPr>
          <w:szCs w:val="22"/>
          <w:shd w:val="clear" w:color="auto" w:fill="FFFFFF"/>
        </w:rPr>
        <w:t>fuel quality</w:t>
      </w:r>
      <w:r w:rsidR="00EF3BBA">
        <w:rPr>
          <w:szCs w:val="22"/>
          <w:shd w:val="clear" w:color="auto" w:fill="FFFFFF"/>
        </w:rPr>
        <w:t xml:space="preserve"> standards requirements</w:t>
      </w:r>
      <w:r w:rsidR="00E4715F">
        <w:rPr>
          <w:szCs w:val="22"/>
          <w:shd w:val="clear" w:color="auto" w:fill="FFFFFF"/>
        </w:rPr>
        <w:t xml:space="preserve"> that apply to</w:t>
      </w:r>
      <w:r w:rsidR="00263243">
        <w:rPr>
          <w:szCs w:val="22"/>
          <w:shd w:val="clear" w:color="auto" w:fill="FFFFFF"/>
        </w:rPr>
        <w:t xml:space="preserve"> </w:t>
      </w:r>
      <w:r w:rsidR="00C12C14">
        <w:rPr>
          <w:szCs w:val="22"/>
          <w:shd w:val="clear" w:color="auto" w:fill="FFFFFF"/>
        </w:rPr>
        <w:t>unleaded petrol</w:t>
      </w:r>
      <w:r w:rsidR="00E4715F">
        <w:rPr>
          <w:szCs w:val="22"/>
          <w:shd w:val="clear" w:color="auto" w:fill="FFFFFF"/>
        </w:rPr>
        <w:t xml:space="preserve"> </w:t>
      </w:r>
      <w:r w:rsidR="00F70A65">
        <w:rPr>
          <w:szCs w:val="22"/>
          <w:shd w:val="clear" w:color="auto" w:fill="FFFFFF"/>
        </w:rPr>
        <w:t xml:space="preserve">refined </w:t>
      </w:r>
      <w:r w:rsidR="00E4715F">
        <w:rPr>
          <w:szCs w:val="22"/>
          <w:shd w:val="clear" w:color="auto" w:fill="FFFFFF"/>
        </w:rPr>
        <w:t>by the facility</w:t>
      </w:r>
      <w:r w:rsidRPr="00C76F50">
        <w:rPr>
          <w:szCs w:val="22"/>
        </w:rPr>
        <w:t>—</w:t>
      </w:r>
      <w:r w:rsidRPr="008973BD">
        <w:rPr>
          <w:szCs w:val="22"/>
          <w:shd w:val="clear" w:color="auto" w:fill="FFFFFF"/>
        </w:rPr>
        <w:t>0.148</w:t>
      </w:r>
      <w:r w:rsidR="001D706C">
        <w:rPr>
          <w:szCs w:val="22"/>
          <w:shd w:val="clear" w:color="auto" w:fill="FFFFFF"/>
        </w:rPr>
        <w:t> </w:t>
      </w:r>
      <w:r w:rsidRPr="008973BD">
        <w:rPr>
          <w:szCs w:val="22"/>
          <w:shd w:val="clear" w:color="auto" w:fill="FFFFFF"/>
        </w:rPr>
        <w:t>t</w:t>
      </w:r>
      <w:r>
        <w:rPr>
          <w:szCs w:val="22"/>
          <w:shd w:val="clear" w:color="auto" w:fill="FFFFFF"/>
        </w:rPr>
        <w:t> </w:t>
      </w:r>
      <w:r w:rsidRPr="008973BD">
        <w:rPr>
          <w:szCs w:val="22"/>
          <w:shd w:val="clear" w:color="auto" w:fill="FFFFFF"/>
        </w:rPr>
        <w:t>CO</w:t>
      </w:r>
      <w:r w:rsidRPr="00607F5F">
        <w:rPr>
          <w:sz w:val="17"/>
          <w:szCs w:val="17"/>
          <w:vertAlign w:val="subscript"/>
        </w:rPr>
        <w:t>2</w:t>
      </w:r>
      <w:r w:rsidRPr="008973BD">
        <w:rPr>
          <w:szCs w:val="22"/>
          <w:shd w:val="clear" w:color="auto" w:fill="FFFFFF"/>
        </w:rPr>
        <w:t>-e per kilolitre of the substances mentioned in paragraphs (1)(a) to (1)(h</w:t>
      </w:r>
      <w:proofErr w:type="gramStart"/>
      <w:r w:rsidRPr="008973BD">
        <w:rPr>
          <w:szCs w:val="22"/>
          <w:shd w:val="clear" w:color="auto" w:fill="FFFFFF"/>
        </w:rPr>
        <w:t>);</w:t>
      </w:r>
      <w:proofErr w:type="gramEnd"/>
    </w:p>
    <w:p w14:paraId="59634DCD" w14:textId="4FB02B37" w:rsidR="00423B66" w:rsidRDefault="00423B66" w:rsidP="00423B66">
      <w:pPr>
        <w:pStyle w:val="paragraph"/>
        <w:rPr>
          <w:szCs w:val="22"/>
        </w:rPr>
      </w:pPr>
      <w:r w:rsidRPr="006D15C3">
        <w:rPr>
          <w:szCs w:val="22"/>
        </w:rPr>
        <w:tab/>
        <w:t>(b)</w:t>
      </w:r>
      <w:r w:rsidRPr="006D15C3">
        <w:rPr>
          <w:szCs w:val="22"/>
        </w:rPr>
        <w:tab/>
      </w:r>
      <w:r w:rsidRPr="00C76F50">
        <w:rPr>
          <w:szCs w:val="22"/>
        </w:rPr>
        <w:t>otherwise—0.138 t CO</w:t>
      </w:r>
      <w:r w:rsidRPr="00607F5F">
        <w:rPr>
          <w:sz w:val="17"/>
          <w:szCs w:val="17"/>
          <w:vertAlign w:val="subscript"/>
        </w:rPr>
        <w:t>2</w:t>
      </w:r>
      <w:r w:rsidRPr="00C76F50">
        <w:rPr>
          <w:szCs w:val="22"/>
        </w:rPr>
        <w:t>-e per kilolitre of the substances.</w:t>
      </w:r>
    </w:p>
    <w:p w14:paraId="13FC80CB" w14:textId="77777777" w:rsidR="00A37C28" w:rsidRPr="00A37C28" w:rsidRDefault="007F0494" w:rsidP="00C37453">
      <w:pPr>
        <w:pStyle w:val="notetext"/>
        <w:rPr>
          <w:szCs w:val="18"/>
        </w:rPr>
      </w:pPr>
      <w:r w:rsidRPr="00A37C28">
        <w:t>Note</w:t>
      </w:r>
      <w:r w:rsidRPr="00A37C28">
        <w:rPr>
          <w:szCs w:val="18"/>
        </w:rPr>
        <w:t>:</w:t>
      </w:r>
      <w:r w:rsidRPr="00A37C28">
        <w:rPr>
          <w:szCs w:val="18"/>
        </w:rPr>
        <w:tab/>
        <w:t>A fuel quality standards requirement only applies to unleaded petrol refined by a facility if the requirement has come into force. Paragraph (b) applies if no fuel quality standards requirements apply to unleaded petrol refined by a facility.</w:t>
      </w:r>
      <w:r w:rsidR="00423B66" w:rsidRPr="00A37C28">
        <w:rPr>
          <w:szCs w:val="18"/>
        </w:rPr>
        <w:t>            </w:t>
      </w:r>
    </w:p>
    <w:p w14:paraId="51AC84DE" w14:textId="017BD6EB" w:rsidR="00423B66" w:rsidRDefault="00A37C28" w:rsidP="00C37453">
      <w:pPr>
        <w:rPr>
          <w:szCs w:val="22"/>
        </w:rPr>
      </w:pPr>
      <w:r>
        <w:rPr>
          <w:szCs w:val="22"/>
        </w:rPr>
        <w:t xml:space="preserve">            </w:t>
      </w:r>
      <w:r w:rsidR="00423B66">
        <w:rPr>
          <w:szCs w:val="22"/>
        </w:rPr>
        <w:t>(7)</w:t>
      </w:r>
      <w:r w:rsidR="00423B66">
        <w:rPr>
          <w:szCs w:val="22"/>
        </w:rPr>
        <w:tab/>
        <w:t xml:space="preserve">For subsection (6), a facility is taken to </w:t>
      </w:r>
      <w:proofErr w:type="gramStart"/>
      <w:r w:rsidR="00423B66">
        <w:rPr>
          <w:szCs w:val="22"/>
        </w:rPr>
        <w:t>be in compliance with</w:t>
      </w:r>
      <w:proofErr w:type="gramEnd"/>
      <w:r w:rsidR="00423B66">
        <w:rPr>
          <w:szCs w:val="22"/>
        </w:rPr>
        <w:t xml:space="preserve"> a</w:t>
      </w:r>
      <w:r w:rsidR="00EF3BBA">
        <w:rPr>
          <w:szCs w:val="22"/>
        </w:rPr>
        <w:t xml:space="preserve"> fuel quality standards</w:t>
      </w:r>
      <w:r w:rsidR="00423B66">
        <w:rPr>
          <w:szCs w:val="22"/>
        </w:rPr>
        <w:t xml:space="preserve"> requirement for a financial year if:</w:t>
      </w:r>
    </w:p>
    <w:p w14:paraId="627218DB" w14:textId="77777777" w:rsidR="00423B66" w:rsidRDefault="00423B66" w:rsidP="00423B66">
      <w:pPr>
        <w:pStyle w:val="paragraph"/>
        <w:rPr>
          <w:szCs w:val="22"/>
          <w:shd w:val="clear" w:color="auto" w:fill="FFFFFF"/>
        </w:rPr>
      </w:pPr>
      <w:r w:rsidRPr="006D15C3">
        <w:rPr>
          <w:szCs w:val="22"/>
        </w:rPr>
        <w:tab/>
        <w:t>(a)</w:t>
      </w:r>
      <w:r w:rsidRPr="006D15C3">
        <w:rPr>
          <w:szCs w:val="22"/>
        </w:rPr>
        <w:tab/>
      </w:r>
      <w:r>
        <w:rPr>
          <w:szCs w:val="22"/>
        </w:rPr>
        <w:t>the facility complies with the requirement for the duration of the financial year</w:t>
      </w:r>
      <w:r w:rsidRPr="008973BD">
        <w:rPr>
          <w:szCs w:val="22"/>
          <w:shd w:val="clear" w:color="auto" w:fill="FFFFFF"/>
        </w:rPr>
        <w:t>;</w:t>
      </w:r>
      <w:r>
        <w:rPr>
          <w:szCs w:val="22"/>
          <w:shd w:val="clear" w:color="auto" w:fill="FFFFFF"/>
        </w:rPr>
        <w:t xml:space="preserve"> or</w:t>
      </w:r>
    </w:p>
    <w:p w14:paraId="4E306C17" w14:textId="79D65BEA" w:rsidR="00423B66" w:rsidRDefault="00423B66" w:rsidP="00423B66">
      <w:pPr>
        <w:pStyle w:val="paragraph"/>
        <w:rPr>
          <w:szCs w:val="22"/>
        </w:rPr>
      </w:pPr>
      <w:r w:rsidRPr="006D15C3">
        <w:rPr>
          <w:szCs w:val="22"/>
        </w:rPr>
        <w:tab/>
        <w:t>(b)</w:t>
      </w:r>
      <w:r w:rsidRPr="006D15C3">
        <w:rPr>
          <w:szCs w:val="22"/>
        </w:rPr>
        <w:tab/>
      </w:r>
      <w:r>
        <w:rPr>
          <w:szCs w:val="22"/>
        </w:rPr>
        <w:t xml:space="preserve">the facility begins to comply with the requirement at any time during the financial </w:t>
      </w:r>
      <w:proofErr w:type="gramStart"/>
      <w:r>
        <w:rPr>
          <w:szCs w:val="22"/>
        </w:rPr>
        <w:t>year, and</w:t>
      </w:r>
      <w:proofErr w:type="gramEnd"/>
      <w:r>
        <w:rPr>
          <w:szCs w:val="22"/>
        </w:rPr>
        <w:t xml:space="preserve"> remains in compliance with the requirement for the remainder of the financial year</w:t>
      </w:r>
      <w:r w:rsidRPr="00C76F50">
        <w:rPr>
          <w:szCs w:val="22"/>
        </w:rPr>
        <w:t>.</w:t>
      </w:r>
    </w:p>
    <w:p w14:paraId="32AF82BA" w14:textId="600FE969" w:rsidR="00423B66" w:rsidRPr="00636408" w:rsidRDefault="004667F7" w:rsidP="00423B66">
      <w:pPr>
        <w:pStyle w:val="ItemHead"/>
        <w:rPr>
          <w:color w:val="auto"/>
        </w:rPr>
      </w:pPr>
      <w:proofErr w:type="gramStart"/>
      <w:r>
        <w:rPr>
          <w:color w:val="auto"/>
        </w:rPr>
        <w:t>7</w:t>
      </w:r>
      <w:r w:rsidR="00357034">
        <w:rPr>
          <w:color w:val="auto"/>
        </w:rPr>
        <w:t>0</w:t>
      </w:r>
      <w:r w:rsidR="00423B66" w:rsidRPr="00636408">
        <w:rPr>
          <w:color w:val="auto"/>
        </w:rPr>
        <w:t xml:space="preserve">  </w:t>
      </w:r>
      <w:r w:rsidR="00423B66">
        <w:rPr>
          <w:color w:val="auto"/>
        </w:rPr>
        <w:t>Subsection</w:t>
      </w:r>
      <w:proofErr w:type="gramEnd"/>
      <w:r w:rsidR="00423B66" w:rsidRPr="00636408">
        <w:rPr>
          <w:color w:val="auto"/>
        </w:rPr>
        <w:t xml:space="preserve"> </w:t>
      </w:r>
      <w:r w:rsidR="00423B66">
        <w:rPr>
          <w:color w:val="auto"/>
        </w:rPr>
        <w:t>97(7)</w:t>
      </w:r>
      <w:r w:rsidR="00423B66" w:rsidRPr="00636408">
        <w:rPr>
          <w:color w:val="auto"/>
        </w:rPr>
        <w:t xml:space="preserve"> of Schedule 1</w:t>
      </w:r>
    </w:p>
    <w:p w14:paraId="1236E148" w14:textId="3B4DC23A" w:rsidR="00423B66" w:rsidRPr="003D3987" w:rsidRDefault="00423B66" w:rsidP="003D3987">
      <w:pPr>
        <w:keepLines/>
        <w:spacing w:before="80"/>
        <w:ind w:left="709" w:firstLine="0"/>
        <w:rPr>
          <w:shd w:val="clear" w:color="auto" w:fill="FFFFFF"/>
        </w:rPr>
      </w:pPr>
      <w:r>
        <w:rPr>
          <w:szCs w:val="22"/>
          <w:shd w:val="clear" w:color="auto" w:fill="FFFFFF"/>
        </w:rPr>
        <w:t xml:space="preserve">Renumber as subsection 97(8). </w:t>
      </w:r>
      <w:bookmarkEnd w:id="28"/>
      <w:bookmarkEnd w:id="29"/>
    </w:p>
    <w:p w14:paraId="4B2D0C9A" w14:textId="1C33A874" w:rsidR="00EF3BBA" w:rsidRPr="00636408" w:rsidRDefault="004667F7" w:rsidP="00EF3BBA">
      <w:pPr>
        <w:pStyle w:val="ItemHead"/>
        <w:rPr>
          <w:color w:val="auto"/>
        </w:rPr>
      </w:pPr>
      <w:proofErr w:type="gramStart"/>
      <w:r>
        <w:rPr>
          <w:color w:val="auto"/>
        </w:rPr>
        <w:t>7</w:t>
      </w:r>
      <w:r w:rsidR="00357034">
        <w:rPr>
          <w:color w:val="auto"/>
        </w:rPr>
        <w:t>1</w:t>
      </w:r>
      <w:r w:rsidR="00EF3BBA" w:rsidRPr="00636408">
        <w:rPr>
          <w:color w:val="auto"/>
        </w:rPr>
        <w:t xml:space="preserve">  </w:t>
      </w:r>
      <w:r w:rsidR="00EF3BBA">
        <w:rPr>
          <w:color w:val="auto"/>
        </w:rPr>
        <w:t>Subsection</w:t>
      </w:r>
      <w:proofErr w:type="gramEnd"/>
      <w:r w:rsidR="00EF3BBA" w:rsidRPr="00636408">
        <w:rPr>
          <w:color w:val="auto"/>
        </w:rPr>
        <w:t xml:space="preserve"> </w:t>
      </w:r>
      <w:r w:rsidR="00EF3BBA">
        <w:rPr>
          <w:color w:val="auto"/>
        </w:rPr>
        <w:t>97(7)</w:t>
      </w:r>
      <w:r w:rsidR="00EF3BBA" w:rsidRPr="00636408">
        <w:rPr>
          <w:color w:val="auto"/>
        </w:rPr>
        <w:t xml:space="preserve"> of Schedule 1</w:t>
      </w:r>
    </w:p>
    <w:p w14:paraId="7C8695B4" w14:textId="0A8ED7FC" w:rsidR="001773B0" w:rsidRDefault="001773B0" w:rsidP="001773B0">
      <w:pPr>
        <w:keepLines/>
        <w:spacing w:before="80"/>
        <w:ind w:left="709" w:firstLine="0"/>
        <w:rPr>
          <w:szCs w:val="22"/>
          <w:shd w:val="clear" w:color="auto" w:fill="FFFFFF"/>
        </w:rPr>
      </w:pPr>
      <w:r>
        <w:rPr>
          <w:szCs w:val="22"/>
          <w:shd w:val="clear" w:color="auto" w:fill="FFFFFF"/>
        </w:rPr>
        <w:t xml:space="preserve">Insert: </w:t>
      </w:r>
    </w:p>
    <w:p w14:paraId="6CC8C42E" w14:textId="2D27D42A" w:rsidR="00EF3BBA" w:rsidRDefault="00EF3BBA" w:rsidP="00C37453">
      <w:pPr>
        <w:pStyle w:val="paragraph"/>
        <w:spacing w:before="180"/>
        <w:ind w:left="1134" w:hanging="567"/>
        <w:rPr>
          <w:szCs w:val="22"/>
        </w:rPr>
      </w:pPr>
      <w:r>
        <w:rPr>
          <w:szCs w:val="22"/>
        </w:rPr>
        <w:t>          </w:t>
      </w:r>
      <w:r>
        <w:rPr>
          <w:b/>
          <w:i/>
          <w:szCs w:val="22"/>
        </w:rPr>
        <w:t>fuel quality standards requirement</w:t>
      </w:r>
      <w:r w:rsidR="001773B0">
        <w:rPr>
          <w:szCs w:val="22"/>
        </w:rPr>
        <w:t xml:space="preserve">: each of the following is a </w:t>
      </w:r>
      <w:r w:rsidR="001773B0">
        <w:rPr>
          <w:b/>
          <w:i/>
          <w:szCs w:val="22"/>
        </w:rPr>
        <w:t>fuel quality standards requirement</w:t>
      </w:r>
      <w:r>
        <w:rPr>
          <w:szCs w:val="22"/>
        </w:rPr>
        <w:t>:</w:t>
      </w:r>
    </w:p>
    <w:p w14:paraId="6D1B07FA" w14:textId="5670849A" w:rsidR="00EF3BBA" w:rsidRDefault="00EF3BBA" w:rsidP="00EF3BBA">
      <w:pPr>
        <w:pStyle w:val="paragraph"/>
        <w:rPr>
          <w:szCs w:val="22"/>
          <w:shd w:val="clear" w:color="auto" w:fill="FFFFFF"/>
        </w:rPr>
      </w:pPr>
      <w:r w:rsidRPr="006D15C3">
        <w:rPr>
          <w:szCs w:val="22"/>
        </w:rPr>
        <w:tab/>
        <w:t>(a)</w:t>
      </w:r>
      <w:r w:rsidRPr="006D15C3">
        <w:rPr>
          <w:szCs w:val="22"/>
        </w:rPr>
        <w:tab/>
      </w:r>
      <w:r w:rsidR="001773B0">
        <w:rPr>
          <w:szCs w:val="22"/>
        </w:rPr>
        <w:t xml:space="preserve">if </w:t>
      </w:r>
      <w:r w:rsidRPr="008973BD">
        <w:rPr>
          <w:szCs w:val="22"/>
          <w:shd w:val="clear" w:color="auto" w:fill="FFFFFF"/>
        </w:rPr>
        <w:t>a</w:t>
      </w:r>
      <w:r w:rsidR="001773B0">
        <w:rPr>
          <w:szCs w:val="22"/>
          <w:shd w:val="clear" w:color="auto" w:fill="FFFFFF"/>
        </w:rPr>
        <w:t xml:space="preserve"> determination made under section 21 of</w:t>
      </w:r>
      <w:r w:rsidRPr="008973BD">
        <w:rPr>
          <w:szCs w:val="22"/>
          <w:shd w:val="clear" w:color="auto" w:fill="FFFFFF"/>
        </w:rPr>
        <w:t xml:space="preserve"> the </w:t>
      </w:r>
      <w:r w:rsidRPr="002E032E">
        <w:rPr>
          <w:i/>
          <w:szCs w:val="22"/>
          <w:shd w:val="clear" w:color="auto" w:fill="FFFFFF"/>
        </w:rPr>
        <w:t>Fuel Quality Standards Act 2000</w:t>
      </w:r>
      <w:r w:rsidRPr="008973BD">
        <w:rPr>
          <w:szCs w:val="22"/>
          <w:shd w:val="clear" w:color="auto" w:fill="FFFFFF"/>
        </w:rPr>
        <w:t xml:space="preserve"> </w:t>
      </w:r>
      <w:r w:rsidR="001773B0">
        <w:rPr>
          <w:szCs w:val="22"/>
          <w:shd w:val="clear" w:color="auto" w:fill="FFFFFF"/>
        </w:rPr>
        <w:t xml:space="preserve">specifies a requirement </w:t>
      </w:r>
      <w:r w:rsidR="00191530">
        <w:rPr>
          <w:szCs w:val="22"/>
          <w:shd w:val="clear" w:color="auto" w:fill="FFFFFF"/>
        </w:rPr>
        <w:t xml:space="preserve">in relation to the maximum </w:t>
      </w:r>
      <w:proofErr w:type="spellStart"/>
      <w:r w:rsidRPr="008973BD">
        <w:rPr>
          <w:szCs w:val="22"/>
          <w:shd w:val="clear" w:color="auto" w:fill="FFFFFF"/>
        </w:rPr>
        <w:t>sul</w:t>
      </w:r>
      <w:r>
        <w:rPr>
          <w:szCs w:val="22"/>
          <w:shd w:val="clear" w:color="auto" w:fill="FFFFFF"/>
        </w:rPr>
        <w:t>f</w:t>
      </w:r>
      <w:r w:rsidRPr="008973BD">
        <w:rPr>
          <w:szCs w:val="22"/>
          <w:shd w:val="clear" w:color="auto" w:fill="FFFFFF"/>
        </w:rPr>
        <w:t>ur</w:t>
      </w:r>
      <w:proofErr w:type="spellEnd"/>
      <w:r w:rsidRPr="008973BD">
        <w:rPr>
          <w:szCs w:val="22"/>
          <w:shd w:val="clear" w:color="auto" w:fill="FFFFFF"/>
        </w:rPr>
        <w:t xml:space="preserve"> content of petrol refined from the substance</w:t>
      </w:r>
      <w:r w:rsidR="004D62FA">
        <w:rPr>
          <w:szCs w:val="22"/>
          <w:shd w:val="clear" w:color="auto" w:fill="FFFFFF"/>
        </w:rPr>
        <w:t xml:space="preserve"> of not more than 10mg/kg</w:t>
      </w:r>
      <w:r w:rsidR="001773B0">
        <w:rPr>
          <w:szCs w:val="22"/>
          <w:shd w:val="clear" w:color="auto" w:fill="FFFFFF"/>
        </w:rPr>
        <w:t xml:space="preserve">—that </w:t>
      </w:r>
      <w:proofErr w:type="gramStart"/>
      <w:r w:rsidR="001773B0">
        <w:rPr>
          <w:szCs w:val="22"/>
          <w:shd w:val="clear" w:color="auto" w:fill="FFFFFF"/>
        </w:rPr>
        <w:t>requirement</w:t>
      </w:r>
      <w:r>
        <w:rPr>
          <w:szCs w:val="22"/>
          <w:shd w:val="clear" w:color="auto" w:fill="FFFFFF"/>
        </w:rPr>
        <w:t>;</w:t>
      </w:r>
      <w:proofErr w:type="gramEnd"/>
    </w:p>
    <w:p w14:paraId="17C5FBC0" w14:textId="319B64B3" w:rsidR="006942AC" w:rsidRDefault="00EF3BBA" w:rsidP="006942AC">
      <w:pPr>
        <w:pStyle w:val="paragraph"/>
        <w:rPr>
          <w:szCs w:val="22"/>
        </w:rPr>
      </w:pPr>
      <w:r w:rsidRPr="006D15C3">
        <w:rPr>
          <w:szCs w:val="22"/>
        </w:rPr>
        <w:tab/>
        <w:t>(b)</w:t>
      </w:r>
      <w:r w:rsidRPr="006D15C3">
        <w:rPr>
          <w:szCs w:val="22"/>
        </w:rPr>
        <w:tab/>
      </w:r>
      <w:r w:rsidR="001773B0">
        <w:rPr>
          <w:szCs w:val="22"/>
        </w:rPr>
        <w:t xml:space="preserve">if </w:t>
      </w:r>
      <w:r w:rsidR="001773B0" w:rsidRPr="006942AC">
        <w:rPr>
          <w:szCs w:val="22"/>
        </w:rPr>
        <w:t xml:space="preserve">a determination made under section 21 of the </w:t>
      </w:r>
      <w:r w:rsidR="001773B0" w:rsidRPr="006942AC">
        <w:rPr>
          <w:i/>
          <w:szCs w:val="22"/>
        </w:rPr>
        <w:t>Fuel Quality Standards Act 2000</w:t>
      </w:r>
      <w:r w:rsidR="001773B0" w:rsidRPr="006942AC">
        <w:rPr>
          <w:szCs w:val="22"/>
        </w:rPr>
        <w:t xml:space="preserve"> specifies a requirement in relation to the maximum level of aromatic</w:t>
      </w:r>
      <w:r w:rsidR="008D6839" w:rsidRPr="006942AC">
        <w:rPr>
          <w:szCs w:val="22"/>
        </w:rPr>
        <w:t>s</w:t>
      </w:r>
      <w:r w:rsidR="001773B0" w:rsidRPr="006942AC">
        <w:rPr>
          <w:szCs w:val="22"/>
        </w:rPr>
        <w:t xml:space="preserve"> in petrol</w:t>
      </w:r>
      <w:r w:rsidR="006A684C" w:rsidRPr="006942AC">
        <w:rPr>
          <w:szCs w:val="22"/>
        </w:rPr>
        <w:t xml:space="preserve"> refined from the substance</w:t>
      </w:r>
      <w:r w:rsidR="001D706C" w:rsidRPr="006942AC">
        <w:rPr>
          <w:szCs w:val="22"/>
        </w:rPr>
        <w:t xml:space="preserve"> that applies in relation to a day on or after 1 July 202</w:t>
      </w:r>
      <w:r w:rsidR="009652B4">
        <w:rPr>
          <w:szCs w:val="22"/>
        </w:rPr>
        <w:t>5</w:t>
      </w:r>
      <w:r w:rsidR="001773B0" w:rsidRPr="006942AC">
        <w:rPr>
          <w:szCs w:val="22"/>
        </w:rPr>
        <w:t xml:space="preserve">—that requirement. </w:t>
      </w:r>
    </w:p>
    <w:p w14:paraId="5E6D341D" w14:textId="04D225B6" w:rsidR="00423B66" w:rsidRPr="00636408" w:rsidRDefault="004667F7" w:rsidP="00423B66">
      <w:pPr>
        <w:pStyle w:val="ItemHead"/>
        <w:rPr>
          <w:color w:val="auto"/>
        </w:rPr>
      </w:pPr>
      <w:proofErr w:type="gramStart"/>
      <w:r>
        <w:rPr>
          <w:szCs w:val="22"/>
        </w:rPr>
        <w:t>7</w:t>
      </w:r>
      <w:r w:rsidR="00357034">
        <w:rPr>
          <w:szCs w:val="22"/>
        </w:rPr>
        <w:t>2</w:t>
      </w:r>
      <w:r w:rsidR="00423B66" w:rsidRPr="00636408">
        <w:rPr>
          <w:color w:val="auto"/>
        </w:rPr>
        <w:t xml:space="preserve">  Section</w:t>
      </w:r>
      <w:proofErr w:type="gramEnd"/>
      <w:r w:rsidR="00423B66" w:rsidRPr="00636408">
        <w:rPr>
          <w:color w:val="auto"/>
        </w:rPr>
        <w:t xml:space="preserve"> 98 of Schedule 1</w:t>
      </w:r>
    </w:p>
    <w:p w14:paraId="1E7515C7" w14:textId="77777777" w:rsidR="00423B66" w:rsidRDefault="00423B66" w:rsidP="00423B66">
      <w:pPr>
        <w:keepLines/>
        <w:spacing w:before="80"/>
        <w:ind w:left="709" w:firstLine="0"/>
        <w:rPr>
          <w:szCs w:val="22"/>
          <w:shd w:val="clear" w:color="auto" w:fill="FFFFFF"/>
        </w:rPr>
      </w:pPr>
      <w:r w:rsidRPr="008D53A1">
        <w:rPr>
          <w:szCs w:val="22"/>
          <w:shd w:val="clear" w:color="auto" w:fill="FFFFFF"/>
        </w:rPr>
        <w:t xml:space="preserve">Repeal the section, </w:t>
      </w:r>
      <w:r w:rsidRPr="00B5218B">
        <w:t>substitute</w:t>
      </w:r>
      <w:r w:rsidRPr="008D53A1">
        <w:rPr>
          <w:szCs w:val="22"/>
          <w:shd w:val="clear" w:color="auto" w:fill="FFFFFF"/>
        </w:rPr>
        <w:t>:</w:t>
      </w:r>
    </w:p>
    <w:p w14:paraId="0CD13396" w14:textId="77777777" w:rsidR="00423B66" w:rsidRPr="00C37453" w:rsidRDefault="00423B66" w:rsidP="00423B66">
      <w:pPr>
        <w:pStyle w:val="ActHead5"/>
        <w:rPr>
          <w:sz w:val="28"/>
          <w:szCs w:val="24"/>
        </w:rPr>
      </w:pPr>
      <w:bookmarkStart w:id="30" w:name="_Toc149819882"/>
      <w:proofErr w:type="gramStart"/>
      <w:r w:rsidRPr="00C37453">
        <w:rPr>
          <w:szCs w:val="24"/>
        </w:rPr>
        <w:lastRenderedPageBreak/>
        <w:t>98</w:t>
      </w:r>
      <w:r w:rsidRPr="00C37453">
        <w:rPr>
          <w:sz w:val="28"/>
          <w:szCs w:val="22"/>
        </w:rPr>
        <w:t xml:space="preserve">  </w:t>
      </w:r>
      <w:r w:rsidRPr="00C37453">
        <w:rPr>
          <w:szCs w:val="24"/>
        </w:rPr>
        <w:t>Lithium</w:t>
      </w:r>
      <w:proofErr w:type="gramEnd"/>
      <w:r w:rsidRPr="00C37453">
        <w:rPr>
          <w:szCs w:val="24"/>
        </w:rPr>
        <w:t xml:space="preserve"> hydroxide</w:t>
      </w:r>
      <w:bookmarkEnd w:id="30"/>
    </w:p>
    <w:p w14:paraId="50B4AF1F" w14:textId="77777777" w:rsidR="00423B66" w:rsidRPr="006D15C3" w:rsidRDefault="00423B66" w:rsidP="00423B66">
      <w:pPr>
        <w:tabs>
          <w:tab w:val="right" w:pos="1021"/>
        </w:tabs>
        <w:rPr>
          <w:rFonts w:eastAsia="Times New Roman"/>
          <w:szCs w:val="22"/>
          <w:lang w:eastAsia="en-AU"/>
        </w:rPr>
      </w:pPr>
      <w:r w:rsidRPr="006D15C3">
        <w:rPr>
          <w:rFonts w:eastAsia="Times New Roman"/>
          <w:szCs w:val="22"/>
          <w:lang w:eastAsia="en-AU"/>
        </w:rPr>
        <w:tab/>
        <w:t>(1)</w:t>
      </w:r>
      <w:r w:rsidRPr="006D15C3">
        <w:rPr>
          <w:rFonts w:eastAsia="Times New Roman"/>
          <w:szCs w:val="22"/>
          <w:lang w:eastAsia="en-AU"/>
        </w:rPr>
        <w:tab/>
        <w:t>Tonnes of lithium hydroxide monohydrate (LiOH.H</w:t>
      </w:r>
      <w:r w:rsidRPr="002256D0">
        <w:rPr>
          <w:rFonts w:eastAsia="Times New Roman"/>
          <w:sz w:val="17"/>
          <w:szCs w:val="17"/>
          <w:vertAlign w:val="subscript"/>
          <w:lang w:eastAsia="en-AU"/>
        </w:rPr>
        <w:t>2</w:t>
      </w:r>
      <w:r w:rsidRPr="006D15C3">
        <w:rPr>
          <w:rFonts w:eastAsia="Times New Roman"/>
          <w:szCs w:val="22"/>
          <w:lang w:eastAsia="en-AU"/>
        </w:rPr>
        <w:t>O) that:</w:t>
      </w:r>
    </w:p>
    <w:p w14:paraId="3EAF29DA" w14:textId="11AE54A6" w:rsidR="00423B66" w:rsidRPr="006D15C3" w:rsidRDefault="00423B66" w:rsidP="00423B66">
      <w:pPr>
        <w:pStyle w:val="paragraph"/>
        <w:rPr>
          <w:szCs w:val="22"/>
          <w:shd w:val="clear" w:color="auto" w:fill="FFFFFF"/>
        </w:rPr>
      </w:pPr>
      <w:r w:rsidRPr="006D15C3">
        <w:rPr>
          <w:szCs w:val="22"/>
        </w:rPr>
        <w:tab/>
        <w:t>(a)</w:t>
      </w:r>
      <w:r w:rsidRPr="006D15C3">
        <w:rPr>
          <w:szCs w:val="22"/>
        </w:rPr>
        <w:tab/>
      </w:r>
      <w:r>
        <w:rPr>
          <w:szCs w:val="22"/>
          <w:shd w:val="clear" w:color="auto" w:fill="FFFFFF"/>
        </w:rPr>
        <w:t xml:space="preserve">have </w:t>
      </w:r>
      <w:r w:rsidRPr="006D15C3">
        <w:rPr>
          <w:szCs w:val="22"/>
          <w:shd w:val="clear" w:color="auto" w:fill="FFFFFF"/>
        </w:rPr>
        <w:t>a concentration of lithium hydroxide monohydrate equal to or greater than 98.9% by weight; and</w:t>
      </w:r>
    </w:p>
    <w:p w14:paraId="60E5781F" w14:textId="4EEE7529" w:rsidR="00423B66" w:rsidRPr="006D15C3" w:rsidRDefault="00423B66" w:rsidP="00423B66">
      <w:pPr>
        <w:pStyle w:val="paragraph"/>
        <w:rPr>
          <w:szCs w:val="22"/>
        </w:rPr>
      </w:pPr>
      <w:r w:rsidRPr="006D15C3">
        <w:rPr>
          <w:szCs w:val="22"/>
        </w:rPr>
        <w:tab/>
        <w:t>(b)</w:t>
      </w:r>
      <w:r w:rsidRPr="006D15C3">
        <w:rPr>
          <w:szCs w:val="22"/>
        </w:rPr>
        <w:tab/>
      </w:r>
      <w:r>
        <w:rPr>
          <w:szCs w:val="22"/>
        </w:rPr>
        <w:t>are</w:t>
      </w:r>
      <w:r w:rsidRPr="006D15C3">
        <w:rPr>
          <w:szCs w:val="22"/>
        </w:rPr>
        <w:t xml:space="preserve"> </w:t>
      </w:r>
      <w:r w:rsidRPr="006D15C3">
        <w:rPr>
          <w:szCs w:val="22"/>
          <w:shd w:val="clear" w:color="auto" w:fill="FFFFFF"/>
        </w:rPr>
        <w:t>produced as part of carrying on the lithium hydroxide refining production activity at the facility</w:t>
      </w:r>
      <w:r w:rsidRPr="006D15C3">
        <w:rPr>
          <w:szCs w:val="22"/>
        </w:rPr>
        <w:t>; and</w:t>
      </w:r>
    </w:p>
    <w:p w14:paraId="5E3E14A0" w14:textId="16971BDB" w:rsidR="00423B66" w:rsidRPr="006D15C3" w:rsidRDefault="00423B66" w:rsidP="00423B66">
      <w:pPr>
        <w:pStyle w:val="paragraph"/>
        <w:rPr>
          <w:szCs w:val="22"/>
        </w:rPr>
      </w:pPr>
      <w:r w:rsidRPr="006D15C3">
        <w:rPr>
          <w:szCs w:val="22"/>
        </w:rPr>
        <w:tab/>
        <w:t>(c)</w:t>
      </w:r>
      <w:r w:rsidRPr="006D15C3">
        <w:rPr>
          <w:szCs w:val="22"/>
        </w:rPr>
        <w:tab/>
        <w:t>are of saleable quality.</w:t>
      </w:r>
    </w:p>
    <w:p w14:paraId="0EAA3663" w14:textId="77777777" w:rsidR="00423B66" w:rsidRPr="006D15C3" w:rsidRDefault="00423B66" w:rsidP="00423B66">
      <w:pPr>
        <w:tabs>
          <w:tab w:val="right" w:pos="1021"/>
        </w:tabs>
        <w:rPr>
          <w:rFonts w:eastAsia="Times New Roman"/>
          <w:szCs w:val="22"/>
          <w:lang w:eastAsia="en-AU"/>
        </w:rPr>
      </w:pPr>
      <w:r w:rsidRPr="006D15C3">
        <w:rPr>
          <w:rFonts w:eastAsia="Times New Roman"/>
          <w:szCs w:val="22"/>
          <w:lang w:eastAsia="en-AU"/>
        </w:rPr>
        <w:tab/>
        <w:t>(2)</w:t>
      </w:r>
      <w:r w:rsidRPr="006D15C3">
        <w:rPr>
          <w:rFonts w:eastAsia="Times New Roman"/>
          <w:szCs w:val="22"/>
          <w:lang w:eastAsia="en-AU"/>
        </w:rPr>
        <w:tab/>
        <w:t xml:space="preserve">The metric in subsection (1) is applicable to a facility that conducts the activity of producing </w:t>
      </w:r>
      <w:r w:rsidRPr="006D15C3">
        <w:rPr>
          <w:szCs w:val="22"/>
          <w:shd w:val="clear" w:color="auto" w:fill="FFFFFF"/>
        </w:rPr>
        <w:t>lithium hydroxide monohydrate that has a concentration of lithium hydroxide monohydrate equal to or greater than 98.9% by weight (the </w:t>
      </w:r>
      <w:r w:rsidRPr="006D15C3">
        <w:rPr>
          <w:b/>
          <w:bCs/>
          <w:i/>
          <w:iCs/>
          <w:szCs w:val="22"/>
          <w:shd w:val="clear" w:color="auto" w:fill="FFFFFF"/>
        </w:rPr>
        <w:t>lithium hydroxide refining production activity</w:t>
      </w:r>
      <w:r w:rsidRPr="006D15C3">
        <w:rPr>
          <w:szCs w:val="22"/>
          <w:shd w:val="clear" w:color="auto" w:fill="FFFFFF"/>
        </w:rPr>
        <w:t>)</w:t>
      </w:r>
      <w:r w:rsidRPr="006D15C3">
        <w:rPr>
          <w:rFonts w:eastAsia="Times New Roman"/>
          <w:szCs w:val="22"/>
          <w:lang w:eastAsia="en-AU"/>
        </w:rPr>
        <w:t>.</w:t>
      </w:r>
    </w:p>
    <w:p w14:paraId="32F53BE6" w14:textId="77777777" w:rsidR="00423B66" w:rsidRPr="006D15C3" w:rsidRDefault="00423B66" w:rsidP="00423B66">
      <w:pPr>
        <w:tabs>
          <w:tab w:val="right" w:pos="1021"/>
        </w:tabs>
        <w:rPr>
          <w:rFonts w:eastAsia="Times New Roman"/>
          <w:szCs w:val="22"/>
          <w:lang w:eastAsia="en-AU"/>
        </w:rPr>
      </w:pPr>
      <w:r w:rsidRPr="006D15C3">
        <w:rPr>
          <w:rFonts w:eastAsia="Times New Roman"/>
          <w:szCs w:val="22"/>
          <w:lang w:eastAsia="en-AU"/>
        </w:rPr>
        <w:tab/>
        <w:t>(3)</w:t>
      </w:r>
      <w:r w:rsidRPr="006D15C3">
        <w:rPr>
          <w:rFonts w:eastAsia="Times New Roman"/>
          <w:szCs w:val="22"/>
          <w:lang w:eastAsia="en-AU"/>
        </w:rPr>
        <w:tab/>
        <w:t>The default emissions intensity is 3.26 t CO</w:t>
      </w:r>
      <w:r w:rsidRPr="00607F5F">
        <w:rPr>
          <w:rFonts w:eastAsia="Times New Roman"/>
          <w:sz w:val="17"/>
          <w:szCs w:val="17"/>
          <w:vertAlign w:val="subscript"/>
          <w:lang w:eastAsia="en-AU"/>
        </w:rPr>
        <w:t>2</w:t>
      </w:r>
      <w:r w:rsidRPr="006D15C3">
        <w:rPr>
          <w:rFonts w:eastAsia="Times New Roman"/>
          <w:szCs w:val="22"/>
          <w:lang w:eastAsia="en-AU"/>
        </w:rPr>
        <w:t>-e per tonne of lithium hydroxide monohydrate.</w:t>
      </w:r>
    </w:p>
    <w:p w14:paraId="0507A86C" w14:textId="77777777" w:rsidR="00423B66" w:rsidRDefault="00423B66" w:rsidP="00423B66">
      <w:pPr>
        <w:tabs>
          <w:tab w:val="right" w:pos="1021"/>
        </w:tabs>
        <w:rPr>
          <w:rFonts w:eastAsia="Times New Roman"/>
          <w:szCs w:val="22"/>
          <w:lang w:eastAsia="en-AU"/>
        </w:rPr>
      </w:pPr>
      <w:r w:rsidRPr="006D15C3">
        <w:rPr>
          <w:rFonts w:eastAsia="Times New Roman"/>
          <w:szCs w:val="22"/>
          <w:lang w:eastAsia="en-AU"/>
        </w:rPr>
        <w:tab/>
        <w:t>(4)</w:t>
      </w:r>
      <w:r w:rsidRPr="006D15C3">
        <w:rPr>
          <w:rFonts w:eastAsia="Times New Roman"/>
          <w:szCs w:val="22"/>
          <w:lang w:eastAsia="en-AU"/>
        </w:rPr>
        <w:tab/>
        <w:t xml:space="preserve">The best practice emissions intensity for the production variable </w:t>
      </w:r>
      <w:r>
        <w:rPr>
          <w:rFonts w:eastAsia="Times New Roman"/>
          <w:szCs w:val="22"/>
          <w:lang w:eastAsia="en-AU"/>
        </w:rPr>
        <w:t>is</w:t>
      </w:r>
      <w:r w:rsidRPr="006D15C3">
        <w:rPr>
          <w:rFonts w:eastAsia="Times New Roman"/>
          <w:szCs w:val="22"/>
          <w:lang w:eastAsia="en-AU"/>
        </w:rPr>
        <w:t xml:space="preserve"> </w:t>
      </w:r>
      <w:r w:rsidRPr="006D15C3">
        <w:rPr>
          <w:rFonts w:eastAsia="Times New Roman"/>
          <w:bCs/>
          <w:szCs w:val="22"/>
          <w:lang w:eastAsia="en-AU"/>
        </w:rPr>
        <w:t>3.15</w:t>
      </w:r>
      <w:r w:rsidRPr="006D15C3">
        <w:rPr>
          <w:rFonts w:eastAsia="Times New Roman"/>
          <w:szCs w:val="22"/>
          <w:lang w:eastAsia="en-AU"/>
        </w:rPr>
        <w:t xml:space="preserve"> t CO</w:t>
      </w:r>
      <w:r w:rsidRPr="00607F5F">
        <w:rPr>
          <w:rFonts w:eastAsia="Times New Roman"/>
          <w:sz w:val="17"/>
          <w:szCs w:val="17"/>
          <w:vertAlign w:val="subscript"/>
          <w:lang w:eastAsia="en-AU"/>
        </w:rPr>
        <w:t>2</w:t>
      </w:r>
      <w:r w:rsidRPr="006D15C3">
        <w:rPr>
          <w:rFonts w:eastAsia="Times New Roman"/>
          <w:szCs w:val="22"/>
          <w:lang w:eastAsia="en-AU"/>
        </w:rPr>
        <w:t>-e per tonne of lithium hydroxide monohydrate.</w:t>
      </w:r>
    </w:p>
    <w:p w14:paraId="11D4DDC0" w14:textId="6C29A22C" w:rsidR="00423B66" w:rsidRPr="006258D3" w:rsidRDefault="00423B66" w:rsidP="00423B66">
      <w:pPr>
        <w:tabs>
          <w:tab w:val="right" w:pos="1021"/>
        </w:tabs>
        <w:rPr>
          <w:rFonts w:ascii="Arial" w:eastAsia="Times New Roman" w:hAnsi="Arial"/>
          <w:b/>
          <w:color w:val="auto"/>
          <w:kern w:val="28"/>
          <w:sz w:val="24"/>
          <w:lang w:eastAsia="en-AU"/>
        </w:rPr>
      </w:pPr>
      <w:r w:rsidRPr="006D15C3">
        <w:rPr>
          <w:rFonts w:eastAsia="Times New Roman"/>
          <w:szCs w:val="22"/>
          <w:lang w:eastAsia="en-AU"/>
        </w:rPr>
        <w:tab/>
      </w:r>
      <w:proofErr w:type="gramStart"/>
      <w:r w:rsidR="004667F7">
        <w:rPr>
          <w:rFonts w:ascii="Arial" w:hAnsi="Arial"/>
          <w:b/>
          <w:color w:val="auto"/>
          <w:kern w:val="28"/>
          <w:sz w:val="24"/>
        </w:rPr>
        <w:t>7</w:t>
      </w:r>
      <w:r w:rsidR="00357034">
        <w:rPr>
          <w:rFonts w:ascii="Arial" w:hAnsi="Arial"/>
          <w:b/>
          <w:color w:val="auto"/>
          <w:kern w:val="28"/>
          <w:sz w:val="24"/>
        </w:rPr>
        <w:t>3</w:t>
      </w:r>
      <w:r w:rsidRPr="006258D3">
        <w:rPr>
          <w:rFonts w:ascii="Arial" w:eastAsia="Times New Roman" w:hAnsi="Arial"/>
          <w:b/>
          <w:color w:val="auto"/>
          <w:kern w:val="28"/>
          <w:sz w:val="24"/>
          <w:lang w:eastAsia="en-AU"/>
        </w:rPr>
        <w:t xml:space="preserve">  </w:t>
      </w:r>
      <w:r w:rsidRPr="00BB7CBC">
        <w:rPr>
          <w:rFonts w:ascii="Arial" w:hAnsi="Arial"/>
          <w:b/>
          <w:color w:val="auto"/>
          <w:kern w:val="28"/>
          <w:sz w:val="24"/>
        </w:rPr>
        <w:t>At</w:t>
      </w:r>
      <w:proofErr w:type="gramEnd"/>
      <w:r w:rsidRPr="00BB7CBC">
        <w:rPr>
          <w:rFonts w:ascii="Arial" w:hAnsi="Arial"/>
          <w:b/>
          <w:color w:val="auto"/>
          <w:kern w:val="28"/>
          <w:sz w:val="24"/>
        </w:rPr>
        <w:t xml:space="preserve"> the end of Schedule 1</w:t>
      </w:r>
    </w:p>
    <w:p w14:paraId="2E4BD02A" w14:textId="77777777" w:rsidR="00423B66" w:rsidRPr="00BB7CBC" w:rsidRDefault="00423B66" w:rsidP="00423B66">
      <w:pPr>
        <w:pStyle w:val="Item"/>
        <w:ind w:firstLine="0"/>
        <w:rPr>
          <w:color w:val="auto"/>
        </w:rPr>
      </w:pPr>
      <w:r w:rsidRPr="00BB7CBC">
        <w:rPr>
          <w:color w:val="auto"/>
        </w:rPr>
        <w:t>Add:</w:t>
      </w:r>
    </w:p>
    <w:p w14:paraId="2D7DA4B0" w14:textId="77777777" w:rsidR="00423B66" w:rsidRPr="00D90B51" w:rsidRDefault="00423B66" w:rsidP="00423B66">
      <w:pPr>
        <w:pStyle w:val="ActHead2"/>
      </w:pPr>
      <w:r w:rsidRPr="00D90B51">
        <w:rPr>
          <w:rStyle w:val="CharPartNo"/>
        </w:rPr>
        <w:t>Part </w:t>
      </w:r>
      <w:r>
        <w:rPr>
          <w:rStyle w:val="CharPartNo"/>
        </w:rPr>
        <w:t>48</w:t>
      </w:r>
      <w:r w:rsidRPr="00560B12">
        <w:t>—</w:t>
      </w:r>
      <w:r>
        <w:t>H</w:t>
      </w:r>
      <w:r w:rsidRPr="00EC70B6">
        <w:rPr>
          <w:szCs w:val="22"/>
        </w:rPr>
        <w:t>ydrogen</w:t>
      </w:r>
    </w:p>
    <w:p w14:paraId="4823CE13" w14:textId="77777777" w:rsidR="00423B66" w:rsidRPr="00C37453" w:rsidRDefault="00423B66" w:rsidP="00423B66">
      <w:pPr>
        <w:pStyle w:val="ActHead5"/>
        <w:rPr>
          <w:szCs w:val="24"/>
        </w:rPr>
      </w:pPr>
      <w:proofErr w:type="gramStart"/>
      <w:r w:rsidRPr="00C37453">
        <w:rPr>
          <w:szCs w:val="24"/>
        </w:rPr>
        <w:t>99</w:t>
      </w:r>
      <w:r w:rsidRPr="00C37453">
        <w:rPr>
          <w:sz w:val="28"/>
          <w:szCs w:val="22"/>
        </w:rPr>
        <w:t xml:space="preserve">  </w:t>
      </w:r>
      <w:r w:rsidRPr="00C37453">
        <w:rPr>
          <w:szCs w:val="24"/>
        </w:rPr>
        <w:t>Gaseous</w:t>
      </w:r>
      <w:proofErr w:type="gramEnd"/>
      <w:r w:rsidRPr="00C37453">
        <w:rPr>
          <w:szCs w:val="24"/>
        </w:rPr>
        <w:t xml:space="preserve"> hydrogen</w:t>
      </w:r>
    </w:p>
    <w:p w14:paraId="20A59C73" w14:textId="77777777" w:rsidR="00423B66" w:rsidRPr="006D15C3" w:rsidRDefault="00423B66" w:rsidP="00423B66">
      <w:pPr>
        <w:pStyle w:val="subsection"/>
        <w:rPr>
          <w:szCs w:val="22"/>
        </w:rPr>
      </w:pPr>
      <w:r w:rsidRPr="006D15C3">
        <w:rPr>
          <w:szCs w:val="22"/>
        </w:rPr>
        <w:tab/>
        <w:t>(1)</w:t>
      </w:r>
      <w:r w:rsidRPr="006D15C3">
        <w:rPr>
          <w:szCs w:val="22"/>
        </w:rPr>
        <w:tab/>
        <w:t xml:space="preserve">Tonnes of gaseous hydrogen </w:t>
      </w:r>
      <w:r w:rsidRPr="006D15C3">
        <w:rPr>
          <w:szCs w:val="22"/>
          <w:shd w:val="clear" w:color="auto" w:fill="FFFFFF"/>
        </w:rPr>
        <w:t>(H</w:t>
      </w:r>
      <w:r w:rsidRPr="002256D0">
        <w:rPr>
          <w:sz w:val="17"/>
          <w:szCs w:val="17"/>
          <w:shd w:val="clear" w:color="auto" w:fill="FFFFFF"/>
          <w:vertAlign w:val="subscript"/>
        </w:rPr>
        <w:t>2</w:t>
      </w:r>
      <w:r w:rsidRPr="006D15C3">
        <w:rPr>
          <w:szCs w:val="22"/>
          <w:shd w:val="clear" w:color="auto" w:fill="FFFFFF"/>
        </w:rPr>
        <w:t>(</w:t>
      </w:r>
      <w:r w:rsidRPr="006D15C3">
        <w:rPr>
          <w:i/>
          <w:iCs/>
          <w:szCs w:val="22"/>
          <w:shd w:val="clear" w:color="auto" w:fill="FFFFFF"/>
        </w:rPr>
        <w:t>g</w:t>
      </w:r>
      <w:r w:rsidRPr="006D15C3">
        <w:rPr>
          <w:szCs w:val="22"/>
          <w:shd w:val="clear" w:color="auto" w:fill="FFFFFF"/>
        </w:rPr>
        <w:t>))</w:t>
      </w:r>
      <w:r w:rsidRPr="006D15C3">
        <w:rPr>
          <w:szCs w:val="22"/>
        </w:rPr>
        <w:t xml:space="preserve"> that:</w:t>
      </w:r>
    </w:p>
    <w:p w14:paraId="0C6FB0B0" w14:textId="77777777" w:rsidR="00423B66" w:rsidRPr="006D15C3" w:rsidRDefault="00423B66" w:rsidP="00423B66">
      <w:pPr>
        <w:pStyle w:val="paragraph"/>
        <w:rPr>
          <w:szCs w:val="22"/>
        </w:rPr>
      </w:pPr>
      <w:r w:rsidRPr="006D15C3">
        <w:rPr>
          <w:szCs w:val="22"/>
        </w:rPr>
        <w:tab/>
        <w:t>(a)</w:t>
      </w:r>
      <w:r w:rsidRPr="006D15C3">
        <w:rPr>
          <w:szCs w:val="22"/>
        </w:rPr>
        <w:tab/>
        <w:t>are in a gaseous state; and</w:t>
      </w:r>
    </w:p>
    <w:p w14:paraId="33D9F94D" w14:textId="77777777" w:rsidR="00423B66" w:rsidRPr="006D15C3" w:rsidRDefault="00423B66" w:rsidP="00423B66">
      <w:pPr>
        <w:pStyle w:val="paragraph"/>
        <w:rPr>
          <w:szCs w:val="22"/>
        </w:rPr>
      </w:pPr>
      <w:r w:rsidRPr="006D15C3">
        <w:rPr>
          <w:szCs w:val="22"/>
        </w:rPr>
        <w:tab/>
        <w:t>(b)</w:t>
      </w:r>
      <w:r w:rsidRPr="006D15C3">
        <w:rPr>
          <w:szCs w:val="22"/>
        </w:rPr>
        <w:tab/>
        <w:t>are produced as part of carrying on the gaseous hydrogen production activity at the facility; and</w:t>
      </w:r>
    </w:p>
    <w:p w14:paraId="4C3DBCA3" w14:textId="77777777" w:rsidR="00423B66" w:rsidRPr="006D15C3" w:rsidRDefault="00423B66" w:rsidP="00423B66">
      <w:pPr>
        <w:pStyle w:val="paragraph"/>
        <w:rPr>
          <w:szCs w:val="22"/>
        </w:rPr>
      </w:pPr>
      <w:r w:rsidRPr="006D15C3">
        <w:rPr>
          <w:szCs w:val="22"/>
        </w:rPr>
        <w:tab/>
        <w:t>(c)</w:t>
      </w:r>
      <w:r w:rsidRPr="006D15C3">
        <w:rPr>
          <w:szCs w:val="22"/>
        </w:rPr>
        <w:tab/>
        <w:t>are of saleable quality; and</w:t>
      </w:r>
    </w:p>
    <w:p w14:paraId="777AA5DC" w14:textId="77777777" w:rsidR="00423B66" w:rsidRPr="006D15C3" w:rsidRDefault="00423B66" w:rsidP="00423B66">
      <w:pPr>
        <w:pStyle w:val="paragraph"/>
        <w:rPr>
          <w:szCs w:val="22"/>
          <w:shd w:val="clear" w:color="auto" w:fill="FFFFFF"/>
        </w:rPr>
      </w:pPr>
      <w:r w:rsidRPr="006D15C3">
        <w:rPr>
          <w:szCs w:val="22"/>
        </w:rPr>
        <w:tab/>
        <w:t>(d)</w:t>
      </w:r>
      <w:r w:rsidRPr="006D15C3">
        <w:rPr>
          <w:szCs w:val="22"/>
        </w:rPr>
        <w:tab/>
      </w:r>
      <w:r w:rsidRPr="006D15C3">
        <w:rPr>
          <w:szCs w:val="22"/>
          <w:shd w:val="clear" w:color="auto" w:fill="FFFFFF"/>
        </w:rPr>
        <w:t>are not consumed in carrying on the liquefied hydrogen production activity in section 100 of this Schedule; and</w:t>
      </w:r>
    </w:p>
    <w:p w14:paraId="3739D14C" w14:textId="77777777" w:rsidR="00423B66" w:rsidRPr="006D15C3" w:rsidRDefault="00423B66" w:rsidP="00423B66">
      <w:pPr>
        <w:pStyle w:val="paragraph"/>
        <w:rPr>
          <w:szCs w:val="22"/>
        </w:rPr>
      </w:pPr>
      <w:r w:rsidRPr="006D15C3">
        <w:rPr>
          <w:szCs w:val="22"/>
        </w:rPr>
        <w:tab/>
        <w:t>(e</w:t>
      </w:r>
      <w:r w:rsidRPr="006D15C3">
        <w:rPr>
          <w:szCs w:val="22"/>
          <w:shd w:val="clear" w:color="auto" w:fill="FFFFFF"/>
        </w:rPr>
        <w:t>)</w:t>
      </w:r>
      <w:r w:rsidRPr="006D15C3">
        <w:rPr>
          <w:szCs w:val="22"/>
          <w:shd w:val="clear" w:color="auto" w:fill="FFFFFF"/>
        </w:rPr>
        <w:tab/>
        <w:t>have not been counted as part of the liquefied hydrogen production variable in section 100 of this Schedule.</w:t>
      </w:r>
    </w:p>
    <w:p w14:paraId="401F2B7F" w14:textId="77777777" w:rsidR="00423B66" w:rsidRPr="006D15C3" w:rsidRDefault="00423B66" w:rsidP="00423B66">
      <w:pPr>
        <w:pStyle w:val="subsection"/>
        <w:rPr>
          <w:szCs w:val="22"/>
        </w:rPr>
      </w:pPr>
      <w:r w:rsidRPr="006D15C3">
        <w:rPr>
          <w:szCs w:val="22"/>
        </w:rPr>
        <w:tab/>
        <w:t>(2)</w:t>
      </w:r>
      <w:r w:rsidRPr="006D15C3">
        <w:rPr>
          <w:szCs w:val="22"/>
        </w:rPr>
        <w:tab/>
        <w:t xml:space="preserve">The metric in subsection (1) is applicable to a facility that conducts the activity of producing gaseous hydrogen through: </w:t>
      </w:r>
    </w:p>
    <w:p w14:paraId="06D48DA4" w14:textId="77777777" w:rsidR="00423B66" w:rsidRPr="006D15C3" w:rsidRDefault="00423B66" w:rsidP="00423B66">
      <w:pPr>
        <w:pStyle w:val="paragraph"/>
        <w:rPr>
          <w:szCs w:val="22"/>
        </w:rPr>
      </w:pPr>
      <w:r w:rsidRPr="006D15C3">
        <w:rPr>
          <w:szCs w:val="22"/>
        </w:rPr>
        <w:tab/>
        <w:t>(a)</w:t>
      </w:r>
      <w:r w:rsidRPr="006D15C3">
        <w:rPr>
          <w:szCs w:val="22"/>
        </w:rPr>
        <w:tab/>
        <w:t>the physical and chemical transformation of feedstocks that contain hydrogen to produce gaseous hydrogen</w:t>
      </w:r>
      <w:r w:rsidRPr="006D15C3">
        <w:rPr>
          <w:szCs w:val="22"/>
          <w:shd w:val="clear" w:color="auto" w:fill="FFFFFF"/>
        </w:rPr>
        <w:t>;</w:t>
      </w:r>
      <w:r w:rsidRPr="006D15C3">
        <w:rPr>
          <w:szCs w:val="22"/>
        </w:rPr>
        <w:t xml:space="preserve"> or </w:t>
      </w:r>
    </w:p>
    <w:p w14:paraId="234A92A3" w14:textId="77777777" w:rsidR="00423B66" w:rsidRPr="006D15C3" w:rsidRDefault="00423B66" w:rsidP="00423B66">
      <w:pPr>
        <w:pStyle w:val="paragraph"/>
        <w:rPr>
          <w:i/>
          <w:iCs/>
          <w:szCs w:val="22"/>
        </w:rPr>
      </w:pPr>
      <w:r w:rsidRPr="006D15C3">
        <w:rPr>
          <w:szCs w:val="22"/>
        </w:rPr>
        <w:tab/>
        <w:t>(b)</w:t>
      </w:r>
      <w:r w:rsidRPr="006D15C3">
        <w:rPr>
          <w:szCs w:val="22"/>
        </w:rPr>
        <w:tab/>
        <w:t xml:space="preserve">the physical and chemical transformation of water </w:t>
      </w:r>
      <w:r w:rsidRPr="006D15C3">
        <w:rPr>
          <w:szCs w:val="22"/>
          <w:shd w:val="clear" w:color="auto" w:fill="FFFFFF"/>
        </w:rPr>
        <w:t>(H</w:t>
      </w:r>
      <w:r w:rsidRPr="002256D0">
        <w:rPr>
          <w:sz w:val="17"/>
          <w:szCs w:val="17"/>
          <w:shd w:val="clear" w:color="auto" w:fill="FFFFFF"/>
          <w:vertAlign w:val="subscript"/>
        </w:rPr>
        <w:t>2</w:t>
      </w:r>
      <w:r w:rsidRPr="006D15C3">
        <w:rPr>
          <w:szCs w:val="22"/>
          <w:shd w:val="clear" w:color="auto" w:fill="FFFFFF"/>
        </w:rPr>
        <w:t xml:space="preserve">O) </w:t>
      </w:r>
      <w:r w:rsidRPr="006D15C3">
        <w:rPr>
          <w:szCs w:val="22"/>
        </w:rPr>
        <w:t>to gaseous hydrogen</w:t>
      </w:r>
      <w:r w:rsidRPr="006D15C3">
        <w:rPr>
          <w:szCs w:val="22"/>
          <w:shd w:val="clear" w:color="auto" w:fill="FFFFFF"/>
        </w:rPr>
        <w:t> </w:t>
      </w:r>
      <w:r w:rsidRPr="006D15C3">
        <w:rPr>
          <w:szCs w:val="22"/>
        </w:rPr>
        <w:t>through electrolysis.</w:t>
      </w:r>
    </w:p>
    <w:p w14:paraId="7EE84AAE" w14:textId="77777777" w:rsidR="00423B66" w:rsidRPr="006D15C3" w:rsidRDefault="00423B66" w:rsidP="00423B66">
      <w:pPr>
        <w:pStyle w:val="subsection"/>
        <w:rPr>
          <w:szCs w:val="22"/>
        </w:rPr>
      </w:pPr>
      <w:r w:rsidRPr="006D15C3">
        <w:rPr>
          <w:szCs w:val="22"/>
        </w:rPr>
        <w:tab/>
        <w:t>(3)</w:t>
      </w:r>
      <w:r w:rsidRPr="006D15C3">
        <w:rPr>
          <w:szCs w:val="22"/>
        </w:rPr>
        <w:tab/>
        <w:t xml:space="preserve">The activity in subsection (2) is the </w:t>
      </w:r>
      <w:r w:rsidRPr="006D15C3">
        <w:rPr>
          <w:b/>
          <w:bCs/>
          <w:i/>
          <w:iCs/>
          <w:szCs w:val="22"/>
        </w:rPr>
        <w:t>gaseous hydrogen</w:t>
      </w:r>
      <w:r w:rsidRPr="006D15C3">
        <w:rPr>
          <w:szCs w:val="22"/>
        </w:rPr>
        <w:t xml:space="preserve"> </w:t>
      </w:r>
      <w:r w:rsidRPr="006D15C3">
        <w:rPr>
          <w:b/>
          <w:i/>
          <w:szCs w:val="22"/>
        </w:rPr>
        <w:t>production activity</w:t>
      </w:r>
      <w:r w:rsidRPr="006D15C3">
        <w:rPr>
          <w:szCs w:val="22"/>
        </w:rPr>
        <w:t>.</w:t>
      </w:r>
    </w:p>
    <w:p w14:paraId="308602C0" w14:textId="77777777" w:rsidR="00423B66" w:rsidRPr="00BB7CBC" w:rsidRDefault="00423B66" w:rsidP="00423B66">
      <w:pPr>
        <w:pStyle w:val="subsection"/>
        <w:rPr>
          <w:szCs w:val="22"/>
        </w:rPr>
      </w:pPr>
      <w:r w:rsidRPr="006D15C3">
        <w:rPr>
          <w:szCs w:val="22"/>
        </w:rPr>
        <w:tab/>
        <w:t>(4)</w:t>
      </w:r>
      <w:r w:rsidRPr="006D15C3">
        <w:rPr>
          <w:szCs w:val="22"/>
        </w:rPr>
        <w:tab/>
        <w:t xml:space="preserve">The </w:t>
      </w:r>
      <w:r>
        <w:rPr>
          <w:szCs w:val="22"/>
        </w:rPr>
        <w:t>best practice</w:t>
      </w:r>
      <w:r w:rsidRPr="006D15C3">
        <w:rPr>
          <w:szCs w:val="22"/>
        </w:rPr>
        <w:t xml:space="preserve"> emissions intensity is </w:t>
      </w:r>
      <w:r>
        <w:rPr>
          <w:szCs w:val="22"/>
        </w:rPr>
        <w:t>7.13</w:t>
      </w:r>
      <w:r w:rsidRPr="006D15C3">
        <w:rPr>
          <w:szCs w:val="22"/>
        </w:rPr>
        <w:t xml:space="preserve"> t CO</w:t>
      </w:r>
      <w:r w:rsidRPr="00607F5F">
        <w:rPr>
          <w:sz w:val="17"/>
          <w:szCs w:val="17"/>
          <w:vertAlign w:val="subscript"/>
        </w:rPr>
        <w:t>2</w:t>
      </w:r>
      <w:r w:rsidRPr="006D15C3">
        <w:rPr>
          <w:szCs w:val="22"/>
        </w:rPr>
        <w:t>-e per tonne of gaseous hydrogen.</w:t>
      </w:r>
    </w:p>
    <w:p w14:paraId="20245E3D" w14:textId="77777777" w:rsidR="00423B66" w:rsidRPr="00C37453" w:rsidRDefault="00423B66" w:rsidP="00423B66">
      <w:pPr>
        <w:pStyle w:val="ActHead5"/>
        <w:rPr>
          <w:szCs w:val="24"/>
        </w:rPr>
      </w:pPr>
      <w:proofErr w:type="gramStart"/>
      <w:r w:rsidRPr="00C37453">
        <w:rPr>
          <w:szCs w:val="24"/>
        </w:rPr>
        <w:lastRenderedPageBreak/>
        <w:t>100</w:t>
      </w:r>
      <w:r w:rsidRPr="00C37453">
        <w:rPr>
          <w:sz w:val="28"/>
          <w:szCs w:val="22"/>
        </w:rPr>
        <w:t xml:space="preserve">  </w:t>
      </w:r>
      <w:r w:rsidRPr="00C37453">
        <w:rPr>
          <w:szCs w:val="24"/>
        </w:rPr>
        <w:t>Liquefied</w:t>
      </w:r>
      <w:proofErr w:type="gramEnd"/>
      <w:r w:rsidRPr="00C37453">
        <w:rPr>
          <w:szCs w:val="24"/>
        </w:rPr>
        <w:t xml:space="preserve"> hydrogen </w:t>
      </w:r>
    </w:p>
    <w:p w14:paraId="2E3FFF83" w14:textId="77777777" w:rsidR="00423B66" w:rsidRPr="006D15C3" w:rsidRDefault="00423B66" w:rsidP="00423B66">
      <w:pPr>
        <w:pStyle w:val="subsection"/>
        <w:rPr>
          <w:szCs w:val="22"/>
        </w:rPr>
      </w:pPr>
      <w:r w:rsidRPr="006D15C3">
        <w:rPr>
          <w:szCs w:val="22"/>
        </w:rPr>
        <w:tab/>
        <w:t>(1)</w:t>
      </w:r>
      <w:r w:rsidRPr="006D15C3">
        <w:rPr>
          <w:szCs w:val="22"/>
        </w:rPr>
        <w:tab/>
        <w:t>Tonnes of liquified hydrogen (H</w:t>
      </w:r>
      <w:r w:rsidRPr="002256D0">
        <w:rPr>
          <w:b/>
          <w:bCs/>
          <w:color w:val="202124"/>
          <w:sz w:val="17"/>
          <w:szCs w:val="17"/>
          <w:shd w:val="clear" w:color="auto" w:fill="FFFFFF"/>
          <w:vertAlign w:val="subscript"/>
        </w:rPr>
        <w:t>2</w:t>
      </w:r>
      <w:r w:rsidRPr="006D15C3">
        <w:rPr>
          <w:szCs w:val="22"/>
        </w:rPr>
        <w:t>(</w:t>
      </w:r>
      <w:r w:rsidRPr="006D15C3">
        <w:rPr>
          <w:i/>
          <w:iCs/>
          <w:szCs w:val="22"/>
        </w:rPr>
        <w:t>l</w:t>
      </w:r>
      <w:r w:rsidRPr="006D15C3">
        <w:rPr>
          <w:szCs w:val="22"/>
        </w:rPr>
        <w:t>)) that:</w:t>
      </w:r>
    </w:p>
    <w:p w14:paraId="683A04A7" w14:textId="77777777" w:rsidR="00423B66" w:rsidRPr="006D15C3" w:rsidRDefault="00423B66" w:rsidP="00423B66">
      <w:pPr>
        <w:pStyle w:val="paragraph"/>
        <w:rPr>
          <w:szCs w:val="22"/>
        </w:rPr>
      </w:pPr>
      <w:r w:rsidRPr="006D15C3">
        <w:rPr>
          <w:szCs w:val="22"/>
        </w:rPr>
        <w:tab/>
        <w:t>(a)</w:t>
      </w:r>
      <w:r w:rsidRPr="006D15C3">
        <w:rPr>
          <w:szCs w:val="22"/>
        </w:rPr>
        <w:tab/>
        <w:t>are in a liquid state;</w:t>
      </w:r>
      <w:r w:rsidRPr="006D15C3" w:rsidDel="00670BB7">
        <w:rPr>
          <w:szCs w:val="22"/>
        </w:rPr>
        <w:t xml:space="preserve"> </w:t>
      </w:r>
      <w:r w:rsidRPr="006D15C3">
        <w:rPr>
          <w:szCs w:val="22"/>
        </w:rPr>
        <w:t>and</w:t>
      </w:r>
    </w:p>
    <w:p w14:paraId="14D16020" w14:textId="77777777" w:rsidR="00423B66" w:rsidRPr="006D15C3" w:rsidRDefault="00423B66" w:rsidP="00423B66">
      <w:pPr>
        <w:pStyle w:val="paragraph"/>
        <w:rPr>
          <w:szCs w:val="22"/>
        </w:rPr>
      </w:pPr>
      <w:r w:rsidRPr="006D15C3">
        <w:rPr>
          <w:szCs w:val="22"/>
        </w:rPr>
        <w:tab/>
        <w:t>(b)</w:t>
      </w:r>
      <w:r w:rsidRPr="006D15C3">
        <w:rPr>
          <w:szCs w:val="22"/>
        </w:rPr>
        <w:tab/>
        <w:t>are produced as part of carrying on the liquefied hydrogen production activity at the facility; and</w:t>
      </w:r>
    </w:p>
    <w:p w14:paraId="3F615CDA" w14:textId="77777777" w:rsidR="00423B66" w:rsidRPr="006D15C3" w:rsidRDefault="00423B66" w:rsidP="00423B66">
      <w:pPr>
        <w:pStyle w:val="paragraph"/>
        <w:rPr>
          <w:szCs w:val="22"/>
        </w:rPr>
      </w:pPr>
      <w:r w:rsidRPr="006D15C3">
        <w:rPr>
          <w:szCs w:val="22"/>
        </w:rPr>
        <w:tab/>
        <w:t>(c)</w:t>
      </w:r>
      <w:r w:rsidRPr="006D15C3">
        <w:rPr>
          <w:szCs w:val="22"/>
        </w:rPr>
        <w:tab/>
        <w:t xml:space="preserve">are produced using gaseous hydrogen that was produced by carrying </w:t>
      </w:r>
      <w:r>
        <w:rPr>
          <w:szCs w:val="22"/>
        </w:rPr>
        <w:t>on</w:t>
      </w:r>
      <w:r w:rsidRPr="006D15C3">
        <w:rPr>
          <w:szCs w:val="22"/>
        </w:rPr>
        <w:t xml:space="preserve"> the gaseous hydrogen production activity at the facility; and</w:t>
      </w:r>
    </w:p>
    <w:p w14:paraId="1533FE00" w14:textId="77777777" w:rsidR="00423B66" w:rsidRPr="006D15C3" w:rsidRDefault="00423B66" w:rsidP="00423B66">
      <w:pPr>
        <w:pStyle w:val="paragraph"/>
        <w:rPr>
          <w:szCs w:val="22"/>
        </w:rPr>
      </w:pPr>
      <w:r w:rsidRPr="006D15C3">
        <w:rPr>
          <w:szCs w:val="22"/>
        </w:rPr>
        <w:tab/>
        <w:t>(d)</w:t>
      </w:r>
      <w:r w:rsidRPr="006D15C3">
        <w:rPr>
          <w:szCs w:val="22"/>
        </w:rPr>
        <w:tab/>
        <w:t>are of saleable quality; and</w:t>
      </w:r>
    </w:p>
    <w:p w14:paraId="06A40192" w14:textId="77777777" w:rsidR="00423B66" w:rsidRPr="006D15C3" w:rsidRDefault="00423B66" w:rsidP="00423B66">
      <w:pPr>
        <w:pStyle w:val="paragraph"/>
        <w:rPr>
          <w:szCs w:val="22"/>
        </w:rPr>
      </w:pPr>
      <w:r w:rsidRPr="006D15C3">
        <w:rPr>
          <w:szCs w:val="22"/>
        </w:rPr>
        <w:tab/>
        <w:t>(e)</w:t>
      </w:r>
      <w:r w:rsidRPr="006D15C3">
        <w:rPr>
          <w:szCs w:val="22"/>
        </w:rPr>
        <w:tab/>
        <w:t xml:space="preserve">have been loaded onto a pipeline, transport vessel, </w:t>
      </w:r>
      <w:proofErr w:type="gramStart"/>
      <w:r w:rsidRPr="006D15C3">
        <w:rPr>
          <w:szCs w:val="22"/>
        </w:rPr>
        <w:t>tanker</w:t>
      </w:r>
      <w:proofErr w:type="gramEnd"/>
      <w:r w:rsidRPr="006D15C3">
        <w:rPr>
          <w:szCs w:val="22"/>
        </w:rPr>
        <w:t xml:space="preserve"> or other transportation system.</w:t>
      </w:r>
    </w:p>
    <w:p w14:paraId="5CDD0106" w14:textId="77777777" w:rsidR="00423B66" w:rsidRPr="006D15C3" w:rsidRDefault="00423B66" w:rsidP="00423B66">
      <w:pPr>
        <w:pStyle w:val="subsection"/>
        <w:rPr>
          <w:szCs w:val="22"/>
        </w:rPr>
      </w:pPr>
      <w:r w:rsidRPr="006D15C3">
        <w:rPr>
          <w:szCs w:val="22"/>
        </w:rPr>
        <w:tab/>
        <w:t>(2)</w:t>
      </w:r>
      <w:r w:rsidRPr="006D15C3">
        <w:rPr>
          <w:szCs w:val="22"/>
        </w:rPr>
        <w:tab/>
        <w:t xml:space="preserve">The metric in subsection (1) is applicable to a facility that conducts the activity of producing liquified hydrogen through the physical transformation of gaseous hydrogen </w:t>
      </w:r>
      <w:r w:rsidRPr="006D15C3">
        <w:rPr>
          <w:szCs w:val="22"/>
          <w:shd w:val="clear" w:color="auto" w:fill="FFFFFF"/>
        </w:rPr>
        <w:t>(H</w:t>
      </w:r>
      <w:r w:rsidRPr="002256D0">
        <w:rPr>
          <w:sz w:val="17"/>
          <w:szCs w:val="22"/>
          <w:shd w:val="clear" w:color="auto" w:fill="FFFFFF"/>
          <w:vertAlign w:val="subscript"/>
        </w:rPr>
        <w:t>2</w:t>
      </w:r>
      <w:r w:rsidRPr="006D15C3">
        <w:rPr>
          <w:szCs w:val="22"/>
          <w:shd w:val="clear" w:color="auto" w:fill="FFFFFF"/>
        </w:rPr>
        <w:t>(</w:t>
      </w:r>
      <w:r w:rsidRPr="006D15C3">
        <w:rPr>
          <w:i/>
          <w:iCs/>
          <w:szCs w:val="22"/>
          <w:shd w:val="clear" w:color="auto" w:fill="FFFFFF"/>
        </w:rPr>
        <w:t>g</w:t>
      </w:r>
      <w:r w:rsidRPr="006D15C3">
        <w:rPr>
          <w:szCs w:val="22"/>
          <w:shd w:val="clear" w:color="auto" w:fill="FFFFFF"/>
        </w:rPr>
        <w:t>))</w:t>
      </w:r>
      <w:r w:rsidRPr="006D15C3">
        <w:rPr>
          <w:szCs w:val="22"/>
        </w:rPr>
        <w:t xml:space="preserve"> into liquefied hydrogen that is in a liquid state on leaving the facility.</w:t>
      </w:r>
    </w:p>
    <w:p w14:paraId="257D2BDB" w14:textId="77777777" w:rsidR="00423B66" w:rsidRPr="006D15C3" w:rsidRDefault="00423B66" w:rsidP="00423B66">
      <w:pPr>
        <w:pStyle w:val="subsection"/>
        <w:rPr>
          <w:szCs w:val="22"/>
        </w:rPr>
      </w:pPr>
      <w:r w:rsidRPr="006D15C3">
        <w:rPr>
          <w:szCs w:val="22"/>
        </w:rPr>
        <w:tab/>
        <w:t>(3)</w:t>
      </w:r>
      <w:r w:rsidRPr="006D15C3">
        <w:rPr>
          <w:szCs w:val="22"/>
        </w:rPr>
        <w:tab/>
        <w:t xml:space="preserve">The activity in subsection (2) is the </w:t>
      </w:r>
      <w:r w:rsidRPr="006D15C3">
        <w:rPr>
          <w:b/>
          <w:bCs/>
          <w:i/>
          <w:iCs/>
          <w:szCs w:val="22"/>
        </w:rPr>
        <w:t>liquefied hydrogen</w:t>
      </w:r>
      <w:r w:rsidRPr="006D15C3">
        <w:rPr>
          <w:b/>
          <w:i/>
          <w:szCs w:val="22"/>
        </w:rPr>
        <w:t xml:space="preserve"> production activity</w:t>
      </w:r>
      <w:r w:rsidRPr="006D15C3">
        <w:rPr>
          <w:szCs w:val="22"/>
        </w:rPr>
        <w:t>.</w:t>
      </w:r>
    </w:p>
    <w:p w14:paraId="4E0840E2" w14:textId="77777777" w:rsidR="00423B66" w:rsidRDefault="00423B66" w:rsidP="00423B66">
      <w:pPr>
        <w:pStyle w:val="subsection"/>
      </w:pPr>
      <w:r w:rsidRPr="006D15C3">
        <w:rPr>
          <w:szCs w:val="22"/>
        </w:rPr>
        <w:tab/>
        <w:t>(4)</w:t>
      </w:r>
      <w:r w:rsidRPr="006D15C3">
        <w:rPr>
          <w:szCs w:val="22"/>
        </w:rPr>
        <w:tab/>
        <w:t xml:space="preserve">The </w:t>
      </w:r>
      <w:r>
        <w:rPr>
          <w:szCs w:val="22"/>
        </w:rPr>
        <w:t>best practice</w:t>
      </w:r>
      <w:r w:rsidRPr="006D15C3">
        <w:rPr>
          <w:szCs w:val="22"/>
        </w:rPr>
        <w:t xml:space="preserve"> emissions intensity is </w:t>
      </w:r>
      <w:r>
        <w:rPr>
          <w:szCs w:val="22"/>
        </w:rPr>
        <w:t>7.13</w:t>
      </w:r>
      <w:r w:rsidRPr="006D15C3">
        <w:rPr>
          <w:szCs w:val="22"/>
        </w:rPr>
        <w:t xml:space="preserve"> t CO</w:t>
      </w:r>
      <w:r w:rsidRPr="00607F5F">
        <w:rPr>
          <w:sz w:val="17"/>
          <w:szCs w:val="17"/>
          <w:vertAlign w:val="subscript"/>
        </w:rPr>
        <w:t>2</w:t>
      </w:r>
      <w:r w:rsidRPr="006D15C3">
        <w:rPr>
          <w:szCs w:val="22"/>
        </w:rPr>
        <w:t>-e per tonne of liquefied hydrogen.</w:t>
      </w:r>
    </w:p>
    <w:p w14:paraId="2DADED27" w14:textId="77777777" w:rsidR="00423B66" w:rsidRPr="009A3BD8" w:rsidRDefault="00423B66" w:rsidP="00423B66">
      <w:pPr>
        <w:pStyle w:val="ActHead2"/>
        <w:rPr>
          <w:b w:val="0"/>
        </w:rPr>
      </w:pPr>
      <w:r w:rsidRPr="00D90B51">
        <w:rPr>
          <w:rStyle w:val="CharPartNo"/>
        </w:rPr>
        <w:t>Part</w:t>
      </w:r>
      <w:r>
        <w:rPr>
          <w:rStyle w:val="CharPartNo"/>
        </w:rPr>
        <w:t xml:space="preserve"> </w:t>
      </w:r>
      <w:r w:rsidRPr="00D57395">
        <w:rPr>
          <w:rStyle w:val="CharPartNo"/>
        </w:rPr>
        <w:t>49</w:t>
      </w:r>
      <w:r w:rsidRPr="009A3BD8">
        <w:t>—Mine rehabilitation</w:t>
      </w:r>
    </w:p>
    <w:p w14:paraId="046FBCD9" w14:textId="77777777" w:rsidR="00423B66" w:rsidRPr="007F1AEE" w:rsidRDefault="00423B66" w:rsidP="00C37453">
      <w:pPr>
        <w:pStyle w:val="ActHead5"/>
      </w:pPr>
      <w:bookmarkStart w:id="31" w:name="_Toc149819812"/>
      <w:proofErr w:type="gramStart"/>
      <w:r w:rsidRPr="00D57395">
        <w:rPr>
          <w:shd w:val="clear" w:color="auto" w:fill="FFFFFF"/>
        </w:rPr>
        <w:t>101</w:t>
      </w:r>
      <w:r w:rsidRPr="00B5218B">
        <w:t xml:space="preserve">  </w:t>
      </w:r>
      <w:bookmarkEnd w:id="31"/>
      <w:r>
        <w:t>Mine</w:t>
      </w:r>
      <w:proofErr w:type="gramEnd"/>
      <w:r>
        <w:t xml:space="preserve"> rehabilitation</w:t>
      </w:r>
    </w:p>
    <w:p w14:paraId="4DAC95D7" w14:textId="77777777" w:rsidR="00423B66" w:rsidRDefault="00423B66" w:rsidP="00423B66">
      <w:pPr>
        <w:pStyle w:val="subsection"/>
        <w:rPr>
          <w:szCs w:val="22"/>
        </w:rPr>
      </w:pPr>
      <w:r w:rsidRPr="00625699">
        <w:rPr>
          <w:szCs w:val="22"/>
        </w:rPr>
        <w:tab/>
        <w:t>(</w:t>
      </w:r>
      <w:r>
        <w:rPr>
          <w:szCs w:val="22"/>
        </w:rPr>
        <w:t>1</w:t>
      </w:r>
      <w:r w:rsidRPr="00625699">
        <w:rPr>
          <w:szCs w:val="22"/>
        </w:rPr>
        <w:t>)</w:t>
      </w:r>
      <w:r w:rsidRPr="00625699">
        <w:rPr>
          <w:szCs w:val="22"/>
        </w:rPr>
        <w:tab/>
      </w:r>
      <w:r>
        <w:rPr>
          <w:szCs w:val="22"/>
        </w:rPr>
        <w:t xml:space="preserve">Total </w:t>
      </w:r>
      <w:r w:rsidRPr="00775751">
        <w:rPr>
          <w:szCs w:val="22"/>
        </w:rPr>
        <w:t>gigajoules</w:t>
      </w:r>
      <w:r>
        <w:rPr>
          <w:szCs w:val="22"/>
        </w:rPr>
        <w:t xml:space="preserve"> of energy input that:</w:t>
      </w:r>
    </w:p>
    <w:p w14:paraId="70FD3E1B" w14:textId="77777777" w:rsidR="00423B66" w:rsidRDefault="00423B66" w:rsidP="00423B66">
      <w:pPr>
        <w:pStyle w:val="paragraph"/>
        <w:rPr>
          <w:szCs w:val="22"/>
        </w:rPr>
      </w:pPr>
      <w:r>
        <w:rPr>
          <w:szCs w:val="22"/>
        </w:rPr>
        <w:t xml:space="preserve"> </w:t>
      </w:r>
      <w:r w:rsidRPr="00625699">
        <w:rPr>
          <w:szCs w:val="22"/>
        </w:rPr>
        <w:tab/>
      </w:r>
      <w:r w:rsidRPr="006D41AC">
        <w:rPr>
          <w:szCs w:val="22"/>
        </w:rPr>
        <w:t>(a)</w:t>
      </w:r>
      <w:r w:rsidRPr="006D41AC">
        <w:rPr>
          <w:szCs w:val="22"/>
        </w:rPr>
        <w:tab/>
      </w:r>
      <w:r>
        <w:rPr>
          <w:szCs w:val="22"/>
        </w:rPr>
        <w:t xml:space="preserve">are </w:t>
      </w:r>
      <w:r w:rsidRPr="006D41AC">
        <w:rPr>
          <w:szCs w:val="22"/>
        </w:rPr>
        <w:t xml:space="preserve">used for the purpose of </w:t>
      </w:r>
      <w:proofErr w:type="gramStart"/>
      <w:r w:rsidRPr="006D41AC">
        <w:rPr>
          <w:szCs w:val="22"/>
        </w:rPr>
        <w:t>mine</w:t>
      </w:r>
      <w:proofErr w:type="gramEnd"/>
      <w:r w:rsidRPr="006D41AC">
        <w:rPr>
          <w:szCs w:val="22"/>
        </w:rPr>
        <w:t xml:space="preserve"> rehabilitation; and</w:t>
      </w:r>
    </w:p>
    <w:p w14:paraId="3E448C51" w14:textId="77777777" w:rsidR="00423B66" w:rsidRDefault="00423B66" w:rsidP="00423B66">
      <w:pPr>
        <w:pStyle w:val="paragraph"/>
        <w:rPr>
          <w:szCs w:val="22"/>
        </w:rPr>
      </w:pPr>
      <w:r w:rsidRPr="00625699">
        <w:rPr>
          <w:szCs w:val="22"/>
        </w:rPr>
        <w:tab/>
        <w:t>(b)</w:t>
      </w:r>
      <w:r>
        <w:rPr>
          <w:szCs w:val="22"/>
        </w:rPr>
        <w:tab/>
        <w:t>have not been counted for another production variable at the facility.</w:t>
      </w:r>
    </w:p>
    <w:p w14:paraId="66C7D8AA" w14:textId="77777777" w:rsidR="00423B66" w:rsidRPr="00D57395" w:rsidRDefault="00423B66" w:rsidP="00423B66">
      <w:pPr>
        <w:pStyle w:val="subsection"/>
      </w:pPr>
      <w:r w:rsidRPr="00D57395">
        <w:tab/>
        <w:t>(2)</w:t>
      </w:r>
      <w:r w:rsidRPr="00D57395">
        <w:tab/>
      </w:r>
      <w:r w:rsidRPr="00C459AD">
        <w:t>The metric in subsection (1) is applicable to a facility:</w:t>
      </w:r>
    </w:p>
    <w:p w14:paraId="1BCFD869" w14:textId="77777777" w:rsidR="00423B66" w:rsidRPr="00D57395" w:rsidRDefault="00423B66" w:rsidP="00423B66">
      <w:pPr>
        <w:pStyle w:val="paragraph"/>
      </w:pPr>
      <w:r w:rsidRPr="00D57395">
        <w:tab/>
        <w:t>(a)</w:t>
      </w:r>
      <w:r w:rsidRPr="00D57395">
        <w:tab/>
      </w:r>
      <w:r w:rsidRPr="00C459AD">
        <w:t>that undertakes mine rehabilitation within the facility by conducting</w:t>
      </w:r>
      <w:r>
        <w:t xml:space="preserve"> any of the following activities (the </w:t>
      </w:r>
      <w:r>
        <w:rPr>
          <w:b/>
          <w:i/>
        </w:rPr>
        <w:t>rehabilitation activities</w:t>
      </w:r>
      <w:r>
        <w:t>)</w:t>
      </w:r>
      <w:r w:rsidRPr="00C459AD">
        <w:t>:</w:t>
      </w:r>
    </w:p>
    <w:p w14:paraId="0FAE0824" w14:textId="77777777" w:rsidR="00423B66" w:rsidRPr="00D57395" w:rsidRDefault="00423B66" w:rsidP="00423B66">
      <w:pPr>
        <w:pStyle w:val="paragraphsub"/>
      </w:pPr>
      <w:r w:rsidRPr="00D57395">
        <w:tab/>
        <w:t>(</w:t>
      </w:r>
      <w:proofErr w:type="spellStart"/>
      <w:r w:rsidRPr="00D57395">
        <w:t>i</w:t>
      </w:r>
      <w:proofErr w:type="spellEnd"/>
      <w:r w:rsidRPr="00D57395">
        <w:t>)</w:t>
      </w:r>
      <w:r w:rsidRPr="00D57395">
        <w:tab/>
      </w:r>
      <w:r w:rsidRPr="00C459AD">
        <w:t xml:space="preserve">haulage of </w:t>
      </w:r>
      <w:proofErr w:type="gramStart"/>
      <w:r w:rsidRPr="00C459AD">
        <w:t>material;</w:t>
      </w:r>
      <w:proofErr w:type="gramEnd"/>
      <w:r w:rsidRPr="00C459AD">
        <w:t xml:space="preserve"> </w:t>
      </w:r>
    </w:p>
    <w:p w14:paraId="227B184F" w14:textId="77777777" w:rsidR="00423B66" w:rsidRPr="00D57395" w:rsidRDefault="00423B66" w:rsidP="00423B66">
      <w:pPr>
        <w:pStyle w:val="paragraphsub"/>
      </w:pPr>
      <w:r w:rsidRPr="00D57395">
        <w:tab/>
        <w:t>(ii)</w:t>
      </w:r>
      <w:r w:rsidRPr="00D57395">
        <w:tab/>
      </w:r>
      <w:r w:rsidRPr="00C459AD">
        <w:t xml:space="preserve">shaping and contouring of </w:t>
      </w:r>
      <w:proofErr w:type="gramStart"/>
      <w:r w:rsidRPr="00C459AD">
        <w:t>landforms;</w:t>
      </w:r>
      <w:proofErr w:type="gramEnd"/>
      <w:r w:rsidRPr="00C459AD">
        <w:t xml:space="preserve"> </w:t>
      </w:r>
    </w:p>
    <w:p w14:paraId="67605042" w14:textId="77777777" w:rsidR="00423B66" w:rsidRPr="00D57395" w:rsidRDefault="00423B66" w:rsidP="00423B66">
      <w:pPr>
        <w:pStyle w:val="paragraphsub"/>
      </w:pPr>
      <w:r w:rsidRPr="00D57395">
        <w:tab/>
        <w:t>(iii)</w:t>
      </w:r>
      <w:r w:rsidRPr="00D57395">
        <w:tab/>
      </w:r>
      <w:proofErr w:type="gramStart"/>
      <w:r w:rsidRPr="00C459AD">
        <w:t>revegetation;</w:t>
      </w:r>
      <w:proofErr w:type="gramEnd"/>
      <w:r w:rsidRPr="00C459AD">
        <w:t xml:space="preserve"> </w:t>
      </w:r>
    </w:p>
    <w:p w14:paraId="74F3F1B4" w14:textId="77777777" w:rsidR="00423B66" w:rsidRPr="00D57395" w:rsidRDefault="00423B66" w:rsidP="00423B66">
      <w:pPr>
        <w:pStyle w:val="paragraphsub"/>
      </w:pPr>
      <w:r w:rsidRPr="00D57395">
        <w:tab/>
        <w:t>(iv)</w:t>
      </w:r>
      <w:r w:rsidRPr="00D57395">
        <w:tab/>
      </w:r>
      <w:r w:rsidRPr="00C459AD">
        <w:t xml:space="preserve">management of tailings and </w:t>
      </w:r>
      <w:proofErr w:type="gramStart"/>
      <w:r w:rsidRPr="00C459AD">
        <w:t>wastewater;</w:t>
      </w:r>
      <w:proofErr w:type="gramEnd"/>
      <w:r w:rsidRPr="00C459AD">
        <w:t xml:space="preserve"> </w:t>
      </w:r>
    </w:p>
    <w:p w14:paraId="4D8C7EA6" w14:textId="77777777" w:rsidR="00423B66" w:rsidRPr="00D57395" w:rsidRDefault="00423B66" w:rsidP="00423B66">
      <w:pPr>
        <w:pStyle w:val="paragraphsub"/>
      </w:pPr>
      <w:r w:rsidRPr="00D57395">
        <w:tab/>
        <w:t>(v)</w:t>
      </w:r>
      <w:r w:rsidRPr="00D57395">
        <w:tab/>
      </w:r>
      <w:r w:rsidRPr="00C459AD">
        <w:t xml:space="preserve">associated activities such as dust </w:t>
      </w:r>
      <w:proofErr w:type="gramStart"/>
      <w:r w:rsidRPr="00C459AD">
        <w:t>suppression;</w:t>
      </w:r>
      <w:proofErr w:type="gramEnd"/>
    </w:p>
    <w:p w14:paraId="21E394AD" w14:textId="77777777" w:rsidR="00423B66" w:rsidRPr="00264388" w:rsidRDefault="00423B66" w:rsidP="00423B66">
      <w:pPr>
        <w:pStyle w:val="paragraph"/>
        <w:rPr>
          <w:szCs w:val="22"/>
        </w:rPr>
      </w:pPr>
      <w:r w:rsidRPr="00264388">
        <w:rPr>
          <w:szCs w:val="22"/>
        </w:rPr>
        <w:tab/>
        <w:t>(b)</w:t>
      </w:r>
      <w:r w:rsidRPr="00264388">
        <w:rPr>
          <w:szCs w:val="22"/>
        </w:rPr>
        <w:tab/>
        <w:t>where the rehabilitation activities:</w:t>
      </w:r>
    </w:p>
    <w:p w14:paraId="32CB79AE" w14:textId="77777777" w:rsidR="00423B66" w:rsidRPr="005611A5" w:rsidRDefault="00423B66" w:rsidP="00423B66">
      <w:pPr>
        <w:pStyle w:val="paragraphsub"/>
      </w:pPr>
      <w:r w:rsidRPr="00D57395">
        <w:tab/>
        <w:t>(</w:t>
      </w:r>
      <w:proofErr w:type="spellStart"/>
      <w:r w:rsidRPr="00D57395">
        <w:t>i</w:t>
      </w:r>
      <w:proofErr w:type="spellEnd"/>
      <w:r w:rsidRPr="00D57395">
        <w:t>)</w:t>
      </w:r>
      <w:r w:rsidRPr="00D57395">
        <w:tab/>
      </w:r>
      <w:r w:rsidRPr="00C459AD">
        <w:t xml:space="preserve">are </w:t>
      </w:r>
      <w:proofErr w:type="gramStart"/>
      <w:r w:rsidRPr="00C459AD">
        <w:t>in excess of</w:t>
      </w:r>
      <w:proofErr w:type="gramEnd"/>
      <w:r w:rsidRPr="00C459AD">
        <w:t xml:space="preserve"> those required for the mine’s normal operation; and</w:t>
      </w:r>
    </w:p>
    <w:p w14:paraId="4307D0F7" w14:textId="77777777" w:rsidR="00423B66" w:rsidRPr="00D57395" w:rsidRDefault="00423B66" w:rsidP="00423B66">
      <w:pPr>
        <w:pStyle w:val="paragraphsub"/>
      </w:pPr>
      <w:r w:rsidRPr="00D57395">
        <w:tab/>
        <w:t>(ii)</w:t>
      </w:r>
      <w:r w:rsidRPr="00D57395">
        <w:tab/>
      </w:r>
      <w:r w:rsidRPr="00C459AD">
        <w:t>are not associated with on-site electricity generation; and</w:t>
      </w:r>
    </w:p>
    <w:p w14:paraId="1DE87BE2" w14:textId="77777777" w:rsidR="00423B66" w:rsidRPr="00D57395" w:rsidRDefault="00423B66" w:rsidP="00423B66">
      <w:pPr>
        <w:pStyle w:val="paragraphsub"/>
      </w:pPr>
      <w:r w:rsidRPr="00D57395">
        <w:tab/>
        <w:t>(iii)</w:t>
      </w:r>
      <w:r w:rsidRPr="00D57395">
        <w:tab/>
      </w:r>
      <w:r w:rsidRPr="00C459AD">
        <w:t xml:space="preserve">do not fall within the scope of any other production variable in this Schedule. </w:t>
      </w:r>
    </w:p>
    <w:p w14:paraId="7AE55302" w14:textId="77777777" w:rsidR="00423B66" w:rsidRDefault="00423B66" w:rsidP="00423B66">
      <w:pPr>
        <w:pStyle w:val="notetext"/>
        <w:rPr>
          <w:snapToGrid w:val="0"/>
          <w:lang w:eastAsia="en-US"/>
        </w:rPr>
      </w:pPr>
      <w:r w:rsidRPr="00825AF6">
        <w:rPr>
          <w:bCs/>
          <w:snapToGrid w:val="0"/>
          <w:lang w:eastAsia="en-US"/>
        </w:rPr>
        <w:t>Examples:</w:t>
      </w:r>
      <w:r w:rsidRPr="006258D3">
        <w:rPr>
          <w:b/>
          <w:bCs/>
          <w:snapToGrid w:val="0"/>
          <w:lang w:eastAsia="en-US"/>
        </w:rPr>
        <w:tab/>
      </w:r>
      <w:r w:rsidRPr="006258D3">
        <w:rPr>
          <w:snapToGrid w:val="0"/>
        </w:rPr>
        <w:t>Mine</w:t>
      </w:r>
      <w:r>
        <w:rPr>
          <w:b/>
          <w:bCs/>
          <w:snapToGrid w:val="0"/>
          <w:lang w:eastAsia="en-US"/>
        </w:rPr>
        <w:t xml:space="preserve"> </w:t>
      </w:r>
      <w:r>
        <w:rPr>
          <w:snapToGrid w:val="0"/>
          <w:lang w:eastAsia="en-US"/>
        </w:rPr>
        <w:t>r</w:t>
      </w:r>
      <w:r w:rsidRPr="006258D3">
        <w:rPr>
          <w:snapToGrid w:val="0"/>
          <w:lang w:eastAsia="en-US"/>
        </w:rPr>
        <w:t>ehabilitation of an entire pit</w:t>
      </w:r>
      <w:r>
        <w:rPr>
          <w:snapToGrid w:val="0"/>
          <w:lang w:eastAsia="en-US"/>
        </w:rPr>
        <w:t>.</w:t>
      </w:r>
    </w:p>
    <w:p w14:paraId="4AAE5F9F" w14:textId="77777777" w:rsidR="00423B66" w:rsidRDefault="00423B66" w:rsidP="00423B66">
      <w:pPr>
        <w:pStyle w:val="notetext"/>
        <w:ind w:firstLine="0"/>
        <w:rPr>
          <w:snapToGrid w:val="0"/>
          <w:lang w:eastAsia="en-US"/>
        </w:rPr>
      </w:pPr>
      <w:r>
        <w:rPr>
          <w:snapToGrid w:val="0"/>
          <w:lang w:eastAsia="en-US"/>
        </w:rPr>
        <w:t>Mine r</w:t>
      </w:r>
      <w:r w:rsidRPr="00AB79E9">
        <w:rPr>
          <w:snapToGrid w:val="0"/>
          <w:lang w:eastAsia="en-US"/>
        </w:rPr>
        <w:t>ehabilitation</w:t>
      </w:r>
      <w:r w:rsidRPr="00B677F4" w:rsidDel="008A3237">
        <w:rPr>
          <w:snapToGrid w:val="0"/>
          <w:lang w:eastAsia="en-US"/>
        </w:rPr>
        <w:t xml:space="preserve"> </w:t>
      </w:r>
      <w:r w:rsidRPr="006258D3">
        <w:rPr>
          <w:snapToGrid w:val="0"/>
          <w:lang w:eastAsia="en-US"/>
        </w:rPr>
        <w:t>ramping up as production drops towards mine closure.</w:t>
      </w:r>
    </w:p>
    <w:p w14:paraId="1E97462F" w14:textId="77777777" w:rsidR="00423B66" w:rsidRDefault="00423B66" w:rsidP="00423B66">
      <w:pPr>
        <w:pStyle w:val="notetext"/>
        <w:ind w:firstLine="0"/>
        <w:rPr>
          <w:snapToGrid w:val="0"/>
          <w:lang w:eastAsia="en-US"/>
        </w:rPr>
      </w:pPr>
      <w:r w:rsidRPr="008A3237">
        <w:rPr>
          <w:snapToGrid w:val="0"/>
          <w:lang w:eastAsia="en-US"/>
        </w:rPr>
        <w:t>Mine rehabilitation at the end of a mine’s life following cessation of production.</w:t>
      </w:r>
    </w:p>
    <w:p w14:paraId="2C6C305F" w14:textId="77777777" w:rsidR="00423B66" w:rsidRPr="00625699" w:rsidRDefault="00423B66" w:rsidP="00423B66">
      <w:pPr>
        <w:pStyle w:val="subsection"/>
        <w:rPr>
          <w:szCs w:val="22"/>
        </w:rPr>
      </w:pPr>
      <w:r w:rsidRPr="00625699">
        <w:rPr>
          <w:szCs w:val="22"/>
        </w:rPr>
        <w:tab/>
        <w:t>(3)</w:t>
      </w:r>
      <w:r w:rsidRPr="00625699">
        <w:rPr>
          <w:szCs w:val="22"/>
        </w:rPr>
        <w:tab/>
        <w:t xml:space="preserve">The activity in subsection (2) is the </w:t>
      </w:r>
      <w:r>
        <w:rPr>
          <w:b/>
          <w:bCs/>
          <w:i/>
          <w:iCs/>
          <w:szCs w:val="22"/>
        </w:rPr>
        <w:t>mine rehabilitation</w:t>
      </w:r>
      <w:r w:rsidRPr="00625699">
        <w:rPr>
          <w:b/>
          <w:i/>
          <w:szCs w:val="22"/>
        </w:rPr>
        <w:t xml:space="preserve"> activity</w:t>
      </w:r>
      <w:r w:rsidRPr="00625699">
        <w:rPr>
          <w:szCs w:val="22"/>
        </w:rPr>
        <w:t>.</w:t>
      </w:r>
    </w:p>
    <w:p w14:paraId="4D88884C" w14:textId="77777777" w:rsidR="00423B66" w:rsidRDefault="00423B66" w:rsidP="00423B66">
      <w:pPr>
        <w:pStyle w:val="subsection"/>
        <w:rPr>
          <w:szCs w:val="22"/>
        </w:rPr>
      </w:pPr>
      <w:r w:rsidRPr="00625699">
        <w:rPr>
          <w:szCs w:val="22"/>
        </w:rPr>
        <w:lastRenderedPageBreak/>
        <w:tab/>
        <w:t>(4)</w:t>
      </w:r>
      <w:r w:rsidRPr="00625699">
        <w:rPr>
          <w:szCs w:val="22"/>
        </w:rPr>
        <w:tab/>
        <w:t>The default emissions intensity is</w:t>
      </w:r>
      <w:r w:rsidRPr="003515F7">
        <w:rPr>
          <w:szCs w:val="22"/>
        </w:rPr>
        <w:t xml:space="preserve"> 0.0702 t CO</w:t>
      </w:r>
      <w:r w:rsidRPr="00607F5F">
        <w:rPr>
          <w:sz w:val="17"/>
          <w:szCs w:val="17"/>
          <w:vertAlign w:val="subscript"/>
        </w:rPr>
        <w:t>2</w:t>
      </w:r>
      <w:r w:rsidRPr="003515F7">
        <w:rPr>
          <w:szCs w:val="22"/>
        </w:rPr>
        <w:t xml:space="preserve">-e per </w:t>
      </w:r>
      <w:r w:rsidRPr="00775751">
        <w:rPr>
          <w:szCs w:val="22"/>
        </w:rPr>
        <w:t>gigajoule</w:t>
      </w:r>
      <w:r w:rsidRPr="003515F7">
        <w:rPr>
          <w:szCs w:val="22"/>
        </w:rPr>
        <w:t xml:space="preserve"> of energy input to the mine rehabilitation activity</w:t>
      </w:r>
      <w:r w:rsidRPr="00625699">
        <w:rPr>
          <w:szCs w:val="22"/>
        </w:rPr>
        <w:t>.</w:t>
      </w:r>
    </w:p>
    <w:p w14:paraId="09E1B902" w14:textId="1C0932C4" w:rsidR="00423B66" w:rsidRDefault="00423B66" w:rsidP="00423B66">
      <w:pPr>
        <w:pStyle w:val="subsection"/>
        <w:rPr>
          <w:szCs w:val="22"/>
        </w:rPr>
      </w:pPr>
      <w:r w:rsidRPr="00625699">
        <w:rPr>
          <w:szCs w:val="22"/>
        </w:rPr>
        <w:tab/>
      </w:r>
      <w:r>
        <w:rPr>
          <w:szCs w:val="22"/>
        </w:rPr>
        <w:t>(5)</w:t>
      </w:r>
      <w:r w:rsidRPr="00625699">
        <w:rPr>
          <w:szCs w:val="22"/>
        </w:rPr>
        <w:tab/>
        <w:t>The</w:t>
      </w:r>
      <w:r>
        <w:rPr>
          <w:szCs w:val="22"/>
        </w:rPr>
        <w:t xml:space="preserve"> </w:t>
      </w:r>
      <w:r>
        <w:t xml:space="preserve">best practice emissions intensity for the production variable is </w:t>
      </w:r>
      <w:r w:rsidRPr="006F029F">
        <w:rPr>
          <w:bCs/>
        </w:rPr>
        <w:t>0.0702</w:t>
      </w:r>
      <w:r>
        <w:t> </w:t>
      </w:r>
      <w:r w:rsidRPr="004E4B8A">
        <w:t>t</w:t>
      </w:r>
      <w:r>
        <w:t> </w:t>
      </w:r>
      <w:r w:rsidRPr="004E4B8A">
        <w:t>CO</w:t>
      </w:r>
      <w:r w:rsidRPr="00607F5F">
        <w:rPr>
          <w:sz w:val="17"/>
          <w:szCs w:val="17"/>
          <w:vertAlign w:val="subscript"/>
        </w:rPr>
        <w:t>2</w:t>
      </w:r>
      <w:r>
        <w:noBreakHyphen/>
      </w:r>
      <w:r w:rsidRPr="004E4B8A">
        <w:t xml:space="preserve">e per </w:t>
      </w:r>
      <w:r w:rsidRPr="00775751">
        <w:rPr>
          <w:szCs w:val="22"/>
        </w:rPr>
        <w:t>gigajoule</w:t>
      </w:r>
      <w:r w:rsidRPr="004E4B8A">
        <w:t xml:space="preserve"> of energy input to mine rehabilitation activity</w:t>
      </w:r>
      <w:r>
        <w:t>.</w:t>
      </w:r>
    </w:p>
    <w:p w14:paraId="33833CB2" w14:textId="77777777" w:rsidR="00423B66" w:rsidRDefault="00423B66" w:rsidP="00423B66">
      <w:pPr>
        <w:pStyle w:val="subsection"/>
        <w:rPr>
          <w:szCs w:val="22"/>
          <w:shd w:val="clear" w:color="auto" w:fill="FFFFFF"/>
        </w:rPr>
      </w:pPr>
      <w:r w:rsidRPr="00625699">
        <w:rPr>
          <w:szCs w:val="22"/>
        </w:rPr>
        <w:tab/>
        <w:t>(</w:t>
      </w:r>
      <w:r>
        <w:rPr>
          <w:szCs w:val="22"/>
        </w:rPr>
        <w:t>6</w:t>
      </w:r>
      <w:r w:rsidRPr="00625699">
        <w:rPr>
          <w:szCs w:val="22"/>
        </w:rPr>
        <w:t>)</w:t>
      </w:r>
      <w:r w:rsidRPr="00625699">
        <w:rPr>
          <w:szCs w:val="22"/>
        </w:rPr>
        <w:tab/>
      </w:r>
      <w:r>
        <w:rPr>
          <w:szCs w:val="22"/>
        </w:rPr>
        <w:t>Without limitation, t</w:t>
      </w:r>
      <w:r w:rsidRPr="00625699">
        <w:rPr>
          <w:szCs w:val="22"/>
        </w:rPr>
        <w:t xml:space="preserve">he </w:t>
      </w:r>
      <w:r>
        <w:rPr>
          <w:szCs w:val="22"/>
          <w:shd w:val="clear" w:color="auto" w:fill="FFFFFF"/>
        </w:rPr>
        <w:t>quantity of the metric in subsection (1) may be evidenced by:</w:t>
      </w:r>
    </w:p>
    <w:p w14:paraId="4CBC50A1" w14:textId="77777777" w:rsidR="00423B66" w:rsidRDefault="00423B66" w:rsidP="00423B66">
      <w:pPr>
        <w:pStyle w:val="paragraph"/>
        <w:rPr>
          <w:szCs w:val="22"/>
        </w:rPr>
      </w:pPr>
      <w:r w:rsidRPr="00625699">
        <w:rPr>
          <w:szCs w:val="22"/>
        </w:rPr>
        <w:tab/>
        <w:t>(</w:t>
      </w:r>
      <w:r>
        <w:rPr>
          <w:szCs w:val="22"/>
        </w:rPr>
        <w:t>a</w:t>
      </w:r>
      <w:r w:rsidRPr="00625699">
        <w:rPr>
          <w:szCs w:val="22"/>
        </w:rPr>
        <w:t>)</w:t>
      </w:r>
      <w:r>
        <w:rPr>
          <w:szCs w:val="22"/>
        </w:rPr>
        <w:tab/>
      </w:r>
      <w:r>
        <w:rPr>
          <w:snapToGrid w:val="0"/>
          <w:lang w:eastAsia="en-US"/>
        </w:rPr>
        <w:t>third party contracts</w:t>
      </w:r>
      <w:r>
        <w:rPr>
          <w:szCs w:val="22"/>
        </w:rPr>
        <w:t>; or</w:t>
      </w:r>
    </w:p>
    <w:p w14:paraId="6F6E13C4" w14:textId="77777777" w:rsidR="00423B66" w:rsidRDefault="00423B66" w:rsidP="00423B66">
      <w:pPr>
        <w:pStyle w:val="paragraph"/>
        <w:rPr>
          <w:szCs w:val="22"/>
          <w:shd w:val="clear" w:color="auto" w:fill="FFFFFF"/>
        </w:rPr>
      </w:pPr>
      <w:r>
        <w:rPr>
          <w:szCs w:val="22"/>
        </w:rPr>
        <w:tab/>
      </w:r>
      <w:r w:rsidRPr="00625699">
        <w:rPr>
          <w:szCs w:val="22"/>
        </w:rPr>
        <w:t>(</w:t>
      </w:r>
      <w:r>
        <w:rPr>
          <w:szCs w:val="22"/>
        </w:rPr>
        <w:t>b</w:t>
      </w:r>
      <w:r w:rsidRPr="00625699">
        <w:rPr>
          <w:szCs w:val="22"/>
        </w:rPr>
        <w:t>)</w:t>
      </w:r>
      <w:r>
        <w:rPr>
          <w:szCs w:val="22"/>
        </w:rPr>
        <w:tab/>
      </w:r>
      <w:r>
        <w:rPr>
          <w:snapToGrid w:val="0"/>
          <w:lang w:eastAsia="en-US"/>
        </w:rPr>
        <w:t>fuel purchase receipts</w:t>
      </w:r>
      <w:r>
        <w:rPr>
          <w:szCs w:val="22"/>
          <w:shd w:val="clear" w:color="auto" w:fill="FFFFFF"/>
        </w:rPr>
        <w:t>; or</w:t>
      </w:r>
    </w:p>
    <w:p w14:paraId="6CF939E4" w14:textId="77777777" w:rsidR="00423B66" w:rsidRDefault="00423B66" w:rsidP="00423B66">
      <w:pPr>
        <w:pStyle w:val="paragraph"/>
        <w:rPr>
          <w:szCs w:val="22"/>
          <w:shd w:val="clear" w:color="auto" w:fill="FFFFFF"/>
        </w:rPr>
      </w:pPr>
      <w:r>
        <w:rPr>
          <w:szCs w:val="22"/>
        </w:rPr>
        <w:tab/>
      </w:r>
      <w:r w:rsidRPr="00625699">
        <w:rPr>
          <w:szCs w:val="22"/>
        </w:rPr>
        <w:t>(</w:t>
      </w:r>
      <w:r>
        <w:rPr>
          <w:szCs w:val="22"/>
        </w:rPr>
        <w:t>c</w:t>
      </w:r>
      <w:r w:rsidRPr="00625699">
        <w:rPr>
          <w:szCs w:val="22"/>
        </w:rPr>
        <w:t>)</w:t>
      </w:r>
      <w:r>
        <w:rPr>
          <w:szCs w:val="22"/>
        </w:rPr>
        <w:tab/>
      </w:r>
      <w:r>
        <w:rPr>
          <w:snapToGrid w:val="0"/>
          <w:lang w:eastAsia="en-US"/>
        </w:rPr>
        <w:t>fuel use records from a fuel management system</w:t>
      </w:r>
      <w:r>
        <w:rPr>
          <w:szCs w:val="22"/>
          <w:shd w:val="clear" w:color="auto" w:fill="FFFFFF"/>
        </w:rPr>
        <w:t>; or</w:t>
      </w:r>
    </w:p>
    <w:p w14:paraId="302ECB0D" w14:textId="77777777" w:rsidR="00423B66" w:rsidRPr="006258D3" w:rsidRDefault="00423B66" w:rsidP="00423B66">
      <w:pPr>
        <w:pStyle w:val="paragraph"/>
        <w:rPr>
          <w:i/>
          <w:iCs/>
          <w:snapToGrid w:val="0"/>
          <w:szCs w:val="22"/>
          <w:lang w:eastAsia="en-US"/>
        </w:rPr>
      </w:pPr>
      <w:r>
        <w:rPr>
          <w:szCs w:val="22"/>
        </w:rPr>
        <w:tab/>
      </w:r>
      <w:r w:rsidRPr="00625699">
        <w:rPr>
          <w:szCs w:val="22"/>
        </w:rPr>
        <w:t>(</w:t>
      </w:r>
      <w:r>
        <w:rPr>
          <w:szCs w:val="22"/>
        </w:rPr>
        <w:t>d</w:t>
      </w:r>
      <w:r w:rsidRPr="00625699">
        <w:rPr>
          <w:szCs w:val="22"/>
        </w:rPr>
        <w:t>)</w:t>
      </w:r>
      <w:r>
        <w:rPr>
          <w:szCs w:val="22"/>
        </w:rPr>
        <w:tab/>
        <w:t xml:space="preserve">evidence of </w:t>
      </w:r>
      <w:r>
        <w:rPr>
          <w:snapToGrid w:val="0"/>
          <w:lang w:eastAsia="en-US"/>
        </w:rPr>
        <w:t>an activity scheduled in an approved mining and rehabilitation plan r</w:t>
      </w:r>
      <w:r>
        <w:rPr>
          <w:szCs w:val="22"/>
          <w:shd w:val="clear" w:color="auto" w:fill="FFFFFF"/>
        </w:rPr>
        <w:t>elating to the mine rehabilitation activity.</w:t>
      </w:r>
    </w:p>
    <w:p w14:paraId="0E3088DE" w14:textId="77777777" w:rsidR="00423B66" w:rsidRDefault="00423B66" w:rsidP="00423B66">
      <w:pPr>
        <w:keepNext/>
        <w:keepLines/>
        <w:spacing w:before="280"/>
        <w:outlineLvl w:val="1"/>
        <w:rPr>
          <w:rFonts w:eastAsia="Times New Roman"/>
          <w:b/>
          <w:kern w:val="28"/>
          <w:sz w:val="32"/>
          <w:lang w:eastAsia="en-AU"/>
        </w:rPr>
      </w:pPr>
      <w:r w:rsidRPr="00EF1445">
        <w:rPr>
          <w:rFonts w:eastAsia="Times New Roman"/>
          <w:b/>
          <w:kern w:val="28"/>
          <w:sz w:val="32"/>
          <w:lang w:eastAsia="en-AU"/>
        </w:rPr>
        <w:t xml:space="preserve">Part </w:t>
      </w:r>
      <w:r w:rsidRPr="006258D3">
        <w:rPr>
          <w:rFonts w:eastAsia="Times New Roman"/>
          <w:b/>
          <w:kern w:val="28"/>
          <w:sz w:val="32"/>
          <w:lang w:eastAsia="en-AU"/>
        </w:rPr>
        <w:t>50</w:t>
      </w:r>
      <w:r w:rsidRPr="00EF1445">
        <w:rPr>
          <w:rFonts w:eastAsia="Times New Roman"/>
          <w:b/>
          <w:kern w:val="28"/>
          <w:sz w:val="32"/>
          <w:lang w:eastAsia="en-AU"/>
        </w:rPr>
        <w:t>—Biofuels</w:t>
      </w:r>
    </w:p>
    <w:p w14:paraId="76FF69A3" w14:textId="143F5D5C" w:rsidR="00423B66" w:rsidRPr="009A3BD8" w:rsidRDefault="00423B66" w:rsidP="00C37453">
      <w:pPr>
        <w:shd w:val="clear" w:color="auto" w:fill="FFFFFF"/>
        <w:spacing w:before="280"/>
        <w:ind w:left="0" w:firstLine="0"/>
        <w:rPr>
          <w:rFonts w:eastAsia="Times New Roman"/>
          <w:b/>
          <w:bCs/>
          <w:sz w:val="24"/>
          <w:szCs w:val="24"/>
          <w:lang w:eastAsia="en-AU"/>
        </w:rPr>
      </w:pPr>
      <w:proofErr w:type="gramStart"/>
      <w:r w:rsidRPr="00D57395">
        <w:rPr>
          <w:rFonts w:eastAsia="Times New Roman"/>
          <w:b/>
          <w:bCs/>
          <w:sz w:val="24"/>
          <w:szCs w:val="24"/>
          <w:lang w:eastAsia="en-AU"/>
        </w:rPr>
        <w:t>102</w:t>
      </w:r>
      <w:r w:rsidRPr="009A3BD8">
        <w:t xml:space="preserve">  </w:t>
      </w:r>
      <w:r w:rsidRPr="009A3BD8">
        <w:rPr>
          <w:rFonts w:eastAsia="Times New Roman"/>
          <w:b/>
          <w:bCs/>
          <w:sz w:val="24"/>
          <w:szCs w:val="24"/>
          <w:lang w:eastAsia="en-AU"/>
        </w:rPr>
        <w:t>Definitions</w:t>
      </w:r>
      <w:proofErr w:type="gramEnd"/>
    </w:p>
    <w:p w14:paraId="3F848CDF" w14:textId="5DED5123" w:rsidR="00423B66" w:rsidRPr="009A3BD8" w:rsidRDefault="00423B66" w:rsidP="00C37453">
      <w:pPr>
        <w:pStyle w:val="subsection"/>
        <w:ind w:firstLine="0"/>
        <w:rPr>
          <w:b/>
          <w:bCs/>
          <w:sz w:val="24"/>
          <w:szCs w:val="24"/>
        </w:rPr>
      </w:pPr>
      <w:r w:rsidRPr="009A3BD8">
        <w:rPr>
          <w:szCs w:val="22"/>
          <w:shd w:val="clear" w:color="auto" w:fill="FFFFFF"/>
        </w:rPr>
        <w:t xml:space="preserve">In </w:t>
      </w:r>
      <w:r w:rsidRPr="00C37453">
        <w:t>this</w:t>
      </w:r>
      <w:r w:rsidRPr="009A3BD8">
        <w:rPr>
          <w:szCs w:val="22"/>
          <w:shd w:val="clear" w:color="auto" w:fill="FFFFFF"/>
        </w:rPr>
        <w:t xml:space="preserve"> Part:</w:t>
      </w:r>
    </w:p>
    <w:p w14:paraId="5B1D2E30" w14:textId="1BFAF33C" w:rsidR="00423B66" w:rsidRPr="009A3BD8" w:rsidRDefault="00423B66" w:rsidP="00C37453">
      <w:pPr>
        <w:tabs>
          <w:tab w:val="right" w:pos="1021"/>
        </w:tabs>
        <w:ind w:firstLine="0"/>
        <w:rPr>
          <w:rFonts w:eastAsia="Times New Roman"/>
          <w:b/>
          <w:bCs/>
          <w:i/>
          <w:iCs/>
          <w:szCs w:val="22"/>
          <w:lang w:eastAsia="en-AU"/>
        </w:rPr>
      </w:pPr>
      <w:r w:rsidRPr="009A3BD8">
        <w:rPr>
          <w:rFonts w:eastAsia="Times New Roman"/>
          <w:b/>
          <w:bCs/>
          <w:i/>
          <w:iCs/>
          <w:szCs w:val="22"/>
          <w:lang w:eastAsia="en-AU"/>
        </w:rPr>
        <w:t xml:space="preserve">biofuel </w:t>
      </w:r>
      <w:r w:rsidRPr="009A3BD8">
        <w:rPr>
          <w:rFonts w:eastAsia="Times New Roman"/>
          <w:szCs w:val="22"/>
          <w:lang w:eastAsia="en-AU"/>
        </w:rPr>
        <w:t>has the same meaning as in the</w:t>
      </w:r>
      <w:r w:rsidR="00444D6B">
        <w:rPr>
          <w:rFonts w:eastAsia="Times New Roman"/>
          <w:szCs w:val="22"/>
          <w:lang w:eastAsia="en-AU"/>
        </w:rPr>
        <w:t xml:space="preserve"> NGER</w:t>
      </w:r>
      <w:r w:rsidR="00444D6B" w:rsidRPr="003D3987">
        <w:t xml:space="preserve"> Regulations</w:t>
      </w:r>
      <w:r w:rsidRPr="009A3BD8">
        <w:rPr>
          <w:rFonts w:eastAsia="Times New Roman"/>
          <w:i/>
          <w:iCs/>
          <w:szCs w:val="22"/>
          <w:lang w:eastAsia="en-AU"/>
        </w:rPr>
        <w:t>.</w:t>
      </w:r>
    </w:p>
    <w:p w14:paraId="0981C5DA" w14:textId="77777777" w:rsidR="00423B66" w:rsidRDefault="00423B66" w:rsidP="00423B66">
      <w:pPr>
        <w:tabs>
          <w:tab w:val="right" w:pos="1021"/>
        </w:tabs>
        <w:ind w:firstLine="0"/>
        <w:rPr>
          <w:rFonts w:eastAsia="Times New Roman"/>
          <w:szCs w:val="22"/>
          <w:lang w:eastAsia="en-AU"/>
        </w:rPr>
      </w:pPr>
      <w:r w:rsidRPr="009A3BD8">
        <w:rPr>
          <w:rFonts w:eastAsia="Times New Roman"/>
          <w:b/>
          <w:bCs/>
          <w:i/>
          <w:iCs/>
          <w:szCs w:val="22"/>
          <w:lang w:eastAsia="en-AU"/>
        </w:rPr>
        <w:t xml:space="preserve">biofuel feedstocks </w:t>
      </w:r>
      <w:proofErr w:type="gramStart"/>
      <w:r w:rsidRPr="009A3BD8">
        <w:rPr>
          <w:rFonts w:eastAsia="Times New Roman"/>
          <w:szCs w:val="22"/>
          <w:lang w:eastAsia="en-AU"/>
        </w:rPr>
        <w:t>means</w:t>
      </w:r>
      <w:proofErr w:type="gramEnd"/>
      <w:r w:rsidRPr="009A3BD8">
        <w:rPr>
          <w:rFonts w:eastAsia="Times New Roman"/>
          <w:szCs w:val="22"/>
          <w:lang w:eastAsia="en-AU"/>
        </w:rPr>
        <w:t xml:space="preserve"> non-fossilised and biodegradable organic material originating from plants, animals </w:t>
      </w:r>
      <w:r>
        <w:rPr>
          <w:rFonts w:eastAsia="Times New Roman"/>
          <w:szCs w:val="22"/>
          <w:lang w:eastAsia="en-AU"/>
        </w:rPr>
        <w:t>or</w:t>
      </w:r>
      <w:r w:rsidRPr="009A3BD8">
        <w:rPr>
          <w:rFonts w:eastAsia="Times New Roman"/>
          <w:szCs w:val="22"/>
          <w:lang w:eastAsia="en-AU"/>
        </w:rPr>
        <w:t xml:space="preserve"> micro-organisms</w:t>
      </w:r>
      <w:r>
        <w:rPr>
          <w:rFonts w:eastAsia="Times New Roman"/>
          <w:szCs w:val="22"/>
          <w:lang w:eastAsia="en-AU"/>
        </w:rPr>
        <w:t>, including:</w:t>
      </w:r>
      <w:r w:rsidRPr="009A3BD8">
        <w:rPr>
          <w:rFonts w:eastAsia="Times New Roman"/>
          <w:szCs w:val="22"/>
          <w:lang w:eastAsia="en-AU"/>
        </w:rPr>
        <w:t xml:space="preserve"> </w:t>
      </w:r>
    </w:p>
    <w:p w14:paraId="528FEA93" w14:textId="77777777" w:rsidR="00423B66" w:rsidRDefault="00423B66" w:rsidP="00423B66">
      <w:pPr>
        <w:pStyle w:val="paragraph"/>
        <w:rPr>
          <w:szCs w:val="22"/>
        </w:rPr>
      </w:pPr>
      <w:r w:rsidRPr="009A3BD8">
        <w:rPr>
          <w:szCs w:val="22"/>
        </w:rPr>
        <w:tab/>
        <w:t>(a)</w:t>
      </w:r>
      <w:r w:rsidRPr="009A3BD8">
        <w:rPr>
          <w:szCs w:val="22"/>
        </w:rPr>
        <w:tab/>
      </w:r>
      <w:r w:rsidRPr="001F27F4">
        <w:rPr>
          <w:szCs w:val="22"/>
        </w:rPr>
        <w:t xml:space="preserve">products, </w:t>
      </w:r>
      <w:r>
        <w:rPr>
          <w:szCs w:val="22"/>
        </w:rPr>
        <w:t xml:space="preserve">by-products, </w:t>
      </w:r>
      <w:proofErr w:type="gramStart"/>
      <w:r w:rsidRPr="001F27F4">
        <w:rPr>
          <w:szCs w:val="22"/>
        </w:rPr>
        <w:t>residues</w:t>
      </w:r>
      <w:proofErr w:type="gramEnd"/>
      <w:r w:rsidRPr="001F27F4">
        <w:rPr>
          <w:szCs w:val="22"/>
        </w:rPr>
        <w:t xml:space="preserve"> and waste from industry</w:t>
      </w:r>
      <w:r>
        <w:rPr>
          <w:szCs w:val="22"/>
        </w:rPr>
        <w:t xml:space="preserve"> (such as the </w:t>
      </w:r>
      <w:r w:rsidRPr="001F27F4">
        <w:rPr>
          <w:szCs w:val="22"/>
        </w:rPr>
        <w:t>agriculture and forestry industries</w:t>
      </w:r>
      <w:r>
        <w:rPr>
          <w:szCs w:val="22"/>
        </w:rPr>
        <w:t>); and</w:t>
      </w:r>
    </w:p>
    <w:p w14:paraId="7626F3F3" w14:textId="77777777" w:rsidR="00423B66" w:rsidRPr="009A3BD8" w:rsidRDefault="00423B66" w:rsidP="00423B66">
      <w:pPr>
        <w:pStyle w:val="paragraph"/>
      </w:pPr>
      <w:r w:rsidRPr="009A3BD8">
        <w:rPr>
          <w:szCs w:val="22"/>
        </w:rPr>
        <w:tab/>
        <w:t>(</w:t>
      </w:r>
      <w:r>
        <w:rPr>
          <w:szCs w:val="22"/>
        </w:rPr>
        <w:t>b</w:t>
      </w:r>
      <w:r w:rsidRPr="009A3BD8">
        <w:rPr>
          <w:szCs w:val="22"/>
        </w:rPr>
        <w:t>)</w:t>
      </w:r>
      <w:r w:rsidRPr="009A3BD8">
        <w:rPr>
          <w:szCs w:val="22"/>
        </w:rPr>
        <w:tab/>
      </w:r>
      <w:r w:rsidRPr="009A3BD8">
        <w:t>non-fossilised and biodegradable organic components of commercial</w:t>
      </w:r>
      <w:r>
        <w:t>,</w:t>
      </w:r>
      <w:r w:rsidRPr="009A3BD8">
        <w:t xml:space="preserve"> industrial, construction</w:t>
      </w:r>
      <w:r>
        <w:t>,</w:t>
      </w:r>
      <w:r w:rsidRPr="009A3BD8">
        <w:t xml:space="preserve"> demolition, and municipal waste. </w:t>
      </w:r>
    </w:p>
    <w:p w14:paraId="4F69965B" w14:textId="27ED3C3B" w:rsidR="00423B66" w:rsidRPr="009A3BD8" w:rsidRDefault="00423B66" w:rsidP="00423B66">
      <w:pPr>
        <w:pStyle w:val="notetext"/>
        <w:rPr>
          <w:b/>
          <w:bCs/>
          <w:snapToGrid w:val="0"/>
          <w:lang w:eastAsia="en-US"/>
        </w:rPr>
      </w:pPr>
      <w:r w:rsidRPr="00D57395">
        <w:rPr>
          <w:bCs/>
          <w:snapToGrid w:val="0"/>
          <w:lang w:eastAsia="en-US"/>
        </w:rPr>
        <w:t>Examples:</w:t>
      </w:r>
      <w:r w:rsidRPr="009A3BD8">
        <w:rPr>
          <w:szCs w:val="18"/>
          <w:shd w:val="clear" w:color="auto" w:fill="FFFFFF"/>
        </w:rPr>
        <w:t xml:space="preserve">  </w:t>
      </w:r>
      <w:r w:rsidRPr="009A3BD8">
        <w:rPr>
          <w:snapToGrid w:val="0"/>
          <w:lang w:eastAsia="en-US"/>
        </w:rPr>
        <w:t xml:space="preserve">Soybean oil, canola oil, technical corn oil, palm fatty acid distillate, </w:t>
      </w:r>
      <w:proofErr w:type="spellStart"/>
      <w:r w:rsidRPr="009A3BD8">
        <w:rPr>
          <w:snapToGrid w:val="0"/>
          <w:lang w:eastAsia="en-US"/>
        </w:rPr>
        <w:t>pongamia</w:t>
      </w:r>
      <w:proofErr w:type="spellEnd"/>
      <w:r w:rsidRPr="009A3BD8">
        <w:rPr>
          <w:snapToGrid w:val="0"/>
          <w:lang w:eastAsia="en-US"/>
        </w:rPr>
        <w:t xml:space="preserve"> pinnata, used cooking oil, tall oil, spent bleaching earth oil, brassica </w:t>
      </w:r>
      <w:proofErr w:type="spellStart"/>
      <w:r w:rsidRPr="009A3BD8">
        <w:rPr>
          <w:snapToGrid w:val="0"/>
          <w:lang w:eastAsia="en-US"/>
        </w:rPr>
        <w:t>carinata</w:t>
      </w:r>
      <w:proofErr w:type="spellEnd"/>
      <w:r w:rsidRPr="009A3BD8">
        <w:rPr>
          <w:snapToGrid w:val="0"/>
          <w:lang w:eastAsia="en-US"/>
        </w:rPr>
        <w:t>, tallow, POME oil and empty fruit bunches.</w:t>
      </w:r>
    </w:p>
    <w:p w14:paraId="20B9FC40" w14:textId="77777777" w:rsidR="00423B66" w:rsidRDefault="00423B66" w:rsidP="00423B66">
      <w:pPr>
        <w:tabs>
          <w:tab w:val="right" w:pos="1021"/>
        </w:tabs>
        <w:ind w:firstLine="0"/>
        <w:rPr>
          <w:rFonts w:eastAsia="Times New Roman"/>
          <w:szCs w:val="22"/>
          <w:lang w:eastAsia="en-AU"/>
        </w:rPr>
      </w:pPr>
      <w:r w:rsidRPr="009A3BD8">
        <w:rPr>
          <w:rFonts w:eastAsia="Times New Roman"/>
          <w:b/>
          <w:bCs/>
          <w:i/>
          <w:iCs/>
          <w:szCs w:val="22"/>
          <w:lang w:eastAsia="en-AU"/>
        </w:rPr>
        <w:t xml:space="preserve">biofuel production activity </w:t>
      </w:r>
      <w:r w:rsidRPr="009A3BD8">
        <w:rPr>
          <w:rFonts w:eastAsia="Times New Roman"/>
          <w:szCs w:val="22"/>
          <w:lang w:eastAsia="en-AU"/>
        </w:rPr>
        <w:t xml:space="preserve">means the production of a biofuel through </w:t>
      </w:r>
      <w:r>
        <w:rPr>
          <w:rFonts w:eastAsia="Times New Roman"/>
          <w:szCs w:val="22"/>
          <w:lang w:eastAsia="en-AU"/>
        </w:rPr>
        <w:t>the</w:t>
      </w:r>
      <w:r w:rsidRPr="009A3BD8">
        <w:rPr>
          <w:rFonts w:eastAsia="Times New Roman"/>
          <w:szCs w:val="22"/>
          <w:lang w:eastAsia="en-AU"/>
        </w:rPr>
        <w:t xml:space="preserve"> physical </w:t>
      </w:r>
      <w:r>
        <w:rPr>
          <w:rFonts w:eastAsia="Times New Roman"/>
          <w:szCs w:val="22"/>
          <w:lang w:eastAsia="en-AU"/>
        </w:rPr>
        <w:t>and</w:t>
      </w:r>
      <w:r w:rsidRPr="009A3BD8">
        <w:rPr>
          <w:rFonts w:eastAsia="Times New Roman"/>
          <w:szCs w:val="22"/>
          <w:lang w:eastAsia="en-AU"/>
        </w:rPr>
        <w:t xml:space="preserve"> chemical transformation of biofuel feedstocks</w:t>
      </w:r>
      <w:r>
        <w:rPr>
          <w:rFonts w:eastAsia="Times New Roman"/>
          <w:szCs w:val="22"/>
          <w:lang w:eastAsia="en-AU"/>
        </w:rPr>
        <w:t>.</w:t>
      </w:r>
    </w:p>
    <w:p w14:paraId="1A0ED8E7" w14:textId="532C71A8" w:rsidR="00423B66" w:rsidRPr="009A3BD8" w:rsidRDefault="00423B66" w:rsidP="00423B66">
      <w:pPr>
        <w:pStyle w:val="notetext"/>
        <w:rPr>
          <w:b/>
          <w:bCs/>
          <w:i/>
          <w:iCs/>
          <w:szCs w:val="22"/>
        </w:rPr>
      </w:pPr>
      <w:r w:rsidRPr="00825AF6">
        <w:rPr>
          <w:bCs/>
          <w:snapToGrid w:val="0"/>
          <w:lang w:eastAsia="en-US"/>
        </w:rPr>
        <w:t>Examples:</w:t>
      </w:r>
      <w:r w:rsidRPr="009A3BD8">
        <w:rPr>
          <w:szCs w:val="18"/>
          <w:shd w:val="clear" w:color="auto" w:fill="FFFFFF"/>
        </w:rPr>
        <w:t xml:space="preserve">  </w:t>
      </w:r>
      <w:r>
        <w:rPr>
          <w:szCs w:val="22"/>
        </w:rPr>
        <w:t>G</w:t>
      </w:r>
      <w:r w:rsidRPr="009A3BD8">
        <w:rPr>
          <w:szCs w:val="22"/>
        </w:rPr>
        <w:t>asification, Fischer-</w:t>
      </w:r>
      <w:proofErr w:type="spellStart"/>
      <w:r w:rsidRPr="009A3BD8">
        <w:rPr>
          <w:szCs w:val="22"/>
        </w:rPr>
        <w:t>Trops</w:t>
      </w:r>
      <w:r>
        <w:rPr>
          <w:szCs w:val="22"/>
        </w:rPr>
        <w:t>ch</w:t>
      </w:r>
      <w:proofErr w:type="spellEnd"/>
      <w:r w:rsidRPr="009A3BD8">
        <w:rPr>
          <w:szCs w:val="22"/>
        </w:rPr>
        <w:t xml:space="preserve"> synthesis, hydrothermal conversions </w:t>
      </w:r>
      <w:r>
        <w:rPr>
          <w:szCs w:val="22"/>
        </w:rPr>
        <w:t xml:space="preserve">and </w:t>
      </w:r>
      <w:proofErr w:type="spellStart"/>
      <w:r w:rsidRPr="009A3BD8">
        <w:rPr>
          <w:szCs w:val="22"/>
        </w:rPr>
        <w:t>hydroprocessing</w:t>
      </w:r>
      <w:proofErr w:type="spellEnd"/>
      <w:r w:rsidRPr="009A3BD8">
        <w:rPr>
          <w:szCs w:val="22"/>
        </w:rPr>
        <w:t>.</w:t>
      </w:r>
    </w:p>
    <w:p w14:paraId="46A3CB7E" w14:textId="34FEE37B" w:rsidR="00423B66" w:rsidRPr="009A3BD8" w:rsidRDefault="00423B66" w:rsidP="00423B66">
      <w:pPr>
        <w:tabs>
          <w:tab w:val="right" w:pos="1021"/>
        </w:tabs>
        <w:ind w:firstLine="0"/>
        <w:rPr>
          <w:rFonts w:eastAsia="Times New Roman"/>
          <w:b/>
          <w:bCs/>
          <w:i/>
          <w:iCs/>
          <w:szCs w:val="22"/>
          <w:lang w:eastAsia="en-AU"/>
        </w:rPr>
      </w:pPr>
      <w:r w:rsidRPr="009A3BD8">
        <w:rPr>
          <w:rFonts w:eastAsia="Times New Roman"/>
          <w:b/>
          <w:bCs/>
          <w:i/>
          <w:iCs/>
          <w:szCs w:val="22"/>
          <w:lang w:eastAsia="en-AU"/>
        </w:rPr>
        <w:t xml:space="preserve">renewable aviation kerosene </w:t>
      </w:r>
      <w:r w:rsidRPr="009A3BD8">
        <w:rPr>
          <w:rFonts w:eastAsia="Times New Roman"/>
          <w:szCs w:val="22"/>
          <w:lang w:eastAsia="en-AU"/>
        </w:rPr>
        <w:t>has the same meaning as in the</w:t>
      </w:r>
      <w:r w:rsidR="00444D6B">
        <w:rPr>
          <w:rFonts w:eastAsia="Times New Roman"/>
          <w:szCs w:val="22"/>
          <w:lang w:eastAsia="en-AU"/>
        </w:rPr>
        <w:t xml:space="preserve"> NGER</w:t>
      </w:r>
      <w:r w:rsidR="00444D6B" w:rsidRPr="003D3987">
        <w:t xml:space="preserve"> Regulations</w:t>
      </w:r>
      <w:r w:rsidRPr="009A3BD8">
        <w:rPr>
          <w:rFonts w:eastAsia="Times New Roman"/>
          <w:i/>
          <w:iCs/>
          <w:szCs w:val="22"/>
          <w:lang w:eastAsia="en-AU"/>
        </w:rPr>
        <w:t>.</w:t>
      </w:r>
    </w:p>
    <w:p w14:paraId="14C275BF" w14:textId="40C88AA5" w:rsidR="00423B66" w:rsidRPr="009A3BD8" w:rsidRDefault="00423B66" w:rsidP="00423B66">
      <w:pPr>
        <w:tabs>
          <w:tab w:val="right" w:pos="1021"/>
        </w:tabs>
        <w:ind w:firstLine="0"/>
        <w:rPr>
          <w:rFonts w:eastAsia="Times New Roman"/>
          <w:i/>
          <w:iCs/>
          <w:szCs w:val="22"/>
          <w:lang w:eastAsia="en-AU"/>
        </w:rPr>
      </w:pPr>
      <w:r w:rsidRPr="009A3BD8">
        <w:rPr>
          <w:rFonts w:eastAsia="Times New Roman"/>
          <w:b/>
          <w:bCs/>
          <w:i/>
          <w:iCs/>
          <w:szCs w:val="22"/>
          <w:lang w:eastAsia="en-AU"/>
        </w:rPr>
        <w:t>renewable diesel</w:t>
      </w:r>
      <w:r w:rsidRPr="009A3BD8">
        <w:rPr>
          <w:rFonts w:eastAsia="Times New Roman"/>
          <w:szCs w:val="22"/>
          <w:lang w:eastAsia="en-AU"/>
        </w:rPr>
        <w:t xml:space="preserve"> has the same meaning as in the</w:t>
      </w:r>
      <w:r w:rsidR="00DE05AD">
        <w:rPr>
          <w:rFonts w:eastAsia="Times New Roman"/>
          <w:szCs w:val="22"/>
          <w:lang w:eastAsia="en-AU"/>
        </w:rPr>
        <w:t xml:space="preserve"> NGER</w:t>
      </w:r>
      <w:r w:rsidR="00DE05AD" w:rsidRPr="003D3987">
        <w:t xml:space="preserve"> Regulations</w:t>
      </w:r>
      <w:r w:rsidRPr="009A3BD8">
        <w:rPr>
          <w:rFonts w:eastAsia="Times New Roman"/>
          <w:i/>
          <w:iCs/>
          <w:szCs w:val="22"/>
          <w:lang w:eastAsia="en-AU"/>
        </w:rPr>
        <w:t>.</w:t>
      </w:r>
    </w:p>
    <w:p w14:paraId="032BD31E" w14:textId="77777777" w:rsidR="00423B66" w:rsidRPr="009A3BD8" w:rsidRDefault="00423B66" w:rsidP="00423B66">
      <w:pPr>
        <w:tabs>
          <w:tab w:val="right" w:pos="1021"/>
        </w:tabs>
        <w:rPr>
          <w:rFonts w:eastAsia="Times New Roman"/>
          <w:b/>
          <w:bCs/>
          <w:sz w:val="24"/>
          <w:szCs w:val="24"/>
          <w:lang w:eastAsia="en-AU"/>
        </w:rPr>
      </w:pPr>
      <w:proofErr w:type="gramStart"/>
      <w:r w:rsidRPr="00D57395">
        <w:rPr>
          <w:rFonts w:eastAsia="Times New Roman"/>
          <w:b/>
          <w:bCs/>
          <w:sz w:val="24"/>
          <w:szCs w:val="24"/>
          <w:lang w:eastAsia="en-AU"/>
        </w:rPr>
        <w:t>103</w:t>
      </w:r>
      <w:r w:rsidRPr="009A3BD8">
        <w:t xml:space="preserve">  </w:t>
      </w:r>
      <w:r w:rsidRPr="009A3BD8">
        <w:rPr>
          <w:rFonts w:eastAsia="Times New Roman"/>
          <w:b/>
          <w:bCs/>
          <w:sz w:val="24"/>
          <w:szCs w:val="24"/>
          <w:lang w:eastAsia="en-AU"/>
        </w:rPr>
        <w:t>Renewable</w:t>
      </w:r>
      <w:proofErr w:type="gramEnd"/>
      <w:r w:rsidRPr="009A3BD8">
        <w:rPr>
          <w:rFonts w:eastAsia="Times New Roman"/>
          <w:b/>
          <w:bCs/>
          <w:sz w:val="24"/>
          <w:szCs w:val="24"/>
          <w:lang w:eastAsia="en-AU"/>
        </w:rPr>
        <w:t xml:space="preserve"> aviation kerosene</w:t>
      </w:r>
    </w:p>
    <w:p w14:paraId="434ED840" w14:textId="77777777" w:rsidR="00423B66" w:rsidRPr="009A3BD8" w:rsidRDefault="00423B66" w:rsidP="00423B66">
      <w:pPr>
        <w:tabs>
          <w:tab w:val="right" w:pos="1021"/>
        </w:tabs>
        <w:rPr>
          <w:rFonts w:eastAsia="Times New Roman"/>
          <w:szCs w:val="22"/>
          <w:lang w:eastAsia="en-AU"/>
        </w:rPr>
      </w:pPr>
      <w:r w:rsidRPr="009A3BD8">
        <w:rPr>
          <w:rFonts w:eastAsia="Times New Roman"/>
          <w:szCs w:val="22"/>
          <w:lang w:eastAsia="en-AU"/>
        </w:rPr>
        <w:tab/>
        <w:t>(1)</w:t>
      </w:r>
      <w:r w:rsidRPr="009A3BD8">
        <w:rPr>
          <w:rFonts w:eastAsia="Times New Roman"/>
          <w:szCs w:val="22"/>
          <w:lang w:eastAsia="en-AU"/>
        </w:rPr>
        <w:tab/>
        <w:t>Kilolitres of renewable aviation kerosene that:</w:t>
      </w:r>
    </w:p>
    <w:p w14:paraId="42CAEB7D" w14:textId="1269D753" w:rsidR="00423B66" w:rsidRPr="009A3BD8" w:rsidRDefault="00423B66" w:rsidP="00423B66">
      <w:pPr>
        <w:pStyle w:val="paragraph"/>
        <w:rPr>
          <w:szCs w:val="22"/>
          <w:shd w:val="clear" w:color="auto" w:fill="FFFFFF"/>
        </w:rPr>
      </w:pPr>
      <w:r w:rsidRPr="009A3BD8">
        <w:rPr>
          <w:szCs w:val="22"/>
        </w:rPr>
        <w:tab/>
        <w:t>(a)</w:t>
      </w:r>
      <w:r w:rsidRPr="009A3BD8">
        <w:rPr>
          <w:szCs w:val="22"/>
        </w:rPr>
        <w:tab/>
        <w:t xml:space="preserve">are </w:t>
      </w:r>
      <w:r w:rsidRPr="009A3BD8">
        <w:rPr>
          <w:szCs w:val="22"/>
          <w:shd w:val="clear" w:color="auto" w:fill="FFFFFF"/>
        </w:rPr>
        <w:t>produced through the biofuel production activity at the facility</w:t>
      </w:r>
      <w:r w:rsidRPr="009A3BD8">
        <w:rPr>
          <w:szCs w:val="22"/>
        </w:rPr>
        <w:t>; and</w:t>
      </w:r>
    </w:p>
    <w:p w14:paraId="7DB8FBE3" w14:textId="32727F76" w:rsidR="00423B66" w:rsidRPr="009A3BD8" w:rsidRDefault="00423B66" w:rsidP="00423B66">
      <w:pPr>
        <w:pStyle w:val="paragraph"/>
        <w:rPr>
          <w:szCs w:val="22"/>
        </w:rPr>
      </w:pPr>
      <w:r w:rsidRPr="009A3BD8">
        <w:rPr>
          <w:szCs w:val="22"/>
        </w:rPr>
        <w:tab/>
        <w:t>(b)</w:t>
      </w:r>
      <w:r w:rsidRPr="009A3BD8">
        <w:rPr>
          <w:szCs w:val="22"/>
        </w:rPr>
        <w:tab/>
        <w:t>are of saleable quality.</w:t>
      </w:r>
    </w:p>
    <w:p w14:paraId="3CA43FBB" w14:textId="77777777" w:rsidR="00423B66" w:rsidRPr="009A3BD8" w:rsidRDefault="00423B66" w:rsidP="00423B66">
      <w:pPr>
        <w:tabs>
          <w:tab w:val="right" w:pos="1021"/>
        </w:tabs>
        <w:rPr>
          <w:rFonts w:eastAsia="Times New Roman"/>
          <w:szCs w:val="22"/>
          <w:lang w:eastAsia="en-AU"/>
        </w:rPr>
      </w:pPr>
      <w:r w:rsidRPr="009A3BD8">
        <w:rPr>
          <w:rFonts w:eastAsia="Times New Roman"/>
          <w:szCs w:val="22"/>
          <w:lang w:eastAsia="en-AU"/>
        </w:rPr>
        <w:tab/>
        <w:t>(2)</w:t>
      </w:r>
      <w:r w:rsidRPr="009A3BD8">
        <w:rPr>
          <w:rFonts w:eastAsia="Times New Roman"/>
          <w:szCs w:val="22"/>
          <w:lang w:eastAsia="en-AU"/>
        </w:rPr>
        <w:tab/>
        <w:t xml:space="preserve">The metric in subsection (1) is applicable to a facility that conducts the activity of producing </w:t>
      </w:r>
      <w:r w:rsidRPr="009A3BD8">
        <w:rPr>
          <w:szCs w:val="22"/>
          <w:shd w:val="clear" w:color="auto" w:fill="FFFFFF"/>
        </w:rPr>
        <w:t xml:space="preserve">renewable aviation kerosene through a </w:t>
      </w:r>
      <w:r w:rsidRPr="009A3BD8">
        <w:rPr>
          <w:b/>
          <w:bCs/>
          <w:i/>
          <w:iCs/>
          <w:szCs w:val="22"/>
          <w:shd w:val="clear" w:color="auto" w:fill="FFFFFF"/>
        </w:rPr>
        <w:t>biofuel production activity</w:t>
      </w:r>
      <w:r w:rsidRPr="009A3BD8">
        <w:rPr>
          <w:rFonts w:eastAsia="Times New Roman"/>
          <w:szCs w:val="22"/>
          <w:lang w:eastAsia="en-AU"/>
        </w:rPr>
        <w:t>.</w:t>
      </w:r>
    </w:p>
    <w:p w14:paraId="042DC3FA" w14:textId="77777777" w:rsidR="00423B66" w:rsidRPr="001149F6" w:rsidRDefault="00423B66" w:rsidP="00423B66">
      <w:pPr>
        <w:tabs>
          <w:tab w:val="right" w:pos="1021"/>
        </w:tabs>
        <w:rPr>
          <w:rFonts w:eastAsia="Times New Roman"/>
          <w:b/>
          <w:bCs/>
          <w:sz w:val="24"/>
          <w:szCs w:val="24"/>
          <w:lang w:eastAsia="en-AU"/>
        </w:rPr>
      </w:pPr>
      <w:r w:rsidRPr="009A3BD8">
        <w:rPr>
          <w:rFonts w:eastAsia="Times New Roman"/>
          <w:szCs w:val="22"/>
          <w:lang w:eastAsia="en-AU"/>
        </w:rPr>
        <w:tab/>
      </w:r>
      <w:proofErr w:type="gramStart"/>
      <w:r w:rsidRPr="00D57395">
        <w:rPr>
          <w:rFonts w:eastAsia="Times New Roman"/>
          <w:b/>
          <w:bCs/>
          <w:sz w:val="24"/>
          <w:szCs w:val="24"/>
          <w:lang w:eastAsia="en-AU"/>
        </w:rPr>
        <w:t>104</w:t>
      </w:r>
      <w:r w:rsidRPr="009A3BD8">
        <w:t xml:space="preserve">  </w:t>
      </w:r>
      <w:r w:rsidRPr="009A3BD8">
        <w:rPr>
          <w:rFonts w:eastAsia="Times New Roman"/>
          <w:b/>
          <w:bCs/>
          <w:sz w:val="24"/>
          <w:szCs w:val="24"/>
          <w:lang w:eastAsia="en-AU"/>
        </w:rPr>
        <w:t>Renewable</w:t>
      </w:r>
      <w:proofErr w:type="gramEnd"/>
      <w:r w:rsidRPr="009A3BD8">
        <w:rPr>
          <w:rFonts w:eastAsia="Times New Roman"/>
          <w:b/>
          <w:bCs/>
          <w:sz w:val="24"/>
          <w:szCs w:val="24"/>
          <w:lang w:eastAsia="en-AU"/>
        </w:rPr>
        <w:t xml:space="preserve"> diesel</w:t>
      </w:r>
    </w:p>
    <w:p w14:paraId="6AC3F588" w14:textId="77777777" w:rsidR="00423B66" w:rsidRDefault="00423B66" w:rsidP="00423B66">
      <w:pPr>
        <w:tabs>
          <w:tab w:val="right" w:pos="1021"/>
        </w:tabs>
        <w:rPr>
          <w:rFonts w:eastAsia="Times New Roman"/>
          <w:lang w:eastAsia="en-AU"/>
        </w:rPr>
      </w:pPr>
      <w:r w:rsidRPr="00432512">
        <w:rPr>
          <w:rFonts w:eastAsia="Times New Roman"/>
          <w:lang w:eastAsia="en-AU"/>
        </w:rPr>
        <w:tab/>
        <w:t>(1)</w:t>
      </w:r>
      <w:r w:rsidRPr="00432512">
        <w:rPr>
          <w:rFonts w:eastAsia="Times New Roman"/>
          <w:lang w:eastAsia="en-AU"/>
        </w:rPr>
        <w:tab/>
      </w:r>
      <w:r>
        <w:rPr>
          <w:rFonts w:eastAsia="Times New Roman"/>
          <w:lang w:eastAsia="en-AU"/>
        </w:rPr>
        <w:t>Kilolitres of renewable diesel</w:t>
      </w:r>
      <w:r w:rsidRPr="00432512">
        <w:rPr>
          <w:rFonts w:eastAsia="Times New Roman"/>
          <w:lang w:eastAsia="en-AU"/>
        </w:rPr>
        <w:t xml:space="preserve"> that:</w:t>
      </w:r>
    </w:p>
    <w:p w14:paraId="7AAF4695" w14:textId="33B155B9" w:rsidR="00423B66" w:rsidRPr="001149F6" w:rsidRDefault="00423B66" w:rsidP="00423B66">
      <w:pPr>
        <w:pStyle w:val="paragraph"/>
        <w:rPr>
          <w:szCs w:val="22"/>
          <w:shd w:val="clear" w:color="auto" w:fill="FFFFFF"/>
        </w:rPr>
      </w:pPr>
      <w:r>
        <w:rPr>
          <w:szCs w:val="22"/>
        </w:rPr>
        <w:lastRenderedPageBreak/>
        <w:tab/>
      </w:r>
      <w:r w:rsidRPr="00625699">
        <w:rPr>
          <w:szCs w:val="22"/>
        </w:rPr>
        <w:t>(a)</w:t>
      </w:r>
      <w:r>
        <w:rPr>
          <w:szCs w:val="22"/>
        </w:rPr>
        <w:tab/>
        <w:t>are</w:t>
      </w:r>
      <w:r w:rsidRPr="005627F0">
        <w:rPr>
          <w:szCs w:val="22"/>
        </w:rPr>
        <w:t xml:space="preserve"> </w:t>
      </w:r>
      <w:r>
        <w:rPr>
          <w:szCs w:val="22"/>
          <w:shd w:val="clear" w:color="auto" w:fill="FFFFFF"/>
        </w:rPr>
        <w:t>produced through the biofuel</w:t>
      </w:r>
      <w:r w:rsidRPr="004046A3">
        <w:rPr>
          <w:szCs w:val="22"/>
          <w:shd w:val="clear" w:color="auto" w:fill="FFFFFF"/>
        </w:rPr>
        <w:t xml:space="preserve"> production activity at the facility</w:t>
      </w:r>
      <w:r w:rsidRPr="001149F6">
        <w:rPr>
          <w:szCs w:val="22"/>
        </w:rPr>
        <w:t>; and</w:t>
      </w:r>
    </w:p>
    <w:p w14:paraId="3133BCB6" w14:textId="744E86D3" w:rsidR="00423B66" w:rsidRDefault="00423B66" w:rsidP="00423B66">
      <w:pPr>
        <w:pStyle w:val="paragraph"/>
      </w:pPr>
      <w:r w:rsidRPr="005627F0">
        <w:tab/>
        <w:t>(</w:t>
      </w:r>
      <w:r w:rsidR="00801C46">
        <w:t>b</w:t>
      </w:r>
      <w:r w:rsidRPr="005627F0">
        <w:t>)</w:t>
      </w:r>
      <w:r w:rsidRPr="005627F0">
        <w:tab/>
      </w:r>
      <w:r>
        <w:t>are</w:t>
      </w:r>
      <w:r w:rsidRPr="005627F0">
        <w:t xml:space="preserve"> </w:t>
      </w:r>
      <w:r>
        <w:t>of saleable quality.</w:t>
      </w:r>
    </w:p>
    <w:p w14:paraId="28DB7240" w14:textId="77777777" w:rsidR="00423B66" w:rsidRDefault="00423B66" w:rsidP="00423B66">
      <w:pPr>
        <w:tabs>
          <w:tab w:val="right" w:pos="1021"/>
        </w:tabs>
        <w:rPr>
          <w:rFonts w:eastAsia="Times New Roman"/>
          <w:i/>
          <w:iCs/>
          <w:szCs w:val="22"/>
          <w:lang w:eastAsia="en-AU"/>
        </w:rPr>
      </w:pPr>
      <w:r w:rsidRPr="00432512">
        <w:rPr>
          <w:rFonts w:eastAsia="Times New Roman"/>
          <w:lang w:eastAsia="en-AU"/>
        </w:rPr>
        <w:tab/>
        <w:t>(</w:t>
      </w:r>
      <w:r>
        <w:rPr>
          <w:rFonts w:eastAsia="Times New Roman"/>
          <w:lang w:eastAsia="en-AU"/>
        </w:rPr>
        <w:t>2</w:t>
      </w:r>
      <w:r w:rsidRPr="00432512">
        <w:rPr>
          <w:rFonts w:eastAsia="Times New Roman"/>
          <w:lang w:eastAsia="en-AU"/>
        </w:rPr>
        <w:t>)</w:t>
      </w:r>
      <w:r w:rsidRPr="00432512">
        <w:rPr>
          <w:rFonts w:eastAsia="Times New Roman"/>
          <w:lang w:eastAsia="en-AU"/>
        </w:rPr>
        <w:tab/>
      </w:r>
      <w:r w:rsidRPr="00432512">
        <w:rPr>
          <w:rFonts w:eastAsia="Times New Roman"/>
          <w:szCs w:val="22"/>
          <w:lang w:eastAsia="en-AU"/>
        </w:rPr>
        <w:t>The metric in subsection</w:t>
      </w:r>
      <w:r>
        <w:rPr>
          <w:rFonts w:eastAsia="Times New Roman"/>
          <w:szCs w:val="22"/>
          <w:lang w:eastAsia="en-AU"/>
        </w:rPr>
        <w:t xml:space="preserve"> </w:t>
      </w:r>
      <w:r w:rsidRPr="00432512">
        <w:rPr>
          <w:rFonts w:eastAsia="Times New Roman"/>
          <w:szCs w:val="22"/>
          <w:lang w:eastAsia="en-AU"/>
        </w:rPr>
        <w:t xml:space="preserve">(1) is applicable to a facility that conducts the activity of producing </w:t>
      </w:r>
      <w:r w:rsidRPr="00CB050D">
        <w:rPr>
          <w:szCs w:val="22"/>
          <w:shd w:val="clear" w:color="auto" w:fill="FFFFFF"/>
        </w:rPr>
        <w:t xml:space="preserve">renewable </w:t>
      </w:r>
      <w:r w:rsidRPr="007F25AD">
        <w:rPr>
          <w:szCs w:val="22"/>
          <w:shd w:val="clear" w:color="auto" w:fill="FFFFFF"/>
        </w:rPr>
        <w:t xml:space="preserve">diesel </w:t>
      </w:r>
      <w:r w:rsidRPr="006258D3">
        <w:rPr>
          <w:szCs w:val="22"/>
          <w:shd w:val="clear" w:color="auto" w:fill="FFFFFF"/>
        </w:rPr>
        <w:t>through</w:t>
      </w:r>
      <w:r>
        <w:rPr>
          <w:szCs w:val="22"/>
          <w:shd w:val="clear" w:color="auto" w:fill="FFFFFF"/>
        </w:rPr>
        <w:t xml:space="preserve"> a</w:t>
      </w:r>
      <w:r w:rsidRPr="00CB050D">
        <w:rPr>
          <w:szCs w:val="22"/>
          <w:shd w:val="clear" w:color="auto" w:fill="FFFFFF"/>
        </w:rPr>
        <w:t xml:space="preserve"> </w:t>
      </w:r>
      <w:r w:rsidRPr="006F029F">
        <w:rPr>
          <w:b/>
          <w:bCs/>
          <w:i/>
          <w:iCs/>
          <w:szCs w:val="22"/>
          <w:shd w:val="clear" w:color="auto" w:fill="FFFFFF"/>
        </w:rPr>
        <w:t>biofuel production activity</w:t>
      </w:r>
      <w:r>
        <w:rPr>
          <w:rFonts w:eastAsia="Times New Roman"/>
          <w:szCs w:val="22"/>
          <w:lang w:eastAsia="en-AU"/>
        </w:rPr>
        <w:t>.</w:t>
      </w:r>
    </w:p>
    <w:p w14:paraId="05BADCD1" w14:textId="03974810" w:rsidR="00423B66" w:rsidRPr="00636408" w:rsidRDefault="004667F7" w:rsidP="00423B66">
      <w:pPr>
        <w:pStyle w:val="ItemHead"/>
        <w:rPr>
          <w:color w:val="auto"/>
        </w:rPr>
      </w:pPr>
      <w:proofErr w:type="gramStart"/>
      <w:r>
        <w:rPr>
          <w:color w:val="auto"/>
        </w:rPr>
        <w:t>7</w:t>
      </w:r>
      <w:r w:rsidR="00357034">
        <w:rPr>
          <w:color w:val="auto"/>
        </w:rPr>
        <w:t>4</w:t>
      </w:r>
      <w:r w:rsidR="00423B66" w:rsidRPr="00636408">
        <w:rPr>
          <w:color w:val="auto"/>
        </w:rPr>
        <w:t xml:space="preserve">  Section</w:t>
      </w:r>
      <w:proofErr w:type="gramEnd"/>
      <w:r w:rsidR="00423B66" w:rsidRPr="00636408">
        <w:rPr>
          <w:color w:val="auto"/>
        </w:rPr>
        <w:t xml:space="preserve"> 1 of Schedule 2 (table)</w:t>
      </w:r>
    </w:p>
    <w:p w14:paraId="6CB5F00D" w14:textId="77777777" w:rsidR="00423B66" w:rsidRPr="00C81DAA" w:rsidRDefault="00423B66" w:rsidP="00423B66">
      <w:pPr>
        <w:shd w:val="clear" w:color="auto" w:fill="FFFFFF"/>
        <w:spacing w:before="80" w:after="180"/>
        <w:ind w:left="709" w:firstLine="0"/>
        <w:rPr>
          <w:rFonts w:eastAsia="Times New Roman"/>
          <w:szCs w:val="22"/>
          <w:lang w:eastAsia="en-AU"/>
        </w:rPr>
      </w:pPr>
      <w:r w:rsidRPr="00C81DAA">
        <w:rPr>
          <w:rFonts w:eastAsia="Times New Roman"/>
          <w:szCs w:val="22"/>
          <w:lang w:eastAsia="en-AU"/>
        </w:rPr>
        <w:t>Repeal the table, substitute:</w:t>
      </w:r>
    </w:p>
    <w:tbl>
      <w:tblPr>
        <w:tblW w:w="0" w:type="auto"/>
        <w:tblInd w:w="113" w:type="dxa"/>
        <w:shd w:val="clear" w:color="auto" w:fill="FFFFFF"/>
        <w:tblCellMar>
          <w:left w:w="0" w:type="dxa"/>
          <w:right w:w="0" w:type="dxa"/>
        </w:tblCellMar>
        <w:tblLook w:val="04A0" w:firstRow="1" w:lastRow="0" w:firstColumn="1" w:lastColumn="0" w:noHBand="0" w:noVBand="1"/>
      </w:tblPr>
      <w:tblGrid>
        <w:gridCol w:w="738"/>
        <w:gridCol w:w="7462"/>
      </w:tblGrid>
      <w:tr w:rsidR="00423B66" w:rsidRPr="00C81DAA" w14:paraId="61CDAFB6" w14:textId="77777777" w:rsidTr="00D27323">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1AC7106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b/>
                <w:bCs/>
                <w:sz w:val="20"/>
                <w:lang w:eastAsia="en-AU"/>
              </w:rPr>
              <w:t>Trade</w:t>
            </w:r>
            <w:r w:rsidRPr="00C81DAA">
              <w:rPr>
                <w:rFonts w:eastAsia="Times New Roman"/>
                <w:b/>
                <w:bCs/>
                <w:sz w:val="20"/>
                <w:lang w:eastAsia="en-AU"/>
              </w:rPr>
              <w:noBreakHyphen/>
              <w:t>exposed production variables that are also manufacturing production variables</w:t>
            </w:r>
          </w:p>
        </w:tc>
      </w:tr>
      <w:tr w:rsidR="00423B66" w:rsidRPr="00C81DAA" w14:paraId="42E5610B" w14:textId="77777777" w:rsidTr="00D27323">
        <w:trPr>
          <w:tblHeader/>
        </w:trPr>
        <w:tc>
          <w:tcPr>
            <w:tcW w:w="73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2ADAC6F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b/>
                <w:bCs/>
                <w:sz w:val="20"/>
                <w:lang w:eastAsia="en-AU"/>
              </w:rPr>
              <w:t>Item</w:t>
            </w:r>
          </w:p>
        </w:tc>
        <w:tc>
          <w:tcPr>
            <w:tcW w:w="746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260FB02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b/>
                <w:bCs/>
                <w:sz w:val="20"/>
                <w:lang w:eastAsia="en-AU"/>
              </w:rPr>
              <w:t>Production variable</w:t>
            </w:r>
          </w:p>
        </w:tc>
      </w:tr>
      <w:tr w:rsidR="00423B66" w:rsidRPr="00C81DAA" w14:paraId="7F6D55F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4C8C88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5C19B3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bulk flat glass</w:t>
            </w:r>
          </w:p>
        </w:tc>
      </w:tr>
      <w:tr w:rsidR="00423B66" w:rsidRPr="00C81DAA" w14:paraId="3A4314A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088BB2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880A4E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glass containers</w:t>
            </w:r>
          </w:p>
        </w:tc>
      </w:tr>
      <w:tr w:rsidR="00423B66" w:rsidRPr="00C81DAA" w14:paraId="2C0B4E85"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A7CF3C2"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6A03B2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aluminium</w:t>
            </w:r>
          </w:p>
        </w:tc>
      </w:tr>
      <w:tr w:rsidR="00423B66" w:rsidRPr="00C81DAA" w14:paraId="405C2092"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D012F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175697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alumina</w:t>
            </w:r>
          </w:p>
        </w:tc>
      </w:tr>
      <w:tr w:rsidR="00423B66" w:rsidRPr="00C81DAA" w14:paraId="1FD84EFA"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95A642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C1AB6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ammonia</w:t>
            </w:r>
          </w:p>
        </w:tc>
      </w:tr>
      <w:tr w:rsidR="00423B66" w:rsidRPr="00C81DAA" w14:paraId="7835BBB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5AA32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31592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ammonium nitrate</w:t>
            </w:r>
          </w:p>
        </w:tc>
      </w:tr>
      <w:tr w:rsidR="00423B66" w:rsidRPr="00C81DAA" w14:paraId="50C6F2BB"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6ECB5F"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57CD36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carbamide (urea)</w:t>
            </w:r>
          </w:p>
        </w:tc>
      </w:tr>
      <w:tr w:rsidR="00423B66" w:rsidRPr="00C81DAA" w14:paraId="60FFD3BB"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B5AC16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3B9911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w:t>
            </w:r>
            <w:r>
              <w:rPr>
                <w:rFonts w:eastAsia="Times New Roman"/>
                <w:sz w:val="20"/>
                <w:lang w:eastAsia="en-AU"/>
              </w:rPr>
              <w:t>mono</w:t>
            </w:r>
            <w:r w:rsidRPr="00C81DAA">
              <w:rPr>
                <w:rFonts w:eastAsia="Times New Roman"/>
                <w:sz w:val="20"/>
                <w:lang w:eastAsia="en-AU"/>
              </w:rPr>
              <w:t xml:space="preserve">ammonium phosphate </w:t>
            </w:r>
          </w:p>
        </w:tc>
      </w:tr>
      <w:tr w:rsidR="00423B66" w:rsidRPr="00C81DAA" w14:paraId="0105843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16A8580" w14:textId="77777777" w:rsidR="00423B66" w:rsidRPr="00C81DAA" w:rsidRDefault="00423B66" w:rsidP="00D27323">
            <w:pPr>
              <w:spacing w:before="60" w:line="240" w:lineRule="atLeast"/>
              <w:ind w:left="0" w:firstLine="0"/>
              <w:rPr>
                <w:rFonts w:eastAsia="Times New Roman"/>
                <w:sz w:val="20"/>
                <w:lang w:eastAsia="en-AU"/>
              </w:rPr>
            </w:pPr>
            <w:r w:rsidRPr="00C81DAA">
              <w:rPr>
                <w:rFonts w:eastAsia="Times New Roman"/>
                <w:sz w:val="20"/>
                <w:lang w:eastAsia="en-AU"/>
              </w:rPr>
              <w:t>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7E904DCC" w14:textId="77777777" w:rsidR="00423B66" w:rsidRPr="00C81DAA" w:rsidRDefault="00423B66" w:rsidP="00D27323">
            <w:pPr>
              <w:spacing w:before="60" w:line="240" w:lineRule="atLeast"/>
              <w:ind w:left="0" w:firstLine="0"/>
              <w:rPr>
                <w:rFonts w:eastAsia="Times New Roman"/>
                <w:sz w:val="20"/>
                <w:lang w:eastAsia="en-AU"/>
              </w:rPr>
            </w:pPr>
            <w:r>
              <w:rPr>
                <w:rFonts w:eastAsia="Times New Roman"/>
                <w:sz w:val="20"/>
                <w:lang w:eastAsia="en-AU"/>
              </w:rPr>
              <w:t>Tonnes of diammonium phosphate</w:t>
            </w:r>
          </w:p>
        </w:tc>
      </w:tr>
      <w:tr w:rsidR="00423B66" w:rsidRPr="00C81DAA" w14:paraId="09BDBC5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BAD3A0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F97B31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sodium cyanide</w:t>
            </w:r>
          </w:p>
        </w:tc>
      </w:tr>
      <w:tr w:rsidR="00423B66" w:rsidRPr="00C81DAA" w14:paraId="33074369"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EF01B2B"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C4F233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synthetic rutile</w:t>
            </w:r>
          </w:p>
        </w:tc>
      </w:tr>
      <w:tr w:rsidR="00423B66" w:rsidRPr="00C81DAA" w14:paraId="70173B18"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8B1D6C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8A7780"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white titanium dioxide pigment</w:t>
            </w:r>
          </w:p>
        </w:tc>
      </w:tr>
      <w:tr w:rsidR="00423B66" w:rsidRPr="00C81DAA" w14:paraId="5D280DF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643008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377273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coke oven coke </w:t>
            </w:r>
          </w:p>
        </w:tc>
      </w:tr>
      <w:tr w:rsidR="00423B66" w:rsidRPr="00C81DAA" w14:paraId="7217BAC0"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4ADBF22"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14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88A70D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lime (steel manufacturing)</w:t>
            </w:r>
          </w:p>
        </w:tc>
      </w:tr>
      <w:tr w:rsidR="00423B66" w:rsidRPr="00C81DAA" w14:paraId="044A4BA0"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3643F14" w14:textId="77777777" w:rsidR="00423B66" w:rsidRPr="00C81DAA" w:rsidRDefault="00423B66" w:rsidP="00D27323">
            <w:pPr>
              <w:spacing w:before="60" w:line="240" w:lineRule="atLeast"/>
              <w:ind w:left="0" w:firstLine="0"/>
              <w:rPr>
                <w:rFonts w:eastAsia="Times New Roman"/>
                <w:sz w:val="20"/>
                <w:lang w:eastAsia="en-AU"/>
              </w:rPr>
            </w:pPr>
            <w:r w:rsidRPr="00C81DAA">
              <w:rPr>
                <w:rFonts w:eastAsia="Times New Roman"/>
                <w:sz w:val="20"/>
                <w:lang w:eastAsia="en-AU"/>
              </w:rPr>
              <w:t>15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07D4A854" w14:textId="77777777" w:rsidR="00423B66" w:rsidRPr="00C81DAA" w:rsidRDefault="00423B66" w:rsidP="00D27323">
            <w:pPr>
              <w:spacing w:before="60" w:line="240" w:lineRule="atLeast"/>
              <w:ind w:left="0" w:firstLine="0"/>
              <w:rPr>
                <w:rFonts w:eastAsia="Times New Roman"/>
                <w:sz w:val="20"/>
                <w:lang w:eastAsia="en-AU"/>
              </w:rPr>
            </w:pPr>
            <w:r w:rsidRPr="00517BDC">
              <w:rPr>
                <w:rFonts w:eastAsia="Times New Roman"/>
                <w:sz w:val="20"/>
                <w:lang w:eastAsia="en-AU"/>
              </w:rPr>
              <w:t>Tonnes of primary iron</w:t>
            </w:r>
          </w:p>
        </w:tc>
      </w:tr>
      <w:tr w:rsidR="00423B66" w:rsidRPr="00C81DAA" w14:paraId="5FB2A45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143F9F0"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7D84A9A"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iron ore pellets </w:t>
            </w:r>
          </w:p>
        </w:tc>
      </w:tr>
      <w:tr w:rsidR="00423B66" w:rsidRPr="00C81DAA" w14:paraId="1CC59CE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356EEB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9102E1C"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Tonnes of primary steel</w:t>
            </w:r>
          </w:p>
        </w:tc>
      </w:tr>
      <w:tr w:rsidR="00423B66" w:rsidRPr="00C81DAA" w14:paraId="1186494B"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421DEC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26C585B"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long products produced at </w:t>
            </w:r>
            <w:r>
              <w:rPr>
                <w:rFonts w:eastAsia="Times New Roman"/>
                <w:sz w:val="20"/>
                <w:lang w:eastAsia="en-AU"/>
              </w:rPr>
              <w:t xml:space="preserve">primary steel </w:t>
            </w:r>
            <w:r w:rsidRPr="00C81DAA">
              <w:rPr>
                <w:rFonts w:eastAsia="Times New Roman"/>
                <w:sz w:val="20"/>
                <w:lang w:eastAsia="en-AU"/>
              </w:rPr>
              <w:t>manufacturing facilities</w:t>
            </w:r>
          </w:p>
        </w:tc>
      </w:tr>
      <w:tr w:rsidR="00423B66" w:rsidRPr="00C81DAA" w14:paraId="5EA75661"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7B6787F"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19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E397E1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flat products produced at </w:t>
            </w:r>
            <w:r>
              <w:rPr>
                <w:rFonts w:eastAsia="Times New Roman"/>
                <w:sz w:val="20"/>
                <w:lang w:eastAsia="en-AU"/>
              </w:rPr>
              <w:t>primary steel</w:t>
            </w:r>
            <w:r w:rsidRPr="00C81DAA">
              <w:rPr>
                <w:rFonts w:eastAsia="Times New Roman"/>
                <w:sz w:val="20"/>
                <w:lang w:eastAsia="en-AU"/>
              </w:rPr>
              <w:t xml:space="preserve"> manufacturing facilities</w:t>
            </w:r>
          </w:p>
        </w:tc>
      </w:tr>
      <w:tr w:rsidR="00423B66" w:rsidRPr="00C81DAA" w14:paraId="4622BF18"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4A9A42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B0B28A3" w14:textId="4167CEB0"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continuously cast carbon steel products and ingots of carbon steel (manufacture of carbon steel from cold ferrous feed)</w:t>
            </w:r>
          </w:p>
        </w:tc>
      </w:tr>
      <w:tr w:rsidR="00423B66" w:rsidRPr="00C81DAA" w14:paraId="78A97BA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E09D94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E25A28" w14:textId="4BEFDDFF"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hot</w:t>
            </w:r>
            <w:r>
              <w:rPr>
                <w:rFonts w:eastAsia="Times New Roman"/>
                <w:sz w:val="20"/>
                <w:lang w:eastAsia="en-AU"/>
              </w:rPr>
              <w:t>-</w:t>
            </w:r>
            <w:r w:rsidRPr="00C81DAA">
              <w:rPr>
                <w:rFonts w:eastAsia="Times New Roman"/>
                <w:sz w:val="20"/>
                <w:lang w:eastAsia="en-AU"/>
              </w:rPr>
              <w:t xml:space="preserve">rolled long products </w:t>
            </w:r>
            <w:r>
              <w:rPr>
                <w:rFonts w:eastAsia="Times New Roman"/>
                <w:sz w:val="20"/>
                <w:lang w:eastAsia="en-AU"/>
              </w:rPr>
              <w:t>(</w:t>
            </w:r>
            <w:r w:rsidR="00295364">
              <w:rPr>
                <w:rFonts w:eastAsia="Times New Roman"/>
                <w:sz w:val="20"/>
                <w:lang w:eastAsia="en-AU"/>
              </w:rPr>
              <w:t>cold ferrous feed</w:t>
            </w:r>
            <w:r>
              <w:rPr>
                <w:rFonts w:eastAsia="Times New Roman"/>
                <w:sz w:val="20"/>
                <w:lang w:eastAsia="en-AU"/>
              </w:rPr>
              <w:t>)</w:t>
            </w:r>
          </w:p>
        </w:tc>
      </w:tr>
      <w:tr w:rsidR="00423B66" w:rsidRPr="00C81DAA" w14:paraId="1F7C7F75"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8FAC98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812420B" w14:textId="4C245295"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hot-rolled flat products </w:t>
            </w:r>
            <w:r>
              <w:rPr>
                <w:rFonts w:eastAsia="Times New Roman"/>
                <w:sz w:val="20"/>
                <w:lang w:eastAsia="en-AU"/>
              </w:rPr>
              <w:t>(</w:t>
            </w:r>
            <w:r w:rsidR="00295364">
              <w:rPr>
                <w:rFonts w:eastAsia="Times New Roman"/>
                <w:sz w:val="20"/>
                <w:lang w:eastAsia="en-AU"/>
              </w:rPr>
              <w:t>cold ferrous feed</w:t>
            </w:r>
            <w:r>
              <w:rPr>
                <w:rFonts w:eastAsia="Times New Roman"/>
                <w:sz w:val="20"/>
                <w:lang w:eastAsia="en-AU"/>
              </w:rPr>
              <w:t>)</w:t>
            </w:r>
          </w:p>
        </w:tc>
      </w:tr>
      <w:tr w:rsidR="00423B66" w:rsidRPr="00C81DAA" w14:paraId="1D884BF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6326EB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CE39B2"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treated steel flat products</w:t>
            </w:r>
          </w:p>
        </w:tc>
      </w:tr>
      <w:tr w:rsidR="00423B66" w:rsidRPr="00C81DAA" w14:paraId="453B19BA"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0D7F91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87B821B"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clinker not used by facility to make cement</w:t>
            </w:r>
          </w:p>
        </w:tc>
      </w:tr>
      <w:tr w:rsidR="00423B66" w:rsidRPr="00C81DAA" w14:paraId="3A53C9D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756DF32"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ABD46D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cement produced from clinker </w:t>
            </w:r>
            <w:r>
              <w:rPr>
                <w:rFonts w:eastAsia="Times New Roman"/>
                <w:sz w:val="20"/>
                <w:lang w:eastAsia="en-AU"/>
              </w:rPr>
              <w:t>and supplementary cementitious material</w:t>
            </w:r>
          </w:p>
        </w:tc>
      </w:tr>
      <w:tr w:rsidR="00423B66" w:rsidRPr="00C81DAA" w14:paraId="3626B341"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B727912"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9B8414"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lime</w:t>
            </w:r>
          </w:p>
        </w:tc>
      </w:tr>
      <w:tr w:rsidR="00423B66" w:rsidRPr="00C81DAA" w14:paraId="14953F2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5B7A31A"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0F8D1CB"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silicon</w:t>
            </w:r>
          </w:p>
        </w:tc>
      </w:tr>
      <w:tr w:rsidR="00423B66" w:rsidRPr="00C81DAA" w14:paraId="1E99747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CA5608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2</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F74602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lead bullion</w:t>
            </w:r>
          </w:p>
        </w:tc>
      </w:tr>
      <w:tr w:rsidR="00423B66" w:rsidRPr="00C81DAA" w14:paraId="457135C0"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0169B5B"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29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52B18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refined lead</w:t>
            </w:r>
          </w:p>
        </w:tc>
      </w:tr>
      <w:tr w:rsidR="00423B66" w:rsidRPr="00C81DAA" w14:paraId="372A4978"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327E6BC"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30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CB87E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zinc in fume</w:t>
            </w:r>
          </w:p>
        </w:tc>
      </w:tr>
      <w:tr w:rsidR="00423B66" w:rsidRPr="00C81DAA" w14:paraId="6099333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C51472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lastRenderedPageBreak/>
              <w:t>3</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524673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caustic calcined magnesia</w:t>
            </w:r>
          </w:p>
        </w:tc>
      </w:tr>
      <w:tr w:rsidR="00423B66" w:rsidRPr="00C81DAA" w14:paraId="5E2B5716"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04E138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500060"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copper anode</w:t>
            </w:r>
          </w:p>
        </w:tc>
      </w:tr>
      <w:tr w:rsidR="00423B66" w:rsidRPr="00C81DAA" w14:paraId="0A7E1471"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FB8DCB4"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F7CCF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manganese sinter</w:t>
            </w:r>
          </w:p>
        </w:tc>
      </w:tr>
      <w:tr w:rsidR="00423B66" w:rsidRPr="00C81DAA" w14:paraId="63621F64"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1E2F33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9864D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ferromanganese alloy</w:t>
            </w:r>
          </w:p>
        </w:tc>
      </w:tr>
      <w:tr w:rsidR="00423B66" w:rsidRPr="00C81DAA" w14:paraId="1FFAAF2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465B268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E1014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silicomanganese alloy</w:t>
            </w:r>
          </w:p>
        </w:tc>
      </w:tr>
      <w:tr w:rsidR="00423B66" w:rsidRPr="00C81DAA" w14:paraId="43825B3C"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F1F158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689E77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primary nickel products from nickel bearing inputs</w:t>
            </w:r>
          </w:p>
        </w:tc>
      </w:tr>
      <w:tr w:rsidR="00423B66" w:rsidRPr="00C81DAA" w14:paraId="7368F8C1"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AF2E8C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DA292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primary nickel products from imported intermediate nickel products</w:t>
            </w:r>
          </w:p>
        </w:tc>
      </w:tr>
      <w:tr w:rsidR="00423B66" w:rsidRPr="00C81DAA" w14:paraId="6E4CD223"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D1C0A8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3</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7CCFE8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intermediate nickel products from nickel bearing inputs</w:t>
            </w:r>
          </w:p>
        </w:tc>
      </w:tr>
      <w:tr w:rsidR="00423B66" w:rsidRPr="00C81DAA" w14:paraId="69F1AFD5"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4266DCC"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39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4EDFF0"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tissue paper</w:t>
            </w:r>
          </w:p>
        </w:tc>
      </w:tr>
      <w:tr w:rsidR="00423B66" w:rsidRPr="00C81DAA" w14:paraId="325585F4"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7F380A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39C682E"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packaging and industrial paper</w:t>
            </w:r>
          </w:p>
        </w:tc>
      </w:tr>
      <w:tr w:rsidR="00423B66" w:rsidRPr="00C81DAA" w14:paraId="0ACB82BC"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600A1EF"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150FB7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printing and writing paper</w:t>
            </w:r>
          </w:p>
        </w:tc>
      </w:tr>
      <w:tr w:rsidR="00423B66" w:rsidRPr="00C81DAA" w14:paraId="7E1ABAC7"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C6327D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2FCFA4A"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newsprint</w:t>
            </w:r>
          </w:p>
        </w:tc>
      </w:tr>
      <w:tr w:rsidR="00423B66" w:rsidRPr="00C81DAA" w14:paraId="01B55BB9"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27C5296"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6792CB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pulp</w:t>
            </w:r>
          </w:p>
        </w:tc>
      </w:tr>
      <w:tr w:rsidR="00423B66" w:rsidRPr="00C81DAA" w14:paraId="5A2BE2F1"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58C899F"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B886232"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ethene (ethylene)</w:t>
            </w:r>
          </w:p>
        </w:tc>
      </w:tr>
      <w:tr w:rsidR="00423B66" w:rsidRPr="00C81DAA" w14:paraId="5A01C4D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0AE1C07"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27628A4"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polyethylene</w:t>
            </w:r>
          </w:p>
        </w:tc>
      </w:tr>
      <w:tr w:rsidR="00423B66" w:rsidRPr="00C81DAA" w14:paraId="11F89B4D"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0EA2F5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32733B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wheat protein products (dried gluten)</w:t>
            </w:r>
          </w:p>
        </w:tc>
      </w:tr>
      <w:tr w:rsidR="00423B66" w:rsidRPr="00C81DAA" w14:paraId="48EE03E7"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096A90F3"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584778B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direct wheat starch</w:t>
            </w:r>
          </w:p>
        </w:tc>
      </w:tr>
      <w:tr w:rsidR="00423B66" w:rsidRPr="00C81DAA" w14:paraId="68286449"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E189A71"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4</w:t>
            </w:r>
            <w:r>
              <w:rPr>
                <w:rFonts w:eastAsia="Times New Roman"/>
                <w:sz w:val="20"/>
                <w:lang w:eastAsia="en-AU"/>
              </w:rPr>
              <w:t>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0E9E5F9"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 xml:space="preserve">Tonnes of wheat based dried </w:t>
            </w:r>
            <w:proofErr w:type="gramStart"/>
            <w:r w:rsidRPr="00C81DAA">
              <w:rPr>
                <w:rFonts w:eastAsia="Times New Roman"/>
                <w:sz w:val="20"/>
                <w:lang w:eastAsia="en-AU"/>
              </w:rPr>
              <w:t>distillers</w:t>
            </w:r>
            <w:proofErr w:type="gramEnd"/>
            <w:r w:rsidRPr="00C81DAA">
              <w:rPr>
                <w:rFonts w:eastAsia="Times New Roman"/>
                <w:sz w:val="20"/>
                <w:lang w:eastAsia="en-AU"/>
              </w:rPr>
              <w:t xml:space="preserve"> grain</w:t>
            </w:r>
          </w:p>
        </w:tc>
      </w:tr>
      <w:tr w:rsidR="00423B66" w:rsidRPr="00C81DAA" w14:paraId="41B3FC7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09C34C2" w14:textId="77777777" w:rsidR="00423B66" w:rsidRPr="00C81DAA" w:rsidRDefault="00423B66" w:rsidP="00D27323">
            <w:pPr>
              <w:spacing w:before="60" w:line="240" w:lineRule="atLeast"/>
              <w:ind w:left="0" w:firstLine="0"/>
              <w:rPr>
                <w:rFonts w:eastAsia="Times New Roman"/>
                <w:szCs w:val="22"/>
                <w:lang w:eastAsia="en-AU"/>
              </w:rPr>
            </w:pPr>
            <w:r>
              <w:rPr>
                <w:rFonts w:eastAsia="Times New Roman"/>
                <w:sz w:val="20"/>
                <w:lang w:eastAsia="en-AU"/>
              </w:rPr>
              <w:t>49</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3A0FA6D"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Kilolitres of ethanol—95</w:t>
            </w:r>
          </w:p>
        </w:tc>
      </w:tr>
      <w:tr w:rsidR="00423B66" w:rsidRPr="00C81DAA" w14:paraId="55741567"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0EA3FE5"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0</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5A2110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Kilolitres of ethanol—absolute</w:t>
            </w:r>
          </w:p>
        </w:tc>
      </w:tr>
      <w:tr w:rsidR="00423B66" w:rsidRPr="00C81DAA" w14:paraId="1B68A1F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616604C8"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1</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1D249DF"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Kilolitres of beverage grade ethanol</w:t>
            </w:r>
          </w:p>
        </w:tc>
      </w:tr>
      <w:tr w:rsidR="00423B66" w:rsidRPr="00C81DAA" w14:paraId="7902D0FC"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81B46AC"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5</w:t>
            </w:r>
            <w:r>
              <w:rPr>
                <w:rFonts w:eastAsia="Times New Roman"/>
                <w:sz w:val="20"/>
                <w:lang w:eastAsia="en-AU"/>
              </w:rPr>
              <w:t>2</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972ED34" w14:textId="77777777" w:rsidR="00423B66" w:rsidRPr="00C81DAA" w:rsidRDefault="00423B66" w:rsidP="00D27323">
            <w:pPr>
              <w:spacing w:before="60" w:line="240" w:lineRule="atLeast"/>
              <w:ind w:left="0" w:firstLine="0"/>
              <w:rPr>
                <w:rFonts w:eastAsia="Times New Roman"/>
                <w:szCs w:val="22"/>
                <w:lang w:eastAsia="en-AU"/>
              </w:rPr>
            </w:pPr>
            <w:r w:rsidRPr="00C81DAA">
              <w:rPr>
                <w:rFonts w:eastAsia="Times New Roman"/>
                <w:sz w:val="20"/>
                <w:lang w:eastAsia="en-AU"/>
              </w:rPr>
              <w:t>Tonnes of raw sugar</w:t>
            </w:r>
          </w:p>
        </w:tc>
      </w:tr>
      <w:tr w:rsidR="00423B66" w:rsidRPr="00C81DAA" w14:paraId="4C356C4F"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7C183F5E" w14:textId="77777777" w:rsidR="00423B66" w:rsidRPr="00C81DAA" w:rsidRDefault="00423B66" w:rsidP="00D27323">
            <w:pPr>
              <w:spacing w:before="60" w:line="240" w:lineRule="atLeast"/>
              <w:ind w:left="0" w:firstLine="0"/>
              <w:rPr>
                <w:rFonts w:eastAsia="Times New Roman"/>
                <w:sz w:val="20"/>
                <w:lang w:eastAsia="en-AU"/>
              </w:rPr>
            </w:pPr>
            <w:r>
              <w:rPr>
                <w:rFonts w:eastAsia="Times New Roman"/>
                <w:sz w:val="20"/>
                <w:lang w:eastAsia="en-AU"/>
              </w:rPr>
              <w:t>53</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4943E1AC" w14:textId="77777777" w:rsidR="00423B66" w:rsidRPr="00C81DAA" w:rsidRDefault="00423B66" w:rsidP="00D27323">
            <w:pPr>
              <w:spacing w:before="60" w:line="240" w:lineRule="atLeast"/>
              <w:ind w:left="0" w:firstLine="0"/>
              <w:rPr>
                <w:rFonts w:eastAsia="Times New Roman"/>
                <w:sz w:val="20"/>
                <w:lang w:eastAsia="en-AU"/>
              </w:rPr>
            </w:pPr>
            <w:r w:rsidRPr="00C81DAA">
              <w:rPr>
                <w:rFonts w:eastAsia="Times New Roman"/>
                <w:sz w:val="20"/>
                <w:lang w:eastAsia="en-AU"/>
              </w:rPr>
              <w:t>Kilolitres of petroleum refinery feedstocks</w:t>
            </w:r>
          </w:p>
        </w:tc>
      </w:tr>
      <w:tr w:rsidR="00423B66" w:rsidRPr="00C81DAA" w14:paraId="67288EC6"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3888F0F6" w14:textId="77777777" w:rsidR="00423B66" w:rsidRPr="00C81DAA" w:rsidRDefault="00423B66" w:rsidP="00D27323">
            <w:pPr>
              <w:spacing w:before="60" w:line="240" w:lineRule="atLeast"/>
              <w:ind w:left="0" w:firstLine="0"/>
              <w:rPr>
                <w:rFonts w:eastAsia="Times New Roman"/>
                <w:sz w:val="20"/>
                <w:lang w:eastAsia="en-AU"/>
              </w:rPr>
            </w:pPr>
            <w:r>
              <w:rPr>
                <w:rFonts w:eastAsia="Times New Roman"/>
                <w:sz w:val="20"/>
                <w:lang w:eastAsia="en-AU"/>
              </w:rPr>
              <w:t>54</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7890D42C" w14:textId="77777777" w:rsidR="00423B66" w:rsidRPr="00C81DAA" w:rsidRDefault="00423B66" w:rsidP="00D27323">
            <w:pPr>
              <w:spacing w:before="60" w:line="240" w:lineRule="atLeast"/>
              <w:ind w:left="0" w:firstLine="0"/>
              <w:rPr>
                <w:rFonts w:eastAsia="Times New Roman"/>
                <w:sz w:val="20"/>
                <w:lang w:eastAsia="en-AU"/>
              </w:rPr>
            </w:pPr>
            <w:r w:rsidRPr="00C81DAA">
              <w:rPr>
                <w:rFonts w:eastAsia="Times New Roman"/>
                <w:sz w:val="20"/>
                <w:lang w:eastAsia="en-AU"/>
              </w:rPr>
              <w:t>Tonnes of lithium hydroxide</w:t>
            </w:r>
          </w:p>
        </w:tc>
      </w:tr>
      <w:tr w:rsidR="00423B66" w:rsidRPr="00C81DAA" w14:paraId="4131B43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19FA2643" w14:textId="77777777" w:rsidR="00423B66" w:rsidRDefault="00423B66" w:rsidP="00D27323">
            <w:pPr>
              <w:spacing w:before="60" w:line="240" w:lineRule="atLeast"/>
              <w:ind w:left="0" w:firstLine="0"/>
              <w:rPr>
                <w:rFonts w:eastAsia="Times New Roman"/>
                <w:sz w:val="20"/>
                <w:lang w:eastAsia="en-AU"/>
              </w:rPr>
            </w:pPr>
            <w:r>
              <w:rPr>
                <w:rFonts w:eastAsia="Times New Roman"/>
                <w:sz w:val="20"/>
                <w:lang w:eastAsia="en-AU"/>
              </w:rPr>
              <w:t>55</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C9A9422" w14:textId="77777777" w:rsidR="00423B66" w:rsidRPr="00C81DAA" w:rsidRDefault="00423B66" w:rsidP="00D27323">
            <w:pPr>
              <w:spacing w:before="60" w:line="240" w:lineRule="atLeast"/>
              <w:ind w:left="0" w:firstLine="0"/>
              <w:rPr>
                <w:rFonts w:eastAsia="Times New Roman"/>
                <w:sz w:val="20"/>
                <w:lang w:eastAsia="en-AU"/>
              </w:rPr>
            </w:pPr>
            <w:r w:rsidRPr="00517BDC">
              <w:rPr>
                <w:rFonts w:eastAsia="Times New Roman"/>
                <w:sz w:val="20"/>
                <w:lang w:eastAsia="en-AU"/>
              </w:rPr>
              <w:t>Tonnes of gaseous hydrogen</w:t>
            </w:r>
            <w:r w:rsidRPr="00517BDC" w:rsidDel="00CC1175">
              <w:rPr>
                <w:rFonts w:eastAsia="Times New Roman"/>
                <w:sz w:val="20"/>
                <w:lang w:eastAsia="en-AU"/>
              </w:rPr>
              <w:t xml:space="preserve"> </w:t>
            </w:r>
          </w:p>
        </w:tc>
      </w:tr>
      <w:tr w:rsidR="00423B66" w:rsidRPr="00C81DAA" w14:paraId="131EED4A"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ADC8AD6" w14:textId="77777777" w:rsidR="00423B66" w:rsidRDefault="00423B66" w:rsidP="00D27323">
            <w:pPr>
              <w:spacing w:before="60" w:line="240" w:lineRule="atLeast"/>
              <w:ind w:left="0" w:firstLine="0"/>
              <w:rPr>
                <w:rFonts w:eastAsia="Times New Roman"/>
                <w:sz w:val="20"/>
                <w:lang w:eastAsia="en-AU"/>
              </w:rPr>
            </w:pPr>
            <w:r>
              <w:rPr>
                <w:rFonts w:eastAsia="Times New Roman"/>
                <w:sz w:val="20"/>
                <w:lang w:eastAsia="en-AU"/>
              </w:rPr>
              <w:t>56</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69C70530" w14:textId="77777777" w:rsidR="00423B66" w:rsidRPr="00C81DAA" w:rsidRDefault="00423B66" w:rsidP="00D27323">
            <w:pPr>
              <w:spacing w:before="60" w:line="240" w:lineRule="atLeast"/>
              <w:ind w:left="0" w:firstLine="0"/>
              <w:rPr>
                <w:rFonts w:eastAsia="Times New Roman"/>
                <w:sz w:val="20"/>
                <w:lang w:eastAsia="en-AU"/>
              </w:rPr>
            </w:pPr>
            <w:r w:rsidRPr="00517BDC">
              <w:rPr>
                <w:rFonts w:eastAsia="Times New Roman"/>
                <w:sz w:val="20"/>
                <w:lang w:eastAsia="en-AU"/>
              </w:rPr>
              <w:t>Tonnes of liquefied hydrogen</w:t>
            </w:r>
          </w:p>
        </w:tc>
      </w:tr>
      <w:tr w:rsidR="00423B66" w:rsidRPr="00C81DAA" w14:paraId="210F1F04"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2481E41C" w14:textId="77777777" w:rsidR="00423B66" w:rsidRDefault="00423B66" w:rsidP="00D27323">
            <w:pPr>
              <w:spacing w:before="60" w:line="240" w:lineRule="atLeast"/>
              <w:ind w:left="0" w:firstLine="0"/>
              <w:rPr>
                <w:rFonts w:eastAsia="Times New Roman"/>
                <w:sz w:val="20"/>
                <w:lang w:eastAsia="en-AU"/>
              </w:rPr>
            </w:pPr>
            <w:r>
              <w:rPr>
                <w:rFonts w:eastAsia="Times New Roman"/>
                <w:sz w:val="20"/>
                <w:lang w:eastAsia="en-AU"/>
              </w:rPr>
              <w:t>57</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618D0CD" w14:textId="77777777" w:rsidR="00423B66" w:rsidRPr="00C81DAA" w:rsidRDefault="00423B66" w:rsidP="00D27323">
            <w:pPr>
              <w:spacing w:before="60" w:line="240" w:lineRule="atLeast"/>
              <w:ind w:left="0" w:firstLine="0"/>
              <w:rPr>
                <w:rFonts w:eastAsia="Times New Roman"/>
                <w:sz w:val="20"/>
                <w:lang w:eastAsia="en-AU"/>
              </w:rPr>
            </w:pPr>
            <w:r>
              <w:rPr>
                <w:rFonts w:eastAsia="Times New Roman"/>
                <w:sz w:val="20"/>
                <w:lang w:eastAsia="en-AU"/>
              </w:rPr>
              <w:t xml:space="preserve">Kilolitres of </w:t>
            </w:r>
            <w:r w:rsidRPr="002B75D0">
              <w:rPr>
                <w:rFonts w:eastAsia="Times New Roman"/>
                <w:sz w:val="20"/>
                <w:lang w:eastAsia="en-AU"/>
              </w:rPr>
              <w:t>renewable aviation kerosene</w:t>
            </w:r>
          </w:p>
        </w:tc>
      </w:tr>
      <w:tr w:rsidR="00423B66" w:rsidRPr="00C81DAA" w14:paraId="45199E3E" w14:textId="77777777" w:rsidTr="00D27323">
        <w:tc>
          <w:tcPr>
            <w:tcW w:w="738" w:type="dxa"/>
            <w:tcBorders>
              <w:top w:val="nil"/>
              <w:left w:val="nil"/>
              <w:bottom w:val="single" w:sz="8" w:space="0" w:color="auto"/>
              <w:right w:val="nil"/>
            </w:tcBorders>
            <w:shd w:val="clear" w:color="auto" w:fill="FFFFFF"/>
            <w:tcMar>
              <w:top w:w="0" w:type="dxa"/>
              <w:left w:w="108" w:type="dxa"/>
              <w:bottom w:w="0" w:type="dxa"/>
              <w:right w:w="108" w:type="dxa"/>
            </w:tcMar>
          </w:tcPr>
          <w:p w14:paraId="5C25AE6C" w14:textId="77777777" w:rsidR="00423B66" w:rsidRDefault="00423B66" w:rsidP="00D27323">
            <w:pPr>
              <w:spacing w:before="60" w:line="240" w:lineRule="atLeast"/>
              <w:ind w:left="0" w:firstLine="0"/>
              <w:rPr>
                <w:rFonts w:eastAsia="Times New Roman"/>
                <w:sz w:val="20"/>
                <w:lang w:eastAsia="en-AU"/>
              </w:rPr>
            </w:pPr>
            <w:r>
              <w:rPr>
                <w:rFonts w:eastAsia="Times New Roman"/>
                <w:sz w:val="20"/>
                <w:lang w:eastAsia="en-AU"/>
              </w:rPr>
              <w:t>58</w:t>
            </w:r>
          </w:p>
        </w:tc>
        <w:tc>
          <w:tcPr>
            <w:tcW w:w="7462" w:type="dxa"/>
            <w:tcBorders>
              <w:top w:val="nil"/>
              <w:left w:val="nil"/>
              <w:bottom w:val="single" w:sz="8" w:space="0" w:color="auto"/>
              <w:right w:val="nil"/>
            </w:tcBorders>
            <w:shd w:val="clear" w:color="auto" w:fill="FFFFFF"/>
            <w:tcMar>
              <w:top w:w="0" w:type="dxa"/>
              <w:left w:w="108" w:type="dxa"/>
              <w:bottom w:w="0" w:type="dxa"/>
              <w:right w:w="108" w:type="dxa"/>
            </w:tcMar>
          </w:tcPr>
          <w:p w14:paraId="2CA15A80" w14:textId="77777777" w:rsidR="00423B66" w:rsidRPr="00C81DAA" w:rsidRDefault="00423B66" w:rsidP="00D27323">
            <w:pPr>
              <w:spacing w:before="60" w:line="240" w:lineRule="atLeast"/>
              <w:ind w:left="0" w:firstLine="0"/>
              <w:rPr>
                <w:rFonts w:eastAsia="Times New Roman"/>
                <w:sz w:val="20"/>
                <w:lang w:eastAsia="en-AU"/>
              </w:rPr>
            </w:pPr>
            <w:r w:rsidRPr="00517BDC">
              <w:rPr>
                <w:rFonts w:eastAsia="Times New Roman"/>
                <w:sz w:val="20"/>
                <w:lang w:eastAsia="en-AU"/>
              </w:rPr>
              <w:t>Kilolitres of renewable diesel</w:t>
            </w:r>
          </w:p>
        </w:tc>
      </w:tr>
    </w:tbl>
    <w:p w14:paraId="02D87DC7" w14:textId="5DB44795" w:rsidR="00423B66" w:rsidRPr="00C81DAA" w:rsidRDefault="00141D23" w:rsidP="00423B66">
      <w:pPr>
        <w:shd w:val="clear" w:color="auto" w:fill="FFFFFF"/>
        <w:spacing w:before="220"/>
        <w:ind w:left="964" w:hanging="964"/>
        <w:rPr>
          <w:rFonts w:ascii="Arial" w:eastAsia="Times New Roman" w:hAnsi="Arial" w:cs="Arial"/>
          <w:b/>
          <w:bCs/>
          <w:sz w:val="24"/>
          <w:szCs w:val="24"/>
          <w:lang w:eastAsia="en-AU"/>
        </w:rPr>
      </w:pPr>
      <w:proofErr w:type="gramStart"/>
      <w:r>
        <w:rPr>
          <w:rFonts w:ascii="Arial" w:eastAsia="Times New Roman" w:hAnsi="Arial" w:cs="Arial"/>
          <w:b/>
          <w:bCs/>
          <w:sz w:val="24"/>
          <w:szCs w:val="24"/>
          <w:lang w:eastAsia="en-AU"/>
        </w:rPr>
        <w:t>7</w:t>
      </w:r>
      <w:r w:rsidR="00D20747">
        <w:rPr>
          <w:rFonts w:ascii="Arial" w:eastAsia="Times New Roman" w:hAnsi="Arial" w:cs="Arial"/>
          <w:b/>
          <w:bCs/>
          <w:sz w:val="24"/>
          <w:szCs w:val="24"/>
          <w:lang w:eastAsia="en-AU"/>
        </w:rPr>
        <w:t>5</w:t>
      </w:r>
      <w:r w:rsidR="00423B66">
        <w:t xml:space="preserve">  </w:t>
      </w:r>
      <w:r w:rsidR="00423B66" w:rsidRPr="00C81DAA">
        <w:rPr>
          <w:rFonts w:ascii="Arial" w:eastAsia="Times New Roman" w:hAnsi="Arial" w:cs="Arial"/>
          <w:b/>
          <w:bCs/>
          <w:sz w:val="24"/>
          <w:szCs w:val="24"/>
          <w:lang w:eastAsia="en-AU"/>
        </w:rPr>
        <w:t>Section</w:t>
      </w:r>
      <w:proofErr w:type="gramEnd"/>
      <w:r w:rsidR="00423B66" w:rsidRPr="00C81DAA">
        <w:rPr>
          <w:rFonts w:ascii="Arial" w:eastAsia="Times New Roman" w:hAnsi="Arial" w:cs="Arial"/>
          <w:b/>
          <w:bCs/>
          <w:sz w:val="24"/>
          <w:szCs w:val="24"/>
          <w:lang w:eastAsia="en-AU"/>
        </w:rPr>
        <w:t xml:space="preserve"> </w:t>
      </w:r>
      <w:r w:rsidR="00423B66">
        <w:rPr>
          <w:rFonts w:ascii="Arial" w:eastAsia="Times New Roman" w:hAnsi="Arial" w:cs="Arial"/>
          <w:b/>
          <w:bCs/>
          <w:sz w:val="24"/>
          <w:szCs w:val="24"/>
          <w:lang w:eastAsia="en-AU"/>
        </w:rPr>
        <w:t>2</w:t>
      </w:r>
      <w:r w:rsidR="00423B66" w:rsidRPr="00C81DAA">
        <w:rPr>
          <w:rFonts w:ascii="Arial" w:eastAsia="Times New Roman" w:hAnsi="Arial" w:cs="Arial"/>
          <w:b/>
          <w:bCs/>
          <w:sz w:val="24"/>
          <w:szCs w:val="24"/>
          <w:lang w:eastAsia="en-AU"/>
        </w:rPr>
        <w:t xml:space="preserve"> of Schedule 2 (table)</w:t>
      </w:r>
    </w:p>
    <w:p w14:paraId="465DF92F" w14:textId="77777777" w:rsidR="00423B66" w:rsidRPr="000666C8" w:rsidRDefault="00423B66" w:rsidP="00423B66">
      <w:pPr>
        <w:shd w:val="clear" w:color="auto" w:fill="FFFFFF"/>
        <w:tabs>
          <w:tab w:val="left" w:pos="3570"/>
        </w:tabs>
        <w:spacing w:before="80" w:after="180"/>
        <w:ind w:left="709" w:firstLine="0"/>
        <w:rPr>
          <w:rFonts w:eastAsia="Times New Roman"/>
          <w:sz w:val="20"/>
          <w:lang w:eastAsia="en-AU"/>
        </w:rPr>
      </w:pPr>
      <w:r w:rsidRPr="00C81DAA">
        <w:rPr>
          <w:rFonts w:eastAsia="Times New Roman"/>
          <w:szCs w:val="22"/>
          <w:lang w:eastAsia="en-AU"/>
        </w:rPr>
        <w:t>Repeal the table, substitute:</w:t>
      </w:r>
      <w:r>
        <w:rPr>
          <w:rFonts w:eastAsia="Times New Roman"/>
          <w:szCs w:val="22"/>
          <w:lang w:eastAsia="en-AU"/>
        </w:rPr>
        <w:tab/>
      </w:r>
      <w:r w:rsidRPr="000666C8">
        <w:rPr>
          <w:rFonts w:eastAsia="Times New Roman"/>
          <w:sz w:val="20"/>
          <w:lang w:eastAsia="en-AU"/>
        </w:rPr>
        <w:t> </w:t>
      </w:r>
    </w:p>
    <w:tbl>
      <w:tblPr>
        <w:tblW w:w="0" w:type="auto"/>
        <w:tblInd w:w="113" w:type="dxa"/>
        <w:shd w:val="clear" w:color="auto" w:fill="FFFFFF"/>
        <w:tblCellMar>
          <w:left w:w="0" w:type="dxa"/>
          <w:right w:w="0" w:type="dxa"/>
        </w:tblCellMar>
        <w:tblLook w:val="04A0" w:firstRow="1" w:lastRow="0" w:firstColumn="1" w:lastColumn="0" w:noHBand="0" w:noVBand="1"/>
      </w:tblPr>
      <w:tblGrid>
        <w:gridCol w:w="712"/>
        <w:gridCol w:w="7488"/>
      </w:tblGrid>
      <w:tr w:rsidR="00423B66" w:rsidRPr="000666C8" w14:paraId="4D130C5B" w14:textId="77777777" w:rsidTr="00D27323">
        <w:trPr>
          <w:tblHeader/>
        </w:trPr>
        <w:tc>
          <w:tcPr>
            <w:tcW w:w="8200" w:type="dxa"/>
            <w:gridSpan w:val="2"/>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14:paraId="1E2D5B44" w14:textId="77777777" w:rsidR="00423B66" w:rsidRPr="000666C8" w:rsidRDefault="00423B66" w:rsidP="00D27323">
            <w:pPr>
              <w:spacing w:before="60" w:line="240" w:lineRule="atLeast"/>
              <w:ind w:left="0" w:firstLine="0"/>
              <w:rPr>
                <w:rFonts w:eastAsia="Times New Roman"/>
                <w:b/>
                <w:bCs/>
                <w:sz w:val="20"/>
                <w:lang w:eastAsia="en-AU"/>
              </w:rPr>
            </w:pPr>
            <w:r w:rsidRPr="000666C8">
              <w:rPr>
                <w:rFonts w:eastAsia="Times New Roman"/>
                <w:b/>
                <w:bCs/>
                <w:sz w:val="20"/>
                <w:lang w:eastAsia="en-AU"/>
              </w:rPr>
              <w:t>Trade</w:t>
            </w:r>
            <w:r w:rsidRPr="000666C8">
              <w:rPr>
                <w:rFonts w:eastAsia="Times New Roman"/>
                <w:b/>
                <w:bCs/>
                <w:sz w:val="20"/>
                <w:lang w:eastAsia="en-AU"/>
              </w:rPr>
              <w:noBreakHyphen/>
              <w:t>exposed production variables that are not manufacturing production variables</w:t>
            </w:r>
          </w:p>
        </w:tc>
      </w:tr>
      <w:tr w:rsidR="00423B66" w:rsidRPr="000666C8" w14:paraId="109B2FB5" w14:textId="77777777" w:rsidTr="00D27323">
        <w:trPr>
          <w:tblHeader/>
        </w:trPr>
        <w:tc>
          <w:tcPr>
            <w:tcW w:w="712"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ECDD1ED" w14:textId="77777777" w:rsidR="00423B66" w:rsidRPr="000666C8" w:rsidRDefault="00423B66" w:rsidP="00D27323">
            <w:pPr>
              <w:spacing w:before="60" w:line="240" w:lineRule="atLeast"/>
              <w:ind w:left="0" w:firstLine="0"/>
              <w:rPr>
                <w:rFonts w:eastAsia="Times New Roman"/>
                <w:b/>
                <w:bCs/>
                <w:sz w:val="20"/>
                <w:lang w:eastAsia="en-AU"/>
              </w:rPr>
            </w:pPr>
            <w:r w:rsidRPr="000666C8">
              <w:rPr>
                <w:rFonts w:eastAsia="Times New Roman"/>
                <w:b/>
                <w:bCs/>
                <w:sz w:val="20"/>
                <w:lang w:eastAsia="en-AU"/>
              </w:rPr>
              <w:t>Item</w:t>
            </w:r>
          </w:p>
        </w:tc>
        <w:tc>
          <w:tcPr>
            <w:tcW w:w="7488" w:type="dxa"/>
            <w:tcBorders>
              <w:top w:val="nil"/>
              <w:left w:val="nil"/>
              <w:bottom w:val="single" w:sz="12" w:space="0" w:color="auto"/>
              <w:right w:val="nil"/>
            </w:tcBorders>
            <w:shd w:val="clear" w:color="auto" w:fill="FFFFFF"/>
            <w:tcMar>
              <w:top w:w="0" w:type="dxa"/>
              <w:left w:w="108" w:type="dxa"/>
              <w:bottom w:w="0" w:type="dxa"/>
              <w:right w:w="108" w:type="dxa"/>
            </w:tcMar>
            <w:hideMark/>
          </w:tcPr>
          <w:p w14:paraId="68FB6D40" w14:textId="77777777" w:rsidR="00423B66" w:rsidRPr="000666C8" w:rsidRDefault="00423B66" w:rsidP="00D27323">
            <w:pPr>
              <w:spacing w:before="60" w:line="240" w:lineRule="atLeast"/>
              <w:ind w:left="0" w:firstLine="0"/>
              <w:rPr>
                <w:rFonts w:eastAsia="Times New Roman"/>
                <w:b/>
                <w:bCs/>
                <w:sz w:val="20"/>
                <w:lang w:eastAsia="en-AU"/>
              </w:rPr>
            </w:pPr>
            <w:r w:rsidRPr="000666C8">
              <w:rPr>
                <w:rFonts w:eastAsia="Times New Roman"/>
                <w:b/>
                <w:bCs/>
                <w:sz w:val="20"/>
                <w:lang w:eastAsia="en-AU"/>
              </w:rPr>
              <w:t>Production variable</w:t>
            </w:r>
          </w:p>
        </w:tc>
      </w:tr>
      <w:tr w:rsidR="00423B66" w:rsidRPr="000666C8" w14:paraId="25B0ABD7"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C81E51B"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E3F190C"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run</w:t>
            </w:r>
            <w:r w:rsidRPr="000666C8">
              <w:rPr>
                <w:rFonts w:eastAsia="Times New Roman"/>
                <w:sz w:val="20"/>
                <w:lang w:eastAsia="en-AU"/>
              </w:rPr>
              <w:noBreakHyphen/>
              <w:t>of</w:t>
            </w:r>
            <w:r w:rsidRPr="000666C8">
              <w:rPr>
                <w:rFonts w:eastAsia="Times New Roman"/>
                <w:sz w:val="20"/>
                <w:lang w:eastAsia="en-AU"/>
              </w:rPr>
              <w:noBreakHyphen/>
              <w:t>mine coal</w:t>
            </w:r>
          </w:p>
        </w:tc>
      </w:tr>
      <w:tr w:rsidR="00423B66" w:rsidRPr="000666C8" w14:paraId="2FCD8208"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5BD1FB7"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3766355"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iron ore</w:t>
            </w:r>
          </w:p>
        </w:tc>
      </w:tr>
      <w:tr w:rsidR="00423B66" w:rsidRPr="000666C8" w14:paraId="480FE0A3"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A0231B0"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1392366"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manganese ore</w:t>
            </w:r>
          </w:p>
        </w:tc>
      </w:tr>
      <w:tr w:rsidR="00423B66" w:rsidRPr="000666C8" w14:paraId="1D4A9753"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429AC3A"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DC0ECD5"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bauxite</w:t>
            </w:r>
          </w:p>
        </w:tc>
      </w:tr>
      <w:tr w:rsidR="00423B66" w:rsidRPr="000666C8" w14:paraId="683AC14A"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19C0D03"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6AAC1F54"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lithium ore</w:t>
            </w:r>
          </w:p>
        </w:tc>
      </w:tr>
      <w:tr w:rsidR="00423B66" w:rsidRPr="000666C8" w14:paraId="38E51A18"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311623AD"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lastRenderedPageBreak/>
              <w:t>6</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9637DFD"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Tonnes of run</w:t>
            </w:r>
            <w:r w:rsidRPr="000666C8">
              <w:rPr>
                <w:rFonts w:eastAsia="Times New Roman"/>
                <w:sz w:val="20"/>
                <w:lang w:eastAsia="en-AU"/>
              </w:rPr>
              <w:noBreakHyphen/>
              <w:t>of</w:t>
            </w:r>
            <w:r w:rsidRPr="000666C8">
              <w:rPr>
                <w:rFonts w:eastAsia="Times New Roman"/>
                <w:sz w:val="20"/>
                <w:lang w:eastAsia="en-AU"/>
              </w:rPr>
              <w:noBreakHyphen/>
              <w:t>mine metal ore</w:t>
            </w:r>
          </w:p>
        </w:tc>
      </w:tr>
      <w:tr w:rsidR="00423B66" w:rsidRPr="000666C8" w14:paraId="2AA318DD"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826D3A0"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7</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49170DA"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extracted oil and gas</w:t>
            </w:r>
          </w:p>
        </w:tc>
      </w:tr>
      <w:tr w:rsidR="00423B66" w:rsidRPr="000666C8" w14:paraId="77218088"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DFD9C91"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8</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6C4F0E"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stabilised crude oil or condensate (stabilisation only)</w:t>
            </w:r>
          </w:p>
        </w:tc>
      </w:tr>
      <w:tr w:rsidR="00423B66" w:rsidRPr="000666C8" w14:paraId="64102BEB"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B4CE74D"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9</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0526597"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stabilised crude oil (integrated extraction and stabilisation)</w:t>
            </w:r>
          </w:p>
        </w:tc>
      </w:tr>
      <w:tr w:rsidR="00423B66" w:rsidRPr="000666C8" w14:paraId="523C16AF"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B71BCF2"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10</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356A834E"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processed natural gas (processing only)</w:t>
            </w:r>
          </w:p>
        </w:tc>
      </w:tr>
      <w:tr w:rsidR="00423B66" w:rsidRPr="000666C8" w14:paraId="11A02D18"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63F1F20"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11</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E99E984"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processed natural gas (integrated extraction and processing)</w:t>
            </w:r>
          </w:p>
        </w:tc>
      </w:tr>
      <w:tr w:rsidR="00423B66" w:rsidRPr="000666C8" w14:paraId="57AEC004"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48EEB7C7"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12</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90D20C4"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liquefied natural gas (from unprocessed natural gas)</w:t>
            </w:r>
          </w:p>
        </w:tc>
      </w:tr>
      <w:tr w:rsidR="00423B66" w:rsidRPr="000666C8" w14:paraId="40A86D17"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660937DC"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13</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AB0EE08"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liquefied natural gas (from processed natural gas)</w:t>
            </w:r>
          </w:p>
        </w:tc>
      </w:tr>
      <w:tr w:rsidR="00423B66" w:rsidRPr="000666C8" w14:paraId="3DE376BB"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186DF070"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14</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CADAD70"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ethane</w:t>
            </w:r>
          </w:p>
        </w:tc>
      </w:tr>
      <w:tr w:rsidR="00423B66" w:rsidRPr="000666C8" w14:paraId="15511043" w14:textId="77777777" w:rsidTr="00D27323">
        <w:tc>
          <w:tcPr>
            <w:tcW w:w="712" w:type="dxa"/>
            <w:tcBorders>
              <w:top w:val="nil"/>
              <w:left w:val="nil"/>
              <w:bottom w:val="single" w:sz="8" w:space="0" w:color="auto"/>
              <w:right w:val="nil"/>
            </w:tcBorders>
            <w:shd w:val="clear" w:color="auto" w:fill="FFFFFF"/>
            <w:tcMar>
              <w:top w:w="0" w:type="dxa"/>
              <w:left w:w="108" w:type="dxa"/>
              <w:bottom w:w="0" w:type="dxa"/>
              <w:right w:w="108" w:type="dxa"/>
            </w:tcMar>
          </w:tcPr>
          <w:p w14:paraId="5A4EC3FE" w14:textId="77777777" w:rsidR="00423B66" w:rsidRPr="000666C8" w:rsidRDefault="00423B66" w:rsidP="00D27323">
            <w:pPr>
              <w:spacing w:before="60" w:line="240" w:lineRule="atLeast"/>
              <w:ind w:left="0" w:firstLine="0"/>
              <w:rPr>
                <w:rFonts w:eastAsia="Times New Roman"/>
                <w:sz w:val="20"/>
                <w:lang w:eastAsia="en-AU"/>
              </w:rPr>
            </w:pPr>
            <w:r>
              <w:rPr>
                <w:rFonts w:eastAsia="Times New Roman"/>
                <w:sz w:val="20"/>
                <w:lang w:eastAsia="en-AU"/>
              </w:rPr>
              <w:t>15</w:t>
            </w:r>
          </w:p>
        </w:tc>
        <w:tc>
          <w:tcPr>
            <w:tcW w:w="7488" w:type="dxa"/>
            <w:tcBorders>
              <w:top w:val="nil"/>
              <w:left w:val="nil"/>
              <w:bottom w:val="single" w:sz="8" w:space="0" w:color="auto"/>
              <w:right w:val="nil"/>
            </w:tcBorders>
            <w:shd w:val="clear" w:color="auto" w:fill="FFFFFF"/>
            <w:tcMar>
              <w:top w:w="0" w:type="dxa"/>
              <w:left w:w="108" w:type="dxa"/>
              <w:bottom w:w="0" w:type="dxa"/>
              <w:right w:w="108" w:type="dxa"/>
            </w:tcMar>
          </w:tcPr>
          <w:p w14:paraId="1AC1BBDF" w14:textId="77777777" w:rsidR="00423B66" w:rsidRPr="000666C8" w:rsidRDefault="00423B66" w:rsidP="00D27323">
            <w:pPr>
              <w:spacing w:before="60" w:line="240" w:lineRule="atLeast"/>
              <w:ind w:left="0" w:firstLine="0"/>
              <w:rPr>
                <w:rFonts w:eastAsia="Times New Roman"/>
                <w:sz w:val="20"/>
                <w:lang w:eastAsia="en-AU"/>
              </w:rPr>
            </w:pPr>
            <w:r w:rsidRPr="000666C8">
              <w:rPr>
                <w:rFonts w:eastAsia="Times New Roman"/>
                <w:sz w:val="20"/>
                <w:lang w:eastAsia="en-AU"/>
              </w:rPr>
              <w:t>Gigajoules of liquefied petroleum gas</w:t>
            </w:r>
          </w:p>
        </w:tc>
      </w:tr>
    </w:tbl>
    <w:p w14:paraId="61E9A14C" w14:textId="77777777" w:rsidR="00423B66" w:rsidRPr="00BB7CBC" w:rsidRDefault="00423B66" w:rsidP="00423B66">
      <w:pPr>
        <w:shd w:val="clear" w:color="auto" w:fill="FFFFFF"/>
        <w:spacing w:before="60" w:line="240" w:lineRule="atLeast"/>
        <w:ind w:left="0" w:firstLine="0"/>
        <w:rPr>
          <w:rFonts w:eastAsia="Times New Roman"/>
          <w:i/>
          <w:iCs/>
          <w:color w:val="FF0000"/>
          <w:szCs w:val="22"/>
          <w:lang w:eastAsia="en-AU"/>
        </w:rPr>
      </w:pPr>
      <w:r w:rsidRPr="000666C8">
        <w:rPr>
          <w:rFonts w:eastAsia="Times New Roman"/>
          <w:sz w:val="20"/>
          <w:lang w:eastAsia="en-AU"/>
        </w:rPr>
        <w:t> </w:t>
      </w:r>
    </w:p>
    <w:p w14:paraId="30A0BEAC" w14:textId="71F9EB39" w:rsidR="00D87A9D" w:rsidRPr="00423B66" w:rsidRDefault="00D87A9D" w:rsidP="00423B66"/>
    <w:sectPr w:rsidR="00D87A9D" w:rsidRPr="00423B66" w:rsidSect="00A751C7">
      <w:headerReference w:type="even" r:id="rId24"/>
      <w:headerReference w:type="default" r:id="rId25"/>
      <w:footerReference w:type="even" r:id="rId26"/>
      <w:footerReference w:type="default" r:id="rId27"/>
      <w:headerReference w:type="first" r:id="rId28"/>
      <w:footerReference w:type="first" r:id="rId29"/>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566B" w14:textId="77777777" w:rsidR="00A751C7" w:rsidRDefault="00A751C7" w:rsidP="0048364F">
      <w:r>
        <w:separator/>
      </w:r>
    </w:p>
  </w:endnote>
  <w:endnote w:type="continuationSeparator" w:id="0">
    <w:p w14:paraId="6BEE172B" w14:textId="77777777" w:rsidR="00A751C7" w:rsidRDefault="00A751C7" w:rsidP="0048364F">
      <w:r>
        <w:continuationSeparator/>
      </w:r>
    </w:p>
  </w:endnote>
  <w:endnote w:type="continuationNotice" w:id="1">
    <w:p w14:paraId="7E081932" w14:textId="77777777" w:rsidR="00A751C7" w:rsidRDefault="00A75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3478D" w14:paraId="18EBF7BE" w14:textId="77777777" w:rsidTr="00010D0A">
      <w:tc>
        <w:tcPr>
          <w:tcW w:w="5000" w:type="pct"/>
        </w:tcPr>
        <w:p w14:paraId="49248415" w14:textId="77777777" w:rsidR="0013478D" w:rsidRPr="004749F4" w:rsidRDefault="0013478D" w:rsidP="004749F4">
          <w:pPr>
            <w:jc w:val="center"/>
            <w:rPr>
              <w:rFonts w:ascii="Arial" w:hAnsi="Arial" w:cs="Arial"/>
              <w:b/>
              <w:sz w:val="40"/>
            </w:rPr>
          </w:pPr>
          <w:r>
            <w:rPr>
              <w:rFonts w:ascii="Arial" w:hAnsi="Arial" w:cs="Arial"/>
              <w:b/>
              <w:noProof/>
              <w:sz w:val="40"/>
            </w:rPr>
            <w:t>EXPOSURE DRAFT</w:t>
          </w:r>
        </w:p>
      </w:tc>
    </w:tr>
  </w:tbl>
  <w:p w14:paraId="2F8BECE5" w14:textId="77777777" w:rsidR="0013478D" w:rsidRPr="005F1388" w:rsidRDefault="0013478D"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13478D" w14:paraId="4CBB4FB3" w14:textId="77777777" w:rsidTr="00010D0A">
      <w:tc>
        <w:tcPr>
          <w:tcW w:w="5000" w:type="pct"/>
        </w:tcPr>
        <w:p w14:paraId="30E49881" w14:textId="77777777" w:rsidR="0013478D" w:rsidRDefault="0013478D" w:rsidP="00010D0A">
          <w:pPr>
            <w:rPr>
              <w:sz w:val="18"/>
            </w:rPr>
          </w:pPr>
        </w:p>
      </w:tc>
    </w:tr>
  </w:tbl>
  <w:p w14:paraId="48ED60C4" w14:textId="77777777" w:rsidR="0013478D" w:rsidRPr="006D3667" w:rsidRDefault="0013478D" w:rsidP="00010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E068" w14:textId="610040B1" w:rsidR="0013478D" w:rsidRDefault="0013478D" w:rsidP="00010D0A">
    <w:pPr>
      <w:pStyle w:val="Footer"/>
    </w:pPr>
  </w:p>
  <w:p w14:paraId="6EC0249D" w14:textId="77777777" w:rsidR="0013478D" w:rsidRPr="00486382" w:rsidRDefault="0013478D"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6307" w14:textId="77777777" w:rsidR="0013478D" w:rsidRPr="00E33C1C" w:rsidRDefault="0013478D"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13478D" w14:paraId="7662745F" w14:textId="77777777" w:rsidTr="00010D0A">
      <w:tc>
        <w:tcPr>
          <w:tcW w:w="365" w:type="pct"/>
          <w:tcBorders>
            <w:top w:val="nil"/>
            <w:left w:val="nil"/>
            <w:bottom w:val="nil"/>
            <w:right w:val="nil"/>
          </w:tcBorders>
        </w:tcPr>
        <w:p w14:paraId="2B46D9A3" w14:textId="77777777" w:rsidR="0013478D" w:rsidRDefault="0013478D" w:rsidP="00010D0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581810BD" w14:textId="3D29F06C" w:rsidR="0013478D" w:rsidRDefault="0013478D" w:rsidP="00010D0A">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2E470A4A" w14:textId="77777777" w:rsidR="0013478D" w:rsidRDefault="0013478D" w:rsidP="00010D0A">
          <w:pPr>
            <w:spacing w:line="0" w:lineRule="atLeast"/>
            <w:jc w:val="right"/>
            <w:rPr>
              <w:sz w:val="18"/>
            </w:rPr>
          </w:pPr>
        </w:p>
      </w:tc>
    </w:tr>
    <w:tr w:rsidR="0013478D" w14:paraId="2F2DCF7C" w14:textId="77777777" w:rsidTr="00010D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3A176942" w14:textId="77777777" w:rsidR="0013478D" w:rsidRDefault="0013478D" w:rsidP="00010D0A">
          <w:pPr>
            <w:jc w:val="right"/>
            <w:rPr>
              <w:sz w:val="18"/>
            </w:rPr>
          </w:pPr>
        </w:p>
      </w:tc>
    </w:tr>
  </w:tbl>
  <w:p w14:paraId="0B7D9EF8" w14:textId="77777777" w:rsidR="0013478D" w:rsidRPr="00ED79B6" w:rsidRDefault="0013478D" w:rsidP="00010D0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1D5F" w14:textId="4DEE60F9" w:rsidR="0013478D" w:rsidRPr="00E33C1C" w:rsidRDefault="0013478D" w:rsidP="00010D0A">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13478D" w14:paraId="7A91E43A" w14:textId="77777777" w:rsidTr="00010D0A">
      <w:tc>
        <w:tcPr>
          <w:tcW w:w="947" w:type="pct"/>
          <w:tcBorders>
            <w:top w:val="nil"/>
            <w:left w:val="nil"/>
            <w:bottom w:val="nil"/>
            <w:right w:val="nil"/>
          </w:tcBorders>
        </w:tcPr>
        <w:p w14:paraId="47938547" w14:textId="77777777" w:rsidR="0013478D" w:rsidRDefault="0013478D" w:rsidP="00010D0A">
          <w:pPr>
            <w:spacing w:line="0" w:lineRule="atLeast"/>
            <w:rPr>
              <w:sz w:val="18"/>
            </w:rPr>
          </w:pPr>
        </w:p>
      </w:tc>
      <w:tc>
        <w:tcPr>
          <w:tcW w:w="3688" w:type="pct"/>
          <w:tcBorders>
            <w:top w:val="nil"/>
            <w:left w:val="nil"/>
            <w:bottom w:val="nil"/>
            <w:right w:val="nil"/>
          </w:tcBorders>
        </w:tcPr>
        <w:p w14:paraId="43D02A96" w14:textId="6DB34893" w:rsidR="0013478D" w:rsidRPr="00F27973" w:rsidRDefault="0013478D" w:rsidP="003D3987">
          <w:pPr>
            <w:spacing w:line="0" w:lineRule="atLeast"/>
            <w:jc w:val="center"/>
            <w:rPr>
              <w:rFonts w:ascii="Arial" w:hAnsi="Arial" w:cs="Arial"/>
              <w:b/>
              <w:sz w:val="40"/>
            </w:rPr>
          </w:pPr>
          <w:r w:rsidRPr="00B20990">
            <w:rPr>
              <w:i/>
              <w:sz w:val="18"/>
            </w:rPr>
            <w:fldChar w:fldCharType="begin"/>
          </w:r>
          <w:r w:rsidRPr="00B20990">
            <w:rPr>
              <w:i/>
              <w:sz w:val="18"/>
            </w:rPr>
            <w:instrText xml:space="preserve"> STYLEREF  ShortT </w:instrText>
          </w:r>
          <w:r w:rsidRPr="00B20990">
            <w:rPr>
              <w:i/>
              <w:sz w:val="18"/>
            </w:rPr>
            <w:fldChar w:fldCharType="separate"/>
          </w:r>
          <w:r w:rsidR="00906EE3">
            <w:rPr>
              <w:i/>
              <w:noProof/>
              <w:sz w:val="18"/>
            </w:rPr>
            <w:t>National Greenhouse and Energy Reporting (Safeguard Mechanism) Amendment (Production Variables Update) Rules 2024</w:t>
          </w:r>
          <w:r w:rsidRPr="00B20990">
            <w:rPr>
              <w:i/>
              <w:sz w:val="18"/>
            </w:rPr>
            <w:fldChar w:fldCharType="end"/>
          </w:r>
        </w:p>
      </w:tc>
      <w:tc>
        <w:tcPr>
          <w:tcW w:w="365" w:type="pct"/>
          <w:tcBorders>
            <w:top w:val="nil"/>
            <w:left w:val="nil"/>
            <w:bottom w:val="nil"/>
            <w:right w:val="nil"/>
          </w:tcBorders>
        </w:tcPr>
        <w:p w14:paraId="23FEA1CC" w14:textId="77777777" w:rsidR="0013478D" w:rsidRDefault="0013478D" w:rsidP="00010D0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9ED6C19" w14:textId="77777777" w:rsidR="0013478D" w:rsidRPr="00ED79B6" w:rsidRDefault="0013478D" w:rsidP="00010D0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271A" w14:textId="3A7E91DA" w:rsidR="0013478D" w:rsidRPr="00E33C1C" w:rsidRDefault="0013478D"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13478D" w14:paraId="46979FE0" w14:textId="77777777" w:rsidTr="00CC0F3E">
      <w:tc>
        <w:tcPr>
          <w:tcW w:w="709" w:type="dxa"/>
          <w:tcBorders>
            <w:top w:val="nil"/>
            <w:left w:val="nil"/>
            <w:bottom w:val="nil"/>
            <w:right w:val="nil"/>
          </w:tcBorders>
        </w:tcPr>
        <w:p w14:paraId="38DBD5E8" w14:textId="77777777" w:rsidR="0013478D" w:rsidRDefault="0013478D"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6379" w:type="dxa"/>
          <w:tcBorders>
            <w:top w:val="nil"/>
            <w:left w:val="nil"/>
            <w:bottom w:val="nil"/>
            <w:right w:val="nil"/>
          </w:tcBorders>
        </w:tcPr>
        <w:p w14:paraId="64A9E75E" w14:textId="663E8E2B" w:rsidR="0013478D" w:rsidRPr="000B3018" w:rsidRDefault="0013478D" w:rsidP="000B301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06EE3">
            <w:rPr>
              <w:i/>
              <w:noProof/>
              <w:sz w:val="18"/>
            </w:rPr>
            <w:t>National Greenhouse and Energy Reporting (Safeguard Mechanism) Amendment (Production Variables Update) Rules 2024</w:t>
          </w:r>
          <w:r w:rsidRPr="00B20990">
            <w:rPr>
              <w:i/>
              <w:sz w:val="18"/>
            </w:rPr>
            <w:fldChar w:fldCharType="end"/>
          </w:r>
        </w:p>
      </w:tc>
      <w:tc>
        <w:tcPr>
          <w:tcW w:w="1384" w:type="dxa"/>
          <w:tcBorders>
            <w:top w:val="nil"/>
            <w:left w:val="nil"/>
            <w:bottom w:val="nil"/>
            <w:right w:val="nil"/>
          </w:tcBorders>
        </w:tcPr>
        <w:p w14:paraId="651DE2EE" w14:textId="77777777" w:rsidR="0013478D" w:rsidRDefault="0013478D" w:rsidP="00EE57E8">
          <w:pPr>
            <w:spacing w:line="0" w:lineRule="atLeast"/>
            <w:jc w:val="right"/>
            <w:rPr>
              <w:sz w:val="18"/>
            </w:rPr>
          </w:pPr>
        </w:p>
      </w:tc>
    </w:tr>
  </w:tbl>
  <w:p w14:paraId="05890F5E" w14:textId="77777777" w:rsidR="0013478D" w:rsidRPr="00ED79B6" w:rsidRDefault="0013478D"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B54" w14:textId="5A32476F" w:rsidR="0013478D" w:rsidRPr="00E33C1C" w:rsidRDefault="0013478D" w:rsidP="009C5989">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4"/>
      <w:gridCol w:w="6379"/>
      <w:gridCol w:w="709"/>
    </w:tblGrid>
    <w:tr w:rsidR="0013478D" w14:paraId="4C8D2E33" w14:textId="77777777" w:rsidTr="00CC0F3E">
      <w:tc>
        <w:tcPr>
          <w:tcW w:w="1384" w:type="dxa"/>
          <w:tcBorders>
            <w:top w:val="nil"/>
            <w:left w:val="nil"/>
            <w:bottom w:val="nil"/>
            <w:right w:val="nil"/>
          </w:tcBorders>
        </w:tcPr>
        <w:p w14:paraId="73F4D115" w14:textId="77777777" w:rsidR="0013478D" w:rsidRDefault="0013478D" w:rsidP="00EE57E8">
          <w:pPr>
            <w:spacing w:line="0" w:lineRule="atLeast"/>
            <w:rPr>
              <w:sz w:val="18"/>
            </w:rPr>
          </w:pPr>
        </w:p>
      </w:tc>
      <w:tc>
        <w:tcPr>
          <w:tcW w:w="6379" w:type="dxa"/>
          <w:tcBorders>
            <w:top w:val="nil"/>
            <w:left w:val="nil"/>
            <w:bottom w:val="nil"/>
            <w:right w:val="nil"/>
          </w:tcBorders>
        </w:tcPr>
        <w:p w14:paraId="1205FBFB" w14:textId="18C856A0" w:rsidR="0013478D" w:rsidRPr="000B3018" w:rsidRDefault="0013478D" w:rsidP="000B3018">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906EE3">
            <w:rPr>
              <w:i/>
              <w:noProof/>
              <w:sz w:val="18"/>
            </w:rPr>
            <w:t>National Greenhouse and Energy Reporting (Safeguard Mechanism) Amendment (Production Variables Update) Rules 2024</w:t>
          </w:r>
          <w:r w:rsidRPr="00B20990">
            <w:rPr>
              <w:i/>
              <w:sz w:val="18"/>
            </w:rPr>
            <w:fldChar w:fldCharType="end"/>
          </w:r>
        </w:p>
      </w:tc>
      <w:tc>
        <w:tcPr>
          <w:tcW w:w="709" w:type="dxa"/>
          <w:tcBorders>
            <w:top w:val="nil"/>
            <w:left w:val="nil"/>
            <w:bottom w:val="nil"/>
            <w:right w:val="nil"/>
          </w:tcBorders>
        </w:tcPr>
        <w:p w14:paraId="0AA08EA6" w14:textId="77777777" w:rsidR="0013478D" w:rsidRDefault="0013478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bl>
  <w:p w14:paraId="3001C879" w14:textId="77777777" w:rsidR="0013478D" w:rsidRPr="00ED79B6" w:rsidRDefault="0013478D"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EA4" w14:textId="6DD55262" w:rsidR="0013478D" w:rsidRPr="00E33C1C" w:rsidRDefault="0013478D"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3478D" w14:paraId="4D1A9B61" w14:textId="77777777" w:rsidTr="007A6863">
      <w:tc>
        <w:tcPr>
          <w:tcW w:w="1384" w:type="dxa"/>
          <w:tcBorders>
            <w:top w:val="nil"/>
            <w:left w:val="nil"/>
            <w:bottom w:val="nil"/>
            <w:right w:val="nil"/>
          </w:tcBorders>
        </w:tcPr>
        <w:p w14:paraId="4A3EE5E4" w14:textId="77777777" w:rsidR="0013478D" w:rsidRDefault="0013478D" w:rsidP="00EE57E8">
          <w:pPr>
            <w:spacing w:line="0" w:lineRule="atLeast"/>
            <w:rPr>
              <w:sz w:val="18"/>
            </w:rPr>
          </w:pPr>
        </w:p>
      </w:tc>
      <w:tc>
        <w:tcPr>
          <w:tcW w:w="6379" w:type="dxa"/>
          <w:tcBorders>
            <w:top w:val="nil"/>
            <w:left w:val="nil"/>
            <w:bottom w:val="nil"/>
            <w:right w:val="nil"/>
          </w:tcBorders>
        </w:tcPr>
        <w:p w14:paraId="6A062D46" w14:textId="2F0C1307" w:rsidR="0013478D" w:rsidRDefault="0013478D"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A03C148" w14:textId="77777777" w:rsidR="0013478D" w:rsidRDefault="0013478D"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3</w:t>
          </w:r>
          <w:r w:rsidRPr="00ED79B6">
            <w:rPr>
              <w:i/>
              <w:sz w:val="18"/>
            </w:rPr>
            <w:fldChar w:fldCharType="end"/>
          </w:r>
        </w:p>
      </w:tc>
    </w:tr>
    <w:tr w:rsidR="0013478D" w14:paraId="5B7FB2F9"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C7C93C" w14:textId="6040973B" w:rsidR="0013478D" w:rsidRDefault="0013478D"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C:\Users\lukema\AppData\Roaming\iManage\Work\Recent\DCCEEW_ Drafting of National Greenhouse and Energy Reporting (Safeguard Mechanism) Amendment (Production Variables Update) Rules (No. 2) 2\National G(50288485.1).docx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906EE3">
            <w:rPr>
              <w:i/>
              <w:noProof/>
              <w:sz w:val="18"/>
            </w:rPr>
            <w:t>24/4/2024 2:52 PM</w:t>
          </w:r>
          <w:r w:rsidRPr="00ED79B6">
            <w:rPr>
              <w:i/>
              <w:sz w:val="18"/>
            </w:rPr>
            <w:fldChar w:fldCharType="end"/>
          </w:r>
        </w:p>
      </w:tc>
    </w:tr>
  </w:tbl>
  <w:p w14:paraId="4D01F2CB" w14:textId="77777777" w:rsidR="0013478D" w:rsidRPr="00ED79B6" w:rsidRDefault="0013478D"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46AB" w14:textId="77777777" w:rsidR="00A751C7" w:rsidRDefault="00A751C7" w:rsidP="0048364F">
      <w:r>
        <w:separator/>
      </w:r>
    </w:p>
  </w:footnote>
  <w:footnote w:type="continuationSeparator" w:id="0">
    <w:p w14:paraId="3EAFD82C" w14:textId="77777777" w:rsidR="00A751C7" w:rsidRDefault="00A751C7" w:rsidP="0048364F">
      <w:r>
        <w:continuationSeparator/>
      </w:r>
    </w:p>
  </w:footnote>
  <w:footnote w:type="continuationNotice" w:id="1">
    <w:p w14:paraId="06A4F42A" w14:textId="77777777" w:rsidR="00A751C7" w:rsidRDefault="00A751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BD67" w14:textId="77777777" w:rsidR="0013478D" w:rsidRPr="00845A24" w:rsidRDefault="0013478D" w:rsidP="00694488">
    <w:pPr>
      <w:jc w:val="center"/>
      <w:rPr>
        <w:rFonts w:ascii="Arial" w:hAnsi="Arial" w:cs="Arial"/>
        <w:b/>
        <w:sz w:val="40"/>
      </w:rPr>
    </w:pPr>
    <w:r>
      <w:rPr>
        <w:rFonts w:ascii="Arial" w:hAnsi="Arial" w:cs="Arial"/>
        <w:b/>
        <w:noProof/>
        <w:sz w:val="40"/>
      </w:rPr>
      <w:t>EXPOSURE DRAFT</w:t>
    </w:r>
  </w:p>
  <w:p w14:paraId="7E0AE943" w14:textId="77777777" w:rsidR="0013478D" w:rsidRPr="005F1388" w:rsidRDefault="0013478D"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9F7" w14:textId="77777777" w:rsidR="0013478D" w:rsidRPr="005F1388" w:rsidRDefault="0013478D"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2EEE" w14:textId="77777777" w:rsidR="0013478D" w:rsidRDefault="00134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31E" w14:textId="77777777" w:rsidR="0013478D" w:rsidRPr="00ED79B6" w:rsidRDefault="0013478D" w:rsidP="00010D0A">
    <w:pPr>
      <w:pBdr>
        <w:bottom w:val="single" w:sz="4"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31ED" w14:textId="77777777" w:rsidR="0013478D" w:rsidRPr="004749F4" w:rsidRDefault="0013478D" w:rsidP="00ED62F2">
    <w:pPr>
      <w:jc w:val="center"/>
      <w:rPr>
        <w:rFonts w:ascii="Arial" w:hAnsi="Arial" w:cs="Arial"/>
        <w:b/>
        <w:sz w:val="4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C371" w14:textId="77777777" w:rsidR="0013478D" w:rsidRPr="00ED79B6" w:rsidRDefault="0013478D"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781" w14:textId="53CC0AD1" w:rsidR="0013478D" w:rsidRDefault="0013478D" w:rsidP="007F48ED">
    <w:pPr>
      <w:pBdr>
        <w:bottom w:val="single" w:sz="6" w:space="1" w:color="auto"/>
      </w:pBdr>
      <w:spacing w:after="120"/>
    </w:pPr>
  </w:p>
  <w:p w14:paraId="13506A23" w14:textId="77777777" w:rsidR="0013478D" w:rsidRPr="00A961C4" w:rsidRDefault="0013478D"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9B74" w14:textId="37A0A625" w:rsidR="0013478D" w:rsidRDefault="0013478D" w:rsidP="007F48ED">
    <w:pPr>
      <w:pBdr>
        <w:bottom w:val="single" w:sz="6" w:space="1" w:color="auto"/>
      </w:pBdr>
      <w:spacing w:after="120"/>
      <w:jc w:val="right"/>
    </w:pPr>
  </w:p>
  <w:p w14:paraId="7BD23A47" w14:textId="77777777" w:rsidR="0013478D" w:rsidRPr="00A961C4" w:rsidRDefault="0013478D"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AB42" w14:textId="7EC207C0" w:rsidR="0013478D" w:rsidRDefault="00134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5425A7"/>
    <w:multiLevelType w:val="hybridMultilevel"/>
    <w:tmpl w:val="3AA40802"/>
    <w:lvl w:ilvl="0" w:tplc="0108FF28">
      <w:start w:val="290"/>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A6F71A7"/>
    <w:multiLevelType w:val="hybridMultilevel"/>
    <w:tmpl w:val="AEC2CC44"/>
    <w:lvl w:ilvl="0" w:tplc="DE6A4458">
      <w:start w:val="315"/>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329360603">
    <w:abstractNumId w:val="2"/>
  </w:num>
  <w:num w:numId="2" w16cid:durableId="1098716302">
    <w:abstractNumId w:val="0"/>
  </w:num>
  <w:num w:numId="3" w16cid:durableId="129635287">
    <w:abstractNumId w:val="3"/>
  </w:num>
  <w:num w:numId="4" w16cid:durableId="327438936">
    <w:abstractNumId w:val="1"/>
  </w:num>
  <w:num w:numId="5" w16cid:durableId="73170502">
    <w:abstractNumId w:val="4"/>
  </w:num>
  <w:num w:numId="6" w16cid:durableId="290401499">
    <w:abstractNumId w:val="5"/>
    <w:lvlOverride w:ilvl="0">
      <w:startOverride w:val="3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F1"/>
    <w:rsid w:val="0000014E"/>
    <w:rsid w:val="00000263"/>
    <w:rsid w:val="00000399"/>
    <w:rsid w:val="00001428"/>
    <w:rsid w:val="0000184F"/>
    <w:rsid w:val="0000294B"/>
    <w:rsid w:val="00002A41"/>
    <w:rsid w:val="00002EDA"/>
    <w:rsid w:val="00002FEC"/>
    <w:rsid w:val="00003143"/>
    <w:rsid w:val="00003393"/>
    <w:rsid w:val="000034D7"/>
    <w:rsid w:val="00003762"/>
    <w:rsid w:val="0000387C"/>
    <w:rsid w:val="0000392F"/>
    <w:rsid w:val="00003B9B"/>
    <w:rsid w:val="0000402B"/>
    <w:rsid w:val="000043D5"/>
    <w:rsid w:val="00004434"/>
    <w:rsid w:val="0000489E"/>
    <w:rsid w:val="000056D1"/>
    <w:rsid w:val="00005C04"/>
    <w:rsid w:val="00005DAF"/>
    <w:rsid w:val="000065BA"/>
    <w:rsid w:val="000074CD"/>
    <w:rsid w:val="00010415"/>
    <w:rsid w:val="000109BF"/>
    <w:rsid w:val="00010D0A"/>
    <w:rsid w:val="000111D3"/>
    <w:rsid w:val="0001127B"/>
    <w:rsid w:val="000113BC"/>
    <w:rsid w:val="000125F5"/>
    <w:rsid w:val="00012F5E"/>
    <w:rsid w:val="00013453"/>
    <w:rsid w:val="000136AF"/>
    <w:rsid w:val="00013887"/>
    <w:rsid w:val="0001424C"/>
    <w:rsid w:val="00014387"/>
    <w:rsid w:val="00014965"/>
    <w:rsid w:val="00014F0F"/>
    <w:rsid w:val="000162B7"/>
    <w:rsid w:val="000167FE"/>
    <w:rsid w:val="00017607"/>
    <w:rsid w:val="000179A7"/>
    <w:rsid w:val="00017BEF"/>
    <w:rsid w:val="000201C6"/>
    <w:rsid w:val="000214F9"/>
    <w:rsid w:val="00021835"/>
    <w:rsid w:val="00022D18"/>
    <w:rsid w:val="00022E77"/>
    <w:rsid w:val="00022F8B"/>
    <w:rsid w:val="00023365"/>
    <w:rsid w:val="0002344B"/>
    <w:rsid w:val="000238AE"/>
    <w:rsid w:val="000241BA"/>
    <w:rsid w:val="000251D1"/>
    <w:rsid w:val="00025FBE"/>
    <w:rsid w:val="0002739B"/>
    <w:rsid w:val="00027798"/>
    <w:rsid w:val="00027A00"/>
    <w:rsid w:val="00027E10"/>
    <w:rsid w:val="00027FD3"/>
    <w:rsid w:val="00030193"/>
    <w:rsid w:val="0003023F"/>
    <w:rsid w:val="000303C6"/>
    <w:rsid w:val="00031100"/>
    <w:rsid w:val="00031755"/>
    <w:rsid w:val="000318E6"/>
    <w:rsid w:val="000330AB"/>
    <w:rsid w:val="00033BF2"/>
    <w:rsid w:val="000342A6"/>
    <w:rsid w:val="0003545D"/>
    <w:rsid w:val="00035D63"/>
    <w:rsid w:val="00035DF1"/>
    <w:rsid w:val="00035E14"/>
    <w:rsid w:val="000375AD"/>
    <w:rsid w:val="00037BA6"/>
    <w:rsid w:val="00040409"/>
    <w:rsid w:val="0004044E"/>
    <w:rsid w:val="000412E3"/>
    <w:rsid w:val="00041A62"/>
    <w:rsid w:val="00041E65"/>
    <w:rsid w:val="00042CA4"/>
    <w:rsid w:val="0004401D"/>
    <w:rsid w:val="00044071"/>
    <w:rsid w:val="00044523"/>
    <w:rsid w:val="00044EE3"/>
    <w:rsid w:val="00045003"/>
    <w:rsid w:val="0004533C"/>
    <w:rsid w:val="000461D3"/>
    <w:rsid w:val="00046C2A"/>
    <w:rsid w:val="000470B5"/>
    <w:rsid w:val="00047AD0"/>
    <w:rsid w:val="00047BE6"/>
    <w:rsid w:val="00050820"/>
    <w:rsid w:val="00051090"/>
    <w:rsid w:val="0005120E"/>
    <w:rsid w:val="0005130B"/>
    <w:rsid w:val="000513EB"/>
    <w:rsid w:val="000516F5"/>
    <w:rsid w:val="00051F29"/>
    <w:rsid w:val="00052672"/>
    <w:rsid w:val="000526BD"/>
    <w:rsid w:val="0005290A"/>
    <w:rsid w:val="00052B4C"/>
    <w:rsid w:val="00053A46"/>
    <w:rsid w:val="00053C2A"/>
    <w:rsid w:val="00053CFF"/>
    <w:rsid w:val="00053ED3"/>
    <w:rsid w:val="00054577"/>
    <w:rsid w:val="000545ED"/>
    <w:rsid w:val="00054F11"/>
    <w:rsid w:val="00055B7D"/>
    <w:rsid w:val="00056055"/>
    <w:rsid w:val="000562E8"/>
    <w:rsid w:val="00056303"/>
    <w:rsid w:val="0005630E"/>
    <w:rsid w:val="00056A18"/>
    <w:rsid w:val="00057307"/>
    <w:rsid w:val="00057B4F"/>
    <w:rsid w:val="00057FBF"/>
    <w:rsid w:val="00061158"/>
    <w:rsid w:val="000614BF"/>
    <w:rsid w:val="000623F6"/>
    <w:rsid w:val="0006286E"/>
    <w:rsid w:val="00062D60"/>
    <w:rsid w:val="00062F74"/>
    <w:rsid w:val="00063C19"/>
    <w:rsid w:val="00063C27"/>
    <w:rsid w:val="00065256"/>
    <w:rsid w:val="00065F9C"/>
    <w:rsid w:val="0006605F"/>
    <w:rsid w:val="0006639D"/>
    <w:rsid w:val="00066643"/>
    <w:rsid w:val="00066BDB"/>
    <w:rsid w:val="0006714E"/>
    <w:rsid w:val="00067543"/>
    <w:rsid w:val="000676E5"/>
    <w:rsid w:val="00067996"/>
    <w:rsid w:val="000708E6"/>
    <w:rsid w:val="00070C3E"/>
    <w:rsid w:val="00070F5B"/>
    <w:rsid w:val="0007169C"/>
    <w:rsid w:val="000718F5"/>
    <w:rsid w:val="00071A9E"/>
    <w:rsid w:val="00071DBB"/>
    <w:rsid w:val="00071DFA"/>
    <w:rsid w:val="00071E0D"/>
    <w:rsid w:val="00071E17"/>
    <w:rsid w:val="00072286"/>
    <w:rsid w:val="00072333"/>
    <w:rsid w:val="000723C9"/>
    <w:rsid w:val="00072578"/>
    <w:rsid w:val="000727B6"/>
    <w:rsid w:val="00072A9E"/>
    <w:rsid w:val="00072C66"/>
    <w:rsid w:val="00072CD0"/>
    <w:rsid w:val="00072EA7"/>
    <w:rsid w:val="0007307A"/>
    <w:rsid w:val="00073511"/>
    <w:rsid w:val="00073C5D"/>
    <w:rsid w:val="00073EA8"/>
    <w:rsid w:val="0007441C"/>
    <w:rsid w:val="00074BFC"/>
    <w:rsid w:val="00074C80"/>
    <w:rsid w:val="000752E2"/>
    <w:rsid w:val="000753E3"/>
    <w:rsid w:val="00075718"/>
    <w:rsid w:val="00075FE3"/>
    <w:rsid w:val="00076604"/>
    <w:rsid w:val="000766D4"/>
    <w:rsid w:val="00076C2D"/>
    <w:rsid w:val="00076D39"/>
    <w:rsid w:val="00077593"/>
    <w:rsid w:val="00077A24"/>
    <w:rsid w:val="00077D5E"/>
    <w:rsid w:val="00077E14"/>
    <w:rsid w:val="0008094C"/>
    <w:rsid w:val="00080F5A"/>
    <w:rsid w:val="0008134F"/>
    <w:rsid w:val="000815D9"/>
    <w:rsid w:val="000821B1"/>
    <w:rsid w:val="00082D71"/>
    <w:rsid w:val="00083554"/>
    <w:rsid w:val="0008393D"/>
    <w:rsid w:val="00083AC1"/>
    <w:rsid w:val="00083CFF"/>
    <w:rsid w:val="00083D27"/>
    <w:rsid w:val="00083D86"/>
    <w:rsid w:val="00083E29"/>
    <w:rsid w:val="00083F48"/>
    <w:rsid w:val="000848A3"/>
    <w:rsid w:val="00085A75"/>
    <w:rsid w:val="00085E1D"/>
    <w:rsid w:val="00086F45"/>
    <w:rsid w:val="00086FA4"/>
    <w:rsid w:val="00087385"/>
    <w:rsid w:val="000873A7"/>
    <w:rsid w:val="0008789C"/>
    <w:rsid w:val="00090C29"/>
    <w:rsid w:val="0009154C"/>
    <w:rsid w:val="00091C67"/>
    <w:rsid w:val="00092A28"/>
    <w:rsid w:val="00092DE9"/>
    <w:rsid w:val="00092F4B"/>
    <w:rsid w:val="00092F72"/>
    <w:rsid w:val="00093575"/>
    <w:rsid w:val="000940D0"/>
    <w:rsid w:val="00094241"/>
    <w:rsid w:val="00095242"/>
    <w:rsid w:val="0009556A"/>
    <w:rsid w:val="0009571D"/>
    <w:rsid w:val="00095DFD"/>
    <w:rsid w:val="00095F43"/>
    <w:rsid w:val="00095FDB"/>
    <w:rsid w:val="00096932"/>
    <w:rsid w:val="00096B23"/>
    <w:rsid w:val="00097075"/>
    <w:rsid w:val="00097665"/>
    <w:rsid w:val="000977CF"/>
    <w:rsid w:val="000A12E0"/>
    <w:rsid w:val="000A193F"/>
    <w:rsid w:val="000A1E06"/>
    <w:rsid w:val="000A1FFF"/>
    <w:rsid w:val="000A24D2"/>
    <w:rsid w:val="000A2942"/>
    <w:rsid w:val="000A2A76"/>
    <w:rsid w:val="000A305D"/>
    <w:rsid w:val="000A380F"/>
    <w:rsid w:val="000A3B9D"/>
    <w:rsid w:val="000A479A"/>
    <w:rsid w:val="000A4DFE"/>
    <w:rsid w:val="000A533D"/>
    <w:rsid w:val="000A59B8"/>
    <w:rsid w:val="000A5F8D"/>
    <w:rsid w:val="000A6368"/>
    <w:rsid w:val="000A6614"/>
    <w:rsid w:val="000A6C77"/>
    <w:rsid w:val="000A7DF9"/>
    <w:rsid w:val="000A7E07"/>
    <w:rsid w:val="000B02F1"/>
    <w:rsid w:val="000B0B4C"/>
    <w:rsid w:val="000B0BE3"/>
    <w:rsid w:val="000B0F94"/>
    <w:rsid w:val="000B10E9"/>
    <w:rsid w:val="000B1C1C"/>
    <w:rsid w:val="000B2379"/>
    <w:rsid w:val="000B3018"/>
    <w:rsid w:val="000B3082"/>
    <w:rsid w:val="000B3376"/>
    <w:rsid w:val="000B3513"/>
    <w:rsid w:val="000B36E0"/>
    <w:rsid w:val="000B3A16"/>
    <w:rsid w:val="000B49BA"/>
    <w:rsid w:val="000B49C8"/>
    <w:rsid w:val="000B4E1E"/>
    <w:rsid w:val="000B4F8D"/>
    <w:rsid w:val="000B54CA"/>
    <w:rsid w:val="000B6344"/>
    <w:rsid w:val="000B666B"/>
    <w:rsid w:val="000B6925"/>
    <w:rsid w:val="000B6C79"/>
    <w:rsid w:val="000B6DCD"/>
    <w:rsid w:val="000B7AA1"/>
    <w:rsid w:val="000C1175"/>
    <w:rsid w:val="000C13CA"/>
    <w:rsid w:val="000C13E0"/>
    <w:rsid w:val="000C202A"/>
    <w:rsid w:val="000C2179"/>
    <w:rsid w:val="000C2663"/>
    <w:rsid w:val="000C2D36"/>
    <w:rsid w:val="000C34B3"/>
    <w:rsid w:val="000C3A96"/>
    <w:rsid w:val="000C41DA"/>
    <w:rsid w:val="000C4BE0"/>
    <w:rsid w:val="000C512A"/>
    <w:rsid w:val="000C51D4"/>
    <w:rsid w:val="000C5849"/>
    <w:rsid w:val="000C5C47"/>
    <w:rsid w:val="000C6086"/>
    <w:rsid w:val="000C61C4"/>
    <w:rsid w:val="000C64B6"/>
    <w:rsid w:val="000C68CA"/>
    <w:rsid w:val="000C7E70"/>
    <w:rsid w:val="000D05EF"/>
    <w:rsid w:val="000D0738"/>
    <w:rsid w:val="000D094E"/>
    <w:rsid w:val="000D0F73"/>
    <w:rsid w:val="000D1F22"/>
    <w:rsid w:val="000D2425"/>
    <w:rsid w:val="000D35EF"/>
    <w:rsid w:val="000D3FB9"/>
    <w:rsid w:val="000D44A9"/>
    <w:rsid w:val="000D4599"/>
    <w:rsid w:val="000D4775"/>
    <w:rsid w:val="000D4DF9"/>
    <w:rsid w:val="000D5105"/>
    <w:rsid w:val="000D5485"/>
    <w:rsid w:val="000D5BD3"/>
    <w:rsid w:val="000D5E43"/>
    <w:rsid w:val="000D5EE6"/>
    <w:rsid w:val="000D6515"/>
    <w:rsid w:val="000D6E97"/>
    <w:rsid w:val="000D70D7"/>
    <w:rsid w:val="000D711C"/>
    <w:rsid w:val="000D796A"/>
    <w:rsid w:val="000D7E34"/>
    <w:rsid w:val="000E0EE6"/>
    <w:rsid w:val="000E0FA2"/>
    <w:rsid w:val="000E12B4"/>
    <w:rsid w:val="000E1807"/>
    <w:rsid w:val="000E18B3"/>
    <w:rsid w:val="000E194A"/>
    <w:rsid w:val="000E1B10"/>
    <w:rsid w:val="000E1B95"/>
    <w:rsid w:val="000E1ECE"/>
    <w:rsid w:val="000E20F3"/>
    <w:rsid w:val="000E24F8"/>
    <w:rsid w:val="000E2A73"/>
    <w:rsid w:val="000E2BD7"/>
    <w:rsid w:val="000E35C2"/>
    <w:rsid w:val="000E3EEB"/>
    <w:rsid w:val="000E49DF"/>
    <w:rsid w:val="000E4B63"/>
    <w:rsid w:val="000E5122"/>
    <w:rsid w:val="000E598E"/>
    <w:rsid w:val="000E5A3D"/>
    <w:rsid w:val="000E5ACF"/>
    <w:rsid w:val="000E5FD0"/>
    <w:rsid w:val="000E6482"/>
    <w:rsid w:val="000E65B3"/>
    <w:rsid w:val="000E68AA"/>
    <w:rsid w:val="000E6B42"/>
    <w:rsid w:val="000E6E07"/>
    <w:rsid w:val="000E7DE8"/>
    <w:rsid w:val="000E7EAC"/>
    <w:rsid w:val="000F032A"/>
    <w:rsid w:val="000F0591"/>
    <w:rsid w:val="000F092B"/>
    <w:rsid w:val="000F0ADA"/>
    <w:rsid w:val="000F0C94"/>
    <w:rsid w:val="000F159C"/>
    <w:rsid w:val="000F213D"/>
    <w:rsid w:val="000F21C1"/>
    <w:rsid w:val="000F26CD"/>
    <w:rsid w:val="000F270B"/>
    <w:rsid w:val="000F29CE"/>
    <w:rsid w:val="000F4210"/>
    <w:rsid w:val="000F5F87"/>
    <w:rsid w:val="000F6270"/>
    <w:rsid w:val="000F783F"/>
    <w:rsid w:val="00100304"/>
    <w:rsid w:val="00101266"/>
    <w:rsid w:val="00101332"/>
    <w:rsid w:val="001014CE"/>
    <w:rsid w:val="001015D4"/>
    <w:rsid w:val="00101BEE"/>
    <w:rsid w:val="00101F4C"/>
    <w:rsid w:val="00102139"/>
    <w:rsid w:val="00102302"/>
    <w:rsid w:val="001023DD"/>
    <w:rsid w:val="001027AB"/>
    <w:rsid w:val="00102A90"/>
    <w:rsid w:val="00102C4E"/>
    <w:rsid w:val="00102E4A"/>
    <w:rsid w:val="00103049"/>
    <w:rsid w:val="00103162"/>
    <w:rsid w:val="00103167"/>
    <w:rsid w:val="001039F2"/>
    <w:rsid w:val="00104080"/>
    <w:rsid w:val="0010445A"/>
    <w:rsid w:val="001046F2"/>
    <w:rsid w:val="0010485D"/>
    <w:rsid w:val="0010501D"/>
    <w:rsid w:val="00105436"/>
    <w:rsid w:val="001055F6"/>
    <w:rsid w:val="00105A99"/>
    <w:rsid w:val="0010620E"/>
    <w:rsid w:val="0010745C"/>
    <w:rsid w:val="0011047F"/>
    <w:rsid w:val="001105EA"/>
    <w:rsid w:val="00110CCB"/>
    <w:rsid w:val="00110F3F"/>
    <w:rsid w:val="0011147A"/>
    <w:rsid w:val="001122FF"/>
    <w:rsid w:val="00112502"/>
    <w:rsid w:val="0011259C"/>
    <w:rsid w:val="00112864"/>
    <w:rsid w:val="00113065"/>
    <w:rsid w:val="0011396F"/>
    <w:rsid w:val="00114A67"/>
    <w:rsid w:val="00115890"/>
    <w:rsid w:val="00115EFF"/>
    <w:rsid w:val="00115F72"/>
    <w:rsid w:val="00116F1A"/>
    <w:rsid w:val="001176E9"/>
    <w:rsid w:val="00117B05"/>
    <w:rsid w:val="00117BDE"/>
    <w:rsid w:val="001202E0"/>
    <w:rsid w:val="00120D3C"/>
    <w:rsid w:val="00121216"/>
    <w:rsid w:val="001212A9"/>
    <w:rsid w:val="00121795"/>
    <w:rsid w:val="00121ECE"/>
    <w:rsid w:val="001220A2"/>
    <w:rsid w:val="00122289"/>
    <w:rsid w:val="00122295"/>
    <w:rsid w:val="001226B3"/>
    <w:rsid w:val="001234BB"/>
    <w:rsid w:val="00124329"/>
    <w:rsid w:val="0012449D"/>
    <w:rsid w:val="00124E2E"/>
    <w:rsid w:val="00124FAC"/>
    <w:rsid w:val="00125048"/>
    <w:rsid w:val="00125054"/>
    <w:rsid w:val="001252F7"/>
    <w:rsid w:val="001256BC"/>
    <w:rsid w:val="0012737E"/>
    <w:rsid w:val="0013085E"/>
    <w:rsid w:val="0013144E"/>
    <w:rsid w:val="00131743"/>
    <w:rsid w:val="00131F53"/>
    <w:rsid w:val="00131F62"/>
    <w:rsid w:val="0013201D"/>
    <w:rsid w:val="00132083"/>
    <w:rsid w:val="00133318"/>
    <w:rsid w:val="00133B67"/>
    <w:rsid w:val="0013478D"/>
    <w:rsid w:val="00134A1B"/>
    <w:rsid w:val="00134FCC"/>
    <w:rsid w:val="00135298"/>
    <w:rsid w:val="0013615F"/>
    <w:rsid w:val="001362D9"/>
    <w:rsid w:val="00137177"/>
    <w:rsid w:val="00137AD3"/>
    <w:rsid w:val="00140373"/>
    <w:rsid w:val="001405AA"/>
    <w:rsid w:val="00140B66"/>
    <w:rsid w:val="00140E91"/>
    <w:rsid w:val="00141858"/>
    <w:rsid w:val="00141D23"/>
    <w:rsid w:val="00142929"/>
    <w:rsid w:val="00142F98"/>
    <w:rsid w:val="00143E45"/>
    <w:rsid w:val="00143F23"/>
    <w:rsid w:val="00144147"/>
    <w:rsid w:val="0014439D"/>
    <w:rsid w:val="00144BFA"/>
    <w:rsid w:val="001450D6"/>
    <w:rsid w:val="0014528B"/>
    <w:rsid w:val="00146082"/>
    <w:rsid w:val="00146119"/>
    <w:rsid w:val="00146AE2"/>
    <w:rsid w:val="00146D6C"/>
    <w:rsid w:val="00150C61"/>
    <w:rsid w:val="001515DF"/>
    <w:rsid w:val="0015175E"/>
    <w:rsid w:val="00151D81"/>
    <w:rsid w:val="00151F2A"/>
    <w:rsid w:val="00151F2C"/>
    <w:rsid w:val="00152197"/>
    <w:rsid w:val="0015245B"/>
    <w:rsid w:val="001530AC"/>
    <w:rsid w:val="00153356"/>
    <w:rsid w:val="00154157"/>
    <w:rsid w:val="001543DC"/>
    <w:rsid w:val="001544FD"/>
    <w:rsid w:val="00154EDB"/>
    <w:rsid w:val="00155751"/>
    <w:rsid w:val="001557DA"/>
    <w:rsid w:val="00155B56"/>
    <w:rsid w:val="00155D00"/>
    <w:rsid w:val="00156EF6"/>
    <w:rsid w:val="0015705B"/>
    <w:rsid w:val="0015712B"/>
    <w:rsid w:val="0015760C"/>
    <w:rsid w:val="00157FCF"/>
    <w:rsid w:val="00160BD7"/>
    <w:rsid w:val="00160CE8"/>
    <w:rsid w:val="00161FBB"/>
    <w:rsid w:val="001626F6"/>
    <w:rsid w:val="00162C84"/>
    <w:rsid w:val="00162D74"/>
    <w:rsid w:val="00163406"/>
    <w:rsid w:val="00163B41"/>
    <w:rsid w:val="00164045"/>
    <w:rsid w:val="001643C9"/>
    <w:rsid w:val="00165568"/>
    <w:rsid w:val="0016559E"/>
    <w:rsid w:val="00165AC4"/>
    <w:rsid w:val="00165BA8"/>
    <w:rsid w:val="00166082"/>
    <w:rsid w:val="001663D8"/>
    <w:rsid w:val="00166C2F"/>
    <w:rsid w:val="00167404"/>
    <w:rsid w:val="001678D1"/>
    <w:rsid w:val="00170397"/>
    <w:rsid w:val="001708A9"/>
    <w:rsid w:val="00170C26"/>
    <w:rsid w:val="001716C9"/>
    <w:rsid w:val="00171787"/>
    <w:rsid w:val="00171968"/>
    <w:rsid w:val="00171EFA"/>
    <w:rsid w:val="00171F75"/>
    <w:rsid w:val="00172A4A"/>
    <w:rsid w:val="001755B1"/>
    <w:rsid w:val="001759B4"/>
    <w:rsid w:val="00175E6E"/>
    <w:rsid w:val="001760B4"/>
    <w:rsid w:val="0017651D"/>
    <w:rsid w:val="0017659B"/>
    <w:rsid w:val="00176ABA"/>
    <w:rsid w:val="00176E3C"/>
    <w:rsid w:val="001773B0"/>
    <w:rsid w:val="00177506"/>
    <w:rsid w:val="00177C06"/>
    <w:rsid w:val="001808ED"/>
    <w:rsid w:val="00180E09"/>
    <w:rsid w:val="0018115C"/>
    <w:rsid w:val="00181FED"/>
    <w:rsid w:val="00182008"/>
    <w:rsid w:val="0018231E"/>
    <w:rsid w:val="00182AAB"/>
    <w:rsid w:val="00182FE6"/>
    <w:rsid w:val="001832EF"/>
    <w:rsid w:val="0018338B"/>
    <w:rsid w:val="0018392D"/>
    <w:rsid w:val="00183B8A"/>
    <w:rsid w:val="00183E7B"/>
    <w:rsid w:val="00184096"/>
    <w:rsid w:val="00184261"/>
    <w:rsid w:val="001843AE"/>
    <w:rsid w:val="0018542A"/>
    <w:rsid w:val="00186078"/>
    <w:rsid w:val="001860EB"/>
    <w:rsid w:val="001865F9"/>
    <w:rsid w:val="00186FDF"/>
    <w:rsid w:val="00187255"/>
    <w:rsid w:val="001874A6"/>
    <w:rsid w:val="00187F30"/>
    <w:rsid w:val="001901CB"/>
    <w:rsid w:val="00191136"/>
    <w:rsid w:val="001911E1"/>
    <w:rsid w:val="00191530"/>
    <w:rsid w:val="0019161F"/>
    <w:rsid w:val="001927AB"/>
    <w:rsid w:val="0019289D"/>
    <w:rsid w:val="00192BE3"/>
    <w:rsid w:val="00193461"/>
    <w:rsid w:val="00193562"/>
    <w:rsid w:val="001939E1"/>
    <w:rsid w:val="00193EE7"/>
    <w:rsid w:val="0019452E"/>
    <w:rsid w:val="001947C3"/>
    <w:rsid w:val="00194A7F"/>
    <w:rsid w:val="00195382"/>
    <w:rsid w:val="00195765"/>
    <w:rsid w:val="00195E98"/>
    <w:rsid w:val="00195EF5"/>
    <w:rsid w:val="00196807"/>
    <w:rsid w:val="001970AC"/>
    <w:rsid w:val="0019725C"/>
    <w:rsid w:val="00197902"/>
    <w:rsid w:val="00197E0F"/>
    <w:rsid w:val="00197FFA"/>
    <w:rsid w:val="001A0760"/>
    <w:rsid w:val="001A16DF"/>
    <w:rsid w:val="001A187A"/>
    <w:rsid w:val="001A1BC0"/>
    <w:rsid w:val="001A1FB0"/>
    <w:rsid w:val="001A2219"/>
    <w:rsid w:val="001A23E5"/>
    <w:rsid w:val="001A3691"/>
    <w:rsid w:val="001A38C2"/>
    <w:rsid w:val="001A3B9F"/>
    <w:rsid w:val="001A3F02"/>
    <w:rsid w:val="001A4B39"/>
    <w:rsid w:val="001A54F6"/>
    <w:rsid w:val="001A5520"/>
    <w:rsid w:val="001A607D"/>
    <w:rsid w:val="001A620C"/>
    <w:rsid w:val="001A6367"/>
    <w:rsid w:val="001A65C0"/>
    <w:rsid w:val="001A67E4"/>
    <w:rsid w:val="001A6A15"/>
    <w:rsid w:val="001A6B19"/>
    <w:rsid w:val="001A7280"/>
    <w:rsid w:val="001A73FD"/>
    <w:rsid w:val="001A7F5C"/>
    <w:rsid w:val="001B0B30"/>
    <w:rsid w:val="001B1638"/>
    <w:rsid w:val="001B1C2F"/>
    <w:rsid w:val="001B290F"/>
    <w:rsid w:val="001B3145"/>
    <w:rsid w:val="001B3369"/>
    <w:rsid w:val="001B366D"/>
    <w:rsid w:val="001B3ECD"/>
    <w:rsid w:val="001B4B0C"/>
    <w:rsid w:val="001B4C0E"/>
    <w:rsid w:val="001B5049"/>
    <w:rsid w:val="001B5313"/>
    <w:rsid w:val="001B5DF4"/>
    <w:rsid w:val="001B5E10"/>
    <w:rsid w:val="001B5ECB"/>
    <w:rsid w:val="001B6B03"/>
    <w:rsid w:val="001B79CD"/>
    <w:rsid w:val="001B7A5D"/>
    <w:rsid w:val="001C1ACE"/>
    <w:rsid w:val="001C2445"/>
    <w:rsid w:val="001C3A6B"/>
    <w:rsid w:val="001C3C65"/>
    <w:rsid w:val="001C47F4"/>
    <w:rsid w:val="001C4FE9"/>
    <w:rsid w:val="001C5C23"/>
    <w:rsid w:val="001C5E14"/>
    <w:rsid w:val="001C66A6"/>
    <w:rsid w:val="001C69C4"/>
    <w:rsid w:val="001C69DF"/>
    <w:rsid w:val="001C7048"/>
    <w:rsid w:val="001C72ED"/>
    <w:rsid w:val="001C748C"/>
    <w:rsid w:val="001C7734"/>
    <w:rsid w:val="001C7B65"/>
    <w:rsid w:val="001C7CAC"/>
    <w:rsid w:val="001C7DEA"/>
    <w:rsid w:val="001D033F"/>
    <w:rsid w:val="001D11E1"/>
    <w:rsid w:val="001D1244"/>
    <w:rsid w:val="001D2685"/>
    <w:rsid w:val="001D2C81"/>
    <w:rsid w:val="001D301E"/>
    <w:rsid w:val="001D343C"/>
    <w:rsid w:val="001D388E"/>
    <w:rsid w:val="001D4943"/>
    <w:rsid w:val="001D4E00"/>
    <w:rsid w:val="001D5002"/>
    <w:rsid w:val="001D5090"/>
    <w:rsid w:val="001D5354"/>
    <w:rsid w:val="001D559F"/>
    <w:rsid w:val="001D57DB"/>
    <w:rsid w:val="001D6954"/>
    <w:rsid w:val="001D706C"/>
    <w:rsid w:val="001D7D91"/>
    <w:rsid w:val="001E0502"/>
    <w:rsid w:val="001E0874"/>
    <w:rsid w:val="001E0A8D"/>
    <w:rsid w:val="001E1103"/>
    <w:rsid w:val="001E17CC"/>
    <w:rsid w:val="001E193F"/>
    <w:rsid w:val="001E1A71"/>
    <w:rsid w:val="001E2079"/>
    <w:rsid w:val="001E222B"/>
    <w:rsid w:val="001E251C"/>
    <w:rsid w:val="001E2683"/>
    <w:rsid w:val="001E30DC"/>
    <w:rsid w:val="001E3590"/>
    <w:rsid w:val="001E3A85"/>
    <w:rsid w:val="001E3C8A"/>
    <w:rsid w:val="001E3FC7"/>
    <w:rsid w:val="001E42D9"/>
    <w:rsid w:val="001E5573"/>
    <w:rsid w:val="001E644D"/>
    <w:rsid w:val="001E68CA"/>
    <w:rsid w:val="001E6F2C"/>
    <w:rsid w:val="001E7073"/>
    <w:rsid w:val="001E7407"/>
    <w:rsid w:val="001F0412"/>
    <w:rsid w:val="001F04FC"/>
    <w:rsid w:val="001F05C1"/>
    <w:rsid w:val="001F0780"/>
    <w:rsid w:val="001F0AC2"/>
    <w:rsid w:val="001F0E7A"/>
    <w:rsid w:val="001F1009"/>
    <w:rsid w:val="001F18B6"/>
    <w:rsid w:val="001F1A46"/>
    <w:rsid w:val="001F1A72"/>
    <w:rsid w:val="001F2131"/>
    <w:rsid w:val="001F27AE"/>
    <w:rsid w:val="001F27F4"/>
    <w:rsid w:val="001F3E50"/>
    <w:rsid w:val="001F4B5A"/>
    <w:rsid w:val="001F5190"/>
    <w:rsid w:val="001F58F5"/>
    <w:rsid w:val="001F596C"/>
    <w:rsid w:val="001F5A03"/>
    <w:rsid w:val="001F621E"/>
    <w:rsid w:val="001F77E9"/>
    <w:rsid w:val="00200228"/>
    <w:rsid w:val="002008E8"/>
    <w:rsid w:val="00200933"/>
    <w:rsid w:val="00200E6F"/>
    <w:rsid w:val="00201212"/>
    <w:rsid w:val="0020192F"/>
    <w:rsid w:val="00201D03"/>
    <w:rsid w:val="00201D27"/>
    <w:rsid w:val="00201D90"/>
    <w:rsid w:val="00201F8C"/>
    <w:rsid w:val="0020222F"/>
    <w:rsid w:val="00202A1F"/>
    <w:rsid w:val="00202BD2"/>
    <w:rsid w:val="002035D3"/>
    <w:rsid w:val="0020379A"/>
    <w:rsid w:val="002038CF"/>
    <w:rsid w:val="002042A7"/>
    <w:rsid w:val="002052BC"/>
    <w:rsid w:val="00205380"/>
    <w:rsid w:val="0020704D"/>
    <w:rsid w:val="00207968"/>
    <w:rsid w:val="00207DA8"/>
    <w:rsid w:val="002104E4"/>
    <w:rsid w:val="00210A9C"/>
    <w:rsid w:val="002112C8"/>
    <w:rsid w:val="0021143F"/>
    <w:rsid w:val="0021153A"/>
    <w:rsid w:val="002117E9"/>
    <w:rsid w:val="00213089"/>
    <w:rsid w:val="002133D1"/>
    <w:rsid w:val="00213EC4"/>
    <w:rsid w:val="0021417D"/>
    <w:rsid w:val="0021440A"/>
    <w:rsid w:val="002148CD"/>
    <w:rsid w:val="00214E9F"/>
    <w:rsid w:val="00216220"/>
    <w:rsid w:val="002176C4"/>
    <w:rsid w:val="00217CE5"/>
    <w:rsid w:val="002205DF"/>
    <w:rsid w:val="00220B19"/>
    <w:rsid w:val="00220B87"/>
    <w:rsid w:val="0022137A"/>
    <w:rsid w:val="00221CF4"/>
    <w:rsid w:val="00222980"/>
    <w:rsid w:val="00223793"/>
    <w:rsid w:val="002245A6"/>
    <w:rsid w:val="00224900"/>
    <w:rsid w:val="002254F3"/>
    <w:rsid w:val="002256D0"/>
    <w:rsid w:val="0022713A"/>
    <w:rsid w:val="0022794C"/>
    <w:rsid w:val="00230087"/>
    <w:rsid w:val="002302EA"/>
    <w:rsid w:val="00230BCB"/>
    <w:rsid w:val="002310C2"/>
    <w:rsid w:val="00231407"/>
    <w:rsid w:val="00231CA0"/>
    <w:rsid w:val="00232FD8"/>
    <w:rsid w:val="002332B2"/>
    <w:rsid w:val="002335EB"/>
    <w:rsid w:val="00233AC6"/>
    <w:rsid w:val="00233CCC"/>
    <w:rsid w:val="00233E3A"/>
    <w:rsid w:val="00234564"/>
    <w:rsid w:val="00234988"/>
    <w:rsid w:val="0023498F"/>
    <w:rsid w:val="00235857"/>
    <w:rsid w:val="002359F4"/>
    <w:rsid w:val="00235D64"/>
    <w:rsid w:val="00235DFB"/>
    <w:rsid w:val="0023624D"/>
    <w:rsid w:val="00236597"/>
    <w:rsid w:val="00237011"/>
    <w:rsid w:val="002371C3"/>
    <w:rsid w:val="00237614"/>
    <w:rsid w:val="00237AF8"/>
    <w:rsid w:val="00237D1F"/>
    <w:rsid w:val="0024031C"/>
    <w:rsid w:val="00240749"/>
    <w:rsid w:val="002407E5"/>
    <w:rsid w:val="00240CC3"/>
    <w:rsid w:val="00240EC9"/>
    <w:rsid w:val="00241425"/>
    <w:rsid w:val="0024267E"/>
    <w:rsid w:val="00242A69"/>
    <w:rsid w:val="0024357D"/>
    <w:rsid w:val="002444F9"/>
    <w:rsid w:val="00245130"/>
    <w:rsid w:val="002454C2"/>
    <w:rsid w:val="00245E3A"/>
    <w:rsid w:val="00246600"/>
    <w:rsid w:val="002468D7"/>
    <w:rsid w:val="0024695B"/>
    <w:rsid w:val="00246C3D"/>
    <w:rsid w:val="00246DB4"/>
    <w:rsid w:val="002478AB"/>
    <w:rsid w:val="00247E97"/>
    <w:rsid w:val="0025195F"/>
    <w:rsid w:val="00251BB4"/>
    <w:rsid w:val="002520F5"/>
    <w:rsid w:val="002525CA"/>
    <w:rsid w:val="00253371"/>
    <w:rsid w:val="00253D1D"/>
    <w:rsid w:val="00253D3F"/>
    <w:rsid w:val="002543C7"/>
    <w:rsid w:val="0025472D"/>
    <w:rsid w:val="00254B99"/>
    <w:rsid w:val="00254F10"/>
    <w:rsid w:val="002551A1"/>
    <w:rsid w:val="002554DC"/>
    <w:rsid w:val="002559A6"/>
    <w:rsid w:val="0025693F"/>
    <w:rsid w:val="00256BBD"/>
    <w:rsid w:val="00256C81"/>
    <w:rsid w:val="00256D81"/>
    <w:rsid w:val="0025729A"/>
    <w:rsid w:val="00257BE3"/>
    <w:rsid w:val="00257FDE"/>
    <w:rsid w:val="00260B0C"/>
    <w:rsid w:val="00261042"/>
    <w:rsid w:val="0026199C"/>
    <w:rsid w:val="002622A2"/>
    <w:rsid w:val="00263127"/>
    <w:rsid w:val="00263243"/>
    <w:rsid w:val="002638B2"/>
    <w:rsid w:val="002640AA"/>
    <w:rsid w:val="00264388"/>
    <w:rsid w:val="0026461B"/>
    <w:rsid w:val="002647E2"/>
    <w:rsid w:val="0026509E"/>
    <w:rsid w:val="002651B4"/>
    <w:rsid w:val="002659F6"/>
    <w:rsid w:val="00267AB9"/>
    <w:rsid w:val="00267E9D"/>
    <w:rsid w:val="002703F1"/>
    <w:rsid w:val="0027159F"/>
    <w:rsid w:val="00271940"/>
    <w:rsid w:val="00271DA9"/>
    <w:rsid w:val="002724F8"/>
    <w:rsid w:val="00273457"/>
    <w:rsid w:val="002734E1"/>
    <w:rsid w:val="00273A1A"/>
    <w:rsid w:val="00273E89"/>
    <w:rsid w:val="0027437D"/>
    <w:rsid w:val="002757C3"/>
    <w:rsid w:val="00275872"/>
    <w:rsid w:val="00275FCC"/>
    <w:rsid w:val="00276765"/>
    <w:rsid w:val="00276AD6"/>
    <w:rsid w:val="00276BD1"/>
    <w:rsid w:val="00276D2A"/>
    <w:rsid w:val="00277555"/>
    <w:rsid w:val="002775C7"/>
    <w:rsid w:val="002802F0"/>
    <w:rsid w:val="002817F7"/>
    <w:rsid w:val="00282CBC"/>
    <w:rsid w:val="002831A1"/>
    <w:rsid w:val="00283AE6"/>
    <w:rsid w:val="002845D1"/>
    <w:rsid w:val="002846B3"/>
    <w:rsid w:val="00284B97"/>
    <w:rsid w:val="00284FF9"/>
    <w:rsid w:val="00285303"/>
    <w:rsid w:val="0028593F"/>
    <w:rsid w:val="002859C0"/>
    <w:rsid w:val="00285C0D"/>
    <w:rsid w:val="00285CDD"/>
    <w:rsid w:val="0028678D"/>
    <w:rsid w:val="00286C6E"/>
    <w:rsid w:val="00286DC0"/>
    <w:rsid w:val="00286ED4"/>
    <w:rsid w:val="00286FD4"/>
    <w:rsid w:val="002874C7"/>
    <w:rsid w:val="00287C46"/>
    <w:rsid w:val="00287EE8"/>
    <w:rsid w:val="0029046F"/>
    <w:rsid w:val="00290B22"/>
    <w:rsid w:val="00290FF9"/>
    <w:rsid w:val="00291036"/>
    <w:rsid w:val="00291091"/>
    <w:rsid w:val="00291167"/>
    <w:rsid w:val="00291290"/>
    <w:rsid w:val="00291656"/>
    <w:rsid w:val="00291A33"/>
    <w:rsid w:val="00291EDD"/>
    <w:rsid w:val="00292EC8"/>
    <w:rsid w:val="00293096"/>
    <w:rsid w:val="0029440F"/>
    <w:rsid w:val="00294873"/>
    <w:rsid w:val="0029489E"/>
    <w:rsid w:val="00294BBA"/>
    <w:rsid w:val="00294DBA"/>
    <w:rsid w:val="00294E4B"/>
    <w:rsid w:val="00295364"/>
    <w:rsid w:val="00295A41"/>
    <w:rsid w:val="00296146"/>
    <w:rsid w:val="00296539"/>
    <w:rsid w:val="0029679B"/>
    <w:rsid w:val="002969E9"/>
    <w:rsid w:val="00296DEE"/>
    <w:rsid w:val="002978A2"/>
    <w:rsid w:val="00297ECB"/>
    <w:rsid w:val="002A1D70"/>
    <w:rsid w:val="002A421D"/>
    <w:rsid w:val="002A474B"/>
    <w:rsid w:val="002A4CF5"/>
    <w:rsid w:val="002A51D4"/>
    <w:rsid w:val="002A57FF"/>
    <w:rsid w:val="002A5D45"/>
    <w:rsid w:val="002A64DD"/>
    <w:rsid w:val="002A66BF"/>
    <w:rsid w:val="002A696C"/>
    <w:rsid w:val="002A6AF0"/>
    <w:rsid w:val="002B02B0"/>
    <w:rsid w:val="002B0FD1"/>
    <w:rsid w:val="002B1592"/>
    <w:rsid w:val="002B1A4C"/>
    <w:rsid w:val="002B1FC8"/>
    <w:rsid w:val="002B2C85"/>
    <w:rsid w:val="002B3217"/>
    <w:rsid w:val="002B35DA"/>
    <w:rsid w:val="002B3DCC"/>
    <w:rsid w:val="002B4537"/>
    <w:rsid w:val="002B47EC"/>
    <w:rsid w:val="002B4B08"/>
    <w:rsid w:val="002B5152"/>
    <w:rsid w:val="002B5886"/>
    <w:rsid w:val="002B5955"/>
    <w:rsid w:val="002B61D6"/>
    <w:rsid w:val="002B64C5"/>
    <w:rsid w:val="002B6DD7"/>
    <w:rsid w:val="002B70B2"/>
    <w:rsid w:val="002B7308"/>
    <w:rsid w:val="002B74D7"/>
    <w:rsid w:val="002C0445"/>
    <w:rsid w:val="002C0A61"/>
    <w:rsid w:val="002C0AFF"/>
    <w:rsid w:val="002C0B17"/>
    <w:rsid w:val="002C0DF7"/>
    <w:rsid w:val="002C152A"/>
    <w:rsid w:val="002C17FA"/>
    <w:rsid w:val="002C2C9D"/>
    <w:rsid w:val="002C2E1D"/>
    <w:rsid w:val="002C2F6D"/>
    <w:rsid w:val="002C3342"/>
    <w:rsid w:val="002C3745"/>
    <w:rsid w:val="002C3D0C"/>
    <w:rsid w:val="002C3D47"/>
    <w:rsid w:val="002C426B"/>
    <w:rsid w:val="002C4599"/>
    <w:rsid w:val="002C4DA5"/>
    <w:rsid w:val="002C661E"/>
    <w:rsid w:val="002C6667"/>
    <w:rsid w:val="002C71F5"/>
    <w:rsid w:val="002D043A"/>
    <w:rsid w:val="002D059E"/>
    <w:rsid w:val="002D0654"/>
    <w:rsid w:val="002D1169"/>
    <w:rsid w:val="002D1AB9"/>
    <w:rsid w:val="002D1C05"/>
    <w:rsid w:val="002D1F3E"/>
    <w:rsid w:val="002D2099"/>
    <w:rsid w:val="002D25ED"/>
    <w:rsid w:val="002D2D0C"/>
    <w:rsid w:val="002D2E56"/>
    <w:rsid w:val="002D337B"/>
    <w:rsid w:val="002D3583"/>
    <w:rsid w:val="002D41A9"/>
    <w:rsid w:val="002D45AD"/>
    <w:rsid w:val="002D462A"/>
    <w:rsid w:val="002D4AB7"/>
    <w:rsid w:val="002D50C3"/>
    <w:rsid w:val="002D53E4"/>
    <w:rsid w:val="002D5488"/>
    <w:rsid w:val="002D5AF8"/>
    <w:rsid w:val="002D71C8"/>
    <w:rsid w:val="002D7385"/>
    <w:rsid w:val="002E00A7"/>
    <w:rsid w:val="002E032E"/>
    <w:rsid w:val="002E08A4"/>
    <w:rsid w:val="002E1828"/>
    <w:rsid w:val="002E189A"/>
    <w:rsid w:val="002E1D4F"/>
    <w:rsid w:val="002E244C"/>
    <w:rsid w:val="002E2EEB"/>
    <w:rsid w:val="002E3A1E"/>
    <w:rsid w:val="002E3C65"/>
    <w:rsid w:val="002E4340"/>
    <w:rsid w:val="002E4698"/>
    <w:rsid w:val="002E4EDF"/>
    <w:rsid w:val="002E5277"/>
    <w:rsid w:val="002E5DA6"/>
    <w:rsid w:val="002E5F6A"/>
    <w:rsid w:val="002E6BDA"/>
    <w:rsid w:val="002E6C80"/>
    <w:rsid w:val="002E7025"/>
    <w:rsid w:val="002E7FE9"/>
    <w:rsid w:val="002F09D4"/>
    <w:rsid w:val="002F0D03"/>
    <w:rsid w:val="002F2AF2"/>
    <w:rsid w:val="002F2BE8"/>
    <w:rsid w:val="002F2CD5"/>
    <w:rsid w:val="002F3AE8"/>
    <w:rsid w:val="002F3CCE"/>
    <w:rsid w:val="002F40BD"/>
    <w:rsid w:val="002F4CB9"/>
    <w:rsid w:val="002F59B7"/>
    <w:rsid w:val="002F5B91"/>
    <w:rsid w:val="002F5F64"/>
    <w:rsid w:val="002F6A99"/>
    <w:rsid w:val="002F6BBB"/>
    <w:rsid w:val="002F6C58"/>
    <w:rsid w:val="002F733D"/>
    <w:rsid w:val="002F739D"/>
    <w:rsid w:val="002F7F98"/>
    <w:rsid w:val="00300393"/>
    <w:rsid w:val="0030066E"/>
    <w:rsid w:val="00300768"/>
    <w:rsid w:val="00301396"/>
    <w:rsid w:val="0030142C"/>
    <w:rsid w:val="00301856"/>
    <w:rsid w:val="003018A1"/>
    <w:rsid w:val="0030197B"/>
    <w:rsid w:val="00301ADD"/>
    <w:rsid w:val="00301B70"/>
    <w:rsid w:val="00301C76"/>
    <w:rsid w:val="003022BA"/>
    <w:rsid w:val="00302712"/>
    <w:rsid w:val="00302AB4"/>
    <w:rsid w:val="00303682"/>
    <w:rsid w:val="00303916"/>
    <w:rsid w:val="00303BE5"/>
    <w:rsid w:val="00303C33"/>
    <w:rsid w:val="0030424F"/>
    <w:rsid w:val="00304337"/>
    <w:rsid w:val="00304D70"/>
    <w:rsid w:val="00304D83"/>
    <w:rsid w:val="00304FA5"/>
    <w:rsid w:val="003050EB"/>
    <w:rsid w:val="00305397"/>
    <w:rsid w:val="003058D8"/>
    <w:rsid w:val="00305C3A"/>
    <w:rsid w:val="0030639A"/>
    <w:rsid w:val="003069CF"/>
    <w:rsid w:val="00307140"/>
    <w:rsid w:val="003076E7"/>
    <w:rsid w:val="0030786B"/>
    <w:rsid w:val="00307A0C"/>
    <w:rsid w:val="00307B0B"/>
    <w:rsid w:val="0031038A"/>
    <w:rsid w:val="00310775"/>
    <w:rsid w:val="003108E8"/>
    <w:rsid w:val="00310D5C"/>
    <w:rsid w:val="00310EE6"/>
    <w:rsid w:val="00311F6E"/>
    <w:rsid w:val="0031223A"/>
    <w:rsid w:val="00312464"/>
    <w:rsid w:val="0031299F"/>
    <w:rsid w:val="00312E40"/>
    <w:rsid w:val="003132C5"/>
    <w:rsid w:val="00313934"/>
    <w:rsid w:val="00314176"/>
    <w:rsid w:val="003145BC"/>
    <w:rsid w:val="00314D83"/>
    <w:rsid w:val="0031519E"/>
    <w:rsid w:val="0031535D"/>
    <w:rsid w:val="0031556B"/>
    <w:rsid w:val="0031605B"/>
    <w:rsid w:val="00316148"/>
    <w:rsid w:val="00316581"/>
    <w:rsid w:val="0031704E"/>
    <w:rsid w:val="0031713F"/>
    <w:rsid w:val="0031751C"/>
    <w:rsid w:val="00317ADC"/>
    <w:rsid w:val="00317C3C"/>
    <w:rsid w:val="00320142"/>
    <w:rsid w:val="00320543"/>
    <w:rsid w:val="00320E4E"/>
    <w:rsid w:val="003211DC"/>
    <w:rsid w:val="0032217F"/>
    <w:rsid w:val="003222D1"/>
    <w:rsid w:val="0032259A"/>
    <w:rsid w:val="00322ADC"/>
    <w:rsid w:val="0032317C"/>
    <w:rsid w:val="00323345"/>
    <w:rsid w:val="0032358C"/>
    <w:rsid w:val="00325507"/>
    <w:rsid w:val="0032552A"/>
    <w:rsid w:val="00325E19"/>
    <w:rsid w:val="00325FA8"/>
    <w:rsid w:val="00326589"/>
    <w:rsid w:val="003266C8"/>
    <w:rsid w:val="003267A0"/>
    <w:rsid w:val="00326EC7"/>
    <w:rsid w:val="0032750F"/>
    <w:rsid w:val="00327B75"/>
    <w:rsid w:val="00327EB3"/>
    <w:rsid w:val="00330505"/>
    <w:rsid w:val="003305A7"/>
    <w:rsid w:val="0033071B"/>
    <w:rsid w:val="0033186E"/>
    <w:rsid w:val="0033219D"/>
    <w:rsid w:val="00332704"/>
    <w:rsid w:val="00333687"/>
    <w:rsid w:val="00334877"/>
    <w:rsid w:val="0033493A"/>
    <w:rsid w:val="00334AFD"/>
    <w:rsid w:val="00335819"/>
    <w:rsid w:val="00335F37"/>
    <w:rsid w:val="00336362"/>
    <w:rsid w:val="00337193"/>
    <w:rsid w:val="003376DF"/>
    <w:rsid w:val="00337B25"/>
    <w:rsid w:val="00337FF4"/>
    <w:rsid w:val="00340040"/>
    <w:rsid w:val="003404EE"/>
    <w:rsid w:val="0034079E"/>
    <w:rsid w:val="00340BB4"/>
    <w:rsid w:val="003415CF"/>
    <w:rsid w:val="003415D3"/>
    <w:rsid w:val="0034303E"/>
    <w:rsid w:val="00343B77"/>
    <w:rsid w:val="00343EC4"/>
    <w:rsid w:val="003442C8"/>
    <w:rsid w:val="003442F6"/>
    <w:rsid w:val="003448D2"/>
    <w:rsid w:val="00344915"/>
    <w:rsid w:val="00344950"/>
    <w:rsid w:val="00344A2D"/>
    <w:rsid w:val="00344AFA"/>
    <w:rsid w:val="00344DD9"/>
    <w:rsid w:val="0034592A"/>
    <w:rsid w:val="00345B6B"/>
    <w:rsid w:val="00345BC0"/>
    <w:rsid w:val="00345C2E"/>
    <w:rsid w:val="00345C7B"/>
    <w:rsid w:val="00345FA9"/>
    <w:rsid w:val="00346107"/>
    <w:rsid w:val="0034616B"/>
    <w:rsid w:val="003461DA"/>
    <w:rsid w:val="00346335"/>
    <w:rsid w:val="00347361"/>
    <w:rsid w:val="00347944"/>
    <w:rsid w:val="00347E59"/>
    <w:rsid w:val="0035115D"/>
    <w:rsid w:val="003515F7"/>
    <w:rsid w:val="00351886"/>
    <w:rsid w:val="00351C45"/>
    <w:rsid w:val="00352258"/>
    <w:rsid w:val="0035263D"/>
    <w:rsid w:val="00352B0F"/>
    <w:rsid w:val="00352EF9"/>
    <w:rsid w:val="003535A8"/>
    <w:rsid w:val="00353890"/>
    <w:rsid w:val="00354A93"/>
    <w:rsid w:val="00354E42"/>
    <w:rsid w:val="00355D8F"/>
    <w:rsid w:val="00355FE3"/>
    <w:rsid w:val="003561B0"/>
    <w:rsid w:val="00357034"/>
    <w:rsid w:val="00357619"/>
    <w:rsid w:val="00357D68"/>
    <w:rsid w:val="0036058F"/>
    <w:rsid w:val="0036074B"/>
    <w:rsid w:val="00361C7D"/>
    <w:rsid w:val="00362359"/>
    <w:rsid w:val="0036263D"/>
    <w:rsid w:val="00362A97"/>
    <w:rsid w:val="00363CCF"/>
    <w:rsid w:val="00363EE2"/>
    <w:rsid w:val="00364087"/>
    <w:rsid w:val="003644FF"/>
    <w:rsid w:val="0036508C"/>
    <w:rsid w:val="00365647"/>
    <w:rsid w:val="00365FEE"/>
    <w:rsid w:val="003662F9"/>
    <w:rsid w:val="003668DD"/>
    <w:rsid w:val="00366DB0"/>
    <w:rsid w:val="00366DF7"/>
    <w:rsid w:val="003676F6"/>
    <w:rsid w:val="0036791F"/>
    <w:rsid w:val="00367C5F"/>
    <w:rsid w:val="00367D19"/>
    <w:rsid w:val="0037096F"/>
    <w:rsid w:val="00371782"/>
    <w:rsid w:val="003717A9"/>
    <w:rsid w:val="003717DB"/>
    <w:rsid w:val="00372712"/>
    <w:rsid w:val="00372809"/>
    <w:rsid w:val="003732DB"/>
    <w:rsid w:val="003737FB"/>
    <w:rsid w:val="0037395F"/>
    <w:rsid w:val="00373DB2"/>
    <w:rsid w:val="003745B9"/>
    <w:rsid w:val="00375011"/>
    <w:rsid w:val="00375737"/>
    <w:rsid w:val="00375CC6"/>
    <w:rsid w:val="003763E8"/>
    <w:rsid w:val="003765E5"/>
    <w:rsid w:val="00376F22"/>
    <w:rsid w:val="003773BB"/>
    <w:rsid w:val="0038089B"/>
    <w:rsid w:val="00380BED"/>
    <w:rsid w:val="0038133C"/>
    <w:rsid w:val="003813CD"/>
    <w:rsid w:val="0038155D"/>
    <w:rsid w:val="003815CE"/>
    <w:rsid w:val="00382071"/>
    <w:rsid w:val="00382AD6"/>
    <w:rsid w:val="00382C5D"/>
    <w:rsid w:val="00382DCE"/>
    <w:rsid w:val="003832B8"/>
    <w:rsid w:val="003832FC"/>
    <w:rsid w:val="003834D6"/>
    <w:rsid w:val="00383604"/>
    <w:rsid w:val="00383BEF"/>
    <w:rsid w:val="00384233"/>
    <w:rsid w:val="0038459B"/>
    <w:rsid w:val="00384787"/>
    <w:rsid w:val="003847A5"/>
    <w:rsid w:val="00384FB9"/>
    <w:rsid w:val="00385DAF"/>
    <w:rsid w:val="003867BE"/>
    <w:rsid w:val="00387057"/>
    <w:rsid w:val="003872A0"/>
    <w:rsid w:val="0039069F"/>
    <w:rsid w:val="00390847"/>
    <w:rsid w:val="00390B74"/>
    <w:rsid w:val="00390C66"/>
    <w:rsid w:val="00391DFA"/>
    <w:rsid w:val="00391F33"/>
    <w:rsid w:val="0039228D"/>
    <w:rsid w:val="003926E4"/>
    <w:rsid w:val="00392BFC"/>
    <w:rsid w:val="00392DDE"/>
    <w:rsid w:val="00393597"/>
    <w:rsid w:val="0039366C"/>
    <w:rsid w:val="0039373F"/>
    <w:rsid w:val="0039405F"/>
    <w:rsid w:val="003941DA"/>
    <w:rsid w:val="00395361"/>
    <w:rsid w:val="00395925"/>
    <w:rsid w:val="00395A12"/>
    <w:rsid w:val="00395F6D"/>
    <w:rsid w:val="00396B3F"/>
    <w:rsid w:val="00396FDF"/>
    <w:rsid w:val="00396FF8"/>
    <w:rsid w:val="00397037"/>
    <w:rsid w:val="003971DF"/>
    <w:rsid w:val="003976EC"/>
    <w:rsid w:val="003977D9"/>
    <w:rsid w:val="00397893"/>
    <w:rsid w:val="00397D09"/>
    <w:rsid w:val="00397F69"/>
    <w:rsid w:val="003A05A8"/>
    <w:rsid w:val="003A08D1"/>
    <w:rsid w:val="003A0EC7"/>
    <w:rsid w:val="003A1216"/>
    <w:rsid w:val="003A15AA"/>
    <w:rsid w:val="003A15AC"/>
    <w:rsid w:val="003A1C43"/>
    <w:rsid w:val="003A1EF4"/>
    <w:rsid w:val="003A22D5"/>
    <w:rsid w:val="003A27C5"/>
    <w:rsid w:val="003A2B93"/>
    <w:rsid w:val="003A3EF3"/>
    <w:rsid w:val="003A3F8B"/>
    <w:rsid w:val="003A4EC7"/>
    <w:rsid w:val="003A58D9"/>
    <w:rsid w:val="003A5A13"/>
    <w:rsid w:val="003A5C6B"/>
    <w:rsid w:val="003A60D7"/>
    <w:rsid w:val="003A6FB8"/>
    <w:rsid w:val="003A7E50"/>
    <w:rsid w:val="003B0627"/>
    <w:rsid w:val="003B098D"/>
    <w:rsid w:val="003B0DC1"/>
    <w:rsid w:val="003B1B8A"/>
    <w:rsid w:val="003B2528"/>
    <w:rsid w:val="003B2AC3"/>
    <w:rsid w:val="003B2C1F"/>
    <w:rsid w:val="003B329B"/>
    <w:rsid w:val="003B3C1F"/>
    <w:rsid w:val="003B5098"/>
    <w:rsid w:val="003B5113"/>
    <w:rsid w:val="003B59DD"/>
    <w:rsid w:val="003B7144"/>
    <w:rsid w:val="003B7778"/>
    <w:rsid w:val="003B77E3"/>
    <w:rsid w:val="003B7B3D"/>
    <w:rsid w:val="003C0340"/>
    <w:rsid w:val="003C0861"/>
    <w:rsid w:val="003C0E13"/>
    <w:rsid w:val="003C0F0C"/>
    <w:rsid w:val="003C0FBD"/>
    <w:rsid w:val="003C1EA1"/>
    <w:rsid w:val="003C2A4B"/>
    <w:rsid w:val="003C2B9A"/>
    <w:rsid w:val="003C2E9A"/>
    <w:rsid w:val="003C341C"/>
    <w:rsid w:val="003C3D92"/>
    <w:rsid w:val="003C3DAF"/>
    <w:rsid w:val="003C3F72"/>
    <w:rsid w:val="003C4B73"/>
    <w:rsid w:val="003C4C98"/>
    <w:rsid w:val="003C5377"/>
    <w:rsid w:val="003C5F2B"/>
    <w:rsid w:val="003C6686"/>
    <w:rsid w:val="003C6A58"/>
    <w:rsid w:val="003C6C2D"/>
    <w:rsid w:val="003C72C0"/>
    <w:rsid w:val="003C765F"/>
    <w:rsid w:val="003C7663"/>
    <w:rsid w:val="003C7883"/>
    <w:rsid w:val="003C7D35"/>
    <w:rsid w:val="003D0004"/>
    <w:rsid w:val="003D0A1A"/>
    <w:rsid w:val="003D0BFE"/>
    <w:rsid w:val="003D118F"/>
    <w:rsid w:val="003D121C"/>
    <w:rsid w:val="003D12D5"/>
    <w:rsid w:val="003D1738"/>
    <w:rsid w:val="003D2026"/>
    <w:rsid w:val="003D27B1"/>
    <w:rsid w:val="003D2CB8"/>
    <w:rsid w:val="003D3987"/>
    <w:rsid w:val="003D4803"/>
    <w:rsid w:val="003D48A6"/>
    <w:rsid w:val="003D5155"/>
    <w:rsid w:val="003D5700"/>
    <w:rsid w:val="003D5750"/>
    <w:rsid w:val="003D57A0"/>
    <w:rsid w:val="003D5BD6"/>
    <w:rsid w:val="003D5F01"/>
    <w:rsid w:val="003D5F4D"/>
    <w:rsid w:val="003D60F8"/>
    <w:rsid w:val="003D62A8"/>
    <w:rsid w:val="003D65AC"/>
    <w:rsid w:val="003D6896"/>
    <w:rsid w:val="003D70D1"/>
    <w:rsid w:val="003E01E2"/>
    <w:rsid w:val="003E0952"/>
    <w:rsid w:val="003E0CD3"/>
    <w:rsid w:val="003E0DA3"/>
    <w:rsid w:val="003E1627"/>
    <w:rsid w:val="003E1688"/>
    <w:rsid w:val="003E18D1"/>
    <w:rsid w:val="003E1C2C"/>
    <w:rsid w:val="003E230A"/>
    <w:rsid w:val="003E230C"/>
    <w:rsid w:val="003E238C"/>
    <w:rsid w:val="003E2553"/>
    <w:rsid w:val="003E2D20"/>
    <w:rsid w:val="003E317D"/>
    <w:rsid w:val="003E3ADA"/>
    <w:rsid w:val="003E4707"/>
    <w:rsid w:val="003E5573"/>
    <w:rsid w:val="003E62A3"/>
    <w:rsid w:val="003E62FF"/>
    <w:rsid w:val="003E633D"/>
    <w:rsid w:val="003E6B74"/>
    <w:rsid w:val="003E725C"/>
    <w:rsid w:val="003E7B6A"/>
    <w:rsid w:val="003E7D11"/>
    <w:rsid w:val="003E7ED7"/>
    <w:rsid w:val="003F0432"/>
    <w:rsid w:val="003F0575"/>
    <w:rsid w:val="003F0B21"/>
    <w:rsid w:val="003F0BBF"/>
    <w:rsid w:val="003F10E6"/>
    <w:rsid w:val="003F17B2"/>
    <w:rsid w:val="003F2009"/>
    <w:rsid w:val="003F2413"/>
    <w:rsid w:val="003F25E1"/>
    <w:rsid w:val="003F275D"/>
    <w:rsid w:val="003F3A28"/>
    <w:rsid w:val="003F4F88"/>
    <w:rsid w:val="003F576B"/>
    <w:rsid w:val="003F67ED"/>
    <w:rsid w:val="003F698C"/>
    <w:rsid w:val="003F6A1A"/>
    <w:rsid w:val="003F6A6E"/>
    <w:rsid w:val="003F6B2D"/>
    <w:rsid w:val="003F6E29"/>
    <w:rsid w:val="003F6E77"/>
    <w:rsid w:val="003F6EA3"/>
    <w:rsid w:val="003F6F52"/>
    <w:rsid w:val="004003FA"/>
    <w:rsid w:val="00400812"/>
    <w:rsid w:val="00400C6E"/>
    <w:rsid w:val="004011C9"/>
    <w:rsid w:val="004014EC"/>
    <w:rsid w:val="004017DB"/>
    <w:rsid w:val="004019C8"/>
    <w:rsid w:val="004019C9"/>
    <w:rsid w:val="004022CA"/>
    <w:rsid w:val="0040264A"/>
    <w:rsid w:val="00403819"/>
    <w:rsid w:val="0040390C"/>
    <w:rsid w:val="00403BB5"/>
    <w:rsid w:val="00403C3F"/>
    <w:rsid w:val="004046A3"/>
    <w:rsid w:val="00406768"/>
    <w:rsid w:val="00406B18"/>
    <w:rsid w:val="00406CD4"/>
    <w:rsid w:val="00407125"/>
    <w:rsid w:val="004073FD"/>
    <w:rsid w:val="00407664"/>
    <w:rsid w:val="00407A8C"/>
    <w:rsid w:val="00407D77"/>
    <w:rsid w:val="00407DE7"/>
    <w:rsid w:val="004108F3"/>
    <w:rsid w:val="00410C37"/>
    <w:rsid w:val="00410E32"/>
    <w:rsid w:val="004113E9"/>
    <w:rsid w:val="004114C2"/>
    <w:rsid w:val="004116CD"/>
    <w:rsid w:val="00411C07"/>
    <w:rsid w:val="00412A38"/>
    <w:rsid w:val="0041332F"/>
    <w:rsid w:val="00413779"/>
    <w:rsid w:val="00413E56"/>
    <w:rsid w:val="004144CC"/>
    <w:rsid w:val="0041483C"/>
    <w:rsid w:val="00414ADE"/>
    <w:rsid w:val="00414BE9"/>
    <w:rsid w:val="00414D69"/>
    <w:rsid w:val="00414DAB"/>
    <w:rsid w:val="004151C1"/>
    <w:rsid w:val="004151DF"/>
    <w:rsid w:val="00415203"/>
    <w:rsid w:val="00416050"/>
    <w:rsid w:val="004169D3"/>
    <w:rsid w:val="004170C9"/>
    <w:rsid w:val="00417327"/>
    <w:rsid w:val="00417460"/>
    <w:rsid w:val="00417BE5"/>
    <w:rsid w:val="00420065"/>
    <w:rsid w:val="004202F0"/>
    <w:rsid w:val="004204B1"/>
    <w:rsid w:val="00420C47"/>
    <w:rsid w:val="00421477"/>
    <w:rsid w:val="0042159B"/>
    <w:rsid w:val="004217E8"/>
    <w:rsid w:val="00421A66"/>
    <w:rsid w:val="00422FFF"/>
    <w:rsid w:val="0042310C"/>
    <w:rsid w:val="0042366E"/>
    <w:rsid w:val="00423B66"/>
    <w:rsid w:val="004240AE"/>
    <w:rsid w:val="00424CA9"/>
    <w:rsid w:val="00424ED8"/>
    <w:rsid w:val="0042510C"/>
    <w:rsid w:val="004257BB"/>
    <w:rsid w:val="00425C01"/>
    <w:rsid w:val="0042656D"/>
    <w:rsid w:val="0042665D"/>
    <w:rsid w:val="00426972"/>
    <w:rsid w:val="00426A47"/>
    <w:rsid w:val="00426CCB"/>
    <w:rsid w:val="00427560"/>
    <w:rsid w:val="00427634"/>
    <w:rsid w:val="00427985"/>
    <w:rsid w:val="00427FEE"/>
    <w:rsid w:val="00430141"/>
    <w:rsid w:val="004302CE"/>
    <w:rsid w:val="004303C1"/>
    <w:rsid w:val="004309AD"/>
    <w:rsid w:val="00430AA6"/>
    <w:rsid w:val="00431427"/>
    <w:rsid w:val="0043189A"/>
    <w:rsid w:val="004318B4"/>
    <w:rsid w:val="00431C32"/>
    <w:rsid w:val="00432512"/>
    <w:rsid w:val="0043275F"/>
    <w:rsid w:val="004328C4"/>
    <w:rsid w:val="00432CA6"/>
    <w:rsid w:val="00432DB0"/>
    <w:rsid w:val="00433644"/>
    <w:rsid w:val="00433A7F"/>
    <w:rsid w:val="00434513"/>
    <w:rsid w:val="00434CBA"/>
    <w:rsid w:val="00436787"/>
    <w:rsid w:val="00436F65"/>
    <w:rsid w:val="004372AF"/>
    <w:rsid w:val="00437A5F"/>
    <w:rsid w:val="00437D3C"/>
    <w:rsid w:val="0044006A"/>
    <w:rsid w:val="00440639"/>
    <w:rsid w:val="004408B7"/>
    <w:rsid w:val="00441705"/>
    <w:rsid w:val="0044291A"/>
    <w:rsid w:val="00442AD0"/>
    <w:rsid w:val="00442C30"/>
    <w:rsid w:val="004434E5"/>
    <w:rsid w:val="004436A4"/>
    <w:rsid w:val="004441B8"/>
    <w:rsid w:val="00444CAF"/>
    <w:rsid w:val="00444D6B"/>
    <w:rsid w:val="00445BB8"/>
    <w:rsid w:val="00445EFC"/>
    <w:rsid w:val="004465D5"/>
    <w:rsid w:val="00446E67"/>
    <w:rsid w:val="00446F38"/>
    <w:rsid w:val="00447ADD"/>
    <w:rsid w:val="00447D51"/>
    <w:rsid w:val="00450118"/>
    <w:rsid w:val="00450AF0"/>
    <w:rsid w:val="00450CAA"/>
    <w:rsid w:val="004510F7"/>
    <w:rsid w:val="00451FC9"/>
    <w:rsid w:val="00452554"/>
    <w:rsid w:val="004527D2"/>
    <w:rsid w:val="00452CD3"/>
    <w:rsid w:val="00453066"/>
    <w:rsid w:val="004538FE"/>
    <w:rsid w:val="00453C5E"/>
    <w:rsid w:val="004541A9"/>
    <w:rsid w:val="004547CD"/>
    <w:rsid w:val="004553E5"/>
    <w:rsid w:val="00455CD0"/>
    <w:rsid w:val="004575B2"/>
    <w:rsid w:val="00457B21"/>
    <w:rsid w:val="004600B0"/>
    <w:rsid w:val="004602FD"/>
    <w:rsid w:val="00460499"/>
    <w:rsid w:val="00460DB1"/>
    <w:rsid w:val="00460FBA"/>
    <w:rsid w:val="00461071"/>
    <w:rsid w:val="004610CA"/>
    <w:rsid w:val="0046135F"/>
    <w:rsid w:val="00461435"/>
    <w:rsid w:val="00461622"/>
    <w:rsid w:val="004626A0"/>
    <w:rsid w:val="00463579"/>
    <w:rsid w:val="00463CE4"/>
    <w:rsid w:val="00463E19"/>
    <w:rsid w:val="00464999"/>
    <w:rsid w:val="00464DA2"/>
    <w:rsid w:val="00464EF2"/>
    <w:rsid w:val="004651B0"/>
    <w:rsid w:val="004651D4"/>
    <w:rsid w:val="00465AA9"/>
    <w:rsid w:val="00465C59"/>
    <w:rsid w:val="00465E4D"/>
    <w:rsid w:val="00465EF3"/>
    <w:rsid w:val="004667F7"/>
    <w:rsid w:val="0046791E"/>
    <w:rsid w:val="0046798E"/>
    <w:rsid w:val="0047000E"/>
    <w:rsid w:val="00470BFE"/>
    <w:rsid w:val="00471B4F"/>
    <w:rsid w:val="004725F2"/>
    <w:rsid w:val="00472EA4"/>
    <w:rsid w:val="004738C8"/>
    <w:rsid w:val="00474575"/>
    <w:rsid w:val="00474835"/>
    <w:rsid w:val="004749F4"/>
    <w:rsid w:val="00474E8B"/>
    <w:rsid w:val="00475CC8"/>
    <w:rsid w:val="00475D79"/>
    <w:rsid w:val="0047651F"/>
    <w:rsid w:val="00477112"/>
    <w:rsid w:val="00477730"/>
    <w:rsid w:val="0048033B"/>
    <w:rsid w:val="004811E5"/>
    <w:rsid w:val="004819C7"/>
    <w:rsid w:val="00481F00"/>
    <w:rsid w:val="00482262"/>
    <w:rsid w:val="00482264"/>
    <w:rsid w:val="0048248F"/>
    <w:rsid w:val="004829DF"/>
    <w:rsid w:val="00483248"/>
    <w:rsid w:val="0048364F"/>
    <w:rsid w:val="004839F6"/>
    <w:rsid w:val="00484E5F"/>
    <w:rsid w:val="00485251"/>
    <w:rsid w:val="004855A7"/>
    <w:rsid w:val="00485AA6"/>
    <w:rsid w:val="00485E48"/>
    <w:rsid w:val="00486188"/>
    <w:rsid w:val="00487348"/>
    <w:rsid w:val="0048749B"/>
    <w:rsid w:val="0048752F"/>
    <w:rsid w:val="0048756F"/>
    <w:rsid w:val="00487591"/>
    <w:rsid w:val="004877FC"/>
    <w:rsid w:val="00487C36"/>
    <w:rsid w:val="0049015D"/>
    <w:rsid w:val="004906C5"/>
    <w:rsid w:val="004906F2"/>
    <w:rsid w:val="0049084D"/>
    <w:rsid w:val="00490F2E"/>
    <w:rsid w:val="004910CA"/>
    <w:rsid w:val="004917EF"/>
    <w:rsid w:val="00491D15"/>
    <w:rsid w:val="00492D3C"/>
    <w:rsid w:val="004933A7"/>
    <w:rsid w:val="00493E96"/>
    <w:rsid w:val="0049507F"/>
    <w:rsid w:val="00496208"/>
    <w:rsid w:val="004965CF"/>
    <w:rsid w:val="00496774"/>
    <w:rsid w:val="00496F45"/>
    <w:rsid w:val="00496F97"/>
    <w:rsid w:val="00497336"/>
    <w:rsid w:val="00497BB3"/>
    <w:rsid w:val="004A01A8"/>
    <w:rsid w:val="004A0346"/>
    <w:rsid w:val="004A03F3"/>
    <w:rsid w:val="004A1001"/>
    <w:rsid w:val="004A160C"/>
    <w:rsid w:val="004A17E0"/>
    <w:rsid w:val="004A1A24"/>
    <w:rsid w:val="004A1A90"/>
    <w:rsid w:val="004A1E01"/>
    <w:rsid w:val="004A2330"/>
    <w:rsid w:val="004A3F47"/>
    <w:rsid w:val="004A4147"/>
    <w:rsid w:val="004A4854"/>
    <w:rsid w:val="004A4C8F"/>
    <w:rsid w:val="004A4F1A"/>
    <w:rsid w:val="004A53EA"/>
    <w:rsid w:val="004A5B53"/>
    <w:rsid w:val="004A6020"/>
    <w:rsid w:val="004A6F22"/>
    <w:rsid w:val="004A7124"/>
    <w:rsid w:val="004A7637"/>
    <w:rsid w:val="004A7909"/>
    <w:rsid w:val="004B0445"/>
    <w:rsid w:val="004B0D19"/>
    <w:rsid w:val="004B0DB7"/>
    <w:rsid w:val="004B144A"/>
    <w:rsid w:val="004B24AD"/>
    <w:rsid w:val="004B2626"/>
    <w:rsid w:val="004B2E4D"/>
    <w:rsid w:val="004B30A0"/>
    <w:rsid w:val="004B35E7"/>
    <w:rsid w:val="004B37B1"/>
    <w:rsid w:val="004B3E3B"/>
    <w:rsid w:val="004B41F1"/>
    <w:rsid w:val="004B4265"/>
    <w:rsid w:val="004B449D"/>
    <w:rsid w:val="004B4504"/>
    <w:rsid w:val="004B4855"/>
    <w:rsid w:val="004B49E1"/>
    <w:rsid w:val="004B4A69"/>
    <w:rsid w:val="004B4D20"/>
    <w:rsid w:val="004B572A"/>
    <w:rsid w:val="004B5F82"/>
    <w:rsid w:val="004B60BB"/>
    <w:rsid w:val="004B681C"/>
    <w:rsid w:val="004B7768"/>
    <w:rsid w:val="004C0BDD"/>
    <w:rsid w:val="004C0E69"/>
    <w:rsid w:val="004C16BE"/>
    <w:rsid w:val="004C1A71"/>
    <w:rsid w:val="004C2281"/>
    <w:rsid w:val="004C2475"/>
    <w:rsid w:val="004C29B7"/>
    <w:rsid w:val="004C3430"/>
    <w:rsid w:val="004C3D23"/>
    <w:rsid w:val="004C43AB"/>
    <w:rsid w:val="004C528C"/>
    <w:rsid w:val="004C5600"/>
    <w:rsid w:val="004C6F00"/>
    <w:rsid w:val="004C7AB5"/>
    <w:rsid w:val="004C7C19"/>
    <w:rsid w:val="004D156E"/>
    <w:rsid w:val="004D2812"/>
    <w:rsid w:val="004D2946"/>
    <w:rsid w:val="004D3173"/>
    <w:rsid w:val="004D37B0"/>
    <w:rsid w:val="004D3E45"/>
    <w:rsid w:val="004D44B6"/>
    <w:rsid w:val="004D4C03"/>
    <w:rsid w:val="004D5748"/>
    <w:rsid w:val="004D5825"/>
    <w:rsid w:val="004D58B5"/>
    <w:rsid w:val="004D62FA"/>
    <w:rsid w:val="004D632D"/>
    <w:rsid w:val="004D6527"/>
    <w:rsid w:val="004D68D4"/>
    <w:rsid w:val="004D6B32"/>
    <w:rsid w:val="004D7103"/>
    <w:rsid w:val="004D7F86"/>
    <w:rsid w:val="004E0AA9"/>
    <w:rsid w:val="004E0D3C"/>
    <w:rsid w:val="004E0E59"/>
    <w:rsid w:val="004E1589"/>
    <w:rsid w:val="004E1712"/>
    <w:rsid w:val="004E1E18"/>
    <w:rsid w:val="004E261F"/>
    <w:rsid w:val="004E2A58"/>
    <w:rsid w:val="004E30D4"/>
    <w:rsid w:val="004E3474"/>
    <w:rsid w:val="004E3D0C"/>
    <w:rsid w:val="004E3FBC"/>
    <w:rsid w:val="004E4798"/>
    <w:rsid w:val="004E4C5F"/>
    <w:rsid w:val="004E514F"/>
    <w:rsid w:val="004E5761"/>
    <w:rsid w:val="004E652A"/>
    <w:rsid w:val="004E69EB"/>
    <w:rsid w:val="004E6F46"/>
    <w:rsid w:val="004E7835"/>
    <w:rsid w:val="004F01DD"/>
    <w:rsid w:val="004F022E"/>
    <w:rsid w:val="004F051F"/>
    <w:rsid w:val="004F083F"/>
    <w:rsid w:val="004F0C0B"/>
    <w:rsid w:val="004F0E5C"/>
    <w:rsid w:val="004F0FDA"/>
    <w:rsid w:val="004F1286"/>
    <w:rsid w:val="004F1289"/>
    <w:rsid w:val="004F1FAC"/>
    <w:rsid w:val="004F2064"/>
    <w:rsid w:val="004F2991"/>
    <w:rsid w:val="004F2C72"/>
    <w:rsid w:val="004F4785"/>
    <w:rsid w:val="004F50E0"/>
    <w:rsid w:val="004F5317"/>
    <w:rsid w:val="004F5602"/>
    <w:rsid w:val="004F60B8"/>
    <w:rsid w:val="004F673B"/>
    <w:rsid w:val="004F676E"/>
    <w:rsid w:val="004F71C0"/>
    <w:rsid w:val="004F732D"/>
    <w:rsid w:val="004F7399"/>
    <w:rsid w:val="004F73F9"/>
    <w:rsid w:val="004F7623"/>
    <w:rsid w:val="004F7B15"/>
    <w:rsid w:val="004F7DB1"/>
    <w:rsid w:val="005004DB"/>
    <w:rsid w:val="00500CDF"/>
    <w:rsid w:val="00500DD2"/>
    <w:rsid w:val="00500F5F"/>
    <w:rsid w:val="00501265"/>
    <w:rsid w:val="005019C9"/>
    <w:rsid w:val="00501B92"/>
    <w:rsid w:val="005026B2"/>
    <w:rsid w:val="00503683"/>
    <w:rsid w:val="00503733"/>
    <w:rsid w:val="0050435C"/>
    <w:rsid w:val="0050442B"/>
    <w:rsid w:val="005046F6"/>
    <w:rsid w:val="00504803"/>
    <w:rsid w:val="0050529C"/>
    <w:rsid w:val="005056F4"/>
    <w:rsid w:val="005061D7"/>
    <w:rsid w:val="00506815"/>
    <w:rsid w:val="00506CD3"/>
    <w:rsid w:val="0050711F"/>
    <w:rsid w:val="005104CC"/>
    <w:rsid w:val="005109CC"/>
    <w:rsid w:val="00510A05"/>
    <w:rsid w:val="00511097"/>
    <w:rsid w:val="0051192A"/>
    <w:rsid w:val="00511DA6"/>
    <w:rsid w:val="00511DDD"/>
    <w:rsid w:val="00512545"/>
    <w:rsid w:val="0051321F"/>
    <w:rsid w:val="00513372"/>
    <w:rsid w:val="00513EBA"/>
    <w:rsid w:val="005142B4"/>
    <w:rsid w:val="0051430E"/>
    <w:rsid w:val="00514480"/>
    <w:rsid w:val="00514684"/>
    <w:rsid w:val="00515456"/>
    <w:rsid w:val="00515737"/>
    <w:rsid w:val="005157D6"/>
    <w:rsid w:val="00515DFE"/>
    <w:rsid w:val="00515EA1"/>
    <w:rsid w:val="0051691E"/>
    <w:rsid w:val="00516B8D"/>
    <w:rsid w:val="00517063"/>
    <w:rsid w:val="00520BC2"/>
    <w:rsid w:val="00520CDD"/>
    <w:rsid w:val="0052126B"/>
    <w:rsid w:val="00521286"/>
    <w:rsid w:val="0052177E"/>
    <w:rsid w:val="00521CDC"/>
    <w:rsid w:val="00521DC2"/>
    <w:rsid w:val="0052262D"/>
    <w:rsid w:val="00522D9A"/>
    <w:rsid w:val="00523997"/>
    <w:rsid w:val="00523BE0"/>
    <w:rsid w:val="00523E9E"/>
    <w:rsid w:val="00524068"/>
    <w:rsid w:val="00524AD6"/>
    <w:rsid w:val="00525150"/>
    <w:rsid w:val="0052577F"/>
    <w:rsid w:val="00525EC6"/>
    <w:rsid w:val="00526494"/>
    <w:rsid w:val="00526681"/>
    <w:rsid w:val="00526EC2"/>
    <w:rsid w:val="00527111"/>
    <w:rsid w:val="0052756C"/>
    <w:rsid w:val="00527EF9"/>
    <w:rsid w:val="00530230"/>
    <w:rsid w:val="0053041F"/>
    <w:rsid w:val="00530CC9"/>
    <w:rsid w:val="005312F7"/>
    <w:rsid w:val="0053143F"/>
    <w:rsid w:val="00531B46"/>
    <w:rsid w:val="00532299"/>
    <w:rsid w:val="005323AD"/>
    <w:rsid w:val="00532899"/>
    <w:rsid w:val="00532ADA"/>
    <w:rsid w:val="00532D84"/>
    <w:rsid w:val="00532DEB"/>
    <w:rsid w:val="00533451"/>
    <w:rsid w:val="0053383B"/>
    <w:rsid w:val="00533BB7"/>
    <w:rsid w:val="005348F1"/>
    <w:rsid w:val="00534FB6"/>
    <w:rsid w:val="005356A8"/>
    <w:rsid w:val="00535A03"/>
    <w:rsid w:val="005363D8"/>
    <w:rsid w:val="005364AB"/>
    <w:rsid w:val="00536982"/>
    <w:rsid w:val="00536B90"/>
    <w:rsid w:val="005377F0"/>
    <w:rsid w:val="00537A97"/>
    <w:rsid w:val="00537EBC"/>
    <w:rsid w:val="00537FBC"/>
    <w:rsid w:val="005405E4"/>
    <w:rsid w:val="00541D73"/>
    <w:rsid w:val="00541FCB"/>
    <w:rsid w:val="005425B1"/>
    <w:rsid w:val="00542A0F"/>
    <w:rsid w:val="00542B05"/>
    <w:rsid w:val="00542D27"/>
    <w:rsid w:val="00543046"/>
    <w:rsid w:val="00543469"/>
    <w:rsid w:val="005434C6"/>
    <w:rsid w:val="005436CF"/>
    <w:rsid w:val="0054389A"/>
    <w:rsid w:val="00543939"/>
    <w:rsid w:val="00543A8C"/>
    <w:rsid w:val="00544250"/>
    <w:rsid w:val="00544526"/>
    <w:rsid w:val="00544A03"/>
    <w:rsid w:val="00544B99"/>
    <w:rsid w:val="00544F1C"/>
    <w:rsid w:val="0054543E"/>
    <w:rsid w:val="00545E95"/>
    <w:rsid w:val="0054659D"/>
    <w:rsid w:val="005467DF"/>
    <w:rsid w:val="00546FA3"/>
    <w:rsid w:val="00547662"/>
    <w:rsid w:val="0054766F"/>
    <w:rsid w:val="00547FDB"/>
    <w:rsid w:val="005506B6"/>
    <w:rsid w:val="00550E33"/>
    <w:rsid w:val="00551287"/>
    <w:rsid w:val="00552A83"/>
    <w:rsid w:val="00552A91"/>
    <w:rsid w:val="0055356D"/>
    <w:rsid w:val="00553995"/>
    <w:rsid w:val="00554543"/>
    <w:rsid w:val="005557D7"/>
    <w:rsid w:val="00555D64"/>
    <w:rsid w:val="00555ECC"/>
    <w:rsid w:val="00557181"/>
    <w:rsid w:val="00557C7A"/>
    <w:rsid w:val="005600A7"/>
    <w:rsid w:val="005611A5"/>
    <w:rsid w:val="005612A0"/>
    <w:rsid w:val="00561BEC"/>
    <w:rsid w:val="00561D22"/>
    <w:rsid w:val="00561D46"/>
    <w:rsid w:val="00562342"/>
    <w:rsid w:val="005627F0"/>
    <w:rsid w:val="00562A58"/>
    <w:rsid w:val="00562F9D"/>
    <w:rsid w:val="00563AC6"/>
    <w:rsid w:val="00564048"/>
    <w:rsid w:val="005644AA"/>
    <w:rsid w:val="00565208"/>
    <w:rsid w:val="0056526C"/>
    <w:rsid w:val="0056541A"/>
    <w:rsid w:val="00565C0F"/>
    <w:rsid w:val="00565CDD"/>
    <w:rsid w:val="00567336"/>
    <w:rsid w:val="005679AC"/>
    <w:rsid w:val="00567AAF"/>
    <w:rsid w:val="00567EBA"/>
    <w:rsid w:val="00567F22"/>
    <w:rsid w:val="005701D6"/>
    <w:rsid w:val="00570306"/>
    <w:rsid w:val="00571C49"/>
    <w:rsid w:val="00571F0B"/>
    <w:rsid w:val="00572277"/>
    <w:rsid w:val="005725B9"/>
    <w:rsid w:val="00572A73"/>
    <w:rsid w:val="0057322C"/>
    <w:rsid w:val="00573622"/>
    <w:rsid w:val="00573863"/>
    <w:rsid w:val="0057418A"/>
    <w:rsid w:val="00575445"/>
    <w:rsid w:val="0057578D"/>
    <w:rsid w:val="00575F93"/>
    <w:rsid w:val="0057628E"/>
    <w:rsid w:val="0057674E"/>
    <w:rsid w:val="00577011"/>
    <w:rsid w:val="0057721E"/>
    <w:rsid w:val="00577904"/>
    <w:rsid w:val="00581211"/>
    <w:rsid w:val="005812E8"/>
    <w:rsid w:val="0058165C"/>
    <w:rsid w:val="005817F7"/>
    <w:rsid w:val="00581F05"/>
    <w:rsid w:val="005832D6"/>
    <w:rsid w:val="00584259"/>
    <w:rsid w:val="0058427B"/>
    <w:rsid w:val="00584745"/>
    <w:rsid w:val="00584811"/>
    <w:rsid w:val="00585073"/>
    <w:rsid w:val="00585226"/>
    <w:rsid w:val="005853C0"/>
    <w:rsid w:val="0058542E"/>
    <w:rsid w:val="005858F3"/>
    <w:rsid w:val="00585B50"/>
    <w:rsid w:val="00586203"/>
    <w:rsid w:val="005865DE"/>
    <w:rsid w:val="005867CA"/>
    <w:rsid w:val="005868CE"/>
    <w:rsid w:val="00586EA7"/>
    <w:rsid w:val="00587064"/>
    <w:rsid w:val="00587747"/>
    <w:rsid w:val="005902B8"/>
    <w:rsid w:val="005902FF"/>
    <w:rsid w:val="00590C30"/>
    <w:rsid w:val="00590D04"/>
    <w:rsid w:val="00590E4A"/>
    <w:rsid w:val="00591068"/>
    <w:rsid w:val="005912AA"/>
    <w:rsid w:val="00591455"/>
    <w:rsid w:val="00591787"/>
    <w:rsid w:val="00592329"/>
    <w:rsid w:val="00592351"/>
    <w:rsid w:val="00592C79"/>
    <w:rsid w:val="00593AA6"/>
    <w:rsid w:val="00593C4B"/>
    <w:rsid w:val="00594161"/>
    <w:rsid w:val="00594638"/>
    <w:rsid w:val="00594749"/>
    <w:rsid w:val="00594956"/>
    <w:rsid w:val="00595F37"/>
    <w:rsid w:val="005960A3"/>
    <w:rsid w:val="00596A91"/>
    <w:rsid w:val="00596B97"/>
    <w:rsid w:val="00596BD4"/>
    <w:rsid w:val="00596C11"/>
    <w:rsid w:val="00596EC2"/>
    <w:rsid w:val="00597158"/>
    <w:rsid w:val="0059747D"/>
    <w:rsid w:val="005977A6"/>
    <w:rsid w:val="005A0137"/>
    <w:rsid w:val="005A09D8"/>
    <w:rsid w:val="005A0A93"/>
    <w:rsid w:val="005A0B1D"/>
    <w:rsid w:val="005A1076"/>
    <w:rsid w:val="005A18D3"/>
    <w:rsid w:val="005A24BA"/>
    <w:rsid w:val="005A2781"/>
    <w:rsid w:val="005A3522"/>
    <w:rsid w:val="005A3A6F"/>
    <w:rsid w:val="005A3DE6"/>
    <w:rsid w:val="005A4085"/>
    <w:rsid w:val="005A4156"/>
    <w:rsid w:val="005A563B"/>
    <w:rsid w:val="005A6651"/>
    <w:rsid w:val="005A6B59"/>
    <w:rsid w:val="005A6D59"/>
    <w:rsid w:val="005A6DDC"/>
    <w:rsid w:val="005A7371"/>
    <w:rsid w:val="005A76E3"/>
    <w:rsid w:val="005B00D7"/>
    <w:rsid w:val="005B0256"/>
    <w:rsid w:val="005B04DB"/>
    <w:rsid w:val="005B1555"/>
    <w:rsid w:val="005B1946"/>
    <w:rsid w:val="005B1AC8"/>
    <w:rsid w:val="005B3435"/>
    <w:rsid w:val="005B3A91"/>
    <w:rsid w:val="005B3C68"/>
    <w:rsid w:val="005B4067"/>
    <w:rsid w:val="005B4468"/>
    <w:rsid w:val="005B56F6"/>
    <w:rsid w:val="005B69B6"/>
    <w:rsid w:val="005B7321"/>
    <w:rsid w:val="005B78AD"/>
    <w:rsid w:val="005B7A42"/>
    <w:rsid w:val="005B7CB6"/>
    <w:rsid w:val="005B7CF4"/>
    <w:rsid w:val="005C08E4"/>
    <w:rsid w:val="005C1EC1"/>
    <w:rsid w:val="005C1F3C"/>
    <w:rsid w:val="005C2756"/>
    <w:rsid w:val="005C2B54"/>
    <w:rsid w:val="005C3971"/>
    <w:rsid w:val="005C3AF8"/>
    <w:rsid w:val="005C3BA3"/>
    <w:rsid w:val="005C3F40"/>
    <w:rsid w:val="005C3F41"/>
    <w:rsid w:val="005C3F82"/>
    <w:rsid w:val="005C420C"/>
    <w:rsid w:val="005C4B04"/>
    <w:rsid w:val="005C4EF0"/>
    <w:rsid w:val="005C51DE"/>
    <w:rsid w:val="005C5281"/>
    <w:rsid w:val="005C5363"/>
    <w:rsid w:val="005C5AF3"/>
    <w:rsid w:val="005C64B2"/>
    <w:rsid w:val="005C6843"/>
    <w:rsid w:val="005C695C"/>
    <w:rsid w:val="005C75F0"/>
    <w:rsid w:val="005C79ED"/>
    <w:rsid w:val="005C7A88"/>
    <w:rsid w:val="005D009A"/>
    <w:rsid w:val="005D0DF2"/>
    <w:rsid w:val="005D1753"/>
    <w:rsid w:val="005D1754"/>
    <w:rsid w:val="005D1934"/>
    <w:rsid w:val="005D1A96"/>
    <w:rsid w:val="005D1F54"/>
    <w:rsid w:val="005D20DC"/>
    <w:rsid w:val="005D20FF"/>
    <w:rsid w:val="005D238F"/>
    <w:rsid w:val="005D3796"/>
    <w:rsid w:val="005D37D3"/>
    <w:rsid w:val="005D38A2"/>
    <w:rsid w:val="005D3B3C"/>
    <w:rsid w:val="005D4816"/>
    <w:rsid w:val="005D587B"/>
    <w:rsid w:val="005D58CE"/>
    <w:rsid w:val="005D5EA1"/>
    <w:rsid w:val="005D61D2"/>
    <w:rsid w:val="005D63D2"/>
    <w:rsid w:val="005D704C"/>
    <w:rsid w:val="005D76F5"/>
    <w:rsid w:val="005D77B0"/>
    <w:rsid w:val="005E098C"/>
    <w:rsid w:val="005E0C07"/>
    <w:rsid w:val="005E0FA5"/>
    <w:rsid w:val="005E13A5"/>
    <w:rsid w:val="005E13D1"/>
    <w:rsid w:val="005E1A2C"/>
    <w:rsid w:val="005E1F8D"/>
    <w:rsid w:val="005E25F3"/>
    <w:rsid w:val="005E2807"/>
    <w:rsid w:val="005E3009"/>
    <w:rsid w:val="005E30D6"/>
    <w:rsid w:val="005E317F"/>
    <w:rsid w:val="005E4A66"/>
    <w:rsid w:val="005E4EE2"/>
    <w:rsid w:val="005E61D3"/>
    <w:rsid w:val="005E61E3"/>
    <w:rsid w:val="005E6324"/>
    <w:rsid w:val="005E63B9"/>
    <w:rsid w:val="005E6DAF"/>
    <w:rsid w:val="005E73B0"/>
    <w:rsid w:val="005E74F4"/>
    <w:rsid w:val="005E7865"/>
    <w:rsid w:val="005E7CB9"/>
    <w:rsid w:val="005F0005"/>
    <w:rsid w:val="005F01A3"/>
    <w:rsid w:val="005F03D6"/>
    <w:rsid w:val="005F0A30"/>
    <w:rsid w:val="005F0A82"/>
    <w:rsid w:val="005F0E45"/>
    <w:rsid w:val="005F151F"/>
    <w:rsid w:val="005F1CF8"/>
    <w:rsid w:val="005F1F50"/>
    <w:rsid w:val="005F256B"/>
    <w:rsid w:val="005F2610"/>
    <w:rsid w:val="005F2B43"/>
    <w:rsid w:val="005F3A11"/>
    <w:rsid w:val="005F3FD0"/>
    <w:rsid w:val="005F441B"/>
    <w:rsid w:val="005F50D0"/>
    <w:rsid w:val="005F5403"/>
    <w:rsid w:val="005F544C"/>
    <w:rsid w:val="005F5609"/>
    <w:rsid w:val="005F5A94"/>
    <w:rsid w:val="005F663C"/>
    <w:rsid w:val="005F6713"/>
    <w:rsid w:val="005F6824"/>
    <w:rsid w:val="005F6951"/>
    <w:rsid w:val="005F6F09"/>
    <w:rsid w:val="005F7069"/>
    <w:rsid w:val="005F7076"/>
    <w:rsid w:val="005F71CD"/>
    <w:rsid w:val="005F730B"/>
    <w:rsid w:val="005F7453"/>
    <w:rsid w:val="005F7673"/>
    <w:rsid w:val="00600219"/>
    <w:rsid w:val="006005B1"/>
    <w:rsid w:val="006007D5"/>
    <w:rsid w:val="006015D0"/>
    <w:rsid w:val="006015EC"/>
    <w:rsid w:val="0060168D"/>
    <w:rsid w:val="0060177E"/>
    <w:rsid w:val="0060192D"/>
    <w:rsid w:val="00601A2C"/>
    <w:rsid w:val="00602276"/>
    <w:rsid w:val="0060235F"/>
    <w:rsid w:val="006027F5"/>
    <w:rsid w:val="00602A75"/>
    <w:rsid w:val="00602C62"/>
    <w:rsid w:val="006035A2"/>
    <w:rsid w:val="00604731"/>
    <w:rsid w:val="00604A56"/>
    <w:rsid w:val="00605581"/>
    <w:rsid w:val="006055BE"/>
    <w:rsid w:val="006055C1"/>
    <w:rsid w:val="00605E3D"/>
    <w:rsid w:val="0060613E"/>
    <w:rsid w:val="0060621A"/>
    <w:rsid w:val="00606510"/>
    <w:rsid w:val="006065DA"/>
    <w:rsid w:val="0060677F"/>
    <w:rsid w:val="006067F2"/>
    <w:rsid w:val="006068B2"/>
    <w:rsid w:val="006069F6"/>
    <w:rsid w:val="00606AA4"/>
    <w:rsid w:val="00606ECC"/>
    <w:rsid w:val="006072E3"/>
    <w:rsid w:val="00607E8C"/>
    <w:rsid w:val="00607F5F"/>
    <w:rsid w:val="006101B3"/>
    <w:rsid w:val="0061081D"/>
    <w:rsid w:val="00611083"/>
    <w:rsid w:val="00611309"/>
    <w:rsid w:val="00612866"/>
    <w:rsid w:val="00612EA1"/>
    <w:rsid w:val="006139BD"/>
    <w:rsid w:val="006143DF"/>
    <w:rsid w:val="00614444"/>
    <w:rsid w:val="006144B5"/>
    <w:rsid w:val="0061465E"/>
    <w:rsid w:val="0061517A"/>
    <w:rsid w:val="00615327"/>
    <w:rsid w:val="006154F7"/>
    <w:rsid w:val="00616492"/>
    <w:rsid w:val="006164CE"/>
    <w:rsid w:val="00617FC6"/>
    <w:rsid w:val="00620E69"/>
    <w:rsid w:val="00621639"/>
    <w:rsid w:val="00621A94"/>
    <w:rsid w:val="00621E78"/>
    <w:rsid w:val="006223C0"/>
    <w:rsid w:val="00622455"/>
    <w:rsid w:val="0062377D"/>
    <w:rsid w:val="00624140"/>
    <w:rsid w:val="006241BB"/>
    <w:rsid w:val="0062555F"/>
    <w:rsid w:val="00625699"/>
    <w:rsid w:val="006256BD"/>
    <w:rsid w:val="006258D3"/>
    <w:rsid w:val="00626048"/>
    <w:rsid w:val="006263D2"/>
    <w:rsid w:val="00626924"/>
    <w:rsid w:val="00627163"/>
    <w:rsid w:val="0062742B"/>
    <w:rsid w:val="006277B3"/>
    <w:rsid w:val="00627A75"/>
    <w:rsid w:val="0063067F"/>
    <w:rsid w:val="00630D29"/>
    <w:rsid w:val="006315E4"/>
    <w:rsid w:val="00631613"/>
    <w:rsid w:val="00631B32"/>
    <w:rsid w:val="00631F98"/>
    <w:rsid w:val="00631FDA"/>
    <w:rsid w:val="00632156"/>
    <w:rsid w:val="00632811"/>
    <w:rsid w:val="00633127"/>
    <w:rsid w:val="006332A9"/>
    <w:rsid w:val="00633740"/>
    <w:rsid w:val="00633FF5"/>
    <w:rsid w:val="006347D6"/>
    <w:rsid w:val="006352BC"/>
    <w:rsid w:val="00635735"/>
    <w:rsid w:val="00635B51"/>
    <w:rsid w:val="00635F6C"/>
    <w:rsid w:val="0063603B"/>
    <w:rsid w:val="006361AD"/>
    <w:rsid w:val="00636408"/>
    <w:rsid w:val="006364B3"/>
    <w:rsid w:val="00636814"/>
    <w:rsid w:val="0063697C"/>
    <w:rsid w:val="00636E8F"/>
    <w:rsid w:val="006401CC"/>
    <w:rsid w:val="00640402"/>
    <w:rsid w:val="00640858"/>
    <w:rsid w:val="00640F78"/>
    <w:rsid w:val="006411E5"/>
    <w:rsid w:val="00641AFF"/>
    <w:rsid w:val="006425A3"/>
    <w:rsid w:val="006427DA"/>
    <w:rsid w:val="006428DE"/>
    <w:rsid w:val="0064320A"/>
    <w:rsid w:val="00643D77"/>
    <w:rsid w:val="0064452B"/>
    <w:rsid w:val="006452F7"/>
    <w:rsid w:val="00645375"/>
    <w:rsid w:val="00645510"/>
    <w:rsid w:val="006458F4"/>
    <w:rsid w:val="006459C9"/>
    <w:rsid w:val="00646452"/>
    <w:rsid w:val="00646FA6"/>
    <w:rsid w:val="00650501"/>
    <w:rsid w:val="0065071D"/>
    <w:rsid w:val="006510EE"/>
    <w:rsid w:val="0065146E"/>
    <w:rsid w:val="00651584"/>
    <w:rsid w:val="00651A25"/>
    <w:rsid w:val="00651EA9"/>
    <w:rsid w:val="00652337"/>
    <w:rsid w:val="0065263B"/>
    <w:rsid w:val="00652DA2"/>
    <w:rsid w:val="00653AD5"/>
    <w:rsid w:val="00653D1D"/>
    <w:rsid w:val="0065432A"/>
    <w:rsid w:val="0065463B"/>
    <w:rsid w:val="00654CC2"/>
    <w:rsid w:val="006554AA"/>
    <w:rsid w:val="006559B4"/>
    <w:rsid w:val="00655C49"/>
    <w:rsid w:val="00655D6A"/>
    <w:rsid w:val="00656805"/>
    <w:rsid w:val="0065688A"/>
    <w:rsid w:val="00656DE9"/>
    <w:rsid w:val="00656E76"/>
    <w:rsid w:val="00657106"/>
    <w:rsid w:val="006576F6"/>
    <w:rsid w:val="006602BE"/>
    <w:rsid w:val="006607CB"/>
    <w:rsid w:val="00660FB3"/>
    <w:rsid w:val="00661882"/>
    <w:rsid w:val="00661AA4"/>
    <w:rsid w:val="00661B83"/>
    <w:rsid w:val="0066222B"/>
    <w:rsid w:val="00662B8F"/>
    <w:rsid w:val="00663077"/>
    <w:rsid w:val="00663C72"/>
    <w:rsid w:val="00664091"/>
    <w:rsid w:val="00664480"/>
    <w:rsid w:val="00664613"/>
    <w:rsid w:val="006649BE"/>
    <w:rsid w:val="00664A4B"/>
    <w:rsid w:val="00665240"/>
    <w:rsid w:val="006654C8"/>
    <w:rsid w:val="00665A51"/>
    <w:rsid w:val="00665CDF"/>
    <w:rsid w:val="00666E77"/>
    <w:rsid w:val="00666FBB"/>
    <w:rsid w:val="0066751B"/>
    <w:rsid w:val="00667F5B"/>
    <w:rsid w:val="00667FD7"/>
    <w:rsid w:val="00670973"/>
    <w:rsid w:val="00670994"/>
    <w:rsid w:val="00670BB7"/>
    <w:rsid w:val="0067161A"/>
    <w:rsid w:val="00672876"/>
    <w:rsid w:val="00672A43"/>
    <w:rsid w:val="00672BF5"/>
    <w:rsid w:val="00672C53"/>
    <w:rsid w:val="00672CDE"/>
    <w:rsid w:val="006731EF"/>
    <w:rsid w:val="00673BBF"/>
    <w:rsid w:val="0067406B"/>
    <w:rsid w:val="006741F0"/>
    <w:rsid w:val="00674559"/>
    <w:rsid w:val="00674C60"/>
    <w:rsid w:val="00674D90"/>
    <w:rsid w:val="00675A9E"/>
    <w:rsid w:val="00676905"/>
    <w:rsid w:val="00677189"/>
    <w:rsid w:val="006772EB"/>
    <w:rsid w:val="006777D0"/>
    <w:rsid w:val="006777EC"/>
    <w:rsid w:val="00677CC2"/>
    <w:rsid w:val="00677CEC"/>
    <w:rsid w:val="00677E6E"/>
    <w:rsid w:val="00677F9C"/>
    <w:rsid w:val="00680563"/>
    <w:rsid w:val="0068067B"/>
    <w:rsid w:val="00680EB8"/>
    <w:rsid w:val="0068119B"/>
    <w:rsid w:val="0068125D"/>
    <w:rsid w:val="00681543"/>
    <w:rsid w:val="00682461"/>
    <w:rsid w:val="006829C1"/>
    <w:rsid w:val="006833D4"/>
    <w:rsid w:val="00683FF1"/>
    <w:rsid w:val="00684AE4"/>
    <w:rsid w:val="00685639"/>
    <w:rsid w:val="00685F42"/>
    <w:rsid w:val="0068634D"/>
    <w:rsid w:val="006863AF"/>
    <w:rsid w:val="00690097"/>
    <w:rsid w:val="00690F83"/>
    <w:rsid w:val="00691798"/>
    <w:rsid w:val="00691F1C"/>
    <w:rsid w:val="0069207B"/>
    <w:rsid w:val="0069261A"/>
    <w:rsid w:val="00692A55"/>
    <w:rsid w:val="00693657"/>
    <w:rsid w:val="0069389A"/>
    <w:rsid w:val="00693DF3"/>
    <w:rsid w:val="00693FC8"/>
    <w:rsid w:val="00694290"/>
    <w:rsid w:val="006942AC"/>
    <w:rsid w:val="00694488"/>
    <w:rsid w:val="00695B77"/>
    <w:rsid w:val="00695F7D"/>
    <w:rsid w:val="006961DC"/>
    <w:rsid w:val="006969E3"/>
    <w:rsid w:val="00696D98"/>
    <w:rsid w:val="00697556"/>
    <w:rsid w:val="006A03A3"/>
    <w:rsid w:val="006A03D0"/>
    <w:rsid w:val="006A0A91"/>
    <w:rsid w:val="006A0B71"/>
    <w:rsid w:val="006A1908"/>
    <w:rsid w:val="006A19B5"/>
    <w:rsid w:val="006A1C55"/>
    <w:rsid w:val="006A1D1F"/>
    <w:rsid w:val="006A1E56"/>
    <w:rsid w:val="006A304E"/>
    <w:rsid w:val="006A3054"/>
    <w:rsid w:val="006A308D"/>
    <w:rsid w:val="006A4020"/>
    <w:rsid w:val="006A4445"/>
    <w:rsid w:val="006A4523"/>
    <w:rsid w:val="006A4C02"/>
    <w:rsid w:val="006A51EB"/>
    <w:rsid w:val="006A52CE"/>
    <w:rsid w:val="006A602A"/>
    <w:rsid w:val="006A60C8"/>
    <w:rsid w:val="006A624C"/>
    <w:rsid w:val="006A684C"/>
    <w:rsid w:val="006A6972"/>
    <w:rsid w:val="006A707A"/>
    <w:rsid w:val="006B1580"/>
    <w:rsid w:val="006B3542"/>
    <w:rsid w:val="006B389E"/>
    <w:rsid w:val="006B3EAB"/>
    <w:rsid w:val="006B4768"/>
    <w:rsid w:val="006B4BF3"/>
    <w:rsid w:val="006B566B"/>
    <w:rsid w:val="006B65F9"/>
    <w:rsid w:val="006B6D58"/>
    <w:rsid w:val="006B6F56"/>
    <w:rsid w:val="006B7006"/>
    <w:rsid w:val="006B7116"/>
    <w:rsid w:val="006B7117"/>
    <w:rsid w:val="006B716C"/>
    <w:rsid w:val="006B7472"/>
    <w:rsid w:val="006C0B80"/>
    <w:rsid w:val="006C1034"/>
    <w:rsid w:val="006C2113"/>
    <w:rsid w:val="006C25C9"/>
    <w:rsid w:val="006C2BF7"/>
    <w:rsid w:val="006C3988"/>
    <w:rsid w:val="006C3AEB"/>
    <w:rsid w:val="006C3C0A"/>
    <w:rsid w:val="006C4433"/>
    <w:rsid w:val="006C4825"/>
    <w:rsid w:val="006C4A81"/>
    <w:rsid w:val="006C4D9F"/>
    <w:rsid w:val="006C58AC"/>
    <w:rsid w:val="006C679E"/>
    <w:rsid w:val="006C742E"/>
    <w:rsid w:val="006C7F8C"/>
    <w:rsid w:val="006D051B"/>
    <w:rsid w:val="006D0E70"/>
    <w:rsid w:val="006D1433"/>
    <w:rsid w:val="006D15C3"/>
    <w:rsid w:val="006D16A7"/>
    <w:rsid w:val="006D1C79"/>
    <w:rsid w:val="006D2AEB"/>
    <w:rsid w:val="006D2DB8"/>
    <w:rsid w:val="006D3843"/>
    <w:rsid w:val="006D3D10"/>
    <w:rsid w:val="006D41AC"/>
    <w:rsid w:val="006D45A0"/>
    <w:rsid w:val="006D537C"/>
    <w:rsid w:val="006D5A27"/>
    <w:rsid w:val="006D667D"/>
    <w:rsid w:val="006D66EE"/>
    <w:rsid w:val="006D6D5C"/>
    <w:rsid w:val="006D732D"/>
    <w:rsid w:val="006D7AB9"/>
    <w:rsid w:val="006D7DC3"/>
    <w:rsid w:val="006E02F4"/>
    <w:rsid w:val="006E11A8"/>
    <w:rsid w:val="006E2164"/>
    <w:rsid w:val="006E265B"/>
    <w:rsid w:val="006E2974"/>
    <w:rsid w:val="006E30BB"/>
    <w:rsid w:val="006E41EF"/>
    <w:rsid w:val="006E4939"/>
    <w:rsid w:val="006E54A3"/>
    <w:rsid w:val="006E5DF7"/>
    <w:rsid w:val="006E658A"/>
    <w:rsid w:val="006E6A5E"/>
    <w:rsid w:val="006E6B4D"/>
    <w:rsid w:val="006E794E"/>
    <w:rsid w:val="006E79F0"/>
    <w:rsid w:val="006E7CA7"/>
    <w:rsid w:val="006E7F81"/>
    <w:rsid w:val="006F09E9"/>
    <w:rsid w:val="006F17FD"/>
    <w:rsid w:val="006F1CEB"/>
    <w:rsid w:val="006F1EE7"/>
    <w:rsid w:val="006F20B5"/>
    <w:rsid w:val="006F2504"/>
    <w:rsid w:val="006F2817"/>
    <w:rsid w:val="006F2D12"/>
    <w:rsid w:val="006F365B"/>
    <w:rsid w:val="006F3CB8"/>
    <w:rsid w:val="006F3CF3"/>
    <w:rsid w:val="006F49AB"/>
    <w:rsid w:val="006F62A1"/>
    <w:rsid w:val="006F6FD5"/>
    <w:rsid w:val="006F71F8"/>
    <w:rsid w:val="006F74EA"/>
    <w:rsid w:val="006F789C"/>
    <w:rsid w:val="007000A0"/>
    <w:rsid w:val="00700B0B"/>
    <w:rsid w:val="00700B2C"/>
    <w:rsid w:val="00700DBE"/>
    <w:rsid w:val="00700F64"/>
    <w:rsid w:val="007010D1"/>
    <w:rsid w:val="00701714"/>
    <w:rsid w:val="0070175A"/>
    <w:rsid w:val="0070183D"/>
    <w:rsid w:val="00701D03"/>
    <w:rsid w:val="0070241F"/>
    <w:rsid w:val="00702792"/>
    <w:rsid w:val="00703A6C"/>
    <w:rsid w:val="007051BF"/>
    <w:rsid w:val="00705703"/>
    <w:rsid w:val="00706984"/>
    <w:rsid w:val="007069C3"/>
    <w:rsid w:val="00706D92"/>
    <w:rsid w:val="0070735B"/>
    <w:rsid w:val="00707597"/>
    <w:rsid w:val="007076C1"/>
    <w:rsid w:val="00707D7B"/>
    <w:rsid w:val="007109FF"/>
    <w:rsid w:val="00710EB3"/>
    <w:rsid w:val="00711CFE"/>
    <w:rsid w:val="007121C3"/>
    <w:rsid w:val="00713084"/>
    <w:rsid w:val="00713196"/>
    <w:rsid w:val="00713305"/>
    <w:rsid w:val="0071334C"/>
    <w:rsid w:val="0071359C"/>
    <w:rsid w:val="007135B5"/>
    <w:rsid w:val="00713A61"/>
    <w:rsid w:val="00713B6C"/>
    <w:rsid w:val="007142A7"/>
    <w:rsid w:val="00714C62"/>
    <w:rsid w:val="00716383"/>
    <w:rsid w:val="007163AC"/>
    <w:rsid w:val="007169E6"/>
    <w:rsid w:val="00716BED"/>
    <w:rsid w:val="00717463"/>
    <w:rsid w:val="00717559"/>
    <w:rsid w:val="00717D9D"/>
    <w:rsid w:val="00720747"/>
    <w:rsid w:val="00720E05"/>
    <w:rsid w:val="00720F52"/>
    <w:rsid w:val="00720FC2"/>
    <w:rsid w:val="00722E89"/>
    <w:rsid w:val="00722EB7"/>
    <w:rsid w:val="00723744"/>
    <w:rsid w:val="007238D4"/>
    <w:rsid w:val="007238D8"/>
    <w:rsid w:val="00723D00"/>
    <w:rsid w:val="00723F8E"/>
    <w:rsid w:val="00723FE1"/>
    <w:rsid w:val="0072581D"/>
    <w:rsid w:val="007259F4"/>
    <w:rsid w:val="00727037"/>
    <w:rsid w:val="00727677"/>
    <w:rsid w:val="0072787B"/>
    <w:rsid w:val="00730E9B"/>
    <w:rsid w:val="0073155B"/>
    <w:rsid w:val="00731E00"/>
    <w:rsid w:val="00732068"/>
    <w:rsid w:val="00732B53"/>
    <w:rsid w:val="007333A6"/>
    <w:rsid w:val="007339C7"/>
    <w:rsid w:val="007345DB"/>
    <w:rsid w:val="00734830"/>
    <w:rsid w:val="00736694"/>
    <w:rsid w:val="007370A8"/>
    <w:rsid w:val="00740D6E"/>
    <w:rsid w:val="00741083"/>
    <w:rsid w:val="00741566"/>
    <w:rsid w:val="00741759"/>
    <w:rsid w:val="00741825"/>
    <w:rsid w:val="00741D2A"/>
    <w:rsid w:val="00742473"/>
    <w:rsid w:val="00742A29"/>
    <w:rsid w:val="00742C37"/>
    <w:rsid w:val="00743D18"/>
    <w:rsid w:val="007440B7"/>
    <w:rsid w:val="007441D9"/>
    <w:rsid w:val="007443F5"/>
    <w:rsid w:val="0074457E"/>
    <w:rsid w:val="007468E8"/>
    <w:rsid w:val="00747296"/>
    <w:rsid w:val="0074733C"/>
    <w:rsid w:val="007474CE"/>
    <w:rsid w:val="00747723"/>
    <w:rsid w:val="00747993"/>
    <w:rsid w:val="007505CB"/>
    <w:rsid w:val="00750FDE"/>
    <w:rsid w:val="007510F6"/>
    <w:rsid w:val="00751441"/>
    <w:rsid w:val="0075151E"/>
    <w:rsid w:val="0075178C"/>
    <w:rsid w:val="00751A27"/>
    <w:rsid w:val="00753E16"/>
    <w:rsid w:val="00754182"/>
    <w:rsid w:val="00754675"/>
    <w:rsid w:val="00754A51"/>
    <w:rsid w:val="0075503D"/>
    <w:rsid w:val="00755460"/>
    <w:rsid w:val="00755A4F"/>
    <w:rsid w:val="00756AEC"/>
    <w:rsid w:val="00756F11"/>
    <w:rsid w:val="007570DE"/>
    <w:rsid w:val="00757B22"/>
    <w:rsid w:val="00760D5B"/>
    <w:rsid w:val="00761A19"/>
    <w:rsid w:val="00762AFA"/>
    <w:rsid w:val="007634AD"/>
    <w:rsid w:val="0076353B"/>
    <w:rsid w:val="007636B4"/>
    <w:rsid w:val="00763711"/>
    <w:rsid w:val="00763D57"/>
    <w:rsid w:val="007644BC"/>
    <w:rsid w:val="0076473F"/>
    <w:rsid w:val="00764AAA"/>
    <w:rsid w:val="007652B1"/>
    <w:rsid w:val="0076557C"/>
    <w:rsid w:val="00765C24"/>
    <w:rsid w:val="00765C6E"/>
    <w:rsid w:val="00765CD0"/>
    <w:rsid w:val="0076667F"/>
    <w:rsid w:val="007666F3"/>
    <w:rsid w:val="00767D2F"/>
    <w:rsid w:val="00770A00"/>
    <w:rsid w:val="00770EE6"/>
    <w:rsid w:val="00770F8D"/>
    <w:rsid w:val="0077148E"/>
    <w:rsid w:val="007715C9"/>
    <w:rsid w:val="00772318"/>
    <w:rsid w:val="00772A4C"/>
    <w:rsid w:val="0077336A"/>
    <w:rsid w:val="0077375D"/>
    <w:rsid w:val="00773C54"/>
    <w:rsid w:val="00774C37"/>
    <w:rsid w:val="00774EDD"/>
    <w:rsid w:val="0077512B"/>
    <w:rsid w:val="00775751"/>
    <w:rsid w:val="007757EC"/>
    <w:rsid w:val="00776189"/>
    <w:rsid w:val="00776662"/>
    <w:rsid w:val="00776ED1"/>
    <w:rsid w:val="007776F4"/>
    <w:rsid w:val="00777CDA"/>
    <w:rsid w:val="00780011"/>
    <w:rsid w:val="00780984"/>
    <w:rsid w:val="00780DCC"/>
    <w:rsid w:val="00780E06"/>
    <w:rsid w:val="00780E12"/>
    <w:rsid w:val="00780EF2"/>
    <w:rsid w:val="00781CA2"/>
    <w:rsid w:val="00782070"/>
    <w:rsid w:val="0078249B"/>
    <w:rsid w:val="00782739"/>
    <w:rsid w:val="00783135"/>
    <w:rsid w:val="0078318C"/>
    <w:rsid w:val="0078328D"/>
    <w:rsid w:val="00783B28"/>
    <w:rsid w:val="007846FC"/>
    <w:rsid w:val="00784B0F"/>
    <w:rsid w:val="00784D2D"/>
    <w:rsid w:val="007856FD"/>
    <w:rsid w:val="00786AD9"/>
    <w:rsid w:val="0078739A"/>
    <w:rsid w:val="00791327"/>
    <w:rsid w:val="00792184"/>
    <w:rsid w:val="00793592"/>
    <w:rsid w:val="00794025"/>
    <w:rsid w:val="007949C9"/>
    <w:rsid w:val="0079527B"/>
    <w:rsid w:val="007959F2"/>
    <w:rsid w:val="00795E3C"/>
    <w:rsid w:val="007960C8"/>
    <w:rsid w:val="00796681"/>
    <w:rsid w:val="00796E5F"/>
    <w:rsid w:val="00797119"/>
    <w:rsid w:val="007971D8"/>
    <w:rsid w:val="0079726E"/>
    <w:rsid w:val="00797284"/>
    <w:rsid w:val="007977E9"/>
    <w:rsid w:val="00797D33"/>
    <w:rsid w:val="00797FAE"/>
    <w:rsid w:val="007A02B0"/>
    <w:rsid w:val="007A1338"/>
    <w:rsid w:val="007A178E"/>
    <w:rsid w:val="007A2EED"/>
    <w:rsid w:val="007A30CD"/>
    <w:rsid w:val="007A3B1A"/>
    <w:rsid w:val="007A3BFF"/>
    <w:rsid w:val="007A42C5"/>
    <w:rsid w:val="007A448E"/>
    <w:rsid w:val="007A4681"/>
    <w:rsid w:val="007A482F"/>
    <w:rsid w:val="007A5510"/>
    <w:rsid w:val="007A5950"/>
    <w:rsid w:val="007A5B66"/>
    <w:rsid w:val="007A6863"/>
    <w:rsid w:val="007A68F6"/>
    <w:rsid w:val="007A6A72"/>
    <w:rsid w:val="007A6FE3"/>
    <w:rsid w:val="007A7521"/>
    <w:rsid w:val="007A7AFD"/>
    <w:rsid w:val="007B0034"/>
    <w:rsid w:val="007B1BBA"/>
    <w:rsid w:val="007B1C1B"/>
    <w:rsid w:val="007B1C98"/>
    <w:rsid w:val="007B218E"/>
    <w:rsid w:val="007B293F"/>
    <w:rsid w:val="007B2AF7"/>
    <w:rsid w:val="007B2FFF"/>
    <w:rsid w:val="007B37F7"/>
    <w:rsid w:val="007B4415"/>
    <w:rsid w:val="007B464D"/>
    <w:rsid w:val="007B4740"/>
    <w:rsid w:val="007B475D"/>
    <w:rsid w:val="007B49D3"/>
    <w:rsid w:val="007B507F"/>
    <w:rsid w:val="007B5D32"/>
    <w:rsid w:val="007B6C50"/>
    <w:rsid w:val="007B72F4"/>
    <w:rsid w:val="007B7550"/>
    <w:rsid w:val="007B7E6D"/>
    <w:rsid w:val="007C01D9"/>
    <w:rsid w:val="007C1212"/>
    <w:rsid w:val="007C181E"/>
    <w:rsid w:val="007C1841"/>
    <w:rsid w:val="007C1CBD"/>
    <w:rsid w:val="007C2080"/>
    <w:rsid w:val="007C27EF"/>
    <w:rsid w:val="007C2A41"/>
    <w:rsid w:val="007C2B95"/>
    <w:rsid w:val="007C2FB8"/>
    <w:rsid w:val="007C41D4"/>
    <w:rsid w:val="007C4395"/>
    <w:rsid w:val="007C43F1"/>
    <w:rsid w:val="007C4D3F"/>
    <w:rsid w:val="007C50BA"/>
    <w:rsid w:val="007C5305"/>
    <w:rsid w:val="007C55C4"/>
    <w:rsid w:val="007C5970"/>
    <w:rsid w:val="007C5A7B"/>
    <w:rsid w:val="007C6232"/>
    <w:rsid w:val="007C77D0"/>
    <w:rsid w:val="007C78B4"/>
    <w:rsid w:val="007D0619"/>
    <w:rsid w:val="007D092C"/>
    <w:rsid w:val="007D23C9"/>
    <w:rsid w:val="007D2938"/>
    <w:rsid w:val="007D42E5"/>
    <w:rsid w:val="007D4468"/>
    <w:rsid w:val="007D5392"/>
    <w:rsid w:val="007D5A1C"/>
    <w:rsid w:val="007D6196"/>
    <w:rsid w:val="007D61F6"/>
    <w:rsid w:val="007D620B"/>
    <w:rsid w:val="007D62BD"/>
    <w:rsid w:val="007D682E"/>
    <w:rsid w:val="007D76F3"/>
    <w:rsid w:val="007E06F9"/>
    <w:rsid w:val="007E1D28"/>
    <w:rsid w:val="007E1D6E"/>
    <w:rsid w:val="007E28BC"/>
    <w:rsid w:val="007E2E4E"/>
    <w:rsid w:val="007E32B6"/>
    <w:rsid w:val="007E3461"/>
    <w:rsid w:val="007E44D1"/>
    <w:rsid w:val="007E486B"/>
    <w:rsid w:val="007E539E"/>
    <w:rsid w:val="007E5AC8"/>
    <w:rsid w:val="007E6803"/>
    <w:rsid w:val="007E68E4"/>
    <w:rsid w:val="007E6BCF"/>
    <w:rsid w:val="007E6D08"/>
    <w:rsid w:val="007E6E33"/>
    <w:rsid w:val="007E73F2"/>
    <w:rsid w:val="007E7854"/>
    <w:rsid w:val="007E7D4A"/>
    <w:rsid w:val="007F041A"/>
    <w:rsid w:val="007F0494"/>
    <w:rsid w:val="007F0B65"/>
    <w:rsid w:val="007F108C"/>
    <w:rsid w:val="007F190E"/>
    <w:rsid w:val="007F1AEE"/>
    <w:rsid w:val="007F24F5"/>
    <w:rsid w:val="007F25AD"/>
    <w:rsid w:val="007F2915"/>
    <w:rsid w:val="007F29A0"/>
    <w:rsid w:val="007F29DB"/>
    <w:rsid w:val="007F2F4A"/>
    <w:rsid w:val="007F3A2B"/>
    <w:rsid w:val="007F3B2A"/>
    <w:rsid w:val="007F3E66"/>
    <w:rsid w:val="007F47DD"/>
    <w:rsid w:val="007F48ED"/>
    <w:rsid w:val="007F510E"/>
    <w:rsid w:val="007F5135"/>
    <w:rsid w:val="007F5E3F"/>
    <w:rsid w:val="007F6AD3"/>
    <w:rsid w:val="007F7AE0"/>
    <w:rsid w:val="007F7C97"/>
    <w:rsid w:val="0080011D"/>
    <w:rsid w:val="00800439"/>
    <w:rsid w:val="00800495"/>
    <w:rsid w:val="0080069A"/>
    <w:rsid w:val="00801271"/>
    <w:rsid w:val="008017C5"/>
    <w:rsid w:val="00801C46"/>
    <w:rsid w:val="008025A6"/>
    <w:rsid w:val="008025FF"/>
    <w:rsid w:val="008041C2"/>
    <w:rsid w:val="00804856"/>
    <w:rsid w:val="00804A25"/>
    <w:rsid w:val="00804DE2"/>
    <w:rsid w:val="00804DFE"/>
    <w:rsid w:val="00804F6E"/>
    <w:rsid w:val="008058C2"/>
    <w:rsid w:val="00805A92"/>
    <w:rsid w:val="00806176"/>
    <w:rsid w:val="00806464"/>
    <w:rsid w:val="00807137"/>
    <w:rsid w:val="00807938"/>
    <w:rsid w:val="008079F7"/>
    <w:rsid w:val="00807BA8"/>
    <w:rsid w:val="008100B8"/>
    <w:rsid w:val="0081029A"/>
    <w:rsid w:val="008103AD"/>
    <w:rsid w:val="0081092F"/>
    <w:rsid w:val="008112A1"/>
    <w:rsid w:val="008116BB"/>
    <w:rsid w:val="008118F4"/>
    <w:rsid w:val="00811F30"/>
    <w:rsid w:val="008120CC"/>
    <w:rsid w:val="00812656"/>
    <w:rsid w:val="00812AE4"/>
    <w:rsid w:val="00812D95"/>
    <w:rsid w:val="00812F45"/>
    <w:rsid w:val="00813130"/>
    <w:rsid w:val="00815283"/>
    <w:rsid w:val="00815714"/>
    <w:rsid w:val="00815AEC"/>
    <w:rsid w:val="00815E79"/>
    <w:rsid w:val="008167E8"/>
    <w:rsid w:val="0081697D"/>
    <w:rsid w:val="008177CF"/>
    <w:rsid w:val="00817FB3"/>
    <w:rsid w:val="008209D3"/>
    <w:rsid w:val="00820D08"/>
    <w:rsid w:val="00820FDD"/>
    <w:rsid w:val="0082119E"/>
    <w:rsid w:val="00821C6E"/>
    <w:rsid w:val="00821DEC"/>
    <w:rsid w:val="00822106"/>
    <w:rsid w:val="008225AD"/>
    <w:rsid w:val="00822C58"/>
    <w:rsid w:val="00822F4A"/>
    <w:rsid w:val="0082309A"/>
    <w:rsid w:val="00823667"/>
    <w:rsid w:val="0082389A"/>
    <w:rsid w:val="00823AF5"/>
    <w:rsid w:val="00824208"/>
    <w:rsid w:val="00824C3D"/>
    <w:rsid w:val="00825DF1"/>
    <w:rsid w:val="00825FCE"/>
    <w:rsid w:val="00826489"/>
    <w:rsid w:val="00826A21"/>
    <w:rsid w:val="00826B09"/>
    <w:rsid w:val="00826F64"/>
    <w:rsid w:val="00827ED2"/>
    <w:rsid w:val="00827F01"/>
    <w:rsid w:val="00830447"/>
    <w:rsid w:val="008307A8"/>
    <w:rsid w:val="00831974"/>
    <w:rsid w:val="00831BDE"/>
    <w:rsid w:val="00831C8D"/>
    <w:rsid w:val="00831F48"/>
    <w:rsid w:val="00832C48"/>
    <w:rsid w:val="00833256"/>
    <w:rsid w:val="0083347C"/>
    <w:rsid w:val="0083364F"/>
    <w:rsid w:val="00833E85"/>
    <w:rsid w:val="008341E3"/>
    <w:rsid w:val="0083466D"/>
    <w:rsid w:val="00834991"/>
    <w:rsid w:val="00835417"/>
    <w:rsid w:val="0083602A"/>
    <w:rsid w:val="00836190"/>
    <w:rsid w:val="00836531"/>
    <w:rsid w:val="00836736"/>
    <w:rsid w:val="00836930"/>
    <w:rsid w:val="00836FE2"/>
    <w:rsid w:val="00836FE9"/>
    <w:rsid w:val="008372F0"/>
    <w:rsid w:val="008377D0"/>
    <w:rsid w:val="00840461"/>
    <w:rsid w:val="00840E17"/>
    <w:rsid w:val="0084172C"/>
    <w:rsid w:val="00841E0B"/>
    <w:rsid w:val="008422F1"/>
    <w:rsid w:val="008423AC"/>
    <w:rsid w:val="00842413"/>
    <w:rsid w:val="008429F2"/>
    <w:rsid w:val="008430DD"/>
    <w:rsid w:val="00843727"/>
    <w:rsid w:val="00843E67"/>
    <w:rsid w:val="00844259"/>
    <w:rsid w:val="00844D0E"/>
    <w:rsid w:val="0084504C"/>
    <w:rsid w:val="008452B0"/>
    <w:rsid w:val="00845C14"/>
    <w:rsid w:val="00846082"/>
    <w:rsid w:val="00846600"/>
    <w:rsid w:val="00847E11"/>
    <w:rsid w:val="008503A1"/>
    <w:rsid w:val="00850B70"/>
    <w:rsid w:val="008516DD"/>
    <w:rsid w:val="0085175E"/>
    <w:rsid w:val="00851A5A"/>
    <w:rsid w:val="00851BB3"/>
    <w:rsid w:val="00852524"/>
    <w:rsid w:val="00853226"/>
    <w:rsid w:val="008532AA"/>
    <w:rsid w:val="008543BB"/>
    <w:rsid w:val="00854430"/>
    <w:rsid w:val="008545CE"/>
    <w:rsid w:val="00855176"/>
    <w:rsid w:val="008554E5"/>
    <w:rsid w:val="00855593"/>
    <w:rsid w:val="008555C6"/>
    <w:rsid w:val="00855A7B"/>
    <w:rsid w:val="00856554"/>
    <w:rsid w:val="00856A24"/>
    <w:rsid w:val="00856A31"/>
    <w:rsid w:val="00857065"/>
    <w:rsid w:val="008574AB"/>
    <w:rsid w:val="00857EB2"/>
    <w:rsid w:val="008603FA"/>
    <w:rsid w:val="008608CA"/>
    <w:rsid w:val="00860F8F"/>
    <w:rsid w:val="008615AC"/>
    <w:rsid w:val="00861864"/>
    <w:rsid w:val="008619D7"/>
    <w:rsid w:val="00861A3B"/>
    <w:rsid w:val="00862015"/>
    <w:rsid w:val="008632A3"/>
    <w:rsid w:val="00863733"/>
    <w:rsid w:val="00863C76"/>
    <w:rsid w:val="0086578B"/>
    <w:rsid w:val="00866438"/>
    <w:rsid w:val="008676B4"/>
    <w:rsid w:val="0086786C"/>
    <w:rsid w:val="00867C68"/>
    <w:rsid w:val="008709C2"/>
    <w:rsid w:val="00872138"/>
    <w:rsid w:val="00872A54"/>
    <w:rsid w:val="0087337E"/>
    <w:rsid w:val="008734B7"/>
    <w:rsid w:val="0087398C"/>
    <w:rsid w:val="00873D1E"/>
    <w:rsid w:val="00874162"/>
    <w:rsid w:val="008741C0"/>
    <w:rsid w:val="0087487F"/>
    <w:rsid w:val="00874981"/>
    <w:rsid w:val="00875056"/>
    <w:rsid w:val="008754D0"/>
    <w:rsid w:val="00876437"/>
    <w:rsid w:val="008768E8"/>
    <w:rsid w:val="00876963"/>
    <w:rsid w:val="00876DCD"/>
    <w:rsid w:val="0087715F"/>
    <w:rsid w:val="00877C3A"/>
    <w:rsid w:val="00877C69"/>
    <w:rsid w:val="00877D48"/>
    <w:rsid w:val="00877F25"/>
    <w:rsid w:val="008801A5"/>
    <w:rsid w:val="00880826"/>
    <w:rsid w:val="00880AF3"/>
    <w:rsid w:val="00880B12"/>
    <w:rsid w:val="00880E67"/>
    <w:rsid w:val="00881197"/>
    <w:rsid w:val="00881715"/>
    <w:rsid w:val="00881A4C"/>
    <w:rsid w:val="00882355"/>
    <w:rsid w:val="0088262A"/>
    <w:rsid w:val="00882931"/>
    <w:rsid w:val="00882C29"/>
    <w:rsid w:val="00882F6A"/>
    <w:rsid w:val="008831E0"/>
    <w:rsid w:val="0088345B"/>
    <w:rsid w:val="00883C2D"/>
    <w:rsid w:val="00884522"/>
    <w:rsid w:val="00884568"/>
    <w:rsid w:val="00884E12"/>
    <w:rsid w:val="00886031"/>
    <w:rsid w:val="00886816"/>
    <w:rsid w:val="00886963"/>
    <w:rsid w:val="008911A5"/>
    <w:rsid w:val="00891CCD"/>
    <w:rsid w:val="00891EDB"/>
    <w:rsid w:val="00892B37"/>
    <w:rsid w:val="0089318B"/>
    <w:rsid w:val="008932BB"/>
    <w:rsid w:val="00893838"/>
    <w:rsid w:val="00893843"/>
    <w:rsid w:val="00893952"/>
    <w:rsid w:val="00893A07"/>
    <w:rsid w:val="00893C39"/>
    <w:rsid w:val="008942F3"/>
    <w:rsid w:val="0089440E"/>
    <w:rsid w:val="008944D9"/>
    <w:rsid w:val="008945A7"/>
    <w:rsid w:val="0089593E"/>
    <w:rsid w:val="00895BF2"/>
    <w:rsid w:val="00896157"/>
    <w:rsid w:val="00896F50"/>
    <w:rsid w:val="008973BC"/>
    <w:rsid w:val="008973BD"/>
    <w:rsid w:val="00897DB0"/>
    <w:rsid w:val="00897E1A"/>
    <w:rsid w:val="00897F3B"/>
    <w:rsid w:val="00897FC9"/>
    <w:rsid w:val="008A017B"/>
    <w:rsid w:val="008A0434"/>
    <w:rsid w:val="008A1312"/>
    <w:rsid w:val="008A16A5"/>
    <w:rsid w:val="008A2537"/>
    <w:rsid w:val="008A2E9E"/>
    <w:rsid w:val="008A2F71"/>
    <w:rsid w:val="008A31DC"/>
    <w:rsid w:val="008A3237"/>
    <w:rsid w:val="008A36C9"/>
    <w:rsid w:val="008A3CEB"/>
    <w:rsid w:val="008A5BD7"/>
    <w:rsid w:val="008A5C57"/>
    <w:rsid w:val="008A5FDC"/>
    <w:rsid w:val="008A6BBC"/>
    <w:rsid w:val="008A7660"/>
    <w:rsid w:val="008A76F5"/>
    <w:rsid w:val="008A7AA9"/>
    <w:rsid w:val="008A7B1D"/>
    <w:rsid w:val="008B0693"/>
    <w:rsid w:val="008B0EEE"/>
    <w:rsid w:val="008B10C4"/>
    <w:rsid w:val="008B170D"/>
    <w:rsid w:val="008B1C3A"/>
    <w:rsid w:val="008B2430"/>
    <w:rsid w:val="008B277A"/>
    <w:rsid w:val="008B3375"/>
    <w:rsid w:val="008B3668"/>
    <w:rsid w:val="008B37ED"/>
    <w:rsid w:val="008B38C2"/>
    <w:rsid w:val="008B3EC8"/>
    <w:rsid w:val="008B41D9"/>
    <w:rsid w:val="008B46DC"/>
    <w:rsid w:val="008B476D"/>
    <w:rsid w:val="008B4C53"/>
    <w:rsid w:val="008B5B6C"/>
    <w:rsid w:val="008B6805"/>
    <w:rsid w:val="008B7035"/>
    <w:rsid w:val="008B7F2B"/>
    <w:rsid w:val="008C0159"/>
    <w:rsid w:val="008C0629"/>
    <w:rsid w:val="008C0693"/>
    <w:rsid w:val="008C0BA4"/>
    <w:rsid w:val="008C0C6B"/>
    <w:rsid w:val="008C1BF9"/>
    <w:rsid w:val="008C29BA"/>
    <w:rsid w:val="008C2E2B"/>
    <w:rsid w:val="008C2FED"/>
    <w:rsid w:val="008C34A7"/>
    <w:rsid w:val="008C3876"/>
    <w:rsid w:val="008C39CB"/>
    <w:rsid w:val="008C4682"/>
    <w:rsid w:val="008C46E0"/>
    <w:rsid w:val="008C4B93"/>
    <w:rsid w:val="008C4BBE"/>
    <w:rsid w:val="008C51FC"/>
    <w:rsid w:val="008C5449"/>
    <w:rsid w:val="008C56D9"/>
    <w:rsid w:val="008C6964"/>
    <w:rsid w:val="008C6B35"/>
    <w:rsid w:val="008C6CB8"/>
    <w:rsid w:val="008C7053"/>
    <w:rsid w:val="008C77F6"/>
    <w:rsid w:val="008C78A3"/>
    <w:rsid w:val="008D017E"/>
    <w:rsid w:val="008D0EE0"/>
    <w:rsid w:val="008D1F60"/>
    <w:rsid w:val="008D21B4"/>
    <w:rsid w:val="008D2274"/>
    <w:rsid w:val="008D2633"/>
    <w:rsid w:val="008D320A"/>
    <w:rsid w:val="008D33B7"/>
    <w:rsid w:val="008D43A6"/>
    <w:rsid w:val="008D47ED"/>
    <w:rsid w:val="008D4B74"/>
    <w:rsid w:val="008D5131"/>
    <w:rsid w:val="008D520B"/>
    <w:rsid w:val="008D53A1"/>
    <w:rsid w:val="008D58CF"/>
    <w:rsid w:val="008D5987"/>
    <w:rsid w:val="008D659B"/>
    <w:rsid w:val="008D66AC"/>
    <w:rsid w:val="008D6839"/>
    <w:rsid w:val="008D687F"/>
    <w:rsid w:val="008D6CA1"/>
    <w:rsid w:val="008D6E46"/>
    <w:rsid w:val="008D6F0D"/>
    <w:rsid w:val="008D79A2"/>
    <w:rsid w:val="008D7A27"/>
    <w:rsid w:val="008D7E4C"/>
    <w:rsid w:val="008E01D1"/>
    <w:rsid w:val="008E0C43"/>
    <w:rsid w:val="008E0DE1"/>
    <w:rsid w:val="008E10E4"/>
    <w:rsid w:val="008E1370"/>
    <w:rsid w:val="008E19F3"/>
    <w:rsid w:val="008E1C90"/>
    <w:rsid w:val="008E2452"/>
    <w:rsid w:val="008E2A52"/>
    <w:rsid w:val="008E2F67"/>
    <w:rsid w:val="008E4702"/>
    <w:rsid w:val="008E5DBD"/>
    <w:rsid w:val="008E5E60"/>
    <w:rsid w:val="008E6456"/>
    <w:rsid w:val="008E69AA"/>
    <w:rsid w:val="008E6B95"/>
    <w:rsid w:val="008F003F"/>
    <w:rsid w:val="008F0074"/>
    <w:rsid w:val="008F01E5"/>
    <w:rsid w:val="008F0E1E"/>
    <w:rsid w:val="008F1C16"/>
    <w:rsid w:val="008F2C13"/>
    <w:rsid w:val="008F3464"/>
    <w:rsid w:val="008F3D83"/>
    <w:rsid w:val="008F43BA"/>
    <w:rsid w:val="008F442D"/>
    <w:rsid w:val="008F48D7"/>
    <w:rsid w:val="008F4F1C"/>
    <w:rsid w:val="008F5028"/>
    <w:rsid w:val="008F5555"/>
    <w:rsid w:val="008F61D5"/>
    <w:rsid w:val="008F6290"/>
    <w:rsid w:val="008F668E"/>
    <w:rsid w:val="008F7F4A"/>
    <w:rsid w:val="0090042D"/>
    <w:rsid w:val="009004DD"/>
    <w:rsid w:val="00900BA5"/>
    <w:rsid w:val="00900F07"/>
    <w:rsid w:val="00901025"/>
    <w:rsid w:val="00902691"/>
    <w:rsid w:val="00902FEC"/>
    <w:rsid w:val="009037E8"/>
    <w:rsid w:val="00904018"/>
    <w:rsid w:val="0090436F"/>
    <w:rsid w:val="009069AD"/>
    <w:rsid w:val="00906EE3"/>
    <w:rsid w:val="0090701D"/>
    <w:rsid w:val="0090731C"/>
    <w:rsid w:val="00910E64"/>
    <w:rsid w:val="009110F4"/>
    <w:rsid w:val="00911672"/>
    <w:rsid w:val="00911950"/>
    <w:rsid w:val="00911AB0"/>
    <w:rsid w:val="00911D19"/>
    <w:rsid w:val="009125A0"/>
    <w:rsid w:val="00912758"/>
    <w:rsid w:val="00914B9B"/>
    <w:rsid w:val="00914D8A"/>
    <w:rsid w:val="00915353"/>
    <w:rsid w:val="009154D7"/>
    <w:rsid w:val="00915571"/>
    <w:rsid w:val="009159B9"/>
    <w:rsid w:val="009160B3"/>
    <w:rsid w:val="009164FC"/>
    <w:rsid w:val="00917562"/>
    <w:rsid w:val="00917CC3"/>
    <w:rsid w:val="00917F0B"/>
    <w:rsid w:val="00917F65"/>
    <w:rsid w:val="0092088B"/>
    <w:rsid w:val="0092106E"/>
    <w:rsid w:val="00922236"/>
    <w:rsid w:val="00922764"/>
    <w:rsid w:val="009232DA"/>
    <w:rsid w:val="00923F18"/>
    <w:rsid w:val="009241B3"/>
    <w:rsid w:val="00925244"/>
    <w:rsid w:val="0092640B"/>
    <w:rsid w:val="00926FB7"/>
    <w:rsid w:val="009273C8"/>
    <w:rsid w:val="009278C1"/>
    <w:rsid w:val="009305E7"/>
    <w:rsid w:val="00930A85"/>
    <w:rsid w:val="00932373"/>
    <w:rsid w:val="00932377"/>
    <w:rsid w:val="00932582"/>
    <w:rsid w:val="009325E4"/>
    <w:rsid w:val="0093354D"/>
    <w:rsid w:val="0093370C"/>
    <w:rsid w:val="0093381E"/>
    <w:rsid w:val="00933863"/>
    <w:rsid w:val="00933B13"/>
    <w:rsid w:val="00933CEE"/>
    <w:rsid w:val="00934529"/>
    <w:rsid w:val="009346E3"/>
    <w:rsid w:val="00934872"/>
    <w:rsid w:val="0093499E"/>
    <w:rsid w:val="00934B42"/>
    <w:rsid w:val="00934C77"/>
    <w:rsid w:val="00935637"/>
    <w:rsid w:val="00935A89"/>
    <w:rsid w:val="00935B4B"/>
    <w:rsid w:val="00935BD5"/>
    <w:rsid w:val="0093678F"/>
    <w:rsid w:val="009376B8"/>
    <w:rsid w:val="00937B90"/>
    <w:rsid w:val="00940250"/>
    <w:rsid w:val="00940A44"/>
    <w:rsid w:val="00940CD2"/>
    <w:rsid w:val="009410BD"/>
    <w:rsid w:val="0094118C"/>
    <w:rsid w:val="00942D3E"/>
    <w:rsid w:val="00942E82"/>
    <w:rsid w:val="00943315"/>
    <w:rsid w:val="00943B89"/>
    <w:rsid w:val="00943BC4"/>
    <w:rsid w:val="009444B2"/>
    <w:rsid w:val="00944726"/>
    <w:rsid w:val="009448D6"/>
    <w:rsid w:val="0094498E"/>
    <w:rsid w:val="0094523D"/>
    <w:rsid w:val="00945590"/>
    <w:rsid w:val="00945625"/>
    <w:rsid w:val="0094620F"/>
    <w:rsid w:val="009477BA"/>
    <w:rsid w:val="009479D6"/>
    <w:rsid w:val="009505EE"/>
    <w:rsid w:val="00950A78"/>
    <w:rsid w:val="00950BB8"/>
    <w:rsid w:val="00951378"/>
    <w:rsid w:val="0095247C"/>
    <w:rsid w:val="00952730"/>
    <w:rsid w:val="00952AA8"/>
    <w:rsid w:val="00952F4F"/>
    <w:rsid w:val="009530FF"/>
    <w:rsid w:val="0095434D"/>
    <w:rsid w:val="009543DB"/>
    <w:rsid w:val="00954501"/>
    <w:rsid w:val="009549F9"/>
    <w:rsid w:val="00954A8F"/>
    <w:rsid w:val="009557A5"/>
    <w:rsid w:val="00955927"/>
    <w:rsid w:val="00955A7F"/>
    <w:rsid w:val="009569F9"/>
    <w:rsid w:val="0095711E"/>
    <w:rsid w:val="00957F4C"/>
    <w:rsid w:val="00960576"/>
    <w:rsid w:val="00960A98"/>
    <w:rsid w:val="00960B61"/>
    <w:rsid w:val="00961A22"/>
    <w:rsid w:val="00961CEA"/>
    <w:rsid w:val="0096211E"/>
    <w:rsid w:val="0096285B"/>
    <w:rsid w:val="00962AE0"/>
    <w:rsid w:val="00962BAE"/>
    <w:rsid w:val="00962EB1"/>
    <w:rsid w:val="0096331C"/>
    <w:rsid w:val="00963394"/>
    <w:rsid w:val="009639E6"/>
    <w:rsid w:val="00964B9E"/>
    <w:rsid w:val="00964D4C"/>
    <w:rsid w:val="009651FC"/>
    <w:rsid w:val="009652B4"/>
    <w:rsid w:val="009654C3"/>
    <w:rsid w:val="00966E37"/>
    <w:rsid w:val="0096711B"/>
    <w:rsid w:val="0097024D"/>
    <w:rsid w:val="00971CC7"/>
    <w:rsid w:val="00971EBF"/>
    <w:rsid w:val="0097209D"/>
    <w:rsid w:val="00972376"/>
    <w:rsid w:val="00973517"/>
    <w:rsid w:val="00973CF3"/>
    <w:rsid w:val="00973D22"/>
    <w:rsid w:val="00973E94"/>
    <w:rsid w:val="00974120"/>
    <w:rsid w:val="009743AF"/>
    <w:rsid w:val="00974564"/>
    <w:rsid w:val="00974B16"/>
    <w:rsid w:val="009756CB"/>
    <w:rsid w:val="009760DD"/>
    <w:rsid w:val="009767FC"/>
    <w:rsid w:val="00976A63"/>
    <w:rsid w:val="009773CC"/>
    <w:rsid w:val="00977AC8"/>
    <w:rsid w:val="00977D4D"/>
    <w:rsid w:val="00981655"/>
    <w:rsid w:val="0098247B"/>
    <w:rsid w:val="00982617"/>
    <w:rsid w:val="00982E55"/>
    <w:rsid w:val="0098342A"/>
    <w:rsid w:val="00983727"/>
    <w:rsid w:val="00983D72"/>
    <w:rsid w:val="009845AA"/>
    <w:rsid w:val="00984937"/>
    <w:rsid w:val="009859FB"/>
    <w:rsid w:val="00985B6B"/>
    <w:rsid w:val="0098630D"/>
    <w:rsid w:val="00986BE9"/>
    <w:rsid w:val="009872DF"/>
    <w:rsid w:val="00987474"/>
    <w:rsid w:val="009874A9"/>
    <w:rsid w:val="009877ED"/>
    <w:rsid w:val="00987D54"/>
    <w:rsid w:val="00990AA1"/>
    <w:rsid w:val="00990AFE"/>
    <w:rsid w:val="00991501"/>
    <w:rsid w:val="00991600"/>
    <w:rsid w:val="009916EE"/>
    <w:rsid w:val="00992735"/>
    <w:rsid w:val="00992DC0"/>
    <w:rsid w:val="00993037"/>
    <w:rsid w:val="009932B0"/>
    <w:rsid w:val="00993B9C"/>
    <w:rsid w:val="009942F9"/>
    <w:rsid w:val="0099449A"/>
    <w:rsid w:val="0099597E"/>
    <w:rsid w:val="00995FBD"/>
    <w:rsid w:val="00996D68"/>
    <w:rsid w:val="00996DD6"/>
    <w:rsid w:val="009976C0"/>
    <w:rsid w:val="00997B24"/>
    <w:rsid w:val="009A00DA"/>
    <w:rsid w:val="009A03CF"/>
    <w:rsid w:val="009A06FE"/>
    <w:rsid w:val="009A0B84"/>
    <w:rsid w:val="009A0FA5"/>
    <w:rsid w:val="009A20B3"/>
    <w:rsid w:val="009A2BE3"/>
    <w:rsid w:val="009A2F4E"/>
    <w:rsid w:val="009A30C9"/>
    <w:rsid w:val="009A38C7"/>
    <w:rsid w:val="009A3BD8"/>
    <w:rsid w:val="009A6304"/>
    <w:rsid w:val="009A6552"/>
    <w:rsid w:val="009B05C5"/>
    <w:rsid w:val="009B2490"/>
    <w:rsid w:val="009B249D"/>
    <w:rsid w:val="009B24BA"/>
    <w:rsid w:val="009B26AA"/>
    <w:rsid w:val="009B2F50"/>
    <w:rsid w:val="009B32F7"/>
    <w:rsid w:val="009B3D95"/>
    <w:rsid w:val="009B3EB8"/>
    <w:rsid w:val="009B3F05"/>
    <w:rsid w:val="009B3F2A"/>
    <w:rsid w:val="009B401B"/>
    <w:rsid w:val="009B4328"/>
    <w:rsid w:val="009B495C"/>
    <w:rsid w:val="009B50E5"/>
    <w:rsid w:val="009B516C"/>
    <w:rsid w:val="009B55BA"/>
    <w:rsid w:val="009B58EF"/>
    <w:rsid w:val="009B5A47"/>
    <w:rsid w:val="009B5BBF"/>
    <w:rsid w:val="009B5E1F"/>
    <w:rsid w:val="009B68EF"/>
    <w:rsid w:val="009B6B6C"/>
    <w:rsid w:val="009B6C5E"/>
    <w:rsid w:val="009B6FA9"/>
    <w:rsid w:val="009B7C9E"/>
    <w:rsid w:val="009B7D62"/>
    <w:rsid w:val="009C031A"/>
    <w:rsid w:val="009C0518"/>
    <w:rsid w:val="009C0612"/>
    <w:rsid w:val="009C07E3"/>
    <w:rsid w:val="009C07EB"/>
    <w:rsid w:val="009C09A6"/>
    <w:rsid w:val="009C0ADE"/>
    <w:rsid w:val="009C10E9"/>
    <w:rsid w:val="009C12E8"/>
    <w:rsid w:val="009C15A3"/>
    <w:rsid w:val="009C19DE"/>
    <w:rsid w:val="009C1DAF"/>
    <w:rsid w:val="009C1F3E"/>
    <w:rsid w:val="009C227A"/>
    <w:rsid w:val="009C3431"/>
    <w:rsid w:val="009C3886"/>
    <w:rsid w:val="009C3C92"/>
    <w:rsid w:val="009C3E59"/>
    <w:rsid w:val="009C4000"/>
    <w:rsid w:val="009C5251"/>
    <w:rsid w:val="009C5345"/>
    <w:rsid w:val="009C5989"/>
    <w:rsid w:val="009C68E6"/>
    <w:rsid w:val="009C6A32"/>
    <w:rsid w:val="009C6A69"/>
    <w:rsid w:val="009C6AEE"/>
    <w:rsid w:val="009C6E13"/>
    <w:rsid w:val="009C78DE"/>
    <w:rsid w:val="009C7A47"/>
    <w:rsid w:val="009D0209"/>
    <w:rsid w:val="009D0508"/>
    <w:rsid w:val="009D08DA"/>
    <w:rsid w:val="009D0A1B"/>
    <w:rsid w:val="009D13DE"/>
    <w:rsid w:val="009D1AAF"/>
    <w:rsid w:val="009D1B5A"/>
    <w:rsid w:val="009D1F84"/>
    <w:rsid w:val="009D2267"/>
    <w:rsid w:val="009D275E"/>
    <w:rsid w:val="009D2FFA"/>
    <w:rsid w:val="009D37F5"/>
    <w:rsid w:val="009D3E1D"/>
    <w:rsid w:val="009D47A9"/>
    <w:rsid w:val="009D4826"/>
    <w:rsid w:val="009D5F92"/>
    <w:rsid w:val="009D6271"/>
    <w:rsid w:val="009D65CC"/>
    <w:rsid w:val="009D66EF"/>
    <w:rsid w:val="009D68F9"/>
    <w:rsid w:val="009D7011"/>
    <w:rsid w:val="009D7601"/>
    <w:rsid w:val="009E0130"/>
    <w:rsid w:val="009E041B"/>
    <w:rsid w:val="009E0B73"/>
    <w:rsid w:val="009E0C6B"/>
    <w:rsid w:val="009E0FAD"/>
    <w:rsid w:val="009E14E7"/>
    <w:rsid w:val="009E1582"/>
    <w:rsid w:val="009E2272"/>
    <w:rsid w:val="009E23C3"/>
    <w:rsid w:val="009E2999"/>
    <w:rsid w:val="009E2B0C"/>
    <w:rsid w:val="009E2F8F"/>
    <w:rsid w:val="009E365F"/>
    <w:rsid w:val="009E377C"/>
    <w:rsid w:val="009E3919"/>
    <w:rsid w:val="009E3B11"/>
    <w:rsid w:val="009E3EEA"/>
    <w:rsid w:val="009E43C8"/>
    <w:rsid w:val="009E4A33"/>
    <w:rsid w:val="009E4C87"/>
    <w:rsid w:val="009E5545"/>
    <w:rsid w:val="009E5730"/>
    <w:rsid w:val="009E599B"/>
    <w:rsid w:val="009E5CF6"/>
    <w:rsid w:val="009E629C"/>
    <w:rsid w:val="009E6742"/>
    <w:rsid w:val="009E7A36"/>
    <w:rsid w:val="009E7F24"/>
    <w:rsid w:val="009F0FE8"/>
    <w:rsid w:val="009F10D0"/>
    <w:rsid w:val="009F19BD"/>
    <w:rsid w:val="009F1B90"/>
    <w:rsid w:val="009F27CA"/>
    <w:rsid w:val="009F2EE3"/>
    <w:rsid w:val="009F3176"/>
    <w:rsid w:val="009F37A5"/>
    <w:rsid w:val="009F3843"/>
    <w:rsid w:val="009F3870"/>
    <w:rsid w:val="009F3F01"/>
    <w:rsid w:val="009F4007"/>
    <w:rsid w:val="009F418E"/>
    <w:rsid w:val="009F41C0"/>
    <w:rsid w:val="009F4541"/>
    <w:rsid w:val="009F53FA"/>
    <w:rsid w:val="009F5E42"/>
    <w:rsid w:val="009F5F68"/>
    <w:rsid w:val="009F6A56"/>
    <w:rsid w:val="009F7190"/>
    <w:rsid w:val="00A006C7"/>
    <w:rsid w:val="00A01174"/>
    <w:rsid w:val="00A01425"/>
    <w:rsid w:val="00A016C3"/>
    <w:rsid w:val="00A01E15"/>
    <w:rsid w:val="00A0229D"/>
    <w:rsid w:val="00A02349"/>
    <w:rsid w:val="00A02461"/>
    <w:rsid w:val="00A02ABC"/>
    <w:rsid w:val="00A02FB0"/>
    <w:rsid w:val="00A0315E"/>
    <w:rsid w:val="00A035BA"/>
    <w:rsid w:val="00A03F63"/>
    <w:rsid w:val="00A047DA"/>
    <w:rsid w:val="00A05D78"/>
    <w:rsid w:val="00A06078"/>
    <w:rsid w:val="00A063D2"/>
    <w:rsid w:val="00A06860"/>
    <w:rsid w:val="00A06E72"/>
    <w:rsid w:val="00A07181"/>
    <w:rsid w:val="00A07277"/>
    <w:rsid w:val="00A07B1D"/>
    <w:rsid w:val="00A10E3D"/>
    <w:rsid w:val="00A10F8E"/>
    <w:rsid w:val="00A119E3"/>
    <w:rsid w:val="00A12DA8"/>
    <w:rsid w:val="00A130C2"/>
    <w:rsid w:val="00A13213"/>
    <w:rsid w:val="00A136CB"/>
    <w:rsid w:val="00A136F5"/>
    <w:rsid w:val="00A1415B"/>
    <w:rsid w:val="00A147A1"/>
    <w:rsid w:val="00A14B74"/>
    <w:rsid w:val="00A150A3"/>
    <w:rsid w:val="00A1551A"/>
    <w:rsid w:val="00A15869"/>
    <w:rsid w:val="00A15B39"/>
    <w:rsid w:val="00A174EE"/>
    <w:rsid w:val="00A17AD5"/>
    <w:rsid w:val="00A17F1C"/>
    <w:rsid w:val="00A2056A"/>
    <w:rsid w:val="00A206A3"/>
    <w:rsid w:val="00A20960"/>
    <w:rsid w:val="00A21158"/>
    <w:rsid w:val="00A21B2D"/>
    <w:rsid w:val="00A22B1A"/>
    <w:rsid w:val="00A23085"/>
    <w:rsid w:val="00A231E2"/>
    <w:rsid w:val="00A23A88"/>
    <w:rsid w:val="00A240E0"/>
    <w:rsid w:val="00A24A47"/>
    <w:rsid w:val="00A24F77"/>
    <w:rsid w:val="00A2539E"/>
    <w:rsid w:val="00A2550D"/>
    <w:rsid w:val="00A269A2"/>
    <w:rsid w:val="00A26FE9"/>
    <w:rsid w:val="00A2703E"/>
    <w:rsid w:val="00A27486"/>
    <w:rsid w:val="00A30202"/>
    <w:rsid w:val="00A30302"/>
    <w:rsid w:val="00A3059C"/>
    <w:rsid w:val="00A3079C"/>
    <w:rsid w:val="00A30964"/>
    <w:rsid w:val="00A30B00"/>
    <w:rsid w:val="00A31102"/>
    <w:rsid w:val="00A313EB"/>
    <w:rsid w:val="00A3158A"/>
    <w:rsid w:val="00A31601"/>
    <w:rsid w:val="00A318A8"/>
    <w:rsid w:val="00A31AF2"/>
    <w:rsid w:val="00A33769"/>
    <w:rsid w:val="00A337B3"/>
    <w:rsid w:val="00A35213"/>
    <w:rsid w:val="00A363C8"/>
    <w:rsid w:val="00A36A1A"/>
    <w:rsid w:val="00A37297"/>
    <w:rsid w:val="00A3733D"/>
    <w:rsid w:val="00A379BB"/>
    <w:rsid w:val="00A37BC1"/>
    <w:rsid w:val="00A37BD1"/>
    <w:rsid w:val="00A37C28"/>
    <w:rsid w:val="00A37EBF"/>
    <w:rsid w:val="00A401DF"/>
    <w:rsid w:val="00A40484"/>
    <w:rsid w:val="00A4056C"/>
    <w:rsid w:val="00A40E49"/>
    <w:rsid w:val="00A415C2"/>
    <w:rsid w:val="00A4169B"/>
    <w:rsid w:val="00A419EE"/>
    <w:rsid w:val="00A421A1"/>
    <w:rsid w:val="00A42416"/>
    <w:rsid w:val="00A426D0"/>
    <w:rsid w:val="00A4299C"/>
    <w:rsid w:val="00A42A15"/>
    <w:rsid w:val="00A42E11"/>
    <w:rsid w:val="00A42E75"/>
    <w:rsid w:val="00A43DA3"/>
    <w:rsid w:val="00A4425C"/>
    <w:rsid w:val="00A4474D"/>
    <w:rsid w:val="00A4478F"/>
    <w:rsid w:val="00A448E5"/>
    <w:rsid w:val="00A44970"/>
    <w:rsid w:val="00A453E6"/>
    <w:rsid w:val="00A45B6A"/>
    <w:rsid w:val="00A46016"/>
    <w:rsid w:val="00A4630F"/>
    <w:rsid w:val="00A46363"/>
    <w:rsid w:val="00A46731"/>
    <w:rsid w:val="00A46D08"/>
    <w:rsid w:val="00A47174"/>
    <w:rsid w:val="00A47689"/>
    <w:rsid w:val="00A477CA"/>
    <w:rsid w:val="00A50220"/>
    <w:rsid w:val="00A50D55"/>
    <w:rsid w:val="00A510AF"/>
    <w:rsid w:val="00A52243"/>
    <w:rsid w:val="00A522A4"/>
    <w:rsid w:val="00A5259D"/>
    <w:rsid w:val="00A5290D"/>
    <w:rsid w:val="00A52FDA"/>
    <w:rsid w:val="00A53181"/>
    <w:rsid w:val="00A53351"/>
    <w:rsid w:val="00A53B99"/>
    <w:rsid w:val="00A53DAE"/>
    <w:rsid w:val="00A54126"/>
    <w:rsid w:val="00A54204"/>
    <w:rsid w:val="00A5428C"/>
    <w:rsid w:val="00A543DA"/>
    <w:rsid w:val="00A54B39"/>
    <w:rsid w:val="00A552D2"/>
    <w:rsid w:val="00A55725"/>
    <w:rsid w:val="00A55CEA"/>
    <w:rsid w:val="00A55E03"/>
    <w:rsid w:val="00A560CF"/>
    <w:rsid w:val="00A576FD"/>
    <w:rsid w:val="00A60A0D"/>
    <w:rsid w:val="00A60A1F"/>
    <w:rsid w:val="00A60B71"/>
    <w:rsid w:val="00A61C80"/>
    <w:rsid w:val="00A61CB7"/>
    <w:rsid w:val="00A6215D"/>
    <w:rsid w:val="00A623AC"/>
    <w:rsid w:val="00A62439"/>
    <w:rsid w:val="00A63012"/>
    <w:rsid w:val="00A632E0"/>
    <w:rsid w:val="00A638DB"/>
    <w:rsid w:val="00A640D5"/>
    <w:rsid w:val="00A64912"/>
    <w:rsid w:val="00A64D91"/>
    <w:rsid w:val="00A650B9"/>
    <w:rsid w:val="00A6514E"/>
    <w:rsid w:val="00A65938"/>
    <w:rsid w:val="00A66404"/>
    <w:rsid w:val="00A66681"/>
    <w:rsid w:val="00A66814"/>
    <w:rsid w:val="00A66C29"/>
    <w:rsid w:val="00A670D9"/>
    <w:rsid w:val="00A67965"/>
    <w:rsid w:val="00A704D2"/>
    <w:rsid w:val="00A706CD"/>
    <w:rsid w:val="00A70A20"/>
    <w:rsid w:val="00A70A74"/>
    <w:rsid w:val="00A70EE9"/>
    <w:rsid w:val="00A71080"/>
    <w:rsid w:val="00A71129"/>
    <w:rsid w:val="00A72190"/>
    <w:rsid w:val="00A72E74"/>
    <w:rsid w:val="00A731AC"/>
    <w:rsid w:val="00A73A67"/>
    <w:rsid w:val="00A74295"/>
    <w:rsid w:val="00A751C7"/>
    <w:rsid w:val="00A75527"/>
    <w:rsid w:val="00A75709"/>
    <w:rsid w:val="00A76B0A"/>
    <w:rsid w:val="00A77676"/>
    <w:rsid w:val="00A77F18"/>
    <w:rsid w:val="00A81472"/>
    <w:rsid w:val="00A81FE8"/>
    <w:rsid w:val="00A824F4"/>
    <w:rsid w:val="00A82987"/>
    <w:rsid w:val="00A830C0"/>
    <w:rsid w:val="00A83A2E"/>
    <w:rsid w:val="00A84107"/>
    <w:rsid w:val="00A84F38"/>
    <w:rsid w:val="00A84F90"/>
    <w:rsid w:val="00A8544C"/>
    <w:rsid w:val="00A85960"/>
    <w:rsid w:val="00A85DE8"/>
    <w:rsid w:val="00A85FE7"/>
    <w:rsid w:val="00A862A5"/>
    <w:rsid w:val="00A86A7F"/>
    <w:rsid w:val="00A86F65"/>
    <w:rsid w:val="00A9040E"/>
    <w:rsid w:val="00A908AD"/>
    <w:rsid w:val="00A91364"/>
    <w:rsid w:val="00A91773"/>
    <w:rsid w:val="00A91B96"/>
    <w:rsid w:val="00A920FA"/>
    <w:rsid w:val="00A9231A"/>
    <w:rsid w:val="00A92C3F"/>
    <w:rsid w:val="00A95B3F"/>
    <w:rsid w:val="00A95BC7"/>
    <w:rsid w:val="00A96297"/>
    <w:rsid w:val="00A9639A"/>
    <w:rsid w:val="00A966BA"/>
    <w:rsid w:val="00A96D5A"/>
    <w:rsid w:val="00A97C0D"/>
    <w:rsid w:val="00AA00B7"/>
    <w:rsid w:val="00AA0343"/>
    <w:rsid w:val="00AA0B59"/>
    <w:rsid w:val="00AA0CDF"/>
    <w:rsid w:val="00AA0F22"/>
    <w:rsid w:val="00AA1021"/>
    <w:rsid w:val="00AA144E"/>
    <w:rsid w:val="00AA1A23"/>
    <w:rsid w:val="00AA1CD4"/>
    <w:rsid w:val="00AA2EDE"/>
    <w:rsid w:val="00AA38D7"/>
    <w:rsid w:val="00AA3E47"/>
    <w:rsid w:val="00AA4034"/>
    <w:rsid w:val="00AA4519"/>
    <w:rsid w:val="00AA47D6"/>
    <w:rsid w:val="00AA47FC"/>
    <w:rsid w:val="00AA49D7"/>
    <w:rsid w:val="00AA4F8F"/>
    <w:rsid w:val="00AA5595"/>
    <w:rsid w:val="00AA5961"/>
    <w:rsid w:val="00AA599A"/>
    <w:rsid w:val="00AA5AA8"/>
    <w:rsid w:val="00AA5E04"/>
    <w:rsid w:val="00AA5E68"/>
    <w:rsid w:val="00AA6BB9"/>
    <w:rsid w:val="00AA6CCE"/>
    <w:rsid w:val="00AA7764"/>
    <w:rsid w:val="00AA78CE"/>
    <w:rsid w:val="00AA7A9C"/>
    <w:rsid w:val="00AA7B26"/>
    <w:rsid w:val="00AB072C"/>
    <w:rsid w:val="00AB16FF"/>
    <w:rsid w:val="00AB1C78"/>
    <w:rsid w:val="00AB2109"/>
    <w:rsid w:val="00AB2335"/>
    <w:rsid w:val="00AB26C7"/>
    <w:rsid w:val="00AB2DB4"/>
    <w:rsid w:val="00AB3347"/>
    <w:rsid w:val="00AB34E7"/>
    <w:rsid w:val="00AB3D38"/>
    <w:rsid w:val="00AB4297"/>
    <w:rsid w:val="00AB4733"/>
    <w:rsid w:val="00AB4A0B"/>
    <w:rsid w:val="00AB55CD"/>
    <w:rsid w:val="00AB61BB"/>
    <w:rsid w:val="00AB6A2B"/>
    <w:rsid w:val="00AB6E5A"/>
    <w:rsid w:val="00AB7245"/>
    <w:rsid w:val="00AB74AB"/>
    <w:rsid w:val="00AC032E"/>
    <w:rsid w:val="00AC0BBA"/>
    <w:rsid w:val="00AC0C49"/>
    <w:rsid w:val="00AC0D88"/>
    <w:rsid w:val="00AC0FAC"/>
    <w:rsid w:val="00AC108B"/>
    <w:rsid w:val="00AC1537"/>
    <w:rsid w:val="00AC158C"/>
    <w:rsid w:val="00AC1731"/>
    <w:rsid w:val="00AC1B94"/>
    <w:rsid w:val="00AC1C09"/>
    <w:rsid w:val="00AC1ED4"/>
    <w:rsid w:val="00AC2B54"/>
    <w:rsid w:val="00AC324B"/>
    <w:rsid w:val="00AC3476"/>
    <w:rsid w:val="00AC3C8D"/>
    <w:rsid w:val="00AC3D04"/>
    <w:rsid w:val="00AC40A7"/>
    <w:rsid w:val="00AC46CF"/>
    <w:rsid w:val="00AC48B4"/>
    <w:rsid w:val="00AC5561"/>
    <w:rsid w:val="00AC5F41"/>
    <w:rsid w:val="00AC60EB"/>
    <w:rsid w:val="00AC6564"/>
    <w:rsid w:val="00AC67DA"/>
    <w:rsid w:val="00AC71FE"/>
    <w:rsid w:val="00AC767C"/>
    <w:rsid w:val="00AC775B"/>
    <w:rsid w:val="00AC7A45"/>
    <w:rsid w:val="00AC7B52"/>
    <w:rsid w:val="00AC7EE5"/>
    <w:rsid w:val="00AD0FB5"/>
    <w:rsid w:val="00AD195F"/>
    <w:rsid w:val="00AD1AF8"/>
    <w:rsid w:val="00AD2058"/>
    <w:rsid w:val="00AD2DF2"/>
    <w:rsid w:val="00AD3467"/>
    <w:rsid w:val="00AD3765"/>
    <w:rsid w:val="00AD395C"/>
    <w:rsid w:val="00AD39D0"/>
    <w:rsid w:val="00AD4408"/>
    <w:rsid w:val="00AD4410"/>
    <w:rsid w:val="00AD4B3B"/>
    <w:rsid w:val="00AD4D28"/>
    <w:rsid w:val="00AD5641"/>
    <w:rsid w:val="00AD56F8"/>
    <w:rsid w:val="00AD58B4"/>
    <w:rsid w:val="00AD6363"/>
    <w:rsid w:val="00AD6F64"/>
    <w:rsid w:val="00AD6F96"/>
    <w:rsid w:val="00AD73F6"/>
    <w:rsid w:val="00AD7936"/>
    <w:rsid w:val="00AD7A07"/>
    <w:rsid w:val="00AD7E74"/>
    <w:rsid w:val="00AE056A"/>
    <w:rsid w:val="00AE125F"/>
    <w:rsid w:val="00AE1711"/>
    <w:rsid w:val="00AE174F"/>
    <w:rsid w:val="00AE189B"/>
    <w:rsid w:val="00AE211D"/>
    <w:rsid w:val="00AE25A6"/>
    <w:rsid w:val="00AE288F"/>
    <w:rsid w:val="00AE3009"/>
    <w:rsid w:val="00AE30F1"/>
    <w:rsid w:val="00AE3748"/>
    <w:rsid w:val="00AE39D4"/>
    <w:rsid w:val="00AE4029"/>
    <w:rsid w:val="00AE4557"/>
    <w:rsid w:val="00AE5011"/>
    <w:rsid w:val="00AE524B"/>
    <w:rsid w:val="00AE5CA0"/>
    <w:rsid w:val="00AE6546"/>
    <w:rsid w:val="00AE7670"/>
    <w:rsid w:val="00AF016E"/>
    <w:rsid w:val="00AF0807"/>
    <w:rsid w:val="00AF0BF6"/>
    <w:rsid w:val="00AF0D9B"/>
    <w:rsid w:val="00AF0DF3"/>
    <w:rsid w:val="00AF0EEB"/>
    <w:rsid w:val="00AF116A"/>
    <w:rsid w:val="00AF123D"/>
    <w:rsid w:val="00AF167A"/>
    <w:rsid w:val="00AF1C0B"/>
    <w:rsid w:val="00AF2D4A"/>
    <w:rsid w:val="00AF30CB"/>
    <w:rsid w:val="00AF30EF"/>
    <w:rsid w:val="00AF33DB"/>
    <w:rsid w:val="00AF3513"/>
    <w:rsid w:val="00AF4230"/>
    <w:rsid w:val="00AF4B17"/>
    <w:rsid w:val="00AF4B3B"/>
    <w:rsid w:val="00AF4BD3"/>
    <w:rsid w:val="00AF580D"/>
    <w:rsid w:val="00AF5C7C"/>
    <w:rsid w:val="00AF6DA4"/>
    <w:rsid w:val="00AF7824"/>
    <w:rsid w:val="00AF7C74"/>
    <w:rsid w:val="00B0155F"/>
    <w:rsid w:val="00B017AD"/>
    <w:rsid w:val="00B0188D"/>
    <w:rsid w:val="00B031E4"/>
    <w:rsid w:val="00B032D8"/>
    <w:rsid w:val="00B03BB1"/>
    <w:rsid w:val="00B03DE6"/>
    <w:rsid w:val="00B03F6B"/>
    <w:rsid w:val="00B04201"/>
    <w:rsid w:val="00B046BD"/>
    <w:rsid w:val="00B04CD8"/>
    <w:rsid w:val="00B053B9"/>
    <w:rsid w:val="00B056AD"/>
    <w:rsid w:val="00B0589E"/>
    <w:rsid w:val="00B058E6"/>
    <w:rsid w:val="00B05B95"/>
    <w:rsid w:val="00B05D72"/>
    <w:rsid w:val="00B0649F"/>
    <w:rsid w:val="00B06A2D"/>
    <w:rsid w:val="00B06E7B"/>
    <w:rsid w:val="00B0716F"/>
    <w:rsid w:val="00B1078E"/>
    <w:rsid w:val="00B10DD8"/>
    <w:rsid w:val="00B10FD9"/>
    <w:rsid w:val="00B112D9"/>
    <w:rsid w:val="00B1131F"/>
    <w:rsid w:val="00B11711"/>
    <w:rsid w:val="00B12E9A"/>
    <w:rsid w:val="00B13DD0"/>
    <w:rsid w:val="00B13FE2"/>
    <w:rsid w:val="00B1437A"/>
    <w:rsid w:val="00B14BEE"/>
    <w:rsid w:val="00B15350"/>
    <w:rsid w:val="00B1572A"/>
    <w:rsid w:val="00B157EE"/>
    <w:rsid w:val="00B16BAE"/>
    <w:rsid w:val="00B17416"/>
    <w:rsid w:val="00B17CC8"/>
    <w:rsid w:val="00B17FAA"/>
    <w:rsid w:val="00B20463"/>
    <w:rsid w:val="00B205C4"/>
    <w:rsid w:val="00B20990"/>
    <w:rsid w:val="00B21871"/>
    <w:rsid w:val="00B230B2"/>
    <w:rsid w:val="00B230C8"/>
    <w:rsid w:val="00B232DD"/>
    <w:rsid w:val="00B232FD"/>
    <w:rsid w:val="00B236C6"/>
    <w:rsid w:val="00B23862"/>
    <w:rsid w:val="00B23C1E"/>
    <w:rsid w:val="00B23FAF"/>
    <w:rsid w:val="00B24214"/>
    <w:rsid w:val="00B24814"/>
    <w:rsid w:val="00B2547F"/>
    <w:rsid w:val="00B25B9B"/>
    <w:rsid w:val="00B25C7B"/>
    <w:rsid w:val="00B262A3"/>
    <w:rsid w:val="00B26312"/>
    <w:rsid w:val="00B2631A"/>
    <w:rsid w:val="00B2675F"/>
    <w:rsid w:val="00B26A09"/>
    <w:rsid w:val="00B26C60"/>
    <w:rsid w:val="00B27ACC"/>
    <w:rsid w:val="00B301B0"/>
    <w:rsid w:val="00B31A1D"/>
    <w:rsid w:val="00B33482"/>
    <w:rsid w:val="00B33B3C"/>
    <w:rsid w:val="00B34049"/>
    <w:rsid w:val="00B344FB"/>
    <w:rsid w:val="00B35035"/>
    <w:rsid w:val="00B3517F"/>
    <w:rsid w:val="00B35183"/>
    <w:rsid w:val="00B351C7"/>
    <w:rsid w:val="00B35801"/>
    <w:rsid w:val="00B35972"/>
    <w:rsid w:val="00B359DC"/>
    <w:rsid w:val="00B364F4"/>
    <w:rsid w:val="00B36D0C"/>
    <w:rsid w:val="00B373F0"/>
    <w:rsid w:val="00B373FE"/>
    <w:rsid w:val="00B37B82"/>
    <w:rsid w:val="00B409DB"/>
    <w:rsid w:val="00B40B59"/>
    <w:rsid w:val="00B40D74"/>
    <w:rsid w:val="00B40E37"/>
    <w:rsid w:val="00B41183"/>
    <w:rsid w:val="00B41C34"/>
    <w:rsid w:val="00B41D4E"/>
    <w:rsid w:val="00B41FC3"/>
    <w:rsid w:val="00B42000"/>
    <w:rsid w:val="00B42649"/>
    <w:rsid w:val="00B426FE"/>
    <w:rsid w:val="00B42F24"/>
    <w:rsid w:val="00B4428A"/>
    <w:rsid w:val="00B44E70"/>
    <w:rsid w:val="00B456C2"/>
    <w:rsid w:val="00B45707"/>
    <w:rsid w:val="00B4589E"/>
    <w:rsid w:val="00B45B7E"/>
    <w:rsid w:val="00B460C0"/>
    <w:rsid w:val="00B46467"/>
    <w:rsid w:val="00B467ED"/>
    <w:rsid w:val="00B46E6B"/>
    <w:rsid w:val="00B472ED"/>
    <w:rsid w:val="00B47E48"/>
    <w:rsid w:val="00B5093A"/>
    <w:rsid w:val="00B5116B"/>
    <w:rsid w:val="00B51509"/>
    <w:rsid w:val="00B52090"/>
    <w:rsid w:val="00B5218B"/>
    <w:rsid w:val="00B524EC"/>
    <w:rsid w:val="00B52663"/>
    <w:rsid w:val="00B53723"/>
    <w:rsid w:val="00B537C2"/>
    <w:rsid w:val="00B54743"/>
    <w:rsid w:val="00B557A5"/>
    <w:rsid w:val="00B557A6"/>
    <w:rsid w:val="00B55F35"/>
    <w:rsid w:val="00B561F6"/>
    <w:rsid w:val="00B56DCB"/>
    <w:rsid w:val="00B57923"/>
    <w:rsid w:val="00B604B4"/>
    <w:rsid w:val="00B6056B"/>
    <w:rsid w:val="00B60607"/>
    <w:rsid w:val="00B609E5"/>
    <w:rsid w:val="00B60E50"/>
    <w:rsid w:val="00B610AE"/>
    <w:rsid w:val="00B6148A"/>
    <w:rsid w:val="00B61728"/>
    <w:rsid w:val="00B61E0D"/>
    <w:rsid w:val="00B622BB"/>
    <w:rsid w:val="00B625B8"/>
    <w:rsid w:val="00B62674"/>
    <w:rsid w:val="00B626C4"/>
    <w:rsid w:val="00B632F7"/>
    <w:rsid w:val="00B63DD2"/>
    <w:rsid w:val="00B63EC5"/>
    <w:rsid w:val="00B63ECC"/>
    <w:rsid w:val="00B64698"/>
    <w:rsid w:val="00B64FF9"/>
    <w:rsid w:val="00B659A0"/>
    <w:rsid w:val="00B677F4"/>
    <w:rsid w:val="00B67D56"/>
    <w:rsid w:val="00B703D0"/>
    <w:rsid w:val="00B72154"/>
    <w:rsid w:val="00B7215C"/>
    <w:rsid w:val="00B72A50"/>
    <w:rsid w:val="00B72EE6"/>
    <w:rsid w:val="00B733FB"/>
    <w:rsid w:val="00B73729"/>
    <w:rsid w:val="00B7463B"/>
    <w:rsid w:val="00B74671"/>
    <w:rsid w:val="00B74B89"/>
    <w:rsid w:val="00B74CE3"/>
    <w:rsid w:val="00B755E2"/>
    <w:rsid w:val="00B769D8"/>
    <w:rsid w:val="00B76E76"/>
    <w:rsid w:val="00B770D2"/>
    <w:rsid w:val="00B801E0"/>
    <w:rsid w:val="00B80FCD"/>
    <w:rsid w:val="00B80FF6"/>
    <w:rsid w:val="00B81423"/>
    <w:rsid w:val="00B81E75"/>
    <w:rsid w:val="00B81ECB"/>
    <w:rsid w:val="00B824D9"/>
    <w:rsid w:val="00B82515"/>
    <w:rsid w:val="00B826D7"/>
    <w:rsid w:val="00B828CF"/>
    <w:rsid w:val="00B83124"/>
    <w:rsid w:val="00B83E77"/>
    <w:rsid w:val="00B8455F"/>
    <w:rsid w:val="00B84D6C"/>
    <w:rsid w:val="00B850E2"/>
    <w:rsid w:val="00B855C7"/>
    <w:rsid w:val="00B85650"/>
    <w:rsid w:val="00B857A0"/>
    <w:rsid w:val="00B8613C"/>
    <w:rsid w:val="00B86161"/>
    <w:rsid w:val="00B862FC"/>
    <w:rsid w:val="00B863AB"/>
    <w:rsid w:val="00B8667A"/>
    <w:rsid w:val="00B871D3"/>
    <w:rsid w:val="00B87A59"/>
    <w:rsid w:val="00B87A9F"/>
    <w:rsid w:val="00B87C93"/>
    <w:rsid w:val="00B9067A"/>
    <w:rsid w:val="00B90847"/>
    <w:rsid w:val="00B9147F"/>
    <w:rsid w:val="00B91A74"/>
    <w:rsid w:val="00B92225"/>
    <w:rsid w:val="00B9231C"/>
    <w:rsid w:val="00B928A4"/>
    <w:rsid w:val="00B93516"/>
    <w:rsid w:val="00B9363D"/>
    <w:rsid w:val="00B93921"/>
    <w:rsid w:val="00B9448A"/>
    <w:rsid w:val="00B95F12"/>
    <w:rsid w:val="00B96448"/>
    <w:rsid w:val="00B96776"/>
    <w:rsid w:val="00B96A30"/>
    <w:rsid w:val="00B96CD9"/>
    <w:rsid w:val="00B96E09"/>
    <w:rsid w:val="00B96F32"/>
    <w:rsid w:val="00B973E5"/>
    <w:rsid w:val="00B97719"/>
    <w:rsid w:val="00B977C8"/>
    <w:rsid w:val="00B979D4"/>
    <w:rsid w:val="00B97C3F"/>
    <w:rsid w:val="00B97EFB"/>
    <w:rsid w:val="00BA00F4"/>
    <w:rsid w:val="00BA0145"/>
    <w:rsid w:val="00BA014D"/>
    <w:rsid w:val="00BA0816"/>
    <w:rsid w:val="00BA18F5"/>
    <w:rsid w:val="00BA239F"/>
    <w:rsid w:val="00BA3EE9"/>
    <w:rsid w:val="00BA3FB6"/>
    <w:rsid w:val="00BA4739"/>
    <w:rsid w:val="00BA47A3"/>
    <w:rsid w:val="00BA4F7C"/>
    <w:rsid w:val="00BA5026"/>
    <w:rsid w:val="00BA5C08"/>
    <w:rsid w:val="00BA5C47"/>
    <w:rsid w:val="00BA6357"/>
    <w:rsid w:val="00BA65C4"/>
    <w:rsid w:val="00BA7407"/>
    <w:rsid w:val="00BA7546"/>
    <w:rsid w:val="00BA77F9"/>
    <w:rsid w:val="00BA7AB4"/>
    <w:rsid w:val="00BA7B5B"/>
    <w:rsid w:val="00BB0449"/>
    <w:rsid w:val="00BB115F"/>
    <w:rsid w:val="00BB179C"/>
    <w:rsid w:val="00BB1B24"/>
    <w:rsid w:val="00BB1FFF"/>
    <w:rsid w:val="00BB28E9"/>
    <w:rsid w:val="00BB33C9"/>
    <w:rsid w:val="00BB44DE"/>
    <w:rsid w:val="00BB483D"/>
    <w:rsid w:val="00BB5244"/>
    <w:rsid w:val="00BB61BE"/>
    <w:rsid w:val="00BB6B27"/>
    <w:rsid w:val="00BB6B53"/>
    <w:rsid w:val="00BB6E79"/>
    <w:rsid w:val="00BB7CBC"/>
    <w:rsid w:val="00BB7D7D"/>
    <w:rsid w:val="00BC1432"/>
    <w:rsid w:val="00BC151B"/>
    <w:rsid w:val="00BC1698"/>
    <w:rsid w:val="00BC1845"/>
    <w:rsid w:val="00BC1F43"/>
    <w:rsid w:val="00BC3182"/>
    <w:rsid w:val="00BC31A6"/>
    <w:rsid w:val="00BC3D16"/>
    <w:rsid w:val="00BC440C"/>
    <w:rsid w:val="00BC4552"/>
    <w:rsid w:val="00BC4BA8"/>
    <w:rsid w:val="00BC54F5"/>
    <w:rsid w:val="00BC6171"/>
    <w:rsid w:val="00BC69A5"/>
    <w:rsid w:val="00BC6E9C"/>
    <w:rsid w:val="00BC7435"/>
    <w:rsid w:val="00BC744F"/>
    <w:rsid w:val="00BC7E25"/>
    <w:rsid w:val="00BD0DDF"/>
    <w:rsid w:val="00BD166E"/>
    <w:rsid w:val="00BD170A"/>
    <w:rsid w:val="00BD1ACF"/>
    <w:rsid w:val="00BD1B26"/>
    <w:rsid w:val="00BD2287"/>
    <w:rsid w:val="00BD239E"/>
    <w:rsid w:val="00BD2B2B"/>
    <w:rsid w:val="00BD35D9"/>
    <w:rsid w:val="00BD3612"/>
    <w:rsid w:val="00BD3744"/>
    <w:rsid w:val="00BD3B7B"/>
    <w:rsid w:val="00BD4985"/>
    <w:rsid w:val="00BD5383"/>
    <w:rsid w:val="00BD55C3"/>
    <w:rsid w:val="00BD5DFC"/>
    <w:rsid w:val="00BD69A5"/>
    <w:rsid w:val="00BD7235"/>
    <w:rsid w:val="00BE0879"/>
    <w:rsid w:val="00BE1501"/>
    <w:rsid w:val="00BE33E8"/>
    <w:rsid w:val="00BE42C5"/>
    <w:rsid w:val="00BE4A32"/>
    <w:rsid w:val="00BE5107"/>
    <w:rsid w:val="00BE5854"/>
    <w:rsid w:val="00BE6795"/>
    <w:rsid w:val="00BE6C54"/>
    <w:rsid w:val="00BE6D82"/>
    <w:rsid w:val="00BE719A"/>
    <w:rsid w:val="00BE720A"/>
    <w:rsid w:val="00BE7718"/>
    <w:rsid w:val="00BE7835"/>
    <w:rsid w:val="00BE79AE"/>
    <w:rsid w:val="00BE7F39"/>
    <w:rsid w:val="00BF00BD"/>
    <w:rsid w:val="00BF0723"/>
    <w:rsid w:val="00BF094A"/>
    <w:rsid w:val="00BF0F6C"/>
    <w:rsid w:val="00BF16F7"/>
    <w:rsid w:val="00BF22B3"/>
    <w:rsid w:val="00BF2D87"/>
    <w:rsid w:val="00BF3A90"/>
    <w:rsid w:val="00BF3BC3"/>
    <w:rsid w:val="00BF3C97"/>
    <w:rsid w:val="00BF3DD1"/>
    <w:rsid w:val="00BF4375"/>
    <w:rsid w:val="00BF46F1"/>
    <w:rsid w:val="00BF4935"/>
    <w:rsid w:val="00BF505D"/>
    <w:rsid w:val="00BF6650"/>
    <w:rsid w:val="00BF6BFF"/>
    <w:rsid w:val="00BF7463"/>
    <w:rsid w:val="00BF748C"/>
    <w:rsid w:val="00BF759B"/>
    <w:rsid w:val="00C01AD0"/>
    <w:rsid w:val="00C01C3D"/>
    <w:rsid w:val="00C02061"/>
    <w:rsid w:val="00C02925"/>
    <w:rsid w:val="00C03114"/>
    <w:rsid w:val="00C03F9C"/>
    <w:rsid w:val="00C04181"/>
    <w:rsid w:val="00C04894"/>
    <w:rsid w:val="00C048D8"/>
    <w:rsid w:val="00C0529C"/>
    <w:rsid w:val="00C054AF"/>
    <w:rsid w:val="00C054BA"/>
    <w:rsid w:val="00C0592F"/>
    <w:rsid w:val="00C05994"/>
    <w:rsid w:val="00C062E7"/>
    <w:rsid w:val="00C067E5"/>
    <w:rsid w:val="00C068BD"/>
    <w:rsid w:val="00C07062"/>
    <w:rsid w:val="00C070B5"/>
    <w:rsid w:val="00C071E3"/>
    <w:rsid w:val="00C07B37"/>
    <w:rsid w:val="00C07D43"/>
    <w:rsid w:val="00C11426"/>
    <w:rsid w:val="00C11986"/>
    <w:rsid w:val="00C11C4C"/>
    <w:rsid w:val="00C11DDA"/>
    <w:rsid w:val="00C120E6"/>
    <w:rsid w:val="00C1227D"/>
    <w:rsid w:val="00C12319"/>
    <w:rsid w:val="00C123FA"/>
    <w:rsid w:val="00C1240C"/>
    <w:rsid w:val="00C126E7"/>
    <w:rsid w:val="00C128A6"/>
    <w:rsid w:val="00C128C2"/>
    <w:rsid w:val="00C12C14"/>
    <w:rsid w:val="00C13194"/>
    <w:rsid w:val="00C137B3"/>
    <w:rsid w:val="00C13CC7"/>
    <w:rsid w:val="00C13F14"/>
    <w:rsid w:val="00C1466F"/>
    <w:rsid w:val="00C16194"/>
    <w:rsid w:val="00C16358"/>
    <w:rsid w:val="00C164CA"/>
    <w:rsid w:val="00C1683F"/>
    <w:rsid w:val="00C16D59"/>
    <w:rsid w:val="00C1721F"/>
    <w:rsid w:val="00C17CBE"/>
    <w:rsid w:val="00C17F3E"/>
    <w:rsid w:val="00C20294"/>
    <w:rsid w:val="00C20407"/>
    <w:rsid w:val="00C20715"/>
    <w:rsid w:val="00C20FAD"/>
    <w:rsid w:val="00C21676"/>
    <w:rsid w:val="00C21704"/>
    <w:rsid w:val="00C21EEC"/>
    <w:rsid w:val="00C21FCC"/>
    <w:rsid w:val="00C22665"/>
    <w:rsid w:val="00C23696"/>
    <w:rsid w:val="00C2479D"/>
    <w:rsid w:val="00C24AA0"/>
    <w:rsid w:val="00C26051"/>
    <w:rsid w:val="00C26198"/>
    <w:rsid w:val="00C26C4C"/>
    <w:rsid w:val="00C26EB0"/>
    <w:rsid w:val="00C2731F"/>
    <w:rsid w:val="00C273B2"/>
    <w:rsid w:val="00C275A6"/>
    <w:rsid w:val="00C27888"/>
    <w:rsid w:val="00C278E0"/>
    <w:rsid w:val="00C27CA5"/>
    <w:rsid w:val="00C27DAB"/>
    <w:rsid w:val="00C27ECD"/>
    <w:rsid w:val="00C302C8"/>
    <w:rsid w:val="00C30F6F"/>
    <w:rsid w:val="00C3146E"/>
    <w:rsid w:val="00C32190"/>
    <w:rsid w:val="00C32804"/>
    <w:rsid w:val="00C3331A"/>
    <w:rsid w:val="00C33D0A"/>
    <w:rsid w:val="00C34444"/>
    <w:rsid w:val="00C34906"/>
    <w:rsid w:val="00C34BB8"/>
    <w:rsid w:val="00C34F4E"/>
    <w:rsid w:val="00C34FAA"/>
    <w:rsid w:val="00C353B5"/>
    <w:rsid w:val="00C353DA"/>
    <w:rsid w:val="00C35ECB"/>
    <w:rsid w:val="00C362E2"/>
    <w:rsid w:val="00C36B95"/>
    <w:rsid w:val="00C36E9B"/>
    <w:rsid w:val="00C37453"/>
    <w:rsid w:val="00C375C4"/>
    <w:rsid w:val="00C408F0"/>
    <w:rsid w:val="00C40C3A"/>
    <w:rsid w:val="00C40D67"/>
    <w:rsid w:val="00C40FB5"/>
    <w:rsid w:val="00C4159F"/>
    <w:rsid w:val="00C420ED"/>
    <w:rsid w:val="00C42BF8"/>
    <w:rsid w:val="00C430AE"/>
    <w:rsid w:val="00C435DE"/>
    <w:rsid w:val="00C437B1"/>
    <w:rsid w:val="00C439A7"/>
    <w:rsid w:val="00C44112"/>
    <w:rsid w:val="00C44311"/>
    <w:rsid w:val="00C446A6"/>
    <w:rsid w:val="00C44D94"/>
    <w:rsid w:val="00C459AD"/>
    <w:rsid w:val="00C460AE"/>
    <w:rsid w:val="00C46A83"/>
    <w:rsid w:val="00C47133"/>
    <w:rsid w:val="00C47222"/>
    <w:rsid w:val="00C472DC"/>
    <w:rsid w:val="00C47444"/>
    <w:rsid w:val="00C47461"/>
    <w:rsid w:val="00C4793D"/>
    <w:rsid w:val="00C47C90"/>
    <w:rsid w:val="00C47CB7"/>
    <w:rsid w:val="00C50043"/>
    <w:rsid w:val="00C5015F"/>
    <w:rsid w:val="00C50A0F"/>
    <w:rsid w:val="00C50F4A"/>
    <w:rsid w:val="00C51133"/>
    <w:rsid w:val="00C51433"/>
    <w:rsid w:val="00C52EC0"/>
    <w:rsid w:val="00C5350F"/>
    <w:rsid w:val="00C5387B"/>
    <w:rsid w:val="00C542BB"/>
    <w:rsid w:val="00C54C3D"/>
    <w:rsid w:val="00C55802"/>
    <w:rsid w:val="00C55987"/>
    <w:rsid w:val="00C56A68"/>
    <w:rsid w:val="00C573D4"/>
    <w:rsid w:val="00C57679"/>
    <w:rsid w:val="00C5799F"/>
    <w:rsid w:val="00C601AE"/>
    <w:rsid w:val="00C60459"/>
    <w:rsid w:val="00C60B29"/>
    <w:rsid w:val="00C61500"/>
    <w:rsid w:val="00C61DC8"/>
    <w:rsid w:val="00C61E9D"/>
    <w:rsid w:val="00C6224E"/>
    <w:rsid w:val="00C623AF"/>
    <w:rsid w:val="00C627E3"/>
    <w:rsid w:val="00C63170"/>
    <w:rsid w:val="00C6360F"/>
    <w:rsid w:val="00C638D0"/>
    <w:rsid w:val="00C63F28"/>
    <w:rsid w:val="00C64514"/>
    <w:rsid w:val="00C64694"/>
    <w:rsid w:val="00C64C32"/>
    <w:rsid w:val="00C653D9"/>
    <w:rsid w:val="00C6555B"/>
    <w:rsid w:val="00C65C0E"/>
    <w:rsid w:val="00C6677E"/>
    <w:rsid w:val="00C679EC"/>
    <w:rsid w:val="00C67DD0"/>
    <w:rsid w:val="00C707F3"/>
    <w:rsid w:val="00C70935"/>
    <w:rsid w:val="00C70C36"/>
    <w:rsid w:val="00C70D36"/>
    <w:rsid w:val="00C71545"/>
    <w:rsid w:val="00C71ABB"/>
    <w:rsid w:val="00C71FC3"/>
    <w:rsid w:val="00C720BE"/>
    <w:rsid w:val="00C720F7"/>
    <w:rsid w:val="00C726CD"/>
    <w:rsid w:val="00C72D10"/>
    <w:rsid w:val="00C72FF8"/>
    <w:rsid w:val="00C733A4"/>
    <w:rsid w:val="00C73F56"/>
    <w:rsid w:val="00C73F7B"/>
    <w:rsid w:val="00C74148"/>
    <w:rsid w:val="00C74271"/>
    <w:rsid w:val="00C74367"/>
    <w:rsid w:val="00C74876"/>
    <w:rsid w:val="00C74A7D"/>
    <w:rsid w:val="00C74C7B"/>
    <w:rsid w:val="00C752E5"/>
    <w:rsid w:val="00C7573B"/>
    <w:rsid w:val="00C75820"/>
    <w:rsid w:val="00C75E43"/>
    <w:rsid w:val="00C7644C"/>
    <w:rsid w:val="00C76531"/>
    <w:rsid w:val="00C7666A"/>
    <w:rsid w:val="00C769E9"/>
    <w:rsid w:val="00C76CF3"/>
    <w:rsid w:val="00C76F50"/>
    <w:rsid w:val="00C77361"/>
    <w:rsid w:val="00C7799B"/>
    <w:rsid w:val="00C80AAC"/>
    <w:rsid w:val="00C80DED"/>
    <w:rsid w:val="00C81374"/>
    <w:rsid w:val="00C81856"/>
    <w:rsid w:val="00C81F79"/>
    <w:rsid w:val="00C82424"/>
    <w:rsid w:val="00C8253F"/>
    <w:rsid w:val="00C825DE"/>
    <w:rsid w:val="00C82B1A"/>
    <w:rsid w:val="00C82B5E"/>
    <w:rsid w:val="00C82C25"/>
    <w:rsid w:val="00C831AF"/>
    <w:rsid w:val="00C8325A"/>
    <w:rsid w:val="00C83580"/>
    <w:rsid w:val="00C8395A"/>
    <w:rsid w:val="00C83C38"/>
    <w:rsid w:val="00C83F4E"/>
    <w:rsid w:val="00C8402F"/>
    <w:rsid w:val="00C847D4"/>
    <w:rsid w:val="00C85492"/>
    <w:rsid w:val="00C855B5"/>
    <w:rsid w:val="00C856CD"/>
    <w:rsid w:val="00C8600B"/>
    <w:rsid w:val="00C86253"/>
    <w:rsid w:val="00C86FDD"/>
    <w:rsid w:val="00C8708F"/>
    <w:rsid w:val="00C8777B"/>
    <w:rsid w:val="00C87A1C"/>
    <w:rsid w:val="00C87BC6"/>
    <w:rsid w:val="00C90749"/>
    <w:rsid w:val="00C907A5"/>
    <w:rsid w:val="00C92C19"/>
    <w:rsid w:val="00C92FAD"/>
    <w:rsid w:val="00C93205"/>
    <w:rsid w:val="00C9349B"/>
    <w:rsid w:val="00C94088"/>
    <w:rsid w:val="00C942C2"/>
    <w:rsid w:val="00C944B3"/>
    <w:rsid w:val="00C9450C"/>
    <w:rsid w:val="00C945DC"/>
    <w:rsid w:val="00C94871"/>
    <w:rsid w:val="00C94B29"/>
    <w:rsid w:val="00C94DD6"/>
    <w:rsid w:val="00C959F8"/>
    <w:rsid w:val="00C95C86"/>
    <w:rsid w:val="00C960EE"/>
    <w:rsid w:val="00C96909"/>
    <w:rsid w:val="00C96CF1"/>
    <w:rsid w:val="00C972B1"/>
    <w:rsid w:val="00C97CBA"/>
    <w:rsid w:val="00CA05A5"/>
    <w:rsid w:val="00CA067F"/>
    <w:rsid w:val="00CA0A84"/>
    <w:rsid w:val="00CA13D5"/>
    <w:rsid w:val="00CA1CC4"/>
    <w:rsid w:val="00CA2D77"/>
    <w:rsid w:val="00CA483C"/>
    <w:rsid w:val="00CA4BDB"/>
    <w:rsid w:val="00CA4DE4"/>
    <w:rsid w:val="00CA50A1"/>
    <w:rsid w:val="00CA5413"/>
    <w:rsid w:val="00CA5528"/>
    <w:rsid w:val="00CA5581"/>
    <w:rsid w:val="00CA55B4"/>
    <w:rsid w:val="00CA56FD"/>
    <w:rsid w:val="00CA5CCF"/>
    <w:rsid w:val="00CA613B"/>
    <w:rsid w:val="00CA66F4"/>
    <w:rsid w:val="00CA687A"/>
    <w:rsid w:val="00CA6B21"/>
    <w:rsid w:val="00CA752D"/>
    <w:rsid w:val="00CA75CF"/>
    <w:rsid w:val="00CA7844"/>
    <w:rsid w:val="00CB050D"/>
    <w:rsid w:val="00CB06A0"/>
    <w:rsid w:val="00CB0CA6"/>
    <w:rsid w:val="00CB0E1D"/>
    <w:rsid w:val="00CB214D"/>
    <w:rsid w:val="00CB26BE"/>
    <w:rsid w:val="00CB2DFA"/>
    <w:rsid w:val="00CB2EEC"/>
    <w:rsid w:val="00CB31CC"/>
    <w:rsid w:val="00CB338B"/>
    <w:rsid w:val="00CB4424"/>
    <w:rsid w:val="00CB4604"/>
    <w:rsid w:val="00CB5129"/>
    <w:rsid w:val="00CB530F"/>
    <w:rsid w:val="00CB58EF"/>
    <w:rsid w:val="00CB6948"/>
    <w:rsid w:val="00CB7035"/>
    <w:rsid w:val="00CB74C7"/>
    <w:rsid w:val="00CC0326"/>
    <w:rsid w:val="00CC0524"/>
    <w:rsid w:val="00CC0655"/>
    <w:rsid w:val="00CC0D09"/>
    <w:rsid w:val="00CC0F3E"/>
    <w:rsid w:val="00CC0FB3"/>
    <w:rsid w:val="00CC1175"/>
    <w:rsid w:val="00CC2A26"/>
    <w:rsid w:val="00CC2CF4"/>
    <w:rsid w:val="00CC2FBD"/>
    <w:rsid w:val="00CC348C"/>
    <w:rsid w:val="00CC35E1"/>
    <w:rsid w:val="00CC3A6C"/>
    <w:rsid w:val="00CC3AAA"/>
    <w:rsid w:val="00CC3DB3"/>
    <w:rsid w:val="00CC49F0"/>
    <w:rsid w:val="00CC50C7"/>
    <w:rsid w:val="00CC514B"/>
    <w:rsid w:val="00CC593A"/>
    <w:rsid w:val="00CC5F58"/>
    <w:rsid w:val="00CC660D"/>
    <w:rsid w:val="00CC71F0"/>
    <w:rsid w:val="00CC750F"/>
    <w:rsid w:val="00CC7839"/>
    <w:rsid w:val="00CD0112"/>
    <w:rsid w:val="00CD049E"/>
    <w:rsid w:val="00CD0FB4"/>
    <w:rsid w:val="00CD1356"/>
    <w:rsid w:val="00CD144B"/>
    <w:rsid w:val="00CD144E"/>
    <w:rsid w:val="00CD146F"/>
    <w:rsid w:val="00CD2078"/>
    <w:rsid w:val="00CD232C"/>
    <w:rsid w:val="00CD2476"/>
    <w:rsid w:val="00CD2791"/>
    <w:rsid w:val="00CD35E2"/>
    <w:rsid w:val="00CD3CA2"/>
    <w:rsid w:val="00CD425B"/>
    <w:rsid w:val="00CD480B"/>
    <w:rsid w:val="00CD49F3"/>
    <w:rsid w:val="00CD4ED6"/>
    <w:rsid w:val="00CD5493"/>
    <w:rsid w:val="00CD54B5"/>
    <w:rsid w:val="00CD5CC6"/>
    <w:rsid w:val="00CD5DC3"/>
    <w:rsid w:val="00CD67B8"/>
    <w:rsid w:val="00CD6992"/>
    <w:rsid w:val="00CD6A9A"/>
    <w:rsid w:val="00CD6EC5"/>
    <w:rsid w:val="00CD7000"/>
    <w:rsid w:val="00CD790B"/>
    <w:rsid w:val="00CD7C56"/>
    <w:rsid w:val="00CE082D"/>
    <w:rsid w:val="00CE0A93"/>
    <w:rsid w:val="00CE10B3"/>
    <w:rsid w:val="00CE119D"/>
    <w:rsid w:val="00CE2332"/>
    <w:rsid w:val="00CE30D4"/>
    <w:rsid w:val="00CE378F"/>
    <w:rsid w:val="00CE3F4B"/>
    <w:rsid w:val="00CE3F8F"/>
    <w:rsid w:val="00CE504A"/>
    <w:rsid w:val="00CE525D"/>
    <w:rsid w:val="00CE5DB0"/>
    <w:rsid w:val="00CE5ED6"/>
    <w:rsid w:val="00CE6286"/>
    <w:rsid w:val="00CE628C"/>
    <w:rsid w:val="00CE6636"/>
    <w:rsid w:val="00CE6B4E"/>
    <w:rsid w:val="00CE6E18"/>
    <w:rsid w:val="00CE73E8"/>
    <w:rsid w:val="00CE7720"/>
    <w:rsid w:val="00CE79E6"/>
    <w:rsid w:val="00CE7A2A"/>
    <w:rsid w:val="00CF0BB2"/>
    <w:rsid w:val="00CF0EB0"/>
    <w:rsid w:val="00CF1B55"/>
    <w:rsid w:val="00CF2AF4"/>
    <w:rsid w:val="00CF2B8B"/>
    <w:rsid w:val="00CF3540"/>
    <w:rsid w:val="00CF35B5"/>
    <w:rsid w:val="00CF44A5"/>
    <w:rsid w:val="00CF4661"/>
    <w:rsid w:val="00CF4747"/>
    <w:rsid w:val="00CF4807"/>
    <w:rsid w:val="00CF5560"/>
    <w:rsid w:val="00CF57FD"/>
    <w:rsid w:val="00CF6097"/>
    <w:rsid w:val="00CF6450"/>
    <w:rsid w:val="00CF6884"/>
    <w:rsid w:val="00CF6922"/>
    <w:rsid w:val="00CF6B9C"/>
    <w:rsid w:val="00CF6FC6"/>
    <w:rsid w:val="00CF75FB"/>
    <w:rsid w:val="00D00900"/>
    <w:rsid w:val="00D00D9C"/>
    <w:rsid w:val="00D014C4"/>
    <w:rsid w:val="00D0164F"/>
    <w:rsid w:val="00D02C18"/>
    <w:rsid w:val="00D033B0"/>
    <w:rsid w:val="00D03860"/>
    <w:rsid w:val="00D03E53"/>
    <w:rsid w:val="00D043E3"/>
    <w:rsid w:val="00D04633"/>
    <w:rsid w:val="00D05A82"/>
    <w:rsid w:val="00D05EF7"/>
    <w:rsid w:val="00D06546"/>
    <w:rsid w:val="00D07690"/>
    <w:rsid w:val="00D078AE"/>
    <w:rsid w:val="00D10CA9"/>
    <w:rsid w:val="00D11026"/>
    <w:rsid w:val="00D1222D"/>
    <w:rsid w:val="00D12867"/>
    <w:rsid w:val="00D12B0D"/>
    <w:rsid w:val="00D13441"/>
    <w:rsid w:val="00D141AF"/>
    <w:rsid w:val="00D14304"/>
    <w:rsid w:val="00D148A9"/>
    <w:rsid w:val="00D151D9"/>
    <w:rsid w:val="00D1608F"/>
    <w:rsid w:val="00D20747"/>
    <w:rsid w:val="00D2138D"/>
    <w:rsid w:val="00D2167E"/>
    <w:rsid w:val="00D21C57"/>
    <w:rsid w:val="00D21E21"/>
    <w:rsid w:val="00D22118"/>
    <w:rsid w:val="00D222D7"/>
    <w:rsid w:val="00D223B4"/>
    <w:rsid w:val="00D223E2"/>
    <w:rsid w:val="00D22F6B"/>
    <w:rsid w:val="00D23A39"/>
    <w:rsid w:val="00D23AFA"/>
    <w:rsid w:val="00D243A3"/>
    <w:rsid w:val="00D2446B"/>
    <w:rsid w:val="00D24866"/>
    <w:rsid w:val="00D24B41"/>
    <w:rsid w:val="00D24DFA"/>
    <w:rsid w:val="00D25B30"/>
    <w:rsid w:val="00D25EB5"/>
    <w:rsid w:val="00D27323"/>
    <w:rsid w:val="00D30209"/>
    <w:rsid w:val="00D30894"/>
    <w:rsid w:val="00D30CFB"/>
    <w:rsid w:val="00D30D54"/>
    <w:rsid w:val="00D30E36"/>
    <w:rsid w:val="00D31239"/>
    <w:rsid w:val="00D31C8F"/>
    <w:rsid w:val="00D31F1C"/>
    <w:rsid w:val="00D32077"/>
    <w:rsid w:val="00D32FDC"/>
    <w:rsid w:val="00D333C3"/>
    <w:rsid w:val="00D33440"/>
    <w:rsid w:val="00D335FF"/>
    <w:rsid w:val="00D344E0"/>
    <w:rsid w:val="00D3514D"/>
    <w:rsid w:val="00D36EA3"/>
    <w:rsid w:val="00D37A5D"/>
    <w:rsid w:val="00D37E3F"/>
    <w:rsid w:val="00D4051A"/>
    <w:rsid w:val="00D41A9E"/>
    <w:rsid w:val="00D41AF4"/>
    <w:rsid w:val="00D41DD0"/>
    <w:rsid w:val="00D42347"/>
    <w:rsid w:val="00D43BFE"/>
    <w:rsid w:val="00D43C02"/>
    <w:rsid w:val="00D4489A"/>
    <w:rsid w:val="00D451D3"/>
    <w:rsid w:val="00D45308"/>
    <w:rsid w:val="00D454EF"/>
    <w:rsid w:val="00D45EDB"/>
    <w:rsid w:val="00D461C3"/>
    <w:rsid w:val="00D46279"/>
    <w:rsid w:val="00D4710F"/>
    <w:rsid w:val="00D500D9"/>
    <w:rsid w:val="00D502F9"/>
    <w:rsid w:val="00D5074E"/>
    <w:rsid w:val="00D5083C"/>
    <w:rsid w:val="00D51465"/>
    <w:rsid w:val="00D51647"/>
    <w:rsid w:val="00D51D93"/>
    <w:rsid w:val="00D51EFC"/>
    <w:rsid w:val="00D5203B"/>
    <w:rsid w:val="00D5232B"/>
    <w:rsid w:val="00D525C8"/>
    <w:rsid w:val="00D52DFE"/>
    <w:rsid w:val="00D52E0E"/>
    <w:rsid w:val="00D52EFE"/>
    <w:rsid w:val="00D53EAD"/>
    <w:rsid w:val="00D54CDF"/>
    <w:rsid w:val="00D54CFB"/>
    <w:rsid w:val="00D54D59"/>
    <w:rsid w:val="00D54DD0"/>
    <w:rsid w:val="00D552B2"/>
    <w:rsid w:val="00D55327"/>
    <w:rsid w:val="00D55545"/>
    <w:rsid w:val="00D56036"/>
    <w:rsid w:val="00D56A0D"/>
    <w:rsid w:val="00D56CC2"/>
    <w:rsid w:val="00D57395"/>
    <w:rsid w:val="00D60797"/>
    <w:rsid w:val="00D60C0D"/>
    <w:rsid w:val="00D618A5"/>
    <w:rsid w:val="00D6208D"/>
    <w:rsid w:val="00D62640"/>
    <w:rsid w:val="00D62996"/>
    <w:rsid w:val="00D6342D"/>
    <w:rsid w:val="00D63A92"/>
    <w:rsid w:val="00D63EF6"/>
    <w:rsid w:val="00D6400D"/>
    <w:rsid w:val="00D656C0"/>
    <w:rsid w:val="00D65A34"/>
    <w:rsid w:val="00D66518"/>
    <w:rsid w:val="00D674E9"/>
    <w:rsid w:val="00D67879"/>
    <w:rsid w:val="00D700FB"/>
    <w:rsid w:val="00D70139"/>
    <w:rsid w:val="00D70497"/>
    <w:rsid w:val="00D70B72"/>
    <w:rsid w:val="00D70DFB"/>
    <w:rsid w:val="00D70FB3"/>
    <w:rsid w:val="00D71645"/>
    <w:rsid w:val="00D719DC"/>
    <w:rsid w:val="00D71EEA"/>
    <w:rsid w:val="00D72014"/>
    <w:rsid w:val="00D72558"/>
    <w:rsid w:val="00D729C9"/>
    <w:rsid w:val="00D735CD"/>
    <w:rsid w:val="00D73C2A"/>
    <w:rsid w:val="00D73DB4"/>
    <w:rsid w:val="00D73F54"/>
    <w:rsid w:val="00D74124"/>
    <w:rsid w:val="00D75B35"/>
    <w:rsid w:val="00D76248"/>
    <w:rsid w:val="00D766DF"/>
    <w:rsid w:val="00D76991"/>
    <w:rsid w:val="00D76FFD"/>
    <w:rsid w:val="00D779C1"/>
    <w:rsid w:val="00D77FE3"/>
    <w:rsid w:val="00D8050A"/>
    <w:rsid w:val="00D80692"/>
    <w:rsid w:val="00D80B2A"/>
    <w:rsid w:val="00D815D0"/>
    <w:rsid w:val="00D8246E"/>
    <w:rsid w:val="00D82A02"/>
    <w:rsid w:val="00D82D90"/>
    <w:rsid w:val="00D830F3"/>
    <w:rsid w:val="00D83A6B"/>
    <w:rsid w:val="00D8428D"/>
    <w:rsid w:val="00D84426"/>
    <w:rsid w:val="00D854B1"/>
    <w:rsid w:val="00D8621A"/>
    <w:rsid w:val="00D86814"/>
    <w:rsid w:val="00D86CF2"/>
    <w:rsid w:val="00D86D22"/>
    <w:rsid w:val="00D8727E"/>
    <w:rsid w:val="00D8766A"/>
    <w:rsid w:val="00D87907"/>
    <w:rsid w:val="00D87A9D"/>
    <w:rsid w:val="00D90841"/>
    <w:rsid w:val="00D9133D"/>
    <w:rsid w:val="00D918E6"/>
    <w:rsid w:val="00D92F9A"/>
    <w:rsid w:val="00D93114"/>
    <w:rsid w:val="00D93C30"/>
    <w:rsid w:val="00D95D3B"/>
    <w:rsid w:val="00D96A52"/>
    <w:rsid w:val="00D973D1"/>
    <w:rsid w:val="00D97AF8"/>
    <w:rsid w:val="00D97B54"/>
    <w:rsid w:val="00D97D49"/>
    <w:rsid w:val="00DA1F72"/>
    <w:rsid w:val="00DA209C"/>
    <w:rsid w:val="00DA2439"/>
    <w:rsid w:val="00DA2F7C"/>
    <w:rsid w:val="00DA3E20"/>
    <w:rsid w:val="00DA4183"/>
    <w:rsid w:val="00DA436B"/>
    <w:rsid w:val="00DA43F7"/>
    <w:rsid w:val="00DA4572"/>
    <w:rsid w:val="00DA46F7"/>
    <w:rsid w:val="00DA48F5"/>
    <w:rsid w:val="00DA4B0D"/>
    <w:rsid w:val="00DA53CD"/>
    <w:rsid w:val="00DA57EE"/>
    <w:rsid w:val="00DA602E"/>
    <w:rsid w:val="00DA6090"/>
    <w:rsid w:val="00DA69B0"/>
    <w:rsid w:val="00DA6AE9"/>
    <w:rsid w:val="00DA6CB2"/>
    <w:rsid w:val="00DA6F05"/>
    <w:rsid w:val="00DA791D"/>
    <w:rsid w:val="00DA7A66"/>
    <w:rsid w:val="00DA7EF6"/>
    <w:rsid w:val="00DB0AEA"/>
    <w:rsid w:val="00DB0D47"/>
    <w:rsid w:val="00DB0DA0"/>
    <w:rsid w:val="00DB0E05"/>
    <w:rsid w:val="00DB0E99"/>
    <w:rsid w:val="00DB0ECE"/>
    <w:rsid w:val="00DB10B4"/>
    <w:rsid w:val="00DB11FC"/>
    <w:rsid w:val="00DB1330"/>
    <w:rsid w:val="00DB1554"/>
    <w:rsid w:val="00DB1982"/>
    <w:rsid w:val="00DB1D7F"/>
    <w:rsid w:val="00DB21A2"/>
    <w:rsid w:val="00DB2505"/>
    <w:rsid w:val="00DB277C"/>
    <w:rsid w:val="00DB29B3"/>
    <w:rsid w:val="00DB2A1A"/>
    <w:rsid w:val="00DB30C7"/>
    <w:rsid w:val="00DB3C11"/>
    <w:rsid w:val="00DB3E6A"/>
    <w:rsid w:val="00DB41F2"/>
    <w:rsid w:val="00DB4767"/>
    <w:rsid w:val="00DB58EA"/>
    <w:rsid w:val="00DB5E97"/>
    <w:rsid w:val="00DB60A3"/>
    <w:rsid w:val="00DB6145"/>
    <w:rsid w:val="00DB6214"/>
    <w:rsid w:val="00DB64FC"/>
    <w:rsid w:val="00DB6733"/>
    <w:rsid w:val="00DB7022"/>
    <w:rsid w:val="00DB7101"/>
    <w:rsid w:val="00DB729B"/>
    <w:rsid w:val="00DB7DC6"/>
    <w:rsid w:val="00DB7E11"/>
    <w:rsid w:val="00DC0C26"/>
    <w:rsid w:val="00DC14C4"/>
    <w:rsid w:val="00DC2651"/>
    <w:rsid w:val="00DC334C"/>
    <w:rsid w:val="00DC335E"/>
    <w:rsid w:val="00DC33FB"/>
    <w:rsid w:val="00DC3D66"/>
    <w:rsid w:val="00DC424A"/>
    <w:rsid w:val="00DC4269"/>
    <w:rsid w:val="00DC5128"/>
    <w:rsid w:val="00DC5B36"/>
    <w:rsid w:val="00DC5DC4"/>
    <w:rsid w:val="00DC7CBB"/>
    <w:rsid w:val="00DC7D2D"/>
    <w:rsid w:val="00DC7EC5"/>
    <w:rsid w:val="00DC7ED1"/>
    <w:rsid w:val="00DD00B7"/>
    <w:rsid w:val="00DD036E"/>
    <w:rsid w:val="00DD2160"/>
    <w:rsid w:val="00DD269B"/>
    <w:rsid w:val="00DD26AA"/>
    <w:rsid w:val="00DD2FEE"/>
    <w:rsid w:val="00DD4C6B"/>
    <w:rsid w:val="00DD56BE"/>
    <w:rsid w:val="00DD5ECE"/>
    <w:rsid w:val="00DD6503"/>
    <w:rsid w:val="00DD7255"/>
    <w:rsid w:val="00DD7F96"/>
    <w:rsid w:val="00DE05AD"/>
    <w:rsid w:val="00DE0945"/>
    <w:rsid w:val="00DE13C4"/>
    <w:rsid w:val="00DE1426"/>
    <w:rsid w:val="00DE149E"/>
    <w:rsid w:val="00DE1DF3"/>
    <w:rsid w:val="00DE1EC3"/>
    <w:rsid w:val="00DE3327"/>
    <w:rsid w:val="00DE332F"/>
    <w:rsid w:val="00DE3646"/>
    <w:rsid w:val="00DE3F50"/>
    <w:rsid w:val="00DE41BE"/>
    <w:rsid w:val="00DE433D"/>
    <w:rsid w:val="00DE464E"/>
    <w:rsid w:val="00DE52BC"/>
    <w:rsid w:val="00DE5380"/>
    <w:rsid w:val="00DE544B"/>
    <w:rsid w:val="00DE5F28"/>
    <w:rsid w:val="00DE629B"/>
    <w:rsid w:val="00DE7618"/>
    <w:rsid w:val="00DF0907"/>
    <w:rsid w:val="00DF0A8F"/>
    <w:rsid w:val="00DF22F6"/>
    <w:rsid w:val="00DF2508"/>
    <w:rsid w:val="00DF2F60"/>
    <w:rsid w:val="00DF3302"/>
    <w:rsid w:val="00DF382D"/>
    <w:rsid w:val="00DF52F4"/>
    <w:rsid w:val="00DF6B53"/>
    <w:rsid w:val="00DF703F"/>
    <w:rsid w:val="00DF7FC3"/>
    <w:rsid w:val="00E00490"/>
    <w:rsid w:val="00E008A5"/>
    <w:rsid w:val="00E0131C"/>
    <w:rsid w:val="00E02388"/>
    <w:rsid w:val="00E02DD0"/>
    <w:rsid w:val="00E03351"/>
    <w:rsid w:val="00E034DB"/>
    <w:rsid w:val="00E03B7D"/>
    <w:rsid w:val="00E03F09"/>
    <w:rsid w:val="00E042C0"/>
    <w:rsid w:val="00E04C48"/>
    <w:rsid w:val="00E05704"/>
    <w:rsid w:val="00E06117"/>
    <w:rsid w:val="00E065C8"/>
    <w:rsid w:val="00E06981"/>
    <w:rsid w:val="00E06C79"/>
    <w:rsid w:val="00E06FD0"/>
    <w:rsid w:val="00E070F6"/>
    <w:rsid w:val="00E073E9"/>
    <w:rsid w:val="00E108BA"/>
    <w:rsid w:val="00E109D5"/>
    <w:rsid w:val="00E10CFF"/>
    <w:rsid w:val="00E10D67"/>
    <w:rsid w:val="00E114CD"/>
    <w:rsid w:val="00E118C9"/>
    <w:rsid w:val="00E12224"/>
    <w:rsid w:val="00E12716"/>
    <w:rsid w:val="00E12B13"/>
    <w:rsid w:val="00E12F1A"/>
    <w:rsid w:val="00E13089"/>
    <w:rsid w:val="00E1341D"/>
    <w:rsid w:val="00E13EFF"/>
    <w:rsid w:val="00E1427C"/>
    <w:rsid w:val="00E14D90"/>
    <w:rsid w:val="00E15E8E"/>
    <w:rsid w:val="00E15F8B"/>
    <w:rsid w:val="00E1615D"/>
    <w:rsid w:val="00E16C06"/>
    <w:rsid w:val="00E20588"/>
    <w:rsid w:val="00E21482"/>
    <w:rsid w:val="00E21783"/>
    <w:rsid w:val="00E21E4A"/>
    <w:rsid w:val="00E22935"/>
    <w:rsid w:val="00E22CF9"/>
    <w:rsid w:val="00E23D1E"/>
    <w:rsid w:val="00E24370"/>
    <w:rsid w:val="00E24468"/>
    <w:rsid w:val="00E24490"/>
    <w:rsid w:val="00E24682"/>
    <w:rsid w:val="00E248F3"/>
    <w:rsid w:val="00E249D9"/>
    <w:rsid w:val="00E24D3C"/>
    <w:rsid w:val="00E275D1"/>
    <w:rsid w:val="00E27BD5"/>
    <w:rsid w:val="00E27E03"/>
    <w:rsid w:val="00E3042C"/>
    <w:rsid w:val="00E30693"/>
    <w:rsid w:val="00E308E7"/>
    <w:rsid w:val="00E31B52"/>
    <w:rsid w:val="00E3201A"/>
    <w:rsid w:val="00E32540"/>
    <w:rsid w:val="00E32E8B"/>
    <w:rsid w:val="00E33340"/>
    <w:rsid w:val="00E33AB0"/>
    <w:rsid w:val="00E33CAC"/>
    <w:rsid w:val="00E33D42"/>
    <w:rsid w:val="00E33E42"/>
    <w:rsid w:val="00E3424A"/>
    <w:rsid w:val="00E343EB"/>
    <w:rsid w:val="00E34461"/>
    <w:rsid w:val="00E346AF"/>
    <w:rsid w:val="00E347C2"/>
    <w:rsid w:val="00E34FE1"/>
    <w:rsid w:val="00E35149"/>
    <w:rsid w:val="00E35324"/>
    <w:rsid w:val="00E3559F"/>
    <w:rsid w:val="00E35632"/>
    <w:rsid w:val="00E35930"/>
    <w:rsid w:val="00E35EE3"/>
    <w:rsid w:val="00E37206"/>
    <w:rsid w:val="00E37358"/>
    <w:rsid w:val="00E37440"/>
    <w:rsid w:val="00E37A1C"/>
    <w:rsid w:val="00E40850"/>
    <w:rsid w:val="00E41D41"/>
    <w:rsid w:val="00E42C8B"/>
    <w:rsid w:val="00E43104"/>
    <w:rsid w:val="00E43936"/>
    <w:rsid w:val="00E439A0"/>
    <w:rsid w:val="00E43A88"/>
    <w:rsid w:val="00E4425E"/>
    <w:rsid w:val="00E445D0"/>
    <w:rsid w:val="00E448C4"/>
    <w:rsid w:val="00E45881"/>
    <w:rsid w:val="00E4657B"/>
    <w:rsid w:val="00E46582"/>
    <w:rsid w:val="00E46BC4"/>
    <w:rsid w:val="00E46CD6"/>
    <w:rsid w:val="00E4715F"/>
    <w:rsid w:val="00E51075"/>
    <w:rsid w:val="00E51885"/>
    <w:rsid w:val="00E51DFA"/>
    <w:rsid w:val="00E52458"/>
    <w:rsid w:val="00E52489"/>
    <w:rsid w:val="00E52549"/>
    <w:rsid w:val="00E532D7"/>
    <w:rsid w:val="00E53947"/>
    <w:rsid w:val="00E53C22"/>
    <w:rsid w:val="00E53DA3"/>
    <w:rsid w:val="00E53ED2"/>
    <w:rsid w:val="00E53EDF"/>
    <w:rsid w:val="00E54292"/>
    <w:rsid w:val="00E54DC5"/>
    <w:rsid w:val="00E5528F"/>
    <w:rsid w:val="00E5536E"/>
    <w:rsid w:val="00E55569"/>
    <w:rsid w:val="00E56033"/>
    <w:rsid w:val="00E57437"/>
    <w:rsid w:val="00E60191"/>
    <w:rsid w:val="00E60321"/>
    <w:rsid w:val="00E60552"/>
    <w:rsid w:val="00E60706"/>
    <w:rsid w:val="00E60CA4"/>
    <w:rsid w:val="00E6253A"/>
    <w:rsid w:val="00E63084"/>
    <w:rsid w:val="00E63563"/>
    <w:rsid w:val="00E63945"/>
    <w:rsid w:val="00E63C2A"/>
    <w:rsid w:val="00E63CF8"/>
    <w:rsid w:val="00E63EBD"/>
    <w:rsid w:val="00E64244"/>
    <w:rsid w:val="00E64423"/>
    <w:rsid w:val="00E645B0"/>
    <w:rsid w:val="00E645C4"/>
    <w:rsid w:val="00E654AE"/>
    <w:rsid w:val="00E65C80"/>
    <w:rsid w:val="00E676C0"/>
    <w:rsid w:val="00E67D2D"/>
    <w:rsid w:val="00E71193"/>
    <w:rsid w:val="00E712E6"/>
    <w:rsid w:val="00E71D05"/>
    <w:rsid w:val="00E71D61"/>
    <w:rsid w:val="00E72250"/>
    <w:rsid w:val="00E723A5"/>
    <w:rsid w:val="00E72686"/>
    <w:rsid w:val="00E729F1"/>
    <w:rsid w:val="00E72CF1"/>
    <w:rsid w:val="00E730F5"/>
    <w:rsid w:val="00E735BE"/>
    <w:rsid w:val="00E73611"/>
    <w:rsid w:val="00E740A2"/>
    <w:rsid w:val="00E74229"/>
    <w:rsid w:val="00E74C4F"/>
    <w:rsid w:val="00E74DC7"/>
    <w:rsid w:val="00E751E9"/>
    <w:rsid w:val="00E752AD"/>
    <w:rsid w:val="00E75664"/>
    <w:rsid w:val="00E75683"/>
    <w:rsid w:val="00E767E9"/>
    <w:rsid w:val="00E76C83"/>
    <w:rsid w:val="00E77633"/>
    <w:rsid w:val="00E800B4"/>
    <w:rsid w:val="00E803CB"/>
    <w:rsid w:val="00E8058E"/>
    <w:rsid w:val="00E81ACD"/>
    <w:rsid w:val="00E8361F"/>
    <w:rsid w:val="00E83E39"/>
    <w:rsid w:val="00E83EC2"/>
    <w:rsid w:val="00E84307"/>
    <w:rsid w:val="00E85979"/>
    <w:rsid w:val="00E864CA"/>
    <w:rsid w:val="00E86D66"/>
    <w:rsid w:val="00E870D4"/>
    <w:rsid w:val="00E87244"/>
    <w:rsid w:val="00E87699"/>
    <w:rsid w:val="00E87D22"/>
    <w:rsid w:val="00E90148"/>
    <w:rsid w:val="00E9095B"/>
    <w:rsid w:val="00E910D5"/>
    <w:rsid w:val="00E91670"/>
    <w:rsid w:val="00E91812"/>
    <w:rsid w:val="00E918CD"/>
    <w:rsid w:val="00E928B6"/>
    <w:rsid w:val="00E92E27"/>
    <w:rsid w:val="00E937D8"/>
    <w:rsid w:val="00E947EC"/>
    <w:rsid w:val="00E94AAB"/>
    <w:rsid w:val="00E9586B"/>
    <w:rsid w:val="00E95F49"/>
    <w:rsid w:val="00E966F7"/>
    <w:rsid w:val="00E96C3D"/>
    <w:rsid w:val="00E96D00"/>
    <w:rsid w:val="00E96FE6"/>
    <w:rsid w:val="00E97334"/>
    <w:rsid w:val="00E97A3A"/>
    <w:rsid w:val="00E97EEF"/>
    <w:rsid w:val="00EA07CE"/>
    <w:rsid w:val="00EA08C5"/>
    <w:rsid w:val="00EA0E22"/>
    <w:rsid w:val="00EA1416"/>
    <w:rsid w:val="00EA1C5B"/>
    <w:rsid w:val="00EA1DDF"/>
    <w:rsid w:val="00EA1E45"/>
    <w:rsid w:val="00EA1E65"/>
    <w:rsid w:val="00EA2359"/>
    <w:rsid w:val="00EA300B"/>
    <w:rsid w:val="00EA3561"/>
    <w:rsid w:val="00EA38DE"/>
    <w:rsid w:val="00EA43ED"/>
    <w:rsid w:val="00EA4882"/>
    <w:rsid w:val="00EA4E75"/>
    <w:rsid w:val="00EA524D"/>
    <w:rsid w:val="00EA52A6"/>
    <w:rsid w:val="00EA5405"/>
    <w:rsid w:val="00EA57F6"/>
    <w:rsid w:val="00EA6356"/>
    <w:rsid w:val="00EA6B70"/>
    <w:rsid w:val="00EA7334"/>
    <w:rsid w:val="00EA737E"/>
    <w:rsid w:val="00EB070D"/>
    <w:rsid w:val="00EB07CB"/>
    <w:rsid w:val="00EB1052"/>
    <w:rsid w:val="00EB28A7"/>
    <w:rsid w:val="00EB342B"/>
    <w:rsid w:val="00EB388E"/>
    <w:rsid w:val="00EB3A99"/>
    <w:rsid w:val="00EB3C4D"/>
    <w:rsid w:val="00EB3EF4"/>
    <w:rsid w:val="00EB4343"/>
    <w:rsid w:val="00EB4828"/>
    <w:rsid w:val="00EB4E47"/>
    <w:rsid w:val="00EB5B72"/>
    <w:rsid w:val="00EB5CD2"/>
    <w:rsid w:val="00EB5FEB"/>
    <w:rsid w:val="00EB60CA"/>
    <w:rsid w:val="00EB631F"/>
    <w:rsid w:val="00EB65CC"/>
    <w:rsid w:val="00EB65F8"/>
    <w:rsid w:val="00EB69CC"/>
    <w:rsid w:val="00EB6B03"/>
    <w:rsid w:val="00EB6F07"/>
    <w:rsid w:val="00EB7B0A"/>
    <w:rsid w:val="00EC01D7"/>
    <w:rsid w:val="00EC13D9"/>
    <w:rsid w:val="00EC1AD1"/>
    <w:rsid w:val="00EC214E"/>
    <w:rsid w:val="00EC21E6"/>
    <w:rsid w:val="00EC385C"/>
    <w:rsid w:val="00EC3DFB"/>
    <w:rsid w:val="00EC3E22"/>
    <w:rsid w:val="00EC3E9D"/>
    <w:rsid w:val="00EC44CE"/>
    <w:rsid w:val="00EC512D"/>
    <w:rsid w:val="00EC5530"/>
    <w:rsid w:val="00EC5BA7"/>
    <w:rsid w:val="00EC6419"/>
    <w:rsid w:val="00EC70B6"/>
    <w:rsid w:val="00EC719F"/>
    <w:rsid w:val="00EC7306"/>
    <w:rsid w:val="00EC767B"/>
    <w:rsid w:val="00EC7A6B"/>
    <w:rsid w:val="00ED0923"/>
    <w:rsid w:val="00ED19E2"/>
    <w:rsid w:val="00ED1C3D"/>
    <w:rsid w:val="00ED21A5"/>
    <w:rsid w:val="00ED21D2"/>
    <w:rsid w:val="00ED253D"/>
    <w:rsid w:val="00ED2606"/>
    <w:rsid w:val="00ED2F6B"/>
    <w:rsid w:val="00ED3001"/>
    <w:rsid w:val="00ED39DB"/>
    <w:rsid w:val="00ED3CDA"/>
    <w:rsid w:val="00ED41CA"/>
    <w:rsid w:val="00ED4928"/>
    <w:rsid w:val="00ED5098"/>
    <w:rsid w:val="00ED5371"/>
    <w:rsid w:val="00ED5AF3"/>
    <w:rsid w:val="00ED5C23"/>
    <w:rsid w:val="00ED62F2"/>
    <w:rsid w:val="00ED6D60"/>
    <w:rsid w:val="00ED7078"/>
    <w:rsid w:val="00ED7C2A"/>
    <w:rsid w:val="00ED7CFC"/>
    <w:rsid w:val="00EE05A3"/>
    <w:rsid w:val="00EE0634"/>
    <w:rsid w:val="00EE2544"/>
    <w:rsid w:val="00EE2597"/>
    <w:rsid w:val="00EE3385"/>
    <w:rsid w:val="00EE3FFE"/>
    <w:rsid w:val="00EE4A12"/>
    <w:rsid w:val="00EE4E0B"/>
    <w:rsid w:val="00EE541D"/>
    <w:rsid w:val="00EE57E8"/>
    <w:rsid w:val="00EE6190"/>
    <w:rsid w:val="00EE7C47"/>
    <w:rsid w:val="00EF003A"/>
    <w:rsid w:val="00EF045B"/>
    <w:rsid w:val="00EF0472"/>
    <w:rsid w:val="00EF06D9"/>
    <w:rsid w:val="00EF1445"/>
    <w:rsid w:val="00EF1BF1"/>
    <w:rsid w:val="00EF2E3A"/>
    <w:rsid w:val="00EF328E"/>
    <w:rsid w:val="00EF3BBA"/>
    <w:rsid w:val="00EF4023"/>
    <w:rsid w:val="00EF4222"/>
    <w:rsid w:val="00EF6402"/>
    <w:rsid w:val="00EF73D9"/>
    <w:rsid w:val="00F00063"/>
    <w:rsid w:val="00F01519"/>
    <w:rsid w:val="00F016AC"/>
    <w:rsid w:val="00F016E6"/>
    <w:rsid w:val="00F023D6"/>
    <w:rsid w:val="00F026E6"/>
    <w:rsid w:val="00F029B1"/>
    <w:rsid w:val="00F029F6"/>
    <w:rsid w:val="00F03711"/>
    <w:rsid w:val="00F047E2"/>
    <w:rsid w:val="00F04D57"/>
    <w:rsid w:val="00F0676F"/>
    <w:rsid w:val="00F078DC"/>
    <w:rsid w:val="00F07C4A"/>
    <w:rsid w:val="00F10C12"/>
    <w:rsid w:val="00F115F0"/>
    <w:rsid w:val="00F12623"/>
    <w:rsid w:val="00F12629"/>
    <w:rsid w:val="00F12C35"/>
    <w:rsid w:val="00F12D97"/>
    <w:rsid w:val="00F12DB2"/>
    <w:rsid w:val="00F136A5"/>
    <w:rsid w:val="00F13AC6"/>
    <w:rsid w:val="00F13E86"/>
    <w:rsid w:val="00F14C7E"/>
    <w:rsid w:val="00F16101"/>
    <w:rsid w:val="00F16920"/>
    <w:rsid w:val="00F16CE1"/>
    <w:rsid w:val="00F178FA"/>
    <w:rsid w:val="00F17BC3"/>
    <w:rsid w:val="00F17ED8"/>
    <w:rsid w:val="00F20555"/>
    <w:rsid w:val="00F20B52"/>
    <w:rsid w:val="00F20D18"/>
    <w:rsid w:val="00F20E1B"/>
    <w:rsid w:val="00F240B2"/>
    <w:rsid w:val="00F24267"/>
    <w:rsid w:val="00F245BB"/>
    <w:rsid w:val="00F246D3"/>
    <w:rsid w:val="00F2486D"/>
    <w:rsid w:val="00F24CDA"/>
    <w:rsid w:val="00F24FDD"/>
    <w:rsid w:val="00F25376"/>
    <w:rsid w:val="00F25442"/>
    <w:rsid w:val="00F25EF7"/>
    <w:rsid w:val="00F26057"/>
    <w:rsid w:val="00F271EE"/>
    <w:rsid w:val="00F27973"/>
    <w:rsid w:val="00F27C0C"/>
    <w:rsid w:val="00F27DA2"/>
    <w:rsid w:val="00F30196"/>
    <w:rsid w:val="00F3025B"/>
    <w:rsid w:val="00F306A8"/>
    <w:rsid w:val="00F30C37"/>
    <w:rsid w:val="00F3122B"/>
    <w:rsid w:val="00F3135C"/>
    <w:rsid w:val="00F32423"/>
    <w:rsid w:val="00F32FCB"/>
    <w:rsid w:val="00F332D3"/>
    <w:rsid w:val="00F333DC"/>
    <w:rsid w:val="00F33523"/>
    <w:rsid w:val="00F336EA"/>
    <w:rsid w:val="00F33A18"/>
    <w:rsid w:val="00F34D95"/>
    <w:rsid w:val="00F350B0"/>
    <w:rsid w:val="00F35113"/>
    <w:rsid w:val="00F356B7"/>
    <w:rsid w:val="00F356DB"/>
    <w:rsid w:val="00F35AAB"/>
    <w:rsid w:val="00F35F92"/>
    <w:rsid w:val="00F36033"/>
    <w:rsid w:val="00F3692F"/>
    <w:rsid w:val="00F369D9"/>
    <w:rsid w:val="00F36E79"/>
    <w:rsid w:val="00F373FF"/>
    <w:rsid w:val="00F40EE0"/>
    <w:rsid w:val="00F4226F"/>
    <w:rsid w:val="00F441FD"/>
    <w:rsid w:val="00F4446F"/>
    <w:rsid w:val="00F44C82"/>
    <w:rsid w:val="00F44F81"/>
    <w:rsid w:val="00F4530F"/>
    <w:rsid w:val="00F45CD0"/>
    <w:rsid w:val="00F47375"/>
    <w:rsid w:val="00F473EC"/>
    <w:rsid w:val="00F47AD4"/>
    <w:rsid w:val="00F503BC"/>
    <w:rsid w:val="00F50CED"/>
    <w:rsid w:val="00F51535"/>
    <w:rsid w:val="00F51B91"/>
    <w:rsid w:val="00F51C84"/>
    <w:rsid w:val="00F520FE"/>
    <w:rsid w:val="00F52C2A"/>
    <w:rsid w:val="00F52CDA"/>
    <w:rsid w:val="00F52FD1"/>
    <w:rsid w:val="00F5363B"/>
    <w:rsid w:val="00F536BC"/>
    <w:rsid w:val="00F54A88"/>
    <w:rsid w:val="00F559D4"/>
    <w:rsid w:val="00F55B40"/>
    <w:rsid w:val="00F56675"/>
    <w:rsid w:val="00F56D86"/>
    <w:rsid w:val="00F56F36"/>
    <w:rsid w:val="00F57241"/>
    <w:rsid w:val="00F5782E"/>
    <w:rsid w:val="00F57918"/>
    <w:rsid w:val="00F57AD4"/>
    <w:rsid w:val="00F57AD6"/>
    <w:rsid w:val="00F57BB9"/>
    <w:rsid w:val="00F60261"/>
    <w:rsid w:val="00F60262"/>
    <w:rsid w:val="00F607D9"/>
    <w:rsid w:val="00F608D7"/>
    <w:rsid w:val="00F61601"/>
    <w:rsid w:val="00F61848"/>
    <w:rsid w:val="00F61A64"/>
    <w:rsid w:val="00F621BA"/>
    <w:rsid w:val="00F62B04"/>
    <w:rsid w:val="00F63609"/>
    <w:rsid w:val="00F63AFB"/>
    <w:rsid w:val="00F64785"/>
    <w:rsid w:val="00F6496E"/>
    <w:rsid w:val="00F64A9B"/>
    <w:rsid w:val="00F64B54"/>
    <w:rsid w:val="00F64D2D"/>
    <w:rsid w:val="00F64E16"/>
    <w:rsid w:val="00F64F5A"/>
    <w:rsid w:val="00F651E0"/>
    <w:rsid w:val="00F65473"/>
    <w:rsid w:val="00F662AB"/>
    <w:rsid w:val="00F674A6"/>
    <w:rsid w:val="00F677A9"/>
    <w:rsid w:val="00F7007D"/>
    <w:rsid w:val="00F70A65"/>
    <w:rsid w:val="00F70E33"/>
    <w:rsid w:val="00F7106A"/>
    <w:rsid w:val="00F7170E"/>
    <w:rsid w:val="00F718AE"/>
    <w:rsid w:val="00F71D45"/>
    <w:rsid w:val="00F7201C"/>
    <w:rsid w:val="00F72DA6"/>
    <w:rsid w:val="00F73415"/>
    <w:rsid w:val="00F73573"/>
    <w:rsid w:val="00F73A22"/>
    <w:rsid w:val="00F755BF"/>
    <w:rsid w:val="00F759ED"/>
    <w:rsid w:val="00F75A46"/>
    <w:rsid w:val="00F76172"/>
    <w:rsid w:val="00F766CD"/>
    <w:rsid w:val="00F7672E"/>
    <w:rsid w:val="00F806CF"/>
    <w:rsid w:val="00F8121C"/>
    <w:rsid w:val="00F81446"/>
    <w:rsid w:val="00F81908"/>
    <w:rsid w:val="00F81FF7"/>
    <w:rsid w:val="00F82E73"/>
    <w:rsid w:val="00F83E40"/>
    <w:rsid w:val="00F83EC9"/>
    <w:rsid w:val="00F84399"/>
    <w:rsid w:val="00F84642"/>
    <w:rsid w:val="00F84CF5"/>
    <w:rsid w:val="00F84D51"/>
    <w:rsid w:val="00F851ED"/>
    <w:rsid w:val="00F85535"/>
    <w:rsid w:val="00F8612E"/>
    <w:rsid w:val="00F869F8"/>
    <w:rsid w:val="00F86ADB"/>
    <w:rsid w:val="00F87179"/>
    <w:rsid w:val="00F87FBA"/>
    <w:rsid w:val="00F90078"/>
    <w:rsid w:val="00F90577"/>
    <w:rsid w:val="00F9177B"/>
    <w:rsid w:val="00F919DE"/>
    <w:rsid w:val="00F91B7A"/>
    <w:rsid w:val="00F9209A"/>
    <w:rsid w:val="00F920E6"/>
    <w:rsid w:val="00F9213C"/>
    <w:rsid w:val="00F9246C"/>
    <w:rsid w:val="00F92886"/>
    <w:rsid w:val="00F92B47"/>
    <w:rsid w:val="00F92E8A"/>
    <w:rsid w:val="00F937D3"/>
    <w:rsid w:val="00F93CAC"/>
    <w:rsid w:val="00F93DF5"/>
    <w:rsid w:val="00F943C9"/>
    <w:rsid w:val="00F94583"/>
    <w:rsid w:val="00F9495D"/>
    <w:rsid w:val="00F949E2"/>
    <w:rsid w:val="00F94B08"/>
    <w:rsid w:val="00F94F3E"/>
    <w:rsid w:val="00F958C6"/>
    <w:rsid w:val="00F95974"/>
    <w:rsid w:val="00F95BDF"/>
    <w:rsid w:val="00F96F51"/>
    <w:rsid w:val="00F97C51"/>
    <w:rsid w:val="00FA00FF"/>
    <w:rsid w:val="00FA17D8"/>
    <w:rsid w:val="00FA1C25"/>
    <w:rsid w:val="00FA20D1"/>
    <w:rsid w:val="00FA23F8"/>
    <w:rsid w:val="00FA24DA"/>
    <w:rsid w:val="00FA347E"/>
    <w:rsid w:val="00FA418F"/>
    <w:rsid w:val="00FA420B"/>
    <w:rsid w:val="00FA42E7"/>
    <w:rsid w:val="00FA4485"/>
    <w:rsid w:val="00FA48A9"/>
    <w:rsid w:val="00FA4F95"/>
    <w:rsid w:val="00FA5123"/>
    <w:rsid w:val="00FA5999"/>
    <w:rsid w:val="00FA69F9"/>
    <w:rsid w:val="00FA6CA8"/>
    <w:rsid w:val="00FA6E79"/>
    <w:rsid w:val="00FA7667"/>
    <w:rsid w:val="00FA7684"/>
    <w:rsid w:val="00FA7871"/>
    <w:rsid w:val="00FB045F"/>
    <w:rsid w:val="00FB04CA"/>
    <w:rsid w:val="00FB089C"/>
    <w:rsid w:val="00FB2F37"/>
    <w:rsid w:val="00FB3656"/>
    <w:rsid w:val="00FB3F6A"/>
    <w:rsid w:val="00FB464A"/>
    <w:rsid w:val="00FB4DDE"/>
    <w:rsid w:val="00FB511A"/>
    <w:rsid w:val="00FB5879"/>
    <w:rsid w:val="00FB5D38"/>
    <w:rsid w:val="00FB6913"/>
    <w:rsid w:val="00FB6AEE"/>
    <w:rsid w:val="00FB6F28"/>
    <w:rsid w:val="00FB78CD"/>
    <w:rsid w:val="00FB7A88"/>
    <w:rsid w:val="00FC03EA"/>
    <w:rsid w:val="00FC06A7"/>
    <w:rsid w:val="00FC0AC8"/>
    <w:rsid w:val="00FC2AA7"/>
    <w:rsid w:val="00FC2EC1"/>
    <w:rsid w:val="00FC3033"/>
    <w:rsid w:val="00FC3138"/>
    <w:rsid w:val="00FC39BA"/>
    <w:rsid w:val="00FC3D22"/>
    <w:rsid w:val="00FC3EAC"/>
    <w:rsid w:val="00FC4BB9"/>
    <w:rsid w:val="00FC4E54"/>
    <w:rsid w:val="00FC53F9"/>
    <w:rsid w:val="00FC5432"/>
    <w:rsid w:val="00FC5800"/>
    <w:rsid w:val="00FC5A01"/>
    <w:rsid w:val="00FC5F43"/>
    <w:rsid w:val="00FC6B36"/>
    <w:rsid w:val="00FC779D"/>
    <w:rsid w:val="00FC77AF"/>
    <w:rsid w:val="00FC7B3F"/>
    <w:rsid w:val="00FD0364"/>
    <w:rsid w:val="00FD0F88"/>
    <w:rsid w:val="00FD1280"/>
    <w:rsid w:val="00FD1493"/>
    <w:rsid w:val="00FD1E2C"/>
    <w:rsid w:val="00FD23CA"/>
    <w:rsid w:val="00FD2AE4"/>
    <w:rsid w:val="00FD385E"/>
    <w:rsid w:val="00FD38EE"/>
    <w:rsid w:val="00FD3BC9"/>
    <w:rsid w:val="00FD3C34"/>
    <w:rsid w:val="00FD49DC"/>
    <w:rsid w:val="00FD4BE2"/>
    <w:rsid w:val="00FD5094"/>
    <w:rsid w:val="00FD54BA"/>
    <w:rsid w:val="00FD5738"/>
    <w:rsid w:val="00FD59A0"/>
    <w:rsid w:val="00FD608F"/>
    <w:rsid w:val="00FD622C"/>
    <w:rsid w:val="00FD662B"/>
    <w:rsid w:val="00FD68FD"/>
    <w:rsid w:val="00FD6CA4"/>
    <w:rsid w:val="00FD6F26"/>
    <w:rsid w:val="00FE05DB"/>
    <w:rsid w:val="00FE083D"/>
    <w:rsid w:val="00FE0A2D"/>
    <w:rsid w:val="00FE0EAE"/>
    <w:rsid w:val="00FE0FE5"/>
    <w:rsid w:val="00FE13A1"/>
    <w:rsid w:val="00FE1612"/>
    <w:rsid w:val="00FE23B5"/>
    <w:rsid w:val="00FE25F7"/>
    <w:rsid w:val="00FE29B2"/>
    <w:rsid w:val="00FE3032"/>
    <w:rsid w:val="00FE38AD"/>
    <w:rsid w:val="00FE3F08"/>
    <w:rsid w:val="00FE4258"/>
    <w:rsid w:val="00FE4751"/>
    <w:rsid w:val="00FE4AF6"/>
    <w:rsid w:val="00FE51B0"/>
    <w:rsid w:val="00FE60C3"/>
    <w:rsid w:val="00FE60F9"/>
    <w:rsid w:val="00FE68CA"/>
    <w:rsid w:val="00FE6A46"/>
    <w:rsid w:val="00FE6AB8"/>
    <w:rsid w:val="00FE6C09"/>
    <w:rsid w:val="00FE6D88"/>
    <w:rsid w:val="00FE72F4"/>
    <w:rsid w:val="00FE7EBA"/>
    <w:rsid w:val="00FF09AF"/>
    <w:rsid w:val="00FF1EEA"/>
    <w:rsid w:val="00FF2262"/>
    <w:rsid w:val="00FF265F"/>
    <w:rsid w:val="00FF282B"/>
    <w:rsid w:val="00FF2911"/>
    <w:rsid w:val="00FF29C0"/>
    <w:rsid w:val="00FF29EF"/>
    <w:rsid w:val="00FF2AF9"/>
    <w:rsid w:val="00FF323D"/>
    <w:rsid w:val="00FF37CC"/>
    <w:rsid w:val="00FF39DE"/>
    <w:rsid w:val="00FF44CB"/>
    <w:rsid w:val="00FF44E4"/>
    <w:rsid w:val="00FF45ED"/>
    <w:rsid w:val="00FF5B3B"/>
    <w:rsid w:val="00FF63B0"/>
    <w:rsid w:val="00FF64E3"/>
    <w:rsid w:val="00FF655E"/>
    <w:rsid w:val="00FF6632"/>
    <w:rsid w:val="00FF6A89"/>
    <w:rsid w:val="00FF6C85"/>
    <w:rsid w:val="00FF6D4A"/>
    <w:rsid w:val="00FF7F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51DAE"/>
  <w15:docId w15:val="{B1961CF8-BA0A-4EAD-A1F4-BDF73B57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lang w:val="en-AU" w:eastAsia="en-US" w:bidi="ar-SA"/>
      </w:rPr>
    </w:rPrDefault>
    <w:pPrDefault>
      <w:pPr>
        <w:spacing w:before="180"/>
        <w:ind w:left="1134" w:hanging="113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20ED"/>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outlineLvl w:val="5"/>
    </w:pPr>
    <w:rPr>
      <w:rFonts w:ascii="Arial" w:eastAsia="Times New Roman" w:hAnsi="Arial"/>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h1_Chap"/>
    <w:basedOn w:val="OPCParaBase"/>
    <w:next w:val="Normal"/>
    <w:uiPriority w:val="99"/>
    <w:qFormat/>
    <w:rsid w:val="00A231E2"/>
    <w:pPr>
      <w:keepNext/>
      <w:keepLines/>
      <w:spacing w:line="240" w:lineRule="auto"/>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outlineLvl w:val="7"/>
    </w:pPr>
    <w:rPr>
      <w:rFonts w:ascii="Arial" w:hAnsi="Arial"/>
      <w:b/>
      <w:kern w:val="28"/>
      <w:sz w:val="26"/>
    </w:rPr>
  </w:style>
  <w:style w:type="paragraph" w:customStyle="1" w:styleId="ActHead9">
    <w:name w:val="ActHead 9"/>
    <w:aliases w:val="aat"/>
    <w:basedOn w:val="OPCParaBase"/>
    <w:next w:val="ItemHead"/>
    <w:link w:val="ActHead9Char"/>
    <w:qFormat/>
    <w:rsid w:val="00774EDD"/>
    <w:pPr>
      <w:keepNext/>
      <w:keepLines/>
      <w:spacing w:before="280" w:line="240" w:lineRule="auto"/>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Subsection"/>
    <w:basedOn w:val="OPCParaBase"/>
    <w:link w:val="subsectionChar"/>
    <w:qFormat/>
    <w:rsid w:val="00600219"/>
    <w:pPr>
      <w:tabs>
        <w:tab w:val="right" w:pos="1021"/>
      </w:tabs>
      <w:spacing w:line="240" w:lineRule="auto"/>
    </w:pPr>
  </w:style>
  <w:style w:type="paragraph" w:customStyle="1" w:styleId="Definition">
    <w:name w:val="Definition"/>
    <w:aliases w:val="dd,t_Defn"/>
    <w:basedOn w:val="OPCParaBase"/>
    <w:rsid w:val="00600219"/>
    <w:pPr>
      <w:spacing w:line="240" w:lineRule="auto"/>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qFormat/>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qFormat/>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uiPriority w:val="99"/>
    <w:rsid w:val="00C7573B"/>
    <w:pPr>
      <w:spacing w:before="40" w:line="240" w:lineRule="auto"/>
    </w:pPr>
  </w:style>
  <w:style w:type="paragraph" w:customStyle="1" w:styleId="SubsectionHead">
    <w:name w:val="SubsectionHead"/>
    <w:aliases w:val="ssh"/>
    <w:basedOn w:val="OPCParaBase"/>
    <w:next w:val="subsection"/>
    <w:rsid w:val="00C7573B"/>
    <w:pPr>
      <w:keepNext/>
      <w:keepLines/>
      <w:spacing w:before="240" w:line="240" w:lineRule="auto"/>
    </w:pPr>
    <w:rPr>
      <w:i/>
    </w:rPr>
  </w:style>
  <w:style w:type="paragraph" w:customStyle="1" w:styleId="Tablea">
    <w:name w:val="Table(a)"/>
    <w:aliases w:val="ta"/>
    <w:basedOn w:val="OPCParaBase"/>
    <w:uiPriority w:val="99"/>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uiPriority w:val="99"/>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lang w:eastAsia="en-AU"/>
    </w:rPr>
    <w:tblPr/>
  </w:style>
  <w:style w:type="paragraph" w:styleId="BalloonText">
    <w:name w:val="Balloon Text"/>
    <w:basedOn w:val="Normal"/>
    <w:link w:val="BalloonTextChar"/>
    <w:uiPriority w:val="99"/>
    <w:semiHidden/>
    <w:unhideWhenUsed/>
    <w:rsid w:val="00193461"/>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pPr>
    <w:rPr>
      <w:b/>
      <w:sz w:val="28"/>
    </w:rPr>
  </w:style>
  <w:style w:type="paragraph" w:customStyle="1" w:styleId="FreeForm">
    <w:name w:val="FreeForm"/>
    <w:rsid w:val="00FC3EAC"/>
    <w:rPr>
      <w:rFonts w:ascii="Arial" w:hAnsi="Arial"/>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p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uiPriority w:val="99"/>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spacing w:before="240" w:line="240" w:lineRule="auto"/>
    </w:pPr>
    <w:rPr>
      <w:sz w:val="24"/>
    </w:rPr>
  </w:style>
  <w:style w:type="paragraph" w:customStyle="1" w:styleId="BodyPara">
    <w:name w:val="BodyPara"/>
    <w:aliases w:val="ba"/>
    <w:basedOn w:val="OPCParaBase"/>
    <w:rsid w:val="006065DA"/>
    <w:p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locked/>
    <w:rsid w:val="00EF1BF1"/>
    <w:rPr>
      <w:rFonts w:eastAsia="Times New Roman" w:cs="Times New Roman"/>
      <w:sz w:val="18"/>
      <w:lang w:eastAsia="en-AU"/>
    </w:rPr>
  </w:style>
  <w:style w:type="character" w:customStyle="1" w:styleId="ActHead5Char">
    <w:name w:val="ActHead 5 Char"/>
    <w:aliases w:val="s Char"/>
    <w:link w:val="ActHead5"/>
    <w:locked/>
    <w:rsid w:val="00EF1BF1"/>
    <w:rPr>
      <w:rFonts w:eastAsia="Times New Roman" w:cs="Times New Roman"/>
      <w:b/>
      <w:kern w:val="28"/>
      <w:sz w:val="24"/>
      <w:lang w:eastAsia="en-AU"/>
    </w:rPr>
  </w:style>
  <w:style w:type="paragraph" w:customStyle="1" w:styleId="definition0">
    <w:name w:val="definition"/>
    <w:basedOn w:val="Normal"/>
    <w:rsid w:val="004C43AB"/>
    <w:pPr>
      <w:spacing w:before="100" w:beforeAutospacing="1" w:after="100" w:afterAutospacing="1"/>
    </w:pPr>
    <w:rPr>
      <w:rFonts w:eastAsia="Times New Roman"/>
      <w:sz w:val="24"/>
      <w:szCs w:val="24"/>
      <w:lang w:eastAsia="en-AU"/>
    </w:rPr>
  </w:style>
  <w:style w:type="character" w:styleId="PlaceholderText">
    <w:name w:val="Placeholder Text"/>
    <w:basedOn w:val="DefaultParagraphFont"/>
    <w:uiPriority w:val="99"/>
    <w:semiHidden/>
    <w:rsid w:val="004C43AB"/>
    <w:rPr>
      <w:color w:val="808080"/>
    </w:rPr>
  </w:style>
  <w:style w:type="paragraph" w:customStyle="1" w:styleId="h5SchItem">
    <w:name w:val="h5_Sch_Item"/>
    <w:basedOn w:val="Normal"/>
    <w:next w:val="Normal"/>
    <w:qFormat/>
    <w:rsid w:val="004C43AB"/>
    <w:pPr>
      <w:keepNext/>
      <w:keepLines/>
      <w:spacing w:before="360" w:after="60"/>
      <w:ind w:left="964" w:hanging="964"/>
    </w:pPr>
    <w:rPr>
      <w:rFonts w:ascii="Arial" w:eastAsia="Times New Roman" w:hAnsi="Arial" w:cs="Arial"/>
      <w:b/>
      <w:bCs/>
      <w:kern w:val="32"/>
      <w:sz w:val="24"/>
      <w:szCs w:val="32"/>
      <w:lang w:eastAsia="en-AU"/>
    </w:rPr>
  </w:style>
  <w:style w:type="character" w:styleId="CommentReference">
    <w:name w:val="annotation reference"/>
    <w:basedOn w:val="DefaultParagraphFont"/>
    <w:uiPriority w:val="99"/>
    <w:semiHidden/>
    <w:unhideWhenUsed/>
    <w:rsid w:val="000B0F94"/>
    <w:rPr>
      <w:sz w:val="16"/>
      <w:szCs w:val="16"/>
    </w:rPr>
  </w:style>
  <w:style w:type="paragraph" w:styleId="CommentText">
    <w:name w:val="annotation text"/>
    <w:basedOn w:val="Normal"/>
    <w:link w:val="CommentTextChar"/>
    <w:uiPriority w:val="99"/>
    <w:unhideWhenUsed/>
    <w:rsid w:val="000B0F94"/>
    <w:rPr>
      <w:sz w:val="20"/>
    </w:rPr>
  </w:style>
  <w:style w:type="character" w:customStyle="1" w:styleId="CommentTextChar">
    <w:name w:val="Comment Text Char"/>
    <w:basedOn w:val="DefaultParagraphFont"/>
    <w:link w:val="CommentText"/>
    <w:uiPriority w:val="99"/>
    <w:rsid w:val="000B0F94"/>
    <w:rPr>
      <w:sz w:val="20"/>
    </w:rPr>
  </w:style>
  <w:style w:type="paragraph" w:styleId="CommentSubject">
    <w:name w:val="annotation subject"/>
    <w:basedOn w:val="CommentText"/>
    <w:next w:val="CommentText"/>
    <w:link w:val="CommentSubjectChar"/>
    <w:uiPriority w:val="99"/>
    <w:semiHidden/>
    <w:unhideWhenUsed/>
    <w:rsid w:val="000B0F94"/>
    <w:rPr>
      <w:b/>
      <w:bCs/>
    </w:rPr>
  </w:style>
  <w:style w:type="character" w:customStyle="1" w:styleId="CommentSubjectChar">
    <w:name w:val="Comment Subject Char"/>
    <w:basedOn w:val="CommentTextChar"/>
    <w:link w:val="CommentSubject"/>
    <w:uiPriority w:val="99"/>
    <w:semiHidden/>
    <w:rsid w:val="000B0F94"/>
    <w:rPr>
      <w:b/>
      <w:bCs/>
      <w:sz w:val="20"/>
    </w:rPr>
  </w:style>
  <w:style w:type="character" w:customStyle="1" w:styleId="charSubscript">
    <w:name w:val="charSubscript"/>
    <w:rsid w:val="00877C3A"/>
    <w:rPr>
      <w:color w:val="auto"/>
      <w:sz w:val="20"/>
      <w:vertAlign w:val="subscript"/>
    </w:rPr>
  </w:style>
  <w:style w:type="character" w:customStyle="1" w:styleId="charsubscript0">
    <w:name w:val="charsubscript"/>
    <w:basedOn w:val="DefaultParagraphFont"/>
    <w:rsid w:val="00877C3A"/>
    <w:rPr>
      <w:color w:val="auto"/>
      <w:vertAlign w:val="subscript"/>
    </w:rPr>
  </w:style>
  <w:style w:type="character" w:customStyle="1" w:styleId="paragraphChar">
    <w:name w:val="paragraph Char"/>
    <w:aliases w:val="a Char"/>
    <w:basedOn w:val="DefaultParagraphFont"/>
    <w:link w:val="paragraph"/>
    <w:locked/>
    <w:rsid w:val="00877C3A"/>
    <w:rPr>
      <w:rFonts w:eastAsia="Times New Roman"/>
      <w:lang w:eastAsia="en-AU"/>
    </w:rPr>
  </w:style>
  <w:style w:type="paragraph" w:customStyle="1" w:styleId="EnStatement">
    <w:name w:val="EnStatement"/>
    <w:basedOn w:val="Normal"/>
    <w:uiPriority w:val="99"/>
    <w:rsid w:val="00877C3A"/>
    <w:pPr>
      <w:numPr>
        <w:numId w:val="3"/>
      </w:numPr>
    </w:pPr>
    <w:rPr>
      <w:rFonts w:eastAsia="Times New Roman"/>
      <w:color w:val="auto"/>
      <w:lang w:eastAsia="en-AU"/>
    </w:rPr>
  </w:style>
  <w:style w:type="character" w:styleId="Hyperlink">
    <w:name w:val="Hyperlink"/>
    <w:basedOn w:val="DefaultParagraphFont"/>
    <w:uiPriority w:val="99"/>
    <w:unhideWhenUsed/>
    <w:rsid w:val="004E69EB"/>
    <w:rPr>
      <w:color w:val="0000FF" w:themeColor="hyperlink"/>
      <w:u w:val="single"/>
    </w:rPr>
  </w:style>
  <w:style w:type="paragraph" w:customStyle="1" w:styleId="tabletext0">
    <w:name w:val="tabletext"/>
    <w:basedOn w:val="Normal"/>
    <w:rsid w:val="00CD2078"/>
    <w:pPr>
      <w:spacing w:before="100" w:beforeAutospacing="1" w:after="100" w:afterAutospacing="1"/>
    </w:pPr>
    <w:rPr>
      <w:rFonts w:eastAsia="Times New Roman"/>
      <w:color w:val="auto"/>
      <w:sz w:val="24"/>
      <w:szCs w:val="24"/>
      <w:lang w:eastAsia="en-AU"/>
    </w:rPr>
  </w:style>
  <w:style w:type="paragraph" w:customStyle="1" w:styleId="tablea0">
    <w:name w:val="tablea"/>
    <w:basedOn w:val="Normal"/>
    <w:rsid w:val="00CD2078"/>
    <w:pPr>
      <w:spacing w:before="100" w:beforeAutospacing="1" w:after="100" w:afterAutospacing="1"/>
    </w:pPr>
    <w:rPr>
      <w:rFonts w:eastAsia="Times New Roman"/>
      <w:color w:val="auto"/>
      <w:sz w:val="24"/>
      <w:szCs w:val="24"/>
      <w:lang w:eastAsia="en-AU"/>
    </w:rPr>
  </w:style>
  <w:style w:type="paragraph" w:styleId="Revision">
    <w:name w:val="Revision"/>
    <w:hidden/>
    <w:uiPriority w:val="99"/>
    <w:semiHidden/>
    <w:rsid w:val="00902FEC"/>
  </w:style>
  <w:style w:type="character" w:styleId="UnresolvedMention">
    <w:name w:val="Unresolved Mention"/>
    <w:basedOn w:val="DefaultParagraphFont"/>
    <w:uiPriority w:val="99"/>
    <w:semiHidden/>
    <w:unhideWhenUsed/>
    <w:rsid w:val="00DB0E99"/>
    <w:rPr>
      <w:color w:val="605E5C"/>
      <w:shd w:val="clear" w:color="auto" w:fill="E1DFDD"/>
    </w:rPr>
  </w:style>
  <w:style w:type="character" w:styleId="FollowedHyperlink">
    <w:name w:val="FollowedHyperlink"/>
    <w:basedOn w:val="DefaultParagraphFont"/>
    <w:uiPriority w:val="99"/>
    <w:semiHidden/>
    <w:unhideWhenUsed/>
    <w:rsid w:val="00AC158C"/>
    <w:rPr>
      <w:color w:val="800080" w:themeColor="followedHyperlink"/>
      <w:u w:val="single"/>
    </w:rPr>
  </w:style>
  <w:style w:type="paragraph" w:customStyle="1" w:styleId="Default">
    <w:name w:val="Default"/>
    <w:rsid w:val="002F2AF2"/>
    <w:pPr>
      <w:autoSpaceDE w:val="0"/>
      <w:autoSpaceDN w:val="0"/>
      <w:adjustRightInd w:val="0"/>
    </w:pPr>
    <w:rPr>
      <w:sz w:val="24"/>
      <w:szCs w:val="24"/>
    </w:rPr>
  </w:style>
  <w:style w:type="paragraph" w:styleId="ListParagraph">
    <w:name w:val="List Paragraph"/>
    <w:basedOn w:val="Normal"/>
    <w:uiPriority w:val="34"/>
    <w:qFormat/>
    <w:rsid w:val="009E365F"/>
    <w:pPr>
      <w:ind w:left="720"/>
      <w:contextualSpacing/>
    </w:pPr>
  </w:style>
  <w:style w:type="paragraph" w:customStyle="1" w:styleId="item0">
    <w:name w:val="item"/>
    <w:basedOn w:val="Normal"/>
    <w:rsid w:val="00793592"/>
    <w:pPr>
      <w:spacing w:before="100" w:beforeAutospacing="1" w:after="100" w:afterAutospacing="1"/>
    </w:pPr>
    <w:rPr>
      <w:rFonts w:eastAsia="Times New Roman"/>
      <w:color w:val="auto"/>
      <w:sz w:val="24"/>
      <w:szCs w:val="24"/>
      <w:lang w:eastAsia="en-AU"/>
    </w:rPr>
  </w:style>
  <w:style w:type="paragraph" w:customStyle="1" w:styleId="acthead30">
    <w:name w:val="acthead3"/>
    <w:basedOn w:val="Normal"/>
    <w:rsid w:val="00793592"/>
    <w:pPr>
      <w:spacing w:before="100" w:beforeAutospacing="1" w:after="100" w:afterAutospacing="1"/>
    </w:pPr>
    <w:rPr>
      <w:rFonts w:eastAsia="Times New Roman"/>
      <w:color w:val="auto"/>
      <w:sz w:val="24"/>
      <w:szCs w:val="24"/>
      <w:lang w:eastAsia="en-AU"/>
    </w:rPr>
  </w:style>
  <w:style w:type="character" w:customStyle="1" w:styleId="chardivno0">
    <w:name w:val="chardivno"/>
    <w:basedOn w:val="DefaultParagraphFont"/>
    <w:rsid w:val="00793592"/>
  </w:style>
  <w:style w:type="character" w:customStyle="1" w:styleId="chardivtext0">
    <w:name w:val="chardivtext"/>
    <w:basedOn w:val="DefaultParagraphFont"/>
    <w:rsid w:val="00793592"/>
  </w:style>
  <w:style w:type="paragraph" w:customStyle="1" w:styleId="acthead50">
    <w:name w:val="acthead5"/>
    <w:basedOn w:val="Normal"/>
    <w:rsid w:val="00793592"/>
    <w:pPr>
      <w:spacing w:before="100" w:beforeAutospacing="1" w:after="100" w:afterAutospacing="1"/>
    </w:pPr>
    <w:rPr>
      <w:rFonts w:eastAsia="Times New Roman"/>
      <w:color w:val="auto"/>
      <w:sz w:val="24"/>
      <w:szCs w:val="24"/>
      <w:lang w:eastAsia="en-AU"/>
    </w:rPr>
  </w:style>
  <w:style w:type="character" w:customStyle="1" w:styleId="charsectno0">
    <w:name w:val="charsectno"/>
    <w:basedOn w:val="DefaultParagraphFont"/>
    <w:rsid w:val="00793592"/>
  </w:style>
  <w:style w:type="paragraph" w:customStyle="1" w:styleId="paragraphsub0">
    <w:name w:val="paragraphsub"/>
    <w:basedOn w:val="Normal"/>
    <w:rsid w:val="009C3E59"/>
    <w:pPr>
      <w:spacing w:before="100" w:beforeAutospacing="1" w:after="100" w:afterAutospacing="1"/>
    </w:pPr>
    <w:rPr>
      <w:rFonts w:eastAsia="Times New Roman"/>
      <w:color w:val="auto"/>
      <w:sz w:val="24"/>
      <w:szCs w:val="24"/>
      <w:lang w:eastAsia="en-AU"/>
    </w:rPr>
  </w:style>
  <w:style w:type="paragraph" w:customStyle="1" w:styleId="tableheading0">
    <w:name w:val="tableheading"/>
    <w:basedOn w:val="Normal"/>
    <w:rsid w:val="007977E9"/>
    <w:pPr>
      <w:spacing w:before="100" w:beforeAutospacing="1" w:after="100" w:afterAutospacing="1"/>
    </w:pPr>
    <w:rPr>
      <w:rFonts w:eastAsia="Times New Roman"/>
      <w:color w:val="auto"/>
      <w:sz w:val="24"/>
      <w:szCs w:val="24"/>
      <w:lang w:eastAsia="en-AU"/>
    </w:rPr>
  </w:style>
  <w:style w:type="paragraph" w:customStyle="1" w:styleId="paragraphsub-sub0">
    <w:name w:val="paragraphsub-sub"/>
    <w:basedOn w:val="Normal"/>
    <w:rsid w:val="00EA1E65"/>
    <w:pPr>
      <w:spacing w:before="100" w:beforeAutospacing="1" w:after="100" w:afterAutospacing="1"/>
    </w:pPr>
    <w:rPr>
      <w:rFonts w:eastAsia="Times New Roman"/>
      <w:color w:val="auto"/>
      <w:sz w:val="24"/>
      <w:szCs w:val="24"/>
      <w:lang w:eastAsia="en-AU"/>
    </w:rPr>
  </w:style>
  <w:style w:type="paragraph" w:customStyle="1" w:styleId="nmain">
    <w:name w:val="nmain"/>
    <w:basedOn w:val="Normal"/>
    <w:rsid w:val="002551A1"/>
    <w:pPr>
      <w:spacing w:before="100" w:beforeAutospacing="1" w:after="100" w:afterAutospacing="1"/>
    </w:pPr>
    <w:rPr>
      <w:rFonts w:eastAsia="Times New Roman"/>
      <w:color w:val="auto"/>
      <w:sz w:val="24"/>
      <w:szCs w:val="24"/>
      <w:lang w:eastAsia="en-AU"/>
    </w:rPr>
  </w:style>
  <w:style w:type="character" w:customStyle="1" w:styleId="cf01">
    <w:name w:val="cf01"/>
    <w:basedOn w:val="DefaultParagraphFont"/>
    <w:rsid w:val="00833E85"/>
    <w:rPr>
      <w:rFonts w:ascii="Segoe UI" w:hAnsi="Segoe UI" w:cs="Segoe UI" w:hint="default"/>
      <w:sz w:val="18"/>
      <w:szCs w:val="18"/>
    </w:rPr>
  </w:style>
  <w:style w:type="paragraph" w:customStyle="1" w:styleId="acthead20">
    <w:name w:val="acthead2"/>
    <w:basedOn w:val="Normal"/>
    <w:rsid w:val="007F1AEE"/>
    <w:pPr>
      <w:spacing w:before="100" w:beforeAutospacing="1" w:after="100" w:afterAutospacing="1"/>
    </w:pPr>
    <w:rPr>
      <w:rFonts w:eastAsia="Times New Roman"/>
      <w:color w:val="auto"/>
      <w:sz w:val="24"/>
      <w:szCs w:val="24"/>
      <w:lang w:eastAsia="en-AU"/>
    </w:rPr>
  </w:style>
  <w:style w:type="character" w:customStyle="1" w:styleId="charpartno0">
    <w:name w:val="charpartno"/>
    <w:basedOn w:val="DefaultParagraphFont"/>
    <w:rsid w:val="007F1AEE"/>
  </w:style>
  <w:style w:type="character" w:customStyle="1" w:styleId="charparttext0">
    <w:name w:val="charparttext"/>
    <w:basedOn w:val="DefaultParagraphFont"/>
    <w:rsid w:val="007F1AEE"/>
  </w:style>
  <w:style w:type="paragraph" w:customStyle="1" w:styleId="notetext0">
    <w:name w:val="notetext"/>
    <w:basedOn w:val="Normal"/>
    <w:rsid w:val="002F733D"/>
    <w:pPr>
      <w:spacing w:before="100" w:beforeAutospacing="1" w:after="100" w:afterAutospacing="1"/>
      <w:ind w:left="0" w:firstLine="0"/>
    </w:pPr>
    <w:rPr>
      <w:rFonts w:eastAsia="Times New Roman"/>
      <w:color w:val="auto"/>
      <w:sz w:val="24"/>
      <w:szCs w:val="24"/>
      <w:lang w:eastAsia="en-AU"/>
    </w:rPr>
  </w:style>
  <w:style w:type="character" w:customStyle="1" w:styleId="ui-provider">
    <w:name w:val="ui-provider"/>
    <w:basedOn w:val="DefaultParagraphFont"/>
    <w:rsid w:val="004E6F46"/>
  </w:style>
  <w:style w:type="character" w:customStyle="1" w:styleId="OPCParaBaseChar">
    <w:name w:val="OPCParaBase Char"/>
    <w:basedOn w:val="DefaultParagraphFont"/>
    <w:link w:val="OPCParaBase"/>
    <w:rsid w:val="00ED62F2"/>
    <w:rPr>
      <w:rFonts w:eastAsia="Times New Roman"/>
      <w:lang w:eastAsia="en-AU"/>
    </w:rPr>
  </w:style>
  <w:style w:type="character" w:customStyle="1" w:styleId="ActHead9Char">
    <w:name w:val="ActHead 9 Char"/>
    <w:aliases w:val="aat Char"/>
    <w:basedOn w:val="OPCParaBaseChar"/>
    <w:link w:val="ActHead9"/>
    <w:rsid w:val="00ED62F2"/>
    <w:rPr>
      <w:rFonts w:eastAsia="Times New Roman"/>
      <w:b/>
      <w:i/>
      <w:kern w:val="28"/>
      <w:sz w:val="28"/>
      <w:lang w:eastAsia="en-AU"/>
    </w:rPr>
  </w:style>
  <w:style w:type="character" w:customStyle="1" w:styleId="ItemHeadChar">
    <w:name w:val="ItemHead Char"/>
    <w:aliases w:val="ih Char"/>
    <w:basedOn w:val="OPCParaBaseChar"/>
    <w:link w:val="ItemHead"/>
    <w:rsid w:val="006D7DC3"/>
    <w:rPr>
      <w:rFonts w:ascii="Arial" w:eastAsia="Times New Roman" w:hAnsi="Arial"/>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762">
      <w:bodyDiv w:val="1"/>
      <w:marLeft w:val="0"/>
      <w:marRight w:val="0"/>
      <w:marTop w:val="0"/>
      <w:marBottom w:val="0"/>
      <w:divBdr>
        <w:top w:val="none" w:sz="0" w:space="0" w:color="auto"/>
        <w:left w:val="none" w:sz="0" w:space="0" w:color="auto"/>
        <w:bottom w:val="none" w:sz="0" w:space="0" w:color="auto"/>
        <w:right w:val="none" w:sz="0" w:space="0" w:color="auto"/>
      </w:divBdr>
    </w:div>
    <w:div w:id="18044513">
      <w:bodyDiv w:val="1"/>
      <w:marLeft w:val="0"/>
      <w:marRight w:val="0"/>
      <w:marTop w:val="0"/>
      <w:marBottom w:val="0"/>
      <w:divBdr>
        <w:top w:val="none" w:sz="0" w:space="0" w:color="auto"/>
        <w:left w:val="none" w:sz="0" w:space="0" w:color="auto"/>
        <w:bottom w:val="none" w:sz="0" w:space="0" w:color="auto"/>
        <w:right w:val="none" w:sz="0" w:space="0" w:color="auto"/>
      </w:divBdr>
    </w:div>
    <w:div w:id="51660812">
      <w:bodyDiv w:val="1"/>
      <w:marLeft w:val="0"/>
      <w:marRight w:val="0"/>
      <w:marTop w:val="0"/>
      <w:marBottom w:val="0"/>
      <w:divBdr>
        <w:top w:val="none" w:sz="0" w:space="0" w:color="auto"/>
        <w:left w:val="none" w:sz="0" w:space="0" w:color="auto"/>
        <w:bottom w:val="none" w:sz="0" w:space="0" w:color="auto"/>
        <w:right w:val="none" w:sz="0" w:space="0" w:color="auto"/>
      </w:divBdr>
    </w:div>
    <w:div w:id="60564697">
      <w:bodyDiv w:val="1"/>
      <w:marLeft w:val="0"/>
      <w:marRight w:val="0"/>
      <w:marTop w:val="0"/>
      <w:marBottom w:val="0"/>
      <w:divBdr>
        <w:top w:val="none" w:sz="0" w:space="0" w:color="auto"/>
        <w:left w:val="none" w:sz="0" w:space="0" w:color="auto"/>
        <w:bottom w:val="none" w:sz="0" w:space="0" w:color="auto"/>
        <w:right w:val="none" w:sz="0" w:space="0" w:color="auto"/>
      </w:divBdr>
    </w:div>
    <w:div w:id="113133729">
      <w:bodyDiv w:val="1"/>
      <w:marLeft w:val="0"/>
      <w:marRight w:val="0"/>
      <w:marTop w:val="0"/>
      <w:marBottom w:val="0"/>
      <w:divBdr>
        <w:top w:val="none" w:sz="0" w:space="0" w:color="auto"/>
        <w:left w:val="none" w:sz="0" w:space="0" w:color="auto"/>
        <w:bottom w:val="none" w:sz="0" w:space="0" w:color="auto"/>
        <w:right w:val="none" w:sz="0" w:space="0" w:color="auto"/>
      </w:divBdr>
    </w:div>
    <w:div w:id="218908612">
      <w:bodyDiv w:val="1"/>
      <w:marLeft w:val="0"/>
      <w:marRight w:val="0"/>
      <w:marTop w:val="0"/>
      <w:marBottom w:val="0"/>
      <w:divBdr>
        <w:top w:val="none" w:sz="0" w:space="0" w:color="auto"/>
        <w:left w:val="none" w:sz="0" w:space="0" w:color="auto"/>
        <w:bottom w:val="none" w:sz="0" w:space="0" w:color="auto"/>
        <w:right w:val="none" w:sz="0" w:space="0" w:color="auto"/>
      </w:divBdr>
    </w:div>
    <w:div w:id="282998939">
      <w:bodyDiv w:val="1"/>
      <w:marLeft w:val="0"/>
      <w:marRight w:val="0"/>
      <w:marTop w:val="0"/>
      <w:marBottom w:val="0"/>
      <w:divBdr>
        <w:top w:val="none" w:sz="0" w:space="0" w:color="auto"/>
        <w:left w:val="none" w:sz="0" w:space="0" w:color="auto"/>
        <w:bottom w:val="none" w:sz="0" w:space="0" w:color="auto"/>
        <w:right w:val="none" w:sz="0" w:space="0" w:color="auto"/>
      </w:divBdr>
    </w:div>
    <w:div w:id="362483405">
      <w:bodyDiv w:val="1"/>
      <w:marLeft w:val="0"/>
      <w:marRight w:val="0"/>
      <w:marTop w:val="0"/>
      <w:marBottom w:val="0"/>
      <w:divBdr>
        <w:top w:val="none" w:sz="0" w:space="0" w:color="auto"/>
        <w:left w:val="none" w:sz="0" w:space="0" w:color="auto"/>
        <w:bottom w:val="none" w:sz="0" w:space="0" w:color="auto"/>
        <w:right w:val="none" w:sz="0" w:space="0" w:color="auto"/>
      </w:divBdr>
    </w:div>
    <w:div w:id="416443281">
      <w:bodyDiv w:val="1"/>
      <w:marLeft w:val="0"/>
      <w:marRight w:val="0"/>
      <w:marTop w:val="0"/>
      <w:marBottom w:val="0"/>
      <w:divBdr>
        <w:top w:val="none" w:sz="0" w:space="0" w:color="auto"/>
        <w:left w:val="none" w:sz="0" w:space="0" w:color="auto"/>
        <w:bottom w:val="none" w:sz="0" w:space="0" w:color="auto"/>
        <w:right w:val="none" w:sz="0" w:space="0" w:color="auto"/>
      </w:divBdr>
      <w:divsChild>
        <w:div w:id="820462477">
          <w:marLeft w:val="0"/>
          <w:marRight w:val="0"/>
          <w:marTop w:val="0"/>
          <w:marBottom w:val="0"/>
          <w:divBdr>
            <w:top w:val="none" w:sz="0" w:space="0" w:color="auto"/>
            <w:left w:val="none" w:sz="0" w:space="0" w:color="auto"/>
            <w:bottom w:val="none" w:sz="0" w:space="0" w:color="auto"/>
            <w:right w:val="none" w:sz="0" w:space="0" w:color="auto"/>
          </w:divBdr>
          <w:divsChild>
            <w:div w:id="689793126">
              <w:marLeft w:val="150"/>
              <w:marRight w:val="150"/>
              <w:marTop w:val="0"/>
              <w:marBottom w:val="0"/>
              <w:divBdr>
                <w:top w:val="none" w:sz="0" w:space="0" w:color="auto"/>
                <w:left w:val="none" w:sz="0" w:space="0" w:color="auto"/>
                <w:bottom w:val="none" w:sz="0" w:space="0" w:color="auto"/>
                <w:right w:val="none" w:sz="0" w:space="0" w:color="auto"/>
              </w:divBdr>
              <w:divsChild>
                <w:div w:id="686567658">
                  <w:marLeft w:val="0"/>
                  <w:marRight w:val="0"/>
                  <w:marTop w:val="0"/>
                  <w:marBottom w:val="0"/>
                  <w:divBdr>
                    <w:top w:val="none" w:sz="0" w:space="0" w:color="auto"/>
                    <w:left w:val="none" w:sz="0" w:space="0" w:color="auto"/>
                    <w:bottom w:val="none" w:sz="0" w:space="0" w:color="auto"/>
                    <w:right w:val="none" w:sz="0" w:space="0" w:color="auto"/>
                  </w:divBdr>
                  <w:divsChild>
                    <w:div w:id="606431137">
                      <w:marLeft w:val="0"/>
                      <w:marRight w:val="0"/>
                      <w:marTop w:val="0"/>
                      <w:marBottom w:val="0"/>
                      <w:divBdr>
                        <w:top w:val="none" w:sz="0" w:space="0" w:color="auto"/>
                        <w:left w:val="none" w:sz="0" w:space="0" w:color="auto"/>
                        <w:bottom w:val="none" w:sz="0" w:space="0" w:color="auto"/>
                        <w:right w:val="none" w:sz="0" w:space="0" w:color="auto"/>
                      </w:divBdr>
                      <w:divsChild>
                        <w:div w:id="2103138204">
                          <w:marLeft w:val="0"/>
                          <w:marRight w:val="0"/>
                          <w:marTop w:val="0"/>
                          <w:marBottom w:val="0"/>
                          <w:divBdr>
                            <w:top w:val="none" w:sz="0" w:space="0" w:color="auto"/>
                            <w:left w:val="none" w:sz="0" w:space="0" w:color="auto"/>
                            <w:bottom w:val="none" w:sz="0" w:space="0" w:color="auto"/>
                            <w:right w:val="none" w:sz="0" w:space="0" w:color="auto"/>
                          </w:divBdr>
                          <w:divsChild>
                            <w:div w:id="705760400">
                              <w:marLeft w:val="0"/>
                              <w:marRight w:val="0"/>
                              <w:marTop w:val="0"/>
                              <w:marBottom w:val="0"/>
                              <w:divBdr>
                                <w:top w:val="none" w:sz="0" w:space="0" w:color="auto"/>
                                <w:left w:val="none" w:sz="0" w:space="0" w:color="auto"/>
                                <w:bottom w:val="none" w:sz="0" w:space="0" w:color="auto"/>
                                <w:right w:val="none" w:sz="0" w:space="0" w:color="auto"/>
                              </w:divBdr>
                              <w:divsChild>
                                <w:div w:id="1730570045">
                                  <w:marLeft w:val="0"/>
                                  <w:marRight w:val="0"/>
                                  <w:marTop w:val="0"/>
                                  <w:marBottom w:val="0"/>
                                  <w:divBdr>
                                    <w:top w:val="none" w:sz="0" w:space="0" w:color="auto"/>
                                    <w:left w:val="none" w:sz="0" w:space="0" w:color="auto"/>
                                    <w:bottom w:val="none" w:sz="0" w:space="0" w:color="auto"/>
                                    <w:right w:val="none" w:sz="0" w:space="0" w:color="auto"/>
                                  </w:divBdr>
                                  <w:divsChild>
                                    <w:div w:id="20847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821235">
          <w:marLeft w:val="0"/>
          <w:marRight w:val="0"/>
          <w:marTop w:val="0"/>
          <w:marBottom w:val="0"/>
          <w:divBdr>
            <w:top w:val="none" w:sz="0" w:space="0" w:color="auto"/>
            <w:left w:val="none" w:sz="0" w:space="0" w:color="auto"/>
            <w:bottom w:val="none" w:sz="0" w:space="0" w:color="auto"/>
            <w:right w:val="none" w:sz="0" w:space="0" w:color="auto"/>
          </w:divBdr>
          <w:divsChild>
            <w:div w:id="287007626">
              <w:marLeft w:val="0"/>
              <w:marRight w:val="0"/>
              <w:marTop w:val="1200"/>
              <w:marBottom w:val="0"/>
              <w:divBdr>
                <w:top w:val="none" w:sz="0" w:space="0" w:color="auto"/>
                <w:left w:val="none" w:sz="0" w:space="0" w:color="auto"/>
                <w:bottom w:val="none" w:sz="0" w:space="0" w:color="auto"/>
                <w:right w:val="none" w:sz="0" w:space="0" w:color="auto"/>
              </w:divBdr>
              <w:divsChild>
                <w:div w:id="1540236918">
                  <w:marLeft w:val="0"/>
                  <w:marRight w:val="0"/>
                  <w:marTop w:val="0"/>
                  <w:marBottom w:val="0"/>
                  <w:divBdr>
                    <w:top w:val="none" w:sz="0" w:space="0" w:color="auto"/>
                    <w:left w:val="none" w:sz="0" w:space="0" w:color="auto"/>
                    <w:bottom w:val="none" w:sz="0" w:space="0" w:color="auto"/>
                    <w:right w:val="none" w:sz="0" w:space="0" w:color="auto"/>
                  </w:divBdr>
                  <w:divsChild>
                    <w:div w:id="535585087">
                      <w:marLeft w:val="0"/>
                      <w:marRight w:val="0"/>
                      <w:marTop w:val="0"/>
                      <w:marBottom w:val="150"/>
                      <w:divBdr>
                        <w:top w:val="none" w:sz="0" w:space="0" w:color="auto"/>
                        <w:left w:val="none" w:sz="0" w:space="0" w:color="auto"/>
                        <w:bottom w:val="none" w:sz="0" w:space="0" w:color="auto"/>
                        <w:right w:val="none" w:sz="0" w:space="0" w:color="auto"/>
                      </w:divBdr>
                      <w:divsChild>
                        <w:div w:id="284508892">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sChild>
                    </w:div>
                    <w:div w:id="689724421">
                      <w:marLeft w:val="0"/>
                      <w:marRight w:val="0"/>
                      <w:marTop w:val="0"/>
                      <w:marBottom w:val="0"/>
                      <w:divBdr>
                        <w:top w:val="none" w:sz="0" w:space="0" w:color="auto"/>
                        <w:left w:val="none" w:sz="0" w:space="0" w:color="auto"/>
                        <w:bottom w:val="none" w:sz="0" w:space="0" w:color="auto"/>
                        <w:right w:val="none" w:sz="0" w:space="0" w:color="auto"/>
                      </w:divBdr>
                      <w:divsChild>
                        <w:div w:id="1765763070">
                          <w:marLeft w:val="0"/>
                          <w:marRight w:val="0"/>
                          <w:marTop w:val="0"/>
                          <w:marBottom w:val="0"/>
                          <w:divBdr>
                            <w:top w:val="none" w:sz="0" w:space="0" w:color="auto"/>
                            <w:left w:val="none" w:sz="0" w:space="0" w:color="auto"/>
                            <w:bottom w:val="none" w:sz="0" w:space="0" w:color="auto"/>
                            <w:right w:val="none" w:sz="0" w:space="0" w:color="auto"/>
                          </w:divBdr>
                          <w:divsChild>
                            <w:div w:id="390157996">
                              <w:marLeft w:val="0"/>
                              <w:marRight w:val="0"/>
                              <w:marTop w:val="0"/>
                              <w:marBottom w:val="0"/>
                              <w:divBdr>
                                <w:top w:val="none" w:sz="0" w:space="0" w:color="auto"/>
                                <w:left w:val="none" w:sz="0" w:space="0" w:color="auto"/>
                                <w:bottom w:val="none" w:sz="0" w:space="0" w:color="auto"/>
                                <w:right w:val="none" w:sz="0" w:space="0" w:color="auto"/>
                              </w:divBdr>
                              <w:divsChild>
                                <w:div w:id="761729352">
                                  <w:marLeft w:val="0"/>
                                  <w:marRight w:val="0"/>
                                  <w:marTop w:val="0"/>
                                  <w:marBottom w:val="0"/>
                                  <w:divBdr>
                                    <w:top w:val="none" w:sz="0" w:space="0" w:color="auto"/>
                                    <w:left w:val="none" w:sz="0" w:space="0" w:color="auto"/>
                                    <w:bottom w:val="none" w:sz="0" w:space="0" w:color="auto"/>
                                    <w:right w:val="none" w:sz="0" w:space="0" w:color="auto"/>
                                  </w:divBdr>
                                  <w:divsChild>
                                    <w:div w:id="1445035341">
                                      <w:marLeft w:val="0"/>
                                      <w:marRight w:val="0"/>
                                      <w:marTop w:val="0"/>
                                      <w:marBottom w:val="0"/>
                                      <w:divBdr>
                                        <w:top w:val="none" w:sz="0" w:space="0" w:color="auto"/>
                                        <w:left w:val="none" w:sz="0" w:space="0" w:color="auto"/>
                                        <w:bottom w:val="none" w:sz="0" w:space="0" w:color="auto"/>
                                        <w:right w:val="none" w:sz="0" w:space="0" w:color="auto"/>
                                      </w:divBdr>
                                      <w:divsChild>
                                        <w:div w:id="1433163661">
                                          <w:marLeft w:val="0"/>
                                          <w:marRight w:val="0"/>
                                          <w:marTop w:val="0"/>
                                          <w:marBottom w:val="0"/>
                                          <w:divBdr>
                                            <w:top w:val="none" w:sz="0" w:space="0" w:color="auto"/>
                                            <w:left w:val="none" w:sz="0" w:space="0" w:color="auto"/>
                                            <w:bottom w:val="none" w:sz="0" w:space="0" w:color="auto"/>
                                            <w:right w:val="none" w:sz="0" w:space="0" w:color="auto"/>
                                          </w:divBdr>
                                          <w:divsChild>
                                            <w:div w:id="1774208954">
                                              <w:marLeft w:val="0"/>
                                              <w:marRight w:val="0"/>
                                              <w:marTop w:val="0"/>
                                              <w:marBottom w:val="0"/>
                                              <w:divBdr>
                                                <w:top w:val="none" w:sz="0" w:space="0" w:color="auto"/>
                                                <w:left w:val="none" w:sz="0" w:space="0" w:color="auto"/>
                                                <w:bottom w:val="none" w:sz="0" w:space="0" w:color="auto"/>
                                                <w:right w:val="none" w:sz="0" w:space="0" w:color="auto"/>
                                              </w:divBdr>
                                              <w:divsChild>
                                                <w:div w:id="6027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01655">
                                  <w:marLeft w:val="0"/>
                                  <w:marRight w:val="0"/>
                                  <w:marTop w:val="0"/>
                                  <w:marBottom w:val="150"/>
                                  <w:divBdr>
                                    <w:top w:val="none" w:sz="0" w:space="0" w:color="auto"/>
                                    <w:left w:val="none" w:sz="0" w:space="0" w:color="auto"/>
                                    <w:bottom w:val="single" w:sz="6" w:space="8" w:color="EFEFEF"/>
                                    <w:right w:val="none" w:sz="0" w:space="0" w:color="auto"/>
                                  </w:divBdr>
                                  <w:divsChild>
                                    <w:div w:id="491678237">
                                      <w:marLeft w:val="0"/>
                                      <w:marRight w:val="0"/>
                                      <w:marTop w:val="0"/>
                                      <w:marBottom w:val="0"/>
                                      <w:divBdr>
                                        <w:top w:val="none" w:sz="0" w:space="0" w:color="auto"/>
                                        <w:left w:val="none" w:sz="0" w:space="0" w:color="auto"/>
                                        <w:bottom w:val="none" w:sz="0" w:space="0" w:color="auto"/>
                                        <w:right w:val="none" w:sz="0" w:space="0" w:color="auto"/>
                                      </w:divBdr>
                                    </w:div>
                                    <w:div w:id="14644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2039">
                              <w:marLeft w:val="0"/>
                              <w:marRight w:val="0"/>
                              <w:marTop w:val="0"/>
                              <w:marBottom w:val="150"/>
                              <w:divBdr>
                                <w:top w:val="none" w:sz="0" w:space="0" w:color="auto"/>
                                <w:left w:val="none" w:sz="0" w:space="0" w:color="auto"/>
                                <w:bottom w:val="none" w:sz="0" w:space="0" w:color="auto"/>
                                <w:right w:val="none" w:sz="0" w:space="0" w:color="auto"/>
                              </w:divBdr>
                              <w:divsChild>
                                <w:div w:id="196353210">
                                  <w:marLeft w:val="0"/>
                                  <w:marRight w:val="0"/>
                                  <w:marTop w:val="0"/>
                                  <w:marBottom w:val="0"/>
                                  <w:divBdr>
                                    <w:top w:val="none" w:sz="0" w:space="0" w:color="auto"/>
                                    <w:left w:val="none" w:sz="0" w:space="0" w:color="auto"/>
                                    <w:bottom w:val="none" w:sz="0" w:space="0" w:color="auto"/>
                                    <w:right w:val="none" w:sz="0" w:space="0" w:color="auto"/>
                                  </w:divBdr>
                                </w:div>
                                <w:div w:id="9646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6282">
                      <w:marLeft w:val="0"/>
                      <w:marRight w:val="0"/>
                      <w:marTop w:val="0"/>
                      <w:marBottom w:val="0"/>
                      <w:divBdr>
                        <w:top w:val="none" w:sz="0" w:space="0" w:color="auto"/>
                        <w:left w:val="none" w:sz="0" w:space="0" w:color="auto"/>
                        <w:bottom w:val="none" w:sz="0" w:space="0" w:color="auto"/>
                        <w:right w:val="none" w:sz="0" w:space="0" w:color="auto"/>
                      </w:divBdr>
                      <w:divsChild>
                        <w:div w:id="1036856550">
                          <w:marLeft w:val="0"/>
                          <w:marRight w:val="0"/>
                          <w:marTop w:val="0"/>
                          <w:marBottom w:val="0"/>
                          <w:divBdr>
                            <w:top w:val="none" w:sz="0" w:space="0" w:color="auto"/>
                            <w:left w:val="none" w:sz="0" w:space="0" w:color="auto"/>
                            <w:bottom w:val="none" w:sz="0" w:space="0" w:color="auto"/>
                            <w:right w:val="none" w:sz="0" w:space="0" w:color="auto"/>
                          </w:divBdr>
                        </w:div>
                        <w:div w:id="11085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989510">
      <w:bodyDiv w:val="1"/>
      <w:marLeft w:val="0"/>
      <w:marRight w:val="0"/>
      <w:marTop w:val="0"/>
      <w:marBottom w:val="0"/>
      <w:divBdr>
        <w:top w:val="none" w:sz="0" w:space="0" w:color="auto"/>
        <w:left w:val="none" w:sz="0" w:space="0" w:color="auto"/>
        <w:bottom w:val="none" w:sz="0" w:space="0" w:color="auto"/>
        <w:right w:val="none" w:sz="0" w:space="0" w:color="auto"/>
      </w:divBdr>
    </w:div>
    <w:div w:id="469135831">
      <w:bodyDiv w:val="1"/>
      <w:marLeft w:val="0"/>
      <w:marRight w:val="0"/>
      <w:marTop w:val="0"/>
      <w:marBottom w:val="0"/>
      <w:divBdr>
        <w:top w:val="none" w:sz="0" w:space="0" w:color="auto"/>
        <w:left w:val="none" w:sz="0" w:space="0" w:color="auto"/>
        <w:bottom w:val="none" w:sz="0" w:space="0" w:color="auto"/>
        <w:right w:val="none" w:sz="0" w:space="0" w:color="auto"/>
      </w:divBdr>
    </w:div>
    <w:div w:id="490105177">
      <w:bodyDiv w:val="1"/>
      <w:marLeft w:val="0"/>
      <w:marRight w:val="0"/>
      <w:marTop w:val="0"/>
      <w:marBottom w:val="0"/>
      <w:divBdr>
        <w:top w:val="none" w:sz="0" w:space="0" w:color="auto"/>
        <w:left w:val="none" w:sz="0" w:space="0" w:color="auto"/>
        <w:bottom w:val="none" w:sz="0" w:space="0" w:color="auto"/>
        <w:right w:val="none" w:sz="0" w:space="0" w:color="auto"/>
      </w:divBdr>
    </w:div>
    <w:div w:id="515382807">
      <w:bodyDiv w:val="1"/>
      <w:marLeft w:val="0"/>
      <w:marRight w:val="0"/>
      <w:marTop w:val="0"/>
      <w:marBottom w:val="0"/>
      <w:divBdr>
        <w:top w:val="none" w:sz="0" w:space="0" w:color="auto"/>
        <w:left w:val="none" w:sz="0" w:space="0" w:color="auto"/>
        <w:bottom w:val="none" w:sz="0" w:space="0" w:color="auto"/>
        <w:right w:val="none" w:sz="0" w:space="0" w:color="auto"/>
      </w:divBdr>
    </w:div>
    <w:div w:id="553471453">
      <w:bodyDiv w:val="1"/>
      <w:marLeft w:val="0"/>
      <w:marRight w:val="0"/>
      <w:marTop w:val="0"/>
      <w:marBottom w:val="0"/>
      <w:divBdr>
        <w:top w:val="none" w:sz="0" w:space="0" w:color="auto"/>
        <w:left w:val="none" w:sz="0" w:space="0" w:color="auto"/>
        <w:bottom w:val="none" w:sz="0" w:space="0" w:color="auto"/>
        <w:right w:val="none" w:sz="0" w:space="0" w:color="auto"/>
      </w:divBdr>
    </w:div>
    <w:div w:id="691347284">
      <w:bodyDiv w:val="1"/>
      <w:marLeft w:val="0"/>
      <w:marRight w:val="0"/>
      <w:marTop w:val="0"/>
      <w:marBottom w:val="0"/>
      <w:divBdr>
        <w:top w:val="none" w:sz="0" w:space="0" w:color="auto"/>
        <w:left w:val="none" w:sz="0" w:space="0" w:color="auto"/>
        <w:bottom w:val="none" w:sz="0" w:space="0" w:color="auto"/>
        <w:right w:val="none" w:sz="0" w:space="0" w:color="auto"/>
      </w:divBdr>
    </w:div>
    <w:div w:id="724180914">
      <w:bodyDiv w:val="1"/>
      <w:marLeft w:val="0"/>
      <w:marRight w:val="0"/>
      <w:marTop w:val="0"/>
      <w:marBottom w:val="0"/>
      <w:divBdr>
        <w:top w:val="none" w:sz="0" w:space="0" w:color="auto"/>
        <w:left w:val="none" w:sz="0" w:space="0" w:color="auto"/>
        <w:bottom w:val="none" w:sz="0" w:space="0" w:color="auto"/>
        <w:right w:val="none" w:sz="0" w:space="0" w:color="auto"/>
      </w:divBdr>
    </w:div>
    <w:div w:id="733815459">
      <w:bodyDiv w:val="1"/>
      <w:marLeft w:val="0"/>
      <w:marRight w:val="0"/>
      <w:marTop w:val="0"/>
      <w:marBottom w:val="0"/>
      <w:divBdr>
        <w:top w:val="none" w:sz="0" w:space="0" w:color="auto"/>
        <w:left w:val="none" w:sz="0" w:space="0" w:color="auto"/>
        <w:bottom w:val="none" w:sz="0" w:space="0" w:color="auto"/>
        <w:right w:val="none" w:sz="0" w:space="0" w:color="auto"/>
      </w:divBdr>
    </w:div>
    <w:div w:id="756250353">
      <w:bodyDiv w:val="1"/>
      <w:marLeft w:val="0"/>
      <w:marRight w:val="0"/>
      <w:marTop w:val="0"/>
      <w:marBottom w:val="0"/>
      <w:divBdr>
        <w:top w:val="none" w:sz="0" w:space="0" w:color="auto"/>
        <w:left w:val="none" w:sz="0" w:space="0" w:color="auto"/>
        <w:bottom w:val="none" w:sz="0" w:space="0" w:color="auto"/>
        <w:right w:val="none" w:sz="0" w:space="0" w:color="auto"/>
      </w:divBdr>
    </w:div>
    <w:div w:id="775713797">
      <w:bodyDiv w:val="1"/>
      <w:marLeft w:val="0"/>
      <w:marRight w:val="0"/>
      <w:marTop w:val="0"/>
      <w:marBottom w:val="0"/>
      <w:divBdr>
        <w:top w:val="none" w:sz="0" w:space="0" w:color="auto"/>
        <w:left w:val="none" w:sz="0" w:space="0" w:color="auto"/>
        <w:bottom w:val="none" w:sz="0" w:space="0" w:color="auto"/>
        <w:right w:val="none" w:sz="0" w:space="0" w:color="auto"/>
      </w:divBdr>
    </w:div>
    <w:div w:id="972373684">
      <w:bodyDiv w:val="1"/>
      <w:marLeft w:val="0"/>
      <w:marRight w:val="0"/>
      <w:marTop w:val="0"/>
      <w:marBottom w:val="0"/>
      <w:divBdr>
        <w:top w:val="none" w:sz="0" w:space="0" w:color="auto"/>
        <w:left w:val="none" w:sz="0" w:space="0" w:color="auto"/>
        <w:bottom w:val="none" w:sz="0" w:space="0" w:color="auto"/>
        <w:right w:val="none" w:sz="0" w:space="0" w:color="auto"/>
      </w:divBdr>
    </w:div>
    <w:div w:id="978146155">
      <w:bodyDiv w:val="1"/>
      <w:marLeft w:val="0"/>
      <w:marRight w:val="0"/>
      <w:marTop w:val="0"/>
      <w:marBottom w:val="0"/>
      <w:divBdr>
        <w:top w:val="none" w:sz="0" w:space="0" w:color="auto"/>
        <w:left w:val="none" w:sz="0" w:space="0" w:color="auto"/>
        <w:bottom w:val="none" w:sz="0" w:space="0" w:color="auto"/>
        <w:right w:val="none" w:sz="0" w:space="0" w:color="auto"/>
      </w:divBdr>
    </w:div>
    <w:div w:id="996686156">
      <w:bodyDiv w:val="1"/>
      <w:marLeft w:val="0"/>
      <w:marRight w:val="0"/>
      <w:marTop w:val="0"/>
      <w:marBottom w:val="0"/>
      <w:divBdr>
        <w:top w:val="none" w:sz="0" w:space="0" w:color="auto"/>
        <w:left w:val="none" w:sz="0" w:space="0" w:color="auto"/>
        <w:bottom w:val="none" w:sz="0" w:space="0" w:color="auto"/>
        <w:right w:val="none" w:sz="0" w:space="0" w:color="auto"/>
      </w:divBdr>
    </w:div>
    <w:div w:id="1013000037">
      <w:bodyDiv w:val="1"/>
      <w:marLeft w:val="0"/>
      <w:marRight w:val="0"/>
      <w:marTop w:val="0"/>
      <w:marBottom w:val="0"/>
      <w:divBdr>
        <w:top w:val="none" w:sz="0" w:space="0" w:color="auto"/>
        <w:left w:val="none" w:sz="0" w:space="0" w:color="auto"/>
        <w:bottom w:val="none" w:sz="0" w:space="0" w:color="auto"/>
        <w:right w:val="none" w:sz="0" w:space="0" w:color="auto"/>
      </w:divBdr>
    </w:div>
    <w:div w:id="1030766058">
      <w:bodyDiv w:val="1"/>
      <w:marLeft w:val="0"/>
      <w:marRight w:val="0"/>
      <w:marTop w:val="0"/>
      <w:marBottom w:val="0"/>
      <w:divBdr>
        <w:top w:val="none" w:sz="0" w:space="0" w:color="auto"/>
        <w:left w:val="none" w:sz="0" w:space="0" w:color="auto"/>
        <w:bottom w:val="none" w:sz="0" w:space="0" w:color="auto"/>
        <w:right w:val="none" w:sz="0" w:space="0" w:color="auto"/>
      </w:divBdr>
    </w:div>
    <w:div w:id="1064569252">
      <w:bodyDiv w:val="1"/>
      <w:marLeft w:val="0"/>
      <w:marRight w:val="0"/>
      <w:marTop w:val="0"/>
      <w:marBottom w:val="0"/>
      <w:divBdr>
        <w:top w:val="none" w:sz="0" w:space="0" w:color="auto"/>
        <w:left w:val="none" w:sz="0" w:space="0" w:color="auto"/>
        <w:bottom w:val="none" w:sz="0" w:space="0" w:color="auto"/>
        <w:right w:val="none" w:sz="0" w:space="0" w:color="auto"/>
      </w:divBdr>
    </w:div>
    <w:div w:id="1094863596">
      <w:bodyDiv w:val="1"/>
      <w:marLeft w:val="0"/>
      <w:marRight w:val="0"/>
      <w:marTop w:val="0"/>
      <w:marBottom w:val="0"/>
      <w:divBdr>
        <w:top w:val="none" w:sz="0" w:space="0" w:color="auto"/>
        <w:left w:val="none" w:sz="0" w:space="0" w:color="auto"/>
        <w:bottom w:val="none" w:sz="0" w:space="0" w:color="auto"/>
        <w:right w:val="none" w:sz="0" w:space="0" w:color="auto"/>
      </w:divBdr>
    </w:div>
    <w:div w:id="1137072231">
      <w:bodyDiv w:val="1"/>
      <w:marLeft w:val="0"/>
      <w:marRight w:val="0"/>
      <w:marTop w:val="0"/>
      <w:marBottom w:val="0"/>
      <w:divBdr>
        <w:top w:val="none" w:sz="0" w:space="0" w:color="auto"/>
        <w:left w:val="none" w:sz="0" w:space="0" w:color="auto"/>
        <w:bottom w:val="none" w:sz="0" w:space="0" w:color="auto"/>
        <w:right w:val="none" w:sz="0" w:space="0" w:color="auto"/>
      </w:divBdr>
    </w:div>
    <w:div w:id="1276987712">
      <w:bodyDiv w:val="1"/>
      <w:marLeft w:val="0"/>
      <w:marRight w:val="0"/>
      <w:marTop w:val="0"/>
      <w:marBottom w:val="0"/>
      <w:divBdr>
        <w:top w:val="none" w:sz="0" w:space="0" w:color="auto"/>
        <w:left w:val="none" w:sz="0" w:space="0" w:color="auto"/>
        <w:bottom w:val="none" w:sz="0" w:space="0" w:color="auto"/>
        <w:right w:val="none" w:sz="0" w:space="0" w:color="auto"/>
      </w:divBdr>
    </w:div>
    <w:div w:id="1306395764">
      <w:bodyDiv w:val="1"/>
      <w:marLeft w:val="0"/>
      <w:marRight w:val="0"/>
      <w:marTop w:val="0"/>
      <w:marBottom w:val="0"/>
      <w:divBdr>
        <w:top w:val="none" w:sz="0" w:space="0" w:color="auto"/>
        <w:left w:val="none" w:sz="0" w:space="0" w:color="auto"/>
        <w:bottom w:val="none" w:sz="0" w:space="0" w:color="auto"/>
        <w:right w:val="none" w:sz="0" w:space="0" w:color="auto"/>
      </w:divBdr>
    </w:div>
    <w:div w:id="1330595264">
      <w:bodyDiv w:val="1"/>
      <w:marLeft w:val="0"/>
      <w:marRight w:val="0"/>
      <w:marTop w:val="0"/>
      <w:marBottom w:val="0"/>
      <w:divBdr>
        <w:top w:val="none" w:sz="0" w:space="0" w:color="auto"/>
        <w:left w:val="none" w:sz="0" w:space="0" w:color="auto"/>
        <w:bottom w:val="none" w:sz="0" w:space="0" w:color="auto"/>
        <w:right w:val="none" w:sz="0" w:space="0" w:color="auto"/>
      </w:divBdr>
    </w:div>
    <w:div w:id="1354501236">
      <w:bodyDiv w:val="1"/>
      <w:marLeft w:val="0"/>
      <w:marRight w:val="0"/>
      <w:marTop w:val="0"/>
      <w:marBottom w:val="0"/>
      <w:divBdr>
        <w:top w:val="none" w:sz="0" w:space="0" w:color="auto"/>
        <w:left w:val="none" w:sz="0" w:space="0" w:color="auto"/>
        <w:bottom w:val="none" w:sz="0" w:space="0" w:color="auto"/>
        <w:right w:val="none" w:sz="0" w:space="0" w:color="auto"/>
      </w:divBdr>
    </w:div>
    <w:div w:id="1354571773">
      <w:bodyDiv w:val="1"/>
      <w:marLeft w:val="0"/>
      <w:marRight w:val="0"/>
      <w:marTop w:val="0"/>
      <w:marBottom w:val="0"/>
      <w:divBdr>
        <w:top w:val="none" w:sz="0" w:space="0" w:color="auto"/>
        <w:left w:val="none" w:sz="0" w:space="0" w:color="auto"/>
        <w:bottom w:val="none" w:sz="0" w:space="0" w:color="auto"/>
        <w:right w:val="none" w:sz="0" w:space="0" w:color="auto"/>
      </w:divBdr>
    </w:div>
    <w:div w:id="1356157486">
      <w:bodyDiv w:val="1"/>
      <w:marLeft w:val="0"/>
      <w:marRight w:val="0"/>
      <w:marTop w:val="0"/>
      <w:marBottom w:val="0"/>
      <w:divBdr>
        <w:top w:val="none" w:sz="0" w:space="0" w:color="auto"/>
        <w:left w:val="none" w:sz="0" w:space="0" w:color="auto"/>
        <w:bottom w:val="none" w:sz="0" w:space="0" w:color="auto"/>
        <w:right w:val="none" w:sz="0" w:space="0" w:color="auto"/>
      </w:divBdr>
    </w:div>
    <w:div w:id="1379738313">
      <w:bodyDiv w:val="1"/>
      <w:marLeft w:val="0"/>
      <w:marRight w:val="0"/>
      <w:marTop w:val="0"/>
      <w:marBottom w:val="0"/>
      <w:divBdr>
        <w:top w:val="none" w:sz="0" w:space="0" w:color="auto"/>
        <w:left w:val="none" w:sz="0" w:space="0" w:color="auto"/>
        <w:bottom w:val="none" w:sz="0" w:space="0" w:color="auto"/>
        <w:right w:val="none" w:sz="0" w:space="0" w:color="auto"/>
      </w:divBdr>
    </w:div>
    <w:div w:id="1411200784">
      <w:bodyDiv w:val="1"/>
      <w:marLeft w:val="0"/>
      <w:marRight w:val="0"/>
      <w:marTop w:val="0"/>
      <w:marBottom w:val="0"/>
      <w:divBdr>
        <w:top w:val="none" w:sz="0" w:space="0" w:color="auto"/>
        <w:left w:val="none" w:sz="0" w:space="0" w:color="auto"/>
        <w:bottom w:val="none" w:sz="0" w:space="0" w:color="auto"/>
        <w:right w:val="none" w:sz="0" w:space="0" w:color="auto"/>
      </w:divBdr>
    </w:div>
    <w:div w:id="1457413450">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18541903">
      <w:bodyDiv w:val="1"/>
      <w:marLeft w:val="0"/>
      <w:marRight w:val="0"/>
      <w:marTop w:val="0"/>
      <w:marBottom w:val="0"/>
      <w:divBdr>
        <w:top w:val="none" w:sz="0" w:space="0" w:color="auto"/>
        <w:left w:val="none" w:sz="0" w:space="0" w:color="auto"/>
        <w:bottom w:val="none" w:sz="0" w:space="0" w:color="auto"/>
        <w:right w:val="none" w:sz="0" w:space="0" w:color="auto"/>
      </w:divBdr>
    </w:div>
    <w:div w:id="1544556487">
      <w:bodyDiv w:val="1"/>
      <w:marLeft w:val="0"/>
      <w:marRight w:val="0"/>
      <w:marTop w:val="0"/>
      <w:marBottom w:val="0"/>
      <w:divBdr>
        <w:top w:val="none" w:sz="0" w:space="0" w:color="auto"/>
        <w:left w:val="none" w:sz="0" w:space="0" w:color="auto"/>
        <w:bottom w:val="none" w:sz="0" w:space="0" w:color="auto"/>
        <w:right w:val="none" w:sz="0" w:space="0" w:color="auto"/>
      </w:divBdr>
    </w:div>
    <w:div w:id="1591504222">
      <w:bodyDiv w:val="1"/>
      <w:marLeft w:val="0"/>
      <w:marRight w:val="0"/>
      <w:marTop w:val="0"/>
      <w:marBottom w:val="0"/>
      <w:divBdr>
        <w:top w:val="none" w:sz="0" w:space="0" w:color="auto"/>
        <w:left w:val="none" w:sz="0" w:space="0" w:color="auto"/>
        <w:bottom w:val="none" w:sz="0" w:space="0" w:color="auto"/>
        <w:right w:val="none" w:sz="0" w:space="0" w:color="auto"/>
      </w:divBdr>
    </w:div>
    <w:div w:id="1607620229">
      <w:bodyDiv w:val="1"/>
      <w:marLeft w:val="0"/>
      <w:marRight w:val="0"/>
      <w:marTop w:val="0"/>
      <w:marBottom w:val="0"/>
      <w:divBdr>
        <w:top w:val="none" w:sz="0" w:space="0" w:color="auto"/>
        <w:left w:val="none" w:sz="0" w:space="0" w:color="auto"/>
        <w:bottom w:val="none" w:sz="0" w:space="0" w:color="auto"/>
        <w:right w:val="none" w:sz="0" w:space="0" w:color="auto"/>
      </w:divBdr>
    </w:div>
    <w:div w:id="1611472961">
      <w:bodyDiv w:val="1"/>
      <w:marLeft w:val="0"/>
      <w:marRight w:val="0"/>
      <w:marTop w:val="0"/>
      <w:marBottom w:val="0"/>
      <w:divBdr>
        <w:top w:val="none" w:sz="0" w:space="0" w:color="auto"/>
        <w:left w:val="none" w:sz="0" w:space="0" w:color="auto"/>
        <w:bottom w:val="none" w:sz="0" w:space="0" w:color="auto"/>
        <w:right w:val="none" w:sz="0" w:space="0" w:color="auto"/>
      </w:divBdr>
    </w:div>
    <w:div w:id="1612280864">
      <w:bodyDiv w:val="1"/>
      <w:marLeft w:val="0"/>
      <w:marRight w:val="0"/>
      <w:marTop w:val="0"/>
      <w:marBottom w:val="0"/>
      <w:divBdr>
        <w:top w:val="none" w:sz="0" w:space="0" w:color="auto"/>
        <w:left w:val="none" w:sz="0" w:space="0" w:color="auto"/>
        <w:bottom w:val="none" w:sz="0" w:space="0" w:color="auto"/>
        <w:right w:val="none" w:sz="0" w:space="0" w:color="auto"/>
      </w:divBdr>
    </w:div>
    <w:div w:id="1617953575">
      <w:bodyDiv w:val="1"/>
      <w:marLeft w:val="0"/>
      <w:marRight w:val="0"/>
      <w:marTop w:val="0"/>
      <w:marBottom w:val="0"/>
      <w:divBdr>
        <w:top w:val="none" w:sz="0" w:space="0" w:color="auto"/>
        <w:left w:val="none" w:sz="0" w:space="0" w:color="auto"/>
        <w:bottom w:val="none" w:sz="0" w:space="0" w:color="auto"/>
        <w:right w:val="none" w:sz="0" w:space="0" w:color="auto"/>
      </w:divBdr>
    </w:div>
    <w:div w:id="1721591911">
      <w:bodyDiv w:val="1"/>
      <w:marLeft w:val="0"/>
      <w:marRight w:val="0"/>
      <w:marTop w:val="0"/>
      <w:marBottom w:val="0"/>
      <w:divBdr>
        <w:top w:val="none" w:sz="0" w:space="0" w:color="auto"/>
        <w:left w:val="none" w:sz="0" w:space="0" w:color="auto"/>
        <w:bottom w:val="none" w:sz="0" w:space="0" w:color="auto"/>
        <w:right w:val="none" w:sz="0" w:space="0" w:color="auto"/>
      </w:divBdr>
    </w:div>
    <w:div w:id="1728600594">
      <w:bodyDiv w:val="1"/>
      <w:marLeft w:val="0"/>
      <w:marRight w:val="0"/>
      <w:marTop w:val="0"/>
      <w:marBottom w:val="0"/>
      <w:divBdr>
        <w:top w:val="none" w:sz="0" w:space="0" w:color="auto"/>
        <w:left w:val="none" w:sz="0" w:space="0" w:color="auto"/>
        <w:bottom w:val="none" w:sz="0" w:space="0" w:color="auto"/>
        <w:right w:val="none" w:sz="0" w:space="0" w:color="auto"/>
      </w:divBdr>
    </w:div>
    <w:div w:id="1740861194">
      <w:bodyDiv w:val="1"/>
      <w:marLeft w:val="0"/>
      <w:marRight w:val="0"/>
      <w:marTop w:val="0"/>
      <w:marBottom w:val="0"/>
      <w:divBdr>
        <w:top w:val="none" w:sz="0" w:space="0" w:color="auto"/>
        <w:left w:val="none" w:sz="0" w:space="0" w:color="auto"/>
        <w:bottom w:val="none" w:sz="0" w:space="0" w:color="auto"/>
        <w:right w:val="none" w:sz="0" w:space="0" w:color="auto"/>
      </w:divBdr>
    </w:div>
    <w:div w:id="1743404950">
      <w:bodyDiv w:val="1"/>
      <w:marLeft w:val="0"/>
      <w:marRight w:val="0"/>
      <w:marTop w:val="0"/>
      <w:marBottom w:val="0"/>
      <w:divBdr>
        <w:top w:val="none" w:sz="0" w:space="0" w:color="auto"/>
        <w:left w:val="none" w:sz="0" w:space="0" w:color="auto"/>
        <w:bottom w:val="none" w:sz="0" w:space="0" w:color="auto"/>
        <w:right w:val="none" w:sz="0" w:space="0" w:color="auto"/>
      </w:divBdr>
    </w:div>
    <w:div w:id="1779133742">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849296049">
      <w:bodyDiv w:val="1"/>
      <w:marLeft w:val="0"/>
      <w:marRight w:val="0"/>
      <w:marTop w:val="0"/>
      <w:marBottom w:val="0"/>
      <w:divBdr>
        <w:top w:val="none" w:sz="0" w:space="0" w:color="auto"/>
        <w:left w:val="none" w:sz="0" w:space="0" w:color="auto"/>
        <w:bottom w:val="none" w:sz="0" w:space="0" w:color="auto"/>
        <w:right w:val="none" w:sz="0" w:space="0" w:color="auto"/>
      </w:divBdr>
    </w:div>
    <w:div w:id="1857883476">
      <w:bodyDiv w:val="1"/>
      <w:marLeft w:val="0"/>
      <w:marRight w:val="0"/>
      <w:marTop w:val="0"/>
      <w:marBottom w:val="0"/>
      <w:divBdr>
        <w:top w:val="none" w:sz="0" w:space="0" w:color="auto"/>
        <w:left w:val="none" w:sz="0" w:space="0" w:color="auto"/>
        <w:bottom w:val="none" w:sz="0" w:space="0" w:color="auto"/>
        <w:right w:val="none" w:sz="0" w:space="0" w:color="auto"/>
      </w:divBdr>
    </w:div>
    <w:div w:id="1884948628">
      <w:bodyDiv w:val="1"/>
      <w:marLeft w:val="0"/>
      <w:marRight w:val="0"/>
      <w:marTop w:val="0"/>
      <w:marBottom w:val="0"/>
      <w:divBdr>
        <w:top w:val="none" w:sz="0" w:space="0" w:color="auto"/>
        <w:left w:val="none" w:sz="0" w:space="0" w:color="auto"/>
        <w:bottom w:val="none" w:sz="0" w:space="0" w:color="auto"/>
        <w:right w:val="none" w:sz="0" w:space="0" w:color="auto"/>
      </w:divBdr>
    </w:div>
    <w:div w:id="1903104298">
      <w:bodyDiv w:val="1"/>
      <w:marLeft w:val="0"/>
      <w:marRight w:val="0"/>
      <w:marTop w:val="0"/>
      <w:marBottom w:val="0"/>
      <w:divBdr>
        <w:top w:val="none" w:sz="0" w:space="0" w:color="auto"/>
        <w:left w:val="none" w:sz="0" w:space="0" w:color="auto"/>
        <w:bottom w:val="none" w:sz="0" w:space="0" w:color="auto"/>
        <w:right w:val="none" w:sz="0" w:space="0" w:color="auto"/>
      </w:divBdr>
    </w:div>
    <w:div w:id="1903637722">
      <w:bodyDiv w:val="1"/>
      <w:marLeft w:val="0"/>
      <w:marRight w:val="0"/>
      <w:marTop w:val="0"/>
      <w:marBottom w:val="0"/>
      <w:divBdr>
        <w:top w:val="none" w:sz="0" w:space="0" w:color="auto"/>
        <w:left w:val="none" w:sz="0" w:space="0" w:color="auto"/>
        <w:bottom w:val="none" w:sz="0" w:space="0" w:color="auto"/>
        <w:right w:val="none" w:sz="0" w:space="0" w:color="auto"/>
      </w:divBdr>
    </w:div>
    <w:div w:id="1959530003">
      <w:bodyDiv w:val="1"/>
      <w:marLeft w:val="0"/>
      <w:marRight w:val="0"/>
      <w:marTop w:val="0"/>
      <w:marBottom w:val="0"/>
      <w:divBdr>
        <w:top w:val="none" w:sz="0" w:space="0" w:color="auto"/>
        <w:left w:val="none" w:sz="0" w:space="0" w:color="auto"/>
        <w:bottom w:val="none" w:sz="0" w:space="0" w:color="auto"/>
        <w:right w:val="none" w:sz="0" w:space="0" w:color="auto"/>
      </w:divBdr>
    </w:div>
    <w:div w:id="1963655374">
      <w:bodyDiv w:val="1"/>
      <w:marLeft w:val="0"/>
      <w:marRight w:val="0"/>
      <w:marTop w:val="0"/>
      <w:marBottom w:val="0"/>
      <w:divBdr>
        <w:top w:val="none" w:sz="0" w:space="0" w:color="auto"/>
        <w:left w:val="none" w:sz="0" w:space="0" w:color="auto"/>
        <w:bottom w:val="none" w:sz="0" w:space="0" w:color="auto"/>
        <w:right w:val="none" w:sz="0" w:space="0" w:color="auto"/>
      </w:divBdr>
    </w:div>
    <w:div w:id="2015570045">
      <w:bodyDiv w:val="1"/>
      <w:marLeft w:val="0"/>
      <w:marRight w:val="0"/>
      <w:marTop w:val="0"/>
      <w:marBottom w:val="0"/>
      <w:divBdr>
        <w:top w:val="none" w:sz="0" w:space="0" w:color="auto"/>
        <w:left w:val="none" w:sz="0" w:space="0" w:color="auto"/>
        <w:bottom w:val="none" w:sz="0" w:space="0" w:color="auto"/>
        <w:right w:val="none" w:sz="0" w:space="0" w:color="auto"/>
      </w:divBdr>
    </w:div>
    <w:div w:id="2043553651">
      <w:bodyDiv w:val="1"/>
      <w:marLeft w:val="0"/>
      <w:marRight w:val="0"/>
      <w:marTop w:val="0"/>
      <w:marBottom w:val="0"/>
      <w:divBdr>
        <w:top w:val="none" w:sz="0" w:space="0" w:color="auto"/>
        <w:left w:val="none" w:sz="0" w:space="0" w:color="auto"/>
        <w:bottom w:val="none" w:sz="0" w:space="0" w:color="auto"/>
        <w:right w:val="none" w:sz="0" w:space="0" w:color="auto"/>
      </w:divBdr>
    </w:div>
    <w:div w:id="210437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eb511945-55a0-4b8c-a28b-7bc3ad442a40" xsi:nil="true"/>
    <TaxCatchAll xmlns="81c01dc6-2c49-4730-b140-874c95cac377" xsi:nil="true"/>
    <lcf76f155ced4ddcb4097134ff3c332f xmlns="eb511945-55a0-4b8c-a28b-7bc3ad442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33738F76A1434F80376E56194BF1A6" ma:contentTypeVersion="16" ma:contentTypeDescription="Create a new document." ma:contentTypeScope="" ma:versionID="197a9dafe9093e88aee2748a29d878fb">
  <xsd:schema xmlns:xsd="http://www.w3.org/2001/XMLSchema" xmlns:xs="http://www.w3.org/2001/XMLSchema" xmlns:p="http://schemas.microsoft.com/office/2006/metadata/properties" xmlns:ns2="eb511945-55a0-4b8c-a28b-7bc3ad442a40" xmlns:ns3="e75883d2-18c9-4905-892c-33562302d513" xmlns:ns4="81c01dc6-2c49-4730-b140-874c95cac377" targetNamespace="http://schemas.microsoft.com/office/2006/metadata/properties" ma:root="true" ma:fieldsID="5554d13fe109e842fc25da3870b7c56d" ns2:_="" ns3:_="" ns4:_="">
    <xsd:import namespace="eb511945-55a0-4b8c-a28b-7bc3ad442a40"/>
    <xsd:import namespace="e75883d2-18c9-4905-892c-33562302d513"/>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Topic"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11945-55a0-4b8c-a28b-7bc3ad442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Topic" ma:index="21" nillable="true" ma:displayName="Topic" ma:internalName="Topic">
      <xsd:simpleType>
        <xsd:restriction base="dms:Text">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883d2-18c9-4905-892c-33562302d5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1adf00-6d05-41ae-bb6f-f81535a4e6ed}" ma:internalName="TaxCatchAll" ma:showField="CatchAllData" ma:web="4c70a926-dbaa-45f1-afc0-26a9639aec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 D O C U M E N T S ! 5 0 6 8 3 1 1 3 . 1 < / d o c u m e n t i d >  
     < s e n d e r i d > B U S S I M < / s e n d e r i d >  
     < s e n d e r e m a i l > M I C H A E L . B U S S I N G @ A G S . G O V . A U < / s e n d e r e m a i l >  
     < l a s t m o d i f i e d > 2 0 2 4 - 0 3 - 0 4 T 1 7 : 0 9 : 0 0 . 0 0 0 0 0 0 0 + 1 1 : 0 0 < / l a s t m o d i f i e d >  
     < d a t a b a s e > D O C U M E N T S < / d a t a b a s e >  
 < / p r o p e r t i e s > 
</file>

<file path=customXml/itemProps1.xml><?xml version="1.0" encoding="utf-8"?>
<ds:datastoreItem xmlns:ds="http://schemas.openxmlformats.org/officeDocument/2006/customXml" ds:itemID="{12E1BEA1-4036-4E60-87FD-9E22D943FD01}">
  <ds:schemaRefs>
    <ds:schemaRef ds:uri="http://schemas.microsoft.com/office/2006/metadata/properties"/>
    <ds:schemaRef ds:uri="http://schemas.microsoft.com/office/infopath/2007/PartnerControls"/>
    <ds:schemaRef ds:uri="b98728ac-f998-415c-abee-6b046fb1441e"/>
    <ds:schemaRef ds:uri="eb511945-55a0-4b8c-a28b-7bc3ad442a40"/>
    <ds:schemaRef ds:uri="81c01dc6-2c49-4730-b140-874c95cac377"/>
  </ds:schemaRefs>
</ds:datastoreItem>
</file>

<file path=customXml/itemProps2.xml><?xml version="1.0" encoding="utf-8"?>
<ds:datastoreItem xmlns:ds="http://schemas.openxmlformats.org/officeDocument/2006/customXml" ds:itemID="{877ACFBF-9EAA-4C09-AA88-7B776FBEB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11945-55a0-4b8c-a28b-7bc3ad442a40"/>
    <ds:schemaRef ds:uri="e75883d2-18c9-4905-892c-33562302d513"/>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B7B73-3295-469A-B7A5-C217817F11D9}">
  <ds:schemaRefs>
    <ds:schemaRef ds:uri="http://schemas.openxmlformats.org/officeDocument/2006/bibliography"/>
  </ds:schemaRefs>
</ds:datastoreItem>
</file>

<file path=customXml/itemProps4.xml><?xml version="1.0" encoding="utf-8"?>
<ds:datastoreItem xmlns:ds="http://schemas.openxmlformats.org/officeDocument/2006/customXml" ds:itemID="{1B298B72-67F7-48F0-A291-734F188BD860}">
  <ds:schemaRefs>
    <ds:schemaRef ds:uri="http://schemas.microsoft.com/sharepoint/v3/contenttype/forms"/>
  </ds:schemaRefs>
</ds:datastoreItem>
</file>

<file path=customXml/itemProps5.xml><?xml version="1.0" encoding="utf-8"?>
<ds:datastoreItem xmlns:ds="http://schemas.openxmlformats.org/officeDocument/2006/customXml" ds:itemID="{7EF690C7-97EE-4C23-82C7-7AC832C72E1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9004</Words>
  <Characters>48311</Characters>
  <Application>Microsoft Office Word</Application>
  <DocSecurity>4</DocSecurity>
  <Lines>402</Lines>
  <Paragraphs>114</Paragraphs>
  <ScaleCrop>false</ScaleCrop>
  <HeadingPairs>
    <vt:vector size="2" baseType="variant">
      <vt:variant>
        <vt:lpstr>Title</vt:lpstr>
      </vt:variant>
      <vt:variant>
        <vt:i4>1</vt:i4>
      </vt:variant>
    </vt:vector>
  </HeadingPairs>
  <TitlesOfParts>
    <vt:vector size="1" baseType="lpstr">
      <vt:lpstr>National Greenhouse and Energy Reporting (Measurement) Amendment (2023 Update) Determination 2023</vt:lpstr>
    </vt:vector>
  </TitlesOfParts>
  <Manager/>
  <Company/>
  <LinksUpToDate>false</LinksUpToDate>
  <CharactersWithSpaces>57201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Greenhouse and Energy Reporting (Measurement) Amendment (2023 Update) Determination 2023</dc:title>
  <dc:subject/>
  <dc:creator>Bussing, Michael</dc:creator>
  <cp:keywords/>
  <dc:description/>
  <cp:lastModifiedBy>Fuller, Amy</cp:lastModifiedBy>
  <cp:revision>2</cp:revision>
  <cp:lastPrinted>2024-01-22T22:09:00Z</cp:lastPrinted>
  <dcterms:created xsi:type="dcterms:W3CDTF">2024-04-24T04:53:00Z</dcterms:created>
  <dcterms:modified xsi:type="dcterms:W3CDTF">2024-04-24T04:53:00Z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0x010100CB33738F76A1434F80376E56194BF1A6</vt:lpwstr>
  </property>
  <property fmtid="{D5CDD505-2E9C-101B-9397-08002B2CF9AE}" pid="8" name="MediaServiceImageTags">
    <vt:lpwstr/>
  </property>
</Properties>
</file>