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A0BB" w14:textId="77777777" w:rsidR="00D45FDA" w:rsidRPr="00BF24A1" w:rsidRDefault="00D45FDA" w:rsidP="004E14E8">
      <w:pPr>
        <w:rPr>
          <w:sz w:val="28"/>
        </w:rPr>
      </w:pPr>
      <w:r w:rsidRPr="00BF24A1">
        <w:rPr>
          <w:noProof/>
        </w:rPr>
        <w:drawing>
          <wp:inline distT="0" distB="0" distL="0" distR="0" wp14:anchorId="68245E50" wp14:editId="5643163A">
            <wp:extent cx="1503328" cy="1105200"/>
            <wp:effectExtent l="0" t="0" r="1905" b="0"/>
            <wp:docPr id="102" name="Picture 10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12F984" w14:textId="77777777" w:rsidR="00D45FDA" w:rsidRPr="00BF24A1" w:rsidRDefault="00D45FDA" w:rsidP="004E14E8">
      <w:pPr>
        <w:rPr>
          <w:sz w:val="19"/>
        </w:rPr>
      </w:pPr>
    </w:p>
    <w:p w14:paraId="5FFB1B5C" w14:textId="77777777" w:rsidR="00D45FDA" w:rsidRPr="00BF24A1" w:rsidRDefault="00D45FDA" w:rsidP="004E14E8">
      <w:pPr>
        <w:pStyle w:val="ShortT"/>
      </w:pPr>
      <w:r w:rsidRPr="00BF24A1">
        <w:t>Federal Circuit and Family Court of Australia (Family Law) Amendment (202</w:t>
      </w:r>
      <w:r w:rsidR="00C16366" w:rsidRPr="00BF24A1">
        <w:t>4</w:t>
      </w:r>
      <w:r w:rsidRPr="00BF24A1">
        <w:t xml:space="preserve"> Measures No. 1) </w:t>
      </w:r>
      <w:r w:rsidR="005A7C82" w:rsidRPr="00BF24A1">
        <w:t>Rules 2</w:t>
      </w:r>
      <w:r w:rsidRPr="00BF24A1">
        <w:t>02</w:t>
      </w:r>
      <w:r w:rsidR="00C16366" w:rsidRPr="00BF24A1">
        <w:t>4</w:t>
      </w:r>
    </w:p>
    <w:p w14:paraId="3F559388" w14:textId="77777777" w:rsidR="00F41EBF" w:rsidRPr="00BF24A1" w:rsidRDefault="00F41EBF" w:rsidP="00655F90">
      <w:pPr>
        <w:pStyle w:val="SignCoverPageStart"/>
        <w:rPr>
          <w:szCs w:val="22"/>
        </w:rPr>
      </w:pPr>
      <w:r w:rsidRPr="00BF24A1">
        <w:t>We, Judges of the Federal Circuit and Family Court of Australia (</w:t>
      </w:r>
      <w:r w:rsidR="00540522" w:rsidRPr="00BF24A1">
        <w:t>Division 1</w:t>
      </w:r>
      <w:r w:rsidRPr="00BF24A1">
        <w:t>), make the following Rules of Court</w:t>
      </w:r>
      <w:r w:rsidRPr="00BF24A1">
        <w:rPr>
          <w:szCs w:val="22"/>
        </w:rPr>
        <w:t>.</w:t>
      </w:r>
    </w:p>
    <w:p w14:paraId="51098C97" w14:textId="58338B07" w:rsidR="00F41EBF" w:rsidRPr="00BF24A1" w:rsidRDefault="00F41EBF" w:rsidP="00655F90">
      <w:pPr>
        <w:keepNext/>
        <w:spacing w:before="300" w:line="240" w:lineRule="atLeast"/>
        <w:ind w:right="397"/>
        <w:jc w:val="both"/>
        <w:rPr>
          <w:szCs w:val="22"/>
        </w:rPr>
      </w:pPr>
      <w:r w:rsidRPr="00BF24A1">
        <w:rPr>
          <w:szCs w:val="22"/>
        </w:rPr>
        <w:t>Dated</w:t>
      </w:r>
      <w:r w:rsidRPr="00BF24A1">
        <w:rPr>
          <w:szCs w:val="22"/>
        </w:rPr>
        <w:tab/>
      </w:r>
      <w:r w:rsidRPr="00BF24A1">
        <w:rPr>
          <w:szCs w:val="22"/>
        </w:rPr>
        <w:tab/>
      </w:r>
      <w:r w:rsidRPr="00BF24A1">
        <w:rPr>
          <w:szCs w:val="22"/>
        </w:rPr>
        <w:tab/>
      </w:r>
      <w:r w:rsidR="00195F62">
        <w:rPr>
          <w:szCs w:val="22"/>
        </w:rPr>
        <w:t>2 May</w:t>
      </w:r>
      <w:r w:rsidRPr="00BF24A1">
        <w:rPr>
          <w:szCs w:val="22"/>
        </w:rPr>
        <w:tab/>
      </w:r>
      <w:r w:rsidR="00C16366" w:rsidRPr="00BF24A1">
        <w:rPr>
          <w:szCs w:val="22"/>
        </w:rPr>
        <w:fldChar w:fldCharType="begin"/>
      </w:r>
      <w:r w:rsidR="00C16366" w:rsidRPr="00BF24A1">
        <w:rPr>
          <w:szCs w:val="22"/>
        </w:rPr>
        <w:instrText xml:space="preserve"> DOCPROPERTY  DateMade </w:instrText>
      </w:r>
      <w:r w:rsidR="00C16366" w:rsidRPr="00BF24A1">
        <w:rPr>
          <w:szCs w:val="22"/>
        </w:rPr>
        <w:fldChar w:fldCharType="separate"/>
      </w:r>
      <w:r w:rsidR="00613036">
        <w:rPr>
          <w:szCs w:val="22"/>
        </w:rPr>
        <w:t>2024</w:t>
      </w:r>
      <w:r w:rsidR="00C16366" w:rsidRPr="00BF24A1">
        <w:rPr>
          <w:szCs w:val="22"/>
        </w:rPr>
        <w:fldChar w:fldCharType="end"/>
      </w:r>
    </w:p>
    <w:p w14:paraId="766361EE" w14:textId="14CA421D" w:rsidR="00E8449E" w:rsidRDefault="00195F62" w:rsidP="00195F62">
      <w:pPr>
        <w:tabs>
          <w:tab w:val="left" w:pos="3402"/>
        </w:tabs>
        <w:spacing w:line="276" w:lineRule="auto"/>
        <w:ind w:left="397" w:right="507"/>
        <w:jc w:val="right"/>
      </w:pPr>
      <w:r>
        <w:t>Alstergren CJ</w:t>
      </w:r>
    </w:p>
    <w:p w14:paraId="5F00EB0F" w14:textId="44655C2E" w:rsidR="00195F62" w:rsidRDefault="00195F62" w:rsidP="00195F62">
      <w:pPr>
        <w:tabs>
          <w:tab w:val="left" w:pos="3402"/>
        </w:tabs>
        <w:spacing w:line="276" w:lineRule="auto"/>
        <w:ind w:left="397" w:right="507"/>
        <w:jc w:val="right"/>
      </w:pPr>
      <w:r>
        <w:t>McClelland DCJ</w:t>
      </w:r>
    </w:p>
    <w:p w14:paraId="10C7D988" w14:textId="1E445123" w:rsidR="00195F62" w:rsidRDefault="00195F62" w:rsidP="00195F62">
      <w:pPr>
        <w:tabs>
          <w:tab w:val="left" w:pos="3402"/>
        </w:tabs>
        <w:spacing w:line="276" w:lineRule="auto"/>
        <w:ind w:left="397" w:right="507"/>
        <w:jc w:val="right"/>
      </w:pPr>
      <w:r>
        <w:t>Aldridge J</w:t>
      </w:r>
    </w:p>
    <w:p w14:paraId="1A019220" w14:textId="1EAFA4B0" w:rsidR="00195F62" w:rsidRDefault="00195F62" w:rsidP="00195F62">
      <w:pPr>
        <w:tabs>
          <w:tab w:val="left" w:pos="3402"/>
        </w:tabs>
        <w:spacing w:line="276" w:lineRule="auto"/>
        <w:ind w:left="397" w:right="507"/>
        <w:jc w:val="right"/>
      </w:pPr>
      <w:r>
        <w:t>Austin J</w:t>
      </w:r>
    </w:p>
    <w:p w14:paraId="073E489C" w14:textId="6679CC6E" w:rsidR="000F0CD8" w:rsidRDefault="000F0CD8" w:rsidP="00195F62">
      <w:pPr>
        <w:tabs>
          <w:tab w:val="left" w:pos="3402"/>
        </w:tabs>
        <w:spacing w:line="276" w:lineRule="auto"/>
        <w:ind w:left="397" w:right="507"/>
        <w:jc w:val="right"/>
      </w:pPr>
      <w:r>
        <w:t>Bennett J</w:t>
      </w:r>
    </w:p>
    <w:p w14:paraId="0BC8A0D9" w14:textId="0D1A5443" w:rsidR="000F0CD8" w:rsidRDefault="000F0CD8" w:rsidP="00195F62">
      <w:pPr>
        <w:tabs>
          <w:tab w:val="left" w:pos="3402"/>
        </w:tabs>
        <w:spacing w:line="276" w:lineRule="auto"/>
        <w:ind w:left="397" w:right="507"/>
        <w:jc w:val="right"/>
      </w:pPr>
      <w:r>
        <w:t>Berman J</w:t>
      </w:r>
    </w:p>
    <w:p w14:paraId="31ACC85E" w14:textId="35331C88" w:rsidR="000F0CD8" w:rsidRDefault="000F0CD8" w:rsidP="00195F62">
      <w:pPr>
        <w:tabs>
          <w:tab w:val="left" w:pos="3402"/>
        </w:tabs>
        <w:spacing w:line="276" w:lineRule="auto"/>
        <w:ind w:left="397" w:right="507"/>
        <w:jc w:val="right"/>
      </w:pPr>
      <w:r>
        <w:t>Gill J</w:t>
      </w:r>
    </w:p>
    <w:p w14:paraId="7B44A8AD" w14:textId="0A93F124" w:rsidR="000F0CD8" w:rsidRDefault="000F0CD8" w:rsidP="00195F62">
      <w:pPr>
        <w:tabs>
          <w:tab w:val="left" w:pos="3402"/>
        </w:tabs>
        <w:spacing w:line="276" w:lineRule="auto"/>
        <w:ind w:left="397" w:right="507"/>
        <w:jc w:val="right"/>
      </w:pPr>
      <w:r>
        <w:t>Baumann J</w:t>
      </w:r>
    </w:p>
    <w:p w14:paraId="7939E926" w14:textId="4025E8A4" w:rsidR="000F0CD8" w:rsidRDefault="000F0CD8" w:rsidP="00195F62">
      <w:pPr>
        <w:tabs>
          <w:tab w:val="left" w:pos="3402"/>
        </w:tabs>
        <w:spacing w:line="276" w:lineRule="auto"/>
        <w:ind w:left="397" w:right="507"/>
        <w:jc w:val="right"/>
      </w:pPr>
      <w:r>
        <w:t>Henderson J</w:t>
      </w:r>
    </w:p>
    <w:p w14:paraId="78B67ED5" w14:textId="6E36C7B0" w:rsidR="000F0CD8" w:rsidRDefault="000F0CD8" w:rsidP="00195F62">
      <w:pPr>
        <w:tabs>
          <w:tab w:val="left" w:pos="3402"/>
        </w:tabs>
        <w:spacing w:line="276" w:lineRule="auto"/>
        <w:ind w:left="397" w:right="507"/>
        <w:jc w:val="right"/>
      </w:pPr>
      <w:r>
        <w:t>Williams J</w:t>
      </w:r>
    </w:p>
    <w:p w14:paraId="437EF68C" w14:textId="485356EE" w:rsidR="000F0CD8" w:rsidRDefault="000F0CD8" w:rsidP="00195F62">
      <w:pPr>
        <w:tabs>
          <w:tab w:val="left" w:pos="3402"/>
        </w:tabs>
        <w:spacing w:line="276" w:lineRule="auto"/>
        <w:ind w:left="397" w:right="507"/>
        <w:jc w:val="right"/>
      </w:pPr>
      <w:r>
        <w:t>Wilson J</w:t>
      </w:r>
    </w:p>
    <w:p w14:paraId="2634A922" w14:textId="15199BE2" w:rsidR="000F0CD8" w:rsidRDefault="000F0CD8" w:rsidP="00195F62">
      <w:pPr>
        <w:tabs>
          <w:tab w:val="left" w:pos="3402"/>
        </w:tabs>
        <w:spacing w:line="276" w:lineRule="auto"/>
        <w:ind w:left="397" w:right="507"/>
        <w:jc w:val="right"/>
      </w:pPr>
      <w:r>
        <w:t>Harper J</w:t>
      </w:r>
    </w:p>
    <w:p w14:paraId="57D47613" w14:textId="59935EF7" w:rsidR="000F0CD8" w:rsidRDefault="000F0CD8" w:rsidP="00195F62">
      <w:pPr>
        <w:tabs>
          <w:tab w:val="left" w:pos="3402"/>
        </w:tabs>
        <w:spacing w:line="276" w:lineRule="auto"/>
        <w:ind w:left="397" w:right="507"/>
        <w:jc w:val="right"/>
      </w:pPr>
      <w:r>
        <w:t>Hartnett J</w:t>
      </w:r>
    </w:p>
    <w:p w14:paraId="45005126" w14:textId="5DB298D4" w:rsidR="000F0CD8" w:rsidRDefault="000F0CD8" w:rsidP="00195F62">
      <w:pPr>
        <w:tabs>
          <w:tab w:val="left" w:pos="3402"/>
        </w:tabs>
        <w:spacing w:line="276" w:lineRule="auto"/>
        <w:ind w:left="397" w:right="507"/>
        <w:jc w:val="right"/>
      </w:pPr>
      <w:r>
        <w:t>Altobelli J</w:t>
      </w:r>
    </w:p>
    <w:p w14:paraId="68C38DA5" w14:textId="77BA49B0" w:rsidR="000F0CD8" w:rsidRDefault="000F0CD8" w:rsidP="00195F62">
      <w:pPr>
        <w:tabs>
          <w:tab w:val="left" w:pos="3402"/>
        </w:tabs>
        <w:spacing w:line="276" w:lineRule="auto"/>
        <w:ind w:left="397" w:right="507"/>
        <w:jc w:val="right"/>
      </w:pPr>
      <w:r>
        <w:t>Howard J</w:t>
      </w:r>
    </w:p>
    <w:p w14:paraId="4D4A6FF8" w14:textId="576AF219" w:rsidR="000F0CD8" w:rsidRDefault="000F0CD8" w:rsidP="00195F62">
      <w:pPr>
        <w:tabs>
          <w:tab w:val="left" w:pos="3402"/>
        </w:tabs>
        <w:spacing w:line="276" w:lineRule="auto"/>
        <w:ind w:left="397" w:right="507"/>
        <w:jc w:val="right"/>
      </w:pPr>
      <w:r>
        <w:t>McGuire J</w:t>
      </w:r>
    </w:p>
    <w:p w14:paraId="27056E71" w14:textId="6B55E592" w:rsidR="000F0CD8" w:rsidRDefault="000F0CD8" w:rsidP="00195F62">
      <w:pPr>
        <w:tabs>
          <w:tab w:val="left" w:pos="3402"/>
        </w:tabs>
        <w:spacing w:line="276" w:lineRule="auto"/>
        <w:ind w:left="397" w:right="507"/>
        <w:jc w:val="right"/>
      </w:pPr>
      <w:r>
        <w:t>Campton J</w:t>
      </w:r>
    </w:p>
    <w:p w14:paraId="2CCCA72D" w14:textId="5D09BCA1" w:rsidR="000F0CD8" w:rsidRDefault="000F0CD8" w:rsidP="00195F62">
      <w:pPr>
        <w:tabs>
          <w:tab w:val="left" w:pos="3402"/>
        </w:tabs>
        <w:spacing w:line="276" w:lineRule="auto"/>
        <w:ind w:left="397" w:right="507"/>
        <w:jc w:val="right"/>
      </w:pPr>
      <w:r>
        <w:t>Jarrett J</w:t>
      </w:r>
    </w:p>
    <w:p w14:paraId="05C265F8" w14:textId="2E193278" w:rsidR="000F0CD8" w:rsidRDefault="000F0CD8" w:rsidP="00195F62">
      <w:pPr>
        <w:tabs>
          <w:tab w:val="left" w:pos="3402"/>
        </w:tabs>
        <w:spacing w:line="276" w:lineRule="auto"/>
        <w:ind w:left="397" w:right="507"/>
        <w:jc w:val="right"/>
      </w:pPr>
      <w:r>
        <w:t>Christie J</w:t>
      </w:r>
    </w:p>
    <w:p w14:paraId="55B08251" w14:textId="4230DDA4" w:rsidR="000F0CD8" w:rsidRDefault="000F0CD8" w:rsidP="00195F62">
      <w:pPr>
        <w:tabs>
          <w:tab w:val="left" w:pos="3402"/>
        </w:tabs>
        <w:spacing w:line="276" w:lineRule="auto"/>
        <w:ind w:left="397" w:right="507"/>
        <w:jc w:val="right"/>
      </w:pPr>
      <w:r>
        <w:t>Schonell J</w:t>
      </w:r>
    </w:p>
    <w:p w14:paraId="7205B416" w14:textId="62E292DA" w:rsidR="000F0CD8" w:rsidRDefault="000F0CD8" w:rsidP="00195F62">
      <w:pPr>
        <w:tabs>
          <w:tab w:val="left" w:pos="3402"/>
        </w:tabs>
        <w:spacing w:line="276" w:lineRule="auto"/>
        <w:ind w:left="397" w:right="507"/>
        <w:jc w:val="right"/>
      </w:pPr>
      <w:r>
        <w:t>Strum J</w:t>
      </w:r>
    </w:p>
    <w:p w14:paraId="232D6D9A" w14:textId="3D89C383" w:rsidR="000F0CD8" w:rsidRDefault="000F0CD8" w:rsidP="00195F62">
      <w:pPr>
        <w:tabs>
          <w:tab w:val="left" w:pos="3402"/>
        </w:tabs>
        <w:spacing w:line="276" w:lineRule="auto"/>
        <w:ind w:left="397" w:right="507"/>
        <w:jc w:val="right"/>
      </w:pPr>
      <w:r>
        <w:t xml:space="preserve"> McNab J</w:t>
      </w:r>
    </w:p>
    <w:p w14:paraId="3B04E1C6" w14:textId="20B5322F" w:rsidR="000F0CD8" w:rsidRDefault="000F0CD8" w:rsidP="00195F62">
      <w:pPr>
        <w:tabs>
          <w:tab w:val="left" w:pos="3402"/>
        </w:tabs>
        <w:spacing w:line="276" w:lineRule="auto"/>
        <w:ind w:left="397" w:right="507"/>
        <w:jc w:val="right"/>
      </w:pPr>
      <w:r>
        <w:t>Smith J</w:t>
      </w:r>
    </w:p>
    <w:p w14:paraId="1292D84D" w14:textId="61F60A3F" w:rsidR="000F0CD8" w:rsidRDefault="000F0CD8" w:rsidP="00195F62">
      <w:pPr>
        <w:tabs>
          <w:tab w:val="left" w:pos="3402"/>
        </w:tabs>
        <w:spacing w:line="276" w:lineRule="auto"/>
        <w:ind w:left="397" w:right="507"/>
        <w:jc w:val="right"/>
      </w:pPr>
      <w:r>
        <w:t>Brasch J</w:t>
      </w:r>
    </w:p>
    <w:p w14:paraId="66E5143B" w14:textId="4F24C5E8" w:rsidR="00E8449E" w:rsidRDefault="000F0CD8" w:rsidP="000F0CD8">
      <w:pPr>
        <w:tabs>
          <w:tab w:val="left" w:pos="3402"/>
        </w:tabs>
        <w:spacing w:line="276" w:lineRule="auto"/>
        <w:ind w:left="397" w:right="507"/>
        <w:jc w:val="right"/>
      </w:pPr>
      <w:r>
        <w:t>Carter J</w:t>
      </w:r>
    </w:p>
    <w:p w14:paraId="72DBBA3C" w14:textId="77777777" w:rsidR="000F0CD8" w:rsidRPr="00BF24A1" w:rsidRDefault="000F0CD8" w:rsidP="000F0CD8">
      <w:pPr>
        <w:tabs>
          <w:tab w:val="left" w:pos="3402"/>
        </w:tabs>
        <w:spacing w:line="276" w:lineRule="auto"/>
        <w:ind w:left="397" w:right="507"/>
        <w:jc w:val="right"/>
      </w:pPr>
    </w:p>
    <w:p w14:paraId="601467CC" w14:textId="77777777" w:rsidR="00A922A0" w:rsidRPr="00BF24A1" w:rsidRDefault="00AE7A6F" w:rsidP="00AE7A6F">
      <w:pPr>
        <w:keepNext/>
        <w:pBdr>
          <w:bottom w:val="single" w:sz="4" w:space="12" w:color="auto"/>
        </w:pBdr>
        <w:tabs>
          <w:tab w:val="left" w:pos="3402"/>
        </w:tabs>
        <w:spacing w:after="240" w:line="300" w:lineRule="atLeast"/>
        <w:ind w:right="397"/>
        <w:jc w:val="right"/>
      </w:pPr>
      <w:r w:rsidRPr="00BF24A1">
        <w:t>Judges</w:t>
      </w:r>
      <w:r w:rsidR="00A922A0" w:rsidRPr="00BF24A1">
        <w:t xml:space="preserve"> of the Federal Circuit and Family Court of Australia (Division 1)</w:t>
      </w:r>
    </w:p>
    <w:p w14:paraId="09DEF2FA" w14:textId="77777777" w:rsidR="00A922A0" w:rsidRPr="008F55F5" w:rsidRDefault="00A922A0" w:rsidP="00A922A0">
      <w:pPr>
        <w:pStyle w:val="Header"/>
        <w:tabs>
          <w:tab w:val="clear" w:pos="4150"/>
          <w:tab w:val="clear" w:pos="8307"/>
        </w:tabs>
      </w:pPr>
      <w:r w:rsidRPr="008F55F5">
        <w:rPr>
          <w:rStyle w:val="CharAmSchNo"/>
        </w:rPr>
        <w:t xml:space="preserve"> </w:t>
      </w:r>
      <w:r w:rsidRPr="008F55F5">
        <w:rPr>
          <w:rStyle w:val="CharAmSchText"/>
        </w:rPr>
        <w:t xml:space="preserve"> </w:t>
      </w:r>
    </w:p>
    <w:p w14:paraId="491C0995" w14:textId="77777777" w:rsidR="00A922A0" w:rsidRPr="008F55F5" w:rsidRDefault="00A922A0" w:rsidP="00A922A0">
      <w:pPr>
        <w:pStyle w:val="Header"/>
        <w:tabs>
          <w:tab w:val="clear" w:pos="4150"/>
          <w:tab w:val="clear" w:pos="8307"/>
        </w:tabs>
      </w:pPr>
      <w:r w:rsidRPr="008F55F5">
        <w:rPr>
          <w:rStyle w:val="CharAmPartNo"/>
        </w:rPr>
        <w:t xml:space="preserve"> </w:t>
      </w:r>
      <w:r w:rsidRPr="008F55F5">
        <w:rPr>
          <w:rStyle w:val="CharAmPartText"/>
        </w:rPr>
        <w:t xml:space="preserve"> </w:t>
      </w:r>
    </w:p>
    <w:p w14:paraId="53A86BC6" w14:textId="77777777" w:rsidR="00AE7A6F" w:rsidRPr="00BF24A1" w:rsidRDefault="00AE7A6F" w:rsidP="00AE7A6F">
      <w:pPr>
        <w:pStyle w:val="Header"/>
      </w:pPr>
      <w:r w:rsidRPr="008F55F5">
        <w:t xml:space="preserve"> </w:t>
      </w:r>
      <w:r w:rsidRPr="00BF24A1">
        <w:t xml:space="preserve"> </w:t>
      </w:r>
    </w:p>
    <w:p w14:paraId="7F3B722D" w14:textId="77777777" w:rsidR="00AE7A6F" w:rsidRPr="00BF24A1" w:rsidRDefault="00AE7A6F" w:rsidP="00AE7A6F">
      <w:pPr>
        <w:sectPr w:rsidR="00AE7A6F" w:rsidRPr="00BF24A1" w:rsidSect="009A2BE1">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6983417" w14:textId="77777777" w:rsidR="00220A0C" w:rsidRPr="00BF24A1" w:rsidRDefault="0048364F" w:rsidP="0048364F">
      <w:pPr>
        <w:outlineLvl w:val="0"/>
        <w:rPr>
          <w:sz w:val="36"/>
        </w:rPr>
      </w:pPr>
      <w:r w:rsidRPr="00BF24A1">
        <w:rPr>
          <w:sz w:val="36"/>
        </w:rPr>
        <w:lastRenderedPageBreak/>
        <w:t>Contents</w:t>
      </w:r>
    </w:p>
    <w:p w14:paraId="3813270E" w14:textId="3A4EB2E3" w:rsidR="00BF24A1" w:rsidRDefault="00BF24A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F24A1">
        <w:rPr>
          <w:noProof/>
        </w:rPr>
        <w:tab/>
      </w:r>
      <w:r w:rsidRPr="00BF24A1">
        <w:rPr>
          <w:noProof/>
        </w:rPr>
        <w:fldChar w:fldCharType="begin"/>
      </w:r>
      <w:r w:rsidRPr="00BF24A1">
        <w:rPr>
          <w:noProof/>
        </w:rPr>
        <w:instrText xml:space="preserve"> PAGEREF _Toc165391457 \h </w:instrText>
      </w:r>
      <w:r w:rsidRPr="00BF24A1">
        <w:rPr>
          <w:noProof/>
        </w:rPr>
      </w:r>
      <w:r w:rsidRPr="00BF24A1">
        <w:rPr>
          <w:noProof/>
        </w:rPr>
        <w:fldChar w:fldCharType="separate"/>
      </w:r>
      <w:r w:rsidR="00613036">
        <w:rPr>
          <w:noProof/>
        </w:rPr>
        <w:t>1</w:t>
      </w:r>
      <w:r w:rsidRPr="00BF24A1">
        <w:rPr>
          <w:noProof/>
        </w:rPr>
        <w:fldChar w:fldCharType="end"/>
      </w:r>
    </w:p>
    <w:p w14:paraId="51CE0F9D" w14:textId="205DBD77" w:rsidR="00BF24A1" w:rsidRDefault="00BF24A1">
      <w:pPr>
        <w:pStyle w:val="TOC5"/>
        <w:rPr>
          <w:rFonts w:asciiTheme="minorHAnsi" w:eastAsiaTheme="minorEastAsia" w:hAnsiTheme="minorHAnsi" w:cstheme="minorBidi"/>
          <w:noProof/>
          <w:kern w:val="0"/>
          <w:sz w:val="22"/>
          <w:szCs w:val="22"/>
        </w:rPr>
      </w:pPr>
      <w:r>
        <w:rPr>
          <w:noProof/>
        </w:rPr>
        <w:t>2</w:t>
      </w:r>
      <w:r>
        <w:rPr>
          <w:noProof/>
        </w:rPr>
        <w:tab/>
        <w:t>Commencement</w:t>
      </w:r>
      <w:r w:rsidRPr="00BF24A1">
        <w:rPr>
          <w:noProof/>
        </w:rPr>
        <w:tab/>
      </w:r>
      <w:r w:rsidRPr="00BF24A1">
        <w:rPr>
          <w:noProof/>
        </w:rPr>
        <w:fldChar w:fldCharType="begin"/>
      </w:r>
      <w:r w:rsidRPr="00BF24A1">
        <w:rPr>
          <w:noProof/>
        </w:rPr>
        <w:instrText xml:space="preserve"> PAGEREF _Toc165391458 \h </w:instrText>
      </w:r>
      <w:r w:rsidRPr="00BF24A1">
        <w:rPr>
          <w:noProof/>
        </w:rPr>
      </w:r>
      <w:r w:rsidRPr="00BF24A1">
        <w:rPr>
          <w:noProof/>
        </w:rPr>
        <w:fldChar w:fldCharType="separate"/>
      </w:r>
      <w:r w:rsidR="00613036">
        <w:rPr>
          <w:noProof/>
        </w:rPr>
        <w:t>1</w:t>
      </w:r>
      <w:r w:rsidRPr="00BF24A1">
        <w:rPr>
          <w:noProof/>
        </w:rPr>
        <w:fldChar w:fldCharType="end"/>
      </w:r>
    </w:p>
    <w:p w14:paraId="6939D778" w14:textId="21D918AA" w:rsidR="00BF24A1" w:rsidRDefault="00BF24A1">
      <w:pPr>
        <w:pStyle w:val="TOC5"/>
        <w:rPr>
          <w:rFonts w:asciiTheme="minorHAnsi" w:eastAsiaTheme="minorEastAsia" w:hAnsiTheme="minorHAnsi" w:cstheme="minorBidi"/>
          <w:noProof/>
          <w:kern w:val="0"/>
          <w:sz w:val="22"/>
          <w:szCs w:val="22"/>
        </w:rPr>
      </w:pPr>
      <w:r>
        <w:rPr>
          <w:noProof/>
        </w:rPr>
        <w:t>3</w:t>
      </w:r>
      <w:r>
        <w:rPr>
          <w:noProof/>
        </w:rPr>
        <w:tab/>
        <w:t>Authority</w:t>
      </w:r>
      <w:r w:rsidRPr="00BF24A1">
        <w:rPr>
          <w:noProof/>
        </w:rPr>
        <w:tab/>
      </w:r>
      <w:r w:rsidRPr="00BF24A1">
        <w:rPr>
          <w:noProof/>
        </w:rPr>
        <w:fldChar w:fldCharType="begin"/>
      </w:r>
      <w:r w:rsidRPr="00BF24A1">
        <w:rPr>
          <w:noProof/>
        </w:rPr>
        <w:instrText xml:space="preserve"> PAGEREF _Toc165391459 \h </w:instrText>
      </w:r>
      <w:r w:rsidRPr="00BF24A1">
        <w:rPr>
          <w:noProof/>
        </w:rPr>
      </w:r>
      <w:r w:rsidRPr="00BF24A1">
        <w:rPr>
          <w:noProof/>
        </w:rPr>
        <w:fldChar w:fldCharType="separate"/>
      </w:r>
      <w:r w:rsidR="00613036">
        <w:rPr>
          <w:noProof/>
        </w:rPr>
        <w:t>1</w:t>
      </w:r>
      <w:r w:rsidRPr="00BF24A1">
        <w:rPr>
          <w:noProof/>
        </w:rPr>
        <w:fldChar w:fldCharType="end"/>
      </w:r>
    </w:p>
    <w:p w14:paraId="6B0C03D6" w14:textId="68601757" w:rsidR="00BF24A1" w:rsidRDefault="00BF24A1">
      <w:pPr>
        <w:pStyle w:val="TOC5"/>
        <w:rPr>
          <w:rFonts w:asciiTheme="minorHAnsi" w:eastAsiaTheme="minorEastAsia" w:hAnsiTheme="minorHAnsi" w:cstheme="minorBidi"/>
          <w:noProof/>
          <w:kern w:val="0"/>
          <w:sz w:val="22"/>
          <w:szCs w:val="22"/>
        </w:rPr>
      </w:pPr>
      <w:r>
        <w:rPr>
          <w:noProof/>
        </w:rPr>
        <w:t>4</w:t>
      </w:r>
      <w:r>
        <w:rPr>
          <w:noProof/>
        </w:rPr>
        <w:tab/>
        <w:t>Schedules</w:t>
      </w:r>
      <w:r w:rsidRPr="00BF24A1">
        <w:rPr>
          <w:noProof/>
        </w:rPr>
        <w:tab/>
      </w:r>
      <w:r w:rsidRPr="00BF24A1">
        <w:rPr>
          <w:noProof/>
        </w:rPr>
        <w:fldChar w:fldCharType="begin"/>
      </w:r>
      <w:r w:rsidRPr="00BF24A1">
        <w:rPr>
          <w:noProof/>
        </w:rPr>
        <w:instrText xml:space="preserve"> PAGEREF _Toc165391460 \h </w:instrText>
      </w:r>
      <w:r w:rsidRPr="00BF24A1">
        <w:rPr>
          <w:noProof/>
        </w:rPr>
      </w:r>
      <w:r w:rsidRPr="00BF24A1">
        <w:rPr>
          <w:noProof/>
        </w:rPr>
        <w:fldChar w:fldCharType="separate"/>
      </w:r>
      <w:r w:rsidR="00613036">
        <w:rPr>
          <w:noProof/>
        </w:rPr>
        <w:t>1</w:t>
      </w:r>
      <w:r w:rsidRPr="00BF24A1">
        <w:rPr>
          <w:noProof/>
        </w:rPr>
        <w:fldChar w:fldCharType="end"/>
      </w:r>
    </w:p>
    <w:p w14:paraId="46FC2280" w14:textId="5D673640" w:rsidR="00BF24A1" w:rsidRDefault="00BF24A1">
      <w:pPr>
        <w:pStyle w:val="TOC6"/>
        <w:rPr>
          <w:rFonts w:asciiTheme="minorHAnsi" w:eastAsiaTheme="minorEastAsia" w:hAnsiTheme="minorHAnsi" w:cstheme="minorBidi"/>
          <w:b w:val="0"/>
          <w:noProof/>
          <w:kern w:val="0"/>
          <w:sz w:val="22"/>
          <w:szCs w:val="22"/>
        </w:rPr>
      </w:pPr>
      <w:r>
        <w:rPr>
          <w:noProof/>
        </w:rPr>
        <w:t>Schedule 1—Amendments</w:t>
      </w:r>
      <w:r w:rsidRPr="00BF24A1">
        <w:rPr>
          <w:b w:val="0"/>
          <w:noProof/>
          <w:sz w:val="18"/>
        </w:rPr>
        <w:tab/>
      </w:r>
      <w:r w:rsidRPr="00BF24A1">
        <w:rPr>
          <w:b w:val="0"/>
          <w:noProof/>
          <w:sz w:val="18"/>
        </w:rPr>
        <w:fldChar w:fldCharType="begin"/>
      </w:r>
      <w:r w:rsidRPr="00BF24A1">
        <w:rPr>
          <w:b w:val="0"/>
          <w:noProof/>
          <w:sz w:val="18"/>
        </w:rPr>
        <w:instrText xml:space="preserve"> PAGEREF _Toc165391461 \h </w:instrText>
      </w:r>
      <w:r w:rsidRPr="00BF24A1">
        <w:rPr>
          <w:b w:val="0"/>
          <w:noProof/>
          <w:sz w:val="18"/>
        </w:rPr>
      </w:r>
      <w:r w:rsidRPr="00BF24A1">
        <w:rPr>
          <w:b w:val="0"/>
          <w:noProof/>
          <w:sz w:val="18"/>
        </w:rPr>
        <w:fldChar w:fldCharType="separate"/>
      </w:r>
      <w:r w:rsidR="00613036">
        <w:rPr>
          <w:b w:val="0"/>
          <w:noProof/>
          <w:sz w:val="18"/>
        </w:rPr>
        <w:t>2</w:t>
      </w:r>
      <w:r w:rsidRPr="00BF24A1">
        <w:rPr>
          <w:b w:val="0"/>
          <w:noProof/>
          <w:sz w:val="18"/>
        </w:rPr>
        <w:fldChar w:fldCharType="end"/>
      </w:r>
    </w:p>
    <w:p w14:paraId="51C468C8" w14:textId="1C6E59CD" w:rsidR="00BF24A1" w:rsidRDefault="00BF24A1">
      <w:pPr>
        <w:pStyle w:val="TOC9"/>
        <w:rPr>
          <w:rFonts w:asciiTheme="minorHAnsi" w:eastAsiaTheme="minorEastAsia" w:hAnsiTheme="minorHAnsi" w:cstheme="minorBidi"/>
          <w:i w:val="0"/>
          <w:noProof/>
          <w:kern w:val="0"/>
          <w:sz w:val="22"/>
          <w:szCs w:val="22"/>
        </w:rPr>
      </w:pPr>
      <w:r w:rsidRPr="00055352">
        <w:rPr>
          <w:noProof/>
          <w:shd w:val="clear" w:color="auto" w:fill="FFFFFF"/>
        </w:rPr>
        <w:t>Federal Circuit and Family Court of Australia (Family Law) Rules 2021</w:t>
      </w:r>
      <w:r w:rsidRPr="00BF24A1">
        <w:rPr>
          <w:i w:val="0"/>
          <w:noProof/>
          <w:sz w:val="18"/>
        </w:rPr>
        <w:tab/>
      </w:r>
      <w:r w:rsidRPr="00BF24A1">
        <w:rPr>
          <w:i w:val="0"/>
          <w:noProof/>
          <w:sz w:val="18"/>
        </w:rPr>
        <w:fldChar w:fldCharType="begin"/>
      </w:r>
      <w:r w:rsidRPr="00BF24A1">
        <w:rPr>
          <w:i w:val="0"/>
          <w:noProof/>
          <w:sz w:val="18"/>
        </w:rPr>
        <w:instrText xml:space="preserve"> PAGEREF _Toc165391462 \h </w:instrText>
      </w:r>
      <w:r w:rsidRPr="00BF24A1">
        <w:rPr>
          <w:i w:val="0"/>
          <w:noProof/>
          <w:sz w:val="18"/>
        </w:rPr>
      </w:r>
      <w:r w:rsidRPr="00BF24A1">
        <w:rPr>
          <w:i w:val="0"/>
          <w:noProof/>
          <w:sz w:val="18"/>
        </w:rPr>
        <w:fldChar w:fldCharType="separate"/>
      </w:r>
      <w:r w:rsidR="00613036">
        <w:rPr>
          <w:i w:val="0"/>
          <w:noProof/>
          <w:sz w:val="18"/>
        </w:rPr>
        <w:t>2</w:t>
      </w:r>
      <w:r w:rsidRPr="00BF24A1">
        <w:rPr>
          <w:i w:val="0"/>
          <w:noProof/>
          <w:sz w:val="18"/>
        </w:rPr>
        <w:fldChar w:fldCharType="end"/>
      </w:r>
    </w:p>
    <w:p w14:paraId="76F4AA27" w14:textId="77777777" w:rsidR="0048364F" w:rsidRPr="00BF24A1" w:rsidRDefault="00BF24A1" w:rsidP="0048364F">
      <w:r>
        <w:fldChar w:fldCharType="end"/>
      </w:r>
    </w:p>
    <w:p w14:paraId="233090C8" w14:textId="77777777" w:rsidR="0048364F" w:rsidRPr="00BF24A1" w:rsidRDefault="0048364F" w:rsidP="0048364F">
      <w:pPr>
        <w:sectPr w:rsidR="0048364F" w:rsidRPr="00BF24A1" w:rsidSect="009A2BE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92F10D1" w14:textId="77777777" w:rsidR="0048364F" w:rsidRPr="00BF24A1" w:rsidRDefault="0048364F" w:rsidP="0048364F">
      <w:pPr>
        <w:pStyle w:val="ActHead5"/>
      </w:pPr>
      <w:bookmarkStart w:id="0" w:name="_Toc165391457"/>
      <w:r w:rsidRPr="008F55F5">
        <w:rPr>
          <w:rStyle w:val="CharSectno"/>
        </w:rPr>
        <w:lastRenderedPageBreak/>
        <w:t>1</w:t>
      </w:r>
      <w:r w:rsidRPr="00BF24A1">
        <w:t xml:space="preserve">  </w:t>
      </w:r>
      <w:r w:rsidR="004F676E" w:rsidRPr="00BF24A1">
        <w:t>Name</w:t>
      </w:r>
      <w:bookmarkEnd w:id="0"/>
    </w:p>
    <w:p w14:paraId="3DA4D254" w14:textId="77777777" w:rsidR="0048364F" w:rsidRPr="00BF24A1" w:rsidRDefault="0048364F" w:rsidP="0048364F">
      <w:pPr>
        <w:pStyle w:val="subsection"/>
      </w:pPr>
      <w:r w:rsidRPr="00BF24A1">
        <w:tab/>
      </w:r>
      <w:r w:rsidRPr="00BF24A1">
        <w:tab/>
      </w:r>
      <w:r w:rsidR="00D45FDA" w:rsidRPr="00BF24A1">
        <w:t>These Rules are</w:t>
      </w:r>
      <w:r w:rsidRPr="00BF24A1">
        <w:t xml:space="preserve"> the </w:t>
      </w:r>
      <w:r w:rsidR="005A7C82" w:rsidRPr="00BF24A1">
        <w:rPr>
          <w:i/>
          <w:noProof/>
        </w:rPr>
        <w:t>Federal Circuit and Family Court of Australia (Family Law) Amendment (2024 Measures No. 1) Rules 2024</w:t>
      </w:r>
      <w:r w:rsidRPr="00BF24A1">
        <w:t>.</w:t>
      </w:r>
    </w:p>
    <w:p w14:paraId="7725C764" w14:textId="77777777" w:rsidR="004F676E" w:rsidRPr="00BF24A1" w:rsidRDefault="0048364F" w:rsidP="005452CC">
      <w:pPr>
        <w:pStyle w:val="ActHead5"/>
      </w:pPr>
      <w:bookmarkStart w:id="1" w:name="_Toc165391458"/>
      <w:r w:rsidRPr="008F55F5">
        <w:rPr>
          <w:rStyle w:val="CharSectno"/>
        </w:rPr>
        <w:t>2</w:t>
      </w:r>
      <w:r w:rsidRPr="00BF24A1">
        <w:t xml:space="preserve">  Commencement</w:t>
      </w:r>
      <w:bookmarkEnd w:id="1"/>
    </w:p>
    <w:p w14:paraId="7F5F3039" w14:textId="77777777" w:rsidR="005452CC" w:rsidRPr="00BF24A1" w:rsidRDefault="005452CC" w:rsidP="004E14E8">
      <w:pPr>
        <w:pStyle w:val="subsection"/>
      </w:pPr>
      <w:r w:rsidRPr="00BF24A1">
        <w:tab/>
        <w:t>(1)</w:t>
      </w:r>
      <w:r w:rsidRPr="00BF24A1">
        <w:tab/>
        <w:t xml:space="preserve">Each provision of </w:t>
      </w:r>
      <w:r w:rsidR="00D45FDA" w:rsidRPr="00BF24A1">
        <w:t>these Rules</w:t>
      </w:r>
      <w:r w:rsidRPr="00BF24A1">
        <w:t xml:space="preserve"> specified in column 1 of the table commences, or is taken to have commenced, in accordance with column 2 of the table. Any other statement in column 2 has effect according to its terms.</w:t>
      </w:r>
    </w:p>
    <w:p w14:paraId="01CA064D" w14:textId="77777777" w:rsidR="005452CC" w:rsidRPr="00BF24A1" w:rsidRDefault="005452CC" w:rsidP="004E14E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F24A1" w14:paraId="16515212" w14:textId="77777777" w:rsidTr="00AD7252">
        <w:trPr>
          <w:tblHeader/>
        </w:trPr>
        <w:tc>
          <w:tcPr>
            <w:tcW w:w="8364" w:type="dxa"/>
            <w:gridSpan w:val="3"/>
            <w:tcBorders>
              <w:top w:val="single" w:sz="12" w:space="0" w:color="auto"/>
              <w:bottom w:val="single" w:sz="6" w:space="0" w:color="auto"/>
            </w:tcBorders>
            <w:shd w:val="clear" w:color="auto" w:fill="auto"/>
            <w:hideMark/>
          </w:tcPr>
          <w:p w14:paraId="3E607ABC" w14:textId="77777777" w:rsidR="005452CC" w:rsidRPr="00BF24A1" w:rsidRDefault="005452CC" w:rsidP="004E14E8">
            <w:pPr>
              <w:pStyle w:val="TableHeading"/>
            </w:pPr>
            <w:r w:rsidRPr="00BF24A1">
              <w:t>Commencement information</w:t>
            </w:r>
          </w:p>
        </w:tc>
      </w:tr>
      <w:tr w:rsidR="005452CC" w:rsidRPr="00BF24A1" w14:paraId="4CB361C8" w14:textId="77777777" w:rsidTr="00AD7252">
        <w:trPr>
          <w:tblHeader/>
        </w:trPr>
        <w:tc>
          <w:tcPr>
            <w:tcW w:w="2127" w:type="dxa"/>
            <w:tcBorders>
              <w:top w:val="single" w:sz="6" w:space="0" w:color="auto"/>
              <w:bottom w:val="single" w:sz="6" w:space="0" w:color="auto"/>
            </w:tcBorders>
            <w:shd w:val="clear" w:color="auto" w:fill="auto"/>
            <w:hideMark/>
          </w:tcPr>
          <w:p w14:paraId="48C649DD" w14:textId="77777777" w:rsidR="005452CC" w:rsidRPr="00BF24A1" w:rsidRDefault="005452CC" w:rsidP="004E14E8">
            <w:pPr>
              <w:pStyle w:val="TableHeading"/>
            </w:pPr>
            <w:r w:rsidRPr="00BF24A1">
              <w:t>Column 1</w:t>
            </w:r>
          </w:p>
        </w:tc>
        <w:tc>
          <w:tcPr>
            <w:tcW w:w="4394" w:type="dxa"/>
            <w:tcBorders>
              <w:top w:val="single" w:sz="6" w:space="0" w:color="auto"/>
              <w:bottom w:val="single" w:sz="6" w:space="0" w:color="auto"/>
            </w:tcBorders>
            <w:shd w:val="clear" w:color="auto" w:fill="auto"/>
            <w:hideMark/>
          </w:tcPr>
          <w:p w14:paraId="7A0C8E81" w14:textId="77777777" w:rsidR="005452CC" w:rsidRPr="00BF24A1" w:rsidRDefault="005452CC" w:rsidP="004E14E8">
            <w:pPr>
              <w:pStyle w:val="TableHeading"/>
            </w:pPr>
            <w:r w:rsidRPr="00BF24A1">
              <w:t>Column 2</w:t>
            </w:r>
          </w:p>
        </w:tc>
        <w:tc>
          <w:tcPr>
            <w:tcW w:w="1843" w:type="dxa"/>
            <w:tcBorders>
              <w:top w:val="single" w:sz="6" w:space="0" w:color="auto"/>
              <w:bottom w:val="single" w:sz="6" w:space="0" w:color="auto"/>
            </w:tcBorders>
            <w:shd w:val="clear" w:color="auto" w:fill="auto"/>
            <w:hideMark/>
          </w:tcPr>
          <w:p w14:paraId="4EC3E84B" w14:textId="77777777" w:rsidR="005452CC" w:rsidRPr="00BF24A1" w:rsidRDefault="005452CC" w:rsidP="004E14E8">
            <w:pPr>
              <w:pStyle w:val="TableHeading"/>
            </w:pPr>
            <w:r w:rsidRPr="00BF24A1">
              <w:t>Column 3</w:t>
            </w:r>
          </w:p>
        </w:tc>
      </w:tr>
      <w:tr w:rsidR="005452CC" w:rsidRPr="00BF24A1" w14:paraId="566512F1" w14:textId="77777777" w:rsidTr="00AD7252">
        <w:trPr>
          <w:tblHeader/>
        </w:trPr>
        <w:tc>
          <w:tcPr>
            <w:tcW w:w="2127" w:type="dxa"/>
            <w:tcBorders>
              <w:top w:val="single" w:sz="6" w:space="0" w:color="auto"/>
              <w:bottom w:val="single" w:sz="12" w:space="0" w:color="auto"/>
            </w:tcBorders>
            <w:shd w:val="clear" w:color="auto" w:fill="auto"/>
            <w:hideMark/>
          </w:tcPr>
          <w:p w14:paraId="18BB1C03" w14:textId="77777777" w:rsidR="005452CC" w:rsidRPr="00BF24A1" w:rsidRDefault="005452CC" w:rsidP="004E14E8">
            <w:pPr>
              <w:pStyle w:val="TableHeading"/>
            </w:pPr>
            <w:r w:rsidRPr="00BF24A1">
              <w:t>Provisions</w:t>
            </w:r>
          </w:p>
        </w:tc>
        <w:tc>
          <w:tcPr>
            <w:tcW w:w="4394" w:type="dxa"/>
            <w:tcBorders>
              <w:top w:val="single" w:sz="6" w:space="0" w:color="auto"/>
              <w:bottom w:val="single" w:sz="12" w:space="0" w:color="auto"/>
            </w:tcBorders>
            <w:shd w:val="clear" w:color="auto" w:fill="auto"/>
            <w:hideMark/>
          </w:tcPr>
          <w:p w14:paraId="5D2E5736" w14:textId="77777777" w:rsidR="005452CC" w:rsidRPr="00BF24A1" w:rsidRDefault="005452CC" w:rsidP="004E14E8">
            <w:pPr>
              <w:pStyle w:val="TableHeading"/>
            </w:pPr>
            <w:r w:rsidRPr="00BF24A1">
              <w:t>Commencement</w:t>
            </w:r>
          </w:p>
        </w:tc>
        <w:tc>
          <w:tcPr>
            <w:tcW w:w="1843" w:type="dxa"/>
            <w:tcBorders>
              <w:top w:val="single" w:sz="6" w:space="0" w:color="auto"/>
              <w:bottom w:val="single" w:sz="12" w:space="0" w:color="auto"/>
            </w:tcBorders>
            <w:shd w:val="clear" w:color="auto" w:fill="auto"/>
            <w:hideMark/>
          </w:tcPr>
          <w:p w14:paraId="55D48E54" w14:textId="77777777" w:rsidR="005452CC" w:rsidRPr="00BF24A1" w:rsidRDefault="005452CC" w:rsidP="004E14E8">
            <w:pPr>
              <w:pStyle w:val="TableHeading"/>
            </w:pPr>
            <w:r w:rsidRPr="00BF24A1">
              <w:t>Date/Details</w:t>
            </w:r>
          </w:p>
        </w:tc>
      </w:tr>
      <w:tr w:rsidR="005452CC" w:rsidRPr="00BF24A1" w14:paraId="28CD51DB" w14:textId="77777777" w:rsidTr="00AD7252">
        <w:tc>
          <w:tcPr>
            <w:tcW w:w="2127" w:type="dxa"/>
            <w:tcBorders>
              <w:top w:val="single" w:sz="12" w:space="0" w:color="auto"/>
              <w:bottom w:val="single" w:sz="12" w:space="0" w:color="auto"/>
            </w:tcBorders>
            <w:shd w:val="clear" w:color="auto" w:fill="auto"/>
            <w:hideMark/>
          </w:tcPr>
          <w:p w14:paraId="7E948D00" w14:textId="77777777" w:rsidR="005452CC" w:rsidRPr="00BF24A1" w:rsidRDefault="005452CC" w:rsidP="00AD7252">
            <w:pPr>
              <w:pStyle w:val="Tabletext"/>
            </w:pPr>
            <w:r w:rsidRPr="00BF24A1">
              <w:t xml:space="preserve">1.  </w:t>
            </w:r>
            <w:r w:rsidR="00AD7252" w:rsidRPr="00BF24A1">
              <w:t xml:space="preserve">The whole of </w:t>
            </w:r>
            <w:r w:rsidR="00D45FDA" w:rsidRPr="00BF24A1">
              <w:t>these Rules</w:t>
            </w:r>
          </w:p>
        </w:tc>
        <w:tc>
          <w:tcPr>
            <w:tcW w:w="4394" w:type="dxa"/>
            <w:tcBorders>
              <w:top w:val="single" w:sz="12" w:space="0" w:color="auto"/>
              <w:bottom w:val="single" w:sz="12" w:space="0" w:color="auto"/>
            </w:tcBorders>
            <w:shd w:val="clear" w:color="auto" w:fill="auto"/>
            <w:hideMark/>
          </w:tcPr>
          <w:p w14:paraId="23F236F5" w14:textId="77777777" w:rsidR="005452CC" w:rsidRPr="00BF24A1" w:rsidRDefault="002912F5" w:rsidP="005452CC">
            <w:pPr>
              <w:pStyle w:val="Tabletext"/>
            </w:pPr>
            <w:r w:rsidRPr="00BF24A1">
              <w:t>6 May</w:t>
            </w:r>
            <w:r w:rsidR="00E1135D" w:rsidRPr="00BF24A1">
              <w:t xml:space="preserve"> 2024.</w:t>
            </w:r>
          </w:p>
        </w:tc>
        <w:tc>
          <w:tcPr>
            <w:tcW w:w="1843" w:type="dxa"/>
            <w:tcBorders>
              <w:top w:val="single" w:sz="12" w:space="0" w:color="auto"/>
              <w:bottom w:val="single" w:sz="12" w:space="0" w:color="auto"/>
            </w:tcBorders>
            <w:shd w:val="clear" w:color="auto" w:fill="auto"/>
          </w:tcPr>
          <w:p w14:paraId="1E331585" w14:textId="77777777" w:rsidR="005452CC" w:rsidRPr="00BF24A1" w:rsidRDefault="002912F5">
            <w:pPr>
              <w:pStyle w:val="Tabletext"/>
            </w:pPr>
            <w:r w:rsidRPr="00BF24A1">
              <w:t>6 May</w:t>
            </w:r>
            <w:r w:rsidR="00E1135D" w:rsidRPr="00BF24A1">
              <w:t xml:space="preserve"> 2024</w:t>
            </w:r>
          </w:p>
        </w:tc>
      </w:tr>
    </w:tbl>
    <w:p w14:paraId="67C9FD6C" w14:textId="77777777" w:rsidR="005452CC" w:rsidRPr="00BF24A1" w:rsidRDefault="005452CC" w:rsidP="004E14E8">
      <w:pPr>
        <w:pStyle w:val="notetext"/>
      </w:pPr>
      <w:r w:rsidRPr="00BF24A1">
        <w:rPr>
          <w:snapToGrid w:val="0"/>
          <w:lang w:eastAsia="en-US"/>
        </w:rPr>
        <w:t>Note:</w:t>
      </w:r>
      <w:r w:rsidRPr="00BF24A1">
        <w:rPr>
          <w:snapToGrid w:val="0"/>
          <w:lang w:eastAsia="en-US"/>
        </w:rPr>
        <w:tab/>
        <w:t xml:space="preserve">This table relates only to the provisions of </w:t>
      </w:r>
      <w:r w:rsidR="00D45FDA" w:rsidRPr="00BF24A1">
        <w:rPr>
          <w:snapToGrid w:val="0"/>
          <w:lang w:eastAsia="en-US"/>
        </w:rPr>
        <w:t>these Rules</w:t>
      </w:r>
      <w:r w:rsidRPr="00BF24A1">
        <w:t xml:space="preserve"> </w:t>
      </w:r>
      <w:r w:rsidRPr="00BF24A1">
        <w:rPr>
          <w:snapToGrid w:val="0"/>
          <w:lang w:eastAsia="en-US"/>
        </w:rPr>
        <w:t xml:space="preserve">as originally made. It will not be amended to deal with any later amendments of </w:t>
      </w:r>
      <w:r w:rsidR="00D45FDA" w:rsidRPr="00BF24A1">
        <w:rPr>
          <w:snapToGrid w:val="0"/>
          <w:lang w:eastAsia="en-US"/>
        </w:rPr>
        <w:t>these Rules</w:t>
      </w:r>
      <w:r w:rsidRPr="00BF24A1">
        <w:rPr>
          <w:snapToGrid w:val="0"/>
          <w:lang w:eastAsia="en-US"/>
        </w:rPr>
        <w:t>.</w:t>
      </w:r>
    </w:p>
    <w:p w14:paraId="4B0C0149" w14:textId="77777777" w:rsidR="00540522" w:rsidRPr="00BF24A1" w:rsidRDefault="005452CC" w:rsidP="0097079C">
      <w:pPr>
        <w:pStyle w:val="subsection"/>
      </w:pPr>
      <w:r w:rsidRPr="00BF24A1">
        <w:tab/>
        <w:t>(2)</w:t>
      </w:r>
      <w:r w:rsidRPr="00BF24A1">
        <w:tab/>
        <w:t xml:space="preserve">Any information in column 3 of the table is not part of </w:t>
      </w:r>
      <w:r w:rsidR="00D45FDA" w:rsidRPr="00BF24A1">
        <w:t>these Rules</w:t>
      </w:r>
      <w:r w:rsidRPr="00BF24A1">
        <w:t xml:space="preserve">. Information may be inserted in this column, or information in it may be edited, in any published version of </w:t>
      </w:r>
      <w:r w:rsidR="00D45FDA" w:rsidRPr="00BF24A1">
        <w:t>these Rules</w:t>
      </w:r>
      <w:r w:rsidRPr="00BF24A1">
        <w:t>.</w:t>
      </w:r>
    </w:p>
    <w:p w14:paraId="269A1A53" w14:textId="77777777" w:rsidR="00BF6650" w:rsidRPr="00BF24A1" w:rsidRDefault="00BF6650" w:rsidP="00BF6650">
      <w:pPr>
        <w:pStyle w:val="ActHead5"/>
      </w:pPr>
      <w:bookmarkStart w:id="2" w:name="_Toc165391459"/>
      <w:r w:rsidRPr="008F55F5">
        <w:rPr>
          <w:rStyle w:val="CharSectno"/>
        </w:rPr>
        <w:t>3</w:t>
      </w:r>
      <w:r w:rsidRPr="00BF24A1">
        <w:t xml:space="preserve">  Authority</w:t>
      </w:r>
      <w:bookmarkEnd w:id="2"/>
    </w:p>
    <w:p w14:paraId="00F09C9A" w14:textId="77777777" w:rsidR="00BF6650" w:rsidRPr="00BF24A1" w:rsidRDefault="00BF6650" w:rsidP="00BF6650">
      <w:pPr>
        <w:pStyle w:val="subsection"/>
      </w:pPr>
      <w:r w:rsidRPr="00BF24A1">
        <w:tab/>
      </w:r>
      <w:r w:rsidRPr="00BF24A1">
        <w:tab/>
      </w:r>
      <w:r w:rsidR="00D45FDA" w:rsidRPr="00BF24A1">
        <w:t>These Rules are</w:t>
      </w:r>
      <w:r w:rsidRPr="00BF24A1">
        <w:t xml:space="preserve"> made under </w:t>
      </w:r>
      <w:r w:rsidR="006F41D7" w:rsidRPr="00BF24A1">
        <w:rPr>
          <w:color w:val="000000"/>
          <w:szCs w:val="22"/>
          <w:shd w:val="clear" w:color="auto" w:fill="FFFFFF"/>
        </w:rPr>
        <w:t>Chapter 3 of the </w:t>
      </w:r>
      <w:r w:rsidR="006F41D7" w:rsidRPr="00BF24A1">
        <w:rPr>
          <w:i/>
          <w:iCs/>
          <w:color w:val="000000"/>
          <w:szCs w:val="22"/>
          <w:shd w:val="clear" w:color="auto" w:fill="FFFFFF"/>
        </w:rPr>
        <w:t>Federal Circuit and Family Court of Australia Act 2021</w:t>
      </w:r>
      <w:r w:rsidR="00546FA3" w:rsidRPr="00BF24A1">
        <w:t>.</w:t>
      </w:r>
    </w:p>
    <w:p w14:paraId="29B46722" w14:textId="77777777" w:rsidR="00557C7A" w:rsidRPr="00BF24A1" w:rsidRDefault="00BF6650" w:rsidP="00557C7A">
      <w:pPr>
        <w:pStyle w:val="ActHead5"/>
      </w:pPr>
      <w:bookmarkStart w:id="3" w:name="_Toc165391460"/>
      <w:r w:rsidRPr="008F55F5">
        <w:rPr>
          <w:rStyle w:val="CharSectno"/>
        </w:rPr>
        <w:t>4</w:t>
      </w:r>
      <w:r w:rsidR="00557C7A" w:rsidRPr="00BF24A1">
        <w:t xml:space="preserve">  </w:t>
      </w:r>
      <w:r w:rsidR="00083F48" w:rsidRPr="00BF24A1">
        <w:t>Schedules</w:t>
      </w:r>
      <w:bookmarkEnd w:id="3"/>
    </w:p>
    <w:p w14:paraId="08E55D1F" w14:textId="77777777" w:rsidR="00557C7A" w:rsidRPr="00BF24A1" w:rsidRDefault="00557C7A" w:rsidP="00557C7A">
      <w:pPr>
        <w:pStyle w:val="subsection"/>
      </w:pPr>
      <w:r w:rsidRPr="00BF24A1">
        <w:tab/>
      </w:r>
      <w:r w:rsidRPr="00BF24A1">
        <w:tab/>
      </w:r>
      <w:r w:rsidR="00083F48" w:rsidRPr="00BF24A1">
        <w:t xml:space="preserve">Each </w:t>
      </w:r>
      <w:r w:rsidR="00160BD7" w:rsidRPr="00BF24A1">
        <w:t>instrument</w:t>
      </w:r>
      <w:r w:rsidR="00083F48" w:rsidRPr="00BF24A1">
        <w:t xml:space="preserve"> that is specified in a Schedule to </w:t>
      </w:r>
      <w:r w:rsidR="00D45FDA" w:rsidRPr="00BF24A1">
        <w:t>these Rules</w:t>
      </w:r>
      <w:r w:rsidR="00083F48" w:rsidRPr="00BF24A1">
        <w:t xml:space="preserve"> is amended or repealed as set out in the applicable items in the Schedule concerned, and any other item in a Schedule to </w:t>
      </w:r>
      <w:r w:rsidR="00D45FDA" w:rsidRPr="00BF24A1">
        <w:t>these Rules</w:t>
      </w:r>
      <w:r w:rsidR="00083F48" w:rsidRPr="00BF24A1">
        <w:t xml:space="preserve"> has effect according to its terms.</w:t>
      </w:r>
    </w:p>
    <w:p w14:paraId="62321E1A" w14:textId="77777777" w:rsidR="0048364F" w:rsidRPr="00BF24A1" w:rsidRDefault="00540522" w:rsidP="009C5989">
      <w:pPr>
        <w:pStyle w:val="ActHead6"/>
        <w:pageBreakBefore/>
      </w:pPr>
      <w:bookmarkStart w:id="4" w:name="_Toc165391461"/>
      <w:r w:rsidRPr="008F55F5">
        <w:rPr>
          <w:rStyle w:val="CharAmSchNo"/>
        </w:rPr>
        <w:lastRenderedPageBreak/>
        <w:t>Schedule 1</w:t>
      </w:r>
      <w:r w:rsidR="0048364F" w:rsidRPr="00BF24A1">
        <w:t>—</w:t>
      </w:r>
      <w:r w:rsidR="00460499" w:rsidRPr="008F55F5">
        <w:rPr>
          <w:rStyle w:val="CharAmSchText"/>
        </w:rPr>
        <w:t>Amendments</w:t>
      </w:r>
      <w:bookmarkEnd w:id="4"/>
    </w:p>
    <w:p w14:paraId="37B9B79B" w14:textId="77777777" w:rsidR="0004044E" w:rsidRPr="008F55F5" w:rsidRDefault="0004044E" w:rsidP="0004044E">
      <w:pPr>
        <w:pStyle w:val="Header"/>
      </w:pPr>
      <w:r w:rsidRPr="008F55F5">
        <w:rPr>
          <w:rStyle w:val="CharAmPartNo"/>
        </w:rPr>
        <w:t xml:space="preserve"> </w:t>
      </w:r>
      <w:r w:rsidRPr="008F55F5">
        <w:rPr>
          <w:rStyle w:val="CharAmPartText"/>
        </w:rPr>
        <w:t xml:space="preserve"> </w:t>
      </w:r>
    </w:p>
    <w:p w14:paraId="6AC58388" w14:textId="77777777" w:rsidR="00E2186D" w:rsidRPr="00BF24A1" w:rsidRDefault="006F41D7" w:rsidP="00456F58">
      <w:pPr>
        <w:pStyle w:val="ActHead9"/>
        <w:rPr>
          <w:shd w:val="clear" w:color="auto" w:fill="FFFFFF"/>
        </w:rPr>
      </w:pPr>
      <w:bookmarkStart w:id="5" w:name="_Toc165391462"/>
      <w:r w:rsidRPr="00BF24A1">
        <w:rPr>
          <w:shd w:val="clear" w:color="auto" w:fill="FFFFFF"/>
        </w:rPr>
        <w:t xml:space="preserve">Federal Circuit and Family Court of Australia (Family Law) </w:t>
      </w:r>
      <w:r w:rsidR="005A7C82" w:rsidRPr="00BF24A1">
        <w:rPr>
          <w:shd w:val="clear" w:color="auto" w:fill="FFFFFF"/>
        </w:rPr>
        <w:t>Rules 2</w:t>
      </w:r>
      <w:r w:rsidRPr="00BF24A1">
        <w:rPr>
          <w:shd w:val="clear" w:color="auto" w:fill="FFFFFF"/>
        </w:rPr>
        <w:t>021</w:t>
      </w:r>
      <w:bookmarkEnd w:id="5"/>
    </w:p>
    <w:p w14:paraId="3653EA86" w14:textId="77777777" w:rsidR="00FD4D5B" w:rsidRPr="00BF24A1" w:rsidRDefault="00912C19" w:rsidP="006F41D7">
      <w:pPr>
        <w:pStyle w:val="ItemHead"/>
      </w:pPr>
      <w:r w:rsidRPr="00BF24A1">
        <w:t>1</w:t>
      </w:r>
      <w:r w:rsidR="00FD4D5B" w:rsidRPr="00BF24A1">
        <w:t xml:space="preserve">  Sub</w:t>
      </w:r>
      <w:r w:rsidR="006B16FD" w:rsidRPr="00BF24A1">
        <w:t>rule 1</w:t>
      </w:r>
      <w:r w:rsidR="00FD4D5B" w:rsidRPr="00BF24A1">
        <w:t xml:space="preserve">.05(1) (definition of </w:t>
      </w:r>
      <w:r w:rsidR="00FD4D5B" w:rsidRPr="00BF24A1">
        <w:rPr>
          <w:i/>
        </w:rPr>
        <w:t>child welfare record</w:t>
      </w:r>
      <w:r w:rsidR="00FD4D5B" w:rsidRPr="00BF24A1">
        <w:t>)</w:t>
      </w:r>
    </w:p>
    <w:p w14:paraId="4C58E2BB" w14:textId="77777777" w:rsidR="00FD4D5B" w:rsidRPr="00BF24A1" w:rsidRDefault="001A4FB7" w:rsidP="00FD4D5B">
      <w:pPr>
        <w:pStyle w:val="Item"/>
      </w:pPr>
      <w:r w:rsidRPr="00BF24A1">
        <w:t>Omit “</w:t>
      </w:r>
      <w:r w:rsidR="006B16FD" w:rsidRPr="00BF24A1">
        <w:t>Schedule 9</w:t>
      </w:r>
      <w:r w:rsidR="006D32AF" w:rsidRPr="00BF24A1">
        <w:t xml:space="preserve"> to</w:t>
      </w:r>
      <w:r w:rsidRPr="00BF24A1">
        <w:t>”, substitute “</w:t>
      </w:r>
      <w:r w:rsidR="006B16FD" w:rsidRPr="00BF24A1">
        <w:t>regulation 1</w:t>
      </w:r>
      <w:r w:rsidR="00456F58" w:rsidRPr="00BF24A1">
        <w:t>2CBA</w:t>
      </w:r>
      <w:r w:rsidR="006D32AF" w:rsidRPr="00BF24A1">
        <w:t xml:space="preserve"> of</w:t>
      </w:r>
      <w:r w:rsidR="00456F58" w:rsidRPr="00BF24A1">
        <w:t>”.</w:t>
      </w:r>
    </w:p>
    <w:p w14:paraId="08FF07CA" w14:textId="77777777" w:rsidR="006F41D7" w:rsidRPr="00BF24A1" w:rsidRDefault="00912C19" w:rsidP="006F41D7">
      <w:pPr>
        <w:pStyle w:val="ItemHead"/>
      </w:pPr>
      <w:r w:rsidRPr="00BF24A1">
        <w:t>2</w:t>
      </w:r>
      <w:r w:rsidR="00150953" w:rsidRPr="00BF24A1">
        <w:t xml:space="preserve">  Sub</w:t>
      </w:r>
      <w:r w:rsidR="006B16FD" w:rsidRPr="00BF24A1">
        <w:t>rule 1</w:t>
      </w:r>
      <w:r w:rsidR="00150953" w:rsidRPr="00BF24A1">
        <w:t xml:space="preserve">.05(1) (definition of </w:t>
      </w:r>
      <w:r w:rsidR="00150953" w:rsidRPr="00BF24A1">
        <w:rPr>
          <w:i/>
        </w:rPr>
        <w:t>conciliation</w:t>
      </w:r>
      <w:r w:rsidR="00150953" w:rsidRPr="00BF24A1">
        <w:t>)</w:t>
      </w:r>
    </w:p>
    <w:p w14:paraId="3ADA7A6B" w14:textId="77777777" w:rsidR="00150953" w:rsidRPr="00BF24A1" w:rsidRDefault="00150953" w:rsidP="00150953">
      <w:pPr>
        <w:pStyle w:val="Item"/>
      </w:pPr>
      <w:r w:rsidRPr="00BF24A1">
        <w:t>Repeal the definition.</w:t>
      </w:r>
    </w:p>
    <w:p w14:paraId="6A9730E3" w14:textId="77777777" w:rsidR="00150953" w:rsidRPr="00BF24A1" w:rsidRDefault="00912C19" w:rsidP="00150953">
      <w:pPr>
        <w:pStyle w:val="ItemHead"/>
      </w:pPr>
      <w:r w:rsidRPr="00BF24A1">
        <w:t>3</w:t>
      </w:r>
      <w:r w:rsidR="00150953" w:rsidRPr="00BF24A1">
        <w:t xml:space="preserve">  Sub</w:t>
      </w:r>
      <w:r w:rsidR="006B16FD" w:rsidRPr="00BF24A1">
        <w:t>rule 1</w:t>
      </w:r>
      <w:r w:rsidR="00150953" w:rsidRPr="00BF24A1">
        <w:t>.05(1)</w:t>
      </w:r>
    </w:p>
    <w:p w14:paraId="453B6262" w14:textId="77777777" w:rsidR="00150953" w:rsidRPr="00BF24A1" w:rsidRDefault="00150953" w:rsidP="00150953">
      <w:pPr>
        <w:pStyle w:val="Item"/>
      </w:pPr>
      <w:r w:rsidRPr="00BF24A1">
        <w:t>Insert:</w:t>
      </w:r>
    </w:p>
    <w:p w14:paraId="123A355A" w14:textId="77777777" w:rsidR="00150953" w:rsidRPr="00145962" w:rsidRDefault="00150953" w:rsidP="00145962">
      <w:pPr>
        <w:pStyle w:val="Definition"/>
      </w:pPr>
      <w:r w:rsidRPr="00145962">
        <w:rPr>
          <w:b/>
          <w:i/>
        </w:rPr>
        <w:t>conciliation conference</w:t>
      </w:r>
      <w:r w:rsidRPr="00145962">
        <w:t xml:space="preserve"> means a dispute resolution process in which a judicial officer or an impartial third person assists the parties to the dispute to reach an agreement in the dispute.</w:t>
      </w:r>
    </w:p>
    <w:p w14:paraId="5E1D78D0" w14:textId="77777777" w:rsidR="00F852DB" w:rsidRPr="00BF24A1" w:rsidRDefault="00912C19" w:rsidP="00F852DB">
      <w:pPr>
        <w:pStyle w:val="ItemHead"/>
      </w:pPr>
      <w:r w:rsidRPr="00BF24A1">
        <w:t>4</w:t>
      </w:r>
      <w:r w:rsidR="00F852DB" w:rsidRPr="00BF24A1">
        <w:t xml:space="preserve">  Sub</w:t>
      </w:r>
      <w:r w:rsidR="006B16FD" w:rsidRPr="00BF24A1">
        <w:t>rule 1</w:t>
      </w:r>
      <w:r w:rsidR="00F852DB" w:rsidRPr="00BF24A1">
        <w:t xml:space="preserve">.05(1) (definition of </w:t>
      </w:r>
      <w:r w:rsidR="00F852DB" w:rsidRPr="00BF24A1">
        <w:rPr>
          <w:i/>
        </w:rPr>
        <w:t>dispute resolution</w:t>
      </w:r>
      <w:r w:rsidR="00F852DB" w:rsidRPr="00BF24A1">
        <w:t>)</w:t>
      </w:r>
    </w:p>
    <w:p w14:paraId="2BB0A977" w14:textId="77777777" w:rsidR="00F852DB" w:rsidRPr="00BF24A1" w:rsidRDefault="00F852DB" w:rsidP="00F852DB">
      <w:pPr>
        <w:pStyle w:val="Item"/>
      </w:pPr>
      <w:r w:rsidRPr="00BF24A1">
        <w:t>Omit “, includes”, substitute “includes”</w:t>
      </w:r>
      <w:r w:rsidR="001325FE" w:rsidRPr="00BF24A1">
        <w:t>.</w:t>
      </w:r>
    </w:p>
    <w:p w14:paraId="33621545" w14:textId="77777777" w:rsidR="001C01DA" w:rsidRPr="00BF24A1" w:rsidRDefault="00912C19" w:rsidP="001C01DA">
      <w:pPr>
        <w:pStyle w:val="ItemHead"/>
      </w:pPr>
      <w:r w:rsidRPr="00BF24A1">
        <w:t>5</w:t>
      </w:r>
      <w:r w:rsidR="001C01DA" w:rsidRPr="00BF24A1">
        <w:t xml:space="preserve">  </w:t>
      </w:r>
      <w:r w:rsidR="009C47F5" w:rsidRPr="00BF24A1">
        <w:t>Sub</w:t>
      </w:r>
      <w:r w:rsidR="006B16FD" w:rsidRPr="00BF24A1">
        <w:t>rule 1</w:t>
      </w:r>
      <w:r w:rsidR="009C47F5" w:rsidRPr="00BF24A1">
        <w:t>.05(1)</w:t>
      </w:r>
    </w:p>
    <w:p w14:paraId="54D6C624" w14:textId="77777777" w:rsidR="009C47F5" w:rsidRPr="00BF24A1" w:rsidRDefault="009C47F5" w:rsidP="009C47F5">
      <w:pPr>
        <w:pStyle w:val="Item"/>
      </w:pPr>
      <w:r w:rsidRPr="00BF24A1">
        <w:t>Insert:</w:t>
      </w:r>
    </w:p>
    <w:p w14:paraId="4E7C3742" w14:textId="77777777" w:rsidR="00BB4FB8" w:rsidRPr="00BF24A1" w:rsidRDefault="009C47F5" w:rsidP="00A30B51">
      <w:pPr>
        <w:pStyle w:val="Definition"/>
      </w:pPr>
      <w:r w:rsidRPr="00BF24A1">
        <w:rPr>
          <w:b/>
          <w:i/>
        </w:rPr>
        <w:t>harmful proceedings order</w:t>
      </w:r>
      <w:r w:rsidRPr="00BF24A1">
        <w:t xml:space="preserve"> has the meaning given by </w:t>
      </w:r>
      <w:r w:rsidR="002912F5" w:rsidRPr="00BF24A1">
        <w:t>subsection 1</w:t>
      </w:r>
      <w:r w:rsidRPr="00BF24A1">
        <w:t>02Q</w:t>
      </w:r>
      <w:r w:rsidR="00521588" w:rsidRPr="00BF24A1">
        <w:t>AC</w:t>
      </w:r>
      <w:r w:rsidRPr="00BF24A1">
        <w:t>(1)</w:t>
      </w:r>
      <w:r w:rsidR="00BB4FB8" w:rsidRPr="00BF24A1">
        <w:t xml:space="preserve"> of the Family Law Act.</w:t>
      </w:r>
    </w:p>
    <w:p w14:paraId="0E60B333" w14:textId="77777777" w:rsidR="00150953" w:rsidRPr="00BF24A1" w:rsidRDefault="00912C19" w:rsidP="00150953">
      <w:pPr>
        <w:pStyle w:val="ItemHead"/>
      </w:pPr>
      <w:r w:rsidRPr="00BF24A1">
        <w:t>6</w:t>
      </w:r>
      <w:r w:rsidR="00150953" w:rsidRPr="00BF24A1">
        <w:t xml:space="preserve">  </w:t>
      </w:r>
      <w:r w:rsidR="00540522" w:rsidRPr="00BF24A1">
        <w:t>Rule 1</w:t>
      </w:r>
      <w:r w:rsidR="00150953" w:rsidRPr="00BF24A1">
        <w:t>.06 (</w:t>
      </w:r>
      <w:r w:rsidR="00020C7A" w:rsidRPr="00BF24A1">
        <w:t>T</w:t>
      </w:r>
      <w:r w:rsidR="00341F40" w:rsidRPr="00BF24A1">
        <w:t xml:space="preserve">able 1.1, </w:t>
      </w:r>
      <w:r w:rsidR="00150953" w:rsidRPr="00BF24A1">
        <w:t xml:space="preserve">table </w:t>
      </w:r>
      <w:r w:rsidR="002912F5" w:rsidRPr="00BF24A1">
        <w:t>item 1</w:t>
      </w:r>
      <w:r w:rsidR="00707066" w:rsidRPr="00BF24A1">
        <w:t xml:space="preserve">, column headed “Power”, </w:t>
      </w:r>
      <w:r w:rsidR="00540522" w:rsidRPr="00BF24A1">
        <w:t>sub</w:t>
      </w:r>
      <w:r w:rsidR="002912F5" w:rsidRPr="00BF24A1">
        <w:t>paragraph (</w:t>
      </w:r>
      <w:r w:rsidR="00707066" w:rsidRPr="00BF24A1">
        <w:t>a)(ii)</w:t>
      </w:r>
      <w:r w:rsidR="00532808" w:rsidRPr="00BF24A1">
        <w:t>)</w:t>
      </w:r>
    </w:p>
    <w:p w14:paraId="2EC7654C" w14:textId="77777777" w:rsidR="00707066" w:rsidRPr="00BF24A1" w:rsidRDefault="00341F40" w:rsidP="00707066">
      <w:pPr>
        <w:pStyle w:val="Item"/>
      </w:pPr>
      <w:r w:rsidRPr="00BF24A1">
        <w:t>Before</w:t>
      </w:r>
      <w:r w:rsidR="00707066" w:rsidRPr="00BF24A1">
        <w:t xml:space="preserve"> “conference”</w:t>
      </w:r>
      <w:r w:rsidRPr="00BF24A1">
        <w:t>, insert “conciliation”</w:t>
      </w:r>
      <w:r w:rsidR="00707066" w:rsidRPr="00BF24A1">
        <w:t>.</w:t>
      </w:r>
    </w:p>
    <w:p w14:paraId="3285F02C" w14:textId="77777777" w:rsidR="00B060E4" w:rsidRPr="00BF24A1" w:rsidRDefault="00912C19" w:rsidP="00510816">
      <w:pPr>
        <w:pStyle w:val="ItemHead"/>
      </w:pPr>
      <w:r w:rsidRPr="00BF24A1">
        <w:t>7</w:t>
      </w:r>
      <w:r w:rsidR="00B060E4" w:rsidRPr="00BF24A1">
        <w:t xml:space="preserve">  </w:t>
      </w:r>
      <w:r w:rsidR="00540522" w:rsidRPr="00BF24A1">
        <w:t>Rule 1</w:t>
      </w:r>
      <w:r w:rsidR="00BB75EF" w:rsidRPr="00BF24A1">
        <w:t>.33</w:t>
      </w:r>
    </w:p>
    <w:p w14:paraId="575BA079" w14:textId="77777777" w:rsidR="00BB75EF" w:rsidRPr="00BF24A1" w:rsidRDefault="00BB75EF" w:rsidP="00BB75EF">
      <w:pPr>
        <w:pStyle w:val="Item"/>
      </w:pPr>
      <w:r w:rsidRPr="00BF24A1">
        <w:t>Repeal the rule, substitute:</w:t>
      </w:r>
    </w:p>
    <w:p w14:paraId="71282FA6" w14:textId="77777777" w:rsidR="00BB75EF" w:rsidRPr="00BF24A1" w:rsidRDefault="00BB75EF" w:rsidP="00BB75EF">
      <w:pPr>
        <w:pStyle w:val="ActHead5"/>
      </w:pPr>
      <w:bookmarkStart w:id="6" w:name="_Toc165391463"/>
      <w:r w:rsidRPr="008F55F5">
        <w:rPr>
          <w:rStyle w:val="CharSectno"/>
        </w:rPr>
        <w:t>1.33</w:t>
      </w:r>
      <w:r w:rsidRPr="00BF24A1">
        <w:t xml:space="preserve">  Failure to comply with </w:t>
      </w:r>
      <w:r w:rsidR="00B42462" w:rsidRPr="00BF24A1">
        <w:t xml:space="preserve">specified time </w:t>
      </w:r>
      <w:proofErr w:type="gramStart"/>
      <w:r w:rsidR="00B42462" w:rsidRPr="00BF24A1">
        <w:t>limit</w:t>
      </w:r>
      <w:bookmarkEnd w:id="6"/>
      <w:proofErr w:type="gramEnd"/>
    </w:p>
    <w:p w14:paraId="2DB8F083" w14:textId="77777777" w:rsidR="00BB75EF" w:rsidRPr="00BF24A1" w:rsidRDefault="00BB75EF" w:rsidP="006C5FB0">
      <w:pPr>
        <w:pStyle w:val="subsection"/>
      </w:pPr>
      <w:r w:rsidRPr="00BF24A1">
        <w:tab/>
      </w:r>
      <w:r w:rsidRPr="00BF24A1">
        <w:tab/>
        <w:t>If a step is taken after the time specified for taking the step by these Rules, the Family Law Regulations or a procedural order, the step is of no effect.</w:t>
      </w:r>
    </w:p>
    <w:p w14:paraId="2AEF9926" w14:textId="77777777" w:rsidR="00BB75EF" w:rsidRPr="00BF24A1" w:rsidRDefault="00912C19" w:rsidP="00BB75EF">
      <w:pPr>
        <w:pStyle w:val="ItemHead"/>
      </w:pPr>
      <w:r w:rsidRPr="00BF24A1">
        <w:t>8</w:t>
      </w:r>
      <w:r w:rsidR="00BB75EF" w:rsidRPr="00BF24A1">
        <w:t xml:space="preserve">  </w:t>
      </w:r>
      <w:r w:rsidR="00540522" w:rsidRPr="00BF24A1">
        <w:t>Rule 1</w:t>
      </w:r>
      <w:r w:rsidR="00BB75EF" w:rsidRPr="00BF24A1">
        <w:t>.34 (heading)</w:t>
      </w:r>
    </w:p>
    <w:p w14:paraId="44D30C30" w14:textId="77777777" w:rsidR="00BB75EF" w:rsidRPr="00BF24A1" w:rsidRDefault="00BB75EF" w:rsidP="00BB75EF">
      <w:pPr>
        <w:pStyle w:val="Item"/>
      </w:pPr>
      <w:r w:rsidRPr="00BF24A1">
        <w:t>Repeal the heading, substitute:</w:t>
      </w:r>
    </w:p>
    <w:p w14:paraId="6F876EEB" w14:textId="77777777" w:rsidR="00BB75EF" w:rsidRPr="00BF24A1" w:rsidRDefault="00BB75EF" w:rsidP="00097774">
      <w:pPr>
        <w:pStyle w:val="ActHead5"/>
      </w:pPr>
      <w:bookmarkStart w:id="7" w:name="_Toc165391464"/>
      <w:r w:rsidRPr="008F55F5">
        <w:rPr>
          <w:rStyle w:val="CharSectno"/>
        </w:rPr>
        <w:t>1.34</w:t>
      </w:r>
      <w:r w:rsidRPr="00BF24A1">
        <w:t xml:space="preserve">  Application to allow step after specified</w:t>
      </w:r>
      <w:r w:rsidR="00097774" w:rsidRPr="00BF24A1">
        <w:t xml:space="preserve"> time </w:t>
      </w:r>
      <w:proofErr w:type="gramStart"/>
      <w:r w:rsidR="00097774" w:rsidRPr="00BF24A1">
        <w:t>limit</w:t>
      </w:r>
      <w:bookmarkEnd w:id="7"/>
      <w:proofErr w:type="gramEnd"/>
    </w:p>
    <w:p w14:paraId="39B71346" w14:textId="77777777" w:rsidR="00BB75EF" w:rsidRPr="00BF24A1" w:rsidRDefault="00912C19" w:rsidP="00BB75EF">
      <w:pPr>
        <w:pStyle w:val="ItemHead"/>
      </w:pPr>
      <w:r w:rsidRPr="00BF24A1">
        <w:t>9</w:t>
      </w:r>
      <w:r w:rsidR="00BB75EF" w:rsidRPr="00BF24A1">
        <w:t xml:space="preserve">  Sub</w:t>
      </w:r>
      <w:r w:rsidR="006B16FD" w:rsidRPr="00BF24A1">
        <w:t>rule 1</w:t>
      </w:r>
      <w:r w:rsidR="00BB75EF" w:rsidRPr="00BF24A1">
        <w:t>.34(1)</w:t>
      </w:r>
    </w:p>
    <w:p w14:paraId="3F6B3F78" w14:textId="77777777" w:rsidR="00BB75EF" w:rsidRPr="00BF24A1" w:rsidRDefault="00BB75EF" w:rsidP="00BB75EF">
      <w:pPr>
        <w:pStyle w:val="Item"/>
      </w:pPr>
      <w:r w:rsidRPr="00BF24A1">
        <w:t>Repeal the subrule, substitute:</w:t>
      </w:r>
    </w:p>
    <w:p w14:paraId="106EACAC" w14:textId="77777777" w:rsidR="00BB75EF" w:rsidRPr="00BF24A1" w:rsidRDefault="00BB75EF" w:rsidP="00BB75EF">
      <w:pPr>
        <w:pStyle w:val="subsection"/>
      </w:pPr>
      <w:r w:rsidRPr="00BF24A1">
        <w:tab/>
        <w:t>(1)</w:t>
      </w:r>
      <w:r w:rsidRPr="00BF24A1">
        <w:tab/>
        <w:t xml:space="preserve">A party may apply for relief from the effect of </w:t>
      </w:r>
      <w:r w:rsidR="006B16FD" w:rsidRPr="00BF24A1">
        <w:t>rule 1</w:t>
      </w:r>
      <w:r w:rsidRPr="00BF24A1">
        <w:t>.33.</w:t>
      </w:r>
    </w:p>
    <w:p w14:paraId="00E3004E" w14:textId="77777777" w:rsidR="00BB75EF" w:rsidRPr="00BF24A1" w:rsidRDefault="00912C19" w:rsidP="00BB75EF">
      <w:pPr>
        <w:pStyle w:val="ItemHead"/>
      </w:pPr>
      <w:r w:rsidRPr="00BF24A1">
        <w:lastRenderedPageBreak/>
        <w:t>10</w:t>
      </w:r>
      <w:r w:rsidR="00BB75EF" w:rsidRPr="00BF24A1">
        <w:t xml:space="preserve">  </w:t>
      </w:r>
      <w:r w:rsidR="006B16FD" w:rsidRPr="00BF24A1">
        <w:t>Paragraph 1</w:t>
      </w:r>
      <w:r w:rsidR="00BB75EF" w:rsidRPr="00BF24A1">
        <w:t>.34(2)(h)</w:t>
      </w:r>
    </w:p>
    <w:p w14:paraId="1F8F5E32" w14:textId="77777777" w:rsidR="00BB75EF" w:rsidRPr="00BF24A1" w:rsidRDefault="00BB75EF" w:rsidP="00D15ABB">
      <w:pPr>
        <w:pStyle w:val="Item"/>
      </w:pPr>
      <w:r w:rsidRPr="00BF24A1">
        <w:t>Omit “if the application is for relief from the effect of sub</w:t>
      </w:r>
      <w:r w:rsidR="006B16FD" w:rsidRPr="00BF24A1">
        <w:t>rule 1</w:t>
      </w:r>
      <w:r w:rsidRPr="00BF24A1">
        <w:t>.33(1)—</w:t>
      </w:r>
      <w:r w:rsidR="00AF7D9B" w:rsidRPr="00BF24A1">
        <w:t>”</w:t>
      </w:r>
      <w:r w:rsidRPr="00BF24A1">
        <w:t>.</w:t>
      </w:r>
    </w:p>
    <w:p w14:paraId="5A1D5DEF" w14:textId="77777777" w:rsidR="00510816" w:rsidRPr="00BF24A1" w:rsidRDefault="00912C19" w:rsidP="00510816">
      <w:pPr>
        <w:pStyle w:val="ItemHead"/>
      </w:pPr>
      <w:r w:rsidRPr="00BF24A1">
        <w:t>11</w:t>
      </w:r>
      <w:r w:rsidR="00510816" w:rsidRPr="00BF24A1">
        <w:t xml:space="preserve">  At the end of sub</w:t>
      </w:r>
      <w:r w:rsidR="006B16FD" w:rsidRPr="00BF24A1">
        <w:t>rule 2</w:t>
      </w:r>
      <w:r w:rsidR="00510816" w:rsidRPr="00BF24A1">
        <w:t>.01(3)</w:t>
      </w:r>
    </w:p>
    <w:p w14:paraId="33A980E4" w14:textId="77777777" w:rsidR="00510816" w:rsidRPr="00BF24A1" w:rsidRDefault="00510816" w:rsidP="00510816">
      <w:pPr>
        <w:pStyle w:val="Item"/>
      </w:pPr>
      <w:r w:rsidRPr="00BF24A1">
        <w:t>Add:</w:t>
      </w:r>
    </w:p>
    <w:p w14:paraId="08C26B92" w14:textId="77777777" w:rsidR="00510816" w:rsidRPr="00BF24A1" w:rsidRDefault="00510816" w:rsidP="00510816">
      <w:pPr>
        <w:pStyle w:val="paragraph"/>
      </w:pPr>
      <w:r w:rsidRPr="00BF24A1">
        <w:tab/>
      </w:r>
      <w:r w:rsidR="009A7C77" w:rsidRPr="00BF24A1">
        <w:t xml:space="preserve">; </w:t>
      </w:r>
      <w:r w:rsidRPr="00BF24A1">
        <w:t>or (c)</w:t>
      </w:r>
      <w:r w:rsidRPr="00BF24A1">
        <w:tab/>
        <w:t>the application is permitted by rule 5.02.</w:t>
      </w:r>
    </w:p>
    <w:p w14:paraId="25A5711E" w14:textId="77777777" w:rsidR="0064274F" w:rsidRPr="00BF24A1" w:rsidRDefault="00912C19" w:rsidP="0064274F">
      <w:pPr>
        <w:pStyle w:val="ItemHead"/>
      </w:pPr>
      <w:r w:rsidRPr="00BF24A1">
        <w:t>12</w:t>
      </w:r>
      <w:r w:rsidR="0064274F" w:rsidRPr="00BF24A1">
        <w:t xml:space="preserve">  </w:t>
      </w:r>
      <w:r w:rsidR="001E0314" w:rsidRPr="00BF24A1">
        <w:t>Sub</w:t>
      </w:r>
      <w:r w:rsidR="006B16FD" w:rsidRPr="00BF24A1">
        <w:t>rule 2</w:t>
      </w:r>
      <w:r w:rsidR="001E0314" w:rsidRPr="00BF24A1">
        <w:t>.01(6) (</w:t>
      </w:r>
      <w:r w:rsidR="00706616" w:rsidRPr="00BF24A1">
        <w:t xml:space="preserve">Table 2.1, </w:t>
      </w:r>
      <w:r w:rsidR="002836B7" w:rsidRPr="00BF24A1">
        <w:t xml:space="preserve">after table </w:t>
      </w:r>
      <w:r w:rsidR="002912F5" w:rsidRPr="00BF24A1">
        <w:t>item 2</w:t>
      </w:r>
      <w:r w:rsidR="002836B7" w:rsidRPr="00BF24A1">
        <w:t>)</w:t>
      </w:r>
    </w:p>
    <w:p w14:paraId="56F164C3" w14:textId="77777777" w:rsidR="002836B7" w:rsidRPr="00BF24A1" w:rsidRDefault="002836B7" w:rsidP="002836B7">
      <w:pPr>
        <w:pStyle w:val="Item"/>
      </w:pPr>
      <w:r w:rsidRPr="00BF24A1">
        <w:t>Insert:</w:t>
      </w:r>
    </w:p>
    <w:tbl>
      <w:tblPr>
        <w:tblW w:w="0" w:type="auto"/>
        <w:tblInd w:w="113" w:type="dxa"/>
        <w:tblLayout w:type="fixed"/>
        <w:tblLook w:val="0000" w:firstRow="0" w:lastRow="0" w:firstColumn="0" w:lastColumn="0" w:noHBand="0" w:noVBand="0"/>
      </w:tblPr>
      <w:tblGrid>
        <w:gridCol w:w="714"/>
        <w:gridCol w:w="3799"/>
        <w:gridCol w:w="2712"/>
      </w:tblGrid>
      <w:tr w:rsidR="002836B7" w:rsidRPr="00BF24A1" w14:paraId="334C7934" w14:textId="77777777" w:rsidTr="0046245D">
        <w:tc>
          <w:tcPr>
            <w:tcW w:w="714" w:type="dxa"/>
            <w:shd w:val="clear" w:color="auto" w:fill="auto"/>
          </w:tcPr>
          <w:p w14:paraId="05B37704" w14:textId="77777777" w:rsidR="002836B7" w:rsidRPr="00BF24A1" w:rsidRDefault="002836B7" w:rsidP="002836B7">
            <w:pPr>
              <w:pStyle w:val="Tabletext"/>
            </w:pPr>
            <w:r w:rsidRPr="00BF24A1">
              <w:t>2A</w:t>
            </w:r>
          </w:p>
        </w:tc>
        <w:tc>
          <w:tcPr>
            <w:tcW w:w="3799" w:type="dxa"/>
            <w:shd w:val="clear" w:color="auto" w:fill="auto"/>
          </w:tcPr>
          <w:p w14:paraId="50E996B0" w14:textId="77777777" w:rsidR="002836B7" w:rsidRPr="00BF24A1" w:rsidRDefault="0046245D" w:rsidP="002836B7">
            <w:pPr>
              <w:pStyle w:val="Tabletext"/>
            </w:pPr>
            <w:r w:rsidRPr="00BF24A1">
              <w:t>Application to vary or set aside a</w:t>
            </w:r>
            <w:r w:rsidR="00776FD2" w:rsidRPr="00BF24A1">
              <w:t xml:space="preserve"> final</w:t>
            </w:r>
            <w:r w:rsidRPr="00BF24A1">
              <w:t xml:space="preserve"> order</w:t>
            </w:r>
            <w:r w:rsidR="00CC7243" w:rsidRPr="00BF24A1">
              <w:t xml:space="preserve"> under </w:t>
            </w:r>
            <w:r w:rsidR="00540522" w:rsidRPr="00BF24A1">
              <w:t>paragraph 1</w:t>
            </w:r>
            <w:r w:rsidR="00CC7243" w:rsidRPr="00BF24A1">
              <w:t>0.13(1)(b)</w:t>
            </w:r>
          </w:p>
        </w:tc>
        <w:tc>
          <w:tcPr>
            <w:tcW w:w="2712" w:type="dxa"/>
            <w:shd w:val="clear" w:color="auto" w:fill="auto"/>
          </w:tcPr>
          <w:p w14:paraId="2C46CDA8" w14:textId="77777777" w:rsidR="002836B7" w:rsidRPr="00BF24A1" w:rsidRDefault="00443AD6" w:rsidP="002836B7">
            <w:pPr>
              <w:pStyle w:val="Tabletext"/>
            </w:pPr>
            <w:r w:rsidRPr="00BF24A1">
              <w:t>Initiating Application (Family Law)</w:t>
            </w:r>
          </w:p>
        </w:tc>
      </w:tr>
    </w:tbl>
    <w:p w14:paraId="17D28B32" w14:textId="77777777" w:rsidR="00706616" w:rsidRPr="00BF24A1" w:rsidRDefault="00706616" w:rsidP="00883BE2">
      <w:pPr>
        <w:pStyle w:val="Tabletext"/>
      </w:pPr>
    </w:p>
    <w:p w14:paraId="0332C5B3" w14:textId="77777777" w:rsidR="006613A8" w:rsidRPr="00BF24A1" w:rsidRDefault="00912C19" w:rsidP="00524C8C">
      <w:pPr>
        <w:pStyle w:val="ItemHead"/>
      </w:pPr>
      <w:r w:rsidRPr="00BF24A1">
        <w:t>13</w:t>
      </w:r>
      <w:r w:rsidR="006613A8" w:rsidRPr="00BF24A1">
        <w:t xml:space="preserve">  Sub</w:t>
      </w:r>
      <w:r w:rsidR="006B16FD" w:rsidRPr="00BF24A1">
        <w:t>rule 2</w:t>
      </w:r>
      <w:r w:rsidR="006613A8" w:rsidRPr="00BF24A1">
        <w:t xml:space="preserve">.01(6) (Table 2.1, table </w:t>
      </w:r>
      <w:r w:rsidR="00540522" w:rsidRPr="00BF24A1">
        <w:t>item 4</w:t>
      </w:r>
      <w:r w:rsidR="006613A8" w:rsidRPr="00BF24A1">
        <w:t>, column</w:t>
      </w:r>
      <w:r w:rsidR="00515C2D" w:rsidRPr="00BF24A1">
        <w:t xml:space="preserve"> headed “Kind of application”)</w:t>
      </w:r>
    </w:p>
    <w:p w14:paraId="4DD710E9" w14:textId="77777777" w:rsidR="00515C2D" w:rsidRPr="00BF24A1" w:rsidRDefault="00515C2D" w:rsidP="00515C2D">
      <w:pPr>
        <w:pStyle w:val="Item"/>
      </w:pPr>
      <w:r w:rsidRPr="00BF24A1">
        <w:t>Omit “or parenting order”.</w:t>
      </w:r>
    </w:p>
    <w:p w14:paraId="4EB08CEB" w14:textId="77777777" w:rsidR="00843E83" w:rsidRPr="00BF24A1" w:rsidRDefault="00912C19" w:rsidP="00843E83">
      <w:pPr>
        <w:pStyle w:val="ItemHead"/>
      </w:pPr>
      <w:r w:rsidRPr="00BF24A1">
        <w:t>14</w:t>
      </w:r>
      <w:r w:rsidR="00843E83" w:rsidRPr="00BF24A1">
        <w:t xml:space="preserve">  At the end of </w:t>
      </w:r>
      <w:r w:rsidR="006B16FD" w:rsidRPr="00BF24A1">
        <w:t>rule 2</w:t>
      </w:r>
      <w:r w:rsidR="00843E83" w:rsidRPr="00BF24A1">
        <w:t>.16</w:t>
      </w:r>
    </w:p>
    <w:p w14:paraId="661AEEC8" w14:textId="77777777" w:rsidR="00843E83" w:rsidRPr="00BF24A1" w:rsidRDefault="00843E83" w:rsidP="00843E83">
      <w:pPr>
        <w:pStyle w:val="Item"/>
      </w:pPr>
      <w:r w:rsidRPr="00BF24A1">
        <w:t>Add:</w:t>
      </w:r>
    </w:p>
    <w:p w14:paraId="32475F93" w14:textId="77777777" w:rsidR="00883BE2" w:rsidRPr="00BF24A1" w:rsidRDefault="00843E83" w:rsidP="00E71132">
      <w:pPr>
        <w:pStyle w:val="subsection"/>
      </w:pPr>
      <w:r w:rsidRPr="00BF24A1">
        <w:tab/>
        <w:t>(3)</w:t>
      </w:r>
      <w:r w:rsidRPr="00BF24A1">
        <w:tab/>
      </w:r>
      <w:r w:rsidR="00883BE2" w:rsidRPr="00BF24A1">
        <w:t>When</w:t>
      </w:r>
      <w:r w:rsidR="00176B27" w:rsidRPr="00BF24A1">
        <w:t xml:space="preserve"> written notice of the change of name is filed, the title of the proceeding is taken to have been amended accordingly.</w:t>
      </w:r>
    </w:p>
    <w:p w14:paraId="772A59F9" w14:textId="77777777" w:rsidR="00BB75EF" w:rsidRPr="00BF24A1" w:rsidRDefault="00912C19" w:rsidP="00524C8C">
      <w:pPr>
        <w:pStyle w:val="ItemHead"/>
      </w:pPr>
      <w:r w:rsidRPr="00BF24A1">
        <w:t>15</w:t>
      </w:r>
      <w:r w:rsidR="00BB75EF" w:rsidRPr="00BF24A1">
        <w:t xml:space="preserve">  Sub</w:t>
      </w:r>
      <w:r w:rsidR="006B16FD" w:rsidRPr="00BF24A1">
        <w:t>rule 2</w:t>
      </w:r>
      <w:r w:rsidR="00BB75EF" w:rsidRPr="00BF24A1">
        <w:t>.18(2) (</w:t>
      </w:r>
      <w:r w:rsidR="00640C06" w:rsidRPr="00BF24A1">
        <w:t>n</w:t>
      </w:r>
      <w:r w:rsidR="00BB75EF" w:rsidRPr="00BF24A1">
        <w:t>ote 3)</w:t>
      </w:r>
    </w:p>
    <w:p w14:paraId="2ECAA1EA" w14:textId="77777777" w:rsidR="00BB75EF" w:rsidRPr="00BF24A1" w:rsidRDefault="00BB75EF" w:rsidP="00BB75EF">
      <w:pPr>
        <w:pStyle w:val="Item"/>
      </w:pPr>
      <w:r w:rsidRPr="00BF24A1">
        <w:t xml:space="preserve">Omit “1.33(2)(d)”, substitute </w:t>
      </w:r>
      <w:r w:rsidR="009818BB" w:rsidRPr="00BF24A1">
        <w:t>“10.27</w:t>
      </w:r>
      <w:r w:rsidR="002B5CB4" w:rsidRPr="00BF24A1">
        <w:t>(1)(d)</w:t>
      </w:r>
      <w:r w:rsidR="009818BB" w:rsidRPr="00BF24A1">
        <w:t>”.</w:t>
      </w:r>
    </w:p>
    <w:p w14:paraId="2EB25C9C" w14:textId="77777777" w:rsidR="00BB7A6F" w:rsidRPr="00BF24A1" w:rsidRDefault="00912C19" w:rsidP="00BB7A6F">
      <w:pPr>
        <w:pStyle w:val="ItemHead"/>
      </w:pPr>
      <w:r w:rsidRPr="00BF24A1">
        <w:t>16</w:t>
      </w:r>
      <w:r w:rsidR="00BB7A6F" w:rsidRPr="00BF24A1">
        <w:t xml:space="preserve">  Sub</w:t>
      </w:r>
      <w:r w:rsidR="00540522" w:rsidRPr="00BF24A1">
        <w:t>rules 2</w:t>
      </w:r>
      <w:r w:rsidR="00BB7A6F" w:rsidRPr="00BF24A1">
        <w:t>.23</w:t>
      </w:r>
      <w:r w:rsidR="002B58C8" w:rsidRPr="00BF24A1">
        <w:t>(3) and (4)</w:t>
      </w:r>
    </w:p>
    <w:p w14:paraId="0B9794E8" w14:textId="77777777" w:rsidR="002B58C8" w:rsidRPr="00BF24A1" w:rsidRDefault="002B58C8" w:rsidP="002B58C8">
      <w:pPr>
        <w:pStyle w:val="Item"/>
      </w:pPr>
      <w:r w:rsidRPr="00BF24A1">
        <w:t>Repeal the subrules, substitute:</w:t>
      </w:r>
    </w:p>
    <w:p w14:paraId="51383FA7" w14:textId="77777777" w:rsidR="002B58C8" w:rsidRPr="00BF24A1" w:rsidRDefault="002B58C8" w:rsidP="002B58C8">
      <w:pPr>
        <w:pStyle w:val="subsection"/>
      </w:pPr>
      <w:r w:rsidRPr="00BF24A1">
        <w:tab/>
        <w:t>(3)</w:t>
      </w:r>
      <w:r w:rsidRPr="00BF24A1">
        <w:tab/>
        <w:t>A document is filed when:</w:t>
      </w:r>
    </w:p>
    <w:p w14:paraId="75EECC6C" w14:textId="77777777" w:rsidR="002B58C8" w:rsidRPr="00BF24A1" w:rsidRDefault="002B58C8" w:rsidP="002B58C8">
      <w:pPr>
        <w:pStyle w:val="paragraph"/>
      </w:pPr>
      <w:r w:rsidRPr="00BF24A1">
        <w:tab/>
        <w:t>(a)</w:t>
      </w:r>
      <w:r w:rsidRPr="00BF24A1">
        <w:tab/>
        <w:t>the document is accepted for filing by the Registry</w:t>
      </w:r>
      <w:r w:rsidR="004662C8" w:rsidRPr="00BF24A1">
        <w:t xml:space="preserve"> Manager by affixing the seal of the court or a court stamp, as required by </w:t>
      </w:r>
      <w:r w:rsidR="00540522" w:rsidRPr="00BF24A1">
        <w:t>Part 1</w:t>
      </w:r>
      <w:r w:rsidR="004662C8" w:rsidRPr="00BF24A1">
        <w:t xml:space="preserve">5.1; </w:t>
      </w:r>
      <w:r w:rsidR="00CE50D7" w:rsidRPr="00BF24A1">
        <w:t>or</w:t>
      </w:r>
    </w:p>
    <w:p w14:paraId="65253482" w14:textId="77777777" w:rsidR="00CE50D7" w:rsidRPr="00BF24A1" w:rsidRDefault="00CE50D7" w:rsidP="002B58C8">
      <w:pPr>
        <w:pStyle w:val="paragraph"/>
      </w:pPr>
      <w:r w:rsidRPr="00BF24A1">
        <w:tab/>
        <w:t>(b)</w:t>
      </w:r>
      <w:r w:rsidRPr="00BF24A1">
        <w:tab/>
        <w:t>a judicial officer orders</w:t>
      </w:r>
      <w:r w:rsidR="00A478C1" w:rsidRPr="00BF24A1">
        <w:t>,</w:t>
      </w:r>
      <w:r w:rsidRPr="00BF24A1">
        <w:t xml:space="preserve"> or directs</w:t>
      </w:r>
      <w:r w:rsidR="00A478C1" w:rsidRPr="00BF24A1">
        <w:t>,</w:t>
      </w:r>
      <w:r w:rsidRPr="00BF24A1">
        <w:t xml:space="preserve"> that</w:t>
      </w:r>
      <w:r w:rsidR="00664046" w:rsidRPr="00BF24A1">
        <w:t xml:space="preserve"> the document be taken to have been filed.</w:t>
      </w:r>
    </w:p>
    <w:p w14:paraId="5F5C4102" w14:textId="77777777" w:rsidR="00664046" w:rsidRPr="00BF24A1" w:rsidRDefault="00664046" w:rsidP="00664046">
      <w:pPr>
        <w:pStyle w:val="subsection"/>
      </w:pPr>
      <w:r w:rsidRPr="00BF24A1">
        <w:tab/>
        <w:t>(4)</w:t>
      </w:r>
      <w:r w:rsidRPr="00BF24A1">
        <w:tab/>
        <w:t xml:space="preserve">A document that is accepted for filing by the Registry Manager under </w:t>
      </w:r>
      <w:r w:rsidR="002912F5" w:rsidRPr="00BF24A1">
        <w:t>paragraph (</w:t>
      </w:r>
      <w:r w:rsidRPr="00BF24A1">
        <w:t>3)</w:t>
      </w:r>
      <w:r w:rsidR="006B79A2" w:rsidRPr="00BF24A1">
        <w:t>(a)</w:t>
      </w:r>
      <w:r w:rsidRPr="00BF24A1">
        <w:t xml:space="preserve"> is taken to have been filed</w:t>
      </w:r>
      <w:r w:rsidR="006B79A2" w:rsidRPr="00BF24A1">
        <w:t>:</w:t>
      </w:r>
    </w:p>
    <w:p w14:paraId="7136C523" w14:textId="77777777" w:rsidR="006B79A2" w:rsidRPr="00BF24A1" w:rsidRDefault="006B79A2" w:rsidP="006B79A2">
      <w:pPr>
        <w:pStyle w:val="paragraph"/>
      </w:pPr>
      <w:r w:rsidRPr="00BF24A1">
        <w:tab/>
        <w:t>(a)</w:t>
      </w:r>
      <w:r w:rsidRPr="00BF24A1">
        <w:tab/>
        <w:t>if the document is received</w:t>
      </w:r>
      <w:r w:rsidR="00F36760" w:rsidRPr="00BF24A1">
        <w:t xml:space="preserve"> </w:t>
      </w:r>
      <w:r w:rsidR="003B3D8B" w:rsidRPr="00BF24A1">
        <w:t>by 4.30 pm by legal time in the location of the filing registry</w:t>
      </w:r>
      <w:r w:rsidR="0063145A" w:rsidRPr="00BF24A1">
        <w:t xml:space="preserve"> on a business day—on that day; or</w:t>
      </w:r>
    </w:p>
    <w:p w14:paraId="5D35C0A1" w14:textId="77777777" w:rsidR="00E340FE" w:rsidRPr="00BF24A1" w:rsidRDefault="0063145A" w:rsidP="00CA4F8B">
      <w:pPr>
        <w:pStyle w:val="paragraph"/>
      </w:pPr>
      <w:r w:rsidRPr="00BF24A1">
        <w:tab/>
        <w:t>(b)</w:t>
      </w:r>
      <w:r w:rsidRPr="00BF24A1">
        <w:tab/>
        <w:t>in any other case—</w:t>
      </w:r>
      <w:r w:rsidR="00202F39" w:rsidRPr="00BF24A1">
        <w:t>on the next business day for the filing registry.</w:t>
      </w:r>
    </w:p>
    <w:p w14:paraId="722BD67F" w14:textId="77777777" w:rsidR="00DD0BCE" w:rsidRPr="00BF24A1" w:rsidRDefault="00912C19" w:rsidP="00DD0BCE">
      <w:pPr>
        <w:pStyle w:val="ItemHead"/>
      </w:pPr>
      <w:r w:rsidRPr="00BF24A1">
        <w:t>17</w:t>
      </w:r>
      <w:r w:rsidR="00DD0BCE" w:rsidRPr="00BF24A1">
        <w:t xml:space="preserve">  Sub</w:t>
      </w:r>
      <w:r w:rsidR="006B16FD" w:rsidRPr="00BF24A1">
        <w:t>rule 2</w:t>
      </w:r>
      <w:r w:rsidR="00DD0BCE" w:rsidRPr="00BF24A1">
        <w:t>.23(6) (note)</w:t>
      </w:r>
    </w:p>
    <w:p w14:paraId="16D0C990" w14:textId="77777777" w:rsidR="009F7E0C" w:rsidRPr="00BF24A1" w:rsidRDefault="00DD0BCE" w:rsidP="00E73707">
      <w:pPr>
        <w:pStyle w:val="Item"/>
      </w:pPr>
      <w:r w:rsidRPr="00BF24A1">
        <w:t>Omit “</w:t>
      </w:r>
      <w:r w:rsidR="00E73707" w:rsidRPr="00BF24A1">
        <w:rPr>
          <w:i/>
        </w:rPr>
        <w:t>Family Law (Fees) Regulation 2012</w:t>
      </w:r>
      <w:r w:rsidR="00E73707" w:rsidRPr="00BF24A1">
        <w:t>”, substitute “</w:t>
      </w:r>
      <w:r w:rsidR="00E73707" w:rsidRPr="00BF24A1">
        <w:rPr>
          <w:i/>
        </w:rPr>
        <w:t>Family Law (Fees) Regulations 2022</w:t>
      </w:r>
      <w:r w:rsidR="00E73707" w:rsidRPr="00BF24A1">
        <w:t>”.</w:t>
      </w:r>
    </w:p>
    <w:p w14:paraId="62D163DD" w14:textId="77777777" w:rsidR="005A6D7B" w:rsidRPr="00BF24A1" w:rsidRDefault="00912C19" w:rsidP="005A6D7B">
      <w:pPr>
        <w:pStyle w:val="ItemHead"/>
      </w:pPr>
      <w:r w:rsidRPr="00BF24A1">
        <w:t>18</w:t>
      </w:r>
      <w:r w:rsidR="005A6D7B" w:rsidRPr="00BF24A1">
        <w:t xml:space="preserve">  </w:t>
      </w:r>
      <w:r w:rsidR="00540522" w:rsidRPr="00BF24A1">
        <w:t>Paragraph 3</w:t>
      </w:r>
      <w:r w:rsidR="005A6D7B" w:rsidRPr="00BF24A1">
        <w:t>.10(1)(b)</w:t>
      </w:r>
    </w:p>
    <w:p w14:paraId="15F10B3A" w14:textId="77777777" w:rsidR="002179DE" w:rsidRPr="00BF24A1" w:rsidRDefault="002179DE" w:rsidP="002179DE">
      <w:pPr>
        <w:pStyle w:val="Item"/>
      </w:pPr>
      <w:r w:rsidRPr="00BF24A1">
        <w:t>Omit “</w:t>
      </w:r>
      <w:r w:rsidR="00DB374F" w:rsidRPr="00BF24A1">
        <w:t>court’s permission”, substitute “leave of the court”.</w:t>
      </w:r>
    </w:p>
    <w:p w14:paraId="5B485FCC" w14:textId="77777777" w:rsidR="00DB374F" w:rsidRPr="00BF24A1" w:rsidRDefault="00912C19" w:rsidP="00DB374F">
      <w:pPr>
        <w:pStyle w:val="ItemHead"/>
      </w:pPr>
      <w:r w:rsidRPr="00BF24A1">
        <w:lastRenderedPageBreak/>
        <w:t>19</w:t>
      </w:r>
      <w:r w:rsidR="00DB374F" w:rsidRPr="00BF24A1">
        <w:t xml:space="preserve">  After sub</w:t>
      </w:r>
      <w:r w:rsidR="002912F5" w:rsidRPr="00BF24A1">
        <w:t>rule 3</w:t>
      </w:r>
      <w:r w:rsidR="00DB374F" w:rsidRPr="00BF24A1">
        <w:t>.10(1)</w:t>
      </w:r>
    </w:p>
    <w:p w14:paraId="02900A00" w14:textId="77777777" w:rsidR="00DB374F" w:rsidRPr="00BF24A1" w:rsidRDefault="00DB374F" w:rsidP="00DB374F">
      <w:pPr>
        <w:pStyle w:val="Item"/>
      </w:pPr>
      <w:r w:rsidRPr="00BF24A1">
        <w:t>Insert:</w:t>
      </w:r>
    </w:p>
    <w:p w14:paraId="6ADC6343" w14:textId="77777777" w:rsidR="00810B65" w:rsidRPr="00BF24A1" w:rsidRDefault="00DB374F" w:rsidP="00D40175">
      <w:pPr>
        <w:pStyle w:val="subsection"/>
      </w:pPr>
      <w:r w:rsidRPr="00BF24A1">
        <w:tab/>
        <w:t>(1A)</w:t>
      </w:r>
      <w:r w:rsidRPr="00BF24A1">
        <w:tab/>
        <w:t>A lawyer must not file a Notice under subrule (1) within 14 days</w:t>
      </w:r>
      <w:r w:rsidR="001E453F" w:rsidRPr="00BF24A1">
        <w:t xml:space="preserve"> before the day fixed for </w:t>
      </w:r>
      <w:r w:rsidR="0055195B" w:rsidRPr="00BF24A1">
        <w:t>a</w:t>
      </w:r>
      <w:r w:rsidR="001E453F" w:rsidRPr="00BF24A1">
        <w:t xml:space="preserve"> final hearing</w:t>
      </w:r>
      <w:r w:rsidR="008D77CF" w:rsidRPr="00BF24A1">
        <w:t xml:space="preserve"> except with </w:t>
      </w:r>
      <w:r w:rsidR="00637F12" w:rsidRPr="00BF24A1">
        <w:t>the leave of the court, which must be sought in writing.</w:t>
      </w:r>
    </w:p>
    <w:p w14:paraId="23D8E333" w14:textId="77777777" w:rsidR="001A02F9" w:rsidRPr="00BF24A1" w:rsidRDefault="00912C19" w:rsidP="001A02F9">
      <w:pPr>
        <w:pStyle w:val="ItemHead"/>
      </w:pPr>
      <w:r w:rsidRPr="00BF24A1">
        <w:t>20</w:t>
      </w:r>
      <w:r w:rsidR="001A02F9" w:rsidRPr="00BF24A1">
        <w:t xml:space="preserve">  </w:t>
      </w:r>
      <w:r w:rsidR="00540522" w:rsidRPr="00BF24A1">
        <w:t>Rule 3</w:t>
      </w:r>
      <w:r w:rsidR="00EC1D0B" w:rsidRPr="00BF24A1">
        <w:t>.11 (at the end of note 1)</w:t>
      </w:r>
    </w:p>
    <w:p w14:paraId="5290EE9F" w14:textId="77777777" w:rsidR="00EC1D0B" w:rsidRPr="00BF24A1" w:rsidRDefault="00EC1D0B" w:rsidP="00EC1D0B">
      <w:pPr>
        <w:pStyle w:val="Item"/>
      </w:pPr>
      <w:r w:rsidRPr="00BF24A1">
        <w:t>Add “</w:t>
      </w:r>
      <w:r w:rsidR="00C230FD" w:rsidRPr="00BF24A1">
        <w:t xml:space="preserve">and </w:t>
      </w:r>
      <w:r w:rsidR="002912F5" w:rsidRPr="00BF24A1">
        <w:t>section 6</w:t>
      </w:r>
      <w:r w:rsidR="00C230FD" w:rsidRPr="00BF24A1">
        <w:t xml:space="preserve">8LA of that Act sets out the </w:t>
      </w:r>
      <w:r w:rsidR="009E5087" w:rsidRPr="00BF24A1">
        <w:t>r</w:t>
      </w:r>
      <w:r w:rsidR="00C230FD" w:rsidRPr="00BF24A1">
        <w:t>ole of an independent children’s lawyer”.</w:t>
      </w:r>
    </w:p>
    <w:p w14:paraId="1D1F3476" w14:textId="77777777" w:rsidR="00341F40" w:rsidRPr="00BF24A1" w:rsidRDefault="00912C19" w:rsidP="00524C8C">
      <w:pPr>
        <w:pStyle w:val="ItemHead"/>
      </w:pPr>
      <w:r w:rsidRPr="00BF24A1">
        <w:t>21</w:t>
      </w:r>
      <w:r w:rsidR="00341F40" w:rsidRPr="00BF24A1">
        <w:t xml:space="preserve">  </w:t>
      </w:r>
      <w:r w:rsidR="00F54FDF" w:rsidRPr="00BF24A1">
        <w:t>Rule 4</w:t>
      </w:r>
      <w:r w:rsidR="003857FF" w:rsidRPr="00BF24A1">
        <w:t>.05</w:t>
      </w:r>
    </w:p>
    <w:p w14:paraId="512C5F85" w14:textId="77777777" w:rsidR="003857FF" w:rsidRPr="00BF24A1" w:rsidRDefault="003857FF" w:rsidP="003857FF">
      <w:pPr>
        <w:pStyle w:val="Item"/>
      </w:pPr>
      <w:r w:rsidRPr="00BF24A1">
        <w:t>Repeal the rule, substitute:</w:t>
      </w:r>
    </w:p>
    <w:p w14:paraId="2E594430" w14:textId="77777777" w:rsidR="003857FF" w:rsidRPr="00BF24A1" w:rsidRDefault="003857FF" w:rsidP="003857FF">
      <w:pPr>
        <w:pStyle w:val="ActHead5"/>
      </w:pPr>
      <w:bookmarkStart w:id="8" w:name="_Toc165391465"/>
      <w:r w:rsidRPr="008F55F5">
        <w:rPr>
          <w:rStyle w:val="CharSectno"/>
        </w:rPr>
        <w:t>4.05</w:t>
      </w:r>
      <w:r w:rsidRPr="00BF24A1">
        <w:t xml:space="preserve">  Dispute resolution events</w:t>
      </w:r>
      <w:bookmarkEnd w:id="8"/>
    </w:p>
    <w:p w14:paraId="3199BB3B" w14:textId="77777777" w:rsidR="003857FF" w:rsidRPr="00BF24A1" w:rsidRDefault="003857FF" w:rsidP="003857FF">
      <w:pPr>
        <w:pStyle w:val="SubsectionHead"/>
      </w:pPr>
      <w:r w:rsidRPr="00BF24A1">
        <w:t xml:space="preserve">Court may require attendance at dispute resolution </w:t>
      </w:r>
      <w:proofErr w:type="gramStart"/>
      <w:r w:rsidRPr="00BF24A1">
        <w:t>events</w:t>
      </w:r>
      <w:proofErr w:type="gramEnd"/>
    </w:p>
    <w:p w14:paraId="71B09F72" w14:textId="77777777" w:rsidR="003857FF" w:rsidRPr="00BF24A1" w:rsidRDefault="003857FF" w:rsidP="003857FF">
      <w:pPr>
        <w:pStyle w:val="subsection"/>
      </w:pPr>
      <w:r w:rsidRPr="00BF24A1">
        <w:tab/>
        <w:t>(1)</w:t>
      </w:r>
      <w:r w:rsidRPr="00BF24A1">
        <w:tab/>
        <w:t>In the exercise of its general powers of case management to achieve the overarching purpose of these Rules, the court may order a party to attend:</w:t>
      </w:r>
    </w:p>
    <w:p w14:paraId="1FE1D087" w14:textId="77777777" w:rsidR="003857FF" w:rsidRPr="00BF24A1" w:rsidRDefault="003857FF" w:rsidP="003857FF">
      <w:pPr>
        <w:pStyle w:val="paragraph"/>
      </w:pPr>
      <w:r w:rsidRPr="00BF24A1">
        <w:tab/>
        <w:t>(a)</w:t>
      </w:r>
      <w:r w:rsidRPr="00BF24A1">
        <w:tab/>
        <w:t>a family consultant; or</w:t>
      </w:r>
    </w:p>
    <w:p w14:paraId="3509851D" w14:textId="77777777" w:rsidR="003857FF" w:rsidRPr="00BF24A1" w:rsidRDefault="003857FF" w:rsidP="003857FF">
      <w:pPr>
        <w:pStyle w:val="paragraph"/>
      </w:pPr>
      <w:r w:rsidRPr="00BF24A1">
        <w:tab/>
        <w:t>(b)</w:t>
      </w:r>
      <w:r w:rsidRPr="00BF24A1">
        <w:tab/>
        <w:t>family counselling or family dispute resolution; or</w:t>
      </w:r>
    </w:p>
    <w:p w14:paraId="49447A9B" w14:textId="77777777" w:rsidR="003857FF" w:rsidRPr="00BF24A1" w:rsidRDefault="003857FF" w:rsidP="003857FF">
      <w:pPr>
        <w:pStyle w:val="paragraph"/>
      </w:pPr>
      <w:r w:rsidRPr="00BF24A1">
        <w:tab/>
        <w:t>(c)</w:t>
      </w:r>
      <w:r w:rsidRPr="00BF24A1">
        <w:tab/>
        <w:t>another dispute resolution event as permitted by the Family Law Act.</w:t>
      </w:r>
    </w:p>
    <w:p w14:paraId="63207AAD" w14:textId="77777777" w:rsidR="00341F40" w:rsidRPr="00BF24A1" w:rsidRDefault="00341F40" w:rsidP="003857FF">
      <w:pPr>
        <w:pStyle w:val="SubsectionHead"/>
      </w:pPr>
      <w:r w:rsidRPr="00BF24A1">
        <w:t xml:space="preserve">Judicial officers may conduct dispute resolution </w:t>
      </w:r>
      <w:proofErr w:type="gramStart"/>
      <w:r w:rsidRPr="00BF24A1">
        <w:t>events</w:t>
      </w:r>
      <w:proofErr w:type="gramEnd"/>
    </w:p>
    <w:p w14:paraId="700F2E0A" w14:textId="77777777" w:rsidR="00341F40" w:rsidRPr="00BF24A1" w:rsidRDefault="00341F40" w:rsidP="00341F40">
      <w:pPr>
        <w:pStyle w:val="subsection"/>
      </w:pPr>
      <w:r w:rsidRPr="00BF24A1">
        <w:tab/>
      </w:r>
      <w:r w:rsidR="003857FF" w:rsidRPr="00BF24A1">
        <w:t>(2)</w:t>
      </w:r>
      <w:r w:rsidRPr="00BF24A1">
        <w:tab/>
        <w:t>A dispute resolution event may be conducted by a judicial officer.</w:t>
      </w:r>
    </w:p>
    <w:p w14:paraId="116624C1" w14:textId="77777777" w:rsidR="009818BB" w:rsidRPr="00BF24A1" w:rsidRDefault="00912C19" w:rsidP="006D26A9">
      <w:pPr>
        <w:pStyle w:val="ItemHead"/>
      </w:pPr>
      <w:r w:rsidRPr="00BF24A1">
        <w:t>22</w:t>
      </w:r>
      <w:r w:rsidR="009818BB" w:rsidRPr="00BF24A1">
        <w:t xml:space="preserve">  Sub</w:t>
      </w:r>
      <w:r w:rsidR="00831EAF" w:rsidRPr="00BF24A1">
        <w:t>rule 4</w:t>
      </w:r>
      <w:r w:rsidR="009818BB" w:rsidRPr="00BF24A1">
        <w:t>.11(3) (</w:t>
      </w:r>
      <w:r w:rsidR="00A35B83" w:rsidRPr="00BF24A1">
        <w:t>n</w:t>
      </w:r>
      <w:r w:rsidR="009818BB" w:rsidRPr="00BF24A1">
        <w:t>ote 2)</w:t>
      </w:r>
    </w:p>
    <w:p w14:paraId="169CC1FA" w14:textId="77777777" w:rsidR="00942CA7" w:rsidRPr="00BF24A1" w:rsidRDefault="009818BB" w:rsidP="00942CA7">
      <w:pPr>
        <w:pStyle w:val="Item"/>
      </w:pPr>
      <w:r w:rsidRPr="00BF24A1">
        <w:t>Omit “1.33”, substitute “10.27”.</w:t>
      </w:r>
    </w:p>
    <w:p w14:paraId="16CA60B3" w14:textId="77777777" w:rsidR="006D26A9" w:rsidRPr="00BF24A1" w:rsidRDefault="00912C19" w:rsidP="006D26A9">
      <w:pPr>
        <w:pStyle w:val="ItemHead"/>
      </w:pPr>
      <w:r w:rsidRPr="00BF24A1">
        <w:t>23</w:t>
      </w:r>
      <w:r w:rsidR="006D26A9" w:rsidRPr="00BF24A1">
        <w:t xml:space="preserve">  Paragraph 5.02(2)(c)</w:t>
      </w:r>
    </w:p>
    <w:p w14:paraId="6CEC7470" w14:textId="77777777" w:rsidR="006D26A9" w:rsidRPr="00BF24A1" w:rsidRDefault="006D26A9" w:rsidP="006D26A9">
      <w:pPr>
        <w:pStyle w:val="Item"/>
      </w:pPr>
      <w:r w:rsidRPr="00BF24A1">
        <w:t>Repeal the paragraph, substitute:</w:t>
      </w:r>
    </w:p>
    <w:p w14:paraId="463BDC7B" w14:textId="77777777" w:rsidR="006D26A9" w:rsidRPr="00BF24A1" w:rsidRDefault="006D26A9" w:rsidP="006D26A9">
      <w:pPr>
        <w:pStyle w:val="paragraph"/>
      </w:pPr>
      <w:r w:rsidRPr="00BF24A1">
        <w:tab/>
        <w:t>(c)</w:t>
      </w:r>
      <w:r w:rsidRPr="00BF24A1">
        <w:tab/>
        <w:t>to vary or set aside a</w:t>
      </w:r>
      <w:r w:rsidR="000B7845" w:rsidRPr="00BF24A1">
        <w:t>n</w:t>
      </w:r>
      <w:r w:rsidRPr="00BF24A1">
        <w:t xml:space="preserve"> order under </w:t>
      </w:r>
      <w:r w:rsidR="006B16FD" w:rsidRPr="00BF24A1">
        <w:t>rule 1</w:t>
      </w:r>
      <w:r w:rsidRPr="00BF24A1">
        <w:t>0.13</w:t>
      </w:r>
      <w:r w:rsidR="00397A9F" w:rsidRPr="00BF24A1">
        <w:t xml:space="preserve"> (</w:t>
      </w:r>
      <w:r w:rsidR="005325F5" w:rsidRPr="00BF24A1">
        <w:t xml:space="preserve">other than </w:t>
      </w:r>
      <w:r w:rsidR="000B7845" w:rsidRPr="00BF24A1">
        <w:t xml:space="preserve">a final order </w:t>
      </w:r>
      <w:r w:rsidR="005325F5" w:rsidRPr="00BF24A1">
        <w:t xml:space="preserve">under </w:t>
      </w:r>
      <w:r w:rsidR="00540522" w:rsidRPr="00BF24A1">
        <w:t>paragraph 1</w:t>
      </w:r>
      <w:r w:rsidR="00061BFF" w:rsidRPr="00BF24A1">
        <w:t>0.13(1)(b))</w:t>
      </w:r>
      <w:r w:rsidRPr="00BF24A1">
        <w:t>; or</w:t>
      </w:r>
    </w:p>
    <w:p w14:paraId="018634D4" w14:textId="77777777" w:rsidR="006D26A9" w:rsidRPr="00BF24A1" w:rsidRDefault="006D26A9" w:rsidP="006D26A9">
      <w:pPr>
        <w:pStyle w:val="paragraph"/>
      </w:pPr>
      <w:r w:rsidRPr="00BF24A1">
        <w:tab/>
        <w:t>(d)</w:t>
      </w:r>
      <w:r w:rsidRPr="00BF24A1">
        <w:tab/>
        <w:t>an order for costs.</w:t>
      </w:r>
    </w:p>
    <w:p w14:paraId="14A549D6" w14:textId="77777777" w:rsidR="009E5F2D" w:rsidRPr="00BF24A1" w:rsidRDefault="00912C19" w:rsidP="009E5F2D">
      <w:pPr>
        <w:pStyle w:val="ItemHead"/>
      </w:pPr>
      <w:r w:rsidRPr="00BF24A1">
        <w:t>24</w:t>
      </w:r>
      <w:r w:rsidR="009E5F2D" w:rsidRPr="00BF24A1">
        <w:t xml:space="preserve">  </w:t>
      </w:r>
      <w:r w:rsidR="00540522" w:rsidRPr="00BF24A1">
        <w:t>Rule 5</w:t>
      </w:r>
      <w:r w:rsidR="008A6349" w:rsidRPr="00BF24A1">
        <w:t>.27 (note)</w:t>
      </w:r>
    </w:p>
    <w:p w14:paraId="240E5FA7" w14:textId="77777777" w:rsidR="008A6349" w:rsidRPr="00BF24A1" w:rsidRDefault="008A6349" w:rsidP="008A6349">
      <w:pPr>
        <w:pStyle w:val="Item"/>
      </w:pPr>
      <w:r w:rsidRPr="00BF24A1">
        <w:t>Repeal the note, substitute:</w:t>
      </w:r>
    </w:p>
    <w:p w14:paraId="56783E87" w14:textId="77777777" w:rsidR="008A6349" w:rsidRPr="00BF24A1" w:rsidRDefault="008A6349" w:rsidP="008A6349">
      <w:pPr>
        <w:pStyle w:val="notetext"/>
      </w:pPr>
      <w:r w:rsidRPr="00BF24A1">
        <w:t>Note:</w:t>
      </w:r>
      <w:r w:rsidRPr="00BF24A1">
        <w:tab/>
        <w:t xml:space="preserve">All published judgments in family law proceedings are anonymised in accordance with the requirements of </w:t>
      </w:r>
      <w:r w:rsidR="00540522" w:rsidRPr="00BF24A1">
        <w:t>section 1</w:t>
      </w:r>
      <w:r w:rsidRPr="00BF24A1">
        <w:t>14Q of the Family</w:t>
      </w:r>
      <w:r w:rsidR="0046485C" w:rsidRPr="00BF24A1">
        <w:t xml:space="preserve"> Law Act.</w:t>
      </w:r>
    </w:p>
    <w:p w14:paraId="5E03B3B8" w14:textId="77777777" w:rsidR="00524C8C" w:rsidRPr="00BF24A1" w:rsidRDefault="00912C19" w:rsidP="00524C8C">
      <w:pPr>
        <w:pStyle w:val="ItemHead"/>
      </w:pPr>
      <w:r w:rsidRPr="00BF24A1">
        <w:t>25</w:t>
      </w:r>
      <w:r w:rsidR="00C07EC2" w:rsidRPr="00BF24A1">
        <w:t xml:space="preserve">  </w:t>
      </w:r>
      <w:r w:rsidR="005A2D48" w:rsidRPr="00BF24A1">
        <w:t xml:space="preserve">At the end of </w:t>
      </w:r>
      <w:r w:rsidR="00F0190B" w:rsidRPr="00BF24A1">
        <w:t>paragraph 8</w:t>
      </w:r>
      <w:r w:rsidR="005A2D48" w:rsidRPr="00BF24A1">
        <w:t>.11(5)(a)</w:t>
      </w:r>
    </w:p>
    <w:p w14:paraId="4F1286F0" w14:textId="77777777" w:rsidR="005A2D48" w:rsidRPr="00BF24A1" w:rsidRDefault="005A2D48" w:rsidP="005A2D48">
      <w:pPr>
        <w:pStyle w:val="Item"/>
      </w:pPr>
      <w:r w:rsidRPr="00BF24A1">
        <w:t>Add:</w:t>
      </w:r>
    </w:p>
    <w:p w14:paraId="14CF9103" w14:textId="77777777" w:rsidR="00B54FDF" w:rsidRPr="00BF24A1" w:rsidRDefault="00615932" w:rsidP="00A0029A">
      <w:pPr>
        <w:pStyle w:val="paragraphsub"/>
      </w:pPr>
      <w:r w:rsidRPr="00BF24A1">
        <w:tab/>
        <w:t>(vi)</w:t>
      </w:r>
      <w:r w:rsidRPr="00BF24A1">
        <w:tab/>
      </w:r>
      <w:bookmarkStart w:id="9" w:name="_Hlk134189312"/>
      <w:r w:rsidRPr="00BF24A1">
        <w:t xml:space="preserve">a </w:t>
      </w:r>
      <w:bookmarkEnd w:id="9"/>
      <w:r w:rsidR="00A0632F" w:rsidRPr="00BF24A1">
        <w:t>member of the police force</w:t>
      </w:r>
      <w:r w:rsidRPr="00BF24A1">
        <w:t xml:space="preserve"> of a State or </w:t>
      </w:r>
      <w:proofErr w:type="gramStart"/>
      <w:r w:rsidRPr="00BF24A1">
        <w:t>Territory;</w:t>
      </w:r>
      <w:proofErr w:type="gramEnd"/>
    </w:p>
    <w:p w14:paraId="79FAE22C" w14:textId="77777777" w:rsidR="00524C8C" w:rsidRPr="00BF24A1" w:rsidRDefault="00912C19" w:rsidP="00615932">
      <w:pPr>
        <w:pStyle w:val="ItemHead"/>
      </w:pPr>
      <w:r w:rsidRPr="00BF24A1">
        <w:t>26</w:t>
      </w:r>
      <w:r w:rsidR="00615932" w:rsidRPr="00BF24A1">
        <w:t xml:space="preserve">  </w:t>
      </w:r>
      <w:r w:rsidR="00F0190B" w:rsidRPr="00BF24A1">
        <w:t>Rule 8</w:t>
      </w:r>
      <w:r w:rsidR="00615932" w:rsidRPr="00BF24A1">
        <w:t>.12</w:t>
      </w:r>
    </w:p>
    <w:p w14:paraId="28C3BA21" w14:textId="77777777" w:rsidR="00615932" w:rsidRPr="00BF24A1" w:rsidRDefault="00615932" w:rsidP="00615932">
      <w:pPr>
        <w:pStyle w:val="Item"/>
      </w:pPr>
      <w:r w:rsidRPr="00BF24A1">
        <w:t>Repeal the rule, substitute:</w:t>
      </w:r>
    </w:p>
    <w:p w14:paraId="77C85F79" w14:textId="77777777" w:rsidR="00615932" w:rsidRPr="00BF24A1" w:rsidRDefault="00615932" w:rsidP="00615932">
      <w:pPr>
        <w:pStyle w:val="ActHead5"/>
      </w:pPr>
      <w:bookmarkStart w:id="10" w:name="_Toc165391466"/>
      <w:r w:rsidRPr="008F55F5">
        <w:rPr>
          <w:rStyle w:val="CharSectno"/>
        </w:rPr>
        <w:lastRenderedPageBreak/>
        <w:t>8.12</w:t>
      </w:r>
      <w:r w:rsidRPr="00BF24A1">
        <w:t xml:space="preserve">  Report after dispute resolution</w:t>
      </w:r>
      <w:bookmarkEnd w:id="10"/>
    </w:p>
    <w:p w14:paraId="5D039CD7" w14:textId="77777777" w:rsidR="00615932" w:rsidRPr="00BF24A1" w:rsidRDefault="00615932" w:rsidP="00615932">
      <w:pPr>
        <w:pStyle w:val="subsection"/>
      </w:pPr>
      <w:r w:rsidRPr="00BF24A1">
        <w:tab/>
        <w:t>(1)</w:t>
      </w:r>
      <w:r w:rsidRPr="00BF24A1">
        <w:tab/>
        <w:t>At the end of court</w:t>
      </w:r>
      <w:r w:rsidR="00BF24A1">
        <w:noBreakHyphen/>
      </w:r>
      <w:r w:rsidRPr="00BF24A1">
        <w:t>ordered dispute resolution, the dispute resolution practitioner</w:t>
      </w:r>
      <w:r w:rsidR="00657B65" w:rsidRPr="00BF24A1">
        <w:t xml:space="preserve"> who conducted the dispute resolution</w:t>
      </w:r>
      <w:r w:rsidRPr="00BF24A1">
        <w:t xml:space="preserve"> must prepare a report, in the approved form, </w:t>
      </w:r>
      <w:r w:rsidR="00E44F34" w:rsidRPr="00BF24A1">
        <w:t>as to</w:t>
      </w:r>
      <w:r w:rsidRPr="00BF24A1">
        <w:t>:</w:t>
      </w:r>
    </w:p>
    <w:p w14:paraId="6EA4D5EB" w14:textId="77777777" w:rsidR="00615932" w:rsidRPr="00BF24A1" w:rsidRDefault="00615932" w:rsidP="00615932">
      <w:pPr>
        <w:pStyle w:val="paragraph"/>
      </w:pPr>
      <w:r w:rsidRPr="00BF24A1">
        <w:tab/>
        <w:t>(a)</w:t>
      </w:r>
      <w:r w:rsidRPr="00BF24A1">
        <w:tab/>
        <w:t>whether an agreement was reached on an interim or final basis; and</w:t>
      </w:r>
    </w:p>
    <w:p w14:paraId="44AF9534" w14:textId="77777777" w:rsidR="00615932" w:rsidRPr="00BF24A1" w:rsidRDefault="00615932" w:rsidP="00615932">
      <w:pPr>
        <w:pStyle w:val="paragraph"/>
      </w:pPr>
      <w:r w:rsidRPr="00BF24A1">
        <w:tab/>
        <w:t>(b)</w:t>
      </w:r>
      <w:r w:rsidRPr="00BF24A1">
        <w:tab/>
      </w:r>
      <w:r w:rsidR="00CB46DD" w:rsidRPr="00BF24A1">
        <w:t>the conduct of the parties</w:t>
      </w:r>
      <w:r w:rsidR="00013C79" w:rsidRPr="00BF24A1">
        <w:t>,</w:t>
      </w:r>
      <w:r w:rsidR="00CB46DD" w:rsidRPr="00BF24A1">
        <w:t xml:space="preserve"> in terms of </w:t>
      </w:r>
      <w:r w:rsidRPr="00BF24A1">
        <w:t>whether the parties attended the dispute resolution</w:t>
      </w:r>
      <w:r w:rsidR="00CB46DD" w:rsidRPr="00BF24A1">
        <w:t xml:space="preserve"> and </w:t>
      </w:r>
      <w:r w:rsidRPr="00BF24A1">
        <w:t xml:space="preserve">whether </w:t>
      </w:r>
      <w:r w:rsidR="00CB46DD" w:rsidRPr="00BF24A1">
        <w:t xml:space="preserve">they </w:t>
      </w:r>
      <w:r w:rsidRPr="00BF24A1">
        <w:t>made a genuine effort to resolve the issues in dispute.</w:t>
      </w:r>
    </w:p>
    <w:p w14:paraId="1EFBB70C" w14:textId="77777777" w:rsidR="00615932" w:rsidRPr="00BF24A1" w:rsidRDefault="00615932" w:rsidP="00615932">
      <w:pPr>
        <w:pStyle w:val="subsection"/>
      </w:pPr>
      <w:r w:rsidRPr="00BF24A1">
        <w:tab/>
        <w:t>(2)</w:t>
      </w:r>
      <w:r w:rsidRPr="00BF24A1">
        <w:tab/>
        <w:t>If the dispute resolution</w:t>
      </w:r>
      <w:r w:rsidR="00657B65" w:rsidRPr="00BF24A1">
        <w:t xml:space="preserve"> practitioner is</w:t>
      </w:r>
      <w:r w:rsidRPr="00BF24A1">
        <w:t xml:space="preserve"> </w:t>
      </w:r>
      <w:r w:rsidR="002C373C" w:rsidRPr="00BF24A1">
        <w:t>a judicial officer</w:t>
      </w:r>
      <w:r w:rsidR="00C43F9B" w:rsidRPr="00BF24A1">
        <w:t>, the judicial officer must place the report on the court file.</w:t>
      </w:r>
    </w:p>
    <w:p w14:paraId="39AA01F4" w14:textId="77777777" w:rsidR="00B823B9" w:rsidRPr="00BF24A1" w:rsidRDefault="00C43F9B" w:rsidP="00615932">
      <w:pPr>
        <w:pStyle w:val="subsection"/>
      </w:pPr>
      <w:r w:rsidRPr="00BF24A1">
        <w:tab/>
        <w:t>(3)</w:t>
      </w:r>
      <w:r w:rsidRPr="00BF24A1">
        <w:tab/>
        <w:t xml:space="preserve">If the dispute resolution </w:t>
      </w:r>
      <w:r w:rsidR="00657B65" w:rsidRPr="00BF24A1">
        <w:t xml:space="preserve">practitioner is </w:t>
      </w:r>
      <w:r w:rsidRPr="00BF24A1">
        <w:t xml:space="preserve">not </w:t>
      </w:r>
      <w:r w:rsidR="002C373C" w:rsidRPr="00BF24A1">
        <w:t>a judicial officer</w:t>
      </w:r>
      <w:r w:rsidR="00B823B9" w:rsidRPr="00BF24A1">
        <w:t>:</w:t>
      </w:r>
    </w:p>
    <w:p w14:paraId="4A19C921" w14:textId="77777777" w:rsidR="00B823B9" w:rsidRPr="00BF24A1" w:rsidRDefault="00B823B9" w:rsidP="00B823B9">
      <w:pPr>
        <w:pStyle w:val="paragraph"/>
      </w:pPr>
      <w:r w:rsidRPr="00BF24A1">
        <w:tab/>
        <w:t>(a)</w:t>
      </w:r>
      <w:r w:rsidRPr="00BF24A1">
        <w:tab/>
        <w:t>the practitioner must give the report to the applicant; and</w:t>
      </w:r>
    </w:p>
    <w:p w14:paraId="5A45C882" w14:textId="77777777" w:rsidR="009C27EC" w:rsidRPr="00BF24A1" w:rsidRDefault="00B823B9" w:rsidP="00A0029A">
      <w:pPr>
        <w:pStyle w:val="paragraph"/>
      </w:pPr>
      <w:r w:rsidRPr="00BF24A1">
        <w:tab/>
        <w:t>(b)</w:t>
      </w:r>
      <w:r w:rsidRPr="00BF24A1">
        <w:tab/>
      </w:r>
      <w:r w:rsidR="00C43F9B" w:rsidRPr="00BF24A1">
        <w:t>the applicant must file and serve the report.</w:t>
      </w:r>
    </w:p>
    <w:p w14:paraId="422A150B" w14:textId="77777777" w:rsidR="00CA0BEE" w:rsidRPr="00BF24A1" w:rsidRDefault="00CA0BEE" w:rsidP="00CA0BEE">
      <w:pPr>
        <w:pStyle w:val="subsection"/>
      </w:pPr>
      <w:r w:rsidRPr="00BF24A1">
        <w:tab/>
        <w:t>(4)</w:t>
      </w:r>
      <w:r w:rsidRPr="00BF24A1">
        <w:tab/>
      </w:r>
      <w:r w:rsidR="00173512" w:rsidRPr="00BF24A1">
        <w:t>This rule does not apply to a dispute resolution event conducted by a Judge.</w:t>
      </w:r>
    </w:p>
    <w:p w14:paraId="63761D76" w14:textId="77777777" w:rsidR="00063DCA" w:rsidRPr="00BF24A1" w:rsidRDefault="00912C19" w:rsidP="00063DCA">
      <w:pPr>
        <w:pStyle w:val="ItemHead"/>
      </w:pPr>
      <w:r w:rsidRPr="00BF24A1">
        <w:t>27</w:t>
      </w:r>
      <w:r w:rsidR="00063DCA" w:rsidRPr="00BF24A1">
        <w:t xml:space="preserve">  At the end of </w:t>
      </w:r>
      <w:r w:rsidR="006B16FD" w:rsidRPr="00BF24A1">
        <w:t>rule 1</w:t>
      </w:r>
      <w:r w:rsidR="00063DCA" w:rsidRPr="00BF24A1">
        <w:t>0.13</w:t>
      </w:r>
    </w:p>
    <w:p w14:paraId="4555293C" w14:textId="77777777" w:rsidR="00063DCA" w:rsidRPr="00BF24A1" w:rsidRDefault="00063DCA" w:rsidP="00063DCA">
      <w:pPr>
        <w:pStyle w:val="Item"/>
      </w:pPr>
      <w:r w:rsidRPr="00BF24A1">
        <w:t>Add:</w:t>
      </w:r>
    </w:p>
    <w:p w14:paraId="6F1BB5D1" w14:textId="77777777" w:rsidR="007C6DC0" w:rsidRPr="00BF24A1" w:rsidRDefault="00063DCA" w:rsidP="003C3836">
      <w:pPr>
        <w:pStyle w:val="subsection"/>
      </w:pPr>
      <w:r w:rsidRPr="00BF24A1">
        <w:tab/>
        <w:t>(3)</w:t>
      </w:r>
      <w:r w:rsidRPr="00BF24A1">
        <w:tab/>
        <w:t>An application to vary or set aside</w:t>
      </w:r>
      <w:r w:rsidR="006547D7" w:rsidRPr="00BF24A1">
        <w:t xml:space="preserve"> a</w:t>
      </w:r>
      <w:r w:rsidR="00456038" w:rsidRPr="00BF24A1">
        <w:t xml:space="preserve"> final</w:t>
      </w:r>
      <w:r w:rsidR="006547D7" w:rsidRPr="00BF24A1">
        <w:t xml:space="preserve"> order under </w:t>
      </w:r>
      <w:r w:rsidR="002912F5" w:rsidRPr="00BF24A1">
        <w:t>paragraph (</w:t>
      </w:r>
      <w:r w:rsidR="006547D7" w:rsidRPr="00BF24A1">
        <w:t>1)(b)</w:t>
      </w:r>
      <w:r w:rsidR="00CF20B2" w:rsidRPr="00BF24A1">
        <w:t xml:space="preserve"> must be made by filing an Initiating Application (Family Law).</w:t>
      </w:r>
    </w:p>
    <w:p w14:paraId="151AF6A9" w14:textId="77777777" w:rsidR="009442A0" w:rsidRPr="00BF24A1" w:rsidRDefault="00912C19" w:rsidP="009442A0">
      <w:pPr>
        <w:pStyle w:val="ItemHead"/>
      </w:pPr>
      <w:r w:rsidRPr="00BF24A1">
        <w:t>28</w:t>
      </w:r>
      <w:r w:rsidR="009442A0" w:rsidRPr="00BF24A1">
        <w:t xml:space="preserve">  </w:t>
      </w:r>
      <w:r w:rsidR="00540522" w:rsidRPr="00BF24A1">
        <w:t>Rule 1</w:t>
      </w:r>
      <w:r w:rsidR="009442A0" w:rsidRPr="00BF24A1">
        <w:t>0.24 (at the end of the heading)</w:t>
      </w:r>
    </w:p>
    <w:p w14:paraId="46755BE1" w14:textId="77777777" w:rsidR="009442A0" w:rsidRPr="00BF24A1" w:rsidRDefault="009442A0" w:rsidP="009442A0">
      <w:pPr>
        <w:pStyle w:val="Item"/>
      </w:pPr>
      <w:r w:rsidRPr="00BF24A1">
        <w:t>Add “</w:t>
      </w:r>
      <w:r w:rsidRPr="00BF24A1">
        <w:rPr>
          <w:b/>
        </w:rPr>
        <w:t>—</w:t>
      </w:r>
      <w:r w:rsidR="00A27D3F" w:rsidRPr="00BF24A1">
        <w:rPr>
          <w:b/>
        </w:rPr>
        <w:t>vexatious proceedings order</w:t>
      </w:r>
      <w:r w:rsidR="00A34F1A" w:rsidRPr="00BF24A1">
        <w:rPr>
          <w:b/>
        </w:rPr>
        <w:t>s</w:t>
      </w:r>
      <w:r w:rsidR="00A27D3F" w:rsidRPr="00BF24A1">
        <w:rPr>
          <w:b/>
        </w:rPr>
        <w:t xml:space="preserve"> </w:t>
      </w:r>
      <w:r w:rsidR="00A34F1A" w:rsidRPr="00BF24A1">
        <w:rPr>
          <w:b/>
        </w:rPr>
        <w:t>and</w:t>
      </w:r>
      <w:r w:rsidR="00A27D3F" w:rsidRPr="00BF24A1">
        <w:rPr>
          <w:b/>
        </w:rPr>
        <w:t xml:space="preserve"> harmful proceedings order</w:t>
      </w:r>
      <w:r w:rsidR="00A34F1A" w:rsidRPr="00BF24A1">
        <w:rPr>
          <w:b/>
        </w:rPr>
        <w:t>s</w:t>
      </w:r>
      <w:r w:rsidR="00A27D3F" w:rsidRPr="00BF24A1">
        <w:t>”.</w:t>
      </w:r>
    </w:p>
    <w:p w14:paraId="1F52A034" w14:textId="77777777" w:rsidR="00BE26DE" w:rsidRPr="00BF24A1" w:rsidRDefault="00912C19" w:rsidP="00BE26DE">
      <w:pPr>
        <w:pStyle w:val="ItemHead"/>
      </w:pPr>
      <w:r w:rsidRPr="00BF24A1">
        <w:t>29</w:t>
      </w:r>
      <w:r w:rsidR="00BE26DE" w:rsidRPr="00BF24A1">
        <w:t xml:space="preserve">  Before sub</w:t>
      </w:r>
      <w:r w:rsidR="006B16FD" w:rsidRPr="00BF24A1">
        <w:t>rule 1</w:t>
      </w:r>
      <w:r w:rsidR="00BE26DE" w:rsidRPr="00BF24A1">
        <w:t>0.24(1)</w:t>
      </w:r>
    </w:p>
    <w:p w14:paraId="3FD8C016" w14:textId="77777777" w:rsidR="00BE26DE" w:rsidRPr="00BF24A1" w:rsidRDefault="00BE26DE" w:rsidP="00BE26DE">
      <w:pPr>
        <w:pStyle w:val="Item"/>
      </w:pPr>
      <w:r w:rsidRPr="00BF24A1">
        <w:t>Insert:</w:t>
      </w:r>
    </w:p>
    <w:p w14:paraId="794DD39F" w14:textId="77777777" w:rsidR="00BE26DE" w:rsidRPr="00BF24A1" w:rsidRDefault="00252E77" w:rsidP="00BE26DE">
      <w:pPr>
        <w:pStyle w:val="SubsectionHead"/>
      </w:pPr>
      <w:r w:rsidRPr="00BF24A1">
        <w:t>Vexatious proceedings order</w:t>
      </w:r>
      <w:r w:rsidR="001408BC" w:rsidRPr="00BF24A1">
        <w:t>s</w:t>
      </w:r>
    </w:p>
    <w:p w14:paraId="39BC6D7A" w14:textId="77777777" w:rsidR="00A27D3F" w:rsidRPr="00BF24A1" w:rsidRDefault="00912C19" w:rsidP="00A27D3F">
      <w:pPr>
        <w:pStyle w:val="ItemHead"/>
      </w:pPr>
      <w:r w:rsidRPr="00BF24A1">
        <w:t>30</w:t>
      </w:r>
      <w:r w:rsidR="002E1F9E" w:rsidRPr="00BF24A1">
        <w:t xml:space="preserve">  </w:t>
      </w:r>
      <w:r w:rsidR="006B16FD" w:rsidRPr="00BF24A1">
        <w:t>Paragraph 1</w:t>
      </w:r>
      <w:r w:rsidR="002E1F9E" w:rsidRPr="00BF24A1">
        <w:t>0.24(2)(b)</w:t>
      </w:r>
    </w:p>
    <w:p w14:paraId="0CC0BEC2" w14:textId="77777777" w:rsidR="002E1F9E" w:rsidRPr="00BF24A1" w:rsidRDefault="002E1F9E" w:rsidP="002E1F9E">
      <w:pPr>
        <w:pStyle w:val="Item"/>
      </w:pPr>
      <w:r w:rsidRPr="00BF24A1">
        <w:t>Repeal the paragraph, substitute:</w:t>
      </w:r>
    </w:p>
    <w:p w14:paraId="5962DF5C" w14:textId="77777777" w:rsidR="002E1F9E" w:rsidRPr="00BF24A1" w:rsidRDefault="002E1F9E" w:rsidP="002E1F9E">
      <w:pPr>
        <w:pStyle w:val="paragraph"/>
      </w:pPr>
      <w:r w:rsidRPr="00BF24A1">
        <w:tab/>
        <w:t>(b)</w:t>
      </w:r>
      <w:r w:rsidRPr="00BF24A1">
        <w:tab/>
        <w:t>do the following:</w:t>
      </w:r>
    </w:p>
    <w:p w14:paraId="411F9FD1" w14:textId="77777777" w:rsidR="002E1F9E" w:rsidRPr="00BF24A1" w:rsidRDefault="002E1F9E" w:rsidP="002E1F9E">
      <w:pPr>
        <w:pStyle w:val="paragraphsub"/>
      </w:pPr>
      <w:r w:rsidRPr="00BF24A1">
        <w:tab/>
        <w:t>(</w:t>
      </w:r>
      <w:proofErr w:type="spellStart"/>
      <w:r w:rsidRPr="00BF24A1">
        <w:t>i</w:t>
      </w:r>
      <w:proofErr w:type="spellEnd"/>
      <w:r w:rsidRPr="00BF24A1">
        <w:t>)</w:t>
      </w:r>
      <w:r w:rsidRPr="00BF24A1">
        <w:tab/>
        <w:t xml:space="preserve">order the person to serve the application and </w:t>
      </w:r>
      <w:proofErr w:type="gramStart"/>
      <w:r w:rsidRPr="00BF24A1">
        <w:t>affidavit;</w:t>
      </w:r>
      <w:proofErr w:type="gramEnd"/>
    </w:p>
    <w:p w14:paraId="7542F521" w14:textId="77777777" w:rsidR="002E1F9E" w:rsidRPr="00BF24A1" w:rsidRDefault="002E1F9E" w:rsidP="002E1F9E">
      <w:pPr>
        <w:pStyle w:val="paragraphsub"/>
      </w:pPr>
      <w:r w:rsidRPr="00BF24A1">
        <w:tab/>
        <w:t>(ii)</w:t>
      </w:r>
      <w:r w:rsidRPr="00BF24A1">
        <w:tab/>
        <w:t xml:space="preserve">order the person to file and serve any further affidavits in support of the </w:t>
      </w:r>
      <w:proofErr w:type="gramStart"/>
      <w:r w:rsidRPr="00BF24A1">
        <w:t>application;</w:t>
      </w:r>
      <w:proofErr w:type="gramEnd"/>
    </w:p>
    <w:p w14:paraId="24C2FBE2" w14:textId="77777777" w:rsidR="002E1F9E" w:rsidRPr="00BF24A1" w:rsidRDefault="002E1F9E" w:rsidP="003C3836">
      <w:pPr>
        <w:pStyle w:val="paragraphsub"/>
      </w:pPr>
      <w:r w:rsidRPr="00BF24A1">
        <w:tab/>
        <w:t>(iii)</w:t>
      </w:r>
      <w:r w:rsidRPr="00BF24A1">
        <w:tab/>
        <w:t>list the application for hearing.</w:t>
      </w:r>
    </w:p>
    <w:p w14:paraId="6745E18B" w14:textId="77777777" w:rsidR="00BE26DE" w:rsidRPr="00BF24A1" w:rsidRDefault="00912C19" w:rsidP="00BE26DE">
      <w:pPr>
        <w:pStyle w:val="ItemHead"/>
      </w:pPr>
      <w:bookmarkStart w:id="11" w:name="_Hlk161747005"/>
      <w:r w:rsidRPr="00BF24A1">
        <w:t>31</w:t>
      </w:r>
      <w:r w:rsidR="00BE26DE" w:rsidRPr="00BF24A1">
        <w:t xml:space="preserve">  </w:t>
      </w:r>
      <w:r w:rsidR="00252E77" w:rsidRPr="00BF24A1">
        <w:t xml:space="preserve">At the end of </w:t>
      </w:r>
      <w:r w:rsidR="006B16FD" w:rsidRPr="00BF24A1">
        <w:t>rule 1</w:t>
      </w:r>
      <w:r w:rsidR="00252E77" w:rsidRPr="00BF24A1">
        <w:t>0.24</w:t>
      </w:r>
    </w:p>
    <w:p w14:paraId="7EEA8688" w14:textId="77777777" w:rsidR="00252E77" w:rsidRPr="00BF24A1" w:rsidRDefault="00252E77" w:rsidP="00252E77">
      <w:pPr>
        <w:pStyle w:val="Item"/>
      </w:pPr>
      <w:r w:rsidRPr="00BF24A1">
        <w:t>Add:</w:t>
      </w:r>
    </w:p>
    <w:p w14:paraId="063804F9" w14:textId="77777777" w:rsidR="00252E77" w:rsidRPr="00BF24A1" w:rsidRDefault="00252E77" w:rsidP="00252E77">
      <w:pPr>
        <w:pStyle w:val="SubsectionHead"/>
      </w:pPr>
      <w:r w:rsidRPr="00BF24A1">
        <w:t>Harmful proceedings order</w:t>
      </w:r>
      <w:r w:rsidR="001408BC" w:rsidRPr="00BF24A1">
        <w:t>s</w:t>
      </w:r>
    </w:p>
    <w:p w14:paraId="2E2377C9" w14:textId="77777777" w:rsidR="00252E77" w:rsidRPr="00BF24A1" w:rsidRDefault="00252E77" w:rsidP="00252E77">
      <w:pPr>
        <w:pStyle w:val="subsection"/>
      </w:pPr>
      <w:r w:rsidRPr="00BF24A1">
        <w:tab/>
        <w:t>(3)</w:t>
      </w:r>
      <w:r w:rsidRPr="00BF24A1">
        <w:tab/>
        <w:t xml:space="preserve">An application under </w:t>
      </w:r>
      <w:r w:rsidR="002912F5" w:rsidRPr="00BF24A1">
        <w:t>subsection 1</w:t>
      </w:r>
      <w:r w:rsidRPr="00BF24A1">
        <w:t>02QAE(2) of the Family Law Act for leave to institute a proceeding that is subject to a harmful proceedings order:</w:t>
      </w:r>
    </w:p>
    <w:p w14:paraId="21B71DC2" w14:textId="77777777" w:rsidR="00252E77" w:rsidRPr="00BF24A1" w:rsidRDefault="00252E77" w:rsidP="00252E77">
      <w:pPr>
        <w:pStyle w:val="paragraph"/>
      </w:pPr>
      <w:r w:rsidRPr="00BF24A1">
        <w:tab/>
        <w:t>(a)</w:t>
      </w:r>
      <w:r w:rsidRPr="00BF24A1">
        <w:tab/>
      </w:r>
      <w:r w:rsidR="00490FA2" w:rsidRPr="00BF24A1">
        <w:t xml:space="preserve">must be made </w:t>
      </w:r>
      <w:r w:rsidR="00977567" w:rsidRPr="00BF24A1">
        <w:t>in accordance with the approved form supported by an affidavit; and</w:t>
      </w:r>
    </w:p>
    <w:p w14:paraId="08FD56C0" w14:textId="77777777" w:rsidR="00977567" w:rsidRPr="00BF24A1" w:rsidRDefault="00977567" w:rsidP="00252E77">
      <w:pPr>
        <w:pStyle w:val="paragraph"/>
      </w:pPr>
      <w:r w:rsidRPr="00BF24A1">
        <w:lastRenderedPageBreak/>
        <w:tab/>
        <w:t>(b)</w:t>
      </w:r>
      <w:r w:rsidRPr="00BF24A1">
        <w:tab/>
      </w:r>
      <w:r w:rsidR="009E7C4C" w:rsidRPr="00BF24A1">
        <w:t>must not be served on a person unless the application for leave is granted</w:t>
      </w:r>
      <w:r w:rsidR="00C003DC" w:rsidRPr="00BF24A1">
        <w:t>,</w:t>
      </w:r>
      <w:r w:rsidR="009E7C4C" w:rsidRPr="00BF24A1">
        <w:t xml:space="preserve"> and an order is made</w:t>
      </w:r>
      <w:r w:rsidR="00C003DC" w:rsidRPr="00BF24A1">
        <w:t>,</w:t>
      </w:r>
      <w:r w:rsidR="009E7C4C" w:rsidRPr="00BF24A1">
        <w:t xml:space="preserve"> under </w:t>
      </w:r>
      <w:r w:rsidR="00540522" w:rsidRPr="00BF24A1">
        <w:t>section 1</w:t>
      </w:r>
      <w:r w:rsidR="009E7C4C" w:rsidRPr="00BF24A1">
        <w:t>02QAG o</w:t>
      </w:r>
      <w:r w:rsidR="009B5A64" w:rsidRPr="00BF24A1">
        <w:t>f the Family Law Act.</w:t>
      </w:r>
    </w:p>
    <w:p w14:paraId="79F5AADC" w14:textId="77777777" w:rsidR="007E3087" w:rsidRPr="00BF24A1" w:rsidRDefault="00AA5B47" w:rsidP="00BB6E57">
      <w:pPr>
        <w:pStyle w:val="notetext"/>
      </w:pPr>
      <w:r w:rsidRPr="00BF24A1">
        <w:t>Note 1:</w:t>
      </w:r>
      <w:r w:rsidRPr="00BF24A1">
        <w:tab/>
        <w:t xml:space="preserve">See </w:t>
      </w:r>
      <w:r w:rsidR="002912F5" w:rsidRPr="00BF24A1">
        <w:t>subsection 1</w:t>
      </w:r>
      <w:r w:rsidRPr="00BF24A1">
        <w:t>02QAC(7) of the Family Law Act for the requirement for the court to make an order as to whether the other party is to be notified by the court</w:t>
      </w:r>
      <w:r w:rsidR="007E3087" w:rsidRPr="00BF24A1">
        <w:t>:</w:t>
      </w:r>
    </w:p>
    <w:p w14:paraId="60A8B314" w14:textId="77777777" w:rsidR="004D1152" w:rsidRPr="00BF24A1" w:rsidRDefault="007E3087" w:rsidP="007E3087">
      <w:pPr>
        <w:pStyle w:val="notepara"/>
      </w:pPr>
      <w:r w:rsidRPr="00BF24A1">
        <w:t>(a)</w:t>
      </w:r>
      <w:r w:rsidRPr="00BF24A1">
        <w:tab/>
      </w:r>
      <w:r w:rsidR="00066BA4" w:rsidRPr="00BF24A1">
        <w:t xml:space="preserve">if a party who is the subject of a harmful proceedings order </w:t>
      </w:r>
      <w:r w:rsidR="00AA5B47" w:rsidRPr="00BF24A1">
        <w:t xml:space="preserve">makes an application for leave under </w:t>
      </w:r>
      <w:r w:rsidR="00540522" w:rsidRPr="00BF24A1">
        <w:t>section 1</w:t>
      </w:r>
      <w:r w:rsidR="00AA5B47" w:rsidRPr="00BF24A1">
        <w:t>02QA</w:t>
      </w:r>
      <w:r w:rsidR="009B6843" w:rsidRPr="00BF24A1">
        <w:t>E</w:t>
      </w:r>
      <w:r w:rsidR="00AA5B47" w:rsidRPr="00BF24A1">
        <w:t xml:space="preserve"> of the Family Law Act</w:t>
      </w:r>
      <w:r w:rsidR="00F30CF2" w:rsidRPr="00BF24A1">
        <w:t>;</w:t>
      </w:r>
      <w:r w:rsidR="00AA5B47" w:rsidRPr="00BF24A1">
        <w:t xml:space="preserve"> or</w:t>
      </w:r>
    </w:p>
    <w:p w14:paraId="42EAFB87" w14:textId="77777777" w:rsidR="009B5A64" w:rsidRPr="00BF24A1" w:rsidRDefault="004D1152" w:rsidP="007E3087">
      <w:pPr>
        <w:pStyle w:val="notepara"/>
      </w:pPr>
      <w:r w:rsidRPr="00BF24A1">
        <w:t>(b)</w:t>
      </w:r>
      <w:r w:rsidRPr="00BF24A1">
        <w:tab/>
      </w:r>
      <w:r w:rsidR="00AA5B47" w:rsidRPr="00BF24A1">
        <w:t>if the application is dis</w:t>
      </w:r>
      <w:r w:rsidR="00563CC3" w:rsidRPr="00BF24A1">
        <w:t>missed—that the application has been dismis</w:t>
      </w:r>
      <w:r w:rsidR="00C13448" w:rsidRPr="00BF24A1">
        <w:t>s</w:t>
      </w:r>
      <w:r w:rsidR="00563CC3" w:rsidRPr="00BF24A1">
        <w:t>ed.</w:t>
      </w:r>
    </w:p>
    <w:p w14:paraId="4BC04E26" w14:textId="77777777" w:rsidR="00563CC3" w:rsidRPr="00BF24A1" w:rsidRDefault="00563CC3" w:rsidP="00563CC3">
      <w:pPr>
        <w:pStyle w:val="notetext"/>
      </w:pPr>
      <w:r w:rsidRPr="00BF24A1">
        <w:t>Note 2:</w:t>
      </w:r>
      <w:r w:rsidRPr="00BF24A1">
        <w:tab/>
        <w:t xml:space="preserve">See </w:t>
      </w:r>
      <w:r w:rsidR="002912F5" w:rsidRPr="00BF24A1">
        <w:t>subsection 1</w:t>
      </w:r>
      <w:r w:rsidRPr="00BF24A1">
        <w:t>02Q</w:t>
      </w:r>
      <w:r w:rsidR="00EE293E" w:rsidRPr="00BF24A1">
        <w:t>A</w:t>
      </w:r>
      <w:r w:rsidRPr="00BF24A1">
        <w:t xml:space="preserve">E(2) of the Family Law Act for the power for a person who is subject to a </w:t>
      </w:r>
      <w:r w:rsidR="00C13448" w:rsidRPr="00BF24A1">
        <w:t>harmful</w:t>
      </w:r>
      <w:r w:rsidRPr="00BF24A1">
        <w:t xml:space="preserve"> proceedings order to apply to the court to institute a proceeding.</w:t>
      </w:r>
    </w:p>
    <w:p w14:paraId="2B82D50F" w14:textId="77777777" w:rsidR="00C13448" w:rsidRPr="00BF24A1" w:rsidRDefault="00C13448" w:rsidP="00563CC3">
      <w:pPr>
        <w:pStyle w:val="notetext"/>
      </w:pPr>
      <w:r w:rsidRPr="00BF24A1">
        <w:t>Note 3:</w:t>
      </w:r>
      <w:r w:rsidRPr="00BF24A1">
        <w:tab/>
        <w:t xml:space="preserve">See </w:t>
      </w:r>
      <w:r w:rsidR="002912F5" w:rsidRPr="00BF24A1">
        <w:t>subsection 1</w:t>
      </w:r>
      <w:r w:rsidRPr="00BF24A1">
        <w:t>02Q</w:t>
      </w:r>
      <w:r w:rsidR="00EE293E" w:rsidRPr="00BF24A1">
        <w:t>A</w:t>
      </w:r>
      <w:r w:rsidRPr="00BF24A1">
        <w:t>E(3) of the Family Law Act for the contents of the affidavit that must be filed with the application.</w:t>
      </w:r>
    </w:p>
    <w:p w14:paraId="55345E57" w14:textId="77777777" w:rsidR="00535DE1" w:rsidRPr="00BF24A1" w:rsidRDefault="00535DE1" w:rsidP="00535DE1">
      <w:pPr>
        <w:pStyle w:val="subsection"/>
      </w:pPr>
      <w:r w:rsidRPr="00BF24A1">
        <w:tab/>
        <w:t>(4)</w:t>
      </w:r>
      <w:r w:rsidRPr="00BF24A1">
        <w:tab/>
        <w:t>On the first court date for the application, the court may:</w:t>
      </w:r>
    </w:p>
    <w:p w14:paraId="55140ACB" w14:textId="77777777" w:rsidR="00535DE1" w:rsidRPr="00BF24A1" w:rsidRDefault="00535DE1" w:rsidP="00D750F4">
      <w:pPr>
        <w:pStyle w:val="paragraph"/>
      </w:pPr>
      <w:r w:rsidRPr="00BF24A1">
        <w:tab/>
        <w:t>(a)</w:t>
      </w:r>
      <w:r w:rsidRPr="00BF24A1">
        <w:tab/>
        <w:t>dismiss the application; or</w:t>
      </w:r>
    </w:p>
    <w:p w14:paraId="7CEEE9C1" w14:textId="77777777" w:rsidR="00D750F4" w:rsidRPr="00BF24A1" w:rsidRDefault="00535DE1" w:rsidP="00D750F4">
      <w:pPr>
        <w:pStyle w:val="paragraph"/>
      </w:pPr>
      <w:r w:rsidRPr="00BF24A1">
        <w:tab/>
      </w:r>
      <w:r w:rsidR="00D750F4" w:rsidRPr="00BF24A1">
        <w:t>(b)</w:t>
      </w:r>
      <w:r w:rsidR="00D750F4" w:rsidRPr="00BF24A1">
        <w:tab/>
        <w:t>do the following:</w:t>
      </w:r>
    </w:p>
    <w:p w14:paraId="748A9369" w14:textId="77777777" w:rsidR="00D750F4" w:rsidRPr="00BF24A1" w:rsidRDefault="00D750F4" w:rsidP="00D750F4">
      <w:pPr>
        <w:pStyle w:val="paragraphsub"/>
      </w:pPr>
      <w:r w:rsidRPr="00BF24A1">
        <w:tab/>
        <w:t>(</w:t>
      </w:r>
      <w:proofErr w:type="spellStart"/>
      <w:r w:rsidRPr="00BF24A1">
        <w:t>i</w:t>
      </w:r>
      <w:proofErr w:type="spellEnd"/>
      <w:r w:rsidRPr="00BF24A1">
        <w:t>)</w:t>
      </w:r>
      <w:r w:rsidRPr="00BF24A1">
        <w:tab/>
        <w:t xml:space="preserve">order the person to file and serve any further affidavits in support of the </w:t>
      </w:r>
      <w:proofErr w:type="gramStart"/>
      <w:r w:rsidRPr="00BF24A1">
        <w:t>application;</w:t>
      </w:r>
      <w:proofErr w:type="gramEnd"/>
    </w:p>
    <w:p w14:paraId="03461E8E" w14:textId="77777777" w:rsidR="00D750F4" w:rsidRPr="00BF24A1" w:rsidRDefault="00D750F4" w:rsidP="00D750F4">
      <w:pPr>
        <w:pStyle w:val="paragraphsub"/>
      </w:pPr>
      <w:r w:rsidRPr="00BF24A1">
        <w:tab/>
        <w:t>(ii)</w:t>
      </w:r>
      <w:r w:rsidRPr="00BF24A1">
        <w:tab/>
        <w:t>list the application for hearing</w:t>
      </w:r>
      <w:r w:rsidR="0040079D" w:rsidRPr="00BF24A1">
        <w:t>; or</w:t>
      </w:r>
    </w:p>
    <w:p w14:paraId="340EE75B" w14:textId="77777777" w:rsidR="0040079D" w:rsidRPr="00BF24A1" w:rsidRDefault="0040079D" w:rsidP="0040079D">
      <w:pPr>
        <w:pStyle w:val="paragraph"/>
      </w:pPr>
      <w:r w:rsidRPr="00BF24A1">
        <w:tab/>
        <w:t>(c)</w:t>
      </w:r>
      <w:r w:rsidRPr="00BF24A1">
        <w:tab/>
        <w:t xml:space="preserve">hear the application and, if leave is granted, order the </w:t>
      </w:r>
      <w:r w:rsidR="002B69EE" w:rsidRPr="00BF24A1">
        <w:t>person</w:t>
      </w:r>
      <w:r w:rsidRPr="00BF24A1">
        <w:t xml:space="preserve"> to </w:t>
      </w:r>
      <w:proofErr w:type="gramStart"/>
      <w:r w:rsidRPr="00BF24A1">
        <w:t>file</w:t>
      </w:r>
      <w:proofErr w:type="gramEnd"/>
      <w:r w:rsidRPr="00BF24A1">
        <w:t xml:space="preserve"> and serve the application and affidavit on the other party</w:t>
      </w:r>
      <w:r w:rsidR="002A5E72" w:rsidRPr="00BF24A1">
        <w:t>.</w:t>
      </w:r>
    </w:p>
    <w:p w14:paraId="3ACE69A0" w14:textId="77777777" w:rsidR="00535DE1" w:rsidRPr="00BF24A1" w:rsidRDefault="00A3499A" w:rsidP="00A3499A">
      <w:pPr>
        <w:pStyle w:val="notetext"/>
      </w:pPr>
      <w:r w:rsidRPr="00BF24A1">
        <w:t>Note:</w:t>
      </w:r>
      <w:r w:rsidRPr="00BF24A1">
        <w:tab/>
      </w:r>
      <w:r w:rsidR="00284D91" w:rsidRPr="00BF24A1">
        <w:t xml:space="preserve">An order made under </w:t>
      </w:r>
      <w:r w:rsidR="002912F5" w:rsidRPr="00BF24A1">
        <w:t>subsection 1</w:t>
      </w:r>
      <w:r w:rsidR="00284D91" w:rsidRPr="00BF24A1">
        <w:t>02QAC(7) of the Family Law Act</w:t>
      </w:r>
      <w:r w:rsidR="004F5EB4" w:rsidRPr="00BF24A1">
        <w:t xml:space="preserve"> may require t</w:t>
      </w:r>
      <w:r w:rsidRPr="00BF24A1">
        <w:t xml:space="preserve">he court </w:t>
      </w:r>
      <w:r w:rsidR="00603CD1" w:rsidRPr="00BF24A1">
        <w:t>to notify the other party that the application has been dismissed.</w:t>
      </w:r>
    </w:p>
    <w:p w14:paraId="1BB6E842" w14:textId="77777777" w:rsidR="00535DE1" w:rsidRPr="00BF24A1" w:rsidRDefault="004F5EB4" w:rsidP="004F5EB4">
      <w:pPr>
        <w:pStyle w:val="subsection"/>
      </w:pPr>
      <w:r w:rsidRPr="00BF24A1">
        <w:tab/>
        <w:t>(5)</w:t>
      </w:r>
      <w:r w:rsidRPr="00BF24A1">
        <w:tab/>
        <w:t xml:space="preserve">The court may dismiss the application in chambers without an oral hearing with or without the consent of the </w:t>
      </w:r>
      <w:r w:rsidR="00C003DC" w:rsidRPr="00BF24A1">
        <w:t>applicant</w:t>
      </w:r>
      <w:r w:rsidRPr="00BF24A1">
        <w:t>.</w:t>
      </w:r>
    </w:p>
    <w:p w14:paraId="52F8EA3E" w14:textId="77777777" w:rsidR="00FA782D" w:rsidRPr="00BF24A1" w:rsidRDefault="004F5EB4" w:rsidP="008F3E3A">
      <w:pPr>
        <w:pStyle w:val="notetext"/>
      </w:pPr>
      <w:r w:rsidRPr="00BF24A1">
        <w:t>Note:</w:t>
      </w:r>
      <w:r w:rsidRPr="00BF24A1">
        <w:tab/>
      </w:r>
      <w:r w:rsidR="008052C6" w:rsidRPr="00BF24A1">
        <w:t xml:space="preserve">See </w:t>
      </w:r>
      <w:r w:rsidR="002912F5" w:rsidRPr="00BF24A1">
        <w:t>subsections 1</w:t>
      </w:r>
      <w:r w:rsidR="008052C6" w:rsidRPr="00BF24A1">
        <w:t xml:space="preserve">02QAF(3) and (4) of the Family Law Act for the power of the court to dismiss the application in chambers without an oral hearing </w:t>
      </w:r>
      <w:r w:rsidR="000B4B6B" w:rsidRPr="00BF24A1">
        <w:t>(</w:t>
      </w:r>
      <w:r w:rsidR="008052C6" w:rsidRPr="00BF24A1">
        <w:t xml:space="preserve">either with or without the consent of the </w:t>
      </w:r>
      <w:r w:rsidR="00C003DC" w:rsidRPr="00BF24A1">
        <w:t>applicant</w:t>
      </w:r>
      <w:r w:rsidR="00B66B54" w:rsidRPr="00BF24A1">
        <w:t>).</w:t>
      </w:r>
    </w:p>
    <w:bookmarkEnd w:id="11"/>
    <w:p w14:paraId="323F2431" w14:textId="77777777" w:rsidR="002B5CB4" w:rsidRPr="00BF24A1" w:rsidRDefault="00912C19" w:rsidP="00615932">
      <w:pPr>
        <w:pStyle w:val="ItemHead"/>
      </w:pPr>
      <w:r w:rsidRPr="00BF24A1">
        <w:t>32</w:t>
      </w:r>
      <w:r w:rsidR="002B5CB4" w:rsidRPr="00BF24A1">
        <w:t xml:space="preserve">  Paragraphs 10.26(1)(d) and (2)(f)</w:t>
      </w:r>
    </w:p>
    <w:p w14:paraId="3B5C3335" w14:textId="77777777" w:rsidR="002B5CB4" w:rsidRPr="00BF24A1" w:rsidRDefault="002B5CB4" w:rsidP="002B5CB4">
      <w:pPr>
        <w:pStyle w:val="Item"/>
      </w:pPr>
      <w:r w:rsidRPr="00BF24A1">
        <w:t>Omit “Rules;”, substitute “Rules or the Family Law Regulations;”.</w:t>
      </w:r>
    </w:p>
    <w:p w14:paraId="5B255610" w14:textId="77777777" w:rsidR="009818BB" w:rsidRPr="00BF24A1" w:rsidRDefault="00912C19" w:rsidP="00615932">
      <w:pPr>
        <w:pStyle w:val="ItemHead"/>
      </w:pPr>
      <w:r w:rsidRPr="00BF24A1">
        <w:t>33</w:t>
      </w:r>
      <w:r w:rsidR="009818BB" w:rsidRPr="00BF24A1">
        <w:t xml:space="preserve">  Sub</w:t>
      </w:r>
      <w:r w:rsidR="002912F5" w:rsidRPr="00BF24A1">
        <w:t>rules 1</w:t>
      </w:r>
      <w:r w:rsidR="009818BB" w:rsidRPr="00BF24A1">
        <w:t>0.27(1) and (2)</w:t>
      </w:r>
    </w:p>
    <w:p w14:paraId="42638D89" w14:textId="77777777" w:rsidR="009818BB" w:rsidRPr="00BF24A1" w:rsidRDefault="009818BB" w:rsidP="009818BB">
      <w:pPr>
        <w:pStyle w:val="Item"/>
      </w:pPr>
      <w:r w:rsidRPr="00BF24A1">
        <w:t>Repeal the subrules, substitute:</w:t>
      </w:r>
    </w:p>
    <w:p w14:paraId="0039A5ED" w14:textId="77777777" w:rsidR="009818BB" w:rsidRPr="00BF24A1" w:rsidRDefault="009818BB" w:rsidP="009818BB">
      <w:pPr>
        <w:pStyle w:val="subsection"/>
      </w:pPr>
      <w:r w:rsidRPr="00BF24A1">
        <w:tab/>
        <w:t>(1)</w:t>
      </w:r>
      <w:r w:rsidRPr="00BF24A1">
        <w:tab/>
      </w:r>
      <w:r w:rsidR="007A36B6" w:rsidRPr="00BF24A1">
        <w:t>If a party is in default, the court may</w:t>
      </w:r>
      <w:r w:rsidR="002B5CB4" w:rsidRPr="00BF24A1">
        <w:t xml:space="preserve"> do any of the following</w:t>
      </w:r>
      <w:r w:rsidR="007A36B6" w:rsidRPr="00BF24A1">
        <w:t>:</w:t>
      </w:r>
    </w:p>
    <w:p w14:paraId="3E9F30D1" w14:textId="77777777" w:rsidR="007A36B6" w:rsidRPr="00BF24A1" w:rsidRDefault="007A36B6" w:rsidP="007A36B6">
      <w:pPr>
        <w:pStyle w:val="paragraph"/>
      </w:pPr>
      <w:r w:rsidRPr="00BF24A1">
        <w:tab/>
        <w:t>(a)</w:t>
      </w:r>
      <w:r w:rsidRPr="00BF24A1">
        <w:tab/>
        <w:t xml:space="preserve">order that the proceeding be stayed or dismissed as to the whole or any part of the relief claimed by the </w:t>
      </w:r>
      <w:proofErr w:type="gramStart"/>
      <w:r w:rsidRPr="00BF24A1">
        <w:t>party;</w:t>
      </w:r>
      <w:proofErr w:type="gramEnd"/>
    </w:p>
    <w:p w14:paraId="7C2092D9" w14:textId="77777777" w:rsidR="007A36B6" w:rsidRPr="00BF24A1" w:rsidRDefault="007A36B6" w:rsidP="007A36B6">
      <w:pPr>
        <w:pStyle w:val="paragraph"/>
      </w:pPr>
      <w:r w:rsidRPr="00BF24A1">
        <w:tab/>
        <w:t>(b)</w:t>
      </w:r>
      <w:r w:rsidRPr="00BF24A1">
        <w:tab/>
        <w:t xml:space="preserve">set aside a step taken or an order </w:t>
      </w:r>
      <w:proofErr w:type="gramStart"/>
      <w:r w:rsidRPr="00BF24A1">
        <w:t>made;</w:t>
      </w:r>
      <w:proofErr w:type="gramEnd"/>
    </w:p>
    <w:p w14:paraId="08AE7DA8" w14:textId="77777777" w:rsidR="007A36B6" w:rsidRPr="00BF24A1" w:rsidRDefault="007A36B6" w:rsidP="007A36B6">
      <w:pPr>
        <w:pStyle w:val="paragraph"/>
      </w:pPr>
      <w:r w:rsidRPr="00BF24A1">
        <w:tab/>
        <w:t>(c)</w:t>
      </w:r>
      <w:r w:rsidRPr="00BF24A1">
        <w:tab/>
        <w:t xml:space="preserve">order that a step in the proceeding be taken within the time limited in the </w:t>
      </w:r>
      <w:proofErr w:type="gramStart"/>
      <w:r w:rsidRPr="00BF24A1">
        <w:t>order;</w:t>
      </w:r>
      <w:proofErr w:type="gramEnd"/>
    </w:p>
    <w:p w14:paraId="29173C06" w14:textId="77777777" w:rsidR="002B5CB4" w:rsidRPr="00BF24A1" w:rsidRDefault="002B5CB4" w:rsidP="007A36B6">
      <w:pPr>
        <w:pStyle w:val="paragraph"/>
      </w:pPr>
      <w:r w:rsidRPr="00BF24A1">
        <w:tab/>
        <w:t>(d)</w:t>
      </w:r>
      <w:r w:rsidRPr="00BF24A1">
        <w:tab/>
        <w:t xml:space="preserve">order </w:t>
      </w:r>
      <w:proofErr w:type="gramStart"/>
      <w:r w:rsidRPr="00BF24A1">
        <w:t>costs;</w:t>
      </w:r>
      <w:proofErr w:type="gramEnd"/>
    </w:p>
    <w:p w14:paraId="7B66692C" w14:textId="77777777" w:rsidR="007A36B6" w:rsidRPr="00BF24A1" w:rsidRDefault="007A36B6" w:rsidP="007A36B6">
      <w:pPr>
        <w:pStyle w:val="paragraph"/>
      </w:pPr>
      <w:r w:rsidRPr="00BF24A1">
        <w:tab/>
        <w:t>(</w:t>
      </w:r>
      <w:r w:rsidR="002B5CB4" w:rsidRPr="00BF24A1">
        <w:t>e</w:t>
      </w:r>
      <w:r w:rsidRPr="00BF24A1">
        <w:t>)</w:t>
      </w:r>
      <w:r w:rsidRPr="00BF24A1">
        <w:tab/>
        <w:t xml:space="preserve">prohibit the party from taking a further step in the proceeding until the occurrence of a specified </w:t>
      </w:r>
      <w:proofErr w:type="gramStart"/>
      <w:r w:rsidRPr="00BF24A1">
        <w:t>event;</w:t>
      </w:r>
      <w:proofErr w:type="gramEnd"/>
    </w:p>
    <w:p w14:paraId="22DDC9A0" w14:textId="77777777" w:rsidR="007A36B6" w:rsidRPr="00BF24A1" w:rsidRDefault="007A36B6" w:rsidP="007A36B6">
      <w:pPr>
        <w:pStyle w:val="paragraph"/>
      </w:pPr>
      <w:r w:rsidRPr="00BF24A1">
        <w:tab/>
        <w:t>(</w:t>
      </w:r>
      <w:r w:rsidR="002B5CB4" w:rsidRPr="00BF24A1">
        <w:t>f</w:t>
      </w:r>
      <w:r w:rsidRPr="00BF24A1">
        <w:t>)</w:t>
      </w:r>
      <w:r w:rsidRPr="00BF24A1">
        <w:tab/>
        <w:t>make an</w:t>
      </w:r>
      <w:r w:rsidR="002B5CB4" w:rsidRPr="00BF24A1">
        <w:t>y</w:t>
      </w:r>
      <w:r w:rsidRPr="00BF24A1">
        <w:t xml:space="preserve"> order </w:t>
      </w:r>
      <w:r w:rsidR="002B5CB4" w:rsidRPr="00BF24A1">
        <w:t xml:space="preserve">that is </w:t>
      </w:r>
      <w:r w:rsidRPr="00BF24A1">
        <w:t xml:space="preserve">to take effect if the party does not take a step ordered by the court in the proceeding in the time limited in the </w:t>
      </w:r>
      <w:proofErr w:type="gramStart"/>
      <w:r w:rsidRPr="00BF24A1">
        <w:t>order;</w:t>
      </w:r>
      <w:proofErr w:type="gramEnd"/>
    </w:p>
    <w:p w14:paraId="318CD6B8" w14:textId="77777777" w:rsidR="007A36B6" w:rsidRPr="00BF24A1" w:rsidRDefault="007A36B6" w:rsidP="007A36B6">
      <w:pPr>
        <w:pStyle w:val="paragraph"/>
      </w:pPr>
      <w:r w:rsidRPr="00BF24A1">
        <w:tab/>
        <w:t>(</w:t>
      </w:r>
      <w:r w:rsidR="002B5CB4" w:rsidRPr="00BF24A1">
        <w:t>g</w:t>
      </w:r>
      <w:r w:rsidRPr="00BF24A1">
        <w:t>)</w:t>
      </w:r>
      <w:r w:rsidRPr="00BF24A1">
        <w:tab/>
      </w:r>
      <w:r w:rsidR="003A5481" w:rsidRPr="00BF24A1">
        <w:t>proceed on the non</w:t>
      </w:r>
      <w:r w:rsidR="00BF24A1">
        <w:noBreakHyphen/>
      </w:r>
      <w:r w:rsidR="003A5481" w:rsidRPr="00BF24A1">
        <w:t>defaulting party’s evidence</w:t>
      </w:r>
      <w:r w:rsidR="00C311CD" w:rsidRPr="00BF24A1">
        <w:t xml:space="preserve"> together with:</w:t>
      </w:r>
    </w:p>
    <w:p w14:paraId="03161149" w14:textId="77777777" w:rsidR="00942CA7" w:rsidRPr="00BF24A1" w:rsidRDefault="003A5481" w:rsidP="003A5481">
      <w:pPr>
        <w:pStyle w:val="paragraphsub"/>
      </w:pPr>
      <w:r w:rsidRPr="00BF24A1">
        <w:tab/>
        <w:t>(</w:t>
      </w:r>
      <w:proofErr w:type="spellStart"/>
      <w:r w:rsidRPr="00BF24A1">
        <w:t>i</w:t>
      </w:r>
      <w:proofErr w:type="spellEnd"/>
      <w:r w:rsidRPr="00BF24A1">
        <w:t>)</w:t>
      </w:r>
      <w:r w:rsidRPr="00BF24A1">
        <w:tab/>
      </w:r>
      <w:r w:rsidR="00942CA7" w:rsidRPr="00BF24A1">
        <w:t xml:space="preserve">if considered appropriate by the court—such evidence as the defaulting party has filed; </w:t>
      </w:r>
      <w:r w:rsidR="00C311CD" w:rsidRPr="00BF24A1">
        <w:t>and</w:t>
      </w:r>
    </w:p>
    <w:p w14:paraId="00A1D917" w14:textId="77777777" w:rsidR="00942CA7" w:rsidRPr="00BF24A1" w:rsidRDefault="00942CA7" w:rsidP="003A5481">
      <w:pPr>
        <w:pStyle w:val="paragraphsub"/>
      </w:pPr>
      <w:r w:rsidRPr="00BF24A1">
        <w:tab/>
        <w:t>(ii)</w:t>
      </w:r>
      <w:r w:rsidRPr="00BF24A1">
        <w:tab/>
        <w:t>such evidence as tendered during cross</w:t>
      </w:r>
      <w:r w:rsidR="00BF24A1">
        <w:noBreakHyphen/>
      </w:r>
      <w:r w:rsidRPr="00BF24A1">
        <w:t>examination</w:t>
      </w:r>
      <w:r w:rsidR="003A5481" w:rsidRPr="00BF24A1">
        <w:t xml:space="preserve"> </w:t>
      </w:r>
      <w:r w:rsidRPr="00BF24A1">
        <w:t>by the defaulting party; and</w:t>
      </w:r>
    </w:p>
    <w:p w14:paraId="5C120A58" w14:textId="77777777" w:rsidR="00C311CD" w:rsidRPr="00BF24A1" w:rsidRDefault="00942CA7" w:rsidP="003A5481">
      <w:pPr>
        <w:pStyle w:val="paragraphsub"/>
      </w:pPr>
      <w:r w:rsidRPr="00BF24A1">
        <w:lastRenderedPageBreak/>
        <w:tab/>
        <w:t>(iii)</w:t>
      </w:r>
      <w:r w:rsidRPr="00BF24A1">
        <w:tab/>
        <w:t xml:space="preserve">submissions </w:t>
      </w:r>
      <w:r w:rsidR="002B5CB4" w:rsidRPr="00BF24A1">
        <w:t>by either party</w:t>
      </w:r>
      <w:r w:rsidR="00C311CD" w:rsidRPr="00BF24A1">
        <w:t xml:space="preserve"> limited to the matters that are the subject of </w:t>
      </w:r>
      <w:proofErr w:type="gramStart"/>
      <w:r w:rsidR="00C311CD" w:rsidRPr="00BF24A1">
        <w:t>evidence;</w:t>
      </w:r>
      <w:proofErr w:type="gramEnd"/>
    </w:p>
    <w:p w14:paraId="3B23AB47" w14:textId="77777777" w:rsidR="007A36B6" w:rsidRPr="00BF24A1" w:rsidRDefault="00C311CD" w:rsidP="002B5CB4">
      <w:pPr>
        <w:pStyle w:val="paragraph"/>
      </w:pPr>
      <w:r w:rsidRPr="00BF24A1">
        <w:tab/>
        <w:t>(</w:t>
      </w:r>
      <w:r w:rsidR="002B5CB4" w:rsidRPr="00BF24A1">
        <w:t>h</w:t>
      </w:r>
      <w:r w:rsidRPr="00BF24A1">
        <w:t>)</w:t>
      </w:r>
      <w:r w:rsidRPr="00BF24A1">
        <w:tab/>
        <w:t>in exceptional circumstances—proceed on the non</w:t>
      </w:r>
      <w:r w:rsidR="00BF24A1">
        <w:noBreakHyphen/>
      </w:r>
      <w:r w:rsidRPr="00BF24A1">
        <w:t>defaulting party’s evidence without hearing from the defaulting party.</w:t>
      </w:r>
    </w:p>
    <w:p w14:paraId="626E9D4E" w14:textId="77777777" w:rsidR="00C311CD" w:rsidRPr="00BF24A1" w:rsidRDefault="00912C19" w:rsidP="00615932">
      <w:pPr>
        <w:pStyle w:val="ItemHead"/>
      </w:pPr>
      <w:r w:rsidRPr="00BF24A1">
        <w:t>34</w:t>
      </w:r>
      <w:r w:rsidR="00C311CD" w:rsidRPr="00BF24A1">
        <w:t xml:space="preserve">  Sub</w:t>
      </w:r>
      <w:r w:rsidR="006B16FD" w:rsidRPr="00BF24A1">
        <w:t>rule 1</w:t>
      </w:r>
      <w:r w:rsidR="00C311CD" w:rsidRPr="00BF24A1">
        <w:t>0.27(3)</w:t>
      </w:r>
    </w:p>
    <w:p w14:paraId="4895A35C" w14:textId="77777777" w:rsidR="00C311CD" w:rsidRPr="00BF24A1" w:rsidRDefault="00C311CD" w:rsidP="00C311CD">
      <w:pPr>
        <w:pStyle w:val="Item"/>
      </w:pPr>
      <w:r w:rsidRPr="00BF24A1">
        <w:t>Omit “(3)”, substitute “(2)”.</w:t>
      </w:r>
    </w:p>
    <w:p w14:paraId="2FA8DB16" w14:textId="77777777" w:rsidR="00C311CD" w:rsidRPr="00BF24A1" w:rsidRDefault="00912C19" w:rsidP="00C311CD">
      <w:pPr>
        <w:pStyle w:val="ItemHead"/>
      </w:pPr>
      <w:r w:rsidRPr="00BF24A1">
        <w:t>35</w:t>
      </w:r>
      <w:r w:rsidR="00C311CD" w:rsidRPr="00BF24A1">
        <w:t xml:space="preserve">  </w:t>
      </w:r>
      <w:r w:rsidR="001D2B9F" w:rsidRPr="00BF24A1">
        <w:t>Sub</w:t>
      </w:r>
      <w:r w:rsidR="006B16FD" w:rsidRPr="00BF24A1">
        <w:t>rule 1</w:t>
      </w:r>
      <w:r w:rsidR="001D2B9F" w:rsidRPr="00BF24A1">
        <w:t>0.27(3)</w:t>
      </w:r>
    </w:p>
    <w:p w14:paraId="7BE9AC96" w14:textId="77777777" w:rsidR="001D2B9F" w:rsidRPr="00BF24A1" w:rsidRDefault="001D2B9F" w:rsidP="001D2B9F">
      <w:pPr>
        <w:pStyle w:val="Item"/>
      </w:pPr>
      <w:r w:rsidRPr="00BF24A1">
        <w:t>Omit “or (2)”.</w:t>
      </w:r>
    </w:p>
    <w:p w14:paraId="4E8EEF47" w14:textId="77777777" w:rsidR="00E46489" w:rsidRPr="00BF24A1" w:rsidRDefault="00912C19" w:rsidP="00E46489">
      <w:pPr>
        <w:pStyle w:val="ItemHead"/>
      </w:pPr>
      <w:r w:rsidRPr="00BF24A1">
        <w:t>36</w:t>
      </w:r>
      <w:r w:rsidR="00E46489" w:rsidRPr="00BF24A1">
        <w:t xml:space="preserve">  </w:t>
      </w:r>
      <w:r w:rsidR="00540522" w:rsidRPr="00BF24A1">
        <w:t>Chapter 1</w:t>
      </w:r>
      <w:r w:rsidR="00E46489" w:rsidRPr="00BF24A1">
        <w:t>1</w:t>
      </w:r>
    </w:p>
    <w:p w14:paraId="5C7E4923" w14:textId="77777777" w:rsidR="00E46489" w:rsidRPr="00BF24A1" w:rsidRDefault="00E46489" w:rsidP="00E46489">
      <w:pPr>
        <w:pStyle w:val="Item"/>
      </w:pPr>
      <w:r w:rsidRPr="00BF24A1">
        <w:t>Omit:</w:t>
      </w:r>
    </w:p>
    <w:p w14:paraId="73C8B574" w14:textId="77777777" w:rsidR="00E46489" w:rsidRPr="00BF24A1" w:rsidRDefault="00EC6848" w:rsidP="00E46489">
      <w:pPr>
        <w:pStyle w:val="ItemHead"/>
      </w:pPr>
      <w:r w:rsidRPr="00BF24A1">
        <w:rPr>
          <w:rFonts w:ascii="Times New Roman" w:eastAsia="Calibri" w:hAnsi="Times New Roman"/>
          <w:b w:val="0"/>
          <w:noProof/>
          <w:kern w:val="0"/>
          <w:sz w:val="22"/>
          <w:lang w:eastAsia="en-US"/>
        </w:rPr>
        <w:drawing>
          <wp:inline distT="0" distB="0" distL="0" distR="0" wp14:anchorId="66B88FE0" wp14:editId="5174784A">
            <wp:extent cx="5278755" cy="3696394"/>
            <wp:effectExtent l="0" t="0" r="0" b="0"/>
            <wp:docPr id="234" name="Picture 234" descr="A flowchart giving an outline of the contents of Chapt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8755" cy="3696394"/>
                    </a:xfrm>
                    <a:prstGeom prst="rect">
                      <a:avLst/>
                    </a:prstGeom>
                    <a:noFill/>
                    <a:ln>
                      <a:noFill/>
                    </a:ln>
                  </pic:spPr>
                </pic:pic>
              </a:graphicData>
            </a:graphic>
          </wp:inline>
        </w:drawing>
      </w:r>
    </w:p>
    <w:p w14:paraId="75E61900" w14:textId="77777777" w:rsidR="00D830C2" w:rsidRPr="00BF24A1" w:rsidRDefault="00D830C2" w:rsidP="00D830C2">
      <w:pPr>
        <w:pStyle w:val="Item"/>
      </w:pPr>
      <w:r w:rsidRPr="00BF24A1">
        <w:t>substitute:</w:t>
      </w:r>
    </w:p>
    <w:p w14:paraId="175A0A91" w14:textId="77777777" w:rsidR="00312711" w:rsidRPr="00BF24A1" w:rsidRDefault="00797354" w:rsidP="00312711">
      <w:pPr>
        <w:pStyle w:val="ItemHead"/>
      </w:pPr>
      <w:r w:rsidRPr="00BF24A1">
        <w:rPr>
          <w:noProof/>
        </w:rPr>
        <w:lastRenderedPageBreak/>
        <w:drawing>
          <wp:inline distT="0" distB="0" distL="0" distR="0" wp14:anchorId="7C3788A5" wp14:editId="79821301">
            <wp:extent cx="5086350" cy="5308600"/>
            <wp:effectExtent l="0" t="0" r="0" b="6350"/>
            <wp:docPr id="3" name="Picture 3" descr="A flowchart giving an outline of the contents of Chapt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6350" cy="5308600"/>
                    </a:xfrm>
                    <a:prstGeom prst="rect">
                      <a:avLst/>
                    </a:prstGeom>
                    <a:noFill/>
                    <a:ln>
                      <a:noFill/>
                    </a:ln>
                  </pic:spPr>
                </pic:pic>
              </a:graphicData>
            </a:graphic>
          </wp:inline>
        </w:drawing>
      </w:r>
    </w:p>
    <w:p w14:paraId="74541000" w14:textId="77777777" w:rsidR="009F59E4" w:rsidRPr="00BF24A1" w:rsidRDefault="00912C19" w:rsidP="00E62863">
      <w:pPr>
        <w:pStyle w:val="ItemHead"/>
      </w:pPr>
      <w:r w:rsidRPr="00BF24A1">
        <w:t>37</w:t>
      </w:r>
      <w:r w:rsidR="009F59E4" w:rsidRPr="00BF24A1">
        <w:t xml:space="preserve">  </w:t>
      </w:r>
      <w:r w:rsidR="00540522" w:rsidRPr="00BF24A1">
        <w:t>Part 1</w:t>
      </w:r>
      <w:r w:rsidR="009F59E4" w:rsidRPr="00BF24A1">
        <w:t>1.2 (heading)</w:t>
      </w:r>
    </w:p>
    <w:p w14:paraId="57F6BA19" w14:textId="77777777" w:rsidR="009F59E4" w:rsidRPr="00BF24A1" w:rsidRDefault="009F59E4" w:rsidP="009F59E4">
      <w:pPr>
        <w:pStyle w:val="Item"/>
      </w:pPr>
      <w:r w:rsidRPr="00BF24A1">
        <w:t>Omit “</w:t>
      </w:r>
      <w:r w:rsidRPr="00BF24A1">
        <w:rPr>
          <w:b/>
        </w:rPr>
        <w:t>Enforcement of parenting orders, contravention</w:t>
      </w:r>
      <w:r w:rsidRPr="00BF24A1">
        <w:t>”, substitute “</w:t>
      </w:r>
      <w:r w:rsidRPr="00BF24A1">
        <w:rPr>
          <w:b/>
        </w:rPr>
        <w:t>Contravention</w:t>
      </w:r>
      <w:r w:rsidRPr="00BF24A1">
        <w:t>”.</w:t>
      </w:r>
    </w:p>
    <w:p w14:paraId="2F4E32B7" w14:textId="77777777" w:rsidR="009F59E4" w:rsidRPr="00BF24A1" w:rsidRDefault="00912C19" w:rsidP="009F59E4">
      <w:pPr>
        <w:pStyle w:val="ItemHead"/>
      </w:pPr>
      <w:r w:rsidRPr="00BF24A1">
        <w:t>38</w:t>
      </w:r>
      <w:r w:rsidR="00F753CA" w:rsidRPr="00BF24A1">
        <w:t xml:space="preserve">  </w:t>
      </w:r>
      <w:r w:rsidR="00540522" w:rsidRPr="00BF24A1">
        <w:t>Division 1</w:t>
      </w:r>
      <w:r w:rsidR="00F753CA" w:rsidRPr="00BF24A1">
        <w:t>1.2.1 (heading)</w:t>
      </w:r>
    </w:p>
    <w:p w14:paraId="65FC63F4" w14:textId="77777777" w:rsidR="00F753CA" w:rsidRPr="00BF24A1" w:rsidRDefault="00F753CA" w:rsidP="00F753CA">
      <w:pPr>
        <w:pStyle w:val="Item"/>
      </w:pPr>
      <w:r w:rsidRPr="00BF24A1">
        <w:t>Omit “</w:t>
      </w:r>
      <w:r w:rsidRPr="00BF24A1">
        <w:rPr>
          <w:b/>
        </w:rPr>
        <w:t>for enforcement of orders and</w:t>
      </w:r>
      <w:r w:rsidRPr="00BF24A1">
        <w:t>”.</w:t>
      </w:r>
    </w:p>
    <w:p w14:paraId="1E9380CD" w14:textId="77777777" w:rsidR="00F753CA" w:rsidRPr="00BF24A1" w:rsidRDefault="00912C19" w:rsidP="00F753CA">
      <w:pPr>
        <w:pStyle w:val="ItemHead"/>
      </w:pPr>
      <w:r w:rsidRPr="00BF24A1">
        <w:t>39</w:t>
      </w:r>
      <w:r w:rsidR="00F753CA" w:rsidRPr="00BF24A1">
        <w:t xml:space="preserve">  </w:t>
      </w:r>
      <w:r w:rsidR="00540522" w:rsidRPr="00BF24A1">
        <w:t>Rule 1</w:t>
      </w:r>
      <w:r w:rsidR="001D51CB" w:rsidRPr="00BF24A1">
        <w:t>1.63 (not including the notes)</w:t>
      </w:r>
    </w:p>
    <w:p w14:paraId="1BC1074D" w14:textId="77777777" w:rsidR="001D51CB" w:rsidRPr="00BF24A1" w:rsidRDefault="001D51CB" w:rsidP="001D51CB">
      <w:pPr>
        <w:pStyle w:val="Item"/>
      </w:pPr>
      <w:r w:rsidRPr="00BF24A1">
        <w:t>Repeal the rule, substitute:</w:t>
      </w:r>
    </w:p>
    <w:p w14:paraId="5741CBBF" w14:textId="77777777" w:rsidR="001D51CB" w:rsidRPr="00BF24A1" w:rsidRDefault="001D51CB" w:rsidP="001D51CB">
      <w:pPr>
        <w:pStyle w:val="ActHead5"/>
      </w:pPr>
      <w:bookmarkStart w:id="12" w:name="_Toc165391467"/>
      <w:r w:rsidRPr="008F55F5">
        <w:rPr>
          <w:rStyle w:val="CharSectno"/>
        </w:rPr>
        <w:t>11.63</w:t>
      </w:r>
      <w:r w:rsidRPr="00BF24A1">
        <w:t xml:space="preserve">  Application of </w:t>
      </w:r>
      <w:r w:rsidR="00540522" w:rsidRPr="00BF24A1">
        <w:t>Division 1</w:t>
      </w:r>
      <w:r w:rsidRPr="00BF24A1">
        <w:t>1.2.1</w:t>
      </w:r>
      <w:bookmarkEnd w:id="12"/>
    </w:p>
    <w:p w14:paraId="12322FC3" w14:textId="77777777" w:rsidR="001D51CB" w:rsidRPr="00BF24A1" w:rsidRDefault="001D51CB" w:rsidP="001D51CB">
      <w:pPr>
        <w:pStyle w:val="subsection"/>
      </w:pPr>
      <w:r w:rsidRPr="00BF24A1">
        <w:tab/>
      </w:r>
      <w:r w:rsidRPr="00BF24A1">
        <w:tab/>
        <w:t>This Division applies to an application for an order under the following:</w:t>
      </w:r>
    </w:p>
    <w:p w14:paraId="2A5F095C" w14:textId="77777777" w:rsidR="001D51CB" w:rsidRPr="00BF24A1" w:rsidRDefault="001D51CB" w:rsidP="001D51CB">
      <w:pPr>
        <w:pStyle w:val="paragraph"/>
      </w:pPr>
      <w:r w:rsidRPr="00BF24A1">
        <w:tab/>
        <w:t>(a)</w:t>
      </w:r>
      <w:r w:rsidRPr="00BF24A1">
        <w:tab/>
      </w:r>
      <w:r w:rsidR="002912F5" w:rsidRPr="00BF24A1">
        <w:t>section 6</w:t>
      </w:r>
      <w:r w:rsidRPr="00BF24A1">
        <w:t xml:space="preserve">7X of the Family Law </w:t>
      </w:r>
      <w:proofErr w:type="gramStart"/>
      <w:r w:rsidRPr="00BF24A1">
        <w:t>Act;</w:t>
      </w:r>
      <w:proofErr w:type="gramEnd"/>
    </w:p>
    <w:p w14:paraId="1AF6C6C5" w14:textId="77777777" w:rsidR="001D51CB" w:rsidRPr="00BF24A1" w:rsidRDefault="001D51CB" w:rsidP="001D51CB">
      <w:pPr>
        <w:pStyle w:val="paragraph"/>
      </w:pPr>
      <w:r w:rsidRPr="00BF24A1">
        <w:tab/>
        <w:t>(b)</w:t>
      </w:r>
      <w:r w:rsidRPr="00BF24A1">
        <w:tab/>
      </w:r>
      <w:r w:rsidR="00540522" w:rsidRPr="00BF24A1">
        <w:t>Division 1</w:t>
      </w:r>
      <w:r w:rsidRPr="00BF24A1">
        <w:t xml:space="preserve">3A of </w:t>
      </w:r>
      <w:r w:rsidR="00540522" w:rsidRPr="00BF24A1">
        <w:t>Part V</w:t>
      </w:r>
      <w:r w:rsidRPr="00BF24A1">
        <w:t xml:space="preserve">II of that </w:t>
      </w:r>
      <w:proofErr w:type="gramStart"/>
      <w:r w:rsidRPr="00BF24A1">
        <w:t>Act;</w:t>
      </w:r>
      <w:proofErr w:type="gramEnd"/>
    </w:p>
    <w:p w14:paraId="08343DD3" w14:textId="77777777" w:rsidR="001D51CB" w:rsidRPr="00BF24A1" w:rsidRDefault="001D51CB" w:rsidP="001D51CB">
      <w:pPr>
        <w:pStyle w:val="paragraph"/>
      </w:pPr>
      <w:r w:rsidRPr="00BF24A1">
        <w:tab/>
        <w:t>(c)</w:t>
      </w:r>
      <w:r w:rsidRPr="00BF24A1">
        <w:tab/>
      </w:r>
      <w:r w:rsidR="00540522" w:rsidRPr="00BF24A1">
        <w:t>Part X</w:t>
      </w:r>
      <w:r w:rsidRPr="00BF24A1">
        <w:t>IIIA of that Act.</w:t>
      </w:r>
    </w:p>
    <w:p w14:paraId="57347B5A" w14:textId="77777777" w:rsidR="00187A7B" w:rsidRPr="00BF24A1" w:rsidRDefault="00912C19" w:rsidP="00187A7B">
      <w:pPr>
        <w:pStyle w:val="ItemHead"/>
      </w:pPr>
      <w:r w:rsidRPr="00BF24A1">
        <w:lastRenderedPageBreak/>
        <w:t>40</w:t>
      </w:r>
      <w:r w:rsidR="00187A7B" w:rsidRPr="00BF24A1">
        <w:t xml:space="preserve">  </w:t>
      </w:r>
      <w:r w:rsidR="00540522" w:rsidRPr="00BF24A1">
        <w:t>Rule 1</w:t>
      </w:r>
      <w:r w:rsidR="00187A7B" w:rsidRPr="00BF24A1">
        <w:t>1.63 (</w:t>
      </w:r>
      <w:r w:rsidR="00540522" w:rsidRPr="00BF24A1">
        <w:t>sub</w:t>
      </w:r>
      <w:r w:rsidR="002912F5" w:rsidRPr="00BF24A1">
        <w:t>paragraph (</w:t>
      </w:r>
      <w:r w:rsidR="00187A7B" w:rsidRPr="00BF24A1">
        <w:t>a)(</w:t>
      </w:r>
      <w:proofErr w:type="spellStart"/>
      <w:r w:rsidR="00187A7B" w:rsidRPr="00BF24A1">
        <w:t>i</w:t>
      </w:r>
      <w:proofErr w:type="spellEnd"/>
      <w:r w:rsidR="00187A7B" w:rsidRPr="00BF24A1">
        <w:t>) of note 2)</w:t>
      </w:r>
    </w:p>
    <w:p w14:paraId="136D1246" w14:textId="77777777" w:rsidR="00187A7B" w:rsidRPr="00BF24A1" w:rsidRDefault="00187A7B" w:rsidP="00187A7B">
      <w:pPr>
        <w:pStyle w:val="Item"/>
      </w:pPr>
      <w:r w:rsidRPr="00BF24A1">
        <w:t>Omit “70NFB(4)”, substitute “70NCE(1)”.</w:t>
      </w:r>
    </w:p>
    <w:p w14:paraId="5A62D474" w14:textId="77777777" w:rsidR="00061F63" w:rsidRPr="00BF24A1" w:rsidRDefault="00912C19" w:rsidP="00061F63">
      <w:pPr>
        <w:pStyle w:val="ItemHead"/>
      </w:pPr>
      <w:r w:rsidRPr="00BF24A1">
        <w:t>41</w:t>
      </w:r>
      <w:r w:rsidR="00061F63" w:rsidRPr="00BF24A1">
        <w:t xml:space="preserve">  </w:t>
      </w:r>
      <w:r w:rsidR="00540522" w:rsidRPr="00BF24A1">
        <w:t>Rule 1</w:t>
      </w:r>
      <w:r w:rsidR="00061F63" w:rsidRPr="00BF24A1">
        <w:t>1.63 (</w:t>
      </w:r>
      <w:r w:rsidR="00540522" w:rsidRPr="00BF24A1">
        <w:t>sub</w:t>
      </w:r>
      <w:r w:rsidR="002912F5" w:rsidRPr="00BF24A1">
        <w:t>paragraph (</w:t>
      </w:r>
      <w:r w:rsidR="00061F63" w:rsidRPr="00BF24A1">
        <w:t>a)(ii) of note 2)</w:t>
      </w:r>
    </w:p>
    <w:p w14:paraId="1C7D5BDB" w14:textId="77777777" w:rsidR="00061F63" w:rsidRPr="00BF24A1" w:rsidRDefault="00061F63" w:rsidP="00061F63">
      <w:pPr>
        <w:pStyle w:val="Item"/>
      </w:pPr>
      <w:r w:rsidRPr="00BF24A1">
        <w:t>Omit “70NFG(2)”, substitute “70NBF(4)”.</w:t>
      </w:r>
    </w:p>
    <w:p w14:paraId="1039A1C0" w14:textId="77777777" w:rsidR="00680A07" w:rsidRPr="00BF24A1" w:rsidRDefault="00912C19" w:rsidP="00680A07">
      <w:pPr>
        <w:pStyle w:val="ItemHead"/>
      </w:pPr>
      <w:r w:rsidRPr="00BF24A1">
        <w:t>42</w:t>
      </w:r>
      <w:r w:rsidR="00680A07" w:rsidRPr="00BF24A1">
        <w:t xml:space="preserve">  Sub</w:t>
      </w:r>
      <w:r w:rsidR="006B16FD" w:rsidRPr="00BF24A1">
        <w:t>rule 1</w:t>
      </w:r>
      <w:r w:rsidR="00680A07" w:rsidRPr="00BF24A1">
        <w:t>1.64(1) (</w:t>
      </w:r>
      <w:r w:rsidR="00D14996" w:rsidRPr="00BF24A1">
        <w:t xml:space="preserve">Table 11.1, </w:t>
      </w:r>
      <w:r w:rsidR="00680A07" w:rsidRPr="00BF24A1">
        <w:t>table heading)</w:t>
      </w:r>
    </w:p>
    <w:p w14:paraId="0DFEF747" w14:textId="77777777" w:rsidR="00680A07" w:rsidRPr="00BF24A1" w:rsidRDefault="00680A07" w:rsidP="00680A07">
      <w:pPr>
        <w:pStyle w:val="Item"/>
      </w:pPr>
      <w:r w:rsidRPr="00BF24A1">
        <w:t>Omit “</w:t>
      </w:r>
      <w:r w:rsidRPr="00BF24A1">
        <w:rPr>
          <w:b/>
        </w:rPr>
        <w:t>for enforcement of orders and</w:t>
      </w:r>
      <w:r w:rsidRPr="00BF24A1">
        <w:t>”.</w:t>
      </w:r>
    </w:p>
    <w:p w14:paraId="09611EEF" w14:textId="77777777" w:rsidR="00680A07" w:rsidRPr="00BF24A1" w:rsidRDefault="00912C19" w:rsidP="00680A07">
      <w:pPr>
        <w:pStyle w:val="ItemHead"/>
      </w:pPr>
      <w:r w:rsidRPr="00BF24A1">
        <w:t>43</w:t>
      </w:r>
      <w:r w:rsidR="00D14996" w:rsidRPr="00BF24A1">
        <w:t xml:space="preserve">  Sub</w:t>
      </w:r>
      <w:r w:rsidR="006B16FD" w:rsidRPr="00BF24A1">
        <w:t>rule 1</w:t>
      </w:r>
      <w:r w:rsidR="00D14996" w:rsidRPr="00BF24A1">
        <w:t>1.64(1) (</w:t>
      </w:r>
      <w:r w:rsidR="00A35B83" w:rsidRPr="00BF24A1">
        <w:t>T</w:t>
      </w:r>
      <w:r w:rsidR="00D14996" w:rsidRPr="00BF24A1">
        <w:t xml:space="preserve">able 11.1, table </w:t>
      </w:r>
      <w:r w:rsidR="002912F5" w:rsidRPr="00BF24A1">
        <w:t>item 1</w:t>
      </w:r>
      <w:r w:rsidR="00D14996" w:rsidRPr="00BF24A1">
        <w:t>)</w:t>
      </w:r>
    </w:p>
    <w:p w14:paraId="6DEC7CE1" w14:textId="77777777" w:rsidR="00D14996" w:rsidRPr="00BF24A1" w:rsidRDefault="00D14996" w:rsidP="00D14996">
      <w:pPr>
        <w:pStyle w:val="Item"/>
      </w:pPr>
      <w:r w:rsidRPr="00BF24A1">
        <w:t>Repeal the item.</w:t>
      </w:r>
    </w:p>
    <w:p w14:paraId="247FBD93" w14:textId="77777777" w:rsidR="004C57A6" w:rsidRPr="00BF24A1" w:rsidRDefault="00912C19" w:rsidP="004C57A6">
      <w:pPr>
        <w:pStyle w:val="ItemHead"/>
      </w:pPr>
      <w:r w:rsidRPr="00BF24A1">
        <w:t>44</w:t>
      </w:r>
      <w:r w:rsidR="004C57A6" w:rsidRPr="00BF24A1">
        <w:t xml:space="preserve">  Sub</w:t>
      </w:r>
      <w:r w:rsidR="006B16FD" w:rsidRPr="00BF24A1">
        <w:t>rule 1</w:t>
      </w:r>
      <w:r w:rsidR="004C57A6" w:rsidRPr="00BF24A1">
        <w:t xml:space="preserve">1.64(1) (Table 11.1, table </w:t>
      </w:r>
      <w:r w:rsidR="006B16FD" w:rsidRPr="00BF24A1">
        <w:t>item 3</w:t>
      </w:r>
      <w:r w:rsidR="004C57A6" w:rsidRPr="00BF24A1">
        <w:t>, colum</w:t>
      </w:r>
      <w:r w:rsidR="009A18E6" w:rsidRPr="00BF24A1">
        <w:t>n headed “Kind of application”)</w:t>
      </w:r>
    </w:p>
    <w:p w14:paraId="5398715D" w14:textId="77777777" w:rsidR="00CD3347" w:rsidRPr="00BF24A1" w:rsidRDefault="009A18E6" w:rsidP="00D471BE">
      <w:pPr>
        <w:pStyle w:val="Item"/>
      </w:pPr>
      <w:r w:rsidRPr="00BF24A1">
        <w:t xml:space="preserve">Omit “Contravention of an order under this Act affecting children </w:t>
      </w:r>
      <w:r w:rsidR="00C30613" w:rsidRPr="00BF24A1">
        <w:t xml:space="preserve">(as defined by </w:t>
      </w:r>
      <w:r w:rsidR="006B16FD" w:rsidRPr="00BF24A1">
        <w:t>section 4</w:t>
      </w:r>
      <w:r w:rsidRPr="00BF24A1">
        <w:t>”, substitute “</w:t>
      </w:r>
      <w:r w:rsidR="00985EA9" w:rsidRPr="00BF24A1">
        <w:t>Contravention of a child</w:t>
      </w:r>
      <w:r w:rsidR="00BF24A1">
        <w:noBreakHyphen/>
      </w:r>
      <w:r w:rsidR="00985EA9" w:rsidRPr="00BF24A1">
        <w:t>related order</w:t>
      </w:r>
      <w:r w:rsidR="008616C9" w:rsidRPr="00BF24A1">
        <w:t xml:space="preserve"> (within the meaning of </w:t>
      </w:r>
      <w:r w:rsidR="006B16FD" w:rsidRPr="00BF24A1">
        <w:t>subsection 7</w:t>
      </w:r>
      <w:r w:rsidR="008616C9" w:rsidRPr="00BF24A1">
        <w:t>0NBA(2)</w:t>
      </w:r>
      <w:r w:rsidR="00985EA9" w:rsidRPr="00BF24A1">
        <w:t>”.</w:t>
      </w:r>
    </w:p>
    <w:p w14:paraId="1A41E922" w14:textId="77777777" w:rsidR="004D08A2" w:rsidRPr="00BF24A1" w:rsidRDefault="00912C19" w:rsidP="004D08A2">
      <w:pPr>
        <w:pStyle w:val="ItemHead"/>
      </w:pPr>
      <w:r w:rsidRPr="00BF24A1">
        <w:t>45</w:t>
      </w:r>
      <w:r w:rsidR="004D08A2" w:rsidRPr="00BF24A1">
        <w:t xml:space="preserve">  Sub</w:t>
      </w:r>
      <w:r w:rsidR="006B16FD" w:rsidRPr="00BF24A1">
        <w:t>rule 1</w:t>
      </w:r>
      <w:r w:rsidR="004D08A2" w:rsidRPr="00BF24A1">
        <w:t>1.64(1)</w:t>
      </w:r>
      <w:r w:rsidR="00722FFA" w:rsidRPr="00BF24A1">
        <w:t xml:space="preserve"> (example)</w:t>
      </w:r>
    </w:p>
    <w:p w14:paraId="6D9989DA" w14:textId="77777777" w:rsidR="006E71AA" w:rsidRPr="00BF24A1" w:rsidRDefault="006E71AA" w:rsidP="006E71AA">
      <w:pPr>
        <w:pStyle w:val="Item"/>
      </w:pPr>
      <w:r w:rsidRPr="00BF24A1">
        <w:t>Repeal the example.</w:t>
      </w:r>
    </w:p>
    <w:p w14:paraId="364A5B7E" w14:textId="77777777" w:rsidR="00EF1D88" w:rsidRPr="00BF24A1" w:rsidRDefault="00912C19" w:rsidP="00EF1D88">
      <w:pPr>
        <w:pStyle w:val="ItemHead"/>
      </w:pPr>
      <w:r w:rsidRPr="00BF24A1">
        <w:t>46</w:t>
      </w:r>
      <w:r w:rsidR="00EF1D88" w:rsidRPr="00BF24A1">
        <w:t xml:space="preserve">  </w:t>
      </w:r>
      <w:r w:rsidR="006B16FD" w:rsidRPr="00BF24A1">
        <w:t>Paragraph 1</w:t>
      </w:r>
      <w:r w:rsidR="00EF1D88" w:rsidRPr="00BF24A1">
        <w:t>1.64(2)</w:t>
      </w:r>
      <w:r w:rsidR="00B0089E" w:rsidRPr="00BF24A1">
        <w:t>(b)</w:t>
      </w:r>
    </w:p>
    <w:p w14:paraId="5DA4CECF" w14:textId="77777777" w:rsidR="00B0089E" w:rsidRPr="00BF24A1" w:rsidRDefault="00B0089E" w:rsidP="00B0089E">
      <w:pPr>
        <w:pStyle w:val="Item"/>
      </w:pPr>
      <w:r w:rsidRPr="00BF24A1">
        <w:t xml:space="preserve">Omit “for an application referred to in </w:t>
      </w:r>
      <w:r w:rsidR="002912F5" w:rsidRPr="00BF24A1">
        <w:t>item 1</w:t>
      </w:r>
      <w:r w:rsidRPr="00BF24A1">
        <w:t xml:space="preserve"> of Table 11.1—</w:t>
      </w:r>
      <w:r w:rsidR="00425252" w:rsidRPr="00BF24A1">
        <w:t>”</w:t>
      </w:r>
      <w:r w:rsidRPr="00BF24A1">
        <w:t>.</w:t>
      </w:r>
    </w:p>
    <w:p w14:paraId="169EB378" w14:textId="77777777" w:rsidR="006E106F" w:rsidRPr="00BF24A1" w:rsidRDefault="00912C19" w:rsidP="006E106F">
      <w:pPr>
        <w:pStyle w:val="ItemHead"/>
      </w:pPr>
      <w:r w:rsidRPr="00BF24A1">
        <w:t>47</w:t>
      </w:r>
      <w:r w:rsidR="006E106F" w:rsidRPr="00BF24A1">
        <w:t xml:space="preserve">  </w:t>
      </w:r>
      <w:r w:rsidR="006B16FD" w:rsidRPr="00BF24A1">
        <w:t>Paragraph 1</w:t>
      </w:r>
      <w:r w:rsidR="006E106F" w:rsidRPr="00BF24A1">
        <w:t>1.64(2)(b)</w:t>
      </w:r>
    </w:p>
    <w:p w14:paraId="6157B505" w14:textId="77777777" w:rsidR="00B0089E" w:rsidRPr="00BF24A1" w:rsidRDefault="006E106F" w:rsidP="006E58C2">
      <w:pPr>
        <w:pStyle w:val="Item"/>
      </w:pPr>
      <w:r w:rsidRPr="00BF24A1">
        <w:t>Omit “</w:t>
      </w:r>
      <w:r w:rsidR="006E58C2" w:rsidRPr="00BF24A1">
        <w:t>that the court is asked to enforce or”.</w:t>
      </w:r>
    </w:p>
    <w:p w14:paraId="7CC86405" w14:textId="77777777" w:rsidR="005F28EA" w:rsidRPr="00BF24A1" w:rsidRDefault="00912C19" w:rsidP="005F28EA">
      <w:pPr>
        <w:pStyle w:val="ItemHead"/>
      </w:pPr>
      <w:r w:rsidRPr="00BF24A1">
        <w:t>48</w:t>
      </w:r>
      <w:r w:rsidR="005F28EA" w:rsidRPr="00BF24A1">
        <w:t xml:space="preserve">  Sub</w:t>
      </w:r>
      <w:r w:rsidR="006B16FD" w:rsidRPr="00BF24A1">
        <w:t>rule 1</w:t>
      </w:r>
      <w:r w:rsidR="005F28EA" w:rsidRPr="00BF24A1">
        <w:t>1.64(2) (example)</w:t>
      </w:r>
    </w:p>
    <w:p w14:paraId="2EB2008A" w14:textId="77777777" w:rsidR="0087079E" w:rsidRPr="00BF24A1" w:rsidRDefault="005F28EA" w:rsidP="00425252">
      <w:pPr>
        <w:pStyle w:val="Item"/>
      </w:pPr>
      <w:r w:rsidRPr="00BF24A1">
        <w:t>Omit “</w:t>
      </w:r>
      <w:r w:rsidR="00A34864" w:rsidRPr="00BF24A1">
        <w:t>70NFA(2)(b)”, substitute “70NBF(3)(b)”.</w:t>
      </w:r>
    </w:p>
    <w:p w14:paraId="7DCB772F" w14:textId="77777777" w:rsidR="004152D9" w:rsidRPr="00BF24A1" w:rsidRDefault="00912C19" w:rsidP="004152D9">
      <w:pPr>
        <w:pStyle w:val="ItemHead"/>
      </w:pPr>
      <w:r w:rsidRPr="00BF24A1">
        <w:t>49</w:t>
      </w:r>
      <w:r w:rsidR="004152D9" w:rsidRPr="00BF24A1">
        <w:t xml:space="preserve">  </w:t>
      </w:r>
      <w:r w:rsidR="00540522" w:rsidRPr="00BF24A1">
        <w:t>Rule 1</w:t>
      </w:r>
      <w:r w:rsidR="007D397D" w:rsidRPr="00BF24A1">
        <w:t>1.67</w:t>
      </w:r>
    </w:p>
    <w:p w14:paraId="01A84A1A" w14:textId="77777777" w:rsidR="007D397D" w:rsidRPr="00BF24A1" w:rsidRDefault="007D397D" w:rsidP="007D397D">
      <w:pPr>
        <w:pStyle w:val="Item"/>
      </w:pPr>
      <w:r w:rsidRPr="00BF24A1">
        <w:t>Omit “</w:t>
      </w:r>
      <w:r w:rsidR="002912F5" w:rsidRPr="00BF24A1">
        <w:t>item 2</w:t>
      </w:r>
      <w:r w:rsidRPr="00BF24A1">
        <w:t>, 3, 4 or 5 of”.</w:t>
      </w:r>
    </w:p>
    <w:p w14:paraId="302F7D05" w14:textId="77777777" w:rsidR="007D397D" w:rsidRPr="00BF24A1" w:rsidRDefault="00912C19" w:rsidP="007D397D">
      <w:pPr>
        <w:pStyle w:val="ItemHead"/>
      </w:pPr>
      <w:r w:rsidRPr="00BF24A1">
        <w:t>50</w:t>
      </w:r>
      <w:r w:rsidR="007D397D" w:rsidRPr="00BF24A1">
        <w:t xml:space="preserve">  </w:t>
      </w:r>
      <w:r w:rsidR="006B16FD" w:rsidRPr="00BF24A1">
        <w:t>Paragraph 1</w:t>
      </w:r>
      <w:r w:rsidR="007D397D" w:rsidRPr="00BF24A1">
        <w:t>1.68(b)</w:t>
      </w:r>
    </w:p>
    <w:p w14:paraId="28DBFDCA" w14:textId="77777777" w:rsidR="007D397D" w:rsidRPr="00BF24A1" w:rsidRDefault="007D397D" w:rsidP="007D397D">
      <w:pPr>
        <w:pStyle w:val="Item"/>
      </w:pPr>
      <w:r w:rsidRPr="00BF24A1">
        <w:t xml:space="preserve">Omit “for a respondent to an application referred to in </w:t>
      </w:r>
      <w:r w:rsidR="002912F5" w:rsidRPr="00BF24A1">
        <w:t>item 2</w:t>
      </w:r>
      <w:r w:rsidRPr="00BF24A1">
        <w:t>, 3, 4 or 5 of Table 11.1—</w:t>
      </w:r>
      <w:r w:rsidR="007D6DE5" w:rsidRPr="00BF24A1">
        <w:t>”</w:t>
      </w:r>
      <w:r w:rsidRPr="00BF24A1">
        <w:t>.</w:t>
      </w:r>
    </w:p>
    <w:p w14:paraId="1AA3EC9D" w14:textId="77777777" w:rsidR="007B15D1" w:rsidRPr="00BF24A1" w:rsidRDefault="00912C19" w:rsidP="007B15D1">
      <w:pPr>
        <w:pStyle w:val="ItemHead"/>
      </w:pPr>
      <w:r w:rsidRPr="00BF24A1">
        <w:t>51</w:t>
      </w:r>
      <w:r w:rsidR="007B15D1" w:rsidRPr="00BF24A1">
        <w:t xml:space="preserve">  </w:t>
      </w:r>
      <w:r w:rsidR="00540522" w:rsidRPr="00BF24A1">
        <w:t>Rule 1</w:t>
      </w:r>
      <w:r w:rsidR="007B15D1" w:rsidRPr="00BF24A1">
        <w:t>1.69</w:t>
      </w:r>
    </w:p>
    <w:p w14:paraId="1DB9040A" w14:textId="77777777" w:rsidR="007B15D1" w:rsidRPr="00BF24A1" w:rsidRDefault="007B15D1" w:rsidP="007B15D1">
      <w:pPr>
        <w:pStyle w:val="Item"/>
      </w:pPr>
      <w:r w:rsidRPr="00BF24A1">
        <w:t>Omit “</w:t>
      </w:r>
      <w:r w:rsidR="002912F5" w:rsidRPr="00BF24A1">
        <w:t>item 2</w:t>
      </w:r>
      <w:r w:rsidRPr="00BF24A1">
        <w:t xml:space="preserve">, 3, 4 or 5 </w:t>
      </w:r>
      <w:r w:rsidR="0040011E" w:rsidRPr="00BF24A1">
        <w:t>in</w:t>
      </w:r>
      <w:r w:rsidRPr="00BF24A1">
        <w:t>”.</w:t>
      </w:r>
    </w:p>
    <w:p w14:paraId="5DDCA9EB" w14:textId="77777777" w:rsidR="007B15D1" w:rsidRPr="00BF24A1" w:rsidRDefault="00912C19" w:rsidP="0040011E">
      <w:pPr>
        <w:pStyle w:val="ItemHead"/>
      </w:pPr>
      <w:r w:rsidRPr="00BF24A1">
        <w:t>52</w:t>
      </w:r>
      <w:r w:rsidR="0040011E" w:rsidRPr="00BF24A1">
        <w:t xml:space="preserve">  </w:t>
      </w:r>
      <w:r w:rsidR="00540522" w:rsidRPr="00BF24A1">
        <w:t>Rule 1</w:t>
      </w:r>
      <w:r w:rsidR="0040011E" w:rsidRPr="00BF24A1">
        <w:t>1.69 (note)</w:t>
      </w:r>
    </w:p>
    <w:p w14:paraId="756F79FE" w14:textId="77777777" w:rsidR="00676CA5" w:rsidRPr="00BF24A1" w:rsidRDefault="00676CA5" w:rsidP="00676CA5">
      <w:pPr>
        <w:pStyle w:val="Item"/>
      </w:pPr>
      <w:r w:rsidRPr="00BF24A1">
        <w:t>Omit “</w:t>
      </w:r>
      <w:r w:rsidR="003244E7" w:rsidRPr="00BF24A1">
        <w:t>70NCB, 70NDB, 70NDC, 70NEB, 70NFB, 70NFF</w:t>
      </w:r>
      <w:r w:rsidR="00DF7354" w:rsidRPr="00BF24A1">
        <w:t>, 112AD,</w:t>
      </w:r>
      <w:r w:rsidR="003244E7" w:rsidRPr="00BF24A1">
        <w:t>”, substitute “70NBB, 70NBC, 70NBD</w:t>
      </w:r>
      <w:r w:rsidR="008004FC" w:rsidRPr="00BF24A1">
        <w:t>, 70NBF, 70NCA, 70NCB</w:t>
      </w:r>
      <w:r w:rsidR="008E197E" w:rsidRPr="00BF24A1">
        <w:t xml:space="preserve">, </w:t>
      </w:r>
      <w:r w:rsidR="00DF7354" w:rsidRPr="00BF24A1">
        <w:t xml:space="preserve">112AD, </w:t>
      </w:r>
      <w:r w:rsidR="008E197E" w:rsidRPr="00BF24A1">
        <w:t>112AE</w:t>
      </w:r>
      <w:r w:rsidR="00DF7354" w:rsidRPr="00BF24A1">
        <w:t>, 112AF, 112AG,</w:t>
      </w:r>
      <w:r w:rsidR="008004FC" w:rsidRPr="00BF24A1">
        <w:t>”.</w:t>
      </w:r>
    </w:p>
    <w:p w14:paraId="50A7F0B8" w14:textId="77777777" w:rsidR="00542226" w:rsidRPr="00BF24A1" w:rsidRDefault="00912C19" w:rsidP="00542226">
      <w:pPr>
        <w:pStyle w:val="ItemHead"/>
      </w:pPr>
      <w:r w:rsidRPr="00BF24A1">
        <w:t>53</w:t>
      </w:r>
      <w:r w:rsidR="00444245" w:rsidRPr="00BF24A1">
        <w:t xml:space="preserve">  Sub</w:t>
      </w:r>
      <w:r w:rsidR="006B16FD" w:rsidRPr="00BF24A1">
        <w:t>rule 1</w:t>
      </w:r>
      <w:r w:rsidR="00444245" w:rsidRPr="00BF24A1">
        <w:t>1.71(4)</w:t>
      </w:r>
    </w:p>
    <w:p w14:paraId="55CAAEF7" w14:textId="77777777" w:rsidR="00444245" w:rsidRPr="00BF24A1" w:rsidRDefault="00444245" w:rsidP="00444245">
      <w:pPr>
        <w:pStyle w:val="Item"/>
      </w:pPr>
      <w:r w:rsidRPr="00BF24A1">
        <w:t>Omit “make”, substitute “consider making”.</w:t>
      </w:r>
    </w:p>
    <w:p w14:paraId="5BA717B0" w14:textId="77777777" w:rsidR="0016078A" w:rsidRPr="00BF24A1" w:rsidRDefault="00912C19" w:rsidP="0016078A">
      <w:pPr>
        <w:pStyle w:val="ItemHead"/>
      </w:pPr>
      <w:r w:rsidRPr="00BF24A1">
        <w:lastRenderedPageBreak/>
        <w:t>54</w:t>
      </w:r>
      <w:r w:rsidR="0016078A" w:rsidRPr="00BF24A1">
        <w:t xml:space="preserve">  Sub</w:t>
      </w:r>
      <w:r w:rsidR="006B16FD" w:rsidRPr="00BF24A1">
        <w:t>rule 1</w:t>
      </w:r>
      <w:r w:rsidR="0016078A" w:rsidRPr="00BF24A1">
        <w:t>1.72(1)</w:t>
      </w:r>
    </w:p>
    <w:p w14:paraId="3444B299" w14:textId="77777777" w:rsidR="0016078A" w:rsidRPr="00BF24A1" w:rsidRDefault="0016078A" w:rsidP="0016078A">
      <w:pPr>
        <w:pStyle w:val="Item"/>
      </w:pPr>
      <w:r w:rsidRPr="00BF24A1">
        <w:t>Omit “</w:t>
      </w:r>
      <w:r w:rsidR="003230A0" w:rsidRPr="00BF24A1">
        <w:t xml:space="preserve">under </w:t>
      </w:r>
      <w:r w:rsidR="00540522" w:rsidRPr="00BF24A1">
        <w:t>section 7</w:t>
      </w:r>
      <w:r w:rsidR="00651F49" w:rsidRPr="00BF24A1">
        <w:t>0NED”, substitute “</w:t>
      </w:r>
      <w:r w:rsidR="003230A0" w:rsidRPr="00BF24A1">
        <w:t xml:space="preserve">under </w:t>
      </w:r>
      <w:r w:rsidR="006B16FD" w:rsidRPr="00BF24A1">
        <w:t>subsection 7</w:t>
      </w:r>
      <w:r w:rsidR="00651F49" w:rsidRPr="00BF24A1">
        <w:t>0NBD</w:t>
      </w:r>
      <w:r w:rsidR="0093270F" w:rsidRPr="00BF24A1">
        <w:t>(3)</w:t>
      </w:r>
      <w:r w:rsidR="00651F49" w:rsidRPr="00BF24A1">
        <w:t>”.</w:t>
      </w:r>
    </w:p>
    <w:p w14:paraId="4A84747E" w14:textId="77777777" w:rsidR="003230A0" w:rsidRPr="00BF24A1" w:rsidRDefault="00912C19" w:rsidP="003230A0">
      <w:pPr>
        <w:pStyle w:val="ItemHead"/>
      </w:pPr>
      <w:r w:rsidRPr="00BF24A1">
        <w:t>55</w:t>
      </w:r>
      <w:r w:rsidR="003230A0" w:rsidRPr="00BF24A1">
        <w:t xml:space="preserve">  Sub</w:t>
      </w:r>
      <w:r w:rsidR="006B16FD" w:rsidRPr="00BF24A1">
        <w:t>rule 1</w:t>
      </w:r>
      <w:r w:rsidR="003230A0" w:rsidRPr="00BF24A1">
        <w:t>1.72(1) (note)</w:t>
      </w:r>
    </w:p>
    <w:p w14:paraId="5675E89A" w14:textId="77777777" w:rsidR="003230A0" w:rsidRPr="00BF24A1" w:rsidRDefault="003230A0" w:rsidP="003230A0">
      <w:pPr>
        <w:pStyle w:val="Item"/>
      </w:pPr>
      <w:r w:rsidRPr="00BF24A1">
        <w:t>Omit “</w:t>
      </w:r>
      <w:r w:rsidR="00540522" w:rsidRPr="00BF24A1">
        <w:t>Section 7</w:t>
      </w:r>
      <w:r w:rsidRPr="00BF24A1">
        <w:t>0NED”, substitute “</w:t>
      </w:r>
      <w:r w:rsidR="00540522" w:rsidRPr="00BF24A1">
        <w:t>S</w:t>
      </w:r>
      <w:r w:rsidR="00FD2A56" w:rsidRPr="00BF24A1">
        <w:t>ubs</w:t>
      </w:r>
      <w:r w:rsidR="00540522" w:rsidRPr="00BF24A1">
        <w:t>ection 7</w:t>
      </w:r>
      <w:r w:rsidRPr="00BF24A1">
        <w:t>0NBD</w:t>
      </w:r>
      <w:r w:rsidR="00FD2A56" w:rsidRPr="00BF24A1">
        <w:t>(3)</w:t>
      </w:r>
      <w:r w:rsidRPr="00BF24A1">
        <w:t>”.</w:t>
      </w:r>
    </w:p>
    <w:p w14:paraId="04694C31" w14:textId="77777777" w:rsidR="003230A0" w:rsidRPr="00BF24A1" w:rsidRDefault="00912C19" w:rsidP="003230A0">
      <w:pPr>
        <w:pStyle w:val="ItemHead"/>
      </w:pPr>
      <w:r w:rsidRPr="00BF24A1">
        <w:t>56</w:t>
      </w:r>
      <w:r w:rsidR="003230A0" w:rsidRPr="00BF24A1">
        <w:t xml:space="preserve">  Sub</w:t>
      </w:r>
      <w:r w:rsidR="006B16FD" w:rsidRPr="00BF24A1">
        <w:t>rule 1</w:t>
      </w:r>
      <w:r w:rsidR="003230A0" w:rsidRPr="00BF24A1">
        <w:t>1.72(1) (</w:t>
      </w:r>
      <w:r w:rsidR="00540522" w:rsidRPr="00BF24A1">
        <w:t>paragraphs (</w:t>
      </w:r>
      <w:r w:rsidR="005163FC" w:rsidRPr="00BF24A1">
        <w:t xml:space="preserve">a) and (b) of the </w:t>
      </w:r>
      <w:r w:rsidR="003230A0" w:rsidRPr="00BF24A1">
        <w:t>note)</w:t>
      </w:r>
    </w:p>
    <w:p w14:paraId="569CAB06" w14:textId="77777777" w:rsidR="00651F49" w:rsidRPr="00BF24A1" w:rsidRDefault="003230A0" w:rsidP="003230A0">
      <w:pPr>
        <w:pStyle w:val="Item"/>
      </w:pPr>
      <w:r w:rsidRPr="00BF24A1">
        <w:t>Omit “</w:t>
      </w:r>
      <w:r w:rsidR="00540522" w:rsidRPr="00BF24A1">
        <w:t>paragraph 7</w:t>
      </w:r>
      <w:r w:rsidR="005163FC" w:rsidRPr="00BF24A1">
        <w:t>0NEB(</w:t>
      </w:r>
      <w:r w:rsidR="006344FD" w:rsidRPr="00BF24A1">
        <w:t>1</w:t>
      </w:r>
      <w:r w:rsidR="005163FC" w:rsidRPr="00BF24A1">
        <w:t>)(a)”, substitute “</w:t>
      </w:r>
      <w:r w:rsidR="006B16FD" w:rsidRPr="00BF24A1">
        <w:t>subsection 7</w:t>
      </w:r>
      <w:r w:rsidR="005163FC" w:rsidRPr="00BF24A1">
        <w:t>0NBD(1)”.</w:t>
      </w:r>
    </w:p>
    <w:p w14:paraId="5359D9FF" w14:textId="77777777" w:rsidR="000D7B27" w:rsidRPr="00BF24A1" w:rsidRDefault="00912C19" w:rsidP="000D7B27">
      <w:pPr>
        <w:pStyle w:val="ItemHead"/>
      </w:pPr>
      <w:r w:rsidRPr="00BF24A1">
        <w:t>57</w:t>
      </w:r>
      <w:r w:rsidR="000D7B27" w:rsidRPr="00BF24A1">
        <w:t xml:space="preserve">  </w:t>
      </w:r>
      <w:r w:rsidR="00540522" w:rsidRPr="00BF24A1">
        <w:t>Rule 1</w:t>
      </w:r>
      <w:r w:rsidR="000D7B27" w:rsidRPr="00BF24A1">
        <w:t>1.73</w:t>
      </w:r>
    </w:p>
    <w:p w14:paraId="390CFD27" w14:textId="77777777" w:rsidR="000D7B27" w:rsidRPr="00BF24A1" w:rsidRDefault="000D7B27" w:rsidP="000D7B27">
      <w:pPr>
        <w:pStyle w:val="Item"/>
      </w:pPr>
      <w:r w:rsidRPr="00BF24A1">
        <w:t>Omit “</w:t>
      </w:r>
      <w:r w:rsidR="00540522" w:rsidRPr="00BF24A1">
        <w:t>section 7</w:t>
      </w:r>
      <w:r w:rsidRPr="00BF24A1">
        <w:t>0NEG”, substitute “</w:t>
      </w:r>
      <w:r w:rsidR="006B16FD" w:rsidRPr="00BF24A1">
        <w:t>subsection 7</w:t>
      </w:r>
      <w:r w:rsidRPr="00BF24A1">
        <w:t>0NBD(4)”.</w:t>
      </w:r>
    </w:p>
    <w:p w14:paraId="4258A220" w14:textId="77777777" w:rsidR="006709F4" w:rsidRPr="00BF24A1" w:rsidRDefault="00912C19" w:rsidP="006709F4">
      <w:pPr>
        <w:pStyle w:val="ItemHead"/>
      </w:pPr>
      <w:r w:rsidRPr="00BF24A1">
        <w:t>58</w:t>
      </w:r>
      <w:r w:rsidR="006709F4" w:rsidRPr="00BF24A1">
        <w:t xml:space="preserve">  </w:t>
      </w:r>
      <w:r w:rsidR="002912F5" w:rsidRPr="00BF24A1">
        <w:t>Subparagraph 1</w:t>
      </w:r>
      <w:r w:rsidR="00906D35" w:rsidRPr="00BF24A1">
        <w:t>1.79(</w:t>
      </w:r>
      <w:r w:rsidR="003D3831" w:rsidRPr="00BF24A1">
        <w:t>1)(a)(iii)</w:t>
      </w:r>
    </w:p>
    <w:p w14:paraId="5D50811C" w14:textId="77777777" w:rsidR="00906D35" w:rsidRPr="00BF24A1" w:rsidRDefault="00906D35" w:rsidP="00C83F37">
      <w:pPr>
        <w:pStyle w:val="Item"/>
      </w:pPr>
      <w:r w:rsidRPr="00BF24A1">
        <w:t>Omit “</w:t>
      </w:r>
      <w:r w:rsidR="002912F5" w:rsidRPr="00BF24A1">
        <w:t>item 2</w:t>
      </w:r>
      <w:r w:rsidRPr="00BF24A1">
        <w:t xml:space="preserve">, 3, 4 or 5 </w:t>
      </w:r>
      <w:r w:rsidR="003D3831" w:rsidRPr="00BF24A1">
        <w:t>of</w:t>
      </w:r>
      <w:r w:rsidRPr="00BF24A1">
        <w:t>”.</w:t>
      </w:r>
    </w:p>
    <w:p w14:paraId="7476070E" w14:textId="77777777" w:rsidR="00692D3B" w:rsidRPr="00BF24A1" w:rsidRDefault="00912C19" w:rsidP="00692D3B">
      <w:pPr>
        <w:pStyle w:val="ItemHead"/>
      </w:pPr>
      <w:r w:rsidRPr="00BF24A1">
        <w:t>59</w:t>
      </w:r>
      <w:r w:rsidR="00692D3B" w:rsidRPr="00BF24A1">
        <w:t xml:space="preserve">  </w:t>
      </w:r>
      <w:r w:rsidR="00540522" w:rsidRPr="00BF24A1">
        <w:t>Rule 1</w:t>
      </w:r>
      <w:r w:rsidR="00692D3B" w:rsidRPr="00BF24A1">
        <w:t>1.81</w:t>
      </w:r>
    </w:p>
    <w:p w14:paraId="6EF995E6" w14:textId="77777777" w:rsidR="00692D3B" w:rsidRPr="00BF24A1" w:rsidRDefault="00963621" w:rsidP="00692D3B">
      <w:pPr>
        <w:pStyle w:val="Item"/>
      </w:pPr>
      <w:r w:rsidRPr="00BF24A1">
        <w:t>Omit “</w:t>
      </w:r>
      <w:r w:rsidR="00540522" w:rsidRPr="00BF24A1">
        <w:t>sub</w:t>
      </w:r>
      <w:r w:rsidR="002912F5" w:rsidRPr="00BF24A1">
        <w:t>section 6</w:t>
      </w:r>
      <w:r w:rsidRPr="00BF24A1">
        <w:t>5Q(2)”, substitute “</w:t>
      </w:r>
      <w:r w:rsidR="00540522" w:rsidRPr="00BF24A1">
        <w:t>section 7</w:t>
      </w:r>
      <w:r w:rsidRPr="00BF24A1">
        <w:t>0NDA”.</w:t>
      </w:r>
    </w:p>
    <w:p w14:paraId="77F89575" w14:textId="77777777" w:rsidR="006D679A" w:rsidRPr="00BF24A1" w:rsidRDefault="00912C19" w:rsidP="006D679A">
      <w:pPr>
        <w:pStyle w:val="ItemHead"/>
      </w:pPr>
      <w:r w:rsidRPr="00BF24A1">
        <w:t>60</w:t>
      </w:r>
      <w:r w:rsidR="009925F3" w:rsidRPr="00BF24A1">
        <w:t xml:space="preserve">  </w:t>
      </w:r>
      <w:r w:rsidR="006B16FD" w:rsidRPr="00BF24A1">
        <w:t>Paragraph 1</w:t>
      </w:r>
      <w:r w:rsidR="009925F3" w:rsidRPr="00BF24A1">
        <w:t>1.82(5)(a)</w:t>
      </w:r>
    </w:p>
    <w:p w14:paraId="168AA1EB" w14:textId="77777777" w:rsidR="009925F3" w:rsidRPr="00BF24A1" w:rsidRDefault="009925F3" w:rsidP="009925F3">
      <w:pPr>
        <w:pStyle w:val="Item"/>
      </w:pPr>
      <w:r w:rsidRPr="00BF24A1">
        <w:t>Omit “</w:t>
      </w:r>
      <w:r w:rsidR="00540522" w:rsidRPr="00BF24A1">
        <w:t>sub</w:t>
      </w:r>
      <w:r w:rsidR="002912F5" w:rsidRPr="00BF24A1">
        <w:t>section 6</w:t>
      </w:r>
      <w:r w:rsidRPr="00BF24A1">
        <w:t>5Q(2)”, substitute “</w:t>
      </w:r>
      <w:r w:rsidR="00540522" w:rsidRPr="00BF24A1">
        <w:t>section 7</w:t>
      </w:r>
      <w:r w:rsidRPr="00BF24A1">
        <w:t>0NDA”.</w:t>
      </w:r>
    </w:p>
    <w:p w14:paraId="5F7263F3" w14:textId="77777777" w:rsidR="005C63B0" w:rsidRPr="00BF24A1" w:rsidRDefault="00912C19" w:rsidP="005C63B0">
      <w:pPr>
        <w:pStyle w:val="ItemHead"/>
      </w:pPr>
      <w:r w:rsidRPr="00BF24A1">
        <w:t>61</w:t>
      </w:r>
      <w:r w:rsidR="000E652F" w:rsidRPr="00BF24A1">
        <w:t xml:space="preserve">  Sub</w:t>
      </w:r>
      <w:r w:rsidR="006B16FD" w:rsidRPr="00BF24A1">
        <w:t>rule 1</w:t>
      </w:r>
      <w:r w:rsidR="000E652F" w:rsidRPr="00BF24A1">
        <w:t xml:space="preserve">1.82(6) (definition of </w:t>
      </w:r>
      <w:r w:rsidR="000E652F" w:rsidRPr="00BF24A1">
        <w:rPr>
          <w:i/>
        </w:rPr>
        <w:t>holding period</w:t>
      </w:r>
      <w:r w:rsidR="000E652F" w:rsidRPr="00BF24A1">
        <w:t>)</w:t>
      </w:r>
    </w:p>
    <w:p w14:paraId="4271483B" w14:textId="77777777" w:rsidR="000E652F" w:rsidRPr="00BF24A1" w:rsidRDefault="000E652F" w:rsidP="000E652F">
      <w:pPr>
        <w:pStyle w:val="Item"/>
      </w:pPr>
      <w:r w:rsidRPr="00BF24A1">
        <w:t>Omit “65S(4)”, substitute “70PB(4)”.</w:t>
      </w:r>
    </w:p>
    <w:p w14:paraId="0EECC8F1" w14:textId="77777777" w:rsidR="00CF24C7" w:rsidRPr="00BF24A1" w:rsidRDefault="00912C19" w:rsidP="00CF24C7">
      <w:pPr>
        <w:pStyle w:val="ItemHead"/>
      </w:pPr>
      <w:r w:rsidRPr="00BF24A1">
        <w:t>62</w:t>
      </w:r>
      <w:r w:rsidR="00762459" w:rsidRPr="00BF24A1">
        <w:t xml:space="preserve">  Sub</w:t>
      </w:r>
      <w:r w:rsidR="006B16FD" w:rsidRPr="00BF24A1">
        <w:t>rule 1</w:t>
      </w:r>
      <w:r w:rsidR="00762459" w:rsidRPr="00BF24A1">
        <w:t>3.02(1) (note 2)</w:t>
      </w:r>
    </w:p>
    <w:p w14:paraId="2CE5804C" w14:textId="77777777" w:rsidR="00C61DCA" w:rsidRPr="00BF24A1" w:rsidRDefault="005A5CD8" w:rsidP="0076448C">
      <w:pPr>
        <w:pStyle w:val="Item"/>
      </w:pPr>
      <w:r w:rsidRPr="00BF24A1">
        <w:t>Omit “</w:t>
      </w:r>
      <w:r w:rsidR="00143BF3" w:rsidRPr="00BF24A1">
        <w:t xml:space="preserve">(see </w:t>
      </w:r>
      <w:r w:rsidR="006B16FD" w:rsidRPr="00BF24A1">
        <w:t>rule 2</w:t>
      </w:r>
      <w:r w:rsidR="00143BF3" w:rsidRPr="00BF24A1">
        <w:t>.23</w:t>
      </w:r>
      <w:r w:rsidR="0076448C" w:rsidRPr="00BF24A1">
        <w:t>(3)(a))”.</w:t>
      </w:r>
    </w:p>
    <w:p w14:paraId="7B77A6AB" w14:textId="77777777" w:rsidR="004D33C7" w:rsidRPr="00BF24A1" w:rsidRDefault="00912C19" w:rsidP="00C61DCA">
      <w:pPr>
        <w:pStyle w:val="ItemHead"/>
      </w:pPr>
      <w:r w:rsidRPr="00BF24A1">
        <w:t>63</w:t>
      </w:r>
      <w:r w:rsidR="004D33C7" w:rsidRPr="00BF24A1">
        <w:t xml:space="preserve">  </w:t>
      </w:r>
      <w:r w:rsidR="00540522" w:rsidRPr="00BF24A1">
        <w:t>Rule 1</w:t>
      </w:r>
      <w:r w:rsidR="004D33C7" w:rsidRPr="00BF24A1">
        <w:t>5.13 (note 1)</w:t>
      </w:r>
    </w:p>
    <w:p w14:paraId="3841DDC4" w14:textId="77777777" w:rsidR="004D33C7" w:rsidRPr="00BF24A1" w:rsidRDefault="004D33C7" w:rsidP="004D33C7">
      <w:pPr>
        <w:pStyle w:val="Item"/>
      </w:pPr>
      <w:r w:rsidRPr="00BF24A1">
        <w:t>Repeal the note, substitute:</w:t>
      </w:r>
    </w:p>
    <w:p w14:paraId="51E5748E" w14:textId="77777777" w:rsidR="0022134B" w:rsidRPr="00BF24A1" w:rsidRDefault="004D33C7" w:rsidP="0076448C">
      <w:pPr>
        <w:pStyle w:val="notetext"/>
      </w:pPr>
      <w:r w:rsidRPr="00BF24A1">
        <w:t>Note 1:</w:t>
      </w:r>
      <w:r w:rsidRPr="00BF24A1">
        <w:tab/>
      </w:r>
      <w:r w:rsidR="00540522" w:rsidRPr="00BF24A1">
        <w:t>Sections 1</w:t>
      </w:r>
      <w:r w:rsidRPr="00BF24A1">
        <w:t>14Q and 114R of the Family Law Act restrict the publication of court proceedings.</w:t>
      </w:r>
      <w:r w:rsidR="002D6777" w:rsidRPr="00BF24A1">
        <w:t xml:space="preserve"> </w:t>
      </w:r>
      <w:r w:rsidR="00540522" w:rsidRPr="00BF24A1">
        <w:t>Section 1</w:t>
      </w:r>
      <w:r w:rsidR="002D6777" w:rsidRPr="00BF24A1">
        <w:t xml:space="preserve">14S of the Family Law Act </w:t>
      </w:r>
      <w:r w:rsidR="00F54A5D" w:rsidRPr="00BF24A1">
        <w:t>sets out</w:t>
      </w:r>
      <w:r w:rsidR="002D6777" w:rsidRPr="00BF24A1">
        <w:t xml:space="preserve"> when a communication is not a communi</w:t>
      </w:r>
      <w:r w:rsidR="00F54A5D" w:rsidRPr="00BF24A1">
        <w:t>c</w:t>
      </w:r>
      <w:r w:rsidR="002D6777" w:rsidRPr="00BF24A1">
        <w:t>ation to the public.</w:t>
      </w:r>
    </w:p>
    <w:p w14:paraId="6AB548F2" w14:textId="77777777" w:rsidR="001D2B9F" w:rsidRPr="00BF24A1" w:rsidRDefault="00912C19" w:rsidP="00C61DCA">
      <w:pPr>
        <w:pStyle w:val="ItemHead"/>
      </w:pPr>
      <w:r w:rsidRPr="00BF24A1">
        <w:t>64</w:t>
      </w:r>
      <w:r w:rsidR="001D2B9F" w:rsidRPr="00BF24A1">
        <w:t xml:space="preserve">  Sub</w:t>
      </w:r>
      <w:r w:rsidR="006B16FD" w:rsidRPr="00BF24A1">
        <w:t>rule 1</w:t>
      </w:r>
      <w:r w:rsidR="001D2B9F" w:rsidRPr="00BF24A1">
        <w:t>5.19(2)</w:t>
      </w:r>
    </w:p>
    <w:p w14:paraId="47BC5231" w14:textId="77777777" w:rsidR="001D2B9F" w:rsidRPr="00BF24A1" w:rsidRDefault="001D2B9F" w:rsidP="001D2B9F">
      <w:pPr>
        <w:pStyle w:val="Item"/>
      </w:pPr>
      <w:r w:rsidRPr="00BF24A1">
        <w:t>Omit “or (2)”.</w:t>
      </w:r>
    </w:p>
    <w:p w14:paraId="1EA9F952" w14:textId="77777777" w:rsidR="006A147C" w:rsidRPr="00BF24A1" w:rsidRDefault="00912C19" w:rsidP="006A147C">
      <w:pPr>
        <w:pStyle w:val="ItemHead"/>
      </w:pPr>
      <w:r w:rsidRPr="00BF24A1">
        <w:t>65</w:t>
      </w:r>
      <w:r w:rsidR="006A147C" w:rsidRPr="00BF24A1">
        <w:t xml:space="preserve">  Sub</w:t>
      </w:r>
      <w:r w:rsidR="006B16FD" w:rsidRPr="00BF24A1">
        <w:t>rule 1</w:t>
      </w:r>
      <w:r w:rsidR="006A147C" w:rsidRPr="00BF24A1">
        <w:t>5.23(1) (note)</w:t>
      </w:r>
    </w:p>
    <w:p w14:paraId="79CE7842" w14:textId="77777777" w:rsidR="006A147C" w:rsidRPr="00BF24A1" w:rsidRDefault="006A147C" w:rsidP="006A147C">
      <w:pPr>
        <w:pStyle w:val="Item"/>
      </w:pPr>
      <w:r w:rsidRPr="00BF24A1">
        <w:t>Repeal the note, substitute:</w:t>
      </w:r>
    </w:p>
    <w:p w14:paraId="00E86208" w14:textId="77777777" w:rsidR="006A147C" w:rsidRPr="00BF24A1" w:rsidRDefault="006A147C" w:rsidP="006A147C">
      <w:pPr>
        <w:pStyle w:val="notetext"/>
      </w:pPr>
      <w:r w:rsidRPr="00BF24A1">
        <w:t>Note:</w:t>
      </w:r>
      <w:r w:rsidRPr="00BF24A1">
        <w:tab/>
      </w:r>
      <w:r w:rsidR="00540522" w:rsidRPr="00BF24A1">
        <w:t>Sections 1</w:t>
      </w:r>
      <w:r w:rsidRPr="00BF24A1">
        <w:t xml:space="preserve">14Q and 114R of the Family Law Act restrict </w:t>
      </w:r>
      <w:r w:rsidR="007A1826" w:rsidRPr="00BF24A1">
        <w:t xml:space="preserve">the </w:t>
      </w:r>
      <w:r w:rsidRPr="00BF24A1">
        <w:t xml:space="preserve">publication of </w:t>
      </w:r>
      <w:r w:rsidR="007A1826" w:rsidRPr="00BF24A1">
        <w:t>information relating to</w:t>
      </w:r>
      <w:r w:rsidRPr="00BF24A1">
        <w:t xml:space="preserve"> proceedings. </w:t>
      </w:r>
      <w:r w:rsidR="00540522" w:rsidRPr="00BF24A1">
        <w:t>Section 1</w:t>
      </w:r>
      <w:r w:rsidRPr="00BF24A1">
        <w:t>14S of the Family Law Act sets out when a communication is not a communication to the public.</w:t>
      </w:r>
    </w:p>
    <w:p w14:paraId="6E058FAA" w14:textId="77777777" w:rsidR="00865B86" w:rsidRPr="00BF24A1" w:rsidRDefault="00912C19" w:rsidP="00865B86">
      <w:pPr>
        <w:pStyle w:val="ItemHead"/>
      </w:pPr>
      <w:r w:rsidRPr="00BF24A1">
        <w:t>66</w:t>
      </w:r>
      <w:r w:rsidR="00865B86" w:rsidRPr="00BF24A1">
        <w:t xml:space="preserve">  Sub</w:t>
      </w:r>
      <w:r w:rsidR="006B16FD" w:rsidRPr="00BF24A1">
        <w:t>rule 1</w:t>
      </w:r>
      <w:r w:rsidR="00865B86" w:rsidRPr="00BF24A1">
        <w:t>5.24(1) (note)</w:t>
      </w:r>
    </w:p>
    <w:p w14:paraId="666566E4" w14:textId="77777777" w:rsidR="00865B86" w:rsidRPr="00BF24A1" w:rsidRDefault="00865B86" w:rsidP="00865B86">
      <w:pPr>
        <w:pStyle w:val="Item"/>
      </w:pPr>
      <w:r w:rsidRPr="00BF24A1">
        <w:t>Repeal the note, substitute:</w:t>
      </w:r>
    </w:p>
    <w:p w14:paraId="5B29210D" w14:textId="77777777" w:rsidR="006D3937" w:rsidRPr="00BF24A1" w:rsidRDefault="00865B86" w:rsidP="0076448C">
      <w:pPr>
        <w:pStyle w:val="notetext"/>
      </w:pPr>
      <w:r w:rsidRPr="00BF24A1">
        <w:t>Note:</w:t>
      </w:r>
      <w:r w:rsidRPr="00BF24A1">
        <w:tab/>
      </w:r>
      <w:r w:rsidR="008C5A1B" w:rsidRPr="00BF24A1">
        <w:t>A person commits an indictable offence if the person communicates to the public a list of proceedings that refers to the names of parties</w:t>
      </w:r>
      <w:r w:rsidR="00F40908" w:rsidRPr="00BF24A1">
        <w:t xml:space="preserve"> (see </w:t>
      </w:r>
      <w:r w:rsidR="00540522" w:rsidRPr="00BF24A1">
        <w:t>section 1</w:t>
      </w:r>
      <w:r w:rsidR="00F40908" w:rsidRPr="00BF24A1">
        <w:t>14R of the Family Law Act).</w:t>
      </w:r>
    </w:p>
    <w:p w14:paraId="53E5E2F6" w14:textId="77777777" w:rsidR="00E250AD" w:rsidRPr="00BF24A1" w:rsidRDefault="00912C19" w:rsidP="00615932">
      <w:pPr>
        <w:pStyle w:val="ItemHead"/>
      </w:pPr>
      <w:r w:rsidRPr="00BF24A1">
        <w:lastRenderedPageBreak/>
        <w:t>67</w:t>
      </w:r>
      <w:r w:rsidR="00E250AD" w:rsidRPr="00BF24A1">
        <w:t xml:space="preserve">  </w:t>
      </w:r>
      <w:r w:rsidR="006B16FD" w:rsidRPr="00BF24A1">
        <w:t>Paragraph 1</w:t>
      </w:r>
      <w:r w:rsidR="00E250AD" w:rsidRPr="00BF24A1">
        <w:t xml:space="preserve">(5)(b) of </w:t>
      </w:r>
      <w:r w:rsidR="00540522" w:rsidRPr="00BF24A1">
        <w:t>Part 1</w:t>
      </w:r>
      <w:r w:rsidR="00E250AD" w:rsidRPr="00BF24A1">
        <w:t xml:space="preserve"> of </w:t>
      </w:r>
      <w:r w:rsidR="00540522" w:rsidRPr="00BF24A1">
        <w:t>Schedule 1</w:t>
      </w:r>
    </w:p>
    <w:p w14:paraId="3540DF25" w14:textId="77777777" w:rsidR="00E250AD" w:rsidRPr="00BF24A1" w:rsidRDefault="00E250AD" w:rsidP="00E250AD">
      <w:pPr>
        <w:pStyle w:val="Item"/>
      </w:pPr>
      <w:r w:rsidRPr="00BF24A1">
        <w:t>Repeal the paragraph, substitute:</w:t>
      </w:r>
    </w:p>
    <w:p w14:paraId="14BD57E0" w14:textId="77777777" w:rsidR="00E250AD" w:rsidRPr="00BF24A1" w:rsidRDefault="00E250AD" w:rsidP="00E250AD">
      <w:pPr>
        <w:pStyle w:val="paragraph"/>
      </w:pPr>
      <w:r w:rsidRPr="00BF24A1">
        <w:tab/>
        <w:t>(b)</w:t>
      </w:r>
      <w:r w:rsidRPr="00BF24A1">
        <w:tab/>
      </w:r>
      <w:r w:rsidR="00657394" w:rsidRPr="00BF24A1">
        <w:t>the developmental, psychological, emotional and cultural needs of the child</w:t>
      </w:r>
      <w:r w:rsidR="00EB578A" w:rsidRPr="00BF24A1">
        <w:t xml:space="preserve">, the capacity of each person who is proposed to have parental responsibility for the child to provide for those needs, and the benefit to the child of being able to have a relationship with people who are significant to </w:t>
      </w:r>
      <w:r w:rsidR="00224702" w:rsidRPr="00BF24A1">
        <w:t>them</w:t>
      </w:r>
      <w:r w:rsidR="00EB578A" w:rsidRPr="00BF24A1">
        <w:t xml:space="preserve">, where it is safe to do </w:t>
      </w:r>
      <w:proofErr w:type="gramStart"/>
      <w:r w:rsidR="00EB578A" w:rsidRPr="00BF24A1">
        <w:t>so</w:t>
      </w:r>
      <w:r w:rsidR="00636738" w:rsidRPr="00BF24A1">
        <w:t>;</w:t>
      </w:r>
      <w:proofErr w:type="gramEnd"/>
    </w:p>
    <w:p w14:paraId="3EE0E027" w14:textId="77777777" w:rsidR="009818BB" w:rsidRPr="00BF24A1" w:rsidRDefault="00912C19" w:rsidP="00615932">
      <w:pPr>
        <w:pStyle w:val="ItemHead"/>
      </w:pPr>
      <w:r w:rsidRPr="00BF24A1">
        <w:t>68</w:t>
      </w:r>
      <w:r w:rsidR="009818BB" w:rsidRPr="00BF24A1">
        <w:t xml:space="preserve">  </w:t>
      </w:r>
      <w:r w:rsidR="00831EAF" w:rsidRPr="00BF24A1">
        <w:t>Subclause 2</w:t>
      </w:r>
      <w:r w:rsidR="009818BB" w:rsidRPr="00BF24A1">
        <w:t xml:space="preserve">(3) of </w:t>
      </w:r>
      <w:r w:rsidR="00540522" w:rsidRPr="00BF24A1">
        <w:t>Part 1</w:t>
      </w:r>
      <w:r w:rsidR="009818BB" w:rsidRPr="00BF24A1">
        <w:t xml:space="preserve"> of </w:t>
      </w:r>
      <w:r w:rsidR="00540522" w:rsidRPr="00BF24A1">
        <w:t>Schedule 1</w:t>
      </w:r>
    </w:p>
    <w:p w14:paraId="5403FF59" w14:textId="77777777" w:rsidR="009818BB" w:rsidRPr="00BF24A1" w:rsidRDefault="009818BB" w:rsidP="009818BB">
      <w:pPr>
        <w:pStyle w:val="Item"/>
      </w:pPr>
      <w:r w:rsidRPr="00BF24A1">
        <w:t>Omit “sub</w:t>
      </w:r>
      <w:r w:rsidR="006B16FD" w:rsidRPr="00BF24A1">
        <w:t>rule 1</w:t>
      </w:r>
      <w:r w:rsidRPr="00BF24A1">
        <w:t>.33(2)”, substitute “</w:t>
      </w:r>
      <w:r w:rsidR="006B16FD" w:rsidRPr="00BF24A1">
        <w:t>rule 1</w:t>
      </w:r>
      <w:r w:rsidRPr="00BF24A1">
        <w:t>0.27”.</w:t>
      </w:r>
    </w:p>
    <w:p w14:paraId="3867E89A" w14:textId="77777777" w:rsidR="00224702" w:rsidRPr="00BF24A1" w:rsidRDefault="00912C19" w:rsidP="00224702">
      <w:pPr>
        <w:pStyle w:val="ItemHead"/>
      </w:pPr>
      <w:r w:rsidRPr="00BF24A1">
        <w:t>69</w:t>
      </w:r>
      <w:r w:rsidR="00224702" w:rsidRPr="00BF24A1">
        <w:t xml:space="preserve">  </w:t>
      </w:r>
      <w:r w:rsidR="006B16FD" w:rsidRPr="00BF24A1">
        <w:t>Paragraph 1</w:t>
      </w:r>
      <w:r w:rsidR="00224702" w:rsidRPr="00BF24A1">
        <w:t>(5)(b) of Part 2 of Schedule 1</w:t>
      </w:r>
    </w:p>
    <w:p w14:paraId="05532BAC" w14:textId="77777777" w:rsidR="00224702" w:rsidRPr="00BF24A1" w:rsidRDefault="00224702" w:rsidP="00224702">
      <w:pPr>
        <w:pStyle w:val="Item"/>
      </w:pPr>
      <w:r w:rsidRPr="00BF24A1">
        <w:t>Repeal the paragraph, substitute:</w:t>
      </w:r>
    </w:p>
    <w:p w14:paraId="62BF2326" w14:textId="77777777" w:rsidR="00224702" w:rsidRPr="00BF24A1" w:rsidRDefault="00224702" w:rsidP="00224702">
      <w:pPr>
        <w:pStyle w:val="paragraph"/>
      </w:pPr>
      <w:r w:rsidRPr="00BF24A1">
        <w:tab/>
        <w:t>(b)</w:t>
      </w:r>
      <w:r w:rsidRPr="00BF24A1">
        <w:tab/>
        <w:t xml:space="preserve">the developmental, psychological, emotional and cultural needs of the child, the capacity of each person who is proposed to have parental responsibility for the child to provide for those needs, and the benefit to the child of being able to have a relationship with people who are significant to </w:t>
      </w:r>
      <w:r w:rsidR="003E109E" w:rsidRPr="00BF24A1">
        <w:t>them</w:t>
      </w:r>
      <w:r w:rsidRPr="00BF24A1">
        <w:t xml:space="preserve">, where it is safe to do </w:t>
      </w:r>
      <w:proofErr w:type="gramStart"/>
      <w:r w:rsidRPr="00BF24A1">
        <w:t>so;</w:t>
      </w:r>
      <w:proofErr w:type="gramEnd"/>
    </w:p>
    <w:p w14:paraId="59B45573" w14:textId="77777777" w:rsidR="009818BB" w:rsidRPr="00BF24A1" w:rsidRDefault="00912C19" w:rsidP="009818BB">
      <w:pPr>
        <w:pStyle w:val="ItemHead"/>
      </w:pPr>
      <w:r w:rsidRPr="00BF24A1">
        <w:t>70</w:t>
      </w:r>
      <w:r w:rsidR="009818BB" w:rsidRPr="00BF24A1">
        <w:t xml:space="preserve">  </w:t>
      </w:r>
      <w:r w:rsidR="00831EAF" w:rsidRPr="00BF24A1">
        <w:t>Subclause 2</w:t>
      </w:r>
      <w:r w:rsidR="009818BB" w:rsidRPr="00BF24A1">
        <w:t xml:space="preserve">(3) of </w:t>
      </w:r>
      <w:r w:rsidR="00540522" w:rsidRPr="00BF24A1">
        <w:t>Part 2</w:t>
      </w:r>
      <w:r w:rsidR="009818BB" w:rsidRPr="00BF24A1">
        <w:t xml:space="preserve"> of </w:t>
      </w:r>
      <w:r w:rsidR="00540522" w:rsidRPr="00BF24A1">
        <w:t>Schedule 1</w:t>
      </w:r>
    </w:p>
    <w:p w14:paraId="763F0526" w14:textId="77777777" w:rsidR="009818BB" w:rsidRPr="00BF24A1" w:rsidRDefault="009818BB" w:rsidP="009818BB">
      <w:pPr>
        <w:pStyle w:val="Item"/>
      </w:pPr>
      <w:r w:rsidRPr="00BF24A1">
        <w:t>Omit “sub</w:t>
      </w:r>
      <w:r w:rsidR="006B16FD" w:rsidRPr="00BF24A1">
        <w:t>rule 1</w:t>
      </w:r>
      <w:r w:rsidRPr="00BF24A1">
        <w:t>.33(2)”, substitute “</w:t>
      </w:r>
      <w:r w:rsidR="006B16FD" w:rsidRPr="00BF24A1">
        <w:t>rule 1</w:t>
      </w:r>
      <w:r w:rsidRPr="00BF24A1">
        <w:t>0.27”.</w:t>
      </w:r>
    </w:p>
    <w:p w14:paraId="6AB583FB" w14:textId="77777777" w:rsidR="00546EFA" w:rsidRPr="00BF24A1" w:rsidRDefault="00912C19" w:rsidP="00615932">
      <w:pPr>
        <w:pStyle w:val="ItemHead"/>
      </w:pPr>
      <w:r w:rsidRPr="00BF24A1">
        <w:t>71</w:t>
      </w:r>
      <w:r w:rsidR="00546EFA" w:rsidRPr="00BF24A1">
        <w:t xml:space="preserve">  </w:t>
      </w:r>
      <w:r w:rsidR="002912F5" w:rsidRPr="00BF24A1">
        <w:t>Clause 2</w:t>
      </w:r>
      <w:r w:rsidR="00546EFA" w:rsidRPr="00BF24A1">
        <w:t xml:space="preserve"> of </w:t>
      </w:r>
      <w:r w:rsidR="002912F5" w:rsidRPr="00BF24A1">
        <w:t>Schedule 4</w:t>
      </w:r>
      <w:r w:rsidR="00546EFA" w:rsidRPr="00BF24A1">
        <w:t xml:space="preserve"> (after table </w:t>
      </w:r>
      <w:r w:rsidR="006B16FD" w:rsidRPr="00BF24A1">
        <w:t>item 3</w:t>
      </w:r>
      <w:r w:rsidR="00201688" w:rsidRPr="00BF24A1">
        <w:t>.8)</w:t>
      </w:r>
    </w:p>
    <w:p w14:paraId="509513B7" w14:textId="77777777" w:rsidR="00201688" w:rsidRPr="00BF24A1" w:rsidRDefault="00201688" w:rsidP="00201688">
      <w:pPr>
        <w:pStyle w:val="Item"/>
      </w:pPr>
      <w:r w:rsidRPr="00BF24A1">
        <w:t>Insert:</w:t>
      </w:r>
    </w:p>
    <w:p w14:paraId="02224407" w14:textId="77777777" w:rsidR="00201688" w:rsidRPr="00BF24A1" w:rsidRDefault="00201688" w:rsidP="00201688">
      <w:pPr>
        <w:pStyle w:val="Tabletext"/>
      </w:pPr>
    </w:p>
    <w:tbl>
      <w:tblPr>
        <w:tblW w:w="5000" w:type="pct"/>
        <w:tblLook w:val="0000" w:firstRow="0" w:lastRow="0" w:firstColumn="0" w:lastColumn="0" w:noHBand="0" w:noVBand="0"/>
      </w:tblPr>
      <w:tblGrid>
        <w:gridCol w:w="638"/>
        <w:gridCol w:w="2175"/>
        <w:gridCol w:w="2832"/>
        <w:gridCol w:w="1441"/>
        <w:gridCol w:w="1443"/>
      </w:tblGrid>
      <w:tr w:rsidR="00201688" w:rsidRPr="00BF24A1" w14:paraId="2D6E136F" w14:textId="77777777" w:rsidTr="00E85D0A">
        <w:tc>
          <w:tcPr>
            <w:tcW w:w="374" w:type="pct"/>
            <w:shd w:val="clear" w:color="auto" w:fill="auto"/>
          </w:tcPr>
          <w:p w14:paraId="77986D46" w14:textId="77777777" w:rsidR="00201688" w:rsidRPr="00BF24A1" w:rsidRDefault="00201688" w:rsidP="00E85D0A">
            <w:pPr>
              <w:pStyle w:val="Tabletext"/>
            </w:pPr>
            <w:r w:rsidRPr="00BF24A1">
              <w:t>3.9</w:t>
            </w:r>
          </w:p>
        </w:tc>
        <w:tc>
          <w:tcPr>
            <w:tcW w:w="1275" w:type="pct"/>
            <w:shd w:val="clear" w:color="auto" w:fill="auto"/>
          </w:tcPr>
          <w:p w14:paraId="2DA50122" w14:textId="77777777" w:rsidR="00201688" w:rsidRPr="00BF24A1" w:rsidRDefault="00540522" w:rsidP="00E85D0A">
            <w:pPr>
              <w:pStyle w:val="Tabletext"/>
            </w:pPr>
            <w:r w:rsidRPr="00BF24A1">
              <w:t>Section 6</w:t>
            </w:r>
            <w:r w:rsidR="00201688" w:rsidRPr="00BF24A1">
              <w:t>5DAAA FLA</w:t>
            </w:r>
          </w:p>
        </w:tc>
        <w:tc>
          <w:tcPr>
            <w:tcW w:w="1660" w:type="pct"/>
            <w:shd w:val="clear" w:color="auto" w:fill="auto"/>
          </w:tcPr>
          <w:p w14:paraId="2E2932B8" w14:textId="77777777" w:rsidR="00201688" w:rsidRPr="00BF24A1" w:rsidRDefault="00246345" w:rsidP="003E109E">
            <w:pPr>
              <w:pStyle w:val="Tabletext"/>
            </w:pPr>
            <w:r w:rsidRPr="00BF24A1">
              <w:t>To reconsider a final parenting order</w:t>
            </w:r>
          </w:p>
        </w:tc>
        <w:tc>
          <w:tcPr>
            <w:tcW w:w="845" w:type="pct"/>
            <w:shd w:val="clear" w:color="auto" w:fill="auto"/>
          </w:tcPr>
          <w:p w14:paraId="7D8B8D9D" w14:textId="77777777" w:rsidR="00201688" w:rsidRPr="00BF24A1" w:rsidRDefault="00201688" w:rsidP="00E85D0A">
            <w:pPr>
              <w:pStyle w:val="Tabletext"/>
            </w:pPr>
            <w:r w:rsidRPr="00BF24A1">
              <w:sym w:font="Wingdings" w:char="F0FC"/>
            </w:r>
          </w:p>
          <w:p w14:paraId="6DC4B8E4" w14:textId="77777777" w:rsidR="00AA296F" w:rsidRPr="00BF24A1" w:rsidRDefault="00246345" w:rsidP="00E85D0A">
            <w:pPr>
              <w:pStyle w:val="Tabletext"/>
            </w:pPr>
            <w:r w:rsidRPr="00BF24A1">
              <w:t>but only if</w:t>
            </w:r>
            <w:r w:rsidR="00AA296F" w:rsidRPr="00BF24A1">
              <w:t>:</w:t>
            </w:r>
          </w:p>
          <w:p w14:paraId="2EF60295" w14:textId="77777777" w:rsidR="00246345" w:rsidRPr="00BF24A1" w:rsidRDefault="00AA296F" w:rsidP="00AA296F">
            <w:pPr>
              <w:pStyle w:val="Tablea"/>
            </w:pPr>
            <w:r w:rsidRPr="00BF24A1">
              <w:t>(a)</w:t>
            </w:r>
            <w:r w:rsidR="00246345" w:rsidRPr="00BF24A1">
              <w:t xml:space="preserve"> a Senior Judicial</w:t>
            </w:r>
            <w:r w:rsidR="00E85D0A" w:rsidRPr="00BF24A1">
              <w:t xml:space="preserve"> Registrar is approved by the Chief Justice o</w:t>
            </w:r>
            <w:r w:rsidR="003E109E" w:rsidRPr="00BF24A1">
              <w:t>r</w:t>
            </w:r>
            <w:r w:rsidR="00E85D0A" w:rsidRPr="00BF24A1">
              <w:t xml:space="preserve"> CEO (subject to any directions of the Chief Justice) to exercise the power</w:t>
            </w:r>
            <w:r w:rsidR="004A0EBE" w:rsidRPr="00BF24A1">
              <w:t>; or</w:t>
            </w:r>
          </w:p>
          <w:p w14:paraId="2ECDDC6E" w14:textId="77777777" w:rsidR="004A0EBE" w:rsidRPr="00BF24A1" w:rsidRDefault="004A0EBE" w:rsidP="00AA296F">
            <w:pPr>
              <w:pStyle w:val="Tablea"/>
            </w:pPr>
            <w:r w:rsidRPr="00BF24A1">
              <w:t xml:space="preserve">(b) the order is made with the agreement or consent of </w:t>
            </w:r>
            <w:proofErr w:type="gramStart"/>
            <w:r w:rsidRPr="00BF24A1">
              <w:t>all of</w:t>
            </w:r>
            <w:proofErr w:type="gramEnd"/>
            <w:r w:rsidRPr="00BF24A1">
              <w:t xml:space="preserve"> the parties to the final </w:t>
            </w:r>
            <w:r w:rsidRPr="00BF24A1">
              <w:lastRenderedPageBreak/>
              <w:t>parenting order</w:t>
            </w:r>
          </w:p>
        </w:tc>
        <w:tc>
          <w:tcPr>
            <w:tcW w:w="846" w:type="pct"/>
            <w:shd w:val="clear" w:color="auto" w:fill="auto"/>
          </w:tcPr>
          <w:p w14:paraId="2A8E3AAF" w14:textId="77777777" w:rsidR="00201688" w:rsidRPr="00BF24A1" w:rsidRDefault="00201688" w:rsidP="00E85D0A">
            <w:pPr>
              <w:pStyle w:val="Tabletext"/>
            </w:pPr>
          </w:p>
        </w:tc>
      </w:tr>
    </w:tbl>
    <w:p w14:paraId="72EC4437" w14:textId="77777777" w:rsidR="006D653E" w:rsidRPr="00BF24A1" w:rsidRDefault="006D653E" w:rsidP="00234F0E">
      <w:pPr>
        <w:pStyle w:val="Tabletext"/>
      </w:pPr>
    </w:p>
    <w:p w14:paraId="6D01E957" w14:textId="77777777" w:rsidR="003A0858" w:rsidRPr="00BF24A1" w:rsidRDefault="00912C19" w:rsidP="003A0858">
      <w:pPr>
        <w:pStyle w:val="ItemHead"/>
      </w:pPr>
      <w:r w:rsidRPr="00BF24A1">
        <w:t>72</w:t>
      </w:r>
      <w:r w:rsidR="00AF0C44" w:rsidRPr="00BF24A1">
        <w:t xml:space="preserve">  </w:t>
      </w:r>
      <w:r w:rsidR="002912F5" w:rsidRPr="00BF24A1">
        <w:t>Clause 2</w:t>
      </w:r>
      <w:r w:rsidR="00C0763F" w:rsidRPr="00BF24A1">
        <w:t xml:space="preserve"> of </w:t>
      </w:r>
      <w:r w:rsidR="002912F5" w:rsidRPr="00BF24A1">
        <w:t>Schedule 4</w:t>
      </w:r>
      <w:r w:rsidR="00C0763F" w:rsidRPr="00BF24A1">
        <w:t xml:space="preserve"> (table </w:t>
      </w:r>
      <w:r w:rsidR="002912F5" w:rsidRPr="00BF24A1">
        <w:t>item 1</w:t>
      </w:r>
      <w:r w:rsidR="00C0763F" w:rsidRPr="00BF24A1">
        <w:t>0.1, column 1)</w:t>
      </w:r>
    </w:p>
    <w:p w14:paraId="7D619614" w14:textId="77777777" w:rsidR="00C0763F" w:rsidRPr="00BF24A1" w:rsidRDefault="00C0763F" w:rsidP="00C0763F">
      <w:pPr>
        <w:pStyle w:val="Item"/>
      </w:pPr>
      <w:r w:rsidRPr="00BF24A1">
        <w:t>Omit “</w:t>
      </w:r>
      <w:r w:rsidR="00540522" w:rsidRPr="00BF24A1">
        <w:t>paragraph 7</w:t>
      </w:r>
      <w:r w:rsidRPr="00BF24A1">
        <w:t>0NFB(2)</w:t>
      </w:r>
      <w:r w:rsidR="00FF1A56" w:rsidRPr="00BF24A1">
        <w:t>(e)</w:t>
      </w:r>
      <w:r w:rsidRPr="00BF24A1">
        <w:t>”, substitute “</w:t>
      </w:r>
      <w:r w:rsidR="00540522" w:rsidRPr="00BF24A1">
        <w:t>subparagraph 7</w:t>
      </w:r>
      <w:r w:rsidR="00FF1A56" w:rsidRPr="00BF24A1">
        <w:t xml:space="preserve">0NBF(1)(d)(ii) and </w:t>
      </w:r>
      <w:r w:rsidR="00540522" w:rsidRPr="00BF24A1">
        <w:t>section 7</w:t>
      </w:r>
      <w:r w:rsidR="00FF1A56" w:rsidRPr="00BF24A1">
        <w:t>0NCD”.</w:t>
      </w:r>
    </w:p>
    <w:p w14:paraId="23C777A0" w14:textId="77777777" w:rsidR="00E26B4D" w:rsidRPr="00BF24A1" w:rsidRDefault="00912C19" w:rsidP="00E26B4D">
      <w:pPr>
        <w:pStyle w:val="ItemHead"/>
      </w:pPr>
      <w:r w:rsidRPr="00BF24A1">
        <w:t>73</w:t>
      </w:r>
      <w:r w:rsidR="00E26B4D" w:rsidRPr="00BF24A1">
        <w:t xml:space="preserve">  </w:t>
      </w:r>
      <w:r w:rsidR="002912F5" w:rsidRPr="00BF24A1">
        <w:t>Clause 2</w:t>
      </w:r>
      <w:r w:rsidR="001537C0" w:rsidRPr="00BF24A1">
        <w:t xml:space="preserve"> of </w:t>
      </w:r>
      <w:r w:rsidR="002912F5" w:rsidRPr="00BF24A1">
        <w:t>Schedule 4</w:t>
      </w:r>
      <w:r w:rsidR="001537C0" w:rsidRPr="00BF24A1">
        <w:t xml:space="preserve"> (table </w:t>
      </w:r>
      <w:r w:rsidR="002912F5" w:rsidRPr="00BF24A1">
        <w:t>item 1</w:t>
      </w:r>
      <w:r w:rsidR="001537C0" w:rsidRPr="00BF24A1">
        <w:t>0.2)</w:t>
      </w:r>
    </w:p>
    <w:p w14:paraId="3645006E" w14:textId="77777777" w:rsidR="001537C0" w:rsidRPr="00BF24A1" w:rsidRDefault="001537C0" w:rsidP="001537C0">
      <w:pPr>
        <w:pStyle w:val="Item"/>
      </w:pPr>
      <w:r w:rsidRPr="00BF24A1">
        <w:t>Repeal the item, substitute:</w:t>
      </w:r>
    </w:p>
    <w:tbl>
      <w:tblPr>
        <w:tblW w:w="5000" w:type="pct"/>
        <w:tblLook w:val="0000" w:firstRow="0" w:lastRow="0" w:firstColumn="0" w:lastColumn="0" w:noHBand="0" w:noVBand="0"/>
      </w:tblPr>
      <w:tblGrid>
        <w:gridCol w:w="638"/>
        <w:gridCol w:w="2175"/>
        <w:gridCol w:w="2832"/>
        <w:gridCol w:w="1441"/>
        <w:gridCol w:w="1443"/>
      </w:tblGrid>
      <w:tr w:rsidR="002B0EF4" w:rsidRPr="00BF24A1" w14:paraId="1878C281" w14:textId="77777777" w:rsidTr="004E2240">
        <w:tc>
          <w:tcPr>
            <w:tcW w:w="374" w:type="pct"/>
            <w:shd w:val="clear" w:color="auto" w:fill="auto"/>
          </w:tcPr>
          <w:p w14:paraId="102E447F" w14:textId="77777777" w:rsidR="002B0EF4" w:rsidRPr="00BF24A1" w:rsidRDefault="002B0EF4" w:rsidP="004E2240">
            <w:pPr>
              <w:pStyle w:val="Tabletext"/>
            </w:pPr>
            <w:r w:rsidRPr="00BF24A1">
              <w:t>10.2</w:t>
            </w:r>
          </w:p>
        </w:tc>
        <w:tc>
          <w:tcPr>
            <w:tcW w:w="1275" w:type="pct"/>
            <w:shd w:val="clear" w:color="auto" w:fill="auto"/>
          </w:tcPr>
          <w:p w14:paraId="5A066904" w14:textId="77777777" w:rsidR="002B0EF4" w:rsidRPr="00BF24A1" w:rsidRDefault="00540522" w:rsidP="005A0998">
            <w:pPr>
              <w:pStyle w:val="Tabletext"/>
            </w:pPr>
            <w:r w:rsidRPr="00BF24A1">
              <w:t>Section 7</w:t>
            </w:r>
            <w:r w:rsidR="002B0EF4" w:rsidRPr="00BF24A1">
              <w:t>0NBC FLA</w:t>
            </w:r>
          </w:p>
          <w:p w14:paraId="42F7B716" w14:textId="77777777" w:rsidR="002B0EF4" w:rsidRPr="00BF24A1" w:rsidRDefault="002B0EF4" w:rsidP="004E2240">
            <w:pPr>
              <w:pStyle w:val="Tabletext"/>
            </w:pPr>
            <w:r w:rsidRPr="00BF24A1">
              <w:t>but only if:</w:t>
            </w:r>
          </w:p>
          <w:p w14:paraId="3437B1C4" w14:textId="77777777" w:rsidR="00B62BC4" w:rsidRPr="00BF24A1" w:rsidRDefault="002B0EF4" w:rsidP="00B62BC4">
            <w:pPr>
              <w:pStyle w:val="Tablea"/>
            </w:pPr>
            <w:r w:rsidRPr="00BF24A1">
              <w:t xml:space="preserve">(a) </w:t>
            </w:r>
            <w:r w:rsidR="00B62BC4" w:rsidRPr="00BF24A1">
              <w:t>the order to be varied or suspended was made by a Senior Judicial Registrar or Judicial Registrar; or</w:t>
            </w:r>
          </w:p>
          <w:p w14:paraId="57AB7FD2" w14:textId="77777777" w:rsidR="00B62BC4" w:rsidRPr="00BF24A1" w:rsidRDefault="00B62BC4" w:rsidP="00B62BC4">
            <w:pPr>
              <w:pStyle w:val="Tablea"/>
            </w:pPr>
            <w:r w:rsidRPr="00BF24A1">
              <w:t>(b) the order to be varied or suspended is an order until further order; or</w:t>
            </w:r>
          </w:p>
          <w:p w14:paraId="69539066" w14:textId="77777777" w:rsidR="00B62BC4" w:rsidRPr="00BF24A1" w:rsidRDefault="00B62BC4" w:rsidP="00B62BC4">
            <w:pPr>
              <w:pStyle w:val="Tablea"/>
            </w:pPr>
            <w:r w:rsidRPr="00BF24A1">
              <w:t>(c) the order to suspend or vary is made in undefended proceedings; or</w:t>
            </w:r>
          </w:p>
          <w:p w14:paraId="45D79596" w14:textId="77777777" w:rsidR="002B0EF4" w:rsidRPr="00BF24A1" w:rsidRDefault="00B62BC4" w:rsidP="00B62BC4">
            <w:pPr>
              <w:pStyle w:val="Tablea"/>
            </w:pPr>
            <w:r w:rsidRPr="00BF24A1">
              <w:t>(d) the power is exercised with the consent of all the parties to the proceedings</w:t>
            </w:r>
          </w:p>
        </w:tc>
        <w:tc>
          <w:tcPr>
            <w:tcW w:w="1660" w:type="pct"/>
            <w:shd w:val="clear" w:color="auto" w:fill="auto"/>
          </w:tcPr>
          <w:p w14:paraId="7A9270FB" w14:textId="77777777" w:rsidR="002B0EF4" w:rsidRPr="00BF24A1" w:rsidRDefault="00B62BC4" w:rsidP="004E2240">
            <w:pPr>
              <w:pStyle w:val="Tabletext"/>
            </w:pPr>
            <w:r w:rsidRPr="00BF24A1">
              <w:t xml:space="preserve">To vary </w:t>
            </w:r>
            <w:r w:rsidR="004568A4" w:rsidRPr="00BF24A1">
              <w:t xml:space="preserve">or suspend </w:t>
            </w:r>
            <w:r w:rsidRPr="00BF24A1">
              <w:t xml:space="preserve">a </w:t>
            </w:r>
            <w:r w:rsidR="004568A4" w:rsidRPr="00BF24A1">
              <w:t>child</w:t>
            </w:r>
            <w:r w:rsidR="00BF24A1">
              <w:noBreakHyphen/>
            </w:r>
            <w:r w:rsidR="004568A4" w:rsidRPr="00BF24A1">
              <w:t xml:space="preserve">related order that is a </w:t>
            </w:r>
            <w:r w:rsidRPr="00BF24A1">
              <w:t>parenting order</w:t>
            </w:r>
          </w:p>
        </w:tc>
        <w:tc>
          <w:tcPr>
            <w:tcW w:w="845" w:type="pct"/>
            <w:shd w:val="clear" w:color="auto" w:fill="auto"/>
          </w:tcPr>
          <w:p w14:paraId="5F05570D" w14:textId="77777777" w:rsidR="002B0EF4" w:rsidRPr="00BF24A1" w:rsidRDefault="002B0EF4" w:rsidP="004E2240">
            <w:pPr>
              <w:pStyle w:val="Tabletext"/>
            </w:pPr>
            <w:r w:rsidRPr="00BF24A1">
              <w:sym w:font="Wingdings" w:char="F0FC"/>
            </w:r>
          </w:p>
        </w:tc>
        <w:tc>
          <w:tcPr>
            <w:tcW w:w="846" w:type="pct"/>
            <w:shd w:val="clear" w:color="auto" w:fill="auto"/>
          </w:tcPr>
          <w:p w14:paraId="6AE96FF4" w14:textId="77777777" w:rsidR="002B0EF4" w:rsidRPr="00BF24A1" w:rsidRDefault="002B0EF4" w:rsidP="004E2240">
            <w:pPr>
              <w:pStyle w:val="Tabletext"/>
            </w:pPr>
          </w:p>
        </w:tc>
      </w:tr>
    </w:tbl>
    <w:p w14:paraId="6BCA80D7" w14:textId="77777777" w:rsidR="001537C0" w:rsidRPr="00BF24A1" w:rsidRDefault="001537C0" w:rsidP="00FB195E">
      <w:pPr>
        <w:pStyle w:val="Tabletext"/>
      </w:pPr>
    </w:p>
    <w:p w14:paraId="52BD97DD" w14:textId="77777777" w:rsidR="007A17A9" w:rsidRPr="00BF24A1" w:rsidRDefault="00912C19" w:rsidP="007A17A9">
      <w:pPr>
        <w:pStyle w:val="ItemHead"/>
      </w:pPr>
      <w:r w:rsidRPr="00BF24A1">
        <w:t>74</w:t>
      </w:r>
      <w:r w:rsidR="007A17A9" w:rsidRPr="00BF24A1">
        <w:t xml:space="preserve">  </w:t>
      </w:r>
      <w:r w:rsidR="002912F5" w:rsidRPr="00BF24A1">
        <w:t>Clause 2</w:t>
      </w:r>
      <w:r w:rsidR="007A17A9" w:rsidRPr="00BF24A1">
        <w:t xml:space="preserve"> of </w:t>
      </w:r>
      <w:r w:rsidR="002912F5" w:rsidRPr="00BF24A1">
        <w:t>Schedule 4</w:t>
      </w:r>
      <w:r w:rsidR="007A17A9" w:rsidRPr="00BF24A1">
        <w:t xml:space="preserve"> (table </w:t>
      </w:r>
      <w:r w:rsidR="002912F5" w:rsidRPr="00BF24A1">
        <w:t>item 1</w:t>
      </w:r>
      <w:r w:rsidR="007A17A9" w:rsidRPr="00BF24A1">
        <w:t>4.7)</w:t>
      </w:r>
    </w:p>
    <w:p w14:paraId="4E77D885" w14:textId="77777777" w:rsidR="007A17A9" w:rsidRPr="00BF24A1" w:rsidRDefault="007A17A9" w:rsidP="007A17A9">
      <w:pPr>
        <w:pStyle w:val="Item"/>
      </w:pPr>
      <w:r w:rsidRPr="00BF24A1">
        <w:t>Repeal the item, substitute:</w:t>
      </w:r>
    </w:p>
    <w:tbl>
      <w:tblPr>
        <w:tblW w:w="5000" w:type="pct"/>
        <w:tblLook w:val="0000" w:firstRow="0" w:lastRow="0" w:firstColumn="0" w:lastColumn="0" w:noHBand="0" w:noVBand="0"/>
      </w:tblPr>
      <w:tblGrid>
        <w:gridCol w:w="638"/>
        <w:gridCol w:w="2175"/>
        <w:gridCol w:w="2832"/>
        <w:gridCol w:w="1441"/>
        <w:gridCol w:w="1443"/>
      </w:tblGrid>
      <w:tr w:rsidR="007A17A9" w:rsidRPr="00BF24A1" w14:paraId="7E89915C" w14:textId="77777777" w:rsidTr="004E2240">
        <w:tc>
          <w:tcPr>
            <w:tcW w:w="374" w:type="pct"/>
            <w:shd w:val="clear" w:color="auto" w:fill="auto"/>
          </w:tcPr>
          <w:p w14:paraId="66BA3AFC" w14:textId="77777777" w:rsidR="007A17A9" w:rsidRPr="00BF24A1" w:rsidRDefault="007A17A9" w:rsidP="004E2240">
            <w:pPr>
              <w:pStyle w:val="Tabletext"/>
            </w:pPr>
            <w:r w:rsidRPr="00BF24A1">
              <w:t>14.7</w:t>
            </w:r>
          </w:p>
        </w:tc>
        <w:tc>
          <w:tcPr>
            <w:tcW w:w="1275" w:type="pct"/>
            <w:shd w:val="clear" w:color="auto" w:fill="auto"/>
          </w:tcPr>
          <w:p w14:paraId="1175B921" w14:textId="77777777" w:rsidR="007A17A9" w:rsidRPr="00BF24A1" w:rsidRDefault="00540522" w:rsidP="004E2240">
            <w:pPr>
              <w:pStyle w:val="Tabletext"/>
            </w:pPr>
            <w:r w:rsidRPr="00BF24A1">
              <w:t>Rule 1</w:t>
            </w:r>
            <w:r w:rsidR="007A17A9" w:rsidRPr="00BF24A1">
              <w:t>0.27</w:t>
            </w:r>
            <w:r w:rsidR="00C76C0C" w:rsidRPr="00BF24A1">
              <w:t xml:space="preserve"> FCFCOA Rules</w:t>
            </w:r>
          </w:p>
        </w:tc>
        <w:tc>
          <w:tcPr>
            <w:tcW w:w="1660" w:type="pct"/>
            <w:shd w:val="clear" w:color="auto" w:fill="auto"/>
          </w:tcPr>
          <w:p w14:paraId="6C4BE9D2" w14:textId="77777777" w:rsidR="007A17A9" w:rsidRPr="00BF24A1" w:rsidRDefault="007A17A9" w:rsidP="004E2240">
            <w:pPr>
              <w:pStyle w:val="Tabletext"/>
            </w:pPr>
            <w:r w:rsidRPr="00BF24A1">
              <w:t>To make orders to stay or dismiss as to the whole or any part of the relief claimed, to order costs and to make other necessary orders if a party is in default</w:t>
            </w:r>
          </w:p>
        </w:tc>
        <w:tc>
          <w:tcPr>
            <w:tcW w:w="845" w:type="pct"/>
            <w:shd w:val="clear" w:color="auto" w:fill="auto"/>
          </w:tcPr>
          <w:p w14:paraId="37561E64" w14:textId="77777777" w:rsidR="007A17A9" w:rsidRPr="00BF24A1" w:rsidRDefault="007A17A9" w:rsidP="004E2240">
            <w:pPr>
              <w:pStyle w:val="Tabletext"/>
            </w:pPr>
            <w:r w:rsidRPr="00BF24A1">
              <w:sym w:font="Wingdings" w:char="F0FC"/>
            </w:r>
          </w:p>
        </w:tc>
        <w:tc>
          <w:tcPr>
            <w:tcW w:w="846" w:type="pct"/>
            <w:shd w:val="clear" w:color="auto" w:fill="auto"/>
          </w:tcPr>
          <w:p w14:paraId="7DD8BAF7" w14:textId="77777777" w:rsidR="007A17A9" w:rsidRPr="00BF24A1" w:rsidRDefault="007A17A9" w:rsidP="004E2240">
            <w:pPr>
              <w:pStyle w:val="Tabletext"/>
            </w:pPr>
            <w:r w:rsidRPr="00BF24A1">
              <w:sym w:font="Wingdings" w:char="F0FC"/>
            </w:r>
          </w:p>
        </w:tc>
      </w:tr>
    </w:tbl>
    <w:p w14:paraId="7E9A6B88" w14:textId="77777777" w:rsidR="007A17A9" w:rsidRPr="00BF24A1" w:rsidRDefault="007A17A9" w:rsidP="00FB195E">
      <w:pPr>
        <w:pStyle w:val="Tabletext"/>
      </w:pPr>
    </w:p>
    <w:p w14:paraId="051C3D04" w14:textId="77777777" w:rsidR="00C76C0C" w:rsidRPr="00BF24A1" w:rsidRDefault="00912C19" w:rsidP="00C76C0C">
      <w:pPr>
        <w:pStyle w:val="ItemHead"/>
      </w:pPr>
      <w:r w:rsidRPr="00BF24A1">
        <w:t>75</w:t>
      </w:r>
      <w:r w:rsidR="00C76C0C" w:rsidRPr="00BF24A1">
        <w:t xml:space="preserve">  </w:t>
      </w:r>
      <w:r w:rsidR="002912F5" w:rsidRPr="00BF24A1">
        <w:t>Clause 2</w:t>
      </w:r>
      <w:r w:rsidR="00C76C0C" w:rsidRPr="00BF24A1">
        <w:t xml:space="preserve"> of </w:t>
      </w:r>
      <w:r w:rsidR="002912F5" w:rsidRPr="00BF24A1">
        <w:t>Schedule 4</w:t>
      </w:r>
      <w:r w:rsidR="00C76C0C" w:rsidRPr="00BF24A1">
        <w:t xml:space="preserve"> (table </w:t>
      </w:r>
      <w:r w:rsidR="002912F5" w:rsidRPr="00BF24A1">
        <w:t>item 1</w:t>
      </w:r>
      <w:r w:rsidR="00C76C0C" w:rsidRPr="00BF24A1">
        <w:t>4.8, column 2)</w:t>
      </w:r>
    </w:p>
    <w:p w14:paraId="275D78A1" w14:textId="77777777" w:rsidR="00C76C0C" w:rsidRPr="00BF24A1" w:rsidRDefault="00C76C0C" w:rsidP="00C76C0C">
      <w:pPr>
        <w:pStyle w:val="Item"/>
      </w:pPr>
      <w:r w:rsidRPr="00BF24A1">
        <w:t>Omit “sub</w:t>
      </w:r>
      <w:r w:rsidR="006B16FD" w:rsidRPr="00BF24A1">
        <w:t>rule 1</w:t>
      </w:r>
      <w:r w:rsidRPr="00BF24A1">
        <w:t>.33(1)”, substitute “</w:t>
      </w:r>
      <w:r w:rsidR="006B16FD" w:rsidRPr="00BF24A1">
        <w:t>rule 1</w:t>
      </w:r>
      <w:r w:rsidRPr="00BF24A1">
        <w:t>.33”.</w:t>
      </w:r>
    </w:p>
    <w:p w14:paraId="47E9787A" w14:textId="77777777" w:rsidR="00825DCD" w:rsidRPr="00BF24A1" w:rsidRDefault="00912C19" w:rsidP="00825DCD">
      <w:pPr>
        <w:pStyle w:val="ItemHead"/>
      </w:pPr>
      <w:r w:rsidRPr="00BF24A1">
        <w:t>76</w:t>
      </w:r>
      <w:r w:rsidR="00825DCD" w:rsidRPr="00BF24A1">
        <w:t xml:space="preserve">  </w:t>
      </w:r>
      <w:r w:rsidR="002912F5" w:rsidRPr="00BF24A1">
        <w:t>Clause 2</w:t>
      </w:r>
      <w:r w:rsidR="00825DCD" w:rsidRPr="00BF24A1">
        <w:t xml:space="preserve"> of </w:t>
      </w:r>
      <w:r w:rsidR="002912F5" w:rsidRPr="00BF24A1">
        <w:t>Schedule 4</w:t>
      </w:r>
      <w:r w:rsidR="00825DCD" w:rsidRPr="00BF24A1">
        <w:t xml:space="preserve"> (after table </w:t>
      </w:r>
      <w:r w:rsidR="002912F5" w:rsidRPr="00BF24A1">
        <w:t>item 1</w:t>
      </w:r>
      <w:r w:rsidR="00825DCD" w:rsidRPr="00BF24A1">
        <w:t>9.3)</w:t>
      </w:r>
    </w:p>
    <w:p w14:paraId="62BFBECE" w14:textId="77777777" w:rsidR="00825DCD" w:rsidRPr="00BF24A1" w:rsidRDefault="00825DCD" w:rsidP="00825DCD">
      <w:pPr>
        <w:pStyle w:val="Item"/>
      </w:pPr>
      <w:r w:rsidRPr="00BF24A1">
        <w:t>Insert:</w:t>
      </w:r>
    </w:p>
    <w:tbl>
      <w:tblPr>
        <w:tblW w:w="5000" w:type="pct"/>
        <w:tblLook w:val="0000" w:firstRow="0" w:lastRow="0" w:firstColumn="0" w:lastColumn="0" w:noHBand="0" w:noVBand="0"/>
      </w:tblPr>
      <w:tblGrid>
        <w:gridCol w:w="638"/>
        <w:gridCol w:w="2175"/>
        <w:gridCol w:w="2832"/>
        <w:gridCol w:w="1441"/>
        <w:gridCol w:w="1443"/>
      </w:tblGrid>
      <w:tr w:rsidR="0080733E" w:rsidRPr="00BF24A1" w14:paraId="7809D25E" w14:textId="77777777" w:rsidTr="004E2240">
        <w:tc>
          <w:tcPr>
            <w:tcW w:w="374" w:type="pct"/>
            <w:shd w:val="clear" w:color="auto" w:fill="auto"/>
          </w:tcPr>
          <w:p w14:paraId="7107C08C" w14:textId="77777777" w:rsidR="0080733E" w:rsidRPr="00BF24A1" w:rsidRDefault="0080733E" w:rsidP="004E2240">
            <w:pPr>
              <w:pStyle w:val="Tabletext"/>
            </w:pPr>
            <w:r w:rsidRPr="00BF24A1">
              <w:t>19.4</w:t>
            </w:r>
          </w:p>
        </w:tc>
        <w:tc>
          <w:tcPr>
            <w:tcW w:w="1275" w:type="pct"/>
            <w:shd w:val="clear" w:color="auto" w:fill="auto"/>
          </w:tcPr>
          <w:p w14:paraId="5172A149" w14:textId="77777777" w:rsidR="0080733E" w:rsidRPr="00BF24A1" w:rsidRDefault="00540522" w:rsidP="004E2240">
            <w:pPr>
              <w:pStyle w:val="Tabletext"/>
            </w:pPr>
            <w:r w:rsidRPr="00BF24A1">
              <w:t>Sub</w:t>
            </w:r>
            <w:r w:rsidR="002912F5" w:rsidRPr="00BF24A1">
              <w:t>section 6</w:t>
            </w:r>
            <w:r w:rsidR="0080733E" w:rsidRPr="00BF24A1">
              <w:t>8LA(5D) FLA</w:t>
            </w:r>
          </w:p>
        </w:tc>
        <w:tc>
          <w:tcPr>
            <w:tcW w:w="1660" w:type="pct"/>
            <w:shd w:val="clear" w:color="auto" w:fill="auto"/>
          </w:tcPr>
          <w:p w14:paraId="35A2530C" w14:textId="77777777" w:rsidR="0080733E" w:rsidRPr="00BF24A1" w:rsidRDefault="0080733E" w:rsidP="004E2240">
            <w:pPr>
              <w:pStyle w:val="Tabletext"/>
            </w:pPr>
            <w:r w:rsidRPr="00BF24A1">
              <w:t xml:space="preserve">To determine whether exceptional circumstances exist that justify an independent </w:t>
            </w:r>
            <w:r w:rsidRPr="00BF24A1">
              <w:lastRenderedPageBreak/>
              <w:t>children’s lawyer not performing a duty</w:t>
            </w:r>
            <w:r w:rsidR="00807579" w:rsidRPr="00BF24A1">
              <w:t xml:space="preserve"> and to make an order requiring the independent children’s lawyer</w:t>
            </w:r>
            <w:r w:rsidR="00782379" w:rsidRPr="00BF24A1">
              <w:t xml:space="preserve"> to perform a duty</w:t>
            </w:r>
          </w:p>
        </w:tc>
        <w:tc>
          <w:tcPr>
            <w:tcW w:w="845" w:type="pct"/>
            <w:shd w:val="clear" w:color="auto" w:fill="auto"/>
          </w:tcPr>
          <w:p w14:paraId="2F58D1EC" w14:textId="77777777" w:rsidR="0080733E" w:rsidRPr="00BF24A1" w:rsidRDefault="0080733E" w:rsidP="004E2240">
            <w:pPr>
              <w:pStyle w:val="Tabletext"/>
            </w:pPr>
            <w:r w:rsidRPr="00BF24A1">
              <w:lastRenderedPageBreak/>
              <w:sym w:font="Wingdings" w:char="F0FC"/>
            </w:r>
          </w:p>
        </w:tc>
        <w:tc>
          <w:tcPr>
            <w:tcW w:w="846" w:type="pct"/>
            <w:shd w:val="clear" w:color="auto" w:fill="auto"/>
          </w:tcPr>
          <w:p w14:paraId="7D7A070C" w14:textId="77777777" w:rsidR="0080733E" w:rsidRPr="00BF24A1" w:rsidRDefault="0080733E" w:rsidP="004E2240">
            <w:pPr>
              <w:pStyle w:val="Tabletext"/>
            </w:pPr>
            <w:r w:rsidRPr="00BF24A1">
              <w:sym w:font="Wingdings" w:char="F0FC"/>
            </w:r>
          </w:p>
          <w:p w14:paraId="4D6D6007" w14:textId="77777777" w:rsidR="00FB195E" w:rsidRPr="00BF24A1" w:rsidRDefault="00FB195E" w:rsidP="00AD4CA5">
            <w:pPr>
              <w:pStyle w:val="Tabletext"/>
            </w:pPr>
            <w:r w:rsidRPr="00BF24A1">
              <w:t>but only if the</w:t>
            </w:r>
            <w:r w:rsidR="00AD4CA5" w:rsidRPr="00BF24A1">
              <w:t xml:space="preserve"> final order is </w:t>
            </w:r>
            <w:r w:rsidR="00AD4CA5" w:rsidRPr="00BF24A1">
              <w:lastRenderedPageBreak/>
              <w:t>to be made by a</w:t>
            </w:r>
            <w:r w:rsidRPr="00BF24A1">
              <w:t xml:space="preserve"> Judicial Registrar</w:t>
            </w:r>
          </w:p>
        </w:tc>
      </w:tr>
    </w:tbl>
    <w:p w14:paraId="2BD85A95" w14:textId="77777777" w:rsidR="001139A7" w:rsidRPr="00BF24A1" w:rsidRDefault="001139A7" w:rsidP="007426D6">
      <w:pPr>
        <w:pStyle w:val="Tabletext"/>
      </w:pPr>
    </w:p>
    <w:p w14:paraId="2617D87A" w14:textId="77777777" w:rsidR="004E2240" w:rsidRPr="00BF24A1" w:rsidRDefault="00912C19" w:rsidP="00615932">
      <w:pPr>
        <w:pStyle w:val="ItemHead"/>
      </w:pPr>
      <w:r w:rsidRPr="00BF24A1">
        <w:t>77</w:t>
      </w:r>
      <w:r w:rsidR="004E2240" w:rsidRPr="00BF24A1">
        <w:t xml:space="preserve">  </w:t>
      </w:r>
      <w:r w:rsidR="002912F5" w:rsidRPr="00BF24A1">
        <w:t>Clause 2</w:t>
      </w:r>
      <w:r w:rsidR="004E2240" w:rsidRPr="00BF24A1">
        <w:t xml:space="preserve"> of </w:t>
      </w:r>
      <w:r w:rsidR="002912F5" w:rsidRPr="00BF24A1">
        <w:t>Schedule 4</w:t>
      </w:r>
      <w:r w:rsidR="004E2240" w:rsidRPr="00BF24A1">
        <w:t xml:space="preserve"> (table </w:t>
      </w:r>
      <w:r w:rsidR="002912F5" w:rsidRPr="00BF24A1">
        <w:t>item 2</w:t>
      </w:r>
      <w:r w:rsidR="004E2240" w:rsidRPr="00BF24A1">
        <w:t>4.1)</w:t>
      </w:r>
    </w:p>
    <w:p w14:paraId="7BD88BB2" w14:textId="77777777" w:rsidR="004E2240" w:rsidRPr="00BF24A1" w:rsidRDefault="004E2240" w:rsidP="004E2240">
      <w:pPr>
        <w:pStyle w:val="Item"/>
      </w:pPr>
      <w:r w:rsidRPr="00BF24A1">
        <w:t>Repeal the item, substitute:</w:t>
      </w:r>
    </w:p>
    <w:tbl>
      <w:tblPr>
        <w:tblW w:w="5000" w:type="pct"/>
        <w:tblLook w:val="0000" w:firstRow="0" w:lastRow="0" w:firstColumn="0" w:lastColumn="0" w:noHBand="0" w:noVBand="0"/>
      </w:tblPr>
      <w:tblGrid>
        <w:gridCol w:w="638"/>
        <w:gridCol w:w="2175"/>
        <w:gridCol w:w="2832"/>
        <w:gridCol w:w="1441"/>
        <w:gridCol w:w="1443"/>
      </w:tblGrid>
      <w:tr w:rsidR="001C63BA" w:rsidRPr="00BF24A1" w14:paraId="40873FAE" w14:textId="77777777" w:rsidTr="009B5A64">
        <w:tc>
          <w:tcPr>
            <w:tcW w:w="374" w:type="pct"/>
            <w:shd w:val="clear" w:color="auto" w:fill="auto"/>
          </w:tcPr>
          <w:p w14:paraId="3D742187" w14:textId="77777777" w:rsidR="001C63BA" w:rsidRPr="00BF24A1" w:rsidRDefault="001C63BA" w:rsidP="009B5A64">
            <w:pPr>
              <w:pStyle w:val="Tabletext"/>
            </w:pPr>
            <w:r w:rsidRPr="00BF24A1">
              <w:t>24.1</w:t>
            </w:r>
          </w:p>
        </w:tc>
        <w:tc>
          <w:tcPr>
            <w:tcW w:w="1275" w:type="pct"/>
            <w:shd w:val="clear" w:color="auto" w:fill="auto"/>
          </w:tcPr>
          <w:p w14:paraId="2B37073E" w14:textId="77777777" w:rsidR="001C63BA" w:rsidRPr="00BF24A1" w:rsidRDefault="001C63BA" w:rsidP="009B5A64">
            <w:pPr>
              <w:pStyle w:val="Tabletext"/>
            </w:pPr>
            <w:r w:rsidRPr="00BF24A1">
              <w:t xml:space="preserve">Subdivision DA of </w:t>
            </w:r>
            <w:r w:rsidR="00540522" w:rsidRPr="00BF24A1">
              <w:t>Division 8</w:t>
            </w:r>
            <w:r w:rsidRPr="00BF24A1">
              <w:t xml:space="preserve"> of </w:t>
            </w:r>
            <w:r w:rsidR="00540522" w:rsidRPr="00BF24A1">
              <w:t>Part V</w:t>
            </w:r>
            <w:r w:rsidRPr="00BF24A1">
              <w:t>II FLA</w:t>
            </w:r>
          </w:p>
        </w:tc>
        <w:tc>
          <w:tcPr>
            <w:tcW w:w="1660" w:type="pct"/>
            <w:shd w:val="clear" w:color="auto" w:fill="auto"/>
          </w:tcPr>
          <w:p w14:paraId="791DAF22" w14:textId="77777777" w:rsidR="001C63BA" w:rsidRPr="00BF24A1" w:rsidRDefault="001C63BA" w:rsidP="009B5A64">
            <w:pPr>
              <w:pStyle w:val="Tabletext"/>
            </w:pPr>
            <w:r w:rsidRPr="00BF24A1">
              <w:t>To make orders for information etc. in child</w:t>
            </w:r>
            <w:r w:rsidR="00BF24A1">
              <w:noBreakHyphen/>
            </w:r>
            <w:r w:rsidRPr="00BF24A1">
              <w:t>related proceedings</w:t>
            </w:r>
          </w:p>
        </w:tc>
        <w:tc>
          <w:tcPr>
            <w:tcW w:w="845" w:type="pct"/>
            <w:shd w:val="clear" w:color="auto" w:fill="auto"/>
          </w:tcPr>
          <w:p w14:paraId="02D4B4D9" w14:textId="77777777" w:rsidR="001C63BA" w:rsidRPr="00BF24A1" w:rsidRDefault="001C63BA" w:rsidP="009B5A64">
            <w:pPr>
              <w:pStyle w:val="Tabletext"/>
            </w:pPr>
            <w:r w:rsidRPr="00BF24A1">
              <w:sym w:font="Wingdings" w:char="F0FC"/>
            </w:r>
          </w:p>
        </w:tc>
        <w:tc>
          <w:tcPr>
            <w:tcW w:w="846" w:type="pct"/>
            <w:shd w:val="clear" w:color="auto" w:fill="auto"/>
          </w:tcPr>
          <w:p w14:paraId="352AA84C" w14:textId="77777777" w:rsidR="001C63BA" w:rsidRPr="00BF24A1" w:rsidRDefault="001C63BA" w:rsidP="009B5A64">
            <w:pPr>
              <w:pStyle w:val="Tabletext"/>
            </w:pPr>
            <w:r w:rsidRPr="00BF24A1">
              <w:sym w:font="Wingdings" w:char="F0FC"/>
            </w:r>
          </w:p>
        </w:tc>
      </w:tr>
    </w:tbl>
    <w:p w14:paraId="1FA2DF6A" w14:textId="77777777" w:rsidR="0015439A" w:rsidRPr="00BF24A1" w:rsidRDefault="0015439A" w:rsidP="0015439A">
      <w:pPr>
        <w:pStyle w:val="Tabletext"/>
      </w:pPr>
    </w:p>
    <w:p w14:paraId="466199E2" w14:textId="77777777" w:rsidR="002B23F5" w:rsidRPr="00BF24A1" w:rsidRDefault="00912C19" w:rsidP="002B23F5">
      <w:pPr>
        <w:pStyle w:val="ItemHead"/>
      </w:pPr>
      <w:r w:rsidRPr="00BF24A1">
        <w:t>78</w:t>
      </w:r>
      <w:r w:rsidR="002B23F5" w:rsidRPr="00BF24A1">
        <w:t xml:space="preserve">  </w:t>
      </w:r>
      <w:r w:rsidR="002912F5" w:rsidRPr="00BF24A1">
        <w:t>Clause 2</w:t>
      </w:r>
      <w:r w:rsidR="002B23F5" w:rsidRPr="00BF24A1">
        <w:t xml:space="preserve"> of </w:t>
      </w:r>
      <w:r w:rsidR="002912F5" w:rsidRPr="00BF24A1">
        <w:t>Schedule 4</w:t>
      </w:r>
      <w:r w:rsidR="002B23F5" w:rsidRPr="00BF24A1">
        <w:t xml:space="preserve"> (table </w:t>
      </w:r>
      <w:r w:rsidR="006B16FD" w:rsidRPr="00BF24A1">
        <w:t>item 3</w:t>
      </w:r>
      <w:r w:rsidR="007F326D" w:rsidRPr="00BF24A1">
        <w:t>1.1, column 1)</w:t>
      </w:r>
    </w:p>
    <w:p w14:paraId="29594BAB" w14:textId="77777777" w:rsidR="007F326D" w:rsidRPr="00BF24A1" w:rsidRDefault="007F326D" w:rsidP="007F326D">
      <w:pPr>
        <w:pStyle w:val="Item"/>
      </w:pPr>
      <w:r w:rsidRPr="00BF24A1">
        <w:t>Omit “45A”, substitute “102QAB”.</w:t>
      </w:r>
    </w:p>
    <w:p w14:paraId="61B8AD6B" w14:textId="77777777" w:rsidR="00615932" w:rsidRPr="00BF24A1" w:rsidRDefault="00912C19" w:rsidP="00615932">
      <w:pPr>
        <w:pStyle w:val="ItemHead"/>
      </w:pPr>
      <w:r w:rsidRPr="00BF24A1">
        <w:t>79</w:t>
      </w:r>
      <w:r w:rsidR="00850E9D" w:rsidRPr="00BF24A1">
        <w:t xml:space="preserve">  </w:t>
      </w:r>
      <w:r w:rsidR="002912F5" w:rsidRPr="00BF24A1">
        <w:t>Clause 2</w:t>
      </w:r>
      <w:r w:rsidR="005A5982" w:rsidRPr="00BF24A1">
        <w:t xml:space="preserve"> of </w:t>
      </w:r>
      <w:r w:rsidR="002912F5" w:rsidRPr="00BF24A1">
        <w:t>Schedule 4</w:t>
      </w:r>
      <w:r w:rsidR="00850E9D" w:rsidRPr="00BF24A1">
        <w:t xml:space="preserve"> (table </w:t>
      </w:r>
      <w:r w:rsidR="006B16FD" w:rsidRPr="00BF24A1">
        <w:t>item 3</w:t>
      </w:r>
      <w:r w:rsidR="00850E9D" w:rsidRPr="00BF24A1">
        <w:t>2.1)</w:t>
      </w:r>
    </w:p>
    <w:p w14:paraId="04E1DAF6" w14:textId="77777777" w:rsidR="00850E9D" w:rsidRPr="00BF24A1" w:rsidRDefault="00850E9D" w:rsidP="00850E9D">
      <w:pPr>
        <w:pStyle w:val="Item"/>
      </w:pPr>
      <w:r w:rsidRPr="00BF24A1">
        <w:t>Repeal the item, substitute:</w:t>
      </w:r>
    </w:p>
    <w:tbl>
      <w:tblPr>
        <w:tblW w:w="5000" w:type="pct"/>
        <w:tblLook w:val="0000" w:firstRow="0" w:lastRow="0" w:firstColumn="0" w:lastColumn="0" w:noHBand="0" w:noVBand="0"/>
      </w:tblPr>
      <w:tblGrid>
        <w:gridCol w:w="638"/>
        <w:gridCol w:w="2175"/>
        <w:gridCol w:w="2832"/>
        <w:gridCol w:w="1441"/>
        <w:gridCol w:w="1443"/>
      </w:tblGrid>
      <w:tr w:rsidR="00850E9D" w:rsidRPr="00BF24A1" w14:paraId="26C6ABD4" w14:textId="77777777" w:rsidTr="00ED24B9">
        <w:tc>
          <w:tcPr>
            <w:tcW w:w="374" w:type="pct"/>
            <w:shd w:val="clear" w:color="auto" w:fill="auto"/>
          </w:tcPr>
          <w:p w14:paraId="6799B0DC" w14:textId="77777777" w:rsidR="00850E9D" w:rsidRPr="00BF24A1" w:rsidRDefault="00850E9D" w:rsidP="00655F90">
            <w:pPr>
              <w:pStyle w:val="Tabletext"/>
            </w:pPr>
            <w:bookmarkStart w:id="13" w:name="_Hlk134190008"/>
            <w:r w:rsidRPr="00BF24A1">
              <w:t>32.1</w:t>
            </w:r>
          </w:p>
        </w:tc>
        <w:tc>
          <w:tcPr>
            <w:tcW w:w="1275" w:type="pct"/>
            <w:shd w:val="clear" w:color="auto" w:fill="auto"/>
          </w:tcPr>
          <w:p w14:paraId="0E22C92F" w14:textId="77777777" w:rsidR="00850E9D" w:rsidRPr="00BF24A1" w:rsidRDefault="00850E9D" w:rsidP="00655F90">
            <w:pPr>
              <w:pStyle w:val="Tabletext"/>
            </w:pPr>
            <w:r w:rsidRPr="00BF24A1">
              <w:t>Paragraphs 10.13(1)(a), (b), (c), (d) and (f) FCFCOA Rules</w:t>
            </w:r>
          </w:p>
        </w:tc>
        <w:tc>
          <w:tcPr>
            <w:tcW w:w="1660" w:type="pct"/>
            <w:shd w:val="clear" w:color="auto" w:fill="auto"/>
          </w:tcPr>
          <w:p w14:paraId="678CBAB5" w14:textId="77777777" w:rsidR="00850E9D" w:rsidRPr="00BF24A1" w:rsidRDefault="00850E9D" w:rsidP="00655F90">
            <w:pPr>
              <w:pStyle w:val="Tabletext"/>
            </w:pPr>
            <w:r w:rsidRPr="00BF24A1">
              <w:t>Powers to make orders varying or setting aside an order if:</w:t>
            </w:r>
          </w:p>
          <w:p w14:paraId="1CE39928" w14:textId="77777777" w:rsidR="00850E9D" w:rsidRPr="00BF24A1" w:rsidRDefault="00850E9D" w:rsidP="00655F90">
            <w:pPr>
              <w:pStyle w:val="Tablea"/>
            </w:pPr>
            <w:r w:rsidRPr="00BF24A1">
              <w:t>(a) the order was made in the absence of a party; or</w:t>
            </w:r>
          </w:p>
          <w:p w14:paraId="6277607B" w14:textId="77777777" w:rsidR="00850E9D" w:rsidRPr="00BF24A1" w:rsidRDefault="00850E9D" w:rsidP="00655F90">
            <w:pPr>
              <w:pStyle w:val="Tablea"/>
            </w:pPr>
            <w:r w:rsidRPr="00BF24A1">
              <w:t>(b) the order was obtained by fraud; or</w:t>
            </w:r>
          </w:p>
          <w:p w14:paraId="18BD3D6E" w14:textId="77777777" w:rsidR="00850E9D" w:rsidRPr="00BF24A1" w:rsidRDefault="00850E9D" w:rsidP="00655F90">
            <w:pPr>
              <w:pStyle w:val="Tablea"/>
            </w:pPr>
            <w:r w:rsidRPr="00BF24A1">
              <w:t>(c) the order is interlocutory; or</w:t>
            </w:r>
          </w:p>
          <w:p w14:paraId="2EEA6A45" w14:textId="77777777" w:rsidR="00850E9D" w:rsidRPr="00BF24A1" w:rsidRDefault="00850E9D" w:rsidP="00655F90">
            <w:pPr>
              <w:pStyle w:val="Tablea"/>
            </w:pPr>
            <w:r w:rsidRPr="00BF24A1">
              <w:t>(d) the order is an injunction or for the appointment of a receiver; or</w:t>
            </w:r>
          </w:p>
          <w:p w14:paraId="71FBB394" w14:textId="77777777" w:rsidR="00850E9D" w:rsidRPr="00BF24A1" w:rsidRDefault="00850E9D" w:rsidP="00655F90">
            <w:pPr>
              <w:pStyle w:val="Tablea"/>
            </w:pPr>
            <w:r w:rsidRPr="00BF24A1">
              <w:t>(e) the party in whose favour the order was made consents</w:t>
            </w:r>
          </w:p>
        </w:tc>
        <w:tc>
          <w:tcPr>
            <w:tcW w:w="845" w:type="pct"/>
            <w:shd w:val="clear" w:color="auto" w:fill="auto"/>
          </w:tcPr>
          <w:p w14:paraId="60251ECA" w14:textId="77777777" w:rsidR="00850E9D" w:rsidRPr="00BF24A1" w:rsidRDefault="00850E9D" w:rsidP="00655F90">
            <w:pPr>
              <w:pStyle w:val="Tabletext"/>
            </w:pPr>
            <w:r w:rsidRPr="00BF24A1">
              <w:sym w:font="Wingdings" w:char="F0FC"/>
            </w:r>
          </w:p>
        </w:tc>
        <w:tc>
          <w:tcPr>
            <w:tcW w:w="846" w:type="pct"/>
            <w:shd w:val="clear" w:color="auto" w:fill="auto"/>
          </w:tcPr>
          <w:p w14:paraId="0B1B0620" w14:textId="77777777" w:rsidR="00850E9D" w:rsidRPr="00BF24A1" w:rsidRDefault="00850E9D" w:rsidP="00655F90">
            <w:pPr>
              <w:pStyle w:val="Tabletext"/>
            </w:pPr>
          </w:p>
        </w:tc>
      </w:tr>
      <w:bookmarkEnd w:id="13"/>
    </w:tbl>
    <w:p w14:paraId="2EBAB251" w14:textId="77777777" w:rsidR="007E158E" w:rsidRPr="00BF24A1" w:rsidRDefault="007E158E" w:rsidP="007E158E">
      <w:pPr>
        <w:pStyle w:val="Tabletext"/>
      </w:pPr>
    </w:p>
    <w:p w14:paraId="4B57A025" w14:textId="77777777" w:rsidR="00850E9D" w:rsidRPr="00BF24A1" w:rsidRDefault="00912C19" w:rsidP="004B6C3E">
      <w:pPr>
        <w:pStyle w:val="ItemHead"/>
      </w:pPr>
      <w:r w:rsidRPr="00BF24A1">
        <w:t>80</w:t>
      </w:r>
      <w:r w:rsidR="004B6C3E" w:rsidRPr="00BF24A1">
        <w:t xml:space="preserve">  </w:t>
      </w:r>
      <w:r w:rsidR="002912F5" w:rsidRPr="00BF24A1">
        <w:t>Clause 2</w:t>
      </w:r>
      <w:r w:rsidR="004B6C3E" w:rsidRPr="00BF24A1">
        <w:t xml:space="preserve"> of </w:t>
      </w:r>
      <w:r w:rsidR="002912F5" w:rsidRPr="00BF24A1">
        <w:t>Schedule 4</w:t>
      </w:r>
      <w:r w:rsidR="004B6C3E" w:rsidRPr="00BF24A1">
        <w:t xml:space="preserve"> (table </w:t>
      </w:r>
      <w:r w:rsidR="006B16FD" w:rsidRPr="00BF24A1">
        <w:t>item 3</w:t>
      </w:r>
      <w:r w:rsidR="004B6C3E" w:rsidRPr="00BF24A1">
        <w:t>3.1, column 2)</w:t>
      </w:r>
    </w:p>
    <w:p w14:paraId="7BA799A8" w14:textId="77777777" w:rsidR="004B6C3E" w:rsidRPr="00BF24A1" w:rsidRDefault="004B6C3E" w:rsidP="004B6C3E">
      <w:pPr>
        <w:pStyle w:val="Item"/>
      </w:pPr>
      <w:r w:rsidRPr="00BF24A1">
        <w:t>Omit “1 year”, substitute “6 months”.</w:t>
      </w:r>
    </w:p>
    <w:p w14:paraId="67BEC9A6" w14:textId="77777777" w:rsidR="00AA0FEB" w:rsidRPr="00BF24A1" w:rsidRDefault="00912C19" w:rsidP="00AA0FEB">
      <w:pPr>
        <w:pStyle w:val="ItemHead"/>
      </w:pPr>
      <w:r w:rsidRPr="00BF24A1">
        <w:t>81</w:t>
      </w:r>
      <w:r w:rsidR="002343CD" w:rsidRPr="00BF24A1">
        <w:t xml:space="preserve">  </w:t>
      </w:r>
      <w:r w:rsidR="002912F5" w:rsidRPr="00BF24A1">
        <w:t>Clause 2</w:t>
      </w:r>
      <w:r w:rsidR="002343CD" w:rsidRPr="00BF24A1">
        <w:t xml:space="preserve"> of </w:t>
      </w:r>
      <w:r w:rsidR="002912F5" w:rsidRPr="00BF24A1">
        <w:t>Schedule 4</w:t>
      </w:r>
      <w:r w:rsidR="002343CD" w:rsidRPr="00BF24A1">
        <w:t xml:space="preserve"> (at the end of the table)</w:t>
      </w:r>
    </w:p>
    <w:p w14:paraId="1D4ADCD1" w14:textId="77777777" w:rsidR="002343CD" w:rsidRPr="00BF24A1" w:rsidRDefault="002343CD" w:rsidP="002343CD">
      <w:pPr>
        <w:pStyle w:val="Item"/>
      </w:pPr>
      <w:r w:rsidRPr="00BF24A1">
        <w:t>Add:</w:t>
      </w:r>
    </w:p>
    <w:tbl>
      <w:tblPr>
        <w:tblW w:w="5000" w:type="pct"/>
        <w:tblLook w:val="0000" w:firstRow="0" w:lastRow="0" w:firstColumn="0" w:lastColumn="0" w:noHBand="0" w:noVBand="0"/>
      </w:tblPr>
      <w:tblGrid>
        <w:gridCol w:w="573"/>
        <w:gridCol w:w="2432"/>
        <w:gridCol w:w="2768"/>
        <w:gridCol w:w="1377"/>
        <w:gridCol w:w="1379"/>
      </w:tblGrid>
      <w:tr w:rsidR="007E158E" w:rsidRPr="00BF24A1" w14:paraId="6F29BEA0" w14:textId="77777777" w:rsidTr="004B1A53">
        <w:tc>
          <w:tcPr>
            <w:tcW w:w="5000" w:type="pct"/>
            <w:gridSpan w:val="5"/>
            <w:tcBorders>
              <w:bottom w:val="single" w:sz="4" w:space="0" w:color="auto"/>
            </w:tcBorders>
            <w:shd w:val="clear" w:color="auto" w:fill="auto"/>
          </w:tcPr>
          <w:p w14:paraId="5C060CE6" w14:textId="77777777" w:rsidR="007E158E" w:rsidRPr="00BF24A1" w:rsidRDefault="00540522" w:rsidP="007E158E">
            <w:pPr>
              <w:pStyle w:val="TableHeading"/>
            </w:pPr>
            <w:r w:rsidRPr="00BF24A1">
              <w:t>Part 4</w:t>
            </w:r>
            <w:r w:rsidR="00367B0F" w:rsidRPr="00BF24A1">
              <w:t>1—Communication</w:t>
            </w:r>
            <w:r w:rsidR="00144EA5" w:rsidRPr="00BF24A1">
              <w:t xml:space="preserve"> of details of family law proceedings</w:t>
            </w:r>
          </w:p>
        </w:tc>
      </w:tr>
      <w:tr w:rsidR="007E158E" w:rsidRPr="00BF24A1" w14:paraId="09E4AAA3" w14:textId="77777777" w:rsidTr="004B1A53">
        <w:tc>
          <w:tcPr>
            <w:tcW w:w="374" w:type="pct"/>
            <w:tcBorders>
              <w:top w:val="single" w:sz="4" w:space="0" w:color="auto"/>
              <w:bottom w:val="single" w:sz="4" w:space="0" w:color="auto"/>
            </w:tcBorders>
            <w:shd w:val="clear" w:color="auto" w:fill="auto"/>
          </w:tcPr>
          <w:p w14:paraId="2F82EF9F" w14:textId="77777777" w:rsidR="007E158E" w:rsidRPr="00BF24A1" w:rsidRDefault="00144EA5" w:rsidP="009B5A64">
            <w:pPr>
              <w:pStyle w:val="Tabletext"/>
            </w:pPr>
            <w:r w:rsidRPr="00BF24A1">
              <w:t>41</w:t>
            </w:r>
            <w:r w:rsidR="007E158E" w:rsidRPr="00BF24A1">
              <w:t>.1</w:t>
            </w:r>
          </w:p>
        </w:tc>
        <w:tc>
          <w:tcPr>
            <w:tcW w:w="1275" w:type="pct"/>
            <w:tcBorders>
              <w:top w:val="single" w:sz="4" w:space="0" w:color="auto"/>
              <w:bottom w:val="single" w:sz="4" w:space="0" w:color="auto"/>
            </w:tcBorders>
            <w:shd w:val="clear" w:color="auto" w:fill="auto"/>
          </w:tcPr>
          <w:p w14:paraId="4D2F6507" w14:textId="77777777" w:rsidR="007E158E" w:rsidRPr="00BF24A1" w:rsidRDefault="00540522" w:rsidP="009B5A64">
            <w:pPr>
              <w:pStyle w:val="Tabletext"/>
            </w:pPr>
            <w:r w:rsidRPr="00BF24A1">
              <w:t>Subsection 1</w:t>
            </w:r>
            <w:r w:rsidR="00144EA5" w:rsidRPr="00BF24A1">
              <w:t xml:space="preserve">14Q(2) and </w:t>
            </w:r>
            <w:r w:rsidRPr="00BF24A1">
              <w:t>subparagraph 1</w:t>
            </w:r>
            <w:r w:rsidR="00144EA5" w:rsidRPr="00BF24A1">
              <w:t>14R(2)(b)(</w:t>
            </w:r>
            <w:proofErr w:type="spellStart"/>
            <w:r w:rsidR="00144EA5" w:rsidRPr="00BF24A1">
              <w:t>i</w:t>
            </w:r>
            <w:proofErr w:type="spellEnd"/>
            <w:r w:rsidR="00144EA5" w:rsidRPr="00BF24A1">
              <w:t>) FLA</w:t>
            </w:r>
          </w:p>
        </w:tc>
        <w:tc>
          <w:tcPr>
            <w:tcW w:w="1660" w:type="pct"/>
            <w:tcBorders>
              <w:top w:val="single" w:sz="4" w:space="0" w:color="auto"/>
              <w:bottom w:val="single" w:sz="4" w:space="0" w:color="auto"/>
            </w:tcBorders>
            <w:shd w:val="clear" w:color="auto" w:fill="auto"/>
          </w:tcPr>
          <w:p w14:paraId="2E439536" w14:textId="77777777" w:rsidR="007E158E" w:rsidRPr="00BF24A1" w:rsidRDefault="002760F7" w:rsidP="002760F7">
            <w:pPr>
              <w:pStyle w:val="Tabletext"/>
            </w:pPr>
            <w:r w:rsidRPr="00BF24A1">
              <w:t>To give a direction about, or approve, a communication to the public of an account of proceedings or a list of proceedings</w:t>
            </w:r>
          </w:p>
        </w:tc>
        <w:tc>
          <w:tcPr>
            <w:tcW w:w="845" w:type="pct"/>
            <w:tcBorders>
              <w:top w:val="single" w:sz="4" w:space="0" w:color="auto"/>
              <w:bottom w:val="single" w:sz="4" w:space="0" w:color="auto"/>
            </w:tcBorders>
            <w:shd w:val="clear" w:color="auto" w:fill="auto"/>
          </w:tcPr>
          <w:p w14:paraId="71C00005" w14:textId="77777777" w:rsidR="007E158E" w:rsidRPr="00BF24A1" w:rsidRDefault="007E158E" w:rsidP="009B5A64">
            <w:pPr>
              <w:pStyle w:val="Tabletext"/>
            </w:pPr>
            <w:r w:rsidRPr="00BF24A1">
              <w:sym w:font="Wingdings" w:char="F0FC"/>
            </w:r>
          </w:p>
        </w:tc>
        <w:tc>
          <w:tcPr>
            <w:tcW w:w="846" w:type="pct"/>
            <w:tcBorders>
              <w:top w:val="single" w:sz="4" w:space="0" w:color="auto"/>
              <w:bottom w:val="single" w:sz="4" w:space="0" w:color="auto"/>
            </w:tcBorders>
            <w:shd w:val="clear" w:color="auto" w:fill="auto"/>
          </w:tcPr>
          <w:p w14:paraId="6DCDC3FD" w14:textId="77777777" w:rsidR="007E158E" w:rsidRPr="00BF24A1" w:rsidRDefault="002760F7" w:rsidP="009B5A64">
            <w:pPr>
              <w:pStyle w:val="Tabletext"/>
            </w:pPr>
            <w:r w:rsidRPr="00BF24A1">
              <w:sym w:font="Wingdings" w:char="F0FC"/>
            </w:r>
          </w:p>
        </w:tc>
      </w:tr>
    </w:tbl>
    <w:p w14:paraId="2472EE15" w14:textId="77777777" w:rsidR="007E158E" w:rsidRPr="00BF24A1" w:rsidRDefault="007E158E" w:rsidP="002760F7">
      <w:pPr>
        <w:pStyle w:val="Tabletext"/>
      </w:pPr>
    </w:p>
    <w:sectPr w:rsidR="007E158E" w:rsidRPr="00BF24A1" w:rsidSect="009A2BE1">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C5DE" w14:textId="77777777" w:rsidR="00173512" w:rsidRDefault="00173512" w:rsidP="0048364F">
      <w:pPr>
        <w:spacing w:line="240" w:lineRule="auto"/>
      </w:pPr>
      <w:r>
        <w:separator/>
      </w:r>
    </w:p>
  </w:endnote>
  <w:endnote w:type="continuationSeparator" w:id="0">
    <w:p w14:paraId="3BF87F45" w14:textId="77777777" w:rsidR="00173512" w:rsidRDefault="0017351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A89" w14:textId="77777777" w:rsidR="00173512" w:rsidRPr="009A2BE1" w:rsidRDefault="009A2BE1" w:rsidP="009A2BE1">
    <w:pPr>
      <w:pStyle w:val="Footer"/>
      <w:tabs>
        <w:tab w:val="clear" w:pos="4153"/>
        <w:tab w:val="clear" w:pos="8306"/>
        <w:tab w:val="center" w:pos="4150"/>
        <w:tab w:val="right" w:pos="8307"/>
      </w:tabs>
      <w:spacing w:before="120"/>
      <w:rPr>
        <w:i/>
        <w:sz w:val="18"/>
      </w:rPr>
    </w:pPr>
    <w:r w:rsidRPr="009A2BE1">
      <w:rPr>
        <w:i/>
        <w:sz w:val="18"/>
      </w:rPr>
      <w:t>OPC66459 -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E33" w14:textId="77777777" w:rsidR="00173512" w:rsidRDefault="00173512" w:rsidP="001663C1"/>
  <w:p w14:paraId="21559B99" w14:textId="77777777" w:rsidR="00173512" w:rsidRPr="009A2BE1" w:rsidRDefault="009A2BE1" w:rsidP="009A2BE1">
    <w:pPr>
      <w:rPr>
        <w:rFonts w:cs="Times New Roman"/>
        <w:i/>
        <w:sz w:val="18"/>
      </w:rPr>
    </w:pPr>
    <w:r w:rsidRPr="009A2BE1">
      <w:rPr>
        <w:rFonts w:cs="Times New Roman"/>
        <w:i/>
        <w:sz w:val="18"/>
      </w:rPr>
      <w:t>OPC66459 -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DDB3" w14:textId="77777777" w:rsidR="00173512" w:rsidRPr="009A2BE1" w:rsidRDefault="009A2BE1" w:rsidP="009A2BE1">
    <w:pPr>
      <w:pStyle w:val="Footer"/>
      <w:tabs>
        <w:tab w:val="clear" w:pos="4153"/>
        <w:tab w:val="clear" w:pos="8306"/>
        <w:tab w:val="center" w:pos="4150"/>
        <w:tab w:val="right" w:pos="8307"/>
      </w:tabs>
      <w:spacing w:before="120"/>
      <w:rPr>
        <w:i/>
        <w:sz w:val="18"/>
      </w:rPr>
    </w:pPr>
    <w:r w:rsidRPr="009A2BE1">
      <w:rPr>
        <w:i/>
        <w:sz w:val="18"/>
      </w:rPr>
      <w:t>OPC66459 -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4438" w14:textId="77777777" w:rsidR="00173512" w:rsidRPr="00E33C1C" w:rsidRDefault="0017351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3512" w14:paraId="1CF060BC" w14:textId="77777777" w:rsidTr="00422723">
      <w:tc>
        <w:tcPr>
          <w:tcW w:w="709" w:type="dxa"/>
          <w:tcBorders>
            <w:top w:val="nil"/>
            <w:left w:val="nil"/>
            <w:bottom w:val="nil"/>
            <w:right w:val="nil"/>
          </w:tcBorders>
        </w:tcPr>
        <w:p w14:paraId="5B6AED16" w14:textId="77777777" w:rsidR="00173512" w:rsidRDefault="00173512" w:rsidP="004E14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0164F8B" w14:textId="794AC53F" w:rsidR="00173512" w:rsidRDefault="00173512" w:rsidP="004E1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036">
            <w:rPr>
              <w:i/>
              <w:sz w:val="18"/>
            </w:rPr>
            <w:t>Federal Circuit and Family Court of Australia (Family Law) Amendment (2024 Measures No. 1) Rules 2024</w:t>
          </w:r>
          <w:r w:rsidRPr="007A1328">
            <w:rPr>
              <w:i/>
              <w:sz w:val="18"/>
            </w:rPr>
            <w:fldChar w:fldCharType="end"/>
          </w:r>
        </w:p>
      </w:tc>
      <w:tc>
        <w:tcPr>
          <w:tcW w:w="1384" w:type="dxa"/>
          <w:tcBorders>
            <w:top w:val="nil"/>
            <w:left w:val="nil"/>
            <w:bottom w:val="nil"/>
            <w:right w:val="nil"/>
          </w:tcBorders>
        </w:tcPr>
        <w:p w14:paraId="62F64636" w14:textId="77777777" w:rsidR="00173512" w:rsidRDefault="00173512" w:rsidP="004E14E8">
          <w:pPr>
            <w:spacing w:line="0" w:lineRule="atLeast"/>
            <w:jc w:val="right"/>
            <w:rPr>
              <w:sz w:val="18"/>
            </w:rPr>
          </w:pPr>
        </w:p>
      </w:tc>
    </w:tr>
  </w:tbl>
  <w:p w14:paraId="4CBBBAFA" w14:textId="77777777" w:rsidR="00173512" w:rsidRPr="009A2BE1" w:rsidRDefault="009A2BE1" w:rsidP="009A2BE1">
    <w:pPr>
      <w:rPr>
        <w:rFonts w:cs="Times New Roman"/>
        <w:i/>
        <w:sz w:val="18"/>
      </w:rPr>
    </w:pPr>
    <w:r w:rsidRPr="009A2BE1">
      <w:rPr>
        <w:rFonts w:cs="Times New Roman"/>
        <w:i/>
        <w:sz w:val="18"/>
      </w:rPr>
      <w:t>OPC66459 -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D456" w14:textId="77777777" w:rsidR="00173512" w:rsidRPr="00E33C1C" w:rsidRDefault="0017351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73512" w14:paraId="5AA798B2" w14:textId="77777777" w:rsidTr="00422723">
      <w:tc>
        <w:tcPr>
          <w:tcW w:w="1383" w:type="dxa"/>
          <w:tcBorders>
            <w:top w:val="nil"/>
            <w:left w:val="nil"/>
            <w:bottom w:val="nil"/>
            <w:right w:val="nil"/>
          </w:tcBorders>
        </w:tcPr>
        <w:p w14:paraId="08C89D7E" w14:textId="77777777" w:rsidR="00173512" w:rsidRDefault="00173512" w:rsidP="004E14E8">
          <w:pPr>
            <w:spacing w:line="0" w:lineRule="atLeast"/>
            <w:rPr>
              <w:sz w:val="18"/>
            </w:rPr>
          </w:pPr>
        </w:p>
      </w:tc>
      <w:tc>
        <w:tcPr>
          <w:tcW w:w="6379" w:type="dxa"/>
          <w:tcBorders>
            <w:top w:val="nil"/>
            <w:left w:val="nil"/>
            <w:bottom w:val="nil"/>
            <w:right w:val="nil"/>
          </w:tcBorders>
        </w:tcPr>
        <w:p w14:paraId="134EB1BC" w14:textId="2F03B69F" w:rsidR="00173512" w:rsidRDefault="00173512" w:rsidP="004E1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036">
            <w:rPr>
              <w:i/>
              <w:sz w:val="18"/>
            </w:rPr>
            <w:t>Federal Circuit and Family Court of Australia (Family Law) Amendment (2024 Measures No. 1) Rules 2024</w:t>
          </w:r>
          <w:r w:rsidRPr="007A1328">
            <w:rPr>
              <w:i/>
              <w:sz w:val="18"/>
            </w:rPr>
            <w:fldChar w:fldCharType="end"/>
          </w:r>
        </w:p>
      </w:tc>
      <w:tc>
        <w:tcPr>
          <w:tcW w:w="710" w:type="dxa"/>
          <w:tcBorders>
            <w:top w:val="nil"/>
            <w:left w:val="nil"/>
            <w:bottom w:val="nil"/>
            <w:right w:val="nil"/>
          </w:tcBorders>
        </w:tcPr>
        <w:p w14:paraId="4D052D4C" w14:textId="77777777" w:rsidR="00173512" w:rsidRDefault="00173512" w:rsidP="004E14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99C791" w14:textId="77777777" w:rsidR="00173512" w:rsidRPr="009A2BE1" w:rsidRDefault="009A2BE1" w:rsidP="009A2BE1">
    <w:pPr>
      <w:rPr>
        <w:rFonts w:cs="Times New Roman"/>
        <w:i/>
        <w:sz w:val="18"/>
      </w:rPr>
    </w:pPr>
    <w:r w:rsidRPr="009A2BE1">
      <w:rPr>
        <w:rFonts w:cs="Times New Roman"/>
        <w:i/>
        <w:sz w:val="18"/>
      </w:rPr>
      <w:t>OPC66459 -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595F" w14:textId="77777777" w:rsidR="00173512" w:rsidRPr="00E33C1C" w:rsidRDefault="0017351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3512" w14:paraId="39342114" w14:textId="77777777" w:rsidTr="00422723">
      <w:tc>
        <w:tcPr>
          <w:tcW w:w="709" w:type="dxa"/>
          <w:tcBorders>
            <w:top w:val="nil"/>
            <w:left w:val="nil"/>
            <w:bottom w:val="nil"/>
            <w:right w:val="nil"/>
          </w:tcBorders>
        </w:tcPr>
        <w:p w14:paraId="4D2B5E50" w14:textId="77777777" w:rsidR="00173512" w:rsidRDefault="00173512" w:rsidP="004E14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3CE03DF" w14:textId="0AC9E35F" w:rsidR="00173512" w:rsidRDefault="00173512" w:rsidP="004E1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036">
            <w:rPr>
              <w:i/>
              <w:sz w:val="18"/>
            </w:rPr>
            <w:t>Federal Circuit and Family Court of Australia (Family Law) Amendment (2024 Measures No. 1) Rules 2024</w:t>
          </w:r>
          <w:r w:rsidRPr="007A1328">
            <w:rPr>
              <w:i/>
              <w:sz w:val="18"/>
            </w:rPr>
            <w:fldChar w:fldCharType="end"/>
          </w:r>
        </w:p>
      </w:tc>
      <w:tc>
        <w:tcPr>
          <w:tcW w:w="1384" w:type="dxa"/>
          <w:tcBorders>
            <w:top w:val="nil"/>
            <w:left w:val="nil"/>
            <w:bottom w:val="nil"/>
            <w:right w:val="nil"/>
          </w:tcBorders>
        </w:tcPr>
        <w:p w14:paraId="61774F90" w14:textId="77777777" w:rsidR="00173512" w:rsidRDefault="00173512" w:rsidP="004E14E8">
          <w:pPr>
            <w:spacing w:line="0" w:lineRule="atLeast"/>
            <w:jc w:val="right"/>
            <w:rPr>
              <w:sz w:val="18"/>
            </w:rPr>
          </w:pPr>
        </w:p>
      </w:tc>
    </w:tr>
  </w:tbl>
  <w:p w14:paraId="1FE5C6F9" w14:textId="77777777" w:rsidR="00173512" w:rsidRPr="009A2BE1" w:rsidRDefault="009A2BE1" w:rsidP="009A2BE1">
    <w:pPr>
      <w:rPr>
        <w:rFonts w:cs="Times New Roman"/>
        <w:i/>
        <w:sz w:val="18"/>
      </w:rPr>
    </w:pPr>
    <w:r w:rsidRPr="009A2BE1">
      <w:rPr>
        <w:rFonts w:cs="Times New Roman"/>
        <w:i/>
        <w:sz w:val="18"/>
      </w:rPr>
      <w:t>OPC66459 -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0929" w14:textId="77777777" w:rsidR="00173512" w:rsidRPr="00E33C1C" w:rsidRDefault="0017351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3512" w14:paraId="28E241AF" w14:textId="77777777" w:rsidTr="004E14E8">
      <w:tc>
        <w:tcPr>
          <w:tcW w:w="1384" w:type="dxa"/>
          <w:tcBorders>
            <w:top w:val="nil"/>
            <w:left w:val="nil"/>
            <w:bottom w:val="nil"/>
            <w:right w:val="nil"/>
          </w:tcBorders>
        </w:tcPr>
        <w:p w14:paraId="26F9392C" w14:textId="77777777" w:rsidR="00173512" w:rsidRDefault="00173512" w:rsidP="004E14E8">
          <w:pPr>
            <w:spacing w:line="0" w:lineRule="atLeast"/>
            <w:rPr>
              <w:sz w:val="18"/>
            </w:rPr>
          </w:pPr>
        </w:p>
      </w:tc>
      <w:tc>
        <w:tcPr>
          <w:tcW w:w="6379" w:type="dxa"/>
          <w:tcBorders>
            <w:top w:val="nil"/>
            <w:left w:val="nil"/>
            <w:bottom w:val="nil"/>
            <w:right w:val="nil"/>
          </w:tcBorders>
        </w:tcPr>
        <w:p w14:paraId="42130734" w14:textId="5686FE75" w:rsidR="00173512" w:rsidRDefault="00173512" w:rsidP="004E1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036">
            <w:rPr>
              <w:i/>
              <w:sz w:val="18"/>
            </w:rPr>
            <w:t>Federal Circuit and Family Court of Australia (Family Law) Amendment (2024 Measures No. 1) Rules 2024</w:t>
          </w:r>
          <w:r w:rsidRPr="007A1328">
            <w:rPr>
              <w:i/>
              <w:sz w:val="18"/>
            </w:rPr>
            <w:fldChar w:fldCharType="end"/>
          </w:r>
        </w:p>
      </w:tc>
      <w:tc>
        <w:tcPr>
          <w:tcW w:w="709" w:type="dxa"/>
          <w:tcBorders>
            <w:top w:val="nil"/>
            <w:left w:val="nil"/>
            <w:bottom w:val="nil"/>
            <w:right w:val="nil"/>
          </w:tcBorders>
        </w:tcPr>
        <w:p w14:paraId="6F0834E6" w14:textId="77777777" w:rsidR="00173512" w:rsidRDefault="00173512" w:rsidP="004E14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AFEA03B" w14:textId="77777777" w:rsidR="00173512" w:rsidRPr="009A2BE1" w:rsidRDefault="009A2BE1" w:rsidP="009A2BE1">
    <w:pPr>
      <w:rPr>
        <w:rFonts w:cs="Times New Roman"/>
        <w:i/>
        <w:sz w:val="18"/>
      </w:rPr>
    </w:pPr>
    <w:r w:rsidRPr="009A2BE1">
      <w:rPr>
        <w:rFonts w:cs="Times New Roman"/>
        <w:i/>
        <w:sz w:val="18"/>
      </w:rPr>
      <w:t>OPC66459 -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4389" w14:textId="77777777" w:rsidR="00173512" w:rsidRPr="00E33C1C" w:rsidRDefault="0017351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3512" w14:paraId="598942C2" w14:textId="77777777" w:rsidTr="007A6863">
      <w:tc>
        <w:tcPr>
          <w:tcW w:w="1384" w:type="dxa"/>
          <w:tcBorders>
            <w:top w:val="nil"/>
            <w:left w:val="nil"/>
            <w:bottom w:val="nil"/>
            <w:right w:val="nil"/>
          </w:tcBorders>
        </w:tcPr>
        <w:p w14:paraId="5076AB58" w14:textId="77777777" w:rsidR="00173512" w:rsidRDefault="00173512" w:rsidP="004E14E8">
          <w:pPr>
            <w:spacing w:line="0" w:lineRule="atLeast"/>
            <w:rPr>
              <w:sz w:val="18"/>
            </w:rPr>
          </w:pPr>
        </w:p>
      </w:tc>
      <w:tc>
        <w:tcPr>
          <w:tcW w:w="6379" w:type="dxa"/>
          <w:tcBorders>
            <w:top w:val="nil"/>
            <w:left w:val="nil"/>
            <w:bottom w:val="nil"/>
            <w:right w:val="nil"/>
          </w:tcBorders>
        </w:tcPr>
        <w:p w14:paraId="7398413B" w14:textId="1782D7FB" w:rsidR="00173512" w:rsidRDefault="00173512" w:rsidP="004E1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3036">
            <w:rPr>
              <w:i/>
              <w:sz w:val="18"/>
            </w:rPr>
            <w:t>Federal Circuit and Family Court of Australia (Family Law) Amendment (2024 Measures No. 1) Rules 2024</w:t>
          </w:r>
          <w:r w:rsidRPr="007A1328">
            <w:rPr>
              <w:i/>
              <w:sz w:val="18"/>
            </w:rPr>
            <w:fldChar w:fldCharType="end"/>
          </w:r>
        </w:p>
      </w:tc>
      <w:tc>
        <w:tcPr>
          <w:tcW w:w="709" w:type="dxa"/>
          <w:tcBorders>
            <w:top w:val="nil"/>
            <w:left w:val="nil"/>
            <w:bottom w:val="nil"/>
            <w:right w:val="nil"/>
          </w:tcBorders>
        </w:tcPr>
        <w:p w14:paraId="330B74B6" w14:textId="77777777" w:rsidR="00173512" w:rsidRDefault="00173512" w:rsidP="004E14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1D2E1C0" w14:textId="77777777" w:rsidR="00173512" w:rsidRPr="009A2BE1" w:rsidRDefault="009A2BE1" w:rsidP="009A2BE1">
    <w:pPr>
      <w:rPr>
        <w:rFonts w:cs="Times New Roman"/>
        <w:i/>
        <w:sz w:val="18"/>
      </w:rPr>
    </w:pPr>
    <w:r w:rsidRPr="009A2BE1">
      <w:rPr>
        <w:rFonts w:cs="Times New Roman"/>
        <w:i/>
        <w:sz w:val="18"/>
      </w:rPr>
      <w:t>OPC66459 -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585B" w14:textId="77777777" w:rsidR="00173512" w:rsidRDefault="00173512" w:rsidP="0048364F">
      <w:pPr>
        <w:spacing w:line="240" w:lineRule="auto"/>
      </w:pPr>
      <w:r>
        <w:separator/>
      </w:r>
    </w:p>
  </w:footnote>
  <w:footnote w:type="continuationSeparator" w:id="0">
    <w:p w14:paraId="4E690AB6" w14:textId="77777777" w:rsidR="00173512" w:rsidRDefault="0017351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341B" w14:textId="77777777" w:rsidR="00173512" w:rsidRPr="005F1388" w:rsidRDefault="00173512" w:rsidP="001663C1">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0AD6" w14:textId="77777777" w:rsidR="00173512" w:rsidRPr="005F1388" w:rsidRDefault="00173512" w:rsidP="001663C1">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AC9" w14:textId="77777777" w:rsidR="00173512" w:rsidRPr="005F1388" w:rsidRDefault="00173512" w:rsidP="001663C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5583" w14:textId="77777777" w:rsidR="00173512" w:rsidRPr="00ED79B6" w:rsidRDefault="0017351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DBC6" w14:textId="77777777" w:rsidR="00173512" w:rsidRPr="00ED79B6" w:rsidRDefault="0017351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9EE" w14:textId="77777777" w:rsidR="00173512" w:rsidRPr="00ED79B6" w:rsidRDefault="0017351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88AA" w14:textId="2EEF9E1B" w:rsidR="00173512" w:rsidRPr="00A961C4" w:rsidRDefault="00173512" w:rsidP="0048364F">
    <w:pPr>
      <w:rPr>
        <w:b/>
        <w:sz w:val="20"/>
      </w:rPr>
    </w:pPr>
    <w:r>
      <w:rPr>
        <w:b/>
        <w:sz w:val="20"/>
      </w:rPr>
      <w:fldChar w:fldCharType="begin"/>
    </w:r>
    <w:r>
      <w:rPr>
        <w:b/>
        <w:sz w:val="20"/>
      </w:rPr>
      <w:instrText xml:space="preserve"> STYLEREF CharAmSchNo </w:instrText>
    </w:r>
    <w:r>
      <w:rPr>
        <w:b/>
        <w:sz w:val="20"/>
      </w:rPr>
      <w:fldChar w:fldCharType="separate"/>
    </w:r>
    <w:r w:rsidR="00855B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55B8A">
      <w:rPr>
        <w:noProof/>
        <w:sz w:val="20"/>
      </w:rPr>
      <w:t>Amendments</w:t>
    </w:r>
    <w:r>
      <w:rPr>
        <w:sz w:val="20"/>
      </w:rPr>
      <w:fldChar w:fldCharType="end"/>
    </w:r>
  </w:p>
  <w:p w14:paraId="6A9BAE1C" w14:textId="35A858CB" w:rsidR="00173512" w:rsidRPr="00A961C4" w:rsidRDefault="0017351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1734588" w14:textId="77777777" w:rsidR="00173512" w:rsidRPr="00A961C4" w:rsidRDefault="0017351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092B" w14:textId="543F27D0" w:rsidR="00173512" w:rsidRPr="00A961C4" w:rsidRDefault="00173512" w:rsidP="0048364F">
    <w:pPr>
      <w:jc w:val="right"/>
      <w:rPr>
        <w:sz w:val="20"/>
      </w:rPr>
    </w:pPr>
    <w:r w:rsidRPr="00A961C4">
      <w:rPr>
        <w:sz w:val="20"/>
      </w:rPr>
      <w:fldChar w:fldCharType="begin"/>
    </w:r>
    <w:r w:rsidRPr="00A961C4">
      <w:rPr>
        <w:sz w:val="20"/>
      </w:rPr>
      <w:instrText xml:space="preserve"> STYLEREF CharAmSchText </w:instrText>
    </w:r>
    <w:r w:rsidR="00855B8A">
      <w:rPr>
        <w:sz w:val="20"/>
      </w:rPr>
      <w:fldChar w:fldCharType="separate"/>
    </w:r>
    <w:r w:rsidR="00855B8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55B8A">
      <w:rPr>
        <w:b/>
        <w:sz w:val="20"/>
      </w:rPr>
      <w:fldChar w:fldCharType="separate"/>
    </w:r>
    <w:r w:rsidR="00855B8A">
      <w:rPr>
        <w:b/>
        <w:noProof/>
        <w:sz w:val="20"/>
      </w:rPr>
      <w:t>Schedule 1</w:t>
    </w:r>
    <w:r>
      <w:rPr>
        <w:b/>
        <w:sz w:val="20"/>
      </w:rPr>
      <w:fldChar w:fldCharType="end"/>
    </w:r>
  </w:p>
  <w:p w14:paraId="407E7722" w14:textId="262C3DF2" w:rsidR="00173512" w:rsidRPr="00A961C4" w:rsidRDefault="0017351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EAD3C40" w14:textId="77777777" w:rsidR="00173512" w:rsidRPr="00A961C4" w:rsidRDefault="0017351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F9B8" w14:textId="77777777" w:rsidR="00173512" w:rsidRPr="00A961C4" w:rsidRDefault="0017351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60520536">
    <w:abstractNumId w:val="9"/>
  </w:num>
  <w:num w:numId="2" w16cid:durableId="1745176649">
    <w:abstractNumId w:val="7"/>
  </w:num>
  <w:num w:numId="3" w16cid:durableId="360056639">
    <w:abstractNumId w:val="6"/>
  </w:num>
  <w:num w:numId="4" w16cid:durableId="321013060">
    <w:abstractNumId w:val="5"/>
  </w:num>
  <w:num w:numId="5" w16cid:durableId="250506544">
    <w:abstractNumId w:val="4"/>
  </w:num>
  <w:num w:numId="6" w16cid:durableId="1849325725">
    <w:abstractNumId w:val="8"/>
  </w:num>
  <w:num w:numId="7" w16cid:durableId="734664116">
    <w:abstractNumId w:val="3"/>
  </w:num>
  <w:num w:numId="8" w16cid:durableId="2061007803">
    <w:abstractNumId w:val="2"/>
  </w:num>
  <w:num w:numId="9" w16cid:durableId="1409766282">
    <w:abstractNumId w:val="1"/>
  </w:num>
  <w:num w:numId="10" w16cid:durableId="1899395422">
    <w:abstractNumId w:val="0"/>
  </w:num>
  <w:num w:numId="11" w16cid:durableId="1416173835">
    <w:abstractNumId w:val="15"/>
  </w:num>
  <w:num w:numId="12" w16cid:durableId="1784037082">
    <w:abstractNumId w:val="11"/>
  </w:num>
  <w:num w:numId="13" w16cid:durableId="210114910">
    <w:abstractNumId w:val="12"/>
  </w:num>
  <w:num w:numId="14" w16cid:durableId="928851221">
    <w:abstractNumId w:val="14"/>
  </w:num>
  <w:num w:numId="15" w16cid:durableId="1280719367">
    <w:abstractNumId w:val="13"/>
  </w:num>
  <w:num w:numId="16" w16cid:durableId="1123962182">
    <w:abstractNumId w:val="10"/>
  </w:num>
  <w:num w:numId="17" w16cid:durableId="116529526">
    <w:abstractNumId w:val="17"/>
  </w:num>
  <w:num w:numId="18" w16cid:durableId="1613781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5FDA"/>
    <w:rsid w:val="00000263"/>
    <w:rsid w:val="00002100"/>
    <w:rsid w:val="00004F1B"/>
    <w:rsid w:val="000113BC"/>
    <w:rsid w:val="00011D5F"/>
    <w:rsid w:val="000136AF"/>
    <w:rsid w:val="00013C79"/>
    <w:rsid w:val="00016029"/>
    <w:rsid w:val="00020C7A"/>
    <w:rsid w:val="00026232"/>
    <w:rsid w:val="00036E24"/>
    <w:rsid w:val="00037840"/>
    <w:rsid w:val="0004044E"/>
    <w:rsid w:val="00040683"/>
    <w:rsid w:val="00040E2A"/>
    <w:rsid w:val="00046F47"/>
    <w:rsid w:val="00047400"/>
    <w:rsid w:val="0005120E"/>
    <w:rsid w:val="00054577"/>
    <w:rsid w:val="000614BF"/>
    <w:rsid w:val="00061BFF"/>
    <w:rsid w:val="00061F63"/>
    <w:rsid w:val="00062F48"/>
    <w:rsid w:val="00063DCA"/>
    <w:rsid w:val="00066BA4"/>
    <w:rsid w:val="0006779D"/>
    <w:rsid w:val="0007160D"/>
    <w:rsid w:val="0007169C"/>
    <w:rsid w:val="000762D1"/>
    <w:rsid w:val="00076F40"/>
    <w:rsid w:val="00077593"/>
    <w:rsid w:val="00083F48"/>
    <w:rsid w:val="00084C55"/>
    <w:rsid w:val="000864F8"/>
    <w:rsid w:val="00096069"/>
    <w:rsid w:val="00097774"/>
    <w:rsid w:val="000A7DF9"/>
    <w:rsid w:val="000B0EDC"/>
    <w:rsid w:val="000B1622"/>
    <w:rsid w:val="000B34C9"/>
    <w:rsid w:val="000B4B6B"/>
    <w:rsid w:val="000B7845"/>
    <w:rsid w:val="000C0C4F"/>
    <w:rsid w:val="000C0F22"/>
    <w:rsid w:val="000C2EA6"/>
    <w:rsid w:val="000C363B"/>
    <w:rsid w:val="000C7B65"/>
    <w:rsid w:val="000D05EF"/>
    <w:rsid w:val="000D5485"/>
    <w:rsid w:val="000D742E"/>
    <w:rsid w:val="000D7B27"/>
    <w:rsid w:val="000E08F2"/>
    <w:rsid w:val="000E5608"/>
    <w:rsid w:val="000E652F"/>
    <w:rsid w:val="000E7607"/>
    <w:rsid w:val="000F0CD8"/>
    <w:rsid w:val="000F21C1"/>
    <w:rsid w:val="000F6D25"/>
    <w:rsid w:val="000F7C5F"/>
    <w:rsid w:val="000F7F45"/>
    <w:rsid w:val="00101BF0"/>
    <w:rsid w:val="001022D3"/>
    <w:rsid w:val="001034F7"/>
    <w:rsid w:val="00105D72"/>
    <w:rsid w:val="0010745C"/>
    <w:rsid w:val="001139A7"/>
    <w:rsid w:val="00114796"/>
    <w:rsid w:val="00117277"/>
    <w:rsid w:val="001232D5"/>
    <w:rsid w:val="0012397E"/>
    <w:rsid w:val="00123EEC"/>
    <w:rsid w:val="001325FE"/>
    <w:rsid w:val="001341C9"/>
    <w:rsid w:val="001408BC"/>
    <w:rsid w:val="00143BF3"/>
    <w:rsid w:val="00144EA5"/>
    <w:rsid w:val="00145962"/>
    <w:rsid w:val="00145DBB"/>
    <w:rsid w:val="00150953"/>
    <w:rsid w:val="001537C0"/>
    <w:rsid w:val="00153975"/>
    <w:rsid w:val="0015439A"/>
    <w:rsid w:val="00155873"/>
    <w:rsid w:val="00155DB3"/>
    <w:rsid w:val="0016078A"/>
    <w:rsid w:val="00160BD7"/>
    <w:rsid w:val="001637D7"/>
    <w:rsid w:val="001643C9"/>
    <w:rsid w:val="00165568"/>
    <w:rsid w:val="00165801"/>
    <w:rsid w:val="00166082"/>
    <w:rsid w:val="001663C1"/>
    <w:rsid w:val="001663C3"/>
    <w:rsid w:val="00166C2F"/>
    <w:rsid w:val="001716C9"/>
    <w:rsid w:val="001725E6"/>
    <w:rsid w:val="00173512"/>
    <w:rsid w:val="00175916"/>
    <w:rsid w:val="00176B27"/>
    <w:rsid w:val="0018158D"/>
    <w:rsid w:val="00182481"/>
    <w:rsid w:val="001839DD"/>
    <w:rsid w:val="00184261"/>
    <w:rsid w:val="00187A7B"/>
    <w:rsid w:val="00190871"/>
    <w:rsid w:val="00190BA1"/>
    <w:rsid w:val="00190DF5"/>
    <w:rsid w:val="00191180"/>
    <w:rsid w:val="00193461"/>
    <w:rsid w:val="001939E1"/>
    <w:rsid w:val="0019426B"/>
    <w:rsid w:val="00195382"/>
    <w:rsid w:val="00195F62"/>
    <w:rsid w:val="001A02F9"/>
    <w:rsid w:val="001A28F3"/>
    <w:rsid w:val="001A3B9F"/>
    <w:rsid w:val="001A4302"/>
    <w:rsid w:val="001A4FB7"/>
    <w:rsid w:val="001A65C0"/>
    <w:rsid w:val="001B6456"/>
    <w:rsid w:val="001B7A5D"/>
    <w:rsid w:val="001C01DA"/>
    <w:rsid w:val="001C0DB7"/>
    <w:rsid w:val="001C63BA"/>
    <w:rsid w:val="001C69C4"/>
    <w:rsid w:val="001D2B9F"/>
    <w:rsid w:val="001D51CB"/>
    <w:rsid w:val="001E0314"/>
    <w:rsid w:val="001E0A8D"/>
    <w:rsid w:val="001E1C9B"/>
    <w:rsid w:val="001E3590"/>
    <w:rsid w:val="001E453F"/>
    <w:rsid w:val="001E5725"/>
    <w:rsid w:val="001E5EAF"/>
    <w:rsid w:val="001E7407"/>
    <w:rsid w:val="001F2F3F"/>
    <w:rsid w:val="001F2FB9"/>
    <w:rsid w:val="001F6533"/>
    <w:rsid w:val="00201688"/>
    <w:rsid w:val="00201D27"/>
    <w:rsid w:val="00202D66"/>
    <w:rsid w:val="00202F39"/>
    <w:rsid w:val="0020300C"/>
    <w:rsid w:val="00214FB6"/>
    <w:rsid w:val="002179DE"/>
    <w:rsid w:val="00217DE7"/>
    <w:rsid w:val="00220333"/>
    <w:rsid w:val="00220A0C"/>
    <w:rsid w:val="00220EB6"/>
    <w:rsid w:val="0022134B"/>
    <w:rsid w:val="00223E4A"/>
    <w:rsid w:val="00224702"/>
    <w:rsid w:val="00226AC0"/>
    <w:rsid w:val="002302EA"/>
    <w:rsid w:val="002343CD"/>
    <w:rsid w:val="00234F0E"/>
    <w:rsid w:val="002359F6"/>
    <w:rsid w:val="00236A69"/>
    <w:rsid w:val="00240749"/>
    <w:rsid w:val="00241B2E"/>
    <w:rsid w:val="0024314F"/>
    <w:rsid w:val="00243CB4"/>
    <w:rsid w:val="00246345"/>
    <w:rsid w:val="002468D7"/>
    <w:rsid w:val="00252E77"/>
    <w:rsid w:val="00263886"/>
    <w:rsid w:val="00274F15"/>
    <w:rsid w:val="002760F7"/>
    <w:rsid w:val="00280F23"/>
    <w:rsid w:val="002836B7"/>
    <w:rsid w:val="00284696"/>
    <w:rsid w:val="00284D91"/>
    <w:rsid w:val="00285CDD"/>
    <w:rsid w:val="00291167"/>
    <w:rsid w:val="002912F5"/>
    <w:rsid w:val="002943BE"/>
    <w:rsid w:val="00294672"/>
    <w:rsid w:val="00297ECB"/>
    <w:rsid w:val="002A0505"/>
    <w:rsid w:val="002A5E72"/>
    <w:rsid w:val="002B0EF4"/>
    <w:rsid w:val="002B23F5"/>
    <w:rsid w:val="002B41C8"/>
    <w:rsid w:val="002B58C8"/>
    <w:rsid w:val="002B5CB4"/>
    <w:rsid w:val="002B69EE"/>
    <w:rsid w:val="002C152A"/>
    <w:rsid w:val="002C373C"/>
    <w:rsid w:val="002C5419"/>
    <w:rsid w:val="002D043A"/>
    <w:rsid w:val="002D6777"/>
    <w:rsid w:val="002E1F9E"/>
    <w:rsid w:val="002E464B"/>
    <w:rsid w:val="002E5145"/>
    <w:rsid w:val="003105C6"/>
    <w:rsid w:val="00312711"/>
    <w:rsid w:val="00314FDF"/>
    <w:rsid w:val="00315C49"/>
    <w:rsid w:val="0031713F"/>
    <w:rsid w:val="00321913"/>
    <w:rsid w:val="00321AC6"/>
    <w:rsid w:val="003230A0"/>
    <w:rsid w:val="003244E7"/>
    <w:rsid w:val="00324875"/>
    <w:rsid w:val="00324EE6"/>
    <w:rsid w:val="003316DC"/>
    <w:rsid w:val="00332E0D"/>
    <w:rsid w:val="003415D3"/>
    <w:rsid w:val="00341F40"/>
    <w:rsid w:val="0034592A"/>
    <w:rsid w:val="00346335"/>
    <w:rsid w:val="00352B0F"/>
    <w:rsid w:val="003561B0"/>
    <w:rsid w:val="003612B8"/>
    <w:rsid w:val="00367960"/>
    <w:rsid w:val="00367B0F"/>
    <w:rsid w:val="00370E17"/>
    <w:rsid w:val="00376035"/>
    <w:rsid w:val="00377A8D"/>
    <w:rsid w:val="003857FF"/>
    <w:rsid w:val="0039355B"/>
    <w:rsid w:val="00397A9F"/>
    <w:rsid w:val="003A0858"/>
    <w:rsid w:val="003A15AC"/>
    <w:rsid w:val="003A40B6"/>
    <w:rsid w:val="003A5481"/>
    <w:rsid w:val="003A56EB"/>
    <w:rsid w:val="003A66C0"/>
    <w:rsid w:val="003B0627"/>
    <w:rsid w:val="003B3D8B"/>
    <w:rsid w:val="003C0B8F"/>
    <w:rsid w:val="003C2314"/>
    <w:rsid w:val="003C3836"/>
    <w:rsid w:val="003C5F2B"/>
    <w:rsid w:val="003D0BFE"/>
    <w:rsid w:val="003D12CA"/>
    <w:rsid w:val="003D3831"/>
    <w:rsid w:val="003D5700"/>
    <w:rsid w:val="003D590B"/>
    <w:rsid w:val="003D64A4"/>
    <w:rsid w:val="003D6E9F"/>
    <w:rsid w:val="003E109E"/>
    <w:rsid w:val="003E5307"/>
    <w:rsid w:val="003F0F5A"/>
    <w:rsid w:val="003F3741"/>
    <w:rsid w:val="003F4FBE"/>
    <w:rsid w:val="003F79AF"/>
    <w:rsid w:val="0040011E"/>
    <w:rsid w:val="0040079D"/>
    <w:rsid w:val="00400A30"/>
    <w:rsid w:val="004022CA"/>
    <w:rsid w:val="00404023"/>
    <w:rsid w:val="0041157C"/>
    <w:rsid w:val="004116CD"/>
    <w:rsid w:val="00411A69"/>
    <w:rsid w:val="00414ADE"/>
    <w:rsid w:val="004152D9"/>
    <w:rsid w:val="00422723"/>
    <w:rsid w:val="004229A7"/>
    <w:rsid w:val="004246AA"/>
    <w:rsid w:val="00424CA9"/>
    <w:rsid w:val="00425252"/>
    <w:rsid w:val="004257BB"/>
    <w:rsid w:val="004261D9"/>
    <w:rsid w:val="00426B57"/>
    <w:rsid w:val="00430FCB"/>
    <w:rsid w:val="00433FB3"/>
    <w:rsid w:val="004374FF"/>
    <w:rsid w:val="0044291A"/>
    <w:rsid w:val="0044357C"/>
    <w:rsid w:val="00443AD6"/>
    <w:rsid w:val="00444245"/>
    <w:rsid w:val="00447149"/>
    <w:rsid w:val="00456038"/>
    <w:rsid w:val="004568A4"/>
    <w:rsid w:val="00456F58"/>
    <w:rsid w:val="00460499"/>
    <w:rsid w:val="00460C5F"/>
    <w:rsid w:val="0046245D"/>
    <w:rsid w:val="0046485C"/>
    <w:rsid w:val="00465AEE"/>
    <w:rsid w:val="004662C8"/>
    <w:rsid w:val="00466ADB"/>
    <w:rsid w:val="004710EB"/>
    <w:rsid w:val="00474835"/>
    <w:rsid w:val="004819C7"/>
    <w:rsid w:val="0048364F"/>
    <w:rsid w:val="004864B5"/>
    <w:rsid w:val="00490B0D"/>
    <w:rsid w:val="00490F2E"/>
    <w:rsid w:val="00490FA2"/>
    <w:rsid w:val="004926C2"/>
    <w:rsid w:val="00494D5E"/>
    <w:rsid w:val="00496DB3"/>
    <w:rsid w:val="00496F97"/>
    <w:rsid w:val="004A0EBE"/>
    <w:rsid w:val="004A4EF2"/>
    <w:rsid w:val="004A53EA"/>
    <w:rsid w:val="004B0ABC"/>
    <w:rsid w:val="004B1A53"/>
    <w:rsid w:val="004B689A"/>
    <w:rsid w:val="004B6C3E"/>
    <w:rsid w:val="004C0A9E"/>
    <w:rsid w:val="004C57A6"/>
    <w:rsid w:val="004D08A2"/>
    <w:rsid w:val="004D1152"/>
    <w:rsid w:val="004D33C7"/>
    <w:rsid w:val="004D34F1"/>
    <w:rsid w:val="004E00EC"/>
    <w:rsid w:val="004E14E8"/>
    <w:rsid w:val="004E2240"/>
    <w:rsid w:val="004E236A"/>
    <w:rsid w:val="004E6AEF"/>
    <w:rsid w:val="004F1A01"/>
    <w:rsid w:val="004F1FAC"/>
    <w:rsid w:val="004F577C"/>
    <w:rsid w:val="004F5EB4"/>
    <w:rsid w:val="004F6483"/>
    <w:rsid w:val="004F676E"/>
    <w:rsid w:val="004F7AB4"/>
    <w:rsid w:val="00500A8E"/>
    <w:rsid w:val="00502D24"/>
    <w:rsid w:val="00504F01"/>
    <w:rsid w:val="00510816"/>
    <w:rsid w:val="00515C2D"/>
    <w:rsid w:val="005163FC"/>
    <w:rsid w:val="00516B8D"/>
    <w:rsid w:val="00521588"/>
    <w:rsid w:val="00524AE0"/>
    <w:rsid w:val="00524C8C"/>
    <w:rsid w:val="005253AC"/>
    <w:rsid w:val="005256E0"/>
    <w:rsid w:val="0052686F"/>
    <w:rsid w:val="0052756C"/>
    <w:rsid w:val="00530230"/>
    <w:rsid w:val="00530CC9"/>
    <w:rsid w:val="005316E4"/>
    <w:rsid w:val="005325F5"/>
    <w:rsid w:val="00532808"/>
    <w:rsid w:val="00535DE1"/>
    <w:rsid w:val="00537FBC"/>
    <w:rsid w:val="00540522"/>
    <w:rsid w:val="00541D73"/>
    <w:rsid w:val="00542226"/>
    <w:rsid w:val="00543469"/>
    <w:rsid w:val="005442FF"/>
    <w:rsid w:val="005452CC"/>
    <w:rsid w:val="00546EFA"/>
    <w:rsid w:val="00546FA3"/>
    <w:rsid w:val="005500CD"/>
    <w:rsid w:val="0055195B"/>
    <w:rsid w:val="005524CE"/>
    <w:rsid w:val="00554243"/>
    <w:rsid w:val="00557C7A"/>
    <w:rsid w:val="00562A58"/>
    <w:rsid w:val="00563CC3"/>
    <w:rsid w:val="0056589D"/>
    <w:rsid w:val="00567C9E"/>
    <w:rsid w:val="005741BF"/>
    <w:rsid w:val="00575C83"/>
    <w:rsid w:val="00577CB6"/>
    <w:rsid w:val="00581211"/>
    <w:rsid w:val="00584811"/>
    <w:rsid w:val="00593AA6"/>
    <w:rsid w:val="00594161"/>
    <w:rsid w:val="00594512"/>
    <w:rsid w:val="00594749"/>
    <w:rsid w:val="00597BC2"/>
    <w:rsid w:val="005A0998"/>
    <w:rsid w:val="005A2D48"/>
    <w:rsid w:val="005A482B"/>
    <w:rsid w:val="005A5982"/>
    <w:rsid w:val="005A5CD8"/>
    <w:rsid w:val="005A6D7B"/>
    <w:rsid w:val="005A7C82"/>
    <w:rsid w:val="005B12CD"/>
    <w:rsid w:val="005B3A50"/>
    <w:rsid w:val="005B4067"/>
    <w:rsid w:val="005B60A0"/>
    <w:rsid w:val="005C36E0"/>
    <w:rsid w:val="005C37C0"/>
    <w:rsid w:val="005C3F41"/>
    <w:rsid w:val="005C63B0"/>
    <w:rsid w:val="005D04D0"/>
    <w:rsid w:val="005D168D"/>
    <w:rsid w:val="005D5EA1"/>
    <w:rsid w:val="005E1AD5"/>
    <w:rsid w:val="005E61D3"/>
    <w:rsid w:val="005E637F"/>
    <w:rsid w:val="005E71A5"/>
    <w:rsid w:val="005F06B8"/>
    <w:rsid w:val="005F28EA"/>
    <w:rsid w:val="005F4840"/>
    <w:rsid w:val="005F7738"/>
    <w:rsid w:val="00600219"/>
    <w:rsid w:val="00603CD1"/>
    <w:rsid w:val="00613036"/>
    <w:rsid w:val="0061347B"/>
    <w:rsid w:val="00613EAD"/>
    <w:rsid w:val="006158AC"/>
    <w:rsid w:val="00615932"/>
    <w:rsid w:val="00616B41"/>
    <w:rsid w:val="00622337"/>
    <w:rsid w:val="00622F52"/>
    <w:rsid w:val="0062440F"/>
    <w:rsid w:val="00625C9D"/>
    <w:rsid w:val="00625F98"/>
    <w:rsid w:val="0063145A"/>
    <w:rsid w:val="0063387F"/>
    <w:rsid w:val="006344FD"/>
    <w:rsid w:val="00636738"/>
    <w:rsid w:val="00637F12"/>
    <w:rsid w:val="00640402"/>
    <w:rsid w:val="00640B8E"/>
    <w:rsid w:val="00640C06"/>
    <w:rsid w:val="00640F78"/>
    <w:rsid w:val="0064274F"/>
    <w:rsid w:val="00646DB9"/>
    <w:rsid w:val="00646E7B"/>
    <w:rsid w:val="00651F49"/>
    <w:rsid w:val="006547D7"/>
    <w:rsid w:val="00655696"/>
    <w:rsid w:val="00655D6A"/>
    <w:rsid w:val="00655F90"/>
    <w:rsid w:val="00656DE9"/>
    <w:rsid w:val="00657394"/>
    <w:rsid w:val="00657B65"/>
    <w:rsid w:val="006613A8"/>
    <w:rsid w:val="00664046"/>
    <w:rsid w:val="006709F4"/>
    <w:rsid w:val="0067307E"/>
    <w:rsid w:val="006730BF"/>
    <w:rsid w:val="00676CA5"/>
    <w:rsid w:val="00677CC2"/>
    <w:rsid w:val="00680A07"/>
    <w:rsid w:val="00684465"/>
    <w:rsid w:val="00685F42"/>
    <w:rsid w:val="006866A1"/>
    <w:rsid w:val="0069207B"/>
    <w:rsid w:val="00692D3B"/>
    <w:rsid w:val="006A147C"/>
    <w:rsid w:val="006A4309"/>
    <w:rsid w:val="006A69FE"/>
    <w:rsid w:val="006B0E55"/>
    <w:rsid w:val="006B16FD"/>
    <w:rsid w:val="006B1F4E"/>
    <w:rsid w:val="006B7006"/>
    <w:rsid w:val="006B79A2"/>
    <w:rsid w:val="006C3C3C"/>
    <w:rsid w:val="006C5596"/>
    <w:rsid w:val="006C5FB0"/>
    <w:rsid w:val="006C7B03"/>
    <w:rsid w:val="006C7F02"/>
    <w:rsid w:val="006C7F8C"/>
    <w:rsid w:val="006D26A9"/>
    <w:rsid w:val="006D32AF"/>
    <w:rsid w:val="006D3414"/>
    <w:rsid w:val="006D3937"/>
    <w:rsid w:val="006D653E"/>
    <w:rsid w:val="006D679A"/>
    <w:rsid w:val="006D7AB9"/>
    <w:rsid w:val="006E106F"/>
    <w:rsid w:val="006E439E"/>
    <w:rsid w:val="006E58C2"/>
    <w:rsid w:val="006E6FCC"/>
    <w:rsid w:val="006E71AA"/>
    <w:rsid w:val="006F41D7"/>
    <w:rsid w:val="006F5120"/>
    <w:rsid w:val="006F7985"/>
    <w:rsid w:val="00700B2C"/>
    <w:rsid w:val="007028AA"/>
    <w:rsid w:val="007065F9"/>
    <w:rsid w:val="00706616"/>
    <w:rsid w:val="00707066"/>
    <w:rsid w:val="00713084"/>
    <w:rsid w:val="00714FFA"/>
    <w:rsid w:val="00720FC2"/>
    <w:rsid w:val="00722FFA"/>
    <w:rsid w:val="00731E00"/>
    <w:rsid w:val="00732E9D"/>
    <w:rsid w:val="0073491A"/>
    <w:rsid w:val="00740838"/>
    <w:rsid w:val="007426D6"/>
    <w:rsid w:val="00742DC5"/>
    <w:rsid w:val="00743907"/>
    <w:rsid w:val="007440B7"/>
    <w:rsid w:val="00745BF5"/>
    <w:rsid w:val="00747993"/>
    <w:rsid w:val="0075071B"/>
    <w:rsid w:val="00750E87"/>
    <w:rsid w:val="0075503E"/>
    <w:rsid w:val="00762459"/>
    <w:rsid w:val="007634AD"/>
    <w:rsid w:val="0076448C"/>
    <w:rsid w:val="007715C9"/>
    <w:rsid w:val="007729D8"/>
    <w:rsid w:val="00774EDD"/>
    <w:rsid w:val="007757EC"/>
    <w:rsid w:val="007765B5"/>
    <w:rsid w:val="00776CC9"/>
    <w:rsid w:val="00776FD2"/>
    <w:rsid w:val="0078155E"/>
    <w:rsid w:val="00782379"/>
    <w:rsid w:val="00790744"/>
    <w:rsid w:val="0079169E"/>
    <w:rsid w:val="00797354"/>
    <w:rsid w:val="007A115D"/>
    <w:rsid w:val="007A17A9"/>
    <w:rsid w:val="007A1826"/>
    <w:rsid w:val="007A35E6"/>
    <w:rsid w:val="007A36B6"/>
    <w:rsid w:val="007A6277"/>
    <w:rsid w:val="007A6863"/>
    <w:rsid w:val="007B15D1"/>
    <w:rsid w:val="007B4502"/>
    <w:rsid w:val="007B459E"/>
    <w:rsid w:val="007C6DC0"/>
    <w:rsid w:val="007D1849"/>
    <w:rsid w:val="007D1B52"/>
    <w:rsid w:val="007D397D"/>
    <w:rsid w:val="007D45C1"/>
    <w:rsid w:val="007D6DE5"/>
    <w:rsid w:val="007E158E"/>
    <w:rsid w:val="007E3087"/>
    <w:rsid w:val="007E6BB8"/>
    <w:rsid w:val="007E7D4A"/>
    <w:rsid w:val="007F05DD"/>
    <w:rsid w:val="007F326D"/>
    <w:rsid w:val="007F48ED"/>
    <w:rsid w:val="007F5873"/>
    <w:rsid w:val="007F7947"/>
    <w:rsid w:val="008004FC"/>
    <w:rsid w:val="00801124"/>
    <w:rsid w:val="008026F2"/>
    <w:rsid w:val="008052C6"/>
    <w:rsid w:val="0080733E"/>
    <w:rsid w:val="008073F6"/>
    <w:rsid w:val="00807579"/>
    <w:rsid w:val="00810058"/>
    <w:rsid w:val="00810246"/>
    <w:rsid w:val="00810B65"/>
    <w:rsid w:val="00811A8C"/>
    <w:rsid w:val="00812F45"/>
    <w:rsid w:val="0082038C"/>
    <w:rsid w:val="00823B55"/>
    <w:rsid w:val="00825DCD"/>
    <w:rsid w:val="00831B86"/>
    <w:rsid w:val="00831EAF"/>
    <w:rsid w:val="008364DC"/>
    <w:rsid w:val="0084172C"/>
    <w:rsid w:val="00843B98"/>
    <w:rsid w:val="00843E83"/>
    <w:rsid w:val="00846230"/>
    <w:rsid w:val="00850E9D"/>
    <w:rsid w:val="00855B8A"/>
    <w:rsid w:val="00856A31"/>
    <w:rsid w:val="008616C9"/>
    <w:rsid w:val="00865B86"/>
    <w:rsid w:val="0087079E"/>
    <w:rsid w:val="008754D0"/>
    <w:rsid w:val="00877D48"/>
    <w:rsid w:val="008816F0"/>
    <w:rsid w:val="00881A2D"/>
    <w:rsid w:val="0088345B"/>
    <w:rsid w:val="00883BE2"/>
    <w:rsid w:val="00885E44"/>
    <w:rsid w:val="008A15B5"/>
    <w:rsid w:val="008A16A5"/>
    <w:rsid w:val="008A192A"/>
    <w:rsid w:val="008A6349"/>
    <w:rsid w:val="008B1B0E"/>
    <w:rsid w:val="008B409F"/>
    <w:rsid w:val="008B5D42"/>
    <w:rsid w:val="008C0236"/>
    <w:rsid w:val="008C0D72"/>
    <w:rsid w:val="008C2B5D"/>
    <w:rsid w:val="008C5A1B"/>
    <w:rsid w:val="008D0EE0"/>
    <w:rsid w:val="008D5B99"/>
    <w:rsid w:val="008D77CF"/>
    <w:rsid w:val="008D7A27"/>
    <w:rsid w:val="008E0628"/>
    <w:rsid w:val="008E197E"/>
    <w:rsid w:val="008E2D98"/>
    <w:rsid w:val="008E4702"/>
    <w:rsid w:val="008E69AA"/>
    <w:rsid w:val="008F2F82"/>
    <w:rsid w:val="008F3E3A"/>
    <w:rsid w:val="008F4F1C"/>
    <w:rsid w:val="008F55F5"/>
    <w:rsid w:val="00904280"/>
    <w:rsid w:val="00906D35"/>
    <w:rsid w:val="00911990"/>
    <w:rsid w:val="00912C19"/>
    <w:rsid w:val="00916F1C"/>
    <w:rsid w:val="0092038B"/>
    <w:rsid w:val="00922764"/>
    <w:rsid w:val="00931B2F"/>
    <w:rsid w:val="00932377"/>
    <w:rsid w:val="0093270F"/>
    <w:rsid w:val="00937690"/>
    <w:rsid w:val="009408EA"/>
    <w:rsid w:val="00942CA7"/>
    <w:rsid w:val="00943102"/>
    <w:rsid w:val="00943A08"/>
    <w:rsid w:val="009442A0"/>
    <w:rsid w:val="0094523D"/>
    <w:rsid w:val="00954FC2"/>
    <w:rsid w:val="009559E6"/>
    <w:rsid w:val="00956378"/>
    <w:rsid w:val="00960FEA"/>
    <w:rsid w:val="00963621"/>
    <w:rsid w:val="0096595B"/>
    <w:rsid w:val="0097079C"/>
    <w:rsid w:val="00972840"/>
    <w:rsid w:val="00972B20"/>
    <w:rsid w:val="00976A63"/>
    <w:rsid w:val="00977567"/>
    <w:rsid w:val="00977EDB"/>
    <w:rsid w:val="009818BB"/>
    <w:rsid w:val="00983419"/>
    <w:rsid w:val="0098362D"/>
    <w:rsid w:val="00984091"/>
    <w:rsid w:val="00985AF6"/>
    <w:rsid w:val="00985EA9"/>
    <w:rsid w:val="00987D6F"/>
    <w:rsid w:val="009925F3"/>
    <w:rsid w:val="009930CD"/>
    <w:rsid w:val="00993234"/>
    <w:rsid w:val="00994821"/>
    <w:rsid w:val="00995861"/>
    <w:rsid w:val="009A18E6"/>
    <w:rsid w:val="009A2961"/>
    <w:rsid w:val="009A2BE1"/>
    <w:rsid w:val="009A7C77"/>
    <w:rsid w:val="009B5A64"/>
    <w:rsid w:val="009B6843"/>
    <w:rsid w:val="009C27EC"/>
    <w:rsid w:val="009C3431"/>
    <w:rsid w:val="009C3936"/>
    <w:rsid w:val="009C47F5"/>
    <w:rsid w:val="009C4C35"/>
    <w:rsid w:val="009C5989"/>
    <w:rsid w:val="009C652A"/>
    <w:rsid w:val="009C690C"/>
    <w:rsid w:val="009D08DA"/>
    <w:rsid w:val="009E02C9"/>
    <w:rsid w:val="009E1DE7"/>
    <w:rsid w:val="009E45DF"/>
    <w:rsid w:val="009E5087"/>
    <w:rsid w:val="009E5F2D"/>
    <w:rsid w:val="009E7C4C"/>
    <w:rsid w:val="009F59E4"/>
    <w:rsid w:val="009F7E0C"/>
    <w:rsid w:val="00A0029A"/>
    <w:rsid w:val="00A022F8"/>
    <w:rsid w:val="00A0632F"/>
    <w:rsid w:val="00A06860"/>
    <w:rsid w:val="00A073A3"/>
    <w:rsid w:val="00A10D71"/>
    <w:rsid w:val="00A136F5"/>
    <w:rsid w:val="00A231E2"/>
    <w:rsid w:val="00A2550D"/>
    <w:rsid w:val="00A26FFF"/>
    <w:rsid w:val="00A27D3F"/>
    <w:rsid w:val="00A30B51"/>
    <w:rsid w:val="00A339A4"/>
    <w:rsid w:val="00A34864"/>
    <w:rsid w:val="00A3499A"/>
    <w:rsid w:val="00A34F1A"/>
    <w:rsid w:val="00A35B83"/>
    <w:rsid w:val="00A4169B"/>
    <w:rsid w:val="00A445F2"/>
    <w:rsid w:val="00A466CA"/>
    <w:rsid w:val="00A478C1"/>
    <w:rsid w:val="00A50D55"/>
    <w:rsid w:val="00A5165B"/>
    <w:rsid w:val="00A52FDA"/>
    <w:rsid w:val="00A626EB"/>
    <w:rsid w:val="00A63550"/>
    <w:rsid w:val="00A64912"/>
    <w:rsid w:val="00A6610A"/>
    <w:rsid w:val="00A70A74"/>
    <w:rsid w:val="00A77EF1"/>
    <w:rsid w:val="00A8360E"/>
    <w:rsid w:val="00A90EA8"/>
    <w:rsid w:val="00A922A0"/>
    <w:rsid w:val="00A938CB"/>
    <w:rsid w:val="00AA0343"/>
    <w:rsid w:val="00AA0FEB"/>
    <w:rsid w:val="00AA296F"/>
    <w:rsid w:val="00AA2A5C"/>
    <w:rsid w:val="00AA49C5"/>
    <w:rsid w:val="00AA5672"/>
    <w:rsid w:val="00AA5B47"/>
    <w:rsid w:val="00AB0AAD"/>
    <w:rsid w:val="00AB56ED"/>
    <w:rsid w:val="00AB78E9"/>
    <w:rsid w:val="00AD3467"/>
    <w:rsid w:val="00AD39A3"/>
    <w:rsid w:val="00AD4CA5"/>
    <w:rsid w:val="00AD5641"/>
    <w:rsid w:val="00AD7252"/>
    <w:rsid w:val="00AE0F9B"/>
    <w:rsid w:val="00AE329B"/>
    <w:rsid w:val="00AE7A6F"/>
    <w:rsid w:val="00AF0C44"/>
    <w:rsid w:val="00AF55FF"/>
    <w:rsid w:val="00AF7D9B"/>
    <w:rsid w:val="00B0089E"/>
    <w:rsid w:val="00B032D8"/>
    <w:rsid w:val="00B060E4"/>
    <w:rsid w:val="00B15870"/>
    <w:rsid w:val="00B2222A"/>
    <w:rsid w:val="00B22967"/>
    <w:rsid w:val="00B25ABF"/>
    <w:rsid w:val="00B33B3C"/>
    <w:rsid w:val="00B40D74"/>
    <w:rsid w:val="00B42462"/>
    <w:rsid w:val="00B4364C"/>
    <w:rsid w:val="00B45735"/>
    <w:rsid w:val="00B52663"/>
    <w:rsid w:val="00B54FDF"/>
    <w:rsid w:val="00B56DCB"/>
    <w:rsid w:val="00B57BFC"/>
    <w:rsid w:val="00B61378"/>
    <w:rsid w:val="00B62BC4"/>
    <w:rsid w:val="00B6333E"/>
    <w:rsid w:val="00B63528"/>
    <w:rsid w:val="00B66B54"/>
    <w:rsid w:val="00B770D2"/>
    <w:rsid w:val="00B823B9"/>
    <w:rsid w:val="00B837E4"/>
    <w:rsid w:val="00B84E18"/>
    <w:rsid w:val="00B94F68"/>
    <w:rsid w:val="00BA188A"/>
    <w:rsid w:val="00BA47A3"/>
    <w:rsid w:val="00BA5026"/>
    <w:rsid w:val="00BA798D"/>
    <w:rsid w:val="00BB14A4"/>
    <w:rsid w:val="00BB4FB8"/>
    <w:rsid w:val="00BB6E57"/>
    <w:rsid w:val="00BB6E79"/>
    <w:rsid w:val="00BB75EF"/>
    <w:rsid w:val="00BB7A6F"/>
    <w:rsid w:val="00BC14D2"/>
    <w:rsid w:val="00BD15F1"/>
    <w:rsid w:val="00BE22D7"/>
    <w:rsid w:val="00BE26DE"/>
    <w:rsid w:val="00BE2AA5"/>
    <w:rsid w:val="00BE33A2"/>
    <w:rsid w:val="00BE3B31"/>
    <w:rsid w:val="00BE6E52"/>
    <w:rsid w:val="00BE719A"/>
    <w:rsid w:val="00BE720A"/>
    <w:rsid w:val="00BF07C2"/>
    <w:rsid w:val="00BF24A1"/>
    <w:rsid w:val="00BF6650"/>
    <w:rsid w:val="00BF6E39"/>
    <w:rsid w:val="00C003DC"/>
    <w:rsid w:val="00C00D7C"/>
    <w:rsid w:val="00C03880"/>
    <w:rsid w:val="00C067E5"/>
    <w:rsid w:val="00C0763F"/>
    <w:rsid w:val="00C07EC2"/>
    <w:rsid w:val="00C10025"/>
    <w:rsid w:val="00C13448"/>
    <w:rsid w:val="00C16366"/>
    <w:rsid w:val="00C164CA"/>
    <w:rsid w:val="00C230FD"/>
    <w:rsid w:val="00C2353A"/>
    <w:rsid w:val="00C30613"/>
    <w:rsid w:val="00C311CD"/>
    <w:rsid w:val="00C311DE"/>
    <w:rsid w:val="00C33DAB"/>
    <w:rsid w:val="00C40B96"/>
    <w:rsid w:val="00C42BF8"/>
    <w:rsid w:val="00C43F9B"/>
    <w:rsid w:val="00C460AE"/>
    <w:rsid w:val="00C479B2"/>
    <w:rsid w:val="00C50043"/>
    <w:rsid w:val="00C50A0F"/>
    <w:rsid w:val="00C5647E"/>
    <w:rsid w:val="00C61DCA"/>
    <w:rsid w:val="00C67CCF"/>
    <w:rsid w:val="00C67CE1"/>
    <w:rsid w:val="00C731D4"/>
    <w:rsid w:val="00C7573B"/>
    <w:rsid w:val="00C76104"/>
    <w:rsid w:val="00C762DC"/>
    <w:rsid w:val="00C76C0C"/>
    <w:rsid w:val="00C76CF3"/>
    <w:rsid w:val="00C83F37"/>
    <w:rsid w:val="00C866F7"/>
    <w:rsid w:val="00C870B3"/>
    <w:rsid w:val="00C8719C"/>
    <w:rsid w:val="00C94F09"/>
    <w:rsid w:val="00C97FDE"/>
    <w:rsid w:val="00CA0BEE"/>
    <w:rsid w:val="00CA4129"/>
    <w:rsid w:val="00CA4F8B"/>
    <w:rsid w:val="00CA7844"/>
    <w:rsid w:val="00CB2E19"/>
    <w:rsid w:val="00CB46DD"/>
    <w:rsid w:val="00CB58EF"/>
    <w:rsid w:val="00CC7243"/>
    <w:rsid w:val="00CD3347"/>
    <w:rsid w:val="00CE50D7"/>
    <w:rsid w:val="00CE78DD"/>
    <w:rsid w:val="00CE7D64"/>
    <w:rsid w:val="00CF0BB2"/>
    <w:rsid w:val="00CF20B2"/>
    <w:rsid w:val="00CF24C7"/>
    <w:rsid w:val="00CF3876"/>
    <w:rsid w:val="00CF55A6"/>
    <w:rsid w:val="00D03F3A"/>
    <w:rsid w:val="00D0758D"/>
    <w:rsid w:val="00D115B7"/>
    <w:rsid w:val="00D13441"/>
    <w:rsid w:val="00D14996"/>
    <w:rsid w:val="00D15ABB"/>
    <w:rsid w:val="00D20665"/>
    <w:rsid w:val="00D243A3"/>
    <w:rsid w:val="00D27222"/>
    <w:rsid w:val="00D3200B"/>
    <w:rsid w:val="00D32084"/>
    <w:rsid w:val="00D33440"/>
    <w:rsid w:val="00D40175"/>
    <w:rsid w:val="00D446F2"/>
    <w:rsid w:val="00D45FDA"/>
    <w:rsid w:val="00D471BE"/>
    <w:rsid w:val="00D52EFE"/>
    <w:rsid w:val="00D53E82"/>
    <w:rsid w:val="00D56A0D"/>
    <w:rsid w:val="00D5767F"/>
    <w:rsid w:val="00D601A6"/>
    <w:rsid w:val="00D636D5"/>
    <w:rsid w:val="00D63EF6"/>
    <w:rsid w:val="00D66518"/>
    <w:rsid w:val="00D67CE6"/>
    <w:rsid w:val="00D70C9C"/>
    <w:rsid w:val="00D70DFB"/>
    <w:rsid w:val="00D71EEA"/>
    <w:rsid w:val="00D722CD"/>
    <w:rsid w:val="00D7245D"/>
    <w:rsid w:val="00D735CD"/>
    <w:rsid w:val="00D750F4"/>
    <w:rsid w:val="00D75D77"/>
    <w:rsid w:val="00D766DF"/>
    <w:rsid w:val="00D830C2"/>
    <w:rsid w:val="00D84C8E"/>
    <w:rsid w:val="00D8535E"/>
    <w:rsid w:val="00D87DD4"/>
    <w:rsid w:val="00D9503C"/>
    <w:rsid w:val="00D95891"/>
    <w:rsid w:val="00D97BCB"/>
    <w:rsid w:val="00DA0FD5"/>
    <w:rsid w:val="00DA2BFA"/>
    <w:rsid w:val="00DB3444"/>
    <w:rsid w:val="00DB374F"/>
    <w:rsid w:val="00DB5CB4"/>
    <w:rsid w:val="00DB60E3"/>
    <w:rsid w:val="00DC4EAA"/>
    <w:rsid w:val="00DC502A"/>
    <w:rsid w:val="00DD0BCE"/>
    <w:rsid w:val="00DD68EC"/>
    <w:rsid w:val="00DE149E"/>
    <w:rsid w:val="00DF3494"/>
    <w:rsid w:val="00DF7354"/>
    <w:rsid w:val="00E05704"/>
    <w:rsid w:val="00E100E3"/>
    <w:rsid w:val="00E1135D"/>
    <w:rsid w:val="00E127A5"/>
    <w:rsid w:val="00E12F1A"/>
    <w:rsid w:val="00E15561"/>
    <w:rsid w:val="00E2186D"/>
    <w:rsid w:val="00E21CFB"/>
    <w:rsid w:val="00E22935"/>
    <w:rsid w:val="00E250AD"/>
    <w:rsid w:val="00E26B4D"/>
    <w:rsid w:val="00E32DC1"/>
    <w:rsid w:val="00E340FE"/>
    <w:rsid w:val="00E34F2E"/>
    <w:rsid w:val="00E44F34"/>
    <w:rsid w:val="00E46489"/>
    <w:rsid w:val="00E520E7"/>
    <w:rsid w:val="00E54292"/>
    <w:rsid w:val="00E57801"/>
    <w:rsid w:val="00E57F41"/>
    <w:rsid w:val="00E60191"/>
    <w:rsid w:val="00E62863"/>
    <w:rsid w:val="00E630E0"/>
    <w:rsid w:val="00E71132"/>
    <w:rsid w:val="00E73707"/>
    <w:rsid w:val="00E74DC7"/>
    <w:rsid w:val="00E8449E"/>
    <w:rsid w:val="00E85D0A"/>
    <w:rsid w:val="00E87699"/>
    <w:rsid w:val="00E921C0"/>
    <w:rsid w:val="00E92E27"/>
    <w:rsid w:val="00E94EA4"/>
    <w:rsid w:val="00E9586B"/>
    <w:rsid w:val="00E95E58"/>
    <w:rsid w:val="00E97334"/>
    <w:rsid w:val="00EA0D36"/>
    <w:rsid w:val="00EA453E"/>
    <w:rsid w:val="00EA58D1"/>
    <w:rsid w:val="00EB49C0"/>
    <w:rsid w:val="00EB578A"/>
    <w:rsid w:val="00EC1D0B"/>
    <w:rsid w:val="00EC6848"/>
    <w:rsid w:val="00EC687C"/>
    <w:rsid w:val="00ED0C45"/>
    <w:rsid w:val="00ED0FF9"/>
    <w:rsid w:val="00ED24B9"/>
    <w:rsid w:val="00ED4928"/>
    <w:rsid w:val="00EE293E"/>
    <w:rsid w:val="00EE3749"/>
    <w:rsid w:val="00EE6190"/>
    <w:rsid w:val="00EE6EAD"/>
    <w:rsid w:val="00EF1BF5"/>
    <w:rsid w:val="00EF1D88"/>
    <w:rsid w:val="00EF2E3A"/>
    <w:rsid w:val="00EF374D"/>
    <w:rsid w:val="00EF5250"/>
    <w:rsid w:val="00EF5740"/>
    <w:rsid w:val="00EF6402"/>
    <w:rsid w:val="00F0190B"/>
    <w:rsid w:val="00F025D6"/>
    <w:rsid w:val="00F025DF"/>
    <w:rsid w:val="00F028B6"/>
    <w:rsid w:val="00F047E2"/>
    <w:rsid w:val="00F04D57"/>
    <w:rsid w:val="00F078DC"/>
    <w:rsid w:val="00F121A2"/>
    <w:rsid w:val="00F13CA8"/>
    <w:rsid w:val="00F13E86"/>
    <w:rsid w:val="00F30CF2"/>
    <w:rsid w:val="00F32D97"/>
    <w:rsid w:val="00F32FCB"/>
    <w:rsid w:val="00F36760"/>
    <w:rsid w:val="00F40908"/>
    <w:rsid w:val="00F41EBF"/>
    <w:rsid w:val="00F4642B"/>
    <w:rsid w:val="00F52D22"/>
    <w:rsid w:val="00F54A5D"/>
    <w:rsid w:val="00F54FDF"/>
    <w:rsid w:val="00F6178E"/>
    <w:rsid w:val="00F667C5"/>
    <w:rsid w:val="00F6709F"/>
    <w:rsid w:val="00F677A9"/>
    <w:rsid w:val="00F723BD"/>
    <w:rsid w:val="00F72D60"/>
    <w:rsid w:val="00F732EA"/>
    <w:rsid w:val="00F753CA"/>
    <w:rsid w:val="00F77064"/>
    <w:rsid w:val="00F779CD"/>
    <w:rsid w:val="00F84CF5"/>
    <w:rsid w:val="00F852DB"/>
    <w:rsid w:val="00F85636"/>
    <w:rsid w:val="00F85FFD"/>
    <w:rsid w:val="00F8612E"/>
    <w:rsid w:val="00F9207E"/>
    <w:rsid w:val="00FA31CA"/>
    <w:rsid w:val="00FA3C98"/>
    <w:rsid w:val="00FA420B"/>
    <w:rsid w:val="00FA782D"/>
    <w:rsid w:val="00FB195E"/>
    <w:rsid w:val="00FC3F3F"/>
    <w:rsid w:val="00FD28FB"/>
    <w:rsid w:val="00FD2A56"/>
    <w:rsid w:val="00FD4D5B"/>
    <w:rsid w:val="00FD5D58"/>
    <w:rsid w:val="00FD61CE"/>
    <w:rsid w:val="00FE0781"/>
    <w:rsid w:val="00FE2F93"/>
    <w:rsid w:val="00FF1A56"/>
    <w:rsid w:val="00FF39DE"/>
    <w:rsid w:val="00FF4D96"/>
    <w:rsid w:val="00FF5E03"/>
    <w:rsid w:val="00FF6D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80A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7C82"/>
    <w:pPr>
      <w:spacing w:line="260" w:lineRule="atLeast"/>
    </w:pPr>
    <w:rPr>
      <w:sz w:val="22"/>
    </w:rPr>
  </w:style>
  <w:style w:type="paragraph" w:styleId="Heading1">
    <w:name w:val="heading 1"/>
    <w:basedOn w:val="Normal"/>
    <w:next w:val="Normal"/>
    <w:link w:val="Heading1Char"/>
    <w:uiPriority w:val="9"/>
    <w:qFormat/>
    <w:rsid w:val="005A7C8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7C8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7C8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7C8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7C8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7C8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7C8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7C8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7C8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7C82"/>
  </w:style>
  <w:style w:type="paragraph" w:customStyle="1" w:styleId="OPCParaBase">
    <w:name w:val="OPCParaBase"/>
    <w:qFormat/>
    <w:rsid w:val="005A7C82"/>
    <w:pPr>
      <w:spacing w:line="260" w:lineRule="atLeast"/>
    </w:pPr>
    <w:rPr>
      <w:rFonts w:eastAsia="Times New Roman" w:cs="Times New Roman"/>
      <w:sz w:val="22"/>
      <w:lang w:eastAsia="en-AU"/>
    </w:rPr>
  </w:style>
  <w:style w:type="paragraph" w:customStyle="1" w:styleId="ShortT">
    <w:name w:val="ShortT"/>
    <w:basedOn w:val="OPCParaBase"/>
    <w:next w:val="Normal"/>
    <w:qFormat/>
    <w:rsid w:val="005A7C82"/>
    <w:pPr>
      <w:spacing w:line="240" w:lineRule="auto"/>
    </w:pPr>
    <w:rPr>
      <w:b/>
      <w:sz w:val="40"/>
    </w:rPr>
  </w:style>
  <w:style w:type="paragraph" w:customStyle="1" w:styleId="ActHead1">
    <w:name w:val="ActHead 1"/>
    <w:aliases w:val="c"/>
    <w:basedOn w:val="OPCParaBase"/>
    <w:next w:val="Normal"/>
    <w:qFormat/>
    <w:rsid w:val="005A7C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7C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7C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7C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7C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7C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7C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7C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7C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7C82"/>
  </w:style>
  <w:style w:type="paragraph" w:customStyle="1" w:styleId="Blocks">
    <w:name w:val="Blocks"/>
    <w:aliases w:val="bb"/>
    <w:basedOn w:val="OPCParaBase"/>
    <w:qFormat/>
    <w:rsid w:val="005A7C82"/>
    <w:pPr>
      <w:spacing w:line="240" w:lineRule="auto"/>
    </w:pPr>
    <w:rPr>
      <w:sz w:val="24"/>
    </w:rPr>
  </w:style>
  <w:style w:type="paragraph" w:customStyle="1" w:styleId="BoxText">
    <w:name w:val="BoxText"/>
    <w:aliases w:val="bt"/>
    <w:basedOn w:val="OPCParaBase"/>
    <w:qFormat/>
    <w:rsid w:val="005A7C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7C82"/>
    <w:rPr>
      <w:b/>
    </w:rPr>
  </w:style>
  <w:style w:type="paragraph" w:customStyle="1" w:styleId="BoxHeadItalic">
    <w:name w:val="BoxHeadItalic"/>
    <w:aliases w:val="bhi"/>
    <w:basedOn w:val="BoxText"/>
    <w:next w:val="BoxStep"/>
    <w:qFormat/>
    <w:rsid w:val="005A7C82"/>
    <w:rPr>
      <w:i/>
    </w:rPr>
  </w:style>
  <w:style w:type="paragraph" w:customStyle="1" w:styleId="BoxList">
    <w:name w:val="BoxList"/>
    <w:aliases w:val="bl"/>
    <w:basedOn w:val="BoxText"/>
    <w:qFormat/>
    <w:rsid w:val="005A7C82"/>
    <w:pPr>
      <w:ind w:left="1559" w:hanging="425"/>
    </w:pPr>
  </w:style>
  <w:style w:type="paragraph" w:customStyle="1" w:styleId="BoxNote">
    <w:name w:val="BoxNote"/>
    <w:aliases w:val="bn"/>
    <w:basedOn w:val="BoxText"/>
    <w:qFormat/>
    <w:rsid w:val="005A7C82"/>
    <w:pPr>
      <w:tabs>
        <w:tab w:val="left" w:pos="1985"/>
      </w:tabs>
      <w:spacing w:before="122" w:line="198" w:lineRule="exact"/>
      <w:ind w:left="2948" w:hanging="1814"/>
    </w:pPr>
    <w:rPr>
      <w:sz w:val="18"/>
    </w:rPr>
  </w:style>
  <w:style w:type="paragraph" w:customStyle="1" w:styleId="BoxPara">
    <w:name w:val="BoxPara"/>
    <w:aliases w:val="bp"/>
    <w:basedOn w:val="BoxText"/>
    <w:qFormat/>
    <w:rsid w:val="005A7C82"/>
    <w:pPr>
      <w:tabs>
        <w:tab w:val="right" w:pos="2268"/>
      </w:tabs>
      <w:ind w:left="2552" w:hanging="1418"/>
    </w:pPr>
  </w:style>
  <w:style w:type="paragraph" w:customStyle="1" w:styleId="BoxStep">
    <w:name w:val="BoxStep"/>
    <w:aliases w:val="bs"/>
    <w:basedOn w:val="BoxText"/>
    <w:qFormat/>
    <w:rsid w:val="005A7C82"/>
    <w:pPr>
      <w:ind w:left="1985" w:hanging="851"/>
    </w:pPr>
  </w:style>
  <w:style w:type="character" w:customStyle="1" w:styleId="CharAmPartNo">
    <w:name w:val="CharAmPartNo"/>
    <w:basedOn w:val="OPCCharBase"/>
    <w:qFormat/>
    <w:rsid w:val="005A7C82"/>
  </w:style>
  <w:style w:type="character" w:customStyle="1" w:styleId="CharAmPartText">
    <w:name w:val="CharAmPartText"/>
    <w:basedOn w:val="OPCCharBase"/>
    <w:qFormat/>
    <w:rsid w:val="005A7C82"/>
  </w:style>
  <w:style w:type="character" w:customStyle="1" w:styleId="CharAmSchNo">
    <w:name w:val="CharAmSchNo"/>
    <w:basedOn w:val="OPCCharBase"/>
    <w:qFormat/>
    <w:rsid w:val="005A7C82"/>
  </w:style>
  <w:style w:type="character" w:customStyle="1" w:styleId="CharAmSchText">
    <w:name w:val="CharAmSchText"/>
    <w:basedOn w:val="OPCCharBase"/>
    <w:qFormat/>
    <w:rsid w:val="005A7C82"/>
  </w:style>
  <w:style w:type="character" w:customStyle="1" w:styleId="CharBoldItalic">
    <w:name w:val="CharBoldItalic"/>
    <w:basedOn w:val="OPCCharBase"/>
    <w:uiPriority w:val="1"/>
    <w:qFormat/>
    <w:rsid w:val="005A7C82"/>
    <w:rPr>
      <w:b/>
      <w:i/>
    </w:rPr>
  </w:style>
  <w:style w:type="character" w:customStyle="1" w:styleId="CharChapNo">
    <w:name w:val="CharChapNo"/>
    <w:basedOn w:val="OPCCharBase"/>
    <w:uiPriority w:val="1"/>
    <w:qFormat/>
    <w:rsid w:val="005A7C82"/>
  </w:style>
  <w:style w:type="character" w:customStyle="1" w:styleId="CharChapText">
    <w:name w:val="CharChapText"/>
    <w:basedOn w:val="OPCCharBase"/>
    <w:uiPriority w:val="1"/>
    <w:qFormat/>
    <w:rsid w:val="005A7C82"/>
  </w:style>
  <w:style w:type="character" w:customStyle="1" w:styleId="CharDivNo">
    <w:name w:val="CharDivNo"/>
    <w:basedOn w:val="OPCCharBase"/>
    <w:uiPriority w:val="1"/>
    <w:qFormat/>
    <w:rsid w:val="005A7C82"/>
  </w:style>
  <w:style w:type="character" w:customStyle="1" w:styleId="CharDivText">
    <w:name w:val="CharDivText"/>
    <w:basedOn w:val="OPCCharBase"/>
    <w:uiPriority w:val="1"/>
    <w:qFormat/>
    <w:rsid w:val="005A7C82"/>
  </w:style>
  <w:style w:type="character" w:customStyle="1" w:styleId="CharItalic">
    <w:name w:val="CharItalic"/>
    <w:basedOn w:val="OPCCharBase"/>
    <w:uiPriority w:val="1"/>
    <w:qFormat/>
    <w:rsid w:val="005A7C82"/>
    <w:rPr>
      <w:i/>
    </w:rPr>
  </w:style>
  <w:style w:type="character" w:customStyle="1" w:styleId="CharPartNo">
    <w:name w:val="CharPartNo"/>
    <w:basedOn w:val="OPCCharBase"/>
    <w:uiPriority w:val="1"/>
    <w:qFormat/>
    <w:rsid w:val="005A7C82"/>
  </w:style>
  <w:style w:type="character" w:customStyle="1" w:styleId="CharPartText">
    <w:name w:val="CharPartText"/>
    <w:basedOn w:val="OPCCharBase"/>
    <w:uiPriority w:val="1"/>
    <w:qFormat/>
    <w:rsid w:val="005A7C82"/>
  </w:style>
  <w:style w:type="character" w:customStyle="1" w:styleId="CharSectno">
    <w:name w:val="CharSectno"/>
    <w:basedOn w:val="OPCCharBase"/>
    <w:qFormat/>
    <w:rsid w:val="005A7C82"/>
  </w:style>
  <w:style w:type="character" w:customStyle="1" w:styleId="CharSubdNo">
    <w:name w:val="CharSubdNo"/>
    <w:basedOn w:val="OPCCharBase"/>
    <w:uiPriority w:val="1"/>
    <w:qFormat/>
    <w:rsid w:val="005A7C82"/>
  </w:style>
  <w:style w:type="character" w:customStyle="1" w:styleId="CharSubdText">
    <w:name w:val="CharSubdText"/>
    <w:basedOn w:val="OPCCharBase"/>
    <w:uiPriority w:val="1"/>
    <w:qFormat/>
    <w:rsid w:val="005A7C82"/>
  </w:style>
  <w:style w:type="paragraph" w:customStyle="1" w:styleId="CTA--">
    <w:name w:val="CTA --"/>
    <w:basedOn w:val="OPCParaBase"/>
    <w:next w:val="Normal"/>
    <w:rsid w:val="005A7C82"/>
    <w:pPr>
      <w:spacing w:before="60" w:line="240" w:lineRule="atLeast"/>
      <w:ind w:left="142" w:hanging="142"/>
    </w:pPr>
    <w:rPr>
      <w:sz w:val="20"/>
    </w:rPr>
  </w:style>
  <w:style w:type="paragraph" w:customStyle="1" w:styleId="CTA-">
    <w:name w:val="CTA -"/>
    <w:basedOn w:val="OPCParaBase"/>
    <w:rsid w:val="005A7C82"/>
    <w:pPr>
      <w:spacing w:before="60" w:line="240" w:lineRule="atLeast"/>
      <w:ind w:left="85" w:hanging="85"/>
    </w:pPr>
    <w:rPr>
      <w:sz w:val="20"/>
    </w:rPr>
  </w:style>
  <w:style w:type="paragraph" w:customStyle="1" w:styleId="CTA---">
    <w:name w:val="CTA ---"/>
    <w:basedOn w:val="OPCParaBase"/>
    <w:next w:val="Normal"/>
    <w:rsid w:val="005A7C82"/>
    <w:pPr>
      <w:spacing w:before="60" w:line="240" w:lineRule="atLeast"/>
      <w:ind w:left="198" w:hanging="198"/>
    </w:pPr>
    <w:rPr>
      <w:sz w:val="20"/>
    </w:rPr>
  </w:style>
  <w:style w:type="paragraph" w:customStyle="1" w:styleId="CTA----">
    <w:name w:val="CTA ----"/>
    <w:basedOn w:val="OPCParaBase"/>
    <w:next w:val="Normal"/>
    <w:rsid w:val="005A7C82"/>
    <w:pPr>
      <w:spacing w:before="60" w:line="240" w:lineRule="atLeast"/>
      <w:ind w:left="255" w:hanging="255"/>
    </w:pPr>
    <w:rPr>
      <w:sz w:val="20"/>
    </w:rPr>
  </w:style>
  <w:style w:type="paragraph" w:customStyle="1" w:styleId="CTA1a">
    <w:name w:val="CTA 1(a)"/>
    <w:basedOn w:val="OPCParaBase"/>
    <w:rsid w:val="005A7C82"/>
    <w:pPr>
      <w:tabs>
        <w:tab w:val="right" w:pos="414"/>
      </w:tabs>
      <w:spacing w:before="40" w:line="240" w:lineRule="atLeast"/>
      <w:ind w:left="675" w:hanging="675"/>
    </w:pPr>
    <w:rPr>
      <w:sz w:val="20"/>
    </w:rPr>
  </w:style>
  <w:style w:type="paragraph" w:customStyle="1" w:styleId="CTA1ai">
    <w:name w:val="CTA 1(a)(i)"/>
    <w:basedOn w:val="OPCParaBase"/>
    <w:rsid w:val="005A7C82"/>
    <w:pPr>
      <w:tabs>
        <w:tab w:val="right" w:pos="1004"/>
      </w:tabs>
      <w:spacing w:before="40" w:line="240" w:lineRule="atLeast"/>
      <w:ind w:left="1253" w:hanging="1253"/>
    </w:pPr>
    <w:rPr>
      <w:sz w:val="20"/>
    </w:rPr>
  </w:style>
  <w:style w:type="paragraph" w:customStyle="1" w:styleId="CTA2a">
    <w:name w:val="CTA 2(a)"/>
    <w:basedOn w:val="OPCParaBase"/>
    <w:rsid w:val="005A7C82"/>
    <w:pPr>
      <w:tabs>
        <w:tab w:val="right" w:pos="482"/>
      </w:tabs>
      <w:spacing w:before="40" w:line="240" w:lineRule="atLeast"/>
      <w:ind w:left="748" w:hanging="748"/>
    </w:pPr>
    <w:rPr>
      <w:sz w:val="20"/>
    </w:rPr>
  </w:style>
  <w:style w:type="paragraph" w:customStyle="1" w:styleId="CTA2ai">
    <w:name w:val="CTA 2(a)(i)"/>
    <w:basedOn w:val="OPCParaBase"/>
    <w:rsid w:val="005A7C82"/>
    <w:pPr>
      <w:tabs>
        <w:tab w:val="right" w:pos="1089"/>
      </w:tabs>
      <w:spacing w:before="40" w:line="240" w:lineRule="atLeast"/>
      <w:ind w:left="1327" w:hanging="1327"/>
    </w:pPr>
    <w:rPr>
      <w:sz w:val="20"/>
    </w:rPr>
  </w:style>
  <w:style w:type="paragraph" w:customStyle="1" w:styleId="CTA3a">
    <w:name w:val="CTA 3(a)"/>
    <w:basedOn w:val="OPCParaBase"/>
    <w:rsid w:val="005A7C82"/>
    <w:pPr>
      <w:tabs>
        <w:tab w:val="right" w:pos="556"/>
      </w:tabs>
      <w:spacing w:before="40" w:line="240" w:lineRule="atLeast"/>
      <w:ind w:left="805" w:hanging="805"/>
    </w:pPr>
    <w:rPr>
      <w:sz w:val="20"/>
    </w:rPr>
  </w:style>
  <w:style w:type="paragraph" w:customStyle="1" w:styleId="CTA3ai">
    <w:name w:val="CTA 3(a)(i)"/>
    <w:basedOn w:val="OPCParaBase"/>
    <w:rsid w:val="005A7C82"/>
    <w:pPr>
      <w:tabs>
        <w:tab w:val="right" w:pos="1140"/>
      </w:tabs>
      <w:spacing w:before="40" w:line="240" w:lineRule="atLeast"/>
      <w:ind w:left="1361" w:hanging="1361"/>
    </w:pPr>
    <w:rPr>
      <w:sz w:val="20"/>
    </w:rPr>
  </w:style>
  <w:style w:type="paragraph" w:customStyle="1" w:styleId="CTA4a">
    <w:name w:val="CTA 4(a)"/>
    <w:basedOn w:val="OPCParaBase"/>
    <w:rsid w:val="005A7C82"/>
    <w:pPr>
      <w:tabs>
        <w:tab w:val="right" w:pos="624"/>
      </w:tabs>
      <w:spacing w:before="40" w:line="240" w:lineRule="atLeast"/>
      <w:ind w:left="873" w:hanging="873"/>
    </w:pPr>
    <w:rPr>
      <w:sz w:val="20"/>
    </w:rPr>
  </w:style>
  <w:style w:type="paragraph" w:customStyle="1" w:styleId="CTA4ai">
    <w:name w:val="CTA 4(a)(i)"/>
    <w:basedOn w:val="OPCParaBase"/>
    <w:rsid w:val="005A7C82"/>
    <w:pPr>
      <w:tabs>
        <w:tab w:val="right" w:pos="1213"/>
      </w:tabs>
      <w:spacing w:before="40" w:line="240" w:lineRule="atLeast"/>
      <w:ind w:left="1452" w:hanging="1452"/>
    </w:pPr>
    <w:rPr>
      <w:sz w:val="20"/>
    </w:rPr>
  </w:style>
  <w:style w:type="paragraph" w:customStyle="1" w:styleId="CTACAPS">
    <w:name w:val="CTA CAPS"/>
    <w:basedOn w:val="OPCParaBase"/>
    <w:rsid w:val="005A7C82"/>
    <w:pPr>
      <w:spacing w:before="60" w:line="240" w:lineRule="atLeast"/>
    </w:pPr>
    <w:rPr>
      <w:sz w:val="20"/>
    </w:rPr>
  </w:style>
  <w:style w:type="paragraph" w:customStyle="1" w:styleId="CTAright">
    <w:name w:val="CTA right"/>
    <w:basedOn w:val="OPCParaBase"/>
    <w:rsid w:val="005A7C82"/>
    <w:pPr>
      <w:spacing w:before="60" w:line="240" w:lineRule="auto"/>
      <w:jc w:val="right"/>
    </w:pPr>
    <w:rPr>
      <w:sz w:val="20"/>
    </w:rPr>
  </w:style>
  <w:style w:type="paragraph" w:customStyle="1" w:styleId="subsection">
    <w:name w:val="subsection"/>
    <w:aliases w:val="ss"/>
    <w:basedOn w:val="OPCParaBase"/>
    <w:link w:val="subsectionChar"/>
    <w:rsid w:val="005A7C82"/>
    <w:pPr>
      <w:tabs>
        <w:tab w:val="right" w:pos="1021"/>
      </w:tabs>
      <w:spacing w:before="180" w:line="240" w:lineRule="auto"/>
      <w:ind w:left="1134" w:hanging="1134"/>
    </w:pPr>
  </w:style>
  <w:style w:type="paragraph" w:customStyle="1" w:styleId="Definition">
    <w:name w:val="Definition"/>
    <w:aliases w:val="dd"/>
    <w:basedOn w:val="OPCParaBase"/>
    <w:rsid w:val="005A7C82"/>
    <w:pPr>
      <w:spacing w:before="180" w:line="240" w:lineRule="auto"/>
      <w:ind w:left="1134"/>
    </w:pPr>
  </w:style>
  <w:style w:type="paragraph" w:customStyle="1" w:styleId="ETAsubitem">
    <w:name w:val="ETA(subitem)"/>
    <w:basedOn w:val="OPCParaBase"/>
    <w:rsid w:val="005A7C82"/>
    <w:pPr>
      <w:tabs>
        <w:tab w:val="right" w:pos="340"/>
      </w:tabs>
      <w:spacing w:before="60" w:line="240" w:lineRule="auto"/>
      <w:ind w:left="454" w:hanging="454"/>
    </w:pPr>
    <w:rPr>
      <w:sz w:val="20"/>
    </w:rPr>
  </w:style>
  <w:style w:type="paragraph" w:customStyle="1" w:styleId="ETApara">
    <w:name w:val="ETA(para)"/>
    <w:basedOn w:val="OPCParaBase"/>
    <w:rsid w:val="005A7C82"/>
    <w:pPr>
      <w:tabs>
        <w:tab w:val="right" w:pos="754"/>
      </w:tabs>
      <w:spacing w:before="60" w:line="240" w:lineRule="auto"/>
      <w:ind w:left="828" w:hanging="828"/>
    </w:pPr>
    <w:rPr>
      <w:sz w:val="20"/>
    </w:rPr>
  </w:style>
  <w:style w:type="paragraph" w:customStyle="1" w:styleId="ETAsubpara">
    <w:name w:val="ETA(subpara)"/>
    <w:basedOn w:val="OPCParaBase"/>
    <w:rsid w:val="005A7C82"/>
    <w:pPr>
      <w:tabs>
        <w:tab w:val="right" w:pos="1083"/>
      </w:tabs>
      <w:spacing w:before="60" w:line="240" w:lineRule="auto"/>
      <w:ind w:left="1191" w:hanging="1191"/>
    </w:pPr>
    <w:rPr>
      <w:sz w:val="20"/>
    </w:rPr>
  </w:style>
  <w:style w:type="paragraph" w:customStyle="1" w:styleId="ETAsub-subpara">
    <w:name w:val="ETA(sub-subpara)"/>
    <w:basedOn w:val="OPCParaBase"/>
    <w:rsid w:val="005A7C82"/>
    <w:pPr>
      <w:tabs>
        <w:tab w:val="right" w:pos="1412"/>
      </w:tabs>
      <w:spacing w:before="60" w:line="240" w:lineRule="auto"/>
      <w:ind w:left="1525" w:hanging="1525"/>
    </w:pPr>
    <w:rPr>
      <w:sz w:val="20"/>
    </w:rPr>
  </w:style>
  <w:style w:type="paragraph" w:customStyle="1" w:styleId="Formula">
    <w:name w:val="Formula"/>
    <w:basedOn w:val="OPCParaBase"/>
    <w:rsid w:val="005A7C82"/>
    <w:pPr>
      <w:spacing w:line="240" w:lineRule="auto"/>
      <w:ind w:left="1134"/>
    </w:pPr>
    <w:rPr>
      <w:sz w:val="20"/>
    </w:rPr>
  </w:style>
  <w:style w:type="paragraph" w:styleId="Header">
    <w:name w:val="header"/>
    <w:basedOn w:val="OPCParaBase"/>
    <w:link w:val="HeaderChar"/>
    <w:unhideWhenUsed/>
    <w:rsid w:val="005A7C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7C82"/>
    <w:rPr>
      <w:rFonts w:eastAsia="Times New Roman" w:cs="Times New Roman"/>
      <w:sz w:val="16"/>
      <w:lang w:eastAsia="en-AU"/>
    </w:rPr>
  </w:style>
  <w:style w:type="paragraph" w:customStyle="1" w:styleId="House">
    <w:name w:val="House"/>
    <w:basedOn w:val="OPCParaBase"/>
    <w:rsid w:val="005A7C82"/>
    <w:pPr>
      <w:spacing w:line="240" w:lineRule="auto"/>
    </w:pPr>
    <w:rPr>
      <w:sz w:val="28"/>
    </w:rPr>
  </w:style>
  <w:style w:type="paragraph" w:customStyle="1" w:styleId="Item">
    <w:name w:val="Item"/>
    <w:aliases w:val="i"/>
    <w:basedOn w:val="OPCParaBase"/>
    <w:next w:val="ItemHead"/>
    <w:rsid w:val="005A7C82"/>
    <w:pPr>
      <w:keepLines/>
      <w:spacing w:before="80" w:line="240" w:lineRule="auto"/>
      <w:ind w:left="709"/>
    </w:pPr>
  </w:style>
  <w:style w:type="paragraph" w:customStyle="1" w:styleId="ItemHead">
    <w:name w:val="ItemHead"/>
    <w:aliases w:val="ih"/>
    <w:basedOn w:val="OPCParaBase"/>
    <w:next w:val="Item"/>
    <w:rsid w:val="005A7C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7C82"/>
    <w:pPr>
      <w:spacing w:line="240" w:lineRule="auto"/>
    </w:pPr>
    <w:rPr>
      <w:b/>
      <w:sz w:val="32"/>
    </w:rPr>
  </w:style>
  <w:style w:type="paragraph" w:customStyle="1" w:styleId="notedraft">
    <w:name w:val="note(draft)"/>
    <w:aliases w:val="nd"/>
    <w:basedOn w:val="OPCParaBase"/>
    <w:rsid w:val="005A7C82"/>
    <w:pPr>
      <w:spacing w:before="240" w:line="240" w:lineRule="auto"/>
      <w:ind w:left="284" w:hanging="284"/>
    </w:pPr>
    <w:rPr>
      <w:i/>
      <w:sz w:val="24"/>
    </w:rPr>
  </w:style>
  <w:style w:type="paragraph" w:customStyle="1" w:styleId="notemargin">
    <w:name w:val="note(margin)"/>
    <w:aliases w:val="nm"/>
    <w:basedOn w:val="OPCParaBase"/>
    <w:rsid w:val="005A7C82"/>
    <w:pPr>
      <w:tabs>
        <w:tab w:val="left" w:pos="709"/>
      </w:tabs>
      <w:spacing w:before="122" w:line="198" w:lineRule="exact"/>
      <w:ind w:left="709" w:hanging="709"/>
    </w:pPr>
    <w:rPr>
      <w:sz w:val="18"/>
    </w:rPr>
  </w:style>
  <w:style w:type="paragraph" w:customStyle="1" w:styleId="noteToPara">
    <w:name w:val="noteToPara"/>
    <w:aliases w:val="ntp"/>
    <w:basedOn w:val="OPCParaBase"/>
    <w:rsid w:val="005A7C82"/>
    <w:pPr>
      <w:spacing w:before="122" w:line="198" w:lineRule="exact"/>
      <w:ind w:left="2353" w:hanging="709"/>
    </w:pPr>
    <w:rPr>
      <w:sz w:val="18"/>
    </w:rPr>
  </w:style>
  <w:style w:type="paragraph" w:customStyle="1" w:styleId="noteParlAmend">
    <w:name w:val="note(ParlAmend)"/>
    <w:aliases w:val="npp"/>
    <w:basedOn w:val="OPCParaBase"/>
    <w:next w:val="ParlAmend"/>
    <w:rsid w:val="005A7C82"/>
    <w:pPr>
      <w:spacing w:line="240" w:lineRule="auto"/>
      <w:jc w:val="right"/>
    </w:pPr>
    <w:rPr>
      <w:rFonts w:ascii="Arial" w:hAnsi="Arial"/>
      <w:b/>
      <w:i/>
    </w:rPr>
  </w:style>
  <w:style w:type="paragraph" w:customStyle="1" w:styleId="Page1">
    <w:name w:val="Page1"/>
    <w:basedOn w:val="OPCParaBase"/>
    <w:rsid w:val="005A7C82"/>
    <w:pPr>
      <w:spacing w:before="5600" w:line="240" w:lineRule="auto"/>
    </w:pPr>
    <w:rPr>
      <w:b/>
      <w:sz w:val="32"/>
    </w:rPr>
  </w:style>
  <w:style w:type="paragraph" w:customStyle="1" w:styleId="PageBreak">
    <w:name w:val="PageBreak"/>
    <w:aliases w:val="pb"/>
    <w:basedOn w:val="OPCParaBase"/>
    <w:rsid w:val="005A7C82"/>
    <w:pPr>
      <w:spacing w:line="240" w:lineRule="auto"/>
    </w:pPr>
    <w:rPr>
      <w:sz w:val="20"/>
    </w:rPr>
  </w:style>
  <w:style w:type="paragraph" w:customStyle="1" w:styleId="paragraphsub">
    <w:name w:val="paragraph(sub)"/>
    <w:aliases w:val="aa"/>
    <w:basedOn w:val="OPCParaBase"/>
    <w:rsid w:val="005A7C82"/>
    <w:pPr>
      <w:tabs>
        <w:tab w:val="right" w:pos="1985"/>
      </w:tabs>
      <w:spacing w:before="40" w:line="240" w:lineRule="auto"/>
      <w:ind w:left="2098" w:hanging="2098"/>
    </w:pPr>
  </w:style>
  <w:style w:type="paragraph" w:customStyle="1" w:styleId="paragraphsub-sub">
    <w:name w:val="paragraph(sub-sub)"/>
    <w:aliases w:val="aaa"/>
    <w:basedOn w:val="OPCParaBase"/>
    <w:rsid w:val="005A7C82"/>
    <w:pPr>
      <w:tabs>
        <w:tab w:val="right" w:pos="2722"/>
      </w:tabs>
      <w:spacing w:before="40" w:line="240" w:lineRule="auto"/>
      <w:ind w:left="2835" w:hanging="2835"/>
    </w:pPr>
  </w:style>
  <w:style w:type="paragraph" w:customStyle="1" w:styleId="paragraph">
    <w:name w:val="paragraph"/>
    <w:aliases w:val="a"/>
    <w:basedOn w:val="OPCParaBase"/>
    <w:link w:val="paragraphChar"/>
    <w:rsid w:val="005A7C82"/>
    <w:pPr>
      <w:tabs>
        <w:tab w:val="right" w:pos="1531"/>
      </w:tabs>
      <w:spacing w:before="40" w:line="240" w:lineRule="auto"/>
      <w:ind w:left="1644" w:hanging="1644"/>
    </w:pPr>
  </w:style>
  <w:style w:type="paragraph" w:customStyle="1" w:styleId="ParlAmend">
    <w:name w:val="ParlAmend"/>
    <w:aliases w:val="pp"/>
    <w:basedOn w:val="OPCParaBase"/>
    <w:rsid w:val="005A7C82"/>
    <w:pPr>
      <w:spacing w:before="240" w:line="240" w:lineRule="atLeast"/>
      <w:ind w:hanging="567"/>
    </w:pPr>
    <w:rPr>
      <w:sz w:val="24"/>
    </w:rPr>
  </w:style>
  <w:style w:type="paragraph" w:customStyle="1" w:styleId="Penalty">
    <w:name w:val="Penalty"/>
    <w:basedOn w:val="OPCParaBase"/>
    <w:rsid w:val="005A7C82"/>
    <w:pPr>
      <w:tabs>
        <w:tab w:val="left" w:pos="2977"/>
      </w:tabs>
      <w:spacing w:before="180" w:line="240" w:lineRule="auto"/>
      <w:ind w:left="1985" w:hanging="851"/>
    </w:pPr>
  </w:style>
  <w:style w:type="paragraph" w:customStyle="1" w:styleId="Portfolio">
    <w:name w:val="Portfolio"/>
    <w:basedOn w:val="OPCParaBase"/>
    <w:rsid w:val="005A7C82"/>
    <w:pPr>
      <w:spacing w:line="240" w:lineRule="auto"/>
    </w:pPr>
    <w:rPr>
      <w:i/>
      <w:sz w:val="20"/>
    </w:rPr>
  </w:style>
  <w:style w:type="paragraph" w:customStyle="1" w:styleId="Preamble">
    <w:name w:val="Preamble"/>
    <w:basedOn w:val="OPCParaBase"/>
    <w:next w:val="Normal"/>
    <w:rsid w:val="005A7C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7C82"/>
    <w:pPr>
      <w:spacing w:line="240" w:lineRule="auto"/>
    </w:pPr>
    <w:rPr>
      <w:i/>
      <w:sz w:val="20"/>
    </w:rPr>
  </w:style>
  <w:style w:type="paragraph" w:customStyle="1" w:styleId="Session">
    <w:name w:val="Session"/>
    <w:basedOn w:val="OPCParaBase"/>
    <w:rsid w:val="005A7C82"/>
    <w:pPr>
      <w:spacing w:line="240" w:lineRule="auto"/>
    </w:pPr>
    <w:rPr>
      <w:sz w:val="28"/>
    </w:rPr>
  </w:style>
  <w:style w:type="paragraph" w:customStyle="1" w:styleId="Sponsor">
    <w:name w:val="Sponsor"/>
    <w:basedOn w:val="OPCParaBase"/>
    <w:rsid w:val="005A7C82"/>
    <w:pPr>
      <w:spacing w:line="240" w:lineRule="auto"/>
    </w:pPr>
    <w:rPr>
      <w:i/>
    </w:rPr>
  </w:style>
  <w:style w:type="paragraph" w:customStyle="1" w:styleId="Subitem">
    <w:name w:val="Subitem"/>
    <w:aliases w:val="iss"/>
    <w:basedOn w:val="OPCParaBase"/>
    <w:rsid w:val="005A7C82"/>
    <w:pPr>
      <w:spacing w:before="180" w:line="240" w:lineRule="auto"/>
      <w:ind w:left="709" w:hanging="709"/>
    </w:pPr>
  </w:style>
  <w:style w:type="paragraph" w:customStyle="1" w:styleId="SubitemHead">
    <w:name w:val="SubitemHead"/>
    <w:aliases w:val="issh"/>
    <w:basedOn w:val="OPCParaBase"/>
    <w:rsid w:val="005A7C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7C82"/>
    <w:pPr>
      <w:spacing w:before="40" w:line="240" w:lineRule="auto"/>
      <w:ind w:left="1134"/>
    </w:pPr>
  </w:style>
  <w:style w:type="paragraph" w:customStyle="1" w:styleId="SubsectionHead">
    <w:name w:val="SubsectionHead"/>
    <w:aliases w:val="ssh"/>
    <w:basedOn w:val="OPCParaBase"/>
    <w:next w:val="subsection"/>
    <w:rsid w:val="005A7C82"/>
    <w:pPr>
      <w:keepNext/>
      <w:keepLines/>
      <w:spacing w:before="240" w:line="240" w:lineRule="auto"/>
      <w:ind w:left="1134"/>
    </w:pPr>
    <w:rPr>
      <w:i/>
    </w:rPr>
  </w:style>
  <w:style w:type="paragraph" w:customStyle="1" w:styleId="Tablea">
    <w:name w:val="Table(a)"/>
    <w:aliases w:val="ta"/>
    <w:basedOn w:val="OPCParaBase"/>
    <w:rsid w:val="005A7C82"/>
    <w:pPr>
      <w:spacing w:before="60" w:line="240" w:lineRule="auto"/>
      <w:ind w:left="284" w:hanging="284"/>
    </w:pPr>
    <w:rPr>
      <w:sz w:val="20"/>
    </w:rPr>
  </w:style>
  <w:style w:type="paragraph" w:customStyle="1" w:styleId="TableAA">
    <w:name w:val="Table(AA)"/>
    <w:aliases w:val="taaa"/>
    <w:basedOn w:val="OPCParaBase"/>
    <w:rsid w:val="005A7C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7C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7C82"/>
    <w:pPr>
      <w:spacing w:before="60" w:line="240" w:lineRule="atLeast"/>
    </w:pPr>
    <w:rPr>
      <w:sz w:val="20"/>
    </w:rPr>
  </w:style>
  <w:style w:type="paragraph" w:customStyle="1" w:styleId="TLPBoxTextnote">
    <w:name w:val="TLPBoxText(note"/>
    <w:aliases w:val="right)"/>
    <w:basedOn w:val="OPCParaBase"/>
    <w:rsid w:val="005A7C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7C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7C82"/>
    <w:pPr>
      <w:spacing w:before="122" w:line="198" w:lineRule="exact"/>
      <w:ind w:left="1985" w:hanging="851"/>
      <w:jc w:val="right"/>
    </w:pPr>
    <w:rPr>
      <w:sz w:val="18"/>
    </w:rPr>
  </w:style>
  <w:style w:type="paragraph" w:customStyle="1" w:styleId="TLPTableBullet">
    <w:name w:val="TLPTableBullet"/>
    <w:aliases w:val="ttb"/>
    <w:basedOn w:val="OPCParaBase"/>
    <w:rsid w:val="005A7C82"/>
    <w:pPr>
      <w:spacing w:line="240" w:lineRule="exact"/>
      <w:ind w:left="284" w:hanging="284"/>
    </w:pPr>
    <w:rPr>
      <w:sz w:val="20"/>
    </w:rPr>
  </w:style>
  <w:style w:type="paragraph" w:styleId="TOC1">
    <w:name w:val="toc 1"/>
    <w:basedOn w:val="Normal"/>
    <w:next w:val="Normal"/>
    <w:uiPriority w:val="39"/>
    <w:unhideWhenUsed/>
    <w:rsid w:val="005A7C8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7C8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7C8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7C8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7C8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7C8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7C8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7C8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7C8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7C82"/>
    <w:pPr>
      <w:keepLines/>
      <w:spacing w:before="240" w:after="120" w:line="240" w:lineRule="auto"/>
      <w:ind w:left="794"/>
    </w:pPr>
    <w:rPr>
      <w:b/>
      <w:kern w:val="28"/>
      <w:sz w:val="20"/>
    </w:rPr>
  </w:style>
  <w:style w:type="paragraph" w:customStyle="1" w:styleId="TofSectsHeading">
    <w:name w:val="TofSects(Heading)"/>
    <w:basedOn w:val="OPCParaBase"/>
    <w:rsid w:val="005A7C82"/>
    <w:pPr>
      <w:spacing w:before="240" w:after="120" w:line="240" w:lineRule="auto"/>
    </w:pPr>
    <w:rPr>
      <w:b/>
      <w:sz w:val="24"/>
    </w:rPr>
  </w:style>
  <w:style w:type="paragraph" w:customStyle="1" w:styleId="TofSectsSection">
    <w:name w:val="TofSects(Section)"/>
    <w:basedOn w:val="OPCParaBase"/>
    <w:rsid w:val="005A7C82"/>
    <w:pPr>
      <w:keepLines/>
      <w:spacing w:before="40" w:line="240" w:lineRule="auto"/>
      <w:ind w:left="1588" w:hanging="794"/>
    </w:pPr>
    <w:rPr>
      <w:kern w:val="28"/>
      <w:sz w:val="18"/>
    </w:rPr>
  </w:style>
  <w:style w:type="paragraph" w:customStyle="1" w:styleId="TofSectsSubdiv">
    <w:name w:val="TofSects(Subdiv)"/>
    <w:basedOn w:val="OPCParaBase"/>
    <w:rsid w:val="005A7C82"/>
    <w:pPr>
      <w:keepLines/>
      <w:spacing w:before="80" w:line="240" w:lineRule="auto"/>
      <w:ind w:left="1588" w:hanging="794"/>
    </w:pPr>
    <w:rPr>
      <w:kern w:val="28"/>
    </w:rPr>
  </w:style>
  <w:style w:type="paragraph" w:customStyle="1" w:styleId="WRStyle">
    <w:name w:val="WR Style"/>
    <w:aliases w:val="WR"/>
    <w:basedOn w:val="OPCParaBase"/>
    <w:rsid w:val="005A7C82"/>
    <w:pPr>
      <w:spacing w:before="240" w:line="240" w:lineRule="auto"/>
      <w:ind w:left="284" w:hanging="284"/>
    </w:pPr>
    <w:rPr>
      <w:b/>
      <w:i/>
      <w:kern w:val="28"/>
      <w:sz w:val="24"/>
    </w:rPr>
  </w:style>
  <w:style w:type="paragraph" w:customStyle="1" w:styleId="notepara">
    <w:name w:val="note(para)"/>
    <w:aliases w:val="na"/>
    <w:basedOn w:val="OPCParaBase"/>
    <w:rsid w:val="005A7C82"/>
    <w:pPr>
      <w:spacing w:before="40" w:line="198" w:lineRule="exact"/>
      <w:ind w:left="2354" w:hanging="369"/>
    </w:pPr>
    <w:rPr>
      <w:sz w:val="18"/>
    </w:rPr>
  </w:style>
  <w:style w:type="paragraph" w:styleId="Footer">
    <w:name w:val="footer"/>
    <w:link w:val="FooterChar"/>
    <w:rsid w:val="005A7C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7C82"/>
    <w:rPr>
      <w:rFonts w:eastAsia="Times New Roman" w:cs="Times New Roman"/>
      <w:sz w:val="22"/>
      <w:szCs w:val="24"/>
      <w:lang w:eastAsia="en-AU"/>
    </w:rPr>
  </w:style>
  <w:style w:type="character" w:styleId="LineNumber">
    <w:name w:val="line number"/>
    <w:basedOn w:val="OPCCharBase"/>
    <w:uiPriority w:val="99"/>
    <w:unhideWhenUsed/>
    <w:rsid w:val="005A7C82"/>
    <w:rPr>
      <w:sz w:val="16"/>
    </w:rPr>
  </w:style>
  <w:style w:type="table" w:customStyle="1" w:styleId="CFlag">
    <w:name w:val="CFlag"/>
    <w:basedOn w:val="TableNormal"/>
    <w:uiPriority w:val="99"/>
    <w:rsid w:val="005A7C82"/>
    <w:rPr>
      <w:rFonts w:eastAsia="Times New Roman" w:cs="Times New Roman"/>
      <w:lang w:eastAsia="en-AU"/>
    </w:rPr>
    <w:tblPr/>
  </w:style>
  <w:style w:type="paragraph" w:styleId="BalloonText">
    <w:name w:val="Balloon Text"/>
    <w:basedOn w:val="Normal"/>
    <w:link w:val="BalloonTextChar"/>
    <w:uiPriority w:val="99"/>
    <w:unhideWhenUsed/>
    <w:rsid w:val="005A7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7C82"/>
    <w:rPr>
      <w:rFonts w:ascii="Tahoma" w:hAnsi="Tahoma" w:cs="Tahoma"/>
      <w:sz w:val="16"/>
      <w:szCs w:val="16"/>
    </w:rPr>
  </w:style>
  <w:style w:type="table" w:styleId="TableGrid">
    <w:name w:val="Table Grid"/>
    <w:basedOn w:val="TableNormal"/>
    <w:uiPriority w:val="59"/>
    <w:rsid w:val="005A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7C82"/>
    <w:rPr>
      <w:b/>
      <w:sz w:val="28"/>
      <w:szCs w:val="32"/>
    </w:rPr>
  </w:style>
  <w:style w:type="paragraph" w:customStyle="1" w:styleId="LegislationMadeUnder">
    <w:name w:val="LegislationMadeUnder"/>
    <w:basedOn w:val="OPCParaBase"/>
    <w:next w:val="Normal"/>
    <w:rsid w:val="005A7C82"/>
    <w:rPr>
      <w:i/>
      <w:sz w:val="32"/>
      <w:szCs w:val="32"/>
    </w:rPr>
  </w:style>
  <w:style w:type="paragraph" w:customStyle="1" w:styleId="SignCoverPageEnd">
    <w:name w:val="SignCoverPageEnd"/>
    <w:basedOn w:val="OPCParaBase"/>
    <w:next w:val="Normal"/>
    <w:rsid w:val="005A7C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7C82"/>
    <w:pPr>
      <w:pBdr>
        <w:top w:val="single" w:sz="4" w:space="1" w:color="auto"/>
      </w:pBdr>
      <w:spacing w:before="360"/>
      <w:ind w:right="397"/>
      <w:jc w:val="both"/>
    </w:pPr>
  </w:style>
  <w:style w:type="paragraph" w:customStyle="1" w:styleId="NotesHeading1">
    <w:name w:val="NotesHeading 1"/>
    <w:basedOn w:val="OPCParaBase"/>
    <w:next w:val="Normal"/>
    <w:rsid w:val="005A7C82"/>
    <w:rPr>
      <w:b/>
      <w:sz w:val="28"/>
      <w:szCs w:val="28"/>
    </w:rPr>
  </w:style>
  <w:style w:type="paragraph" w:customStyle="1" w:styleId="NotesHeading2">
    <w:name w:val="NotesHeading 2"/>
    <w:basedOn w:val="OPCParaBase"/>
    <w:next w:val="Normal"/>
    <w:rsid w:val="005A7C82"/>
    <w:rPr>
      <w:b/>
      <w:sz w:val="28"/>
      <w:szCs w:val="28"/>
    </w:rPr>
  </w:style>
  <w:style w:type="paragraph" w:customStyle="1" w:styleId="ENotesText">
    <w:name w:val="ENotesText"/>
    <w:aliases w:val="Ent"/>
    <w:basedOn w:val="OPCParaBase"/>
    <w:next w:val="Normal"/>
    <w:rsid w:val="005A7C82"/>
    <w:pPr>
      <w:spacing w:before="120"/>
    </w:pPr>
  </w:style>
  <w:style w:type="paragraph" w:customStyle="1" w:styleId="CompiledActNo">
    <w:name w:val="CompiledActNo"/>
    <w:basedOn w:val="OPCParaBase"/>
    <w:next w:val="Normal"/>
    <w:rsid w:val="005A7C82"/>
    <w:rPr>
      <w:b/>
      <w:sz w:val="24"/>
      <w:szCs w:val="24"/>
    </w:rPr>
  </w:style>
  <w:style w:type="paragraph" w:customStyle="1" w:styleId="CompiledMadeUnder">
    <w:name w:val="CompiledMadeUnder"/>
    <w:basedOn w:val="OPCParaBase"/>
    <w:next w:val="Normal"/>
    <w:rsid w:val="005A7C82"/>
    <w:rPr>
      <w:i/>
      <w:sz w:val="24"/>
      <w:szCs w:val="24"/>
    </w:rPr>
  </w:style>
  <w:style w:type="paragraph" w:customStyle="1" w:styleId="Paragraphsub-sub-sub">
    <w:name w:val="Paragraph(sub-sub-sub)"/>
    <w:aliases w:val="aaaa"/>
    <w:basedOn w:val="OPCParaBase"/>
    <w:rsid w:val="005A7C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7C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7C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7C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7C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7C82"/>
    <w:pPr>
      <w:spacing w:before="60" w:line="240" w:lineRule="auto"/>
    </w:pPr>
    <w:rPr>
      <w:rFonts w:cs="Arial"/>
      <w:sz w:val="20"/>
      <w:szCs w:val="22"/>
    </w:rPr>
  </w:style>
  <w:style w:type="paragraph" w:customStyle="1" w:styleId="NoteToSubpara">
    <w:name w:val="NoteToSubpara"/>
    <w:aliases w:val="nts"/>
    <w:basedOn w:val="OPCParaBase"/>
    <w:rsid w:val="005A7C82"/>
    <w:pPr>
      <w:spacing w:before="40" w:line="198" w:lineRule="exact"/>
      <w:ind w:left="2835" w:hanging="709"/>
    </w:pPr>
    <w:rPr>
      <w:sz w:val="18"/>
    </w:rPr>
  </w:style>
  <w:style w:type="paragraph" w:customStyle="1" w:styleId="ENoteTableHeading">
    <w:name w:val="ENoteTableHeading"/>
    <w:aliases w:val="enth"/>
    <w:basedOn w:val="OPCParaBase"/>
    <w:rsid w:val="005A7C82"/>
    <w:pPr>
      <w:keepNext/>
      <w:spacing w:before="60" w:line="240" w:lineRule="atLeast"/>
    </w:pPr>
    <w:rPr>
      <w:rFonts w:ascii="Arial" w:hAnsi="Arial"/>
      <w:b/>
      <w:sz w:val="16"/>
    </w:rPr>
  </w:style>
  <w:style w:type="paragraph" w:customStyle="1" w:styleId="ENoteTTi">
    <w:name w:val="ENoteTTi"/>
    <w:aliases w:val="entti"/>
    <w:basedOn w:val="OPCParaBase"/>
    <w:rsid w:val="005A7C82"/>
    <w:pPr>
      <w:keepNext/>
      <w:spacing w:before="60" w:line="240" w:lineRule="atLeast"/>
      <w:ind w:left="170"/>
    </w:pPr>
    <w:rPr>
      <w:sz w:val="16"/>
    </w:rPr>
  </w:style>
  <w:style w:type="paragraph" w:customStyle="1" w:styleId="ENotesHeading1">
    <w:name w:val="ENotesHeading 1"/>
    <w:aliases w:val="Enh1"/>
    <w:basedOn w:val="OPCParaBase"/>
    <w:next w:val="Normal"/>
    <w:rsid w:val="005A7C82"/>
    <w:pPr>
      <w:spacing w:before="120"/>
      <w:outlineLvl w:val="1"/>
    </w:pPr>
    <w:rPr>
      <w:b/>
      <w:sz w:val="28"/>
      <w:szCs w:val="28"/>
    </w:rPr>
  </w:style>
  <w:style w:type="paragraph" w:customStyle="1" w:styleId="ENotesHeading2">
    <w:name w:val="ENotesHeading 2"/>
    <w:aliases w:val="Enh2"/>
    <w:basedOn w:val="OPCParaBase"/>
    <w:next w:val="Normal"/>
    <w:rsid w:val="005A7C82"/>
    <w:pPr>
      <w:spacing w:before="120" w:after="120"/>
      <w:outlineLvl w:val="2"/>
    </w:pPr>
    <w:rPr>
      <w:b/>
      <w:sz w:val="24"/>
      <w:szCs w:val="28"/>
    </w:rPr>
  </w:style>
  <w:style w:type="paragraph" w:customStyle="1" w:styleId="ENoteTTIndentHeading">
    <w:name w:val="ENoteTTIndentHeading"/>
    <w:aliases w:val="enTTHi"/>
    <w:basedOn w:val="OPCParaBase"/>
    <w:rsid w:val="005A7C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7C82"/>
    <w:pPr>
      <w:spacing w:before="60" w:line="240" w:lineRule="atLeast"/>
    </w:pPr>
    <w:rPr>
      <w:sz w:val="16"/>
    </w:rPr>
  </w:style>
  <w:style w:type="paragraph" w:customStyle="1" w:styleId="MadeunderText">
    <w:name w:val="MadeunderText"/>
    <w:basedOn w:val="OPCParaBase"/>
    <w:next w:val="Normal"/>
    <w:rsid w:val="005A7C82"/>
    <w:pPr>
      <w:spacing w:before="240"/>
    </w:pPr>
    <w:rPr>
      <w:sz w:val="24"/>
      <w:szCs w:val="24"/>
    </w:rPr>
  </w:style>
  <w:style w:type="paragraph" w:customStyle="1" w:styleId="ENotesHeading3">
    <w:name w:val="ENotesHeading 3"/>
    <w:aliases w:val="Enh3"/>
    <w:basedOn w:val="OPCParaBase"/>
    <w:next w:val="Normal"/>
    <w:rsid w:val="005A7C82"/>
    <w:pPr>
      <w:keepNext/>
      <w:spacing w:before="120" w:line="240" w:lineRule="auto"/>
      <w:outlineLvl w:val="4"/>
    </w:pPr>
    <w:rPr>
      <w:b/>
      <w:szCs w:val="24"/>
    </w:rPr>
  </w:style>
  <w:style w:type="character" w:customStyle="1" w:styleId="CharSubPartTextCASA">
    <w:name w:val="CharSubPartText(CASA)"/>
    <w:basedOn w:val="OPCCharBase"/>
    <w:uiPriority w:val="1"/>
    <w:rsid w:val="005A7C82"/>
  </w:style>
  <w:style w:type="character" w:customStyle="1" w:styleId="CharSubPartNoCASA">
    <w:name w:val="CharSubPartNo(CASA)"/>
    <w:basedOn w:val="OPCCharBase"/>
    <w:uiPriority w:val="1"/>
    <w:rsid w:val="005A7C82"/>
  </w:style>
  <w:style w:type="paragraph" w:customStyle="1" w:styleId="ENoteTTIndentHeadingSub">
    <w:name w:val="ENoteTTIndentHeadingSub"/>
    <w:aliases w:val="enTTHis"/>
    <w:basedOn w:val="OPCParaBase"/>
    <w:rsid w:val="005A7C82"/>
    <w:pPr>
      <w:keepNext/>
      <w:spacing w:before="60" w:line="240" w:lineRule="atLeast"/>
      <w:ind w:left="340"/>
    </w:pPr>
    <w:rPr>
      <w:b/>
      <w:sz w:val="16"/>
    </w:rPr>
  </w:style>
  <w:style w:type="paragraph" w:customStyle="1" w:styleId="ENoteTTiSub">
    <w:name w:val="ENoteTTiSub"/>
    <w:aliases w:val="enttis"/>
    <w:basedOn w:val="OPCParaBase"/>
    <w:rsid w:val="005A7C82"/>
    <w:pPr>
      <w:keepNext/>
      <w:spacing w:before="60" w:line="240" w:lineRule="atLeast"/>
      <w:ind w:left="340"/>
    </w:pPr>
    <w:rPr>
      <w:sz w:val="16"/>
    </w:rPr>
  </w:style>
  <w:style w:type="paragraph" w:customStyle="1" w:styleId="SubDivisionMigration">
    <w:name w:val="SubDivisionMigration"/>
    <w:aliases w:val="sdm"/>
    <w:basedOn w:val="OPCParaBase"/>
    <w:rsid w:val="005A7C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7C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7C82"/>
    <w:pPr>
      <w:spacing w:before="122" w:line="240" w:lineRule="auto"/>
      <w:ind w:left="1985" w:hanging="851"/>
    </w:pPr>
    <w:rPr>
      <w:sz w:val="18"/>
    </w:rPr>
  </w:style>
  <w:style w:type="paragraph" w:customStyle="1" w:styleId="FreeForm">
    <w:name w:val="FreeForm"/>
    <w:rsid w:val="005A7C82"/>
    <w:rPr>
      <w:rFonts w:ascii="Arial" w:hAnsi="Arial"/>
      <w:sz w:val="22"/>
    </w:rPr>
  </w:style>
  <w:style w:type="paragraph" w:customStyle="1" w:styleId="SOText">
    <w:name w:val="SO Text"/>
    <w:aliases w:val="sot"/>
    <w:link w:val="SOTextChar"/>
    <w:rsid w:val="005A7C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7C82"/>
    <w:rPr>
      <w:sz w:val="22"/>
    </w:rPr>
  </w:style>
  <w:style w:type="paragraph" w:customStyle="1" w:styleId="SOTextNote">
    <w:name w:val="SO TextNote"/>
    <w:aliases w:val="sont"/>
    <w:basedOn w:val="SOText"/>
    <w:qFormat/>
    <w:rsid w:val="005A7C82"/>
    <w:pPr>
      <w:spacing w:before="122" w:line="198" w:lineRule="exact"/>
      <w:ind w:left="1843" w:hanging="709"/>
    </w:pPr>
    <w:rPr>
      <w:sz w:val="18"/>
    </w:rPr>
  </w:style>
  <w:style w:type="paragraph" w:customStyle="1" w:styleId="SOPara">
    <w:name w:val="SO Para"/>
    <w:aliases w:val="soa"/>
    <w:basedOn w:val="SOText"/>
    <w:link w:val="SOParaChar"/>
    <w:qFormat/>
    <w:rsid w:val="005A7C82"/>
    <w:pPr>
      <w:tabs>
        <w:tab w:val="right" w:pos="1786"/>
      </w:tabs>
      <w:spacing w:before="40"/>
      <w:ind w:left="2070" w:hanging="936"/>
    </w:pPr>
  </w:style>
  <w:style w:type="character" w:customStyle="1" w:styleId="SOParaChar">
    <w:name w:val="SO Para Char"/>
    <w:aliases w:val="soa Char"/>
    <w:basedOn w:val="DefaultParagraphFont"/>
    <w:link w:val="SOPara"/>
    <w:rsid w:val="005A7C82"/>
    <w:rPr>
      <w:sz w:val="22"/>
    </w:rPr>
  </w:style>
  <w:style w:type="paragraph" w:customStyle="1" w:styleId="FileName">
    <w:name w:val="FileName"/>
    <w:basedOn w:val="Normal"/>
    <w:rsid w:val="005A7C82"/>
  </w:style>
  <w:style w:type="paragraph" w:customStyle="1" w:styleId="TableHeading">
    <w:name w:val="TableHeading"/>
    <w:aliases w:val="th"/>
    <w:basedOn w:val="OPCParaBase"/>
    <w:next w:val="Tabletext"/>
    <w:rsid w:val="005A7C82"/>
    <w:pPr>
      <w:keepNext/>
      <w:spacing w:before="60" w:line="240" w:lineRule="atLeast"/>
    </w:pPr>
    <w:rPr>
      <w:b/>
      <w:sz w:val="20"/>
    </w:rPr>
  </w:style>
  <w:style w:type="paragraph" w:customStyle="1" w:styleId="SOHeadBold">
    <w:name w:val="SO HeadBold"/>
    <w:aliases w:val="sohb"/>
    <w:basedOn w:val="SOText"/>
    <w:next w:val="SOText"/>
    <w:link w:val="SOHeadBoldChar"/>
    <w:qFormat/>
    <w:rsid w:val="005A7C82"/>
    <w:rPr>
      <w:b/>
    </w:rPr>
  </w:style>
  <w:style w:type="character" w:customStyle="1" w:styleId="SOHeadBoldChar">
    <w:name w:val="SO HeadBold Char"/>
    <w:aliases w:val="sohb Char"/>
    <w:basedOn w:val="DefaultParagraphFont"/>
    <w:link w:val="SOHeadBold"/>
    <w:rsid w:val="005A7C82"/>
    <w:rPr>
      <w:b/>
      <w:sz w:val="22"/>
    </w:rPr>
  </w:style>
  <w:style w:type="paragraph" w:customStyle="1" w:styleId="SOHeadItalic">
    <w:name w:val="SO HeadItalic"/>
    <w:aliases w:val="sohi"/>
    <w:basedOn w:val="SOText"/>
    <w:next w:val="SOText"/>
    <w:link w:val="SOHeadItalicChar"/>
    <w:qFormat/>
    <w:rsid w:val="005A7C82"/>
    <w:rPr>
      <w:i/>
    </w:rPr>
  </w:style>
  <w:style w:type="character" w:customStyle="1" w:styleId="SOHeadItalicChar">
    <w:name w:val="SO HeadItalic Char"/>
    <w:aliases w:val="sohi Char"/>
    <w:basedOn w:val="DefaultParagraphFont"/>
    <w:link w:val="SOHeadItalic"/>
    <w:rsid w:val="005A7C82"/>
    <w:rPr>
      <w:i/>
      <w:sz w:val="22"/>
    </w:rPr>
  </w:style>
  <w:style w:type="paragraph" w:customStyle="1" w:styleId="SOBullet">
    <w:name w:val="SO Bullet"/>
    <w:aliases w:val="sotb"/>
    <w:basedOn w:val="SOText"/>
    <w:link w:val="SOBulletChar"/>
    <w:qFormat/>
    <w:rsid w:val="005A7C82"/>
    <w:pPr>
      <w:ind w:left="1559" w:hanging="425"/>
    </w:pPr>
  </w:style>
  <w:style w:type="character" w:customStyle="1" w:styleId="SOBulletChar">
    <w:name w:val="SO Bullet Char"/>
    <w:aliases w:val="sotb Char"/>
    <w:basedOn w:val="DefaultParagraphFont"/>
    <w:link w:val="SOBullet"/>
    <w:rsid w:val="005A7C82"/>
    <w:rPr>
      <w:sz w:val="22"/>
    </w:rPr>
  </w:style>
  <w:style w:type="paragraph" w:customStyle="1" w:styleId="SOBulletNote">
    <w:name w:val="SO BulletNote"/>
    <w:aliases w:val="sonb"/>
    <w:basedOn w:val="SOTextNote"/>
    <w:link w:val="SOBulletNoteChar"/>
    <w:qFormat/>
    <w:rsid w:val="005A7C82"/>
    <w:pPr>
      <w:tabs>
        <w:tab w:val="left" w:pos="1560"/>
      </w:tabs>
      <w:ind w:left="2268" w:hanging="1134"/>
    </w:pPr>
  </w:style>
  <w:style w:type="character" w:customStyle="1" w:styleId="SOBulletNoteChar">
    <w:name w:val="SO BulletNote Char"/>
    <w:aliases w:val="sonb Char"/>
    <w:basedOn w:val="DefaultParagraphFont"/>
    <w:link w:val="SOBulletNote"/>
    <w:rsid w:val="005A7C82"/>
    <w:rPr>
      <w:sz w:val="18"/>
    </w:rPr>
  </w:style>
  <w:style w:type="paragraph" w:customStyle="1" w:styleId="SOText2">
    <w:name w:val="SO Text2"/>
    <w:aliases w:val="sot2"/>
    <w:basedOn w:val="Normal"/>
    <w:next w:val="SOText"/>
    <w:link w:val="SOText2Char"/>
    <w:rsid w:val="005A7C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7C82"/>
    <w:rPr>
      <w:sz w:val="22"/>
    </w:rPr>
  </w:style>
  <w:style w:type="paragraph" w:customStyle="1" w:styleId="SubPartCASA">
    <w:name w:val="SubPart(CASA)"/>
    <w:aliases w:val="csp"/>
    <w:basedOn w:val="OPCParaBase"/>
    <w:next w:val="ActHead3"/>
    <w:rsid w:val="005A7C8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A7C82"/>
    <w:rPr>
      <w:rFonts w:eastAsia="Times New Roman" w:cs="Times New Roman"/>
      <w:sz w:val="22"/>
      <w:lang w:eastAsia="en-AU"/>
    </w:rPr>
  </w:style>
  <w:style w:type="character" w:customStyle="1" w:styleId="notetextChar">
    <w:name w:val="note(text) Char"/>
    <w:aliases w:val="n Char"/>
    <w:basedOn w:val="DefaultParagraphFont"/>
    <w:link w:val="notetext"/>
    <w:rsid w:val="005A7C82"/>
    <w:rPr>
      <w:rFonts w:eastAsia="Times New Roman" w:cs="Times New Roman"/>
      <w:sz w:val="18"/>
      <w:lang w:eastAsia="en-AU"/>
    </w:rPr>
  </w:style>
  <w:style w:type="character" w:customStyle="1" w:styleId="Heading1Char">
    <w:name w:val="Heading 1 Char"/>
    <w:basedOn w:val="DefaultParagraphFont"/>
    <w:link w:val="Heading1"/>
    <w:uiPriority w:val="9"/>
    <w:rsid w:val="005A7C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7C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7C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7C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7C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7C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7C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7C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7C8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7C82"/>
  </w:style>
  <w:style w:type="character" w:customStyle="1" w:styleId="charlegsubtitle1">
    <w:name w:val="charlegsubtitle1"/>
    <w:basedOn w:val="DefaultParagraphFont"/>
    <w:rsid w:val="005A7C82"/>
    <w:rPr>
      <w:rFonts w:ascii="Arial" w:hAnsi="Arial" w:cs="Arial" w:hint="default"/>
      <w:b/>
      <w:bCs/>
      <w:sz w:val="28"/>
      <w:szCs w:val="28"/>
    </w:rPr>
  </w:style>
  <w:style w:type="paragraph" w:styleId="Index1">
    <w:name w:val="index 1"/>
    <w:basedOn w:val="Normal"/>
    <w:next w:val="Normal"/>
    <w:autoRedefine/>
    <w:rsid w:val="005A7C82"/>
    <w:pPr>
      <w:ind w:left="240" w:hanging="240"/>
    </w:pPr>
  </w:style>
  <w:style w:type="paragraph" w:styleId="Index2">
    <w:name w:val="index 2"/>
    <w:basedOn w:val="Normal"/>
    <w:next w:val="Normal"/>
    <w:autoRedefine/>
    <w:rsid w:val="005A7C82"/>
    <w:pPr>
      <w:ind w:left="480" w:hanging="240"/>
    </w:pPr>
  </w:style>
  <w:style w:type="paragraph" w:styleId="Index3">
    <w:name w:val="index 3"/>
    <w:basedOn w:val="Normal"/>
    <w:next w:val="Normal"/>
    <w:autoRedefine/>
    <w:rsid w:val="005A7C82"/>
    <w:pPr>
      <w:ind w:left="720" w:hanging="240"/>
    </w:pPr>
  </w:style>
  <w:style w:type="paragraph" w:styleId="Index4">
    <w:name w:val="index 4"/>
    <w:basedOn w:val="Normal"/>
    <w:next w:val="Normal"/>
    <w:autoRedefine/>
    <w:rsid w:val="005A7C82"/>
    <w:pPr>
      <w:ind w:left="960" w:hanging="240"/>
    </w:pPr>
  </w:style>
  <w:style w:type="paragraph" w:styleId="Index5">
    <w:name w:val="index 5"/>
    <w:basedOn w:val="Normal"/>
    <w:next w:val="Normal"/>
    <w:autoRedefine/>
    <w:rsid w:val="005A7C82"/>
    <w:pPr>
      <w:ind w:left="1200" w:hanging="240"/>
    </w:pPr>
  </w:style>
  <w:style w:type="paragraph" w:styleId="Index6">
    <w:name w:val="index 6"/>
    <w:basedOn w:val="Normal"/>
    <w:next w:val="Normal"/>
    <w:autoRedefine/>
    <w:rsid w:val="005A7C82"/>
    <w:pPr>
      <w:ind w:left="1440" w:hanging="240"/>
    </w:pPr>
  </w:style>
  <w:style w:type="paragraph" w:styleId="Index7">
    <w:name w:val="index 7"/>
    <w:basedOn w:val="Normal"/>
    <w:next w:val="Normal"/>
    <w:autoRedefine/>
    <w:rsid w:val="005A7C82"/>
    <w:pPr>
      <w:ind w:left="1680" w:hanging="240"/>
    </w:pPr>
  </w:style>
  <w:style w:type="paragraph" w:styleId="Index8">
    <w:name w:val="index 8"/>
    <w:basedOn w:val="Normal"/>
    <w:next w:val="Normal"/>
    <w:autoRedefine/>
    <w:rsid w:val="005A7C82"/>
    <w:pPr>
      <w:ind w:left="1920" w:hanging="240"/>
    </w:pPr>
  </w:style>
  <w:style w:type="paragraph" w:styleId="Index9">
    <w:name w:val="index 9"/>
    <w:basedOn w:val="Normal"/>
    <w:next w:val="Normal"/>
    <w:autoRedefine/>
    <w:rsid w:val="005A7C82"/>
    <w:pPr>
      <w:ind w:left="2160" w:hanging="240"/>
    </w:pPr>
  </w:style>
  <w:style w:type="paragraph" w:styleId="NormalIndent">
    <w:name w:val="Normal Indent"/>
    <w:basedOn w:val="Normal"/>
    <w:rsid w:val="005A7C82"/>
    <w:pPr>
      <w:ind w:left="720"/>
    </w:pPr>
  </w:style>
  <w:style w:type="paragraph" w:styleId="FootnoteText">
    <w:name w:val="footnote text"/>
    <w:basedOn w:val="Normal"/>
    <w:link w:val="FootnoteTextChar"/>
    <w:rsid w:val="005A7C82"/>
    <w:rPr>
      <w:sz w:val="20"/>
    </w:rPr>
  </w:style>
  <w:style w:type="character" w:customStyle="1" w:styleId="FootnoteTextChar">
    <w:name w:val="Footnote Text Char"/>
    <w:basedOn w:val="DefaultParagraphFont"/>
    <w:link w:val="FootnoteText"/>
    <w:rsid w:val="005A7C82"/>
  </w:style>
  <w:style w:type="paragraph" w:styleId="CommentText">
    <w:name w:val="annotation text"/>
    <w:basedOn w:val="Normal"/>
    <w:link w:val="CommentTextChar"/>
    <w:rsid w:val="005A7C82"/>
    <w:rPr>
      <w:sz w:val="20"/>
    </w:rPr>
  </w:style>
  <w:style w:type="character" w:customStyle="1" w:styleId="CommentTextChar">
    <w:name w:val="Comment Text Char"/>
    <w:basedOn w:val="DefaultParagraphFont"/>
    <w:link w:val="CommentText"/>
    <w:rsid w:val="005A7C82"/>
  </w:style>
  <w:style w:type="paragraph" w:styleId="IndexHeading">
    <w:name w:val="index heading"/>
    <w:basedOn w:val="Normal"/>
    <w:next w:val="Index1"/>
    <w:rsid w:val="005A7C82"/>
    <w:rPr>
      <w:rFonts w:ascii="Arial" w:hAnsi="Arial" w:cs="Arial"/>
      <w:b/>
      <w:bCs/>
    </w:rPr>
  </w:style>
  <w:style w:type="paragraph" w:styleId="Caption">
    <w:name w:val="caption"/>
    <w:basedOn w:val="Normal"/>
    <w:next w:val="Normal"/>
    <w:qFormat/>
    <w:rsid w:val="005A7C82"/>
    <w:pPr>
      <w:spacing w:before="120" w:after="120"/>
    </w:pPr>
    <w:rPr>
      <w:b/>
      <w:bCs/>
      <w:sz w:val="20"/>
    </w:rPr>
  </w:style>
  <w:style w:type="paragraph" w:styleId="TableofFigures">
    <w:name w:val="table of figures"/>
    <w:basedOn w:val="Normal"/>
    <w:next w:val="Normal"/>
    <w:rsid w:val="005A7C82"/>
    <w:pPr>
      <w:ind w:left="480" w:hanging="480"/>
    </w:pPr>
  </w:style>
  <w:style w:type="paragraph" w:styleId="EnvelopeAddress">
    <w:name w:val="envelope address"/>
    <w:basedOn w:val="Normal"/>
    <w:rsid w:val="005A7C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7C82"/>
    <w:rPr>
      <w:rFonts w:ascii="Arial" w:hAnsi="Arial" w:cs="Arial"/>
      <w:sz w:val="20"/>
    </w:rPr>
  </w:style>
  <w:style w:type="character" w:styleId="FootnoteReference">
    <w:name w:val="footnote reference"/>
    <w:basedOn w:val="DefaultParagraphFont"/>
    <w:rsid w:val="005A7C82"/>
    <w:rPr>
      <w:rFonts w:ascii="Times New Roman" w:hAnsi="Times New Roman"/>
      <w:sz w:val="20"/>
      <w:vertAlign w:val="superscript"/>
    </w:rPr>
  </w:style>
  <w:style w:type="character" w:styleId="CommentReference">
    <w:name w:val="annotation reference"/>
    <w:basedOn w:val="DefaultParagraphFont"/>
    <w:rsid w:val="005A7C82"/>
    <w:rPr>
      <w:sz w:val="16"/>
      <w:szCs w:val="16"/>
    </w:rPr>
  </w:style>
  <w:style w:type="character" w:styleId="PageNumber">
    <w:name w:val="page number"/>
    <w:basedOn w:val="DefaultParagraphFont"/>
    <w:rsid w:val="005A7C82"/>
  </w:style>
  <w:style w:type="character" w:styleId="EndnoteReference">
    <w:name w:val="endnote reference"/>
    <w:basedOn w:val="DefaultParagraphFont"/>
    <w:rsid w:val="005A7C82"/>
    <w:rPr>
      <w:vertAlign w:val="superscript"/>
    </w:rPr>
  </w:style>
  <w:style w:type="paragraph" w:styleId="EndnoteText">
    <w:name w:val="endnote text"/>
    <w:basedOn w:val="Normal"/>
    <w:link w:val="EndnoteTextChar"/>
    <w:rsid w:val="005A7C82"/>
    <w:rPr>
      <w:sz w:val="20"/>
    </w:rPr>
  </w:style>
  <w:style w:type="character" w:customStyle="1" w:styleId="EndnoteTextChar">
    <w:name w:val="Endnote Text Char"/>
    <w:basedOn w:val="DefaultParagraphFont"/>
    <w:link w:val="EndnoteText"/>
    <w:rsid w:val="005A7C82"/>
  </w:style>
  <w:style w:type="paragraph" w:styleId="TableofAuthorities">
    <w:name w:val="table of authorities"/>
    <w:basedOn w:val="Normal"/>
    <w:next w:val="Normal"/>
    <w:rsid w:val="005A7C82"/>
    <w:pPr>
      <w:ind w:left="240" w:hanging="240"/>
    </w:pPr>
  </w:style>
  <w:style w:type="paragraph" w:styleId="MacroText">
    <w:name w:val="macro"/>
    <w:link w:val="MacroTextChar"/>
    <w:rsid w:val="005A7C8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7C82"/>
    <w:rPr>
      <w:rFonts w:ascii="Courier New" w:eastAsia="Times New Roman" w:hAnsi="Courier New" w:cs="Courier New"/>
      <w:lang w:eastAsia="en-AU"/>
    </w:rPr>
  </w:style>
  <w:style w:type="paragraph" w:styleId="TOAHeading">
    <w:name w:val="toa heading"/>
    <w:basedOn w:val="Normal"/>
    <w:next w:val="Normal"/>
    <w:rsid w:val="005A7C82"/>
    <w:pPr>
      <w:spacing w:before="120"/>
    </w:pPr>
    <w:rPr>
      <w:rFonts w:ascii="Arial" w:hAnsi="Arial" w:cs="Arial"/>
      <w:b/>
      <w:bCs/>
    </w:rPr>
  </w:style>
  <w:style w:type="paragraph" w:styleId="List">
    <w:name w:val="List"/>
    <w:basedOn w:val="Normal"/>
    <w:rsid w:val="005A7C82"/>
    <w:pPr>
      <w:ind w:left="283" w:hanging="283"/>
    </w:pPr>
  </w:style>
  <w:style w:type="paragraph" w:styleId="ListBullet">
    <w:name w:val="List Bullet"/>
    <w:basedOn w:val="Normal"/>
    <w:autoRedefine/>
    <w:rsid w:val="005A7C82"/>
    <w:pPr>
      <w:tabs>
        <w:tab w:val="num" w:pos="360"/>
      </w:tabs>
      <w:ind w:left="360" w:hanging="360"/>
    </w:pPr>
  </w:style>
  <w:style w:type="paragraph" w:styleId="ListNumber">
    <w:name w:val="List Number"/>
    <w:basedOn w:val="Normal"/>
    <w:rsid w:val="005A7C82"/>
    <w:pPr>
      <w:tabs>
        <w:tab w:val="num" w:pos="360"/>
      </w:tabs>
      <w:ind w:left="360" w:hanging="360"/>
    </w:pPr>
  </w:style>
  <w:style w:type="paragraph" w:styleId="List2">
    <w:name w:val="List 2"/>
    <w:basedOn w:val="Normal"/>
    <w:rsid w:val="005A7C82"/>
    <w:pPr>
      <w:ind w:left="566" w:hanging="283"/>
    </w:pPr>
  </w:style>
  <w:style w:type="paragraph" w:styleId="List3">
    <w:name w:val="List 3"/>
    <w:basedOn w:val="Normal"/>
    <w:rsid w:val="005A7C82"/>
    <w:pPr>
      <w:ind w:left="849" w:hanging="283"/>
    </w:pPr>
  </w:style>
  <w:style w:type="paragraph" w:styleId="List4">
    <w:name w:val="List 4"/>
    <w:basedOn w:val="Normal"/>
    <w:rsid w:val="005A7C82"/>
    <w:pPr>
      <w:ind w:left="1132" w:hanging="283"/>
    </w:pPr>
  </w:style>
  <w:style w:type="paragraph" w:styleId="List5">
    <w:name w:val="List 5"/>
    <w:basedOn w:val="Normal"/>
    <w:rsid w:val="005A7C82"/>
    <w:pPr>
      <w:ind w:left="1415" w:hanging="283"/>
    </w:pPr>
  </w:style>
  <w:style w:type="paragraph" w:styleId="ListBullet2">
    <w:name w:val="List Bullet 2"/>
    <w:basedOn w:val="Normal"/>
    <w:autoRedefine/>
    <w:rsid w:val="005A7C82"/>
    <w:pPr>
      <w:tabs>
        <w:tab w:val="num" w:pos="360"/>
      </w:tabs>
    </w:pPr>
  </w:style>
  <w:style w:type="paragraph" w:styleId="ListBullet3">
    <w:name w:val="List Bullet 3"/>
    <w:basedOn w:val="Normal"/>
    <w:autoRedefine/>
    <w:rsid w:val="005A7C82"/>
    <w:pPr>
      <w:tabs>
        <w:tab w:val="num" w:pos="926"/>
      </w:tabs>
      <w:ind w:left="926" w:hanging="360"/>
    </w:pPr>
  </w:style>
  <w:style w:type="paragraph" w:styleId="ListBullet4">
    <w:name w:val="List Bullet 4"/>
    <w:basedOn w:val="Normal"/>
    <w:autoRedefine/>
    <w:rsid w:val="005A7C82"/>
    <w:pPr>
      <w:tabs>
        <w:tab w:val="num" w:pos="1209"/>
      </w:tabs>
      <w:ind w:left="1209" w:hanging="360"/>
    </w:pPr>
  </w:style>
  <w:style w:type="paragraph" w:styleId="ListBullet5">
    <w:name w:val="List Bullet 5"/>
    <w:basedOn w:val="Normal"/>
    <w:autoRedefine/>
    <w:rsid w:val="005A7C82"/>
    <w:pPr>
      <w:tabs>
        <w:tab w:val="num" w:pos="1492"/>
      </w:tabs>
      <w:ind w:left="1492" w:hanging="360"/>
    </w:pPr>
  </w:style>
  <w:style w:type="paragraph" w:styleId="ListNumber2">
    <w:name w:val="List Number 2"/>
    <w:basedOn w:val="Normal"/>
    <w:rsid w:val="005A7C82"/>
    <w:pPr>
      <w:tabs>
        <w:tab w:val="num" w:pos="643"/>
      </w:tabs>
      <w:ind w:left="643" w:hanging="360"/>
    </w:pPr>
  </w:style>
  <w:style w:type="paragraph" w:styleId="ListNumber3">
    <w:name w:val="List Number 3"/>
    <w:basedOn w:val="Normal"/>
    <w:rsid w:val="005A7C82"/>
    <w:pPr>
      <w:tabs>
        <w:tab w:val="num" w:pos="926"/>
      </w:tabs>
      <w:ind w:left="926" w:hanging="360"/>
    </w:pPr>
  </w:style>
  <w:style w:type="paragraph" w:styleId="ListNumber4">
    <w:name w:val="List Number 4"/>
    <w:basedOn w:val="Normal"/>
    <w:rsid w:val="005A7C82"/>
    <w:pPr>
      <w:tabs>
        <w:tab w:val="num" w:pos="1209"/>
      </w:tabs>
      <w:ind w:left="1209" w:hanging="360"/>
    </w:pPr>
  </w:style>
  <w:style w:type="paragraph" w:styleId="ListNumber5">
    <w:name w:val="List Number 5"/>
    <w:basedOn w:val="Normal"/>
    <w:rsid w:val="005A7C82"/>
    <w:pPr>
      <w:tabs>
        <w:tab w:val="num" w:pos="1492"/>
      </w:tabs>
      <w:ind w:left="1492" w:hanging="360"/>
    </w:pPr>
  </w:style>
  <w:style w:type="paragraph" w:styleId="Title">
    <w:name w:val="Title"/>
    <w:basedOn w:val="Normal"/>
    <w:link w:val="TitleChar"/>
    <w:qFormat/>
    <w:rsid w:val="005A7C82"/>
    <w:pPr>
      <w:spacing w:before="240" w:after="60"/>
    </w:pPr>
    <w:rPr>
      <w:rFonts w:ascii="Arial" w:hAnsi="Arial" w:cs="Arial"/>
      <w:b/>
      <w:bCs/>
      <w:sz w:val="40"/>
      <w:szCs w:val="40"/>
    </w:rPr>
  </w:style>
  <w:style w:type="character" w:customStyle="1" w:styleId="TitleChar">
    <w:name w:val="Title Char"/>
    <w:basedOn w:val="DefaultParagraphFont"/>
    <w:link w:val="Title"/>
    <w:rsid w:val="005A7C82"/>
    <w:rPr>
      <w:rFonts w:ascii="Arial" w:hAnsi="Arial" w:cs="Arial"/>
      <w:b/>
      <w:bCs/>
      <w:sz w:val="40"/>
      <w:szCs w:val="40"/>
    </w:rPr>
  </w:style>
  <w:style w:type="paragraph" w:styleId="Closing">
    <w:name w:val="Closing"/>
    <w:basedOn w:val="Normal"/>
    <w:link w:val="ClosingChar"/>
    <w:rsid w:val="005A7C82"/>
    <w:pPr>
      <w:ind w:left="4252"/>
    </w:pPr>
  </w:style>
  <w:style w:type="character" w:customStyle="1" w:styleId="ClosingChar">
    <w:name w:val="Closing Char"/>
    <w:basedOn w:val="DefaultParagraphFont"/>
    <w:link w:val="Closing"/>
    <w:rsid w:val="005A7C82"/>
    <w:rPr>
      <w:sz w:val="22"/>
    </w:rPr>
  </w:style>
  <w:style w:type="paragraph" w:styleId="Signature">
    <w:name w:val="Signature"/>
    <w:basedOn w:val="Normal"/>
    <w:link w:val="SignatureChar"/>
    <w:rsid w:val="005A7C82"/>
    <w:pPr>
      <w:ind w:left="4252"/>
    </w:pPr>
  </w:style>
  <w:style w:type="character" w:customStyle="1" w:styleId="SignatureChar">
    <w:name w:val="Signature Char"/>
    <w:basedOn w:val="DefaultParagraphFont"/>
    <w:link w:val="Signature"/>
    <w:rsid w:val="005A7C82"/>
    <w:rPr>
      <w:sz w:val="22"/>
    </w:rPr>
  </w:style>
  <w:style w:type="paragraph" w:styleId="BodyText">
    <w:name w:val="Body Text"/>
    <w:basedOn w:val="Normal"/>
    <w:link w:val="BodyTextChar"/>
    <w:rsid w:val="005A7C82"/>
    <w:pPr>
      <w:spacing w:after="120"/>
    </w:pPr>
  </w:style>
  <w:style w:type="character" w:customStyle="1" w:styleId="BodyTextChar">
    <w:name w:val="Body Text Char"/>
    <w:basedOn w:val="DefaultParagraphFont"/>
    <w:link w:val="BodyText"/>
    <w:rsid w:val="005A7C82"/>
    <w:rPr>
      <w:sz w:val="22"/>
    </w:rPr>
  </w:style>
  <w:style w:type="paragraph" w:styleId="BodyTextIndent">
    <w:name w:val="Body Text Indent"/>
    <w:basedOn w:val="Normal"/>
    <w:link w:val="BodyTextIndentChar"/>
    <w:rsid w:val="005A7C82"/>
    <w:pPr>
      <w:spacing w:after="120"/>
      <w:ind w:left="283"/>
    </w:pPr>
  </w:style>
  <w:style w:type="character" w:customStyle="1" w:styleId="BodyTextIndentChar">
    <w:name w:val="Body Text Indent Char"/>
    <w:basedOn w:val="DefaultParagraphFont"/>
    <w:link w:val="BodyTextIndent"/>
    <w:rsid w:val="005A7C82"/>
    <w:rPr>
      <w:sz w:val="22"/>
    </w:rPr>
  </w:style>
  <w:style w:type="paragraph" w:styleId="ListContinue">
    <w:name w:val="List Continue"/>
    <w:basedOn w:val="Normal"/>
    <w:rsid w:val="005A7C82"/>
    <w:pPr>
      <w:spacing w:after="120"/>
      <w:ind w:left="283"/>
    </w:pPr>
  </w:style>
  <w:style w:type="paragraph" w:styleId="ListContinue2">
    <w:name w:val="List Continue 2"/>
    <w:basedOn w:val="Normal"/>
    <w:rsid w:val="005A7C82"/>
    <w:pPr>
      <w:spacing w:after="120"/>
      <w:ind w:left="566"/>
    </w:pPr>
  </w:style>
  <w:style w:type="paragraph" w:styleId="ListContinue3">
    <w:name w:val="List Continue 3"/>
    <w:basedOn w:val="Normal"/>
    <w:rsid w:val="005A7C82"/>
    <w:pPr>
      <w:spacing w:after="120"/>
      <w:ind w:left="849"/>
    </w:pPr>
  </w:style>
  <w:style w:type="paragraph" w:styleId="ListContinue4">
    <w:name w:val="List Continue 4"/>
    <w:basedOn w:val="Normal"/>
    <w:rsid w:val="005A7C82"/>
    <w:pPr>
      <w:spacing w:after="120"/>
      <w:ind w:left="1132"/>
    </w:pPr>
  </w:style>
  <w:style w:type="paragraph" w:styleId="ListContinue5">
    <w:name w:val="List Continue 5"/>
    <w:basedOn w:val="Normal"/>
    <w:rsid w:val="005A7C82"/>
    <w:pPr>
      <w:spacing w:after="120"/>
      <w:ind w:left="1415"/>
    </w:pPr>
  </w:style>
  <w:style w:type="paragraph" w:styleId="MessageHeader">
    <w:name w:val="Message Header"/>
    <w:basedOn w:val="Normal"/>
    <w:link w:val="MessageHeaderChar"/>
    <w:rsid w:val="005A7C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7C82"/>
    <w:rPr>
      <w:rFonts w:ascii="Arial" w:hAnsi="Arial" w:cs="Arial"/>
      <w:sz w:val="22"/>
      <w:shd w:val="pct20" w:color="auto" w:fill="auto"/>
    </w:rPr>
  </w:style>
  <w:style w:type="paragraph" w:styleId="Subtitle">
    <w:name w:val="Subtitle"/>
    <w:basedOn w:val="Normal"/>
    <w:link w:val="SubtitleChar"/>
    <w:qFormat/>
    <w:rsid w:val="005A7C82"/>
    <w:pPr>
      <w:spacing w:after="60"/>
      <w:jc w:val="center"/>
      <w:outlineLvl w:val="1"/>
    </w:pPr>
    <w:rPr>
      <w:rFonts w:ascii="Arial" w:hAnsi="Arial" w:cs="Arial"/>
    </w:rPr>
  </w:style>
  <w:style w:type="character" w:customStyle="1" w:styleId="SubtitleChar">
    <w:name w:val="Subtitle Char"/>
    <w:basedOn w:val="DefaultParagraphFont"/>
    <w:link w:val="Subtitle"/>
    <w:rsid w:val="005A7C82"/>
    <w:rPr>
      <w:rFonts w:ascii="Arial" w:hAnsi="Arial" w:cs="Arial"/>
      <w:sz w:val="22"/>
    </w:rPr>
  </w:style>
  <w:style w:type="paragraph" w:styleId="Salutation">
    <w:name w:val="Salutation"/>
    <w:basedOn w:val="Normal"/>
    <w:next w:val="Normal"/>
    <w:link w:val="SalutationChar"/>
    <w:rsid w:val="005A7C82"/>
  </w:style>
  <w:style w:type="character" w:customStyle="1" w:styleId="SalutationChar">
    <w:name w:val="Salutation Char"/>
    <w:basedOn w:val="DefaultParagraphFont"/>
    <w:link w:val="Salutation"/>
    <w:rsid w:val="005A7C82"/>
    <w:rPr>
      <w:sz w:val="22"/>
    </w:rPr>
  </w:style>
  <w:style w:type="paragraph" w:styleId="Date">
    <w:name w:val="Date"/>
    <w:basedOn w:val="Normal"/>
    <w:next w:val="Normal"/>
    <w:link w:val="DateChar"/>
    <w:rsid w:val="005A7C82"/>
  </w:style>
  <w:style w:type="character" w:customStyle="1" w:styleId="DateChar">
    <w:name w:val="Date Char"/>
    <w:basedOn w:val="DefaultParagraphFont"/>
    <w:link w:val="Date"/>
    <w:rsid w:val="005A7C82"/>
    <w:rPr>
      <w:sz w:val="22"/>
    </w:rPr>
  </w:style>
  <w:style w:type="paragraph" w:styleId="BodyTextFirstIndent">
    <w:name w:val="Body Text First Indent"/>
    <w:basedOn w:val="BodyText"/>
    <w:link w:val="BodyTextFirstIndentChar"/>
    <w:rsid w:val="005A7C82"/>
    <w:pPr>
      <w:ind w:firstLine="210"/>
    </w:pPr>
  </w:style>
  <w:style w:type="character" w:customStyle="1" w:styleId="BodyTextFirstIndentChar">
    <w:name w:val="Body Text First Indent Char"/>
    <w:basedOn w:val="BodyTextChar"/>
    <w:link w:val="BodyTextFirstIndent"/>
    <w:rsid w:val="005A7C82"/>
    <w:rPr>
      <w:sz w:val="22"/>
    </w:rPr>
  </w:style>
  <w:style w:type="paragraph" w:styleId="BodyTextFirstIndent2">
    <w:name w:val="Body Text First Indent 2"/>
    <w:basedOn w:val="BodyTextIndent"/>
    <w:link w:val="BodyTextFirstIndent2Char"/>
    <w:rsid w:val="005A7C82"/>
    <w:pPr>
      <w:ind w:firstLine="210"/>
    </w:pPr>
  </w:style>
  <w:style w:type="character" w:customStyle="1" w:styleId="BodyTextFirstIndent2Char">
    <w:name w:val="Body Text First Indent 2 Char"/>
    <w:basedOn w:val="BodyTextIndentChar"/>
    <w:link w:val="BodyTextFirstIndent2"/>
    <w:rsid w:val="005A7C82"/>
    <w:rPr>
      <w:sz w:val="22"/>
    </w:rPr>
  </w:style>
  <w:style w:type="paragraph" w:styleId="BodyText2">
    <w:name w:val="Body Text 2"/>
    <w:basedOn w:val="Normal"/>
    <w:link w:val="BodyText2Char"/>
    <w:rsid w:val="005A7C82"/>
    <w:pPr>
      <w:spacing w:after="120" w:line="480" w:lineRule="auto"/>
    </w:pPr>
  </w:style>
  <w:style w:type="character" w:customStyle="1" w:styleId="BodyText2Char">
    <w:name w:val="Body Text 2 Char"/>
    <w:basedOn w:val="DefaultParagraphFont"/>
    <w:link w:val="BodyText2"/>
    <w:rsid w:val="005A7C82"/>
    <w:rPr>
      <w:sz w:val="22"/>
    </w:rPr>
  </w:style>
  <w:style w:type="paragraph" w:styleId="BodyText3">
    <w:name w:val="Body Text 3"/>
    <w:basedOn w:val="Normal"/>
    <w:link w:val="BodyText3Char"/>
    <w:rsid w:val="005A7C82"/>
    <w:pPr>
      <w:spacing w:after="120"/>
    </w:pPr>
    <w:rPr>
      <w:sz w:val="16"/>
      <w:szCs w:val="16"/>
    </w:rPr>
  </w:style>
  <w:style w:type="character" w:customStyle="1" w:styleId="BodyText3Char">
    <w:name w:val="Body Text 3 Char"/>
    <w:basedOn w:val="DefaultParagraphFont"/>
    <w:link w:val="BodyText3"/>
    <w:rsid w:val="005A7C82"/>
    <w:rPr>
      <w:sz w:val="16"/>
      <w:szCs w:val="16"/>
    </w:rPr>
  </w:style>
  <w:style w:type="paragraph" w:styleId="BodyTextIndent2">
    <w:name w:val="Body Text Indent 2"/>
    <w:basedOn w:val="Normal"/>
    <w:link w:val="BodyTextIndent2Char"/>
    <w:rsid w:val="005A7C82"/>
    <w:pPr>
      <w:spacing w:after="120" w:line="480" w:lineRule="auto"/>
      <w:ind w:left="283"/>
    </w:pPr>
  </w:style>
  <w:style w:type="character" w:customStyle="1" w:styleId="BodyTextIndent2Char">
    <w:name w:val="Body Text Indent 2 Char"/>
    <w:basedOn w:val="DefaultParagraphFont"/>
    <w:link w:val="BodyTextIndent2"/>
    <w:rsid w:val="005A7C82"/>
    <w:rPr>
      <w:sz w:val="22"/>
    </w:rPr>
  </w:style>
  <w:style w:type="paragraph" w:styleId="BodyTextIndent3">
    <w:name w:val="Body Text Indent 3"/>
    <w:basedOn w:val="Normal"/>
    <w:link w:val="BodyTextIndent3Char"/>
    <w:rsid w:val="005A7C82"/>
    <w:pPr>
      <w:spacing w:after="120"/>
      <w:ind w:left="283"/>
    </w:pPr>
    <w:rPr>
      <w:sz w:val="16"/>
      <w:szCs w:val="16"/>
    </w:rPr>
  </w:style>
  <w:style w:type="character" w:customStyle="1" w:styleId="BodyTextIndent3Char">
    <w:name w:val="Body Text Indent 3 Char"/>
    <w:basedOn w:val="DefaultParagraphFont"/>
    <w:link w:val="BodyTextIndent3"/>
    <w:rsid w:val="005A7C82"/>
    <w:rPr>
      <w:sz w:val="16"/>
      <w:szCs w:val="16"/>
    </w:rPr>
  </w:style>
  <w:style w:type="paragraph" w:styleId="BlockText">
    <w:name w:val="Block Text"/>
    <w:basedOn w:val="Normal"/>
    <w:rsid w:val="005A7C82"/>
    <w:pPr>
      <w:spacing w:after="120"/>
      <w:ind w:left="1440" w:right="1440"/>
    </w:pPr>
  </w:style>
  <w:style w:type="character" w:styleId="Hyperlink">
    <w:name w:val="Hyperlink"/>
    <w:basedOn w:val="DefaultParagraphFont"/>
    <w:rsid w:val="005A7C82"/>
    <w:rPr>
      <w:color w:val="0000FF"/>
      <w:u w:val="single"/>
    </w:rPr>
  </w:style>
  <w:style w:type="character" w:styleId="FollowedHyperlink">
    <w:name w:val="FollowedHyperlink"/>
    <w:basedOn w:val="DefaultParagraphFont"/>
    <w:rsid w:val="005A7C82"/>
    <w:rPr>
      <w:color w:val="800080"/>
      <w:u w:val="single"/>
    </w:rPr>
  </w:style>
  <w:style w:type="character" w:styleId="Strong">
    <w:name w:val="Strong"/>
    <w:basedOn w:val="DefaultParagraphFont"/>
    <w:qFormat/>
    <w:rsid w:val="005A7C82"/>
    <w:rPr>
      <w:b/>
      <w:bCs/>
    </w:rPr>
  </w:style>
  <w:style w:type="character" w:styleId="Emphasis">
    <w:name w:val="Emphasis"/>
    <w:basedOn w:val="DefaultParagraphFont"/>
    <w:qFormat/>
    <w:rsid w:val="005A7C82"/>
    <w:rPr>
      <w:i/>
      <w:iCs/>
    </w:rPr>
  </w:style>
  <w:style w:type="paragraph" w:styleId="DocumentMap">
    <w:name w:val="Document Map"/>
    <w:basedOn w:val="Normal"/>
    <w:link w:val="DocumentMapChar"/>
    <w:rsid w:val="005A7C82"/>
    <w:pPr>
      <w:shd w:val="clear" w:color="auto" w:fill="000080"/>
    </w:pPr>
    <w:rPr>
      <w:rFonts w:ascii="Tahoma" w:hAnsi="Tahoma" w:cs="Tahoma"/>
    </w:rPr>
  </w:style>
  <w:style w:type="character" w:customStyle="1" w:styleId="DocumentMapChar">
    <w:name w:val="Document Map Char"/>
    <w:basedOn w:val="DefaultParagraphFont"/>
    <w:link w:val="DocumentMap"/>
    <w:rsid w:val="005A7C82"/>
    <w:rPr>
      <w:rFonts w:ascii="Tahoma" w:hAnsi="Tahoma" w:cs="Tahoma"/>
      <w:sz w:val="22"/>
      <w:shd w:val="clear" w:color="auto" w:fill="000080"/>
    </w:rPr>
  </w:style>
  <w:style w:type="paragraph" w:styleId="PlainText">
    <w:name w:val="Plain Text"/>
    <w:basedOn w:val="Normal"/>
    <w:link w:val="PlainTextChar"/>
    <w:rsid w:val="005A7C82"/>
    <w:rPr>
      <w:rFonts w:ascii="Courier New" w:hAnsi="Courier New" w:cs="Courier New"/>
      <w:sz w:val="20"/>
    </w:rPr>
  </w:style>
  <w:style w:type="character" w:customStyle="1" w:styleId="PlainTextChar">
    <w:name w:val="Plain Text Char"/>
    <w:basedOn w:val="DefaultParagraphFont"/>
    <w:link w:val="PlainText"/>
    <w:rsid w:val="005A7C82"/>
    <w:rPr>
      <w:rFonts w:ascii="Courier New" w:hAnsi="Courier New" w:cs="Courier New"/>
    </w:rPr>
  </w:style>
  <w:style w:type="paragraph" w:styleId="E-mailSignature">
    <w:name w:val="E-mail Signature"/>
    <w:basedOn w:val="Normal"/>
    <w:link w:val="E-mailSignatureChar"/>
    <w:rsid w:val="005A7C82"/>
  </w:style>
  <w:style w:type="character" w:customStyle="1" w:styleId="E-mailSignatureChar">
    <w:name w:val="E-mail Signature Char"/>
    <w:basedOn w:val="DefaultParagraphFont"/>
    <w:link w:val="E-mailSignature"/>
    <w:rsid w:val="005A7C82"/>
    <w:rPr>
      <w:sz w:val="22"/>
    </w:rPr>
  </w:style>
  <w:style w:type="paragraph" w:styleId="NormalWeb">
    <w:name w:val="Normal (Web)"/>
    <w:basedOn w:val="Normal"/>
    <w:rsid w:val="005A7C82"/>
  </w:style>
  <w:style w:type="character" w:styleId="HTMLAcronym">
    <w:name w:val="HTML Acronym"/>
    <w:basedOn w:val="DefaultParagraphFont"/>
    <w:rsid w:val="005A7C82"/>
  </w:style>
  <w:style w:type="paragraph" w:styleId="HTMLAddress">
    <w:name w:val="HTML Address"/>
    <w:basedOn w:val="Normal"/>
    <w:link w:val="HTMLAddressChar"/>
    <w:rsid w:val="005A7C82"/>
    <w:rPr>
      <w:i/>
      <w:iCs/>
    </w:rPr>
  </w:style>
  <w:style w:type="character" w:customStyle="1" w:styleId="HTMLAddressChar">
    <w:name w:val="HTML Address Char"/>
    <w:basedOn w:val="DefaultParagraphFont"/>
    <w:link w:val="HTMLAddress"/>
    <w:rsid w:val="005A7C82"/>
    <w:rPr>
      <w:i/>
      <w:iCs/>
      <w:sz w:val="22"/>
    </w:rPr>
  </w:style>
  <w:style w:type="character" w:styleId="HTMLCite">
    <w:name w:val="HTML Cite"/>
    <w:basedOn w:val="DefaultParagraphFont"/>
    <w:rsid w:val="005A7C82"/>
    <w:rPr>
      <w:i/>
      <w:iCs/>
    </w:rPr>
  </w:style>
  <w:style w:type="character" w:styleId="HTMLCode">
    <w:name w:val="HTML Code"/>
    <w:basedOn w:val="DefaultParagraphFont"/>
    <w:rsid w:val="005A7C82"/>
    <w:rPr>
      <w:rFonts w:ascii="Courier New" w:hAnsi="Courier New" w:cs="Courier New"/>
      <w:sz w:val="20"/>
      <w:szCs w:val="20"/>
    </w:rPr>
  </w:style>
  <w:style w:type="character" w:styleId="HTMLDefinition">
    <w:name w:val="HTML Definition"/>
    <w:basedOn w:val="DefaultParagraphFont"/>
    <w:rsid w:val="005A7C82"/>
    <w:rPr>
      <w:i/>
      <w:iCs/>
    </w:rPr>
  </w:style>
  <w:style w:type="character" w:styleId="HTMLKeyboard">
    <w:name w:val="HTML Keyboard"/>
    <w:basedOn w:val="DefaultParagraphFont"/>
    <w:rsid w:val="005A7C82"/>
    <w:rPr>
      <w:rFonts w:ascii="Courier New" w:hAnsi="Courier New" w:cs="Courier New"/>
      <w:sz w:val="20"/>
      <w:szCs w:val="20"/>
    </w:rPr>
  </w:style>
  <w:style w:type="paragraph" w:styleId="HTMLPreformatted">
    <w:name w:val="HTML Preformatted"/>
    <w:basedOn w:val="Normal"/>
    <w:link w:val="HTMLPreformattedChar"/>
    <w:rsid w:val="005A7C82"/>
    <w:rPr>
      <w:rFonts w:ascii="Courier New" w:hAnsi="Courier New" w:cs="Courier New"/>
      <w:sz w:val="20"/>
    </w:rPr>
  </w:style>
  <w:style w:type="character" w:customStyle="1" w:styleId="HTMLPreformattedChar">
    <w:name w:val="HTML Preformatted Char"/>
    <w:basedOn w:val="DefaultParagraphFont"/>
    <w:link w:val="HTMLPreformatted"/>
    <w:rsid w:val="005A7C82"/>
    <w:rPr>
      <w:rFonts w:ascii="Courier New" w:hAnsi="Courier New" w:cs="Courier New"/>
    </w:rPr>
  </w:style>
  <w:style w:type="character" w:styleId="HTMLSample">
    <w:name w:val="HTML Sample"/>
    <w:basedOn w:val="DefaultParagraphFont"/>
    <w:rsid w:val="005A7C82"/>
    <w:rPr>
      <w:rFonts w:ascii="Courier New" w:hAnsi="Courier New" w:cs="Courier New"/>
    </w:rPr>
  </w:style>
  <w:style w:type="character" w:styleId="HTMLTypewriter">
    <w:name w:val="HTML Typewriter"/>
    <w:basedOn w:val="DefaultParagraphFont"/>
    <w:rsid w:val="005A7C82"/>
    <w:rPr>
      <w:rFonts w:ascii="Courier New" w:hAnsi="Courier New" w:cs="Courier New"/>
      <w:sz w:val="20"/>
      <w:szCs w:val="20"/>
    </w:rPr>
  </w:style>
  <w:style w:type="character" w:styleId="HTMLVariable">
    <w:name w:val="HTML Variable"/>
    <w:basedOn w:val="DefaultParagraphFont"/>
    <w:rsid w:val="005A7C82"/>
    <w:rPr>
      <w:i/>
      <w:iCs/>
    </w:rPr>
  </w:style>
  <w:style w:type="paragraph" w:styleId="CommentSubject">
    <w:name w:val="annotation subject"/>
    <w:basedOn w:val="CommentText"/>
    <w:next w:val="CommentText"/>
    <w:link w:val="CommentSubjectChar"/>
    <w:rsid w:val="005A7C82"/>
    <w:rPr>
      <w:b/>
      <w:bCs/>
    </w:rPr>
  </w:style>
  <w:style w:type="character" w:customStyle="1" w:styleId="CommentSubjectChar">
    <w:name w:val="Comment Subject Char"/>
    <w:basedOn w:val="CommentTextChar"/>
    <w:link w:val="CommentSubject"/>
    <w:rsid w:val="005A7C82"/>
    <w:rPr>
      <w:b/>
      <w:bCs/>
    </w:rPr>
  </w:style>
  <w:style w:type="numbering" w:styleId="1ai">
    <w:name w:val="Outline List 1"/>
    <w:basedOn w:val="NoList"/>
    <w:rsid w:val="005A7C82"/>
    <w:pPr>
      <w:numPr>
        <w:numId w:val="14"/>
      </w:numPr>
    </w:pPr>
  </w:style>
  <w:style w:type="numbering" w:styleId="111111">
    <w:name w:val="Outline List 2"/>
    <w:basedOn w:val="NoList"/>
    <w:rsid w:val="005A7C82"/>
    <w:pPr>
      <w:numPr>
        <w:numId w:val="15"/>
      </w:numPr>
    </w:pPr>
  </w:style>
  <w:style w:type="numbering" w:styleId="ArticleSection">
    <w:name w:val="Outline List 3"/>
    <w:basedOn w:val="NoList"/>
    <w:rsid w:val="005A7C82"/>
    <w:pPr>
      <w:numPr>
        <w:numId w:val="17"/>
      </w:numPr>
    </w:pPr>
  </w:style>
  <w:style w:type="table" w:styleId="TableSimple1">
    <w:name w:val="Table Simple 1"/>
    <w:basedOn w:val="TableNormal"/>
    <w:rsid w:val="005A7C8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C8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C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7C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C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C8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C8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C8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C8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C8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C8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C8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C8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C8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C8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7C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C8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C8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C8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C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C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C8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C8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C8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C8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C8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C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C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C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C8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C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7C8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C8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C8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7C8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C8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7C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C8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C8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7C8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C8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C8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7C8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7C82"/>
    <w:rPr>
      <w:rFonts w:eastAsia="Times New Roman" w:cs="Times New Roman"/>
      <w:b/>
      <w:kern w:val="28"/>
      <w:sz w:val="24"/>
      <w:lang w:eastAsia="en-AU"/>
    </w:rPr>
  </w:style>
  <w:style w:type="character" w:customStyle="1" w:styleId="paragraphChar">
    <w:name w:val="paragraph Char"/>
    <w:aliases w:val="a Char"/>
    <w:link w:val="paragraph"/>
    <w:rsid w:val="00524C8C"/>
    <w:rPr>
      <w:rFonts w:eastAsia="Times New Roman" w:cs="Times New Roman"/>
      <w:sz w:val="22"/>
      <w:lang w:eastAsia="en-AU"/>
    </w:rPr>
  </w:style>
  <w:style w:type="paragraph" w:styleId="Bibliography">
    <w:name w:val="Bibliography"/>
    <w:basedOn w:val="Normal"/>
    <w:next w:val="Normal"/>
    <w:uiPriority w:val="37"/>
    <w:semiHidden/>
    <w:unhideWhenUsed/>
    <w:rsid w:val="005A7C82"/>
  </w:style>
  <w:style w:type="character" w:styleId="BookTitle">
    <w:name w:val="Book Title"/>
    <w:basedOn w:val="DefaultParagraphFont"/>
    <w:uiPriority w:val="33"/>
    <w:qFormat/>
    <w:rsid w:val="005A7C82"/>
    <w:rPr>
      <w:b/>
      <w:bCs/>
      <w:i/>
      <w:iCs/>
      <w:spacing w:val="5"/>
    </w:rPr>
  </w:style>
  <w:style w:type="table" w:styleId="ColorfulGrid">
    <w:name w:val="Colorful Grid"/>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A7C8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A7C8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7C8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A7C8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A7C8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A7C8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A7C8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A7C8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A7C8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7C8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7C8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7C8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A7C8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7C8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7C8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7C8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7C8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A7C8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A7C8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A7C8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A7C8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A7C8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A7C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C8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C8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C8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C8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C8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C8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C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C8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C8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C8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C8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C8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C8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C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C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C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C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C8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C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C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C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C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C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C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C8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C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C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C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C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C8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C8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C8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C8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C8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C8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C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C8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C8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C8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C8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C8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C8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A7C82"/>
    <w:rPr>
      <w:color w:val="2B579A"/>
      <w:shd w:val="clear" w:color="auto" w:fill="E1DFDD"/>
    </w:rPr>
  </w:style>
  <w:style w:type="character" w:styleId="IntenseEmphasis">
    <w:name w:val="Intense Emphasis"/>
    <w:basedOn w:val="DefaultParagraphFont"/>
    <w:uiPriority w:val="21"/>
    <w:qFormat/>
    <w:rsid w:val="005A7C82"/>
    <w:rPr>
      <w:i/>
      <w:iCs/>
      <w:color w:val="4F81BD" w:themeColor="accent1"/>
    </w:rPr>
  </w:style>
  <w:style w:type="paragraph" w:styleId="IntenseQuote">
    <w:name w:val="Intense Quote"/>
    <w:basedOn w:val="Normal"/>
    <w:next w:val="Normal"/>
    <w:link w:val="IntenseQuoteChar"/>
    <w:uiPriority w:val="30"/>
    <w:qFormat/>
    <w:rsid w:val="005A7C8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7C82"/>
    <w:rPr>
      <w:i/>
      <w:iCs/>
      <w:color w:val="4F81BD" w:themeColor="accent1"/>
      <w:sz w:val="22"/>
    </w:rPr>
  </w:style>
  <w:style w:type="character" w:styleId="IntenseReference">
    <w:name w:val="Intense Reference"/>
    <w:basedOn w:val="DefaultParagraphFont"/>
    <w:uiPriority w:val="32"/>
    <w:qFormat/>
    <w:rsid w:val="005A7C82"/>
    <w:rPr>
      <w:b/>
      <w:bCs/>
      <w:smallCaps/>
      <w:color w:val="4F81BD" w:themeColor="accent1"/>
      <w:spacing w:val="5"/>
    </w:rPr>
  </w:style>
  <w:style w:type="table" w:styleId="LightGrid">
    <w:name w:val="Light Grid"/>
    <w:basedOn w:val="TableNormal"/>
    <w:uiPriority w:val="62"/>
    <w:semiHidden/>
    <w:unhideWhenUsed/>
    <w:rsid w:val="005A7C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7C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A7C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A7C8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A7C8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A7C8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A7C8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A7C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7C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A7C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A7C8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A7C8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A7C8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A7C8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A7C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7C8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A7C8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A7C8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A7C8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A7C8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A7C8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A7C82"/>
    <w:pPr>
      <w:ind w:left="720"/>
      <w:contextualSpacing/>
    </w:pPr>
  </w:style>
  <w:style w:type="table" w:styleId="ListTable1Light">
    <w:name w:val="List Table 1 Light"/>
    <w:basedOn w:val="TableNormal"/>
    <w:uiPriority w:val="46"/>
    <w:rsid w:val="005A7C8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C8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C8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C8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C8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C8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C8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C8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C8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C8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C8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C8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C8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C8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C8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C8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C8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C8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C8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C8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C8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C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C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C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C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C8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C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C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C8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C8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C8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C8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C8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C8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C8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C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C8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C8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C8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C8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C8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C8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C8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C8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C8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C8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C8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C8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C8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A7C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7C8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A7C8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A7C8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A7C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A7C8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A7C8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A7C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A7C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7C8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A7C8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A7C8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A7C8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A7C8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A7C8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7C8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7C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7C8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7C8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7C8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7C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7C8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7C8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7C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A7C82"/>
    <w:rPr>
      <w:color w:val="2B579A"/>
      <w:shd w:val="clear" w:color="auto" w:fill="E1DFDD"/>
    </w:rPr>
  </w:style>
  <w:style w:type="paragraph" w:styleId="NoSpacing">
    <w:name w:val="No Spacing"/>
    <w:uiPriority w:val="1"/>
    <w:qFormat/>
    <w:rsid w:val="005A7C82"/>
    <w:rPr>
      <w:sz w:val="22"/>
    </w:rPr>
  </w:style>
  <w:style w:type="paragraph" w:styleId="NoteHeading">
    <w:name w:val="Note Heading"/>
    <w:basedOn w:val="Normal"/>
    <w:next w:val="Normal"/>
    <w:link w:val="NoteHeadingChar"/>
    <w:uiPriority w:val="99"/>
    <w:semiHidden/>
    <w:unhideWhenUsed/>
    <w:rsid w:val="005A7C82"/>
    <w:pPr>
      <w:spacing w:line="240" w:lineRule="auto"/>
    </w:pPr>
  </w:style>
  <w:style w:type="character" w:customStyle="1" w:styleId="NoteHeadingChar">
    <w:name w:val="Note Heading Char"/>
    <w:basedOn w:val="DefaultParagraphFont"/>
    <w:link w:val="NoteHeading"/>
    <w:uiPriority w:val="99"/>
    <w:semiHidden/>
    <w:rsid w:val="005A7C82"/>
    <w:rPr>
      <w:sz w:val="22"/>
    </w:rPr>
  </w:style>
  <w:style w:type="character" w:styleId="PlaceholderText">
    <w:name w:val="Placeholder Text"/>
    <w:basedOn w:val="DefaultParagraphFont"/>
    <w:uiPriority w:val="99"/>
    <w:semiHidden/>
    <w:rsid w:val="005A7C82"/>
    <w:rPr>
      <w:color w:val="808080"/>
    </w:rPr>
  </w:style>
  <w:style w:type="table" w:styleId="PlainTable1">
    <w:name w:val="Plain Table 1"/>
    <w:basedOn w:val="TableNormal"/>
    <w:uiPriority w:val="41"/>
    <w:rsid w:val="005A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C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C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C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C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A7C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7C82"/>
    <w:rPr>
      <w:i/>
      <w:iCs/>
      <w:color w:val="404040" w:themeColor="text1" w:themeTint="BF"/>
      <w:sz w:val="22"/>
    </w:rPr>
  </w:style>
  <w:style w:type="character" w:styleId="SmartHyperlink">
    <w:name w:val="Smart Hyperlink"/>
    <w:basedOn w:val="DefaultParagraphFont"/>
    <w:uiPriority w:val="99"/>
    <w:semiHidden/>
    <w:unhideWhenUsed/>
    <w:rsid w:val="005A7C82"/>
    <w:rPr>
      <w:u w:val="dotted"/>
    </w:rPr>
  </w:style>
  <w:style w:type="character" w:styleId="SubtleEmphasis">
    <w:name w:val="Subtle Emphasis"/>
    <w:basedOn w:val="DefaultParagraphFont"/>
    <w:uiPriority w:val="19"/>
    <w:qFormat/>
    <w:rsid w:val="005A7C82"/>
    <w:rPr>
      <w:i/>
      <w:iCs/>
      <w:color w:val="404040" w:themeColor="text1" w:themeTint="BF"/>
    </w:rPr>
  </w:style>
  <w:style w:type="character" w:styleId="SubtleReference">
    <w:name w:val="Subtle Reference"/>
    <w:basedOn w:val="DefaultParagraphFont"/>
    <w:uiPriority w:val="31"/>
    <w:qFormat/>
    <w:rsid w:val="005A7C82"/>
    <w:rPr>
      <w:smallCaps/>
      <w:color w:val="5A5A5A" w:themeColor="text1" w:themeTint="A5"/>
    </w:rPr>
  </w:style>
  <w:style w:type="table" w:styleId="TableGridLight">
    <w:name w:val="Grid Table Light"/>
    <w:basedOn w:val="TableNormal"/>
    <w:uiPriority w:val="40"/>
    <w:rsid w:val="005A7C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A7C8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A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17</Pages>
  <Words>2796</Words>
  <Characters>15941</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2024-04-02T02:38:00Z</cp:lastPrinted>
  <dcterms:created xsi:type="dcterms:W3CDTF">2024-04-30T07:58:00Z</dcterms:created>
  <dcterms:modified xsi:type="dcterms:W3CDTF">2024-05-01T23:42:00Z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and Family Court of Australia (Family Law) Amendment (2024 Measures No. 1) Rules 2024</vt:lpwstr>
  </property>
  <property fmtid="{D5CDD505-2E9C-101B-9397-08002B2CF9AE}" pid="4" name="Class">
    <vt:lpwstr>Family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OPC66459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