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D830" w14:textId="77777777" w:rsidR="00715914" w:rsidRPr="00E84392" w:rsidRDefault="00DA186E" w:rsidP="00B05CF4">
      <w:pPr>
        <w:rPr>
          <w:sz w:val="28"/>
        </w:rPr>
      </w:pPr>
      <w:r w:rsidRPr="00E84392">
        <w:rPr>
          <w:noProof/>
          <w:lang w:eastAsia="en-AU"/>
        </w:rPr>
        <w:drawing>
          <wp:inline distT="0" distB="0" distL="0" distR="0" wp14:anchorId="02AF9EA7" wp14:editId="29EA4A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9DA7" w14:textId="77777777" w:rsidR="00715914" w:rsidRPr="00E84392" w:rsidRDefault="00715914" w:rsidP="00715914">
      <w:pPr>
        <w:rPr>
          <w:sz w:val="19"/>
        </w:rPr>
      </w:pPr>
    </w:p>
    <w:p w14:paraId="4D6ADF04" w14:textId="77777777" w:rsidR="00715914" w:rsidRPr="00E84392" w:rsidRDefault="005A6C02" w:rsidP="00715914">
      <w:pPr>
        <w:pStyle w:val="ShortT"/>
      </w:pPr>
      <w:r w:rsidRPr="00E84392">
        <w:t>Consumer Goods (</w:t>
      </w:r>
      <w:r w:rsidR="00CD396D" w:rsidRPr="00E84392">
        <w:t xml:space="preserve">Toppling </w:t>
      </w:r>
      <w:r w:rsidRPr="00E84392">
        <w:t>Furniture) Information Standard 202</w:t>
      </w:r>
      <w:r w:rsidR="001558C7" w:rsidRPr="00E84392">
        <w:t>4</w:t>
      </w:r>
    </w:p>
    <w:p w14:paraId="17FA8402" w14:textId="77777777" w:rsidR="005A6C02" w:rsidRPr="00E84392" w:rsidRDefault="005A6C02" w:rsidP="00760251">
      <w:pPr>
        <w:pStyle w:val="SignCoverPageStart"/>
        <w:rPr>
          <w:szCs w:val="22"/>
        </w:rPr>
      </w:pPr>
      <w:r w:rsidRPr="00E84392">
        <w:rPr>
          <w:szCs w:val="22"/>
        </w:rPr>
        <w:t>I, Stephen Jones, Assistant Treasurer and Minister for Financial Services, make the following information standard.</w:t>
      </w:r>
    </w:p>
    <w:p w14:paraId="00A6F541" w14:textId="4CD45351" w:rsidR="005A6C02" w:rsidRDefault="005A6C02" w:rsidP="00760251">
      <w:pPr>
        <w:keepNext/>
        <w:spacing w:before="300" w:line="240" w:lineRule="atLeast"/>
        <w:ind w:right="397"/>
        <w:jc w:val="both"/>
        <w:rPr>
          <w:szCs w:val="22"/>
        </w:rPr>
      </w:pPr>
      <w:r w:rsidRPr="00E84392">
        <w:rPr>
          <w:szCs w:val="22"/>
        </w:rPr>
        <w:t>Dated</w:t>
      </w:r>
      <w:r w:rsidR="000000E7">
        <w:rPr>
          <w:szCs w:val="22"/>
        </w:rPr>
        <w:t xml:space="preserve"> 1</w:t>
      </w:r>
      <w:r w:rsidR="002F0C7B">
        <w:rPr>
          <w:szCs w:val="22"/>
        </w:rPr>
        <w:t>3</w:t>
      </w:r>
      <w:r w:rsidR="000000E7">
        <w:rPr>
          <w:szCs w:val="22"/>
        </w:rPr>
        <w:t xml:space="preserve"> April </w:t>
      </w:r>
      <w:r w:rsidRPr="00E84392">
        <w:rPr>
          <w:szCs w:val="22"/>
        </w:rPr>
        <w:fldChar w:fldCharType="begin"/>
      </w:r>
      <w:r w:rsidRPr="00E84392">
        <w:rPr>
          <w:szCs w:val="22"/>
        </w:rPr>
        <w:instrText xml:space="preserve"> DOCPROPERTY  DateMade </w:instrText>
      </w:r>
      <w:r w:rsidRPr="00E84392">
        <w:rPr>
          <w:szCs w:val="22"/>
        </w:rPr>
        <w:fldChar w:fldCharType="separate"/>
      </w:r>
      <w:r w:rsidR="00F430E9">
        <w:rPr>
          <w:szCs w:val="22"/>
        </w:rPr>
        <w:t>2024</w:t>
      </w:r>
      <w:r w:rsidRPr="00E84392">
        <w:rPr>
          <w:szCs w:val="22"/>
        </w:rPr>
        <w:fldChar w:fldCharType="end"/>
      </w:r>
    </w:p>
    <w:p w14:paraId="72CC3D43" w14:textId="68647640" w:rsidR="00DC6177" w:rsidRPr="00E84392" w:rsidRDefault="00DC6177" w:rsidP="0076025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[Signed]</w:t>
      </w:r>
    </w:p>
    <w:p w14:paraId="201B7EC1" w14:textId="4BFDC563" w:rsidR="005A6C02" w:rsidRPr="00E84392" w:rsidRDefault="005A6C02" w:rsidP="0076025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84392">
        <w:rPr>
          <w:szCs w:val="22"/>
        </w:rPr>
        <w:t>Stephen Jones</w:t>
      </w:r>
    </w:p>
    <w:p w14:paraId="59DA782C" w14:textId="77777777" w:rsidR="005A6C02" w:rsidRPr="00E84392" w:rsidRDefault="005A6C02" w:rsidP="00760251">
      <w:pPr>
        <w:pStyle w:val="SignCoverPageEnd"/>
        <w:rPr>
          <w:szCs w:val="22"/>
        </w:rPr>
      </w:pPr>
      <w:r w:rsidRPr="00E84392">
        <w:rPr>
          <w:szCs w:val="22"/>
        </w:rPr>
        <w:t>Assistant Treasurer</w:t>
      </w:r>
      <w:r w:rsidRPr="00E84392">
        <w:rPr>
          <w:szCs w:val="22"/>
        </w:rPr>
        <w:br/>
        <w:t>Minister for Financial Services</w:t>
      </w:r>
    </w:p>
    <w:p w14:paraId="2D410EF5" w14:textId="77777777" w:rsidR="005A6C02" w:rsidRPr="00E84392" w:rsidRDefault="005A6C02" w:rsidP="00760251"/>
    <w:p w14:paraId="33E79C6E" w14:textId="77777777" w:rsidR="00715914" w:rsidRPr="00E84392" w:rsidRDefault="00715914" w:rsidP="00715914">
      <w:pPr>
        <w:pStyle w:val="Header"/>
        <w:tabs>
          <w:tab w:val="clear" w:pos="4150"/>
          <w:tab w:val="clear" w:pos="8307"/>
        </w:tabs>
      </w:pPr>
      <w:r w:rsidRPr="00E84392">
        <w:rPr>
          <w:rStyle w:val="CharChapNo"/>
        </w:rPr>
        <w:t xml:space="preserve"> </w:t>
      </w:r>
      <w:r w:rsidRPr="00E84392">
        <w:rPr>
          <w:rStyle w:val="CharChapText"/>
        </w:rPr>
        <w:t xml:space="preserve"> </w:t>
      </w:r>
    </w:p>
    <w:p w14:paraId="5768F01E" w14:textId="77777777" w:rsidR="00715914" w:rsidRPr="00E84392" w:rsidRDefault="00715914" w:rsidP="00715914">
      <w:pPr>
        <w:pStyle w:val="Header"/>
        <w:tabs>
          <w:tab w:val="clear" w:pos="4150"/>
          <w:tab w:val="clear" w:pos="8307"/>
        </w:tabs>
      </w:pPr>
      <w:r w:rsidRPr="00E84392">
        <w:rPr>
          <w:rStyle w:val="CharPartNo"/>
        </w:rPr>
        <w:t xml:space="preserve"> </w:t>
      </w:r>
      <w:r w:rsidRPr="00E84392">
        <w:rPr>
          <w:rStyle w:val="CharPartText"/>
        </w:rPr>
        <w:t xml:space="preserve"> </w:t>
      </w:r>
    </w:p>
    <w:p w14:paraId="6FD085AA" w14:textId="77777777" w:rsidR="00715914" w:rsidRPr="00E84392" w:rsidRDefault="00715914" w:rsidP="00715914">
      <w:pPr>
        <w:pStyle w:val="Header"/>
        <w:tabs>
          <w:tab w:val="clear" w:pos="4150"/>
          <w:tab w:val="clear" w:pos="8307"/>
        </w:tabs>
      </w:pPr>
      <w:r w:rsidRPr="00E84392">
        <w:rPr>
          <w:rStyle w:val="CharDivNo"/>
        </w:rPr>
        <w:t xml:space="preserve"> </w:t>
      </w:r>
      <w:r w:rsidRPr="00E84392">
        <w:rPr>
          <w:rStyle w:val="CharDivText"/>
        </w:rPr>
        <w:t xml:space="preserve"> </w:t>
      </w:r>
    </w:p>
    <w:p w14:paraId="2DA4B1A3" w14:textId="77777777" w:rsidR="00715914" w:rsidRPr="00E84392" w:rsidRDefault="00715914" w:rsidP="00715914">
      <w:pPr>
        <w:sectPr w:rsidR="00715914" w:rsidRPr="00E84392" w:rsidSect="00D61B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23F7CD4" w14:textId="77777777" w:rsidR="00F67BCA" w:rsidRPr="00E84392" w:rsidRDefault="00715914" w:rsidP="00715914">
      <w:pPr>
        <w:outlineLvl w:val="0"/>
        <w:rPr>
          <w:sz w:val="36"/>
        </w:rPr>
      </w:pPr>
      <w:r w:rsidRPr="00E84392">
        <w:rPr>
          <w:sz w:val="36"/>
        </w:rPr>
        <w:lastRenderedPageBreak/>
        <w:t>Contents</w:t>
      </w:r>
    </w:p>
    <w:p w14:paraId="78A496D8" w14:textId="21ADF601" w:rsidR="00C76949" w:rsidRPr="00E84392" w:rsidRDefault="00C7694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4392">
        <w:fldChar w:fldCharType="begin"/>
      </w:r>
      <w:r w:rsidRPr="00E84392">
        <w:instrText xml:space="preserve"> TOC \o "1-9" </w:instrText>
      </w:r>
      <w:r w:rsidRPr="00E84392">
        <w:fldChar w:fldCharType="separate"/>
      </w:r>
      <w:r w:rsidRPr="00E84392">
        <w:rPr>
          <w:noProof/>
        </w:rPr>
        <w:t>Part 1—Preliminary</w:t>
      </w:r>
      <w:r w:rsidRPr="00E84392">
        <w:rPr>
          <w:b w:val="0"/>
          <w:noProof/>
          <w:sz w:val="18"/>
        </w:rPr>
        <w:tab/>
      </w:r>
      <w:r w:rsidRPr="00E84392">
        <w:rPr>
          <w:b w:val="0"/>
          <w:noProof/>
          <w:sz w:val="18"/>
        </w:rPr>
        <w:fldChar w:fldCharType="begin"/>
      </w:r>
      <w:r w:rsidRPr="00E84392">
        <w:rPr>
          <w:b w:val="0"/>
          <w:noProof/>
          <w:sz w:val="18"/>
        </w:rPr>
        <w:instrText xml:space="preserve"> PAGEREF _Toc157030627 \h </w:instrText>
      </w:r>
      <w:r w:rsidRPr="00E84392">
        <w:rPr>
          <w:b w:val="0"/>
          <w:noProof/>
          <w:sz w:val="18"/>
        </w:rPr>
      </w:r>
      <w:r w:rsidRPr="00E84392">
        <w:rPr>
          <w:b w:val="0"/>
          <w:noProof/>
          <w:sz w:val="18"/>
        </w:rPr>
        <w:fldChar w:fldCharType="separate"/>
      </w:r>
      <w:r w:rsidR="00F430E9">
        <w:rPr>
          <w:b w:val="0"/>
          <w:noProof/>
          <w:sz w:val="18"/>
        </w:rPr>
        <w:t>1</w:t>
      </w:r>
      <w:r w:rsidRPr="00E84392">
        <w:rPr>
          <w:b w:val="0"/>
          <w:noProof/>
          <w:sz w:val="18"/>
        </w:rPr>
        <w:fldChar w:fldCharType="end"/>
      </w:r>
    </w:p>
    <w:p w14:paraId="5D3BE7C2" w14:textId="42199B14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1</w:t>
      </w:r>
      <w:r w:rsidRPr="00E84392">
        <w:rPr>
          <w:noProof/>
        </w:rPr>
        <w:tab/>
        <w:t>Name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_Toc157030628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1</w:t>
      </w:r>
      <w:r w:rsidRPr="00E84392">
        <w:rPr>
          <w:noProof/>
        </w:rPr>
        <w:fldChar w:fldCharType="end"/>
      </w:r>
    </w:p>
    <w:p w14:paraId="5E36F117" w14:textId="3C2DCA02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2</w:t>
      </w:r>
      <w:r w:rsidRPr="00E84392">
        <w:rPr>
          <w:noProof/>
        </w:rPr>
        <w:tab/>
        <w:t>Commencement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_Toc157030629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1</w:t>
      </w:r>
      <w:r w:rsidRPr="00E84392">
        <w:rPr>
          <w:noProof/>
        </w:rPr>
        <w:fldChar w:fldCharType="end"/>
      </w:r>
    </w:p>
    <w:p w14:paraId="7CCBE39B" w14:textId="253304E7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3</w:t>
      </w:r>
      <w:r w:rsidRPr="00E84392">
        <w:rPr>
          <w:noProof/>
        </w:rPr>
        <w:tab/>
        <w:t>Authority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_Toc157030630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1</w:t>
      </w:r>
      <w:r w:rsidRPr="00E84392">
        <w:rPr>
          <w:noProof/>
        </w:rPr>
        <w:fldChar w:fldCharType="end"/>
      </w:r>
    </w:p>
    <w:p w14:paraId="34E7B2DC" w14:textId="6093147A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4</w:t>
      </w:r>
      <w:r w:rsidRPr="00E84392">
        <w:rPr>
          <w:noProof/>
        </w:rPr>
        <w:tab/>
        <w:t>Definitions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_Toc157030631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1</w:t>
      </w:r>
      <w:r w:rsidRPr="00E84392">
        <w:rPr>
          <w:noProof/>
        </w:rPr>
        <w:fldChar w:fldCharType="end"/>
      </w:r>
    </w:p>
    <w:p w14:paraId="37C57E02" w14:textId="6BE06B37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5</w:t>
      </w:r>
      <w:r w:rsidRPr="00E84392">
        <w:rPr>
          <w:noProof/>
        </w:rPr>
        <w:tab/>
        <w:t xml:space="preserve">Meaning of </w:t>
      </w:r>
      <w:r w:rsidRPr="00E84392">
        <w:rPr>
          <w:i/>
          <w:noProof/>
        </w:rPr>
        <w:t>toppling furniture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_Toc157030632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2</w:t>
      </w:r>
      <w:r w:rsidRPr="00E84392">
        <w:rPr>
          <w:noProof/>
        </w:rPr>
        <w:fldChar w:fldCharType="end"/>
      </w:r>
    </w:p>
    <w:p w14:paraId="2E7FF5A2" w14:textId="4FD0AA38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6</w:t>
      </w:r>
      <w:r w:rsidRPr="00E84392">
        <w:rPr>
          <w:noProof/>
        </w:rPr>
        <w:tab/>
        <w:t>Application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_Toc157030633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2</w:t>
      </w:r>
      <w:r w:rsidRPr="00E84392">
        <w:rPr>
          <w:noProof/>
        </w:rPr>
        <w:fldChar w:fldCharType="end"/>
      </w:r>
    </w:p>
    <w:p w14:paraId="7DFF18B2" w14:textId="26514884" w:rsidR="00C76949" w:rsidRPr="00E84392" w:rsidRDefault="00C7694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4392">
        <w:rPr>
          <w:noProof/>
        </w:rPr>
        <w:t>Part 2—Requirements</w:t>
      </w:r>
      <w:r w:rsidRPr="00E84392">
        <w:rPr>
          <w:b w:val="0"/>
          <w:noProof/>
          <w:sz w:val="18"/>
        </w:rPr>
        <w:tab/>
      </w:r>
      <w:r w:rsidRPr="00E84392">
        <w:rPr>
          <w:b w:val="0"/>
          <w:noProof/>
          <w:sz w:val="18"/>
        </w:rPr>
        <w:fldChar w:fldCharType="begin"/>
      </w:r>
      <w:r w:rsidRPr="00E84392">
        <w:rPr>
          <w:b w:val="0"/>
          <w:noProof/>
          <w:sz w:val="18"/>
        </w:rPr>
        <w:instrText xml:space="preserve"> PAGEREF _Toc157030634 \h </w:instrText>
      </w:r>
      <w:r w:rsidRPr="00E84392">
        <w:rPr>
          <w:b w:val="0"/>
          <w:noProof/>
          <w:sz w:val="18"/>
        </w:rPr>
      </w:r>
      <w:r w:rsidRPr="00E84392">
        <w:rPr>
          <w:b w:val="0"/>
          <w:noProof/>
          <w:sz w:val="18"/>
        </w:rPr>
        <w:fldChar w:fldCharType="separate"/>
      </w:r>
      <w:r w:rsidR="00F430E9">
        <w:rPr>
          <w:b w:val="0"/>
          <w:noProof/>
          <w:sz w:val="18"/>
        </w:rPr>
        <w:t>3</w:t>
      </w:r>
      <w:r w:rsidRPr="00E84392">
        <w:rPr>
          <w:b w:val="0"/>
          <w:noProof/>
          <w:sz w:val="18"/>
        </w:rPr>
        <w:fldChar w:fldCharType="end"/>
      </w:r>
    </w:p>
    <w:p w14:paraId="3E63647E" w14:textId="1C897212" w:rsidR="00C76949" w:rsidRPr="00E84392" w:rsidRDefault="00C769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84392">
        <w:rPr>
          <w:noProof/>
        </w:rPr>
        <w:t>Division 1—Warnings at point of sale</w:t>
      </w:r>
      <w:r w:rsidRPr="00E84392">
        <w:rPr>
          <w:b w:val="0"/>
          <w:noProof/>
          <w:sz w:val="18"/>
        </w:rPr>
        <w:tab/>
      </w:r>
      <w:r w:rsidRPr="00E84392">
        <w:rPr>
          <w:b w:val="0"/>
          <w:noProof/>
          <w:sz w:val="18"/>
        </w:rPr>
        <w:fldChar w:fldCharType="begin"/>
      </w:r>
      <w:r w:rsidRPr="00E84392">
        <w:rPr>
          <w:b w:val="0"/>
          <w:noProof/>
          <w:sz w:val="18"/>
        </w:rPr>
        <w:instrText xml:space="preserve"> PAGEREF _Toc157030635 \h </w:instrText>
      </w:r>
      <w:r w:rsidRPr="00E84392">
        <w:rPr>
          <w:b w:val="0"/>
          <w:noProof/>
          <w:sz w:val="18"/>
        </w:rPr>
      </w:r>
      <w:r w:rsidRPr="00E84392">
        <w:rPr>
          <w:b w:val="0"/>
          <w:noProof/>
          <w:sz w:val="18"/>
        </w:rPr>
        <w:fldChar w:fldCharType="separate"/>
      </w:r>
      <w:r w:rsidR="00F430E9">
        <w:rPr>
          <w:b w:val="0"/>
          <w:noProof/>
          <w:sz w:val="18"/>
        </w:rPr>
        <w:t>3</w:t>
      </w:r>
      <w:r w:rsidRPr="00E84392">
        <w:rPr>
          <w:b w:val="0"/>
          <w:noProof/>
          <w:sz w:val="18"/>
        </w:rPr>
        <w:fldChar w:fldCharType="end"/>
      </w:r>
    </w:p>
    <w:p w14:paraId="06130B1F" w14:textId="27C9DC08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7</w:t>
      </w:r>
      <w:r w:rsidRPr="00E84392">
        <w:rPr>
          <w:noProof/>
        </w:rPr>
        <w:tab/>
        <w:t>Display and supply of toppling furniture online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_Toc157030636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3</w:t>
      </w:r>
      <w:r w:rsidRPr="00E84392">
        <w:rPr>
          <w:noProof/>
        </w:rPr>
        <w:fldChar w:fldCharType="end"/>
      </w:r>
    </w:p>
    <w:p w14:paraId="239E5378" w14:textId="6C773A42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8</w:t>
      </w:r>
      <w:r w:rsidRPr="00E84392">
        <w:rPr>
          <w:noProof/>
        </w:rPr>
        <w:tab/>
        <w:t>Display and supply of toppling furniture in stores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_Toc157030637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3</w:t>
      </w:r>
      <w:r w:rsidRPr="00E84392">
        <w:rPr>
          <w:noProof/>
        </w:rPr>
        <w:fldChar w:fldCharType="end"/>
      </w:r>
    </w:p>
    <w:p w14:paraId="0BF4E6B5" w14:textId="4980A45D" w:rsidR="00C76949" w:rsidRPr="00E84392" w:rsidRDefault="00C769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84392">
        <w:rPr>
          <w:noProof/>
        </w:rPr>
        <w:t>Division 2—Warnings and safety information on furniture</w:t>
      </w:r>
      <w:r w:rsidRPr="00E84392">
        <w:rPr>
          <w:b w:val="0"/>
          <w:noProof/>
          <w:sz w:val="18"/>
        </w:rPr>
        <w:tab/>
      </w:r>
      <w:r w:rsidRPr="00E84392">
        <w:rPr>
          <w:b w:val="0"/>
          <w:noProof/>
          <w:sz w:val="18"/>
        </w:rPr>
        <w:fldChar w:fldCharType="begin"/>
      </w:r>
      <w:r w:rsidRPr="00E84392">
        <w:rPr>
          <w:b w:val="0"/>
          <w:noProof/>
          <w:sz w:val="18"/>
        </w:rPr>
        <w:instrText xml:space="preserve"> PAGEREF _Toc157030638 \h </w:instrText>
      </w:r>
      <w:r w:rsidRPr="00E84392">
        <w:rPr>
          <w:b w:val="0"/>
          <w:noProof/>
          <w:sz w:val="18"/>
        </w:rPr>
      </w:r>
      <w:r w:rsidRPr="00E84392">
        <w:rPr>
          <w:b w:val="0"/>
          <w:noProof/>
          <w:sz w:val="18"/>
        </w:rPr>
        <w:fldChar w:fldCharType="separate"/>
      </w:r>
      <w:r w:rsidR="00F430E9">
        <w:rPr>
          <w:b w:val="0"/>
          <w:noProof/>
          <w:sz w:val="18"/>
        </w:rPr>
        <w:t>5</w:t>
      </w:r>
      <w:r w:rsidRPr="00E84392">
        <w:rPr>
          <w:b w:val="0"/>
          <w:noProof/>
          <w:sz w:val="18"/>
        </w:rPr>
        <w:fldChar w:fldCharType="end"/>
      </w:r>
    </w:p>
    <w:p w14:paraId="4D436580" w14:textId="77E1BF45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9</w:t>
      </w:r>
      <w:r w:rsidRPr="00E84392">
        <w:rPr>
          <w:noProof/>
        </w:rPr>
        <w:tab/>
        <w:t>Warnings and safety information to be affixed on toppling furniture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_Toc157030639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5</w:t>
      </w:r>
      <w:r w:rsidRPr="00E84392">
        <w:rPr>
          <w:noProof/>
        </w:rPr>
        <w:fldChar w:fldCharType="end"/>
      </w:r>
    </w:p>
    <w:p w14:paraId="2D99BEBC" w14:textId="32F4AF4D" w:rsidR="00C76949" w:rsidRPr="00E84392" w:rsidRDefault="00C76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392">
        <w:rPr>
          <w:noProof/>
        </w:rPr>
        <w:t>10</w:t>
      </w:r>
      <w:r w:rsidRPr="00E84392">
        <w:rPr>
          <w:noProof/>
        </w:rPr>
        <w:tab/>
        <w:t>Warnings and safety information to be provided with instructions</w:t>
      </w:r>
      <w:r w:rsidRPr="00E84392">
        <w:rPr>
          <w:noProof/>
        </w:rPr>
        <w:tab/>
      </w:r>
      <w:r w:rsidRPr="00E84392">
        <w:rPr>
          <w:noProof/>
        </w:rPr>
        <w:fldChar w:fldCharType="begin"/>
      </w:r>
      <w:r w:rsidRPr="00E84392">
        <w:rPr>
          <w:noProof/>
        </w:rPr>
        <w:instrText xml:space="preserve"> PAGEREF _Toc157030640 \h </w:instrText>
      </w:r>
      <w:r w:rsidRPr="00E84392">
        <w:rPr>
          <w:noProof/>
        </w:rPr>
      </w:r>
      <w:r w:rsidRPr="00E84392">
        <w:rPr>
          <w:noProof/>
        </w:rPr>
        <w:fldChar w:fldCharType="separate"/>
      </w:r>
      <w:r w:rsidR="00F430E9">
        <w:rPr>
          <w:noProof/>
        </w:rPr>
        <w:t>6</w:t>
      </w:r>
      <w:r w:rsidRPr="00E84392">
        <w:rPr>
          <w:noProof/>
        </w:rPr>
        <w:fldChar w:fldCharType="end"/>
      </w:r>
    </w:p>
    <w:p w14:paraId="7E3706F6" w14:textId="77777777" w:rsidR="00670EA1" w:rsidRPr="00E84392" w:rsidRDefault="00C76949" w:rsidP="00715914">
      <w:r w:rsidRPr="00E84392">
        <w:fldChar w:fldCharType="end"/>
      </w:r>
    </w:p>
    <w:p w14:paraId="20131550" w14:textId="77777777" w:rsidR="00670EA1" w:rsidRPr="00E84392" w:rsidRDefault="00670EA1" w:rsidP="00715914">
      <w:pPr>
        <w:sectPr w:rsidR="00670EA1" w:rsidRPr="00E84392" w:rsidSect="00D61B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2560FA" w14:textId="77777777" w:rsidR="00715914" w:rsidRPr="00E84392" w:rsidRDefault="00715914" w:rsidP="00715914">
      <w:pPr>
        <w:pStyle w:val="ActHead2"/>
      </w:pPr>
      <w:bookmarkStart w:id="0" w:name="_Toc157030627"/>
      <w:r w:rsidRPr="00E84392">
        <w:rPr>
          <w:rStyle w:val="CharPartNo"/>
        </w:rPr>
        <w:lastRenderedPageBreak/>
        <w:t>Part 1</w:t>
      </w:r>
      <w:r w:rsidRPr="00E84392">
        <w:t>—</w:t>
      </w:r>
      <w:r w:rsidRPr="00E84392">
        <w:rPr>
          <w:rStyle w:val="CharPartText"/>
        </w:rPr>
        <w:t>Preliminary</w:t>
      </w:r>
      <w:bookmarkEnd w:id="0"/>
    </w:p>
    <w:p w14:paraId="1006122B" w14:textId="77777777" w:rsidR="00715914" w:rsidRPr="00E84392" w:rsidRDefault="00715914" w:rsidP="00715914">
      <w:pPr>
        <w:pStyle w:val="Header"/>
      </w:pPr>
      <w:r w:rsidRPr="00E84392">
        <w:rPr>
          <w:rStyle w:val="CharDivNo"/>
        </w:rPr>
        <w:t xml:space="preserve"> </w:t>
      </w:r>
      <w:r w:rsidRPr="00E84392">
        <w:rPr>
          <w:rStyle w:val="CharDivText"/>
        </w:rPr>
        <w:t xml:space="preserve"> </w:t>
      </w:r>
    </w:p>
    <w:p w14:paraId="53F3A9B3" w14:textId="77777777" w:rsidR="00715914" w:rsidRPr="00E84392" w:rsidRDefault="00F5128C" w:rsidP="00715914">
      <w:pPr>
        <w:pStyle w:val="ActHead5"/>
      </w:pPr>
      <w:bookmarkStart w:id="1" w:name="_Toc157030628"/>
      <w:r w:rsidRPr="00E84392">
        <w:rPr>
          <w:rStyle w:val="CharSectno"/>
        </w:rPr>
        <w:t>1</w:t>
      </w:r>
      <w:r w:rsidR="00715914" w:rsidRPr="00E84392">
        <w:t xml:space="preserve">  </w:t>
      </w:r>
      <w:r w:rsidR="00CE493D" w:rsidRPr="00E84392">
        <w:t>Name</w:t>
      </w:r>
      <w:bookmarkEnd w:id="1"/>
    </w:p>
    <w:p w14:paraId="45C22D11" w14:textId="77777777" w:rsidR="00715914" w:rsidRPr="00E84392" w:rsidRDefault="00715914" w:rsidP="00715914">
      <w:pPr>
        <w:pStyle w:val="subsection"/>
      </w:pPr>
      <w:r w:rsidRPr="00E84392">
        <w:tab/>
      </w:r>
      <w:r w:rsidRPr="00E84392">
        <w:tab/>
      </w:r>
      <w:r w:rsidR="005A6C02" w:rsidRPr="00E84392">
        <w:t>This instrument is</w:t>
      </w:r>
      <w:r w:rsidR="00CE493D" w:rsidRPr="00E84392">
        <w:t xml:space="preserve"> the </w:t>
      </w:r>
      <w:r w:rsidR="00E84392" w:rsidRPr="00E84392">
        <w:rPr>
          <w:i/>
          <w:noProof/>
        </w:rPr>
        <w:t>Consumer Goods (Toppling Furniture) Information Standard 2024</w:t>
      </w:r>
      <w:r w:rsidRPr="00E84392">
        <w:t>.</w:t>
      </w:r>
    </w:p>
    <w:p w14:paraId="4547B460" w14:textId="77777777" w:rsidR="00715914" w:rsidRPr="00E84392" w:rsidRDefault="00F5128C" w:rsidP="00715914">
      <w:pPr>
        <w:pStyle w:val="ActHead5"/>
      </w:pPr>
      <w:bookmarkStart w:id="2" w:name="_Toc157030629"/>
      <w:r w:rsidRPr="00E84392">
        <w:rPr>
          <w:rStyle w:val="CharSectno"/>
        </w:rPr>
        <w:t>2</w:t>
      </w:r>
      <w:r w:rsidR="00715914" w:rsidRPr="00E84392">
        <w:t xml:space="preserve">  Commencement</w:t>
      </w:r>
      <w:bookmarkEnd w:id="2"/>
    </w:p>
    <w:p w14:paraId="6ADFA07D" w14:textId="77777777" w:rsidR="00AE3652" w:rsidRPr="00E84392" w:rsidRDefault="00807626" w:rsidP="00AE3652">
      <w:pPr>
        <w:pStyle w:val="subsection"/>
      </w:pPr>
      <w:r w:rsidRPr="00E84392">
        <w:tab/>
      </w:r>
      <w:r w:rsidR="00AE3652" w:rsidRPr="00E84392">
        <w:t>(1)</w:t>
      </w:r>
      <w:r w:rsidR="00AE3652" w:rsidRPr="00E84392">
        <w:tab/>
        <w:t xml:space="preserve">Each provision of </w:t>
      </w:r>
      <w:r w:rsidR="005A6C02" w:rsidRPr="00E84392">
        <w:t>this instrument</w:t>
      </w:r>
      <w:r w:rsidR="00AE3652" w:rsidRPr="00E84392">
        <w:t xml:space="preserve"> specified in column 1 of the table commences, or is taken to have commenced, in accordance with column 2 of the table. Any other statement in column 2 has effect according to its terms.</w:t>
      </w:r>
    </w:p>
    <w:p w14:paraId="201CBE8B" w14:textId="77777777" w:rsidR="00AE3652" w:rsidRPr="00E8439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84392" w14:paraId="230D4670" w14:textId="77777777" w:rsidTr="0076025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C699F7" w14:textId="77777777" w:rsidR="00AE3652" w:rsidRPr="00E84392" w:rsidRDefault="00AE3652" w:rsidP="00760251">
            <w:pPr>
              <w:pStyle w:val="TableHeading"/>
            </w:pPr>
            <w:r w:rsidRPr="00E84392">
              <w:t>Commencement information</w:t>
            </w:r>
          </w:p>
        </w:tc>
      </w:tr>
      <w:tr w:rsidR="00AE3652" w:rsidRPr="00E84392" w14:paraId="3298118E" w14:textId="77777777" w:rsidTr="007602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5408E2" w14:textId="77777777" w:rsidR="00AE3652" w:rsidRPr="00E84392" w:rsidRDefault="00AE3652" w:rsidP="00760251">
            <w:pPr>
              <w:pStyle w:val="TableHeading"/>
            </w:pPr>
            <w:r w:rsidRPr="00E8439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E5A9E7" w14:textId="77777777" w:rsidR="00AE3652" w:rsidRPr="00E84392" w:rsidRDefault="00AE3652" w:rsidP="00760251">
            <w:pPr>
              <w:pStyle w:val="TableHeading"/>
            </w:pPr>
            <w:r w:rsidRPr="00E8439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B40106" w14:textId="77777777" w:rsidR="00AE3652" w:rsidRPr="00E84392" w:rsidRDefault="00AE3652" w:rsidP="00760251">
            <w:pPr>
              <w:pStyle w:val="TableHeading"/>
            </w:pPr>
            <w:r w:rsidRPr="00E84392">
              <w:t>Column 3</w:t>
            </w:r>
          </w:p>
        </w:tc>
      </w:tr>
      <w:tr w:rsidR="00AE3652" w:rsidRPr="00E84392" w14:paraId="47304B53" w14:textId="77777777" w:rsidTr="007602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E64E47" w14:textId="77777777" w:rsidR="00AE3652" w:rsidRPr="00E84392" w:rsidRDefault="00AE3652" w:rsidP="00760251">
            <w:pPr>
              <w:pStyle w:val="TableHeading"/>
            </w:pPr>
            <w:r w:rsidRPr="00E843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55BD87" w14:textId="77777777" w:rsidR="00AE3652" w:rsidRPr="00E84392" w:rsidRDefault="00AE3652" w:rsidP="00760251">
            <w:pPr>
              <w:pStyle w:val="TableHeading"/>
            </w:pPr>
            <w:r w:rsidRPr="00E843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54C5AC" w14:textId="77777777" w:rsidR="00AE3652" w:rsidRPr="00E84392" w:rsidRDefault="00AE3652" w:rsidP="00760251">
            <w:pPr>
              <w:pStyle w:val="TableHeading"/>
            </w:pPr>
            <w:r w:rsidRPr="00E84392">
              <w:t>Date/Details</w:t>
            </w:r>
          </w:p>
        </w:tc>
      </w:tr>
      <w:tr w:rsidR="00AE3652" w:rsidRPr="00E84392" w14:paraId="3A68E580" w14:textId="77777777" w:rsidTr="0078433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C681F3" w14:textId="77777777" w:rsidR="00AE3652" w:rsidRPr="00E84392" w:rsidRDefault="00AE3652" w:rsidP="00760251">
            <w:pPr>
              <w:pStyle w:val="Tabletext"/>
            </w:pPr>
            <w:r w:rsidRPr="00E84392">
              <w:t xml:space="preserve">1.  The whole of </w:t>
            </w:r>
            <w:r w:rsidR="005A6C02" w:rsidRPr="00E8439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74161A" w14:textId="77777777" w:rsidR="00AE3652" w:rsidRPr="00E84392" w:rsidRDefault="00784333" w:rsidP="00760251">
            <w:pPr>
              <w:pStyle w:val="Tabletext"/>
            </w:pPr>
            <w:r w:rsidRPr="00E84392">
              <w:t>The day after the end of the period of 12 months beginning on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80C094" w14:textId="77777777" w:rsidR="00AE3652" w:rsidRPr="00E84392" w:rsidRDefault="00AE3652" w:rsidP="00760251">
            <w:pPr>
              <w:pStyle w:val="Tabletext"/>
            </w:pPr>
          </w:p>
        </w:tc>
      </w:tr>
    </w:tbl>
    <w:p w14:paraId="65394361" w14:textId="77777777" w:rsidR="00AE3652" w:rsidRPr="00E84392" w:rsidRDefault="00AE3652" w:rsidP="00AE3652">
      <w:pPr>
        <w:pStyle w:val="notetext"/>
      </w:pPr>
      <w:r w:rsidRPr="00E84392">
        <w:rPr>
          <w:snapToGrid w:val="0"/>
          <w:lang w:eastAsia="en-US"/>
        </w:rPr>
        <w:t>Note:</w:t>
      </w:r>
      <w:r w:rsidRPr="00E84392">
        <w:rPr>
          <w:snapToGrid w:val="0"/>
          <w:lang w:eastAsia="en-US"/>
        </w:rPr>
        <w:tab/>
        <w:t xml:space="preserve">This table relates only to the provisions of </w:t>
      </w:r>
      <w:r w:rsidR="005A6C02" w:rsidRPr="00E84392">
        <w:rPr>
          <w:snapToGrid w:val="0"/>
          <w:lang w:eastAsia="en-US"/>
        </w:rPr>
        <w:t>this instrument</w:t>
      </w:r>
      <w:r w:rsidRPr="00E84392">
        <w:t xml:space="preserve"> </w:t>
      </w:r>
      <w:r w:rsidRPr="00E84392">
        <w:rPr>
          <w:snapToGrid w:val="0"/>
          <w:lang w:eastAsia="en-US"/>
        </w:rPr>
        <w:t xml:space="preserve">as originally made. It will not be amended to deal with any later amendments of </w:t>
      </w:r>
      <w:r w:rsidR="005A6C02" w:rsidRPr="00E84392">
        <w:rPr>
          <w:snapToGrid w:val="0"/>
          <w:lang w:eastAsia="en-US"/>
        </w:rPr>
        <w:t>this instrument</w:t>
      </w:r>
      <w:r w:rsidRPr="00E84392">
        <w:rPr>
          <w:snapToGrid w:val="0"/>
          <w:lang w:eastAsia="en-US"/>
        </w:rPr>
        <w:t>.</w:t>
      </w:r>
    </w:p>
    <w:p w14:paraId="60DABEF2" w14:textId="77777777" w:rsidR="00807626" w:rsidRPr="00E84392" w:rsidRDefault="00AE3652" w:rsidP="00AE3652">
      <w:pPr>
        <w:pStyle w:val="subsection"/>
      </w:pPr>
      <w:r w:rsidRPr="00E84392">
        <w:tab/>
        <w:t>(2)</w:t>
      </w:r>
      <w:r w:rsidRPr="00E84392">
        <w:tab/>
        <w:t xml:space="preserve">Any information in column 3 of the table is not part of </w:t>
      </w:r>
      <w:r w:rsidR="005A6C02" w:rsidRPr="00E84392">
        <w:t>this instrument</w:t>
      </w:r>
      <w:r w:rsidRPr="00E84392">
        <w:t xml:space="preserve">. Information may be inserted in this column, or information in it may be edited, in any published version of </w:t>
      </w:r>
      <w:r w:rsidR="005A6C02" w:rsidRPr="00E84392">
        <w:t>this instrument</w:t>
      </w:r>
      <w:r w:rsidRPr="00E84392">
        <w:t>.</w:t>
      </w:r>
    </w:p>
    <w:p w14:paraId="42DC3A88" w14:textId="77777777" w:rsidR="007500C8" w:rsidRPr="00E84392" w:rsidRDefault="00F5128C" w:rsidP="007500C8">
      <w:pPr>
        <w:pStyle w:val="ActHead5"/>
      </w:pPr>
      <w:bookmarkStart w:id="3" w:name="_Toc157030630"/>
      <w:r w:rsidRPr="00E84392">
        <w:rPr>
          <w:rStyle w:val="CharSectno"/>
        </w:rPr>
        <w:t>3</w:t>
      </w:r>
      <w:r w:rsidR="007500C8" w:rsidRPr="00E84392">
        <w:t xml:space="preserve">  Authority</w:t>
      </w:r>
      <w:bookmarkEnd w:id="3"/>
    </w:p>
    <w:p w14:paraId="15BE4D79" w14:textId="77777777" w:rsidR="00157B8B" w:rsidRPr="00E84392" w:rsidRDefault="007500C8" w:rsidP="007E667A">
      <w:pPr>
        <w:pStyle w:val="subsection"/>
      </w:pPr>
      <w:r w:rsidRPr="00E84392">
        <w:tab/>
      </w:r>
      <w:r w:rsidRPr="00E84392">
        <w:tab/>
      </w:r>
      <w:r w:rsidR="005A6C02" w:rsidRPr="00E84392">
        <w:t>This instrument is</w:t>
      </w:r>
      <w:r w:rsidRPr="00E84392">
        <w:t xml:space="preserve"> made under </w:t>
      </w:r>
      <w:r w:rsidR="00A9074A" w:rsidRPr="00E84392">
        <w:t>subsection 134(1) of the Australian Consumer Law</w:t>
      </w:r>
      <w:r w:rsidR="00F4350D" w:rsidRPr="00E84392">
        <w:t>.</w:t>
      </w:r>
    </w:p>
    <w:p w14:paraId="40AEDB2C" w14:textId="77777777" w:rsidR="00A9074A" w:rsidRPr="00E84392" w:rsidRDefault="00A9074A" w:rsidP="00A9074A">
      <w:pPr>
        <w:pStyle w:val="notetext"/>
      </w:pPr>
      <w:r w:rsidRPr="00E84392">
        <w:t>Note:</w:t>
      </w:r>
      <w:r w:rsidRPr="00E84392">
        <w:tab/>
        <w:t xml:space="preserve">The reference to the Australian Consumer Law is a reference to Schedule 2 to the </w:t>
      </w:r>
      <w:r w:rsidRPr="00E84392">
        <w:rPr>
          <w:i/>
        </w:rPr>
        <w:t>Competition and Consumer Act 2010</w:t>
      </w:r>
      <w:r w:rsidRPr="00E84392">
        <w:t xml:space="preserve"> as it applies as a law of the Commonwealth, States and Territories: see section 140K of that Act and corresponding provisions of Acts of States and Territories applying that Schedule.</w:t>
      </w:r>
    </w:p>
    <w:p w14:paraId="0F1AF404" w14:textId="77777777" w:rsidR="00A9074A" w:rsidRPr="00E84392" w:rsidRDefault="00F5128C" w:rsidP="00A9074A">
      <w:pPr>
        <w:pStyle w:val="ActHead5"/>
      </w:pPr>
      <w:bookmarkStart w:id="4" w:name="_Toc157030631"/>
      <w:r w:rsidRPr="00E84392">
        <w:rPr>
          <w:rStyle w:val="CharSectno"/>
        </w:rPr>
        <w:t>4</w:t>
      </w:r>
      <w:r w:rsidR="00A9074A" w:rsidRPr="00E84392">
        <w:t xml:space="preserve">  Definitions</w:t>
      </w:r>
      <w:bookmarkEnd w:id="4"/>
    </w:p>
    <w:p w14:paraId="180FE671" w14:textId="77777777" w:rsidR="00A9074A" w:rsidRPr="00E84392" w:rsidRDefault="00A9074A" w:rsidP="00A9074A">
      <w:pPr>
        <w:pStyle w:val="subsection"/>
      </w:pPr>
      <w:r w:rsidRPr="00E84392">
        <w:tab/>
      </w:r>
      <w:r w:rsidRPr="00E84392">
        <w:tab/>
        <w:t>In this instrument:</w:t>
      </w:r>
    </w:p>
    <w:p w14:paraId="35083E3D" w14:textId="77777777" w:rsidR="005C4A09" w:rsidRPr="00E84392" w:rsidRDefault="00760251" w:rsidP="00B050AA">
      <w:pPr>
        <w:pStyle w:val="Definition"/>
      </w:pPr>
      <w:r w:rsidRPr="00E84392">
        <w:rPr>
          <w:b/>
          <w:i/>
        </w:rPr>
        <w:t>category 1 furniture</w:t>
      </w:r>
      <w:r w:rsidRPr="00E84392">
        <w:t xml:space="preserve"> means</w:t>
      </w:r>
      <w:r w:rsidR="005C4A09" w:rsidRPr="00E84392">
        <w:t xml:space="preserve"> a clothes storage unit </w:t>
      </w:r>
      <w:r w:rsidR="00B050AA" w:rsidRPr="00E84392">
        <w:t xml:space="preserve">or bookcase </w:t>
      </w:r>
      <w:r w:rsidR="005C4A09" w:rsidRPr="00E84392">
        <w:t xml:space="preserve">with a height </w:t>
      </w:r>
      <w:r w:rsidR="008B63CD" w:rsidRPr="00E84392">
        <w:t xml:space="preserve">of </w:t>
      </w:r>
      <w:r w:rsidR="00B050AA" w:rsidRPr="00E84392">
        <w:t>686</w:t>
      </w:r>
      <w:r w:rsidR="00E62D73" w:rsidRPr="00E84392">
        <w:t> </w:t>
      </w:r>
      <w:r w:rsidR="005C4A09" w:rsidRPr="00E84392">
        <w:t>mm</w:t>
      </w:r>
      <w:r w:rsidR="006F2A89" w:rsidRPr="00E84392">
        <w:t xml:space="preserve"> or </w:t>
      </w:r>
      <w:r w:rsidR="00E62D73" w:rsidRPr="00E84392">
        <w:t>more</w:t>
      </w:r>
      <w:r w:rsidR="00B050AA" w:rsidRPr="00E84392">
        <w:t>.</w:t>
      </w:r>
    </w:p>
    <w:p w14:paraId="1848850D" w14:textId="77777777" w:rsidR="00760251" w:rsidRPr="00E84392" w:rsidRDefault="00760251" w:rsidP="00760251">
      <w:pPr>
        <w:pStyle w:val="Definition"/>
      </w:pPr>
      <w:r w:rsidRPr="00E84392">
        <w:rPr>
          <w:b/>
          <w:i/>
        </w:rPr>
        <w:t>category 2 furniture</w:t>
      </w:r>
      <w:r w:rsidRPr="00E84392">
        <w:t xml:space="preserve"> means</w:t>
      </w:r>
      <w:r w:rsidR="0053151D" w:rsidRPr="00E84392">
        <w:t xml:space="preserve"> an entertainment unit</w:t>
      </w:r>
      <w:r w:rsidR="00020231" w:rsidRPr="00E84392">
        <w:t>.</w:t>
      </w:r>
    </w:p>
    <w:p w14:paraId="312503DD" w14:textId="77777777" w:rsidR="00760251" w:rsidRPr="00E84392" w:rsidRDefault="00760251" w:rsidP="00760251">
      <w:pPr>
        <w:pStyle w:val="Definition"/>
      </w:pPr>
      <w:r w:rsidRPr="00E84392">
        <w:rPr>
          <w:b/>
          <w:i/>
        </w:rPr>
        <w:t>category 3 furniture</w:t>
      </w:r>
      <w:r w:rsidRPr="00E84392">
        <w:t xml:space="preserve"> means</w:t>
      </w:r>
      <w:r w:rsidR="005C4A09" w:rsidRPr="00E84392">
        <w:t xml:space="preserve"> a hall table, display cabinet, sideboard or buffet</w:t>
      </w:r>
      <w:r w:rsidR="00325D3A" w:rsidRPr="00E84392">
        <w:t>,</w:t>
      </w:r>
      <w:r w:rsidR="005C4A09" w:rsidRPr="00E84392">
        <w:t xml:space="preserve"> with a height </w:t>
      </w:r>
      <w:r w:rsidR="003E5130" w:rsidRPr="00E84392">
        <w:t xml:space="preserve">of </w:t>
      </w:r>
      <w:r w:rsidR="00B050AA" w:rsidRPr="00E84392">
        <w:t>686</w:t>
      </w:r>
      <w:r w:rsidR="00E62D73" w:rsidRPr="00E84392">
        <w:t xml:space="preserve"> </w:t>
      </w:r>
      <w:r w:rsidR="005C4A09" w:rsidRPr="00E84392">
        <w:t>mm</w:t>
      </w:r>
      <w:r w:rsidR="00E62D73" w:rsidRPr="00E84392">
        <w:t xml:space="preserve"> or more</w:t>
      </w:r>
      <w:r w:rsidR="005C4A09" w:rsidRPr="00E84392">
        <w:t>.</w:t>
      </w:r>
    </w:p>
    <w:p w14:paraId="7411FB57" w14:textId="77777777" w:rsidR="005C4A09" w:rsidRPr="00E84392" w:rsidRDefault="005C4A09" w:rsidP="00760251">
      <w:pPr>
        <w:pStyle w:val="Definition"/>
      </w:pPr>
      <w:r w:rsidRPr="00E84392">
        <w:rPr>
          <w:b/>
          <w:i/>
        </w:rPr>
        <w:t>clothes storage unit</w:t>
      </w:r>
      <w:r w:rsidRPr="00E84392">
        <w:t xml:space="preserve"> means an item of furniture that:</w:t>
      </w:r>
    </w:p>
    <w:p w14:paraId="70E43270" w14:textId="77777777" w:rsidR="005C4A09" w:rsidRPr="00E84392" w:rsidRDefault="005C4A09" w:rsidP="005C4A09">
      <w:pPr>
        <w:pStyle w:val="paragraph"/>
      </w:pPr>
      <w:r w:rsidRPr="00E84392">
        <w:tab/>
        <w:t>(a)</w:t>
      </w:r>
      <w:r w:rsidRPr="00E84392">
        <w:tab/>
        <w:t xml:space="preserve">is designed </w:t>
      </w:r>
      <w:r w:rsidR="00152431" w:rsidRPr="00E84392">
        <w:t xml:space="preserve">to </w:t>
      </w:r>
      <w:r w:rsidR="00B839AC" w:rsidRPr="00E84392">
        <w:t xml:space="preserve">be used primarily to </w:t>
      </w:r>
      <w:r w:rsidRPr="00E84392">
        <w:t>stor</w:t>
      </w:r>
      <w:r w:rsidR="00152431" w:rsidRPr="00E84392">
        <w:t>e</w:t>
      </w:r>
      <w:r w:rsidRPr="00E84392">
        <w:t xml:space="preserve"> clothes; and</w:t>
      </w:r>
    </w:p>
    <w:p w14:paraId="7D6FDA03" w14:textId="77777777" w:rsidR="005C4A09" w:rsidRPr="00E84392" w:rsidRDefault="005C4A09" w:rsidP="005C4A09">
      <w:pPr>
        <w:pStyle w:val="paragraph"/>
      </w:pPr>
      <w:r w:rsidRPr="00E84392">
        <w:tab/>
        <w:t>(b)</w:t>
      </w:r>
      <w:r w:rsidRPr="00E84392">
        <w:tab/>
        <w:t>contains one or more drawers</w:t>
      </w:r>
      <w:r w:rsidR="00B839AC" w:rsidRPr="00E84392">
        <w:t>, doors</w:t>
      </w:r>
      <w:r w:rsidRPr="00E84392">
        <w:t xml:space="preserve"> or other extendable elements.</w:t>
      </w:r>
    </w:p>
    <w:p w14:paraId="470B9183" w14:textId="77777777" w:rsidR="00DB1113" w:rsidRPr="00E84392" w:rsidRDefault="00DB1113" w:rsidP="00DB1113">
      <w:pPr>
        <w:pStyle w:val="Definition"/>
      </w:pPr>
      <w:r w:rsidRPr="00E84392">
        <w:rPr>
          <w:b/>
          <w:i/>
        </w:rPr>
        <w:lastRenderedPageBreak/>
        <w:t>electronic platform</w:t>
      </w:r>
      <w:r w:rsidRPr="00E84392">
        <w:t xml:space="preserve"> means a service that enables a business to supply, or offer for supply,</w:t>
      </w:r>
      <w:r w:rsidRPr="00E84392">
        <w:rPr>
          <w:i/>
        </w:rPr>
        <w:t xml:space="preserve"> </w:t>
      </w:r>
      <w:r w:rsidRPr="00E84392">
        <w:t>goods or services to consumers over the internet (whether by a website, an online marketplace or other means, and whether operated by the business or another business).</w:t>
      </w:r>
    </w:p>
    <w:p w14:paraId="21DA2223" w14:textId="77777777" w:rsidR="00020231" w:rsidRPr="00E84392" w:rsidRDefault="00020231" w:rsidP="00760251">
      <w:pPr>
        <w:pStyle w:val="Definition"/>
      </w:pPr>
      <w:r w:rsidRPr="00E84392">
        <w:rPr>
          <w:b/>
          <w:i/>
        </w:rPr>
        <w:t>entertainment unit</w:t>
      </w:r>
      <w:r w:rsidRPr="00E84392">
        <w:t xml:space="preserve"> means an item of furniture that is designed </w:t>
      </w:r>
      <w:r w:rsidR="004448D9" w:rsidRPr="00E84392">
        <w:t>to</w:t>
      </w:r>
      <w:r w:rsidR="00B839AC" w:rsidRPr="00E84392">
        <w:t xml:space="preserve"> be used primarily to</w:t>
      </w:r>
      <w:r w:rsidR="004448D9" w:rsidRPr="00E84392">
        <w:t xml:space="preserve"> </w:t>
      </w:r>
      <w:r w:rsidRPr="00E84392">
        <w:t>hous</w:t>
      </w:r>
      <w:r w:rsidR="004448D9" w:rsidRPr="00E84392">
        <w:t>e</w:t>
      </w:r>
      <w:r w:rsidRPr="00E84392">
        <w:t>, support or carry a television.</w:t>
      </w:r>
    </w:p>
    <w:p w14:paraId="485C607F" w14:textId="77777777" w:rsidR="00760251" w:rsidRPr="00E84392" w:rsidRDefault="00760251" w:rsidP="00760251">
      <w:pPr>
        <w:pStyle w:val="Definition"/>
      </w:pPr>
      <w:r w:rsidRPr="00E84392">
        <w:rPr>
          <w:b/>
          <w:i/>
        </w:rPr>
        <w:t>toppling furniture</w:t>
      </w:r>
      <w:r w:rsidRPr="00E84392">
        <w:t xml:space="preserve">: see </w:t>
      </w:r>
      <w:r w:rsidR="00E84392" w:rsidRPr="00E84392">
        <w:t>section 5</w:t>
      </w:r>
      <w:r w:rsidRPr="00E84392">
        <w:t>.</w:t>
      </w:r>
    </w:p>
    <w:p w14:paraId="1AEEC26E" w14:textId="77777777" w:rsidR="007B7A09" w:rsidRPr="00E84392" w:rsidRDefault="00F5128C" w:rsidP="007B7A09">
      <w:pPr>
        <w:pStyle w:val="ActHead5"/>
      </w:pPr>
      <w:bookmarkStart w:id="5" w:name="_Toc157030632"/>
      <w:r w:rsidRPr="00E84392">
        <w:rPr>
          <w:rStyle w:val="CharSectno"/>
        </w:rPr>
        <w:t>5</w:t>
      </w:r>
      <w:r w:rsidR="007B7A09" w:rsidRPr="00E84392">
        <w:t xml:space="preserve">  </w:t>
      </w:r>
      <w:r w:rsidR="00760251" w:rsidRPr="00E84392">
        <w:t xml:space="preserve">Meaning of </w:t>
      </w:r>
      <w:r w:rsidR="00760251" w:rsidRPr="00E84392">
        <w:rPr>
          <w:i/>
        </w:rPr>
        <w:t>toppling furniture</w:t>
      </w:r>
      <w:bookmarkEnd w:id="5"/>
    </w:p>
    <w:p w14:paraId="54A5A4B7" w14:textId="77777777" w:rsidR="00760251" w:rsidRPr="00E84392" w:rsidRDefault="00E54143" w:rsidP="00760251">
      <w:pPr>
        <w:pStyle w:val="subsection"/>
      </w:pPr>
      <w:r w:rsidRPr="00E84392">
        <w:tab/>
        <w:t>(1)</w:t>
      </w:r>
      <w:r w:rsidRPr="00E84392">
        <w:tab/>
        <w:t xml:space="preserve">An item of furniture is </w:t>
      </w:r>
      <w:r w:rsidRPr="00E84392">
        <w:rPr>
          <w:b/>
          <w:i/>
        </w:rPr>
        <w:t>toppling furniture</w:t>
      </w:r>
      <w:r w:rsidRPr="00E84392">
        <w:t xml:space="preserve"> if it is category 1 furniture, category 2 furniture or category 3 furniture.</w:t>
      </w:r>
    </w:p>
    <w:p w14:paraId="71ACE781" w14:textId="77777777" w:rsidR="005C4A09" w:rsidRPr="00E84392" w:rsidRDefault="00E54143" w:rsidP="00760251">
      <w:pPr>
        <w:pStyle w:val="subsection"/>
      </w:pPr>
      <w:r w:rsidRPr="00E84392">
        <w:tab/>
        <w:t>(2)</w:t>
      </w:r>
      <w:r w:rsidRPr="00E84392">
        <w:tab/>
        <w:t xml:space="preserve">However, an item of furniture is not </w:t>
      </w:r>
      <w:r w:rsidRPr="00E84392">
        <w:rPr>
          <w:b/>
          <w:i/>
        </w:rPr>
        <w:t>toppling furniture</w:t>
      </w:r>
      <w:r w:rsidRPr="00E84392">
        <w:t xml:space="preserve"> if </w:t>
      </w:r>
      <w:r w:rsidR="0077557F" w:rsidRPr="00E84392">
        <w:t>it:</w:t>
      </w:r>
    </w:p>
    <w:p w14:paraId="113A36B4" w14:textId="77777777" w:rsidR="0077557F" w:rsidRPr="00E84392" w:rsidRDefault="0077557F" w:rsidP="0077557F">
      <w:pPr>
        <w:pStyle w:val="paragraph"/>
      </w:pPr>
      <w:r w:rsidRPr="00E84392">
        <w:tab/>
        <w:t>(a)</w:t>
      </w:r>
      <w:r w:rsidRPr="00E84392">
        <w:tab/>
        <w:t>is designed to be affixed to a wall or structure; and</w:t>
      </w:r>
    </w:p>
    <w:p w14:paraId="01514E2B" w14:textId="77777777" w:rsidR="0077557F" w:rsidRPr="00E84392" w:rsidRDefault="0077557F" w:rsidP="0077557F">
      <w:pPr>
        <w:pStyle w:val="paragraph"/>
      </w:pPr>
      <w:r w:rsidRPr="00E84392">
        <w:tab/>
        <w:t>(b)</w:t>
      </w:r>
      <w:r w:rsidRPr="00E84392">
        <w:tab/>
        <w:t xml:space="preserve">cannot be </w:t>
      </w:r>
      <w:r w:rsidR="00325D3A" w:rsidRPr="00E84392">
        <w:t xml:space="preserve">used </w:t>
      </w:r>
      <w:r w:rsidRPr="00E84392">
        <w:t>properly unless it is so affixed.</w:t>
      </w:r>
    </w:p>
    <w:p w14:paraId="273072A2" w14:textId="77777777" w:rsidR="00D550C2" w:rsidRPr="00E84392" w:rsidRDefault="00F5128C" w:rsidP="00D550C2">
      <w:pPr>
        <w:pStyle w:val="ActHead5"/>
      </w:pPr>
      <w:bookmarkStart w:id="6" w:name="_Toc157030633"/>
      <w:r w:rsidRPr="00E84392">
        <w:rPr>
          <w:rStyle w:val="CharSectno"/>
        </w:rPr>
        <w:t>6</w:t>
      </w:r>
      <w:r w:rsidR="00D550C2" w:rsidRPr="00E84392">
        <w:t xml:space="preserve">  Application</w:t>
      </w:r>
      <w:bookmarkEnd w:id="6"/>
    </w:p>
    <w:p w14:paraId="08AA6E5F" w14:textId="77777777" w:rsidR="00D550C2" w:rsidRPr="00E84392" w:rsidRDefault="00D550C2" w:rsidP="00D550C2">
      <w:pPr>
        <w:pStyle w:val="subsection"/>
      </w:pPr>
      <w:r w:rsidRPr="00E84392">
        <w:tab/>
      </w:r>
      <w:r w:rsidR="00325D3A" w:rsidRPr="00E84392">
        <w:t>(1)</w:t>
      </w:r>
      <w:r w:rsidRPr="00E84392">
        <w:tab/>
        <w:t xml:space="preserve">This instrument applies in relation to </w:t>
      </w:r>
      <w:r w:rsidR="000F084B" w:rsidRPr="00E84392">
        <w:t xml:space="preserve">items of </w:t>
      </w:r>
      <w:r w:rsidRPr="00E84392">
        <w:t>toppling furniture</w:t>
      </w:r>
      <w:r w:rsidR="00B839AC" w:rsidRPr="00E84392">
        <w:t xml:space="preserve"> that are consumer goods</w:t>
      </w:r>
      <w:r w:rsidRPr="00E84392">
        <w:t>.</w:t>
      </w:r>
    </w:p>
    <w:p w14:paraId="0D58F65D" w14:textId="77777777" w:rsidR="00325D3A" w:rsidRPr="00E84392" w:rsidRDefault="00325D3A" w:rsidP="00325D3A">
      <w:pPr>
        <w:pStyle w:val="subsection"/>
      </w:pPr>
      <w:r w:rsidRPr="00E84392">
        <w:tab/>
        <w:t>(2)</w:t>
      </w:r>
      <w:r w:rsidRPr="00E84392">
        <w:tab/>
        <w:t>However, this instrument does not apply in relation to an item of toppling furniture if:</w:t>
      </w:r>
    </w:p>
    <w:p w14:paraId="28F00053" w14:textId="77777777" w:rsidR="00325D3A" w:rsidRPr="00E84392" w:rsidRDefault="00325D3A" w:rsidP="00325D3A">
      <w:pPr>
        <w:pStyle w:val="paragraph"/>
      </w:pPr>
      <w:r w:rsidRPr="00E84392">
        <w:tab/>
        <w:t>(a)</w:t>
      </w:r>
      <w:r w:rsidRPr="00E84392">
        <w:tab/>
      </w:r>
      <w:r w:rsidR="006D380C" w:rsidRPr="00E84392">
        <w:t xml:space="preserve">the item </w:t>
      </w:r>
      <w:r w:rsidR="00501E87" w:rsidRPr="00E84392">
        <w:t>ha</w:t>
      </w:r>
      <w:r w:rsidR="00F167B4" w:rsidRPr="00E84392">
        <w:t>d</w:t>
      </w:r>
      <w:r w:rsidR="00501E87" w:rsidRPr="00E84392">
        <w:t xml:space="preserve"> been </w:t>
      </w:r>
      <w:r w:rsidR="007D7897" w:rsidRPr="00E84392">
        <w:t xml:space="preserve">acquired by a consumer and is </w:t>
      </w:r>
      <w:r w:rsidR="00C0328C" w:rsidRPr="00E84392">
        <w:t xml:space="preserve">subsequently </w:t>
      </w:r>
      <w:r w:rsidR="007C7751" w:rsidRPr="00E84392">
        <w:t xml:space="preserve">being </w:t>
      </w:r>
      <w:r w:rsidR="00C96718" w:rsidRPr="00E84392">
        <w:t>supplied or offered for supply</w:t>
      </w:r>
      <w:r w:rsidRPr="00E84392">
        <w:t>; or</w:t>
      </w:r>
    </w:p>
    <w:p w14:paraId="1A494AA2" w14:textId="77777777" w:rsidR="00325D3A" w:rsidRPr="00E84392" w:rsidRDefault="00325D3A" w:rsidP="00325D3A">
      <w:pPr>
        <w:pStyle w:val="paragraph"/>
      </w:pPr>
      <w:r w:rsidRPr="00E84392">
        <w:tab/>
        <w:t>(b)</w:t>
      </w:r>
      <w:r w:rsidRPr="00E84392">
        <w:tab/>
        <w:t>the item is second</w:t>
      </w:r>
      <w:r w:rsidR="00E84392">
        <w:noBreakHyphen/>
      </w:r>
      <w:r w:rsidRPr="00E84392">
        <w:t>hand.</w:t>
      </w:r>
    </w:p>
    <w:p w14:paraId="08C0D5DA" w14:textId="77777777" w:rsidR="00F752D6" w:rsidRPr="00E84392" w:rsidRDefault="00DA0F38" w:rsidP="00F752D6">
      <w:pPr>
        <w:pStyle w:val="ActHead2"/>
        <w:pageBreakBefore/>
      </w:pPr>
      <w:bookmarkStart w:id="7" w:name="_Toc157030634"/>
      <w:r w:rsidRPr="00E84392">
        <w:rPr>
          <w:rStyle w:val="CharPartNo"/>
        </w:rPr>
        <w:lastRenderedPageBreak/>
        <w:t>Part 2</w:t>
      </w:r>
      <w:r w:rsidR="00F752D6" w:rsidRPr="00E84392">
        <w:t>—</w:t>
      </w:r>
      <w:r w:rsidR="00F752D6" w:rsidRPr="00E84392">
        <w:rPr>
          <w:rStyle w:val="CharPartText"/>
        </w:rPr>
        <w:t>Requirements</w:t>
      </w:r>
      <w:bookmarkEnd w:id="7"/>
    </w:p>
    <w:p w14:paraId="68D8AF5F" w14:textId="77777777" w:rsidR="00F752D6" w:rsidRPr="00E84392" w:rsidRDefault="00DA0F38" w:rsidP="00F752D6">
      <w:pPr>
        <w:pStyle w:val="ActHead3"/>
      </w:pPr>
      <w:bookmarkStart w:id="8" w:name="_Toc157030635"/>
      <w:r w:rsidRPr="00E84392">
        <w:rPr>
          <w:rStyle w:val="CharDivNo"/>
        </w:rPr>
        <w:t>Division 1</w:t>
      </w:r>
      <w:r w:rsidR="00F752D6" w:rsidRPr="00E84392">
        <w:t>—</w:t>
      </w:r>
      <w:r w:rsidR="00F752D6" w:rsidRPr="00E84392">
        <w:rPr>
          <w:rStyle w:val="CharDivText"/>
        </w:rPr>
        <w:t>Warnings at point of sale</w:t>
      </w:r>
      <w:bookmarkEnd w:id="8"/>
    </w:p>
    <w:p w14:paraId="5BCCC749" w14:textId="77777777" w:rsidR="00F752D6" w:rsidRPr="00E84392" w:rsidRDefault="00F5128C" w:rsidP="00F752D6">
      <w:pPr>
        <w:pStyle w:val="ActHead5"/>
      </w:pPr>
      <w:bookmarkStart w:id="9" w:name="_Toc157030636"/>
      <w:r w:rsidRPr="00E84392">
        <w:rPr>
          <w:rStyle w:val="CharSectno"/>
        </w:rPr>
        <w:t>7</w:t>
      </w:r>
      <w:r w:rsidR="00185EBA" w:rsidRPr="00E84392">
        <w:t xml:space="preserve">  </w:t>
      </w:r>
      <w:r w:rsidR="00FE0E95" w:rsidRPr="00E84392">
        <w:t>Display and s</w:t>
      </w:r>
      <w:r w:rsidR="00185EBA" w:rsidRPr="00E84392">
        <w:t>upply of toppling furniture online</w:t>
      </w:r>
      <w:bookmarkEnd w:id="9"/>
    </w:p>
    <w:p w14:paraId="5A060FBD" w14:textId="77777777" w:rsidR="00DB1113" w:rsidRPr="00E84392" w:rsidRDefault="00A40F0B" w:rsidP="00185EBA">
      <w:pPr>
        <w:pStyle w:val="subsection"/>
      </w:pPr>
      <w:r w:rsidRPr="00E84392">
        <w:tab/>
        <w:t>(1)</w:t>
      </w:r>
      <w:r w:rsidRPr="00E84392">
        <w:tab/>
      </w:r>
      <w:r w:rsidR="00185EBA" w:rsidRPr="00E84392">
        <w:t>If a person</w:t>
      </w:r>
      <w:r w:rsidR="00DB1113" w:rsidRPr="00E84392">
        <w:t>:</w:t>
      </w:r>
    </w:p>
    <w:p w14:paraId="3596A5CB" w14:textId="77777777" w:rsidR="00DB1113" w:rsidRPr="00E84392" w:rsidRDefault="00DB1113" w:rsidP="00DB1113">
      <w:pPr>
        <w:pStyle w:val="paragraph"/>
      </w:pPr>
      <w:r w:rsidRPr="00E84392">
        <w:tab/>
        <w:t>(a)</w:t>
      </w:r>
      <w:r w:rsidRPr="00E84392">
        <w:tab/>
      </w:r>
      <w:r w:rsidR="00C53081" w:rsidRPr="00E84392">
        <w:t>carries on</w:t>
      </w:r>
      <w:r w:rsidR="00185EBA" w:rsidRPr="00E84392">
        <w:t xml:space="preserve"> a business </w:t>
      </w:r>
      <w:r w:rsidRPr="00E84392">
        <w:t xml:space="preserve">that </w:t>
      </w:r>
      <w:r w:rsidR="00185EBA" w:rsidRPr="00E84392">
        <w:t>suppl</w:t>
      </w:r>
      <w:r w:rsidRPr="00E84392">
        <w:t>ies</w:t>
      </w:r>
      <w:r w:rsidR="00185EBA" w:rsidRPr="00E84392">
        <w:t xml:space="preserve"> toppling furniture</w:t>
      </w:r>
      <w:r w:rsidRPr="00E84392">
        <w:t>; and</w:t>
      </w:r>
    </w:p>
    <w:p w14:paraId="6F63384E" w14:textId="77777777" w:rsidR="00DB1113" w:rsidRPr="00E84392" w:rsidRDefault="00DB1113" w:rsidP="00DB1113">
      <w:pPr>
        <w:pStyle w:val="paragraph"/>
      </w:pPr>
      <w:r w:rsidRPr="00E84392">
        <w:tab/>
        <w:t>(b)</w:t>
      </w:r>
      <w:r w:rsidRPr="00E84392">
        <w:tab/>
        <w:t>uses an electronic platform to offer for supply the toppling furniture to consumers;</w:t>
      </w:r>
    </w:p>
    <w:p w14:paraId="4C740730" w14:textId="77777777" w:rsidR="00A40F0B" w:rsidRPr="00E84392" w:rsidRDefault="00185EBA" w:rsidP="00DB1113">
      <w:pPr>
        <w:pStyle w:val="subsection2"/>
      </w:pPr>
      <w:r w:rsidRPr="00E84392">
        <w:t xml:space="preserve">the person </w:t>
      </w:r>
      <w:r w:rsidR="00CB7B5D" w:rsidRPr="00E84392">
        <w:t>must</w:t>
      </w:r>
      <w:r w:rsidRPr="00E84392">
        <w:t xml:space="preserve"> cause a warning </w:t>
      </w:r>
      <w:bookmarkStart w:id="10" w:name="_Hlk116985635"/>
      <w:r w:rsidR="005342D4" w:rsidRPr="00E84392">
        <w:t xml:space="preserve">about the risk of tip overs and the importance of anchoring </w:t>
      </w:r>
      <w:bookmarkEnd w:id="10"/>
      <w:r w:rsidRPr="00E84392">
        <w:t xml:space="preserve">to be included in the description </w:t>
      </w:r>
      <w:r w:rsidR="00D67AAF" w:rsidRPr="00E84392">
        <w:t xml:space="preserve">of the toppling furniture </w:t>
      </w:r>
      <w:r w:rsidRPr="00E84392">
        <w:t>provided by the platform</w:t>
      </w:r>
      <w:r w:rsidR="00D67AAF" w:rsidRPr="00E84392">
        <w:t>.</w:t>
      </w:r>
    </w:p>
    <w:p w14:paraId="1A44AA36" w14:textId="77777777" w:rsidR="00185EBA" w:rsidRPr="00E84392" w:rsidRDefault="00A40F0B" w:rsidP="00A40F0B">
      <w:pPr>
        <w:pStyle w:val="subsection"/>
      </w:pPr>
      <w:r w:rsidRPr="00E84392">
        <w:tab/>
        <w:t>(2)</w:t>
      </w:r>
      <w:r w:rsidRPr="00E84392">
        <w:tab/>
      </w:r>
      <w:r w:rsidR="00D67AAF" w:rsidRPr="00E84392">
        <w:t>The warning must</w:t>
      </w:r>
      <w:r w:rsidRPr="00E84392">
        <w:t xml:space="preserve"> </w:t>
      </w:r>
      <w:r w:rsidR="00D67AAF" w:rsidRPr="00E84392">
        <w:t>be</w:t>
      </w:r>
      <w:r w:rsidR="00185EBA" w:rsidRPr="00E84392">
        <w:t xml:space="preserve"> clearly visible, prominent and legible</w:t>
      </w:r>
      <w:r w:rsidRPr="00E84392">
        <w:t>.</w:t>
      </w:r>
    </w:p>
    <w:p w14:paraId="57429110" w14:textId="77777777" w:rsidR="00F752D6" w:rsidRPr="00E84392" w:rsidRDefault="00A40F0B" w:rsidP="00F752D6">
      <w:pPr>
        <w:pStyle w:val="subsection"/>
      </w:pPr>
      <w:r w:rsidRPr="00E84392">
        <w:tab/>
        <w:t>(3)</w:t>
      </w:r>
      <w:r w:rsidRPr="00E84392">
        <w:tab/>
      </w:r>
      <w:r w:rsidR="00185EBA" w:rsidRPr="00E84392">
        <w:t>The warning must include the following:</w:t>
      </w:r>
    </w:p>
    <w:p w14:paraId="2FC3FC8A" w14:textId="77777777" w:rsidR="00185EBA" w:rsidRPr="00E84392" w:rsidRDefault="00185EBA" w:rsidP="00185EBA">
      <w:pPr>
        <w:pStyle w:val="paragraph"/>
      </w:pPr>
      <w:r w:rsidRPr="00E84392">
        <w:tab/>
        <w:t>(a)</w:t>
      </w:r>
      <w:r w:rsidRPr="00E84392">
        <w:tab/>
        <w:t>an alert word (such as DANGER</w:t>
      </w:r>
      <w:r w:rsidR="00461FBE" w:rsidRPr="00E84392">
        <w:t xml:space="preserve"> or</w:t>
      </w:r>
      <w:r w:rsidRPr="00E84392">
        <w:t xml:space="preserve"> WARNING) with the letters of the alert word in upper case;</w:t>
      </w:r>
    </w:p>
    <w:p w14:paraId="0CBBF8ED" w14:textId="77777777" w:rsidR="00185EBA" w:rsidRPr="00E84392" w:rsidRDefault="00185EBA" w:rsidP="00185EBA">
      <w:pPr>
        <w:pStyle w:val="paragraph"/>
      </w:pPr>
      <w:r w:rsidRPr="00E84392">
        <w:tab/>
        <w:t>(b)</w:t>
      </w:r>
      <w:r w:rsidRPr="00E84392">
        <w:tab/>
        <w:t>an internationally recognised safety alert symbol;</w:t>
      </w:r>
    </w:p>
    <w:p w14:paraId="224957D1" w14:textId="77777777" w:rsidR="00185EBA" w:rsidRPr="00E84392" w:rsidRDefault="00185EBA" w:rsidP="00185EBA">
      <w:pPr>
        <w:pStyle w:val="paragraph"/>
      </w:pPr>
      <w:r w:rsidRPr="00E84392">
        <w:tab/>
        <w:t>(c)</w:t>
      </w:r>
      <w:r w:rsidRPr="00E84392">
        <w:tab/>
        <w:t>a pictogram that shows a child standing or climbing on the toppling furniture</w:t>
      </w:r>
      <w:r w:rsidR="00467900" w:rsidRPr="00E84392">
        <w:t>,</w:t>
      </w:r>
      <w:r w:rsidRPr="00E84392">
        <w:t xml:space="preserve"> with a cross</w:t>
      </w:r>
      <w:r w:rsidR="00F21540" w:rsidRPr="00E84392">
        <w:t xml:space="preserve"> or strikethrough</w:t>
      </w:r>
      <w:r w:rsidRPr="00E84392">
        <w:t>;</w:t>
      </w:r>
    </w:p>
    <w:p w14:paraId="72BABDD8" w14:textId="77777777" w:rsidR="00185EBA" w:rsidRPr="00E84392" w:rsidRDefault="00467900" w:rsidP="00185EBA">
      <w:pPr>
        <w:pStyle w:val="paragraph"/>
      </w:pPr>
      <w:r w:rsidRPr="00E84392">
        <w:tab/>
        <w:t>(d)</w:t>
      </w:r>
      <w:r w:rsidRPr="00E84392">
        <w:tab/>
      </w:r>
      <w:r w:rsidR="00185EBA" w:rsidRPr="00E84392">
        <w:t xml:space="preserve">a statement to the effect that </w:t>
      </w:r>
      <w:r w:rsidRPr="00E84392">
        <w:t>children have died from furniture toppling over</w:t>
      </w:r>
      <w:r w:rsidR="00D67AAF" w:rsidRPr="00E84392">
        <w:t>.</w:t>
      </w:r>
    </w:p>
    <w:p w14:paraId="01120E45" w14:textId="77777777" w:rsidR="00467900" w:rsidRPr="00E84392" w:rsidRDefault="00A40F0B" w:rsidP="00D67AAF">
      <w:pPr>
        <w:pStyle w:val="subsection"/>
      </w:pPr>
      <w:r w:rsidRPr="00E84392">
        <w:tab/>
        <w:t>(4)</w:t>
      </w:r>
      <w:r w:rsidRPr="00E84392">
        <w:tab/>
      </w:r>
      <w:r w:rsidR="00D67AAF" w:rsidRPr="00E84392">
        <w:t xml:space="preserve">If the toppling furniture is category 1 furniture, the warning must include </w:t>
      </w:r>
      <w:r w:rsidR="00467900" w:rsidRPr="00E84392">
        <w:t>statements to the following effect:</w:t>
      </w:r>
    </w:p>
    <w:p w14:paraId="2CBA17DA" w14:textId="77777777" w:rsidR="00467900" w:rsidRPr="00E84392" w:rsidRDefault="00467900" w:rsidP="00D67AAF">
      <w:pPr>
        <w:pStyle w:val="paragraph"/>
      </w:pPr>
      <w:r w:rsidRPr="00E84392">
        <w:tab/>
        <w:t>(</w:t>
      </w:r>
      <w:r w:rsidR="00D67AAF" w:rsidRPr="00E84392">
        <w:t>a</w:t>
      </w:r>
      <w:r w:rsidRPr="00E84392">
        <w:t>)</w:t>
      </w:r>
      <w:r w:rsidRPr="00E84392">
        <w:tab/>
        <w:t>always secure this furniture with an anchor device;</w:t>
      </w:r>
    </w:p>
    <w:p w14:paraId="7A31D52B" w14:textId="77777777" w:rsidR="00467900" w:rsidRPr="00E84392" w:rsidRDefault="00467900" w:rsidP="00D67AAF">
      <w:pPr>
        <w:pStyle w:val="paragraph"/>
      </w:pPr>
      <w:r w:rsidRPr="00E84392">
        <w:tab/>
        <w:t>(</w:t>
      </w:r>
      <w:r w:rsidR="00D67AAF" w:rsidRPr="00E84392">
        <w:t>b</w:t>
      </w:r>
      <w:r w:rsidRPr="00E84392">
        <w:t>)</w:t>
      </w:r>
      <w:r w:rsidRPr="00E84392">
        <w:tab/>
        <w:t>never allow children to stand, climb or hang on drawers, doors, or shelves;</w:t>
      </w:r>
    </w:p>
    <w:p w14:paraId="64CBC931" w14:textId="77777777" w:rsidR="00467900" w:rsidRPr="00E84392" w:rsidRDefault="00467900" w:rsidP="00D67AAF">
      <w:pPr>
        <w:pStyle w:val="paragraph"/>
      </w:pPr>
      <w:r w:rsidRPr="00E84392">
        <w:tab/>
        <w:t>(</w:t>
      </w:r>
      <w:r w:rsidR="00D67AAF" w:rsidRPr="00E84392">
        <w:t>c</w:t>
      </w:r>
      <w:r w:rsidRPr="00E84392">
        <w:t>)</w:t>
      </w:r>
      <w:r w:rsidRPr="00E84392">
        <w:tab/>
        <w:t>never open more than one drawer at a time;</w:t>
      </w:r>
    </w:p>
    <w:p w14:paraId="78F25B0D" w14:textId="77777777" w:rsidR="00467900" w:rsidRPr="00E84392" w:rsidRDefault="00467900" w:rsidP="00D67AAF">
      <w:pPr>
        <w:pStyle w:val="paragraph"/>
      </w:pPr>
      <w:r w:rsidRPr="00E84392">
        <w:tab/>
        <w:t>(</w:t>
      </w:r>
      <w:r w:rsidR="00D67AAF" w:rsidRPr="00E84392">
        <w:t>d</w:t>
      </w:r>
      <w:r w:rsidRPr="00E84392">
        <w:t>)</w:t>
      </w:r>
      <w:r w:rsidRPr="00E84392">
        <w:tab/>
        <w:t>place heavy items down low;</w:t>
      </w:r>
    </w:p>
    <w:p w14:paraId="049C0467" w14:textId="77777777" w:rsidR="00467900" w:rsidRPr="00E84392" w:rsidRDefault="00467900" w:rsidP="00D67AAF">
      <w:pPr>
        <w:pStyle w:val="paragraph"/>
      </w:pPr>
      <w:r w:rsidRPr="00E84392">
        <w:tab/>
        <w:t>(</w:t>
      </w:r>
      <w:r w:rsidR="00D67AAF" w:rsidRPr="00E84392">
        <w:t>e</w:t>
      </w:r>
      <w:r w:rsidRPr="00E84392">
        <w:t>)</w:t>
      </w:r>
      <w:r w:rsidRPr="00E84392">
        <w:tab/>
        <w:t xml:space="preserve">never place </w:t>
      </w:r>
      <w:r w:rsidR="007807F1" w:rsidRPr="00E84392">
        <w:t xml:space="preserve">a television on </w:t>
      </w:r>
      <w:r w:rsidRPr="00E84392">
        <w:t>this furniture.</w:t>
      </w:r>
    </w:p>
    <w:p w14:paraId="70618E80" w14:textId="77777777" w:rsidR="00F752D6" w:rsidRPr="00E84392" w:rsidRDefault="00A40F0B" w:rsidP="00F752D6">
      <w:pPr>
        <w:pStyle w:val="subsection"/>
      </w:pPr>
      <w:r w:rsidRPr="00E84392">
        <w:tab/>
        <w:t>(5)</w:t>
      </w:r>
      <w:r w:rsidRPr="00E84392">
        <w:tab/>
      </w:r>
      <w:r w:rsidR="00D67AAF" w:rsidRPr="00E84392">
        <w:t>If the toppling furniture is category 2 furniture, the warning must include statements to the following effect:</w:t>
      </w:r>
    </w:p>
    <w:p w14:paraId="69A4AF58" w14:textId="77777777" w:rsidR="00D67AAF" w:rsidRPr="00E84392" w:rsidRDefault="00D67AAF" w:rsidP="00D67AAF">
      <w:pPr>
        <w:pStyle w:val="paragraph"/>
      </w:pPr>
      <w:r w:rsidRPr="00E84392">
        <w:tab/>
        <w:t>(a)</w:t>
      </w:r>
      <w:r w:rsidRPr="00E84392">
        <w:tab/>
        <w:t>always secure your television with an anchor device;</w:t>
      </w:r>
    </w:p>
    <w:p w14:paraId="6DE7C411" w14:textId="77777777" w:rsidR="00D67AAF" w:rsidRPr="00E84392" w:rsidRDefault="00D67AAF" w:rsidP="00D67AAF">
      <w:pPr>
        <w:pStyle w:val="paragraph"/>
      </w:pPr>
      <w:r w:rsidRPr="00E84392">
        <w:tab/>
        <w:t>(b)</w:t>
      </w:r>
      <w:r w:rsidRPr="00E84392">
        <w:tab/>
        <w:t>never allow children to stand, climb or hang on drawers, doors, or shelves.</w:t>
      </w:r>
    </w:p>
    <w:p w14:paraId="6F59BF1A" w14:textId="77777777" w:rsidR="00D67AAF" w:rsidRPr="00E84392" w:rsidRDefault="00A40F0B" w:rsidP="00D67AAF">
      <w:pPr>
        <w:pStyle w:val="subsection"/>
      </w:pPr>
      <w:r w:rsidRPr="00E84392">
        <w:tab/>
        <w:t>(6)</w:t>
      </w:r>
      <w:r w:rsidRPr="00E84392">
        <w:tab/>
      </w:r>
      <w:r w:rsidR="00D67AAF" w:rsidRPr="00E84392">
        <w:t>If the toppling furniture is category 3 furniture, the warning must include statements to the following effect:</w:t>
      </w:r>
    </w:p>
    <w:p w14:paraId="61053D42" w14:textId="77777777" w:rsidR="00D67AAF" w:rsidRPr="00E84392" w:rsidRDefault="00D67AAF" w:rsidP="00D67AAF">
      <w:pPr>
        <w:pStyle w:val="paragraph"/>
      </w:pPr>
      <w:r w:rsidRPr="00E84392">
        <w:tab/>
        <w:t>(a)</w:t>
      </w:r>
      <w:r w:rsidRPr="00E84392">
        <w:tab/>
        <w:t>always secure this furniture with an anchor device;</w:t>
      </w:r>
    </w:p>
    <w:p w14:paraId="210BEDB6" w14:textId="77777777" w:rsidR="00D67AAF" w:rsidRPr="00E84392" w:rsidRDefault="00D67AAF" w:rsidP="00D67AAF">
      <w:pPr>
        <w:pStyle w:val="paragraph"/>
      </w:pPr>
      <w:r w:rsidRPr="00E84392">
        <w:tab/>
        <w:t>(b)</w:t>
      </w:r>
      <w:r w:rsidRPr="00E84392">
        <w:tab/>
        <w:t>never allow children to stand, climb or hang on drawers, doors, or shelves.</w:t>
      </w:r>
    </w:p>
    <w:p w14:paraId="61AB25B3" w14:textId="77777777" w:rsidR="00FE0E95" w:rsidRPr="00E84392" w:rsidRDefault="00F5128C" w:rsidP="00FE0E95">
      <w:pPr>
        <w:pStyle w:val="ActHead5"/>
      </w:pPr>
      <w:bookmarkStart w:id="11" w:name="_Toc157030637"/>
      <w:r w:rsidRPr="00E84392">
        <w:rPr>
          <w:rStyle w:val="CharSectno"/>
        </w:rPr>
        <w:t>8</w:t>
      </w:r>
      <w:r w:rsidR="00FE0E95" w:rsidRPr="00E84392">
        <w:t xml:space="preserve">  Display and supply of toppling furniture in stores</w:t>
      </w:r>
      <w:bookmarkEnd w:id="11"/>
    </w:p>
    <w:p w14:paraId="7DD221E9" w14:textId="77777777" w:rsidR="00A40F0B" w:rsidRPr="00E84392" w:rsidRDefault="00A40F0B" w:rsidP="00FE0E95">
      <w:pPr>
        <w:pStyle w:val="subsection"/>
      </w:pPr>
      <w:r w:rsidRPr="00E84392">
        <w:tab/>
        <w:t>(1)</w:t>
      </w:r>
      <w:r w:rsidRPr="00E84392">
        <w:tab/>
      </w:r>
      <w:r w:rsidR="00FE0E95" w:rsidRPr="00E84392">
        <w:t xml:space="preserve">If a person </w:t>
      </w:r>
      <w:r w:rsidR="00271D93" w:rsidRPr="00E84392">
        <w:t>carries on</w:t>
      </w:r>
      <w:r w:rsidR="00FE0E95" w:rsidRPr="00E84392">
        <w:t xml:space="preserve"> a business that supplies toppling furniture at </w:t>
      </w:r>
      <w:r w:rsidR="00DD7142" w:rsidRPr="00E84392">
        <w:t xml:space="preserve">retail </w:t>
      </w:r>
      <w:r w:rsidR="00FE0E95" w:rsidRPr="00E84392">
        <w:t xml:space="preserve">premises, the person must cause a warning </w:t>
      </w:r>
      <w:r w:rsidR="005342D4" w:rsidRPr="00E84392">
        <w:t xml:space="preserve">about the risk of tip overs and the importance of anchoring </w:t>
      </w:r>
      <w:r w:rsidR="00FE0E95" w:rsidRPr="00E84392">
        <w:t xml:space="preserve">to be </w:t>
      </w:r>
      <w:r w:rsidR="005342D4" w:rsidRPr="00E84392">
        <w:t xml:space="preserve">displayed on or near </w:t>
      </w:r>
      <w:r w:rsidR="00FE0E95" w:rsidRPr="00E84392">
        <w:t>the toppling furniture.</w:t>
      </w:r>
    </w:p>
    <w:p w14:paraId="016BD857" w14:textId="77777777" w:rsidR="00A40F0B" w:rsidRPr="00E84392" w:rsidRDefault="00A40F0B" w:rsidP="00A40F0B">
      <w:pPr>
        <w:pStyle w:val="subsection"/>
      </w:pPr>
      <w:r w:rsidRPr="00E84392">
        <w:lastRenderedPageBreak/>
        <w:tab/>
        <w:t>(2)</w:t>
      </w:r>
      <w:r w:rsidRPr="00E84392">
        <w:tab/>
        <w:t>The warning must be clearly visible, prominent and legible.</w:t>
      </w:r>
    </w:p>
    <w:p w14:paraId="21573C47" w14:textId="77777777" w:rsidR="005342D4" w:rsidRPr="00E84392" w:rsidRDefault="005342D4" w:rsidP="005342D4">
      <w:pPr>
        <w:pStyle w:val="notetext"/>
      </w:pPr>
      <w:r w:rsidRPr="00E84392">
        <w:t>Note:</w:t>
      </w:r>
      <w:r w:rsidRPr="00E84392">
        <w:tab/>
        <w:t>For example, the warning could be in the form of:</w:t>
      </w:r>
    </w:p>
    <w:p w14:paraId="2AB02BE3" w14:textId="77777777" w:rsidR="005342D4" w:rsidRPr="00E84392" w:rsidRDefault="005342D4" w:rsidP="005342D4">
      <w:pPr>
        <w:pStyle w:val="notepara"/>
      </w:pPr>
      <w:r w:rsidRPr="00E84392">
        <w:t>(a)</w:t>
      </w:r>
      <w:r w:rsidRPr="00E84392">
        <w:tab/>
      </w:r>
      <w:r w:rsidR="00DD7142" w:rsidRPr="00E84392">
        <w:t xml:space="preserve">a </w:t>
      </w:r>
      <w:r w:rsidRPr="00E84392">
        <w:t xml:space="preserve">hang or swing </w:t>
      </w:r>
      <w:r w:rsidR="00DD7142" w:rsidRPr="00E84392">
        <w:t>tag attached to the toppling furniture; or</w:t>
      </w:r>
    </w:p>
    <w:p w14:paraId="43907C5E" w14:textId="77777777" w:rsidR="00DD7142" w:rsidRPr="00E84392" w:rsidRDefault="00DD7142" w:rsidP="005342D4">
      <w:pPr>
        <w:pStyle w:val="notepara"/>
      </w:pPr>
      <w:r w:rsidRPr="00E84392">
        <w:t>(b)</w:t>
      </w:r>
      <w:r w:rsidRPr="00E84392">
        <w:tab/>
        <w:t>a placard placed on top of or near to the toppling furniture; or</w:t>
      </w:r>
    </w:p>
    <w:p w14:paraId="18FFFCA1" w14:textId="77777777" w:rsidR="00DD7142" w:rsidRPr="00E84392" w:rsidRDefault="00DD7142" w:rsidP="005342D4">
      <w:pPr>
        <w:pStyle w:val="notepara"/>
      </w:pPr>
      <w:r w:rsidRPr="00E84392">
        <w:t>(c)</w:t>
      </w:r>
      <w:r w:rsidRPr="00E84392">
        <w:tab/>
        <w:t>a removable sticker affixed to the toppling furniture.</w:t>
      </w:r>
    </w:p>
    <w:p w14:paraId="2F8B5972" w14:textId="77777777" w:rsidR="00FE0E95" w:rsidRPr="00E84392" w:rsidRDefault="00A40F0B" w:rsidP="00FE0E95">
      <w:pPr>
        <w:pStyle w:val="subsection"/>
      </w:pPr>
      <w:r w:rsidRPr="00E84392">
        <w:tab/>
        <w:t>(3)</w:t>
      </w:r>
      <w:r w:rsidRPr="00E84392">
        <w:tab/>
      </w:r>
      <w:r w:rsidR="00FE0E95" w:rsidRPr="00E84392">
        <w:t>The warning must include the following:</w:t>
      </w:r>
    </w:p>
    <w:p w14:paraId="0FF343A8" w14:textId="77777777" w:rsidR="00FE0E95" w:rsidRPr="00E84392" w:rsidRDefault="00FE0E95" w:rsidP="00FE0E95">
      <w:pPr>
        <w:pStyle w:val="paragraph"/>
      </w:pPr>
      <w:r w:rsidRPr="00E84392">
        <w:tab/>
        <w:t>(a)</w:t>
      </w:r>
      <w:r w:rsidRPr="00E84392">
        <w:tab/>
        <w:t>an alert word (such as DANGER</w:t>
      </w:r>
      <w:r w:rsidR="00461FBE" w:rsidRPr="00E84392">
        <w:t xml:space="preserve"> or</w:t>
      </w:r>
      <w:r w:rsidRPr="00E84392">
        <w:t xml:space="preserve"> WARNING) with the letters of the alert word in upper case;</w:t>
      </w:r>
    </w:p>
    <w:p w14:paraId="02774453" w14:textId="77777777" w:rsidR="00FE0E95" w:rsidRPr="00E84392" w:rsidRDefault="00FE0E95" w:rsidP="00FE0E95">
      <w:pPr>
        <w:pStyle w:val="paragraph"/>
      </w:pPr>
      <w:r w:rsidRPr="00E84392">
        <w:tab/>
        <w:t>(b)</w:t>
      </w:r>
      <w:r w:rsidRPr="00E84392">
        <w:tab/>
        <w:t>an internationally recognised safety alert symbol;</w:t>
      </w:r>
    </w:p>
    <w:p w14:paraId="3484D1C9" w14:textId="77777777" w:rsidR="00FE0E95" w:rsidRPr="00E84392" w:rsidRDefault="00FE0E95" w:rsidP="00FE0E95">
      <w:pPr>
        <w:pStyle w:val="paragraph"/>
      </w:pPr>
      <w:r w:rsidRPr="00E84392">
        <w:tab/>
        <w:t>(c)</w:t>
      </w:r>
      <w:r w:rsidRPr="00E84392">
        <w:tab/>
        <w:t xml:space="preserve">a pictogram that shows a child standing or climbing on the toppling furniture, with a </w:t>
      </w:r>
      <w:r w:rsidR="00F21540" w:rsidRPr="00E84392">
        <w:t>cross or strikethrough</w:t>
      </w:r>
      <w:r w:rsidRPr="00E84392">
        <w:t>;</w:t>
      </w:r>
    </w:p>
    <w:p w14:paraId="6670D73F" w14:textId="77777777" w:rsidR="00FE0E95" w:rsidRPr="00E84392" w:rsidRDefault="00FE0E95" w:rsidP="00FE0E95">
      <w:pPr>
        <w:pStyle w:val="paragraph"/>
      </w:pPr>
      <w:r w:rsidRPr="00E84392">
        <w:tab/>
        <w:t>(d)</w:t>
      </w:r>
      <w:r w:rsidRPr="00E84392">
        <w:tab/>
        <w:t>a statement to the effect that children have died from furniture toppling over.</w:t>
      </w:r>
    </w:p>
    <w:p w14:paraId="11FE8AD2" w14:textId="77777777" w:rsidR="00FE0E95" w:rsidRPr="00E84392" w:rsidRDefault="00A40F0B" w:rsidP="00FE0E95">
      <w:pPr>
        <w:pStyle w:val="subsection"/>
      </w:pPr>
      <w:r w:rsidRPr="00E84392">
        <w:tab/>
        <w:t>(4)</w:t>
      </w:r>
      <w:r w:rsidRPr="00E84392">
        <w:tab/>
      </w:r>
      <w:r w:rsidR="00FE0E95" w:rsidRPr="00E84392">
        <w:t>If the toppling furniture is category 1 furniture, the warning must include statements to the following effect:</w:t>
      </w:r>
    </w:p>
    <w:p w14:paraId="6D204239" w14:textId="77777777" w:rsidR="00DD7142" w:rsidRPr="00E84392" w:rsidRDefault="00FE0E95" w:rsidP="00FE0E95">
      <w:pPr>
        <w:pStyle w:val="paragraph"/>
      </w:pPr>
      <w:r w:rsidRPr="00E84392">
        <w:tab/>
        <w:t>(a)</w:t>
      </w:r>
      <w:r w:rsidRPr="00E84392">
        <w:tab/>
      </w:r>
      <w:r w:rsidR="00DD7142" w:rsidRPr="00E84392">
        <w:t>this furniture type is at high risk of toppling over;</w:t>
      </w:r>
    </w:p>
    <w:p w14:paraId="09997DCB" w14:textId="77777777" w:rsidR="00FE0E95" w:rsidRPr="00E84392" w:rsidRDefault="00DD7142" w:rsidP="00FE0E95">
      <w:pPr>
        <w:pStyle w:val="paragraph"/>
      </w:pPr>
      <w:r w:rsidRPr="00E84392">
        <w:tab/>
        <w:t>(b)</w:t>
      </w:r>
      <w:r w:rsidRPr="00E84392">
        <w:tab/>
      </w:r>
      <w:r w:rsidR="00FE0E95" w:rsidRPr="00E84392">
        <w:t>always secure this furniture with an anchor device;</w:t>
      </w:r>
    </w:p>
    <w:p w14:paraId="607B9C9A" w14:textId="77777777" w:rsidR="00FE0E95" w:rsidRPr="00E84392" w:rsidRDefault="00FE0E95" w:rsidP="00FE0E95">
      <w:pPr>
        <w:pStyle w:val="paragraph"/>
      </w:pPr>
      <w:r w:rsidRPr="00E84392">
        <w:tab/>
        <w:t>(</w:t>
      </w:r>
      <w:r w:rsidR="00DD7142" w:rsidRPr="00E84392">
        <w:t>c</w:t>
      </w:r>
      <w:r w:rsidRPr="00E84392">
        <w:t>)</w:t>
      </w:r>
      <w:r w:rsidRPr="00E84392">
        <w:tab/>
      </w:r>
      <w:r w:rsidR="00584603" w:rsidRPr="00E84392">
        <w:t xml:space="preserve">for more information, </w:t>
      </w:r>
      <w:r w:rsidR="00DD7142" w:rsidRPr="00E84392">
        <w:t xml:space="preserve">ask staff </w:t>
      </w:r>
      <w:r w:rsidR="007807F1" w:rsidRPr="00E84392">
        <w:t>or visit www.productsafety.gov.au</w:t>
      </w:r>
      <w:r w:rsidR="00DD7142" w:rsidRPr="00E84392">
        <w:t>.</w:t>
      </w:r>
    </w:p>
    <w:p w14:paraId="0133A135" w14:textId="77777777" w:rsidR="00FE0E95" w:rsidRPr="00E84392" w:rsidRDefault="00A40F0B" w:rsidP="00FE0E95">
      <w:pPr>
        <w:pStyle w:val="subsection"/>
      </w:pPr>
      <w:r w:rsidRPr="00E84392">
        <w:tab/>
        <w:t>(5)</w:t>
      </w:r>
      <w:r w:rsidRPr="00E84392">
        <w:tab/>
      </w:r>
      <w:r w:rsidR="00FE0E95" w:rsidRPr="00E84392">
        <w:t>If the toppling furniture is category 2 furniture, the warning must include statements to the following effect:</w:t>
      </w:r>
    </w:p>
    <w:p w14:paraId="34BC18E4" w14:textId="77777777" w:rsidR="00FE0E95" w:rsidRPr="00E84392" w:rsidRDefault="00FE0E95" w:rsidP="00FE0E95">
      <w:pPr>
        <w:pStyle w:val="paragraph"/>
      </w:pPr>
      <w:r w:rsidRPr="00E84392">
        <w:tab/>
        <w:t>(a)</w:t>
      </w:r>
      <w:r w:rsidRPr="00E84392">
        <w:tab/>
        <w:t>always secure your television with an anchor device;</w:t>
      </w:r>
    </w:p>
    <w:p w14:paraId="2F13A3DE" w14:textId="77777777" w:rsidR="00FE0E95" w:rsidRPr="00E84392" w:rsidRDefault="007807F1" w:rsidP="00FE0E95">
      <w:pPr>
        <w:pStyle w:val="paragraph"/>
      </w:pPr>
      <w:r w:rsidRPr="00E84392">
        <w:tab/>
        <w:t>(</w:t>
      </w:r>
      <w:r w:rsidR="004D3EEE" w:rsidRPr="00E84392">
        <w:t>b</w:t>
      </w:r>
      <w:r w:rsidRPr="00E84392">
        <w:t>)</w:t>
      </w:r>
      <w:r w:rsidRPr="00E84392">
        <w:tab/>
      </w:r>
      <w:r w:rsidR="00584603" w:rsidRPr="00E84392">
        <w:t xml:space="preserve">for more information, </w:t>
      </w:r>
      <w:r w:rsidRPr="00E84392">
        <w:t>ask staff or visit www.productsafety.gov.au.</w:t>
      </w:r>
    </w:p>
    <w:p w14:paraId="1F82541B" w14:textId="77777777" w:rsidR="00FE0E95" w:rsidRPr="00E84392" w:rsidRDefault="00A40F0B" w:rsidP="00FE0E95">
      <w:pPr>
        <w:pStyle w:val="subsection"/>
      </w:pPr>
      <w:r w:rsidRPr="00E84392">
        <w:tab/>
        <w:t>(6)</w:t>
      </w:r>
      <w:r w:rsidRPr="00E84392">
        <w:tab/>
      </w:r>
      <w:r w:rsidR="00FE0E95" w:rsidRPr="00E84392">
        <w:t>If the toppling furniture is category 3 furniture, the warning must include statements to the following effect:</w:t>
      </w:r>
    </w:p>
    <w:p w14:paraId="65E14079" w14:textId="77777777" w:rsidR="00DD7142" w:rsidRPr="00E84392" w:rsidRDefault="00DD7142" w:rsidP="00DD7142">
      <w:pPr>
        <w:pStyle w:val="paragraph"/>
      </w:pPr>
      <w:r w:rsidRPr="00E84392">
        <w:tab/>
        <w:t>(a)</w:t>
      </w:r>
      <w:r w:rsidRPr="00E84392">
        <w:tab/>
        <w:t>this furniture type is at risk of toppling over;</w:t>
      </w:r>
    </w:p>
    <w:p w14:paraId="0D734E0B" w14:textId="77777777" w:rsidR="00DD7142" w:rsidRPr="00E84392" w:rsidRDefault="00DD7142" w:rsidP="00DD7142">
      <w:pPr>
        <w:pStyle w:val="paragraph"/>
      </w:pPr>
      <w:r w:rsidRPr="00E84392">
        <w:tab/>
        <w:t>(b)</w:t>
      </w:r>
      <w:r w:rsidRPr="00E84392">
        <w:tab/>
        <w:t>you should secure this furniture with an anchor device;</w:t>
      </w:r>
    </w:p>
    <w:p w14:paraId="1B85C355" w14:textId="77777777" w:rsidR="00DD7142" w:rsidRPr="00E84392" w:rsidRDefault="007807F1" w:rsidP="00DD7142">
      <w:pPr>
        <w:pStyle w:val="paragraph"/>
      </w:pPr>
      <w:r w:rsidRPr="00E84392">
        <w:tab/>
        <w:t>(c)</w:t>
      </w:r>
      <w:r w:rsidRPr="00E84392">
        <w:tab/>
        <w:t>for more information</w:t>
      </w:r>
      <w:r w:rsidR="00584603" w:rsidRPr="00E84392">
        <w:t>,</w:t>
      </w:r>
      <w:r w:rsidRPr="00E84392">
        <w:t xml:space="preserve"> </w:t>
      </w:r>
      <w:r w:rsidR="00584603" w:rsidRPr="00E84392">
        <w:t xml:space="preserve">ask staff </w:t>
      </w:r>
      <w:r w:rsidRPr="00E84392">
        <w:t>or visit www.productsafety.gov.au.</w:t>
      </w:r>
    </w:p>
    <w:p w14:paraId="75A3445B" w14:textId="77777777" w:rsidR="00F752D6" w:rsidRPr="00E84392" w:rsidRDefault="00DA0F38" w:rsidP="00F752D6">
      <w:pPr>
        <w:pStyle w:val="ActHead3"/>
        <w:pageBreakBefore/>
      </w:pPr>
      <w:bookmarkStart w:id="12" w:name="_Toc157030638"/>
      <w:r w:rsidRPr="00E84392">
        <w:rPr>
          <w:rStyle w:val="CharDivNo"/>
        </w:rPr>
        <w:lastRenderedPageBreak/>
        <w:t>Division 2</w:t>
      </w:r>
      <w:r w:rsidR="00F752D6" w:rsidRPr="00E84392">
        <w:t>—</w:t>
      </w:r>
      <w:r w:rsidR="00F752D6" w:rsidRPr="00E84392">
        <w:rPr>
          <w:rStyle w:val="CharDivText"/>
        </w:rPr>
        <w:t>Warnings and safety information on furniture</w:t>
      </w:r>
      <w:bookmarkEnd w:id="12"/>
    </w:p>
    <w:p w14:paraId="138244E8" w14:textId="77777777" w:rsidR="00F752D6" w:rsidRPr="00E84392" w:rsidRDefault="00F5128C" w:rsidP="00F752D6">
      <w:pPr>
        <w:pStyle w:val="ActHead5"/>
      </w:pPr>
      <w:bookmarkStart w:id="13" w:name="_Toc157030639"/>
      <w:r w:rsidRPr="00E84392">
        <w:rPr>
          <w:rStyle w:val="CharSectno"/>
        </w:rPr>
        <w:t>9</w:t>
      </w:r>
      <w:r w:rsidR="00DD7142" w:rsidRPr="00E84392">
        <w:t xml:space="preserve">  Warnings and safety information to </w:t>
      </w:r>
      <w:r w:rsidR="00461FBE" w:rsidRPr="00E84392">
        <w:t>be affixed on</w:t>
      </w:r>
      <w:r w:rsidR="00DD7142" w:rsidRPr="00E84392">
        <w:t xml:space="preserve"> toppling furniture</w:t>
      </w:r>
      <w:bookmarkEnd w:id="13"/>
    </w:p>
    <w:p w14:paraId="079A36DA" w14:textId="77777777" w:rsidR="00A40F0B" w:rsidRPr="00E84392" w:rsidRDefault="00A40F0B" w:rsidP="00DD7142">
      <w:pPr>
        <w:pStyle w:val="subsection"/>
      </w:pPr>
      <w:r w:rsidRPr="00E84392">
        <w:tab/>
        <w:t>(1)</w:t>
      </w:r>
      <w:r w:rsidRPr="00E84392">
        <w:tab/>
      </w:r>
      <w:r w:rsidR="00DD7142" w:rsidRPr="00E84392">
        <w:t>If a person supplies toppling furniture, the person must cause a warning about the risk of tip overs and the importance of anchoring to be displayed on the toppling furniture.</w:t>
      </w:r>
    </w:p>
    <w:p w14:paraId="4236F002" w14:textId="77777777" w:rsidR="00DD7142" w:rsidRPr="00E84392" w:rsidRDefault="00A40F0B" w:rsidP="00A40F0B">
      <w:pPr>
        <w:pStyle w:val="subsection"/>
      </w:pPr>
      <w:r w:rsidRPr="00E84392">
        <w:tab/>
        <w:t>(2)</w:t>
      </w:r>
      <w:r w:rsidRPr="00E84392">
        <w:tab/>
      </w:r>
      <w:r w:rsidR="00DD7142" w:rsidRPr="00E84392">
        <w:t>The warning must:</w:t>
      </w:r>
    </w:p>
    <w:p w14:paraId="50A25A03" w14:textId="77777777" w:rsidR="00DD7142" w:rsidRPr="00E84392" w:rsidRDefault="00DD7142" w:rsidP="00DD7142">
      <w:pPr>
        <w:pStyle w:val="paragraph"/>
      </w:pPr>
      <w:r w:rsidRPr="00E84392">
        <w:tab/>
        <w:t>(a)</w:t>
      </w:r>
      <w:r w:rsidRPr="00E84392">
        <w:tab/>
      </w:r>
      <w:r w:rsidR="007807F1" w:rsidRPr="00E84392">
        <w:t>have text and information that is</w:t>
      </w:r>
      <w:r w:rsidRPr="00E84392">
        <w:t xml:space="preserve"> clearly visible, prominent and legible; and</w:t>
      </w:r>
    </w:p>
    <w:p w14:paraId="7F640465" w14:textId="77777777" w:rsidR="00DD7142" w:rsidRPr="00E84392" w:rsidRDefault="00DD7142" w:rsidP="00DD7142">
      <w:pPr>
        <w:pStyle w:val="paragraph"/>
      </w:pPr>
      <w:r w:rsidRPr="00E84392">
        <w:tab/>
        <w:t>(b)</w:t>
      </w:r>
      <w:r w:rsidRPr="00E84392">
        <w:tab/>
        <w:t>be on an affixed permanent and durable warning label that:</w:t>
      </w:r>
    </w:p>
    <w:p w14:paraId="3B0998B1" w14:textId="77777777" w:rsidR="00DD7142" w:rsidRPr="00E84392" w:rsidRDefault="00DD7142" w:rsidP="00DD7142">
      <w:pPr>
        <w:pStyle w:val="paragraphsub"/>
      </w:pPr>
      <w:r w:rsidRPr="00E84392">
        <w:tab/>
        <w:t>(</w:t>
      </w:r>
      <w:proofErr w:type="spellStart"/>
      <w:r w:rsidRPr="00E84392">
        <w:t>i</w:t>
      </w:r>
      <w:proofErr w:type="spellEnd"/>
      <w:r w:rsidRPr="00E84392">
        <w:t>)</w:t>
      </w:r>
      <w:r w:rsidRPr="00E84392">
        <w:tab/>
        <w:t>will last the lifetime of the product, assuming normal use; and</w:t>
      </w:r>
    </w:p>
    <w:p w14:paraId="7A339DD5" w14:textId="77777777" w:rsidR="00DD7142" w:rsidRPr="00E84392" w:rsidRDefault="00DD7142" w:rsidP="00DD7142">
      <w:pPr>
        <w:pStyle w:val="paragraphsub"/>
      </w:pPr>
      <w:r w:rsidRPr="00E84392">
        <w:tab/>
        <w:t>(ii)</w:t>
      </w:r>
      <w:r w:rsidRPr="00E84392">
        <w:tab/>
        <w:t>is in a location where it will be visible when the toppling furniture is empty</w:t>
      </w:r>
      <w:r w:rsidR="00A40F0B" w:rsidRPr="00E84392">
        <w:t>.</w:t>
      </w:r>
    </w:p>
    <w:p w14:paraId="293AE4EC" w14:textId="77777777" w:rsidR="00F752D6" w:rsidRPr="00E84392" w:rsidRDefault="00DD7142" w:rsidP="00DD7142">
      <w:pPr>
        <w:pStyle w:val="notetext"/>
      </w:pPr>
      <w:r w:rsidRPr="00E84392">
        <w:t>Note:</w:t>
      </w:r>
      <w:r w:rsidRPr="00E84392">
        <w:tab/>
        <w:t xml:space="preserve">For </w:t>
      </w:r>
      <w:r w:rsidR="00DA0F38" w:rsidRPr="00E84392">
        <w:t>subparagraph (</w:t>
      </w:r>
      <w:r w:rsidRPr="00E84392">
        <w:t>b)(ii), examples of a location where a label will be visible when the product is empty include on the inside of a door or drawer.</w:t>
      </w:r>
    </w:p>
    <w:p w14:paraId="536D04FB" w14:textId="77777777" w:rsidR="00DD7142" w:rsidRPr="00E84392" w:rsidRDefault="00A40F0B" w:rsidP="00DD7142">
      <w:pPr>
        <w:pStyle w:val="subsection"/>
      </w:pPr>
      <w:r w:rsidRPr="00E84392">
        <w:tab/>
        <w:t>(3)</w:t>
      </w:r>
      <w:r w:rsidRPr="00E84392">
        <w:tab/>
      </w:r>
      <w:r w:rsidR="00DD7142" w:rsidRPr="00E84392">
        <w:t>The warning must include the following:</w:t>
      </w:r>
    </w:p>
    <w:p w14:paraId="1864E375" w14:textId="77777777" w:rsidR="00DD7142" w:rsidRPr="00E84392" w:rsidRDefault="00DD7142" w:rsidP="00DD7142">
      <w:pPr>
        <w:pStyle w:val="paragraph"/>
      </w:pPr>
      <w:r w:rsidRPr="00E84392">
        <w:tab/>
        <w:t>(a)</w:t>
      </w:r>
      <w:r w:rsidRPr="00E84392">
        <w:tab/>
        <w:t>an alert word (such as DANGER</w:t>
      </w:r>
      <w:r w:rsidR="00461FBE" w:rsidRPr="00E84392">
        <w:t xml:space="preserve"> or</w:t>
      </w:r>
      <w:r w:rsidRPr="00E84392">
        <w:t xml:space="preserve"> WARNING) with the letters of the alert word in upper case;</w:t>
      </w:r>
    </w:p>
    <w:p w14:paraId="7176C3E9" w14:textId="77777777" w:rsidR="00DD7142" w:rsidRPr="00E84392" w:rsidRDefault="00DD7142" w:rsidP="00DD7142">
      <w:pPr>
        <w:pStyle w:val="paragraph"/>
      </w:pPr>
      <w:r w:rsidRPr="00E84392">
        <w:tab/>
        <w:t>(b)</w:t>
      </w:r>
      <w:r w:rsidRPr="00E84392">
        <w:tab/>
        <w:t>an internationally recognised safety alert symbol;</w:t>
      </w:r>
    </w:p>
    <w:p w14:paraId="7446BBA0" w14:textId="77777777" w:rsidR="00DD7142" w:rsidRPr="00E84392" w:rsidRDefault="00DD7142" w:rsidP="00DD7142">
      <w:pPr>
        <w:pStyle w:val="paragraph"/>
      </w:pPr>
      <w:r w:rsidRPr="00E84392">
        <w:tab/>
        <w:t>(c)</w:t>
      </w:r>
      <w:r w:rsidRPr="00E84392">
        <w:tab/>
        <w:t xml:space="preserve">a pictogram that shows a child standing or climbing on the toppling furniture, with a </w:t>
      </w:r>
      <w:r w:rsidR="00F21540" w:rsidRPr="00E84392">
        <w:t>cross or strikethrough</w:t>
      </w:r>
      <w:r w:rsidRPr="00E84392">
        <w:t>;</w:t>
      </w:r>
    </w:p>
    <w:p w14:paraId="5898DE3D" w14:textId="77777777" w:rsidR="00DD7142" w:rsidRPr="00E84392" w:rsidRDefault="00DD7142" w:rsidP="00DD7142">
      <w:pPr>
        <w:pStyle w:val="paragraph"/>
      </w:pPr>
      <w:r w:rsidRPr="00E84392">
        <w:tab/>
        <w:t>(d)</w:t>
      </w:r>
      <w:r w:rsidRPr="00E84392">
        <w:tab/>
        <w:t>a statement to the effect that children have died from furniture toppling over.</w:t>
      </w:r>
    </w:p>
    <w:p w14:paraId="7B92A066" w14:textId="77777777" w:rsidR="00DD7142" w:rsidRPr="00E84392" w:rsidRDefault="00A40F0B" w:rsidP="00DD7142">
      <w:pPr>
        <w:pStyle w:val="subsection"/>
      </w:pPr>
      <w:r w:rsidRPr="00E84392">
        <w:tab/>
        <w:t>(4)</w:t>
      </w:r>
      <w:r w:rsidRPr="00E84392">
        <w:tab/>
      </w:r>
      <w:r w:rsidR="00DD7142" w:rsidRPr="00E84392">
        <w:t>If the toppling furniture is category 1 furniture, the warning must include statements to the following effect:</w:t>
      </w:r>
    </w:p>
    <w:p w14:paraId="43206BE1" w14:textId="77777777" w:rsidR="00DD7142" w:rsidRPr="00E84392" w:rsidRDefault="00DD7142" w:rsidP="00DD7142">
      <w:pPr>
        <w:pStyle w:val="paragraph"/>
      </w:pPr>
      <w:r w:rsidRPr="00E84392">
        <w:tab/>
        <w:t>(a)</w:t>
      </w:r>
      <w:r w:rsidRPr="00E84392">
        <w:tab/>
        <w:t>always secure this furniture with an anchor device;</w:t>
      </w:r>
    </w:p>
    <w:p w14:paraId="4DD77645" w14:textId="77777777" w:rsidR="00DD7142" w:rsidRPr="00E84392" w:rsidRDefault="00DD7142" w:rsidP="00DD7142">
      <w:pPr>
        <w:pStyle w:val="paragraph"/>
      </w:pPr>
      <w:r w:rsidRPr="00E84392">
        <w:tab/>
        <w:t>(b)</w:t>
      </w:r>
      <w:r w:rsidRPr="00E84392">
        <w:tab/>
        <w:t>never allow children to stand, climb or hang on drawers, doors, or shelves;</w:t>
      </w:r>
    </w:p>
    <w:p w14:paraId="5DE1259B" w14:textId="77777777" w:rsidR="00DD7142" w:rsidRPr="00E84392" w:rsidRDefault="00DD7142" w:rsidP="00DD7142">
      <w:pPr>
        <w:pStyle w:val="paragraph"/>
      </w:pPr>
      <w:r w:rsidRPr="00E84392">
        <w:tab/>
        <w:t>(c)</w:t>
      </w:r>
      <w:r w:rsidRPr="00E84392">
        <w:tab/>
        <w:t>never open more than one drawer at a time;</w:t>
      </w:r>
    </w:p>
    <w:p w14:paraId="216CA4C5" w14:textId="77777777" w:rsidR="00DD7142" w:rsidRPr="00E84392" w:rsidRDefault="00DD7142" w:rsidP="00DD7142">
      <w:pPr>
        <w:pStyle w:val="paragraph"/>
      </w:pPr>
      <w:r w:rsidRPr="00E84392">
        <w:tab/>
        <w:t>(d)</w:t>
      </w:r>
      <w:r w:rsidRPr="00E84392">
        <w:tab/>
        <w:t>place heavy items down low;</w:t>
      </w:r>
    </w:p>
    <w:p w14:paraId="5FF9DDE6" w14:textId="77777777" w:rsidR="007807F1" w:rsidRPr="00E84392" w:rsidRDefault="007807F1" w:rsidP="00DD7142">
      <w:pPr>
        <w:pStyle w:val="paragraph"/>
      </w:pPr>
      <w:r w:rsidRPr="00E84392">
        <w:tab/>
        <w:t>(e)</w:t>
      </w:r>
      <w:r w:rsidRPr="00E84392">
        <w:tab/>
        <w:t>never place a television on this furniture;</w:t>
      </w:r>
    </w:p>
    <w:p w14:paraId="0FC2B393" w14:textId="77777777" w:rsidR="00DD7142" w:rsidRPr="00E84392" w:rsidRDefault="00DD7142" w:rsidP="00DD7142">
      <w:pPr>
        <w:pStyle w:val="paragraph"/>
      </w:pPr>
      <w:r w:rsidRPr="00E84392">
        <w:tab/>
        <w:t>(f)</w:t>
      </w:r>
      <w:r w:rsidRPr="00E84392">
        <w:tab/>
        <w:t>this is a permanent label. Do not remove!</w:t>
      </w:r>
    </w:p>
    <w:p w14:paraId="3B6FBAE9" w14:textId="77777777" w:rsidR="00DD7142" w:rsidRPr="00E84392" w:rsidRDefault="00A40F0B" w:rsidP="00DD7142">
      <w:pPr>
        <w:pStyle w:val="subsection"/>
      </w:pPr>
      <w:r w:rsidRPr="00E84392">
        <w:tab/>
        <w:t>(5)</w:t>
      </w:r>
      <w:r w:rsidRPr="00E84392">
        <w:tab/>
      </w:r>
      <w:r w:rsidR="00DD7142" w:rsidRPr="00E84392">
        <w:t>If the toppling furniture is category 2 furniture, the warning must include statements to the following effect:</w:t>
      </w:r>
    </w:p>
    <w:p w14:paraId="48625270" w14:textId="77777777" w:rsidR="00DD7142" w:rsidRPr="00E84392" w:rsidRDefault="00DD7142" w:rsidP="00DD7142">
      <w:pPr>
        <w:pStyle w:val="paragraph"/>
      </w:pPr>
      <w:r w:rsidRPr="00E84392">
        <w:tab/>
        <w:t>(a)</w:t>
      </w:r>
      <w:r w:rsidRPr="00E84392">
        <w:tab/>
        <w:t>always secure your television with an anchor device;</w:t>
      </w:r>
    </w:p>
    <w:p w14:paraId="7F016BB3" w14:textId="77777777" w:rsidR="00461FBE" w:rsidRPr="00E84392" w:rsidRDefault="00DD7142" w:rsidP="00DD7142">
      <w:pPr>
        <w:pStyle w:val="paragraph"/>
      </w:pPr>
      <w:r w:rsidRPr="00E84392">
        <w:tab/>
        <w:t>(b)</w:t>
      </w:r>
      <w:r w:rsidRPr="00E84392">
        <w:tab/>
        <w:t>never allow children to stand, climb or hang on drawers, doors, or shelves</w:t>
      </w:r>
      <w:r w:rsidR="00461FBE" w:rsidRPr="00E84392">
        <w:t>;</w:t>
      </w:r>
    </w:p>
    <w:p w14:paraId="748DAA22" w14:textId="77777777" w:rsidR="00DD7142" w:rsidRPr="00E84392" w:rsidRDefault="00461FBE" w:rsidP="00DD7142">
      <w:pPr>
        <w:pStyle w:val="paragraph"/>
      </w:pPr>
      <w:r w:rsidRPr="00E84392">
        <w:tab/>
        <w:t>(c)</w:t>
      </w:r>
      <w:r w:rsidRPr="00E84392">
        <w:tab/>
        <w:t>this is a permanent label. Do not remove!</w:t>
      </w:r>
    </w:p>
    <w:p w14:paraId="79C4E125" w14:textId="77777777" w:rsidR="00DD7142" w:rsidRPr="00E84392" w:rsidRDefault="00A40F0B" w:rsidP="00DD7142">
      <w:pPr>
        <w:pStyle w:val="subsection"/>
      </w:pPr>
      <w:r w:rsidRPr="00E84392">
        <w:tab/>
        <w:t>(6)</w:t>
      </w:r>
      <w:r w:rsidRPr="00E84392">
        <w:tab/>
      </w:r>
      <w:r w:rsidR="00DD7142" w:rsidRPr="00E84392">
        <w:t>If the toppling furniture is category 3 furniture, the warning must include statements to the following effect:</w:t>
      </w:r>
    </w:p>
    <w:p w14:paraId="10FE3FF5" w14:textId="77777777" w:rsidR="00DD7142" w:rsidRPr="00E84392" w:rsidRDefault="00DD7142" w:rsidP="00DD7142">
      <w:pPr>
        <w:pStyle w:val="paragraph"/>
      </w:pPr>
      <w:r w:rsidRPr="00E84392">
        <w:tab/>
        <w:t>(a)</w:t>
      </w:r>
      <w:r w:rsidRPr="00E84392">
        <w:tab/>
        <w:t>secure this furniture with an anchor device;</w:t>
      </w:r>
    </w:p>
    <w:p w14:paraId="04E842B2" w14:textId="77777777" w:rsidR="00DD7142" w:rsidRPr="00E84392" w:rsidRDefault="00DD7142" w:rsidP="00DD7142">
      <w:pPr>
        <w:pStyle w:val="paragraph"/>
      </w:pPr>
      <w:r w:rsidRPr="00E84392">
        <w:tab/>
        <w:t>(b)</w:t>
      </w:r>
      <w:r w:rsidRPr="00E84392">
        <w:tab/>
        <w:t>never allow children to stand, climb or hang on drawers, doors, or shelves</w:t>
      </w:r>
      <w:r w:rsidR="00A40F0B" w:rsidRPr="00E84392">
        <w:t>;</w:t>
      </w:r>
    </w:p>
    <w:p w14:paraId="5D534BFA" w14:textId="77777777" w:rsidR="00461FBE" w:rsidRPr="00E84392" w:rsidRDefault="00461FBE" w:rsidP="00461FBE">
      <w:pPr>
        <w:pStyle w:val="paragraph"/>
      </w:pPr>
      <w:r w:rsidRPr="00E84392">
        <w:tab/>
        <w:t>(c)</w:t>
      </w:r>
      <w:r w:rsidRPr="00E84392">
        <w:tab/>
        <w:t>always secure your television with an anchor device;</w:t>
      </w:r>
    </w:p>
    <w:p w14:paraId="5F96A131" w14:textId="77777777" w:rsidR="00461FBE" w:rsidRPr="00E84392" w:rsidRDefault="00461FBE" w:rsidP="00461FBE">
      <w:pPr>
        <w:pStyle w:val="paragraph"/>
      </w:pPr>
      <w:r w:rsidRPr="00E84392">
        <w:tab/>
        <w:t>(d)</w:t>
      </w:r>
      <w:r w:rsidRPr="00E84392">
        <w:tab/>
        <w:t>this is a permanent label. Do not remove!</w:t>
      </w:r>
    </w:p>
    <w:p w14:paraId="30B2B9CE" w14:textId="77777777" w:rsidR="00461FBE" w:rsidRPr="00E84392" w:rsidRDefault="00F5128C" w:rsidP="00461FBE">
      <w:pPr>
        <w:pStyle w:val="ActHead5"/>
      </w:pPr>
      <w:bookmarkStart w:id="14" w:name="_Toc157030640"/>
      <w:r w:rsidRPr="00E84392">
        <w:rPr>
          <w:rStyle w:val="CharSectno"/>
        </w:rPr>
        <w:lastRenderedPageBreak/>
        <w:t>10</w:t>
      </w:r>
      <w:r w:rsidR="00461FBE" w:rsidRPr="00E84392">
        <w:t xml:space="preserve">  Warnings and safety information to be provided with instructions</w:t>
      </w:r>
      <w:bookmarkEnd w:id="14"/>
    </w:p>
    <w:p w14:paraId="538EE7FB" w14:textId="77777777" w:rsidR="00A40F0B" w:rsidRPr="00E84392" w:rsidRDefault="00461FBE" w:rsidP="00461FBE">
      <w:pPr>
        <w:pStyle w:val="subsection"/>
      </w:pPr>
      <w:r w:rsidRPr="00E84392">
        <w:tab/>
        <w:t>(</w:t>
      </w:r>
      <w:r w:rsidR="00A40F0B" w:rsidRPr="00E84392">
        <w:t>1</w:t>
      </w:r>
      <w:r w:rsidRPr="00E84392">
        <w:t>)</w:t>
      </w:r>
      <w:r w:rsidRPr="00E84392">
        <w:tab/>
        <w:t>If a person supplies toppling furniture, the person must cause a warning about the risk of tip overs and the importance of anchoring to be included in the instructions (including assembly instructions) supplied with the toppling furniture</w:t>
      </w:r>
      <w:r w:rsidR="004A3F42" w:rsidRPr="00E84392">
        <w:t xml:space="preserve"> (if any)</w:t>
      </w:r>
      <w:r w:rsidRPr="00E84392">
        <w:t>.</w:t>
      </w:r>
    </w:p>
    <w:p w14:paraId="2C66615A" w14:textId="77777777" w:rsidR="00461FBE" w:rsidRPr="00E84392" w:rsidRDefault="00A40F0B" w:rsidP="00A40F0B">
      <w:pPr>
        <w:pStyle w:val="subsection"/>
      </w:pPr>
      <w:r w:rsidRPr="00E84392">
        <w:tab/>
        <w:t>(2)</w:t>
      </w:r>
      <w:r w:rsidRPr="00E84392">
        <w:tab/>
      </w:r>
      <w:r w:rsidR="00461FBE" w:rsidRPr="00E84392">
        <w:t>The warning must</w:t>
      </w:r>
      <w:r w:rsidRPr="00E84392">
        <w:t xml:space="preserve"> be clearly visible, prominent and legible.</w:t>
      </w:r>
    </w:p>
    <w:p w14:paraId="6EB17303" w14:textId="77777777" w:rsidR="00461FBE" w:rsidRPr="00E84392" w:rsidRDefault="00461FBE" w:rsidP="00461FBE">
      <w:pPr>
        <w:pStyle w:val="subsection"/>
      </w:pPr>
      <w:r w:rsidRPr="00E84392">
        <w:tab/>
        <w:t>(</w:t>
      </w:r>
      <w:r w:rsidR="00A40F0B" w:rsidRPr="00E84392">
        <w:t>3</w:t>
      </w:r>
      <w:r w:rsidRPr="00E84392">
        <w:t>)</w:t>
      </w:r>
      <w:r w:rsidRPr="00E84392">
        <w:tab/>
        <w:t>The warning must include the following:</w:t>
      </w:r>
    </w:p>
    <w:p w14:paraId="28963892" w14:textId="77777777" w:rsidR="00461FBE" w:rsidRPr="00E84392" w:rsidRDefault="00461FBE" w:rsidP="00461FBE">
      <w:pPr>
        <w:pStyle w:val="paragraph"/>
      </w:pPr>
      <w:r w:rsidRPr="00E84392">
        <w:tab/>
        <w:t>(a)</w:t>
      </w:r>
      <w:r w:rsidRPr="00E84392">
        <w:tab/>
        <w:t>an alert word (such as DANGER or WARNING) with the letters of the alert word in upper case;</w:t>
      </w:r>
    </w:p>
    <w:p w14:paraId="260503E5" w14:textId="77777777" w:rsidR="00461FBE" w:rsidRPr="00E84392" w:rsidRDefault="00461FBE" w:rsidP="00461FBE">
      <w:pPr>
        <w:pStyle w:val="paragraph"/>
      </w:pPr>
      <w:r w:rsidRPr="00E84392">
        <w:tab/>
        <w:t>(b)</w:t>
      </w:r>
      <w:r w:rsidRPr="00E84392">
        <w:tab/>
        <w:t>an internationally recognised safety alert symbol;</w:t>
      </w:r>
    </w:p>
    <w:p w14:paraId="29732D47" w14:textId="77777777" w:rsidR="00461FBE" w:rsidRPr="00E84392" w:rsidRDefault="00461FBE" w:rsidP="00461FBE">
      <w:pPr>
        <w:pStyle w:val="paragraph"/>
      </w:pPr>
      <w:r w:rsidRPr="00E84392">
        <w:tab/>
        <w:t>(c)</w:t>
      </w:r>
      <w:r w:rsidRPr="00E84392">
        <w:tab/>
        <w:t xml:space="preserve">a pictogram that shows a child standing or climbing on the toppling furniture, with a </w:t>
      </w:r>
      <w:r w:rsidR="00F21540" w:rsidRPr="00E84392">
        <w:t>cross or strikethrough</w:t>
      </w:r>
      <w:r w:rsidRPr="00E84392">
        <w:t>;</w:t>
      </w:r>
    </w:p>
    <w:p w14:paraId="429CC267" w14:textId="77777777" w:rsidR="00461FBE" w:rsidRPr="00E84392" w:rsidRDefault="00461FBE" w:rsidP="00461FBE">
      <w:pPr>
        <w:pStyle w:val="paragraph"/>
      </w:pPr>
      <w:r w:rsidRPr="00E84392">
        <w:tab/>
        <w:t>(d)</w:t>
      </w:r>
      <w:r w:rsidRPr="00E84392">
        <w:tab/>
        <w:t>a statement to the effect that children have died from furniture toppling over.</w:t>
      </w:r>
    </w:p>
    <w:p w14:paraId="12DAB972" w14:textId="77777777" w:rsidR="00461FBE" w:rsidRPr="00E84392" w:rsidRDefault="00461FBE" w:rsidP="00461FBE">
      <w:pPr>
        <w:pStyle w:val="subsection"/>
      </w:pPr>
      <w:r w:rsidRPr="00E84392">
        <w:tab/>
        <w:t>(</w:t>
      </w:r>
      <w:r w:rsidR="00A40F0B" w:rsidRPr="00E84392">
        <w:t>4</w:t>
      </w:r>
      <w:r w:rsidRPr="00E84392">
        <w:t>)</w:t>
      </w:r>
      <w:r w:rsidRPr="00E84392">
        <w:tab/>
        <w:t>If the toppling furniture is category 1 furniture, the warning must include statements to the following effect:</w:t>
      </w:r>
    </w:p>
    <w:p w14:paraId="6C08FD96" w14:textId="77777777" w:rsidR="00461FBE" w:rsidRPr="00E84392" w:rsidRDefault="00461FBE" w:rsidP="00461FBE">
      <w:pPr>
        <w:pStyle w:val="paragraph"/>
      </w:pPr>
      <w:r w:rsidRPr="00E84392">
        <w:tab/>
        <w:t>(a)</w:t>
      </w:r>
      <w:r w:rsidRPr="00E84392">
        <w:tab/>
        <w:t>always secure this furniture with an anchor device;</w:t>
      </w:r>
    </w:p>
    <w:p w14:paraId="2FF56605" w14:textId="77777777" w:rsidR="00461FBE" w:rsidRPr="00E84392" w:rsidRDefault="00461FBE" w:rsidP="00461FBE">
      <w:pPr>
        <w:pStyle w:val="paragraph"/>
      </w:pPr>
      <w:r w:rsidRPr="00E84392">
        <w:tab/>
        <w:t>(b)</w:t>
      </w:r>
      <w:r w:rsidRPr="00E84392">
        <w:tab/>
        <w:t>never allow children to stand, climb or hang on drawers, doors, or shelves;</w:t>
      </w:r>
    </w:p>
    <w:p w14:paraId="74579179" w14:textId="77777777" w:rsidR="00461FBE" w:rsidRPr="00E84392" w:rsidRDefault="00461FBE" w:rsidP="00461FBE">
      <w:pPr>
        <w:pStyle w:val="paragraph"/>
      </w:pPr>
      <w:r w:rsidRPr="00E84392">
        <w:tab/>
        <w:t>(c)</w:t>
      </w:r>
      <w:r w:rsidRPr="00E84392">
        <w:tab/>
        <w:t>never open more than one drawer at a time;</w:t>
      </w:r>
    </w:p>
    <w:p w14:paraId="5E74CFFB" w14:textId="77777777" w:rsidR="00461FBE" w:rsidRPr="00E84392" w:rsidRDefault="00461FBE" w:rsidP="00461FBE">
      <w:pPr>
        <w:pStyle w:val="paragraph"/>
      </w:pPr>
      <w:r w:rsidRPr="00E84392">
        <w:tab/>
        <w:t>(d)</w:t>
      </w:r>
      <w:r w:rsidRPr="00E84392">
        <w:tab/>
        <w:t>place heavy items down low;</w:t>
      </w:r>
    </w:p>
    <w:p w14:paraId="425BC84B" w14:textId="77777777" w:rsidR="00461FBE" w:rsidRPr="00E84392" w:rsidRDefault="007807F1" w:rsidP="00461FBE">
      <w:pPr>
        <w:pStyle w:val="paragraph"/>
        <w:rPr>
          <w:i/>
        </w:rPr>
      </w:pPr>
      <w:r w:rsidRPr="00E84392">
        <w:tab/>
        <w:t>(e)</w:t>
      </w:r>
      <w:r w:rsidRPr="00E84392">
        <w:tab/>
        <w:t>never place a television on this furniture.</w:t>
      </w:r>
    </w:p>
    <w:p w14:paraId="561FC59A" w14:textId="77777777" w:rsidR="00461FBE" w:rsidRPr="00E84392" w:rsidRDefault="00461FBE" w:rsidP="00461FBE">
      <w:pPr>
        <w:pStyle w:val="subsection"/>
      </w:pPr>
      <w:r w:rsidRPr="00E84392">
        <w:tab/>
        <w:t>(</w:t>
      </w:r>
      <w:r w:rsidR="00A40F0B" w:rsidRPr="00E84392">
        <w:t>5</w:t>
      </w:r>
      <w:r w:rsidRPr="00E84392">
        <w:t>)</w:t>
      </w:r>
      <w:r w:rsidRPr="00E84392">
        <w:tab/>
        <w:t>If the toppling furniture is category 2 furniture, the warning must include statements to the following effect:</w:t>
      </w:r>
    </w:p>
    <w:p w14:paraId="1BEC956A" w14:textId="77777777" w:rsidR="00461FBE" w:rsidRPr="00E84392" w:rsidRDefault="00461FBE" w:rsidP="00461FBE">
      <w:pPr>
        <w:pStyle w:val="paragraph"/>
      </w:pPr>
      <w:r w:rsidRPr="00E84392">
        <w:tab/>
        <w:t>(a)</w:t>
      </w:r>
      <w:r w:rsidRPr="00E84392">
        <w:tab/>
        <w:t>always secure your television with an anchor device;</w:t>
      </w:r>
    </w:p>
    <w:p w14:paraId="5E2CCFA2" w14:textId="77777777" w:rsidR="00461FBE" w:rsidRPr="00E84392" w:rsidRDefault="00461FBE" w:rsidP="00461FBE">
      <w:pPr>
        <w:pStyle w:val="paragraph"/>
      </w:pPr>
      <w:r w:rsidRPr="00E84392">
        <w:tab/>
        <w:t>(b)</w:t>
      </w:r>
      <w:r w:rsidRPr="00E84392">
        <w:tab/>
        <w:t>never allow children to stand, climb or hang on drawers, doors, or shelves.</w:t>
      </w:r>
    </w:p>
    <w:p w14:paraId="782668AB" w14:textId="77777777" w:rsidR="00461FBE" w:rsidRPr="00E84392" w:rsidRDefault="00461FBE" w:rsidP="00461FBE">
      <w:pPr>
        <w:pStyle w:val="subsection"/>
      </w:pPr>
      <w:r w:rsidRPr="00E84392">
        <w:tab/>
        <w:t>(</w:t>
      </w:r>
      <w:r w:rsidR="00A40F0B" w:rsidRPr="00E84392">
        <w:t>6</w:t>
      </w:r>
      <w:r w:rsidRPr="00E84392">
        <w:t>)</w:t>
      </w:r>
      <w:r w:rsidRPr="00E84392">
        <w:tab/>
        <w:t>If the toppling furniture is category 3 furniture, the warning must include statements to the following effect:</w:t>
      </w:r>
    </w:p>
    <w:p w14:paraId="748A5AC2" w14:textId="77777777" w:rsidR="00461FBE" w:rsidRPr="00E84392" w:rsidRDefault="00461FBE" w:rsidP="00461FBE">
      <w:pPr>
        <w:pStyle w:val="paragraph"/>
      </w:pPr>
      <w:r w:rsidRPr="00E84392">
        <w:tab/>
        <w:t>(a)</w:t>
      </w:r>
      <w:r w:rsidRPr="00E84392">
        <w:tab/>
        <w:t>secure this furniture with an anchor device;</w:t>
      </w:r>
    </w:p>
    <w:p w14:paraId="7AC8C161" w14:textId="77777777" w:rsidR="00461FBE" w:rsidRPr="00E84392" w:rsidRDefault="00461FBE" w:rsidP="00461FBE">
      <w:pPr>
        <w:pStyle w:val="paragraph"/>
      </w:pPr>
      <w:r w:rsidRPr="00E84392">
        <w:tab/>
        <w:t>(b)</w:t>
      </w:r>
      <w:r w:rsidRPr="00E84392">
        <w:tab/>
        <w:t>never allow children to stand, climb or hang on drawers, doors, or shelves.</w:t>
      </w:r>
    </w:p>
    <w:sectPr w:rsidR="00461FBE" w:rsidRPr="00E84392" w:rsidSect="00D61B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7311" w14:textId="77777777" w:rsidR="003A62BD" w:rsidRDefault="003A62BD" w:rsidP="00715914">
      <w:pPr>
        <w:spacing w:line="240" w:lineRule="auto"/>
      </w:pPr>
      <w:r>
        <w:separator/>
      </w:r>
    </w:p>
  </w:endnote>
  <w:endnote w:type="continuationSeparator" w:id="0">
    <w:p w14:paraId="0275C836" w14:textId="77777777" w:rsidR="003A62BD" w:rsidRDefault="003A62B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C5AD" w14:textId="77777777" w:rsidR="00E84392" w:rsidRPr="00D61BAF" w:rsidRDefault="00D61BAF" w:rsidP="00D61BAF">
    <w:pPr>
      <w:pStyle w:val="Footer"/>
      <w:rPr>
        <w:i/>
        <w:sz w:val="18"/>
      </w:rPr>
    </w:pPr>
    <w:r w:rsidRPr="00D61BAF">
      <w:rPr>
        <w:i/>
        <w:sz w:val="18"/>
      </w:rPr>
      <w:t>OPC66150 -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6B4E" w14:textId="77777777" w:rsidR="006F2A89" w:rsidRDefault="006F2A89" w:rsidP="007500C8">
    <w:pPr>
      <w:pStyle w:val="Footer"/>
    </w:pPr>
  </w:p>
  <w:p w14:paraId="759438D8" w14:textId="16AB109C" w:rsidR="006F2A89" w:rsidRPr="00D61BAF" w:rsidRDefault="006F2A89" w:rsidP="00D61BAF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1054" w14:textId="77777777" w:rsidR="006F2A89" w:rsidRPr="00D61BAF" w:rsidRDefault="00D61BAF" w:rsidP="00D61B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1BAF">
      <w:rPr>
        <w:i/>
        <w:sz w:val="18"/>
      </w:rPr>
      <w:t>OPC66150 -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CA21" w14:textId="77777777" w:rsidR="006F2A89" w:rsidRPr="00E33C1C" w:rsidRDefault="006F2A8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2A89" w14:paraId="52440E03" w14:textId="77777777" w:rsidTr="00E843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1038B0" w14:textId="77777777" w:rsidR="006F2A89" w:rsidRDefault="006F2A89" w:rsidP="007602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5BBCF0" w14:textId="78544C6A" w:rsidR="006F2A89" w:rsidRDefault="006F2A89" w:rsidP="00760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0E9">
            <w:rPr>
              <w:i/>
              <w:sz w:val="18"/>
            </w:rPr>
            <w:t>Consumer Goods (Toppling Furniture) Information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6C068D" w14:textId="77777777" w:rsidR="006F2A89" w:rsidRDefault="006F2A89" w:rsidP="00760251">
          <w:pPr>
            <w:spacing w:line="0" w:lineRule="atLeast"/>
            <w:jc w:val="right"/>
            <w:rPr>
              <w:sz w:val="18"/>
            </w:rPr>
          </w:pPr>
        </w:p>
      </w:tc>
    </w:tr>
  </w:tbl>
  <w:p w14:paraId="17DA6B2C" w14:textId="77777777" w:rsidR="006F2A89" w:rsidRPr="00D61BAF" w:rsidRDefault="00D61BAF" w:rsidP="00D61BAF">
    <w:pPr>
      <w:rPr>
        <w:rFonts w:cs="Times New Roman"/>
        <w:i/>
        <w:sz w:val="18"/>
      </w:rPr>
    </w:pPr>
    <w:r w:rsidRPr="00D61BAF">
      <w:rPr>
        <w:rFonts w:cs="Times New Roman"/>
        <w:i/>
        <w:sz w:val="18"/>
      </w:rPr>
      <w:t>OPC66150 -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6FB7" w14:textId="77777777" w:rsidR="006F2A89" w:rsidRPr="00E33C1C" w:rsidRDefault="006F2A8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F2A89" w14:paraId="6118A27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AF908F" w14:textId="77777777" w:rsidR="006F2A89" w:rsidRDefault="006F2A89" w:rsidP="0076025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5495F97" w14:textId="26C051D6" w:rsidR="006F2A89" w:rsidRDefault="006F2A89" w:rsidP="00760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0E9">
            <w:rPr>
              <w:i/>
              <w:sz w:val="18"/>
            </w:rPr>
            <w:t>Consumer Goods (Toppling Furniture) Information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E5130D" w14:textId="77777777" w:rsidR="006F2A89" w:rsidRDefault="006F2A89" w:rsidP="007602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1E0A79" w14:textId="2C253D3C" w:rsidR="006F2A89" w:rsidRPr="00D61BAF" w:rsidRDefault="006F2A89" w:rsidP="00D61BAF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A966" w14:textId="77777777" w:rsidR="006F2A89" w:rsidRPr="00E33C1C" w:rsidRDefault="006F2A8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2A89" w14:paraId="4464B6A9" w14:textId="77777777" w:rsidTr="00E843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E3A02C" w14:textId="77777777" w:rsidR="006F2A89" w:rsidRDefault="006F2A89" w:rsidP="007602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4840A" w14:textId="52611057" w:rsidR="006F2A89" w:rsidRDefault="006F2A89" w:rsidP="00760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0E9">
            <w:rPr>
              <w:i/>
              <w:sz w:val="18"/>
            </w:rPr>
            <w:t>Consumer Goods (Toppling Furniture) Information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CA3520" w14:textId="77777777" w:rsidR="006F2A89" w:rsidRDefault="006F2A89" w:rsidP="00760251">
          <w:pPr>
            <w:spacing w:line="0" w:lineRule="atLeast"/>
            <w:jc w:val="right"/>
            <w:rPr>
              <w:sz w:val="18"/>
            </w:rPr>
          </w:pPr>
        </w:p>
      </w:tc>
    </w:tr>
  </w:tbl>
  <w:p w14:paraId="66C04769" w14:textId="1B54DA60" w:rsidR="006F2A89" w:rsidRPr="00D61BAF" w:rsidRDefault="006F2A89" w:rsidP="00D61BAF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D28F" w14:textId="77777777" w:rsidR="006F2A89" w:rsidRPr="00E33C1C" w:rsidRDefault="006F2A8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2A89" w14:paraId="595D79A2" w14:textId="77777777" w:rsidTr="0076025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F59995" w14:textId="77777777" w:rsidR="006F2A89" w:rsidRDefault="006F2A89" w:rsidP="007602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11B69B" w14:textId="126AEC05" w:rsidR="006F2A89" w:rsidRDefault="006F2A89" w:rsidP="00760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0E9">
            <w:rPr>
              <w:i/>
              <w:sz w:val="18"/>
            </w:rPr>
            <w:t>Consumer Goods (Toppling Furniture) Information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972B1C" w14:textId="77777777" w:rsidR="006F2A89" w:rsidRDefault="006F2A89" w:rsidP="007602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1018FC" w14:textId="2AACE16F" w:rsidR="006F2A89" w:rsidRPr="00D61BAF" w:rsidRDefault="006F2A89" w:rsidP="00D61BAF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F317" w14:textId="77777777" w:rsidR="006F2A89" w:rsidRPr="00E33C1C" w:rsidRDefault="006F2A8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2A89" w14:paraId="2486031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EE900C" w14:textId="77777777" w:rsidR="006F2A89" w:rsidRDefault="006F2A89" w:rsidP="007602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18FC44" w14:textId="69CE8FCF" w:rsidR="006F2A89" w:rsidRDefault="006F2A89" w:rsidP="00760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0E9">
            <w:rPr>
              <w:i/>
              <w:sz w:val="18"/>
            </w:rPr>
            <w:t>Consumer Goods (Toppling Furniture) Information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92A9B9" w14:textId="77777777" w:rsidR="006F2A89" w:rsidRDefault="006F2A89" w:rsidP="007602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304305" w14:textId="77777777" w:rsidR="006F2A89" w:rsidRPr="00D61BAF" w:rsidRDefault="00D61BAF" w:rsidP="00D61BAF">
    <w:pPr>
      <w:rPr>
        <w:rFonts w:cs="Times New Roman"/>
        <w:i/>
        <w:sz w:val="18"/>
      </w:rPr>
    </w:pPr>
    <w:r w:rsidRPr="00D61BAF">
      <w:rPr>
        <w:rFonts w:cs="Times New Roman"/>
        <w:i/>
        <w:sz w:val="18"/>
      </w:rPr>
      <w:t>OPC66150 -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1816" w14:textId="77777777" w:rsidR="003A62BD" w:rsidRDefault="003A62BD" w:rsidP="00715914">
      <w:pPr>
        <w:spacing w:line="240" w:lineRule="auto"/>
      </w:pPr>
      <w:r>
        <w:separator/>
      </w:r>
    </w:p>
  </w:footnote>
  <w:footnote w:type="continuationSeparator" w:id="0">
    <w:p w14:paraId="50B373E3" w14:textId="77777777" w:rsidR="003A62BD" w:rsidRDefault="003A62B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E8C4" w14:textId="77777777" w:rsidR="006F2A89" w:rsidRPr="005F1388" w:rsidRDefault="006F2A8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9B23" w14:textId="77777777" w:rsidR="006F2A89" w:rsidRPr="005F1388" w:rsidRDefault="006F2A8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8ECE" w14:textId="77777777" w:rsidR="006F2A89" w:rsidRPr="005F1388" w:rsidRDefault="006F2A8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9163" w14:textId="77777777" w:rsidR="006F2A89" w:rsidRPr="00ED79B6" w:rsidRDefault="006F2A8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A648" w14:textId="77777777" w:rsidR="006F2A89" w:rsidRPr="00ED79B6" w:rsidRDefault="006F2A8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CF2E" w14:textId="77777777" w:rsidR="006F2A89" w:rsidRPr="00ED79B6" w:rsidRDefault="006F2A8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5AA7" w14:textId="397192B8" w:rsidR="006F2A89" w:rsidRDefault="006F2A8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4766E18" w14:textId="74E47331" w:rsidR="006F2A89" w:rsidRDefault="006F2A8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C617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C6177">
      <w:rPr>
        <w:noProof/>
        <w:sz w:val="20"/>
      </w:rPr>
      <w:t>Requirements</w:t>
    </w:r>
    <w:r>
      <w:rPr>
        <w:sz w:val="20"/>
      </w:rPr>
      <w:fldChar w:fldCharType="end"/>
    </w:r>
  </w:p>
  <w:p w14:paraId="6E6A55C0" w14:textId="5AEA8A1B" w:rsidR="006F2A89" w:rsidRPr="007A1328" w:rsidRDefault="006F2A8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DC6177">
      <w:rPr>
        <w:b/>
        <w:sz w:val="20"/>
      </w:rPr>
      <w:fldChar w:fldCharType="separate"/>
    </w:r>
    <w:r w:rsidR="00DC6177">
      <w:rPr>
        <w:b/>
        <w:noProof/>
        <w:sz w:val="20"/>
      </w:rPr>
      <w:t>Division 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DC6177">
      <w:rPr>
        <w:sz w:val="20"/>
      </w:rPr>
      <w:fldChar w:fldCharType="separate"/>
    </w:r>
    <w:r w:rsidR="00DC6177">
      <w:rPr>
        <w:noProof/>
        <w:sz w:val="20"/>
      </w:rPr>
      <w:t>Warnings and safety information on furniture</w:t>
    </w:r>
    <w:r>
      <w:rPr>
        <w:sz w:val="20"/>
      </w:rPr>
      <w:fldChar w:fldCharType="end"/>
    </w:r>
  </w:p>
  <w:p w14:paraId="00688816" w14:textId="77777777" w:rsidR="006F2A89" w:rsidRPr="007A1328" w:rsidRDefault="006F2A89" w:rsidP="00715914">
    <w:pPr>
      <w:rPr>
        <w:b/>
        <w:sz w:val="24"/>
      </w:rPr>
    </w:pPr>
  </w:p>
  <w:p w14:paraId="453965AB" w14:textId="7226FEC9" w:rsidR="006F2A89" w:rsidRPr="007A1328" w:rsidRDefault="006F2A8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30E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C6177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831A" w14:textId="6DA9CCA2" w:rsidR="006F2A89" w:rsidRPr="007A1328" w:rsidRDefault="006F2A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40A6340" w14:textId="15E0F331" w:rsidR="006F2A89" w:rsidRPr="007A1328" w:rsidRDefault="006F2A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C6177">
      <w:rPr>
        <w:sz w:val="20"/>
      </w:rPr>
      <w:fldChar w:fldCharType="separate"/>
    </w:r>
    <w:r w:rsidR="00DC6177">
      <w:rPr>
        <w:noProof/>
        <w:sz w:val="20"/>
      </w:rPr>
      <w:t>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C6177">
      <w:rPr>
        <w:b/>
        <w:sz w:val="20"/>
      </w:rPr>
      <w:fldChar w:fldCharType="separate"/>
    </w:r>
    <w:r w:rsidR="00DC617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3D8E49D2" w14:textId="075B315A" w:rsidR="006F2A89" w:rsidRPr="007A1328" w:rsidRDefault="006F2A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DC6177">
      <w:rPr>
        <w:sz w:val="20"/>
      </w:rPr>
      <w:fldChar w:fldCharType="separate"/>
    </w:r>
    <w:r w:rsidR="00DC6177">
      <w:rPr>
        <w:noProof/>
        <w:sz w:val="20"/>
      </w:rPr>
      <w:t>Warnings and safety information on furniture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DC6177">
      <w:rPr>
        <w:b/>
        <w:sz w:val="20"/>
      </w:rPr>
      <w:fldChar w:fldCharType="separate"/>
    </w:r>
    <w:r w:rsidR="00DC6177">
      <w:rPr>
        <w:b/>
        <w:noProof/>
        <w:sz w:val="20"/>
      </w:rPr>
      <w:t>Division 2</w:t>
    </w:r>
    <w:r>
      <w:rPr>
        <w:b/>
        <w:sz w:val="20"/>
      </w:rPr>
      <w:fldChar w:fldCharType="end"/>
    </w:r>
  </w:p>
  <w:p w14:paraId="16B2C047" w14:textId="77777777" w:rsidR="006F2A89" w:rsidRPr="007A1328" w:rsidRDefault="006F2A89" w:rsidP="00715914">
    <w:pPr>
      <w:jc w:val="right"/>
      <w:rPr>
        <w:b/>
        <w:sz w:val="24"/>
      </w:rPr>
    </w:pPr>
  </w:p>
  <w:p w14:paraId="6287261A" w14:textId="7EAB7C18" w:rsidR="006F2A89" w:rsidRPr="007A1328" w:rsidRDefault="006F2A8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30E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C6177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752F" w14:textId="77777777" w:rsidR="006F2A89" w:rsidRPr="007A1328" w:rsidRDefault="006F2A8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94732333">
    <w:abstractNumId w:val="9"/>
  </w:num>
  <w:num w:numId="2" w16cid:durableId="1176386523">
    <w:abstractNumId w:val="7"/>
  </w:num>
  <w:num w:numId="3" w16cid:durableId="394680">
    <w:abstractNumId w:val="6"/>
  </w:num>
  <w:num w:numId="4" w16cid:durableId="1152067726">
    <w:abstractNumId w:val="5"/>
  </w:num>
  <w:num w:numId="5" w16cid:durableId="1528979032">
    <w:abstractNumId w:val="4"/>
  </w:num>
  <w:num w:numId="6" w16cid:durableId="335808281">
    <w:abstractNumId w:val="8"/>
  </w:num>
  <w:num w:numId="7" w16cid:durableId="768428206">
    <w:abstractNumId w:val="3"/>
  </w:num>
  <w:num w:numId="8" w16cid:durableId="48385415">
    <w:abstractNumId w:val="2"/>
  </w:num>
  <w:num w:numId="9" w16cid:durableId="1613316314">
    <w:abstractNumId w:val="1"/>
  </w:num>
  <w:num w:numId="10" w16cid:durableId="1983383323">
    <w:abstractNumId w:val="0"/>
  </w:num>
  <w:num w:numId="11" w16cid:durableId="593036">
    <w:abstractNumId w:val="15"/>
  </w:num>
  <w:num w:numId="12" w16cid:durableId="691878348">
    <w:abstractNumId w:val="11"/>
  </w:num>
  <w:num w:numId="13" w16cid:durableId="222451101">
    <w:abstractNumId w:val="12"/>
  </w:num>
  <w:num w:numId="14" w16cid:durableId="376465777">
    <w:abstractNumId w:val="14"/>
  </w:num>
  <w:num w:numId="15" w16cid:durableId="2026711897">
    <w:abstractNumId w:val="13"/>
  </w:num>
  <w:num w:numId="16" w16cid:durableId="1764835784">
    <w:abstractNumId w:val="10"/>
  </w:num>
  <w:num w:numId="17" w16cid:durableId="931859097">
    <w:abstractNumId w:val="17"/>
  </w:num>
  <w:num w:numId="18" w16cid:durableId="992878904">
    <w:abstractNumId w:val="16"/>
  </w:num>
  <w:num w:numId="19" w16cid:durableId="1238200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6C02"/>
    <w:rsid w:val="000000E7"/>
    <w:rsid w:val="00004470"/>
    <w:rsid w:val="00005DBA"/>
    <w:rsid w:val="000136AF"/>
    <w:rsid w:val="00020231"/>
    <w:rsid w:val="000437C1"/>
    <w:rsid w:val="00046CAE"/>
    <w:rsid w:val="0005365D"/>
    <w:rsid w:val="000614BF"/>
    <w:rsid w:val="000B58FA"/>
    <w:rsid w:val="000B7E30"/>
    <w:rsid w:val="000C1A54"/>
    <w:rsid w:val="000C3972"/>
    <w:rsid w:val="000D05EF"/>
    <w:rsid w:val="000E2261"/>
    <w:rsid w:val="000F084B"/>
    <w:rsid w:val="000F21C1"/>
    <w:rsid w:val="000F3FF3"/>
    <w:rsid w:val="0010745C"/>
    <w:rsid w:val="00132CEB"/>
    <w:rsid w:val="00142B62"/>
    <w:rsid w:val="00142FC6"/>
    <w:rsid w:val="0014539C"/>
    <w:rsid w:val="00152431"/>
    <w:rsid w:val="00153893"/>
    <w:rsid w:val="001558C7"/>
    <w:rsid w:val="00157B8B"/>
    <w:rsid w:val="001645A6"/>
    <w:rsid w:val="00166C2F"/>
    <w:rsid w:val="001721AC"/>
    <w:rsid w:val="001769A7"/>
    <w:rsid w:val="001809D7"/>
    <w:rsid w:val="00185EBA"/>
    <w:rsid w:val="001926CC"/>
    <w:rsid w:val="001939E1"/>
    <w:rsid w:val="00194C3E"/>
    <w:rsid w:val="00195382"/>
    <w:rsid w:val="001B1EB7"/>
    <w:rsid w:val="001B45C8"/>
    <w:rsid w:val="001C098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1D93"/>
    <w:rsid w:val="002775E8"/>
    <w:rsid w:val="00277EB1"/>
    <w:rsid w:val="00281308"/>
    <w:rsid w:val="00284719"/>
    <w:rsid w:val="00297ECB"/>
    <w:rsid w:val="002A005E"/>
    <w:rsid w:val="002A7BCF"/>
    <w:rsid w:val="002C1FCB"/>
    <w:rsid w:val="002C38FE"/>
    <w:rsid w:val="002C4A40"/>
    <w:rsid w:val="002D043A"/>
    <w:rsid w:val="002D6224"/>
    <w:rsid w:val="002D6A8F"/>
    <w:rsid w:val="002E3F4B"/>
    <w:rsid w:val="002F0C7B"/>
    <w:rsid w:val="002F3137"/>
    <w:rsid w:val="00300243"/>
    <w:rsid w:val="0030287E"/>
    <w:rsid w:val="00304F8B"/>
    <w:rsid w:val="00325D3A"/>
    <w:rsid w:val="003354D2"/>
    <w:rsid w:val="00335BC6"/>
    <w:rsid w:val="003415D3"/>
    <w:rsid w:val="00344701"/>
    <w:rsid w:val="00352B0F"/>
    <w:rsid w:val="00356690"/>
    <w:rsid w:val="00360459"/>
    <w:rsid w:val="00370E31"/>
    <w:rsid w:val="003830CA"/>
    <w:rsid w:val="003A3C02"/>
    <w:rsid w:val="003A62BD"/>
    <w:rsid w:val="003B77A7"/>
    <w:rsid w:val="003C6231"/>
    <w:rsid w:val="003D0BFE"/>
    <w:rsid w:val="003D5700"/>
    <w:rsid w:val="003E2D80"/>
    <w:rsid w:val="003E341B"/>
    <w:rsid w:val="003E5130"/>
    <w:rsid w:val="003F72F5"/>
    <w:rsid w:val="004116CD"/>
    <w:rsid w:val="004144EC"/>
    <w:rsid w:val="00414B77"/>
    <w:rsid w:val="00417EB9"/>
    <w:rsid w:val="004218FF"/>
    <w:rsid w:val="00424CA9"/>
    <w:rsid w:val="00431E9B"/>
    <w:rsid w:val="004379E3"/>
    <w:rsid w:val="00437E5C"/>
    <w:rsid w:val="0044015E"/>
    <w:rsid w:val="0044291A"/>
    <w:rsid w:val="004448D9"/>
    <w:rsid w:val="00444ABD"/>
    <w:rsid w:val="00461C81"/>
    <w:rsid w:val="00461FBE"/>
    <w:rsid w:val="00467661"/>
    <w:rsid w:val="00467900"/>
    <w:rsid w:val="004705B7"/>
    <w:rsid w:val="00471730"/>
    <w:rsid w:val="00472DBE"/>
    <w:rsid w:val="00474A19"/>
    <w:rsid w:val="00495343"/>
    <w:rsid w:val="00496F97"/>
    <w:rsid w:val="004A3F42"/>
    <w:rsid w:val="004C6AE8"/>
    <w:rsid w:val="004D3593"/>
    <w:rsid w:val="004D3EEE"/>
    <w:rsid w:val="004E063A"/>
    <w:rsid w:val="004E6B92"/>
    <w:rsid w:val="004E6BE3"/>
    <w:rsid w:val="004E7BEC"/>
    <w:rsid w:val="004F5072"/>
    <w:rsid w:val="004F53FA"/>
    <w:rsid w:val="00501E87"/>
    <w:rsid w:val="00505D3D"/>
    <w:rsid w:val="00506AF6"/>
    <w:rsid w:val="00516B8D"/>
    <w:rsid w:val="00524D1C"/>
    <w:rsid w:val="0053151D"/>
    <w:rsid w:val="00531C67"/>
    <w:rsid w:val="005342D4"/>
    <w:rsid w:val="00537FBC"/>
    <w:rsid w:val="00554954"/>
    <w:rsid w:val="005574D1"/>
    <w:rsid w:val="00584603"/>
    <w:rsid w:val="00584811"/>
    <w:rsid w:val="00585784"/>
    <w:rsid w:val="00587882"/>
    <w:rsid w:val="00590C4C"/>
    <w:rsid w:val="00593AA6"/>
    <w:rsid w:val="00594161"/>
    <w:rsid w:val="00594749"/>
    <w:rsid w:val="005A6C02"/>
    <w:rsid w:val="005B4067"/>
    <w:rsid w:val="005C3F41"/>
    <w:rsid w:val="005C4A09"/>
    <w:rsid w:val="005D2D09"/>
    <w:rsid w:val="005D39EF"/>
    <w:rsid w:val="00600219"/>
    <w:rsid w:val="00603DC4"/>
    <w:rsid w:val="0061733B"/>
    <w:rsid w:val="00620076"/>
    <w:rsid w:val="00631AA1"/>
    <w:rsid w:val="00661290"/>
    <w:rsid w:val="00670EA1"/>
    <w:rsid w:val="00672A04"/>
    <w:rsid w:val="00672A0D"/>
    <w:rsid w:val="00677CC2"/>
    <w:rsid w:val="006905DE"/>
    <w:rsid w:val="0069207B"/>
    <w:rsid w:val="006944A8"/>
    <w:rsid w:val="006978BA"/>
    <w:rsid w:val="006A44F0"/>
    <w:rsid w:val="006B5789"/>
    <w:rsid w:val="006C30C5"/>
    <w:rsid w:val="006C4CF0"/>
    <w:rsid w:val="006C7F8C"/>
    <w:rsid w:val="006D380C"/>
    <w:rsid w:val="006D43F4"/>
    <w:rsid w:val="006E6246"/>
    <w:rsid w:val="006F2A89"/>
    <w:rsid w:val="006F318F"/>
    <w:rsid w:val="006F4226"/>
    <w:rsid w:val="006F7A4B"/>
    <w:rsid w:val="0070017E"/>
    <w:rsid w:val="00700B2C"/>
    <w:rsid w:val="007049EC"/>
    <w:rsid w:val="007050A2"/>
    <w:rsid w:val="00707648"/>
    <w:rsid w:val="00713084"/>
    <w:rsid w:val="00714F20"/>
    <w:rsid w:val="0071590F"/>
    <w:rsid w:val="00715914"/>
    <w:rsid w:val="00731E00"/>
    <w:rsid w:val="007440B7"/>
    <w:rsid w:val="007500C8"/>
    <w:rsid w:val="00756272"/>
    <w:rsid w:val="00760251"/>
    <w:rsid w:val="00765C10"/>
    <w:rsid w:val="0076681A"/>
    <w:rsid w:val="007715C9"/>
    <w:rsid w:val="00771613"/>
    <w:rsid w:val="00774EDD"/>
    <w:rsid w:val="0077557F"/>
    <w:rsid w:val="007757EC"/>
    <w:rsid w:val="007807F1"/>
    <w:rsid w:val="00781EAC"/>
    <w:rsid w:val="00783E89"/>
    <w:rsid w:val="00784333"/>
    <w:rsid w:val="00793915"/>
    <w:rsid w:val="007A1978"/>
    <w:rsid w:val="007B2C49"/>
    <w:rsid w:val="007B7A09"/>
    <w:rsid w:val="007C2253"/>
    <w:rsid w:val="007C3228"/>
    <w:rsid w:val="007C378E"/>
    <w:rsid w:val="007C7751"/>
    <w:rsid w:val="007D5A63"/>
    <w:rsid w:val="007D7897"/>
    <w:rsid w:val="007D7B81"/>
    <w:rsid w:val="007E163D"/>
    <w:rsid w:val="007E667A"/>
    <w:rsid w:val="007F28C9"/>
    <w:rsid w:val="00803587"/>
    <w:rsid w:val="00807626"/>
    <w:rsid w:val="008117E9"/>
    <w:rsid w:val="008176C5"/>
    <w:rsid w:val="00824498"/>
    <w:rsid w:val="008518C3"/>
    <w:rsid w:val="008564D5"/>
    <w:rsid w:val="00856A31"/>
    <w:rsid w:val="008607CC"/>
    <w:rsid w:val="00864B24"/>
    <w:rsid w:val="00867B37"/>
    <w:rsid w:val="008754D0"/>
    <w:rsid w:val="00876CC4"/>
    <w:rsid w:val="008855C9"/>
    <w:rsid w:val="00886456"/>
    <w:rsid w:val="00894A6A"/>
    <w:rsid w:val="008979DC"/>
    <w:rsid w:val="008A46E1"/>
    <w:rsid w:val="008A4F43"/>
    <w:rsid w:val="008B2706"/>
    <w:rsid w:val="008B63CD"/>
    <w:rsid w:val="008B6947"/>
    <w:rsid w:val="008D0EE0"/>
    <w:rsid w:val="008E6067"/>
    <w:rsid w:val="008F319D"/>
    <w:rsid w:val="008F3A34"/>
    <w:rsid w:val="008F54E7"/>
    <w:rsid w:val="00903422"/>
    <w:rsid w:val="00915DF9"/>
    <w:rsid w:val="009254C3"/>
    <w:rsid w:val="00932377"/>
    <w:rsid w:val="00947D5A"/>
    <w:rsid w:val="009532A5"/>
    <w:rsid w:val="00982242"/>
    <w:rsid w:val="009852A6"/>
    <w:rsid w:val="009868E9"/>
    <w:rsid w:val="0099116B"/>
    <w:rsid w:val="009B5AB3"/>
    <w:rsid w:val="009E1604"/>
    <w:rsid w:val="009E5CFC"/>
    <w:rsid w:val="00A016E1"/>
    <w:rsid w:val="00A079CB"/>
    <w:rsid w:val="00A12128"/>
    <w:rsid w:val="00A22C98"/>
    <w:rsid w:val="00A231E2"/>
    <w:rsid w:val="00A35B7C"/>
    <w:rsid w:val="00A40F0B"/>
    <w:rsid w:val="00A64912"/>
    <w:rsid w:val="00A70A74"/>
    <w:rsid w:val="00A85876"/>
    <w:rsid w:val="00A9074A"/>
    <w:rsid w:val="00AA1B62"/>
    <w:rsid w:val="00AD5641"/>
    <w:rsid w:val="00AD7889"/>
    <w:rsid w:val="00AE190A"/>
    <w:rsid w:val="00AE3652"/>
    <w:rsid w:val="00AF021B"/>
    <w:rsid w:val="00AF06CF"/>
    <w:rsid w:val="00AF68E9"/>
    <w:rsid w:val="00B050AA"/>
    <w:rsid w:val="00B05882"/>
    <w:rsid w:val="00B05CF4"/>
    <w:rsid w:val="00B07CDB"/>
    <w:rsid w:val="00B16A31"/>
    <w:rsid w:val="00B17DFD"/>
    <w:rsid w:val="00B308FE"/>
    <w:rsid w:val="00B33709"/>
    <w:rsid w:val="00B33B3C"/>
    <w:rsid w:val="00B4459A"/>
    <w:rsid w:val="00B44DCC"/>
    <w:rsid w:val="00B50ADC"/>
    <w:rsid w:val="00B566B1"/>
    <w:rsid w:val="00B63590"/>
    <w:rsid w:val="00B63834"/>
    <w:rsid w:val="00B65F8A"/>
    <w:rsid w:val="00B67DA6"/>
    <w:rsid w:val="00B72734"/>
    <w:rsid w:val="00B80199"/>
    <w:rsid w:val="00B83204"/>
    <w:rsid w:val="00B839AC"/>
    <w:rsid w:val="00BA0C87"/>
    <w:rsid w:val="00BA220B"/>
    <w:rsid w:val="00BA3A57"/>
    <w:rsid w:val="00BA691F"/>
    <w:rsid w:val="00BB0E44"/>
    <w:rsid w:val="00BB4E1A"/>
    <w:rsid w:val="00BC015E"/>
    <w:rsid w:val="00BC76AC"/>
    <w:rsid w:val="00BD00F3"/>
    <w:rsid w:val="00BD0ECB"/>
    <w:rsid w:val="00BE2155"/>
    <w:rsid w:val="00BE2213"/>
    <w:rsid w:val="00BE719A"/>
    <w:rsid w:val="00BE720A"/>
    <w:rsid w:val="00BF0D73"/>
    <w:rsid w:val="00BF2465"/>
    <w:rsid w:val="00C0193F"/>
    <w:rsid w:val="00C0328C"/>
    <w:rsid w:val="00C25E7F"/>
    <w:rsid w:val="00C2746F"/>
    <w:rsid w:val="00C324A0"/>
    <w:rsid w:val="00C3300F"/>
    <w:rsid w:val="00C42BF8"/>
    <w:rsid w:val="00C50043"/>
    <w:rsid w:val="00C523ED"/>
    <w:rsid w:val="00C53081"/>
    <w:rsid w:val="00C54A2C"/>
    <w:rsid w:val="00C6622B"/>
    <w:rsid w:val="00C7573B"/>
    <w:rsid w:val="00C76949"/>
    <w:rsid w:val="00C93C03"/>
    <w:rsid w:val="00C96718"/>
    <w:rsid w:val="00CA37F0"/>
    <w:rsid w:val="00CB2C8E"/>
    <w:rsid w:val="00CB35C8"/>
    <w:rsid w:val="00CB602E"/>
    <w:rsid w:val="00CB7B5D"/>
    <w:rsid w:val="00CD396D"/>
    <w:rsid w:val="00CE051D"/>
    <w:rsid w:val="00CE1335"/>
    <w:rsid w:val="00CE18B4"/>
    <w:rsid w:val="00CE493D"/>
    <w:rsid w:val="00CF07FA"/>
    <w:rsid w:val="00CF0BB2"/>
    <w:rsid w:val="00CF3C9B"/>
    <w:rsid w:val="00CF3EE8"/>
    <w:rsid w:val="00D050E6"/>
    <w:rsid w:val="00D13441"/>
    <w:rsid w:val="00D150E7"/>
    <w:rsid w:val="00D2266F"/>
    <w:rsid w:val="00D32F65"/>
    <w:rsid w:val="00D40903"/>
    <w:rsid w:val="00D51E58"/>
    <w:rsid w:val="00D52DC2"/>
    <w:rsid w:val="00D53BCC"/>
    <w:rsid w:val="00D54FA6"/>
    <w:rsid w:val="00D550C2"/>
    <w:rsid w:val="00D61BAF"/>
    <w:rsid w:val="00D67AAF"/>
    <w:rsid w:val="00D67E8A"/>
    <w:rsid w:val="00D70DFB"/>
    <w:rsid w:val="00D71F48"/>
    <w:rsid w:val="00D766DF"/>
    <w:rsid w:val="00DA0F38"/>
    <w:rsid w:val="00DA186E"/>
    <w:rsid w:val="00DA4116"/>
    <w:rsid w:val="00DA4ED5"/>
    <w:rsid w:val="00DB1113"/>
    <w:rsid w:val="00DB251C"/>
    <w:rsid w:val="00DB4630"/>
    <w:rsid w:val="00DC4F88"/>
    <w:rsid w:val="00DC6177"/>
    <w:rsid w:val="00DD7142"/>
    <w:rsid w:val="00DE3DC0"/>
    <w:rsid w:val="00DF1ED0"/>
    <w:rsid w:val="00E05704"/>
    <w:rsid w:val="00E1142F"/>
    <w:rsid w:val="00E11E44"/>
    <w:rsid w:val="00E3270E"/>
    <w:rsid w:val="00E338EF"/>
    <w:rsid w:val="00E37FAC"/>
    <w:rsid w:val="00E41578"/>
    <w:rsid w:val="00E54143"/>
    <w:rsid w:val="00E544BB"/>
    <w:rsid w:val="00E62D73"/>
    <w:rsid w:val="00E662CB"/>
    <w:rsid w:val="00E74DC7"/>
    <w:rsid w:val="00E76806"/>
    <w:rsid w:val="00E8075A"/>
    <w:rsid w:val="00E84392"/>
    <w:rsid w:val="00E878E8"/>
    <w:rsid w:val="00E94D5E"/>
    <w:rsid w:val="00EA648E"/>
    <w:rsid w:val="00EA7100"/>
    <w:rsid w:val="00EA7F9F"/>
    <w:rsid w:val="00EB1274"/>
    <w:rsid w:val="00EB6AD0"/>
    <w:rsid w:val="00ED2BB6"/>
    <w:rsid w:val="00ED34E1"/>
    <w:rsid w:val="00ED3B8D"/>
    <w:rsid w:val="00ED5F73"/>
    <w:rsid w:val="00ED659C"/>
    <w:rsid w:val="00EF2E3A"/>
    <w:rsid w:val="00F072A7"/>
    <w:rsid w:val="00F078DC"/>
    <w:rsid w:val="00F167B4"/>
    <w:rsid w:val="00F21540"/>
    <w:rsid w:val="00F32BA8"/>
    <w:rsid w:val="00F349F1"/>
    <w:rsid w:val="00F430E9"/>
    <w:rsid w:val="00F4350D"/>
    <w:rsid w:val="00F5128C"/>
    <w:rsid w:val="00F53CEF"/>
    <w:rsid w:val="00F567F7"/>
    <w:rsid w:val="00F62036"/>
    <w:rsid w:val="00F65B52"/>
    <w:rsid w:val="00F67BCA"/>
    <w:rsid w:val="00F73BD6"/>
    <w:rsid w:val="00F752D6"/>
    <w:rsid w:val="00F83989"/>
    <w:rsid w:val="00F85099"/>
    <w:rsid w:val="00F9379C"/>
    <w:rsid w:val="00F9632C"/>
    <w:rsid w:val="00FA1E52"/>
    <w:rsid w:val="00FB1409"/>
    <w:rsid w:val="00FE0E9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3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843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3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3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3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3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3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3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3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3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3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4392"/>
  </w:style>
  <w:style w:type="paragraph" w:customStyle="1" w:styleId="OPCParaBase">
    <w:name w:val="OPCParaBase"/>
    <w:qFormat/>
    <w:rsid w:val="00E843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43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43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43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43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43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43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43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43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43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43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4392"/>
  </w:style>
  <w:style w:type="paragraph" w:customStyle="1" w:styleId="Blocks">
    <w:name w:val="Blocks"/>
    <w:aliases w:val="bb"/>
    <w:basedOn w:val="OPCParaBase"/>
    <w:qFormat/>
    <w:rsid w:val="00E843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43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43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4392"/>
    <w:rPr>
      <w:i/>
    </w:rPr>
  </w:style>
  <w:style w:type="paragraph" w:customStyle="1" w:styleId="BoxList">
    <w:name w:val="BoxList"/>
    <w:aliases w:val="bl"/>
    <w:basedOn w:val="BoxText"/>
    <w:qFormat/>
    <w:rsid w:val="00E843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43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43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4392"/>
    <w:pPr>
      <w:ind w:left="1985" w:hanging="851"/>
    </w:pPr>
  </w:style>
  <w:style w:type="character" w:customStyle="1" w:styleId="CharAmPartNo">
    <w:name w:val="CharAmPartNo"/>
    <w:basedOn w:val="OPCCharBase"/>
    <w:qFormat/>
    <w:rsid w:val="00E84392"/>
  </w:style>
  <w:style w:type="character" w:customStyle="1" w:styleId="CharAmPartText">
    <w:name w:val="CharAmPartText"/>
    <w:basedOn w:val="OPCCharBase"/>
    <w:qFormat/>
    <w:rsid w:val="00E84392"/>
  </w:style>
  <w:style w:type="character" w:customStyle="1" w:styleId="CharAmSchNo">
    <w:name w:val="CharAmSchNo"/>
    <w:basedOn w:val="OPCCharBase"/>
    <w:qFormat/>
    <w:rsid w:val="00E84392"/>
  </w:style>
  <w:style w:type="character" w:customStyle="1" w:styleId="CharAmSchText">
    <w:name w:val="CharAmSchText"/>
    <w:basedOn w:val="OPCCharBase"/>
    <w:qFormat/>
    <w:rsid w:val="00E84392"/>
  </w:style>
  <w:style w:type="character" w:customStyle="1" w:styleId="CharBoldItalic">
    <w:name w:val="CharBoldItalic"/>
    <w:basedOn w:val="OPCCharBase"/>
    <w:uiPriority w:val="1"/>
    <w:qFormat/>
    <w:rsid w:val="00E843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4392"/>
  </w:style>
  <w:style w:type="character" w:customStyle="1" w:styleId="CharChapText">
    <w:name w:val="CharChapText"/>
    <w:basedOn w:val="OPCCharBase"/>
    <w:uiPriority w:val="1"/>
    <w:qFormat/>
    <w:rsid w:val="00E84392"/>
  </w:style>
  <w:style w:type="character" w:customStyle="1" w:styleId="CharDivNo">
    <w:name w:val="CharDivNo"/>
    <w:basedOn w:val="OPCCharBase"/>
    <w:uiPriority w:val="1"/>
    <w:qFormat/>
    <w:rsid w:val="00E84392"/>
  </w:style>
  <w:style w:type="character" w:customStyle="1" w:styleId="CharDivText">
    <w:name w:val="CharDivText"/>
    <w:basedOn w:val="OPCCharBase"/>
    <w:uiPriority w:val="1"/>
    <w:qFormat/>
    <w:rsid w:val="00E84392"/>
  </w:style>
  <w:style w:type="character" w:customStyle="1" w:styleId="CharItalic">
    <w:name w:val="CharItalic"/>
    <w:basedOn w:val="OPCCharBase"/>
    <w:uiPriority w:val="1"/>
    <w:qFormat/>
    <w:rsid w:val="00E84392"/>
    <w:rPr>
      <w:i/>
    </w:rPr>
  </w:style>
  <w:style w:type="character" w:customStyle="1" w:styleId="CharPartNo">
    <w:name w:val="CharPartNo"/>
    <w:basedOn w:val="OPCCharBase"/>
    <w:uiPriority w:val="1"/>
    <w:qFormat/>
    <w:rsid w:val="00E84392"/>
  </w:style>
  <w:style w:type="character" w:customStyle="1" w:styleId="CharPartText">
    <w:name w:val="CharPartText"/>
    <w:basedOn w:val="OPCCharBase"/>
    <w:uiPriority w:val="1"/>
    <w:qFormat/>
    <w:rsid w:val="00E84392"/>
  </w:style>
  <w:style w:type="character" w:customStyle="1" w:styleId="CharSectno">
    <w:name w:val="CharSectno"/>
    <w:basedOn w:val="OPCCharBase"/>
    <w:qFormat/>
    <w:rsid w:val="00E84392"/>
  </w:style>
  <w:style w:type="character" w:customStyle="1" w:styleId="CharSubdNo">
    <w:name w:val="CharSubdNo"/>
    <w:basedOn w:val="OPCCharBase"/>
    <w:uiPriority w:val="1"/>
    <w:qFormat/>
    <w:rsid w:val="00E84392"/>
  </w:style>
  <w:style w:type="character" w:customStyle="1" w:styleId="CharSubdText">
    <w:name w:val="CharSubdText"/>
    <w:basedOn w:val="OPCCharBase"/>
    <w:uiPriority w:val="1"/>
    <w:qFormat/>
    <w:rsid w:val="00E84392"/>
  </w:style>
  <w:style w:type="paragraph" w:customStyle="1" w:styleId="CTA--">
    <w:name w:val="CTA --"/>
    <w:basedOn w:val="OPCParaBase"/>
    <w:next w:val="Normal"/>
    <w:rsid w:val="00E843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43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43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43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43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43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43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43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43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43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43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43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43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43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43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439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843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43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43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43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43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43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43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43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43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43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43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43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43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43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43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43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43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43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43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43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43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43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43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43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43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43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43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43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43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43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43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43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43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43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43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43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43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43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43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43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43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43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43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43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43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43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43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43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43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43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43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43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43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43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43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43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4392"/>
    <w:rPr>
      <w:sz w:val="16"/>
    </w:rPr>
  </w:style>
  <w:style w:type="table" w:customStyle="1" w:styleId="CFlag">
    <w:name w:val="CFlag"/>
    <w:basedOn w:val="TableNormal"/>
    <w:uiPriority w:val="99"/>
    <w:rsid w:val="00E843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43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4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43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43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43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43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43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439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8439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439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843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43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843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43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43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43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43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43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43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43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43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43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4392"/>
  </w:style>
  <w:style w:type="character" w:customStyle="1" w:styleId="CharSubPartNoCASA">
    <w:name w:val="CharSubPartNo(CASA)"/>
    <w:basedOn w:val="OPCCharBase"/>
    <w:uiPriority w:val="1"/>
    <w:rsid w:val="00E84392"/>
  </w:style>
  <w:style w:type="paragraph" w:customStyle="1" w:styleId="ENoteTTIndentHeadingSub">
    <w:name w:val="ENoteTTIndentHeadingSub"/>
    <w:aliases w:val="enTTHis"/>
    <w:basedOn w:val="OPCParaBase"/>
    <w:rsid w:val="00E843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43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43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43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43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43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43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4392"/>
    <w:rPr>
      <w:sz w:val="22"/>
    </w:rPr>
  </w:style>
  <w:style w:type="paragraph" w:customStyle="1" w:styleId="SOTextNote">
    <w:name w:val="SO TextNote"/>
    <w:aliases w:val="sont"/>
    <w:basedOn w:val="SOText"/>
    <w:qFormat/>
    <w:rsid w:val="00E843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43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4392"/>
    <w:rPr>
      <w:sz w:val="22"/>
    </w:rPr>
  </w:style>
  <w:style w:type="paragraph" w:customStyle="1" w:styleId="FileName">
    <w:name w:val="FileName"/>
    <w:basedOn w:val="Normal"/>
    <w:rsid w:val="00E84392"/>
  </w:style>
  <w:style w:type="paragraph" w:customStyle="1" w:styleId="TableHeading">
    <w:name w:val="TableHeading"/>
    <w:aliases w:val="th"/>
    <w:basedOn w:val="OPCParaBase"/>
    <w:next w:val="Tabletext"/>
    <w:rsid w:val="00E843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43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43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43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43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43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43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43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43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43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43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43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43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3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4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3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43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43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43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43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43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43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843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4392"/>
    <w:pPr>
      <w:ind w:left="240" w:hanging="240"/>
    </w:pPr>
  </w:style>
  <w:style w:type="paragraph" w:styleId="Index2">
    <w:name w:val="index 2"/>
    <w:basedOn w:val="Normal"/>
    <w:next w:val="Normal"/>
    <w:autoRedefine/>
    <w:rsid w:val="00E84392"/>
    <w:pPr>
      <w:ind w:left="480" w:hanging="240"/>
    </w:pPr>
  </w:style>
  <w:style w:type="paragraph" w:styleId="Index3">
    <w:name w:val="index 3"/>
    <w:basedOn w:val="Normal"/>
    <w:next w:val="Normal"/>
    <w:autoRedefine/>
    <w:rsid w:val="00E84392"/>
    <w:pPr>
      <w:ind w:left="720" w:hanging="240"/>
    </w:pPr>
  </w:style>
  <w:style w:type="paragraph" w:styleId="Index4">
    <w:name w:val="index 4"/>
    <w:basedOn w:val="Normal"/>
    <w:next w:val="Normal"/>
    <w:autoRedefine/>
    <w:rsid w:val="00E84392"/>
    <w:pPr>
      <w:ind w:left="960" w:hanging="240"/>
    </w:pPr>
  </w:style>
  <w:style w:type="paragraph" w:styleId="Index5">
    <w:name w:val="index 5"/>
    <w:basedOn w:val="Normal"/>
    <w:next w:val="Normal"/>
    <w:autoRedefine/>
    <w:rsid w:val="00E84392"/>
    <w:pPr>
      <w:ind w:left="1200" w:hanging="240"/>
    </w:pPr>
  </w:style>
  <w:style w:type="paragraph" w:styleId="Index6">
    <w:name w:val="index 6"/>
    <w:basedOn w:val="Normal"/>
    <w:next w:val="Normal"/>
    <w:autoRedefine/>
    <w:rsid w:val="00E84392"/>
    <w:pPr>
      <w:ind w:left="1440" w:hanging="240"/>
    </w:pPr>
  </w:style>
  <w:style w:type="paragraph" w:styleId="Index7">
    <w:name w:val="index 7"/>
    <w:basedOn w:val="Normal"/>
    <w:next w:val="Normal"/>
    <w:autoRedefine/>
    <w:rsid w:val="00E84392"/>
    <w:pPr>
      <w:ind w:left="1680" w:hanging="240"/>
    </w:pPr>
  </w:style>
  <w:style w:type="paragraph" w:styleId="Index8">
    <w:name w:val="index 8"/>
    <w:basedOn w:val="Normal"/>
    <w:next w:val="Normal"/>
    <w:autoRedefine/>
    <w:rsid w:val="00E84392"/>
    <w:pPr>
      <w:ind w:left="1920" w:hanging="240"/>
    </w:pPr>
  </w:style>
  <w:style w:type="paragraph" w:styleId="Index9">
    <w:name w:val="index 9"/>
    <w:basedOn w:val="Normal"/>
    <w:next w:val="Normal"/>
    <w:autoRedefine/>
    <w:rsid w:val="00E84392"/>
    <w:pPr>
      <w:ind w:left="2160" w:hanging="240"/>
    </w:pPr>
  </w:style>
  <w:style w:type="paragraph" w:styleId="NormalIndent">
    <w:name w:val="Normal Indent"/>
    <w:basedOn w:val="Normal"/>
    <w:rsid w:val="00E84392"/>
    <w:pPr>
      <w:ind w:left="720"/>
    </w:pPr>
  </w:style>
  <w:style w:type="paragraph" w:styleId="FootnoteText">
    <w:name w:val="footnote text"/>
    <w:basedOn w:val="Normal"/>
    <w:link w:val="FootnoteTextChar"/>
    <w:rsid w:val="00E843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4392"/>
  </w:style>
  <w:style w:type="paragraph" w:styleId="CommentText">
    <w:name w:val="annotation text"/>
    <w:basedOn w:val="Normal"/>
    <w:link w:val="CommentTextChar"/>
    <w:rsid w:val="00E843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392"/>
  </w:style>
  <w:style w:type="paragraph" w:styleId="IndexHeading">
    <w:name w:val="index heading"/>
    <w:basedOn w:val="Normal"/>
    <w:next w:val="Index1"/>
    <w:rsid w:val="00E843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43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4392"/>
    <w:pPr>
      <w:ind w:left="480" w:hanging="480"/>
    </w:pPr>
  </w:style>
  <w:style w:type="paragraph" w:styleId="EnvelopeAddress">
    <w:name w:val="envelope address"/>
    <w:basedOn w:val="Normal"/>
    <w:rsid w:val="00E843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43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43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4392"/>
    <w:rPr>
      <w:sz w:val="16"/>
      <w:szCs w:val="16"/>
    </w:rPr>
  </w:style>
  <w:style w:type="character" w:styleId="PageNumber">
    <w:name w:val="page number"/>
    <w:basedOn w:val="DefaultParagraphFont"/>
    <w:rsid w:val="00E84392"/>
  </w:style>
  <w:style w:type="character" w:styleId="EndnoteReference">
    <w:name w:val="endnote reference"/>
    <w:basedOn w:val="DefaultParagraphFont"/>
    <w:rsid w:val="00E84392"/>
    <w:rPr>
      <w:vertAlign w:val="superscript"/>
    </w:rPr>
  </w:style>
  <w:style w:type="paragraph" w:styleId="EndnoteText">
    <w:name w:val="endnote text"/>
    <w:basedOn w:val="Normal"/>
    <w:link w:val="EndnoteTextChar"/>
    <w:rsid w:val="00E843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4392"/>
  </w:style>
  <w:style w:type="paragraph" w:styleId="TableofAuthorities">
    <w:name w:val="table of authorities"/>
    <w:basedOn w:val="Normal"/>
    <w:next w:val="Normal"/>
    <w:rsid w:val="00E84392"/>
    <w:pPr>
      <w:ind w:left="240" w:hanging="240"/>
    </w:pPr>
  </w:style>
  <w:style w:type="paragraph" w:styleId="MacroText">
    <w:name w:val="macro"/>
    <w:link w:val="MacroTextChar"/>
    <w:rsid w:val="00E843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43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43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4392"/>
    <w:pPr>
      <w:ind w:left="283" w:hanging="283"/>
    </w:pPr>
  </w:style>
  <w:style w:type="paragraph" w:styleId="ListBullet">
    <w:name w:val="List Bullet"/>
    <w:basedOn w:val="Normal"/>
    <w:autoRedefine/>
    <w:rsid w:val="00E843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43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4392"/>
    <w:pPr>
      <w:ind w:left="566" w:hanging="283"/>
    </w:pPr>
  </w:style>
  <w:style w:type="paragraph" w:styleId="List3">
    <w:name w:val="List 3"/>
    <w:basedOn w:val="Normal"/>
    <w:rsid w:val="00E84392"/>
    <w:pPr>
      <w:ind w:left="849" w:hanging="283"/>
    </w:pPr>
  </w:style>
  <w:style w:type="paragraph" w:styleId="List4">
    <w:name w:val="List 4"/>
    <w:basedOn w:val="Normal"/>
    <w:rsid w:val="00E84392"/>
    <w:pPr>
      <w:ind w:left="1132" w:hanging="283"/>
    </w:pPr>
  </w:style>
  <w:style w:type="paragraph" w:styleId="List5">
    <w:name w:val="List 5"/>
    <w:basedOn w:val="Normal"/>
    <w:rsid w:val="00E84392"/>
    <w:pPr>
      <w:ind w:left="1415" w:hanging="283"/>
    </w:pPr>
  </w:style>
  <w:style w:type="paragraph" w:styleId="ListBullet2">
    <w:name w:val="List Bullet 2"/>
    <w:basedOn w:val="Normal"/>
    <w:autoRedefine/>
    <w:rsid w:val="00E843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43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43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43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43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43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43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43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43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43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4392"/>
    <w:pPr>
      <w:ind w:left="4252"/>
    </w:pPr>
  </w:style>
  <w:style w:type="character" w:customStyle="1" w:styleId="ClosingChar">
    <w:name w:val="Closing Char"/>
    <w:basedOn w:val="DefaultParagraphFont"/>
    <w:link w:val="Closing"/>
    <w:rsid w:val="00E84392"/>
    <w:rPr>
      <w:sz w:val="22"/>
    </w:rPr>
  </w:style>
  <w:style w:type="paragraph" w:styleId="Signature">
    <w:name w:val="Signature"/>
    <w:basedOn w:val="Normal"/>
    <w:link w:val="SignatureChar"/>
    <w:rsid w:val="00E843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4392"/>
    <w:rPr>
      <w:sz w:val="22"/>
    </w:rPr>
  </w:style>
  <w:style w:type="paragraph" w:styleId="BodyText">
    <w:name w:val="Body Text"/>
    <w:basedOn w:val="Normal"/>
    <w:link w:val="BodyTextChar"/>
    <w:rsid w:val="00E843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4392"/>
    <w:rPr>
      <w:sz w:val="22"/>
    </w:rPr>
  </w:style>
  <w:style w:type="paragraph" w:styleId="BodyTextIndent">
    <w:name w:val="Body Text Indent"/>
    <w:basedOn w:val="Normal"/>
    <w:link w:val="BodyTextIndentChar"/>
    <w:rsid w:val="00E843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4392"/>
    <w:rPr>
      <w:sz w:val="22"/>
    </w:rPr>
  </w:style>
  <w:style w:type="paragraph" w:styleId="ListContinue">
    <w:name w:val="List Continue"/>
    <w:basedOn w:val="Normal"/>
    <w:rsid w:val="00E84392"/>
    <w:pPr>
      <w:spacing w:after="120"/>
      <w:ind w:left="283"/>
    </w:pPr>
  </w:style>
  <w:style w:type="paragraph" w:styleId="ListContinue2">
    <w:name w:val="List Continue 2"/>
    <w:basedOn w:val="Normal"/>
    <w:rsid w:val="00E84392"/>
    <w:pPr>
      <w:spacing w:after="120"/>
      <w:ind w:left="566"/>
    </w:pPr>
  </w:style>
  <w:style w:type="paragraph" w:styleId="ListContinue3">
    <w:name w:val="List Continue 3"/>
    <w:basedOn w:val="Normal"/>
    <w:rsid w:val="00E84392"/>
    <w:pPr>
      <w:spacing w:after="120"/>
      <w:ind w:left="849"/>
    </w:pPr>
  </w:style>
  <w:style w:type="paragraph" w:styleId="ListContinue4">
    <w:name w:val="List Continue 4"/>
    <w:basedOn w:val="Normal"/>
    <w:rsid w:val="00E84392"/>
    <w:pPr>
      <w:spacing w:after="120"/>
      <w:ind w:left="1132"/>
    </w:pPr>
  </w:style>
  <w:style w:type="paragraph" w:styleId="ListContinue5">
    <w:name w:val="List Continue 5"/>
    <w:basedOn w:val="Normal"/>
    <w:rsid w:val="00E843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43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43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43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43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4392"/>
  </w:style>
  <w:style w:type="character" w:customStyle="1" w:styleId="SalutationChar">
    <w:name w:val="Salutation Char"/>
    <w:basedOn w:val="DefaultParagraphFont"/>
    <w:link w:val="Salutation"/>
    <w:rsid w:val="00E84392"/>
    <w:rPr>
      <w:sz w:val="22"/>
    </w:rPr>
  </w:style>
  <w:style w:type="paragraph" w:styleId="Date">
    <w:name w:val="Date"/>
    <w:basedOn w:val="Normal"/>
    <w:next w:val="Normal"/>
    <w:link w:val="DateChar"/>
    <w:rsid w:val="00E84392"/>
  </w:style>
  <w:style w:type="character" w:customStyle="1" w:styleId="DateChar">
    <w:name w:val="Date Char"/>
    <w:basedOn w:val="DefaultParagraphFont"/>
    <w:link w:val="Date"/>
    <w:rsid w:val="00E84392"/>
    <w:rPr>
      <w:sz w:val="22"/>
    </w:rPr>
  </w:style>
  <w:style w:type="paragraph" w:styleId="BodyTextFirstIndent">
    <w:name w:val="Body Text First Indent"/>
    <w:basedOn w:val="BodyText"/>
    <w:link w:val="BodyTextFirstIndentChar"/>
    <w:rsid w:val="00E843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43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43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4392"/>
    <w:rPr>
      <w:sz w:val="22"/>
    </w:rPr>
  </w:style>
  <w:style w:type="paragraph" w:styleId="BodyText2">
    <w:name w:val="Body Text 2"/>
    <w:basedOn w:val="Normal"/>
    <w:link w:val="BodyText2Char"/>
    <w:rsid w:val="00E843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4392"/>
    <w:rPr>
      <w:sz w:val="22"/>
    </w:rPr>
  </w:style>
  <w:style w:type="paragraph" w:styleId="BodyText3">
    <w:name w:val="Body Text 3"/>
    <w:basedOn w:val="Normal"/>
    <w:link w:val="BodyText3Char"/>
    <w:rsid w:val="00E843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43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4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4392"/>
    <w:rPr>
      <w:sz w:val="22"/>
    </w:rPr>
  </w:style>
  <w:style w:type="paragraph" w:styleId="BodyTextIndent3">
    <w:name w:val="Body Text Indent 3"/>
    <w:basedOn w:val="Normal"/>
    <w:link w:val="BodyTextIndent3Char"/>
    <w:rsid w:val="00E843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4392"/>
    <w:rPr>
      <w:sz w:val="16"/>
      <w:szCs w:val="16"/>
    </w:rPr>
  </w:style>
  <w:style w:type="paragraph" w:styleId="BlockText">
    <w:name w:val="Block Text"/>
    <w:basedOn w:val="Normal"/>
    <w:rsid w:val="00E84392"/>
    <w:pPr>
      <w:spacing w:after="120"/>
      <w:ind w:left="1440" w:right="1440"/>
    </w:pPr>
  </w:style>
  <w:style w:type="character" w:styleId="Hyperlink">
    <w:name w:val="Hyperlink"/>
    <w:basedOn w:val="DefaultParagraphFont"/>
    <w:rsid w:val="00E84392"/>
    <w:rPr>
      <w:color w:val="0000FF"/>
      <w:u w:val="single"/>
    </w:rPr>
  </w:style>
  <w:style w:type="character" w:styleId="FollowedHyperlink">
    <w:name w:val="FollowedHyperlink"/>
    <w:basedOn w:val="DefaultParagraphFont"/>
    <w:rsid w:val="00E84392"/>
    <w:rPr>
      <w:color w:val="800080"/>
      <w:u w:val="single"/>
    </w:rPr>
  </w:style>
  <w:style w:type="character" w:styleId="Strong">
    <w:name w:val="Strong"/>
    <w:basedOn w:val="DefaultParagraphFont"/>
    <w:qFormat/>
    <w:rsid w:val="00E84392"/>
    <w:rPr>
      <w:b/>
      <w:bCs/>
    </w:rPr>
  </w:style>
  <w:style w:type="character" w:styleId="Emphasis">
    <w:name w:val="Emphasis"/>
    <w:basedOn w:val="DefaultParagraphFont"/>
    <w:qFormat/>
    <w:rsid w:val="00E84392"/>
    <w:rPr>
      <w:i/>
      <w:iCs/>
    </w:rPr>
  </w:style>
  <w:style w:type="paragraph" w:styleId="DocumentMap">
    <w:name w:val="Document Map"/>
    <w:basedOn w:val="Normal"/>
    <w:link w:val="DocumentMapChar"/>
    <w:rsid w:val="00E843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43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43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43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4392"/>
  </w:style>
  <w:style w:type="character" w:customStyle="1" w:styleId="E-mailSignatureChar">
    <w:name w:val="E-mail Signature Char"/>
    <w:basedOn w:val="DefaultParagraphFont"/>
    <w:link w:val="E-mailSignature"/>
    <w:rsid w:val="00E84392"/>
    <w:rPr>
      <w:sz w:val="22"/>
    </w:rPr>
  </w:style>
  <w:style w:type="paragraph" w:styleId="NormalWeb">
    <w:name w:val="Normal (Web)"/>
    <w:basedOn w:val="Normal"/>
    <w:rsid w:val="00E84392"/>
  </w:style>
  <w:style w:type="character" w:styleId="HTMLAcronym">
    <w:name w:val="HTML Acronym"/>
    <w:basedOn w:val="DefaultParagraphFont"/>
    <w:rsid w:val="00E84392"/>
  </w:style>
  <w:style w:type="paragraph" w:styleId="HTMLAddress">
    <w:name w:val="HTML Address"/>
    <w:basedOn w:val="Normal"/>
    <w:link w:val="HTMLAddressChar"/>
    <w:rsid w:val="00E843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4392"/>
    <w:rPr>
      <w:i/>
      <w:iCs/>
      <w:sz w:val="22"/>
    </w:rPr>
  </w:style>
  <w:style w:type="character" w:styleId="HTMLCite">
    <w:name w:val="HTML Cite"/>
    <w:basedOn w:val="DefaultParagraphFont"/>
    <w:rsid w:val="00E84392"/>
    <w:rPr>
      <w:i/>
      <w:iCs/>
    </w:rPr>
  </w:style>
  <w:style w:type="character" w:styleId="HTMLCode">
    <w:name w:val="HTML Code"/>
    <w:basedOn w:val="DefaultParagraphFont"/>
    <w:rsid w:val="00E843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4392"/>
    <w:rPr>
      <w:i/>
      <w:iCs/>
    </w:rPr>
  </w:style>
  <w:style w:type="character" w:styleId="HTMLKeyboard">
    <w:name w:val="HTML Keyboard"/>
    <w:basedOn w:val="DefaultParagraphFont"/>
    <w:rsid w:val="00E843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43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43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43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43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43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4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392"/>
    <w:rPr>
      <w:b/>
      <w:bCs/>
    </w:rPr>
  </w:style>
  <w:style w:type="numbering" w:styleId="1ai">
    <w:name w:val="Outline List 1"/>
    <w:basedOn w:val="NoList"/>
    <w:rsid w:val="00E84392"/>
    <w:pPr>
      <w:numPr>
        <w:numId w:val="14"/>
      </w:numPr>
    </w:pPr>
  </w:style>
  <w:style w:type="numbering" w:styleId="111111">
    <w:name w:val="Outline List 2"/>
    <w:basedOn w:val="NoList"/>
    <w:rsid w:val="00E84392"/>
    <w:pPr>
      <w:numPr>
        <w:numId w:val="15"/>
      </w:numPr>
    </w:pPr>
  </w:style>
  <w:style w:type="numbering" w:styleId="ArticleSection">
    <w:name w:val="Outline List 3"/>
    <w:basedOn w:val="NoList"/>
    <w:rsid w:val="00E84392"/>
    <w:pPr>
      <w:numPr>
        <w:numId w:val="17"/>
      </w:numPr>
    </w:pPr>
  </w:style>
  <w:style w:type="table" w:styleId="TableSimple1">
    <w:name w:val="Table Simple 1"/>
    <w:basedOn w:val="TableNormal"/>
    <w:rsid w:val="00E843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43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43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43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43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43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43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43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43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43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43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43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43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43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43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43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43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43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43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43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43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43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43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43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43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43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43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43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43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43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43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43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43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43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43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43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43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43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43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43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43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43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43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439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843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43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43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43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84392"/>
  </w:style>
  <w:style w:type="paragraph" w:styleId="Bibliography">
    <w:name w:val="Bibliography"/>
    <w:basedOn w:val="Normal"/>
    <w:next w:val="Normal"/>
    <w:uiPriority w:val="37"/>
    <w:semiHidden/>
    <w:unhideWhenUsed/>
    <w:rsid w:val="00E84392"/>
  </w:style>
  <w:style w:type="character" w:styleId="BookTitle">
    <w:name w:val="Book Title"/>
    <w:basedOn w:val="DefaultParagraphFont"/>
    <w:uiPriority w:val="33"/>
    <w:qFormat/>
    <w:rsid w:val="00E8439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439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439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439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439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439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439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439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8439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439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439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439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439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439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439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8439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43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439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439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439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439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439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439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439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439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439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439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439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439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43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43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43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43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43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43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43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439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439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439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439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439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439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439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439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439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439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439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439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439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439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439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8439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3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39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8439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43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43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43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43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43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43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43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43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43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43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43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43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43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43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439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439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439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439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439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439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439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8439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43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43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43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43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43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43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43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8439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439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439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439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439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439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439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439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439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439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439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439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439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439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439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439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439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439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439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439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439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439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439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439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439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439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439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439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439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439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843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43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43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43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43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43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43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43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43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43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43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43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43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43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439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43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43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43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43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43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43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43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43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43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43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43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43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43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43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43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439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8439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439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439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84392"/>
    <w:rPr>
      <w:color w:val="808080"/>
    </w:rPr>
  </w:style>
  <w:style w:type="table" w:styleId="PlainTable1">
    <w:name w:val="Plain Table 1"/>
    <w:basedOn w:val="TableNormal"/>
    <w:uiPriority w:val="41"/>
    <w:rsid w:val="00E843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439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43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43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439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843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39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8439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843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8439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8439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39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8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BB2D-109D-45AB-AF50-AF56ECE6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10</Pages>
  <Words>1763</Words>
  <Characters>10051</Characters>
  <Application>Microsoft Office Word</Application>
  <DocSecurity>0</DocSecurity>
  <PresentationFormat/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2024-05-02T05:57:00Z</dcterms:created>
  <dcterms:modified xsi:type="dcterms:W3CDTF">2024-05-03T01:51:00Z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(Toppling Furniture) Information Standard 2024</vt:lpwstr>
  </property>
  <property fmtid="{D5CDD505-2E9C-101B-9397-08002B2CF9AE}" pid="4" name="Header">
    <vt:lpwstr>Section</vt:lpwstr>
  </property>
  <property fmtid="{D5CDD505-2E9C-101B-9397-08002B2CF9AE}" pid="5" name="Class">
    <vt:lpwstr>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OPC66150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</Properties>
</file>