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1B8B" w14:textId="5A1F9CB1" w:rsidR="00FB640B" w:rsidRPr="00273F2C" w:rsidRDefault="0057002B" w:rsidP="00BB0CF2">
      <w:pPr>
        <w:pStyle w:val="ESTitleHeader"/>
        <w:rPr>
          <w:sz w:val="24"/>
          <w:szCs w:val="24"/>
        </w:rPr>
      </w:pPr>
      <w:r w:rsidRPr="00273F2C">
        <w:rPr>
          <w:sz w:val="24"/>
          <w:szCs w:val="24"/>
        </w:rPr>
        <w:t>EXPLANATORY STATEMENT</w:t>
      </w:r>
    </w:p>
    <w:p w14:paraId="09CB09D2" w14:textId="3124B194" w:rsidR="002A1054" w:rsidRPr="00273F2C" w:rsidRDefault="002A1054" w:rsidP="00BB0CF2">
      <w:pPr>
        <w:pStyle w:val="ESTitleHeader"/>
        <w:rPr>
          <w:i/>
          <w:sz w:val="24"/>
          <w:szCs w:val="24"/>
          <w:u w:val="none"/>
        </w:rPr>
      </w:pPr>
      <w:r w:rsidRPr="00273F2C">
        <w:rPr>
          <w:sz w:val="24"/>
          <w:szCs w:val="24"/>
          <w:u w:val="none"/>
        </w:rPr>
        <w:t xml:space="preserve">Issued by authority of the </w:t>
      </w:r>
      <w:r w:rsidR="00AC56EF" w:rsidRPr="00273F2C">
        <w:rPr>
          <w:sz w:val="24"/>
          <w:szCs w:val="24"/>
          <w:u w:val="none"/>
        </w:rPr>
        <w:t>Minister for Immigration Citize</w:t>
      </w:r>
      <w:r w:rsidR="00F56BD4" w:rsidRPr="00273F2C">
        <w:rPr>
          <w:sz w:val="24"/>
          <w:szCs w:val="24"/>
          <w:u w:val="none"/>
        </w:rPr>
        <w:t>nship and Multicultural Affairs</w:t>
      </w:r>
    </w:p>
    <w:p w14:paraId="012C4450" w14:textId="36A89197" w:rsidR="0057002B" w:rsidRPr="00273F2C" w:rsidRDefault="00F56BD4" w:rsidP="00BB0CF2">
      <w:pPr>
        <w:pStyle w:val="ESTitleEnablingLegislation"/>
        <w:rPr>
          <w:sz w:val="24"/>
          <w:szCs w:val="24"/>
        </w:rPr>
      </w:pPr>
      <w:r w:rsidRPr="00273F2C">
        <w:rPr>
          <w:sz w:val="24"/>
          <w:szCs w:val="24"/>
        </w:rPr>
        <w:t>Migration Regulations 1994</w:t>
      </w:r>
    </w:p>
    <w:p w14:paraId="1A4559C0" w14:textId="75976528" w:rsidR="0057002B" w:rsidRPr="00273F2C" w:rsidRDefault="003F6E5B" w:rsidP="00BB0CF2">
      <w:pPr>
        <w:pStyle w:val="ESTitleInstrumentName"/>
        <w:rPr>
          <w:sz w:val="24"/>
          <w:szCs w:val="24"/>
        </w:rPr>
      </w:pPr>
      <w:r w:rsidRPr="00273F2C">
        <w:rPr>
          <w:sz w:val="24"/>
          <w:szCs w:val="24"/>
        </w:rPr>
        <w:t>Migration (</w:t>
      </w:r>
      <w:r w:rsidR="00B44727" w:rsidRPr="00273F2C">
        <w:rPr>
          <w:sz w:val="24"/>
          <w:szCs w:val="24"/>
        </w:rPr>
        <w:t>Pay</w:t>
      </w:r>
      <w:r w:rsidR="00D86EAB" w:rsidRPr="00273F2C">
        <w:rPr>
          <w:sz w:val="24"/>
          <w:szCs w:val="24"/>
        </w:rPr>
        <w:t>P</w:t>
      </w:r>
      <w:r w:rsidR="00B44727" w:rsidRPr="00273F2C">
        <w:rPr>
          <w:sz w:val="24"/>
          <w:szCs w:val="24"/>
        </w:rPr>
        <w:t>al</w:t>
      </w:r>
      <w:r w:rsidR="006D3474" w:rsidRPr="00273F2C">
        <w:rPr>
          <w:sz w:val="24"/>
          <w:szCs w:val="24"/>
        </w:rPr>
        <w:t xml:space="preserve"> Surcharge) Instru</w:t>
      </w:r>
      <w:bookmarkStart w:id="0" w:name="_GoBack"/>
      <w:bookmarkEnd w:id="0"/>
      <w:r w:rsidR="006D3474" w:rsidRPr="00273F2C">
        <w:rPr>
          <w:sz w:val="24"/>
          <w:szCs w:val="24"/>
        </w:rPr>
        <w:t>ment (LIN</w:t>
      </w:r>
      <w:r w:rsidR="00F56BD4" w:rsidRPr="00273F2C">
        <w:rPr>
          <w:sz w:val="24"/>
          <w:szCs w:val="24"/>
        </w:rPr>
        <w:t xml:space="preserve"> </w:t>
      </w:r>
      <w:r w:rsidR="006D3474" w:rsidRPr="00273F2C">
        <w:rPr>
          <w:sz w:val="24"/>
          <w:szCs w:val="24"/>
        </w:rPr>
        <w:t>24/02</w:t>
      </w:r>
      <w:r w:rsidR="00B44727" w:rsidRPr="00273F2C">
        <w:rPr>
          <w:sz w:val="24"/>
          <w:szCs w:val="24"/>
        </w:rPr>
        <w:t>5</w:t>
      </w:r>
      <w:r w:rsidR="00F56BD4" w:rsidRPr="00273F2C">
        <w:rPr>
          <w:sz w:val="24"/>
          <w:szCs w:val="24"/>
        </w:rPr>
        <w:t>) 2024</w:t>
      </w:r>
    </w:p>
    <w:p w14:paraId="7190E66D" w14:textId="335B0843" w:rsidR="0057002B" w:rsidRPr="00273F2C" w:rsidRDefault="00F56BD4" w:rsidP="002D167E">
      <w:pPr>
        <w:pStyle w:val="ESPara"/>
        <w:rPr>
          <w:sz w:val="24"/>
          <w:szCs w:val="24"/>
        </w:rPr>
      </w:pPr>
      <w:r w:rsidRPr="00273F2C">
        <w:rPr>
          <w:sz w:val="24"/>
          <w:szCs w:val="24"/>
        </w:rPr>
        <w:t>The instrument, d</w:t>
      </w:r>
      <w:r w:rsidR="0057002B" w:rsidRPr="00273F2C">
        <w:rPr>
          <w:sz w:val="24"/>
          <w:szCs w:val="24"/>
        </w:rPr>
        <w:t>epartmental reference LIN</w:t>
      </w:r>
      <w:r w:rsidR="006C500F" w:rsidRPr="00273F2C">
        <w:rPr>
          <w:sz w:val="24"/>
          <w:szCs w:val="24"/>
        </w:rPr>
        <w:t> </w:t>
      </w:r>
      <w:r w:rsidR="00D01F77" w:rsidRPr="00273F2C">
        <w:rPr>
          <w:sz w:val="24"/>
          <w:szCs w:val="24"/>
        </w:rPr>
        <w:t>2</w:t>
      </w:r>
      <w:r w:rsidR="007C02F8" w:rsidRPr="00273F2C">
        <w:rPr>
          <w:sz w:val="24"/>
          <w:szCs w:val="24"/>
        </w:rPr>
        <w:t>4</w:t>
      </w:r>
      <w:r w:rsidR="00D01F77" w:rsidRPr="00273F2C">
        <w:rPr>
          <w:sz w:val="24"/>
          <w:szCs w:val="24"/>
        </w:rPr>
        <w:t>/0</w:t>
      </w:r>
      <w:r w:rsidR="000B7EFB" w:rsidRPr="00273F2C">
        <w:rPr>
          <w:sz w:val="24"/>
          <w:szCs w:val="24"/>
        </w:rPr>
        <w:t>2</w:t>
      </w:r>
      <w:r w:rsidR="00B44727" w:rsidRPr="00273F2C">
        <w:rPr>
          <w:sz w:val="24"/>
          <w:szCs w:val="24"/>
        </w:rPr>
        <w:t>5</w:t>
      </w:r>
      <w:r w:rsidR="0057002B" w:rsidRPr="00273F2C">
        <w:rPr>
          <w:sz w:val="24"/>
          <w:szCs w:val="24"/>
        </w:rPr>
        <w:t xml:space="preserve">, is made under </w:t>
      </w:r>
      <w:r w:rsidRPr="00273F2C">
        <w:rPr>
          <w:sz w:val="24"/>
          <w:szCs w:val="24"/>
        </w:rPr>
        <w:t xml:space="preserve">paragraph </w:t>
      </w:r>
      <w:proofErr w:type="gramStart"/>
      <w:r w:rsidRPr="00273F2C">
        <w:rPr>
          <w:sz w:val="24"/>
          <w:szCs w:val="24"/>
        </w:rPr>
        <w:t>5.41B</w:t>
      </w:r>
      <w:r w:rsidR="00F22F0A" w:rsidRPr="00273F2C">
        <w:rPr>
          <w:sz w:val="24"/>
          <w:szCs w:val="24"/>
        </w:rPr>
        <w:t>(</w:t>
      </w:r>
      <w:proofErr w:type="gramEnd"/>
      <w:r w:rsidR="00F22F0A" w:rsidRPr="00273F2C">
        <w:rPr>
          <w:sz w:val="24"/>
          <w:szCs w:val="24"/>
        </w:rPr>
        <w:t xml:space="preserve">1)(b) </w:t>
      </w:r>
      <w:r w:rsidR="00C47937" w:rsidRPr="00273F2C">
        <w:rPr>
          <w:sz w:val="24"/>
          <w:szCs w:val="24"/>
        </w:rPr>
        <w:t xml:space="preserve">of </w:t>
      </w:r>
      <w:r w:rsidR="0057002B" w:rsidRPr="00273F2C">
        <w:rPr>
          <w:sz w:val="24"/>
          <w:szCs w:val="24"/>
        </w:rPr>
        <w:t xml:space="preserve">the </w:t>
      </w:r>
      <w:r w:rsidR="0057002B" w:rsidRPr="00273F2C">
        <w:rPr>
          <w:i/>
          <w:sz w:val="24"/>
          <w:szCs w:val="24"/>
        </w:rPr>
        <w:t>Migration Regulations 1994</w:t>
      </w:r>
      <w:r w:rsidR="00A72F06" w:rsidRPr="00273F2C">
        <w:rPr>
          <w:sz w:val="24"/>
          <w:szCs w:val="24"/>
        </w:rPr>
        <w:t xml:space="preserve"> (the Migration Regulations)</w:t>
      </w:r>
      <w:r w:rsidR="00F638D3" w:rsidRPr="00273F2C">
        <w:rPr>
          <w:sz w:val="24"/>
          <w:szCs w:val="24"/>
        </w:rPr>
        <w:t>.</w:t>
      </w:r>
      <w:r w:rsidR="00A72F06" w:rsidRPr="00273F2C">
        <w:rPr>
          <w:sz w:val="24"/>
          <w:szCs w:val="24"/>
        </w:rPr>
        <w:t xml:space="preserve"> </w:t>
      </w:r>
    </w:p>
    <w:p w14:paraId="318F0E22" w14:textId="6CEBD332" w:rsidR="008D6232" w:rsidRPr="00273F2C" w:rsidRDefault="008D6232" w:rsidP="002D167E">
      <w:pPr>
        <w:pStyle w:val="ESPara"/>
        <w:rPr>
          <w:sz w:val="24"/>
          <w:szCs w:val="24"/>
        </w:rPr>
      </w:pPr>
      <w:r w:rsidRPr="00273F2C">
        <w:rPr>
          <w:sz w:val="24"/>
          <w:szCs w:val="24"/>
        </w:rPr>
        <w:t>The instrument</w:t>
      </w:r>
      <w:r w:rsidR="00B415E0" w:rsidRPr="00273F2C">
        <w:rPr>
          <w:sz w:val="24"/>
          <w:szCs w:val="24"/>
        </w:rPr>
        <w:t xml:space="preserve"> </w:t>
      </w:r>
      <w:r w:rsidR="00F56BD4" w:rsidRPr="00273F2C">
        <w:rPr>
          <w:sz w:val="24"/>
          <w:szCs w:val="24"/>
        </w:rPr>
        <w:t>repeals</w:t>
      </w:r>
      <w:r w:rsidRPr="00273F2C">
        <w:rPr>
          <w:sz w:val="24"/>
          <w:szCs w:val="24"/>
        </w:rPr>
        <w:t xml:space="preserve"> </w:t>
      </w:r>
      <w:r w:rsidRPr="00273F2C">
        <w:rPr>
          <w:i/>
          <w:sz w:val="24"/>
          <w:szCs w:val="24"/>
          <w:shd w:val="clear" w:color="auto" w:fill="FFFFFF"/>
        </w:rPr>
        <w:t>Migration Regulations 1994 - Specification of Types of Fees and Charges 2016/083 - IMMI 16/083</w:t>
      </w:r>
      <w:r w:rsidR="00F56BD4" w:rsidRPr="00273F2C">
        <w:rPr>
          <w:sz w:val="24"/>
          <w:szCs w:val="24"/>
          <w:shd w:val="clear" w:color="auto" w:fill="FFFFFF"/>
        </w:rPr>
        <w:t xml:space="preserve"> (F2016L01414)</w:t>
      </w:r>
      <w:r w:rsidR="00B415E0" w:rsidRPr="00273F2C">
        <w:rPr>
          <w:sz w:val="24"/>
          <w:szCs w:val="24"/>
          <w:shd w:val="clear" w:color="auto" w:fill="FFFFFF"/>
        </w:rPr>
        <w:t xml:space="preserve">, in accordance with subsection 33(3) of the </w:t>
      </w:r>
      <w:r w:rsidR="00B415E0" w:rsidRPr="00273F2C">
        <w:rPr>
          <w:i/>
          <w:sz w:val="24"/>
          <w:szCs w:val="24"/>
          <w:shd w:val="clear" w:color="auto" w:fill="FFFFFF"/>
        </w:rPr>
        <w:t>Acts Interpretation Act 1901</w:t>
      </w:r>
      <w:r w:rsidR="00B415E0" w:rsidRPr="00273F2C">
        <w:rPr>
          <w:sz w:val="24"/>
          <w:szCs w:val="24"/>
          <w:shd w:val="clear" w:color="auto" w:fill="FFFFFF"/>
        </w:rPr>
        <w:t xml:space="preserve"> (the Acts Interpretation Act). That subsection provides that a power to make a legislative instrument </w:t>
      </w:r>
      <w:proofErr w:type="gramStart"/>
      <w:r w:rsidR="00B415E0" w:rsidRPr="00273F2C">
        <w:rPr>
          <w:sz w:val="24"/>
          <w:szCs w:val="24"/>
          <w:shd w:val="clear" w:color="auto" w:fill="FFFFFF"/>
        </w:rPr>
        <w:t>includes</w:t>
      </w:r>
      <w:proofErr w:type="gramEnd"/>
      <w:r w:rsidR="00B415E0" w:rsidRPr="00273F2C">
        <w:rPr>
          <w:sz w:val="24"/>
          <w:szCs w:val="24"/>
          <w:shd w:val="clear" w:color="auto" w:fill="FFFFFF"/>
        </w:rPr>
        <w:t xml:space="preserve"> a power to amend or repeal that instrument in the same manner, and subject to the same conditions, as the power to make the instrument. </w:t>
      </w:r>
    </w:p>
    <w:p w14:paraId="291C8CEE" w14:textId="2DCB1799" w:rsidR="00B415E0" w:rsidRPr="00273F2C" w:rsidRDefault="00B415E0" w:rsidP="00D274F4">
      <w:pPr>
        <w:pStyle w:val="ESPara"/>
        <w:rPr>
          <w:sz w:val="24"/>
          <w:szCs w:val="24"/>
        </w:rPr>
      </w:pPr>
      <w:r w:rsidRPr="00273F2C">
        <w:rPr>
          <w:sz w:val="24"/>
          <w:szCs w:val="24"/>
          <w:shd w:val="clear" w:color="auto" w:fill="FFFFFF"/>
        </w:rPr>
        <w:t>The instrument commences</w:t>
      </w:r>
      <w:r w:rsidR="00F56BD4" w:rsidRPr="00273F2C">
        <w:rPr>
          <w:sz w:val="24"/>
          <w:szCs w:val="24"/>
          <w:shd w:val="clear" w:color="auto" w:fill="FFFFFF"/>
        </w:rPr>
        <w:t xml:space="preserve"> </w:t>
      </w:r>
      <w:r w:rsidR="00C4679D" w:rsidRPr="00273F2C">
        <w:rPr>
          <w:sz w:val="24"/>
          <w:szCs w:val="24"/>
          <w:shd w:val="clear" w:color="auto" w:fill="FFFFFF"/>
        </w:rPr>
        <w:t>on the day after the instrument is registered</w:t>
      </w:r>
      <w:r w:rsidR="003A2564" w:rsidRPr="00273F2C">
        <w:rPr>
          <w:sz w:val="24"/>
          <w:szCs w:val="24"/>
          <w:shd w:val="clear" w:color="auto" w:fill="FFFFFF"/>
        </w:rPr>
        <w:t>. It is</w:t>
      </w:r>
      <w:r w:rsidRPr="00273F2C">
        <w:rPr>
          <w:sz w:val="24"/>
          <w:szCs w:val="24"/>
        </w:rPr>
        <w:t xml:space="preserve"> a legislative instrument for the </w:t>
      </w:r>
      <w:r w:rsidRPr="00273F2C">
        <w:rPr>
          <w:i/>
          <w:sz w:val="24"/>
          <w:szCs w:val="24"/>
        </w:rPr>
        <w:t>Legislation Act 2003</w:t>
      </w:r>
      <w:r w:rsidRPr="00273F2C">
        <w:rPr>
          <w:sz w:val="24"/>
          <w:szCs w:val="24"/>
        </w:rPr>
        <w:t xml:space="preserve"> (the Legislation Act). </w:t>
      </w:r>
    </w:p>
    <w:p w14:paraId="60959D7D" w14:textId="21F53854" w:rsidR="008D6232" w:rsidRPr="00273F2C" w:rsidRDefault="008D6232" w:rsidP="008D6232">
      <w:pPr>
        <w:pStyle w:val="ESPara"/>
        <w:numPr>
          <w:ilvl w:val="0"/>
          <w:numId w:val="0"/>
        </w:numPr>
        <w:rPr>
          <w:b/>
          <w:i/>
          <w:sz w:val="24"/>
          <w:szCs w:val="24"/>
        </w:rPr>
      </w:pPr>
      <w:r w:rsidRPr="00273F2C">
        <w:rPr>
          <w:b/>
          <w:i/>
          <w:sz w:val="24"/>
          <w:szCs w:val="24"/>
        </w:rPr>
        <w:t>Purpose</w:t>
      </w:r>
    </w:p>
    <w:p w14:paraId="573CF8CB" w14:textId="3F857655" w:rsidR="00104EEC" w:rsidRPr="00273F2C" w:rsidRDefault="00EA12C9" w:rsidP="002D167E">
      <w:pPr>
        <w:pStyle w:val="ESPara"/>
        <w:rPr>
          <w:sz w:val="24"/>
          <w:szCs w:val="24"/>
        </w:rPr>
      </w:pPr>
      <w:r w:rsidRPr="00273F2C">
        <w:rPr>
          <w:sz w:val="24"/>
          <w:szCs w:val="24"/>
        </w:rPr>
        <w:t xml:space="preserve">The </w:t>
      </w:r>
      <w:r w:rsidR="00F56BD4" w:rsidRPr="00273F2C">
        <w:rPr>
          <w:sz w:val="24"/>
          <w:szCs w:val="24"/>
        </w:rPr>
        <w:t>purpose of LIN</w:t>
      </w:r>
      <w:r w:rsidR="00D274F4" w:rsidRPr="00273F2C">
        <w:rPr>
          <w:sz w:val="24"/>
          <w:szCs w:val="24"/>
        </w:rPr>
        <w:t> </w:t>
      </w:r>
      <w:r w:rsidR="00F56BD4" w:rsidRPr="00273F2C">
        <w:rPr>
          <w:sz w:val="24"/>
          <w:szCs w:val="24"/>
        </w:rPr>
        <w:t xml:space="preserve">24/025 </w:t>
      </w:r>
      <w:r w:rsidR="00EF58EB" w:rsidRPr="00273F2C">
        <w:rPr>
          <w:sz w:val="24"/>
          <w:szCs w:val="24"/>
        </w:rPr>
        <w:t xml:space="preserve">is to ensure </w:t>
      </w:r>
      <w:r w:rsidR="00D274F4" w:rsidRPr="00273F2C">
        <w:rPr>
          <w:sz w:val="24"/>
          <w:szCs w:val="24"/>
        </w:rPr>
        <w:t xml:space="preserve">PayPal </w:t>
      </w:r>
      <w:r w:rsidR="00EF58EB" w:rsidRPr="00273F2C">
        <w:rPr>
          <w:sz w:val="24"/>
          <w:szCs w:val="24"/>
        </w:rPr>
        <w:t>surcharge</w:t>
      </w:r>
      <w:r w:rsidR="00D274F4" w:rsidRPr="00273F2C">
        <w:rPr>
          <w:sz w:val="24"/>
          <w:szCs w:val="24"/>
        </w:rPr>
        <w:t xml:space="preserve">s apply </w:t>
      </w:r>
      <w:r w:rsidR="00EF58EB" w:rsidRPr="00273F2C">
        <w:rPr>
          <w:sz w:val="24"/>
          <w:szCs w:val="24"/>
        </w:rPr>
        <w:t xml:space="preserve">to payments of fees and charges </w:t>
      </w:r>
      <w:r w:rsidR="00D274F4" w:rsidRPr="00273F2C">
        <w:rPr>
          <w:sz w:val="24"/>
          <w:szCs w:val="24"/>
        </w:rPr>
        <w:t>paid</w:t>
      </w:r>
      <w:r w:rsidR="00EF58EB" w:rsidRPr="00273F2C">
        <w:rPr>
          <w:sz w:val="24"/>
          <w:szCs w:val="24"/>
        </w:rPr>
        <w:t xml:space="preserve"> </w:t>
      </w:r>
      <w:r w:rsidR="00D274F4" w:rsidRPr="00273F2C">
        <w:rPr>
          <w:sz w:val="24"/>
          <w:szCs w:val="24"/>
        </w:rPr>
        <w:t>using</w:t>
      </w:r>
      <w:r w:rsidR="00EF58EB" w:rsidRPr="00273F2C">
        <w:rPr>
          <w:sz w:val="24"/>
          <w:szCs w:val="24"/>
        </w:rPr>
        <w:t xml:space="preserve"> </w:t>
      </w:r>
      <w:r w:rsidR="00D274F4" w:rsidRPr="00273F2C">
        <w:rPr>
          <w:sz w:val="24"/>
          <w:szCs w:val="24"/>
        </w:rPr>
        <w:t xml:space="preserve">the </w:t>
      </w:r>
      <w:r w:rsidR="00D86EAB" w:rsidRPr="00273F2C">
        <w:rPr>
          <w:sz w:val="24"/>
          <w:szCs w:val="24"/>
        </w:rPr>
        <w:t>PayPal</w:t>
      </w:r>
      <w:r w:rsidR="00D274F4" w:rsidRPr="00273F2C">
        <w:rPr>
          <w:sz w:val="24"/>
          <w:szCs w:val="24"/>
        </w:rPr>
        <w:t xml:space="preserve"> system</w:t>
      </w:r>
      <w:r w:rsidR="00EF58EB" w:rsidRPr="00273F2C">
        <w:rPr>
          <w:sz w:val="24"/>
          <w:szCs w:val="24"/>
        </w:rPr>
        <w:t xml:space="preserve">. </w:t>
      </w:r>
      <w:r w:rsidR="00D274F4" w:rsidRPr="00273F2C">
        <w:rPr>
          <w:sz w:val="24"/>
          <w:szCs w:val="24"/>
          <w:lang w:val="en-US"/>
        </w:rPr>
        <w:t xml:space="preserve">Subsection 5.41B(1) of the Migration Regulations </w:t>
      </w:r>
      <w:proofErr w:type="gramStart"/>
      <w:r w:rsidR="00D274F4" w:rsidRPr="00273F2C">
        <w:rPr>
          <w:sz w:val="24"/>
          <w:szCs w:val="24"/>
          <w:lang w:val="en-US"/>
        </w:rPr>
        <w:t>provides</w:t>
      </w:r>
      <w:proofErr w:type="gramEnd"/>
      <w:r w:rsidR="00D274F4" w:rsidRPr="00273F2C">
        <w:rPr>
          <w:sz w:val="24"/>
          <w:szCs w:val="24"/>
          <w:lang w:val="en-US"/>
        </w:rPr>
        <w:t xml:space="preserve"> that a person is liable to pay a PayPal surcharge if the person pays a fee or charge, or part of a fee or charge, which is of a kind specified by the Minister in a legislative instrument and the payment is made by the PayPal system. </w:t>
      </w:r>
      <w:r w:rsidR="00F56BD4" w:rsidRPr="00273F2C">
        <w:rPr>
          <w:sz w:val="24"/>
          <w:szCs w:val="24"/>
        </w:rPr>
        <w:t>The i</w:t>
      </w:r>
      <w:r w:rsidR="00CB108A" w:rsidRPr="00273F2C">
        <w:rPr>
          <w:sz w:val="24"/>
          <w:szCs w:val="24"/>
        </w:rPr>
        <w:t xml:space="preserve">nstrument operates to specify that a PayPal surcharge is payable for payments made in relation to nomination applications, sponsorship applications, </w:t>
      </w:r>
      <w:r w:rsidR="0054101E" w:rsidRPr="00273F2C">
        <w:rPr>
          <w:sz w:val="24"/>
          <w:szCs w:val="24"/>
        </w:rPr>
        <w:t xml:space="preserve">visa evidence, </w:t>
      </w:r>
      <w:r w:rsidR="00CB108A" w:rsidRPr="00273F2C">
        <w:rPr>
          <w:sz w:val="24"/>
          <w:szCs w:val="24"/>
        </w:rPr>
        <w:t>visa application</w:t>
      </w:r>
      <w:r w:rsidR="0054101E" w:rsidRPr="00273F2C">
        <w:rPr>
          <w:sz w:val="24"/>
          <w:szCs w:val="24"/>
        </w:rPr>
        <w:t>s</w:t>
      </w:r>
      <w:r w:rsidR="00CB108A" w:rsidRPr="00273F2C">
        <w:rPr>
          <w:sz w:val="24"/>
          <w:szCs w:val="24"/>
        </w:rPr>
        <w:t xml:space="preserve"> </w:t>
      </w:r>
      <w:r w:rsidR="0054101E" w:rsidRPr="00273F2C">
        <w:rPr>
          <w:sz w:val="24"/>
          <w:szCs w:val="24"/>
        </w:rPr>
        <w:t xml:space="preserve">and visa pre-application process fees and </w:t>
      </w:r>
      <w:r w:rsidR="00CB108A" w:rsidRPr="00273F2C">
        <w:rPr>
          <w:sz w:val="24"/>
          <w:szCs w:val="24"/>
        </w:rPr>
        <w:t>charges</w:t>
      </w:r>
      <w:r w:rsidR="0054101E" w:rsidRPr="00273F2C">
        <w:rPr>
          <w:sz w:val="24"/>
          <w:szCs w:val="24"/>
        </w:rPr>
        <w:t xml:space="preserve">, </w:t>
      </w:r>
      <w:r w:rsidR="00CB108A" w:rsidRPr="00273F2C">
        <w:rPr>
          <w:sz w:val="24"/>
          <w:szCs w:val="24"/>
        </w:rPr>
        <w:t xml:space="preserve">where these payments are </w:t>
      </w:r>
      <w:r w:rsidR="009D2F5A" w:rsidRPr="00273F2C">
        <w:rPr>
          <w:sz w:val="24"/>
          <w:szCs w:val="24"/>
        </w:rPr>
        <w:t>made</w:t>
      </w:r>
      <w:r w:rsidR="00CB108A" w:rsidRPr="00273F2C">
        <w:rPr>
          <w:sz w:val="24"/>
          <w:szCs w:val="24"/>
        </w:rPr>
        <w:t xml:space="preserve"> by </w:t>
      </w:r>
      <w:r w:rsidR="004A147C" w:rsidRPr="00273F2C">
        <w:rPr>
          <w:sz w:val="24"/>
          <w:szCs w:val="24"/>
        </w:rPr>
        <w:t>PayPal</w:t>
      </w:r>
      <w:r w:rsidR="00CB108A" w:rsidRPr="00273F2C">
        <w:rPr>
          <w:sz w:val="24"/>
          <w:szCs w:val="24"/>
        </w:rPr>
        <w:t xml:space="preserve">. </w:t>
      </w:r>
    </w:p>
    <w:p w14:paraId="6D44D59F" w14:textId="09D78511" w:rsidR="0054101E" w:rsidRPr="00273F2C" w:rsidRDefault="0054101E" w:rsidP="00836499">
      <w:pPr>
        <w:pStyle w:val="ESSubparaHeader"/>
        <w:rPr>
          <w:sz w:val="24"/>
          <w:szCs w:val="24"/>
          <w:shd w:val="clear" w:color="auto" w:fill="FFFFFF"/>
        </w:rPr>
      </w:pPr>
      <w:r w:rsidRPr="00273F2C">
        <w:rPr>
          <w:rStyle w:val="PlaceholderText"/>
          <w:color w:val="auto"/>
          <w:sz w:val="24"/>
          <w:szCs w:val="24"/>
        </w:rPr>
        <w:t xml:space="preserve">The instrument repeals </w:t>
      </w:r>
      <w:r w:rsidRPr="00273F2C">
        <w:rPr>
          <w:i/>
          <w:sz w:val="24"/>
          <w:szCs w:val="24"/>
          <w:shd w:val="clear" w:color="auto" w:fill="FFFFFF"/>
        </w:rPr>
        <w:t>Migration Regulations 1994 - Specification of Types of Fees and Charges 2016/083 - IMMI 16/083</w:t>
      </w:r>
      <w:r w:rsidRPr="00273F2C">
        <w:rPr>
          <w:sz w:val="24"/>
          <w:szCs w:val="24"/>
          <w:shd w:val="clear" w:color="auto" w:fill="FFFFFF"/>
        </w:rPr>
        <w:t xml:space="preserve"> (F2016L01414), to allow an additional payment type, visa pre-application process fees and charges, to also be specified as a type of payment for which a person may be liable to pay a surcharge if the payment is made by PayPal. </w:t>
      </w:r>
    </w:p>
    <w:p w14:paraId="60B7DB15" w14:textId="3A200672" w:rsidR="0054101E" w:rsidRPr="00273F2C" w:rsidRDefault="0054101E" w:rsidP="0054101E">
      <w:pPr>
        <w:pStyle w:val="ESSubparaHeader"/>
        <w:numPr>
          <w:ilvl w:val="0"/>
          <w:numId w:val="0"/>
        </w:numPr>
        <w:rPr>
          <w:b/>
          <w:i/>
          <w:sz w:val="24"/>
          <w:szCs w:val="24"/>
        </w:rPr>
      </w:pPr>
      <w:r w:rsidRPr="00273F2C">
        <w:rPr>
          <w:b/>
          <w:i/>
          <w:sz w:val="24"/>
          <w:szCs w:val="24"/>
        </w:rPr>
        <w:t>Background</w:t>
      </w:r>
    </w:p>
    <w:p w14:paraId="07E89A3A" w14:textId="7C68A34C" w:rsidR="00DE17BF" w:rsidRPr="00273F2C" w:rsidRDefault="0054101E" w:rsidP="00836499">
      <w:pPr>
        <w:pStyle w:val="ESSubparaHeader"/>
        <w:rPr>
          <w:rStyle w:val="PlaceholderText"/>
          <w:color w:val="auto"/>
          <w:sz w:val="24"/>
          <w:szCs w:val="24"/>
        </w:rPr>
      </w:pPr>
      <w:r w:rsidRPr="00273F2C">
        <w:rPr>
          <w:rStyle w:val="PlaceholderText"/>
          <w:color w:val="auto"/>
          <w:sz w:val="24"/>
          <w:szCs w:val="24"/>
        </w:rPr>
        <w:t>T</w:t>
      </w:r>
      <w:r w:rsidR="00836499" w:rsidRPr="00273F2C">
        <w:rPr>
          <w:rStyle w:val="PlaceholderText"/>
          <w:color w:val="auto"/>
          <w:sz w:val="24"/>
          <w:szCs w:val="24"/>
        </w:rPr>
        <w:t xml:space="preserve">he </w:t>
      </w:r>
      <w:r w:rsidR="00836499" w:rsidRPr="00273F2C">
        <w:rPr>
          <w:rStyle w:val="PlaceholderText"/>
          <w:i/>
          <w:color w:val="auto"/>
          <w:sz w:val="24"/>
          <w:szCs w:val="24"/>
        </w:rPr>
        <w:t>Migration Amendment (Australia’s Engagement in the Pacific and Other Measures) Act 2023</w:t>
      </w:r>
      <w:r w:rsidR="00836499" w:rsidRPr="00273F2C">
        <w:rPr>
          <w:rStyle w:val="PlaceholderText"/>
          <w:color w:val="auto"/>
          <w:sz w:val="24"/>
          <w:szCs w:val="24"/>
        </w:rPr>
        <w:t xml:space="preserve"> (</w:t>
      </w:r>
      <w:r w:rsidR="009D2F5A" w:rsidRPr="00273F2C">
        <w:rPr>
          <w:rStyle w:val="PlaceholderText"/>
          <w:color w:val="auto"/>
          <w:sz w:val="24"/>
          <w:szCs w:val="24"/>
        </w:rPr>
        <w:t xml:space="preserve">the </w:t>
      </w:r>
      <w:r w:rsidR="00836499" w:rsidRPr="00273F2C">
        <w:rPr>
          <w:rStyle w:val="PlaceholderText"/>
          <w:color w:val="auto"/>
          <w:sz w:val="24"/>
          <w:szCs w:val="24"/>
        </w:rPr>
        <w:t xml:space="preserve">Amendment Act) </w:t>
      </w:r>
      <w:r w:rsidR="00046DA7" w:rsidRPr="00273F2C">
        <w:rPr>
          <w:rStyle w:val="PlaceholderText"/>
          <w:color w:val="auto"/>
          <w:sz w:val="24"/>
          <w:szCs w:val="24"/>
        </w:rPr>
        <w:t>commenc</w:t>
      </w:r>
      <w:r w:rsidR="009D2F5A" w:rsidRPr="00273F2C">
        <w:rPr>
          <w:rStyle w:val="PlaceholderText"/>
          <w:color w:val="auto"/>
          <w:sz w:val="24"/>
          <w:szCs w:val="24"/>
        </w:rPr>
        <w:t>ed</w:t>
      </w:r>
      <w:r w:rsidR="00046DA7" w:rsidRPr="00273F2C">
        <w:rPr>
          <w:rStyle w:val="PlaceholderText"/>
          <w:color w:val="auto"/>
          <w:sz w:val="24"/>
          <w:szCs w:val="24"/>
        </w:rPr>
        <w:t xml:space="preserve"> on 29 March 2024</w:t>
      </w:r>
      <w:r w:rsidR="009D2F5A" w:rsidRPr="00273F2C">
        <w:rPr>
          <w:rStyle w:val="PlaceholderText"/>
          <w:color w:val="auto"/>
          <w:sz w:val="24"/>
          <w:szCs w:val="24"/>
        </w:rPr>
        <w:t xml:space="preserve"> and </w:t>
      </w:r>
      <w:r w:rsidR="00046DA7" w:rsidRPr="00273F2C">
        <w:rPr>
          <w:rStyle w:val="PlaceholderText"/>
          <w:color w:val="auto"/>
          <w:sz w:val="24"/>
          <w:szCs w:val="24"/>
        </w:rPr>
        <w:t>empower</w:t>
      </w:r>
      <w:r w:rsidR="009D2F5A" w:rsidRPr="00273F2C">
        <w:rPr>
          <w:rStyle w:val="PlaceholderText"/>
          <w:color w:val="auto"/>
          <w:sz w:val="24"/>
          <w:szCs w:val="24"/>
        </w:rPr>
        <w:t>s</w:t>
      </w:r>
      <w:r w:rsidR="00046DA7" w:rsidRPr="00273F2C">
        <w:rPr>
          <w:rStyle w:val="PlaceholderText"/>
          <w:color w:val="auto"/>
          <w:sz w:val="24"/>
          <w:szCs w:val="24"/>
        </w:rPr>
        <w:t xml:space="preserve"> the Minister to conduct a visa pre-application process (referred to as a ballot) which involves the random </w:t>
      </w:r>
      <w:r w:rsidR="00046DA7" w:rsidRPr="00273F2C">
        <w:rPr>
          <w:rStyle w:val="PlaceholderText"/>
          <w:color w:val="auto"/>
          <w:sz w:val="24"/>
          <w:szCs w:val="24"/>
        </w:rPr>
        <w:lastRenderedPageBreak/>
        <w:t xml:space="preserve">selection of registered participants who will then be permitted to lodge an </w:t>
      </w:r>
      <w:r w:rsidR="009D2F5A" w:rsidRPr="00273F2C">
        <w:rPr>
          <w:rStyle w:val="PlaceholderText"/>
          <w:color w:val="auto"/>
          <w:sz w:val="24"/>
          <w:szCs w:val="24"/>
        </w:rPr>
        <w:t>application for a relevant visa</w:t>
      </w:r>
      <w:r w:rsidR="00046DA7" w:rsidRPr="00273F2C">
        <w:rPr>
          <w:rStyle w:val="PlaceholderText"/>
          <w:color w:val="auto"/>
          <w:sz w:val="24"/>
          <w:szCs w:val="24"/>
        </w:rPr>
        <w:t xml:space="preserve">. </w:t>
      </w:r>
    </w:p>
    <w:p w14:paraId="2E7E6B14" w14:textId="7A3CD37B" w:rsidR="00836499" w:rsidRPr="00273F2C" w:rsidRDefault="00836499" w:rsidP="00836499">
      <w:pPr>
        <w:pStyle w:val="ESSubparaHeader"/>
        <w:rPr>
          <w:rStyle w:val="PlaceholderText"/>
          <w:color w:val="auto"/>
          <w:sz w:val="24"/>
          <w:szCs w:val="24"/>
        </w:rPr>
      </w:pPr>
      <w:r w:rsidRPr="00273F2C">
        <w:rPr>
          <w:rStyle w:val="PlaceholderText"/>
          <w:color w:val="auto"/>
          <w:sz w:val="24"/>
          <w:szCs w:val="24"/>
        </w:rPr>
        <w:t>The</w:t>
      </w:r>
      <w:r w:rsidRPr="00273F2C">
        <w:rPr>
          <w:sz w:val="24"/>
          <w:szCs w:val="24"/>
        </w:rPr>
        <w:t xml:space="preserve"> </w:t>
      </w:r>
      <w:r w:rsidRPr="00273F2C">
        <w:rPr>
          <w:rStyle w:val="PlaceholderText"/>
          <w:i/>
          <w:color w:val="auto"/>
          <w:sz w:val="24"/>
          <w:szCs w:val="24"/>
        </w:rPr>
        <w:t>Migration (Visa Pre-application Process) Charge Act 2023</w:t>
      </w:r>
      <w:r w:rsidRPr="00273F2C">
        <w:rPr>
          <w:rStyle w:val="PlaceholderText"/>
          <w:color w:val="auto"/>
          <w:sz w:val="24"/>
          <w:szCs w:val="24"/>
        </w:rPr>
        <w:t xml:space="preserve"> (</w:t>
      </w:r>
      <w:r w:rsidR="00D274F4" w:rsidRPr="00273F2C">
        <w:rPr>
          <w:rStyle w:val="PlaceholderText"/>
          <w:color w:val="auto"/>
          <w:sz w:val="24"/>
          <w:szCs w:val="24"/>
        </w:rPr>
        <w:t xml:space="preserve">the </w:t>
      </w:r>
      <w:r w:rsidRPr="00273F2C">
        <w:rPr>
          <w:rStyle w:val="PlaceholderText"/>
          <w:color w:val="auto"/>
          <w:sz w:val="24"/>
          <w:szCs w:val="24"/>
        </w:rPr>
        <w:t xml:space="preserve">Charge Act) imposes a charge on the registration of a person as a registered participant in a visa pre-application process. </w:t>
      </w:r>
    </w:p>
    <w:p w14:paraId="21F4E587" w14:textId="66DCE8A6" w:rsidR="00836499" w:rsidRPr="00273F2C" w:rsidRDefault="009D2F5A" w:rsidP="002D167E">
      <w:pPr>
        <w:pStyle w:val="ESPara"/>
        <w:rPr>
          <w:sz w:val="24"/>
          <w:szCs w:val="24"/>
        </w:rPr>
      </w:pPr>
      <w:r w:rsidRPr="00273F2C">
        <w:rPr>
          <w:sz w:val="24"/>
          <w:szCs w:val="24"/>
        </w:rPr>
        <w:t>This i</w:t>
      </w:r>
      <w:r w:rsidR="00BC02F6" w:rsidRPr="00273F2C">
        <w:rPr>
          <w:sz w:val="24"/>
          <w:szCs w:val="24"/>
        </w:rPr>
        <w:t xml:space="preserve">nstrument will ensure that when an applicant </w:t>
      </w:r>
      <w:r w:rsidRPr="00273F2C">
        <w:rPr>
          <w:sz w:val="24"/>
          <w:szCs w:val="24"/>
        </w:rPr>
        <w:t>registers</w:t>
      </w:r>
      <w:r w:rsidR="00BC02F6" w:rsidRPr="00273F2C">
        <w:rPr>
          <w:sz w:val="24"/>
          <w:szCs w:val="24"/>
        </w:rPr>
        <w:t xml:space="preserve"> to participate in the ballot and makes payment </w:t>
      </w:r>
      <w:r w:rsidRPr="00273F2C">
        <w:rPr>
          <w:sz w:val="24"/>
          <w:szCs w:val="24"/>
        </w:rPr>
        <w:t xml:space="preserve">for registration in the ballot </w:t>
      </w:r>
      <w:r w:rsidR="00BC02F6" w:rsidRPr="00273F2C">
        <w:rPr>
          <w:sz w:val="24"/>
          <w:szCs w:val="24"/>
        </w:rPr>
        <w:t xml:space="preserve">by PayPal, the </w:t>
      </w:r>
      <w:r w:rsidRPr="00273F2C">
        <w:rPr>
          <w:sz w:val="24"/>
          <w:szCs w:val="24"/>
        </w:rPr>
        <w:t xml:space="preserve">applicant will be liable to pay the </w:t>
      </w:r>
      <w:r w:rsidR="00BC02F6" w:rsidRPr="00273F2C">
        <w:rPr>
          <w:sz w:val="24"/>
          <w:szCs w:val="24"/>
        </w:rPr>
        <w:t xml:space="preserve">PayPal surcharge. </w:t>
      </w:r>
      <w:r w:rsidR="00E76AB2" w:rsidRPr="00273F2C">
        <w:rPr>
          <w:sz w:val="24"/>
          <w:szCs w:val="24"/>
        </w:rPr>
        <w:t>The instrument retains e</w:t>
      </w:r>
      <w:r w:rsidR="00D274F4" w:rsidRPr="00273F2C">
        <w:rPr>
          <w:sz w:val="24"/>
          <w:szCs w:val="24"/>
        </w:rPr>
        <w:t>xisting arrangements</w:t>
      </w:r>
      <w:r w:rsidR="00E76AB2" w:rsidRPr="00273F2C">
        <w:rPr>
          <w:sz w:val="24"/>
          <w:szCs w:val="24"/>
        </w:rPr>
        <w:t xml:space="preserve"> for the payment of </w:t>
      </w:r>
      <w:r w:rsidR="000A68FF" w:rsidRPr="00273F2C">
        <w:rPr>
          <w:sz w:val="24"/>
          <w:szCs w:val="24"/>
        </w:rPr>
        <w:t xml:space="preserve">PayPal </w:t>
      </w:r>
      <w:r w:rsidR="00E76AB2" w:rsidRPr="00273F2C">
        <w:rPr>
          <w:sz w:val="24"/>
          <w:szCs w:val="24"/>
        </w:rPr>
        <w:t>surcharges in relation to other types of fees and charges.</w:t>
      </w:r>
    </w:p>
    <w:p w14:paraId="77411304" w14:textId="2B4CBBA2" w:rsidR="00B415E0" w:rsidRPr="00273F2C" w:rsidRDefault="00B415E0" w:rsidP="00B415E0">
      <w:pPr>
        <w:pStyle w:val="ESPara"/>
        <w:numPr>
          <w:ilvl w:val="0"/>
          <w:numId w:val="0"/>
        </w:numPr>
        <w:rPr>
          <w:b/>
          <w:i/>
          <w:sz w:val="24"/>
          <w:szCs w:val="24"/>
        </w:rPr>
      </w:pPr>
      <w:r w:rsidRPr="00273F2C">
        <w:rPr>
          <w:b/>
          <w:i/>
          <w:sz w:val="24"/>
          <w:szCs w:val="24"/>
        </w:rPr>
        <w:t>Consultation</w:t>
      </w:r>
    </w:p>
    <w:p w14:paraId="5BE01169" w14:textId="32D24F9F" w:rsidR="004B3FFF" w:rsidRPr="00273F2C" w:rsidRDefault="004B3FFF" w:rsidP="004B3FFF">
      <w:pPr>
        <w:pStyle w:val="ESSubparaHeader"/>
        <w:rPr>
          <w:sz w:val="24"/>
          <w:szCs w:val="24"/>
          <w:lang w:val="en-US"/>
        </w:rPr>
      </w:pPr>
      <w:r w:rsidRPr="00273F2C">
        <w:rPr>
          <w:sz w:val="24"/>
          <w:szCs w:val="24"/>
        </w:rPr>
        <w:t xml:space="preserve">Consultation was previously undertaken with the Office of the Migration Agents Registration Authority before the </w:t>
      </w:r>
      <w:r w:rsidRPr="00273F2C">
        <w:rPr>
          <w:i/>
          <w:sz w:val="24"/>
          <w:szCs w:val="24"/>
          <w:shd w:val="clear" w:color="auto" w:fill="FFFFFF"/>
        </w:rPr>
        <w:t xml:space="preserve">Migration Regulations 1994 - Specification of Types of Fees and Charges 2016/083 - IMMI 16/083 </w:t>
      </w:r>
      <w:proofErr w:type="gramStart"/>
      <w:r w:rsidRPr="00273F2C">
        <w:rPr>
          <w:sz w:val="24"/>
          <w:szCs w:val="24"/>
        </w:rPr>
        <w:t>was made</w:t>
      </w:r>
      <w:proofErr w:type="gramEnd"/>
      <w:r w:rsidRPr="00273F2C">
        <w:rPr>
          <w:sz w:val="24"/>
          <w:szCs w:val="24"/>
        </w:rPr>
        <w:t xml:space="preserve">. Consultation in relation to the </w:t>
      </w:r>
      <w:r w:rsidRPr="00273F2C">
        <w:rPr>
          <w:rStyle w:val="PlaceholderText"/>
          <w:color w:val="auto"/>
          <w:sz w:val="24"/>
          <w:szCs w:val="24"/>
        </w:rPr>
        <w:t>Amendment Act</w:t>
      </w:r>
      <w:r w:rsidRPr="00273F2C">
        <w:rPr>
          <w:sz w:val="24"/>
          <w:szCs w:val="24"/>
        </w:rPr>
        <w:t xml:space="preserve"> and the Charge Act </w:t>
      </w:r>
      <w:proofErr w:type="gramStart"/>
      <w:r w:rsidRPr="00273F2C">
        <w:rPr>
          <w:sz w:val="24"/>
          <w:szCs w:val="24"/>
        </w:rPr>
        <w:t>was undertaken</w:t>
      </w:r>
      <w:proofErr w:type="gramEnd"/>
      <w:r w:rsidRPr="00273F2C">
        <w:rPr>
          <w:sz w:val="24"/>
          <w:szCs w:val="24"/>
        </w:rPr>
        <w:t xml:space="preserve"> with the Department of Foreign Affairs and Trade. </w:t>
      </w:r>
      <w:r w:rsidR="0085429F" w:rsidRPr="00273F2C">
        <w:rPr>
          <w:sz w:val="24"/>
          <w:szCs w:val="24"/>
        </w:rPr>
        <w:t xml:space="preserve">No further consultation </w:t>
      </w:r>
      <w:proofErr w:type="gramStart"/>
      <w:r w:rsidR="0085429F" w:rsidRPr="00273F2C">
        <w:rPr>
          <w:sz w:val="24"/>
          <w:szCs w:val="24"/>
        </w:rPr>
        <w:t>was considered</w:t>
      </w:r>
      <w:proofErr w:type="gramEnd"/>
      <w:r w:rsidR="0085429F" w:rsidRPr="00273F2C">
        <w:rPr>
          <w:sz w:val="24"/>
          <w:szCs w:val="24"/>
        </w:rPr>
        <w:t xml:space="preserve"> necessary as the instrument is of a minor or machinery nature and does not substantially alter existing arrangements</w:t>
      </w:r>
      <w:r w:rsidRPr="00273F2C">
        <w:rPr>
          <w:sz w:val="24"/>
          <w:szCs w:val="24"/>
        </w:rPr>
        <w:t xml:space="preserve">. This consultation accords with subsection 17(1) of the Legislation Act. </w:t>
      </w:r>
    </w:p>
    <w:p w14:paraId="0492DFCE" w14:textId="313BBD75" w:rsidR="009D2F5A" w:rsidRPr="00273F2C" w:rsidRDefault="009D2F5A" w:rsidP="009D2F5A">
      <w:pPr>
        <w:pStyle w:val="ESSubparaHeader"/>
        <w:rPr>
          <w:sz w:val="24"/>
          <w:szCs w:val="24"/>
          <w:lang w:val="en-US"/>
        </w:rPr>
      </w:pPr>
      <w:r w:rsidRPr="00273F2C">
        <w:rPr>
          <w:sz w:val="24"/>
          <w:szCs w:val="24"/>
        </w:rPr>
        <w:t xml:space="preserve">The Office of Impact Analysis (OIA) was also consulted and considered that all impact analysis requirements </w:t>
      </w:r>
      <w:proofErr w:type="gramStart"/>
      <w:r w:rsidRPr="00273F2C">
        <w:rPr>
          <w:sz w:val="24"/>
          <w:szCs w:val="24"/>
        </w:rPr>
        <w:t>have been acquitted</w:t>
      </w:r>
      <w:proofErr w:type="gramEnd"/>
      <w:r w:rsidRPr="00273F2C">
        <w:rPr>
          <w:sz w:val="24"/>
          <w:szCs w:val="24"/>
        </w:rPr>
        <w:t xml:space="preserve">. No further regulatory impact statement was required. The OIA reference number is </w:t>
      </w:r>
      <w:r w:rsidRPr="00273F2C">
        <w:rPr>
          <w:sz w:val="24"/>
          <w:szCs w:val="24"/>
          <w:lang w:val="en-US"/>
        </w:rPr>
        <w:t>OBPR22-02320.</w:t>
      </w:r>
    </w:p>
    <w:p w14:paraId="3D4D10B5" w14:textId="77777777" w:rsidR="009D2F5A" w:rsidRPr="00273F2C" w:rsidRDefault="009D2F5A" w:rsidP="009D2F5A">
      <w:pPr>
        <w:pStyle w:val="ESSubparaHeader"/>
        <w:numPr>
          <w:ilvl w:val="0"/>
          <w:numId w:val="0"/>
        </w:numPr>
        <w:rPr>
          <w:b/>
          <w:i/>
          <w:sz w:val="24"/>
          <w:szCs w:val="24"/>
        </w:rPr>
      </w:pPr>
      <w:r w:rsidRPr="00273F2C">
        <w:rPr>
          <w:b/>
          <w:i/>
          <w:sz w:val="24"/>
          <w:szCs w:val="24"/>
        </w:rPr>
        <w:t>Details of the instrument</w:t>
      </w:r>
    </w:p>
    <w:p w14:paraId="5101E024" w14:textId="6779A515" w:rsidR="009D2F5A" w:rsidRPr="00273F2C" w:rsidRDefault="0091784F" w:rsidP="009D2F5A">
      <w:pPr>
        <w:pStyle w:val="ESSubparaHeader"/>
        <w:rPr>
          <w:sz w:val="24"/>
          <w:szCs w:val="24"/>
          <w:lang w:val="en-US"/>
        </w:rPr>
      </w:pPr>
      <w:r w:rsidRPr="00273F2C">
        <w:rPr>
          <w:sz w:val="24"/>
          <w:szCs w:val="24"/>
          <w:lang w:val="en-US"/>
        </w:rPr>
        <w:t>The</w:t>
      </w:r>
      <w:r w:rsidR="004B3FFF" w:rsidRPr="00273F2C">
        <w:rPr>
          <w:sz w:val="24"/>
          <w:szCs w:val="24"/>
          <w:lang w:val="en-US"/>
        </w:rPr>
        <w:t xml:space="preserve"> instrument repeals the </w:t>
      </w:r>
      <w:r w:rsidR="004B3FFF" w:rsidRPr="00273F2C">
        <w:rPr>
          <w:i/>
          <w:sz w:val="24"/>
          <w:szCs w:val="24"/>
          <w:shd w:val="clear" w:color="auto" w:fill="FFFFFF"/>
        </w:rPr>
        <w:t>Migration Regulations 1994 - Specification of Types of Fees and Charges 2016/083 - IMMI 16/083</w:t>
      </w:r>
      <w:r w:rsidR="004B3FFF" w:rsidRPr="00273F2C">
        <w:rPr>
          <w:sz w:val="24"/>
          <w:szCs w:val="24"/>
          <w:shd w:val="clear" w:color="auto" w:fill="FFFFFF"/>
        </w:rPr>
        <w:t xml:space="preserve"> </w:t>
      </w:r>
      <w:r w:rsidR="004B3FFF" w:rsidRPr="00273F2C">
        <w:rPr>
          <w:sz w:val="24"/>
          <w:szCs w:val="24"/>
        </w:rPr>
        <w:t>(F2016L01414).</w:t>
      </w:r>
      <w:r w:rsidR="004B3FFF" w:rsidRPr="00273F2C">
        <w:rPr>
          <w:sz w:val="24"/>
          <w:szCs w:val="24"/>
          <w:lang w:val="en-US"/>
        </w:rPr>
        <w:t xml:space="preserve"> </w:t>
      </w:r>
    </w:p>
    <w:p w14:paraId="38543820" w14:textId="59D690B0" w:rsidR="004B3FFF" w:rsidRPr="00273F2C" w:rsidRDefault="0091784F" w:rsidP="00007A9C">
      <w:pPr>
        <w:pStyle w:val="ESSubparaHeader"/>
        <w:rPr>
          <w:sz w:val="24"/>
          <w:szCs w:val="24"/>
          <w:lang w:val="en-US"/>
        </w:rPr>
      </w:pPr>
      <w:r w:rsidRPr="00273F2C">
        <w:rPr>
          <w:sz w:val="24"/>
          <w:szCs w:val="24"/>
          <w:lang w:val="en-US"/>
        </w:rPr>
        <w:t>T</w:t>
      </w:r>
      <w:r w:rsidR="004B3FFF" w:rsidRPr="00273F2C">
        <w:rPr>
          <w:sz w:val="24"/>
          <w:szCs w:val="24"/>
          <w:lang w:val="en-US"/>
        </w:rPr>
        <w:t xml:space="preserve">he instrument specifies the types of fees or charges for the purposes of paragraph </w:t>
      </w:r>
      <w:proofErr w:type="gramStart"/>
      <w:r w:rsidR="004B3FFF" w:rsidRPr="00273F2C">
        <w:rPr>
          <w:sz w:val="24"/>
          <w:szCs w:val="24"/>
          <w:lang w:val="en-US"/>
        </w:rPr>
        <w:t>5.41B(</w:t>
      </w:r>
      <w:proofErr w:type="gramEnd"/>
      <w:r w:rsidR="004B3FFF" w:rsidRPr="00273F2C">
        <w:rPr>
          <w:sz w:val="24"/>
          <w:szCs w:val="24"/>
          <w:lang w:val="en-US"/>
        </w:rPr>
        <w:t xml:space="preserve">1)(b). Subsection 5.41B(1) provides that a person is liable to pay a PayPal surcharge if the person pays a fee or charge, or part of a fee or charge, which is of a kind specified by the Minister in a legislative instrument and the payment is made by the PayPal system. The kinds of fees and charges specified in section 2 </w:t>
      </w:r>
      <w:r w:rsidR="0085429F" w:rsidRPr="00273F2C">
        <w:rPr>
          <w:sz w:val="24"/>
          <w:szCs w:val="24"/>
          <w:lang w:val="en-US"/>
        </w:rPr>
        <w:t xml:space="preserve">of the instrument </w:t>
      </w:r>
      <w:r w:rsidR="004B3FFF" w:rsidRPr="00273F2C">
        <w:rPr>
          <w:sz w:val="24"/>
          <w:szCs w:val="24"/>
          <w:lang w:val="en-US"/>
        </w:rPr>
        <w:t>are:</w:t>
      </w:r>
    </w:p>
    <w:p w14:paraId="5CADA951" w14:textId="3FAED4BE" w:rsidR="004B3FFF" w:rsidRPr="00273F2C" w:rsidRDefault="004B3FFF" w:rsidP="004B3FFF">
      <w:pPr>
        <w:pStyle w:val="ESSubparaList"/>
        <w:rPr>
          <w:sz w:val="24"/>
          <w:szCs w:val="24"/>
          <w:lang w:val="en-US"/>
        </w:rPr>
      </w:pPr>
      <w:r w:rsidRPr="00273F2C">
        <w:rPr>
          <w:sz w:val="24"/>
          <w:szCs w:val="24"/>
        </w:rPr>
        <w:t>nomination fees or charges;</w:t>
      </w:r>
    </w:p>
    <w:p w14:paraId="31245F7B" w14:textId="31F23FC7" w:rsidR="004B3FFF" w:rsidRPr="00273F2C" w:rsidRDefault="004B3FFF" w:rsidP="004B3FFF">
      <w:pPr>
        <w:pStyle w:val="ESSubparaList"/>
        <w:rPr>
          <w:sz w:val="24"/>
          <w:szCs w:val="24"/>
          <w:lang w:val="en-US"/>
        </w:rPr>
      </w:pPr>
      <w:r w:rsidRPr="00273F2C">
        <w:rPr>
          <w:sz w:val="24"/>
          <w:szCs w:val="24"/>
        </w:rPr>
        <w:t>sponsorship fees or charges;</w:t>
      </w:r>
    </w:p>
    <w:p w14:paraId="3585950D" w14:textId="0881C4BF" w:rsidR="004B3FFF" w:rsidRPr="00273F2C" w:rsidRDefault="004B3FFF" w:rsidP="004B3FFF">
      <w:pPr>
        <w:pStyle w:val="ESSubparaList"/>
        <w:rPr>
          <w:sz w:val="24"/>
          <w:szCs w:val="24"/>
          <w:lang w:val="en-US"/>
        </w:rPr>
      </w:pPr>
      <w:r w:rsidRPr="00273F2C">
        <w:rPr>
          <w:sz w:val="24"/>
          <w:szCs w:val="24"/>
        </w:rPr>
        <w:t>visa evidence fees or charges;</w:t>
      </w:r>
    </w:p>
    <w:p w14:paraId="75657D6B" w14:textId="48D4C2AF" w:rsidR="004B3FFF" w:rsidRPr="00273F2C" w:rsidRDefault="004B3FFF" w:rsidP="004B3FFF">
      <w:pPr>
        <w:pStyle w:val="ESSubparaList"/>
        <w:rPr>
          <w:sz w:val="24"/>
          <w:szCs w:val="24"/>
          <w:lang w:val="en-US"/>
        </w:rPr>
      </w:pPr>
      <w:r w:rsidRPr="00273F2C">
        <w:rPr>
          <w:sz w:val="24"/>
          <w:szCs w:val="24"/>
        </w:rPr>
        <w:t>visa application fees or charges;</w:t>
      </w:r>
    </w:p>
    <w:p w14:paraId="253D93B6" w14:textId="0DB973DA" w:rsidR="004B3FFF" w:rsidRPr="00273F2C" w:rsidRDefault="004B3FFF" w:rsidP="004B3FFF">
      <w:pPr>
        <w:pStyle w:val="ESSubparaList"/>
        <w:rPr>
          <w:sz w:val="24"/>
          <w:szCs w:val="24"/>
          <w:lang w:val="en-US"/>
        </w:rPr>
      </w:pPr>
      <w:proofErr w:type="gramStart"/>
      <w:r w:rsidRPr="00273F2C">
        <w:rPr>
          <w:sz w:val="24"/>
          <w:szCs w:val="24"/>
        </w:rPr>
        <w:t>visa</w:t>
      </w:r>
      <w:proofErr w:type="gramEnd"/>
      <w:r w:rsidRPr="00273F2C">
        <w:rPr>
          <w:sz w:val="24"/>
          <w:szCs w:val="24"/>
        </w:rPr>
        <w:t xml:space="preserve"> pre-application process fees or charges.</w:t>
      </w:r>
    </w:p>
    <w:p w14:paraId="1E9E24ED" w14:textId="2B759B41" w:rsidR="005B7A52" w:rsidRPr="00273F2C" w:rsidRDefault="0091784F" w:rsidP="005B7A52">
      <w:pPr>
        <w:pStyle w:val="ESPara"/>
        <w:rPr>
          <w:sz w:val="24"/>
          <w:szCs w:val="24"/>
        </w:rPr>
      </w:pPr>
      <w:r w:rsidRPr="00273F2C">
        <w:rPr>
          <w:sz w:val="24"/>
          <w:szCs w:val="24"/>
          <w:shd w:val="clear" w:color="auto" w:fill="FFFFFF"/>
        </w:rPr>
        <w:lastRenderedPageBreak/>
        <w:t>The</w:t>
      </w:r>
      <w:r w:rsidR="005B7A52" w:rsidRPr="00273F2C">
        <w:rPr>
          <w:sz w:val="24"/>
          <w:szCs w:val="24"/>
          <w:shd w:val="clear" w:color="auto" w:fill="FFFFFF"/>
        </w:rPr>
        <w:t xml:space="preserve"> instrument commences </w:t>
      </w:r>
      <w:r w:rsidR="00C4679D" w:rsidRPr="00273F2C">
        <w:rPr>
          <w:sz w:val="24"/>
          <w:szCs w:val="24"/>
          <w:shd w:val="clear" w:color="auto" w:fill="FFFFFF"/>
        </w:rPr>
        <w:t>on the day after the instrument is registered</w:t>
      </w:r>
      <w:r w:rsidR="005B7A52" w:rsidRPr="00273F2C">
        <w:rPr>
          <w:sz w:val="24"/>
          <w:szCs w:val="24"/>
        </w:rPr>
        <w:t xml:space="preserve">. </w:t>
      </w:r>
    </w:p>
    <w:p w14:paraId="3DA63CD4" w14:textId="77777777" w:rsidR="00C03626" w:rsidRPr="00273F2C" w:rsidRDefault="00C03626" w:rsidP="00C03626">
      <w:pPr>
        <w:pStyle w:val="ESSubparaHeader"/>
        <w:numPr>
          <w:ilvl w:val="0"/>
          <w:numId w:val="0"/>
        </w:numPr>
        <w:rPr>
          <w:b/>
          <w:i/>
          <w:sz w:val="24"/>
          <w:szCs w:val="24"/>
        </w:rPr>
      </w:pPr>
      <w:r w:rsidRPr="00273F2C">
        <w:rPr>
          <w:b/>
          <w:i/>
          <w:sz w:val="24"/>
          <w:szCs w:val="24"/>
        </w:rPr>
        <w:t xml:space="preserve">Parliamentary scrutiny etc.  </w:t>
      </w:r>
    </w:p>
    <w:p w14:paraId="248374A0" w14:textId="5BEBF27F" w:rsidR="005B7A52" w:rsidRPr="00273F2C" w:rsidRDefault="009964EB" w:rsidP="005B7A52">
      <w:pPr>
        <w:pStyle w:val="ESPara"/>
        <w:rPr>
          <w:sz w:val="24"/>
          <w:szCs w:val="24"/>
        </w:rPr>
      </w:pPr>
      <w:r w:rsidRPr="00273F2C">
        <w:rPr>
          <w:sz w:val="24"/>
          <w:szCs w:val="24"/>
        </w:rPr>
        <w:t xml:space="preserve">The instrument is exempt from disallowance under section 42 of the Legislation Act. This is because instruments made under Part 5 of the Migration Regulations are prescribed as being exempt from disallowance under paragraph 44(2)(b) of the Legislation Act. See table item 20 in regulation 10 of the </w:t>
      </w:r>
      <w:r w:rsidRPr="00273F2C">
        <w:rPr>
          <w:i/>
          <w:sz w:val="24"/>
          <w:szCs w:val="24"/>
        </w:rPr>
        <w:t>Legislation (Exemptions and Other Matters) Regulation 2015</w:t>
      </w:r>
      <w:r w:rsidRPr="00273F2C">
        <w:rPr>
          <w:sz w:val="24"/>
          <w:szCs w:val="24"/>
        </w:rPr>
        <w:t>. As the i</w:t>
      </w:r>
      <w:r w:rsidR="009D2F5A" w:rsidRPr="00273F2C">
        <w:rPr>
          <w:sz w:val="24"/>
          <w:szCs w:val="24"/>
        </w:rPr>
        <w:t>nstrument is exempt from disallowance</w:t>
      </w:r>
      <w:r w:rsidRPr="00273F2C">
        <w:rPr>
          <w:sz w:val="24"/>
          <w:szCs w:val="24"/>
        </w:rPr>
        <w:t xml:space="preserve">, </w:t>
      </w:r>
      <w:r w:rsidR="009D2F5A" w:rsidRPr="00273F2C">
        <w:rPr>
          <w:sz w:val="24"/>
          <w:szCs w:val="24"/>
        </w:rPr>
        <w:t>a Statement of Compatibility with Human Rights is not required.</w:t>
      </w:r>
    </w:p>
    <w:p w14:paraId="07E3291F" w14:textId="7827A8CB" w:rsidR="00F56BD4" w:rsidRPr="00273F2C" w:rsidRDefault="009D2F5A" w:rsidP="005B7A52">
      <w:pPr>
        <w:pStyle w:val="ESPara"/>
        <w:rPr>
          <w:sz w:val="24"/>
          <w:szCs w:val="24"/>
        </w:rPr>
      </w:pPr>
      <w:r w:rsidRPr="00273F2C">
        <w:rPr>
          <w:sz w:val="24"/>
          <w:szCs w:val="24"/>
        </w:rPr>
        <w:t xml:space="preserve">The instrument was made by the Minister for Immigration, Citizenship and Multicultural Affairs, in accordance with paragraph </w:t>
      </w:r>
      <w:proofErr w:type="gramStart"/>
      <w:r w:rsidRPr="00273F2C">
        <w:rPr>
          <w:sz w:val="24"/>
          <w:szCs w:val="24"/>
        </w:rPr>
        <w:t>5.41B(</w:t>
      </w:r>
      <w:proofErr w:type="gramEnd"/>
      <w:r w:rsidRPr="00273F2C">
        <w:rPr>
          <w:sz w:val="24"/>
          <w:szCs w:val="24"/>
        </w:rPr>
        <w:t>1)(b) of the Migration Regulations.</w:t>
      </w:r>
    </w:p>
    <w:sectPr w:rsidR="00F56BD4" w:rsidRPr="00273F2C" w:rsidSect="004F5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E6D8F" w14:textId="77777777" w:rsidR="00CE376B" w:rsidRDefault="00CE376B" w:rsidP="00CE376B">
      <w:pPr>
        <w:spacing w:after="0" w:line="240" w:lineRule="auto"/>
      </w:pPr>
      <w:r>
        <w:separator/>
      </w:r>
    </w:p>
  </w:endnote>
  <w:endnote w:type="continuationSeparator" w:id="0">
    <w:p w14:paraId="124D3D60" w14:textId="77777777" w:rsidR="00CE376B" w:rsidRDefault="00CE376B" w:rsidP="00CE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A678" w14:textId="77777777" w:rsidR="003D4418" w:rsidRDefault="003D4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59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2BBCB" w14:textId="36DC6CD1" w:rsidR="00CE376B" w:rsidRDefault="00CE37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F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CF83F" w14:textId="77777777" w:rsidR="00CE376B" w:rsidRDefault="00CE37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76D5" w14:textId="77777777" w:rsidR="003D4418" w:rsidRDefault="003D4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E27B0" w14:textId="77777777" w:rsidR="00CE376B" w:rsidRDefault="00CE376B" w:rsidP="00CE376B">
      <w:pPr>
        <w:spacing w:after="0" w:line="240" w:lineRule="auto"/>
      </w:pPr>
      <w:r>
        <w:separator/>
      </w:r>
    </w:p>
  </w:footnote>
  <w:footnote w:type="continuationSeparator" w:id="0">
    <w:p w14:paraId="5B27ADC8" w14:textId="77777777" w:rsidR="00CE376B" w:rsidRDefault="00CE376B" w:rsidP="00CE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E3FD9" w14:textId="77777777" w:rsidR="003D4418" w:rsidRDefault="003D4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B39A" w14:textId="77777777" w:rsidR="003D4418" w:rsidRDefault="003D4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9E03" w14:textId="77777777" w:rsidR="003D4418" w:rsidRDefault="003D4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FDE"/>
    <w:multiLevelType w:val="singleLevel"/>
    <w:tmpl w:val="8DA8D9D6"/>
    <w:lvl w:ilvl="0">
      <w:start w:val="1"/>
      <w:numFmt w:val="decimal"/>
      <w:pStyle w:val="DINumberedParagraph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1" w15:restartNumberingAfterBreak="0">
    <w:nsid w:val="2D7E06C4"/>
    <w:multiLevelType w:val="hybridMultilevel"/>
    <w:tmpl w:val="6CA42A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45028"/>
    <w:multiLevelType w:val="hybridMultilevel"/>
    <w:tmpl w:val="ACE8D2AC"/>
    <w:lvl w:ilvl="0" w:tplc="FC3E58DE">
      <w:start w:val="1"/>
      <w:numFmt w:val="decimal"/>
      <w:lvlText w:val="%1."/>
      <w:lvlJc w:val="left"/>
      <w:pPr>
        <w:ind w:left="720" w:hanging="360"/>
      </w:pPr>
    </w:lvl>
    <w:lvl w:ilvl="1" w:tplc="99DC0F5C">
      <w:start w:val="1"/>
      <w:numFmt w:val="lowerLetter"/>
      <w:lvlText w:val="%2."/>
      <w:lvlJc w:val="left"/>
      <w:pPr>
        <w:ind w:left="1440" w:hanging="360"/>
      </w:pPr>
    </w:lvl>
    <w:lvl w:ilvl="2" w:tplc="8A8A3F90">
      <w:start w:val="1"/>
      <w:numFmt w:val="lowerRoman"/>
      <w:lvlText w:val="%3."/>
      <w:lvlJc w:val="right"/>
      <w:pPr>
        <w:ind w:left="2160" w:hanging="180"/>
      </w:pPr>
    </w:lvl>
    <w:lvl w:ilvl="3" w:tplc="02D8720A">
      <w:start w:val="1"/>
      <w:numFmt w:val="decimal"/>
      <w:lvlText w:val="%4."/>
      <w:lvlJc w:val="left"/>
      <w:pPr>
        <w:ind w:left="2880" w:hanging="360"/>
      </w:pPr>
    </w:lvl>
    <w:lvl w:ilvl="4" w:tplc="83EED4C6">
      <w:start w:val="1"/>
      <w:numFmt w:val="lowerLetter"/>
      <w:lvlText w:val="%5."/>
      <w:lvlJc w:val="left"/>
      <w:pPr>
        <w:ind w:left="3600" w:hanging="360"/>
      </w:pPr>
    </w:lvl>
    <w:lvl w:ilvl="5" w:tplc="663478D0">
      <w:start w:val="1"/>
      <w:numFmt w:val="lowerRoman"/>
      <w:lvlText w:val="%6."/>
      <w:lvlJc w:val="right"/>
      <w:pPr>
        <w:ind w:left="4320" w:hanging="180"/>
      </w:pPr>
    </w:lvl>
    <w:lvl w:ilvl="6" w:tplc="2DB04258">
      <w:start w:val="1"/>
      <w:numFmt w:val="decimal"/>
      <w:lvlText w:val="%7."/>
      <w:lvlJc w:val="left"/>
      <w:pPr>
        <w:ind w:left="5040" w:hanging="360"/>
      </w:pPr>
    </w:lvl>
    <w:lvl w:ilvl="7" w:tplc="BCF80AF0">
      <w:start w:val="1"/>
      <w:numFmt w:val="lowerLetter"/>
      <w:lvlText w:val="%8."/>
      <w:lvlJc w:val="left"/>
      <w:pPr>
        <w:ind w:left="5760" w:hanging="360"/>
      </w:pPr>
    </w:lvl>
    <w:lvl w:ilvl="8" w:tplc="E60293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07D9"/>
    <w:multiLevelType w:val="hybridMultilevel"/>
    <w:tmpl w:val="31B8ABEA"/>
    <w:lvl w:ilvl="0" w:tplc="E4D6732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F2"/>
    <w:rsid w:val="0000764B"/>
    <w:rsid w:val="00014501"/>
    <w:rsid w:val="00021553"/>
    <w:rsid w:val="000224BA"/>
    <w:rsid w:val="0002412C"/>
    <w:rsid w:val="000242CD"/>
    <w:rsid w:val="00026CDE"/>
    <w:rsid w:val="00026D22"/>
    <w:rsid w:val="00035EEC"/>
    <w:rsid w:val="000409E2"/>
    <w:rsid w:val="00041368"/>
    <w:rsid w:val="00045A52"/>
    <w:rsid w:val="00046DA7"/>
    <w:rsid w:val="00047D6D"/>
    <w:rsid w:val="00052817"/>
    <w:rsid w:val="0005452F"/>
    <w:rsid w:val="00066094"/>
    <w:rsid w:val="00070F78"/>
    <w:rsid w:val="00074291"/>
    <w:rsid w:val="00077B70"/>
    <w:rsid w:val="0008041D"/>
    <w:rsid w:val="0009222A"/>
    <w:rsid w:val="000A15AB"/>
    <w:rsid w:val="000A68FF"/>
    <w:rsid w:val="000B7EFB"/>
    <w:rsid w:val="000D014F"/>
    <w:rsid w:val="000D19D5"/>
    <w:rsid w:val="000D66EF"/>
    <w:rsid w:val="000E15A7"/>
    <w:rsid w:val="000F2906"/>
    <w:rsid w:val="000F4C08"/>
    <w:rsid w:val="00100DFC"/>
    <w:rsid w:val="00102CBA"/>
    <w:rsid w:val="00104EEC"/>
    <w:rsid w:val="00107EF2"/>
    <w:rsid w:val="00117BF1"/>
    <w:rsid w:val="001323D4"/>
    <w:rsid w:val="00143E1B"/>
    <w:rsid w:val="001502D3"/>
    <w:rsid w:val="00152932"/>
    <w:rsid w:val="00154BDE"/>
    <w:rsid w:val="0015525A"/>
    <w:rsid w:val="001652A3"/>
    <w:rsid w:val="00170350"/>
    <w:rsid w:val="00170AF9"/>
    <w:rsid w:val="00183991"/>
    <w:rsid w:val="00191490"/>
    <w:rsid w:val="0019164E"/>
    <w:rsid w:val="00192706"/>
    <w:rsid w:val="001A5343"/>
    <w:rsid w:val="001A5538"/>
    <w:rsid w:val="001A7646"/>
    <w:rsid w:val="001B360E"/>
    <w:rsid w:val="001C184E"/>
    <w:rsid w:val="001C41A0"/>
    <w:rsid w:val="001C63AA"/>
    <w:rsid w:val="001D1555"/>
    <w:rsid w:val="001D3339"/>
    <w:rsid w:val="001D787B"/>
    <w:rsid w:val="001E6B00"/>
    <w:rsid w:val="001E7EDA"/>
    <w:rsid w:val="001F1E94"/>
    <w:rsid w:val="001F328C"/>
    <w:rsid w:val="00200662"/>
    <w:rsid w:val="0021608A"/>
    <w:rsid w:val="002247F0"/>
    <w:rsid w:val="00224D50"/>
    <w:rsid w:val="0022512D"/>
    <w:rsid w:val="002308A4"/>
    <w:rsid w:val="00232C3F"/>
    <w:rsid w:val="002402E0"/>
    <w:rsid w:val="0026544E"/>
    <w:rsid w:val="00265F19"/>
    <w:rsid w:val="0026634E"/>
    <w:rsid w:val="0027136C"/>
    <w:rsid w:val="00273F2C"/>
    <w:rsid w:val="002802EE"/>
    <w:rsid w:val="00286177"/>
    <w:rsid w:val="002877D5"/>
    <w:rsid w:val="002A1054"/>
    <w:rsid w:val="002A704F"/>
    <w:rsid w:val="002B63D7"/>
    <w:rsid w:val="002C06A5"/>
    <w:rsid w:val="002C4230"/>
    <w:rsid w:val="002C4D39"/>
    <w:rsid w:val="002C6356"/>
    <w:rsid w:val="002C6549"/>
    <w:rsid w:val="002D167E"/>
    <w:rsid w:val="002D2C54"/>
    <w:rsid w:val="002D5B12"/>
    <w:rsid w:val="002E37A8"/>
    <w:rsid w:val="002F02AB"/>
    <w:rsid w:val="002F07A1"/>
    <w:rsid w:val="002F147C"/>
    <w:rsid w:val="002F6AAC"/>
    <w:rsid w:val="0030666E"/>
    <w:rsid w:val="003110E3"/>
    <w:rsid w:val="00313CD9"/>
    <w:rsid w:val="00320D8D"/>
    <w:rsid w:val="00321786"/>
    <w:rsid w:val="003241F3"/>
    <w:rsid w:val="00331972"/>
    <w:rsid w:val="00331D0C"/>
    <w:rsid w:val="00344C83"/>
    <w:rsid w:val="003534EB"/>
    <w:rsid w:val="00354DC6"/>
    <w:rsid w:val="00356130"/>
    <w:rsid w:val="00357072"/>
    <w:rsid w:val="0036337B"/>
    <w:rsid w:val="0036430E"/>
    <w:rsid w:val="003868C8"/>
    <w:rsid w:val="00397D73"/>
    <w:rsid w:val="003A1791"/>
    <w:rsid w:val="003A2564"/>
    <w:rsid w:val="003A3DD9"/>
    <w:rsid w:val="003A7B51"/>
    <w:rsid w:val="003B171D"/>
    <w:rsid w:val="003B5A1C"/>
    <w:rsid w:val="003C3029"/>
    <w:rsid w:val="003C3270"/>
    <w:rsid w:val="003C684C"/>
    <w:rsid w:val="003D1095"/>
    <w:rsid w:val="003D4418"/>
    <w:rsid w:val="003E1DB9"/>
    <w:rsid w:val="003F0B44"/>
    <w:rsid w:val="003F17FB"/>
    <w:rsid w:val="003F4513"/>
    <w:rsid w:val="003F6E5B"/>
    <w:rsid w:val="00400990"/>
    <w:rsid w:val="004037F4"/>
    <w:rsid w:val="0041619E"/>
    <w:rsid w:val="004220F1"/>
    <w:rsid w:val="00426464"/>
    <w:rsid w:val="00443E48"/>
    <w:rsid w:val="004443D4"/>
    <w:rsid w:val="00457D4A"/>
    <w:rsid w:val="00464080"/>
    <w:rsid w:val="00464B02"/>
    <w:rsid w:val="00470D10"/>
    <w:rsid w:val="004802E6"/>
    <w:rsid w:val="00484E6F"/>
    <w:rsid w:val="0049215D"/>
    <w:rsid w:val="004A147C"/>
    <w:rsid w:val="004A1949"/>
    <w:rsid w:val="004A4D8C"/>
    <w:rsid w:val="004B3FFF"/>
    <w:rsid w:val="004B43C5"/>
    <w:rsid w:val="004B6A1C"/>
    <w:rsid w:val="004B7A96"/>
    <w:rsid w:val="004D4C5E"/>
    <w:rsid w:val="004D553D"/>
    <w:rsid w:val="004D7993"/>
    <w:rsid w:val="004E0A16"/>
    <w:rsid w:val="004E4BD5"/>
    <w:rsid w:val="004E7BCF"/>
    <w:rsid w:val="004F5CE4"/>
    <w:rsid w:val="0051014E"/>
    <w:rsid w:val="00521C0B"/>
    <w:rsid w:val="00523AB4"/>
    <w:rsid w:val="00523D94"/>
    <w:rsid w:val="00532DD6"/>
    <w:rsid w:val="0054101E"/>
    <w:rsid w:val="00560B24"/>
    <w:rsid w:val="00560ECE"/>
    <w:rsid w:val="00562C99"/>
    <w:rsid w:val="005661E1"/>
    <w:rsid w:val="0057002B"/>
    <w:rsid w:val="005745EA"/>
    <w:rsid w:val="00576741"/>
    <w:rsid w:val="00595ABC"/>
    <w:rsid w:val="005A2597"/>
    <w:rsid w:val="005A3733"/>
    <w:rsid w:val="005A779D"/>
    <w:rsid w:val="005B53AF"/>
    <w:rsid w:val="005B7A52"/>
    <w:rsid w:val="005C4C6B"/>
    <w:rsid w:val="005D0BC4"/>
    <w:rsid w:val="005D3F6B"/>
    <w:rsid w:val="005D6C02"/>
    <w:rsid w:val="00604E06"/>
    <w:rsid w:val="00606BE5"/>
    <w:rsid w:val="006218DE"/>
    <w:rsid w:val="006363DF"/>
    <w:rsid w:val="00637044"/>
    <w:rsid w:val="00637351"/>
    <w:rsid w:val="00640375"/>
    <w:rsid w:val="00645C1B"/>
    <w:rsid w:val="00650B05"/>
    <w:rsid w:val="00656959"/>
    <w:rsid w:val="00663387"/>
    <w:rsid w:val="00674E76"/>
    <w:rsid w:val="00682042"/>
    <w:rsid w:val="00693BA4"/>
    <w:rsid w:val="006B3326"/>
    <w:rsid w:val="006B5C10"/>
    <w:rsid w:val="006B72A0"/>
    <w:rsid w:val="006C4A1D"/>
    <w:rsid w:val="006C500F"/>
    <w:rsid w:val="006D3474"/>
    <w:rsid w:val="00720431"/>
    <w:rsid w:val="00724940"/>
    <w:rsid w:val="00730F1C"/>
    <w:rsid w:val="00731CFC"/>
    <w:rsid w:val="0073481B"/>
    <w:rsid w:val="0073491B"/>
    <w:rsid w:val="00737E17"/>
    <w:rsid w:val="00740E32"/>
    <w:rsid w:val="00742889"/>
    <w:rsid w:val="0076522B"/>
    <w:rsid w:val="007756AE"/>
    <w:rsid w:val="00790F81"/>
    <w:rsid w:val="007A3FC2"/>
    <w:rsid w:val="007A61ED"/>
    <w:rsid w:val="007A6D2E"/>
    <w:rsid w:val="007B5F2D"/>
    <w:rsid w:val="007C02F8"/>
    <w:rsid w:val="007C544C"/>
    <w:rsid w:val="007C6E19"/>
    <w:rsid w:val="007D4562"/>
    <w:rsid w:val="007D57DE"/>
    <w:rsid w:val="007D5FA1"/>
    <w:rsid w:val="007E066A"/>
    <w:rsid w:val="007E4691"/>
    <w:rsid w:val="007E5385"/>
    <w:rsid w:val="00800417"/>
    <w:rsid w:val="00805E14"/>
    <w:rsid w:val="00807527"/>
    <w:rsid w:val="00816742"/>
    <w:rsid w:val="00820C7B"/>
    <w:rsid w:val="00836499"/>
    <w:rsid w:val="00845F3A"/>
    <w:rsid w:val="00851871"/>
    <w:rsid w:val="0085429F"/>
    <w:rsid w:val="008649AE"/>
    <w:rsid w:val="0086616F"/>
    <w:rsid w:val="008770ED"/>
    <w:rsid w:val="0088011C"/>
    <w:rsid w:val="0088407D"/>
    <w:rsid w:val="00886B84"/>
    <w:rsid w:val="00890D6F"/>
    <w:rsid w:val="0089769F"/>
    <w:rsid w:val="008A297C"/>
    <w:rsid w:val="008A3B76"/>
    <w:rsid w:val="008A3F57"/>
    <w:rsid w:val="008A6243"/>
    <w:rsid w:val="008B24C8"/>
    <w:rsid w:val="008C55D3"/>
    <w:rsid w:val="008D6232"/>
    <w:rsid w:val="008E4094"/>
    <w:rsid w:val="009012E7"/>
    <w:rsid w:val="00907477"/>
    <w:rsid w:val="00914FE4"/>
    <w:rsid w:val="00915032"/>
    <w:rsid w:val="0091623C"/>
    <w:rsid w:val="0091784F"/>
    <w:rsid w:val="00920EFC"/>
    <w:rsid w:val="00935249"/>
    <w:rsid w:val="00940CE0"/>
    <w:rsid w:val="00954754"/>
    <w:rsid w:val="00970516"/>
    <w:rsid w:val="00970569"/>
    <w:rsid w:val="00971ECB"/>
    <w:rsid w:val="00985CDA"/>
    <w:rsid w:val="009868BC"/>
    <w:rsid w:val="009964EB"/>
    <w:rsid w:val="00996E54"/>
    <w:rsid w:val="009A04B4"/>
    <w:rsid w:val="009A3899"/>
    <w:rsid w:val="009A46BE"/>
    <w:rsid w:val="009A6EBC"/>
    <w:rsid w:val="009B4B6E"/>
    <w:rsid w:val="009B66D5"/>
    <w:rsid w:val="009C2B6F"/>
    <w:rsid w:val="009C5F44"/>
    <w:rsid w:val="009C6C40"/>
    <w:rsid w:val="009D2E47"/>
    <w:rsid w:val="009D2F5A"/>
    <w:rsid w:val="009E1630"/>
    <w:rsid w:val="009E16C2"/>
    <w:rsid w:val="009E3EA4"/>
    <w:rsid w:val="009E5EB1"/>
    <w:rsid w:val="009F1A39"/>
    <w:rsid w:val="009F6D07"/>
    <w:rsid w:val="00A07D94"/>
    <w:rsid w:val="00A221C1"/>
    <w:rsid w:val="00A26E54"/>
    <w:rsid w:val="00A30C03"/>
    <w:rsid w:val="00A44084"/>
    <w:rsid w:val="00A45E2B"/>
    <w:rsid w:val="00A5286F"/>
    <w:rsid w:val="00A535E3"/>
    <w:rsid w:val="00A62E25"/>
    <w:rsid w:val="00A72F06"/>
    <w:rsid w:val="00A825FB"/>
    <w:rsid w:val="00A855A7"/>
    <w:rsid w:val="00A92D27"/>
    <w:rsid w:val="00AA10C6"/>
    <w:rsid w:val="00AA4557"/>
    <w:rsid w:val="00AA4F77"/>
    <w:rsid w:val="00AB61C5"/>
    <w:rsid w:val="00AB663F"/>
    <w:rsid w:val="00AC46FA"/>
    <w:rsid w:val="00AC56EF"/>
    <w:rsid w:val="00AC6D3B"/>
    <w:rsid w:val="00AD64CA"/>
    <w:rsid w:val="00AE0950"/>
    <w:rsid w:val="00B00ED0"/>
    <w:rsid w:val="00B228C2"/>
    <w:rsid w:val="00B2612E"/>
    <w:rsid w:val="00B415E0"/>
    <w:rsid w:val="00B445D9"/>
    <w:rsid w:val="00B44727"/>
    <w:rsid w:val="00B54934"/>
    <w:rsid w:val="00B5515C"/>
    <w:rsid w:val="00B56DBA"/>
    <w:rsid w:val="00B64BB9"/>
    <w:rsid w:val="00B65A06"/>
    <w:rsid w:val="00B65E9A"/>
    <w:rsid w:val="00B702C8"/>
    <w:rsid w:val="00B73406"/>
    <w:rsid w:val="00B75478"/>
    <w:rsid w:val="00B7671D"/>
    <w:rsid w:val="00B771E1"/>
    <w:rsid w:val="00B84A80"/>
    <w:rsid w:val="00B907E5"/>
    <w:rsid w:val="00B91233"/>
    <w:rsid w:val="00B933DF"/>
    <w:rsid w:val="00BA202E"/>
    <w:rsid w:val="00BB0CF2"/>
    <w:rsid w:val="00BB22F0"/>
    <w:rsid w:val="00BC02F6"/>
    <w:rsid w:val="00BD1288"/>
    <w:rsid w:val="00BD40C0"/>
    <w:rsid w:val="00BD598E"/>
    <w:rsid w:val="00BE2899"/>
    <w:rsid w:val="00BE3E7F"/>
    <w:rsid w:val="00BE6AC6"/>
    <w:rsid w:val="00C03626"/>
    <w:rsid w:val="00C104CA"/>
    <w:rsid w:val="00C151C5"/>
    <w:rsid w:val="00C1758A"/>
    <w:rsid w:val="00C25E3D"/>
    <w:rsid w:val="00C4249F"/>
    <w:rsid w:val="00C4348B"/>
    <w:rsid w:val="00C4679D"/>
    <w:rsid w:val="00C4769E"/>
    <w:rsid w:val="00C47937"/>
    <w:rsid w:val="00C55EA7"/>
    <w:rsid w:val="00C60114"/>
    <w:rsid w:val="00C729DB"/>
    <w:rsid w:val="00C80652"/>
    <w:rsid w:val="00C818C4"/>
    <w:rsid w:val="00C81A5E"/>
    <w:rsid w:val="00C90A84"/>
    <w:rsid w:val="00C920C6"/>
    <w:rsid w:val="00C930F2"/>
    <w:rsid w:val="00C93722"/>
    <w:rsid w:val="00C94F54"/>
    <w:rsid w:val="00C95B17"/>
    <w:rsid w:val="00CA2358"/>
    <w:rsid w:val="00CA39B6"/>
    <w:rsid w:val="00CB108A"/>
    <w:rsid w:val="00CD6387"/>
    <w:rsid w:val="00CE376B"/>
    <w:rsid w:val="00CE6960"/>
    <w:rsid w:val="00CE6BDB"/>
    <w:rsid w:val="00CE6DEF"/>
    <w:rsid w:val="00CF0BF3"/>
    <w:rsid w:val="00D01F77"/>
    <w:rsid w:val="00D02926"/>
    <w:rsid w:val="00D231E0"/>
    <w:rsid w:val="00D274F4"/>
    <w:rsid w:val="00D32DBC"/>
    <w:rsid w:val="00D40E1E"/>
    <w:rsid w:val="00D7070B"/>
    <w:rsid w:val="00D76B00"/>
    <w:rsid w:val="00D76F75"/>
    <w:rsid w:val="00D8075F"/>
    <w:rsid w:val="00D86D7C"/>
    <w:rsid w:val="00D86EAB"/>
    <w:rsid w:val="00D916E0"/>
    <w:rsid w:val="00D93F68"/>
    <w:rsid w:val="00D9786D"/>
    <w:rsid w:val="00DA2084"/>
    <w:rsid w:val="00DA44EE"/>
    <w:rsid w:val="00DC018C"/>
    <w:rsid w:val="00DC5247"/>
    <w:rsid w:val="00DC5D65"/>
    <w:rsid w:val="00DE131B"/>
    <w:rsid w:val="00DE17BF"/>
    <w:rsid w:val="00DE1A35"/>
    <w:rsid w:val="00DE2B39"/>
    <w:rsid w:val="00E01703"/>
    <w:rsid w:val="00E03DCC"/>
    <w:rsid w:val="00E253FE"/>
    <w:rsid w:val="00E30411"/>
    <w:rsid w:val="00E344AE"/>
    <w:rsid w:val="00E3520F"/>
    <w:rsid w:val="00E45328"/>
    <w:rsid w:val="00E45FE2"/>
    <w:rsid w:val="00E561C2"/>
    <w:rsid w:val="00E6749C"/>
    <w:rsid w:val="00E73963"/>
    <w:rsid w:val="00E76AB2"/>
    <w:rsid w:val="00EA12C9"/>
    <w:rsid w:val="00EA1D62"/>
    <w:rsid w:val="00EA664B"/>
    <w:rsid w:val="00EB026E"/>
    <w:rsid w:val="00EB02A4"/>
    <w:rsid w:val="00EC0A55"/>
    <w:rsid w:val="00ED580F"/>
    <w:rsid w:val="00EE1180"/>
    <w:rsid w:val="00EE6A38"/>
    <w:rsid w:val="00EE77E5"/>
    <w:rsid w:val="00EF58EB"/>
    <w:rsid w:val="00F05785"/>
    <w:rsid w:val="00F07491"/>
    <w:rsid w:val="00F20350"/>
    <w:rsid w:val="00F22A8D"/>
    <w:rsid w:val="00F22B0B"/>
    <w:rsid w:val="00F22F0A"/>
    <w:rsid w:val="00F24D89"/>
    <w:rsid w:val="00F32785"/>
    <w:rsid w:val="00F35CDC"/>
    <w:rsid w:val="00F408C2"/>
    <w:rsid w:val="00F529C2"/>
    <w:rsid w:val="00F56BD4"/>
    <w:rsid w:val="00F608D2"/>
    <w:rsid w:val="00F6381D"/>
    <w:rsid w:val="00F638D3"/>
    <w:rsid w:val="00F64DC9"/>
    <w:rsid w:val="00F76B71"/>
    <w:rsid w:val="00F76BEC"/>
    <w:rsid w:val="00F96716"/>
    <w:rsid w:val="00FA3D90"/>
    <w:rsid w:val="00FB27D7"/>
    <w:rsid w:val="00FB5187"/>
    <w:rsid w:val="00FC3105"/>
    <w:rsid w:val="00FD01B8"/>
    <w:rsid w:val="00FD04B6"/>
    <w:rsid w:val="00FD0E1C"/>
    <w:rsid w:val="00FD1DE4"/>
    <w:rsid w:val="00FD2E80"/>
    <w:rsid w:val="00FD75ED"/>
    <w:rsid w:val="00FE0FEE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6D7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7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customStyle="1" w:styleId="ui-provider">
    <w:name w:val="ui-provider"/>
    <w:basedOn w:val="DefaultParagraphFont"/>
    <w:rsid w:val="003E1DB9"/>
  </w:style>
  <w:style w:type="paragraph" w:customStyle="1" w:styleId="LDDescription">
    <w:name w:val="LD Description"/>
    <w:rsid w:val="00790F81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29DB"/>
  </w:style>
  <w:style w:type="paragraph" w:customStyle="1" w:styleId="default">
    <w:name w:val="default"/>
    <w:basedOn w:val="Normal"/>
    <w:rsid w:val="009E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07D9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DINumberedParagraph">
    <w:name w:val="DI Numbered Paragraph"/>
    <w:basedOn w:val="Normal"/>
    <w:rsid w:val="00CE6960"/>
    <w:pPr>
      <w:numPr>
        <w:numId w:val="6"/>
      </w:numPr>
      <w:tabs>
        <w:tab w:val="left" w:pos="567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EA1D62"/>
    <w:pPr>
      <w:spacing w:before="120" w:after="120" w:line="240" w:lineRule="auto"/>
    </w:pPr>
    <w:rPr>
      <w:rFonts w:ascii="Arial" w:hAnsi="Arial" w:cstheme="minorHAnsi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A1D62"/>
    <w:rPr>
      <w:rFonts w:ascii="Arial" w:hAnsi="Arial" w:cstheme="minorHAnsi"/>
    </w:rPr>
  </w:style>
  <w:style w:type="paragraph" w:customStyle="1" w:styleId="BodyText10">
    <w:name w:val="Body Text1_0"/>
    <w:basedOn w:val="Normal"/>
    <w:uiPriority w:val="99"/>
    <w:rsid w:val="00836499"/>
    <w:pPr>
      <w:spacing w:before="240" w:after="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364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3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76B"/>
  </w:style>
  <w:style w:type="paragraph" w:styleId="Footer">
    <w:name w:val="footer"/>
    <w:basedOn w:val="Normal"/>
    <w:link w:val="FooterChar"/>
    <w:uiPriority w:val="99"/>
    <w:unhideWhenUsed/>
    <w:rsid w:val="00CE3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7A00D-A252-4961-916C-EE9347B1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2024-05-02T02:35:00Z</dcterms:created>
  <dcterms:modified xsi:type="dcterms:W3CDTF">2024-05-03T03:37:00Z</dcterms:modified>
</cp:coreProperties>
</file>