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4EEDB" w14:textId="77777777" w:rsidR="00486185" w:rsidRPr="009A6866" w:rsidRDefault="00486185" w:rsidP="00682847">
      <w:pPr>
        <w:pStyle w:val="ActHead6"/>
        <w:jc w:val="center"/>
      </w:pPr>
      <w:bookmarkStart w:id="0" w:name="_GoBack"/>
      <w:bookmarkEnd w:id="0"/>
      <w:r>
        <w:t>EXPLANATORY STATEMENT</w:t>
      </w:r>
    </w:p>
    <w:p w14:paraId="6626F329" w14:textId="5CBCAEDA" w:rsidR="009A6866" w:rsidRPr="009A6866" w:rsidRDefault="009A6866" w:rsidP="00682847">
      <w:pPr>
        <w:pStyle w:val="Heading6"/>
        <w:jc w:val="center"/>
      </w:pPr>
      <w:r w:rsidRPr="009A6866">
        <w:t xml:space="preserve">Defence Determination, Conditions of service Amendment </w:t>
      </w:r>
      <w:r w:rsidR="0008037A">
        <w:t>Determination 202</w:t>
      </w:r>
      <w:r w:rsidR="00F84735">
        <w:t>4</w:t>
      </w:r>
      <w:r w:rsidR="00846CA9">
        <w:t xml:space="preserve"> (No. 4</w:t>
      </w:r>
      <w:r w:rsidRPr="009A6866">
        <w:t>)</w:t>
      </w:r>
    </w:p>
    <w:p w14:paraId="383649D3" w14:textId="337A16C4" w:rsidR="001E51FE" w:rsidRDefault="001E51FE" w:rsidP="00EC45EE">
      <w:pPr>
        <w:pStyle w:val="Sectiontext"/>
        <w:tabs>
          <w:tab w:val="left" w:pos="7380"/>
        </w:tabs>
      </w:pPr>
      <w:r w:rsidRPr="000D4FC9">
        <w:t>This Determination a</w:t>
      </w:r>
      <w:r>
        <w:t>mends Defence Determination 2016/19</w:t>
      </w:r>
      <w:r w:rsidRPr="000D4FC9">
        <w:t xml:space="preserve">, </w:t>
      </w:r>
      <w:r w:rsidRPr="00EC45EE">
        <w:t>Conditions of service</w:t>
      </w:r>
      <w:r w:rsidRPr="000D4FC9">
        <w:t xml:space="preserve"> (the Principal Determination), made under section 58B of the </w:t>
      </w:r>
      <w:r w:rsidRPr="00D84477">
        <w:rPr>
          <w:i/>
        </w:rPr>
        <w:t>Defence Act 1903</w:t>
      </w:r>
      <w:r w:rsidR="00FA083A">
        <w:t xml:space="preserve"> </w:t>
      </w:r>
      <w:r w:rsidR="00D516AD">
        <w:t xml:space="preserve">(Defence Act) </w:t>
      </w:r>
      <w:r w:rsidRPr="000D4FC9">
        <w:t xml:space="preserve">and in accordance with subsection 33(3) of the </w:t>
      </w:r>
      <w:r w:rsidRPr="00D84477">
        <w:rPr>
          <w:i/>
        </w:rPr>
        <w:t>Acts Interpretation Act 1901</w:t>
      </w:r>
      <w:r w:rsidR="00557413">
        <w:t xml:space="preserve"> (AI</w:t>
      </w:r>
      <w:r w:rsidRPr="000D4FC9">
        <w:t xml:space="preserve"> Act). </w:t>
      </w:r>
    </w:p>
    <w:p w14:paraId="15BAF105" w14:textId="1E7F493C" w:rsidR="001E51FE" w:rsidRDefault="001E51FE" w:rsidP="001E51FE">
      <w:pPr>
        <w:pStyle w:val="Sectiontext"/>
        <w:tabs>
          <w:tab w:val="left" w:pos="7380"/>
        </w:tabs>
      </w:pPr>
      <w:r w:rsidRPr="000D4FC9">
        <w:t>Determinations made under section 58B of the Defence Act are disallowable legislative instruments</w:t>
      </w:r>
      <w:r>
        <w:t xml:space="preserve"> subject to the </w:t>
      </w:r>
      <w:r>
        <w:rPr>
          <w:i/>
        </w:rPr>
        <w:t>Legislation Act 2003</w:t>
      </w:r>
      <w:r w:rsidR="00724541">
        <w:rPr>
          <w:i/>
        </w:rPr>
        <w:t xml:space="preserve"> </w:t>
      </w:r>
      <w:r w:rsidR="00724541">
        <w:rPr>
          <w:iCs/>
        </w:rPr>
        <w:t>(Legislation Act)</w:t>
      </w:r>
      <w:r>
        <w:t>. These instruments</w:t>
      </w:r>
      <w:r w:rsidRPr="000D4FC9">
        <w:t xml:space="preserve"> are </w:t>
      </w:r>
      <w:r>
        <w:t xml:space="preserve">also </w:t>
      </w:r>
      <w:r w:rsidRPr="000D4FC9">
        <w:t>subject to the interpret</w:t>
      </w:r>
      <w:r w:rsidR="00557413">
        <w:t>ation principles in the AI</w:t>
      </w:r>
      <w:r>
        <w:t xml:space="preserve"> Act</w:t>
      </w:r>
      <w:r w:rsidRPr="000D4FC9">
        <w:t xml:space="preserve">. </w:t>
      </w:r>
    </w:p>
    <w:p w14:paraId="14293F1E" w14:textId="1D04A679" w:rsidR="00682847" w:rsidRDefault="00682847" w:rsidP="001E51FE">
      <w:pPr>
        <w:pStyle w:val="Sectiontext"/>
        <w:tabs>
          <w:tab w:val="left" w:pos="7380"/>
        </w:tabs>
      </w:pPr>
      <w:r>
        <w:t>This Determination amends the Principal Determination which provides benefits for members of the Australian Defence Force (ADF) and their families as part of the member’s conditions of service. The Principal Determination provides a range of benefits that recognise the unique nature of military service and the obligation</w:t>
      </w:r>
      <w:r w:rsidR="00E81ECD">
        <w:t>s</w:t>
      </w:r>
      <w:r>
        <w:t xml:space="preserve"> and limitations that military service places on members and their families. Members undertake service in both the domestic and overseas environments, including on deployments. Specific benefits are provided for each environment. </w:t>
      </w:r>
    </w:p>
    <w:p w14:paraId="41EF0E3E" w14:textId="28AD15E4" w:rsidR="00682847" w:rsidRDefault="00682847" w:rsidP="00682847">
      <w:pPr>
        <w:pStyle w:val="Sectiontext"/>
        <w:tabs>
          <w:tab w:val="left" w:pos="7380"/>
        </w:tabs>
        <w:jc w:val="center"/>
        <w:rPr>
          <w:b/>
        </w:rPr>
      </w:pPr>
      <w:r>
        <w:rPr>
          <w:b/>
        </w:rPr>
        <w:t>Purpose</w:t>
      </w:r>
    </w:p>
    <w:p w14:paraId="4F73FBE3" w14:textId="77777777" w:rsidR="003149B2" w:rsidRDefault="00FD73BF" w:rsidP="00FD73BF">
      <w:pPr>
        <w:pStyle w:val="Sectiontext"/>
        <w:tabs>
          <w:tab w:val="left" w:pos="7380"/>
        </w:tabs>
      </w:pPr>
      <w:r>
        <w:t>The purp</w:t>
      </w:r>
      <w:r w:rsidR="003149B2">
        <w:t>ose of this Determination is to:</w:t>
      </w:r>
    </w:p>
    <w:p w14:paraId="1473852B" w14:textId="274EBC8C" w:rsidR="00162897" w:rsidRDefault="00162897" w:rsidP="003149B2">
      <w:pPr>
        <w:pStyle w:val="Sectiontext"/>
        <w:numPr>
          <w:ilvl w:val="0"/>
          <w:numId w:val="22"/>
        </w:numPr>
        <w:tabs>
          <w:tab w:val="left" w:pos="7380"/>
        </w:tabs>
      </w:pPr>
      <w:r>
        <w:t>Amend definitions relating to the categorisation of a member’s family to promote alignment with the underlying policies.</w:t>
      </w:r>
    </w:p>
    <w:p w14:paraId="64A5673E" w14:textId="03133F64" w:rsidR="00FD73BF" w:rsidRDefault="003149B2" w:rsidP="003149B2">
      <w:pPr>
        <w:pStyle w:val="Sectiontext"/>
        <w:numPr>
          <w:ilvl w:val="0"/>
          <w:numId w:val="22"/>
        </w:numPr>
        <w:tabs>
          <w:tab w:val="left" w:pos="7380"/>
        </w:tabs>
      </w:pPr>
      <w:r>
        <w:t>A</w:t>
      </w:r>
      <w:r w:rsidR="00FD73BF">
        <w:t xml:space="preserve">mend the leave provisions of career transition to increase the number of </w:t>
      </w:r>
      <w:r w:rsidR="00367D7F">
        <w:t xml:space="preserve">absence </w:t>
      </w:r>
      <w:r w:rsidR="00FD73BF">
        <w:t>days that a member may access during the lifetime of their ADF career.</w:t>
      </w:r>
    </w:p>
    <w:p w14:paraId="430EA361" w14:textId="3B5F3E3A" w:rsidR="003149B2" w:rsidRPr="003149B2" w:rsidRDefault="007A4B9E" w:rsidP="003149B2">
      <w:pPr>
        <w:pStyle w:val="Sectiontext"/>
        <w:numPr>
          <w:ilvl w:val="0"/>
          <w:numId w:val="22"/>
        </w:numPr>
        <w:tabs>
          <w:tab w:val="left" w:pos="7380"/>
        </w:tabs>
      </w:pPr>
      <w:r>
        <w:rPr>
          <w:rFonts w:cs="Arial"/>
          <w:color w:val="000000"/>
        </w:rPr>
        <w:t>P</w:t>
      </w:r>
      <w:r w:rsidR="003149B2">
        <w:rPr>
          <w:rFonts w:cs="Arial"/>
          <w:color w:val="000000"/>
        </w:rPr>
        <w:t>rovide that the </w:t>
      </w:r>
      <w:r w:rsidR="003149B2">
        <w:rPr>
          <w:rFonts w:cs="Arial"/>
          <w:i/>
          <w:iCs/>
          <w:color w:val="000000"/>
        </w:rPr>
        <w:t>Privacy Act 1988 </w:t>
      </w:r>
      <w:r w:rsidR="003149B2">
        <w:rPr>
          <w:rFonts w:cs="Arial"/>
          <w:color w:val="000000"/>
        </w:rPr>
        <w:t>applies to a member’s dependants’ certificates of fitness and how the certificates must be filed by the Joint Health Command</w:t>
      </w:r>
      <w:r>
        <w:rPr>
          <w:rFonts w:cs="Arial"/>
          <w:color w:val="000000"/>
        </w:rPr>
        <w:t xml:space="preserve"> when members travel to a long-term posting overseas</w:t>
      </w:r>
      <w:r w:rsidR="003149B2">
        <w:rPr>
          <w:rFonts w:cs="Arial"/>
          <w:color w:val="000000"/>
        </w:rPr>
        <w:t>.</w:t>
      </w:r>
    </w:p>
    <w:p w14:paraId="4995402D" w14:textId="77777777" w:rsidR="003149B2" w:rsidRPr="00A76B85" w:rsidRDefault="003149B2" w:rsidP="003149B2">
      <w:pPr>
        <w:pStyle w:val="Sectiontext"/>
        <w:numPr>
          <w:ilvl w:val="0"/>
          <w:numId w:val="22"/>
        </w:numPr>
        <w:tabs>
          <w:tab w:val="left" w:pos="7380"/>
        </w:tabs>
      </w:pPr>
      <w:r>
        <w:t>M</w:t>
      </w:r>
      <w:r w:rsidRPr="003F7C8E">
        <w:rPr>
          <w:rFonts w:cs="Arial"/>
          <w:iCs/>
        </w:rPr>
        <w:t xml:space="preserve">ake technical amendments </w:t>
      </w:r>
      <w:r>
        <w:rPr>
          <w:rFonts w:cs="Arial"/>
          <w:iCs/>
        </w:rPr>
        <w:t xml:space="preserve">to the Principal Determination </w:t>
      </w:r>
      <w:r w:rsidRPr="003F7C8E">
        <w:rPr>
          <w:rFonts w:cs="Arial"/>
          <w:iCs/>
        </w:rPr>
        <w:t>that update cross reference</w:t>
      </w:r>
      <w:r>
        <w:rPr>
          <w:rFonts w:cs="Arial"/>
          <w:iCs/>
        </w:rPr>
        <w:t xml:space="preserve">s and definitions, </w:t>
      </w:r>
      <w:r w:rsidRPr="003F7C8E">
        <w:rPr>
          <w:rFonts w:cs="Arial"/>
          <w:iCs/>
        </w:rPr>
        <w:t xml:space="preserve">promote the use of contemporary drafting styles and improve readability. These amendments </w:t>
      </w:r>
      <w:r w:rsidRPr="003F7C8E">
        <w:rPr>
          <w:snapToGrid w:val="0"/>
        </w:rPr>
        <w:t xml:space="preserve">do not alter the underlying policies, or the benefits </w:t>
      </w:r>
      <w:r>
        <w:rPr>
          <w:snapToGrid w:val="0"/>
        </w:rPr>
        <w:t>that</w:t>
      </w:r>
      <w:r w:rsidRPr="003F7C8E">
        <w:rPr>
          <w:snapToGrid w:val="0"/>
        </w:rPr>
        <w:t xml:space="preserve"> are currently provided.</w:t>
      </w:r>
    </w:p>
    <w:p w14:paraId="604AE69D" w14:textId="406A19AE" w:rsidR="00682847" w:rsidRDefault="006422B7" w:rsidP="00682847">
      <w:pPr>
        <w:pStyle w:val="Sectiontext"/>
        <w:tabs>
          <w:tab w:val="left" w:pos="7380"/>
        </w:tabs>
        <w:jc w:val="center"/>
        <w:rPr>
          <w:b/>
        </w:rPr>
      </w:pPr>
      <w:r>
        <w:rPr>
          <w:b/>
        </w:rPr>
        <w:t>Operational d</w:t>
      </w:r>
      <w:r w:rsidR="00682847">
        <w:rPr>
          <w:b/>
        </w:rPr>
        <w:t>etails</w:t>
      </w:r>
    </w:p>
    <w:p w14:paraId="7EFA54F1" w14:textId="5A2CB5AB" w:rsidR="00682847" w:rsidRDefault="00682847" w:rsidP="00682847">
      <w:pPr>
        <w:pStyle w:val="Sectiontext"/>
        <w:tabs>
          <w:tab w:val="left" w:pos="7380"/>
        </w:tabs>
      </w:pPr>
      <w:r>
        <w:t>Details of the operation of the Determination are provided at annex A.</w:t>
      </w:r>
    </w:p>
    <w:p w14:paraId="27BCC86A" w14:textId="77777777" w:rsidR="00D369E7" w:rsidRPr="00537584" w:rsidRDefault="00D369E7" w:rsidP="00D369E7">
      <w:pPr>
        <w:pStyle w:val="Sectiontext"/>
        <w:tabs>
          <w:tab w:val="left" w:pos="7380"/>
        </w:tabs>
        <w:jc w:val="center"/>
        <w:rPr>
          <w:b/>
        </w:rPr>
      </w:pPr>
      <w:r w:rsidRPr="00537584">
        <w:rPr>
          <w:b/>
        </w:rPr>
        <w:t>Incorporation by reference</w:t>
      </w:r>
    </w:p>
    <w:p w14:paraId="145566AA" w14:textId="4C0A105C" w:rsidR="00D369E7" w:rsidRPr="00537584" w:rsidRDefault="00D369E7" w:rsidP="00D369E7">
      <w:pPr>
        <w:pStyle w:val="Sectiontext"/>
        <w:tabs>
          <w:tab w:val="left" w:pos="7380"/>
        </w:tabs>
      </w:pPr>
      <w:r w:rsidRPr="00537584">
        <w:t>The Determination makes reference</w:t>
      </w:r>
      <w:r w:rsidR="00A744B3">
        <w:t>s</w:t>
      </w:r>
      <w:r w:rsidR="00E528CD">
        <w:t xml:space="preserve"> to</w:t>
      </w:r>
      <w:r w:rsidR="00537584" w:rsidRPr="00537584">
        <w:t xml:space="preserve"> </w:t>
      </w:r>
      <w:r w:rsidRPr="00537584">
        <w:t xml:space="preserve">the </w:t>
      </w:r>
      <w:r w:rsidR="001D2221">
        <w:rPr>
          <w:i/>
          <w:snapToGrid w:val="0"/>
        </w:rPr>
        <w:t xml:space="preserve">Acts Interpretation Act 1901, </w:t>
      </w:r>
      <w:r w:rsidR="00FA7DF7" w:rsidRPr="00807C33">
        <w:rPr>
          <w:rFonts w:cs="Arial"/>
          <w:i/>
        </w:rPr>
        <w:t>Income Tax Assessment Act 1936</w:t>
      </w:r>
      <w:r w:rsidR="00FA7DF7">
        <w:rPr>
          <w:rFonts w:cs="Arial"/>
          <w:i/>
        </w:rPr>
        <w:t xml:space="preserve">, </w:t>
      </w:r>
      <w:r w:rsidR="00537584" w:rsidRPr="00537584">
        <w:rPr>
          <w:i/>
        </w:rPr>
        <w:t>Privacy Act 1988</w:t>
      </w:r>
      <w:r w:rsidR="00A744B3" w:rsidRPr="00A744B3">
        <w:t xml:space="preserve"> and</w:t>
      </w:r>
      <w:r w:rsidR="00A744B3">
        <w:rPr>
          <w:i/>
        </w:rPr>
        <w:t xml:space="preserve"> Archives Act 1983</w:t>
      </w:r>
      <w:r w:rsidR="00537584" w:rsidRPr="00537584">
        <w:t>. This Instrument is</w:t>
      </w:r>
      <w:r w:rsidRPr="00537584">
        <w:t xml:space="preserve"> incorporated into the Determination as in force from time to time. Section 1.2.5A of the Principal Determination specifies that a reference to an Act of Parliament or a legislative instrument to which section 14(3) of the AI Act applies are incorporated as in force from time to time, unless otherwise stated.</w:t>
      </w:r>
    </w:p>
    <w:p w14:paraId="2A7303DD" w14:textId="77777777" w:rsidR="00AA0D47" w:rsidRPr="00172267" w:rsidRDefault="00AA0D47" w:rsidP="00AA0D47">
      <w:pPr>
        <w:pStyle w:val="Sectiontext"/>
        <w:jc w:val="center"/>
        <w:rPr>
          <w:b/>
          <w:snapToGrid w:val="0"/>
        </w:rPr>
      </w:pPr>
      <w:r w:rsidRPr="00172267">
        <w:rPr>
          <w:b/>
          <w:snapToGrid w:val="0"/>
        </w:rPr>
        <w:t>Human rights compatibility</w:t>
      </w:r>
    </w:p>
    <w:p w14:paraId="19681186" w14:textId="77777777" w:rsidR="00AA0D47" w:rsidRDefault="00AA0D47" w:rsidP="00AA0D47">
      <w:pPr>
        <w:pStyle w:val="Sectiontext"/>
        <w:rPr>
          <w:snapToGrid w:val="0"/>
        </w:rPr>
      </w:pPr>
      <w:r>
        <w:rPr>
          <w:snapToGrid w:val="0"/>
        </w:rPr>
        <w:lastRenderedPageBreak/>
        <w:t xml:space="preserve">The statement of compatibility </w:t>
      </w:r>
      <w:r w:rsidRPr="001739E7">
        <w:rPr>
          <w:snapToGrid w:val="0"/>
        </w:rPr>
        <w:t xml:space="preserve">under subsection 9(1) of the </w:t>
      </w:r>
      <w:r w:rsidRPr="001739E7">
        <w:rPr>
          <w:i/>
          <w:snapToGrid w:val="0"/>
        </w:rPr>
        <w:t>Human Righ</w:t>
      </w:r>
      <w:r>
        <w:rPr>
          <w:i/>
          <w:snapToGrid w:val="0"/>
        </w:rPr>
        <w:t>ts (Parliamentary Scrutiny) Act </w:t>
      </w:r>
      <w:r w:rsidRPr="001739E7">
        <w:rPr>
          <w:i/>
          <w:snapToGrid w:val="0"/>
        </w:rPr>
        <w:t>2011</w:t>
      </w:r>
      <w:r>
        <w:rPr>
          <w:snapToGrid w:val="0"/>
        </w:rPr>
        <w:t xml:space="preserve"> for this Determination is at annex B.</w:t>
      </w:r>
    </w:p>
    <w:p w14:paraId="48750C29" w14:textId="77777777" w:rsidR="00AA0D47" w:rsidRPr="00172267" w:rsidRDefault="00AA0D47" w:rsidP="00AA0D47">
      <w:pPr>
        <w:pStyle w:val="Sectiontext"/>
        <w:jc w:val="center"/>
        <w:rPr>
          <w:b/>
          <w:snapToGrid w:val="0"/>
        </w:rPr>
      </w:pPr>
      <w:r w:rsidRPr="00172267">
        <w:rPr>
          <w:b/>
          <w:snapToGrid w:val="0"/>
        </w:rPr>
        <w:t>Review options</w:t>
      </w:r>
    </w:p>
    <w:p w14:paraId="4D604980" w14:textId="77777777" w:rsidR="00AA0D47" w:rsidRDefault="00AA0D47" w:rsidP="00AA0D47">
      <w:pPr>
        <w:pStyle w:val="Sectiontext"/>
        <w:rPr>
          <w:snapToGrid w:val="0"/>
        </w:rPr>
      </w:pPr>
      <w:r w:rsidRPr="00F46ABF">
        <w:rPr>
          <w:snapToGrid w:val="0"/>
        </w:rPr>
        <w:t xml:space="preserve">Decisions that are made under the Principal Determination, as amended by this Determination, may be subject to inquiry under the ADF redress of grievance system provided under Part 7 of the </w:t>
      </w:r>
      <w:r w:rsidRPr="00115635">
        <w:rPr>
          <w:i/>
          <w:snapToGrid w:val="0"/>
        </w:rPr>
        <w:t>Defence Regulation 2016</w:t>
      </w:r>
      <w:r w:rsidRPr="00F46ABF">
        <w:rPr>
          <w:snapToGrid w:val="0"/>
        </w:rPr>
        <w:t>. Also, a person may make a complaint to the Defence Force Ombudsman.</w:t>
      </w:r>
    </w:p>
    <w:p w14:paraId="44A58E19" w14:textId="77777777" w:rsidR="00843FF8" w:rsidRDefault="00843FF8" w:rsidP="00AA0D47">
      <w:pPr>
        <w:pStyle w:val="Sectiontext"/>
        <w:jc w:val="center"/>
        <w:rPr>
          <w:rFonts w:cs="Arial"/>
          <w:b/>
          <w:color w:val="000000"/>
        </w:rPr>
      </w:pPr>
    </w:p>
    <w:p w14:paraId="22F11DBE" w14:textId="77777777" w:rsidR="00843FF8" w:rsidRDefault="00843FF8" w:rsidP="00AA0D47">
      <w:pPr>
        <w:pStyle w:val="Sectiontext"/>
        <w:jc w:val="center"/>
        <w:rPr>
          <w:rFonts w:cs="Arial"/>
          <w:b/>
          <w:color w:val="000000"/>
        </w:rPr>
      </w:pPr>
    </w:p>
    <w:p w14:paraId="047973A2" w14:textId="569B67FC" w:rsidR="00AA0D47" w:rsidRPr="0021243D" w:rsidRDefault="00AA0D47" w:rsidP="00AA0D47">
      <w:pPr>
        <w:pStyle w:val="Sectiontext"/>
        <w:jc w:val="center"/>
        <w:rPr>
          <w:rFonts w:cs="Arial"/>
          <w:snapToGrid w:val="0"/>
          <w:color w:val="000000"/>
        </w:rPr>
      </w:pPr>
      <w:r w:rsidRPr="0021243D">
        <w:rPr>
          <w:rFonts w:cs="Arial"/>
          <w:b/>
          <w:color w:val="000000"/>
        </w:rPr>
        <w:t>Consultation</w:t>
      </w:r>
    </w:p>
    <w:p w14:paraId="7BDA09DA" w14:textId="000A53C4" w:rsidR="00D67219" w:rsidRDefault="00AA0D47" w:rsidP="00D67219">
      <w:pPr>
        <w:pStyle w:val="Default"/>
        <w:rPr>
          <w:rFonts w:ascii="Arial" w:eastAsia="Times New Roman" w:hAnsi="Arial"/>
          <w:snapToGrid w:val="0"/>
          <w:color w:val="auto"/>
          <w:sz w:val="20"/>
          <w:szCs w:val="20"/>
          <w:lang w:eastAsia="en-AU"/>
        </w:rPr>
      </w:pPr>
      <w:r w:rsidRPr="00D67219">
        <w:rPr>
          <w:rFonts w:ascii="Arial" w:eastAsia="Times New Roman" w:hAnsi="Arial"/>
          <w:snapToGrid w:val="0"/>
          <w:color w:val="auto"/>
          <w:sz w:val="20"/>
          <w:szCs w:val="20"/>
          <w:lang w:eastAsia="en-AU"/>
        </w:rPr>
        <w:t>Bef</w:t>
      </w:r>
      <w:r w:rsidR="00C40348" w:rsidRPr="00D67219">
        <w:rPr>
          <w:rFonts w:ascii="Arial" w:eastAsia="Times New Roman" w:hAnsi="Arial"/>
          <w:snapToGrid w:val="0"/>
          <w:color w:val="auto"/>
          <w:sz w:val="20"/>
          <w:szCs w:val="20"/>
          <w:lang w:eastAsia="en-AU"/>
        </w:rPr>
        <w:t>ore this Determination was made</w:t>
      </w:r>
      <w:r w:rsidRPr="00D67219">
        <w:rPr>
          <w:rFonts w:ascii="Arial" w:eastAsia="Times New Roman" w:hAnsi="Arial"/>
          <w:snapToGrid w:val="0"/>
          <w:color w:val="auto"/>
          <w:sz w:val="20"/>
          <w:szCs w:val="20"/>
          <w:lang w:eastAsia="en-AU"/>
        </w:rPr>
        <w:t>, the consultation was undertaken</w:t>
      </w:r>
      <w:r w:rsidR="00E81ECD" w:rsidRPr="00D67219">
        <w:rPr>
          <w:rFonts w:ascii="Arial" w:eastAsia="Times New Roman" w:hAnsi="Arial"/>
          <w:snapToGrid w:val="0"/>
          <w:color w:val="auto"/>
          <w:sz w:val="20"/>
          <w:szCs w:val="20"/>
          <w:lang w:eastAsia="en-AU"/>
        </w:rPr>
        <w:t xml:space="preserve"> with</w:t>
      </w:r>
      <w:r w:rsidR="00D67219" w:rsidRPr="00D67219">
        <w:rPr>
          <w:rFonts w:ascii="Arial" w:eastAsia="Times New Roman" w:hAnsi="Arial"/>
          <w:snapToGrid w:val="0"/>
          <w:color w:val="auto"/>
          <w:sz w:val="20"/>
          <w:szCs w:val="20"/>
          <w:lang w:eastAsia="en-AU"/>
        </w:rPr>
        <w:t xml:space="preserve"> the </w:t>
      </w:r>
      <w:r w:rsidR="00996FA4">
        <w:rPr>
          <w:rFonts w:ascii="Arial" w:eastAsia="Times New Roman" w:hAnsi="Arial"/>
          <w:snapToGrid w:val="0"/>
          <w:color w:val="auto"/>
          <w:sz w:val="20"/>
          <w:szCs w:val="20"/>
          <w:lang w:eastAsia="en-AU"/>
        </w:rPr>
        <w:t xml:space="preserve">Navy, Army, Air Force, </w:t>
      </w:r>
      <w:r w:rsidR="00D67219" w:rsidRPr="00D67219">
        <w:rPr>
          <w:rFonts w:ascii="Arial" w:eastAsia="Times New Roman" w:hAnsi="Arial"/>
          <w:snapToGrid w:val="0"/>
          <w:color w:val="auto"/>
          <w:sz w:val="20"/>
          <w:szCs w:val="20"/>
          <w:lang w:eastAsia="en-AU"/>
        </w:rPr>
        <w:t xml:space="preserve">Joint </w:t>
      </w:r>
      <w:r w:rsidR="00D67219">
        <w:rPr>
          <w:rFonts w:ascii="Arial" w:eastAsia="Times New Roman" w:hAnsi="Arial"/>
          <w:snapToGrid w:val="0"/>
          <w:color w:val="auto"/>
          <w:sz w:val="20"/>
          <w:szCs w:val="20"/>
          <w:lang w:eastAsia="en-AU"/>
        </w:rPr>
        <w:t xml:space="preserve">Transition Authority Steering Group and the </w:t>
      </w:r>
      <w:r w:rsidR="00D67219" w:rsidRPr="00D67219">
        <w:rPr>
          <w:rFonts w:ascii="Arial" w:eastAsia="Times New Roman" w:hAnsi="Arial"/>
          <w:snapToGrid w:val="0"/>
          <w:color w:val="auto"/>
          <w:sz w:val="20"/>
          <w:szCs w:val="20"/>
          <w:lang w:eastAsia="en-AU"/>
        </w:rPr>
        <w:t>Directorate of Transition Programs &amp; Engagemen</w:t>
      </w:r>
      <w:r w:rsidR="00D67219">
        <w:rPr>
          <w:rFonts w:ascii="Arial" w:eastAsia="Times New Roman" w:hAnsi="Arial"/>
          <w:snapToGrid w:val="0"/>
          <w:color w:val="auto"/>
          <w:sz w:val="20"/>
          <w:szCs w:val="20"/>
          <w:lang w:eastAsia="en-AU"/>
        </w:rPr>
        <w:t>t.</w:t>
      </w:r>
    </w:p>
    <w:p w14:paraId="055D20F6" w14:textId="77777777" w:rsidR="00BB232F" w:rsidRPr="00D67219" w:rsidRDefault="00BB232F" w:rsidP="00D67219">
      <w:pPr>
        <w:pStyle w:val="Default"/>
        <w:rPr>
          <w:rFonts w:ascii="Arial" w:eastAsia="Times New Roman" w:hAnsi="Arial"/>
          <w:snapToGrid w:val="0"/>
          <w:color w:val="auto"/>
          <w:sz w:val="20"/>
          <w:szCs w:val="20"/>
          <w:lang w:eastAsia="en-AU"/>
        </w:rPr>
      </w:pPr>
    </w:p>
    <w:p w14:paraId="064A18AC" w14:textId="68FDDE12" w:rsidR="00C72AFD" w:rsidRPr="00A575F1" w:rsidRDefault="00C72AFD" w:rsidP="00C72AFD">
      <w:pPr>
        <w:pStyle w:val="Sectiontext"/>
        <w:rPr>
          <w:snapToGrid w:val="0"/>
        </w:rPr>
      </w:pPr>
      <w:r w:rsidRPr="00A575F1">
        <w:rPr>
          <w:snapToGrid w:val="0"/>
        </w:rPr>
        <w:t>Th</w:t>
      </w:r>
      <w:r w:rsidR="00C40348">
        <w:rPr>
          <w:snapToGrid w:val="0"/>
        </w:rPr>
        <w:t>e rule maker was satisfied that</w:t>
      </w:r>
      <w:r>
        <w:rPr>
          <w:snapToGrid w:val="0"/>
        </w:rPr>
        <w:t xml:space="preserve"> further</w:t>
      </w:r>
      <w:r w:rsidRPr="00A575F1">
        <w:rPr>
          <w:snapToGrid w:val="0"/>
        </w:rPr>
        <w:t xml:space="preserve"> consultation was not required</w:t>
      </w:r>
      <w:r>
        <w:rPr>
          <w:snapToGrid w:val="0"/>
        </w:rPr>
        <w:t>.</w:t>
      </w:r>
    </w:p>
    <w:p w14:paraId="717E9E4E" w14:textId="77777777" w:rsidR="00AA0D47" w:rsidRDefault="00AA0D47" w:rsidP="00AA0D47">
      <w:pPr>
        <w:pStyle w:val="Section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AA0D47" w14:paraId="70C43414" w14:textId="77777777" w:rsidTr="00E817E9">
        <w:tc>
          <w:tcPr>
            <w:tcW w:w="4672" w:type="dxa"/>
          </w:tcPr>
          <w:p w14:paraId="218C04DB" w14:textId="77777777" w:rsidR="00AA0D47" w:rsidRDefault="00AA0D47" w:rsidP="00E817E9">
            <w:pPr>
              <w:keepNext/>
              <w:jc w:val="right"/>
              <w:rPr>
                <w:rFonts w:ascii="Arial" w:hAnsi="Arial" w:cs="Arial"/>
                <w:b/>
                <w:sz w:val="20"/>
              </w:rPr>
            </w:pPr>
            <w:r>
              <w:rPr>
                <w:rFonts w:ascii="Arial" w:hAnsi="Arial" w:cs="Arial"/>
                <w:b/>
                <w:sz w:val="20"/>
              </w:rPr>
              <w:t>Approved by:</w:t>
            </w:r>
          </w:p>
        </w:tc>
        <w:tc>
          <w:tcPr>
            <w:tcW w:w="4673" w:type="dxa"/>
          </w:tcPr>
          <w:p w14:paraId="13A31C67" w14:textId="18EF99FA" w:rsidR="00AA0D47" w:rsidRPr="00BE28F0" w:rsidRDefault="00D67219" w:rsidP="00E817E9">
            <w:pPr>
              <w:keepNext/>
              <w:jc w:val="right"/>
              <w:rPr>
                <w:rFonts w:ascii="Arial" w:hAnsi="Arial" w:cs="Arial"/>
                <w:b/>
                <w:sz w:val="20"/>
              </w:rPr>
            </w:pPr>
            <w:r>
              <w:rPr>
                <w:rFonts w:ascii="Arial" w:hAnsi="Arial" w:cs="Arial"/>
                <w:b/>
                <w:sz w:val="20"/>
              </w:rPr>
              <w:t>COL Kirk Lloyd</w:t>
            </w:r>
          </w:p>
          <w:p w14:paraId="738562E6" w14:textId="624E1FFA" w:rsidR="00AA0D47" w:rsidRDefault="00D67219" w:rsidP="00E817E9">
            <w:pPr>
              <w:keepNext/>
              <w:jc w:val="right"/>
              <w:rPr>
                <w:rFonts w:ascii="Arial" w:hAnsi="Arial" w:cs="Arial"/>
                <w:sz w:val="20"/>
              </w:rPr>
            </w:pPr>
            <w:r>
              <w:rPr>
                <w:rFonts w:ascii="Arial" w:hAnsi="Arial" w:cs="Arial"/>
                <w:sz w:val="20"/>
              </w:rPr>
              <w:t xml:space="preserve">Acting </w:t>
            </w:r>
            <w:r w:rsidR="00AA0D47" w:rsidRPr="00263C24">
              <w:rPr>
                <w:rFonts w:ascii="Arial" w:hAnsi="Arial" w:cs="Arial"/>
                <w:sz w:val="20"/>
              </w:rPr>
              <w:t>Assistant Secretary</w:t>
            </w:r>
          </w:p>
          <w:p w14:paraId="5F2FF655" w14:textId="77777777" w:rsidR="00AA0D47" w:rsidRPr="00263C24" w:rsidRDefault="00AA0D47" w:rsidP="00E817E9">
            <w:pPr>
              <w:keepNext/>
              <w:jc w:val="right"/>
              <w:rPr>
                <w:rFonts w:ascii="Arial" w:hAnsi="Arial" w:cs="Arial"/>
                <w:sz w:val="20"/>
              </w:rPr>
            </w:pPr>
            <w:r w:rsidRPr="00263C24">
              <w:rPr>
                <w:rFonts w:ascii="Arial" w:hAnsi="Arial" w:cs="Arial"/>
                <w:sz w:val="20"/>
              </w:rPr>
              <w:t>People Policy and Employment Conditions</w:t>
            </w:r>
          </w:p>
          <w:p w14:paraId="4E0A008E" w14:textId="77777777" w:rsidR="00AA0D47" w:rsidRDefault="00AA0D47" w:rsidP="00E817E9">
            <w:pPr>
              <w:keepNext/>
              <w:jc w:val="right"/>
              <w:rPr>
                <w:rFonts w:ascii="Arial" w:hAnsi="Arial" w:cs="Arial"/>
                <w:b/>
                <w:sz w:val="20"/>
              </w:rPr>
            </w:pPr>
          </w:p>
        </w:tc>
      </w:tr>
      <w:tr w:rsidR="00AA0D47" w:rsidRPr="006109CE" w14:paraId="2232ED17" w14:textId="77777777" w:rsidTr="00E817E9">
        <w:tc>
          <w:tcPr>
            <w:tcW w:w="4672" w:type="dxa"/>
          </w:tcPr>
          <w:p w14:paraId="320EE412" w14:textId="77777777" w:rsidR="00AA0D47" w:rsidRPr="006109CE" w:rsidRDefault="00AA0D47" w:rsidP="00E817E9">
            <w:pPr>
              <w:keepNext/>
              <w:jc w:val="right"/>
              <w:rPr>
                <w:rFonts w:ascii="Arial" w:hAnsi="Arial" w:cs="Arial"/>
                <w:b/>
                <w:sz w:val="20"/>
              </w:rPr>
            </w:pPr>
            <w:r w:rsidRPr="006109CE">
              <w:rPr>
                <w:rFonts w:ascii="Arial" w:hAnsi="Arial" w:cs="Arial"/>
                <w:b/>
                <w:sz w:val="20"/>
              </w:rPr>
              <w:t>Authority:</w:t>
            </w:r>
          </w:p>
        </w:tc>
        <w:tc>
          <w:tcPr>
            <w:tcW w:w="4673" w:type="dxa"/>
          </w:tcPr>
          <w:p w14:paraId="0050434F" w14:textId="77777777" w:rsidR="00AA0D47" w:rsidRPr="006109CE" w:rsidRDefault="00AA0D47" w:rsidP="00E817E9">
            <w:pPr>
              <w:keepNext/>
              <w:jc w:val="right"/>
              <w:rPr>
                <w:rFonts w:ascii="Arial" w:hAnsi="Arial" w:cs="Arial"/>
                <w:b/>
                <w:sz w:val="20"/>
              </w:rPr>
            </w:pPr>
            <w:r w:rsidRPr="006109CE">
              <w:rPr>
                <w:rFonts w:ascii="Arial" w:hAnsi="Arial" w:cs="Arial"/>
                <w:sz w:val="20"/>
              </w:rPr>
              <w:t xml:space="preserve">Section 58B of the </w:t>
            </w:r>
            <w:r w:rsidRPr="006109CE">
              <w:rPr>
                <w:rFonts w:ascii="Arial" w:hAnsi="Arial" w:cs="Arial"/>
                <w:sz w:val="20"/>
              </w:rPr>
              <w:br/>
            </w:r>
            <w:r w:rsidRPr="006109CE">
              <w:rPr>
                <w:rFonts w:ascii="Arial" w:hAnsi="Arial" w:cs="Arial"/>
                <w:i/>
                <w:sz w:val="20"/>
              </w:rPr>
              <w:t>Defence Act 1903</w:t>
            </w:r>
          </w:p>
        </w:tc>
      </w:tr>
    </w:tbl>
    <w:p w14:paraId="750CC8D9" w14:textId="77777777" w:rsidR="00AA0D47" w:rsidRDefault="00AA0D47">
      <w:pPr>
        <w:spacing w:line="240" w:lineRule="auto"/>
        <w:rPr>
          <w:rFonts w:ascii="Arial" w:eastAsia="Times New Roman" w:hAnsi="Arial" w:cs="Times New Roman"/>
          <w:snapToGrid w:val="0"/>
          <w:sz w:val="20"/>
          <w:lang w:eastAsia="en-AU"/>
        </w:rPr>
      </w:pPr>
      <w:r>
        <w:rPr>
          <w:snapToGrid w:val="0"/>
        </w:rPr>
        <w:br w:type="page"/>
      </w:r>
    </w:p>
    <w:p w14:paraId="6DB2C115" w14:textId="5D540EB7" w:rsidR="00AA0D47" w:rsidRPr="00737505" w:rsidRDefault="00AA0D47" w:rsidP="00AA0D47">
      <w:pPr>
        <w:pStyle w:val="Sectiontext"/>
        <w:jc w:val="right"/>
        <w:rPr>
          <w:b/>
          <w:snapToGrid w:val="0"/>
        </w:rPr>
      </w:pPr>
      <w:r w:rsidRPr="00737505">
        <w:rPr>
          <w:b/>
          <w:snapToGrid w:val="0"/>
        </w:rPr>
        <w:lastRenderedPageBreak/>
        <w:t>Annex A</w:t>
      </w:r>
    </w:p>
    <w:p w14:paraId="43253389" w14:textId="18C5F290" w:rsidR="00417CDA" w:rsidRDefault="00417CDA" w:rsidP="00AA0D47">
      <w:pPr>
        <w:pStyle w:val="Sectiontext"/>
        <w:jc w:val="center"/>
        <w:rPr>
          <w:b/>
          <w:bCs/>
          <w:i/>
          <w:noProof/>
          <w:snapToGrid w:val="0"/>
          <w:lang w:val="en-US"/>
        </w:rPr>
      </w:pPr>
      <w:r w:rsidRPr="00417CDA">
        <w:rPr>
          <w:b/>
          <w:bCs/>
          <w:i/>
          <w:noProof/>
          <w:snapToGrid w:val="0"/>
          <w:lang w:val="en-US"/>
        </w:rPr>
        <w:t>Defence Determination, Conditions of service Amendment Determination 202</w:t>
      </w:r>
      <w:r w:rsidR="00F84735">
        <w:rPr>
          <w:b/>
          <w:bCs/>
          <w:i/>
          <w:noProof/>
          <w:snapToGrid w:val="0"/>
          <w:lang w:val="en-US"/>
        </w:rPr>
        <w:t>4</w:t>
      </w:r>
      <w:r w:rsidR="00846CA9">
        <w:rPr>
          <w:b/>
          <w:bCs/>
          <w:i/>
          <w:noProof/>
          <w:snapToGrid w:val="0"/>
          <w:lang w:val="en-US"/>
        </w:rPr>
        <w:t xml:space="preserve"> (No. 4</w:t>
      </w:r>
      <w:r w:rsidRPr="00417CDA">
        <w:rPr>
          <w:b/>
          <w:bCs/>
          <w:i/>
          <w:noProof/>
          <w:snapToGrid w:val="0"/>
          <w:lang w:val="en-US"/>
        </w:rPr>
        <w:t>)</w:t>
      </w:r>
    </w:p>
    <w:p w14:paraId="1CBBBDEE" w14:textId="4FA33496" w:rsidR="00AA0D47" w:rsidRDefault="00AA0D47" w:rsidP="00AA0D47">
      <w:pPr>
        <w:pStyle w:val="Sectiontext"/>
        <w:jc w:val="center"/>
        <w:rPr>
          <w:b/>
          <w:bCs/>
          <w:i/>
          <w:noProof/>
          <w:snapToGrid w:val="0"/>
          <w:lang w:val="en-US"/>
        </w:rPr>
      </w:pPr>
      <w:r w:rsidRPr="001739E7">
        <w:rPr>
          <w:b/>
          <w:bCs/>
          <w:i/>
          <w:noProof/>
          <w:snapToGrid w:val="0"/>
          <w:lang w:val="en-US"/>
        </w:rPr>
        <w:t>Operational details</w:t>
      </w:r>
    </w:p>
    <w:p w14:paraId="02DC0CEE" w14:textId="77777777" w:rsidR="00AA0D47" w:rsidRDefault="00AA0D47" w:rsidP="00AA0D47">
      <w:pPr>
        <w:pStyle w:val="Sectiontext"/>
        <w:rPr>
          <w:snapToGrid w:val="0"/>
        </w:rPr>
      </w:pPr>
      <w:r>
        <w:rPr>
          <w:snapToGrid w:val="0"/>
        </w:rPr>
        <w:t>Section 1 of this Determination sets out the manner in which this Determination may be cited.</w:t>
      </w:r>
    </w:p>
    <w:p w14:paraId="4EE8C121" w14:textId="7E1272ED" w:rsidR="00AA0D47" w:rsidRDefault="00AA0D47" w:rsidP="00AA0D47">
      <w:pPr>
        <w:pStyle w:val="Sectiontext"/>
        <w:rPr>
          <w:snapToGrid w:val="0"/>
        </w:rPr>
      </w:pPr>
      <w:r w:rsidRPr="00263C24">
        <w:rPr>
          <w:snapToGrid w:val="0"/>
        </w:rPr>
        <w:t>Section 2 provides the following commencement dates:</w:t>
      </w:r>
    </w:p>
    <w:p w14:paraId="5245F172" w14:textId="510CE6B6" w:rsidR="00AA0D47" w:rsidRDefault="00AA0D47" w:rsidP="00AA0D47">
      <w:pPr>
        <w:pStyle w:val="Sectiontext"/>
        <w:numPr>
          <w:ilvl w:val="0"/>
          <w:numId w:val="20"/>
        </w:numPr>
        <w:rPr>
          <w:snapToGrid w:val="0"/>
        </w:rPr>
      </w:pPr>
      <w:r>
        <w:rPr>
          <w:snapToGrid w:val="0"/>
        </w:rPr>
        <w:t>S</w:t>
      </w:r>
      <w:r w:rsidRPr="00F46ABF">
        <w:rPr>
          <w:snapToGrid w:val="0"/>
        </w:rPr>
        <w:t xml:space="preserve">ections 1 to 4 of </w:t>
      </w:r>
      <w:r>
        <w:rPr>
          <w:snapToGrid w:val="0"/>
        </w:rPr>
        <w:t>the Determination</w:t>
      </w:r>
      <w:r w:rsidRPr="00F46ABF">
        <w:rPr>
          <w:snapToGrid w:val="0"/>
        </w:rPr>
        <w:t xml:space="preserve"> commences on the day </w:t>
      </w:r>
      <w:r>
        <w:rPr>
          <w:snapToGrid w:val="0"/>
        </w:rPr>
        <w:t>the instrument is registered.</w:t>
      </w:r>
    </w:p>
    <w:p w14:paraId="636E01BD" w14:textId="1936E47F" w:rsidR="00AA0D47" w:rsidRDefault="00AA0D47" w:rsidP="00AA0D47">
      <w:pPr>
        <w:pStyle w:val="Sectiontext"/>
        <w:numPr>
          <w:ilvl w:val="0"/>
          <w:numId w:val="20"/>
        </w:numPr>
        <w:rPr>
          <w:snapToGrid w:val="0"/>
        </w:rPr>
      </w:pPr>
      <w:r>
        <w:rPr>
          <w:snapToGrid w:val="0"/>
        </w:rPr>
        <w:t xml:space="preserve">Schedule 1 </w:t>
      </w:r>
      <w:r w:rsidR="00737505">
        <w:rPr>
          <w:snapToGrid w:val="0"/>
        </w:rPr>
        <w:t xml:space="preserve">of the Determination commences on </w:t>
      </w:r>
      <w:r w:rsidR="00C236DE">
        <w:rPr>
          <w:snapToGrid w:val="0"/>
        </w:rPr>
        <w:t>9 May 2024.</w:t>
      </w:r>
    </w:p>
    <w:p w14:paraId="66C3A9CC" w14:textId="365D1949" w:rsidR="001E51FE" w:rsidRPr="00A575F1" w:rsidRDefault="001E51FE" w:rsidP="001E51FE">
      <w:pPr>
        <w:pStyle w:val="Sectiontext"/>
        <w:rPr>
          <w:snapToGrid w:val="0"/>
        </w:rPr>
      </w:pPr>
      <w:r>
        <w:rPr>
          <w:snapToGrid w:val="0"/>
        </w:rPr>
        <w:t xml:space="preserve">Section 3 provides that this instrument has authority under section 58B of the </w:t>
      </w:r>
      <w:r w:rsidRPr="00FA083A">
        <w:rPr>
          <w:snapToGrid w:val="0"/>
        </w:rPr>
        <w:t>Defence Act</w:t>
      </w:r>
      <w:r>
        <w:rPr>
          <w:snapToGrid w:val="0"/>
        </w:rPr>
        <w:t>.</w:t>
      </w:r>
    </w:p>
    <w:p w14:paraId="7B55DD4F" w14:textId="77777777" w:rsidR="001E51FE" w:rsidRDefault="001E51FE" w:rsidP="001E51FE">
      <w:pPr>
        <w:pStyle w:val="Sectiontext"/>
        <w:rPr>
          <w:snapToGrid w:val="0"/>
        </w:rPr>
      </w:pPr>
      <w:r w:rsidRPr="00194BD6">
        <w:rPr>
          <w:snapToGrid w:val="0"/>
        </w:rPr>
        <w:t>Section 4 provides that each instrument that is specified in a Schedule to this instrument is amended or repealed as set out in the applicable items in the Schedule concerned, and any other item in a Schedule to this instrument has effect according to its terms.</w:t>
      </w:r>
    </w:p>
    <w:p w14:paraId="6D0FA04D" w14:textId="77777777" w:rsidR="00D25D53" w:rsidRDefault="00D25D53" w:rsidP="00D25D53">
      <w:pPr>
        <w:pStyle w:val="Sectiontext"/>
        <w:rPr>
          <w:i/>
          <w:snapToGrid w:val="0"/>
          <w:u w:val="single"/>
        </w:rPr>
      </w:pPr>
      <w:r>
        <w:rPr>
          <w:i/>
          <w:snapToGrid w:val="0"/>
          <w:u w:val="single"/>
        </w:rPr>
        <w:t>Schedule 1</w:t>
      </w:r>
      <w:r>
        <w:rPr>
          <w:rFonts w:cs="Arial"/>
          <w:i/>
          <w:snapToGrid w:val="0"/>
          <w:u w:val="single"/>
        </w:rPr>
        <w:t>—</w:t>
      </w:r>
      <w:r>
        <w:rPr>
          <w:i/>
          <w:snapToGrid w:val="0"/>
          <w:u w:val="single"/>
        </w:rPr>
        <w:t>Interpretation amendments</w:t>
      </w:r>
    </w:p>
    <w:p w14:paraId="0B85ACCD" w14:textId="05235007" w:rsidR="00D25D53" w:rsidRPr="00FA083A" w:rsidRDefault="00D25D53" w:rsidP="00D25D53">
      <w:pPr>
        <w:pStyle w:val="Sectiontext"/>
        <w:rPr>
          <w:snapToGrid w:val="0"/>
        </w:rPr>
      </w:pPr>
      <w:r>
        <w:rPr>
          <w:snapToGrid w:val="0"/>
        </w:rPr>
        <w:t xml:space="preserve">Item 1 amends section 1.3.20 of the Principal Determination which provides the definition of ‘unaccompanied resident family’. The item replaces paragraph 1.3.20.2.b to include that the CDF </w:t>
      </w:r>
      <w:r w:rsidR="00A5540D">
        <w:rPr>
          <w:snapToGrid w:val="0"/>
        </w:rPr>
        <w:t>must</w:t>
      </w:r>
      <w:r>
        <w:rPr>
          <w:snapToGrid w:val="0"/>
        </w:rPr>
        <w:t xml:space="preserve"> </w:t>
      </w:r>
      <w:r w:rsidR="007A4B9E">
        <w:rPr>
          <w:snapToGrid w:val="0"/>
        </w:rPr>
        <w:t xml:space="preserve">be </w:t>
      </w:r>
      <w:r>
        <w:rPr>
          <w:snapToGrid w:val="0"/>
        </w:rPr>
        <w:t xml:space="preserve">satisfied </w:t>
      </w:r>
      <w:r w:rsidR="00A5540D">
        <w:rPr>
          <w:snapToGrid w:val="0"/>
        </w:rPr>
        <w:t>that a child is being cared for in a ho</w:t>
      </w:r>
      <w:r w:rsidR="007A4B9E">
        <w:rPr>
          <w:snapToGrid w:val="0"/>
        </w:rPr>
        <w:t>me</w:t>
      </w:r>
      <w:r w:rsidR="00A5540D">
        <w:rPr>
          <w:snapToGrid w:val="0"/>
        </w:rPr>
        <w:t xml:space="preserve"> </w:t>
      </w:r>
      <w:r w:rsidR="007A4B9E">
        <w:rPr>
          <w:snapToGrid w:val="0"/>
        </w:rPr>
        <w:t xml:space="preserve">the member </w:t>
      </w:r>
      <w:r w:rsidR="00A5540D">
        <w:rPr>
          <w:snapToGrid w:val="0"/>
        </w:rPr>
        <w:t>maintain</w:t>
      </w:r>
      <w:r w:rsidR="007A4B9E">
        <w:rPr>
          <w:snapToGrid w:val="0"/>
        </w:rPr>
        <w:t>s</w:t>
      </w:r>
      <w:r w:rsidR="00A5540D">
        <w:rPr>
          <w:snapToGrid w:val="0"/>
        </w:rPr>
        <w:t xml:space="preserve"> before they can be recognised as a member</w:t>
      </w:r>
      <w:r w:rsidR="007A4B9E">
        <w:rPr>
          <w:snapToGrid w:val="0"/>
        </w:rPr>
        <w:t>’s</w:t>
      </w:r>
      <w:r w:rsidR="00A5540D">
        <w:rPr>
          <w:snapToGrid w:val="0"/>
        </w:rPr>
        <w:t xml:space="preserve"> u</w:t>
      </w:r>
      <w:r>
        <w:rPr>
          <w:snapToGrid w:val="0"/>
        </w:rPr>
        <w:t>naccompanied resident family</w:t>
      </w:r>
      <w:r w:rsidR="00A5540D">
        <w:rPr>
          <w:snapToGrid w:val="0"/>
        </w:rPr>
        <w:t>.</w:t>
      </w:r>
    </w:p>
    <w:p w14:paraId="2242EDA5" w14:textId="37052034" w:rsidR="00D25D53" w:rsidRDefault="00D25D53" w:rsidP="00D25D53">
      <w:pPr>
        <w:pStyle w:val="Sectiontext"/>
        <w:rPr>
          <w:snapToGrid w:val="0"/>
        </w:rPr>
      </w:pPr>
      <w:r>
        <w:rPr>
          <w:snapToGrid w:val="0"/>
        </w:rPr>
        <w:t xml:space="preserve">Items 2 and 3 amend section 1.3.28 of the Principal Determination which provides that a member’s resident family is unaccompanied resident family if there are </w:t>
      </w:r>
      <w:r w:rsidR="00E428A4">
        <w:rPr>
          <w:snapToGrid w:val="0"/>
        </w:rPr>
        <w:t xml:space="preserve">service </w:t>
      </w:r>
      <w:r>
        <w:rPr>
          <w:snapToGrid w:val="0"/>
        </w:rPr>
        <w:t>or compassionate reasons for the resident family not to accompany the member.</w:t>
      </w:r>
      <w:r w:rsidRPr="00B93610">
        <w:rPr>
          <w:snapToGrid w:val="0"/>
        </w:rPr>
        <w:t xml:space="preserve"> </w:t>
      </w:r>
      <w:r>
        <w:rPr>
          <w:snapToGrid w:val="0"/>
        </w:rPr>
        <w:t>The items make the following amendments.</w:t>
      </w:r>
    </w:p>
    <w:p w14:paraId="7CA39D1E" w14:textId="6E58BD06" w:rsidR="00D25D53" w:rsidRDefault="00D25D53" w:rsidP="00D25D53">
      <w:pPr>
        <w:pStyle w:val="Sectiontext"/>
        <w:numPr>
          <w:ilvl w:val="0"/>
          <w:numId w:val="26"/>
        </w:numPr>
        <w:rPr>
          <w:snapToGrid w:val="0"/>
        </w:rPr>
      </w:pPr>
      <w:r>
        <w:rPr>
          <w:snapToGrid w:val="0"/>
        </w:rPr>
        <w:t>Item 2 amends the section</w:t>
      </w:r>
      <w:r w:rsidR="007A4B9E">
        <w:rPr>
          <w:snapToGrid w:val="0"/>
        </w:rPr>
        <w:t xml:space="preserve"> heading</w:t>
      </w:r>
      <w:r>
        <w:rPr>
          <w:snapToGrid w:val="0"/>
        </w:rPr>
        <w:t xml:space="preserve"> to remove the reference to </w:t>
      </w:r>
      <w:r w:rsidR="0027673E">
        <w:rPr>
          <w:snapToGrid w:val="0"/>
        </w:rPr>
        <w:t>‘</w:t>
      </w:r>
      <w:r>
        <w:rPr>
          <w:snapToGrid w:val="0"/>
        </w:rPr>
        <w:t>Service reasons</w:t>
      </w:r>
      <w:r w:rsidR="0027673E">
        <w:rPr>
          <w:snapToGrid w:val="0"/>
        </w:rPr>
        <w:t>’</w:t>
      </w:r>
      <w:r>
        <w:rPr>
          <w:snapToGrid w:val="0"/>
        </w:rPr>
        <w:t>.</w:t>
      </w:r>
    </w:p>
    <w:p w14:paraId="2BCF815C" w14:textId="11A6C2AC" w:rsidR="00D25D53" w:rsidRDefault="00D25D53" w:rsidP="00D25D53">
      <w:pPr>
        <w:pStyle w:val="Sectiontext"/>
        <w:numPr>
          <w:ilvl w:val="0"/>
          <w:numId w:val="26"/>
        </w:numPr>
        <w:rPr>
          <w:snapToGrid w:val="0"/>
        </w:rPr>
      </w:pPr>
      <w:r>
        <w:rPr>
          <w:snapToGrid w:val="0"/>
        </w:rPr>
        <w:t xml:space="preserve">Item 3 replaces subsection 1.3.28.1 to remove the inclusion of </w:t>
      </w:r>
      <w:r w:rsidR="0027673E">
        <w:rPr>
          <w:snapToGrid w:val="0"/>
        </w:rPr>
        <w:t>‘</w:t>
      </w:r>
      <w:r>
        <w:rPr>
          <w:snapToGrid w:val="0"/>
        </w:rPr>
        <w:t>Service reasons</w:t>
      </w:r>
      <w:r w:rsidR="0027673E">
        <w:rPr>
          <w:snapToGrid w:val="0"/>
        </w:rPr>
        <w:t>’</w:t>
      </w:r>
      <w:r>
        <w:rPr>
          <w:snapToGrid w:val="0"/>
        </w:rPr>
        <w:t xml:space="preserve"> from the section.</w:t>
      </w:r>
    </w:p>
    <w:p w14:paraId="52A26AD5" w14:textId="511AEFC9" w:rsidR="00D25D53" w:rsidRDefault="00D25D53" w:rsidP="00D25D53">
      <w:pPr>
        <w:pStyle w:val="Sectiontext"/>
        <w:rPr>
          <w:snapToGrid w:val="0"/>
        </w:rPr>
      </w:pPr>
      <w:r>
        <w:rPr>
          <w:snapToGrid w:val="0"/>
        </w:rPr>
        <w:t>Item 4 amends section 1.3.30 of the Principal Determination which provides who subdivision 5 applies to. The item repeals and substitutes the section to add subsection 1.3.30.</w:t>
      </w:r>
      <w:r w:rsidR="0027673E">
        <w:rPr>
          <w:snapToGrid w:val="0"/>
        </w:rPr>
        <w:t xml:space="preserve"> This subsection </w:t>
      </w:r>
      <w:r>
        <w:rPr>
          <w:snapToGrid w:val="0"/>
        </w:rPr>
        <w:t xml:space="preserve">clarifies that despite being in a dual serving couple, subdivision 5 does not </w:t>
      </w:r>
      <w:r w:rsidR="00A5540D">
        <w:rPr>
          <w:snapToGrid w:val="0"/>
        </w:rPr>
        <w:t xml:space="preserve">apply </w:t>
      </w:r>
      <w:r>
        <w:rPr>
          <w:snapToGrid w:val="0"/>
        </w:rPr>
        <w:t>when both members are occupying living-in accommodation.</w:t>
      </w:r>
    </w:p>
    <w:p w14:paraId="3BE94100" w14:textId="4EA38D98" w:rsidR="00D25D53" w:rsidRPr="00FA083A" w:rsidRDefault="00D25D53" w:rsidP="00D25D53">
      <w:pPr>
        <w:pStyle w:val="Sectiontext"/>
        <w:rPr>
          <w:snapToGrid w:val="0"/>
        </w:rPr>
      </w:pPr>
      <w:r>
        <w:rPr>
          <w:snapToGrid w:val="0"/>
        </w:rPr>
        <w:t>Item</w:t>
      </w:r>
      <w:r w:rsidR="00E05F1F">
        <w:rPr>
          <w:snapToGrid w:val="0"/>
        </w:rPr>
        <w:t>s</w:t>
      </w:r>
      <w:r>
        <w:rPr>
          <w:snapToGrid w:val="0"/>
        </w:rPr>
        <w:t xml:space="preserve"> 5</w:t>
      </w:r>
      <w:r w:rsidR="00E05F1F">
        <w:rPr>
          <w:snapToGrid w:val="0"/>
        </w:rPr>
        <w:t xml:space="preserve"> and 6 amend</w:t>
      </w:r>
      <w:r>
        <w:rPr>
          <w:snapToGrid w:val="0"/>
        </w:rPr>
        <w:t xml:space="preserve"> section 1.3.32 of the Principal Determination which provides the classification of members in a dual serving couple </w:t>
      </w:r>
      <w:r w:rsidR="0027673E">
        <w:rPr>
          <w:snapToGrid w:val="0"/>
        </w:rPr>
        <w:t>when</w:t>
      </w:r>
      <w:r>
        <w:rPr>
          <w:snapToGrid w:val="0"/>
        </w:rPr>
        <w:t xml:space="preserve"> one member lives with resident family. The item amends the heading of the section to clarify that the section applies when one member lives with resident family</w:t>
      </w:r>
      <w:r w:rsidR="00E05F1F">
        <w:rPr>
          <w:snapToGrid w:val="0"/>
        </w:rPr>
        <w:t xml:space="preserve"> and corrects a typographical error</w:t>
      </w:r>
      <w:r>
        <w:rPr>
          <w:snapToGrid w:val="0"/>
        </w:rPr>
        <w:t>.</w:t>
      </w:r>
    </w:p>
    <w:p w14:paraId="7E6F6BBF" w14:textId="014623B1" w:rsidR="00D25D53" w:rsidRDefault="00E05F1F" w:rsidP="00D25D53">
      <w:pPr>
        <w:pStyle w:val="Sectiontext"/>
        <w:rPr>
          <w:snapToGrid w:val="0"/>
        </w:rPr>
      </w:pPr>
      <w:r>
        <w:rPr>
          <w:snapToGrid w:val="0"/>
        </w:rPr>
        <w:t>Items 7 to 9</w:t>
      </w:r>
      <w:r w:rsidR="00D25D53">
        <w:rPr>
          <w:snapToGrid w:val="0"/>
        </w:rPr>
        <w:t xml:space="preserve"> amend section 1.3.33 of the Principal Determination which provides for the classification of members in a dual serving couple when both members live with resident family. The items make the following amendments.</w:t>
      </w:r>
    </w:p>
    <w:p w14:paraId="13857AEC" w14:textId="3AABBFCD" w:rsidR="00D25D53" w:rsidRDefault="00E05F1F" w:rsidP="00D25D53">
      <w:pPr>
        <w:pStyle w:val="Sectiontext"/>
        <w:numPr>
          <w:ilvl w:val="0"/>
          <w:numId w:val="24"/>
        </w:numPr>
        <w:rPr>
          <w:snapToGrid w:val="0"/>
        </w:rPr>
      </w:pPr>
      <w:r>
        <w:rPr>
          <w:snapToGrid w:val="0"/>
        </w:rPr>
        <w:t>Item 7</w:t>
      </w:r>
      <w:r w:rsidR="00D25D53">
        <w:rPr>
          <w:snapToGrid w:val="0"/>
        </w:rPr>
        <w:t xml:space="preserve"> amends the </w:t>
      </w:r>
      <w:r w:rsidR="0027673E">
        <w:rPr>
          <w:snapToGrid w:val="0"/>
        </w:rPr>
        <w:t xml:space="preserve">section </w:t>
      </w:r>
      <w:r w:rsidR="00D25D53">
        <w:rPr>
          <w:snapToGrid w:val="0"/>
        </w:rPr>
        <w:t>heading to promote consistency with other section headings in Division 3.</w:t>
      </w:r>
    </w:p>
    <w:p w14:paraId="69E9FB14" w14:textId="39AB87C2" w:rsidR="00E05F1F" w:rsidRDefault="00E05F1F" w:rsidP="00D25D53">
      <w:pPr>
        <w:pStyle w:val="Sectiontext"/>
        <w:numPr>
          <w:ilvl w:val="0"/>
          <w:numId w:val="24"/>
        </w:numPr>
        <w:rPr>
          <w:snapToGrid w:val="0"/>
        </w:rPr>
      </w:pPr>
      <w:r>
        <w:rPr>
          <w:snapToGrid w:val="0"/>
        </w:rPr>
        <w:t>Item 8 corrects a typographical error.</w:t>
      </w:r>
    </w:p>
    <w:p w14:paraId="02C95F05" w14:textId="32EE7AF7" w:rsidR="00D25D53" w:rsidRDefault="00E05F1F" w:rsidP="00D25D53">
      <w:pPr>
        <w:pStyle w:val="Sectiontext"/>
        <w:numPr>
          <w:ilvl w:val="0"/>
          <w:numId w:val="24"/>
        </w:numPr>
        <w:rPr>
          <w:snapToGrid w:val="0"/>
        </w:rPr>
      </w:pPr>
      <w:r>
        <w:rPr>
          <w:snapToGrid w:val="0"/>
        </w:rPr>
        <w:lastRenderedPageBreak/>
        <w:t>Item 9</w:t>
      </w:r>
      <w:r w:rsidR="00D25D53">
        <w:rPr>
          <w:snapToGrid w:val="0"/>
        </w:rPr>
        <w:t xml:space="preserve"> inserts a </w:t>
      </w:r>
      <w:r w:rsidR="00A5540D">
        <w:rPr>
          <w:snapToGrid w:val="0"/>
        </w:rPr>
        <w:t xml:space="preserve">clarifying </w:t>
      </w:r>
      <w:r w:rsidR="00D25D53">
        <w:rPr>
          <w:snapToGrid w:val="0"/>
        </w:rPr>
        <w:t>note into the section to provide that nomination rules are set out in section 1.3.34.</w:t>
      </w:r>
    </w:p>
    <w:p w14:paraId="024EE789" w14:textId="5717DD88" w:rsidR="00D25D53" w:rsidRDefault="00D25D53" w:rsidP="00D25D53">
      <w:pPr>
        <w:pStyle w:val="Sectiontext"/>
        <w:rPr>
          <w:snapToGrid w:val="0"/>
        </w:rPr>
      </w:pPr>
      <w:r>
        <w:rPr>
          <w:snapToGrid w:val="0"/>
        </w:rPr>
        <w:t xml:space="preserve">Item </w:t>
      </w:r>
      <w:r w:rsidR="00E05F1F">
        <w:rPr>
          <w:snapToGrid w:val="0"/>
        </w:rPr>
        <w:t>10</w:t>
      </w:r>
      <w:r>
        <w:rPr>
          <w:snapToGrid w:val="0"/>
        </w:rPr>
        <w:t xml:space="preserve"> inserts section 1.3.33A into the Principal Determination. This new section provides for the classification of dual serving couples when one of the members occupies living-in accommodation. </w:t>
      </w:r>
    </w:p>
    <w:p w14:paraId="28152666" w14:textId="2E7A3D46" w:rsidR="00D25D53" w:rsidRPr="00FA083A" w:rsidRDefault="00E05F1F" w:rsidP="00D25D53">
      <w:pPr>
        <w:pStyle w:val="Sectiontext"/>
        <w:rPr>
          <w:snapToGrid w:val="0"/>
        </w:rPr>
      </w:pPr>
      <w:r>
        <w:rPr>
          <w:snapToGrid w:val="0"/>
        </w:rPr>
        <w:t>Item 11</w:t>
      </w:r>
      <w:r w:rsidR="00D25D53">
        <w:rPr>
          <w:snapToGrid w:val="0"/>
        </w:rPr>
        <w:t xml:space="preserve"> amends section 1.3.36 of the Principal Determination which provides the definition of ‘partner’. The item amends subsection 1.3.36.2 to </w:t>
      </w:r>
      <w:r w:rsidR="0027673E">
        <w:rPr>
          <w:snapToGrid w:val="0"/>
        </w:rPr>
        <w:t xml:space="preserve">clarify that a </w:t>
      </w:r>
      <w:r w:rsidR="00D25D53">
        <w:rPr>
          <w:snapToGrid w:val="0"/>
        </w:rPr>
        <w:t xml:space="preserve">partner </w:t>
      </w:r>
      <w:r w:rsidR="00A5540D">
        <w:rPr>
          <w:snapToGrid w:val="0"/>
        </w:rPr>
        <w:t>approved</w:t>
      </w:r>
      <w:r w:rsidR="00D25D53">
        <w:rPr>
          <w:snapToGrid w:val="0"/>
        </w:rPr>
        <w:t xml:space="preserve"> as</w:t>
      </w:r>
      <w:r w:rsidR="00A5540D">
        <w:rPr>
          <w:snapToGrid w:val="0"/>
        </w:rPr>
        <w:t xml:space="preserve"> a</w:t>
      </w:r>
      <w:r w:rsidR="00D25D53">
        <w:rPr>
          <w:snapToGrid w:val="0"/>
        </w:rPr>
        <w:t xml:space="preserve"> ‘CDF recognised partner’ </w:t>
      </w:r>
      <w:r w:rsidR="0027673E">
        <w:rPr>
          <w:snapToGrid w:val="0"/>
        </w:rPr>
        <w:t xml:space="preserve">is exempt </w:t>
      </w:r>
      <w:r w:rsidR="00D25D53">
        <w:rPr>
          <w:snapToGrid w:val="0"/>
        </w:rPr>
        <w:t xml:space="preserve">from the requirement to live with the member. </w:t>
      </w:r>
    </w:p>
    <w:p w14:paraId="4E6EE74C" w14:textId="0734C6F7" w:rsidR="00D25D53" w:rsidRDefault="00E05F1F" w:rsidP="00D25D53">
      <w:pPr>
        <w:pStyle w:val="Sectiontext"/>
        <w:rPr>
          <w:snapToGrid w:val="0"/>
        </w:rPr>
      </w:pPr>
      <w:r>
        <w:rPr>
          <w:snapToGrid w:val="0"/>
        </w:rPr>
        <w:t>Items 12 and 13</w:t>
      </w:r>
      <w:r w:rsidR="00D25D53">
        <w:rPr>
          <w:snapToGrid w:val="0"/>
        </w:rPr>
        <w:t xml:space="preserve"> amend section 1.3.37 of the Principal Determination which provides the definition </w:t>
      </w:r>
      <w:r w:rsidR="00EE7C4A">
        <w:rPr>
          <w:snapToGrid w:val="0"/>
        </w:rPr>
        <w:t>of</w:t>
      </w:r>
      <w:r w:rsidR="00D25D53">
        <w:rPr>
          <w:snapToGrid w:val="0"/>
        </w:rPr>
        <w:t xml:space="preserve"> ‘recognised other persons’. The items make the following amendments.</w:t>
      </w:r>
    </w:p>
    <w:p w14:paraId="0FAC356A" w14:textId="66A41A31" w:rsidR="00D25D53" w:rsidRDefault="00E05F1F" w:rsidP="00D25D53">
      <w:pPr>
        <w:pStyle w:val="Sectiontext"/>
        <w:numPr>
          <w:ilvl w:val="0"/>
          <w:numId w:val="25"/>
        </w:numPr>
        <w:rPr>
          <w:snapToGrid w:val="0"/>
        </w:rPr>
      </w:pPr>
      <w:r>
        <w:rPr>
          <w:snapToGrid w:val="0"/>
        </w:rPr>
        <w:t>Item 12</w:t>
      </w:r>
      <w:r w:rsidR="00D25D53">
        <w:rPr>
          <w:snapToGrid w:val="0"/>
        </w:rPr>
        <w:t xml:space="preserve"> amends subsection 1.3.37.1 to include the requirement for </w:t>
      </w:r>
      <w:r w:rsidR="00EE7C4A">
        <w:rPr>
          <w:snapToGrid w:val="0"/>
        </w:rPr>
        <w:t>a</w:t>
      </w:r>
      <w:r w:rsidR="00D25D53">
        <w:rPr>
          <w:snapToGrid w:val="0"/>
        </w:rPr>
        <w:t xml:space="preserve"> recognised other person to live with the member.</w:t>
      </w:r>
    </w:p>
    <w:p w14:paraId="5C89DF13" w14:textId="3A70A4CB" w:rsidR="00D25D53" w:rsidRPr="00FA083A" w:rsidRDefault="00E05F1F" w:rsidP="00D25D53">
      <w:pPr>
        <w:pStyle w:val="Sectiontext"/>
        <w:numPr>
          <w:ilvl w:val="0"/>
          <w:numId w:val="25"/>
        </w:numPr>
        <w:rPr>
          <w:snapToGrid w:val="0"/>
        </w:rPr>
      </w:pPr>
      <w:r>
        <w:rPr>
          <w:snapToGrid w:val="0"/>
        </w:rPr>
        <w:t>Item 13</w:t>
      </w:r>
      <w:r w:rsidR="00D25D53">
        <w:rPr>
          <w:snapToGrid w:val="0"/>
        </w:rPr>
        <w:t xml:space="preserve"> inserts new subsection 1.3.37.3 which exempts an adult child</w:t>
      </w:r>
      <w:r w:rsidR="00A5540D">
        <w:rPr>
          <w:snapToGrid w:val="0"/>
        </w:rPr>
        <w:t xml:space="preserve"> who is absent from the home due to education</w:t>
      </w:r>
      <w:r w:rsidR="0027673E">
        <w:rPr>
          <w:snapToGrid w:val="0"/>
        </w:rPr>
        <w:t xml:space="preserve"> reasons</w:t>
      </w:r>
      <w:r w:rsidR="00D25D53">
        <w:rPr>
          <w:snapToGrid w:val="0"/>
        </w:rPr>
        <w:t xml:space="preserve"> from the requirement to live with the member</w:t>
      </w:r>
      <w:r w:rsidR="00A5540D">
        <w:rPr>
          <w:snapToGrid w:val="0"/>
        </w:rPr>
        <w:t>.</w:t>
      </w:r>
    </w:p>
    <w:p w14:paraId="303FC541" w14:textId="656A31E2" w:rsidR="00D25D53" w:rsidRDefault="00E05F1F" w:rsidP="00D25D53">
      <w:pPr>
        <w:pStyle w:val="Sectiontext"/>
        <w:rPr>
          <w:snapToGrid w:val="0"/>
        </w:rPr>
      </w:pPr>
      <w:r>
        <w:rPr>
          <w:snapToGrid w:val="0"/>
        </w:rPr>
        <w:t>Item 14</w:t>
      </w:r>
      <w:r w:rsidR="00D25D53">
        <w:rPr>
          <w:snapToGrid w:val="0"/>
        </w:rPr>
        <w:t xml:space="preserve"> amends section 1.3.38 of the Principal Determination which provides the conditions for the CDF</w:t>
      </w:r>
      <w:r w:rsidR="0027673E">
        <w:rPr>
          <w:snapToGrid w:val="0"/>
        </w:rPr>
        <w:t xml:space="preserve"> to recognise a member’s partner</w:t>
      </w:r>
      <w:r w:rsidR="00D25D53">
        <w:rPr>
          <w:snapToGrid w:val="0"/>
        </w:rPr>
        <w:t>. The item repeals and substitutes the section to remove limitations on the CDF’s decision to recognise relationships</w:t>
      </w:r>
      <w:r w:rsidR="00EE7C4A">
        <w:rPr>
          <w:snapToGrid w:val="0"/>
        </w:rPr>
        <w:t xml:space="preserve"> under the section</w:t>
      </w:r>
      <w:r w:rsidR="00D25D53">
        <w:rPr>
          <w:snapToGrid w:val="0"/>
        </w:rPr>
        <w:t>.</w:t>
      </w:r>
    </w:p>
    <w:p w14:paraId="197F10ED" w14:textId="3D5BAE5D" w:rsidR="00D25D53" w:rsidRDefault="00D25D53" w:rsidP="00D25D53">
      <w:pPr>
        <w:pStyle w:val="Sectiontext"/>
        <w:rPr>
          <w:snapToGrid w:val="0"/>
        </w:rPr>
      </w:pPr>
      <w:r>
        <w:rPr>
          <w:snapToGrid w:val="0"/>
        </w:rPr>
        <w:t>Items 1</w:t>
      </w:r>
      <w:r w:rsidR="00E05F1F">
        <w:rPr>
          <w:snapToGrid w:val="0"/>
        </w:rPr>
        <w:t>5 and 16</w:t>
      </w:r>
      <w:r>
        <w:rPr>
          <w:snapToGrid w:val="0"/>
        </w:rPr>
        <w:t xml:space="preserve"> amend section 1.3.39 of the Principal Determination which provides the conditions for a member’s partner to be recognised as a de facto partner. The items make the following amendments.</w:t>
      </w:r>
    </w:p>
    <w:p w14:paraId="3AB9246C" w14:textId="34BC1D96" w:rsidR="00D25D53" w:rsidRDefault="00E05F1F" w:rsidP="00D25D53">
      <w:pPr>
        <w:pStyle w:val="Sectiontext"/>
        <w:numPr>
          <w:ilvl w:val="0"/>
          <w:numId w:val="24"/>
        </w:numPr>
        <w:rPr>
          <w:snapToGrid w:val="0"/>
        </w:rPr>
      </w:pPr>
      <w:r>
        <w:rPr>
          <w:snapToGrid w:val="0"/>
        </w:rPr>
        <w:t>Item 15</w:t>
      </w:r>
      <w:r w:rsidR="00D25D53">
        <w:rPr>
          <w:snapToGrid w:val="0"/>
        </w:rPr>
        <w:t xml:space="preserve"> repeals and substitutes subsection 1.3.39.1 to include the reference to section 2F of the </w:t>
      </w:r>
      <w:r w:rsidR="00D25D53">
        <w:rPr>
          <w:i/>
          <w:snapToGrid w:val="0"/>
        </w:rPr>
        <w:t>Acts Interpretation Act 1901</w:t>
      </w:r>
      <w:r w:rsidR="00D25D53">
        <w:rPr>
          <w:snapToGrid w:val="0"/>
        </w:rPr>
        <w:t xml:space="preserve"> in the substantive provision. </w:t>
      </w:r>
    </w:p>
    <w:p w14:paraId="6BB71248" w14:textId="2D48E561" w:rsidR="00D25D53" w:rsidRDefault="00E05F1F" w:rsidP="00D25D53">
      <w:pPr>
        <w:pStyle w:val="Sectiontext"/>
        <w:numPr>
          <w:ilvl w:val="0"/>
          <w:numId w:val="24"/>
        </w:numPr>
        <w:rPr>
          <w:snapToGrid w:val="0"/>
        </w:rPr>
      </w:pPr>
      <w:r>
        <w:rPr>
          <w:snapToGrid w:val="0"/>
        </w:rPr>
        <w:t>Item 16</w:t>
      </w:r>
      <w:r w:rsidR="00D25D53">
        <w:rPr>
          <w:snapToGrid w:val="0"/>
        </w:rPr>
        <w:t xml:space="preserve"> repeals and substitutes paragraph 1.3.39.3.c to remove limitations on temporary separation, as well as a CDF decision point </w:t>
      </w:r>
      <w:r w:rsidR="00A5540D">
        <w:rPr>
          <w:snapToGrid w:val="0"/>
        </w:rPr>
        <w:t>which is no longer required</w:t>
      </w:r>
      <w:r w:rsidR="00D25D53">
        <w:rPr>
          <w:snapToGrid w:val="0"/>
        </w:rPr>
        <w:t xml:space="preserve">. </w:t>
      </w:r>
    </w:p>
    <w:p w14:paraId="69454632" w14:textId="02AC5221" w:rsidR="00D25D53" w:rsidRDefault="00E05F1F" w:rsidP="00D25D53">
      <w:pPr>
        <w:pStyle w:val="Sectiontext"/>
        <w:rPr>
          <w:snapToGrid w:val="0"/>
        </w:rPr>
      </w:pPr>
      <w:r>
        <w:rPr>
          <w:snapToGrid w:val="0"/>
        </w:rPr>
        <w:t>Item 17</w:t>
      </w:r>
      <w:r w:rsidR="00D25D53">
        <w:rPr>
          <w:snapToGrid w:val="0"/>
        </w:rPr>
        <w:t xml:space="preserve"> repeals various provisions in Chapter 1 of the Principal Determination as a consequence of the changes made by this Schedule.</w:t>
      </w:r>
    </w:p>
    <w:p w14:paraId="51E7E586" w14:textId="3FD4700B" w:rsidR="00EE1606" w:rsidRDefault="00162897" w:rsidP="00EE1606">
      <w:pPr>
        <w:pStyle w:val="Sectiontext"/>
        <w:rPr>
          <w:i/>
          <w:snapToGrid w:val="0"/>
          <w:u w:val="single"/>
        </w:rPr>
      </w:pPr>
      <w:r>
        <w:rPr>
          <w:i/>
          <w:snapToGrid w:val="0"/>
          <w:u w:val="single"/>
        </w:rPr>
        <w:t>Schedule 2</w:t>
      </w:r>
      <w:r w:rsidR="00EE1606">
        <w:rPr>
          <w:rFonts w:cs="Arial"/>
          <w:i/>
          <w:snapToGrid w:val="0"/>
          <w:u w:val="single"/>
        </w:rPr>
        <w:t>—</w:t>
      </w:r>
      <w:r w:rsidR="00EE1606">
        <w:rPr>
          <w:i/>
          <w:snapToGrid w:val="0"/>
          <w:u w:val="single"/>
        </w:rPr>
        <w:t>Domestic amendments</w:t>
      </w:r>
    </w:p>
    <w:p w14:paraId="485D39E5" w14:textId="6F02541E" w:rsidR="00EE1606" w:rsidRDefault="00EE1606" w:rsidP="00EE1606">
      <w:pPr>
        <w:pStyle w:val="Sectiontext"/>
        <w:rPr>
          <w:snapToGrid w:val="0"/>
        </w:rPr>
      </w:pPr>
      <w:r w:rsidRPr="00C61DF0">
        <w:rPr>
          <w:snapToGrid w:val="0"/>
        </w:rPr>
        <w:t xml:space="preserve">Items </w:t>
      </w:r>
      <w:r>
        <w:rPr>
          <w:snapToGrid w:val="0"/>
        </w:rPr>
        <w:t>1, 7, 9, 20, 21</w:t>
      </w:r>
      <w:r w:rsidR="003E1A81">
        <w:rPr>
          <w:snapToGrid w:val="0"/>
        </w:rPr>
        <w:t>, 23</w:t>
      </w:r>
      <w:r>
        <w:rPr>
          <w:snapToGrid w:val="0"/>
        </w:rPr>
        <w:t xml:space="preserve"> and 24</w:t>
      </w:r>
      <w:r w:rsidRPr="00C61DF0">
        <w:rPr>
          <w:snapToGrid w:val="0"/>
        </w:rPr>
        <w:t xml:space="preserve"> amend various </w:t>
      </w:r>
      <w:r>
        <w:rPr>
          <w:snapToGrid w:val="0"/>
        </w:rPr>
        <w:t>provisions within</w:t>
      </w:r>
      <w:r w:rsidRPr="00C61DF0">
        <w:rPr>
          <w:snapToGrid w:val="0"/>
        </w:rPr>
        <w:t xml:space="preserve"> the Principal Determination</w:t>
      </w:r>
      <w:r>
        <w:rPr>
          <w:snapToGrid w:val="0"/>
        </w:rPr>
        <w:t xml:space="preserve"> which</w:t>
      </w:r>
      <w:r w:rsidRPr="00C61DF0">
        <w:rPr>
          <w:snapToGrid w:val="0"/>
        </w:rPr>
        <w:t xml:space="preserve"> provide definitions for terms used throughout the</w:t>
      </w:r>
      <w:r>
        <w:rPr>
          <w:snapToGrid w:val="0"/>
        </w:rPr>
        <w:t xml:space="preserve"> Principal Determination to </w:t>
      </w:r>
      <w:r w:rsidRPr="00C61DF0">
        <w:rPr>
          <w:snapToGrid w:val="0"/>
        </w:rPr>
        <w:t>promote the use of contemporary drafting</w:t>
      </w:r>
      <w:r>
        <w:rPr>
          <w:snapToGrid w:val="0"/>
        </w:rPr>
        <w:t xml:space="preserve"> styles</w:t>
      </w:r>
      <w:r w:rsidRPr="00C61DF0">
        <w:rPr>
          <w:snapToGrid w:val="0"/>
        </w:rPr>
        <w:t>.</w:t>
      </w:r>
    </w:p>
    <w:p w14:paraId="59263ADE" w14:textId="01E09842" w:rsidR="00EE1606" w:rsidRDefault="00EE1606" w:rsidP="00EE1606">
      <w:pPr>
        <w:pStyle w:val="Sectiontext"/>
        <w:rPr>
          <w:snapToGrid w:val="0"/>
        </w:rPr>
      </w:pPr>
      <w:r>
        <w:rPr>
          <w:snapToGrid w:val="0"/>
        </w:rPr>
        <w:t xml:space="preserve">Item 2 amends section 2.2.8 of the Principal Determination which provides a member with transition absence to </w:t>
      </w:r>
      <w:r w:rsidRPr="0012372E">
        <w:t xml:space="preserve">assist them with </w:t>
      </w:r>
      <w:r>
        <w:t xml:space="preserve">attending specified activities and courses </w:t>
      </w:r>
      <w:r w:rsidRPr="0012372E">
        <w:t>in preparation for civilian life when they change service category or cease service with the AD</w:t>
      </w:r>
      <w:r>
        <w:t>F.</w:t>
      </w:r>
      <w:r>
        <w:rPr>
          <w:snapToGrid w:val="0"/>
        </w:rPr>
        <w:t xml:space="preserve"> The new section includes the following changes.</w:t>
      </w:r>
    </w:p>
    <w:p w14:paraId="2AAD3E20" w14:textId="06E2A21B" w:rsidR="00EE1606" w:rsidRDefault="00EE1606" w:rsidP="00EE1606">
      <w:pPr>
        <w:pStyle w:val="Sectiontext"/>
        <w:numPr>
          <w:ilvl w:val="0"/>
          <w:numId w:val="17"/>
        </w:numPr>
        <w:tabs>
          <w:tab w:val="left" w:pos="7380"/>
        </w:tabs>
      </w:pPr>
      <w:r>
        <w:t xml:space="preserve">The term “approved absence” has been changed to “transition absence” to properly reflect the type of absence available to a member to attend activities and courses in </w:t>
      </w:r>
      <w:r w:rsidRPr="0012372E">
        <w:t>preparation for civilian life when they change service category or cease service with the ADF</w:t>
      </w:r>
      <w:r>
        <w:t>.</w:t>
      </w:r>
    </w:p>
    <w:p w14:paraId="5335258B" w14:textId="77777777" w:rsidR="00EE1606" w:rsidRPr="00DA14BB" w:rsidRDefault="00EE1606" w:rsidP="00EE1606">
      <w:pPr>
        <w:pStyle w:val="Sectiontext"/>
        <w:numPr>
          <w:ilvl w:val="0"/>
          <w:numId w:val="17"/>
        </w:numPr>
        <w:tabs>
          <w:tab w:val="left" w:pos="7380"/>
        </w:tabs>
      </w:pPr>
      <w:r>
        <w:t>T</w:t>
      </w:r>
      <w:r w:rsidRPr="00DA14BB">
        <w:t>he number of days</w:t>
      </w:r>
      <w:r>
        <w:t xml:space="preserve"> available to a member for transition related activities has been increased </w:t>
      </w:r>
      <w:r w:rsidRPr="00DA14BB">
        <w:t xml:space="preserve">from 23 to 25 days. </w:t>
      </w:r>
    </w:p>
    <w:p w14:paraId="38EE301F" w14:textId="77777777" w:rsidR="00EE1606" w:rsidRDefault="00EE1606" w:rsidP="00EE1606">
      <w:pPr>
        <w:pStyle w:val="Sectiontext"/>
        <w:numPr>
          <w:ilvl w:val="0"/>
          <w:numId w:val="17"/>
        </w:numPr>
        <w:tabs>
          <w:tab w:val="left" w:pos="7380"/>
        </w:tabs>
      </w:pPr>
      <w:r>
        <w:lastRenderedPageBreak/>
        <w:t>T</w:t>
      </w:r>
      <w:r w:rsidRPr="009800E0">
        <w:t>he number of days</w:t>
      </w:r>
      <w:r>
        <w:t xml:space="preserve"> a member may be granted transition absence for transition related administrative activities</w:t>
      </w:r>
      <w:r w:rsidRPr="009800E0">
        <w:t xml:space="preserve"> </w:t>
      </w:r>
      <w:r>
        <w:t xml:space="preserve">has been increased </w:t>
      </w:r>
      <w:r w:rsidRPr="009800E0">
        <w:t xml:space="preserve">from </w:t>
      </w:r>
      <w:r>
        <w:t>3 to 5</w:t>
      </w:r>
      <w:r w:rsidRPr="009800E0">
        <w:t xml:space="preserve"> days</w:t>
      </w:r>
      <w:r>
        <w:t>.</w:t>
      </w:r>
    </w:p>
    <w:p w14:paraId="24B8DAF2" w14:textId="00D2B232" w:rsidR="00EE1606" w:rsidRDefault="00EE1606" w:rsidP="00EE1606">
      <w:pPr>
        <w:pStyle w:val="Sectiontext"/>
        <w:rPr>
          <w:snapToGrid w:val="0"/>
        </w:rPr>
      </w:pPr>
      <w:r>
        <w:rPr>
          <w:snapToGrid w:val="0"/>
        </w:rPr>
        <w:t xml:space="preserve">Item 3 amends the heading of section 2.2.9 of the Principal Determination to amend the name of the absence that may be applied for under the section as a consequence of the changes made </w:t>
      </w:r>
      <w:r w:rsidR="00EE7C4A">
        <w:rPr>
          <w:snapToGrid w:val="0"/>
        </w:rPr>
        <w:t>by</w:t>
      </w:r>
      <w:r w:rsidR="00A5540D">
        <w:rPr>
          <w:snapToGrid w:val="0"/>
        </w:rPr>
        <w:t xml:space="preserve"> </w:t>
      </w:r>
      <w:r>
        <w:rPr>
          <w:snapToGrid w:val="0"/>
        </w:rPr>
        <w:t>item 1 of this Schedule.</w:t>
      </w:r>
    </w:p>
    <w:p w14:paraId="3B82D577" w14:textId="35327E70" w:rsidR="00EE1606" w:rsidRPr="00C61DF0" w:rsidRDefault="00EE1606" w:rsidP="00EE1606">
      <w:pPr>
        <w:pStyle w:val="Sectiontext"/>
        <w:rPr>
          <w:snapToGrid w:val="0"/>
        </w:rPr>
      </w:pPr>
      <w:r>
        <w:rPr>
          <w:snapToGrid w:val="0"/>
        </w:rPr>
        <w:t>Item 4</w:t>
      </w:r>
      <w:r w:rsidRPr="00C61DF0">
        <w:rPr>
          <w:snapToGrid w:val="0"/>
        </w:rPr>
        <w:t xml:space="preserve"> amends paragraph 2.3.22.1.a</w:t>
      </w:r>
      <w:r>
        <w:rPr>
          <w:snapToGrid w:val="0"/>
        </w:rPr>
        <w:t xml:space="preserve"> of the Principal Determination which provides a circumstance in which a member is eligible for a special benefit payment. The paragraph has been amended</w:t>
      </w:r>
      <w:r w:rsidRPr="00C61DF0">
        <w:rPr>
          <w:snapToGrid w:val="0"/>
        </w:rPr>
        <w:t xml:space="preserve"> to update a cross reference</w:t>
      </w:r>
      <w:r>
        <w:rPr>
          <w:snapToGrid w:val="0"/>
        </w:rPr>
        <w:t>.</w:t>
      </w:r>
    </w:p>
    <w:p w14:paraId="254416D1" w14:textId="1D18E705" w:rsidR="00EE1606" w:rsidRPr="00C61DF0" w:rsidRDefault="00EE1606" w:rsidP="00EE1606">
      <w:pPr>
        <w:pStyle w:val="Sectiontext"/>
        <w:rPr>
          <w:snapToGrid w:val="0"/>
        </w:rPr>
      </w:pPr>
      <w:r>
        <w:rPr>
          <w:snapToGrid w:val="0"/>
        </w:rPr>
        <w:t>Items 5, 6, 8, 10 to 17, 19 and 22</w:t>
      </w:r>
      <w:r w:rsidRPr="00C61DF0">
        <w:rPr>
          <w:snapToGrid w:val="0"/>
        </w:rPr>
        <w:t xml:space="preserve"> amend various provisions within the Principal Determination to incorporate exceptions into the section to which they apply. These changes </w:t>
      </w:r>
      <w:r w:rsidR="009E74C4">
        <w:rPr>
          <w:snapToGrid w:val="0"/>
        </w:rPr>
        <w:t xml:space="preserve">promote </w:t>
      </w:r>
      <w:r w:rsidRPr="00C61DF0">
        <w:rPr>
          <w:snapToGrid w:val="0"/>
        </w:rPr>
        <w:t xml:space="preserve">the use of contemporary drafting styles. </w:t>
      </w:r>
    </w:p>
    <w:p w14:paraId="402C0892" w14:textId="43DCB6B2" w:rsidR="00EE1606" w:rsidRPr="00C61DF0" w:rsidRDefault="00EE1606" w:rsidP="00EE1606">
      <w:pPr>
        <w:pStyle w:val="Sectiontext"/>
        <w:rPr>
          <w:snapToGrid w:val="0"/>
        </w:rPr>
      </w:pPr>
      <w:r w:rsidRPr="00C61DF0">
        <w:rPr>
          <w:snapToGrid w:val="0"/>
        </w:rPr>
        <w:t>Items 1</w:t>
      </w:r>
      <w:r>
        <w:rPr>
          <w:snapToGrid w:val="0"/>
        </w:rPr>
        <w:t>8 and 25</w:t>
      </w:r>
      <w:r w:rsidRPr="00C61DF0">
        <w:rPr>
          <w:snapToGrid w:val="0"/>
        </w:rPr>
        <w:t xml:space="preserve"> amend </w:t>
      </w:r>
      <w:r>
        <w:rPr>
          <w:snapToGrid w:val="0"/>
        </w:rPr>
        <w:t>sections 5.6.4 and 9.6.12</w:t>
      </w:r>
      <w:r w:rsidRPr="00C61DF0">
        <w:rPr>
          <w:snapToGrid w:val="0"/>
        </w:rPr>
        <w:t xml:space="preserve"> of the Principal Determination</w:t>
      </w:r>
      <w:r>
        <w:rPr>
          <w:snapToGrid w:val="0"/>
        </w:rPr>
        <w:t xml:space="preserve"> respectively</w:t>
      </w:r>
      <w:r w:rsidRPr="00C61DF0">
        <w:rPr>
          <w:snapToGrid w:val="0"/>
        </w:rPr>
        <w:t xml:space="preserve"> to remove deeming provisions from the sections</w:t>
      </w:r>
      <w:r w:rsidRPr="00C61DF0">
        <w:rPr>
          <w:rStyle w:val="ui-provider"/>
        </w:rPr>
        <w:t xml:space="preserve"> and promote the use of contemporary drafting </w:t>
      </w:r>
      <w:r>
        <w:rPr>
          <w:rStyle w:val="ui-provider"/>
        </w:rPr>
        <w:t>styles.</w:t>
      </w:r>
    </w:p>
    <w:p w14:paraId="7451AF2A" w14:textId="0755D27C" w:rsidR="00EE1606" w:rsidRDefault="00EE1606" w:rsidP="00EE1606">
      <w:pPr>
        <w:pStyle w:val="Sectiontext"/>
        <w:rPr>
          <w:snapToGrid w:val="0"/>
        </w:rPr>
      </w:pPr>
      <w:r w:rsidRPr="00C61DF0">
        <w:rPr>
          <w:snapToGrid w:val="0"/>
        </w:rPr>
        <w:t>Technical amendments made under this Schedule do not alter the underlying policies, or the benefits which are currently provided.</w:t>
      </w:r>
    </w:p>
    <w:p w14:paraId="7CB9CE33" w14:textId="57AC83E8" w:rsidR="00EE1606" w:rsidRPr="00C61DF0" w:rsidRDefault="00EE1606" w:rsidP="00EE1606">
      <w:pPr>
        <w:pStyle w:val="Sectiontext"/>
        <w:rPr>
          <w:i/>
          <w:snapToGrid w:val="0"/>
          <w:u w:val="single"/>
        </w:rPr>
      </w:pPr>
      <w:r w:rsidRPr="00C61DF0">
        <w:rPr>
          <w:i/>
          <w:snapToGrid w:val="0"/>
          <w:u w:val="single"/>
        </w:rPr>
        <w:t xml:space="preserve">Schedule </w:t>
      </w:r>
      <w:r w:rsidR="00162897">
        <w:rPr>
          <w:i/>
          <w:snapToGrid w:val="0"/>
          <w:u w:val="single"/>
        </w:rPr>
        <w:t>3</w:t>
      </w:r>
      <w:r w:rsidRPr="00C61DF0">
        <w:rPr>
          <w:rFonts w:cs="Arial"/>
          <w:i/>
          <w:snapToGrid w:val="0"/>
          <w:u w:val="single"/>
        </w:rPr>
        <w:t>—</w:t>
      </w:r>
      <w:r w:rsidRPr="00C61DF0">
        <w:rPr>
          <w:i/>
          <w:snapToGrid w:val="0"/>
          <w:u w:val="single"/>
        </w:rPr>
        <w:t>Overseas amendments</w:t>
      </w:r>
    </w:p>
    <w:p w14:paraId="7F2862C0" w14:textId="77777777" w:rsidR="00EE1606" w:rsidRDefault="00EE1606" w:rsidP="00EE1606">
      <w:pPr>
        <w:pStyle w:val="Sectiontext"/>
        <w:rPr>
          <w:snapToGrid w:val="0"/>
        </w:rPr>
      </w:pPr>
      <w:r w:rsidRPr="00C61DF0">
        <w:rPr>
          <w:snapToGrid w:val="0"/>
        </w:rPr>
        <w:t>Items 1</w:t>
      </w:r>
      <w:r>
        <w:rPr>
          <w:snapToGrid w:val="0"/>
        </w:rPr>
        <w:t>, 2 and 9 amend various provisions of the Principal Determination to provide clarification on the provision of recreation leave when taken in conjunction with a rest period.</w:t>
      </w:r>
    </w:p>
    <w:p w14:paraId="4B615310" w14:textId="77777777" w:rsidR="00EE1606" w:rsidRDefault="00EE1606" w:rsidP="00EE1606">
      <w:pPr>
        <w:pStyle w:val="Sectiontext"/>
        <w:rPr>
          <w:snapToGrid w:val="0"/>
        </w:rPr>
      </w:pPr>
      <w:r w:rsidRPr="00C61DF0">
        <w:rPr>
          <w:snapToGrid w:val="0"/>
        </w:rPr>
        <w:t xml:space="preserve">Items </w:t>
      </w:r>
      <w:r>
        <w:rPr>
          <w:snapToGrid w:val="0"/>
        </w:rPr>
        <w:t>3, 10, 12 and 13</w:t>
      </w:r>
      <w:r w:rsidRPr="00C61DF0">
        <w:rPr>
          <w:snapToGrid w:val="0"/>
        </w:rPr>
        <w:t xml:space="preserve"> amend various provisions of the Principal Determination to remove deeming provisions from the sections</w:t>
      </w:r>
      <w:r w:rsidRPr="00C61DF0">
        <w:rPr>
          <w:rStyle w:val="ui-provider"/>
        </w:rPr>
        <w:t xml:space="preserve"> and promote the use of contemporary drafting </w:t>
      </w:r>
      <w:r>
        <w:rPr>
          <w:rStyle w:val="ui-provider"/>
        </w:rPr>
        <w:t>styles.</w:t>
      </w:r>
    </w:p>
    <w:p w14:paraId="6FBC7BA1" w14:textId="77777777" w:rsidR="00EE1606" w:rsidRPr="000630EE" w:rsidRDefault="00EE1606" w:rsidP="00EE1606">
      <w:pPr>
        <w:pStyle w:val="Sectiontext"/>
        <w:tabs>
          <w:tab w:val="left" w:pos="7380"/>
        </w:tabs>
        <w:rPr>
          <w:rFonts w:cs="Arial"/>
          <w:iCs/>
        </w:rPr>
      </w:pPr>
      <w:r>
        <w:rPr>
          <w:rFonts w:cs="Arial"/>
          <w:iCs/>
        </w:rPr>
        <w:t>Item 4</w:t>
      </w:r>
      <w:r w:rsidRPr="000630EE">
        <w:rPr>
          <w:rFonts w:cs="Arial"/>
          <w:iCs/>
        </w:rPr>
        <w:t xml:space="preserve"> </w:t>
      </w:r>
      <w:r>
        <w:rPr>
          <w:rFonts w:cs="Arial"/>
          <w:iCs/>
        </w:rPr>
        <w:t>amends section 14.2.4 of the Principal Determination which provides that a member’s dependants must obtain a pre-departure certificate of fitness before travelling with the member on a long-term posting overseas. The section has been amended to replace the acronym “JHSA” with “JHC” to reflect the current name of the Joint Health Command.</w:t>
      </w:r>
    </w:p>
    <w:p w14:paraId="2CDFC221" w14:textId="77777777" w:rsidR="00EE1606" w:rsidRPr="006832D9" w:rsidRDefault="00EE1606" w:rsidP="00EE1606">
      <w:pPr>
        <w:pStyle w:val="Sectiontext"/>
        <w:tabs>
          <w:tab w:val="left" w:pos="7380"/>
        </w:tabs>
        <w:rPr>
          <w:rFonts w:cs="Arial"/>
          <w:iCs/>
        </w:rPr>
      </w:pPr>
      <w:r>
        <w:rPr>
          <w:rFonts w:cs="Arial"/>
          <w:iCs/>
        </w:rPr>
        <w:t>Item 5</w:t>
      </w:r>
      <w:r w:rsidRPr="006832D9">
        <w:rPr>
          <w:rFonts w:cs="Arial"/>
          <w:iCs/>
        </w:rPr>
        <w:t xml:space="preserve"> repeals and substitutes subsection 14.2.4.2 of the Principal Determination which provides that pre-departure certificates of fitness must be provided by doctors and dentists authorised by Defence, what the </w:t>
      </w:r>
      <w:r>
        <w:rPr>
          <w:rFonts w:cs="Arial"/>
          <w:iCs/>
        </w:rPr>
        <w:t>purpose of</w:t>
      </w:r>
      <w:r w:rsidRPr="006832D9">
        <w:rPr>
          <w:rFonts w:cs="Arial"/>
          <w:iCs/>
        </w:rPr>
        <w:t xml:space="preserve"> certificates </w:t>
      </w:r>
      <w:r>
        <w:rPr>
          <w:rFonts w:cs="Arial"/>
          <w:iCs/>
        </w:rPr>
        <w:t>are</w:t>
      </w:r>
      <w:r w:rsidRPr="006832D9">
        <w:rPr>
          <w:rFonts w:cs="Arial"/>
          <w:iCs/>
        </w:rPr>
        <w:t xml:space="preserve"> and who is to approve the results report. The subsection has been amended to make the following changes:</w:t>
      </w:r>
    </w:p>
    <w:p w14:paraId="1F274288" w14:textId="77777777" w:rsidR="00EE1606" w:rsidRPr="006832D9" w:rsidRDefault="00EE1606" w:rsidP="00EE1606">
      <w:pPr>
        <w:pStyle w:val="Sectiontext"/>
        <w:numPr>
          <w:ilvl w:val="1"/>
          <w:numId w:val="23"/>
        </w:numPr>
        <w:tabs>
          <w:tab w:val="left" w:pos="7380"/>
        </w:tabs>
        <w:ind w:left="426"/>
        <w:rPr>
          <w:rFonts w:cs="Arial"/>
          <w:iCs/>
        </w:rPr>
      </w:pPr>
      <w:r w:rsidRPr="006832D9">
        <w:rPr>
          <w:rFonts w:cs="Arial"/>
          <w:iCs/>
        </w:rPr>
        <w:t xml:space="preserve">The subsection has been redrafted to promote the use of contemporary drafting </w:t>
      </w:r>
      <w:r>
        <w:rPr>
          <w:rFonts w:cs="Arial"/>
          <w:iCs/>
        </w:rPr>
        <w:t>styles.</w:t>
      </w:r>
    </w:p>
    <w:p w14:paraId="40302D61" w14:textId="77777777" w:rsidR="00EE1606" w:rsidRDefault="00EE1606" w:rsidP="00EE1606">
      <w:pPr>
        <w:pStyle w:val="Sectiontext"/>
        <w:numPr>
          <w:ilvl w:val="1"/>
          <w:numId w:val="23"/>
        </w:numPr>
        <w:tabs>
          <w:tab w:val="left" w:pos="7380"/>
        </w:tabs>
        <w:ind w:left="426"/>
        <w:rPr>
          <w:rFonts w:cs="Arial"/>
          <w:iCs/>
        </w:rPr>
      </w:pPr>
      <w:r w:rsidRPr="006832D9">
        <w:rPr>
          <w:rFonts w:cs="Arial"/>
          <w:iCs/>
        </w:rPr>
        <w:t xml:space="preserve">Note 1 has been included to specify that the provisions under </w:t>
      </w:r>
      <w:r>
        <w:rPr>
          <w:rFonts w:cs="Arial"/>
          <w:iCs/>
        </w:rPr>
        <w:t xml:space="preserve">the </w:t>
      </w:r>
      <w:r w:rsidRPr="00611314">
        <w:rPr>
          <w:rFonts w:cs="Arial"/>
          <w:i/>
          <w:iCs/>
        </w:rPr>
        <w:t>Privacy Act 1988</w:t>
      </w:r>
      <w:r>
        <w:rPr>
          <w:rFonts w:cs="Arial"/>
          <w:iCs/>
        </w:rPr>
        <w:t xml:space="preserve"> </w:t>
      </w:r>
      <w:r w:rsidRPr="006832D9">
        <w:rPr>
          <w:rFonts w:cs="Arial"/>
          <w:iCs/>
        </w:rPr>
        <w:t>apply to certificates under section 14.2.4</w:t>
      </w:r>
      <w:r>
        <w:rPr>
          <w:rFonts w:cs="Arial"/>
          <w:iCs/>
        </w:rPr>
        <w:t xml:space="preserve"> of the Principal Determination</w:t>
      </w:r>
      <w:r w:rsidRPr="006832D9">
        <w:rPr>
          <w:rFonts w:cs="Arial"/>
          <w:iCs/>
        </w:rPr>
        <w:t xml:space="preserve">. </w:t>
      </w:r>
    </w:p>
    <w:p w14:paraId="1349B124" w14:textId="77777777" w:rsidR="00EE1606" w:rsidRPr="006832D9" w:rsidRDefault="00EE1606" w:rsidP="00EE1606">
      <w:pPr>
        <w:pStyle w:val="Sectiontext"/>
        <w:numPr>
          <w:ilvl w:val="1"/>
          <w:numId w:val="23"/>
        </w:numPr>
        <w:tabs>
          <w:tab w:val="left" w:pos="7380"/>
        </w:tabs>
        <w:ind w:left="426"/>
        <w:rPr>
          <w:rFonts w:cs="Arial"/>
          <w:iCs/>
        </w:rPr>
      </w:pPr>
      <w:r>
        <w:rPr>
          <w:rFonts w:cs="Arial"/>
          <w:iCs/>
        </w:rPr>
        <w:t xml:space="preserve">Note 2 has been included to set out </w:t>
      </w:r>
      <w:r w:rsidRPr="006832D9">
        <w:rPr>
          <w:rFonts w:cs="Arial"/>
          <w:iCs/>
        </w:rPr>
        <w:t xml:space="preserve">who the certificates are to be provided to and who </w:t>
      </w:r>
      <w:r>
        <w:rPr>
          <w:rFonts w:cs="Arial"/>
          <w:iCs/>
        </w:rPr>
        <w:t>is to</w:t>
      </w:r>
      <w:r w:rsidRPr="006832D9">
        <w:rPr>
          <w:rFonts w:cs="Arial"/>
          <w:iCs/>
        </w:rPr>
        <w:t xml:space="preserve"> be informed of </w:t>
      </w:r>
      <w:r>
        <w:rPr>
          <w:rFonts w:cs="Arial"/>
          <w:iCs/>
        </w:rPr>
        <w:t>any approval or if any further action is required.</w:t>
      </w:r>
    </w:p>
    <w:p w14:paraId="0D1D6FD3" w14:textId="77777777" w:rsidR="00EE1606" w:rsidRPr="007930D0" w:rsidRDefault="00EE1606" w:rsidP="00EE1606">
      <w:pPr>
        <w:pStyle w:val="Sectiontext"/>
        <w:numPr>
          <w:ilvl w:val="1"/>
          <w:numId w:val="23"/>
        </w:numPr>
        <w:tabs>
          <w:tab w:val="left" w:pos="7380"/>
        </w:tabs>
        <w:ind w:left="426"/>
        <w:rPr>
          <w:rFonts w:cs="Arial"/>
          <w:iCs/>
        </w:rPr>
      </w:pPr>
      <w:r w:rsidRPr="006832D9">
        <w:rPr>
          <w:rFonts w:cs="Arial"/>
          <w:iCs/>
        </w:rPr>
        <w:t xml:space="preserve">Note </w:t>
      </w:r>
      <w:r>
        <w:rPr>
          <w:rFonts w:cs="Arial"/>
          <w:iCs/>
        </w:rPr>
        <w:t>3</w:t>
      </w:r>
      <w:r w:rsidRPr="006832D9">
        <w:rPr>
          <w:rFonts w:cs="Arial"/>
          <w:iCs/>
        </w:rPr>
        <w:t xml:space="preserve"> has been included to provide that the Joint Health Command must file the certificates as Official: Sensitive, Personal privacy//Health Information. This will ensure that the personal medical information contained on the certificates is filed in a manner that will maintain the privacy of the member’s dependant</w:t>
      </w:r>
      <w:r>
        <w:rPr>
          <w:rFonts w:cs="Arial"/>
          <w:iCs/>
        </w:rPr>
        <w:t>s</w:t>
      </w:r>
      <w:r w:rsidRPr="006832D9">
        <w:rPr>
          <w:rFonts w:cs="Arial"/>
          <w:iCs/>
        </w:rPr>
        <w:t xml:space="preserve"> and that the information will only be used for the intended purpose. The file and its contents will be</w:t>
      </w:r>
      <w:r>
        <w:rPr>
          <w:rFonts w:cs="Arial"/>
          <w:iCs/>
        </w:rPr>
        <w:t xml:space="preserve"> managed in accordance with the </w:t>
      </w:r>
      <w:r w:rsidRPr="006832D9">
        <w:rPr>
          <w:rFonts w:cs="Arial"/>
          <w:i/>
          <w:iCs/>
        </w:rPr>
        <w:t>Privacy Act 1988</w:t>
      </w:r>
      <w:r>
        <w:rPr>
          <w:rFonts w:cs="Arial"/>
          <w:iCs/>
        </w:rPr>
        <w:t xml:space="preserve"> and the </w:t>
      </w:r>
      <w:r w:rsidRPr="006832D9">
        <w:rPr>
          <w:rFonts w:cs="Arial"/>
          <w:i/>
          <w:iCs/>
        </w:rPr>
        <w:t>Archives Act 1983.</w:t>
      </w:r>
    </w:p>
    <w:p w14:paraId="3D57988A" w14:textId="77777777" w:rsidR="00EE1606" w:rsidRPr="007930D0" w:rsidRDefault="00EE1606" w:rsidP="00EE1606">
      <w:pPr>
        <w:pStyle w:val="Sectiontext"/>
        <w:tabs>
          <w:tab w:val="left" w:pos="7380"/>
        </w:tabs>
        <w:rPr>
          <w:rFonts w:cs="Arial"/>
          <w:iCs/>
        </w:rPr>
      </w:pPr>
      <w:r w:rsidRPr="007930D0">
        <w:rPr>
          <w:rFonts w:cs="Arial"/>
          <w:iCs/>
        </w:rPr>
        <w:lastRenderedPageBreak/>
        <w:t>The requirement for the member’s dependant</w:t>
      </w:r>
      <w:r>
        <w:rPr>
          <w:rFonts w:cs="Arial"/>
          <w:iCs/>
        </w:rPr>
        <w:t>s</w:t>
      </w:r>
      <w:r w:rsidRPr="007930D0">
        <w:rPr>
          <w:rFonts w:cs="Arial"/>
          <w:iCs/>
        </w:rPr>
        <w:t xml:space="preserve"> to obtain medical and dental certificates before leaving Australia to accompany the member on the overseas appointment is to ensure that, if the dependant has any medical, dental, physical, mental or intellectual condition, there will be suitable facilities for the ongoing treatment and care of the dependant in the location.</w:t>
      </w:r>
    </w:p>
    <w:p w14:paraId="6483CA63" w14:textId="3CCCE25B" w:rsidR="00EE1606" w:rsidRDefault="00EE1606" w:rsidP="00EE1606">
      <w:pPr>
        <w:spacing w:after="200" w:line="240" w:lineRule="auto"/>
        <w:rPr>
          <w:rFonts w:ascii="Arial" w:hAnsi="Arial" w:cs="Arial"/>
          <w:color w:val="000000"/>
          <w:sz w:val="20"/>
          <w:lang w:eastAsia="en-AU"/>
        </w:rPr>
      </w:pPr>
      <w:r>
        <w:rPr>
          <w:rFonts w:ascii="Arial" w:hAnsi="Arial" w:cs="Arial"/>
          <w:color w:val="000000"/>
          <w:sz w:val="20"/>
          <w:lang w:eastAsia="en-AU"/>
        </w:rPr>
        <w:t>Item 6</w:t>
      </w:r>
      <w:r w:rsidRPr="000630EE">
        <w:rPr>
          <w:rFonts w:ascii="Arial" w:hAnsi="Arial" w:cs="Arial"/>
          <w:color w:val="000000"/>
          <w:sz w:val="20"/>
          <w:lang w:eastAsia="en-AU"/>
        </w:rPr>
        <w:t xml:space="preserve"> repeals subsection 14.2.4.3 of the Principal Determination. The information provided by</w:t>
      </w:r>
      <w:r w:rsidR="00A2439A">
        <w:rPr>
          <w:rFonts w:ascii="Arial" w:hAnsi="Arial" w:cs="Arial"/>
          <w:color w:val="000000"/>
          <w:sz w:val="20"/>
          <w:lang w:eastAsia="en-AU"/>
        </w:rPr>
        <w:t xml:space="preserve"> the</w:t>
      </w:r>
      <w:r w:rsidRPr="000630EE">
        <w:rPr>
          <w:rFonts w:ascii="Arial" w:hAnsi="Arial" w:cs="Arial"/>
          <w:color w:val="000000"/>
          <w:sz w:val="20"/>
          <w:lang w:eastAsia="en-AU"/>
        </w:rPr>
        <w:t xml:space="preserve"> subsection</w:t>
      </w:r>
      <w:r w:rsidR="00A2439A">
        <w:rPr>
          <w:rFonts w:ascii="Arial" w:hAnsi="Arial" w:cs="Arial"/>
          <w:color w:val="000000"/>
          <w:sz w:val="20"/>
          <w:lang w:eastAsia="en-AU"/>
        </w:rPr>
        <w:t xml:space="preserve"> </w:t>
      </w:r>
      <w:r w:rsidRPr="000630EE">
        <w:rPr>
          <w:rFonts w:ascii="Arial" w:hAnsi="Arial" w:cs="Arial"/>
          <w:color w:val="000000"/>
          <w:sz w:val="20"/>
          <w:lang w:eastAsia="en-AU"/>
        </w:rPr>
        <w:t xml:space="preserve">is administrative in nature and has been included in </w:t>
      </w:r>
      <w:r>
        <w:rPr>
          <w:rFonts w:ascii="Arial" w:hAnsi="Arial" w:cs="Arial"/>
          <w:color w:val="000000"/>
          <w:sz w:val="20"/>
          <w:lang w:eastAsia="en-AU"/>
        </w:rPr>
        <w:t xml:space="preserve">the notes under </w:t>
      </w:r>
      <w:r w:rsidRPr="000630EE">
        <w:rPr>
          <w:rFonts w:ascii="Arial" w:hAnsi="Arial" w:cs="Arial"/>
          <w:color w:val="000000"/>
          <w:sz w:val="20"/>
          <w:lang w:eastAsia="en-AU"/>
        </w:rPr>
        <w:t xml:space="preserve">subsection 14.2.4.2 </w:t>
      </w:r>
      <w:r w:rsidR="00342D47">
        <w:rPr>
          <w:rFonts w:ascii="Arial" w:hAnsi="Arial" w:cs="Arial"/>
          <w:color w:val="000000"/>
          <w:sz w:val="20"/>
          <w:lang w:eastAsia="en-AU"/>
        </w:rPr>
        <w:t>as a consequence of the changes made by</w:t>
      </w:r>
      <w:r>
        <w:rPr>
          <w:rFonts w:ascii="Arial" w:hAnsi="Arial" w:cs="Arial"/>
          <w:color w:val="000000"/>
          <w:sz w:val="20"/>
          <w:lang w:eastAsia="en-AU"/>
        </w:rPr>
        <w:t xml:space="preserve"> item 5 of this Schedule</w:t>
      </w:r>
      <w:r w:rsidRPr="000630EE">
        <w:rPr>
          <w:rFonts w:ascii="Arial" w:hAnsi="Arial" w:cs="Arial"/>
          <w:color w:val="000000"/>
          <w:sz w:val="20"/>
          <w:lang w:eastAsia="en-AU"/>
        </w:rPr>
        <w:t>.</w:t>
      </w:r>
    </w:p>
    <w:p w14:paraId="2EF81327" w14:textId="28A23A33" w:rsidR="00EE1606" w:rsidRPr="00F00B34" w:rsidRDefault="00EE1606" w:rsidP="00EE1606">
      <w:pPr>
        <w:pStyle w:val="Sectiontext"/>
        <w:rPr>
          <w:snapToGrid w:val="0"/>
        </w:rPr>
      </w:pPr>
      <w:r>
        <w:rPr>
          <w:snapToGrid w:val="0"/>
        </w:rPr>
        <w:t>Item</w:t>
      </w:r>
      <w:r w:rsidR="00BB534D">
        <w:rPr>
          <w:snapToGrid w:val="0"/>
        </w:rPr>
        <w:t>s</w:t>
      </w:r>
      <w:r>
        <w:rPr>
          <w:snapToGrid w:val="0"/>
        </w:rPr>
        <w:t xml:space="preserve"> 7, 11 and 14 </w:t>
      </w:r>
      <w:r w:rsidRPr="00C61DF0">
        <w:rPr>
          <w:snapToGrid w:val="0"/>
        </w:rPr>
        <w:t>amend various provisions of the Principal Determination</w:t>
      </w:r>
      <w:r>
        <w:rPr>
          <w:snapToGrid w:val="0"/>
        </w:rPr>
        <w:t xml:space="preserve"> to update cross references and promote the use of contemporary drafting styles. </w:t>
      </w:r>
    </w:p>
    <w:p w14:paraId="7E039B2D" w14:textId="7C0CD93C" w:rsidR="00EE1606" w:rsidRDefault="00EE1606" w:rsidP="00EE1606">
      <w:pPr>
        <w:pStyle w:val="Sectiontext"/>
        <w:rPr>
          <w:rStyle w:val="ui-provider"/>
        </w:rPr>
      </w:pPr>
      <w:r w:rsidRPr="00C61DF0">
        <w:rPr>
          <w:snapToGrid w:val="0"/>
        </w:rPr>
        <w:t>Item</w:t>
      </w:r>
      <w:r>
        <w:rPr>
          <w:snapToGrid w:val="0"/>
        </w:rPr>
        <w:t xml:space="preserve"> 8 </w:t>
      </w:r>
      <w:r w:rsidRPr="00C61DF0">
        <w:rPr>
          <w:rStyle w:val="ui-provider"/>
        </w:rPr>
        <w:t>amend</w:t>
      </w:r>
      <w:r>
        <w:rPr>
          <w:rStyle w:val="ui-provider"/>
        </w:rPr>
        <w:t>s</w:t>
      </w:r>
      <w:r w:rsidRPr="00C61DF0">
        <w:rPr>
          <w:rStyle w:val="ui-provider"/>
        </w:rPr>
        <w:t xml:space="preserve"> </w:t>
      </w:r>
      <w:r>
        <w:rPr>
          <w:rStyle w:val="ui-provider"/>
        </w:rPr>
        <w:t>section 14.3.13 of</w:t>
      </w:r>
      <w:r w:rsidRPr="00C61DF0">
        <w:rPr>
          <w:rStyle w:val="ui-provider"/>
        </w:rPr>
        <w:t xml:space="preserve"> the Principal Determination to incorporate exceptions into the</w:t>
      </w:r>
      <w:r w:rsidR="00342D47">
        <w:rPr>
          <w:rStyle w:val="ui-provider"/>
        </w:rPr>
        <w:t xml:space="preserve"> section to which they apply</w:t>
      </w:r>
      <w:r w:rsidRPr="00C61DF0">
        <w:rPr>
          <w:rStyle w:val="ui-provider"/>
        </w:rPr>
        <w:t xml:space="preserve"> and promote the use of contemporary drafting </w:t>
      </w:r>
      <w:r w:rsidR="00342D47">
        <w:rPr>
          <w:rStyle w:val="ui-provider"/>
        </w:rPr>
        <w:t>styles</w:t>
      </w:r>
      <w:r w:rsidRPr="00C61DF0">
        <w:rPr>
          <w:rStyle w:val="ui-provider"/>
        </w:rPr>
        <w:t>.</w:t>
      </w:r>
      <w:r>
        <w:rPr>
          <w:rStyle w:val="ui-provider"/>
        </w:rPr>
        <w:t xml:space="preserve"> </w:t>
      </w:r>
      <w:r w:rsidR="00342D47">
        <w:rPr>
          <w:rStyle w:val="ui-provider"/>
        </w:rPr>
        <w:t>S</w:t>
      </w:r>
      <w:r>
        <w:rPr>
          <w:rStyle w:val="ui-provider"/>
        </w:rPr>
        <w:t xml:space="preserve">ubsection 14.3.13.3 has been </w:t>
      </w:r>
      <w:r w:rsidR="00342D47">
        <w:rPr>
          <w:rStyle w:val="ui-provider"/>
        </w:rPr>
        <w:t>added</w:t>
      </w:r>
      <w:r>
        <w:rPr>
          <w:rStyle w:val="ui-provider"/>
        </w:rPr>
        <w:t xml:space="preserve"> to provide that a dependant under the section can include a person who would be recognised as a child under section 1.3.35 of the Principal Determination. Under section 12.3.5, the definition of ‘dependant’ includes a person who is under the age of 18, this change will extend the eligibility under section</w:t>
      </w:r>
      <w:r w:rsidR="00342D47">
        <w:rPr>
          <w:rStyle w:val="ui-provider"/>
        </w:rPr>
        <w:t xml:space="preserve"> 14.3.13</w:t>
      </w:r>
      <w:r>
        <w:rPr>
          <w:rStyle w:val="ui-provider"/>
        </w:rPr>
        <w:t xml:space="preserve"> to a dependant who is under 21 years of age.</w:t>
      </w:r>
    </w:p>
    <w:p w14:paraId="6B650FA5" w14:textId="77777777" w:rsidR="00EE1606" w:rsidRPr="00873F88" w:rsidRDefault="00EE1606" w:rsidP="00EE1606">
      <w:pPr>
        <w:pStyle w:val="Sectiontext"/>
        <w:rPr>
          <w:snapToGrid w:val="0"/>
        </w:rPr>
      </w:pPr>
      <w:r w:rsidRPr="00873F88">
        <w:rPr>
          <w:snapToGrid w:val="0"/>
        </w:rPr>
        <w:t>Technical amendments made under this Schedule do not alter the underlying policies, or the benefits which are currently provided.</w:t>
      </w:r>
    </w:p>
    <w:p w14:paraId="7B7CB0E8" w14:textId="77777777" w:rsidR="001E51FE" w:rsidRPr="00CA5BE0" w:rsidRDefault="001E51FE" w:rsidP="001E51FE">
      <w:pPr>
        <w:autoSpaceDE w:val="0"/>
        <w:autoSpaceDN w:val="0"/>
        <w:adjustRightInd w:val="0"/>
        <w:rPr>
          <w:snapToGrid w:val="0"/>
          <w:sz w:val="20"/>
        </w:rPr>
      </w:pPr>
    </w:p>
    <w:p w14:paraId="2831585B" w14:textId="77777777" w:rsidR="001E51FE" w:rsidRDefault="001E51FE" w:rsidP="001E51FE">
      <w:pPr>
        <w:pStyle w:val="Sectiontext"/>
        <w:jc w:val="center"/>
        <w:rPr>
          <w:b/>
        </w:rPr>
        <w:sectPr w:rsidR="001E51FE" w:rsidSect="008417DF">
          <w:footerReference w:type="default" r:id="rId11"/>
          <w:footerReference w:type="first" r:id="rId12"/>
          <w:pgSz w:w="11907" w:h="16839"/>
          <w:pgMar w:top="1134" w:right="1134" w:bottom="992" w:left="1418" w:header="720" w:footer="709" w:gutter="0"/>
          <w:pgNumType w:start="1"/>
          <w:cols w:space="708"/>
          <w:titlePg/>
          <w:docGrid w:linePitch="360"/>
        </w:sectPr>
      </w:pPr>
    </w:p>
    <w:p w14:paraId="1BF58F94" w14:textId="10E69501" w:rsidR="00737505" w:rsidRPr="00737505" w:rsidRDefault="00737505" w:rsidP="00737505">
      <w:pPr>
        <w:pStyle w:val="Sectiontext"/>
        <w:jc w:val="right"/>
        <w:rPr>
          <w:b/>
          <w:snapToGrid w:val="0"/>
        </w:rPr>
      </w:pPr>
      <w:r w:rsidRPr="00737505">
        <w:rPr>
          <w:b/>
          <w:snapToGrid w:val="0"/>
        </w:rPr>
        <w:lastRenderedPageBreak/>
        <w:t xml:space="preserve">Annex </w:t>
      </w:r>
      <w:r>
        <w:rPr>
          <w:b/>
          <w:snapToGrid w:val="0"/>
        </w:rPr>
        <w:t>B</w:t>
      </w:r>
    </w:p>
    <w:p w14:paraId="12E2468D" w14:textId="3F07AA0E" w:rsidR="00417CDA" w:rsidRDefault="00417CDA" w:rsidP="00486185">
      <w:pPr>
        <w:pStyle w:val="BlockText-Plain"/>
        <w:jc w:val="center"/>
        <w:rPr>
          <w:b/>
          <w:i/>
          <w:snapToGrid w:val="0"/>
        </w:rPr>
      </w:pPr>
      <w:r w:rsidRPr="00417CDA">
        <w:rPr>
          <w:b/>
          <w:bCs/>
          <w:i/>
          <w:noProof/>
          <w:snapToGrid w:val="0"/>
          <w:lang w:val="en-US"/>
        </w:rPr>
        <w:t>Defence Determination, Conditions of service Amendment</w:t>
      </w:r>
      <w:r w:rsidR="0008037A">
        <w:rPr>
          <w:b/>
          <w:bCs/>
          <w:i/>
          <w:noProof/>
          <w:snapToGrid w:val="0"/>
          <w:lang w:val="en-US"/>
        </w:rPr>
        <w:t xml:space="preserve"> Determination 202</w:t>
      </w:r>
      <w:r w:rsidR="00F84735">
        <w:rPr>
          <w:b/>
          <w:bCs/>
          <w:i/>
          <w:noProof/>
          <w:snapToGrid w:val="0"/>
          <w:lang w:val="en-US"/>
        </w:rPr>
        <w:t>4</w:t>
      </w:r>
      <w:r w:rsidR="00846CA9">
        <w:rPr>
          <w:b/>
          <w:bCs/>
          <w:i/>
          <w:noProof/>
          <w:snapToGrid w:val="0"/>
          <w:lang w:val="en-US"/>
        </w:rPr>
        <w:t xml:space="preserve"> (No.4</w:t>
      </w:r>
      <w:r>
        <w:rPr>
          <w:b/>
          <w:i/>
          <w:snapToGrid w:val="0"/>
        </w:rPr>
        <w:t>)</w:t>
      </w:r>
    </w:p>
    <w:p w14:paraId="0C64CA0C" w14:textId="3774B220" w:rsidR="00737505" w:rsidRPr="009A6866" w:rsidRDefault="00737505" w:rsidP="00486185">
      <w:pPr>
        <w:pStyle w:val="BlockText-Plain"/>
        <w:jc w:val="center"/>
        <w:rPr>
          <w:b/>
          <w:i/>
          <w:snapToGrid w:val="0"/>
        </w:rPr>
      </w:pPr>
      <w:r>
        <w:rPr>
          <w:b/>
          <w:i/>
          <w:snapToGrid w:val="0"/>
        </w:rPr>
        <w:t>Statement of Compatibility with Human Rights</w:t>
      </w:r>
    </w:p>
    <w:p w14:paraId="72AD4000" w14:textId="77777777" w:rsidR="00737505" w:rsidRDefault="00737505" w:rsidP="00737505">
      <w:pPr>
        <w:pStyle w:val="Sectiontext"/>
        <w:jc w:val="center"/>
        <w:rPr>
          <w:i/>
          <w:snapToGrid w:val="0"/>
        </w:rPr>
      </w:pPr>
      <w:r>
        <w:rPr>
          <w:i/>
          <w:snapToGrid w:val="0"/>
        </w:rPr>
        <w:t>Prepared in accordance with Part 3 of the Human Rights (Parliamentary Scrutiny) Act 2011</w:t>
      </w:r>
    </w:p>
    <w:p w14:paraId="06067794" w14:textId="77777777" w:rsidR="001E51FE" w:rsidRPr="0021243D" w:rsidRDefault="001E51FE" w:rsidP="007753AD">
      <w:pPr>
        <w:spacing w:after="200" w:line="240" w:lineRule="auto"/>
        <w:rPr>
          <w:rFonts w:ascii="Arial" w:hAnsi="Arial" w:cs="Arial"/>
          <w:b/>
          <w:sz w:val="20"/>
        </w:rPr>
      </w:pPr>
      <w:r w:rsidRPr="0021243D">
        <w:rPr>
          <w:rFonts w:ascii="Arial" w:hAnsi="Arial" w:cs="Arial"/>
          <w:b/>
          <w:sz w:val="20"/>
        </w:rPr>
        <w:t>Overview of the Determination</w:t>
      </w:r>
    </w:p>
    <w:p w14:paraId="00579CA5" w14:textId="77777777" w:rsidR="00162897" w:rsidRDefault="00162897" w:rsidP="00162897">
      <w:pPr>
        <w:pStyle w:val="Sectiontext"/>
        <w:tabs>
          <w:tab w:val="left" w:pos="7380"/>
        </w:tabs>
      </w:pPr>
      <w:r>
        <w:t>The purpose of this Determination is to:</w:t>
      </w:r>
    </w:p>
    <w:p w14:paraId="30B8BC28" w14:textId="77777777" w:rsidR="00E428A4" w:rsidRDefault="00E428A4" w:rsidP="00E428A4">
      <w:pPr>
        <w:pStyle w:val="Sectiontext"/>
        <w:numPr>
          <w:ilvl w:val="0"/>
          <w:numId w:val="22"/>
        </w:numPr>
        <w:tabs>
          <w:tab w:val="left" w:pos="7380"/>
        </w:tabs>
      </w:pPr>
      <w:r>
        <w:t>Amend definitions relating to the categorisation of a member’s family to promote alignment with the underlying policies.</w:t>
      </w:r>
    </w:p>
    <w:p w14:paraId="3A171443" w14:textId="77777777" w:rsidR="00E428A4" w:rsidRDefault="00E428A4" w:rsidP="00E428A4">
      <w:pPr>
        <w:pStyle w:val="Sectiontext"/>
        <w:numPr>
          <w:ilvl w:val="0"/>
          <w:numId w:val="22"/>
        </w:numPr>
        <w:tabs>
          <w:tab w:val="left" w:pos="7380"/>
        </w:tabs>
      </w:pPr>
      <w:r>
        <w:t>Amend the leave provisions of career transition to increase the number of absence days that a member may access during the lifetime of their ADF career.</w:t>
      </w:r>
    </w:p>
    <w:p w14:paraId="22711DFE" w14:textId="4D021271" w:rsidR="00E428A4" w:rsidRPr="003149B2" w:rsidRDefault="00E428A4" w:rsidP="00E428A4">
      <w:pPr>
        <w:pStyle w:val="Sectiontext"/>
        <w:numPr>
          <w:ilvl w:val="0"/>
          <w:numId w:val="22"/>
        </w:numPr>
        <w:tabs>
          <w:tab w:val="left" w:pos="7380"/>
        </w:tabs>
      </w:pPr>
      <w:r w:rsidRPr="00E428A4">
        <w:t>Provide that the </w:t>
      </w:r>
      <w:r w:rsidRPr="00E428A4">
        <w:rPr>
          <w:i/>
        </w:rPr>
        <w:t>Privacy Act 1988</w:t>
      </w:r>
      <w:r w:rsidRPr="00E428A4">
        <w:t> applies to a member’s dependants’ certificates of fitness and how the certificates must be filed by the Joint Health Command when members travel to a long-term posting overseas. The amendment is in response to a question from the Senate Scrutiny of Delegated Legislation Committee Secretariat regarding the privacy provisions for medical information relating to a member’s dependant and our subsequent commitment to amend the Principal Determination.</w:t>
      </w:r>
    </w:p>
    <w:p w14:paraId="68984FF8" w14:textId="77777777" w:rsidR="00E428A4" w:rsidRPr="00A76B85" w:rsidRDefault="00E428A4" w:rsidP="00E428A4">
      <w:pPr>
        <w:pStyle w:val="Sectiontext"/>
        <w:numPr>
          <w:ilvl w:val="0"/>
          <w:numId w:val="22"/>
        </w:numPr>
        <w:tabs>
          <w:tab w:val="left" w:pos="7380"/>
        </w:tabs>
      </w:pPr>
      <w:r>
        <w:t>M</w:t>
      </w:r>
      <w:r w:rsidRPr="003F7C8E">
        <w:rPr>
          <w:rFonts w:cs="Arial"/>
          <w:iCs/>
        </w:rPr>
        <w:t xml:space="preserve">ake technical amendments </w:t>
      </w:r>
      <w:r>
        <w:rPr>
          <w:rFonts w:cs="Arial"/>
          <w:iCs/>
        </w:rPr>
        <w:t xml:space="preserve">to the Principal Determination </w:t>
      </w:r>
      <w:r w:rsidRPr="003F7C8E">
        <w:rPr>
          <w:rFonts w:cs="Arial"/>
          <w:iCs/>
        </w:rPr>
        <w:t>that update cross reference</w:t>
      </w:r>
      <w:r>
        <w:rPr>
          <w:rFonts w:cs="Arial"/>
          <w:iCs/>
        </w:rPr>
        <w:t xml:space="preserve">s and definitions, </w:t>
      </w:r>
      <w:r w:rsidRPr="003F7C8E">
        <w:rPr>
          <w:rFonts w:cs="Arial"/>
          <w:iCs/>
        </w:rPr>
        <w:t xml:space="preserve">promote the use of contemporary drafting styles and improve readability. These amendments </w:t>
      </w:r>
      <w:r w:rsidRPr="003F7C8E">
        <w:rPr>
          <w:snapToGrid w:val="0"/>
        </w:rPr>
        <w:t xml:space="preserve">do not alter the underlying policies, or the benefits </w:t>
      </w:r>
      <w:r>
        <w:rPr>
          <w:snapToGrid w:val="0"/>
        </w:rPr>
        <w:t>that</w:t>
      </w:r>
      <w:r w:rsidRPr="003F7C8E">
        <w:rPr>
          <w:snapToGrid w:val="0"/>
        </w:rPr>
        <w:t xml:space="preserve"> are currently provided.</w:t>
      </w:r>
    </w:p>
    <w:p w14:paraId="38FFFAF4" w14:textId="23E7C0F6" w:rsidR="001E51FE" w:rsidRDefault="001E51FE" w:rsidP="007753AD">
      <w:pPr>
        <w:spacing w:after="200" w:line="240" w:lineRule="auto"/>
        <w:rPr>
          <w:rFonts w:ascii="Arial" w:hAnsi="Arial" w:cs="Arial"/>
          <w:b/>
          <w:sz w:val="20"/>
        </w:rPr>
      </w:pPr>
      <w:r w:rsidRPr="0021243D">
        <w:rPr>
          <w:rFonts w:ascii="Arial" w:hAnsi="Arial" w:cs="Arial"/>
          <w:b/>
          <w:sz w:val="20"/>
        </w:rPr>
        <w:t>Human rights implications</w:t>
      </w:r>
    </w:p>
    <w:p w14:paraId="67386F8B" w14:textId="77777777" w:rsidR="00CA268A" w:rsidRPr="0021243D" w:rsidRDefault="00CA268A" w:rsidP="00CA268A">
      <w:pPr>
        <w:spacing w:after="200" w:line="240" w:lineRule="auto"/>
        <w:rPr>
          <w:rFonts w:ascii="Arial" w:hAnsi="Arial" w:cs="Arial"/>
          <w:sz w:val="24"/>
          <w:szCs w:val="24"/>
        </w:rPr>
      </w:pPr>
      <w:r w:rsidRPr="0021243D">
        <w:rPr>
          <w:rFonts w:ascii="Arial" w:hAnsi="Arial" w:cs="Arial"/>
          <w:i/>
          <w:sz w:val="20"/>
        </w:rPr>
        <w:t xml:space="preserve">Right to </w:t>
      </w:r>
      <w:r>
        <w:rPr>
          <w:rFonts w:ascii="Arial" w:hAnsi="Arial" w:cs="Arial"/>
          <w:i/>
          <w:sz w:val="20"/>
        </w:rPr>
        <w:t>an adequate standard of living</w:t>
      </w:r>
    </w:p>
    <w:p w14:paraId="7B1C1590" w14:textId="77777777" w:rsidR="00CA268A" w:rsidRDefault="00CA268A" w:rsidP="00CA268A">
      <w:pPr>
        <w:pStyle w:val="Sectiontext"/>
        <w:rPr>
          <w:snapToGrid w:val="0"/>
        </w:rPr>
      </w:pPr>
      <w:r w:rsidRPr="00A575F1">
        <w:rPr>
          <w:snapToGrid w:val="0"/>
        </w:rPr>
        <w:t>The protection of a person's right to an adequate standard of living engages Article 11 of the International Covenant on Economic, Social and Cultural Rights. Article 11 recognises the right of everyone to an adequate standard of living for them and their family, including adequate food, clothing and housing, and to the continuous improvement of living conditions.</w:t>
      </w:r>
    </w:p>
    <w:p w14:paraId="4F4B2D7E" w14:textId="4B517809" w:rsidR="001E51FE" w:rsidRPr="0021243D" w:rsidRDefault="001E51FE" w:rsidP="007753AD">
      <w:pPr>
        <w:spacing w:after="200" w:line="240" w:lineRule="auto"/>
        <w:rPr>
          <w:rFonts w:ascii="Arial" w:hAnsi="Arial" w:cs="Arial"/>
          <w:sz w:val="24"/>
          <w:szCs w:val="24"/>
        </w:rPr>
      </w:pPr>
      <w:r w:rsidRPr="0021243D">
        <w:rPr>
          <w:rFonts w:ascii="Arial" w:hAnsi="Arial" w:cs="Arial"/>
          <w:i/>
          <w:sz w:val="20"/>
        </w:rPr>
        <w:t>Right to the enjoyment of just and favourable conditions of work</w:t>
      </w:r>
    </w:p>
    <w:p w14:paraId="121D2639" w14:textId="5968C065" w:rsidR="001E51FE" w:rsidRDefault="001E51FE" w:rsidP="007753AD">
      <w:pPr>
        <w:pStyle w:val="Sectiontext"/>
        <w:rPr>
          <w:snapToGrid w:val="0"/>
        </w:rPr>
      </w:pPr>
      <w:r w:rsidRPr="00A575F1">
        <w:rPr>
          <w:snapToGrid w:val="0"/>
        </w:rPr>
        <w:t xml:space="preserve">The protection of a person's right to remuneration engages Article 7 of the International Covenant on Economic, Social and Cultural Rights. Article 7 </w:t>
      </w:r>
      <w:r w:rsidR="006B7FE3">
        <w:rPr>
          <w:snapToGrid w:val="0"/>
        </w:rPr>
        <w:t>ensures</w:t>
      </w:r>
      <w:r w:rsidRPr="00A575F1">
        <w:rPr>
          <w:snapToGrid w:val="0"/>
        </w:rPr>
        <w:t xml:space="preserve"> just and favourable conditions of work, including remuneration, safe and healthy conditions, equal opportunity and reasonable limitations.</w:t>
      </w:r>
    </w:p>
    <w:p w14:paraId="44F7B258" w14:textId="7A70209C" w:rsidR="00E428A4" w:rsidRPr="00D041BD" w:rsidRDefault="00E428A4" w:rsidP="00D041BD">
      <w:pPr>
        <w:spacing w:after="200" w:line="240" w:lineRule="auto"/>
        <w:rPr>
          <w:rFonts w:ascii="Arial" w:hAnsi="Arial" w:cs="Arial"/>
          <w:i/>
          <w:sz w:val="20"/>
        </w:rPr>
      </w:pPr>
      <w:r w:rsidRPr="00D041BD">
        <w:rPr>
          <w:rFonts w:ascii="Arial" w:hAnsi="Arial" w:cs="Arial"/>
          <w:i/>
          <w:sz w:val="20"/>
        </w:rPr>
        <w:t>Right to personal privacy</w:t>
      </w:r>
    </w:p>
    <w:p w14:paraId="22A9B56A" w14:textId="7F664CE6" w:rsidR="00E428A4" w:rsidRPr="00D041BD" w:rsidRDefault="00E428A4" w:rsidP="00D041BD">
      <w:pPr>
        <w:pStyle w:val="Sectiontext"/>
        <w:rPr>
          <w:snapToGrid w:val="0"/>
        </w:rPr>
      </w:pPr>
      <w:r w:rsidRPr="00D041BD">
        <w:rPr>
          <w:snapToGrid w:val="0"/>
        </w:rPr>
        <w:t>The protection of a person privacy engages Article 12 of the Universal Declaration of Human Rights. A</w:t>
      </w:r>
      <w:r w:rsidR="00D041BD">
        <w:rPr>
          <w:snapToGrid w:val="0"/>
        </w:rPr>
        <w:t>rticle 12</w:t>
      </w:r>
      <w:r w:rsidRPr="00D041BD">
        <w:rPr>
          <w:snapToGrid w:val="0"/>
        </w:rPr>
        <w:t xml:space="preserve"> states that no one shall be subjected to arbitrary interference with their privacy, family, home or corresp</w:t>
      </w:r>
      <w:r w:rsidR="00D041BD">
        <w:rPr>
          <w:snapToGrid w:val="0"/>
        </w:rPr>
        <w:t>ondence, nor to attacks upon their</w:t>
      </w:r>
      <w:r w:rsidRPr="00D041BD">
        <w:rPr>
          <w:snapToGrid w:val="0"/>
        </w:rPr>
        <w:t xml:space="preserve"> honour and reputation</w:t>
      </w:r>
      <w:r w:rsidR="00DB13F6" w:rsidRPr="00D041BD">
        <w:rPr>
          <w:snapToGrid w:val="0"/>
        </w:rPr>
        <w:t>.</w:t>
      </w:r>
    </w:p>
    <w:p w14:paraId="08EBD08E" w14:textId="0CC6187C" w:rsidR="00BC00AA" w:rsidRPr="00D041BD" w:rsidRDefault="00737505" w:rsidP="00D041BD">
      <w:pPr>
        <w:spacing w:before="100" w:beforeAutospacing="1" w:after="200" w:line="240" w:lineRule="auto"/>
        <w:rPr>
          <w:rFonts w:ascii="Arial" w:hAnsi="Arial" w:cs="Arial"/>
          <w:b/>
          <w:i/>
          <w:iCs/>
          <w:sz w:val="20"/>
        </w:rPr>
      </w:pPr>
      <w:r w:rsidRPr="00D041BD">
        <w:rPr>
          <w:rFonts w:ascii="Arial" w:hAnsi="Arial" w:cs="Arial"/>
          <w:b/>
          <w:i/>
          <w:iCs/>
          <w:sz w:val="20"/>
        </w:rPr>
        <w:t>Assessment of compatibility</w:t>
      </w:r>
    </w:p>
    <w:p w14:paraId="033EE038" w14:textId="77777777" w:rsidR="00D25D53" w:rsidRPr="00D041BD" w:rsidRDefault="00D25D53" w:rsidP="00D041BD">
      <w:pPr>
        <w:spacing w:before="100" w:beforeAutospacing="1" w:after="200" w:line="240" w:lineRule="auto"/>
        <w:rPr>
          <w:rFonts w:ascii="Arial" w:hAnsi="Arial" w:cs="Arial"/>
          <w:iCs/>
          <w:sz w:val="20"/>
        </w:rPr>
      </w:pPr>
      <w:r w:rsidRPr="00D041BD">
        <w:rPr>
          <w:rFonts w:ascii="Arial" w:hAnsi="Arial" w:cs="Arial"/>
          <w:iCs/>
          <w:sz w:val="20"/>
        </w:rPr>
        <w:lastRenderedPageBreak/>
        <w:t>Schedule 1 is compatible with human rights as it ensures that the benefits provided to a member as part of their conditions of service reasonable, necessary and proportionate for the member’s circumstances, including their resident family and recognised other persons.</w:t>
      </w:r>
    </w:p>
    <w:p w14:paraId="59D7A89D" w14:textId="49E58D72" w:rsidR="00DB13F6" w:rsidRPr="00D041BD" w:rsidRDefault="00162897" w:rsidP="00D041BD">
      <w:pPr>
        <w:pStyle w:val="Sectiontext"/>
        <w:rPr>
          <w:snapToGrid w:val="0"/>
        </w:rPr>
      </w:pPr>
      <w:r w:rsidRPr="00D041BD">
        <w:rPr>
          <w:snapToGrid w:val="0"/>
        </w:rPr>
        <w:t>Schedule 2</w:t>
      </w:r>
      <w:r w:rsidR="003F2040" w:rsidRPr="00D041BD">
        <w:rPr>
          <w:snapToGrid w:val="0"/>
        </w:rPr>
        <w:t xml:space="preserve"> is compatible with human rights as it</w:t>
      </w:r>
      <w:r w:rsidR="00DB13F6" w:rsidRPr="00D041BD">
        <w:rPr>
          <w:snapToGrid w:val="0"/>
        </w:rPr>
        <w:t xml:space="preserve"> provides:</w:t>
      </w:r>
    </w:p>
    <w:p w14:paraId="57F88EF3" w14:textId="601C0336" w:rsidR="003F2040" w:rsidRPr="00D041BD" w:rsidRDefault="00DB13F6" w:rsidP="00D041BD">
      <w:pPr>
        <w:pStyle w:val="Sectiontext"/>
        <w:numPr>
          <w:ilvl w:val="0"/>
          <w:numId w:val="27"/>
        </w:numPr>
        <w:rPr>
          <w:snapToGrid w:val="0"/>
        </w:rPr>
      </w:pPr>
      <w:r w:rsidRPr="00D041BD">
        <w:rPr>
          <w:snapToGrid w:val="0"/>
        </w:rPr>
        <w:t>B</w:t>
      </w:r>
      <w:r w:rsidR="003F2040" w:rsidRPr="00D041BD">
        <w:rPr>
          <w:snapToGrid w:val="0"/>
        </w:rPr>
        <w:t xml:space="preserve">enefits for a member to assist them </w:t>
      </w:r>
      <w:r w:rsidR="00BD6100" w:rsidRPr="00D041BD">
        <w:rPr>
          <w:snapToGrid w:val="0"/>
        </w:rPr>
        <w:t xml:space="preserve">attend </w:t>
      </w:r>
      <w:r w:rsidR="00386DFB" w:rsidRPr="00D041BD">
        <w:rPr>
          <w:snapToGrid w:val="0"/>
        </w:rPr>
        <w:t>specified</w:t>
      </w:r>
      <w:r w:rsidR="00BD6100" w:rsidRPr="00D041BD">
        <w:rPr>
          <w:snapToGrid w:val="0"/>
        </w:rPr>
        <w:t xml:space="preserve"> activities and courses</w:t>
      </w:r>
      <w:r w:rsidR="003F2040" w:rsidRPr="00D041BD">
        <w:rPr>
          <w:snapToGrid w:val="0"/>
        </w:rPr>
        <w:t xml:space="preserve"> in preparation for civilian life when they change service category or cease service with the ADF.</w:t>
      </w:r>
    </w:p>
    <w:p w14:paraId="4CE18E60" w14:textId="39308149" w:rsidR="00DB13F6" w:rsidRPr="00D041BD" w:rsidRDefault="00DB13F6" w:rsidP="00D041BD">
      <w:pPr>
        <w:pStyle w:val="Sectiontext"/>
        <w:numPr>
          <w:ilvl w:val="0"/>
          <w:numId w:val="27"/>
        </w:numPr>
        <w:rPr>
          <w:snapToGrid w:val="0"/>
        </w:rPr>
      </w:pPr>
      <w:r w:rsidRPr="00D041BD">
        <w:rPr>
          <w:snapToGrid w:val="0"/>
        </w:rPr>
        <w:t>The manner in which certificates of fitness</w:t>
      </w:r>
      <w:r w:rsidR="00D041BD">
        <w:rPr>
          <w:snapToGrid w:val="0"/>
        </w:rPr>
        <w:t>,</w:t>
      </w:r>
      <w:r w:rsidRPr="00D041BD">
        <w:rPr>
          <w:snapToGrid w:val="0"/>
        </w:rPr>
        <w:t xml:space="preserve"> required for a member’s dependant when they accompany a member on a long-term posting overseas</w:t>
      </w:r>
      <w:r w:rsidR="00D041BD">
        <w:rPr>
          <w:snapToGrid w:val="0"/>
        </w:rPr>
        <w:t>,</w:t>
      </w:r>
      <w:r w:rsidRPr="00D041BD">
        <w:rPr>
          <w:snapToGrid w:val="0"/>
        </w:rPr>
        <w:t xml:space="preserve"> are to be filed to ensure the requirements of the </w:t>
      </w:r>
      <w:r w:rsidRPr="00D041BD">
        <w:rPr>
          <w:i/>
        </w:rPr>
        <w:t>Privacy Act 1988</w:t>
      </w:r>
      <w:r w:rsidRPr="00D041BD">
        <w:t xml:space="preserve"> are met. </w:t>
      </w:r>
    </w:p>
    <w:p w14:paraId="5A868E4E" w14:textId="73401798" w:rsidR="00D25D53" w:rsidRPr="003F2040" w:rsidRDefault="00D25D53" w:rsidP="003F2040">
      <w:pPr>
        <w:pStyle w:val="Sectiontext"/>
        <w:rPr>
          <w:snapToGrid w:val="0"/>
        </w:rPr>
      </w:pPr>
      <w:r>
        <w:rPr>
          <w:snapToGrid w:val="0"/>
        </w:rPr>
        <w:t>Schedule 2 and 3 make</w:t>
      </w:r>
      <w:r w:rsidR="00DB13F6">
        <w:rPr>
          <w:snapToGrid w:val="0"/>
        </w:rPr>
        <w:t xml:space="preserve"> other</w:t>
      </w:r>
      <w:r>
        <w:rPr>
          <w:snapToGrid w:val="0"/>
        </w:rPr>
        <w:t xml:space="preserve"> amendments to the Principal Determination which do not change the underlying </w:t>
      </w:r>
      <w:r w:rsidR="00837A49">
        <w:rPr>
          <w:snapToGrid w:val="0"/>
        </w:rPr>
        <w:t>policies</w:t>
      </w:r>
      <w:r>
        <w:rPr>
          <w:snapToGrid w:val="0"/>
        </w:rPr>
        <w:t xml:space="preserve"> or benefit. As such, they do not engage with any of the applicable rights or freedoms.</w:t>
      </w:r>
    </w:p>
    <w:p w14:paraId="494DEA52" w14:textId="45909D8A" w:rsidR="001E51FE" w:rsidRPr="0021243D" w:rsidRDefault="001E51FE" w:rsidP="007753AD">
      <w:pPr>
        <w:spacing w:after="200" w:line="240" w:lineRule="auto"/>
        <w:rPr>
          <w:rFonts w:ascii="Arial" w:hAnsi="Arial" w:cs="Arial"/>
          <w:b/>
          <w:sz w:val="20"/>
        </w:rPr>
      </w:pPr>
      <w:r w:rsidRPr="0021243D">
        <w:rPr>
          <w:rFonts w:ascii="Arial" w:hAnsi="Arial" w:cs="Arial"/>
          <w:b/>
          <w:sz w:val="20"/>
        </w:rPr>
        <w:t>Conclusion</w:t>
      </w:r>
    </w:p>
    <w:p w14:paraId="4D231897" w14:textId="1F8A86B3" w:rsidR="001E51FE" w:rsidRPr="00A575F1" w:rsidRDefault="001E51FE" w:rsidP="007753AD">
      <w:pPr>
        <w:pStyle w:val="Sectiontext"/>
        <w:rPr>
          <w:snapToGrid w:val="0"/>
        </w:rPr>
      </w:pPr>
      <w:r w:rsidRPr="00A575F1">
        <w:rPr>
          <w:snapToGrid w:val="0"/>
        </w:rPr>
        <w:t>This Determination is compa</w:t>
      </w:r>
      <w:r w:rsidR="00737505">
        <w:rPr>
          <w:snapToGrid w:val="0"/>
        </w:rPr>
        <w:t xml:space="preserve">tible with human rights and freedoms recognised or declared in the international instruments listed in section 3 of the </w:t>
      </w:r>
      <w:r w:rsidR="00737505">
        <w:rPr>
          <w:i/>
          <w:snapToGrid w:val="0"/>
        </w:rPr>
        <w:t>Human Rights (Parliamentary Scrutiny) Act 2011</w:t>
      </w:r>
      <w:r w:rsidRPr="00A575F1">
        <w:rPr>
          <w:snapToGrid w:val="0"/>
        </w:rPr>
        <w:t>.</w:t>
      </w:r>
    </w:p>
    <w:p w14:paraId="4D3CB653" w14:textId="77777777" w:rsidR="001E51FE" w:rsidRPr="00D15A4D" w:rsidRDefault="001E51FE" w:rsidP="006065DA">
      <w:pPr>
        <w:pStyle w:val="subsection"/>
      </w:pPr>
    </w:p>
    <w:sectPr w:rsidR="001E51FE" w:rsidRPr="00D15A4D" w:rsidSect="00C72AFD">
      <w:headerReference w:type="first" r:id="rId13"/>
      <w:pgSz w:w="11907" w:h="16839"/>
      <w:pgMar w:top="1134" w:right="1134" w:bottom="992" w:left="1418"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BF7DD" w14:textId="77777777" w:rsidR="0019620C" w:rsidRDefault="0019620C" w:rsidP="0048364F">
      <w:pPr>
        <w:spacing w:line="240" w:lineRule="auto"/>
      </w:pPr>
      <w:r>
        <w:separator/>
      </w:r>
    </w:p>
  </w:endnote>
  <w:endnote w:type="continuationSeparator" w:id="0">
    <w:p w14:paraId="55FD2D47" w14:textId="77777777" w:rsidR="0019620C" w:rsidRDefault="0019620C"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120083"/>
      <w:docPartObj>
        <w:docPartGallery w:val="Page Numbers (Bottom of Page)"/>
        <w:docPartUnique/>
      </w:docPartObj>
    </w:sdtPr>
    <w:sdtEndPr>
      <w:rPr>
        <w:noProof/>
      </w:rPr>
    </w:sdtEndPr>
    <w:sdtContent>
      <w:p w14:paraId="786DDF70" w14:textId="75B0C67E" w:rsidR="00FA083A" w:rsidRDefault="00FA083A">
        <w:pPr>
          <w:pStyle w:val="Footer"/>
          <w:jc w:val="right"/>
        </w:pPr>
        <w:r>
          <w:fldChar w:fldCharType="begin"/>
        </w:r>
        <w:r>
          <w:instrText xml:space="preserve"> PAGE   \* MERGEFORMAT </w:instrText>
        </w:r>
        <w:r>
          <w:fldChar w:fldCharType="separate"/>
        </w:r>
        <w:r w:rsidR="006A5CCB">
          <w:rPr>
            <w:noProof/>
          </w:rPr>
          <w:t>2</w:t>
        </w:r>
        <w:r>
          <w:rPr>
            <w:noProof/>
          </w:rPr>
          <w:fldChar w:fldCharType="end"/>
        </w:r>
      </w:p>
    </w:sdtContent>
  </w:sdt>
  <w:p w14:paraId="080BA358" w14:textId="77777777" w:rsidR="00E86DED" w:rsidRPr="00ED79B6" w:rsidRDefault="00E86DED" w:rsidP="007A6863">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6602690"/>
      <w:docPartObj>
        <w:docPartGallery w:val="Page Numbers (Bottom of Page)"/>
        <w:docPartUnique/>
      </w:docPartObj>
    </w:sdtPr>
    <w:sdtEndPr>
      <w:rPr>
        <w:noProof/>
        <w:sz w:val="18"/>
        <w:szCs w:val="18"/>
      </w:rPr>
    </w:sdtEndPr>
    <w:sdtContent>
      <w:p w14:paraId="15A37926" w14:textId="1B5471D8" w:rsidR="00FA083A" w:rsidRPr="00A36CD7" w:rsidRDefault="00FA083A">
        <w:pPr>
          <w:pStyle w:val="Footer"/>
          <w:jc w:val="right"/>
          <w:rPr>
            <w:sz w:val="18"/>
            <w:szCs w:val="18"/>
          </w:rPr>
        </w:pPr>
        <w:r w:rsidRPr="00A36CD7">
          <w:rPr>
            <w:sz w:val="18"/>
            <w:szCs w:val="18"/>
          </w:rPr>
          <w:fldChar w:fldCharType="begin"/>
        </w:r>
        <w:r w:rsidRPr="00A36CD7">
          <w:rPr>
            <w:sz w:val="18"/>
            <w:szCs w:val="18"/>
          </w:rPr>
          <w:instrText xml:space="preserve"> PAGE   \* MERGEFORMAT </w:instrText>
        </w:r>
        <w:r w:rsidRPr="00A36CD7">
          <w:rPr>
            <w:sz w:val="18"/>
            <w:szCs w:val="18"/>
          </w:rPr>
          <w:fldChar w:fldCharType="separate"/>
        </w:r>
        <w:r w:rsidR="006A5CCB">
          <w:rPr>
            <w:noProof/>
            <w:sz w:val="18"/>
            <w:szCs w:val="18"/>
          </w:rPr>
          <w:t>1</w:t>
        </w:r>
        <w:r w:rsidRPr="00A36CD7">
          <w:rPr>
            <w:noProof/>
            <w:sz w:val="18"/>
            <w:szCs w:val="18"/>
          </w:rPr>
          <w:fldChar w:fldCharType="end"/>
        </w:r>
      </w:p>
    </w:sdtContent>
  </w:sdt>
  <w:p w14:paraId="53A836F1" w14:textId="77777777" w:rsidR="002C71AE" w:rsidRPr="00ED79B6" w:rsidRDefault="002C71AE"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1206E" w14:textId="77777777" w:rsidR="0019620C" w:rsidRDefault="0019620C" w:rsidP="0048364F">
      <w:pPr>
        <w:spacing w:line="240" w:lineRule="auto"/>
      </w:pPr>
      <w:r>
        <w:separator/>
      </w:r>
    </w:p>
  </w:footnote>
  <w:footnote w:type="continuationSeparator" w:id="0">
    <w:p w14:paraId="6354DAEC" w14:textId="77777777" w:rsidR="0019620C" w:rsidRDefault="0019620C"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F27EC" w14:textId="638C0BDE" w:rsidR="001E51FE" w:rsidRPr="00486185" w:rsidRDefault="001E51FE" w:rsidP="004861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5228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00DE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9CE2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76F7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864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6281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8FE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0CD0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5E81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F851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685D5D"/>
    <w:multiLevelType w:val="hybridMultilevel"/>
    <w:tmpl w:val="04BE4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DF2C0E"/>
    <w:multiLevelType w:val="hybridMultilevel"/>
    <w:tmpl w:val="C624E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8F40E79"/>
    <w:multiLevelType w:val="hybridMultilevel"/>
    <w:tmpl w:val="D0423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B03710E"/>
    <w:multiLevelType w:val="hybridMultilevel"/>
    <w:tmpl w:val="6F7076BC"/>
    <w:styleLink w:val="OPCBodyList"/>
    <w:lvl w:ilvl="0" w:tplc="EDD0FD74">
      <w:start w:val="1"/>
      <w:numFmt w:val="decimal"/>
      <w:pStyle w:val="BodyNum"/>
      <w:lvlText w:val="%1"/>
      <w:lvlJc w:val="left"/>
      <w:pPr>
        <w:tabs>
          <w:tab w:val="num" w:pos="720"/>
        </w:tabs>
        <w:ind w:left="0" w:firstLine="0"/>
      </w:pPr>
      <w:rPr>
        <w:rFonts w:hint="default"/>
      </w:rPr>
    </w:lvl>
    <w:lvl w:ilvl="1" w:tplc="14B25948">
      <w:start w:val="1"/>
      <w:numFmt w:val="lowerLetter"/>
      <w:pStyle w:val="BodyPara"/>
      <w:lvlText w:val="(%2)"/>
      <w:lvlJc w:val="left"/>
      <w:pPr>
        <w:tabs>
          <w:tab w:val="num" w:pos="1440"/>
        </w:tabs>
        <w:ind w:left="1440" w:hanging="720"/>
      </w:pPr>
      <w:rPr>
        <w:rFonts w:hint="default"/>
      </w:rPr>
    </w:lvl>
    <w:lvl w:ilvl="2" w:tplc="91F283FC">
      <w:start w:val="1"/>
      <w:numFmt w:val="bullet"/>
      <w:lvlText w:val=""/>
      <w:lvlJc w:val="left"/>
      <w:pPr>
        <w:tabs>
          <w:tab w:val="num" w:pos="1440"/>
        </w:tabs>
        <w:ind w:left="1440" w:hanging="720"/>
      </w:pPr>
      <w:rPr>
        <w:rFonts w:ascii="Symbol" w:hAnsi="Symbol" w:hint="default"/>
      </w:rPr>
    </w:lvl>
    <w:lvl w:ilvl="3" w:tplc="D2FCCBE8">
      <w:start w:val="1"/>
      <w:numFmt w:val="lowerRoman"/>
      <w:lvlText w:val="(%4)"/>
      <w:lvlJc w:val="left"/>
      <w:pPr>
        <w:tabs>
          <w:tab w:val="num" w:pos="2160"/>
        </w:tabs>
        <w:ind w:left="2160" w:hanging="720"/>
      </w:pPr>
      <w:rPr>
        <w:rFonts w:hint="default"/>
      </w:rPr>
    </w:lvl>
    <w:lvl w:ilvl="4" w:tplc="3F5CF6D2">
      <w:start w:val="1"/>
      <w:numFmt w:val="lowerLetter"/>
      <w:lvlText w:val="(%5)"/>
      <w:lvlJc w:val="left"/>
      <w:pPr>
        <w:ind w:left="1800" w:hanging="360"/>
      </w:pPr>
      <w:rPr>
        <w:rFonts w:hint="default"/>
      </w:rPr>
    </w:lvl>
    <w:lvl w:ilvl="5" w:tplc="7AAC74A6">
      <w:start w:val="1"/>
      <w:numFmt w:val="lowerRoman"/>
      <w:lvlText w:val="(%6)"/>
      <w:lvlJc w:val="left"/>
      <w:pPr>
        <w:ind w:left="2160" w:hanging="360"/>
      </w:pPr>
      <w:rPr>
        <w:rFonts w:hint="default"/>
      </w:rPr>
    </w:lvl>
    <w:lvl w:ilvl="6" w:tplc="72943198">
      <w:start w:val="1"/>
      <w:numFmt w:val="decimal"/>
      <w:lvlText w:val="%7."/>
      <w:lvlJc w:val="left"/>
      <w:pPr>
        <w:ind w:left="2520" w:hanging="360"/>
      </w:pPr>
      <w:rPr>
        <w:rFonts w:hint="default"/>
      </w:rPr>
    </w:lvl>
    <w:lvl w:ilvl="7" w:tplc="1DCC5D16">
      <w:start w:val="1"/>
      <w:numFmt w:val="lowerLetter"/>
      <w:lvlText w:val="%8."/>
      <w:lvlJc w:val="left"/>
      <w:pPr>
        <w:ind w:left="2880" w:hanging="360"/>
      </w:pPr>
      <w:rPr>
        <w:rFonts w:hint="default"/>
      </w:rPr>
    </w:lvl>
    <w:lvl w:ilvl="8" w:tplc="6E703288">
      <w:start w:val="1"/>
      <w:numFmt w:val="lowerRoman"/>
      <w:lvlText w:val="%9."/>
      <w:lvlJc w:val="left"/>
      <w:pPr>
        <w:ind w:left="3240" w:hanging="360"/>
      </w:pPr>
      <w:rPr>
        <w:rFonts w:hint="default"/>
      </w:rPr>
    </w:lvl>
  </w:abstractNum>
  <w:abstractNum w:abstractNumId="15" w15:restartNumberingAfterBreak="0">
    <w:nsid w:val="23F226CA"/>
    <w:multiLevelType w:val="hybridMultilevel"/>
    <w:tmpl w:val="99C251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E372AB0"/>
    <w:multiLevelType w:val="hybridMultilevel"/>
    <w:tmpl w:val="A7588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A73273"/>
    <w:multiLevelType w:val="hybridMultilevel"/>
    <w:tmpl w:val="36EE958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B3527FE"/>
    <w:multiLevelType w:val="hybridMultilevel"/>
    <w:tmpl w:val="F73C4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7B4757"/>
    <w:multiLevelType w:val="hybridMultilevel"/>
    <w:tmpl w:val="2B8CE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D821AC"/>
    <w:multiLevelType w:val="hybridMultilevel"/>
    <w:tmpl w:val="1D50E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DE62661"/>
    <w:multiLevelType w:val="hybridMultilevel"/>
    <w:tmpl w:val="2F32F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14A4ED3"/>
    <w:multiLevelType w:val="hybridMultilevel"/>
    <w:tmpl w:val="7D524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BBF7794"/>
    <w:multiLevelType w:val="hybridMultilevel"/>
    <w:tmpl w:val="8F345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D824EA"/>
    <w:multiLevelType w:val="hybridMultilevel"/>
    <w:tmpl w:val="B9161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68247E2"/>
    <w:multiLevelType w:val="hybridMultilevel"/>
    <w:tmpl w:val="CAFA984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1"/>
  </w:num>
  <w:num w:numId="13">
    <w:abstractNumId w:val="14"/>
  </w:num>
  <w:num w:numId="14">
    <w:abstractNumId w:val="21"/>
  </w:num>
  <w:num w:numId="15">
    <w:abstractNumId w:val="25"/>
  </w:num>
  <w:num w:numId="16">
    <w:abstractNumId w:val="23"/>
  </w:num>
  <w:num w:numId="17">
    <w:abstractNumId w:val="12"/>
  </w:num>
  <w:num w:numId="18">
    <w:abstractNumId w:val="20"/>
  </w:num>
  <w:num w:numId="19">
    <w:abstractNumId w:val="16"/>
  </w:num>
  <w:num w:numId="20">
    <w:abstractNumId w:val="15"/>
  </w:num>
  <w:num w:numId="21">
    <w:abstractNumId w:val="24"/>
  </w:num>
  <w:num w:numId="22">
    <w:abstractNumId w:val="22"/>
  </w:num>
  <w:num w:numId="23">
    <w:abstractNumId w:val="26"/>
  </w:num>
  <w:num w:numId="24">
    <w:abstractNumId w:val="10"/>
  </w:num>
  <w:num w:numId="25">
    <w:abstractNumId w:val="13"/>
  </w:num>
  <w:num w:numId="26">
    <w:abstractNumId w:val="19"/>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TrueTypeFonts/>
  <w:saveSubsetFonts/>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06B"/>
    <w:rsid w:val="00000263"/>
    <w:rsid w:val="000113BC"/>
    <w:rsid w:val="000136AF"/>
    <w:rsid w:val="00034420"/>
    <w:rsid w:val="0004044E"/>
    <w:rsid w:val="00050390"/>
    <w:rsid w:val="0005120E"/>
    <w:rsid w:val="00054577"/>
    <w:rsid w:val="000614BF"/>
    <w:rsid w:val="0007169C"/>
    <w:rsid w:val="00077593"/>
    <w:rsid w:val="0008037A"/>
    <w:rsid w:val="00083F48"/>
    <w:rsid w:val="000A479A"/>
    <w:rsid w:val="000A7DF9"/>
    <w:rsid w:val="000C3AA3"/>
    <w:rsid w:val="000C696D"/>
    <w:rsid w:val="000D05EF"/>
    <w:rsid w:val="000D3FB9"/>
    <w:rsid w:val="000D5485"/>
    <w:rsid w:val="000E598E"/>
    <w:rsid w:val="000E5A3D"/>
    <w:rsid w:val="000F0ADA"/>
    <w:rsid w:val="000F21C1"/>
    <w:rsid w:val="0010745C"/>
    <w:rsid w:val="001122FF"/>
    <w:rsid w:val="00116410"/>
    <w:rsid w:val="00160BD7"/>
    <w:rsid w:val="00162897"/>
    <w:rsid w:val="001643C9"/>
    <w:rsid w:val="00164901"/>
    <w:rsid w:val="00165568"/>
    <w:rsid w:val="00166082"/>
    <w:rsid w:val="00166C2F"/>
    <w:rsid w:val="001716C9"/>
    <w:rsid w:val="00184261"/>
    <w:rsid w:val="00193461"/>
    <w:rsid w:val="001939E1"/>
    <w:rsid w:val="0019452E"/>
    <w:rsid w:val="00195382"/>
    <w:rsid w:val="0019620C"/>
    <w:rsid w:val="001A3B9F"/>
    <w:rsid w:val="001A5520"/>
    <w:rsid w:val="001A65C0"/>
    <w:rsid w:val="001B7A5D"/>
    <w:rsid w:val="001C69C4"/>
    <w:rsid w:val="001D0115"/>
    <w:rsid w:val="001D2221"/>
    <w:rsid w:val="001D6B30"/>
    <w:rsid w:val="001D75D3"/>
    <w:rsid w:val="001E0A8D"/>
    <w:rsid w:val="001E3590"/>
    <w:rsid w:val="001E51FE"/>
    <w:rsid w:val="001E7407"/>
    <w:rsid w:val="001F1A46"/>
    <w:rsid w:val="00201D27"/>
    <w:rsid w:val="0021153A"/>
    <w:rsid w:val="0021243D"/>
    <w:rsid w:val="0022229F"/>
    <w:rsid w:val="002245A6"/>
    <w:rsid w:val="002253AD"/>
    <w:rsid w:val="0022679E"/>
    <w:rsid w:val="002302EA"/>
    <w:rsid w:val="002345C3"/>
    <w:rsid w:val="00237614"/>
    <w:rsid w:val="00240749"/>
    <w:rsid w:val="002468D7"/>
    <w:rsid w:val="00247E97"/>
    <w:rsid w:val="00256C81"/>
    <w:rsid w:val="0027673E"/>
    <w:rsid w:val="00285CDD"/>
    <w:rsid w:val="00290F1C"/>
    <w:rsid w:val="00291167"/>
    <w:rsid w:val="0029489E"/>
    <w:rsid w:val="00297ECB"/>
    <w:rsid w:val="002A3EC7"/>
    <w:rsid w:val="002B1B7A"/>
    <w:rsid w:val="002C152A"/>
    <w:rsid w:val="002C71AE"/>
    <w:rsid w:val="002D043A"/>
    <w:rsid w:val="003149B2"/>
    <w:rsid w:val="0031713F"/>
    <w:rsid w:val="00317E1A"/>
    <w:rsid w:val="003222D1"/>
    <w:rsid w:val="0032750F"/>
    <w:rsid w:val="003415D3"/>
    <w:rsid w:val="00342D47"/>
    <w:rsid w:val="003442F6"/>
    <w:rsid w:val="00346335"/>
    <w:rsid w:val="00352B0F"/>
    <w:rsid w:val="003561B0"/>
    <w:rsid w:val="00367D7F"/>
    <w:rsid w:val="00372E78"/>
    <w:rsid w:val="00386DFB"/>
    <w:rsid w:val="003912F7"/>
    <w:rsid w:val="00397893"/>
    <w:rsid w:val="003A15AC"/>
    <w:rsid w:val="003B0627"/>
    <w:rsid w:val="003C23AF"/>
    <w:rsid w:val="003C5F2B"/>
    <w:rsid w:val="003C7D35"/>
    <w:rsid w:val="003D0BFE"/>
    <w:rsid w:val="003D5700"/>
    <w:rsid w:val="003E1A81"/>
    <w:rsid w:val="003F2040"/>
    <w:rsid w:val="003F506B"/>
    <w:rsid w:val="003F6F52"/>
    <w:rsid w:val="004022CA"/>
    <w:rsid w:val="004116CD"/>
    <w:rsid w:val="00414ADE"/>
    <w:rsid w:val="00417CDA"/>
    <w:rsid w:val="00424CA9"/>
    <w:rsid w:val="004257BB"/>
    <w:rsid w:val="0044291A"/>
    <w:rsid w:val="004600B0"/>
    <w:rsid w:val="00460499"/>
    <w:rsid w:val="00460FBA"/>
    <w:rsid w:val="0047126B"/>
    <w:rsid w:val="00474835"/>
    <w:rsid w:val="004819C7"/>
    <w:rsid w:val="0048364F"/>
    <w:rsid w:val="00486185"/>
    <w:rsid w:val="004877FC"/>
    <w:rsid w:val="00490F2E"/>
    <w:rsid w:val="00494DF7"/>
    <w:rsid w:val="00496F97"/>
    <w:rsid w:val="004A53EA"/>
    <w:rsid w:val="004B35E7"/>
    <w:rsid w:val="004C5A5D"/>
    <w:rsid w:val="004F0473"/>
    <w:rsid w:val="004F1FAC"/>
    <w:rsid w:val="004F676E"/>
    <w:rsid w:val="004F71C0"/>
    <w:rsid w:val="00506A01"/>
    <w:rsid w:val="00516B8D"/>
    <w:rsid w:val="00516D3D"/>
    <w:rsid w:val="0052756C"/>
    <w:rsid w:val="00530230"/>
    <w:rsid w:val="00530CC9"/>
    <w:rsid w:val="00531B46"/>
    <w:rsid w:val="005320C4"/>
    <w:rsid w:val="00537584"/>
    <w:rsid w:val="00537FBC"/>
    <w:rsid w:val="00541D73"/>
    <w:rsid w:val="00543469"/>
    <w:rsid w:val="00546FA3"/>
    <w:rsid w:val="00557413"/>
    <w:rsid w:val="00557C7A"/>
    <w:rsid w:val="00562A58"/>
    <w:rsid w:val="005642A6"/>
    <w:rsid w:val="0056541A"/>
    <w:rsid w:val="005803CD"/>
    <w:rsid w:val="00581211"/>
    <w:rsid w:val="00584811"/>
    <w:rsid w:val="00593AA6"/>
    <w:rsid w:val="00594161"/>
    <w:rsid w:val="00594749"/>
    <w:rsid w:val="00594956"/>
    <w:rsid w:val="005B1555"/>
    <w:rsid w:val="005B4067"/>
    <w:rsid w:val="005C3F41"/>
    <w:rsid w:val="005C4EF0"/>
    <w:rsid w:val="005D1A20"/>
    <w:rsid w:val="005D5EA1"/>
    <w:rsid w:val="005E098C"/>
    <w:rsid w:val="005E1F8D"/>
    <w:rsid w:val="005E317F"/>
    <w:rsid w:val="005E61D3"/>
    <w:rsid w:val="00600219"/>
    <w:rsid w:val="006065DA"/>
    <w:rsid w:val="00606AA4"/>
    <w:rsid w:val="006104A7"/>
    <w:rsid w:val="0061058B"/>
    <w:rsid w:val="006252AD"/>
    <w:rsid w:val="00640402"/>
    <w:rsid w:val="00640F78"/>
    <w:rsid w:val="006422B7"/>
    <w:rsid w:val="00655D6A"/>
    <w:rsid w:val="00656DE9"/>
    <w:rsid w:val="00672876"/>
    <w:rsid w:val="00677CC2"/>
    <w:rsid w:val="00682847"/>
    <w:rsid w:val="00685F42"/>
    <w:rsid w:val="0069207B"/>
    <w:rsid w:val="006974EC"/>
    <w:rsid w:val="00697CB2"/>
    <w:rsid w:val="006A297B"/>
    <w:rsid w:val="006A304E"/>
    <w:rsid w:val="006A5CCB"/>
    <w:rsid w:val="006B7006"/>
    <w:rsid w:val="006B7FE3"/>
    <w:rsid w:val="006C7F8C"/>
    <w:rsid w:val="006D7AB9"/>
    <w:rsid w:val="006F70B6"/>
    <w:rsid w:val="00700B2C"/>
    <w:rsid w:val="00713084"/>
    <w:rsid w:val="00716741"/>
    <w:rsid w:val="00717463"/>
    <w:rsid w:val="00720FC2"/>
    <w:rsid w:val="00722E89"/>
    <w:rsid w:val="00724541"/>
    <w:rsid w:val="00731E00"/>
    <w:rsid w:val="007339C7"/>
    <w:rsid w:val="00737505"/>
    <w:rsid w:val="007440B7"/>
    <w:rsid w:val="00747993"/>
    <w:rsid w:val="007551C1"/>
    <w:rsid w:val="007634AD"/>
    <w:rsid w:val="007715C9"/>
    <w:rsid w:val="00774EDD"/>
    <w:rsid w:val="007753AD"/>
    <w:rsid w:val="007757EC"/>
    <w:rsid w:val="007952E9"/>
    <w:rsid w:val="007A4B9E"/>
    <w:rsid w:val="007A6863"/>
    <w:rsid w:val="007B51E4"/>
    <w:rsid w:val="007B7E65"/>
    <w:rsid w:val="007C1356"/>
    <w:rsid w:val="007C78B4"/>
    <w:rsid w:val="007E0853"/>
    <w:rsid w:val="007E32B6"/>
    <w:rsid w:val="007E3976"/>
    <w:rsid w:val="007E486B"/>
    <w:rsid w:val="007E7D4A"/>
    <w:rsid w:val="007F48ED"/>
    <w:rsid w:val="007F5E3F"/>
    <w:rsid w:val="00812F45"/>
    <w:rsid w:val="00812F4E"/>
    <w:rsid w:val="008278DA"/>
    <w:rsid w:val="00836FE9"/>
    <w:rsid w:val="00837A49"/>
    <w:rsid w:val="0084172C"/>
    <w:rsid w:val="008417DF"/>
    <w:rsid w:val="00843287"/>
    <w:rsid w:val="00843FF8"/>
    <w:rsid w:val="00846CA9"/>
    <w:rsid w:val="0085175E"/>
    <w:rsid w:val="00856A31"/>
    <w:rsid w:val="00864A66"/>
    <w:rsid w:val="008754D0"/>
    <w:rsid w:val="00877C69"/>
    <w:rsid w:val="00877D48"/>
    <w:rsid w:val="0088345B"/>
    <w:rsid w:val="008A16A5"/>
    <w:rsid w:val="008A5C57"/>
    <w:rsid w:val="008C0629"/>
    <w:rsid w:val="008C6FF0"/>
    <w:rsid w:val="008D0EE0"/>
    <w:rsid w:val="008D262A"/>
    <w:rsid w:val="008D7A27"/>
    <w:rsid w:val="008E4702"/>
    <w:rsid w:val="008E69AA"/>
    <w:rsid w:val="008F4F1C"/>
    <w:rsid w:val="009069AD"/>
    <w:rsid w:val="00910E64"/>
    <w:rsid w:val="00922764"/>
    <w:rsid w:val="009278C1"/>
    <w:rsid w:val="00932377"/>
    <w:rsid w:val="009346E3"/>
    <w:rsid w:val="0094523D"/>
    <w:rsid w:val="0095001D"/>
    <w:rsid w:val="00976A63"/>
    <w:rsid w:val="009800E0"/>
    <w:rsid w:val="009872BD"/>
    <w:rsid w:val="00991733"/>
    <w:rsid w:val="00996FA4"/>
    <w:rsid w:val="009A6866"/>
    <w:rsid w:val="009B2490"/>
    <w:rsid w:val="009B50E5"/>
    <w:rsid w:val="009C3431"/>
    <w:rsid w:val="009C5989"/>
    <w:rsid w:val="009C6A32"/>
    <w:rsid w:val="009D08DA"/>
    <w:rsid w:val="009E74C4"/>
    <w:rsid w:val="009F1229"/>
    <w:rsid w:val="00A003BB"/>
    <w:rsid w:val="00A06860"/>
    <w:rsid w:val="00A07DDE"/>
    <w:rsid w:val="00A136F5"/>
    <w:rsid w:val="00A2047D"/>
    <w:rsid w:val="00A231E2"/>
    <w:rsid w:val="00A2439A"/>
    <w:rsid w:val="00A2550D"/>
    <w:rsid w:val="00A36CD7"/>
    <w:rsid w:val="00A379BB"/>
    <w:rsid w:val="00A4169B"/>
    <w:rsid w:val="00A50D55"/>
    <w:rsid w:val="00A52FDA"/>
    <w:rsid w:val="00A5540D"/>
    <w:rsid w:val="00A575F1"/>
    <w:rsid w:val="00A6282F"/>
    <w:rsid w:val="00A62EED"/>
    <w:rsid w:val="00A6327D"/>
    <w:rsid w:val="00A64912"/>
    <w:rsid w:val="00A70A74"/>
    <w:rsid w:val="00A744B3"/>
    <w:rsid w:val="00A905DB"/>
    <w:rsid w:val="00A9231A"/>
    <w:rsid w:val="00A93CFA"/>
    <w:rsid w:val="00A95BC7"/>
    <w:rsid w:val="00AA0343"/>
    <w:rsid w:val="00AA0D47"/>
    <w:rsid w:val="00AA1183"/>
    <w:rsid w:val="00AA78CE"/>
    <w:rsid w:val="00AA7B26"/>
    <w:rsid w:val="00AB2B71"/>
    <w:rsid w:val="00AC767C"/>
    <w:rsid w:val="00AD3467"/>
    <w:rsid w:val="00AD5641"/>
    <w:rsid w:val="00AE62D5"/>
    <w:rsid w:val="00AF33DB"/>
    <w:rsid w:val="00AF6E41"/>
    <w:rsid w:val="00B032D8"/>
    <w:rsid w:val="00B039C8"/>
    <w:rsid w:val="00B05D72"/>
    <w:rsid w:val="00B20990"/>
    <w:rsid w:val="00B23770"/>
    <w:rsid w:val="00B23FAF"/>
    <w:rsid w:val="00B26ED7"/>
    <w:rsid w:val="00B33B3C"/>
    <w:rsid w:val="00B40D74"/>
    <w:rsid w:val="00B42649"/>
    <w:rsid w:val="00B46467"/>
    <w:rsid w:val="00B516C8"/>
    <w:rsid w:val="00B52663"/>
    <w:rsid w:val="00B56DCB"/>
    <w:rsid w:val="00B57324"/>
    <w:rsid w:val="00B61728"/>
    <w:rsid w:val="00B770D2"/>
    <w:rsid w:val="00B908E1"/>
    <w:rsid w:val="00B93516"/>
    <w:rsid w:val="00B96776"/>
    <w:rsid w:val="00B973E5"/>
    <w:rsid w:val="00BA0F45"/>
    <w:rsid w:val="00BA47A3"/>
    <w:rsid w:val="00BA49B1"/>
    <w:rsid w:val="00BA5026"/>
    <w:rsid w:val="00BA7B5B"/>
    <w:rsid w:val="00BB232F"/>
    <w:rsid w:val="00BB52AC"/>
    <w:rsid w:val="00BB534D"/>
    <w:rsid w:val="00BB6E79"/>
    <w:rsid w:val="00BC00AA"/>
    <w:rsid w:val="00BD6100"/>
    <w:rsid w:val="00BE42C5"/>
    <w:rsid w:val="00BE719A"/>
    <w:rsid w:val="00BE720A"/>
    <w:rsid w:val="00BF0723"/>
    <w:rsid w:val="00BF5CCA"/>
    <w:rsid w:val="00BF6650"/>
    <w:rsid w:val="00C067E5"/>
    <w:rsid w:val="00C164CA"/>
    <w:rsid w:val="00C236DE"/>
    <w:rsid w:val="00C26051"/>
    <w:rsid w:val="00C40348"/>
    <w:rsid w:val="00C42BF8"/>
    <w:rsid w:val="00C460AE"/>
    <w:rsid w:val="00C50043"/>
    <w:rsid w:val="00C5015F"/>
    <w:rsid w:val="00C50A0F"/>
    <w:rsid w:val="00C50F4A"/>
    <w:rsid w:val="00C6510D"/>
    <w:rsid w:val="00C72AFD"/>
    <w:rsid w:val="00C72D10"/>
    <w:rsid w:val="00C7573B"/>
    <w:rsid w:val="00C76CF3"/>
    <w:rsid w:val="00C9296A"/>
    <w:rsid w:val="00C93205"/>
    <w:rsid w:val="00C945DC"/>
    <w:rsid w:val="00CA268A"/>
    <w:rsid w:val="00CA7844"/>
    <w:rsid w:val="00CB5822"/>
    <w:rsid w:val="00CB58EF"/>
    <w:rsid w:val="00CC3872"/>
    <w:rsid w:val="00CE0A93"/>
    <w:rsid w:val="00CF0BB2"/>
    <w:rsid w:val="00CF7C4E"/>
    <w:rsid w:val="00D041BD"/>
    <w:rsid w:val="00D12B0D"/>
    <w:rsid w:val="00D13441"/>
    <w:rsid w:val="00D15A4D"/>
    <w:rsid w:val="00D211E0"/>
    <w:rsid w:val="00D243A3"/>
    <w:rsid w:val="00D25D53"/>
    <w:rsid w:val="00D33440"/>
    <w:rsid w:val="00D369E7"/>
    <w:rsid w:val="00D446D5"/>
    <w:rsid w:val="00D516AD"/>
    <w:rsid w:val="00D52EFE"/>
    <w:rsid w:val="00D536D2"/>
    <w:rsid w:val="00D55AEE"/>
    <w:rsid w:val="00D567A2"/>
    <w:rsid w:val="00D56A0D"/>
    <w:rsid w:val="00D63EF6"/>
    <w:rsid w:val="00D66518"/>
    <w:rsid w:val="00D67219"/>
    <w:rsid w:val="00D70DFB"/>
    <w:rsid w:val="00D71EEA"/>
    <w:rsid w:val="00D735CD"/>
    <w:rsid w:val="00D766DF"/>
    <w:rsid w:val="00D76F46"/>
    <w:rsid w:val="00D81759"/>
    <w:rsid w:val="00D84477"/>
    <w:rsid w:val="00D90841"/>
    <w:rsid w:val="00D94896"/>
    <w:rsid w:val="00D954D8"/>
    <w:rsid w:val="00DA14BB"/>
    <w:rsid w:val="00DA2439"/>
    <w:rsid w:val="00DA6F05"/>
    <w:rsid w:val="00DB13F6"/>
    <w:rsid w:val="00DB64FC"/>
    <w:rsid w:val="00DE149E"/>
    <w:rsid w:val="00DF6479"/>
    <w:rsid w:val="00E034DB"/>
    <w:rsid w:val="00E05704"/>
    <w:rsid w:val="00E05F1F"/>
    <w:rsid w:val="00E12F1A"/>
    <w:rsid w:val="00E14113"/>
    <w:rsid w:val="00E22935"/>
    <w:rsid w:val="00E232C6"/>
    <w:rsid w:val="00E26604"/>
    <w:rsid w:val="00E428A4"/>
    <w:rsid w:val="00E528CD"/>
    <w:rsid w:val="00E54292"/>
    <w:rsid w:val="00E54D2B"/>
    <w:rsid w:val="00E60191"/>
    <w:rsid w:val="00E7324E"/>
    <w:rsid w:val="00E74DC7"/>
    <w:rsid w:val="00E81ECD"/>
    <w:rsid w:val="00E822D9"/>
    <w:rsid w:val="00E86DED"/>
    <w:rsid w:val="00E87699"/>
    <w:rsid w:val="00E92E27"/>
    <w:rsid w:val="00E9586B"/>
    <w:rsid w:val="00E97334"/>
    <w:rsid w:val="00EB3A99"/>
    <w:rsid w:val="00EB65F8"/>
    <w:rsid w:val="00EC45EE"/>
    <w:rsid w:val="00ED0B66"/>
    <w:rsid w:val="00ED4928"/>
    <w:rsid w:val="00EE1606"/>
    <w:rsid w:val="00EE3FFE"/>
    <w:rsid w:val="00EE57E8"/>
    <w:rsid w:val="00EE6190"/>
    <w:rsid w:val="00EE7C4A"/>
    <w:rsid w:val="00EF2E3A"/>
    <w:rsid w:val="00EF40D2"/>
    <w:rsid w:val="00EF6402"/>
    <w:rsid w:val="00F047E2"/>
    <w:rsid w:val="00F04D57"/>
    <w:rsid w:val="00F078DC"/>
    <w:rsid w:val="00F12F67"/>
    <w:rsid w:val="00F13E86"/>
    <w:rsid w:val="00F20B52"/>
    <w:rsid w:val="00F32FCB"/>
    <w:rsid w:val="00F33523"/>
    <w:rsid w:val="00F677A9"/>
    <w:rsid w:val="00F8121C"/>
    <w:rsid w:val="00F84735"/>
    <w:rsid w:val="00F84CF5"/>
    <w:rsid w:val="00F8612E"/>
    <w:rsid w:val="00F94583"/>
    <w:rsid w:val="00F95058"/>
    <w:rsid w:val="00FA083A"/>
    <w:rsid w:val="00FA420B"/>
    <w:rsid w:val="00FA7DF7"/>
    <w:rsid w:val="00FB6AEE"/>
    <w:rsid w:val="00FC3EAC"/>
    <w:rsid w:val="00FD73BF"/>
    <w:rsid w:val="00FF39DE"/>
    <w:rsid w:val="1B0BDFBF"/>
    <w:rsid w:val="26C6BB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A85B1FB"/>
  <w15:docId w15:val="{B22B057F-1E63-4E2A-9585-AE3F07D2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aliases w:val="Document/Determination Title"/>
    <w:basedOn w:val="Normal"/>
    <w:next w:val="Normal"/>
    <w:link w:val="Heading1Char"/>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hapter"/>
    <w:basedOn w:val="Normal"/>
    <w:next w:val="Normal"/>
    <w:link w:val="Heading2Char"/>
    <w:uiPriority w:val="9"/>
    <w:unhideWhenUsed/>
    <w:qFormat/>
    <w:rsid w:val="004C5A5D"/>
    <w:pPr>
      <w:outlineLvl w:val="1"/>
    </w:pPr>
    <w:rPr>
      <w:rFonts w:ascii="Arial" w:eastAsia="Times New Roman" w:hAnsi="Arial" w:cs="Times New Roman"/>
      <w:b/>
      <w:sz w:val="30"/>
      <w:lang w:eastAsia="en-AU"/>
    </w:rPr>
  </w:style>
  <w:style w:type="paragraph" w:styleId="Heading3">
    <w:name w:val="heading 3"/>
    <w:aliases w:val="Part"/>
    <w:basedOn w:val="Normal"/>
    <w:next w:val="Normal"/>
    <w:link w:val="Heading3Char"/>
    <w:uiPriority w:val="9"/>
    <w:unhideWhenUsed/>
    <w:qFormat/>
    <w:rsid w:val="004C5A5D"/>
    <w:pPr>
      <w:keepNext/>
      <w:keepLines/>
      <w:spacing w:before="200"/>
      <w:outlineLvl w:val="2"/>
    </w:pPr>
    <w:rPr>
      <w:rFonts w:ascii="Arial Bold" w:eastAsia="Times New Roman" w:hAnsi="Arial Bold" w:cs="Times New Roman"/>
      <w:sz w:val="27"/>
      <w:lang w:eastAsia="en-AU"/>
    </w:rPr>
  </w:style>
  <w:style w:type="paragraph" w:styleId="Heading4">
    <w:name w:val="heading 4"/>
    <w:aliases w:val="Division"/>
    <w:basedOn w:val="Heading3"/>
    <w:next w:val="Normal"/>
    <w:link w:val="Heading4Char"/>
    <w:uiPriority w:val="9"/>
    <w:unhideWhenUsed/>
    <w:qFormat/>
    <w:rsid w:val="004C5A5D"/>
    <w:pPr>
      <w:outlineLvl w:val="3"/>
    </w:pPr>
    <w:rPr>
      <w:b/>
      <w:bCs/>
    </w:rPr>
  </w:style>
  <w:style w:type="paragraph" w:styleId="Heading5">
    <w:name w:val="heading 5"/>
    <w:aliases w:val="Clause/Block Label"/>
    <w:basedOn w:val="Normal"/>
    <w:next w:val="Normal"/>
    <w:link w:val="Heading5Char"/>
    <w:unhideWhenUsed/>
    <w:qFormat/>
    <w:rsid w:val="00991733"/>
    <w:pPr>
      <w:keepNext/>
      <w:keepLines/>
      <w:spacing w:before="360" w:after="120" w:line="240" w:lineRule="auto"/>
      <w:outlineLvl w:val="4"/>
    </w:pPr>
    <w:rPr>
      <w:rFonts w:ascii="Arial" w:eastAsiaTheme="majorEastAsia" w:hAnsi="Arial" w:cstheme="majorBidi"/>
      <w:b/>
    </w:rPr>
  </w:style>
  <w:style w:type="paragraph" w:styleId="Heading6">
    <w:name w:val="heading 6"/>
    <w:aliases w:val="ES-HRS Title"/>
    <w:basedOn w:val="ActHead7"/>
    <w:next w:val="Normal"/>
    <w:link w:val="Heading6Char"/>
    <w:qFormat/>
    <w:rsid w:val="009A6866"/>
    <w:pPr>
      <w:spacing w:after="280"/>
      <w:outlineLvl w:val="5"/>
    </w:pPr>
    <w:rPr>
      <w:rFonts w:ascii="Arial" w:hAnsi="Arial"/>
      <w:noProof/>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A3EC7"/>
    <w:pPr>
      <w:keepNext/>
      <w:keepLines/>
      <w:spacing w:before="280" w:line="240" w:lineRule="auto"/>
      <w:outlineLvl w:val="6"/>
    </w:pPr>
    <w:rPr>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A3EC7"/>
    <w:pPr>
      <w:keepNext/>
      <w:keepLines/>
      <w:spacing w:before="280" w:line="240" w:lineRule="auto"/>
      <w:ind w:left="1134" w:hanging="1134"/>
      <w:outlineLvl w:val="8"/>
    </w:pPr>
    <w:rPr>
      <w:rFonts w:ascii="Arial" w:hAnsi="Arial"/>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aliases w:val="ES-HRS Title Char"/>
    <w:basedOn w:val="DefaultParagraphFont"/>
    <w:link w:val="Heading6"/>
    <w:rsid w:val="009A6866"/>
    <w:rPr>
      <w:rFonts w:ascii="Arial" w:eastAsia="Times New Roman" w:hAnsi="Arial" w:cs="Times New Roman"/>
      <w:b/>
      <w:noProof/>
      <w:kern w:val="28"/>
      <w:sz w:val="28"/>
      <w:lang w:eastAsia="en-AU"/>
    </w:rPr>
  </w:style>
  <w:style w:type="character" w:customStyle="1" w:styleId="Heading1Char">
    <w:name w:val="Heading 1 Char"/>
    <w:aliases w:val="Document/Determination Title Char"/>
    <w:basedOn w:val="DefaultParagraphFont"/>
    <w:link w:val="Heading1"/>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Chapter Char"/>
    <w:basedOn w:val="DefaultParagraphFont"/>
    <w:link w:val="Heading2"/>
    <w:uiPriority w:val="9"/>
    <w:rsid w:val="004C5A5D"/>
    <w:rPr>
      <w:rFonts w:ascii="Arial" w:eastAsia="Times New Roman" w:hAnsi="Arial" w:cs="Times New Roman"/>
      <w:b/>
      <w:sz w:val="30"/>
      <w:lang w:eastAsia="en-AU"/>
    </w:rPr>
  </w:style>
  <w:style w:type="character" w:customStyle="1" w:styleId="Heading3Char">
    <w:name w:val="Heading 3 Char"/>
    <w:aliases w:val="Part Char"/>
    <w:basedOn w:val="DefaultParagraphFont"/>
    <w:link w:val="Heading3"/>
    <w:uiPriority w:val="9"/>
    <w:rsid w:val="004C5A5D"/>
    <w:rPr>
      <w:rFonts w:ascii="Arial Bold" w:eastAsia="Times New Roman" w:hAnsi="Arial Bold" w:cs="Times New Roman"/>
      <w:sz w:val="27"/>
      <w:lang w:eastAsia="en-AU"/>
    </w:rPr>
  </w:style>
  <w:style w:type="character" w:customStyle="1" w:styleId="Heading4Char">
    <w:name w:val="Heading 4 Char"/>
    <w:aliases w:val="Division Char"/>
    <w:basedOn w:val="DefaultParagraphFont"/>
    <w:link w:val="Heading4"/>
    <w:uiPriority w:val="9"/>
    <w:rsid w:val="004C5A5D"/>
    <w:rPr>
      <w:rFonts w:ascii="Arial Bold" w:eastAsia="Times New Roman" w:hAnsi="Arial Bold" w:cs="Times New Roman"/>
      <w:sz w:val="27"/>
      <w:lang w:eastAsia="en-AU"/>
    </w:rPr>
  </w:style>
  <w:style w:type="character" w:customStyle="1" w:styleId="Heading5Char">
    <w:name w:val="Heading 5 Char"/>
    <w:aliases w:val="Clause/Block Label Char"/>
    <w:basedOn w:val="DefaultParagraphFont"/>
    <w:link w:val="Heading5"/>
    <w:rsid w:val="00991733"/>
    <w:rPr>
      <w:rFonts w:ascii="Arial" w:eastAsiaTheme="majorEastAsia" w:hAnsi="Arial" w:cstheme="majorBidi"/>
      <w:b/>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customStyle="1" w:styleId="Sectiontext">
    <w:name w:val="Section text"/>
    <w:basedOn w:val="Normal"/>
    <w:link w:val="SectiontextChar"/>
    <w:qFormat/>
    <w:rsid w:val="003F506B"/>
    <w:pPr>
      <w:spacing w:after="200" w:line="240" w:lineRule="auto"/>
    </w:pPr>
    <w:rPr>
      <w:rFonts w:ascii="Arial" w:eastAsia="Times New Roman" w:hAnsi="Arial" w:cs="Times New Roman"/>
      <w:sz w:val="20"/>
      <w:lang w:eastAsia="en-AU"/>
    </w:rPr>
  </w:style>
  <w:style w:type="character" w:customStyle="1" w:styleId="SectiontextChar">
    <w:name w:val="Section text Char"/>
    <w:basedOn w:val="DefaultParagraphFont"/>
    <w:link w:val="Sectiontext"/>
    <w:rsid w:val="003F506B"/>
    <w:rPr>
      <w:rFonts w:ascii="Arial" w:eastAsia="Times New Roman" w:hAnsi="Arial" w:cs="Times New Roman"/>
      <w:lang w:eastAsia="en-AU"/>
    </w:rPr>
  </w:style>
  <w:style w:type="character" w:styleId="CommentReference">
    <w:name w:val="annotation reference"/>
    <w:basedOn w:val="DefaultParagraphFont"/>
    <w:uiPriority w:val="99"/>
    <w:semiHidden/>
    <w:unhideWhenUsed/>
    <w:rsid w:val="00E86DED"/>
    <w:rPr>
      <w:sz w:val="16"/>
      <w:szCs w:val="16"/>
    </w:rPr>
  </w:style>
  <w:style w:type="paragraph" w:styleId="CommentText">
    <w:name w:val="annotation text"/>
    <w:basedOn w:val="Normal"/>
    <w:link w:val="CommentTextChar"/>
    <w:uiPriority w:val="99"/>
    <w:semiHidden/>
    <w:unhideWhenUsed/>
    <w:rsid w:val="00E86DED"/>
    <w:pPr>
      <w:spacing w:line="240" w:lineRule="auto"/>
    </w:pPr>
    <w:rPr>
      <w:sz w:val="20"/>
    </w:rPr>
  </w:style>
  <w:style w:type="character" w:customStyle="1" w:styleId="CommentTextChar">
    <w:name w:val="Comment Text Char"/>
    <w:basedOn w:val="DefaultParagraphFont"/>
    <w:link w:val="CommentText"/>
    <w:uiPriority w:val="99"/>
    <w:semiHidden/>
    <w:rsid w:val="00E86DED"/>
  </w:style>
  <w:style w:type="paragraph" w:styleId="CommentSubject">
    <w:name w:val="annotation subject"/>
    <w:basedOn w:val="CommentText"/>
    <w:next w:val="CommentText"/>
    <w:link w:val="CommentSubjectChar"/>
    <w:uiPriority w:val="99"/>
    <w:semiHidden/>
    <w:unhideWhenUsed/>
    <w:rsid w:val="00E86DED"/>
    <w:rPr>
      <w:b/>
      <w:bCs/>
    </w:rPr>
  </w:style>
  <w:style w:type="character" w:customStyle="1" w:styleId="CommentSubjectChar">
    <w:name w:val="Comment Subject Char"/>
    <w:basedOn w:val="CommentTextChar"/>
    <w:link w:val="CommentSubject"/>
    <w:uiPriority w:val="99"/>
    <w:semiHidden/>
    <w:rsid w:val="00E86DED"/>
    <w:rPr>
      <w:b/>
      <w:bCs/>
    </w:rPr>
  </w:style>
  <w:style w:type="paragraph" w:customStyle="1" w:styleId="TableHeaderArial">
    <w:name w:val="Table Header (Arial)"/>
    <w:basedOn w:val="Normal"/>
    <w:rsid w:val="004C5A5D"/>
    <w:pPr>
      <w:keepNext/>
      <w:keepLines/>
      <w:spacing w:before="40" w:after="20" w:line="240" w:lineRule="auto"/>
      <w:jc w:val="center"/>
    </w:pPr>
    <w:rPr>
      <w:rFonts w:ascii="Arial" w:eastAsia="Times New Roman" w:hAnsi="Arial" w:cs="Times New Roman"/>
      <w:b/>
      <w:sz w:val="20"/>
      <w:lang w:eastAsia="en-AU"/>
    </w:rPr>
  </w:style>
  <w:style w:type="paragraph" w:customStyle="1" w:styleId="TableTextArial-left">
    <w:name w:val="Table Text (Arial - left)"/>
    <w:basedOn w:val="Normal"/>
    <w:rsid w:val="004C5A5D"/>
    <w:pPr>
      <w:spacing w:before="20" w:after="20" w:line="240" w:lineRule="auto"/>
    </w:pPr>
    <w:rPr>
      <w:rFonts w:ascii="Arial" w:eastAsia="Times New Roman" w:hAnsi="Arial" w:cs="Times New Roman"/>
      <w:sz w:val="20"/>
      <w:lang w:eastAsia="en-AU"/>
    </w:rPr>
  </w:style>
  <w:style w:type="paragraph" w:customStyle="1" w:styleId="TableTextArial-ctrd">
    <w:name w:val="Table Text (Arial - ctrd)"/>
    <w:basedOn w:val="Normal"/>
    <w:rsid w:val="004C5A5D"/>
    <w:pPr>
      <w:widowControl w:val="0"/>
      <w:numPr>
        <w:ilvl w:val="12"/>
      </w:numPr>
      <w:spacing w:before="20" w:line="240" w:lineRule="auto"/>
      <w:jc w:val="center"/>
    </w:pPr>
    <w:rPr>
      <w:rFonts w:ascii="Arial" w:eastAsia="Times New Roman" w:hAnsi="Arial" w:cs="Times New Roman"/>
      <w:sz w:val="20"/>
      <w:lang w:eastAsia="en-AU"/>
    </w:rPr>
  </w:style>
  <w:style w:type="paragraph" w:customStyle="1" w:styleId="BlockText-PlainNoSpacing">
    <w:name w:val="Block Text - Plain (No Spacing)"/>
    <w:basedOn w:val="Normal"/>
    <w:link w:val="BlockText-PlainNoSpacingChar"/>
    <w:rsid w:val="000C696D"/>
    <w:pPr>
      <w:keepNext/>
      <w:keepLines/>
      <w:spacing w:before="20" w:after="20" w:line="240" w:lineRule="auto"/>
    </w:pPr>
    <w:rPr>
      <w:rFonts w:ascii="Arial" w:eastAsia="Times New Roman" w:hAnsi="Arial" w:cs="Times New Roman"/>
      <w:sz w:val="20"/>
      <w:lang w:eastAsia="en-AU"/>
    </w:rPr>
  </w:style>
  <w:style w:type="character" w:customStyle="1" w:styleId="BlockText-PlainNoSpacingChar">
    <w:name w:val="Block Text - Plain (No Spacing) Char"/>
    <w:link w:val="BlockText-PlainNoSpacing"/>
    <w:rsid w:val="000C696D"/>
    <w:rPr>
      <w:rFonts w:ascii="Arial" w:eastAsia="Times New Roman" w:hAnsi="Arial" w:cs="Times New Roman"/>
      <w:lang w:eastAsia="en-AU"/>
    </w:rPr>
  </w:style>
  <w:style w:type="character" w:styleId="PlaceholderText">
    <w:name w:val="Placeholder Text"/>
    <w:basedOn w:val="DefaultParagraphFont"/>
    <w:uiPriority w:val="99"/>
    <w:semiHidden/>
    <w:rsid w:val="007E3976"/>
    <w:rPr>
      <w:color w:val="808080"/>
    </w:rPr>
  </w:style>
  <w:style w:type="paragraph" w:customStyle="1" w:styleId="BlockText-Plain">
    <w:name w:val="Block Text- Plain"/>
    <w:basedOn w:val="Normal"/>
    <w:link w:val="BlockText-PlainChar"/>
    <w:rsid w:val="00BC00AA"/>
    <w:pPr>
      <w:spacing w:after="200" w:line="240" w:lineRule="auto"/>
    </w:pPr>
    <w:rPr>
      <w:rFonts w:ascii="Arial" w:eastAsia="Times New Roman" w:hAnsi="Arial" w:cs="Times New Roman"/>
      <w:sz w:val="20"/>
      <w:lang w:eastAsia="en-AU"/>
    </w:rPr>
  </w:style>
  <w:style w:type="character" w:customStyle="1" w:styleId="BlockText-PlainChar">
    <w:name w:val="Block Text- Plain Char"/>
    <w:basedOn w:val="DefaultParagraphFont"/>
    <w:link w:val="BlockText-Plain"/>
    <w:rsid w:val="00BC00AA"/>
    <w:rPr>
      <w:rFonts w:ascii="Arial" w:eastAsia="Times New Roman" w:hAnsi="Arial" w:cs="Times New Roman"/>
      <w:lang w:eastAsia="en-AU"/>
    </w:rPr>
  </w:style>
  <w:style w:type="paragraph" w:customStyle="1" w:styleId="Default">
    <w:name w:val="Default"/>
    <w:rsid w:val="00D67219"/>
    <w:pPr>
      <w:autoSpaceDE w:val="0"/>
      <w:autoSpaceDN w:val="0"/>
      <w:adjustRightInd w:val="0"/>
    </w:pPr>
    <w:rPr>
      <w:rFonts w:cs="Times New Roman"/>
      <w:color w:val="000000"/>
      <w:sz w:val="24"/>
      <w:szCs w:val="24"/>
    </w:rPr>
  </w:style>
  <w:style w:type="paragraph" w:styleId="ListParagraph">
    <w:name w:val="List Paragraph"/>
    <w:basedOn w:val="Normal"/>
    <w:uiPriority w:val="34"/>
    <w:qFormat/>
    <w:rsid w:val="00DA14BB"/>
    <w:pPr>
      <w:ind w:left="720"/>
      <w:contextualSpacing/>
    </w:pPr>
  </w:style>
  <w:style w:type="character" w:customStyle="1" w:styleId="ui-provider">
    <w:name w:val="ui-provider"/>
    <w:basedOn w:val="DefaultParagraphFont"/>
    <w:rsid w:val="00EE1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2930350">
      <w:bodyDiv w:val="1"/>
      <w:marLeft w:val="0"/>
      <w:marRight w:val="0"/>
      <w:marTop w:val="0"/>
      <w:marBottom w:val="0"/>
      <w:divBdr>
        <w:top w:val="none" w:sz="0" w:space="0" w:color="auto"/>
        <w:left w:val="none" w:sz="0" w:space="0" w:color="auto"/>
        <w:bottom w:val="none" w:sz="0" w:space="0" w:color="auto"/>
        <w:right w:val="none" w:sz="0" w:space="0" w:color="auto"/>
      </w:divBdr>
    </w:div>
    <w:div w:id="194484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mcculloch1\AppData\Local\Microsoft\Windows\INetCache\IE\3F7IOAGJ\template_-_amending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3476D2A5-5A69-4D7B-9AD4-7CEAEBC1F74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2C314DAD26C8E4ABB182F822D74373A" ma:contentTypeVersion="" ma:contentTypeDescription="PDMS Document Site Content Type" ma:contentTypeScope="" ma:versionID="62a8be5f0be0b38774073707bbd8909e">
  <xsd:schema xmlns:xsd="http://www.w3.org/2001/XMLSchema" xmlns:xs="http://www.w3.org/2001/XMLSchema" xmlns:p="http://schemas.microsoft.com/office/2006/metadata/properties" xmlns:ns2="3476D2A5-5A69-4D7B-9AD4-7CEAEBC1F74F" targetNamespace="http://schemas.microsoft.com/office/2006/metadata/properties" ma:root="true" ma:fieldsID="68d16a627ac4682fa6f2e34dc332ad4b" ns2:_="">
    <xsd:import namespace="3476D2A5-5A69-4D7B-9AD4-7CEAEBC1F74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6D2A5-5A69-4D7B-9AD4-7CEAEBC1F74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E5566-4E0C-4E7D-9999-5C4E0E14F6C9}">
  <ds:schemaRefs>
    <ds:schemaRef ds:uri="http://schemas.microsoft.com/sharepoint/v3/contenttype/forms"/>
  </ds:schemaRefs>
</ds:datastoreItem>
</file>

<file path=customXml/itemProps2.xml><?xml version="1.0" encoding="utf-8"?>
<ds:datastoreItem xmlns:ds="http://schemas.openxmlformats.org/officeDocument/2006/customXml" ds:itemID="{2DA11F83-DD14-4CEE-AC23-8FE7D146EB58}">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3476D2A5-5A69-4D7B-9AD4-7CEAEBC1F74F"/>
    <ds:schemaRef ds:uri="http://www.w3.org/XML/1998/namespace"/>
    <ds:schemaRef ds:uri="http://purl.org/dc/dcmitype/"/>
  </ds:schemaRefs>
</ds:datastoreItem>
</file>

<file path=customXml/itemProps3.xml><?xml version="1.0" encoding="utf-8"?>
<ds:datastoreItem xmlns:ds="http://schemas.openxmlformats.org/officeDocument/2006/customXml" ds:itemID="{CBE7CB3E-CBDA-49A2-9151-4F7B06462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76D2A5-5A69-4D7B-9AD4-7CEAEBC1F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C4724D-3A64-4B89-A38B-3C6DB253F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template_-_amending_instrument.dotx</Template>
  <TotalTime>1</TotalTime>
  <Pages>7</Pages>
  <Words>2566</Words>
  <Characters>14629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McCulloch, Michael MR 1</dc:creator>
  <cp:lastModifiedBy>Alberts, Jacqueline MS</cp:lastModifiedBy>
  <cp:revision>2</cp:revision>
  <cp:lastPrinted>2019-05-12T23:26:00Z</cp:lastPrinted>
  <dcterms:created xsi:type="dcterms:W3CDTF">2024-05-06T22:03:00Z</dcterms:created>
  <dcterms:modified xsi:type="dcterms:W3CDTF">2024-05-06T22:03:00Z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BN81442102</vt:lpwstr>
  </property>
  <property fmtid="{D5CDD505-2E9C-101B-9397-08002B2CF9AE}" pid="4" name="Objective-Title">
    <vt:lpwstr>ES - May 2024 Omnibus</vt:lpwstr>
  </property>
  <property fmtid="{D5CDD505-2E9C-101B-9397-08002B2CF9AE}" pid="5" name="Objective-Comment">
    <vt:lpwstr/>
  </property>
  <property fmtid="{D5CDD505-2E9C-101B-9397-08002B2CF9AE}" pid="6" name="Objective-CreationStamp">
    <vt:filetime>2024-04-24T05:10:10Z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2024-04-30T05:04:55Z</vt:filetime>
  </property>
  <property fmtid="{D5CDD505-2E9C-101B-9397-08002B2CF9AE}" pid="10" name="Objective-ModificationStamp">
    <vt:filetime>2024-04-30T05:15:15Z</vt:filetime>
  </property>
  <property fmtid="{D5CDD505-2E9C-101B-9397-08002B2CF9AE}" pid="11" name="Objective-Owner">
    <vt:lpwstr>Defence</vt:lpwstr>
  </property>
  <property fmtid="{D5CDD505-2E9C-101B-9397-08002B2CF9AE}" pid="12" name="Objective-Path">
    <vt:lpwstr>Objective Global Folder - PROD:Defence Business Units:Associate Secretary Organisation:Defence People Group:DEPSEC - People Strategy Organisation:People Policy &amp; Development:PPEC : Personnel Policy and Employment Conditions:20 - Directorates:20 Drafting a</vt:lpwstr>
  </property>
  <property fmtid="{D5CDD505-2E9C-101B-9397-08002B2CF9AE}" pid="13" name="Objective-Parent">
    <vt:lpwstr>Briefing pack</vt:lpwstr>
  </property>
  <property fmtid="{D5CDD505-2E9C-101B-9397-08002B2CF9AE}" pid="14" name="Objective-State">
    <vt:lpwstr>Published</vt:lpwstr>
  </property>
  <property fmtid="{D5CDD505-2E9C-101B-9397-08002B2CF9AE}" pid="15" name="Objective-Version">
    <vt:lpwstr>8.0</vt:lpwstr>
  </property>
  <property fmtid="{D5CDD505-2E9C-101B-9397-08002B2CF9AE}" pid="16" name="Objective-VersionNumber">
    <vt:i4>8</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ContentTypeId">
    <vt:lpwstr>0x010100266966F133664895A6EE3632470D45F500D2C314DAD26C8E4ABB182F822D74373A</vt:lpwstr>
  </property>
  <property fmtid="{D5CDD505-2E9C-101B-9397-08002B2CF9AE}" pid="23" name="Objective-Reason for Security Classification Change [system]">
    <vt:lpwstr/>
  </property>
</Properties>
</file>