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CE4E9" w14:textId="77777777" w:rsidR="00F17D12" w:rsidRPr="00EE6BDE" w:rsidRDefault="00F17D12" w:rsidP="00F17D12">
      <w:pPr>
        <w:pStyle w:val="NormalWeb"/>
        <w:spacing w:before="0" w:beforeAutospacing="0" w:after="0" w:afterAutospacing="0" w:line="257" w:lineRule="atLeast"/>
        <w:jc w:val="center"/>
        <w:rPr>
          <w:rFonts w:ascii="Arial" w:hAnsi="Arial" w:cs="Arial"/>
          <w:color w:val="000000"/>
        </w:rPr>
      </w:pPr>
      <w:r w:rsidRPr="00EE6BDE">
        <w:rPr>
          <w:rFonts w:ascii="Arial" w:hAnsi="Arial" w:cs="Arial"/>
          <w:b/>
          <w:bCs/>
          <w:color w:val="000000"/>
          <w:u w:val="single"/>
        </w:rPr>
        <w:t>EXPLANATORY STATEMENT</w:t>
      </w:r>
    </w:p>
    <w:p w14:paraId="0806AA3F" w14:textId="721A8A1A" w:rsidR="00F17D12" w:rsidRPr="00EE6BDE" w:rsidRDefault="00F17D12" w:rsidP="00F17D12">
      <w:pPr>
        <w:pStyle w:val="NormalWeb"/>
        <w:spacing w:before="240" w:beforeAutospacing="0" w:after="0" w:afterAutospacing="0" w:line="257" w:lineRule="atLeast"/>
        <w:jc w:val="center"/>
        <w:rPr>
          <w:rFonts w:ascii="Arial" w:hAnsi="Arial" w:cs="Arial"/>
          <w:b/>
          <w:bCs/>
          <w:color w:val="000000"/>
          <w:u w:val="single"/>
        </w:rPr>
      </w:pPr>
      <w:r w:rsidRPr="00EE6BDE">
        <w:rPr>
          <w:rFonts w:ascii="Arial" w:hAnsi="Arial" w:cs="Arial"/>
          <w:b/>
          <w:bCs/>
          <w:color w:val="000000"/>
          <w:u w:val="single"/>
        </w:rPr>
        <w:t xml:space="preserve">Issued by the Authority of the Minister for Industry and Science </w:t>
      </w:r>
    </w:p>
    <w:p w14:paraId="02BDE013" w14:textId="7EA5A316" w:rsidR="00F17D12" w:rsidRPr="00EE6BDE" w:rsidRDefault="00F17D12" w:rsidP="002B2EDD">
      <w:pPr>
        <w:pStyle w:val="NormalWeb"/>
        <w:spacing w:before="240" w:beforeAutospacing="0" w:after="0" w:afterAutospacing="0" w:line="257" w:lineRule="atLeast"/>
        <w:ind w:left="720"/>
        <w:jc w:val="center"/>
        <w:rPr>
          <w:rFonts w:ascii="Arial" w:hAnsi="Arial" w:cs="Arial"/>
          <w:color w:val="000000"/>
        </w:rPr>
      </w:pPr>
      <w:r w:rsidRPr="00EE6BDE">
        <w:rPr>
          <w:rFonts w:ascii="Arial" w:hAnsi="Arial" w:cs="Arial"/>
          <w:i/>
          <w:iCs/>
          <w:color w:val="000000"/>
        </w:rPr>
        <w:t>Patents Act 1990</w:t>
      </w:r>
    </w:p>
    <w:p w14:paraId="4949DA52" w14:textId="77777777" w:rsidR="00F17D12" w:rsidRPr="00EE6BDE" w:rsidRDefault="00F17D12" w:rsidP="002B2EDD">
      <w:pPr>
        <w:pStyle w:val="NormalWeb"/>
        <w:spacing w:before="240" w:beforeAutospacing="0" w:after="0" w:afterAutospacing="0" w:line="257" w:lineRule="atLeast"/>
        <w:ind w:left="720"/>
        <w:jc w:val="center"/>
        <w:rPr>
          <w:rFonts w:ascii="Arial" w:hAnsi="Arial" w:cs="Arial"/>
          <w:color w:val="000000"/>
        </w:rPr>
      </w:pPr>
      <w:r w:rsidRPr="00EE6BDE">
        <w:rPr>
          <w:rFonts w:ascii="Arial" w:hAnsi="Arial" w:cs="Arial"/>
          <w:i/>
          <w:iCs/>
          <w:color w:val="000000"/>
        </w:rPr>
        <w:t>Trade Marks Act 1995</w:t>
      </w:r>
    </w:p>
    <w:p w14:paraId="31495615" w14:textId="0745F745" w:rsidR="00F17D12" w:rsidRPr="00EE6BDE" w:rsidRDefault="00F17D12" w:rsidP="002B2EDD">
      <w:pPr>
        <w:pStyle w:val="NormalWeb"/>
        <w:spacing w:before="240" w:beforeAutospacing="0" w:after="0" w:afterAutospacing="0" w:line="257" w:lineRule="atLeast"/>
        <w:ind w:left="720"/>
        <w:jc w:val="center"/>
        <w:rPr>
          <w:rFonts w:ascii="Arial" w:hAnsi="Arial" w:cs="Arial"/>
          <w:color w:val="000000"/>
        </w:rPr>
      </w:pPr>
      <w:bookmarkStart w:id="0" w:name="_Hlk157512625"/>
      <w:r w:rsidRPr="344DF663">
        <w:rPr>
          <w:rFonts w:ascii="Arial" w:hAnsi="Arial" w:cs="Arial"/>
          <w:i/>
          <w:color w:val="000000" w:themeColor="text1"/>
        </w:rPr>
        <w:t>Intellectual Property Laws Amendment (Regulator Performance)</w:t>
      </w:r>
      <w:r w:rsidR="002D3851" w:rsidRPr="344DF663">
        <w:rPr>
          <w:rFonts w:ascii="Arial" w:hAnsi="Arial" w:cs="Arial"/>
          <w:i/>
          <w:color w:val="000000" w:themeColor="text1"/>
        </w:rPr>
        <w:t xml:space="preserve"> </w:t>
      </w:r>
      <w:r w:rsidRPr="344DF663">
        <w:rPr>
          <w:rFonts w:ascii="Arial" w:hAnsi="Arial" w:cs="Arial"/>
          <w:i/>
          <w:color w:val="000000" w:themeColor="text1"/>
        </w:rPr>
        <w:t>Regulations 2024</w:t>
      </w:r>
    </w:p>
    <w:bookmarkEnd w:id="0"/>
    <w:p w14:paraId="115C03FE" w14:textId="0E399B77" w:rsidR="00AD3E70" w:rsidRPr="005F58F1" w:rsidRDefault="00AD3E70" w:rsidP="224BABC9">
      <w:pPr>
        <w:pStyle w:val="NormalWeb"/>
        <w:spacing w:before="240" w:beforeAutospacing="0" w:after="0" w:afterAutospacing="0" w:line="257" w:lineRule="atLeast"/>
        <w:rPr>
          <w:rFonts w:ascii="Arial" w:hAnsi="Arial" w:cs="Arial"/>
          <w:b/>
          <w:bCs/>
          <w:color w:val="000000" w:themeColor="text1"/>
        </w:rPr>
      </w:pPr>
      <w:r w:rsidRPr="26981E9E">
        <w:rPr>
          <w:rStyle w:val="normaltextrun"/>
          <w:rFonts w:ascii="Arial" w:hAnsi="Arial" w:cs="Arial"/>
          <w:color w:val="000000"/>
          <w:shd w:val="clear" w:color="auto" w:fill="FFFFFF"/>
        </w:rPr>
        <w:t xml:space="preserve">The </w:t>
      </w:r>
      <w:r w:rsidR="005D4B2F" w:rsidRPr="00D72396">
        <w:rPr>
          <w:rStyle w:val="normaltextrun"/>
          <w:rFonts w:ascii="Arial" w:hAnsi="Arial" w:cs="Arial"/>
          <w:i/>
          <w:iCs/>
          <w:color w:val="000000"/>
          <w:shd w:val="clear" w:color="auto" w:fill="FFFFFF"/>
        </w:rPr>
        <w:t>Intellectual</w:t>
      </w:r>
      <w:r w:rsidRPr="00661A1C">
        <w:rPr>
          <w:rStyle w:val="normaltextrun"/>
          <w:rFonts w:ascii="Arial" w:hAnsi="Arial" w:cs="Arial"/>
          <w:i/>
          <w:iCs/>
          <w:color w:val="000000"/>
          <w:shd w:val="clear" w:color="auto" w:fill="FFFFFF"/>
        </w:rPr>
        <w:t xml:space="preserve"> </w:t>
      </w:r>
      <w:r w:rsidR="004A623E" w:rsidRPr="00D72396">
        <w:rPr>
          <w:rStyle w:val="normaltextrun"/>
          <w:rFonts w:ascii="Arial" w:hAnsi="Arial" w:cs="Arial"/>
          <w:i/>
          <w:iCs/>
          <w:color w:val="000000"/>
          <w:shd w:val="clear" w:color="auto" w:fill="FFFFFF"/>
        </w:rPr>
        <w:t xml:space="preserve">Property Laws Amendment (Regulator Performance) </w:t>
      </w:r>
      <w:r w:rsidR="00661A1C" w:rsidRPr="00661A1C">
        <w:rPr>
          <w:rFonts w:ascii="Arial" w:hAnsi="Arial" w:cs="Arial"/>
          <w:i/>
          <w:color w:val="000000" w:themeColor="text1"/>
        </w:rPr>
        <w:t xml:space="preserve">Regulations 2024 </w:t>
      </w:r>
      <w:r w:rsidRPr="00661A1C">
        <w:rPr>
          <w:rStyle w:val="normaltextrun"/>
          <w:rFonts w:ascii="Arial" w:hAnsi="Arial" w:cs="Arial"/>
          <w:color w:val="000000"/>
          <w:shd w:val="clear" w:color="auto" w:fill="FFFFFF"/>
        </w:rPr>
        <w:t>(</w:t>
      </w:r>
      <w:r w:rsidR="00661A1C" w:rsidRPr="00D72396">
        <w:rPr>
          <w:rStyle w:val="normaltextrun"/>
          <w:rFonts w:ascii="Arial" w:hAnsi="Arial" w:cs="Arial"/>
          <w:color w:val="000000"/>
          <w:shd w:val="clear" w:color="auto" w:fill="FFFFFF"/>
        </w:rPr>
        <w:t xml:space="preserve">the </w:t>
      </w:r>
      <w:r w:rsidRPr="00661A1C">
        <w:rPr>
          <w:rStyle w:val="normaltextrun"/>
          <w:rFonts w:ascii="Arial" w:hAnsi="Arial" w:cs="Arial"/>
          <w:color w:val="000000"/>
          <w:shd w:val="clear" w:color="auto" w:fill="FFFFFF"/>
        </w:rPr>
        <w:t xml:space="preserve">Regulations) amend the </w:t>
      </w:r>
      <w:r w:rsidR="00661A1C" w:rsidRPr="00661A1C">
        <w:rPr>
          <w:rFonts w:ascii="Arial" w:hAnsi="Arial" w:cs="Arial"/>
          <w:i/>
          <w:iCs/>
          <w:color w:val="000000" w:themeColor="text1"/>
        </w:rPr>
        <w:t>Patents Regulations 1991</w:t>
      </w:r>
      <w:r w:rsidR="00661A1C" w:rsidRPr="00661A1C">
        <w:rPr>
          <w:rFonts w:ascii="Arial" w:hAnsi="Arial" w:cs="Arial"/>
          <w:color w:val="000000" w:themeColor="text1"/>
        </w:rPr>
        <w:t xml:space="preserve"> (Patents Regulations) and the </w:t>
      </w:r>
      <w:r w:rsidR="00661A1C" w:rsidRPr="00661A1C">
        <w:rPr>
          <w:rFonts w:ascii="Arial" w:hAnsi="Arial" w:cs="Arial"/>
          <w:i/>
          <w:iCs/>
          <w:color w:val="000000" w:themeColor="text1"/>
        </w:rPr>
        <w:t>Trade Marks Regulations 1995</w:t>
      </w:r>
      <w:r w:rsidR="00661A1C" w:rsidRPr="00661A1C">
        <w:rPr>
          <w:rFonts w:ascii="Arial" w:hAnsi="Arial" w:cs="Arial"/>
          <w:color w:val="000000" w:themeColor="text1"/>
        </w:rPr>
        <w:t xml:space="preserve"> (Trade Marks Regulations) to implement and support the changes made to provisions of the </w:t>
      </w:r>
      <w:r w:rsidR="00661A1C" w:rsidRPr="00661A1C">
        <w:rPr>
          <w:rFonts w:ascii="Arial" w:hAnsi="Arial" w:cs="Arial"/>
          <w:i/>
          <w:iCs/>
        </w:rPr>
        <w:t>Patents Act 1990</w:t>
      </w:r>
      <w:r w:rsidR="00661A1C" w:rsidRPr="00661A1C">
        <w:rPr>
          <w:rFonts w:ascii="Arial" w:hAnsi="Arial" w:cs="Arial"/>
        </w:rPr>
        <w:t xml:space="preserve"> (Patents Act) and </w:t>
      </w:r>
      <w:r w:rsidR="00661A1C" w:rsidRPr="00661A1C">
        <w:rPr>
          <w:rFonts w:ascii="Arial" w:hAnsi="Arial" w:cs="Arial"/>
          <w:i/>
          <w:iCs/>
        </w:rPr>
        <w:t>Trade Marks Act 1995</w:t>
      </w:r>
      <w:r w:rsidR="00661A1C" w:rsidRPr="00661A1C">
        <w:rPr>
          <w:rFonts w:ascii="Arial" w:hAnsi="Arial" w:cs="Arial"/>
        </w:rPr>
        <w:t xml:space="preserve"> (Trade Marks Act) </w:t>
      </w:r>
      <w:r w:rsidR="00661A1C" w:rsidRPr="005F58F1">
        <w:rPr>
          <w:rFonts w:ascii="Arial" w:hAnsi="Arial" w:cs="Arial"/>
        </w:rPr>
        <w:t xml:space="preserve">as amended by the </w:t>
      </w:r>
      <w:r w:rsidR="00661A1C" w:rsidRPr="005F58F1">
        <w:rPr>
          <w:rFonts w:ascii="Arial" w:hAnsi="Arial" w:cs="Arial"/>
          <w:i/>
          <w:color w:val="000000" w:themeColor="text1"/>
        </w:rPr>
        <w:t xml:space="preserve">Intellectual Property Laws Amendment (Regulator Performance) Act 2023 </w:t>
      </w:r>
      <w:r w:rsidRPr="005F58F1">
        <w:rPr>
          <w:rStyle w:val="normaltextrun"/>
          <w:rFonts w:ascii="Arial" w:hAnsi="Arial" w:cs="Arial"/>
          <w:color w:val="000000"/>
          <w:shd w:val="clear" w:color="auto" w:fill="FFFFFF"/>
        </w:rPr>
        <w:t>(</w:t>
      </w:r>
      <w:r w:rsidR="00661A1C" w:rsidRPr="005F58F1">
        <w:rPr>
          <w:rStyle w:val="normaltextrun"/>
          <w:rFonts w:ascii="Arial" w:hAnsi="Arial" w:cs="Arial"/>
          <w:color w:val="000000"/>
          <w:shd w:val="clear" w:color="auto" w:fill="FFFFFF"/>
        </w:rPr>
        <w:t xml:space="preserve">the </w:t>
      </w:r>
      <w:r w:rsidRPr="005F58F1">
        <w:rPr>
          <w:rStyle w:val="normaltextrun"/>
          <w:rFonts w:ascii="Arial" w:hAnsi="Arial" w:cs="Arial"/>
          <w:color w:val="000000"/>
          <w:shd w:val="clear" w:color="auto" w:fill="FFFFFF"/>
        </w:rPr>
        <w:t>Amending Act).</w:t>
      </w:r>
    </w:p>
    <w:p w14:paraId="65782963" w14:textId="6806FA05" w:rsidR="00F17D12" w:rsidRPr="005F58F1" w:rsidRDefault="00F17D12" w:rsidP="224BABC9">
      <w:pPr>
        <w:pStyle w:val="NormalWeb"/>
        <w:spacing w:before="240" w:beforeAutospacing="0" w:after="0" w:afterAutospacing="0" w:line="257" w:lineRule="atLeast"/>
        <w:rPr>
          <w:rFonts w:ascii="Arial" w:hAnsi="Arial" w:cs="Arial"/>
          <w:b/>
          <w:bCs/>
          <w:color w:val="000000"/>
        </w:rPr>
      </w:pPr>
      <w:r w:rsidRPr="005F58F1">
        <w:rPr>
          <w:rFonts w:ascii="Arial" w:hAnsi="Arial" w:cs="Arial"/>
          <w:b/>
          <w:bCs/>
          <w:color w:val="000000" w:themeColor="text1"/>
        </w:rPr>
        <w:t>Legislative Authority</w:t>
      </w:r>
    </w:p>
    <w:p w14:paraId="1582B962" w14:textId="669CBE47" w:rsidR="000C0172" w:rsidRPr="005F58F1" w:rsidRDefault="000C0172" w:rsidP="226E8719">
      <w:pPr>
        <w:pStyle w:val="NormalWeb"/>
        <w:spacing w:before="240" w:beforeAutospacing="0" w:after="0" w:afterAutospacing="0" w:line="259" w:lineRule="atLeast"/>
        <w:rPr>
          <w:rFonts w:ascii="Arial" w:hAnsi="Arial" w:cs="Arial"/>
        </w:rPr>
      </w:pPr>
      <w:r w:rsidRPr="005F58F1">
        <w:rPr>
          <w:rFonts w:ascii="Arial" w:hAnsi="Arial" w:cs="Arial"/>
        </w:rPr>
        <w:t>Paragraphs 228(1)(a) to (c) of the Patents Act provide that the Governor-General may make regulations, not inconsistent with that Act, prescribing matters required or permitted by the Patents Act to be prescribed, or necessary or convenient to be prescribed for carrying out or giving effect to the Patents Act or for the conduct of any business relating to the Patent Office.</w:t>
      </w:r>
      <w:r w:rsidR="582DADBF" w:rsidRPr="00040526">
        <w:rPr>
          <w:rFonts w:ascii="Arial" w:hAnsi="Arial" w:cs="Arial"/>
        </w:rPr>
        <w:t xml:space="preserve"> </w:t>
      </w:r>
      <w:r w:rsidR="6F88CCFF" w:rsidRPr="00040526">
        <w:rPr>
          <w:rFonts w:ascii="Arial" w:eastAsia="Calibri" w:hAnsi="Arial" w:cs="Arial"/>
        </w:rPr>
        <w:t xml:space="preserve">Changes made to the Patents Regulations </w:t>
      </w:r>
      <w:r w:rsidR="1BE5FFDF" w:rsidRPr="00040526">
        <w:rPr>
          <w:rFonts w:ascii="Arial" w:eastAsia="Calibri" w:hAnsi="Arial" w:cs="Arial"/>
        </w:rPr>
        <w:t xml:space="preserve">follow </w:t>
      </w:r>
      <w:r w:rsidR="6F88CCFF" w:rsidRPr="00040526">
        <w:rPr>
          <w:rFonts w:ascii="Arial" w:eastAsia="Calibri" w:hAnsi="Arial" w:cs="Arial"/>
        </w:rPr>
        <w:t>similar amendments to the Patents Act by the Amending Act, all of which have commenced</w:t>
      </w:r>
      <w:r w:rsidR="6F88CCFF" w:rsidRPr="00040526">
        <w:rPr>
          <w:rFonts w:ascii="Arial" w:hAnsi="Arial" w:cs="Arial"/>
        </w:rPr>
        <w:t>.</w:t>
      </w:r>
    </w:p>
    <w:p w14:paraId="5A42AFB0" w14:textId="5F174364" w:rsidR="00845A53" w:rsidRPr="005F58F1" w:rsidRDefault="3B63C114" w:rsidP="6947E482">
      <w:pPr>
        <w:pStyle w:val="NormalWeb"/>
        <w:spacing w:before="240" w:beforeAutospacing="0" w:after="0" w:afterAutospacing="0" w:line="259" w:lineRule="atLeast"/>
        <w:rPr>
          <w:rFonts w:ascii="Arial" w:hAnsi="Arial" w:cs="Arial"/>
        </w:rPr>
      </w:pPr>
      <w:r w:rsidRPr="005F58F1">
        <w:rPr>
          <w:rFonts w:ascii="Arial" w:hAnsi="Arial" w:cs="Arial"/>
        </w:rPr>
        <w:t xml:space="preserve">Subsection 231(1) of the Trade Marks Act provides that the Governor-General may </w:t>
      </w:r>
      <w:r w:rsidRPr="00040526">
        <w:rPr>
          <w:rFonts w:ascii="Arial" w:hAnsi="Arial" w:cs="Arial"/>
        </w:rPr>
        <w:t>make regulations prescribing matters required or permitted by that Act to be prescribed, or necessary or convenient to be prescribed for carrying out or giving effect to the Act or for the conduct of any business relating to the Trade Marks Office or a sub-office of the Trade Marks Office.</w:t>
      </w:r>
      <w:r w:rsidR="20599844" w:rsidRPr="00040526">
        <w:rPr>
          <w:rFonts w:ascii="Arial" w:hAnsi="Arial" w:cs="Arial"/>
        </w:rPr>
        <w:t xml:space="preserve"> </w:t>
      </w:r>
      <w:r w:rsidR="14B3B790" w:rsidRPr="00040526">
        <w:rPr>
          <w:rFonts w:ascii="Arial" w:hAnsi="Arial" w:cs="Arial"/>
        </w:rPr>
        <w:t>Some of the amendments in the Regulations are dependent on the commencement of provisions in the Amending Act while others are made under provisions already in effect.</w:t>
      </w:r>
    </w:p>
    <w:p w14:paraId="3CF544C7" w14:textId="3749DE06" w:rsidR="00845A53" w:rsidRDefault="49532A26" w:rsidP="1AC0919E">
      <w:pPr>
        <w:pStyle w:val="NormalWeb"/>
        <w:spacing w:before="240" w:beforeAutospacing="0" w:after="0" w:afterAutospacing="0" w:line="259" w:lineRule="atLeast"/>
        <w:rPr>
          <w:rFonts w:ascii="Arial" w:hAnsi="Arial" w:cs="Arial"/>
        </w:rPr>
      </w:pPr>
      <w:r w:rsidRPr="005F58F1">
        <w:rPr>
          <w:rFonts w:ascii="Arial" w:hAnsi="Arial" w:cs="Arial"/>
        </w:rPr>
        <w:t>Changes made to regulations in Part 3A of the Trade Marks Regulations</w:t>
      </w:r>
      <w:r w:rsidRPr="4FE3EB4B">
        <w:rPr>
          <w:rFonts w:ascii="Arial" w:hAnsi="Arial" w:cs="Arial"/>
        </w:rPr>
        <w:t>, made in Parts 3 and 4 of Schedule 1 to the Regulations, derive their authority from paragraph 231(1</w:t>
      </w:r>
      <w:r w:rsidRPr="61F119B1">
        <w:rPr>
          <w:rFonts w:ascii="Arial" w:hAnsi="Arial" w:cs="Arial"/>
        </w:rPr>
        <w:t>)(</w:t>
      </w:r>
      <w:r w:rsidRPr="4FE3EB4B">
        <w:rPr>
          <w:rFonts w:ascii="Arial" w:hAnsi="Arial" w:cs="Arial"/>
        </w:rPr>
        <w:t>b) of the Trade Marks Act, which permits regulations to prescribe matters that are necessary or convenient for carrying out or giving effect to the Act.</w:t>
      </w:r>
      <w:r w:rsidR="4F572DDE" w:rsidRPr="61F119B1">
        <w:rPr>
          <w:rFonts w:ascii="Arial" w:hAnsi="Arial" w:cs="Arial"/>
        </w:rPr>
        <w:t xml:space="preserve"> </w:t>
      </w:r>
      <w:r w:rsidR="0063267E" w:rsidRPr="61F119B1">
        <w:rPr>
          <w:rFonts w:ascii="Arial" w:hAnsi="Arial" w:cs="Arial"/>
        </w:rPr>
        <w:t xml:space="preserve">Part </w:t>
      </w:r>
      <w:r w:rsidR="00A82BBB" w:rsidRPr="61F119B1">
        <w:rPr>
          <w:rFonts w:ascii="Arial" w:hAnsi="Arial" w:cs="Arial"/>
        </w:rPr>
        <w:t xml:space="preserve">3A of the Trade Marks Regulations </w:t>
      </w:r>
      <w:r w:rsidR="007B00F6" w:rsidRPr="61F119B1">
        <w:rPr>
          <w:rFonts w:ascii="Arial" w:hAnsi="Arial" w:cs="Arial"/>
        </w:rPr>
        <w:t>allow</w:t>
      </w:r>
      <w:r w:rsidR="00A82BBB" w:rsidRPr="61F119B1">
        <w:rPr>
          <w:rFonts w:ascii="Arial" w:hAnsi="Arial" w:cs="Arial"/>
        </w:rPr>
        <w:t>s</w:t>
      </w:r>
      <w:r w:rsidR="007B00F6" w:rsidRPr="61F119B1">
        <w:rPr>
          <w:rFonts w:ascii="Arial" w:hAnsi="Arial" w:cs="Arial"/>
        </w:rPr>
        <w:t xml:space="preserve"> </w:t>
      </w:r>
      <w:r w:rsidR="0084309C" w:rsidRPr="61F119B1">
        <w:rPr>
          <w:rFonts w:ascii="Arial" w:hAnsi="Arial" w:cs="Arial"/>
        </w:rPr>
        <w:t xml:space="preserve">customers to efficiently address </w:t>
      </w:r>
      <w:r w:rsidR="005740C8" w:rsidRPr="61F119B1">
        <w:rPr>
          <w:rFonts w:ascii="Arial" w:hAnsi="Arial" w:cs="Arial"/>
        </w:rPr>
        <w:t xml:space="preserve">issues relating to </w:t>
      </w:r>
      <w:r w:rsidR="002456D4" w:rsidRPr="61F119B1">
        <w:rPr>
          <w:rFonts w:ascii="Arial" w:hAnsi="Arial" w:cs="Arial"/>
        </w:rPr>
        <w:t>their trade mark before filing</w:t>
      </w:r>
      <w:r w:rsidR="00131947" w:rsidRPr="61F119B1">
        <w:rPr>
          <w:rFonts w:ascii="Arial" w:hAnsi="Arial" w:cs="Arial"/>
        </w:rPr>
        <w:t xml:space="preserve"> an application.</w:t>
      </w:r>
    </w:p>
    <w:p w14:paraId="39A05C0E" w14:textId="34F52E12" w:rsidR="00261573" w:rsidRDefault="21530C96" w:rsidP="67329BEC">
      <w:pPr>
        <w:pStyle w:val="NormalWeb"/>
        <w:spacing w:before="240" w:beforeAutospacing="0" w:after="0" w:afterAutospacing="0" w:line="259" w:lineRule="atLeast"/>
        <w:rPr>
          <w:rFonts w:ascii="Arial" w:hAnsi="Arial" w:cs="Arial"/>
          <w:strike/>
        </w:rPr>
      </w:pPr>
      <w:r w:rsidRPr="61F119B1">
        <w:rPr>
          <w:rFonts w:ascii="Arial" w:hAnsi="Arial" w:cs="Arial"/>
        </w:rPr>
        <w:t>C</w:t>
      </w:r>
      <w:r w:rsidR="1CC0634E" w:rsidRPr="61F119B1">
        <w:rPr>
          <w:rFonts w:ascii="Arial" w:hAnsi="Arial" w:cs="Arial"/>
        </w:rPr>
        <w:t xml:space="preserve">hanges </w:t>
      </w:r>
      <w:r w:rsidR="383004FE" w:rsidRPr="61F119B1">
        <w:rPr>
          <w:rFonts w:ascii="Arial" w:hAnsi="Arial" w:cs="Arial"/>
        </w:rPr>
        <w:t>to</w:t>
      </w:r>
      <w:r w:rsidR="6CD70924" w:rsidRPr="61F119B1">
        <w:rPr>
          <w:rFonts w:ascii="Arial" w:hAnsi="Arial" w:cs="Arial"/>
        </w:rPr>
        <w:t xml:space="preserve"> </w:t>
      </w:r>
      <w:r w:rsidR="3DDAC69A" w:rsidRPr="61F119B1">
        <w:rPr>
          <w:rFonts w:ascii="Arial" w:hAnsi="Arial" w:cs="Arial"/>
        </w:rPr>
        <w:t xml:space="preserve">regulations 17A.25, </w:t>
      </w:r>
      <w:r w:rsidR="1BDF13A4" w:rsidRPr="61F119B1">
        <w:rPr>
          <w:rFonts w:ascii="Arial" w:hAnsi="Arial" w:cs="Arial"/>
        </w:rPr>
        <w:t>17A.33, 17A.37 and 17A.48G</w:t>
      </w:r>
      <w:r w:rsidR="18F29304" w:rsidRPr="61F119B1">
        <w:rPr>
          <w:rFonts w:ascii="Arial" w:hAnsi="Arial" w:cs="Arial"/>
        </w:rPr>
        <w:t xml:space="preserve"> of the Trade Marks Regulations</w:t>
      </w:r>
      <w:r w:rsidR="1BDF13A4" w:rsidRPr="61F119B1">
        <w:rPr>
          <w:rFonts w:ascii="Arial" w:hAnsi="Arial" w:cs="Arial"/>
        </w:rPr>
        <w:t xml:space="preserve">, </w:t>
      </w:r>
      <w:r w:rsidR="1CC0634E" w:rsidRPr="61F119B1">
        <w:rPr>
          <w:rFonts w:ascii="Arial" w:hAnsi="Arial" w:cs="Arial"/>
        </w:rPr>
        <w:t xml:space="preserve">made in </w:t>
      </w:r>
      <w:r w:rsidRPr="61F119B1">
        <w:rPr>
          <w:rFonts w:ascii="Arial" w:hAnsi="Arial" w:cs="Arial"/>
        </w:rPr>
        <w:t xml:space="preserve">Part </w:t>
      </w:r>
      <w:r w:rsidR="383004FE" w:rsidRPr="61F119B1">
        <w:rPr>
          <w:rFonts w:ascii="Arial" w:hAnsi="Arial" w:cs="Arial"/>
        </w:rPr>
        <w:t>3 of</w:t>
      </w:r>
      <w:r w:rsidR="197D9FB5" w:rsidRPr="61F119B1">
        <w:rPr>
          <w:rFonts w:ascii="Arial" w:hAnsi="Arial" w:cs="Arial"/>
        </w:rPr>
        <w:t xml:space="preserve"> Schedule 1 to the Regulations</w:t>
      </w:r>
      <w:r w:rsidR="1BDF13A4" w:rsidRPr="61F119B1">
        <w:rPr>
          <w:rFonts w:ascii="Arial" w:hAnsi="Arial" w:cs="Arial"/>
        </w:rPr>
        <w:t>,</w:t>
      </w:r>
      <w:r w:rsidR="197D9FB5" w:rsidRPr="61F119B1">
        <w:rPr>
          <w:rFonts w:ascii="Arial" w:hAnsi="Arial" w:cs="Arial"/>
        </w:rPr>
        <w:t xml:space="preserve"> </w:t>
      </w:r>
      <w:r w:rsidR="15E0E526" w:rsidRPr="61F119B1">
        <w:rPr>
          <w:rFonts w:ascii="Arial" w:hAnsi="Arial" w:cs="Arial"/>
        </w:rPr>
        <w:t>de</w:t>
      </w:r>
      <w:r w:rsidR="607C1FA7" w:rsidRPr="61F119B1">
        <w:rPr>
          <w:rFonts w:ascii="Arial" w:hAnsi="Arial" w:cs="Arial"/>
        </w:rPr>
        <w:t xml:space="preserve">rive their authority from </w:t>
      </w:r>
      <w:r w:rsidR="1BDF13A4" w:rsidRPr="61F119B1">
        <w:rPr>
          <w:rFonts w:ascii="Arial" w:hAnsi="Arial" w:cs="Arial"/>
        </w:rPr>
        <w:t>sub</w:t>
      </w:r>
      <w:r w:rsidR="607C1FA7" w:rsidRPr="61F119B1">
        <w:rPr>
          <w:rFonts w:ascii="Arial" w:hAnsi="Arial" w:cs="Arial"/>
        </w:rPr>
        <w:t>section 189A</w:t>
      </w:r>
      <w:r w:rsidR="1BDF13A4" w:rsidRPr="61F119B1">
        <w:rPr>
          <w:rFonts w:ascii="Arial" w:hAnsi="Arial" w:cs="Arial"/>
        </w:rPr>
        <w:t>(1)</w:t>
      </w:r>
      <w:r w:rsidR="607C1FA7" w:rsidRPr="61F119B1">
        <w:rPr>
          <w:rFonts w:ascii="Arial" w:hAnsi="Arial" w:cs="Arial"/>
        </w:rPr>
        <w:t xml:space="preserve"> </w:t>
      </w:r>
      <w:r w:rsidR="1BDF13A4" w:rsidRPr="61F119B1">
        <w:rPr>
          <w:rFonts w:ascii="Arial" w:hAnsi="Arial" w:cs="Arial"/>
        </w:rPr>
        <w:t>of the Trade Marks Act, which allows regulations to provide for matters necessary to enable the performance of obligations under</w:t>
      </w:r>
      <w:r w:rsidR="21E81633" w:rsidRPr="61F119B1">
        <w:rPr>
          <w:rFonts w:ascii="Arial" w:hAnsi="Arial" w:cs="Arial"/>
        </w:rPr>
        <w:t xml:space="preserve"> the </w:t>
      </w:r>
      <w:r w:rsidR="25A486FE" w:rsidRPr="61F119B1">
        <w:rPr>
          <w:rFonts w:ascii="Arial" w:hAnsi="Arial" w:cs="Arial"/>
        </w:rPr>
        <w:t>Madrid Protocol</w:t>
      </w:r>
      <w:r w:rsidR="68CB8FCF" w:rsidRPr="67329BEC">
        <w:rPr>
          <w:rFonts w:ascii="Arial" w:hAnsi="Arial" w:cs="Arial"/>
        </w:rPr>
        <w:t>.</w:t>
      </w:r>
      <w:r w:rsidR="001C5CA7">
        <w:rPr>
          <w:rFonts w:ascii="Arial" w:hAnsi="Arial" w:cs="Arial"/>
        </w:rPr>
        <w:t xml:space="preserve"> </w:t>
      </w:r>
      <w:r w:rsidR="00F358AF" w:rsidRPr="411B8578">
        <w:rPr>
          <w:rFonts w:ascii="Arial" w:hAnsi="Arial" w:cs="Arial"/>
        </w:rPr>
        <w:t>Th</w:t>
      </w:r>
      <w:r w:rsidR="00441E61" w:rsidRPr="411B8578">
        <w:rPr>
          <w:rFonts w:ascii="Arial" w:hAnsi="Arial" w:cs="Arial"/>
        </w:rPr>
        <w:t>e</w:t>
      </w:r>
      <w:r w:rsidR="00441E61">
        <w:rPr>
          <w:rFonts w:ascii="Arial" w:hAnsi="Arial" w:cs="Arial"/>
        </w:rPr>
        <w:t xml:space="preserve"> </w:t>
      </w:r>
      <w:r w:rsidR="0602DCF5" w:rsidRPr="411B8578">
        <w:rPr>
          <w:rFonts w:ascii="Arial" w:hAnsi="Arial" w:cs="Arial"/>
          <w:i/>
        </w:rPr>
        <w:t>Protocol Relating to the Madrid Agreement concerning the International Registration of Marks</w:t>
      </w:r>
      <w:r w:rsidR="0602DCF5" w:rsidRPr="6A37FED0">
        <w:rPr>
          <w:rFonts w:ascii="Arial" w:hAnsi="Arial" w:cs="Arial"/>
        </w:rPr>
        <w:t xml:space="preserve"> (</w:t>
      </w:r>
      <w:r w:rsidR="0602DCF5" w:rsidRPr="0D8A14D8">
        <w:rPr>
          <w:rFonts w:ascii="Arial" w:hAnsi="Arial" w:cs="Arial"/>
        </w:rPr>
        <w:t xml:space="preserve">referred to in the </w:t>
      </w:r>
      <w:r w:rsidR="0602DCF5" w:rsidRPr="1FF786EF">
        <w:rPr>
          <w:rFonts w:ascii="Arial" w:hAnsi="Arial" w:cs="Arial"/>
        </w:rPr>
        <w:t xml:space="preserve">Act as the </w:t>
      </w:r>
      <w:r w:rsidR="00441E61" w:rsidRPr="1FF786EF">
        <w:rPr>
          <w:rFonts w:ascii="Arial" w:hAnsi="Arial" w:cs="Arial"/>
        </w:rPr>
        <w:t>Madrid Protocol</w:t>
      </w:r>
      <w:r w:rsidR="23CE37E8" w:rsidRPr="1FF786EF">
        <w:rPr>
          <w:rFonts w:ascii="Arial" w:hAnsi="Arial" w:cs="Arial"/>
        </w:rPr>
        <w:t>)</w:t>
      </w:r>
      <w:r w:rsidR="5DBD303E" w:rsidRPr="429A6C4B">
        <w:rPr>
          <w:rFonts w:ascii="Arial" w:hAnsi="Arial" w:cs="Arial"/>
        </w:rPr>
        <w:t xml:space="preserve"> </w:t>
      </w:r>
      <w:r w:rsidR="001C5CA7">
        <w:rPr>
          <w:rFonts w:ascii="Arial" w:hAnsi="Arial" w:cs="Arial"/>
        </w:rPr>
        <w:t>is an international agreement which</w:t>
      </w:r>
      <w:r w:rsidR="000E7E79">
        <w:rPr>
          <w:rFonts w:ascii="Arial" w:hAnsi="Arial" w:cs="Arial"/>
        </w:rPr>
        <w:t xml:space="preserve"> </w:t>
      </w:r>
      <w:r w:rsidR="00583C57">
        <w:rPr>
          <w:rFonts w:ascii="Arial" w:hAnsi="Arial" w:cs="Arial"/>
        </w:rPr>
        <w:t>provides for a system of international</w:t>
      </w:r>
      <w:r w:rsidR="00F358AF">
        <w:rPr>
          <w:rFonts w:ascii="Arial" w:hAnsi="Arial" w:cs="Arial"/>
        </w:rPr>
        <w:t xml:space="preserve"> trade mark registrations</w:t>
      </w:r>
      <w:r w:rsidR="30A12AA1" w:rsidRPr="64465F79">
        <w:rPr>
          <w:rFonts w:ascii="Arial" w:hAnsi="Arial" w:cs="Arial"/>
        </w:rPr>
        <w:t>.</w:t>
      </w:r>
    </w:p>
    <w:p w14:paraId="30D3F30E" w14:textId="4C1A4799" w:rsidR="07094513" w:rsidRPr="00755E2B" w:rsidRDefault="6CCE66D6" w:rsidP="17B1B380">
      <w:pPr>
        <w:pStyle w:val="NormalWeb"/>
        <w:spacing w:before="240" w:beforeAutospacing="0" w:after="0" w:afterAutospacing="0" w:line="259" w:lineRule="atLeast"/>
        <w:rPr>
          <w:rFonts w:ascii="Arial" w:hAnsi="Arial" w:cs="Arial"/>
        </w:rPr>
      </w:pPr>
      <w:r w:rsidRPr="00755E2B">
        <w:rPr>
          <w:rFonts w:ascii="Arial" w:hAnsi="Arial" w:cs="Arial"/>
        </w:rPr>
        <w:lastRenderedPageBreak/>
        <w:t xml:space="preserve">The Parts of the Regulations </w:t>
      </w:r>
      <w:r w:rsidR="691AB52A" w:rsidRPr="00755E2B">
        <w:rPr>
          <w:rFonts w:ascii="Arial" w:hAnsi="Arial" w:cs="Arial"/>
        </w:rPr>
        <w:t xml:space="preserve">that are </w:t>
      </w:r>
      <w:r w:rsidRPr="00755E2B">
        <w:rPr>
          <w:rFonts w:ascii="Arial" w:hAnsi="Arial" w:cs="Arial"/>
        </w:rPr>
        <w:t>made in reliance on a power that will not have commenced at the time these are made are Parts 1 to 3 of Schedule 1 to the</w:t>
      </w:r>
      <w:r w:rsidR="00F941B7" w:rsidRPr="00755E2B">
        <w:rPr>
          <w:rFonts w:ascii="Arial" w:hAnsi="Arial" w:cs="Arial"/>
        </w:rPr>
        <w:t xml:space="preserve"> </w:t>
      </w:r>
      <w:r w:rsidRPr="00755E2B">
        <w:rPr>
          <w:rFonts w:ascii="Arial" w:hAnsi="Arial" w:cs="Arial"/>
        </w:rPr>
        <w:t xml:space="preserve">Regulations, including </w:t>
      </w:r>
      <w:r w:rsidR="00755E2B" w:rsidRPr="00755E2B">
        <w:rPr>
          <w:rFonts w:ascii="Arial" w:hAnsi="Arial" w:cs="Arial"/>
        </w:rPr>
        <w:t>i</w:t>
      </w:r>
      <w:r w:rsidRPr="00755E2B">
        <w:rPr>
          <w:rFonts w:ascii="Arial" w:hAnsi="Arial" w:cs="Arial"/>
        </w:rPr>
        <w:t>tem 3</w:t>
      </w:r>
      <w:r w:rsidR="00755E2B" w:rsidRPr="00755E2B">
        <w:rPr>
          <w:rFonts w:ascii="Arial" w:hAnsi="Arial" w:cs="Arial"/>
        </w:rPr>
        <w:t xml:space="preserve"> which is</w:t>
      </w:r>
      <w:r w:rsidRPr="00755E2B">
        <w:rPr>
          <w:rFonts w:ascii="Arial" w:hAnsi="Arial" w:cs="Arial"/>
        </w:rPr>
        <w:t xml:space="preserve"> to be made under new subsection 98(2) of the Trade</w:t>
      </w:r>
      <w:r w:rsidRPr="00755E2B">
        <w:rPr>
          <w:rFonts w:ascii="Arial" w:eastAsia="Calibri" w:hAnsi="Arial" w:cs="Arial"/>
        </w:rPr>
        <w:t xml:space="preserve"> </w:t>
      </w:r>
      <w:r w:rsidRPr="00755E2B">
        <w:rPr>
          <w:rFonts w:ascii="Arial" w:hAnsi="Arial" w:cs="Arial"/>
        </w:rPr>
        <w:t>Marks</w:t>
      </w:r>
      <w:r w:rsidRPr="00755E2B">
        <w:rPr>
          <w:rFonts w:ascii="Arial" w:eastAsia="Calibri" w:hAnsi="Arial" w:cs="Arial"/>
        </w:rPr>
        <w:t xml:space="preserve"> </w:t>
      </w:r>
      <w:r w:rsidRPr="00755E2B">
        <w:rPr>
          <w:rFonts w:ascii="Arial" w:hAnsi="Arial" w:cs="Arial"/>
        </w:rPr>
        <w:t xml:space="preserve">Act. </w:t>
      </w:r>
      <w:r w:rsidR="5A3110FD" w:rsidRPr="00755E2B">
        <w:rPr>
          <w:rFonts w:ascii="Arial" w:hAnsi="Arial" w:cs="Arial"/>
        </w:rPr>
        <w:t>Several items in Part 3 of Schedule 1 to the</w:t>
      </w:r>
      <w:r w:rsidR="005F58F1" w:rsidRPr="00755E2B">
        <w:rPr>
          <w:rFonts w:ascii="Arial" w:hAnsi="Arial" w:cs="Arial"/>
        </w:rPr>
        <w:t xml:space="preserve"> </w:t>
      </w:r>
      <w:r w:rsidR="5A3110FD" w:rsidRPr="00755E2B">
        <w:rPr>
          <w:rFonts w:ascii="Arial" w:hAnsi="Arial" w:cs="Arial"/>
        </w:rPr>
        <w:t>Regulations would be made under new regulation-making powers, inserted by Part 5 of Schedule 1 to the Amending Act.</w:t>
      </w:r>
      <w:r w:rsidR="5A3110FD" w:rsidRPr="00755E2B">
        <w:rPr>
          <w:rFonts w:ascii="Arial" w:eastAsia="Calibri" w:hAnsi="Arial" w:cs="Arial"/>
        </w:rPr>
        <w:t xml:space="preserve"> </w:t>
      </w:r>
    </w:p>
    <w:p w14:paraId="680A18A7" w14:textId="6FD991F2" w:rsidR="07094513" w:rsidRPr="00755E2B" w:rsidRDefault="6CCE66D6" w:rsidP="006F2478">
      <w:pPr>
        <w:pStyle w:val="NormalWeb"/>
        <w:spacing w:before="240" w:beforeAutospacing="0" w:after="0" w:afterAutospacing="0" w:line="259" w:lineRule="atLeast"/>
        <w:rPr>
          <w:rFonts w:ascii="Arial" w:hAnsi="Arial" w:cs="Arial"/>
        </w:rPr>
      </w:pPr>
      <w:r w:rsidRPr="00755E2B">
        <w:rPr>
          <w:rFonts w:ascii="Arial" w:hAnsi="Arial" w:cs="Arial"/>
        </w:rPr>
        <w:t>The authority to make regulations to prescribe certain matters provided for by new regulation</w:t>
      </w:r>
      <w:r w:rsidR="3A6E3E97" w:rsidRPr="00755E2B">
        <w:rPr>
          <w:rFonts w:ascii="Arial" w:hAnsi="Arial" w:cs="Arial"/>
        </w:rPr>
        <w:t>-</w:t>
      </w:r>
      <w:r w:rsidRPr="00755E2B">
        <w:rPr>
          <w:rFonts w:ascii="Arial" w:hAnsi="Arial" w:cs="Arial"/>
        </w:rPr>
        <w:t xml:space="preserve">making powers that would commence on 17 May 2024, relies on section 4 of the </w:t>
      </w:r>
      <w:r w:rsidRPr="00755E2B">
        <w:rPr>
          <w:rFonts w:ascii="Arial" w:hAnsi="Arial" w:cs="Arial"/>
          <w:i/>
        </w:rPr>
        <w:t xml:space="preserve">Acts Interpretation Act 1901 </w:t>
      </w:r>
      <w:r w:rsidRPr="00755E2B">
        <w:rPr>
          <w:rFonts w:ascii="Arial" w:hAnsi="Arial" w:cs="Arial"/>
        </w:rPr>
        <w:t xml:space="preserve">(AIA). Section 4 of the AIA permits a power to be exercised after an Act is enacted but before it commences, because the regulations would be in effect at the same time, or after, the commencement of the relevant provisions in the Act.  </w:t>
      </w:r>
    </w:p>
    <w:p w14:paraId="12D84EC7" w14:textId="3600105E" w:rsidR="00F17D12" w:rsidRPr="00EE6BDE" w:rsidRDefault="00F17D12" w:rsidP="00F17D12">
      <w:pPr>
        <w:pStyle w:val="NormalWeb"/>
        <w:spacing w:before="240" w:beforeAutospacing="0" w:after="0" w:afterAutospacing="0" w:line="259" w:lineRule="atLeast"/>
        <w:rPr>
          <w:rFonts w:ascii="Arial" w:hAnsi="Arial" w:cs="Arial"/>
          <w:color w:val="000000"/>
        </w:rPr>
      </w:pPr>
      <w:r w:rsidRPr="00755E2B">
        <w:rPr>
          <w:rFonts w:ascii="Arial" w:hAnsi="Arial" w:cs="Arial"/>
          <w:color w:val="000000" w:themeColor="text1"/>
        </w:rPr>
        <w:t xml:space="preserve">The </w:t>
      </w:r>
      <w:r w:rsidR="00BE0D3D" w:rsidRPr="00755E2B">
        <w:rPr>
          <w:rFonts w:ascii="Arial" w:hAnsi="Arial" w:cs="Arial"/>
          <w:color w:val="000000" w:themeColor="text1"/>
        </w:rPr>
        <w:t xml:space="preserve">Patents and Trade Mark </w:t>
      </w:r>
      <w:r w:rsidRPr="00755E2B">
        <w:rPr>
          <w:rFonts w:ascii="Arial" w:hAnsi="Arial" w:cs="Arial"/>
          <w:color w:val="000000" w:themeColor="text1"/>
        </w:rPr>
        <w:t>Acts specify no conditions that must be met before the</w:t>
      </w:r>
      <w:r w:rsidRPr="67329BEC">
        <w:rPr>
          <w:rFonts w:ascii="Arial" w:hAnsi="Arial" w:cs="Arial"/>
          <w:color w:val="000000" w:themeColor="text1"/>
        </w:rPr>
        <w:t xml:space="preserve"> power to make regulations may be exercised.</w:t>
      </w:r>
    </w:p>
    <w:p w14:paraId="0F52F22D" w14:textId="5FDFAAC3" w:rsidR="00F17D12" w:rsidRPr="00EE6BDE" w:rsidRDefault="00F17D12" w:rsidP="00F17D12">
      <w:pPr>
        <w:pStyle w:val="NormalWeb"/>
        <w:spacing w:before="240" w:beforeAutospacing="0" w:after="0" w:afterAutospacing="0" w:line="259" w:lineRule="atLeast"/>
        <w:rPr>
          <w:rFonts w:ascii="Arial" w:hAnsi="Arial" w:cs="Arial"/>
          <w:color w:val="000000"/>
        </w:rPr>
      </w:pPr>
      <w:r w:rsidRPr="20244A8E">
        <w:rPr>
          <w:rFonts w:ascii="Arial" w:hAnsi="Arial" w:cs="Arial"/>
          <w:color w:val="000000" w:themeColor="text1"/>
        </w:rPr>
        <w:t xml:space="preserve">The Regulations </w:t>
      </w:r>
      <w:r w:rsidR="00487415" w:rsidRPr="20244A8E">
        <w:rPr>
          <w:rFonts w:ascii="Arial" w:hAnsi="Arial" w:cs="Arial"/>
          <w:color w:val="000000" w:themeColor="text1"/>
        </w:rPr>
        <w:t>are</w:t>
      </w:r>
      <w:r w:rsidRPr="20244A8E">
        <w:rPr>
          <w:rFonts w:ascii="Arial" w:hAnsi="Arial" w:cs="Arial"/>
          <w:color w:val="000000" w:themeColor="text1"/>
        </w:rPr>
        <w:t xml:space="preserve"> a legislative instrument for the purposes of the </w:t>
      </w:r>
      <w:r w:rsidRPr="20244A8E">
        <w:rPr>
          <w:rFonts w:ascii="Arial" w:hAnsi="Arial" w:cs="Arial"/>
          <w:i/>
          <w:color w:val="000000" w:themeColor="text1"/>
        </w:rPr>
        <w:t>Legislation Act 2003 </w:t>
      </w:r>
      <w:r w:rsidRPr="20244A8E">
        <w:rPr>
          <w:rFonts w:ascii="Arial" w:hAnsi="Arial" w:cs="Arial"/>
          <w:color w:val="000000" w:themeColor="text1"/>
        </w:rPr>
        <w:t>(Legislation Act).</w:t>
      </w:r>
    </w:p>
    <w:p w14:paraId="7C215F91" w14:textId="77777777" w:rsidR="00F17D12" w:rsidRPr="00EE6BDE" w:rsidRDefault="00F17D12" w:rsidP="00F17D12">
      <w:pPr>
        <w:pStyle w:val="NormalWeb"/>
        <w:spacing w:before="240" w:beforeAutospacing="0" w:after="0" w:afterAutospacing="0" w:line="257" w:lineRule="atLeast"/>
        <w:rPr>
          <w:rFonts w:ascii="Arial" w:hAnsi="Arial" w:cs="Arial"/>
          <w:color w:val="000000"/>
        </w:rPr>
      </w:pPr>
      <w:r w:rsidRPr="00EE6BDE">
        <w:rPr>
          <w:rFonts w:ascii="Arial" w:hAnsi="Arial" w:cs="Arial"/>
          <w:b/>
          <w:bCs/>
          <w:color w:val="000000"/>
        </w:rPr>
        <w:t>Purpose of the Regulations</w:t>
      </w:r>
    </w:p>
    <w:p w14:paraId="77AACF64" w14:textId="52D75C27" w:rsidR="00987F40" w:rsidRPr="007D28A6" w:rsidRDefault="00F74E31" w:rsidP="00987F40">
      <w:pPr>
        <w:spacing w:before="240" w:after="0" w:line="257" w:lineRule="atLeast"/>
        <w:rPr>
          <w:rFonts w:ascii="Arial" w:eastAsia="Times New Roman" w:hAnsi="Arial" w:cs="Arial"/>
          <w:color w:val="000000" w:themeColor="text1"/>
          <w:kern w:val="0"/>
          <w:sz w:val="24"/>
          <w:szCs w:val="24"/>
          <w:lang w:eastAsia="en-AU"/>
        </w:rPr>
      </w:pPr>
      <w:r w:rsidRPr="007D28A6">
        <w:rPr>
          <w:rFonts w:ascii="Arial" w:hAnsi="Arial" w:cs="Arial"/>
          <w:color w:val="000000" w:themeColor="text1"/>
          <w:sz w:val="24"/>
          <w:szCs w:val="24"/>
        </w:rPr>
        <w:t xml:space="preserve">The Regulations amend </w:t>
      </w:r>
      <w:r w:rsidR="0044440A" w:rsidRPr="007D28A6">
        <w:rPr>
          <w:rFonts w:ascii="Arial" w:hAnsi="Arial" w:cs="Arial"/>
          <w:color w:val="000000" w:themeColor="text1"/>
          <w:sz w:val="24"/>
          <w:szCs w:val="24"/>
        </w:rPr>
        <w:t xml:space="preserve">the Patents </w:t>
      </w:r>
      <w:r w:rsidR="00C02FFE">
        <w:rPr>
          <w:rFonts w:ascii="Arial" w:hAnsi="Arial" w:cs="Arial"/>
          <w:color w:val="000000" w:themeColor="text1"/>
          <w:sz w:val="24"/>
          <w:szCs w:val="24"/>
        </w:rPr>
        <w:t xml:space="preserve">and Trade Marks </w:t>
      </w:r>
      <w:r w:rsidR="0044440A" w:rsidRPr="007D28A6">
        <w:rPr>
          <w:rFonts w:ascii="Arial" w:hAnsi="Arial" w:cs="Arial"/>
          <w:color w:val="000000" w:themeColor="text1"/>
          <w:sz w:val="24"/>
          <w:szCs w:val="24"/>
        </w:rPr>
        <w:t xml:space="preserve">Regulations </w:t>
      </w:r>
      <w:r w:rsidRPr="007D28A6">
        <w:rPr>
          <w:rFonts w:ascii="Arial" w:hAnsi="Arial" w:cs="Arial"/>
          <w:color w:val="000000" w:themeColor="text1"/>
          <w:sz w:val="24"/>
          <w:szCs w:val="24"/>
        </w:rPr>
        <w:t xml:space="preserve">to </w:t>
      </w:r>
      <w:r w:rsidR="006325F4" w:rsidRPr="007D28A6">
        <w:rPr>
          <w:rFonts w:ascii="Arial" w:hAnsi="Arial" w:cs="Arial"/>
          <w:color w:val="000000" w:themeColor="text1"/>
          <w:sz w:val="24"/>
          <w:szCs w:val="24"/>
        </w:rPr>
        <w:t>make technical improvements to Australia’s IP rights system to streamline use of the system, correct minor inconsistencies and reduce legal uncertainty.</w:t>
      </w:r>
      <w:r w:rsidR="00A20E2B" w:rsidRPr="007D28A6">
        <w:rPr>
          <w:rFonts w:ascii="Arial" w:hAnsi="Arial" w:cs="Arial"/>
          <w:color w:val="000000" w:themeColor="text1"/>
          <w:sz w:val="24"/>
          <w:szCs w:val="24"/>
        </w:rPr>
        <w:t xml:space="preserve"> </w:t>
      </w:r>
      <w:r w:rsidR="00987F40" w:rsidRPr="007D28A6">
        <w:rPr>
          <w:rFonts w:ascii="Arial" w:eastAsia="Times New Roman" w:hAnsi="Arial" w:cs="Arial"/>
          <w:color w:val="000000" w:themeColor="text1"/>
          <w:kern w:val="0"/>
          <w:sz w:val="24"/>
          <w:szCs w:val="24"/>
          <w:lang w:eastAsia="en-AU"/>
        </w:rPr>
        <w:t xml:space="preserve">These improvements were identified by IP Australia (which </w:t>
      </w:r>
      <w:r w:rsidR="00D413D6">
        <w:rPr>
          <w:rFonts w:ascii="Arial" w:eastAsia="Times New Roman" w:hAnsi="Arial" w:cs="Arial"/>
          <w:color w:val="000000" w:themeColor="text1"/>
          <w:kern w:val="0"/>
          <w:sz w:val="24"/>
          <w:szCs w:val="24"/>
          <w:lang w:eastAsia="en-AU"/>
        </w:rPr>
        <w:t>a</w:t>
      </w:r>
      <w:r w:rsidR="00AF08FB">
        <w:rPr>
          <w:rFonts w:ascii="Arial" w:eastAsia="Times New Roman" w:hAnsi="Arial" w:cs="Arial"/>
          <w:color w:val="000000" w:themeColor="text1"/>
          <w:kern w:val="0"/>
          <w:sz w:val="24"/>
          <w:szCs w:val="24"/>
          <w:lang w:eastAsia="en-AU"/>
        </w:rPr>
        <w:t xml:space="preserve">dministers </w:t>
      </w:r>
      <w:r w:rsidR="008941C9">
        <w:rPr>
          <w:rFonts w:ascii="Arial" w:eastAsia="Times New Roman" w:hAnsi="Arial" w:cs="Arial"/>
          <w:color w:val="000000" w:themeColor="text1"/>
          <w:kern w:val="0"/>
          <w:sz w:val="24"/>
          <w:szCs w:val="24"/>
          <w:lang w:eastAsia="en-AU"/>
        </w:rPr>
        <w:t>the</w:t>
      </w:r>
      <w:r w:rsidR="00024FE6">
        <w:rPr>
          <w:rFonts w:ascii="Arial" w:eastAsia="Times New Roman" w:hAnsi="Arial" w:cs="Arial"/>
          <w:color w:val="000000" w:themeColor="text1"/>
          <w:kern w:val="0"/>
          <w:sz w:val="24"/>
          <w:szCs w:val="24"/>
          <w:lang w:eastAsia="en-AU"/>
        </w:rPr>
        <w:t xml:space="preserve"> patent and trade mark</w:t>
      </w:r>
      <w:r w:rsidR="00987F40" w:rsidRPr="007D28A6">
        <w:rPr>
          <w:rFonts w:ascii="Arial" w:eastAsia="Times New Roman" w:hAnsi="Arial" w:cs="Arial"/>
          <w:color w:val="000000" w:themeColor="text1"/>
          <w:kern w:val="0"/>
          <w:sz w:val="24"/>
          <w:szCs w:val="24"/>
          <w:lang w:eastAsia="en-AU"/>
        </w:rPr>
        <w:t xml:space="preserve"> system</w:t>
      </w:r>
      <w:r w:rsidR="008941C9">
        <w:rPr>
          <w:rFonts w:ascii="Arial" w:eastAsia="Times New Roman" w:hAnsi="Arial" w:cs="Arial"/>
          <w:color w:val="000000" w:themeColor="text1"/>
          <w:kern w:val="0"/>
          <w:sz w:val="24"/>
          <w:szCs w:val="24"/>
          <w:lang w:eastAsia="en-AU"/>
        </w:rPr>
        <w:t>s</w:t>
      </w:r>
      <w:r w:rsidR="00987F40" w:rsidRPr="007D28A6">
        <w:rPr>
          <w:rFonts w:ascii="Arial" w:eastAsia="Times New Roman" w:hAnsi="Arial" w:cs="Arial"/>
          <w:color w:val="000000" w:themeColor="text1"/>
          <w:kern w:val="0"/>
          <w:sz w:val="24"/>
          <w:szCs w:val="24"/>
          <w:lang w:eastAsia="en-AU"/>
        </w:rPr>
        <w:t xml:space="preserve">) as part of a 2021 whole-of-government review of regulator performance. </w:t>
      </w:r>
    </w:p>
    <w:p w14:paraId="4BB46600" w14:textId="49143A01" w:rsidR="006121C5" w:rsidRPr="00755E2B" w:rsidRDefault="00C02FFE" w:rsidP="007D28A6">
      <w:pPr>
        <w:spacing w:before="240" w:after="0" w:line="257" w:lineRule="atLeast"/>
        <w:rPr>
          <w:rFonts w:ascii="Arial" w:eastAsia="Times New Roman" w:hAnsi="Arial" w:cs="Arial"/>
          <w:color w:val="000000" w:themeColor="text1"/>
          <w:kern w:val="0"/>
          <w:sz w:val="24"/>
          <w:szCs w:val="24"/>
          <w:lang w:eastAsia="en-AU"/>
        </w:rPr>
      </w:pPr>
      <w:r w:rsidRPr="00755E2B">
        <w:rPr>
          <w:rFonts w:ascii="Arial" w:eastAsia="Times New Roman" w:hAnsi="Arial" w:cs="Arial"/>
          <w:color w:val="000000" w:themeColor="text1"/>
          <w:kern w:val="0"/>
          <w:sz w:val="24"/>
          <w:szCs w:val="24"/>
          <w:lang w:eastAsia="en-AU"/>
        </w:rPr>
        <w:t xml:space="preserve">These </w:t>
      </w:r>
      <w:r w:rsidR="006121C5" w:rsidRPr="00755E2B">
        <w:rPr>
          <w:rFonts w:ascii="Arial" w:eastAsia="Times New Roman" w:hAnsi="Arial" w:cs="Arial"/>
          <w:color w:val="000000" w:themeColor="text1"/>
          <w:kern w:val="0"/>
          <w:sz w:val="24"/>
          <w:szCs w:val="24"/>
          <w:lang w:eastAsia="en-AU"/>
        </w:rPr>
        <w:t xml:space="preserve">changes complement </w:t>
      </w:r>
      <w:r w:rsidRPr="00755E2B">
        <w:rPr>
          <w:rFonts w:ascii="Arial" w:eastAsia="Times New Roman" w:hAnsi="Arial" w:cs="Arial"/>
          <w:color w:val="000000" w:themeColor="text1"/>
          <w:kern w:val="0"/>
          <w:sz w:val="24"/>
          <w:szCs w:val="24"/>
          <w:lang w:eastAsia="en-AU"/>
        </w:rPr>
        <w:t xml:space="preserve">and </w:t>
      </w:r>
      <w:r w:rsidR="006121C5" w:rsidRPr="00755E2B">
        <w:rPr>
          <w:rFonts w:ascii="Arial" w:eastAsia="Times New Roman" w:hAnsi="Arial" w:cs="Arial"/>
          <w:color w:val="000000" w:themeColor="text1"/>
          <w:kern w:val="0"/>
          <w:sz w:val="24"/>
          <w:szCs w:val="24"/>
          <w:lang w:eastAsia="en-AU"/>
        </w:rPr>
        <w:t>are consequential to recent amendments to the Patents and Trade Marks Act</w:t>
      </w:r>
      <w:r w:rsidRPr="00755E2B">
        <w:rPr>
          <w:rFonts w:ascii="Arial" w:eastAsia="Times New Roman" w:hAnsi="Arial" w:cs="Arial"/>
          <w:color w:val="000000" w:themeColor="text1"/>
          <w:kern w:val="0"/>
          <w:sz w:val="24"/>
          <w:szCs w:val="24"/>
          <w:lang w:eastAsia="en-AU"/>
        </w:rPr>
        <w:t>s</w:t>
      </w:r>
      <w:r w:rsidR="006121C5" w:rsidRPr="00755E2B">
        <w:rPr>
          <w:rFonts w:ascii="Arial" w:eastAsia="Times New Roman" w:hAnsi="Arial" w:cs="Arial"/>
          <w:color w:val="000000" w:themeColor="text1"/>
          <w:kern w:val="0"/>
          <w:sz w:val="24"/>
          <w:szCs w:val="24"/>
          <w:lang w:eastAsia="en-AU"/>
        </w:rPr>
        <w:t xml:space="preserve"> by the </w:t>
      </w:r>
      <w:r w:rsidR="00FF78B1" w:rsidRPr="00755E2B">
        <w:rPr>
          <w:rFonts w:ascii="Arial" w:eastAsia="Times New Roman" w:hAnsi="Arial" w:cs="Arial"/>
          <w:color w:val="000000" w:themeColor="text1"/>
          <w:kern w:val="0"/>
          <w:sz w:val="24"/>
          <w:szCs w:val="24"/>
          <w:lang w:eastAsia="en-AU"/>
        </w:rPr>
        <w:t>Amending Act.</w:t>
      </w:r>
    </w:p>
    <w:p w14:paraId="27A1F06E" w14:textId="7FFF337A" w:rsidR="00FC7E8C" w:rsidRPr="00755E2B" w:rsidRDefault="00FC7E8C" w:rsidP="00FC7E8C">
      <w:pPr>
        <w:spacing w:before="240" w:after="0" w:line="257" w:lineRule="atLeast"/>
        <w:rPr>
          <w:rFonts w:ascii="Arial" w:eastAsia="Times New Roman" w:hAnsi="Arial" w:cs="Arial"/>
          <w:color w:val="000000" w:themeColor="text1"/>
          <w:kern w:val="0"/>
          <w:sz w:val="24"/>
          <w:szCs w:val="24"/>
          <w:lang w:val="en-US" w:eastAsia="en-AU"/>
        </w:rPr>
      </w:pPr>
      <w:r w:rsidRPr="00755E2B">
        <w:rPr>
          <w:rFonts w:ascii="Arial" w:eastAsia="Times New Roman" w:hAnsi="Arial" w:cs="Arial"/>
          <w:color w:val="000000" w:themeColor="text1"/>
          <w:kern w:val="0"/>
          <w:sz w:val="24"/>
          <w:szCs w:val="24"/>
          <w:lang w:val="en-US" w:eastAsia="en-AU"/>
        </w:rPr>
        <w:t>The Regulations amend the Trade Marks Regulations to:</w:t>
      </w:r>
    </w:p>
    <w:p w14:paraId="0A916F06" w14:textId="3FF27DB8" w:rsidR="00FC7E8C" w:rsidRPr="00755E2B" w:rsidRDefault="00FC7E8C" w:rsidP="46EF85BB">
      <w:pPr>
        <w:pStyle w:val="ListParagraph0"/>
        <w:numPr>
          <w:ilvl w:val="0"/>
          <w:numId w:val="38"/>
        </w:numPr>
        <w:spacing w:before="240" w:after="0" w:line="257" w:lineRule="atLeast"/>
        <w:ind w:left="714" w:hanging="357"/>
        <w:rPr>
          <w:rFonts w:ascii="Arial" w:eastAsia="Times New Roman" w:hAnsi="Arial" w:cs="Arial"/>
          <w:color w:val="000000" w:themeColor="text1"/>
          <w:kern w:val="0"/>
          <w:sz w:val="24"/>
          <w:szCs w:val="24"/>
          <w:lang w:val="en-US" w:eastAsia="en-AU"/>
        </w:rPr>
      </w:pPr>
      <w:r w:rsidRPr="00755E2B">
        <w:rPr>
          <w:rFonts w:ascii="Arial" w:eastAsia="Times New Roman" w:hAnsi="Arial" w:cs="Arial"/>
          <w:color w:val="000000" w:themeColor="text1"/>
          <w:kern w:val="0"/>
          <w:sz w:val="24"/>
          <w:szCs w:val="24"/>
          <w:lang w:val="en-US" w:eastAsia="en-AU"/>
        </w:rPr>
        <w:t>make consequential amendments following amendments to the grace periods for renewal of registration by the Amending Act;</w:t>
      </w:r>
    </w:p>
    <w:p w14:paraId="085D0277" w14:textId="77777777" w:rsidR="00FC7E8C" w:rsidRPr="00755E2B" w:rsidRDefault="00FC7E8C" w:rsidP="38479D58">
      <w:pPr>
        <w:pStyle w:val="ListParagraph0"/>
        <w:numPr>
          <w:ilvl w:val="0"/>
          <w:numId w:val="38"/>
        </w:numPr>
        <w:spacing w:before="240" w:after="0" w:line="257" w:lineRule="atLeast"/>
        <w:ind w:left="714" w:hanging="357"/>
        <w:rPr>
          <w:rFonts w:ascii="Arial" w:eastAsia="Times New Roman" w:hAnsi="Arial" w:cs="Arial"/>
          <w:color w:val="000000" w:themeColor="text1"/>
          <w:kern w:val="0"/>
          <w:sz w:val="24"/>
          <w:szCs w:val="24"/>
          <w:lang w:val="en-US" w:eastAsia="en-AU"/>
        </w:rPr>
      </w:pPr>
      <w:r w:rsidRPr="00755E2B">
        <w:rPr>
          <w:rFonts w:ascii="Arial" w:eastAsia="Times New Roman" w:hAnsi="Arial" w:cs="Arial"/>
          <w:color w:val="000000" w:themeColor="text1"/>
          <w:kern w:val="0"/>
          <w:sz w:val="24"/>
          <w:szCs w:val="24"/>
          <w:lang w:val="en-US" w:eastAsia="en-AU"/>
        </w:rPr>
        <w:t xml:space="preserve">make consequential amendments following introduction of provisions enabling the restoration of certain </w:t>
      </w:r>
      <w:proofErr w:type="spellStart"/>
      <w:r w:rsidRPr="00755E2B">
        <w:rPr>
          <w:rFonts w:ascii="Arial" w:eastAsia="Times New Roman" w:hAnsi="Arial" w:cs="Arial"/>
          <w:color w:val="000000" w:themeColor="text1"/>
          <w:kern w:val="0"/>
          <w:sz w:val="24"/>
          <w:szCs w:val="24"/>
          <w:lang w:val="en-US" w:eastAsia="en-AU"/>
        </w:rPr>
        <w:t>trade marks</w:t>
      </w:r>
      <w:proofErr w:type="spellEnd"/>
      <w:r w:rsidRPr="00755E2B">
        <w:rPr>
          <w:rFonts w:ascii="Arial" w:eastAsia="Times New Roman" w:hAnsi="Arial" w:cs="Arial"/>
          <w:color w:val="000000" w:themeColor="text1"/>
          <w:kern w:val="0"/>
          <w:sz w:val="24"/>
          <w:szCs w:val="24"/>
          <w:lang w:val="en-US" w:eastAsia="en-AU"/>
        </w:rPr>
        <w:t xml:space="preserve"> to the Register by the Amending Act;</w:t>
      </w:r>
    </w:p>
    <w:p w14:paraId="73343511" w14:textId="77777777" w:rsidR="00FC7E8C" w:rsidRPr="00755E2B" w:rsidRDefault="00FC7E8C" w:rsidP="38479D58">
      <w:pPr>
        <w:pStyle w:val="ListParagraph0"/>
        <w:numPr>
          <w:ilvl w:val="0"/>
          <w:numId w:val="38"/>
        </w:numPr>
        <w:spacing w:before="240" w:after="0" w:line="257" w:lineRule="atLeast"/>
        <w:ind w:left="714" w:hanging="357"/>
        <w:rPr>
          <w:rFonts w:ascii="Arial" w:eastAsia="Times New Roman" w:hAnsi="Arial" w:cs="Arial"/>
          <w:color w:val="000000" w:themeColor="text1"/>
          <w:kern w:val="0"/>
          <w:sz w:val="24"/>
          <w:szCs w:val="24"/>
          <w:lang w:val="en-US" w:eastAsia="en-AU"/>
        </w:rPr>
      </w:pPr>
      <w:r w:rsidRPr="00755E2B">
        <w:rPr>
          <w:rFonts w:ascii="Arial" w:eastAsia="Times New Roman" w:hAnsi="Arial" w:cs="Arial"/>
          <w:color w:val="000000" w:themeColor="text1"/>
          <w:kern w:val="0"/>
          <w:sz w:val="24"/>
          <w:szCs w:val="24"/>
          <w:lang w:val="en-US" w:eastAsia="en-AU"/>
        </w:rPr>
        <w:t>make consequential amendments following updates to the form in which required information can be communicated to the public, including removing references to the Official Journal of Trade Marks, by the Amending Act;</w:t>
      </w:r>
    </w:p>
    <w:p w14:paraId="34E4C2F7" w14:textId="08A48B9C" w:rsidR="00FC7E8C" w:rsidRPr="00755E2B" w:rsidRDefault="00FC7E8C" w:rsidP="38479D58">
      <w:pPr>
        <w:pStyle w:val="ListParagraph0"/>
        <w:numPr>
          <w:ilvl w:val="0"/>
          <w:numId w:val="38"/>
        </w:numPr>
        <w:spacing w:before="240" w:after="0" w:line="257" w:lineRule="atLeast"/>
        <w:ind w:left="714" w:hanging="357"/>
        <w:rPr>
          <w:rFonts w:ascii="Arial" w:eastAsia="Times New Roman" w:hAnsi="Arial" w:cs="Arial"/>
          <w:color w:val="000000" w:themeColor="text1"/>
          <w:kern w:val="0"/>
          <w:sz w:val="24"/>
          <w:szCs w:val="24"/>
          <w:lang w:val="en-US" w:eastAsia="en-AU"/>
        </w:rPr>
      </w:pPr>
      <w:r w:rsidRPr="00755E2B">
        <w:rPr>
          <w:rFonts w:ascii="Arial" w:eastAsia="Times New Roman" w:hAnsi="Arial" w:cs="Arial"/>
          <w:color w:val="000000" w:themeColor="text1"/>
          <w:kern w:val="0"/>
          <w:sz w:val="24"/>
          <w:szCs w:val="24"/>
          <w:lang w:val="en-US" w:eastAsia="en-AU"/>
        </w:rPr>
        <w:t>allow discontinued requests under the Assisted Filing Service to be revived in certain circumstances; and</w:t>
      </w:r>
    </w:p>
    <w:p w14:paraId="471845E3" w14:textId="2329C4FA" w:rsidR="00FC7E8C" w:rsidRPr="00755E2B" w:rsidRDefault="00FC7E8C" w:rsidP="38479D58">
      <w:pPr>
        <w:pStyle w:val="ListParagraph0"/>
        <w:numPr>
          <w:ilvl w:val="0"/>
          <w:numId w:val="38"/>
        </w:numPr>
        <w:spacing w:before="240" w:after="0" w:line="257" w:lineRule="atLeast"/>
        <w:ind w:left="714" w:hanging="357"/>
        <w:rPr>
          <w:rFonts w:ascii="Arial" w:eastAsia="Times New Roman" w:hAnsi="Arial" w:cs="Arial"/>
          <w:color w:val="000000" w:themeColor="text1"/>
          <w:kern w:val="0"/>
          <w:sz w:val="24"/>
          <w:szCs w:val="24"/>
          <w:lang w:val="en-US" w:eastAsia="en-AU"/>
        </w:rPr>
      </w:pPr>
      <w:r w:rsidRPr="00755E2B">
        <w:rPr>
          <w:rFonts w:ascii="Arial" w:eastAsia="Times New Roman" w:hAnsi="Arial" w:cs="Arial"/>
          <w:color w:val="000000" w:themeColor="text1"/>
          <w:kern w:val="0"/>
          <w:sz w:val="24"/>
          <w:szCs w:val="24"/>
          <w:lang w:val="en-US" w:eastAsia="en-AU"/>
        </w:rPr>
        <w:t xml:space="preserve">update the classification of goods and services to reflect the most recent terms under the </w:t>
      </w:r>
      <w:r w:rsidRPr="00755E2B">
        <w:rPr>
          <w:rFonts w:ascii="Arial" w:eastAsia="Times New Roman" w:hAnsi="Arial" w:cs="Arial"/>
          <w:i/>
          <w:color w:val="000000" w:themeColor="text1"/>
          <w:kern w:val="0"/>
          <w:sz w:val="24"/>
          <w:szCs w:val="24"/>
          <w:lang w:val="en-US" w:eastAsia="en-AU"/>
        </w:rPr>
        <w:t>Nice Agreement Concerning the International Classification of Goods and Services for the Purposes of Registration of Marks</w:t>
      </w:r>
      <w:r w:rsidRPr="00755E2B">
        <w:rPr>
          <w:rFonts w:ascii="Arial" w:eastAsia="Times New Roman" w:hAnsi="Arial" w:cs="Arial"/>
          <w:color w:val="000000" w:themeColor="text1"/>
          <w:kern w:val="0"/>
          <w:sz w:val="24"/>
          <w:szCs w:val="24"/>
          <w:lang w:val="en-US" w:eastAsia="en-AU"/>
        </w:rPr>
        <w:t xml:space="preserve">, to which Australia is a party. </w:t>
      </w:r>
    </w:p>
    <w:p w14:paraId="78D246EB" w14:textId="677C080A" w:rsidR="00FC7E8C" w:rsidRPr="00040526" w:rsidRDefault="00FC7E8C" w:rsidP="007D28A6">
      <w:pPr>
        <w:spacing w:before="240" w:after="0" w:line="257" w:lineRule="atLeast"/>
        <w:rPr>
          <w:rFonts w:ascii="Arial" w:eastAsia="Times New Roman" w:hAnsi="Arial" w:cs="Arial"/>
          <w:color w:val="000000" w:themeColor="text1"/>
          <w:kern w:val="0"/>
          <w:sz w:val="24"/>
          <w:szCs w:val="24"/>
          <w:lang w:val="en-US" w:eastAsia="en-AU"/>
        </w:rPr>
      </w:pPr>
      <w:r w:rsidRPr="00755E2B">
        <w:rPr>
          <w:rFonts w:ascii="Arial" w:eastAsia="Times New Roman" w:hAnsi="Arial" w:cs="Arial"/>
          <w:color w:val="000000" w:themeColor="text1"/>
          <w:kern w:val="0"/>
          <w:sz w:val="24"/>
          <w:szCs w:val="24"/>
          <w:lang w:val="en-US" w:eastAsia="en-AU"/>
        </w:rPr>
        <w:t xml:space="preserve">The Regulations </w:t>
      </w:r>
      <w:r w:rsidR="00EE1E5E" w:rsidRPr="00755E2B">
        <w:rPr>
          <w:rFonts w:ascii="Arial" w:eastAsia="Times New Roman" w:hAnsi="Arial" w:cs="Arial"/>
          <w:color w:val="000000" w:themeColor="text1"/>
          <w:sz w:val="24"/>
          <w:szCs w:val="24"/>
          <w:lang w:val="en-US" w:eastAsia="en-AU"/>
        </w:rPr>
        <w:t>also</w:t>
      </w:r>
      <w:r w:rsidRPr="00040526">
        <w:rPr>
          <w:rFonts w:ascii="Arial" w:eastAsia="Times New Roman" w:hAnsi="Arial" w:cs="Arial"/>
          <w:color w:val="000000" w:themeColor="text1"/>
          <w:sz w:val="24"/>
          <w:szCs w:val="24"/>
          <w:lang w:val="en-US" w:eastAsia="en-AU"/>
        </w:rPr>
        <w:t xml:space="preserve"> </w:t>
      </w:r>
      <w:r w:rsidRPr="00755E2B">
        <w:rPr>
          <w:rFonts w:ascii="Arial" w:eastAsia="Times New Roman" w:hAnsi="Arial" w:cs="Arial"/>
          <w:color w:val="000000" w:themeColor="text1"/>
          <w:kern w:val="0"/>
          <w:sz w:val="24"/>
          <w:szCs w:val="24"/>
          <w:lang w:val="en-US" w:eastAsia="en-AU"/>
        </w:rPr>
        <w:t xml:space="preserve">make minor technical amendments </w:t>
      </w:r>
      <w:r w:rsidR="00BE0D3D" w:rsidRPr="00755E2B">
        <w:rPr>
          <w:rFonts w:ascii="Arial" w:eastAsia="Times New Roman" w:hAnsi="Arial" w:cs="Arial"/>
          <w:color w:val="000000" w:themeColor="text1"/>
          <w:kern w:val="0"/>
          <w:sz w:val="24"/>
          <w:szCs w:val="24"/>
          <w:lang w:val="en-US" w:eastAsia="en-AU"/>
        </w:rPr>
        <w:t xml:space="preserve">to </w:t>
      </w:r>
      <w:r w:rsidRPr="00755E2B">
        <w:rPr>
          <w:rFonts w:ascii="Arial" w:eastAsia="Times New Roman" w:hAnsi="Arial" w:cs="Arial"/>
          <w:color w:val="000000" w:themeColor="text1"/>
          <w:kern w:val="0"/>
          <w:sz w:val="24"/>
          <w:szCs w:val="24"/>
          <w:lang w:val="en-US" w:eastAsia="en-AU"/>
        </w:rPr>
        <w:t>the Patents Regulations to remove spent transitional provisions, following similar amendments to the Patents Act by the Amending Act.</w:t>
      </w:r>
    </w:p>
    <w:p w14:paraId="2D9F60D3" w14:textId="2D65B798" w:rsidR="008C4D48" w:rsidRPr="00EE6BDE" w:rsidRDefault="00F17D12" w:rsidP="00F17D12">
      <w:pPr>
        <w:pStyle w:val="NormalWeb"/>
        <w:spacing w:before="240" w:beforeAutospacing="0" w:after="0" w:afterAutospacing="0" w:line="257" w:lineRule="atLeast"/>
        <w:rPr>
          <w:rFonts w:ascii="Arial" w:hAnsi="Arial" w:cs="Arial"/>
          <w:color w:val="000000"/>
        </w:rPr>
      </w:pPr>
      <w:r w:rsidRPr="61F119B1">
        <w:rPr>
          <w:rFonts w:ascii="Arial" w:hAnsi="Arial" w:cs="Arial"/>
          <w:color w:val="000000" w:themeColor="text1"/>
        </w:rPr>
        <w:lastRenderedPageBreak/>
        <w:t xml:space="preserve">Details of the amendments can be found </w:t>
      </w:r>
      <w:r w:rsidR="00780A21" w:rsidRPr="61F119B1">
        <w:rPr>
          <w:rFonts w:ascii="Arial" w:hAnsi="Arial" w:cs="Arial"/>
          <w:color w:val="000000" w:themeColor="text1"/>
        </w:rPr>
        <w:t>at</w:t>
      </w:r>
      <w:r w:rsidRPr="61F119B1">
        <w:rPr>
          <w:rFonts w:ascii="Arial" w:hAnsi="Arial" w:cs="Arial"/>
          <w:color w:val="000000" w:themeColor="text1"/>
        </w:rPr>
        <w:t xml:space="preserve"> </w:t>
      </w:r>
      <w:r w:rsidRPr="61F119B1">
        <w:rPr>
          <w:rFonts w:ascii="Arial" w:hAnsi="Arial" w:cs="Arial"/>
          <w:color w:val="000000" w:themeColor="text1"/>
          <w:u w:val="single"/>
        </w:rPr>
        <w:t>Attachment</w:t>
      </w:r>
      <w:r w:rsidR="00780A21" w:rsidRPr="61F119B1">
        <w:rPr>
          <w:rFonts w:ascii="Arial" w:hAnsi="Arial" w:cs="Arial"/>
          <w:color w:val="000000" w:themeColor="text1"/>
          <w:u w:val="single"/>
        </w:rPr>
        <w:t xml:space="preserve"> A</w:t>
      </w:r>
      <w:r w:rsidR="00780A21" w:rsidRPr="61F119B1">
        <w:rPr>
          <w:rFonts w:ascii="Arial" w:hAnsi="Arial" w:cs="Arial"/>
          <w:color w:val="000000" w:themeColor="text1"/>
        </w:rPr>
        <w:t>.</w:t>
      </w:r>
    </w:p>
    <w:p w14:paraId="680FFCAA" w14:textId="0B454BC5" w:rsidR="00F17D12" w:rsidRPr="00EE6BDE" w:rsidRDefault="00122934" w:rsidP="00F17D12">
      <w:pPr>
        <w:pStyle w:val="NormalWeb"/>
        <w:spacing w:before="240" w:beforeAutospacing="0" w:after="0" w:afterAutospacing="0" w:line="257" w:lineRule="atLeast"/>
        <w:rPr>
          <w:rFonts w:ascii="Arial" w:hAnsi="Arial" w:cs="Arial"/>
        </w:rPr>
      </w:pPr>
      <w:r w:rsidRPr="00EE6BDE">
        <w:rPr>
          <w:rFonts w:ascii="Arial" w:hAnsi="Arial" w:cs="Arial"/>
          <w:b/>
          <w:bCs/>
        </w:rPr>
        <w:t>Impact Analysis</w:t>
      </w:r>
    </w:p>
    <w:p w14:paraId="485CF793" w14:textId="04A75486" w:rsidR="00F17D12" w:rsidRPr="00EE6BDE" w:rsidRDefault="00F17D12" w:rsidP="00F17D12">
      <w:pPr>
        <w:pStyle w:val="NormalWeb"/>
        <w:spacing w:before="240" w:beforeAutospacing="0" w:after="0" w:afterAutospacing="0" w:line="257" w:lineRule="atLeast"/>
        <w:rPr>
          <w:rFonts w:ascii="Arial" w:hAnsi="Arial" w:cs="Arial"/>
          <w:color w:val="000000"/>
        </w:rPr>
      </w:pPr>
      <w:r w:rsidRPr="39413174">
        <w:rPr>
          <w:rFonts w:ascii="Arial" w:hAnsi="Arial" w:cs="Arial"/>
          <w:color w:val="000000" w:themeColor="text1"/>
        </w:rPr>
        <w:t xml:space="preserve">The Office of </w:t>
      </w:r>
      <w:r w:rsidR="00F21005" w:rsidRPr="39413174">
        <w:rPr>
          <w:rFonts w:ascii="Arial" w:hAnsi="Arial" w:cs="Arial"/>
          <w:color w:val="000000" w:themeColor="text1"/>
        </w:rPr>
        <w:t>Impact Analysis</w:t>
      </w:r>
      <w:r w:rsidRPr="39413174">
        <w:rPr>
          <w:rFonts w:ascii="Arial" w:hAnsi="Arial" w:cs="Arial"/>
          <w:color w:val="000000" w:themeColor="text1"/>
        </w:rPr>
        <w:t xml:space="preserve"> </w:t>
      </w:r>
      <w:r w:rsidR="17E4AEAD" w:rsidRPr="39413174">
        <w:rPr>
          <w:rFonts w:ascii="Arial" w:hAnsi="Arial" w:cs="Arial"/>
          <w:color w:val="000000" w:themeColor="text1"/>
        </w:rPr>
        <w:t>(OIA)</w:t>
      </w:r>
      <w:r w:rsidRPr="39413174">
        <w:rPr>
          <w:rFonts w:ascii="Arial" w:hAnsi="Arial" w:cs="Arial"/>
          <w:color w:val="000000" w:themeColor="text1"/>
        </w:rPr>
        <w:t xml:space="preserve"> has advised that </w:t>
      </w:r>
      <w:r w:rsidR="00122934" w:rsidRPr="39413174">
        <w:rPr>
          <w:rFonts w:ascii="Arial" w:hAnsi="Arial" w:cs="Arial"/>
          <w:color w:val="000000" w:themeColor="text1"/>
        </w:rPr>
        <w:t>an Impact Analysis</w:t>
      </w:r>
      <w:r w:rsidRPr="39413174">
        <w:rPr>
          <w:rFonts w:ascii="Arial" w:hAnsi="Arial" w:cs="Arial"/>
          <w:color w:val="000000" w:themeColor="text1"/>
        </w:rPr>
        <w:t xml:space="preserve"> is </w:t>
      </w:r>
      <w:r w:rsidR="00122934" w:rsidRPr="39413174">
        <w:rPr>
          <w:rFonts w:ascii="Arial" w:hAnsi="Arial" w:cs="Arial"/>
          <w:color w:val="000000" w:themeColor="text1"/>
        </w:rPr>
        <w:t xml:space="preserve">not </w:t>
      </w:r>
      <w:r w:rsidRPr="39413174">
        <w:rPr>
          <w:rFonts w:ascii="Arial" w:hAnsi="Arial" w:cs="Arial"/>
          <w:color w:val="000000" w:themeColor="text1"/>
        </w:rPr>
        <w:t>required to be prepared for these amendments</w:t>
      </w:r>
      <w:r w:rsidR="0047086D" w:rsidRPr="39413174">
        <w:rPr>
          <w:rFonts w:ascii="Arial" w:hAnsi="Arial" w:cs="Arial"/>
          <w:color w:val="000000" w:themeColor="text1"/>
        </w:rPr>
        <w:t>.</w:t>
      </w:r>
    </w:p>
    <w:p w14:paraId="3E0E6F3E" w14:textId="4E9F1E5F" w:rsidR="00E11251" w:rsidRPr="00EE6BDE" w:rsidRDefault="00E11251" w:rsidP="00E11251">
      <w:pPr>
        <w:spacing w:before="240" w:after="0" w:line="240" w:lineRule="auto"/>
        <w:rPr>
          <w:rFonts w:ascii="Arial" w:eastAsia="Times New Roman" w:hAnsi="Arial" w:cs="Arial"/>
          <w:color w:val="000000"/>
          <w:kern w:val="0"/>
          <w:sz w:val="24"/>
          <w:szCs w:val="24"/>
          <w:highlight w:val="yellow"/>
          <w:lang w:eastAsia="en-AU"/>
          <w14:ligatures w14:val="none"/>
        </w:rPr>
      </w:pPr>
      <w:r w:rsidRPr="00E11251">
        <w:rPr>
          <w:rFonts w:ascii="Arial" w:eastAsia="Times New Roman" w:hAnsi="Arial" w:cs="Arial"/>
          <w:color w:val="000000"/>
          <w:kern w:val="0"/>
          <w:sz w:val="24"/>
          <w:szCs w:val="24"/>
          <w:lang w:eastAsia="en-AU"/>
          <w14:ligatures w14:val="none"/>
        </w:rPr>
        <w:t xml:space="preserve">The </w:t>
      </w:r>
      <w:r w:rsidR="00C56F25" w:rsidRPr="00EE6BDE">
        <w:rPr>
          <w:rFonts w:ascii="Arial" w:eastAsia="Times New Roman" w:hAnsi="Arial" w:cs="Arial"/>
          <w:color w:val="000000"/>
          <w:kern w:val="0"/>
          <w:sz w:val="24"/>
          <w:szCs w:val="24"/>
          <w:lang w:eastAsia="en-AU"/>
          <w14:ligatures w14:val="none"/>
        </w:rPr>
        <w:t>OIA</w:t>
      </w:r>
      <w:r w:rsidRPr="00E11251">
        <w:rPr>
          <w:rFonts w:ascii="Arial" w:eastAsia="Times New Roman" w:hAnsi="Arial" w:cs="Arial"/>
          <w:color w:val="000000"/>
          <w:kern w:val="0"/>
          <w:sz w:val="24"/>
          <w:szCs w:val="24"/>
          <w:lang w:eastAsia="en-AU"/>
          <w14:ligatures w14:val="none"/>
        </w:rPr>
        <w:t xml:space="preserve"> reference numbers are provided below:</w:t>
      </w:r>
    </w:p>
    <w:p w14:paraId="4536A4C7" w14:textId="5C0B30EC" w:rsidR="00C56F25" w:rsidRPr="007E4858" w:rsidRDefault="3584D4C6" w:rsidP="007E4858">
      <w:pPr>
        <w:pStyle w:val="BodyText"/>
        <w:numPr>
          <w:ilvl w:val="0"/>
          <w:numId w:val="39"/>
        </w:numPr>
        <w:rPr>
          <w:rFonts w:ascii="Arial" w:hAnsi="Arial" w:cs="Arial"/>
          <w:color w:val="000000"/>
        </w:rPr>
      </w:pPr>
      <w:r w:rsidRPr="007E4858">
        <w:rPr>
          <w:rFonts w:ascii="Arial" w:hAnsi="Arial" w:cs="Arial"/>
        </w:rPr>
        <w:t>Part</w:t>
      </w:r>
      <w:r w:rsidR="00A94624" w:rsidRPr="007E4858">
        <w:rPr>
          <w:rFonts w:ascii="Arial" w:hAnsi="Arial" w:cs="Arial"/>
        </w:rPr>
        <w:t xml:space="preserve"> </w:t>
      </w:r>
      <w:r w:rsidR="00C56F25" w:rsidRPr="007E4858">
        <w:rPr>
          <w:rFonts w:ascii="Arial" w:hAnsi="Arial" w:cs="Arial"/>
        </w:rPr>
        <w:t xml:space="preserve">1 </w:t>
      </w:r>
      <w:r w:rsidR="004E66D3" w:rsidRPr="007E4858">
        <w:rPr>
          <w:rFonts w:ascii="Arial" w:hAnsi="Arial" w:cs="Arial"/>
        </w:rPr>
        <w:t>–</w:t>
      </w:r>
      <w:r w:rsidR="00C56F25" w:rsidRPr="007E4858">
        <w:rPr>
          <w:rFonts w:ascii="Arial" w:hAnsi="Arial" w:cs="Arial"/>
        </w:rPr>
        <w:t xml:space="preserve"> Consequential amendments relating to aligning renewal grace periods for </w:t>
      </w:r>
      <w:proofErr w:type="spellStart"/>
      <w:r w:rsidR="00C56F25" w:rsidRPr="007E4858">
        <w:rPr>
          <w:rFonts w:ascii="Arial" w:hAnsi="Arial" w:cs="Arial"/>
        </w:rPr>
        <w:t>trade marks</w:t>
      </w:r>
      <w:proofErr w:type="spellEnd"/>
      <w:r w:rsidR="00C56F25" w:rsidRPr="007E4858">
        <w:rPr>
          <w:rFonts w:ascii="Arial" w:hAnsi="Arial" w:cs="Arial"/>
        </w:rPr>
        <w:t xml:space="preserve">: </w:t>
      </w:r>
      <w:r w:rsidR="00E67680" w:rsidRPr="007E4858">
        <w:rPr>
          <w:rFonts w:ascii="Arial" w:hAnsi="Arial" w:cs="Arial"/>
        </w:rPr>
        <w:t>OBPR 44591</w:t>
      </w:r>
    </w:p>
    <w:p w14:paraId="5B14FE83" w14:textId="23CEBD29" w:rsidR="00C56F25" w:rsidRPr="007E4858" w:rsidRDefault="2882A288" w:rsidP="007E4858">
      <w:pPr>
        <w:pStyle w:val="BodyText"/>
        <w:numPr>
          <w:ilvl w:val="0"/>
          <w:numId w:val="39"/>
        </w:numPr>
        <w:rPr>
          <w:rFonts w:ascii="Arial" w:hAnsi="Arial" w:cs="Arial"/>
          <w:color w:val="000000"/>
        </w:rPr>
      </w:pPr>
      <w:r w:rsidRPr="007E4858">
        <w:rPr>
          <w:rFonts w:ascii="Arial" w:hAnsi="Arial" w:cs="Arial"/>
        </w:rPr>
        <w:t>Part</w:t>
      </w:r>
      <w:r w:rsidR="00C56F25" w:rsidRPr="007E4858">
        <w:rPr>
          <w:rFonts w:ascii="Arial" w:hAnsi="Arial" w:cs="Arial"/>
        </w:rPr>
        <w:t xml:space="preserve"> 2 </w:t>
      </w:r>
      <w:r w:rsidR="004E66D3" w:rsidRPr="007E4858">
        <w:rPr>
          <w:rFonts w:ascii="Arial" w:hAnsi="Arial" w:cs="Arial"/>
        </w:rPr>
        <w:t>–</w:t>
      </w:r>
      <w:r w:rsidR="00C56F25" w:rsidRPr="007E4858">
        <w:rPr>
          <w:rFonts w:ascii="Arial" w:hAnsi="Arial" w:cs="Arial"/>
        </w:rPr>
        <w:t xml:space="preserve"> Consequential amendments relating to restoration of trade marks to the </w:t>
      </w:r>
      <w:r w:rsidR="00104F56" w:rsidRPr="007E4858">
        <w:rPr>
          <w:rFonts w:ascii="Arial" w:hAnsi="Arial" w:cs="Arial"/>
        </w:rPr>
        <w:t>Register:</w:t>
      </w:r>
      <w:r w:rsidR="00C56F25" w:rsidRPr="007E4858">
        <w:rPr>
          <w:rFonts w:ascii="Arial" w:hAnsi="Arial" w:cs="Arial"/>
        </w:rPr>
        <w:t xml:space="preserve"> </w:t>
      </w:r>
      <w:r w:rsidR="00DF24F8" w:rsidRPr="007E4858">
        <w:rPr>
          <w:rFonts w:ascii="Arial" w:hAnsi="Arial" w:cs="Arial"/>
        </w:rPr>
        <w:t>OBPR 44591</w:t>
      </w:r>
    </w:p>
    <w:p w14:paraId="02858F29" w14:textId="38533716" w:rsidR="00C56F25" w:rsidRPr="007E4858" w:rsidRDefault="32D38839" w:rsidP="007E4858">
      <w:pPr>
        <w:pStyle w:val="BodyText"/>
        <w:numPr>
          <w:ilvl w:val="0"/>
          <w:numId w:val="39"/>
        </w:numPr>
        <w:rPr>
          <w:rFonts w:ascii="Arial" w:hAnsi="Arial" w:cs="Arial"/>
          <w:color w:val="000000"/>
        </w:rPr>
      </w:pPr>
      <w:r w:rsidRPr="007E4858">
        <w:rPr>
          <w:rFonts w:ascii="Arial" w:hAnsi="Arial" w:cs="Arial"/>
        </w:rPr>
        <w:t>Part</w:t>
      </w:r>
      <w:r w:rsidR="00C56F25" w:rsidRPr="007E4858">
        <w:rPr>
          <w:rFonts w:ascii="Arial" w:hAnsi="Arial" w:cs="Arial"/>
        </w:rPr>
        <w:t xml:space="preserve"> 3 </w:t>
      </w:r>
      <w:r w:rsidR="004E66D3" w:rsidRPr="007E4858">
        <w:rPr>
          <w:rFonts w:ascii="Arial" w:hAnsi="Arial" w:cs="Arial"/>
        </w:rPr>
        <w:t>–</w:t>
      </w:r>
      <w:r w:rsidR="00C56F25" w:rsidRPr="007E4858">
        <w:rPr>
          <w:rFonts w:ascii="Arial" w:hAnsi="Arial" w:cs="Arial"/>
        </w:rPr>
        <w:t xml:space="preserve"> Consequential amendments relating to powers allowing Registrar of Trade Marks to determine the form in which required information will be communicated under the Trade Marks Act: </w:t>
      </w:r>
      <w:r w:rsidR="00DF24F8" w:rsidRPr="007E4858">
        <w:rPr>
          <w:rFonts w:ascii="Arial" w:hAnsi="Arial" w:cs="Arial"/>
        </w:rPr>
        <w:t>OBPR 44591</w:t>
      </w:r>
    </w:p>
    <w:p w14:paraId="030E80EC" w14:textId="4D4DFB3F" w:rsidR="00E11251" w:rsidRPr="007E4858" w:rsidRDefault="35D2AA9A" w:rsidP="007E4858">
      <w:pPr>
        <w:pStyle w:val="BodyText"/>
        <w:numPr>
          <w:ilvl w:val="0"/>
          <w:numId w:val="39"/>
        </w:numPr>
        <w:rPr>
          <w:rFonts w:ascii="Arial" w:hAnsi="Arial" w:cs="Arial"/>
          <w:color w:val="000000"/>
        </w:rPr>
      </w:pPr>
      <w:r w:rsidRPr="007E4858">
        <w:rPr>
          <w:rFonts w:ascii="Arial" w:hAnsi="Arial" w:cs="Arial"/>
        </w:rPr>
        <w:t>Part 4</w:t>
      </w:r>
      <w:r w:rsidR="00C56F25" w:rsidRPr="007E4858">
        <w:rPr>
          <w:rFonts w:ascii="Arial" w:hAnsi="Arial" w:cs="Arial"/>
        </w:rPr>
        <w:t xml:space="preserve"> </w:t>
      </w:r>
      <w:r w:rsidR="00357837" w:rsidRPr="007E4858">
        <w:rPr>
          <w:rFonts w:ascii="Arial" w:hAnsi="Arial" w:cs="Arial"/>
        </w:rPr>
        <w:t>–</w:t>
      </w:r>
      <w:r w:rsidR="00C56F25" w:rsidRPr="007E4858">
        <w:rPr>
          <w:rFonts w:ascii="Arial" w:hAnsi="Arial" w:cs="Arial"/>
        </w:rPr>
        <w:t xml:space="preserve"> Amend</w:t>
      </w:r>
      <w:r w:rsidR="00357837" w:rsidRPr="007E4858">
        <w:rPr>
          <w:rFonts w:ascii="Arial" w:hAnsi="Arial" w:cs="Arial"/>
        </w:rPr>
        <w:t>ments to</w:t>
      </w:r>
      <w:r w:rsidR="00C56F25" w:rsidRPr="007E4858">
        <w:rPr>
          <w:rFonts w:ascii="Arial" w:hAnsi="Arial" w:cs="Arial"/>
        </w:rPr>
        <w:t xml:space="preserve"> the Trade Marks Regulations to clearly allow Assisted Filing Service requests to be revived: </w:t>
      </w:r>
      <w:r w:rsidR="0065126D" w:rsidRPr="007E4858">
        <w:rPr>
          <w:rFonts w:ascii="Arial" w:hAnsi="Arial" w:cs="Arial"/>
        </w:rPr>
        <w:t>OIA24-06379</w:t>
      </w:r>
    </w:p>
    <w:p w14:paraId="67AE11FF" w14:textId="5150BF1F" w:rsidR="000E5334" w:rsidRPr="007E4858" w:rsidRDefault="0AB251E5" w:rsidP="007E4858">
      <w:pPr>
        <w:pStyle w:val="BodyText"/>
        <w:numPr>
          <w:ilvl w:val="0"/>
          <w:numId w:val="39"/>
        </w:numPr>
        <w:rPr>
          <w:rFonts w:ascii="Arial" w:hAnsi="Arial" w:cs="Arial"/>
          <w:color w:val="000000"/>
        </w:rPr>
      </w:pPr>
      <w:r w:rsidRPr="007E4858">
        <w:rPr>
          <w:rFonts w:ascii="Arial" w:hAnsi="Arial" w:cs="Arial"/>
        </w:rPr>
        <w:t>Part 5</w:t>
      </w:r>
      <w:r w:rsidR="000E5334" w:rsidRPr="007E4858">
        <w:rPr>
          <w:rFonts w:ascii="Arial" w:hAnsi="Arial" w:cs="Arial"/>
        </w:rPr>
        <w:t xml:space="preserve"> </w:t>
      </w:r>
      <w:r w:rsidR="004E66D3" w:rsidRPr="007E4858">
        <w:rPr>
          <w:rFonts w:ascii="Arial" w:hAnsi="Arial" w:cs="Arial"/>
        </w:rPr>
        <w:t>–</w:t>
      </w:r>
      <w:r w:rsidR="000E5334" w:rsidRPr="007E4858">
        <w:rPr>
          <w:rFonts w:ascii="Arial" w:hAnsi="Arial" w:cs="Arial"/>
        </w:rPr>
        <w:t xml:space="preserve"> Update Nice Classification headings:</w:t>
      </w:r>
      <w:r w:rsidR="00FF36A9" w:rsidRPr="007E4858">
        <w:rPr>
          <w:rFonts w:ascii="Arial" w:hAnsi="Arial" w:cs="Arial"/>
        </w:rPr>
        <w:t xml:space="preserve"> OIA</w:t>
      </w:r>
      <w:r w:rsidR="0065126D" w:rsidRPr="007E4858">
        <w:rPr>
          <w:rFonts w:ascii="Arial" w:hAnsi="Arial" w:cs="Arial"/>
        </w:rPr>
        <w:t>24-06377</w:t>
      </w:r>
    </w:p>
    <w:p w14:paraId="14FE6AFC" w14:textId="1DB4DD85" w:rsidR="5BD57E28" w:rsidRPr="007E4858" w:rsidRDefault="5BD57E28" w:rsidP="007E4858">
      <w:pPr>
        <w:pStyle w:val="BodyText"/>
        <w:numPr>
          <w:ilvl w:val="0"/>
          <w:numId w:val="39"/>
        </w:numPr>
        <w:rPr>
          <w:rFonts w:ascii="Arial" w:hAnsi="Arial" w:cs="Arial"/>
        </w:rPr>
      </w:pPr>
      <w:r w:rsidRPr="007E4858">
        <w:rPr>
          <w:rFonts w:ascii="Arial" w:hAnsi="Arial" w:cs="Arial"/>
        </w:rPr>
        <w:t xml:space="preserve">Part 6 – Application and </w:t>
      </w:r>
      <w:r w:rsidR="003B43EC" w:rsidRPr="007E4858">
        <w:rPr>
          <w:rFonts w:ascii="Arial" w:hAnsi="Arial" w:cs="Arial"/>
        </w:rPr>
        <w:t xml:space="preserve">transitional </w:t>
      </w:r>
      <w:r w:rsidR="00EF7D53" w:rsidRPr="007E4858">
        <w:rPr>
          <w:rFonts w:ascii="Arial" w:hAnsi="Arial" w:cs="Arial"/>
        </w:rPr>
        <w:t>provisions</w:t>
      </w:r>
      <w:r w:rsidRPr="007E4858">
        <w:rPr>
          <w:rFonts w:ascii="Arial" w:hAnsi="Arial" w:cs="Arial"/>
        </w:rPr>
        <w:t xml:space="preserve">: </w:t>
      </w:r>
      <w:r w:rsidR="00463D32" w:rsidRPr="007E4858">
        <w:rPr>
          <w:rFonts w:ascii="Arial" w:hAnsi="Arial" w:cs="Arial"/>
        </w:rPr>
        <w:t>OBPR 44591,</w:t>
      </w:r>
      <w:r w:rsidRPr="007E4858">
        <w:rPr>
          <w:rFonts w:ascii="Arial" w:hAnsi="Arial" w:cs="Arial"/>
        </w:rPr>
        <w:t xml:space="preserve"> </w:t>
      </w:r>
      <w:r w:rsidR="00E82291" w:rsidRPr="007E4858">
        <w:rPr>
          <w:rFonts w:ascii="Arial" w:hAnsi="Arial" w:cs="Arial"/>
        </w:rPr>
        <w:t>OIA24-06</w:t>
      </w:r>
      <w:r w:rsidR="00483A1D" w:rsidRPr="007E4858">
        <w:rPr>
          <w:rFonts w:ascii="Arial" w:hAnsi="Arial" w:cs="Arial"/>
        </w:rPr>
        <w:t>379</w:t>
      </w:r>
      <w:r w:rsidRPr="007E4858">
        <w:rPr>
          <w:rFonts w:ascii="Arial" w:hAnsi="Arial" w:cs="Arial"/>
        </w:rPr>
        <w:t xml:space="preserve"> </w:t>
      </w:r>
    </w:p>
    <w:p w14:paraId="7D6A6FD2" w14:textId="0611C25C" w:rsidR="5BD57E28" w:rsidRPr="007E4858" w:rsidRDefault="5BD57E28" w:rsidP="007E4858">
      <w:pPr>
        <w:pStyle w:val="BodyText"/>
        <w:numPr>
          <w:ilvl w:val="0"/>
          <w:numId w:val="39"/>
        </w:numPr>
        <w:rPr>
          <w:rFonts w:ascii="Arial" w:hAnsi="Arial" w:cs="Arial"/>
        </w:rPr>
      </w:pPr>
      <w:r w:rsidRPr="007E4858">
        <w:rPr>
          <w:rFonts w:ascii="Arial" w:hAnsi="Arial" w:cs="Arial"/>
        </w:rPr>
        <w:t xml:space="preserve">Part 7 </w:t>
      </w:r>
      <w:r w:rsidR="4947C169" w:rsidRPr="007E4858">
        <w:rPr>
          <w:rFonts w:ascii="Arial" w:hAnsi="Arial" w:cs="Arial"/>
        </w:rPr>
        <w:t>–</w:t>
      </w:r>
      <w:r w:rsidRPr="007E4858">
        <w:rPr>
          <w:rFonts w:ascii="Arial" w:hAnsi="Arial" w:cs="Arial"/>
        </w:rPr>
        <w:t xml:space="preserve"> Consequential amendments following the repeal of parts of Chapter 23 of the Patents Act: OBPR 44591</w:t>
      </w:r>
    </w:p>
    <w:p w14:paraId="319298DF" w14:textId="77777777" w:rsidR="00F17D12" w:rsidRPr="00755E2B" w:rsidRDefault="00F17D12" w:rsidP="00F17D12">
      <w:pPr>
        <w:pStyle w:val="NormalWeb"/>
        <w:spacing w:before="240" w:beforeAutospacing="0" w:after="0" w:afterAutospacing="0" w:line="257" w:lineRule="atLeast"/>
        <w:rPr>
          <w:rFonts w:ascii="Arial" w:hAnsi="Arial" w:cs="Arial"/>
          <w:color w:val="000000"/>
        </w:rPr>
      </w:pPr>
      <w:r w:rsidRPr="00755E2B">
        <w:rPr>
          <w:rFonts w:ascii="Arial" w:hAnsi="Arial" w:cs="Arial"/>
          <w:b/>
          <w:bCs/>
          <w:color w:val="000000"/>
        </w:rPr>
        <w:t>Consultation</w:t>
      </w:r>
    </w:p>
    <w:p w14:paraId="68CE9785" w14:textId="53BBAC95" w:rsidR="15730B45" w:rsidRPr="00755E2B" w:rsidRDefault="33077FFE" w:rsidP="15730B45">
      <w:pPr>
        <w:pStyle w:val="NormalWeb"/>
        <w:spacing w:before="240" w:after="0" w:line="257" w:lineRule="atLeast"/>
        <w:rPr>
          <w:rFonts w:ascii="Arial" w:hAnsi="Arial" w:cs="Arial"/>
          <w:color w:val="000000" w:themeColor="text1"/>
        </w:rPr>
      </w:pPr>
      <w:r w:rsidRPr="00755E2B">
        <w:rPr>
          <w:rFonts w:ascii="Arial" w:hAnsi="Arial" w:cs="Arial"/>
          <w:color w:val="000000" w:themeColor="text1"/>
        </w:rPr>
        <w:t>IP Australia ran public consultation on the text of the Amending Act between 13 December 2021 and 14 January 2022</w:t>
      </w:r>
      <w:r w:rsidR="6A09E496" w:rsidRPr="00755E2B">
        <w:rPr>
          <w:rFonts w:ascii="Arial" w:hAnsi="Arial" w:cs="Arial"/>
          <w:color w:val="000000" w:themeColor="text1"/>
        </w:rPr>
        <w:t xml:space="preserve"> and no concerns were raised on the relevant proposals</w:t>
      </w:r>
      <w:r w:rsidRPr="00755E2B">
        <w:rPr>
          <w:rFonts w:ascii="Arial" w:hAnsi="Arial" w:cs="Arial"/>
          <w:color w:val="000000" w:themeColor="text1"/>
        </w:rPr>
        <w:t xml:space="preserve">. All Parts except Parts 4 and 5 of the Regulations </w:t>
      </w:r>
      <w:r w:rsidR="61DF70C4" w:rsidRPr="00755E2B">
        <w:rPr>
          <w:rFonts w:ascii="Arial" w:hAnsi="Arial" w:cs="Arial"/>
          <w:color w:val="000000" w:themeColor="text1"/>
        </w:rPr>
        <w:t xml:space="preserve">directly </w:t>
      </w:r>
      <w:r w:rsidRPr="00755E2B">
        <w:rPr>
          <w:rFonts w:ascii="Arial" w:hAnsi="Arial" w:cs="Arial"/>
          <w:color w:val="000000" w:themeColor="text1"/>
        </w:rPr>
        <w:t xml:space="preserve">follow from and implement the changes in that Act. </w:t>
      </w:r>
      <w:r w:rsidR="00CFDCB1" w:rsidRPr="00755E2B">
        <w:rPr>
          <w:rFonts w:ascii="Arial" w:hAnsi="Arial" w:cs="Arial"/>
          <w:color w:val="000000" w:themeColor="text1"/>
        </w:rPr>
        <w:t xml:space="preserve"> The</w:t>
      </w:r>
      <w:r w:rsidR="4425DD5B" w:rsidRPr="00755E2B">
        <w:rPr>
          <w:rFonts w:ascii="Arial" w:hAnsi="Arial" w:cs="Arial"/>
          <w:color w:val="000000" w:themeColor="text1"/>
        </w:rPr>
        <w:t xml:space="preserve"> Regulations align with the policy objectives in the Amending Act and no further public consultation was considered necessary</w:t>
      </w:r>
      <w:r w:rsidRPr="00755E2B">
        <w:rPr>
          <w:rFonts w:ascii="Arial" w:hAnsi="Arial" w:cs="Arial"/>
          <w:color w:val="000000" w:themeColor="text1"/>
        </w:rPr>
        <w:t xml:space="preserve">.  </w:t>
      </w:r>
    </w:p>
    <w:p w14:paraId="5E86E8FB" w14:textId="77777777" w:rsidR="00E8714B" w:rsidRPr="00755E2B" w:rsidRDefault="33077FFE" w:rsidP="6834AA9A">
      <w:pPr>
        <w:pStyle w:val="NormalWeb"/>
        <w:spacing w:before="240" w:after="0" w:line="257" w:lineRule="atLeast"/>
        <w:rPr>
          <w:rFonts w:ascii="Arial" w:hAnsi="Arial" w:cs="Arial"/>
          <w:color w:val="000000" w:themeColor="text1"/>
        </w:rPr>
      </w:pPr>
      <w:r w:rsidRPr="00755E2B">
        <w:rPr>
          <w:rFonts w:ascii="Arial" w:hAnsi="Arial" w:cs="Arial"/>
          <w:color w:val="000000" w:themeColor="text1"/>
        </w:rPr>
        <w:t xml:space="preserve">An information paper outlining all proposals in these Regulations was circulated to IP Australia’s Trade Marks and Designs Consultation Group (TMDCG) prior to a meeting of 12 March 2024. TMDCG members are drawn from the registered </w:t>
      </w:r>
      <w:proofErr w:type="spellStart"/>
      <w:r w:rsidRPr="00755E2B">
        <w:rPr>
          <w:rFonts w:ascii="Arial" w:hAnsi="Arial" w:cs="Arial"/>
          <w:color w:val="000000" w:themeColor="text1"/>
        </w:rPr>
        <w:t>trade marks</w:t>
      </w:r>
      <w:proofErr w:type="spellEnd"/>
      <w:r w:rsidRPr="00755E2B">
        <w:rPr>
          <w:rFonts w:ascii="Arial" w:hAnsi="Arial" w:cs="Arial"/>
          <w:color w:val="000000" w:themeColor="text1"/>
        </w:rPr>
        <w:t xml:space="preserve"> attorney profession, the legal profession, academia, industry and peak bodies. Stakeholders did not express any concerns. </w:t>
      </w:r>
    </w:p>
    <w:p w14:paraId="72CA9FAF" w14:textId="22F6B22F" w:rsidR="00F17D12" w:rsidRPr="00EE6BDE" w:rsidRDefault="00F17D12" w:rsidP="00F17D12">
      <w:pPr>
        <w:pStyle w:val="NormalWeb"/>
        <w:spacing w:before="240" w:after="0" w:line="257" w:lineRule="atLeast"/>
        <w:rPr>
          <w:rFonts w:ascii="Arial" w:hAnsi="Arial" w:cs="Arial"/>
          <w:color w:val="000000"/>
        </w:rPr>
      </w:pPr>
      <w:r w:rsidRPr="00EE6BDE">
        <w:rPr>
          <w:rFonts w:ascii="Arial" w:hAnsi="Arial" w:cs="Arial"/>
          <w:b/>
          <w:bCs/>
          <w:color w:val="000000"/>
        </w:rPr>
        <w:t>Statement of compatibility with human rights</w:t>
      </w:r>
    </w:p>
    <w:p w14:paraId="13ACA318" w14:textId="039F59D1" w:rsidR="00F17D12" w:rsidRPr="00EE6BDE" w:rsidRDefault="00F17D12" w:rsidP="00F61BFE">
      <w:pPr>
        <w:pStyle w:val="NormalWeb"/>
        <w:spacing w:before="240" w:beforeAutospacing="0" w:after="0" w:afterAutospacing="0" w:line="257" w:lineRule="atLeast"/>
        <w:rPr>
          <w:rFonts w:ascii="Arial" w:hAnsi="Arial" w:cs="Arial"/>
        </w:rPr>
      </w:pPr>
      <w:r w:rsidRPr="00EE6BDE">
        <w:rPr>
          <w:rFonts w:ascii="Arial" w:hAnsi="Arial" w:cs="Arial"/>
        </w:rPr>
        <w:t>Subsection 9(1) of the </w:t>
      </w:r>
      <w:r w:rsidRPr="00EE6BDE">
        <w:rPr>
          <w:rFonts w:ascii="Arial" w:hAnsi="Arial" w:cs="Arial"/>
          <w:i/>
          <w:iCs/>
        </w:rPr>
        <w:t>Human Rights (Parliamentary Scrutiny) Act 2011</w:t>
      </w:r>
      <w:r w:rsidRPr="00EE6BDE">
        <w:rPr>
          <w:rFonts w:ascii="Arial" w:hAnsi="Arial" w:cs="Arial"/>
        </w:rPr>
        <w:t xml:space="preserve"> requires the rule-maker in relation to a legislative instrument to which section 42 (disallowance) of the Legislation Act applies to cause a statement of compatibility to be prepared in respect of that legislative instrument. A statement of compatibility to meet that requirement is at </w:t>
      </w:r>
      <w:r w:rsidRPr="00EE6BDE">
        <w:rPr>
          <w:rFonts w:ascii="Arial" w:hAnsi="Arial" w:cs="Arial"/>
          <w:u w:val="single"/>
        </w:rPr>
        <w:t>Attachment</w:t>
      </w:r>
      <w:r w:rsidR="00F83C4D" w:rsidRPr="00EE6BDE">
        <w:rPr>
          <w:rFonts w:ascii="Arial" w:hAnsi="Arial" w:cs="Arial"/>
          <w:u w:val="single"/>
        </w:rPr>
        <w:t xml:space="preserve"> B.</w:t>
      </w:r>
    </w:p>
    <w:p w14:paraId="0D684F83" w14:textId="77777777" w:rsidR="00040526" w:rsidRDefault="00040526">
      <w:pPr>
        <w:rPr>
          <w:rFonts w:ascii="Arial" w:eastAsia="Times New Roman" w:hAnsi="Arial" w:cs="Arial"/>
          <w:b/>
          <w:bCs/>
          <w:color w:val="000000" w:themeColor="text1"/>
          <w:kern w:val="0"/>
          <w:sz w:val="24"/>
          <w:szCs w:val="24"/>
          <w:u w:val="single"/>
          <w:lang w:eastAsia="en-AU"/>
        </w:rPr>
      </w:pPr>
      <w:r>
        <w:rPr>
          <w:rFonts w:ascii="Arial" w:hAnsi="Arial" w:cs="Arial"/>
          <w:b/>
          <w:bCs/>
          <w:color w:val="000000" w:themeColor="text1"/>
          <w:u w:val="single"/>
        </w:rPr>
        <w:br w:type="page"/>
      </w:r>
    </w:p>
    <w:p w14:paraId="19098826" w14:textId="77777777" w:rsidR="00040526" w:rsidRDefault="00F17D12" w:rsidP="00040526">
      <w:pPr>
        <w:pStyle w:val="NormalWeb"/>
        <w:spacing w:before="240" w:beforeAutospacing="0" w:after="0" w:afterAutospacing="0" w:line="259" w:lineRule="atLeast"/>
        <w:rPr>
          <w:rFonts w:ascii="Arial" w:hAnsi="Arial" w:cs="Arial"/>
          <w:b/>
          <w:bCs/>
          <w:color w:val="000000" w:themeColor="text1"/>
          <w:u w:val="single"/>
        </w:rPr>
      </w:pPr>
      <w:r w:rsidRPr="50F105F7">
        <w:rPr>
          <w:rFonts w:ascii="Arial" w:hAnsi="Arial" w:cs="Arial"/>
          <w:b/>
          <w:bCs/>
          <w:color w:val="000000" w:themeColor="text1"/>
          <w:u w:val="single"/>
        </w:rPr>
        <w:lastRenderedPageBreak/>
        <w:t>Attachment</w:t>
      </w:r>
      <w:r w:rsidR="00780A21" w:rsidRPr="50F105F7">
        <w:rPr>
          <w:rFonts w:ascii="Arial" w:hAnsi="Arial" w:cs="Arial"/>
          <w:b/>
          <w:bCs/>
          <w:color w:val="000000" w:themeColor="text1"/>
          <w:u w:val="single"/>
        </w:rPr>
        <w:t xml:space="preserve"> A</w:t>
      </w:r>
    </w:p>
    <w:p w14:paraId="3F59EFA4" w14:textId="3D27F846" w:rsidR="00040526" w:rsidRDefault="000E03B5" w:rsidP="00040526">
      <w:pPr>
        <w:pStyle w:val="NormalWeb"/>
        <w:spacing w:before="240" w:beforeAutospacing="0" w:after="0" w:afterAutospacing="0" w:line="259" w:lineRule="atLeast"/>
        <w:jc w:val="center"/>
        <w:rPr>
          <w:rFonts w:ascii="Arial" w:eastAsia="Calibri" w:hAnsi="Arial" w:cs="Arial"/>
          <w:b/>
          <w:bCs/>
          <w:i/>
          <w:iCs/>
          <w:u w:val="single"/>
          <w:lang w:val="en-US"/>
        </w:rPr>
      </w:pPr>
      <w:r w:rsidRPr="00CD2754">
        <w:rPr>
          <w:rFonts w:ascii="Arial" w:eastAsia="Calibri" w:hAnsi="Arial" w:cs="Arial"/>
          <w:b/>
          <w:bCs/>
          <w:u w:val="single"/>
          <w:lang w:val="en-US"/>
        </w:rPr>
        <w:t xml:space="preserve">Details of the </w:t>
      </w:r>
      <w:r w:rsidRPr="00CD2754">
        <w:rPr>
          <w:rFonts w:ascii="Arial" w:eastAsia="Calibri" w:hAnsi="Arial" w:cs="Arial"/>
          <w:b/>
          <w:bCs/>
          <w:i/>
          <w:iCs/>
          <w:u w:val="single"/>
          <w:lang w:val="en-US"/>
        </w:rPr>
        <w:t xml:space="preserve">Intellectual Property Laws Amendment </w:t>
      </w:r>
      <w:r w:rsidR="00040526">
        <w:rPr>
          <w:rFonts w:ascii="Arial" w:eastAsia="Calibri" w:hAnsi="Arial" w:cs="Arial"/>
          <w:b/>
          <w:bCs/>
          <w:i/>
          <w:iCs/>
          <w:u w:val="single"/>
          <w:lang w:val="en-US"/>
        </w:rPr>
        <w:br/>
      </w:r>
      <w:r w:rsidRPr="00CD2754">
        <w:rPr>
          <w:rFonts w:ascii="Arial" w:eastAsia="Calibri" w:hAnsi="Arial" w:cs="Arial"/>
          <w:b/>
          <w:bCs/>
          <w:i/>
          <w:iCs/>
          <w:u w:val="single"/>
          <w:lang w:val="en-US"/>
        </w:rPr>
        <w:t>(Regulator Performance) Regulations 2024</w:t>
      </w:r>
    </w:p>
    <w:p w14:paraId="56D9CFD3" w14:textId="55F8A835" w:rsidR="000E03B5" w:rsidRPr="00040526" w:rsidRDefault="000E03B5" w:rsidP="00040526">
      <w:pPr>
        <w:pStyle w:val="NormalWeb"/>
        <w:spacing w:before="240" w:beforeAutospacing="0" w:after="0" w:afterAutospacing="0" w:line="259" w:lineRule="atLeast"/>
        <w:rPr>
          <w:rFonts w:ascii="Arial" w:hAnsi="Arial" w:cs="Arial"/>
          <w:color w:val="000000"/>
          <w:u w:val="single"/>
        </w:rPr>
      </w:pPr>
      <w:r w:rsidRPr="00CD2754">
        <w:rPr>
          <w:rFonts w:ascii="Arial" w:eastAsia="Calibri" w:hAnsi="Arial" w:cs="Arial"/>
          <w:u w:val="single"/>
          <w:lang w:val="en-US"/>
        </w:rPr>
        <w:t>Section</w:t>
      </w:r>
      <w:r w:rsidRPr="00CD2754">
        <w:rPr>
          <w:rFonts w:ascii="Arial" w:eastAsia="Calibri" w:hAnsi="Arial" w:cs="Arial"/>
          <w:spacing w:val="-1"/>
          <w:u w:val="single"/>
          <w:lang w:val="en-US"/>
        </w:rPr>
        <w:t xml:space="preserve"> </w:t>
      </w:r>
      <w:r w:rsidRPr="00CD2754">
        <w:rPr>
          <w:rFonts w:ascii="Arial" w:eastAsia="Calibri" w:hAnsi="Arial" w:cs="Arial"/>
          <w:u w:val="single"/>
          <w:lang w:val="en-US"/>
        </w:rPr>
        <w:t>1</w:t>
      </w:r>
      <w:r w:rsidRPr="00CD2754">
        <w:rPr>
          <w:rFonts w:ascii="Arial" w:eastAsia="Calibri" w:hAnsi="Arial" w:cs="Arial"/>
          <w:spacing w:val="-1"/>
          <w:u w:val="single"/>
          <w:lang w:val="en-US"/>
        </w:rPr>
        <w:t xml:space="preserve"> </w:t>
      </w:r>
      <w:r w:rsidRPr="00CD2754">
        <w:rPr>
          <w:rFonts w:ascii="Arial" w:eastAsia="Calibri" w:hAnsi="Arial" w:cs="Arial"/>
          <w:u w:val="single"/>
          <w:lang w:val="en-US"/>
        </w:rPr>
        <w:t>-</w:t>
      </w:r>
      <w:r w:rsidRPr="00CD2754">
        <w:rPr>
          <w:rFonts w:ascii="Arial" w:eastAsia="Calibri" w:hAnsi="Arial" w:cs="Arial"/>
          <w:spacing w:val="-2"/>
          <w:u w:val="single"/>
          <w:lang w:val="en-US"/>
        </w:rPr>
        <w:t xml:space="preserve"> </w:t>
      </w:r>
      <w:r w:rsidRPr="00CD2754">
        <w:rPr>
          <w:rFonts w:ascii="Arial" w:eastAsia="Calibri" w:hAnsi="Arial" w:cs="Arial"/>
          <w:u w:val="single"/>
          <w:lang w:val="en-US"/>
        </w:rPr>
        <w:t>Name</w:t>
      </w:r>
      <w:r w:rsidRPr="00CD2754">
        <w:rPr>
          <w:rFonts w:ascii="Arial" w:eastAsia="Calibri" w:hAnsi="Arial" w:cs="Arial"/>
          <w:spacing w:val="-2"/>
          <w:u w:val="single"/>
          <w:lang w:val="en-US"/>
        </w:rPr>
        <w:t xml:space="preserve"> </w:t>
      </w:r>
      <w:r w:rsidRPr="00CD2754">
        <w:rPr>
          <w:rFonts w:ascii="Arial" w:eastAsia="Calibri" w:hAnsi="Arial" w:cs="Arial"/>
          <w:u w:val="single"/>
          <w:lang w:val="en-US"/>
        </w:rPr>
        <w:t>of</w:t>
      </w:r>
      <w:r w:rsidRPr="00CD2754">
        <w:rPr>
          <w:rFonts w:ascii="Arial" w:eastAsia="Calibri" w:hAnsi="Arial" w:cs="Arial"/>
          <w:spacing w:val="-1"/>
          <w:u w:val="single"/>
          <w:lang w:val="en-US"/>
        </w:rPr>
        <w:t xml:space="preserve"> </w:t>
      </w:r>
      <w:r w:rsidRPr="00CD2754">
        <w:rPr>
          <w:rFonts w:ascii="Arial" w:eastAsia="Calibri" w:hAnsi="Arial" w:cs="Arial"/>
          <w:spacing w:val="-2"/>
          <w:u w:val="single"/>
          <w:lang w:val="en-US"/>
        </w:rPr>
        <w:t>Regulations</w:t>
      </w:r>
    </w:p>
    <w:p w14:paraId="7D06BD65" w14:textId="039ABE98" w:rsidR="000E03B5" w:rsidRPr="00CD2754" w:rsidRDefault="000E03B5" w:rsidP="00040526">
      <w:pPr>
        <w:widowControl w:val="0"/>
        <w:autoSpaceDE w:val="0"/>
        <w:autoSpaceDN w:val="0"/>
        <w:spacing w:before="240" w:after="240" w:line="252" w:lineRule="auto"/>
        <w:rPr>
          <w:rFonts w:ascii="Arial" w:eastAsia="Calibri" w:hAnsi="Arial" w:cs="Arial"/>
          <w:lang w:val="en-US"/>
        </w:rPr>
      </w:pPr>
      <w:r w:rsidRPr="00CD2754">
        <w:rPr>
          <w:rFonts w:ascii="Arial" w:eastAsia="Calibri" w:hAnsi="Arial" w:cs="Arial"/>
          <w:kern w:val="0"/>
          <w:sz w:val="24"/>
          <w:szCs w:val="24"/>
          <w:lang w:val="en-US"/>
        </w:rPr>
        <w:t>This section identif</w:t>
      </w:r>
      <w:r w:rsidR="00D159B6">
        <w:rPr>
          <w:rFonts w:ascii="Arial" w:eastAsia="Calibri" w:hAnsi="Arial" w:cs="Arial"/>
          <w:kern w:val="0"/>
          <w:sz w:val="24"/>
          <w:szCs w:val="24"/>
          <w:lang w:val="en-US"/>
        </w:rPr>
        <w:t>ies</w:t>
      </w:r>
      <w:r w:rsidRPr="00CD2754">
        <w:rPr>
          <w:rFonts w:ascii="Arial" w:eastAsia="Calibri" w:hAnsi="Arial" w:cs="Arial"/>
          <w:kern w:val="0"/>
          <w:sz w:val="24"/>
          <w:szCs w:val="24"/>
          <w:lang w:val="en-US"/>
        </w:rPr>
        <w:t xml:space="preserve"> the instrument as the </w:t>
      </w:r>
      <w:r w:rsidRPr="00CD2754">
        <w:rPr>
          <w:rFonts w:ascii="Arial" w:eastAsia="Calibri" w:hAnsi="Arial" w:cs="Arial"/>
          <w:i/>
          <w:kern w:val="0"/>
          <w:sz w:val="24"/>
          <w:szCs w:val="24"/>
          <w:lang w:val="en-US"/>
        </w:rPr>
        <w:t>Intellectual Property Laws Amendment</w:t>
      </w:r>
      <w:r w:rsidRPr="00CD2754">
        <w:rPr>
          <w:rFonts w:ascii="Arial" w:eastAsia="Calibri" w:hAnsi="Arial" w:cs="Arial"/>
          <w:kern w:val="0"/>
          <w:sz w:val="24"/>
          <w:szCs w:val="24"/>
          <w:lang w:val="en-US"/>
        </w:rPr>
        <w:t xml:space="preserve"> </w:t>
      </w:r>
      <w:r w:rsidRPr="00CD2754">
        <w:rPr>
          <w:rFonts w:ascii="Arial" w:eastAsia="Calibri" w:hAnsi="Arial" w:cs="Arial"/>
          <w:i/>
          <w:kern w:val="0"/>
          <w:sz w:val="24"/>
          <w:szCs w:val="24"/>
          <w:lang w:val="en-US"/>
        </w:rPr>
        <w:t>(Regulator Performance)</w:t>
      </w:r>
      <w:r w:rsidRPr="00CD2754">
        <w:rPr>
          <w:rFonts w:ascii="Arial" w:eastAsia="Calibri" w:hAnsi="Arial" w:cs="Arial"/>
          <w:kern w:val="0"/>
          <w:sz w:val="24"/>
          <w:szCs w:val="24"/>
          <w:lang w:val="en-US"/>
        </w:rPr>
        <w:t xml:space="preserve"> </w:t>
      </w:r>
      <w:r w:rsidRPr="00CD2754">
        <w:rPr>
          <w:rFonts w:ascii="Arial" w:eastAsia="Calibri" w:hAnsi="Arial" w:cs="Arial"/>
          <w:i/>
          <w:spacing w:val="-4"/>
          <w:kern w:val="0"/>
          <w:sz w:val="24"/>
          <w:szCs w:val="24"/>
          <w:lang w:val="en-US"/>
        </w:rPr>
        <w:t>Regulations 2024</w:t>
      </w:r>
      <w:r w:rsidRPr="00CD2754">
        <w:rPr>
          <w:rFonts w:ascii="Arial" w:eastAsia="Calibri" w:hAnsi="Arial" w:cs="Arial"/>
          <w:kern w:val="0"/>
          <w:sz w:val="24"/>
          <w:szCs w:val="24"/>
          <w:lang w:val="en-US"/>
        </w:rPr>
        <w:t>.</w:t>
      </w:r>
    </w:p>
    <w:p w14:paraId="069CD38A" w14:textId="77777777" w:rsidR="000E03B5" w:rsidRPr="00CD2754" w:rsidRDefault="000E03B5" w:rsidP="00CD2754">
      <w:pPr>
        <w:widowControl w:val="0"/>
        <w:autoSpaceDE w:val="0"/>
        <w:autoSpaceDN w:val="0"/>
        <w:spacing w:after="240" w:line="252" w:lineRule="auto"/>
        <w:rPr>
          <w:rFonts w:ascii="Arial" w:eastAsia="Calibri" w:hAnsi="Arial" w:cs="Arial"/>
          <w:lang w:val="en-US"/>
        </w:rPr>
      </w:pPr>
      <w:r w:rsidRPr="00CD2754">
        <w:rPr>
          <w:rFonts w:ascii="Arial" w:eastAsia="Calibri" w:hAnsi="Arial" w:cs="Arial"/>
          <w:kern w:val="0"/>
          <w:sz w:val="24"/>
          <w:szCs w:val="24"/>
          <w:u w:val="single"/>
          <w:lang w:val="en-US"/>
        </w:rPr>
        <w:t>Section</w:t>
      </w:r>
      <w:r w:rsidRPr="00CD2754">
        <w:rPr>
          <w:rFonts w:ascii="Arial" w:eastAsia="Calibri" w:hAnsi="Arial" w:cs="Arial"/>
          <w:spacing w:val="-1"/>
          <w:kern w:val="0"/>
          <w:sz w:val="24"/>
          <w:szCs w:val="24"/>
          <w:u w:val="single"/>
          <w:lang w:val="en-US"/>
        </w:rPr>
        <w:t xml:space="preserve"> </w:t>
      </w:r>
      <w:r w:rsidRPr="00CD2754">
        <w:rPr>
          <w:rFonts w:ascii="Arial" w:eastAsia="Calibri" w:hAnsi="Arial" w:cs="Arial"/>
          <w:kern w:val="0"/>
          <w:sz w:val="24"/>
          <w:szCs w:val="24"/>
          <w:u w:val="single"/>
          <w:lang w:val="en-US"/>
        </w:rPr>
        <w:t>2</w:t>
      </w:r>
      <w:r w:rsidRPr="00CD2754">
        <w:rPr>
          <w:rFonts w:ascii="Arial" w:eastAsia="Calibri" w:hAnsi="Arial" w:cs="Arial"/>
          <w:spacing w:val="-1"/>
          <w:kern w:val="0"/>
          <w:sz w:val="24"/>
          <w:szCs w:val="24"/>
          <w:u w:val="single"/>
          <w:lang w:val="en-US"/>
        </w:rPr>
        <w:t xml:space="preserve"> </w:t>
      </w:r>
      <w:r w:rsidRPr="00CD2754">
        <w:rPr>
          <w:rFonts w:ascii="Arial" w:eastAsia="Calibri" w:hAnsi="Arial" w:cs="Arial"/>
          <w:kern w:val="0"/>
          <w:sz w:val="24"/>
          <w:szCs w:val="24"/>
          <w:u w:val="single"/>
          <w:lang w:val="en-US"/>
        </w:rPr>
        <w:t>-</w:t>
      </w:r>
      <w:r w:rsidRPr="00CD2754">
        <w:rPr>
          <w:rFonts w:ascii="Arial" w:eastAsia="Calibri" w:hAnsi="Arial" w:cs="Arial"/>
          <w:spacing w:val="-1"/>
          <w:kern w:val="0"/>
          <w:sz w:val="24"/>
          <w:szCs w:val="24"/>
          <w:u w:val="single"/>
          <w:lang w:val="en-US"/>
        </w:rPr>
        <w:t xml:space="preserve"> </w:t>
      </w:r>
      <w:r w:rsidRPr="00CD2754">
        <w:rPr>
          <w:rFonts w:ascii="Arial" w:eastAsia="Calibri" w:hAnsi="Arial" w:cs="Arial"/>
          <w:spacing w:val="-2"/>
          <w:kern w:val="0"/>
          <w:sz w:val="24"/>
          <w:szCs w:val="24"/>
          <w:u w:val="single"/>
          <w:lang w:val="en-US"/>
        </w:rPr>
        <w:t>Commencement</w:t>
      </w:r>
    </w:p>
    <w:p w14:paraId="496C14BF" w14:textId="2011D994" w:rsidR="000E03B5" w:rsidRPr="00CD2754" w:rsidRDefault="000E03B5" w:rsidP="00CD2754">
      <w:pPr>
        <w:widowControl w:val="0"/>
        <w:autoSpaceDE w:val="0"/>
        <w:autoSpaceDN w:val="0"/>
        <w:spacing w:after="240" w:line="252" w:lineRule="auto"/>
        <w:rPr>
          <w:rFonts w:ascii="Arial" w:eastAsia="Calibri" w:hAnsi="Arial" w:cs="Arial"/>
          <w:lang w:val="en-US"/>
        </w:rPr>
      </w:pPr>
      <w:r w:rsidRPr="00CD2754">
        <w:rPr>
          <w:rFonts w:ascii="Arial" w:eastAsia="Calibri" w:hAnsi="Arial" w:cs="Arial"/>
          <w:kern w:val="0"/>
          <w:sz w:val="24"/>
          <w:szCs w:val="24"/>
          <w:lang w:val="en-US"/>
        </w:rPr>
        <w:t>This</w:t>
      </w:r>
      <w:r w:rsidRPr="00CD2754">
        <w:rPr>
          <w:rFonts w:ascii="Arial" w:eastAsia="Calibri" w:hAnsi="Arial" w:cs="Arial"/>
          <w:spacing w:val="-3"/>
          <w:kern w:val="0"/>
          <w:sz w:val="24"/>
          <w:szCs w:val="24"/>
          <w:lang w:val="en-US"/>
        </w:rPr>
        <w:t xml:space="preserve"> </w:t>
      </w:r>
      <w:r w:rsidRPr="00CD2754">
        <w:rPr>
          <w:rFonts w:ascii="Arial" w:eastAsia="Calibri" w:hAnsi="Arial" w:cs="Arial"/>
          <w:kern w:val="0"/>
          <w:sz w:val="24"/>
          <w:szCs w:val="24"/>
          <w:lang w:val="en-US"/>
        </w:rPr>
        <w:t>section</w:t>
      </w:r>
      <w:r w:rsidRPr="00CD2754">
        <w:rPr>
          <w:rFonts w:ascii="Arial" w:eastAsia="Calibri" w:hAnsi="Arial" w:cs="Arial"/>
          <w:spacing w:val="-3"/>
          <w:kern w:val="0"/>
          <w:sz w:val="24"/>
          <w:szCs w:val="24"/>
          <w:lang w:val="en-US"/>
        </w:rPr>
        <w:t xml:space="preserve"> </w:t>
      </w:r>
      <w:r w:rsidR="00D159B6">
        <w:rPr>
          <w:rFonts w:ascii="Arial" w:eastAsia="Calibri" w:hAnsi="Arial" w:cs="Arial"/>
          <w:kern w:val="0"/>
          <w:sz w:val="24"/>
          <w:szCs w:val="24"/>
          <w:lang w:val="en-US"/>
        </w:rPr>
        <w:t>provides</w:t>
      </w:r>
      <w:r w:rsidRPr="00CD2754">
        <w:rPr>
          <w:rFonts w:ascii="Arial" w:eastAsia="Calibri" w:hAnsi="Arial" w:cs="Arial"/>
          <w:spacing w:val="-4"/>
          <w:kern w:val="0"/>
          <w:sz w:val="24"/>
          <w:szCs w:val="24"/>
          <w:lang w:val="en-US"/>
        </w:rPr>
        <w:t xml:space="preserve"> </w:t>
      </w:r>
      <w:r w:rsidRPr="00CD2754">
        <w:rPr>
          <w:rFonts w:ascii="Arial" w:eastAsia="Calibri" w:hAnsi="Arial" w:cs="Arial"/>
          <w:kern w:val="0"/>
          <w:sz w:val="24"/>
          <w:szCs w:val="24"/>
          <w:lang w:val="en-US"/>
        </w:rPr>
        <w:t>for</w:t>
      </w:r>
      <w:r w:rsidRPr="00CD2754">
        <w:rPr>
          <w:rFonts w:ascii="Arial" w:eastAsia="Calibri" w:hAnsi="Arial" w:cs="Arial"/>
          <w:spacing w:val="-4"/>
          <w:kern w:val="0"/>
          <w:sz w:val="24"/>
          <w:szCs w:val="24"/>
          <w:lang w:val="en-US"/>
        </w:rPr>
        <w:t xml:space="preserve"> </w:t>
      </w:r>
      <w:r w:rsidRPr="00CD2754">
        <w:rPr>
          <w:rFonts w:ascii="Arial" w:eastAsia="Calibri" w:hAnsi="Arial" w:cs="Arial"/>
          <w:kern w:val="0"/>
          <w:sz w:val="24"/>
          <w:szCs w:val="24"/>
          <w:lang w:val="en-US"/>
        </w:rPr>
        <w:t>the</w:t>
      </w:r>
      <w:r w:rsidRPr="00CD2754">
        <w:rPr>
          <w:rFonts w:ascii="Arial" w:eastAsia="Calibri" w:hAnsi="Arial" w:cs="Arial"/>
          <w:spacing w:val="-4"/>
          <w:kern w:val="0"/>
          <w:sz w:val="24"/>
          <w:szCs w:val="24"/>
          <w:lang w:val="en-US"/>
        </w:rPr>
        <w:t xml:space="preserve"> </w:t>
      </w:r>
      <w:r w:rsidRPr="00CD2754">
        <w:rPr>
          <w:rFonts w:ascii="Arial" w:eastAsia="Calibri" w:hAnsi="Arial" w:cs="Arial"/>
          <w:kern w:val="0"/>
          <w:sz w:val="24"/>
          <w:szCs w:val="24"/>
          <w:lang w:val="en-US"/>
        </w:rPr>
        <w:t>Regulations</w:t>
      </w:r>
      <w:r w:rsidRPr="00CD2754">
        <w:rPr>
          <w:rFonts w:ascii="Arial" w:eastAsia="Calibri" w:hAnsi="Arial" w:cs="Arial"/>
          <w:spacing w:val="-3"/>
          <w:kern w:val="0"/>
          <w:sz w:val="24"/>
          <w:szCs w:val="24"/>
          <w:lang w:val="en-US"/>
        </w:rPr>
        <w:t xml:space="preserve"> </w:t>
      </w:r>
      <w:r w:rsidRPr="00CD2754">
        <w:rPr>
          <w:rFonts w:ascii="Arial" w:eastAsia="Calibri" w:hAnsi="Arial" w:cs="Arial"/>
          <w:kern w:val="0"/>
          <w:sz w:val="24"/>
          <w:szCs w:val="24"/>
          <w:lang w:val="en-US"/>
        </w:rPr>
        <w:t>to</w:t>
      </w:r>
      <w:r w:rsidRPr="00CD2754">
        <w:rPr>
          <w:rFonts w:ascii="Arial" w:eastAsia="Calibri" w:hAnsi="Arial" w:cs="Arial"/>
          <w:spacing w:val="-1"/>
          <w:kern w:val="0"/>
          <w:sz w:val="24"/>
          <w:szCs w:val="24"/>
          <w:lang w:val="en-US"/>
        </w:rPr>
        <w:t xml:space="preserve"> </w:t>
      </w:r>
      <w:r w:rsidRPr="00CD2754">
        <w:rPr>
          <w:rFonts w:ascii="Arial" w:eastAsia="Calibri" w:hAnsi="Arial" w:cs="Arial"/>
          <w:kern w:val="0"/>
          <w:sz w:val="24"/>
          <w:szCs w:val="24"/>
          <w:lang w:val="en-US"/>
        </w:rPr>
        <w:t>commence</w:t>
      </w:r>
      <w:r w:rsidRPr="00CD2754">
        <w:rPr>
          <w:rFonts w:ascii="Arial" w:eastAsia="Calibri" w:hAnsi="Arial" w:cs="Arial"/>
          <w:spacing w:val="-4"/>
          <w:kern w:val="0"/>
          <w:sz w:val="24"/>
          <w:szCs w:val="24"/>
          <w:lang w:val="en-US"/>
        </w:rPr>
        <w:t xml:space="preserve"> </w:t>
      </w:r>
      <w:r w:rsidRPr="00CD2754">
        <w:rPr>
          <w:rFonts w:ascii="Arial" w:eastAsia="Calibri" w:hAnsi="Arial" w:cs="Arial"/>
          <w:kern w:val="0"/>
          <w:sz w:val="24"/>
          <w:szCs w:val="24"/>
          <w:lang w:val="en-US"/>
        </w:rPr>
        <w:t>on</w:t>
      </w:r>
      <w:r w:rsidRPr="00CD2754">
        <w:rPr>
          <w:rFonts w:ascii="Arial" w:eastAsia="Calibri" w:hAnsi="Arial" w:cs="Arial"/>
          <w:spacing w:val="-3"/>
          <w:kern w:val="0"/>
          <w:sz w:val="24"/>
          <w:szCs w:val="24"/>
          <w:lang w:val="en-US"/>
        </w:rPr>
        <w:t xml:space="preserve"> </w:t>
      </w:r>
      <w:r w:rsidRPr="00CD2754">
        <w:rPr>
          <w:rFonts w:ascii="Arial" w:eastAsia="Calibri" w:hAnsi="Arial" w:cs="Arial"/>
          <w:kern w:val="0"/>
          <w:sz w:val="24"/>
          <w:szCs w:val="24"/>
          <w:lang w:val="en-US"/>
        </w:rPr>
        <w:t>17</w:t>
      </w:r>
      <w:r w:rsidRPr="00CD2754">
        <w:rPr>
          <w:rFonts w:ascii="Arial" w:eastAsia="Calibri" w:hAnsi="Arial" w:cs="Arial"/>
          <w:spacing w:val="-3"/>
          <w:kern w:val="0"/>
          <w:sz w:val="24"/>
          <w:szCs w:val="24"/>
          <w:lang w:val="en-US"/>
        </w:rPr>
        <w:t xml:space="preserve"> </w:t>
      </w:r>
      <w:r w:rsidRPr="00CD2754">
        <w:rPr>
          <w:rFonts w:ascii="Arial" w:eastAsia="Calibri" w:hAnsi="Arial" w:cs="Arial"/>
          <w:kern w:val="0"/>
          <w:sz w:val="24"/>
          <w:szCs w:val="24"/>
          <w:lang w:val="en-US"/>
        </w:rPr>
        <w:t xml:space="preserve">May 2024. </w:t>
      </w:r>
    </w:p>
    <w:p w14:paraId="5264C564" w14:textId="77777777" w:rsidR="000E03B5" w:rsidRPr="00CD2754" w:rsidRDefault="000E03B5" w:rsidP="00CD2754">
      <w:pPr>
        <w:widowControl w:val="0"/>
        <w:autoSpaceDE w:val="0"/>
        <w:autoSpaceDN w:val="0"/>
        <w:spacing w:after="240" w:line="252" w:lineRule="auto"/>
        <w:rPr>
          <w:rFonts w:ascii="Arial" w:eastAsia="Calibri" w:hAnsi="Arial" w:cs="Arial"/>
          <w:lang w:val="en-US"/>
        </w:rPr>
      </w:pPr>
      <w:r w:rsidRPr="00CD2754">
        <w:rPr>
          <w:rFonts w:ascii="Arial" w:eastAsia="Calibri" w:hAnsi="Arial" w:cs="Arial"/>
          <w:kern w:val="0"/>
          <w:sz w:val="24"/>
          <w:szCs w:val="24"/>
          <w:u w:val="single"/>
          <w:lang w:val="en-US"/>
        </w:rPr>
        <w:t>Section 3 - Authority</w:t>
      </w:r>
    </w:p>
    <w:p w14:paraId="7EF57DA4" w14:textId="653F6D66" w:rsidR="000E03B5" w:rsidRPr="00CD2754" w:rsidRDefault="000E03B5" w:rsidP="00CD2754">
      <w:pPr>
        <w:widowControl w:val="0"/>
        <w:autoSpaceDE w:val="0"/>
        <w:autoSpaceDN w:val="0"/>
        <w:spacing w:after="240" w:line="252" w:lineRule="auto"/>
        <w:rPr>
          <w:rFonts w:ascii="Arial" w:eastAsia="Calibri" w:hAnsi="Arial" w:cs="Arial"/>
          <w:i/>
          <w:spacing w:val="-4"/>
          <w:lang w:val="en-US"/>
        </w:rPr>
      </w:pPr>
      <w:r w:rsidRPr="00CD2754">
        <w:rPr>
          <w:rFonts w:ascii="Arial" w:eastAsia="Calibri" w:hAnsi="Arial" w:cs="Arial"/>
          <w:kern w:val="0"/>
          <w:sz w:val="24"/>
          <w:szCs w:val="24"/>
          <w:lang w:val="en-US"/>
        </w:rPr>
        <w:t>This</w:t>
      </w:r>
      <w:r w:rsidRPr="00CD2754">
        <w:rPr>
          <w:rFonts w:ascii="Arial" w:eastAsia="Calibri" w:hAnsi="Arial" w:cs="Arial"/>
          <w:spacing w:val="-3"/>
          <w:kern w:val="0"/>
          <w:sz w:val="24"/>
          <w:szCs w:val="24"/>
          <w:lang w:val="en-US"/>
        </w:rPr>
        <w:t xml:space="preserve"> </w:t>
      </w:r>
      <w:r w:rsidRPr="00CD2754">
        <w:rPr>
          <w:rFonts w:ascii="Arial" w:eastAsia="Calibri" w:hAnsi="Arial" w:cs="Arial"/>
          <w:kern w:val="0"/>
          <w:sz w:val="24"/>
          <w:szCs w:val="24"/>
          <w:lang w:val="en-US"/>
        </w:rPr>
        <w:t>section</w:t>
      </w:r>
      <w:r w:rsidRPr="00CD2754">
        <w:rPr>
          <w:rFonts w:ascii="Arial" w:eastAsia="Calibri" w:hAnsi="Arial" w:cs="Arial"/>
          <w:spacing w:val="-3"/>
          <w:kern w:val="0"/>
          <w:sz w:val="24"/>
          <w:szCs w:val="24"/>
          <w:lang w:val="en-US"/>
        </w:rPr>
        <w:t xml:space="preserve"> </w:t>
      </w:r>
      <w:r w:rsidR="00D159B6">
        <w:rPr>
          <w:rFonts w:ascii="Arial" w:eastAsia="Calibri" w:hAnsi="Arial" w:cs="Arial"/>
          <w:kern w:val="0"/>
          <w:sz w:val="24"/>
          <w:szCs w:val="24"/>
          <w:lang w:val="en-US"/>
        </w:rPr>
        <w:t>provides</w:t>
      </w:r>
      <w:r w:rsidRPr="00CD2754">
        <w:rPr>
          <w:rFonts w:ascii="Arial" w:eastAsia="Calibri" w:hAnsi="Arial" w:cs="Arial"/>
          <w:spacing w:val="-4"/>
          <w:kern w:val="0"/>
          <w:sz w:val="24"/>
          <w:szCs w:val="24"/>
          <w:lang w:val="en-US"/>
        </w:rPr>
        <w:t xml:space="preserve"> </w:t>
      </w:r>
      <w:r w:rsidRPr="00CD2754">
        <w:rPr>
          <w:rFonts w:ascii="Arial" w:eastAsia="Calibri" w:hAnsi="Arial" w:cs="Arial"/>
          <w:kern w:val="0"/>
          <w:sz w:val="24"/>
          <w:szCs w:val="24"/>
          <w:lang w:val="en-US"/>
        </w:rPr>
        <w:t>that</w:t>
      </w:r>
      <w:r w:rsidRPr="00CD2754">
        <w:rPr>
          <w:rFonts w:ascii="Arial" w:eastAsia="Calibri" w:hAnsi="Arial" w:cs="Arial"/>
          <w:spacing w:val="-3"/>
          <w:kern w:val="0"/>
          <w:sz w:val="24"/>
          <w:szCs w:val="24"/>
          <w:lang w:val="en-US"/>
        </w:rPr>
        <w:t xml:space="preserve"> </w:t>
      </w:r>
      <w:r w:rsidRPr="00CD2754">
        <w:rPr>
          <w:rFonts w:ascii="Arial" w:eastAsia="Calibri" w:hAnsi="Arial" w:cs="Arial"/>
          <w:kern w:val="0"/>
          <w:sz w:val="24"/>
          <w:szCs w:val="24"/>
          <w:lang w:val="en-US"/>
        </w:rPr>
        <w:t>the</w:t>
      </w:r>
      <w:r w:rsidRPr="00CD2754">
        <w:rPr>
          <w:rFonts w:ascii="Arial" w:eastAsia="Calibri" w:hAnsi="Arial" w:cs="Arial"/>
          <w:spacing w:val="-4"/>
          <w:kern w:val="0"/>
          <w:sz w:val="24"/>
          <w:szCs w:val="24"/>
          <w:lang w:val="en-US"/>
        </w:rPr>
        <w:t xml:space="preserve"> </w:t>
      </w:r>
      <w:r w:rsidRPr="00CD2754">
        <w:rPr>
          <w:rFonts w:ascii="Arial" w:eastAsia="Calibri" w:hAnsi="Arial" w:cs="Arial"/>
          <w:i/>
          <w:spacing w:val="-4"/>
          <w:kern w:val="0"/>
          <w:sz w:val="24"/>
          <w:szCs w:val="24"/>
          <w:lang w:val="en-US"/>
        </w:rPr>
        <w:t xml:space="preserve">Intellectual Property Laws Amendment (Regulator Performance) Regulations 2024 </w:t>
      </w:r>
      <w:r w:rsidRPr="00CD2754">
        <w:rPr>
          <w:rFonts w:ascii="Arial" w:eastAsia="Calibri" w:hAnsi="Arial" w:cs="Arial"/>
          <w:kern w:val="0"/>
          <w:sz w:val="24"/>
          <w:szCs w:val="24"/>
          <w:lang w:val="en-US"/>
        </w:rPr>
        <w:t xml:space="preserve">is made under the </w:t>
      </w:r>
      <w:r w:rsidRPr="00CD2754">
        <w:rPr>
          <w:rFonts w:ascii="Arial" w:eastAsia="Calibri" w:hAnsi="Arial" w:cs="Arial"/>
          <w:i/>
          <w:kern w:val="0"/>
          <w:sz w:val="24"/>
          <w:szCs w:val="24"/>
          <w:lang w:val="en-US"/>
        </w:rPr>
        <w:t xml:space="preserve">Patents Act 1990 </w:t>
      </w:r>
      <w:r w:rsidRPr="00CD2754">
        <w:rPr>
          <w:rFonts w:ascii="Arial" w:eastAsia="Calibri" w:hAnsi="Arial" w:cs="Arial"/>
          <w:kern w:val="0"/>
          <w:sz w:val="24"/>
          <w:szCs w:val="24"/>
          <w:lang w:val="en-US"/>
        </w:rPr>
        <w:t>and the</w:t>
      </w:r>
      <w:r w:rsidRPr="00CD2754">
        <w:rPr>
          <w:rFonts w:ascii="Arial" w:eastAsia="Calibri" w:hAnsi="Arial" w:cs="Arial"/>
          <w:i/>
          <w:kern w:val="0"/>
          <w:sz w:val="24"/>
          <w:szCs w:val="24"/>
          <w:lang w:val="en-US"/>
        </w:rPr>
        <w:t xml:space="preserve"> Trade Marks Act 1995</w:t>
      </w:r>
      <w:r w:rsidRPr="00CD2754">
        <w:rPr>
          <w:rFonts w:ascii="Arial" w:eastAsia="Calibri" w:hAnsi="Arial" w:cs="Arial"/>
          <w:kern w:val="0"/>
          <w:sz w:val="24"/>
          <w:szCs w:val="24"/>
          <w:lang w:val="en-US"/>
        </w:rPr>
        <w:t>.</w:t>
      </w:r>
    </w:p>
    <w:p w14:paraId="2AE2077F" w14:textId="77777777" w:rsidR="000E03B5" w:rsidRPr="00CD2754" w:rsidRDefault="000E03B5" w:rsidP="00CD2754">
      <w:pPr>
        <w:widowControl w:val="0"/>
        <w:autoSpaceDE w:val="0"/>
        <w:autoSpaceDN w:val="0"/>
        <w:spacing w:after="240" w:line="252" w:lineRule="auto"/>
        <w:rPr>
          <w:rFonts w:ascii="Arial" w:eastAsia="Calibri" w:hAnsi="Arial" w:cs="Arial"/>
          <w:lang w:val="en-US"/>
        </w:rPr>
      </w:pPr>
      <w:r w:rsidRPr="00CD2754">
        <w:rPr>
          <w:rFonts w:ascii="Arial" w:eastAsia="Calibri" w:hAnsi="Arial" w:cs="Arial"/>
          <w:kern w:val="0"/>
          <w:sz w:val="24"/>
          <w:szCs w:val="24"/>
          <w:u w:val="single"/>
          <w:lang w:val="en-US"/>
        </w:rPr>
        <w:t>Section</w:t>
      </w:r>
      <w:r w:rsidRPr="00CD2754">
        <w:rPr>
          <w:rFonts w:ascii="Arial" w:eastAsia="Calibri" w:hAnsi="Arial" w:cs="Arial"/>
          <w:spacing w:val="-3"/>
          <w:kern w:val="0"/>
          <w:sz w:val="24"/>
          <w:szCs w:val="24"/>
          <w:u w:val="single"/>
          <w:lang w:val="en-US"/>
        </w:rPr>
        <w:t xml:space="preserve"> </w:t>
      </w:r>
      <w:r w:rsidRPr="00CD2754">
        <w:rPr>
          <w:rFonts w:ascii="Arial" w:eastAsia="Calibri" w:hAnsi="Arial" w:cs="Arial"/>
          <w:kern w:val="0"/>
          <w:sz w:val="24"/>
          <w:szCs w:val="24"/>
          <w:u w:val="single"/>
          <w:lang w:val="en-US"/>
        </w:rPr>
        <w:t>4</w:t>
      </w:r>
      <w:r w:rsidRPr="00CD2754">
        <w:rPr>
          <w:rFonts w:ascii="Arial" w:eastAsia="Calibri" w:hAnsi="Arial" w:cs="Arial"/>
          <w:spacing w:val="-1"/>
          <w:kern w:val="0"/>
          <w:sz w:val="24"/>
          <w:szCs w:val="24"/>
          <w:u w:val="single"/>
          <w:lang w:val="en-US"/>
        </w:rPr>
        <w:t xml:space="preserve"> </w:t>
      </w:r>
      <w:r w:rsidRPr="00CD2754">
        <w:rPr>
          <w:rFonts w:ascii="Arial" w:eastAsia="Calibri" w:hAnsi="Arial" w:cs="Arial"/>
          <w:kern w:val="0"/>
          <w:sz w:val="24"/>
          <w:szCs w:val="24"/>
          <w:u w:val="single"/>
          <w:lang w:val="en-US"/>
        </w:rPr>
        <w:t>-</w:t>
      </w:r>
      <w:r w:rsidRPr="00CD2754">
        <w:rPr>
          <w:rFonts w:ascii="Arial" w:eastAsia="Calibri" w:hAnsi="Arial" w:cs="Arial"/>
          <w:spacing w:val="-1"/>
          <w:kern w:val="0"/>
          <w:sz w:val="24"/>
          <w:szCs w:val="24"/>
          <w:u w:val="single"/>
          <w:lang w:val="en-US"/>
        </w:rPr>
        <w:t xml:space="preserve"> </w:t>
      </w:r>
      <w:r w:rsidRPr="00CD2754">
        <w:rPr>
          <w:rFonts w:ascii="Arial" w:eastAsia="Calibri" w:hAnsi="Arial" w:cs="Arial"/>
          <w:spacing w:val="-2"/>
          <w:kern w:val="0"/>
          <w:sz w:val="24"/>
          <w:szCs w:val="24"/>
          <w:u w:val="single"/>
          <w:lang w:val="en-US"/>
        </w:rPr>
        <w:t>Schedule(s)</w:t>
      </w:r>
    </w:p>
    <w:p w14:paraId="3C4663FC" w14:textId="0C8881DA" w:rsidR="000E03B5" w:rsidRPr="00CD2754" w:rsidRDefault="000E03B5" w:rsidP="00CD2754">
      <w:pPr>
        <w:widowControl w:val="0"/>
        <w:autoSpaceDE w:val="0"/>
        <w:autoSpaceDN w:val="0"/>
        <w:spacing w:after="240" w:line="252" w:lineRule="auto"/>
        <w:rPr>
          <w:rFonts w:ascii="Arial" w:eastAsia="Calibri" w:hAnsi="Arial" w:cs="Arial"/>
          <w:lang w:val="en-US"/>
        </w:rPr>
      </w:pPr>
      <w:r w:rsidRPr="00CD2754">
        <w:rPr>
          <w:rFonts w:ascii="Arial" w:eastAsia="Calibri" w:hAnsi="Arial" w:cs="Arial"/>
          <w:kern w:val="0"/>
          <w:sz w:val="24"/>
          <w:szCs w:val="24"/>
          <w:lang w:val="en-US"/>
        </w:rPr>
        <w:t xml:space="preserve">This section </w:t>
      </w:r>
      <w:r w:rsidR="00D159B6">
        <w:rPr>
          <w:rFonts w:ascii="Arial" w:eastAsia="Calibri" w:hAnsi="Arial" w:cs="Arial"/>
          <w:kern w:val="0"/>
          <w:sz w:val="24"/>
          <w:szCs w:val="24"/>
          <w:lang w:val="en-US"/>
        </w:rPr>
        <w:t>provides</w:t>
      </w:r>
      <w:r w:rsidRPr="00CD2754">
        <w:rPr>
          <w:rFonts w:ascii="Arial" w:eastAsia="Calibri" w:hAnsi="Arial" w:cs="Arial"/>
          <w:kern w:val="0"/>
          <w:sz w:val="24"/>
          <w:szCs w:val="24"/>
          <w:lang w:val="en-US"/>
        </w:rPr>
        <w:t xml:space="preserve"> that each instrument that is specified in a Schedule to</w:t>
      </w:r>
      <w:r w:rsidRPr="00CD2754">
        <w:rPr>
          <w:rFonts w:ascii="Arial" w:eastAsia="Calibri" w:hAnsi="Arial" w:cs="Arial"/>
          <w:spacing w:val="-3"/>
          <w:kern w:val="0"/>
          <w:sz w:val="24"/>
          <w:szCs w:val="24"/>
          <w:lang w:val="en-US"/>
        </w:rPr>
        <w:t xml:space="preserve"> </w:t>
      </w:r>
      <w:r w:rsidRPr="00CD2754">
        <w:rPr>
          <w:rFonts w:ascii="Arial" w:eastAsia="Calibri" w:hAnsi="Arial" w:cs="Arial"/>
          <w:kern w:val="0"/>
          <w:sz w:val="24"/>
          <w:szCs w:val="24"/>
          <w:lang w:val="en-US"/>
        </w:rPr>
        <w:t>this instrument</w:t>
      </w:r>
      <w:r w:rsidRPr="00CD2754">
        <w:rPr>
          <w:rFonts w:ascii="Arial" w:eastAsia="Calibri" w:hAnsi="Arial" w:cs="Arial"/>
          <w:spacing w:val="-3"/>
          <w:kern w:val="0"/>
          <w:sz w:val="24"/>
          <w:szCs w:val="24"/>
          <w:lang w:val="en-US"/>
        </w:rPr>
        <w:t xml:space="preserve"> </w:t>
      </w:r>
      <w:r w:rsidRPr="00CD2754">
        <w:rPr>
          <w:rFonts w:ascii="Arial" w:eastAsia="Calibri" w:hAnsi="Arial" w:cs="Arial"/>
          <w:kern w:val="0"/>
          <w:sz w:val="24"/>
          <w:szCs w:val="24"/>
          <w:lang w:val="en-US"/>
        </w:rPr>
        <w:t>is</w:t>
      </w:r>
      <w:r w:rsidRPr="00CD2754">
        <w:rPr>
          <w:rFonts w:ascii="Arial" w:eastAsia="Calibri" w:hAnsi="Arial" w:cs="Arial"/>
          <w:spacing w:val="-3"/>
          <w:kern w:val="0"/>
          <w:sz w:val="24"/>
          <w:szCs w:val="24"/>
          <w:lang w:val="en-US"/>
        </w:rPr>
        <w:t xml:space="preserve"> </w:t>
      </w:r>
      <w:r w:rsidRPr="00CD2754">
        <w:rPr>
          <w:rFonts w:ascii="Arial" w:eastAsia="Calibri" w:hAnsi="Arial" w:cs="Arial"/>
          <w:kern w:val="0"/>
          <w:sz w:val="24"/>
          <w:szCs w:val="24"/>
          <w:lang w:val="en-US"/>
        </w:rPr>
        <w:t>amended</w:t>
      </w:r>
      <w:r w:rsidRPr="00CD2754">
        <w:rPr>
          <w:rFonts w:ascii="Arial" w:eastAsia="Calibri" w:hAnsi="Arial" w:cs="Arial"/>
          <w:spacing w:val="-3"/>
          <w:kern w:val="0"/>
          <w:sz w:val="24"/>
          <w:szCs w:val="24"/>
          <w:lang w:val="en-US"/>
        </w:rPr>
        <w:t xml:space="preserve"> </w:t>
      </w:r>
      <w:r w:rsidRPr="00CD2754">
        <w:rPr>
          <w:rFonts w:ascii="Arial" w:eastAsia="Calibri" w:hAnsi="Arial" w:cs="Arial"/>
          <w:kern w:val="0"/>
          <w:sz w:val="24"/>
          <w:szCs w:val="24"/>
          <w:lang w:val="en-US"/>
        </w:rPr>
        <w:t>or</w:t>
      </w:r>
      <w:r w:rsidRPr="00CD2754">
        <w:rPr>
          <w:rFonts w:ascii="Arial" w:eastAsia="Calibri" w:hAnsi="Arial" w:cs="Arial"/>
          <w:spacing w:val="-4"/>
          <w:kern w:val="0"/>
          <w:sz w:val="24"/>
          <w:szCs w:val="24"/>
          <w:lang w:val="en-US"/>
        </w:rPr>
        <w:t xml:space="preserve"> </w:t>
      </w:r>
      <w:r w:rsidRPr="00CD2754">
        <w:rPr>
          <w:rFonts w:ascii="Arial" w:eastAsia="Calibri" w:hAnsi="Arial" w:cs="Arial"/>
          <w:kern w:val="0"/>
          <w:sz w:val="24"/>
          <w:szCs w:val="24"/>
          <w:lang w:val="en-US"/>
        </w:rPr>
        <w:t>repealed</w:t>
      </w:r>
      <w:r w:rsidRPr="00CD2754">
        <w:rPr>
          <w:rFonts w:ascii="Arial" w:eastAsia="Calibri" w:hAnsi="Arial" w:cs="Arial"/>
          <w:spacing w:val="-1"/>
          <w:kern w:val="0"/>
          <w:sz w:val="24"/>
          <w:szCs w:val="24"/>
          <w:lang w:val="en-US"/>
        </w:rPr>
        <w:t xml:space="preserve"> </w:t>
      </w:r>
      <w:r w:rsidRPr="00CD2754">
        <w:rPr>
          <w:rFonts w:ascii="Arial" w:eastAsia="Calibri" w:hAnsi="Arial" w:cs="Arial"/>
          <w:kern w:val="0"/>
          <w:sz w:val="24"/>
          <w:szCs w:val="24"/>
          <w:lang w:val="en-US"/>
        </w:rPr>
        <w:t>as</w:t>
      </w:r>
      <w:r w:rsidRPr="00CD2754">
        <w:rPr>
          <w:rFonts w:ascii="Arial" w:eastAsia="Calibri" w:hAnsi="Arial" w:cs="Arial"/>
          <w:spacing w:val="-3"/>
          <w:kern w:val="0"/>
          <w:sz w:val="24"/>
          <w:szCs w:val="24"/>
          <w:lang w:val="en-US"/>
        </w:rPr>
        <w:t xml:space="preserve"> </w:t>
      </w:r>
      <w:r w:rsidRPr="00CD2754">
        <w:rPr>
          <w:rFonts w:ascii="Arial" w:eastAsia="Calibri" w:hAnsi="Arial" w:cs="Arial"/>
          <w:kern w:val="0"/>
          <w:sz w:val="24"/>
          <w:szCs w:val="24"/>
          <w:lang w:val="en-US"/>
        </w:rPr>
        <w:t>set</w:t>
      </w:r>
      <w:r w:rsidRPr="00CD2754">
        <w:rPr>
          <w:rFonts w:ascii="Arial" w:eastAsia="Calibri" w:hAnsi="Arial" w:cs="Arial"/>
          <w:spacing w:val="-3"/>
          <w:kern w:val="0"/>
          <w:sz w:val="24"/>
          <w:szCs w:val="24"/>
          <w:lang w:val="en-US"/>
        </w:rPr>
        <w:t xml:space="preserve"> </w:t>
      </w:r>
      <w:r w:rsidRPr="00CD2754">
        <w:rPr>
          <w:rFonts w:ascii="Arial" w:eastAsia="Calibri" w:hAnsi="Arial" w:cs="Arial"/>
          <w:kern w:val="0"/>
          <w:sz w:val="24"/>
          <w:szCs w:val="24"/>
          <w:lang w:val="en-US"/>
        </w:rPr>
        <w:t>out</w:t>
      </w:r>
      <w:r w:rsidRPr="00CD2754">
        <w:rPr>
          <w:rFonts w:ascii="Arial" w:eastAsia="Calibri" w:hAnsi="Arial" w:cs="Arial"/>
          <w:spacing w:val="-3"/>
          <w:kern w:val="0"/>
          <w:sz w:val="24"/>
          <w:szCs w:val="24"/>
          <w:lang w:val="en-US"/>
        </w:rPr>
        <w:t xml:space="preserve"> </w:t>
      </w:r>
      <w:r w:rsidRPr="00CD2754">
        <w:rPr>
          <w:rFonts w:ascii="Arial" w:eastAsia="Calibri" w:hAnsi="Arial" w:cs="Arial"/>
          <w:kern w:val="0"/>
          <w:sz w:val="24"/>
          <w:szCs w:val="24"/>
          <w:lang w:val="en-US"/>
        </w:rPr>
        <w:t>in</w:t>
      </w:r>
      <w:r w:rsidRPr="00CD2754">
        <w:rPr>
          <w:rFonts w:ascii="Arial" w:eastAsia="Calibri" w:hAnsi="Arial" w:cs="Arial"/>
          <w:spacing w:val="-4"/>
          <w:kern w:val="0"/>
          <w:sz w:val="24"/>
          <w:szCs w:val="24"/>
          <w:lang w:val="en-US"/>
        </w:rPr>
        <w:t xml:space="preserve"> </w:t>
      </w:r>
      <w:r w:rsidRPr="00CD2754">
        <w:rPr>
          <w:rFonts w:ascii="Arial" w:eastAsia="Calibri" w:hAnsi="Arial" w:cs="Arial"/>
          <w:kern w:val="0"/>
          <w:sz w:val="24"/>
          <w:szCs w:val="24"/>
          <w:lang w:val="en-US"/>
        </w:rPr>
        <w:t>the</w:t>
      </w:r>
      <w:r w:rsidRPr="00CD2754">
        <w:rPr>
          <w:rFonts w:ascii="Arial" w:eastAsia="Calibri" w:hAnsi="Arial" w:cs="Arial"/>
          <w:spacing w:val="-4"/>
          <w:kern w:val="0"/>
          <w:sz w:val="24"/>
          <w:szCs w:val="24"/>
          <w:lang w:val="en-US"/>
        </w:rPr>
        <w:t xml:space="preserve"> </w:t>
      </w:r>
      <w:r w:rsidRPr="00CD2754">
        <w:rPr>
          <w:rFonts w:ascii="Arial" w:eastAsia="Calibri" w:hAnsi="Arial" w:cs="Arial"/>
          <w:kern w:val="0"/>
          <w:sz w:val="24"/>
          <w:szCs w:val="24"/>
          <w:lang w:val="en-US"/>
        </w:rPr>
        <w:t>applicable</w:t>
      </w:r>
      <w:r w:rsidRPr="00CD2754">
        <w:rPr>
          <w:rFonts w:ascii="Arial" w:eastAsia="Calibri" w:hAnsi="Arial" w:cs="Arial"/>
          <w:spacing w:val="-4"/>
          <w:kern w:val="0"/>
          <w:sz w:val="24"/>
          <w:szCs w:val="24"/>
          <w:lang w:val="en-US"/>
        </w:rPr>
        <w:t xml:space="preserve"> </w:t>
      </w:r>
      <w:r w:rsidRPr="00CD2754">
        <w:rPr>
          <w:rFonts w:ascii="Arial" w:eastAsia="Calibri" w:hAnsi="Arial" w:cs="Arial"/>
          <w:kern w:val="0"/>
          <w:sz w:val="24"/>
          <w:szCs w:val="24"/>
          <w:lang w:val="en-US"/>
        </w:rPr>
        <w:t>items</w:t>
      </w:r>
      <w:r w:rsidRPr="00CD2754">
        <w:rPr>
          <w:rFonts w:ascii="Arial" w:eastAsia="Calibri" w:hAnsi="Arial" w:cs="Arial"/>
          <w:spacing w:val="-3"/>
          <w:kern w:val="0"/>
          <w:sz w:val="24"/>
          <w:szCs w:val="24"/>
          <w:lang w:val="en-US"/>
        </w:rPr>
        <w:t xml:space="preserve"> </w:t>
      </w:r>
      <w:r w:rsidRPr="00CD2754">
        <w:rPr>
          <w:rFonts w:ascii="Arial" w:eastAsia="Calibri" w:hAnsi="Arial" w:cs="Arial"/>
          <w:kern w:val="0"/>
          <w:sz w:val="24"/>
          <w:szCs w:val="24"/>
          <w:lang w:val="en-US"/>
        </w:rPr>
        <w:t>in</w:t>
      </w:r>
      <w:r w:rsidRPr="00CD2754">
        <w:rPr>
          <w:rFonts w:ascii="Arial" w:eastAsia="Calibri" w:hAnsi="Arial" w:cs="Arial"/>
          <w:spacing w:val="-3"/>
          <w:kern w:val="0"/>
          <w:sz w:val="24"/>
          <w:szCs w:val="24"/>
          <w:lang w:val="en-US"/>
        </w:rPr>
        <w:t xml:space="preserve"> </w:t>
      </w:r>
      <w:r w:rsidRPr="00CD2754">
        <w:rPr>
          <w:rFonts w:ascii="Arial" w:eastAsia="Calibri" w:hAnsi="Arial" w:cs="Arial"/>
          <w:kern w:val="0"/>
          <w:sz w:val="24"/>
          <w:szCs w:val="24"/>
          <w:lang w:val="en-US"/>
        </w:rPr>
        <w:t>the Schedule concerned, and any other item in a Schedule to this instrument has effect according to its terms.</w:t>
      </w:r>
    </w:p>
    <w:p w14:paraId="73769402" w14:textId="77777777" w:rsidR="000E03B5" w:rsidRPr="00CD2754" w:rsidRDefault="000E03B5" w:rsidP="00CD2754">
      <w:pPr>
        <w:widowControl w:val="0"/>
        <w:autoSpaceDE w:val="0"/>
        <w:autoSpaceDN w:val="0"/>
        <w:spacing w:after="240" w:line="252" w:lineRule="auto"/>
        <w:rPr>
          <w:rFonts w:ascii="Arial" w:eastAsia="Calibri" w:hAnsi="Arial" w:cs="Arial"/>
          <w:u w:val="single"/>
          <w:lang w:val="en-US"/>
        </w:rPr>
      </w:pPr>
      <w:r w:rsidRPr="00CD2754">
        <w:rPr>
          <w:rFonts w:ascii="Arial" w:eastAsia="Calibri" w:hAnsi="Arial" w:cs="Arial"/>
          <w:kern w:val="0"/>
          <w:sz w:val="24"/>
          <w:szCs w:val="24"/>
          <w:u w:val="single"/>
          <w:lang w:val="en-US"/>
        </w:rPr>
        <w:t>Schedule</w:t>
      </w:r>
      <w:r w:rsidRPr="00CD2754">
        <w:rPr>
          <w:rFonts w:ascii="Arial" w:eastAsia="Calibri" w:hAnsi="Arial" w:cs="Arial"/>
          <w:spacing w:val="-2"/>
          <w:kern w:val="0"/>
          <w:sz w:val="24"/>
          <w:szCs w:val="24"/>
          <w:u w:val="single"/>
          <w:lang w:val="en-US"/>
        </w:rPr>
        <w:t xml:space="preserve"> </w:t>
      </w:r>
      <w:r w:rsidRPr="00CD2754">
        <w:rPr>
          <w:rFonts w:ascii="Arial" w:eastAsia="Calibri" w:hAnsi="Arial" w:cs="Arial"/>
          <w:kern w:val="0"/>
          <w:sz w:val="24"/>
          <w:szCs w:val="24"/>
          <w:u w:val="single"/>
          <w:lang w:val="en-US"/>
        </w:rPr>
        <w:t>1</w:t>
      </w:r>
      <w:r w:rsidRPr="00CD2754">
        <w:rPr>
          <w:rFonts w:ascii="Arial" w:eastAsia="Calibri" w:hAnsi="Arial" w:cs="Arial"/>
          <w:spacing w:val="-1"/>
          <w:kern w:val="0"/>
          <w:sz w:val="24"/>
          <w:szCs w:val="24"/>
          <w:u w:val="single"/>
          <w:lang w:val="en-US"/>
        </w:rPr>
        <w:t xml:space="preserve"> </w:t>
      </w:r>
      <w:r w:rsidRPr="00CD2754">
        <w:rPr>
          <w:rFonts w:ascii="Arial" w:eastAsia="Calibri" w:hAnsi="Arial" w:cs="Arial"/>
          <w:kern w:val="0"/>
          <w:sz w:val="24"/>
          <w:szCs w:val="24"/>
          <w:u w:val="single"/>
          <w:lang w:val="en-US"/>
        </w:rPr>
        <w:t>-</w:t>
      </w:r>
      <w:r w:rsidRPr="00CD2754">
        <w:rPr>
          <w:rFonts w:ascii="Arial" w:eastAsia="Calibri" w:hAnsi="Arial" w:cs="Arial"/>
          <w:spacing w:val="-1"/>
          <w:kern w:val="0"/>
          <w:sz w:val="24"/>
          <w:szCs w:val="24"/>
          <w:u w:val="single"/>
          <w:lang w:val="en-US"/>
        </w:rPr>
        <w:t xml:space="preserve"> </w:t>
      </w:r>
      <w:r w:rsidRPr="00CD2754">
        <w:rPr>
          <w:rFonts w:ascii="Arial" w:eastAsia="Calibri" w:hAnsi="Arial" w:cs="Arial"/>
          <w:spacing w:val="-2"/>
          <w:kern w:val="0"/>
          <w:sz w:val="24"/>
          <w:szCs w:val="24"/>
          <w:u w:val="single"/>
          <w:lang w:val="en-US"/>
        </w:rPr>
        <w:t>Amendments</w:t>
      </w:r>
    </w:p>
    <w:p w14:paraId="27190C49" w14:textId="77777777" w:rsidR="000E03B5" w:rsidRPr="00D32EDE" w:rsidRDefault="000E03B5" w:rsidP="00D32EDE">
      <w:pPr>
        <w:widowControl w:val="0"/>
        <w:autoSpaceDE w:val="0"/>
        <w:autoSpaceDN w:val="0"/>
        <w:spacing w:after="240" w:line="252" w:lineRule="auto"/>
        <w:rPr>
          <w:rFonts w:ascii="Arial" w:eastAsia="Calibri" w:hAnsi="Arial" w:cs="Arial"/>
          <w:b/>
          <w:u w:val="single"/>
          <w:lang w:val="en-US"/>
        </w:rPr>
      </w:pPr>
      <w:r w:rsidRPr="00CD2754">
        <w:rPr>
          <w:rFonts w:ascii="Arial" w:eastAsia="Calibri" w:hAnsi="Arial" w:cs="Arial"/>
          <w:b/>
          <w:bCs/>
          <w:kern w:val="0"/>
          <w:sz w:val="24"/>
          <w:szCs w:val="24"/>
          <w:u w:val="single"/>
          <w:lang w:val="en-US"/>
        </w:rPr>
        <w:t>Part 1 – Renewal of registration</w:t>
      </w:r>
    </w:p>
    <w:p w14:paraId="06F9143B" w14:textId="6E6E8415" w:rsidR="000E03B5" w:rsidRPr="00D32EDE" w:rsidRDefault="000E03B5" w:rsidP="00D32EDE">
      <w:pPr>
        <w:widowControl w:val="0"/>
        <w:autoSpaceDE w:val="0"/>
        <w:autoSpaceDN w:val="0"/>
        <w:spacing w:after="240" w:line="252" w:lineRule="auto"/>
        <w:rPr>
          <w:rFonts w:ascii="Arial" w:eastAsia="Calibri" w:hAnsi="Arial" w:cs="Arial"/>
          <w:color w:val="000000" w:themeColor="text1"/>
          <w:lang w:val="en-US"/>
        </w:rPr>
      </w:pPr>
      <w:r w:rsidRPr="00D32EDE">
        <w:rPr>
          <w:rFonts w:ascii="Arial" w:eastAsia="Calibri" w:hAnsi="Arial" w:cs="Arial"/>
          <w:kern w:val="0"/>
          <w:sz w:val="24"/>
          <w:szCs w:val="24"/>
          <w:lang w:val="en-US"/>
        </w:rPr>
        <w:t xml:space="preserve">This Part of the Regulations </w:t>
      </w:r>
      <w:r w:rsidR="00D159B6">
        <w:rPr>
          <w:rFonts w:ascii="Arial" w:eastAsia="Calibri" w:hAnsi="Arial" w:cs="Arial"/>
          <w:kern w:val="0"/>
          <w:sz w:val="24"/>
          <w:szCs w:val="24"/>
          <w:lang w:val="en-US"/>
        </w:rPr>
        <w:t>makes</w:t>
      </w:r>
      <w:r w:rsidRPr="00D32EDE">
        <w:rPr>
          <w:rFonts w:ascii="Arial" w:eastAsia="Calibri" w:hAnsi="Arial" w:cs="Arial"/>
          <w:color w:val="000000" w:themeColor="text1"/>
          <w:kern w:val="0"/>
          <w:sz w:val="24"/>
          <w:szCs w:val="24"/>
          <w:lang w:val="en-US"/>
        </w:rPr>
        <w:t xml:space="preserve"> </w:t>
      </w:r>
      <w:r w:rsidRPr="00D32EDE">
        <w:rPr>
          <w:rFonts w:ascii="Arial" w:eastAsia="Calibri" w:hAnsi="Arial" w:cs="Arial"/>
          <w:color w:val="000000"/>
          <w:kern w:val="0"/>
          <w:sz w:val="24"/>
          <w:szCs w:val="24"/>
          <w:shd w:val="clear" w:color="auto" w:fill="FFFFFF"/>
          <w:lang w:val="en-US"/>
        </w:rPr>
        <w:t xml:space="preserve">consequential amendments following changes to grace periods </w:t>
      </w:r>
      <w:r w:rsidRPr="00D32EDE">
        <w:rPr>
          <w:rFonts w:ascii="Arial" w:eastAsia="Calibri" w:hAnsi="Arial" w:cs="Arial"/>
          <w:color w:val="000000"/>
          <w:kern w:val="0"/>
          <w:sz w:val="24"/>
          <w:szCs w:val="24"/>
          <w:lang w:val="en-US"/>
        </w:rPr>
        <w:t>for payment of a trade mark renewal fee made by Part 2 of</w:t>
      </w:r>
      <w:r w:rsidRPr="00D32EDE">
        <w:rPr>
          <w:rFonts w:ascii="Arial" w:eastAsia="Calibri" w:hAnsi="Arial" w:cs="Arial"/>
          <w:color w:val="000000"/>
          <w:kern w:val="0"/>
          <w:sz w:val="24"/>
          <w:szCs w:val="24"/>
          <w:shd w:val="clear" w:color="auto" w:fill="FFFFFF"/>
          <w:lang w:val="en-US"/>
        </w:rPr>
        <w:t xml:space="preserve"> the Amending Act. Together, these</w:t>
      </w:r>
      <w:r w:rsidRPr="00D32EDE">
        <w:rPr>
          <w:rFonts w:ascii="Arial" w:eastAsia="Calibri" w:hAnsi="Arial" w:cs="Arial"/>
          <w:color w:val="000000" w:themeColor="text1"/>
          <w:kern w:val="0"/>
          <w:sz w:val="24"/>
          <w:szCs w:val="24"/>
          <w:lang w:val="en-US"/>
        </w:rPr>
        <w:t xml:space="preserve"> </w:t>
      </w:r>
      <w:r w:rsidRPr="00D32EDE">
        <w:rPr>
          <w:rFonts w:ascii="Arial" w:eastAsia="Calibri" w:hAnsi="Arial" w:cs="Arial"/>
          <w:color w:val="000000"/>
          <w:kern w:val="0"/>
          <w:sz w:val="24"/>
          <w:szCs w:val="24"/>
          <w:shd w:val="clear" w:color="auto" w:fill="FFFFFF"/>
          <w:lang w:val="en-US"/>
        </w:rPr>
        <w:t xml:space="preserve">have the effect of aligning all </w:t>
      </w:r>
      <w:r w:rsidRPr="00D32EDE">
        <w:rPr>
          <w:rFonts w:ascii="Arial" w:eastAsia="Calibri" w:hAnsi="Arial" w:cs="Arial"/>
          <w:color w:val="000000"/>
          <w:kern w:val="0"/>
          <w:sz w:val="24"/>
          <w:szCs w:val="24"/>
          <w:lang w:val="en-US"/>
        </w:rPr>
        <w:t>grace periods for payment of a trade mark renewal fee to a consistent 6 months.</w:t>
      </w:r>
      <w:r w:rsidRPr="00D32EDE">
        <w:rPr>
          <w:rFonts w:ascii="Arial" w:eastAsia="Calibri" w:hAnsi="Arial" w:cs="Arial"/>
          <w:color w:val="000000" w:themeColor="text1"/>
          <w:kern w:val="0"/>
          <w:sz w:val="24"/>
          <w:szCs w:val="24"/>
          <w:lang w:val="en-US"/>
        </w:rPr>
        <w:t xml:space="preserve"> </w:t>
      </w:r>
    </w:p>
    <w:p w14:paraId="1C89C865" w14:textId="77777777" w:rsidR="000E03B5" w:rsidRPr="00D32EDE" w:rsidRDefault="000E03B5" w:rsidP="00D32EDE">
      <w:pPr>
        <w:widowControl w:val="0"/>
        <w:autoSpaceDE w:val="0"/>
        <w:autoSpaceDN w:val="0"/>
        <w:spacing w:after="240" w:line="252" w:lineRule="auto"/>
        <w:rPr>
          <w:rFonts w:ascii="Arial" w:eastAsia="Calibri" w:hAnsi="Arial" w:cs="Arial"/>
          <w:i/>
          <w:lang w:val="en-US"/>
        </w:rPr>
      </w:pPr>
      <w:r w:rsidRPr="0030553C">
        <w:rPr>
          <w:rFonts w:ascii="Arial" w:eastAsia="Calibri" w:hAnsi="Arial" w:cs="Arial"/>
          <w:i/>
          <w:kern w:val="0"/>
          <w:sz w:val="24"/>
          <w:szCs w:val="24"/>
          <w:lang w:val="en-US"/>
        </w:rPr>
        <w:t>Trade Marks Regulations 1995</w:t>
      </w:r>
    </w:p>
    <w:p w14:paraId="6CD97D91" w14:textId="77777777" w:rsidR="000E03B5" w:rsidRPr="00D32EDE" w:rsidRDefault="000E03B5" w:rsidP="00D32EDE">
      <w:pPr>
        <w:widowControl w:val="0"/>
        <w:autoSpaceDE w:val="0"/>
        <w:autoSpaceDN w:val="0"/>
        <w:spacing w:after="240" w:line="252" w:lineRule="auto"/>
        <w:rPr>
          <w:rFonts w:ascii="Arial" w:eastAsia="Calibri" w:hAnsi="Arial" w:cs="Arial"/>
          <w:b/>
          <w:lang w:val="en-US"/>
        </w:rPr>
      </w:pPr>
      <w:r w:rsidRPr="00D32EDE">
        <w:rPr>
          <w:rFonts w:ascii="Arial" w:eastAsia="Calibri" w:hAnsi="Arial" w:cs="Arial"/>
          <w:b/>
          <w:bCs/>
          <w:iCs/>
          <w:kern w:val="0"/>
          <w:sz w:val="24"/>
          <w:szCs w:val="24"/>
          <w:lang w:val="en-US"/>
        </w:rPr>
        <w:t xml:space="preserve">Item [1] – </w:t>
      </w:r>
      <w:r w:rsidRPr="00D32EDE">
        <w:rPr>
          <w:rFonts w:ascii="Arial" w:eastAsia="Calibri" w:hAnsi="Arial" w:cs="Arial"/>
          <w:b/>
          <w:bCs/>
          <w:kern w:val="0"/>
          <w:sz w:val="24"/>
          <w:szCs w:val="24"/>
          <w:lang w:val="en-US"/>
        </w:rPr>
        <w:t>Subregulation 21.21(6)</w:t>
      </w:r>
    </w:p>
    <w:p w14:paraId="6EB30A53" w14:textId="48E9FCFB" w:rsidR="000E03B5" w:rsidRPr="00D32EDE" w:rsidRDefault="000E03B5" w:rsidP="00D32EDE">
      <w:pPr>
        <w:widowControl w:val="0"/>
        <w:autoSpaceDE w:val="0"/>
        <w:autoSpaceDN w:val="0"/>
        <w:spacing w:after="240" w:line="252" w:lineRule="auto"/>
        <w:rPr>
          <w:rFonts w:ascii="Arial" w:eastAsia="Calibri" w:hAnsi="Arial" w:cs="Arial"/>
          <w:i/>
          <w:lang w:val="en-US"/>
        </w:rPr>
      </w:pPr>
      <w:r w:rsidRPr="0030553C">
        <w:rPr>
          <w:rFonts w:ascii="Arial" w:eastAsia="Calibri" w:hAnsi="Arial" w:cs="Arial"/>
          <w:kern w:val="0"/>
          <w:sz w:val="24"/>
          <w:szCs w:val="24"/>
          <w:lang w:val="en-US"/>
        </w:rPr>
        <w:t xml:space="preserve">This item </w:t>
      </w:r>
      <w:r w:rsidR="00D159B6">
        <w:rPr>
          <w:rFonts w:ascii="Arial" w:eastAsia="Calibri" w:hAnsi="Arial" w:cs="Arial"/>
          <w:kern w:val="0"/>
          <w:sz w:val="24"/>
          <w:szCs w:val="24"/>
          <w:lang w:val="en-US"/>
        </w:rPr>
        <w:t>amends</w:t>
      </w:r>
      <w:r w:rsidRPr="00D32EDE">
        <w:rPr>
          <w:rFonts w:ascii="Arial" w:eastAsia="Calibri" w:hAnsi="Arial" w:cs="Arial"/>
          <w:color w:val="000000" w:themeColor="text1"/>
          <w:kern w:val="0"/>
          <w:sz w:val="24"/>
          <w:szCs w:val="24"/>
          <w:lang w:val="en-US"/>
        </w:rPr>
        <w:t xml:space="preserve"> subregulation 21.21(6) in the Trade Marks Regulations to align the time period for renewal with the new 6-month period provided for by the Amending Act. </w:t>
      </w:r>
    </w:p>
    <w:p w14:paraId="65A00CA8" w14:textId="7FFC14AA" w:rsidR="000E03B5" w:rsidRPr="00D32EDE" w:rsidRDefault="000E03B5" w:rsidP="00D32EDE">
      <w:pPr>
        <w:widowControl w:val="0"/>
        <w:autoSpaceDE w:val="0"/>
        <w:autoSpaceDN w:val="0"/>
        <w:spacing w:after="240" w:line="252" w:lineRule="auto"/>
        <w:rPr>
          <w:rFonts w:ascii="Arial" w:eastAsia="Calibri" w:hAnsi="Arial" w:cs="Arial"/>
          <w:color w:val="000000"/>
          <w:lang w:val="en-US"/>
        </w:rPr>
      </w:pPr>
      <w:r w:rsidRPr="0030553C">
        <w:rPr>
          <w:rFonts w:ascii="Arial" w:eastAsia="Calibri" w:hAnsi="Arial" w:cs="Arial"/>
          <w:color w:val="000000" w:themeColor="text1"/>
          <w:kern w:val="0"/>
          <w:sz w:val="24"/>
          <w:szCs w:val="24"/>
          <w:lang w:val="en-US"/>
        </w:rPr>
        <w:t>Once registered, trade mark rights generally have effect from the filing or priority date, whichever is earlier.</w:t>
      </w:r>
      <w:r w:rsidRPr="0030553C">
        <w:rPr>
          <w:rFonts w:ascii="Arial" w:eastAsia="Calibri" w:hAnsi="Arial" w:cs="Arial"/>
          <w:color w:val="000000" w:themeColor="text1"/>
          <w:kern w:val="0"/>
          <w:sz w:val="24"/>
          <w:szCs w:val="24"/>
          <w:vertAlign w:val="superscript"/>
          <w:lang w:val="en-US"/>
        </w:rPr>
        <w:t xml:space="preserve"> </w:t>
      </w:r>
      <w:r w:rsidRPr="0030553C">
        <w:rPr>
          <w:rFonts w:ascii="Arial" w:eastAsia="Calibri" w:hAnsi="Arial" w:cs="Arial"/>
          <w:color w:val="000000" w:themeColor="text1"/>
          <w:kern w:val="0"/>
          <w:sz w:val="24"/>
          <w:szCs w:val="24"/>
          <w:lang w:val="en-US"/>
        </w:rPr>
        <w:t>The duration of protection is 10 years from this date. This protection is renewable. If a trade mark is not renewed before the end of its 10-year term, there is a 6-month grace period in which the trade mark can be renewed for an extra fee. These renewals are handled under Division 2 of Part 7 of the Trade Marks Act. </w:t>
      </w:r>
    </w:p>
    <w:p w14:paraId="481288A2" w14:textId="6C3CCD68" w:rsidR="000E03B5" w:rsidRPr="004D68CB" w:rsidRDefault="000E03B5" w:rsidP="00697AD4">
      <w:pPr>
        <w:widowControl w:val="0"/>
        <w:autoSpaceDE w:val="0"/>
        <w:autoSpaceDN w:val="0"/>
        <w:spacing w:after="240" w:line="252" w:lineRule="auto"/>
        <w:rPr>
          <w:rFonts w:ascii="Arial" w:eastAsia="Calibri" w:hAnsi="Arial" w:cs="Arial"/>
          <w:color w:val="000000" w:themeColor="text1"/>
          <w:lang w:val="en-US"/>
        </w:rPr>
      </w:pPr>
      <w:r w:rsidRPr="0030553C">
        <w:rPr>
          <w:rFonts w:ascii="Arial" w:eastAsia="Calibri" w:hAnsi="Arial" w:cs="Arial"/>
          <w:color w:val="000000" w:themeColor="text1"/>
          <w:kern w:val="0"/>
          <w:sz w:val="24"/>
          <w:szCs w:val="24"/>
          <w:lang w:val="en-US"/>
        </w:rPr>
        <w:lastRenderedPageBreak/>
        <w:t xml:space="preserve">Some </w:t>
      </w:r>
      <w:proofErr w:type="spellStart"/>
      <w:r w:rsidRPr="0030553C">
        <w:rPr>
          <w:rFonts w:ascii="Arial" w:eastAsia="Calibri" w:hAnsi="Arial" w:cs="Arial"/>
          <w:color w:val="000000" w:themeColor="text1"/>
          <w:kern w:val="0"/>
          <w:sz w:val="24"/>
          <w:szCs w:val="24"/>
          <w:lang w:val="en-US"/>
        </w:rPr>
        <w:t>trade marks</w:t>
      </w:r>
      <w:proofErr w:type="spellEnd"/>
      <w:r w:rsidRPr="0030553C">
        <w:rPr>
          <w:rFonts w:ascii="Arial" w:eastAsia="Calibri" w:hAnsi="Arial" w:cs="Arial"/>
          <w:color w:val="000000" w:themeColor="text1"/>
          <w:kern w:val="0"/>
          <w:sz w:val="24"/>
          <w:szCs w:val="24"/>
          <w:lang w:val="en-US"/>
        </w:rPr>
        <w:t xml:space="preserve"> do not become registered until more than 10 years after their filing or priority date. Once registered, these </w:t>
      </w:r>
      <w:proofErr w:type="spellStart"/>
      <w:r w:rsidRPr="0030553C">
        <w:rPr>
          <w:rFonts w:ascii="Arial" w:eastAsia="Calibri" w:hAnsi="Arial" w:cs="Arial"/>
          <w:color w:val="000000" w:themeColor="text1"/>
          <w:kern w:val="0"/>
          <w:sz w:val="24"/>
          <w:szCs w:val="24"/>
          <w:lang w:val="en-US"/>
        </w:rPr>
        <w:t>trade marks</w:t>
      </w:r>
      <w:proofErr w:type="spellEnd"/>
      <w:r w:rsidRPr="0030553C">
        <w:rPr>
          <w:rFonts w:ascii="Arial" w:eastAsia="Calibri" w:hAnsi="Arial" w:cs="Arial"/>
          <w:color w:val="000000" w:themeColor="text1"/>
          <w:kern w:val="0"/>
          <w:sz w:val="24"/>
          <w:szCs w:val="24"/>
          <w:lang w:val="en-US"/>
        </w:rPr>
        <w:t xml:space="preserve"> are effectively already ‘overdue’ for renewal. For these </w:t>
      </w:r>
      <w:proofErr w:type="spellStart"/>
      <w:r w:rsidRPr="0030553C">
        <w:rPr>
          <w:rFonts w:ascii="Arial" w:eastAsia="Calibri" w:hAnsi="Arial" w:cs="Arial"/>
          <w:color w:val="000000" w:themeColor="text1"/>
          <w:kern w:val="0"/>
          <w:sz w:val="24"/>
          <w:szCs w:val="24"/>
          <w:lang w:val="en-US"/>
        </w:rPr>
        <w:t>trade marks</w:t>
      </w:r>
      <w:proofErr w:type="spellEnd"/>
      <w:r w:rsidRPr="0030553C">
        <w:rPr>
          <w:rFonts w:ascii="Arial" w:eastAsia="Calibri" w:hAnsi="Arial" w:cs="Arial"/>
          <w:color w:val="000000" w:themeColor="text1"/>
          <w:kern w:val="0"/>
          <w:sz w:val="24"/>
          <w:szCs w:val="24"/>
          <w:lang w:val="en-US"/>
        </w:rPr>
        <w:t>, renewals are handled under Division 3 of Part 7 of the Trade Marks Act.</w:t>
      </w:r>
    </w:p>
    <w:p w14:paraId="0A109582" w14:textId="77777777" w:rsidR="000E03B5" w:rsidRPr="00D32EDE" w:rsidRDefault="000E03B5" w:rsidP="00D32EDE">
      <w:pPr>
        <w:widowControl w:val="0"/>
        <w:autoSpaceDE w:val="0"/>
        <w:autoSpaceDN w:val="0"/>
        <w:spacing w:after="240" w:line="252" w:lineRule="auto"/>
        <w:rPr>
          <w:rFonts w:ascii="Arial" w:eastAsia="Calibri" w:hAnsi="Arial" w:cs="Arial"/>
          <w:color w:val="000000"/>
          <w:lang w:val="en-US"/>
        </w:rPr>
      </w:pPr>
      <w:r w:rsidRPr="00E45499">
        <w:rPr>
          <w:rFonts w:ascii="Arial" w:eastAsia="Calibri" w:hAnsi="Arial" w:cs="Arial"/>
          <w:color w:val="000000" w:themeColor="text1"/>
          <w:kern w:val="0"/>
          <w:sz w:val="24"/>
          <w:szCs w:val="24"/>
          <w:lang w:val="en-US"/>
        </w:rPr>
        <w:t>Division 3 sets out that renewal fees must be paid within a prescribed period from when the trade mark application is entered in the Register of Trade Marks (the Register).</w:t>
      </w:r>
      <w:r w:rsidRPr="00E45499">
        <w:rPr>
          <w:rFonts w:ascii="Arial" w:eastAsia="Calibri" w:hAnsi="Arial" w:cs="Arial"/>
          <w:color w:val="000000" w:themeColor="text1"/>
          <w:kern w:val="0"/>
          <w:sz w:val="24"/>
          <w:szCs w:val="24"/>
          <w:vertAlign w:val="superscript"/>
          <w:lang w:val="en-US"/>
        </w:rPr>
        <w:t xml:space="preserve"> </w:t>
      </w:r>
      <w:r w:rsidRPr="00E45499">
        <w:rPr>
          <w:rFonts w:ascii="Arial" w:eastAsia="Calibri" w:hAnsi="Arial" w:cs="Arial"/>
          <w:color w:val="000000" w:themeColor="text1"/>
          <w:kern w:val="0"/>
          <w:sz w:val="24"/>
          <w:szCs w:val="24"/>
          <w:lang w:val="en-US"/>
        </w:rPr>
        <w:t>If the renewal is not paid within the prescribed period, there is currently a 10-month grace period during which the trade mark can be renewed</w:t>
      </w:r>
      <w:r w:rsidRPr="00E45499" w:rsidDel="00D1482D">
        <w:rPr>
          <w:rFonts w:ascii="Arial" w:eastAsia="Calibri" w:hAnsi="Arial" w:cs="Arial"/>
          <w:color w:val="000000" w:themeColor="text1"/>
          <w:kern w:val="0"/>
          <w:sz w:val="24"/>
          <w:szCs w:val="24"/>
          <w:lang w:val="en-US"/>
        </w:rPr>
        <w:t xml:space="preserve"> for an extra fee</w:t>
      </w:r>
      <w:r w:rsidRPr="00E45499">
        <w:rPr>
          <w:rFonts w:ascii="Arial" w:eastAsia="Calibri" w:hAnsi="Arial" w:cs="Arial"/>
          <w:color w:val="000000" w:themeColor="text1"/>
          <w:kern w:val="0"/>
          <w:sz w:val="24"/>
          <w:szCs w:val="24"/>
          <w:lang w:val="en-US"/>
        </w:rPr>
        <w:t xml:space="preserve">. </w:t>
      </w:r>
    </w:p>
    <w:p w14:paraId="394449DC" w14:textId="29E657A9" w:rsidR="000E03B5" w:rsidRPr="00E45499" w:rsidRDefault="000E03B5" w:rsidP="00D32EDE">
      <w:pPr>
        <w:widowControl w:val="0"/>
        <w:autoSpaceDE w:val="0"/>
        <w:autoSpaceDN w:val="0"/>
        <w:spacing w:after="240" w:line="252" w:lineRule="auto"/>
        <w:rPr>
          <w:rFonts w:ascii="Arial" w:eastAsia="Calibri" w:hAnsi="Arial" w:cs="Arial"/>
          <w:color w:val="000000"/>
          <w:lang w:val="en-US"/>
        </w:rPr>
      </w:pPr>
      <w:r w:rsidRPr="00E45499">
        <w:rPr>
          <w:rFonts w:ascii="Arial" w:eastAsia="Calibri" w:hAnsi="Arial" w:cs="Arial"/>
          <w:color w:val="000000" w:themeColor="text1"/>
          <w:kern w:val="0"/>
          <w:sz w:val="24"/>
          <w:szCs w:val="24"/>
          <w:lang w:val="en-US"/>
        </w:rPr>
        <w:t xml:space="preserve">When amendments take effect, Part 2 of the </w:t>
      </w:r>
      <w:r w:rsidRPr="00E45499">
        <w:rPr>
          <w:rFonts w:ascii="Arial" w:eastAsia="Calibri" w:hAnsi="Arial" w:cs="Arial"/>
          <w:kern w:val="0"/>
          <w:sz w:val="24"/>
          <w:szCs w:val="24"/>
          <w:lang w:val="en-US"/>
        </w:rPr>
        <w:t>Amending Act</w:t>
      </w:r>
      <w:r w:rsidRPr="00E45499" w:rsidDel="00E5087D">
        <w:rPr>
          <w:rFonts w:ascii="Arial" w:eastAsia="Calibri" w:hAnsi="Arial" w:cs="Arial"/>
          <w:color w:val="000000" w:themeColor="text1"/>
          <w:kern w:val="0"/>
          <w:sz w:val="24"/>
          <w:szCs w:val="24"/>
          <w:lang w:val="en-US"/>
        </w:rPr>
        <w:t xml:space="preserve"> </w:t>
      </w:r>
      <w:r w:rsidR="00F91395">
        <w:rPr>
          <w:rFonts w:ascii="Arial" w:eastAsia="Calibri" w:hAnsi="Arial" w:cs="Arial"/>
          <w:color w:val="000000" w:themeColor="text1"/>
          <w:kern w:val="0"/>
          <w:sz w:val="24"/>
          <w:szCs w:val="24"/>
          <w:lang w:val="en-US"/>
        </w:rPr>
        <w:t>amends</w:t>
      </w:r>
      <w:r w:rsidRPr="00E45499">
        <w:rPr>
          <w:rFonts w:ascii="Arial" w:eastAsia="Calibri" w:hAnsi="Arial" w:cs="Arial"/>
          <w:color w:val="000000" w:themeColor="text1"/>
          <w:kern w:val="0"/>
          <w:sz w:val="24"/>
          <w:szCs w:val="24"/>
          <w:lang w:val="en-US"/>
        </w:rPr>
        <w:t xml:space="preserve"> paragraph 80F(b), section 80G (heading) and paragraph 80G(1)(b) of the Trade Marks Act to provide for a new grace period of 6 months for the late payment of a renewal fee where a registration has been delayed for more than 10 years. </w:t>
      </w:r>
    </w:p>
    <w:p w14:paraId="0BD24827" w14:textId="77777777" w:rsidR="000E03B5" w:rsidRPr="00ED5B2C" w:rsidRDefault="000E03B5" w:rsidP="00D32EDE">
      <w:pPr>
        <w:widowControl w:val="0"/>
        <w:autoSpaceDE w:val="0"/>
        <w:autoSpaceDN w:val="0"/>
        <w:spacing w:after="240" w:line="252" w:lineRule="auto"/>
        <w:rPr>
          <w:rFonts w:ascii="Arial" w:eastAsia="Calibri" w:hAnsi="Arial" w:cs="Arial"/>
          <w:b/>
          <w:lang w:val="en-US"/>
        </w:rPr>
      </w:pPr>
      <w:r w:rsidRPr="00ED5B2C">
        <w:rPr>
          <w:rFonts w:ascii="Arial" w:eastAsia="Calibri" w:hAnsi="Arial" w:cs="Arial"/>
          <w:b/>
          <w:kern w:val="0"/>
          <w:sz w:val="24"/>
          <w:szCs w:val="24"/>
          <w:lang w:val="en-US"/>
        </w:rPr>
        <w:t>Item [2] – Clause 1 of Schedule 9 (table item 12, column headed “Matter”)</w:t>
      </w:r>
    </w:p>
    <w:p w14:paraId="1D26C1BC" w14:textId="2B6F9CE7" w:rsidR="000E03B5" w:rsidRPr="00EC188E" w:rsidRDefault="000E03B5" w:rsidP="00EC188E">
      <w:pPr>
        <w:widowControl w:val="0"/>
        <w:autoSpaceDE w:val="0"/>
        <w:autoSpaceDN w:val="0"/>
        <w:spacing w:after="240" w:line="252" w:lineRule="auto"/>
        <w:rPr>
          <w:rFonts w:ascii="Arial" w:eastAsia="Calibri" w:hAnsi="Arial" w:cs="Arial"/>
          <w:lang w:val="en-US"/>
        </w:rPr>
      </w:pPr>
      <w:r w:rsidRPr="00ED5B2C">
        <w:rPr>
          <w:rFonts w:ascii="Arial" w:eastAsia="Calibri" w:hAnsi="Arial" w:cs="Arial"/>
          <w:kern w:val="0"/>
          <w:sz w:val="24"/>
          <w:szCs w:val="24"/>
          <w:lang w:val="en-US"/>
        </w:rPr>
        <w:t xml:space="preserve">This item </w:t>
      </w:r>
      <w:r w:rsidR="00B33AF3">
        <w:rPr>
          <w:rFonts w:ascii="Arial" w:eastAsia="Calibri" w:hAnsi="Arial" w:cs="Arial"/>
          <w:kern w:val="0"/>
          <w:sz w:val="24"/>
          <w:szCs w:val="24"/>
          <w:lang w:val="en-US"/>
        </w:rPr>
        <w:t>amends</w:t>
      </w:r>
      <w:r w:rsidRPr="00EC188E">
        <w:rPr>
          <w:rFonts w:ascii="Arial" w:eastAsia="Calibri" w:hAnsi="Arial" w:cs="Arial"/>
          <w:kern w:val="0"/>
          <w:sz w:val="24"/>
          <w:szCs w:val="24"/>
          <w:lang w:val="en-US"/>
        </w:rPr>
        <w:t xml:space="preserve"> table item 12 in Clause 1 of Schedule 9. Table item 12 sets the fees for requesting registration renewal under paragraph 80G(1)(b) of the Trade Marks Act.</w:t>
      </w:r>
    </w:p>
    <w:p w14:paraId="72E2FA4C" w14:textId="243ABB4C" w:rsidR="000E03B5" w:rsidRPr="00D32EDE" w:rsidRDefault="000E03B5" w:rsidP="00EC188E">
      <w:pPr>
        <w:widowControl w:val="0"/>
        <w:autoSpaceDE w:val="0"/>
        <w:autoSpaceDN w:val="0"/>
        <w:spacing w:after="240" w:line="252" w:lineRule="auto"/>
        <w:rPr>
          <w:rFonts w:ascii="Arial" w:eastAsia="Calibri" w:hAnsi="Arial" w:cs="Arial"/>
          <w:lang w:val="en-US"/>
        </w:rPr>
      </w:pPr>
      <w:r w:rsidRPr="00EC188E">
        <w:rPr>
          <w:rFonts w:ascii="Arial" w:eastAsia="Calibri" w:hAnsi="Arial" w:cs="Arial"/>
          <w:kern w:val="0"/>
          <w:sz w:val="24"/>
          <w:szCs w:val="24"/>
          <w:lang w:val="en-US"/>
        </w:rPr>
        <w:t xml:space="preserve">The amendment </w:t>
      </w:r>
      <w:r w:rsidR="00B33AF3">
        <w:rPr>
          <w:rFonts w:ascii="Arial" w:eastAsia="Calibri" w:hAnsi="Arial" w:cs="Arial"/>
          <w:kern w:val="0"/>
          <w:sz w:val="24"/>
          <w:szCs w:val="24"/>
          <w:lang w:val="en-US"/>
        </w:rPr>
        <w:t>replaces</w:t>
      </w:r>
      <w:r w:rsidRPr="00EC188E">
        <w:rPr>
          <w:rFonts w:ascii="Arial" w:eastAsia="Calibri" w:hAnsi="Arial" w:cs="Arial"/>
          <w:kern w:val="0"/>
          <w:sz w:val="24"/>
          <w:szCs w:val="24"/>
          <w:lang w:val="en-US"/>
        </w:rPr>
        <w:t xml:space="preserve"> the current reference to the 10-month period for renewal requests after the end of the prescribed period with that of the new 6-month period provided for by the changes in Part 2 of the Amending Act. </w:t>
      </w:r>
    </w:p>
    <w:p w14:paraId="08A92DDF" w14:textId="77777777" w:rsidR="000E03B5" w:rsidRPr="00D32EDE" w:rsidRDefault="000E03B5" w:rsidP="00D32EDE">
      <w:pPr>
        <w:widowControl w:val="0"/>
        <w:autoSpaceDE w:val="0"/>
        <w:autoSpaceDN w:val="0"/>
        <w:spacing w:after="240" w:line="252" w:lineRule="auto"/>
        <w:rPr>
          <w:rFonts w:ascii="Arial" w:eastAsia="Calibri" w:hAnsi="Arial" w:cs="Arial"/>
          <w:b/>
          <w:u w:val="single"/>
          <w:lang w:val="en-US"/>
        </w:rPr>
      </w:pPr>
      <w:r w:rsidRPr="00EC188E">
        <w:rPr>
          <w:rFonts w:ascii="Arial" w:eastAsia="Calibri" w:hAnsi="Arial" w:cs="Arial"/>
          <w:b/>
          <w:bCs/>
          <w:kern w:val="0"/>
          <w:sz w:val="24"/>
          <w:szCs w:val="24"/>
          <w:u w:val="single"/>
          <w:lang w:val="en-US"/>
        </w:rPr>
        <w:t>Part</w:t>
      </w:r>
      <w:r w:rsidRPr="00EC188E">
        <w:rPr>
          <w:rFonts w:ascii="Arial" w:eastAsia="Calibri" w:hAnsi="Arial" w:cs="Arial"/>
          <w:b/>
          <w:bCs/>
          <w:spacing w:val="-4"/>
          <w:kern w:val="0"/>
          <w:sz w:val="24"/>
          <w:szCs w:val="24"/>
          <w:u w:val="single"/>
          <w:lang w:val="en-US"/>
        </w:rPr>
        <w:t xml:space="preserve"> </w:t>
      </w:r>
      <w:r w:rsidRPr="00EC188E">
        <w:rPr>
          <w:rFonts w:ascii="Arial" w:eastAsia="Calibri" w:hAnsi="Arial" w:cs="Arial"/>
          <w:b/>
          <w:bCs/>
          <w:kern w:val="0"/>
          <w:sz w:val="24"/>
          <w:szCs w:val="24"/>
          <w:u w:val="single"/>
          <w:lang w:val="en-US"/>
        </w:rPr>
        <w:t xml:space="preserve">2 </w:t>
      </w:r>
      <w:r w:rsidRPr="00EC188E">
        <w:rPr>
          <w:rFonts w:ascii="Arial" w:eastAsia="Calibri" w:hAnsi="Arial" w:cs="Arial"/>
          <w:b/>
          <w:bCs/>
          <w:spacing w:val="-7"/>
          <w:kern w:val="0"/>
          <w:sz w:val="24"/>
          <w:szCs w:val="24"/>
          <w:u w:val="single"/>
          <w:lang w:val="en-US"/>
        </w:rPr>
        <w:t xml:space="preserve">– </w:t>
      </w:r>
      <w:r w:rsidRPr="00EC188E">
        <w:rPr>
          <w:rFonts w:ascii="Arial" w:eastAsia="Calibri" w:hAnsi="Arial" w:cs="Arial"/>
          <w:b/>
          <w:bCs/>
          <w:kern w:val="0"/>
          <w:sz w:val="24"/>
          <w:szCs w:val="24"/>
          <w:u w:val="single"/>
          <w:lang w:val="en-US"/>
        </w:rPr>
        <w:t>Restoration of trade mark to the Register</w:t>
      </w:r>
    </w:p>
    <w:p w14:paraId="5D518C04" w14:textId="515D1357" w:rsidR="000E03B5" w:rsidRPr="00D32EDE" w:rsidRDefault="000E03B5" w:rsidP="003E57E4">
      <w:pPr>
        <w:widowControl w:val="0"/>
        <w:autoSpaceDE w:val="0"/>
        <w:autoSpaceDN w:val="0"/>
        <w:spacing w:after="240" w:line="252" w:lineRule="auto"/>
        <w:rPr>
          <w:rFonts w:ascii="Arial" w:eastAsia="Calibri" w:hAnsi="Arial" w:cs="Arial"/>
          <w:color w:val="000000" w:themeColor="text1"/>
          <w:lang w:val="en-US"/>
        </w:rPr>
      </w:pPr>
      <w:r w:rsidRPr="003E57E4">
        <w:rPr>
          <w:rFonts w:ascii="Arial" w:eastAsia="Calibri" w:hAnsi="Arial" w:cs="Arial"/>
          <w:color w:val="000000" w:themeColor="text1"/>
          <w:kern w:val="0"/>
          <w:sz w:val="24"/>
          <w:szCs w:val="24"/>
          <w:lang w:val="en-US"/>
        </w:rPr>
        <w:t xml:space="preserve">This Part </w:t>
      </w:r>
      <w:r w:rsidR="00B33AF3">
        <w:rPr>
          <w:rFonts w:ascii="Arial" w:eastAsia="Calibri" w:hAnsi="Arial" w:cs="Arial"/>
          <w:color w:val="000000" w:themeColor="text1"/>
          <w:kern w:val="0"/>
          <w:sz w:val="24"/>
          <w:szCs w:val="24"/>
          <w:lang w:val="en-US"/>
        </w:rPr>
        <w:t>makes</w:t>
      </w:r>
      <w:r w:rsidRPr="00D32EDE">
        <w:rPr>
          <w:rFonts w:ascii="Arial" w:eastAsia="Calibri" w:hAnsi="Arial" w:cs="Arial"/>
          <w:color w:val="000000" w:themeColor="text1"/>
          <w:kern w:val="0"/>
          <w:sz w:val="24"/>
          <w:szCs w:val="24"/>
          <w:lang w:val="en-US"/>
        </w:rPr>
        <w:t xml:space="preserve"> consequential amendments following the </w:t>
      </w:r>
      <w:r w:rsidRPr="00D32EDE">
        <w:rPr>
          <w:rFonts w:ascii="Arial" w:eastAsia="Calibri" w:hAnsi="Arial" w:cs="Arial"/>
          <w:kern w:val="0"/>
          <w:sz w:val="24"/>
          <w:szCs w:val="24"/>
          <w:lang w:val="en-US"/>
        </w:rPr>
        <w:t xml:space="preserve">introduction of provisions enabling </w:t>
      </w:r>
      <w:r w:rsidRPr="003E57E4">
        <w:rPr>
          <w:rFonts w:ascii="Arial" w:eastAsia="Calibri" w:hAnsi="Arial" w:cs="Arial"/>
          <w:kern w:val="0"/>
          <w:sz w:val="24"/>
          <w:szCs w:val="24"/>
          <w:lang w:val="en-US"/>
        </w:rPr>
        <w:t xml:space="preserve">the restoration to the Register of certain trade marks </w:t>
      </w:r>
      <w:r w:rsidRPr="003E57E4">
        <w:rPr>
          <w:rFonts w:ascii="Arial" w:eastAsia="Calibri" w:hAnsi="Arial" w:cs="Arial"/>
          <w:color w:val="000000" w:themeColor="text1"/>
          <w:kern w:val="0"/>
          <w:sz w:val="24"/>
          <w:szCs w:val="24"/>
          <w:lang w:val="en-US"/>
        </w:rPr>
        <w:t xml:space="preserve">by Part 4 of the Amending Act. Together, these have the effect of enabling the </w:t>
      </w:r>
      <w:r w:rsidRPr="003E57E4">
        <w:rPr>
          <w:rFonts w:ascii="Arial" w:eastAsia="Calibri" w:hAnsi="Arial" w:cs="Arial"/>
          <w:kern w:val="0"/>
          <w:sz w:val="24"/>
          <w:szCs w:val="24"/>
          <w:lang w:val="en-US"/>
        </w:rPr>
        <w:t>restoration of a trade mark to registered status if an extension of time (EoT) is obtained to file evidence or request a hearing in an opposition to removal of the trade mark registration for non-use, and the opponent subsequently performs the required action within the extended time period.</w:t>
      </w:r>
      <w:r w:rsidRPr="003E57E4">
        <w:rPr>
          <w:rFonts w:ascii="Arial" w:eastAsia="Calibri" w:hAnsi="Arial" w:cs="Arial"/>
          <w:color w:val="000000" w:themeColor="text1"/>
          <w:kern w:val="0"/>
          <w:sz w:val="24"/>
          <w:szCs w:val="24"/>
          <w:lang w:val="en-US"/>
        </w:rPr>
        <w:t xml:space="preserve"> </w:t>
      </w:r>
    </w:p>
    <w:p w14:paraId="1C7564A6" w14:textId="77777777" w:rsidR="000E03B5" w:rsidRPr="00D32EDE" w:rsidRDefault="000E03B5" w:rsidP="00D32EDE">
      <w:pPr>
        <w:widowControl w:val="0"/>
        <w:autoSpaceDE w:val="0"/>
        <w:autoSpaceDN w:val="0"/>
        <w:spacing w:after="240" w:line="252" w:lineRule="auto"/>
        <w:rPr>
          <w:rFonts w:ascii="Arial" w:eastAsia="Calibri" w:hAnsi="Arial" w:cs="Arial"/>
          <w:lang w:val="en-US"/>
        </w:rPr>
      </w:pPr>
      <w:r w:rsidRPr="003E57E4">
        <w:rPr>
          <w:rFonts w:ascii="Arial" w:eastAsia="Calibri" w:hAnsi="Arial" w:cs="Arial"/>
          <w:i/>
          <w:kern w:val="0"/>
          <w:sz w:val="24"/>
          <w:szCs w:val="24"/>
          <w:lang w:val="en-US"/>
        </w:rPr>
        <w:t>Trade Marks Regulations 1995</w:t>
      </w:r>
    </w:p>
    <w:p w14:paraId="5EA2FD0F" w14:textId="77777777" w:rsidR="000E03B5" w:rsidRPr="00D32EDE" w:rsidRDefault="000E03B5" w:rsidP="00D32EDE">
      <w:pPr>
        <w:widowControl w:val="0"/>
        <w:autoSpaceDE w:val="0"/>
        <w:autoSpaceDN w:val="0"/>
        <w:spacing w:after="240" w:line="252" w:lineRule="auto"/>
        <w:rPr>
          <w:rFonts w:ascii="Arial" w:eastAsia="Calibri" w:hAnsi="Arial" w:cs="Arial"/>
          <w:b/>
          <w:lang w:val="en-US"/>
        </w:rPr>
      </w:pPr>
      <w:r w:rsidRPr="00D32EDE">
        <w:rPr>
          <w:rFonts w:ascii="Arial" w:eastAsia="Calibri" w:hAnsi="Arial" w:cs="Arial"/>
          <w:b/>
          <w:bCs/>
          <w:kern w:val="0"/>
          <w:sz w:val="24"/>
          <w:szCs w:val="24"/>
          <w:lang w:val="en-US"/>
        </w:rPr>
        <w:t>Item [3] – Division 3 of Part 9</w:t>
      </w:r>
    </w:p>
    <w:p w14:paraId="2DD3109A" w14:textId="69738FDC" w:rsidR="000E03B5" w:rsidRPr="00D32EDE" w:rsidRDefault="000E03B5" w:rsidP="003E57E4">
      <w:pPr>
        <w:widowControl w:val="0"/>
        <w:autoSpaceDE w:val="0"/>
        <w:autoSpaceDN w:val="0"/>
        <w:spacing w:after="240" w:line="252" w:lineRule="auto"/>
        <w:rPr>
          <w:rFonts w:ascii="Arial" w:eastAsia="Calibri" w:hAnsi="Arial" w:cs="Arial"/>
          <w:lang w:val="en-US"/>
        </w:rPr>
      </w:pPr>
      <w:r w:rsidRPr="00D32EDE" w:rsidDel="00D171F6">
        <w:rPr>
          <w:rFonts w:ascii="Arial" w:eastAsia="Calibri" w:hAnsi="Arial" w:cs="Arial"/>
          <w:kern w:val="0"/>
          <w:sz w:val="24"/>
          <w:szCs w:val="24"/>
          <w:lang w:val="en-US"/>
        </w:rPr>
        <w:t xml:space="preserve">This </w:t>
      </w:r>
      <w:r w:rsidRPr="00D32EDE">
        <w:rPr>
          <w:rFonts w:ascii="Arial" w:eastAsia="Calibri" w:hAnsi="Arial" w:cs="Arial"/>
          <w:kern w:val="0"/>
          <w:sz w:val="24"/>
          <w:szCs w:val="24"/>
          <w:lang w:val="en-US"/>
        </w:rPr>
        <w:t xml:space="preserve">item </w:t>
      </w:r>
      <w:r w:rsidR="00B41051">
        <w:rPr>
          <w:rFonts w:ascii="Arial" w:eastAsia="Calibri" w:hAnsi="Arial" w:cs="Arial"/>
          <w:kern w:val="0"/>
          <w:sz w:val="24"/>
          <w:szCs w:val="24"/>
          <w:lang w:val="en-US"/>
        </w:rPr>
        <w:t>inserts</w:t>
      </w:r>
      <w:r w:rsidRPr="003E57E4">
        <w:rPr>
          <w:rFonts w:ascii="Arial" w:eastAsia="Calibri" w:hAnsi="Arial" w:cs="Arial"/>
          <w:kern w:val="0"/>
          <w:sz w:val="24"/>
          <w:szCs w:val="24"/>
          <w:lang w:val="en-US"/>
        </w:rPr>
        <w:t xml:space="preserve"> new regulation 9.18A at the end of</w:t>
      </w:r>
      <w:r w:rsidRPr="003E57E4" w:rsidDel="008C5DC6">
        <w:rPr>
          <w:rFonts w:ascii="Arial" w:eastAsia="Calibri" w:hAnsi="Arial" w:cs="Arial"/>
          <w:kern w:val="0"/>
          <w:sz w:val="24"/>
          <w:szCs w:val="24"/>
          <w:lang w:val="en-US"/>
        </w:rPr>
        <w:t xml:space="preserve"> </w:t>
      </w:r>
      <w:r w:rsidRPr="003E57E4">
        <w:rPr>
          <w:rFonts w:ascii="Arial" w:eastAsia="Calibri" w:hAnsi="Arial" w:cs="Arial"/>
          <w:kern w:val="0"/>
          <w:sz w:val="24"/>
          <w:szCs w:val="24"/>
          <w:lang w:val="en-US"/>
        </w:rPr>
        <w:t xml:space="preserve">Division 3 of Part 9 of the Trade Marks Regulations to prescribe the circumstances in which a trade mark may be restored under the new provisions inserted by the Amending Act. </w:t>
      </w:r>
    </w:p>
    <w:p w14:paraId="1530A9DB" w14:textId="77777777" w:rsidR="000E03B5" w:rsidRPr="00D32EDE" w:rsidRDefault="000E03B5" w:rsidP="00D32EDE">
      <w:pPr>
        <w:widowControl w:val="0"/>
        <w:autoSpaceDE w:val="0"/>
        <w:autoSpaceDN w:val="0"/>
        <w:spacing w:after="240" w:line="252" w:lineRule="auto"/>
        <w:rPr>
          <w:rFonts w:ascii="Arial" w:eastAsia="Calibri" w:hAnsi="Arial" w:cs="Arial"/>
          <w:lang w:val="en-US"/>
        </w:rPr>
      </w:pPr>
      <w:r w:rsidRPr="00D32EDE">
        <w:rPr>
          <w:rFonts w:ascii="Arial" w:eastAsia="Calibri" w:hAnsi="Arial" w:cs="Arial"/>
          <w:kern w:val="0"/>
          <w:sz w:val="24"/>
          <w:szCs w:val="24"/>
          <w:lang w:val="en-US"/>
        </w:rPr>
        <w:t>A party may apply for a trade mark to be removed from the Register for non-use. This removal application can be opposed, typically by the owner of the trade mark (the opponent). An opponent must present evidence in support, or request a hearing within a certain time period. If an opponent fails to take these steps, the application for non-use would be considered to be unopposed and the trade mark would be removed.</w:t>
      </w:r>
    </w:p>
    <w:p w14:paraId="06F0FC19" w14:textId="77777777" w:rsidR="000E03B5" w:rsidRPr="00D32EDE" w:rsidRDefault="000E03B5" w:rsidP="00D32EDE">
      <w:pPr>
        <w:widowControl w:val="0"/>
        <w:autoSpaceDE w:val="0"/>
        <w:autoSpaceDN w:val="0"/>
        <w:spacing w:after="240" w:line="252" w:lineRule="auto"/>
        <w:rPr>
          <w:rFonts w:ascii="Arial" w:eastAsia="Calibri" w:hAnsi="Arial" w:cs="Arial"/>
          <w:lang w:val="en-US"/>
        </w:rPr>
      </w:pPr>
      <w:r w:rsidRPr="00D32EDE">
        <w:rPr>
          <w:rFonts w:ascii="Arial" w:eastAsia="Calibri" w:hAnsi="Arial" w:cs="Arial"/>
          <w:kern w:val="0"/>
          <w:sz w:val="24"/>
          <w:szCs w:val="24"/>
          <w:lang w:val="en-US"/>
        </w:rPr>
        <w:lastRenderedPageBreak/>
        <w:t xml:space="preserve">The opponent may request an EoT to extend the time periods prescribed for these steps. However, previously there was no provision to restore a trade mark to the Register if it was removed before said EoT was granted.  </w:t>
      </w:r>
    </w:p>
    <w:p w14:paraId="6603EDC6" w14:textId="5996FEB9" w:rsidR="000E03B5" w:rsidRPr="00D32EDE" w:rsidRDefault="000E03B5" w:rsidP="00D32EDE">
      <w:pPr>
        <w:widowControl w:val="0"/>
        <w:autoSpaceDE w:val="0"/>
        <w:autoSpaceDN w:val="0"/>
        <w:spacing w:after="240" w:line="252" w:lineRule="auto"/>
        <w:rPr>
          <w:rFonts w:ascii="Arial" w:eastAsia="Calibri" w:hAnsi="Arial" w:cs="Arial"/>
          <w:lang w:val="en-US"/>
        </w:rPr>
      </w:pPr>
      <w:r w:rsidRPr="003E57E4">
        <w:rPr>
          <w:rFonts w:ascii="Arial" w:eastAsia="Calibri" w:hAnsi="Arial" w:cs="Arial"/>
          <w:kern w:val="0"/>
          <w:sz w:val="24"/>
          <w:szCs w:val="24"/>
          <w:lang w:val="en-US"/>
        </w:rPr>
        <w:t xml:space="preserve">The </w:t>
      </w:r>
      <w:r w:rsidRPr="003E57E4">
        <w:rPr>
          <w:rFonts w:ascii="Arial" w:eastAsia="Calibri" w:hAnsi="Arial" w:cs="Arial"/>
          <w:color w:val="000000" w:themeColor="text1"/>
          <w:kern w:val="0"/>
          <w:sz w:val="24"/>
          <w:szCs w:val="24"/>
          <w:lang w:val="en-US"/>
        </w:rPr>
        <w:t>Amending Act</w:t>
      </w:r>
      <w:r w:rsidRPr="003E57E4">
        <w:rPr>
          <w:rFonts w:ascii="Arial" w:eastAsia="Calibri" w:hAnsi="Arial" w:cs="Arial"/>
          <w:kern w:val="0"/>
          <w:sz w:val="24"/>
          <w:szCs w:val="24"/>
          <w:lang w:val="en-US"/>
        </w:rPr>
        <w:t xml:space="preserve"> addresses this by inserting subsection 98(2) which </w:t>
      </w:r>
      <w:r w:rsidR="007C52BB">
        <w:rPr>
          <w:rFonts w:ascii="Arial" w:eastAsia="Calibri" w:hAnsi="Arial" w:cs="Arial"/>
          <w:kern w:val="0"/>
          <w:sz w:val="24"/>
          <w:szCs w:val="24"/>
          <w:lang w:val="en-US"/>
        </w:rPr>
        <w:t>requires</w:t>
      </w:r>
      <w:r w:rsidRPr="00D32EDE">
        <w:rPr>
          <w:rFonts w:ascii="Arial" w:eastAsia="Calibri" w:hAnsi="Arial" w:cs="Arial"/>
          <w:kern w:val="0"/>
          <w:sz w:val="24"/>
          <w:szCs w:val="24"/>
          <w:lang w:val="en-US"/>
        </w:rPr>
        <w:t xml:space="preserve"> restoration of a trade mark that was removed under section 97(1)(a) as a result of a person failing to do a thing prescribed by the Trade Mark Regulations, if the time for doing that thing was subsequently extended and the person did the thing in the new timeframe. New regulation 9.18A prescribes that a ‘thing’ referred to in paragraph 98(2)(b) is filing evidence in support in accordance with subregulation 9.16(3), or requesting a hearing </w:t>
      </w:r>
      <w:r w:rsidRPr="003E57E4">
        <w:rPr>
          <w:rFonts w:ascii="Arial" w:eastAsia="Calibri" w:hAnsi="Arial" w:cs="Arial"/>
          <w:color w:val="000000"/>
          <w:kern w:val="0"/>
          <w:sz w:val="24"/>
          <w:szCs w:val="24"/>
          <w:shd w:val="clear" w:color="auto" w:fill="FFFFFF"/>
          <w:lang w:val="en-US"/>
        </w:rPr>
        <w:t xml:space="preserve">in </w:t>
      </w:r>
      <w:r w:rsidRPr="003E57E4">
        <w:rPr>
          <w:rFonts w:ascii="Arial" w:eastAsia="Calibri" w:hAnsi="Arial" w:cs="Arial"/>
          <w:kern w:val="0"/>
          <w:sz w:val="24"/>
          <w:szCs w:val="24"/>
          <w:lang w:val="en-US"/>
        </w:rPr>
        <w:t xml:space="preserve">accordance with subregulation 9.17(1). </w:t>
      </w:r>
    </w:p>
    <w:p w14:paraId="3FC5A297" w14:textId="77777777" w:rsidR="000E03B5" w:rsidRPr="00D32EDE" w:rsidRDefault="000E03B5" w:rsidP="00D32EDE">
      <w:pPr>
        <w:widowControl w:val="0"/>
        <w:autoSpaceDE w:val="0"/>
        <w:autoSpaceDN w:val="0"/>
        <w:spacing w:after="240" w:line="252" w:lineRule="auto"/>
        <w:rPr>
          <w:rFonts w:ascii="Arial" w:eastAsia="Calibri" w:hAnsi="Arial" w:cs="Arial"/>
          <w:b/>
          <w:u w:val="single"/>
          <w:lang w:val="en-US"/>
        </w:rPr>
      </w:pPr>
      <w:r w:rsidRPr="00D32EDE">
        <w:rPr>
          <w:rFonts w:ascii="Arial" w:eastAsia="Calibri" w:hAnsi="Arial" w:cs="Arial"/>
          <w:b/>
          <w:bCs/>
          <w:kern w:val="0"/>
          <w:sz w:val="24"/>
          <w:szCs w:val="24"/>
          <w:u w:val="single"/>
          <w:lang w:val="en-US"/>
        </w:rPr>
        <w:t xml:space="preserve">Part 3 – Official Journal etc. </w:t>
      </w:r>
    </w:p>
    <w:p w14:paraId="1BFB56A5" w14:textId="2618D60E" w:rsidR="000E03B5" w:rsidRPr="003E57E4" w:rsidRDefault="000E03B5" w:rsidP="003E57E4">
      <w:pPr>
        <w:widowControl w:val="0"/>
        <w:autoSpaceDE w:val="0"/>
        <w:autoSpaceDN w:val="0"/>
        <w:spacing w:after="240" w:line="252" w:lineRule="auto"/>
        <w:rPr>
          <w:rFonts w:ascii="Arial" w:eastAsia="Calibri" w:hAnsi="Arial" w:cs="Arial"/>
          <w:color w:val="000000" w:themeColor="text1"/>
          <w:lang w:val="en-US"/>
        </w:rPr>
      </w:pPr>
      <w:r w:rsidRPr="003E57E4">
        <w:rPr>
          <w:rFonts w:ascii="Arial" w:eastAsia="Calibri" w:hAnsi="Arial" w:cs="Arial"/>
          <w:color w:val="000000" w:themeColor="text1"/>
          <w:kern w:val="0"/>
          <w:sz w:val="24"/>
          <w:szCs w:val="24"/>
          <w:lang w:val="en-US"/>
        </w:rPr>
        <w:t xml:space="preserve">This Part </w:t>
      </w:r>
      <w:r w:rsidR="008931CA">
        <w:rPr>
          <w:rFonts w:ascii="Arial" w:eastAsia="Calibri" w:hAnsi="Arial" w:cs="Arial"/>
          <w:color w:val="000000" w:themeColor="text1"/>
          <w:kern w:val="0"/>
          <w:sz w:val="24"/>
          <w:szCs w:val="24"/>
          <w:lang w:val="en-US"/>
        </w:rPr>
        <w:t>makes</w:t>
      </w:r>
      <w:r w:rsidRPr="003E57E4">
        <w:rPr>
          <w:rFonts w:ascii="Arial" w:eastAsia="Calibri" w:hAnsi="Arial" w:cs="Arial"/>
          <w:color w:val="000000" w:themeColor="text1"/>
          <w:kern w:val="0"/>
          <w:sz w:val="24"/>
          <w:szCs w:val="24"/>
          <w:lang w:val="en-US"/>
        </w:rPr>
        <w:t xml:space="preserve"> consequential amendments following changes in Part 5 of the Amending Act in relation to how information is made available to the public. These </w:t>
      </w:r>
      <w:r w:rsidR="008931CA">
        <w:rPr>
          <w:rFonts w:ascii="Arial" w:eastAsia="Calibri" w:hAnsi="Arial" w:cs="Arial"/>
          <w:color w:val="000000" w:themeColor="text1"/>
          <w:kern w:val="0"/>
          <w:sz w:val="24"/>
          <w:szCs w:val="24"/>
          <w:lang w:val="en-US"/>
        </w:rPr>
        <w:t>have</w:t>
      </w:r>
      <w:r w:rsidRPr="003E57E4">
        <w:rPr>
          <w:rFonts w:ascii="Arial" w:eastAsia="Calibri" w:hAnsi="Arial" w:cs="Arial"/>
          <w:color w:val="000000" w:themeColor="text1"/>
          <w:kern w:val="0"/>
          <w:sz w:val="24"/>
          <w:szCs w:val="24"/>
          <w:lang w:val="en-US"/>
        </w:rPr>
        <w:t xml:space="preserve"> the effect of enabling the Registrar of Trade Marks (the Registrar) to make information available in a flexible, modern and user-friendly way. </w:t>
      </w:r>
    </w:p>
    <w:p w14:paraId="1437BEFA" w14:textId="6EBA2E91" w:rsidR="000E03B5" w:rsidRPr="003E57E4" w:rsidRDefault="000E03B5" w:rsidP="003E57E4">
      <w:pPr>
        <w:widowControl w:val="0"/>
        <w:autoSpaceDE w:val="0"/>
        <w:autoSpaceDN w:val="0"/>
        <w:spacing w:after="240" w:line="252" w:lineRule="auto"/>
        <w:rPr>
          <w:rFonts w:ascii="Arial" w:eastAsia="Calibri" w:hAnsi="Arial" w:cs="Arial"/>
          <w:color w:val="000000"/>
          <w:lang w:val="en-US"/>
        </w:rPr>
      </w:pPr>
      <w:r w:rsidRPr="003E57E4">
        <w:rPr>
          <w:rFonts w:ascii="Arial" w:eastAsia="Calibri" w:hAnsi="Arial" w:cs="Arial"/>
          <w:color w:val="000000" w:themeColor="text1"/>
          <w:kern w:val="0"/>
          <w:sz w:val="24"/>
          <w:szCs w:val="24"/>
          <w:lang w:val="en-US"/>
        </w:rPr>
        <w:t>In particular, amendments to section 226 of the Trade Marks Act remove the requirement to maintain an Official Journal of Trade Marks (the Official Journal). Part 3 of the Regulations enable</w:t>
      </w:r>
      <w:r w:rsidR="001B01A1">
        <w:rPr>
          <w:rFonts w:ascii="Arial" w:eastAsia="Calibri" w:hAnsi="Arial" w:cs="Arial"/>
          <w:color w:val="000000" w:themeColor="text1"/>
          <w:kern w:val="0"/>
          <w:sz w:val="24"/>
          <w:szCs w:val="24"/>
          <w:lang w:val="en-US"/>
        </w:rPr>
        <w:t>s</w:t>
      </w:r>
      <w:r w:rsidRPr="003E57E4">
        <w:rPr>
          <w:rFonts w:ascii="Arial" w:eastAsia="Calibri" w:hAnsi="Arial" w:cs="Arial"/>
          <w:color w:val="000000" w:themeColor="text1"/>
          <w:kern w:val="0"/>
          <w:sz w:val="24"/>
          <w:szCs w:val="24"/>
          <w:lang w:val="en-US"/>
        </w:rPr>
        <w:t xml:space="preserve"> information previously contained in the Official Journal to be communicated via updatable online platforms, such as a computer database maintained by the Trade Marks Office or the IP Australia website.</w:t>
      </w:r>
    </w:p>
    <w:p w14:paraId="39A637CA" w14:textId="77777777" w:rsidR="000E03B5" w:rsidRPr="00286EED" w:rsidRDefault="000E03B5" w:rsidP="00D32EDE">
      <w:pPr>
        <w:widowControl w:val="0"/>
        <w:autoSpaceDE w:val="0"/>
        <w:autoSpaceDN w:val="0"/>
        <w:spacing w:after="240" w:line="252" w:lineRule="auto"/>
        <w:rPr>
          <w:rFonts w:ascii="Arial" w:eastAsia="Calibri" w:hAnsi="Arial" w:cs="Arial"/>
          <w:lang w:val="en-US"/>
        </w:rPr>
      </w:pPr>
      <w:r w:rsidRPr="003E57E4">
        <w:rPr>
          <w:rFonts w:ascii="Arial" w:eastAsia="Calibri" w:hAnsi="Arial" w:cs="Arial"/>
          <w:color w:val="000000" w:themeColor="text1"/>
          <w:sz w:val="24"/>
          <w:szCs w:val="24"/>
          <w:lang w:val="en-US"/>
        </w:rPr>
        <w:t xml:space="preserve">Prior to the amendments contained in the Amending Act, the Trade Marks Act required that various information be ‘issued’, ‘published’, ‘notified’, ‘advertised’ and otherwise publicly advised in the Official Journal. </w:t>
      </w:r>
      <w:r w:rsidRPr="003E57E4">
        <w:rPr>
          <w:rFonts w:ascii="Arial" w:eastAsia="Calibri" w:hAnsi="Arial" w:cs="Arial"/>
          <w:sz w:val="24"/>
          <w:szCs w:val="24"/>
          <w:lang w:val="en-US"/>
        </w:rPr>
        <w:t>Historically, the Official Journal was made available on the IP Australia website in a Portable Document Format (PDF). A new edition of this document is published daily and users would need to access each individual document to search for relevant information.</w:t>
      </w:r>
    </w:p>
    <w:p w14:paraId="38B71859" w14:textId="77777777" w:rsidR="000E03B5" w:rsidRPr="00275DF1" w:rsidRDefault="000E03B5" w:rsidP="00D32EDE">
      <w:pPr>
        <w:widowControl w:val="0"/>
        <w:autoSpaceDE w:val="0"/>
        <w:autoSpaceDN w:val="0"/>
        <w:spacing w:after="240" w:line="252" w:lineRule="auto"/>
        <w:rPr>
          <w:rFonts w:ascii="Arial" w:eastAsia="Calibri" w:hAnsi="Arial" w:cs="Arial"/>
          <w:lang w:val="en-US"/>
        </w:rPr>
      </w:pPr>
      <w:r w:rsidRPr="00275DF1">
        <w:rPr>
          <w:rFonts w:ascii="Arial" w:eastAsia="Calibri" w:hAnsi="Arial" w:cs="Arial"/>
          <w:kern w:val="0"/>
          <w:sz w:val="24"/>
          <w:szCs w:val="24"/>
          <w:lang w:val="en-US"/>
        </w:rPr>
        <w:t xml:space="preserve">IP Australia also makes much of the required information available to the public via the Australian Trade Mark Search (ATMS) online computer database, maintained by the Trade Marks Office (a branch within IP Australia). ATMS is a more reliable, searchable and up-to-date single source of information for crucial dates and other required information relating to trade marks. Most stakeholders already </w:t>
      </w:r>
      <w:proofErr w:type="spellStart"/>
      <w:r w:rsidRPr="00275DF1">
        <w:rPr>
          <w:rFonts w:ascii="Arial" w:eastAsia="Calibri" w:hAnsi="Arial" w:cs="Arial"/>
          <w:kern w:val="0"/>
          <w:sz w:val="24"/>
          <w:szCs w:val="24"/>
          <w:lang w:val="en-US"/>
        </w:rPr>
        <w:t>favour</w:t>
      </w:r>
      <w:proofErr w:type="spellEnd"/>
      <w:r w:rsidRPr="00275DF1">
        <w:rPr>
          <w:rFonts w:ascii="Arial" w:eastAsia="Calibri" w:hAnsi="Arial" w:cs="Arial"/>
          <w:kern w:val="0"/>
          <w:sz w:val="24"/>
          <w:szCs w:val="24"/>
          <w:lang w:val="en-US"/>
        </w:rPr>
        <w:t xml:space="preserve"> using ATMS over the Official Journal. </w:t>
      </w:r>
    </w:p>
    <w:p w14:paraId="632DF19C" w14:textId="77777777" w:rsidR="000E03B5" w:rsidRPr="00275DF1" w:rsidRDefault="000E03B5" w:rsidP="00D32EDE">
      <w:pPr>
        <w:widowControl w:val="0"/>
        <w:autoSpaceDE w:val="0"/>
        <w:autoSpaceDN w:val="0"/>
        <w:spacing w:after="240" w:line="252" w:lineRule="auto"/>
        <w:rPr>
          <w:rFonts w:ascii="Arial" w:eastAsia="Calibri" w:hAnsi="Arial" w:cs="Arial"/>
          <w:lang w:val="en-US"/>
        </w:rPr>
      </w:pPr>
      <w:r w:rsidRPr="00275DF1">
        <w:rPr>
          <w:rFonts w:ascii="Arial" w:eastAsia="Calibri" w:hAnsi="Arial" w:cs="Arial"/>
          <w:kern w:val="0"/>
          <w:sz w:val="24"/>
          <w:szCs w:val="24"/>
          <w:lang w:val="en-US"/>
        </w:rPr>
        <w:t>Some information currently published in the Official Journal is not provided on the ATMS online search portal (for example where information is general rather than related to individual trade marks). This information is generally made available on IP Australia’s website, for example as an Official Notice or a non-legislative instrument. Again, this is more commonly used and a more user-friendly location of this information.</w:t>
      </w:r>
    </w:p>
    <w:p w14:paraId="749AE15C" w14:textId="665F839E" w:rsidR="000E03B5" w:rsidRPr="00275DF1" w:rsidRDefault="000E03B5" w:rsidP="00275DF1">
      <w:pPr>
        <w:widowControl w:val="0"/>
        <w:autoSpaceDE w:val="0"/>
        <w:autoSpaceDN w:val="0"/>
        <w:spacing w:after="240" w:line="252" w:lineRule="auto"/>
        <w:rPr>
          <w:rFonts w:ascii="Arial" w:eastAsia="Calibri" w:hAnsi="Arial" w:cs="Arial"/>
          <w:lang w:val="en-US"/>
        </w:rPr>
      </w:pPr>
      <w:r w:rsidRPr="00275DF1">
        <w:rPr>
          <w:rFonts w:ascii="Arial" w:eastAsia="Calibri" w:hAnsi="Arial" w:cs="Arial"/>
          <w:kern w:val="0"/>
          <w:sz w:val="24"/>
          <w:szCs w:val="24"/>
          <w:lang w:val="en-US"/>
        </w:rPr>
        <w:t xml:space="preserve">To prevent potential confusion and reduce redundancies, the Registrar </w:t>
      </w:r>
      <w:r w:rsidR="00275DF1">
        <w:rPr>
          <w:rFonts w:ascii="Arial" w:eastAsia="Calibri" w:hAnsi="Arial" w:cs="Arial"/>
          <w:kern w:val="0"/>
          <w:sz w:val="24"/>
          <w:szCs w:val="24"/>
          <w:lang w:val="en-US"/>
        </w:rPr>
        <w:t>will</w:t>
      </w:r>
      <w:r w:rsidRPr="00275DF1">
        <w:rPr>
          <w:rFonts w:ascii="Arial" w:eastAsia="Calibri" w:hAnsi="Arial" w:cs="Arial"/>
          <w:kern w:val="0"/>
          <w:sz w:val="24"/>
          <w:szCs w:val="24"/>
          <w:lang w:val="en-US"/>
        </w:rPr>
        <w:t xml:space="preserve"> no longer be obliged to communicate the required information via the Official Journal. Other more suitable platforms, as detailed below, </w:t>
      </w:r>
      <w:r w:rsidR="00C86062">
        <w:rPr>
          <w:rFonts w:ascii="Arial" w:eastAsia="Calibri" w:hAnsi="Arial" w:cs="Arial"/>
          <w:kern w:val="0"/>
          <w:sz w:val="24"/>
          <w:szCs w:val="24"/>
          <w:lang w:val="en-US"/>
        </w:rPr>
        <w:t>are</w:t>
      </w:r>
      <w:r w:rsidRPr="00275DF1">
        <w:rPr>
          <w:rFonts w:ascii="Arial" w:eastAsia="Calibri" w:hAnsi="Arial" w:cs="Arial"/>
          <w:kern w:val="0"/>
          <w:sz w:val="24"/>
          <w:szCs w:val="24"/>
          <w:lang w:val="en-US"/>
        </w:rPr>
        <w:t xml:space="preserve"> prescribed as the means of </w:t>
      </w:r>
      <w:r w:rsidRPr="00275DF1">
        <w:rPr>
          <w:rFonts w:ascii="Arial" w:eastAsia="Calibri" w:hAnsi="Arial" w:cs="Arial"/>
          <w:kern w:val="0"/>
          <w:sz w:val="24"/>
          <w:szCs w:val="24"/>
          <w:lang w:val="en-US"/>
        </w:rPr>
        <w:lastRenderedPageBreak/>
        <w:t>communicating required information.</w:t>
      </w:r>
    </w:p>
    <w:p w14:paraId="74C471A4" w14:textId="52AC307B" w:rsidR="000E03B5" w:rsidRPr="007F6EEF" w:rsidRDefault="000E03B5" w:rsidP="007F6EEF">
      <w:pPr>
        <w:widowControl w:val="0"/>
        <w:autoSpaceDE w:val="0"/>
        <w:autoSpaceDN w:val="0"/>
        <w:spacing w:after="240" w:line="252" w:lineRule="auto"/>
        <w:rPr>
          <w:rFonts w:ascii="Arial" w:eastAsia="Calibri" w:hAnsi="Arial" w:cs="Arial"/>
          <w:lang w:val="en-US"/>
        </w:rPr>
      </w:pPr>
      <w:r w:rsidRPr="00D32EDE">
        <w:rPr>
          <w:rFonts w:ascii="Arial" w:eastAsia="Calibri" w:hAnsi="Arial" w:cs="Arial"/>
          <w:kern w:val="0"/>
          <w:sz w:val="24"/>
          <w:szCs w:val="24"/>
          <w:lang w:val="en-US"/>
        </w:rPr>
        <w:t xml:space="preserve">The term ‘computer database maintained by the Trade Marks Office’ refers to a publicly-available database of </w:t>
      </w:r>
      <w:r w:rsidRPr="007F6EEF">
        <w:rPr>
          <w:rFonts w:ascii="Arial" w:eastAsia="Calibri" w:hAnsi="Arial" w:cs="Arial"/>
          <w:kern w:val="0"/>
          <w:sz w:val="24"/>
          <w:szCs w:val="24"/>
          <w:lang w:val="en-US"/>
        </w:rPr>
        <w:t xml:space="preserve">information. Currently this database is the ATMS which can be accessed online, for </w:t>
      </w:r>
      <w:r w:rsidRPr="00275DF1">
        <w:rPr>
          <w:rFonts w:ascii="Arial" w:eastAsia="Calibri" w:hAnsi="Arial" w:cs="Arial"/>
          <w:kern w:val="0"/>
          <w:sz w:val="24"/>
          <w:szCs w:val="24"/>
          <w:lang w:val="en-US"/>
        </w:rPr>
        <w:t>free though the IP Australia website. However, this term is kept broad to allow for future changes to a different database platform or to allow for the database to be renamed or rebranded.</w:t>
      </w:r>
    </w:p>
    <w:p w14:paraId="2F489E16" w14:textId="66B6B798" w:rsidR="000E03B5" w:rsidRPr="007F6EEF" w:rsidRDefault="000E03B5" w:rsidP="007F6EEF">
      <w:pPr>
        <w:widowControl w:val="0"/>
        <w:autoSpaceDE w:val="0"/>
        <w:autoSpaceDN w:val="0"/>
        <w:spacing w:after="240" w:line="252" w:lineRule="auto"/>
        <w:rPr>
          <w:rFonts w:ascii="Arial" w:eastAsia="Calibri" w:hAnsi="Arial" w:cs="Arial"/>
          <w:lang w:val="en-US"/>
        </w:rPr>
      </w:pPr>
      <w:r w:rsidRPr="007F6EEF">
        <w:rPr>
          <w:rFonts w:ascii="Arial" w:eastAsia="Calibri" w:hAnsi="Arial" w:cs="Arial"/>
          <w:kern w:val="0"/>
          <w:sz w:val="24"/>
          <w:szCs w:val="24"/>
          <w:lang w:val="en-US"/>
        </w:rPr>
        <w:t xml:space="preserve">Also, to remove uncertainty and improve consistency in use of terms, the term ‘advertise’ </w:t>
      </w:r>
      <w:r w:rsidR="007F4106">
        <w:rPr>
          <w:rFonts w:ascii="Arial" w:eastAsia="Calibri" w:hAnsi="Arial" w:cs="Arial"/>
          <w:kern w:val="0"/>
          <w:sz w:val="24"/>
          <w:szCs w:val="24"/>
          <w:lang w:val="en-US"/>
        </w:rPr>
        <w:t>is</w:t>
      </w:r>
      <w:r w:rsidR="007F6EEF">
        <w:rPr>
          <w:rFonts w:ascii="Arial" w:eastAsia="Calibri" w:hAnsi="Arial" w:cs="Arial"/>
          <w:kern w:val="0"/>
          <w:sz w:val="24"/>
          <w:szCs w:val="24"/>
          <w:lang w:val="en-US"/>
        </w:rPr>
        <w:t xml:space="preserve"> being</w:t>
      </w:r>
      <w:r w:rsidRPr="007F6EEF">
        <w:rPr>
          <w:rFonts w:ascii="Arial" w:eastAsia="Calibri" w:hAnsi="Arial" w:cs="Arial"/>
          <w:kern w:val="0"/>
          <w:sz w:val="24"/>
          <w:szCs w:val="24"/>
          <w:lang w:val="en-US"/>
        </w:rPr>
        <w:t xml:space="preserve"> replaced with ‘publish’. The same approach was used in the Amending Act in amending sections 65 and 65A (heading), and paragraphs 65A(5)(a) and 83A(7)(a) of the Trade Marks Act. </w:t>
      </w:r>
    </w:p>
    <w:p w14:paraId="0FE56F10" w14:textId="77777777" w:rsidR="000E03B5" w:rsidRPr="00D32EDE" w:rsidRDefault="000E03B5" w:rsidP="00D32EDE">
      <w:pPr>
        <w:widowControl w:val="0"/>
        <w:autoSpaceDE w:val="0"/>
        <w:autoSpaceDN w:val="0"/>
        <w:spacing w:after="240" w:line="252" w:lineRule="auto"/>
        <w:rPr>
          <w:rFonts w:ascii="Arial" w:eastAsia="Calibri" w:hAnsi="Arial" w:cs="Arial"/>
          <w:i/>
          <w:lang w:val="en-US"/>
        </w:rPr>
      </w:pPr>
      <w:r w:rsidRPr="007F6EEF">
        <w:rPr>
          <w:rFonts w:ascii="Arial" w:eastAsia="Calibri" w:hAnsi="Arial" w:cs="Arial"/>
          <w:i/>
          <w:iCs/>
          <w:kern w:val="0"/>
          <w:sz w:val="24"/>
          <w:szCs w:val="24"/>
          <w:lang w:val="en-US"/>
        </w:rPr>
        <w:t xml:space="preserve">Trade Marks Regulations 1995 </w:t>
      </w:r>
    </w:p>
    <w:p w14:paraId="6FE26DB6" w14:textId="77777777" w:rsidR="000E03B5" w:rsidRPr="00D32EDE" w:rsidRDefault="000E03B5" w:rsidP="00D32EDE">
      <w:pPr>
        <w:widowControl w:val="0"/>
        <w:autoSpaceDE w:val="0"/>
        <w:autoSpaceDN w:val="0"/>
        <w:spacing w:after="240" w:line="252" w:lineRule="auto"/>
        <w:rPr>
          <w:rFonts w:ascii="Arial" w:eastAsia="Calibri" w:hAnsi="Arial" w:cs="Arial"/>
        </w:rPr>
      </w:pPr>
      <w:r w:rsidRPr="00D32EDE">
        <w:rPr>
          <w:rFonts w:ascii="Arial" w:eastAsia="Calibri" w:hAnsi="Arial" w:cs="Arial"/>
          <w:b/>
          <w:bCs/>
          <w:kern w:val="0"/>
          <w:sz w:val="24"/>
          <w:szCs w:val="24"/>
          <w:lang w:val="en-US"/>
        </w:rPr>
        <w:t>Items [4, 5 and 48]</w:t>
      </w:r>
    </w:p>
    <w:p w14:paraId="5C97C219" w14:textId="1BF4BF4E" w:rsidR="000E03B5" w:rsidRPr="00F55751" w:rsidRDefault="000E03B5" w:rsidP="00F55751">
      <w:pPr>
        <w:widowControl w:val="0"/>
        <w:autoSpaceDE w:val="0"/>
        <w:autoSpaceDN w:val="0"/>
        <w:spacing w:after="240" w:line="252" w:lineRule="auto"/>
        <w:rPr>
          <w:rFonts w:ascii="Arial" w:eastAsia="Calibri" w:hAnsi="Arial" w:cs="Arial"/>
          <w:b/>
          <w:lang w:val="en-US"/>
        </w:rPr>
      </w:pPr>
      <w:r w:rsidRPr="00D32EDE">
        <w:rPr>
          <w:rFonts w:ascii="Arial" w:eastAsia="Calibri" w:hAnsi="Arial" w:cs="Arial"/>
          <w:kern w:val="0"/>
          <w:sz w:val="24"/>
          <w:szCs w:val="24"/>
          <w:lang w:val="en-US"/>
        </w:rPr>
        <w:t xml:space="preserve">These items </w:t>
      </w:r>
      <w:r w:rsidR="007F4106">
        <w:rPr>
          <w:rFonts w:ascii="Arial" w:eastAsia="Calibri" w:hAnsi="Arial" w:cs="Arial"/>
          <w:kern w:val="0"/>
          <w:sz w:val="24"/>
          <w:szCs w:val="24"/>
          <w:lang w:val="en-US"/>
        </w:rPr>
        <w:t>amend</w:t>
      </w:r>
      <w:r w:rsidRPr="00F55751">
        <w:rPr>
          <w:rFonts w:ascii="Arial" w:eastAsia="Calibri" w:hAnsi="Arial" w:cs="Arial"/>
          <w:kern w:val="0"/>
          <w:sz w:val="24"/>
          <w:szCs w:val="24"/>
          <w:lang w:val="en-US"/>
        </w:rPr>
        <w:t xml:space="preserve"> paragraphs 3A.3(3)(f) and 3A.3(3)(g) and subregulation 21.24B(3), to remove references to information being published, notified and/or advertised in the Official Journal,</w:t>
      </w:r>
      <w:r w:rsidRPr="00F55751">
        <w:rPr>
          <w:rFonts w:ascii="Arial" w:eastAsia="Calibri" w:hAnsi="Arial" w:cs="Arial"/>
          <w:i/>
          <w:iCs/>
          <w:kern w:val="0"/>
          <w:sz w:val="24"/>
          <w:szCs w:val="24"/>
          <w:lang w:val="en-US"/>
        </w:rPr>
        <w:t xml:space="preserve"> </w:t>
      </w:r>
      <w:r w:rsidRPr="00F55751">
        <w:rPr>
          <w:rFonts w:ascii="Arial" w:eastAsia="Calibri" w:hAnsi="Arial" w:cs="Arial"/>
          <w:kern w:val="0"/>
          <w:sz w:val="24"/>
          <w:szCs w:val="24"/>
          <w:lang w:val="en-US"/>
        </w:rPr>
        <w:t xml:space="preserve">and provide that information </w:t>
      </w:r>
      <w:r w:rsidR="0015331C">
        <w:rPr>
          <w:rFonts w:ascii="Arial" w:eastAsia="Calibri" w:hAnsi="Arial" w:cs="Arial"/>
          <w:kern w:val="0"/>
          <w:sz w:val="24"/>
          <w:szCs w:val="24"/>
          <w:lang w:val="en-US"/>
        </w:rPr>
        <w:t>will be</w:t>
      </w:r>
      <w:r w:rsidRPr="00F55751">
        <w:rPr>
          <w:rFonts w:ascii="Arial" w:eastAsia="Calibri" w:hAnsi="Arial" w:cs="Arial"/>
          <w:kern w:val="0"/>
          <w:sz w:val="24"/>
          <w:szCs w:val="24"/>
          <w:lang w:val="en-US"/>
        </w:rPr>
        <w:t xml:space="preserve"> published on the IP Australia website.</w:t>
      </w:r>
      <w:r w:rsidRPr="00F55751">
        <w:rPr>
          <w:rFonts w:ascii="Arial" w:eastAsia="Calibri" w:hAnsi="Arial" w:cs="Arial"/>
          <w:kern w:val="0"/>
          <w:sz w:val="24"/>
          <w:szCs w:val="24"/>
        </w:rPr>
        <w:t> </w:t>
      </w:r>
      <w:r w:rsidRPr="00F55751">
        <w:rPr>
          <w:rFonts w:ascii="Arial" w:eastAsia="Calibri" w:hAnsi="Arial" w:cs="Arial"/>
          <w:b/>
          <w:bCs/>
          <w:kern w:val="0"/>
          <w:sz w:val="24"/>
          <w:szCs w:val="24"/>
          <w:lang w:val="en-US"/>
        </w:rPr>
        <w:t xml:space="preserve"> </w:t>
      </w:r>
    </w:p>
    <w:p w14:paraId="44FE10F9" w14:textId="77777777" w:rsidR="000E03B5" w:rsidRPr="00D32EDE" w:rsidRDefault="000E03B5" w:rsidP="00D32EDE">
      <w:pPr>
        <w:widowControl w:val="0"/>
        <w:autoSpaceDE w:val="0"/>
        <w:autoSpaceDN w:val="0"/>
        <w:spacing w:after="240" w:line="252" w:lineRule="auto"/>
        <w:rPr>
          <w:rFonts w:ascii="Arial" w:eastAsia="Calibri" w:hAnsi="Arial" w:cs="Arial"/>
        </w:rPr>
      </w:pPr>
      <w:r w:rsidRPr="00F55751">
        <w:rPr>
          <w:rFonts w:ascii="Arial" w:eastAsia="Calibri" w:hAnsi="Arial" w:cs="Arial"/>
          <w:b/>
          <w:bCs/>
          <w:kern w:val="0"/>
          <w:sz w:val="24"/>
          <w:szCs w:val="24"/>
          <w:lang w:val="en-US"/>
        </w:rPr>
        <w:t>Items [6, 8, 11, 14, 17, 19, 20, 21, 23, 25, 27, 32, 33, 34, 35, 36, 38, 41 and 44]</w:t>
      </w:r>
      <w:r w:rsidRPr="00F55751">
        <w:rPr>
          <w:rFonts w:ascii="Arial" w:eastAsia="Calibri" w:hAnsi="Arial" w:cs="Arial"/>
          <w:kern w:val="0"/>
          <w:sz w:val="24"/>
          <w:szCs w:val="24"/>
        </w:rPr>
        <w:t> </w:t>
      </w:r>
    </w:p>
    <w:p w14:paraId="61DDFCC4" w14:textId="5F63C8E7" w:rsidR="000E03B5" w:rsidRPr="00510A24" w:rsidRDefault="000E03B5" w:rsidP="00510A24">
      <w:pPr>
        <w:widowControl w:val="0"/>
        <w:autoSpaceDE w:val="0"/>
        <w:autoSpaceDN w:val="0"/>
        <w:spacing w:after="240" w:line="252" w:lineRule="auto"/>
        <w:rPr>
          <w:rFonts w:ascii="Arial" w:eastAsia="Calibri" w:hAnsi="Arial" w:cs="Arial"/>
        </w:rPr>
      </w:pPr>
      <w:r w:rsidRPr="00D32EDE">
        <w:rPr>
          <w:rFonts w:ascii="Arial" w:eastAsia="Calibri" w:hAnsi="Arial" w:cs="Arial"/>
          <w:kern w:val="0"/>
          <w:sz w:val="24"/>
          <w:szCs w:val="24"/>
          <w:lang w:val="en-US"/>
        </w:rPr>
        <w:t xml:space="preserve">These items </w:t>
      </w:r>
      <w:r w:rsidR="00340A32">
        <w:rPr>
          <w:rFonts w:ascii="Arial" w:eastAsia="Calibri" w:hAnsi="Arial" w:cs="Arial"/>
          <w:kern w:val="0"/>
          <w:sz w:val="24"/>
          <w:szCs w:val="24"/>
          <w:lang w:val="en-US"/>
        </w:rPr>
        <w:t>amend</w:t>
      </w:r>
      <w:r w:rsidRPr="00510A24">
        <w:rPr>
          <w:rFonts w:ascii="Arial" w:eastAsia="Calibri" w:hAnsi="Arial" w:cs="Arial"/>
          <w:kern w:val="0"/>
          <w:sz w:val="24"/>
          <w:szCs w:val="24"/>
          <w:lang w:val="en-US"/>
        </w:rPr>
        <w:t xml:space="preserve"> </w:t>
      </w:r>
      <w:proofErr w:type="spellStart"/>
      <w:r w:rsidRPr="00510A24">
        <w:rPr>
          <w:rFonts w:ascii="Arial" w:eastAsia="Calibri" w:hAnsi="Arial" w:cs="Arial"/>
          <w:kern w:val="0"/>
          <w:sz w:val="24"/>
          <w:szCs w:val="24"/>
          <w:lang w:val="en-US"/>
        </w:rPr>
        <w:t>subregulations</w:t>
      </w:r>
      <w:proofErr w:type="spellEnd"/>
      <w:r w:rsidRPr="00510A24" w:rsidDel="3B0E59D4">
        <w:rPr>
          <w:rFonts w:ascii="Arial" w:eastAsia="Calibri" w:hAnsi="Arial" w:cs="Arial"/>
          <w:kern w:val="0"/>
          <w:sz w:val="24"/>
          <w:szCs w:val="24"/>
          <w:lang w:val="en-US"/>
        </w:rPr>
        <w:t> </w:t>
      </w:r>
      <w:r w:rsidRPr="00510A24">
        <w:rPr>
          <w:rFonts w:ascii="Arial" w:eastAsia="Calibri" w:hAnsi="Arial" w:cs="Arial"/>
          <w:kern w:val="0"/>
          <w:sz w:val="24"/>
          <w:szCs w:val="24"/>
          <w:lang w:val="en-US"/>
        </w:rPr>
        <w:t xml:space="preserve">4.7(2) and 5.6(1), paragraph 7.1(1)(a), 8.4(2)(b), subregulation 9.8(1), paragraphs 16.3(2)(b), 16.3(2)(c),16.3(3)(a), subregulation 16.3(4), </w:t>
      </w:r>
      <w:proofErr w:type="spellStart"/>
      <w:r w:rsidRPr="00510A24">
        <w:rPr>
          <w:rFonts w:ascii="Arial" w:eastAsia="Calibri" w:hAnsi="Arial" w:cs="Arial"/>
          <w:kern w:val="0"/>
          <w:sz w:val="24"/>
          <w:szCs w:val="24"/>
          <w:lang w:val="en-US"/>
        </w:rPr>
        <w:t>subregulations</w:t>
      </w:r>
      <w:proofErr w:type="spellEnd"/>
      <w:r w:rsidRPr="00510A24">
        <w:rPr>
          <w:rFonts w:ascii="Arial" w:eastAsia="Calibri" w:hAnsi="Arial" w:cs="Arial"/>
          <w:kern w:val="0"/>
          <w:sz w:val="24"/>
          <w:szCs w:val="24"/>
          <w:lang w:val="en-US"/>
        </w:rPr>
        <w:t xml:space="preserve"> 16.4(1), 16.4(3), 16.10(4), 16.10(5) and 16.12(2), paragraphs 17A.25(1)(a), 17A.25(2)(c), 17A.37(1)(a) and 17A.48G(1), and regulation 21.10, to remove references to information being published, notified and/or advertised in the Official Journal. Instead, these regulations </w:t>
      </w:r>
      <w:r w:rsidR="00510A24">
        <w:rPr>
          <w:rFonts w:ascii="Arial" w:eastAsia="Calibri" w:hAnsi="Arial" w:cs="Arial"/>
          <w:kern w:val="0"/>
          <w:sz w:val="24"/>
          <w:szCs w:val="24"/>
          <w:lang w:val="en-US"/>
        </w:rPr>
        <w:t xml:space="preserve">now </w:t>
      </w:r>
      <w:r w:rsidR="005F5659">
        <w:rPr>
          <w:rFonts w:ascii="Arial" w:eastAsia="Calibri" w:hAnsi="Arial" w:cs="Arial"/>
          <w:kern w:val="0"/>
          <w:sz w:val="24"/>
          <w:szCs w:val="24"/>
          <w:lang w:val="en-US"/>
        </w:rPr>
        <w:t>provide</w:t>
      </w:r>
      <w:r w:rsidRPr="00510A24">
        <w:rPr>
          <w:rFonts w:ascii="Arial" w:eastAsia="Calibri" w:hAnsi="Arial" w:cs="Arial"/>
          <w:kern w:val="0"/>
          <w:sz w:val="24"/>
          <w:szCs w:val="24"/>
          <w:lang w:val="en-US"/>
        </w:rPr>
        <w:t xml:space="preserve"> that information be published on a computer database maintained by the Trade Marks Office</w:t>
      </w:r>
      <w:r w:rsidRPr="00510A24">
        <w:rPr>
          <w:rFonts w:ascii="Arial" w:eastAsia="Calibri" w:hAnsi="Arial" w:cs="Arial"/>
          <w:kern w:val="0"/>
          <w:sz w:val="24"/>
          <w:szCs w:val="24"/>
        </w:rPr>
        <w:t>.</w:t>
      </w:r>
    </w:p>
    <w:p w14:paraId="1C36E304" w14:textId="77777777" w:rsidR="000E03B5" w:rsidRPr="00510A24" w:rsidRDefault="000E03B5" w:rsidP="00D32EDE">
      <w:pPr>
        <w:widowControl w:val="0"/>
        <w:autoSpaceDE w:val="0"/>
        <w:autoSpaceDN w:val="0"/>
        <w:spacing w:after="240" w:line="252" w:lineRule="auto"/>
        <w:rPr>
          <w:rFonts w:ascii="Arial" w:eastAsia="Calibri" w:hAnsi="Arial" w:cs="Arial"/>
          <w:lang w:val="en-GB"/>
        </w:rPr>
      </w:pPr>
      <w:r w:rsidRPr="00D32EDE">
        <w:rPr>
          <w:rFonts w:ascii="Arial" w:eastAsia="Calibri" w:hAnsi="Arial" w:cs="Arial"/>
          <w:b/>
          <w:bCs/>
          <w:kern w:val="0"/>
          <w:sz w:val="24"/>
          <w:szCs w:val="24"/>
          <w:lang w:val="en-US"/>
        </w:rPr>
        <w:t xml:space="preserve">Item [7] - After </w:t>
      </w:r>
      <w:r w:rsidRPr="00D32EDE">
        <w:rPr>
          <w:rFonts w:ascii="Arial" w:eastAsia="Calibri" w:hAnsi="Arial" w:cs="Arial"/>
          <w:b/>
          <w:kern w:val="0"/>
          <w:sz w:val="24"/>
          <w:szCs w:val="24"/>
          <w:lang w:val="en-US"/>
        </w:rPr>
        <w:t>regulation</w:t>
      </w:r>
      <w:r w:rsidRPr="00D32EDE">
        <w:rPr>
          <w:rFonts w:ascii="Arial" w:eastAsia="Calibri" w:hAnsi="Arial" w:cs="Arial"/>
          <w:b/>
          <w:bCs/>
          <w:kern w:val="0"/>
          <w:sz w:val="24"/>
          <w:szCs w:val="24"/>
          <w:lang w:val="en-US"/>
        </w:rPr>
        <w:t xml:space="preserve"> 4.11  </w:t>
      </w:r>
      <w:r w:rsidRPr="00D32EDE">
        <w:rPr>
          <w:rFonts w:ascii="Arial" w:eastAsia="Calibri" w:hAnsi="Arial" w:cs="Arial"/>
          <w:kern w:val="0"/>
          <w:sz w:val="24"/>
          <w:szCs w:val="24"/>
          <w:lang w:val="en-GB"/>
        </w:rPr>
        <w:t> </w:t>
      </w:r>
    </w:p>
    <w:p w14:paraId="00AFD4F1" w14:textId="5ACC539D" w:rsidR="000E03B5" w:rsidRPr="00D32EDE" w:rsidRDefault="000E03B5" w:rsidP="00D32EDE">
      <w:pPr>
        <w:widowControl w:val="0"/>
        <w:autoSpaceDE w:val="0"/>
        <w:autoSpaceDN w:val="0"/>
        <w:spacing w:after="240" w:line="252" w:lineRule="auto"/>
        <w:rPr>
          <w:rFonts w:ascii="Arial" w:eastAsia="Calibri" w:hAnsi="Arial" w:cs="Arial"/>
          <w:kern w:val="0"/>
          <w:sz w:val="24"/>
          <w:szCs w:val="24"/>
          <w:lang w:val="en-GB"/>
        </w:rPr>
      </w:pPr>
      <w:r w:rsidRPr="00510A24">
        <w:rPr>
          <w:rFonts w:ascii="Arial" w:eastAsia="Calibri" w:hAnsi="Arial" w:cs="Arial"/>
          <w:kern w:val="0"/>
          <w:sz w:val="24"/>
          <w:szCs w:val="24"/>
          <w:lang w:val="en-US"/>
        </w:rPr>
        <w:t xml:space="preserve">This item </w:t>
      </w:r>
      <w:r w:rsidR="005F5659">
        <w:rPr>
          <w:rFonts w:ascii="Arial" w:eastAsia="Calibri" w:hAnsi="Arial" w:cs="Arial"/>
          <w:kern w:val="0"/>
          <w:sz w:val="24"/>
          <w:szCs w:val="24"/>
          <w:lang w:val="en-US"/>
        </w:rPr>
        <w:t>insert</w:t>
      </w:r>
      <w:r w:rsidR="00363531">
        <w:rPr>
          <w:rFonts w:ascii="Arial" w:eastAsia="Calibri" w:hAnsi="Arial" w:cs="Arial"/>
          <w:kern w:val="0"/>
          <w:sz w:val="24"/>
          <w:szCs w:val="24"/>
          <w:lang w:val="en-US"/>
        </w:rPr>
        <w:t>s</w:t>
      </w:r>
      <w:r w:rsidRPr="00D32EDE">
        <w:rPr>
          <w:rFonts w:ascii="Arial" w:eastAsia="Calibri" w:hAnsi="Arial" w:cs="Arial"/>
          <w:kern w:val="0"/>
          <w:sz w:val="24"/>
          <w:szCs w:val="24"/>
          <w:lang w:val="en-US"/>
        </w:rPr>
        <w:t xml:space="preserve"> new regulation 4.11A after regulation 4.11 to provide for the amendments made to paragraph 34(b) of the Trade Marks Act by the Amending Act. Paragraph 34(b) </w:t>
      </w:r>
      <w:r w:rsidR="00D70489">
        <w:rPr>
          <w:rFonts w:ascii="Arial" w:eastAsia="Calibri" w:hAnsi="Arial" w:cs="Arial"/>
          <w:kern w:val="0"/>
          <w:sz w:val="24"/>
          <w:szCs w:val="24"/>
          <w:lang w:val="en-US"/>
        </w:rPr>
        <w:t xml:space="preserve">now </w:t>
      </w:r>
      <w:r w:rsidRPr="00D70489">
        <w:rPr>
          <w:rFonts w:ascii="Arial" w:eastAsia="Calibri" w:hAnsi="Arial" w:cs="Arial"/>
          <w:kern w:val="0"/>
          <w:sz w:val="24"/>
          <w:szCs w:val="24"/>
          <w:lang w:val="en-US"/>
        </w:rPr>
        <w:t>require</w:t>
      </w:r>
      <w:r w:rsidR="00363531">
        <w:rPr>
          <w:rFonts w:ascii="Arial" w:eastAsia="Calibri" w:hAnsi="Arial" w:cs="Arial"/>
          <w:kern w:val="0"/>
          <w:sz w:val="24"/>
          <w:szCs w:val="24"/>
          <w:lang w:val="en-US"/>
        </w:rPr>
        <w:t>s</w:t>
      </w:r>
      <w:r w:rsidRPr="00077AD1">
        <w:rPr>
          <w:rFonts w:ascii="Arial" w:eastAsia="Calibri" w:hAnsi="Arial" w:cs="Arial"/>
          <w:kern w:val="0"/>
          <w:sz w:val="24"/>
          <w:szCs w:val="24"/>
          <w:lang w:val="en-US"/>
        </w:rPr>
        <w:t xml:space="preserve"> that the Registrar’s decision to accept or reject a trade mark application for registration be published in accordance with the regulations. This new regulation </w:t>
      </w:r>
      <w:r w:rsidR="00077AD1">
        <w:rPr>
          <w:rFonts w:ascii="Arial" w:eastAsia="Calibri" w:hAnsi="Arial" w:cs="Arial"/>
          <w:kern w:val="0"/>
          <w:sz w:val="24"/>
          <w:szCs w:val="24"/>
          <w:lang w:val="en-US"/>
        </w:rPr>
        <w:t>provides</w:t>
      </w:r>
      <w:r w:rsidR="00077AD1" w:rsidRPr="00D32EDE">
        <w:rPr>
          <w:rFonts w:ascii="Arial" w:eastAsia="Calibri" w:hAnsi="Arial" w:cs="Arial"/>
          <w:kern w:val="0"/>
          <w:sz w:val="24"/>
          <w:szCs w:val="24"/>
          <w:lang w:val="en-US"/>
        </w:rPr>
        <w:t xml:space="preserve"> </w:t>
      </w:r>
      <w:r w:rsidRPr="00D32EDE">
        <w:rPr>
          <w:rFonts w:ascii="Arial" w:eastAsia="Calibri" w:hAnsi="Arial" w:cs="Arial"/>
          <w:kern w:val="0"/>
          <w:sz w:val="24"/>
          <w:szCs w:val="24"/>
          <w:lang w:val="en-US"/>
        </w:rPr>
        <w:t xml:space="preserve">that this information must be published on a computer database maintained by the Trade Marks Office. </w:t>
      </w:r>
      <w:r w:rsidRPr="00D32EDE">
        <w:rPr>
          <w:rFonts w:ascii="Arial" w:eastAsia="Calibri" w:hAnsi="Arial" w:cs="Arial"/>
          <w:kern w:val="0"/>
          <w:sz w:val="24"/>
          <w:szCs w:val="24"/>
          <w:lang w:val="en-GB"/>
        </w:rPr>
        <w:t> </w:t>
      </w:r>
    </w:p>
    <w:p w14:paraId="7488D5C6" w14:textId="77777777" w:rsidR="000E03B5" w:rsidRPr="00D32EDE" w:rsidRDefault="000E03B5" w:rsidP="00D32EDE">
      <w:pPr>
        <w:widowControl w:val="0"/>
        <w:autoSpaceDE w:val="0"/>
        <w:autoSpaceDN w:val="0"/>
        <w:spacing w:after="240" w:line="252" w:lineRule="auto"/>
        <w:rPr>
          <w:rFonts w:ascii="Arial" w:eastAsia="Calibri" w:hAnsi="Arial" w:cs="Arial"/>
          <w:kern w:val="0"/>
          <w:sz w:val="24"/>
          <w:szCs w:val="24"/>
          <w:lang w:val="en-GB"/>
        </w:rPr>
      </w:pPr>
      <w:r w:rsidRPr="00D32EDE">
        <w:rPr>
          <w:rFonts w:ascii="Arial" w:eastAsia="Calibri" w:hAnsi="Arial" w:cs="Arial"/>
          <w:b/>
          <w:bCs/>
          <w:kern w:val="0"/>
          <w:sz w:val="24"/>
          <w:szCs w:val="24"/>
          <w:lang w:val="en-US"/>
        </w:rPr>
        <w:t>Item [9] - After regulation 6.3</w:t>
      </w:r>
      <w:r w:rsidRPr="00D32EDE">
        <w:rPr>
          <w:rFonts w:ascii="Arial" w:eastAsia="Calibri" w:hAnsi="Arial" w:cs="Arial"/>
          <w:kern w:val="0"/>
          <w:sz w:val="24"/>
          <w:szCs w:val="24"/>
          <w:lang w:val="en-GB"/>
        </w:rPr>
        <w:t> </w:t>
      </w:r>
    </w:p>
    <w:p w14:paraId="407DFDEC" w14:textId="2BDF5071" w:rsidR="000E03B5" w:rsidRPr="00D32EDE" w:rsidRDefault="000E03B5" w:rsidP="00D32EDE">
      <w:pPr>
        <w:widowControl w:val="0"/>
        <w:autoSpaceDE w:val="0"/>
        <w:autoSpaceDN w:val="0"/>
        <w:spacing w:after="240" w:line="252" w:lineRule="auto"/>
        <w:rPr>
          <w:rFonts w:ascii="Arial" w:eastAsia="Calibri" w:hAnsi="Arial" w:cs="Arial"/>
          <w:kern w:val="0"/>
          <w:sz w:val="24"/>
          <w:szCs w:val="24"/>
          <w:lang w:val="en-GB"/>
        </w:rPr>
      </w:pPr>
      <w:r w:rsidRPr="00D32EDE">
        <w:rPr>
          <w:rFonts w:ascii="Arial" w:eastAsia="Calibri" w:hAnsi="Arial" w:cs="Arial"/>
          <w:kern w:val="0"/>
          <w:sz w:val="24"/>
          <w:szCs w:val="24"/>
          <w:lang w:val="en-US"/>
        </w:rPr>
        <w:t xml:space="preserve">This item </w:t>
      </w:r>
      <w:r w:rsidR="00FC4EDF">
        <w:rPr>
          <w:rFonts w:ascii="Arial" w:eastAsia="Calibri" w:hAnsi="Arial" w:cs="Arial"/>
          <w:kern w:val="0"/>
          <w:sz w:val="24"/>
          <w:szCs w:val="24"/>
          <w:lang w:val="en-US"/>
        </w:rPr>
        <w:t>inserts</w:t>
      </w:r>
      <w:r w:rsidRPr="00D32EDE">
        <w:rPr>
          <w:rFonts w:ascii="Arial" w:eastAsia="Calibri" w:hAnsi="Arial" w:cs="Arial"/>
          <w:kern w:val="0"/>
          <w:sz w:val="24"/>
          <w:szCs w:val="24"/>
          <w:lang w:val="en-US"/>
        </w:rPr>
        <w:t xml:space="preserve"> new regulation 6.3A after regulation 6.3 as a result of the amendments made to subsection 65A(3) of the Trade Marks Act by the Amending Act. Subsection 65A(3) as amended </w:t>
      </w:r>
      <w:r w:rsidR="00611967">
        <w:rPr>
          <w:rFonts w:ascii="Arial" w:eastAsia="Calibri" w:hAnsi="Arial" w:cs="Arial"/>
          <w:kern w:val="0"/>
          <w:sz w:val="24"/>
          <w:szCs w:val="24"/>
          <w:lang w:val="en-US"/>
        </w:rPr>
        <w:t>provides</w:t>
      </w:r>
      <w:r w:rsidRPr="00D32EDE">
        <w:rPr>
          <w:rFonts w:ascii="Arial" w:eastAsia="Calibri" w:hAnsi="Arial" w:cs="Arial"/>
          <w:kern w:val="0"/>
          <w:sz w:val="24"/>
          <w:szCs w:val="24"/>
          <w:lang w:val="en-US"/>
        </w:rPr>
        <w:t xml:space="preserve"> that requests for amendment of a trade mark application, after particulars of the application have been published, be published in accordance with the regulations. New regulation 6.3 </w:t>
      </w:r>
      <w:r w:rsidR="00345ED2">
        <w:rPr>
          <w:rFonts w:ascii="Arial" w:eastAsia="Calibri" w:hAnsi="Arial" w:cs="Arial"/>
          <w:kern w:val="0"/>
          <w:sz w:val="24"/>
          <w:szCs w:val="24"/>
          <w:lang w:val="en-US"/>
        </w:rPr>
        <w:t>provides</w:t>
      </w:r>
      <w:r w:rsidRPr="00D32EDE">
        <w:rPr>
          <w:rFonts w:ascii="Arial" w:eastAsia="Calibri" w:hAnsi="Arial" w:cs="Arial"/>
          <w:kern w:val="0"/>
          <w:sz w:val="24"/>
          <w:szCs w:val="24"/>
          <w:lang w:val="en-US"/>
        </w:rPr>
        <w:t xml:space="preserve"> that this information must be published on a computer database maintained by the Trade Marks Office.</w:t>
      </w:r>
      <w:r w:rsidRPr="00D32EDE">
        <w:rPr>
          <w:rFonts w:ascii="Arial" w:eastAsia="Calibri" w:hAnsi="Arial" w:cs="Arial"/>
          <w:kern w:val="0"/>
          <w:sz w:val="24"/>
          <w:szCs w:val="24"/>
          <w:lang w:val="en-GB"/>
        </w:rPr>
        <w:t> </w:t>
      </w:r>
    </w:p>
    <w:p w14:paraId="3C8328D1" w14:textId="77777777" w:rsidR="000E03B5" w:rsidRPr="00D32EDE" w:rsidRDefault="000E03B5" w:rsidP="00D32EDE">
      <w:pPr>
        <w:widowControl w:val="0"/>
        <w:autoSpaceDE w:val="0"/>
        <w:autoSpaceDN w:val="0"/>
        <w:spacing w:after="240" w:line="252" w:lineRule="auto"/>
        <w:rPr>
          <w:rFonts w:ascii="Arial" w:eastAsia="Calibri" w:hAnsi="Arial" w:cs="Arial"/>
        </w:rPr>
      </w:pPr>
      <w:r w:rsidRPr="00D32EDE">
        <w:rPr>
          <w:rFonts w:ascii="Arial" w:eastAsia="Calibri" w:hAnsi="Arial" w:cs="Arial"/>
          <w:b/>
          <w:bCs/>
          <w:kern w:val="0"/>
          <w:sz w:val="24"/>
          <w:szCs w:val="24"/>
          <w:lang w:val="en-US"/>
        </w:rPr>
        <w:lastRenderedPageBreak/>
        <w:t xml:space="preserve">Items [10, 22, 24, 26, 28, 29, 46 and 49] </w:t>
      </w:r>
    </w:p>
    <w:p w14:paraId="0EC1AADA" w14:textId="3CF9AAA8" w:rsidR="000E03B5" w:rsidRPr="00D32EDE" w:rsidRDefault="000E03B5" w:rsidP="00D32EDE">
      <w:pPr>
        <w:widowControl w:val="0"/>
        <w:autoSpaceDE w:val="0"/>
        <w:autoSpaceDN w:val="0"/>
        <w:spacing w:after="240" w:line="252" w:lineRule="auto"/>
        <w:rPr>
          <w:rFonts w:ascii="Arial" w:eastAsia="Calibri" w:hAnsi="Arial" w:cs="Arial"/>
          <w:kern w:val="0"/>
          <w:sz w:val="24"/>
          <w:szCs w:val="24"/>
          <w:lang w:val="en-GB"/>
        </w:rPr>
      </w:pPr>
      <w:r w:rsidRPr="00D32EDE">
        <w:rPr>
          <w:rFonts w:ascii="Arial" w:eastAsia="Calibri" w:hAnsi="Arial" w:cs="Arial"/>
          <w:kern w:val="0"/>
          <w:sz w:val="24"/>
          <w:szCs w:val="24"/>
          <w:lang w:val="en-US"/>
        </w:rPr>
        <w:t xml:space="preserve">These items </w:t>
      </w:r>
      <w:r w:rsidR="00345ED2">
        <w:rPr>
          <w:rFonts w:ascii="Arial" w:eastAsia="Calibri" w:hAnsi="Arial" w:cs="Arial"/>
          <w:kern w:val="0"/>
          <w:sz w:val="24"/>
          <w:szCs w:val="24"/>
          <w:lang w:val="en-US"/>
        </w:rPr>
        <w:t>amend</w:t>
      </w:r>
      <w:r w:rsidRPr="00D32EDE">
        <w:rPr>
          <w:rFonts w:ascii="Arial" w:eastAsia="Calibri" w:hAnsi="Arial" w:cs="Arial"/>
          <w:kern w:val="0"/>
          <w:sz w:val="24"/>
          <w:szCs w:val="24"/>
          <w:lang w:val="en-US"/>
        </w:rPr>
        <w:t xml:space="preserve"> subregulation 6.6(1), paragraphs 16.3(3)(b), 16.3(4)(a), 16.4(1)(b), 16.4(3)(b), 16.5(2)(b), 21.20B(1) and 21.28(1)(q), to replace references to ‘an advertisement’ with references to ‘a publication’.</w:t>
      </w:r>
      <w:r w:rsidRPr="00D32EDE">
        <w:rPr>
          <w:rFonts w:ascii="Arial" w:eastAsia="Calibri" w:hAnsi="Arial" w:cs="Arial"/>
          <w:kern w:val="0"/>
          <w:sz w:val="24"/>
          <w:szCs w:val="24"/>
          <w:lang w:val="en-GB"/>
        </w:rPr>
        <w:t> </w:t>
      </w:r>
    </w:p>
    <w:p w14:paraId="36C42744" w14:textId="77777777" w:rsidR="000E03B5" w:rsidRPr="00D32EDE" w:rsidRDefault="000E03B5" w:rsidP="00D32EDE">
      <w:pPr>
        <w:widowControl w:val="0"/>
        <w:autoSpaceDE w:val="0"/>
        <w:autoSpaceDN w:val="0"/>
        <w:spacing w:after="240" w:line="252" w:lineRule="auto"/>
        <w:rPr>
          <w:rFonts w:ascii="Arial" w:eastAsia="Calibri" w:hAnsi="Arial" w:cs="Arial"/>
          <w:kern w:val="0"/>
          <w:sz w:val="24"/>
          <w:szCs w:val="24"/>
          <w:lang w:val="en-GB"/>
        </w:rPr>
      </w:pPr>
      <w:r w:rsidRPr="00D32EDE">
        <w:rPr>
          <w:rFonts w:ascii="Arial" w:eastAsia="Calibri" w:hAnsi="Arial" w:cs="Arial"/>
          <w:b/>
          <w:bCs/>
          <w:kern w:val="0"/>
          <w:sz w:val="24"/>
          <w:szCs w:val="24"/>
          <w:lang w:val="en-US"/>
        </w:rPr>
        <w:t>Item [12] - At the end of Division 1 of Part 7 </w:t>
      </w:r>
      <w:r w:rsidRPr="00D32EDE">
        <w:rPr>
          <w:rFonts w:ascii="Arial" w:eastAsia="Calibri" w:hAnsi="Arial" w:cs="Arial"/>
          <w:kern w:val="0"/>
          <w:sz w:val="24"/>
          <w:szCs w:val="24"/>
          <w:lang w:val="en-GB"/>
        </w:rPr>
        <w:t> </w:t>
      </w:r>
    </w:p>
    <w:p w14:paraId="1E232CC7" w14:textId="7A871A0B" w:rsidR="000E03B5" w:rsidRPr="00D32EDE" w:rsidRDefault="000E03B5" w:rsidP="00D32EDE">
      <w:pPr>
        <w:widowControl w:val="0"/>
        <w:autoSpaceDE w:val="0"/>
        <w:autoSpaceDN w:val="0"/>
        <w:spacing w:after="240" w:line="252" w:lineRule="auto"/>
        <w:rPr>
          <w:rFonts w:ascii="Arial" w:eastAsia="Calibri" w:hAnsi="Arial" w:cs="Arial"/>
          <w:kern w:val="0"/>
          <w:sz w:val="24"/>
          <w:szCs w:val="24"/>
          <w:lang w:val="en-GB"/>
        </w:rPr>
      </w:pPr>
      <w:r w:rsidRPr="00D32EDE">
        <w:rPr>
          <w:rFonts w:ascii="Arial" w:eastAsia="Calibri" w:hAnsi="Arial" w:cs="Arial"/>
          <w:kern w:val="0"/>
          <w:sz w:val="24"/>
          <w:szCs w:val="24"/>
          <w:lang w:val="en-US"/>
        </w:rPr>
        <w:t xml:space="preserve">This item </w:t>
      </w:r>
      <w:r w:rsidR="00345ED2">
        <w:rPr>
          <w:rFonts w:ascii="Arial" w:eastAsia="Calibri" w:hAnsi="Arial" w:cs="Arial"/>
          <w:kern w:val="0"/>
          <w:sz w:val="24"/>
          <w:szCs w:val="24"/>
          <w:lang w:val="en-US"/>
        </w:rPr>
        <w:t>inserts</w:t>
      </w:r>
      <w:r w:rsidRPr="00D32EDE">
        <w:rPr>
          <w:rFonts w:ascii="Arial" w:eastAsia="Calibri" w:hAnsi="Arial" w:cs="Arial"/>
          <w:kern w:val="0"/>
          <w:sz w:val="24"/>
          <w:szCs w:val="24"/>
          <w:lang w:val="en-US"/>
        </w:rPr>
        <w:t xml:space="preserve"> new regulation 7.2A after regulation 7.2 as a result of the amendments made to subsection 71(a) of the Trade Marks Act by the Amending Act. Subsection 71(a) as amended </w:t>
      </w:r>
      <w:r w:rsidR="00511B82">
        <w:rPr>
          <w:rFonts w:ascii="Arial" w:eastAsia="Calibri" w:hAnsi="Arial" w:cs="Arial"/>
          <w:kern w:val="0"/>
          <w:sz w:val="24"/>
          <w:szCs w:val="24"/>
          <w:lang w:val="en-US"/>
        </w:rPr>
        <w:t>provides</w:t>
      </w:r>
      <w:r w:rsidRPr="00D32EDE">
        <w:rPr>
          <w:rFonts w:ascii="Arial" w:eastAsia="Calibri" w:hAnsi="Arial" w:cs="Arial"/>
          <w:kern w:val="0"/>
          <w:sz w:val="24"/>
          <w:szCs w:val="24"/>
          <w:lang w:val="en-US"/>
        </w:rPr>
        <w:t xml:space="preserve"> that registration of a trade mark application be published in accordance with the regulations. New regulation 7.2 </w:t>
      </w:r>
      <w:r w:rsidR="00511B82">
        <w:rPr>
          <w:rFonts w:ascii="Arial" w:eastAsia="Calibri" w:hAnsi="Arial" w:cs="Arial"/>
          <w:kern w:val="0"/>
          <w:sz w:val="24"/>
          <w:szCs w:val="24"/>
          <w:lang w:val="en-US"/>
        </w:rPr>
        <w:t>provides</w:t>
      </w:r>
      <w:r w:rsidRPr="00D32EDE">
        <w:rPr>
          <w:rFonts w:ascii="Arial" w:eastAsia="Calibri" w:hAnsi="Arial" w:cs="Arial"/>
          <w:kern w:val="0"/>
          <w:sz w:val="24"/>
          <w:szCs w:val="24"/>
          <w:lang w:val="en-US"/>
        </w:rPr>
        <w:t xml:space="preserve"> that this information must be published on a computer database maintained by the Trade Marks Office.</w:t>
      </w:r>
      <w:r w:rsidRPr="00D32EDE">
        <w:rPr>
          <w:rFonts w:ascii="Arial" w:eastAsia="Calibri" w:hAnsi="Arial" w:cs="Arial"/>
          <w:kern w:val="0"/>
          <w:sz w:val="24"/>
          <w:szCs w:val="24"/>
          <w:lang w:val="en-GB"/>
        </w:rPr>
        <w:t> </w:t>
      </w:r>
    </w:p>
    <w:p w14:paraId="4679964D" w14:textId="77777777" w:rsidR="000E03B5" w:rsidRPr="00D32EDE" w:rsidRDefault="000E03B5" w:rsidP="00D32EDE">
      <w:pPr>
        <w:widowControl w:val="0"/>
        <w:autoSpaceDE w:val="0"/>
        <w:autoSpaceDN w:val="0"/>
        <w:spacing w:after="240" w:line="252" w:lineRule="auto"/>
        <w:rPr>
          <w:rFonts w:ascii="Arial" w:eastAsia="Calibri" w:hAnsi="Arial" w:cs="Arial"/>
          <w:kern w:val="0"/>
          <w:sz w:val="24"/>
          <w:szCs w:val="24"/>
          <w:lang w:val="en-GB"/>
        </w:rPr>
      </w:pPr>
      <w:r w:rsidRPr="00D32EDE">
        <w:rPr>
          <w:rFonts w:ascii="Arial" w:eastAsia="Calibri" w:hAnsi="Arial" w:cs="Arial"/>
          <w:b/>
          <w:bCs/>
          <w:kern w:val="0"/>
          <w:sz w:val="24"/>
          <w:szCs w:val="24"/>
          <w:lang w:val="en-US"/>
        </w:rPr>
        <w:t xml:space="preserve">Item [13] - After regulation 8.3   </w:t>
      </w:r>
      <w:r w:rsidRPr="00D32EDE">
        <w:rPr>
          <w:rFonts w:ascii="Arial" w:eastAsia="Calibri" w:hAnsi="Arial" w:cs="Arial"/>
          <w:kern w:val="0"/>
          <w:sz w:val="24"/>
          <w:szCs w:val="24"/>
          <w:lang w:val="en-GB"/>
        </w:rPr>
        <w:t> </w:t>
      </w:r>
    </w:p>
    <w:p w14:paraId="4187D0CE" w14:textId="74186E09" w:rsidR="000E03B5" w:rsidRPr="00D32EDE" w:rsidRDefault="000E03B5" w:rsidP="00D32EDE">
      <w:pPr>
        <w:widowControl w:val="0"/>
        <w:autoSpaceDE w:val="0"/>
        <w:autoSpaceDN w:val="0"/>
        <w:spacing w:after="240" w:line="252" w:lineRule="auto"/>
        <w:rPr>
          <w:rFonts w:ascii="Arial" w:eastAsia="Calibri" w:hAnsi="Arial" w:cs="Arial"/>
          <w:kern w:val="0"/>
          <w:sz w:val="24"/>
          <w:szCs w:val="24"/>
          <w:lang w:val="en-GB"/>
        </w:rPr>
      </w:pPr>
      <w:r w:rsidRPr="00D32EDE">
        <w:rPr>
          <w:rFonts w:ascii="Arial" w:eastAsia="Calibri" w:hAnsi="Arial" w:cs="Arial"/>
          <w:kern w:val="0"/>
          <w:sz w:val="24"/>
          <w:szCs w:val="24"/>
          <w:lang w:val="en-US"/>
        </w:rPr>
        <w:t xml:space="preserve">This item </w:t>
      </w:r>
      <w:r w:rsidR="00511B82">
        <w:rPr>
          <w:rFonts w:ascii="Arial" w:eastAsia="Calibri" w:hAnsi="Arial" w:cs="Arial"/>
          <w:kern w:val="0"/>
          <w:sz w:val="24"/>
          <w:szCs w:val="24"/>
          <w:lang w:val="en-US"/>
        </w:rPr>
        <w:t>inserts</w:t>
      </w:r>
      <w:r w:rsidRPr="00D32EDE">
        <w:rPr>
          <w:rFonts w:ascii="Arial" w:eastAsia="Calibri" w:hAnsi="Arial" w:cs="Arial"/>
          <w:kern w:val="0"/>
          <w:sz w:val="24"/>
          <w:szCs w:val="24"/>
          <w:lang w:val="en-US"/>
        </w:rPr>
        <w:t xml:space="preserve"> new regulation 8.3A after regulation 8.3 as a result of the amendments made to subsection 83A(3) of the Trade Marks Act by the Amending Act. Subsection 83A(3) as amended </w:t>
      </w:r>
      <w:r w:rsidR="003B0DDC">
        <w:rPr>
          <w:rFonts w:ascii="Arial" w:eastAsia="Calibri" w:hAnsi="Arial" w:cs="Arial"/>
          <w:kern w:val="0"/>
          <w:sz w:val="24"/>
          <w:szCs w:val="24"/>
          <w:lang w:val="en-US"/>
        </w:rPr>
        <w:t>provides</w:t>
      </w:r>
      <w:r w:rsidRPr="00D32EDE">
        <w:rPr>
          <w:rFonts w:ascii="Arial" w:eastAsia="Calibri" w:hAnsi="Arial" w:cs="Arial"/>
          <w:kern w:val="0"/>
          <w:sz w:val="24"/>
          <w:szCs w:val="24"/>
          <w:lang w:val="en-US"/>
        </w:rPr>
        <w:t xml:space="preserve"> that requests for amendment of a registered trade mark due to inconsistency with any relevant obligation of Australia under an international agreement be published in accordance with the regulations. New regulation 8.3A </w:t>
      </w:r>
      <w:r w:rsidR="00987979">
        <w:rPr>
          <w:rFonts w:ascii="Arial" w:eastAsia="Calibri" w:hAnsi="Arial" w:cs="Arial"/>
          <w:kern w:val="0"/>
          <w:sz w:val="24"/>
          <w:szCs w:val="24"/>
          <w:lang w:val="en-US"/>
        </w:rPr>
        <w:t>provides</w:t>
      </w:r>
      <w:r w:rsidRPr="00D32EDE">
        <w:rPr>
          <w:rFonts w:ascii="Arial" w:eastAsia="Calibri" w:hAnsi="Arial" w:cs="Arial"/>
          <w:kern w:val="0"/>
          <w:sz w:val="24"/>
          <w:szCs w:val="24"/>
          <w:lang w:val="en-US"/>
        </w:rPr>
        <w:t xml:space="preserve"> that the information must be published on a computer database maintained by the Trade Marks Office.</w:t>
      </w:r>
      <w:r w:rsidRPr="00D32EDE">
        <w:rPr>
          <w:rFonts w:ascii="Arial" w:eastAsia="Calibri" w:hAnsi="Arial" w:cs="Arial"/>
          <w:kern w:val="0"/>
          <w:sz w:val="24"/>
          <w:szCs w:val="24"/>
          <w:lang w:val="en-GB"/>
        </w:rPr>
        <w:t> </w:t>
      </w:r>
    </w:p>
    <w:p w14:paraId="12623798" w14:textId="77777777" w:rsidR="000E03B5" w:rsidRPr="00D32EDE" w:rsidRDefault="000E03B5" w:rsidP="00D32EDE">
      <w:pPr>
        <w:widowControl w:val="0"/>
        <w:autoSpaceDE w:val="0"/>
        <w:autoSpaceDN w:val="0"/>
        <w:spacing w:after="240" w:line="252" w:lineRule="auto"/>
        <w:rPr>
          <w:rFonts w:ascii="Arial" w:eastAsia="Calibri" w:hAnsi="Arial" w:cs="Arial"/>
          <w:kern w:val="0"/>
          <w:sz w:val="24"/>
          <w:szCs w:val="24"/>
          <w:lang w:val="en-GB"/>
        </w:rPr>
      </w:pPr>
      <w:r w:rsidRPr="00D32EDE">
        <w:rPr>
          <w:rFonts w:ascii="Arial" w:eastAsia="Calibri" w:hAnsi="Arial" w:cs="Arial"/>
          <w:b/>
          <w:bCs/>
          <w:kern w:val="0"/>
          <w:sz w:val="24"/>
          <w:szCs w:val="24"/>
          <w:lang w:val="en-US"/>
        </w:rPr>
        <w:t xml:space="preserve">Item [15] - Regulation 9.6  </w:t>
      </w:r>
      <w:r w:rsidRPr="00D32EDE">
        <w:rPr>
          <w:rFonts w:ascii="Arial" w:eastAsia="Calibri" w:hAnsi="Arial" w:cs="Arial"/>
          <w:kern w:val="0"/>
          <w:sz w:val="24"/>
          <w:szCs w:val="24"/>
          <w:lang w:val="en-GB"/>
        </w:rPr>
        <w:t> </w:t>
      </w:r>
    </w:p>
    <w:p w14:paraId="5CFB8401" w14:textId="07613BF9" w:rsidR="000E03B5" w:rsidRPr="00D32EDE" w:rsidRDefault="000E03B5" w:rsidP="00D32EDE">
      <w:pPr>
        <w:widowControl w:val="0"/>
        <w:autoSpaceDE w:val="0"/>
        <w:autoSpaceDN w:val="0"/>
        <w:spacing w:after="240" w:line="252" w:lineRule="auto"/>
        <w:rPr>
          <w:rFonts w:ascii="Arial" w:eastAsia="Calibri" w:hAnsi="Arial" w:cs="Arial"/>
          <w:kern w:val="0"/>
          <w:sz w:val="24"/>
          <w:szCs w:val="24"/>
          <w:lang w:val="en-GB"/>
        </w:rPr>
      </w:pPr>
      <w:r w:rsidRPr="00D32EDE">
        <w:rPr>
          <w:rFonts w:ascii="Arial" w:eastAsia="Calibri" w:hAnsi="Arial" w:cs="Arial"/>
          <w:kern w:val="0"/>
          <w:sz w:val="24"/>
          <w:szCs w:val="24"/>
          <w:lang w:val="en-US"/>
        </w:rPr>
        <w:t xml:space="preserve">This item </w:t>
      </w:r>
      <w:r w:rsidR="006C794B">
        <w:rPr>
          <w:rFonts w:ascii="Arial" w:eastAsia="Calibri" w:hAnsi="Arial" w:cs="Arial"/>
          <w:kern w:val="0"/>
          <w:sz w:val="24"/>
          <w:szCs w:val="24"/>
          <w:lang w:val="en-US"/>
        </w:rPr>
        <w:t>amends</w:t>
      </w:r>
      <w:r w:rsidRPr="00D32EDE">
        <w:rPr>
          <w:rFonts w:ascii="Arial" w:eastAsia="Calibri" w:hAnsi="Arial" w:cs="Arial"/>
          <w:kern w:val="0"/>
          <w:sz w:val="24"/>
          <w:szCs w:val="24"/>
          <w:lang w:val="en-US"/>
        </w:rPr>
        <w:t xml:space="preserve"> regulation 9.6 by inserting new subregulation 9.6(1) at the beginning of the current regulation, in order to accommodate the additional subregulation which </w:t>
      </w:r>
      <w:r w:rsidR="00996F44">
        <w:rPr>
          <w:rFonts w:ascii="Arial" w:eastAsia="Calibri" w:hAnsi="Arial" w:cs="Arial"/>
          <w:kern w:val="0"/>
          <w:sz w:val="24"/>
          <w:szCs w:val="24"/>
          <w:lang w:val="en-US"/>
        </w:rPr>
        <w:t>is</w:t>
      </w:r>
      <w:r w:rsidRPr="00D32EDE">
        <w:rPr>
          <w:rFonts w:ascii="Arial" w:eastAsia="Calibri" w:hAnsi="Arial" w:cs="Arial"/>
          <w:kern w:val="0"/>
          <w:sz w:val="24"/>
          <w:szCs w:val="24"/>
          <w:lang w:val="en-US"/>
        </w:rPr>
        <w:t xml:space="preserve"> added to regulation 9.6 in the following item.</w:t>
      </w:r>
      <w:r w:rsidRPr="00D32EDE">
        <w:rPr>
          <w:rFonts w:ascii="Arial" w:eastAsia="Calibri" w:hAnsi="Arial" w:cs="Arial"/>
          <w:kern w:val="0"/>
          <w:sz w:val="24"/>
          <w:szCs w:val="24"/>
          <w:lang w:val="en-GB"/>
        </w:rPr>
        <w:t> </w:t>
      </w:r>
    </w:p>
    <w:p w14:paraId="380406A3" w14:textId="77777777" w:rsidR="000E03B5" w:rsidRPr="00D32EDE" w:rsidRDefault="000E03B5" w:rsidP="00D32EDE">
      <w:pPr>
        <w:widowControl w:val="0"/>
        <w:autoSpaceDE w:val="0"/>
        <w:autoSpaceDN w:val="0"/>
        <w:spacing w:after="240" w:line="252" w:lineRule="auto"/>
        <w:rPr>
          <w:rFonts w:ascii="Arial" w:eastAsia="Calibri" w:hAnsi="Arial" w:cs="Arial"/>
          <w:kern w:val="0"/>
          <w:sz w:val="24"/>
          <w:szCs w:val="24"/>
          <w:lang w:val="en-GB"/>
        </w:rPr>
      </w:pPr>
      <w:r w:rsidRPr="00D32EDE">
        <w:rPr>
          <w:rFonts w:ascii="Arial" w:eastAsia="Calibri" w:hAnsi="Arial" w:cs="Arial"/>
          <w:b/>
          <w:bCs/>
          <w:kern w:val="0"/>
          <w:sz w:val="24"/>
          <w:szCs w:val="24"/>
          <w:lang w:val="en-US"/>
        </w:rPr>
        <w:t xml:space="preserve">Item [16] - At the end of regulation 9.6  </w:t>
      </w:r>
      <w:r w:rsidRPr="00D32EDE">
        <w:rPr>
          <w:rFonts w:ascii="Arial" w:eastAsia="Calibri" w:hAnsi="Arial" w:cs="Arial"/>
          <w:kern w:val="0"/>
          <w:sz w:val="24"/>
          <w:szCs w:val="24"/>
          <w:lang w:val="en-GB"/>
        </w:rPr>
        <w:t> </w:t>
      </w:r>
    </w:p>
    <w:p w14:paraId="0D7F60C0" w14:textId="1EA6D50E" w:rsidR="000E03B5" w:rsidRPr="00D32EDE" w:rsidRDefault="000E03B5" w:rsidP="00D32EDE">
      <w:pPr>
        <w:widowControl w:val="0"/>
        <w:autoSpaceDE w:val="0"/>
        <w:autoSpaceDN w:val="0"/>
        <w:spacing w:after="240" w:line="252" w:lineRule="auto"/>
        <w:rPr>
          <w:rFonts w:ascii="Arial" w:eastAsia="Calibri" w:hAnsi="Arial" w:cs="Arial"/>
          <w:kern w:val="0"/>
          <w:sz w:val="24"/>
          <w:szCs w:val="24"/>
          <w:lang w:val="en-GB"/>
        </w:rPr>
      </w:pPr>
      <w:r w:rsidRPr="00D32EDE">
        <w:rPr>
          <w:rFonts w:ascii="Arial" w:eastAsia="Calibri" w:hAnsi="Arial" w:cs="Arial"/>
          <w:kern w:val="0"/>
          <w:sz w:val="24"/>
          <w:szCs w:val="24"/>
          <w:lang w:val="en-US"/>
        </w:rPr>
        <w:t xml:space="preserve">This item </w:t>
      </w:r>
      <w:r w:rsidR="00996F44">
        <w:rPr>
          <w:rFonts w:ascii="Arial" w:eastAsia="Calibri" w:hAnsi="Arial" w:cs="Arial"/>
          <w:kern w:val="0"/>
          <w:sz w:val="24"/>
          <w:szCs w:val="24"/>
          <w:lang w:val="en-US"/>
        </w:rPr>
        <w:t>amends</w:t>
      </w:r>
      <w:r w:rsidRPr="00D32EDE">
        <w:rPr>
          <w:rFonts w:ascii="Arial" w:eastAsia="Calibri" w:hAnsi="Arial" w:cs="Arial"/>
          <w:kern w:val="0"/>
          <w:sz w:val="24"/>
          <w:szCs w:val="24"/>
          <w:lang w:val="en-US"/>
        </w:rPr>
        <w:t xml:space="preserve"> regulation 9.6 by inserting new subregulation 9.6(2) as a result of the amendments made to subsections 95(2) and (3) of the Trade Marks Act by the Amending Act. Subsections 95(2) and (3) as amended </w:t>
      </w:r>
      <w:r w:rsidR="008F7533">
        <w:rPr>
          <w:rFonts w:ascii="Arial" w:eastAsia="Calibri" w:hAnsi="Arial" w:cs="Arial"/>
          <w:kern w:val="0"/>
          <w:sz w:val="24"/>
          <w:szCs w:val="24"/>
          <w:lang w:val="en-US"/>
        </w:rPr>
        <w:t>provide</w:t>
      </w:r>
      <w:r w:rsidRPr="00D32EDE">
        <w:rPr>
          <w:rFonts w:ascii="Arial" w:eastAsia="Calibri" w:hAnsi="Arial" w:cs="Arial"/>
          <w:kern w:val="0"/>
          <w:sz w:val="24"/>
          <w:szCs w:val="24"/>
          <w:lang w:val="en-US"/>
        </w:rPr>
        <w:t xml:space="preserve"> that notification of an application for removal of a trade mark from the Register for non-use must be published in accordance with the regulations. New subregulation 9.6(2) provide</w:t>
      </w:r>
      <w:r w:rsidR="00BA6C5A">
        <w:rPr>
          <w:rFonts w:ascii="Arial" w:eastAsia="Calibri" w:hAnsi="Arial" w:cs="Arial"/>
          <w:kern w:val="0"/>
          <w:sz w:val="24"/>
          <w:szCs w:val="24"/>
          <w:lang w:val="en-US"/>
        </w:rPr>
        <w:t>s</w:t>
      </w:r>
      <w:r w:rsidRPr="00D32EDE">
        <w:rPr>
          <w:rFonts w:ascii="Arial" w:eastAsia="Calibri" w:hAnsi="Arial" w:cs="Arial"/>
          <w:kern w:val="0"/>
          <w:sz w:val="24"/>
          <w:szCs w:val="24"/>
          <w:lang w:val="en-US"/>
        </w:rPr>
        <w:t xml:space="preserve"> that this information must be published on a computer database maintained by the Trade Marks Office.</w:t>
      </w:r>
      <w:r w:rsidRPr="00D32EDE">
        <w:rPr>
          <w:rFonts w:ascii="Arial" w:eastAsia="Calibri" w:hAnsi="Arial" w:cs="Arial"/>
          <w:kern w:val="0"/>
          <w:sz w:val="24"/>
          <w:szCs w:val="24"/>
          <w:lang w:val="en-GB"/>
        </w:rPr>
        <w:t> </w:t>
      </w:r>
    </w:p>
    <w:p w14:paraId="6AAF6ECE" w14:textId="77777777" w:rsidR="000E03B5" w:rsidRPr="00D32EDE" w:rsidRDefault="000E03B5" w:rsidP="00D32EDE">
      <w:pPr>
        <w:widowControl w:val="0"/>
        <w:autoSpaceDE w:val="0"/>
        <w:autoSpaceDN w:val="0"/>
        <w:spacing w:after="240" w:line="252" w:lineRule="auto"/>
        <w:rPr>
          <w:rFonts w:ascii="Arial" w:eastAsia="Calibri" w:hAnsi="Arial" w:cs="Arial"/>
          <w:kern w:val="0"/>
          <w:sz w:val="24"/>
          <w:szCs w:val="24"/>
          <w:lang w:val="en-GB"/>
        </w:rPr>
      </w:pPr>
      <w:r w:rsidRPr="00D32EDE">
        <w:rPr>
          <w:rFonts w:ascii="Arial" w:eastAsia="Calibri" w:hAnsi="Arial" w:cs="Arial"/>
          <w:b/>
          <w:bCs/>
          <w:kern w:val="0"/>
          <w:sz w:val="24"/>
          <w:szCs w:val="24"/>
          <w:lang w:val="en-US"/>
        </w:rPr>
        <w:t xml:space="preserve">Item [18] - At the end of regulation 10.4  </w:t>
      </w:r>
      <w:r w:rsidRPr="00D32EDE">
        <w:rPr>
          <w:rFonts w:ascii="Arial" w:eastAsia="Calibri" w:hAnsi="Arial" w:cs="Arial"/>
          <w:kern w:val="0"/>
          <w:sz w:val="24"/>
          <w:szCs w:val="24"/>
          <w:lang w:val="en-GB"/>
        </w:rPr>
        <w:t> </w:t>
      </w:r>
    </w:p>
    <w:p w14:paraId="673AB27F" w14:textId="5237BDCE" w:rsidR="000E03B5" w:rsidRPr="00D32EDE" w:rsidRDefault="000E03B5" w:rsidP="00D32EDE">
      <w:pPr>
        <w:widowControl w:val="0"/>
        <w:autoSpaceDE w:val="0"/>
        <w:autoSpaceDN w:val="0"/>
        <w:spacing w:after="240" w:line="252" w:lineRule="auto"/>
        <w:rPr>
          <w:rFonts w:ascii="Arial" w:eastAsia="Calibri" w:hAnsi="Arial" w:cs="Arial"/>
          <w:kern w:val="0"/>
          <w:sz w:val="24"/>
          <w:szCs w:val="24"/>
          <w:lang w:val="en-GB"/>
        </w:rPr>
      </w:pPr>
      <w:r w:rsidRPr="00D32EDE">
        <w:rPr>
          <w:rFonts w:ascii="Arial" w:eastAsia="Calibri" w:hAnsi="Arial" w:cs="Arial"/>
          <w:kern w:val="0"/>
          <w:sz w:val="24"/>
          <w:szCs w:val="24"/>
          <w:lang w:val="en-US"/>
        </w:rPr>
        <w:t xml:space="preserve">This item </w:t>
      </w:r>
      <w:r w:rsidR="00BA6C5A">
        <w:rPr>
          <w:rFonts w:ascii="Arial" w:eastAsia="Calibri" w:hAnsi="Arial" w:cs="Arial"/>
          <w:kern w:val="0"/>
          <w:sz w:val="24"/>
          <w:szCs w:val="24"/>
          <w:lang w:val="en-US"/>
        </w:rPr>
        <w:t>amends</w:t>
      </w:r>
      <w:r w:rsidRPr="00D32EDE">
        <w:rPr>
          <w:rFonts w:ascii="Arial" w:eastAsia="Calibri" w:hAnsi="Arial" w:cs="Arial"/>
          <w:kern w:val="0"/>
          <w:sz w:val="24"/>
          <w:szCs w:val="24"/>
          <w:lang w:val="en-US"/>
        </w:rPr>
        <w:t xml:space="preserve"> regulation 10.4 by inserting new subregulation 10.4(5) as a result of the amendments made to subsection 110(3) of the Trade Marks Act by the Amending Act. Subsection 110(3) as amended </w:t>
      </w:r>
      <w:r w:rsidR="00BA6C5A">
        <w:rPr>
          <w:rFonts w:ascii="Arial" w:eastAsia="Calibri" w:hAnsi="Arial" w:cs="Arial"/>
          <w:kern w:val="0"/>
          <w:sz w:val="24"/>
          <w:szCs w:val="24"/>
          <w:lang w:val="en-US"/>
        </w:rPr>
        <w:t>provides</w:t>
      </w:r>
      <w:r w:rsidRPr="00D32EDE">
        <w:rPr>
          <w:rFonts w:ascii="Arial" w:eastAsia="Calibri" w:hAnsi="Arial" w:cs="Arial"/>
          <w:kern w:val="0"/>
          <w:sz w:val="24"/>
          <w:szCs w:val="24"/>
          <w:lang w:val="en-US"/>
        </w:rPr>
        <w:t xml:space="preserve"> that the recording of an assignment or transmission of a registered trade mark to a new owner, and the registration of this party as the new owner, be published in accordance with the regulations. New subregulation 10.4(5) </w:t>
      </w:r>
      <w:r w:rsidR="00BA6C5A">
        <w:rPr>
          <w:rFonts w:ascii="Arial" w:eastAsia="Calibri" w:hAnsi="Arial" w:cs="Arial"/>
          <w:kern w:val="0"/>
          <w:sz w:val="24"/>
          <w:szCs w:val="24"/>
          <w:lang w:val="en-US"/>
        </w:rPr>
        <w:t>provides</w:t>
      </w:r>
      <w:r w:rsidRPr="00D32EDE">
        <w:rPr>
          <w:rFonts w:ascii="Arial" w:eastAsia="Calibri" w:hAnsi="Arial" w:cs="Arial"/>
          <w:kern w:val="0"/>
          <w:sz w:val="24"/>
          <w:szCs w:val="24"/>
          <w:lang w:val="en-US"/>
        </w:rPr>
        <w:t xml:space="preserve"> that this information must be published on a computer database maintained by the Trade Marks Office.</w:t>
      </w:r>
      <w:r w:rsidRPr="00D32EDE">
        <w:rPr>
          <w:rFonts w:ascii="Arial" w:eastAsia="Calibri" w:hAnsi="Arial" w:cs="Arial"/>
          <w:kern w:val="0"/>
          <w:sz w:val="24"/>
          <w:szCs w:val="24"/>
          <w:lang w:val="en-GB"/>
        </w:rPr>
        <w:t> </w:t>
      </w:r>
    </w:p>
    <w:p w14:paraId="51DE8DEC" w14:textId="77777777" w:rsidR="000E03B5" w:rsidRPr="00D32EDE" w:rsidRDefault="000E03B5" w:rsidP="00D32EDE">
      <w:pPr>
        <w:widowControl w:val="0"/>
        <w:autoSpaceDE w:val="0"/>
        <w:autoSpaceDN w:val="0"/>
        <w:spacing w:after="240" w:line="252" w:lineRule="auto"/>
        <w:rPr>
          <w:rFonts w:ascii="Arial" w:eastAsia="Calibri" w:hAnsi="Arial" w:cs="Arial"/>
          <w:kern w:val="0"/>
          <w:sz w:val="24"/>
          <w:szCs w:val="24"/>
          <w:lang w:val="en-GB"/>
        </w:rPr>
      </w:pPr>
      <w:r w:rsidRPr="00D32EDE">
        <w:rPr>
          <w:rFonts w:ascii="Arial" w:eastAsia="Calibri" w:hAnsi="Arial" w:cs="Arial"/>
          <w:b/>
          <w:bCs/>
          <w:kern w:val="0"/>
          <w:sz w:val="24"/>
          <w:szCs w:val="24"/>
          <w:lang w:val="en-US"/>
        </w:rPr>
        <w:lastRenderedPageBreak/>
        <w:t>Item [30] - Regulation 16.7</w:t>
      </w:r>
      <w:r w:rsidRPr="00D32EDE">
        <w:rPr>
          <w:rFonts w:ascii="Arial" w:eastAsia="Calibri" w:hAnsi="Arial" w:cs="Arial"/>
          <w:kern w:val="0"/>
          <w:sz w:val="24"/>
          <w:szCs w:val="24"/>
          <w:lang w:val="en-GB"/>
        </w:rPr>
        <w:t> </w:t>
      </w:r>
    </w:p>
    <w:p w14:paraId="61F78421" w14:textId="13C51A89" w:rsidR="000E03B5" w:rsidRPr="00D32EDE" w:rsidRDefault="000E03B5" w:rsidP="00D32EDE">
      <w:pPr>
        <w:widowControl w:val="0"/>
        <w:autoSpaceDE w:val="0"/>
        <w:autoSpaceDN w:val="0"/>
        <w:spacing w:after="240" w:line="252" w:lineRule="auto"/>
        <w:rPr>
          <w:rFonts w:ascii="Arial" w:eastAsia="Calibri" w:hAnsi="Arial" w:cs="Arial"/>
          <w:kern w:val="0"/>
          <w:sz w:val="24"/>
          <w:szCs w:val="24"/>
          <w:lang w:val="en-GB"/>
        </w:rPr>
      </w:pPr>
      <w:r w:rsidRPr="00D32EDE">
        <w:rPr>
          <w:rFonts w:ascii="Arial" w:eastAsia="Calibri" w:hAnsi="Arial" w:cs="Arial"/>
          <w:kern w:val="0"/>
          <w:sz w:val="24"/>
          <w:szCs w:val="24"/>
          <w:lang w:val="en-US"/>
        </w:rPr>
        <w:t xml:space="preserve">This item </w:t>
      </w:r>
      <w:r w:rsidR="00BA6C5A">
        <w:rPr>
          <w:rFonts w:ascii="Arial" w:eastAsia="Calibri" w:hAnsi="Arial" w:cs="Arial"/>
          <w:kern w:val="0"/>
          <w:sz w:val="24"/>
          <w:szCs w:val="24"/>
          <w:lang w:val="en-US"/>
        </w:rPr>
        <w:t>repeals</w:t>
      </w:r>
      <w:r w:rsidRPr="00D32EDE">
        <w:rPr>
          <w:rFonts w:ascii="Arial" w:eastAsia="Calibri" w:hAnsi="Arial" w:cs="Arial"/>
          <w:kern w:val="0"/>
          <w:sz w:val="24"/>
          <w:szCs w:val="24"/>
          <w:lang w:val="en-US"/>
        </w:rPr>
        <w:t xml:space="preserve"> regulation 16.7 and substitute it with new regulation 16.7 as a result of the amendments made to paragraph 175(4)(b) of the Trade Marks Act by the Amending Act. Paragraph 175(4)(b) as amended </w:t>
      </w:r>
      <w:r w:rsidR="001E5C76">
        <w:rPr>
          <w:rFonts w:ascii="Arial" w:eastAsia="Calibri" w:hAnsi="Arial" w:cs="Arial"/>
          <w:kern w:val="0"/>
          <w:sz w:val="24"/>
          <w:szCs w:val="24"/>
          <w:lang w:val="en-US"/>
        </w:rPr>
        <w:t>provides</w:t>
      </w:r>
      <w:r w:rsidRPr="00D32EDE">
        <w:rPr>
          <w:rFonts w:ascii="Arial" w:eastAsia="Calibri" w:hAnsi="Arial" w:cs="Arial"/>
          <w:kern w:val="0"/>
          <w:sz w:val="24"/>
          <w:szCs w:val="24"/>
          <w:lang w:val="en-US"/>
        </w:rPr>
        <w:t xml:space="preserve"> that a decision by the Commission to not give a certificate in relation to a certification trade mark be published in accordance with the regulations. New regulation 16.7 </w:t>
      </w:r>
      <w:r w:rsidR="00B0227C">
        <w:rPr>
          <w:rFonts w:ascii="Arial" w:eastAsia="Calibri" w:hAnsi="Arial" w:cs="Arial"/>
          <w:kern w:val="0"/>
          <w:sz w:val="24"/>
          <w:szCs w:val="24"/>
          <w:lang w:val="en-US"/>
        </w:rPr>
        <w:t>provides</w:t>
      </w:r>
      <w:r w:rsidRPr="00D32EDE" w:rsidDel="008C4D54">
        <w:rPr>
          <w:rFonts w:ascii="Arial" w:eastAsia="Calibri" w:hAnsi="Arial" w:cs="Arial"/>
          <w:kern w:val="0"/>
          <w:sz w:val="24"/>
          <w:szCs w:val="24"/>
          <w:lang w:val="en-US"/>
        </w:rPr>
        <w:t xml:space="preserve"> </w:t>
      </w:r>
      <w:r w:rsidRPr="00D32EDE">
        <w:rPr>
          <w:rFonts w:ascii="Arial" w:eastAsia="Calibri" w:hAnsi="Arial" w:cs="Arial"/>
          <w:kern w:val="0"/>
          <w:sz w:val="24"/>
          <w:szCs w:val="24"/>
          <w:lang w:val="en-US"/>
        </w:rPr>
        <w:t xml:space="preserve">that this matter must be published on a computer database maintained by the Trade Marks Office, and </w:t>
      </w:r>
      <w:r w:rsidR="00A81299">
        <w:rPr>
          <w:rFonts w:ascii="Arial" w:eastAsia="Calibri" w:hAnsi="Arial" w:cs="Arial"/>
          <w:kern w:val="0"/>
          <w:sz w:val="24"/>
          <w:szCs w:val="24"/>
          <w:lang w:val="en-US"/>
        </w:rPr>
        <w:t>retains</w:t>
      </w:r>
      <w:r w:rsidRPr="00D32EDE">
        <w:rPr>
          <w:rFonts w:ascii="Arial" w:eastAsia="Calibri" w:hAnsi="Arial" w:cs="Arial"/>
          <w:kern w:val="0"/>
          <w:sz w:val="24"/>
          <w:szCs w:val="24"/>
          <w:lang w:val="en-US"/>
        </w:rPr>
        <w:t xml:space="preserve"> the requirement to include a statement to the effect that, subject to the </w:t>
      </w:r>
      <w:r w:rsidRPr="00D32EDE">
        <w:rPr>
          <w:rFonts w:ascii="Arial" w:eastAsia="Calibri" w:hAnsi="Arial" w:cs="Arial"/>
          <w:i/>
          <w:kern w:val="0"/>
          <w:sz w:val="24"/>
          <w:szCs w:val="24"/>
          <w:lang w:val="en-US"/>
        </w:rPr>
        <w:t>Administrative Appeals Tribunal Act 1975</w:t>
      </w:r>
      <w:r w:rsidRPr="00D32EDE">
        <w:rPr>
          <w:rFonts w:ascii="Arial" w:eastAsia="Calibri" w:hAnsi="Arial" w:cs="Arial"/>
          <w:kern w:val="0"/>
          <w:sz w:val="24"/>
          <w:szCs w:val="24"/>
          <w:lang w:val="en-US"/>
        </w:rPr>
        <w:t>, application may be made to the Administrative Appeals Tribunal (AAT) for the review of the decision to which the publication relates</w:t>
      </w:r>
      <w:r w:rsidRPr="00D32EDE" w:rsidDel="008C4D54">
        <w:rPr>
          <w:rFonts w:ascii="Arial" w:eastAsia="Calibri" w:hAnsi="Arial" w:cs="Arial"/>
          <w:kern w:val="0"/>
          <w:sz w:val="24"/>
          <w:szCs w:val="24"/>
          <w:lang w:val="en-US"/>
        </w:rPr>
        <w:t>.</w:t>
      </w:r>
      <w:r w:rsidRPr="00D32EDE">
        <w:rPr>
          <w:rFonts w:ascii="Arial" w:eastAsia="Calibri" w:hAnsi="Arial" w:cs="Arial"/>
          <w:kern w:val="0"/>
          <w:sz w:val="24"/>
          <w:szCs w:val="24"/>
          <w:lang w:val="en-GB"/>
        </w:rPr>
        <w:t> </w:t>
      </w:r>
    </w:p>
    <w:p w14:paraId="6F94C751" w14:textId="77777777" w:rsidR="000E03B5" w:rsidRPr="00D32EDE" w:rsidRDefault="000E03B5" w:rsidP="00D32EDE">
      <w:pPr>
        <w:widowControl w:val="0"/>
        <w:autoSpaceDE w:val="0"/>
        <w:autoSpaceDN w:val="0"/>
        <w:spacing w:after="240" w:line="252" w:lineRule="auto"/>
        <w:rPr>
          <w:rFonts w:ascii="Arial" w:eastAsia="Calibri" w:hAnsi="Arial" w:cs="Arial"/>
          <w:kern w:val="0"/>
          <w:sz w:val="24"/>
          <w:szCs w:val="24"/>
          <w:lang w:val="en-GB"/>
        </w:rPr>
      </w:pPr>
      <w:r w:rsidRPr="00D32EDE">
        <w:rPr>
          <w:rFonts w:ascii="Arial" w:eastAsia="Calibri" w:hAnsi="Arial" w:cs="Arial"/>
          <w:b/>
          <w:bCs/>
          <w:kern w:val="0"/>
          <w:sz w:val="24"/>
          <w:szCs w:val="24"/>
          <w:lang w:val="en-US"/>
        </w:rPr>
        <w:t>Item [31] - After regulation 16.7</w:t>
      </w:r>
      <w:r w:rsidRPr="00D32EDE">
        <w:rPr>
          <w:rFonts w:ascii="Arial" w:eastAsia="Calibri" w:hAnsi="Arial" w:cs="Arial"/>
          <w:kern w:val="0"/>
          <w:sz w:val="24"/>
          <w:szCs w:val="24"/>
          <w:lang w:val="en-GB"/>
        </w:rPr>
        <w:t> </w:t>
      </w:r>
    </w:p>
    <w:p w14:paraId="39AF6CC1" w14:textId="7E12E858" w:rsidR="000E03B5" w:rsidRPr="00D32EDE" w:rsidRDefault="000E03B5" w:rsidP="00D32EDE">
      <w:pPr>
        <w:widowControl w:val="0"/>
        <w:autoSpaceDE w:val="0"/>
        <w:autoSpaceDN w:val="0"/>
        <w:spacing w:after="240" w:line="252" w:lineRule="auto"/>
        <w:rPr>
          <w:rFonts w:ascii="Arial" w:eastAsia="Calibri" w:hAnsi="Arial" w:cs="Arial"/>
          <w:kern w:val="0"/>
          <w:sz w:val="24"/>
          <w:szCs w:val="24"/>
          <w:lang w:val="en-GB"/>
        </w:rPr>
      </w:pPr>
      <w:r w:rsidRPr="00D32EDE">
        <w:rPr>
          <w:rFonts w:ascii="Arial" w:eastAsia="Calibri" w:hAnsi="Arial" w:cs="Arial"/>
          <w:kern w:val="0"/>
          <w:sz w:val="24"/>
          <w:szCs w:val="24"/>
          <w:lang w:val="en-US"/>
        </w:rPr>
        <w:t xml:space="preserve">This item </w:t>
      </w:r>
      <w:r w:rsidR="00A33B28">
        <w:rPr>
          <w:rFonts w:ascii="Arial" w:eastAsia="Calibri" w:hAnsi="Arial" w:cs="Arial"/>
          <w:kern w:val="0"/>
          <w:sz w:val="24"/>
          <w:szCs w:val="24"/>
          <w:lang w:val="en-US"/>
        </w:rPr>
        <w:t>inserts</w:t>
      </w:r>
      <w:r w:rsidRPr="00D32EDE">
        <w:rPr>
          <w:rFonts w:ascii="Arial" w:eastAsia="Calibri" w:hAnsi="Arial" w:cs="Arial"/>
          <w:kern w:val="0"/>
          <w:sz w:val="24"/>
          <w:szCs w:val="24"/>
          <w:lang w:val="en-US"/>
        </w:rPr>
        <w:t xml:space="preserve"> new regulation 16.7A after regulation 16.7 as a result of the amendments made to paragraph 176(3)(b) of the Trade Marks Act by the Amending Act. Paragraph 176(3)(b) as amended </w:t>
      </w:r>
      <w:r w:rsidR="009C33A2">
        <w:rPr>
          <w:rFonts w:ascii="Arial" w:eastAsia="Calibri" w:hAnsi="Arial" w:cs="Arial"/>
          <w:kern w:val="0"/>
          <w:sz w:val="24"/>
          <w:szCs w:val="24"/>
          <w:lang w:val="en-US"/>
        </w:rPr>
        <w:t>provides</w:t>
      </w:r>
      <w:r w:rsidRPr="00D32EDE">
        <w:rPr>
          <w:rFonts w:ascii="Arial" w:eastAsia="Calibri" w:hAnsi="Arial" w:cs="Arial"/>
          <w:kern w:val="0"/>
          <w:sz w:val="24"/>
          <w:szCs w:val="24"/>
          <w:lang w:val="en-US"/>
        </w:rPr>
        <w:t xml:space="preserve"> that a decision to accept or reject registration of an application for a certification trade mark be published in accordance with the regulations. New regulation 16.7A </w:t>
      </w:r>
      <w:r w:rsidR="009C33A2">
        <w:rPr>
          <w:rFonts w:ascii="Arial" w:eastAsia="Calibri" w:hAnsi="Arial" w:cs="Arial"/>
          <w:kern w:val="0"/>
          <w:sz w:val="24"/>
          <w:szCs w:val="24"/>
          <w:lang w:val="en-US"/>
        </w:rPr>
        <w:t>provides</w:t>
      </w:r>
      <w:r w:rsidRPr="00D32EDE">
        <w:rPr>
          <w:rFonts w:ascii="Arial" w:eastAsia="Calibri" w:hAnsi="Arial" w:cs="Arial"/>
          <w:kern w:val="0"/>
          <w:sz w:val="24"/>
          <w:szCs w:val="24"/>
          <w:lang w:val="en-US"/>
        </w:rPr>
        <w:t xml:space="preserve"> that this information must be published on a computer database maintained by the Trade Marks Office.</w:t>
      </w:r>
      <w:r w:rsidRPr="00D32EDE">
        <w:rPr>
          <w:rFonts w:ascii="Arial" w:eastAsia="Calibri" w:hAnsi="Arial" w:cs="Arial"/>
          <w:kern w:val="0"/>
          <w:sz w:val="24"/>
          <w:szCs w:val="24"/>
          <w:lang w:val="en-GB"/>
        </w:rPr>
        <w:t> </w:t>
      </w:r>
    </w:p>
    <w:p w14:paraId="19EC0B8C" w14:textId="77777777" w:rsidR="000E03B5" w:rsidRPr="00D32EDE" w:rsidRDefault="000E03B5" w:rsidP="00D32EDE">
      <w:pPr>
        <w:widowControl w:val="0"/>
        <w:autoSpaceDE w:val="0"/>
        <w:autoSpaceDN w:val="0"/>
        <w:spacing w:after="240" w:line="252" w:lineRule="auto"/>
        <w:rPr>
          <w:rFonts w:ascii="Arial" w:eastAsia="Calibri" w:hAnsi="Arial" w:cs="Arial"/>
          <w:kern w:val="0"/>
          <w:sz w:val="24"/>
          <w:szCs w:val="24"/>
          <w:lang w:val="en-GB"/>
        </w:rPr>
      </w:pPr>
      <w:r w:rsidRPr="00D32EDE">
        <w:rPr>
          <w:rFonts w:ascii="Arial" w:eastAsia="Calibri" w:hAnsi="Arial" w:cs="Arial"/>
          <w:b/>
          <w:bCs/>
          <w:kern w:val="0"/>
          <w:sz w:val="24"/>
          <w:szCs w:val="24"/>
          <w:lang w:val="en-US"/>
        </w:rPr>
        <w:t>Item [37] - Subregulation 17A.33(1)</w:t>
      </w:r>
      <w:r w:rsidRPr="00D32EDE">
        <w:rPr>
          <w:rFonts w:ascii="Arial" w:eastAsia="Calibri" w:hAnsi="Arial" w:cs="Arial"/>
          <w:kern w:val="0"/>
          <w:sz w:val="24"/>
          <w:szCs w:val="24"/>
          <w:lang w:val="en-GB"/>
        </w:rPr>
        <w:t> </w:t>
      </w:r>
    </w:p>
    <w:p w14:paraId="0F83AEC3" w14:textId="73A9272C" w:rsidR="000E03B5" w:rsidRPr="00D32EDE" w:rsidRDefault="000E03B5" w:rsidP="00D32EDE">
      <w:pPr>
        <w:widowControl w:val="0"/>
        <w:autoSpaceDE w:val="0"/>
        <w:autoSpaceDN w:val="0"/>
        <w:spacing w:after="240" w:line="252" w:lineRule="auto"/>
        <w:rPr>
          <w:rFonts w:ascii="Arial" w:eastAsia="Calibri" w:hAnsi="Arial" w:cs="Arial"/>
          <w:kern w:val="0"/>
          <w:sz w:val="24"/>
          <w:szCs w:val="24"/>
          <w:lang w:val="en-GB"/>
        </w:rPr>
      </w:pPr>
      <w:r w:rsidRPr="00D32EDE">
        <w:rPr>
          <w:rFonts w:ascii="Arial" w:eastAsia="Calibri" w:hAnsi="Arial" w:cs="Arial"/>
          <w:kern w:val="0"/>
          <w:sz w:val="24"/>
          <w:szCs w:val="24"/>
          <w:lang w:val="en-US"/>
        </w:rPr>
        <w:t xml:space="preserve">This item </w:t>
      </w:r>
      <w:r w:rsidR="009C33A2">
        <w:rPr>
          <w:rFonts w:ascii="Arial" w:eastAsia="Calibri" w:hAnsi="Arial" w:cs="Arial"/>
          <w:kern w:val="0"/>
          <w:sz w:val="24"/>
          <w:szCs w:val="24"/>
          <w:lang w:val="en-US"/>
        </w:rPr>
        <w:t>repeals and replaces</w:t>
      </w:r>
      <w:r w:rsidRPr="00D32EDE">
        <w:rPr>
          <w:rFonts w:ascii="Arial" w:eastAsia="Calibri" w:hAnsi="Arial" w:cs="Arial"/>
          <w:kern w:val="0"/>
          <w:sz w:val="24"/>
          <w:szCs w:val="24"/>
          <w:lang w:val="en-US"/>
        </w:rPr>
        <w:t xml:space="preserve"> subregulation 17A.33(1) which deals with the filing of a notice of intention to oppose acceptance of an International Registration Designating Australia (IRDA). The new subregulation stipulate</w:t>
      </w:r>
      <w:r w:rsidR="009C33A2">
        <w:rPr>
          <w:rFonts w:ascii="Arial" w:eastAsia="Calibri" w:hAnsi="Arial" w:cs="Arial"/>
          <w:kern w:val="0"/>
          <w:sz w:val="24"/>
          <w:szCs w:val="24"/>
          <w:lang w:val="en-US"/>
        </w:rPr>
        <w:t>s</w:t>
      </w:r>
      <w:r w:rsidRPr="00D32EDE">
        <w:rPr>
          <w:rFonts w:ascii="Arial" w:eastAsia="Calibri" w:hAnsi="Arial" w:cs="Arial"/>
          <w:kern w:val="0"/>
          <w:sz w:val="24"/>
          <w:szCs w:val="24"/>
          <w:lang w:val="en-US"/>
        </w:rPr>
        <w:t xml:space="preserve"> that if the Register publishes acceptance of an IRDA on a computer database maintained by the Trade Marks Office, a person may oppose acceptance within 2 months of the date of publication. </w:t>
      </w:r>
      <w:r w:rsidRPr="00D32EDE">
        <w:rPr>
          <w:rFonts w:ascii="Arial" w:eastAsia="Calibri" w:hAnsi="Arial" w:cs="Arial"/>
          <w:kern w:val="0"/>
          <w:sz w:val="24"/>
          <w:szCs w:val="24"/>
          <w:lang w:val="en-GB"/>
        </w:rPr>
        <w:t> </w:t>
      </w:r>
    </w:p>
    <w:p w14:paraId="49D42B75" w14:textId="77777777" w:rsidR="000E03B5" w:rsidRPr="00D32EDE" w:rsidRDefault="000E03B5" w:rsidP="00D32EDE">
      <w:pPr>
        <w:widowControl w:val="0"/>
        <w:autoSpaceDE w:val="0"/>
        <w:autoSpaceDN w:val="0"/>
        <w:spacing w:after="240" w:line="252" w:lineRule="auto"/>
        <w:rPr>
          <w:rFonts w:ascii="Arial" w:eastAsia="Calibri" w:hAnsi="Arial" w:cs="Arial"/>
          <w:kern w:val="0"/>
          <w:sz w:val="24"/>
          <w:szCs w:val="24"/>
          <w:lang w:val="en-GB"/>
        </w:rPr>
      </w:pPr>
      <w:r w:rsidRPr="00D32EDE">
        <w:rPr>
          <w:rFonts w:ascii="Arial" w:eastAsia="Calibri" w:hAnsi="Arial" w:cs="Arial"/>
          <w:b/>
          <w:bCs/>
          <w:kern w:val="0"/>
          <w:sz w:val="24"/>
          <w:szCs w:val="24"/>
          <w:lang w:val="en-US"/>
        </w:rPr>
        <w:t>Item [39] - Regulation 17A.48E</w:t>
      </w:r>
      <w:r w:rsidRPr="00D32EDE">
        <w:rPr>
          <w:rFonts w:ascii="Arial" w:eastAsia="Calibri" w:hAnsi="Arial" w:cs="Arial"/>
          <w:kern w:val="0"/>
          <w:sz w:val="24"/>
          <w:szCs w:val="24"/>
          <w:lang w:val="en-GB"/>
        </w:rPr>
        <w:t> </w:t>
      </w:r>
    </w:p>
    <w:p w14:paraId="6B93FF51" w14:textId="7437B4B1" w:rsidR="000E03B5" w:rsidRPr="00D32EDE" w:rsidRDefault="000E03B5" w:rsidP="00D32EDE">
      <w:pPr>
        <w:widowControl w:val="0"/>
        <w:autoSpaceDE w:val="0"/>
        <w:autoSpaceDN w:val="0"/>
        <w:spacing w:after="240" w:line="252" w:lineRule="auto"/>
        <w:rPr>
          <w:rFonts w:ascii="Arial" w:eastAsia="Calibri" w:hAnsi="Arial" w:cs="Arial"/>
          <w:kern w:val="0"/>
          <w:sz w:val="24"/>
          <w:szCs w:val="24"/>
          <w:lang w:val="en-GB"/>
        </w:rPr>
      </w:pPr>
      <w:r w:rsidRPr="00D32EDE">
        <w:rPr>
          <w:rFonts w:ascii="Arial" w:eastAsia="Calibri" w:hAnsi="Arial" w:cs="Arial"/>
          <w:kern w:val="0"/>
          <w:sz w:val="24"/>
          <w:szCs w:val="24"/>
          <w:lang w:val="en-US"/>
        </w:rPr>
        <w:t xml:space="preserve">This item </w:t>
      </w:r>
      <w:r w:rsidR="00BE5932">
        <w:rPr>
          <w:rFonts w:ascii="Arial" w:eastAsia="Calibri" w:hAnsi="Arial" w:cs="Arial"/>
          <w:kern w:val="0"/>
          <w:sz w:val="24"/>
          <w:szCs w:val="24"/>
          <w:lang w:val="en-US"/>
        </w:rPr>
        <w:t>amends</w:t>
      </w:r>
      <w:r w:rsidRPr="00D32EDE">
        <w:rPr>
          <w:rFonts w:ascii="Arial" w:eastAsia="Calibri" w:hAnsi="Arial" w:cs="Arial"/>
          <w:kern w:val="0"/>
          <w:sz w:val="24"/>
          <w:szCs w:val="24"/>
          <w:lang w:val="en-US"/>
        </w:rPr>
        <w:t xml:space="preserve"> regulation 17A.48E by inserting a new subregulation 17A.48E(1) at the beginning of the current regulation, in order to accommodate the additional subregulation which </w:t>
      </w:r>
      <w:r w:rsidR="00336C13">
        <w:rPr>
          <w:rFonts w:ascii="Arial" w:eastAsia="Calibri" w:hAnsi="Arial" w:cs="Arial"/>
          <w:kern w:val="0"/>
          <w:sz w:val="24"/>
          <w:szCs w:val="24"/>
          <w:lang w:val="en-US"/>
        </w:rPr>
        <w:t>is</w:t>
      </w:r>
      <w:r w:rsidRPr="00D32EDE">
        <w:rPr>
          <w:rFonts w:ascii="Arial" w:eastAsia="Calibri" w:hAnsi="Arial" w:cs="Arial"/>
          <w:kern w:val="0"/>
          <w:sz w:val="24"/>
          <w:szCs w:val="24"/>
          <w:lang w:val="en-US"/>
        </w:rPr>
        <w:t xml:space="preserve"> added to regulation 17A.48E </w:t>
      </w:r>
      <w:r w:rsidR="00964611">
        <w:rPr>
          <w:rFonts w:ascii="Arial" w:eastAsia="Calibri" w:hAnsi="Arial" w:cs="Arial"/>
          <w:kern w:val="0"/>
          <w:sz w:val="24"/>
          <w:szCs w:val="24"/>
          <w:lang w:val="en-US"/>
        </w:rPr>
        <w:t>by</w:t>
      </w:r>
      <w:r w:rsidR="00964611" w:rsidRPr="00D32EDE">
        <w:rPr>
          <w:rFonts w:ascii="Arial" w:eastAsia="Calibri" w:hAnsi="Arial" w:cs="Arial"/>
          <w:kern w:val="0"/>
          <w:sz w:val="24"/>
          <w:szCs w:val="24"/>
          <w:lang w:val="en-US"/>
        </w:rPr>
        <w:t xml:space="preserve"> </w:t>
      </w:r>
      <w:r w:rsidRPr="00D32EDE">
        <w:rPr>
          <w:rFonts w:ascii="Arial" w:eastAsia="Calibri" w:hAnsi="Arial" w:cs="Arial"/>
          <w:kern w:val="0"/>
          <w:sz w:val="24"/>
          <w:szCs w:val="24"/>
          <w:lang w:val="en-US"/>
        </w:rPr>
        <w:t>the following item.</w:t>
      </w:r>
      <w:r w:rsidRPr="00D32EDE">
        <w:rPr>
          <w:rFonts w:ascii="Arial" w:eastAsia="Calibri" w:hAnsi="Arial" w:cs="Arial"/>
          <w:kern w:val="0"/>
          <w:sz w:val="24"/>
          <w:szCs w:val="24"/>
          <w:lang w:val="en-GB"/>
        </w:rPr>
        <w:t> </w:t>
      </w:r>
    </w:p>
    <w:p w14:paraId="27B6C222" w14:textId="77777777" w:rsidR="000E03B5" w:rsidRPr="00D32EDE" w:rsidRDefault="000E03B5" w:rsidP="00D32EDE">
      <w:pPr>
        <w:widowControl w:val="0"/>
        <w:autoSpaceDE w:val="0"/>
        <w:autoSpaceDN w:val="0"/>
        <w:spacing w:after="240" w:line="252" w:lineRule="auto"/>
        <w:rPr>
          <w:rFonts w:ascii="Arial" w:eastAsia="Calibri" w:hAnsi="Arial" w:cs="Arial"/>
          <w:kern w:val="0"/>
          <w:sz w:val="24"/>
          <w:szCs w:val="24"/>
          <w:lang w:val="en-GB"/>
        </w:rPr>
      </w:pPr>
      <w:r w:rsidRPr="00D32EDE">
        <w:rPr>
          <w:rFonts w:ascii="Arial" w:eastAsia="Calibri" w:hAnsi="Arial" w:cs="Arial"/>
          <w:b/>
          <w:bCs/>
          <w:kern w:val="0"/>
          <w:sz w:val="24"/>
          <w:szCs w:val="24"/>
          <w:lang w:val="en-US"/>
        </w:rPr>
        <w:t>Item [40] - At the end of regulation 17A.48E</w:t>
      </w:r>
      <w:r w:rsidRPr="00D32EDE">
        <w:rPr>
          <w:rFonts w:ascii="Arial" w:eastAsia="Calibri" w:hAnsi="Arial" w:cs="Arial"/>
          <w:kern w:val="0"/>
          <w:sz w:val="24"/>
          <w:szCs w:val="24"/>
          <w:lang w:val="en-GB"/>
        </w:rPr>
        <w:t> </w:t>
      </w:r>
    </w:p>
    <w:p w14:paraId="294267FF" w14:textId="023DFA02" w:rsidR="000E03B5" w:rsidRPr="00D32EDE" w:rsidRDefault="000E03B5" w:rsidP="00D32EDE">
      <w:pPr>
        <w:widowControl w:val="0"/>
        <w:autoSpaceDE w:val="0"/>
        <w:autoSpaceDN w:val="0"/>
        <w:spacing w:after="240" w:line="252" w:lineRule="auto"/>
        <w:rPr>
          <w:rFonts w:ascii="Arial" w:eastAsia="Calibri" w:hAnsi="Arial" w:cs="Arial"/>
          <w:kern w:val="0"/>
          <w:sz w:val="24"/>
          <w:szCs w:val="24"/>
          <w:lang w:val="en-GB"/>
        </w:rPr>
      </w:pPr>
      <w:r w:rsidRPr="00D32EDE">
        <w:rPr>
          <w:rFonts w:ascii="Arial" w:eastAsia="Calibri" w:hAnsi="Arial" w:cs="Arial"/>
          <w:kern w:val="0"/>
          <w:sz w:val="24"/>
          <w:szCs w:val="24"/>
          <w:lang w:val="en-US"/>
        </w:rPr>
        <w:t xml:space="preserve">This item </w:t>
      </w:r>
      <w:r w:rsidR="00336C13">
        <w:rPr>
          <w:rFonts w:ascii="Arial" w:eastAsia="Calibri" w:hAnsi="Arial" w:cs="Arial"/>
          <w:kern w:val="0"/>
          <w:sz w:val="24"/>
          <w:szCs w:val="24"/>
          <w:lang w:val="en-US"/>
        </w:rPr>
        <w:t>amends</w:t>
      </w:r>
      <w:r w:rsidRPr="00D32EDE">
        <w:rPr>
          <w:rFonts w:ascii="Arial" w:eastAsia="Calibri" w:hAnsi="Arial" w:cs="Arial"/>
          <w:kern w:val="0"/>
          <w:sz w:val="24"/>
          <w:szCs w:val="24"/>
          <w:lang w:val="en-US"/>
        </w:rPr>
        <w:t xml:space="preserve"> regulation 17A.48E by inserting new subregulation 17A.48E(2) as a result of the amendments made to subsections 95(2) and (3) of the Trade Marks Act by the Amending Act. Subsections 95(2) and (3) as amended </w:t>
      </w:r>
      <w:r w:rsidR="00552603">
        <w:rPr>
          <w:rFonts w:ascii="Arial" w:eastAsia="Calibri" w:hAnsi="Arial" w:cs="Arial"/>
          <w:kern w:val="0"/>
          <w:sz w:val="24"/>
          <w:szCs w:val="24"/>
          <w:lang w:val="en-US"/>
        </w:rPr>
        <w:t>provide</w:t>
      </w:r>
      <w:r w:rsidRPr="00D32EDE">
        <w:rPr>
          <w:rFonts w:ascii="Arial" w:eastAsia="Calibri" w:hAnsi="Arial" w:cs="Arial"/>
          <w:kern w:val="0"/>
          <w:sz w:val="24"/>
          <w:szCs w:val="24"/>
          <w:lang w:val="en-US"/>
        </w:rPr>
        <w:t xml:space="preserve"> that notification of an application for removal of an IRDA from the Register for non-use must be published in accordance with the regulations. New subregulation 17A.48E(2) </w:t>
      </w:r>
      <w:r w:rsidR="00552603">
        <w:rPr>
          <w:rFonts w:ascii="Arial" w:eastAsia="Calibri" w:hAnsi="Arial" w:cs="Arial"/>
          <w:kern w:val="0"/>
          <w:sz w:val="24"/>
          <w:szCs w:val="24"/>
          <w:lang w:val="en-US"/>
        </w:rPr>
        <w:t>provides</w:t>
      </w:r>
      <w:r w:rsidRPr="00D32EDE">
        <w:rPr>
          <w:rFonts w:ascii="Arial" w:eastAsia="Calibri" w:hAnsi="Arial" w:cs="Arial"/>
          <w:kern w:val="0"/>
          <w:sz w:val="24"/>
          <w:szCs w:val="24"/>
          <w:lang w:val="en-US"/>
        </w:rPr>
        <w:t xml:space="preserve"> that this information must be published on a computer database maintained by the Trade Marks Office.</w:t>
      </w:r>
      <w:r w:rsidRPr="00D32EDE">
        <w:rPr>
          <w:rFonts w:ascii="Arial" w:eastAsia="Calibri" w:hAnsi="Arial" w:cs="Arial"/>
          <w:kern w:val="0"/>
          <w:sz w:val="24"/>
          <w:szCs w:val="24"/>
          <w:lang w:val="en-GB"/>
        </w:rPr>
        <w:t> </w:t>
      </w:r>
    </w:p>
    <w:p w14:paraId="739C6CB6" w14:textId="77777777" w:rsidR="000E03B5" w:rsidRPr="00D32EDE" w:rsidRDefault="000E03B5" w:rsidP="00D32EDE">
      <w:pPr>
        <w:widowControl w:val="0"/>
        <w:autoSpaceDE w:val="0"/>
        <w:autoSpaceDN w:val="0"/>
        <w:spacing w:after="240" w:line="252" w:lineRule="auto"/>
        <w:rPr>
          <w:rFonts w:ascii="Arial" w:eastAsia="Calibri" w:hAnsi="Arial" w:cs="Arial"/>
          <w:kern w:val="0"/>
          <w:sz w:val="24"/>
          <w:szCs w:val="24"/>
          <w:lang w:val="en-GB"/>
        </w:rPr>
      </w:pPr>
      <w:r w:rsidRPr="00D32EDE">
        <w:rPr>
          <w:rFonts w:ascii="Arial" w:eastAsia="Calibri" w:hAnsi="Arial" w:cs="Arial"/>
          <w:b/>
          <w:bCs/>
          <w:kern w:val="0"/>
          <w:sz w:val="24"/>
          <w:szCs w:val="24"/>
          <w:lang w:val="en-US"/>
        </w:rPr>
        <w:t>Item [42] - Paragraph 20A.19(1)(c)</w:t>
      </w:r>
      <w:r w:rsidRPr="00D32EDE">
        <w:rPr>
          <w:rFonts w:ascii="Arial" w:eastAsia="Calibri" w:hAnsi="Arial" w:cs="Arial"/>
          <w:kern w:val="0"/>
          <w:sz w:val="24"/>
          <w:szCs w:val="24"/>
          <w:lang w:val="en-GB"/>
        </w:rPr>
        <w:t> </w:t>
      </w:r>
    </w:p>
    <w:p w14:paraId="53038278" w14:textId="588EEC3F" w:rsidR="000E03B5" w:rsidRPr="00D32EDE" w:rsidRDefault="000E03B5" w:rsidP="00D32EDE">
      <w:pPr>
        <w:widowControl w:val="0"/>
        <w:autoSpaceDE w:val="0"/>
        <w:autoSpaceDN w:val="0"/>
        <w:spacing w:after="240" w:line="252" w:lineRule="auto"/>
        <w:rPr>
          <w:rFonts w:ascii="Arial" w:eastAsia="Calibri" w:hAnsi="Arial" w:cs="Arial"/>
          <w:kern w:val="0"/>
          <w:sz w:val="24"/>
          <w:szCs w:val="24"/>
          <w:lang w:val="en-GB"/>
        </w:rPr>
      </w:pPr>
      <w:r w:rsidRPr="00D32EDE">
        <w:rPr>
          <w:rFonts w:ascii="Arial" w:eastAsia="Calibri" w:hAnsi="Arial" w:cs="Arial"/>
          <w:kern w:val="0"/>
          <w:sz w:val="24"/>
          <w:szCs w:val="24"/>
          <w:lang w:val="en-US"/>
        </w:rPr>
        <w:t xml:space="preserve">This item </w:t>
      </w:r>
      <w:r w:rsidR="00552603">
        <w:rPr>
          <w:rFonts w:ascii="Arial" w:eastAsia="Calibri" w:hAnsi="Arial" w:cs="Arial"/>
          <w:kern w:val="0"/>
          <w:sz w:val="24"/>
          <w:szCs w:val="24"/>
          <w:lang w:val="en-US"/>
        </w:rPr>
        <w:t>amends</w:t>
      </w:r>
      <w:r w:rsidRPr="00E90D3D">
        <w:rPr>
          <w:rFonts w:ascii="Arial" w:eastAsia="Calibri" w:hAnsi="Arial" w:cs="Arial"/>
          <w:kern w:val="0"/>
          <w:sz w:val="24"/>
          <w:szCs w:val="24"/>
          <w:lang w:val="en-US"/>
        </w:rPr>
        <w:t xml:space="preserve"> paragraph 20A.19(1)(c) which deals with notification and </w:t>
      </w:r>
      <w:r w:rsidRPr="00E90D3D">
        <w:rPr>
          <w:rFonts w:ascii="Arial" w:eastAsia="Calibri" w:hAnsi="Arial" w:cs="Arial"/>
          <w:kern w:val="0"/>
          <w:sz w:val="24"/>
          <w:szCs w:val="24"/>
          <w:lang w:val="en-US"/>
        </w:rPr>
        <w:lastRenderedPageBreak/>
        <w:t xml:space="preserve">publication of decisions of Panel of Disciplinary Tribunal. This paragraph </w:t>
      </w:r>
      <w:r w:rsidR="00772719">
        <w:rPr>
          <w:rFonts w:ascii="Arial" w:eastAsia="Calibri" w:hAnsi="Arial" w:cs="Arial"/>
          <w:kern w:val="0"/>
          <w:sz w:val="24"/>
          <w:szCs w:val="24"/>
          <w:lang w:val="en-US"/>
        </w:rPr>
        <w:t>has been</w:t>
      </w:r>
      <w:r w:rsidRPr="00E90D3D">
        <w:rPr>
          <w:rFonts w:ascii="Arial" w:eastAsia="Calibri" w:hAnsi="Arial" w:cs="Arial"/>
          <w:kern w:val="0"/>
          <w:sz w:val="24"/>
          <w:szCs w:val="24"/>
          <w:lang w:val="en-US"/>
        </w:rPr>
        <w:t xml:space="preserve"> amended to require decisions of the panel to be published ‘on the Trans-Tasman IP Attorneys website’</w:t>
      </w:r>
      <w:r w:rsidRPr="00D32EDE">
        <w:rPr>
          <w:rFonts w:ascii="Arial" w:eastAsia="Calibri" w:hAnsi="Arial" w:cs="Arial"/>
          <w:kern w:val="0"/>
          <w:sz w:val="24"/>
          <w:szCs w:val="24"/>
          <w:lang w:val="en-US"/>
        </w:rPr>
        <w:t>.</w:t>
      </w:r>
      <w:r w:rsidRPr="00D32EDE">
        <w:rPr>
          <w:rFonts w:ascii="Arial" w:eastAsia="Calibri" w:hAnsi="Arial" w:cs="Arial"/>
          <w:kern w:val="0"/>
          <w:sz w:val="24"/>
          <w:szCs w:val="24"/>
          <w:lang w:val="en-GB"/>
        </w:rPr>
        <w:t> </w:t>
      </w:r>
    </w:p>
    <w:p w14:paraId="48B11547" w14:textId="77777777" w:rsidR="000E03B5" w:rsidRPr="00D32EDE" w:rsidRDefault="000E03B5" w:rsidP="00D32EDE">
      <w:pPr>
        <w:widowControl w:val="0"/>
        <w:autoSpaceDE w:val="0"/>
        <w:autoSpaceDN w:val="0"/>
        <w:spacing w:after="240" w:line="252" w:lineRule="auto"/>
        <w:rPr>
          <w:rFonts w:ascii="Arial" w:eastAsia="Calibri" w:hAnsi="Arial" w:cs="Arial"/>
          <w:kern w:val="0"/>
          <w:sz w:val="24"/>
          <w:szCs w:val="24"/>
          <w:lang w:val="en-GB"/>
        </w:rPr>
      </w:pPr>
      <w:r w:rsidRPr="00D32EDE">
        <w:rPr>
          <w:rFonts w:ascii="Arial" w:eastAsia="Calibri" w:hAnsi="Arial" w:cs="Arial"/>
          <w:kern w:val="0"/>
          <w:sz w:val="24"/>
          <w:szCs w:val="24"/>
          <w:lang w:val="en-US"/>
        </w:rPr>
        <w:t>The Panel of the Disciplinary Tribunal is constituted under regulation 20A.11. Regulation 20A.11 in turn refers to the definition of the Disciplinary Tribunal as the Trans-Tasman IP Attorneys Disciplinary Tribunal established by regulation 20.61 of the Patents Regulations 1991.</w:t>
      </w:r>
      <w:r w:rsidRPr="00D32EDE">
        <w:rPr>
          <w:rFonts w:ascii="Arial" w:eastAsia="Calibri" w:hAnsi="Arial" w:cs="Arial"/>
          <w:kern w:val="0"/>
          <w:sz w:val="24"/>
          <w:szCs w:val="24"/>
          <w:lang w:val="en-GB"/>
        </w:rPr>
        <w:t> </w:t>
      </w:r>
    </w:p>
    <w:p w14:paraId="4C8A1CE8" w14:textId="77777777" w:rsidR="000E03B5" w:rsidRPr="00D32EDE" w:rsidRDefault="000E03B5" w:rsidP="00D32EDE">
      <w:pPr>
        <w:widowControl w:val="0"/>
        <w:autoSpaceDE w:val="0"/>
        <w:autoSpaceDN w:val="0"/>
        <w:spacing w:after="240" w:line="252" w:lineRule="auto"/>
        <w:rPr>
          <w:rFonts w:ascii="Arial" w:eastAsia="Calibri" w:hAnsi="Arial" w:cs="Arial"/>
          <w:lang w:val="en-GB"/>
        </w:rPr>
      </w:pPr>
      <w:r w:rsidRPr="00D32EDE">
        <w:rPr>
          <w:rFonts w:ascii="Arial" w:eastAsia="Calibri" w:hAnsi="Arial" w:cs="Arial"/>
          <w:kern w:val="0"/>
          <w:sz w:val="24"/>
          <w:szCs w:val="24"/>
          <w:lang w:val="en-US"/>
        </w:rPr>
        <w:t xml:space="preserve">IP Australia provides Secretariat services to the Trans-Tasman IP Attorneys Board and the Disciplinary Tribunal, including maintaining the Trans-Tasman IP Attorneys website, where decisions of </w:t>
      </w:r>
      <w:r w:rsidRPr="00D32EDE">
        <w:rPr>
          <w:rFonts w:ascii="Arial" w:eastAsia="Calibri" w:hAnsi="Arial" w:cs="Arial"/>
          <w:kern w:val="0"/>
          <w:sz w:val="24"/>
          <w:szCs w:val="24"/>
          <w:lang w:val="en-GB"/>
        </w:rPr>
        <w:t>the Disciplinary Tribunal are published</w:t>
      </w:r>
      <w:r w:rsidRPr="00D32EDE">
        <w:rPr>
          <w:rFonts w:ascii="Arial" w:eastAsia="Calibri" w:hAnsi="Arial" w:cs="Arial"/>
          <w:kern w:val="0"/>
          <w:sz w:val="24"/>
          <w:szCs w:val="24"/>
          <w:lang w:val="en-US"/>
        </w:rPr>
        <w:t xml:space="preserve"> (this is separate to the IP Australia website).</w:t>
      </w:r>
    </w:p>
    <w:p w14:paraId="6983E17F" w14:textId="77777777" w:rsidR="000E03B5" w:rsidRPr="00D32EDE" w:rsidRDefault="000E03B5" w:rsidP="00D32EDE">
      <w:pPr>
        <w:widowControl w:val="0"/>
        <w:autoSpaceDE w:val="0"/>
        <w:autoSpaceDN w:val="0"/>
        <w:spacing w:after="240" w:line="252" w:lineRule="auto"/>
        <w:rPr>
          <w:rFonts w:ascii="Arial" w:eastAsia="Calibri" w:hAnsi="Arial" w:cs="Arial"/>
          <w:kern w:val="0"/>
          <w:sz w:val="24"/>
          <w:szCs w:val="24"/>
          <w:lang w:val="en-GB"/>
        </w:rPr>
      </w:pPr>
      <w:r w:rsidRPr="00D32EDE">
        <w:rPr>
          <w:rFonts w:ascii="Arial" w:eastAsia="Calibri" w:hAnsi="Arial" w:cs="Arial"/>
          <w:b/>
          <w:bCs/>
          <w:kern w:val="0"/>
          <w:sz w:val="24"/>
          <w:szCs w:val="24"/>
          <w:lang w:val="en-US"/>
        </w:rPr>
        <w:t>Item [43] - After regulation 21.3</w:t>
      </w:r>
      <w:r w:rsidRPr="00D32EDE">
        <w:rPr>
          <w:rFonts w:ascii="Arial" w:eastAsia="Calibri" w:hAnsi="Arial" w:cs="Arial"/>
          <w:kern w:val="0"/>
          <w:sz w:val="24"/>
          <w:szCs w:val="24"/>
          <w:lang w:val="en-GB"/>
        </w:rPr>
        <w:t> </w:t>
      </w:r>
    </w:p>
    <w:p w14:paraId="036EB097" w14:textId="799FB634" w:rsidR="000E03B5" w:rsidRPr="00E90D3D" w:rsidRDefault="000E03B5" w:rsidP="00D32EDE">
      <w:pPr>
        <w:widowControl w:val="0"/>
        <w:autoSpaceDE w:val="0"/>
        <w:autoSpaceDN w:val="0"/>
        <w:spacing w:after="240" w:line="252" w:lineRule="auto"/>
        <w:rPr>
          <w:rFonts w:ascii="Arial" w:eastAsia="Calibri" w:hAnsi="Arial" w:cs="Arial"/>
          <w:kern w:val="0"/>
          <w:sz w:val="24"/>
          <w:szCs w:val="24"/>
          <w:lang w:val="en-US"/>
        </w:rPr>
      </w:pPr>
      <w:r w:rsidRPr="00D32EDE">
        <w:rPr>
          <w:rFonts w:ascii="Arial" w:eastAsia="Calibri" w:hAnsi="Arial" w:cs="Arial"/>
          <w:kern w:val="0"/>
          <w:sz w:val="24"/>
          <w:szCs w:val="24"/>
          <w:lang w:val="en-US"/>
        </w:rPr>
        <w:t xml:space="preserve">This item </w:t>
      </w:r>
      <w:r w:rsidR="005876B8">
        <w:rPr>
          <w:rFonts w:ascii="Arial" w:eastAsia="Calibri" w:hAnsi="Arial" w:cs="Arial"/>
          <w:kern w:val="0"/>
          <w:sz w:val="24"/>
          <w:szCs w:val="24"/>
          <w:lang w:val="en-US"/>
        </w:rPr>
        <w:t>inserts</w:t>
      </w:r>
      <w:r w:rsidRPr="00E90D3D">
        <w:rPr>
          <w:rFonts w:ascii="Arial" w:eastAsia="Calibri" w:hAnsi="Arial" w:cs="Arial"/>
          <w:kern w:val="0"/>
          <w:sz w:val="24"/>
          <w:szCs w:val="24"/>
          <w:lang w:val="en-US"/>
        </w:rPr>
        <w:t xml:space="preserve"> new regulations 21.3A, 21.3B and 21.3C after regulation 21.3 as a result of amendments made to subsections 213A(3), 213B(3) and 213C(4) of the Trade Marks Act by the Amending Act.   </w:t>
      </w:r>
    </w:p>
    <w:p w14:paraId="4879301A" w14:textId="570D09EE" w:rsidR="000E03B5" w:rsidRPr="00E90D3D" w:rsidRDefault="000E03B5" w:rsidP="00D32EDE">
      <w:pPr>
        <w:widowControl w:val="0"/>
        <w:autoSpaceDE w:val="0"/>
        <w:autoSpaceDN w:val="0"/>
        <w:spacing w:after="240" w:line="252" w:lineRule="auto"/>
        <w:rPr>
          <w:rFonts w:ascii="Arial" w:eastAsia="Calibri" w:hAnsi="Arial" w:cs="Arial"/>
          <w:kern w:val="0"/>
          <w:sz w:val="24"/>
          <w:szCs w:val="24"/>
          <w:lang w:val="en-GB"/>
        </w:rPr>
      </w:pPr>
      <w:r w:rsidRPr="00E90D3D">
        <w:rPr>
          <w:rFonts w:ascii="Arial" w:eastAsia="Calibri" w:hAnsi="Arial" w:cs="Arial"/>
          <w:kern w:val="0"/>
          <w:sz w:val="24"/>
          <w:szCs w:val="24"/>
          <w:lang w:val="en-US"/>
        </w:rPr>
        <w:t xml:space="preserve">Subsection 213A(3) as amended </w:t>
      </w:r>
      <w:r w:rsidR="005876B8">
        <w:rPr>
          <w:rFonts w:ascii="Arial" w:eastAsia="Calibri" w:hAnsi="Arial" w:cs="Arial"/>
          <w:kern w:val="0"/>
          <w:sz w:val="24"/>
          <w:szCs w:val="24"/>
          <w:lang w:val="en-US"/>
        </w:rPr>
        <w:t>provides</w:t>
      </w:r>
      <w:r w:rsidRPr="00E90D3D">
        <w:rPr>
          <w:rFonts w:ascii="Arial" w:eastAsia="Calibri" w:hAnsi="Arial" w:cs="Arial"/>
          <w:kern w:val="0"/>
          <w:sz w:val="24"/>
          <w:szCs w:val="24"/>
          <w:lang w:val="en-US"/>
        </w:rPr>
        <w:t xml:space="preserve"> that a determination regarding the means for filing a document with the Trade Marks Office must be published in accordance with the regulations. New regulation 21.3A </w:t>
      </w:r>
      <w:r w:rsidR="00564822">
        <w:rPr>
          <w:rFonts w:ascii="Arial" w:eastAsia="Calibri" w:hAnsi="Arial" w:cs="Arial"/>
          <w:kern w:val="0"/>
          <w:sz w:val="24"/>
          <w:szCs w:val="24"/>
          <w:lang w:val="en-US"/>
        </w:rPr>
        <w:t>provides</w:t>
      </w:r>
      <w:r w:rsidRPr="00E90D3D">
        <w:rPr>
          <w:rFonts w:ascii="Arial" w:eastAsia="Calibri" w:hAnsi="Arial" w:cs="Arial"/>
          <w:kern w:val="0"/>
          <w:sz w:val="24"/>
          <w:szCs w:val="24"/>
          <w:lang w:val="en-US"/>
        </w:rPr>
        <w:t xml:space="preserve"> that this information must be published on the IP Australia website.</w:t>
      </w:r>
      <w:r w:rsidRPr="00E90D3D">
        <w:rPr>
          <w:rFonts w:ascii="Arial" w:eastAsia="Calibri" w:hAnsi="Arial" w:cs="Arial"/>
          <w:kern w:val="0"/>
          <w:sz w:val="24"/>
          <w:szCs w:val="24"/>
          <w:lang w:val="en-GB"/>
        </w:rPr>
        <w:t> </w:t>
      </w:r>
    </w:p>
    <w:p w14:paraId="6C372577" w14:textId="7B3F3182" w:rsidR="000E03B5" w:rsidRPr="00E90D3D" w:rsidRDefault="000E03B5" w:rsidP="00D32EDE">
      <w:pPr>
        <w:widowControl w:val="0"/>
        <w:autoSpaceDE w:val="0"/>
        <w:autoSpaceDN w:val="0"/>
        <w:spacing w:after="240" w:line="252" w:lineRule="auto"/>
        <w:rPr>
          <w:rFonts w:ascii="Arial" w:eastAsia="Calibri" w:hAnsi="Arial" w:cs="Arial"/>
          <w:kern w:val="0"/>
          <w:sz w:val="24"/>
          <w:szCs w:val="24"/>
          <w:lang w:val="en-GB"/>
        </w:rPr>
      </w:pPr>
      <w:r w:rsidRPr="00E90D3D">
        <w:rPr>
          <w:rFonts w:ascii="Arial" w:eastAsia="Calibri" w:hAnsi="Arial" w:cs="Arial"/>
          <w:kern w:val="0"/>
          <w:sz w:val="24"/>
          <w:szCs w:val="24"/>
          <w:lang w:val="en-US"/>
        </w:rPr>
        <w:t xml:space="preserve">Subsection 213B(3) as amended </w:t>
      </w:r>
      <w:r w:rsidR="00564822">
        <w:rPr>
          <w:rFonts w:ascii="Arial" w:eastAsia="Calibri" w:hAnsi="Arial" w:cs="Arial"/>
          <w:kern w:val="0"/>
          <w:sz w:val="24"/>
          <w:szCs w:val="24"/>
          <w:lang w:val="en-US"/>
        </w:rPr>
        <w:t>provides</w:t>
      </w:r>
      <w:r w:rsidRPr="00E90D3D">
        <w:rPr>
          <w:rFonts w:ascii="Arial" w:eastAsia="Calibri" w:hAnsi="Arial" w:cs="Arial"/>
          <w:kern w:val="0"/>
          <w:sz w:val="24"/>
          <w:szCs w:val="24"/>
          <w:lang w:val="en-US"/>
        </w:rPr>
        <w:t xml:space="preserve"> that a determination specifying the form in which a document is to be filed under the Trade Marks Act must be published in accordance with the regulations. New regulation 21.3AB </w:t>
      </w:r>
      <w:r w:rsidR="00564822">
        <w:rPr>
          <w:rFonts w:ascii="Arial" w:eastAsia="Calibri" w:hAnsi="Arial" w:cs="Arial"/>
          <w:kern w:val="0"/>
          <w:sz w:val="24"/>
          <w:szCs w:val="24"/>
          <w:lang w:val="en-US"/>
        </w:rPr>
        <w:t>provides</w:t>
      </w:r>
      <w:r w:rsidRPr="00E90D3D">
        <w:rPr>
          <w:rFonts w:ascii="Arial" w:eastAsia="Calibri" w:hAnsi="Arial" w:cs="Arial"/>
          <w:kern w:val="0"/>
          <w:sz w:val="24"/>
          <w:szCs w:val="24"/>
          <w:lang w:val="en-US"/>
        </w:rPr>
        <w:t xml:space="preserve"> that this information must be published on the IP Australia website.</w:t>
      </w:r>
      <w:r w:rsidRPr="00E90D3D">
        <w:rPr>
          <w:rFonts w:ascii="Arial" w:eastAsia="Calibri" w:hAnsi="Arial" w:cs="Arial"/>
          <w:kern w:val="0"/>
          <w:sz w:val="24"/>
          <w:szCs w:val="24"/>
          <w:lang w:val="en-GB"/>
        </w:rPr>
        <w:t> </w:t>
      </w:r>
    </w:p>
    <w:p w14:paraId="1AA54623" w14:textId="6EC79A40" w:rsidR="000E03B5" w:rsidRPr="00E90D3D" w:rsidRDefault="000E03B5" w:rsidP="00D32EDE">
      <w:pPr>
        <w:widowControl w:val="0"/>
        <w:autoSpaceDE w:val="0"/>
        <w:autoSpaceDN w:val="0"/>
        <w:spacing w:after="240" w:line="252" w:lineRule="auto"/>
        <w:rPr>
          <w:rFonts w:ascii="Arial" w:eastAsia="Calibri" w:hAnsi="Arial" w:cs="Arial"/>
          <w:kern w:val="0"/>
          <w:sz w:val="24"/>
          <w:szCs w:val="24"/>
          <w:lang w:val="en-GB"/>
        </w:rPr>
      </w:pPr>
      <w:r w:rsidRPr="00E90D3D">
        <w:rPr>
          <w:rFonts w:ascii="Arial" w:eastAsia="Calibri" w:hAnsi="Arial" w:cs="Arial"/>
          <w:kern w:val="0"/>
          <w:sz w:val="24"/>
          <w:szCs w:val="24"/>
          <w:lang w:val="en-US"/>
        </w:rPr>
        <w:t xml:space="preserve">Subsection 213C(4) as amended </w:t>
      </w:r>
      <w:r w:rsidR="00564822">
        <w:rPr>
          <w:rFonts w:ascii="Arial" w:eastAsia="Calibri" w:hAnsi="Arial" w:cs="Arial"/>
          <w:kern w:val="0"/>
          <w:sz w:val="24"/>
          <w:szCs w:val="24"/>
          <w:lang w:val="en-US"/>
        </w:rPr>
        <w:t>provides</w:t>
      </w:r>
      <w:r w:rsidRPr="00E90D3D">
        <w:rPr>
          <w:rFonts w:ascii="Arial" w:eastAsia="Calibri" w:hAnsi="Arial" w:cs="Arial"/>
          <w:kern w:val="0"/>
          <w:sz w:val="24"/>
          <w:szCs w:val="24"/>
          <w:lang w:val="en-US"/>
        </w:rPr>
        <w:t xml:space="preserve"> that a determination giving a direction in relation to the filing of evidence in connection with a matter arising under the Trade Marks Act must be published in accordance with the regulations. New regulation 21.3AC </w:t>
      </w:r>
      <w:r w:rsidR="000E3E94">
        <w:rPr>
          <w:rFonts w:ascii="Arial" w:eastAsia="Calibri" w:hAnsi="Arial" w:cs="Arial"/>
          <w:kern w:val="0"/>
          <w:sz w:val="24"/>
          <w:szCs w:val="24"/>
          <w:lang w:val="en-US"/>
        </w:rPr>
        <w:t>provides</w:t>
      </w:r>
      <w:r w:rsidRPr="00E90D3D">
        <w:rPr>
          <w:rFonts w:ascii="Arial" w:eastAsia="Calibri" w:hAnsi="Arial" w:cs="Arial"/>
          <w:kern w:val="0"/>
          <w:sz w:val="24"/>
          <w:szCs w:val="24"/>
          <w:lang w:val="en-US"/>
        </w:rPr>
        <w:t xml:space="preserve"> that this information must be published on the IP Australia website.</w:t>
      </w:r>
      <w:r w:rsidRPr="00E90D3D">
        <w:rPr>
          <w:rFonts w:ascii="Arial" w:eastAsia="Calibri" w:hAnsi="Arial" w:cs="Arial"/>
          <w:kern w:val="0"/>
          <w:sz w:val="24"/>
          <w:szCs w:val="24"/>
          <w:lang w:val="en-GB"/>
        </w:rPr>
        <w:t> </w:t>
      </w:r>
    </w:p>
    <w:p w14:paraId="51806296" w14:textId="77777777" w:rsidR="000E03B5" w:rsidRPr="00E90D3D" w:rsidRDefault="000E03B5" w:rsidP="00D32EDE">
      <w:pPr>
        <w:widowControl w:val="0"/>
        <w:autoSpaceDE w:val="0"/>
        <w:autoSpaceDN w:val="0"/>
        <w:spacing w:after="240" w:line="252" w:lineRule="auto"/>
        <w:rPr>
          <w:rFonts w:ascii="Arial" w:eastAsia="Calibri" w:hAnsi="Arial" w:cs="Arial"/>
          <w:kern w:val="0"/>
          <w:sz w:val="24"/>
          <w:szCs w:val="24"/>
          <w:lang w:val="en-GB"/>
        </w:rPr>
      </w:pPr>
      <w:r w:rsidRPr="00E90D3D">
        <w:rPr>
          <w:rFonts w:ascii="Arial" w:eastAsia="Calibri" w:hAnsi="Arial" w:cs="Arial"/>
          <w:b/>
          <w:bCs/>
          <w:kern w:val="0"/>
          <w:sz w:val="24"/>
          <w:szCs w:val="24"/>
          <w:lang w:val="en-US"/>
        </w:rPr>
        <w:t>Item [45] - After regulation 21.20A</w:t>
      </w:r>
      <w:r w:rsidRPr="00E90D3D">
        <w:rPr>
          <w:rFonts w:ascii="Arial" w:eastAsia="Calibri" w:hAnsi="Arial" w:cs="Arial"/>
          <w:kern w:val="0"/>
          <w:sz w:val="24"/>
          <w:szCs w:val="24"/>
          <w:lang w:val="en-GB"/>
        </w:rPr>
        <w:t> </w:t>
      </w:r>
    </w:p>
    <w:p w14:paraId="45530556" w14:textId="5A6EB9A6" w:rsidR="000E03B5" w:rsidRPr="00E90D3D" w:rsidRDefault="000E03B5" w:rsidP="00D32EDE">
      <w:pPr>
        <w:widowControl w:val="0"/>
        <w:autoSpaceDE w:val="0"/>
        <w:autoSpaceDN w:val="0"/>
        <w:spacing w:after="240" w:line="252" w:lineRule="auto"/>
        <w:rPr>
          <w:rFonts w:ascii="Arial" w:eastAsia="Calibri" w:hAnsi="Arial" w:cs="Arial"/>
          <w:kern w:val="0"/>
          <w:sz w:val="24"/>
          <w:szCs w:val="24"/>
          <w:lang w:val="en-GB"/>
        </w:rPr>
      </w:pPr>
      <w:r w:rsidRPr="00E90D3D">
        <w:rPr>
          <w:rFonts w:ascii="Arial" w:eastAsia="Calibri" w:hAnsi="Arial" w:cs="Arial"/>
          <w:kern w:val="0"/>
          <w:sz w:val="24"/>
          <w:szCs w:val="24"/>
          <w:lang w:val="en-US"/>
        </w:rPr>
        <w:t xml:space="preserve">This item </w:t>
      </w:r>
      <w:r w:rsidR="000E3E94">
        <w:rPr>
          <w:rFonts w:ascii="Arial" w:eastAsia="Calibri" w:hAnsi="Arial" w:cs="Arial"/>
          <w:kern w:val="0"/>
          <w:sz w:val="24"/>
          <w:szCs w:val="24"/>
          <w:lang w:val="en-US"/>
        </w:rPr>
        <w:t>inserts</w:t>
      </w:r>
      <w:r w:rsidRPr="00E90D3D">
        <w:rPr>
          <w:rFonts w:ascii="Arial" w:eastAsia="Calibri" w:hAnsi="Arial" w:cs="Arial"/>
          <w:kern w:val="0"/>
          <w:sz w:val="24"/>
          <w:szCs w:val="24"/>
          <w:lang w:val="en-US"/>
        </w:rPr>
        <w:t xml:space="preserve"> new regulation 21.20AA after regulation 21.20A as a result of the amendments made to subsection 224(5) of the Trade Marks Act by the Amending Act. Subsection 224(5) as amended </w:t>
      </w:r>
      <w:r w:rsidR="00986BF8">
        <w:rPr>
          <w:rFonts w:ascii="Arial" w:eastAsia="Calibri" w:hAnsi="Arial" w:cs="Arial"/>
          <w:kern w:val="0"/>
          <w:sz w:val="24"/>
          <w:szCs w:val="24"/>
          <w:lang w:val="en-US"/>
        </w:rPr>
        <w:t>provides</w:t>
      </w:r>
      <w:r w:rsidRPr="00E90D3D">
        <w:rPr>
          <w:rFonts w:ascii="Arial" w:eastAsia="Calibri" w:hAnsi="Arial" w:cs="Arial"/>
          <w:kern w:val="0"/>
          <w:sz w:val="24"/>
          <w:szCs w:val="24"/>
          <w:lang w:val="en-US"/>
        </w:rPr>
        <w:t xml:space="preserve"> that an application for an extension of time under subsection 224(2) or (3) for a period longer than 3 months must be published in accordance with the regulations. New regulation 21.20AA </w:t>
      </w:r>
      <w:r w:rsidR="00986BF8">
        <w:rPr>
          <w:rFonts w:ascii="Arial" w:eastAsia="Calibri" w:hAnsi="Arial" w:cs="Arial"/>
          <w:kern w:val="0"/>
          <w:sz w:val="24"/>
          <w:szCs w:val="24"/>
          <w:lang w:val="en-US"/>
        </w:rPr>
        <w:t>provides</w:t>
      </w:r>
      <w:r w:rsidRPr="00E90D3D">
        <w:rPr>
          <w:rFonts w:ascii="Arial" w:eastAsia="Calibri" w:hAnsi="Arial" w:cs="Arial"/>
          <w:kern w:val="0"/>
          <w:sz w:val="24"/>
          <w:szCs w:val="24"/>
          <w:lang w:val="en-US"/>
        </w:rPr>
        <w:t xml:space="preserve"> that this information must be published on a computer database maintained by the Trade Marks Office.</w:t>
      </w:r>
      <w:r w:rsidRPr="00E90D3D">
        <w:rPr>
          <w:rFonts w:ascii="Arial" w:eastAsia="Calibri" w:hAnsi="Arial" w:cs="Arial"/>
          <w:kern w:val="0"/>
          <w:sz w:val="24"/>
          <w:szCs w:val="24"/>
          <w:lang w:val="en-GB"/>
        </w:rPr>
        <w:t> </w:t>
      </w:r>
    </w:p>
    <w:p w14:paraId="1D007CDA" w14:textId="77777777" w:rsidR="000E03B5" w:rsidRPr="00E90D3D" w:rsidRDefault="000E03B5" w:rsidP="00E90D3D">
      <w:pPr>
        <w:widowControl w:val="0"/>
        <w:autoSpaceDE w:val="0"/>
        <w:autoSpaceDN w:val="0"/>
        <w:spacing w:after="240" w:line="252" w:lineRule="auto"/>
        <w:rPr>
          <w:rFonts w:ascii="Arial" w:eastAsia="Calibri" w:hAnsi="Arial" w:cs="Arial"/>
          <w:kern w:val="0"/>
          <w:sz w:val="24"/>
          <w:szCs w:val="24"/>
          <w:lang w:val="en-GB"/>
        </w:rPr>
      </w:pPr>
      <w:r w:rsidRPr="00E90D3D">
        <w:rPr>
          <w:rFonts w:ascii="Arial" w:eastAsia="Calibri" w:hAnsi="Arial" w:cs="Arial"/>
          <w:b/>
          <w:bCs/>
          <w:kern w:val="0"/>
          <w:sz w:val="24"/>
          <w:szCs w:val="24"/>
          <w:lang w:val="en-US"/>
        </w:rPr>
        <w:t>Item [47] - After subregulation 21.22(1)</w:t>
      </w:r>
      <w:r w:rsidRPr="00E90D3D">
        <w:rPr>
          <w:rFonts w:ascii="Arial" w:eastAsia="Calibri" w:hAnsi="Arial" w:cs="Arial"/>
          <w:kern w:val="0"/>
          <w:sz w:val="24"/>
          <w:szCs w:val="24"/>
          <w:lang w:val="en-GB"/>
        </w:rPr>
        <w:t> </w:t>
      </w:r>
    </w:p>
    <w:p w14:paraId="36C26B0C" w14:textId="3743A896" w:rsidR="000E03B5" w:rsidRPr="003C4DB3" w:rsidRDefault="000E03B5" w:rsidP="00E90D3D">
      <w:pPr>
        <w:widowControl w:val="0"/>
        <w:autoSpaceDE w:val="0"/>
        <w:autoSpaceDN w:val="0"/>
        <w:spacing w:after="240" w:line="252" w:lineRule="auto"/>
        <w:rPr>
          <w:rFonts w:ascii="Arial" w:eastAsia="Calibri" w:hAnsi="Arial" w:cs="Arial"/>
          <w:kern w:val="0"/>
          <w:sz w:val="24"/>
          <w:szCs w:val="24"/>
          <w:lang w:val="en-GB"/>
        </w:rPr>
      </w:pPr>
      <w:r w:rsidRPr="00E90D3D">
        <w:rPr>
          <w:rFonts w:ascii="Arial" w:eastAsia="Calibri" w:hAnsi="Arial" w:cs="Arial"/>
          <w:kern w:val="0"/>
          <w:sz w:val="24"/>
          <w:szCs w:val="24"/>
          <w:lang w:val="en-US"/>
        </w:rPr>
        <w:t xml:space="preserve">This item </w:t>
      </w:r>
      <w:r w:rsidR="00986BF8">
        <w:rPr>
          <w:rFonts w:ascii="Arial" w:eastAsia="Calibri" w:hAnsi="Arial" w:cs="Arial"/>
          <w:kern w:val="0"/>
          <w:sz w:val="24"/>
          <w:szCs w:val="24"/>
          <w:lang w:val="en-US"/>
        </w:rPr>
        <w:t>amends</w:t>
      </w:r>
      <w:r w:rsidRPr="00E90D3D">
        <w:rPr>
          <w:rFonts w:ascii="Arial" w:eastAsia="Calibri" w:hAnsi="Arial" w:cs="Arial"/>
          <w:kern w:val="0"/>
          <w:sz w:val="24"/>
          <w:szCs w:val="24"/>
          <w:lang w:val="en-US"/>
        </w:rPr>
        <w:t xml:space="preserve"> regulation 21.22 by insertion of new subregulation 21.22(1A) after subregulation 21.22(1) as a result of the amendments made</w:t>
      </w:r>
      <w:r w:rsidR="00E90D3D">
        <w:rPr>
          <w:rFonts w:ascii="Arial" w:eastAsia="Calibri" w:hAnsi="Arial" w:cs="Arial"/>
          <w:kern w:val="0"/>
          <w:sz w:val="24"/>
          <w:szCs w:val="24"/>
          <w:lang w:val="en-US"/>
        </w:rPr>
        <w:t xml:space="preserve"> </w:t>
      </w:r>
      <w:r w:rsidRPr="00E90D3D">
        <w:rPr>
          <w:rFonts w:ascii="Arial" w:eastAsia="Calibri" w:hAnsi="Arial" w:cs="Arial"/>
          <w:kern w:val="0"/>
          <w:sz w:val="24"/>
          <w:szCs w:val="24"/>
          <w:lang w:val="en-US"/>
        </w:rPr>
        <w:t xml:space="preserve">to subsection 223AA(3) of the Trade Marks Act by the Amending Act. Subsection </w:t>
      </w:r>
      <w:r w:rsidRPr="00E90D3D">
        <w:rPr>
          <w:rFonts w:ascii="Arial" w:eastAsia="Calibri" w:hAnsi="Arial" w:cs="Arial"/>
          <w:kern w:val="0"/>
          <w:sz w:val="24"/>
          <w:szCs w:val="24"/>
          <w:lang w:val="en-US"/>
        </w:rPr>
        <w:lastRenderedPageBreak/>
        <w:t xml:space="preserve">223AA(3) as amended </w:t>
      </w:r>
      <w:r w:rsidR="00BB2691">
        <w:rPr>
          <w:rFonts w:ascii="Arial" w:eastAsia="Calibri" w:hAnsi="Arial" w:cs="Arial"/>
          <w:kern w:val="0"/>
          <w:sz w:val="24"/>
          <w:szCs w:val="24"/>
          <w:lang w:val="en-US"/>
        </w:rPr>
        <w:t>provides</w:t>
      </w:r>
      <w:r w:rsidRPr="003C4DB3">
        <w:rPr>
          <w:rFonts w:ascii="Arial" w:eastAsia="Calibri" w:hAnsi="Arial" w:cs="Arial"/>
          <w:kern w:val="0"/>
          <w:sz w:val="24"/>
          <w:szCs w:val="24"/>
          <w:lang w:val="en-US"/>
        </w:rPr>
        <w:t xml:space="preserve"> that a determination relating to the means of paying a fee must be published in accordance with the regulations. New subregulation 21.22(1A) </w:t>
      </w:r>
      <w:r w:rsidR="00BB2691">
        <w:rPr>
          <w:rFonts w:ascii="Arial" w:eastAsia="Calibri" w:hAnsi="Arial" w:cs="Arial"/>
          <w:kern w:val="0"/>
          <w:sz w:val="24"/>
          <w:szCs w:val="24"/>
          <w:lang w:val="en-US"/>
        </w:rPr>
        <w:t>provides</w:t>
      </w:r>
      <w:r w:rsidRPr="003C4DB3">
        <w:rPr>
          <w:rFonts w:ascii="Arial" w:eastAsia="Calibri" w:hAnsi="Arial" w:cs="Arial"/>
          <w:kern w:val="0"/>
          <w:sz w:val="24"/>
          <w:szCs w:val="24"/>
          <w:lang w:val="en-US"/>
        </w:rPr>
        <w:t xml:space="preserve"> that this information must be published on the IP Australia website.</w:t>
      </w:r>
      <w:r w:rsidRPr="003C4DB3">
        <w:rPr>
          <w:rFonts w:ascii="Arial" w:eastAsia="Calibri" w:hAnsi="Arial" w:cs="Arial"/>
          <w:kern w:val="0"/>
          <w:sz w:val="24"/>
          <w:szCs w:val="24"/>
          <w:lang w:val="en-GB"/>
        </w:rPr>
        <w:t> </w:t>
      </w:r>
    </w:p>
    <w:p w14:paraId="5B917982" w14:textId="77777777" w:rsidR="000E03B5" w:rsidRPr="00FC2005" w:rsidRDefault="000E03B5" w:rsidP="00FC2005">
      <w:pPr>
        <w:widowControl w:val="0"/>
        <w:autoSpaceDE w:val="0"/>
        <w:autoSpaceDN w:val="0"/>
        <w:spacing w:after="240" w:line="252" w:lineRule="auto"/>
        <w:rPr>
          <w:rFonts w:ascii="Arial" w:eastAsia="Calibri" w:hAnsi="Arial" w:cs="Arial"/>
          <w:b/>
          <w:u w:val="single"/>
          <w:lang w:val="en-US"/>
        </w:rPr>
      </w:pPr>
      <w:r w:rsidRPr="003C4DB3">
        <w:rPr>
          <w:rFonts w:ascii="Arial" w:eastAsia="Calibri" w:hAnsi="Arial" w:cs="Arial"/>
          <w:b/>
          <w:bCs/>
          <w:kern w:val="0"/>
          <w:sz w:val="24"/>
          <w:szCs w:val="24"/>
          <w:u w:val="single"/>
          <w:lang w:val="en-US"/>
        </w:rPr>
        <w:t>Part 4 – Extension of time for Assisted Filing Service</w:t>
      </w:r>
    </w:p>
    <w:p w14:paraId="76EF5B5F" w14:textId="22073CB5" w:rsidR="000E03B5" w:rsidRPr="004B2B94" w:rsidRDefault="000E03B5" w:rsidP="00FC2005">
      <w:pPr>
        <w:widowControl w:val="0"/>
        <w:autoSpaceDE w:val="0"/>
        <w:autoSpaceDN w:val="0"/>
        <w:spacing w:after="240" w:line="252" w:lineRule="auto"/>
        <w:rPr>
          <w:rFonts w:ascii="Arial" w:eastAsia="Calibri" w:hAnsi="Arial" w:cs="Arial"/>
          <w:lang w:val="en-US"/>
        </w:rPr>
      </w:pPr>
      <w:r w:rsidRPr="00FC2005">
        <w:rPr>
          <w:rFonts w:ascii="Arial" w:eastAsia="Calibri" w:hAnsi="Arial" w:cs="Arial"/>
          <w:kern w:val="0"/>
          <w:sz w:val="24"/>
          <w:szCs w:val="24"/>
          <w:lang w:val="en-US"/>
        </w:rPr>
        <w:t xml:space="preserve">This Part </w:t>
      </w:r>
      <w:r w:rsidR="00BB2691">
        <w:rPr>
          <w:rFonts w:ascii="Arial" w:eastAsia="Calibri" w:hAnsi="Arial" w:cs="Arial"/>
          <w:kern w:val="0"/>
          <w:sz w:val="24"/>
          <w:szCs w:val="24"/>
          <w:lang w:val="en-US"/>
        </w:rPr>
        <w:t>amends</w:t>
      </w:r>
      <w:r w:rsidRPr="001469B8">
        <w:rPr>
          <w:rFonts w:ascii="Arial" w:eastAsia="Calibri" w:hAnsi="Arial" w:cs="Arial"/>
          <w:kern w:val="0"/>
          <w:sz w:val="24"/>
          <w:szCs w:val="24"/>
          <w:lang w:val="en-US"/>
        </w:rPr>
        <w:t xml:space="preserve"> the regulations to allow for extension of time (EoT) requests for discontinued Assisted Filing Service (AFS) requests, allowing these to be revived and further action taken.</w:t>
      </w:r>
    </w:p>
    <w:p w14:paraId="579141F9" w14:textId="77777777" w:rsidR="000E03B5" w:rsidRPr="004B2B94" w:rsidRDefault="000E03B5" w:rsidP="00FC2005">
      <w:pPr>
        <w:widowControl w:val="0"/>
        <w:autoSpaceDE w:val="0"/>
        <w:autoSpaceDN w:val="0"/>
        <w:spacing w:after="240" w:line="252" w:lineRule="auto"/>
        <w:rPr>
          <w:rFonts w:ascii="Arial" w:eastAsia="Calibri" w:hAnsi="Arial" w:cs="Arial"/>
          <w:color w:val="000000" w:themeColor="text1"/>
          <w:lang w:val="en-US"/>
        </w:rPr>
      </w:pPr>
      <w:r w:rsidRPr="004B2B94">
        <w:rPr>
          <w:rFonts w:ascii="Arial" w:eastAsia="Calibri" w:hAnsi="Arial" w:cs="Arial"/>
          <w:kern w:val="0"/>
          <w:sz w:val="24"/>
          <w:szCs w:val="24"/>
          <w:lang w:val="en-US"/>
        </w:rPr>
        <w:t xml:space="preserve">The AFS provides customers with a preliminary assessment of the registrability of their proposed trade mark before they submit a formal application, and their trade mark is published on IP Australia’s website. </w:t>
      </w:r>
    </w:p>
    <w:p w14:paraId="7A9CCE09" w14:textId="77777777" w:rsidR="000E03B5" w:rsidRPr="004B2B94" w:rsidRDefault="000E03B5" w:rsidP="00FC2005">
      <w:pPr>
        <w:widowControl w:val="0"/>
        <w:autoSpaceDE w:val="0"/>
        <w:autoSpaceDN w:val="0"/>
        <w:spacing w:after="240" w:line="252" w:lineRule="auto"/>
        <w:rPr>
          <w:rFonts w:ascii="Arial" w:eastAsia="Calibri" w:hAnsi="Arial" w:cs="Arial"/>
          <w:lang w:val="en-US"/>
        </w:rPr>
      </w:pPr>
      <w:r w:rsidRPr="004B2B94">
        <w:rPr>
          <w:rFonts w:ascii="Arial" w:eastAsia="Calibri" w:hAnsi="Arial" w:cs="Arial"/>
          <w:kern w:val="0"/>
          <w:sz w:val="24"/>
          <w:szCs w:val="24"/>
          <w:lang w:val="en-US"/>
        </w:rPr>
        <w:t>Customers who intend to act on the result of their AFS assessment sometimes face difficulty meeting the 5-day timeframe prescribed by subregulation 3A.5(1) to take the next step of either converting their AFS request into a standard application or paying to amend their AFS request so it can be re-assessed. These requests subsequently discontinue under subregulation 3A.5(6).</w:t>
      </w:r>
    </w:p>
    <w:p w14:paraId="6C9934A4" w14:textId="77777777" w:rsidR="000E03B5" w:rsidRPr="004B2B94" w:rsidRDefault="000E03B5" w:rsidP="00FC2005">
      <w:pPr>
        <w:widowControl w:val="0"/>
        <w:autoSpaceDE w:val="0"/>
        <w:autoSpaceDN w:val="0"/>
        <w:spacing w:after="240" w:line="252" w:lineRule="auto"/>
        <w:rPr>
          <w:rFonts w:ascii="Arial" w:eastAsia="Calibri" w:hAnsi="Arial" w:cs="Arial"/>
          <w:lang w:val="en-US"/>
        </w:rPr>
      </w:pPr>
      <w:r w:rsidRPr="004B2B94">
        <w:rPr>
          <w:rFonts w:ascii="Arial" w:eastAsia="Calibri" w:hAnsi="Arial" w:cs="Arial"/>
          <w:kern w:val="0"/>
          <w:sz w:val="24"/>
          <w:szCs w:val="24"/>
          <w:lang w:val="en-US"/>
        </w:rPr>
        <w:t xml:space="preserve">While </w:t>
      </w:r>
      <w:proofErr w:type="spellStart"/>
      <w:r w:rsidRPr="004B2B94">
        <w:rPr>
          <w:rFonts w:ascii="Arial" w:eastAsia="Calibri" w:hAnsi="Arial" w:cs="Arial"/>
          <w:kern w:val="0"/>
          <w:sz w:val="24"/>
          <w:szCs w:val="24"/>
          <w:lang w:val="en-US"/>
        </w:rPr>
        <w:t>EoTs</w:t>
      </w:r>
      <w:proofErr w:type="spellEnd"/>
      <w:r w:rsidRPr="004B2B94">
        <w:rPr>
          <w:rFonts w:ascii="Arial" w:eastAsia="Calibri" w:hAnsi="Arial" w:cs="Arial"/>
          <w:kern w:val="0"/>
          <w:sz w:val="24"/>
          <w:szCs w:val="24"/>
          <w:lang w:val="en-US"/>
        </w:rPr>
        <w:t xml:space="preserve"> are available for many other trade mark actions, these are not currently available for AFS requests. If the 5-day timeframe is not met and the request discontinues, customers can either re-submit their AFS request or file a new standard application. Both options increase the total cost to the user and can delay the filing and registration of their trade mark. </w:t>
      </w:r>
    </w:p>
    <w:p w14:paraId="4C855DB4" w14:textId="77777777" w:rsidR="000E03B5" w:rsidRPr="002115E6" w:rsidRDefault="000E03B5" w:rsidP="00FC2005">
      <w:pPr>
        <w:widowControl w:val="0"/>
        <w:autoSpaceDE w:val="0"/>
        <w:autoSpaceDN w:val="0"/>
        <w:spacing w:after="240" w:line="252" w:lineRule="auto"/>
        <w:rPr>
          <w:rFonts w:ascii="Arial" w:eastAsia="Calibri" w:hAnsi="Arial" w:cs="Arial"/>
          <w:lang w:val="en-US"/>
        </w:rPr>
      </w:pPr>
      <w:r w:rsidRPr="002115E6">
        <w:rPr>
          <w:rFonts w:ascii="Arial" w:eastAsia="Calibri" w:hAnsi="Arial" w:cs="Arial"/>
          <w:kern w:val="0"/>
          <w:sz w:val="24"/>
          <w:szCs w:val="24"/>
          <w:lang w:val="en-US"/>
        </w:rPr>
        <w:t xml:space="preserve">Importantly, allowing </w:t>
      </w:r>
      <w:proofErr w:type="spellStart"/>
      <w:r w:rsidRPr="002115E6">
        <w:rPr>
          <w:rFonts w:ascii="Arial" w:eastAsia="Calibri" w:hAnsi="Arial" w:cs="Arial"/>
          <w:kern w:val="0"/>
          <w:sz w:val="24"/>
          <w:szCs w:val="24"/>
          <w:lang w:val="en-US"/>
        </w:rPr>
        <w:t>EoTs</w:t>
      </w:r>
      <w:proofErr w:type="spellEnd"/>
      <w:r w:rsidRPr="002115E6">
        <w:rPr>
          <w:rFonts w:ascii="Arial" w:eastAsia="Calibri" w:hAnsi="Arial" w:cs="Arial"/>
          <w:kern w:val="0"/>
          <w:sz w:val="24"/>
          <w:szCs w:val="24"/>
          <w:lang w:val="en-US"/>
        </w:rPr>
        <w:t xml:space="preserve"> for these requests would not impact the trade mark rights of other customers or trade mark owners. AFS assessments do not provide customers with any legal rights against third parties unless and until the requester chooses to convert the AFS to a formal trade mark application. Legal rights take effect from the date of paying the final conversion fee, which is a means of filing that application under paragraph 4.1(1)(b). </w:t>
      </w:r>
    </w:p>
    <w:p w14:paraId="3368B269" w14:textId="77777777" w:rsidR="000E03B5" w:rsidRPr="002115E6" w:rsidRDefault="000E03B5" w:rsidP="00FC2005">
      <w:pPr>
        <w:keepNext/>
        <w:widowControl w:val="0"/>
        <w:autoSpaceDE w:val="0"/>
        <w:autoSpaceDN w:val="0"/>
        <w:spacing w:after="240" w:line="252" w:lineRule="auto"/>
        <w:rPr>
          <w:rFonts w:ascii="Arial" w:eastAsia="Calibri" w:hAnsi="Arial" w:cs="Arial"/>
          <w:b/>
          <w:lang w:val="en-US"/>
        </w:rPr>
      </w:pPr>
      <w:r w:rsidRPr="002115E6">
        <w:rPr>
          <w:rFonts w:ascii="Arial" w:eastAsia="Calibri" w:hAnsi="Arial" w:cs="Arial"/>
          <w:i/>
          <w:kern w:val="0"/>
          <w:sz w:val="24"/>
          <w:szCs w:val="24"/>
          <w:lang w:val="en-US"/>
        </w:rPr>
        <w:t>Trade Marks Regulations 1995</w:t>
      </w:r>
      <w:r w:rsidRPr="002115E6">
        <w:rPr>
          <w:rFonts w:ascii="Arial" w:eastAsia="Calibri" w:hAnsi="Arial" w:cs="Arial"/>
          <w:b/>
          <w:kern w:val="0"/>
          <w:sz w:val="24"/>
          <w:szCs w:val="24"/>
          <w:lang w:val="en-US"/>
        </w:rPr>
        <w:t xml:space="preserve"> </w:t>
      </w:r>
    </w:p>
    <w:p w14:paraId="52912ED3" w14:textId="77777777" w:rsidR="000E03B5" w:rsidRPr="00CA21E0" w:rsidRDefault="000E03B5" w:rsidP="00CA21E0">
      <w:pPr>
        <w:keepNext/>
        <w:spacing w:before="100" w:beforeAutospacing="1" w:after="100" w:afterAutospacing="1" w:line="259" w:lineRule="atLeast"/>
        <w:rPr>
          <w:rFonts w:ascii="Arial" w:hAnsi="Arial" w:cs="Arial"/>
          <w:b/>
          <w:color w:val="000000" w:themeColor="text1"/>
        </w:rPr>
      </w:pPr>
      <w:r w:rsidRPr="002115E6">
        <w:rPr>
          <w:rFonts w:ascii="Arial" w:eastAsia="Times New Roman" w:hAnsi="Arial" w:cs="Arial"/>
          <w:b/>
          <w:color w:val="000000" w:themeColor="text1"/>
          <w:kern w:val="0"/>
          <w:sz w:val="24"/>
          <w:szCs w:val="24"/>
          <w:lang w:eastAsia="en-AU"/>
        </w:rPr>
        <w:t>Item [50] – Subregulation 3A.5(1)</w:t>
      </w:r>
    </w:p>
    <w:p w14:paraId="26BE35D6" w14:textId="1DD7834D" w:rsidR="000E03B5" w:rsidRPr="00CA21E0" w:rsidRDefault="000E03B5" w:rsidP="00CA21E0">
      <w:pPr>
        <w:spacing w:before="240" w:beforeAutospacing="1" w:after="0" w:afterAutospacing="1" w:line="259" w:lineRule="atLeast"/>
        <w:rPr>
          <w:rFonts w:ascii="Arial" w:hAnsi="Arial" w:cs="Arial"/>
          <w:color w:val="000000" w:themeColor="text1"/>
        </w:rPr>
      </w:pPr>
      <w:r w:rsidRPr="00CA21E0">
        <w:rPr>
          <w:rFonts w:ascii="Arial" w:eastAsia="Times New Roman" w:hAnsi="Arial" w:cs="Arial"/>
          <w:color w:val="000000" w:themeColor="text1"/>
          <w:kern w:val="0"/>
          <w:sz w:val="24"/>
          <w:szCs w:val="24"/>
          <w:lang w:eastAsia="en-AU"/>
        </w:rPr>
        <w:t xml:space="preserve">This item </w:t>
      </w:r>
      <w:r w:rsidR="001C0DA0">
        <w:rPr>
          <w:rFonts w:ascii="Arial" w:eastAsia="Times New Roman" w:hAnsi="Arial" w:cs="Arial"/>
          <w:color w:val="000000" w:themeColor="text1"/>
          <w:kern w:val="0"/>
          <w:sz w:val="24"/>
          <w:szCs w:val="24"/>
          <w:lang w:eastAsia="en-AU"/>
        </w:rPr>
        <w:t>amends</w:t>
      </w:r>
      <w:r w:rsidRPr="00CA21E0">
        <w:rPr>
          <w:rFonts w:ascii="Arial" w:eastAsia="Times New Roman" w:hAnsi="Arial" w:cs="Arial"/>
          <w:color w:val="000000" w:themeColor="text1"/>
          <w:kern w:val="0"/>
          <w:sz w:val="24"/>
          <w:szCs w:val="24"/>
          <w:lang w:eastAsia="en-AU"/>
        </w:rPr>
        <w:t xml:space="preserve"> subregulation 3A.5(1) so that a reference to the period for performing the actions described in paragraphs (a) and (b) includes that period as extended under new regulation 3A.7. This item is consequential to the change to permit extensions of time for that period (see next item). </w:t>
      </w:r>
    </w:p>
    <w:p w14:paraId="6A241CC5" w14:textId="721A63E5" w:rsidR="000E03B5" w:rsidRPr="00251583" w:rsidRDefault="000E03B5" w:rsidP="00CA21E0">
      <w:pPr>
        <w:spacing w:before="240" w:beforeAutospacing="1" w:after="0" w:afterAutospacing="1" w:line="259" w:lineRule="atLeast"/>
        <w:rPr>
          <w:rFonts w:ascii="Arial" w:hAnsi="Arial" w:cs="Arial"/>
          <w:b/>
          <w:color w:val="000000" w:themeColor="text1"/>
        </w:rPr>
      </w:pPr>
      <w:r w:rsidRPr="00CA21E0">
        <w:rPr>
          <w:rFonts w:ascii="Arial" w:eastAsia="Times New Roman" w:hAnsi="Arial" w:cs="Arial"/>
          <w:color w:val="000000" w:themeColor="text1"/>
          <w:kern w:val="0"/>
          <w:sz w:val="24"/>
          <w:szCs w:val="24"/>
          <w:lang w:eastAsia="en-AU"/>
        </w:rPr>
        <w:t xml:space="preserve">This addition </w:t>
      </w:r>
      <w:r w:rsidR="00E8588D">
        <w:rPr>
          <w:rFonts w:ascii="Arial" w:eastAsia="Times New Roman" w:hAnsi="Arial" w:cs="Arial"/>
          <w:color w:val="000000" w:themeColor="text1"/>
          <w:kern w:val="0"/>
          <w:sz w:val="24"/>
          <w:szCs w:val="24"/>
          <w:lang w:eastAsia="en-AU"/>
        </w:rPr>
        <w:t>works</w:t>
      </w:r>
      <w:r w:rsidRPr="00251583">
        <w:rPr>
          <w:rFonts w:ascii="Arial" w:eastAsia="Times New Roman" w:hAnsi="Arial" w:cs="Arial"/>
          <w:color w:val="000000" w:themeColor="text1"/>
          <w:kern w:val="0"/>
          <w:sz w:val="24"/>
          <w:szCs w:val="24"/>
          <w:lang w:eastAsia="en-AU"/>
        </w:rPr>
        <w:t xml:space="preserve"> with new regulation 3A.7 to make it clear that the requester of an AFS request that has been discontinued under subregulation 3A.5(6) is able to perform the actions described in subregulation 3A.5(1) in the extended period.</w:t>
      </w:r>
    </w:p>
    <w:p w14:paraId="06709D18" w14:textId="77777777" w:rsidR="000E03B5" w:rsidRPr="00251583" w:rsidRDefault="000E03B5" w:rsidP="00CA21E0">
      <w:pPr>
        <w:spacing w:before="240" w:beforeAutospacing="1" w:after="0" w:afterAutospacing="1" w:line="259" w:lineRule="atLeast"/>
        <w:rPr>
          <w:rFonts w:ascii="Arial" w:hAnsi="Arial" w:cs="Arial"/>
          <w:b/>
          <w:color w:val="000000"/>
        </w:rPr>
      </w:pPr>
      <w:r w:rsidRPr="00251583">
        <w:rPr>
          <w:rFonts w:ascii="Arial" w:eastAsia="Times New Roman" w:hAnsi="Arial" w:cs="Arial"/>
          <w:b/>
          <w:bCs/>
          <w:color w:val="000000" w:themeColor="text1"/>
          <w:kern w:val="0"/>
          <w:sz w:val="24"/>
          <w:szCs w:val="24"/>
          <w:lang w:eastAsia="en-AU"/>
        </w:rPr>
        <w:t xml:space="preserve">Item [51] – At the end of Part 3A </w:t>
      </w:r>
    </w:p>
    <w:p w14:paraId="294747EF" w14:textId="6623B512" w:rsidR="000E03B5" w:rsidRPr="00251583" w:rsidRDefault="000E03B5" w:rsidP="00251583">
      <w:pPr>
        <w:widowControl w:val="0"/>
        <w:autoSpaceDE w:val="0"/>
        <w:autoSpaceDN w:val="0"/>
        <w:spacing w:after="240" w:line="252" w:lineRule="auto"/>
        <w:rPr>
          <w:rFonts w:ascii="Arial" w:eastAsia="Calibri" w:hAnsi="Arial" w:cs="Arial"/>
          <w:lang w:val="en-US"/>
        </w:rPr>
      </w:pPr>
      <w:r w:rsidRPr="00251583">
        <w:rPr>
          <w:rFonts w:ascii="Arial" w:eastAsia="Calibri" w:hAnsi="Arial" w:cs="Arial"/>
          <w:kern w:val="0"/>
          <w:sz w:val="24"/>
          <w:szCs w:val="24"/>
          <w:lang w:val="en-US"/>
        </w:rPr>
        <w:t xml:space="preserve">This item </w:t>
      </w:r>
      <w:r w:rsidR="002A426E">
        <w:rPr>
          <w:rFonts w:ascii="Arial" w:eastAsia="Calibri" w:hAnsi="Arial" w:cs="Arial"/>
          <w:kern w:val="0"/>
          <w:sz w:val="24"/>
          <w:szCs w:val="24"/>
          <w:lang w:val="en-US"/>
        </w:rPr>
        <w:t>inserts</w:t>
      </w:r>
      <w:r w:rsidRPr="00251583">
        <w:rPr>
          <w:rFonts w:ascii="Arial" w:eastAsia="Calibri" w:hAnsi="Arial" w:cs="Arial"/>
          <w:kern w:val="0"/>
          <w:sz w:val="24"/>
          <w:szCs w:val="24"/>
          <w:lang w:val="en-US"/>
        </w:rPr>
        <w:t xml:space="preserve"> new regulations 3A.6 and 3A.7 at the end of Part 3A of the Trade </w:t>
      </w:r>
      <w:r w:rsidRPr="00251583">
        <w:rPr>
          <w:rFonts w:ascii="Arial" w:eastAsia="Calibri" w:hAnsi="Arial" w:cs="Arial"/>
          <w:kern w:val="0"/>
          <w:sz w:val="24"/>
          <w:szCs w:val="24"/>
          <w:lang w:val="en-US"/>
        </w:rPr>
        <w:lastRenderedPageBreak/>
        <w:t xml:space="preserve">Marks Regulations, allowing the 5-day period to be extended in certain circumstances. </w:t>
      </w:r>
    </w:p>
    <w:p w14:paraId="2E9F67BA" w14:textId="24341906" w:rsidR="000E03B5" w:rsidRPr="00251583" w:rsidRDefault="000E03B5" w:rsidP="00251583">
      <w:pPr>
        <w:widowControl w:val="0"/>
        <w:autoSpaceDE w:val="0"/>
        <w:autoSpaceDN w:val="0"/>
        <w:spacing w:after="240" w:line="252" w:lineRule="auto"/>
        <w:rPr>
          <w:rFonts w:ascii="Arial" w:eastAsia="Calibri" w:hAnsi="Arial" w:cs="Arial"/>
          <w:lang w:val="en-US"/>
        </w:rPr>
      </w:pPr>
      <w:r w:rsidRPr="00251583">
        <w:rPr>
          <w:rFonts w:ascii="Arial" w:eastAsia="Calibri" w:hAnsi="Arial" w:cs="Arial"/>
          <w:kern w:val="0"/>
          <w:sz w:val="24"/>
          <w:szCs w:val="24"/>
          <w:lang w:val="en-US"/>
        </w:rPr>
        <w:t xml:space="preserve">New subregulation 3A.6(1) </w:t>
      </w:r>
      <w:r w:rsidR="002A426E">
        <w:rPr>
          <w:rFonts w:ascii="Arial" w:eastAsia="Calibri" w:hAnsi="Arial" w:cs="Arial"/>
          <w:kern w:val="0"/>
          <w:sz w:val="24"/>
          <w:szCs w:val="24"/>
          <w:lang w:val="en-US"/>
        </w:rPr>
        <w:t>allows</w:t>
      </w:r>
      <w:r w:rsidRPr="00251583">
        <w:rPr>
          <w:rFonts w:ascii="Arial" w:eastAsia="Calibri" w:hAnsi="Arial" w:cs="Arial"/>
          <w:kern w:val="0"/>
          <w:sz w:val="24"/>
          <w:szCs w:val="24"/>
          <w:lang w:val="en-US"/>
        </w:rPr>
        <w:t xml:space="preserve"> requesters of AFS requests that have discontinued under subregulation 3A.5(6) to request an extension of time to perform the actions allowed under subregulation 3A.5(1). This essentially ‘revive</w:t>
      </w:r>
      <w:r w:rsidR="00281B31">
        <w:rPr>
          <w:rFonts w:ascii="Arial" w:eastAsia="Calibri" w:hAnsi="Arial" w:cs="Arial"/>
          <w:kern w:val="0"/>
          <w:sz w:val="24"/>
          <w:szCs w:val="24"/>
          <w:lang w:val="en-US"/>
        </w:rPr>
        <w:t>s</w:t>
      </w:r>
      <w:r w:rsidRPr="00251583">
        <w:rPr>
          <w:rFonts w:ascii="Arial" w:eastAsia="Calibri" w:hAnsi="Arial" w:cs="Arial"/>
          <w:kern w:val="0"/>
          <w:sz w:val="24"/>
          <w:szCs w:val="24"/>
          <w:lang w:val="en-US"/>
        </w:rPr>
        <w:t xml:space="preserve">’ the AFS request so that the required actions could be performed. </w:t>
      </w:r>
    </w:p>
    <w:p w14:paraId="345B247C" w14:textId="6ADDEF7C" w:rsidR="000E03B5" w:rsidRPr="0047020A" w:rsidRDefault="000E03B5" w:rsidP="00251583">
      <w:pPr>
        <w:widowControl w:val="0"/>
        <w:autoSpaceDE w:val="0"/>
        <w:autoSpaceDN w:val="0"/>
        <w:spacing w:after="240" w:line="252" w:lineRule="auto"/>
        <w:rPr>
          <w:rFonts w:ascii="Arial" w:eastAsia="Calibri" w:hAnsi="Arial" w:cs="Arial"/>
          <w:lang w:val="en-US"/>
        </w:rPr>
      </w:pPr>
      <w:r w:rsidRPr="00251583">
        <w:rPr>
          <w:rFonts w:ascii="Arial" w:eastAsia="Calibri" w:hAnsi="Arial" w:cs="Arial"/>
          <w:kern w:val="0"/>
          <w:sz w:val="24"/>
          <w:szCs w:val="24"/>
          <w:lang w:val="en-US"/>
        </w:rPr>
        <w:t xml:space="preserve">Subregulation 3A.6(2) </w:t>
      </w:r>
      <w:r w:rsidR="00281B31">
        <w:rPr>
          <w:rFonts w:ascii="Arial" w:eastAsia="Calibri" w:hAnsi="Arial" w:cs="Arial"/>
          <w:kern w:val="0"/>
          <w:sz w:val="24"/>
          <w:szCs w:val="24"/>
          <w:lang w:val="en-US"/>
        </w:rPr>
        <w:t>allows</w:t>
      </w:r>
      <w:r w:rsidRPr="0047020A">
        <w:rPr>
          <w:rFonts w:ascii="Arial" w:eastAsia="Calibri" w:hAnsi="Arial" w:cs="Arial"/>
          <w:kern w:val="0"/>
          <w:sz w:val="24"/>
          <w:szCs w:val="24"/>
          <w:lang w:val="en-US"/>
        </w:rPr>
        <w:t xml:space="preserve"> an application for an EoT to be made within 2 months after the end of the period of 5 working days after the requester is informed by the Registrar of his or her opinion under subregulation 3A.4(2). This time limit reduce</w:t>
      </w:r>
      <w:r w:rsidR="001D431A">
        <w:rPr>
          <w:rFonts w:ascii="Arial" w:eastAsia="Calibri" w:hAnsi="Arial" w:cs="Arial"/>
          <w:kern w:val="0"/>
          <w:sz w:val="24"/>
          <w:szCs w:val="24"/>
          <w:lang w:val="en-US"/>
        </w:rPr>
        <w:t>s</w:t>
      </w:r>
      <w:r w:rsidRPr="0047020A">
        <w:rPr>
          <w:rFonts w:ascii="Arial" w:eastAsia="Calibri" w:hAnsi="Arial" w:cs="Arial"/>
          <w:kern w:val="0"/>
          <w:sz w:val="24"/>
          <w:szCs w:val="24"/>
          <w:lang w:val="en-US"/>
        </w:rPr>
        <w:t xml:space="preserve"> the risk to the requester that the outcome of their converted standard application might differ from that of the preliminary AFS assessment – for example, because someone else files an application for the same or a similar trade mark in the intervening period between the Registrar’s opinion and the request being converted to a standard application. </w:t>
      </w:r>
    </w:p>
    <w:p w14:paraId="279381B0" w14:textId="5AA85F38" w:rsidR="000E03B5" w:rsidRPr="0047020A" w:rsidRDefault="000E03B5" w:rsidP="00251583">
      <w:pPr>
        <w:widowControl w:val="0"/>
        <w:autoSpaceDE w:val="0"/>
        <w:autoSpaceDN w:val="0"/>
        <w:spacing w:after="240" w:line="252" w:lineRule="auto"/>
        <w:rPr>
          <w:rFonts w:ascii="Arial" w:eastAsia="Calibri" w:hAnsi="Arial" w:cs="Arial"/>
          <w:lang w:val="en-US"/>
        </w:rPr>
      </w:pPr>
      <w:r w:rsidRPr="0047020A">
        <w:rPr>
          <w:rFonts w:ascii="Arial" w:eastAsia="Calibri" w:hAnsi="Arial" w:cs="Arial"/>
          <w:kern w:val="0"/>
          <w:sz w:val="24"/>
          <w:szCs w:val="24"/>
          <w:lang w:val="en-US"/>
        </w:rPr>
        <w:t xml:space="preserve">Subregulation 3A.6(3) </w:t>
      </w:r>
      <w:r w:rsidR="0081553A">
        <w:rPr>
          <w:rFonts w:ascii="Arial" w:eastAsia="Calibri" w:hAnsi="Arial" w:cs="Arial"/>
          <w:kern w:val="0"/>
          <w:sz w:val="24"/>
          <w:szCs w:val="24"/>
          <w:lang w:val="en-US"/>
        </w:rPr>
        <w:t>requires</w:t>
      </w:r>
      <w:r w:rsidRPr="0047020A">
        <w:rPr>
          <w:rFonts w:ascii="Arial" w:eastAsia="Calibri" w:hAnsi="Arial" w:cs="Arial"/>
          <w:kern w:val="0"/>
          <w:sz w:val="24"/>
          <w:szCs w:val="24"/>
          <w:lang w:val="en-US"/>
        </w:rPr>
        <w:t xml:space="preserve"> that the application be in an approved form and accompanied by a declaration stating the facts and circumstances forming the basis for the grounds for making the application.</w:t>
      </w:r>
    </w:p>
    <w:p w14:paraId="60E31234" w14:textId="3E409F57" w:rsidR="000E03B5" w:rsidRPr="0047020A" w:rsidRDefault="000E03B5" w:rsidP="00251583">
      <w:pPr>
        <w:widowControl w:val="0"/>
        <w:autoSpaceDE w:val="0"/>
        <w:autoSpaceDN w:val="0"/>
        <w:spacing w:after="240" w:line="252" w:lineRule="auto"/>
        <w:rPr>
          <w:rFonts w:ascii="Arial" w:eastAsia="Calibri" w:hAnsi="Arial" w:cs="Arial"/>
          <w:lang w:val="en-US"/>
        </w:rPr>
      </w:pPr>
      <w:r w:rsidRPr="0047020A">
        <w:rPr>
          <w:rFonts w:ascii="Arial" w:eastAsia="Calibri" w:hAnsi="Arial" w:cs="Arial"/>
          <w:kern w:val="0"/>
          <w:sz w:val="24"/>
          <w:szCs w:val="24"/>
          <w:lang w:val="en-US"/>
        </w:rPr>
        <w:t xml:space="preserve">Subregulation 3A.6(4) </w:t>
      </w:r>
      <w:r w:rsidR="0081553A">
        <w:rPr>
          <w:rFonts w:ascii="Arial" w:eastAsia="Calibri" w:hAnsi="Arial" w:cs="Arial"/>
          <w:kern w:val="0"/>
          <w:sz w:val="24"/>
          <w:szCs w:val="24"/>
          <w:lang w:val="en-US"/>
        </w:rPr>
        <w:t>prescribes</w:t>
      </w:r>
      <w:r w:rsidRPr="0047020A">
        <w:rPr>
          <w:rFonts w:ascii="Arial" w:eastAsia="Calibri" w:hAnsi="Arial" w:cs="Arial"/>
          <w:kern w:val="0"/>
          <w:sz w:val="24"/>
          <w:szCs w:val="24"/>
          <w:lang w:val="en-US"/>
        </w:rPr>
        <w:t xml:space="preserve"> the grounds for making this application. Acceptable grounds for this request </w:t>
      </w:r>
      <w:r w:rsidR="006F7C61">
        <w:rPr>
          <w:rFonts w:ascii="Arial" w:eastAsia="Calibri" w:hAnsi="Arial" w:cs="Arial"/>
          <w:kern w:val="0"/>
          <w:sz w:val="24"/>
          <w:szCs w:val="24"/>
          <w:lang w:val="en-US"/>
        </w:rPr>
        <w:t>are</w:t>
      </w:r>
      <w:r w:rsidRPr="0047020A">
        <w:rPr>
          <w:rFonts w:ascii="Arial" w:eastAsia="Calibri" w:hAnsi="Arial" w:cs="Arial"/>
          <w:kern w:val="0"/>
          <w:sz w:val="24"/>
          <w:szCs w:val="24"/>
          <w:lang w:val="en-US"/>
        </w:rPr>
        <w:t xml:space="preserve">: an error or omission on the part of the requester, their agent, the Registrar or an employee; circumstances beyond the control of the requester; or special circumstances that justify an extension. These grounds are similar to grounds for </w:t>
      </w:r>
      <w:proofErr w:type="spellStart"/>
      <w:r w:rsidRPr="0047020A">
        <w:rPr>
          <w:rFonts w:ascii="Arial" w:eastAsia="Calibri" w:hAnsi="Arial" w:cs="Arial"/>
          <w:kern w:val="0"/>
          <w:sz w:val="24"/>
          <w:szCs w:val="24"/>
          <w:lang w:val="en-US"/>
        </w:rPr>
        <w:t>EoTs</w:t>
      </w:r>
      <w:proofErr w:type="spellEnd"/>
      <w:r w:rsidRPr="0047020A">
        <w:rPr>
          <w:rFonts w:ascii="Arial" w:eastAsia="Calibri" w:hAnsi="Arial" w:cs="Arial"/>
          <w:kern w:val="0"/>
          <w:sz w:val="24"/>
          <w:szCs w:val="24"/>
          <w:lang w:val="en-US"/>
        </w:rPr>
        <w:t xml:space="preserve"> for other time periods in the trade marks legislation, and are adapted from the standard EoT grounds in section 224 of the Trade Marks Act. </w:t>
      </w:r>
    </w:p>
    <w:p w14:paraId="023E49DC" w14:textId="3F436A6E" w:rsidR="000E03B5" w:rsidRPr="0047020A" w:rsidRDefault="000E03B5" w:rsidP="00251583">
      <w:pPr>
        <w:widowControl w:val="0"/>
        <w:autoSpaceDE w:val="0"/>
        <w:autoSpaceDN w:val="0"/>
        <w:spacing w:after="240" w:line="252" w:lineRule="auto"/>
        <w:rPr>
          <w:rFonts w:ascii="Arial" w:eastAsia="Calibri" w:hAnsi="Arial" w:cs="Arial"/>
          <w:lang w:val="en-US"/>
        </w:rPr>
      </w:pPr>
      <w:r w:rsidRPr="0047020A">
        <w:rPr>
          <w:rFonts w:ascii="Arial" w:eastAsia="Calibri" w:hAnsi="Arial" w:cs="Arial"/>
          <w:kern w:val="0"/>
          <w:sz w:val="24"/>
          <w:szCs w:val="24"/>
          <w:lang w:val="en-US"/>
        </w:rPr>
        <w:t xml:space="preserve">New subregulation 3A.7(1) </w:t>
      </w:r>
      <w:r w:rsidR="00C66BE1">
        <w:rPr>
          <w:rFonts w:ascii="Arial" w:eastAsia="Calibri" w:hAnsi="Arial" w:cs="Arial"/>
          <w:kern w:val="0"/>
          <w:sz w:val="24"/>
          <w:szCs w:val="24"/>
          <w:lang w:val="en-US"/>
        </w:rPr>
        <w:t>prescribes</w:t>
      </w:r>
      <w:r w:rsidRPr="0047020A">
        <w:rPr>
          <w:rFonts w:ascii="Arial" w:eastAsia="Calibri" w:hAnsi="Arial" w:cs="Arial"/>
          <w:kern w:val="0"/>
          <w:sz w:val="24"/>
          <w:szCs w:val="24"/>
          <w:lang w:val="en-US"/>
        </w:rPr>
        <w:t xml:space="preserve"> that the Registrar may grant an application for an extension of time if the Registrar is satisfied that the grounds set out in the application justify the extension.</w:t>
      </w:r>
    </w:p>
    <w:p w14:paraId="2AA41ECB" w14:textId="35B87971" w:rsidR="000E03B5" w:rsidRPr="0047020A" w:rsidRDefault="000E03B5" w:rsidP="00251583">
      <w:pPr>
        <w:widowControl w:val="0"/>
        <w:autoSpaceDE w:val="0"/>
        <w:autoSpaceDN w:val="0"/>
        <w:spacing w:after="240" w:line="252" w:lineRule="auto"/>
        <w:rPr>
          <w:rFonts w:ascii="Arial" w:eastAsia="Calibri" w:hAnsi="Arial" w:cs="Arial"/>
          <w:lang w:val="en-US"/>
        </w:rPr>
      </w:pPr>
      <w:r w:rsidRPr="0047020A">
        <w:rPr>
          <w:rFonts w:ascii="Arial" w:eastAsia="Calibri" w:hAnsi="Arial" w:cs="Arial"/>
          <w:kern w:val="0"/>
          <w:sz w:val="24"/>
          <w:szCs w:val="24"/>
          <w:lang w:val="en-US"/>
        </w:rPr>
        <w:t xml:space="preserve">Subregulation 3A.7(2) </w:t>
      </w:r>
      <w:r w:rsidR="00C66BE1">
        <w:rPr>
          <w:rFonts w:ascii="Arial" w:eastAsia="Calibri" w:hAnsi="Arial" w:cs="Arial"/>
          <w:kern w:val="0"/>
          <w:sz w:val="24"/>
          <w:szCs w:val="24"/>
          <w:lang w:val="en-US"/>
        </w:rPr>
        <w:t>requires</w:t>
      </w:r>
      <w:r w:rsidRPr="0047020A">
        <w:rPr>
          <w:rFonts w:ascii="Arial" w:eastAsia="Calibri" w:hAnsi="Arial" w:cs="Arial"/>
          <w:kern w:val="0"/>
          <w:sz w:val="24"/>
          <w:szCs w:val="24"/>
          <w:lang w:val="en-US"/>
        </w:rPr>
        <w:t xml:space="preserve"> the Registrar to decide a reasonable length for this extended period depending on the circumstances of the request.</w:t>
      </w:r>
    </w:p>
    <w:p w14:paraId="753E091E" w14:textId="537D5B6C" w:rsidR="000E03B5" w:rsidRPr="0047020A" w:rsidRDefault="000E03B5" w:rsidP="00251583">
      <w:pPr>
        <w:widowControl w:val="0"/>
        <w:autoSpaceDE w:val="0"/>
        <w:autoSpaceDN w:val="0"/>
        <w:spacing w:after="240" w:line="252" w:lineRule="auto"/>
        <w:rPr>
          <w:rFonts w:ascii="Arial" w:eastAsia="Calibri" w:hAnsi="Arial" w:cs="Arial"/>
          <w:lang w:val="en-US"/>
        </w:rPr>
      </w:pPr>
      <w:r w:rsidRPr="0047020A">
        <w:rPr>
          <w:rFonts w:ascii="Arial" w:eastAsia="Calibri" w:hAnsi="Arial" w:cs="Arial"/>
          <w:kern w:val="0"/>
          <w:sz w:val="24"/>
          <w:szCs w:val="24"/>
          <w:lang w:val="en-US"/>
        </w:rPr>
        <w:t xml:space="preserve">Subregulation 3A.7(3) </w:t>
      </w:r>
      <w:r w:rsidR="00DA4DAB">
        <w:rPr>
          <w:rFonts w:ascii="Arial" w:eastAsia="Calibri" w:hAnsi="Arial" w:cs="Arial"/>
          <w:kern w:val="0"/>
          <w:sz w:val="24"/>
          <w:szCs w:val="24"/>
          <w:lang w:val="en-US"/>
        </w:rPr>
        <w:t>limits</w:t>
      </w:r>
      <w:r w:rsidRPr="0047020A">
        <w:rPr>
          <w:rFonts w:ascii="Arial" w:eastAsia="Calibri" w:hAnsi="Arial" w:cs="Arial"/>
          <w:kern w:val="0"/>
          <w:sz w:val="24"/>
          <w:szCs w:val="24"/>
          <w:lang w:val="en-US"/>
        </w:rPr>
        <w:t xml:space="preserve"> the number of times that the Registrar may grant a request for extension to no more than one time for any AFS request. This means that should the requester not perform the actions allowed under subregulation 3A.5(1) within the extended time period, the request w</w:t>
      </w:r>
      <w:r w:rsidR="00E92AA7">
        <w:rPr>
          <w:rFonts w:ascii="Arial" w:eastAsia="Calibri" w:hAnsi="Arial" w:cs="Arial"/>
          <w:kern w:val="0"/>
          <w:sz w:val="24"/>
          <w:szCs w:val="24"/>
          <w:lang w:val="en-US"/>
        </w:rPr>
        <w:t>ill again</w:t>
      </w:r>
      <w:r w:rsidRPr="0047020A">
        <w:rPr>
          <w:rFonts w:ascii="Arial" w:eastAsia="Calibri" w:hAnsi="Arial" w:cs="Arial"/>
          <w:kern w:val="0"/>
          <w:sz w:val="24"/>
          <w:szCs w:val="24"/>
          <w:lang w:val="en-US"/>
        </w:rPr>
        <w:t xml:space="preserve"> discontinue at the expiry of this time period, and they </w:t>
      </w:r>
      <w:r w:rsidR="00D86883">
        <w:rPr>
          <w:rFonts w:ascii="Arial" w:eastAsia="Calibri" w:hAnsi="Arial" w:cs="Arial"/>
          <w:kern w:val="0"/>
          <w:sz w:val="24"/>
          <w:szCs w:val="24"/>
          <w:lang w:val="en-US"/>
        </w:rPr>
        <w:t>are</w:t>
      </w:r>
      <w:r w:rsidRPr="0047020A">
        <w:rPr>
          <w:rFonts w:ascii="Arial" w:eastAsia="Calibri" w:hAnsi="Arial" w:cs="Arial"/>
          <w:kern w:val="0"/>
          <w:sz w:val="24"/>
          <w:szCs w:val="24"/>
          <w:lang w:val="en-US"/>
        </w:rPr>
        <w:t xml:space="preserve"> not be able to extend the time period again. This provision is intended to prevent repeated requests for extensions of time which would further delay the final resolution of the request.</w:t>
      </w:r>
    </w:p>
    <w:p w14:paraId="74DF8E15" w14:textId="362D4844" w:rsidR="00E8484C" w:rsidRDefault="00F76A2C">
      <w:pPr>
        <w:widowControl w:val="0"/>
        <w:autoSpaceDE w:val="0"/>
        <w:autoSpaceDN w:val="0"/>
        <w:spacing w:after="240" w:line="252" w:lineRule="auto"/>
        <w:rPr>
          <w:rFonts w:ascii="Arial" w:eastAsia="Calibri" w:hAnsi="Arial" w:cs="Arial"/>
          <w:color w:val="000000"/>
          <w:kern w:val="0"/>
          <w:sz w:val="24"/>
          <w:szCs w:val="24"/>
          <w:shd w:val="clear" w:color="auto" w:fill="FFFFFF"/>
          <w:lang w:val="en-US"/>
        </w:rPr>
      </w:pPr>
      <w:r>
        <w:rPr>
          <w:rFonts w:ascii="Arial" w:eastAsia="Calibri" w:hAnsi="Arial" w:cs="Arial"/>
          <w:color w:val="000000"/>
          <w:kern w:val="0"/>
          <w:sz w:val="24"/>
          <w:szCs w:val="24"/>
          <w:shd w:val="clear" w:color="auto" w:fill="FFFFFF"/>
          <w:lang w:val="en-US"/>
        </w:rPr>
        <w:t>T</w:t>
      </w:r>
      <w:r w:rsidR="00E8484C" w:rsidRPr="00E8484C">
        <w:rPr>
          <w:rFonts w:ascii="Arial" w:eastAsia="Calibri" w:hAnsi="Arial" w:cs="Arial"/>
          <w:color w:val="000000"/>
          <w:kern w:val="0"/>
          <w:sz w:val="24"/>
          <w:szCs w:val="24"/>
          <w:shd w:val="clear" w:color="auto" w:fill="FFFFFF"/>
          <w:lang w:val="en-US"/>
        </w:rPr>
        <w:t xml:space="preserve">his decision </w:t>
      </w:r>
      <w:r>
        <w:rPr>
          <w:rFonts w:ascii="Arial" w:eastAsia="Calibri" w:hAnsi="Arial" w:cs="Arial"/>
          <w:color w:val="000000"/>
          <w:kern w:val="0"/>
          <w:sz w:val="24"/>
          <w:szCs w:val="24"/>
          <w:shd w:val="clear" w:color="auto" w:fill="FFFFFF"/>
          <w:lang w:val="en-US"/>
        </w:rPr>
        <w:t>does</w:t>
      </w:r>
      <w:r w:rsidR="00E8484C" w:rsidRPr="00E8484C">
        <w:rPr>
          <w:rFonts w:ascii="Arial" w:eastAsia="Calibri" w:hAnsi="Arial" w:cs="Arial"/>
          <w:color w:val="000000"/>
          <w:kern w:val="0"/>
          <w:sz w:val="24"/>
          <w:szCs w:val="24"/>
          <w:shd w:val="clear" w:color="auto" w:fill="FFFFFF"/>
          <w:lang w:val="en-US"/>
        </w:rPr>
        <w:t xml:space="preserve"> not warrant a merit review, as the impacts of the decision would be sufficiently limited that the costs of review could not be justified</w:t>
      </w:r>
      <w:r w:rsidR="0022309A">
        <w:rPr>
          <w:rFonts w:ascii="Arial" w:eastAsia="Calibri" w:hAnsi="Arial" w:cs="Arial"/>
          <w:color w:val="000000"/>
          <w:kern w:val="0"/>
          <w:sz w:val="24"/>
          <w:szCs w:val="24"/>
          <w:shd w:val="clear" w:color="auto" w:fill="FFFFFF"/>
          <w:lang w:val="en-US"/>
        </w:rPr>
        <w:t>.</w:t>
      </w:r>
      <w:r w:rsidR="0022309A">
        <w:rPr>
          <w:rStyle w:val="FootnoteReference0"/>
          <w:rFonts w:ascii="Arial" w:eastAsia="Calibri" w:hAnsi="Arial" w:cs="Arial"/>
          <w:color w:val="000000"/>
          <w:kern w:val="0"/>
          <w:sz w:val="24"/>
          <w:szCs w:val="24"/>
          <w:shd w:val="clear" w:color="auto" w:fill="FFFFFF"/>
          <w:lang w:val="en-US"/>
        </w:rPr>
        <w:footnoteReference w:id="2"/>
      </w:r>
    </w:p>
    <w:p w14:paraId="4822870D" w14:textId="3E7947EF" w:rsidR="001110D8" w:rsidRPr="00F76A2C" w:rsidRDefault="001110D8" w:rsidP="001110D8">
      <w:pPr>
        <w:widowControl w:val="0"/>
        <w:autoSpaceDE w:val="0"/>
        <w:autoSpaceDN w:val="0"/>
        <w:spacing w:after="240" w:line="252" w:lineRule="auto"/>
        <w:rPr>
          <w:rFonts w:ascii="Arial" w:eastAsia="Calibri" w:hAnsi="Arial" w:cs="Arial"/>
          <w:color w:val="000000"/>
          <w:sz w:val="24"/>
          <w:szCs w:val="24"/>
          <w:shd w:val="clear" w:color="auto" w:fill="FFFFFF"/>
        </w:rPr>
      </w:pPr>
      <w:r w:rsidRPr="00F76A2C">
        <w:rPr>
          <w:rFonts w:ascii="Arial" w:eastAsia="Calibri" w:hAnsi="Arial" w:cs="Arial"/>
          <w:color w:val="000000"/>
          <w:sz w:val="24"/>
          <w:szCs w:val="24"/>
          <w:shd w:val="clear" w:color="auto" w:fill="FFFFFF"/>
          <w:lang w:val="en-US"/>
        </w:rPr>
        <w:lastRenderedPageBreak/>
        <w:t xml:space="preserve">The costs to the requester of a merits review of a decision not to grant an AFS EoT would be disproportionate to any potential benefits. For the requestor, seeking such a review would almost certainly be more expensive than making a new AFS request (currently $200 per class) or standard trade mark application (currently $250 per class). By contrast, the current application fee for the Administrative Appeals Tribunal is $3,374, and does not include the costs of fees for legal representation before the Tribunal. Seeking merits review would also considerably delay the commencement of legal rights in the trade mark, should the requester choose not to progress a new application while they wait for review of the decision, as AFS requests themselves do not have legal protection until they are converted into and filed as a standard application. As such, even if the review were to find in </w:t>
      </w:r>
      <w:proofErr w:type="spellStart"/>
      <w:r w:rsidRPr="00F76A2C">
        <w:rPr>
          <w:rFonts w:ascii="Arial" w:eastAsia="Calibri" w:hAnsi="Arial" w:cs="Arial"/>
          <w:color w:val="000000"/>
          <w:sz w:val="24"/>
          <w:szCs w:val="24"/>
          <w:shd w:val="clear" w:color="auto" w:fill="FFFFFF"/>
          <w:lang w:val="en-US"/>
        </w:rPr>
        <w:t>favour</w:t>
      </w:r>
      <w:proofErr w:type="spellEnd"/>
      <w:r w:rsidRPr="00F76A2C">
        <w:rPr>
          <w:rFonts w:ascii="Arial" w:eastAsia="Calibri" w:hAnsi="Arial" w:cs="Arial"/>
          <w:color w:val="000000"/>
          <w:sz w:val="24"/>
          <w:szCs w:val="24"/>
          <w:shd w:val="clear" w:color="auto" w:fill="FFFFFF"/>
          <w:lang w:val="en-US"/>
        </w:rPr>
        <w:t xml:space="preserve"> of a requester, the delay and cost involved likely outweighs any potential benefit to that requester.</w:t>
      </w:r>
      <w:r w:rsidRPr="00F76A2C">
        <w:rPr>
          <w:rFonts w:ascii="Arial" w:eastAsia="Calibri" w:hAnsi="Arial" w:cs="Arial"/>
          <w:color w:val="000000"/>
          <w:sz w:val="24"/>
          <w:szCs w:val="24"/>
          <w:shd w:val="clear" w:color="auto" w:fill="FFFFFF"/>
        </w:rPr>
        <w:t> </w:t>
      </w:r>
    </w:p>
    <w:p w14:paraId="0154FD3D" w14:textId="6260C084" w:rsidR="00FD0D0C" w:rsidRPr="00F76A2C" w:rsidRDefault="001110D8" w:rsidP="00F76A2C">
      <w:pPr>
        <w:widowControl w:val="0"/>
        <w:autoSpaceDE w:val="0"/>
        <w:autoSpaceDN w:val="0"/>
        <w:spacing w:after="240" w:line="252" w:lineRule="auto"/>
        <w:rPr>
          <w:rFonts w:ascii="Arial" w:eastAsia="Calibri" w:hAnsi="Arial" w:cs="Arial"/>
          <w:color w:val="000000"/>
          <w:sz w:val="24"/>
          <w:szCs w:val="24"/>
          <w:shd w:val="clear" w:color="auto" w:fill="FFFFFF"/>
        </w:rPr>
      </w:pPr>
      <w:r w:rsidRPr="00F76A2C">
        <w:rPr>
          <w:rFonts w:ascii="Arial" w:eastAsia="Calibri" w:hAnsi="Arial" w:cs="Arial"/>
          <w:color w:val="000000"/>
          <w:sz w:val="24"/>
          <w:szCs w:val="24"/>
          <w:shd w:val="clear" w:color="auto" w:fill="FFFFFF"/>
          <w:lang w:val="en-US"/>
        </w:rPr>
        <w:t>It would represent an inappropriate allocation of resources for the government to provide for and engage in merits review of such decisions</w:t>
      </w:r>
      <w:r w:rsidR="0022309A" w:rsidRPr="00F76A2C">
        <w:rPr>
          <w:rFonts w:ascii="Arial" w:eastAsia="Calibri" w:hAnsi="Arial" w:cs="Arial"/>
          <w:color w:val="000000"/>
          <w:sz w:val="24"/>
          <w:szCs w:val="24"/>
          <w:shd w:val="clear" w:color="auto" w:fill="FFFFFF"/>
          <w:lang w:val="en-US"/>
        </w:rPr>
        <w:t>.</w:t>
      </w:r>
    </w:p>
    <w:p w14:paraId="7867048F" w14:textId="77777777" w:rsidR="000E03B5" w:rsidRPr="00D32EDE" w:rsidRDefault="000E03B5" w:rsidP="00D32EDE">
      <w:pPr>
        <w:widowControl w:val="0"/>
        <w:autoSpaceDE w:val="0"/>
        <w:autoSpaceDN w:val="0"/>
        <w:spacing w:after="240" w:line="252" w:lineRule="auto"/>
        <w:rPr>
          <w:rFonts w:ascii="Arial" w:eastAsia="Calibri" w:hAnsi="Arial" w:cs="Arial"/>
          <w:b/>
          <w:color w:val="000000"/>
          <w:lang w:val="en-US"/>
        </w:rPr>
      </w:pPr>
      <w:r w:rsidRPr="00766E3A">
        <w:rPr>
          <w:rFonts w:ascii="Arial" w:eastAsia="Calibri" w:hAnsi="Arial" w:cs="Arial"/>
          <w:b/>
          <w:color w:val="000000" w:themeColor="text1"/>
          <w:kern w:val="0"/>
          <w:sz w:val="24"/>
          <w:szCs w:val="24"/>
          <w:lang w:val="en-US"/>
        </w:rPr>
        <w:t xml:space="preserve">Item [52] – </w:t>
      </w:r>
      <w:r w:rsidRPr="00766E3A">
        <w:rPr>
          <w:rFonts w:ascii="Arial" w:eastAsia="Calibri" w:hAnsi="Arial" w:cs="Arial"/>
          <w:b/>
          <w:bCs/>
          <w:color w:val="000000" w:themeColor="text1"/>
          <w:kern w:val="0"/>
          <w:sz w:val="24"/>
          <w:szCs w:val="24"/>
          <w:lang w:val="en-US"/>
        </w:rPr>
        <w:t>Regulation 4.2A</w:t>
      </w:r>
    </w:p>
    <w:p w14:paraId="2326D890" w14:textId="6C4782A4" w:rsidR="000E03B5" w:rsidRPr="00766E3A" w:rsidRDefault="000E03B5" w:rsidP="00D32EDE">
      <w:pPr>
        <w:widowControl w:val="0"/>
        <w:autoSpaceDE w:val="0"/>
        <w:autoSpaceDN w:val="0"/>
        <w:spacing w:after="240" w:line="252" w:lineRule="auto"/>
        <w:rPr>
          <w:rFonts w:ascii="Arial" w:eastAsia="Calibri" w:hAnsi="Arial" w:cs="Arial"/>
          <w:color w:val="000000" w:themeColor="text1"/>
          <w:lang w:val="en-US"/>
        </w:rPr>
      </w:pPr>
      <w:r w:rsidRPr="00D32EDE">
        <w:rPr>
          <w:rFonts w:ascii="Arial" w:eastAsia="Calibri" w:hAnsi="Arial" w:cs="Arial"/>
          <w:color w:val="000000" w:themeColor="text1"/>
          <w:kern w:val="0"/>
          <w:sz w:val="24"/>
          <w:szCs w:val="24"/>
          <w:lang w:val="en-US"/>
        </w:rPr>
        <w:t xml:space="preserve">This item </w:t>
      </w:r>
      <w:r w:rsidR="0052258B">
        <w:rPr>
          <w:rFonts w:ascii="Arial" w:eastAsia="Calibri" w:hAnsi="Arial" w:cs="Arial"/>
          <w:color w:val="000000" w:themeColor="text1"/>
          <w:kern w:val="0"/>
          <w:sz w:val="24"/>
          <w:szCs w:val="24"/>
          <w:lang w:val="en-US"/>
        </w:rPr>
        <w:t>amends</w:t>
      </w:r>
      <w:r w:rsidRPr="00766E3A">
        <w:rPr>
          <w:rFonts w:ascii="Arial" w:eastAsia="Calibri" w:hAnsi="Arial" w:cs="Arial"/>
          <w:color w:val="000000" w:themeColor="text1"/>
          <w:kern w:val="0"/>
          <w:sz w:val="24"/>
          <w:szCs w:val="24"/>
          <w:lang w:val="en-US"/>
        </w:rPr>
        <w:t xml:space="preserve"> regulation 4.2A by inserting additional text at the end of the current regulation to acknowledge that the time period mentioned in this regulation may have been extended under new regulation 3A.7.</w:t>
      </w:r>
    </w:p>
    <w:p w14:paraId="244ED478" w14:textId="30883A5C" w:rsidR="000E03B5" w:rsidRPr="0063121F" w:rsidRDefault="000E03B5" w:rsidP="00D32EDE">
      <w:pPr>
        <w:widowControl w:val="0"/>
        <w:autoSpaceDE w:val="0"/>
        <w:autoSpaceDN w:val="0"/>
        <w:spacing w:after="240" w:line="252" w:lineRule="auto"/>
        <w:rPr>
          <w:rFonts w:ascii="Arial" w:eastAsia="Calibri" w:hAnsi="Arial" w:cs="Arial"/>
          <w:color w:val="000000" w:themeColor="text1"/>
          <w:lang w:val="en-US"/>
        </w:rPr>
      </w:pPr>
      <w:r w:rsidRPr="0063121F">
        <w:rPr>
          <w:rFonts w:ascii="Arial" w:eastAsia="Calibri" w:hAnsi="Arial" w:cs="Arial"/>
          <w:color w:val="000000" w:themeColor="text1"/>
          <w:kern w:val="0"/>
          <w:sz w:val="24"/>
          <w:szCs w:val="24"/>
          <w:lang w:val="en-US"/>
        </w:rPr>
        <w:t>Subregulation 4.1(b) provides for AFS requests that have been submitted as trade mark applications under paragraph 3A.5(1)(b)</w:t>
      </w:r>
      <w:r w:rsidRPr="0063121F" w:rsidDel="006C4A9F">
        <w:rPr>
          <w:rFonts w:ascii="Arial" w:eastAsia="Calibri" w:hAnsi="Arial" w:cs="Arial"/>
          <w:color w:val="000000" w:themeColor="text1"/>
          <w:kern w:val="0"/>
          <w:sz w:val="24"/>
          <w:szCs w:val="24"/>
          <w:lang w:val="en-US"/>
        </w:rPr>
        <w:t xml:space="preserve">. </w:t>
      </w:r>
      <w:r w:rsidRPr="0063121F">
        <w:rPr>
          <w:rFonts w:ascii="Arial" w:eastAsia="Calibri" w:hAnsi="Arial" w:cs="Arial"/>
          <w:color w:val="000000" w:themeColor="text1"/>
          <w:kern w:val="0"/>
          <w:sz w:val="24"/>
          <w:szCs w:val="24"/>
          <w:lang w:val="en-US"/>
        </w:rPr>
        <w:t xml:space="preserve">Regulation 4.2A makes clear that such requests are considered to be filed as applications only if the Registrar is satisfied that all fees have been paid in respect of the application during the relevant time period. This amendment </w:t>
      </w:r>
      <w:r w:rsidR="00FC7D91">
        <w:rPr>
          <w:rFonts w:ascii="Arial" w:eastAsia="Calibri" w:hAnsi="Arial" w:cs="Arial"/>
          <w:color w:val="000000" w:themeColor="text1"/>
          <w:kern w:val="0"/>
          <w:sz w:val="24"/>
          <w:szCs w:val="24"/>
          <w:lang w:val="en-US"/>
        </w:rPr>
        <w:t>provides</w:t>
      </w:r>
      <w:r w:rsidRPr="0063121F">
        <w:rPr>
          <w:rFonts w:ascii="Arial" w:eastAsia="Calibri" w:hAnsi="Arial" w:cs="Arial"/>
          <w:color w:val="000000" w:themeColor="text1"/>
          <w:kern w:val="0"/>
          <w:sz w:val="24"/>
          <w:szCs w:val="24"/>
          <w:lang w:val="en-US"/>
        </w:rPr>
        <w:t xml:space="preserve"> that the relevant period is the period of 5 working days mentioned in subregulation 3A.5(1), or that period as extended under regulation 3A.7.  </w:t>
      </w:r>
    </w:p>
    <w:p w14:paraId="7F39D65B" w14:textId="77777777" w:rsidR="000E03B5" w:rsidRPr="0063121F" w:rsidRDefault="000E03B5" w:rsidP="00D32EDE">
      <w:pPr>
        <w:widowControl w:val="0"/>
        <w:autoSpaceDE w:val="0"/>
        <w:autoSpaceDN w:val="0"/>
        <w:spacing w:after="240" w:line="252" w:lineRule="auto"/>
        <w:rPr>
          <w:rFonts w:ascii="Arial" w:eastAsia="Calibri" w:hAnsi="Arial" w:cs="Arial"/>
          <w:b/>
          <w:u w:val="single"/>
          <w:lang w:val="en-US"/>
        </w:rPr>
      </w:pPr>
      <w:r w:rsidRPr="0063121F">
        <w:rPr>
          <w:rFonts w:ascii="Arial" w:eastAsia="Calibri" w:hAnsi="Arial" w:cs="Arial"/>
          <w:b/>
          <w:bCs/>
          <w:kern w:val="0"/>
          <w:sz w:val="24"/>
          <w:szCs w:val="24"/>
          <w:u w:val="single"/>
          <w:lang w:val="en-US"/>
        </w:rPr>
        <w:t>Part 5 – Nice Classification</w:t>
      </w:r>
    </w:p>
    <w:p w14:paraId="68E16E4C" w14:textId="21CECD28" w:rsidR="000E03B5" w:rsidRPr="0063121F" w:rsidRDefault="000E03B5" w:rsidP="00D32EDE">
      <w:pPr>
        <w:widowControl w:val="0"/>
        <w:autoSpaceDE w:val="0"/>
        <w:autoSpaceDN w:val="0"/>
        <w:spacing w:after="240" w:line="252" w:lineRule="auto"/>
        <w:rPr>
          <w:rFonts w:ascii="Arial" w:eastAsia="Calibri" w:hAnsi="Arial" w:cs="Arial"/>
          <w:lang w:val="en-US"/>
        </w:rPr>
      </w:pPr>
      <w:r w:rsidRPr="0063121F">
        <w:rPr>
          <w:rFonts w:ascii="Arial" w:eastAsia="Calibri" w:hAnsi="Arial" w:cs="Arial"/>
          <w:kern w:val="0"/>
          <w:sz w:val="24"/>
          <w:szCs w:val="24"/>
          <w:lang w:val="en-US"/>
        </w:rPr>
        <w:t xml:space="preserve">This item </w:t>
      </w:r>
      <w:r w:rsidR="00FC7D91">
        <w:rPr>
          <w:rFonts w:ascii="Arial" w:eastAsia="Calibri" w:hAnsi="Arial" w:cs="Arial"/>
          <w:kern w:val="0"/>
          <w:sz w:val="24"/>
          <w:szCs w:val="24"/>
          <w:lang w:val="en-US"/>
        </w:rPr>
        <w:t>updates</w:t>
      </w:r>
      <w:r w:rsidRPr="0063121F">
        <w:rPr>
          <w:rFonts w:ascii="Arial" w:eastAsia="Calibri" w:hAnsi="Arial" w:cs="Arial"/>
          <w:kern w:val="0"/>
          <w:sz w:val="24"/>
          <w:szCs w:val="24"/>
          <w:lang w:val="en-US"/>
        </w:rPr>
        <w:t xml:space="preserve"> the class headings listed in Schedule 1 to the Trade Marks Regulations</w:t>
      </w:r>
      <w:r w:rsidRPr="0063121F">
        <w:rPr>
          <w:rFonts w:ascii="Arial" w:eastAsia="Calibri" w:hAnsi="Arial" w:cs="Arial"/>
          <w:i/>
          <w:iCs/>
          <w:kern w:val="0"/>
          <w:sz w:val="24"/>
          <w:szCs w:val="24"/>
          <w:lang w:val="en-US"/>
        </w:rPr>
        <w:t> </w:t>
      </w:r>
      <w:r w:rsidRPr="0063121F">
        <w:rPr>
          <w:rFonts w:ascii="Arial" w:eastAsia="Calibri" w:hAnsi="Arial" w:cs="Arial"/>
          <w:kern w:val="0"/>
          <w:sz w:val="24"/>
          <w:szCs w:val="24"/>
          <w:lang w:val="en-US"/>
        </w:rPr>
        <w:t xml:space="preserve">to reflect those in the </w:t>
      </w:r>
      <w:r w:rsidRPr="0063121F">
        <w:rPr>
          <w:rFonts w:ascii="Arial" w:eastAsia="Calibri" w:hAnsi="Arial" w:cs="Arial"/>
          <w:i/>
          <w:kern w:val="0"/>
          <w:sz w:val="24"/>
          <w:szCs w:val="24"/>
          <w:lang w:val="en-US"/>
        </w:rPr>
        <w:t>Twelfth Edition of the International Classification of Goods and Services</w:t>
      </w:r>
      <w:r w:rsidRPr="0063121F">
        <w:rPr>
          <w:rFonts w:ascii="Arial" w:eastAsia="Calibri" w:hAnsi="Arial" w:cs="Arial"/>
          <w:kern w:val="0"/>
          <w:sz w:val="24"/>
          <w:szCs w:val="24"/>
          <w:lang w:val="en-US"/>
        </w:rPr>
        <w:t xml:space="preserve"> (Nice Classification), which came into effect on 1 January 2024. </w:t>
      </w:r>
    </w:p>
    <w:p w14:paraId="2B514296" w14:textId="77777777" w:rsidR="000E03B5" w:rsidRPr="0063121F" w:rsidRDefault="000E03B5" w:rsidP="00D32EDE">
      <w:pPr>
        <w:widowControl w:val="0"/>
        <w:autoSpaceDE w:val="0"/>
        <w:autoSpaceDN w:val="0"/>
        <w:spacing w:after="240" w:line="252" w:lineRule="auto"/>
        <w:rPr>
          <w:rFonts w:ascii="Arial" w:eastAsia="Calibri" w:hAnsi="Arial" w:cs="Arial"/>
          <w:lang w:val="en-US"/>
        </w:rPr>
      </w:pPr>
      <w:r w:rsidRPr="0063121F">
        <w:rPr>
          <w:rFonts w:ascii="Arial" w:eastAsia="Calibri" w:hAnsi="Arial" w:cs="Arial"/>
          <w:kern w:val="0"/>
          <w:sz w:val="24"/>
          <w:szCs w:val="24"/>
          <w:lang w:val="en-US"/>
        </w:rPr>
        <w:t xml:space="preserve">Schedule 1 to the Trade Marks Regulations currently reflects the class headings in the Tenth Edition of the Nice Classification, which came into effect on 1 January 2016. </w:t>
      </w:r>
      <w:proofErr w:type="spellStart"/>
      <w:r w:rsidRPr="0063121F">
        <w:rPr>
          <w:rFonts w:ascii="Arial" w:eastAsia="Calibri" w:hAnsi="Arial" w:cs="Arial"/>
          <w:kern w:val="0"/>
          <w:sz w:val="24"/>
          <w:szCs w:val="24"/>
          <w:lang w:val="en-US"/>
        </w:rPr>
        <w:t>Trade marks</w:t>
      </w:r>
      <w:proofErr w:type="spellEnd"/>
      <w:r w:rsidRPr="0063121F">
        <w:rPr>
          <w:rFonts w:ascii="Arial" w:eastAsia="Calibri" w:hAnsi="Arial" w:cs="Arial"/>
          <w:kern w:val="0"/>
          <w:sz w:val="24"/>
          <w:szCs w:val="24"/>
          <w:lang w:val="en-US"/>
        </w:rPr>
        <w:t xml:space="preserve"> are registered with reference to the specific goods or services in relation to which they are intended to be used. The Nice Classification is an international standard providing guidance on the grouping of goods and services into numbered classes which are described in short descriptions known as ‘class headings’. </w:t>
      </w:r>
    </w:p>
    <w:p w14:paraId="67743A53" w14:textId="77777777" w:rsidR="000E03B5" w:rsidRPr="00834D72" w:rsidRDefault="000E03B5" w:rsidP="00D32EDE">
      <w:pPr>
        <w:widowControl w:val="0"/>
        <w:autoSpaceDE w:val="0"/>
        <w:autoSpaceDN w:val="0"/>
        <w:spacing w:after="240" w:line="252" w:lineRule="auto"/>
        <w:rPr>
          <w:rFonts w:ascii="Arial" w:eastAsia="Calibri" w:hAnsi="Arial" w:cs="Arial"/>
          <w:kern w:val="0"/>
          <w:sz w:val="24"/>
          <w:szCs w:val="24"/>
          <w:lang w:val="en-US"/>
        </w:rPr>
      </w:pPr>
      <w:r w:rsidRPr="00834D72">
        <w:rPr>
          <w:rFonts w:ascii="Arial" w:eastAsia="Calibri" w:hAnsi="Arial" w:cs="Arial"/>
          <w:kern w:val="0"/>
          <w:sz w:val="24"/>
          <w:szCs w:val="24"/>
          <w:lang w:val="en-US"/>
        </w:rPr>
        <w:t>Updating the class headings to reflect the latest edition of the Nice Classification helps Australia meet its obligations under the </w:t>
      </w:r>
      <w:r w:rsidRPr="00834D72">
        <w:rPr>
          <w:rFonts w:ascii="Arial" w:eastAsia="Calibri" w:hAnsi="Arial" w:cs="Arial"/>
          <w:i/>
          <w:iCs/>
          <w:kern w:val="0"/>
          <w:sz w:val="24"/>
          <w:szCs w:val="24"/>
          <w:lang w:val="en-US"/>
        </w:rPr>
        <w:t>Nice Agreement Concerning the International Classification of Goods and Services for the Purposes of Registration of Marks</w:t>
      </w:r>
      <w:r w:rsidRPr="00834D72">
        <w:rPr>
          <w:rFonts w:ascii="Arial" w:eastAsia="Calibri" w:hAnsi="Arial" w:cs="Arial"/>
          <w:kern w:val="0"/>
          <w:sz w:val="24"/>
          <w:szCs w:val="24"/>
          <w:lang w:val="en-US"/>
        </w:rPr>
        <w:t xml:space="preserve"> (Nice Agreement) which requires the Trade Marks Office to include in its official documents the classes of the goods or services of registered </w:t>
      </w:r>
      <w:proofErr w:type="spellStart"/>
      <w:r w:rsidRPr="00834D72">
        <w:rPr>
          <w:rFonts w:ascii="Arial" w:eastAsia="Calibri" w:hAnsi="Arial" w:cs="Arial"/>
          <w:kern w:val="0"/>
          <w:sz w:val="24"/>
          <w:szCs w:val="24"/>
          <w:lang w:val="en-US"/>
        </w:rPr>
        <w:t>trade marks</w:t>
      </w:r>
      <w:proofErr w:type="spellEnd"/>
      <w:r w:rsidRPr="00834D72">
        <w:rPr>
          <w:rFonts w:ascii="Arial" w:eastAsia="Calibri" w:hAnsi="Arial" w:cs="Arial"/>
          <w:kern w:val="0"/>
          <w:sz w:val="24"/>
          <w:szCs w:val="24"/>
          <w:lang w:val="en-US"/>
        </w:rPr>
        <w:t>.</w:t>
      </w:r>
    </w:p>
    <w:p w14:paraId="70EE6714" w14:textId="77777777" w:rsidR="000E03B5" w:rsidRPr="00834D72" w:rsidRDefault="000E03B5" w:rsidP="00D32EDE">
      <w:pPr>
        <w:widowControl w:val="0"/>
        <w:autoSpaceDE w:val="0"/>
        <w:autoSpaceDN w:val="0"/>
        <w:spacing w:after="240" w:line="252" w:lineRule="auto"/>
        <w:rPr>
          <w:rFonts w:ascii="Arial" w:eastAsia="Calibri" w:hAnsi="Arial" w:cs="Arial"/>
          <w:i/>
          <w:color w:val="4472C4" w:themeColor="accent1"/>
          <w:lang w:val="en-US"/>
        </w:rPr>
      </w:pPr>
      <w:r w:rsidRPr="00834D72">
        <w:rPr>
          <w:rFonts w:ascii="Arial" w:eastAsia="Calibri" w:hAnsi="Arial" w:cs="Arial"/>
          <w:i/>
          <w:iCs/>
          <w:kern w:val="0"/>
          <w:sz w:val="24"/>
          <w:szCs w:val="24"/>
          <w:lang w:val="en-US"/>
        </w:rPr>
        <w:lastRenderedPageBreak/>
        <w:t>Trade Marks Regulations 1995</w:t>
      </w:r>
    </w:p>
    <w:p w14:paraId="04F55DCF" w14:textId="77777777" w:rsidR="000E03B5" w:rsidRPr="00834D72" w:rsidRDefault="000E03B5" w:rsidP="00D32EDE">
      <w:pPr>
        <w:widowControl w:val="0"/>
        <w:autoSpaceDE w:val="0"/>
        <w:autoSpaceDN w:val="0"/>
        <w:spacing w:after="240" w:line="252" w:lineRule="auto"/>
        <w:rPr>
          <w:rFonts w:ascii="Arial" w:eastAsia="Calibri" w:hAnsi="Arial" w:cs="Arial"/>
          <w:b/>
          <w:bCs/>
          <w:color w:val="000000"/>
          <w:kern w:val="0"/>
          <w:sz w:val="24"/>
          <w:szCs w:val="24"/>
          <w:lang w:val="en-US"/>
        </w:rPr>
      </w:pPr>
      <w:r w:rsidRPr="00834D72">
        <w:rPr>
          <w:rFonts w:ascii="Arial" w:eastAsia="Calibri" w:hAnsi="Arial" w:cs="Arial"/>
          <w:b/>
          <w:bCs/>
          <w:color w:val="000000" w:themeColor="text1"/>
          <w:kern w:val="0"/>
          <w:sz w:val="24"/>
          <w:szCs w:val="24"/>
          <w:lang w:val="en-US"/>
        </w:rPr>
        <w:t xml:space="preserve">Item [53] – </w:t>
      </w:r>
      <w:r w:rsidRPr="00834D72">
        <w:rPr>
          <w:rFonts w:ascii="Arial" w:eastAsia="Calibri" w:hAnsi="Arial" w:cs="Arial"/>
          <w:b/>
          <w:bCs/>
          <w:kern w:val="0"/>
          <w:sz w:val="24"/>
          <w:szCs w:val="24"/>
          <w:lang w:val="en-US"/>
        </w:rPr>
        <w:t>Part 1 of Schedule 1 (table items 1 to 11)</w:t>
      </w:r>
    </w:p>
    <w:p w14:paraId="541C8545" w14:textId="03B0A5B7" w:rsidR="000E03B5" w:rsidRPr="00834D72" w:rsidRDefault="000E03B5" w:rsidP="00D32EDE">
      <w:pPr>
        <w:widowControl w:val="0"/>
        <w:autoSpaceDE w:val="0"/>
        <w:autoSpaceDN w:val="0"/>
        <w:spacing w:after="240" w:line="252" w:lineRule="auto"/>
        <w:rPr>
          <w:rFonts w:ascii="Arial" w:eastAsia="Calibri" w:hAnsi="Arial" w:cs="Arial"/>
          <w:color w:val="000000" w:themeColor="text1"/>
          <w:lang w:val="en-US"/>
        </w:rPr>
      </w:pPr>
      <w:r w:rsidRPr="00834D72">
        <w:rPr>
          <w:rFonts w:ascii="Arial" w:eastAsia="Calibri" w:hAnsi="Arial" w:cs="Arial"/>
          <w:color w:val="000000" w:themeColor="text1"/>
          <w:kern w:val="0"/>
          <w:sz w:val="24"/>
          <w:szCs w:val="24"/>
          <w:lang w:val="en-US"/>
        </w:rPr>
        <w:t xml:space="preserve">This item </w:t>
      </w:r>
      <w:r w:rsidR="00A43211">
        <w:rPr>
          <w:rFonts w:ascii="Arial" w:eastAsia="Calibri" w:hAnsi="Arial" w:cs="Arial"/>
          <w:color w:val="000000" w:themeColor="text1"/>
          <w:kern w:val="0"/>
          <w:sz w:val="24"/>
          <w:szCs w:val="24"/>
          <w:lang w:val="en-US"/>
        </w:rPr>
        <w:t>repeals and replaces</w:t>
      </w:r>
      <w:r w:rsidRPr="00834D72">
        <w:rPr>
          <w:rFonts w:ascii="Arial" w:eastAsia="Calibri" w:hAnsi="Arial" w:cs="Arial"/>
          <w:color w:val="000000" w:themeColor="text1"/>
          <w:kern w:val="0"/>
          <w:sz w:val="24"/>
          <w:szCs w:val="24"/>
          <w:lang w:val="en-US"/>
        </w:rPr>
        <w:t xml:space="preserve"> the headings for classes 1 to 11.</w:t>
      </w:r>
    </w:p>
    <w:p w14:paraId="6531954F" w14:textId="77777777" w:rsidR="000E03B5" w:rsidRPr="00834D72" w:rsidRDefault="000E03B5" w:rsidP="00D32EDE">
      <w:pPr>
        <w:widowControl w:val="0"/>
        <w:autoSpaceDE w:val="0"/>
        <w:autoSpaceDN w:val="0"/>
        <w:spacing w:after="240" w:line="252" w:lineRule="auto"/>
        <w:rPr>
          <w:rFonts w:ascii="Arial" w:eastAsia="Arial" w:hAnsi="Arial" w:cs="Arial"/>
          <w:b/>
          <w:bCs/>
          <w:color w:val="000000" w:themeColor="text1"/>
          <w:kern w:val="0"/>
          <w:sz w:val="24"/>
          <w:szCs w:val="24"/>
          <w:lang w:val="en-US"/>
        </w:rPr>
      </w:pPr>
      <w:r w:rsidRPr="00834D72">
        <w:rPr>
          <w:rFonts w:ascii="Arial" w:eastAsia="Arial" w:hAnsi="Arial" w:cs="Arial"/>
          <w:b/>
          <w:bCs/>
          <w:color w:val="000000" w:themeColor="text1"/>
          <w:kern w:val="0"/>
          <w:sz w:val="24"/>
          <w:szCs w:val="24"/>
          <w:lang w:val="en-US"/>
        </w:rPr>
        <w:t>Item [54] Part 1 of Schedule 1 (table items 13 to 34)</w:t>
      </w:r>
    </w:p>
    <w:p w14:paraId="3A39F175" w14:textId="1D4CD5E9" w:rsidR="000E03B5" w:rsidRPr="00834D72" w:rsidRDefault="000E03B5" w:rsidP="00D32EDE">
      <w:pPr>
        <w:widowControl w:val="0"/>
        <w:autoSpaceDE w:val="0"/>
        <w:autoSpaceDN w:val="0"/>
        <w:spacing w:after="240" w:line="252" w:lineRule="auto"/>
        <w:rPr>
          <w:rFonts w:ascii="Arial" w:eastAsia="Arial" w:hAnsi="Arial" w:cs="Arial"/>
          <w:color w:val="000000" w:themeColor="text1"/>
          <w:lang w:val="en-US"/>
        </w:rPr>
      </w:pPr>
      <w:r w:rsidRPr="00834D72">
        <w:rPr>
          <w:rFonts w:ascii="Arial" w:eastAsia="Calibri" w:hAnsi="Arial" w:cs="Arial"/>
          <w:color w:val="000000" w:themeColor="text1"/>
          <w:kern w:val="0"/>
          <w:sz w:val="24"/>
          <w:szCs w:val="24"/>
          <w:lang w:val="en-US"/>
        </w:rPr>
        <w:t xml:space="preserve">This item </w:t>
      </w:r>
      <w:r w:rsidR="00A43211">
        <w:rPr>
          <w:rFonts w:ascii="Arial" w:eastAsia="Calibri" w:hAnsi="Arial" w:cs="Arial"/>
          <w:color w:val="000000" w:themeColor="text1"/>
          <w:kern w:val="0"/>
          <w:sz w:val="24"/>
          <w:szCs w:val="24"/>
          <w:lang w:val="en-US"/>
        </w:rPr>
        <w:t>repeals and replaces</w:t>
      </w:r>
      <w:r w:rsidRPr="00834D72">
        <w:rPr>
          <w:rFonts w:ascii="Arial" w:eastAsia="Calibri" w:hAnsi="Arial" w:cs="Arial"/>
          <w:color w:val="000000" w:themeColor="text1"/>
          <w:kern w:val="0"/>
          <w:sz w:val="24"/>
          <w:szCs w:val="24"/>
          <w:lang w:val="en-US"/>
        </w:rPr>
        <w:t xml:space="preserve"> the headings for classes 13 to 34.</w:t>
      </w:r>
    </w:p>
    <w:p w14:paraId="5BF0F5B6" w14:textId="77777777" w:rsidR="000E03B5" w:rsidRPr="00834D72" w:rsidRDefault="000E03B5" w:rsidP="00D32EDE">
      <w:pPr>
        <w:widowControl w:val="0"/>
        <w:autoSpaceDE w:val="0"/>
        <w:autoSpaceDN w:val="0"/>
        <w:spacing w:after="240" w:line="252" w:lineRule="auto"/>
        <w:rPr>
          <w:rFonts w:ascii="Arial" w:eastAsia="Arial" w:hAnsi="Arial" w:cs="Arial"/>
          <w:b/>
          <w:bCs/>
          <w:color w:val="000000" w:themeColor="text1"/>
          <w:kern w:val="0"/>
          <w:sz w:val="24"/>
          <w:szCs w:val="24"/>
          <w:lang w:val="en-US"/>
        </w:rPr>
      </w:pPr>
      <w:r w:rsidRPr="00834D72">
        <w:rPr>
          <w:rFonts w:ascii="Arial" w:eastAsia="Calibri" w:hAnsi="Arial" w:cs="Arial"/>
          <w:b/>
          <w:bCs/>
          <w:color w:val="000000" w:themeColor="text1"/>
          <w:kern w:val="0"/>
          <w:sz w:val="24"/>
          <w:szCs w:val="24"/>
          <w:lang w:val="en-US"/>
        </w:rPr>
        <w:t xml:space="preserve">Item [55] - </w:t>
      </w:r>
      <w:r w:rsidRPr="00834D72">
        <w:rPr>
          <w:rFonts w:ascii="Arial" w:eastAsia="Arial" w:hAnsi="Arial" w:cs="Arial"/>
          <w:b/>
          <w:bCs/>
          <w:color w:val="000000" w:themeColor="text1"/>
          <w:kern w:val="0"/>
          <w:sz w:val="24"/>
          <w:szCs w:val="24"/>
          <w:lang w:val="en-US"/>
        </w:rPr>
        <w:t>Part 2 of Schedule 1 (table items 35 to 38)</w:t>
      </w:r>
    </w:p>
    <w:p w14:paraId="460F29A6" w14:textId="5D14C4B1" w:rsidR="000E03B5" w:rsidRPr="00834D72" w:rsidRDefault="000E03B5" w:rsidP="00D32EDE">
      <w:pPr>
        <w:widowControl w:val="0"/>
        <w:autoSpaceDE w:val="0"/>
        <w:autoSpaceDN w:val="0"/>
        <w:spacing w:after="240" w:line="252" w:lineRule="auto"/>
        <w:rPr>
          <w:rFonts w:ascii="Arial" w:eastAsia="Arial" w:hAnsi="Arial" w:cs="Arial"/>
          <w:color w:val="000000" w:themeColor="text1"/>
          <w:lang w:val="en-US"/>
        </w:rPr>
      </w:pPr>
      <w:r w:rsidRPr="00834D72">
        <w:rPr>
          <w:rFonts w:ascii="Arial" w:eastAsia="Calibri" w:hAnsi="Arial" w:cs="Arial"/>
          <w:color w:val="000000" w:themeColor="text1"/>
          <w:kern w:val="0"/>
          <w:sz w:val="24"/>
          <w:szCs w:val="24"/>
          <w:lang w:val="en-US"/>
        </w:rPr>
        <w:t xml:space="preserve">This item </w:t>
      </w:r>
      <w:r w:rsidR="00A43211">
        <w:rPr>
          <w:rFonts w:ascii="Arial" w:eastAsia="Calibri" w:hAnsi="Arial" w:cs="Arial"/>
          <w:color w:val="000000" w:themeColor="text1"/>
          <w:kern w:val="0"/>
          <w:sz w:val="24"/>
          <w:szCs w:val="24"/>
          <w:lang w:val="en-US"/>
        </w:rPr>
        <w:t>repeals and replaces</w:t>
      </w:r>
      <w:r w:rsidRPr="00834D72">
        <w:rPr>
          <w:rFonts w:ascii="Arial" w:eastAsia="Calibri" w:hAnsi="Arial" w:cs="Arial"/>
          <w:color w:val="000000" w:themeColor="text1"/>
          <w:kern w:val="0"/>
          <w:sz w:val="24"/>
          <w:szCs w:val="24"/>
          <w:lang w:val="en-US"/>
        </w:rPr>
        <w:t xml:space="preserve"> the headings for classes 35 to 38.</w:t>
      </w:r>
    </w:p>
    <w:p w14:paraId="4EBD99AC" w14:textId="77777777" w:rsidR="000E03B5" w:rsidRPr="00834D72" w:rsidRDefault="000E03B5" w:rsidP="00D32EDE">
      <w:pPr>
        <w:widowControl w:val="0"/>
        <w:autoSpaceDE w:val="0"/>
        <w:autoSpaceDN w:val="0"/>
        <w:spacing w:after="240" w:line="252" w:lineRule="auto"/>
        <w:rPr>
          <w:rFonts w:ascii="Arial" w:eastAsia="Arial" w:hAnsi="Arial" w:cs="Arial"/>
          <w:b/>
          <w:color w:val="000000" w:themeColor="text1"/>
          <w:kern w:val="0"/>
          <w:sz w:val="24"/>
          <w:szCs w:val="24"/>
          <w:lang w:val="en-US"/>
        </w:rPr>
      </w:pPr>
      <w:r w:rsidRPr="00834D72">
        <w:rPr>
          <w:rFonts w:ascii="Arial" w:eastAsia="Calibri" w:hAnsi="Arial" w:cs="Arial"/>
          <w:b/>
          <w:color w:val="000000" w:themeColor="text1"/>
          <w:kern w:val="0"/>
          <w:sz w:val="24"/>
          <w:szCs w:val="24"/>
          <w:lang w:val="en-US"/>
        </w:rPr>
        <w:t>Item [</w:t>
      </w:r>
      <w:r w:rsidRPr="00834D72">
        <w:rPr>
          <w:rFonts w:ascii="Arial" w:eastAsia="Calibri" w:hAnsi="Arial" w:cs="Arial"/>
          <w:b/>
          <w:bCs/>
          <w:color w:val="000000" w:themeColor="text1"/>
          <w:kern w:val="0"/>
          <w:sz w:val="24"/>
          <w:szCs w:val="24"/>
          <w:lang w:val="en-US"/>
        </w:rPr>
        <w:t>56]</w:t>
      </w:r>
      <w:r w:rsidRPr="00834D72">
        <w:rPr>
          <w:rFonts w:ascii="Arial" w:eastAsia="Calibri" w:hAnsi="Arial" w:cs="Arial"/>
          <w:b/>
          <w:color w:val="000000" w:themeColor="text1"/>
          <w:kern w:val="0"/>
          <w:sz w:val="24"/>
          <w:szCs w:val="24"/>
          <w:lang w:val="en-US"/>
        </w:rPr>
        <w:t xml:space="preserve"> -</w:t>
      </w:r>
      <w:r w:rsidRPr="00834D72">
        <w:rPr>
          <w:rFonts w:ascii="Arial" w:eastAsia="Arial" w:hAnsi="Arial" w:cs="Arial"/>
          <w:b/>
          <w:color w:val="000000" w:themeColor="text1"/>
          <w:kern w:val="0"/>
          <w:sz w:val="24"/>
          <w:szCs w:val="24"/>
          <w:lang w:val="en-US"/>
        </w:rPr>
        <w:t xml:space="preserve">  Part 2 of Schedule 1 (table item 40)</w:t>
      </w:r>
    </w:p>
    <w:p w14:paraId="5ABD498D" w14:textId="56310B95" w:rsidR="000E03B5" w:rsidRPr="00834D72" w:rsidRDefault="000E03B5" w:rsidP="00D32EDE">
      <w:pPr>
        <w:widowControl w:val="0"/>
        <w:autoSpaceDE w:val="0"/>
        <w:autoSpaceDN w:val="0"/>
        <w:spacing w:after="240" w:line="252" w:lineRule="auto"/>
        <w:rPr>
          <w:rFonts w:ascii="Arial" w:eastAsia="Arial" w:hAnsi="Arial" w:cs="Arial"/>
          <w:color w:val="000000" w:themeColor="text1"/>
          <w:lang w:val="en-US"/>
        </w:rPr>
      </w:pPr>
      <w:r w:rsidRPr="00834D72">
        <w:rPr>
          <w:rFonts w:ascii="Arial" w:eastAsia="Calibri" w:hAnsi="Arial" w:cs="Arial"/>
          <w:color w:val="000000" w:themeColor="text1"/>
          <w:kern w:val="0"/>
          <w:sz w:val="24"/>
          <w:szCs w:val="24"/>
          <w:lang w:val="en-US"/>
        </w:rPr>
        <w:t xml:space="preserve">This item </w:t>
      </w:r>
      <w:r w:rsidR="00A43211">
        <w:rPr>
          <w:rFonts w:ascii="Arial" w:eastAsia="Calibri" w:hAnsi="Arial" w:cs="Arial"/>
          <w:color w:val="000000" w:themeColor="text1"/>
          <w:kern w:val="0"/>
          <w:sz w:val="24"/>
          <w:szCs w:val="24"/>
          <w:lang w:val="en-US"/>
        </w:rPr>
        <w:t>repeals and replaces</w:t>
      </w:r>
      <w:r w:rsidRPr="00834D72">
        <w:rPr>
          <w:rFonts w:ascii="Arial" w:eastAsia="Calibri" w:hAnsi="Arial" w:cs="Arial"/>
          <w:color w:val="000000" w:themeColor="text1"/>
          <w:kern w:val="0"/>
          <w:sz w:val="24"/>
          <w:szCs w:val="24"/>
          <w:lang w:val="en-US"/>
        </w:rPr>
        <w:t xml:space="preserve"> the headings for class 40.</w:t>
      </w:r>
    </w:p>
    <w:p w14:paraId="2ABB9FE8" w14:textId="77777777" w:rsidR="000E03B5" w:rsidRPr="00834D72" w:rsidRDefault="000E03B5" w:rsidP="00D32EDE">
      <w:pPr>
        <w:keepNext/>
        <w:widowControl w:val="0"/>
        <w:autoSpaceDE w:val="0"/>
        <w:autoSpaceDN w:val="0"/>
        <w:spacing w:after="240" w:line="252" w:lineRule="auto"/>
        <w:rPr>
          <w:rFonts w:ascii="Arial" w:eastAsia="Arial" w:hAnsi="Arial" w:cs="Arial"/>
          <w:b/>
          <w:color w:val="000000" w:themeColor="text1"/>
          <w:kern w:val="0"/>
          <w:sz w:val="24"/>
          <w:szCs w:val="24"/>
          <w:lang w:val="en-US"/>
        </w:rPr>
      </w:pPr>
      <w:r w:rsidRPr="00834D72">
        <w:rPr>
          <w:rFonts w:ascii="Arial" w:eastAsia="Calibri" w:hAnsi="Arial" w:cs="Arial"/>
          <w:b/>
          <w:color w:val="000000" w:themeColor="text1"/>
          <w:kern w:val="0"/>
          <w:sz w:val="24"/>
          <w:szCs w:val="24"/>
          <w:lang w:val="en-US"/>
        </w:rPr>
        <w:t>Item [</w:t>
      </w:r>
      <w:r w:rsidRPr="00834D72">
        <w:rPr>
          <w:rFonts w:ascii="Arial" w:eastAsia="Calibri" w:hAnsi="Arial" w:cs="Arial"/>
          <w:b/>
          <w:bCs/>
          <w:color w:val="000000" w:themeColor="text1"/>
          <w:kern w:val="0"/>
          <w:sz w:val="24"/>
          <w:szCs w:val="24"/>
          <w:lang w:val="en-US"/>
        </w:rPr>
        <w:t>57]</w:t>
      </w:r>
      <w:r w:rsidRPr="00834D72">
        <w:rPr>
          <w:rFonts w:ascii="Arial" w:eastAsia="Calibri" w:hAnsi="Arial" w:cs="Arial"/>
          <w:b/>
          <w:color w:val="000000" w:themeColor="text1"/>
          <w:kern w:val="0"/>
          <w:sz w:val="24"/>
          <w:szCs w:val="24"/>
          <w:lang w:val="en-US"/>
        </w:rPr>
        <w:t xml:space="preserve"> -</w:t>
      </w:r>
      <w:r w:rsidRPr="00834D72">
        <w:rPr>
          <w:rFonts w:ascii="Arial" w:eastAsia="Arial" w:hAnsi="Arial" w:cs="Arial"/>
          <w:b/>
          <w:color w:val="000000" w:themeColor="text1"/>
          <w:kern w:val="0"/>
          <w:sz w:val="24"/>
          <w:szCs w:val="24"/>
          <w:lang w:val="en-US"/>
        </w:rPr>
        <w:t xml:space="preserve"> Part 2 of Schedule 1 (table item 42)</w:t>
      </w:r>
    </w:p>
    <w:p w14:paraId="7AF26084" w14:textId="209F7987" w:rsidR="000E03B5" w:rsidRPr="00834D72" w:rsidRDefault="000E03B5" w:rsidP="00D32EDE">
      <w:pPr>
        <w:widowControl w:val="0"/>
        <w:autoSpaceDE w:val="0"/>
        <w:autoSpaceDN w:val="0"/>
        <w:spacing w:after="240" w:line="252" w:lineRule="auto"/>
        <w:rPr>
          <w:rFonts w:ascii="Arial" w:eastAsia="Calibri" w:hAnsi="Arial" w:cs="Arial"/>
          <w:color w:val="000000" w:themeColor="text1"/>
          <w:lang w:val="en-US"/>
        </w:rPr>
      </w:pPr>
      <w:r w:rsidRPr="00834D72">
        <w:rPr>
          <w:rFonts w:ascii="Arial" w:eastAsia="Calibri" w:hAnsi="Arial" w:cs="Arial"/>
          <w:color w:val="000000" w:themeColor="text1"/>
          <w:kern w:val="0"/>
          <w:sz w:val="24"/>
          <w:szCs w:val="24"/>
          <w:lang w:val="en-US"/>
        </w:rPr>
        <w:t xml:space="preserve">This item </w:t>
      </w:r>
      <w:r w:rsidR="00A43211">
        <w:rPr>
          <w:rFonts w:ascii="Arial" w:eastAsia="Calibri" w:hAnsi="Arial" w:cs="Arial"/>
          <w:color w:val="000000" w:themeColor="text1"/>
          <w:kern w:val="0"/>
          <w:sz w:val="24"/>
          <w:szCs w:val="24"/>
          <w:lang w:val="en-US"/>
        </w:rPr>
        <w:t>repeals and replaces</w:t>
      </w:r>
      <w:r w:rsidRPr="00834D72">
        <w:rPr>
          <w:rFonts w:ascii="Arial" w:eastAsia="Calibri" w:hAnsi="Arial" w:cs="Arial"/>
          <w:color w:val="000000" w:themeColor="text1"/>
          <w:kern w:val="0"/>
          <w:sz w:val="24"/>
          <w:szCs w:val="24"/>
          <w:lang w:val="en-US"/>
        </w:rPr>
        <w:t xml:space="preserve"> the headings for class 42.</w:t>
      </w:r>
    </w:p>
    <w:p w14:paraId="3F6DB4F8" w14:textId="77777777" w:rsidR="000E03B5" w:rsidRPr="00834D72" w:rsidRDefault="000E03B5" w:rsidP="00D32EDE">
      <w:pPr>
        <w:keepNext/>
        <w:widowControl w:val="0"/>
        <w:autoSpaceDE w:val="0"/>
        <w:autoSpaceDN w:val="0"/>
        <w:spacing w:after="240" w:line="252" w:lineRule="auto"/>
        <w:rPr>
          <w:rFonts w:ascii="Arial" w:eastAsia="Calibri" w:hAnsi="Arial" w:cs="Arial"/>
          <w:b/>
          <w:color w:val="000000" w:themeColor="text1"/>
          <w:kern w:val="0"/>
          <w:sz w:val="24"/>
          <w:szCs w:val="24"/>
          <w:lang w:val="en-US"/>
        </w:rPr>
      </w:pPr>
      <w:r w:rsidRPr="00834D72">
        <w:rPr>
          <w:rFonts w:ascii="Arial" w:eastAsia="Calibri" w:hAnsi="Arial" w:cs="Arial"/>
          <w:b/>
          <w:color w:val="000000" w:themeColor="text1"/>
          <w:kern w:val="0"/>
          <w:sz w:val="24"/>
          <w:szCs w:val="24"/>
          <w:lang w:val="en-US"/>
        </w:rPr>
        <w:t>Item [</w:t>
      </w:r>
      <w:r w:rsidRPr="00834D72">
        <w:rPr>
          <w:rFonts w:ascii="Arial" w:eastAsia="Calibri" w:hAnsi="Arial" w:cs="Arial"/>
          <w:b/>
          <w:bCs/>
          <w:color w:val="000000" w:themeColor="text1"/>
          <w:kern w:val="0"/>
          <w:sz w:val="24"/>
          <w:szCs w:val="24"/>
          <w:lang w:val="en-US"/>
        </w:rPr>
        <w:t>58]</w:t>
      </w:r>
      <w:r w:rsidRPr="00834D72">
        <w:rPr>
          <w:rFonts w:ascii="Arial" w:eastAsia="Calibri" w:hAnsi="Arial" w:cs="Arial"/>
          <w:b/>
          <w:color w:val="000000" w:themeColor="text1"/>
          <w:kern w:val="0"/>
          <w:sz w:val="24"/>
          <w:szCs w:val="24"/>
          <w:lang w:val="en-US"/>
        </w:rPr>
        <w:t xml:space="preserve"> - Part 2 of Schedule 1 (table items 44 and 45)</w:t>
      </w:r>
    </w:p>
    <w:p w14:paraId="6EC4623C" w14:textId="125C2EB8" w:rsidR="000E03B5" w:rsidRPr="00834D72" w:rsidRDefault="000E03B5" w:rsidP="00D32EDE">
      <w:pPr>
        <w:widowControl w:val="0"/>
        <w:autoSpaceDE w:val="0"/>
        <w:autoSpaceDN w:val="0"/>
        <w:spacing w:after="240" w:line="252" w:lineRule="auto"/>
        <w:rPr>
          <w:rFonts w:ascii="Arial" w:eastAsia="Calibri" w:hAnsi="Arial" w:cs="Arial"/>
          <w:lang w:val="en-US"/>
        </w:rPr>
      </w:pPr>
      <w:r w:rsidRPr="00834D72">
        <w:rPr>
          <w:rFonts w:ascii="Arial" w:eastAsia="Calibri" w:hAnsi="Arial" w:cs="Arial"/>
          <w:color w:val="000000" w:themeColor="text1"/>
          <w:kern w:val="0"/>
          <w:sz w:val="24"/>
          <w:szCs w:val="24"/>
          <w:lang w:val="en-US"/>
        </w:rPr>
        <w:t xml:space="preserve">This item </w:t>
      </w:r>
      <w:r w:rsidR="00A43211">
        <w:rPr>
          <w:rFonts w:ascii="Arial" w:eastAsia="Calibri" w:hAnsi="Arial" w:cs="Arial"/>
          <w:color w:val="000000" w:themeColor="text1"/>
          <w:kern w:val="0"/>
          <w:sz w:val="24"/>
          <w:szCs w:val="24"/>
          <w:lang w:val="en-US"/>
        </w:rPr>
        <w:t>repeals and replaces</w:t>
      </w:r>
      <w:r w:rsidRPr="00834D72">
        <w:rPr>
          <w:rFonts w:ascii="Arial" w:eastAsia="Calibri" w:hAnsi="Arial" w:cs="Arial"/>
          <w:color w:val="000000" w:themeColor="text1"/>
          <w:kern w:val="0"/>
          <w:sz w:val="24"/>
          <w:szCs w:val="24"/>
          <w:lang w:val="en-US"/>
        </w:rPr>
        <w:t xml:space="preserve"> the headings for classes 44 to 45.</w:t>
      </w:r>
    </w:p>
    <w:p w14:paraId="7EF99752" w14:textId="77777777" w:rsidR="000E03B5" w:rsidRPr="00834D72" w:rsidRDefault="000E03B5" w:rsidP="00D32EDE">
      <w:pPr>
        <w:widowControl w:val="0"/>
        <w:autoSpaceDE w:val="0"/>
        <w:autoSpaceDN w:val="0"/>
        <w:spacing w:after="240" w:line="252" w:lineRule="auto"/>
        <w:rPr>
          <w:rFonts w:ascii="Arial" w:eastAsia="Calibri" w:hAnsi="Arial" w:cs="Arial"/>
          <w:b/>
          <w:u w:val="single"/>
          <w:lang w:val="en-US"/>
        </w:rPr>
      </w:pPr>
      <w:r w:rsidRPr="00834D72">
        <w:rPr>
          <w:rFonts w:ascii="Arial" w:eastAsia="Calibri" w:hAnsi="Arial" w:cs="Arial"/>
          <w:b/>
          <w:bCs/>
          <w:kern w:val="0"/>
          <w:sz w:val="24"/>
          <w:szCs w:val="24"/>
          <w:u w:val="single"/>
          <w:lang w:val="en-US"/>
        </w:rPr>
        <w:t>Part 6 – Application and transitional provisions</w:t>
      </w:r>
    </w:p>
    <w:p w14:paraId="482F2AFC" w14:textId="4A480900" w:rsidR="000E03B5" w:rsidRPr="00834D72" w:rsidRDefault="000E03B5" w:rsidP="00D32EDE">
      <w:pPr>
        <w:widowControl w:val="0"/>
        <w:autoSpaceDE w:val="0"/>
        <w:autoSpaceDN w:val="0"/>
        <w:spacing w:after="240" w:line="252" w:lineRule="auto"/>
        <w:rPr>
          <w:rFonts w:ascii="Arial" w:eastAsia="Calibri" w:hAnsi="Arial" w:cs="Arial"/>
          <w:lang w:val="en-US"/>
        </w:rPr>
      </w:pPr>
      <w:r w:rsidRPr="00834D72">
        <w:rPr>
          <w:rFonts w:ascii="Arial" w:eastAsia="Calibri" w:hAnsi="Arial" w:cs="Arial"/>
          <w:kern w:val="0"/>
          <w:sz w:val="24"/>
          <w:szCs w:val="24"/>
          <w:lang w:val="en-US"/>
        </w:rPr>
        <w:t xml:space="preserve">This Part </w:t>
      </w:r>
      <w:r w:rsidR="00A43211">
        <w:rPr>
          <w:rFonts w:ascii="Arial" w:eastAsia="Calibri" w:hAnsi="Arial" w:cs="Arial"/>
          <w:kern w:val="0"/>
          <w:sz w:val="24"/>
          <w:szCs w:val="24"/>
          <w:lang w:val="en-US"/>
        </w:rPr>
        <w:t>amends</w:t>
      </w:r>
      <w:r w:rsidRPr="00834D72">
        <w:rPr>
          <w:rFonts w:ascii="Arial" w:eastAsia="Calibri" w:hAnsi="Arial" w:cs="Arial"/>
          <w:kern w:val="0"/>
          <w:sz w:val="24"/>
          <w:szCs w:val="24"/>
          <w:lang w:val="en-US"/>
        </w:rPr>
        <w:t xml:space="preserve"> the Trade Marks Regulations to </w:t>
      </w:r>
      <w:r w:rsidRPr="00834D72">
        <w:rPr>
          <w:rFonts w:ascii="Arial" w:eastAsia="Calibri" w:hAnsi="Arial" w:cs="Arial"/>
          <w:color w:val="000000"/>
          <w:kern w:val="0"/>
          <w:sz w:val="24"/>
          <w:szCs w:val="24"/>
          <w:shd w:val="clear" w:color="auto" w:fill="FFFFFF"/>
          <w:lang w:val="en-US"/>
        </w:rPr>
        <w:t xml:space="preserve">set out </w:t>
      </w:r>
      <w:r w:rsidRPr="00834D72">
        <w:rPr>
          <w:rFonts w:ascii="Arial" w:eastAsia="Calibri" w:hAnsi="Arial" w:cs="Arial"/>
          <w:kern w:val="0"/>
          <w:sz w:val="24"/>
          <w:szCs w:val="24"/>
          <w:lang w:val="en-US"/>
        </w:rPr>
        <w:t>how</w:t>
      </w:r>
      <w:r w:rsidRPr="00834D72">
        <w:rPr>
          <w:rFonts w:ascii="Arial" w:eastAsia="Calibri" w:hAnsi="Arial" w:cs="Arial"/>
          <w:color w:val="000000"/>
          <w:kern w:val="0"/>
          <w:sz w:val="24"/>
          <w:szCs w:val="24"/>
          <w:shd w:val="clear" w:color="auto" w:fill="FFFFFF"/>
          <w:lang w:val="en-US"/>
        </w:rPr>
        <w:t xml:space="preserve"> the amendments in Parts 1 to 4 of Schedule 1 to the </w:t>
      </w:r>
      <w:r w:rsidRPr="00834D72">
        <w:rPr>
          <w:rFonts w:ascii="Arial" w:eastAsia="Calibri" w:hAnsi="Arial" w:cs="Arial"/>
          <w:kern w:val="0"/>
          <w:sz w:val="24"/>
          <w:szCs w:val="24"/>
          <w:lang w:val="en-US"/>
        </w:rPr>
        <w:t>Regulations</w:t>
      </w:r>
      <w:r w:rsidRPr="00834D72">
        <w:rPr>
          <w:rFonts w:ascii="Arial" w:eastAsia="Calibri" w:hAnsi="Arial" w:cs="Arial"/>
          <w:color w:val="000000"/>
          <w:kern w:val="0"/>
          <w:sz w:val="24"/>
          <w:szCs w:val="24"/>
          <w:shd w:val="clear" w:color="auto" w:fill="FFFFFF"/>
          <w:lang w:val="en-US"/>
        </w:rPr>
        <w:t xml:space="preserve"> apply in certain circumstances and save the operation of any repealed provisions, as necessary</w:t>
      </w:r>
      <w:r w:rsidRPr="00834D72">
        <w:rPr>
          <w:rFonts w:ascii="Arial" w:eastAsia="Calibri" w:hAnsi="Arial" w:cs="Arial"/>
          <w:kern w:val="0"/>
          <w:sz w:val="24"/>
          <w:szCs w:val="24"/>
          <w:lang w:val="en-US"/>
        </w:rPr>
        <w:t>.</w:t>
      </w:r>
    </w:p>
    <w:p w14:paraId="5490EBAC" w14:textId="77777777" w:rsidR="000E03B5" w:rsidRPr="00834D72" w:rsidRDefault="000E03B5" w:rsidP="00D32EDE">
      <w:pPr>
        <w:widowControl w:val="0"/>
        <w:autoSpaceDE w:val="0"/>
        <w:autoSpaceDN w:val="0"/>
        <w:spacing w:after="240" w:line="252" w:lineRule="auto"/>
        <w:rPr>
          <w:rFonts w:ascii="Arial" w:eastAsia="Calibri" w:hAnsi="Arial" w:cs="Arial"/>
          <w:lang w:val="en-US"/>
        </w:rPr>
      </w:pPr>
      <w:r w:rsidRPr="00834D72">
        <w:rPr>
          <w:rFonts w:ascii="Arial" w:eastAsia="Calibri" w:hAnsi="Arial" w:cs="Arial"/>
          <w:i/>
          <w:iCs/>
          <w:spacing w:val="-2"/>
          <w:kern w:val="0"/>
          <w:sz w:val="24"/>
          <w:szCs w:val="24"/>
          <w:lang w:val="en-US"/>
        </w:rPr>
        <w:t>Trade Marks Regulations 1995</w:t>
      </w:r>
    </w:p>
    <w:p w14:paraId="56AE156D" w14:textId="77777777" w:rsidR="000E03B5" w:rsidRPr="00834D72" w:rsidRDefault="000E03B5" w:rsidP="00D32EDE">
      <w:pPr>
        <w:widowControl w:val="0"/>
        <w:autoSpaceDE w:val="0"/>
        <w:autoSpaceDN w:val="0"/>
        <w:spacing w:after="240" w:line="252" w:lineRule="auto"/>
        <w:rPr>
          <w:rFonts w:ascii="Arial" w:eastAsia="Calibri" w:hAnsi="Arial" w:cs="Arial"/>
          <w:b/>
          <w:lang w:val="en-US"/>
        </w:rPr>
      </w:pPr>
      <w:r w:rsidRPr="00834D72">
        <w:rPr>
          <w:rFonts w:ascii="Arial" w:eastAsia="Calibri" w:hAnsi="Arial" w:cs="Arial"/>
          <w:b/>
          <w:bCs/>
          <w:kern w:val="0"/>
          <w:sz w:val="24"/>
          <w:szCs w:val="24"/>
          <w:lang w:val="en-US"/>
        </w:rPr>
        <w:t>Item [59] – In the appropriate position in Part 22</w:t>
      </w:r>
    </w:p>
    <w:p w14:paraId="6F78DEAC" w14:textId="67152EBD" w:rsidR="000E03B5" w:rsidRPr="00834D72" w:rsidRDefault="000E03B5" w:rsidP="00D32EDE">
      <w:pPr>
        <w:widowControl w:val="0"/>
        <w:autoSpaceDE w:val="0"/>
        <w:autoSpaceDN w:val="0"/>
        <w:spacing w:after="240" w:line="252" w:lineRule="auto"/>
        <w:rPr>
          <w:rFonts w:ascii="Arial" w:eastAsia="Calibri" w:hAnsi="Arial" w:cs="Arial"/>
          <w:lang w:val="en-US"/>
        </w:rPr>
      </w:pPr>
      <w:r w:rsidRPr="00834D72">
        <w:rPr>
          <w:rFonts w:ascii="Arial" w:eastAsia="Calibri" w:hAnsi="Arial" w:cs="Arial"/>
          <w:kern w:val="0"/>
          <w:sz w:val="24"/>
          <w:szCs w:val="24"/>
          <w:lang w:val="en-US"/>
        </w:rPr>
        <w:t xml:space="preserve">This item </w:t>
      </w:r>
      <w:r w:rsidR="00EB7801">
        <w:rPr>
          <w:rFonts w:ascii="Arial" w:eastAsia="Calibri" w:hAnsi="Arial" w:cs="Arial"/>
          <w:kern w:val="0"/>
          <w:sz w:val="24"/>
          <w:szCs w:val="24"/>
          <w:lang w:val="en-US"/>
        </w:rPr>
        <w:t>inserts</w:t>
      </w:r>
      <w:r w:rsidRPr="00834D72">
        <w:rPr>
          <w:rFonts w:ascii="Arial" w:eastAsia="Calibri" w:hAnsi="Arial" w:cs="Arial"/>
          <w:kern w:val="0"/>
          <w:sz w:val="24"/>
          <w:szCs w:val="24"/>
          <w:lang w:val="en-US"/>
        </w:rPr>
        <w:t xml:space="preserve"> a new Division 6 in Part 22 of the Trade Marks Regulations to </w:t>
      </w:r>
      <w:r w:rsidRPr="00834D72">
        <w:rPr>
          <w:rFonts w:ascii="Arial" w:eastAsia="Calibri" w:hAnsi="Arial" w:cs="Arial"/>
          <w:color w:val="000000"/>
          <w:kern w:val="0"/>
          <w:sz w:val="24"/>
          <w:szCs w:val="24"/>
          <w:bdr w:val="none" w:sz="0" w:space="0" w:color="auto" w:frame="1"/>
          <w:lang w:val="en-US"/>
        </w:rPr>
        <w:t xml:space="preserve">set out transitional provisions for </w:t>
      </w:r>
      <w:r w:rsidRPr="00834D72">
        <w:rPr>
          <w:rFonts w:ascii="Arial" w:eastAsia="Calibri" w:hAnsi="Arial" w:cs="Arial"/>
          <w:kern w:val="0"/>
          <w:sz w:val="24"/>
          <w:szCs w:val="24"/>
          <w:lang w:val="en-US"/>
        </w:rPr>
        <w:t>Parts</w:t>
      </w:r>
      <w:r w:rsidRPr="00834D72">
        <w:rPr>
          <w:rFonts w:ascii="Arial" w:eastAsia="Calibri" w:hAnsi="Arial" w:cs="Arial"/>
          <w:color w:val="000000"/>
          <w:kern w:val="0"/>
          <w:sz w:val="24"/>
          <w:szCs w:val="24"/>
          <w:bdr w:val="none" w:sz="0" w:space="0" w:color="auto" w:frame="1"/>
          <w:lang w:val="en-US"/>
        </w:rPr>
        <w:t xml:space="preserve"> 1 to 4 of Schedule 1 to the Regulations.</w:t>
      </w:r>
    </w:p>
    <w:p w14:paraId="0B0351CA" w14:textId="44DD03F0" w:rsidR="000E03B5" w:rsidRPr="00F56D37" w:rsidRDefault="00EB7801" w:rsidP="00D32EDE">
      <w:pPr>
        <w:widowControl w:val="0"/>
        <w:autoSpaceDE w:val="0"/>
        <w:autoSpaceDN w:val="0"/>
        <w:spacing w:after="240" w:line="252" w:lineRule="auto"/>
        <w:rPr>
          <w:rFonts w:ascii="Arial" w:eastAsia="Calibri" w:hAnsi="Arial" w:cs="Arial"/>
          <w:lang w:val="en-US"/>
        </w:rPr>
      </w:pPr>
      <w:r>
        <w:rPr>
          <w:rFonts w:ascii="Arial" w:eastAsia="Calibri" w:hAnsi="Arial" w:cs="Arial"/>
          <w:kern w:val="0"/>
          <w:sz w:val="24"/>
          <w:szCs w:val="24"/>
          <w:lang w:val="en-US"/>
        </w:rPr>
        <w:t>N</w:t>
      </w:r>
      <w:r w:rsidR="000E03B5" w:rsidRPr="00834D72">
        <w:rPr>
          <w:rFonts w:ascii="Arial" w:eastAsia="Calibri" w:hAnsi="Arial" w:cs="Arial"/>
          <w:kern w:val="0"/>
          <w:sz w:val="24"/>
          <w:szCs w:val="24"/>
          <w:lang w:val="en-US"/>
        </w:rPr>
        <w:t xml:space="preserve">ew regulation 22.26 </w:t>
      </w:r>
      <w:r>
        <w:rPr>
          <w:rFonts w:ascii="Arial" w:eastAsia="Calibri" w:hAnsi="Arial" w:cs="Arial"/>
          <w:kern w:val="0"/>
          <w:sz w:val="24"/>
          <w:szCs w:val="24"/>
          <w:lang w:val="en-US"/>
        </w:rPr>
        <w:t>makes</w:t>
      </w:r>
      <w:r w:rsidR="000E03B5" w:rsidRPr="00F56D37">
        <w:rPr>
          <w:rFonts w:ascii="Arial" w:eastAsia="Calibri" w:hAnsi="Arial" w:cs="Arial"/>
          <w:kern w:val="0"/>
          <w:sz w:val="24"/>
          <w:szCs w:val="24"/>
          <w:lang w:val="en-US"/>
        </w:rPr>
        <w:t xml:space="preserve"> transitional arrangements for the amendments in Part 1 of Schedule 1 to the Regulations. </w:t>
      </w:r>
    </w:p>
    <w:p w14:paraId="19657C0A" w14:textId="0584BE2C" w:rsidR="000E03B5" w:rsidRPr="00F56D37" w:rsidRDefault="000E03B5" w:rsidP="00D32EDE">
      <w:pPr>
        <w:widowControl w:val="0"/>
        <w:autoSpaceDE w:val="0"/>
        <w:autoSpaceDN w:val="0"/>
        <w:spacing w:after="240" w:line="252" w:lineRule="auto"/>
        <w:rPr>
          <w:rFonts w:ascii="Arial" w:eastAsia="Calibri" w:hAnsi="Arial" w:cs="Arial"/>
          <w:lang w:val="en-US"/>
        </w:rPr>
      </w:pPr>
      <w:r w:rsidRPr="00F56D37">
        <w:rPr>
          <w:rFonts w:ascii="Arial" w:eastAsia="Calibri" w:hAnsi="Arial" w:cs="Arial"/>
          <w:kern w:val="0"/>
          <w:sz w:val="24"/>
          <w:szCs w:val="24"/>
          <w:lang w:val="en-US"/>
        </w:rPr>
        <w:t xml:space="preserve">As with the changes in Part 2 of the Amending Act (see item 9 of Schedule 1 to that Act), new regulation 22.26 </w:t>
      </w:r>
      <w:r w:rsidR="00EB7801">
        <w:rPr>
          <w:rFonts w:ascii="Arial" w:eastAsia="Calibri" w:hAnsi="Arial" w:cs="Arial"/>
          <w:kern w:val="0"/>
          <w:sz w:val="24"/>
          <w:szCs w:val="24"/>
          <w:lang w:val="en-US"/>
        </w:rPr>
        <w:t>provides</w:t>
      </w:r>
      <w:r w:rsidRPr="00F56D37">
        <w:rPr>
          <w:rFonts w:ascii="Arial" w:eastAsia="Calibri" w:hAnsi="Arial" w:cs="Arial"/>
          <w:kern w:val="0"/>
          <w:sz w:val="24"/>
          <w:szCs w:val="24"/>
          <w:lang w:val="en-US"/>
        </w:rPr>
        <w:t xml:space="preserve"> that the previous grace period as in force immediately before commencement w</w:t>
      </w:r>
      <w:r w:rsidR="00580CDB">
        <w:rPr>
          <w:rFonts w:ascii="Arial" w:eastAsia="Calibri" w:hAnsi="Arial" w:cs="Arial"/>
          <w:kern w:val="0"/>
          <w:sz w:val="24"/>
          <w:szCs w:val="24"/>
          <w:lang w:val="en-US"/>
        </w:rPr>
        <w:t>ill</w:t>
      </w:r>
      <w:r w:rsidRPr="00F56D37">
        <w:rPr>
          <w:rFonts w:ascii="Arial" w:eastAsia="Calibri" w:hAnsi="Arial" w:cs="Arial"/>
          <w:kern w:val="0"/>
          <w:sz w:val="24"/>
          <w:szCs w:val="24"/>
          <w:lang w:val="en-US"/>
        </w:rPr>
        <w:t xml:space="preserve"> continue to apply for a trade mark entered in the Register under section 69 of the Trade Marks Act prior to commencement. The new grace period in amended </w:t>
      </w:r>
      <w:r w:rsidRPr="00F56D37">
        <w:rPr>
          <w:rFonts w:ascii="Arial" w:eastAsia="Calibri" w:hAnsi="Arial" w:cs="Arial"/>
          <w:color w:val="000000" w:themeColor="text1"/>
          <w:kern w:val="0"/>
          <w:sz w:val="24"/>
          <w:szCs w:val="24"/>
          <w:lang w:val="en-US"/>
        </w:rPr>
        <w:t xml:space="preserve">subregulation 21.21(6) and table item 12 of Schedule 9 </w:t>
      </w:r>
      <w:r w:rsidR="00EB7801">
        <w:rPr>
          <w:rFonts w:ascii="Arial" w:eastAsia="Calibri" w:hAnsi="Arial" w:cs="Arial"/>
          <w:kern w:val="0"/>
          <w:sz w:val="24"/>
          <w:szCs w:val="24"/>
          <w:lang w:val="en-US"/>
        </w:rPr>
        <w:t>applies</w:t>
      </w:r>
      <w:r w:rsidRPr="00F56D37">
        <w:rPr>
          <w:rFonts w:ascii="Arial" w:eastAsia="Calibri" w:hAnsi="Arial" w:cs="Arial"/>
          <w:kern w:val="0"/>
          <w:sz w:val="24"/>
          <w:szCs w:val="24"/>
          <w:lang w:val="en-US"/>
        </w:rPr>
        <w:t xml:space="preserve"> only to trade marks entered into the Register following commencement. </w:t>
      </w:r>
    </w:p>
    <w:p w14:paraId="65545450" w14:textId="77777777" w:rsidR="000E03B5" w:rsidRPr="00F56D37" w:rsidRDefault="000E03B5" w:rsidP="00D32EDE">
      <w:pPr>
        <w:widowControl w:val="0"/>
        <w:autoSpaceDE w:val="0"/>
        <w:autoSpaceDN w:val="0"/>
        <w:spacing w:after="240" w:line="252" w:lineRule="auto"/>
        <w:rPr>
          <w:rFonts w:ascii="Arial" w:eastAsia="Calibri" w:hAnsi="Arial" w:cs="Arial"/>
          <w:lang w:val="en-US"/>
        </w:rPr>
      </w:pPr>
      <w:r w:rsidRPr="00F56D37">
        <w:rPr>
          <w:rFonts w:ascii="Arial" w:eastAsia="Calibri" w:hAnsi="Arial" w:cs="Arial"/>
          <w:kern w:val="0"/>
          <w:sz w:val="24"/>
          <w:szCs w:val="24"/>
          <w:lang w:val="en-US"/>
        </w:rPr>
        <w:t xml:space="preserve">These transitional arrangements prevent the new, shorter grace period applying to any trade marks which were registered prior to commencement. </w:t>
      </w:r>
    </w:p>
    <w:p w14:paraId="6F33623E" w14:textId="204C63B1" w:rsidR="000E03B5" w:rsidRPr="00F56D37" w:rsidRDefault="00EB7801" w:rsidP="00D32EDE">
      <w:pPr>
        <w:widowControl w:val="0"/>
        <w:autoSpaceDE w:val="0"/>
        <w:autoSpaceDN w:val="0"/>
        <w:spacing w:after="240" w:line="252" w:lineRule="auto"/>
        <w:rPr>
          <w:rFonts w:ascii="Arial" w:eastAsia="Calibri" w:hAnsi="Arial" w:cs="Arial"/>
          <w:lang w:val="en-US"/>
        </w:rPr>
      </w:pPr>
      <w:r>
        <w:rPr>
          <w:rFonts w:ascii="Arial" w:eastAsia="Calibri" w:hAnsi="Arial" w:cs="Arial"/>
          <w:kern w:val="0"/>
          <w:sz w:val="24"/>
          <w:szCs w:val="24"/>
          <w:lang w:val="en-US"/>
        </w:rPr>
        <w:lastRenderedPageBreak/>
        <w:t>N</w:t>
      </w:r>
      <w:r w:rsidR="000E03B5" w:rsidRPr="00F56D37">
        <w:rPr>
          <w:rFonts w:ascii="Arial" w:eastAsia="Calibri" w:hAnsi="Arial" w:cs="Arial"/>
          <w:kern w:val="0"/>
          <w:sz w:val="24"/>
          <w:szCs w:val="24"/>
          <w:lang w:val="en-US"/>
        </w:rPr>
        <w:t xml:space="preserve">ew regulation 22.27 </w:t>
      </w:r>
      <w:r>
        <w:rPr>
          <w:rFonts w:ascii="Arial" w:eastAsia="Calibri" w:hAnsi="Arial" w:cs="Arial"/>
          <w:kern w:val="0"/>
          <w:sz w:val="24"/>
          <w:szCs w:val="24"/>
          <w:lang w:val="en-US"/>
        </w:rPr>
        <w:t>makes</w:t>
      </w:r>
      <w:r w:rsidR="000E03B5" w:rsidRPr="00F56D37">
        <w:rPr>
          <w:rFonts w:ascii="Arial" w:eastAsia="Calibri" w:hAnsi="Arial" w:cs="Arial"/>
          <w:kern w:val="0"/>
          <w:sz w:val="24"/>
          <w:szCs w:val="24"/>
          <w:lang w:val="en-US"/>
        </w:rPr>
        <w:t xml:space="preserve"> transitional arrangements for the amendments in Part 2 of Schedule 1 to the Regulations.</w:t>
      </w:r>
    </w:p>
    <w:p w14:paraId="214CD4EB" w14:textId="72DDD2AE" w:rsidR="000E03B5" w:rsidRPr="00F56D37" w:rsidRDefault="000E03B5" w:rsidP="00D32EDE">
      <w:pPr>
        <w:widowControl w:val="0"/>
        <w:autoSpaceDE w:val="0"/>
        <w:autoSpaceDN w:val="0"/>
        <w:spacing w:after="240" w:line="252" w:lineRule="auto"/>
        <w:rPr>
          <w:rFonts w:ascii="Arial" w:eastAsia="Calibri" w:hAnsi="Arial" w:cs="Arial"/>
          <w:lang w:val="en-US"/>
        </w:rPr>
      </w:pPr>
      <w:r w:rsidRPr="00F56D37">
        <w:rPr>
          <w:rFonts w:ascii="Arial" w:eastAsia="Calibri" w:hAnsi="Arial" w:cs="Arial"/>
          <w:kern w:val="0"/>
          <w:sz w:val="24"/>
          <w:szCs w:val="24"/>
          <w:lang w:val="en-US"/>
        </w:rPr>
        <w:t xml:space="preserve">As with the changes in Part 4 of the Amending Act (see item 16 of Schedule 1 to that Act), new regulation 22.27 </w:t>
      </w:r>
      <w:r w:rsidR="00EB7801">
        <w:rPr>
          <w:rFonts w:ascii="Arial" w:eastAsia="Calibri" w:hAnsi="Arial" w:cs="Arial"/>
          <w:kern w:val="0"/>
          <w:sz w:val="24"/>
          <w:szCs w:val="24"/>
          <w:lang w:val="en-US"/>
        </w:rPr>
        <w:t>provides</w:t>
      </w:r>
      <w:r w:rsidRPr="00F56D37">
        <w:rPr>
          <w:rFonts w:ascii="Arial" w:eastAsia="Calibri" w:hAnsi="Arial" w:cs="Arial"/>
          <w:kern w:val="0"/>
          <w:sz w:val="24"/>
          <w:szCs w:val="24"/>
          <w:lang w:val="en-US"/>
        </w:rPr>
        <w:t xml:space="preserve"> that the new provisions restoring a trade mark to the Register only apply to a trade mark removed from the Register after commencement. The new regulation 9.18A, as inserted by Part 4 of these Regulations </w:t>
      </w:r>
      <w:r w:rsidR="00EB7801">
        <w:rPr>
          <w:rFonts w:ascii="Arial" w:eastAsia="Calibri" w:hAnsi="Arial" w:cs="Arial"/>
          <w:kern w:val="0"/>
          <w:sz w:val="24"/>
          <w:szCs w:val="24"/>
          <w:lang w:val="en-US"/>
        </w:rPr>
        <w:t>applies</w:t>
      </w:r>
      <w:r w:rsidRPr="00F56D37">
        <w:rPr>
          <w:rFonts w:ascii="Arial" w:eastAsia="Calibri" w:hAnsi="Arial" w:cs="Arial"/>
          <w:kern w:val="0"/>
          <w:sz w:val="24"/>
          <w:szCs w:val="24"/>
          <w:lang w:val="en-US"/>
        </w:rPr>
        <w:t xml:space="preserve"> to a trade mark removed from the Register under paragraph 97(1)(a) of the Act after commencement.</w:t>
      </w:r>
    </w:p>
    <w:p w14:paraId="1B910088" w14:textId="77777777" w:rsidR="000E03B5" w:rsidRPr="00F56D37" w:rsidRDefault="000E03B5" w:rsidP="00D32EDE">
      <w:pPr>
        <w:widowControl w:val="0"/>
        <w:autoSpaceDE w:val="0"/>
        <w:autoSpaceDN w:val="0"/>
        <w:spacing w:after="240" w:line="252" w:lineRule="auto"/>
        <w:rPr>
          <w:rFonts w:ascii="Arial" w:eastAsia="Calibri" w:hAnsi="Arial" w:cs="Arial"/>
          <w:lang w:val="en-US"/>
        </w:rPr>
      </w:pPr>
      <w:r w:rsidRPr="00F56D37">
        <w:rPr>
          <w:rFonts w:ascii="Arial" w:eastAsia="Calibri" w:hAnsi="Arial" w:cs="Arial"/>
          <w:kern w:val="0"/>
          <w:sz w:val="24"/>
          <w:szCs w:val="24"/>
          <w:lang w:val="en-US"/>
        </w:rPr>
        <w:t xml:space="preserve">These transitional arrangements ensure that no trade mark removed prior to commencement is affected by the changes. </w:t>
      </w:r>
    </w:p>
    <w:p w14:paraId="24CE2DFC" w14:textId="0B0EC729" w:rsidR="000E03B5" w:rsidRPr="00F56D37" w:rsidRDefault="00EB7801" w:rsidP="00D32EDE">
      <w:pPr>
        <w:widowControl w:val="0"/>
        <w:autoSpaceDE w:val="0"/>
        <w:autoSpaceDN w:val="0"/>
        <w:spacing w:after="240" w:line="252" w:lineRule="auto"/>
        <w:rPr>
          <w:rFonts w:ascii="Arial" w:eastAsia="Calibri" w:hAnsi="Arial" w:cs="Arial"/>
          <w:lang w:val="en-US"/>
        </w:rPr>
      </w:pPr>
      <w:r>
        <w:rPr>
          <w:rFonts w:ascii="Arial" w:eastAsia="Calibri" w:hAnsi="Arial" w:cs="Arial"/>
          <w:kern w:val="0"/>
          <w:sz w:val="24"/>
          <w:szCs w:val="24"/>
          <w:lang w:val="en-US"/>
        </w:rPr>
        <w:t>N</w:t>
      </w:r>
      <w:r w:rsidR="000E03B5" w:rsidRPr="00F56D37">
        <w:rPr>
          <w:rFonts w:ascii="Arial" w:eastAsia="Calibri" w:hAnsi="Arial" w:cs="Arial"/>
          <w:kern w:val="0"/>
          <w:sz w:val="24"/>
          <w:szCs w:val="24"/>
          <w:lang w:val="en-US"/>
        </w:rPr>
        <w:t xml:space="preserve">ew regulation 22.28 </w:t>
      </w:r>
      <w:r>
        <w:rPr>
          <w:rFonts w:ascii="Arial" w:eastAsia="Calibri" w:hAnsi="Arial" w:cs="Arial"/>
          <w:kern w:val="0"/>
          <w:sz w:val="24"/>
          <w:szCs w:val="24"/>
          <w:lang w:val="en-US"/>
        </w:rPr>
        <w:t>makes</w:t>
      </w:r>
      <w:r w:rsidR="000E03B5" w:rsidRPr="00F56D37">
        <w:rPr>
          <w:rFonts w:ascii="Arial" w:eastAsia="Calibri" w:hAnsi="Arial" w:cs="Arial"/>
          <w:kern w:val="0"/>
          <w:sz w:val="24"/>
          <w:szCs w:val="24"/>
          <w:lang w:val="en-US"/>
        </w:rPr>
        <w:t xml:space="preserve"> transitional arrangements for the amendments in Part 3 of Schedule 1 to the Regulations.</w:t>
      </w:r>
    </w:p>
    <w:p w14:paraId="14C6E874" w14:textId="02FD273F" w:rsidR="000E03B5" w:rsidRPr="00F56D37" w:rsidRDefault="000E03B5" w:rsidP="00D32EDE">
      <w:pPr>
        <w:widowControl w:val="0"/>
        <w:autoSpaceDE w:val="0"/>
        <w:autoSpaceDN w:val="0"/>
        <w:spacing w:after="240" w:line="252" w:lineRule="auto"/>
        <w:rPr>
          <w:rFonts w:ascii="Arial" w:eastAsia="Calibri" w:hAnsi="Arial" w:cs="Arial"/>
          <w:lang w:val="en-US"/>
        </w:rPr>
      </w:pPr>
      <w:r w:rsidRPr="00F56D37">
        <w:rPr>
          <w:rFonts w:ascii="Arial" w:eastAsia="Calibri" w:hAnsi="Arial" w:cs="Arial"/>
          <w:kern w:val="0"/>
          <w:sz w:val="24"/>
          <w:szCs w:val="24"/>
          <w:lang w:val="en-US"/>
        </w:rPr>
        <w:t>Part 3 of the Regulations provide</w:t>
      </w:r>
      <w:r w:rsidR="00EB7801">
        <w:rPr>
          <w:rFonts w:ascii="Arial" w:eastAsia="Calibri" w:hAnsi="Arial" w:cs="Arial"/>
          <w:kern w:val="0"/>
          <w:sz w:val="24"/>
          <w:szCs w:val="24"/>
          <w:lang w:val="en-US"/>
        </w:rPr>
        <w:t>s</w:t>
      </w:r>
      <w:r w:rsidRPr="00F56D37">
        <w:rPr>
          <w:rFonts w:ascii="Arial" w:eastAsia="Calibri" w:hAnsi="Arial" w:cs="Arial"/>
          <w:kern w:val="0"/>
          <w:sz w:val="24"/>
          <w:szCs w:val="24"/>
          <w:lang w:val="en-US"/>
        </w:rPr>
        <w:t xml:space="preserve"> for the publication of information on certain online locations rather than the previous Official Journal, following the removal of the requirement to maintain an Official Journal from section 226 of the Trade Marks Act by Part 5 of the Amending Act.</w:t>
      </w:r>
    </w:p>
    <w:p w14:paraId="2DD05DB1" w14:textId="31D45CEA" w:rsidR="000E03B5" w:rsidRPr="00F56D37" w:rsidRDefault="000E03B5" w:rsidP="00D32EDE">
      <w:pPr>
        <w:widowControl w:val="0"/>
        <w:autoSpaceDE w:val="0"/>
        <w:autoSpaceDN w:val="0"/>
        <w:spacing w:after="240" w:line="252" w:lineRule="auto"/>
        <w:rPr>
          <w:rFonts w:ascii="Arial" w:eastAsia="Calibri" w:hAnsi="Arial" w:cs="Arial"/>
          <w:lang w:val="en-US"/>
        </w:rPr>
      </w:pPr>
      <w:r w:rsidRPr="00F56D37">
        <w:rPr>
          <w:rFonts w:ascii="Arial" w:eastAsia="Calibri" w:hAnsi="Arial" w:cs="Arial"/>
          <w:kern w:val="0"/>
          <w:sz w:val="24"/>
          <w:szCs w:val="24"/>
          <w:lang w:val="en-US"/>
        </w:rPr>
        <w:t xml:space="preserve">As with the changes in Part 5 of the Amending Act (see item 40 of Schedule 1 to that Act), new regulation 22.28 </w:t>
      </w:r>
      <w:r w:rsidR="00EB7801">
        <w:rPr>
          <w:rFonts w:ascii="Arial" w:eastAsia="Calibri" w:hAnsi="Arial" w:cs="Arial"/>
          <w:kern w:val="0"/>
          <w:sz w:val="24"/>
          <w:szCs w:val="24"/>
          <w:lang w:val="en-US"/>
        </w:rPr>
        <w:t>provides</w:t>
      </w:r>
      <w:r w:rsidRPr="00F56D37">
        <w:rPr>
          <w:rFonts w:ascii="Arial" w:eastAsia="Calibri" w:hAnsi="Arial" w:cs="Arial"/>
          <w:kern w:val="0"/>
          <w:sz w:val="24"/>
          <w:szCs w:val="24"/>
          <w:lang w:val="en-US"/>
        </w:rPr>
        <w:t xml:space="preserve"> for the circumstances in which the amendments regarding publishing information apply. This information is presented in tabular form.</w:t>
      </w:r>
    </w:p>
    <w:p w14:paraId="2DA727F1" w14:textId="189C7E46" w:rsidR="000E03B5" w:rsidRPr="00C50EA3" w:rsidRDefault="000E03B5" w:rsidP="00D32EDE">
      <w:pPr>
        <w:widowControl w:val="0"/>
        <w:autoSpaceDE w:val="0"/>
        <w:autoSpaceDN w:val="0"/>
        <w:spacing w:after="240" w:line="252" w:lineRule="auto"/>
        <w:rPr>
          <w:rFonts w:ascii="Arial" w:eastAsia="Calibri" w:hAnsi="Arial" w:cs="Arial"/>
          <w:lang w:val="en-US"/>
        </w:rPr>
      </w:pPr>
      <w:r w:rsidRPr="00F56D37">
        <w:rPr>
          <w:rFonts w:ascii="Arial" w:eastAsia="Calibri" w:hAnsi="Arial" w:cs="Arial"/>
          <w:kern w:val="0"/>
          <w:sz w:val="24"/>
          <w:szCs w:val="24"/>
          <w:lang w:val="en-US"/>
        </w:rPr>
        <w:t xml:space="preserve">In general terms, new regulation 22.28 </w:t>
      </w:r>
      <w:r w:rsidR="00EB7801">
        <w:rPr>
          <w:rFonts w:ascii="Arial" w:eastAsia="Calibri" w:hAnsi="Arial" w:cs="Arial"/>
          <w:kern w:val="0"/>
          <w:sz w:val="24"/>
          <w:szCs w:val="24"/>
          <w:lang w:val="en-US"/>
        </w:rPr>
        <w:t>provides</w:t>
      </w:r>
      <w:r w:rsidRPr="00F56D37">
        <w:rPr>
          <w:rFonts w:ascii="Arial" w:eastAsia="Calibri" w:hAnsi="Arial" w:cs="Arial"/>
          <w:kern w:val="0"/>
          <w:sz w:val="24"/>
          <w:szCs w:val="24"/>
          <w:lang w:val="en-US"/>
        </w:rPr>
        <w:t xml:space="preserve"> that the amendments made by Part 3 of Schedule 1 to the Regulations </w:t>
      </w:r>
      <w:r w:rsidR="00591112">
        <w:rPr>
          <w:rFonts w:ascii="Arial" w:eastAsia="Calibri" w:hAnsi="Arial" w:cs="Arial"/>
          <w:kern w:val="0"/>
          <w:sz w:val="24"/>
          <w:szCs w:val="24"/>
          <w:lang w:val="en-US"/>
        </w:rPr>
        <w:t>apply</w:t>
      </w:r>
      <w:r w:rsidRPr="007D6A9A">
        <w:rPr>
          <w:rFonts w:ascii="Arial" w:eastAsia="Calibri" w:hAnsi="Arial" w:cs="Arial"/>
          <w:kern w:val="0"/>
          <w:sz w:val="24"/>
          <w:szCs w:val="24"/>
          <w:lang w:val="en-US"/>
        </w:rPr>
        <w:t xml:space="preserve"> to actions taken after commencement of this Part. In some cases, where it is appropriate, the new provisions also apply when certain actions occurred prior to commencement but had not yet been published at the time of commencement.</w:t>
      </w:r>
    </w:p>
    <w:p w14:paraId="00B41DD3" w14:textId="1C6E6D2B" w:rsidR="000E03B5" w:rsidRPr="00C50EA3" w:rsidRDefault="000E03B5" w:rsidP="00D32EDE">
      <w:pPr>
        <w:widowControl w:val="0"/>
        <w:autoSpaceDE w:val="0"/>
        <w:autoSpaceDN w:val="0"/>
        <w:spacing w:after="240" w:line="252" w:lineRule="auto"/>
        <w:rPr>
          <w:rFonts w:ascii="Arial" w:eastAsia="Calibri" w:hAnsi="Arial" w:cs="Arial"/>
          <w:lang w:val="en-US"/>
        </w:rPr>
      </w:pPr>
      <w:r w:rsidRPr="00C50EA3">
        <w:rPr>
          <w:rFonts w:ascii="Arial" w:eastAsia="Calibri" w:hAnsi="Arial" w:cs="Arial"/>
          <w:kern w:val="0"/>
          <w:sz w:val="24"/>
          <w:szCs w:val="24"/>
          <w:lang w:val="en-US"/>
        </w:rPr>
        <w:t xml:space="preserve">In particular, table items 1, 4 to 7, 14, 16 to 18, and 20 to 22 in new regulation 22.28 </w:t>
      </w:r>
      <w:r w:rsidR="00591112">
        <w:rPr>
          <w:rFonts w:ascii="Arial" w:eastAsia="Calibri" w:hAnsi="Arial" w:cs="Arial"/>
          <w:kern w:val="0"/>
          <w:sz w:val="24"/>
          <w:szCs w:val="24"/>
          <w:lang w:val="en-US"/>
        </w:rPr>
        <w:t>provide</w:t>
      </w:r>
      <w:r w:rsidRPr="00C50EA3">
        <w:rPr>
          <w:rFonts w:ascii="Arial" w:eastAsia="Calibri" w:hAnsi="Arial" w:cs="Arial"/>
          <w:kern w:val="0"/>
          <w:sz w:val="24"/>
          <w:szCs w:val="24"/>
          <w:lang w:val="en-US"/>
        </w:rPr>
        <w:t xml:space="preserve"> that the amendments made by substantive items 4, 5, 9, 10, 12 to 14, 16, 17, 38, 40, 41, 43, and 45 to 48 apply in relation to the various things referred to in those items (requests, applications, registrations, decisions, determinations or directions) if these things occur or are made after commencement of this Part.</w:t>
      </w:r>
    </w:p>
    <w:p w14:paraId="18E8CFE4" w14:textId="414DE78E" w:rsidR="000E03B5" w:rsidRPr="00665B90" w:rsidRDefault="000E03B5" w:rsidP="00D32EDE">
      <w:pPr>
        <w:widowControl w:val="0"/>
        <w:autoSpaceDE w:val="0"/>
        <w:autoSpaceDN w:val="0"/>
        <w:spacing w:after="240" w:line="252" w:lineRule="auto"/>
        <w:rPr>
          <w:rFonts w:ascii="Arial" w:eastAsia="Calibri" w:hAnsi="Arial" w:cs="Arial"/>
          <w:lang w:val="en-US"/>
        </w:rPr>
      </w:pPr>
      <w:r w:rsidRPr="00665B90">
        <w:rPr>
          <w:rFonts w:ascii="Arial" w:eastAsia="Calibri" w:hAnsi="Arial" w:cs="Arial"/>
          <w:kern w:val="0"/>
          <w:sz w:val="24"/>
          <w:szCs w:val="24"/>
          <w:lang w:val="en-US"/>
        </w:rPr>
        <w:t xml:space="preserve">Table items 2 to 3, 8 to 13, 15, and 19 in new regulation 22.28 provide that the amendments made by substantive items 6 to 8, 11, 18 to 37, 42, 44 and 49 in Part 3 of Schedule 1 to the Regulations apply in relation to the various actions referred to in those provisions (requests, applications, assessments, recordings, registrations, decisions or determinations, and withdrawals) if these occur or are made after commencement of this Part, </w:t>
      </w:r>
      <w:r w:rsidRPr="00665B90">
        <w:rPr>
          <w:rFonts w:ascii="Arial" w:eastAsia="Calibri" w:hAnsi="Arial" w:cs="Arial"/>
          <w:i/>
          <w:iCs/>
          <w:kern w:val="0"/>
          <w:sz w:val="24"/>
          <w:szCs w:val="24"/>
          <w:lang w:val="en-US"/>
        </w:rPr>
        <w:t>or</w:t>
      </w:r>
      <w:r w:rsidRPr="00665B90">
        <w:rPr>
          <w:rFonts w:ascii="Arial" w:eastAsia="Calibri" w:hAnsi="Arial" w:cs="Arial"/>
          <w:i/>
          <w:kern w:val="0"/>
          <w:sz w:val="24"/>
          <w:szCs w:val="24"/>
          <w:lang w:val="en-US"/>
        </w:rPr>
        <w:t xml:space="preserve"> </w:t>
      </w:r>
      <w:r w:rsidRPr="00665B90">
        <w:rPr>
          <w:rFonts w:ascii="Arial" w:eastAsia="Calibri" w:hAnsi="Arial" w:cs="Arial"/>
          <w:kern w:val="0"/>
          <w:sz w:val="24"/>
          <w:szCs w:val="24"/>
          <w:lang w:val="en-US"/>
        </w:rPr>
        <w:t xml:space="preserve">if these occur or are made prior to commencement but have not yet been published at the time of commencement. </w:t>
      </w:r>
    </w:p>
    <w:p w14:paraId="367C2610" w14:textId="77777777" w:rsidR="000E03B5" w:rsidRPr="00A718B0" w:rsidRDefault="000E03B5" w:rsidP="00D32EDE">
      <w:pPr>
        <w:widowControl w:val="0"/>
        <w:autoSpaceDE w:val="0"/>
        <w:autoSpaceDN w:val="0"/>
        <w:spacing w:after="240" w:line="252" w:lineRule="auto"/>
        <w:rPr>
          <w:rFonts w:ascii="Arial" w:eastAsia="Calibri" w:hAnsi="Arial" w:cs="Arial"/>
          <w:lang w:val="en-US"/>
        </w:rPr>
      </w:pPr>
      <w:r w:rsidRPr="00A718B0">
        <w:rPr>
          <w:rFonts w:ascii="Arial" w:eastAsia="Calibri" w:hAnsi="Arial" w:cs="Arial"/>
          <w:kern w:val="0"/>
          <w:sz w:val="24"/>
          <w:szCs w:val="24"/>
          <w:lang w:val="en-US"/>
        </w:rPr>
        <w:t xml:space="preserve">This is because these items relate to matters where the action and publication of that action are separate. For example, items 19 to 29 and 49 apply in relation to publication of an initial assessment, which can either be made before or after commencement, but has not been published prior to commencement. As the </w:t>
      </w:r>
      <w:r w:rsidRPr="00A718B0">
        <w:rPr>
          <w:rFonts w:ascii="Arial" w:eastAsia="Calibri" w:hAnsi="Arial" w:cs="Arial"/>
          <w:kern w:val="0"/>
          <w:sz w:val="24"/>
          <w:szCs w:val="24"/>
          <w:lang w:val="en-US"/>
        </w:rPr>
        <w:lastRenderedPageBreak/>
        <w:t>amendments relate to publication, rather than the substantive assessment itself, it is appropriate that the method of publication may change after commencement. In many cases, these changes are also timed to commence in alignment with changes to related provisions in the Trade Marks Act by the Amending Act.</w:t>
      </w:r>
    </w:p>
    <w:p w14:paraId="53CCF6AF" w14:textId="513E447F" w:rsidR="000E03B5" w:rsidRPr="00A718B0" w:rsidRDefault="000E03B5" w:rsidP="00D32EDE">
      <w:pPr>
        <w:widowControl w:val="0"/>
        <w:autoSpaceDE w:val="0"/>
        <w:autoSpaceDN w:val="0"/>
        <w:spacing w:after="240" w:line="252" w:lineRule="auto"/>
        <w:rPr>
          <w:rFonts w:ascii="Arial" w:eastAsia="Calibri" w:hAnsi="Arial" w:cs="Arial"/>
          <w:lang w:val="en-US"/>
        </w:rPr>
      </w:pPr>
      <w:r w:rsidRPr="00A718B0">
        <w:rPr>
          <w:rFonts w:ascii="Arial" w:eastAsia="Calibri" w:hAnsi="Arial" w:cs="Arial"/>
          <w:kern w:val="0"/>
          <w:sz w:val="24"/>
          <w:szCs w:val="24"/>
          <w:lang w:val="en-US"/>
        </w:rPr>
        <w:t xml:space="preserve">New regulation 22.29 </w:t>
      </w:r>
      <w:r w:rsidR="00591112">
        <w:rPr>
          <w:rFonts w:ascii="Arial" w:eastAsia="Calibri" w:hAnsi="Arial" w:cs="Arial"/>
          <w:kern w:val="0"/>
          <w:sz w:val="24"/>
          <w:szCs w:val="24"/>
          <w:lang w:val="en-US"/>
        </w:rPr>
        <w:t>makes</w:t>
      </w:r>
      <w:r w:rsidRPr="00A718B0">
        <w:rPr>
          <w:rFonts w:ascii="Arial" w:eastAsia="Calibri" w:hAnsi="Arial" w:cs="Arial"/>
          <w:kern w:val="0"/>
          <w:sz w:val="24"/>
          <w:szCs w:val="24"/>
          <w:lang w:val="en-US"/>
        </w:rPr>
        <w:t xml:space="preserve"> transitional arrangements for the amendments in Part 4 of the Regulations.</w:t>
      </w:r>
    </w:p>
    <w:p w14:paraId="79208903" w14:textId="6B01E7DB" w:rsidR="000E03B5" w:rsidRPr="005010D6" w:rsidRDefault="000E03B5" w:rsidP="00D32EDE">
      <w:pPr>
        <w:widowControl w:val="0"/>
        <w:autoSpaceDE w:val="0"/>
        <w:autoSpaceDN w:val="0"/>
        <w:spacing w:after="240" w:line="252" w:lineRule="auto"/>
        <w:rPr>
          <w:rFonts w:ascii="Arial" w:eastAsia="Calibri" w:hAnsi="Arial" w:cs="Arial"/>
          <w:lang w:val="en-US"/>
        </w:rPr>
      </w:pPr>
      <w:r w:rsidRPr="004F7E16">
        <w:rPr>
          <w:rFonts w:ascii="Arial" w:eastAsia="Calibri" w:hAnsi="Arial" w:cs="Arial"/>
          <w:kern w:val="0"/>
          <w:sz w:val="24"/>
          <w:szCs w:val="24"/>
          <w:lang w:val="en-US"/>
        </w:rPr>
        <w:t>Part 4 of the Regulations enable</w:t>
      </w:r>
      <w:r w:rsidR="004F7E16">
        <w:rPr>
          <w:rFonts w:ascii="Arial" w:eastAsia="Calibri" w:hAnsi="Arial" w:cs="Arial"/>
          <w:kern w:val="0"/>
          <w:sz w:val="24"/>
          <w:szCs w:val="24"/>
          <w:lang w:val="en-US"/>
        </w:rPr>
        <w:t>s</w:t>
      </w:r>
      <w:r w:rsidRPr="004F7E16">
        <w:rPr>
          <w:rFonts w:ascii="Arial" w:eastAsia="Calibri" w:hAnsi="Arial" w:cs="Arial"/>
          <w:kern w:val="0"/>
          <w:sz w:val="24"/>
          <w:szCs w:val="24"/>
          <w:lang w:val="en-US"/>
        </w:rPr>
        <w:t xml:space="preserve"> a discontinued AFS request to be ‘revived’ in certain circumstances, by way of extending the time for undertaking certain tasks. New regulation 22.29 speci</w:t>
      </w:r>
      <w:r w:rsidR="00591112">
        <w:rPr>
          <w:rFonts w:ascii="Arial" w:eastAsia="Calibri" w:hAnsi="Arial" w:cs="Arial"/>
          <w:kern w:val="0"/>
          <w:sz w:val="24"/>
          <w:szCs w:val="24"/>
          <w:lang w:val="en-US"/>
        </w:rPr>
        <w:t>fies</w:t>
      </w:r>
      <w:r w:rsidRPr="004F7E16">
        <w:rPr>
          <w:rFonts w:ascii="Arial" w:eastAsia="Calibri" w:hAnsi="Arial" w:cs="Arial"/>
          <w:kern w:val="0"/>
          <w:sz w:val="24"/>
          <w:szCs w:val="24"/>
          <w:lang w:val="en-US"/>
        </w:rPr>
        <w:t xml:space="preserve"> that the amendments to regulations 3A.5 and 4.2A, and the new regulations 3A.6 and 3A.7, as changed and/or added by Part 4 of Schedule 1, </w:t>
      </w:r>
      <w:r w:rsidRPr="005010D6">
        <w:rPr>
          <w:rFonts w:ascii="Arial" w:eastAsia="Calibri" w:hAnsi="Arial" w:cs="Arial"/>
          <w:kern w:val="0"/>
          <w:sz w:val="24"/>
          <w:szCs w:val="24"/>
          <w:lang w:val="en-US"/>
        </w:rPr>
        <w:t xml:space="preserve">apply to an AFS request for which the Registrar has formed an opinion under subregulation 3A.4(1) if this opinion is formed on or after commencement, </w:t>
      </w:r>
      <w:r w:rsidRPr="005010D6">
        <w:rPr>
          <w:rFonts w:ascii="Arial" w:eastAsia="Calibri" w:hAnsi="Arial" w:cs="Arial"/>
          <w:i/>
          <w:iCs/>
          <w:kern w:val="0"/>
          <w:sz w:val="24"/>
          <w:szCs w:val="24"/>
          <w:lang w:val="en-US"/>
        </w:rPr>
        <w:t xml:space="preserve">or </w:t>
      </w:r>
      <w:r w:rsidRPr="005010D6">
        <w:rPr>
          <w:rFonts w:ascii="Arial" w:eastAsia="Calibri" w:hAnsi="Arial" w:cs="Arial"/>
          <w:kern w:val="0"/>
          <w:sz w:val="24"/>
          <w:szCs w:val="24"/>
          <w:lang w:val="en-US"/>
        </w:rPr>
        <w:t>if this opinion is formed prior to commencement but the Registrar has not yet informed the requester under subregulation 3A.4(2) at the time of commencement.</w:t>
      </w:r>
    </w:p>
    <w:p w14:paraId="70353870" w14:textId="1CA3400A" w:rsidR="000E03B5" w:rsidRPr="00D14E74" w:rsidRDefault="000E03B5" w:rsidP="00D32EDE">
      <w:pPr>
        <w:widowControl w:val="0"/>
        <w:autoSpaceDE w:val="0"/>
        <w:autoSpaceDN w:val="0"/>
        <w:spacing w:after="240" w:line="252" w:lineRule="auto"/>
        <w:rPr>
          <w:rFonts w:ascii="Arial" w:eastAsia="Calibri" w:hAnsi="Arial" w:cs="Arial"/>
          <w:lang w:val="en-US"/>
        </w:rPr>
      </w:pPr>
      <w:r w:rsidRPr="005010D6">
        <w:rPr>
          <w:rFonts w:ascii="Arial" w:eastAsia="Calibri" w:hAnsi="Arial" w:cs="Arial"/>
          <w:kern w:val="0"/>
          <w:sz w:val="24"/>
          <w:szCs w:val="24"/>
          <w:lang w:val="en-US"/>
        </w:rPr>
        <w:t xml:space="preserve">These transitional arrangements ensure that the changes </w:t>
      </w:r>
      <w:r w:rsidR="00E61779">
        <w:rPr>
          <w:rFonts w:ascii="Arial" w:eastAsia="Calibri" w:hAnsi="Arial" w:cs="Arial"/>
          <w:kern w:val="0"/>
          <w:sz w:val="24"/>
          <w:szCs w:val="24"/>
          <w:lang w:val="en-US"/>
        </w:rPr>
        <w:t>do</w:t>
      </w:r>
      <w:r w:rsidRPr="00D14E74">
        <w:rPr>
          <w:rFonts w:ascii="Arial" w:eastAsia="Calibri" w:hAnsi="Arial" w:cs="Arial"/>
          <w:kern w:val="0"/>
          <w:sz w:val="24"/>
          <w:szCs w:val="24"/>
          <w:lang w:val="en-US"/>
        </w:rPr>
        <w:t xml:space="preserve"> not impact AFS requests where the Registrar informed the requestor of their opinion prior to commencement. The changes apply if a request is amended under subregulation 3A.5(2) and, after commencement, the Registrar assesses the </w:t>
      </w:r>
      <w:r w:rsidRPr="00D14E74">
        <w:rPr>
          <w:rFonts w:ascii="Arial" w:eastAsia="Calibri" w:hAnsi="Arial" w:cs="Arial"/>
          <w:i/>
          <w:kern w:val="0"/>
          <w:sz w:val="24"/>
          <w:szCs w:val="24"/>
          <w:lang w:val="en-US"/>
        </w:rPr>
        <w:t>amended</w:t>
      </w:r>
      <w:r w:rsidRPr="00D14E74">
        <w:rPr>
          <w:rFonts w:ascii="Arial" w:eastAsia="Calibri" w:hAnsi="Arial" w:cs="Arial"/>
          <w:kern w:val="0"/>
          <w:sz w:val="24"/>
          <w:szCs w:val="24"/>
          <w:lang w:val="en-US"/>
        </w:rPr>
        <w:t xml:space="preserve"> AFS request and informs the requester of their new opinion under subregulation 3A.4(2). </w:t>
      </w:r>
    </w:p>
    <w:p w14:paraId="44C326BC" w14:textId="77777777" w:rsidR="000E03B5" w:rsidRPr="00D14E74" w:rsidRDefault="000E03B5" w:rsidP="00D14E74">
      <w:pPr>
        <w:widowControl w:val="0"/>
        <w:autoSpaceDE w:val="0"/>
        <w:autoSpaceDN w:val="0"/>
        <w:spacing w:after="240" w:line="252" w:lineRule="auto"/>
        <w:rPr>
          <w:rFonts w:ascii="Arial" w:eastAsia="Calibri" w:hAnsi="Arial" w:cs="Arial"/>
          <w:b/>
          <w:u w:val="single"/>
          <w:lang w:val="en-US"/>
        </w:rPr>
      </w:pPr>
      <w:r w:rsidRPr="00D14E74">
        <w:rPr>
          <w:rFonts w:ascii="Arial" w:eastAsia="Calibri" w:hAnsi="Arial" w:cs="Arial"/>
          <w:b/>
          <w:bCs/>
          <w:kern w:val="0"/>
          <w:sz w:val="24"/>
          <w:szCs w:val="24"/>
          <w:u w:val="single"/>
          <w:lang w:val="en-US"/>
        </w:rPr>
        <w:t>Pa</w:t>
      </w:r>
      <w:r w:rsidRPr="00D14E74">
        <w:rPr>
          <w:rFonts w:ascii="Arial" w:eastAsia="Calibri" w:hAnsi="Arial" w:cs="Arial"/>
          <w:b/>
          <w:kern w:val="0"/>
          <w:sz w:val="24"/>
          <w:szCs w:val="24"/>
          <w:u w:val="single"/>
          <w:lang w:val="en-US"/>
        </w:rPr>
        <w:t>rt 7 Spent provisions</w:t>
      </w:r>
    </w:p>
    <w:p w14:paraId="0DB1D27E" w14:textId="454EE4E2" w:rsidR="000E03B5" w:rsidRPr="00FB3E04" w:rsidRDefault="000E03B5" w:rsidP="00F037E1">
      <w:pPr>
        <w:widowControl w:val="0"/>
        <w:autoSpaceDE w:val="0"/>
        <w:autoSpaceDN w:val="0"/>
        <w:spacing w:after="240" w:line="252" w:lineRule="auto"/>
        <w:rPr>
          <w:rFonts w:ascii="Arial" w:eastAsia="Calibri" w:hAnsi="Arial" w:cs="Arial"/>
          <w:lang w:val="en-US"/>
        </w:rPr>
      </w:pPr>
      <w:r w:rsidRPr="00D14E74">
        <w:rPr>
          <w:rFonts w:ascii="Arial" w:eastAsia="Calibri" w:hAnsi="Arial" w:cs="Arial"/>
          <w:color w:val="000000" w:themeColor="text1"/>
          <w:kern w:val="0"/>
          <w:sz w:val="24"/>
          <w:szCs w:val="24"/>
          <w:lang w:val="en-US"/>
        </w:rPr>
        <w:t xml:space="preserve">This Part </w:t>
      </w:r>
      <w:r w:rsidR="00E61779">
        <w:rPr>
          <w:rFonts w:ascii="Arial" w:eastAsia="Calibri" w:hAnsi="Arial" w:cs="Arial"/>
          <w:color w:val="000000" w:themeColor="text1"/>
          <w:kern w:val="0"/>
          <w:sz w:val="24"/>
          <w:szCs w:val="24"/>
          <w:lang w:val="en-US"/>
        </w:rPr>
        <w:t>amends</w:t>
      </w:r>
      <w:r w:rsidRPr="00FB3E04">
        <w:rPr>
          <w:rFonts w:ascii="Arial" w:eastAsia="Calibri" w:hAnsi="Arial" w:cs="Arial"/>
          <w:color w:val="000000" w:themeColor="text1"/>
          <w:kern w:val="0"/>
          <w:sz w:val="24"/>
          <w:szCs w:val="24"/>
          <w:lang w:val="en-US"/>
        </w:rPr>
        <w:t xml:space="preserve"> the Patents Regulations to repeal transitional provisions which have had no effect from February </w:t>
      </w:r>
      <w:r w:rsidRPr="00FB3E04">
        <w:rPr>
          <w:rFonts w:ascii="Arial" w:eastAsia="Calibri" w:hAnsi="Arial" w:cs="Arial"/>
          <w:kern w:val="0"/>
          <w:sz w:val="24"/>
          <w:szCs w:val="24"/>
          <w:lang w:val="en-US"/>
        </w:rPr>
        <w:t>2022</w:t>
      </w:r>
      <w:r w:rsidRPr="00FB3E04">
        <w:rPr>
          <w:rFonts w:ascii="Arial" w:eastAsia="Calibri" w:hAnsi="Arial" w:cs="Arial"/>
          <w:color w:val="000000" w:themeColor="text1"/>
          <w:kern w:val="0"/>
          <w:sz w:val="24"/>
          <w:szCs w:val="24"/>
          <w:lang w:val="en-US"/>
        </w:rPr>
        <w:t xml:space="preserve">. This follows similar amendments that were made to the Patents Act by Part 6 of the Amending Act, which repealed several transitional and savings provisions related to the </w:t>
      </w:r>
      <w:r w:rsidRPr="00FB3E04">
        <w:rPr>
          <w:rFonts w:ascii="Arial" w:eastAsia="Calibri" w:hAnsi="Arial" w:cs="Arial"/>
          <w:i/>
          <w:iCs/>
          <w:color w:val="000000" w:themeColor="text1"/>
          <w:kern w:val="0"/>
          <w:sz w:val="24"/>
          <w:szCs w:val="24"/>
          <w:lang w:val="en-US"/>
        </w:rPr>
        <w:t>Patents Act 1952</w:t>
      </w:r>
      <w:r w:rsidRPr="00FB3E04">
        <w:rPr>
          <w:rFonts w:ascii="Arial" w:eastAsia="Calibri" w:hAnsi="Arial" w:cs="Arial"/>
          <w:color w:val="000000" w:themeColor="text1"/>
          <w:kern w:val="0"/>
          <w:sz w:val="24"/>
          <w:szCs w:val="24"/>
          <w:lang w:val="en-US"/>
        </w:rPr>
        <w:t xml:space="preserve"> (the 1952 Act)</w:t>
      </w:r>
      <w:r w:rsidRPr="00FB3E04">
        <w:rPr>
          <w:rFonts w:ascii="Arial" w:eastAsia="Calibri" w:hAnsi="Arial" w:cs="Arial"/>
          <w:kern w:val="0"/>
          <w:sz w:val="24"/>
          <w:szCs w:val="24"/>
          <w:lang w:val="en-US"/>
        </w:rPr>
        <w:t xml:space="preserve">.  </w:t>
      </w:r>
    </w:p>
    <w:p w14:paraId="79E4D73B" w14:textId="77777777" w:rsidR="000E03B5" w:rsidRPr="00FB3E04" w:rsidRDefault="000E03B5" w:rsidP="00FB3E04">
      <w:pPr>
        <w:widowControl w:val="0"/>
        <w:autoSpaceDE w:val="0"/>
        <w:autoSpaceDN w:val="0"/>
        <w:spacing w:after="240" w:line="252" w:lineRule="auto"/>
        <w:rPr>
          <w:rFonts w:ascii="Arial" w:eastAsia="Calibri" w:hAnsi="Arial" w:cs="Arial"/>
          <w:b/>
          <w:lang w:val="en-US"/>
        </w:rPr>
      </w:pPr>
      <w:r w:rsidRPr="00FB3E04">
        <w:rPr>
          <w:rFonts w:ascii="Arial" w:eastAsia="Calibri" w:hAnsi="Arial" w:cs="Arial"/>
          <w:bCs/>
          <w:i/>
          <w:kern w:val="0"/>
          <w:sz w:val="24"/>
          <w:szCs w:val="24"/>
          <w:lang w:val="en-US"/>
        </w:rPr>
        <w:t>Patents Regulations 1991</w:t>
      </w:r>
      <w:r w:rsidRPr="00FB3E04">
        <w:rPr>
          <w:rFonts w:ascii="Arial" w:eastAsia="Calibri" w:hAnsi="Arial" w:cs="Arial"/>
          <w:b/>
          <w:kern w:val="0"/>
          <w:sz w:val="24"/>
          <w:szCs w:val="24"/>
          <w:lang w:val="en-US"/>
        </w:rPr>
        <w:t xml:space="preserve"> </w:t>
      </w:r>
    </w:p>
    <w:p w14:paraId="5B21D9C2" w14:textId="77777777" w:rsidR="000E03B5" w:rsidRPr="00FB3E04" w:rsidRDefault="000E03B5" w:rsidP="00FB3E04">
      <w:pPr>
        <w:widowControl w:val="0"/>
        <w:autoSpaceDE w:val="0"/>
        <w:autoSpaceDN w:val="0"/>
        <w:spacing w:after="240" w:line="252" w:lineRule="auto"/>
        <w:rPr>
          <w:rFonts w:ascii="Arial" w:eastAsia="Calibri" w:hAnsi="Arial" w:cs="Arial"/>
          <w:b/>
          <w:color w:val="000000" w:themeColor="text1"/>
          <w:lang w:val="en-US"/>
        </w:rPr>
      </w:pPr>
      <w:r w:rsidRPr="00FB3E04">
        <w:rPr>
          <w:rFonts w:ascii="Arial" w:eastAsia="Calibri" w:hAnsi="Arial" w:cs="Arial"/>
          <w:b/>
          <w:bCs/>
          <w:color w:val="000000" w:themeColor="text1"/>
          <w:kern w:val="0"/>
          <w:sz w:val="24"/>
          <w:szCs w:val="24"/>
          <w:lang w:val="en-US"/>
        </w:rPr>
        <w:t>Item [60] – Regulation 1.3</w:t>
      </w:r>
    </w:p>
    <w:p w14:paraId="3CABD3E6" w14:textId="565012B2" w:rsidR="000E03B5" w:rsidRPr="00FB3E04" w:rsidRDefault="000E03B5" w:rsidP="00FB3E04">
      <w:pPr>
        <w:widowControl w:val="0"/>
        <w:autoSpaceDE w:val="0"/>
        <w:autoSpaceDN w:val="0"/>
        <w:spacing w:after="240" w:line="252" w:lineRule="auto"/>
        <w:rPr>
          <w:rFonts w:ascii="Arial" w:eastAsia="Calibri" w:hAnsi="Arial" w:cs="Arial"/>
          <w:color w:val="000000" w:themeColor="text1"/>
          <w:lang w:val="en-US"/>
        </w:rPr>
      </w:pPr>
      <w:r w:rsidRPr="00FB3E04">
        <w:rPr>
          <w:rFonts w:ascii="Arial" w:eastAsia="Calibri" w:hAnsi="Arial" w:cs="Arial"/>
          <w:color w:val="000000" w:themeColor="text1"/>
          <w:kern w:val="0"/>
          <w:sz w:val="24"/>
          <w:szCs w:val="24"/>
          <w:lang w:val="en-US"/>
        </w:rPr>
        <w:t xml:space="preserve">This item </w:t>
      </w:r>
      <w:r w:rsidR="00E61779">
        <w:rPr>
          <w:rFonts w:ascii="Arial" w:eastAsia="Calibri" w:hAnsi="Arial" w:cs="Arial"/>
          <w:color w:val="000000" w:themeColor="text1"/>
          <w:kern w:val="0"/>
          <w:sz w:val="24"/>
          <w:szCs w:val="24"/>
          <w:lang w:val="en-US"/>
        </w:rPr>
        <w:t xml:space="preserve">repeals the </w:t>
      </w:r>
      <w:r w:rsidRPr="00FB3E04">
        <w:rPr>
          <w:rFonts w:ascii="Arial" w:eastAsia="Calibri" w:hAnsi="Arial" w:cs="Arial"/>
          <w:kern w:val="0"/>
          <w:sz w:val="24"/>
          <w:szCs w:val="24"/>
          <w:lang w:val="en-US"/>
        </w:rPr>
        <w:t xml:space="preserve">definition of ‘former patents Regulations’ in regulation 1.3. This definition is only referred to in regulations 23.3, 23.4, 23.8, and 23.10. As these regulations </w:t>
      </w:r>
      <w:r w:rsidR="00E61779">
        <w:rPr>
          <w:rFonts w:ascii="Arial" w:eastAsia="Calibri" w:hAnsi="Arial" w:cs="Arial"/>
          <w:kern w:val="0"/>
          <w:sz w:val="24"/>
          <w:szCs w:val="24"/>
          <w:lang w:val="en-US"/>
        </w:rPr>
        <w:t>are</w:t>
      </w:r>
      <w:r w:rsidRPr="00FB3E04">
        <w:rPr>
          <w:rFonts w:ascii="Arial" w:eastAsia="Calibri" w:hAnsi="Arial" w:cs="Arial"/>
          <w:kern w:val="0"/>
          <w:sz w:val="24"/>
          <w:szCs w:val="24"/>
          <w:lang w:val="en-US"/>
        </w:rPr>
        <w:t xml:space="preserve"> repealed under this instrument (see below), this definition </w:t>
      </w:r>
      <w:r w:rsidR="00E61779">
        <w:rPr>
          <w:rFonts w:ascii="Arial" w:eastAsia="Calibri" w:hAnsi="Arial" w:cs="Arial"/>
          <w:kern w:val="0"/>
          <w:sz w:val="24"/>
          <w:szCs w:val="24"/>
          <w:lang w:val="en-US"/>
        </w:rPr>
        <w:t>is</w:t>
      </w:r>
      <w:r w:rsidRPr="00FB3E04">
        <w:rPr>
          <w:rFonts w:ascii="Arial" w:eastAsia="Calibri" w:hAnsi="Arial" w:cs="Arial"/>
          <w:kern w:val="0"/>
          <w:sz w:val="24"/>
          <w:szCs w:val="24"/>
          <w:lang w:val="en-US"/>
        </w:rPr>
        <w:t xml:space="preserve"> no longer necessary. This item is machinery in nature with no impact on administration of Australia’s patent system. </w:t>
      </w:r>
    </w:p>
    <w:p w14:paraId="26ECF207" w14:textId="77777777" w:rsidR="000E03B5" w:rsidRPr="00FB3E04" w:rsidRDefault="000E03B5" w:rsidP="00FB3E04">
      <w:pPr>
        <w:widowControl w:val="0"/>
        <w:autoSpaceDE w:val="0"/>
        <w:autoSpaceDN w:val="0"/>
        <w:spacing w:after="240" w:line="252" w:lineRule="auto"/>
        <w:rPr>
          <w:rFonts w:ascii="Arial" w:eastAsia="Calibri" w:hAnsi="Arial" w:cs="Arial"/>
          <w:b/>
          <w:color w:val="000000" w:themeColor="text1"/>
          <w:lang w:val="en-US"/>
        </w:rPr>
      </w:pPr>
      <w:r w:rsidRPr="00FB3E04">
        <w:rPr>
          <w:rFonts w:ascii="Arial" w:eastAsia="Calibri" w:hAnsi="Arial" w:cs="Arial"/>
          <w:b/>
          <w:bCs/>
          <w:color w:val="000000" w:themeColor="text1"/>
          <w:kern w:val="0"/>
          <w:sz w:val="24"/>
          <w:szCs w:val="24"/>
          <w:lang w:val="en-US"/>
        </w:rPr>
        <w:t xml:space="preserve">Item [61] – Regulations 23.2 to 23.26 </w:t>
      </w:r>
    </w:p>
    <w:p w14:paraId="6B0DB75B" w14:textId="5BA1E49C" w:rsidR="000E03B5" w:rsidRPr="00FB3E04" w:rsidRDefault="000E03B5" w:rsidP="00FB3E04">
      <w:pPr>
        <w:widowControl w:val="0"/>
        <w:autoSpaceDE w:val="0"/>
        <w:autoSpaceDN w:val="0"/>
        <w:spacing w:after="240" w:line="252" w:lineRule="auto"/>
        <w:rPr>
          <w:rFonts w:ascii="Arial" w:eastAsia="Calibri" w:hAnsi="Arial" w:cs="Arial"/>
          <w:lang w:val="en-US"/>
        </w:rPr>
      </w:pPr>
      <w:r w:rsidRPr="00FB3E04">
        <w:rPr>
          <w:rFonts w:ascii="Arial" w:eastAsia="Calibri" w:hAnsi="Arial" w:cs="Arial"/>
          <w:kern w:val="0"/>
          <w:sz w:val="24"/>
          <w:szCs w:val="24"/>
          <w:lang w:val="en-US"/>
        </w:rPr>
        <w:t xml:space="preserve">This item </w:t>
      </w:r>
      <w:r w:rsidR="00891717">
        <w:rPr>
          <w:rFonts w:ascii="Arial" w:eastAsia="Calibri" w:hAnsi="Arial" w:cs="Arial"/>
          <w:kern w:val="0"/>
          <w:sz w:val="24"/>
          <w:szCs w:val="24"/>
          <w:lang w:val="en-US"/>
        </w:rPr>
        <w:t>repeals</w:t>
      </w:r>
      <w:r w:rsidRPr="00FB3E04">
        <w:rPr>
          <w:rFonts w:ascii="Arial" w:eastAsia="Calibri" w:hAnsi="Arial" w:cs="Arial"/>
          <w:kern w:val="0"/>
          <w:sz w:val="24"/>
          <w:szCs w:val="24"/>
          <w:lang w:val="en-US"/>
        </w:rPr>
        <w:t xml:space="preserve"> regulations 23.2 to 23.26 (noting there are no regulations between 23.18 and 23.25). </w:t>
      </w:r>
    </w:p>
    <w:p w14:paraId="083FFC79" w14:textId="77777777" w:rsidR="000E03B5" w:rsidRPr="00307419" w:rsidRDefault="000E03B5" w:rsidP="00FB3E04">
      <w:pPr>
        <w:widowControl w:val="0"/>
        <w:autoSpaceDE w:val="0"/>
        <w:autoSpaceDN w:val="0"/>
        <w:spacing w:after="240" w:line="252" w:lineRule="auto"/>
        <w:rPr>
          <w:rFonts w:ascii="Arial" w:eastAsia="Calibri" w:hAnsi="Arial" w:cs="Arial"/>
          <w:kern w:val="0"/>
          <w:sz w:val="24"/>
          <w:szCs w:val="24"/>
          <w:lang w:val="en-US"/>
        </w:rPr>
      </w:pPr>
      <w:r w:rsidRPr="00307419">
        <w:rPr>
          <w:rFonts w:ascii="Arial" w:eastAsia="Calibri" w:hAnsi="Arial" w:cs="Arial"/>
          <w:kern w:val="0"/>
          <w:sz w:val="24"/>
          <w:szCs w:val="24"/>
          <w:lang w:val="en-US"/>
        </w:rPr>
        <w:t>Part 1 of Chapter 23 of the Patents Regulations</w:t>
      </w:r>
      <w:r w:rsidRPr="00307419">
        <w:rPr>
          <w:rFonts w:ascii="Arial" w:eastAsia="Calibri" w:hAnsi="Arial" w:cs="Arial"/>
          <w:i/>
          <w:iCs/>
          <w:kern w:val="0"/>
          <w:sz w:val="24"/>
          <w:szCs w:val="24"/>
          <w:lang w:val="en-US"/>
        </w:rPr>
        <w:t xml:space="preserve"> </w:t>
      </w:r>
      <w:r w:rsidRPr="00307419">
        <w:rPr>
          <w:rFonts w:ascii="Arial" w:eastAsia="Calibri" w:hAnsi="Arial" w:cs="Arial"/>
          <w:kern w:val="0"/>
          <w:sz w:val="24"/>
          <w:szCs w:val="24"/>
          <w:lang w:val="en-US"/>
        </w:rPr>
        <w:t>includes several transitional provisions to ensure that patents granted under the 1952 Act would continue to be treated in the same way after the 1952 Act was repealed.</w:t>
      </w:r>
      <w:r w:rsidRPr="00307419">
        <w:rPr>
          <w:rFonts w:ascii="Arial" w:eastAsia="Calibri" w:hAnsi="Arial" w:cs="Arial"/>
          <w:color w:val="000000" w:themeColor="text1"/>
          <w:kern w:val="0"/>
          <w:sz w:val="24"/>
          <w:szCs w:val="24"/>
          <w:lang w:val="en-US"/>
        </w:rPr>
        <w:t> </w:t>
      </w:r>
      <w:r w:rsidRPr="00307419">
        <w:rPr>
          <w:rFonts w:ascii="Arial" w:eastAsia="Calibri" w:hAnsi="Arial" w:cs="Arial"/>
          <w:kern w:val="0"/>
          <w:sz w:val="24"/>
          <w:szCs w:val="24"/>
          <w:lang w:val="en-US"/>
        </w:rPr>
        <w:t xml:space="preserve">The last patent protected under the 1952 Act expired in February 2016, and the 6-year statutory limitations period on actions for infringement expired in February 2022. This has rendered </w:t>
      </w:r>
      <w:r w:rsidRPr="00307419">
        <w:rPr>
          <w:rFonts w:ascii="Arial" w:eastAsia="Calibri" w:hAnsi="Arial" w:cs="Arial"/>
          <w:kern w:val="0"/>
          <w:sz w:val="24"/>
          <w:szCs w:val="24"/>
          <w:lang w:val="en-US"/>
        </w:rPr>
        <w:lastRenderedPageBreak/>
        <w:t>regulations 23.2 to 23.18, and 23.25 to 23.26 redundant, as there are no longer any patent rights to which these provisions apply. This item is machinery in nature with no impact on administration of Australia’s patent system.</w:t>
      </w:r>
    </w:p>
    <w:p w14:paraId="693F7268" w14:textId="77777777" w:rsidR="002F447B" w:rsidRDefault="002F447B" w:rsidP="50F105F7">
      <w:pPr>
        <w:pStyle w:val="NormalWeb"/>
        <w:spacing w:before="240" w:beforeAutospacing="0" w:after="0" w:afterAutospacing="0" w:line="259" w:lineRule="atLeast"/>
        <w:rPr>
          <w:rFonts w:ascii="Arial" w:hAnsi="Arial" w:cs="Arial"/>
          <w:b/>
          <w:bCs/>
          <w:color w:val="000000" w:themeColor="text1"/>
          <w:u w:val="single"/>
        </w:rPr>
      </w:pPr>
    </w:p>
    <w:p w14:paraId="3BB6B095" w14:textId="77777777" w:rsidR="00040526" w:rsidRDefault="00040526">
      <w:pPr>
        <w:rPr>
          <w:rFonts w:ascii="Arial" w:eastAsia="Times New Roman" w:hAnsi="Arial" w:cs="Arial"/>
          <w:b/>
          <w:bCs/>
          <w:color w:val="000000" w:themeColor="text1"/>
          <w:kern w:val="0"/>
          <w:sz w:val="24"/>
          <w:szCs w:val="24"/>
          <w:u w:val="single"/>
          <w:lang w:eastAsia="en-AU"/>
        </w:rPr>
      </w:pPr>
      <w:r>
        <w:rPr>
          <w:rFonts w:ascii="Arial" w:hAnsi="Arial" w:cs="Arial"/>
          <w:b/>
          <w:bCs/>
          <w:color w:val="000000" w:themeColor="text1"/>
          <w:u w:val="single"/>
        </w:rPr>
        <w:br w:type="page"/>
      </w:r>
    </w:p>
    <w:p w14:paraId="68649F2C" w14:textId="75BF01D8" w:rsidR="00F83C4D" w:rsidRPr="00EE6BDE" w:rsidRDefault="00F83C4D" w:rsidP="00040526">
      <w:pPr>
        <w:pStyle w:val="NormalWeb"/>
        <w:spacing w:before="240" w:beforeAutospacing="0" w:after="0" w:afterAutospacing="0" w:line="259" w:lineRule="atLeast"/>
        <w:rPr>
          <w:rFonts w:ascii="Arial" w:hAnsi="Arial" w:cs="Arial"/>
          <w:b/>
          <w:bCs/>
          <w:color w:val="000000"/>
          <w:u w:val="single"/>
        </w:rPr>
      </w:pPr>
      <w:r w:rsidRPr="50F105F7">
        <w:rPr>
          <w:rFonts w:ascii="Arial" w:hAnsi="Arial" w:cs="Arial"/>
          <w:b/>
          <w:bCs/>
          <w:color w:val="000000" w:themeColor="text1"/>
          <w:u w:val="single"/>
        </w:rPr>
        <w:lastRenderedPageBreak/>
        <w:t>Attachment B</w:t>
      </w:r>
    </w:p>
    <w:p w14:paraId="4AEB7CA4" w14:textId="134565F2" w:rsidR="00F17D12" w:rsidRPr="00EE6BDE" w:rsidRDefault="00F17D12" w:rsidP="00F17D12">
      <w:pPr>
        <w:pStyle w:val="NormalWeb"/>
        <w:spacing w:before="240" w:beforeAutospacing="0" w:after="0" w:afterAutospacing="0" w:line="259" w:lineRule="atLeast"/>
        <w:jc w:val="center"/>
        <w:rPr>
          <w:rFonts w:ascii="Arial" w:hAnsi="Arial" w:cs="Arial"/>
          <w:color w:val="000000"/>
        </w:rPr>
      </w:pPr>
      <w:r w:rsidRPr="00EE6BDE">
        <w:rPr>
          <w:rFonts w:ascii="Arial" w:hAnsi="Arial" w:cs="Arial"/>
          <w:b/>
          <w:bCs/>
          <w:color w:val="000000"/>
          <w:u w:val="single"/>
        </w:rPr>
        <w:t>Statement of Compatibility with Human Rights</w:t>
      </w:r>
    </w:p>
    <w:p w14:paraId="471969FB" w14:textId="77777777" w:rsidR="00F17D12" w:rsidRPr="00EE6BDE" w:rsidRDefault="00F17D12" w:rsidP="00F17D12">
      <w:pPr>
        <w:pStyle w:val="NormalWeb"/>
        <w:spacing w:before="240" w:beforeAutospacing="0" w:after="0" w:afterAutospacing="0"/>
        <w:jc w:val="both"/>
        <w:rPr>
          <w:rFonts w:ascii="Arial" w:hAnsi="Arial" w:cs="Arial"/>
          <w:color w:val="000000"/>
        </w:rPr>
      </w:pPr>
      <w:r w:rsidRPr="00EE6BDE">
        <w:rPr>
          <w:rFonts w:ascii="Arial" w:hAnsi="Arial" w:cs="Arial"/>
          <w:i/>
          <w:iCs/>
          <w:color w:val="000000"/>
        </w:rPr>
        <w:t>Prepared in accordance with Part 3 of the Human Rights (Parliamentary Scrutiny) Act 2011</w:t>
      </w:r>
    </w:p>
    <w:p w14:paraId="3503AA2F" w14:textId="03E65E7B" w:rsidR="00F17D12" w:rsidRPr="00EE6BDE" w:rsidRDefault="00F17D12" w:rsidP="00F17D12">
      <w:pPr>
        <w:pStyle w:val="NormalWeb"/>
        <w:spacing w:before="240" w:beforeAutospacing="0" w:after="0" w:afterAutospacing="0"/>
        <w:rPr>
          <w:rFonts w:ascii="Arial" w:hAnsi="Arial" w:cs="Arial"/>
          <w:color w:val="000000"/>
        </w:rPr>
      </w:pPr>
      <w:r w:rsidRPr="00EE6BDE">
        <w:rPr>
          <w:rFonts w:ascii="Arial" w:hAnsi="Arial" w:cs="Arial"/>
          <w:b/>
          <w:bCs/>
          <w:i/>
          <w:iCs/>
          <w:color w:val="000000"/>
        </w:rPr>
        <w:t>Intellectual Property Laws Amendment (Regulator Performance) Regulations 2024</w:t>
      </w:r>
    </w:p>
    <w:p w14:paraId="68A4AB68" w14:textId="77777777" w:rsidR="00F17D12" w:rsidRPr="00EE6BDE" w:rsidRDefault="00F17D12" w:rsidP="00F17D12">
      <w:pPr>
        <w:pStyle w:val="NormalWeb"/>
        <w:spacing w:before="240" w:beforeAutospacing="0" w:after="0" w:afterAutospacing="0"/>
        <w:jc w:val="both"/>
        <w:rPr>
          <w:rFonts w:ascii="Arial" w:hAnsi="Arial" w:cs="Arial"/>
          <w:color w:val="000000"/>
        </w:rPr>
      </w:pPr>
      <w:r w:rsidRPr="00EE6BDE">
        <w:rPr>
          <w:rFonts w:ascii="Arial" w:hAnsi="Arial" w:cs="Arial"/>
          <w:color w:val="000000"/>
        </w:rPr>
        <w:t>This Legislative Instrument is compatible with the human rights and freedoms recognised or declared in the international instruments listed in section 3 of the </w:t>
      </w:r>
      <w:r w:rsidRPr="00EE6BDE">
        <w:rPr>
          <w:rFonts w:ascii="Arial" w:hAnsi="Arial" w:cs="Arial"/>
          <w:i/>
          <w:iCs/>
          <w:color w:val="000000"/>
        </w:rPr>
        <w:t>Human Rights (Parliamentary Scrutiny) Act 2011</w:t>
      </w:r>
      <w:r w:rsidRPr="00EE6BDE">
        <w:rPr>
          <w:rFonts w:ascii="Arial" w:hAnsi="Arial" w:cs="Arial"/>
          <w:color w:val="000000"/>
        </w:rPr>
        <w:t>.</w:t>
      </w:r>
    </w:p>
    <w:p w14:paraId="3620F185" w14:textId="0883227A" w:rsidR="00C73E5F" w:rsidRPr="00EE6BDE" w:rsidRDefault="00F17D12" w:rsidP="00F17D12">
      <w:pPr>
        <w:pStyle w:val="NormalWeb"/>
        <w:spacing w:before="240" w:beforeAutospacing="0" w:after="0" w:afterAutospacing="0"/>
        <w:rPr>
          <w:rFonts w:ascii="Arial" w:hAnsi="Arial" w:cs="Arial"/>
          <w:color w:val="000000"/>
        </w:rPr>
      </w:pPr>
      <w:r w:rsidRPr="00EE6BDE">
        <w:rPr>
          <w:rFonts w:ascii="Arial" w:hAnsi="Arial" w:cs="Arial"/>
          <w:b/>
          <w:bCs/>
          <w:color w:val="000000"/>
        </w:rPr>
        <w:t>Overview of the Legislative Instrument</w:t>
      </w:r>
    </w:p>
    <w:p w14:paraId="1287C559" w14:textId="0844AE44" w:rsidR="004218CA" w:rsidRPr="00EE6BDE" w:rsidRDefault="00F17D12" w:rsidP="00F17D12">
      <w:pPr>
        <w:pStyle w:val="NormalWeb"/>
        <w:spacing w:before="240" w:beforeAutospacing="0" w:after="0" w:afterAutospacing="0"/>
        <w:rPr>
          <w:rFonts w:ascii="Arial" w:hAnsi="Arial" w:cs="Arial"/>
          <w:spacing w:val="-2"/>
        </w:rPr>
      </w:pPr>
      <w:r w:rsidRPr="00EE6BDE">
        <w:rPr>
          <w:rFonts w:ascii="Arial" w:hAnsi="Arial" w:cs="Arial"/>
          <w:i/>
          <w:iCs/>
        </w:rPr>
        <w:t>The Intellectual Property Laws Amendment (</w:t>
      </w:r>
      <w:r w:rsidR="00C813B9" w:rsidRPr="00EE6BDE">
        <w:rPr>
          <w:rFonts w:ascii="Arial" w:hAnsi="Arial" w:cs="Arial"/>
          <w:i/>
          <w:iCs/>
        </w:rPr>
        <w:t>Regulator Performance</w:t>
      </w:r>
      <w:r w:rsidRPr="00EE6BDE">
        <w:rPr>
          <w:rFonts w:ascii="Arial" w:hAnsi="Arial" w:cs="Arial"/>
          <w:i/>
          <w:iCs/>
        </w:rPr>
        <w:t>) Regulations 202</w:t>
      </w:r>
      <w:r w:rsidR="00C813B9" w:rsidRPr="00EE6BDE">
        <w:rPr>
          <w:rFonts w:ascii="Arial" w:hAnsi="Arial" w:cs="Arial"/>
          <w:i/>
          <w:iCs/>
        </w:rPr>
        <w:t>4</w:t>
      </w:r>
      <w:r w:rsidRPr="00EE6BDE">
        <w:rPr>
          <w:rFonts w:ascii="Arial" w:hAnsi="Arial" w:cs="Arial"/>
          <w:i/>
          <w:iCs/>
        </w:rPr>
        <w:t> </w:t>
      </w:r>
      <w:r w:rsidR="0042394E" w:rsidRPr="00EE6BDE">
        <w:rPr>
          <w:rFonts w:ascii="Arial" w:hAnsi="Arial" w:cs="Arial"/>
        </w:rPr>
        <w:t>amends</w:t>
      </w:r>
      <w:r w:rsidR="0042394E" w:rsidRPr="00EE6BDE">
        <w:rPr>
          <w:rFonts w:ascii="Arial" w:hAnsi="Arial" w:cs="Arial"/>
          <w:spacing w:val="-2"/>
        </w:rPr>
        <w:t xml:space="preserve"> the </w:t>
      </w:r>
      <w:r w:rsidR="0042394E" w:rsidRPr="00EE6BDE">
        <w:rPr>
          <w:rFonts w:ascii="Arial" w:hAnsi="Arial" w:cs="Arial"/>
          <w:i/>
          <w:iCs/>
          <w:spacing w:val="-2"/>
        </w:rPr>
        <w:t>Trade Marks Regulations 1995</w:t>
      </w:r>
      <w:r w:rsidR="0042394E" w:rsidRPr="00EE6BDE">
        <w:rPr>
          <w:rFonts w:ascii="Arial" w:hAnsi="Arial" w:cs="Arial"/>
          <w:spacing w:val="-2"/>
        </w:rPr>
        <w:t xml:space="preserve"> and the </w:t>
      </w:r>
      <w:r w:rsidR="0042394E" w:rsidRPr="00EE6BDE">
        <w:rPr>
          <w:rFonts w:ascii="Arial" w:hAnsi="Arial" w:cs="Arial"/>
          <w:i/>
          <w:iCs/>
          <w:spacing w:val="-2"/>
        </w:rPr>
        <w:t>Patents Regulations 1991</w:t>
      </w:r>
      <w:r w:rsidR="0042394E" w:rsidRPr="00EE6BDE">
        <w:rPr>
          <w:rFonts w:ascii="Arial" w:hAnsi="Arial" w:cs="Arial"/>
          <w:spacing w:val="-2"/>
        </w:rPr>
        <w:t xml:space="preserve"> to reduce unnecessary regulatory burden, enabling IP Australia to act as an efficient regulator and engage with customers in a modern and flexible way.</w:t>
      </w:r>
      <w:r w:rsidR="002F0991" w:rsidRPr="00EE6BDE">
        <w:rPr>
          <w:rFonts w:ascii="Arial" w:hAnsi="Arial" w:cs="Arial"/>
          <w:spacing w:val="-2"/>
        </w:rPr>
        <w:t xml:space="preserve"> Amendments include:</w:t>
      </w:r>
    </w:p>
    <w:p w14:paraId="6F97CA30" w14:textId="12082B2F" w:rsidR="000E5334" w:rsidRPr="00EE6BDE" w:rsidRDefault="000E5334" w:rsidP="000E5334">
      <w:pPr>
        <w:pStyle w:val="NormalWeb"/>
        <w:numPr>
          <w:ilvl w:val="0"/>
          <w:numId w:val="3"/>
        </w:numPr>
        <w:ind w:left="714" w:hanging="357"/>
        <w:rPr>
          <w:rFonts w:ascii="Arial" w:hAnsi="Arial" w:cs="Arial"/>
          <w:color w:val="000000"/>
        </w:rPr>
      </w:pPr>
      <w:r w:rsidRPr="00EE6BDE">
        <w:rPr>
          <w:rFonts w:ascii="Arial" w:hAnsi="Arial" w:cs="Arial"/>
          <w:color w:val="000000"/>
        </w:rPr>
        <w:t>Consequential amendments relating to aligning renewal grace periods for trade marks</w:t>
      </w:r>
    </w:p>
    <w:p w14:paraId="508D4050" w14:textId="4B696DF4" w:rsidR="000E5334" w:rsidRPr="00EE6BDE" w:rsidRDefault="000E5334" w:rsidP="000E5334">
      <w:pPr>
        <w:pStyle w:val="NormalWeb"/>
        <w:numPr>
          <w:ilvl w:val="0"/>
          <w:numId w:val="3"/>
        </w:numPr>
        <w:ind w:left="714" w:hanging="357"/>
        <w:rPr>
          <w:rFonts w:ascii="Arial" w:hAnsi="Arial" w:cs="Arial"/>
          <w:color w:val="000000"/>
        </w:rPr>
      </w:pPr>
      <w:r w:rsidRPr="00EE6BDE">
        <w:rPr>
          <w:rFonts w:ascii="Arial" w:hAnsi="Arial" w:cs="Arial"/>
          <w:color w:val="000000"/>
        </w:rPr>
        <w:t>Consequential amendments relating to restoration of trade marks to the Register </w:t>
      </w:r>
    </w:p>
    <w:p w14:paraId="55E92476" w14:textId="4B66EEC7" w:rsidR="000E5334" w:rsidRPr="00EE6BDE" w:rsidRDefault="000E5334" w:rsidP="000E5334">
      <w:pPr>
        <w:pStyle w:val="NormalWeb"/>
        <w:numPr>
          <w:ilvl w:val="0"/>
          <w:numId w:val="3"/>
        </w:numPr>
        <w:ind w:left="714" w:hanging="357"/>
        <w:rPr>
          <w:rFonts w:ascii="Arial" w:hAnsi="Arial" w:cs="Arial"/>
          <w:color w:val="000000"/>
        </w:rPr>
      </w:pPr>
      <w:r w:rsidRPr="03A74635">
        <w:rPr>
          <w:rFonts w:ascii="Arial" w:hAnsi="Arial" w:cs="Arial"/>
          <w:color w:val="000000" w:themeColor="text1"/>
        </w:rPr>
        <w:t>Consequential amendments relating to powers allowing Registrar of Trade Marks to determine the form in which required information will be communicated under the Trade Marks Act</w:t>
      </w:r>
    </w:p>
    <w:p w14:paraId="70E1F174" w14:textId="0AB81FD4" w:rsidR="000E5334" w:rsidRPr="00EE6BDE" w:rsidRDefault="00CE7832" w:rsidP="000E5334">
      <w:pPr>
        <w:pStyle w:val="NormalWeb"/>
        <w:numPr>
          <w:ilvl w:val="0"/>
          <w:numId w:val="3"/>
        </w:numPr>
        <w:ind w:left="714" w:hanging="357"/>
        <w:rPr>
          <w:rFonts w:ascii="Arial" w:hAnsi="Arial" w:cs="Arial"/>
          <w:color w:val="000000"/>
        </w:rPr>
      </w:pPr>
      <w:r w:rsidRPr="00EE6BDE">
        <w:rPr>
          <w:rFonts w:ascii="Arial" w:hAnsi="Arial" w:cs="Arial"/>
          <w:color w:val="000000"/>
        </w:rPr>
        <w:t xml:space="preserve">Amendments </w:t>
      </w:r>
      <w:r w:rsidR="00693BE8" w:rsidRPr="00EE6BDE">
        <w:rPr>
          <w:rFonts w:ascii="Arial" w:hAnsi="Arial" w:cs="Arial"/>
          <w:color w:val="000000"/>
        </w:rPr>
        <w:t xml:space="preserve">to </w:t>
      </w:r>
      <w:r w:rsidR="000E5334" w:rsidRPr="00EE6BDE">
        <w:rPr>
          <w:rFonts w:ascii="Arial" w:hAnsi="Arial" w:cs="Arial"/>
          <w:color w:val="000000"/>
        </w:rPr>
        <w:t xml:space="preserve">the Trade Marks Regulations to allow </w:t>
      </w:r>
      <w:r w:rsidR="00281AF8">
        <w:rPr>
          <w:rFonts w:ascii="Arial" w:hAnsi="Arial" w:cs="Arial"/>
          <w:color w:val="000000"/>
        </w:rPr>
        <w:t>an extension of time for</w:t>
      </w:r>
      <w:r w:rsidR="000E5334" w:rsidRPr="00EE6BDE">
        <w:rPr>
          <w:rFonts w:ascii="Arial" w:hAnsi="Arial" w:cs="Arial"/>
          <w:color w:val="000000"/>
        </w:rPr>
        <w:t xml:space="preserve"> Assisted Filing Service requests </w:t>
      </w:r>
    </w:p>
    <w:p w14:paraId="5BAAD360" w14:textId="19852292" w:rsidR="002F0991" w:rsidRPr="00EE6BDE" w:rsidRDefault="000E5334" w:rsidP="000E5334">
      <w:pPr>
        <w:pStyle w:val="NormalWeb"/>
        <w:numPr>
          <w:ilvl w:val="0"/>
          <w:numId w:val="3"/>
        </w:numPr>
        <w:ind w:left="714" w:hanging="357"/>
        <w:rPr>
          <w:rFonts w:ascii="Arial" w:hAnsi="Arial" w:cs="Arial"/>
          <w:color w:val="000000"/>
        </w:rPr>
      </w:pPr>
      <w:r w:rsidRPr="65B5D27C">
        <w:rPr>
          <w:rFonts w:ascii="Arial" w:hAnsi="Arial" w:cs="Arial"/>
          <w:color w:val="000000" w:themeColor="text1"/>
        </w:rPr>
        <w:t>Update Nice Classification headings</w:t>
      </w:r>
    </w:p>
    <w:p w14:paraId="1658B7D1" w14:textId="06D2B160" w:rsidR="5E676505" w:rsidRDefault="5E676505" w:rsidP="65B5D27C">
      <w:pPr>
        <w:pStyle w:val="NormalWeb"/>
        <w:numPr>
          <w:ilvl w:val="0"/>
          <w:numId w:val="3"/>
        </w:numPr>
        <w:ind w:left="714" w:hanging="357"/>
        <w:rPr>
          <w:rFonts w:ascii="Arial" w:hAnsi="Arial" w:cs="Arial"/>
          <w:color w:val="000000" w:themeColor="text1"/>
        </w:rPr>
      </w:pPr>
      <w:r w:rsidRPr="65B5D27C">
        <w:rPr>
          <w:rFonts w:ascii="Arial" w:hAnsi="Arial" w:cs="Arial"/>
          <w:color w:val="000000" w:themeColor="text1"/>
        </w:rPr>
        <w:t>Specifying application and transitional provisions</w:t>
      </w:r>
    </w:p>
    <w:p w14:paraId="2C79DCA5" w14:textId="73D20F09" w:rsidR="5E676505" w:rsidRDefault="5E676505" w:rsidP="65B5D27C">
      <w:pPr>
        <w:pStyle w:val="NormalWeb"/>
        <w:numPr>
          <w:ilvl w:val="0"/>
          <w:numId w:val="3"/>
        </w:numPr>
        <w:ind w:left="714" w:hanging="357"/>
        <w:rPr>
          <w:rFonts w:ascii="Arial" w:hAnsi="Arial" w:cs="Arial"/>
          <w:color w:val="000000" w:themeColor="text1"/>
        </w:rPr>
      </w:pPr>
      <w:r w:rsidRPr="65B5D27C">
        <w:rPr>
          <w:rFonts w:ascii="Arial" w:hAnsi="Arial" w:cs="Arial"/>
          <w:color w:val="000000" w:themeColor="text1"/>
        </w:rPr>
        <w:t>Consequential amendments following the repeal of parts of Chapter 23 of the Patents Act</w:t>
      </w:r>
    </w:p>
    <w:p w14:paraId="548C1A56" w14:textId="77777777" w:rsidR="00F17D12" w:rsidRPr="00EE6BDE" w:rsidRDefault="00F17D12" w:rsidP="00F17D12">
      <w:pPr>
        <w:pStyle w:val="NormalWeb"/>
        <w:spacing w:before="240" w:beforeAutospacing="0" w:after="0" w:afterAutospacing="0"/>
        <w:rPr>
          <w:rFonts w:ascii="Arial" w:hAnsi="Arial" w:cs="Arial"/>
          <w:color w:val="000000"/>
        </w:rPr>
      </w:pPr>
      <w:r w:rsidRPr="00EE6BDE">
        <w:rPr>
          <w:rFonts w:ascii="Arial" w:hAnsi="Arial" w:cs="Arial"/>
          <w:b/>
          <w:bCs/>
          <w:color w:val="000000"/>
        </w:rPr>
        <w:t>Human rights implications</w:t>
      </w:r>
    </w:p>
    <w:p w14:paraId="1DDB33E1" w14:textId="77777777" w:rsidR="00F17D12" w:rsidRPr="00EE6BDE" w:rsidRDefault="00F17D12" w:rsidP="00F17D12">
      <w:pPr>
        <w:pStyle w:val="NormalWeb"/>
        <w:spacing w:before="240" w:beforeAutospacing="0" w:after="0" w:afterAutospacing="0"/>
        <w:jc w:val="both"/>
        <w:rPr>
          <w:rFonts w:ascii="Arial" w:hAnsi="Arial" w:cs="Arial"/>
          <w:color w:val="000000"/>
        </w:rPr>
      </w:pPr>
      <w:r w:rsidRPr="00EE6BDE">
        <w:rPr>
          <w:rFonts w:ascii="Arial" w:hAnsi="Arial" w:cs="Arial"/>
          <w:color w:val="000000"/>
        </w:rPr>
        <w:t>This Legislative Instrument does not engage any of the applicable rights or freedoms.</w:t>
      </w:r>
    </w:p>
    <w:p w14:paraId="7D620D7C" w14:textId="77777777" w:rsidR="00F17D12" w:rsidRPr="00EE6BDE" w:rsidRDefault="00F17D12" w:rsidP="00F17D12">
      <w:pPr>
        <w:pStyle w:val="NormalWeb"/>
        <w:spacing w:before="240" w:beforeAutospacing="0" w:after="0" w:afterAutospacing="0"/>
        <w:rPr>
          <w:rFonts w:ascii="Arial" w:hAnsi="Arial" w:cs="Arial"/>
          <w:color w:val="000000"/>
        </w:rPr>
      </w:pPr>
      <w:r w:rsidRPr="00EE6BDE">
        <w:rPr>
          <w:rFonts w:ascii="Arial" w:hAnsi="Arial" w:cs="Arial"/>
          <w:b/>
          <w:bCs/>
          <w:color w:val="000000"/>
        </w:rPr>
        <w:t>Conclusion</w:t>
      </w:r>
    </w:p>
    <w:p w14:paraId="35AC4A94" w14:textId="77777777" w:rsidR="00F17D12" w:rsidRPr="00EE6BDE" w:rsidRDefault="00F17D12" w:rsidP="00F17D12">
      <w:pPr>
        <w:pStyle w:val="NormalWeb"/>
        <w:spacing w:before="240" w:beforeAutospacing="0" w:after="0" w:afterAutospacing="0"/>
        <w:jc w:val="both"/>
        <w:rPr>
          <w:rFonts w:ascii="Arial" w:hAnsi="Arial" w:cs="Arial"/>
          <w:color w:val="000000"/>
        </w:rPr>
      </w:pPr>
      <w:r w:rsidRPr="00EE6BDE">
        <w:rPr>
          <w:rFonts w:ascii="Arial" w:hAnsi="Arial" w:cs="Arial"/>
          <w:color w:val="000000"/>
        </w:rPr>
        <w:t>This Legislative Instrument is compatible with human rights as it does not raise any human rights issues.</w:t>
      </w:r>
    </w:p>
    <w:p w14:paraId="5B0A2F2D" w14:textId="77777777" w:rsidR="00F17D12" w:rsidRPr="00EE6BDE" w:rsidRDefault="00F17D12" w:rsidP="00F17D12">
      <w:pPr>
        <w:pStyle w:val="NormalWeb"/>
        <w:spacing w:before="240" w:beforeAutospacing="0" w:after="0" w:afterAutospacing="0"/>
        <w:jc w:val="both"/>
        <w:rPr>
          <w:rFonts w:ascii="Arial" w:hAnsi="Arial" w:cs="Arial"/>
          <w:color w:val="000000"/>
        </w:rPr>
      </w:pPr>
    </w:p>
    <w:p w14:paraId="321407D3" w14:textId="2F69208F" w:rsidR="00C10BA6" w:rsidRPr="00EE6BDE" w:rsidRDefault="00F17D12" w:rsidP="00D72396">
      <w:pPr>
        <w:pStyle w:val="NormalWeb"/>
        <w:spacing w:before="240" w:beforeAutospacing="0" w:after="0" w:afterAutospacing="0"/>
        <w:jc w:val="center"/>
      </w:pPr>
      <w:r w:rsidRPr="00EE6BDE">
        <w:rPr>
          <w:rFonts w:ascii="Arial" w:hAnsi="Arial" w:cs="Arial"/>
          <w:b/>
          <w:bCs/>
          <w:color w:val="000000"/>
        </w:rPr>
        <w:t>The Hon Ed Husic MP, Minister for Industry and Science</w:t>
      </w:r>
    </w:p>
    <w:sectPr w:rsidR="00C10BA6" w:rsidRPr="00EE6B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679F0" w14:textId="77777777" w:rsidR="004A4A72" w:rsidRDefault="004A4A72" w:rsidP="001B4E8A">
      <w:pPr>
        <w:spacing w:after="0" w:line="240" w:lineRule="auto"/>
      </w:pPr>
      <w:r>
        <w:separator/>
      </w:r>
    </w:p>
  </w:endnote>
  <w:endnote w:type="continuationSeparator" w:id="0">
    <w:p w14:paraId="62AAFF36" w14:textId="77777777" w:rsidR="004A4A72" w:rsidRDefault="004A4A72" w:rsidP="001B4E8A">
      <w:pPr>
        <w:spacing w:after="0" w:line="240" w:lineRule="auto"/>
      </w:pPr>
      <w:r>
        <w:continuationSeparator/>
      </w:r>
    </w:p>
  </w:endnote>
  <w:endnote w:type="continuationNotice" w:id="1">
    <w:p w14:paraId="05DF945A" w14:textId="77777777" w:rsidR="004A4A72" w:rsidRDefault="004A4A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C6304" w14:textId="77777777" w:rsidR="004A4A72" w:rsidRDefault="004A4A72" w:rsidP="001B4E8A">
      <w:pPr>
        <w:spacing w:after="0" w:line="240" w:lineRule="auto"/>
      </w:pPr>
      <w:r>
        <w:separator/>
      </w:r>
    </w:p>
  </w:footnote>
  <w:footnote w:type="continuationSeparator" w:id="0">
    <w:p w14:paraId="274B2307" w14:textId="77777777" w:rsidR="004A4A72" w:rsidRDefault="004A4A72" w:rsidP="001B4E8A">
      <w:pPr>
        <w:spacing w:after="0" w:line="240" w:lineRule="auto"/>
      </w:pPr>
      <w:r>
        <w:continuationSeparator/>
      </w:r>
    </w:p>
  </w:footnote>
  <w:footnote w:type="continuationNotice" w:id="1">
    <w:p w14:paraId="698FCA6B" w14:textId="77777777" w:rsidR="004A4A72" w:rsidRDefault="004A4A72">
      <w:pPr>
        <w:spacing w:after="0" w:line="240" w:lineRule="auto"/>
      </w:pPr>
    </w:p>
  </w:footnote>
  <w:footnote w:id="2">
    <w:p w14:paraId="121FDD6B" w14:textId="531B8745" w:rsidR="0022309A" w:rsidRPr="00D32EDE" w:rsidRDefault="0022309A">
      <w:pPr>
        <w:pStyle w:val="FootnoteText"/>
        <w:rPr>
          <w:lang w:val="en-US"/>
        </w:rPr>
      </w:pPr>
      <w:r>
        <w:rPr>
          <w:rStyle w:val="FootnoteReference0"/>
        </w:rPr>
        <w:footnoteRef/>
      </w:r>
      <w:r>
        <w:t xml:space="preserve"> </w:t>
      </w:r>
      <w:r>
        <w:rPr>
          <w:rStyle w:val="normaltextrun"/>
          <w:color w:val="000000"/>
          <w:shd w:val="clear" w:color="auto" w:fill="FFFFFF"/>
        </w:rPr>
        <w:t>See, in particular, paragraphs 4.56 and 4.57 of Administrative Review Council 1999, </w:t>
      </w:r>
      <w:r>
        <w:rPr>
          <w:rStyle w:val="normaltextrun"/>
          <w:i/>
          <w:iCs/>
          <w:color w:val="000000"/>
          <w:shd w:val="clear" w:color="auto" w:fill="FFFFFF"/>
        </w:rPr>
        <w:t>What decisions should be subject to merit review? </w:t>
      </w:r>
      <w:r>
        <w:rPr>
          <w:rStyle w:val="normaltextrun"/>
          <w:color w:val="000000"/>
          <w:shd w:val="clear" w:color="auto" w:fill="FFFFFF"/>
        </w:rPr>
        <w:t>Accessed 18 March 2024 at &lt;https://www.ag.gov.au/legal-system/administrative-law/administrative-review-council-publications/what-decisions-should-be-subject-merit-review-1999&gt;. </w:t>
      </w:r>
      <w:r>
        <w:rPr>
          <w:rStyle w:val="eop"/>
          <w:color w:val="000000"/>
          <w:shd w:val="clear" w:color="auto" w:fill="FFFFFF"/>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AD7"/>
    <w:multiLevelType w:val="multilevel"/>
    <w:tmpl w:val="111252A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E4E37"/>
    <w:multiLevelType w:val="multilevel"/>
    <w:tmpl w:val="B476A396"/>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342933"/>
    <w:multiLevelType w:val="hybridMultilevel"/>
    <w:tmpl w:val="6F021E82"/>
    <w:lvl w:ilvl="0" w:tplc="0C090001">
      <w:start w:val="1"/>
      <w:numFmt w:val="bullet"/>
      <w:lvlText w:val=""/>
      <w:lvlJc w:val="left"/>
      <w:pPr>
        <w:ind w:left="1964" w:hanging="360"/>
      </w:pPr>
      <w:rPr>
        <w:rFonts w:ascii="Symbol" w:hAnsi="Symbol" w:hint="default"/>
      </w:rPr>
    </w:lvl>
    <w:lvl w:ilvl="1" w:tplc="0C090003" w:tentative="1">
      <w:start w:val="1"/>
      <w:numFmt w:val="bullet"/>
      <w:lvlText w:val="o"/>
      <w:lvlJc w:val="left"/>
      <w:pPr>
        <w:ind w:left="2684" w:hanging="360"/>
      </w:pPr>
      <w:rPr>
        <w:rFonts w:ascii="Courier New" w:hAnsi="Courier New" w:cs="Courier New" w:hint="default"/>
      </w:rPr>
    </w:lvl>
    <w:lvl w:ilvl="2" w:tplc="0C090005" w:tentative="1">
      <w:start w:val="1"/>
      <w:numFmt w:val="bullet"/>
      <w:lvlText w:val=""/>
      <w:lvlJc w:val="left"/>
      <w:pPr>
        <w:ind w:left="3404" w:hanging="360"/>
      </w:pPr>
      <w:rPr>
        <w:rFonts w:ascii="Wingdings" w:hAnsi="Wingdings" w:hint="default"/>
      </w:rPr>
    </w:lvl>
    <w:lvl w:ilvl="3" w:tplc="0C090001" w:tentative="1">
      <w:start w:val="1"/>
      <w:numFmt w:val="bullet"/>
      <w:lvlText w:val=""/>
      <w:lvlJc w:val="left"/>
      <w:pPr>
        <w:ind w:left="4124" w:hanging="360"/>
      </w:pPr>
      <w:rPr>
        <w:rFonts w:ascii="Symbol" w:hAnsi="Symbol" w:hint="default"/>
      </w:rPr>
    </w:lvl>
    <w:lvl w:ilvl="4" w:tplc="0C090003" w:tentative="1">
      <w:start w:val="1"/>
      <w:numFmt w:val="bullet"/>
      <w:lvlText w:val="o"/>
      <w:lvlJc w:val="left"/>
      <w:pPr>
        <w:ind w:left="4844" w:hanging="360"/>
      </w:pPr>
      <w:rPr>
        <w:rFonts w:ascii="Courier New" w:hAnsi="Courier New" w:cs="Courier New" w:hint="default"/>
      </w:rPr>
    </w:lvl>
    <w:lvl w:ilvl="5" w:tplc="0C090005" w:tentative="1">
      <w:start w:val="1"/>
      <w:numFmt w:val="bullet"/>
      <w:lvlText w:val=""/>
      <w:lvlJc w:val="left"/>
      <w:pPr>
        <w:ind w:left="5564" w:hanging="360"/>
      </w:pPr>
      <w:rPr>
        <w:rFonts w:ascii="Wingdings" w:hAnsi="Wingdings" w:hint="default"/>
      </w:rPr>
    </w:lvl>
    <w:lvl w:ilvl="6" w:tplc="0C090001" w:tentative="1">
      <w:start w:val="1"/>
      <w:numFmt w:val="bullet"/>
      <w:lvlText w:val=""/>
      <w:lvlJc w:val="left"/>
      <w:pPr>
        <w:ind w:left="6284" w:hanging="360"/>
      </w:pPr>
      <w:rPr>
        <w:rFonts w:ascii="Symbol" w:hAnsi="Symbol" w:hint="default"/>
      </w:rPr>
    </w:lvl>
    <w:lvl w:ilvl="7" w:tplc="0C090003" w:tentative="1">
      <w:start w:val="1"/>
      <w:numFmt w:val="bullet"/>
      <w:lvlText w:val="o"/>
      <w:lvlJc w:val="left"/>
      <w:pPr>
        <w:ind w:left="7004" w:hanging="360"/>
      </w:pPr>
      <w:rPr>
        <w:rFonts w:ascii="Courier New" w:hAnsi="Courier New" w:cs="Courier New" w:hint="default"/>
      </w:rPr>
    </w:lvl>
    <w:lvl w:ilvl="8" w:tplc="0C090005" w:tentative="1">
      <w:start w:val="1"/>
      <w:numFmt w:val="bullet"/>
      <w:lvlText w:val=""/>
      <w:lvlJc w:val="left"/>
      <w:pPr>
        <w:ind w:left="7724" w:hanging="360"/>
      </w:pPr>
      <w:rPr>
        <w:rFonts w:ascii="Wingdings" w:hAnsi="Wingdings" w:hint="default"/>
      </w:rPr>
    </w:lvl>
  </w:abstractNum>
  <w:abstractNum w:abstractNumId="3" w15:restartNumberingAfterBreak="0">
    <w:nsid w:val="08E432A5"/>
    <w:multiLevelType w:val="multilevel"/>
    <w:tmpl w:val="1C704E58"/>
    <w:lvl w:ilvl="0">
      <w:start w:val="1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33030A"/>
    <w:multiLevelType w:val="multilevel"/>
    <w:tmpl w:val="6E7E488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4D58BE"/>
    <w:multiLevelType w:val="multilevel"/>
    <w:tmpl w:val="705E5EB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2C348E"/>
    <w:multiLevelType w:val="multilevel"/>
    <w:tmpl w:val="D9ECBD24"/>
    <w:lvl w:ilvl="0">
      <w:start w:val="1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A615EA"/>
    <w:multiLevelType w:val="multilevel"/>
    <w:tmpl w:val="F3441ECE"/>
    <w:lvl w:ilvl="0">
      <w:start w:val="1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7E6B45"/>
    <w:multiLevelType w:val="multilevel"/>
    <w:tmpl w:val="E6F4D502"/>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522BBF"/>
    <w:multiLevelType w:val="multilevel"/>
    <w:tmpl w:val="F392AA66"/>
    <w:lvl w:ilvl="0">
      <w:start w:val="1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3648E8"/>
    <w:multiLevelType w:val="multilevel"/>
    <w:tmpl w:val="4B8E101A"/>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6F4FE9"/>
    <w:multiLevelType w:val="multilevel"/>
    <w:tmpl w:val="A616312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9534A2"/>
    <w:multiLevelType w:val="multilevel"/>
    <w:tmpl w:val="CD8E6F9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3C480A"/>
    <w:multiLevelType w:val="hybridMultilevel"/>
    <w:tmpl w:val="E4588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D80ACF"/>
    <w:multiLevelType w:val="multilevel"/>
    <w:tmpl w:val="A59E4118"/>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9446B9"/>
    <w:multiLevelType w:val="multilevel"/>
    <w:tmpl w:val="E802386C"/>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172718"/>
    <w:multiLevelType w:val="multilevel"/>
    <w:tmpl w:val="D88AC09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B22F0E"/>
    <w:multiLevelType w:val="multilevel"/>
    <w:tmpl w:val="B6AC9C6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372671"/>
    <w:multiLevelType w:val="multilevel"/>
    <w:tmpl w:val="E4923A20"/>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E82093"/>
    <w:multiLevelType w:val="multilevel"/>
    <w:tmpl w:val="B5AE70CA"/>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B1281E"/>
    <w:multiLevelType w:val="multilevel"/>
    <w:tmpl w:val="6A022570"/>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EA710F"/>
    <w:multiLevelType w:val="multilevel"/>
    <w:tmpl w:val="56989B74"/>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56752A"/>
    <w:multiLevelType w:val="multilevel"/>
    <w:tmpl w:val="21CE6694"/>
    <w:lvl w:ilvl="0">
      <w:start w:val="1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536E92"/>
    <w:multiLevelType w:val="multilevel"/>
    <w:tmpl w:val="34FC3370"/>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0B3201"/>
    <w:multiLevelType w:val="multilevel"/>
    <w:tmpl w:val="0D40C35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F404DB"/>
    <w:multiLevelType w:val="multilevel"/>
    <w:tmpl w:val="CC347FB2"/>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606D5E"/>
    <w:multiLevelType w:val="multilevel"/>
    <w:tmpl w:val="DB585E5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591F0B"/>
    <w:multiLevelType w:val="hybridMultilevel"/>
    <w:tmpl w:val="21729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A174BD"/>
    <w:multiLevelType w:val="multilevel"/>
    <w:tmpl w:val="8F50994A"/>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BE09C5"/>
    <w:multiLevelType w:val="multilevel"/>
    <w:tmpl w:val="FFC61B6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F42B9B"/>
    <w:multiLevelType w:val="hybridMultilevel"/>
    <w:tmpl w:val="11B2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FE4CAD"/>
    <w:multiLevelType w:val="multilevel"/>
    <w:tmpl w:val="AEA0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F70201"/>
    <w:multiLevelType w:val="multilevel"/>
    <w:tmpl w:val="2702CF3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4F1252"/>
    <w:multiLevelType w:val="multilevel"/>
    <w:tmpl w:val="34168D9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414523"/>
    <w:multiLevelType w:val="hybridMultilevel"/>
    <w:tmpl w:val="37844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337BE3"/>
    <w:multiLevelType w:val="multilevel"/>
    <w:tmpl w:val="0FA8089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3D76DE"/>
    <w:multiLevelType w:val="multilevel"/>
    <w:tmpl w:val="C512FE84"/>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420DF0"/>
    <w:multiLevelType w:val="multilevel"/>
    <w:tmpl w:val="A7748BDC"/>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8070FB"/>
    <w:multiLevelType w:val="multilevel"/>
    <w:tmpl w:val="1E865724"/>
    <w:lvl w:ilvl="0">
      <w:start w:val="1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7538658">
    <w:abstractNumId w:val="31"/>
  </w:num>
  <w:num w:numId="2" w16cid:durableId="2118282943">
    <w:abstractNumId w:val="34"/>
  </w:num>
  <w:num w:numId="3" w16cid:durableId="533352455">
    <w:abstractNumId w:val="30"/>
  </w:num>
  <w:num w:numId="4" w16cid:durableId="1941908046">
    <w:abstractNumId w:val="29"/>
  </w:num>
  <w:num w:numId="5" w16cid:durableId="1102609939">
    <w:abstractNumId w:val="12"/>
  </w:num>
  <w:num w:numId="6" w16cid:durableId="154342244">
    <w:abstractNumId w:val="35"/>
  </w:num>
  <w:num w:numId="7" w16cid:durableId="313535742">
    <w:abstractNumId w:val="11"/>
  </w:num>
  <w:num w:numId="8" w16cid:durableId="2069260979">
    <w:abstractNumId w:val="24"/>
  </w:num>
  <w:num w:numId="9" w16cid:durableId="1091508986">
    <w:abstractNumId w:val="16"/>
  </w:num>
  <w:num w:numId="10" w16cid:durableId="1477718753">
    <w:abstractNumId w:val="17"/>
  </w:num>
  <w:num w:numId="11" w16cid:durableId="1278215308">
    <w:abstractNumId w:val="5"/>
  </w:num>
  <w:num w:numId="12" w16cid:durableId="1269242033">
    <w:abstractNumId w:val="4"/>
  </w:num>
  <w:num w:numId="13" w16cid:durableId="1081952307">
    <w:abstractNumId w:val="20"/>
  </w:num>
  <w:num w:numId="14" w16cid:durableId="362901637">
    <w:abstractNumId w:val="1"/>
  </w:num>
  <w:num w:numId="15" w16cid:durableId="1528593288">
    <w:abstractNumId w:val="36"/>
  </w:num>
  <w:num w:numId="16" w16cid:durableId="490408223">
    <w:abstractNumId w:val="28"/>
  </w:num>
  <w:num w:numId="17" w16cid:durableId="120539442">
    <w:abstractNumId w:val="10"/>
  </w:num>
  <w:num w:numId="18" w16cid:durableId="1197351562">
    <w:abstractNumId w:val="19"/>
  </w:num>
  <w:num w:numId="19" w16cid:durableId="1340429291">
    <w:abstractNumId w:val="23"/>
  </w:num>
  <w:num w:numId="20" w16cid:durableId="1731154690">
    <w:abstractNumId w:val="15"/>
  </w:num>
  <w:num w:numId="21" w16cid:durableId="323751558">
    <w:abstractNumId w:val="21"/>
  </w:num>
  <w:num w:numId="22" w16cid:durableId="703485415">
    <w:abstractNumId w:val="25"/>
  </w:num>
  <w:num w:numId="23" w16cid:durableId="882669512">
    <w:abstractNumId w:val="18"/>
  </w:num>
  <w:num w:numId="24" w16cid:durableId="199365476">
    <w:abstractNumId w:val="37"/>
  </w:num>
  <w:num w:numId="25" w16cid:durableId="486289988">
    <w:abstractNumId w:val="8"/>
  </w:num>
  <w:num w:numId="26" w16cid:durableId="1178498762">
    <w:abstractNumId w:val="14"/>
  </w:num>
  <w:num w:numId="27" w16cid:durableId="1386416322">
    <w:abstractNumId w:val="9"/>
  </w:num>
  <w:num w:numId="28" w16cid:durableId="432634848">
    <w:abstractNumId w:val="7"/>
  </w:num>
  <w:num w:numId="29" w16cid:durableId="1235898505">
    <w:abstractNumId w:val="22"/>
  </w:num>
  <w:num w:numId="30" w16cid:durableId="2065595085">
    <w:abstractNumId w:val="3"/>
  </w:num>
  <w:num w:numId="31" w16cid:durableId="1310983002">
    <w:abstractNumId w:val="38"/>
  </w:num>
  <w:num w:numId="32" w16cid:durableId="1682849232">
    <w:abstractNumId w:val="6"/>
  </w:num>
  <w:num w:numId="33" w16cid:durableId="272980213">
    <w:abstractNumId w:val="33"/>
  </w:num>
  <w:num w:numId="34" w16cid:durableId="98111029">
    <w:abstractNumId w:val="32"/>
  </w:num>
  <w:num w:numId="35" w16cid:durableId="1701709867">
    <w:abstractNumId w:val="26"/>
  </w:num>
  <w:num w:numId="36" w16cid:durableId="656689959">
    <w:abstractNumId w:val="0"/>
  </w:num>
  <w:num w:numId="37" w16cid:durableId="1521317227">
    <w:abstractNumId w:val="2"/>
  </w:num>
  <w:num w:numId="38" w16cid:durableId="1349715404">
    <w:abstractNumId w:val="13"/>
  </w:num>
  <w:num w:numId="39" w16cid:durableId="159469995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D12"/>
    <w:rsid w:val="000001A0"/>
    <w:rsid w:val="00002836"/>
    <w:rsid w:val="00003136"/>
    <w:rsid w:val="00004BF1"/>
    <w:rsid w:val="00006DB8"/>
    <w:rsid w:val="000073F7"/>
    <w:rsid w:val="0000747F"/>
    <w:rsid w:val="00007520"/>
    <w:rsid w:val="000101E7"/>
    <w:rsid w:val="00010746"/>
    <w:rsid w:val="00011391"/>
    <w:rsid w:val="00015777"/>
    <w:rsid w:val="0001589A"/>
    <w:rsid w:val="00024DFD"/>
    <w:rsid w:val="00024FE6"/>
    <w:rsid w:val="00025969"/>
    <w:rsid w:val="00025CBA"/>
    <w:rsid w:val="000269D4"/>
    <w:rsid w:val="0002746C"/>
    <w:rsid w:val="0002755A"/>
    <w:rsid w:val="00036953"/>
    <w:rsid w:val="00037BA5"/>
    <w:rsid w:val="00040526"/>
    <w:rsid w:val="00042A1D"/>
    <w:rsid w:val="000442A0"/>
    <w:rsid w:val="00045776"/>
    <w:rsid w:val="000471A4"/>
    <w:rsid w:val="00047A98"/>
    <w:rsid w:val="00050EBF"/>
    <w:rsid w:val="0005476D"/>
    <w:rsid w:val="00054A4A"/>
    <w:rsid w:val="000559BB"/>
    <w:rsid w:val="00057372"/>
    <w:rsid w:val="00057547"/>
    <w:rsid w:val="000575F1"/>
    <w:rsid w:val="000601E4"/>
    <w:rsid w:val="00060904"/>
    <w:rsid w:val="00060F4B"/>
    <w:rsid w:val="00061138"/>
    <w:rsid w:val="00062C66"/>
    <w:rsid w:val="00063E3B"/>
    <w:rsid w:val="000659FA"/>
    <w:rsid w:val="00066BA7"/>
    <w:rsid w:val="00066F71"/>
    <w:rsid w:val="00067BBE"/>
    <w:rsid w:val="00067D9A"/>
    <w:rsid w:val="00071ECE"/>
    <w:rsid w:val="000726DC"/>
    <w:rsid w:val="00074B22"/>
    <w:rsid w:val="00076ACF"/>
    <w:rsid w:val="0007742E"/>
    <w:rsid w:val="00077AD1"/>
    <w:rsid w:val="000809AE"/>
    <w:rsid w:val="00081163"/>
    <w:rsid w:val="00083370"/>
    <w:rsid w:val="00085106"/>
    <w:rsid w:val="00086438"/>
    <w:rsid w:val="00087825"/>
    <w:rsid w:val="00092DC5"/>
    <w:rsid w:val="00094802"/>
    <w:rsid w:val="0009626B"/>
    <w:rsid w:val="000977D9"/>
    <w:rsid w:val="00097928"/>
    <w:rsid w:val="00097A48"/>
    <w:rsid w:val="000A0087"/>
    <w:rsid w:val="000A1659"/>
    <w:rsid w:val="000A2B13"/>
    <w:rsid w:val="000A548E"/>
    <w:rsid w:val="000A5740"/>
    <w:rsid w:val="000A5E4B"/>
    <w:rsid w:val="000B31E8"/>
    <w:rsid w:val="000B3238"/>
    <w:rsid w:val="000B35E8"/>
    <w:rsid w:val="000B3D24"/>
    <w:rsid w:val="000B64B5"/>
    <w:rsid w:val="000B7DCC"/>
    <w:rsid w:val="000C0172"/>
    <w:rsid w:val="000C0DB7"/>
    <w:rsid w:val="000C244C"/>
    <w:rsid w:val="000C31BA"/>
    <w:rsid w:val="000C4680"/>
    <w:rsid w:val="000C474B"/>
    <w:rsid w:val="000C6253"/>
    <w:rsid w:val="000D0133"/>
    <w:rsid w:val="000D01DE"/>
    <w:rsid w:val="000D0C76"/>
    <w:rsid w:val="000D17F5"/>
    <w:rsid w:val="000D1833"/>
    <w:rsid w:val="000D60B3"/>
    <w:rsid w:val="000E03B5"/>
    <w:rsid w:val="000E0BB2"/>
    <w:rsid w:val="000E19B9"/>
    <w:rsid w:val="000E3799"/>
    <w:rsid w:val="000E3E94"/>
    <w:rsid w:val="000E4537"/>
    <w:rsid w:val="000E5334"/>
    <w:rsid w:val="000E6715"/>
    <w:rsid w:val="000E7CAB"/>
    <w:rsid w:val="000E7E79"/>
    <w:rsid w:val="000F04D4"/>
    <w:rsid w:val="000F2D02"/>
    <w:rsid w:val="000F4D16"/>
    <w:rsid w:val="000F54C1"/>
    <w:rsid w:val="00100245"/>
    <w:rsid w:val="00100843"/>
    <w:rsid w:val="00103ABF"/>
    <w:rsid w:val="00104550"/>
    <w:rsid w:val="00104966"/>
    <w:rsid w:val="00104F56"/>
    <w:rsid w:val="00106AA7"/>
    <w:rsid w:val="001075E8"/>
    <w:rsid w:val="001101D3"/>
    <w:rsid w:val="00110D86"/>
    <w:rsid w:val="001110D8"/>
    <w:rsid w:val="001128D1"/>
    <w:rsid w:val="00112A7A"/>
    <w:rsid w:val="001133DB"/>
    <w:rsid w:val="00113D9F"/>
    <w:rsid w:val="0011439E"/>
    <w:rsid w:val="001148B5"/>
    <w:rsid w:val="00115DDB"/>
    <w:rsid w:val="0012251B"/>
    <w:rsid w:val="00122934"/>
    <w:rsid w:val="00123180"/>
    <w:rsid w:val="00126845"/>
    <w:rsid w:val="00131031"/>
    <w:rsid w:val="00131947"/>
    <w:rsid w:val="00131B14"/>
    <w:rsid w:val="00133C28"/>
    <w:rsid w:val="00134C05"/>
    <w:rsid w:val="00135481"/>
    <w:rsid w:val="001355AE"/>
    <w:rsid w:val="00136D8F"/>
    <w:rsid w:val="0014193F"/>
    <w:rsid w:val="001430CC"/>
    <w:rsid w:val="0014363F"/>
    <w:rsid w:val="0014436F"/>
    <w:rsid w:val="00146326"/>
    <w:rsid w:val="001469B8"/>
    <w:rsid w:val="00151D7B"/>
    <w:rsid w:val="00152F12"/>
    <w:rsid w:val="001532AB"/>
    <w:rsid w:val="0015331C"/>
    <w:rsid w:val="001546EA"/>
    <w:rsid w:val="00154F14"/>
    <w:rsid w:val="001551F2"/>
    <w:rsid w:val="0015586E"/>
    <w:rsid w:val="001577BB"/>
    <w:rsid w:val="00160E09"/>
    <w:rsid w:val="00160E88"/>
    <w:rsid w:val="00161F21"/>
    <w:rsid w:val="0016299C"/>
    <w:rsid w:val="0016301B"/>
    <w:rsid w:val="0016327B"/>
    <w:rsid w:val="00163B45"/>
    <w:rsid w:val="00163D9B"/>
    <w:rsid w:val="00164133"/>
    <w:rsid w:val="00165787"/>
    <w:rsid w:val="00167D97"/>
    <w:rsid w:val="00170DBA"/>
    <w:rsid w:val="00171C0F"/>
    <w:rsid w:val="00172CDC"/>
    <w:rsid w:val="00173284"/>
    <w:rsid w:val="00175288"/>
    <w:rsid w:val="001779C8"/>
    <w:rsid w:val="00182D68"/>
    <w:rsid w:val="00184DF7"/>
    <w:rsid w:val="0018715D"/>
    <w:rsid w:val="00187A5E"/>
    <w:rsid w:val="001901C9"/>
    <w:rsid w:val="001921AC"/>
    <w:rsid w:val="00192E6B"/>
    <w:rsid w:val="00193BB8"/>
    <w:rsid w:val="0019554D"/>
    <w:rsid w:val="00195C09"/>
    <w:rsid w:val="00196CD4"/>
    <w:rsid w:val="00197EEE"/>
    <w:rsid w:val="001A0392"/>
    <w:rsid w:val="001A104F"/>
    <w:rsid w:val="001A2B54"/>
    <w:rsid w:val="001A597D"/>
    <w:rsid w:val="001A5A2B"/>
    <w:rsid w:val="001A7642"/>
    <w:rsid w:val="001B01A1"/>
    <w:rsid w:val="001B0B9A"/>
    <w:rsid w:val="001B0E41"/>
    <w:rsid w:val="001B1961"/>
    <w:rsid w:val="001B4E8A"/>
    <w:rsid w:val="001B5002"/>
    <w:rsid w:val="001B5E18"/>
    <w:rsid w:val="001C0A85"/>
    <w:rsid w:val="001C0C92"/>
    <w:rsid w:val="001C0DA0"/>
    <w:rsid w:val="001C10C9"/>
    <w:rsid w:val="001C1E28"/>
    <w:rsid w:val="001C1FFD"/>
    <w:rsid w:val="001C2716"/>
    <w:rsid w:val="001C3239"/>
    <w:rsid w:val="001C3275"/>
    <w:rsid w:val="001C3E02"/>
    <w:rsid w:val="001C5CA7"/>
    <w:rsid w:val="001C6E7A"/>
    <w:rsid w:val="001C6E8F"/>
    <w:rsid w:val="001C7B8E"/>
    <w:rsid w:val="001D080B"/>
    <w:rsid w:val="001D17E9"/>
    <w:rsid w:val="001D1949"/>
    <w:rsid w:val="001D1B35"/>
    <w:rsid w:val="001D3E41"/>
    <w:rsid w:val="001D431A"/>
    <w:rsid w:val="001D43D5"/>
    <w:rsid w:val="001D48E0"/>
    <w:rsid w:val="001D491D"/>
    <w:rsid w:val="001D6ED0"/>
    <w:rsid w:val="001D786B"/>
    <w:rsid w:val="001D7992"/>
    <w:rsid w:val="001E0DB0"/>
    <w:rsid w:val="001E2C02"/>
    <w:rsid w:val="001E4A77"/>
    <w:rsid w:val="001E5C76"/>
    <w:rsid w:val="001E63A8"/>
    <w:rsid w:val="001E75FB"/>
    <w:rsid w:val="001F0AFF"/>
    <w:rsid w:val="001F0ED6"/>
    <w:rsid w:val="001F1298"/>
    <w:rsid w:val="001F3E8A"/>
    <w:rsid w:val="001F4514"/>
    <w:rsid w:val="00201B4D"/>
    <w:rsid w:val="00203424"/>
    <w:rsid w:val="00204AC3"/>
    <w:rsid w:val="00205234"/>
    <w:rsid w:val="002068CD"/>
    <w:rsid w:val="00206944"/>
    <w:rsid w:val="0020710E"/>
    <w:rsid w:val="0020739E"/>
    <w:rsid w:val="00210410"/>
    <w:rsid w:val="002115E6"/>
    <w:rsid w:val="00211842"/>
    <w:rsid w:val="002123F7"/>
    <w:rsid w:val="002131F8"/>
    <w:rsid w:val="0021518A"/>
    <w:rsid w:val="0021708E"/>
    <w:rsid w:val="00217EF1"/>
    <w:rsid w:val="002203FE"/>
    <w:rsid w:val="002213A5"/>
    <w:rsid w:val="00222951"/>
    <w:rsid w:val="00222C8A"/>
    <w:rsid w:val="0022309A"/>
    <w:rsid w:val="00223192"/>
    <w:rsid w:val="00223673"/>
    <w:rsid w:val="002249BC"/>
    <w:rsid w:val="0023013C"/>
    <w:rsid w:val="00230828"/>
    <w:rsid w:val="0023103C"/>
    <w:rsid w:val="0023180B"/>
    <w:rsid w:val="00231C72"/>
    <w:rsid w:val="0023355B"/>
    <w:rsid w:val="00233AE2"/>
    <w:rsid w:val="00234382"/>
    <w:rsid w:val="00235380"/>
    <w:rsid w:val="00240107"/>
    <w:rsid w:val="00241567"/>
    <w:rsid w:val="002415DC"/>
    <w:rsid w:val="00242402"/>
    <w:rsid w:val="002444B3"/>
    <w:rsid w:val="00244F52"/>
    <w:rsid w:val="002456D4"/>
    <w:rsid w:val="00245A13"/>
    <w:rsid w:val="00247187"/>
    <w:rsid w:val="00251583"/>
    <w:rsid w:val="002557C7"/>
    <w:rsid w:val="002560F3"/>
    <w:rsid w:val="002605BD"/>
    <w:rsid w:val="0026087F"/>
    <w:rsid w:val="00261335"/>
    <w:rsid w:val="002614A3"/>
    <w:rsid w:val="00261573"/>
    <w:rsid w:val="0026176C"/>
    <w:rsid w:val="00262E1F"/>
    <w:rsid w:val="002640C9"/>
    <w:rsid w:val="002645EF"/>
    <w:rsid w:val="00266F0F"/>
    <w:rsid w:val="00266F1E"/>
    <w:rsid w:val="00267B2E"/>
    <w:rsid w:val="0027028F"/>
    <w:rsid w:val="002723BA"/>
    <w:rsid w:val="00275B57"/>
    <w:rsid w:val="00275DF1"/>
    <w:rsid w:val="00276B4C"/>
    <w:rsid w:val="00280BF7"/>
    <w:rsid w:val="002817E1"/>
    <w:rsid w:val="00281AF8"/>
    <w:rsid w:val="00281B31"/>
    <w:rsid w:val="00282A80"/>
    <w:rsid w:val="0028535D"/>
    <w:rsid w:val="00286EED"/>
    <w:rsid w:val="002873A1"/>
    <w:rsid w:val="00287C9A"/>
    <w:rsid w:val="002902DD"/>
    <w:rsid w:val="0029183B"/>
    <w:rsid w:val="00292621"/>
    <w:rsid w:val="002942AD"/>
    <w:rsid w:val="002974A2"/>
    <w:rsid w:val="002975F8"/>
    <w:rsid w:val="002A1E59"/>
    <w:rsid w:val="002A281A"/>
    <w:rsid w:val="002A426E"/>
    <w:rsid w:val="002A58FF"/>
    <w:rsid w:val="002A7D2B"/>
    <w:rsid w:val="002B09BB"/>
    <w:rsid w:val="002B1996"/>
    <w:rsid w:val="002B2717"/>
    <w:rsid w:val="002B2EDD"/>
    <w:rsid w:val="002C2577"/>
    <w:rsid w:val="002C33E8"/>
    <w:rsid w:val="002C3B5D"/>
    <w:rsid w:val="002C3C5A"/>
    <w:rsid w:val="002C4D3E"/>
    <w:rsid w:val="002C7E37"/>
    <w:rsid w:val="002C7FA8"/>
    <w:rsid w:val="002D1B9B"/>
    <w:rsid w:val="002D3623"/>
    <w:rsid w:val="002D3851"/>
    <w:rsid w:val="002D3B20"/>
    <w:rsid w:val="002D5E8C"/>
    <w:rsid w:val="002D6CBD"/>
    <w:rsid w:val="002E14E7"/>
    <w:rsid w:val="002E1E4F"/>
    <w:rsid w:val="002E23C5"/>
    <w:rsid w:val="002E4029"/>
    <w:rsid w:val="002E4441"/>
    <w:rsid w:val="002E4D66"/>
    <w:rsid w:val="002F04B6"/>
    <w:rsid w:val="002F08F1"/>
    <w:rsid w:val="002F0991"/>
    <w:rsid w:val="002F1338"/>
    <w:rsid w:val="002F1A92"/>
    <w:rsid w:val="002F218F"/>
    <w:rsid w:val="002F447B"/>
    <w:rsid w:val="002F7C32"/>
    <w:rsid w:val="00301FF0"/>
    <w:rsid w:val="00302496"/>
    <w:rsid w:val="00304E7D"/>
    <w:rsid w:val="003052DB"/>
    <w:rsid w:val="0030553C"/>
    <w:rsid w:val="00306CD6"/>
    <w:rsid w:val="00307419"/>
    <w:rsid w:val="003078EC"/>
    <w:rsid w:val="00307D03"/>
    <w:rsid w:val="00307E30"/>
    <w:rsid w:val="003105F7"/>
    <w:rsid w:val="0031082A"/>
    <w:rsid w:val="00312228"/>
    <w:rsid w:val="003128F3"/>
    <w:rsid w:val="00312DD6"/>
    <w:rsid w:val="00314ED2"/>
    <w:rsid w:val="00316B56"/>
    <w:rsid w:val="003178E8"/>
    <w:rsid w:val="003239F9"/>
    <w:rsid w:val="0032610B"/>
    <w:rsid w:val="00330A4A"/>
    <w:rsid w:val="00330A80"/>
    <w:rsid w:val="003327DD"/>
    <w:rsid w:val="00332B34"/>
    <w:rsid w:val="003338E3"/>
    <w:rsid w:val="00336C13"/>
    <w:rsid w:val="00340A32"/>
    <w:rsid w:val="00340CD6"/>
    <w:rsid w:val="00341900"/>
    <w:rsid w:val="00341930"/>
    <w:rsid w:val="003430B8"/>
    <w:rsid w:val="00343492"/>
    <w:rsid w:val="00343C1D"/>
    <w:rsid w:val="00344EF3"/>
    <w:rsid w:val="00345ED2"/>
    <w:rsid w:val="00347FCE"/>
    <w:rsid w:val="003527CD"/>
    <w:rsid w:val="00353C5E"/>
    <w:rsid w:val="00353D4D"/>
    <w:rsid w:val="0035690E"/>
    <w:rsid w:val="00356D1C"/>
    <w:rsid w:val="00356D56"/>
    <w:rsid w:val="00357837"/>
    <w:rsid w:val="00361418"/>
    <w:rsid w:val="003616C3"/>
    <w:rsid w:val="00362D21"/>
    <w:rsid w:val="0036325C"/>
    <w:rsid w:val="00363531"/>
    <w:rsid w:val="00363D8B"/>
    <w:rsid w:val="003642C4"/>
    <w:rsid w:val="0036523C"/>
    <w:rsid w:val="0036596A"/>
    <w:rsid w:val="00365CBF"/>
    <w:rsid w:val="00366D90"/>
    <w:rsid w:val="00370AD8"/>
    <w:rsid w:val="00370BD4"/>
    <w:rsid w:val="00370EC2"/>
    <w:rsid w:val="00375DA8"/>
    <w:rsid w:val="00376D03"/>
    <w:rsid w:val="003800D6"/>
    <w:rsid w:val="00380821"/>
    <w:rsid w:val="00380C4B"/>
    <w:rsid w:val="003810E2"/>
    <w:rsid w:val="00383CA9"/>
    <w:rsid w:val="00383CDB"/>
    <w:rsid w:val="00384647"/>
    <w:rsid w:val="0038502D"/>
    <w:rsid w:val="003905A9"/>
    <w:rsid w:val="00391426"/>
    <w:rsid w:val="003947F9"/>
    <w:rsid w:val="00394F2C"/>
    <w:rsid w:val="003A034E"/>
    <w:rsid w:val="003A1F59"/>
    <w:rsid w:val="003A2245"/>
    <w:rsid w:val="003A49DE"/>
    <w:rsid w:val="003A5588"/>
    <w:rsid w:val="003A75A8"/>
    <w:rsid w:val="003A78E1"/>
    <w:rsid w:val="003A7957"/>
    <w:rsid w:val="003B05BD"/>
    <w:rsid w:val="003B0DDC"/>
    <w:rsid w:val="003B24DB"/>
    <w:rsid w:val="003B3A6C"/>
    <w:rsid w:val="003B43EC"/>
    <w:rsid w:val="003B453C"/>
    <w:rsid w:val="003B48FF"/>
    <w:rsid w:val="003B5548"/>
    <w:rsid w:val="003C04BF"/>
    <w:rsid w:val="003C0FED"/>
    <w:rsid w:val="003C41A6"/>
    <w:rsid w:val="003C4DB3"/>
    <w:rsid w:val="003C79C6"/>
    <w:rsid w:val="003D4BFF"/>
    <w:rsid w:val="003D6E6C"/>
    <w:rsid w:val="003D7751"/>
    <w:rsid w:val="003E2906"/>
    <w:rsid w:val="003E2C5B"/>
    <w:rsid w:val="003E421E"/>
    <w:rsid w:val="003E57E4"/>
    <w:rsid w:val="003E624B"/>
    <w:rsid w:val="003E7799"/>
    <w:rsid w:val="003F1DC4"/>
    <w:rsid w:val="003F2F32"/>
    <w:rsid w:val="003F3BC6"/>
    <w:rsid w:val="003F5522"/>
    <w:rsid w:val="003F635B"/>
    <w:rsid w:val="003F65AA"/>
    <w:rsid w:val="004011D8"/>
    <w:rsid w:val="004019E9"/>
    <w:rsid w:val="00402ED0"/>
    <w:rsid w:val="00403CCF"/>
    <w:rsid w:val="0040728E"/>
    <w:rsid w:val="00407560"/>
    <w:rsid w:val="00410891"/>
    <w:rsid w:val="00410CA9"/>
    <w:rsid w:val="004127BC"/>
    <w:rsid w:val="00413060"/>
    <w:rsid w:val="00413433"/>
    <w:rsid w:val="00413D9E"/>
    <w:rsid w:val="00416E87"/>
    <w:rsid w:val="00417293"/>
    <w:rsid w:val="0041733F"/>
    <w:rsid w:val="00417E4D"/>
    <w:rsid w:val="00420E72"/>
    <w:rsid w:val="004218CA"/>
    <w:rsid w:val="0042394E"/>
    <w:rsid w:val="004244C5"/>
    <w:rsid w:val="00427FDB"/>
    <w:rsid w:val="00430DE9"/>
    <w:rsid w:val="004346EA"/>
    <w:rsid w:val="00434D8F"/>
    <w:rsid w:val="004353BF"/>
    <w:rsid w:val="00437199"/>
    <w:rsid w:val="00437B6C"/>
    <w:rsid w:val="00437D94"/>
    <w:rsid w:val="00441A1B"/>
    <w:rsid w:val="00441E61"/>
    <w:rsid w:val="004422FA"/>
    <w:rsid w:val="0044440A"/>
    <w:rsid w:val="00444D03"/>
    <w:rsid w:val="0044622F"/>
    <w:rsid w:val="00446435"/>
    <w:rsid w:val="00446A00"/>
    <w:rsid w:val="00446EC3"/>
    <w:rsid w:val="00451996"/>
    <w:rsid w:val="00451DBF"/>
    <w:rsid w:val="00453A54"/>
    <w:rsid w:val="00456FE7"/>
    <w:rsid w:val="00457DE2"/>
    <w:rsid w:val="00462D1A"/>
    <w:rsid w:val="0046365C"/>
    <w:rsid w:val="00463D32"/>
    <w:rsid w:val="004645E6"/>
    <w:rsid w:val="00464EDF"/>
    <w:rsid w:val="00466F86"/>
    <w:rsid w:val="00467B6F"/>
    <w:rsid w:val="0047020A"/>
    <w:rsid w:val="0047086D"/>
    <w:rsid w:val="00471DC8"/>
    <w:rsid w:val="004725DA"/>
    <w:rsid w:val="00474097"/>
    <w:rsid w:val="00480299"/>
    <w:rsid w:val="00480C00"/>
    <w:rsid w:val="004814E4"/>
    <w:rsid w:val="00482932"/>
    <w:rsid w:val="0048365B"/>
    <w:rsid w:val="00483A1D"/>
    <w:rsid w:val="00484C65"/>
    <w:rsid w:val="0048664A"/>
    <w:rsid w:val="00487415"/>
    <w:rsid w:val="0048784D"/>
    <w:rsid w:val="00490EE7"/>
    <w:rsid w:val="00491072"/>
    <w:rsid w:val="004911F3"/>
    <w:rsid w:val="004912B5"/>
    <w:rsid w:val="004928CF"/>
    <w:rsid w:val="00492A52"/>
    <w:rsid w:val="004939AF"/>
    <w:rsid w:val="004A09E5"/>
    <w:rsid w:val="004A1066"/>
    <w:rsid w:val="004A266F"/>
    <w:rsid w:val="004A298B"/>
    <w:rsid w:val="004A2A17"/>
    <w:rsid w:val="004A2E12"/>
    <w:rsid w:val="004A3D19"/>
    <w:rsid w:val="004A4A72"/>
    <w:rsid w:val="004A5A55"/>
    <w:rsid w:val="004A611E"/>
    <w:rsid w:val="004A623E"/>
    <w:rsid w:val="004A6518"/>
    <w:rsid w:val="004A68D9"/>
    <w:rsid w:val="004A6C57"/>
    <w:rsid w:val="004B19AE"/>
    <w:rsid w:val="004B2B94"/>
    <w:rsid w:val="004B316B"/>
    <w:rsid w:val="004B32E3"/>
    <w:rsid w:val="004B5151"/>
    <w:rsid w:val="004B59B4"/>
    <w:rsid w:val="004B7347"/>
    <w:rsid w:val="004C27B7"/>
    <w:rsid w:val="004C40C6"/>
    <w:rsid w:val="004C54AA"/>
    <w:rsid w:val="004C6196"/>
    <w:rsid w:val="004C666A"/>
    <w:rsid w:val="004D0884"/>
    <w:rsid w:val="004D0E94"/>
    <w:rsid w:val="004D1F4C"/>
    <w:rsid w:val="004D64C4"/>
    <w:rsid w:val="004D68CB"/>
    <w:rsid w:val="004D6C4C"/>
    <w:rsid w:val="004E19C1"/>
    <w:rsid w:val="004E2F10"/>
    <w:rsid w:val="004E66D3"/>
    <w:rsid w:val="004F07D3"/>
    <w:rsid w:val="004F174C"/>
    <w:rsid w:val="004F22C2"/>
    <w:rsid w:val="004F2AC0"/>
    <w:rsid w:val="004F3575"/>
    <w:rsid w:val="004F45B7"/>
    <w:rsid w:val="004F54C6"/>
    <w:rsid w:val="004F6E64"/>
    <w:rsid w:val="004F7E16"/>
    <w:rsid w:val="005010D6"/>
    <w:rsid w:val="005011D0"/>
    <w:rsid w:val="00501400"/>
    <w:rsid w:val="005032DD"/>
    <w:rsid w:val="005044F7"/>
    <w:rsid w:val="005048B9"/>
    <w:rsid w:val="005108B1"/>
    <w:rsid w:val="00510A24"/>
    <w:rsid w:val="00511B82"/>
    <w:rsid w:val="0051402D"/>
    <w:rsid w:val="005147A9"/>
    <w:rsid w:val="0051581A"/>
    <w:rsid w:val="00516D41"/>
    <w:rsid w:val="00516EDC"/>
    <w:rsid w:val="00516F72"/>
    <w:rsid w:val="005172F5"/>
    <w:rsid w:val="00517B10"/>
    <w:rsid w:val="005214F6"/>
    <w:rsid w:val="0052258B"/>
    <w:rsid w:val="005338EC"/>
    <w:rsid w:val="005345BF"/>
    <w:rsid w:val="00535482"/>
    <w:rsid w:val="00535862"/>
    <w:rsid w:val="00541ADA"/>
    <w:rsid w:val="00543CF4"/>
    <w:rsid w:val="00545692"/>
    <w:rsid w:val="005464BF"/>
    <w:rsid w:val="00547D76"/>
    <w:rsid w:val="00552329"/>
    <w:rsid w:val="00552603"/>
    <w:rsid w:val="0055344A"/>
    <w:rsid w:val="005547C9"/>
    <w:rsid w:val="00555E8D"/>
    <w:rsid w:val="005565D6"/>
    <w:rsid w:val="005647CD"/>
    <w:rsid w:val="00564822"/>
    <w:rsid w:val="0056570D"/>
    <w:rsid w:val="00565E29"/>
    <w:rsid w:val="005678F8"/>
    <w:rsid w:val="00572523"/>
    <w:rsid w:val="005728B4"/>
    <w:rsid w:val="00573502"/>
    <w:rsid w:val="005740C8"/>
    <w:rsid w:val="005756C3"/>
    <w:rsid w:val="00575F50"/>
    <w:rsid w:val="0057635F"/>
    <w:rsid w:val="00577CDB"/>
    <w:rsid w:val="00580CDB"/>
    <w:rsid w:val="00581725"/>
    <w:rsid w:val="00582061"/>
    <w:rsid w:val="0058383C"/>
    <w:rsid w:val="00583C57"/>
    <w:rsid w:val="00584313"/>
    <w:rsid w:val="005849C6"/>
    <w:rsid w:val="00586CC1"/>
    <w:rsid w:val="005873EA"/>
    <w:rsid w:val="005876B8"/>
    <w:rsid w:val="005904F6"/>
    <w:rsid w:val="00591112"/>
    <w:rsid w:val="0059147E"/>
    <w:rsid w:val="00591CC5"/>
    <w:rsid w:val="00596688"/>
    <w:rsid w:val="00596E3F"/>
    <w:rsid w:val="005A0E15"/>
    <w:rsid w:val="005A2823"/>
    <w:rsid w:val="005A2B76"/>
    <w:rsid w:val="005A3605"/>
    <w:rsid w:val="005A628A"/>
    <w:rsid w:val="005A6A47"/>
    <w:rsid w:val="005A6EBE"/>
    <w:rsid w:val="005A7C90"/>
    <w:rsid w:val="005B0343"/>
    <w:rsid w:val="005B040E"/>
    <w:rsid w:val="005B2FEF"/>
    <w:rsid w:val="005B3A96"/>
    <w:rsid w:val="005B4253"/>
    <w:rsid w:val="005C06DD"/>
    <w:rsid w:val="005C2A40"/>
    <w:rsid w:val="005C310C"/>
    <w:rsid w:val="005C41B6"/>
    <w:rsid w:val="005C4F48"/>
    <w:rsid w:val="005C7ECB"/>
    <w:rsid w:val="005C7F98"/>
    <w:rsid w:val="005D46C0"/>
    <w:rsid w:val="005D4B2F"/>
    <w:rsid w:val="005D56AD"/>
    <w:rsid w:val="005D5FCD"/>
    <w:rsid w:val="005D61AE"/>
    <w:rsid w:val="005E067A"/>
    <w:rsid w:val="005E61A0"/>
    <w:rsid w:val="005E66BB"/>
    <w:rsid w:val="005F0D9A"/>
    <w:rsid w:val="005F2B50"/>
    <w:rsid w:val="005F4293"/>
    <w:rsid w:val="005F4DE3"/>
    <w:rsid w:val="005F5659"/>
    <w:rsid w:val="005F58F1"/>
    <w:rsid w:val="005F700E"/>
    <w:rsid w:val="00600255"/>
    <w:rsid w:val="00604D84"/>
    <w:rsid w:val="00604ED7"/>
    <w:rsid w:val="006053C0"/>
    <w:rsid w:val="00606C67"/>
    <w:rsid w:val="006079E2"/>
    <w:rsid w:val="00611967"/>
    <w:rsid w:val="006121C5"/>
    <w:rsid w:val="00614B9C"/>
    <w:rsid w:val="006201E9"/>
    <w:rsid w:val="006211F0"/>
    <w:rsid w:val="006233B3"/>
    <w:rsid w:val="00623997"/>
    <w:rsid w:val="00624058"/>
    <w:rsid w:val="006247BD"/>
    <w:rsid w:val="0062682D"/>
    <w:rsid w:val="00626F50"/>
    <w:rsid w:val="00630AB7"/>
    <w:rsid w:val="00631018"/>
    <w:rsid w:val="0063121F"/>
    <w:rsid w:val="006325F4"/>
    <w:rsid w:val="0063267E"/>
    <w:rsid w:val="006327DB"/>
    <w:rsid w:val="00632C7D"/>
    <w:rsid w:val="00635638"/>
    <w:rsid w:val="00636A64"/>
    <w:rsid w:val="00636C4D"/>
    <w:rsid w:val="00643709"/>
    <w:rsid w:val="006454C3"/>
    <w:rsid w:val="006458D5"/>
    <w:rsid w:val="00647034"/>
    <w:rsid w:val="0065126D"/>
    <w:rsid w:val="00652B49"/>
    <w:rsid w:val="00652C58"/>
    <w:rsid w:val="00652EA8"/>
    <w:rsid w:val="00653EFC"/>
    <w:rsid w:val="00655377"/>
    <w:rsid w:val="0065671F"/>
    <w:rsid w:val="00657140"/>
    <w:rsid w:val="00657544"/>
    <w:rsid w:val="00657920"/>
    <w:rsid w:val="00657EA8"/>
    <w:rsid w:val="00661A1C"/>
    <w:rsid w:val="00661C8F"/>
    <w:rsid w:val="00662D70"/>
    <w:rsid w:val="00662DF2"/>
    <w:rsid w:val="00663C3B"/>
    <w:rsid w:val="00663F57"/>
    <w:rsid w:val="006646F1"/>
    <w:rsid w:val="0066578F"/>
    <w:rsid w:val="00665B90"/>
    <w:rsid w:val="00665BD7"/>
    <w:rsid w:val="0067029E"/>
    <w:rsid w:val="00672A6B"/>
    <w:rsid w:val="00672C69"/>
    <w:rsid w:val="00674ED9"/>
    <w:rsid w:val="00676BFC"/>
    <w:rsid w:val="00676EBB"/>
    <w:rsid w:val="00676FA1"/>
    <w:rsid w:val="00677D4C"/>
    <w:rsid w:val="00681C0C"/>
    <w:rsid w:val="0068487D"/>
    <w:rsid w:val="00690090"/>
    <w:rsid w:val="00690318"/>
    <w:rsid w:val="006909EB"/>
    <w:rsid w:val="006920F4"/>
    <w:rsid w:val="0069210B"/>
    <w:rsid w:val="0069280D"/>
    <w:rsid w:val="00692BB7"/>
    <w:rsid w:val="00693BE8"/>
    <w:rsid w:val="00695A74"/>
    <w:rsid w:val="00697AD4"/>
    <w:rsid w:val="006A3CFB"/>
    <w:rsid w:val="006A7CC1"/>
    <w:rsid w:val="006B00A0"/>
    <w:rsid w:val="006B01B7"/>
    <w:rsid w:val="006B0DF8"/>
    <w:rsid w:val="006B1F7A"/>
    <w:rsid w:val="006B2859"/>
    <w:rsid w:val="006B2F4D"/>
    <w:rsid w:val="006B3614"/>
    <w:rsid w:val="006B3725"/>
    <w:rsid w:val="006B4035"/>
    <w:rsid w:val="006B58D2"/>
    <w:rsid w:val="006B6A57"/>
    <w:rsid w:val="006B6D7E"/>
    <w:rsid w:val="006B7888"/>
    <w:rsid w:val="006C19B7"/>
    <w:rsid w:val="006C4555"/>
    <w:rsid w:val="006C4892"/>
    <w:rsid w:val="006C794B"/>
    <w:rsid w:val="006D116F"/>
    <w:rsid w:val="006D1716"/>
    <w:rsid w:val="006D6F7B"/>
    <w:rsid w:val="006D77D8"/>
    <w:rsid w:val="006D7D79"/>
    <w:rsid w:val="006E0B1D"/>
    <w:rsid w:val="006E1110"/>
    <w:rsid w:val="006E308E"/>
    <w:rsid w:val="006E3573"/>
    <w:rsid w:val="006E4A0F"/>
    <w:rsid w:val="006E4DA5"/>
    <w:rsid w:val="006E5507"/>
    <w:rsid w:val="006E61BB"/>
    <w:rsid w:val="006E7107"/>
    <w:rsid w:val="006E7A41"/>
    <w:rsid w:val="006F11CF"/>
    <w:rsid w:val="006F2478"/>
    <w:rsid w:val="006F2A26"/>
    <w:rsid w:val="006F3845"/>
    <w:rsid w:val="006F551D"/>
    <w:rsid w:val="006F638C"/>
    <w:rsid w:val="006F7C61"/>
    <w:rsid w:val="007008BA"/>
    <w:rsid w:val="0070133A"/>
    <w:rsid w:val="007024C2"/>
    <w:rsid w:val="00702E4B"/>
    <w:rsid w:val="00703BC7"/>
    <w:rsid w:val="00705684"/>
    <w:rsid w:val="007121B9"/>
    <w:rsid w:val="007141C4"/>
    <w:rsid w:val="007218B8"/>
    <w:rsid w:val="007239B1"/>
    <w:rsid w:val="00723A48"/>
    <w:rsid w:val="00724D0A"/>
    <w:rsid w:val="00725456"/>
    <w:rsid w:val="0073140A"/>
    <w:rsid w:val="00735F4C"/>
    <w:rsid w:val="007373D2"/>
    <w:rsid w:val="00737695"/>
    <w:rsid w:val="00741751"/>
    <w:rsid w:val="00742364"/>
    <w:rsid w:val="007428D9"/>
    <w:rsid w:val="007458DE"/>
    <w:rsid w:val="00745C34"/>
    <w:rsid w:val="00747B07"/>
    <w:rsid w:val="0075291F"/>
    <w:rsid w:val="0075380D"/>
    <w:rsid w:val="00753B9F"/>
    <w:rsid w:val="0075483E"/>
    <w:rsid w:val="007554D3"/>
    <w:rsid w:val="007554FB"/>
    <w:rsid w:val="00755E2B"/>
    <w:rsid w:val="00761CB1"/>
    <w:rsid w:val="007622F1"/>
    <w:rsid w:val="00762D79"/>
    <w:rsid w:val="007638FD"/>
    <w:rsid w:val="00765BB0"/>
    <w:rsid w:val="00766E3A"/>
    <w:rsid w:val="00771E7C"/>
    <w:rsid w:val="00772719"/>
    <w:rsid w:val="0077355D"/>
    <w:rsid w:val="00774574"/>
    <w:rsid w:val="0077507A"/>
    <w:rsid w:val="00780A21"/>
    <w:rsid w:val="00782B96"/>
    <w:rsid w:val="0078398B"/>
    <w:rsid w:val="007847E6"/>
    <w:rsid w:val="007904C5"/>
    <w:rsid w:val="00790D86"/>
    <w:rsid w:val="00790E57"/>
    <w:rsid w:val="007916E4"/>
    <w:rsid w:val="00794C0A"/>
    <w:rsid w:val="00797208"/>
    <w:rsid w:val="007A1976"/>
    <w:rsid w:val="007A6A44"/>
    <w:rsid w:val="007B00F6"/>
    <w:rsid w:val="007B0349"/>
    <w:rsid w:val="007B2A3D"/>
    <w:rsid w:val="007B3F52"/>
    <w:rsid w:val="007B3F67"/>
    <w:rsid w:val="007B4DD4"/>
    <w:rsid w:val="007B5B3C"/>
    <w:rsid w:val="007B5C8D"/>
    <w:rsid w:val="007B60B9"/>
    <w:rsid w:val="007B72C0"/>
    <w:rsid w:val="007B767B"/>
    <w:rsid w:val="007B7939"/>
    <w:rsid w:val="007C29ED"/>
    <w:rsid w:val="007C3BB6"/>
    <w:rsid w:val="007C3E56"/>
    <w:rsid w:val="007C420F"/>
    <w:rsid w:val="007C52BB"/>
    <w:rsid w:val="007C7E6C"/>
    <w:rsid w:val="007D0874"/>
    <w:rsid w:val="007D143F"/>
    <w:rsid w:val="007D1A08"/>
    <w:rsid w:val="007D28A6"/>
    <w:rsid w:val="007D3620"/>
    <w:rsid w:val="007D4846"/>
    <w:rsid w:val="007D55F8"/>
    <w:rsid w:val="007D6A9A"/>
    <w:rsid w:val="007D707C"/>
    <w:rsid w:val="007D7574"/>
    <w:rsid w:val="007E01B9"/>
    <w:rsid w:val="007E1934"/>
    <w:rsid w:val="007E1DDF"/>
    <w:rsid w:val="007E2A9D"/>
    <w:rsid w:val="007E4858"/>
    <w:rsid w:val="007E49E8"/>
    <w:rsid w:val="007E56A0"/>
    <w:rsid w:val="007E6A9A"/>
    <w:rsid w:val="007F106D"/>
    <w:rsid w:val="007F4106"/>
    <w:rsid w:val="007F5DA5"/>
    <w:rsid w:val="007F66B7"/>
    <w:rsid w:val="007F6EEF"/>
    <w:rsid w:val="007F77FD"/>
    <w:rsid w:val="008023DC"/>
    <w:rsid w:val="0080312A"/>
    <w:rsid w:val="00803B52"/>
    <w:rsid w:val="00805236"/>
    <w:rsid w:val="008059F9"/>
    <w:rsid w:val="00806067"/>
    <w:rsid w:val="008062DB"/>
    <w:rsid w:val="00806963"/>
    <w:rsid w:val="00810AE7"/>
    <w:rsid w:val="0081237E"/>
    <w:rsid w:val="00814FAD"/>
    <w:rsid w:val="0081553A"/>
    <w:rsid w:val="00816662"/>
    <w:rsid w:val="008170C9"/>
    <w:rsid w:val="00820497"/>
    <w:rsid w:val="00820D00"/>
    <w:rsid w:val="00822C4A"/>
    <w:rsid w:val="008244F4"/>
    <w:rsid w:val="00825836"/>
    <w:rsid w:val="00825E6B"/>
    <w:rsid w:val="00826966"/>
    <w:rsid w:val="00826F75"/>
    <w:rsid w:val="008321AE"/>
    <w:rsid w:val="00832D72"/>
    <w:rsid w:val="00834D72"/>
    <w:rsid w:val="008366EC"/>
    <w:rsid w:val="00840198"/>
    <w:rsid w:val="0084309C"/>
    <w:rsid w:val="0084513E"/>
    <w:rsid w:val="00845A53"/>
    <w:rsid w:val="00846806"/>
    <w:rsid w:val="00847792"/>
    <w:rsid w:val="00851A2F"/>
    <w:rsid w:val="008522BC"/>
    <w:rsid w:val="008522DA"/>
    <w:rsid w:val="0085502E"/>
    <w:rsid w:val="00855371"/>
    <w:rsid w:val="00856A01"/>
    <w:rsid w:val="00856D67"/>
    <w:rsid w:val="00857095"/>
    <w:rsid w:val="008619D2"/>
    <w:rsid w:val="0086596F"/>
    <w:rsid w:val="00866181"/>
    <w:rsid w:val="00866525"/>
    <w:rsid w:val="00866797"/>
    <w:rsid w:val="0087323A"/>
    <w:rsid w:val="00873BDB"/>
    <w:rsid w:val="00874056"/>
    <w:rsid w:val="008750A5"/>
    <w:rsid w:val="0087628D"/>
    <w:rsid w:val="008764E0"/>
    <w:rsid w:val="008774EC"/>
    <w:rsid w:val="00877F18"/>
    <w:rsid w:val="00881905"/>
    <w:rsid w:val="00883271"/>
    <w:rsid w:val="00884D19"/>
    <w:rsid w:val="00887E91"/>
    <w:rsid w:val="008910A2"/>
    <w:rsid w:val="00891359"/>
    <w:rsid w:val="00891717"/>
    <w:rsid w:val="008931CA"/>
    <w:rsid w:val="008941C9"/>
    <w:rsid w:val="008947DE"/>
    <w:rsid w:val="00895DE9"/>
    <w:rsid w:val="008A2F88"/>
    <w:rsid w:val="008A358F"/>
    <w:rsid w:val="008A528E"/>
    <w:rsid w:val="008A6787"/>
    <w:rsid w:val="008A67A2"/>
    <w:rsid w:val="008A72EE"/>
    <w:rsid w:val="008B00CA"/>
    <w:rsid w:val="008B0547"/>
    <w:rsid w:val="008B07B7"/>
    <w:rsid w:val="008B1367"/>
    <w:rsid w:val="008B1864"/>
    <w:rsid w:val="008B3259"/>
    <w:rsid w:val="008B3965"/>
    <w:rsid w:val="008B5E05"/>
    <w:rsid w:val="008B7B1C"/>
    <w:rsid w:val="008C088D"/>
    <w:rsid w:val="008C0B56"/>
    <w:rsid w:val="008C189C"/>
    <w:rsid w:val="008C1B42"/>
    <w:rsid w:val="008C1DA4"/>
    <w:rsid w:val="008C434C"/>
    <w:rsid w:val="008C4D48"/>
    <w:rsid w:val="008C6370"/>
    <w:rsid w:val="008D1EC5"/>
    <w:rsid w:val="008D3C31"/>
    <w:rsid w:val="008D492A"/>
    <w:rsid w:val="008D6302"/>
    <w:rsid w:val="008D6E4B"/>
    <w:rsid w:val="008D6F75"/>
    <w:rsid w:val="008E0121"/>
    <w:rsid w:val="008E2F92"/>
    <w:rsid w:val="008E37A2"/>
    <w:rsid w:val="008E52C0"/>
    <w:rsid w:val="008F044C"/>
    <w:rsid w:val="008F2C6A"/>
    <w:rsid w:val="008F43BE"/>
    <w:rsid w:val="008F49DD"/>
    <w:rsid w:val="008F4F29"/>
    <w:rsid w:val="008F66F2"/>
    <w:rsid w:val="008F7533"/>
    <w:rsid w:val="008F7909"/>
    <w:rsid w:val="008F7DB0"/>
    <w:rsid w:val="009009D7"/>
    <w:rsid w:val="009043DE"/>
    <w:rsid w:val="00904590"/>
    <w:rsid w:val="0090582C"/>
    <w:rsid w:val="00906314"/>
    <w:rsid w:val="0090710F"/>
    <w:rsid w:val="009073CE"/>
    <w:rsid w:val="00910B2E"/>
    <w:rsid w:val="00913396"/>
    <w:rsid w:val="00913699"/>
    <w:rsid w:val="00913ECF"/>
    <w:rsid w:val="00914C49"/>
    <w:rsid w:val="00922B38"/>
    <w:rsid w:val="0092354D"/>
    <w:rsid w:val="0093236F"/>
    <w:rsid w:val="00940B76"/>
    <w:rsid w:val="00942475"/>
    <w:rsid w:val="009450E8"/>
    <w:rsid w:val="00945413"/>
    <w:rsid w:val="00945920"/>
    <w:rsid w:val="0094698C"/>
    <w:rsid w:val="009473F1"/>
    <w:rsid w:val="009519D7"/>
    <w:rsid w:val="00952062"/>
    <w:rsid w:val="0095283C"/>
    <w:rsid w:val="0095447B"/>
    <w:rsid w:val="00954BB6"/>
    <w:rsid w:val="009607D7"/>
    <w:rsid w:val="00961DCC"/>
    <w:rsid w:val="00961E70"/>
    <w:rsid w:val="00962677"/>
    <w:rsid w:val="009633C1"/>
    <w:rsid w:val="00963F7D"/>
    <w:rsid w:val="00964611"/>
    <w:rsid w:val="009653DE"/>
    <w:rsid w:val="00967196"/>
    <w:rsid w:val="00970B13"/>
    <w:rsid w:val="00971F44"/>
    <w:rsid w:val="009722D1"/>
    <w:rsid w:val="00975588"/>
    <w:rsid w:val="00975FE4"/>
    <w:rsid w:val="009775A8"/>
    <w:rsid w:val="0097777A"/>
    <w:rsid w:val="00980C61"/>
    <w:rsid w:val="009823B0"/>
    <w:rsid w:val="009826B5"/>
    <w:rsid w:val="009828F6"/>
    <w:rsid w:val="00983A95"/>
    <w:rsid w:val="00984409"/>
    <w:rsid w:val="00985B5F"/>
    <w:rsid w:val="00986BF8"/>
    <w:rsid w:val="00987979"/>
    <w:rsid w:val="00987F40"/>
    <w:rsid w:val="00990DF9"/>
    <w:rsid w:val="0099285E"/>
    <w:rsid w:val="00993D4D"/>
    <w:rsid w:val="00996F44"/>
    <w:rsid w:val="00997098"/>
    <w:rsid w:val="00997AE4"/>
    <w:rsid w:val="00997C0C"/>
    <w:rsid w:val="009A052B"/>
    <w:rsid w:val="009A2825"/>
    <w:rsid w:val="009A2D69"/>
    <w:rsid w:val="009A3A42"/>
    <w:rsid w:val="009A3C77"/>
    <w:rsid w:val="009A59FE"/>
    <w:rsid w:val="009B030F"/>
    <w:rsid w:val="009B0E1D"/>
    <w:rsid w:val="009B366D"/>
    <w:rsid w:val="009B392A"/>
    <w:rsid w:val="009B4A7C"/>
    <w:rsid w:val="009B638E"/>
    <w:rsid w:val="009B71C7"/>
    <w:rsid w:val="009B7644"/>
    <w:rsid w:val="009B7B61"/>
    <w:rsid w:val="009C064C"/>
    <w:rsid w:val="009C33A2"/>
    <w:rsid w:val="009C3DC3"/>
    <w:rsid w:val="009C5249"/>
    <w:rsid w:val="009C6331"/>
    <w:rsid w:val="009C6BE4"/>
    <w:rsid w:val="009C781B"/>
    <w:rsid w:val="009D1CFE"/>
    <w:rsid w:val="009D339E"/>
    <w:rsid w:val="009D597A"/>
    <w:rsid w:val="009D722F"/>
    <w:rsid w:val="009E1385"/>
    <w:rsid w:val="009E2811"/>
    <w:rsid w:val="009E3630"/>
    <w:rsid w:val="009E62CE"/>
    <w:rsid w:val="009F0864"/>
    <w:rsid w:val="009F11CC"/>
    <w:rsid w:val="009F18B4"/>
    <w:rsid w:val="009F2345"/>
    <w:rsid w:val="009F271A"/>
    <w:rsid w:val="009F27CF"/>
    <w:rsid w:val="009F398B"/>
    <w:rsid w:val="009F4E67"/>
    <w:rsid w:val="009F5B02"/>
    <w:rsid w:val="00A01384"/>
    <w:rsid w:val="00A01A35"/>
    <w:rsid w:val="00A01E20"/>
    <w:rsid w:val="00A025A9"/>
    <w:rsid w:val="00A041F9"/>
    <w:rsid w:val="00A05FCB"/>
    <w:rsid w:val="00A071D6"/>
    <w:rsid w:val="00A10546"/>
    <w:rsid w:val="00A12F62"/>
    <w:rsid w:val="00A15D69"/>
    <w:rsid w:val="00A1683F"/>
    <w:rsid w:val="00A16C92"/>
    <w:rsid w:val="00A20E2B"/>
    <w:rsid w:val="00A2406A"/>
    <w:rsid w:val="00A252E5"/>
    <w:rsid w:val="00A25A4B"/>
    <w:rsid w:val="00A27E16"/>
    <w:rsid w:val="00A320CE"/>
    <w:rsid w:val="00A33197"/>
    <w:rsid w:val="00A33B28"/>
    <w:rsid w:val="00A34F27"/>
    <w:rsid w:val="00A369C4"/>
    <w:rsid w:val="00A375D0"/>
    <w:rsid w:val="00A41E38"/>
    <w:rsid w:val="00A4294A"/>
    <w:rsid w:val="00A43211"/>
    <w:rsid w:val="00A43670"/>
    <w:rsid w:val="00A43C46"/>
    <w:rsid w:val="00A450AF"/>
    <w:rsid w:val="00A45B48"/>
    <w:rsid w:val="00A463EF"/>
    <w:rsid w:val="00A470FE"/>
    <w:rsid w:val="00A51434"/>
    <w:rsid w:val="00A521F8"/>
    <w:rsid w:val="00A53CC2"/>
    <w:rsid w:val="00A543E6"/>
    <w:rsid w:val="00A54EC3"/>
    <w:rsid w:val="00A613E1"/>
    <w:rsid w:val="00A616D9"/>
    <w:rsid w:val="00A66FEF"/>
    <w:rsid w:val="00A67EFE"/>
    <w:rsid w:val="00A700A9"/>
    <w:rsid w:val="00A708BB"/>
    <w:rsid w:val="00A718B0"/>
    <w:rsid w:val="00A72314"/>
    <w:rsid w:val="00A728E4"/>
    <w:rsid w:val="00A80027"/>
    <w:rsid w:val="00A80F89"/>
    <w:rsid w:val="00A81299"/>
    <w:rsid w:val="00A82BBB"/>
    <w:rsid w:val="00A831FB"/>
    <w:rsid w:val="00A84FD0"/>
    <w:rsid w:val="00A85838"/>
    <w:rsid w:val="00A9318E"/>
    <w:rsid w:val="00A93DF6"/>
    <w:rsid w:val="00A94624"/>
    <w:rsid w:val="00A95E9C"/>
    <w:rsid w:val="00A9711E"/>
    <w:rsid w:val="00A971EA"/>
    <w:rsid w:val="00A97619"/>
    <w:rsid w:val="00AA0613"/>
    <w:rsid w:val="00AA23EE"/>
    <w:rsid w:val="00AA4E87"/>
    <w:rsid w:val="00AA5851"/>
    <w:rsid w:val="00AA5E61"/>
    <w:rsid w:val="00AA67D4"/>
    <w:rsid w:val="00AA73AC"/>
    <w:rsid w:val="00AA7932"/>
    <w:rsid w:val="00AB0FB9"/>
    <w:rsid w:val="00AB10CE"/>
    <w:rsid w:val="00AB27EB"/>
    <w:rsid w:val="00AB304C"/>
    <w:rsid w:val="00AB4A5D"/>
    <w:rsid w:val="00AB5D2E"/>
    <w:rsid w:val="00AC1E30"/>
    <w:rsid w:val="00AC349A"/>
    <w:rsid w:val="00AC413E"/>
    <w:rsid w:val="00AC41E6"/>
    <w:rsid w:val="00AC4C45"/>
    <w:rsid w:val="00AC5191"/>
    <w:rsid w:val="00AC5E42"/>
    <w:rsid w:val="00AD0D80"/>
    <w:rsid w:val="00AD14FF"/>
    <w:rsid w:val="00AD1F73"/>
    <w:rsid w:val="00AD347E"/>
    <w:rsid w:val="00AD3E70"/>
    <w:rsid w:val="00AD48DB"/>
    <w:rsid w:val="00AD5243"/>
    <w:rsid w:val="00AD73F9"/>
    <w:rsid w:val="00AD78AA"/>
    <w:rsid w:val="00AD7DD7"/>
    <w:rsid w:val="00AE108B"/>
    <w:rsid w:val="00AE235D"/>
    <w:rsid w:val="00AE31BA"/>
    <w:rsid w:val="00AE46E2"/>
    <w:rsid w:val="00AE4F63"/>
    <w:rsid w:val="00AE4FCF"/>
    <w:rsid w:val="00AE5127"/>
    <w:rsid w:val="00AE58A4"/>
    <w:rsid w:val="00AE67DF"/>
    <w:rsid w:val="00AF08FB"/>
    <w:rsid w:val="00AF4549"/>
    <w:rsid w:val="00B01BB0"/>
    <w:rsid w:val="00B0227C"/>
    <w:rsid w:val="00B02727"/>
    <w:rsid w:val="00B02EC8"/>
    <w:rsid w:val="00B0301B"/>
    <w:rsid w:val="00B0319D"/>
    <w:rsid w:val="00B04744"/>
    <w:rsid w:val="00B101C6"/>
    <w:rsid w:val="00B106E6"/>
    <w:rsid w:val="00B11359"/>
    <w:rsid w:val="00B11791"/>
    <w:rsid w:val="00B12241"/>
    <w:rsid w:val="00B12DDB"/>
    <w:rsid w:val="00B13E3E"/>
    <w:rsid w:val="00B1445E"/>
    <w:rsid w:val="00B17020"/>
    <w:rsid w:val="00B20A4B"/>
    <w:rsid w:val="00B25777"/>
    <w:rsid w:val="00B26963"/>
    <w:rsid w:val="00B31BFC"/>
    <w:rsid w:val="00B31FA6"/>
    <w:rsid w:val="00B32425"/>
    <w:rsid w:val="00B3258A"/>
    <w:rsid w:val="00B329B4"/>
    <w:rsid w:val="00B33AF3"/>
    <w:rsid w:val="00B33C8E"/>
    <w:rsid w:val="00B34362"/>
    <w:rsid w:val="00B36191"/>
    <w:rsid w:val="00B368ED"/>
    <w:rsid w:val="00B41051"/>
    <w:rsid w:val="00B413A9"/>
    <w:rsid w:val="00B416CE"/>
    <w:rsid w:val="00B43191"/>
    <w:rsid w:val="00B4441A"/>
    <w:rsid w:val="00B4490D"/>
    <w:rsid w:val="00B464CF"/>
    <w:rsid w:val="00B46BA7"/>
    <w:rsid w:val="00B46C04"/>
    <w:rsid w:val="00B47AFE"/>
    <w:rsid w:val="00B500AB"/>
    <w:rsid w:val="00B50556"/>
    <w:rsid w:val="00B51282"/>
    <w:rsid w:val="00B52C56"/>
    <w:rsid w:val="00B55021"/>
    <w:rsid w:val="00B566D5"/>
    <w:rsid w:val="00B578C3"/>
    <w:rsid w:val="00B61CA9"/>
    <w:rsid w:val="00B62AEE"/>
    <w:rsid w:val="00B62F81"/>
    <w:rsid w:val="00B63DA5"/>
    <w:rsid w:val="00B63FA0"/>
    <w:rsid w:val="00B64E90"/>
    <w:rsid w:val="00B656CB"/>
    <w:rsid w:val="00B658C5"/>
    <w:rsid w:val="00B659A9"/>
    <w:rsid w:val="00B664B8"/>
    <w:rsid w:val="00B672B9"/>
    <w:rsid w:val="00B67652"/>
    <w:rsid w:val="00B72D9C"/>
    <w:rsid w:val="00B73916"/>
    <w:rsid w:val="00B74268"/>
    <w:rsid w:val="00B74317"/>
    <w:rsid w:val="00B7476E"/>
    <w:rsid w:val="00B75E75"/>
    <w:rsid w:val="00B76C3C"/>
    <w:rsid w:val="00B80796"/>
    <w:rsid w:val="00B82D72"/>
    <w:rsid w:val="00B84E10"/>
    <w:rsid w:val="00B85469"/>
    <w:rsid w:val="00B85C9B"/>
    <w:rsid w:val="00B870E4"/>
    <w:rsid w:val="00B876FC"/>
    <w:rsid w:val="00B87A5E"/>
    <w:rsid w:val="00B9050B"/>
    <w:rsid w:val="00B93D38"/>
    <w:rsid w:val="00B95480"/>
    <w:rsid w:val="00B95CF9"/>
    <w:rsid w:val="00B96452"/>
    <w:rsid w:val="00B96E07"/>
    <w:rsid w:val="00BA4D1A"/>
    <w:rsid w:val="00BA6C5A"/>
    <w:rsid w:val="00BB18B7"/>
    <w:rsid w:val="00BB2691"/>
    <w:rsid w:val="00BB3D04"/>
    <w:rsid w:val="00BB3D27"/>
    <w:rsid w:val="00BB57B6"/>
    <w:rsid w:val="00BB5C06"/>
    <w:rsid w:val="00BB6282"/>
    <w:rsid w:val="00BB6313"/>
    <w:rsid w:val="00BB6A08"/>
    <w:rsid w:val="00BC298C"/>
    <w:rsid w:val="00BC6F45"/>
    <w:rsid w:val="00BD0C9E"/>
    <w:rsid w:val="00BD1F31"/>
    <w:rsid w:val="00BD596A"/>
    <w:rsid w:val="00BD70D5"/>
    <w:rsid w:val="00BE0D3D"/>
    <w:rsid w:val="00BE1534"/>
    <w:rsid w:val="00BE1EE9"/>
    <w:rsid w:val="00BE2BE8"/>
    <w:rsid w:val="00BE2D23"/>
    <w:rsid w:val="00BE2E99"/>
    <w:rsid w:val="00BE32EB"/>
    <w:rsid w:val="00BE46BC"/>
    <w:rsid w:val="00BE4CA8"/>
    <w:rsid w:val="00BE5560"/>
    <w:rsid w:val="00BE571D"/>
    <w:rsid w:val="00BE5932"/>
    <w:rsid w:val="00BE5937"/>
    <w:rsid w:val="00BE5B4F"/>
    <w:rsid w:val="00BE6771"/>
    <w:rsid w:val="00BE7B41"/>
    <w:rsid w:val="00BF1C09"/>
    <w:rsid w:val="00BF31AD"/>
    <w:rsid w:val="00BF47C4"/>
    <w:rsid w:val="00BF68EB"/>
    <w:rsid w:val="00C00665"/>
    <w:rsid w:val="00C00840"/>
    <w:rsid w:val="00C01827"/>
    <w:rsid w:val="00C0268B"/>
    <w:rsid w:val="00C02FFE"/>
    <w:rsid w:val="00C04940"/>
    <w:rsid w:val="00C05D9B"/>
    <w:rsid w:val="00C06C58"/>
    <w:rsid w:val="00C06CE6"/>
    <w:rsid w:val="00C06D8F"/>
    <w:rsid w:val="00C07024"/>
    <w:rsid w:val="00C0750D"/>
    <w:rsid w:val="00C079C3"/>
    <w:rsid w:val="00C10435"/>
    <w:rsid w:val="00C10BA6"/>
    <w:rsid w:val="00C12540"/>
    <w:rsid w:val="00C15A17"/>
    <w:rsid w:val="00C15D89"/>
    <w:rsid w:val="00C15E00"/>
    <w:rsid w:val="00C22AFB"/>
    <w:rsid w:val="00C23098"/>
    <w:rsid w:val="00C246FC"/>
    <w:rsid w:val="00C24D2A"/>
    <w:rsid w:val="00C24F49"/>
    <w:rsid w:val="00C25457"/>
    <w:rsid w:val="00C25E3B"/>
    <w:rsid w:val="00C26776"/>
    <w:rsid w:val="00C275F1"/>
    <w:rsid w:val="00C2768F"/>
    <w:rsid w:val="00C30112"/>
    <w:rsid w:val="00C302A7"/>
    <w:rsid w:val="00C307DF"/>
    <w:rsid w:val="00C315AC"/>
    <w:rsid w:val="00C31B17"/>
    <w:rsid w:val="00C31D70"/>
    <w:rsid w:val="00C31F68"/>
    <w:rsid w:val="00C32091"/>
    <w:rsid w:val="00C33451"/>
    <w:rsid w:val="00C33768"/>
    <w:rsid w:val="00C33E21"/>
    <w:rsid w:val="00C34D33"/>
    <w:rsid w:val="00C367C9"/>
    <w:rsid w:val="00C36871"/>
    <w:rsid w:val="00C41556"/>
    <w:rsid w:val="00C42A54"/>
    <w:rsid w:val="00C43B8D"/>
    <w:rsid w:val="00C452F3"/>
    <w:rsid w:val="00C47CBB"/>
    <w:rsid w:val="00C50EA3"/>
    <w:rsid w:val="00C520D5"/>
    <w:rsid w:val="00C53EFF"/>
    <w:rsid w:val="00C5583F"/>
    <w:rsid w:val="00C56F25"/>
    <w:rsid w:val="00C63900"/>
    <w:rsid w:val="00C648FD"/>
    <w:rsid w:val="00C65977"/>
    <w:rsid w:val="00C65D7A"/>
    <w:rsid w:val="00C660E6"/>
    <w:rsid w:val="00C66BE1"/>
    <w:rsid w:val="00C711D9"/>
    <w:rsid w:val="00C7395E"/>
    <w:rsid w:val="00C73E58"/>
    <w:rsid w:val="00C73E5F"/>
    <w:rsid w:val="00C74B2E"/>
    <w:rsid w:val="00C75836"/>
    <w:rsid w:val="00C75D8B"/>
    <w:rsid w:val="00C80283"/>
    <w:rsid w:val="00C813B9"/>
    <w:rsid w:val="00C81E01"/>
    <w:rsid w:val="00C84357"/>
    <w:rsid w:val="00C84A1B"/>
    <w:rsid w:val="00C86062"/>
    <w:rsid w:val="00C863F3"/>
    <w:rsid w:val="00C86972"/>
    <w:rsid w:val="00C86BC1"/>
    <w:rsid w:val="00C87701"/>
    <w:rsid w:val="00C9038F"/>
    <w:rsid w:val="00C90EF7"/>
    <w:rsid w:val="00C9251A"/>
    <w:rsid w:val="00C92D8D"/>
    <w:rsid w:val="00C96354"/>
    <w:rsid w:val="00CA142E"/>
    <w:rsid w:val="00CA14ED"/>
    <w:rsid w:val="00CA159E"/>
    <w:rsid w:val="00CA188C"/>
    <w:rsid w:val="00CA21E0"/>
    <w:rsid w:val="00CA22F7"/>
    <w:rsid w:val="00CA2A5D"/>
    <w:rsid w:val="00CA32DA"/>
    <w:rsid w:val="00CA4BDD"/>
    <w:rsid w:val="00CA5F84"/>
    <w:rsid w:val="00CB55E4"/>
    <w:rsid w:val="00CB5F83"/>
    <w:rsid w:val="00CB71D1"/>
    <w:rsid w:val="00CB71F2"/>
    <w:rsid w:val="00CB74D7"/>
    <w:rsid w:val="00CC0BA5"/>
    <w:rsid w:val="00CC5559"/>
    <w:rsid w:val="00CC580D"/>
    <w:rsid w:val="00CC5BCC"/>
    <w:rsid w:val="00CC698B"/>
    <w:rsid w:val="00CC7CB7"/>
    <w:rsid w:val="00CD2754"/>
    <w:rsid w:val="00CD4E99"/>
    <w:rsid w:val="00CD5388"/>
    <w:rsid w:val="00CD5680"/>
    <w:rsid w:val="00CD6CA9"/>
    <w:rsid w:val="00CE0065"/>
    <w:rsid w:val="00CE57B1"/>
    <w:rsid w:val="00CE609B"/>
    <w:rsid w:val="00CE6749"/>
    <w:rsid w:val="00CE7832"/>
    <w:rsid w:val="00CF1201"/>
    <w:rsid w:val="00CF1B86"/>
    <w:rsid w:val="00CF2D36"/>
    <w:rsid w:val="00CF3312"/>
    <w:rsid w:val="00CF57DA"/>
    <w:rsid w:val="00CFDCB1"/>
    <w:rsid w:val="00D000CB"/>
    <w:rsid w:val="00D0055E"/>
    <w:rsid w:val="00D01B75"/>
    <w:rsid w:val="00D04443"/>
    <w:rsid w:val="00D101E5"/>
    <w:rsid w:val="00D13929"/>
    <w:rsid w:val="00D14E74"/>
    <w:rsid w:val="00D159B6"/>
    <w:rsid w:val="00D2134C"/>
    <w:rsid w:val="00D25CE4"/>
    <w:rsid w:val="00D26C10"/>
    <w:rsid w:val="00D27F72"/>
    <w:rsid w:val="00D3181B"/>
    <w:rsid w:val="00D32EDE"/>
    <w:rsid w:val="00D40B38"/>
    <w:rsid w:val="00D413D6"/>
    <w:rsid w:val="00D41EF5"/>
    <w:rsid w:val="00D42930"/>
    <w:rsid w:val="00D444ED"/>
    <w:rsid w:val="00D45110"/>
    <w:rsid w:val="00D46D94"/>
    <w:rsid w:val="00D46E77"/>
    <w:rsid w:val="00D50C1C"/>
    <w:rsid w:val="00D533E5"/>
    <w:rsid w:val="00D545EF"/>
    <w:rsid w:val="00D56790"/>
    <w:rsid w:val="00D56CA1"/>
    <w:rsid w:val="00D57EE7"/>
    <w:rsid w:val="00D61603"/>
    <w:rsid w:val="00D670BF"/>
    <w:rsid w:val="00D70489"/>
    <w:rsid w:val="00D72396"/>
    <w:rsid w:val="00D727A5"/>
    <w:rsid w:val="00D72EF0"/>
    <w:rsid w:val="00D7651D"/>
    <w:rsid w:val="00D81F18"/>
    <w:rsid w:val="00D84E65"/>
    <w:rsid w:val="00D86883"/>
    <w:rsid w:val="00D86A3E"/>
    <w:rsid w:val="00D90BE5"/>
    <w:rsid w:val="00D93142"/>
    <w:rsid w:val="00D93269"/>
    <w:rsid w:val="00D93D5A"/>
    <w:rsid w:val="00D942F3"/>
    <w:rsid w:val="00D94B6D"/>
    <w:rsid w:val="00D9568D"/>
    <w:rsid w:val="00D95736"/>
    <w:rsid w:val="00D95ED4"/>
    <w:rsid w:val="00DA219E"/>
    <w:rsid w:val="00DA4DAB"/>
    <w:rsid w:val="00DB175C"/>
    <w:rsid w:val="00DB24DE"/>
    <w:rsid w:val="00DB472C"/>
    <w:rsid w:val="00DB4EAF"/>
    <w:rsid w:val="00DB5727"/>
    <w:rsid w:val="00DB5B2D"/>
    <w:rsid w:val="00DB6518"/>
    <w:rsid w:val="00DB7BC4"/>
    <w:rsid w:val="00DC0449"/>
    <w:rsid w:val="00DC0A4C"/>
    <w:rsid w:val="00DC0D5F"/>
    <w:rsid w:val="00DC5318"/>
    <w:rsid w:val="00DD04C4"/>
    <w:rsid w:val="00DD3715"/>
    <w:rsid w:val="00DD3974"/>
    <w:rsid w:val="00DD3F64"/>
    <w:rsid w:val="00DE04E8"/>
    <w:rsid w:val="00DE0E41"/>
    <w:rsid w:val="00DE1E14"/>
    <w:rsid w:val="00DE2354"/>
    <w:rsid w:val="00DE283F"/>
    <w:rsid w:val="00DE298C"/>
    <w:rsid w:val="00DE3004"/>
    <w:rsid w:val="00DE37DA"/>
    <w:rsid w:val="00DE40FF"/>
    <w:rsid w:val="00DF1A6E"/>
    <w:rsid w:val="00DF22C8"/>
    <w:rsid w:val="00DF24F8"/>
    <w:rsid w:val="00DF2A07"/>
    <w:rsid w:val="00DF2AA0"/>
    <w:rsid w:val="00DF54BD"/>
    <w:rsid w:val="00DF6310"/>
    <w:rsid w:val="00DF6AFD"/>
    <w:rsid w:val="00E029C6"/>
    <w:rsid w:val="00E036C3"/>
    <w:rsid w:val="00E04870"/>
    <w:rsid w:val="00E0774A"/>
    <w:rsid w:val="00E11251"/>
    <w:rsid w:val="00E112AC"/>
    <w:rsid w:val="00E1136F"/>
    <w:rsid w:val="00E127FF"/>
    <w:rsid w:val="00E145AD"/>
    <w:rsid w:val="00E16344"/>
    <w:rsid w:val="00E21B7B"/>
    <w:rsid w:val="00E23DC7"/>
    <w:rsid w:val="00E24B5B"/>
    <w:rsid w:val="00E307D0"/>
    <w:rsid w:val="00E30A4D"/>
    <w:rsid w:val="00E30C7F"/>
    <w:rsid w:val="00E338B8"/>
    <w:rsid w:val="00E34C1D"/>
    <w:rsid w:val="00E3542B"/>
    <w:rsid w:val="00E35FA7"/>
    <w:rsid w:val="00E36550"/>
    <w:rsid w:val="00E36D53"/>
    <w:rsid w:val="00E414D9"/>
    <w:rsid w:val="00E44120"/>
    <w:rsid w:val="00E45499"/>
    <w:rsid w:val="00E471DD"/>
    <w:rsid w:val="00E50ABB"/>
    <w:rsid w:val="00E52058"/>
    <w:rsid w:val="00E52A63"/>
    <w:rsid w:val="00E534D2"/>
    <w:rsid w:val="00E53848"/>
    <w:rsid w:val="00E554BA"/>
    <w:rsid w:val="00E55B7C"/>
    <w:rsid w:val="00E56B28"/>
    <w:rsid w:val="00E61779"/>
    <w:rsid w:val="00E675B3"/>
    <w:rsid w:val="00E67680"/>
    <w:rsid w:val="00E70579"/>
    <w:rsid w:val="00E7184F"/>
    <w:rsid w:val="00E71A06"/>
    <w:rsid w:val="00E72345"/>
    <w:rsid w:val="00E74D76"/>
    <w:rsid w:val="00E76BFE"/>
    <w:rsid w:val="00E76C35"/>
    <w:rsid w:val="00E76CD6"/>
    <w:rsid w:val="00E77220"/>
    <w:rsid w:val="00E77424"/>
    <w:rsid w:val="00E81615"/>
    <w:rsid w:val="00E82291"/>
    <w:rsid w:val="00E8395C"/>
    <w:rsid w:val="00E8484C"/>
    <w:rsid w:val="00E84A6C"/>
    <w:rsid w:val="00E8553F"/>
    <w:rsid w:val="00E8588D"/>
    <w:rsid w:val="00E86435"/>
    <w:rsid w:val="00E86F44"/>
    <w:rsid w:val="00E8714B"/>
    <w:rsid w:val="00E8741B"/>
    <w:rsid w:val="00E8764E"/>
    <w:rsid w:val="00E90D3D"/>
    <w:rsid w:val="00E913D4"/>
    <w:rsid w:val="00E92AA7"/>
    <w:rsid w:val="00E93AC0"/>
    <w:rsid w:val="00E97569"/>
    <w:rsid w:val="00EA1B44"/>
    <w:rsid w:val="00EA1E27"/>
    <w:rsid w:val="00EA1EAC"/>
    <w:rsid w:val="00EA3868"/>
    <w:rsid w:val="00EA50CD"/>
    <w:rsid w:val="00EA5573"/>
    <w:rsid w:val="00EA67FF"/>
    <w:rsid w:val="00EB06D4"/>
    <w:rsid w:val="00EB11F0"/>
    <w:rsid w:val="00EB285B"/>
    <w:rsid w:val="00EB330F"/>
    <w:rsid w:val="00EB55D0"/>
    <w:rsid w:val="00EB574E"/>
    <w:rsid w:val="00EB6750"/>
    <w:rsid w:val="00EB6F0B"/>
    <w:rsid w:val="00EB7801"/>
    <w:rsid w:val="00EB7FBD"/>
    <w:rsid w:val="00EC0F04"/>
    <w:rsid w:val="00EC14CB"/>
    <w:rsid w:val="00EC188E"/>
    <w:rsid w:val="00EC2097"/>
    <w:rsid w:val="00EC2C2D"/>
    <w:rsid w:val="00EC30F8"/>
    <w:rsid w:val="00EC371E"/>
    <w:rsid w:val="00EC3DFE"/>
    <w:rsid w:val="00EC3E7D"/>
    <w:rsid w:val="00EC6666"/>
    <w:rsid w:val="00EC6D1C"/>
    <w:rsid w:val="00EC6DFC"/>
    <w:rsid w:val="00EC7FC4"/>
    <w:rsid w:val="00ED0632"/>
    <w:rsid w:val="00ED0FF1"/>
    <w:rsid w:val="00ED1D5F"/>
    <w:rsid w:val="00ED1D63"/>
    <w:rsid w:val="00ED3CCE"/>
    <w:rsid w:val="00ED434E"/>
    <w:rsid w:val="00ED5B2C"/>
    <w:rsid w:val="00ED7768"/>
    <w:rsid w:val="00EE1E5E"/>
    <w:rsid w:val="00EE3C42"/>
    <w:rsid w:val="00EE3E1F"/>
    <w:rsid w:val="00EE4653"/>
    <w:rsid w:val="00EE4A0E"/>
    <w:rsid w:val="00EE533F"/>
    <w:rsid w:val="00EE6BDE"/>
    <w:rsid w:val="00EE73AD"/>
    <w:rsid w:val="00EF4E21"/>
    <w:rsid w:val="00EF63DE"/>
    <w:rsid w:val="00EF6963"/>
    <w:rsid w:val="00EF6978"/>
    <w:rsid w:val="00EF6B5D"/>
    <w:rsid w:val="00EF7D53"/>
    <w:rsid w:val="00F037E1"/>
    <w:rsid w:val="00F04471"/>
    <w:rsid w:val="00F04752"/>
    <w:rsid w:val="00F0701D"/>
    <w:rsid w:val="00F120A7"/>
    <w:rsid w:val="00F128BD"/>
    <w:rsid w:val="00F13CE3"/>
    <w:rsid w:val="00F13D18"/>
    <w:rsid w:val="00F15B29"/>
    <w:rsid w:val="00F17D12"/>
    <w:rsid w:val="00F20FFA"/>
    <w:rsid w:val="00F21005"/>
    <w:rsid w:val="00F2407F"/>
    <w:rsid w:val="00F26C5D"/>
    <w:rsid w:val="00F27739"/>
    <w:rsid w:val="00F31AB7"/>
    <w:rsid w:val="00F3321E"/>
    <w:rsid w:val="00F35275"/>
    <w:rsid w:val="00F358AF"/>
    <w:rsid w:val="00F37172"/>
    <w:rsid w:val="00F37449"/>
    <w:rsid w:val="00F3D6CC"/>
    <w:rsid w:val="00F40416"/>
    <w:rsid w:val="00F42E77"/>
    <w:rsid w:val="00F472B2"/>
    <w:rsid w:val="00F515AC"/>
    <w:rsid w:val="00F51E61"/>
    <w:rsid w:val="00F55751"/>
    <w:rsid w:val="00F56362"/>
    <w:rsid w:val="00F56674"/>
    <w:rsid w:val="00F56D37"/>
    <w:rsid w:val="00F618C8"/>
    <w:rsid w:val="00F61BFE"/>
    <w:rsid w:val="00F62793"/>
    <w:rsid w:val="00F63C3D"/>
    <w:rsid w:val="00F67F1D"/>
    <w:rsid w:val="00F70F56"/>
    <w:rsid w:val="00F71A4F"/>
    <w:rsid w:val="00F72370"/>
    <w:rsid w:val="00F743E1"/>
    <w:rsid w:val="00F74E31"/>
    <w:rsid w:val="00F76A2C"/>
    <w:rsid w:val="00F76BF1"/>
    <w:rsid w:val="00F77122"/>
    <w:rsid w:val="00F7724C"/>
    <w:rsid w:val="00F812DB"/>
    <w:rsid w:val="00F81EC4"/>
    <w:rsid w:val="00F82AD1"/>
    <w:rsid w:val="00F83A61"/>
    <w:rsid w:val="00F83C4D"/>
    <w:rsid w:val="00F856AE"/>
    <w:rsid w:val="00F91395"/>
    <w:rsid w:val="00F930C2"/>
    <w:rsid w:val="00F941B7"/>
    <w:rsid w:val="00F942EE"/>
    <w:rsid w:val="00F94415"/>
    <w:rsid w:val="00F95A5C"/>
    <w:rsid w:val="00F96678"/>
    <w:rsid w:val="00F96C77"/>
    <w:rsid w:val="00F972E6"/>
    <w:rsid w:val="00F97754"/>
    <w:rsid w:val="00F97A5E"/>
    <w:rsid w:val="00F97AC6"/>
    <w:rsid w:val="00FA142D"/>
    <w:rsid w:val="00FA49A5"/>
    <w:rsid w:val="00FB08C8"/>
    <w:rsid w:val="00FB11AE"/>
    <w:rsid w:val="00FB1C28"/>
    <w:rsid w:val="00FB3E04"/>
    <w:rsid w:val="00FB58D6"/>
    <w:rsid w:val="00FB6E9D"/>
    <w:rsid w:val="00FB7222"/>
    <w:rsid w:val="00FC025D"/>
    <w:rsid w:val="00FC0C35"/>
    <w:rsid w:val="00FC14CE"/>
    <w:rsid w:val="00FC2005"/>
    <w:rsid w:val="00FC204B"/>
    <w:rsid w:val="00FC2164"/>
    <w:rsid w:val="00FC2E02"/>
    <w:rsid w:val="00FC397D"/>
    <w:rsid w:val="00FC4EDF"/>
    <w:rsid w:val="00FC56A1"/>
    <w:rsid w:val="00FC7D91"/>
    <w:rsid w:val="00FC7E8C"/>
    <w:rsid w:val="00FD0B0A"/>
    <w:rsid w:val="00FD0D0C"/>
    <w:rsid w:val="00FD1DA0"/>
    <w:rsid w:val="00FD2B03"/>
    <w:rsid w:val="00FD3304"/>
    <w:rsid w:val="00FD3F66"/>
    <w:rsid w:val="00FD50A8"/>
    <w:rsid w:val="00FD5490"/>
    <w:rsid w:val="00FD703F"/>
    <w:rsid w:val="00FD76DD"/>
    <w:rsid w:val="00FE0D2A"/>
    <w:rsid w:val="00FE2420"/>
    <w:rsid w:val="00FE2B92"/>
    <w:rsid w:val="00FE2E6F"/>
    <w:rsid w:val="00FE3300"/>
    <w:rsid w:val="00FE43E3"/>
    <w:rsid w:val="00FE4583"/>
    <w:rsid w:val="00FE601B"/>
    <w:rsid w:val="00FE7FA2"/>
    <w:rsid w:val="00FF1691"/>
    <w:rsid w:val="00FF16B5"/>
    <w:rsid w:val="00FF36A9"/>
    <w:rsid w:val="00FF78B1"/>
    <w:rsid w:val="023097B4"/>
    <w:rsid w:val="02C18836"/>
    <w:rsid w:val="02DDD0C0"/>
    <w:rsid w:val="03460897"/>
    <w:rsid w:val="0369488E"/>
    <w:rsid w:val="03A74635"/>
    <w:rsid w:val="04495B39"/>
    <w:rsid w:val="050254FF"/>
    <w:rsid w:val="05A77D81"/>
    <w:rsid w:val="0602DCF5"/>
    <w:rsid w:val="06948E1B"/>
    <w:rsid w:val="07094513"/>
    <w:rsid w:val="070C18D4"/>
    <w:rsid w:val="084F4855"/>
    <w:rsid w:val="088FACB8"/>
    <w:rsid w:val="09694B2F"/>
    <w:rsid w:val="0A4A66F2"/>
    <w:rsid w:val="0AB251E5"/>
    <w:rsid w:val="0C36FC97"/>
    <w:rsid w:val="0C5021E2"/>
    <w:rsid w:val="0CBF83CD"/>
    <w:rsid w:val="0D8A14D8"/>
    <w:rsid w:val="0D8DF04E"/>
    <w:rsid w:val="0E6231F0"/>
    <w:rsid w:val="0EDB7F94"/>
    <w:rsid w:val="0EF4129F"/>
    <w:rsid w:val="0F298DDE"/>
    <w:rsid w:val="0F2A89FD"/>
    <w:rsid w:val="0F3DF1D3"/>
    <w:rsid w:val="0F5F5AC0"/>
    <w:rsid w:val="0FB8E6D7"/>
    <w:rsid w:val="1049E9AC"/>
    <w:rsid w:val="1140F505"/>
    <w:rsid w:val="1158B1FA"/>
    <w:rsid w:val="11648303"/>
    <w:rsid w:val="11A481C4"/>
    <w:rsid w:val="1228B825"/>
    <w:rsid w:val="1293428B"/>
    <w:rsid w:val="13B9DC10"/>
    <w:rsid w:val="13EE9E42"/>
    <w:rsid w:val="14B3B790"/>
    <w:rsid w:val="1536B922"/>
    <w:rsid w:val="1537090B"/>
    <w:rsid w:val="15730B45"/>
    <w:rsid w:val="1576BE5B"/>
    <w:rsid w:val="159FF29F"/>
    <w:rsid w:val="15B5924C"/>
    <w:rsid w:val="15E0E526"/>
    <w:rsid w:val="15F7063F"/>
    <w:rsid w:val="17B1B380"/>
    <w:rsid w:val="17E4AEAD"/>
    <w:rsid w:val="17F13904"/>
    <w:rsid w:val="18F29304"/>
    <w:rsid w:val="197D9FB5"/>
    <w:rsid w:val="1AC0919E"/>
    <w:rsid w:val="1AFA48AD"/>
    <w:rsid w:val="1BDF13A4"/>
    <w:rsid w:val="1BE5FFDF"/>
    <w:rsid w:val="1C65F363"/>
    <w:rsid w:val="1C6C9AC2"/>
    <w:rsid w:val="1CC0634E"/>
    <w:rsid w:val="1CF302C0"/>
    <w:rsid w:val="1D530C56"/>
    <w:rsid w:val="1DDB49CD"/>
    <w:rsid w:val="1EF414AC"/>
    <w:rsid w:val="1F804C01"/>
    <w:rsid w:val="1FA5E652"/>
    <w:rsid w:val="1FB835FE"/>
    <w:rsid w:val="1FE43341"/>
    <w:rsid w:val="1FF786EF"/>
    <w:rsid w:val="20244A8E"/>
    <w:rsid w:val="20599844"/>
    <w:rsid w:val="2068AA05"/>
    <w:rsid w:val="2095BA92"/>
    <w:rsid w:val="20ABC200"/>
    <w:rsid w:val="20B1470E"/>
    <w:rsid w:val="20F00732"/>
    <w:rsid w:val="21530C96"/>
    <w:rsid w:val="216B5D60"/>
    <w:rsid w:val="21E81633"/>
    <w:rsid w:val="224BABC9"/>
    <w:rsid w:val="226E8719"/>
    <w:rsid w:val="227B080D"/>
    <w:rsid w:val="22D24B32"/>
    <w:rsid w:val="23CE37E8"/>
    <w:rsid w:val="25510E9D"/>
    <w:rsid w:val="25A486FE"/>
    <w:rsid w:val="25C70666"/>
    <w:rsid w:val="25D0FB30"/>
    <w:rsid w:val="25E8A391"/>
    <w:rsid w:val="26139E3D"/>
    <w:rsid w:val="261BA50D"/>
    <w:rsid w:val="26607AE2"/>
    <w:rsid w:val="26981E9E"/>
    <w:rsid w:val="27D82D93"/>
    <w:rsid w:val="2882A288"/>
    <w:rsid w:val="2898E62B"/>
    <w:rsid w:val="28ABF71A"/>
    <w:rsid w:val="295F1844"/>
    <w:rsid w:val="29AF5875"/>
    <w:rsid w:val="2AB062EA"/>
    <w:rsid w:val="2B3E7AAE"/>
    <w:rsid w:val="2B49305C"/>
    <w:rsid w:val="2B4EA7CD"/>
    <w:rsid w:val="2BFF1901"/>
    <w:rsid w:val="2C0F7ADC"/>
    <w:rsid w:val="2C32ECAA"/>
    <w:rsid w:val="2C9F8666"/>
    <w:rsid w:val="2DEACAA9"/>
    <w:rsid w:val="2E2F5E19"/>
    <w:rsid w:val="2E4BB83C"/>
    <w:rsid w:val="2F4DBEC5"/>
    <w:rsid w:val="304AAEC9"/>
    <w:rsid w:val="30A12AA1"/>
    <w:rsid w:val="30BA5DE6"/>
    <w:rsid w:val="30C166DE"/>
    <w:rsid w:val="32359471"/>
    <w:rsid w:val="32D38839"/>
    <w:rsid w:val="33077FFE"/>
    <w:rsid w:val="33467013"/>
    <w:rsid w:val="344DF663"/>
    <w:rsid w:val="349F69E6"/>
    <w:rsid w:val="34B29CFB"/>
    <w:rsid w:val="357C4DC6"/>
    <w:rsid w:val="3584D4C6"/>
    <w:rsid w:val="35CD91F6"/>
    <w:rsid w:val="35D2AA9A"/>
    <w:rsid w:val="36D8513C"/>
    <w:rsid w:val="36DFD920"/>
    <w:rsid w:val="36DFE31E"/>
    <w:rsid w:val="379B1FE0"/>
    <w:rsid w:val="37E15933"/>
    <w:rsid w:val="383004FE"/>
    <w:rsid w:val="38479D58"/>
    <w:rsid w:val="387181A0"/>
    <w:rsid w:val="38E69DC2"/>
    <w:rsid w:val="39413174"/>
    <w:rsid w:val="3A6E3E97"/>
    <w:rsid w:val="3A900EAE"/>
    <w:rsid w:val="3AE87AA2"/>
    <w:rsid w:val="3B63C114"/>
    <w:rsid w:val="3BE1DB46"/>
    <w:rsid w:val="3C133524"/>
    <w:rsid w:val="3C8041C6"/>
    <w:rsid w:val="3CD6E1D5"/>
    <w:rsid w:val="3CE9FAEC"/>
    <w:rsid w:val="3DAC3DD1"/>
    <w:rsid w:val="3DAEE21D"/>
    <w:rsid w:val="3DDAC69A"/>
    <w:rsid w:val="3DE07326"/>
    <w:rsid w:val="3E69CDA9"/>
    <w:rsid w:val="3F383421"/>
    <w:rsid w:val="3F88535F"/>
    <w:rsid w:val="3FEC6B18"/>
    <w:rsid w:val="4014951F"/>
    <w:rsid w:val="406F4610"/>
    <w:rsid w:val="40A5B9D5"/>
    <w:rsid w:val="40E328E0"/>
    <w:rsid w:val="411B8578"/>
    <w:rsid w:val="4183352D"/>
    <w:rsid w:val="41883B79"/>
    <w:rsid w:val="4237FF7C"/>
    <w:rsid w:val="429A6C4B"/>
    <w:rsid w:val="42CC5F2E"/>
    <w:rsid w:val="431AB96E"/>
    <w:rsid w:val="431F385F"/>
    <w:rsid w:val="43276C51"/>
    <w:rsid w:val="43364948"/>
    <w:rsid w:val="43ABE94C"/>
    <w:rsid w:val="4425DD5B"/>
    <w:rsid w:val="44EAF4F0"/>
    <w:rsid w:val="458D3806"/>
    <w:rsid w:val="45A5425C"/>
    <w:rsid w:val="4642843F"/>
    <w:rsid w:val="46EF85BB"/>
    <w:rsid w:val="47DE54A0"/>
    <w:rsid w:val="4831C1AC"/>
    <w:rsid w:val="4947C169"/>
    <w:rsid w:val="49532A26"/>
    <w:rsid w:val="4A09514F"/>
    <w:rsid w:val="4A2A4E23"/>
    <w:rsid w:val="4A7C7D5C"/>
    <w:rsid w:val="4ABB1B57"/>
    <w:rsid w:val="4ACD59E8"/>
    <w:rsid w:val="4B0B0F5F"/>
    <w:rsid w:val="4B4FA1A7"/>
    <w:rsid w:val="4BA48A84"/>
    <w:rsid w:val="4BF38ED6"/>
    <w:rsid w:val="4C0A540C"/>
    <w:rsid w:val="4CADD127"/>
    <w:rsid w:val="4D49E462"/>
    <w:rsid w:val="4DDB9D93"/>
    <w:rsid w:val="4E1425EE"/>
    <w:rsid w:val="4E972101"/>
    <w:rsid w:val="4F572DDE"/>
    <w:rsid w:val="4F9123CB"/>
    <w:rsid w:val="4FE3EB4B"/>
    <w:rsid w:val="5047A523"/>
    <w:rsid w:val="50F105F7"/>
    <w:rsid w:val="516A77CD"/>
    <w:rsid w:val="517D136A"/>
    <w:rsid w:val="51876D85"/>
    <w:rsid w:val="5285DA72"/>
    <w:rsid w:val="5347D98B"/>
    <w:rsid w:val="537B16B7"/>
    <w:rsid w:val="5504733C"/>
    <w:rsid w:val="55747EA5"/>
    <w:rsid w:val="559B3B65"/>
    <w:rsid w:val="55E9531C"/>
    <w:rsid w:val="561A514B"/>
    <w:rsid w:val="564E7AB6"/>
    <w:rsid w:val="56F9FF27"/>
    <w:rsid w:val="570F105D"/>
    <w:rsid w:val="5725C24E"/>
    <w:rsid w:val="574CF8B0"/>
    <w:rsid w:val="5793E383"/>
    <w:rsid w:val="57D5FC1B"/>
    <w:rsid w:val="582DADBF"/>
    <w:rsid w:val="58418A95"/>
    <w:rsid w:val="58720AE9"/>
    <w:rsid w:val="59339FAC"/>
    <w:rsid w:val="597289C2"/>
    <w:rsid w:val="59D904D8"/>
    <w:rsid w:val="5A2FCE16"/>
    <w:rsid w:val="5A3110FD"/>
    <w:rsid w:val="5A6AE361"/>
    <w:rsid w:val="5A9C4182"/>
    <w:rsid w:val="5B578B3D"/>
    <w:rsid w:val="5B6B86ED"/>
    <w:rsid w:val="5BAC5424"/>
    <w:rsid w:val="5BD57E28"/>
    <w:rsid w:val="5BF5C5D7"/>
    <w:rsid w:val="5C08B681"/>
    <w:rsid w:val="5DA68582"/>
    <w:rsid w:val="5DBD303E"/>
    <w:rsid w:val="5E676505"/>
    <w:rsid w:val="5F1F87C3"/>
    <w:rsid w:val="600DE43A"/>
    <w:rsid w:val="607C1FA7"/>
    <w:rsid w:val="618E9AAA"/>
    <w:rsid w:val="61DF70C4"/>
    <w:rsid w:val="61F119B1"/>
    <w:rsid w:val="629B4C7F"/>
    <w:rsid w:val="636B93A7"/>
    <w:rsid w:val="638BE5B9"/>
    <w:rsid w:val="638E4BD3"/>
    <w:rsid w:val="63E2818E"/>
    <w:rsid w:val="64465F79"/>
    <w:rsid w:val="64B7ECB8"/>
    <w:rsid w:val="6546A82D"/>
    <w:rsid w:val="657D6D38"/>
    <w:rsid w:val="65B5D27C"/>
    <w:rsid w:val="66161650"/>
    <w:rsid w:val="6621FBCA"/>
    <w:rsid w:val="672F4C20"/>
    <w:rsid w:val="67329BEC"/>
    <w:rsid w:val="6749F9C1"/>
    <w:rsid w:val="682E92A7"/>
    <w:rsid w:val="6834AA9A"/>
    <w:rsid w:val="6891FCE5"/>
    <w:rsid w:val="68CB8FCF"/>
    <w:rsid w:val="68D0BC0F"/>
    <w:rsid w:val="68DDAAC6"/>
    <w:rsid w:val="691AB52A"/>
    <w:rsid w:val="6947E482"/>
    <w:rsid w:val="6965EA39"/>
    <w:rsid w:val="698A054F"/>
    <w:rsid w:val="69BDFD3B"/>
    <w:rsid w:val="6A09E496"/>
    <w:rsid w:val="6A140C79"/>
    <w:rsid w:val="6A37FED0"/>
    <w:rsid w:val="6BD349F1"/>
    <w:rsid w:val="6C35BD93"/>
    <w:rsid w:val="6C4B8D38"/>
    <w:rsid w:val="6C678CD2"/>
    <w:rsid w:val="6CCE66D6"/>
    <w:rsid w:val="6CD70924"/>
    <w:rsid w:val="6CF7D3A4"/>
    <w:rsid w:val="6D0F4D2A"/>
    <w:rsid w:val="6E36D1E4"/>
    <w:rsid w:val="6F88CCFF"/>
    <w:rsid w:val="6F8A3107"/>
    <w:rsid w:val="7080A400"/>
    <w:rsid w:val="709BFA69"/>
    <w:rsid w:val="714D67BC"/>
    <w:rsid w:val="719FFC14"/>
    <w:rsid w:val="723B910B"/>
    <w:rsid w:val="72940696"/>
    <w:rsid w:val="729A5496"/>
    <w:rsid w:val="72EC053C"/>
    <w:rsid w:val="7318F580"/>
    <w:rsid w:val="752DA366"/>
    <w:rsid w:val="7558B6C8"/>
    <w:rsid w:val="75C383DC"/>
    <w:rsid w:val="760F50F2"/>
    <w:rsid w:val="7653013B"/>
    <w:rsid w:val="77C82D33"/>
    <w:rsid w:val="782A65CE"/>
    <w:rsid w:val="78C55603"/>
    <w:rsid w:val="78F93A80"/>
    <w:rsid w:val="794B8AEA"/>
    <w:rsid w:val="79BD2E4F"/>
    <w:rsid w:val="7A1038E7"/>
    <w:rsid w:val="7C91D6CD"/>
    <w:rsid w:val="7CB66FB2"/>
    <w:rsid w:val="7D34F9CF"/>
    <w:rsid w:val="7E6C15EF"/>
    <w:rsid w:val="7E9D0779"/>
    <w:rsid w:val="7E9DCCFD"/>
    <w:rsid w:val="7ED0CA30"/>
    <w:rsid w:val="7EEAB8B1"/>
    <w:rsid w:val="7F13056C"/>
    <w:rsid w:val="7F5ABEE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7BE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unhideWhenUsed/>
    <w:qFormat/>
    <w:rsid w:val="000B3D24"/>
    <w:pPr>
      <w:widowControl w:val="0"/>
      <w:autoSpaceDE w:val="0"/>
      <w:autoSpaceDN w:val="0"/>
      <w:spacing w:before="31" w:after="0" w:line="240" w:lineRule="auto"/>
      <w:jc w:val="right"/>
      <w:outlineLvl w:val="3"/>
    </w:pPr>
    <w:rPr>
      <w:rFonts w:ascii="Calibri" w:eastAsia="Calibri" w:hAnsi="Calibri" w:cs="Calibri"/>
      <w:b/>
      <w:bCs/>
      <w:kern w:val="0"/>
      <w:sz w:val="24"/>
      <w:szCs w:val="24"/>
      <w:lang w:val="en-US"/>
    </w:rPr>
  </w:style>
  <w:style w:type="paragraph" w:styleId="Heading5">
    <w:name w:val="heading 5"/>
    <w:basedOn w:val="Normal"/>
    <w:link w:val="Heading5Char"/>
    <w:uiPriority w:val="9"/>
    <w:unhideWhenUsed/>
    <w:qFormat/>
    <w:rsid w:val="000B3D24"/>
    <w:pPr>
      <w:widowControl w:val="0"/>
      <w:autoSpaceDE w:val="0"/>
      <w:autoSpaceDN w:val="0"/>
      <w:spacing w:after="0" w:line="274" w:lineRule="exact"/>
      <w:ind w:left="1244"/>
      <w:outlineLvl w:val="4"/>
    </w:pPr>
    <w:rPr>
      <w:rFonts w:ascii="Times New Roman" w:eastAsia="Times New Roman" w:hAnsi="Times New Roman" w:cs="Times New Roman"/>
      <w:b/>
      <w:bCs/>
      <w:kern w:val="0"/>
      <w:sz w:val="24"/>
      <w:szCs w:val="24"/>
      <w:lang w:val="en-US"/>
    </w:rPr>
  </w:style>
  <w:style w:type="paragraph" w:styleId="Heading6">
    <w:name w:val="heading 6"/>
    <w:basedOn w:val="Normal"/>
    <w:link w:val="Heading6Char"/>
    <w:uiPriority w:val="9"/>
    <w:unhideWhenUsed/>
    <w:qFormat/>
    <w:rsid w:val="000B3D24"/>
    <w:pPr>
      <w:widowControl w:val="0"/>
      <w:autoSpaceDE w:val="0"/>
      <w:autoSpaceDN w:val="0"/>
      <w:spacing w:after="0" w:line="240" w:lineRule="auto"/>
      <w:ind w:left="1244" w:right="960"/>
      <w:outlineLvl w:val="5"/>
    </w:pPr>
    <w:rPr>
      <w:rFonts w:ascii="Times New Roman" w:eastAsia="Times New Roman" w:hAnsi="Times New Roman" w:cs="Times New Roman"/>
      <w:b/>
      <w:bCs/>
      <w:i/>
      <w:iCs/>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7D12"/>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customStyle="1" w:styleId="footnotereference">
    <w:name w:val="footnotereference"/>
    <w:basedOn w:val="DefaultParagraphFont"/>
    <w:rsid w:val="00F17D12"/>
  </w:style>
  <w:style w:type="paragraph" w:customStyle="1" w:styleId="default">
    <w:name w:val="default"/>
    <w:basedOn w:val="Normal"/>
    <w:rsid w:val="00F17D12"/>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styleId="CommentReference">
    <w:name w:val="annotation reference"/>
    <w:basedOn w:val="DefaultParagraphFont"/>
    <w:uiPriority w:val="99"/>
    <w:semiHidden/>
    <w:unhideWhenUsed/>
    <w:rsid w:val="00922B38"/>
    <w:rPr>
      <w:sz w:val="16"/>
      <w:szCs w:val="16"/>
    </w:rPr>
  </w:style>
  <w:style w:type="paragraph" w:styleId="CommentText">
    <w:name w:val="annotation text"/>
    <w:basedOn w:val="Normal"/>
    <w:link w:val="CommentTextChar"/>
    <w:uiPriority w:val="99"/>
    <w:unhideWhenUsed/>
    <w:rsid w:val="00922B38"/>
    <w:pPr>
      <w:spacing w:after="200" w:line="240" w:lineRule="auto"/>
    </w:pPr>
    <w:rPr>
      <w:rFonts w:ascii="Arial" w:eastAsia="Calibri" w:hAnsi="Arial" w:cs="Times New Roman"/>
      <w:kern w:val="0"/>
      <w:sz w:val="20"/>
      <w:szCs w:val="20"/>
      <w14:ligatures w14:val="none"/>
    </w:rPr>
  </w:style>
  <w:style w:type="character" w:customStyle="1" w:styleId="CommentTextChar">
    <w:name w:val="Comment Text Char"/>
    <w:basedOn w:val="DefaultParagraphFont"/>
    <w:link w:val="CommentText"/>
    <w:uiPriority w:val="99"/>
    <w:rsid w:val="00922B38"/>
    <w:rPr>
      <w:rFonts w:ascii="Arial" w:eastAsia="Calibri" w:hAnsi="Arial" w:cs="Times New Roman"/>
      <w:kern w:val="0"/>
      <w:sz w:val="20"/>
      <w:szCs w:val="20"/>
      <w14:ligatures w14:val="none"/>
    </w:rPr>
  </w:style>
  <w:style w:type="paragraph" w:styleId="BodyText">
    <w:name w:val="Body Text"/>
    <w:basedOn w:val="Normal"/>
    <w:link w:val="BodyTextChar"/>
    <w:uiPriority w:val="1"/>
    <w:qFormat/>
    <w:rsid w:val="0042394E"/>
    <w:pPr>
      <w:widowControl w:val="0"/>
      <w:autoSpaceDE w:val="0"/>
      <w:autoSpaceDN w:val="0"/>
      <w:spacing w:after="0" w:line="240" w:lineRule="auto"/>
    </w:pPr>
    <w:rPr>
      <w:rFonts w:ascii="Calibri" w:eastAsia="Calibri" w:hAnsi="Calibri" w:cs="Calibri"/>
      <w:kern w:val="0"/>
      <w:sz w:val="24"/>
      <w:szCs w:val="24"/>
      <w:lang w:val="en-US"/>
    </w:rPr>
  </w:style>
  <w:style w:type="character" w:customStyle="1" w:styleId="BodyTextChar">
    <w:name w:val="Body Text Char"/>
    <w:basedOn w:val="DefaultParagraphFont"/>
    <w:link w:val="BodyText"/>
    <w:uiPriority w:val="1"/>
    <w:rsid w:val="0042394E"/>
    <w:rPr>
      <w:rFonts w:ascii="Calibri" w:eastAsia="Calibri" w:hAnsi="Calibri" w:cs="Calibri"/>
      <w:kern w:val="0"/>
      <w:sz w:val="24"/>
      <w:szCs w:val="24"/>
      <w:lang w:val="en-US"/>
    </w:rPr>
  </w:style>
  <w:style w:type="paragraph" w:customStyle="1" w:styleId="listparagraph">
    <w:name w:val="listparagraph"/>
    <w:basedOn w:val="Normal"/>
    <w:rsid w:val="00E1125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3E2906"/>
  </w:style>
  <w:style w:type="character" w:customStyle="1" w:styleId="eop">
    <w:name w:val="eop"/>
    <w:basedOn w:val="DefaultParagraphFont"/>
    <w:rsid w:val="003E2906"/>
  </w:style>
  <w:style w:type="paragraph" w:customStyle="1" w:styleId="paragraph">
    <w:name w:val="paragraph"/>
    <w:basedOn w:val="Normal"/>
    <w:rsid w:val="00904590"/>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superscript">
    <w:name w:val="superscript"/>
    <w:basedOn w:val="DefaultParagraphFont"/>
    <w:rsid w:val="00904590"/>
  </w:style>
  <w:style w:type="paragraph" w:styleId="CommentSubject">
    <w:name w:val="annotation subject"/>
    <w:basedOn w:val="CommentText"/>
    <w:next w:val="CommentText"/>
    <w:link w:val="CommentSubjectChar"/>
    <w:uiPriority w:val="99"/>
    <w:semiHidden/>
    <w:unhideWhenUsed/>
    <w:rsid w:val="00C74B2E"/>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C74B2E"/>
    <w:rPr>
      <w:rFonts w:ascii="Arial" w:eastAsia="Calibri" w:hAnsi="Arial" w:cs="Times New Roman"/>
      <w:b/>
      <w:bCs/>
      <w:kern w:val="0"/>
      <w:sz w:val="20"/>
      <w:szCs w:val="20"/>
      <w14:ligatures w14:val="none"/>
    </w:rPr>
  </w:style>
  <w:style w:type="paragraph" w:styleId="Revision">
    <w:name w:val="Revision"/>
    <w:hidden/>
    <w:uiPriority w:val="99"/>
    <w:semiHidden/>
    <w:rsid w:val="006325F4"/>
    <w:pPr>
      <w:spacing w:after="0" w:line="240" w:lineRule="auto"/>
    </w:pPr>
  </w:style>
  <w:style w:type="character" w:styleId="Hyperlink">
    <w:name w:val="Hyperlink"/>
    <w:basedOn w:val="DefaultParagraphFont"/>
    <w:uiPriority w:val="99"/>
    <w:unhideWhenUsed/>
    <w:rsid w:val="0032610B"/>
    <w:rPr>
      <w:color w:val="0563C1" w:themeColor="hyperlink"/>
      <w:u w:val="single"/>
    </w:rPr>
  </w:style>
  <w:style w:type="character" w:styleId="UnresolvedMention">
    <w:name w:val="Unresolved Mention"/>
    <w:basedOn w:val="DefaultParagraphFont"/>
    <w:uiPriority w:val="99"/>
    <w:semiHidden/>
    <w:unhideWhenUsed/>
    <w:rsid w:val="000A5E4B"/>
    <w:rPr>
      <w:color w:val="605E5C"/>
      <w:shd w:val="clear" w:color="auto" w:fill="E1DFDD"/>
    </w:rPr>
  </w:style>
  <w:style w:type="paragraph" w:styleId="FootnoteText">
    <w:name w:val="footnote text"/>
    <w:basedOn w:val="Normal"/>
    <w:link w:val="FootnoteTextChar"/>
    <w:uiPriority w:val="99"/>
    <w:semiHidden/>
    <w:unhideWhenUsed/>
    <w:rsid w:val="001B4E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4E8A"/>
    <w:rPr>
      <w:sz w:val="20"/>
      <w:szCs w:val="20"/>
    </w:rPr>
  </w:style>
  <w:style w:type="character" w:styleId="FootnoteReference0">
    <w:name w:val="footnote reference"/>
    <w:basedOn w:val="DefaultParagraphFont"/>
    <w:uiPriority w:val="99"/>
    <w:semiHidden/>
    <w:unhideWhenUsed/>
    <w:rsid w:val="001B4E8A"/>
    <w:rPr>
      <w:vertAlign w:val="superscript"/>
    </w:rPr>
  </w:style>
  <w:style w:type="paragraph" w:styleId="Header">
    <w:name w:val="header"/>
    <w:basedOn w:val="Normal"/>
    <w:link w:val="HeaderChar"/>
    <w:uiPriority w:val="99"/>
    <w:unhideWhenUsed/>
    <w:rsid w:val="00ED06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632"/>
  </w:style>
  <w:style w:type="paragraph" w:styleId="Footer">
    <w:name w:val="footer"/>
    <w:basedOn w:val="Normal"/>
    <w:link w:val="FooterChar"/>
    <w:uiPriority w:val="99"/>
    <w:unhideWhenUsed/>
    <w:rsid w:val="00ED06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632"/>
  </w:style>
  <w:style w:type="character" w:styleId="Mention">
    <w:name w:val="Mention"/>
    <w:basedOn w:val="DefaultParagraphFont"/>
    <w:uiPriority w:val="99"/>
    <w:unhideWhenUsed/>
    <w:rPr>
      <w:color w:val="2B579A"/>
      <w:shd w:val="clear" w:color="auto" w:fill="E6E6E6"/>
    </w:rPr>
  </w:style>
  <w:style w:type="paragraph" w:styleId="ListParagraph0">
    <w:name w:val="List Paragraph"/>
    <w:basedOn w:val="Normal"/>
    <w:uiPriority w:val="1"/>
    <w:qFormat/>
    <w:rsid w:val="00E81615"/>
    <w:pPr>
      <w:ind w:left="720"/>
      <w:contextualSpacing/>
    </w:pPr>
  </w:style>
  <w:style w:type="character" w:customStyle="1" w:styleId="Heading4Char">
    <w:name w:val="Heading 4 Char"/>
    <w:basedOn w:val="DefaultParagraphFont"/>
    <w:link w:val="Heading4"/>
    <w:uiPriority w:val="9"/>
    <w:rsid w:val="000B3D24"/>
    <w:rPr>
      <w:rFonts w:ascii="Calibri" w:eastAsia="Calibri" w:hAnsi="Calibri" w:cs="Calibri"/>
      <w:b/>
      <w:bCs/>
      <w:kern w:val="0"/>
      <w:sz w:val="24"/>
      <w:szCs w:val="24"/>
      <w:lang w:val="en-US"/>
    </w:rPr>
  </w:style>
  <w:style w:type="character" w:customStyle="1" w:styleId="Heading5Char">
    <w:name w:val="Heading 5 Char"/>
    <w:basedOn w:val="DefaultParagraphFont"/>
    <w:link w:val="Heading5"/>
    <w:uiPriority w:val="9"/>
    <w:rsid w:val="000B3D24"/>
    <w:rPr>
      <w:rFonts w:ascii="Times New Roman" w:eastAsia="Times New Roman" w:hAnsi="Times New Roman" w:cs="Times New Roman"/>
      <w:b/>
      <w:bCs/>
      <w:kern w:val="0"/>
      <w:sz w:val="24"/>
      <w:szCs w:val="24"/>
      <w:lang w:val="en-US"/>
    </w:rPr>
  </w:style>
  <w:style w:type="character" w:customStyle="1" w:styleId="Heading6Char">
    <w:name w:val="Heading 6 Char"/>
    <w:basedOn w:val="DefaultParagraphFont"/>
    <w:link w:val="Heading6"/>
    <w:uiPriority w:val="9"/>
    <w:rsid w:val="000B3D24"/>
    <w:rPr>
      <w:rFonts w:ascii="Times New Roman" w:eastAsia="Times New Roman" w:hAnsi="Times New Roman" w:cs="Times New Roman"/>
      <w:b/>
      <w:bCs/>
      <w:i/>
      <w:iCs/>
      <w:kern w:val="0"/>
      <w:sz w:val="24"/>
      <w:szCs w:val="24"/>
      <w:lang w:val="en-US"/>
    </w:rPr>
  </w:style>
  <w:style w:type="numbering" w:customStyle="1" w:styleId="NoList1">
    <w:name w:val="No List1"/>
    <w:next w:val="NoList"/>
    <w:uiPriority w:val="99"/>
    <w:semiHidden/>
    <w:unhideWhenUsed/>
    <w:rsid w:val="000B3D24"/>
  </w:style>
  <w:style w:type="paragraph" w:customStyle="1" w:styleId="TableParagraph">
    <w:name w:val="Table Paragraph"/>
    <w:basedOn w:val="Normal"/>
    <w:uiPriority w:val="1"/>
    <w:qFormat/>
    <w:rsid w:val="000B3D24"/>
    <w:pPr>
      <w:widowControl w:val="0"/>
      <w:autoSpaceDE w:val="0"/>
      <w:autoSpaceDN w:val="0"/>
      <w:spacing w:after="0" w:line="240" w:lineRule="auto"/>
    </w:pPr>
    <w:rPr>
      <w:rFonts w:ascii="Times New Roman" w:eastAsia="Times New Roman" w:hAnsi="Times New Roman" w:cs="Times New Roman"/>
      <w:kern w:val="0"/>
      <w:lang w:val="en-US"/>
    </w:rPr>
  </w:style>
  <w:style w:type="character" w:customStyle="1" w:styleId="Mention1">
    <w:name w:val="Mention1"/>
    <w:basedOn w:val="DefaultParagraphFont"/>
    <w:uiPriority w:val="99"/>
    <w:unhideWhenUsed/>
    <w:rsid w:val="000B3D24"/>
    <w:rPr>
      <w:color w:val="2B579A"/>
      <w:shd w:val="clear" w:color="auto" w:fill="E6E6E6"/>
    </w:rPr>
  </w:style>
  <w:style w:type="character" w:customStyle="1" w:styleId="UnresolvedMention1">
    <w:name w:val="Unresolved Mention1"/>
    <w:basedOn w:val="DefaultParagraphFont"/>
    <w:uiPriority w:val="99"/>
    <w:semiHidden/>
    <w:unhideWhenUsed/>
    <w:rsid w:val="000B3D24"/>
    <w:rPr>
      <w:color w:val="605E5C"/>
      <w:shd w:val="clear" w:color="auto" w:fill="E1DFDD"/>
    </w:rPr>
  </w:style>
  <w:style w:type="paragraph" w:customStyle="1" w:styleId="EMtext">
    <w:name w:val="EM text"/>
    <w:basedOn w:val="BodyText"/>
    <w:link w:val="EMtextChar"/>
    <w:qFormat/>
    <w:rsid w:val="000B3D24"/>
    <w:pPr>
      <w:spacing w:after="240" w:line="252" w:lineRule="auto"/>
      <w:ind w:left="1244" w:right="667"/>
    </w:pPr>
    <w:rPr>
      <w:rFonts w:ascii="Times New Roman"/>
    </w:rPr>
  </w:style>
  <w:style w:type="character" w:customStyle="1" w:styleId="EMtextChar">
    <w:name w:val="EM text Char"/>
    <w:basedOn w:val="BodyTextChar"/>
    <w:link w:val="EMtext"/>
    <w:rsid w:val="000B3D24"/>
    <w:rPr>
      <w:rFonts w:ascii="Times New Roman" w:eastAsia="Calibri" w:hAnsi="Calibri" w:cs="Calibri"/>
      <w:kern w:val="0"/>
      <w:sz w:val="24"/>
      <w:szCs w:val="24"/>
      <w:lang w:val="en-US"/>
    </w:rPr>
  </w:style>
  <w:style w:type="paragraph" w:customStyle="1" w:styleId="PartHeadingforEM">
    <w:name w:val="Part Heading for EM"/>
    <w:basedOn w:val="EMtext"/>
    <w:link w:val="PartHeadingforEMChar"/>
    <w:qFormat/>
    <w:rsid w:val="000B3D24"/>
    <w:pPr>
      <w:ind w:left="1276"/>
    </w:pPr>
    <w:rPr>
      <w:b/>
      <w:bCs/>
      <w:u w:val="single"/>
    </w:rPr>
  </w:style>
  <w:style w:type="character" w:customStyle="1" w:styleId="PartHeadingforEMChar">
    <w:name w:val="Part Heading for EM Char"/>
    <w:basedOn w:val="EMtextChar"/>
    <w:link w:val="PartHeadingforEM"/>
    <w:rsid w:val="000B3D24"/>
    <w:rPr>
      <w:rFonts w:ascii="Times New Roman" w:eastAsia="Calibri" w:hAnsi="Calibri" w:cs="Calibri"/>
      <w:b/>
      <w:bCs/>
      <w:kern w:val="0"/>
      <w:sz w:val="24"/>
      <w:szCs w:val="24"/>
      <w:u w:val="single"/>
      <w:lang w:val="en-US"/>
    </w:rPr>
  </w:style>
  <w:style w:type="paragraph" w:styleId="BalloonText">
    <w:name w:val="Balloon Text"/>
    <w:basedOn w:val="Normal"/>
    <w:link w:val="BalloonTextChar"/>
    <w:uiPriority w:val="99"/>
    <w:semiHidden/>
    <w:unhideWhenUsed/>
    <w:rsid w:val="000B3D24"/>
    <w:pPr>
      <w:widowControl w:val="0"/>
      <w:autoSpaceDE w:val="0"/>
      <w:autoSpaceDN w:val="0"/>
      <w:spacing w:after="0" w:line="240" w:lineRule="auto"/>
    </w:pPr>
    <w:rPr>
      <w:rFonts w:ascii="Segoe UI" w:eastAsia="Calibri" w:hAnsi="Segoe UI" w:cs="Segoe UI"/>
      <w:kern w:val="0"/>
      <w:sz w:val="18"/>
      <w:szCs w:val="18"/>
      <w:lang w:val="en-US"/>
    </w:rPr>
  </w:style>
  <w:style w:type="character" w:customStyle="1" w:styleId="BalloonTextChar">
    <w:name w:val="Balloon Text Char"/>
    <w:basedOn w:val="DefaultParagraphFont"/>
    <w:link w:val="BalloonText"/>
    <w:uiPriority w:val="99"/>
    <w:semiHidden/>
    <w:rsid w:val="000B3D24"/>
    <w:rPr>
      <w:rFonts w:ascii="Segoe UI" w:eastAsia="Calibri" w:hAnsi="Segoe UI" w:cs="Segoe UI"/>
      <w:kern w:val="0"/>
      <w:sz w:val="18"/>
      <w:szCs w:val="18"/>
      <w:lang w:val="en-US"/>
    </w:rPr>
  </w:style>
  <w:style w:type="character" w:customStyle="1" w:styleId="Mention2">
    <w:name w:val="Mention2"/>
    <w:basedOn w:val="DefaultParagraphFont"/>
    <w:uiPriority w:val="99"/>
    <w:unhideWhenUsed/>
    <w:rsid w:val="000B3D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744">
      <w:bodyDiv w:val="1"/>
      <w:marLeft w:val="0"/>
      <w:marRight w:val="0"/>
      <w:marTop w:val="0"/>
      <w:marBottom w:val="0"/>
      <w:divBdr>
        <w:top w:val="none" w:sz="0" w:space="0" w:color="auto"/>
        <w:left w:val="none" w:sz="0" w:space="0" w:color="auto"/>
        <w:bottom w:val="none" w:sz="0" w:space="0" w:color="auto"/>
        <w:right w:val="none" w:sz="0" w:space="0" w:color="auto"/>
      </w:divBdr>
      <w:divsChild>
        <w:div w:id="3364507">
          <w:marLeft w:val="0"/>
          <w:marRight w:val="0"/>
          <w:marTop w:val="0"/>
          <w:marBottom w:val="0"/>
          <w:divBdr>
            <w:top w:val="none" w:sz="0" w:space="0" w:color="auto"/>
            <w:left w:val="none" w:sz="0" w:space="0" w:color="auto"/>
            <w:bottom w:val="none" w:sz="0" w:space="0" w:color="auto"/>
            <w:right w:val="none" w:sz="0" w:space="0" w:color="auto"/>
          </w:divBdr>
        </w:div>
        <w:div w:id="296035928">
          <w:marLeft w:val="0"/>
          <w:marRight w:val="0"/>
          <w:marTop w:val="0"/>
          <w:marBottom w:val="0"/>
          <w:divBdr>
            <w:top w:val="none" w:sz="0" w:space="0" w:color="auto"/>
            <w:left w:val="none" w:sz="0" w:space="0" w:color="auto"/>
            <w:bottom w:val="none" w:sz="0" w:space="0" w:color="auto"/>
            <w:right w:val="none" w:sz="0" w:space="0" w:color="auto"/>
          </w:divBdr>
        </w:div>
      </w:divsChild>
    </w:div>
    <w:div w:id="18089281">
      <w:bodyDiv w:val="1"/>
      <w:marLeft w:val="0"/>
      <w:marRight w:val="0"/>
      <w:marTop w:val="0"/>
      <w:marBottom w:val="0"/>
      <w:divBdr>
        <w:top w:val="none" w:sz="0" w:space="0" w:color="auto"/>
        <w:left w:val="none" w:sz="0" w:space="0" w:color="auto"/>
        <w:bottom w:val="none" w:sz="0" w:space="0" w:color="auto"/>
        <w:right w:val="none" w:sz="0" w:space="0" w:color="auto"/>
      </w:divBdr>
    </w:div>
    <w:div w:id="834415303">
      <w:bodyDiv w:val="1"/>
      <w:marLeft w:val="0"/>
      <w:marRight w:val="0"/>
      <w:marTop w:val="0"/>
      <w:marBottom w:val="0"/>
      <w:divBdr>
        <w:top w:val="none" w:sz="0" w:space="0" w:color="auto"/>
        <w:left w:val="none" w:sz="0" w:space="0" w:color="auto"/>
        <w:bottom w:val="none" w:sz="0" w:space="0" w:color="auto"/>
        <w:right w:val="none" w:sz="0" w:space="0" w:color="auto"/>
      </w:divBdr>
      <w:divsChild>
        <w:div w:id="357586131">
          <w:marLeft w:val="0"/>
          <w:marRight w:val="0"/>
          <w:marTop w:val="0"/>
          <w:marBottom w:val="0"/>
          <w:divBdr>
            <w:top w:val="none" w:sz="0" w:space="0" w:color="auto"/>
            <w:left w:val="none" w:sz="0" w:space="0" w:color="auto"/>
            <w:bottom w:val="none" w:sz="0" w:space="0" w:color="auto"/>
            <w:right w:val="none" w:sz="0" w:space="0" w:color="auto"/>
          </w:divBdr>
        </w:div>
        <w:div w:id="1360593358">
          <w:marLeft w:val="0"/>
          <w:marRight w:val="0"/>
          <w:marTop w:val="0"/>
          <w:marBottom w:val="0"/>
          <w:divBdr>
            <w:top w:val="none" w:sz="0" w:space="0" w:color="auto"/>
            <w:left w:val="none" w:sz="0" w:space="0" w:color="auto"/>
            <w:bottom w:val="none" w:sz="0" w:space="0" w:color="auto"/>
            <w:right w:val="none" w:sz="0" w:space="0" w:color="auto"/>
          </w:divBdr>
        </w:div>
      </w:divsChild>
    </w:div>
    <w:div w:id="1086003374">
      <w:bodyDiv w:val="1"/>
      <w:marLeft w:val="0"/>
      <w:marRight w:val="0"/>
      <w:marTop w:val="0"/>
      <w:marBottom w:val="0"/>
      <w:divBdr>
        <w:top w:val="none" w:sz="0" w:space="0" w:color="auto"/>
        <w:left w:val="none" w:sz="0" w:space="0" w:color="auto"/>
        <w:bottom w:val="none" w:sz="0" w:space="0" w:color="auto"/>
        <w:right w:val="none" w:sz="0" w:space="0" w:color="auto"/>
      </w:divBdr>
      <w:divsChild>
        <w:div w:id="198857744">
          <w:marLeft w:val="0"/>
          <w:marRight w:val="0"/>
          <w:marTop w:val="0"/>
          <w:marBottom w:val="0"/>
          <w:divBdr>
            <w:top w:val="none" w:sz="0" w:space="0" w:color="auto"/>
            <w:left w:val="none" w:sz="0" w:space="0" w:color="auto"/>
            <w:bottom w:val="none" w:sz="0" w:space="0" w:color="auto"/>
            <w:right w:val="none" w:sz="0" w:space="0" w:color="auto"/>
          </w:divBdr>
        </w:div>
        <w:div w:id="259677999">
          <w:marLeft w:val="0"/>
          <w:marRight w:val="0"/>
          <w:marTop w:val="0"/>
          <w:marBottom w:val="0"/>
          <w:divBdr>
            <w:top w:val="none" w:sz="0" w:space="0" w:color="auto"/>
            <w:left w:val="none" w:sz="0" w:space="0" w:color="auto"/>
            <w:bottom w:val="none" w:sz="0" w:space="0" w:color="auto"/>
            <w:right w:val="none" w:sz="0" w:space="0" w:color="auto"/>
          </w:divBdr>
        </w:div>
        <w:div w:id="624310458">
          <w:marLeft w:val="0"/>
          <w:marRight w:val="0"/>
          <w:marTop w:val="0"/>
          <w:marBottom w:val="0"/>
          <w:divBdr>
            <w:top w:val="none" w:sz="0" w:space="0" w:color="auto"/>
            <w:left w:val="none" w:sz="0" w:space="0" w:color="auto"/>
            <w:bottom w:val="none" w:sz="0" w:space="0" w:color="auto"/>
            <w:right w:val="none" w:sz="0" w:space="0" w:color="auto"/>
          </w:divBdr>
        </w:div>
        <w:div w:id="703019085">
          <w:marLeft w:val="0"/>
          <w:marRight w:val="0"/>
          <w:marTop w:val="0"/>
          <w:marBottom w:val="0"/>
          <w:divBdr>
            <w:top w:val="none" w:sz="0" w:space="0" w:color="auto"/>
            <w:left w:val="none" w:sz="0" w:space="0" w:color="auto"/>
            <w:bottom w:val="none" w:sz="0" w:space="0" w:color="auto"/>
            <w:right w:val="none" w:sz="0" w:space="0" w:color="auto"/>
          </w:divBdr>
        </w:div>
        <w:div w:id="777454129">
          <w:marLeft w:val="0"/>
          <w:marRight w:val="0"/>
          <w:marTop w:val="0"/>
          <w:marBottom w:val="0"/>
          <w:divBdr>
            <w:top w:val="none" w:sz="0" w:space="0" w:color="auto"/>
            <w:left w:val="none" w:sz="0" w:space="0" w:color="auto"/>
            <w:bottom w:val="none" w:sz="0" w:space="0" w:color="auto"/>
            <w:right w:val="none" w:sz="0" w:space="0" w:color="auto"/>
          </w:divBdr>
        </w:div>
        <w:div w:id="1215697622">
          <w:marLeft w:val="0"/>
          <w:marRight w:val="0"/>
          <w:marTop w:val="0"/>
          <w:marBottom w:val="0"/>
          <w:divBdr>
            <w:top w:val="none" w:sz="0" w:space="0" w:color="auto"/>
            <w:left w:val="none" w:sz="0" w:space="0" w:color="auto"/>
            <w:bottom w:val="none" w:sz="0" w:space="0" w:color="auto"/>
            <w:right w:val="none" w:sz="0" w:space="0" w:color="auto"/>
          </w:divBdr>
        </w:div>
        <w:div w:id="1247157230">
          <w:marLeft w:val="0"/>
          <w:marRight w:val="0"/>
          <w:marTop w:val="0"/>
          <w:marBottom w:val="0"/>
          <w:divBdr>
            <w:top w:val="none" w:sz="0" w:space="0" w:color="auto"/>
            <w:left w:val="none" w:sz="0" w:space="0" w:color="auto"/>
            <w:bottom w:val="none" w:sz="0" w:space="0" w:color="auto"/>
            <w:right w:val="none" w:sz="0" w:space="0" w:color="auto"/>
          </w:divBdr>
        </w:div>
        <w:div w:id="1713454088">
          <w:marLeft w:val="0"/>
          <w:marRight w:val="0"/>
          <w:marTop w:val="0"/>
          <w:marBottom w:val="0"/>
          <w:divBdr>
            <w:top w:val="none" w:sz="0" w:space="0" w:color="auto"/>
            <w:left w:val="none" w:sz="0" w:space="0" w:color="auto"/>
            <w:bottom w:val="none" w:sz="0" w:space="0" w:color="auto"/>
            <w:right w:val="none" w:sz="0" w:space="0" w:color="auto"/>
          </w:divBdr>
        </w:div>
      </w:divsChild>
    </w:div>
    <w:div w:id="1234044501">
      <w:bodyDiv w:val="1"/>
      <w:marLeft w:val="0"/>
      <w:marRight w:val="0"/>
      <w:marTop w:val="0"/>
      <w:marBottom w:val="0"/>
      <w:divBdr>
        <w:top w:val="none" w:sz="0" w:space="0" w:color="auto"/>
        <w:left w:val="none" w:sz="0" w:space="0" w:color="auto"/>
        <w:bottom w:val="none" w:sz="0" w:space="0" w:color="auto"/>
        <w:right w:val="none" w:sz="0" w:space="0" w:color="auto"/>
      </w:divBdr>
    </w:div>
    <w:div w:id="1315140246">
      <w:bodyDiv w:val="1"/>
      <w:marLeft w:val="0"/>
      <w:marRight w:val="0"/>
      <w:marTop w:val="0"/>
      <w:marBottom w:val="0"/>
      <w:divBdr>
        <w:top w:val="none" w:sz="0" w:space="0" w:color="auto"/>
        <w:left w:val="none" w:sz="0" w:space="0" w:color="auto"/>
        <w:bottom w:val="none" w:sz="0" w:space="0" w:color="auto"/>
        <w:right w:val="none" w:sz="0" w:space="0" w:color="auto"/>
      </w:divBdr>
    </w:div>
    <w:div w:id="1563903699">
      <w:bodyDiv w:val="1"/>
      <w:marLeft w:val="0"/>
      <w:marRight w:val="0"/>
      <w:marTop w:val="0"/>
      <w:marBottom w:val="0"/>
      <w:divBdr>
        <w:top w:val="none" w:sz="0" w:space="0" w:color="auto"/>
        <w:left w:val="none" w:sz="0" w:space="0" w:color="auto"/>
        <w:bottom w:val="none" w:sz="0" w:space="0" w:color="auto"/>
        <w:right w:val="none" w:sz="0" w:space="0" w:color="auto"/>
      </w:divBdr>
    </w:div>
    <w:div w:id="1782408313">
      <w:bodyDiv w:val="1"/>
      <w:marLeft w:val="0"/>
      <w:marRight w:val="0"/>
      <w:marTop w:val="0"/>
      <w:marBottom w:val="0"/>
      <w:divBdr>
        <w:top w:val="none" w:sz="0" w:space="0" w:color="auto"/>
        <w:left w:val="none" w:sz="0" w:space="0" w:color="auto"/>
        <w:bottom w:val="none" w:sz="0" w:space="0" w:color="auto"/>
        <w:right w:val="none" w:sz="0" w:space="0" w:color="auto"/>
      </w:divBdr>
    </w:div>
    <w:div w:id="178311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DC313-9FE4-45BA-844A-CF7A834E1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6609</Words>
  <Characters>37675</Characters>
  <Application>Microsoft Office Word</Application>
  <DocSecurity>0</DocSecurity>
  <Lines>313</Lines>
  <Paragraphs>88</Paragraphs>
  <ScaleCrop>false</ScaleCrop>
  <Company/>
  <LinksUpToDate>false</LinksUpToDate>
  <CharactersWithSpaces>44196</CharactersWithSpaces>
  <SharedDoc>false</SharedDoc>
  <HLinks>
    <vt:vector size="12" baseType="variant">
      <vt:variant>
        <vt:i4>7667751</vt:i4>
      </vt:variant>
      <vt:variant>
        <vt:i4>3</vt:i4>
      </vt:variant>
      <vt:variant>
        <vt:i4>0</vt:i4>
      </vt:variant>
      <vt:variant>
        <vt:i4>5</vt:i4>
      </vt:variant>
      <vt:variant>
        <vt:lpwstr>C:\Users\CTMBOM\Downloads\F2021L01552ES.pdf</vt:lpwstr>
      </vt:variant>
      <vt:variant>
        <vt:lpwstr/>
      </vt:variant>
      <vt:variant>
        <vt:i4>262243</vt:i4>
      </vt:variant>
      <vt:variant>
        <vt:i4>0</vt:i4>
      </vt:variant>
      <vt:variant>
        <vt:i4>0</vt:i4>
      </vt:variant>
      <vt:variant>
        <vt:i4>5</vt:i4>
      </vt:variant>
      <vt:variant>
        <vt:lpwstr>mailto:Ava.Atkinson-Barclay@ipaustralia.gov.au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2024-05-09T04:27:00Z</dcterms:created>
  <dcterms:modified xsi:type="dcterms:W3CDTF">2024-05-09T04:45:00Z</dcterms:modified>
</cp:coreProperties>
</file>