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D41C" w14:textId="77777777" w:rsidR="00AD456E" w:rsidRPr="002C03A9" w:rsidRDefault="00AD456E" w:rsidP="007A088E">
      <w:pPr>
        <w:tabs>
          <w:tab w:val="right" w:pos="9072"/>
        </w:tabs>
        <w:spacing w:before="160"/>
        <w:ind w:right="9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03A9">
        <w:rPr>
          <w:rFonts w:ascii="Times New Roman" w:hAnsi="Times New Roman"/>
          <w:b/>
          <w:sz w:val="24"/>
          <w:szCs w:val="24"/>
          <w:u w:val="single"/>
        </w:rPr>
        <w:t>SUPPLEMENTARY EXPLANATORY STATEMENT</w:t>
      </w:r>
    </w:p>
    <w:p w14:paraId="75EABD9C" w14:textId="34A72959" w:rsidR="007A0417" w:rsidRPr="002C03A9" w:rsidRDefault="00AD456E" w:rsidP="00A16CC4">
      <w:pPr>
        <w:spacing w:before="160"/>
        <w:jc w:val="center"/>
        <w:rPr>
          <w:rFonts w:ascii="Times New Roman" w:hAnsi="Times New Roman"/>
          <w:sz w:val="24"/>
          <w:szCs w:val="24"/>
        </w:rPr>
      </w:pPr>
      <w:r w:rsidRPr="002C03A9">
        <w:rPr>
          <w:rFonts w:ascii="Times New Roman" w:hAnsi="Times New Roman"/>
          <w:sz w:val="24"/>
          <w:szCs w:val="24"/>
        </w:rPr>
        <w:t xml:space="preserve">Issued by </w:t>
      </w:r>
      <w:r w:rsidR="007A0417" w:rsidRPr="002C03A9">
        <w:rPr>
          <w:rFonts w:ascii="Times New Roman" w:hAnsi="Times New Roman"/>
          <w:sz w:val="24"/>
          <w:szCs w:val="24"/>
        </w:rPr>
        <w:t xml:space="preserve">the Minister for </w:t>
      </w:r>
      <w:r w:rsidR="006819E6" w:rsidRPr="002C03A9">
        <w:rPr>
          <w:rFonts w:ascii="Times New Roman" w:hAnsi="Times New Roman"/>
          <w:sz w:val="24"/>
          <w:szCs w:val="24"/>
        </w:rPr>
        <w:t>Industry and Science</w:t>
      </w:r>
    </w:p>
    <w:p w14:paraId="36244D82" w14:textId="4EBCD730" w:rsidR="00F74165" w:rsidRPr="002C03A9" w:rsidRDefault="00F74165" w:rsidP="00F74165">
      <w:pPr>
        <w:pStyle w:val="paragraph"/>
        <w:spacing w:before="0" w:beforeAutospacing="0" w:after="0" w:afterAutospacing="0"/>
        <w:ind w:right="6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C03A9">
        <w:rPr>
          <w:rStyle w:val="normaltextrun"/>
          <w:i/>
          <w:iCs/>
          <w:lang w:val="en-US"/>
        </w:rPr>
        <w:t>Patents Act 1990</w:t>
      </w:r>
    </w:p>
    <w:p w14:paraId="29BE3D22" w14:textId="77777777" w:rsidR="00F74165" w:rsidRPr="002C03A9" w:rsidRDefault="00F74165" w:rsidP="00F74165">
      <w:pPr>
        <w:pStyle w:val="paragraph"/>
        <w:spacing w:before="0" w:beforeAutospacing="0" w:after="0" w:afterAutospacing="0"/>
        <w:ind w:right="6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C03A9">
        <w:rPr>
          <w:rStyle w:val="normaltextrun"/>
          <w:i/>
          <w:iCs/>
          <w:lang w:val="en-US"/>
        </w:rPr>
        <w:t>Trade Marks Act 1995</w:t>
      </w:r>
    </w:p>
    <w:p w14:paraId="1B0792BC" w14:textId="0C9501C1" w:rsidR="005F6976" w:rsidRPr="002C03A9" w:rsidRDefault="005F6976" w:rsidP="005F6976">
      <w:pPr>
        <w:spacing w:before="160" w:after="240" w:line="240" w:lineRule="auto"/>
        <w:ind w:right="91"/>
        <w:jc w:val="center"/>
        <w:rPr>
          <w:rFonts w:ascii="Times New Roman" w:eastAsia="Times New Roman" w:hAnsi="Times New Roman"/>
          <w:i/>
          <w:sz w:val="24"/>
          <w:szCs w:val="24"/>
          <w:lang w:eastAsia="en-AU"/>
        </w:rPr>
      </w:pPr>
      <w:r w:rsidRPr="002C03A9">
        <w:rPr>
          <w:rFonts w:ascii="Times New Roman" w:eastAsia="Times New Roman" w:hAnsi="Times New Roman"/>
          <w:i/>
          <w:sz w:val="24"/>
          <w:szCs w:val="24"/>
          <w:lang w:eastAsia="en-AU"/>
        </w:rPr>
        <w:t>Intellectual Property Laws Amendment (Regulator Performance) Regulations 2024</w:t>
      </w:r>
    </w:p>
    <w:p w14:paraId="03CDA004" w14:textId="7FE8A4CF" w:rsidR="00AD456E" w:rsidRPr="002C03A9" w:rsidRDefault="00AD456E" w:rsidP="5FA22AA5">
      <w:pPr>
        <w:spacing w:before="160" w:after="240" w:line="240" w:lineRule="auto"/>
        <w:ind w:right="91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2C03A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Purpose of supplementary explanatory statement</w:t>
      </w:r>
    </w:p>
    <w:p w14:paraId="5841CCF0" w14:textId="7D281E3F" w:rsidR="005B606F" w:rsidRPr="002C03A9" w:rsidRDefault="7BBFE557" w:rsidP="59429868">
      <w:pPr>
        <w:spacing w:before="160" w:after="240" w:line="240" w:lineRule="auto"/>
        <w:ind w:right="91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This supplementary explanatory statement amends the initial </w:t>
      </w:r>
      <w:r w:rsidR="49927FEC"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explanatory </w:t>
      </w:r>
      <w:r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statement to the </w:t>
      </w:r>
      <w:r w:rsidR="6D66D579" w:rsidRPr="002C03A9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Intellectual Property Laws Amendment (Regulator Performance) Regulations 2024</w:t>
      </w:r>
      <w:r w:rsidRPr="002C03A9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 </w:t>
      </w:r>
      <w:r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(the Regulations), </w:t>
      </w:r>
      <w:r w:rsidR="75AA4091" w:rsidRPr="002C03A9">
        <w:rPr>
          <w:rFonts w:ascii="Times New Roman" w:eastAsia="Times New Roman" w:hAnsi="Times New Roman"/>
          <w:sz w:val="24"/>
          <w:szCs w:val="24"/>
          <w:lang w:eastAsia="en-AU"/>
        </w:rPr>
        <w:t>at the request of</w:t>
      </w:r>
      <w:r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 the Senate Standing Committee for the Scrutiny of Delegated Legislation. </w:t>
      </w:r>
      <w:r w:rsidR="5111FD7D"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It </w:t>
      </w:r>
      <w:r w:rsidR="49927FEC" w:rsidRPr="002C03A9">
        <w:rPr>
          <w:rFonts w:ascii="Times New Roman" w:eastAsia="Times New Roman" w:hAnsi="Times New Roman"/>
          <w:sz w:val="24"/>
          <w:szCs w:val="24"/>
          <w:lang w:eastAsia="en-AU"/>
        </w:rPr>
        <w:t>details</w:t>
      </w:r>
      <w:r w:rsidR="5111FD7D"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 the </w:t>
      </w:r>
      <w:r w:rsidR="49927FEC"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source of the </w:t>
      </w:r>
      <w:r w:rsidR="3CF56D95" w:rsidRPr="002C03A9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</w:t>
      </w:r>
      <w:r w:rsidR="5111FD7D" w:rsidRPr="002C03A9">
        <w:rPr>
          <w:rFonts w:ascii="Times New Roman" w:eastAsia="Times New Roman" w:hAnsi="Times New Roman"/>
          <w:sz w:val="24"/>
          <w:szCs w:val="24"/>
          <w:lang w:eastAsia="en-AU"/>
        </w:rPr>
        <w:t>Regulations’ sunsetting exemption</w:t>
      </w:r>
      <w:r w:rsidR="4E115AAD" w:rsidRPr="002C03A9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12644935" w14:textId="5B7A89FA" w:rsidR="00AD456E" w:rsidRPr="002C03A9" w:rsidRDefault="5CB5651D" w:rsidP="2E759AD3">
      <w:pPr>
        <w:spacing w:before="16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2C03A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Supplementary material</w:t>
      </w:r>
      <w:r w:rsidR="4F7BE2BB" w:rsidRPr="002C03A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 xml:space="preserve"> on sunsetting exemption</w:t>
      </w:r>
    </w:p>
    <w:p w14:paraId="2C59302D" w14:textId="60DC1CA4" w:rsidR="00AD456E" w:rsidRPr="002C03A9" w:rsidRDefault="0063715B" w:rsidP="3D54CB59">
      <w:pPr>
        <w:spacing w:before="160" w:after="240" w:line="240" w:lineRule="auto"/>
        <w:ind w:right="91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After the </w:t>
      </w:r>
      <w:r w:rsidR="00CB078F"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paragraph starting </w:t>
      </w:r>
      <w:r w:rsidR="45E34362"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‘</w:t>
      </w:r>
      <w:r w:rsidR="45E34362" w:rsidRPr="002C03A9">
        <w:rPr>
          <w:rFonts w:ascii="Times New Roman" w:hAnsi="Times New Roman"/>
          <w:i/>
          <w:iCs/>
          <w:color w:val="000000" w:themeColor="text1"/>
          <w:sz w:val="24"/>
          <w:szCs w:val="24"/>
        </w:rPr>
        <w:t>An information paper outlining’,</w:t>
      </w:r>
      <w:r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B078F"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insert </w:t>
      </w:r>
      <w:r w:rsidR="00AD456E"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the </w:t>
      </w:r>
      <w:r w:rsidR="00CB078F"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following</w:t>
      </w:r>
      <w:r w:rsidR="00AD456E" w:rsidRPr="002C03A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:</w:t>
      </w:r>
    </w:p>
    <w:p w14:paraId="79D703E3" w14:textId="74009B08" w:rsidR="005C7BBA" w:rsidRPr="002C03A9" w:rsidRDefault="5CEDC466" w:rsidP="2E759AD3">
      <w:pPr>
        <w:spacing w:before="160"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2C03A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Sunsetting Exemption</w:t>
      </w:r>
    </w:p>
    <w:p w14:paraId="7F96F727" w14:textId="39EFC1D8" w:rsidR="005C7BBA" w:rsidRPr="002C03A9" w:rsidRDefault="452C7B55" w:rsidP="7D8AB7B8">
      <w:pPr>
        <w:pStyle w:val="xparagraph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 w:rsidRPr="002C03A9">
        <w:rPr>
          <w:rStyle w:val="xnormaltextrun"/>
          <w:rFonts w:ascii="Times New Roman" w:hAnsi="Times New Roman" w:cs="Times New Roman"/>
        </w:rPr>
        <w:t>The Regulations are</w:t>
      </w:r>
      <w:r w:rsidR="565EE17D" w:rsidRPr="002C03A9">
        <w:rPr>
          <w:rStyle w:val="xnormaltextrun"/>
          <w:rFonts w:ascii="Times New Roman" w:hAnsi="Times New Roman" w:cs="Times New Roman"/>
        </w:rPr>
        <w:t xml:space="preserve"> </w:t>
      </w:r>
      <w:r w:rsidRPr="002C03A9">
        <w:rPr>
          <w:rStyle w:val="xnormaltextrun"/>
          <w:rFonts w:ascii="Times New Roman" w:hAnsi="Times New Roman" w:cs="Times New Roman"/>
          <w:lang w:val="en-US"/>
        </w:rPr>
        <w:t xml:space="preserve">exempt from sunsetting by virtue of paragraph 54(2)(b) of the </w:t>
      </w:r>
      <w:r w:rsidRPr="002C03A9">
        <w:rPr>
          <w:rStyle w:val="xnormaltextrun"/>
          <w:rFonts w:ascii="Times New Roman" w:hAnsi="Times New Roman" w:cs="Times New Roman"/>
          <w:i/>
          <w:iCs/>
          <w:lang w:val="en-US"/>
        </w:rPr>
        <w:t>Legislation Act 2003,</w:t>
      </w:r>
      <w:r w:rsidRPr="002C03A9">
        <w:rPr>
          <w:rStyle w:val="xnormaltextrun"/>
          <w:rFonts w:ascii="Times New Roman" w:hAnsi="Times New Roman" w:cs="Times New Roman"/>
          <w:lang w:val="en-US"/>
        </w:rPr>
        <w:t xml:space="preserve"> and table items 48A and 63A in regulation 12 of the </w:t>
      </w:r>
      <w:r w:rsidRPr="002C03A9">
        <w:rPr>
          <w:rStyle w:val="xnormaltextrun"/>
          <w:rFonts w:ascii="Times New Roman" w:hAnsi="Times New Roman" w:cs="Times New Roman"/>
          <w:i/>
          <w:iCs/>
          <w:lang w:val="en-US"/>
        </w:rPr>
        <w:t>Legislation (Exemptions and Other Matters) Regulation 2015</w:t>
      </w:r>
      <w:r w:rsidRPr="002C03A9">
        <w:rPr>
          <w:rStyle w:val="xnormaltextrun"/>
          <w:rFonts w:ascii="Times New Roman" w:hAnsi="Times New Roman" w:cs="Times New Roman"/>
          <w:lang w:val="en-US"/>
        </w:rPr>
        <w:t>:</w:t>
      </w:r>
    </w:p>
    <w:p w14:paraId="5D948B20" w14:textId="77777777" w:rsidR="005C7BBA" w:rsidRPr="002C03A9" w:rsidRDefault="005C7BBA" w:rsidP="005C7BBA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</w:rPr>
      </w:pPr>
      <w:r w:rsidRPr="002C03A9">
        <w:rPr>
          <w:rStyle w:val="xnormaltextrun"/>
          <w:rFonts w:ascii="Times New Roman" w:eastAsia="Times New Roman" w:hAnsi="Times New Roman" w:cs="Times New Roman"/>
        </w:rPr>
        <w:t>Table item 48A exempts from sunsetting a regulation made under the Patents Act.</w:t>
      </w:r>
      <w:r w:rsidRPr="002C03A9">
        <w:rPr>
          <w:rStyle w:val="xeop"/>
          <w:rFonts w:ascii="Times New Roman" w:eastAsia="Times New Roman" w:hAnsi="Times New Roman" w:cs="Times New Roman"/>
        </w:rPr>
        <w:t> </w:t>
      </w:r>
    </w:p>
    <w:p w14:paraId="26AA437C" w14:textId="20AA42E4" w:rsidR="005C7BBA" w:rsidRPr="002C03A9" w:rsidRDefault="005C7BBA" w:rsidP="2E759AD3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</w:rPr>
      </w:pPr>
      <w:r w:rsidRPr="002C03A9">
        <w:rPr>
          <w:rStyle w:val="xnormaltextrun"/>
          <w:rFonts w:ascii="Times New Roman" w:eastAsia="Times New Roman" w:hAnsi="Times New Roman" w:cs="Times New Roman"/>
        </w:rPr>
        <w:t>Table item 63A exempts from sunsetting a regulation made under the Trade Marks Act.</w:t>
      </w:r>
    </w:p>
    <w:p w14:paraId="5C4C6F76" w14:textId="1472576C" w:rsidR="005C7BBA" w:rsidRPr="002C03A9" w:rsidRDefault="595A8C2C" w:rsidP="29BD0748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Times New Roman" w:hAnsi="Times New Roman" w:cs="Times New Roman"/>
        </w:rPr>
      </w:pPr>
      <w:r w:rsidRPr="002C03A9">
        <w:rPr>
          <w:rStyle w:val="xnormaltextrun"/>
          <w:rFonts w:ascii="Times New Roman" w:hAnsi="Times New Roman" w:cs="Times New Roman"/>
          <w:lang w:val="en-US"/>
        </w:rPr>
        <w:t xml:space="preserve">The Regulations are made </w:t>
      </w:r>
      <w:r w:rsidRPr="002C03A9">
        <w:rPr>
          <w:rStyle w:val="xnormaltextrun"/>
          <w:rFonts w:ascii="Times New Roman" w:hAnsi="Times New Roman" w:cs="Times New Roman"/>
        </w:rPr>
        <w:t>made under the Patents and Trade Marks Acts, as are the Patents and Trade Marks Regulations which the Regulations a</w:t>
      </w:r>
      <w:r w:rsidR="56A894AC" w:rsidRPr="002C03A9">
        <w:rPr>
          <w:rStyle w:val="xnormaltextrun"/>
          <w:rFonts w:ascii="Times New Roman" w:hAnsi="Times New Roman" w:cs="Times New Roman"/>
        </w:rPr>
        <w:t>mend</w:t>
      </w:r>
      <w:r w:rsidRPr="002C03A9">
        <w:rPr>
          <w:rStyle w:val="xnormaltextrun"/>
          <w:rFonts w:ascii="Times New Roman" w:hAnsi="Times New Roman" w:cs="Times New Roman"/>
        </w:rPr>
        <w:t>.</w:t>
      </w:r>
    </w:p>
    <w:p w14:paraId="6389586B" w14:textId="4D1E87CD" w:rsidR="005C7BBA" w:rsidRPr="002C03A9" w:rsidRDefault="005C7BBA" w:rsidP="11D7D690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Times New Roman" w:hAnsi="Times New Roman" w:cs="Times New Roman"/>
          <w:lang w:val="en-US"/>
        </w:rPr>
      </w:pPr>
    </w:p>
    <w:p w14:paraId="6CEBC55C" w14:textId="0F910738" w:rsidR="005C7BBA" w:rsidRPr="002C03A9" w:rsidRDefault="452C7B55" w:rsidP="11D7D690">
      <w:pPr>
        <w:pStyle w:val="xparagraph"/>
        <w:spacing w:before="0" w:beforeAutospacing="0" w:after="0" w:afterAutospacing="0"/>
        <w:textAlignment w:val="baseline"/>
        <w:rPr>
          <w:rStyle w:val="xeop"/>
          <w:rFonts w:ascii="Times New Roman" w:hAnsi="Times New Roman" w:cs="Times New Roman"/>
        </w:rPr>
      </w:pPr>
      <w:r w:rsidRPr="002C03A9">
        <w:rPr>
          <w:rStyle w:val="xnormaltextrun"/>
          <w:rFonts w:ascii="Times New Roman" w:hAnsi="Times New Roman" w:cs="Times New Roman"/>
          <w:lang w:val="en-US"/>
        </w:rPr>
        <w:t>Th</w:t>
      </w:r>
      <w:r w:rsidR="24B7B117" w:rsidRPr="002C03A9">
        <w:rPr>
          <w:rStyle w:val="xnormaltextrun"/>
          <w:rFonts w:ascii="Times New Roman" w:hAnsi="Times New Roman" w:cs="Times New Roman"/>
          <w:lang w:val="en-US"/>
        </w:rPr>
        <w:t>e above</w:t>
      </w:r>
      <w:r w:rsidRPr="002C03A9">
        <w:rPr>
          <w:rStyle w:val="xnormaltextrun"/>
          <w:rFonts w:ascii="Times New Roman" w:hAnsi="Times New Roman" w:cs="Times New Roman"/>
          <w:lang w:val="en-US"/>
        </w:rPr>
        <w:t xml:space="preserve"> table items were inserted, with effect from 29 August 2017, by items 12 and 15 in Schedule 1 to the </w:t>
      </w:r>
      <w:r w:rsidRPr="002C03A9">
        <w:rPr>
          <w:rStyle w:val="xnormaltextrun"/>
          <w:rFonts w:ascii="Times New Roman" w:hAnsi="Times New Roman" w:cs="Times New Roman"/>
          <w:i/>
          <w:iCs/>
          <w:lang w:val="en-US"/>
        </w:rPr>
        <w:t>Legislation (Exemptions and Other Matters) Amendment (Sunsetting Exemptions) Regulations 2017</w:t>
      </w:r>
      <w:r w:rsidRPr="002C03A9">
        <w:rPr>
          <w:rStyle w:val="xnormaltextrun"/>
          <w:rFonts w:ascii="Times New Roman" w:hAnsi="Times New Roman" w:cs="Times New Roman"/>
          <w:lang w:val="en-US"/>
        </w:rPr>
        <w:t xml:space="preserve"> (2017 Amendment Regulations).</w:t>
      </w:r>
    </w:p>
    <w:p w14:paraId="2BFF480B" w14:textId="77777777" w:rsidR="005C7BBA" w:rsidRPr="002C03A9" w:rsidRDefault="452C7B55" w:rsidP="005C7BBA">
      <w:pPr>
        <w:pStyle w:val="xparagraph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 w:rsidRPr="002C03A9">
        <w:rPr>
          <w:rFonts w:ascii="Times New Roman" w:hAnsi="Times New Roman" w:cs="Times New Roman"/>
        </w:rPr>
        <w:t> </w:t>
      </w:r>
    </w:p>
    <w:p w14:paraId="1D74B280" w14:textId="78216D93" w:rsidR="005C7BBA" w:rsidRPr="002C03A9" w:rsidRDefault="452C7B55" w:rsidP="29BD0748">
      <w:pPr>
        <w:pStyle w:val="xparagraph"/>
        <w:spacing w:before="0" w:beforeAutospacing="0" w:after="0" w:afterAutospacing="0"/>
        <w:textAlignment w:val="baseline"/>
        <w:rPr>
          <w:rStyle w:val="xeop"/>
          <w:rFonts w:ascii="Times New Roman" w:hAnsi="Times New Roman" w:cs="Times New Roman"/>
        </w:rPr>
      </w:pPr>
      <w:r w:rsidRPr="002C03A9">
        <w:rPr>
          <w:rStyle w:val="xnormaltextrun"/>
          <w:rFonts w:ascii="Times New Roman" w:hAnsi="Times New Roman" w:cs="Times New Roman"/>
        </w:rPr>
        <w:t xml:space="preserve">The 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>Patents and Trade Marks Acts, and regulations made under these Acts, provide the legislative basis for Australia’s patents and trade mark systems</w:t>
      </w:r>
      <w:r w:rsidR="61491424"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 xml:space="preserve"> and are exempt from sunsetting </w:t>
      </w:r>
      <w:r w:rsidR="06F69A82"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>to</w:t>
      </w:r>
      <w:r w:rsidR="61491424"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>provide a stable</w:t>
      </w:r>
      <w:r w:rsidRPr="002C03A9">
        <w:rPr>
          <w:rStyle w:val="xnormaltextrun"/>
          <w:rFonts w:ascii="Times New Roman" w:hAnsi="Times New Roman" w:cs="Times New Roman"/>
          <w:color w:val="000000"/>
        </w:rPr>
        <w:t xml:space="preserve"> 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>and predictable regulatory environment for intellectual property (IP) rights</w:t>
      </w:r>
      <w:r w:rsidR="31D9EFFE"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 xml:space="preserve">. This allows 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 xml:space="preserve">businesses </w:t>
      </w:r>
      <w:r w:rsidR="54A20230"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 xml:space="preserve">to 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 xml:space="preserve">make commercial decisions with confidence and </w:t>
      </w:r>
      <w:r w:rsidRPr="002C03A9">
        <w:rPr>
          <w:rStyle w:val="xnormaltextrun"/>
          <w:rFonts w:ascii="Times New Roman" w:hAnsi="Times New Roman" w:cs="Times New Roman"/>
          <w:color w:val="000000"/>
        </w:rPr>
        <w:t>recoup their long-term investments in innovation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516F311" w14:textId="4AA0F69B" w:rsidR="11D7D690" w:rsidRPr="002C03A9" w:rsidRDefault="11D7D690" w:rsidP="11D7D690">
      <w:pPr>
        <w:pStyle w:val="xparagraph"/>
        <w:spacing w:before="0" w:beforeAutospacing="0" w:after="0" w:afterAutospacing="0"/>
        <w:rPr>
          <w:rStyle w:val="xnormaltextrun"/>
          <w:rFonts w:ascii="Times New Roman" w:hAnsi="Times New Roman" w:cs="Times New Roman"/>
          <w:color w:val="000000" w:themeColor="text1"/>
        </w:rPr>
      </w:pPr>
    </w:p>
    <w:p w14:paraId="5FBA1246" w14:textId="7E147301" w:rsidR="005C7BBA" w:rsidRPr="005C7BBA" w:rsidRDefault="452C7B55" w:rsidP="29BD0748">
      <w:pPr>
        <w:pStyle w:val="xparagraph"/>
        <w:spacing w:before="0" w:beforeAutospacing="0" w:after="0" w:afterAutospacing="0"/>
        <w:rPr>
          <w:rStyle w:val="xnormaltextrun"/>
          <w:rFonts w:ascii="Times New Roman" w:hAnsi="Times New Roman" w:cs="Times New Roman"/>
          <w:color w:val="000000" w:themeColor="text1"/>
        </w:rPr>
      </w:pPr>
      <w:r w:rsidRPr="002C03A9">
        <w:rPr>
          <w:rStyle w:val="xnormaltextrun"/>
          <w:rFonts w:ascii="Times New Roman" w:hAnsi="Times New Roman" w:cs="Times New Roman"/>
        </w:rPr>
        <w:t xml:space="preserve">IP rights often last much longer than the </w:t>
      </w:r>
      <w:r w:rsidR="78E3646D" w:rsidRPr="002C03A9">
        <w:rPr>
          <w:rStyle w:val="xnormaltextrun"/>
          <w:rFonts w:ascii="Times New Roman" w:hAnsi="Times New Roman" w:cs="Times New Roman"/>
        </w:rPr>
        <w:t>10-year</w:t>
      </w:r>
      <w:r w:rsidRPr="002C03A9">
        <w:rPr>
          <w:rStyle w:val="xnormaltextrun"/>
          <w:rFonts w:ascii="Times New Roman" w:hAnsi="Times New Roman" w:cs="Times New Roman"/>
        </w:rPr>
        <w:t xml:space="preserve"> sunsetting period. For example, patent rights can be maintained for up to 20-25 years while trade mark registrations can be held in perpetuity, with over a third of Australian </w:t>
      </w:r>
      <w:proofErr w:type="spellStart"/>
      <w:r w:rsidRPr="002C03A9">
        <w:rPr>
          <w:rStyle w:val="xnormaltextrun"/>
          <w:rFonts w:ascii="Times New Roman" w:hAnsi="Times New Roman" w:cs="Times New Roman"/>
        </w:rPr>
        <w:t>trade marks</w:t>
      </w:r>
      <w:proofErr w:type="spellEnd"/>
      <w:r w:rsidRPr="002C03A9">
        <w:rPr>
          <w:rStyle w:val="xnormaltextrun"/>
          <w:rFonts w:ascii="Times New Roman" w:hAnsi="Times New Roman" w:cs="Times New Roman"/>
        </w:rPr>
        <w:t xml:space="preserve"> held for 20 years or longer.</w:t>
      </w:r>
      <w:r w:rsidRPr="002C03A9" w:rsidDel="005C7BBA">
        <w:rPr>
          <w:rStyle w:val="xnormaltextrun"/>
          <w:rFonts w:ascii="Times New Roman" w:hAnsi="Times New Roman" w:cs="Times New Roman"/>
        </w:rPr>
        <w:t xml:space="preserve"> </w:t>
      </w:r>
      <w:r w:rsidRPr="002C03A9" w:rsidDel="005C7BBA">
        <w:rPr>
          <w:rStyle w:val="xnormaltextrun"/>
          <w:rFonts w:ascii="Times New Roman" w:hAnsi="Times New Roman" w:cs="Times New Roman"/>
          <w:lang w:val="en-US"/>
        </w:rPr>
        <w:t>T</w:t>
      </w:r>
      <w:r w:rsidRPr="002C03A9">
        <w:rPr>
          <w:rStyle w:val="xnormaltextrun"/>
          <w:rFonts w:ascii="Times New Roman" w:hAnsi="Times New Roman" w:cs="Times New Roman"/>
          <w:lang w:val="en-US"/>
        </w:rPr>
        <w:t>he possibility that the regulations underpinning the IP rights system could sunset during this time exposes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investors and businesses to significant </w:t>
      </w:r>
      <w:r w:rsidRPr="002C03A9">
        <w:rPr>
          <w:rStyle w:val="xnormaltextrun"/>
          <w:rFonts w:ascii="Times New Roman" w:hAnsi="Times New Roman" w:cs="Times New Roman"/>
          <w:lang w:val="en-US"/>
        </w:rPr>
        <w:t>uncertainty</w:t>
      </w:r>
      <w:r w:rsidRPr="002C03A9">
        <w:rPr>
          <w:rStyle w:val="xnormaltextrun"/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Pr="002C03A9">
        <w:rPr>
          <w:rStyle w:val="xnormaltextrun"/>
          <w:rFonts w:ascii="Times New Roman" w:hAnsi="Times New Roman" w:cs="Times New Roman"/>
          <w:lang w:val="en-US"/>
        </w:rPr>
        <w:t xml:space="preserve"> </w:t>
      </w:r>
      <w:r w:rsidRPr="002C03A9" w:rsidDel="005C7BBA">
        <w:rPr>
          <w:rStyle w:val="xnormaltextrun"/>
          <w:rFonts w:ascii="Times New Roman" w:hAnsi="Times New Roman" w:cs="Times New Roman"/>
          <w:lang w:val="en-US"/>
        </w:rPr>
        <w:t>More information on this can be found in the notes in the</w:t>
      </w:r>
      <w:r w:rsidR="00C834C6" w:rsidRPr="002C03A9">
        <w:rPr>
          <w:rStyle w:val="xnormaltextrun"/>
          <w:rFonts w:ascii="Times New Roman" w:hAnsi="Times New Roman" w:cs="Times New Roman"/>
          <w:lang w:val="en-US"/>
        </w:rPr>
        <w:t xml:space="preserve"> </w:t>
      </w:r>
      <w:r w:rsidR="00C834C6" w:rsidRPr="002C03A9">
        <w:rPr>
          <w:rFonts w:ascii="Times New Roman" w:hAnsi="Times New Roman" w:cs="Times New Roman"/>
          <w:lang w:val="en-US"/>
        </w:rPr>
        <w:t>Explanatory Statement</w:t>
      </w:r>
      <w:r w:rsidRPr="002C03A9" w:rsidDel="005C7BBA">
        <w:rPr>
          <w:rStyle w:val="xnormaltextrun"/>
          <w:rFonts w:ascii="Times New Roman" w:hAnsi="Times New Roman" w:cs="Times New Roman"/>
          <w:lang w:val="en-US"/>
        </w:rPr>
        <w:t xml:space="preserve"> on items 12 and 15 in Schedule 1 to the 2017 Amendment Regulations.</w:t>
      </w:r>
    </w:p>
    <w:sectPr w:rsidR="005C7BBA" w:rsidRPr="005C7BB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6F3B" w14:textId="77777777" w:rsidR="005B41AA" w:rsidRDefault="005B41AA" w:rsidP="000F7095">
      <w:pPr>
        <w:spacing w:after="0" w:line="240" w:lineRule="auto"/>
      </w:pPr>
      <w:r>
        <w:separator/>
      </w:r>
    </w:p>
  </w:endnote>
  <w:endnote w:type="continuationSeparator" w:id="0">
    <w:p w14:paraId="6484AA36" w14:textId="77777777" w:rsidR="005B41AA" w:rsidRDefault="005B41AA" w:rsidP="000F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19A5" w14:textId="77777777" w:rsidR="005B41AA" w:rsidRDefault="005B41AA" w:rsidP="000F7095">
      <w:pPr>
        <w:spacing w:after="0" w:line="240" w:lineRule="auto"/>
      </w:pPr>
      <w:r>
        <w:separator/>
      </w:r>
    </w:p>
  </w:footnote>
  <w:footnote w:type="continuationSeparator" w:id="0">
    <w:p w14:paraId="63052332" w14:textId="77777777" w:rsidR="005B41AA" w:rsidRDefault="005B41AA" w:rsidP="000F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D135" w14:textId="5F24EA05" w:rsidR="000F7095" w:rsidRDefault="000F7095" w:rsidP="000F70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85634"/>
    <w:multiLevelType w:val="multilevel"/>
    <w:tmpl w:val="95B0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575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6E"/>
    <w:rsid w:val="00005666"/>
    <w:rsid w:val="00014C24"/>
    <w:rsid w:val="000169C4"/>
    <w:rsid w:val="00067616"/>
    <w:rsid w:val="000710BC"/>
    <w:rsid w:val="000F7095"/>
    <w:rsid w:val="0010640D"/>
    <w:rsid w:val="001525EF"/>
    <w:rsid w:val="001B745E"/>
    <w:rsid w:val="0020717E"/>
    <w:rsid w:val="00284AE4"/>
    <w:rsid w:val="00294BDB"/>
    <w:rsid w:val="002A6965"/>
    <w:rsid w:val="002C03A9"/>
    <w:rsid w:val="002F0340"/>
    <w:rsid w:val="002F252F"/>
    <w:rsid w:val="00320DE2"/>
    <w:rsid w:val="00342CB2"/>
    <w:rsid w:val="003C0786"/>
    <w:rsid w:val="00411438"/>
    <w:rsid w:val="00413BBA"/>
    <w:rsid w:val="004538DB"/>
    <w:rsid w:val="004729C7"/>
    <w:rsid w:val="00537DAD"/>
    <w:rsid w:val="005B41AA"/>
    <w:rsid w:val="005B606F"/>
    <w:rsid w:val="005C7BBA"/>
    <w:rsid w:val="005F259E"/>
    <w:rsid w:val="005F6976"/>
    <w:rsid w:val="006242B5"/>
    <w:rsid w:val="006270EF"/>
    <w:rsid w:val="0063715B"/>
    <w:rsid w:val="00650A3E"/>
    <w:rsid w:val="006819E6"/>
    <w:rsid w:val="006A7130"/>
    <w:rsid w:val="006B7521"/>
    <w:rsid w:val="006E2C01"/>
    <w:rsid w:val="006E4EDA"/>
    <w:rsid w:val="006F21F3"/>
    <w:rsid w:val="006F6BA8"/>
    <w:rsid w:val="00703934"/>
    <w:rsid w:val="007238D4"/>
    <w:rsid w:val="00762837"/>
    <w:rsid w:val="00770792"/>
    <w:rsid w:val="00774B40"/>
    <w:rsid w:val="007A0417"/>
    <w:rsid w:val="007A088E"/>
    <w:rsid w:val="007A1770"/>
    <w:rsid w:val="008405F5"/>
    <w:rsid w:val="00846B60"/>
    <w:rsid w:val="0085530A"/>
    <w:rsid w:val="00883E13"/>
    <w:rsid w:val="008C6502"/>
    <w:rsid w:val="00915C80"/>
    <w:rsid w:val="009B32C8"/>
    <w:rsid w:val="009D5DD5"/>
    <w:rsid w:val="00A16CC4"/>
    <w:rsid w:val="00AD456E"/>
    <w:rsid w:val="00AF0931"/>
    <w:rsid w:val="00BC0847"/>
    <w:rsid w:val="00C2507E"/>
    <w:rsid w:val="00C834C6"/>
    <w:rsid w:val="00CB078F"/>
    <w:rsid w:val="00DA7177"/>
    <w:rsid w:val="00DE0928"/>
    <w:rsid w:val="00DE2597"/>
    <w:rsid w:val="00E16DE4"/>
    <w:rsid w:val="00E8212E"/>
    <w:rsid w:val="00F00348"/>
    <w:rsid w:val="00F01F8C"/>
    <w:rsid w:val="00F126C2"/>
    <w:rsid w:val="00F74165"/>
    <w:rsid w:val="00F92D1A"/>
    <w:rsid w:val="00FB2DD9"/>
    <w:rsid w:val="050E624D"/>
    <w:rsid w:val="05542925"/>
    <w:rsid w:val="06F69A82"/>
    <w:rsid w:val="07A25C2E"/>
    <w:rsid w:val="081BCA60"/>
    <w:rsid w:val="09C21A0C"/>
    <w:rsid w:val="0AE2BA50"/>
    <w:rsid w:val="0B05E55B"/>
    <w:rsid w:val="0B0EEFA1"/>
    <w:rsid w:val="0B154571"/>
    <w:rsid w:val="0C9728DA"/>
    <w:rsid w:val="0EB3C6D1"/>
    <w:rsid w:val="0F090228"/>
    <w:rsid w:val="111AE6BE"/>
    <w:rsid w:val="11871732"/>
    <w:rsid w:val="11D7D690"/>
    <w:rsid w:val="128E5892"/>
    <w:rsid w:val="19E77386"/>
    <w:rsid w:val="1D5E72EE"/>
    <w:rsid w:val="22DC269E"/>
    <w:rsid w:val="24B7B117"/>
    <w:rsid w:val="250330B5"/>
    <w:rsid w:val="250D6713"/>
    <w:rsid w:val="25286D6E"/>
    <w:rsid w:val="254B6122"/>
    <w:rsid w:val="25B60ED0"/>
    <w:rsid w:val="28653F57"/>
    <w:rsid w:val="29BD0748"/>
    <w:rsid w:val="29CFD7C3"/>
    <w:rsid w:val="2D6EDD82"/>
    <w:rsid w:val="2E2708B4"/>
    <w:rsid w:val="2E759AD3"/>
    <w:rsid w:val="31D9EFFE"/>
    <w:rsid w:val="33919EC8"/>
    <w:rsid w:val="346A5383"/>
    <w:rsid w:val="346D9AC1"/>
    <w:rsid w:val="35D8BEC2"/>
    <w:rsid w:val="387D180C"/>
    <w:rsid w:val="3AE26EFC"/>
    <w:rsid w:val="3CF56D95"/>
    <w:rsid w:val="3D54CB59"/>
    <w:rsid w:val="3EBFDAA8"/>
    <w:rsid w:val="4384A34D"/>
    <w:rsid w:val="43EE24AE"/>
    <w:rsid w:val="452C7B55"/>
    <w:rsid w:val="45E34362"/>
    <w:rsid w:val="4619A962"/>
    <w:rsid w:val="48D42CB6"/>
    <w:rsid w:val="49927FEC"/>
    <w:rsid w:val="4BCC3EC6"/>
    <w:rsid w:val="4E115AAD"/>
    <w:rsid w:val="4F7BE2BB"/>
    <w:rsid w:val="5111FD7D"/>
    <w:rsid w:val="51E7B414"/>
    <w:rsid w:val="51FCB71D"/>
    <w:rsid w:val="52E37B73"/>
    <w:rsid w:val="536768A3"/>
    <w:rsid w:val="545A8AC5"/>
    <w:rsid w:val="54A20230"/>
    <w:rsid w:val="55E907D2"/>
    <w:rsid w:val="565EE17D"/>
    <w:rsid w:val="56A894AC"/>
    <w:rsid w:val="58A8B16F"/>
    <w:rsid w:val="59429868"/>
    <w:rsid w:val="595A8C2C"/>
    <w:rsid w:val="5AA937CC"/>
    <w:rsid w:val="5B90EAA7"/>
    <w:rsid w:val="5C324F22"/>
    <w:rsid w:val="5CB5651D"/>
    <w:rsid w:val="5CEDC466"/>
    <w:rsid w:val="5FA22AA5"/>
    <w:rsid w:val="604DB1FA"/>
    <w:rsid w:val="609F1003"/>
    <w:rsid w:val="61491424"/>
    <w:rsid w:val="67AED35D"/>
    <w:rsid w:val="6D66D579"/>
    <w:rsid w:val="6DB63C39"/>
    <w:rsid w:val="6F5A2838"/>
    <w:rsid w:val="6FB3C864"/>
    <w:rsid w:val="708BA835"/>
    <w:rsid w:val="70FE2E4C"/>
    <w:rsid w:val="723516B8"/>
    <w:rsid w:val="72E26E7F"/>
    <w:rsid w:val="73752DC9"/>
    <w:rsid w:val="75AA4091"/>
    <w:rsid w:val="771F4BB1"/>
    <w:rsid w:val="77E36C9E"/>
    <w:rsid w:val="786F5E28"/>
    <w:rsid w:val="78E3646D"/>
    <w:rsid w:val="79655B4F"/>
    <w:rsid w:val="7BBFE557"/>
    <w:rsid w:val="7D8AB7B8"/>
    <w:rsid w:val="7DC069F3"/>
    <w:rsid w:val="7EFB713E"/>
    <w:rsid w:val="7F11E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A821"/>
  <w15:chartTrackingRefBased/>
  <w15:docId w15:val="{BEEDD28D-A8AB-4C2B-A596-0783861F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6E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CB2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CB2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B2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F74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74165"/>
  </w:style>
  <w:style w:type="character" w:customStyle="1" w:styleId="eop">
    <w:name w:val="eop"/>
    <w:basedOn w:val="DefaultParagraphFont"/>
    <w:rsid w:val="00F74165"/>
  </w:style>
  <w:style w:type="paragraph" w:customStyle="1" w:styleId="xparagraph">
    <w:name w:val="x_paragraph"/>
    <w:basedOn w:val="Normal"/>
    <w:rsid w:val="005C7BBA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AU"/>
    </w:rPr>
  </w:style>
  <w:style w:type="character" w:customStyle="1" w:styleId="xnormaltextrun">
    <w:name w:val="x_normaltextrun"/>
    <w:basedOn w:val="DefaultParagraphFont"/>
    <w:rsid w:val="005C7BBA"/>
  </w:style>
  <w:style w:type="character" w:customStyle="1" w:styleId="xeop">
    <w:name w:val="x_eop"/>
    <w:basedOn w:val="DefaultParagraphFont"/>
    <w:rsid w:val="005C7BBA"/>
  </w:style>
  <w:style w:type="paragraph" w:styleId="Revision">
    <w:name w:val="Revision"/>
    <w:hidden/>
    <w:uiPriority w:val="99"/>
    <w:semiHidden/>
    <w:rsid w:val="000169C4"/>
    <w:pPr>
      <w:spacing w:after="0" w:line="240" w:lineRule="auto"/>
    </w:pPr>
    <w:rPr>
      <w:rFonts w:ascii="Cambria" w:eastAsia="Calibri" w:hAnsi="Cambria" w:cs="Times New Roman"/>
    </w:rPr>
  </w:style>
  <w:style w:type="character" w:styleId="Hyperlink">
    <w:name w:val="Hyperlink"/>
    <w:basedOn w:val="DefaultParagraphFont"/>
    <w:uiPriority w:val="99"/>
    <w:unhideWhenUsed/>
    <w:rsid w:val="00C83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4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095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0F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095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3d4f4a-293d-4e01-bb54-04fe43c01727">QV4JDC2ZFSY2-247777782-27628</_dlc_DocId>
    <_dlc_DocIdUrl xmlns="4e3d4f4a-293d-4e01-bb54-04fe43c01727">
      <Url>https://ipagov.sharepoint.com/sites/Policy/_layouts/15/DocIdRedir.aspx?ID=QV4JDC2ZFSY2-247777782-27628</Url>
      <Description>QV4JDC2ZFSY2-247777782-27628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4288F1D6D4C4E92CE7F3B060BFC6F" ma:contentTypeVersion="8" ma:contentTypeDescription="Create a new document." ma:contentTypeScope="" ma:versionID="6eca4ac00b60e810cad836046cd3d866">
  <xsd:schema xmlns:xsd="http://www.w3.org/2001/XMLSchema" xmlns:xs="http://www.w3.org/2001/XMLSchema" xmlns:p="http://schemas.microsoft.com/office/2006/metadata/properties" xmlns:ns2="4e3d4f4a-293d-4e01-bb54-04fe43c01727" xmlns:ns3="f82d840a-1177-4ffa-8fbe-be1403a23dec" targetNamespace="http://schemas.microsoft.com/office/2006/metadata/properties" ma:root="true" ma:fieldsID="4e95bfa052f5e71971a2a6241a7b81bf" ns2:_="" ns3:_="">
    <xsd:import namespace="4e3d4f4a-293d-4e01-bb54-04fe43c01727"/>
    <xsd:import namespace="f82d840a-1177-4ffa-8fbe-be1403a23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4f4a-293d-4e01-bb54-04fe43c017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840a-1177-4ffa-8fbe-be1403a23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59E03-3C85-4DEB-8C05-963B101D4B21}">
  <ds:schemaRefs>
    <ds:schemaRef ds:uri="http://schemas.microsoft.com/office/2006/metadata/properties"/>
    <ds:schemaRef ds:uri="http://schemas.microsoft.com/office/infopath/2007/PartnerControls"/>
    <ds:schemaRef ds:uri="4e3d4f4a-293d-4e01-bb54-04fe43c01727"/>
  </ds:schemaRefs>
</ds:datastoreItem>
</file>

<file path=customXml/itemProps2.xml><?xml version="1.0" encoding="utf-8"?>
<ds:datastoreItem xmlns:ds="http://schemas.openxmlformats.org/officeDocument/2006/customXml" ds:itemID="{924124B3-9B8B-4F02-8BE6-ED73795F9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3E490-5384-4C21-BB53-AD30239E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4f4a-293d-4e01-bb54-04fe43c01727"/>
    <ds:schemaRef ds:uri="f82d840a-1177-4ffa-8fbe-be1403a23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4F933-B601-4C1F-AEB5-549EAB7DA8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>Department Of Immigration And Border Protection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HASSALL</dc:creator>
  <cp:keywords/>
  <dc:description/>
  <cp:lastModifiedBy>Eliza Wilson</cp:lastModifiedBy>
  <cp:revision>3</cp:revision>
  <dcterms:created xsi:type="dcterms:W3CDTF">2024-10-14T05:17:00Z</dcterms:created>
  <dcterms:modified xsi:type="dcterms:W3CDTF">2024-10-14T05:17:00Z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0x0101007B64288F1D6D4C4E92CE7F3B060BFC6F</vt:lpwstr>
  </property>
  <property fmtid="{D5CDD505-2E9C-101B-9397-08002B2CF9AE}" pid="3" name="_dlc_DocIdItemGuid">
    <vt:lpwstr>3441f7e7-72b3-4619-aa43-4b7602a21fc4</vt:lpwstr>
  </property>
</Properties>
</file>