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135413" w:rsidRDefault="00FC6D88" w:rsidP="00E2168B">
      <w:pPr>
        <w:spacing w:before="280" w:after="240"/>
        <w:rPr>
          <w:b/>
          <w:sz w:val="32"/>
          <w:szCs w:val="32"/>
        </w:rPr>
      </w:pPr>
      <w:r w:rsidRPr="00135413">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135413" w:rsidRDefault="00955175" w:rsidP="00955175">
      <w:pPr>
        <w:pStyle w:val="LI-Title"/>
        <w:pBdr>
          <w:top w:val="none" w:sz="0" w:space="0" w:color="auto"/>
        </w:pBdr>
        <w:jc w:val="center"/>
      </w:pPr>
    </w:p>
    <w:p w14:paraId="5B8D4084" w14:textId="77777777" w:rsidR="00955175" w:rsidRPr="00135413" w:rsidRDefault="00955175" w:rsidP="00955175">
      <w:pPr>
        <w:pStyle w:val="LI-Title"/>
        <w:pBdr>
          <w:top w:val="none" w:sz="0" w:space="0" w:color="auto"/>
        </w:pBdr>
        <w:jc w:val="center"/>
      </w:pPr>
      <w:r w:rsidRPr="00135413">
        <w:t>Explanatory Statement</w:t>
      </w:r>
    </w:p>
    <w:p w14:paraId="54F0DD85" w14:textId="77777777" w:rsidR="00955175" w:rsidRPr="00135413" w:rsidRDefault="00955175" w:rsidP="00955175">
      <w:pPr>
        <w:rPr>
          <w:lang w:eastAsia="en-AU"/>
        </w:rPr>
      </w:pPr>
    </w:p>
    <w:p w14:paraId="37F04203" w14:textId="309E2BAF" w:rsidR="00B03829" w:rsidRPr="00135413" w:rsidRDefault="00B03829" w:rsidP="00B03829">
      <w:pPr>
        <w:jc w:val="center"/>
        <w:rPr>
          <w:b/>
          <w:i/>
          <w:sz w:val="28"/>
          <w:szCs w:val="28"/>
          <w:lang w:eastAsia="en-AU"/>
        </w:rPr>
      </w:pPr>
      <w:bookmarkStart w:id="0" w:name="BK_S3P1L1C1"/>
      <w:bookmarkEnd w:id="0"/>
      <w:r w:rsidRPr="00135413">
        <w:rPr>
          <w:b/>
          <w:i/>
          <w:iCs/>
          <w:sz w:val="28"/>
          <w:szCs w:val="28"/>
          <w:lang w:eastAsia="en-AU"/>
        </w:rPr>
        <w:t>ASIC Corporations (</w:t>
      </w:r>
      <w:r w:rsidR="003B3959" w:rsidRPr="00135413">
        <w:rPr>
          <w:b/>
          <w:i/>
          <w:iCs/>
          <w:sz w:val="28"/>
          <w:szCs w:val="28"/>
          <w:lang w:eastAsia="en-AU"/>
        </w:rPr>
        <w:t xml:space="preserve">Amendment and </w:t>
      </w:r>
      <w:r w:rsidRPr="00135413">
        <w:rPr>
          <w:b/>
          <w:i/>
          <w:iCs/>
          <w:sz w:val="28"/>
          <w:szCs w:val="28"/>
          <w:lang w:eastAsia="en-AU"/>
        </w:rPr>
        <w:t>Repeal) Instrument 2024/</w:t>
      </w:r>
      <w:r w:rsidR="00751FA5" w:rsidRPr="00135413">
        <w:rPr>
          <w:b/>
          <w:i/>
          <w:iCs/>
          <w:sz w:val="28"/>
          <w:szCs w:val="28"/>
          <w:lang w:eastAsia="en-AU"/>
        </w:rPr>
        <w:t>229</w:t>
      </w:r>
    </w:p>
    <w:p w14:paraId="53A4B023" w14:textId="338F4777" w:rsidR="00E04281" w:rsidRPr="00135413" w:rsidRDefault="00E04281" w:rsidP="00E04281">
      <w:pPr>
        <w:pStyle w:val="LI-BodyTextParaa"/>
        <w:ind w:left="0" w:firstLine="0"/>
      </w:pPr>
      <w:r w:rsidRPr="00135413">
        <w:t xml:space="preserve">This is the Explanatory Statement for </w:t>
      </w:r>
      <w:r w:rsidRPr="00135413">
        <w:rPr>
          <w:i/>
          <w:iCs/>
        </w:rPr>
        <w:t>ASIC Corporations (</w:t>
      </w:r>
      <w:r w:rsidR="003B3959" w:rsidRPr="00135413">
        <w:rPr>
          <w:i/>
          <w:iCs/>
        </w:rPr>
        <w:t xml:space="preserve">Amendment and </w:t>
      </w:r>
      <w:r w:rsidRPr="00135413">
        <w:rPr>
          <w:i/>
          <w:iCs/>
        </w:rPr>
        <w:t>Repeal) Instrument 2024/</w:t>
      </w:r>
      <w:r w:rsidR="00751FA5" w:rsidRPr="00135413">
        <w:rPr>
          <w:i/>
          <w:iCs/>
        </w:rPr>
        <w:t>229</w:t>
      </w:r>
      <w:r w:rsidRPr="00135413">
        <w:rPr>
          <w:i/>
          <w:iCs/>
        </w:rPr>
        <w:t xml:space="preserve"> </w:t>
      </w:r>
      <w:r w:rsidRPr="00135413">
        <w:t xml:space="preserve">(the </w:t>
      </w:r>
      <w:r w:rsidRPr="00135413">
        <w:rPr>
          <w:b/>
          <w:bCs/>
        </w:rPr>
        <w:t>Instrument</w:t>
      </w:r>
      <w:r w:rsidRPr="00135413">
        <w:t>).</w:t>
      </w:r>
    </w:p>
    <w:p w14:paraId="119B6103" w14:textId="77777777" w:rsidR="00F800C9" w:rsidRPr="00135413" w:rsidRDefault="00863657" w:rsidP="00F800C9">
      <w:pPr>
        <w:pStyle w:val="LI-BodyTextParaa"/>
        <w:ind w:left="0" w:firstLine="0"/>
      </w:pPr>
      <w:r w:rsidRPr="00135413">
        <w:t>Th</w:t>
      </w:r>
      <w:r w:rsidR="00F800C9" w:rsidRPr="00135413">
        <w:t>e</w:t>
      </w:r>
      <w:r w:rsidRPr="00135413">
        <w:t xml:space="preserve"> </w:t>
      </w:r>
      <w:r w:rsidR="00F800C9" w:rsidRPr="00135413">
        <w:t>Explanatory Statement is approved by the Australian Securities and Investments Commission (</w:t>
      </w:r>
      <w:r w:rsidR="00F800C9" w:rsidRPr="00135413">
        <w:rPr>
          <w:b/>
          <w:i/>
        </w:rPr>
        <w:t>ASIC</w:t>
      </w:r>
      <w:r w:rsidR="00F800C9" w:rsidRPr="00135413">
        <w:t>).</w:t>
      </w:r>
    </w:p>
    <w:p w14:paraId="10E55E66" w14:textId="77777777" w:rsidR="00F800C9" w:rsidRPr="00135413" w:rsidRDefault="005D1FEA" w:rsidP="006D6079">
      <w:pPr>
        <w:pStyle w:val="LI-BodyTextNumbered"/>
        <w:keepNext/>
        <w:ind w:left="0" w:firstLine="0"/>
        <w:rPr>
          <w:b/>
        </w:rPr>
      </w:pPr>
      <w:r w:rsidRPr="00135413">
        <w:rPr>
          <w:b/>
        </w:rPr>
        <w:t>Summary</w:t>
      </w:r>
    </w:p>
    <w:p w14:paraId="228C9C7A" w14:textId="375ECDD4" w:rsidR="0038728C" w:rsidRPr="00135413" w:rsidRDefault="00D14632" w:rsidP="00D60C55">
      <w:pPr>
        <w:pStyle w:val="LI-BodyTextParaa"/>
        <w:ind w:left="567"/>
      </w:pPr>
      <w:r w:rsidRPr="00135413">
        <w:t>1.</w:t>
      </w:r>
      <w:r w:rsidRPr="00135413">
        <w:tab/>
      </w:r>
      <w:r w:rsidR="0015720F" w:rsidRPr="00135413">
        <w:rPr>
          <w:bCs/>
        </w:rPr>
        <w:t xml:space="preserve">The Instrument repeals the </w:t>
      </w:r>
      <w:r w:rsidR="00CB2A8E" w:rsidRPr="00135413">
        <w:rPr>
          <w:bCs/>
          <w:i/>
          <w:iCs/>
        </w:rPr>
        <w:t>ASIC Corporations (Derivative Clearing Exemption) Instrument 2018/209</w:t>
      </w:r>
      <w:r w:rsidR="00025E4F" w:rsidRPr="00135413">
        <w:rPr>
          <w:bCs/>
          <w:i/>
          <w:iCs/>
        </w:rPr>
        <w:t xml:space="preserve"> </w:t>
      </w:r>
      <w:r w:rsidR="00025E4F" w:rsidRPr="00135413">
        <w:rPr>
          <w:bCs/>
        </w:rPr>
        <w:t>(</w:t>
      </w:r>
      <w:r w:rsidR="4E167343" w:rsidRPr="00135413">
        <w:rPr>
          <w:b/>
          <w:bCs/>
        </w:rPr>
        <w:t xml:space="preserve">ASIC Instrument </w:t>
      </w:r>
      <w:r w:rsidR="00025E4F" w:rsidRPr="00135413">
        <w:rPr>
          <w:b/>
          <w:bCs/>
        </w:rPr>
        <w:t>2018/209</w:t>
      </w:r>
      <w:r w:rsidR="004E7EF2" w:rsidRPr="00135413">
        <w:rPr>
          <w:bCs/>
        </w:rPr>
        <w:t>)</w:t>
      </w:r>
      <w:r w:rsidR="004C0834" w:rsidRPr="00135413">
        <w:rPr>
          <w:bCs/>
        </w:rPr>
        <w:t xml:space="preserve"> as </w:t>
      </w:r>
      <w:r w:rsidR="00BD3257" w:rsidRPr="00135413">
        <w:rPr>
          <w:bCs/>
        </w:rPr>
        <w:t>the</w:t>
      </w:r>
      <w:r w:rsidR="004E7EF2" w:rsidRPr="00135413">
        <w:rPr>
          <w:bCs/>
        </w:rPr>
        <w:t xml:space="preserve"> </w:t>
      </w:r>
      <w:r w:rsidR="00DC289B" w:rsidRPr="00135413">
        <w:rPr>
          <w:bCs/>
        </w:rPr>
        <w:t xml:space="preserve">exemption arrangement </w:t>
      </w:r>
      <w:r w:rsidR="00E66833" w:rsidRPr="00135413">
        <w:rPr>
          <w:bCs/>
        </w:rPr>
        <w:t xml:space="preserve">in </w:t>
      </w:r>
      <w:r w:rsidR="37A08264" w:rsidRPr="00135413">
        <w:t xml:space="preserve">ASIC Instrument </w:t>
      </w:r>
      <w:r w:rsidR="00E66833" w:rsidRPr="00135413">
        <w:rPr>
          <w:bCs/>
        </w:rPr>
        <w:t xml:space="preserve">2018/209 </w:t>
      </w:r>
      <w:r w:rsidR="00DC289B" w:rsidRPr="00135413">
        <w:rPr>
          <w:bCs/>
        </w:rPr>
        <w:t xml:space="preserve">has been formalised </w:t>
      </w:r>
      <w:r w:rsidR="0073113F" w:rsidRPr="00135413">
        <w:rPr>
          <w:bCs/>
        </w:rPr>
        <w:t xml:space="preserve">in </w:t>
      </w:r>
      <w:r w:rsidR="00D41EE6" w:rsidRPr="00135413">
        <w:rPr>
          <w:bCs/>
        </w:rPr>
        <w:t xml:space="preserve">the </w:t>
      </w:r>
      <w:r w:rsidR="00D41EE6" w:rsidRPr="00135413">
        <w:rPr>
          <w:i/>
          <w:iCs/>
        </w:rPr>
        <w:t>ASIC Derivative Transaction Rules (Clearing) 2015</w:t>
      </w:r>
      <w:r w:rsidR="00D41EE6" w:rsidRPr="00135413">
        <w:t xml:space="preserve"> (the </w:t>
      </w:r>
      <w:r w:rsidR="00D41EE6" w:rsidRPr="00135413">
        <w:rPr>
          <w:b/>
          <w:bCs/>
        </w:rPr>
        <w:t>Rules</w:t>
      </w:r>
      <w:r w:rsidR="00D41EE6" w:rsidRPr="00135413">
        <w:t xml:space="preserve">). </w:t>
      </w:r>
      <w:r w:rsidR="00B57522" w:rsidRPr="00135413">
        <w:rPr>
          <w:bCs/>
        </w:rPr>
        <w:t xml:space="preserve">The Instrument repeals </w:t>
      </w:r>
      <w:r w:rsidR="47E59CE9" w:rsidRPr="00135413">
        <w:t xml:space="preserve">ASIC Instrument </w:t>
      </w:r>
      <w:r w:rsidR="00DF5225" w:rsidRPr="00135413">
        <w:rPr>
          <w:bCs/>
        </w:rPr>
        <w:t>2018/209</w:t>
      </w:r>
      <w:r w:rsidR="00495D7E" w:rsidRPr="00135413">
        <w:rPr>
          <w:bCs/>
        </w:rPr>
        <w:t>, which has a built-in</w:t>
      </w:r>
      <w:r w:rsidR="00DF5225" w:rsidRPr="00135413">
        <w:rPr>
          <w:bCs/>
        </w:rPr>
        <w:t xml:space="preserve"> expiry</w:t>
      </w:r>
      <w:r w:rsidR="003F4BB9" w:rsidRPr="00135413">
        <w:rPr>
          <w:bCs/>
        </w:rPr>
        <w:t xml:space="preserve"> </w:t>
      </w:r>
      <w:r w:rsidR="00495D7E" w:rsidRPr="00135413">
        <w:rPr>
          <w:bCs/>
        </w:rPr>
        <w:t xml:space="preserve">date of </w:t>
      </w:r>
      <w:r w:rsidR="003942E5" w:rsidRPr="00135413">
        <w:rPr>
          <w:bCs/>
        </w:rPr>
        <w:t>2 April 2024</w:t>
      </w:r>
      <w:r w:rsidR="00495D7E" w:rsidRPr="00135413">
        <w:rPr>
          <w:bCs/>
        </w:rPr>
        <w:t xml:space="preserve">, but </w:t>
      </w:r>
      <w:r w:rsidR="003F3D13" w:rsidRPr="00135413">
        <w:rPr>
          <w:bCs/>
        </w:rPr>
        <w:t>will</w:t>
      </w:r>
      <w:r w:rsidR="00E91CD0" w:rsidRPr="00135413">
        <w:rPr>
          <w:bCs/>
        </w:rPr>
        <w:t xml:space="preserve"> otherwise continue to be identified as in force </w:t>
      </w:r>
      <w:r w:rsidR="0045779D" w:rsidRPr="00135413">
        <w:rPr>
          <w:bCs/>
        </w:rPr>
        <w:t>until it</w:t>
      </w:r>
      <w:r w:rsidR="00BF0D71" w:rsidRPr="00135413">
        <w:rPr>
          <w:bCs/>
        </w:rPr>
        <w:t xml:space="preserve"> sunset</w:t>
      </w:r>
      <w:r w:rsidR="0045779D" w:rsidRPr="00135413">
        <w:rPr>
          <w:bCs/>
        </w:rPr>
        <w:t>s</w:t>
      </w:r>
      <w:r w:rsidR="00BF0D71" w:rsidRPr="00135413">
        <w:rPr>
          <w:bCs/>
        </w:rPr>
        <w:t xml:space="preserve"> on 1 April 2028</w:t>
      </w:r>
      <w:r w:rsidR="00B408DC" w:rsidRPr="00135413">
        <w:t xml:space="preserve">. </w:t>
      </w:r>
      <w:r w:rsidR="000E5E6F" w:rsidRPr="00135413">
        <w:t xml:space="preserve">The Instrument also repeals </w:t>
      </w:r>
      <w:r w:rsidR="000E5E6F" w:rsidRPr="00135413">
        <w:rPr>
          <w:i/>
          <w:iCs/>
          <w:color w:val="2D2D31"/>
        </w:rPr>
        <w:t xml:space="preserve">ASIC Corporations (Extended Reporting and </w:t>
      </w:r>
      <w:proofErr w:type="spellStart"/>
      <w:r w:rsidR="000E5E6F" w:rsidRPr="00135413">
        <w:rPr>
          <w:i/>
          <w:iCs/>
          <w:color w:val="2D2D31"/>
        </w:rPr>
        <w:t>Lodgment</w:t>
      </w:r>
      <w:proofErr w:type="spellEnd"/>
      <w:r w:rsidR="000E5E6F" w:rsidRPr="00135413">
        <w:rPr>
          <w:i/>
          <w:iCs/>
          <w:color w:val="2D2D31"/>
        </w:rPr>
        <w:t xml:space="preserve"> Deadlines—Unlisted Entities) Instrument 2020/395</w:t>
      </w:r>
      <w:r w:rsidR="000E5E6F" w:rsidRPr="00135413">
        <w:rPr>
          <w:i/>
          <w:color w:val="2D2D31"/>
        </w:rPr>
        <w:t xml:space="preserve"> </w:t>
      </w:r>
      <w:r w:rsidR="000E5E6F" w:rsidRPr="00135413">
        <w:rPr>
          <w:color w:val="2D2D31"/>
        </w:rPr>
        <w:t>(</w:t>
      </w:r>
      <w:r w:rsidR="000E5E6F" w:rsidRPr="00135413">
        <w:rPr>
          <w:b/>
          <w:bCs/>
          <w:color w:val="2D2D31"/>
        </w:rPr>
        <w:t>ASIC Instrument 2020/395</w:t>
      </w:r>
      <w:r w:rsidR="000E5E6F" w:rsidRPr="00135413">
        <w:rPr>
          <w:color w:val="2D2D31"/>
        </w:rPr>
        <w:t xml:space="preserve">) and the </w:t>
      </w:r>
      <w:r w:rsidR="000E5E6F" w:rsidRPr="00135413">
        <w:rPr>
          <w:i/>
          <w:iCs/>
          <w:color w:val="2D2D31"/>
        </w:rPr>
        <w:t xml:space="preserve">ASIC Corporations (Extended Reporting and </w:t>
      </w:r>
      <w:proofErr w:type="spellStart"/>
      <w:r w:rsidR="000E5E6F" w:rsidRPr="00135413">
        <w:rPr>
          <w:i/>
          <w:iCs/>
          <w:color w:val="2D2D31"/>
        </w:rPr>
        <w:t>Lodgment</w:t>
      </w:r>
      <w:proofErr w:type="spellEnd"/>
      <w:r w:rsidR="000E5E6F" w:rsidRPr="00135413">
        <w:rPr>
          <w:i/>
          <w:iCs/>
          <w:color w:val="2D2D31"/>
        </w:rPr>
        <w:t xml:space="preserve"> Deadlines—Listed Entities) Instrument 2020/451</w:t>
      </w:r>
      <w:r w:rsidR="000E5E6F" w:rsidRPr="00135413">
        <w:rPr>
          <w:i/>
          <w:color w:val="2D2D31"/>
        </w:rPr>
        <w:t xml:space="preserve"> </w:t>
      </w:r>
      <w:r w:rsidR="000E5E6F" w:rsidRPr="00135413">
        <w:rPr>
          <w:color w:val="2D2D31"/>
        </w:rPr>
        <w:t>(</w:t>
      </w:r>
      <w:r w:rsidR="000E5E6F" w:rsidRPr="00135413">
        <w:rPr>
          <w:b/>
          <w:bCs/>
          <w:color w:val="2D2D31"/>
        </w:rPr>
        <w:t>ASIC Instrument 2020/451</w:t>
      </w:r>
      <w:r w:rsidR="000E5E6F" w:rsidRPr="00135413">
        <w:rPr>
          <w:color w:val="2D2D31"/>
        </w:rPr>
        <w:t>)</w:t>
      </w:r>
      <w:r w:rsidR="000E5E6F" w:rsidRPr="00135413">
        <w:t xml:space="preserve">. ASIC Instrument 2020/395 and ASIC Instrument 2020/451 both gave temporary financial reporting relief because of the impacts of COVID. That temporary relief applied to financial years ending in 2021 and 2022 and the relief therefore has no ongoing effect. ASIC Instrument 2020/395 and ASIC Instrument 2020/451 are due to sunset on 1 October 2030. </w:t>
      </w:r>
    </w:p>
    <w:p w14:paraId="2CA2D1C3" w14:textId="34CE95B7" w:rsidR="00673779" w:rsidRPr="00135413" w:rsidRDefault="006C2B41">
      <w:pPr>
        <w:pStyle w:val="LI-BodyTextParaa"/>
        <w:ind w:left="567"/>
        <w:rPr>
          <w:color w:val="2D2D31"/>
        </w:rPr>
      </w:pPr>
      <w:r w:rsidRPr="00135413">
        <w:t>2.</w:t>
      </w:r>
      <w:r w:rsidRPr="00135413">
        <w:tab/>
      </w:r>
      <w:r w:rsidR="000E5E6F" w:rsidRPr="00135413">
        <w:t xml:space="preserve">The Instrument also makes minor amendments to </w:t>
      </w:r>
      <w:r w:rsidR="000E5E6F" w:rsidRPr="00135413">
        <w:rPr>
          <w:i/>
        </w:rPr>
        <w:t>ASIC Corporations (Takeover Bids) Instrument 2023/683</w:t>
      </w:r>
      <w:r w:rsidR="000E5E6F" w:rsidRPr="00135413">
        <w:t xml:space="preserve"> (</w:t>
      </w:r>
      <w:r w:rsidR="000E5E6F" w:rsidRPr="00135413">
        <w:rPr>
          <w:b/>
          <w:bCs/>
        </w:rPr>
        <w:t>ASIC Instrument 2023/683</w:t>
      </w:r>
      <w:r w:rsidR="000E5E6F" w:rsidRPr="00135413">
        <w:t xml:space="preserve">) and </w:t>
      </w:r>
      <w:r w:rsidR="000E5E6F" w:rsidRPr="00135413">
        <w:rPr>
          <w:i/>
        </w:rPr>
        <w:t>ASIC Corporations (Warrants: Relevant Interests and Associations) Instrument 2023/687</w:t>
      </w:r>
      <w:r w:rsidR="000E5E6F" w:rsidRPr="00135413">
        <w:t xml:space="preserve"> (</w:t>
      </w:r>
      <w:r w:rsidR="000E5E6F" w:rsidRPr="00135413">
        <w:rPr>
          <w:b/>
        </w:rPr>
        <w:t>ASIC Instrument 2023/687</w:t>
      </w:r>
      <w:r w:rsidR="000E5E6F" w:rsidRPr="00135413">
        <w:t xml:space="preserve">) for consistency with definitions in the </w:t>
      </w:r>
      <w:r w:rsidR="000E5E6F" w:rsidRPr="00135413">
        <w:rPr>
          <w:i/>
          <w:iCs/>
        </w:rPr>
        <w:t>Corporations Act 2001</w:t>
      </w:r>
      <w:r w:rsidR="000E5E6F" w:rsidRPr="00135413">
        <w:t xml:space="preserve"> (the </w:t>
      </w:r>
      <w:r w:rsidR="000E5E6F" w:rsidRPr="00135413">
        <w:rPr>
          <w:b/>
          <w:bCs/>
        </w:rPr>
        <w:t>Act</w:t>
      </w:r>
      <w:r w:rsidR="000E5E6F" w:rsidRPr="00135413">
        <w:t>).</w:t>
      </w:r>
    </w:p>
    <w:p w14:paraId="59A63C44" w14:textId="77777777" w:rsidR="005D1FEA" w:rsidRPr="00135413" w:rsidRDefault="005D1FEA" w:rsidP="006D6079">
      <w:pPr>
        <w:pStyle w:val="LI-BodyTextNumbered"/>
        <w:keepNext/>
        <w:ind w:left="0" w:firstLine="0"/>
        <w:rPr>
          <w:b/>
        </w:rPr>
      </w:pPr>
      <w:r w:rsidRPr="00135413">
        <w:rPr>
          <w:b/>
        </w:rPr>
        <w:t>Purpose of the instrument</w:t>
      </w:r>
    </w:p>
    <w:p w14:paraId="2CDDCFE2" w14:textId="4BA49500" w:rsidR="00C915A1" w:rsidRPr="00135413" w:rsidRDefault="000C60FE" w:rsidP="00D60C55">
      <w:pPr>
        <w:pStyle w:val="LI-BodyTextParaa"/>
        <w:ind w:left="567"/>
        <w:rPr>
          <w:bCs/>
        </w:rPr>
      </w:pPr>
      <w:r w:rsidRPr="00135413">
        <w:t>3.</w:t>
      </w:r>
      <w:r w:rsidRPr="00135413">
        <w:tab/>
      </w:r>
      <w:r w:rsidR="00335B31" w:rsidRPr="00135413">
        <w:t xml:space="preserve">The purpose of the Instrument is to repeal </w:t>
      </w:r>
      <w:r w:rsidR="00427E5F" w:rsidRPr="00135413">
        <w:t xml:space="preserve">ASIC Instrument </w:t>
      </w:r>
      <w:r w:rsidR="00367B95" w:rsidRPr="00135413">
        <w:t>2018/</w:t>
      </w:r>
      <w:r w:rsidR="00166468" w:rsidRPr="00135413">
        <w:t>209</w:t>
      </w:r>
      <w:r w:rsidR="00052501" w:rsidRPr="00135413">
        <w:t xml:space="preserve">, which </w:t>
      </w:r>
      <w:r w:rsidR="00822DC0" w:rsidRPr="00135413">
        <w:t xml:space="preserve">has been allowed to expire </w:t>
      </w:r>
      <w:r w:rsidR="005F7A2B" w:rsidRPr="00135413">
        <w:t>because</w:t>
      </w:r>
      <w:r w:rsidR="007336E6" w:rsidRPr="00135413">
        <w:t xml:space="preserve"> </w:t>
      </w:r>
      <w:r w:rsidR="000071DA" w:rsidRPr="00135413">
        <w:t xml:space="preserve">it </w:t>
      </w:r>
      <w:r w:rsidR="009126F0" w:rsidRPr="00135413">
        <w:t>is no longer necessary</w:t>
      </w:r>
      <w:r w:rsidR="000E26DF" w:rsidRPr="00135413">
        <w:t xml:space="preserve">. </w:t>
      </w:r>
    </w:p>
    <w:p w14:paraId="1F375D88" w14:textId="03F51119" w:rsidR="004B4C1F" w:rsidRPr="00135413" w:rsidRDefault="00810492" w:rsidP="00D60C55">
      <w:pPr>
        <w:pStyle w:val="LI-BodyTextParaa"/>
        <w:ind w:left="567"/>
        <w:rPr>
          <w:i/>
        </w:rPr>
      </w:pPr>
      <w:r w:rsidRPr="00135413">
        <w:t>4.</w:t>
      </w:r>
      <w:r w:rsidRPr="00135413">
        <w:tab/>
      </w:r>
      <w:r w:rsidR="00427E5F" w:rsidRPr="00135413">
        <w:t xml:space="preserve">ASIC Instrument </w:t>
      </w:r>
      <w:r w:rsidR="00CD2474" w:rsidRPr="00135413">
        <w:t xml:space="preserve">2018/209 provides </w:t>
      </w:r>
      <w:r w:rsidR="004B4C1F" w:rsidRPr="00135413">
        <w:t xml:space="preserve">relief from compliance with Rule 2.1.1 of the Rules for </w:t>
      </w:r>
      <w:r w:rsidR="003E11FC" w:rsidRPr="00135413">
        <w:rPr>
          <w:bCs/>
        </w:rPr>
        <w:t>contracts denominated in Australian dollars in the Forward Rate Agreements class (</w:t>
      </w:r>
      <w:r w:rsidR="003E11FC" w:rsidRPr="00135413">
        <w:rPr>
          <w:b/>
        </w:rPr>
        <w:t>AUD FRAs</w:t>
      </w:r>
      <w:r w:rsidR="003E11FC" w:rsidRPr="00135413">
        <w:rPr>
          <w:bCs/>
        </w:rPr>
        <w:t xml:space="preserve">) </w:t>
      </w:r>
      <w:r w:rsidR="000A41A8" w:rsidRPr="00135413">
        <w:t xml:space="preserve">entered </w:t>
      </w:r>
      <w:r w:rsidR="00BA47FD" w:rsidRPr="00135413">
        <w:t>into before 2 April 2024</w:t>
      </w:r>
      <w:r w:rsidR="004B4C1F" w:rsidRPr="00135413">
        <w:t xml:space="preserve">.  </w:t>
      </w:r>
    </w:p>
    <w:p w14:paraId="3D0A9B1D" w14:textId="74AC262B" w:rsidR="0032712B" w:rsidRPr="00135413" w:rsidRDefault="00810492" w:rsidP="00D60C55">
      <w:pPr>
        <w:pStyle w:val="LI-BodyTextParaa"/>
        <w:ind w:left="567"/>
        <w:rPr>
          <w:i/>
        </w:rPr>
      </w:pPr>
      <w:r w:rsidRPr="00135413">
        <w:lastRenderedPageBreak/>
        <w:t>5.</w:t>
      </w:r>
      <w:r w:rsidRPr="00135413">
        <w:tab/>
      </w:r>
      <w:r w:rsidR="0032712B" w:rsidRPr="00135413">
        <w:t xml:space="preserve">The </w:t>
      </w:r>
      <w:r w:rsidR="0032712B" w:rsidRPr="00135413">
        <w:rPr>
          <w:bCs/>
          <w:i/>
          <w:iCs/>
        </w:rPr>
        <w:t>ASIC Derivative Transaction Rules (Clearing) Amendment Instrument 2023/726</w:t>
      </w:r>
      <w:r w:rsidR="0032712B" w:rsidRPr="00135413">
        <w:rPr>
          <w:bCs/>
        </w:rPr>
        <w:t xml:space="preserve"> (</w:t>
      </w:r>
      <w:r w:rsidR="007C7AAA" w:rsidRPr="00135413">
        <w:rPr>
          <w:b/>
          <w:bCs/>
        </w:rPr>
        <w:t>ASIC Instrument</w:t>
      </w:r>
      <w:r w:rsidR="007C7AAA" w:rsidRPr="00135413">
        <w:t xml:space="preserve"> </w:t>
      </w:r>
      <w:r w:rsidR="0032712B" w:rsidRPr="00135413">
        <w:rPr>
          <w:b/>
        </w:rPr>
        <w:t>2023/726</w:t>
      </w:r>
      <w:r w:rsidR="0032712B" w:rsidRPr="00135413">
        <w:rPr>
          <w:bCs/>
        </w:rPr>
        <w:t xml:space="preserve">) </w:t>
      </w:r>
      <w:r w:rsidR="00DA7630" w:rsidRPr="00135413">
        <w:rPr>
          <w:bCs/>
        </w:rPr>
        <w:t>remov</w:t>
      </w:r>
      <w:r w:rsidR="00CC5D12" w:rsidRPr="00135413">
        <w:rPr>
          <w:bCs/>
        </w:rPr>
        <w:t>ed</w:t>
      </w:r>
      <w:r w:rsidR="0032712B" w:rsidRPr="00135413">
        <w:rPr>
          <w:bCs/>
        </w:rPr>
        <w:t xml:space="preserve"> </w:t>
      </w:r>
      <w:r w:rsidR="003E11FC" w:rsidRPr="00135413">
        <w:rPr>
          <w:bCs/>
        </w:rPr>
        <w:t xml:space="preserve">AUD FRAs </w:t>
      </w:r>
      <w:r w:rsidR="0032712B" w:rsidRPr="00135413">
        <w:rPr>
          <w:bCs/>
        </w:rPr>
        <w:t xml:space="preserve">from the definition of a Clearing Derivative in Rule 1.2.3 of the Rules. The </w:t>
      </w:r>
      <w:r w:rsidR="00D22829" w:rsidRPr="00135413">
        <w:rPr>
          <w:bCs/>
        </w:rPr>
        <w:t xml:space="preserve">effect of </w:t>
      </w:r>
      <w:r w:rsidR="00897CCA" w:rsidRPr="00135413">
        <w:t>this amendment</w:t>
      </w:r>
      <w:r w:rsidR="0032712B" w:rsidRPr="00135413">
        <w:rPr>
          <w:bCs/>
        </w:rPr>
        <w:t xml:space="preserve"> was to formalise the exemption arrangement in </w:t>
      </w:r>
      <w:r w:rsidR="007C7AAA" w:rsidRPr="00135413">
        <w:t xml:space="preserve">ASIC Instrument </w:t>
      </w:r>
      <w:r w:rsidR="0032712B" w:rsidRPr="00135413">
        <w:rPr>
          <w:bCs/>
        </w:rPr>
        <w:t>2018/209</w:t>
      </w:r>
      <w:r w:rsidR="0032712B" w:rsidRPr="00135413">
        <w:rPr>
          <w:bCs/>
          <w:i/>
          <w:iCs/>
        </w:rPr>
        <w:t xml:space="preserve"> </w:t>
      </w:r>
      <w:r w:rsidR="0032712B" w:rsidRPr="00135413">
        <w:t xml:space="preserve">because these products have never become suitable for mandatory central clearing as was expected at the time the Rules were originally made, despite the passage of time. </w:t>
      </w:r>
    </w:p>
    <w:p w14:paraId="3067A37E" w14:textId="1FEF3ABA" w:rsidR="001272F2" w:rsidRPr="00135413" w:rsidRDefault="00810492" w:rsidP="00D60C55">
      <w:pPr>
        <w:pStyle w:val="LI-BodyTextParaa"/>
        <w:ind w:left="567"/>
        <w:rPr>
          <w:i/>
        </w:rPr>
      </w:pPr>
      <w:r w:rsidRPr="00135413">
        <w:t>6.</w:t>
      </w:r>
      <w:r w:rsidRPr="00135413">
        <w:tab/>
      </w:r>
      <w:r w:rsidR="00614CE1" w:rsidRPr="00135413">
        <w:t xml:space="preserve">While </w:t>
      </w:r>
      <w:r w:rsidR="007C7AAA" w:rsidRPr="00135413">
        <w:t xml:space="preserve">ASIC Instrument </w:t>
      </w:r>
      <w:r w:rsidR="005C6567" w:rsidRPr="00135413">
        <w:t xml:space="preserve">2018/209 </w:t>
      </w:r>
      <w:r w:rsidR="009646B2" w:rsidRPr="00135413">
        <w:t xml:space="preserve">ceased to have any </w:t>
      </w:r>
      <w:proofErr w:type="gramStart"/>
      <w:r w:rsidR="009646B2" w:rsidRPr="00135413">
        <w:t>effect</w:t>
      </w:r>
      <w:proofErr w:type="gramEnd"/>
      <w:r w:rsidR="009646B2" w:rsidRPr="00135413">
        <w:t xml:space="preserve"> </w:t>
      </w:r>
      <w:r w:rsidR="001F4012" w:rsidRPr="00135413">
        <w:t xml:space="preserve">once AUD FRAs were removed </w:t>
      </w:r>
      <w:r w:rsidR="008A7672" w:rsidRPr="00135413">
        <w:t>from the definition of a Clearing Derivative</w:t>
      </w:r>
      <w:r w:rsidR="00C3693B" w:rsidRPr="00135413">
        <w:t xml:space="preserve"> by ASIC Instrument 2023/726</w:t>
      </w:r>
      <w:r w:rsidR="008A7672" w:rsidRPr="00135413">
        <w:t xml:space="preserve">, and </w:t>
      </w:r>
      <w:r w:rsidR="008D05B1" w:rsidRPr="00135413">
        <w:t xml:space="preserve">also </w:t>
      </w:r>
      <w:r w:rsidR="008A7672" w:rsidRPr="00135413">
        <w:t>has a built-in expiry date of</w:t>
      </w:r>
      <w:r w:rsidR="005C6567" w:rsidRPr="00135413">
        <w:t xml:space="preserve"> 2 April 2024, </w:t>
      </w:r>
      <w:r w:rsidR="00A36E5F" w:rsidRPr="00135413">
        <w:t xml:space="preserve">it </w:t>
      </w:r>
      <w:r w:rsidR="0009421B" w:rsidRPr="00135413">
        <w:t>is only due to</w:t>
      </w:r>
      <w:r w:rsidR="00CA794E" w:rsidRPr="00135413">
        <w:t xml:space="preserve"> sunset</w:t>
      </w:r>
      <w:r w:rsidR="005C6567" w:rsidRPr="00135413">
        <w:t xml:space="preserve"> on 1 April 2028.</w:t>
      </w:r>
      <w:r w:rsidR="00CA794E" w:rsidRPr="00135413">
        <w:t xml:space="preserve"> </w:t>
      </w:r>
      <w:r w:rsidR="005C6567" w:rsidRPr="00135413">
        <w:t>Th</w:t>
      </w:r>
      <w:r w:rsidR="00571CBD" w:rsidRPr="00135413">
        <w:t>e</w:t>
      </w:r>
      <w:r w:rsidR="005C6567" w:rsidRPr="00135413">
        <w:t xml:space="preserve"> Instrument repeals </w:t>
      </w:r>
      <w:r w:rsidR="007C7AAA" w:rsidRPr="00135413">
        <w:t xml:space="preserve">ASIC Instrument </w:t>
      </w:r>
      <w:r w:rsidR="005C6567" w:rsidRPr="00135413">
        <w:t>2018/209 in the interests of clarity</w:t>
      </w:r>
      <w:r w:rsidR="00146E61" w:rsidRPr="00135413">
        <w:t>,</w:t>
      </w:r>
      <w:r w:rsidR="005C6567" w:rsidRPr="00135413">
        <w:t xml:space="preserve"> </w:t>
      </w:r>
      <w:r w:rsidR="00F243DE" w:rsidRPr="00135413">
        <w:t xml:space="preserve">because it </w:t>
      </w:r>
      <w:r w:rsidR="005A77E7" w:rsidRPr="00135413">
        <w:t xml:space="preserve">will </w:t>
      </w:r>
      <w:r w:rsidR="006A42E5" w:rsidRPr="00135413">
        <w:t xml:space="preserve">otherwise </w:t>
      </w:r>
      <w:r w:rsidR="005A77E7" w:rsidRPr="00135413">
        <w:t>continue to be identified as being in force</w:t>
      </w:r>
      <w:r w:rsidR="00E34EAF" w:rsidRPr="00135413">
        <w:t xml:space="preserve"> until </w:t>
      </w:r>
      <w:r w:rsidR="006A42E5" w:rsidRPr="00135413">
        <w:t>it sunsets on 1 April 20</w:t>
      </w:r>
      <w:r w:rsidR="00EE51E7" w:rsidRPr="00135413">
        <w:t>2</w:t>
      </w:r>
      <w:r w:rsidR="006A42E5" w:rsidRPr="00135413">
        <w:t xml:space="preserve">8, even though </w:t>
      </w:r>
      <w:r w:rsidR="00E3066F" w:rsidRPr="00135413">
        <w:t xml:space="preserve">it </w:t>
      </w:r>
      <w:r w:rsidR="00776825" w:rsidRPr="00135413">
        <w:t>will not be operative</w:t>
      </w:r>
      <w:r w:rsidR="009E033B" w:rsidRPr="00135413">
        <w:t xml:space="preserve">. </w:t>
      </w:r>
    </w:p>
    <w:p w14:paraId="66EA5237" w14:textId="68427CB5" w:rsidR="000C5501" w:rsidRPr="00135413" w:rsidRDefault="00291B0E" w:rsidP="00D60C55">
      <w:pPr>
        <w:pStyle w:val="LI-BodyTextParaa"/>
        <w:ind w:left="567"/>
        <w:rPr>
          <w:i/>
        </w:rPr>
      </w:pPr>
      <w:r w:rsidRPr="00135413">
        <w:t>7</w:t>
      </w:r>
      <w:r w:rsidR="00810492" w:rsidRPr="00135413">
        <w:t>.</w:t>
      </w:r>
      <w:r w:rsidR="00810492" w:rsidRPr="00135413">
        <w:tab/>
      </w:r>
      <w:r w:rsidR="009D6A71" w:rsidRPr="00135413">
        <w:t xml:space="preserve">The purpose of the Instrument is also to repeal </w:t>
      </w:r>
      <w:r w:rsidR="00DB5B12" w:rsidRPr="00135413">
        <w:t>ASIC Instrument</w:t>
      </w:r>
      <w:r w:rsidR="00A175D6" w:rsidRPr="00135413">
        <w:t xml:space="preserve"> </w:t>
      </w:r>
      <w:r w:rsidR="009D6A71" w:rsidRPr="00135413">
        <w:t xml:space="preserve">2020/395 and </w:t>
      </w:r>
      <w:r w:rsidR="00A175D6" w:rsidRPr="00135413">
        <w:t xml:space="preserve">ASIC Instrument </w:t>
      </w:r>
      <w:r w:rsidR="00DE3AE4" w:rsidRPr="00135413">
        <w:t>2020/451</w:t>
      </w:r>
      <w:r w:rsidR="00445B78" w:rsidRPr="00135413">
        <w:t>.</w:t>
      </w:r>
      <w:r w:rsidR="00515B28" w:rsidRPr="00135413">
        <w:t xml:space="preserve"> ASIC Instrument 2020/395 and ASIC Instrument 2020/451 both gave</w:t>
      </w:r>
      <w:r w:rsidR="00827F11" w:rsidRPr="00135413">
        <w:t xml:space="preserve"> </w:t>
      </w:r>
      <w:r w:rsidR="003950BD" w:rsidRPr="00135413">
        <w:t xml:space="preserve">temporary financial reporting </w:t>
      </w:r>
      <w:r w:rsidR="00515B28" w:rsidRPr="00135413">
        <w:t xml:space="preserve">relief because of </w:t>
      </w:r>
      <w:r w:rsidR="007D7EB4" w:rsidRPr="00135413">
        <w:t>the</w:t>
      </w:r>
      <w:r w:rsidR="003950BD" w:rsidRPr="00135413">
        <w:t xml:space="preserve"> impacts of COVID</w:t>
      </w:r>
      <w:r w:rsidR="00515B28" w:rsidRPr="00135413">
        <w:t>. That temporary relief applied to financial years ending</w:t>
      </w:r>
      <w:r w:rsidR="00A041D4" w:rsidRPr="00135413">
        <w:t xml:space="preserve"> in </w:t>
      </w:r>
      <w:r w:rsidR="00515B28" w:rsidRPr="00135413">
        <w:t xml:space="preserve">2021 and </w:t>
      </w:r>
      <w:r w:rsidR="00A041D4" w:rsidRPr="00135413">
        <w:t xml:space="preserve">2022 and </w:t>
      </w:r>
      <w:r w:rsidR="00396D0D" w:rsidRPr="00135413">
        <w:t xml:space="preserve">the relief </w:t>
      </w:r>
      <w:r w:rsidR="00515B28" w:rsidRPr="00135413">
        <w:t>therefore has</w:t>
      </w:r>
      <w:r w:rsidR="003950BD" w:rsidRPr="00135413" w:rsidDel="007D7EB4">
        <w:t xml:space="preserve"> no </w:t>
      </w:r>
      <w:r w:rsidR="00515B28" w:rsidRPr="00135413">
        <w:t>ongoing effect.</w:t>
      </w:r>
      <w:r w:rsidR="00E648CB" w:rsidRPr="00135413">
        <w:t xml:space="preserve"> </w:t>
      </w:r>
      <w:r w:rsidR="00A175D6" w:rsidRPr="00135413">
        <w:t xml:space="preserve">ASIC Instrument </w:t>
      </w:r>
      <w:r w:rsidR="00E648CB" w:rsidRPr="00135413">
        <w:t>2020/</w:t>
      </w:r>
      <w:r w:rsidR="000B0D64" w:rsidRPr="00135413">
        <w:t>395</w:t>
      </w:r>
      <w:r w:rsidR="003E0B34" w:rsidRPr="00135413">
        <w:t xml:space="preserve"> and </w:t>
      </w:r>
      <w:r w:rsidR="00A175D6" w:rsidRPr="00135413">
        <w:t xml:space="preserve">ASIC Instrument </w:t>
      </w:r>
      <w:r w:rsidR="003E0B34" w:rsidRPr="00135413">
        <w:t>2020/</w:t>
      </w:r>
      <w:r w:rsidR="000C5501" w:rsidRPr="00135413">
        <w:t xml:space="preserve">451 are due to sunset on </w:t>
      </w:r>
      <w:r w:rsidR="006028E0" w:rsidRPr="00135413">
        <w:t>1 October 2030</w:t>
      </w:r>
      <w:r w:rsidR="00011EFE" w:rsidRPr="00135413">
        <w:t>.</w:t>
      </w:r>
    </w:p>
    <w:p w14:paraId="30874FD9" w14:textId="43E9512E" w:rsidR="00F90730" w:rsidRPr="00135413" w:rsidRDefault="00F90730" w:rsidP="00F90730">
      <w:pPr>
        <w:pStyle w:val="LI-BodyTextParaa"/>
        <w:ind w:left="567"/>
        <w:rPr>
          <w:i/>
        </w:rPr>
      </w:pPr>
      <w:r w:rsidRPr="00135413">
        <w:t>8</w:t>
      </w:r>
      <w:r w:rsidR="00291B0E" w:rsidRPr="00135413">
        <w:t>.</w:t>
      </w:r>
      <w:r w:rsidR="00291B0E" w:rsidRPr="00135413">
        <w:tab/>
      </w:r>
      <w:r w:rsidR="00AB7B73" w:rsidRPr="00135413">
        <w:t>The</w:t>
      </w:r>
      <w:r w:rsidR="00A607B4" w:rsidRPr="00135413">
        <w:t xml:space="preserve"> purpose of the</w:t>
      </w:r>
      <w:r w:rsidR="00AB7B73" w:rsidRPr="00135413">
        <w:t xml:space="preserve"> </w:t>
      </w:r>
      <w:r w:rsidR="007E47C2" w:rsidRPr="00135413">
        <w:t xml:space="preserve">Instrument </w:t>
      </w:r>
      <w:r w:rsidR="00A607B4" w:rsidRPr="00135413">
        <w:t>is also to</w:t>
      </w:r>
      <w:r w:rsidR="007E47C2" w:rsidRPr="00135413">
        <w:t xml:space="preserve"> make minor amendments to </w:t>
      </w:r>
      <w:r w:rsidR="00FF0279" w:rsidRPr="00135413">
        <w:t xml:space="preserve">ASIC Instrument 2023/683 </w:t>
      </w:r>
      <w:r w:rsidR="00613F6E" w:rsidRPr="00135413">
        <w:t xml:space="preserve">and </w:t>
      </w:r>
      <w:r w:rsidR="00FF0279" w:rsidRPr="00135413">
        <w:t xml:space="preserve">ASIC Instrument 2023/687 </w:t>
      </w:r>
      <w:r w:rsidR="00225754" w:rsidRPr="00135413">
        <w:t xml:space="preserve">for consistency with definitions </w:t>
      </w:r>
      <w:r w:rsidR="00560EEA" w:rsidRPr="00135413">
        <w:t xml:space="preserve">in </w:t>
      </w:r>
      <w:r w:rsidR="000337BC" w:rsidRPr="00135413">
        <w:t>the Act.</w:t>
      </w:r>
      <w:r w:rsidR="00E04DB5" w:rsidRPr="00135413">
        <w:t xml:space="preserve"> </w:t>
      </w:r>
      <w:r w:rsidRPr="00135413">
        <w:t>The Instrument also amends ASIC Instrument 2023/683 by inserting in notional s</w:t>
      </w:r>
      <w:r w:rsidR="00C6771E" w:rsidRPr="00135413">
        <w:t xml:space="preserve">ubparagraph </w:t>
      </w:r>
      <w:r w:rsidRPr="00135413">
        <w:t>638(5)(d)(ii) the words “notified foreign passport fund” after “scheme”, to correspond with similar relief provided for bidders in notional s</w:t>
      </w:r>
      <w:r w:rsidR="00C6771E" w:rsidRPr="00135413">
        <w:t xml:space="preserve">ubparagraph </w:t>
      </w:r>
      <w:r w:rsidRPr="00135413">
        <w:t xml:space="preserve">636(3)(d)(ii). </w:t>
      </w:r>
    </w:p>
    <w:p w14:paraId="3FEFE29E" w14:textId="77777777" w:rsidR="009A3F74" w:rsidRPr="00135413" w:rsidRDefault="009A3F74" w:rsidP="006D6079">
      <w:pPr>
        <w:pStyle w:val="LI-BodyTextNumbered"/>
        <w:keepNext/>
        <w:ind w:left="0" w:firstLine="0"/>
        <w:rPr>
          <w:b/>
        </w:rPr>
      </w:pPr>
      <w:bookmarkStart w:id="1" w:name="_Hlk534291624"/>
      <w:r w:rsidRPr="00135413">
        <w:rPr>
          <w:b/>
        </w:rPr>
        <w:t>Consultation</w:t>
      </w:r>
    </w:p>
    <w:p w14:paraId="0B01053B" w14:textId="77070A73" w:rsidR="00FB2BD4" w:rsidRPr="00E81844" w:rsidRDefault="00291B0E" w:rsidP="00D60C55">
      <w:pPr>
        <w:pStyle w:val="LI-BodyTextParaa"/>
        <w:ind w:left="567"/>
        <w:rPr>
          <w:i/>
        </w:rPr>
      </w:pPr>
      <w:r w:rsidRPr="00135413">
        <w:t>9</w:t>
      </w:r>
      <w:r w:rsidR="00810492" w:rsidRPr="00135413">
        <w:t>.</w:t>
      </w:r>
      <w:r w:rsidR="00810492" w:rsidRPr="00135413">
        <w:tab/>
      </w:r>
      <w:r w:rsidR="00060098" w:rsidRPr="00135413">
        <w:t xml:space="preserve">ASIC has not consulted </w:t>
      </w:r>
      <w:r w:rsidR="00E31550" w:rsidRPr="00135413">
        <w:t>on the Instrument on the basis that</w:t>
      </w:r>
      <w:r w:rsidR="00FF0279" w:rsidRPr="00135413">
        <w:t>, first,</w:t>
      </w:r>
      <w:r w:rsidR="00E31550" w:rsidRPr="00135413">
        <w:t xml:space="preserve"> it simply repeal</w:t>
      </w:r>
      <w:r w:rsidR="00DF6986" w:rsidRPr="00135413">
        <w:t>s a</w:t>
      </w:r>
      <w:r w:rsidR="00FF2888" w:rsidRPr="00135413">
        <w:t xml:space="preserve"> different</w:t>
      </w:r>
      <w:r w:rsidR="00DF6986" w:rsidRPr="00135413">
        <w:t xml:space="preserve"> instrument (</w:t>
      </w:r>
      <w:r w:rsidR="00C021E9" w:rsidRPr="00135413">
        <w:t xml:space="preserve">ASIC Instrument </w:t>
      </w:r>
      <w:r w:rsidR="00DF6986" w:rsidRPr="00135413">
        <w:t xml:space="preserve">2018/209) which </w:t>
      </w:r>
      <w:r w:rsidR="00535ECD" w:rsidRPr="00135413">
        <w:t>no longer has any legal effect</w:t>
      </w:r>
      <w:r w:rsidR="006A20F4" w:rsidRPr="00135413">
        <w:t xml:space="preserve">, as this would otherwise continue to be identified as being in force until </w:t>
      </w:r>
      <w:r w:rsidR="003C7325" w:rsidRPr="00135413">
        <w:t xml:space="preserve">it </w:t>
      </w:r>
      <w:r w:rsidR="00AB2A58" w:rsidRPr="00135413">
        <w:t>sunsets on 1 April 2028</w:t>
      </w:r>
      <w:r w:rsidR="00FB2BD4" w:rsidRPr="00135413">
        <w:t>.</w:t>
      </w:r>
      <w:r w:rsidR="00FF0279" w:rsidRPr="00135413">
        <w:t xml:space="preserve"> </w:t>
      </w:r>
      <w:r w:rsidR="005A31BF" w:rsidRPr="00135413">
        <w:t xml:space="preserve">Secondly, </w:t>
      </w:r>
      <w:r w:rsidR="00D61D58" w:rsidRPr="00135413">
        <w:t>the Instrument simply repeals</w:t>
      </w:r>
      <w:r w:rsidR="009B3510" w:rsidRPr="00135413">
        <w:t xml:space="preserve"> </w:t>
      </w:r>
      <w:r w:rsidR="00BC29CD" w:rsidRPr="00135413">
        <w:t xml:space="preserve">ASIC Instrument </w:t>
      </w:r>
      <w:r w:rsidR="00D61D58" w:rsidRPr="00135413">
        <w:t xml:space="preserve">2020/395 and </w:t>
      </w:r>
      <w:r w:rsidR="00BC29CD" w:rsidRPr="00135413">
        <w:t xml:space="preserve">ASIC Instrument </w:t>
      </w:r>
      <w:r w:rsidR="00D61D58" w:rsidRPr="00135413">
        <w:t>2020/451</w:t>
      </w:r>
      <w:r w:rsidR="005A6BAF" w:rsidRPr="00135413">
        <w:t>,</w:t>
      </w:r>
      <w:r w:rsidR="009E7C10" w:rsidRPr="00135413">
        <w:t xml:space="preserve"> which</w:t>
      </w:r>
      <w:r w:rsidR="00A9020D" w:rsidRPr="00135413">
        <w:t xml:space="preserve"> </w:t>
      </w:r>
      <w:r w:rsidR="005A6BAF" w:rsidRPr="00135413">
        <w:t xml:space="preserve">both </w:t>
      </w:r>
      <w:r w:rsidR="00A9020D" w:rsidRPr="00135413">
        <w:t>gave</w:t>
      </w:r>
      <w:r w:rsidR="00A9020D" w:rsidRPr="00E81844">
        <w:t xml:space="preserve"> temporary financial </w:t>
      </w:r>
      <w:r w:rsidR="001E135B" w:rsidRPr="00E81844">
        <w:t xml:space="preserve">reporting </w:t>
      </w:r>
      <w:r w:rsidR="00A9020D" w:rsidRPr="00E81844">
        <w:t xml:space="preserve">relief </w:t>
      </w:r>
      <w:r w:rsidR="002A521B" w:rsidRPr="00E81844">
        <w:t xml:space="preserve">for </w:t>
      </w:r>
      <w:r w:rsidR="000036A5" w:rsidRPr="00E81844">
        <w:t>financial years ending in 2021 and 2022</w:t>
      </w:r>
      <w:r w:rsidR="007615F3" w:rsidRPr="00E81844">
        <w:t>,</w:t>
      </w:r>
      <w:r w:rsidR="000036A5" w:rsidRPr="00E81844">
        <w:t xml:space="preserve"> and the relief therefore has no ongoing effect.</w:t>
      </w:r>
      <w:r w:rsidR="00C10CE6" w:rsidRPr="00E81844">
        <w:t xml:space="preserve"> </w:t>
      </w:r>
      <w:r w:rsidR="009B3510" w:rsidRPr="00E81844">
        <w:t>Thirdly</w:t>
      </w:r>
      <w:r w:rsidR="00FF0279" w:rsidRPr="00E81844">
        <w:t>, the Instrument gives effect to the policy intent of ASIC Instrument 2023/683 and ASIC Instrument 2023/684 as originally made.</w:t>
      </w:r>
    </w:p>
    <w:p w14:paraId="2DB046AD" w14:textId="77777777" w:rsidR="009317A2" w:rsidRPr="00E81844" w:rsidRDefault="005D1FEA" w:rsidP="009317A2">
      <w:pPr>
        <w:pStyle w:val="LI-BodyTextNumbered"/>
        <w:keepNext/>
        <w:ind w:left="0" w:firstLine="0"/>
        <w:rPr>
          <w:b/>
        </w:rPr>
      </w:pPr>
      <w:r w:rsidRPr="00E81844">
        <w:rPr>
          <w:b/>
        </w:rPr>
        <w:t>Operation of the instrument</w:t>
      </w:r>
      <w:r w:rsidR="009317A2" w:rsidRPr="00E81844">
        <w:rPr>
          <w:b/>
        </w:rPr>
        <w:t xml:space="preserve"> </w:t>
      </w:r>
    </w:p>
    <w:p w14:paraId="19C1CB7F" w14:textId="7EC33427" w:rsidR="00CA0FF4" w:rsidRPr="00E81844" w:rsidRDefault="00CA0FF4" w:rsidP="009317A2">
      <w:pPr>
        <w:pStyle w:val="LI-BodyTextNumbered"/>
        <w:keepNext/>
        <w:ind w:left="0" w:firstLine="0"/>
        <w:rPr>
          <w:bCs/>
          <w:u w:val="single"/>
        </w:rPr>
      </w:pPr>
      <w:r w:rsidRPr="00E81844">
        <w:rPr>
          <w:bCs/>
          <w:u w:val="single"/>
        </w:rPr>
        <w:t xml:space="preserve">Part 1 – Preliminary </w:t>
      </w:r>
    </w:p>
    <w:p w14:paraId="0F0B8599" w14:textId="2949B2BA" w:rsidR="00524548" w:rsidRPr="00E81844" w:rsidRDefault="00F90730" w:rsidP="00D60C55">
      <w:pPr>
        <w:pStyle w:val="LI-BodyTextParaa"/>
        <w:ind w:left="567"/>
        <w:rPr>
          <w:i/>
        </w:rPr>
      </w:pPr>
      <w:r w:rsidRPr="00E81844">
        <w:t>10</w:t>
      </w:r>
      <w:r w:rsidR="00810492" w:rsidRPr="00E81844">
        <w:t>.</w:t>
      </w:r>
      <w:r w:rsidR="00810492" w:rsidRPr="00E81844">
        <w:tab/>
      </w:r>
      <w:r w:rsidR="00CA0FF4" w:rsidRPr="00E81844">
        <w:rPr>
          <w:iCs/>
        </w:rPr>
        <w:t xml:space="preserve">Section 1 provides that the name of the Instrument is the </w:t>
      </w:r>
      <w:r w:rsidR="007529B1" w:rsidRPr="00E81844">
        <w:rPr>
          <w:i/>
        </w:rPr>
        <w:t>ASIC Corporations (</w:t>
      </w:r>
      <w:r w:rsidR="00EC584D" w:rsidRPr="00E81844">
        <w:rPr>
          <w:i/>
        </w:rPr>
        <w:t xml:space="preserve">Amendment and </w:t>
      </w:r>
      <w:r w:rsidR="007529B1" w:rsidRPr="00E81844">
        <w:rPr>
          <w:i/>
        </w:rPr>
        <w:t>Repeal) Instrument 2024/</w:t>
      </w:r>
      <w:r w:rsidR="00751FA5" w:rsidRPr="00E81844">
        <w:rPr>
          <w:i/>
        </w:rPr>
        <w:t>229</w:t>
      </w:r>
      <w:r w:rsidR="007529B1" w:rsidRPr="00E81844">
        <w:rPr>
          <w:iCs/>
        </w:rPr>
        <w:t xml:space="preserve">. </w:t>
      </w:r>
    </w:p>
    <w:p w14:paraId="069F31A0" w14:textId="3670F27B" w:rsidR="00B76A1B" w:rsidRPr="00E81844" w:rsidRDefault="00F90730" w:rsidP="00D60C55">
      <w:pPr>
        <w:pStyle w:val="LI-BodyTextParaa"/>
        <w:ind w:left="567"/>
        <w:rPr>
          <w:i/>
        </w:rPr>
      </w:pPr>
      <w:r w:rsidRPr="00E81844">
        <w:lastRenderedPageBreak/>
        <w:t>11</w:t>
      </w:r>
      <w:r w:rsidR="00810492" w:rsidRPr="00E81844">
        <w:t>.</w:t>
      </w:r>
      <w:r w:rsidR="00810492" w:rsidRPr="00E81844">
        <w:tab/>
      </w:r>
      <w:r w:rsidR="00B76A1B" w:rsidRPr="00E81844">
        <w:t xml:space="preserve">Section 2 provides the commencement date for the items in the Schedule. It provides that the Instrument commences on the day that it is registered on the Federal Register of Legislation.  </w:t>
      </w:r>
    </w:p>
    <w:p w14:paraId="1CF8A5DA" w14:textId="6C047068" w:rsidR="000E5E6F" w:rsidRPr="00E81844" w:rsidRDefault="00F90730">
      <w:pPr>
        <w:pStyle w:val="LI-BodyTextParaa"/>
        <w:ind w:left="567"/>
      </w:pPr>
      <w:r w:rsidRPr="00E81844">
        <w:t>12</w:t>
      </w:r>
      <w:r w:rsidR="00810492" w:rsidRPr="00E81844">
        <w:t>.</w:t>
      </w:r>
      <w:r w:rsidR="00810492" w:rsidRPr="00E81844">
        <w:tab/>
      </w:r>
      <w:r w:rsidR="00AC5DB7" w:rsidRPr="00E81844">
        <w:t>Section 3 provides that the Instrument is made under</w:t>
      </w:r>
      <w:r w:rsidR="000E5E6F" w:rsidRPr="00E81844">
        <w:t xml:space="preserve"> subsections 341(1) and 601QA(1), paragraphs 655A(1)(b), 673(1)(b), and 907D(2)(a) and subsection 992B(1), and of the Act.</w:t>
      </w:r>
    </w:p>
    <w:p w14:paraId="252B8E8C" w14:textId="1CE9F8C0" w:rsidR="00140291" w:rsidRPr="00E81844" w:rsidRDefault="00F90730" w:rsidP="00D60C55">
      <w:pPr>
        <w:pStyle w:val="LI-BodyTextParaa"/>
        <w:ind w:left="567"/>
        <w:rPr>
          <w:i/>
        </w:rPr>
      </w:pPr>
      <w:r w:rsidRPr="00E81844">
        <w:t>13</w:t>
      </w:r>
      <w:r w:rsidR="00810492" w:rsidRPr="00E81844">
        <w:t>.</w:t>
      </w:r>
      <w:r w:rsidR="00810492" w:rsidRPr="00E81844">
        <w:tab/>
      </w:r>
      <w:r w:rsidR="00140291" w:rsidRPr="00E81844">
        <w:t xml:space="preserve">Section 4 sets out that each instrument specified in the Schedule is amended, repealed, or has effect according to the applicable items in the Schedule. </w:t>
      </w:r>
    </w:p>
    <w:p w14:paraId="6B228D09" w14:textId="643AE2AF" w:rsidR="00524548" w:rsidRPr="00E81844" w:rsidRDefault="00140291" w:rsidP="00524548">
      <w:pPr>
        <w:pStyle w:val="LI-BodyTextParaa"/>
        <w:ind w:left="567"/>
        <w:rPr>
          <w:u w:val="single"/>
        </w:rPr>
      </w:pPr>
      <w:r w:rsidRPr="00E81844">
        <w:rPr>
          <w:u w:val="single"/>
        </w:rPr>
        <w:t xml:space="preserve"> Schedule 1 – </w:t>
      </w:r>
      <w:r w:rsidR="00AB252A" w:rsidRPr="00E81844">
        <w:rPr>
          <w:u w:val="single"/>
        </w:rPr>
        <w:t xml:space="preserve">Repeals </w:t>
      </w:r>
    </w:p>
    <w:p w14:paraId="2B3B2C72" w14:textId="1385B003" w:rsidR="00B4364E" w:rsidRPr="00E81844" w:rsidRDefault="00F90730">
      <w:pPr>
        <w:pStyle w:val="LI-BodyTextParaa"/>
        <w:ind w:left="567"/>
        <w:rPr>
          <w:i/>
        </w:rPr>
      </w:pPr>
      <w:r w:rsidRPr="00E81844">
        <w:t>1</w:t>
      </w:r>
      <w:r w:rsidR="00810492" w:rsidRPr="00E81844">
        <w:t>4.</w:t>
      </w:r>
      <w:r w:rsidR="00810492" w:rsidRPr="00E81844">
        <w:tab/>
      </w:r>
      <w:r w:rsidR="00140291" w:rsidRPr="00E81844">
        <w:t xml:space="preserve">Item 1 in Schedule 1 </w:t>
      </w:r>
      <w:r w:rsidR="00A35077" w:rsidRPr="00E81844">
        <w:t>repeals the whole of ASIC Instrument 2018/209</w:t>
      </w:r>
      <w:r w:rsidR="00A35077" w:rsidRPr="00E81844">
        <w:rPr>
          <w:i/>
        </w:rPr>
        <w:t>.</w:t>
      </w:r>
    </w:p>
    <w:p w14:paraId="3D3F42A3" w14:textId="77D29861" w:rsidR="00B4364E" w:rsidRPr="00E81844" w:rsidRDefault="00B4364E" w:rsidP="00B4364E">
      <w:pPr>
        <w:pStyle w:val="LI-BodyTextParaa"/>
        <w:ind w:left="567"/>
        <w:rPr>
          <w:i/>
        </w:rPr>
      </w:pPr>
      <w:r w:rsidRPr="00E81844">
        <w:t>15.</w:t>
      </w:r>
      <w:r w:rsidRPr="00E81844">
        <w:tab/>
        <w:t xml:space="preserve">Item 2 in Schedule 1 repeals the whole of the </w:t>
      </w:r>
      <w:r w:rsidR="000F5A6C" w:rsidRPr="00E81844">
        <w:t>ASIC Instrument 2020/395</w:t>
      </w:r>
      <w:r w:rsidRPr="00E81844">
        <w:rPr>
          <w:i/>
        </w:rPr>
        <w:t>.</w:t>
      </w:r>
    </w:p>
    <w:p w14:paraId="5CE2FFA6" w14:textId="6F0F1A09" w:rsidR="00B4364E" w:rsidRPr="00E81844" w:rsidRDefault="00B4364E" w:rsidP="00B4364E">
      <w:pPr>
        <w:pStyle w:val="LI-BodyTextParaa"/>
        <w:ind w:left="567"/>
        <w:rPr>
          <w:i/>
        </w:rPr>
      </w:pPr>
      <w:r w:rsidRPr="00E81844">
        <w:t>16.</w:t>
      </w:r>
      <w:r w:rsidRPr="00E81844">
        <w:tab/>
        <w:t xml:space="preserve">Item </w:t>
      </w:r>
      <w:r w:rsidR="00564945" w:rsidRPr="00E81844">
        <w:t>3</w:t>
      </w:r>
      <w:r w:rsidRPr="00E81844">
        <w:t xml:space="preserve"> in Schedule 1 repeals the whole of the</w:t>
      </w:r>
      <w:r w:rsidR="00C51738" w:rsidRPr="00E81844">
        <w:t xml:space="preserve"> ASIC Instrument 2020/451</w:t>
      </w:r>
      <w:r w:rsidRPr="00E81844">
        <w:rPr>
          <w:i/>
        </w:rPr>
        <w:t>.</w:t>
      </w:r>
    </w:p>
    <w:p w14:paraId="3CE19FFC" w14:textId="06E91D9D" w:rsidR="00126853" w:rsidRPr="00E81844" w:rsidRDefault="00126853" w:rsidP="00126853">
      <w:pPr>
        <w:pStyle w:val="LI-BodyTextParaa"/>
        <w:ind w:left="567"/>
        <w:rPr>
          <w:u w:val="single"/>
        </w:rPr>
      </w:pPr>
      <w:r w:rsidRPr="00E81844">
        <w:rPr>
          <w:u w:val="single"/>
        </w:rPr>
        <w:t xml:space="preserve">Schedule 2 – Amendments </w:t>
      </w:r>
    </w:p>
    <w:p w14:paraId="4FD5DDC5" w14:textId="1F2876E3" w:rsidR="00126853" w:rsidRPr="00E81844" w:rsidRDefault="00F90730" w:rsidP="00D60C55">
      <w:pPr>
        <w:pStyle w:val="LI-BodyTextParaa"/>
        <w:ind w:left="567"/>
        <w:rPr>
          <w:i/>
        </w:rPr>
      </w:pPr>
      <w:r w:rsidRPr="00E81844">
        <w:t>1</w:t>
      </w:r>
      <w:r w:rsidR="00E54788" w:rsidRPr="00E81844">
        <w:t>7</w:t>
      </w:r>
      <w:r w:rsidR="00810492" w:rsidRPr="00E81844">
        <w:t>.</w:t>
      </w:r>
      <w:r w:rsidR="00810492" w:rsidRPr="00E81844">
        <w:tab/>
      </w:r>
      <w:r w:rsidR="00F26433" w:rsidRPr="00E81844">
        <w:t xml:space="preserve">Item 1 in </w:t>
      </w:r>
      <w:r w:rsidR="00126853" w:rsidRPr="00E81844">
        <w:t xml:space="preserve">Schedule </w:t>
      </w:r>
      <w:r w:rsidR="00AB252A" w:rsidRPr="00E81844">
        <w:t>2</w:t>
      </w:r>
      <w:r w:rsidR="00126853" w:rsidRPr="00E81844">
        <w:t xml:space="preserve"> </w:t>
      </w:r>
      <w:r w:rsidR="00CC4165" w:rsidRPr="00E81844">
        <w:t>makes</w:t>
      </w:r>
      <w:r w:rsidR="003D07BB" w:rsidRPr="00E81844">
        <w:t xml:space="preserve"> a</w:t>
      </w:r>
      <w:r w:rsidR="00CC4165" w:rsidRPr="00E81844">
        <w:t xml:space="preserve"> minor amendment to </w:t>
      </w:r>
      <w:r w:rsidR="002A7C79" w:rsidRPr="00E81844">
        <w:t>notional paragraph</w:t>
      </w:r>
      <w:r w:rsidR="004F15A7" w:rsidRPr="00E81844">
        <w:t>s</w:t>
      </w:r>
      <w:r w:rsidR="002A7C79" w:rsidRPr="00E81844">
        <w:t xml:space="preserve"> 636(1)(ga) and (</w:t>
      </w:r>
      <w:proofErr w:type="spellStart"/>
      <w:r w:rsidR="002A7C79" w:rsidRPr="00E81844">
        <w:t>gaa</w:t>
      </w:r>
      <w:proofErr w:type="spellEnd"/>
      <w:r w:rsidR="002A7C79" w:rsidRPr="00E81844">
        <w:t>)</w:t>
      </w:r>
      <w:r w:rsidR="004F15A7" w:rsidRPr="00E81844">
        <w:t>,</w:t>
      </w:r>
      <w:r w:rsidR="002A7C79" w:rsidRPr="00E81844">
        <w:t xml:space="preserve"> </w:t>
      </w:r>
      <w:r w:rsidR="003D07BB" w:rsidRPr="00E81844">
        <w:t>in</w:t>
      </w:r>
      <w:r w:rsidR="004F15A7" w:rsidRPr="00E81844">
        <w:t xml:space="preserve"> paragraph 6(c) of</w:t>
      </w:r>
      <w:r w:rsidR="003D07BB" w:rsidRPr="00E81844">
        <w:t xml:space="preserve"> ASIC Instrument 2023/683</w:t>
      </w:r>
      <w:r w:rsidR="004F15A7" w:rsidRPr="00E81844">
        <w:t>,</w:t>
      </w:r>
      <w:r w:rsidR="003D07BB" w:rsidRPr="00E81844">
        <w:t xml:space="preserve"> </w:t>
      </w:r>
      <w:r w:rsidR="0038713E" w:rsidRPr="00E81844">
        <w:t>to reflect the definition of “issue situation”</w:t>
      </w:r>
      <w:r w:rsidR="003D07BB" w:rsidRPr="00E81844">
        <w:t xml:space="preserve"> </w:t>
      </w:r>
      <w:r w:rsidR="0038713E" w:rsidRPr="00E81844">
        <w:t>in section 9 of the Act</w:t>
      </w:r>
      <w:r w:rsidR="0091764F" w:rsidRPr="00E81844">
        <w:t xml:space="preserve"> contained in those paragraphs</w:t>
      </w:r>
      <w:r w:rsidR="0038713E" w:rsidRPr="00E81844">
        <w:t>.</w:t>
      </w:r>
      <w:r w:rsidR="00A510E8" w:rsidRPr="00E81844">
        <w:t xml:space="preserve"> This amendment removes the </w:t>
      </w:r>
      <w:r w:rsidR="00175CE1" w:rsidRPr="00E81844">
        <w:t>parenthetical phrase “(within the meaning of section 1012B)” because it is unnecessary to state following the inclusion of</w:t>
      </w:r>
      <w:r w:rsidR="00322E55" w:rsidRPr="00E81844">
        <w:t xml:space="preserve"> the</w:t>
      </w:r>
      <w:r w:rsidR="00175CE1" w:rsidRPr="00E81844">
        <w:t xml:space="preserve"> “issue situation”</w:t>
      </w:r>
      <w:r w:rsidR="007709FC" w:rsidRPr="00E81844">
        <w:t xml:space="preserve"> definition </w:t>
      </w:r>
      <w:r w:rsidR="00175CE1" w:rsidRPr="00E81844">
        <w:t>in section 9 of the Act</w:t>
      </w:r>
      <w:r w:rsidR="00B1355F" w:rsidRPr="00E81844">
        <w:t>.</w:t>
      </w:r>
    </w:p>
    <w:p w14:paraId="277E1A74" w14:textId="6E65A0BA" w:rsidR="006352DB" w:rsidRPr="00E81844" w:rsidRDefault="00F90730" w:rsidP="00D60C55">
      <w:pPr>
        <w:pStyle w:val="LI-BodyTextParaa"/>
        <w:ind w:left="567"/>
        <w:rPr>
          <w:i/>
        </w:rPr>
      </w:pPr>
      <w:r w:rsidRPr="00E81844">
        <w:t>1</w:t>
      </w:r>
      <w:r w:rsidR="00E54788" w:rsidRPr="00E81844">
        <w:t>8</w:t>
      </w:r>
      <w:r w:rsidR="00291B0E" w:rsidRPr="00E81844">
        <w:t>.</w:t>
      </w:r>
      <w:r w:rsidR="00291B0E" w:rsidRPr="00E81844">
        <w:tab/>
      </w:r>
      <w:r w:rsidR="006352DB" w:rsidRPr="00E81844">
        <w:t>Items 2 and 3 in Schedule 2 amend notional subparagraphs 636(1)(ga)(</w:t>
      </w:r>
      <w:proofErr w:type="spellStart"/>
      <w:r w:rsidR="006352DB" w:rsidRPr="00E81844">
        <w:t>i</w:t>
      </w:r>
      <w:proofErr w:type="spellEnd"/>
      <w:r w:rsidR="006352DB" w:rsidRPr="00E81844">
        <w:t>) and (ii)</w:t>
      </w:r>
      <w:r w:rsidR="00F27F66" w:rsidRPr="00E81844">
        <w:t xml:space="preserve">, </w:t>
      </w:r>
      <w:r w:rsidR="00817C6A" w:rsidRPr="00E81844">
        <w:t>636(</w:t>
      </w:r>
      <w:r w:rsidR="00DA3614" w:rsidRPr="00E81844">
        <w:t>3</w:t>
      </w:r>
      <w:r w:rsidR="00817C6A" w:rsidRPr="00E81844">
        <w:t>)</w:t>
      </w:r>
      <w:r w:rsidR="00F27F66" w:rsidRPr="00E81844">
        <w:t xml:space="preserve">(d)(ii) and </w:t>
      </w:r>
      <w:r w:rsidR="00344BE3" w:rsidRPr="00E81844">
        <w:t xml:space="preserve">638(5)(d)(ii) to substitute the phrase “managed investment scheme” with “registered scheme” for consistency with the Act. </w:t>
      </w:r>
    </w:p>
    <w:p w14:paraId="4DC34D65" w14:textId="1EB4C481" w:rsidR="003D07BB" w:rsidRPr="00E81844" w:rsidRDefault="00F90730" w:rsidP="00D60C55">
      <w:pPr>
        <w:pStyle w:val="LI-BodyTextParaa"/>
        <w:ind w:left="567"/>
        <w:rPr>
          <w:i/>
        </w:rPr>
      </w:pPr>
      <w:r w:rsidRPr="00E81844">
        <w:t>1</w:t>
      </w:r>
      <w:r w:rsidR="00E54788" w:rsidRPr="00E81844">
        <w:t>9</w:t>
      </w:r>
      <w:r w:rsidR="00291B0E" w:rsidRPr="00E81844">
        <w:t>.</w:t>
      </w:r>
      <w:r w:rsidR="00291B0E" w:rsidRPr="00E81844">
        <w:rPr>
          <w:i/>
        </w:rPr>
        <w:t xml:space="preserve"> </w:t>
      </w:r>
      <w:r w:rsidR="00381FCC" w:rsidRPr="00E81844">
        <w:rPr>
          <w:i/>
        </w:rPr>
        <w:t xml:space="preserve">    </w:t>
      </w:r>
      <w:r w:rsidR="003D07BB" w:rsidRPr="00E81844">
        <w:t xml:space="preserve">Item </w:t>
      </w:r>
      <w:r w:rsidR="00344BE3" w:rsidRPr="00E81844">
        <w:t>3</w:t>
      </w:r>
      <w:r w:rsidR="003D07BB" w:rsidRPr="00E81844">
        <w:t xml:space="preserve"> in Schedule 2</w:t>
      </w:r>
      <w:r w:rsidR="00817C6A" w:rsidRPr="00E81844">
        <w:t xml:space="preserve"> also</w:t>
      </w:r>
      <w:r w:rsidR="003D07BB" w:rsidRPr="00E81844">
        <w:t xml:space="preserve"> amends notional s638(5)(d)(ii)</w:t>
      </w:r>
      <w:r w:rsidR="00136188" w:rsidRPr="00E81844">
        <w:t>, in paragraph 6(f) of ASIC Instrument 2023/683, by inserting in</w:t>
      </w:r>
      <w:r w:rsidR="003D07BB" w:rsidRPr="00E81844">
        <w:t xml:space="preserve"> the words “notified foreign passport fund” after “scheme”, to correspond with similar relief provided for bidders in notional s</w:t>
      </w:r>
      <w:r w:rsidR="001E72CF" w:rsidRPr="00E81844">
        <w:t xml:space="preserve">ubparagraph </w:t>
      </w:r>
      <w:r w:rsidR="003D07BB" w:rsidRPr="00E81844">
        <w:t>636(3)(d)(ii). This amendment has the effect of</w:t>
      </w:r>
      <w:r w:rsidR="004239AE" w:rsidRPr="00E81844">
        <w:t xml:space="preserve"> expressly</w:t>
      </w:r>
      <w:r w:rsidR="003D07BB" w:rsidRPr="00E81844">
        <w:t xml:space="preserve"> allowing a </w:t>
      </w:r>
      <w:r w:rsidR="004239AE" w:rsidRPr="00E81844">
        <w:t>target’s</w:t>
      </w:r>
      <w:r w:rsidR="003D07BB" w:rsidRPr="00E81844">
        <w:t xml:space="preserve"> statement to include or be accompanied by a statement without the requirements in </w:t>
      </w:r>
      <w:r w:rsidR="001E72CF" w:rsidRPr="00E81844">
        <w:t xml:space="preserve">paragraphs </w:t>
      </w:r>
      <w:r w:rsidR="003D07BB" w:rsidRPr="00E81844">
        <w:t>638(5)(a) to (c) being met where the statement was made in a document lodged with the operator of a prescribed financial market by a listed notified foreign passport fund.</w:t>
      </w:r>
    </w:p>
    <w:p w14:paraId="66841C27" w14:textId="063DA85F" w:rsidR="00F26433" w:rsidRPr="00E81844" w:rsidRDefault="00E54788" w:rsidP="00D60C55">
      <w:pPr>
        <w:pStyle w:val="LI-BodyTextParaa"/>
        <w:ind w:left="567"/>
        <w:rPr>
          <w:i/>
        </w:rPr>
      </w:pPr>
      <w:r w:rsidRPr="00E81844">
        <w:t>20</w:t>
      </w:r>
      <w:r w:rsidR="00291B0E" w:rsidRPr="00E81844">
        <w:t>.</w:t>
      </w:r>
      <w:r w:rsidR="00291B0E" w:rsidRPr="00E81844">
        <w:tab/>
      </w:r>
      <w:r w:rsidR="00F26433" w:rsidRPr="00E81844">
        <w:t xml:space="preserve">Item </w:t>
      </w:r>
      <w:r w:rsidR="00AD35CF" w:rsidRPr="00E81844">
        <w:t>4</w:t>
      </w:r>
      <w:r w:rsidR="00F26433" w:rsidRPr="00E81844">
        <w:t xml:space="preserve"> in Schedule 2 makes </w:t>
      </w:r>
      <w:r w:rsidR="00536B80" w:rsidRPr="00E81844">
        <w:t>a minor amendment to notional subsection 609(6F)</w:t>
      </w:r>
      <w:r w:rsidR="00136188" w:rsidRPr="00E81844">
        <w:t>, in paragraph 5(2) of ASIC Instrument 2023/687,</w:t>
      </w:r>
      <w:r w:rsidR="00536B80" w:rsidRPr="00E81844">
        <w:t xml:space="preserve"> to clarify </w:t>
      </w:r>
      <w:r w:rsidR="00360795" w:rsidRPr="00E81844">
        <w:t>the</w:t>
      </w:r>
      <w:r w:rsidR="00E76339" w:rsidRPr="00E81844">
        <w:t xml:space="preserve"> definitions</w:t>
      </w:r>
      <w:r w:rsidR="00D56C99" w:rsidRPr="00E81844">
        <w:t xml:space="preserve"> in subsection s609(6F)</w:t>
      </w:r>
      <w:r w:rsidR="00E76339" w:rsidRPr="00E81844">
        <w:t xml:space="preserve"> apply only to </w:t>
      </w:r>
      <w:r w:rsidR="00931C75" w:rsidRPr="00E81844">
        <w:t>section 609(6) and sections 609(6A) to (6F).</w:t>
      </w:r>
      <w:r w:rsidR="005D286A" w:rsidRPr="00E81844">
        <w:t xml:space="preserve"> This amendment removes any uncertainty that may arise </w:t>
      </w:r>
      <w:r w:rsidR="00745EC1" w:rsidRPr="00E81844">
        <w:t xml:space="preserve">in respect of s609(3A) </w:t>
      </w:r>
      <w:r w:rsidR="00364863" w:rsidRPr="00E81844">
        <w:t xml:space="preserve">referring to a warrant </w:t>
      </w:r>
      <w:r w:rsidR="00152F99" w:rsidRPr="00E81844">
        <w:t>“</w:t>
      </w:r>
      <w:r w:rsidR="00364863" w:rsidRPr="00E81844">
        <w:t>within the meaning of the regulations</w:t>
      </w:r>
      <w:r w:rsidR="00152F99" w:rsidRPr="00E81844">
        <w:t>”</w:t>
      </w:r>
      <w:r w:rsidR="00364863" w:rsidRPr="00E81844">
        <w:t xml:space="preserve">, where notional subsection 609(6F) </w:t>
      </w:r>
      <w:r w:rsidR="000B52B4" w:rsidRPr="00E81844">
        <w:t xml:space="preserve">contains a </w:t>
      </w:r>
      <w:r w:rsidR="006C745F" w:rsidRPr="00E81844">
        <w:t xml:space="preserve">separate </w:t>
      </w:r>
      <w:r w:rsidR="000B52B4" w:rsidRPr="00E81844">
        <w:t xml:space="preserve">limited definition of “warrant” for the </w:t>
      </w:r>
      <w:r w:rsidR="00670202" w:rsidRPr="00E81844">
        <w:t>call warrant and put warrant</w:t>
      </w:r>
      <w:r w:rsidR="00152F99" w:rsidRPr="00E81844">
        <w:t xml:space="preserve"> relief in ASIC Instrument 2023/687.</w:t>
      </w:r>
    </w:p>
    <w:p w14:paraId="57A93CEC" w14:textId="77777777" w:rsidR="00C52E7C" w:rsidRPr="00E81844" w:rsidRDefault="00C52E7C" w:rsidP="006D6079">
      <w:pPr>
        <w:pStyle w:val="LI-BodyTextParaa"/>
        <w:keepNext/>
        <w:ind w:left="567"/>
        <w:rPr>
          <w:b/>
          <w:bCs/>
        </w:rPr>
      </w:pPr>
      <w:r w:rsidRPr="00E81844">
        <w:rPr>
          <w:b/>
          <w:bCs/>
        </w:rPr>
        <w:lastRenderedPageBreak/>
        <w:t xml:space="preserve">Legislative instrument </w:t>
      </w:r>
      <w:r w:rsidR="00610709" w:rsidRPr="00E81844">
        <w:rPr>
          <w:b/>
          <w:bCs/>
        </w:rPr>
        <w:t xml:space="preserve">and </w:t>
      </w:r>
      <w:r w:rsidRPr="00E81844">
        <w:rPr>
          <w:b/>
          <w:bCs/>
        </w:rPr>
        <w:t xml:space="preserve">primary legislation  </w:t>
      </w:r>
    </w:p>
    <w:p w14:paraId="2E052086" w14:textId="0CA52C31" w:rsidR="00F634AF" w:rsidRPr="00E81844" w:rsidRDefault="007E4666" w:rsidP="00D60C55">
      <w:pPr>
        <w:pStyle w:val="LI-BodyTextParaa"/>
        <w:ind w:left="567"/>
      </w:pPr>
      <w:r w:rsidRPr="00E81844">
        <w:t>2</w:t>
      </w:r>
      <w:r w:rsidR="00E54788" w:rsidRPr="00E81844">
        <w:t>1</w:t>
      </w:r>
      <w:r w:rsidR="00291B0E" w:rsidRPr="00E81844">
        <w:t>.</w:t>
      </w:r>
      <w:r w:rsidR="00291B0E" w:rsidRPr="00E81844">
        <w:tab/>
      </w:r>
      <w:r w:rsidR="00C52E7C" w:rsidRPr="00E81844">
        <w:t xml:space="preserve">The </w:t>
      </w:r>
      <w:r w:rsidR="00ED796D" w:rsidRPr="00E81844">
        <w:t xml:space="preserve">subject matter and </w:t>
      </w:r>
      <w:r w:rsidR="00C52E7C" w:rsidRPr="00E81844">
        <w:t xml:space="preserve">policy implemented by </w:t>
      </w:r>
      <w:r w:rsidR="000E5E6F" w:rsidRPr="00E81844">
        <w:t>the I</w:t>
      </w:r>
      <w:r w:rsidR="00C52E7C" w:rsidRPr="00E81844">
        <w:t xml:space="preserve">nstrument is more appropriate for </w:t>
      </w:r>
      <w:r w:rsidR="00ED796D" w:rsidRPr="00E81844">
        <w:t>a legislative instrument rather than primary legislation because</w:t>
      </w:r>
      <w:r w:rsidR="0389A671" w:rsidRPr="00E81844">
        <w:t xml:space="preserve"> the </w:t>
      </w:r>
      <w:r w:rsidR="4147C15D" w:rsidRPr="00E81844">
        <w:t>I</w:t>
      </w:r>
      <w:r w:rsidR="0389A671" w:rsidRPr="00E81844">
        <w:t>nstrument amends and repeals the principal instruments, which are themselves legislative instruments</w:t>
      </w:r>
      <w:r w:rsidR="569964F7" w:rsidRPr="00E81844">
        <w:t>.</w:t>
      </w:r>
    </w:p>
    <w:p w14:paraId="01E7305F" w14:textId="23139F9F" w:rsidR="00F61A66" w:rsidRPr="00E81844" w:rsidRDefault="00F61A66" w:rsidP="00B831FC">
      <w:pPr>
        <w:pStyle w:val="LI-BodyTextParaa"/>
        <w:ind w:left="0" w:firstLine="0"/>
        <w:rPr>
          <w:u w:val="single"/>
        </w:rPr>
      </w:pPr>
      <w:r w:rsidRPr="00E81844">
        <w:rPr>
          <w:b/>
          <w:bCs/>
        </w:rPr>
        <w:t>Duration</w:t>
      </w:r>
      <w:r w:rsidR="009A2319" w:rsidRPr="00E81844">
        <w:rPr>
          <w:b/>
          <w:bCs/>
        </w:rPr>
        <w:t xml:space="preserve"> of the instrument</w:t>
      </w:r>
      <w:r w:rsidRPr="00E81844">
        <w:rPr>
          <w:u w:val="single"/>
        </w:rPr>
        <w:t xml:space="preserve"> </w:t>
      </w:r>
    </w:p>
    <w:p w14:paraId="77C48D40" w14:textId="42DF5DCB" w:rsidR="006651F6" w:rsidRPr="00E81844" w:rsidRDefault="00381FCC" w:rsidP="00D60C55">
      <w:pPr>
        <w:pStyle w:val="LI-BodyTextParaa"/>
        <w:ind w:left="567"/>
        <w:rPr>
          <w:i/>
          <w:iCs/>
        </w:rPr>
      </w:pPr>
      <w:r w:rsidRPr="00E81844">
        <w:t>2</w:t>
      </w:r>
      <w:r w:rsidR="00E54788" w:rsidRPr="00E81844">
        <w:t>2</w:t>
      </w:r>
      <w:r w:rsidR="00291B0E" w:rsidRPr="00E81844">
        <w:t>.</w:t>
      </w:r>
      <w:r w:rsidR="00291B0E" w:rsidRPr="00E81844">
        <w:tab/>
      </w:r>
      <w:r w:rsidR="003B31EC" w:rsidRPr="00E81844">
        <w:rPr>
          <w:bCs/>
        </w:rPr>
        <w:t>The duration of the Instrument aligns with the duration of the Rules.</w:t>
      </w:r>
      <w:r w:rsidR="008C48F1" w:rsidRPr="00E81844">
        <w:t xml:space="preserve"> </w:t>
      </w:r>
    </w:p>
    <w:p w14:paraId="03E90413" w14:textId="7F9E1BB6" w:rsidR="00B831FC" w:rsidRPr="00E81844" w:rsidRDefault="00381FCC" w:rsidP="00D60C55">
      <w:pPr>
        <w:pStyle w:val="LI-BodyTextParaa"/>
        <w:ind w:left="567"/>
        <w:rPr>
          <w:i/>
          <w:iCs/>
        </w:rPr>
      </w:pPr>
      <w:r w:rsidRPr="00E81844">
        <w:t>2</w:t>
      </w:r>
      <w:r w:rsidR="00E54788" w:rsidRPr="00E81844">
        <w:t>3</w:t>
      </w:r>
      <w:r w:rsidR="00291B0E" w:rsidRPr="00E81844">
        <w:t>.</w:t>
      </w:r>
      <w:r w:rsidR="00291B0E" w:rsidRPr="00E81844">
        <w:tab/>
      </w:r>
      <w:r w:rsidR="008C48F1" w:rsidRPr="00E81844">
        <w:rPr>
          <w:bCs/>
        </w:rPr>
        <w:t>The amendments made by the Instrument will cease to have effect on expiry of ASIC Instrument 2023/683 and ASIC Instrument 2023/687.</w:t>
      </w:r>
    </w:p>
    <w:bookmarkEnd w:id="1"/>
    <w:p w14:paraId="6E228E05" w14:textId="77777777" w:rsidR="00F03BB5" w:rsidRPr="00E81844" w:rsidRDefault="00474B52" w:rsidP="006D6079">
      <w:pPr>
        <w:pStyle w:val="LI-BodyTextNumbered"/>
        <w:keepNext/>
        <w:ind w:left="0" w:firstLine="0"/>
        <w:rPr>
          <w:b/>
        </w:rPr>
      </w:pPr>
      <w:r w:rsidRPr="00E81844">
        <w:rPr>
          <w:b/>
        </w:rPr>
        <w:t>Legislative authority</w:t>
      </w:r>
    </w:p>
    <w:p w14:paraId="10756C48" w14:textId="52BEEA47" w:rsidR="0012321A" w:rsidRDefault="00381FCC" w:rsidP="0012321A">
      <w:pPr>
        <w:pStyle w:val="LI-BodyTextParaa"/>
        <w:ind w:left="567"/>
      </w:pPr>
      <w:r w:rsidRPr="00E81844">
        <w:t>2</w:t>
      </w:r>
      <w:r w:rsidR="00E54788" w:rsidRPr="00E81844">
        <w:t>4</w:t>
      </w:r>
      <w:r w:rsidR="00291B0E" w:rsidRPr="00E81844">
        <w:t>.</w:t>
      </w:r>
      <w:r w:rsidR="00291B0E" w:rsidRPr="00E81844">
        <w:tab/>
      </w:r>
      <w:r w:rsidR="004F0B61" w:rsidRPr="00E81844">
        <w:t>The Instrument is made under</w:t>
      </w:r>
      <w:r w:rsidR="000A3BC6" w:rsidRPr="00E81844">
        <w:t xml:space="preserve"> subsections 341(1)</w:t>
      </w:r>
      <w:r w:rsidR="003E687A" w:rsidRPr="00E81844">
        <w:t xml:space="preserve"> and</w:t>
      </w:r>
      <w:r w:rsidR="000A3BC6" w:rsidRPr="00E81844">
        <w:t xml:space="preserve"> 601QA(1),</w:t>
      </w:r>
      <w:r w:rsidR="007F2B12" w:rsidRPr="00E81844">
        <w:t xml:space="preserve"> </w:t>
      </w:r>
      <w:r w:rsidR="00FB2D58" w:rsidRPr="00E81844">
        <w:t>paragraphs</w:t>
      </w:r>
      <w:r w:rsidR="002D14DB" w:rsidRPr="00E81844">
        <w:t xml:space="preserve"> 655A(1)</w:t>
      </w:r>
      <w:r w:rsidR="00E2232B" w:rsidRPr="00E81844">
        <w:t xml:space="preserve">(b), </w:t>
      </w:r>
      <w:r w:rsidR="002D14DB" w:rsidRPr="00E81844">
        <w:t>673(1)</w:t>
      </w:r>
      <w:r w:rsidR="00E2232B" w:rsidRPr="00E81844">
        <w:t>(b)</w:t>
      </w:r>
      <w:r w:rsidR="002D14DB" w:rsidRPr="00E81844">
        <w:t>,</w:t>
      </w:r>
      <w:r w:rsidR="002D14DB" w:rsidRPr="004B1914">
        <w:t xml:space="preserve"> </w:t>
      </w:r>
      <w:r w:rsidR="00810B98" w:rsidRPr="004B1914">
        <w:t>and</w:t>
      </w:r>
      <w:r w:rsidR="003E687A" w:rsidRPr="004B1914">
        <w:t xml:space="preserve"> </w:t>
      </w:r>
      <w:r w:rsidR="004F0B61" w:rsidRPr="004B1914">
        <w:t>907D(2)(a)</w:t>
      </w:r>
      <w:r w:rsidR="00046FFA">
        <w:t>,</w:t>
      </w:r>
      <w:r w:rsidR="000A3BC6" w:rsidRPr="00D60C55">
        <w:t xml:space="preserve"> </w:t>
      </w:r>
      <w:r w:rsidR="004B1914" w:rsidRPr="00D60C55">
        <w:t>and subsection 992B(1)</w:t>
      </w:r>
      <w:r w:rsidR="00046FFA">
        <w:t xml:space="preserve"> </w:t>
      </w:r>
      <w:r w:rsidR="004F0B61" w:rsidRPr="004B1914">
        <w:t xml:space="preserve">of </w:t>
      </w:r>
      <w:r w:rsidR="00DD4CF1" w:rsidRPr="004B1914">
        <w:t>the Act.</w:t>
      </w:r>
    </w:p>
    <w:p w14:paraId="5B46717E" w14:textId="51DCC5A2" w:rsidR="00883F64" w:rsidRPr="00EE6337" w:rsidRDefault="00883F64" w:rsidP="00883F64">
      <w:pPr>
        <w:pStyle w:val="LI-BodyTextParaa"/>
        <w:ind w:left="567"/>
      </w:pPr>
      <w:r w:rsidRPr="00EE6337">
        <w:t>2</w:t>
      </w:r>
      <w:r w:rsidR="00E54788" w:rsidRPr="00EE6337">
        <w:t>5</w:t>
      </w:r>
      <w:r w:rsidRPr="00EE6337">
        <w:t>.</w:t>
      </w:r>
      <w:r w:rsidRPr="00EE6337">
        <w:tab/>
        <w:t xml:space="preserve">Subsection 341(1) provides that ASIC may 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w:t>
      </w:r>
      <w:r w:rsidRPr="00D60C55">
        <w:rPr>
          <w:iCs/>
        </w:rPr>
        <w:t>Act</w:t>
      </w:r>
      <w:r w:rsidRPr="00EE6337">
        <w:t>.</w:t>
      </w:r>
    </w:p>
    <w:p w14:paraId="047ECA6D" w14:textId="012E8508" w:rsidR="0012321A" w:rsidRPr="00D60C55" w:rsidRDefault="00F521A5" w:rsidP="00D60C55">
      <w:pPr>
        <w:pStyle w:val="LI-BodyTextParaa"/>
        <w:ind w:left="567"/>
        <w:rPr>
          <w:i/>
        </w:rPr>
      </w:pPr>
      <w:r w:rsidRPr="00EE6337">
        <w:t>2</w:t>
      </w:r>
      <w:r w:rsidR="00E54788" w:rsidRPr="00EE6337">
        <w:t>6</w:t>
      </w:r>
      <w:r w:rsidRPr="00EE6337">
        <w:t>.</w:t>
      </w:r>
      <w:r w:rsidRPr="00EE6337">
        <w:tab/>
        <w:t xml:space="preserve">Subsection 601QA(1) provides that ASIC may exempt a specified class of persons from a provision of Chapter 5C of the </w:t>
      </w:r>
      <w:r w:rsidRPr="00EE6337">
        <w:rPr>
          <w:i/>
          <w:iCs/>
        </w:rPr>
        <w:t xml:space="preserve">Act </w:t>
      </w:r>
      <w:r w:rsidRPr="00EE6337">
        <w:t xml:space="preserve">or declare that the Chapter applies to a person as if specified provisions were omitted, </w:t>
      </w:r>
      <w:proofErr w:type="gramStart"/>
      <w:r w:rsidRPr="00EE6337">
        <w:t>modified</w:t>
      </w:r>
      <w:proofErr w:type="gramEnd"/>
      <w:r w:rsidRPr="00EE6337">
        <w:t xml:space="preserve"> or varied as specified in the declaration.</w:t>
      </w:r>
    </w:p>
    <w:p w14:paraId="40988722" w14:textId="70B23236" w:rsidR="000F43A4" w:rsidRPr="00D60C55" w:rsidRDefault="00381FCC" w:rsidP="00D60C55">
      <w:pPr>
        <w:pStyle w:val="LI-BodyTextParaa"/>
        <w:ind w:left="567"/>
        <w:rPr>
          <w:i/>
        </w:rPr>
      </w:pPr>
      <w:r>
        <w:t>2</w:t>
      </w:r>
      <w:r w:rsidR="00D51546">
        <w:t>7</w:t>
      </w:r>
      <w:r w:rsidR="00291B0E">
        <w:t>.</w:t>
      </w:r>
      <w:r w:rsidR="00291B0E">
        <w:tab/>
      </w:r>
      <w:r w:rsidR="000F43A4" w:rsidRPr="000F43A4">
        <w:t>Paragraphs 655A(1)(b)</w:t>
      </w:r>
      <w:r w:rsidR="000F43A4">
        <w:t xml:space="preserve"> </w:t>
      </w:r>
      <w:r w:rsidR="000F43A4" w:rsidRPr="000F43A4">
        <w:t xml:space="preserve">and 673(1)(b) provide that ASIC may declare that Chapter 6 of the Act apply as if specified provisions were omitted, </w:t>
      </w:r>
      <w:proofErr w:type="gramStart"/>
      <w:r w:rsidR="000F43A4" w:rsidRPr="000F43A4">
        <w:t>modified</w:t>
      </w:r>
      <w:proofErr w:type="gramEnd"/>
      <w:r w:rsidR="000F43A4" w:rsidRPr="000F43A4">
        <w:t xml:space="preserve"> or varied as specified in the declaration</w:t>
      </w:r>
      <w:r w:rsidR="0012321A">
        <w:t>.</w:t>
      </w:r>
    </w:p>
    <w:p w14:paraId="629E87F3" w14:textId="7F3D2532" w:rsidR="009A3F74" w:rsidRDefault="00381FCC">
      <w:pPr>
        <w:pStyle w:val="LI-BodyTextParaa"/>
        <w:ind w:left="567"/>
      </w:pPr>
      <w:r>
        <w:t>2</w:t>
      </w:r>
      <w:r w:rsidR="00D51546">
        <w:t>8</w:t>
      </w:r>
      <w:r w:rsidR="00291B0E">
        <w:t>.</w:t>
      </w:r>
      <w:r w:rsidR="00291B0E">
        <w:tab/>
      </w:r>
      <w:r w:rsidR="00AF3A27">
        <w:t xml:space="preserve">Paragraph 907D(2)(a) </w:t>
      </w:r>
      <w:r w:rsidR="00FE4942">
        <w:t xml:space="preserve">the Act </w:t>
      </w:r>
      <w:r w:rsidR="00AF3A27">
        <w:t xml:space="preserve">provides that </w:t>
      </w:r>
      <w:r w:rsidR="00F82AD9">
        <w:t xml:space="preserve">ASIC may </w:t>
      </w:r>
      <w:r w:rsidR="00FE4942">
        <w:t xml:space="preserve">exempt </w:t>
      </w:r>
      <w:r w:rsidR="007F3C2C">
        <w:t xml:space="preserve">a person or class of persons from all or specified provisions of the Rules. </w:t>
      </w:r>
      <w:r w:rsidR="00837E9A">
        <w:t>An exemption under paragraph 907D(2)(a) is a legislative instrument if it is expressed to apply in relation to a class of persons (see subsection 907D(4) of the Act).</w:t>
      </w:r>
    </w:p>
    <w:p w14:paraId="4A7166BB" w14:textId="58196AE2" w:rsidR="00541D40" w:rsidRPr="00541D40" w:rsidRDefault="00541D40" w:rsidP="00D60C55">
      <w:pPr>
        <w:pStyle w:val="LI-BodyTextParaa"/>
        <w:ind w:left="567"/>
      </w:pPr>
      <w:r w:rsidRPr="00EE6337">
        <w:t>2</w:t>
      </w:r>
      <w:r w:rsidR="0014151D" w:rsidRPr="00EE6337">
        <w:t>9</w:t>
      </w:r>
      <w:r w:rsidRPr="00EE6337">
        <w:t>.</w:t>
      </w:r>
      <w:r w:rsidRPr="00EE6337">
        <w:tab/>
        <w:t xml:space="preserve">Subsection 992B(1) </w:t>
      </w:r>
      <w:r w:rsidRPr="00EE6337">
        <w:rPr>
          <w:rStyle w:val="e24kjd"/>
          <w:color w:val="222222"/>
        </w:rPr>
        <w:t xml:space="preserve">provides that ASIC may exempt a person or a financial product or class of persons or financial products from all or specified provisions of Part 7.8 of the </w:t>
      </w:r>
      <w:r w:rsidRPr="00D60C55">
        <w:rPr>
          <w:rStyle w:val="e24kjd"/>
          <w:bCs/>
          <w:iCs/>
          <w:color w:val="222222"/>
        </w:rPr>
        <w:t>Act</w:t>
      </w:r>
      <w:r w:rsidRPr="00EE6337">
        <w:rPr>
          <w:rStyle w:val="e24kjd"/>
          <w:bCs/>
          <w:color w:val="222222"/>
        </w:rPr>
        <w:t>.</w:t>
      </w:r>
    </w:p>
    <w:p w14:paraId="3D64C68F" w14:textId="20DECE8E" w:rsidR="00263542" w:rsidRPr="00D60C55" w:rsidRDefault="0014151D" w:rsidP="00D60C55">
      <w:pPr>
        <w:pStyle w:val="LI-BodyTextParaa"/>
        <w:ind w:left="567"/>
        <w:rPr>
          <w:i/>
        </w:rPr>
      </w:pPr>
      <w:r>
        <w:t>30</w:t>
      </w:r>
      <w:r w:rsidR="00291B0E">
        <w:t>.</w:t>
      </w:r>
      <w:r w:rsidR="00291B0E">
        <w:tab/>
      </w:r>
      <w:r w:rsidR="00837E9A">
        <w:t xml:space="preserve">Under subsection 33(3) of the </w:t>
      </w:r>
      <w:r w:rsidR="00837E9A" w:rsidRPr="004E3909">
        <w:rPr>
          <w:i/>
          <w:iCs/>
        </w:rPr>
        <w:t>Acts Interpretation Act 1901</w:t>
      </w:r>
      <w:r w:rsidR="00263542">
        <w:rPr>
          <w:i/>
          <w:iCs/>
        </w:rPr>
        <w:t xml:space="preserve">, </w:t>
      </w:r>
      <w:r w:rsidR="00263542">
        <w:t>where an Act confers a power to make any instrument, the power is to be construed as including a power exercisable in the like manner and subject to the like conditions (if any) to repeal any such instrument.</w:t>
      </w:r>
    </w:p>
    <w:p w14:paraId="746DFDD9" w14:textId="038C2383" w:rsidR="00F25857" w:rsidRPr="00D60C55" w:rsidRDefault="0014151D" w:rsidP="00D60C55">
      <w:pPr>
        <w:pStyle w:val="LI-BodyTextParaa"/>
        <w:ind w:left="567"/>
        <w:rPr>
          <w:i/>
        </w:rPr>
      </w:pPr>
      <w:r>
        <w:t>31</w:t>
      </w:r>
      <w:r w:rsidR="00291B0E">
        <w:t>.</w:t>
      </w:r>
      <w:r w:rsidR="00291B0E">
        <w:tab/>
      </w:r>
      <w:r w:rsidR="00067B82">
        <w:t xml:space="preserve">The Instrument is subject to disallowance under section 42 of the </w:t>
      </w:r>
      <w:r w:rsidR="00067B82" w:rsidRPr="00244C8E">
        <w:rPr>
          <w:i/>
          <w:iCs/>
        </w:rPr>
        <w:t>Legislation Act 2003</w:t>
      </w:r>
      <w:r w:rsidR="00067B82">
        <w:t xml:space="preserve">. </w:t>
      </w:r>
    </w:p>
    <w:p w14:paraId="4D930F2D" w14:textId="77777777" w:rsidR="00EA17A6" w:rsidRPr="00EA17A6" w:rsidRDefault="00EA17A6" w:rsidP="006D6079">
      <w:pPr>
        <w:pStyle w:val="LI-BodyTextNumbered"/>
        <w:keepNext/>
        <w:ind w:left="0" w:firstLine="0"/>
        <w:rPr>
          <w:b/>
        </w:rPr>
      </w:pPr>
      <w:r w:rsidRPr="00EA17A6">
        <w:rPr>
          <w:b/>
        </w:rPr>
        <w:lastRenderedPageBreak/>
        <w:t xml:space="preserve">Statement of Compatibility with Human Rights  </w:t>
      </w:r>
    </w:p>
    <w:p w14:paraId="1DBA07BE" w14:textId="323AFC8E" w:rsidR="00223DCF" w:rsidRPr="00D60C55" w:rsidRDefault="00301661" w:rsidP="00D60C55">
      <w:pPr>
        <w:pStyle w:val="LI-BodyTextParaa"/>
        <w:ind w:left="567"/>
        <w:rPr>
          <w:i/>
        </w:rPr>
      </w:pPr>
      <w:r>
        <w:t>3</w:t>
      </w:r>
      <w:r w:rsidR="0014151D">
        <w:t>2</w:t>
      </w:r>
      <w:r w:rsidR="00291B0E">
        <w:t>.</w:t>
      </w:r>
      <w:r w:rsidR="00291B0E">
        <w:tab/>
      </w:r>
      <w:r w:rsidR="00223DCF" w:rsidRPr="00EA17A6">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4B154A7D" w14:textId="7E2E3029" w:rsidR="00223DCF" w:rsidRPr="001E72CF" w:rsidRDefault="00025E4F" w:rsidP="00223DCF">
      <w:pPr>
        <w:pStyle w:val="LI-BodyTextNumbered"/>
        <w:ind w:left="0" w:firstLine="0"/>
        <w:rPr>
          <w:b/>
          <w:i/>
        </w:rPr>
      </w:pPr>
      <w:r w:rsidRPr="001E72CF">
        <w:rPr>
          <w:b/>
          <w:i/>
        </w:rPr>
        <w:t>ASIC Corporations (</w:t>
      </w:r>
      <w:r w:rsidR="003B3959" w:rsidRPr="001E72CF">
        <w:rPr>
          <w:b/>
          <w:i/>
        </w:rPr>
        <w:t xml:space="preserve">Amendment and </w:t>
      </w:r>
      <w:r w:rsidRPr="001E72CF">
        <w:rPr>
          <w:b/>
          <w:i/>
        </w:rPr>
        <w:t>Repeal) Instrument 2024/</w:t>
      </w:r>
      <w:r w:rsidR="00751FA5" w:rsidRPr="001E72CF">
        <w:rPr>
          <w:b/>
          <w:i/>
        </w:rPr>
        <w:t>229</w:t>
      </w:r>
    </w:p>
    <w:p w14:paraId="0AD76C9D" w14:textId="77777777" w:rsidR="00223DCF" w:rsidRPr="001E72CF" w:rsidRDefault="00223DCF" w:rsidP="001872DC">
      <w:pPr>
        <w:pStyle w:val="LI-BodyTextNumbered"/>
        <w:ind w:left="567"/>
        <w:rPr>
          <w:u w:val="single"/>
        </w:rPr>
      </w:pPr>
      <w:r w:rsidRPr="001E72CF">
        <w:rPr>
          <w:u w:val="single"/>
        </w:rPr>
        <w:t>Overview</w:t>
      </w:r>
    </w:p>
    <w:p w14:paraId="79CB7BA2" w14:textId="060FE5F7" w:rsidR="00B62B4A" w:rsidRPr="00D60C55" w:rsidRDefault="00B62B4A" w:rsidP="00B62B4A">
      <w:pPr>
        <w:spacing w:before="240" w:line="240" w:lineRule="auto"/>
        <w:ind w:left="567" w:hanging="567"/>
        <w:rPr>
          <w:sz w:val="24"/>
          <w:szCs w:val="24"/>
        </w:rPr>
      </w:pPr>
      <w:r w:rsidRPr="001E72CF">
        <w:rPr>
          <w:rFonts w:eastAsia="Times New Roman"/>
          <w:sz w:val="24"/>
          <w:szCs w:val="24"/>
          <w:lang w:eastAsia="en-AU"/>
        </w:rPr>
        <w:t>1.</w:t>
      </w:r>
      <w:r w:rsidRPr="001E72CF">
        <w:rPr>
          <w:rFonts w:eastAsia="Times New Roman"/>
          <w:sz w:val="24"/>
          <w:szCs w:val="24"/>
          <w:lang w:eastAsia="en-AU"/>
        </w:rPr>
        <w:tab/>
      </w:r>
      <w:r w:rsidR="0033153C" w:rsidRPr="00D60C55">
        <w:rPr>
          <w:sz w:val="24"/>
          <w:szCs w:val="24"/>
        </w:rPr>
        <w:t xml:space="preserve">The </w:t>
      </w:r>
      <w:r w:rsidR="0033153C" w:rsidRPr="00D60C55">
        <w:rPr>
          <w:i/>
          <w:iCs/>
          <w:sz w:val="24"/>
          <w:szCs w:val="24"/>
        </w:rPr>
        <w:t>ASIC Corporations (Repeal) Instrument 2024/229</w:t>
      </w:r>
      <w:r w:rsidR="0033153C" w:rsidRPr="00D60C55">
        <w:rPr>
          <w:sz w:val="24"/>
          <w:szCs w:val="24"/>
        </w:rPr>
        <w:t xml:space="preserve"> (the </w:t>
      </w:r>
      <w:r w:rsidR="0033153C" w:rsidRPr="00D60C55">
        <w:rPr>
          <w:b/>
          <w:bCs/>
          <w:sz w:val="24"/>
          <w:szCs w:val="24"/>
        </w:rPr>
        <w:t>Instrument</w:t>
      </w:r>
      <w:r w:rsidR="0033153C" w:rsidRPr="00D60C55">
        <w:rPr>
          <w:sz w:val="24"/>
          <w:szCs w:val="24"/>
        </w:rPr>
        <w:t xml:space="preserve">), made by ASIC under paragraphs 655A(1)(b), 673(1)(b) and 907D(2)(a) of the </w:t>
      </w:r>
      <w:r w:rsidR="0033153C" w:rsidRPr="00D60C55">
        <w:rPr>
          <w:i/>
          <w:iCs/>
          <w:sz w:val="24"/>
          <w:szCs w:val="24"/>
        </w:rPr>
        <w:t>Corporations Act 2001</w:t>
      </w:r>
      <w:r w:rsidR="0033153C" w:rsidRPr="00D60C55">
        <w:rPr>
          <w:sz w:val="24"/>
          <w:szCs w:val="24"/>
        </w:rPr>
        <w:t xml:space="preserve">, repeals the </w:t>
      </w:r>
      <w:r w:rsidR="0033153C" w:rsidRPr="00D60C55">
        <w:rPr>
          <w:bCs/>
          <w:i/>
          <w:iCs/>
          <w:sz w:val="24"/>
          <w:szCs w:val="24"/>
        </w:rPr>
        <w:t xml:space="preserve">ASIC Corporations (Derivative Clearing Exemption) Instrument 2018/209 </w:t>
      </w:r>
      <w:r w:rsidR="0033153C" w:rsidRPr="00D60C55">
        <w:rPr>
          <w:bCs/>
          <w:sz w:val="24"/>
          <w:szCs w:val="24"/>
        </w:rPr>
        <w:t>(</w:t>
      </w:r>
      <w:r w:rsidR="008B306B" w:rsidRPr="00D60C55">
        <w:rPr>
          <w:sz w:val="24"/>
          <w:szCs w:val="24"/>
        </w:rPr>
        <w:t xml:space="preserve">ASIC Instrument </w:t>
      </w:r>
      <w:r w:rsidR="0033153C" w:rsidRPr="00D60C55">
        <w:rPr>
          <w:b/>
          <w:sz w:val="24"/>
          <w:szCs w:val="24"/>
        </w:rPr>
        <w:t>2018/209</w:t>
      </w:r>
      <w:r w:rsidR="0033153C" w:rsidRPr="00D60C55">
        <w:rPr>
          <w:bCs/>
          <w:sz w:val="24"/>
          <w:szCs w:val="24"/>
        </w:rPr>
        <w:t xml:space="preserve">) as the exemption arrangement in </w:t>
      </w:r>
      <w:r w:rsidR="008B306B" w:rsidRPr="00D60C55">
        <w:rPr>
          <w:sz w:val="24"/>
          <w:szCs w:val="24"/>
        </w:rPr>
        <w:t xml:space="preserve">ASIC Instrument </w:t>
      </w:r>
      <w:r w:rsidR="0033153C" w:rsidRPr="00D60C55">
        <w:rPr>
          <w:bCs/>
          <w:sz w:val="24"/>
          <w:szCs w:val="24"/>
        </w:rPr>
        <w:t xml:space="preserve">2018/209 has been formalised in the </w:t>
      </w:r>
      <w:r w:rsidR="0033153C" w:rsidRPr="00D60C55">
        <w:rPr>
          <w:i/>
          <w:iCs/>
          <w:sz w:val="24"/>
          <w:szCs w:val="24"/>
        </w:rPr>
        <w:t>ASIC Derivative Transaction Rules (Clearing) 2015</w:t>
      </w:r>
      <w:r w:rsidR="0033153C" w:rsidRPr="00D60C55">
        <w:rPr>
          <w:sz w:val="24"/>
          <w:szCs w:val="24"/>
        </w:rPr>
        <w:t xml:space="preserve"> (the </w:t>
      </w:r>
      <w:r w:rsidR="0033153C" w:rsidRPr="00D60C55">
        <w:rPr>
          <w:b/>
          <w:bCs/>
          <w:sz w:val="24"/>
          <w:szCs w:val="24"/>
        </w:rPr>
        <w:t>Rules</w:t>
      </w:r>
      <w:r w:rsidR="0033153C" w:rsidRPr="00D60C55">
        <w:rPr>
          <w:sz w:val="24"/>
          <w:szCs w:val="24"/>
        </w:rPr>
        <w:t xml:space="preserve">) and is no longer necessary. </w:t>
      </w:r>
      <w:r w:rsidR="0033153C" w:rsidRPr="00D60C55">
        <w:rPr>
          <w:bCs/>
          <w:sz w:val="24"/>
          <w:szCs w:val="24"/>
        </w:rPr>
        <w:t xml:space="preserve">The Instrument repeals </w:t>
      </w:r>
      <w:r w:rsidR="008B306B" w:rsidRPr="00D60C55">
        <w:rPr>
          <w:sz w:val="24"/>
          <w:szCs w:val="24"/>
        </w:rPr>
        <w:t xml:space="preserve">ASIC Instrument </w:t>
      </w:r>
      <w:r w:rsidR="0033153C" w:rsidRPr="00D60C55">
        <w:rPr>
          <w:bCs/>
          <w:sz w:val="24"/>
          <w:szCs w:val="24"/>
        </w:rPr>
        <w:t>2018/209, which has a built-in expiry date of 2 April 2024, but will otherwise continue to be identified as in force until it sunsets on 1 April 2028</w:t>
      </w:r>
      <w:r w:rsidR="0033153C" w:rsidRPr="00D60C55">
        <w:rPr>
          <w:sz w:val="24"/>
          <w:szCs w:val="24"/>
        </w:rPr>
        <w:t xml:space="preserve">.  </w:t>
      </w:r>
    </w:p>
    <w:p w14:paraId="3B4F69F6" w14:textId="3125B0E2" w:rsidR="00303326" w:rsidRPr="001E72CF" w:rsidRDefault="001A37EE" w:rsidP="00462BA4">
      <w:pPr>
        <w:pStyle w:val="LI-BodyTextNumbered"/>
        <w:ind w:left="567"/>
      </w:pPr>
      <w:r w:rsidRPr="001E72CF">
        <w:t>2.</w:t>
      </w:r>
      <w:r w:rsidRPr="001E72CF">
        <w:tab/>
      </w:r>
      <w:r w:rsidR="00462BA4" w:rsidRPr="001E72CF">
        <w:t xml:space="preserve">The Instrument also repeals the </w:t>
      </w:r>
      <w:r w:rsidR="00090053" w:rsidRPr="001E72CF">
        <w:rPr>
          <w:i/>
          <w:iCs/>
        </w:rPr>
        <w:t xml:space="preserve">ASIC Corporations (Extended Reporting </w:t>
      </w:r>
      <w:r w:rsidR="000E78CB" w:rsidRPr="00D60C55">
        <w:rPr>
          <w:i/>
          <w:color w:val="2D2D31"/>
        </w:rPr>
        <w:t xml:space="preserve">and </w:t>
      </w:r>
      <w:proofErr w:type="spellStart"/>
      <w:r w:rsidR="000E78CB" w:rsidRPr="00D60C55">
        <w:rPr>
          <w:i/>
          <w:color w:val="2D2D31"/>
        </w:rPr>
        <w:t>Lodgment</w:t>
      </w:r>
      <w:proofErr w:type="spellEnd"/>
      <w:r w:rsidR="000E78CB" w:rsidRPr="00D60C55">
        <w:rPr>
          <w:i/>
          <w:color w:val="2D2D31"/>
        </w:rPr>
        <w:t xml:space="preserve"> Deadlines—Unlisted Entities) Instrument 2020/395</w:t>
      </w:r>
      <w:r w:rsidR="000E78CB" w:rsidRPr="00D60C55">
        <w:rPr>
          <w:color w:val="2D2D31"/>
        </w:rPr>
        <w:t xml:space="preserve"> (</w:t>
      </w:r>
      <w:r w:rsidR="00CC7F98" w:rsidRPr="00D60C55">
        <w:rPr>
          <w:b/>
          <w:color w:val="2D2D31"/>
        </w:rPr>
        <w:t>ASIC Instrument</w:t>
      </w:r>
      <w:r w:rsidR="000E78CB" w:rsidRPr="00D60C55">
        <w:rPr>
          <w:b/>
          <w:color w:val="2D2D31"/>
        </w:rPr>
        <w:t xml:space="preserve"> 2020/395</w:t>
      </w:r>
      <w:r w:rsidR="000E78CB" w:rsidRPr="00D60C55">
        <w:rPr>
          <w:color w:val="2D2D31"/>
        </w:rPr>
        <w:t>)</w:t>
      </w:r>
      <w:r w:rsidR="000E78CB" w:rsidRPr="00D60C55">
        <w:rPr>
          <w:b/>
          <w:color w:val="2D2D31"/>
        </w:rPr>
        <w:t xml:space="preserve"> </w:t>
      </w:r>
      <w:r w:rsidR="000E78CB" w:rsidRPr="00D60C55">
        <w:rPr>
          <w:color w:val="2D2D31"/>
        </w:rPr>
        <w:t xml:space="preserve">and the </w:t>
      </w:r>
      <w:r w:rsidR="000E78CB" w:rsidRPr="00D60C55">
        <w:rPr>
          <w:i/>
          <w:color w:val="2D2D31"/>
        </w:rPr>
        <w:t xml:space="preserve">ASIC Corporations (Extended Reporting and </w:t>
      </w:r>
      <w:proofErr w:type="spellStart"/>
      <w:r w:rsidR="000E78CB" w:rsidRPr="00D60C55">
        <w:rPr>
          <w:i/>
          <w:color w:val="2D2D31"/>
        </w:rPr>
        <w:t>Lodgment</w:t>
      </w:r>
      <w:proofErr w:type="spellEnd"/>
      <w:r w:rsidR="000E78CB" w:rsidRPr="00D60C55">
        <w:rPr>
          <w:i/>
          <w:color w:val="2D2D31"/>
        </w:rPr>
        <w:t xml:space="preserve"> Deadlines—Listed Entities) Instrument 2020/451</w:t>
      </w:r>
      <w:r w:rsidR="000E78CB" w:rsidRPr="00D60C55">
        <w:rPr>
          <w:color w:val="2D2D31"/>
        </w:rPr>
        <w:t xml:space="preserve"> (</w:t>
      </w:r>
      <w:r w:rsidR="00CC7F98" w:rsidRPr="00D60C55">
        <w:rPr>
          <w:b/>
          <w:color w:val="2D2D31"/>
        </w:rPr>
        <w:t xml:space="preserve">ASIC Instrument </w:t>
      </w:r>
      <w:r w:rsidR="000E78CB" w:rsidRPr="00D60C55">
        <w:rPr>
          <w:b/>
          <w:color w:val="2D2D31"/>
        </w:rPr>
        <w:t>2020/451</w:t>
      </w:r>
      <w:r w:rsidR="000E78CB" w:rsidRPr="00D60C55">
        <w:rPr>
          <w:color w:val="2D2D31"/>
        </w:rPr>
        <w:t>)</w:t>
      </w:r>
      <w:r w:rsidR="006A3837" w:rsidRPr="00D60C55">
        <w:rPr>
          <w:color w:val="2D2D31"/>
        </w:rPr>
        <w:t>.</w:t>
      </w:r>
      <w:r w:rsidR="003223EF" w:rsidRPr="00D60C55">
        <w:t xml:space="preserve"> ASIC Instrument 2020/395 and ASIC Instrument 2020/451 both gave</w:t>
      </w:r>
      <w:r w:rsidR="000E78CB" w:rsidRPr="00D60C55">
        <w:t xml:space="preserve"> temporary financial reporting </w:t>
      </w:r>
      <w:r w:rsidR="003223EF" w:rsidRPr="00D60C55">
        <w:t xml:space="preserve">relief because of </w:t>
      </w:r>
      <w:r w:rsidR="000E78CB" w:rsidRPr="00D60C55">
        <w:t>the impacts of COVID</w:t>
      </w:r>
      <w:r w:rsidR="003223EF" w:rsidRPr="00D60C55">
        <w:t>. That temporary relief applied to financial years ending</w:t>
      </w:r>
      <w:r w:rsidR="002C20CA" w:rsidRPr="00D60C55">
        <w:t xml:space="preserve"> in </w:t>
      </w:r>
      <w:r w:rsidR="003223EF" w:rsidRPr="00D60C55">
        <w:t xml:space="preserve">2021 and </w:t>
      </w:r>
      <w:r w:rsidR="002C20CA" w:rsidRPr="00D60C55">
        <w:t xml:space="preserve">2022 and </w:t>
      </w:r>
      <w:r w:rsidR="00385F56" w:rsidRPr="00D60C55">
        <w:t xml:space="preserve">the relief </w:t>
      </w:r>
      <w:r w:rsidR="003223EF" w:rsidRPr="00D60C55">
        <w:t>therefore has no ongoing effect.</w:t>
      </w:r>
      <w:r w:rsidR="009117C7" w:rsidRPr="00D60C55">
        <w:t xml:space="preserve"> </w:t>
      </w:r>
      <w:r w:rsidR="00CC7F98" w:rsidRPr="00D60C55">
        <w:t xml:space="preserve">ASIC Instrument </w:t>
      </w:r>
      <w:r w:rsidR="009117C7" w:rsidRPr="00D60C55">
        <w:t xml:space="preserve">2020/395 and </w:t>
      </w:r>
      <w:r w:rsidR="00CC7F98" w:rsidRPr="00D60C55">
        <w:t xml:space="preserve">ASIC Instrument </w:t>
      </w:r>
      <w:r w:rsidR="009117C7" w:rsidRPr="00D60C55">
        <w:t>2020/451 are due to sunset on 1 October 2030.</w:t>
      </w:r>
    </w:p>
    <w:p w14:paraId="3E2FE0FA" w14:textId="7B029321" w:rsidR="00AD472A" w:rsidRPr="001E72CF" w:rsidRDefault="00833E10" w:rsidP="00D60C55">
      <w:pPr>
        <w:pStyle w:val="LI-BodyTextNumbered"/>
        <w:tabs>
          <w:tab w:val="left" w:pos="1341"/>
        </w:tabs>
        <w:ind w:left="567"/>
        <w:rPr>
          <w:bCs/>
        </w:rPr>
      </w:pPr>
      <w:r w:rsidRPr="001E72CF">
        <w:t>3.</w:t>
      </w:r>
      <w:r w:rsidRPr="001E72CF">
        <w:tab/>
        <w:t xml:space="preserve">The </w:t>
      </w:r>
      <w:r w:rsidR="001272B5" w:rsidRPr="001E72CF">
        <w:t xml:space="preserve">Instrument also makes minor </w:t>
      </w:r>
      <w:r w:rsidR="006651F6" w:rsidRPr="001E72CF">
        <w:t xml:space="preserve">amendments to </w:t>
      </w:r>
      <w:r w:rsidR="006651F6" w:rsidRPr="00D60C55">
        <w:rPr>
          <w:i/>
          <w:iCs/>
        </w:rPr>
        <w:t>ASIC Corporations (Takeover Bids) Instrument 2023/683</w:t>
      </w:r>
      <w:r w:rsidR="006651F6" w:rsidRPr="001E72CF">
        <w:t xml:space="preserve"> and </w:t>
      </w:r>
      <w:r w:rsidR="006651F6" w:rsidRPr="00D60C55">
        <w:rPr>
          <w:i/>
          <w:iCs/>
        </w:rPr>
        <w:t>ASIC Corporations (Warrants: Relevant Interests and Associations) Instrument 2023/687</w:t>
      </w:r>
      <w:r w:rsidR="00BE3259" w:rsidRPr="001E72CF">
        <w:rPr>
          <w:i/>
          <w:iCs/>
        </w:rPr>
        <w:t xml:space="preserve"> </w:t>
      </w:r>
      <w:r w:rsidR="00BE3259" w:rsidRPr="001E72CF">
        <w:t xml:space="preserve">for consistency with definitions in the </w:t>
      </w:r>
      <w:r w:rsidR="00BE3259" w:rsidRPr="001E72CF">
        <w:rPr>
          <w:i/>
          <w:iCs/>
        </w:rPr>
        <w:t>Corporations Act 2001</w:t>
      </w:r>
      <w:r w:rsidR="00BE3259" w:rsidRPr="001E72CF">
        <w:t>. The Instrument also amends ASIC Instrument 2023/683 by inserting in notional s</w:t>
      </w:r>
      <w:r w:rsidR="0033198A">
        <w:t xml:space="preserve">ubparagraph </w:t>
      </w:r>
      <w:r w:rsidR="00BE3259" w:rsidRPr="001E72CF">
        <w:t>638(5)(d)(ii) the words “notified foreign passport fund”, to correspond with similar relief provided for bidders in notional s</w:t>
      </w:r>
      <w:r w:rsidR="0033198A">
        <w:t xml:space="preserve">ubparagraph </w:t>
      </w:r>
      <w:r w:rsidR="00BE3259" w:rsidRPr="001E72CF">
        <w:t>636(3)(d)(ii).</w:t>
      </w:r>
    </w:p>
    <w:bookmarkEnd w:id="2"/>
    <w:p w14:paraId="796AA071" w14:textId="77777777" w:rsidR="00703996" w:rsidRPr="001E72CF" w:rsidRDefault="00703996" w:rsidP="00D60C55">
      <w:pPr>
        <w:pStyle w:val="LI-BodyTextNumbered"/>
        <w:ind w:left="0" w:firstLine="0"/>
        <w:rPr>
          <w:u w:val="single"/>
        </w:rPr>
      </w:pPr>
      <w:r w:rsidRPr="001E72CF">
        <w:rPr>
          <w:u w:val="single"/>
        </w:rPr>
        <w:t>Assessment of human rights implications</w:t>
      </w:r>
    </w:p>
    <w:p w14:paraId="0A99F63B" w14:textId="5FDC6FC3" w:rsidR="00703996" w:rsidRPr="001E72CF" w:rsidRDefault="00985804" w:rsidP="00D60C55">
      <w:pPr>
        <w:pStyle w:val="LI-BodyTextNumbered"/>
        <w:ind w:left="567"/>
        <w:rPr>
          <w:bCs/>
        </w:rPr>
      </w:pPr>
      <w:r w:rsidRPr="001E72CF">
        <w:t>4.</w:t>
      </w:r>
      <w:r w:rsidRPr="001E72CF">
        <w:tab/>
      </w:r>
      <w:r w:rsidR="00703996" w:rsidRPr="001E72CF">
        <w:t>This Instrument does not engage any of the applicable rights or freedoms.</w:t>
      </w:r>
    </w:p>
    <w:p w14:paraId="4F87ED8E" w14:textId="77777777" w:rsidR="00703996" w:rsidRPr="001E72CF" w:rsidRDefault="00703996" w:rsidP="00D60C55">
      <w:pPr>
        <w:pStyle w:val="LI-BodyTextNumbered"/>
        <w:ind w:left="0" w:firstLine="0"/>
      </w:pPr>
      <w:r w:rsidRPr="001E72CF">
        <w:rPr>
          <w:u w:val="single"/>
        </w:rPr>
        <w:t>Conclusion</w:t>
      </w:r>
    </w:p>
    <w:p w14:paraId="570BEB58" w14:textId="5802214E" w:rsidR="00CB2D96" w:rsidRPr="001E72CF" w:rsidRDefault="00600297" w:rsidP="00D60C55">
      <w:pPr>
        <w:spacing w:before="240" w:line="240" w:lineRule="auto"/>
        <w:ind w:left="567" w:hanging="567"/>
      </w:pPr>
      <w:r w:rsidRPr="001E72CF">
        <w:rPr>
          <w:sz w:val="24"/>
          <w:szCs w:val="24"/>
        </w:rPr>
        <w:t>5</w:t>
      </w:r>
      <w:r w:rsidRPr="00D60C55">
        <w:rPr>
          <w:sz w:val="24"/>
          <w:szCs w:val="24"/>
        </w:rPr>
        <w:t>.</w:t>
      </w:r>
      <w:r w:rsidRPr="00D60C55">
        <w:rPr>
          <w:sz w:val="24"/>
          <w:szCs w:val="24"/>
        </w:rPr>
        <w:tab/>
      </w:r>
      <w:r w:rsidR="00703996" w:rsidRPr="001E72CF">
        <w:rPr>
          <w:sz w:val="24"/>
          <w:szCs w:val="24"/>
        </w:rPr>
        <w:t xml:space="preserve">This Instrument is compatible with the human rights and freedoms recognised or declared in the international instruments listed in section 3 of the </w:t>
      </w:r>
      <w:r w:rsidR="00703996" w:rsidRPr="001E72CF">
        <w:rPr>
          <w:i/>
          <w:sz w:val="24"/>
          <w:szCs w:val="24"/>
        </w:rPr>
        <w:t>Human Rights (Parliamentary Scrutiny) Act 2011</w:t>
      </w:r>
      <w:r w:rsidR="00703996" w:rsidRPr="001E72CF">
        <w:rPr>
          <w:sz w:val="24"/>
          <w:szCs w:val="24"/>
        </w:rPr>
        <w:t>.</w:t>
      </w:r>
    </w:p>
    <w:sectPr w:rsidR="00CB2D96" w:rsidRPr="001E72CF"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FA2F" w14:textId="77777777" w:rsidR="00F326CE" w:rsidRDefault="00F326CE" w:rsidP="00715914">
      <w:pPr>
        <w:spacing w:line="240" w:lineRule="auto"/>
      </w:pPr>
      <w:r>
        <w:separator/>
      </w:r>
    </w:p>
  </w:endnote>
  <w:endnote w:type="continuationSeparator" w:id="0">
    <w:p w14:paraId="2612A24E" w14:textId="77777777" w:rsidR="00F326CE" w:rsidRDefault="00F326CE" w:rsidP="00715914">
      <w:pPr>
        <w:spacing w:line="240" w:lineRule="auto"/>
      </w:pPr>
      <w:r>
        <w:continuationSeparator/>
      </w:r>
    </w:p>
  </w:endnote>
  <w:endnote w:type="continuationNotice" w:id="1">
    <w:p w14:paraId="1B3C2974" w14:textId="77777777" w:rsidR="00F326CE" w:rsidRDefault="00F326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FD26" w14:textId="77777777" w:rsidR="00F326CE" w:rsidRDefault="00F326CE" w:rsidP="00715914">
      <w:pPr>
        <w:spacing w:line="240" w:lineRule="auto"/>
      </w:pPr>
      <w:r>
        <w:separator/>
      </w:r>
    </w:p>
  </w:footnote>
  <w:footnote w:type="continuationSeparator" w:id="0">
    <w:p w14:paraId="4A720F06" w14:textId="77777777" w:rsidR="00F326CE" w:rsidRDefault="00F326CE" w:rsidP="00715914">
      <w:pPr>
        <w:spacing w:line="240" w:lineRule="auto"/>
      </w:pPr>
      <w:r>
        <w:continuationSeparator/>
      </w:r>
    </w:p>
  </w:footnote>
  <w:footnote w:type="continuationNotice" w:id="1">
    <w:p w14:paraId="52B45DEB" w14:textId="77777777" w:rsidR="00F326CE" w:rsidRDefault="00F326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914"/>
        </w:tabs>
        <w:ind w:left="914"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AF1AC6"/>
    <w:multiLevelType w:val="multilevel"/>
    <w:tmpl w:val="98C2D46A"/>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DC5A06"/>
    <w:multiLevelType w:val="hybridMultilevel"/>
    <w:tmpl w:val="05108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665064"/>
    <w:multiLevelType w:val="hybridMultilevel"/>
    <w:tmpl w:val="15CEEEA0"/>
    <w:lvl w:ilvl="0" w:tplc="FFFFFFFF">
      <w:start w:val="1"/>
      <w:numFmt w:val="decimal"/>
      <w:lvlText w:val="%1."/>
      <w:lvlJc w:val="left"/>
      <w:pPr>
        <w:ind w:left="930" w:hanging="570"/>
      </w:pPr>
      <w:rPr>
        <w:rFonts w:ascii="Times New Roman" w:eastAsia="Times New Roman" w:hAnsi="Times New Roman" w:cs="Times New Roman"/>
        <w:b w:val="0"/>
        <w:bCs/>
        <w:i w:val="0"/>
        <w:iCs w:val="0"/>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DC3CDB"/>
    <w:multiLevelType w:val="hybridMultilevel"/>
    <w:tmpl w:val="E4368E98"/>
    <w:lvl w:ilvl="0" w:tplc="FFFFFFFF">
      <w:start w:val="1"/>
      <w:numFmt w:val="decimal"/>
      <w:lvlText w:val="%1."/>
      <w:lvlJc w:val="left"/>
      <w:pPr>
        <w:ind w:left="930" w:hanging="570"/>
      </w:pPr>
      <w:rPr>
        <w:rFonts w:hint="default"/>
        <w:b w:val="0"/>
        <w:bCs/>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255A82"/>
    <w:multiLevelType w:val="hybridMultilevel"/>
    <w:tmpl w:val="5B7E6582"/>
    <w:lvl w:ilvl="0" w:tplc="BE80CD66">
      <w:start w:val="1"/>
      <w:numFmt w:val="lowerLetter"/>
      <w:lvlText w:val="(%1)"/>
      <w:lvlJc w:val="left"/>
      <w:pPr>
        <w:ind w:left="360" w:firstLine="0"/>
      </w:pPr>
      <w:rPr>
        <w:rFonts w:hint="default"/>
        <w:i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632A88"/>
    <w:multiLevelType w:val="hybridMultilevel"/>
    <w:tmpl w:val="9B4668AC"/>
    <w:lvl w:ilvl="0" w:tplc="FFFFFFFF">
      <w:start w:val="1"/>
      <w:numFmt w:val="decimal"/>
      <w:lvlText w:val="%1."/>
      <w:lvlJc w:val="left"/>
      <w:pPr>
        <w:ind w:left="930" w:hanging="570"/>
      </w:pPr>
      <w:rPr>
        <w:rFonts w:hint="default"/>
        <w:i w:val="0"/>
        <w:iCs/>
      </w:rPr>
    </w:lvl>
    <w:lvl w:ilvl="1" w:tplc="FFFFFFFF">
      <w:start w:val="1"/>
      <w:numFmt w:val="lowerLetter"/>
      <w:lvlText w:val="(%2)"/>
      <w:lvlJc w:val="left"/>
      <w:pPr>
        <w:ind w:left="1361" w:hanging="431"/>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292508"/>
    <w:multiLevelType w:val="hybridMultilevel"/>
    <w:tmpl w:val="B504CAF2"/>
    <w:lvl w:ilvl="0" w:tplc="A632807C">
      <w:start w:val="1"/>
      <w:numFmt w:val="decimal"/>
      <w:lvlText w:val="%1."/>
      <w:lvlJc w:val="left"/>
      <w:pPr>
        <w:ind w:left="930" w:hanging="570"/>
      </w:pPr>
      <w:rPr>
        <w:rFonts w:hint="default"/>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1E4340"/>
    <w:multiLevelType w:val="hybridMultilevel"/>
    <w:tmpl w:val="6646E5B6"/>
    <w:lvl w:ilvl="0" w:tplc="F484217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3E14E23"/>
    <w:multiLevelType w:val="hybridMultilevel"/>
    <w:tmpl w:val="C09480E2"/>
    <w:lvl w:ilvl="0" w:tplc="ECD423F8">
      <w:start w:val="1"/>
      <w:numFmt w:val="decimal"/>
      <w:lvlText w:val="%1."/>
      <w:lvlJc w:val="left"/>
      <w:pPr>
        <w:ind w:left="570" w:hanging="570"/>
      </w:pPr>
      <w:rPr>
        <w:b w:val="0"/>
        <w:bCs/>
        <w:i w:val="0"/>
        <w:iCs w:val="0"/>
      </w:rPr>
    </w:lvl>
    <w:lvl w:ilvl="1" w:tplc="BA26C2C8">
      <w:start w:val="1"/>
      <w:numFmt w:val="lowerLetter"/>
      <w:lvlText w:val="(%2)"/>
      <w:lvlJc w:val="left"/>
      <w:pPr>
        <w:ind w:left="1080" w:hanging="360"/>
      </w:pPr>
      <w:rPr>
        <w:rFonts w:ascii="Times New Roman" w:eastAsia="Times New Roman" w:hAnsi="Times New Roman"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2C2754"/>
    <w:multiLevelType w:val="hybridMultilevel"/>
    <w:tmpl w:val="023AE190"/>
    <w:lvl w:ilvl="0" w:tplc="A632807C">
      <w:start w:val="1"/>
      <w:numFmt w:val="decimal"/>
      <w:lvlText w:val="%1."/>
      <w:lvlJc w:val="left"/>
      <w:pPr>
        <w:ind w:left="930" w:hanging="570"/>
      </w:pPr>
      <w:rPr>
        <w:rFonts w:hint="default"/>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100299"/>
    <w:multiLevelType w:val="hybridMultilevel"/>
    <w:tmpl w:val="1AA6A7AA"/>
    <w:lvl w:ilvl="0" w:tplc="FFFFFFFF">
      <w:start w:val="1"/>
      <w:numFmt w:val="decimal"/>
      <w:lvlText w:val="%1."/>
      <w:lvlJc w:val="left"/>
      <w:pPr>
        <w:ind w:left="570" w:hanging="570"/>
      </w:pPr>
      <w:rPr>
        <w:rFonts w:ascii="Times New Roman" w:eastAsia="Times New Roman" w:hAnsi="Times New Roman" w:cs="Times New Roman"/>
        <w:b w:val="0"/>
        <w:bCs/>
        <w:i w:val="0"/>
        <w:iCs w:val="0"/>
      </w:rPr>
    </w:lvl>
    <w:lvl w:ilvl="1" w:tplc="FFFFFFFF">
      <w:start w:val="1"/>
      <w:numFmt w:val="lowerLetter"/>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883BC4"/>
    <w:multiLevelType w:val="hybridMultilevel"/>
    <w:tmpl w:val="1AD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C642E7"/>
    <w:multiLevelType w:val="hybridMultilevel"/>
    <w:tmpl w:val="15F6D744"/>
    <w:lvl w:ilvl="0" w:tplc="A430691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578554F8"/>
    <w:multiLevelType w:val="hybridMultilevel"/>
    <w:tmpl w:val="D4CC4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C322B1"/>
    <w:multiLevelType w:val="hybridMultilevel"/>
    <w:tmpl w:val="0E66D7BE"/>
    <w:lvl w:ilvl="0" w:tplc="75023E64">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6545CC"/>
    <w:multiLevelType w:val="multilevel"/>
    <w:tmpl w:val="1AA6A7AA"/>
    <w:styleLink w:val="CurrentList2"/>
    <w:lvl w:ilvl="0">
      <w:start w:val="1"/>
      <w:numFmt w:val="decimal"/>
      <w:lvlText w:val="%1."/>
      <w:lvlJc w:val="left"/>
      <w:pPr>
        <w:ind w:left="570" w:hanging="570"/>
      </w:pPr>
      <w:rPr>
        <w:rFonts w:ascii="Times New Roman" w:eastAsia="Times New Roman" w:hAnsi="Times New Roman" w:cs="Times New Roman"/>
        <w:b w:val="0"/>
        <w:bCs/>
        <w:i w:val="0"/>
        <w:iCs w:val="0"/>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1EB08D2"/>
    <w:multiLevelType w:val="hybridMultilevel"/>
    <w:tmpl w:val="33FEEA56"/>
    <w:lvl w:ilvl="0" w:tplc="9EA6ADD6">
      <w:start w:val="1"/>
      <w:numFmt w:val="decimal"/>
      <w:lvlText w:val="%1."/>
      <w:lvlJc w:val="left"/>
      <w:pPr>
        <w:ind w:left="570" w:hanging="570"/>
      </w:pPr>
      <w:rPr>
        <w:rFonts w:ascii="Times New Roman" w:eastAsia="Times New Roman" w:hAnsi="Times New Roman" w:cs="Times New Roman"/>
        <w:b w:val="0"/>
        <w:bCs/>
        <w:i w:val="0"/>
        <w:iCs w:val="0"/>
      </w:rPr>
    </w:lvl>
    <w:lvl w:ilvl="1" w:tplc="FFFFFFFF">
      <w:start w:val="1"/>
      <w:numFmt w:val="lowerLetter"/>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7F723D8"/>
    <w:multiLevelType w:val="multilevel"/>
    <w:tmpl w:val="15CEEEA0"/>
    <w:styleLink w:val="CurrentList1"/>
    <w:lvl w:ilvl="0">
      <w:start w:val="1"/>
      <w:numFmt w:val="decimal"/>
      <w:lvlText w:val="%1."/>
      <w:lvlJc w:val="left"/>
      <w:pPr>
        <w:ind w:left="930" w:hanging="570"/>
      </w:pPr>
      <w:rPr>
        <w:rFonts w:ascii="Times New Roman" w:eastAsia="Times New Roman" w:hAnsi="Times New Roman" w:cs="Times New Roman"/>
        <w:b w:val="0"/>
        <w:bCs/>
        <w:i w:val="0"/>
        <w:iCs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B11D7F"/>
    <w:multiLevelType w:val="hybridMultilevel"/>
    <w:tmpl w:val="8054A8B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B163D7D"/>
    <w:multiLevelType w:val="hybridMultilevel"/>
    <w:tmpl w:val="9B4668AC"/>
    <w:lvl w:ilvl="0" w:tplc="0D327282">
      <w:start w:val="1"/>
      <w:numFmt w:val="decimal"/>
      <w:lvlText w:val="%1."/>
      <w:lvlJc w:val="left"/>
      <w:pPr>
        <w:ind w:left="930" w:hanging="570"/>
      </w:pPr>
      <w:rPr>
        <w:rFonts w:hint="default"/>
        <w:i w:val="0"/>
        <w:iCs/>
      </w:rPr>
    </w:lvl>
    <w:lvl w:ilvl="1" w:tplc="DD361B86">
      <w:start w:val="1"/>
      <w:numFmt w:val="lowerLetter"/>
      <w:lvlText w:val="(%2)"/>
      <w:lvlJc w:val="left"/>
      <w:pPr>
        <w:ind w:left="1361" w:hanging="431"/>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5615DA"/>
    <w:multiLevelType w:val="hybridMultilevel"/>
    <w:tmpl w:val="E0A23416"/>
    <w:lvl w:ilvl="0" w:tplc="FFFFFFFF">
      <w:start w:val="1"/>
      <w:numFmt w:val="decimal"/>
      <w:lvlText w:val="%1."/>
      <w:lvlJc w:val="left"/>
      <w:pPr>
        <w:ind w:left="930" w:hanging="570"/>
      </w:pPr>
      <w:rPr>
        <w:rFonts w:hint="default"/>
        <w:b w:val="0"/>
        <w:bCs/>
        <w:i w:val="0"/>
        <w:iCs w:val="0"/>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20"/>
  </w:num>
  <w:num w:numId="12" w16cid:durableId="1380130046">
    <w:abstractNumId w:val="10"/>
  </w:num>
  <w:num w:numId="13" w16cid:durableId="1614940614">
    <w:abstractNumId w:val="11"/>
  </w:num>
  <w:num w:numId="14" w16cid:durableId="1573616542">
    <w:abstractNumId w:val="22"/>
  </w:num>
  <w:num w:numId="15" w16cid:durableId="466703458">
    <w:abstractNumId w:val="21"/>
  </w:num>
  <w:num w:numId="16" w16cid:durableId="1049256961">
    <w:abstractNumId w:val="33"/>
  </w:num>
  <w:num w:numId="17" w16cid:durableId="1227493859">
    <w:abstractNumId w:val="12"/>
  </w:num>
  <w:num w:numId="18" w16cid:durableId="1801806503">
    <w:abstractNumId w:val="19"/>
  </w:num>
  <w:num w:numId="19" w16cid:durableId="1414816565">
    <w:abstractNumId w:val="17"/>
  </w:num>
  <w:num w:numId="20" w16cid:durableId="515265525">
    <w:abstractNumId w:val="28"/>
  </w:num>
  <w:num w:numId="21" w16cid:durableId="529684647">
    <w:abstractNumId w:val="25"/>
  </w:num>
  <w:num w:numId="22" w16cid:durableId="1409381936">
    <w:abstractNumId w:val="26"/>
  </w:num>
  <w:num w:numId="23" w16cid:durableId="895436589">
    <w:abstractNumId w:val="16"/>
  </w:num>
  <w:num w:numId="24" w16cid:durableId="1300040008">
    <w:abstractNumId w:val="15"/>
  </w:num>
  <w:num w:numId="25" w16cid:durableId="795608489">
    <w:abstractNumId w:val="27"/>
  </w:num>
  <w:num w:numId="26" w16cid:durableId="1037778399">
    <w:abstractNumId w:val="23"/>
  </w:num>
  <w:num w:numId="27" w16cid:durableId="847327749">
    <w:abstractNumId w:val="18"/>
  </w:num>
  <w:num w:numId="28" w16cid:durableId="1744915203">
    <w:abstractNumId w:val="13"/>
  </w:num>
  <w:num w:numId="29" w16cid:durableId="154027925">
    <w:abstractNumId w:val="34"/>
  </w:num>
  <w:num w:numId="30" w16cid:durableId="1612935680">
    <w:abstractNumId w:val="14"/>
  </w:num>
  <w:num w:numId="31" w16cid:durableId="756289640">
    <w:abstractNumId w:val="31"/>
  </w:num>
  <w:num w:numId="32" w16cid:durableId="355271288">
    <w:abstractNumId w:val="30"/>
  </w:num>
  <w:num w:numId="33" w16cid:durableId="1926448881">
    <w:abstractNumId w:val="24"/>
  </w:num>
  <w:num w:numId="34" w16cid:durableId="1254707368">
    <w:abstractNumId w:val="29"/>
  </w:num>
  <w:num w:numId="35" w16cid:durableId="396741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CE4"/>
    <w:rsid w:val="000036A5"/>
    <w:rsid w:val="00004470"/>
    <w:rsid w:val="00005446"/>
    <w:rsid w:val="00005CD8"/>
    <w:rsid w:val="000071DA"/>
    <w:rsid w:val="00010D67"/>
    <w:rsid w:val="00011EFE"/>
    <w:rsid w:val="000136AF"/>
    <w:rsid w:val="00013A38"/>
    <w:rsid w:val="00013B8D"/>
    <w:rsid w:val="0001471D"/>
    <w:rsid w:val="00014D9F"/>
    <w:rsid w:val="00015048"/>
    <w:rsid w:val="00015719"/>
    <w:rsid w:val="00016070"/>
    <w:rsid w:val="00017412"/>
    <w:rsid w:val="00020B59"/>
    <w:rsid w:val="000233A4"/>
    <w:rsid w:val="00023D53"/>
    <w:rsid w:val="000240C3"/>
    <w:rsid w:val="000242A8"/>
    <w:rsid w:val="00025E4F"/>
    <w:rsid w:val="000273A8"/>
    <w:rsid w:val="00027980"/>
    <w:rsid w:val="00027B5C"/>
    <w:rsid w:val="000337BC"/>
    <w:rsid w:val="00033AB7"/>
    <w:rsid w:val="00037525"/>
    <w:rsid w:val="000437C1"/>
    <w:rsid w:val="000463FB"/>
    <w:rsid w:val="00046FFA"/>
    <w:rsid w:val="00050249"/>
    <w:rsid w:val="00052501"/>
    <w:rsid w:val="0005365D"/>
    <w:rsid w:val="0005466F"/>
    <w:rsid w:val="00055079"/>
    <w:rsid w:val="00060098"/>
    <w:rsid w:val="00060C94"/>
    <w:rsid w:val="000614BF"/>
    <w:rsid w:val="000618B4"/>
    <w:rsid w:val="0006250C"/>
    <w:rsid w:val="000627B7"/>
    <w:rsid w:val="0006735C"/>
    <w:rsid w:val="000674DD"/>
    <w:rsid w:val="00067B82"/>
    <w:rsid w:val="00072CCC"/>
    <w:rsid w:val="00074597"/>
    <w:rsid w:val="00075695"/>
    <w:rsid w:val="00075BC9"/>
    <w:rsid w:val="00076145"/>
    <w:rsid w:val="00080A75"/>
    <w:rsid w:val="00080D31"/>
    <w:rsid w:val="00081794"/>
    <w:rsid w:val="000843DE"/>
    <w:rsid w:val="00084FF4"/>
    <w:rsid w:val="000875E7"/>
    <w:rsid w:val="00090053"/>
    <w:rsid w:val="00090E43"/>
    <w:rsid w:val="00091A4F"/>
    <w:rsid w:val="00091BDC"/>
    <w:rsid w:val="00092D06"/>
    <w:rsid w:val="0009403D"/>
    <w:rsid w:val="0009421B"/>
    <w:rsid w:val="000958D4"/>
    <w:rsid w:val="00097586"/>
    <w:rsid w:val="000A142F"/>
    <w:rsid w:val="000A3BC6"/>
    <w:rsid w:val="000A41A8"/>
    <w:rsid w:val="000A4730"/>
    <w:rsid w:val="000A49A3"/>
    <w:rsid w:val="000A5684"/>
    <w:rsid w:val="000A5A3A"/>
    <w:rsid w:val="000A6C39"/>
    <w:rsid w:val="000A7028"/>
    <w:rsid w:val="000B0764"/>
    <w:rsid w:val="000B0D64"/>
    <w:rsid w:val="000B0FDC"/>
    <w:rsid w:val="000B3340"/>
    <w:rsid w:val="000B3F60"/>
    <w:rsid w:val="000B4C8E"/>
    <w:rsid w:val="000B510E"/>
    <w:rsid w:val="000B52B4"/>
    <w:rsid w:val="000B58FA"/>
    <w:rsid w:val="000B660F"/>
    <w:rsid w:val="000B66D9"/>
    <w:rsid w:val="000B682F"/>
    <w:rsid w:val="000C2685"/>
    <w:rsid w:val="000C2B23"/>
    <w:rsid w:val="000C2CE3"/>
    <w:rsid w:val="000C2E23"/>
    <w:rsid w:val="000C3C85"/>
    <w:rsid w:val="000C4702"/>
    <w:rsid w:val="000C5501"/>
    <w:rsid w:val="000C55A0"/>
    <w:rsid w:val="000C5AD1"/>
    <w:rsid w:val="000C60FE"/>
    <w:rsid w:val="000C727B"/>
    <w:rsid w:val="000D041F"/>
    <w:rsid w:val="000D05EF"/>
    <w:rsid w:val="000D153B"/>
    <w:rsid w:val="000D3A6D"/>
    <w:rsid w:val="000D7CA9"/>
    <w:rsid w:val="000E055B"/>
    <w:rsid w:val="000E2261"/>
    <w:rsid w:val="000E26DF"/>
    <w:rsid w:val="000E3C2E"/>
    <w:rsid w:val="000E49F6"/>
    <w:rsid w:val="000E5540"/>
    <w:rsid w:val="000E5E6F"/>
    <w:rsid w:val="000E78CB"/>
    <w:rsid w:val="000F21C1"/>
    <w:rsid w:val="000F43A4"/>
    <w:rsid w:val="000F4995"/>
    <w:rsid w:val="000F55AC"/>
    <w:rsid w:val="000F5A6C"/>
    <w:rsid w:val="00100078"/>
    <w:rsid w:val="00101EF4"/>
    <w:rsid w:val="00102CA6"/>
    <w:rsid w:val="001066A9"/>
    <w:rsid w:val="001073A4"/>
    <w:rsid w:val="0010745C"/>
    <w:rsid w:val="00117AC1"/>
    <w:rsid w:val="00117E1D"/>
    <w:rsid w:val="00122A71"/>
    <w:rsid w:val="0012321A"/>
    <w:rsid w:val="00125141"/>
    <w:rsid w:val="0012578D"/>
    <w:rsid w:val="00126853"/>
    <w:rsid w:val="001268E5"/>
    <w:rsid w:val="001272B5"/>
    <w:rsid w:val="001272F2"/>
    <w:rsid w:val="0013106F"/>
    <w:rsid w:val="00132CEB"/>
    <w:rsid w:val="0013477E"/>
    <w:rsid w:val="00134CAC"/>
    <w:rsid w:val="00135413"/>
    <w:rsid w:val="00136188"/>
    <w:rsid w:val="0014010A"/>
    <w:rsid w:val="00140291"/>
    <w:rsid w:val="0014151D"/>
    <w:rsid w:val="0014258F"/>
    <w:rsid w:val="00142B62"/>
    <w:rsid w:val="001450EF"/>
    <w:rsid w:val="00146E61"/>
    <w:rsid w:val="00150046"/>
    <w:rsid w:val="00151046"/>
    <w:rsid w:val="00152C73"/>
    <w:rsid w:val="00152F99"/>
    <w:rsid w:val="00153B32"/>
    <w:rsid w:val="00156B21"/>
    <w:rsid w:val="0015720F"/>
    <w:rsid w:val="00157B8B"/>
    <w:rsid w:val="0016191A"/>
    <w:rsid w:val="0016193A"/>
    <w:rsid w:val="001624E1"/>
    <w:rsid w:val="001629D0"/>
    <w:rsid w:val="001631AA"/>
    <w:rsid w:val="00166468"/>
    <w:rsid w:val="001666AE"/>
    <w:rsid w:val="00166C2F"/>
    <w:rsid w:val="00170DF5"/>
    <w:rsid w:val="00171A6E"/>
    <w:rsid w:val="00171DEA"/>
    <w:rsid w:val="00172090"/>
    <w:rsid w:val="00175CE1"/>
    <w:rsid w:val="00176B02"/>
    <w:rsid w:val="00176B98"/>
    <w:rsid w:val="001778ED"/>
    <w:rsid w:val="001809D7"/>
    <w:rsid w:val="001815D7"/>
    <w:rsid w:val="00183798"/>
    <w:rsid w:val="0018407D"/>
    <w:rsid w:val="00184683"/>
    <w:rsid w:val="00185ABB"/>
    <w:rsid w:val="001863C3"/>
    <w:rsid w:val="0018659E"/>
    <w:rsid w:val="00186FB3"/>
    <w:rsid w:val="001872DC"/>
    <w:rsid w:val="00187667"/>
    <w:rsid w:val="0019025E"/>
    <w:rsid w:val="00191736"/>
    <w:rsid w:val="001939E1"/>
    <w:rsid w:val="00193D6D"/>
    <w:rsid w:val="00194C3E"/>
    <w:rsid w:val="00195382"/>
    <w:rsid w:val="00195BD4"/>
    <w:rsid w:val="001A06B5"/>
    <w:rsid w:val="001A2C7E"/>
    <w:rsid w:val="001A2D21"/>
    <w:rsid w:val="001A37EE"/>
    <w:rsid w:val="001B02D8"/>
    <w:rsid w:val="001B0CB9"/>
    <w:rsid w:val="001B13E7"/>
    <w:rsid w:val="001B46DC"/>
    <w:rsid w:val="001B69F2"/>
    <w:rsid w:val="001C1B18"/>
    <w:rsid w:val="001C5C1B"/>
    <w:rsid w:val="001C61C5"/>
    <w:rsid w:val="001C69C4"/>
    <w:rsid w:val="001D36FC"/>
    <w:rsid w:val="001D37EF"/>
    <w:rsid w:val="001E135B"/>
    <w:rsid w:val="001E3590"/>
    <w:rsid w:val="001E72CF"/>
    <w:rsid w:val="001E7407"/>
    <w:rsid w:val="001E77ED"/>
    <w:rsid w:val="001E7E2B"/>
    <w:rsid w:val="001F02B1"/>
    <w:rsid w:val="001F0F33"/>
    <w:rsid w:val="001F284D"/>
    <w:rsid w:val="001F4012"/>
    <w:rsid w:val="001F5996"/>
    <w:rsid w:val="001F5D5E"/>
    <w:rsid w:val="001F6219"/>
    <w:rsid w:val="001F6CD4"/>
    <w:rsid w:val="00200EC7"/>
    <w:rsid w:val="00201862"/>
    <w:rsid w:val="002037B9"/>
    <w:rsid w:val="0020494E"/>
    <w:rsid w:val="0020494F"/>
    <w:rsid w:val="002057C8"/>
    <w:rsid w:val="00206C4D"/>
    <w:rsid w:val="0021053C"/>
    <w:rsid w:val="002146D0"/>
    <w:rsid w:val="002146E4"/>
    <w:rsid w:val="002147C3"/>
    <w:rsid w:val="00215AF1"/>
    <w:rsid w:val="00217FDD"/>
    <w:rsid w:val="0022087F"/>
    <w:rsid w:val="00220A36"/>
    <w:rsid w:val="0022237C"/>
    <w:rsid w:val="00223633"/>
    <w:rsid w:val="00223BBB"/>
    <w:rsid w:val="00223DCF"/>
    <w:rsid w:val="00225754"/>
    <w:rsid w:val="00227406"/>
    <w:rsid w:val="00227FAD"/>
    <w:rsid w:val="00230287"/>
    <w:rsid w:val="0023113B"/>
    <w:rsid w:val="00231E57"/>
    <w:rsid w:val="00232188"/>
    <w:rsid w:val="002321E8"/>
    <w:rsid w:val="002322AC"/>
    <w:rsid w:val="00234429"/>
    <w:rsid w:val="00236EEC"/>
    <w:rsid w:val="0024010F"/>
    <w:rsid w:val="0024027D"/>
    <w:rsid w:val="00240749"/>
    <w:rsid w:val="002426E2"/>
    <w:rsid w:val="00243018"/>
    <w:rsid w:val="00243EC0"/>
    <w:rsid w:val="00244742"/>
    <w:rsid w:val="00244756"/>
    <w:rsid w:val="00254264"/>
    <w:rsid w:val="0025581B"/>
    <w:rsid w:val="00255970"/>
    <w:rsid w:val="002564A4"/>
    <w:rsid w:val="0025676F"/>
    <w:rsid w:val="00263542"/>
    <w:rsid w:val="00264D32"/>
    <w:rsid w:val="0026736C"/>
    <w:rsid w:val="0026763B"/>
    <w:rsid w:val="002704A7"/>
    <w:rsid w:val="00274255"/>
    <w:rsid w:val="00281308"/>
    <w:rsid w:val="00281813"/>
    <w:rsid w:val="00284719"/>
    <w:rsid w:val="00291B0E"/>
    <w:rsid w:val="00291BFD"/>
    <w:rsid w:val="00295790"/>
    <w:rsid w:val="002958AD"/>
    <w:rsid w:val="00296A53"/>
    <w:rsid w:val="00297ECB"/>
    <w:rsid w:val="002A006E"/>
    <w:rsid w:val="002A25FE"/>
    <w:rsid w:val="002A262C"/>
    <w:rsid w:val="002A317D"/>
    <w:rsid w:val="002A40DD"/>
    <w:rsid w:val="002A521B"/>
    <w:rsid w:val="002A65BA"/>
    <w:rsid w:val="002A72F7"/>
    <w:rsid w:val="002A7328"/>
    <w:rsid w:val="002A7BCF"/>
    <w:rsid w:val="002A7C79"/>
    <w:rsid w:val="002B19F3"/>
    <w:rsid w:val="002B1A91"/>
    <w:rsid w:val="002B20F6"/>
    <w:rsid w:val="002B3CFB"/>
    <w:rsid w:val="002B4623"/>
    <w:rsid w:val="002B4A0D"/>
    <w:rsid w:val="002B7408"/>
    <w:rsid w:val="002C0403"/>
    <w:rsid w:val="002C20CA"/>
    <w:rsid w:val="002C4836"/>
    <w:rsid w:val="002C5B35"/>
    <w:rsid w:val="002C5ECA"/>
    <w:rsid w:val="002C715F"/>
    <w:rsid w:val="002C7B6F"/>
    <w:rsid w:val="002D043A"/>
    <w:rsid w:val="002D0F63"/>
    <w:rsid w:val="002D14DB"/>
    <w:rsid w:val="002D2476"/>
    <w:rsid w:val="002D33F8"/>
    <w:rsid w:val="002D35FC"/>
    <w:rsid w:val="002D6224"/>
    <w:rsid w:val="002E3F4B"/>
    <w:rsid w:val="002E404B"/>
    <w:rsid w:val="002E4A09"/>
    <w:rsid w:val="002E5BC0"/>
    <w:rsid w:val="002E734E"/>
    <w:rsid w:val="002F0D14"/>
    <w:rsid w:val="002F26B4"/>
    <w:rsid w:val="002F3F74"/>
    <w:rsid w:val="002F4960"/>
    <w:rsid w:val="003011D4"/>
    <w:rsid w:val="00301661"/>
    <w:rsid w:val="00302343"/>
    <w:rsid w:val="00303326"/>
    <w:rsid w:val="00304F8B"/>
    <w:rsid w:val="0031460A"/>
    <w:rsid w:val="003173B5"/>
    <w:rsid w:val="00320B6C"/>
    <w:rsid w:val="003223EF"/>
    <w:rsid w:val="00322E55"/>
    <w:rsid w:val="0032712B"/>
    <w:rsid w:val="00327DDF"/>
    <w:rsid w:val="00330219"/>
    <w:rsid w:val="0033153C"/>
    <w:rsid w:val="003318C5"/>
    <w:rsid w:val="0033198A"/>
    <w:rsid w:val="00332260"/>
    <w:rsid w:val="00332A21"/>
    <w:rsid w:val="00332DBE"/>
    <w:rsid w:val="003349F3"/>
    <w:rsid w:val="00334D89"/>
    <w:rsid w:val="003354D2"/>
    <w:rsid w:val="00335B31"/>
    <w:rsid w:val="00335BC6"/>
    <w:rsid w:val="003415D3"/>
    <w:rsid w:val="00342983"/>
    <w:rsid w:val="003442CA"/>
    <w:rsid w:val="00344701"/>
    <w:rsid w:val="00344BE3"/>
    <w:rsid w:val="00350161"/>
    <w:rsid w:val="003528DA"/>
    <w:rsid w:val="00352B0F"/>
    <w:rsid w:val="00354260"/>
    <w:rsid w:val="00355B93"/>
    <w:rsid w:val="00356690"/>
    <w:rsid w:val="00357DD0"/>
    <w:rsid w:val="00360459"/>
    <w:rsid w:val="00360795"/>
    <w:rsid w:val="00360D14"/>
    <w:rsid w:val="00360E0F"/>
    <w:rsid w:val="00361059"/>
    <w:rsid w:val="003627D0"/>
    <w:rsid w:val="0036326A"/>
    <w:rsid w:val="00364863"/>
    <w:rsid w:val="00365497"/>
    <w:rsid w:val="003666E0"/>
    <w:rsid w:val="00366B2D"/>
    <w:rsid w:val="00367B95"/>
    <w:rsid w:val="003736FC"/>
    <w:rsid w:val="00374BAF"/>
    <w:rsid w:val="00376561"/>
    <w:rsid w:val="00380B38"/>
    <w:rsid w:val="00380BC0"/>
    <w:rsid w:val="00380CBA"/>
    <w:rsid w:val="003810CE"/>
    <w:rsid w:val="00381FCC"/>
    <w:rsid w:val="00382596"/>
    <w:rsid w:val="00382A66"/>
    <w:rsid w:val="003842EC"/>
    <w:rsid w:val="003857DA"/>
    <w:rsid w:val="00385F56"/>
    <w:rsid w:val="003868AC"/>
    <w:rsid w:val="003868F1"/>
    <w:rsid w:val="0038713E"/>
    <w:rsid w:val="0038728C"/>
    <w:rsid w:val="00387A96"/>
    <w:rsid w:val="00390DF6"/>
    <w:rsid w:val="003942E5"/>
    <w:rsid w:val="003950BD"/>
    <w:rsid w:val="00396D0D"/>
    <w:rsid w:val="00396E0B"/>
    <w:rsid w:val="003A2178"/>
    <w:rsid w:val="003A2A48"/>
    <w:rsid w:val="003A4EB4"/>
    <w:rsid w:val="003A53EA"/>
    <w:rsid w:val="003A7BA0"/>
    <w:rsid w:val="003B17C8"/>
    <w:rsid w:val="003B28C3"/>
    <w:rsid w:val="003B3186"/>
    <w:rsid w:val="003B31EC"/>
    <w:rsid w:val="003B3959"/>
    <w:rsid w:val="003B4FC4"/>
    <w:rsid w:val="003B5088"/>
    <w:rsid w:val="003B732F"/>
    <w:rsid w:val="003B77D6"/>
    <w:rsid w:val="003C02F2"/>
    <w:rsid w:val="003C0D54"/>
    <w:rsid w:val="003C39C4"/>
    <w:rsid w:val="003C4F16"/>
    <w:rsid w:val="003C5E09"/>
    <w:rsid w:val="003C6231"/>
    <w:rsid w:val="003C7325"/>
    <w:rsid w:val="003D07BB"/>
    <w:rsid w:val="003D0BFE"/>
    <w:rsid w:val="003D1361"/>
    <w:rsid w:val="003D2EE9"/>
    <w:rsid w:val="003D3EA5"/>
    <w:rsid w:val="003D44EB"/>
    <w:rsid w:val="003D4743"/>
    <w:rsid w:val="003D5700"/>
    <w:rsid w:val="003D6DEF"/>
    <w:rsid w:val="003E0B34"/>
    <w:rsid w:val="003E0E35"/>
    <w:rsid w:val="003E0F99"/>
    <w:rsid w:val="003E11A0"/>
    <w:rsid w:val="003E11FC"/>
    <w:rsid w:val="003E195C"/>
    <w:rsid w:val="003E341B"/>
    <w:rsid w:val="003E4029"/>
    <w:rsid w:val="003E5227"/>
    <w:rsid w:val="003E550C"/>
    <w:rsid w:val="003E687A"/>
    <w:rsid w:val="003F1BA3"/>
    <w:rsid w:val="003F3D13"/>
    <w:rsid w:val="003F3EFD"/>
    <w:rsid w:val="003F4BB9"/>
    <w:rsid w:val="003F666C"/>
    <w:rsid w:val="003F7064"/>
    <w:rsid w:val="003F7314"/>
    <w:rsid w:val="003F73BF"/>
    <w:rsid w:val="0040053F"/>
    <w:rsid w:val="00404222"/>
    <w:rsid w:val="00404233"/>
    <w:rsid w:val="00405C62"/>
    <w:rsid w:val="00407442"/>
    <w:rsid w:val="00407CEA"/>
    <w:rsid w:val="004116CD"/>
    <w:rsid w:val="00413133"/>
    <w:rsid w:val="004143D0"/>
    <w:rsid w:val="004144EC"/>
    <w:rsid w:val="00416D04"/>
    <w:rsid w:val="00417EB9"/>
    <w:rsid w:val="004222D7"/>
    <w:rsid w:val="004239AE"/>
    <w:rsid w:val="004240B0"/>
    <w:rsid w:val="00424CA9"/>
    <w:rsid w:val="004250CC"/>
    <w:rsid w:val="00426B83"/>
    <w:rsid w:val="00426EC7"/>
    <w:rsid w:val="00427E5F"/>
    <w:rsid w:val="00431E9B"/>
    <w:rsid w:val="00432260"/>
    <w:rsid w:val="00435EEF"/>
    <w:rsid w:val="004370BF"/>
    <w:rsid w:val="004373CC"/>
    <w:rsid w:val="004379E3"/>
    <w:rsid w:val="0044015E"/>
    <w:rsid w:val="00441905"/>
    <w:rsid w:val="0044221B"/>
    <w:rsid w:val="0044291A"/>
    <w:rsid w:val="00443A2A"/>
    <w:rsid w:val="00443D0C"/>
    <w:rsid w:val="00444ABD"/>
    <w:rsid w:val="00445725"/>
    <w:rsid w:val="00445965"/>
    <w:rsid w:val="00445B78"/>
    <w:rsid w:val="0044657E"/>
    <w:rsid w:val="00446611"/>
    <w:rsid w:val="00447DB4"/>
    <w:rsid w:val="0045007F"/>
    <w:rsid w:val="0045779D"/>
    <w:rsid w:val="00460F1D"/>
    <w:rsid w:val="00461791"/>
    <w:rsid w:val="00462BA4"/>
    <w:rsid w:val="00465DC1"/>
    <w:rsid w:val="00467181"/>
    <w:rsid w:val="00467661"/>
    <w:rsid w:val="004705B7"/>
    <w:rsid w:val="004718AF"/>
    <w:rsid w:val="00472DBE"/>
    <w:rsid w:val="0047365B"/>
    <w:rsid w:val="00474A19"/>
    <w:rsid w:val="00474B52"/>
    <w:rsid w:val="00481C24"/>
    <w:rsid w:val="00481F6A"/>
    <w:rsid w:val="004823C0"/>
    <w:rsid w:val="004823D1"/>
    <w:rsid w:val="0048276B"/>
    <w:rsid w:val="00482970"/>
    <w:rsid w:val="004840C2"/>
    <w:rsid w:val="00484F46"/>
    <w:rsid w:val="004859EA"/>
    <w:rsid w:val="00487786"/>
    <w:rsid w:val="00494F28"/>
    <w:rsid w:val="00495D4D"/>
    <w:rsid w:val="00495D7E"/>
    <w:rsid w:val="0049682F"/>
    <w:rsid w:val="00496B5F"/>
    <w:rsid w:val="00496F97"/>
    <w:rsid w:val="00497259"/>
    <w:rsid w:val="0049744B"/>
    <w:rsid w:val="004A0ADB"/>
    <w:rsid w:val="004A303B"/>
    <w:rsid w:val="004A31A4"/>
    <w:rsid w:val="004A3B24"/>
    <w:rsid w:val="004A44FC"/>
    <w:rsid w:val="004A5E6E"/>
    <w:rsid w:val="004A62FA"/>
    <w:rsid w:val="004A63FC"/>
    <w:rsid w:val="004A6CB7"/>
    <w:rsid w:val="004A7C29"/>
    <w:rsid w:val="004B1914"/>
    <w:rsid w:val="004B23A4"/>
    <w:rsid w:val="004B24B0"/>
    <w:rsid w:val="004B2D5A"/>
    <w:rsid w:val="004B4C1F"/>
    <w:rsid w:val="004B58DF"/>
    <w:rsid w:val="004B5B44"/>
    <w:rsid w:val="004B74BB"/>
    <w:rsid w:val="004C00CD"/>
    <w:rsid w:val="004C0834"/>
    <w:rsid w:val="004C1CB1"/>
    <w:rsid w:val="004C25DF"/>
    <w:rsid w:val="004C5673"/>
    <w:rsid w:val="004D03A3"/>
    <w:rsid w:val="004D0DD9"/>
    <w:rsid w:val="004D1D36"/>
    <w:rsid w:val="004D2ADE"/>
    <w:rsid w:val="004D616B"/>
    <w:rsid w:val="004D71D2"/>
    <w:rsid w:val="004D7E7F"/>
    <w:rsid w:val="004E063A"/>
    <w:rsid w:val="004E0DD6"/>
    <w:rsid w:val="004E1FD0"/>
    <w:rsid w:val="004E3909"/>
    <w:rsid w:val="004E4000"/>
    <w:rsid w:val="004E5E6B"/>
    <w:rsid w:val="004E6E23"/>
    <w:rsid w:val="004E7014"/>
    <w:rsid w:val="004E74C7"/>
    <w:rsid w:val="004E7BEC"/>
    <w:rsid w:val="004E7EF2"/>
    <w:rsid w:val="004F0174"/>
    <w:rsid w:val="004F0B61"/>
    <w:rsid w:val="004F14E1"/>
    <w:rsid w:val="004F15A7"/>
    <w:rsid w:val="0050044F"/>
    <w:rsid w:val="00500702"/>
    <w:rsid w:val="00501AE4"/>
    <w:rsid w:val="00503355"/>
    <w:rsid w:val="005053C9"/>
    <w:rsid w:val="00505D3D"/>
    <w:rsid w:val="00506AF6"/>
    <w:rsid w:val="00507335"/>
    <w:rsid w:val="0051178B"/>
    <w:rsid w:val="005119BF"/>
    <w:rsid w:val="005120C0"/>
    <w:rsid w:val="005134E6"/>
    <w:rsid w:val="005144C2"/>
    <w:rsid w:val="00515B28"/>
    <w:rsid w:val="00516B7E"/>
    <w:rsid w:val="00516B8D"/>
    <w:rsid w:val="00517333"/>
    <w:rsid w:val="00517E56"/>
    <w:rsid w:val="005207C8"/>
    <w:rsid w:val="0052084E"/>
    <w:rsid w:val="00521CAC"/>
    <w:rsid w:val="00522224"/>
    <w:rsid w:val="00523A8D"/>
    <w:rsid w:val="00524548"/>
    <w:rsid w:val="005251C3"/>
    <w:rsid w:val="00525E27"/>
    <w:rsid w:val="005260DD"/>
    <w:rsid w:val="00526FBC"/>
    <w:rsid w:val="00527E2A"/>
    <w:rsid w:val="00530896"/>
    <w:rsid w:val="00532049"/>
    <w:rsid w:val="0053388E"/>
    <w:rsid w:val="005345FA"/>
    <w:rsid w:val="005356A7"/>
    <w:rsid w:val="00535ECD"/>
    <w:rsid w:val="00536184"/>
    <w:rsid w:val="00536303"/>
    <w:rsid w:val="00536B80"/>
    <w:rsid w:val="00537FBC"/>
    <w:rsid w:val="00540734"/>
    <w:rsid w:val="00541790"/>
    <w:rsid w:val="00541A65"/>
    <w:rsid w:val="00541D40"/>
    <w:rsid w:val="00542E84"/>
    <w:rsid w:val="0054336A"/>
    <w:rsid w:val="00547275"/>
    <w:rsid w:val="0055051F"/>
    <w:rsid w:val="005530C8"/>
    <w:rsid w:val="00554DC4"/>
    <w:rsid w:val="00556A99"/>
    <w:rsid w:val="005574D1"/>
    <w:rsid w:val="00557707"/>
    <w:rsid w:val="005601BD"/>
    <w:rsid w:val="00560EEA"/>
    <w:rsid w:val="00561109"/>
    <w:rsid w:val="00561687"/>
    <w:rsid w:val="00561ABB"/>
    <w:rsid w:val="00561C45"/>
    <w:rsid w:val="00561E72"/>
    <w:rsid w:val="005622C2"/>
    <w:rsid w:val="0056304E"/>
    <w:rsid w:val="005630B2"/>
    <w:rsid w:val="005637F8"/>
    <w:rsid w:val="00564945"/>
    <w:rsid w:val="005651D3"/>
    <w:rsid w:val="005657FE"/>
    <w:rsid w:val="00566474"/>
    <w:rsid w:val="00571CBD"/>
    <w:rsid w:val="00572104"/>
    <w:rsid w:val="00572BB1"/>
    <w:rsid w:val="00573D2A"/>
    <w:rsid w:val="00574B04"/>
    <w:rsid w:val="00574BA7"/>
    <w:rsid w:val="0057670F"/>
    <w:rsid w:val="005807A8"/>
    <w:rsid w:val="00581315"/>
    <w:rsid w:val="005827A7"/>
    <w:rsid w:val="00582F63"/>
    <w:rsid w:val="00584811"/>
    <w:rsid w:val="00585784"/>
    <w:rsid w:val="00587A4A"/>
    <w:rsid w:val="00587E8F"/>
    <w:rsid w:val="00591E55"/>
    <w:rsid w:val="005934C8"/>
    <w:rsid w:val="00593AA6"/>
    <w:rsid w:val="00593EF9"/>
    <w:rsid w:val="00594161"/>
    <w:rsid w:val="00594749"/>
    <w:rsid w:val="005A162D"/>
    <w:rsid w:val="005A31BF"/>
    <w:rsid w:val="005A445B"/>
    <w:rsid w:val="005A461F"/>
    <w:rsid w:val="005A53D3"/>
    <w:rsid w:val="005A6BAF"/>
    <w:rsid w:val="005A77E7"/>
    <w:rsid w:val="005B0C8F"/>
    <w:rsid w:val="005B22FC"/>
    <w:rsid w:val="005B4067"/>
    <w:rsid w:val="005B780C"/>
    <w:rsid w:val="005C0080"/>
    <w:rsid w:val="005C1172"/>
    <w:rsid w:val="005C17B9"/>
    <w:rsid w:val="005C3F41"/>
    <w:rsid w:val="005C6567"/>
    <w:rsid w:val="005C6835"/>
    <w:rsid w:val="005C7412"/>
    <w:rsid w:val="005D0489"/>
    <w:rsid w:val="005D1654"/>
    <w:rsid w:val="005D1770"/>
    <w:rsid w:val="005D1FEA"/>
    <w:rsid w:val="005D21B0"/>
    <w:rsid w:val="005D286A"/>
    <w:rsid w:val="005D2D09"/>
    <w:rsid w:val="005D3D41"/>
    <w:rsid w:val="005D40F5"/>
    <w:rsid w:val="005D5457"/>
    <w:rsid w:val="005D5682"/>
    <w:rsid w:val="005D5A1A"/>
    <w:rsid w:val="005D64DC"/>
    <w:rsid w:val="005D77E0"/>
    <w:rsid w:val="005E06AD"/>
    <w:rsid w:val="005E4810"/>
    <w:rsid w:val="005E4FFB"/>
    <w:rsid w:val="005E6359"/>
    <w:rsid w:val="005F09E2"/>
    <w:rsid w:val="005F10B9"/>
    <w:rsid w:val="005F1DB6"/>
    <w:rsid w:val="005F22B7"/>
    <w:rsid w:val="005F3774"/>
    <w:rsid w:val="005F4140"/>
    <w:rsid w:val="005F65CD"/>
    <w:rsid w:val="005F7A2B"/>
    <w:rsid w:val="00600219"/>
    <w:rsid w:val="00600297"/>
    <w:rsid w:val="006014C0"/>
    <w:rsid w:val="00601955"/>
    <w:rsid w:val="006028E0"/>
    <w:rsid w:val="00603DC4"/>
    <w:rsid w:val="00607A71"/>
    <w:rsid w:val="00610709"/>
    <w:rsid w:val="006114B2"/>
    <w:rsid w:val="006117CB"/>
    <w:rsid w:val="006119F1"/>
    <w:rsid w:val="00613F6E"/>
    <w:rsid w:val="00614853"/>
    <w:rsid w:val="00614CE1"/>
    <w:rsid w:val="00620076"/>
    <w:rsid w:val="0062723E"/>
    <w:rsid w:val="00631C03"/>
    <w:rsid w:val="00632DC9"/>
    <w:rsid w:val="006337D7"/>
    <w:rsid w:val="00634044"/>
    <w:rsid w:val="00634372"/>
    <w:rsid w:val="006349E2"/>
    <w:rsid w:val="006352DB"/>
    <w:rsid w:val="00640161"/>
    <w:rsid w:val="00641384"/>
    <w:rsid w:val="006422C1"/>
    <w:rsid w:val="00643190"/>
    <w:rsid w:val="00644C38"/>
    <w:rsid w:val="00646578"/>
    <w:rsid w:val="00650F3D"/>
    <w:rsid w:val="00650F7E"/>
    <w:rsid w:val="0065258A"/>
    <w:rsid w:val="00652769"/>
    <w:rsid w:val="00653136"/>
    <w:rsid w:val="0065405B"/>
    <w:rsid w:val="006552A7"/>
    <w:rsid w:val="0065542F"/>
    <w:rsid w:val="006554FF"/>
    <w:rsid w:val="00655851"/>
    <w:rsid w:val="0065623F"/>
    <w:rsid w:val="00657587"/>
    <w:rsid w:val="006612FC"/>
    <w:rsid w:val="006651F6"/>
    <w:rsid w:val="00667123"/>
    <w:rsid w:val="00670202"/>
    <w:rsid w:val="006702F4"/>
    <w:rsid w:val="00670752"/>
    <w:rsid w:val="00670A08"/>
    <w:rsid w:val="00670EA1"/>
    <w:rsid w:val="0067130E"/>
    <w:rsid w:val="006728F4"/>
    <w:rsid w:val="00673779"/>
    <w:rsid w:val="00675748"/>
    <w:rsid w:val="00677CC2"/>
    <w:rsid w:val="00680165"/>
    <w:rsid w:val="006829B3"/>
    <w:rsid w:val="00684679"/>
    <w:rsid w:val="00686239"/>
    <w:rsid w:val="00686922"/>
    <w:rsid w:val="00686953"/>
    <w:rsid w:val="00686CB6"/>
    <w:rsid w:val="00687967"/>
    <w:rsid w:val="006905DE"/>
    <w:rsid w:val="00691145"/>
    <w:rsid w:val="0069207B"/>
    <w:rsid w:val="00693F29"/>
    <w:rsid w:val="006963A1"/>
    <w:rsid w:val="00696E39"/>
    <w:rsid w:val="006A0A22"/>
    <w:rsid w:val="006A0ED0"/>
    <w:rsid w:val="006A20F4"/>
    <w:rsid w:val="006A3837"/>
    <w:rsid w:val="006A42E5"/>
    <w:rsid w:val="006A4F50"/>
    <w:rsid w:val="006A5314"/>
    <w:rsid w:val="006A6C86"/>
    <w:rsid w:val="006A711A"/>
    <w:rsid w:val="006B5789"/>
    <w:rsid w:val="006B6985"/>
    <w:rsid w:val="006B72A1"/>
    <w:rsid w:val="006C1B19"/>
    <w:rsid w:val="006C2B41"/>
    <w:rsid w:val="006C30C5"/>
    <w:rsid w:val="006C3948"/>
    <w:rsid w:val="006C48FA"/>
    <w:rsid w:val="006C5D3D"/>
    <w:rsid w:val="006C67EE"/>
    <w:rsid w:val="006C745F"/>
    <w:rsid w:val="006C7F8C"/>
    <w:rsid w:val="006D04D3"/>
    <w:rsid w:val="006D1FC1"/>
    <w:rsid w:val="006D25BD"/>
    <w:rsid w:val="006D3CE5"/>
    <w:rsid w:val="006D5CDE"/>
    <w:rsid w:val="006D6079"/>
    <w:rsid w:val="006D6E45"/>
    <w:rsid w:val="006D7D6D"/>
    <w:rsid w:val="006E1886"/>
    <w:rsid w:val="006E1CBA"/>
    <w:rsid w:val="006E32D8"/>
    <w:rsid w:val="006E4749"/>
    <w:rsid w:val="006E5320"/>
    <w:rsid w:val="006E6246"/>
    <w:rsid w:val="006E7035"/>
    <w:rsid w:val="006F18B0"/>
    <w:rsid w:val="006F318F"/>
    <w:rsid w:val="006F4226"/>
    <w:rsid w:val="006F51D2"/>
    <w:rsid w:val="0070017E"/>
    <w:rsid w:val="00700B2C"/>
    <w:rsid w:val="00702296"/>
    <w:rsid w:val="00702EFD"/>
    <w:rsid w:val="00703996"/>
    <w:rsid w:val="00704BBA"/>
    <w:rsid w:val="007050A2"/>
    <w:rsid w:val="007050D2"/>
    <w:rsid w:val="007055D6"/>
    <w:rsid w:val="00706B71"/>
    <w:rsid w:val="00713084"/>
    <w:rsid w:val="007135F1"/>
    <w:rsid w:val="0071399B"/>
    <w:rsid w:val="00714299"/>
    <w:rsid w:val="00714F20"/>
    <w:rsid w:val="00714FD0"/>
    <w:rsid w:val="00715826"/>
    <w:rsid w:val="0071590F"/>
    <w:rsid w:val="00715914"/>
    <w:rsid w:val="00715E89"/>
    <w:rsid w:val="007212CA"/>
    <w:rsid w:val="00721626"/>
    <w:rsid w:val="00721ECD"/>
    <w:rsid w:val="0072252B"/>
    <w:rsid w:val="00724747"/>
    <w:rsid w:val="007264FC"/>
    <w:rsid w:val="00730EED"/>
    <w:rsid w:val="0073113F"/>
    <w:rsid w:val="00731E00"/>
    <w:rsid w:val="007336E6"/>
    <w:rsid w:val="007338F8"/>
    <w:rsid w:val="007343C9"/>
    <w:rsid w:val="00740EB3"/>
    <w:rsid w:val="00741EE8"/>
    <w:rsid w:val="007440B7"/>
    <w:rsid w:val="00745103"/>
    <w:rsid w:val="00745EC1"/>
    <w:rsid w:val="00746925"/>
    <w:rsid w:val="00750025"/>
    <w:rsid w:val="007500C8"/>
    <w:rsid w:val="00750DDC"/>
    <w:rsid w:val="00751C2D"/>
    <w:rsid w:val="00751FA5"/>
    <w:rsid w:val="00752615"/>
    <w:rsid w:val="007529B1"/>
    <w:rsid w:val="00753420"/>
    <w:rsid w:val="00753E82"/>
    <w:rsid w:val="00754D6D"/>
    <w:rsid w:val="00756272"/>
    <w:rsid w:val="007615F3"/>
    <w:rsid w:val="007641DC"/>
    <w:rsid w:val="007642A5"/>
    <w:rsid w:val="00764563"/>
    <w:rsid w:val="00764646"/>
    <w:rsid w:val="00765001"/>
    <w:rsid w:val="00765B95"/>
    <w:rsid w:val="007662B5"/>
    <w:rsid w:val="0076681A"/>
    <w:rsid w:val="00767297"/>
    <w:rsid w:val="007672A7"/>
    <w:rsid w:val="007674F2"/>
    <w:rsid w:val="007709FC"/>
    <w:rsid w:val="007715C9"/>
    <w:rsid w:val="00771613"/>
    <w:rsid w:val="007730FF"/>
    <w:rsid w:val="007744F3"/>
    <w:rsid w:val="00774EDD"/>
    <w:rsid w:val="0077506D"/>
    <w:rsid w:val="00775509"/>
    <w:rsid w:val="007757EC"/>
    <w:rsid w:val="00776825"/>
    <w:rsid w:val="00780553"/>
    <w:rsid w:val="00783E89"/>
    <w:rsid w:val="007842CE"/>
    <w:rsid w:val="00784315"/>
    <w:rsid w:val="007857EF"/>
    <w:rsid w:val="00785A9E"/>
    <w:rsid w:val="0078723E"/>
    <w:rsid w:val="0079004A"/>
    <w:rsid w:val="00790C1D"/>
    <w:rsid w:val="007935D8"/>
    <w:rsid w:val="00793915"/>
    <w:rsid w:val="00795A22"/>
    <w:rsid w:val="007A2447"/>
    <w:rsid w:val="007A40D7"/>
    <w:rsid w:val="007A4EC2"/>
    <w:rsid w:val="007A5783"/>
    <w:rsid w:val="007A6313"/>
    <w:rsid w:val="007B2354"/>
    <w:rsid w:val="007B4C4F"/>
    <w:rsid w:val="007B5FD4"/>
    <w:rsid w:val="007C125C"/>
    <w:rsid w:val="007C2253"/>
    <w:rsid w:val="007C7AAA"/>
    <w:rsid w:val="007D08A6"/>
    <w:rsid w:val="007D0BA5"/>
    <w:rsid w:val="007D230B"/>
    <w:rsid w:val="007D2F8F"/>
    <w:rsid w:val="007D3C41"/>
    <w:rsid w:val="007D3D52"/>
    <w:rsid w:val="007D4CEC"/>
    <w:rsid w:val="007D4E02"/>
    <w:rsid w:val="007D6146"/>
    <w:rsid w:val="007D68A9"/>
    <w:rsid w:val="007D7EB4"/>
    <w:rsid w:val="007E163D"/>
    <w:rsid w:val="007E2A03"/>
    <w:rsid w:val="007E4666"/>
    <w:rsid w:val="007E47C2"/>
    <w:rsid w:val="007E4821"/>
    <w:rsid w:val="007E4CBD"/>
    <w:rsid w:val="007E6363"/>
    <w:rsid w:val="007E667A"/>
    <w:rsid w:val="007F04AD"/>
    <w:rsid w:val="007F0BFB"/>
    <w:rsid w:val="007F1A4C"/>
    <w:rsid w:val="007F23D9"/>
    <w:rsid w:val="007F28C9"/>
    <w:rsid w:val="007F2B12"/>
    <w:rsid w:val="007F3B0C"/>
    <w:rsid w:val="007F3C2C"/>
    <w:rsid w:val="007F3DC2"/>
    <w:rsid w:val="00802947"/>
    <w:rsid w:val="0080312D"/>
    <w:rsid w:val="00803587"/>
    <w:rsid w:val="00806E31"/>
    <w:rsid w:val="00810492"/>
    <w:rsid w:val="00810B98"/>
    <w:rsid w:val="008117E9"/>
    <w:rsid w:val="008174A6"/>
    <w:rsid w:val="00817C6A"/>
    <w:rsid w:val="00817D82"/>
    <w:rsid w:val="008210C1"/>
    <w:rsid w:val="00822DC0"/>
    <w:rsid w:val="00824498"/>
    <w:rsid w:val="008247F3"/>
    <w:rsid w:val="00824E60"/>
    <w:rsid w:val="00827F11"/>
    <w:rsid w:val="00833E10"/>
    <w:rsid w:val="008346A0"/>
    <w:rsid w:val="00835179"/>
    <w:rsid w:val="008356AC"/>
    <w:rsid w:val="00836F26"/>
    <w:rsid w:val="008378DB"/>
    <w:rsid w:val="00837E9A"/>
    <w:rsid w:val="00840442"/>
    <w:rsid w:val="00841375"/>
    <w:rsid w:val="00841549"/>
    <w:rsid w:val="008429C5"/>
    <w:rsid w:val="0084701B"/>
    <w:rsid w:val="008476A1"/>
    <w:rsid w:val="00847F4C"/>
    <w:rsid w:val="0085031F"/>
    <w:rsid w:val="008527C0"/>
    <w:rsid w:val="00856A31"/>
    <w:rsid w:val="00860B58"/>
    <w:rsid w:val="00863657"/>
    <w:rsid w:val="00864C26"/>
    <w:rsid w:val="008677E0"/>
    <w:rsid w:val="00867B37"/>
    <w:rsid w:val="00870067"/>
    <w:rsid w:val="00870ACF"/>
    <w:rsid w:val="008718DD"/>
    <w:rsid w:val="008721D3"/>
    <w:rsid w:val="0087523C"/>
    <w:rsid w:val="008754D0"/>
    <w:rsid w:val="008778DD"/>
    <w:rsid w:val="008806E7"/>
    <w:rsid w:val="00883F64"/>
    <w:rsid w:val="008855C9"/>
    <w:rsid w:val="00886456"/>
    <w:rsid w:val="0088720A"/>
    <w:rsid w:val="00891A28"/>
    <w:rsid w:val="00892091"/>
    <w:rsid w:val="008945E0"/>
    <w:rsid w:val="0089527F"/>
    <w:rsid w:val="008954D7"/>
    <w:rsid w:val="00897C1E"/>
    <w:rsid w:val="00897CCA"/>
    <w:rsid w:val="008A0DBC"/>
    <w:rsid w:val="008A362B"/>
    <w:rsid w:val="008A46E1"/>
    <w:rsid w:val="008A4F43"/>
    <w:rsid w:val="008A59CB"/>
    <w:rsid w:val="008A5DB6"/>
    <w:rsid w:val="008A6115"/>
    <w:rsid w:val="008A7672"/>
    <w:rsid w:val="008B0994"/>
    <w:rsid w:val="008B2706"/>
    <w:rsid w:val="008B2B90"/>
    <w:rsid w:val="008B306B"/>
    <w:rsid w:val="008B30AC"/>
    <w:rsid w:val="008B6F36"/>
    <w:rsid w:val="008C0F29"/>
    <w:rsid w:val="008C25A0"/>
    <w:rsid w:val="008C3851"/>
    <w:rsid w:val="008C3BC9"/>
    <w:rsid w:val="008C48F1"/>
    <w:rsid w:val="008C4A87"/>
    <w:rsid w:val="008D05B1"/>
    <w:rsid w:val="008D0731"/>
    <w:rsid w:val="008D0B74"/>
    <w:rsid w:val="008D0EE0"/>
    <w:rsid w:val="008D1FD8"/>
    <w:rsid w:val="008D3422"/>
    <w:rsid w:val="008D5817"/>
    <w:rsid w:val="008D5D95"/>
    <w:rsid w:val="008E00C2"/>
    <w:rsid w:val="008E36FF"/>
    <w:rsid w:val="008E6067"/>
    <w:rsid w:val="008E6A89"/>
    <w:rsid w:val="008F0187"/>
    <w:rsid w:val="008F20F4"/>
    <w:rsid w:val="008F44AE"/>
    <w:rsid w:val="008F54E7"/>
    <w:rsid w:val="008F5CC8"/>
    <w:rsid w:val="008F6045"/>
    <w:rsid w:val="009016B4"/>
    <w:rsid w:val="009016BE"/>
    <w:rsid w:val="009033EA"/>
    <w:rsid w:val="00903422"/>
    <w:rsid w:val="00904C1A"/>
    <w:rsid w:val="00905DBB"/>
    <w:rsid w:val="00906264"/>
    <w:rsid w:val="00906362"/>
    <w:rsid w:val="00906496"/>
    <w:rsid w:val="00907695"/>
    <w:rsid w:val="00910408"/>
    <w:rsid w:val="00910E4E"/>
    <w:rsid w:val="009117C7"/>
    <w:rsid w:val="009126F0"/>
    <w:rsid w:val="00912A58"/>
    <w:rsid w:val="00913701"/>
    <w:rsid w:val="009157B9"/>
    <w:rsid w:val="00915DF9"/>
    <w:rsid w:val="0091764F"/>
    <w:rsid w:val="00920440"/>
    <w:rsid w:val="0092188D"/>
    <w:rsid w:val="0092313F"/>
    <w:rsid w:val="009235E3"/>
    <w:rsid w:val="009254C3"/>
    <w:rsid w:val="00926940"/>
    <w:rsid w:val="00930385"/>
    <w:rsid w:val="00930A0A"/>
    <w:rsid w:val="009317A2"/>
    <w:rsid w:val="00931BCF"/>
    <w:rsid w:val="00931C75"/>
    <w:rsid w:val="00932377"/>
    <w:rsid w:val="00932B39"/>
    <w:rsid w:val="00937A09"/>
    <w:rsid w:val="00942554"/>
    <w:rsid w:val="00943CA5"/>
    <w:rsid w:val="009460DC"/>
    <w:rsid w:val="00946759"/>
    <w:rsid w:val="009468E0"/>
    <w:rsid w:val="00947D5A"/>
    <w:rsid w:val="0095036A"/>
    <w:rsid w:val="009505D8"/>
    <w:rsid w:val="009527B7"/>
    <w:rsid w:val="009532A5"/>
    <w:rsid w:val="00955175"/>
    <w:rsid w:val="0095525F"/>
    <w:rsid w:val="0095528E"/>
    <w:rsid w:val="00956445"/>
    <w:rsid w:val="0096317E"/>
    <w:rsid w:val="009633A1"/>
    <w:rsid w:val="009635E4"/>
    <w:rsid w:val="00963A3E"/>
    <w:rsid w:val="009646B2"/>
    <w:rsid w:val="00964BF0"/>
    <w:rsid w:val="00964D16"/>
    <w:rsid w:val="009658D8"/>
    <w:rsid w:val="0096737A"/>
    <w:rsid w:val="0096753E"/>
    <w:rsid w:val="009709B3"/>
    <w:rsid w:val="00971E31"/>
    <w:rsid w:val="009744CD"/>
    <w:rsid w:val="00982242"/>
    <w:rsid w:val="00983452"/>
    <w:rsid w:val="0098364D"/>
    <w:rsid w:val="00983D88"/>
    <w:rsid w:val="00985804"/>
    <w:rsid w:val="009867FF"/>
    <w:rsid w:val="009868E9"/>
    <w:rsid w:val="00990006"/>
    <w:rsid w:val="0099002F"/>
    <w:rsid w:val="00990F5C"/>
    <w:rsid w:val="0099157A"/>
    <w:rsid w:val="009944E6"/>
    <w:rsid w:val="009A0F2D"/>
    <w:rsid w:val="009A18B9"/>
    <w:rsid w:val="009A2039"/>
    <w:rsid w:val="009A2319"/>
    <w:rsid w:val="009A3A6F"/>
    <w:rsid w:val="009A3F74"/>
    <w:rsid w:val="009A49C9"/>
    <w:rsid w:val="009A6B64"/>
    <w:rsid w:val="009A6DCD"/>
    <w:rsid w:val="009B1B95"/>
    <w:rsid w:val="009B3510"/>
    <w:rsid w:val="009B6289"/>
    <w:rsid w:val="009C2791"/>
    <w:rsid w:val="009C3893"/>
    <w:rsid w:val="009C5A3D"/>
    <w:rsid w:val="009C767B"/>
    <w:rsid w:val="009C7CEA"/>
    <w:rsid w:val="009D0247"/>
    <w:rsid w:val="009D1818"/>
    <w:rsid w:val="009D195A"/>
    <w:rsid w:val="009D2F41"/>
    <w:rsid w:val="009D42B9"/>
    <w:rsid w:val="009D6A33"/>
    <w:rsid w:val="009D6A71"/>
    <w:rsid w:val="009D7993"/>
    <w:rsid w:val="009E033B"/>
    <w:rsid w:val="009E2812"/>
    <w:rsid w:val="009E3A9B"/>
    <w:rsid w:val="009E5CFC"/>
    <w:rsid w:val="009E62E5"/>
    <w:rsid w:val="009E75A7"/>
    <w:rsid w:val="009E7C10"/>
    <w:rsid w:val="009F04B9"/>
    <w:rsid w:val="009F0775"/>
    <w:rsid w:val="009F1810"/>
    <w:rsid w:val="009F3AE7"/>
    <w:rsid w:val="009F61C9"/>
    <w:rsid w:val="00A0237B"/>
    <w:rsid w:val="00A02C01"/>
    <w:rsid w:val="00A03AF1"/>
    <w:rsid w:val="00A03E67"/>
    <w:rsid w:val="00A041D4"/>
    <w:rsid w:val="00A0750F"/>
    <w:rsid w:val="00A07764"/>
    <w:rsid w:val="00A079CB"/>
    <w:rsid w:val="00A1086A"/>
    <w:rsid w:val="00A110B7"/>
    <w:rsid w:val="00A11507"/>
    <w:rsid w:val="00A12128"/>
    <w:rsid w:val="00A12F48"/>
    <w:rsid w:val="00A13BE7"/>
    <w:rsid w:val="00A14F6A"/>
    <w:rsid w:val="00A15512"/>
    <w:rsid w:val="00A16B19"/>
    <w:rsid w:val="00A175D6"/>
    <w:rsid w:val="00A2015E"/>
    <w:rsid w:val="00A20637"/>
    <w:rsid w:val="00A207C7"/>
    <w:rsid w:val="00A22C98"/>
    <w:rsid w:val="00A231E2"/>
    <w:rsid w:val="00A23A4A"/>
    <w:rsid w:val="00A24CC9"/>
    <w:rsid w:val="00A2533D"/>
    <w:rsid w:val="00A31738"/>
    <w:rsid w:val="00A33D55"/>
    <w:rsid w:val="00A34412"/>
    <w:rsid w:val="00A35077"/>
    <w:rsid w:val="00A35E53"/>
    <w:rsid w:val="00A36E5F"/>
    <w:rsid w:val="00A37759"/>
    <w:rsid w:val="00A40424"/>
    <w:rsid w:val="00A41205"/>
    <w:rsid w:val="00A42510"/>
    <w:rsid w:val="00A44C99"/>
    <w:rsid w:val="00A510E8"/>
    <w:rsid w:val="00A52B0F"/>
    <w:rsid w:val="00A54907"/>
    <w:rsid w:val="00A559B3"/>
    <w:rsid w:val="00A5632E"/>
    <w:rsid w:val="00A56721"/>
    <w:rsid w:val="00A607B4"/>
    <w:rsid w:val="00A614BD"/>
    <w:rsid w:val="00A61DF8"/>
    <w:rsid w:val="00A64912"/>
    <w:rsid w:val="00A6512F"/>
    <w:rsid w:val="00A655DC"/>
    <w:rsid w:val="00A663D6"/>
    <w:rsid w:val="00A70A74"/>
    <w:rsid w:val="00A71A1B"/>
    <w:rsid w:val="00A74239"/>
    <w:rsid w:val="00A7790B"/>
    <w:rsid w:val="00A77F25"/>
    <w:rsid w:val="00A81572"/>
    <w:rsid w:val="00A817F5"/>
    <w:rsid w:val="00A81DBF"/>
    <w:rsid w:val="00A83E81"/>
    <w:rsid w:val="00A848DB"/>
    <w:rsid w:val="00A85A39"/>
    <w:rsid w:val="00A86651"/>
    <w:rsid w:val="00A86F8D"/>
    <w:rsid w:val="00A9020D"/>
    <w:rsid w:val="00A91966"/>
    <w:rsid w:val="00A91AE0"/>
    <w:rsid w:val="00A92429"/>
    <w:rsid w:val="00A94F00"/>
    <w:rsid w:val="00A96BB8"/>
    <w:rsid w:val="00A96EDF"/>
    <w:rsid w:val="00AA434B"/>
    <w:rsid w:val="00AA66AC"/>
    <w:rsid w:val="00AA719E"/>
    <w:rsid w:val="00AA79C8"/>
    <w:rsid w:val="00AB1DE8"/>
    <w:rsid w:val="00AB252A"/>
    <w:rsid w:val="00AB2A58"/>
    <w:rsid w:val="00AB2C1D"/>
    <w:rsid w:val="00AB309B"/>
    <w:rsid w:val="00AB33B6"/>
    <w:rsid w:val="00AB4003"/>
    <w:rsid w:val="00AB46C4"/>
    <w:rsid w:val="00AB5A7F"/>
    <w:rsid w:val="00AB5AEF"/>
    <w:rsid w:val="00AB675D"/>
    <w:rsid w:val="00AB69D9"/>
    <w:rsid w:val="00AB7B73"/>
    <w:rsid w:val="00AC0886"/>
    <w:rsid w:val="00AC0B6E"/>
    <w:rsid w:val="00AC2651"/>
    <w:rsid w:val="00AC3776"/>
    <w:rsid w:val="00AC3D02"/>
    <w:rsid w:val="00AC3DC4"/>
    <w:rsid w:val="00AC5DB7"/>
    <w:rsid w:val="00AC6AEA"/>
    <w:rsid w:val="00AC6F91"/>
    <w:rsid w:val="00AD02B8"/>
    <w:rsid w:val="00AD05D6"/>
    <w:rsid w:val="00AD12EB"/>
    <w:rsid w:val="00AD1F73"/>
    <w:rsid w:val="00AD27AE"/>
    <w:rsid w:val="00AD2CD1"/>
    <w:rsid w:val="00AD35CF"/>
    <w:rsid w:val="00AD472A"/>
    <w:rsid w:val="00AD5315"/>
    <w:rsid w:val="00AD5641"/>
    <w:rsid w:val="00AD57D1"/>
    <w:rsid w:val="00AD6896"/>
    <w:rsid w:val="00AD7889"/>
    <w:rsid w:val="00AE0A59"/>
    <w:rsid w:val="00AE1B3F"/>
    <w:rsid w:val="00AE2634"/>
    <w:rsid w:val="00AE42D3"/>
    <w:rsid w:val="00AE7782"/>
    <w:rsid w:val="00AE787B"/>
    <w:rsid w:val="00AF021B"/>
    <w:rsid w:val="00AF06CF"/>
    <w:rsid w:val="00AF21AA"/>
    <w:rsid w:val="00AF3A27"/>
    <w:rsid w:val="00AF5A2C"/>
    <w:rsid w:val="00B00B02"/>
    <w:rsid w:val="00B03829"/>
    <w:rsid w:val="00B039C3"/>
    <w:rsid w:val="00B04305"/>
    <w:rsid w:val="00B07CDB"/>
    <w:rsid w:val="00B07E19"/>
    <w:rsid w:val="00B12EDB"/>
    <w:rsid w:val="00B1355F"/>
    <w:rsid w:val="00B13F5F"/>
    <w:rsid w:val="00B15A83"/>
    <w:rsid w:val="00B16A31"/>
    <w:rsid w:val="00B17DFD"/>
    <w:rsid w:val="00B20E4B"/>
    <w:rsid w:val="00B22BB8"/>
    <w:rsid w:val="00B24695"/>
    <w:rsid w:val="00B24D45"/>
    <w:rsid w:val="00B24F88"/>
    <w:rsid w:val="00B25280"/>
    <w:rsid w:val="00B25406"/>
    <w:rsid w:val="00B2799D"/>
    <w:rsid w:val="00B27B7A"/>
    <w:rsid w:val="00B308FE"/>
    <w:rsid w:val="00B31778"/>
    <w:rsid w:val="00B31DB9"/>
    <w:rsid w:val="00B3213D"/>
    <w:rsid w:val="00B32527"/>
    <w:rsid w:val="00B32D68"/>
    <w:rsid w:val="00B33709"/>
    <w:rsid w:val="00B33B3C"/>
    <w:rsid w:val="00B33BD1"/>
    <w:rsid w:val="00B351BE"/>
    <w:rsid w:val="00B36134"/>
    <w:rsid w:val="00B36E4B"/>
    <w:rsid w:val="00B373A0"/>
    <w:rsid w:val="00B4080F"/>
    <w:rsid w:val="00B408DC"/>
    <w:rsid w:val="00B4135B"/>
    <w:rsid w:val="00B418E5"/>
    <w:rsid w:val="00B424F0"/>
    <w:rsid w:val="00B4364E"/>
    <w:rsid w:val="00B436FB"/>
    <w:rsid w:val="00B456E8"/>
    <w:rsid w:val="00B467BD"/>
    <w:rsid w:val="00B46DEA"/>
    <w:rsid w:val="00B504FE"/>
    <w:rsid w:val="00B50734"/>
    <w:rsid w:val="00B50ADC"/>
    <w:rsid w:val="00B53DDA"/>
    <w:rsid w:val="00B566B1"/>
    <w:rsid w:val="00B574C6"/>
    <w:rsid w:val="00B57522"/>
    <w:rsid w:val="00B577C8"/>
    <w:rsid w:val="00B60613"/>
    <w:rsid w:val="00B60617"/>
    <w:rsid w:val="00B61472"/>
    <w:rsid w:val="00B628DE"/>
    <w:rsid w:val="00B62B4A"/>
    <w:rsid w:val="00B63834"/>
    <w:rsid w:val="00B65668"/>
    <w:rsid w:val="00B659DB"/>
    <w:rsid w:val="00B663A8"/>
    <w:rsid w:val="00B67375"/>
    <w:rsid w:val="00B67BBF"/>
    <w:rsid w:val="00B72381"/>
    <w:rsid w:val="00B72734"/>
    <w:rsid w:val="00B73352"/>
    <w:rsid w:val="00B74AA9"/>
    <w:rsid w:val="00B76A1B"/>
    <w:rsid w:val="00B76B1A"/>
    <w:rsid w:val="00B77CA4"/>
    <w:rsid w:val="00B80199"/>
    <w:rsid w:val="00B80C96"/>
    <w:rsid w:val="00B817E9"/>
    <w:rsid w:val="00B82D81"/>
    <w:rsid w:val="00B831FC"/>
    <w:rsid w:val="00B83204"/>
    <w:rsid w:val="00B85112"/>
    <w:rsid w:val="00B9126E"/>
    <w:rsid w:val="00B925E6"/>
    <w:rsid w:val="00B9275A"/>
    <w:rsid w:val="00B938D0"/>
    <w:rsid w:val="00B95B50"/>
    <w:rsid w:val="00B96104"/>
    <w:rsid w:val="00BA0389"/>
    <w:rsid w:val="00BA220B"/>
    <w:rsid w:val="00BA33F4"/>
    <w:rsid w:val="00BA3A57"/>
    <w:rsid w:val="00BA47FD"/>
    <w:rsid w:val="00BA50A8"/>
    <w:rsid w:val="00BB0190"/>
    <w:rsid w:val="00BB0FB8"/>
    <w:rsid w:val="00BB4766"/>
    <w:rsid w:val="00BB4DB6"/>
    <w:rsid w:val="00BB4E1A"/>
    <w:rsid w:val="00BB526A"/>
    <w:rsid w:val="00BB5C17"/>
    <w:rsid w:val="00BC015E"/>
    <w:rsid w:val="00BC29CD"/>
    <w:rsid w:val="00BC2CE1"/>
    <w:rsid w:val="00BC42C5"/>
    <w:rsid w:val="00BC5270"/>
    <w:rsid w:val="00BC5C60"/>
    <w:rsid w:val="00BC7183"/>
    <w:rsid w:val="00BC76AC"/>
    <w:rsid w:val="00BD0ECB"/>
    <w:rsid w:val="00BD3257"/>
    <w:rsid w:val="00BD3EAA"/>
    <w:rsid w:val="00BD4827"/>
    <w:rsid w:val="00BE12BE"/>
    <w:rsid w:val="00BE2155"/>
    <w:rsid w:val="00BE2213"/>
    <w:rsid w:val="00BE3259"/>
    <w:rsid w:val="00BE455E"/>
    <w:rsid w:val="00BE6EF9"/>
    <w:rsid w:val="00BE719A"/>
    <w:rsid w:val="00BE720A"/>
    <w:rsid w:val="00BF05DA"/>
    <w:rsid w:val="00BF0A7E"/>
    <w:rsid w:val="00BF0D71"/>
    <w:rsid w:val="00BF0D73"/>
    <w:rsid w:val="00BF2465"/>
    <w:rsid w:val="00BF35EA"/>
    <w:rsid w:val="00BF75C9"/>
    <w:rsid w:val="00C00740"/>
    <w:rsid w:val="00C01BBC"/>
    <w:rsid w:val="00C01F2E"/>
    <w:rsid w:val="00C021E9"/>
    <w:rsid w:val="00C02952"/>
    <w:rsid w:val="00C0544A"/>
    <w:rsid w:val="00C0596D"/>
    <w:rsid w:val="00C05C7E"/>
    <w:rsid w:val="00C06AC9"/>
    <w:rsid w:val="00C077C1"/>
    <w:rsid w:val="00C10CE6"/>
    <w:rsid w:val="00C11452"/>
    <w:rsid w:val="00C1387E"/>
    <w:rsid w:val="00C16889"/>
    <w:rsid w:val="00C17457"/>
    <w:rsid w:val="00C23C30"/>
    <w:rsid w:val="00C24999"/>
    <w:rsid w:val="00C258DC"/>
    <w:rsid w:val="00C25E7F"/>
    <w:rsid w:val="00C261CE"/>
    <w:rsid w:val="00C2746F"/>
    <w:rsid w:val="00C324A0"/>
    <w:rsid w:val="00C329E2"/>
    <w:rsid w:val="00C3300F"/>
    <w:rsid w:val="00C3392B"/>
    <w:rsid w:val="00C34E77"/>
    <w:rsid w:val="00C3522B"/>
    <w:rsid w:val="00C35875"/>
    <w:rsid w:val="00C358B5"/>
    <w:rsid w:val="00C35DAF"/>
    <w:rsid w:val="00C3693B"/>
    <w:rsid w:val="00C36D48"/>
    <w:rsid w:val="00C4170B"/>
    <w:rsid w:val="00C42BF8"/>
    <w:rsid w:val="00C42C4C"/>
    <w:rsid w:val="00C434C6"/>
    <w:rsid w:val="00C43FAD"/>
    <w:rsid w:val="00C44C85"/>
    <w:rsid w:val="00C45171"/>
    <w:rsid w:val="00C45D17"/>
    <w:rsid w:val="00C467B0"/>
    <w:rsid w:val="00C469D5"/>
    <w:rsid w:val="00C47022"/>
    <w:rsid w:val="00C47D01"/>
    <w:rsid w:val="00C50043"/>
    <w:rsid w:val="00C50B97"/>
    <w:rsid w:val="00C51738"/>
    <w:rsid w:val="00C52E7C"/>
    <w:rsid w:val="00C54B28"/>
    <w:rsid w:val="00C54BF9"/>
    <w:rsid w:val="00C55CEC"/>
    <w:rsid w:val="00C6032E"/>
    <w:rsid w:val="00C60919"/>
    <w:rsid w:val="00C62FBF"/>
    <w:rsid w:val="00C6434E"/>
    <w:rsid w:val="00C644C9"/>
    <w:rsid w:val="00C64D71"/>
    <w:rsid w:val="00C6771E"/>
    <w:rsid w:val="00C67938"/>
    <w:rsid w:val="00C70CA8"/>
    <w:rsid w:val="00C72B4A"/>
    <w:rsid w:val="00C72F39"/>
    <w:rsid w:val="00C73778"/>
    <w:rsid w:val="00C739B0"/>
    <w:rsid w:val="00C7573B"/>
    <w:rsid w:val="00C775F4"/>
    <w:rsid w:val="00C7761F"/>
    <w:rsid w:val="00C77B5B"/>
    <w:rsid w:val="00C77E77"/>
    <w:rsid w:val="00C83A5C"/>
    <w:rsid w:val="00C86B32"/>
    <w:rsid w:val="00C9156D"/>
    <w:rsid w:val="00C915A1"/>
    <w:rsid w:val="00C93542"/>
    <w:rsid w:val="00C93C03"/>
    <w:rsid w:val="00C96E1B"/>
    <w:rsid w:val="00CA0FF4"/>
    <w:rsid w:val="00CA344A"/>
    <w:rsid w:val="00CA52E6"/>
    <w:rsid w:val="00CA63B4"/>
    <w:rsid w:val="00CA66DC"/>
    <w:rsid w:val="00CA794E"/>
    <w:rsid w:val="00CB2A8E"/>
    <w:rsid w:val="00CB2C8E"/>
    <w:rsid w:val="00CB2D96"/>
    <w:rsid w:val="00CB3207"/>
    <w:rsid w:val="00CB4213"/>
    <w:rsid w:val="00CB481C"/>
    <w:rsid w:val="00CB4B9E"/>
    <w:rsid w:val="00CB57C2"/>
    <w:rsid w:val="00CB5BB5"/>
    <w:rsid w:val="00CB602E"/>
    <w:rsid w:val="00CB64C1"/>
    <w:rsid w:val="00CC1BD9"/>
    <w:rsid w:val="00CC285C"/>
    <w:rsid w:val="00CC3AEC"/>
    <w:rsid w:val="00CC3D64"/>
    <w:rsid w:val="00CC4165"/>
    <w:rsid w:val="00CC47B8"/>
    <w:rsid w:val="00CC47EF"/>
    <w:rsid w:val="00CC5AB6"/>
    <w:rsid w:val="00CC5D12"/>
    <w:rsid w:val="00CC7F98"/>
    <w:rsid w:val="00CD1AED"/>
    <w:rsid w:val="00CD1F6A"/>
    <w:rsid w:val="00CD2474"/>
    <w:rsid w:val="00CD2E90"/>
    <w:rsid w:val="00CD5AED"/>
    <w:rsid w:val="00CD77AB"/>
    <w:rsid w:val="00CE0149"/>
    <w:rsid w:val="00CE051D"/>
    <w:rsid w:val="00CE1335"/>
    <w:rsid w:val="00CE3D2A"/>
    <w:rsid w:val="00CE493D"/>
    <w:rsid w:val="00CE541A"/>
    <w:rsid w:val="00CE6D42"/>
    <w:rsid w:val="00CE79FF"/>
    <w:rsid w:val="00CF0624"/>
    <w:rsid w:val="00CF07FA"/>
    <w:rsid w:val="00CF0BB2"/>
    <w:rsid w:val="00CF1FC6"/>
    <w:rsid w:val="00CF21DA"/>
    <w:rsid w:val="00CF3EE8"/>
    <w:rsid w:val="00CF5313"/>
    <w:rsid w:val="00D0107D"/>
    <w:rsid w:val="00D0286E"/>
    <w:rsid w:val="00D0402D"/>
    <w:rsid w:val="00D050E6"/>
    <w:rsid w:val="00D10991"/>
    <w:rsid w:val="00D1179A"/>
    <w:rsid w:val="00D11B30"/>
    <w:rsid w:val="00D13441"/>
    <w:rsid w:val="00D13DEA"/>
    <w:rsid w:val="00D14632"/>
    <w:rsid w:val="00D150E7"/>
    <w:rsid w:val="00D15789"/>
    <w:rsid w:val="00D20A4B"/>
    <w:rsid w:val="00D212CD"/>
    <w:rsid w:val="00D222C6"/>
    <w:rsid w:val="00D22829"/>
    <w:rsid w:val="00D24800"/>
    <w:rsid w:val="00D306F8"/>
    <w:rsid w:val="00D32F65"/>
    <w:rsid w:val="00D341C4"/>
    <w:rsid w:val="00D34D47"/>
    <w:rsid w:val="00D40F5D"/>
    <w:rsid w:val="00D41A47"/>
    <w:rsid w:val="00D41EE6"/>
    <w:rsid w:val="00D442A2"/>
    <w:rsid w:val="00D461D1"/>
    <w:rsid w:val="00D46E10"/>
    <w:rsid w:val="00D51546"/>
    <w:rsid w:val="00D52DC2"/>
    <w:rsid w:val="00D53BCC"/>
    <w:rsid w:val="00D56C99"/>
    <w:rsid w:val="00D56CFF"/>
    <w:rsid w:val="00D56F3C"/>
    <w:rsid w:val="00D57EE5"/>
    <w:rsid w:val="00D60C55"/>
    <w:rsid w:val="00D61D58"/>
    <w:rsid w:val="00D648BB"/>
    <w:rsid w:val="00D65CCF"/>
    <w:rsid w:val="00D701EC"/>
    <w:rsid w:val="00D702DE"/>
    <w:rsid w:val="00D70668"/>
    <w:rsid w:val="00D70DFB"/>
    <w:rsid w:val="00D732EC"/>
    <w:rsid w:val="00D73C22"/>
    <w:rsid w:val="00D764FF"/>
    <w:rsid w:val="00D766DF"/>
    <w:rsid w:val="00D76702"/>
    <w:rsid w:val="00D77D88"/>
    <w:rsid w:val="00D80AE4"/>
    <w:rsid w:val="00D812EA"/>
    <w:rsid w:val="00D823D9"/>
    <w:rsid w:val="00D83087"/>
    <w:rsid w:val="00D83BD7"/>
    <w:rsid w:val="00D846B5"/>
    <w:rsid w:val="00D8550C"/>
    <w:rsid w:val="00D857EA"/>
    <w:rsid w:val="00D86825"/>
    <w:rsid w:val="00D8709C"/>
    <w:rsid w:val="00D90F08"/>
    <w:rsid w:val="00DA06B2"/>
    <w:rsid w:val="00DA186E"/>
    <w:rsid w:val="00DA2109"/>
    <w:rsid w:val="00DA22B4"/>
    <w:rsid w:val="00DA2D9F"/>
    <w:rsid w:val="00DA3614"/>
    <w:rsid w:val="00DA4116"/>
    <w:rsid w:val="00DA7630"/>
    <w:rsid w:val="00DB04CF"/>
    <w:rsid w:val="00DB251C"/>
    <w:rsid w:val="00DB38AD"/>
    <w:rsid w:val="00DB4630"/>
    <w:rsid w:val="00DB51FD"/>
    <w:rsid w:val="00DB5B12"/>
    <w:rsid w:val="00DB7456"/>
    <w:rsid w:val="00DB7524"/>
    <w:rsid w:val="00DC1135"/>
    <w:rsid w:val="00DC1D2B"/>
    <w:rsid w:val="00DC240E"/>
    <w:rsid w:val="00DC289B"/>
    <w:rsid w:val="00DC4445"/>
    <w:rsid w:val="00DC4F88"/>
    <w:rsid w:val="00DC5884"/>
    <w:rsid w:val="00DC6EDB"/>
    <w:rsid w:val="00DC7718"/>
    <w:rsid w:val="00DD1E35"/>
    <w:rsid w:val="00DD27FF"/>
    <w:rsid w:val="00DD4CF1"/>
    <w:rsid w:val="00DD74B3"/>
    <w:rsid w:val="00DE0A85"/>
    <w:rsid w:val="00DE1C4F"/>
    <w:rsid w:val="00DE2BDD"/>
    <w:rsid w:val="00DE3AE4"/>
    <w:rsid w:val="00DE3EAF"/>
    <w:rsid w:val="00DE45EA"/>
    <w:rsid w:val="00DE5CBA"/>
    <w:rsid w:val="00DE61AF"/>
    <w:rsid w:val="00DE6FF9"/>
    <w:rsid w:val="00DE79F9"/>
    <w:rsid w:val="00DF0965"/>
    <w:rsid w:val="00DF0E4A"/>
    <w:rsid w:val="00DF15FB"/>
    <w:rsid w:val="00DF2A03"/>
    <w:rsid w:val="00DF4DC3"/>
    <w:rsid w:val="00DF5225"/>
    <w:rsid w:val="00DF6986"/>
    <w:rsid w:val="00E00D86"/>
    <w:rsid w:val="00E01E40"/>
    <w:rsid w:val="00E04281"/>
    <w:rsid w:val="00E04DB5"/>
    <w:rsid w:val="00E05704"/>
    <w:rsid w:val="00E05FC6"/>
    <w:rsid w:val="00E06CC3"/>
    <w:rsid w:val="00E071F3"/>
    <w:rsid w:val="00E07A78"/>
    <w:rsid w:val="00E07CEF"/>
    <w:rsid w:val="00E10A3A"/>
    <w:rsid w:val="00E11E44"/>
    <w:rsid w:val="00E13AFA"/>
    <w:rsid w:val="00E146EE"/>
    <w:rsid w:val="00E1627D"/>
    <w:rsid w:val="00E16555"/>
    <w:rsid w:val="00E2168B"/>
    <w:rsid w:val="00E21F03"/>
    <w:rsid w:val="00E220EC"/>
    <w:rsid w:val="00E221B0"/>
    <w:rsid w:val="00E2232B"/>
    <w:rsid w:val="00E23ED6"/>
    <w:rsid w:val="00E252D4"/>
    <w:rsid w:val="00E27664"/>
    <w:rsid w:val="00E27AD3"/>
    <w:rsid w:val="00E27B16"/>
    <w:rsid w:val="00E3066F"/>
    <w:rsid w:val="00E30F1C"/>
    <w:rsid w:val="00E313E8"/>
    <w:rsid w:val="00E31550"/>
    <w:rsid w:val="00E317F8"/>
    <w:rsid w:val="00E323F8"/>
    <w:rsid w:val="00E338EF"/>
    <w:rsid w:val="00E33BC9"/>
    <w:rsid w:val="00E34696"/>
    <w:rsid w:val="00E34EAF"/>
    <w:rsid w:val="00E3524B"/>
    <w:rsid w:val="00E3613E"/>
    <w:rsid w:val="00E369C2"/>
    <w:rsid w:val="00E377C2"/>
    <w:rsid w:val="00E403D3"/>
    <w:rsid w:val="00E40FF8"/>
    <w:rsid w:val="00E436D7"/>
    <w:rsid w:val="00E44940"/>
    <w:rsid w:val="00E45863"/>
    <w:rsid w:val="00E46C90"/>
    <w:rsid w:val="00E53A72"/>
    <w:rsid w:val="00E544BB"/>
    <w:rsid w:val="00E54788"/>
    <w:rsid w:val="00E548A3"/>
    <w:rsid w:val="00E5726A"/>
    <w:rsid w:val="00E578EC"/>
    <w:rsid w:val="00E57EDF"/>
    <w:rsid w:val="00E60423"/>
    <w:rsid w:val="00E604E9"/>
    <w:rsid w:val="00E60741"/>
    <w:rsid w:val="00E625AB"/>
    <w:rsid w:val="00E648CB"/>
    <w:rsid w:val="00E649D7"/>
    <w:rsid w:val="00E64DC2"/>
    <w:rsid w:val="00E662CB"/>
    <w:rsid w:val="00E66833"/>
    <w:rsid w:val="00E74DC7"/>
    <w:rsid w:val="00E76339"/>
    <w:rsid w:val="00E77E5D"/>
    <w:rsid w:val="00E8075A"/>
    <w:rsid w:val="00E8135B"/>
    <w:rsid w:val="00E814F4"/>
    <w:rsid w:val="00E81844"/>
    <w:rsid w:val="00E818A6"/>
    <w:rsid w:val="00E8377C"/>
    <w:rsid w:val="00E84843"/>
    <w:rsid w:val="00E85A91"/>
    <w:rsid w:val="00E87718"/>
    <w:rsid w:val="00E91CD0"/>
    <w:rsid w:val="00E934A7"/>
    <w:rsid w:val="00E93B6A"/>
    <w:rsid w:val="00E94D5E"/>
    <w:rsid w:val="00E95C6C"/>
    <w:rsid w:val="00EA0BF6"/>
    <w:rsid w:val="00EA17A6"/>
    <w:rsid w:val="00EA1876"/>
    <w:rsid w:val="00EA4337"/>
    <w:rsid w:val="00EA7100"/>
    <w:rsid w:val="00EA7F9F"/>
    <w:rsid w:val="00EB014B"/>
    <w:rsid w:val="00EB099D"/>
    <w:rsid w:val="00EB0E70"/>
    <w:rsid w:val="00EB1274"/>
    <w:rsid w:val="00EB623B"/>
    <w:rsid w:val="00EB73AD"/>
    <w:rsid w:val="00EC2F50"/>
    <w:rsid w:val="00EC4757"/>
    <w:rsid w:val="00EC584D"/>
    <w:rsid w:val="00EC68B6"/>
    <w:rsid w:val="00EC7EDB"/>
    <w:rsid w:val="00ED07B3"/>
    <w:rsid w:val="00ED14FB"/>
    <w:rsid w:val="00ED2BB6"/>
    <w:rsid w:val="00ED34E1"/>
    <w:rsid w:val="00ED37E7"/>
    <w:rsid w:val="00ED3B8D"/>
    <w:rsid w:val="00ED64A9"/>
    <w:rsid w:val="00ED796D"/>
    <w:rsid w:val="00EE5032"/>
    <w:rsid w:val="00EE51E7"/>
    <w:rsid w:val="00EE6337"/>
    <w:rsid w:val="00EE7780"/>
    <w:rsid w:val="00EF15D3"/>
    <w:rsid w:val="00EF2B3A"/>
    <w:rsid w:val="00EF2E3A"/>
    <w:rsid w:val="00EF749F"/>
    <w:rsid w:val="00F0079F"/>
    <w:rsid w:val="00F02EF9"/>
    <w:rsid w:val="00F03BB5"/>
    <w:rsid w:val="00F03D76"/>
    <w:rsid w:val="00F045A5"/>
    <w:rsid w:val="00F047D8"/>
    <w:rsid w:val="00F05834"/>
    <w:rsid w:val="00F072A7"/>
    <w:rsid w:val="00F078DC"/>
    <w:rsid w:val="00F1081E"/>
    <w:rsid w:val="00F119ED"/>
    <w:rsid w:val="00F14593"/>
    <w:rsid w:val="00F15DC7"/>
    <w:rsid w:val="00F1611C"/>
    <w:rsid w:val="00F168DB"/>
    <w:rsid w:val="00F16E53"/>
    <w:rsid w:val="00F171A1"/>
    <w:rsid w:val="00F2283B"/>
    <w:rsid w:val="00F243DE"/>
    <w:rsid w:val="00F251CE"/>
    <w:rsid w:val="00F25857"/>
    <w:rsid w:val="00F25CD1"/>
    <w:rsid w:val="00F26433"/>
    <w:rsid w:val="00F26451"/>
    <w:rsid w:val="00F27F66"/>
    <w:rsid w:val="00F30A2D"/>
    <w:rsid w:val="00F326CE"/>
    <w:rsid w:val="00F32BA8"/>
    <w:rsid w:val="00F347E5"/>
    <w:rsid w:val="00F349F1"/>
    <w:rsid w:val="00F34F36"/>
    <w:rsid w:val="00F37A45"/>
    <w:rsid w:val="00F402AA"/>
    <w:rsid w:val="00F40DC2"/>
    <w:rsid w:val="00F411CE"/>
    <w:rsid w:val="00F41CF4"/>
    <w:rsid w:val="00F4215A"/>
    <w:rsid w:val="00F427A3"/>
    <w:rsid w:val="00F4350D"/>
    <w:rsid w:val="00F43BCB"/>
    <w:rsid w:val="00F45524"/>
    <w:rsid w:val="00F45C97"/>
    <w:rsid w:val="00F46947"/>
    <w:rsid w:val="00F50532"/>
    <w:rsid w:val="00F50DBF"/>
    <w:rsid w:val="00F50F64"/>
    <w:rsid w:val="00F521A5"/>
    <w:rsid w:val="00F52388"/>
    <w:rsid w:val="00F52CA6"/>
    <w:rsid w:val="00F52D3F"/>
    <w:rsid w:val="00F5588C"/>
    <w:rsid w:val="00F55927"/>
    <w:rsid w:val="00F567F7"/>
    <w:rsid w:val="00F60C51"/>
    <w:rsid w:val="00F61A66"/>
    <w:rsid w:val="00F61B09"/>
    <w:rsid w:val="00F61DEC"/>
    <w:rsid w:val="00F62036"/>
    <w:rsid w:val="00F634AF"/>
    <w:rsid w:val="00F65B52"/>
    <w:rsid w:val="00F66B72"/>
    <w:rsid w:val="00F67BCA"/>
    <w:rsid w:val="00F705DF"/>
    <w:rsid w:val="00F7071E"/>
    <w:rsid w:val="00F72B03"/>
    <w:rsid w:val="00F72EC1"/>
    <w:rsid w:val="00F73BD6"/>
    <w:rsid w:val="00F76BD9"/>
    <w:rsid w:val="00F771AA"/>
    <w:rsid w:val="00F77EC9"/>
    <w:rsid w:val="00F77F23"/>
    <w:rsid w:val="00F800C9"/>
    <w:rsid w:val="00F815AF"/>
    <w:rsid w:val="00F82AD9"/>
    <w:rsid w:val="00F836E0"/>
    <w:rsid w:val="00F83989"/>
    <w:rsid w:val="00F84822"/>
    <w:rsid w:val="00F85099"/>
    <w:rsid w:val="00F87E83"/>
    <w:rsid w:val="00F90730"/>
    <w:rsid w:val="00F9379C"/>
    <w:rsid w:val="00F962F2"/>
    <w:rsid w:val="00F9632C"/>
    <w:rsid w:val="00F96B8B"/>
    <w:rsid w:val="00F97274"/>
    <w:rsid w:val="00FA01B9"/>
    <w:rsid w:val="00FA0BD9"/>
    <w:rsid w:val="00FA1331"/>
    <w:rsid w:val="00FA13A8"/>
    <w:rsid w:val="00FA1E52"/>
    <w:rsid w:val="00FA31DE"/>
    <w:rsid w:val="00FA7D17"/>
    <w:rsid w:val="00FA7E2C"/>
    <w:rsid w:val="00FB1784"/>
    <w:rsid w:val="00FB18C8"/>
    <w:rsid w:val="00FB2BD4"/>
    <w:rsid w:val="00FB2D58"/>
    <w:rsid w:val="00FB38B0"/>
    <w:rsid w:val="00FB3D53"/>
    <w:rsid w:val="00FB5703"/>
    <w:rsid w:val="00FB5A3A"/>
    <w:rsid w:val="00FB7C64"/>
    <w:rsid w:val="00FC2AEE"/>
    <w:rsid w:val="00FC3EB8"/>
    <w:rsid w:val="00FC4949"/>
    <w:rsid w:val="00FC6AE2"/>
    <w:rsid w:val="00FC6D88"/>
    <w:rsid w:val="00FC7D25"/>
    <w:rsid w:val="00FD0EC3"/>
    <w:rsid w:val="00FD11D6"/>
    <w:rsid w:val="00FD13CC"/>
    <w:rsid w:val="00FD2E53"/>
    <w:rsid w:val="00FD7A94"/>
    <w:rsid w:val="00FE0997"/>
    <w:rsid w:val="00FE1134"/>
    <w:rsid w:val="00FE146D"/>
    <w:rsid w:val="00FE2FB8"/>
    <w:rsid w:val="00FE4550"/>
    <w:rsid w:val="00FE4688"/>
    <w:rsid w:val="00FE4942"/>
    <w:rsid w:val="00FE4DB1"/>
    <w:rsid w:val="00FE72D6"/>
    <w:rsid w:val="00FE79D0"/>
    <w:rsid w:val="00FF0279"/>
    <w:rsid w:val="00FF1B78"/>
    <w:rsid w:val="00FF2888"/>
    <w:rsid w:val="00FF3858"/>
    <w:rsid w:val="00FF45A3"/>
    <w:rsid w:val="00FF54E0"/>
    <w:rsid w:val="00FF6ACC"/>
    <w:rsid w:val="00FF6E17"/>
    <w:rsid w:val="00FF6E25"/>
    <w:rsid w:val="00FF6F8C"/>
    <w:rsid w:val="0389A671"/>
    <w:rsid w:val="0800F574"/>
    <w:rsid w:val="0DDFEC33"/>
    <w:rsid w:val="1233329B"/>
    <w:rsid w:val="153F982F"/>
    <w:rsid w:val="1949B0FE"/>
    <w:rsid w:val="1A3850DD"/>
    <w:rsid w:val="1BD8D6BC"/>
    <w:rsid w:val="1E67928B"/>
    <w:rsid w:val="239C5682"/>
    <w:rsid w:val="25350F06"/>
    <w:rsid w:val="262BF455"/>
    <w:rsid w:val="2CBCDFB1"/>
    <w:rsid w:val="2D2E0D5C"/>
    <w:rsid w:val="2D9027BC"/>
    <w:rsid w:val="2F7876F0"/>
    <w:rsid w:val="30FCE55C"/>
    <w:rsid w:val="37751085"/>
    <w:rsid w:val="37A08264"/>
    <w:rsid w:val="3DCC2EBA"/>
    <w:rsid w:val="3F568884"/>
    <w:rsid w:val="4147C15D"/>
    <w:rsid w:val="42C37CE8"/>
    <w:rsid w:val="454BECFF"/>
    <w:rsid w:val="455A615C"/>
    <w:rsid w:val="47E59CE9"/>
    <w:rsid w:val="4E167343"/>
    <w:rsid w:val="52FE7AE5"/>
    <w:rsid w:val="569964F7"/>
    <w:rsid w:val="5F361F6F"/>
    <w:rsid w:val="66793D57"/>
    <w:rsid w:val="67B9CB4C"/>
    <w:rsid w:val="6A415758"/>
    <w:rsid w:val="6A58B94D"/>
    <w:rsid w:val="6B1D2716"/>
    <w:rsid w:val="6D705B08"/>
    <w:rsid w:val="6F52CEFE"/>
    <w:rsid w:val="6F972E75"/>
    <w:rsid w:val="7008589D"/>
    <w:rsid w:val="739B5A17"/>
    <w:rsid w:val="77D79009"/>
    <w:rsid w:val="79DD9A26"/>
    <w:rsid w:val="7F9B71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8AD220B8-FC35-4A7C-93D1-5C789FA2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152C73"/>
    <w:pPr>
      <w:ind w:left="720"/>
      <w:contextualSpacing/>
    </w:pPr>
  </w:style>
  <w:style w:type="paragraph" w:styleId="NormalWeb">
    <w:name w:val="Normal (Web)"/>
    <w:basedOn w:val="Normal"/>
    <w:uiPriority w:val="99"/>
    <w:semiHidden/>
    <w:unhideWhenUsed/>
    <w:rsid w:val="00230287"/>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374BAF"/>
    <w:rPr>
      <w:color w:val="605E5C"/>
      <w:shd w:val="clear" w:color="auto" w:fill="E1DFDD"/>
    </w:rPr>
  </w:style>
  <w:style w:type="paragraph" w:styleId="Revision">
    <w:name w:val="Revision"/>
    <w:hidden/>
    <w:uiPriority w:val="99"/>
    <w:semiHidden/>
    <w:rsid w:val="00374BAF"/>
    <w:rPr>
      <w:sz w:val="22"/>
      <w:lang w:eastAsia="en-US"/>
    </w:rPr>
  </w:style>
  <w:style w:type="numbering" w:customStyle="1" w:styleId="CurrentList1">
    <w:name w:val="Current List1"/>
    <w:uiPriority w:val="99"/>
    <w:rsid w:val="0047365B"/>
    <w:pPr>
      <w:numPr>
        <w:numId w:val="31"/>
      </w:numPr>
    </w:pPr>
  </w:style>
  <w:style w:type="numbering" w:customStyle="1" w:styleId="CurrentList2">
    <w:name w:val="Current List2"/>
    <w:uiPriority w:val="99"/>
    <w:rsid w:val="0047365B"/>
    <w:pPr>
      <w:numPr>
        <w:numId w:val="34"/>
      </w:numPr>
    </w:pPr>
  </w:style>
  <w:style w:type="character" w:styleId="Mention">
    <w:name w:val="Mention"/>
    <w:basedOn w:val="DefaultParagraphFont"/>
    <w:uiPriority w:val="99"/>
    <w:unhideWhenUsed/>
    <w:rsid w:val="0051178B"/>
    <w:rPr>
      <w:color w:val="2B579A"/>
      <w:shd w:val="clear" w:color="auto" w:fill="E1DFDD"/>
    </w:rPr>
  </w:style>
  <w:style w:type="paragraph" w:customStyle="1" w:styleId="Default">
    <w:name w:val="Default"/>
    <w:rsid w:val="00574B04"/>
    <w:pPr>
      <w:autoSpaceDE w:val="0"/>
      <w:autoSpaceDN w:val="0"/>
      <w:adjustRightInd w:val="0"/>
    </w:pPr>
    <w:rPr>
      <w:color w:val="000000"/>
      <w:sz w:val="24"/>
      <w:szCs w:val="24"/>
    </w:rPr>
  </w:style>
  <w:style w:type="character" w:customStyle="1" w:styleId="e24kjd">
    <w:name w:val="e24kjd"/>
    <w:rsid w:val="0057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1788">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90783267">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03B173A241C224CA2A7AC7A79AF051C" ma:contentTypeVersion="26" ma:contentTypeDescription="" ma:contentTypeScope="" ma:versionID="6383cb5bacaea7ad134d9ca35817526d">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f84d6351d9f9fe4871a7e9bf0f59534e"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e81710-c2b0-4baf-b4f9-5c22eaea1a1e}"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e81710-c2b0-4baf-b4f9-5c22eaea1a1e}"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eb44715b-cd74-4c79-92c4-f0e9f1a86440">001029-281057421-1057</_dlc_DocId>
    <_dlc_DocIdUrl xmlns="eb44715b-cd74-4c79-92c4-f0e9f1a86440">
      <Url>https://asiclink.sharepoint.com/teams/001029/_layouts/15/DocIdRedir.aspx?ID=001029-281057421-1057</Url>
      <Description>001029-281057421-1057</Description>
    </_dlc_DocIdUrl>
    <TaxCatchAll xmlns="db2b92ca-6ed0-4085-802d-4c686a2e8c3f">
      <Value>18</Value>
    </TaxCatchAl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2.xml><?xml version="1.0" encoding="utf-8"?>
<ds:datastoreItem xmlns:ds="http://schemas.openxmlformats.org/officeDocument/2006/customXml" ds:itemID="{ECC6C014-F86F-4F77-8954-6A58BC072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4.xml><?xml version="1.0" encoding="utf-8"?>
<ds:datastoreItem xmlns:ds="http://schemas.openxmlformats.org/officeDocument/2006/customXml" ds:itemID="{A954CD4F-4ADE-45EC-8760-0728E2692B40}">
  <ds:schemaRef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5.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6.xml><?xml version="1.0" encoding="utf-8"?>
<ds:datastoreItem xmlns:ds="http://schemas.openxmlformats.org/officeDocument/2006/customXml" ds:itemID="{45F842D4-9861-47BF-AF47-4D7835721C09}">
  <ds:schemaRefs>
    <ds:schemaRef ds:uri="http://schemas.microsoft.com/sharepoint/v3/contenttype/forms"/>
  </ds:schemaRefs>
</ds:datastoreItem>
</file>

<file path=customXml/itemProps7.xml><?xml version="1.0" encoding="utf-8"?>
<ds:datastoreItem xmlns:ds="http://schemas.openxmlformats.org/officeDocument/2006/customXml" ds:itemID="{F72D521A-DAB7-4FB7-B2F4-979DB9280F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6</Pages>
  <Words>1881</Words>
  <Characters>10724</Characters>
  <Application>Microsoft Office Word</Application>
  <DocSecurity>0</DocSecurity>
  <PresentationFormat/>
  <Lines>89</Lines>
  <Paragraphs>25</Paragraphs>
  <ScaleCrop>false</ScaleCrop>
  <Company>ASIC</Company>
  <LinksUpToDate>false</LinksUpToDate>
  <CharactersWithSpaces>12580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4</cp:revision>
  <cp:lastPrinted>2019-01-03T02:56:00Z</cp:lastPrinted>
  <dcterms:created xsi:type="dcterms:W3CDTF">2024-05-14T00:01:00Z</dcterms:created>
  <dcterms:modified xsi:type="dcterms:W3CDTF">2024-05-14T00:01:00Z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18;#Sensitive|19fd2cb8-3e97-4464-ae71-8c2c2095d028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7e72523b-56db-4bab-82a9-850e45dfc58a</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0x010100B5F685A1365F544391EF8C813B164F3A00D03B173A241C224CA2A7AC7A79AF051C</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ies>
</file>