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1168" w14:textId="77777777" w:rsidR="003E7389" w:rsidRPr="009C04E0" w:rsidRDefault="003E7389" w:rsidP="003E7389">
      <w:pPr>
        <w:pStyle w:val="Heading1"/>
        <w:spacing w:after="360"/>
        <w:rPr>
          <w:rFonts w:ascii="Times New Roman" w:hAnsi="Times New Roman"/>
          <w:sz w:val="24"/>
          <w:szCs w:val="24"/>
        </w:rPr>
      </w:pPr>
      <w:r w:rsidRPr="009C04E0">
        <w:rPr>
          <w:rFonts w:ascii="Times New Roman" w:hAnsi="Times New Roman"/>
          <w:sz w:val="24"/>
          <w:szCs w:val="24"/>
        </w:rPr>
        <w:t>EXPLANATORY STATEMENT</w:t>
      </w:r>
    </w:p>
    <w:p w14:paraId="289174FC" w14:textId="7F547961" w:rsidR="003E7389" w:rsidRPr="009C04E0" w:rsidRDefault="003E7389" w:rsidP="003E7389">
      <w:pPr>
        <w:pStyle w:val="Heading2"/>
        <w:jc w:val="center"/>
        <w:rPr>
          <w:sz w:val="24"/>
          <w:szCs w:val="24"/>
        </w:rPr>
      </w:pPr>
      <w:r w:rsidRPr="009C04E0">
        <w:rPr>
          <w:sz w:val="24"/>
          <w:szCs w:val="24"/>
        </w:rPr>
        <w:t xml:space="preserve">Issued by authority of the </w:t>
      </w:r>
      <w:r w:rsidR="002636CE">
        <w:rPr>
          <w:sz w:val="24"/>
          <w:szCs w:val="24"/>
        </w:rPr>
        <w:t>Assistant Minister for Competition, Charities and Treasury</w:t>
      </w:r>
    </w:p>
    <w:p w14:paraId="6F41B5D8" w14:textId="77777777" w:rsidR="003E7389" w:rsidRPr="009C04E0" w:rsidRDefault="003E7389" w:rsidP="003E7389">
      <w:pPr>
        <w:spacing w:before="240"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Act 2009</w:t>
      </w:r>
    </w:p>
    <w:p w14:paraId="46EA188E" w14:textId="77777777" w:rsidR="003E7389" w:rsidRPr="009C04E0" w:rsidRDefault="003E7389" w:rsidP="003E7389">
      <w:pPr>
        <w:tabs>
          <w:tab w:val="left" w:pos="1418"/>
        </w:tabs>
        <w:spacing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(General Purpose Financial Assistance—2023-24 Payment No. 11) Determination 2024</w:t>
      </w:r>
    </w:p>
    <w:p w14:paraId="1DBCC77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Subsection 9(1) of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6E3C1B4E"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purpose of the </w:t>
      </w:r>
      <w:r w:rsidRPr="009C04E0">
        <w:rPr>
          <w:rFonts w:ascii="Times New Roman" w:hAnsi="Times New Roman" w:cs="Times New Roman"/>
          <w:i/>
          <w:sz w:val="24"/>
          <w:szCs w:val="24"/>
        </w:rPr>
        <w:t>Federal Financial Relations (General Purpose Financial Assistance—2023-24 Payment No. 11) Determination 2024</w:t>
      </w:r>
      <w:r w:rsidRPr="009C04E0">
        <w:rPr>
          <w:rFonts w:ascii="Times New Roman" w:hAnsi="Times New Roman" w:cs="Times New Roman"/>
          <w:sz w:val="24"/>
          <w:szCs w:val="24"/>
        </w:rPr>
        <w:t xml:space="preserve"> (the Determination) is to determine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12F076B3"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w:t>
      </w:r>
      <w:r w:rsidRPr="009C04E0">
        <w:rPr>
          <w:rFonts w:ascii="Times New Roman" w:hAnsi="Times New Roman" w:cs="Times New Roman"/>
          <w:i/>
          <w:sz w:val="24"/>
          <w:szCs w:val="24"/>
        </w:rPr>
        <w:t>Intergovernmental Agreement on Federal Financial Relations</w:t>
      </w:r>
      <w:r w:rsidRPr="009C04E0">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w:t>
      </w:r>
      <w:proofErr w:type="gramStart"/>
      <w:r w:rsidRPr="009C04E0">
        <w:rPr>
          <w:rFonts w:ascii="Times New Roman" w:hAnsi="Times New Roman" w:cs="Times New Roman"/>
          <w:sz w:val="24"/>
          <w:szCs w:val="24"/>
        </w:rPr>
        <w:t>Territory</w:t>
      </w:r>
      <w:proofErr w:type="gramEnd"/>
      <w:r w:rsidRPr="009C04E0">
        <w:rPr>
          <w:rFonts w:ascii="Times New Roman" w:hAnsi="Times New Roman" w:cs="Times New Roman"/>
          <w:sz w:val="24"/>
          <w:szCs w:val="24"/>
        </w:rPr>
        <w:t xml:space="preserve"> and the Northern Territory. The IGA sets out the terms and conditions on which Commonwealth has agreed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the States, the Australian Capital Territory or the Northern Territory.</w:t>
      </w:r>
    </w:p>
    <w:p w14:paraId="2E067224"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gives effect to the Commonwealth’s ongoing obligations under the IGA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4855A2FF"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By way of background, legislative authority is required for the Commonwealth to spend money from the Consolidated Revenue Fund. The </w:t>
      </w:r>
      <w:r w:rsidRPr="009C04E0">
        <w:rPr>
          <w:rFonts w:ascii="Times New Roman" w:hAnsi="Times New Roman" w:cs="Times New Roman"/>
          <w:i/>
          <w:sz w:val="24"/>
          <w:szCs w:val="24"/>
        </w:rPr>
        <w:t>Public Governance, Performance and Accountability Act 2013</w:t>
      </w:r>
      <w:r w:rsidRPr="009C04E0">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185AFB43" w14:textId="1F79D606"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In this context, the </w:t>
      </w:r>
      <w:r w:rsidRPr="009C04E0">
        <w:rPr>
          <w:rFonts w:ascii="Times New Roman" w:hAnsi="Times New Roman" w:cs="Times New Roman"/>
          <w:i/>
          <w:sz w:val="24"/>
          <w:szCs w:val="24"/>
        </w:rPr>
        <w:t>COAG Reform Fund Act 2008</w:t>
      </w:r>
      <w:r w:rsidRPr="009C04E0">
        <w:rPr>
          <w:rFonts w:ascii="Times New Roman" w:hAnsi="Times New Roman" w:cs="Times New Roman"/>
          <w:sz w:val="24"/>
          <w:szCs w:val="24"/>
        </w:rPr>
        <w:t xml:space="preserve"> establishes the COAG Reform Fund, a special account, which has the purpose of making grants and financial assistance to States and Territories.</w:t>
      </w:r>
      <w:r w:rsidR="00527D22">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FFR Act requires the Minister, following the making of a determination, to credit funds he or she has determined to the COAG Reform Fund for the purpose of providing general purpose financial assistance to the States, the Australian Capital </w:t>
      </w:r>
      <w:proofErr w:type="gramStart"/>
      <w:r w:rsidRPr="009C04E0">
        <w:rPr>
          <w:rFonts w:ascii="Times New Roman" w:hAnsi="Times New Roman" w:cs="Times New Roman"/>
          <w:sz w:val="24"/>
          <w:szCs w:val="24"/>
        </w:rPr>
        <w:t>Territory</w:t>
      </w:r>
      <w:proofErr w:type="gramEnd"/>
      <w:r w:rsidRPr="009C04E0">
        <w:rPr>
          <w:rFonts w:ascii="Times New Roman" w:hAnsi="Times New Roman" w:cs="Times New Roman"/>
          <w:sz w:val="24"/>
          <w:szCs w:val="24"/>
        </w:rPr>
        <w:t xml:space="preserve"> or the Northern Territory.</w:t>
      </w:r>
    </w:p>
    <w:p w14:paraId="7565FF05" w14:textId="4925A62D"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Under subsection 9(3) of the FFR Act, the total amount credited to the COAG Reform Fund for the purpose of making a grant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in a financial year must not exceed the debit limit determined for that year.</w:t>
      </w:r>
      <w:r w:rsidR="00527D22">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debit limit </w:t>
      </w:r>
      <w:r w:rsidRPr="009C04E0">
        <w:rPr>
          <w:rFonts w:ascii="Times New Roman" w:hAnsi="Times New Roman" w:cs="Times New Roman"/>
          <w:sz w:val="24"/>
          <w:szCs w:val="24"/>
        </w:rPr>
        <w:lastRenderedPageBreak/>
        <w:t>is set by the annual appropriation Acts. The Determination will not result in total determined amounts for the relevant financial year exceeding the debit limit.</w:t>
      </w:r>
    </w:p>
    <w:p w14:paraId="64F5602B" w14:textId="5DCBF7D4"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Federal Financial Relations website. The Determination is minor and machinery in nature and was not subject to further consultation.</w:t>
      </w:r>
    </w:p>
    <w:p w14:paraId="34774D7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Details of the Determination are set out in </w:t>
      </w:r>
      <w:r w:rsidRPr="009C04E0">
        <w:rPr>
          <w:rFonts w:ascii="Times New Roman" w:hAnsi="Times New Roman" w:cs="Times New Roman"/>
          <w:sz w:val="24"/>
          <w:szCs w:val="24"/>
          <w:u w:val="single"/>
        </w:rPr>
        <w:t>Attachment A.</w:t>
      </w:r>
    </w:p>
    <w:p w14:paraId="58B2DF79" w14:textId="77777777" w:rsidR="002636CE" w:rsidRPr="00520C0C" w:rsidRDefault="002636CE" w:rsidP="002636CE">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the FFR Act, the Determination is not subject to disallowance or sunsetting under the FFR Act and the </w:t>
      </w:r>
      <w:r w:rsidRPr="00B01D60">
        <w:rPr>
          <w:rFonts w:ascii="Times New Roman" w:hAnsi="Times New Roman" w:cs="Times New Roman"/>
          <w:i/>
          <w:iCs/>
          <w:sz w:val="24"/>
          <w:szCs w:val="24"/>
        </w:rPr>
        <w:t>Legislation Act 2003</w:t>
      </w:r>
      <w:r w:rsidRPr="00B01D60">
        <w:rPr>
          <w:rFonts w:ascii="Times New Roman" w:hAnsi="Times New Roman"/>
          <w:sz w:val="24"/>
        </w:rPr>
        <w:t xml:space="preserve"> </w:t>
      </w:r>
      <w:r w:rsidRPr="00B01D60">
        <w:rPr>
          <w:rFonts w:ascii="Times New Roman" w:hAnsi="Times New Roman" w:cs="Times New Roman"/>
          <w:sz w:val="24"/>
          <w:szCs w:val="24"/>
        </w:rPr>
        <w:t xml:space="preserve">on the grounds that the instrument is part of an intergovernmental scheme and gives effect to agreements between the Commonwealth and each of the States, the Australian Capital </w:t>
      </w:r>
      <w:proofErr w:type="gramStart"/>
      <w:r w:rsidRPr="00B01D60">
        <w:rPr>
          <w:rFonts w:ascii="Times New Roman" w:hAnsi="Times New Roman" w:cs="Times New Roman"/>
          <w:sz w:val="24"/>
          <w:szCs w:val="24"/>
        </w:rPr>
        <w:t>Territory</w:t>
      </w:r>
      <w:proofErr w:type="gramEnd"/>
      <w:r w:rsidRPr="00B01D60">
        <w:rPr>
          <w:rFonts w:ascii="Times New Roman" w:hAnsi="Times New Roman" w:cs="Times New Roman"/>
          <w:sz w:val="24"/>
          <w:szCs w:val="24"/>
        </w:rPr>
        <w:t xml:space="preserve">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4E6594E2" w14:textId="77777777" w:rsidR="003E7389" w:rsidRPr="009C04E0" w:rsidRDefault="003E7389" w:rsidP="003E7389">
      <w:pPr>
        <w:spacing w:before="240"/>
        <w:rPr>
          <w:rFonts w:ascii="Times New Roman" w:hAnsi="Times New Roman" w:cs="Times New Roman"/>
          <w:i/>
          <w:sz w:val="24"/>
          <w:szCs w:val="24"/>
        </w:rPr>
      </w:pPr>
      <w:r w:rsidRPr="009C04E0">
        <w:rPr>
          <w:rFonts w:ascii="Times New Roman" w:hAnsi="Times New Roman" w:cs="Times New Roman"/>
          <w:sz w:val="24"/>
          <w:szCs w:val="24"/>
        </w:rPr>
        <w:t>The Determination commenced on the day it was registered on the Federal Register of Legislation.</w:t>
      </w:r>
    </w:p>
    <w:p w14:paraId="2A0D80F6" w14:textId="77777777" w:rsidR="003E7389" w:rsidRPr="009C04E0" w:rsidRDefault="003E7389" w:rsidP="003E7389">
      <w:pPr>
        <w:pStyle w:val="Heading3"/>
        <w:rPr>
          <w:szCs w:val="24"/>
        </w:rPr>
      </w:pPr>
      <w:r w:rsidRPr="009C04E0">
        <w:rPr>
          <w:szCs w:val="24"/>
        </w:rPr>
        <w:t>Statement of Compatibility with Human Rights</w:t>
      </w:r>
    </w:p>
    <w:p w14:paraId="6319358E" w14:textId="77777777" w:rsidR="003E7389" w:rsidRPr="009C04E0" w:rsidRDefault="003E7389" w:rsidP="003E7389">
      <w:pPr>
        <w:spacing w:before="240"/>
        <w:jc w:val="center"/>
        <w:rPr>
          <w:rFonts w:ascii="Times New Roman" w:hAnsi="Times New Roman" w:cs="Times New Roman"/>
          <w:i/>
          <w:sz w:val="24"/>
          <w:szCs w:val="24"/>
        </w:rPr>
      </w:pPr>
      <w:r w:rsidRPr="009C04E0">
        <w:rPr>
          <w:rFonts w:ascii="Times New Roman" w:hAnsi="Times New Roman" w:cs="Times New Roman"/>
          <w:i/>
          <w:sz w:val="24"/>
          <w:szCs w:val="24"/>
        </w:rPr>
        <w:t>Prepared in accordance with Part 3 of the Human Rights (Parliamentary Scrutiny) Act 2011</w:t>
      </w:r>
    </w:p>
    <w:p w14:paraId="592880C5" w14:textId="77777777" w:rsidR="003E7389" w:rsidRPr="009C04E0" w:rsidRDefault="003E7389" w:rsidP="003E7389">
      <w:pPr>
        <w:pStyle w:val="Heading3"/>
        <w:jc w:val="center"/>
        <w:rPr>
          <w:szCs w:val="24"/>
        </w:rPr>
      </w:pPr>
      <w:r w:rsidRPr="009C04E0">
        <w:rPr>
          <w:szCs w:val="24"/>
        </w:rPr>
        <w:t>Federal Financial Relations (General Purpose Financial Assistance—2023-24 Payment No. 11) Determination 2024</w:t>
      </w:r>
    </w:p>
    <w:p w14:paraId="01E0ECE6"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C04E0">
        <w:rPr>
          <w:rFonts w:ascii="Times New Roman" w:hAnsi="Times New Roman" w:cs="Times New Roman"/>
          <w:i/>
          <w:sz w:val="24"/>
          <w:szCs w:val="24"/>
        </w:rPr>
        <w:t>Human Rights (Parliamentary Scrutiny) Act 2011</w:t>
      </w:r>
      <w:r w:rsidRPr="009C04E0">
        <w:rPr>
          <w:rFonts w:ascii="Times New Roman" w:hAnsi="Times New Roman" w:cs="Times New Roman"/>
          <w:sz w:val="24"/>
          <w:szCs w:val="24"/>
        </w:rPr>
        <w:t>.</w:t>
      </w:r>
    </w:p>
    <w:p w14:paraId="2CECD32D" w14:textId="77777777" w:rsidR="003E7389" w:rsidRPr="009C04E0" w:rsidRDefault="003E7389" w:rsidP="003E7389">
      <w:pPr>
        <w:pStyle w:val="Heading3"/>
        <w:rPr>
          <w:szCs w:val="24"/>
        </w:rPr>
      </w:pPr>
      <w:r w:rsidRPr="009C04E0">
        <w:rPr>
          <w:szCs w:val="24"/>
        </w:rPr>
        <w:t>Overview of the Legislative Instrument</w:t>
      </w:r>
    </w:p>
    <w:p w14:paraId="146E31D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instrument determines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627B5421" w14:textId="77777777" w:rsidR="003E7389" w:rsidRPr="009C04E0" w:rsidRDefault="003E7389" w:rsidP="003E7389">
      <w:pPr>
        <w:pStyle w:val="Heading3"/>
        <w:rPr>
          <w:szCs w:val="24"/>
        </w:rPr>
      </w:pPr>
      <w:r w:rsidRPr="009C04E0">
        <w:rPr>
          <w:szCs w:val="24"/>
        </w:rPr>
        <w:lastRenderedPageBreak/>
        <w:t>Human rights implications</w:t>
      </w:r>
    </w:p>
    <w:p w14:paraId="3057715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does not engage any of the applicable rights or freedoms.</w:t>
      </w:r>
    </w:p>
    <w:p w14:paraId="25A32FE1"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It is difficult to assess the human rights compatibility of the making of payments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as the amounts paid to each State or Territory can be used for any purpose. Generally, payments will promote multiple human rights by supporting service delivery in a range of policy areas, at the discretion of each State or Territory.</w:t>
      </w:r>
    </w:p>
    <w:p w14:paraId="0070A375" w14:textId="77777777" w:rsidR="003E7389" w:rsidRPr="009C04E0" w:rsidRDefault="003E7389" w:rsidP="003E7389">
      <w:pPr>
        <w:pStyle w:val="Heading3"/>
        <w:rPr>
          <w:szCs w:val="24"/>
        </w:rPr>
      </w:pPr>
      <w:r w:rsidRPr="009C04E0">
        <w:rPr>
          <w:szCs w:val="24"/>
        </w:rPr>
        <w:t>Conclusion</w:t>
      </w:r>
    </w:p>
    <w:p w14:paraId="7C3B7560"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is compatible with human rights as it does not raise any human rights issues.</w:t>
      </w:r>
    </w:p>
    <w:p w14:paraId="1012D4B9" w14:textId="77777777" w:rsidR="003E7389" w:rsidRPr="009C04E0" w:rsidRDefault="003E7389" w:rsidP="003E7389">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ATTACHMENT A</w:t>
      </w:r>
    </w:p>
    <w:p w14:paraId="3D776AFD" w14:textId="77777777" w:rsidR="003E7389" w:rsidRPr="009C04E0" w:rsidRDefault="003E7389" w:rsidP="003E7389">
      <w:pPr>
        <w:spacing w:before="240"/>
        <w:ind w:right="91"/>
        <w:rPr>
          <w:rFonts w:ascii="Times New Roman" w:hAnsi="Times New Roman" w:cs="Times New Roman"/>
          <w:b/>
          <w:bCs/>
          <w:sz w:val="24"/>
          <w:szCs w:val="24"/>
          <w:u w:val="single"/>
        </w:rPr>
      </w:pPr>
      <w:r w:rsidRPr="009C04E0">
        <w:rPr>
          <w:rFonts w:ascii="Times New Roman" w:hAnsi="Times New Roman" w:cs="Times New Roman"/>
          <w:b/>
          <w:bCs/>
          <w:sz w:val="24"/>
          <w:szCs w:val="24"/>
          <w:u w:val="single"/>
        </w:rPr>
        <w:t xml:space="preserve">Details of the </w:t>
      </w:r>
      <w:r w:rsidRPr="009C04E0">
        <w:rPr>
          <w:rFonts w:ascii="Times New Roman" w:hAnsi="Times New Roman" w:cs="Times New Roman"/>
          <w:b/>
          <w:i/>
          <w:sz w:val="24"/>
          <w:szCs w:val="24"/>
          <w:u w:val="single"/>
        </w:rPr>
        <w:t>Federal Financial Relations (General Purpose Financial Assistance—2023-24 Payment No. 11) Determination 2024</w:t>
      </w:r>
    </w:p>
    <w:p w14:paraId="29504514" w14:textId="77777777" w:rsidR="003E7389" w:rsidRPr="009C04E0" w:rsidRDefault="003E7389" w:rsidP="003E7389">
      <w:pPr>
        <w:spacing w:before="240"/>
        <w:rPr>
          <w:rFonts w:ascii="Times New Roman" w:hAnsi="Times New Roman" w:cs="Times New Roman"/>
          <w:sz w:val="24"/>
          <w:szCs w:val="24"/>
          <w:u w:val="single"/>
          <w:lang w:eastAsia="en-US"/>
        </w:rPr>
      </w:pPr>
      <w:r w:rsidRPr="009C04E0">
        <w:rPr>
          <w:rFonts w:ascii="Times New Roman" w:hAnsi="Times New Roman" w:cs="Times New Roman"/>
          <w:sz w:val="24"/>
          <w:szCs w:val="24"/>
          <w:u w:val="single"/>
        </w:rPr>
        <w:t>Section 1 – Name of the Determination</w:t>
      </w:r>
    </w:p>
    <w:p w14:paraId="0776C997"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section provides that the name of the Determination is the </w:t>
      </w:r>
      <w:r w:rsidRPr="009C04E0">
        <w:rPr>
          <w:rFonts w:ascii="Times New Roman" w:hAnsi="Times New Roman" w:cs="Times New Roman"/>
          <w:i/>
          <w:sz w:val="24"/>
          <w:szCs w:val="24"/>
        </w:rPr>
        <w:t>Federal Financial Relations (General Purpose Financial Assistance—</w:t>
      </w:r>
      <w:r w:rsidR="007577BE" w:rsidRPr="009C04E0">
        <w:rPr>
          <w:rFonts w:ascii="Times New Roman" w:hAnsi="Times New Roman" w:cs="Times New Roman"/>
          <w:i/>
          <w:sz w:val="24"/>
          <w:szCs w:val="24"/>
        </w:rPr>
        <w:t>2023-24</w:t>
      </w:r>
      <w:r w:rsidRPr="009C04E0">
        <w:rPr>
          <w:rFonts w:ascii="Times New Roman" w:hAnsi="Times New Roman" w:cs="Times New Roman"/>
          <w:i/>
          <w:sz w:val="24"/>
          <w:szCs w:val="24"/>
        </w:rPr>
        <w:t xml:space="preserve"> Payment No. </w:t>
      </w:r>
      <w:r w:rsidR="007577BE" w:rsidRPr="009C04E0">
        <w:rPr>
          <w:rFonts w:ascii="Times New Roman" w:hAnsi="Times New Roman" w:cs="Times New Roman"/>
          <w:i/>
          <w:sz w:val="24"/>
          <w:szCs w:val="24"/>
        </w:rPr>
        <w:t>11</w:t>
      </w:r>
      <w:r w:rsidRPr="009C04E0">
        <w:rPr>
          <w:rFonts w:ascii="Times New Roman" w:hAnsi="Times New Roman" w:cs="Times New Roman"/>
          <w:i/>
          <w:sz w:val="24"/>
          <w:szCs w:val="24"/>
        </w:rPr>
        <w:t xml:space="preserve">) Determination </w:t>
      </w:r>
      <w:r w:rsidR="007577BE" w:rsidRPr="009C04E0">
        <w:rPr>
          <w:rFonts w:ascii="Times New Roman" w:hAnsi="Times New Roman" w:cs="Times New Roman"/>
          <w:i/>
          <w:sz w:val="24"/>
          <w:szCs w:val="24"/>
        </w:rPr>
        <w:t>2024</w:t>
      </w:r>
      <w:r w:rsidRPr="009C04E0">
        <w:rPr>
          <w:rFonts w:ascii="Times New Roman" w:hAnsi="Times New Roman" w:cs="Times New Roman"/>
          <w:sz w:val="24"/>
          <w:szCs w:val="24"/>
        </w:rPr>
        <w:t xml:space="preserve"> (the Determination).</w:t>
      </w:r>
    </w:p>
    <w:p w14:paraId="7320579B"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2 – Commencement</w:t>
      </w:r>
    </w:p>
    <w:p w14:paraId="3ACDC687"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The Determination commenced on the day the instrument was registered on the Federal Register of Legislation.</w:t>
      </w:r>
    </w:p>
    <w:p w14:paraId="0345EE35"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3 – Authority</w:t>
      </w:r>
    </w:p>
    <w:p w14:paraId="2CD00D78" w14:textId="18F220ED"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is made under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w:t>
      </w:r>
      <w:r w:rsidR="00197D44">
        <w:rPr>
          <w:rFonts w:ascii="Times New Roman" w:hAnsi="Times New Roman" w:cs="Times New Roman"/>
          <w:sz w:val="24"/>
          <w:szCs w:val="24"/>
        </w:rPr>
        <w:t> </w:t>
      </w:r>
      <w:r w:rsidRPr="009C04E0">
        <w:rPr>
          <w:rFonts w:ascii="Times New Roman" w:hAnsi="Times New Roman" w:cs="Times New Roman"/>
          <w:sz w:val="24"/>
          <w:szCs w:val="24"/>
        </w:rPr>
        <w:t>Act).</w:t>
      </w:r>
    </w:p>
    <w:p w14:paraId="44A18080"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4 – Definitions</w:t>
      </w:r>
    </w:p>
    <w:p w14:paraId="02CB790F" w14:textId="77777777" w:rsidR="003E7389" w:rsidRPr="009C04E0" w:rsidRDefault="003E7389" w:rsidP="003E7389">
      <w:pPr>
        <w:spacing w:before="240" w:after="200"/>
        <w:ind w:right="91"/>
        <w:rPr>
          <w:rFonts w:ascii="Times New Roman" w:hAnsi="Times New Roman" w:cs="Times New Roman"/>
          <w:sz w:val="24"/>
          <w:szCs w:val="24"/>
          <w:u w:val="single"/>
        </w:rPr>
      </w:pPr>
      <w:r w:rsidRPr="009C04E0">
        <w:rPr>
          <w:rFonts w:ascii="Times New Roman" w:hAnsi="Times New Roman" w:cs="Times New Roman"/>
          <w:sz w:val="24"/>
          <w:szCs w:val="24"/>
        </w:rPr>
        <w:t>This section provides definitions are that used in the Determination.</w:t>
      </w:r>
    </w:p>
    <w:p w14:paraId="52EFDDA9" w14:textId="77777777" w:rsidR="003E7389" w:rsidRPr="009C04E0" w:rsidRDefault="003E7389" w:rsidP="003E7389">
      <w:pPr>
        <w:spacing w:after="0"/>
        <w:ind w:right="91"/>
        <w:rPr>
          <w:rFonts w:ascii="Times New Roman" w:hAnsi="Times New Roman" w:cs="Times New Roman"/>
          <w:sz w:val="24"/>
          <w:szCs w:val="24"/>
        </w:rPr>
      </w:pPr>
      <w:r w:rsidRPr="009C04E0">
        <w:rPr>
          <w:rFonts w:ascii="Times New Roman" w:hAnsi="Times New Roman" w:cs="Times New Roman"/>
          <w:sz w:val="24"/>
          <w:szCs w:val="24"/>
          <w:u w:val="single"/>
        </w:rPr>
        <w:t xml:space="preserve">Section 5 – Determination of </w:t>
      </w:r>
      <w:proofErr w:type="gramStart"/>
      <w:r w:rsidRPr="009C04E0">
        <w:rPr>
          <w:rFonts w:ascii="Times New Roman" w:hAnsi="Times New Roman" w:cs="Times New Roman"/>
          <w:sz w:val="24"/>
          <w:szCs w:val="24"/>
          <w:u w:val="single"/>
        </w:rPr>
        <w:t>general purpose</w:t>
      </w:r>
      <w:proofErr w:type="gramEnd"/>
      <w:r w:rsidRPr="009C04E0">
        <w:rPr>
          <w:rFonts w:ascii="Times New Roman" w:hAnsi="Times New Roman" w:cs="Times New Roman"/>
          <w:sz w:val="24"/>
          <w:szCs w:val="24"/>
          <w:u w:val="single"/>
        </w:rPr>
        <w:t xml:space="preserve"> financial assistance</w:t>
      </w:r>
    </w:p>
    <w:p w14:paraId="5717727D"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This section specifies amounts to be paid to each of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39900AF0"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In addition to the goods and services tax revenue grants provided to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under Division 1 of Part 2 to the Act, the Commonwealth, by way of the Determination, also pays grants of general purpose financial assistance for the following:</w:t>
      </w:r>
    </w:p>
    <w:p w14:paraId="660077BF" w14:textId="77777777" w:rsidR="003E7389" w:rsidRPr="009C04E0" w:rsidRDefault="003E7389" w:rsidP="003E7389">
      <w:pPr>
        <w:pStyle w:val="Bullet"/>
        <w:rPr>
          <w:szCs w:val="24"/>
        </w:rPr>
      </w:pPr>
      <w:r w:rsidRPr="009C04E0">
        <w:rPr>
          <w:szCs w:val="24"/>
        </w:rPr>
        <w:t xml:space="preserve">to compensate Western Australia for the loss of royalty revenue resulting from the removal in the 2008-09 Budget of the exemption of condensate from crude oil </w:t>
      </w:r>
      <w:proofErr w:type="gramStart"/>
      <w:r w:rsidRPr="009C04E0">
        <w:rPr>
          <w:szCs w:val="24"/>
        </w:rPr>
        <w:t>excise;</w:t>
      </w:r>
      <w:proofErr w:type="gramEnd"/>
    </w:p>
    <w:p w14:paraId="3AFEBD11" w14:textId="77777777" w:rsidR="003E7389" w:rsidRPr="009C04E0" w:rsidRDefault="003E7389" w:rsidP="003E7389">
      <w:pPr>
        <w:pStyle w:val="Bullet"/>
        <w:rPr>
          <w:szCs w:val="24"/>
        </w:rPr>
      </w:pPr>
      <w:r w:rsidRPr="009C04E0">
        <w:rPr>
          <w:szCs w:val="24"/>
        </w:rPr>
        <w:t>to the Australian Capital Territory to:</w:t>
      </w:r>
    </w:p>
    <w:p w14:paraId="59A8177B" w14:textId="77777777" w:rsidR="003E7389" w:rsidRPr="009C04E0" w:rsidRDefault="003E7389" w:rsidP="003E7389">
      <w:pPr>
        <w:pStyle w:val="Dash"/>
        <w:rPr>
          <w:szCs w:val="24"/>
        </w:rPr>
      </w:pPr>
      <w:r w:rsidRPr="009C04E0">
        <w:rPr>
          <w:szCs w:val="24"/>
        </w:rPr>
        <w:t>assist in meeting the additional municipal costs which arise from Canberra's role as the national capital; and</w:t>
      </w:r>
    </w:p>
    <w:p w14:paraId="2099AF83" w14:textId="1C44E6AE" w:rsidR="003E7389" w:rsidRPr="009C04E0" w:rsidRDefault="003E7389" w:rsidP="003E7389">
      <w:pPr>
        <w:pStyle w:val="Dash"/>
        <w:rPr>
          <w:szCs w:val="24"/>
        </w:rPr>
      </w:pPr>
      <w:r w:rsidRPr="009C04E0">
        <w:rPr>
          <w:szCs w:val="24"/>
        </w:rPr>
        <w:t xml:space="preserve">compensate the Australian Capital Territory for additional costs resulting from the national capital planning influences on the provision of water and sewerage </w:t>
      </w:r>
      <w:proofErr w:type="gramStart"/>
      <w:r w:rsidRPr="009C04E0">
        <w:rPr>
          <w:szCs w:val="24"/>
        </w:rPr>
        <w:t>services;</w:t>
      </w:r>
      <w:proofErr w:type="gramEnd"/>
    </w:p>
    <w:p w14:paraId="687F03E1" w14:textId="1A526B18" w:rsidR="00F639E7" w:rsidRDefault="003E7389" w:rsidP="00F639E7">
      <w:pPr>
        <w:pStyle w:val="Bullet"/>
        <w:rPr>
          <w:szCs w:val="24"/>
        </w:rPr>
      </w:pPr>
      <w:r w:rsidRPr="009C04E0">
        <w:rPr>
          <w:szCs w:val="24"/>
        </w:rPr>
        <w:t xml:space="preserve">to Western Australia from royalties payable under the </w:t>
      </w:r>
      <w:r w:rsidRPr="009C04E0">
        <w:rPr>
          <w:i/>
          <w:szCs w:val="24"/>
        </w:rPr>
        <w:t>Offshore Petroleum (Royalty) Act 2006</w:t>
      </w:r>
      <w:r w:rsidRPr="009C04E0">
        <w:rPr>
          <w:szCs w:val="24"/>
        </w:rPr>
        <w:t xml:space="preserve"> in respect of the </w:t>
      </w:r>
      <w:proofErr w:type="gramStart"/>
      <w:r w:rsidRPr="009C04E0">
        <w:rPr>
          <w:szCs w:val="24"/>
        </w:rPr>
        <w:t>North West</w:t>
      </w:r>
      <w:proofErr w:type="gramEnd"/>
      <w:r w:rsidRPr="009C04E0">
        <w:rPr>
          <w:szCs w:val="24"/>
        </w:rPr>
        <w:t xml:space="preserve"> Shelf oil and gas project off the </w:t>
      </w:r>
      <w:r w:rsidRPr="009C04E0">
        <w:rPr>
          <w:szCs w:val="24"/>
        </w:rPr>
        <w:lastRenderedPageBreak/>
        <w:t xml:space="preserve">coast of Western Australia. The Commonwealth collects these royalties because it has jurisdiction over offshore areas. These royalties are shared between the Commonwealth (approximately one third) and Western Australia </w:t>
      </w:r>
      <w:r w:rsidR="00F639E7" w:rsidRPr="009C04E0">
        <w:rPr>
          <w:szCs w:val="24"/>
        </w:rPr>
        <w:t xml:space="preserve">(approximately two thirds). These payment arrangements are in accordance with section 75 of the </w:t>
      </w:r>
      <w:r w:rsidR="00F639E7" w:rsidRPr="009C04E0">
        <w:rPr>
          <w:i/>
          <w:szCs w:val="24"/>
        </w:rPr>
        <w:t>Offshore Petroleum and Greenhouse Gas Storage Act 2006</w:t>
      </w:r>
      <w:r w:rsidR="00F639E7" w:rsidRPr="009C04E0">
        <w:rPr>
          <w:szCs w:val="24"/>
        </w:rPr>
        <w:t>;</w:t>
      </w:r>
      <w:r w:rsidR="00F639E7">
        <w:rPr>
          <w:szCs w:val="24"/>
        </w:rPr>
        <w:t xml:space="preserve"> and</w:t>
      </w:r>
    </w:p>
    <w:p w14:paraId="20123DAA" w14:textId="386922AA" w:rsidR="00197D44" w:rsidRPr="00F639E7" w:rsidRDefault="00F639E7" w:rsidP="00FB7FE3">
      <w:pPr>
        <w:pStyle w:val="Bullet"/>
      </w:pPr>
      <w:r>
        <w:t>to the Northern Territory in lieu of royalties on uranium mining due to the Commonwealth's ownership of uranium in the Ranger Project Area.</w:t>
      </w:r>
    </w:p>
    <w:sectPr w:rsidR="00197D44" w:rsidRPr="00F639E7" w:rsidSect="003E7389">
      <w:headerReference w:type="even" r:id="rId12"/>
      <w:footerReference w:type="even" r:id="rId13"/>
      <w:footerReference w:type="default" r:id="rId14"/>
      <w:headerReference w:type="first" r:id="rId15"/>
      <w:footerReference w:type="first" r:id="rId16"/>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FE13" w14:textId="77777777" w:rsidR="00451EA8" w:rsidRDefault="00451EA8">
      <w:pPr>
        <w:spacing w:after="0" w:line="240" w:lineRule="auto"/>
      </w:pPr>
      <w:r>
        <w:separator/>
      </w:r>
    </w:p>
  </w:endnote>
  <w:endnote w:type="continuationSeparator" w:id="0">
    <w:p w14:paraId="70E111D3" w14:textId="77777777" w:rsidR="00451EA8" w:rsidRDefault="0045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D13D" w14:textId="77777777" w:rsidR="00197D44" w:rsidRPr="00E33C1C" w:rsidRDefault="00197D44"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71326FC2" w14:textId="77777777" w:rsidTr="00091612">
      <w:tc>
        <w:tcPr>
          <w:tcW w:w="709" w:type="dxa"/>
          <w:tcBorders>
            <w:top w:val="nil"/>
            <w:left w:val="nil"/>
            <w:bottom w:val="nil"/>
            <w:right w:val="nil"/>
          </w:tcBorders>
        </w:tcPr>
        <w:p w14:paraId="6B51E9F3" w14:textId="77777777" w:rsidR="00197D44"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088F27C" w14:textId="77777777" w:rsidR="00197D44"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60CB4567" w14:textId="77777777" w:rsidR="00197D44" w:rsidRDefault="00197D44" w:rsidP="00830B62">
          <w:pPr>
            <w:spacing w:line="0" w:lineRule="atLeast"/>
            <w:jc w:val="right"/>
            <w:rPr>
              <w:sz w:val="18"/>
            </w:rPr>
          </w:pPr>
        </w:p>
      </w:tc>
    </w:tr>
  </w:tbl>
  <w:p w14:paraId="36F66288" w14:textId="77777777" w:rsidR="00197D44" w:rsidRPr="00ED79B6" w:rsidRDefault="00197D4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11A358F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42986960"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77EF" w14:textId="77777777" w:rsidR="00197D44" w:rsidRPr="00E33C1C" w:rsidRDefault="00197D44"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0E845417" w14:textId="77777777" w:rsidTr="00091612">
      <w:tc>
        <w:tcPr>
          <w:tcW w:w="1368" w:type="dxa"/>
          <w:tcBorders>
            <w:top w:val="nil"/>
            <w:left w:val="nil"/>
            <w:bottom w:val="nil"/>
            <w:right w:val="nil"/>
          </w:tcBorders>
        </w:tcPr>
        <w:p w14:paraId="0A61EA2A" w14:textId="77777777" w:rsidR="00197D44" w:rsidRDefault="00197D44" w:rsidP="00830B62">
          <w:pPr>
            <w:spacing w:line="0" w:lineRule="atLeast"/>
            <w:rPr>
              <w:sz w:val="18"/>
            </w:rPr>
          </w:pPr>
        </w:p>
      </w:tc>
      <w:tc>
        <w:tcPr>
          <w:tcW w:w="6240" w:type="dxa"/>
          <w:tcBorders>
            <w:top w:val="nil"/>
            <w:left w:val="nil"/>
            <w:bottom w:val="nil"/>
            <w:right w:val="nil"/>
          </w:tcBorders>
        </w:tcPr>
        <w:p w14:paraId="6960F4AB" w14:textId="77777777" w:rsidR="00197D44"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479732CA" w14:textId="77777777" w:rsidR="00197D44"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059AAEA1" w14:textId="77777777" w:rsidR="00197D44" w:rsidRPr="00ED79B6" w:rsidRDefault="00197D44"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228" w14:textId="77777777" w:rsidR="00451EA8" w:rsidRDefault="00451EA8">
      <w:pPr>
        <w:spacing w:after="0" w:line="240" w:lineRule="auto"/>
      </w:pPr>
      <w:r>
        <w:separator/>
      </w:r>
    </w:p>
  </w:footnote>
  <w:footnote w:type="continuationSeparator" w:id="0">
    <w:p w14:paraId="11FC84A9" w14:textId="77777777" w:rsidR="00451EA8" w:rsidRDefault="0045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1803" w14:textId="77777777" w:rsidR="00197D44"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80AE8FB" w14:textId="77777777" w:rsidR="00197D44"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4598C05F" w14:textId="77777777" w:rsidR="00197D44"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18D887" w14:textId="77777777" w:rsidR="00197D44" w:rsidRPr="007A1328" w:rsidRDefault="00197D44" w:rsidP="00715914">
    <w:pPr>
      <w:rPr>
        <w:b/>
        <w:sz w:val="24"/>
      </w:rPr>
    </w:pPr>
  </w:p>
  <w:p w14:paraId="2437689E" w14:textId="77777777" w:rsidR="00197D44"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BC64" w14:textId="77777777" w:rsidR="00197D44" w:rsidRPr="007A1328" w:rsidRDefault="00197D44"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2042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197D44"/>
    <w:rsid w:val="001A2C1E"/>
    <w:rsid w:val="00205333"/>
    <w:rsid w:val="002636CE"/>
    <w:rsid w:val="002B1CF4"/>
    <w:rsid w:val="0036635E"/>
    <w:rsid w:val="003A5B55"/>
    <w:rsid w:val="003E7389"/>
    <w:rsid w:val="00451EA8"/>
    <w:rsid w:val="00527D22"/>
    <w:rsid w:val="00543E19"/>
    <w:rsid w:val="006C7976"/>
    <w:rsid w:val="00731B13"/>
    <w:rsid w:val="00740CB1"/>
    <w:rsid w:val="007577BE"/>
    <w:rsid w:val="007F1DFA"/>
    <w:rsid w:val="00810B6E"/>
    <w:rsid w:val="00957B44"/>
    <w:rsid w:val="009C000E"/>
    <w:rsid w:val="009C04E0"/>
    <w:rsid w:val="009E5C9B"/>
    <w:rsid w:val="00B23784"/>
    <w:rsid w:val="00C00A02"/>
    <w:rsid w:val="00CA1449"/>
    <w:rsid w:val="00D435F5"/>
    <w:rsid w:val="00EB219E"/>
    <w:rsid w:val="00F639E7"/>
    <w:rsid w:val="00FB1A20"/>
    <w:rsid w:val="00FB7FE3"/>
    <w:rsid w:val="00FF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8036"/>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 w:type="paragraph" w:styleId="Revision">
    <w:name w:val="Revision"/>
    <w:hidden/>
    <w:uiPriority w:val="99"/>
    <w:semiHidden/>
    <w:rsid w:val="00FB7F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k5702ebc2d804f54815653409837d9c5 xmlns="30b813c2-29e2-43aa-bac2-1ed67b791ce7">Legislation Coordination|58c6712e-e847-48f4-81ab-b25e2bbd3986</k5702ebc2d804f54815653409837d9c5>
    <From1 xmlns="fe39d773-a83d-4623-ae74-f25711a76616" xsi:nil="true"/>
    <MailSubject xmlns="fe39d773-a83d-4623-ae74-f25711a76616" xsi:nil="true"/>
    <lcf76f155ced4ddcb4097134ff3c332f xmlns="30b813c2-29e2-43aa-bac2-1ed67b791ce7"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EmailAttachments xmlns="fe39d773-a83d-4623-ae74-f25711a76616">false</EmailAttachments>
    <MailTo xmlns="fe39d773-a83d-4623-ae74-f25711a76616" xsi:nil="true"/>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S574FYTY5PW6-969949929-1447</_dlc_DocId>
    <_dlc_DocIdUrl xmlns="fe39d773-a83d-4623-ae74-f25711a76616">
      <Url>https://austreasury.sharepoint.com/sites/leg-cord-function/_layouts/15/DocIdRedir.aspx?ID=S574FYTY5PW6-969949929-1447</Url>
      <Description>S574FYTY5PW6-969949929-1447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EEF52-A130-4866-9078-DB84DD8DE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CAE69-0AC6-43DA-B5EE-BB37C386E156}">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fe39d773-a83d-4623-ae74-f25711a76616"/>
    <ds:schemaRef ds:uri="30b813c2-29e2-43aa-bac2-1ed67b791ce7"/>
    <ds:schemaRef ds:uri="ff38c824-6e29-4496-8487-69f397e7ed29"/>
    <ds:schemaRef ds:uri="42f4cb5a-261c-4c59-b165-7132460581a3"/>
  </ds:schemaRefs>
</ds:datastoreItem>
</file>

<file path=customXml/itemProps3.xml><?xml version="1.0" encoding="utf-8"?>
<ds:datastoreItem xmlns:ds="http://schemas.openxmlformats.org/officeDocument/2006/customXml" ds:itemID="{8523FBF2-C73F-480A-ACB3-D539F178A5C1}">
  <ds:schemaRefs>
    <ds:schemaRef ds:uri="http://schemas.openxmlformats.org/officeDocument/2006/bibliography"/>
  </ds:schemaRefs>
</ds:datastoreItem>
</file>

<file path=customXml/itemProps4.xml><?xml version="1.0" encoding="utf-8"?>
<ds:datastoreItem xmlns:ds="http://schemas.openxmlformats.org/officeDocument/2006/customXml" ds:itemID="{6BC40B7C-A1EF-45FF-8013-22D601DBA41F}">
  <ds:schemaRefs>
    <ds:schemaRef ds:uri="http://schemas.microsoft.com/sharepoint/events"/>
  </ds:schemaRefs>
</ds:datastoreItem>
</file>

<file path=customXml/itemProps5.xml><?xml version="1.0" encoding="utf-8"?>
<ds:datastoreItem xmlns:ds="http://schemas.openxmlformats.org/officeDocument/2006/customXml" ds:itemID="{62385407-E6BF-4E3C-8218-5E29B75DC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Cuming, Anita</dc:creator>
  <cp:keywords/>
  <dc:description>Created by the Microsoft Dynamics NAV report engine.</dc:description>
  <cp:lastModifiedBy>Cuming, Anita</cp:lastModifiedBy>
  <cp:revision>2</cp:revision>
  <dcterms:created xsi:type="dcterms:W3CDTF">2024-05-15T07:11:00Z</dcterms:created>
  <dcterms:modified xsi:type="dcterms:W3CDTF">2024-05-15T07:11:00Z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0x0101003ECC5A3B3DB5EC46B1D76B9A37FC826900E969BE2F7B1AE24D9EF5D8700B1FECCB</vt:lpwstr>
  </property>
  <property fmtid="{D5CDD505-2E9C-101B-9397-08002B2CF9AE}" pid="3" name="eTheme">
    <vt:lpwstr>1;#Law Design|318dd2d2-18da-4b8e-a458-14db2c1af95f</vt:lpwstr>
  </property>
  <property fmtid="{D5CDD505-2E9C-101B-9397-08002B2CF9AE}" pid="4" name="Activity">
    <vt:lpwstr>35;#Legislation management|cb630f2f-9155-496b-ad0f-d960eb1bf90c</vt:lpwstr>
  </property>
  <property fmtid="{D5CDD505-2E9C-101B-9397-08002B2CF9AE}" pid="5" name="_dlc_DocIdItemGuid">
    <vt:lpwstr>f0fad1e6-1228-42f3-8a46-0f4fddf52130</vt:lpwstr>
  </property>
  <property fmtid="{D5CDD505-2E9C-101B-9397-08002B2CF9AE}" pid="6" name="Topic">
    <vt:lpwstr>36;#Legislation Coordination|58c6712e-e847-48f4-81ab-b25e2bbd3986</vt:lpwstr>
  </property>
  <property fmtid="{D5CDD505-2E9C-101B-9397-08002B2CF9AE}" pid="7" name="TSYStatus">
    <vt:lpwstr/>
  </property>
  <property fmtid="{D5CDD505-2E9C-101B-9397-08002B2CF9AE}" pid="8" name="MediaServiceImageTags">
    <vt:lpwstr/>
  </property>
  <property fmtid="{D5CDD505-2E9C-101B-9397-08002B2CF9AE}" pid="9" name="Document Type">
    <vt:lpwstr>42;#Legislation|25c35cca-98fe-4d3e-a63c-3dda1c39f3ec</vt:lpwstr>
  </property>
</Properties>
</file>