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94" w:rsidRPr="00C52125" w:rsidRDefault="00492074" w:rsidP="00892394">
      <w:pPr>
        <w:jc w:val="center"/>
        <w:rPr>
          <w:rFonts w:ascii="Times New Roman" w:hAnsi="Times New Roman" w:cs="Times New Roman"/>
          <w:b/>
          <w:sz w:val="24"/>
          <w:szCs w:val="24"/>
        </w:rPr>
      </w:pPr>
      <w:r>
        <w:rPr>
          <w:rFonts w:ascii="Times New Roman" w:hAnsi="Times New Roman" w:cs="Times New Roman"/>
          <w:b/>
          <w:sz w:val="24"/>
          <w:szCs w:val="24"/>
        </w:rPr>
        <w:t xml:space="preserve">Replacement </w:t>
      </w:r>
      <w:r w:rsidR="00892394" w:rsidRPr="00C52125">
        <w:rPr>
          <w:rFonts w:ascii="Times New Roman" w:hAnsi="Times New Roman" w:cs="Times New Roman"/>
          <w:b/>
          <w:sz w:val="24"/>
          <w:szCs w:val="24"/>
        </w:rPr>
        <w:t>Explanatory Statement</w:t>
      </w:r>
    </w:p>
    <w:p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D435DD" w:rsidRPr="00D435DD">
        <w:rPr>
          <w:rFonts w:ascii="Times New Roman" w:hAnsi="Times New Roman" w:cs="Times New Roman"/>
          <w:sz w:val="24"/>
          <w:szCs w:val="24"/>
        </w:rPr>
        <w:t>Infrastructure, Transport, Regional Development and Local Government</w:t>
      </w:r>
    </w:p>
    <w:p w:rsidR="00892394" w:rsidRPr="00C52125" w:rsidRDefault="00D435DD" w:rsidP="00892394">
      <w:pPr>
        <w:jc w:val="center"/>
        <w:rPr>
          <w:rFonts w:ascii="Times New Roman" w:hAnsi="Times New Roman" w:cs="Times New Roman"/>
          <w:i/>
          <w:sz w:val="24"/>
          <w:szCs w:val="24"/>
        </w:rPr>
      </w:pPr>
      <w:r w:rsidRPr="00D435DD">
        <w:rPr>
          <w:rFonts w:ascii="Times New Roman" w:hAnsi="Times New Roman" w:cs="Times New Roman"/>
          <w:i/>
          <w:sz w:val="24"/>
          <w:szCs w:val="24"/>
        </w:rPr>
        <w:t>National Land Transport Act 2014</w:t>
      </w:r>
    </w:p>
    <w:p w:rsidR="00892394" w:rsidRDefault="00D435DD" w:rsidP="00892394">
      <w:pPr>
        <w:rPr>
          <w:rFonts w:ascii="Times New Roman" w:hAnsi="Times New Roman" w:cs="Times New Roman"/>
          <w:b/>
          <w:sz w:val="24"/>
          <w:szCs w:val="24"/>
        </w:rPr>
      </w:pPr>
      <w:bookmarkStart w:id="0" w:name="_Hlk160637380"/>
      <w:r w:rsidRPr="00D435DD">
        <w:rPr>
          <w:rFonts w:ascii="Times New Roman" w:hAnsi="Times New Roman" w:cs="Times New Roman"/>
          <w:b/>
          <w:sz w:val="24"/>
          <w:szCs w:val="24"/>
        </w:rPr>
        <w:t>National Land Transport (Roads to Recovery List) Determination 2024</w:t>
      </w:r>
    </w:p>
    <w:bookmarkEnd w:id="0"/>
    <w:p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rsidR="00892394"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sidR="00D435DD" w:rsidRPr="00D435DD">
        <w:rPr>
          <w:rFonts w:ascii="Times New Roman" w:hAnsi="Times New Roman" w:cs="Times New Roman"/>
          <w:sz w:val="24"/>
          <w:szCs w:val="24"/>
        </w:rPr>
        <w:t xml:space="preserve">National Land Transport (Roads to Recovery List) Determination 2024 is made under </w:t>
      </w:r>
      <w:bookmarkStart w:id="1" w:name="_Hlk160637448"/>
      <w:r w:rsidR="00D435DD" w:rsidRPr="00D435DD">
        <w:rPr>
          <w:rFonts w:ascii="Times New Roman" w:hAnsi="Times New Roman" w:cs="Times New Roman"/>
          <w:sz w:val="24"/>
          <w:szCs w:val="24"/>
        </w:rPr>
        <w:t xml:space="preserve">subsection 87(1) of the </w:t>
      </w:r>
      <w:r w:rsidR="00D435DD" w:rsidRPr="00D435DD">
        <w:rPr>
          <w:rFonts w:ascii="Times New Roman" w:hAnsi="Times New Roman" w:cs="Times New Roman"/>
          <w:i/>
          <w:sz w:val="24"/>
          <w:szCs w:val="24"/>
        </w:rPr>
        <w:t>National Land Transport Act 2014</w:t>
      </w:r>
      <w:bookmarkEnd w:id="1"/>
      <w:r w:rsidR="0000447B">
        <w:rPr>
          <w:rFonts w:ascii="Times New Roman" w:hAnsi="Times New Roman" w:cs="Times New Roman"/>
          <w:sz w:val="24"/>
          <w:szCs w:val="24"/>
        </w:rPr>
        <w:t>.</w:t>
      </w:r>
    </w:p>
    <w:p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rsidR="00892394" w:rsidRDefault="00892394" w:rsidP="00ED641B">
      <w:pPr>
        <w:rPr>
          <w:rFonts w:ascii="Times New Roman" w:hAnsi="Times New Roman" w:cs="Times New Roman"/>
          <w:sz w:val="24"/>
          <w:szCs w:val="24"/>
        </w:rPr>
      </w:pPr>
      <w:r>
        <w:rPr>
          <w:rFonts w:ascii="Times New Roman" w:hAnsi="Times New Roman" w:cs="Times New Roman"/>
          <w:sz w:val="24"/>
          <w:szCs w:val="24"/>
        </w:rPr>
        <w:t xml:space="preserve">The purpose of the </w:t>
      </w:r>
      <w:r w:rsidR="00ED641B">
        <w:rPr>
          <w:rFonts w:ascii="Times New Roman" w:hAnsi="Times New Roman" w:cs="Times New Roman"/>
          <w:sz w:val="24"/>
          <w:szCs w:val="24"/>
        </w:rPr>
        <w:t>instrument is to</w:t>
      </w:r>
      <w:r w:rsidR="008D4A53" w:rsidRPr="008D4A53">
        <w:t xml:space="preserve"> </w:t>
      </w:r>
      <w:r w:rsidR="008D4A53" w:rsidRPr="008D4A53">
        <w:rPr>
          <w:rFonts w:ascii="Times New Roman" w:hAnsi="Times New Roman" w:cs="Times New Roman"/>
          <w:sz w:val="24"/>
          <w:szCs w:val="24"/>
        </w:rPr>
        <w:t>determine a Roads to Recovery List to specify the period over which Roads to Recovery program funding is to be paid, the amounts to be provided during the funding period, and the name of the persons or bodies that are to receive funding</w:t>
      </w:r>
      <w:r w:rsidR="00ED641B">
        <w:rPr>
          <w:rFonts w:ascii="Times New Roman" w:hAnsi="Times New Roman" w:cs="Times New Roman"/>
          <w:sz w:val="24"/>
          <w:szCs w:val="24"/>
        </w:rPr>
        <w:t>.</w:t>
      </w:r>
    </w:p>
    <w:p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rsidR="00ED641B" w:rsidRPr="00ED641B" w:rsidRDefault="008D4A53" w:rsidP="00ED641B">
      <w:pPr>
        <w:rPr>
          <w:rFonts w:ascii="Times New Roman" w:hAnsi="Times New Roman" w:cs="Times New Roman"/>
          <w:sz w:val="24"/>
          <w:szCs w:val="24"/>
        </w:rPr>
      </w:pPr>
      <w:bookmarkStart w:id="2" w:name="_Hlk172721988"/>
      <w:r w:rsidRPr="008D4A53">
        <w:rPr>
          <w:rFonts w:ascii="Times New Roman" w:hAnsi="Times New Roman" w:cs="Times New Roman"/>
          <w:sz w:val="24"/>
          <w:szCs w:val="24"/>
        </w:rPr>
        <w:t xml:space="preserve">The Roads to Recovery List 2019 </w:t>
      </w:r>
      <w:r>
        <w:rPr>
          <w:rFonts w:ascii="Times New Roman" w:hAnsi="Times New Roman" w:cs="Times New Roman"/>
          <w:sz w:val="24"/>
          <w:szCs w:val="24"/>
        </w:rPr>
        <w:t xml:space="preserve">instrument </w:t>
      </w:r>
      <w:r w:rsidRPr="008D4A53">
        <w:rPr>
          <w:rFonts w:ascii="Times New Roman" w:hAnsi="Times New Roman" w:cs="Times New Roman"/>
          <w:sz w:val="24"/>
          <w:szCs w:val="24"/>
        </w:rPr>
        <w:t>determine</w:t>
      </w:r>
      <w:r w:rsidR="00205CD6">
        <w:rPr>
          <w:rFonts w:ascii="Times New Roman" w:hAnsi="Times New Roman" w:cs="Times New Roman"/>
          <w:sz w:val="24"/>
          <w:szCs w:val="24"/>
        </w:rPr>
        <w:t>d</w:t>
      </w:r>
      <w:r w:rsidRPr="008D4A53">
        <w:rPr>
          <w:rFonts w:ascii="Times New Roman" w:hAnsi="Times New Roman" w:cs="Times New Roman"/>
          <w:sz w:val="24"/>
          <w:szCs w:val="24"/>
        </w:rPr>
        <w:t xml:space="preserve"> the funding period in relation to the program commencing on 1 July 2019 and ending on 30 June 2024. A new Roads to Recovery List is required to commence from 1 July 2024 to ensure continuity of program operation.</w:t>
      </w:r>
    </w:p>
    <w:bookmarkEnd w:id="2"/>
    <w:p w:rsidR="00892394" w:rsidRPr="007C3D3C"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 xml:space="preserve">Summary of the </w:t>
      </w:r>
      <w:r w:rsidR="00D435DD" w:rsidRPr="00D435DD">
        <w:rPr>
          <w:rFonts w:ascii="Times New Roman" w:hAnsi="Times New Roman"/>
          <w:b/>
          <w:sz w:val="24"/>
          <w:szCs w:val="24"/>
        </w:rPr>
        <w:t>National Land Transport (Roads to Recovery List) Determination 2024</w:t>
      </w:r>
    </w:p>
    <w:p w:rsidR="0089239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D435DD" w:rsidRPr="00D435DD">
        <w:rPr>
          <w:rFonts w:ascii="Times New Roman" w:hAnsi="Times New Roman"/>
          <w:sz w:val="24"/>
          <w:szCs w:val="24"/>
        </w:rPr>
        <w:t>National Land Transport (Roads to Recovery List) Determination 2024</w:t>
      </w:r>
      <w:r w:rsidR="00032375">
        <w:rPr>
          <w:rFonts w:ascii="Times New Roman" w:hAnsi="Times New Roman"/>
          <w:sz w:val="24"/>
          <w:szCs w:val="24"/>
        </w:rPr>
        <w:t xml:space="preserve"> commenced on 1</w:t>
      </w:r>
      <w:r w:rsidR="00492074">
        <w:rPr>
          <w:rFonts w:ascii="Times New Roman" w:hAnsi="Times New Roman"/>
          <w:sz w:val="24"/>
          <w:szCs w:val="24"/>
        </w:rPr>
        <w:t> </w:t>
      </w:r>
      <w:r w:rsidR="00032375">
        <w:rPr>
          <w:rFonts w:ascii="Times New Roman" w:hAnsi="Times New Roman"/>
          <w:sz w:val="24"/>
          <w:szCs w:val="24"/>
        </w:rPr>
        <w:t>July 2024. The instrument</w:t>
      </w:r>
      <w:r w:rsidR="00D435DD">
        <w:rPr>
          <w:rFonts w:ascii="Times New Roman" w:hAnsi="Times New Roman"/>
          <w:sz w:val="24"/>
          <w:szCs w:val="24"/>
        </w:rPr>
        <w:t xml:space="preserve"> </w:t>
      </w:r>
      <w:r w:rsidRPr="00E04BE4">
        <w:rPr>
          <w:rFonts w:ascii="Times New Roman" w:hAnsi="Times New Roman"/>
          <w:sz w:val="24"/>
          <w:szCs w:val="24"/>
        </w:rPr>
        <w:t>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492074">
        <w:rPr>
          <w:rFonts w:ascii="Times New Roman" w:hAnsi="Times New Roman"/>
          <w:iCs/>
          <w:sz w:val="24"/>
          <w:szCs w:val="24"/>
        </w:rPr>
        <w:t xml:space="preserve">, </w:t>
      </w:r>
      <w:r w:rsidR="00492074">
        <w:rPr>
          <w:rFonts w:ascii="Times New Roman" w:hAnsi="Times New Roman"/>
          <w:sz w:val="24"/>
          <w:szCs w:val="24"/>
        </w:rPr>
        <w:t>b</w:t>
      </w:r>
      <w:r w:rsidR="00032375">
        <w:rPr>
          <w:rFonts w:ascii="Times New Roman" w:hAnsi="Times New Roman"/>
          <w:sz w:val="24"/>
          <w:szCs w:val="24"/>
        </w:rPr>
        <w:t xml:space="preserve">ut </w:t>
      </w:r>
      <w:r w:rsidR="00365F1B">
        <w:rPr>
          <w:rFonts w:ascii="Times New Roman" w:hAnsi="Times New Roman"/>
          <w:sz w:val="24"/>
          <w:szCs w:val="24"/>
        </w:rPr>
        <w:t xml:space="preserve">is exempt from disallowance </w:t>
      </w:r>
      <w:r w:rsidR="00032375">
        <w:rPr>
          <w:rFonts w:ascii="Times New Roman" w:hAnsi="Times New Roman"/>
          <w:sz w:val="24"/>
          <w:szCs w:val="24"/>
        </w:rPr>
        <w:t>by</w:t>
      </w:r>
      <w:r w:rsidR="00365F1B">
        <w:rPr>
          <w:rFonts w:ascii="Times New Roman" w:hAnsi="Times New Roman"/>
          <w:sz w:val="24"/>
          <w:szCs w:val="24"/>
        </w:rPr>
        <w:t xml:space="preserve"> subsection 87(2) of the </w:t>
      </w:r>
      <w:r w:rsidR="00365F1B" w:rsidRPr="00365F1B">
        <w:rPr>
          <w:rFonts w:ascii="Times New Roman" w:hAnsi="Times New Roman"/>
          <w:i/>
          <w:sz w:val="24"/>
          <w:szCs w:val="24"/>
        </w:rPr>
        <w:t>National Land Transport Act 2014</w:t>
      </w:r>
      <w:r w:rsidR="00365F1B">
        <w:rPr>
          <w:rFonts w:ascii="Times New Roman" w:hAnsi="Times New Roman"/>
          <w:sz w:val="24"/>
          <w:szCs w:val="24"/>
        </w:rPr>
        <w:t xml:space="preserve">. </w:t>
      </w:r>
      <w:r w:rsidR="00365F1B" w:rsidRPr="00365F1B">
        <w:rPr>
          <w:rFonts w:ascii="Times New Roman" w:hAnsi="Times New Roman"/>
          <w:sz w:val="24"/>
          <w:szCs w:val="24"/>
        </w:rPr>
        <w:t>Roads to Recovery List</w:t>
      </w:r>
      <w:r w:rsidR="00032375">
        <w:rPr>
          <w:rFonts w:ascii="Times New Roman" w:hAnsi="Times New Roman"/>
          <w:sz w:val="24"/>
          <w:szCs w:val="24"/>
        </w:rPr>
        <w:t>s</w:t>
      </w:r>
      <w:r w:rsidR="00365F1B" w:rsidRPr="00365F1B">
        <w:rPr>
          <w:rFonts w:ascii="Times New Roman" w:hAnsi="Times New Roman"/>
          <w:sz w:val="24"/>
          <w:szCs w:val="24"/>
        </w:rPr>
        <w:t xml:space="preserve"> </w:t>
      </w:r>
      <w:r w:rsidR="00032375">
        <w:rPr>
          <w:rFonts w:ascii="Times New Roman" w:hAnsi="Times New Roman"/>
          <w:sz w:val="24"/>
          <w:szCs w:val="24"/>
        </w:rPr>
        <w:t>are</w:t>
      </w:r>
      <w:r w:rsidR="00365F1B" w:rsidRPr="00365F1B">
        <w:rPr>
          <w:rFonts w:ascii="Times New Roman" w:hAnsi="Times New Roman"/>
          <w:sz w:val="24"/>
          <w:szCs w:val="24"/>
        </w:rPr>
        <w:t xml:space="preserve"> exempt from disallowance given the administrative nature of the list</w:t>
      </w:r>
      <w:r w:rsidR="009E1D17">
        <w:rPr>
          <w:rFonts w:ascii="Times New Roman" w:hAnsi="Times New Roman"/>
          <w:sz w:val="24"/>
          <w:szCs w:val="24"/>
        </w:rPr>
        <w:t>s</w:t>
      </w:r>
      <w:r w:rsidR="00032375">
        <w:rPr>
          <w:rFonts w:ascii="Times New Roman" w:hAnsi="Times New Roman"/>
          <w:sz w:val="24"/>
          <w:szCs w:val="24"/>
        </w:rPr>
        <w:t>,</w:t>
      </w:r>
      <w:r w:rsidR="00365F1B" w:rsidRPr="00365F1B">
        <w:rPr>
          <w:rFonts w:ascii="Times New Roman" w:hAnsi="Times New Roman"/>
          <w:sz w:val="24"/>
          <w:szCs w:val="24"/>
        </w:rPr>
        <w:t xml:space="preserve"> and in order to provide certainty to funding recipients regarding the amount of funding to be made available to them to undertake road construction and maintenance works during the </w:t>
      </w:r>
      <w:r w:rsidR="00032375">
        <w:rPr>
          <w:rFonts w:ascii="Times New Roman" w:hAnsi="Times New Roman"/>
          <w:sz w:val="24"/>
          <w:szCs w:val="24"/>
        </w:rPr>
        <w:t xml:space="preserve">applicable </w:t>
      </w:r>
      <w:r w:rsidR="00365F1B" w:rsidRPr="00365F1B">
        <w:rPr>
          <w:rFonts w:ascii="Times New Roman" w:hAnsi="Times New Roman"/>
          <w:sz w:val="24"/>
          <w:szCs w:val="24"/>
        </w:rPr>
        <w:t>funding period (</w:t>
      </w:r>
      <w:r w:rsidR="00032375">
        <w:rPr>
          <w:rFonts w:ascii="Times New Roman" w:hAnsi="Times New Roman"/>
          <w:sz w:val="24"/>
          <w:szCs w:val="24"/>
        </w:rPr>
        <w:t>for this instrument</w:t>
      </w:r>
      <w:r w:rsidR="00492074">
        <w:rPr>
          <w:rFonts w:ascii="Times New Roman" w:hAnsi="Times New Roman"/>
          <w:sz w:val="24"/>
          <w:szCs w:val="24"/>
        </w:rPr>
        <w:t xml:space="preserve"> from</w:t>
      </w:r>
      <w:r w:rsidR="00032375">
        <w:rPr>
          <w:rFonts w:ascii="Times New Roman" w:hAnsi="Times New Roman"/>
          <w:sz w:val="24"/>
          <w:szCs w:val="24"/>
        </w:rPr>
        <w:t xml:space="preserve"> </w:t>
      </w:r>
      <w:r w:rsidR="00365F1B" w:rsidRPr="00365F1B">
        <w:rPr>
          <w:rFonts w:ascii="Times New Roman" w:hAnsi="Times New Roman"/>
          <w:sz w:val="24"/>
          <w:szCs w:val="24"/>
        </w:rPr>
        <w:t>1</w:t>
      </w:r>
      <w:r w:rsidR="00205CD6">
        <w:rPr>
          <w:rFonts w:ascii="Times New Roman" w:hAnsi="Times New Roman"/>
          <w:sz w:val="24"/>
          <w:szCs w:val="24"/>
        </w:rPr>
        <w:t> </w:t>
      </w:r>
      <w:r w:rsidR="00365F1B" w:rsidRPr="00365F1B">
        <w:rPr>
          <w:rFonts w:ascii="Times New Roman" w:hAnsi="Times New Roman"/>
          <w:sz w:val="24"/>
          <w:szCs w:val="24"/>
        </w:rPr>
        <w:t>July</w:t>
      </w:r>
      <w:r w:rsidR="00205CD6">
        <w:rPr>
          <w:rFonts w:ascii="Times New Roman" w:hAnsi="Times New Roman"/>
          <w:sz w:val="24"/>
          <w:szCs w:val="24"/>
        </w:rPr>
        <w:t> </w:t>
      </w:r>
      <w:r w:rsidR="00365F1B" w:rsidRPr="00365F1B">
        <w:rPr>
          <w:rFonts w:ascii="Times New Roman" w:hAnsi="Times New Roman"/>
          <w:sz w:val="24"/>
          <w:szCs w:val="24"/>
        </w:rPr>
        <w:t>2024 – 30 June 2029).</w:t>
      </w:r>
    </w:p>
    <w:p w:rsidR="00032375" w:rsidRDefault="00032375"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The instrument is due to sunset on 1 October 2034.</w:t>
      </w:r>
    </w:p>
    <w:p w:rsidR="00892394" w:rsidRPr="00F5342C" w:rsidRDefault="00892394" w:rsidP="00892394">
      <w:pPr>
        <w:shd w:val="clear" w:color="auto" w:fill="FFFFFF"/>
        <w:spacing w:before="100" w:beforeAutospacing="1" w:after="100" w:afterAutospacing="1"/>
        <w:ind w:right="91"/>
        <w:rPr>
          <w:rFonts w:ascii="Times New Roman" w:hAnsi="Times New Roman"/>
          <w:sz w:val="24"/>
          <w:szCs w:val="24"/>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0F03D5">
        <w:rPr>
          <w:rFonts w:ascii="Times New Roman" w:hAnsi="Times New Roman"/>
          <w:b/>
          <w:sz w:val="24"/>
          <w:szCs w:val="24"/>
          <w:u w:val="single"/>
        </w:rPr>
        <w:t>Attachment A</w:t>
      </w:r>
      <w:r w:rsidRPr="005168E5">
        <w:rPr>
          <w:rFonts w:ascii="Times New Roman" w:hAnsi="Times New Roman"/>
          <w:sz w:val="24"/>
          <w:szCs w:val="24"/>
        </w:rPr>
        <w:t>.</w:t>
      </w:r>
    </w:p>
    <w:p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rsidR="004A7447" w:rsidRDefault="2F54B834" w:rsidP="2F54B834">
      <w:pPr>
        <w:spacing w:after="0" w:line="240" w:lineRule="auto"/>
        <w:rPr>
          <w:rFonts w:ascii="Times New Roman" w:hAnsi="Times New Roman"/>
          <w:sz w:val="24"/>
          <w:szCs w:val="24"/>
        </w:rPr>
      </w:pPr>
      <w:r w:rsidRPr="2F54B834">
        <w:rPr>
          <w:rFonts w:ascii="Times New Roman" w:hAnsi="Times New Roman"/>
          <w:sz w:val="24"/>
          <w:szCs w:val="24"/>
        </w:rPr>
        <w:t>The Department of Infrastructure, Transport, Regional Development, Communications and the Arts undertook consultation during January to May 2024 with local governments, local government associations, and State and Territory Local Government Grants Commissions and Government departments. Comment was invited by survey, workshop, and email. The department received more than 200 responses to the survey. The majority of responses expressed support for the existing model of funding distribution. Some suggestions were raised to use more current data and consider several additional factors when deciding on distribution between funding recipients. This feedback was considered and the instrument distributes funding in the same way as the prior funding period, with a positive impact on stakeholders given a</w:t>
      </w:r>
      <w:r w:rsidR="004C6E7B">
        <w:rPr>
          <w:rFonts w:ascii="Times New Roman" w:hAnsi="Times New Roman"/>
          <w:sz w:val="24"/>
          <w:szCs w:val="24"/>
        </w:rPr>
        <w:t xml:space="preserve"> universal percentage</w:t>
      </w:r>
      <w:r w:rsidRPr="2F54B834">
        <w:rPr>
          <w:rFonts w:ascii="Times New Roman" w:hAnsi="Times New Roman"/>
          <w:sz w:val="24"/>
          <w:szCs w:val="24"/>
        </w:rPr>
        <w:t xml:space="preserve"> funding increase.</w:t>
      </w:r>
    </w:p>
    <w:p w:rsidR="004A7447" w:rsidRDefault="004A7447" w:rsidP="004A7447">
      <w:pPr>
        <w:spacing w:after="0" w:line="240" w:lineRule="auto"/>
        <w:rPr>
          <w:rFonts w:ascii="Times New Roman" w:hAnsi="Times New Roman"/>
          <w:sz w:val="24"/>
          <w:szCs w:val="24"/>
        </w:rPr>
      </w:pPr>
    </w:p>
    <w:p w:rsidR="00F8218E" w:rsidRPr="00F8218E" w:rsidRDefault="004A7447" w:rsidP="004A7447">
      <w:pPr>
        <w:spacing w:after="0" w:line="240" w:lineRule="auto"/>
        <w:rPr>
          <w:rFonts w:ascii="Times New Roman" w:hAnsi="Times New Roman"/>
          <w:sz w:val="24"/>
          <w:szCs w:val="24"/>
        </w:rPr>
      </w:pPr>
      <w:r w:rsidRPr="00F8218E">
        <w:rPr>
          <w:rFonts w:ascii="Times New Roman" w:hAnsi="Times New Roman"/>
          <w:sz w:val="24"/>
          <w:szCs w:val="24"/>
        </w:rPr>
        <w:t>Detailed impact analysis is not required (</w:t>
      </w:r>
      <w:bookmarkStart w:id="3" w:name="_Hlk162532959"/>
      <w:r w:rsidRPr="00F8218E">
        <w:rPr>
          <w:rFonts w:ascii="Times New Roman" w:hAnsi="Times New Roman"/>
          <w:sz w:val="24"/>
          <w:szCs w:val="24"/>
        </w:rPr>
        <w:t>OIA24-06750</w:t>
      </w:r>
      <w:bookmarkEnd w:id="3"/>
      <w:r w:rsidR="00F8218E" w:rsidRPr="00F8218E">
        <w:rPr>
          <w:rFonts w:ascii="Times New Roman" w:hAnsi="Times New Roman"/>
          <w:sz w:val="24"/>
          <w:szCs w:val="24"/>
        </w:rPr>
        <w:t>)</w:t>
      </w:r>
      <w:r w:rsidR="00F8218E">
        <w:rPr>
          <w:rFonts w:ascii="Times New Roman" w:hAnsi="Times New Roman"/>
          <w:sz w:val="24"/>
          <w:szCs w:val="24"/>
        </w:rPr>
        <w:t>.</w:t>
      </w:r>
    </w:p>
    <w:p w:rsidR="004A7447" w:rsidRDefault="00F8218E" w:rsidP="000F03D5">
      <w:pPr>
        <w:rPr>
          <w:rFonts w:ascii="Times New Roman" w:hAnsi="Times New Roman"/>
          <w:sz w:val="24"/>
          <w:szCs w:val="24"/>
        </w:rPr>
      </w:pPr>
      <w:r>
        <w:rPr>
          <w:rFonts w:ascii="Times New Roman" w:hAnsi="Times New Roman"/>
          <w:sz w:val="24"/>
          <w:szCs w:val="24"/>
          <w:highlight w:val="yellow"/>
        </w:rPr>
        <w:br w:type="page"/>
      </w:r>
    </w:p>
    <w:p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t>Attachment A</w:t>
      </w:r>
    </w:p>
    <w:p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D435DD" w:rsidRPr="00D435DD">
        <w:rPr>
          <w:rFonts w:ascii="Times New Roman" w:hAnsi="Times New Roman" w:cs="Times New Roman"/>
          <w:b/>
          <w:i/>
          <w:sz w:val="24"/>
          <w:szCs w:val="24"/>
        </w:rPr>
        <w:t>National Land Transport (Roads to Recovery List) Determination 2024</w:t>
      </w:r>
    </w:p>
    <w:p w:rsidR="00892394" w:rsidRPr="000F03D5" w:rsidRDefault="00892394" w:rsidP="00892394">
      <w:pPr>
        <w:ind w:right="91"/>
        <w:rPr>
          <w:rFonts w:ascii="Times New Roman" w:hAnsi="Times New Roman" w:cs="Times New Roman"/>
          <w:b/>
          <w:i/>
          <w:sz w:val="24"/>
          <w:szCs w:val="24"/>
        </w:rPr>
      </w:pPr>
      <w:r w:rsidRPr="000F03D5">
        <w:rPr>
          <w:rFonts w:ascii="Times New Roman" w:hAnsi="Times New Roman" w:cs="Times New Roman"/>
          <w:b/>
          <w:kern w:val="24"/>
          <w:sz w:val="24"/>
          <w:szCs w:val="24"/>
        </w:rPr>
        <w:t xml:space="preserve">Section 1 – </w:t>
      </w:r>
      <w:r w:rsidR="00D435DD" w:rsidRPr="000F03D5">
        <w:rPr>
          <w:rFonts w:ascii="Times New Roman" w:hAnsi="Times New Roman" w:cs="Times New Roman"/>
          <w:b/>
          <w:i/>
          <w:sz w:val="24"/>
          <w:szCs w:val="24"/>
        </w:rPr>
        <w:t>National Land Transport (Roads to Recovery List) Determination 2024</w:t>
      </w:r>
    </w:p>
    <w:p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00BE7341" w:rsidRPr="00BE7341">
        <w:rPr>
          <w:rFonts w:ascii="Times New Roman" w:hAnsi="Times New Roman" w:cs="Times New Roman"/>
          <w:i/>
          <w:sz w:val="24"/>
          <w:szCs w:val="24"/>
        </w:rPr>
        <w:t>National Land Transport (Roads to Recovery List) Determination 2024</w:t>
      </w:r>
      <w:r w:rsidR="00EB01B2">
        <w:rPr>
          <w:rFonts w:ascii="Times New Roman" w:hAnsi="Times New Roman" w:cs="Times New Roman"/>
          <w:i/>
          <w:sz w:val="24"/>
          <w:szCs w:val="24"/>
        </w:rPr>
        <w:t>.</w:t>
      </w:r>
    </w:p>
    <w:p w:rsidR="00892394" w:rsidRPr="000F03D5" w:rsidRDefault="00892394" w:rsidP="00892394">
      <w:pPr>
        <w:widowControl w:val="0"/>
        <w:ind w:right="91"/>
        <w:rPr>
          <w:rFonts w:ascii="Times New Roman" w:hAnsi="Times New Roman" w:cs="Times New Roman"/>
          <w:b/>
          <w:kern w:val="24"/>
          <w:sz w:val="24"/>
          <w:szCs w:val="24"/>
        </w:rPr>
      </w:pPr>
      <w:r w:rsidRPr="000F03D5">
        <w:rPr>
          <w:rFonts w:ascii="Times New Roman" w:hAnsi="Times New Roman" w:cs="Times New Roman"/>
          <w:b/>
          <w:kern w:val="24"/>
          <w:sz w:val="24"/>
          <w:szCs w:val="24"/>
        </w:rPr>
        <w:t>Section 2 – Commencement</w:t>
      </w:r>
    </w:p>
    <w:p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BE7341">
        <w:rPr>
          <w:rFonts w:ascii="Times New Roman" w:hAnsi="Times New Roman" w:cs="Times New Roman"/>
          <w:kern w:val="24"/>
          <w:sz w:val="24"/>
          <w:szCs w:val="24"/>
        </w:rPr>
        <w:t>1 July 2024</w:t>
      </w:r>
      <w:r w:rsidRPr="00A54CEA">
        <w:rPr>
          <w:rFonts w:ascii="Times New Roman" w:hAnsi="Times New Roman" w:cs="Times New Roman"/>
          <w:kern w:val="24"/>
          <w:sz w:val="24"/>
          <w:szCs w:val="24"/>
        </w:rPr>
        <w:t>.</w:t>
      </w:r>
    </w:p>
    <w:p w:rsidR="00892394" w:rsidRPr="000F03D5" w:rsidRDefault="00892394" w:rsidP="00892394">
      <w:pPr>
        <w:widowControl w:val="0"/>
        <w:ind w:right="91"/>
        <w:rPr>
          <w:rFonts w:ascii="Times New Roman" w:hAnsi="Times New Roman" w:cs="Times New Roman"/>
          <w:b/>
          <w:kern w:val="24"/>
          <w:sz w:val="24"/>
          <w:szCs w:val="24"/>
        </w:rPr>
      </w:pPr>
      <w:r w:rsidRPr="000F03D5">
        <w:rPr>
          <w:rFonts w:ascii="Times New Roman" w:hAnsi="Times New Roman" w:cs="Times New Roman"/>
          <w:b/>
          <w:kern w:val="24"/>
          <w:sz w:val="24"/>
          <w:szCs w:val="24"/>
        </w:rPr>
        <w:t xml:space="preserve">Section 3 – Authority </w:t>
      </w:r>
    </w:p>
    <w:p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 under </w:t>
      </w:r>
      <w:r w:rsidR="00D435DD" w:rsidRPr="00D435DD">
        <w:rPr>
          <w:rFonts w:ascii="Times New Roman" w:hAnsi="Times New Roman" w:cs="Times New Roman"/>
          <w:kern w:val="24"/>
          <w:sz w:val="24"/>
          <w:szCs w:val="24"/>
        </w:rPr>
        <w:t xml:space="preserve">subsection 87(1) of the </w:t>
      </w:r>
      <w:r w:rsidR="00D435DD" w:rsidRPr="00D435DD">
        <w:rPr>
          <w:rFonts w:ascii="Times New Roman" w:hAnsi="Times New Roman" w:cs="Times New Roman"/>
          <w:i/>
          <w:kern w:val="24"/>
          <w:sz w:val="24"/>
          <w:szCs w:val="24"/>
        </w:rPr>
        <w:t>National Land Transport Act 2014</w:t>
      </w:r>
      <w:r w:rsidR="00ED641B">
        <w:rPr>
          <w:rFonts w:ascii="Times New Roman" w:hAnsi="Times New Roman" w:cs="Times New Roman"/>
          <w:kern w:val="24"/>
          <w:sz w:val="24"/>
          <w:szCs w:val="24"/>
        </w:rPr>
        <w:t xml:space="preserve">. </w:t>
      </w:r>
    </w:p>
    <w:p w:rsidR="00BE7341" w:rsidRPr="000F03D5" w:rsidRDefault="00BE7341" w:rsidP="00BE7341">
      <w:pPr>
        <w:ind w:right="91"/>
        <w:rPr>
          <w:rFonts w:ascii="Times New Roman" w:hAnsi="Times New Roman" w:cs="Times New Roman"/>
          <w:b/>
          <w:sz w:val="24"/>
          <w:szCs w:val="24"/>
        </w:rPr>
      </w:pPr>
      <w:r w:rsidRPr="000F03D5">
        <w:rPr>
          <w:rFonts w:ascii="Times New Roman" w:hAnsi="Times New Roman" w:cs="Times New Roman"/>
          <w:b/>
          <w:kern w:val="24"/>
          <w:sz w:val="24"/>
          <w:szCs w:val="24"/>
        </w:rPr>
        <w:t>Section 4 – Definitions</w:t>
      </w:r>
    </w:p>
    <w:p w:rsidR="00BE7341" w:rsidRPr="00F5342C" w:rsidRDefault="00ED35C8"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w:t>
      </w:r>
      <w:r w:rsidR="00F620DC">
        <w:rPr>
          <w:rFonts w:ascii="Times New Roman" w:hAnsi="Times New Roman" w:cs="Times New Roman"/>
          <w:kern w:val="24"/>
          <w:sz w:val="24"/>
          <w:szCs w:val="24"/>
        </w:rPr>
        <w:t xml:space="preserve"> definitions </w:t>
      </w:r>
      <w:r w:rsidR="004A7447">
        <w:rPr>
          <w:rFonts w:ascii="Times New Roman" w:hAnsi="Times New Roman" w:cs="Times New Roman"/>
          <w:kern w:val="24"/>
          <w:sz w:val="24"/>
          <w:szCs w:val="24"/>
        </w:rPr>
        <w:t xml:space="preserve">for terms </w:t>
      </w:r>
      <w:r w:rsidR="00F620DC">
        <w:rPr>
          <w:rFonts w:ascii="Times New Roman" w:hAnsi="Times New Roman" w:cs="Times New Roman"/>
          <w:kern w:val="24"/>
          <w:sz w:val="24"/>
          <w:szCs w:val="24"/>
        </w:rPr>
        <w:t xml:space="preserve">not otherwise </w:t>
      </w:r>
      <w:r w:rsidR="004A7447">
        <w:rPr>
          <w:rFonts w:ascii="Times New Roman" w:hAnsi="Times New Roman" w:cs="Times New Roman"/>
          <w:kern w:val="24"/>
          <w:sz w:val="24"/>
          <w:szCs w:val="24"/>
        </w:rPr>
        <w:t xml:space="preserve">defined in the </w:t>
      </w:r>
      <w:r w:rsidR="004A7447" w:rsidRPr="00D435DD">
        <w:rPr>
          <w:rFonts w:ascii="Times New Roman" w:hAnsi="Times New Roman" w:cs="Times New Roman"/>
          <w:i/>
          <w:kern w:val="24"/>
          <w:sz w:val="24"/>
          <w:szCs w:val="24"/>
        </w:rPr>
        <w:t>National Land Transport Act 2014</w:t>
      </w:r>
      <w:r w:rsidR="004A7447">
        <w:rPr>
          <w:rFonts w:ascii="Times New Roman" w:hAnsi="Times New Roman" w:cs="Times New Roman"/>
          <w:kern w:val="24"/>
          <w:sz w:val="24"/>
          <w:szCs w:val="24"/>
        </w:rPr>
        <w:t>.</w:t>
      </w:r>
    </w:p>
    <w:p w:rsidR="00ED35C8" w:rsidRPr="000F03D5" w:rsidRDefault="00ED35C8" w:rsidP="00ED35C8">
      <w:pPr>
        <w:ind w:right="91"/>
        <w:rPr>
          <w:rFonts w:ascii="Times New Roman" w:hAnsi="Times New Roman" w:cs="Times New Roman"/>
          <w:b/>
          <w:sz w:val="24"/>
          <w:szCs w:val="24"/>
        </w:rPr>
      </w:pPr>
      <w:r w:rsidRPr="000F03D5">
        <w:rPr>
          <w:rFonts w:ascii="Times New Roman" w:hAnsi="Times New Roman" w:cs="Times New Roman"/>
          <w:b/>
          <w:kern w:val="24"/>
          <w:sz w:val="24"/>
          <w:szCs w:val="24"/>
        </w:rPr>
        <w:t xml:space="preserve">Section </w:t>
      </w:r>
      <w:r w:rsidR="0000447B" w:rsidRPr="000F03D5">
        <w:rPr>
          <w:rFonts w:ascii="Times New Roman" w:hAnsi="Times New Roman" w:cs="Times New Roman"/>
          <w:b/>
          <w:kern w:val="24"/>
          <w:sz w:val="24"/>
          <w:szCs w:val="24"/>
        </w:rPr>
        <w:t>5</w:t>
      </w:r>
      <w:r w:rsidRPr="000F03D5">
        <w:rPr>
          <w:rFonts w:ascii="Times New Roman" w:hAnsi="Times New Roman" w:cs="Times New Roman"/>
          <w:b/>
          <w:kern w:val="24"/>
          <w:sz w:val="24"/>
          <w:szCs w:val="24"/>
        </w:rPr>
        <w:t xml:space="preserve"> – Funding period</w:t>
      </w:r>
    </w:p>
    <w:p w:rsidR="00ED35C8" w:rsidRDefault="00ED35C8" w:rsidP="00ED35C8">
      <w:pPr>
        <w:rPr>
          <w:rFonts w:ascii="Times New Roman" w:hAnsi="Times New Roman" w:cs="Times New Roman"/>
          <w:b/>
          <w:sz w:val="24"/>
          <w:szCs w:val="24"/>
        </w:rPr>
      </w:pPr>
      <w:r w:rsidRPr="00A54CEA">
        <w:rPr>
          <w:rFonts w:ascii="Times New Roman" w:hAnsi="Times New Roman" w:cs="Times New Roman"/>
          <w:color w:val="000000"/>
          <w:sz w:val="24"/>
          <w:szCs w:val="24"/>
          <w:shd w:val="clear" w:color="auto" w:fill="FFFFFF"/>
        </w:rPr>
        <w:t>This section provides</w:t>
      </w:r>
      <w:r>
        <w:rPr>
          <w:rFonts w:ascii="Times New Roman" w:hAnsi="Times New Roman" w:cs="Times New Roman"/>
          <w:color w:val="000000"/>
          <w:sz w:val="24"/>
          <w:szCs w:val="24"/>
          <w:shd w:val="clear" w:color="auto" w:fill="FFFFFF"/>
        </w:rPr>
        <w:t xml:space="preserve"> that t</w:t>
      </w:r>
      <w:r w:rsidRPr="00ED35C8">
        <w:rPr>
          <w:rFonts w:ascii="Times New Roman" w:hAnsi="Times New Roman" w:cs="Times New Roman"/>
          <w:color w:val="000000"/>
          <w:sz w:val="24"/>
          <w:szCs w:val="24"/>
          <w:shd w:val="clear" w:color="auto" w:fill="FFFFFF"/>
        </w:rPr>
        <w:t>he funding period in relation to the Roads to Recovery Program is the period commencing on 1 July 2024 and ending on 30 June 2029.</w:t>
      </w:r>
    </w:p>
    <w:p w:rsidR="00ED35C8" w:rsidRPr="000F03D5" w:rsidRDefault="00ED35C8" w:rsidP="00ED35C8">
      <w:pPr>
        <w:ind w:right="91"/>
        <w:rPr>
          <w:rFonts w:ascii="Times New Roman" w:hAnsi="Times New Roman" w:cs="Times New Roman"/>
          <w:b/>
          <w:sz w:val="24"/>
          <w:szCs w:val="24"/>
        </w:rPr>
      </w:pPr>
      <w:r w:rsidRPr="000F03D5">
        <w:rPr>
          <w:rFonts w:ascii="Times New Roman" w:hAnsi="Times New Roman" w:cs="Times New Roman"/>
          <w:b/>
          <w:kern w:val="24"/>
          <w:sz w:val="24"/>
          <w:szCs w:val="24"/>
        </w:rPr>
        <w:t xml:space="preserve">Section </w:t>
      </w:r>
      <w:r w:rsidR="0000447B" w:rsidRPr="000F03D5">
        <w:rPr>
          <w:rFonts w:ascii="Times New Roman" w:hAnsi="Times New Roman" w:cs="Times New Roman"/>
          <w:b/>
          <w:kern w:val="24"/>
          <w:sz w:val="24"/>
          <w:szCs w:val="24"/>
        </w:rPr>
        <w:t>6</w:t>
      </w:r>
      <w:r w:rsidRPr="000F03D5">
        <w:rPr>
          <w:rFonts w:ascii="Times New Roman" w:hAnsi="Times New Roman" w:cs="Times New Roman"/>
          <w:b/>
          <w:kern w:val="24"/>
          <w:sz w:val="24"/>
          <w:szCs w:val="24"/>
        </w:rPr>
        <w:t xml:space="preserve"> – Funding amounts and recipients</w:t>
      </w:r>
    </w:p>
    <w:p w:rsidR="00ED35C8" w:rsidRDefault="00ED35C8" w:rsidP="009D46A3">
      <w:pPr>
        <w:spacing w:before="100" w:beforeAutospacing="1" w:after="100" w:afterAutospacing="1" w:line="300" w:lineRule="atLeast"/>
        <w:rPr>
          <w:rFonts w:ascii="Times New Roman" w:hAnsi="Times New Roman" w:cs="Times New Roman"/>
          <w:b/>
          <w:sz w:val="24"/>
          <w:szCs w:val="24"/>
        </w:rPr>
      </w:pPr>
      <w:r w:rsidRPr="00A54CEA">
        <w:rPr>
          <w:rFonts w:ascii="Times New Roman" w:hAnsi="Times New Roman" w:cs="Times New Roman"/>
          <w:color w:val="000000"/>
          <w:sz w:val="24"/>
          <w:szCs w:val="24"/>
          <w:shd w:val="clear" w:color="auto" w:fill="FFFFFF"/>
        </w:rPr>
        <w:t>This section provides</w:t>
      </w:r>
      <w:r w:rsidR="009B7AD5" w:rsidRPr="009B7AD5">
        <w:rPr>
          <w:rFonts w:ascii="Times New Roman" w:hAnsi="Times New Roman" w:cs="Times New Roman"/>
          <w:sz w:val="24"/>
          <w:szCs w:val="24"/>
        </w:rPr>
        <w:t xml:space="preserve"> </w:t>
      </w:r>
      <w:r w:rsidR="009B7AD5">
        <w:rPr>
          <w:rFonts w:ascii="Times New Roman" w:hAnsi="Times New Roman" w:cs="Times New Roman"/>
          <w:sz w:val="24"/>
          <w:szCs w:val="24"/>
        </w:rPr>
        <w:t xml:space="preserve">for </w:t>
      </w:r>
      <w:r w:rsidR="00106956">
        <w:rPr>
          <w:rFonts w:ascii="Times New Roman" w:hAnsi="Times New Roman" w:cs="Times New Roman"/>
          <w:sz w:val="24"/>
          <w:szCs w:val="24"/>
        </w:rPr>
        <w:t>the funding amounts to be</w:t>
      </w:r>
      <w:r w:rsidR="009D46A3" w:rsidRPr="009D46A3">
        <w:rPr>
          <w:rFonts w:ascii="Times New Roman" w:hAnsi="Times New Roman" w:cs="Times New Roman"/>
          <w:sz w:val="24"/>
          <w:szCs w:val="24"/>
        </w:rPr>
        <w:t xml:space="preserve"> provided </w:t>
      </w:r>
      <w:r w:rsidR="00AE445F">
        <w:rPr>
          <w:rFonts w:ascii="Times New Roman" w:hAnsi="Times New Roman" w:cs="Times New Roman"/>
          <w:sz w:val="24"/>
          <w:szCs w:val="24"/>
        </w:rPr>
        <w:t xml:space="preserve">to the person or body (the funding recipients) </w:t>
      </w:r>
      <w:r w:rsidR="009D46A3" w:rsidRPr="009D46A3">
        <w:rPr>
          <w:rFonts w:ascii="Times New Roman" w:hAnsi="Times New Roman" w:cs="Times New Roman"/>
          <w:sz w:val="24"/>
          <w:szCs w:val="24"/>
        </w:rPr>
        <w:t xml:space="preserve">during the funding period. </w:t>
      </w:r>
    </w:p>
    <w:p w:rsidR="00BE7341" w:rsidRDefault="00BE7341" w:rsidP="00BE7341">
      <w:pPr>
        <w:rPr>
          <w:rFonts w:ascii="Times New Roman" w:hAnsi="Times New Roman" w:cs="Times New Roman"/>
          <w:b/>
          <w:sz w:val="24"/>
          <w:szCs w:val="24"/>
        </w:rPr>
      </w:pPr>
      <w:r>
        <w:rPr>
          <w:rFonts w:ascii="Times New Roman" w:hAnsi="Times New Roman" w:cs="Times New Roman"/>
          <w:b/>
          <w:sz w:val="24"/>
          <w:szCs w:val="24"/>
        </w:rPr>
        <w:t xml:space="preserve">Schedule </w:t>
      </w:r>
      <w:r w:rsidR="0000447B">
        <w:rPr>
          <w:rFonts w:ascii="Times New Roman" w:hAnsi="Times New Roman" w:cs="Times New Roman"/>
          <w:b/>
          <w:sz w:val="24"/>
          <w:szCs w:val="24"/>
        </w:rPr>
        <w:t>1</w:t>
      </w:r>
      <w:r>
        <w:rPr>
          <w:rFonts w:ascii="Times New Roman" w:hAnsi="Times New Roman" w:cs="Times New Roman"/>
          <w:b/>
          <w:sz w:val="24"/>
          <w:szCs w:val="24"/>
        </w:rPr>
        <w:t xml:space="preserve"> – Funding a</w:t>
      </w:r>
      <w:r w:rsidR="00AE445F">
        <w:rPr>
          <w:rFonts w:ascii="Times New Roman" w:hAnsi="Times New Roman" w:cs="Times New Roman"/>
          <w:b/>
          <w:sz w:val="24"/>
          <w:szCs w:val="24"/>
        </w:rPr>
        <w:t>mounts</w:t>
      </w:r>
    </w:p>
    <w:p w:rsidR="0084614C" w:rsidRPr="009B7AD5" w:rsidRDefault="00BE7341" w:rsidP="009B7AD5">
      <w:pPr>
        <w:spacing w:before="100" w:beforeAutospacing="1" w:after="100" w:afterAutospacing="1" w:line="300" w:lineRule="atLeast"/>
        <w:rPr>
          <w:rFonts w:ascii="Times New Roman" w:hAnsi="Times New Roman" w:cs="Times New Roman"/>
          <w:color w:val="000000"/>
          <w:sz w:val="24"/>
          <w:szCs w:val="24"/>
          <w:shd w:val="clear" w:color="auto" w:fill="FFFFFF"/>
        </w:rPr>
      </w:pPr>
      <w:r w:rsidRPr="009B7AD5">
        <w:rPr>
          <w:rFonts w:ascii="Times New Roman" w:hAnsi="Times New Roman" w:cs="Times New Roman"/>
          <w:color w:val="000000"/>
          <w:sz w:val="24"/>
          <w:szCs w:val="24"/>
          <w:shd w:val="clear" w:color="auto" w:fill="FFFFFF"/>
        </w:rPr>
        <w:t xml:space="preserve">Items in Schedule </w:t>
      </w:r>
      <w:r w:rsidR="0000447B">
        <w:rPr>
          <w:rFonts w:ascii="Times New Roman" w:hAnsi="Times New Roman" w:cs="Times New Roman"/>
          <w:color w:val="000000"/>
          <w:sz w:val="24"/>
          <w:szCs w:val="24"/>
          <w:shd w:val="clear" w:color="auto" w:fill="FFFFFF"/>
        </w:rPr>
        <w:t>1</w:t>
      </w:r>
      <w:r w:rsidR="006F3DFC" w:rsidRPr="009B7AD5">
        <w:rPr>
          <w:rFonts w:ascii="Times New Roman" w:hAnsi="Times New Roman" w:cs="Times New Roman"/>
          <w:color w:val="000000"/>
          <w:sz w:val="24"/>
          <w:szCs w:val="24"/>
          <w:shd w:val="clear" w:color="auto" w:fill="FFFFFF"/>
        </w:rPr>
        <w:t xml:space="preserve"> designat</w:t>
      </w:r>
      <w:r w:rsidR="00ED35C8" w:rsidRPr="009B7AD5">
        <w:rPr>
          <w:rFonts w:ascii="Times New Roman" w:hAnsi="Times New Roman" w:cs="Times New Roman"/>
          <w:color w:val="000000"/>
          <w:sz w:val="24"/>
          <w:szCs w:val="24"/>
          <w:shd w:val="clear" w:color="auto" w:fill="FFFFFF"/>
        </w:rPr>
        <w:t>e</w:t>
      </w:r>
      <w:r w:rsidR="006F3DFC" w:rsidRPr="009B7AD5">
        <w:rPr>
          <w:rFonts w:ascii="Times New Roman" w:hAnsi="Times New Roman" w:cs="Times New Roman"/>
          <w:color w:val="000000"/>
          <w:sz w:val="24"/>
          <w:szCs w:val="24"/>
          <w:shd w:val="clear" w:color="auto" w:fill="FFFFFF"/>
        </w:rPr>
        <w:t xml:space="preserve"> </w:t>
      </w:r>
      <w:r w:rsidR="009B7AD5" w:rsidRPr="009B7AD5">
        <w:rPr>
          <w:rFonts w:ascii="Times New Roman" w:hAnsi="Times New Roman" w:cs="Times New Roman"/>
          <w:color w:val="000000"/>
          <w:sz w:val="24"/>
          <w:szCs w:val="24"/>
          <w:shd w:val="clear" w:color="auto" w:fill="FFFFFF"/>
        </w:rPr>
        <w:t xml:space="preserve">the amount to be provided during the funding period, and the name of </w:t>
      </w:r>
      <w:r w:rsidR="009B7AD5">
        <w:rPr>
          <w:rFonts w:ascii="Times New Roman" w:hAnsi="Times New Roman" w:cs="Times New Roman"/>
          <w:color w:val="000000"/>
          <w:sz w:val="24"/>
          <w:szCs w:val="24"/>
          <w:shd w:val="clear" w:color="auto" w:fill="FFFFFF"/>
        </w:rPr>
        <w:t xml:space="preserve">each </w:t>
      </w:r>
      <w:r w:rsidR="0000447B">
        <w:rPr>
          <w:rFonts w:ascii="Times New Roman" w:hAnsi="Times New Roman" w:cs="Times New Roman"/>
          <w:color w:val="000000"/>
          <w:sz w:val="24"/>
          <w:szCs w:val="24"/>
          <w:shd w:val="clear" w:color="auto" w:fill="FFFFFF"/>
        </w:rPr>
        <w:t>funding recipient</w:t>
      </w:r>
      <w:r w:rsidR="009B7AD5" w:rsidRPr="009B7AD5">
        <w:rPr>
          <w:rFonts w:ascii="Times New Roman" w:hAnsi="Times New Roman" w:cs="Times New Roman"/>
          <w:color w:val="000000"/>
          <w:sz w:val="24"/>
          <w:szCs w:val="24"/>
          <w:shd w:val="clear" w:color="auto" w:fill="FFFFFF"/>
        </w:rPr>
        <w:t xml:space="preserve"> that </w:t>
      </w:r>
      <w:r w:rsidR="009B7AD5">
        <w:rPr>
          <w:rFonts w:ascii="Times New Roman" w:hAnsi="Times New Roman" w:cs="Times New Roman"/>
          <w:color w:val="000000"/>
          <w:sz w:val="24"/>
          <w:szCs w:val="24"/>
          <w:shd w:val="clear" w:color="auto" w:fill="FFFFFF"/>
        </w:rPr>
        <w:t>is</w:t>
      </w:r>
      <w:r w:rsidR="009B7AD5" w:rsidRPr="009B7AD5">
        <w:rPr>
          <w:rFonts w:ascii="Times New Roman" w:hAnsi="Times New Roman" w:cs="Times New Roman"/>
          <w:color w:val="000000"/>
          <w:sz w:val="24"/>
          <w:szCs w:val="24"/>
          <w:shd w:val="clear" w:color="auto" w:fill="FFFFFF"/>
        </w:rPr>
        <w:t xml:space="preserve"> to receive funding.</w:t>
      </w:r>
    </w:p>
    <w:p w:rsidR="00ED35C8" w:rsidRDefault="00ED35C8" w:rsidP="00ED35C8">
      <w:pPr>
        <w:rPr>
          <w:rFonts w:ascii="Times New Roman" w:hAnsi="Times New Roman" w:cs="Times New Roman"/>
          <w:b/>
          <w:sz w:val="24"/>
          <w:szCs w:val="24"/>
        </w:rPr>
      </w:pPr>
      <w:r>
        <w:rPr>
          <w:rFonts w:ascii="Times New Roman" w:hAnsi="Times New Roman" w:cs="Times New Roman"/>
          <w:b/>
          <w:sz w:val="24"/>
          <w:szCs w:val="24"/>
        </w:rPr>
        <w:t xml:space="preserve">Schedule </w:t>
      </w:r>
      <w:r w:rsidR="0000447B">
        <w:rPr>
          <w:rFonts w:ascii="Times New Roman" w:hAnsi="Times New Roman" w:cs="Times New Roman"/>
          <w:b/>
          <w:sz w:val="24"/>
          <w:szCs w:val="24"/>
        </w:rPr>
        <w:t>2</w:t>
      </w:r>
      <w:r>
        <w:rPr>
          <w:rFonts w:ascii="Times New Roman" w:hAnsi="Times New Roman" w:cs="Times New Roman"/>
          <w:b/>
          <w:sz w:val="24"/>
          <w:szCs w:val="24"/>
        </w:rPr>
        <w:t xml:space="preserve"> – Funding recipients to be specified</w:t>
      </w:r>
    </w:p>
    <w:p w:rsidR="00ED35C8" w:rsidRPr="00F620DC" w:rsidRDefault="00ED35C8" w:rsidP="00F620DC">
      <w:pPr>
        <w:spacing w:before="100" w:beforeAutospacing="1" w:after="100" w:afterAutospacing="1" w:line="300" w:lineRule="atLeast"/>
        <w:rPr>
          <w:rFonts w:ascii="Times New Roman" w:hAnsi="Times New Roman" w:cs="Times New Roman"/>
          <w:color w:val="000000"/>
          <w:sz w:val="24"/>
          <w:szCs w:val="24"/>
          <w:shd w:val="clear" w:color="auto" w:fill="FFFFFF"/>
        </w:rPr>
      </w:pPr>
      <w:r w:rsidRPr="009B7AD5">
        <w:rPr>
          <w:rFonts w:ascii="Times New Roman" w:hAnsi="Times New Roman" w:cs="Times New Roman"/>
          <w:color w:val="000000"/>
          <w:sz w:val="24"/>
          <w:szCs w:val="24"/>
          <w:shd w:val="clear" w:color="auto" w:fill="FFFFFF"/>
        </w:rPr>
        <w:t xml:space="preserve">Item 1 in Schedule </w:t>
      </w:r>
      <w:r w:rsidR="00042364">
        <w:rPr>
          <w:rFonts w:ascii="Times New Roman" w:hAnsi="Times New Roman" w:cs="Times New Roman"/>
          <w:color w:val="000000"/>
          <w:sz w:val="24"/>
          <w:szCs w:val="24"/>
          <w:shd w:val="clear" w:color="auto" w:fill="FFFFFF"/>
        </w:rPr>
        <w:t>2</w:t>
      </w:r>
      <w:r w:rsidRPr="009B7AD5">
        <w:rPr>
          <w:rFonts w:ascii="Times New Roman" w:hAnsi="Times New Roman" w:cs="Times New Roman"/>
          <w:color w:val="000000"/>
          <w:sz w:val="24"/>
          <w:szCs w:val="24"/>
          <w:shd w:val="clear" w:color="auto" w:fill="FFFFFF"/>
        </w:rPr>
        <w:t xml:space="preserve"> </w:t>
      </w:r>
      <w:r w:rsidR="00F620DC" w:rsidRPr="00F620DC">
        <w:rPr>
          <w:rFonts w:ascii="Times New Roman" w:hAnsi="Times New Roman" w:cs="Times New Roman"/>
          <w:color w:val="000000"/>
          <w:sz w:val="24"/>
          <w:szCs w:val="24"/>
          <w:shd w:val="clear" w:color="auto" w:fill="FFFFFF"/>
        </w:rPr>
        <w:t>sets aside an amount for a program of special projects (bridgeworks and Aboriginal access roads) within Western Australia</w:t>
      </w:r>
      <w:r w:rsidR="00F620DC">
        <w:rPr>
          <w:rFonts w:ascii="Times New Roman" w:hAnsi="Times New Roman" w:cs="Times New Roman"/>
          <w:color w:val="000000"/>
          <w:sz w:val="24"/>
          <w:szCs w:val="24"/>
          <w:shd w:val="clear" w:color="auto" w:fill="FFFFFF"/>
        </w:rPr>
        <w:t>. Th</w:t>
      </w:r>
      <w:r w:rsidR="00F620DC" w:rsidRPr="00F620DC">
        <w:rPr>
          <w:rFonts w:ascii="Times New Roman" w:hAnsi="Times New Roman" w:cs="Times New Roman"/>
          <w:color w:val="000000"/>
          <w:sz w:val="24"/>
          <w:szCs w:val="24"/>
          <w:shd w:val="clear" w:color="auto" w:fill="FFFFFF"/>
        </w:rPr>
        <w:t>e bodies to receive that funding have not yet been decided.</w:t>
      </w:r>
    </w:p>
    <w:sectPr w:rsidR="00ED35C8" w:rsidRPr="00F620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CCF" w:rsidRDefault="00312CCF">
      <w:pPr>
        <w:spacing w:after="0" w:line="240" w:lineRule="auto"/>
      </w:pPr>
      <w:r>
        <w:separator/>
      </w:r>
    </w:p>
  </w:endnote>
  <w:endnote w:type="continuationSeparator" w:id="0">
    <w:p w:rsidR="00312CCF" w:rsidRDefault="0031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2D2F32" w:rsidRDefault="0031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CCF" w:rsidRDefault="00312CCF">
      <w:pPr>
        <w:spacing w:after="0" w:line="240" w:lineRule="auto"/>
      </w:pPr>
      <w:r>
        <w:separator/>
      </w:r>
    </w:p>
  </w:footnote>
  <w:footnote w:type="continuationSeparator" w:id="0">
    <w:p w:rsidR="00312CCF" w:rsidRDefault="00312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0447B"/>
    <w:rsid w:val="00032375"/>
    <w:rsid w:val="00042364"/>
    <w:rsid w:val="000678AA"/>
    <w:rsid w:val="000A45A5"/>
    <w:rsid w:val="000B6CF7"/>
    <w:rsid w:val="000D6EEF"/>
    <w:rsid w:val="000F03D5"/>
    <w:rsid w:val="00106956"/>
    <w:rsid w:val="0011203D"/>
    <w:rsid w:val="00143E63"/>
    <w:rsid w:val="001563E2"/>
    <w:rsid w:val="00172D85"/>
    <w:rsid w:val="001A1F32"/>
    <w:rsid w:val="001C37E5"/>
    <w:rsid w:val="00204B60"/>
    <w:rsid w:val="00205CD6"/>
    <w:rsid w:val="002062EF"/>
    <w:rsid w:val="00217850"/>
    <w:rsid w:val="00230B89"/>
    <w:rsid w:val="00275778"/>
    <w:rsid w:val="002B1B97"/>
    <w:rsid w:val="002C108D"/>
    <w:rsid w:val="002E1A91"/>
    <w:rsid w:val="00312CCF"/>
    <w:rsid w:val="00365F1B"/>
    <w:rsid w:val="003C7D1A"/>
    <w:rsid w:val="00405FD8"/>
    <w:rsid w:val="00415044"/>
    <w:rsid w:val="0042141B"/>
    <w:rsid w:val="00456659"/>
    <w:rsid w:val="00462806"/>
    <w:rsid w:val="00492074"/>
    <w:rsid w:val="004A7447"/>
    <w:rsid w:val="004C6E7B"/>
    <w:rsid w:val="004C76B5"/>
    <w:rsid w:val="005037A3"/>
    <w:rsid w:val="00540CF1"/>
    <w:rsid w:val="005B7BB2"/>
    <w:rsid w:val="005C43B9"/>
    <w:rsid w:val="00605F4B"/>
    <w:rsid w:val="00620A75"/>
    <w:rsid w:val="006708D1"/>
    <w:rsid w:val="006725A3"/>
    <w:rsid w:val="006B471F"/>
    <w:rsid w:val="006B6B1C"/>
    <w:rsid w:val="006E6C07"/>
    <w:rsid w:val="006F3DFC"/>
    <w:rsid w:val="00727BB5"/>
    <w:rsid w:val="00770C50"/>
    <w:rsid w:val="0079085D"/>
    <w:rsid w:val="007A62D3"/>
    <w:rsid w:val="007B17BE"/>
    <w:rsid w:val="00813E2E"/>
    <w:rsid w:val="0081603E"/>
    <w:rsid w:val="0084614C"/>
    <w:rsid w:val="008657A9"/>
    <w:rsid w:val="00887CC8"/>
    <w:rsid w:val="00890D4C"/>
    <w:rsid w:val="00892394"/>
    <w:rsid w:val="008D4A53"/>
    <w:rsid w:val="0090436C"/>
    <w:rsid w:val="009323F9"/>
    <w:rsid w:val="00933FC1"/>
    <w:rsid w:val="00953E79"/>
    <w:rsid w:val="00960670"/>
    <w:rsid w:val="009704E3"/>
    <w:rsid w:val="009B7AD5"/>
    <w:rsid w:val="009C50F0"/>
    <w:rsid w:val="009D46A3"/>
    <w:rsid w:val="009E1D17"/>
    <w:rsid w:val="00A06894"/>
    <w:rsid w:val="00A27F47"/>
    <w:rsid w:val="00A4273F"/>
    <w:rsid w:val="00A65E06"/>
    <w:rsid w:val="00A757F1"/>
    <w:rsid w:val="00A854F4"/>
    <w:rsid w:val="00AC08AB"/>
    <w:rsid w:val="00AE2013"/>
    <w:rsid w:val="00AE445F"/>
    <w:rsid w:val="00B0777E"/>
    <w:rsid w:val="00B112D9"/>
    <w:rsid w:val="00BE7341"/>
    <w:rsid w:val="00C07E8B"/>
    <w:rsid w:val="00C17772"/>
    <w:rsid w:val="00C308A0"/>
    <w:rsid w:val="00C42C3D"/>
    <w:rsid w:val="00C45961"/>
    <w:rsid w:val="00C50F56"/>
    <w:rsid w:val="00C75A8F"/>
    <w:rsid w:val="00C91D35"/>
    <w:rsid w:val="00CE6682"/>
    <w:rsid w:val="00D1650B"/>
    <w:rsid w:val="00D435DD"/>
    <w:rsid w:val="00D81EE9"/>
    <w:rsid w:val="00DA5543"/>
    <w:rsid w:val="00DC5A4D"/>
    <w:rsid w:val="00DE73E9"/>
    <w:rsid w:val="00E04BE4"/>
    <w:rsid w:val="00E157E8"/>
    <w:rsid w:val="00E45363"/>
    <w:rsid w:val="00EA2610"/>
    <w:rsid w:val="00EB01B2"/>
    <w:rsid w:val="00EC192F"/>
    <w:rsid w:val="00EC36EE"/>
    <w:rsid w:val="00ED131A"/>
    <w:rsid w:val="00ED35C8"/>
    <w:rsid w:val="00ED641B"/>
    <w:rsid w:val="00F36A93"/>
    <w:rsid w:val="00F511FE"/>
    <w:rsid w:val="00F5342C"/>
    <w:rsid w:val="00F620DC"/>
    <w:rsid w:val="00F65B09"/>
    <w:rsid w:val="00F76CD7"/>
    <w:rsid w:val="00F8218E"/>
    <w:rsid w:val="00F92E95"/>
    <w:rsid w:val="00F9312A"/>
    <w:rsid w:val="00FA1E54"/>
    <w:rsid w:val="00FA28F4"/>
    <w:rsid w:val="2F54B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85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character" w:styleId="UnresolvedMention">
    <w:name w:val="Unresolved Mention"/>
    <w:basedOn w:val="DefaultParagraphFont"/>
    <w:uiPriority w:val="99"/>
    <w:semiHidden/>
    <w:unhideWhenUsed/>
    <w:rsid w:val="00BE7341"/>
    <w:rPr>
      <w:color w:val="605E5C"/>
      <w:shd w:val="clear" w:color="auto" w:fill="E1DFDD"/>
    </w:rPr>
  </w:style>
  <w:style w:type="character" w:styleId="FollowedHyperlink">
    <w:name w:val="FollowedHyperlink"/>
    <w:basedOn w:val="DefaultParagraphFont"/>
    <w:uiPriority w:val="99"/>
    <w:semiHidden/>
    <w:unhideWhenUsed/>
    <w:rsid w:val="009B7AD5"/>
    <w:rPr>
      <w:color w:val="954F72" w:themeColor="followedHyperlink"/>
      <w:u w:val="single"/>
    </w:rPr>
  </w:style>
  <w:style w:type="paragraph" w:customStyle="1" w:styleId="CABTableText">
    <w:name w:val="CAB Table Text"/>
    <w:basedOn w:val="BodyText"/>
    <w:uiPriority w:val="8"/>
    <w:qFormat/>
    <w:rsid w:val="004A7447"/>
    <w:pPr>
      <w:spacing w:before="50" w:after="50" w:line="240" w:lineRule="auto"/>
    </w:pPr>
    <w:rPr>
      <w:rFonts w:ascii="Arial" w:hAnsi="Arial"/>
      <w:sz w:val="20"/>
      <w:szCs w:val="20"/>
    </w:rPr>
  </w:style>
  <w:style w:type="paragraph" w:styleId="BodyText">
    <w:name w:val="Body Text"/>
    <w:basedOn w:val="Normal"/>
    <w:link w:val="BodyTextChar"/>
    <w:uiPriority w:val="99"/>
    <w:semiHidden/>
    <w:unhideWhenUsed/>
    <w:rsid w:val="004A7447"/>
    <w:pPr>
      <w:spacing w:after="120"/>
    </w:pPr>
  </w:style>
  <w:style w:type="character" w:customStyle="1" w:styleId="BodyTextChar">
    <w:name w:val="Body Text Char"/>
    <w:basedOn w:val="DefaultParagraphFont"/>
    <w:link w:val="BodyText"/>
    <w:uiPriority w:val="99"/>
    <w:semiHidden/>
    <w:rsid w:val="004A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1B010C-E3A1-41FE-A457-DCD1595E9E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AFE0E6968B4A47BBB0C8F091D6385A" ma:contentTypeVersion="" ma:contentTypeDescription="PDMS Document Site Content Type" ma:contentTypeScope="" ma:versionID="5ee71e931adad1200c630338bee57378">
  <xsd:schema xmlns:xsd="http://www.w3.org/2001/XMLSchema" xmlns:xs="http://www.w3.org/2001/XMLSchema" xmlns:p="http://schemas.microsoft.com/office/2006/metadata/properties" xmlns:ns2="F41B010C-E3A1-41FE-A457-DCD1595E9EBB" targetNamespace="http://schemas.microsoft.com/office/2006/metadata/properties" ma:root="true" ma:fieldsID="143d495c3639364e910f1c5e6149da0a" ns2:_="">
    <xsd:import namespace="F41B010C-E3A1-41FE-A457-DCD1595E9E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010C-E3A1-41FE-A457-DCD1595E9E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E2C81B43-B7DD-474B-8E69-3FB335A486BC}">
  <ds:schemaRefs>
    <ds:schemaRef ds:uri="http://schemas.microsoft.com/office/2006/metadata/properties"/>
    <ds:schemaRef ds:uri="http://schemas.microsoft.com/office/infopath/2007/PartnerControls"/>
    <ds:schemaRef ds:uri="F41B010C-E3A1-41FE-A457-DCD1595E9EBB"/>
  </ds:schemaRefs>
</ds:datastoreItem>
</file>

<file path=customXml/itemProps3.xml><?xml version="1.0" encoding="utf-8"?>
<ds:datastoreItem xmlns:ds="http://schemas.openxmlformats.org/officeDocument/2006/customXml" ds:itemID="{E908FD43-2C1E-4EF3-A00D-669FDEFC6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010C-E3A1-41FE-A457-DCD1595E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AF0D6-386C-4419-ACD0-1E37B1CD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2024-09-12T04:45:00Z</dcterms:created>
  <dcterms:modified xsi:type="dcterms:W3CDTF">2024-09-12T04:45:00Z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0x010100266966F133664895A6EE3632470D45F5003FAFE0E6968B4A47BBB0C8F091D6385A</vt:lpwstr>
  </property>
  <property fmtid="{D5CDD505-2E9C-101B-9397-08002B2CF9AE}" pid="3" name="_dlc_DocIdItemGuid">
    <vt:lpwstr>0bfc15ff-2125-461c-84cf-153763e47e19</vt:lpwstr>
  </property>
</Properties>
</file>