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6203" w14:textId="77777777" w:rsidR="00FA3907" w:rsidRPr="00FA3907" w:rsidRDefault="00FA3907" w:rsidP="00FA3907">
      <w:pPr>
        <w:widowControl w:val="0"/>
        <w:rPr>
          <w:rFonts w:eastAsia="Times New Roman" w:cs="Times New Roman"/>
          <w:szCs w:val="24"/>
        </w:rPr>
      </w:pPr>
      <w:r w:rsidRPr="00FA3907">
        <w:rPr>
          <w:rFonts w:eastAsia="Times New Roman" w:cs="Times New Roman"/>
          <w:noProof/>
          <w:szCs w:val="24"/>
          <w:lang w:eastAsia="en-GB" w:bidi="en-US"/>
        </w:rPr>
        <w:drawing>
          <wp:inline distT="0" distB="0" distL="0" distR="0" wp14:anchorId="35168EF6" wp14:editId="064C0617">
            <wp:extent cx="2657475" cy="438150"/>
            <wp:effectExtent l="0" t="0" r="9525" b="0"/>
            <wp:docPr id="3" name="Picture 3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C0ABE" w14:textId="77777777" w:rsidR="00FA3907" w:rsidRPr="00FA3907" w:rsidRDefault="00FA3907" w:rsidP="00FA3907">
      <w:pPr>
        <w:widowControl w:val="0"/>
        <w:rPr>
          <w:rFonts w:eastAsia="Times New Roman" w:cs="Times New Roman"/>
          <w:szCs w:val="24"/>
        </w:rPr>
      </w:pPr>
    </w:p>
    <w:p w14:paraId="56B50C50" w14:textId="77777777" w:rsidR="00FA3907" w:rsidRPr="00FA3907" w:rsidRDefault="00FA3907" w:rsidP="00FA3907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Cs w:val="24"/>
          <w:lang w:bidi="en-US"/>
        </w:rPr>
      </w:pPr>
      <w:r w:rsidRPr="00FA3907">
        <w:rPr>
          <w:rFonts w:eastAsia="Times New Roman" w:cs="Times New Roman"/>
          <w:b/>
          <w:szCs w:val="24"/>
          <w:lang w:bidi="en-US"/>
        </w:rPr>
        <w:t xml:space="preserve">Food Standards (Application </w:t>
      </w:r>
      <w:bookmarkStart w:id="0" w:name="_Hlk120043742"/>
      <w:r w:rsidRPr="00FA3907">
        <w:rPr>
          <w:rFonts w:eastAsia="Times New Roman" w:cs="Times New Roman"/>
          <w:b/>
          <w:szCs w:val="24"/>
          <w:lang w:bidi="en-US"/>
        </w:rPr>
        <w:t>A12</w:t>
      </w:r>
      <w:bookmarkStart w:id="1" w:name="_Hlk140672030"/>
      <w:r w:rsidRPr="00FA3907">
        <w:rPr>
          <w:rFonts w:eastAsia="Times New Roman" w:cs="Times New Roman"/>
          <w:b/>
          <w:szCs w:val="24"/>
          <w:lang w:bidi="en-US"/>
        </w:rPr>
        <w:t xml:space="preserve">73 – </w:t>
      </w:r>
      <w:bookmarkEnd w:id="0"/>
      <w:proofErr w:type="spellStart"/>
      <w:r w:rsidRPr="00FA3907">
        <w:rPr>
          <w:rFonts w:eastAsia="Times New Roman" w:cs="Times New Roman"/>
          <w:b/>
          <w:szCs w:val="24"/>
          <w:lang w:bidi="en-US"/>
        </w:rPr>
        <w:t>Steviol</w:t>
      </w:r>
      <w:proofErr w:type="spellEnd"/>
      <w:r w:rsidRPr="00FA3907">
        <w:rPr>
          <w:rFonts w:eastAsia="Times New Roman" w:cs="Times New Roman"/>
          <w:b/>
          <w:szCs w:val="24"/>
          <w:lang w:bidi="en-US"/>
        </w:rPr>
        <w:t xml:space="preserve"> glycosides as a food additive in Food for special medical purposes</w:t>
      </w:r>
      <w:bookmarkEnd w:id="1"/>
      <w:r w:rsidRPr="00FA3907">
        <w:rPr>
          <w:rFonts w:eastAsia="Times New Roman" w:cs="Times New Roman"/>
          <w:b/>
          <w:szCs w:val="24"/>
          <w:lang w:bidi="en-US"/>
        </w:rPr>
        <w:t>) Variation</w:t>
      </w:r>
    </w:p>
    <w:p w14:paraId="7AA64B7A" w14:textId="77777777" w:rsidR="00FA3907" w:rsidRPr="00FA3907" w:rsidRDefault="00FA3907" w:rsidP="00FA3907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Cs w:val="24"/>
          <w:lang w:bidi="en-US"/>
        </w:rPr>
      </w:pPr>
    </w:p>
    <w:p w14:paraId="58AA6F2B" w14:textId="77777777" w:rsidR="00FA3907" w:rsidRPr="00FA3907" w:rsidRDefault="00FA3907" w:rsidP="00FA3907">
      <w:pPr>
        <w:widowControl w:val="0"/>
        <w:rPr>
          <w:rFonts w:eastAsia="Times New Roman" w:cs="Times New Roman"/>
          <w:szCs w:val="24"/>
          <w:lang w:bidi="en-US"/>
        </w:rPr>
      </w:pPr>
    </w:p>
    <w:p w14:paraId="1D77BB89" w14:textId="05C6D669" w:rsidR="00FA3907" w:rsidRPr="00FA3907" w:rsidRDefault="00FA3907" w:rsidP="00FA3907">
      <w:pPr>
        <w:widowControl w:val="0"/>
        <w:rPr>
          <w:rFonts w:eastAsia="Times New Roman" w:cs="Times New Roman"/>
          <w:szCs w:val="24"/>
          <w:lang w:bidi="en-US"/>
        </w:rPr>
      </w:pPr>
      <w:r w:rsidRPr="00FA3907">
        <w:rPr>
          <w:rFonts w:eastAsia="Times New Roman" w:cs="Times New Roman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FA3907">
        <w:rPr>
          <w:rFonts w:eastAsia="Times New Roman" w:cs="Times New Roman"/>
          <w:i/>
          <w:szCs w:val="24"/>
          <w:lang w:bidi="en-US"/>
        </w:rPr>
        <w:t>Food Standards Australia New Zealand Act 1991</w:t>
      </w:r>
      <w:r w:rsidRPr="00FA3907">
        <w:rPr>
          <w:rFonts w:eastAsia="Times New Roman" w:cs="Times New Roman"/>
          <w:szCs w:val="24"/>
          <w:lang w:bidi="en-US"/>
        </w:rPr>
        <w:t>. The variation commences on the date specified in clause 3 of this variation.</w:t>
      </w:r>
    </w:p>
    <w:p w14:paraId="1562345D" w14:textId="77777777" w:rsidR="00FA3907" w:rsidRPr="00FA3907" w:rsidRDefault="00FA3907" w:rsidP="00FA3907">
      <w:pPr>
        <w:widowControl w:val="0"/>
        <w:rPr>
          <w:rFonts w:eastAsia="Times New Roman" w:cs="Times New Roman"/>
          <w:szCs w:val="24"/>
          <w:lang w:bidi="en-US"/>
        </w:rPr>
      </w:pPr>
    </w:p>
    <w:p w14:paraId="737F9319" w14:textId="5601B311" w:rsidR="00FA3907" w:rsidRPr="00FA3907" w:rsidRDefault="00DE4D70" w:rsidP="00FA3907">
      <w:pPr>
        <w:widowControl w:val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23 May 2024</w:t>
      </w:r>
    </w:p>
    <w:p w14:paraId="62A9B7F2" w14:textId="77777777" w:rsidR="00FA3907" w:rsidRPr="00FA3907" w:rsidRDefault="00FA3907" w:rsidP="00FA3907">
      <w:pPr>
        <w:widowControl w:val="0"/>
        <w:rPr>
          <w:rFonts w:eastAsia="Times New Roman" w:cs="Times New Roman"/>
          <w:szCs w:val="24"/>
          <w:lang w:bidi="en-US"/>
        </w:rPr>
      </w:pPr>
    </w:p>
    <w:p w14:paraId="2402AC16" w14:textId="3179B1D7" w:rsidR="00FA3907" w:rsidRPr="00FA3907" w:rsidRDefault="00DE4D70" w:rsidP="00FA3907">
      <w:pPr>
        <w:widowControl w:val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noProof/>
          <w:szCs w:val="24"/>
          <w:lang w:bidi="en-US"/>
        </w:rPr>
        <w:drawing>
          <wp:inline distT="0" distB="0" distL="0" distR="0" wp14:anchorId="047C2EF3" wp14:editId="726CDCCE">
            <wp:extent cx="1238250" cy="381000"/>
            <wp:effectExtent l="0" t="0" r="0" b="0"/>
            <wp:docPr id="1" name="Picture 1" descr="Signature of the Delegate of the Board of Food Standards Australia New Zea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the Delegate of the Board of Food Standards Australia New Zealand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B6CFD" w14:textId="77777777" w:rsidR="004477A0" w:rsidRDefault="004477A0" w:rsidP="00033339">
      <w:pPr>
        <w:widowControl w:val="0"/>
        <w:rPr>
          <w:rFonts w:eastAsia="Times New Roman" w:cs="Times New Roman"/>
          <w:lang w:bidi="en-US"/>
        </w:rPr>
      </w:pPr>
    </w:p>
    <w:p w14:paraId="03E6A77C" w14:textId="77777777" w:rsidR="00033339" w:rsidRPr="00A07F07" w:rsidRDefault="00033339" w:rsidP="00033339">
      <w:pPr>
        <w:widowControl w:val="0"/>
        <w:rPr>
          <w:rFonts w:eastAsia="Times New Roman" w:cs="Times New Roman"/>
          <w:lang w:bidi="en-US"/>
        </w:rPr>
      </w:pPr>
      <w:r w:rsidRPr="00A07F07">
        <w:rPr>
          <w:rFonts w:eastAsia="Times New Roman" w:cs="Times New Roman"/>
          <w:lang w:bidi="en-US"/>
        </w:rPr>
        <w:t>Matthew O’Mullane, General Manager Risk Management and Intelligence</w:t>
      </w:r>
    </w:p>
    <w:p w14:paraId="578CD3AF" w14:textId="77777777" w:rsidR="00FA3907" w:rsidRPr="00FA3907" w:rsidRDefault="00FA3907" w:rsidP="00FA3907">
      <w:pPr>
        <w:widowControl w:val="0"/>
        <w:rPr>
          <w:rFonts w:eastAsia="Times New Roman" w:cs="Times New Roman"/>
          <w:szCs w:val="24"/>
          <w:lang w:bidi="en-US"/>
        </w:rPr>
      </w:pPr>
      <w:r w:rsidRPr="00FA3907">
        <w:rPr>
          <w:rFonts w:eastAsia="Times New Roman" w:cs="Times New Roman"/>
          <w:szCs w:val="24"/>
          <w:lang w:bidi="en-US"/>
        </w:rPr>
        <w:t>Delegate of the Board of Food Standards Australia New Zealand</w:t>
      </w:r>
    </w:p>
    <w:p w14:paraId="50A1B877" w14:textId="77777777" w:rsidR="00FA3907" w:rsidRPr="00FA3907" w:rsidRDefault="00FA3907" w:rsidP="00FA3907">
      <w:pPr>
        <w:widowControl w:val="0"/>
        <w:rPr>
          <w:rFonts w:eastAsia="Times New Roman" w:cs="Times New Roman"/>
          <w:szCs w:val="24"/>
          <w:lang w:bidi="en-US"/>
        </w:rPr>
      </w:pPr>
    </w:p>
    <w:p w14:paraId="672E898A" w14:textId="77777777" w:rsidR="00FA3907" w:rsidRPr="00FA3907" w:rsidRDefault="00FA3907" w:rsidP="00FA3907">
      <w:pPr>
        <w:widowControl w:val="0"/>
        <w:rPr>
          <w:rFonts w:eastAsia="Times New Roman" w:cs="Times New Roman"/>
          <w:szCs w:val="24"/>
          <w:lang w:bidi="en-US"/>
        </w:rPr>
      </w:pPr>
    </w:p>
    <w:p w14:paraId="7F5F6AF1" w14:textId="77777777" w:rsidR="00FA3907" w:rsidRPr="00FA3907" w:rsidRDefault="00FA3907" w:rsidP="00FA3907">
      <w:pPr>
        <w:widowControl w:val="0"/>
        <w:rPr>
          <w:rFonts w:eastAsia="Times New Roman" w:cs="Times New Roman"/>
          <w:szCs w:val="24"/>
          <w:lang w:bidi="en-US"/>
        </w:rPr>
      </w:pPr>
    </w:p>
    <w:p w14:paraId="0A968A67" w14:textId="77777777" w:rsidR="00FA3907" w:rsidRPr="00FA3907" w:rsidRDefault="00FA3907" w:rsidP="00FA3907">
      <w:pPr>
        <w:widowControl w:val="0"/>
        <w:rPr>
          <w:rFonts w:eastAsia="Times New Roman" w:cs="Times New Roman"/>
          <w:szCs w:val="24"/>
          <w:lang w:bidi="en-US"/>
        </w:rPr>
      </w:pPr>
    </w:p>
    <w:p w14:paraId="4C4845CB" w14:textId="77777777" w:rsidR="00FA3907" w:rsidRPr="00FA3907" w:rsidRDefault="00FA3907" w:rsidP="00FA3907">
      <w:pPr>
        <w:widowControl w:val="0"/>
        <w:rPr>
          <w:rFonts w:eastAsia="Times New Roman" w:cs="Times New Roman"/>
          <w:szCs w:val="24"/>
          <w:lang w:bidi="en-US"/>
        </w:rPr>
      </w:pPr>
    </w:p>
    <w:p w14:paraId="0BAA5551" w14:textId="77777777" w:rsidR="00FA3907" w:rsidRPr="00FA3907" w:rsidRDefault="00FA3907" w:rsidP="00FA39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Cs w:val="24"/>
          <w:lang w:val="en-AU" w:bidi="en-US"/>
        </w:rPr>
      </w:pPr>
      <w:r w:rsidRPr="00FA3907">
        <w:rPr>
          <w:rFonts w:eastAsia="Times New Roman" w:cs="Times New Roman"/>
          <w:b/>
          <w:szCs w:val="24"/>
          <w:lang w:val="en-AU" w:bidi="en-US"/>
        </w:rPr>
        <w:t xml:space="preserve">Note:  </w:t>
      </w:r>
    </w:p>
    <w:p w14:paraId="2097AC5D" w14:textId="77777777" w:rsidR="00FA3907" w:rsidRPr="00FA3907" w:rsidRDefault="00FA3907" w:rsidP="00FA39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Cs w:val="24"/>
          <w:lang w:val="en-AU" w:bidi="en-US"/>
        </w:rPr>
      </w:pPr>
    </w:p>
    <w:p w14:paraId="75BC3E81" w14:textId="3A9005CB" w:rsidR="00FA3907" w:rsidRPr="00FA3907" w:rsidRDefault="00FA3907" w:rsidP="00FA39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Cs w:val="24"/>
          <w:lang w:val="en-AU" w:bidi="en-US"/>
        </w:rPr>
      </w:pPr>
      <w:r w:rsidRPr="00FA3907">
        <w:rPr>
          <w:rFonts w:eastAsia="Times New Roman" w:cs="Times New Roman"/>
          <w:szCs w:val="24"/>
          <w:lang w:val="en-AU" w:bidi="en-US"/>
        </w:rPr>
        <w:t xml:space="preserve">This variation will be published in the Commonwealth of Australia Gazette No. FSC </w:t>
      </w:r>
      <w:r w:rsidR="00774197" w:rsidRPr="00A07F07">
        <w:rPr>
          <w:rFonts w:eastAsia="Times New Roman" w:cs="Times New Roman"/>
          <w:szCs w:val="24"/>
          <w:lang w:val="en-AU" w:bidi="en-US"/>
        </w:rPr>
        <w:t>168</w:t>
      </w:r>
      <w:r w:rsidRPr="00A07F07">
        <w:rPr>
          <w:rFonts w:eastAsia="Times New Roman" w:cs="Times New Roman"/>
          <w:szCs w:val="24"/>
          <w:lang w:val="en-AU" w:bidi="en-US"/>
        </w:rPr>
        <w:t xml:space="preserve"> on </w:t>
      </w:r>
      <w:r w:rsidR="00A25614" w:rsidRPr="00A07F07">
        <w:rPr>
          <w:rFonts w:eastAsia="Times New Roman" w:cs="Times New Roman"/>
          <w:szCs w:val="24"/>
          <w:lang w:val="en-AU" w:bidi="en-US"/>
        </w:rPr>
        <w:t>3</w:t>
      </w:r>
      <w:r w:rsidR="0063529F" w:rsidRPr="00A07F07">
        <w:rPr>
          <w:rFonts w:eastAsia="Times New Roman" w:cs="Times New Roman"/>
          <w:szCs w:val="24"/>
          <w:lang w:val="en-AU" w:bidi="en-US"/>
        </w:rPr>
        <w:t>1</w:t>
      </w:r>
      <w:r w:rsidR="00A25614" w:rsidRPr="00A07F07">
        <w:rPr>
          <w:rFonts w:eastAsia="Times New Roman" w:cs="Times New Roman"/>
          <w:szCs w:val="24"/>
          <w:lang w:val="en-AU" w:bidi="en-US"/>
        </w:rPr>
        <w:t xml:space="preserve"> May 2024</w:t>
      </w:r>
      <w:r w:rsidRPr="00A07F07">
        <w:rPr>
          <w:rFonts w:eastAsia="Times New Roman" w:cs="Times New Roman"/>
          <w:szCs w:val="24"/>
          <w:lang w:val="en-AU" w:bidi="en-US"/>
        </w:rPr>
        <w:t xml:space="preserve">. This means that this date is the gazettal date for the purposes of clause </w:t>
      </w:r>
      <w:r w:rsidRPr="00FA3907">
        <w:rPr>
          <w:rFonts w:eastAsia="Times New Roman" w:cs="Times New Roman"/>
          <w:szCs w:val="24"/>
          <w:lang w:val="en-AU" w:bidi="en-US"/>
        </w:rPr>
        <w:t xml:space="preserve">3 of the variation. </w:t>
      </w:r>
    </w:p>
    <w:p w14:paraId="51B6C915" w14:textId="77777777" w:rsidR="00FA3907" w:rsidRPr="00FA3907" w:rsidRDefault="00FA3907" w:rsidP="00FA3907">
      <w:pPr>
        <w:widowControl w:val="0"/>
        <w:rPr>
          <w:rFonts w:eastAsia="Times New Roman" w:cs="Times New Roman"/>
          <w:szCs w:val="24"/>
        </w:rPr>
      </w:pPr>
    </w:p>
    <w:p w14:paraId="6C4D0BF5" w14:textId="77777777" w:rsidR="00FA3907" w:rsidRPr="00FA3907" w:rsidRDefault="00FA3907" w:rsidP="00FA3907">
      <w:pPr>
        <w:rPr>
          <w:rFonts w:eastAsia="Times New Roman" w:cs="Times New Roman"/>
          <w:szCs w:val="24"/>
        </w:rPr>
      </w:pPr>
      <w:r w:rsidRPr="00FA3907">
        <w:rPr>
          <w:rFonts w:eastAsia="Times New Roman" w:cs="Times New Roman"/>
          <w:szCs w:val="24"/>
        </w:rPr>
        <w:br w:type="page"/>
      </w:r>
    </w:p>
    <w:p w14:paraId="62D0B455" w14:textId="77777777" w:rsidR="00FA3907" w:rsidRPr="00FA3907" w:rsidRDefault="00FA3907" w:rsidP="00FA3907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FA3907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FA3907">
        <w:rPr>
          <w:rFonts w:eastAsia="Times New Roman" w:cs="Times New Roman"/>
          <w:b/>
          <w:sz w:val="20"/>
          <w:szCs w:val="20"/>
        </w:rPr>
        <w:tab/>
        <w:t>Name</w:t>
      </w:r>
    </w:p>
    <w:p w14:paraId="7BA3044E" w14:textId="77777777" w:rsidR="00FA3907" w:rsidRPr="00FA3907" w:rsidRDefault="00FA3907" w:rsidP="00FA3907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FA3907">
        <w:rPr>
          <w:rFonts w:eastAsia="Times New Roman" w:cs="Times New Roman"/>
          <w:sz w:val="20"/>
          <w:szCs w:val="20"/>
        </w:rPr>
        <w:t xml:space="preserve">This instrument is the </w:t>
      </w:r>
      <w:r w:rsidRPr="00FA3907">
        <w:rPr>
          <w:rFonts w:eastAsia="Times New Roman" w:cs="Times New Roman"/>
          <w:i/>
          <w:sz w:val="20"/>
          <w:szCs w:val="20"/>
        </w:rPr>
        <w:t xml:space="preserve">Food Standards (Application A1273 – </w:t>
      </w:r>
      <w:proofErr w:type="spellStart"/>
      <w:r w:rsidRPr="00FA3907">
        <w:rPr>
          <w:rFonts w:eastAsia="Times New Roman" w:cs="Times New Roman"/>
          <w:i/>
          <w:sz w:val="20"/>
          <w:szCs w:val="20"/>
        </w:rPr>
        <w:t>Steviol</w:t>
      </w:r>
      <w:proofErr w:type="spellEnd"/>
      <w:r w:rsidRPr="00FA3907">
        <w:rPr>
          <w:rFonts w:eastAsia="Times New Roman" w:cs="Times New Roman"/>
          <w:i/>
          <w:sz w:val="20"/>
          <w:szCs w:val="20"/>
        </w:rPr>
        <w:t xml:space="preserve"> glycosides as a food additive in Food for special medical purposes) Variation</w:t>
      </w:r>
      <w:r w:rsidRPr="00FA3907">
        <w:rPr>
          <w:rFonts w:eastAsia="Times New Roman" w:cs="Times New Roman"/>
          <w:sz w:val="20"/>
          <w:szCs w:val="20"/>
        </w:rPr>
        <w:t>.</w:t>
      </w:r>
    </w:p>
    <w:p w14:paraId="37E925F6" w14:textId="77777777" w:rsidR="00FA3907" w:rsidRPr="00FA3907" w:rsidRDefault="00FA3907" w:rsidP="00FA3907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FA3907">
        <w:rPr>
          <w:rFonts w:eastAsia="Times New Roman" w:cs="Times New Roman"/>
          <w:b/>
          <w:sz w:val="20"/>
          <w:szCs w:val="20"/>
        </w:rPr>
        <w:t>2</w:t>
      </w:r>
      <w:r w:rsidRPr="00FA3907">
        <w:rPr>
          <w:rFonts w:eastAsia="Times New Roman" w:cs="Times New Roman"/>
          <w:b/>
          <w:sz w:val="20"/>
          <w:szCs w:val="20"/>
        </w:rPr>
        <w:tab/>
      </w:r>
      <w:r w:rsidRPr="00FA3907">
        <w:rPr>
          <w:rFonts w:eastAsia="Times New Roman" w:cs="Times New Roman"/>
          <w:b/>
          <w:color w:val="000000"/>
          <w:sz w:val="20"/>
          <w:szCs w:val="20"/>
        </w:rPr>
        <w:t xml:space="preserve">Variation to Standards in the </w:t>
      </w:r>
      <w:r w:rsidRPr="00FA3907">
        <w:rPr>
          <w:rFonts w:eastAsia="Times New Roman" w:cs="Times New Roman"/>
          <w:b/>
          <w:i/>
          <w:color w:val="000000"/>
          <w:sz w:val="20"/>
          <w:szCs w:val="20"/>
        </w:rPr>
        <w:t>Australia New Zealand Food Standards Code</w:t>
      </w:r>
    </w:p>
    <w:p w14:paraId="06623180" w14:textId="77777777" w:rsidR="00FA3907" w:rsidRPr="00FA3907" w:rsidRDefault="00FA3907" w:rsidP="00FA3907">
      <w:pPr>
        <w:tabs>
          <w:tab w:val="left" w:pos="851"/>
        </w:tabs>
        <w:spacing w:before="120" w:after="120"/>
        <w:rPr>
          <w:rFonts w:eastAsia="Times New Roman" w:cs="Times New Roman"/>
          <w:color w:val="000000"/>
          <w:sz w:val="20"/>
          <w:szCs w:val="20"/>
        </w:rPr>
      </w:pPr>
      <w:r w:rsidRPr="00FA3907">
        <w:rPr>
          <w:rFonts w:eastAsia="Times New Roman" w:cs="Times New Roman"/>
          <w:color w:val="000000"/>
          <w:sz w:val="20"/>
          <w:szCs w:val="20"/>
        </w:rPr>
        <w:t xml:space="preserve">The Schedule varies a Standard in the </w:t>
      </w:r>
      <w:r w:rsidRPr="00FA3907">
        <w:rPr>
          <w:rFonts w:eastAsia="Times New Roman" w:cs="Times New Roman"/>
          <w:i/>
          <w:iCs/>
          <w:color w:val="000000"/>
          <w:sz w:val="20"/>
          <w:szCs w:val="20"/>
        </w:rPr>
        <w:t>Australia New Zealand Food Standards Code</w:t>
      </w:r>
      <w:r w:rsidRPr="00FA3907">
        <w:rPr>
          <w:rFonts w:eastAsia="Times New Roman" w:cs="Times New Roman"/>
          <w:color w:val="000000"/>
          <w:sz w:val="20"/>
          <w:szCs w:val="20"/>
        </w:rPr>
        <w:t>.</w:t>
      </w:r>
    </w:p>
    <w:p w14:paraId="0011BAE5" w14:textId="77777777" w:rsidR="00FA3907" w:rsidRPr="00FA3907" w:rsidRDefault="00FA3907" w:rsidP="00FA3907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FA3907">
        <w:rPr>
          <w:rFonts w:eastAsia="Times New Roman" w:cs="Times New Roman"/>
          <w:b/>
          <w:color w:val="000000"/>
          <w:sz w:val="20"/>
          <w:szCs w:val="20"/>
        </w:rPr>
        <w:t>3</w:t>
      </w:r>
      <w:r w:rsidRPr="00FA3907">
        <w:rPr>
          <w:rFonts w:eastAsia="Times New Roman" w:cs="Times New Roman"/>
          <w:b/>
          <w:color w:val="000000"/>
          <w:sz w:val="20"/>
          <w:szCs w:val="20"/>
        </w:rPr>
        <w:tab/>
        <w:t>Commencement</w:t>
      </w:r>
    </w:p>
    <w:p w14:paraId="433B89EE" w14:textId="77777777" w:rsidR="00FA3907" w:rsidRPr="00FA3907" w:rsidRDefault="00FA3907" w:rsidP="00FA3907">
      <w:pPr>
        <w:tabs>
          <w:tab w:val="left" w:pos="851"/>
        </w:tabs>
        <w:spacing w:before="120" w:after="120"/>
        <w:rPr>
          <w:rFonts w:eastAsia="Times New Roman" w:cs="Times New Roman"/>
          <w:color w:val="000000"/>
          <w:sz w:val="20"/>
          <w:szCs w:val="20"/>
        </w:rPr>
      </w:pPr>
      <w:r w:rsidRPr="00FA3907">
        <w:rPr>
          <w:rFonts w:eastAsia="Times New Roman" w:cs="Times New Roman"/>
          <w:color w:val="000000"/>
          <w:sz w:val="20"/>
          <w:szCs w:val="20"/>
        </w:rPr>
        <w:t>The variation commences on the date of gazettal.</w:t>
      </w:r>
    </w:p>
    <w:p w14:paraId="5E2745C7" w14:textId="77777777" w:rsidR="00FA3907" w:rsidRPr="00FA3907" w:rsidRDefault="00FA3907" w:rsidP="00FA3907">
      <w:pPr>
        <w:widowControl w:val="0"/>
        <w:jc w:val="center"/>
        <w:rPr>
          <w:rFonts w:eastAsia="Times New Roman" w:cs="Times New Roman"/>
          <w:b/>
          <w:color w:val="000000"/>
          <w:szCs w:val="24"/>
          <w:lang w:bidi="en-US"/>
        </w:rPr>
      </w:pPr>
      <w:r w:rsidRPr="00FA3907">
        <w:rPr>
          <w:rFonts w:eastAsia="Times New Roman" w:cs="Times New Roman"/>
          <w:b/>
          <w:color w:val="000000"/>
          <w:szCs w:val="24"/>
          <w:lang w:bidi="en-US"/>
        </w:rPr>
        <w:t>Schedule</w:t>
      </w:r>
    </w:p>
    <w:p w14:paraId="23ACD45D" w14:textId="77777777" w:rsidR="00FA3907" w:rsidRPr="00FA3907" w:rsidRDefault="00FA3907" w:rsidP="00FA3907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FA3907">
        <w:rPr>
          <w:rFonts w:eastAsia="Times New Roman" w:cs="Times New Roman"/>
          <w:b/>
          <w:color w:val="000000"/>
          <w:sz w:val="20"/>
          <w:szCs w:val="20"/>
          <w:lang w:bidi="en-US"/>
        </w:rPr>
        <w:t>Schedule 15</w:t>
      </w:r>
      <w:r w:rsidRPr="00FA3907">
        <w:rPr>
          <w:rFonts w:eastAsia="Times New Roman" w:cs="Times New Roman"/>
          <w:b/>
          <w:sz w:val="20"/>
          <w:szCs w:val="20"/>
          <w:lang w:bidi="en-US"/>
        </w:rPr>
        <w:t>—Substances that may be used as food additives</w:t>
      </w:r>
    </w:p>
    <w:p w14:paraId="385BAAEF" w14:textId="77777777" w:rsidR="00FA3907" w:rsidRPr="00FA3907" w:rsidRDefault="00FA3907" w:rsidP="00FA3907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FA3907">
        <w:rPr>
          <w:rFonts w:eastAsia="Times New Roman" w:cs="Times New Roman"/>
          <w:b/>
          <w:color w:val="000000"/>
          <w:sz w:val="20"/>
          <w:szCs w:val="20"/>
        </w:rPr>
        <w:t>[1]</w:t>
      </w:r>
      <w:r w:rsidRPr="00FA3907">
        <w:rPr>
          <w:rFonts w:eastAsia="Times New Roman" w:cs="Times New Roman"/>
          <w:b/>
          <w:sz w:val="20"/>
          <w:szCs w:val="20"/>
        </w:rPr>
        <w:tab/>
        <w:t>Section S15—5 (table, numbered heading</w:t>
      </w:r>
      <w:r w:rsidRPr="00FA3907" w:rsidDel="00284FBC">
        <w:rPr>
          <w:rFonts w:eastAsia="Times New Roman" w:cs="Times New Roman"/>
          <w:b/>
          <w:sz w:val="20"/>
          <w:szCs w:val="20"/>
        </w:rPr>
        <w:t xml:space="preserve"> </w:t>
      </w:r>
      <w:r w:rsidRPr="00FA3907">
        <w:rPr>
          <w:rFonts w:eastAsia="Times New Roman" w:cs="Times New Roman"/>
          <w:b/>
          <w:sz w:val="20"/>
          <w:szCs w:val="20"/>
        </w:rPr>
        <w:t>“</w:t>
      </w:r>
      <w:r w:rsidRPr="00FA3907">
        <w:rPr>
          <w:rFonts w:eastAsia="Times New Roman" w:cs="Times New Roman"/>
          <w:b/>
          <w:i/>
          <w:iCs/>
          <w:sz w:val="20"/>
          <w:szCs w:val="20"/>
        </w:rPr>
        <w:t>13.5 Food for special medical purposes</w:t>
      </w:r>
      <w:r w:rsidRPr="00FA3907">
        <w:rPr>
          <w:rFonts w:eastAsia="Times New Roman" w:cs="Times New Roman"/>
          <w:b/>
          <w:sz w:val="20"/>
          <w:szCs w:val="20"/>
        </w:rPr>
        <w:t>”, after the table item dealing with ‘Saccharin’)</w:t>
      </w:r>
    </w:p>
    <w:p w14:paraId="2FB960AD" w14:textId="77777777" w:rsidR="00FA3907" w:rsidRPr="00FA3907" w:rsidRDefault="00FA3907" w:rsidP="00FA3907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FA3907">
        <w:rPr>
          <w:rFonts w:eastAsia="Times New Roman" w:cs="Times New Roman"/>
          <w:sz w:val="20"/>
          <w:szCs w:val="20"/>
        </w:rPr>
        <w:tab/>
        <w:t>Insert:</w:t>
      </w:r>
      <w:r w:rsidRPr="00FA3907">
        <w:rPr>
          <w:rFonts w:eastAsia="Times New Roman" w:cs="Times New Roman"/>
          <w:sz w:val="20"/>
          <w:szCs w:val="20"/>
        </w:rPr>
        <w:br/>
      </w:r>
    </w:p>
    <w:tbl>
      <w:tblPr>
        <w:tblStyle w:val="TableGrid1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FA3907" w:rsidRPr="00FA3907" w14:paraId="6BBAFF3F" w14:textId="77777777" w:rsidTr="002A06C3">
        <w:trPr>
          <w:cantSplit/>
        </w:trPr>
        <w:tc>
          <w:tcPr>
            <w:tcW w:w="1668" w:type="dxa"/>
            <w:hideMark/>
          </w:tcPr>
          <w:p w14:paraId="75BE9C1E" w14:textId="77777777" w:rsidR="00FA3907" w:rsidRPr="00FA3907" w:rsidRDefault="00FA3907" w:rsidP="00FA3907">
            <w:pPr>
              <w:keepLines/>
              <w:spacing w:before="20" w:after="20"/>
              <w:rPr>
                <w:rFonts w:eastAsia="Calibri" w:cs="Arial"/>
                <w:sz w:val="18"/>
                <w:lang w:val="en-AU"/>
              </w:rPr>
            </w:pPr>
            <w:r w:rsidRPr="00FA3907">
              <w:rPr>
                <w:rFonts w:eastAsia="Calibri" w:cs="Arial"/>
                <w:sz w:val="18"/>
                <w:lang w:val="en-AU"/>
              </w:rPr>
              <w:t>960</w:t>
            </w:r>
          </w:p>
        </w:tc>
        <w:tc>
          <w:tcPr>
            <w:tcW w:w="4252" w:type="dxa"/>
            <w:hideMark/>
          </w:tcPr>
          <w:p w14:paraId="2C7831D9" w14:textId="77777777" w:rsidR="00FA3907" w:rsidRPr="00FA3907" w:rsidRDefault="00FA3907" w:rsidP="00FA3907">
            <w:pPr>
              <w:keepLines/>
              <w:spacing w:before="20" w:after="20"/>
              <w:rPr>
                <w:rFonts w:eastAsia="Calibri" w:cs="Arial"/>
                <w:sz w:val="18"/>
                <w:lang w:val="en-AU"/>
              </w:rPr>
            </w:pPr>
            <w:proofErr w:type="spellStart"/>
            <w:r w:rsidRPr="00FA3907">
              <w:rPr>
                <w:rFonts w:eastAsia="Calibri" w:cs="Arial"/>
                <w:sz w:val="18"/>
                <w:lang w:val="en-AU"/>
              </w:rPr>
              <w:t>Steviol</w:t>
            </w:r>
            <w:proofErr w:type="spellEnd"/>
            <w:r w:rsidRPr="00FA3907">
              <w:rPr>
                <w:rFonts w:eastAsia="Calibri" w:cs="Arial"/>
                <w:sz w:val="18"/>
                <w:lang w:val="en-AU"/>
              </w:rPr>
              <w:t xml:space="preserve"> glycosides</w:t>
            </w:r>
          </w:p>
        </w:tc>
        <w:tc>
          <w:tcPr>
            <w:tcW w:w="992" w:type="dxa"/>
            <w:hideMark/>
          </w:tcPr>
          <w:p w14:paraId="1A1D0A8E" w14:textId="77777777" w:rsidR="00FA3907" w:rsidRPr="00FA3907" w:rsidRDefault="00FA3907" w:rsidP="00FA3907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FA3907">
              <w:rPr>
                <w:rFonts w:eastAsia="Calibri" w:cs="Arial"/>
                <w:sz w:val="18"/>
                <w:lang w:val="en-AU"/>
              </w:rPr>
              <w:t>75</w:t>
            </w:r>
          </w:p>
        </w:tc>
        <w:tc>
          <w:tcPr>
            <w:tcW w:w="2160" w:type="dxa"/>
            <w:hideMark/>
          </w:tcPr>
          <w:p w14:paraId="672AB051" w14:textId="77777777" w:rsidR="00FA3907" w:rsidRPr="00FA3907" w:rsidRDefault="00FA3907" w:rsidP="00FA3907">
            <w:pPr>
              <w:keepLines/>
              <w:spacing w:before="20" w:after="20"/>
              <w:rPr>
                <w:rFonts w:eastAsia="Calibri" w:cs="Arial"/>
                <w:bCs/>
                <w:iCs/>
                <w:sz w:val="18"/>
                <w:szCs w:val="18"/>
                <w:lang w:val="en-AU"/>
              </w:rPr>
            </w:pPr>
            <w:r w:rsidRPr="00FA3907">
              <w:rPr>
                <w:rFonts w:eastAsia="Calibri" w:cs="Arial"/>
                <w:bCs/>
                <w:iCs/>
                <w:sz w:val="18"/>
                <w:szCs w:val="18"/>
                <w:lang w:val="en-AU"/>
              </w:rPr>
              <w:t>Not for a *very low energy food. Not for a product formulated for infants.</w:t>
            </w:r>
          </w:p>
        </w:tc>
      </w:tr>
      <w:tr w:rsidR="00FA3907" w:rsidRPr="00FA3907" w14:paraId="3C9D50CD" w14:textId="77777777" w:rsidTr="002A06C3">
        <w:trPr>
          <w:cantSplit/>
          <w:trHeight w:val="545"/>
        </w:trPr>
        <w:tc>
          <w:tcPr>
            <w:tcW w:w="1668" w:type="dxa"/>
          </w:tcPr>
          <w:p w14:paraId="7FDEFC55" w14:textId="77777777" w:rsidR="00FA3907" w:rsidRPr="00FA3907" w:rsidRDefault="00FA3907" w:rsidP="00FA3907">
            <w:pPr>
              <w:keepLines/>
              <w:spacing w:before="20" w:after="20"/>
              <w:rPr>
                <w:rFonts w:eastAsia="Calibri" w:cs="Arial"/>
                <w:sz w:val="18"/>
                <w:lang w:val="en-AU"/>
              </w:rPr>
            </w:pPr>
          </w:p>
        </w:tc>
        <w:tc>
          <w:tcPr>
            <w:tcW w:w="4252" w:type="dxa"/>
          </w:tcPr>
          <w:p w14:paraId="2883512D" w14:textId="77777777" w:rsidR="00FA3907" w:rsidRPr="00FA3907" w:rsidRDefault="00FA3907" w:rsidP="00FA3907">
            <w:pPr>
              <w:keepLines/>
              <w:spacing w:before="20" w:after="20"/>
              <w:rPr>
                <w:rFonts w:eastAsia="Calibri" w:cs="Arial"/>
                <w:sz w:val="18"/>
                <w:lang w:val="en-AU"/>
              </w:rPr>
            </w:pPr>
          </w:p>
        </w:tc>
        <w:tc>
          <w:tcPr>
            <w:tcW w:w="992" w:type="dxa"/>
          </w:tcPr>
          <w:p w14:paraId="50CDEE68" w14:textId="77777777" w:rsidR="00FA3907" w:rsidRPr="00FA3907" w:rsidRDefault="00FA3907" w:rsidP="00FA3907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FA3907">
              <w:rPr>
                <w:rFonts w:eastAsia="Calibri" w:cs="Arial"/>
                <w:sz w:val="18"/>
                <w:lang w:val="en-AU"/>
              </w:rPr>
              <w:t>330</w:t>
            </w:r>
          </w:p>
        </w:tc>
        <w:tc>
          <w:tcPr>
            <w:tcW w:w="2160" w:type="dxa"/>
          </w:tcPr>
          <w:p w14:paraId="073FFB6E" w14:textId="77777777" w:rsidR="00FA3907" w:rsidRPr="00FA3907" w:rsidRDefault="00FA3907" w:rsidP="00FA3907">
            <w:pPr>
              <w:keepLines/>
              <w:spacing w:before="20" w:after="20"/>
              <w:rPr>
                <w:rFonts w:eastAsia="Calibri" w:cs="Arial"/>
                <w:bCs/>
                <w:iCs/>
                <w:sz w:val="18"/>
                <w:szCs w:val="18"/>
                <w:lang w:val="en-AU"/>
              </w:rPr>
            </w:pPr>
            <w:r w:rsidRPr="00FA3907">
              <w:rPr>
                <w:rFonts w:eastAsia="Calibri" w:cs="Arial"/>
                <w:bCs/>
                <w:iCs/>
                <w:sz w:val="18"/>
                <w:szCs w:val="18"/>
                <w:lang w:val="en-AU"/>
              </w:rPr>
              <w:t>For a *very low energy food only</w:t>
            </w:r>
            <w:bookmarkStart w:id="2" w:name="_Hlk147844193"/>
            <w:r w:rsidRPr="00FA3907">
              <w:rPr>
                <w:rFonts w:eastAsia="Calibri" w:cs="Arial"/>
                <w:bCs/>
                <w:iCs/>
                <w:sz w:val="18"/>
                <w:szCs w:val="18"/>
                <w:lang w:val="en-AU"/>
              </w:rPr>
              <w:t>.</w:t>
            </w:r>
            <w:bookmarkEnd w:id="2"/>
          </w:p>
        </w:tc>
      </w:tr>
    </w:tbl>
    <w:p w14:paraId="7A3197E5" w14:textId="77777777" w:rsidR="00FA3907" w:rsidRPr="00FA3907" w:rsidRDefault="00FA3907" w:rsidP="00FA3907">
      <w:pPr>
        <w:widowControl w:val="0"/>
        <w:rPr>
          <w:rFonts w:eastAsia="Times New Roman" w:cs="Times New Roman"/>
          <w:szCs w:val="24"/>
        </w:rPr>
      </w:pPr>
    </w:p>
    <w:p w14:paraId="7313E3C2" w14:textId="4645B9D5" w:rsidR="00D5526B" w:rsidRPr="003A01FB" w:rsidRDefault="00D5526B" w:rsidP="00FA3907"/>
    <w:sectPr w:rsidR="00D5526B" w:rsidRPr="003A01FB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805E" w14:textId="77777777" w:rsidR="00FA3907" w:rsidRDefault="00FA3907" w:rsidP="00FA3907">
      <w:r>
        <w:separator/>
      </w:r>
    </w:p>
  </w:endnote>
  <w:endnote w:type="continuationSeparator" w:id="0">
    <w:p w14:paraId="780639FA" w14:textId="77777777" w:rsidR="00FA3907" w:rsidRDefault="00FA3907" w:rsidP="00FA3907">
      <w:r>
        <w:continuationSeparator/>
      </w:r>
    </w:p>
  </w:endnote>
  <w:endnote w:type="continuationNotice" w:id="1">
    <w:p w14:paraId="379B9CB4" w14:textId="77777777" w:rsidR="009B410B" w:rsidRDefault="009B41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6187" w14:textId="77777777" w:rsidR="00F000D1" w:rsidRDefault="00F00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A371" w14:textId="77777777" w:rsidR="00F000D1" w:rsidRDefault="00F000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7627" w14:textId="77777777" w:rsidR="00F000D1" w:rsidRDefault="00F00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17AE" w14:textId="77777777" w:rsidR="00FA3907" w:rsidRDefault="00FA3907" w:rsidP="00FA3907">
      <w:r>
        <w:separator/>
      </w:r>
    </w:p>
  </w:footnote>
  <w:footnote w:type="continuationSeparator" w:id="0">
    <w:p w14:paraId="0851BCE2" w14:textId="77777777" w:rsidR="00FA3907" w:rsidRDefault="00FA3907" w:rsidP="00FA3907">
      <w:r>
        <w:continuationSeparator/>
      </w:r>
    </w:p>
  </w:footnote>
  <w:footnote w:type="continuationNotice" w:id="1">
    <w:p w14:paraId="32B6367B" w14:textId="77777777" w:rsidR="009B410B" w:rsidRDefault="009B41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6CC9" w14:textId="77777777" w:rsidR="00F000D1" w:rsidRDefault="00F00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3FA3" w14:textId="77777777" w:rsidR="00F000D1" w:rsidRDefault="00F00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B862" w14:textId="77777777" w:rsidR="00F000D1" w:rsidRDefault="00F00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513491037">
    <w:abstractNumId w:val="0"/>
  </w:num>
  <w:num w:numId="2" w16cid:durableId="797726424">
    <w:abstractNumId w:val="0"/>
  </w:num>
  <w:num w:numId="3" w16cid:durableId="2003853228">
    <w:abstractNumId w:val="0"/>
  </w:num>
  <w:num w:numId="4" w16cid:durableId="469254472">
    <w:abstractNumId w:val="0"/>
  </w:num>
  <w:num w:numId="5" w16cid:durableId="1094012247">
    <w:abstractNumId w:val="0"/>
  </w:num>
  <w:num w:numId="6" w16cid:durableId="562839857">
    <w:abstractNumId w:val="0"/>
  </w:num>
  <w:num w:numId="7" w16cid:durableId="1538202049">
    <w:abstractNumId w:val="0"/>
  </w:num>
  <w:num w:numId="8" w16cid:durableId="306594155">
    <w:abstractNumId w:val="3"/>
  </w:num>
  <w:num w:numId="9" w16cid:durableId="1453789389">
    <w:abstractNumId w:val="1"/>
  </w:num>
  <w:num w:numId="10" w16cid:durableId="1575234957">
    <w:abstractNumId w:val="2"/>
  </w:num>
  <w:num w:numId="11" w16cid:durableId="1864439354">
    <w:abstractNumId w:val="3"/>
  </w:num>
  <w:num w:numId="12" w16cid:durableId="694690507">
    <w:abstractNumId w:val="1"/>
  </w:num>
  <w:num w:numId="13" w16cid:durableId="1568295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567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07"/>
    <w:rsid w:val="0000542C"/>
    <w:rsid w:val="00033339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879EA"/>
    <w:rsid w:val="0033021F"/>
    <w:rsid w:val="00341D25"/>
    <w:rsid w:val="003A01FB"/>
    <w:rsid w:val="003D41EC"/>
    <w:rsid w:val="00404702"/>
    <w:rsid w:val="00441D77"/>
    <w:rsid w:val="00443F05"/>
    <w:rsid w:val="004477A0"/>
    <w:rsid w:val="00486619"/>
    <w:rsid w:val="004D3868"/>
    <w:rsid w:val="004E6694"/>
    <w:rsid w:val="0054036E"/>
    <w:rsid w:val="005B578D"/>
    <w:rsid w:val="005C1996"/>
    <w:rsid w:val="0063529F"/>
    <w:rsid w:val="006B6900"/>
    <w:rsid w:val="006D473E"/>
    <w:rsid w:val="007201F8"/>
    <w:rsid w:val="00774197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B410B"/>
    <w:rsid w:val="009E265A"/>
    <w:rsid w:val="00A07F07"/>
    <w:rsid w:val="00A25614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E4D70"/>
    <w:rsid w:val="00DF4A30"/>
    <w:rsid w:val="00E0050C"/>
    <w:rsid w:val="00E2450C"/>
    <w:rsid w:val="00E340B5"/>
    <w:rsid w:val="00E4001E"/>
    <w:rsid w:val="00E53ACA"/>
    <w:rsid w:val="00E9409E"/>
    <w:rsid w:val="00EC65E9"/>
    <w:rsid w:val="00F000D1"/>
    <w:rsid w:val="00F4105E"/>
    <w:rsid w:val="00F616DA"/>
    <w:rsid w:val="00F76F95"/>
    <w:rsid w:val="00FA3907"/>
    <w:rsid w:val="00FA52A3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DFE619"/>
  <w15:chartTrackingRefBased/>
  <w15:docId w15:val="{91DB7031-1D51-4AF9-B3AB-E583F980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FA39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  <Value>27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1d26056e38933490155d3e4fb9e9c98e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c4b4c259f7d5c25d814874e6a78ae7d6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5D61-CCE7-40B4-A670-89D4FCFC2821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2.xml><?xml version="1.0" encoding="utf-8"?>
<ds:datastoreItem xmlns:ds="http://schemas.openxmlformats.org/officeDocument/2006/customXml" ds:itemID="{6F1BAF09-DAA1-4EDF-8FD7-AFED04460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88C58-2F06-44B6-83A5-3AAF99E6099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F620A0-8C28-4495-AF35-CCEB2F9AE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1195</Characters>
  <Application>Microsoft Office Word</Application>
  <DocSecurity>0</DocSecurity>
  <Lines>54</Lines>
  <Paragraphs>23</Paragraphs>
  <ScaleCrop>false</ScaleCrop>
  <Company>Food Standards Australia New Zealand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12</cp:revision>
  <dcterms:created xsi:type="dcterms:W3CDTF">2024-05-16T04:29:00Z</dcterms:created>
  <dcterms:modified xsi:type="dcterms:W3CDTF">2024-05-23T22:29:00Z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v=2022.1;a=SHA256;h=472FF9176AD85845F39320372ECB2D7D86C9224B10AE14ECDEDD1DB84825C117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2024-05-23T22:29:32Z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EB9B1549927C4F189A0D99700C24E507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71BA0584C4E193E359C3C8AC352ABBF5</vt:lpwstr>
  </property>
  <property fmtid="{D5CDD505-2E9C-101B-9397-08002B2CF9AE}" pid="25" name="PM_Hash_Salt">
    <vt:lpwstr>A07686B490C0B53B7B16D7F78D9CCB92</vt:lpwstr>
  </property>
  <property fmtid="{D5CDD505-2E9C-101B-9397-08002B2CF9AE}" pid="26" name="PM_Hash_SHA1">
    <vt:lpwstr>0906C9F812AE45270A632757F7A170FD66478D2D</vt:lpwstr>
  </property>
  <property fmtid="{D5CDD505-2E9C-101B-9397-08002B2CF9AE}" pid="27" name="ContentTypeId">
    <vt:lpwstr>0x010100F5F252698E4843DFA3EBBF7EC57E522A00ED57D63352AC3D488C1927FA6C496CEC</vt:lpwstr>
  </property>
  <property fmtid="{D5CDD505-2E9C-101B-9397-08002B2CF9AE}" pid="28" name="pd3a3559ef84480a8025c4c7bb6e6dee">
    <vt:lpwstr/>
  </property>
  <property fmtid="{D5CDD505-2E9C-101B-9397-08002B2CF9AE}" pid="29" name="h46016694f704d158a57d0b5238c000e">
    <vt:lpwstr/>
  </property>
  <property fmtid="{D5CDD505-2E9C-101B-9397-08002B2CF9AE}" pid="30" name="Data_x0020_Privacy">
    <vt:lpwstr/>
  </property>
  <property fmtid="{D5CDD505-2E9C-101B-9397-08002B2CF9AE}" pid="31" name="Access">
    <vt:lpwstr/>
  </property>
  <property fmtid="{D5CDD505-2E9C-101B-9397-08002B2CF9AE}" pid="32" name="Classification">
    <vt:lpwstr>1;#OFFICIAL|3776503d-ed4e-4d70-8dfd-8e17b238523b</vt:lpwstr>
  </property>
  <property fmtid="{D5CDD505-2E9C-101B-9397-08002B2CF9AE}" pid="33" name="Data_x0020_Category">
    <vt:lpwstr/>
  </property>
  <property fmtid="{D5CDD505-2E9C-101B-9397-08002B2CF9AE}" pid="34" name="Data_x0020_Accessibility">
    <vt:lpwstr/>
  </property>
  <property fmtid="{D5CDD505-2E9C-101B-9397-08002B2CF9AE}" pid="35" name="o2e94e0b7bb742308b3aec7384781dc0">
    <vt:lpwstr/>
  </property>
  <property fmtid="{D5CDD505-2E9C-101B-9397-08002B2CF9AE}" pid="36" name="BCS">
    <vt:lpwstr>27;#Instruments|4a8ff5e5-1f0e-4751-ab44-bc0d33b46a80</vt:lpwstr>
  </property>
  <property fmtid="{D5CDD505-2E9C-101B-9397-08002B2CF9AE}" pid="37" name="Data Privacy">
    <vt:lpwstr/>
  </property>
  <property fmtid="{D5CDD505-2E9C-101B-9397-08002B2CF9AE}" pid="38" name="Data Accessibility">
    <vt:lpwstr/>
  </property>
  <property fmtid="{D5CDD505-2E9C-101B-9397-08002B2CF9AE}" pid="39" name="Data Category">
    <vt:lpwstr/>
  </property>
</Properties>
</file>