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8D0DC" w14:textId="31C56AE7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B28F15" wp14:editId="1760E1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8620B" w14:textId="77777777" w:rsidR="005A3A22" w:rsidRDefault="005A3A22" w:rsidP="00F5638C">
      <w:pPr>
        <w:rPr>
          <w:sz w:val="19"/>
        </w:rPr>
      </w:pPr>
    </w:p>
    <w:p w14:paraId="7D8A66A9" w14:textId="5D5DD6DB" w:rsidR="00F5638C" w:rsidRDefault="00E16748" w:rsidP="00F5638C">
      <w:pPr>
        <w:pStyle w:val="ShortT"/>
      </w:pPr>
      <w:bookmarkStart w:id="0" w:name="OLE_LINK1"/>
      <w:r w:rsidRPr="008C72DD">
        <w:t xml:space="preserve">Corporations </w:t>
      </w:r>
      <w:r w:rsidR="0064418D" w:rsidRPr="008C72DD">
        <w:t>(</w:t>
      </w:r>
      <w:r w:rsidR="00AA0D6D" w:rsidRPr="008C72DD">
        <w:t>Relevant Providers</w:t>
      </w:r>
      <w:r w:rsidR="00274C91" w:rsidRPr="008C72DD">
        <w:t>—</w:t>
      </w:r>
      <w:r w:rsidR="00677F7B" w:rsidRPr="008C72DD">
        <w:t>Education</w:t>
      </w:r>
      <w:r w:rsidR="00617101" w:rsidRPr="008C72DD">
        <w:t xml:space="preserve"> </w:t>
      </w:r>
      <w:r w:rsidR="00917A4E" w:rsidRPr="008C72DD">
        <w:t xml:space="preserve">and Training </w:t>
      </w:r>
      <w:r w:rsidR="007C5398" w:rsidRPr="008C72DD">
        <w:t>Standards</w:t>
      </w:r>
      <w:r w:rsidR="0064418D" w:rsidRPr="008C72DD">
        <w:t>)</w:t>
      </w:r>
      <w:r w:rsidR="00F5638C" w:rsidRPr="008C72DD">
        <w:t xml:space="preserve"> Amendment (</w:t>
      </w:r>
      <w:r w:rsidR="003B33D4" w:rsidRPr="008C72DD">
        <w:t>202</w:t>
      </w:r>
      <w:r w:rsidR="004145A1">
        <w:t>4</w:t>
      </w:r>
      <w:r w:rsidR="003B33D4" w:rsidRPr="008C72DD">
        <w:t xml:space="preserve"> Measures</w:t>
      </w:r>
      <w:r w:rsidR="00BE6C01" w:rsidRPr="008C72DD">
        <w:t xml:space="preserve"> No. </w:t>
      </w:r>
      <w:r w:rsidR="00D42F6B">
        <w:t>2</w:t>
      </w:r>
      <w:r w:rsidR="00F5638C" w:rsidRPr="008C72DD">
        <w:t xml:space="preserve">) </w:t>
      </w:r>
      <w:r w:rsidR="00113640" w:rsidRPr="008C72DD">
        <w:t>Determination</w:t>
      </w:r>
      <w:bookmarkStart w:id="1" w:name="_GoBack"/>
      <w:bookmarkEnd w:id="1"/>
      <w:r w:rsidR="00F5638C" w:rsidRPr="00B973E5">
        <w:t xml:space="preserve"> </w:t>
      </w:r>
      <w:r w:rsidR="004160BF">
        <w:t>202</w:t>
      </w:r>
      <w:r w:rsidR="00AA2D47">
        <w:t>4</w:t>
      </w:r>
      <w:bookmarkEnd w:id="0"/>
    </w:p>
    <w:p w14:paraId="41915635" w14:textId="076CB742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>I,</w:t>
      </w:r>
      <w:r w:rsidR="00AE75F8">
        <w:rPr>
          <w:szCs w:val="22"/>
        </w:rPr>
        <w:t xml:space="preserve"> Stephen Jones</w:t>
      </w:r>
      <w:r w:rsidRPr="00BC5754">
        <w:rPr>
          <w:szCs w:val="22"/>
        </w:rPr>
        <w:t xml:space="preserve">, </w:t>
      </w:r>
      <w:r w:rsidR="00AE75F8" w:rsidRPr="00AE75F8">
        <w:rPr>
          <w:szCs w:val="22"/>
        </w:rPr>
        <w:t>Assistant Treasurer and Minister for Financial Servi</w:t>
      </w:r>
      <w:r w:rsidR="00AE75F8" w:rsidRPr="000F3C16">
        <w:rPr>
          <w:szCs w:val="22"/>
        </w:rPr>
        <w:t>ces</w:t>
      </w:r>
      <w:r w:rsidRPr="000F3C16">
        <w:rPr>
          <w:szCs w:val="22"/>
        </w:rPr>
        <w:t xml:space="preserve">, </w:t>
      </w:r>
      <w:r w:rsidR="003A72F5" w:rsidRPr="000F3C16">
        <w:t>being satisfied of the matters set out in subsection</w:t>
      </w:r>
      <w:r w:rsidR="00221808" w:rsidRPr="000F3C16">
        <w:t>s</w:t>
      </w:r>
      <w:r w:rsidR="003A72F5" w:rsidRPr="000F3C16">
        <w:t xml:space="preserve"> 921B(7) </w:t>
      </w:r>
      <w:r w:rsidR="00A109F7" w:rsidRPr="000F3C16">
        <w:t xml:space="preserve">and </w:t>
      </w:r>
      <w:r w:rsidR="00D93B17" w:rsidRPr="000F3C16">
        <w:t>921BB</w:t>
      </w:r>
      <w:r w:rsidR="000F3C16" w:rsidRPr="000F3C16">
        <w:t xml:space="preserve">(2) </w:t>
      </w:r>
      <w:r w:rsidR="003A72F5" w:rsidRPr="000F3C16">
        <w:t xml:space="preserve">of the </w:t>
      </w:r>
      <w:r w:rsidR="003A72F5" w:rsidRPr="000F3C16">
        <w:rPr>
          <w:i/>
          <w:iCs/>
        </w:rPr>
        <w:t>Corporations Act 2001</w:t>
      </w:r>
      <w:r w:rsidR="003A72F5" w:rsidRPr="000F3C16">
        <w:t>,</w:t>
      </w:r>
      <w:r w:rsidR="000D24F5">
        <w:t xml:space="preserve"> </w:t>
      </w:r>
      <w:r w:rsidRPr="00BC5754">
        <w:rPr>
          <w:szCs w:val="22"/>
        </w:rPr>
        <w:t xml:space="preserve">make the following </w:t>
      </w:r>
      <w:r w:rsidR="00DF56C9">
        <w:rPr>
          <w:szCs w:val="22"/>
        </w:rPr>
        <w:t>determination</w:t>
      </w:r>
      <w:r w:rsidRPr="00BC5754">
        <w:rPr>
          <w:szCs w:val="22"/>
        </w:rPr>
        <w:t>.</w:t>
      </w:r>
    </w:p>
    <w:p w14:paraId="7FA50FFC" w14:textId="122FB574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3C40FC">
        <w:rPr>
          <w:szCs w:val="22"/>
        </w:rPr>
        <w:t xml:space="preserve">23 May </w:t>
      </w:r>
      <w:r w:rsidR="00AE75F8">
        <w:rPr>
          <w:szCs w:val="22"/>
        </w:rPr>
        <w:t>202</w:t>
      </w:r>
      <w:r w:rsidR="00AA2D47">
        <w:rPr>
          <w:szCs w:val="22"/>
        </w:rPr>
        <w:t>4</w:t>
      </w:r>
    </w:p>
    <w:p w14:paraId="11BBBB8B" w14:textId="36051519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A167CE4" w14:textId="1F406AE4" w:rsidR="00F5638C" w:rsidRPr="00BC5754" w:rsidRDefault="00AE75F8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E75F8">
        <w:rPr>
          <w:szCs w:val="22"/>
        </w:rPr>
        <w:t>Stephen Jones</w:t>
      </w:r>
    </w:p>
    <w:p w14:paraId="27EAABBB" w14:textId="77777777" w:rsidR="00DF56C9" w:rsidRDefault="00AE75F8" w:rsidP="00F5638C">
      <w:pPr>
        <w:pStyle w:val="SignCoverPageEnd"/>
        <w:rPr>
          <w:szCs w:val="22"/>
        </w:rPr>
      </w:pPr>
      <w:r w:rsidRPr="00AE75F8">
        <w:rPr>
          <w:szCs w:val="22"/>
        </w:rPr>
        <w:t xml:space="preserve">Assistant Treasurer </w:t>
      </w:r>
    </w:p>
    <w:p w14:paraId="7BC215E9" w14:textId="7C40F90B" w:rsidR="00F5638C" w:rsidRPr="00BC5754" w:rsidRDefault="00AE75F8" w:rsidP="00F5638C">
      <w:pPr>
        <w:pStyle w:val="SignCoverPageEnd"/>
        <w:rPr>
          <w:szCs w:val="22"/>
        </w:rPr>
      </w:pPr>
      <w:r w:rsidRPr="00AE75F8">
        <w:rPr>
          <w:szCs w:val="22"/>
        </w:rPr>
        <w:t>Minister for Financial Services</w:t>
      </w:r>
    </w:p>
    <w:p w14:paraId="5FCF78BD" w14:textId="77777777" w:rsidR="00F5638C" w:rsidRDefault="00F5638C" w:rsidP="00F5638C"/>
    <w:p w14:paraId="3557D67C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5CC1523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01539B23" w14:textId="77777777" w:rsidR="00F5638C" w:rsidRDefault="00F5638C" w:rsidP="00F5638C">
      <w:pPr>
        <w:sectPr w:rsidR="00F5638C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7342C3" w14:textId="169884DB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D2C732B" w14:textId="191BE848" w:rsidR="002438D7" w:rsidRDefault="002C66B4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2438D7">
        <w:fldChar w:fldCharType="begin"/>
      </w:r>
      <w:r>
        <w:instrText xml:space="preserve"> TOC \o "1-9" </w:instrText>
      </w:r>
      <w:r w:rsidRPr="002438D7">
        <w:fldChar w:fldCharType="separate"/>
      </w:r>
      <w:r w:rsidR="002438D7">
        <w:rPr>
          <w:noProof/>
        </w:rPr>
        <w:t>1  Name</w:t>
      </w:r>
      <w:r w:rsidR="002438D7">
        <w:rPr>
          <w:noProof/>
        </w:rPr>
        <w:tab/>
      </w:r>
      <w:r w:rsidR="002438D7">
        <w:rPr>
          <w:noProof/>
        </w:rPr>
        <w:tab/>
      </w:r>
      <w:r w:rsidR="002438D7" w:rsidRPr="002438D7">
        <w:rPr>
          <w:noProof/>
        </w:rPr>
        <w:fldChar w:fldCharType="begin"/>
      </w:r>
      <w:r w:rsidR="002438D7" w:rsidRPr="002438D7">
        <w:rPr>
          <w:noProof/>
        </w:rPr>
        <w:instrText xml:space="preserve"> PAGEREF _Toc164950897 \h </w:instrText>
      </w:r>
      <w:r w:rsidR="002438D7" w:rsidRPr="002438D7">
        <w:rPr>
          <w:noProof/>
        </w:rPr>
      </w:r>
      <w:r w:rsidR="002438D7" w:rsidRPr="002438D7">
        <w:rPr>
          <w:noProof/>
        </w:rPr>
        <w:fldChar w:fldCharType="separate"/>
      </w:r>
      <w:r w:rsidR="00A34FE7">
        <w:rPr>
          <w:noProof/>
        </w:rPr>
        <w:t>1</w:t>
      </w:r>
      <w:r w:rsidR="002438D7" w:rsidRPr="002438D7">
        <w:rPr>
          <w:noProof/>
        </w:rPr>
        <w:fldChar w:fldCharType="end"/>
      </w:r>
    </w:p>
    <w:p w14:paraId="0D4B31B5" w14:textId="5A4CB3ED" w:rsidR="002438D7" w:rsidRDefault="002438D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2438D7">
        <w:rPr>
          <w:noProof/>
        </w:rPr>
        <w:fldChar w:fldCharType="begin"/>
      </w:r>
      <w:r w:rsidRPr="002438D7">
        <w:rPr>
          <w:noProof/>
        </w:rPr>
        <w:instrText xml:space="preserve"> PAGEREF _Toc164950898 \h </w:instrText>
      </w:r>
      <w:r w:rsidRPr="002438D7">
        <w:rPr>
          <w:noProof/>
        </w:rPr>
      </w:r>
      <w:r w:rsidRPr="002438D7">
        <w:rPr>
          <w:noProof/>
        </w:rPr>
        <w:fldChar w:fldCharType="separate"/>
      </w:r>
      <w:r w:rsidR="00A34FE7">
        <w:rPr>
          <w:noProof/>
        </w:rPr>
        <w:t>1</w:t>
      </w:r>
      <w:r w:rsidRPr="002438D7">
        <w:rPr>
          <w:noProof/>
        </w:rPr>
        <w:fldChar w:fldCharType="end"/>
      </w:r>
    </w:p>
    <w:p w14:paraId="18BEB49D" w14:textId="3D37F9A0" w:rsidR="002438D7" w:rsidRDefault="002438D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2438D7">
        <w:rPr>
          <w:noProof/>
        </w:rPr>
        <w:fldChar w:fldCharType="begin"/>
      </w:r>
      <w:r w:rsidRPr="002438D7">
        <w:rPr>
          <w:noProof/>
        </w:rPr>
        <w:instrText xml:space="preserve"> PAGEREF _Toc164950899 \h </w:instrText>
      </w:r>
      <w:r w:rsidRPr="002438D7">
        <w:rPr>
          <w:noProof/>
        </w:rPr>
      </w:r>
      <w:r w:rsidRPr="002438D7">
        <w:rPr>
          <w:noProof/>
        </w:rPr>
        <w:fldChar w:fldCharType="separate"/>
      </w:r>
      <w:r w:rsidR="00A34FE7">
        <w:rPr>
          <w:noProof/>
        </w:rPr>
        <w:t>1</w:t>
      </w:r>
      <w:r w:rsidRPr="002438D7">
        <w:rPr>
          <w:noProof/>
        </w:rPr>
        <w:fldChar w:fldCharType="end"/>
      </w:r>
    </w:p>
    <w:p w14:paraId="6723A5ED" w14:textId="1B69895C" w:rsidR="002438D7" w:rsidRDefault="002438D7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2438D7">
        <w:rPr>
          <w:noProof/>
        </w:rPr>
        <w:fldChar w:fldCharType="begin"/>
      </w:r>
      <w:r w:rsidRPr="002438D7">
        <w:rPr>
          <w:noProof/>
        </w:rPr>
        <w:instrText xml:space="preserve"> PAGEREF _Toc164950900 \h </w:instrText>
      </w:r>
      <w:r w:rsidRPr="002438D7">
        <w:rPr>
          <w:noProof/>
        </w:rPr>
      </w:r>
      <w:r w:rsidRPr="002438D7">
        <w:rPr>
          <w:noProof/>
        </w:rPr>
        <w:fldChar w:fldCharType="separate"/>
      </w:r>
      <w:r w:rsidR="00A34FE7">
        <w:rPr>
          <w:noProof/>
        </w:rPr>
        <w:t>1</w:t>
      </w:r>
      <w:r w:rsidRPr="002438D7">
        <w:rPr>
          <w:noProof/>
        </w:rPr>
        <w:fldChar w:fldCharType="end"/>
      </w:r>
    </w:p>
    <w:p w14:paraId="5DA16C75" w14:textId="0B292FDB" w:rsidR="002438D7" w:rsidRDefault="002438D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1—Approved degrees and qualifications</w:t>
      </w:r>
      <w:r>
        <w:rPr>
          <w:noProof/>
        </w:rPr>
        <w:tab/>
      </w:r>
      <w:r w:rsidRPr="002438D7">
        <w:rPr>
          <w:b w:val="0"/>
          <w:noProof/>
          <w:sz w:val="18"/>
        </w:rPr>
        <w:fldChar w:fldCharType="begin"/>
      </w:r>
      <w:r w:rsidRPr="002438D7">
        <w:rPr>
          <w:b w:val="0"/>
          <w:noProof/>
          <w:sz w:val="18"/>
        </w:rPr>
        <w:instrText xml:space="preserve"> PAGEREF _Toc164950901 \h </w:instrText>
      </w:r>
      <w:r w:rsidRPr="002438D7">
        <w:rPr>
          <w:b w:val="0"/>
          <w:noProof/>
          <w:sz w:val="18"/>
        </w:rPr>
      </w:r>
      <w:r w:rsidRPr="002438D7">
        <w:rPr>
          <w:b w:val="0"/>
          <w:noProof/>
          <w:sz w:val="18"/>
        </w:rPr>
        <w:fldChar w:fldCharType="separate"/>
      </w:r>
      <w:r w:rsidR="00A34FE7">
        <w:rPr>
          <w:b w:val="0"/>
          <w:noProof/>
          <w:sz w:val="18"/>
        </w:rPr>
        <w:t>2</w:t>
      </w:r>
      <w:r w:rsidRPr="002438D7">
        <w:rPr>
          <w:b w:val="0"/>
          <w:noProof/>
          <w:sz w:val="18"/>
        </w:rPr>
        <w:fldChar w:fldCharType="end"/>
      </w:r>
    </w:p>
    <w:p w14:paraId="14CAABE8" w14:textId="7AB1682B" w:rsidR="002438D7" w:rsidRDefault="002438D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Corporations (Relevant Providers Degrees, Qualifications and Courses Standard) Determination 2021</w:t>
      </w:r>
      <w:r>
        <w:rPr>
          <w:noProof/>
        </w:rPr>
        <w:tab/>
      </w:r>
      <w:r w:rsidRPr="002438D7">
        <w:rPr>
          <w:i w:val="0"/>
          <w:iCs/>
          <w:noProof/>
          <w:sz w:val="18"/>
        </w:rPr>
        <w:fldChar w:fldCharType="begin"/>
      </w:r>
      <w:r w:rsidRPr="002438D7">
        <w:rPr>
          <w:i w:val="0"/>
          <w:iCs/>
          <w:noProof/>
          <w:sz w:val="18"/>
        </w:rPr>
        <w:instrText xml:space="preserve"> PAGEREF _Toc164950902 \h </w:instrText>
      </w:r>
      <w:r w:rsidRPr="002438D7">
        <w:rPr>
          <w:i w:val="0"/>
          <w:iCs/>
          <w:noProof/>
          <w:sz w:val="18"/>
        </w:rPr>
      </w:r>
      <w:r w:rsidRPr="002438D7">
        <w:rPr>
          <w:i w:val="0"/>
          <w:iCs/>
          <w:noProof/>
          <w:sz w:val="18"/>
        </w:rPr>
        <w:fldChar w:fldCharType="separate"/>
      </w:r>
      <w:r w:rsidR="00A34FE7">
        <w:rPr>
          <w:i w:val="0"/>
          <w:iCs/>
          <w:noProof/>
          <w:sz w:val="18"/>
        </w:rPr>
        <w:t>2</w:t>
      </w:r>
      <w:r w:rsidRPr="002438D7">
        <w:rPr>
          <w:i w:val="0"/>
          <w:iCs/>
          <w:noProof/>
          <w:sz w:val="18"/>
        </w:rPr>
        <w:fldChar w:fldCharType="end"/>
      </w:r>
    </w:p>
    <w:p w14:paraId="3E31B03C" w14:textId="39A815C0" w:rsidR="002438D7" w:rsidRDefault="002438D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44616E">
        <w:rPr>
          <w:rFonts w:eastAsiaTheme="minorHAnsi"/>
          <w:noProof/>
        </w:rPr>
        <w:t>Schedule 2—Amendments to the transitional arrangements for relevant providers who provide tax (financial) advice services</w:t>
      </w:r>
      <w:r>
        <w:rPr>
          <w:noProof/>
        </w:rPr>
        <w:tab/>
      </w:r>
      <w:r w:rsidRPr="002438D7">
        <w:rPr>
          <w:b w:val="0"/>
          <w:noProof/>
          <w:sz w:val="18"/>
        </w:rPr>
        <w:fldChar w:fldCharType="begin"/>
      </w:r>
      <w:r w:rsidRPr="002438D7">
        <w:rPr>
          <w:b w:val="0"/>
          <w:noProof/>
          <w:sz w:val="18"/>
        </w:rPr>
        <w:instrText xml:space="preserve"> PAGEREF _Toc164950903 \h </w:instrText>
      </w:r>
      <w:r w:rsidRPr="002438D7">
        <w:rPr>
          <w:b w:val="0"/>
          <w:noProof/>
          <w:sz w:val="18"/>
        </w:rPr>
      </w:r>
      <w:r w:rsidRPr="002438D7">
        <w:rPr>
          <w:b w:val="0"/>
          <w:noProof/>
          <w:sz w:val="18"/>
        </w:rPr>
        <w:fldChar w:fldCharType="separate"/>
      </w:r>
      <w:r w:rsidR="00A34FE7">
        <w:rPr>
          <w:b w:val="0"/>
          <w:noProof/>
          <w:sz w:val="18"/>
        </w:rPr>
        <w:t>3</w:t>
      </w:r>
      <w:r w:rsidRPr="002438D7">
        <w:rPr>
          <w:b w:val="0"/>
          <w:noProof/>
          <w:sz w:val="18"/>
        </w:rPr>
        <w:fldChar w:fldCharType="end"/>
      </w:r>
    </w:p>
    <w:p w14:paraId="1342B62E" w14:textId="2C3681F9" w:rsidR="002438D7" w:rsidRDefault="002438D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Corporations (Relevant Providers—Education and Training Standards) Determination 2021</w:t>
      </w:r>
      <w:r>
        <w:rPr>
          <w:noProof/>
        </w:rPr>
        <w:tab/>
      </w:r>
      <w:r w:rsidRPr="002438D7">
        <w:rPr>
          <w:i w:val="0"/>
          <w:iCs/>
          <w:noProof/>
          <w:sz w:val="18"/>
        </w:rPr>
        <w:fldChar w:fldCharType="begin"/>
      </w:r>
      <w:r w:rsidRPr="002438D7">
        <w:rPr>
          <w:i w:val="0"/>
          <w:iCs/>
          <w:noProof/>
          <w:sz w:val="18"/>
        </w:rPr>
        <w:instrText xml:space="preserve"> PAGEREF _Toc164950904 \h </w:instrText>
      </w:r>
      <w:r w:rsidRPr="002438D7">
        <w:rPr>
          <w:i w:val="0"/>
          <w:iCs/>
          <w:noProof/>
          <w:sz w:val="18"/>
        </w:rPr>
      </w:r>
      <w:r w:rsidRPr="002438D7">
        <w:rPr>
          <w:i w:val="0"/>
          <w:iCs/>
          <w:noProof/>
          <w:sz w:val="18"/>
        </w:rPr>
        <w:fldChar w:fldCharType="separate"/>
      </w:r>
      <w:r w:rsidR="00A34FE7">
        <w:rPr>
          <w:i w:val="0"/>
          <w:iCs/>
          <w:noProof/>
          <w:sz w:val="18"/>
        </w:rPr>
        <w:t>3</w:t>
      </w:r>
      <w:r w:rsidRPr="002438D7">
        <w:rPr>
          <w:i w:val="0"/>
          <w:iCs/>
          <w:noProof/>
          <w:sz w:val="18"/>
        </w:rPr>
        <w:fldChar w:fldCharType="end"/>
      </w:r>
    </w:p>
    <w:p w14:paraId="062D4255" w14:textId="21E64B0C" w:rsidR="002438D7" w:rsidRDefault="002438D7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44616E">
        <w:rPr>
          <w:rFonts w:eastAsiaTheme="minorHAnsi"/>
          <w:noProof/>
        </w:rPr>
        <w:t>Schedule 3—Course updates</w:t>
      </w:r>
      <w:r>
        <w:rPr>
          <w:noProof/>
        </w:rPr>
        <w:tab/>
      </w:r>
      <w:r w:rsidRPr="002438D7">
        <w:rPr>
          <w:b w:val="0"/>
          <w:noProof/>
          <w:sz w:val="18"/>
        </w:rPr>
        <w:fldChar w:fldCharType="begin"/>
      </w:r>
      <w:r w:rsidRPr="002438D7">
        <w:rPr>
          <w:b w:val="0"/>
          <w:noProof/>
          <w:sz w:val="18"/>
        </w:rPr>
        <w:instrText xml:space="preserve"> PAGEREF _Toc164950906 \h </w:instrText>
      </w:r>
      <w:r w:rsidRPr="002438D7">
        <w:rPr>
          <w:b w:val="0"/>
          <w:noProof/>
          <w:sz w:val="18"/>
        </w:rPr>
      </w:r>
      <w:r w:rsidRPr="002438D7">
        <w:rPr>
          <w:b w:val="0"/>
          <w:noProof/>
          <w:sz w:val="18"/>
        </w:rPr>
        <w:fldChar w:fldCharType="separate"/>
      </w:r>
      <w:r w:rsidR="00A34FE7">
        <w:rPr>
          <w:b w:val="0"/>
          <w:noProof/>
          <w:sz w:val="18"/>
        </w:rPr>
        <w:t>4</w:t>
      </w:r>
      <w:r w:rsidRPr="002438D7">
        <w:rPr>
          <w:b w:val="0"/>
          <w:noProof/>
          <w:sz w:val="18"/>
        </w:rPr>
        <w:fldChar w:fldCharType="end"/>
      </w:r>
    </w:p>
    <w:p w14:paraId="11567A8B" w14:textId="3365F0C5" w:rsidR="002438D7" w:rsidRPr="002438D7" w:rsidRDefault="002438D7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Corporations (Relevant Providers Degrees, Qualifications and Courses Standard) Determination 2021</w:t>
      </w:r>
      <w:r>
        <w:rPr>
          <w:noProof/>
        </w:rPr>
        <w:tab/>
      </w:r>
      <w:r w:rsidRPr="002438D7">
        <w:rPr>
          <w:i w:val="0"/>
          <w:iCs/>
          <w:noProof/>
          <w:sz w:val="18"/>
        </w:rPr>
        <w:fldChar w:fldCharType="begin"/>
      </w:r>
      <w:r w:rsidRPr="002438D7">
        <w:rPr>
          <w:i w:val="0"/>
          <w:iCs/>
          <w:noProof/>
          <w:sz w:val="18"/>
        </w:rPr>
        <w:instrText xml:space="preserve"> PAGEREF _Toc164950907 \h </w:instrText>
      </w:r>
      <w:r w:rsidRPr="002438D7">
        <w:rPr>
          <w:i w:val="0"/>
          <w:iCs/>
          <w:noProof/>
          <w:sz w:val="18"/>
        </w:rPr>
      </w:r>
      <w:r w:rsidRPr="002438D7">
        <w:rPr>
          <w:i w:val="0"/>
          <w:iCs/>
          <w:noProof/>
          <w:sz w:val="18"/>
        </w:rPr>
        <w:fldChar w:fldCharType="separate"/>
      </w:r>
      <w:r w:rsidR="00A34FE7">
        <w:rPr>
          <w:i w:val="0"/>
          <w:iCs/>
          <w:noProof/>
          <w:sz w:val="18"/>
        </w:rPr>
        <w:t>4</w:t>
      </w:r>
      <w:r w:rsidRPr="002438D7">
        <w:rPr>
          <w:i w:val="0"/>
          <w:iCs/>
          <w:noProof/>
          <w:sz w:val="18"/>
        </w:rPr>
        <w:fldChar w:fldCharType="end"/>
      </w:r>
    </w:p>
    <w:p w14:paraId="49975F78" w14:textId="3DA7E64B" w:rsidR="00F5638C" w:rsidRDefault="002C66B4" w:rsidP="00F5638C">
      <w:r w:rsidRPr="002438D7">
        <w:rPr>
          <w:sz w:val="18"/>
        </w:rPr>
        <w:fldChar w:fldCharType="end"/>
      </w:r>
    </w:p>
    <w:p w14:paraId="4F36574F" w14:textId="77777777" w:rsidR="00F5638C" w:rsidRPr="007A1328" w:rsidRDefault="00F5638C" w:rsidP="00F5638C"/>
    <w:p w14:paraId="72C04DEF" w14:textId="77777777" w:rsidR="00F5638C" w:rsidRDefault="00F5638C" w:rsidP="00F5638C">
      <w:pPr>
        <w:sectPr w:rsidR="00F5638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7ABAAA" w14:textId="77777777" w:rsidR="00F5638C" w:rsidRDefault="00F5638C" w:rsidP="00F5638C">
      <w:pPr>
        <w:pStyle w:val="ActHead5"/>
      </w:pPr>
      <w:bookmarkStart w:id="14" w:name="_Toc164950897"/>
      <w:r>
        <w:rPr>
          <w:rStyle w:val="CharSectno"/>
        </w:rPr>
        <w:lastRenderedPageBreak/>
        <w:t>1</w:t>
      </w:r>
      <w:r>
        <w:t xml:space="preserve">  Name</w:t>
      </w:r>
      <w:bookmarkEnd w:id="14"/>
    </w:p>
    <w:p w14:paraId="3D57FAE1" w14:textId="6A221CD8" w:rsidR="00F5638C" w:rsidRDefault="00F5638C" w:rsidP="00F5638C">
      <w:pPr>
        <w:pStyle w:val="subsection"/>
      </w:pPr>
      <w:r>
        <w:tab/>
      </w:r>
      <w:r>
        <w:tab/>
        <w:t xml:space="preserve">This instrument is </w:t>
      </w:r>
      <w:r w:rsidRPr="002B0B02">
        <w:t xml:space="preserve">the </w:t>
      </w:r>
      <w:r w:rsidR="005E0731" w:rsidRPr="002B0B02">
        <w:rPr>
          <w:i/>
          <w:noProof/>
        </w:rPr>
        <w:t>Corporations (Relevant Provider</w:t>
      </w:r>
      <w:r w:rsidR="00623E31" w:rsidRPr="002B0B02">
        <w:rPr>
          <w:i/>
          <w:noProof/>
        </w:rPr>
        <w:t>s</w:t>
      </w:r>
      <w:r w:rsidR="00710560" w:rsidRPr="002B0B02">
        <w:rPr>
          <w:i/>
          <w:noProof/>
        </w:rPr>
        <w:t>—</w:t>
      </w:r>
      <w:r w:rsidR="00623E31" w:rsidRPr="002B0B02">
        <w:rPr>
          <w:i/>
          <w:noProof/>
        </w:rPr>
        <w:t>Ed</w:t>
      </w:r>
      <w:r w:rsidR="00E23CBE" w:rsidRPr="002B0B02">
        <w:rPr>
          <w:i/>
          <w:noProof/>
        </w:rPr>
        <w:t xml:space="preserve">ucation </w:t>
      </w:r>
      <w:r w:rsidR="0095607C" w:rsidRPr="002B0B02">
        <w:rPr>
          <w:i/>
          <w:noProof/>
        </w:rPr>
        <w:t xml:space="preserve">and Training </w:t>
      </w:r>
      <w:r w:rsidR="005E0731" w:rsidRPr="002B0B02">
        <w:rPr>
          <w:i/>
          <w:noProof/>
        </w:rPr>
        <w:t>Standards) Amendment (202</w:t>
      </w:r>
      <w:r w:rsidR="00F43397">
        <w:rPr>
          <w:i/>
          <w:noProof/>
        </w:rPr>
        <w:t>4</w:t>
      </w:r>
      <w:r w:rsidR="005E0731" w:rsidRPr="002B0B02">
        <w:rPr>
          <w:i/>
          <w:noProof/>
        </w:rPr>
        <w:t xml:space="preserve"> Measures No. </w:t>
      </w:r>
      <w:r w:rsidR="00D42F6B">
        <w:rPr>
          <w:i/>
          <w:noProof/>
        </w:rPr>
        <w:t>2</w:t>
      </w:r>
      <w:r w:rsidR="005E0731" w:rsidRPr="002B0B02">
        <w:rPr>
          <w:i/>
          <w:noProof/>
        </w:rPr>
        <w:t>) Determination 202</w:t>
      </w:r>
      <w:r w:rsidR="00AA2D47">
        <w:rPr>
          <w:i/>
          <w:noProof/>
        </w:rPr>
        <w:t>4</w:t>
      </w:r>
      <w:r w:rsidRPr="002B0B02">
        <w:t>.</w:t>
      </w:r>
    </w:p>
    <w:p w14:paraId="73404B86" w14:textId="77777777" w:rsidR="00F5638C" w:rsidRDefault="00F5638C" w:rsidP="00F5638C">
      <w:pPr>
        <w:pStyle w:val="ActHead5"/>
      </w:pPr>
      <w:bookmarkStart w:id="15" w:name="_Toc164950898"/>
      <w:r>
        <w:rPr>
          <w:rStyle w:val="CharSectno"/>
        </w:rPr>
        <w:t>2</w:t>
      </w:r>
      <w:r>
        <w:t xml:space="preserve">  Commencement</w:t>
      </w:r>
      <w:bookmarkEnd w:id="15"/>
    </w:p>
    <w:p w14:paraId="049E3FF4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08394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B0E82F8" w14:textId="77777777" w:rsidTr="00D12EA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891C46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369ADF8E" w14:textId="77777777" w:rsidTr="00D12E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C34041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84E77D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B17323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0D79D380" w14:textId="77777777" w:rsidTr="00D12E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7F1C41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6BE95E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E48973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5565D2BB" w14:textId="77777777" w:rsidTr="00D12EA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2C6E64" w14:textId="101B8534" w:rsidR="00F5638C" w:rsidRDefault="00D12EAE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193B41E" w14:textId="49BB6BA5" w:rsidR="00F5638C" w:rsidRDefault="00D12EA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A71A8CE" w14:textId="77777777" w:rsidR="00F5638C" w:rsidRDefault="00F5638C">
            <w:pPr>
              <w:pStyle w:val="Tabletext"/>
            </w:pPr>
          </w:p>
        </w:tc>
      </w:tr>
    </w:tbl>
    <w:p w14:paraId="3E523F5A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4553D5A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A76F6F1" w14:textId="77777777" w:rsidR="00F5638C" w:rsidRDefault="00F5638C" w:rsidP="00F5638C">
      <w:pPr>
        <w:pStyle w:val="ActHead5"/>
      </w:pPr>
      <w:bookmarkStart w:id="16" w:name="_Toc164950899"/>
      <w:r>
        <w:t>3  Authority</w:t>
      </w:r>
      <w:bookmarkEnd w:id="16"/>
    </w:p>
    <w:p w14:paraId="30EC3D7D" w14:textId="058266A0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334986" w:rsidRPr="00334986">
        <w:rPr>
          <w:i/>
        </w:rPr>
        <w:t>Corporations Act 2001</w:t>
      </w:r>
      <w:r>
        <w:rPr>
          <w:i/>
        </w:rPr>
        <w:t>.</w:t>
      </w:r>
    </w:p>
    <w:p w14:paraId="71FFB841" w14:textId="77777777" w:rsidR="00F5638C" w:rsidRDefault="00F5638C" w:rsidP="00F5638C">
      <w:pPr>
        <w:pStyle w:val="ActHead5"/>
      </w:pPr>
      <w:bookmarkStart w:id="17" w:name="_Toc164950900"/>
      <w:r>
        <w:t>4  Schedules</w:t>
      </w:r>
      <w:bookmarkEnd w:id="17"/>
    </w:p>
    <w:p w14:paraId="7A4C79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62D51605" w14:textId="35C4C30D" w:rsidR="00F5638C" w:rsidRDefault="00F5638C" w:rsidP="00F5638C">
      <w:pPr>
        <w:pStyle w:val="ActHead6"/>
        <w:pageBreakBefore/>
      </w:pPr>
      <w:bookmarkStart w:id="18" w:name="_Toc164950901"/>
      <w:r w:rsidRPr="00291167">
        <w:rPr>
          <w:rStyle w:val="CharAmSchNo"/>
        </w:rPr>
        <w:lastRenderedPageBreak/>
        <w:t>Schedule 1</w:t>
      </w:r>
      <w:r>
        <w:t>—</w:t>
      </w:r>
      <w:r w:rsidR="009B4092">
        <w:t>Approved degrees and qualifications</w:t>
      </w:r>
      <w:bookmarkEnd w:id="18"/>
    </w:p>
    <w:p w14:paraId="23BAA272" w14:textId="77777777" w:rsidR="00F5638C" w:rsidRDefault="00F5638C" w:rsidP="00F5638C">
      <w:pPr>
        <w:pStyle w:val="Header"/>
      </w:pPr>
      <w:r>
        <w:t xml:space="preserve">  </w:t>
      </w:r>
    </w:p>
    <w:p w14:paraId="1B2B989D" w14:textId="68D229B2" w:rsidR="00D12EAE" w:rsidRPr="00D12EAE" w:rsidRDefault="00E635E4" w:rsidP="00D12EAE">
      <w:pPr>
        <w:pStyle w:val="ActHead9"/>
      </w:pPr>
      <w:bookmarkStart w:id="19" w:name="_Toc164950902"/>
      <w:r w:rsidRPr="00E635E4">
        <w:t>Corporations (Relevant Providers Degrees, Qualifications and Courses Standard) Determination 2021</w:t>
      </w:r>
      <w:bookmarkEnd w:id="19"/>
    </w:p>
    <w:p w14:paraId="49F6C714" w14:textId="0F58178C" w:rsidR="00F5638C" w:rsidRPr="00B84465" w:rsidRDefault="00F5638C" w:rsidP="00F5638C">
      <w:pPr>
        <w:pStyle w:val="ItemHead"/>
      </w:pPr>
      <w:r>
        <w:t xml:space="preserve">1  </w:t>
      </w:r>
      <w:r w:rsidR="00E87708" w:rsidRPr="00B84465">
        <w:t>S</w:t>
      </w:r>
      <w:r w:rsidR="0084516D" w:rsidRPr="00B84465">
        <w:t>ubs</w:t>
      </w:r>
      <w:r w:rsidR="00E87708" w:rsidRPr="00B84465">
        <w:t xml:space="preserve">ection </w:t>
      </w:r>
      <w:r w:rsidR="008045D7" w:rsidRPr="00B84465">
        <w:t>6</w:t>
      </w:r>
      <w:r w:rsidR="002B7B75" w:rsidRPr="00B84465">
        <w:t>(1)</w:t>
      </w:r>
    </w:p>
    <w:p w14:paraId="1B40380A" w14:textId="1127558E" w:rsidR="00F5638C" w:rsidRPr="00B84465" w:rsidRDefault="007A68D2" w:rsidP="008045D7">
      <w:pPr>
        <w:pStyle w:val="Item"/>
      </w:pPr>
      <w:r>
        <w:t>Omit “paragraph 921B(2)(a)”, substitute “</w:t>
      </w:r>
      <w:r w:rsidRPr="00E10758">
        <w:t>subparagraph 921B(2)(a)(</w:t>
      </w:r>
      <w:proofErr w:type="spellStart"/>
      <w:r w:rsidRPr="00E10758">
        <w:t>i</w:t>
      </w:r>
      <w:proofErr w:type="spellEnd"/>
      <w:r w:rsidRPr="00E10758">
        <w:t>)</w:t>
      </w:r>
      <w:r>
        <w:t>”.</w:t>
      </w:r>
    </w:p>
    <w:p w14:paraId="65BF3298" w14:textId="1579AA1F" w:rsidR="008F4DA3" w:rsidRPr="00B84465" w:rsidRDefault="0051609A" w:rsidP="008F4DA3">
      <w:pPr>
        <w:pStyle w:val="ItemHead"/>
      </w:pPr>
      <w:r>
        <w:t>2</w:t>
      </w:r>
      <w:r w:rsidR="008F4DA3">
        <w:t xml:space="preserve">  </w:t>
      </w:r>
      <w:r w:rsidR="008F4DA3" w:rsidRPr="00B84465">
        <w:t>Subsection 6(</w:t>
      </w:r>
      <w:r w:rsidR="002B12CC">
        <w:t>2</w:t>
      </w:r>
      <w:r w:rsidR="008F4DA3" w:rsidRPr="00B84465">
        <w:t>)</w:t>
      </w:r>
    </w:p>
    <w:p w14:paraId="7304D8FE" w14:textId="32FF8AB8" w:rsidR="008F4DA3" w:rsidRPr="00B84465" w:rsidRDefault="00A33A7C" w:rsidP="008F4DA3">
      <w:pPr>
        <w:pStyle w:val="Item"/>
      </w:pPr>
      <w:r>
        <w:t xml:space="preserve">Omit </w:t>
      </w:r>
      <w:r w:rsidR="00FA6C5A">
        <w:t>“</w:t>
      </w:r>
      <w:r w:rsidRPr="00A33A7C">
        <w:t>The approval of a degree or qualification under subsection (1) for a relevant provider is subject to the following conditions being satisfied:</w:t>
      </w:r>
      <w:r w:rsidR="00FA6C5A">
        <w:t>”</w:t>
      </w:r>
      <w:r w:rsidR="00D51362">
        <w:t>,</w:t>
      </w:r>
      <w:r w:rsidR="008F4DA3" w:rsidRPr="00B84465">
        <w:t xml:space="preserve"> substitute</w:t>
      </w:r>
      <w:r w:rsidR="0051609A">
        <w:t xml:space="preserve"> </w:t>
      </w:r>
      <w:r w:rsidR="00E069C3">
        <w:t>“</w:t>
      </w:r>
      <w:r w:rsidR="0051609A" w:rsidRPr="00E10758">
        <w:t xml:space="preserve">Under </w:t>
      </w:r>
      <w:r w:rsidR="00E469E1">
        <w:t>subsection 921B(6)</w:t>
      </w:r>
      <w:r w:rsidR="0051609A" w:rsidRPr="00E10758">
        <w:t xml:space="preserve"> of the Act, each of the </w:t>
      </w:r>
      <w:r w:rsidR="0051609A">
        <w:t>following conditions</w:t>
      </w:r>
      <w:r w:rsidR="00530D5F">
        <w:t xml:space="preserve">, </w:t>
      </w:r>
      <w:r w:rsidR="00834B66">
        <w:t>for which a person must satisfy in relation to</w:t>
      </w:r>
      <w:r w:rsidR="006A6FC0" w:rsidRPr="00B84465">
        <w:t xml:space="preserve"> </w:t>
      </w:r>
      <w:r w:rsidR="0051609A" w:rsidRPr="00B84465">
        <w:t>completing an approved degree or qualification</w:t>
      </w:r>
      <w:r w:rsidR="00834B66">
        <w:t>,</w:t>
      </w:r>
      <w:r w:rsidR="0051609A" w:rsidRPr="00E10758">
        <w:t xml:space="preserve"> is approved for the purposes of subparagraph 921B(2)(a)(</w:t>
      </w:r>
      <w:r w:rsidR="0051609A">
        <w:t>i</w:t>
      </w:r>
      <w:r w:rsidR="0051609A" w:rsidRPr="00E10758">
        <w:t>i) of the Act</w:t>
      </w:r>
      <w:r w:rsidR="0051609A">
        <w:t>:</w:t>
      </w:r>
      <w:r w:rsidR="0044674D">
        <w:t>”</w:t>
      </w:r>
      <w:r w:rsidR="0051609A">
        <w:t>.</w:t>
      </w:r>
    </w:p>
    <w:p w14:paraId="033F2B68" w14:textId="11AB41D6" w:rsidR="00215B77" w:rsidRDefault="006E09C0" w:rsidP="005818F8">
      <w:pPr>
        <w:pStyle w:val="ItemHead"/>
      </w:pPr>
      <w:r>
        <w:t>3</w:t>
      </w:r>
      <w:r w:rsidR="00215B77">
        <w:t xml:space="preserve">  Paragraph 6(2)(a)</w:t>
      </w:r>
    </w:p>
    <w:p w14:paraId="1273496B" w14:textId="01981BCB" w:rsidR="00215B77" w:rsidRPr="00215B77" w:rsidRDefault="00930414" w:rsidP="00AB6B1F">
      <w:pPr>
        <w:pStyle w:val="Item"/>
      </w:pPr>
      <w:r>
        <w:t>Omit “relevant provider”, substitute “person”.</w:t>
      </w:r>
    </w:p>
    <w:p w14:paraId="4CFE5918" w14:textId="3C4A2A40" w:rsidR="00A02BDB" w:rsidRDefault="006E09C0" w:rsidP="005818F8">
      <w:pPr>
        <w:pStyle w:val="ItemHead"/>
      </w:pPr>
      <w:r>
        <w:t xml:space="preserve">4  </w:t>
      </w:r>
      <w:r w:rsidR="00A02BDB">
        <w:t xml:space="preserve">Subsection </w:t>
      </w:r>
      <w:r w:rsidR="004D0C31">
        <w:t>6(2) (note 1)</w:t>
      </w:r>
    </w:p>
    <w:p w14:paraId="58F17251" w14:textId="02C24708" w:rsidR="004D0C31" w:rsidRPr="004D0C31" w:rsidRDefault="004D0C31" w:rsidP="004D0C31">
      <w:pPr>
        <w:pStyle w:val="Item"/>
      </w:pPr>
      <w:r>
        <w:t>Repeal the note.</w:t>
      </w:r>
    </w:p>
    <w:p w14:paraId="27984354" w14:textId="34DB43C9" w:rsidR="005818F8" w:rsidRPr="00B84465" w:rsidRDefault="006E09C0" w:rsidP="005818F8">
      <w:pPr>
        <w:pStyle w:val="ItemHead"/>
      </w:pPr>
      <w:r>
        <w:t>5</w:t>
      </w:r>
      <w:r w:rsidRPr="00B84465">
        <w:t xml:space="preserve">  </w:t>
      </w:r>
      <w:r w:rsidR="005818F8" w:rsidRPr="00B84465">
        <w:t>After subsection 6(2)</w:t>
      </w:r>
    </w:p>
    <w:p w14:paraId="341900F8" w14:textId="3B88589E" w:rsidR="005818F8" w:rsidRPr="00B84465" w:rsidRDefault="005818F8" w:rsidP="005818F8">
      <w:pPr>
        <w:pStyle w:val="Item"/>
        <w:rPr>
          <w:lang w:eastAsia="en-US"/>
        </w:rPr>
      </w:pPr>
      <w:r w:rsidRPr="00B84465">
        <w:rPr>
          <w:lang w:eastAsia="en-US"/>
        </w:rPr>
        <w:t>Insert:</w:t>
      </w:r>
    </w:p>
    <w:p w14:paraId="5A339C23" w14:textId="5AC44ECF" w:rsidR="00A971AD" w:rsidRDefault="00892AB3" w:rsidP="00A971AD">
      <w:pPr>
        <w:pStyle w:val="subsection"/>
      </w:pPr>
      <w:r>
        <w:tab/>
      </w:r>
      <w:r w:rsidR="00A971AD" w:rsidRPr="00B84465">
        <w:t>(2A)</w:t>
      </w:r>
      <w:r>
        <w:tab/>
      </w:r>
      <w:r w:rsidR="00A971AD" w:rsidRPr="00C40CCC">
        <w:t xml:space="preserve">Under </w:t>
      </w:r>
      <w:r>
        <w:t>subsection</w:t>
      </w:r>
      <w:r w:rsidR="00A971AD" w:rsidRPr="00C40CCC">
        <w:t xml:space="preserve"> 921B(6) of the Act, each of the following </w:t>
      </w:r>
      <w:r w:rsidR="00A971AD">
        <w:t xml:space="preserve">ways for satisfying </w:t>
      </w:r>
      <w:r w:rsidR="00A971AD" w:rsidRPr="00772671">
        <w:t xml:space="preserve">the conditions </w:t>
      </w:r>
      <w:r w:rsidR="002D40FE" w:rsidRPr="00772671">
        <w:t xml:space="preserve">approved under subsection (2) of this instrument </w:t>
      </w:r>
      <w:r w:rsidR="00A971AD" w:rsidRPr="00772671">
        <w:t>for completing an approved degree or qualification is a</w:t>
      </w:r>
      <w:r w:rsidR="00A971AD" w:rsidRPr="00C40CCC">
        <w:t xml:space="preserve">pproved for the purposes of </w:t>
      </w:r>
      <w:r w:rsidR="00891F41" w:rsidRPr="00C40CCC">
        <w:t>subparagraph</w:t>
      </w:r>
      <w:r w:rsidR="00891F41">
        <w:t> </w:t>
      </w:r>
      <w:r w:rsidR="00A971AD" w:rsidRPr="00C40CCC">
        <w:t>921B(2)(a)(ii) of the Act:</w:t>
      </w:r>
    </w:p>
    <w:p w14:paraId="08F9E2D4" w14:textId="278695DA" w:rsidR="00A971AD" w:rsidRPr="008B1BAC" w:rsidRDefault="009605CF" w:rsidP="009605CF">
      <w:pPr>
        <w:pStyle w:val="paragraph"/>
      </w:pPr>
      <w:r>
        <w:tab/>
        <w:t>(a)</w:t>
      </w:r>
      <w:r>
        <w:tab/>
      </w:r>
      <w:r w:rsidR="00A971AD" w:rsidRPr="009605CF">
        <w:t xml:space="preserve">the </w:t>
      </w:r>
      <w:r w:rsidR="0072779D" w:rsidRPr="008B1BAC">
        <w:t>person</w:t>
      </w:r>
      <w:r w:rsidR="00A971AD" w:rsidRPr="008B1BAC">
        <w:t xml:space="preserve"> </w:t>
      </w:r>
      <w:r w:rsidR="00A36A9A" w:rsidRPr="008B1BAC">
        <w:t xml:space="preserve">has </w:t>
      </w:r>
      <w:r w:rsidR="00A971AD" w:rsidRPr="008B1BAC">
        <w:t>one or more academic transcripts</w:t>
      </w:r>
      <w:r w:rsidR="00E1642B" w:rsidRPr="008B1BAC">
        <w:t>,</w:t>
      </w:r>
      <w:r w:rsidR="00910912" w:rsidRPr="008B1BAC">
        <w:t xml:space="preserve"> issued by the provider of the approved </w:t>
      </w:r>
      <w:r w:rsidR="00EA341C" w:rsidRPr="008B1BAC">
        <w:t>degree or qualification</w:t>
      </w:r>
      <w:r w:rsidR="00E1642B" w:rsidRPr="008B1BAC">
        <w:t>,</w:t>
      </w:r>
      <w:r w:rsidR="00D66A04" w:rsidRPr="008B1BAC">
        <w:t xml:space="preserve"> which demonstrates </w:t>
      </w:r>
      <w:r w:rsidR="00A971AD" w:rsidRPr="008B1BAC">
        <w:t xml:space="preserve">that the </w:t>
      </w:r>
      <w:r w:rsidR="0072779D" w:rsidRPr="008B1BAC">
        <w:t>person</w:t>
      </w:r>
      <w:r w:rsidR="00A971AD" w:rsidRPr="008B1BAC">
        <w:t xml:space="preserve"> has met </w:t>
      </w:r>
      <w:r w:rsidR="00E1642B" w:rsidRPr="008B1BAC">
        <w:t>each</w:t>
      </w:r>
      <w:r w:rsidR="00A971AD" w:rsidRPr="008B1BAC">
        <w:t xml:space="preserve"> of the approved conditions </w:t>
      </w:r>
      <w:r w:rsidR="00E1642B" w:rsidRPr="008B1BAC">
        <w:t>in relation to</w:t>
      </w:r>
      <w:r w:rsidR="00A971AD" w:rsidRPr="008B1BAC">
        <w:t xml:space="preserve"> </w:t>
      </w:r>
      <w:r w:rsidR="004C3B28" w:rsidRPr="008B1BAC">
        <w:t>that</w:t>
      </w:r>
      <w:r w:rsidR="00A971AD" w:rsidRPr="008B1BAC">
        <w:t xml:space="preserve"> approved degree or qualification;</w:t>
      </w:r>
    </w:p>
    <w:p w14:paraId="757F9902" w14:textId="5E8AA78C" w:rsidR="00A971AD" w:rsidRDefault="009605CF" w:rsidP="009605CF">
      <w:pPr>
        <w:pStyle w:val="paragraph"/>
      </w:pPr>
      <w:r w:rsidRPr="008B1BAC">
        <w:tab/>
        <w:t>(b)</w:t>
      </w:r>
      <w:r w:rsidRPr="008B1BAC">
        <w:tab/>
      </w:r>
      <w:r w:rsidR="00A971AD" w:rsidRPr="008B1BAC">
        <w:t xml:space="preserve">the </w:t>
      </w:r>
      <w:r w:rsidR="0050075D" w:rsidRPr="008B1BAC">
        <w:t>person</w:t>
      </w:r>
      <w:r w:rsidR="00A971AD" w:rsidRPr="008B1BAC">
        <w:t xml:space="preserve"> </w:t>
      </w:r>
      <w:r w:rsidR="00A36A9A" w:rsidRPr="008B1BAC">
        <w:t>has</w:t>
      </w:r>
      <w:r w:rsidR="00A971AD" w:rsidRPr="008B1BAC">
        <w:t xml:space="preserve"> one or more </w:t>
      </w:r>
      <w:r w:rsidR="00EF5571" w:rsidRPr="008B1BAC">
        <w:t>statements</w:t>
      </w:r>
      <w:r w:rsidR="00196827" w:rsidRPr="008B1BAC">
        <w:t>,</w:t>
      </w:r>
      <w:r w:rsidR="00A971AD" w:rsidRPr="008B1BAC">
        <w:t xml:space="preserve"> issued by the provider of </w:t>
      </w:r>
      <w:r w:rsidR="00D80D72" w:rsidRPr="008B1BAC">
        <w:t>th</w:t>
      </w:r>
      <w:r w:rsidR="00DA728B" w:rsidRPr="008B1BAC">
        <w:t>e</w:t>
      </w:r>
      <w:r w:rsidR="00A971AD" w:rsidRPr="008B1BAC">
        <w:t xml:space="preserve"> approved degree or qualification</w:t>
      </w:r>
      <w:r w:rsidR="00196827" w:rsidRPr="008B1BAC">
        <w:t>,</w:t>
      </w:r>
      <w:r w:rsidR="00A971AD" w:rsidRPr="008B1BAC">
        <w:t xml:space="preserve"> confirming that the </w:t>
      </w:r>
      <w:r w:rsidR="006B6B21" w:rsidRPr="008B1BAC">
        <w:t>person</w:t>
      </w:r>
      <w:r w:rsidR="00A971AD" w:rsidRPr="008B1BAC">
        <w:t xml:space="preserve"> has met </w:t>
      </w:r>
      <w:r w:rsidR="00C41186" w:rsidRPr="008B1BAC">
        <w:t>each of</w:t>
      </w:r>
      <w:r w:rsidR="00A971AD" w:rsidRPr="008B1BAC">
        <w:t xml:space="preserve"> the approved conditions </w:t>
      </w:r>
      <w:r w:rsidR="00C41186" w:rsidRPr="008B1BAC">
        <w:t>in relation to</w:t>
      </w:r>
      <w:r w:rsidR="00A971AD" w:rsidRPr="008B1BAC">
        <w:t xml:space="preserve"> </w:t>
      </w:r>
      <w:r w:rsidR="00D80D72" w:rsidRPr="008B1BAC">
        <w:t>that</w:t>
      </w:r>
      <w:r w:rsidR="00A971AD" w:rsidRPr="008B1BAC">
        <w:t xml:space="preserve"> approved</w:t>
      </w:r>
      <w:r w:rsidR="00A971AD" w:rsidRPr="007A724D">
        <w:t xml:space="preserve"> degree or qualification.</w:t>
      </w:r>
    </w:p>
    <w:p w14:paraId="7735FE18" w14:textId="77777777" w:rsidR="00B32C43" w:rsidRDefault="00B32C43" w:rsidP="00B32C43">
      <w:pPr>
        <w:pStyle w:val="ItemHead"/>
      </w:pPr>
      <w:r>
        <w:t>6  Subsection 6(3)</w:t>
      </w:r>
    </w:p>
    <w:p w14:paraId="6D61DB2C" w14:textId="61473DF9" w:rsidR="00B32C43" w:rsidRDefault="00B32C43" w:rsidP="00B32C43">
      <w:pPr>
        <w:pStyle w:val="Item"/>
      </w:pPr>
      <w:r>
        <w:t>Omit “Schedule 2</w:t>
      </w:r>
      <w:r w:rsidR="007E516D">
        <w:t xml:space="preserve"> is approved</w:t>
      </w:r>
      <w:r>
        <w:t>”, substitute “Schedule 1</w:t>
      </w:r>
      <w:r w:rsidR="007E516D">
        <w:t xml:space="preserve"> is approved</w:t>
      </w:r>
      <w:r>
        <w:t>”.</w:t>
      </w:r>
    </w:p>
    <w:p w14:paraId="2D9DA5EB" w14:textId="655332E9" w:rsidR="000C5DEE" w:rsidRDefault="000C5DEE" w:rsidP="000C5DEE">
      <w:pPr>
        <w:pStyle w:val="ItemHead"/>
      </w:pPr>
      <w:r>
        <w:t>7  Subsection 6(3)</w:t>
      </w:r>
    </w:p>
    <w:p w14:paraId="74A2135A" w14:textId="33123A17" w:rsidR="000C5DEE" w:rsidRDefault="00905F6D" w:rsidP="000C5DEE">
      <w:pPr>
        <w:pStyle w:val="Item"/>
      </w:pPr>
      <w:r>
        <w:t>Omit “relevant provider”</w:t>
      </w:r>
      <w:r w:rsidR="00025C7D">
        <w:t xml:space="preserve"> (wherever occurring)</w:t>
      </w:r>
      <w:r>
        <w:t>, substitute “person”</w:t>
      </w:r>
      <w:r w:rsidR="000C5DEE">
        <w:t>.</w:t>
      </w:r>
    </w:p>
    <w:p w14:paraId="7E63515B" w14:textId="2BF09AA9" w:rsidR="0047116E" w:rsidRDefault="0047116E" w:rsidP="0047116E">
      <w:pPr>
        <w:pStyle w:val="ItemHead"/>
      </w:pPr>
      <w:r>
        <w:t>8  Subsection 6(3)</w:t>
      </w:r>
    </w:p>
    <w:p w14:paraId="05C50DE2" w14:textId="0A2DB051" w:rsidR="0047116E" w:rsidRPr="0047116E" w:rsidRDefault="0047116E" w:rsidP="00073656">
      <w:pPr>
        <w:pStyle w:val="Item"/>
      </w:pPr>
      <w:r>
        <w:t>Omit “Schedule 2</w:t>
      </w:r>
      <w:r w:rsidR="00634AC2">
        <w:t xml:space="preserve"> offered</w:t>
      </w:r>
      <w:r>
        <w:t>”, substitute “Schedule 1</w:t>
      </w:r>
      <w:r w:rsidR="00634AC2">
        <w:t xml:space="preserve"> offered</w:t>
      </w:r>
      <w:r>
        <w:t>”.</w:t>
      </w:r>
    </w:p>
    <w:p w14:paraId="0482366F" w14:textId="4C3097A1" w:rsidR="00203F89" w:rsidRPr="004A4B71" w:rsidRDefault="004A4B71" w:rsidP="004A4B71">
      <w:pPr>
        <w:pStyle w:val="ActHead6"/>
        <w:pageBreakBefore/>
        <w:rPr>
          <w:lang w:eastAsia="en-US"/>
        </w:rPr>
      </w:pPr>
      <w:bookmarkStart w:id="20" w:name="_Toc164950903"/>
      <w:r w:rsidRPr="004A4B71">
        <w:rPr>
          <w:rStyle w:val="CharAmSchNo"/>
          <w:rFonts w:eastAsiaTheme="minorHAnsi"/>
        </w:rPr>
        <w:t>Schedule 2</w:t>
      </w:r>
      <w:r>
        <w:rPr>
          <w:rFonts w:eastAsiaTheme="minorHAnsi"/>
        </w:rPr>
        <w:t>—</w:t>
      </w:r>
      <w:r w:rsidR="00E24926">
        <w:rPr>
          <w:rFonts w:eastAsiaTheme="minorHAnsi"/>
        </w:rPr>
        <w:t>Amendments to the t</w:t>
      </w:r>
      <w:r w:rsidR="00E76609">
        <w:rPr>
          <w:rFonts w:eastAsiaTheme="minorHAnsi"/>
        </w:rPr>
        <w:t>ransitional arrangements</w:t>
      </w:r>
      <w:r w:rsidR="001B6660">
        <w:rPr>
          <w:rFonts w:eastAsiaTheme="minorHAnsi"/>
        </w:rPr>
        <w:t xml:space="preserve"> for </w:t>
      </w:r>
      <w:r w:rsidR="00FC3466">
        <w:rPr>
          <w:rFonts w:eastAsiaTheme="minorHAnsi"/>
        </w:rPr>
        <w:t>relevant providers wh</w:t>
      </w:r>
      <w:r w:rsidR="006B2FC7">
        <w:rPr>
          <w:rFonts w:eastAsiaTheme="minorHAnsi"/>
        </w:rPr>
        <w:t xml:space="preserve">o provide </w:t>
      </w:r>
      <w:r w:rsidR="001B6660">
        <w:rPr>
          <w:rFonts w:eastAsiaTheme="minorHAnsi"/>
        </w:rPr>
        <w:t>tax (financial) advi</w:t>
      </w:r>
      <w:r w:rsidR="006B2FC7">
        <w:rPr>
          <w:rFonts w:eastAsiaTheme="minorHAnsi"/>
        </w:rPr>
        <w:t>ce services</w:t>
      </w:r>
      <w:bookmarkEnd w:id="20"/>
    </w:p>
    <w:p w14:paraId="4EC43276" w14:textId="77777777" w:rsidR="0091250D" w:rsidRDefault="0091250D" w:rsidP="0091250D">
      <w:pPr>
        <w:pStyle w:val="Header"/>
      </w:pPr>
      <w:r>
        <w:t xml:space="preserve">  </w:t>
      </w:r>
    </w:p>
    <w:p w14:paraId="0EA29C40" w14:textId="2D62A39E" w:rsidR="00203F89" w:rsidRDefault="00CF257C" w:rsidP="00DA3F75">
      <w:pPr>
        <w:pStyle w:val="ActHead9"/>
      </w:pPr>
      <w:bookmarkStart w:id="21" w:name="_Toc164950904"/>
      <w:r w:rsidRPr="00CF257C">
        <w:t>Corporations (Relevant Providers—Education and Training Standards) Determination 2021</w:t>
      </w:r>
      <w:bookmarkEnd w:id="21"/>
    </w:p>
    <w:p w14:paraId="7589A5B2" w14:textId="5E9B0882" w:rsidR="004B21A7" w:rsidRDefault="006E60BF" w:rsidP="004B21A7">
      <w:pPr>
        <w:pStyle w:val="ItemHead"/>
      </w:pPr>
      <w:r>
        <w:t>1</w:t>
      </w:r>
      <w:r w:rsidR="004B21A7">
        <w:t xml:space="preserve">  </w:t>
      </w:r>
      <w:r w:rsidR="00355044">
        <w:t>S</w:t>
      </w:r>
      <w:r w:rsidR="0088061B">
        <w:t>ection</w:t>
      </w:r>
      <w:r w:rsidR="00355044">
        <w:t> 3</w:t>
      </w:r>
      <w:r w:rsidR="00355044">
        <w:noBreakHyphen/>
        <w:t>170</w:t>
      </w:r>
    </w:p>
    <w:p w14:paraId="3CA68763" w14:textId="5F029DF7" w:rsidR="004B21A7" w:rsidRDefault="00DF51DE" w:rsidP="004B21A7">
      <w:pPr>
        <w:pStyle w:val="Item"/>
      </w:pPr>
      <w:r w:rsidRPr="0004538D">
        <w:t xml:space="preserve">Repeal </w:t>
      </w:r>
      <w:r w:rsidR="00AC4B70">
        <w:t>section, substitute</w:t>
      </w:r>
      <w:r w:rsidRPr="0004538D">
        <w:t>:</w:t>
      </w:r>
    </w:p>
    <w:p w14:paraId="324A0432" w14:textId="4429F9F3" w:rsidR="00211DEA" w:rsidRDefault="00211DEA" w:rsidP="00211DEA">
      <w:pPr>
        <w:pStyle w:val="ActHead5"/>
      </w:pPr>
      <w:bookmarkStart w:id="22" w:name="_Toc161654758"/>
      <w:bookmarkStart w:id="23" w:name="_Toc164950905"/>
      <w:r>
        <w:t xml:space="preserve">3-170  Transitional—relevant providers who are registered tax (financial) </w:t>
      </w:r>
      <w:r w:rsidRPr="00211DEA">
        <w:rPr>
          <w:rStyle w:val="CharSectno"/>
        </w:rPr>
        <w:t>advis</w:t>
      </w:r>
      <w:r>
        <w:t>ers on 31 December 2021</w:t>
      </w:r>
      <w:bookmarkEnd w:id="22"/>
      <w:bookmarkEnd w:id="23"/>
    </w:p>
    <w:p w14:paraId="7EA5A1D8" w14:textId="50580B6C" w:rsidR="0056542A" w:rsidRDefault="0056542A" w:rsidP="0056542A">
      <w:pPr>
        <w:pStyle w:val="subsection"/>
      </w:pPr>
      <w:r>
        <w:tab/>
      </w:r>
      <w:r>
        <w:tab/>
        <w:t xml:space="preserve">The requirements in Division 3 of Part 3 of this instrument do </w:t>
      </w:r>
      <w:r w:rsidRPr="00DC168C">
        <w:rPr>
          <w:i/>
          <w:iCs/>
        </w:rPr>
        <w:t>not</w:t>
      </w:r>
      <w:r>
        <w:t xml:space="preserve"> apply to a person </w:t>
      </w:r>
      <w:r w:rsidR="0032273E">
        <w:t>that is</w:t>
      </w:r>
      <w:r w:rsidR="00CA0F41">
        <w:t>, or is to be</w:t>
      </w:r>
      <w:r w:rsidR="00EA3184">
        <w:t>,</w:t>
      </w:r>
      <w:r w:rsidR="0032273E">
        <w:t xml:space="preserve"> a </w:t>
      </w:r>
      <w:r w:rsidR="001A4CDF">
        <w:t xml:space="preserve">relevant provider if </w:t>
      </w:r>
      <w:r w:rsidR="001A4CDF" w:rsidRPr="0056542A">
        <w:t xml:space="preserve">the person was a registered tax (financial) adviser under subsection 20‑5(1) of the </w:t>
      </w:r>
      <w:r w:rsidR="001A4CDF" w:rsidRPr="00A64D3B">
        <w:rPr>
          <w:i/>
          <w:iCs/>
        </w:rPr>
        <w:t>Tax Agent Services Act 2009</w:t>
      </w:r>
      <w:r w:rsidR="001A4CDF" w:rsidRPr="0056542A">
        <w:t xml:space="preserve"> as in force immediately before 1 January 2022.</w:t>
      </w:r>
    </w:p>
    <w:p w14:paraId="013D10C6" w14:textId="16C7947B" w:rsidR="0004538D" w:rsidRDefault="006E60BF" w:rsidP="0004538D">
      <w:pPr>
        <w:pStyle w:val="ItemHead"/>
      </w:pPr>
      <w:r>
        <w:t>2</w:t>
      </w:r>
      <w:r w:rsidR="0004538D">
        <w:t xml:space="preserve">  </w:t>
      </w:r>
      <w:r w:rsidR="00167025">
        <w:t>Paragraph</w:t>
      </w:r>
      <w:r w:rsidR="0004538D">
        <w:t> 3</w:t>
      </w:r>
      <w:r w:rsidR="0004538D">
        <w:noBreakHyphen/>
        <w:t>17</w:t>
      </w:r>
      <w:r w:rsidR="004720F0">
        <w:t>1</w:t>
      </w:r>
      <w:r w:rsidR="00167025">
        <w:t>(</w:t>
      </w:r>
      <w:r w:rsidR="00747799">
        <w:t>1)</w:t>
      </w:r>
      <w:r w:rsidR="00167025">
        <w:t>(a)</w:t>
      </w:r>
    </w:p>
    <w:p w14:paraId="1EB931F5" w14:textId="0CAAA829" w:rsidR="0004538D" w:rsidRDefault="0004538D" w:rsidP="0004538D">
      <w:pPr>
        <w:pStyle w:val="Item"/>
      </w:pPr>
      <w:r w:rsidRPr="0004538D">
        <w:t xml:space="preserve">Repeal the </w:t>
      </w:r>
      <w:r w:rsidR="00167025">
        <w:t>paragraph</w:t>
      </w:r>
      <w:r w:rsidRPr="0004538D">
        <w:t>, substitute:</w:t>
      </w:r>
    </w:p>
    <w:p w14:paraId="6DEEEEA7" w14:textId="358B50AC" w:rsidR="00167025" w:rsidRPr="003B25C0" w:rsidRDefault="00EE2751" w:rsidP="00EE2751">
      <w:pPr>
        <w:pStyle w:val="paragraph"/>
      </w:pPr>
      <w:r>
        <w:tab/>
        <w:t>(a)</w:t>
      </w:r>
      <w:r>
        <w:tab/>
      </w:r>
      <w:r w:rsidR="007B79EE" w:rsidRPr="003B25C0">
        <w:t>the person is</w:t>
      </w:r>
      <w:r w:rsidR="00CC1C9E">
        <w:t>, or is to be,</w:t>
      </w:r>
      <w:r w:rsidR="007B79EE" w:rsidRPr="003B25C0">
        <w:t xml:space="preserve"> a relevant </w:t>
      </w:r>
      <w:r w:rsidR="007B79EE" w:rsidRPr="00EE2751">
        <w:t>provider</w:t>
      </w:r>
      <w:r w:rsidR="007B79EE" w:rsidRPr="003B25C0">
        <w:t>; and</w:t>
      </w:r>
    </w:p>
    <w:p w14:paraId="78917B8E" w14:textId="15350688" w:rsidR="00B80DB1" w:rsidRDefault="006E60BF" w:rsidP="00B80DB1">
      <w:pPr>
        <w:pStyle w:val="ItemHead"/>
      </w:pPr>
      <w:r>
        <w:t>3</w:t>
      </w:r>
      <w:r w:rsidR="00B80DB1">
        <w:t xml:space="preserve">  Section 3</w:t>
      </w:r>
      <w:r w:rsidR="00B80DB1">
        <w:noBreakHyphen/>
        <w:t>17</w:t>
      </w:r>
      <w:r w:rsidR="00AC2CC1">
        <w:t>2</w:t>
      </w:r>
      <w:r w:rsidR="00B80DB1">
        <w:t xml:space="preserve"> (Heading)</w:t>
      </w:r>
    </w:p>
    <w:p w14:paraId="003DF4C5" w14:textId="5644694E" w:rsidR="00B80DB1" w:rsidRDefault="00F3107E" w:rsidP="00B80DB1">
      <w:pPr>
        <w:pStyle w:val="Item"/>
      </w:pPr>
      <w:r>
        <w:t>Omit “</w:t>
      </w:r>
      <w:r w:rsidR="00AC1E6D">
        <w:t>on 31 December 2021”.</w:t>
      </w:r>
    </w:p>
    <w:p w14:paraId="1F9CE988" w14:textId="5C854A4C" w:rsidR="008D22F5" w:rsidRDefault="006E60BF" w:rsidP="005A3631">
      <w:pPr>
        <w:pStyle w:val="ItemHead"/>
        <w:ind w:left="0" w:firstLine="0"/>
      </w:pPr>
      <w:r>
        <w:t>4</w:t>
      </w:r>
      <w:r w:rsidR="006C2863">
        <w:t xml:space="preserve">  </w:t>
      </w:r>
      <w:r w:rsidR="00375306">
        <w:t>Paragraph</w:t>
      </w:r>
      <w:r w:rsidR="006C2863">
        <w:t xml:space="preserve"> 3-172</w:t>
      </w:r>
      <w:r w:rsidR="00375306">
        <w:t>(1)(a)</w:t>
      </w:r>
    </w:p>
    <w:p w14:paraId="4C594727" w14:textId="5C732D4E" w:rsidR="006C2863" w:rsidRDefault="009B6B10" w:rsidP="006C2863">
      <w:pPr>
        <w:pStyle w:val="Item"/>
      </w:pPr>
      <w:r>
        <w:t>Repeal the paragraph</w:t>
      </w:r>
      <w:r w:rsidR="00D92BC3">
        <w:t>, substitute:</w:t>
      </w:r>
    </w:p>
    <w:p w14:paraId="3948DB7C" w14:textId="151D0FF5" w:rsidR="00D92BC3" w:rsidRDefault="00500327" w:rsidP="00500327">
      <w:pPr>
        <w:pStyle w:val="paragraph"/>
      </w:pPr>
      <w:r>
        <w:tab/>
        <w:t>(a)</w:t>
      </w:r>
      <w:r>
        <w:tab/>
      </w:r>
      <w:r w:rsidR="006575C7">
        <w:t>the person is</w:t>
      </w:r>
      <w:r w:rsidR="000E3AAD">
        <w:t>, or is to be,</w:t>
      </w:r>
      <w:r w:rsidR="006575C7">
        <w:t xml:space="preserve"> a relevant provider; and</w:t>
      </w:r>
    </w:p>
    <w:p w14:paraId="32533DF4" w14:textId="1F7AC375" w:rsidR="00C941C2" w:rsidRPr="00EB4C5D" w:rsidRDefault="0091120E" w:rsidP="00EB4C5D">
      <w:pPr>
        <w:pStyle w:val="ActHead6"/>
        <w:pageBreakBefore/>
        <w:rPr>
          <w:rStyle w:val="CharAmSchNo"/>
          <w:rFonts w:eastAsiaTheme="minorHAnsi"/>
        </w:rPr>
      </w:pPr>
      <w:bookmarkStart w:id="24" w:name="_Toc164950906"/>
      <w:r w:rsidRPr="00EB4C5D">
        <w:rPr>
          <w:rStyle w:val="CharAmSchNo"/>
          <w:rFonts w:eastAsiaTheme="minorHAnsi"/>
        </w:rPr>
        <w:t>Schedule 3</w:t>
      </w:r>
      <w:r w:rsidRPr="001A1088">
        <w:rPr>
          <w:rStyle w:val="CharAmSchNo"/>
          <w:rFonts w:eastAsiaTheme="minorHAnsi"/>
        </w:rPr>
        <w:t>—Course updates</w:t>
      </w:r>
      <w:bookmarkEnd w:id="24"/>
    </w:p>
    <w:p w14:paraId="5B1F124D" w14:textId="77777777" w:rsidR="0091120E" w:rsidRDefault="0091120E" w:rsidP="0091120E">
      <w:pPr>
        <w:pStyle w:val="Header"/>
      </w:pPr>
      <w:r>
        <w:t xml:space="preserve">  </w:t>
      </w:r>
    </w:p>
    <w:p w14:paraId="210DAFE4" w14:textId="77777777" w:rsidR="0091120E" w:rsidRPr="00D12EAE" w:rsidRDefault="0091120E" w:rsidP="0091120E">
      <w:pPr>
        <w:pStyle w:val="ActHead9"/>
      </w:pPr>
      <w:bookmarkStart w:id="25" w:name="_Toc164950907"/>
      <w:r w:rsidRPr="00A54B65">
        <w:t>Corporations (Relevant Providers Degrees, Qualifications and Courses Standard) Determination 2021</w:t>
      </w:r>
      <w:bookmarkEnd w:id="25"/>
    </w:p>
    <w:p w14:paraId="18DEF02E" w14:textId="20E85C37" w:rsidR="00CB43E6" w:rsidRPr="00BE331F" w:rsidRDefault="005E4C24" w:rsidP="00CB43E6">
      <w:pPr>
        <w:pStyle w:val="ItemHead"/>
        <w:ind w:left="0" w:firstLine="0"/>
      </w:pPr>
      <w:r>
        <w:t>1</w:t>
      </w:r>
      <w:r w:rsidR="00CB43E6" w:rsidRPr="00BE331F">
        <w:t xml:space="preserve">  Schedule 1 (table item</w:t>
      </w:r>
      <w:r w:rsidR="00C8072A">
        <w:t>s</w:t>
      </w:r>
      <w:r w:rsidR="00CB43E6" w:rsidRPr="00BE331F">
        <w:t> </w:t>
      </w:r>
      <w:r w:rsidR="00CB43E6">
        <w:t>1</w:t>
      </w:r>
      <w:r w:rsidR="005C591C">
        <w:t xml:space="preserve"> to </w:t>
      </w:r>
      <w:r w:rsidR="001F164D">
        <w:t>6</w:t>
      </w:r>
      <w:r w:rsidR="00CB43E6" w:rsidRPr="00BE331F">
        <w:t>)</w:t>
      </w:r>
    </w:p>
    <w:p w14:paraId="3BB0DE71" w14:textId="5F604379" w:rsidR="00CB43E6" w:rsidRDefault="00CB43E6" w:rsidP="00CB43E6">
      <w:pPr>
        <w:pStyle w:val="Item"/>
        <w:rPr>
          <w:lang w:eastAsia="en-US"/>
        </w:rPr>
      </w:pPr>
      <w:r>
        <w:rPr>
          <w:lang w:eastAsia="en-US"/>
        </w:rPr>
        <w:t>Repeal the table item</w:t>
      </w:r>
      <w:r w:rsidR="00C8072A">
        <w:rPr>
          <w:lang w:eastAsia="en-US"/>
        </w:rPr>
        <w:t>s</w:t>
      </w:r>
      <w:r>
        <w:rPr>
          <w:lang w:eastAsia="en-US"/>
        </w:rPr>
        <w:t>, substitute:</w:t>
      </w:r>
    </w:p>
    <w:p w14:paraId="0B5264B4" w14:textId="77777777" w:rsidR="00CB43E6" w:rsidRPr="00B67C02" w:rsidRDefault="00CB43E6" w:rsidP="007A5CC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128"/>
        <w:gridCol w:w="2270"/>
        <w:gridCol w:w="3260"/>
      </w:tblGrid>
      <w:tr w:rsidR="00C8072A" w14:paraId="72B9A73A" w14:textId="77777777" w:rsidTr="00D42F6B">
        <w:tc>
          <w:tcPr>
            <w:tcW w:w="712" w:type="dxa"/>
            <w:hideMark/>
          </w:tcPr>
          <w:p w14:paraId="2A2254BF" w14:textId="77777777" w:rsidR="00C8072A" w:rsidRPr="00287DA5" w:rsidRDefault="00C8072A" w:rsidP="00287DA5">
            <w:pPr>
              <w:pStyle w:val="Tabletext"/>
            </w:pPr>
            <w:r w:rsidRPr="00287DA5">
              <w:t>1</w:t>
            </w:r>
          </w:p>
        </w:tc>
        <w:tc>
          <w:tcPr>
            <w:tcW w:w="2128" w:type="dxa"/>
            <w:hideMark/>
          </w:tcPr>
          <w:p w14:paraId="0219E94D" w14:textId="77777777" w:rsidR="00C8072A" w:rsidRDefault="00C8072A" w:rsidP="00D42F6B">
            <w:pPr>
              <w:pStyle w:val="Tabletext"/>
            </w:pPr>
            <w:r>
              <w:rPr>
                <w:lang w:eastAsia="en-US"/>
              </w:rPr>
              <w:t>E</w:t>
            </w:r>
            <w:r>
              <w:t>ach of the following:</w:t>
            </w:r>
          </w:p>
          <w:p w14:paraId="3717CE25" w14:textId="4CECCD2D" w:rsidR="00C8072A" w:rsidRPr="00452A2C" w:rsidRDefault="00C8072A" w:rsidP="00452A2C">
            <w:pPr>
              <w:pStyle w:val="Tablea"/>
            </w:pPr>
            <w:r w:rsidRPr="00452A2C">
              <w:t>(a)</w:t>
            </w:r>
            <w:r w:rsidR="00FF663F">
              <w:rPr>
                <w:lang w:eastAsia="en-US"/>
              </w:rPr>
              <w:tab/>
            </w:r>
            <w:r w:rsidRPr="00452A2C">
              <w:t>Bachelor of Property (Financial Planning);</w:t>
            </w:r>
          </w:p>
          <w:p w14:paraId="274C2A80" w14:textId="33880A5F" w:rsidR="00C8072A" w:rsidRPr="00452A2C" w:rsidRDefault="00C8072A" w:rsidP="00452A2C">
            <w:pPr>
              <w:pStyle w:val="Tablea"/>
            </w:pPr>
            <w:r w:rsidRPr="00452A2C">
              <w:t>(b)</w:t>
            </w:r>
            <w:r w:rsidR="00FF663F">
              <w:rPr>
                <w:lang w:eastAsia="en-US"/>
              </w:rPr>
              <w:tab/>
            </w:r>
            <w:r w:rsidRPr="00452A2C">
              <w:t>Bachelor of Accounting (Financial Planning);</w:t>
            </w:r>
          </w:p>
          <w:p w14:paraId="30073ECD" w14:textId="05029BE2" w:rsidR="00C8072A" w:rsidRDefault="00C8072A" w:rsidP="00452A2C">
            <w:pPr>
              <w:pStyle w:val="Tablea"/>
              <w:rPr>
                <w:rFonts w:eastAsia="Tahoma"/>
                <w:szCs w:val="18"/>
                <w:lang w:eastAsia="en-US"/>
              </w:rPr>
            </w:pPr>
            <w:r w:rsidRPr="00452A2C">
              <w:t>(c)</w:t>
            </w:r>
            <w:r w:rsidR="00FF663F">
              <w:rPr>
                <w:lang w:eastAsia="en-US"/>
              </w:rPr>
              <w:tab/>
            </w:r>
            <w:r w:rsidRPr="00452A2C">
              <w:t>Bachelor of Business (Financial Planning).</w:t>
            </w:r>
          </w:p>
        </w:tc>
        <w:tc>
          <w:tcPr>
            <w:tcW w:w="2270" w:type="dxa"/>
            <w:hideMark/>
          </w:tcPr>
          <w:p w14:paraId="21011132" w14:textId="3ECBE524" w:rsidR="00C8072A" w:rsidRDefault="00C8072A" w:rsidP="00D42F6B">
            <w:pPr>
              <w:pStyle w:val="Tabletext"/>
            </w:pPr>
            <w:r>
              <w:t>between 1</w:t>
            </w:r>
            <w:r w:rsidR="009A22A2">
              <w:t> </w:t>
            </w:r>
            <w:r>
              <w:t>November 2017 and 31</w:t>
            </w:r>
            <w:r w:rsidR="00D17493">
              <w:t> </w:t>
            </w:r>
            <w:r>
              <w:t>October 2020</w:t>
            </w:r>
          </w:p>
        </w:tc>
        <w:tc>
          <w:tcPr>
            <w:tcW w:w="3260" w:type="dxa"/>
            <w:hideMark/>
          </w:tcPr>
          <w:p w14:paraId="40FD7305" w14:textId="77777777" w:rsidR="00C8072A" w:rsidRPr="00804C7E" w:rsidRDefault="00C8072A" w:rsidP="00D42F6B">
            <w:pPr>
              <w:pStyle w:val="Tabletext"/>
            </w:pPr>
            <w:r w:rsidRPr="00804C7E">
              <w:t>The relevant provider completed or completes the following units of study:</w:t>
            </w:r>
          </w:p>
          <w:p w14:paraId="47FA2635" w14:textId="77777777" w:rsidR="007501FA" w:rsidRDefault="007501FA" w:rsidP="007501FA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>
              <w:rPr>
                <w:lang w:eastAsia="en-US"/>
              </w:rPr>
              <w:tab/>
              <w:t>FINC11001 Fundamentals of Personal Financial Planning;</w:t>
            </w:r>
          </w:p>
          <w:p w14:paraId="62989D4A" w14:textId="77777777" w:rsidR="007501FA" w:rsidRDefault="007501FA" w:rsidP="007501FA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>FINC13001 Estate Planning;</w:t>
            </w:r>
          </w:p>
          <w:p w14:paraId="13D6F827" w14:textId="77777777" w:rsidR="007501FA" w:rsidRDefault="007501FA" w:rsidP="007501FA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  <w:t>FINC19011 Business Finance;</w:t>
            </w:r>
          </w:p>
          <w:p w14:paraId="38FAA298" w14:textId="77777777" w:rsidR="007501FA" w:rsidRDefault="007501FA" w:rsidP="007501FA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(d)</w:t>
            </w:r>
            <w:r>
              <w:rPr>
                <w:lang w:eastAsia="en-US"/>
              </w:rPr>
              <w:tab/>
              <w:t>FINC19012 Investment Analysis and Risk Management;</w:t>
            </w:r>
          </w:p>
          <w:p w14:paraId="023C846E" w14:textId="77777777" w:rsidR="007501FA" w:rsidRDefault="007501FA" w:rsidP="007501FA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(e)</w:t>
            </w:r>
            <w:r>
              <w:rPr>
                <w:lang w:eastAsia="en-US"/>
              </w:rPr>
              <w:tab/>
              <w:t>FINC19016 Retirement and Superannuation;</w:t>
            </w:r>
          </w:p>
          <w:p w14:paraId="66B10FF4" w14:textId="77777777" w:rsidR="007501FA" w:rsidRDefault="007501FA" w:rsidP="007501FA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(f)</w:t>
            </w:r>
            <w:r>
              <w:rPr>
                <w:lang w:eastAsia="en-US"/>
              </w:rPr>
              <w:tab/>
              <w:t>FINC19019 Insurance Planning;</w:t>
            </w:r>
          </w:p>
          <w:p w14:paraId="31BDF2FD" w14:textId="77777777" w:rsidR="007501FA" w:rsidRDefault="007501FA" w:rsidP="007501FA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(g)</w:t>
            </w:r>
            <w:r>
              <w:rPr>
                <w:lang w:eastAsia="en-US"/>
              </w:rPr>
              <w:tab/>
              <w:t>FINC19020 Financial Plan Construction;</w:t>
            </w:r>
          </w:p>
          <w:p w14:paraId="5F1F9B3E" w14:textId="77777777" w:rsidR="007501FA" w:rsidRDefault="007501FA" w:rsidP="007501FA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(h)</w:t>
            </w:r>
            <w:r>
              <w:rPr>
                <w:lang w:eastAsia="en-US"/>
              </w:rPr>
              <w:tab/>
              <w:t>LAWS11030 Introductory and Contract Law / Foundations of Business Law;</w:t>
            </w:r>
          </w:p>
          <w:p w14:paraId="4D56E3EF" w14:textId="77777777" w:rsidR="007501FA" w:rsidRDefault="007501FA" w:rsidP="007501FA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tab/>
              <w:t>LAWS19033 Taxation Law and Practice.</w:t>
            </w:r>
          </w:p>
          <w:p w14:paraId="20122246" w14:textId="6D541282" w:rsidR="00C8072A" w:rsidRPr="00804C7E" w:rsidRDefault="00C8072A" w:rsidP="007501FA">
            <w:pPr>
              <w:pStyle w:val="Tabletext"/>
              <w:rPr>
                <w:lang w:eastAsia="en-US"/>
              </w:rPr>
            </w:pPr>
            <w:r w:rsidRPr="00804C7E">
              <w:t>Paragraph 6(2)(a) does not apply to this qualification (about an ethics bridging unit)</w:t>
            </w:r>
          </w:p>
        </w:tc>
      </w:tr>
      <w:tr w:rsidR="00C64B3C" w14:paraId="3AC1CAF1" w14:textId="77777777" w:rsidTr="00D42F6B">
        <w:tc>
          <w:tcPr>
            <w:tcW w:w="712" w:type="dxa"/>
            <w:hideMark/>
          </w:tcPr>
          <w:p w14:paraId="39E2298F" w14:textId="14BCD18A" w:rsidR="00C64B3C" w:rsidRPr="0020728E" w:rsidRDefault="00C64B3C" w:rsidP="00C64B3C">
            <w:pPr>
              <w:pStyle w:val="Tabletext"/>
            </w:pPr>
            <w:r>
              <w:t>2</w:t>
            </w:r>
          </w:p>
        </w:tc>
        <w:tc>
          <w:tcPr>
            <w:tcW w:w="2128" w:type="dxa"/>
            <w:hideMark/>
          </w:tcPr>
          <w:p w14:paraId="3D58CCC3" w14:textId="08F53FD0" w:rsidR="00C64B3C" w:rsidRPr="0020728E" w:rsidRDefault="00C64B3C" w:rsidP="00C64B3C">
            <w:pPr>
              <w:pStyle w:val="Tabletext"/>
            </w:pPr>
            <w:r>
              <w:t>Bachelor of Arts / Bachelor of Business (Financial Planning).</w:t>
            </w:r>
          </w:p>
        </w:tc>
        <w:tc>
          <w:tcPr>
            <w:tcW w:w="2270" w:type="dxa"/>
            <w:hideMark/>
          </w:tcPr>
          <w:p w14:paraId="12B431D4" w14:textId="5BADCEEF" w:rsidR="00C64B3C" w:rsidRDefault="00C64B3C" w:rsidP="00C64B3C">
            <w:pPr>
              <w:pStyle w:val="Tabletext"/>
            </w:pPr>
            <w:r>
              <w:t>during or after Semester</w:t>
            </w:r>
            <w:r w:rsidR="009A22A2">
              <w:t> </w:t>
            </w:r>
            <w:r>
              <w:t>1, 2017.</w:t>
            </w:r>
          </w:p>
        </w:tc>
        <w:tc>
          <w:tcPr>
            <w:tcW w:w="3260" w:type="dxa"/>
            <w:hideMark/>
          </w:tcPr>
          <w:p w14:paraId="25E85574" w14:textId="77777777" w:rsidR="00C64B3C" w:rsidRDefault="00C64B3C" w:rsidP="00C64B3C">
            <w:pPr>
              <w:pStyle w:val="Tabletext"/>
            </w:pPr>
            <w:r>
              <w:rPr>
                <w:lang w:eastAsia="en-US"/>
              </w:rPr>
              <w:t>T</w:t>
            </w:r>
            <w:r>
              <w:t>he relevant provider completed or completes the following units of study:</w:t>
            </w:r>
          </w:p>
          <w:p w14:paraId="40CE206F" w14:textId="77777777" w:rsidR="009742C2" w:rsidRDefault="009742C2" w:rsidP="009742C2">
            <w:pPr>
              <w:pStyle w:val="Tablea"/>
            </w:pPr>
            <w:r>
              <w:t>(a)</w:t>
            </w:r>
            <w:r>
              <w:tab/>
              <w:t>FINC11001 Fundamentals of Personal Financial Planning;</w:t>
            </w:r>
          </w:p>
          <w:p w14:paraId="3EBF1738" w14:textId="77777777" w:rsidR="009742C2" w:rsidRDefault="009742C2" w:rsidP="009742C2">
            <w:pPr>
              <w:pStyle w:val="Tablea"/>
            </w:pPr>
            <w:r>
              <w:t>(b)</w:t>
            </w:r>
            <w:r>
              <w:tab/>
              <w:t>FINC19011 Business Finance;</w:t>
            </w:r>
          </w:p>
          <w:p w14:paraId="43EA9177" w14:textId="77777777" w:rsidR="009742C2" w:rsidRDefault="009742C2" w:rsidP="009742C2">
            <w:pPr>
              <w:pStyle w:val="Tablea"/>
            </w:pPr>
            <w:r>
              <w:t>(c)</w:t>
            </w:r>
            <w:r>
              <w:tab/>
              <w:t>FINC19012 Investment Analysis and Risk Management;</w:t>
            </w:r>
          </w:p>
          <w:p w14:paraId="18DB5F12" w14:textId="77777777" w:rsidR="009742C2" w:rsidRDefault="009742C2" w:rsidP="009742C2">
            <w:pPr>
              <w:pStyle w:val="Tablea"/>
            </w:pPr>
            <w:r>
              <w:t>(d)</w:t>
            </w:r>
            <w:r>
              <w:tab/>
              <w:t>ECON11026 Principles of Economics;</w:t>
            </w:r>
          </w:p>
          <w:p w14:paraId="32DAEB0A" w14:textId="77777777" w:rsidR="009742C2" w:rsidRDefault="009742C2" w:rsidP="009742C2">
            <w:pPr>
              <w:pStyle w:val="Tablea"/>
            </w:pPr>
            <w:r>
              <w:t>(e)</w:t>
            </w:r>
            <w:r>
              <w:tab/>
              <w:t>FINC19016 Retirement and Superannuation;</w:t>
            </w:r>
          </w:p>
          <w:p w14:paraId="1377ACA3" w14:textId="77777777" w:rsidR="009742C2" w:rsidRDefault="009742C2" w:rsidP="009742C2">
            <w:pPr>
              <w:pStyle w:val="Tablea"/>
            </w:pPr>
            <w:r>
              <w:t>(f)</w:t>
            </w:r>
            <w:r>
              <w:tab/>
              <w:t>FINC13001 Estate Planning;</w:t>
            </w:r>
          </w:p>
          <w:p w14:paraId="7126A00F" w14:textId="77777777" w:rsidR="009742C2" w:rsidRDefault="009742C2" w:rsidP="009742C2">
            <w:pPr>
              <w:pStyle w:val="Tablea"/>
            </w:pPr>
            <w:r>
              <w:t>(g)</w:t>
            </w:r>
            <w:r>
              <w:tab/>
              <w:t>FINC19019 Insurance Planning;</w:t>
            </w:r>
          </w:p>
          <w:p w14:paraId="71D75E26" w14:textId="77777777" w:rsidR="009742C2" w:rsidRDefault="009742C2" w:rsidP="009742C2">
            <w:pPr>
              <w:pStyle w:val="Tablea"/>
            </w:pPr>
            <w:r>
              <w:t>(h)</w:t>
            </w:r>
            <w:r>
              <w:tab/>
              <w:t>FINC19020 Financial Plan Construction;</w:t>
            </w:r>
          </w:p>
          <w:p w14:paraId="75231F3C" w14:textId="6E43DE00" w:rsidR="00C64B3C" w:rsidRDefault="009742C2" w:rsidP="009742C2">
            <w:pPr>
              <w:pStyle w:val="Tablea"/>
              <w:rPr>
                <w:color w:val="000000"/>
                <w:lang w:eastAsia="en-US"/>
              </w:rPr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LAWS19033 Taxation Law and Practice</w:t>
            </w:r>
            <w:r w:rsidR="00C64B3C">
              <w:rPr>
                <w:color w:val="000000"/>
                <w:lang w:eastAsia="en-US"/>
              </w:rPr>
              <w:t>.</w:t>
            </w:r>
          </w:p>
          <w:p w14:paraId="5F7230AA" w14:textId="77777777" w:rsidR="00C64B3C" w:rsidRDefault="00C64B3C" w:rsidP="00C64B3C">
            <w:pPr>
              <w:pStyle w:val="Tabletext"/>
              <w:rPr>
                <w:lang w:eastAsia="en-US"/>
              </w:rPr>
            </w:pPr>
            <w:r w:rsidRPr="007501FA">
              <w:t>Paragraph 6(2)(a) does not apply to this qualification (about an ethics bridging unit)</w:t>
            </w:r>
          </w:p>
        </w:tc>
      </w:tr>
      <w:tr w:rsidR="00EE2994" w:rsidRPr="00FF663F" w14:paraId="67EF33A0" w14:textId="77777777" w:rsidTr="00D42F6B">
        <w:tc>
          <w:tcPr>
            <w:tcW w:w="712" w:type="dxa"/>
            <w:hideMark/>
          </w:tcPr>
          <w:p w14:paraId="0D62F82A" w14:textId="7195D1DD" w:rsidR="00EE2994" w:rsidRPr="00FF663F" w:rsidRDefault="00EE2994" w:rsidP="002A14FC">
            <w:pPr>
              <w:rPr>
                <w:sz w:val="20"/>
              </w:rPr>
            </w:pPr>
            <w:r w:rsidRPr="00FF663F">
              <w:rPr>
                <w:sz w:val="20"/>
              </w:rPr>
              <w:t>3</w:t>
            </w:r>
          </w:p>
        </w:tc>
        <w:tc>
          <w:tcPr>
            <w:tcW w:w="2128" w:type="dxa"/>
            <w:hideMark/>
          </w:tcPr>
          <w:p w14:paraId="19FD12F8" w14:textId="1E6D601C" w:rsidR="00EE2994" w:rsidRPr="000E2FD0" w:rsidRDefault="00EE2994" w:rsidP="00FA44FE">
            <w:pPr>
              <w:pStyle w:val="Tabletext"/>
              <w:rPr>
                <w:rFonts w:eastAsia="Tahoma"/>
                <w:lang w:eastAsia="en-US"/>
              </w:rPr>
            </w:pPr>
            <w:r w:rsidRPr="000E2FD0">
              <w:rPr>
                <w:lang w:eastAsia="en-US"/>
              </w:rPr>
              <w:t>Bachelor of Accounting (Financial Planning).</w:t>
            </w:r>
          </w:p>
        </w:tc>
        <w:tc>
          <w:tcPr>
            <w:tcW w:w="2270" w:type="dxa"/>
            <w:hideMark/>
          </w:tcPr>
          <w:p w14:paraId="1CCD86BE" w14:textId="7D2BFE66" w:rsidR="00EE2994" w:rsidRPr="000E2FD0" w:rsidRDefault="00EE2994" w:rsidP="00EE2994">
            <w:pPr>
              <w:pStyle w:val="Tabletext"/>
              <w:rPr>
                <w:lang w:eastAsia="en-US"/>
              </w:rPr>
            </w:pPr>
            <w:r w:rsidRPr="000E2FD0">
              <w:rPr>
                <w:lang w:eastAsia="en-US"/>
              </w:rPr>
              <w:t>during or after Semester</w:t>
            </w:r>
            <w:r w:rsidR="009A22A2" w:rsidRPr="000E2FD0">
              <w:rPr>
                <w:lang w:eastAsia="en-US"/>
              </w:rPr>
              <w:t> </w:t>
            </w:r>
            <w:r w:rsidRPr="000E2FD0">
              <w:rPr>
                <w:lang w:eastAsia="en-US"/>
              </w:rPr>
              <w:t>1, 2018.</w:t>
            </w:r>
          </w:p>
        </w:tc>
        <w:tc>
          <w:tcPr>
            <w:tcW w:w="3260" w:type="dxa"/>
            <w:hideMark/>
          </w:tcPr>
          <w:p w14:paraId="13B6E7EA" w14:textId="77777777" w:rsidR="00EE2994" w:rsidRPr="000E2FD0" w:rsidRDefault="00EE2994" w:rsidP="00EE2994">
            <w:pPr>
              <w:pStyle w:val="Tabletext"/>
              <w:rPr>
                <w:lang w:eastAsia="en-US"/>
              </w:rPr>
            </w:pPr>
            <w:r w:rsidRPr="000E2FD0">
              <w:rPr>
                <w:lang w:eastAsia="en-US"/>
              </w:rPr>
              <w:t>The relevant provider completed or completes the following units of study:</w:t>
            </w:r>
          </w:p>
          <w:p w14:paraId="4BDEAFE5" w14:textId="77777777" w:rsidR="000212E7" w:rsidRPr="000E2FD0" w:rsidRDefault="000212E7" w:rsidP="000212E7">
            <w:pPr>
              <w:pStyle w:val="Tablea"/>
            </w:pPr>
            <w:r w:rsidRPr="000E2FD0">
              <w:t>(a)</w:t>
            </w:r>
            <w:r w:rsidRPr="000E2FD0">
              <w:tab/>
              <w:t>FINC11001 Fundamentals of Personal Financial Planning;</w:t>
            </w:r>
          </w:p>
          <w:p w14:paraId="390EB377" w14:textId="77777777" w:rsidR="000212E7" w:rsidRPr="000E2FD0" w:rsidRDefault="000212E7" w:rsidP="000212E7">
            <w:pPr>
              <w:pStyle w:val="Tablea"/>
            </w:pPr>
            <w:r w:rsidRPr="000E2FD0">
              <w:t>(b)</w:t>
            </w:r>
            <w:r w:rsidRPr="000E2FD0">
              <w:tab/>
              <w:t>FINC19011 Business Finance;</w:t>
            </w:r>
          </w:p>
          <w:p w14:paraId="0407BCD1" w14:textId="77777777" w:rsidR="000212E7" w:rsidRPr="000E2FD0" w:rsidRDefault="000212E7" w:rsidP="000212E7">
            <w:pPr>
              <w:pStyle w:val="Tablea"/>
            </w:pPr>
            <w:r w:rsidRPr="000E2FD0">
              <w:t>(c)</w:t>
            </w:r>
            <w:r w:rsidRPr="000E2FD0">
              <w:tab/>
              <w:t>FINC19012 Investment Analysis and Risk Management;</w:t>
            </w:r>
          </w:p>
          <w:p w14:paraId="37E35693" w14:textId="77777777" w:rsidR="000212E7" w:rsidRPr="000E2FD0" w:rsidRDefault="000212E7" w:rsidP="000212E7">
            <w:pPr>
              <w:pStyle w:val="Tablea"/>
            </w:pPr>
            <w:r w:rsidRPr="000E2FD0">
              <w:t>(d)</w:t>
            </w:r>
            <w:r w:rsidRPr="000E2FD0">
              <w:tab/>
              <w:t>FINC19014 Property Investment and Finance;</w:t>
            </w:r>
          </w:p>
          <w:p w14:paraId="277D052B" w14:textId="77777777" w:rsidR="000212E7" w:rsidRPr="000E2FD0" w:rsidRDefault="000212E7" w:rsidP="000212E7">
            <w:pPr>
              <w:pStyle w:val="Tablea"/>
            </w:pPr>
            <w:r w:rsidRPr="000E2FD0">
              <w:t>(e)</w:t>
            </w:r>
            <w:r w:rsidRPr="000E2FD0">
              <w:tab/>
              <w:t>FINC19016 Retirement and Superannuation;</w:t>
            </w:r>
          </w:p>
          <w:p w14:paraId="023C0C34" w14:textId="77777777" w:rsidR="000212E7" w:rsidRPr="000E2FD0" w:rsidRDefault="000212E7" w:rsidP="000212E7">
            <w:pPr>
              <w:pStyle w:val="Tablea"/>
            </w:pPr>
            <w:r w:rsidRPr="000E2FD0">
              <w:t>(f)</w:t>
            </w:r>
            <w:r w:rsidRPr="000E2FD0">
              <w:tab/>
              <w:t>FINC13001 Estate Planning;</w:t>
            </w:r>
          </w:p>
          <w:p w14:paraId="54ACE89A" w14:textId="77777777" w:rsidR="000212E7" w:rsidRPr="000E2FD0" w:rsidRDefault="000212E7" w:rsidP="000212E7">
            <w:pPr>
              <w:pStyle w:val="Tablea"/>
            </w:pPr>
            <w:r w:rsidRPr="000E2FD0">
              <w:t>(g)</w:t>
            </w:r>
            <w:r w:rsidRPr="000E2FD0">
              <w:tab/>
              <w:t>FINC19019 Insurance Planning;</w:t>
            </w:r>
          </w:p>
          <w:p w14:paraId="08644141" w14:textId="77777777" w:rsidR="000212E7" w:rsidRPr="000E2FD0" w:rsidRDefault="000212E7" w:rsidP="000212E7">
            <w:pPr>
              <w:pStyle w:val="Tablea"/>
            </w:pPr>
            <w:r w:rsidRPr="000E2FD0">
              <w:t>(h)</w:t>
            </w:r>
            <w:r w:rsidRPr="000E2FD0">
              <w:tab/>
              <w:t>FINC19020 Financial Plan Construction;</w:t>
            </w:r>
          </w:p>
          <w:p w14:paraId="08A668C2" w14:textId="092814E9" w:rsidR="00EE2994" w:rsidRPr="000E2FD0" w:rsidRDefault="000212E7" w:rsidP="000212E7">
            <w:pPr>
              <w:pStyle w:val="Tablea"/>
              <w:rPr>
                <w:color w:val="000000"/>
                <w:lang w:eastAsia="en-US"/>
              </w:rPr>
            </w:pPr>
            <w:r w:rsidRPr="000E2FD0">
              <w:t>(</w:t>
            </w:r>
            <w:proofErr w:type="spellStart"/>
            <w:r w:rsidRPr="000E2FD0">
              <w:t>i</w:t>
            </w:r>
            <w:proofErr w:type="spellEnd"/>
            <w:r w:rsidRPr="000E2FD0">
              <w:t>)</w:t>
            </w:r>
            <w:r w:rsidRPr="000E2FD0">
              <w:tab/>
              <w:t>LAWS19033 Taxation Law and Practice</w:t>
            </w:r>
            <w:r w:rsidR="00EE2994" w:rsidRPr="000E2FD0">
              <w:rPr>
                <w:color w:val="000000"/>
                <w:lang w:eastAsia="en-US"/>
              </w:rPr>
              <w:t>.</w:t>
            </w:r>
          </w:p>
          <w:p w14:paraId="730D7FDD" w14:textId="77777777" w:rsidR="00EE2994" w:rsidRPr="000E2FD0" w:rsidRDefault="00EE2994" w:rsidP="00EE2994">
            <w:pPr>
              <w:pStyle w:val="Tabletext"/>
              <w:rPr>
                <w:lang w:eastAsia="en-US"/>
              </w:rPr>
            </w:pPr>
            <w:r w:rsidRPr="000E2FD0">
              <w:t>Paragraph 6(2)(a) does not apply to this qualification (about an ethics bridging unit)</w:t>
            </w:r>
          </w:p>
        </w:tc>
      </w:tr>
      <w:tr w:rsidR="00DB2091" w14:paraId="52EB70E6" w14:textId="77777777" w:rsidTr="00D42F6B">
        <w:tc>
          <w:tcPr>
            <w:tcW w:w="712" w:type="dxa"/>
            <w:hideMark/>
          </w:tcPr>
          <w:p w14:paraId="70E808D6" w14:textId="7D5CA0F6" w:rsidR="00DB2091" w:rsidRDefault="00DB2091" w:rsidP="00DB2091">
            <w:pPr>
              <w:pStyle w:val="Tabletex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8" w:type="dxa"/>
            <w:hideMark/>
          </w:tcPr>
          <w:p w14:paraId="0CA24323" w14:textId="10863735" w:rsidR="00DB2091" w:rsidRDefault="00DB2091" w:rsidP="00DB2091">
            <w:pPr>
              <w:pStyle w:val="Tabletext"/>
              <w:rPr>
                <w:rFonts w:eastAsia="Tahoma"/>
                <w:szCs w:val="18"/>
                <w:lang w:eastAsia="en-US"/>
              </w:rPr>
            </w:pPr>
            <w:r>
              <w:rPr>
                <w:lang w:eastAsia="en-US"/>
              </w:rPr>
              <w:t>Bachelor of Accounting / Bachelor of Business (Financial Planning).</w:t>
            </w:r>
          </w:p>
        </w:tc>
        <w:tc>
          <w:tcPr>
            <w:tcW w:w="2270" w:type="dxa"/>
            <w:hideMark/>
          </w:tcPr>
          <w:p w14:paraId="47F6485E" w14:textId="5EA5BB46" w:rsidR="00DB2091" w:rsidRDefault="00DB2091" w:rsidP="00DB20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</w:t>
            </w:r>
            <w:r w:rsidR="009A22A2">
              <w:rPr>
                <w:lang w:eastAsia="en-US"/>
              </w:rPr>
              <w:t> </w:t>
            </w:r>
            <w:r>
              <w:rPr>
                <w:lang w:eastAsia="en-US"/>
              </w:rPr>
              <w:t>1, 2018.</w:t>
            </w:r>
          </w:p>
        </w:tc>
        <w:tc>
          <w:tcPr>
            <w:tcW w:w="3260" w:type="dxa"/>
            <w:hideMark/>
          </w:tcPr>
          <w:p w14:paraId="4E4326E3" w14:textId="77777777" w:rsidR="00DB2091" w:rsidRDefault="00DB2091" w:rsidP="00DB20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166F9FF1" w14:textId="77777777" w:rsidR="001925BD" w:rsidRDefault="001925BD" w:rsidP="001925BD">
            <w:pPr>
              <w:pStyle w:val="Tablea"/>
            </w:pPr>
            <w:r>
              <w:t>(a)</w:t>
            </w:r>
            <w:r>
              <w:tab/>
              <w:t>FINC11001 Fundamentals of Personal Financial Planning;</w:t>
            </w:r>
          </w:p>
          <w:p w14:paraId="5357A782" w14:textId="77777777" w:rsidR="001925BD" w:rsidRDefault="001925BD" w:rsidP="001925BD">
            <w:pPr>
              <w:pStyle w:val="Tablea"/>
            </w:pPr>
            <w:r>
              <w:t>(b)</w:t>
            </w:r>
            <w:r>
              <w:tab/>
              <w:t>FINC19011 Business Finance;</w:t>
            </w:r>
          </w:p>
          <w:p w14:paraId="64C20097" w14:textId="77777777" w:rsidR="001925BD" w:rsidRDefault="001925BD" w:rsidP="001925BD">
            <w:pPr>
              <w:pStyle w:val="Tablea"/>
            </w:pPr>
            <w:r>
              <w:t>(c)</w:t>
            </w:r>
            <w:r>
              <w:tab/>
              <w:t>FINC19012 Investment Analysis and Risk Management;</w:t>
            </w:r>
          </w:p>
          <w:p w14:paraId="019D7CF2" w14:textId="77777777" w:rsidR="001925BD" w:rsidRDefault="001925BD" w:rsidP="001925BD">
            <w:pPr>
              <w:pStyle w:val="Tablea"/>
            </w:pPr>
            <w:r>
              <w:t>(d)</w:t>
            </w:r>
            <w:r>
              <w:tab/>
              <w:t>FINC19014 Property Investment and Finance;</w:t>
            </w:r>
          </w:p>
          <w:p w14:paraId="11CF0C76" w14:textId="77777777" w:rsidR="001925BD" w:rsidRDefault="001925BD" w:rsidP="001925BD">
            <w:pPr>
              <w:pStyle w:val="Tablea"/>
            </w:pPr>
            <w:r>
              <w:t>(e)</w:t>
            </w:r>
            <w:r>
              <w:tab/>
              <w:t>FINC19016 Retirement and Superannuation;</w:t>
            </w:r>
          </w:p>
          <w:p w14:paraId="4F1DB55A" w14:textId="77777777" w:rsidR="001925BD" w:rsidRDefault="001925BD" w:rsidP="001925BD">
            <w:pPr>
              <w:pStyle w:val="Tablea"/>
            </w:pPr>
            <w:r>
              <w:t>(f)</w:t>
            </w:r>
            <w:r>
              <w:tab/>
              <w:t>FINC13001 Estate Planning;</w:t>
            </w:r>
          </w:p>
          <w:p w14:paraId="41C322A9" w14:textId="77777777" w:rsidR="001925BD" w:rsidRDefault="001925BD" w:rsidP="001925BD">
            <w:pPr>
              <w:pStyle w:val="Tablea"/>
            </w:pPr>
            <w:r>
              <w:t>(g)</w:t>
            </w:r>
            <w:r>
              <w:tab/>
              <w:t>FINC19019 Insurance Planning;</w:t>
            </w:r>
          </w:p>
          <w:p w14:paraId="76159132" w14:textId="77777777" w:rsidR="001925BD" w:rsidRDefault="001925BD" w:rsidP="001925BD">
            <w:pPr>
              <w:pStyle w:val="Tablea"/>
            </w:pPr>
            <w:r>
              <w:t>(h)</w:t>
            </w:r>
            <w:r>
              <w:tab/>
              <w:t>FINC19020 Financial Plan Construction;</w:t>
            </w:r>
          </w:p>
          <w:p w14:paraId="5114901F" w14:textId="34702945" w:rsidR="00DB2091" w:rsidRDefault="001925BD" w:rsidP="001925BD">
            <w:pPr>
              <w:pStyle w:val="Tablea"/>
              <w:rPr>
                <w:color w:val="000000"/>
                <w:lang w:eastAsia="en-US"/>
              </w:rPr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LAWS19033 Taxation Law and Practice</w:t>
            </w:r>
            <w:r w:rsidR="00DB2091">
              <w:rPr>
                <w:color w:val="000000"/>
                <w:lang w:eastAsia="en-US"/>
              </w:rPr>
              <w:t>.</w:t>
            </w:r>
          </w:p>
          <w:p w14:paraId="1CE9DDB7" w14:textId="77777777" w:rsidR="00DB2091" w:rsidRDefault="00DB2091" w:rsidP="00DB2091">
            <w:pPr>
              <w:pStyle w:val="Tabletext"/>
              <w:rPr>
                <w:lang w:eastAsia="en-US"/>
              </w:rPr>
            </w:pPr>
            <w:r w:rsidRPr="007501FA">
              <w:t>Paragraph 6(2)(a) does not apply to this qualification (about an ethics bridging unit)</w:t>
            </w:r>
          </w:p>
        </w:tc>
      </w:tr>
      <w:tr w:rsidR="00846F72" w14:paraId="52E6D7F3" w14:textId="77777777" w:rsidTr="00D42F6B">
        <w:tc>
          <w:tcPr>
            <w:tcW w:w="712" w:type="dxa"/>
            <w:hideMark/>
          </w:tcPr>
          <w:p w14:paraId="019486A9" w14:textId="564CCA71" w:rsidR="00846F72" w:rsidRDefault="00846F72" w:rsidP="00846F72">
            <w:pPr>
              <w:pStyle w:val="Tabletex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8" w:type="dxa"/>
            <w:hideMark/>
          </w:tcPr>
          <w:p w14:paraId="48C91C98" w14:textId="08FDCB70" w:rsidR="00846F72" w:rsidRDefault="00846F72" w:rsidP="00846F72">
            <w:pPr>
              <w:pStyle w:val="Tabletext"/>
              <w:rPr>
                <w:rFonts w:eastAsia="Tahoma"/>
                <w:szCs w:val="18"/>
                <w:lang w:eastAsia="en-US"/>
              </w:rPr>
            </w:pPr>
            <w:r>
              <w:rPr>
                <w:lang w:eastAsia="en-US"/>
              </w:rPr>
              <w:t>Bachelor of Property (Financial Planning).</w:t>
            </w:r>
          </w:p>
        </w:tc>
        <w:tc>
          <w:tcPr>
            <w:tcW w:w="2270" w:type="dxa"/>
            <w:hideMark/>
          </w:tcPr>
          <w:p w14:paraId="665ADBAB" w14:textId="21738794" w:rsidR="00846F72" w:rsidRDefault="00846F72" w:rsidP="00846F7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</w:t>
            </w:r>
            <w:r w:rsidR="009A22A2">
              <w:rPr>
                <w:lang w:eastAsia="en-US"/>
              </w:rPr>
              <w:t> </w:t>
            </w:r>
            <w:r>
              <w:rPr>
                <w:lang w:eastAsia="en-US"/>
              </w:rPr>
              <w:t>1, 2017.</w:t>
            </w:r>
          </w:p>
        </w:tc>
        <w:tc>
          <w:tcPr>
            <w:tcW w:w="3260" w:type="dxa"/>
            <w:hideMark/>
          </w:tcPr>
          <w:p w14:paraId="46AA10E7" w14:textId="77777777" w:rsidR="00846F72" w:rsidRDefault="00846F72" w:rsidP="00846F7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11CDEF24" w14:textId="77777777" w:rsidR="004B2915" w:rsidRDefault="004B2915" w:rsidP="004B2915">
            <w:pPr>
              <w:pStyle w:val="Tablea"/>
            </w:pPr>
            <w:r>
              <w:t>(a)</w:t>
            </w:r>
            <w:r>
              <w:tab/>
              <w:t>FINC11001 Fundamentals of Personal Financial Planning;</w:t>
            </w:r>
          </w:p>
          <w:p w14:paraId="245BEFE7" w14:textId="77777777" w:rsidR="004B2915" w:rsidRDefault="004B2915" w:rsidP="004B2915">
            <w:pPr>
              <w:pStyle w:val="Tablea"/>
            </w:pPr>
            <w:r>
              <w:t>(b)</w:t>
            </w:r>
            <w:r>
              <w:tab/>
              <w:t>FINC19011 Business Finance;</w:t>
            </w:r>
          </w:p>
          <w:p w14:paraId="760F30C1" w14:textId="77777777" w:rsidR="004B2915" w:rsidRDefault="004B2915" w:rsidP="004B2915">
            <w:pPr>
              <w:pStyle w:val="Tablea"/>
            </w:pPr>
            <w:r>
              <w:t>(c)</w:t>
            </w:r>
            <w:r>
              <w:tab/>
              <w:t>FINC19012 Investment Analysis and Risk Management;</w:t>
            </w:r>
          </w:p>
          <w:p w14:paraId="3FCE5306" w14:textId="77777777" w:rsidR="004B2915" w:rsidRDefault="004B2915" w:rsidP="004B2915">
            <w:pPr>
              <w:pStyle w:val="Tablea"/>
            </w:pPr>
            <w:r>
              <w:t>(d)</w:t>
            </w:r>
            <w:r>
              <w:tab/>
              <w:t>FINC19014 Property Investment and Finance;</w:t>
            </w:r>
          </w:p>
          <w:p w14:paraId="6953F135" w14:textId="77777777" w:rsidR="004B2915" w:rsidRDefault="004B2915" w:rsidP="004B2915">
            <w:pPr>
              <w:pStyle w:val="Tablea"/>
            </w:pPr>
            <w:r>
              <w:t>(e)</w:t>
            </w:r>
            <w:r>
              <w:tab/>
              <w:t>FINC19016 Retirement and Superannuation;</w:t>
            </w:r>
          </w:p>
          <w:p w14:paraId="54596AE6" w14:textId="77777777" w:rsidR="004B2915" w:rsidRDefault="004B2915" w:rsidP="004B2915">
            <w:pPr>
              <w:pStyle w:val="Tablea"/>
            </w:pPr>
            <w:r>
              <w:t>(f)</w:t>
            </w:r>
            <w:r>
              <w:tab/>
              <w:t>FINC13001 Estate Planning;</w:t>
            </w:r>
          </w:p>
          <w:p w14:paraId="0566E1EF" w14:textId="77777777" w:rsidR="004B2915" w:rsidRDefault="004B2915" w:rsidP="004B2915">
            <w:pPr>
              <w:pStyle w:val="Tablea"/>
            </w:pPr>
            <w:r>
              <w:t>(g)</w:t>
            </w:r>
            <w:r>
              <w:tab/>
              <w:t>FINC19019 Insurance Planning;</w:t>
            </w:r>
          </w:p>
          <w:p w14:paraId="56F64246" w14:textId="77777777" w:rsidR="004B2915" w:rsidRDefault="004B2915" w:rsidP="004B2915">
            <w:pPr>
              <w:pStyle w:val="Tablea"/>
            </w:pPr>
            <w:r>
              <w:t>(h)</w:t>
            </w:r>
            <w:r>
              <w:tab/>
              <w:t>FINC19020 Financial Plan Construction;</w:t>
            </w:r>
          </w:p>
          <w:p w14:paraId="54AC26CB" w14:textId="405956F7" w:rsidR="00846F72" w:rsidRDefault="004B2915" w:rsidP="004B2915">
            <w:pPr>
              <w:pStyle w:val="Tablea"/>
              <w:rPr>
                <w:color w:val="000000"/>
                <w:lang w:eastAsia="en-US"/>
              </w:rPr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LAWS19033 Taxation Law and Practice</w:t>
            </w:r>
            <w:r w:rsidR="00846F72">
              <w:rPr>
                <w:color w:val="000000"/>
                <w:lang w:eastAsia="en-US"/>
              </w:rPr>
              <w:t>.</w:t>
            </w:r>
          </w:p>
          <w:p w14:paraId="6B5910CF" w14:textId="77777777" w:rsidR="00846F72" w:rsidRDefault="00846F72" w:rsidP="00846F72">
            <w:pPr>
              <w:pStyle w:val="Tabletext"/>
              <w:rPr>
                <w:lang w:eastAsia="en-US"/>
              </w:rPr>
            </w:pPr>
            <w:r w:rsidRPr="00C15CA1">
              <w:t>Paragraph 6(2)(a) does not apply to this qualification (about an ethics bridging unit)</w:t>
            </w:r>
          </w:p>
        </w:tc>
      </w:tr>
    </w:tbl>
    <w:p w14:paraId="4CA5697C" w14:textId="77777777" w:rsidR="00CB43E6" w:rsidRPr="00FC7D13" w:rsidRDefault="00CB43E6" w:rsidP="007A5CCE">
      <w:pPr>
        <w:pStyle w:val="Tabletext"/>
      </w:pPr>
    </w:p>
    <w:p w14:paraId="68A9CCA4" w14:textId="0D2670A4" w:rsidR="00CF6BAD" w:rsidRPr="00BE331F" w:rsidRDefault="005E4C24" w:rsidP="00CF6BAD">
      <w:pPr>
        <w:pStyle w:val="ItemHead"/>
        <w:ind w:left="0" w:firstLine="0"/>
      </w:pPr>
      <w:r>
        <w:t>2</w:t>
      </w:r>
      <w:r w:rsidR="00CF6BAD" w:rsidRPr="00BE331F">
        <w:t xml:space="preserve">  Schedule 1 (table item </w:t>
      </w:r>
      <w:r w:rsidR="00E961DF">
        <w:t>9</w:t>
      </w:r>
      <w:r w:rsidR="00CF6BAD" w:rsidRPr="00BE331F">
        <w:t>)</w:t>
      </w:r>
    </w:p>
    <w:p w14:paraId="551C92EF" w14:textId="01D8B3AD" w:rsidR="00CF6BAD" w:rsidRDefault="00CF6BAD" w:rsidP="00CF6BAD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443DAF1E" w14:textId="77777777" w:rsidR="00CF6BAD" w:rsidRPr="00FC7D13" w:rsidRDefault="00CF6BAD" w:rsidP="007A5CC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128"/>
        <w:gridCol w:w="2270"/>
        <w:gridCol w:w="3260"/>
      </w:tblGrid>
      <w:tr w:rsidR="0008327E" w14:paraId="33BACDC4" w14:textId="77777777" w:rsidTr="00D31270">
        <w:tc>
          <w:tcPr>
            <w:tcW w:w="712" w:type="dxa"/>
            <w:hideMark/>
          </w:tcPr>
          <w:p w14:paraId="67C1629E" w14:textId="77777777" w:rsidR="0008327E" w:rsidRDefault="0008327E" w:rsidP="00D42F6B">
            <w:pPr>
              <w:pStyle w:val="Tabletex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8" w:type="dxa"/>
          </w:tcPr>
          <w:p w14:paraId="00F13326" w14:textId="77777777" w:rsidR="0008327E" w:rsidRDefault="0008327E" w:rsidP="00D42F6B">
            <w:pPr>
              <w:pStyle w:val="Tabletext"/>
              <w:rPr>
                <w:rFonts w:eastAsia="Tahoma"/>
                <w:szCs w:val="18"/>
                <w:lang w:eastAsia="en-US"/>
              </w:rPr>
            </w:pPr>
            <w:r>
              <w:rPr>
                <w:lang w:eastAsia="en-US"/>
              </w:rPr>
              <w:t>Bachelor of Business (Financial Planning).</w:t>
            </w:r>
          </w:p>
        </w:tc>
        <w:tc>
          <w:tcPr>
            <w:tcW w:w="2270" w:type="dxa"/>
          </w:tcPr>
          <w:p w14:paraId="4043F3EC" w14:textId="77777777" w:rsidR="0008327E" w:rsidRDefault="0008327E" w:rsidP="00D42F6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 1, 2017.</w:t>
            </w:r>
          </w:p>
        </w:tc>
        <w:tc>
          <w:tcPr>
            <w:tcW w:w="3260" w:type="dxa"/>
            <w:hideMark/>
          </w:tcPr>
          <w:p w14:paraId="09F18AA4" w14:textId="77777777" w:rsidR="0008327E" w:rsidRDefault="0008327E" w:rsidP="00D42F6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126075B8" w14:textId="77777777" w:rsidR="0008327E" w:rsidRDefault="0008327E" w:rsidP="00D42F6B">
            <w:pPr>
              <w:pStyle w:val="Tablea"/>
            </w:pPr>
            <w:r>
              <w:t>(a)</w:t>
            </w:r>
            <w:r>
              <w:tab/>
              <w:t>FINC11001 Fundamentals of Personal Financial Planning;</w:t>
            </w:r>
          </w:p>
          <w:p w14:paraId="1990D9E8" w14:textId="77777777" w:rsidR="0008327E" w:rsidRDefault="0008327E" w:rsidP="00D42F6B">
            <w:pPr>
              <w:pStyle w:val="Tablea"/>
            </w:pPr>
            <w:r>
              <w:t>(b)</w:t>
            </w:r>
            <w:r>
              <w:tab/>
              <w:t>FINC19011 Business Finance;</w:t>
            </w:r>
          </w:p>
          <w:p w14:paraId="65044663" w14:textId="77777777" w:rsidR="0008327E" w:rsidRDefault="0008327E" w:rsidP="00D42F6B">
            <w:pPr>
              <w:pStyle w:val="Tablea"/>
            </w:pPr>
            <w:r>
              <w:t>(c)</w:t>
            </w:r>
            <w:r>
              <w:tab/>
              <w:t>FINC19012Investment Analysis and Risk Management;</w:t>
            </w:r>
          </w:p>
          <w:p w14:paraId="700D2B23" w14:textId="77777777" w:rsidR="0008327E" w:rsidRDefault="0008327E" w:rsidP="00D42F6B">
            <w:pPr>
              <w:pStyle w:val="Tablea"/>
            </w:pPr>
            <w:r>
              <w:t>(d)</w:t>
            </w:r>
            <w:r>
              <w:tab/>
              <w:t>ECON11026 Principles of Economics;</w:t>
            </w:r>
          </w:p>
          <w:p w14:paraId="443CE27D" w14:textId="77777777" w:rsidR="0008327E" w:rsidRDefault="0008327E" w:rsidP="00D42F6B">
            <w:pPr>
              <w:pStyle w:val="Tablea"/>
            </w:pPr>
            <w:r>
              <w:t>(e)</w:t>
            </w:r>
            <w:r>
              <w:tab/>
              <w:t>FINC19016 Retirement and Superannuation;</w:t>
            </w:r>
          </w:p>
          <w:p w14:paraId="6EC9AA27" w14:textId="77777777" w:rsidR="0008327E" w:rsidRDefault="0008327E" w:rsidP="00D42F6B">
            <w:pPr>
              <w:pStyle w:val="Tablea"/>
            </w:pPr>
            <w:r>
              <w:t>(f)</w:t>
            </w:r>
            <w:r>
              <w:tab/>
              <w:t>FINC13001 Estate Planning;</w:t>
            </w:r>
          </w:p>
          <w:p w14:paraId="499184B7" w14:textId="77777777" w:rsidR="0008327E" w:rsidRDefault="0008327E" w:rsidP="00D42F6B">
            <w:pPr>
              <w:pStyle w:val="Tablea"/>
            </w:pPr>
            <w:r>
              <w:t>(g)</w:t>
            </w:r>
            <w:r>
              <w:tab/>
              <w:t>FINC19019 Insurance Planning;</w:t>
            </w:r>
          </w:p>
          <w:p w14:paraId="6E9D45B5" w14:textId="77777777" w:rsidR="0008327E" w:rsidRDefault="0008327E" w:rsidP="00D42F6B">
            <w:pPr>
              <w:pStyle w:val="Tablea"/>
            </w:pPr>
            <w:r>
              <w:t>(h)</w:t>
            </w:r>
            <w:r>
              <w:tab/>
              <w:t>FINC19020 Financial Plan Construction;</w:t>
            </w:r>
          </w:p>
          <w:p w14:paraId="228819CE" w14:textId="77777777" w:rsidR="0008327E" w:rsidRDefault="0008327E" w:rsidP="00D42F6B">
            <w:pPr>
              <w:pStyle w:val="Tablea"/>
              <w:rPr>
                <w:color w:val="000000"/>
                <w:lang w:eastAsia="en-US"/>
              </w:rPr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ECON11026 Principles of Economics</w:t>
            </w:r>
            <w:r>
              <w:rPr>
                <w:color w:val="000000"/>
                <w:lang w:eastAsia="en-US"/>
              </w:rPr>
              <w:t>.</w:t>
            </w:r>
          </w:p>
          <w:p w14:paraId="5A52C0C9" w14:textId="77777777" w:rsidR="0008327E" w:rsidRDefault="0008327E" w:rsidP="00D42F6B">
            <w:pPr>
              <w:pStyle w:val="Tabletext"/>
              <w:rPr>
                <w:lang w:eastAsia="en-US"/>
              </w:rPr>
            </w:pPr>
            <w:r w:rsidRPr="00D31270">
              <w:t>Paragraph 6(2)(a) does not apply to this qualification (about an ethics bridging unit)</w:t>
            </w:r>
          </w:p>
        </w:tc>
      </w:tr>
    </w:tbl>
    <w:p w14:paraId="67D3A8E1" w14:textId="77777777" w:rsidR="00CF6BAD" w:rsidRPr="00DC01C9" w:rsidRDefault="00CF6BAD" w:rsidP="007A5CCE">
      <w:pPr>
        <w:pStyle w:val="Tabletext"/>
      </w:pPr>
    </w:p>
    <w:p w14:paraId="0DB5D210" w14:textId="16BC0212" w:rsidR="00980F81" w:rsidRPr="00BE331F" w:rsidRDefault="005E4C24" w:rsidP="00980F81">
      <w:pPr>
        <w:pStyle w:val="ItemHead"/>
        <w:ind w:left="0" w:firstLine="0"/>
      </w:pPr>
      <w:r>
        <w:t>3</w:t>
      </w:r>
      <w:r w:rsidR="00980F81" w:rsidRPr="00BE331F">
        <w:t xml:space="preserve">  Schedule 1 (table item </w:t>
      </w:r>
      <w:r w:rsidR="007F2973">
        <w:t>3</w:t>
      </w:r>
      <w:r w:rsidR="00980F81">
        <w:t>1</w:t>
      </w:r>
      <w:r w:rsidR="00980F81" w:rsidRPr="00BE331F">
        <w:t>)</w:t>
      </w:r>
    </w:p>
    <w:p w14:paraId="13486EE8" w14:textId="77777777" w:rsidR="00980F81" w:rsidRDefault="00980F81" w:rsidP="00980F81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5CD36B82" w14:textId="77777777" w:rsidR="00980F81" w:rsidRDefault="00980F81" w:rsidP="007A5CC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128"/>
        <w:gridCol w:w="2270"/>
        <w:gridCol w:w="3260"/>
      </w:tblGrid>
      <w:tr w:rsidR="00DC059C" w14:paraId="7EE94353" w14:textId="77777777" w:rsidTr="000C3A85">
        <w:tc>
          <w:tcPr>
            <w:tcW w:w="712" w:type="dxa"/>
            <w:hideMark/>
          </w:tcPr>
          <w:p w14:paraId="35D04107" w14:textId="51460C28" w:rsidR="00DC059C" w:rsidRDefault="00DC059C" w:rsidP="00DC059C">
            <w:pPr>
              <w:pStyle w:val="Tabletex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128" w:type="dxa"/>
            <w:hideMark/>
          </w:tcPr>
          <w:p w14:paraId="3701E97F" w14:textId="1F89480A" w:rsidR="00DC059C" w:rsidRDefault="00DC059C" w:rsidP="00B646A4">
            <w:pPr>
              <w:pStyle w:val="Tabletext"/>
              <w:rPr>
                <w:rFonts w:eastAsia="Tahoma"/>
                <w:szCs w:val="18"/>
                <w:lang w:eastAsia="en-US"/>
              </w:rPr>
            </w:pPr>
            <w:r>
              <w:rPr>
                <w:lang w:eastAsia="en-US"/>
              </w:rPr>
              <w:t>Bachelor of Business (Financial Planning) 9 Unit Specialisation.</w:t>
            </w:r>
          </w:p>
        </w:tc>
        <w:tc>
          <w:tcPr>
            <w:tcW w:w="2270" w:type="dxa"/>
            <w:hideMark/>
          </w:tcPr>
          <w:p w14:paraId="5F6770A5" w14:textId="714A8A6E" w:rsidR="00DC059C" w:rsidRDefault="00DC059C" w:rsidP="00DC059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on or after 1 September 2018.</w:t>
            </w:r>
          </w:p>
        </w:tc>
        <w:tc>
          <w:tcPr>
            <w:tcW w:w="3260" w:type="dxa"/>
            <w:hideMark/>
          </w:tcPr>
          <w:p w14:paraId="1E595D09" w14:textId="77777777" w:rsidR="00DC059C" w:rsidRDefault="00DC059C" w:rsidP="00DC059C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034E6C76" w14:textId="43DB76C1" w:rsidR="00C71618" w:rsidRPr="002464DD" w:rsidRDefault="00C71618" w:rsidP="00C71618">
            <w:pPr>
              <w:pStyle w:val="Tablea"/>
            </w:pPr>
            <w:r w:rsidRPr="000C3A85">
              <w:t>(a)</w:t>
            </w:r>
            <w:r w:rsidRPr="000C3A85">
              <w:tab/>
              <w:t>EFB210 Finance 1</w:t>
            </w:r>
            <w:r w:rsidR="00FD35CF" w:rsidRPr="000C3A85">
              <w:t xml:space="preserve"> / Fundamentals</w:t>
            </w:r>
            <w:r w:rsidR="00FD35CF" w:rsidRPr="002464DD">
              <w:t xml:space="preserve"> of Finance</w:t>
            </w:r>
            <w:r w:rsidRPr="002464DD">
              <w:t>;</w:t>
            </w:r>
          </w:p>
          <w:p w14:paraId="72A39307" w14:textId="77777777" w:rsidR="00C71618" w:rsidRPr="002464DD" w:rsidRDefault="00C71618" w:rsidP="00C71618">
            <w:pPr>
              <w:pStyle w:val="Tablea"/>
            </w:pPr>
            <w:r w:rsidRPr="002464DD">
              <w:t>(b)</w:t>
            </w:r>
            <w:r w:rsidRPr="002464DD">
              <w:tab/>
              <w:t>BSB111 Business Law and Ethics / BSB151 Business Law and Governance;</w:t>
            </w:r>
          </w:p>
          <w:p w14:paraId="084C5B2D" w14:textId="77777777" w:rsidR="00C71618" w:rsidRPr="002464DD" w:rsidRDefault="00C71618" w:rsidP="00C71618">
            <w:pPr>
              <w:pStyle w:val="Tablea"/>
            </w:pPr>
            <w:r w:rsidRPr="002464DD">
              <w:t>(c)</w:t>
            </w:r>
            <w:r w:rsidRPr="002464DD">
              <w:tab/>
              <w:t>AYB219 Taxation Law / AYB203 Taxation;</w:t>
            </w:r>
          </w:p>
          <w:p w14:paraId="7452797A" w14:textId="77777777" w:rsidR="00C71618" w:rsidRPr="002464DD" w:rsidRDefault="00C71618" w:rsidP="00C71618">
            <w:pPr>
              <w:pStyle w:val="Tablea"/>
            </w:pPr>
            <w:r w:rsidRPr="002464DD">
              <w:t>(d)</w:t>
            </w:r>
            <w:r w:rsidRPr="002464DD">
              <w:tab/>
              <w:t>AYB240 Superannuation and Retirement Planning;</w:t>
            </w:r>
          </w:p>
          <w:p w14:paraId="1B0B3D00" w14:textId="77777777" w:rsidR="00C71618" w:rsidRPr="002464DD" w:rsidRDefault="00C71618" w:rsidP="00C71618">
            <w:pPr>
              <w:pStyle w:val="Tablea"/>
            </w:pPr>
            <w:r w:rsidRPr="002464DD">
              <w:t>(e)</w:t>
            </w:r>
            <w:r w:rsidRPr="002464DD">
              <w:tab/>
              <w:t>AYB232 Financial Services Regulation and Law;</w:t>
            </w:r>
          </w:p>
          <w:p w14:paraId="192FF042" w14:textId="77777777" w:rsidR="00C71618" w:rsidRPr="002464DD" w:rsidRDefault="00C71618" w:rsidP="00C71618">
            <w:pPr>
              <w:pStyle w:val="Tablea"/>
            </w:pPr>
            <w:r w:rsidRPr="002464DD">
              <w:t>(f)</w:t>
            </w:r>
            <w:r w:rsidRPr="002464DD">
              <w:tab/>
              <w:t>AYB250 Personal Financial Planning;</w:t>
            </w:r>
          </w:p>
          <w:p w14:paraId="5F20E3D9" w14:textId="77777777" w:rsidR="00C71618" w:rsidRPr="002464DD" w:rsidRDefault="00C71618" w:rsidP="00C71618">
            <w:pPr>
              <w:pStyle w:val="Tablea"/>
            </w:pPr>
            <w:r w:rsidRPr="002464DD">
              <w:t>(g)</w:t>
            </w:r>
            <w:r w:rsidRPr="002464DD">
              <w:tab/>
              <w:t>EFB227 Insurance, Risk Management and Estate Planning;</w:t>
            </w:r>
          </w:p>
          <w:p w14:paraId="0BD1EDCD" w14:textId="77777777" w:rsidR="00C71618" w:rsidRPr="002464DD" w:rsidRDefault="00C71618" w:rsidP="00C71618">
            <w:pPr>
              <w:pStyle w:val="Tablea"/>
            </w:pPr>
            <w:r w:rsidRPr="002464DD">
              <w:t>(h)</w:t>
            </w:r>
            <w:r w:rsidRPr="002464DD">
              <w:tab/>
              <w:t>EFB345 Managing Investments and Client Relationships;</w:t>
            </w:r>
          </w:p>
          <w:p w14:paraId="7BE3598B" w14:textId="0F9C8F84" w:rsidR="00DC059C" w:rsidRPr="002464DD" w:rsidRDefault="00C71618" w:rsidP="00C71618">
            <w:pPr>
              <w:pStyle w:val="Tablea"/>
              <w:rPr>
                <w:color w:val="000000"/>
                <w:lang w:eastAsia="en-US"/>
              </w:rPr>
            </w:pPr>
            <w:r w:rsidRPr="002464DD">
              <w:t>(</w:t>
            </w:r>
            <w:proofErr w:type="spellStart"/>
            <w:r w:rsidRPr="002464DD">
              <w:t>i</w:t>
            </w:r>
            <w:proofErr w:type="spellEnd"/>
            <w:r w:rsidRPr="002464DD">
              <w:t>)</w:t>
            </w:r>
            <w:r w:rsidRPr="002464DD">
              <w:tab/>
              <w:t>AYB346 Financial Plan Construction (Capstone)</w:t>
            </w:r>
            <w:r w:rsidR="00DC059C" w:rsidRPr="002464DD">
              <w:rPr>
                <w:color w:val="000000"/>
                <w:lang w:eastAsia="en-US"/>
              </w:rPr>
              <w:t>.</w:t>
            </w:r>
          </w:p>
          <w:p w14:paraId="5BEF1AF0" w14:textId="77777777" w:rsidR="00DC059C" w:rsidRDefault="00DC059C" w:rsidP="00DC059C">
            <w:pPr>
              <w:pStyle w:val="Tabletext"/>
              <w:rPr>
                <w:lang w:eastAsia="en-US"/>
              </w:rPr>
            </w:pPr>
            <w:r w:rsidRPr="002464DD">
              <w:t>Paragraph 6(2)(a) does not apply to this qualification (about an ethics bridging unit)</w:t>
            </w:r>
          </w:p>
        </w:tc>
      </w:tr>
    </w:tbl>
    <w:p w14:paraId="55C8B4B2" w14:textId="77777777" w:rsidR="00980F81" w:rsidRPr="00DC01C9" w:rsidRDefault="00980F81" w:rsidP="007A5CCE">
      <w:pPr>
        <w:pStyle w:val="Tabletext"/>
      </w:pPr>
    </w:p>
    <w:p w14:paraId="3C91FBDA" w14:textId="45A832BF" w:rsidR="0091120E" w:rsidRPr="00BE331F" w:rsidRDefault="005E4C24" w:rsidP="00BE331F">
      <w:pPr>
        <w:pStyle w:val="ItemHead"/>
        <w:ind w:left="0" w:firstLine="0"/>
      </w:pPr>
      <w:r>
        <w:t>4</w:t>
      </w:r>
      <w:r w:rsidR="0091120E" w:rsidRPr="00BE331F">
        <w:t xml:space="preserve">  </w:t>
      </w:r>
      <w:r w:rsidR="00274E58" w:rsidRPr="00BE331F">
        <w:t>Schedule 1 (table item</w:t>
      </w:r>
      <w:r w:rsidR="00B20AD5" w:rsidRPr="00BE331F">
        <w:t> 31A)</w:t>
      </w:r>
    </w:p>
    <w:p w14:paraId="2CADDC51" w14:textId="5A7A26A5" w:rsidR="0091120E" w:rsidRDefault="006F49E7" w:rsidP="00EB4C5D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1D035EC4" w14:textId="77777777" w:rsidR="00D433CF" w:rsidRPr="0057558A" w:rsidRDefault="00D433CF" w:rsidP="007A5CC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6F49E7" w:rsidRPr="005C72A6" w14:paraId="4BED3DC6" w14:textId="77777777" w:rsidTr="00D42F6B">
        <w:tc>
          <w:tcPr>
            <w:tcW w:w="709" w:type="dxa"/>
          </w:tcPr>
          <w:p w14:paraId="5689C8B6" w14:textId="6A73BB58" w:rsidR="006F49E7" w:rsidRPr="00D4795D" w:rsidRDefault="00C1150C" w:rsidP="00D42F6B">
            <w:pPr>
              <w:pStyle w:val="Tabletext"/>
              <w:rPr>
                <w:lang w:eastAsia="en-US"/>
              </w:rPr>
            </w:pPr>
            <w:r w:rsidRPr="00D4795D">
              <w:rPr>
                <w:lang w:eastAsia="en-US"/>
              </w:rPr>
              <w:t>31A</w:t>
            </w:r>
          </w:p>
        </w:tc>
        <w:tc>
          <w:tcPr>
            <w:tcW w:w="2128" w:type="dxa"/>
          </w:tcPr>
          <w:p w14:paraId="54B5FB34" w14:textId="4E12D560" w:rsidR="006F49E7" w:rsidRPr="00947EFF" w:rsidRDefault="00947EFF" w:rsidP="00947EF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BP353 Bachelor of Accounting / Bachelor of Business.</w:t>
            </w:r>
          </w:p>
        </w:tc>
        <w:tc>
          <w:tcPr>
            <w:tcW w:w="2270" w:type="dxa"/>
          </w:tcPr>
          <w:p w14:paraId="6472E7BC" w14:textId="050A5DCF" w:rsidR="006F49E7" w:rsidRPr="006F49E7" w:rsidRDefault="006F01A9" w:rsidP="00D42F6B">
            <w:pPr>
              <w:pStyle w:val="Tabletext"/>
              <w:rPr>
                <w:highlight w:val="yellow"/>
                <w:lang w:eastAsia="en-US"/>
              </w:rPr>
            </w:pPr>
            <w:r w:rsidRPr="006F01A9">
              <w:rPr>
                <w:lang w:eastAsia="en-US"/>
              </w:rPr>
              <w:t>during or after Semester 1 2023 and ongoing.</w:t>
            </w:r>
          </w:p>
        </w:tc>
        <w:tc>
          <w:tcPr>
            <w:tcW w:w="3263" w:type="dxa"/>
          </w:tcPr>
          <w:p w14:paraId="68212AA4" w14:textId="16AC4DED" w:rsidR="00D4795D" w:rsidRDefault="00D4795D" w:rsidP="00D4795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5B6DCCA3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(a)</w:t>
            </w:r>
            <w:r>
              <w:rPr>
                <w:lang w:eastAsia="en-US"/>
              </w:rPr>
              <w:tab/>
            </w:r>
            <w:r>
              <w:t>BAFI1014</w:t>
            </w:r>
            <w:r>
              <w:rPr>
                <w:lang w:eastAsia="en-US"/>
              </w:rPr>
              <w:t xml:space="preserve"> Personal Wealth Management;</w:t>
            </w:r>
          </w:p>
          <w:p w14:paraId="1E507B1C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(b)</w:t>
            </w:r>
            <w:r>
              <w:rPr>
                <w:lang w:eastAsia="en-US"/>
              </w:rPr>
              <w:tab/>
              <w:t xml:space="preserve">BAFI1002 / BAFI2112 Financial </w:t>
            </w:r>
            <w:r>
              <w:t>Markets</w:t>
            </w:r>
            <w:r>
              <w:rPr>
                <w:lang w:eastAsia="en-US"/>
              </w:rPr>
              <w:t xml:space="preserve"> and Institutions or BAFI1002 / BAFI2112 Financial Markets;</w:t>
            </w:r>
          </w:p>
          <w:p w14:paraId="108F983F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</w:r>
            <w:r>
              <w:t>ACCT2286</w:t>
            </w:r>
            <w:r>
              <w:rPr>
                <w:lang w:eastAsia="en-US"/>
              </w:rPr>
              <w:t xml:space="preserve"> Superannuation and Retirement; </w:t>
            </w:r>
          </w:p>
          <w:p w14:paraId="6FD06FC4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(d)</w:t>
            </w:r>
            <w:r>
              <w:rPr>
                <w:lang w:eastAsia="en-US"/>
              </w:rPr>
              <w:tab/>
              <w:t>LAW2450 Company and Finance Law or LAW2457 Law of Investments and Financial Markets;</w:t>
            </w:r>
          </w:p>
          <w:p w14:paraId="2A5CABF7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(e)</w:t>
            </w:r>
            <w:r>
              <w:rPr>
                <w:lang w:eastAsia="en-US"/>
              </w:rPr>
              <w:tab/>
              <w:t>ACCT2287 Risk, Insurance and Social Security;</w:t>
            </w:r>
          </w:p>
          <w:p w14:paraId="403DDCA6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(f)</w:t>
            </w:r>
            <w:r>
              <w:rPr>
                <w:lang w:eastAsia="en-US"/>
              </w:rPr>
              <w:tab/>
              <w:t>ACCT2285 Wealth Creation and Estate Planning;</w:t>
            </w:r>
          </w:p>
          <w:p w14:paraId="2046B5CE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(g)</w:t>
            </w:r>
            <w:r>
              <w:rPr>
                <w:lang w:eastAsia="en-US"/>
              </w:rPr>
              <w:tab/>
              <w:t xml:space="preserve">BAFI1042 Equity </w:t>
            </w:r>
            <w:r>
              <w:t>Investment</w:t>
            </w:r>
            <w:r>
              <w:rPr>
                <w:lang w:eastAsia="en-US"/>
              </w:rPr>
              <w:t xml:space="preserve"> and Portfolio Management or BAFI1042 Investment;</w:t>
            </w:r>
          </w:p>
          <w:p w14:paraId="53B97015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(h)</w:t>
            </w:r>
            <w:r>
              <w:rPr>
                <w:lang w:eastAsia="en-US"/>
              </w:rPr>
              <w:tab/>
              <w:t xml:space="preserve">ACCT2288 Financial Advisory </w:t>
            </w:r>
            <w:r>
              <w:t>Practice</w:t>
            </w:r>
            <w:r>
              <w:rPr>
                <w:lang w:eastAsia="en-US"/>
              </w:rPr>
              <w:t>;</w:t>
            </w:r>
          </w:p>
          <w:p w14:paraId="0C0DC414" w14:textId="35535C54" w:rsidR="00D4795D" w:rsidRPr="00084F33" w:rsidRDefault="00D4795D" w:rsidP="00415F33">
            <w:pPr>
              <w:pStyle w:val="Tablea"/>
              <w:rPr>
                <w:lang w:eastAsia="en-US"/>
              </w:rPr>
            </w:pPr>
            <w:r w:rsidRPr="00084F33">
              <w:rPr>
                <w:lang w:eastAsia="en-US"/>
              </w:rPr>
              <w:t>(</w:t>
            </w:r>
            <w:proofErr w:type="spellStart"/>
            <w:r w:rsidRPr="00084F33">
              <w:rPr>
                <w:lang w:eastAsia="en-US"/>
              </w:rPr>
              <w:t>i</w:t>
            </w:r>
            <w:proofErr w:type="spellEnd"/>
            <w:r w:rsidRPr="00084F33">
              <w:rPr>
                <w:lang w:eastAsia="en-US"/>
              </w:rPr>
              <w:t>)</w:t>
            </w:r>
            <w:r w:rsidRPr="00084F33">
              <w:rPr>
                <w:lang w:eastAsia="en-US"/>
              </w:rPr>
              <w:tab/>
            </w:r>
            <w:r w:rsidR="00EB7E36" w:rsidRPr="00084F33">
              <w:t>either</w:t>
            </w:r>
            <w:r w:rsidR="00EB7E36" w:rsidRPr="00084F33">
              <w:rPr>
                <w:lang w:eastAsia="en-US"/>
              </w:rPr>
              <w:t>:</w:t>
            </w:r>
          </w:p>
          <w:p w14:paraId="2773829C" w14:textId="05607BEF" w:rsidR="00992100" w:rsidRPr="00084F33" w:rsidRDefault="00992100" w:rsidP="00415F33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084F33">
              <w:tab/>
              <w:t>(</w:t>
            </w:r>
            <w:proofErr w:type="spellStart"/>
            <w:r w:rsidRPr="00084F33">
              <w:t>i</w:t>
            </w:r>
            <w:proofErr w:type="spellEnd"/>
            <w:r w:rsidRPr="00084F33">
              <w:t>)</w:t>
            </w:r>
            <w:r w:rsidRPr="00084F33">
              <w:tab/>
            </w:r>
            <w:r w:rsidR="00EB7E36" w:rsidRPr="00084F33">
              <w:rPr>
                <w:lang w:eastAsia="en-US"/>
              </w:rPr>
              <w:t>LA</w:t>
            </w:r>
            <w:r w:rsidR="00EB7E36" w:rsidRPr="00084F33">
              <w:t xml:space="preserve">W2442 Business Law </w:t>
            </w:r>
            <w:r w:rsidR="006D57A8" w:rsidRPr="00084F33">
              <w:t>/</w:t>
            </w:r>
            <w:r w:rsidR="00EB7E36" w:rsidRPr="00084F33">
              <w:t xml:space="preserve"> Commercial Law</w:t>
            </w:r>
            <w:r w:rsidRPr="00084F33">
              <w:t>; or</w:t>
            </w:r>
          </w:p>
          <w:p w14:paraId="15665844" w14:textId="417551D0" w:rsidR="00992100" w:rsidRDefault="00992100" w:rsidP="00415F33">
            <w:pPr>
              <w:pStyle w:val="Tablei"/>
              <w:tabs>
                <w:tab w:val="right" w:pos="635"/>
                <w:tab w:val="left" w:pos="680"/>
              </w:tabs>
              <w:ind w:left="680" w:hanging="680"/>
              <w:rPr>
                <w:color w:val="000000"/>
              </w:rPr>
            </w:pPr>
            <w:r w:rsidRPr="00084F33">
              <w:tab/>
              <w:t>(ii)</w:t>
            </w:r>
            <w:r w:rsidRPr="00084F33">
              <w:tab/>
            </w:r>
            <w:r w:rsidR="001B1D1A" w:rsidRPr="00084F33">
              <w:t>LAW2497 Business Law (Diploma</w:t>
            </w:r>
            <w:r w:rsidR="00710E1B" w:rsidRPr="00084F33">
              <w:t xml:space="preserve"> </w:t>
            </w:r>
            <w:r w:rsidR="001B1D1A" w:rsidRPr="00084F33">
              <w:t>/</w:t>
            </w:r>
            <w:r w:rsidR="00710E1B" w:rsidRPr="00084F33">
              <w:t xml:space="preserve"> </w:t>
            </w:r>
            <w:r w:rsidR="001B1D1A" w:rsidRPr="00084F33">
              <w:t>Associate Degree)</w:t>
            </w:r>
            <w:r w:rsidRPr="00084F33">
              <w:rPr>
                <w:color w:val="000000"/>
              </w:rPr>
              <w:t>;</w:t>
            </w:r>
          </w:p>
          <w:p w14:paraId="0727DCB4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(j)</w:t>
            </w:r>
            <w:r>
              <w:rPr>
                <w:lang w:eastAsia="en-US"/>
              </w:rPr>
              <w:tab/>
              <w:t>ACCT1060 Managerial Advisory Finance / BAFI1008 Business Finance;</w:t>
            </w:r>
          </w:p>
          <w:p w14:paraId="1F4AAA07" w14:textId="77777777" w:rsidR="00D4795D" w:rsidRDefault="00D4795D" w:rsidP="00C910FE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(k)</w:t>
            </w:r>
            <w:r>
              <w:rPr>
                <w:lang w:eastAsia="en-US"/>
              </w:rPr>
              <w:tab/>
              <w:t>LAW2453 Taxation 1.</w:t>
            </w:r>
          </w:p>
          <w:p w14:paraId="4F13F6BB" w14:textId="0E6990B5" w:rsidR="006F49E7" w:rsidRPr="005C72A6" w:rsidRDefault="00D4795D" w:rsidP="00D4795D">
            <w:pPr>
              <w:pStyle w:val="Tabletext"/>
            </w:pPr>
            <w:r>
              <w:rPr>
                <w:lang w:eastAsia="en-US"/>
              </w:rPr>
              <w:t>Paragraph 6(2)(a) does not apply to this qualification (about an ethics bridging unit)</w:t>
            </w:r>
          </w:p>
        </w:tc>
      </w:tr>
    </w:tbl>
    <w:p w14:paraId="09D96C8E" w14:textId="77777777" w:rsidR="006F49E7" w:rsidRDefault="006F49E7" w:rsidP="007A5CCE">
      <w:pPr>
        <w:pStyle w:val="Tabletext"/>
      </w:pPr>
    </w:p>
    <w:p w14:paraId="4CA2C226" w14:textId="60AFAACB" w:rsidR="00223F0B" w:rsidRPr="00BE331F" w:rsidRDefault="005E4C24" w:rsidP="00223F0B">
      <w:pPr>
        <w:pStyle w:val="ItemHead"/>
        <w:ind w:left="0" w:firstLine="0"/>
      </w:pPr>
      <w:r>
        <w:t>5</w:t>
      </w:r>
      <w:r w:rsidR="00223F0B" w:rsidRPr="00BE331F">
        <w:t xml:space="preserve">  Schedule 1 (table item 3</w:t>
      </w:r>
      <w:r w:rsidR="003838AC">
        <w:t>2</w:t>
      </w:r>
      <w:r w:rsidR="00223F0B" w:rsidRPr="00BE331F">
        <w:t>A)</w:t>
      </w:r>
    </w:p>
    <w:p w14:paraId="1AFF05DF" w14:textId="77777777" w:rsidR="00223F0B" w:rsidRDefault="00223F0B" w:rsidP="00223F0B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116C9EAA" w14:textId="77777777" w:rsidR="00D433CF" w:rsidRPr="00DC01C9" w:rsidRDefault="00D433CF" w:rsidP="007A5CCE">
      <w:pPr>
        <w:pStyle w:val="Tabletext"/>
      </w:pPr>
    </w:p>
    <w:tbl>
      <w:tblPr>
        <w:tblW w:w="8361" w:type="dxa"/>
        <w:tblInd w:w="108" w:type="dxa"/>
        <w:tblBorders>
          <w:top w:val="single" w:sz="4" w:space="0" w:color="auto"/>
          <w:left w:val="nil"/>
          <w:bottom w:val="single" w:sz="2" w:space="0" w:color="auto"/>
          <w:right w:val="nil"/>
          <w:insideH w:val="single" w:sz="2" w:space="0" w:color="auto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127"/>
        <w:gridCol w:w="2269"/>
        <w:gridCol w:w="3253"/>
      </w:tblGrid>
      <w:tr w:rsidR="001A44E0" w:rsidRPr="00434AD9" w14:paraId="02077C0E" w14:textId="77777777" w:rsidTr="00D51FC9"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0C324761" w14:textId="77777777" w:rsidR="001A44E0" w:rsidRPr="00434AD9" w:rsidRDefault="001A44E0" w:rsidP="00D42F6B">
            <w:pPr>
              <w:pStyle w:val="Tabletext"/>
            </w:pPr>
            <w:r w:rsidRPr="00434AD9">
              <w:t>32</w:t>
            </w:r>
            <w:r>
              <w:t>A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FE918CB" w14:textId="77777777" w:rsidR="001A44E0" w:rsidRPr="00434AD9" w:rsidRDefault="001A44E0" w:rsidP="00D42F6B">
            <w:pPr>
              <w:pStyle w:val="Tabletext"/>
            </w:pPr>
            <w:r w:rsidRPr="00434AD9">
              <w:t>Each of the following:</w:t>
            </w:r>
          </w:p>
          <w:p w14:paraId="2C692BAB" w14:textId="77777777" w:rsidR="001A44E0" w:rsidRDefault="001A44E0" w:rsidP="001A44E0">
            <w:pPr>
              <w:pStyle w:val="Tabletext"/>
              <w:numPr>
                <w:ilvl w:val="0"/>
                <w:numId w:val="32"/>
              </w:numPr>
              <w:ind w:left="346"/>
              <w:rPr>
                <w:rFonts w:eastAsia="Tahoma"/>
              </w:rPr>
            </w:pPr>
            <w:r>
              <w:rPr>
                <w:rFonts w:eastAsia="Tahoma"/>
              </w:rPr>
              <w:t xml:space="preserve">BP343 </w:t>
            </w:r>
            <w:r w:rsidRPr="00FA1949">
              <w:rPr>
                <w:rFonts w:eastAsia="Tahoma"/>
              </w:rPr>
              <w:t xml:space="preserve">Bachelor of Business </w:t>
            </w:r>
          </w:p>
          <w:p w14:paraId="59BD05C7" w14:textId="77777777" w:rsidR="001A44E0" w:rsidRPr="00434AD9" w:rsidRDefault="001A44E0" w:rsidP="001A44E0">
            <w:pPr>
              <w:pStyle w:val="Tabletext"/>
              <w:numPr>
                <w:ilvl w:val="0"/>
                <w:numId w:val="32"/>
              </w:numPr>
              <w:ind w:left="346"/>
              <w:rPr>
                <w:rFonts w:eastAsia="Tahoma"/>
              </w:rPr>
            </w:pPr>
            <w:r>
              <w:rPr>
                <w:rFonts w:eastAsia="Tahoma"/>
              </w:rPr>
              <w:t>BP344 Bachelor of Business Professional Practice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</w:tcPr>
          <w:p w14:paraId="43938826" w14:textId="77777777" w:rsidR="001A44E0" w:rsidRPr="00434AD9" w:rsidRDefault="001A44E0" w:rsidP="00D42F6B">
            <w:pPr>
              <w:pStyle w:val="Tabletext"/>
            </w:pPr>
            <w:r>
              <w:t xml:space="preserve">during or after Semester 1 2022 and ongoing </w:t>
            </w:r>
          </w:p>
        </w:tc>
        <w:tc>
          <w:tcPr>
            <w:tcW w:w="3253" w:type="dxa"/>
            <w:tcBorders>
              <w:top w:val="nil"/>
              <w:bottom w:val="nil"/>
            </w:tcBorders>
            <w:shd w:val="clear" w:color="auto" w:fill="auto"/>
          </w:tcPr>
          <w:p w14:paraId="0DDAE004" w14:textId="6C87BBAF" w:rsidR="001A44E0" w:rsidRDefault="001A44E0" w:rsidP="00D42F6B">
            <w:pPr>
              <w:pStyle w:val="Tabletext"/>
            </w:pPr>
            <w:r w:rsidRPr="00434AD9">
              <w:t xml:space="preserve">The relevant provider completed or completes the following </w:t>
            </w:r>
            <w:r>
              <w:t>units of study</w:t>
            </w:r>
            <w:r w:rsidRPr="00434AD9">
              <w:t>:</w:t>
            </w:r>
          </w:p>
          <w:p w14:paraId="20D0B480" w14:textId="77777777" w:rsidR="001A44E0" w:rsidRPr="00945CA6" w:rsidRDefault="001A44E0" w:rsidP="00D42F6B">
            <w:pPr>
              <w:pStyle w:val="Tablea"/>
            </w:pPr>
            <w:r>
              <w:t>(a)</w:t>
            </w:r>
            <w:r>
              <w:tab/>
            </w:r>
            <w:r w:rsidRPr="00945CA6">
              <w:t>BAFI1014 Personal Wealth Management;</w:t>
            </w:r>
          </w:p>
          <w:p w14:paraId="01A94B13" w14:textId="77777777" w:rsidR="001A44E0" w:rsidRPr="00945CA6" w:rsidRDefault="001A44E0" w:rsidP="00D42F6B">
            <w:pPr>
              <w:pStyle w:val="Tablea"/>
            </w:pPr>
            <w:r>
              <w:t>(b)</w:t>
            </w:r>
            <w:r>
              <w:tab/>
            </w:r>
            <w:r w:rsidRPr="00945CA6">
              <w:t>BAFI1002 / BAFI2112 Financial Markets and Institutions or BAFI1002 / BAFI2112 Financial Markets;</w:t>
            </w:r>
          </w:p>
          <w:p w14:paraId="56B1D0B2" w14:textId="77777777" w:rsidR="001A44E0" w:rsidRPr="00945CA6" w:rsidRDefault="001A44E0" w:rsidP="00D42F6B">
            <w:pPr>
              <w:pStyle w:val="Tablea"/>
            </w:pPr>
            <w:r>
              <w:t>(c)</w:t>
            </w:r>
            <w:r>
              <w:tab/>
            </w:r>
            <w:r w:rsidRPr="00945CA6">
              <w:t xml:space="preserve">ACCT2286 Superannuation and Retirement; </w:t>
            </w:r>
          </w:p>
          <w:p w14:paraId="7EA030BA" w14:textId="77777777" w:rsidR="001A44E0" w:rsidRPr="00945CA6" w:rsidRDefault="001A44E0" w:rsidP="00D42F6B">
            <w:pPr>
              <w:pStyle w:val="Tablea"/>
            </w:pPr>
            <w:r>
              <w:t>(d)</w:t>
            </w:r>
            <w:r>
              <w:tab/>
            </w:r>
            <w:r w:rsidRPr="00945CA6">
              <w:t>LAW2450 Company and Finance Law or LAW2457 Law of Investments and Financial Markets;</w:t>
            </w:r>
          </w:p>
          <w:p w14:paraId="627A42BC" w14:textId="77777777" w:rsidR="001A44E0" w:rsidRPr="00945CA6" w:rsidRDefault="001A44E0" w:rsidP="00D42F6B">
            <w:pPr>
              <w:pStyle w:val="Tablea"/>
            </w:pPr>
            <w:r>
              <w:t>(e)</w:t>
            </w:r>
            <w:r>
              <w:tab/>
            </w:r>
            <w:r w:rsidRPr="00945CA6">
              <w:t>ACCT2287 Risk, Insurance and Social Security;</w:t>
            </w:r>
          </w:p>
          <w:p w14:paraId="075F072F" w14:textId="77777777" w:rsidR="001A44E0" w:rsidRPr="00945CA6" w:rsidRDefault="001A44E0" w:rsidP="00D42F6B">
            <w:pPr>
              <w:pStyle w:val="Tablea"/>
            </w:pPr>
            <w:r>
              <w:t>(f)</w:t>
            </w:r>
            <w:r>
              <w:tab/>
            </w:r>
            <w:r w:rsidRPr="00945CA6">
              <w:t>ACCT2285 Wealth Creation and Estate Planning;</w:t>
            </w:r>
          </w:p>
          <w:p w14:paraId="63A3443A" w14:textId="77777777" w:rsidR="001A44E0" w:rsidRPr="00945CA6" w:rsidRDefault="001A44E0" w:rsidP="00D42F6B">
            <w:pPr>
              <w:pStyle w:val="Tablea"/>
            </w:pPr>
            <w:r>
              <w:t>(g)</w:t>
            </w:r>
            <w:r>
              <w:tab/>
            </w:r>
            <w:r w:rsidRPr="00945CA6">
              <w:t>BAFI1042 Equity Investment and Portfolio Management or BAFI1042 Investment;</w:t>
            </w:r>
          </w:p>
          <w:p w14:paraId="097D6115" w14:textId="77777777" w:rsidR="001A44E0" w:rsidRPr="006C0001" w:rsidRDefault="001A44E0" w:rsidP="00D42F6B">
            <w:pPr>
              <w:pStyle w:val="Tablea"/>
            </w:pPr>
            <w:r>
              <w:t>(h)</w:t>
            </w:r>
            <w:r>
              <w:tab/>
            </w:r>
            <w:r w:rsidRPr="00945CA6">
              <w:t>A</w:t>
            </w:r>
            <w:r>
              <w:t>C</w:t>
            </w:r>
            <w:r w:rsidRPr="00945CA6">
              <w:t xml:space="preserve">CT2288 Financial Advisory </w:t>
            </w:r>
            <w:r w:rsidRPr="006C0001">
              <w:t>Practice;</w:t>
            </w:r>
          </w:p>
          <w:p w14:paraId="74948AE3" w14:textId="1914222D" w:rsidR="005B74BC" w:rsidRPr="006C0001" w:rsidRDefault="005B74BC" w:rsidP="005B74BC">
            <w:pPr>
              <w:pStyle w:val="Tablea"/>
            </w:pPr>
            <w:r w:rsidRPr="006C0001">
              <w:t>(</w:t>
            </w:r>
            <w:proofErr w:type="spellStart"/>
            <w:r w:rsidR="00500357" w:rsidRPr="006C0001">
              <w:t>i</w:t>
            </w:r>
            <w:proofErr w:type="spellEnd"/>
            <w:r w:rsidRPr="006C0001">
              <w:t>) either:</w:t>
            </w:r>
          </w:p>
          <w:p w14:paraId="70D5F179" w14:textId="77777777" w:rsidR="00AC7568" w:rsidRPr="006C0001" w:rsidRDefault="005B74BC" w:rsidP="00AC7568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6C0001">
              <w:tab/>
            </w:r>
            <w:r w:rsidR="00AC7568" w:rsidRPr="006C0001">
              <w:t>(</w:t>
            </w:r>
            <w:proofErr w:type="spellStart"/>
            <w:r w:rsidR="00AC7568" w:rsidRPr="006C0001">
              <w:t>i</w:t>
            </w:r>
            <w:proofErr w:type="spellEnd"/>
            <w:r w:rsidR="00AC7568" w:rsidRPr="006C0001">
              <w:t>)</w:t>
            </w:r>
            <w:r w:rsidR="00AC7568" w:rsidRPr="006C0001">
              <w:tab/>
              <w:t>LAW2442 Business Law / Commercial Law; or</w:t>
            </w:r>
          </w:p>
          <w:p w14:paraId="1CEB102A" w14:textId="5A9DA74A" w:rsidR="005B74BC" w:rsidRDefault="00AC7568" w:rsidP="00AC7568">
            <w:pPr>
              <w:pStyle w:val="Tablei"/>
              <w:tabs>
                <w:tab w:val="clear" w:pos="-6543"/>
                <w:tab w:val="clear" w:pos="-6260"/>
                <w:tab w:val="clear" w:pos="970"/>
                <w:tab w:val="right" w:pos="635"/>
                <w:tab w:val="left" w:pos="680"/>
              </w:tabs>
              <w:ind w:left="680" w:hanging="680"/>
              <w:rPr>
                <w:color w:val="000000"/>
              </w:rPr>
            </w:pPr>
            <w:r w:rsidRPr="006C0001">
              <w:tab/>
              <w:t>(ii)</w:t>
            </w:r>
            <w:r w:rsidRPr="006C0001">
              <w:tab/>
              <w:t>LAW2497 Business Law (Diploma / Associate Degree);</w:t>
            </w:r>
          </w:p>
          <w:p w14:paraId="2AE094F6" w14:textId="77777777" w:rsidR="001A44E0" w:rsidRPr="00945CA6" w:rsidRDefault="001A44E0" w:rsidP="00D42F6B">
            <w:pPr>
              <w:pStyle w:val="Tablea"/>
            </w:pPr>
            <w:r>
              <w:t>(j)</w:t>
            </w:r>
            <w:r>
              <w:tab/>
            </w:r>
            <w:r w:rsidRPr="00945CA6">
              <w:t xml:space="preserve">ACCT1060 Managerial Advisory Finance / BAFI1008 </w:t>
            </w:r>
            <w:r>
              <w:t>Business Finance / Corporate Finance</w:t>
            </w:r>
            <w:r w:rsidRPr="00945CA6">
              <w:t>;</w:t>
            </w:r>
          </w:p>
          <w:p w14:paraId="04BF5A9E" w14:textId="77777777" w:rsidR="001A44E0" w:rsidRPr="00945CA6" w:rsidRDefault="001A44E0" w:rsidP="00D42F6B">
            <w:pPr>
              <w:pStyle w:val="Tablea"/>
            </w:pPr>
            <w:r>
              <w:t>(k)</w:t>
            </w:r>
            <w:r>
              <w:tab/>
            </w:r>
            <w:r w:rsidRPr="00945CA6">
              <w:t>LAW2453 Taxation 1.</w:t>
            </w:r>
          </w:p>
          <w:p w14:paraId="3C040A2F" w14:textId="77777777" w:rsidR="001A44E0" w:rsidRPr="00434AD9" w:rsidRDefault="001A44E0" w:rsidP="00D42F6B">
            <w:pPr>
              <w:pStyle w:val="Tabletext"/>
            </w:pPr>
            <w:r>
              <w:t>Paragraph 6(2)(a) does not apply to this qualification (about an ethics bridging unit)</w:t>
            </w:r>
          </w:p>
        </w:tc>
      </w:tr>
    </w:tbl>
    <w:p w14:paraId="21A3EA76" w14:textId="77777777" w:rsidR="00223F0B" w:rsidRDefault="00223F0B" w:rsidP="007A5CCE">
      <w:pPr>
        <w:pStyle w:val="Tabletext"/>
      </w:pPr>
    </w:p>
    <w:p w14:paraId="1EC183F8" w14:textId="4E380CAE" w:rsidR="005C4A95" w:rsidRPr="00BE331F" w:rsidRDefault="005E4C24" w:rsidP="005C4A95">
      <w:pPr>
        <w:pStyle w:val="ItemHead"/>
        <w:ind w:left="0" w:firstLine="0"/>
      </w:pPr>
      <w:r>
        <w:t>6</w:t>
      </w:r>
      <w:r w:rsidR="00F0329D">
        <w:t xml:space="preserve">  </w:t>
      </w:r>
      <w:r w:rsidR="005C4A95" w:rsidRPr="00BE331F">
        <w:t>Schedule 1 (table item</w:t>
      </w:r>
      <w:r w:rsidR="00EC6E11">
        <w:t>s</w:t>
      </w:r>
      <w:r w:rsidR="005C4A95" w:rsidRPr="00BE331F">
        <w:t> 3</w:t>
      </w:r>
      <w:r w:rsidR="00EA579F">
        <w:t>4</w:t>
      </w:r>
      <w:r w:rsidR="00EC6E11">
        <w:t xml:space="preserve"> and 35</w:t>
      </w:r>
      <w:r w:rsidR="005C4A95" w:rsidRPr="00BE331F">
        <w:t>)</w:t>
      </w:r>
    </w:p>
    <w:p w14:paraId="00F090C9" w14:textId="1DB1196D" w:rsidR="005C4A95" w:rsidRDefault="005C4A95" w:rsidP="005C4A95">
      <w:pPr>
        <w:pStyle w:val="Item"/>
        <w:rPr>
          <w:lang w:eastAsia="en-US"/>
        </w:rPr>
      </w:pPr>
      <w:r>
        <w:rPr>
          <w:lang w:eastAsia="en-US"/>
        </w:rPr>
        <w:t>Repeal the table item</w:t>
      </w:r>
      <w:r w:rsidR="00EC6E11">
        <w:rPr>
          <w:lang w:eastAsia="en-US"/>
        </w:rPr>
        <w:t>s</w:t>
      </w:r>
      <w:r>
        <w:rPr>
          <w:lang w:eastAsia="en-US"/>
        </w:rPr>
        <w:t>, substitute:</w:t>
      </w:r>
    </w:p>
    <w:p w14:paraId="49BC66C5" w14:textId="77777777" w:rsidR="00D433CF" w:rsidRPr="00DC01C9" w:rsidRDefault="00D433CF" w:rsidP="007A5CCE">
      <w:pPr>
        <w:pStyle w:val="Tabletext"/>
      </w:pPr>
    </w:p>
    <w:tbl>
      <w:tblPr>
        <w:tblW w:w="8361" w:type="dxa"/>
        <w:tblInd w:w="108" w:type="dxa"/>
        <w:tblBorders>
          <w:top w:val="single" w:sz="4" w:space="0" w:color="auto"/>
          <w:left w:val="nil"/>
          <w:bottom w:val="single" w:sz="2" w:space="0" w:color="auto"/>
          <w:right w:val="nil"/>
          <w:insideH w:val="single" w:sz="2" w:space="0" w:color="auto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127"/>
        <w:gridCol w:w="2269"/>
        <w:gridCol w:w="3253"/>
      </w:tblGrid>
      <w:tr w:rsidR="00967587" w:rsidRPr="00434AD9" w14:paraId="25846F57" w14:textId="77777777" w:rsidTr="00AE4B57"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79FDBDF2" w14:textId="77777777" w:rsidR="00967587" w:rsidRPr="00434AD9" w:rsidRDefault="00967587" w:rsidP="00D42F6B">
            <w:pPr>
              <w:pStyle w:val="Tabletext"/>
            </w:pPr>
            <w:r w:rsidRPr="00434AD9">
              <w:t>34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66CF729" w14:textId="77777777" w:rsidR="00967587" w:rsidRDefault="00967587" w:rsidP="00D42F6B">
            <w:pPr>
              <w:pStyle w:val="Tabletext"/>
            </w:pPr>
            <w:bookmarkStart w:id="26" w:name="_Hlk90394823"/>
            <w:r w:rsidRPr="001B7F2C">
              <w:t>BP314 Bachelor of Business (Financial Planning).</w:t>
            </w:r>
            <w:bookmarkEnd w:id="26"/>
          </w:p>
          <w:p w14:paraId="6D529850" w14:textId="77777777" w:rsidR="00967587" w:rsidRPr="001B7F2C" w:rsidRDefault="00967587" w:rsidP="00D42F6B">
            <w:pPr>
              <w:pStyle w:val="Tabletext"/>
            </w:pPr>
          </w:p>
          <w:p w14:paraId="14AA2CA7" w14:textId="77777777" w:rsidR="00967587" w:rsidRPr="00434AD9" w:rsidRDefault="00967587" w:rsidP="00D42F6B">
            <w:pPr>
              <w:pStyle w:val="Tabletext"/>
            </w:pPr>
            <w:r w:rsidRPr="001B7F2C">
              <w:t>Note</w:t>
            </w:r>
            <w:r>
              <w:t>:</w:t>
            </w:r>
            <w:r w:rsidRPr="001B7F2C">
              <w:t xml:space="preserve"> This is also provided through the Open Universities Program and the Melbourne Campus</w:t>
            </w:r>
            <w: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</w:tcPr>
          <w:p w14:paraId="5F7FB23F" w14:textId="77777777" w:rsidR="00967587" w:rsidRPr="00434AD9" w:rsidRDefault="00967587" w:rsidP="00D42F6B">
            <w:pPr>
              <w:pStyle w:val="Tabletext"/>
            </w:pPr>
            <w:r w:rsidRPr="001B7F2C">
              <w:t>during or after Semester</w:t>
            </w:r>
            <w:r>
              <w:t> </w:t>
            </w:r>
            <w:r w:rsidRPr="001B7F2C">
              <w:t>1, 2017.</w:t>
            </w:r>
          </w:p>
        </w:tc>
        <w:tc>
          <w:tcPr>
            <w:tcW w:w="3253" w:type="dxa"/>
            <w:tcBorders>
              <w:top w:val="nil"/>
              <w:bottom w:val="nil"/>
            </w:tcBorders>
            <w:shd w:val="clear" w:color="auto" w:fill="auto"/>
          </w:tcPr>
          <w:p w14:paraId="40E601D7" w14:textId="2C9FC774" w:rsidR="00967587" w:rsidRDefault="00967587" w:rsidP="00D42F6B">
            <w:pPr>
              <w:pStyle w:val="Tabletext"/>
            </w:pPr>
            <w:r>
              <w:t xml:space="preserve">The relevant </w:t>
            </w:r>
            <w:r w:rsidRPr="00D75FDA">
              <w:t>provider</w:t>
            </w:r>
            <w:r>
              <w:t xml:space="preserve"> completed or completes the following units of study:</w:t>
            </w:r>
          </w:p>
          <w:p w14:paraId="52E15E9C" w14:textId="77777777" w:rsidR="00967587" w:rsidRPr="00D75FDA" w:rsidRDefault="00967587" w:rsidP="00D42F6B">
            <w:pPr>
              <w:pStyle w:val="Tablea"/>
            </w:pPr>
            <w:r>
              <w:rPr>
                <w:color w:val="000000"/>
              </w:rPr>
              <w:t xml:space="preserve">(a) BAFI1014 / 2040 / 3228 Personal </w:t>
            </w:r>
            <w:r w:rsidRPr="00D75FDA">
              <w:t>Wealth Management (previously “FNP11 Introduction to Financial Planning”);</w:t>
            </w:r>
          </w:p>
          <w:p w14:paraId="2AF767C8" w14:textId="77777777" w:rsidR="00967587" w:rsidRPr="00D75FDA" w:rsidRDefault="00967587" w:rsidP="00D42F6B">
            <w:pPr>
              <w:pStyle w:val="Tablea"/>
            </w:pPr>
            <w:r w:rsidRPr="00D75FDA">
              <w:t>(b) BAFI1002 / BAFI2112 / 3227 Financial Markets / Financial Markets and Institutions;</w:t>
            </w:r>
          </w:p>
          <w:p w14:paraId="705526B7" w14:textId="77777777" w:rsidR="00967587" w:rsidRPr="00D75FDA" w:rsidRDefault="00967587" w:rsidP="00D42F6B">
            <w:pPr>
              <w:pStyle w:val="Tablea"/>
            </w:pPr>
            <w:r w:rsidRPr="00D75FDA">
              <w:t>(c) ACCT2286 / 2262 / 2298 Superannuation and Retirement;</w:t>
            </w:r>
          </w:p>
          <w:p w14:paraId="0DBB2A21" w14:textId="77777777" w:rsidR="00967587" w:rsidRPr="00D75FDA" w:rsidRDefault="00967587" w:rsidP="00D42F6B">
            <w:pPr>
              <w:pStyle w:val="Tablea"/>
            </w:pPr>
            <w:r w:rsidRPr="00D75FDA">
              <w:t>(d) either:</w:t>
            </w:r>
          </w:p>
          <w:p w14:paraId="604BD9FA" w14:textId="77777777" w:rsidR="00967587" w:rsidRPr="00CB5D70" w:rsidRDefault="00967587" w:rsidP="00CB5D70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</w:r>
            <w:r w:rsidRPr="00D75FDA">
              <w:t>(</w:t>
            </w:r>
            <w:proofErr w:type="spellStart"/>
            <w:r w:rsidRPr="00D75FDA">
              <w:t>i</w:t>
            </w:r>
            <w:proofErr w:type="spellEnd"/>
            <w:r w:rsidRPr="00D75FDA">
              <w:t>)</w:t>
            </w:r>
            <w:r>
              <w:tab/>
            </w:r>
            <w:r w:rsidRPr="00D75FDA">
              <w:t>LA</w:t>
            </w:r>
            <w:r w:rsidRPr="00CB5D70">
              <w:t>W2457 / 2458 / 2542 Law of Investments and Financial Markets; or</w:t>
            </w:r>
          </w:p>
          <w:p w14:paraId="58F6292E" w14:textId="77777777" w:rsidR="00967587" w:rsidRPr="00CB5D70" w:rsidRDefault="00967587" w:rsidP="00CB5D70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CB5D70">
              <w:tab/>
              <w:t>(ii)</w:t>
            </w:r>
            <w:r w:rsidRPr="00CB5D70">
              <w:tab/>
              <w:t>LAW2450 Company and Finance Law;</w:t>
            </w:r>
          </w:p>
          <w:p w14:paraId="7696AFFC" w14:textId="77777777" w:rsidR="00967587" w:rsidRPr="00D75FDA" w:rsidRDefault="00967587" w:rsidP="00D42F6B">
            <w:pPr>
              <w:pStyle w:val="Tablea"/>
            </w:pPr>
            <w:r w:rsidRPr="00D75FDA">
              <w:t>(e) ACCT2287 / 2263 / 2297 Risk, Insurance and Social Security;</w:t>
            </w:r>
          </w:p>
          <w:p w14:paraId="0DEA546E" w14:textId="77777777" w:rsidR="00967587" w:rsidRPr="00D75FDA" w:rsidRDefault="00967587" w:rsidP="00D42F6B">
            <w:pPr>
              <w:pStyle w:val="Tablea"/>
            </w:pPr>
            <w:r w:rsidRPr="00D75FDA">
              <w:t>(f) ACCT2285 / 2261 / 2296 Wealth Creation and Estate Planning;</w:t>
            </w:r>
          </w:p>
          <w:p w14:paraId="71B5B96E" w14:textId="77777777" w:rsidR="00967587" w:rsidRPr="00D75FDA" w:rsidRDefault="00967587" w:rsidP="00D42F6B">
            <w:pPr>
              <w:pStyle w:val="Tablea"/>
            </w:pPr>
            <w:r w:rsidRPr="00D75FDA">
              <w:t>(g) BAFI1042 / 2042 / 3226 Investment / Equity Investment and Portfolio Management;</w:t>
            </w:r>
          </w:p>
          <w:p w14:paraId="63979703" w14:textId="77777777" w:rsidR="00967587" w:rsidRPr="00AC5045" w:rsidRDefault="00967587" w:rsidP="00D42F6B">
            <w:pPr>
              <w:pStyle w:val="Tablea"/>
            </w:pPr>
            <w:r w:rsidRPr="00D75FDA">
              <w:t xml:space="preserve">(h) </w:t>
            </w:r>
            <w:r w:rsidRPr="00AC5045">
              <w:t>ACCT2288 / 2264 / 2295 Financial Advisory Practice;</w:t>
            </w:r>
          </w:p>
          <w:p w14:paraId="49893737" w14:textId="77777777" w:rsidR="00967587" w:rsidRPr="002D71DE" w:rsidRDefault="00967587" w:rsidP="00D42F6B">
            <w:pPr>
              <w:pStyle w:val="Tablea"/>
            </w:pPr>
            <w:r w:rsidRPr="002D71DE">
              <w:t>(</w:t>
            </w:r>
            <w:proofErr w:type="spellStart"/>
            <w:r w:rsidRPr="002D71DE">
              <w:t>i</w:t>
            </w:r>
            <w:proofErr w:type="spellEnd"/>
            <w:r w:rsidRPr="002D71DE">
              <w:t>) any of the following:</w:t>
            </w:r>
          </w:p>
          <w:p w14:paraId="30180CC0" w14:textId="64C5B824" w:rsidR="00967587" w:rsidRPr="002D71DE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2D71DE">
              <w:rPr>
                <w:color w:val="000000"/>
              </w:rPr>
              <w:tab/>
              <w:t>(</w:t>
            </w:r>
            <w:proofErr w:type="spellStart"/>
            <w:r w:rsidRPr="002D71DE">
              <w:rPr>
                <w:color w:val="000000"/>
              </w:rPr>
              <w:t>i</w:t>
            </w:r>
            <w:proofErr w:type="spellEnd"/>
            <w:r w:rsidRPr="002D71DE">
              <w:rPr>
                <w:color w:val="000000"/>
              </w:rPr>
              <w:t>)</w:t>
            </w:r>
            <w:r w:rsidRPr="002D71DE">
              <w:rPr>
                <w:color w:val="000000"/>
              </w:rPr>
              <w:tab/>
            </w:r>
            <w:r w:rsidRPr="002D71DE">
              <w:t>LAW2442 / 2449 / LAW2543 Commercial Law;</w:t>
            </w:r>
          </w:p>
          <w:p w14:paraId="25ADFE70" w14:textId="24B2D004" w:rsidR="00967587" w:rsidRPr="002D71DE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2D71DE">
              <w:tab/>
              <w:t>(ii)</w:t>
            </w:r>
            <w:r w:rsidRPr="002D71DE">
              <w:tab/>
              <w:t xml:space="preserve">BLW14 Business Law (provided through </w:t>
            </w:r>
            <w:proofErr w:type="spellStart"/>
            <w:r w:rsidRPr="002D71DE">
              <w:t>OUA</w:t>
            </w:r>
            <w:proofErr w:type="spellEnd"/>
            <w:r w:rsidRPr="002D71DE">
              <w:t xml:space="preserve"> by Curtin University);</w:t>
            </w:r>
          </w:p>
          <w:p w14:paraId="1F06DC9E" w14:textId="1B1777F0" w:rsidR="00967587" w:rsidRPr="002D71DE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  <w:rPr>
                <w:color w:val="000000"/>
              </w:rPr>
            </w:pPr>
            <w:r w:rsidRPr="002D71DE">
              <w:tab/>
              <w:t>(iii)</w:t>
            </w:r>
            <w:r w:rsidRPr="002D71DE">
              <w:tab/>
              <w:t>LAW2442 / 2449 / LAW25</w:t>
            </w:r>
            <w:r w:rsidRPr="002D71DE">
              <w:rPr>
                <w:color w:val="000000"/>
              </w:rPr>
              <w:t>43 Business Law;</w:t>
            </w:r>
          </w:p>
          <w:p w14:paraId="75EFF89C" w14:textId="094FCB1F" w:rsidR="00A13E84" w:rsidRDefault="00A13E84" w:rsidP="00A13E84">
            <w:pPr>
              <w:pStyle w:val="Tablei"/>
              <w:tabs>
                <w:tab w:val="right" w:pos="635"/>
                <w:tab w:val="left" w:pos="680"/>
              </w:tabs>
              <w:ind w:left="680" w:hanging="680"/>
              <w:rPr>
                <w:color w:val="000000"/>
              </w:rPr>
            </w:pPr>
            <w:r w:rsidRPr="001F1A3B">
              <w:tab/>
              <w:t>(i</w:t>
            </w:r>
            <w:r w:rsidR="00125EBE" w:rsidRPr="001F1A3B">
              <w:t>v</w:t>
            </w:r>
            <w:r w:rsidRPr="001F1A3B">
              <w:t>)</w:t>
            </w:r>
            <w:r w:rsidRPr="001F1A3B">
              <w:tab/>
            </w:r>
            <w:r w:rsidR="00125EBE" w:rsidRPr="001F1A3B">
              <w:t>LAW2497 Business Law (Diploma / Associate Degree)</w:t>
            </w:r>
            <w:r w:rsidR="003320AC" w:rsidRPr="001F1A3B">
              <w:t>;</w:t>
            </w:r>
          </w:p>
          <w:p w14:paraId="654A4947" w14:textId="77777777" w:rsidR="00967587" w:rsidRPr="00AC5045" w:rsidRDefault="00967587" w:rsidP="00D42F6B">
            <w:pPr>
              <w:pStyle w:val="Tablea"/>
            </w:pPr>
            <w:r w:rsidRPr="00AC5045">
              <w:t>(j) any of the following:</w:t>
            </w:r>
          </w:p>
          <w:p w14:paraId="6DEA0541" w14:textId="77777777" w:rsidR="00967587" w:rsidRPr="00AC5045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</w:r>
            <w:r w:rsidRPr="00AC5045">
              <w:t>(</w:t>
            </w:r>
            <w:proofErr w:type="spellStart"/>
            <w:r w:rsidRPr="00AC5045">
              <w:t>i</w:t>
            </w:r>
            <w:proofErr w:type="spellEnd"/>
            <w:r w:rsidRPr="00AC5045">
              <w:t>)</w:t>
            </w:r>
            <w:r>
              <w:tab/>
            </w:r>
            <w:r w:rsidRPr="00AC5045">
              <w:t>BAFI1008 Business Finance / Corporate Finance;</w:t>
            </w:r>
          </w:p>
          <w:p w14:paraId="45D86DFF" w14:textId="77777777" w:rsidR="00967587" w:rsidRPr="00AC5045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</w:r>
            <w:r w:rsidRPr="00AC5045">
              <w:t>(ii)</w:t>
            </w:r>
            <w:r>
              <w:tab/>
            </w:r>
            <w:r w:rsidRPr="00AC5045">
              <w:t xml:space="preserve">BAN23 Introduction to Finance or BAN23 Introduction to Finance Principles (provided through </w:t>
            </w:r>
            <w:proofErr w:type="spellStart"/>
            <w:r w:rsidRPr="00AC5045">
              <w:t>OUA</w:t>
            </w:r>
            <w:proofErr w:type="spellEnd"/>
            <w:r w:rsidRPr="00AC5045">
              <w:t xml:space="preserve"> by Curtin University);</w:t>
            </w:r>
          </w:p>
          <w:p w14:paraId="1B00B252" w14:textId="77777777" w:rsidR="00967587" w:rsidRPr="00AC5045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</w:r>
            <w:r w:rsidRPr="00AC5045">
              <w:t>(iii)</w:t>
            </w:r>
            <w:r>
              <w:tab/>
            </w:r>
            <w:r w:rsidRPr="00AC5045">
              <w:t>BAFI3183 / 3229 Business Finance or BAFI3183 / 3229 Corporate Finance;</w:t>
            </w:r>
          </w:p>
          <w:p w14:paraId="04C5AFBC" w14:textId="77777777" w:rsidR="00967587" w:rsidRPr="00AC5045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  <w:rPr>
                <w:color w:val="000000"/>
              </w:rPr>
            </w:pPr>
            <w:r>
              <w:tab/>
            </w:r>
            <w:r w:rsidRPr="00AC5045">
              <w:t>(iv)</w:t>
            </w:r>
            <w:r>
              <w:tab/>
            </w:r>
            <w:r w:rsidRPr="00AC5045">
              <w:t xml:space="preserve">ACCT1060 Managerial Advisory </w:t>
            </w:r>
            <w:r w:rsidRPr="00AC5045">
              <w:rPr>
                <w:color w:val="000000"/>
              </w:rPr>
              <w:t>Finance;</w:t>
            </w:r>
          </w:p>
          <w:p w14:paraId="2EF37EC3" w14:textId="1E3A51E4" w:rsidR="00967587" w:rsidRPr="00AC5045" w:rsidRDefault="00967587" w:rsidP="00D42F6B">
            <w:pPr>
              <w:pStyle w:val="Tablea"/>
            </w:pPr>
            <w:r w:rsidRPr="00AC5045">
              <w:t>(k)</w:t>
            </w:r>
            <w:r w:rsidR="00347B92" w:rsidRPr="00434AD9">
              <w:t xml:space="preserve"> </w:t>
            </w:r>
            <w:r w:rsidR="00347B92" w:rsidRPr="00434AD9">
              <w:tab/>
            </w:r>
            <w:r w:rsidRPr="00AC5045">
              <w:t>any of the following:</w:t>
            </w:r>
          </w:p>
          <w:p w14:paraId="4E52D2E9" w14:textId="0C172385" w:rsidR="00967587" w:rsidRPr="00837847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rPr>
                <w:color w:val="000000"/>
              </w:rPr>
              <w:tab/>
            </w:r>
            <w:r w:rsidRPr="00AC5045">
              <w:rPr>
                <w:color w:val="000000"/>
              </w:rPr>
              <w:t>(</w:t>
            </w:r>
            <w:proofErr w:type="spellStart"/>
            <w:r w:rsidRPr="00AC5045">
              <w:rPr>
                <w:color w:val="000000"/>
              </w:rPr>
              <w:t>i</w:t>
            </w:r>
            <w:proofErr w:type="spellEnd"/>
            <w:r w:rsidRPr="00AC5045"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  <w:r w:rsidRPr="00837847">
              <w:t xml:space="preserve">LAW2453 Taxation 1; </w:t>
            </w:r>
          </w:p>
          <w:p w14:paraId="5A7206D7" w14:textId="475022F7" w:rsidR="00967587" w:rsidRPr="00AC5045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837847">
              <w:tab/>
              <w:t>(ii)</w:t>
            </w:r>
            <w:r w:rsidRPr="00837847">
              <w:tab/>
            </w:r>
            <w:r w:rsidRPr="00AC5045">
              <w:t xml:space="preserve">BLW22 / BLW32 Taxation or Introduction to Australian Tax or Introduction to Australian Tax Law (provided through </w:t>
            </w:r>
            <w:proofErr w:type="spellStart"/>
            <w:r w:rsidRPr="00AC5045">
              <w:t>OUA</w:t>
            </w:r>
            <w:proofErr w:type="spellEnd"/>
            <w:r w:rsidRPr="00AC5045">
              <w:t xml:space="preserve"> by Curtin University);</w:t>
            </w:r>
          </w:p>
          <w:p w14:paraId="637D49E8" w14:textId="77777777" w:rsidR="00967587" w:rsidRPr="00AC5045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  <w:rPr>
                <w:color w:val="000000"/>
              </w:rPr>
            </w:pPr>
            <w:r>
              <w:tab/>
            </w:r>
            <w:r w:rsidRPr="00AC5045">
              <w:t>(iii)</w:t>
            </w:r>
            <w:r>
              <w:tab/>
            </w:r>
            <w:r w:rsidRPr="00AC5045">
              <w:t xml:space="preserve">LAW2456 </w:t>
            </w:r>
            <w:r w:rsidRPr="00AC5045">
              <w:rPr>
                <w:color w:val="000000"/>
              </w:rPr>
              <w:t>Taxation 1 / LAW2544 Taxation 1.</w:t>
            </w:r>
          </w:p>
          <w:p w14:paraId="58894762" w14:textId="77777777" w:rsidR="00967587" w:rsidRPr="00434AD9" w:rsidRDefault="00967587" w:rsidP="00D42F6B">
            <w:pPr>
              <w:pStyle w:val="Tabletext"/>
            </w:pPr>
            <w:r w:rsidRPr="00AC5045">
              <w:t>Paragraph</w:t>
            </w:r>
            <w:r w:rsidRPr="00AC5045">
              <w:rPr>
                <w:shd w:val="clear" w:color="auto" w:fill="FFFFFF"/>
              </w:rPr>
              <w:t xml:space="preserve"> 6(2)(a) does not apply to this qualification (about an ethics bridging unit).</w:t>
            </w:r>
          </w:p>
        </w:tc>
      </w:tr>
      <w:tr w:rsidR="00967587" w:rsidRPr="00FF663F" w14:paraId="45FD850A" w14:textId="77777777" w:rsidTr="00AE4B57"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64B0364B" w14:textId="77777777" w:rsidR="00967587" w:rsidRPr="00B6380A" w:rsidRDefault="00967587" w:rsidP="00D42F6B">
            <w:pPr>
              <w:pStyle w:val="Tabletext"/>
            </w:pPr>
            <w:r w:rsidRPr="00B6380A">
              <w:t>35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71FC558" w14:textId="77777777" w:rsidR="00967587" w:rsidRPr="00FF663F" w:rsidRDefault="00967587" w:rsidP="00D42F6B">
            <w:pPr>
              <w:pStyle w:val="notemargin"/>
              <w:tabs>
                <w:tab w:val="clear" w:pos="709"/>
              </w:tabs>
              <w:ind w:left="0" w:firstLine="0"/>
              <w:rPr>
                <w:sz w:val="20"/>
              </w:rPr>
            </w:pPr>
            <w:r w:rsidRPr="00FF663F">
              <w:rPr>
                <w:rFonts w:eastAsia="Tahoma"/>
                <w:sz w:val="20"/>
              </w:rPr>
              <w:t>BP313 Bachelor of Business (Financial Planning) / Bachelor of Business (Accountancy).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</w:tcPr>
          <w:p w14:paraId="78E2A299" w14:textId="77777777" w:rsidR="00967587" w:rsidRPr="00B6380A" w:rsidRDefault="00967587" w:rsidP="00D42F6B">
            <w:pPr>
              <w:pStyle w:val="Tabletext"/>
            </w:pPr>
            <w:r w:rsidRPr="00B6380A">
              <w:t>during or after Semester 1, 2017.</w:t>
            </w:r>
          </w:p>
        </w:tc>
        <w:tc>
          <w:tcPr>
            <w:tcW w:w="3253" w:type="dxa"/>
            <w:tcBorders>
              <w:top w:val="nil"/>
              <w:bottom w:val="nil"/>
            </w:tcBorders>
            <w:shd w:val="clear" w:color="auto" w:fill="auto"/>
          </w:tcPr>
          <w:p w14:paraId="2984BB6C" w14:textId="47474F26" w:rsidR="00967587" w:rsidRPr="00B6380A" w:rsidRDefault="00967587" w:rsidP="00D42F6B">
            <w:pPr>
              <w:pStyle w:val="Tabletext"/>
            </w:pPr>
            <w:r w:rsidRPr="00B6380A">
              <w:t>The relevant provider completed or completes the following units of study:</w:t>
            </w:r>
          </w:p>
          <w:p w14:paraId="6416F12E" w14:textId="77777777" w:rsidR="00967587" w:rsidRPr="00B6380A" w:rsidRDefault="00967587" w:rsidP="00D42F6B">
            <w:pPr>
              <w:pStyle w:val="Tablea"/>
            </w:pPr>
            <w:r w:rsidRPr="00B6380A">
              <w:t>(a)</w:t>
            </w:r>
            <w:r w:rsidRPr="00B6380A">
              <w:tab/>
              <w:t>BAFI1014 Personal Wealth Management;</w:t>
            </w:r>
          </w:p>
          <w:p w14:paraId="5F2F4E78" w14:textId="77777777" w:rsidR="00967587" w:rsidRPr="00B6380A" w:rsidRDefault="00967587" w:rsidP="00D42F6B">
            <w:pPr>
              <w:pStyle w:val="Tablea"/>
            </w:pPr>
            <w:r w:rsidRPr="00B6380A">
              <w:t>(b)</w:t>
            </w:r>
            <w:r w:rsidRPr="00B6380A">
              <w:tab/>
              <w:t>either:</w:t>
            </w:r>
          </w:p>
          <w:p w14:paraId="34E24CDA" w14:textId="77777777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</w:t>
            </w:r>
            <w:proofErr w:type="spellStart"/>
            <w:r w:rsidRPr="00B6380A">
              <w:t>i</w:t>
            </w:r>
            <w:proofErr w:type="spellEnd"/>
            <w:r w:rsidRPr="00B6380A">
              <w:t>)</w:t>
            </w:r>
            <w:r w:rsidRPr="00B6380A">
              <w:tab/>
              <w:t>BAFI1002 / BAF12112 Financial Markets; or</w:t>
            </w:r>
          </w:p>
          <w:p w14:paraId="68AB1951" w14:textId="4700534A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(ii)</w:t>
            </w:r>
            <w:r w:rsidR="002F4CA7" w:rsidRPr="00B6380A">
              <w:t xml:space="preserve"> </w:t>
            </w:r>
            <w:r w:rsidR="002F4CA7" w:rsidRPr="00B6380A">
              <w:tab/>
            </w:r>
            <w:r w:rsidRPr="00B6380A">
              <w:t>BAFI1002 / BAFI2112 Financial Markets and Institutions;</w:t>
            </w:r>
          </w:p>
          <w:p w14:paraId="06F71544" w14:textId="5022D783" w:rsidR="00967587" w:rsidRPr="00B6380A" w:rsidRDefault="00967587" w:rsidP="00D42F6B">
            <w:pPr>
              <w:pStyle w:val="Tablea"/>
            </w:pPr>
            <w:r w:rsidRPr="00B6380A">
              <w:t>(c)</w:t>
            </w:r>
            <w:r w:rsidRPr="00B6380A">
              <w:tab/>
              <w:t>ACCT2286 Superannuation and Retirement;</w:t>
            </w:r>
          </w:p>
          <w:p w14:paraId="4FF78734" w14:textId="77777777" w:rsidR="00967587" w:rsidRPr="00B6380A" w:rsidRDefault="00967587" w:rsidP="00D42F6B">
            <w:pPr>
              <w:pStyle w:val="Tablea"/>
            </w:pPr>
            <w:r w:rsidRPr="00B6380A">
              <w:t>(d)</w:t>
            </w:r>
            <w:r w:rsidRPr="00B6380A">
              <w:tab/>
              <w:t>either:</w:t>
            </w:r>
          </w:p>
          <w:p w14:paraId="660AA3E4" w14:textId="69DFA24F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</w:t>
            </w:r>
            <w:proofErr w:type="spellStart"/>
            <w:r w:rsidRPr="00B6380A">
              <w:t>i</w:t>
            </w:r>
            <w:proofErr w:type="spellEnd"/>
            <w:r w:rsidRPr="00B6380A">
              <w:t>)</w:t>
            </w:r>
            <w:r w:rsidRPr="00B6380A">
              <w:tab/>
              <w:t>LAW2457 Law of Investments and Financial Markets; or</w:t>
            </w:r>
          </w:p>
          <w:p w14:paraId="413E3F0A" w14:textId="55936CC4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(ii)</w:t>
            </w:r>
            <w:r w:rsidRPr="00B6380A">
              <w:tab/>
              <w:t>LAW2450 Company and Finance Law</w:t>
            </w:r>
            <w:r w:rsidR="00951E12" w:rsidRPr="00B6380A">
              <w:t xml:space="preserve"> / Company Law</w:t>
            </w:r>
            <w:r w:rsidRPr="00B6380A">
              <w:t>;</w:t>
            </w:r>
          </w:p>
          <w:p w14:paraId="0C053AFA" w14:textId="77777777" w:rsidR="00967587" w:rsidRPr="00B6380A" w:rsidRDefault="00967587" w:rsidP="00D42F6B">
            <w:pPr>
              <w:pStyle w:val="Tablea"/>
            </w:pPr>
            <w:r w:rsidRPr="00B6380A">
              <w:t>(e)</w:t>
            </w:r>
            <w:r w:rsidRPr="00B6380A">
              <w:tab/>
              <w:t>ACCT2287 Risk, Insurance and Social Security;</w:t>
            </w:r>
          </w:p>
          <w:p w14:paraId="3FB44237" w14:textId="77777777" w:rsidR="00967587" w:rsidRPr="00B6380A" w:rsidRDefault="00967587" w:rsidP="00D42F6B">
            <w:pPr>
              <w:pStyle w:val="Tablea"/>
            </w:pPr>
            <w:r w:rsidRPr="00B6380A">
              <w:t>(f)</w:t>
            </w:r>
            <w:r w:rsidRPr="00B6380A">
              <w:tab/>
              <w:t>ACCT2285 Wealth Creation and Estate Planning;</w:t>
            </w:r>
          </w:p>
          <w:p w14:paraId="015D1712" w14:textId="77777777" w:rsidR="00967587" w:rsidRPr="00B6380A" w:rsidRDefault="00967587" w:rsidP="00D42F6B">
            <w:pPr>
              <w:pStyle w:val="Tablea"/>
            </w:pPr>
            <w:r w:rsidRPr="00B6380A">
              <w:t>(g)</w:t>
            </w:r>
            <w:r w:rsidRPr="00B6380A">
              <w:tab/>
              <w:t>either:</w:t>
            </w:r>
          </w:p>
          <w:p w14:paraId="6B4AADE8" w14:textId="77777777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</w:t>
            </w:r>
            <w:proofErr w:type="spellStart"/>
            <w:r w:rsidRPr="00B6380A">
              <w:t>i</w:t>
            </w:r>
            <w:proofErr w:type="spellEnd"/>
            <w:r w:rsidRPr="00B6380A">
              <w:t>)</w:t>
            </w:r>
            <w:r w:rsidRPr="00B6380A">
              <w:tab/>
              <w:t>BAFI1042 Investment; or</w:t>
            </w:r>
          </w:p>
          <w:p w14:paraId="2AFE891B" w14:textId="77777777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(ii)</w:t>
            </w:r>
            <w:r w:rsidRPr="00B6380A">
              <w:tab/>
              <w:t>BAFI1042 Equity Investment and Portfolio Management;</w:t>
            </w:r>
          </w:p>
          <w:p w14:paraId="01DE9E83" w14:textId="77777777" w:rsidR="00967587" w:rsidRPr="00B6380A" w:rsidRDefault="00967587" w:rsidP="00D42F6B">
            <w:pPr>
              <w:pStyle w:val="Tablea"/>
            </w:pPr>
            <w:r w:rsidRPr="00B6380A">
              <w:t>(h)</w:t>
            </w:r>
            <w:r w:rsidRPr="00B6380A">
              <w:tab/>
              <w:t>ACCT2288 Financial Advisory Practice;</w:t>
            </w:r>
          </w:p>
          <w:p w14:paraId="5473C8ED" w14:textId="1C88BD2D" w:rsidR="00967587" w:rsidRPr="00B6380A" w:rsidRDefault="00967587" w:rsidP="00D42F6B">
            <w:pPr>
              <w:pStyle w:val="Tablea"/>
            </w:pPr>
            <w:r w:rsidRPr="00B6380A">
              <w:t>(</w:t>
            </w:r>
            <w:proofErr w:type="spellStart"/>
            <w:r w:rsidRPr="00B6380A">
              <w:t>i</w:t>
            </w:r>
            <w:proofErr w:type="spellEnd"/>
            <w:r w:rsidRPr="00B6380A">
              <w:t>)</w:t>
            </w:r>
            <w:r w:rsidRPr="00B6380A">
              <w:tab/>
            </w:r>
            <w:r w:rsidR="00BA1533" w:rsidRPr="00B6380A">
              <w:t>any of the following</w:t>
            </w:r>
            <w:r w:rsidRPr="00B6380A">
              <w:t>:</w:t>
            </w:r>
          </w:p>
          <w:p w14:paraId="78F014EC" w14:textId="6B2B0751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</w:t>
            </w:r>
            <w:proofErr w:type="spellStart"/>
            <w:r w:rsidRPr="00B6380A">
              <w:t>i</w:t>
            </w:r>
            <w:proofErr w:type="spellEnd"/>
            <w:r w:rsidRPr="00B6380A">
              <w:t>)</w:t>
            </w:r>
            <w:r w:rsidRPr="00B6380A">
              <w:tab/>
              <w:t>LAW2442 Commercial Law</w:t>
            </w:r>
            <w:r w:rsidR="009277E1" w:rsidRPr="00B6380A">
              <w:t>;</w:t>
            </w:r>
            <w:r w:rsidRPr="00B6380A">
              <w:t xml:space="preserve"> </w:t>
            </w:r>
          </w:p>
          <w:p w14:paraId="2D5F9700" w14:textId="088E7329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(ii)</w:t>
            </w:r>
            <w:r w:rsidRPr="00B6380A">
              <w:tab/>
              <w:t>LAW2442 Business Law;</w:t>
            </w:r>
          </w:p>
          <w:p w14:paraId="4E5C5769" w14:textId="073E4EB8" w:rsidR="00B92B3D" w:rsidRPr="00B6380A" w:rsidRDefault="00B92B3D" w:rsidP="00B92B3D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(i</w:t>
            </w:r>
            <w:r w:rsidR="00B65C57" w:rsidRPr="00B6380A">
              <w:t>i</w:t>
            </w:r>
            <w:r w:rsidRPr="00B6380A">
              <w:t>i)</w:t>
            </w:r>
            <w:r w:rsidRPr="00B6380A">
              <w:tab/>
            </w:r>
            <w:r w:rsidR="00B65C57" w:rsidRPr="00B6380A">
              <w:tab/>
              <w:t>LAW2497 Business Law (Diploma / Associate Degree)</w:t>
            </w:r>
            <w:r w:rsidRPr="00B6380A">
              <w:t>;</w:t>
            </w:r>
          </w:p>
          <w:p w14:paraId="473098D1" w14:textId="77777777" w:rsidR="00967587" w:rsidRPr="00B6380A" w:rsidRDefault="00967587" w:rsidP="00D42F6B">
            <w:pPr>
              <w:pStyle w:val="Tablea"/>
            </w:pPr>
            <w:r w:rsidRPr="00B6380A">
              <w:t>(j)</w:t>
            </w:r>
            <w:r w:rsidRPr="00B6380A">
              <w:tab/>
              <w:t>either:</w:t>
            </w:r>
          </w:p>
          <w:p w14:paraId="2E635E26" w14:textId="77777777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</w:t>
            </w:r>
            <w:proofErr w:type="spellStart"/>
            <w:r w:rsidRPr="00B6380A">
              <w:t>i</w:t>
            </w:r>
            <w:proofErr w:type="spellEnd"/>
            <w:r w:rsidRPr="00B6380A">
              <w:t>)</w:t>
            </w:r>
            <w:r w:rsidRPr="00B6380A">
              <w:tab/>
              <w:t>BAFI1008 Business Finance / Corporate Finance; or</w:t>
            </w:r>
          </w:p>
          <w:p w14:paraId="351F9193" w14:textId="77777777" w:rsidR="00967587" w:rsidRPr="00B6380A" w:rsidRDefault="00967587" w:rsidP="00837847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B6380A">
              <w:tab/>
              <w:t>(ii)</w:t>
            </w:r>
            <w:r w:rsidRPr="00B6380A">
              <w:tab/>
              <w:t>ACCTI060 Managerial Advisory Finance;</w:t>
            </w:r>
          </w:p>
          <w:p w14:paraId="17208FF8" w14:textId="77777777" w:rsidR="00967587" w:rsidRPr="00B6380A" w:rsidRDefault="00967587" w:rsidP="00D42F6B">
            <w:pPr>
              <w:pStyle w:val="Tablea"/>
            </w:pPr>
            <w:r w:rsidRPr="00B6380A">
              <w:t>(k)</w:t>
            </w:r>
            <w:r w:rsidRPr="00B6380A">
              <w:tab/>
              <w:t>LAW2453 Taxation 1.</w:t>
            </w:r>
          </w:p>
          <w:p w14:paraId="573FCF38" w14:textId="77777777" w:rsidR="00967587" w:rsidRPr="00B6380A" w:rsidRDefault="00967587" w:rsidP="006739BB">
            <w:pPr>
              <w:pStyle w:val="Tabletext"/>
            </w:pPr>
            <w:r w:rsidRPr="00B6380A">
              <w:t>Paragraph 6(2)(a) does not apply to this qualification (about an ethics bridging unit)</w:t>
            </w:r>
          </w:p>
        </w:tc>
      </w:tr>
    </w:tbl>
    <w:p w14:paraId="1F306E8D" w14:textId="77777777" w:rsidR="0089188E" w:rsidRDefault="0089188E" w:rsidP="007A5CCE">
      <w:pPr>
        <w:pStyle w:val="Tabletext"/>
      </w:pPr>
    </w:p>
    <w:p w14:paraId="200DECCB" w14:textId="574B4E5E" w:rsidR="0089188E" w:rsidRPr="00BE331F" w:rsidRDefault="005E4C24" w:rsidP="0089188E">
      <w:pPr>
        <w:pStyle w:val="ItemHead"/>
        <w:ind w:left="0" w:firstLine="0"/>
      </w:pPr>
      <w:r>
        <w:t>7</w:t>
      </w:r>
      <w:r w:rsidR="0089188E" w:rsidRPr="00BE331F">
        <w:t xml:space="preserve">  Schedule 1 (table item </w:t>
      </w:r>
      <w:r w:rsidR="0089188E">
        <w:t>41</w:t>
      </w:r>
      <w:r w:rsidR="0089188E" w:rsidRPr="00BE331F">
        <w:t>)</w:t>
      </w:r>
    </w:p>
    <w:p w14:paraId="5141EBDB" w14:textId="77777777" w:rsidR="0089188E" w:rsidRDefault="0089188E" w:rsidP="0089188E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69020EAB" w14:textId="77777777" w:rsidR="0089188E" w:rsidRDefault="0089188E" w:rsidP="007A5CC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128"/>
        <w:gridCol w:w="2270"/>
        <w:gridCol w:w="3260"/>
      </w:tblGrid>
      <w:tr w:rsidR="00D6144F" w14:paraId="5D8170AC" w14:textId="77777777" w:rsidTr="00A1002A">
        <w:tc>
          <w:tcPr>
            <w:tcW w:w="712" w:type="dxa"/>
            <w:hideMark/>
          </w:tcPr>
          <w:p w14:paraId="0EF9955C" w14:textId="2C1CD332" w:rsidR="00D6144F" w:rsidRDefault="00D6144F" w:rsidP="00D6144F">
            <w:pPr>
              <w:pStyle w:val="Tabletex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128" w:type="dxa"/>
            <w:hideMark/>
          </w:tcPr>
          <w:p w14:paraId="4CF54607" w14:textId="77777777" w:rsidR="00D6144F" w:rsidRDefault="00D6144F" w:rsidP="00D614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Each of the following:</w:t>
            </w:r>
          </w:p>
          <w:p w14:paraId="788C58F3" w14:textId="77777777" w:rsidR="00D6144F" w:rsidRDefault="00D6144F" w:rsidP="00D6144F">
            <w:pPr>
              <w:pStyle w:val="Tablea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(a)</w:t>
            </w:r>
            <w:r>
              <w:rPr>
                <w:rFonts w:eastAsia="Tahoma"/>
                <w:lang w:eastAsia="en-US"/>
              </w:rPr>
              <w:tab/>
              <w:t>Bachelor of Business with a major in Financial Planning (Hawthorn Campus or Swinburne Online delivery);</w:t>
            </w:r>
          </w:p>
          <w:p w14:paraId="3B3D5D63" w14:textId="77777777" w:rsidR="00D6144F" w:rsidRDefault="00D6144F" w:rsidP="00D6144F">
            <w:pPr>
              <w:pStyle w:val="Tablea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(b)</w:t>
            </w:r>
            <w:r>
              <w:rPr>
                <w:rFonts w:eastAsia="Tahoma"/>
                <w:lang w:eastAsia="en-US"/>
              </w:rPr>
              <w:tab/>
              <w:t>Bachelor of Business with a professional major in Accounting and Financial Planning (Hawthorn Campus or Swinburne Online delivery);</w:t>
            </w:r>
          </w:p>
          <w:p w14:paraId="3C34633A" w14:textId="77777777" w:rsidR="00D6144F" w:rsidRDefault="00D6144F" w:rsidP="00D6144F">
            <w:pPr>
              <w:pStyle w:val="Tablea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(c)</w:t>
            </w:r>
            <w:r>
              <w:rPr>
                <w:rFonts w:eastAsia="Tahoma"/>
                <w:lang w:eastAsia="en-US"/>
              </w:rPr>
              <w:tab/>
              <w:t>Bachelor of Business (Professional) with a major in Financial Planning;</w:t>
            </w:r>
          </w:p>
          <w:p w14:paraId="36BDCA01" w14:textId="40CF6DC1" w:rsidR="00D6144F" w:rsidRDefault="00D6144F" w:rsidP="00D6144F">
            <w:pPr>
              <w:pStyle w:val="Tablea"/>
              <w:rPr>
                <w:rFonts w:eastAsia="Tahoma"/>
                <w:szCs w:val="18"/>
                <w:lang w:eastAsia="en-US"/>
              </w:rPr>
            </w:pPr>
            <w:r>
              <w:rPr>
                <w:rFonts w:eastAsia="Tahoma"/>
                <w:lang w:eastAsia="en-US"/>
              </w:rPr>
              <w:t>(d)</w:t>
            </w:r>
            <w:r>
              <w:rPr>
                <w:rFonts w:eastAsia="Tahoma"/>
                <w:lang w:eastAsia="en-US"/>
              </w:rPr>
              <w:tab/>
              <w:t>Bachelor of Business (Professional) with a professional major in Accounting and Financial Planning.</w:t>
            </w:r>
          </w:p>
        </w:tc>
        <w:tc>
          <w:tcPr>
            <w:tcW w:w="2270" w:type="dxa"/>
            <w:hideMark/>
          </w:tcPr>
          <w:p w14:paraId="29FB631A" w14:textId="05844D3B" w:rsidR="00D6144F" w:rsidRDefault="00D6144F" w:rsidP="00D6144F">
            <w:pPr>
              <w:pStyle w:val="Tabletext"/>
              <w:rPr>
                <w:lang w:eastAsia="en-US"/>
              </w:rPr>
            </w:pPr>
            <w:r>
              <w:rPr>
                <w:rFonts w:eastAsia="Tahoma"/>
                <w:lang w:eastAsia="en-US"/>
              </w:rPr>
              <w:t>between 1 February 2018 and 31 January 2021.</w:t>
            </w:r>
          </w:p>
        </w:tc>
        <w:tc>
          <w:tcPr>
            <w:tcW w:w="3260" w:type="dxa"/>
            <w:hideMark/>
          </w:tcPr>
          <w:p w14:paraId="2C15B503" w14:textId="77777777" w:rsidR="00D6144F" w:rsidRDefault="00D6144F" w:rsidP="00D614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3174AB0A" w14:textId="77777777" w:rsidR="00A8205F" w:rsidRDefault="00A8205F" w:rsidP="00A8205F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(a)</w:t>
            </w:r>
            <w:r>
              <w:rPr>
                <w:rFonts w:eastAsia="Tahoma"/>
              </w:rPr>
              <w:tab/>
              <w:t>Economic Principles ECO10004;</w:t>
            </w:r>
          </w:p>
          <w:p w14:paraId="63D27DB7" w14:textId="77777777" w:rsidR="00A8205F" w:rsidRDefault="00A8205F" w:rsidP="00A8205F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(b)</w:t>
            </w:r>
            <w:r>
              <w:rPr>
                <w:rFonts w:eastAsia="Tahoma"/>
              </w:rPr>
              <w:tab/>
              <w:t>Principles of Financial Planning FIN10003;</w:t>
            </w:r>
          </w:p>
          <w:p w14:paraId="1D2DC294" w14:textId="77777777" w:rsidR="00A8205F" w:rsidRDefault="00A8205F" w:rsidP="00A8205F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(c)</w:t>
            </w:r>
            <w:r>
              <w:rPr>
                <w:rFonts w:eastAsia="Tahoma"/>
              </w:rPr>
              <w:tab/>
              <w:t>Law of Commerce LAW20019;</w:t>
            </w:r>
          </w:p>
          <w:p w14:paraId="7F8E6D38" w14:textId="77777777" w:rsidR="00A8205F" w:rsidRDefault="00A8205F" w:rsidP="00A8205F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(d)</w:t>
            </w:r>
            <w:r>
              <w:rPr>
                <w:rFonts w:eastAsia="Tahoma"/>
              </w:rPr>
              <w:tab/>
              <w:t>Financial Management FIN20014;</w:t>
            </w:r>
          </w:p>
          <w:p w14:paraId="16010C29" w14:textId="77777777" w:rsidR="00A8205F" w:rsidRDefault="00A8205F" w:rsidP="00A8205F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(e)</w:t>
            </w:r>
            <w:r>
              <w:rPr>
                <w:rFonts w:eastAsia="Tahoma"/>
              </w:rPr>
              <w:tab/>
              <w:t>Ethics and Client Relationships FIN20015;</w:t>
            </w:r>
          </w:p>
          <w:p w14:paraId="413C3C76" w14:textId="77777777" w:rsidR="00A8205F" w:rsidRDefault="00A8205F" w:rsidP="00A8205F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(f)</w:t>
            </w:r>
            <w:r>
              <w:rPr>
                <w:rFonts w:eastAsia="Tahoma"/>
              </w:rPr>
              <w:tab/>
              <w:t>Investment and Financial Planning Project FIN30017;</w:t>
            </w:r>
          </w:p>
          <w:p w14:paraId="3EE86437" w14:textId="77777777" w:rsidR="00A8205F" w:rsidRDefault="00A8205F" w:rsidP="00A8205F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(g)</w:t>
            </w:r>
            <w:r>
              <w:rPr>
                <w:rFonts w:eastAsia="Tahoma"/>
              </w:rPr>
              <w:tab/>
              <w:t>Management of Personal Financial Risk FIN30018;</w:t>
            </w:r>
          </w:p>
          <w:p w14:paraId="74597AA7" w14:textId="77777777" w:rsidR="00A8205F" w:rsidRDefault="00A8205F" w:rsidP="00A8205F">
            <w:pPr>
              <w:pStyle w:val="Tablea"/>
              <w:rPr>
                <w:rFonts w:eastAsia="Tahoma"/>
              </w:rPr>
            </w:pPr>
            <w:r>
              <w:rPr>
                <w:rFonts w:eastAsia="Tahoma"/>
              </w:rPr>
              <w:t>(h)</w:t>
            </w:r>
            <w:r>
              <w:rPr>
                <w:rFonts w:eastAsia="Tahoma"/>
              </w:rPr>
              <w:tab/>
              <w:t>Retirement and Estate Planning FIN30019;</w:t>
            </w:r>
          </w:p>
          <w:p w14:paraId="11B5BDC6" w14:textId="286D3297" w:rsidR="00D6144F" w:rsidRDefault="00A8205F" w:rsidP="00A8205F">
            <w:pPr>
              <w:pStyle w:val="Tablea"/>
              <w:rPr>
                <w:color w:val="000000"/>
                <w:lang w:eastAsia="en-US"/>
              </w:rPr>
            </w:pPr>
            <w:r>
              <w:rPr>
                <w:rFonts w:eastAsia="Tahoma"/>
              </w:rPr>
              <w:t>(</w:t>
            </w:r>
            <w:proofErr w:type="spellStart"/>
            <w:r>
              <w:rPr>
                <w:rFonts w:eastAsia="Tahoma"/>
              </w:rPr>
              <w:t>i</w:t>
            </w:r>
            <w:proofErr w:type="spellEnd"/>
            <w:r>
              <w:rPr>
                <w:rFonts w:eastAsia="Tahoma"/>
              </w:rPr>
              <w:t>)</w:t>
            </w:r>
            <w:r>
              <w:rPr>
                <w:rFonts w:eastAsia="Tahoma"/>
              </w:rPr>
              <w:tab/>
              <w:t>Taxation ACC30005</w:t>
            </w:r>
            <w:r w:rsidR="00D6144F">
              <w:rPr>
                <w:color w:val="000000"/>
                <w:lang w:eastAsia="en-US"/>
              </w:rPr>
              <w:t>.</w:t>
            </w:r>
          </w:p>
          <w:p w14:paraId="043E1A3E" w14:textId="77777777" w:rsidR="00D6144F" w:rsidRDefault="00D6144F" w:rsidP="00D6144F">
            <w:pPr>
              <w:pStyle w:val="Tabletext"/>
              <w:rPr>
                <w:lang w:eastAsia="en-US"/>
              </w:rPr>
            </w:pPr>
            <w:r w:rsidRPr="00A1002A">
              <w:t>Paragraph 6(2)(a) does not apply to this qualification (about an ethics bridging unit)</w:t>
            </w:r>
          </w:p>
        </w:tc>
      </w:tr>
    </w:tbl>
    <w:p w14:paraId="49CC6082" w14:textId="77777777" w:rsidR="0089188E" w:rsidRPr="00DC01C9" w:rsidRDefault="0089188E" w:rsidP="007A5CCE">
      <w:pPr>
        <w:pStyle w:val="Tabletext"/>
      </w:pPr>
    </w:p>
    <w:p w14:paraId="407688F0" w14:textId="7F0A6035" w:rsidR="00830F4A" w:rsidRPr="00BE331F" w:rsidRDefault="005E4C24" w:rsidP="00830F4A">
      <w:pPr>
        <w:pStyle w:val="ItemHead"/>
        <w:ind w:left="0" w:firstLine="0"/>
      </w:pPr>
      <w:r>
        <w:t>8</w:t>
      </w:r>
      <w:r w:rsidR="00830F4A" w:rsidRPr="00BE331F">
        <w:t xml:space="preserve">  Schedule 1 (table item</w:t>
      </w:r>
      <w:r w:rsidR="009C1E8F">
        <w:t>s</w:t>
      </w:r>
      <w:r w:rsidR="00830F4A" w:rsidRPr="00BE331F">
        <w:t> </w:t>
      </w:r>
      <w:r w:rsidR="009C1E8F">
        <w:t>50 and 51</w:t>
      </w:r>
      <w:r w:rsidR="00830F4A" w:rsidRPr="00BE331F">
        <w:t>)</w:t>
      </w:r>
    </w:p>
    <w:p w14:paraId="1E7048FD" w14:textId="6046F700" w:rsidR="00830F4A" w:rsidRDefault="00830F4A" w:rsidP="00830F4A">
      <w:pPr>
        <w:pStyle w:val="Item"/>
        <w:rPr>
          <w:lang w:eastAsia="en-US"/>
        </w:rPr>
      </w:pPr>
      <w:r>
        <w:rPr>
          <w:lang w:eastAsia="en-US"/>
        </w:rPr>
        <w:t>Repeal the table item</w:t>
      </w:r>
      <w:r w:rsidR="009C1E8F">
        <w:rPr>
          <w:lang w:eastAsia="en-US"/>
        </w:rPr>
        <w:t>s</w:t>
      </w:r>
      <w:r>
        <w:rPr>
          <w:lang w:eastAsia="en-US"/>
        </w:rPr>
        <w:t>, substitute:</w:t>
      </w:r>
    </w:p>
    <w:p w14:paraId="54ACD7AB" w14:textId="77777777" w:rsidR="00830F4A" w:rsidRDefault="00830F4A" w:rsidP="007A5CCE">
      <w:pPr>
        <w:pStyle w:val="Tabletext"/>
      </w:pPr>
    </w:p>
    <w:tbl>
      <w:tblPr>
        <w:tblW w:w="8370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128"/>
        <w:gridCol w:w="2270"/>
        <w:gridCol w:w="3260"/>
      </w:tblGrid>
      <w:tr w:rsidR="007A140C" w:rsidRPr="00FF663F" w14:paraId="576B53B4" w14:textId="77777777" w:rsidTr="00BC58EE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5FECF" w14:textId="77777777" w:rsidR="007A140C" w:rsidRPr="00FF663F" w:rsidRDefault="007A140C" w:rsidP="00D42F6B">
            <w:pPr>
              <w:pStyle w:val="Tabletext"/>
              <w:rPr>
                <w:lang w:eastAsia="en-US"/>
              </w:rPr>
            </w:pPr>
            <w:r w:rsidRPr="00FF663F">
              <w:rPr>
                <w:lang w:eastAsia="en-US"/>
              </w:rPr>
              <w:t>50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2D35F9" w14:textId="77777777" w:rsidR="007A140C" w:rsidRPr="00065995" w:rsidRDefault="007A140C" w:rsidP="00D42F6B">
            <w:pPr>
              <w:pStyle w:val="Tabletext"/>
              <w:rPr>
                <w:rFonts w:eastAsia="Tahoma"/>
                <w:lang w:eastAsia="en-US"/>
              </w:rPr>
            </w:pPr>
            <w:r w:rsidRPr="00065995">
              <w:rPr>
                <w:lang w:eastAsia="en-US"/>
              </w:rPr>
              <w:t>Bachelor of Business (Financial Planning) (</w:t>
            </w:r>
            <w:proofErr w:type="spellStart"/>
            <w:r w:rsidRPr="00065995">
              <w:rPr>
                <w:lang w:eastAsia="en-US"/>
              </w:rPr>
              <w:t>DBRF</w:t>
            </w:r>
            <w:proofErr w:type="spellEnd"/>
            <w:r w:rsidRPr="00065995">
              <w:rPr>
                <w:lang w:eastAsia="en-US"/>
              </w:rPr>
              <w:t>).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C6527" w14:textId="77777777" w:rsidR="007A140C" w:rsidRPr="00065995" w:rsidRDefault="007A140C" w:rsidP="00D42F6B">
            <w:pPr>
              <w:pStyle w:val="Tabletext"/>
              <w:rPr>
                <w:lang w:eastAsia="en-US"/>
              </w:rPr>
            </w:pPr>
            <w:r w:rsidRPr="00065995">
              <w:rPr>
                <w:lang w:eastAsia="en-US"/>
              </w:rPr>
              <w:t>on or after 1 March 2018.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15EE3" w14:textId="77777777" w:rsidR="007A140C" w:rsidRPr="00065995" w:rsidRDefault="007A140C" w:rsidP="00D42F6B">
            <w:pPr>
              <w:pStyle w:val="Tabletext"/>
              <w:rPr>
                <w:lang w:eastAsia="en-US"/>
              </w:rPr>
            </w:pPr>
            <w:r w:rsidRPr="00065995">
              <w:rPr>
                <w:lang w:eastAsia="en-US"/>
              </w:rPr>
              <w:t>The relevant provider completed or completes the following units of study:</w:t>
            </w:r>
          </w:p>
          <w:p w14:paraId="05E1FC84" w14:textId="63B28F16" w:rsidR="007A140C" w:rsidRPr="00065995" w:rsidRDefault="007A140C" w:rsidP="00F214F5">
            <w:pPr>
              <w:pStyle w:val="Tablea"/>
            </w:pPr>
            <w:r w:rsidRPr="00065995">
              <w:t>(a)</w:t>
            </w:r>
            <w:r w:rsidR="00FA7BEA">
              <w:rPr>
                <w:rFonts w:eastAsia="Tahoma"/>
              </w:rPr>
              <w:tab/>
            </w:r>
            <w:r w:rsidRPr="00065995">
              <w:t xml:space="preserve">BANK 1002 / BANK 1010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Personal Finance;</w:t>
            </w:r>
          </w:p>
          <w:p w14:paraId="49A10375" w14:textId="5428184E" w:rsidR="007A140C" w:rsidRPr="00065995" w:rsidRDefault="007A140C" w:rsidP="00F214F5">
            <w:pPr>
              <w:pStyle w:val="Tablea"/>
            </w:pPr>
            <w:r w:rsidRPr="00065995">
              <w:t>(b)</w:t>
            </w:r>
            <w:r w:rsidR="00FA7BEA">
              <w:rPr>
                <w:rFonts w:eastAsia="Tahoma"/>
              </w:rPr>
              <w:tab/>
            </w:r>
            <w:r w:rsidRPr="00065995">
              <w:t xml:space="preserve">BANK 2008 / BANK 2011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Introduction to Financial Planning;</w:t>
            </w:r>
          </w:p>
          <w:p w14:paraId="410E7F7D" w14:textId="213955F5" w:rsidR="007A140C" w:rsidRPr="00065995" w:rsidRDefault="007A140C" w:rsidP="00F214F5">
            <w:pPr>
              <w:pStyle w:val="Tablea"/>
            </w:pPr>
            <w:r w:rsidRPr="00065995">
              <w:t>(c)</w:t>
            </w:r>
            <w:r w:rsidR="00CA73D8">
              <w:rPr>
                <w:rFonts w:eastAsia="Tahoma"/>
              </w:rPr>
              <w:tab/>
            </w:r>
            <w:r w:rsidRPr="00065995">
              <w:t xml:space="preserve">ECON 1007 / ECON 1011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Macroeconomics;</w:t>
            </w:r>
          </w:p>
          <w:p w14:paraId="643DAC09" w14:textId="2FA367E1" w:rsidR="007A140C" w:rsidRPr="00065995" w:rsidRDefault="007A140C" w:rsidP="00F214F5">
            <w:pPr>
              <w:pStyle w:val="Tablea"/>
            </w:pPr>
            <w:r w:rsidRPr="00065995">
              <w:t>(d)</w:t>
            </w:r>
            <w:r w:rsidR="00CA73D8">
              <w:rPr>
                <w:rFonts w:eastAsia="Tahoma"/>
              </w:rPr>
              <w:tab/>
            </w:r>
            <w:proofErr w:type="spellStart"/>
            <w:r w:rsidRPr="00065995">
              <w:t>COML</w:t>
            </w:r>
            <w:proofErr w:type="spellEnd"/>
            <w:r w:rsidRPr="00065995">
              <w:t xml:space="preserve"> 2005 / </w:t>
            </w:r>
            <w:proofErr w:type="spellStart"/>
            <w:r w:rsidRPr="00065995">
              <w:t>COML</w:t>
            </w:r>
            <w:proofErr w:type="spellEnd"/>
            <w:r w:rsidRPr="00065995">
              <w:t xml:space="preserve"> 2020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Companies and Partnership Law;</w:t>
            </w:r>
          </w:p>
          <w:p w14:paraId="2CFDB601" w14:textId="2AD4EE58" w:rsidR="007A140C" w:rsidRPr="00065995" w:rsidRDefault="007A140C" w:rsidP="00F214F5">
            <w:pPr>
              <w:pStyle w:val="Tablea"/>
            </w:pPr>
            <w:r w:rsidRPr="00065995">
              <w:t>(e)</w:t>
            </w:r>
            <w:r w:rsidR="00920D75">
              <w:rPr>
                <w:rFonts w:eastAsia="Tahoma"/>
              </w:rPr>
              <w:tab/>
            </w:r>
            <w:r w:rsidRPr="00065995">
              <w:t xml:space="preserve">BANK 3004 / BANK 3017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Portfolio and Fund Management;</w:t>
            </w:r>
          </w:p>
          <w:p w14:paraId="1C3C0AF3" w14:textId="45C86402" w:rsidR="007A140C" w:rsidRPr="00065995" w:rsidRDefault="007A140C" w:rsidP="00F214F5">
            <w:pPr>
              <w:pStyle w:val="Tablea"/>
            </w:pPr>
            <w:r w:rsidRPr="00065995">
              <w:t>(f)</w:t>
            </w:r>
            <w:r w:rsidR="00920D75">
              <w:rPr>
                <w:rFonts w:eastAsia="Tahoma"/>
              </w:rPr>
              <w:tab/>
            </w:r>
            <w:r w:rsidRPr="00065995">
              <w:t xml:space="preserve">ACCT 3002 / ACCT 3016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Taxation Law 1;</w:t>
            </w:r>
          </w:p>
          <w:p w14:paraId="467CC3CD" w14:textId="33B189DA" w:rsidR="007A140C" w:rsidRPr="00065995" w:rsidRDefault="007A140C" w:rsidP="00F214F5">
            <w:pPr>
              <w:pStyle w:val="Tablea"/>
            </w:pPr>
            <w:r w:rsidRPr="00065995">
              <w:t>(g)</w:t>
            </w:r>
            <w:r w:rsidR="00CF3854">
              <w:rPr>
                <w:rFonts w:eastAsia="Tahoma"/>
              </w:rPr>
              <w:tab/>
            </w:r>
            <w:r w:rsidRPr="00065995">
              <w:t xml:space="preserve">BANK 3014 / BANK 3019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Superannuation;</w:t>
            </w:r>
          </w:p>
          <w:p w14:paraId="3B7059CD" w14:textId="3D0243F7" w:rsidR="007A140C" w:rsidRPr="00065995" w:rsidRDefault="007A140C" w:rsidP="00F214F5">
            <w:pPr>
              <w:pStyle w:val="Tablea"/>
            </w:pPr>
            <w:r w:rsidRPr="00065995">
              <w:t>(h)</w:t>
            </w:r>
            <w:r w:rsidR="00CF3854">
              <w:rPr>
                <w:rFonts w:eastAsia="Tahoma"/>
              </w:rPr>
              <w:tab/>
            </w:r>
            <w:r w:rsidRPr="00065995">
              <w:t xml:space="preserve">BANK 3013 / BANK 3018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Risk Management and Insurance;</w:t>
            </w:r>
          </w:p>
          <w:p w14:paraId="6031EE81" w14:textId="1AF6376B" w:rsidR="007A140C" w:rsidRPr="00065995" w:rsidRDefault="007A140C" w:rsidP="00F214F5">
            <w:pPr>
              <w:pStyle w:val="Tablea"/>
            </w:pPr>
            <w:r w:rsidRPr="00065995">
              <w:t>(</w:t>
            </w:r>
            <w:proofErr w:type="spellStart"/>
            <w:r w:rsidRPr="00065995">
              <w:t>i</w:t>
            </w:r>
            <w:proofErr w:type="spellEnd"/>
            <w:r w:rsidRPr="00065995">
              <w:t>)</w:t>
            </w:r>
            <w:r w:rsidR="00CF3854">
              <w:rPr>
                <w:rFonts w:eastAsia="Tahoma"/>
              </w:rPr>
              <w:tab/>
            </w:r>
            <w:r w:rsidRPr="00065995">
              <w:t xml:space="preserve">BANK 3012 / BANK 3016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Estate Planning;</w:t>
            </w:r>
          </w:p>
          <w:p w14:paraId="7697AD51" w14:textId="72B8D1CB" w:rsidR="007A140C" w:rsidRPr="00065995" w:rsidRDefault="007A140C" w:rsidP="00F214F5">
            <w:pPr>
              <w:pStyle w:val="Tablea"/>
            </w:pPr>
            <w:r w:rsidRPr="00065995">
              <w:t>(j)</w:t>
            </w:r>
            <w:r w:rsidR="00CF3854">
              <w:rPr>
                <w:rFonts w:eastAsia="Tahoma"/>
              </w:rPr>
              <w:tab/>
            </w:r>
            <w:r w:rsidRPr="00065995">
              <w:t xml:space="preserve">BANK 3005 / BANK 3015 </w:t>
            </w:r>
            <w:proofErr w:type="spellStart"/>
            <w:r w:rsidRPr="00065995">
              <w:t>UO</w:t>
            </w:r>
            <w:proofErr w:type="spellEnd"/>
            <w:r w:rsidRPr="00065995">
              <w:t xml:space="preserve"> Applied Financial Planning.</w:t>
            </w:r>
          </w:p>
          <w:p w14:paraId="33E0F031" w14:textId="77777777" w:rsidR="007A140C" w:rsidRPr="00065995" w:rsidRDefault="007A140C" w:rsidP="00D42F6B">
            <w:pPr>
              <w:pStyle w:val="Tabletext"/>
              <w:rPr>
                <w:lang w:eastAsia="en-US"/>
              </w:rPr>
            </w:pPr>
            <w:r w:rsidRPr="00065995">
              <w:t>Paragraph 6(2)(a) does not apply to this qualification (about an ethics bridging unit)</w:t>
            </w:r>
          </w:p>
        </w:tc>
      </w:tr>
      <w:tr w:rsidR="0025352A" w:rsidRPr="00CA0AE3" w14:paraId="77E1BE1B" w14:textId="77777777" w:rsidTr="00BC58EE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A9916" w14:textId="4611ED04" w:rsidR="0025352A" w:rsidRPr="00CA0AE3" w:rsidRDefault="0025352A" w:rsidP="0025352A">
            <w:pPr>
              <w:pStyle w:val="Tabletext"/>
              <w:rPr>
                <w:lang w:eastAsia="en-US"/>
              </w:rPr>
            </w:pPr>
            <w:r w:rsidRPr="00CA0AE3">
              <w:rPr>
                <w:lang w:eastAsia="en-US"/>
              </w:rPr>
              <w:t>51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F8BED" w14:textId="12897BE8" w:rsidR="0025352A" w:rsidRPr="00D51FD4" w:rsidRDefault="0025352A" w:rsidP="0025352A">
            <w:pPr>
              <w:pStyle w:val="Tabletext"/>
              <w:rPr>
                <w:rFonts w:eastAsia="Tahoma"/>
                <w:lang w:eastAsia="en-US"/>
              </w:rPr>
            </w:pPr>
            <w:proofErr w:type="spellStart"/>
            <w:r w:rsidRPr="00D51FD4">
              <w:rPr>
                <w:lang w:eastAsia="en-US"/>
              </w:rPr>
              <w:t>XBFP</w:t>
            </w:r>
            <w:proofErr w:type="spellEnd"/>
            <w:r w:rsidRPr="00D51FD4">
              <w:rPr>
                <w:lang w:eastAsia="en-US"/>
              </w:rPr>
              <w:t xml:space="preserve"> Bachelor of Business (Financial Planning) </w:t>
            </w:r>
            <w:proofErr w:type="spellStart"/>
            <w:r w:rsidRPr="00D51FD4">
              <w:rPr>
                <w:lang w:eastAsia="en-US"/>
              </w:rPr>
              <w:t>UniSA</w:t>
            </w:r>
            <w:proofErr w:type="spellEnd"/>
            <w:r w:rsidRPr="00D51FD4">
              <w:rPr>
                <w:lang w:eastAsia="en-US"/>
              </w:rPr>
              <w:t xml:space="preserve"> Online (</w:t>
            </w:r>
            <w:proofErr w:type="spellStart"/>
            <w:r w:rsidRPr="00D51FD4">
              <w:rPr>
                <w:lang w:eastAsia="en-US"/>
              </w:rPr>
              <w:t>UO</w:t>
            </w:r>
            <w:proofErr w:type="spellEnd"/>
            <w:r w:rsidRPr="00D51FD4">
              <w:rPr>
                <w:lang w:eastAsia="en-US"/>
              </w:rPr>
              <w:t>).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7E002" w14:textId="1FE3F556" w:rsidR="0025352A" w:rsidRPr="00D51FD4" w:rsidRDefault="0025352A" w:rsidP="0025352A">
            <w:pPr>
              <w:pStyle w:val="Tabletext"/>
              <w:rPr>
                <w:lang w:eastAsia="en-US"/>
              </w:rPr>
            </w:pPr>
            <w:r w:rsidRPr="00D51FD4">
              <w:rPr>
                <w:lang w:eastAsia="en-US"/>
              </w:rPr>
              <w:t>on or after 1 March 2018.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98F8F" w14:textId="77777777" w:rsidR="0025352A" w:rsidRPr="00D51FD4" w:rsidRDefault="0025352A" w:rsidP="0025352A">
            <w:pPr>
              <w:pStyle w:val="Tabletext"/>
              <w:rPr>
                <w:lang w:eastAsia="en-US"/>
              </w:rPr>
            </w:pPr>
            <w:r w:rsidRPr="00D51FD4">
              <w:rPr>
                <w:lang w:eastAsia="en-US"/>
              </w:rPr>
              <w:t>The relevant provider completed or completes the following units of study:</w:t>
            </w:r>
          </w:p>
          <w:p w14:paraId="2FD9617C" w14:textId="3755555A" w:rsidR="00336495" w:rsidRPr="00D51FD4" w:rsidRDefault="00336495" w:rsidP="008D771B">
            <w:pPr>
              <w:pStyle w:val="Tablea"/>
            </w:pPr>
            <w:r w:rsidRPr="00D51FD4">
              <w:t>(a)</w:t>
            </w:r>
            <w:r w:rsidR="00AF5FE2" w:rsidRPr="00D51FD4">
              <w:rPr>
                <w:rFonts w:eastAsia="Tahoma"/>
              </w:rPr>
              <w:tab/>
            </w:r>
            <w:r w:rsidRPr="00D51FD4">
              <w:t xml:space="preserve">BANK 1010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BANK 1002 Personal Finance;</w:t>
            </w:r>
          </w:p>
          <w:p w14:paraId="417DA298" w14:textId="5FB83A3B" w:rsidR="00336495" w:rsidRPr="00D51FD4" w:rsidRDefault="00336495" w:rsidP="008D771B">
            <w:pPr>
              <w:pStyle w:val="Tablea"/>
            </w:pPr>
            <w:r w:rsidRPr="00D51FD4">
              <w:t>(b)</w:t>
            </w:r>
            <w:r w:rsidR="00AF5FE2" w:rsidRPr="00D51FD4">
              <w:rPr>
                <w:rFonts w:eastAsia="Tahoma"/>
              </w:rPr>
              <w:tab/>
            </w:r>
            <w:r w:rsidRPr="00D51FD4">
              <w:t xml:space="preserve">BANK 2011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BANK 2008 Introduction to Financial Planning;</w:t>
            </w:r>
          </w:p>
          <w:p w14:paraId="0BD3852D" w14:textId="399ECFC9" w:rsidR="00336495" w:rsidRPr="00D51FD4" w:rsidRDefault="00336495" w:rsidP="008D771B">
            <w:pPr>
              <w:pStyle w:val="Tablea"/>
            </w:pPr>
            <w:r w:rsidRPr="00D51FD4">
              <w:t>(c)</w:t>
            </w:r>
            <w:r w:rsidR="00AF5FE2" w:rsidRPr="00D51FD4">
              <w:rPr>
                <w:rFonts w:eastAsia="Tahoma"/>
              </w:rPr>
              <w:tab/>
            </w:r>
            <w:r w:rsidRPr="00D51FD4">
              <w:t xml:space="preserve">ECON 1011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ECON 1007 Macroeconomics;</w:t>
            </w:r>
          </w:p>
          <w:p w14:paraId="4CA8CEA9" w14:textId="1C963082" w:rsidR="00336495" w:rsidRPr="00D51FD4" w:rsidRDefault="00336495" w:rsidP="008D771B">
            <w:pPr>
              <w:pStyle w:val="Tablea"/>
            </w:pPr>
            <w:r w:rsidRPr="00D51FD4">
              <w:t>(d)</w:t>
            </w:r>
            <w:r w:rsidR="00AF5FE2" w:rsidRPr="00D51FD4">
              <w:rPr>
                <w:rFonts w:eastAsia="Tahoma"/>
              </w:rPr>
              <w:tab/>
            </w:r>
            <w:proofErr w:type="spellStart"/>
            <w:r w:rsidRPr="00D51FD4">
              <w:t>COML</w:t>
            </w:r>
            <w:proofErr w:type="spellEnd"/>
            <w:r w:rsidRPr="00D51FD4">
              <w:t xml:space="preserve"> 2020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</w:t>
            </w:r>
            <w:proofErr w:type="spellStart"/>
            <w:r w:rsidRPr="00D51FD4">
              <w:t>COML</w:t>
            </w:r>
            <w:proofErr w:type="spellEnd"/>
            <w:r w:rsidRPr="00D51FD4">
              <w:t xml:space="preserve"> 2005 Companies and Partnership Law;</w:t>
            </w:r>
          </w:p>
          <w:p w14:paraId="030D15E5" w14:textId="48CFA093" w:rsidR="00336495" w:rsidRPr="00D51FD4" w:rsidRDefault="00336495" w:rsidP="008D771B">
            <w:pPr>
              <w:pStyle w:val="Tablea"/>
            </w:pPr>
            <w:r w:rsidRPr="00D51FD4">
              <w:t>(e)</w:t>
            </w:r>
            <w:r w:rsidR="00632F17" w:rsidRPr="00D51FD4">
              <w:rPr>
                <w:rFonts w:eastAsia="Tahoma"/>
              </w:rPr>
              <w:tab/>
            </w:r>
            <w:r w:rsidRPr="00D51FD4">
              <w:t xml:space="preserve">BANK 3017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BANK 3004 Portfolio and Fund Management;</w:t>
            </w:r>
          </w:p>
          <w:p w14:paraId="280DA645" w14:textId="60500DD4" w:rsidR="00336495" w:rsidRPr="00D51FD4" w:rsidRDefault="00336495" w:rsidP="008D771B">
            <w:pPr>
              <w:pStyle w:val="Tablea"/>
            </w:pPr>
            <w:r w:rsidRPr="00D51FD4">
              <w:t>(f)</w:t>
            </w:r>
            <w:r w:rsidR="00346818" w:rsidRPr="00D51FD4">
              <w:rPr>
                <w:rFonts w:eastAsia="Tahoma"/>
              </w:rPr>
              <w:tab/>
            </w:r>
            <w:r w:rsidRPr="00D51FD4">
              <w:t xml:space="preserve">ACCT 3016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ACCT 3002 Taxation Law 1;</w:t>
            </w:r>
          </w:p>
          <w:p w14:paraId="2EB061C3" w14:textId="7A2F6377" w:rsidR="00336495" w:rsidRPr="00D51FD4" w:rsidRDefault="00336495" w:rsidP="008D771B">
            <w:pPr>
              <w:pStyle w:val="Tablea"/>
            </w:pPr>
            <w:r w:rsidRPr="00D51FD4">
              <w:t>(g)</w:t>
            </w:r>
            <w:r w:rsidR="00346818" w:rsidRPr="00D51FD4">
              <w:rPr>
                <w:rFonts w:eastAsia="Tahoma"/>
              </w:rPr>
              <w:tab/>
            </w:r>
            <w:r w:rsidRPr="00D51FD4">
              <w:t xml:space="preserve">BANK 3019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BANK 3014 Superannuation;</w:t>
            </w:r>
          </w:p>
          <w:p w14:paraId="3FA34544" w14:textId="0707CA30" w:rsidR="00336495" w:rsidRPr="00D51FD4" w:rsidRDefault="00336495" w:rsidP="008D771B">
            <w:pPr>
              <w:pStyle w:val="Tablea"/>
            </w:pPr>
            <w:r w:rsidRPr="00D51FD4">
              <w:t>(h)</w:t>
            </w:r>
            <w:r w:rsidR="00346818" w:rsidRPr="00D51FD4">
              <w:rPr>
                <w:rFonts w:eastAsia="Tahoma"/>
              </w:rPr>
              <w:tab/>
            </w:r>
            <w:r w:rsidRPr="00D51FD4">
              <w:t xml:space="preserve">BANK 3018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BANK 3013 Risk Management and Insurance;</w:t>
            </w:r>
          </w:p>
          <w:p w14:paraId="75A509DB" w14:textId="50E453F3" w:rsidR="00336495" w:rsidRPr="00D51FD4" w:rsidRDefault="00336495" w:rsidP="008D771B">
            <w:pPr>
              <w:pStyle w:val="Tablea"/>
            </w:pPr>
            <w:r w:rsidRPr="00D51FD4">
              <w:t>(</w:t>
            </w:r>
            <w:proofErr w:type="spellStart"/>
            <w:r w:rsidRPr="00D51FD4">
              <w:t>i</w:t>
            </w:r>
            <w:proofErr w:type="spellEnd"/>
            <w:r w:rsidRPr="00D51FD4">
              <w:t>)</w:t>
            </w:r>
            <w:r w:rsidR="000A154A" w:rsidRPr="00D51FD4">
              <w:rPr>
                <w:rFonts w:eastAsia="Tahoma"/>
              </w:rPr>
              <w:tab/>
            </w:r>
            <w:r w:rsidRPr="00D51FD4">
              <w:t xml:space="preserve">BANK 3016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BANK 3012 Estate Planning;</w:t>
            </w:r>
          </w:p>
          <w:p w14:paraId="4E53A817" w14:textId="62757A2D" w:rsidR="0025352A" w:rsidRPr="00D51FD4" w:rsidRDefault="00336495" w:rsidP="008D771B">
            <w:pPr>
              <w:pStyle w:val="Tablea"/>
            </w:pPr>
            <w:r w:rsidRPr="00D51FD4">
              <w:t>(j)</w:t>
            </w:r>
            <w:r w:rsidR="000A154A" w:rsidRPr="00D51FD4">
              <w:rPr>
                <w:rFonts w:eastAsia="Tahoma"/>
              </w:rPr>
              <w:tab/>
            </w:r>
            <w:r w:rsidRPr="00D51FD4">
              <w:t xml:space="preserve">BANK 3015 </w:t>
            </w:r>
            <w:proofErr w:type="spellStart"/>
            <w:r w:rsidRPr="00D51FD4">
              <w:t>UO</w:t>
            </w:r>
            <w:proofErr w:type="spellEnd"/>
            <w:r w:rsidRPr="00D51FD4">
              <w:t xml:space="preserve"> / BANK 3005 Applied Financial Planning</w:t>
            </w:r>
            <w:r w:rsidR="0025352A" w:rsidRPr="00D51FD4">
              <w:t>.</w:t>
            </w:r>
          </w:p>
          <w:p w14:paraId="7A6460C7" w14:textId="77777777" w:rsidR="0025352A" w:rsidRPr="00D51FD4" w:rsidRDefault="0025352A" w:rsidP="0025352A">
            <w:pPr>
              <w:pStyle w:val="Tabletext"/>
              <w:rPr>
                <w:lang w:eastAsia="en-US"/>
              </w:rPr>
            </w:pPr>
            <w:r w:rsidRPr="00D51FD4">
              <w:t>Paragraph 6(2)(a) does not apply to this qualification (about an ethics bridging unit)</w:t>
            </w:r>
          </w:p>
        </w:tc>
      </w:tr>
    </w:tbl>
    <w:p w14:paraId="2A470FEA" w14:textId="77777777" w:rsidR="00830F4A" w:rsidRPr="00DC01C9" w:rsidRDefault="00830F4A" w:rsidP="007A5CCE">
      <w:pPr>
        <w:pStyle w:val="Tabletext"/>
      </w:pPr>
    </w:p>
    <w:p w14:paraId="371FEB4C" w14:textId="4C19DF51" w:rsidR="00B5624B" w:rsidRDefault="005E4C24" w:rsidP="00B5624B">
      <w:pPr>
        <w:pStyle w:val="ItemHead"/>
      </w:pPr>
      <w:r>
        <w:t>9</w:t>
      </w:r>
      <w:r w:rsidR="00B5624B">
        <w:t xml:space="preserve">  Schedule 1 (table item</w:t>
      </w:r>
      <w:r w:rsidR="00EF1FD9">
        <w:t> 60</w:t>
      </w:r>
      <w:r w:rsidR="00B5624B">
        <w:t>, column headed “Other conditions:”)</w:t>
      </w:r>
    </w:p>
    <w:p w14:paraId="5E92A058" w14:textId="6944AB51" w:rsidR="00B5624B" w:rsidRPr="00817907" w:rsidRDefault="00B5624B" w:rsidP="00B5624B">
      <w:pPr>
        <w:pStyle w:val="Item"/>
      </w:pPr>
      <w:r>
        <w:t>Omit “</w:t>
      </w:r>
      <w:r w:rsidR="005C050E" w:rsidRPr="005C050E">
        <w:t>FIN320 Risk and Insurance</w:t>
      </w:r>
      <w:r>
        <w:t>”, substitute “</w:t>
      </w:r>
      <w:r w:rsidR="005C050E" w:rsidRPr="005C050E">
        <w:t>FIN320 Risk and Insurance / FIN244 Sustainable Finance</w:t>
      </w:r>
      <w:r>
        <w:t>”.</w:t>
      </w:r>
    </w:p>
    <w:p w14:paraId="027D452B" w14:textId="17990F41" w:rsidR="00EF1FD9" w:rsidRDefault="00975ABE" w:rsidP="00EF1FD9">
      <w:pPr>
        <w:pStyle w:val="ItemHead"/>
      </w:pPr>
      <w:r>
        <w:t>1</w:t>
      </w:r>
      <w:r w:rsidR="005E4C24">
        <w:t>0</w:t>
      </w:r>
      <w:r w:rsidR="00EF1FD9">
        <w:t xml:space="preserve">  Schedule 1 (table item 60, column headed “Other conditions:”)</w:t>
      </w:r>
    </w:p>
    <w:p w14:paraId="1AD333DA" w14:textId="75BEAC38" w:rsidR="00EF1FD9" w:rsidRPr="00817907" w:rsidRDefault="00EF1FD9" w:rsidP="00943EA3">
      <w:pPr>
        <w:pStyle w:val="Item"/>
      </w:pPr>
      <w:r>
        <w:t>Omit “</w:t>
      </w:r>
      <w:r w:rsidR="00943EA3">
        <w:t>FIN323 Portfolio Analysis(previously “FIN323 Investment II” or “FIN323 Portfolio Management”)</w:t>
      </w:r>
      <w:r>
        <w:t>”, substitute “</w:t>
      </w:r>
      <w:r w:rsidR="0005332D" w:rsidRPr="0005332D">
        <w:t>FIN323 Portfolio Analysis (previously “FIN323 Investment II” or “FIN323 Portfolio Management”) / FIN330 Alternative Assets</w:t>
      </w:r>
      <w:r>
        <w:t>”.</w:t>
      </w:r>
    </w:p>
    <w:p w14:paraId="54D71B36" w14:textId="65EAE882" w:rsidR="008F6B6A" w:rsidRPr="00BE331F" w:rsidRDefault="00975ABE" w:rsidP="008F6B6A">
      <w:pPr>
        <w:pStyle w:val="ItemHead"/>
        <w:ind w:left="0" w:firstLine="0"/>
      </w:pPr>
      <w:r>
        <w:t>1</w:t>
      </w:r>
      <w:r w:rsidR="005E4C24">
        <w:t>1</w:t>
      </w:r>
      <w:r w:rsidR="008F6B6A" w:rsidRPr="00BE331F">
        <w:t xml:space="preserve">  Schedule 1 (table item </w:t>
      </w:r>
      <w:r w:rsidR="00B9285F">
        <w:t>61</w:t>
      </w:r>
      <w:r w:rsidR="008F6B6A" w:rsidRPr="00BE331F">
        <w:t>)</w:t>
      </w:r>
    </w:p>
    <w:p w14:paraId="5B3BC4CD" w14:textId="7A937406" w:rsidR="008F6B6A" w:rsidRDefault="008F6B6A" w:rsidP="008F6B6A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00FD1BF9" w14:textId="77777777" w:rsidR="00D433CF" w:rsidRPr="005D5695" w:rsidRDefault="00D433CF" w:rsidP="007A5CCE">
      <w:pPr>
        <w:pStyle w:val="Tabletext"/>
      </w:pPr>
    </w:p>
    <w:tbl>
      <w:tblPr>
        <w:tblW w:w="8361" w:type="dxa"/>
        <w:tblInd w:w="108" w:type="dxa"/>
        <w:tblBorders>
          <w:top w:val="single" w:sz="4" w:space="0" w:color="auto"/>
          <w:left w:val="nil"/>
          <w:bottom w:val="single" w:sz="2" w:space="0" w:color="auto"/>
          <w:right w:val="nil"/>
          <w:insideH w:val="single" w:sz="2" w:space="0" w:color="auto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127"/>
        <w:gridCol w:w="2269"/>
        <w:gridCol w:w="3253"/>
      </w:tblGrid>
      <w:tr w:rsidR="00C06C9B" w:rsidRPr="00DB3E69" w14:paraId="0126ADEB" w14:textId="77777777" w:rsidTr="00774B95"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3B8CBF7B" w14:textId="77777777" w:rsidR="00C06C9B" w:rsidRPr="00434AD9" w:rsidRDefault="00C06C9B" w:rsidP="00D42F6B">
            <w:pPr>
              <w:pStyle w:val="Tabletext"/>
            </w:pPr>
            <w:r w:rsidRPr="00A97071">
              <w:t>61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19AB890" w14:textId="77777777" w:rsidR="00C06C9B" w:rsidRPr="00434AD9" w:rsidRDefault="00C06C9B" w:rsidP="00D42F6B">
            <w:pPr>
              <w:pStyle w:val="Tabletext"/>
              <w:rPr>
                <w:rFonts w:eastAsia="Tahoma"/>
              </w:rPr>
            </w:pPr>
            <w:r w:rsidRPr="00434AD9">
              <w:rPr>
                <w:rFonts w:eastAsia="Tahoma"/>
              </w:rPr>
              <w:t>Each of the following:</w:t>
            </w:r>
          </w:p>
          <w:p w14:paraId="47A72ED9" w14:textId="77777777" w:rsidR="00C06C9B" w:rsidRPr="00434AD9" w:rsidRDefault="00C06C9B" w:rsidP="00D42F6B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(a)</w:t>
            </w:r>
            <w:r w:rsidRPr="00434AD9">
              <w:rPr>
                <w:rFonts w:eastAsia="Tahoma"/>
              </w:rPr>
              <w:tab/>
              <w:t>Bachelor of Mathematics and Finance (Honours) Major in Financial Planning;</w:t>
            </w:r>
          </w:p>
          <w:p w14:paraId="73BD200F" w14:textId="77777777" w:rsidR="00C06C9B" w:rsidRPr="00FA1949" w:rsidRDefault="00C06C9B" w:rsidP="00D42F6B">
            <w:pPr>
              <w:pStyle w:val="Tablea"/>
              <w:rPr>
                <w:rFonts w:eastAsia="Tahoma"/>
              </w:rPr>
            </w:pPr>
            <w:r w:rsidRPr="00434AD9">
              <w:rPr>
                <w:rFonts w:eastAsia="Tahoma"/>
              </w:rPr>
              <w:t>(b)</w:t>
            </w:r>
            <w:r w:rsidRPr="00434AD9">
              <w:rPr>
                <w:rFonts w:eastAsia="Tahoma"/>
              </w:rPr>
              <w:tab/>
              <w:t>Bachelor of Mathematics and Finance (Honours) (Dean’s Scholar) Major in Financial Planning.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</w:tcPr>
          <w:p w14:paraId="3983C880" w14:textId="77777777" w:rsidR="00C06C9B" w:rsidRPr="00434AD9" w:rsidRDefault="00C06C9B" w:rsidP="00D42F6B">
            <w:pPr>
              <w:pStyle w:val="Tabletext"/>
            </w:pPr>
            <w:r>
              <w:t>on</w:t>
            </w:r>
            <w:r w:rsidRPr="00434AD9">
              <w:t xml:space="preserve"> or after 1 September 2011.</w:t>
            </w:r>
          </w:p>
        </w:tc>
        <w:tc>
          <w:tcPr>
            <w:tcW w:w="3253" w:type="dxa"/>
            <w:tcBorders>
              <w:top w:val="nil"/>
              <w:bottom w:val="nil"/>
            </w:tcBorders>
            <w:shd w:val="clear" w:color="auto" w:fill="auto"/>
          </w:tcPr>
          <w:p w14:paraId="0FAFA374" w14:textId="4DE7B53F" w:rsidR="00C06C9B" w:rsidRPr="00DB3E69" w:rsidRDefault="00C06C9B" w:rsidP="00D42F6B">
            <w:pPr>
              <w:pStyle w:val="Tabletext"/>
            </w:pPr>
            <w:r w:rsidRPr="00DB3E69">
              <w:t xml:space="preserve">The relevant provider completed or completes the following </w:t>
            </w:r>
            <w:r>
              <w:t>units of study</w:t>
            </w:r>
            <w:r w:rsidRPr="00DB3E69">
              <w:t>:</w:t>
            </w:r>
          </w:p>
          <w:p w14:paraId="601E6185" w14:textId="77777777" w:rsidR="00C06C9B" w:rsidRPr="00E350FD" w:rsidRDefault="00C06C9B" w:rsidP="00D42F6B">
            <w:pPr>
              <w:pStyle w:val="Tablea"/>
            </w:pPr>
            <w:r w:rsidRPr="00DB3E69">
              <w:t>(a</w:t>
            </w:r>
            <w:r>
              <w:t>)</w:t>
            </w:r>
            <w:r>
              <w:tab/>
            </w:r>
            <w:r w:rsidRPr="00E350FD">
              <w:t>LAW101: Introduction to Law</w:t>
            </w:r>
            <w:r>
              <w:t xml:space="preserve"> </w:t>
            </w:r>
            <w:r w:rsidRPr="00AA5EC8">
              <w:t>(previously “LAW101 Law, Business and Society”)</w:t>
            </w:r>
            <w:r w:rsidRPr="00E350FD">
              <w:t>;</w:t>
            </w:r>
          </w:p>
          <w:p w14:paraId="089016FE" w14:textId="77777777" w:rsidR="00C06C9B" w:rsidRPr="00AA5EC8" w:rsidRDefault="00C06C9B" w:rsidP="00D42F6B">
            <w:pPr>
              <w:pStyle w:val="Tablea"/>
            </w:pPr>
            <w:r w:rsidRPr="00DB3E69">
              <w:t>(b)</w:t>
            </w:r>
            <w:r>
              <w:tab/>
            </w:r>
            <w:r w:rsidRPr="00DB3E69">
              <w:t>ACCY228 Taxation for Financial Planners</w:t>
            </w:r>
            <w:r>
              <w:t xml:space="preserve"> </w:t>
            </w:r>
            <w:r w:rsidRPr="00AA5EC8">
              <w:t>(previously “ACCY228 Tax Planning”);</w:t>
            </w:r>
          </w:p>
          <w:p w14:paraId="1ACEC26D" w14:textId="77777777" w:rsidR="00C06C9B" w:rsidRPr="00DB3E69" w:rsidRDefault="00C06C9B" w:rsidP="00D42F6B">
            <w:pPr>
              <w:pStyle w:val="Tablea"/>
            </w:pPr>
            <w:r w:rsidRPr="00DB3E69">
              <w:t>(c)</w:t>
            </w:r>
            <w:r w:rsidRPr="00DB3E69">
              <w:tab/>
              <w:t>FIN223 Investment Analysis;</w:t>
            </w:r>
          </w:p>
          <w:p w14:paraId="09059343" w14:textId="77777777" w:rsidR="00C06C9B" w:rsidRPr="00774B95" w:rsidRDefault="00C06C9B" w:rsidP="00D42F6B">
            <w:pPr>
              <w:pStyle w:val="Tablea"/>
            </w:pPr>
            <w:r w:rsidRPr="00AA5EC8">
              <w:t>(d)</w:t>
            </w:r>
            <w:r>
              <w:tab/>
            </w:r>
            <w:r w:rsidRPr="00AA5EC8">
              <w:t>FIN252: Personal Finance (</w:t>
            </w:r>
            <w:r w:rsidRPr="00774B95">
              <w:t>previously “FIN251 Introduction to Financial Planning”);</w:t>
            </w:r>
          </w:p>
          <w:p w14:paraId="35EF25A4" w14:textId="514F6570" w:rsidR="00C06C9B" w:rsidRPr="00774B95" w:rsidRDefault="00C06C9B" w:rsidP="00D42F6B">
            <w:pPr>
              <w:pStyle w:val="Tablea"/>
            </w:pPr>
            <w:r w:rsidRPr="00774B95">
              <w:t>(e)</w:t>
            </w:r>
            <w:r w:rsidRPr="00774B95">
              <w:tab/>
              <w:t>FIN320 Risk and Insurance</w:t>
            </w:r>
            <w:r w:rsidR="00B946BB" w:rsidRPr="00774B95">
              <w:t xml:space="preserve"> / FIN244 Sustainable Finance</w:t>
            </w:r>
            <w:r w:rsidRPr="00774B95">
              <w:t>;</w:t>
            </w:r>
          </w:p>
          <w:p w14:paraId="3283D62D" w14:textId="77777777" w:rsidR="00C06C9B" w:rsidRPr="00774B95" w:rsidRDefault="00C06C9B" w:rsidP="00D42F6B">
            <w:pPr>
              <w:pStyle w:val="Tablea"/>
            </w:pPr>
            <w:r w:rsidRPr="00774B95">
              <w:t>(f)</w:t>
            </w:r>
            <w:r w:rsidRPr="00774B95">
              <w:tab/>
              <w:t>FIN328 Retirement and Estate Planning;</w:t>
            </w:r>
          </w:p>
          <w:p w14:paraId="786701AB" w14:textId="77777777" w:rsidR="00EE06A4" w:rsidRPr="00774B95" w:rsidRDefault="00C06C9B" w:rsidP="00D42F6B">
            <w:pPr>
              <w:pStyle w:val="Tablea"/>
            </w:pPr>
            <w:r w:rsidRPr="00774B95">
              <w:t>(g)</w:t>
            </w:r>
            <w:r w:rsidRPr="00774B95">
              <w:tab/>
              <w:t>FIN329 Advanced Financial Planning (previously “FIN329 “Real Estate Planning”</w:t>
            </w:r>
            <w:r w:rsidR="00EE06A4" w:rsidRPr="00774B95">
              <w:t>;</w:t>
            </w:r>
          </w:p>
          <w:p w14:paraId="06BC4EC6" w14:textId="309A1073" w:rsidR="00C06C9B" w:rsidRPr="00DB3E69" w:rsidRDefault="000032CB" w:rsidP="000032CB">
            <w:pPr>
              <w:pStyle w:val="Tablea"/>
            </w:pPr>
            <w:r w:rsidRPr="00774B95">
              <w:t>(h)</w:t>
            </w:r>
            <w:r w:rsidRPr="00774B95">
              <w:tab/>
            </w:r>
            <w:r w:rsidR="00DA02CD" w:rsidRPr="00774B95">
              <w:t>FIN323 Portfolio Analysis (previously “FIN323 Investment II” or “FIN323 Portfolio Management”) / FIN330 Alternative Assets</w:t>
            </w:r>
            <w:r w:rsidRPr="00774B95">
              <w:t>.</w:t>
            </w:r>
          </w:p>
        </w:tc>
      </w:tr>
    </w:tbl>
    <w:p w14:paraId="4EAF815E" w14:textId="77777777" w:rsidR="00165EE6" w:rsidRDefault="00165EE6" w:rsidP="007A5CCE">
      <w:pPr>
        <w:pStyle w:val="Tabletext"/>
      </w:pPr>
    </w:p>
    <w:p w14:paraId="67628F55" w14:textId="7FE6B065" w:rsidR="00F27669" w:rsidRPr="00BE331F" w:rsidRDefault="0068789F" w:rsidP="00F27669">
      <w:pPr>
        <w:pStyle w:val="ItemHead"/>
        <w:ind w:left="0" w:firstLine="0"/>
      </w:pPr>
      <w:r>
        <w:t>1</w:t>
      </w:r>
      <w:r w:rsidR="005E4C24">
        <w:t>2</w:t>
      </w:r>
      <w:r w:rsidR="00F27669" w:rsidRPr="00BE331F">
        <w:t xml:space="preserve">  Schedule 1 (table item </w:t>
      </w:r>
      <w:r w:rsidR="00F27669">
        <w:t>69</w:t>
      </w:r>
      <w:r w:rsidR="00F27669" w:rsidRPr="00BE331F">
        <w:t>)</w:t>
      </w:r>
    </w:p>
    <w:p w14:paraId="4B21A97D" w14:textId="38CB4A74" w:rsidR="00F27669" w:rsidRDefault="00F27669" w:rsidP="00F27669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0CD68080" w14:textId="77777777" w:rsidR="00D433CF" w:rsidRPr="00DC01C9" w:rsidRDefault="00D433CF" w:rsidP="007A5CCE">
      <w:pPr>
        <w:pStyle w:val="Tabletext"/>
      </w:pPr>
    </w:p>
    <w:tbl>
      <w:tblPr>
        <w:tblW w:w="8362" w:type="dxa"/>
        <w:tblInd w:w="108" w:type="dxa"/>
        <w:tblBorders>
          <w:top w:val="single" w:sz="4" w:space="0" w:color="auto"/>
          <w:left w:val="nil"/>
          <w:bottom w:val="single" w:sz="2" w:space="0" w:color="auto"/>
          <w:right w:val="nil"/>
          <w:insideH w:val="single" w:sz="2" w:space="0" w:color="auto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127"/>
        <w:gridCol w:w="2269"/>
        <w:gridCol w:w="3254"/>
      </w:tblGrid>
      <w:tr w:rsidR="008D5670" w:rsidRPr="00434AD9" w14:paraId="5E45F488" w14:textId="77777777" w:rsidTr="008D5670"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1BAC519B" w14:textId="77777777" w:rsidR="008D5670" w:rsidRPr="00434AD9" w:rsidRDefault="008D5670" w:rsidP="00D42F6B">
            <w:pPr>
              <w:pStyle w:val="Tabletext"/>
            </w:pPr>
            <w:r>
              <w:rPr>
                <w:lang w:eastAsia="en-US"/>
              </w:rPr>
              <w:t>69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CC35ED5" w14:textId="77777777" w:rsidR="008D5670" w:rsidRPr="00FA1949" w:rsidRDefault="008D5670" w:rsidP="00D42F6B">
            <w:pPr>
              <w:pStyle w:val="Tabletext"/>
              <w:rPr>
                <w:rFonts w:eastAsia="Tahoma"/>
              </w:rPr>
            </w:pPr>
            <w:r>
              <w:rPr>
                <w:rFonts w:eastAsia="Tahoma"/>
                <w:lang w:eastAsia="en-US"/>
              </w:rPr>
              <w:t>Bachelor of Business (Applied Finance) Financial Planning Major.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auto"/>
          </w:tcPr>
          <w:p w14:paraId="2E19DBB6" w14:textId="77777777" w:rsidR="008D5670" w:rsidRPr="00434AD9" w:rsidRDefault="008D5670" w:rsidP="00D42F6B">
            <w:pPr>
              <w:pStyle w:val="Tabletext"/>
            </w:pPr>
            <w:r>
              <w:rPr>
                <w:lang w:eastAsia="en-US"/>
              </w:rPr>
              <w:t>during or after Semester 2, 2005 and before the end of Semester 2, 2008.</w:t>
            </w:r>
          </w:p>
        </w:tc>
        <w:tc>
          <w:tcPr>
            <w:tcW w:w="3254" w:type="dxa"/>
            <w:tcBorders>
              <w:top w:val="nil"/>
              <w:bottom w:val="nil"/>
            </w:tcBorders>
            <w:shd w:val="clear" w:color="auto" w:fill="auto"/>
          </w:tcPr>
          <w:p w14:paraId="310E8FCA" w14:textId="0E02EFAB" w:rsidR="008D5670" w:rsidRDefault="008D5670" w:rsidP="00D42F6B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16AEF47A" w14:textId="4FDCF593" w:rsidR="008D5670" w:rsidRPr="003E42D8" w:rsidRDefault="008D5670" w:rsidP="00754673">
            <w:pPr>
              <w:pStyle w:val="Tablea"/>
            </w:pPr>
            <w:r w:rsidRPr="00754673">
              <w:t>(a)</w:t>
            </w:r>
            <w:r w:rsidR="000A154A">
              <w:rPr>
                <w:rFonts w:eastAsia="Tahoma"/>
              </w:rPr>
              <w:tab/>
            </w:r>
            <w:r w:rsidRPr="003E42D8">
              <w:t>CO205A.1 / ACCT2002 Financial Statement Analysis;</w:t>
            </w:r>
          </w:p>
          <w:p w14:paraId="50E5B9B8" w14:textId="6AC5F173" w:rsidR="008D5670" w:rsidRPr="003E42D8" w:rsidRDefault="008D5670" w:rsidP="00754673">
            <w:pPr>
              <w:pStyle w:val="Tablea"/>
            </w:pPr>
            <w:r w:rsidRPr="003E42D8">
              <w:t>(b)</w:t>
            </w:r>
            <w:r w:rsidR="00DE0E64">
              <w:rPr>
                <w:rFonts w:eastAsia="Tahoma"/>
              </w:rPr>
              <w:tab/>
            </w:r>
            <w:r w:rsidRPr="003E42D8">
              <w:t>200272.1 / FINC3006 Insurance Advising – Theory and Practice</w:t>
            </w:r>
            <w:r w:rsidR="003E42D8" w:rsidRPr="003E42D8">
              <w:t xml:space="preserve"> </w:t>
            </w:r>
            <w:r w:rsidR="00570D69" w:rsidRPr="003E42D8">
              <w:t>/ CO309A Insurance and Risk Management</w:t>
            </w:r>
            <w:r w:rsidRPr="003E42D8">
              <w:t>;</w:t>
            </w:r>
          </w:p>
          <w:p w14:paraId="112ACC75" w14:textId="46CCBBF1" w:rsidR="008C7E04" w:rsidRPr="003E42D8" w:rsidRDefault="008D5670" w:rsidP="00754673">
            <w:pPr>
              <w:pStyle w:val="Tablea"/>
            </w:pPr>
            <w:r w:rsidRPr="003E42D8">
              <w:t>(c)</w:t>
            </w:r>
            <w:r w:rsidR="00DE0E64">
              <w:rPr>
                <w:rFonts w:eastAsia="Tahoma"/>
              </w:rPr>
              <w:tab/>
            </w:r>
            <w:r w:rsidR="00A14FC4" w:rsidRPr="003E42D8">
              <w:t>any of the following</w:t>
            </w:r>
            <w:r w:rsidR="008C7E04" w:rsidRPr="003E42D8">
              <w:t>:</w:t>
            </w:r>
          </w:p>
          <w:p w14:paraId="57DD8214" w14:textId="35E3348D" w:rsidR="005249D0" w:rsidRPr="003E42D8" w:rsidRDefault="005249D0" w:rsidP="005249D0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3E42D8">
              <w:tab/>
              <w:t>(</w:t>
            </w:r>
            <w:proofErr w:type="spellStart"/>
            <w:r w:rsidRPr="003E42D8">
              <w:t>i</w:t>
            </w:r>
            <w:proofErr w:type="spellEnd"/>
            <w:r w:rsidRPr="003E42D8">
              <w:t>)</w:t>
            </w:r>
            <w:r w:rsidRPr="003E42D8">
              <w:tab/>
              <w:t>200057.1 / ECON3015 Investment Management</w:t>
            </w:r>
            <w:r w:rsidR="009277E1" w:rsidRPr="003E42D8">
              <w:t>;</w:t>
            </w:r>
          </w:p>
          <w:p w14:paraId="67D412F4" w14:textId="7C37DD1D" w:rsidR="005249D0" w:rsidRPr="003E42D8" w:rsidRDefault="005249D0" w:rsidP="005249D0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3E42D8">
              <w:tab/>
              <w:t>(ii)</w:t>
            </w:r>
            <w:r w:rsidRPr="003E42D8">
              <w:tab/>
            </w:r>
            <w:r w:rsidR="00C1463A" w:rsidRPr="003E42D8">
              <w:t>CO201A Investments;</w:t>
            </w:r>
          </w:p>
          <w:p w14:paraId="4DE804BD" w14:textId="07C5C092" w:rsidR="005249D0" w:rsidRPr="00434AD9" w:rsidRDefault="005249D0" w:rsidP="005249D0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3E42D8">
              <w:tab/>
              <w:t>(iii)</w:t>
            </w:r>
            <w:r w:rsidRPr="003E42D8">
              <w:tab/>
            </w:r>
            <w:r w:rsidRPr="003E42D8">
              <w:tab/>
            </w:r>
            <w:r w:rsidR="005E5F8F" w:rsidRPr="003E42D8">
              <w:t>200265/ FINC2002 Personal Asset Management;</w:t>
            </w:r>
          </w:p>
          <w:p w14:paraId="2177BE38" w14:textId="3752ED6F" w:rsidR="008D5670" w:rsidRPr="00754673" w:rsidRDefault="008D5670" w:rsidP="00754673">
            <w:pPr>
              <w:pStyle w:val="Tablea"/>
            </w:pPr>
            <w:r w:rsidRPr="00754673">
              <w:t>(d)</w:t>
            </w:r>
            <w:r w:rsidR="00DE0E64">
              <w:rPr>
                <w:rFonts w:eastAsia="Tahoma"/>
              </w:rPr>
              <w:tab/>
            </w:r>
            <w:r w:rsidRPr="00754673">
              <w:t>LW309A.1 / LGYB9952 Estate and Succession Planning;</w:t>
            </w:r>
          </w:p>
          <w:p w14:paraId="09C920BF" w14:textId="036B8FD9" w:rsidR="008D5670" w:rsidRPr="00754673" w:rsidRDefault="008D5670" w:rsidP="00754673">
            <w:pPr>
              <w:pStyle w:val="Tablea"/>
            </w:pPr>
            <w:r w:rsidRPr="00754673">
              <w:t>(e)</w:t>
            </w:r>
            <w:r w:rsidR="00DE0E64">
              <w:rPr>
                <w:rFonts w:eastAsia="Tahoma"/>
              </w:rPr>
              <w:tab/>
            </w:r>
            <w:r w:rsidRPr="00754673">
              <w:t>200187.1 / LAWS3070 Taxation Law;</w:t>
            </w:r>
          </w:p>
          <w:p w14:paraId="03F9EDEC" w14:textId="507A271C" w:rsidR="008D5670" w:rsidRPr="00754673" w:rsidRDefault="008D5670" w:rsidP="00754673">
            <w:pPr>
              <w:pStyle w:val="Tablea"/>
            </w:pPr>
            <w:r w:rsidRPr="00754673">
              <w:t>(f)</w:t>
            </w:r>
            <w:r w:rsidR="00DE0E64">
              <w:rPr>
                <w:rFonts w:eastAsia="Tahoma"/>
              </w:rPr>
              <w:tab/>
            </w:r>
            <w:r w:rsidRPr="00754673">
              <w:t>LW310A.1 / LGYB9953 Retirement Planning;</w:t>
            </w:r>
          </w:p>
          <w:p w14:paraId="2629227F" w14:textId="793B4E9C" w:rsidR="008D5670" w:rsidRPr="00754673" w:rsidRDefault="008D5670" w:rsidP="00754673">
            <w:pPr>
              <w:pStyle w:val="Tablea"/>
            </w:pPr>
            <w:r w:rsidRPr="00754673">
              <w:t>(g)</w:t>
            </w:r>
            <w:r w:rsidR="00DE0E64">
              <w:rPr>
                <w:rFonts w:eastAsia="Tahoma"/>
              </w:rPr>
              <w:tab/>
            </w:r>
            <w:r w:rsidRPr="00754673">
              <w:t>200078.1 / ECON3020 Portfolio Management;</w:t>
            </w:r>
          </w:p>
          <w:p w14:paraId="131D189D" w14:textId="7343B705" w:rsidR="008D5670" w:rsidRPr="00434AD9" w:rsidRDefault="008D5670" w:rsidP="00754673">
            <w:pPr>
              <w:pStyle w:val="Tablea"/>
            </w:pPr>
            <w:r w:rsidRPr="00754673">
              <w:t>(h)</w:t>
            </w:r>
            <w:r w:rsidR="00DE0E64">
              <w:rPr>
                <w:rFonts w:eastAsia="Tahoma"/>
              </w:rPr>
              <w:tab/>
            </w:r>
            <w:r w:rsidRPr="00754673">
              <w:t>CO302A.1 / FINC3005 Financial Planning (v1).</w:t>
            </w:r>
          </w:p>
        </w:tc>
      </w:tr>
    </w:tbl>
    <w:p w14:paraId="13AC9DF5" w14:textId="77777777" w:rsidR="00780E9B" w:rsidRDefault="00780E9B" w:rsidP="007A5CCE">
      <w:pPr>
        <w:pStyle w:val="Tabletext"/>
      </w:pPr>
    </w:p>
    <w:p w14:paraId="65E698C0" w14:textId="500A057B" w:rsidR="00E603F4" w:rsidRPr="00BE331F" w:rsidRDefault="00926F00" w:rsidP="00E603F4">
      <w:pPr>
        <w:pStyle w:val="ItemHead"/>
        <w:ind w:left="0" w:firstLine="0"/>
      </w:pPr>
      <w:r>
        <w:t>1</w:t>
      </w:r>
      <w:r w:rsidR="005E4C24">
        <w:t>3</w:t>
      </w:r>
      <w:r w:rsidR="00E603F4" w:rsidRPr="00BE331F">
        <w:t xml:space="preserve">  Schedule 1 (table item </w:t>
      </w:r>
      <w:r w:rsidR="00E603F4">
        <w:t>83A</w:t>
      </w:r>
      <w:r w:rsidR="00E603F4" w:rsidRPr="00BE331F">
        <w:t>)</w:t>
      </w:r>
    </w:p>
    <w:p w14:paraId="5A7ED950" w14:textId="77777777" w:rsidR="00E603F4" w:rsidRDefault="00E603F4" w:rsidP="00E603F4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4F63AA8D" w14:textId="77777777" w:rsidR="00E603F4" w:rsidRDefault="00E603F4" w:rsidP="007A5CC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128"/>
        <w:gridCol w:w="2270"/>
        <w:gridCol w:w="3260"/>
      </w:tblGrid>
      <w:tr w:rsidR="006C24FA" w14:paraId="3520F88A" w14:textId="77777777" w:rsidTr="003E42D8">
        <w:tc>
          <w:tcPr>
            <w:tcW w:w="712" w:type="dxa"/>
            <w:hideMark/>
          </w:tcPr>
          <w:p w14:paraId="3D92D0EB" w14:textId="68FFF03E" w:rsidR="006C24FA" w:rsidRDefault="006C24FA" w:rsidP="006C24FA">
            <w:pPr>
              <w:pStyle w:val="Tabletex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83A</w:t>
            </w:r>
          </w:p>
        </w:tc>
        <w:tc>
          <w:tcPr>
            <w:tcW w:w="2128" w:type="dxa"/>
            <w:hideMark/>
          </w:tcPr>
          <w:p w14:paraId="31A3F9D2" w14:textId="77777777" w:rsidR="006C24FA" w:rsidRPr="00BA33FC" w:rsidRDefault="006C24FA" w:rsidP="00BA33FC">
            <w:pPr>
              <w:pStyle w:val="Tablea"/>
              <w:rPr>
                <w:rFonts w:eastAsia="Tahoma"/>
              </w:rPr>
            </w:pPr>
            <w:r w:rsidRPr="00BA33FC">
              <w:rPr>
                <w:rFonts w:eastAsia="Tahoma"/>
              </w:rPr>
              <w:t>Each of the following:</w:t>
            </w:r>
          </w:p>
          <w:p w14:paraId="7AB3AD0D" w14:textId="07D140DE" w:rsidR="006C24FA" w:rsidRPr="00906B3A" w:rsidRDefault="006C24FA" w:rsidP="00906B3A">
            <w:pPr>
              <w:pStyle w:val="Tablea"/>
            </w:pPr>
            <w:r w:rsidRPr="00906B3A">
              <w:t>(a)</w:t>
            </w:r>
            <w:r w:rsidR="00DE0E64">
              <w:rPr>
                <w:rFonts w:eastAsia="Tahoma"/>
              </w:rPr>
              <w:tab/>
            </w:r>
            <w:r w:rsidRPr="00906B3A">
              <w:t>Master of Financial Planning;</w:t>
            </w:r>
          </w:p>
          <w:p w14:paraId="44659E37" w14:textId="01B2367B" w:rsidR="006C24FA" w:rsidRPr="00BA33FC" w:rsidRDefault="006C24FA" w:rsidP="00906B3A">
            <w:pPr>
              <w:pStyle w:val="Tablea"/>
              <w:rPr>
                <w:rFonts w:eastAsia="Tahoma"/>
              </w:rPr>
            </w:pPr>
            <w:r w:rsidRPr="00906B3A">
              <w:t>(b)</w:t>
            </w:r>
            <w:r w:rsidR="00DE0E64">
              <w:rPr>
                <w:rFonts w:eastAsia="Tahoma"/>
              </w:rPr>
              <w:tab/>
            </w:r>
            <w:r w:rsidRPr="00906B3A">
              <w:t xml:space="preserve">Any </w:t>
            </w:r>
            <w:proofErr w:type="spellStart"/>
            <w:r w:rsidRPr="00906B3A">
              <w:t>Masters</w:t>
            </w:r>
            <w:proofErr w:type="spellEnd"/>
            <w:r w:rsidRPr="00906B3A">
              <w:t xml:space="preserve"> degree with a major in Financial Planning.</w:t>
            </w:r>
          </w:p>
        </w:tc>
        <w:tc>
          <w:tcPr>
            <w:tcW w:w="2270" w:type="dxa"/>
            <w:hideMark/>
          </w:tcPr>
          <w:p w14:paraId="09736B77" w14:textId="5FBDA06C" w:rsidR="006C24FA" w:rsidRDefault="006C24FA" w:rsidP="006C24F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After February 2019.</w:t>
            </w:r>
          </w:p>
        </w:tc>
        <w:tc>
          <w:tcPr>
            <w:tcW w:w="3260" w:type="dxa"/>
            <w:hideMark/>
          </w:tcPr>
          <w:p w14:paraId="2BEE72A6" w14:textId="77777777" w:rsidR="006C24FA" w:rsidRDefault="006C24FA" w:rsidP="006C24F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610B9726" w14:textId="2CE0B825" w:rsidR="002E7C79" w:rsidRPr="00CB17F8" w:rsidRDefault="002E7C79" w:rsidP="00CB17F8">
            <w:pPr>
              <w:pStyle w:val="Tablea"/>
            </w:pPr>
            <w:r w:rsidRPr="00CB17F8">
              <w:t>(a)</w:t>
            </w:r>
            <w:r w:rsidR="00DE0E64">
              <w:rPr>
                <w:rFonts w:eastAsia="Tahoma"/>
              </w:rPr>
              <w:tab/>
            </w:r>
            <w:r w:rsidRPr="00CB17F8">
              <w:t>7254AFE / 7818AFE Financial Planning Fundamentals;</w:t>
            </w:r>
          </w:p>
          <w:p w14:paraId="14B2867E" w14:textId="44052468" w:rsidR="002E7C79" w:rsidRPr="00CB17F8" w:rsidRDefault="002E7C79" w:rsidP="00CB17F8">
            <w:pPr>
              <w:pStyle w:val="Tablea"/>
            </w:pPr>
            <w:r w:rsidRPr="00CB17F8">
              <w:t>(b)</w:t>
            </w:r>
            <w:r w:rsidR="00DE0E64">
              <w:rPr>
                <w:rFonts w:eastAsia="Tahoma"/>
              </w:rPr>
              <w:tab/>
            </w:r>
            <w:r w:rsidRPr="00CB17F8">
              <w:t>7256AFE / 7819AFE Personal Risk Management;</w:t>
            </w:r>
          </w:p>
          <w:p w14:paraId="1FDE42A7" w14:textId="145286C5" w:rsidR="002E7C79" w:rsidRPr="00CB17F8" w:rsidRDefault="002E7C79" w:rsidP="00CB17F8">
            <w:pPr>
              <w:pStyle w:val="Tablea"/>
            </w:pPr>
            <w:r w:rsidRPr="00CB17F8">
              <w:t>(c)</w:t>
            </w:r>
            <w:r w:rsidR="00DE0E64">
              <w:rPr>
                <w:rFonts w:eastAsia="Tahoma"/>
              </w:rPr>
              <w:tab/>
            </w:r>
            <w:r w:rsidRPr="00CB17F8">
              <w:t>7223AFE / 7803AFE Financial Markets;</w:t>
            </w:r>
          </w:p>
          <w:p w14:paraId="2CAFC0F5" w14:textId="3D08F701" w:rsidR="002E7C79" w:rsidRPr="00CB17F8" w:rsidRDefault="002E7C79" w:rsidP="00CB17F8">
            <w:pPr>
              <w:pStyle w:val="Tablea"/>
            </w:pPr>
            <w:r w:rsidRPr="00CB17F8">
              <w:t>(d)</w:t>
            </w:r>
            <w:r w:rsidR="00DE0E64">
              <w:rPr>
                <w:rFonts w:eastAsia="Tahoma"/>
              </w:rPr>
              <w:tab/>
            </w:r>
            <w:r w:rsidRPr="00CB17F8">
              <w:t>7232AFE / 7801AFE Investments;</w:t>
            </w:r>
          </w:p>
          <w:p w14:paraId="6D8A4AFF" w14:textId="1BF8A720" w:rsidR="002E7C79" w:rsidRPr="00CB17F8" w:rsidRDefault="002E7C79" w:rsidP="00CB17F8">
            <w:pPr>
              <w:pStyle w:val="Tablea"/>
            </w:pPr>
            <w:r w:rsidRPr="00CB17F8">
              <w:t>(e)</w:t>
            </w:r>
            <w:r w:rsidR="00DE0E64">
              <w:rPr>
                <w:rFonts w:eastAsia="Tahoma"/>
              </w:rPr>
              <w:tab/>
            </w:r>
            <w:r w:rsidRPr="00CB17F8">
              <w:t>7106AFE / 7817AFE Income Tax Law;</w:t>
            </w:r>
          </w:p>
          <w:p w14:paraId="6D6C0A3A" w14:textId="2D302E39" w:rsidR="002E7C79" w:rsidRPr="00CB17F8" w:rsidRDefault="002E7C79" w:rsidP="00CB17F8">
            <w:pPr>
              <w:pStyle w:val="Tablea"/>
            </w:pPr>
            <w:r w:rsidRPr="00CB17F8">
              <w:t>(f)</w:t>
            </w:r>
            <w:r w:rsidR="00DE0E64">
              <w:rPr>
                <w:rFonts w:eastAsia="Tahoma"/>
              </w:rPr>
              <w:tab/>
            </w:r>
            <w:r w:rsidRPr="00CB17F8">
              <w:t>7161AFE / 7822AFE Applied Taxation;</w:t>
            </w:r>
          </w:p>
          <w:p w14:paraId="64D13AFE" w14:textId="2C6A1201" w:rsidR="002E7C79" w:rsidRPr="00CB17F8" w:rsidRDefault="002E7C79" w:rsidP="00CB17F8">
            <w:pPr>
              <w:pStyle w:val="Tablea"/>
            </w:pPr>
            <w:r w:rsidRPr="00CB17F8">
              <w:t>(g)</w:t>
            </w:r>
            <w:r w:rsidR="00DE0E64">
              <w:rPr>
                <w:rFonts w:eastAsia="Tahoma"/>
              </w:rPr>
              <w:tab/>
            </w:r>
            <w:r w:rsidRPr="00CB17F8">
              <w:t>7159AFE / 7823AFE Principles of Business &amp; Corporations Law;</w:t>
            </w:r>
          </w:p>
          <w:p w14:paraId="49D12014" w14:textId="7C418D45" w:rsidR="002E7C79" w:rsidRPr="00CB17F8" w:rsidRDefault="002E7C79" w:rsidP="00CB17F8">
            <w:pPr>
              <w:pStyle w:val="Tablea"/>
            </w:pPr>
            <w:r w:rsidRPr="00CB17F8">
              <w:t>(h)</w:t>
            </w:r>
            <w:r w:rsidR="00DE0E64">
              <w:rPr>
                <w:rFonts w:eastAsia="Tahoma"/>
              </w:rPr>
              <w:tab/>
            </w:r>
            <w:r w:rsidRPr="00CB17F8">
              <w:t>either:</w:t>
            </w:r>
          </w:p>
          <w:p w14:paraId="76C87821" w14:textId="77777777" w:rsidR="002E7C79" w:rsidRDefault="002E7C79" w:rsidP="00E04929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7255AFE / 7820AFE Applied Financial Planning; or</w:t>
            </w:r>
          </w:p>
          <w:p w14:paraId="03B5742A" w14:textId="77777777" w:rsidR="002E7C79" w:rsidRDefault="002E7C79" w:rsidP="00E04929">
            <w:pPr>
              <w:pStyle w:val="Tablei"/>
              <w:tabs>
                <w:tab w:val="right" w:pos="635"/>
                <w:tab w:val="left" w:pos="680"/>
              </w:tabs>
              <w:ind w:left="680" w:hanging="680"/>
              <w:rPr>
                <w:color w:val="000000"/>
              </w:rPr>
            </w:pPr>
            <w:r>
              <w:tab/>
              <w:t>(ii)</w:t>
            </w:r>
            <w:r>
              <w:tab/>
              <w:t xml:space="preserve">7259AFE </w:t>
            </w:r>
            <w:r>
              <w:rPr>
                <w:color w:val="000000"/>
              </w:rPr>
              <w:t>Financial Planning Skills;</w:t>
            </w:r>
          </w:p>
          <w:p w14:paraId="63363191" w14:textId="79D59942" w:rsidR="002E7C79" w:rsidRDefault="002E7C79" w:rsidP="002E7C79">
            <w:pPr>
              <w:pStyle w:val="Tablea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</w:t>
            </w:r>
            <w:r w:rsidR="00DE0E64">
              <w:rPr>
                <w:rFonts w:eastAsia="Tahoma"/>
              </w:rPr>
              <w:tab/>
            </w:r>
            <w:r>
              <w:rPr>
                <w:color w:val="000000"/>
              </w:rPr>
              <w:t xml:space="preserve">7246AFE / 7812AFE </w:t>
            </w:r>
            <w:r>
              <w:t>Behavioural Finance &amp; Wealth Management;</w:t>
            </w:r>
          </w:p>
          <w:p w14:paraId="31187E5D" w14:textId="1265694C" w:rsidR="002E7C79" w:rsidRDefault="002E7C79" w:rsidP="002E7C79">
            <w:pPr>
              <w:pStyle w:val="Tablea"/>
            </w:pPr>
            <w:r>
              <w:t>(j)</w:t>
            </w:r>
            <w:r w:rsidR="00A47384">
              <w:rPr>
                <w:rFonts w:eastAsia="Tahoma"/>
              </w:rPr>
              <w:tab/>
            </w:r>
            <w:r>
              <w:t>7214AFE / 7821AFE Retirement and Estate Planning;</w:t>
            </w:r>
          </w:p>
          <w:p w14:paraId="13B484D6" w14:textId="578546E0" w:rsidR="002E7C79" w:rsidRDefault="002E7C79" w:rsidP="002E7C79">
            <w:pPr>
              <w:pStyle w:val="Tablea"/>
            </w:pPr>
            <w:r>
              <w:t>(k)</w:t>
            </w:r>
            <w:r w:rsidR="00A47384">
              <w:rPr>
                <w:rFonts w:eastAsia="Tahoma"/>
              </w:rPr>
              <w:tab/>
            </w:r>
            <w:r>
              <w:t>either:</w:t>
            </w:r>
          </w:p>
          <w:p w14:paraId="0F58D16C" w14:textId="77777777" w:rsidR="002E7C79" w:rsidRDefault="002E7C79" w:rsidP="00E04929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7250AFE / 7814GBS / 7814AFE Professionalism in Financial Services; or</w:t>
            </w:r>
          </w:p>
          <w:p w14:paraId="5D66E13E" w14:textId="77777777" w:rsidR="002E7C79" w:rsidRDefault="002E7C79" w:rsidP="00E04929">
            <w:pPr>
              <w:pStyle w:val="Tablei"/>
              <w:tabs>
                <w:tab w:val="right" w:pos="635"/>
                <w:tab w:val="left" w:pos="680"/>
              </w:tabs>
              <w:ind w:left="680" w:hanging="680"/>
              <w:rPr>
                <w:color w:val="000000"/>
              </w:rPr>
            </w:pPr>
            <w:r>
              <w:tab/>
              <w:t>(iii)</w:t>
            </w:r>
            <w:r>
              <w:tab/>
              <w:t xml:space="preserve">7269AFE / 7815AFE </w:t>
            </w:r>
            <w:r>
              <w:rPr>
                <w:color w:val="000000"/>
              </w:rPr>
              <w:t>Ethics and Professionalism.</w:t>
            </w:r>
          </w:p>
          <w:p w14:paraId="2A5D1DD3" w14:textId="4EDBEC87" w:rsidR="006C24FA" w:rsidRDefault="002E7C79" w:rsidP="002E7C79">
            <w:pPr>
              <w:pStyle w:val="Tabletext"/>
              <w:rPr>
                <w:color w:val="000000"/>
                <w:lang w:eastAsia="en-US"/>
              </w:rPr>
            </w:pPr>
            <w:r>
              <w:t xml:space="preserve">Note:  The unit of study in </w:t>
            </w:r>
            <w:r>
              <w:rPr>
                <w:lang w:eastAsia="en-US"/>
              </w:rPr>
              <w:t>subparagraph</w:t>
            </w:r>
            <w:r>
              <w:t> (k)(iii) was offered from July 2019.</w:t>
            </w:r>
          </w:p>
          <w:p w14:paraId="514DEA43" w14:textId="77777777" w:rsidR="006C24FA" w:rsidRDefault="006C24FA" w:rsidP="006C24FA">
            <w:pPr>
              <w:pStyle w:val="Tabletext"/>
              <w:rPr>
                <w:lang w:eastAsia="en-US"/>
              </w:rPr>
            </w:pPr>
            <w:r w:rsidRPr="003E42D8">
              <w:t>Paragraph 6(2)(a) does not apply to this qualification (about an ethics bridging unit)</w:t>
            </w:r>
          </w:p>
        </w:tc>
      </w:tr>
    </w:tbl>
    <w:p w14:paraId="4CEB84B3" w14:textId="77777777" w:rsidR="00E603F4" w:rsidRPr="00DC01C9" w:rsidRDefault="00E603F4" w:rsidP="007A5CCE">
      <w:pPr>
        <w:pStyle w:val="Tabletext"/>
      </w:pPr>
    </w:p>
    <w:p w14:paraId="041A13CA" w14:textId="2B812404" w:rsidR="00FB420D" w:rsidRPr="00BE331F" w:rsidRDefault="00A4166C" w:rsidP="00FB420D">
      <w:pPr>
        <w:pStyle w:val="ItemHead"/>
        <w:ind w:left="0" w:firstLine="0"/>
      </w:pPr>
      <w:r>
        <w:t>1</w:t>
      </w:r>
      <w:r w:rsidR="005E4C24">
        <w:t>4</w:t>
      </w:r>
      <w:r w:rsidR="00FB420D" w:rsidRPr="00BE331F">
        <w:t xml:space="preserve">  Schedule 1 (</w:t>
      </w:r>
      <w:r w:rsidR="00FB420D">
        <w:t xml:space="preserve">after </w:t>
      </w:r>
      <w:r w:rsidR="00FB420D" w:rsidRPr="00BE331F">
        <w:t>table item </w:t>
      </w:r>
      <w:r w:rsidR="00FB420D">
        <w:t>84</w:t>
      </w:r>
      <w:r w:rsidR="00FB420D" w:rsidRPr="00BE331F">
        <w:t>)</w:t>
      </w:r>
    </w:p>
    <w:p w14:paraId="7775CFE5" w14:textId="77777777" w:rsidR="00FB420D" w:rsidRDefault="00FB420D" w:rsidP="00FB420D">
      <w:pPr>
        <w:pStyle w:val="Item"/>
        <w:rPr>
          <w:lang w:eastAsia="en-US"/>
        </w:rPr>
      </w:pPr>
      <w:r>
        <w:rPr>
          <w:lang w:eastAsia="en-US"/>
        </w:rPr>
        <w:t>Insert:</w:t>
      </w:r>
    </w:p>
    <w:p w14:paraId="7DB58823" w14:textId="77777777" w:rsidR="00FB420D" w:rsidRPr="00481930" w:rsidRDefault="00FB420D" w:rsidP="007A5CCE">
      <w:pPr>
        <w:pStyle w:val="Tabletext"/>
      </w:pPr>
    </w:p>
    <w:tbl>
      <w:tblPr>
        <w:tblW w:w="837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270"/>
        <w:gridCol w:w="3263"/>
      </w:tblGrid>
      <w:tr w:rsidR="00FB420D" w:rsidRPr="001411EF" w14:paraId="5B2DEB67" w14:textId="77777777" w:rsidTr="007D57B1">
        <w:tc>
          <w:tcPr>
            <w:tcW w:w="709" w:type="dxa"/>
            <w:tcBorders>
              <w:top w:val="nil"/>
              <w:bottom w:val="nil"/>
            </w:tcBorders>
          </w:tcPr>
          <w:p w14:paraId="3834A1F9" w14:textId="77777777" w:rsidR="00FB420D" w:rsidRPr="001411EF" w:rsidRDefault="00FB420D" w:rsidP="00D42F6B">
            <w:pPr>
              <w:pStyle w:val="Tabletext"/>
              <w:rPr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56369FA7" w14:textId="77777777" w:rsidR="00FB420D" w:rsidRPr="001411EF" w:rsidRDefault="00FB420D" w:rsidP="00D42F6B">
            <w:pPr>
              <w:pStyle w:val="Tabletext"/>
              <w:rPr>
                <w:b/>
                <w:bCs/>
                <w:i/>
                <w:iCs/>
                <w:lang w:eastAsia="en-US"/>
              </w:rPr>
            </w:pPr>
            <w:r w:rsidRPr="001411EF">
              <w:rPr>
                <w:b/>
                <w:bCs/>
                <w:i/>
                <w:iCs/>
                <w:lang w:eastAsia="en-US"/>
              </w:rPr>
              <w:t>The Institute of International Studies (</w:t>
            </w:r>
            <w:proofErr w:type="spellStart"/>
            <w:r w:rsidRPr="001411EF">
              <w:rPr>
                <w:b/>
                <w:bCs/>
                <w:i/>
                <w:iCs/>
                <w:lang w:eastAsia="en-US"/>
              </w:rPr>
              <w:t>TIIS</w:t>
            </w:r>
            <w:proofErr w:type="spellEnd"/>
            <w:r w:rsidRPr="001411EF">
              <w:rPr>
                <w:b/>
                <w:bCs/>
                <w:i/>
                <w:iCs/>
                <w:lang w:eastAsia="en-US"/>
              </w:rPr>
              <w:t>) Pty Ltd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897AD7A" w14:textId="77777777" w:rsidR="00FB420D" w:rsidRPr="001411EF" w:rsidRDefault="00FB420D" w:rsidP="00D42F6B">
            <w:pPr>
              <w:pStyle w:val="Tabletext"/>
              <w:rPr>
                <w:lang w:eastAsia="en-US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DE6D2B3" w14:textId="77777777" w:rsidR="00FB420D" w:rsidRPr="001411EF" w:rsidRDefault="00FB420D" w:rsidP="00D42F6B">
            <w:pPr>
              <w:pStyle w:val="Tabletext"/>
              <w:rPr>
                <w:lang w:eastAsia="en-US"/>
              </w:rPr>
            </w:pPr>
          </w:p>
        </w:tc>
      </w:tr>
      <w:tr w:rsidR="00FB420D" w:rsidRPr="005C72A6" w14:paraId="6BFD6BC9" w14:textId="77777777" w:rsidTr="007D57B1">
        <w:tc>
          <w:tcPr>
            <w:tcW w:w="709" w:type="dxa"/>
            <w:tcBorders>
              <w:top w:val="nil"/>
            </w:tcBorders>
          </w:tcPr>
          <w:p w14:paraId="0BACA81C" w14:textId="77777777" w:rsidR="00FB420D" w:rsidRPr="001411EF" w:rsidRDefault="00FB420D" w:rsidP="00D42F6B">
            <w:pPr>
              <w:pStyle w:val="Tabletext"/>
              <w:rPr>
                <w:lang w:eastAsia="en-US"/>
              </w:rPr>
            </w:pPr>
            <w:r w:rsidRPr="001411EF">
              <w:rPr>
                <w:lang w:eastAsia="en-US"/>
              </w:rPr>
              <w:t>85AA</w:t>
            </w:r>
          </w:p>
        </w:tc>
        <w:tc>
          <w:tcPr>
            <w:tcW w:w="2128" w:type="dxa"/>
            <w:tcBorders>
              <w:top w:val="nil"/>
            </w:tcBorders>
          </w:tcPr>
          <w:p w14:paraId="79B9FDE7" w14:textId="77777777" w:rsidR="00FB420D" w:rsidRPr="001411EF" w:rsidRDefault="00FB420D" w:rsidP="00D42F6B">
            <w:pPr>
              <w:pStyle w:val="Tabletext"/>
            </w:pPr>
            <w:r w:rsidRPr="001411EF">
              <w:rPr>
                <w:lang w:eastAsia="en-US"/>
              </w:rPr>
              <w:t>Graduate Diploma in Financial Planning</w:t>
            </w:r>
          </w:p>
        </w:tc>
        <w:tc>
          <w:tcPr>
            <w:tcW w:w="2270" w:type="dxa"/>
            <w:tcBorders>
              <w:top w:val="nil"/>
            </w:tcBorders>
          </w:tcPr>
          <w:p w14:paraId="6F4E8EE9" w14:textId="53E77B5D" w:rsidR="00FB420D" w:rsidRPr="001411EF" w:rsidRDefault="00FB420D" w:rsidP="00D42F6B">
            <w:pPr>
              <w:pStyle w:val="Tabletext"/>
              <w:rPr>
                <w:lang w:eastAsia="en-US"/>
              </w:rPr>
            </w:pPr>
            <w:r w:rsidRPr="001411EF">
              <w:rPr>
                <w:lang w:eastAsia="en-US"/>
              </w:rPr>
              <w:t>On or after 8 July 2024</w:t>
            </w:r>
          </w:p>
        </w:tc>
        <w:tc>
          <w:tcPr>
            <w:tcW w:w="3263" w:type="dxa"/>
            <w:tcBorders>
              <w:top w:val="nil"/>
            </w:tcBorders>
          </w:tcPr>
          <w:p w14:paraId="33CD748F" w14:textId="77777777" w:rsidR="00FB420D" w:rsidRPr="005C72A6" w:rsidRDefault="00FB420D" w:rsidP="00D42F6B">
            <w:pPr>
              <w:pStyle w:val="Tabletext"/>
            </w:pPr>
            <w:r w:rsidRPr="001411EF">
              <w:rPr>
                <w:lang w:eastAsia="en-US"/>
              </w:rPr>
              <w:t>Paragraph 6(2)(a) does not apply to this qualification as it includes an ethics unit of study</w:t>
            </w:r>
          </w:p>
        </w:tc>
      </w:tr>
    </w:tbl>
    <w:p w14:paraId="741CF60D" w14:textId="77777777" w:rsidR="00FB420D" w:rsidRDefault="00FB420D" w:rsidP="007A5CCE">
      <w:pPr>
        <w:pStyle w:val="Tabletext"/>
      </w:pPr>
    </w:p>
    <w:p w14:paraId="43037AC0" w14:textId="144F6940" w:rsidR="00C96F0A" w:rsidRPr="00BE331F" w:rsidRDefault="00DF34FE" w:rsidP="00C96F0A">
      <w:pPr>
        <w:pStyle w:val="ItemHead"/>
        <w:ind w:left="0" w:firstLine="0"/>
      </w:pPr>
      <w:r>
        <w:t>1</w:t>
      </w:r>
      <w:r w:rsidR="005E4C24">
        <w:t>5</w:t>
      </w:r>
      <w:r w:rsidR="00C96F0A" w:rsidRPr="00BE331F">
        <w:t xml:space="preserve">  Schedule 1 (table item </w:t>
      </w:r>
      <w:r w:rsidR="00C96F0A">
        <w:t>89A</w:t>
      </w:r>
      <w:r w:rsidR="00C96F0A" w:rsidRPr="00BE331F">
        <w:t>)</w:t>
      </w:r>
    </w:p>
    <w:p w14:paraId="7788EB97" w14:textId="77777777" w:rsidR="00C96F0A" w:rsidRDefault="00C96F0A" w:rsidP="00C96F0A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5AC309DF" w14:textId="77777777" w:rsidR="00C96F0A" w:rsidRDefault="00C96F0A" w:rsidP="007A5CC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128"/>
        <w:gridCol w:w="2270"/>
        <w:gridCol w:w="3260"/>
      </w:tblGrid>
      <w:tr w:rsidR="00884737" w14:paraId="6318A762" w14:textId="77777777" w:rsidTr="009226EF">
        <w:tc>
          <w:tcPr>
            <w:tcW w:w="712" w:type="dxa"/>
            <w:hideMark/>
          </w:tcPr>
          <w:p w14:paraId="075EA055" w14:textId="0EBCC9B4" w:rsidR="00884737" w:rsidRDefault="00884737" w:rsidP="00884737">
            <w:pPr>
              <w:pStyle w:val="Tabletext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89A</w:t>
            </w:r>
          </w:p>
        </w:tc>
        <w:tc>
          <w:tcPr>
            <w:tcW w:w="2128" w:type="dxa"/>
            <w:hideMark/>
          </w:tcPr>
          <w:p w14:paraId="54399B12" w14:textId="45DB2207" w:rsidR="00884737" w:rsidRDefault="00884737" w:rsidP="00884737">
            <w:pPr>
              <w:pStyle w:val="Tabletext"/>
              <w:rPr>
                <w:rFonts w:eastAsia="Tahoma"/>
                <w:szCs w:val="18"/>
                <w:lang w:eastAsia="en-US"/>
              </w:rPr>
            </w:pPr>
            <w:r>
              <w:rPr>
                <w:rFonts w:eastAsia="Tahoma"/>
                <w:lang w:eastAsia="en-US"/>
              </w:rPr>
              <w:t xml:space="preserve">BS79 Graduate </w:t>
            </w:r>
            <w:r w:rsidRPr="00884737">
              <w:rPr>
                <w:lang w:eastAsia="en-US"/>
              </w:rPr>
              <w:t>Diploma</w:t>
            </w:r>
            <w:r>
              <w:rPr>
                <w:rFonts w:eastAsia="Tahoma"/>
                <w:lang w:eastAsia="en-US"/>
              </w:rPr>
              <w:t xml:space="preserve"> in Business (Financial Planning).</w:t>
            </w:r>
          </w:p>
        </w:tc>
        <w:tc>
          <w:tcPr>
            <w:tcW w:w="2270" w:type="dxa"/>
            <w:hideMark/>
          </w:tcPr>
          <w:p w14:paraId="40FED23D" w14:textId="7DF546F6" w:rsidR="00884737" w:rsidRDefault="00884737" w:rsidP="008847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during or after Semester 2, 2019.</w:t>
            </w:r>
          </w:p>
        </w:tc>
        <w:tc>
          <w:tcPr>
            <w:tcW w:w="3260" w:type="dxa"/>
            <w:hideMark/>
          </w:tcPr>
          <w:p w14:paraId="0AD439B1" w14:textId="77777777" w:rsidR="00884737" w:rsidRDefault="00884737" w:rsidP="0088473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 relevant provider completed or completes the following units of study:</w:t>
            </w:r>
          </w:p>
          <w:p w14:paraId="2710B748" w14:textId="77777777" w:rsidR="00D70796" w:rsidRDefault="00D70796" w:rsidP="00D70796">
            <w:pPr>
              <w:pStyle w:val="Tablea"/>
            </w:pPr>
            <w:r>
              <w:t>(a)</w:t>
            </w:r>
            <w:r>
              <w:tab/>
              <w:t xml:space="preserve">AYN / </w:t>
            </w:r>
            <w:proofErr w:type="spellStart"/>
            <w:r>
              <w:t>AYQ</w:t>
            </w:r>
            <w:proofErr w:type="spellEnd"/>
            <w:r>
              <w:t xml:space="preserve"> 438 Taxation Law and Practice;</w:t>
            </w:r>
          </w:p>
          <w:p w14:paraId="4753FE07" w14:textId="77777777" w:rsidR="00D70796" w:rsidRDefault="00D70796" w:rsidP="00D70796">
            <w:pPr>
              <w:pStyle w:val="Tablea"/>
            </w:pPr>
            <w:r>
              <w:t>(b)</w:t>
            </w:r>
            <w:r>
              <w:tab/>
              <w:t xml:space="preserve">AYN / </w:t>
            </w:r>
            <w:proofErr w:type="spellStart"/>
            <w:r>
              <w:t>AYQ</w:t>
            </w:r>
            <w:proofErr w:type="spellEnd"/>
            <w:r>
              <w:t xml:space="preserve"> 442 Superannuation and Wealth Management;</w:t>
            </w:r>
          </w:p>
          <w:p w14:paraId="7C452735" w14:textId="77777777" w:rsidR="00D70796" w:rsidRDefault="00D70796" w:rsidP="00D70796">
            <w:pPr>
              <w:pStyle w:val="Tablea"/>
            </w:pPr>
            <w:r>
              <w:t>(c)</w:t>
            </w:r>
            <w:r>
              <w:tab/>
              <w:t xml:space="preserve">AYN / </w:t>
            </w:r>
            <w:proofErr w:type="spellStart"/>
            <w:r>
              <w:t>AYQ</w:t>
            </w:r>
            <w:proofErr w:type="spellEnd"/>
            <w:r>
              <w:t xml:space="preserve"> 456 Business and Corporations Law;</w:t>
            </w:r>
          </w:p>
          <w:p w14:paraId="03FE2633" w14:textId="77777777" w:rsidR="00D70796" w:rsidRDefault="00D70796" w:rsidP="00D70796">
            <w:pPr>
              <w:pStyle w:val="Tablea"/>
            </w:pPr>
            <w:r>
              <w:t>(d)</w:t>
            </w:r>
            <w:r>
              <w:tab/>
              <w:t xml:space="preserve">AYN / </w:t>
            </w:r>
            <w:proofErr w:type="spellStart"/>
            <w:r>
              <w:t>AYQ</w:t>
            </w:r>
            <w:proofErr w:type="spellEnd"/>
            <w:r>
              <w:t xml:space="preserve"> 457 Financial Planning Principles and Regulation;</w:t>
            </w:r>
          </w:p>
          <w:p w14:paraId="480C3570" w14:textId="77777777" w:rsidR="00D70796" w:rsidRDefault="00D70796" w:rsidP="00D70796">
            <w:pPr>
              <w:pStyle w:val="Tablea"/>
            </w:pPr>
            <w:r>
              <w:t>(e)</w:t>
            </w:r>
            <w:r>
              <w:tab/>
              <w:t xml:space="preserve">AYN / </w:t>
            </w:r>
            <w:proofErr w:type="spellStart"/>
            <w:r>
              <w:t>AYQ</w:t>
            </w:r>
            <w:proofErr w:type="spellEnd"/>
            <w:r>
              <w:t xml:space="preserve"> 458 Ethics and Professional Relationships;</w:t>
            </w:r>
          </w:p>
          <w:p w14:paraId="176AEB66" w14:textId="77777777" w:rsidR="00D70796" w:rsidRDefault="00D70796" w:rsidP="00D70796">
            <w:pPr>
              <w:pStyle w:val="Tablea"/>
            </w:pPr>
            <w:r>
              <w:t>(f)</w:t>
            </w:r>
            <w:r>
              <w:tab/>
            </w:r>
            <w:proofErr w:type="spellStart"/>
            <w:r>
              <w:t>EFN</w:t>
            </w:r>
            <w:proofErr w:type="spellEnd"/>
            <w:r>
              <w:t xml:space="preserve"> / </w:t>
            </w:r>
            <w:proofErr w:type="spellStart"/>
            <w:r>
              <w:t>EFQ</w:t>
            </w:r>
            <w:proofErr w:type="spellEnd"/>
            <w:r>
              <w:t xml:space="preserve"> 429 Investments Management;</w:t>
            </w:r>
          </w:p>
          <w:p w14:paraId="7BD55622" w14:textId="77777777" w:rsidR="00D70796" w:rsidRDefault="00D70796" w:rsidP="00D70796">
            <w:pPr>
              <w:pStyle w:val="Tablea"/>
            </w:pPr>
            <w:r>
              <w:t>(g)</w:t>
            </w:r>
            <w:r>
              <w:tab/>
            </w:r>
            <w:proofErr w:type="spellStart"/>
            <w:r>
              <w:t>EFN</w:t>
            </w:r>
            <w:proofErr w:type="spellEnd"/>
            <w:r>
              <w:t xml:space="preserve"> / </w:t>
            </w:r>
            <w:proofErr w:type="spellStart"/>
            <w:r>
              <w:t>EFQ</w:t>
            </w:r>
            <w:proofErr w:type="spellEnd"/>
            <w:r>
              <w:t xml:space="preserve"> 516 Insurance and Risk Management;</w:t>
            </w:r>
          </w:p>
          <w:p w14:paraId="4FA8A554" w14:textId="42564B64" w:rsidR="00884737" w:rsidRPr="00DD07CB" w:rsidRDefault="00D70796" w:rsidP="00D70796">
            <w:pPr>
              <w:pStyle w:val="Tablea"/>
              <w:rPr>
                <w:color w:val="000000"/>
                <w:lang w:eastAsia="en-US"/>
              </w:rPr>
            </w:pPr>
            <w:r>
              <w:t>(h)</w:t>
            </w:r>
            <w:r>
              <w:tab/>
              <w:t>EFN52</w:t>
            </w:r>
            <w:r w:rsidRPr="00DD07CB">
              <w:t>0 / EFQ520 Behavioural Client Management—Financial Planning (Capstone)</w:t>
            </w:r>
            <w:r w:rsidR="00884737" w:rsidRPr="00DD07CB">
              <w:rPr>
                <w:color w:val="000000"/>
                <w:lang w:eastAsia="en-US"/>
              </w:rPr>
              <w:t>.</w:t>
            </w:r>
          </w:p>
          <w:p w14:paraId="13DB675A" w14:textId="77777777" w:rsidR="00884737" w:rsidRDefault="00884737" w:rsidP="00884737">
            <w:pPr>
              <w:pStyle w:val="Tabletext"/>
              <w:rPr>
                <w:lang w:eastAsia="en-US"/>
              </w:rPr>
            </w:pPr>
            <w:r w:rsidRPr="00DD07CB">
              <w:t>Paragraph 6(2)(a) does not apply to this qualification (about an ethics bridging unit)</w:t>
            </w:r>
          </w:p>
        </w:tc>
      </w:tr>
    </w:tbl>
    <w:p w14:paraId="43DA4394" w14:textId="77777777" w:rsidR="00C96F0A" w:rsidRPr="00DC01C9" w:rsidRDefault="00C96F0A" w:rsidP="007A5CCE">
      <w:pPr>
        <w:pStyle w:val="Tabletext"/>
      </w:pPr>
    </w:p>
    <w:p w14:paraId="60203603" w14:textId="45856DC7" w:rsidR="00B42DD7" w:rsidRPr="00BE331F" w:rsidRDefault="00336F5F" w:rsidP="00B42DD7">
      <w:pPr>
        <w:pStyle w:val="ItemHead"/>
        <w:ind w:left="0" w:firstLine="0"/>
      </w:pPr>
      <w:r>
        <w:t>1</w:t>
      </w:r>
      <w:r w:rsidR="005E4C24">
        <w:t>6</w:t>
      </w:r>
      <w:r w:rsidR="00B42DD7" w:rsidRPr="00BE331F">
        <w:t xml:space="preserve">  Schedule 1 (table item </w:t>
      </w:r>
      <w:r w:rsidR="00B42DD7">
        <w:t>91</w:t>
      </w:r>
      <w:r w:rsidR="00B42DD7" w:rsidRPr="00BE331F">
        <w:t>)</w:t>
      </w:r>
    </w:p>
    <w:p w14:paraId="4EC50C92" w14:textId="77777777" w:rsidR="00B42DD7" w:rsidRDefault="00B42DD7" w:rsidP="00B42DD7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78802410" w14:textId="77777777" w:rsidR="00B42DD7" w:rsidRDefault="00B42DD7" w:rsidP="007A5CCE">
      <w:pPr>
        <w:pStyle w:val="Tabletext"/>
      </w:pPr>
    </w:p>
    <w:tbl>
      <w:tblPr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128"/>
        <w:gridCol w:w="2270"/>
        <w:gridCol w:w="3260"/>
      </w:tblGrid>
      <w:tr w:rsidR="00C53525" w:rsidRPr="00CA0AE3" w14:paraId="07910147" w14:textId="77777777" w:rsidTr="00496F9D">
        <w:tc>
          <w:tcPr>
            <w:tcW w:w="712" w:type="dxa"/>
            <w:hideMark/>
          </w:tcPr>
          <w:p w14:paraId="68647F5D" w14:textId="77777777" w:rsidR="00C53525" w:rsidRPr="00CA0AE3" w:rsidRDefault="00C53525">
            <w:pPr>
              <w:pStyle w:val="Tabletext"/>
              <w:rPr>
                <w:lang w:eastAsia="en-US"/>
              </w:rPr>
            </w:pPr>
            <w:r w:rsidRPr="00CA0AE3">
              <w:rPr>
                <w:lang w:eastAsia="en-US"/>
              </w:rPr>
              <w:t>91</w:t>
            </w:r>
          </w:p>
        </w:tc>
        <w:tc>
          <w:tcPr>
            <w:tcW w:w="2128" w:type="dxa"/>
            <w:hideMark/>
          </w:tcPr>
          <w:p w14:paraId="7276F96F" w14:textId="77777777" w:rsidR="00C53525" w:rsidRPr="006B38EA" w:rsidRDefault="00C53525">
            <w:pPr>
              <w:pStyle w:val="Tabletext"/>
              <w:rPr>
                <w:lang w:eastAsia="en-US"/>
              </w:rPr>
            </w:pPr>
            <w:r w:rsidRPr="006B38EA">
              <w:rPr>
                <w:lang w:eastAsia="en-US"/>
              </w:rPr>
              <w:t>Each of the following:</w:t>
            </w:r>
          </w:p>
          <w:p w14:paraId="594C11AE" w14:textId="2EFCD70B" w:rsidR="00C53525" w:rsidRPr="006B38EA" w:rsidRDefault="00C53525">
            <w:pPr>
              <w:pStyle w:val="Tablea"/>
              <w:rPr>
                <w:lang w:eastAsia="en-US"/>
              </w:rPr>
            </w:pPr>
            <w:r w:rsidRPr="006B38EA">
              <w:rPr>
                <w:lang w:eastAsia="en-US"/>
              </w:rPr>
              <w:t>(a)</w:t>
            </w:r>
            <w:r w:rsidR="00A47384" w:rsidRPr="006B38EA">
              <w:rPr>
                <w:rFonts w:eastAsia="Tahoma"/>
              </w:rPr>
              <w:tab/>
            </w:r>
            <w:r w:rsidRPr="006B38EA">
              <w:rPr>
                <w:lang w:eastAsia="en-US"/>
              </w:rPr>
              <w:t>Master of Financial Planning (Hawthorn Campus and Swinburne Online delivery);</w:t>
            </w:r>
          </w:p>
          <w:p w14:paraId="564F31E0" w14:textId="0BC7B53B" w:rsidR="00C53525" w:rsidRPr="006B38EA" w:rsidRDefault="00C53525">
            <w:pPr>
              <w:pStyle w:val="Tablea"/>
              <w:rPr>
                <w:rFonts w:eastAsia="Tahoma"/>
                <w:lang w:eastAsia="en-US"/>
              </w:rPr>
            </w:pPr>
            <w:r w:rsidRPr="006B38EA">
              <w:rPr>
                <w:lang w:eastAsia="en-US"/>
              </w:rPr>
              <w:t>(b)</w:t>
            </w:r>
            <w:r w:rsidR="00A47384" w:rsidRPr="006B38EA">
              <w:rPr>
                <w:rFonts w:eastAsia="Tahoma"/>
              </w:rPr>
              <w:tab/>
            </w:r>
            <w:r w:rsidRPr="006B38EA">
              <w:rPr>
                <w:lang w:eastAsia="en-US"/>
              </w:rPr>
              <w:t>Master of Professional Accounting /</w:t>
            </w:r>
            <w:r w:rsidR="00056C09" w:rsidRPr="006B38EA">
              <w:rPr>
                <w:lang w:eastAsia="en-US"/>
              </w:rPr>
              <w:t xml:space="preserve"> </w:t>
            </w:r>
            <w:r w:rsidRPr="006B38EA">
              <w:rPr>
                <w:lang w:eastAsia="en-US"/>
              </w:rPr>
              <w:t>Master of Financial Planning (Hawthorn Campus and Swinburne Online delivery).</w:t>
            </w:r>
          </w:p>
        </w:tc>
        <w:tc>
          <w:tcPr>
            <w:tcW w:w="2270" w:type="dxa"/>
            <w:hideMark/>
          </w:tcPr>
          <w:p w14:paraId="37394D45" w14:textId="77777777" w:rsidR="00C53525" w:rsidRPr="006B38EA" w:rsidRDefault="00C53525">
            <w:pPr>
              <w:pStyle w:val="Tabletext"/>
              <w:rPr>
                <w:lang w:eastAsia="en-US"/>
              </w:rPr>
            </w:pPr>
            <w:r w:rsidRPr="006B38EA">
              <w:rPr>
                <w:lang w:eastAsia="en-US"/>
              </w:rPr>
              <w:t>on or after 1 December 2018.</w:t>
            </w:r>
          </w:p>
        </w:tc>
        <w:tc>
          <w:tcPr>
            <w:tcW w:w="3260" w:type="dxa"/>
            <w:hideMark/>
          </w:tcPr>
          <w:p w14:paraId="2C562350" w14:textId="77777777" w:rsidR="00C53525" w:rsidRPr="006B38EA" w:rsidRDefault="00C53525">
            <w:pPr>
              <w:pStyle w:val="Tabletext"/>
              <w:rPr>
                <w:lang w:eastAsia="en-US"/>
              </w:rPr>
            </w:pPr>
            <w:r w:rsidRPr="006B38EA">
              <w:rPr>
                <w:lang w:eastAsia="en-US"/>
              </w:rPr>
              <w:t>The relevant provider completed or completes the following units of study:</w:t>
            </w:r>
          </w:p>
          <w:p w14:paraId="7F958655" w14:textId="07805BCC" w:rsidR="00C53525" w:rsidRPr="006B38EA" w:rsidRDefault="00C53525">
            <w:pPr>
              <w:pStyle w:val="Tablea"/>
              <w:rPr>
                <w:lang w:eastAsia="en-US"/>
              </w:rPr>
            </w:pPr>
            <w:r w:rsidRPr="006B38EA">
              <w:rPr>
                <w:color w:val="000000"/>
                <w:lang w:eastAsia="en-US"/>
              </w:rPr>
              <w:t>(a)</w:t>
            </w:r>
            <w:r w:rsidR="00A47384" w:rsidRPr="006B38EA">
              <w:rPr>
                <w:rFonts w:eastAsia="Tahoma"/>
              </w:rPr>
              <w:tab/>
            </w:r>
            <w:r w:rsidRPr="006B38EA">
              <w:rPr>
                <w:color w:val="000000"/>
                <w:lang w:eastAsia="en-US"/>
              </w:rPr>
              <w:t xml:space="preserve">FIN60007 Elements of </w:t>
            </w:r>
            <w:r w:rsidRPr="006B38EA">
              <w:rPr>
                <w:lang w:eastAsia="en-US"/>
              </w:rPr>
              <w:t>Financial Planning / FIN60010 Elements of Financial Planning and Regulation;</w:t>
            </w:r>
          </w:p>
          <w:p w14:paraId="264F55A7" w14:textId="624E5FE6" w:rsidR="00C53525" w:rsidRPr="006B38EA" w:rsidRDefault="00C53525">
            <w:pPr>
              <w:pStyle w:val="Tablea"/>
              <w:rPr>
                <w:lang w:eastAsia="en-US"/>
              </w:rPr>
            </w:pPr>
            <w:r w:rsidRPr="006B38EA">
              <w:rPr>
                <w:lang w:eastAsia="en-US"/>
              </w:rPr>
              <w:t>(b)</w:t>
            </w:r>
            <w:r w:rsidR="00A47384" w:rsidRPr="006B38EA">
              <w:rPr>
                <w:rFonts w:eastAsia="Tahoma"/>
              </w:rPr>
              <w:tab/>
            </w:r>
            <w:r w:rsidRPr="006B38EA">
              <w:rPr>
                <w:lang w:eastAsia="en-US"/>
              </w:rPr>
              <w:t>LAW60003 Corporations and Contract Law;</w:t>
            </w:r>
          </w:p>
          <w:p w14:paraId="4C95BB5D" w14:textId="73C1DCA2" w:rsidR="00C53525" w:rsidRPr="006B38EA" w:rsidRDefault="00C53525">
            <w:pPr>
              <w:pStyle w:val="Tablea"/>
              <w:rPr>
                <w:lang w:eastAsia="en-US"/>
              </w:rPr>
            </w:pPr>
            <w:r w:rsidRPr="006B38EA">
              <w:rPr>
                <w:lang w:eastAsia="en-US"/>
              </w:rPr>
              <w:t>(d)</w:t>
            </w:r>
            <w:r w:rsidR="00A47384" w:rsidRPr="006B38EA">
              <w:rPr>
                <w:rFonts w:eastAsia="Tahoma"/>
              </w:rPr>
              <w:tab/>
            </w:r>
            <w:r w:rsidRPr="006B38EA">
              <w:rPr>
                <w:lang w:eastAsia="en-US"/>
              </w:rPr>
              <w:t>FIN60008 Investment Decision Making / FIN60011 Behavioural Finance and Investment;</w:t>
            </w:r>
          </w:p>
          <w:p w14:paraId="2741B481" w14:textId="6F3A2A23" w:rsidR="00C53525" w:rsidRPr="006B38EA" w:rsidRDefault="00C53525">
            <w:pPr>
              <w:pStyle w:val="Tablea"/>
              <w:rPr>
                <w:lang w:eastAsia="en-US"/>
              </w:rPr>
            </w:pPr>
            <w:r w:rsidRPr="006B38EA">
              <w:rPr>
                <w:lang w:eastAsia="en-US"/>
              </w:rPr>
              <w:t>(e)</w:t>
            </w:r>
            <w:r w:rsidR="00A47384" w:rsidRPr="006B38EA">
              <w:rPr>
                <w:rFonts w:eastAsia="Tahoma"/>
              </w:rPr>
              <w:tab/>
            </w:r>
            <w:r w:rsidRPr="006B38EA">
              <w:rPr>
                <w:lang w:eastAsia="en-US"/>
              </w:rPr>
              <w:t>FIN60009 Ethics, Regulation and Client Management / FIN60012 Ethics and Client Management;</w:t>
            </w:r>
          </w:p>
          <w:p w14:paraId="1EB68AEA" w14:textId="256F6126" w:rsidR="00C53525" w:rsidRPr="006B38EA" w:rsidRDefault="00C53525">
            <w:pPr>
              <w:pStyle w:val="Tablea"/>
              <w:rPr>
                <w:lang w:eastAsia="en-US"/>
              </w:rPr>
            </w:pPr>
            <w:r w:rsidRPr="006B38EA">
              <w:rPr>
                <w:lang w:eastAsia="en-US"/>
              </w:rPr>
              <w:t>(f)</w:t>
            </w:r>
            <w:r w:rsidR="00A47384" w:rsidRPr="006B38EA">
              <w:rPr>
                <w:rFonts w:eastAsia="Tahoma"/>
              </w:rPr>
              <w:tab/>
            </w:r>
            <w:r w:rsidRPr="006B38EA">
              <w:rPr>
                <w:lang w:eastAsia="en-US"/>
              </w:rPr>
              <w:t>FIN80022 Insurance and Estate Planning;</w:t>
            </w:r>
          </w:p>
          <w:p w14:paraId="5BFBE283" w14:textId="3CEEBFF4" w:rsidR="00C53525" w:rsidRPr="006B38EA" w:rsidRDefault="00C53525">
            <w:pPr>
              <w:pStyle w:val="Tablea"/>
              <w:rPr>
                <w:lang w:eastAsia="en-US"/>
              </w:rPr>
            </w:pPr>
            <w:r w:rsidRPr="006B38EA">
              <w:rPr>
                <w:lang w:eastAsia="en-US"/>
              </w:rPr>
              <w:t>(g)</w:t>
            </w:r>
            <w:r w:rsidR="00A47384" w:rsidRPr="006B38EA">
              <w:rPr>
                <w:rFonts w:eastAsia="Tahoma"/>
              </w:rPr>
              <w:tab/>
            </w:r>
            <w:r w:rsidRPr="006B38EA">
              <w:rPr>
                <w:lang w:eastAsia="en-US"/>
              </w:rPr>
              <w:t>FIN80023 Superannuation and Retirement Planning;</w:t>
            </w:r>
          </w:p>
          <w:p w14:paraId="692D9B92" w14:textId="2E46C29E" w:rsidR="00C53525" w:rsidRPr="006B38EA" w:rsidRDefault="00C53525">
            <w:pPr>
              <w:pStyle w:val="Tablea"/>
              <w:rPr>
                <w:lang w:eastAsia="en-US"/>
              </w:rPr>
            </w:pPr>
            <w:r w:rsidRPr="006B38EA">
              <w:rPr>
                <w:lang w:eastAsia="en-US"/>
              </w:rPr>
              <w:t>(h)</w:t>
            </w:r>
            <w:r w:rsidR="00750074" w:rsidRPr="006B38EA">
              <w:tab/>
            </w:r>
            <w:r w:rsidRPr="006B38EA">
              <w:rPr>
                <w:lang w:eastAsia="en-US"/>
              </w:rPr>
              <w:t>ACC80012 Taxation Principles and Planning;</w:t>
            </w:r>
          </w:p>
          <w:p w14:paraId="7CCD9526" w14:textId="6BA4EC1B" w:rsidR="00C53525" w:rsidRPr="006B38EA" w:rsidRDefault="00C53525">
            <w:pPr>
              <w:pStyle w:val="Tablea"/>
              <w:ind w:hanging="354"/>
              <w:rPr>
                <w:color w:val="000000"/>
                <w:lang w:eastAsia="en-US"/>
              </w:rPr>
            </w:pPr>
            <w:r w:rsidRPr="006B38EA">
              <w:rPr>
                <w:lang w:eastAsia="en-US"/>
              </w:rPr>
              <w:t>(m)</w:t>
            </w:r>
            <w:r w:rsidR="00750074" w:rsidRPr="006B38EA">
              <w:tab/>
            </w:r>
            <w:r w:rsidRPr="006B38EA">
              <w:rPr>
                <w:lang w:eastAsia="en-US"/>
              </w:rPr>
              <w:t xml:space="preserve">FIN80025 Financial </w:t>
            </w:r>
            <w:r w:rsidRPr="006B38EA">
              <w:rPr>
                <w:color w:val="000000"/>
                <w:lang w:eastAsia="en-US"/>
              </w:rPr>
              <w:t>Advice Technology Project.</w:t>
            </w:r>
          </w:p>
          <w:p w14:paraId="15B62408" w14:textId="1DDC3332" w:rsidR="00F059D9" w:rsidRPr="006B38EA" w:rsidRDefault="00F059D9" w:rsidP="00750074">
            <w:pPr>
              <w:pStyle w:val="Tabletext"/>
              <w:rPr>
                <w:lang w:eastAsia="en-US"/>
              </w:rPr>
            </w:pPr>
            <w:r w:rsidRPr="006B38EA">
              <w:t>Paragraph 6(2)(a) does not apply to this qualification (about an ethics bridging unit)</w:t>
            </w:r>
          </w:p>
        </w:tc>
      </w:tr>
    </w:tbl>
    <w:p w14:paraId="61651D0E" w14:textId="77777777" w:rsidR="00157653" w:rsidRPr="00DC01C9" w:rsidRDefault="00157653" w:rsidP="007A5CCE">
      <w:pPr>
        <w:pStyle w:val="Tabletext"/>
      </w:pPr>
    </w:p>
    <w:p w14:paraId="32B938A5" w14:textId="2AD1479B" w:rsidR="00163746" w:rsidRPr="00BE331F" w:rsidRDefault="00195E5F" w:rsidP="00163746">
      <w:pPr>
        <w:pStyle w:val="ItemHead"/>
        <w:ind w:left="0" w:firstLine="0"/>
      </w:pPr>
      <w:r>
        <w:t>1</w:t>
      </w:r>
      <w:r w:rsidR="005E4C24">
        <w:t>7</w:t>
      </w:r>
      <w:r w:rsidR="00163746" w:rsidRPr="00BE331F">
        <w:t xml:space="preserve">  Schedule 1 (table item </w:t>
      </w:r>
      <w:r w:rsidR="00163746">
        <w:t>99</w:t>
      </w:r>
      <w:r w:rsidR="00163746" w:rsidRPr="00BE331F">
        <w:t>)</w:t>
      </w:r>
    </w:p>
    <w:p w14:paraId="06BEE5A4" w14:textId="14B82323" w:rsidR="00163746" w:rsidRDefault="00163746" w:rsidP="00163746">
      <w:pPr>
        <w:pStyle w:val="Item"/>
        <w:rPr>
          <w:lang w:eastAsia="en-US"/>
        </w:rPr>
      </w:pPr>
      <w:r>
        <w:rPr>
          <w:lang w:eastAsia="en-US"/>
        </w:rPr>
        <w:t>Repeal the table item, substitute:</w:t>
      </w:r>
    </w:p>
    <w:p w14:paraId="06AACD9B" w14:textId="77777777" w:rsidR="00DC01C9" w:rsidRPr="00DC01C9" w:rsidRDefault="00DC01C9" w:rsidP="007A5CCE">
      <w:pPr>
        <w:pStyle w:val="Tabletext"/>
      </w:pPr>
    </w:p>
    <w:tbl>
      <w:tblPr>
        <w:tblW w:w="83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2127"/>
        <w:gridCol w:w="2269"/>
        <w:gridCol w:w="3254"/>
      </w:tblGrid>
      <w:tr w:rsidR="008D193D" w:rsidRPr="00434AD9" w14:paraId="335622A9" w14:textId="77777777" w:rsidTr="000216F0">
        <w:tc>
          <w:tcPr>
            <w:tcW w:w="712" w:type="dxa"/>
            <w:shd w:val="clear" w:color="auto" w:fill="auto"/>
          </w:tcPr>
          <w:p w14:paraId="5F38D4F3" w14:textId="77777777" w:rsidR="008D193D" w:rsidRPr="00434AD9" w:rsidRDefault="008D193D" w:rsidP="008D193D">
            <w:pPr>
              <w:pStyle w:val="Tabletext"/>
            </w:pPr>
            <w:r w:rsidRPr="00434AD9">
              <w:t>9</w:t>
            </w:r>
            <w:r>
              <w:t>9</w:t>
            </w:r>
          </w:p>
        </w:tc>
        <w:tc>
          <w:tcPr>
            <w:tcW w:w="2127" w:type="dxa"/>
            <w:shd w:val="clear" w:color="auto" w:fill="auto"/>
          </w:tcPr>
          <w:p w14:paraId="224E49B1" w14:textId="77777777" w:rsidR="008D193D" w:rsidRPr="00434AD9" w:rsidRDefault="008D193D" w:rsidP="008D193D">
            <w:pPr>
              <w:pStyle w:val="Tabletext"/>
            </w:pPr>
            <w:r w:rsidRPr="00B072F1">
              <w:t>Master of Financial Planning.</w:t>
            </w:r>
          </w:p>
        </w:tc>
        <w:tc>
          <w:tcPr>
            <w:tcW w:w="2269" w:type="dxa"/>
            <w:shd w:val="clear" w:color="auto" w:fill="auto"/>
          </w:tcPr>
          <w:p w14:paraId="306DD5DB" w14:textId="77777777" w:rsidR="008D193D" w:rsidRPr="00434AD9" w:rsidRDefault="008D193D" w:rsidP="008D193D">
            <w:pPr>
              <w:pStyle w:val="Tabletext"/>
            </w:pPr>
            <w:r w:rsidRPr="00B072F1">
              <w:t>after 1 October 2011 and before 1 July 2019.</w:t>
            </w:r>
          </w:p>
        </w:tc>
        <w:tc>
          <w:tcPr>
            <w:tcW w:w="3254" w:type="dxa"/>
            <w:shd w:val="clear" w:color="auto" w:fill="auto"/>
          </w:tcPr>
          <w:p w14:paraId="3A94B8EF" w14:textId="77777777" w:rsidR="008D193D" w:rsidRDefault="008D193D" w:rsidP="008D193D">
            <w:pPr>
              <w:pStyle w:val="Tabletext"/>
            </w:pPr>
            <w:r>
              <w:t xml:space="preserve">The relevant </w:t>
            </w:r>
            <w:r w:rsidRPr="007957CC">
              <w:t>provider</w:t>
            </w:r>
            <w:r>
              <w:t xml:space="preserve"> completed or completes the following units of study:</w:t>
            </w:r>
          </w:p>
          <w:p w14:paraId="76878AFA" w14:textId="3102B74E" w:rsidR="008D193D" w:rsidRPr="00742CA6" w:rsidRDefault="008D193D" w:rsidP="008D193D">
            <w:pPr>
              <w:pStyle w:val="Tablea"/>
            </w:pPr>
            <w:r w:rsidRPr="00742CA6">
              <w:t>(a)</w:t>
            </w:r>
            <w:r w:rsidR="006345D6">
              <w:rPr>
                <w:rFonts w:eastAsia="Tahoma"/>
              </w:rPr>
              <w:tab/>
            </w:r>
            <w:r w:rsidRPr="00742CA6">
              <w:t>FINS5510 Personal Financial Planning &amp; Management / Personal Financial Planning and Client Engagement;</w:t>
            </w:r>
          </w:p>
          <w:p w14:paraId="48EB9713" w14:textId="503EE99A" w:rsidR="008D193D" w:rsidRPr="00742CA6" w:rsidRDefault="008D193D" w:rsidP="008D193D">
            <w:pPr>
              <w:pStyle w:val="Tablea"/>
            </w:pPr>
            <w:r w:rsidRPr="00742CA6">
              <w:t>(b)</w:t>
            </w:r>
            <w:r w:rsidR="006345D6">
              <w:rPr>
                <w:rFonts w:eastAsia="Tahoma"/>
              </w:rPr>
              <w:tab/>
            </w:r>
            <w:r w:rsidRPr="00742CA6">
              <w:t>FINS5531 Risk and Insurance / Personal Risk, Insurance, and Superannuation for Financial Advisers;</w:t>
            </w:r>
          </w:p>
          <w:p w14:paraId="110F904B" w14:textId="1894909D" w:rsidR="008D193D" w:rsidRPr="00742CA6" w:rsidRDefault="008D193D" w:rsidP="008D193D">
            <w:pPr>
              <w:pStyle w:val="Tablea"/>
            </w:pPr>
            <w:r w:rsidRPr="00742CA6">
              <w:t>(c)</w:t>
            </w:r>
            <w:r w:rsidR="006345D6">
              <w:rPr>
                <w:rFonts w:eastAsia="Tahoma"/>
              </w:rPr>
              <w:tab/>
            </w:r>
            <w:r w:rsidRPr="00742CA6">
              <w:t>FINS5513 Investments &amp; Portfolio Selection;</w:t>
            </w:r>
          </w:p>
          <w:p w14:paraId="1D1F3F4D" w14:textId="167C9E72" w:rsidR="008D193D" w:rsidRPr="00496F9D" w:rsidRDefault="008D193D" w:rsidP="008D193D">
            <w:pPr>
              <w:pStyle w:val="Tablea"/>
            </w:pPr>
            <w:r w:rsidRPr="00496F9D">
              <w:t>(d)</w:t>
            </w:r>
            <w:r w:rsidR="006345D6">
              <w:rPr>
                <w:rFonts w:eastAsia="Tahoma"/>
              </w:rPr>
              <w:tab/>
            </w:r>
            <w:r w:rsidR="00602C2F" w:rsidRPr="00496F9D">
              <w:t>any of the following</w:t>
            </w:r>
            <w:r w:rsidRPr="00496F9D">
              <w:t>:</w:t>
            </w:r>
          </w:p>
          <w:p w14:paraId="5F65A436" w14:textId="37DA574D" w:rsidR="00B26CB2" w:rsidRPr="00496F9D" w:rsidRDefault="00B26CB2" w:rsidP="00B26CB2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496F9D">
              <w:tab/>
              <w:t>(</w:t>
            </w:r>
            <w:proofErr w:type="spellStart"/>
            <w:r w:rsidRPr="00496F9D">
              <w:t>i</w:t>
            </w:r>
            <w:proofErr w:type="spellEnd"/>
            <w:r w:rsidRPr="00496F9D">
              <w:t>)</w:t>
            </w:r>
            <w:r w:rsidRPr="00496F9D">
              <w:tab/>
              <w:t>ACTL5401 Retirement Planning;</w:t>
            </w:r>
          </w:p>
          <w:p w14:paraId="59599C15" w14:textId="77777777" w:rsidR="00B26CB2" w:rsidRPr="00496F9D" w:rsidRDefault="00B26CB2" w:rsidP="00B26CB2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496F9D">
              <w:tab/>
              <w:t>(ii)</w:t>
            </w:r>
            <w:r w:rsidRPr="00496F9D">
              <w:tab/>
              <w:t>TABL5510 Taxation of Superannuation;</w:t>
            </w:r>
          </w:p>
          <w:p w14:paraId="52CC2D56" w14:textId="094F4B8B" w:rsidR="008D193D" w:rsidRPr="00742CA6" w:rsidRDefault="008D193D" w:rsidP="00597EF5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 w:rsidRPr="00496F9D">
              <w:tab/>
              <w:t>(i</w:t>
            </w:r>
            <w:r w:rsidR="00B82F84" w:rsidRPr="00496F9D">
              <w:t>ii</w:t>
            </w:r>
            <w:r w:rsidRPr="00496F9D">
              <w:t>)</w:t>
            </w:r>
            <w:r w:rsidRPr="00496F9D">
              <w:tab/>
            </w:r>
            <w:proofErr w:type="spellStart"/>
            <w:r w:rsidR="00B26CB2" w:rsidRPr="00496F9D">
              <w:t>TABL</w:t>
            </w:r>
            <w:proofErr w:type="spellEnd"/>
            <w:r w:rsidR="00B26CB2" w:rsidRPr="00496F9D">
              <w:t xml:space="preserve">/ATAX0440 </w:t>
            </w:r>
            <w:proofErr w:type="spellStart"/>
            <w:r w:rsidR="00B26CB2" w:rsidRPr="00496F9D">
              <w:t>SMSF</w:t>
            </w:r>
            <w:proofErr w:type="spellEnd"/>
            <w:r w:rsidR="00B26CB2" w:rsidRPr="00496F9D">
              <w:t xml:space="preserve"> Law</w:t>
            </w:r>
            <w:r w:rsidR="00B82F84" w:rsidRPr="00496F9D">
              <w:t>;</w:t>
            </w:r>
          </w:p>
          <w:p w14:paraId="182B135D" w14:textId="45D732DC" w:rsidR="008D193D" w:rsidRPr="00742CA6" w:rsidRDefault="008D193D" w:rsidP="008D193D">
            <w:pPr>
              <w:pStyle w:val="Tablea"/>
            </w:pPr>
            <w:r w:rsidRPr="00742CA6">
              <w:t>(e)</w:t>
            </w:r>
            <w:r w:rsidR="006345D6">
              <w:rPr>
                <w:rFonts w:eastAsia="Tahoma"/>
              </w:rPr>
              <w:tab/>
            </w:r>
            <w:r w:rsidR="00142C9B">
              <w:t>any of the following</w:t>
            </w:r>
            <w:r w:rsidRPr="00742CA6">
              <w:t>:</w:t>
            </w:r>
          </w:p>
          <w:p w14:paraId="479298CC" w14:textId="2B9E1D52" w:rsidR="008D193D" w:rsidRPr="00742CA6" w:rsidRDefault="008D193D" w:rsidP="00597EF5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</w:r>
            <w:r w:rsidRPr="00742CA6">
              <w:t>(</w:t>
            </w:r>
            <w:proofErr w:type="spellStart"/>
            <w:r w:rsidRPr="00742CA6">
              <w:t>i</w:t>
            </w:r>
            <w:proofErr w:type="spellEnd"/>
            <w:r w:rsidRPr="00742CA6">
              <w:t>)</w:t>
            </w:r>
            <w:r>
              <w:tab/>
            </w:r>
            <w:r w:rsidRPr="00742CA6">
              <w:t xml:space="preserve">TABL5901 Principles of Australian Taxation Law; </w:t>
            </w:r>
          </w:p>
          <w:p w14:paraId="5DFCA4EC" w14:textId="23C87C7B" w:rsidR="008D193D" w:rsidRPr="00742CA6" w:rsidRDefault="008D193D" w:rsidP="00597EF5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</w:r>
            <w:r w:rsidRPr="00742CA6">
              <w:t>(ii)</w:t>
            </w:r>
            <w:r>
              <w:tab/>
            </w:r>
            <w:r w:rsidRPr="00742CA6">
              <w:t xml:space="preserve">TABL5527 Tax Strategies in Financial Planning; </w:t>
            </w:r>
          </w:p>
          <w:p w14:paraId="404FD145" w14:textId="77777777" w:rsidR="008D193D" w:rsidRPr="00742CA6" w:rsidRDefault="008D193D" w:rsidP="00597EF5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</w:r>
            <w:r w:rsidRPr="00742CA6">
              <w:t>(iii)</w:t>
            </w:r>
            <w:r>
              <w:tab/>
            </w:r>
            <w:r w:rsidRPr="00742CA6">
              <w:t>TABL5551 Taxation Law;</w:t>
            </w:r>
          </w:p>
          <w:p w14:paraId="511C0E3F" w14:textId="6BC70BA5" w:rsidR="008D193D" w:rsidRPr="00742CA6" w:rsidRDefault="008D193D" w:rsidP="008D193D">
            <w:pPr>
              <w:pStyle w:val="Tablea"/>
            </w:pPr>
            <w:r w:rsidRPr="00742CA6">
              <w:t>(f)</w:t>
            </w:r>
            <w:r w:rsidR="006345D6">
              <w:rPr>
                <w:rFonts w:eastAsia="Tahoma"/>
              </w:rPr>
              <w:tab/>
            </w:r>
            <w:r w:rsidRPr="00742CA6">
              <w:t>either:</w:t>
            </w:r>
          </w:p>
          <w:p w14:paraId="3C5B59FC" w14:textId="77777777" w:rsidR="008D193D" w:rsidRPr="00742CA6" w:rsidRDefault="008D193D" w:rsidP="00597EF5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</w:r>
            <w:r w:rsidRPr="00742CA6">
              <w:t>(</w:t>
            </w:r>
            <w:proofErr w:type="spellStart"/>
            <w:r w:rsidRPr="00742CA6">
              <w:t>i</w:t>
            </w:r>
            <w:proofErr w:type="spellEnd"/>
            <w:r w:rsidRPr="00742CA6">
              <w:t>)</w:t>
            </w:r>
            <w:r>
              <w:tab/>
            </w:r>
            <w:r w:rsidRPr="00742CA6">
              <w:t>TABL5511 Legal Foundations of Business; or</w:t>
            </w:r>
          </w:p>
          <w:p w14:paraId="1797DCE2" w14:textId="77777777" w:rsidR="008D193D" w:rsidRPr="00742CA6" w:rsidRDefault="008D193D" w:rsidP="00597EF5">
            <w:pPr>
              <w:pStyle w:val="Tablei"/>
              <w:tabs>
                <w:tab w:val="right" w:pos="635"/>
                <w:tab w:val="left" w:pos="680"/>
              </w:tabs>
              <w:ind w:left="680" w:hanging="680"/>
            </w:pPr>
            <w:r>
              <w:tab/>
            </w:r>
            <w:r w:rsidRPr="00742CA6">
              <w:t>(ii)</w:t>
            </w:r>
            <w:r>
              <w:tab/>
            </w:r>
            <w:r w:rsidRPr="00742CA6">
              <w:t>TABL5512 Legal Foundations of Accounting / Legal Foundations of Accountants;</w:t>
            </w:r>
          </w:p>
          <w:p w14:paraId="380196C1" w14:textId="4E169E18" w:rsidR="008D193D" w:rsidRDefault="008D193D" w:rsidP="008D193D">
            <w:pPr>
              <w:pStyle w:val="Tablea"/>
            </w:pPr>
            <w:r w:rsidRPr="00742CA6">
              <w:t>(g)</w:t>
            </w:r>
            <w:r w:rsidR="006345D6">
              <w:rPr>
                <w:rFonts w:eastAsia="Tahoma"/>
              </w:rPr>
              <w:tab/>
            </w:r>
            <w:r w:rsidRPr="00742CA6">
              <w:t>FINS5539 Estate Planning, Succession &amp; Asset Protection / Estate, Retirement Planning and Asset Protection;</w:t>
            </w:r>
          </w:p>
          <w:p w14:paraId="6B8DA093" w14:textId="54BBE0F3" w:rsidR="008D193D" w:rsidRPr="00434AD9" w:rsidRDefault="008D193D" w:rsidP="008D193D">
            <w:pPr>
              <w:pStyle w:val="Tablea"/>
            </w:pPr>
            <w:r w:rsidRPr="00A44E11">
              <w:t>(h)</w:t>
            </w:r>
            <w:r w:rsidR="006345D6">
              <w:rPr>
                <w:rFonts w:eastAsia="Tahoma"/>
              </w:rPr>
              <w:tab/>
            </w:r>
            <w:r w:rsidRPr="00A44E11">
              <w:t>FINS5512 Financial Markets and Institutions</w:t>
            </w:r>
            <w:r>
              <w:t>.</w:t>
            </w:r>
          </w:p>
        </w:tc>
      </w:tr>
    </w:tbl>
    <w:p w14:paraId="1FF74A94" w14:textId="77777777" w:rsidR="00163746" w:rsidRDefault="00163746" w:rsidP="007A5CCE">
      <w:pPr>
        <w:pStyle w:val="Tabletext"/>
      </w:pPr>
    </w:p>
    <w:p w14:paraId="10FA0735" w14:textId="39B4D6C2" w:rsidR="004417E5" w:rsidRDefault="00A61B18" w:rsidP="004417E5">
      <w:pPr>
        <w:pStyle w:val="ItemHead"/>
      </w:pPr>
      <w:r>
        <w:t>1</w:t>
      </w:r>
      <w:r w:rsidR="005E4C24">
        <w:t>8</w:t>
      </w:r>
      <w:r w:rsidR="004417E5">
        <w:t xml:space="preserve">  Schedule 2 (table item 13, column headed “</w:t>
      </w:r>
      <w:r w:rsidR="00CF44C4">
        <w:t>Course identification</w:t>
      </w:r>
      <w:r w:rsidR="004417E5">
        <w:t>”)</w:t>
      </w:r>
    </w:p>
    <w:p w14:paraId="293284FA" w14:textId="338C2CE3" w:rsidR="00B47393" w:rsidRDefault="004417E5" w:rsidP="007A5CCE">
      <w:pPr>
        <w:pStyle w:val="Item"/>
      </w:pPr>
      <w:r>
        <w:t>Omit “</w:t>
      </w:r>
      <w:r w:rsidR="00C24ADA">
        <w:t>FIN60012 Ethics, Regulation and Client Management</w:t>
      </w:r>
      <w:r>
        <w:t>”, substitute “</w:t>
      </w:r>
      <w:r w:rsidR="00D67F48">
        <w:t>FIN60009 Ethics, Regulation and Client Management / FIN60012 Ethics and Client Management</w:t>
      </w:r>
      <w:r>
        <w:t>”.</w:t>
      </w:r>
    </w:p>
    <w:p w14:paraId="2CB7784C" w14:textId="77777777" w:rsidR="00D42F6B" w:rsidRPr="00317CA8" w:rsidRDefault="00D42F6B" w:rsidP="00D42F6B">
      <w:pPr>
        <w:pStyle w:val="BodyParaBullet"/>
        <w:numPr>
          <w:ilvl w:val="0"/>
          <w:numId w:val="0"/>
        </w:numPr>
        <w:tabs>
          <w:tab w:val="clear" w:pos="2160"/>
          <w:tab w:val="left" w:pos="1418"/>
        </w:tabs>
        <w:spacing w:before="2760"/>
        <w:ind w:left="1418" w:hanging="851"/>
        <w:rPr>
          <w:sz w:val="20"/>
        </w:rPr>
      </w:pPr>
      <w:r w:rsidRPr="00317CA8">
        <w:rPr>
          <w:sz w:val="20"/>
        </w:rPr>
        <w:t>Note:</w:t>
      </w:r>
      <w:r w:rsidRPr="00317CA8">
        <w:rPr>
          <w:sz w:val="20"/>
        </w:rPr>
        <w:tab/>
        <w:t xml:space="preserve">The name of this instrument was amended on registration as the instrument as lodged did not have a unique name (see subsection 10(2), </w:t>
      </w:r>
      <w:r w:rsidRPr="00317CA8">
        <w:rPr>
          <w:i/>
          <w:sz w:val="20"/>
        </w:rPr>
        <w:t>Legislation Rule 2016</w:t>
      </w:r>
      <w:r w:rsidRPr="00317CA8">
        <w:rPr>
          <w:sz w:val="20"/>
        </w:rPr>
        <w:t>).</w:t>
      </w:r>
    </w:p>
    <w:p w14:paraId="23A2DBF4" w14:textId="77777777" w:rsidR="00D42F6B" w:rsidRPr="00D42F6B" w:rsidRDefault="00D42F6B" w:rsidP="00D42F6B">
      <w:pPr>
        <w:pStyle w:val="ItemHead"/>
      </w:pPr>
    </w:p>
    <w:sectPr w:rsidR="00D42F6B" w:rsidRPr="00D42F6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BDD7E" w14:textId="77777777" w:rsidR="00D42F6B" w:rsidRDefault="00D42F6B" w:rsidP="00F5638C">
      <w:pPr>
        <w:spacing w:line="240" w:lineRule="auto"/>
      </w:pPr>
      <w:r>
        <w:separator/>
      </w:r>
    </w:p>
  </w:endnote>
  <w:endnote w:type="continuationSeparator" w:id="0">
    <w:p w14:paraId="4C6B3245" w14:textId="77777777" w:rsidR="00D42F6B" w:rsidRDefault="00D42F6B" w:rsidP="00F5638C">
      <w:pPr>
        <w:spacing w:line="240" w:lineRule="auto"/>
      </w:pPr>
      <w:r>
        <w:continuationSeparator/>
      </w:r>
    </w:p>
  </w:endnote>
  <w:endnote w:type="continuationNotice" w:id="1">
    <w:p w14:paraId="539161D1" w14:textId="77777777" w:rsidR="00D42F6B" w:rsidRDefault="00D42F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1141" w14:textId="77777777" w:rsidR="00D42F6B" w:rsidRPr="005A3A22" w:rsidRDefault="00D42F6B" w:rsidP="005A3A22">
    <w:pPr>
      <w:pStyle w:val="Footer"/>
    </w:pPr>
    <w:bookmarkStart w:id="4" w:name="_Hlk26285907"/>
    <w:bookmarkStart w:id="5" w:name="_Hlk26285908"/>
    <w:bookmarkStart w:id="6" w:name="_Hlk26285919"/>
    <w:bookmarkStart w:id="7" w:name="_Hlk26285920"/>
    <w:bookmarkEnd w:id="4"/>
    <w:bookmarkEnd w:id="5"/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2FC7" w14:textId="22CD36E4" w:rsidR="00D42F6B" w:rsidRPr="00E33C1C" w:rsidRDefault="00D42F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2F6B" w14:paraId="44D949C6" w14:textId="77777777" w:rsidTr="00D12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8CC008" w14:textId="77777777" w:rsidR="00D42F6B" w:rsidRDefault="00D42F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AFCB78" w14:textId="4399C310" w:rsidR="00D42F6B" w:rsidRDefault="00D42F6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6D4752" w14:textId="77777777" w:rsidR="00D42F6B" w:rsidRDefault="00D42F6B">
          <w:pPr>
            <w:spacing w:line="0" w:lineRule="atLeast"/>
            <w:jc w:val="right"/>
            <w:rPr>
              <w:sz w:val="18"/>
            </w:rPr>
          </w:pPr>
        </w:p>
        <w:p w14:paraId="231DAF42" w14:textId="2E0E7A0E" w:rsidR="00D42F6B" w:rsidRDefault="00D42F6B">
          <w:pPr>
            <w:spacing w:line="0" w:lineRule="atLeast"/>
            <w:jc w:val="right"/>
            <w:rPr>
              <w:sz w:val="18"/>
            </w:rPr>
          </w:pPr>
        </w:p>
      </w:tc>
    </w:tr>
  </w:tbl>
  <w:p w14:paraId="27CCA4A0" w14:textId="77777777" w:rsidR="00D42F6B" w:rsidRPr="00ED79B6" w:rsidRDefault="00D42F6B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6B14A" w14:textId="103C89A5" w:rsidR="00D42F6B" w:rsidRPr="00E33C1C" w:rsidRDefault="00D42F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8" w:name="_Hlk26285917"/>
    <w:bookmarkStart w:id="9" w:name="_Hlk26285918"/>
    <w:bookmarkStart w:id="10" w:name="_Hlk26285921"/>
    <w:bookmarkStart w:id="11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42F6B" w14:paraId="483CCE0A" w14:textId="77777777" w:rsidTr="00D12EA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AC2E23" w14:textId="77777777" w:rsidR="00D42F6B" w:rsidRDefault="00D42F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72CEC7" w14:textId="023D1067" w:rsidR="00D42F6B" w:rsidRDefault="00D42F6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A46B5">
            <w:rPr>
              <w:i/>
              <w:noProof/>
              <w:sz w:val="18"/>
            </w:rPr>
            <w:t>Corporations (Relevant Providers—Education and Training Standards) Amendment (2024 Measures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738EE0" w14:textId="77777777" w:rsidR="00D42F6B" w:rsidRDefault="00D42F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8"/>
    <w:bookmarkEnd w:id="9"/>
    <w:bookmarkEnd w:id="10"/>
    <w:bookmarkEnd w:id="11"/>
  </w:tbl>
  <w:p w14:paraId="300C3F30" w14:textId="77777777" w:rsidR="00D42F6B" w:rsidRPr="00ED79B6" w:rsidRDefault="00D42F6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44A9" w14:textId="2638A41E" w:rsidR="00D42F6B" w:rsidRPr="00E33C1C" w:rsidRDefault="00D42F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2F6B" w14:paraId="5127DE32" w14:textId="77777777" w:rsidTr="00D12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95DFE3" w14:textId="77777777" w:rsidR="00D42F6B" w:rsidRDefault="00D42F6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BACECB" w14:textId="0E511A5D" w:rsidR="00D42F6B" w:rsidRDefault="00D42F6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A46B5">
            <w:rPr>
              <w:i/>
              <w:noProof/>
              <w:sz w:val="18"/>
            </w:rPr>
            <w:t>Corporations (Relevant Providers—Education and Training Standards) Amendment (2024 Measures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780A89" w14:textId="77777777" w:rsidR="00D42F6B" w:rsidRDefault="00D42F6B">
          <w:pPr>
            <w:spacing w:line="0" w:lineRule="atLeast"/>
            <w:jc w:val="right"/>
            <w:rPr>
              <w:sz w:val="18"/>
            </w:rPr>
          </w:pPr>
        </w:p>
        <w:p w14:paraId="3C9C3EF4" w14:textId="5F61F81B" w:rsidR="00D42F6B" w:rsidRDefault="00D42F6B">
          <w:pPr>
            <w:spacing w:line="0" w:lineRule="atLeast"/>
            <w:jc w:val="right"/>
            <w:rPr>
              <w:sz w:val="18"/>
            </w:rPr>
          </w:pPr>
        </w:p>
      </w:tc>
    </w:tr>
  </w:tbl>
  <w:p w14:paraId="74799487" w14:textId="77777777" w:rsidR="00D42F6B" w:rsidRPr="00ED79B6" w:rsidRDefault="00D42F6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F1EC" w14:textId="0D3BE408" w:rsidR="00D42F6B" w:rsidRPr="00E33C1C" w:rsidRDefault="00D42F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1" w:name="_Hlk26285929"/>
    <w:bookmarkStart w:id="32" w:name="_Hlk26285930"/>
    <w:bookmarkStart w:id="33" w:name="_Hlk26285933"/>
    <w:bookmarkStart w:id="34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2F6B" w14:paraId="384EA9EC" w14:textId="77777777" w:rsidTr="00D12E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5297EB" w14:textId="77777777" w:rsidR="00D42F6B" w:rsidRDefault="00D42F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9ADA28" w14:textId="216F9C5A" w:rsidR="00D42F6B" w:rsidRDefault="00D42F6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A46B5">
            <w:rPr>
              <w:i/>
              <w:noProof/>
              <w:sz w:val="18"/>
            </w:rPr>
            <w:t>Corporations (Relevant Providers—Education and Training Standards) Amendment (2024 Measures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AFFB75" w14:textId="77777777" w:rsidR="00D42F6B" w:rsidRDefault="00D42F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  <w:bookmarkEnd w:id="33"/>
    <w:bookmarkEnd w:id="34"/>
  </w:tbl>
  <w:p w14:paraId="769194D3" w14:textId="77777777" w:rsidR="00D42F6B" w:rsidRPr="00ED79B6" w:rsidRDefault="00D42F6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83A4C" w14:textId="77777777" w:rsidR="00D42F6B" w:rsidRPr="00E33C1C" w:rsidRDefault="00D42F6B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7" w:name="_Hlk26285931"/>
    <w:bookmarkStart w:id="38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2F6B" w14:paraId="24B0CD4A" w14:textId="77777777" w:rsidTr="00D12E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012AA9" w14:textId="77777777" w:rsidR="00D42F6B" w:rsidRDefault="00D42F6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CE5FF3" w14:textId="78812577" w:rsidR="00D42F6B" w:rsidRDefault="00D42F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Corporations (Relevant Providers—Education and Training Standards) Amendment (2023 Measures No. 2) Determination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43BCDA" w14:textId="77777777" w:rsidR="00D42F6B" w:rsidRDefault="00D42F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7"/>
    <w:bookmarkEnd w:id="38"/>
  </w:tbl>
  <w:p w14:paraId="4273AEA3" w14:textId="77777777" w:rsidR="00D42F6B" w:rsidRPr="00ED79B6" w:rsidRDefault="00D42F6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AAB40" w14:textId="77777777" w:rsidR="00D42F6B" w:rsidRDefault="00D42F6B" w:rsidP="00F5638C">
      <w:pPr>
        <w:spacing w:line="240" w:lineRule="auto"/>
      </w:pPr>
      <w:r>
        <w:separator/>
      </w:r>
    </w:p>
  </w:footnote>
  <w:footnote w:type="continuationSeparator" w:id="0">
    <w:p w14:paraId="4CAD8CC9" w14:textId="77777777" w:rsidR="00D42F6B" w:rsidRDefault="00D42F6B" w:rsidP="00F5638C">
      <w:pPr>
        <w:spacing w:line="240" w:lineRule="auto"/>
      </w:pPr>
      <w:r>
        <w:continuationSeparator/>
      </w:r>
    </w:p>
  </w:footnote>
  <w:footnote w:type="continuationNotice" w:id="1">
    <w:p w14:paraId="2310A669" w14:textId="77777777" w:rsidR="00D42F6B" w:rsidRDefault="00D42F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B088" w14:textId="5DFC7EDB" w:rsidR="00D42F6B" w:rsidRPr="005F1388" w:rsidRDefault="00D42F6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451B" w14:textId="3F264300" w:rsidR="00D42F6B" w:rsidRPr="005F1388" w:rsidRDefault="00D42F6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750F8" w14:textId="77777777" w:rsidR="00D42F6B" w:rsidRPr="005F1388" w:rsidRDefault="00D42F6B">
    <w:pPr>
      <w:pStyle w:val="Header"/>
      <w:tabs>
        <w:tab w:val="clear" w:pos="4150"/>
        <w:tab w:val="clear" w:pos="8307"/>
      </w:tabs>
    </w:pPr>
    <w:bookmarkStart w:id="2" w:name="_Hlk26285901"/>
    <w:bookmarkStart w:id="3" w:name="_Hlk26285902"/>
    <w:bookmarkEnd w:id="2"/>
    <w:bookmarkEnd w:id="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A21B" w14:textId="6CA10BE6" w:rsidR="00D42F6B" w:rsidRPr="00ED79B6" w:rsidRDefault="00D42F6B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3B51" w14:textId="2908AA75" w:rsidR="00D42F6B" w:rsidRPr="00ED79B6" w:rsidRDefault="00D42F6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F7D3" w14:textId="77777777" w:rsidR="00D42F6B" w:rsidRPr="00ED79B6" w:rsidRDefault="00D42F6B">
    <w:pPr>
      <w:pStyle w:val="Header"/>
      <w:tabs>
        <w:tab w:val="clear" w:pos="4150"/>
        <w:tab w:val="clear" w:pos="8307"/>
      </w:tabs>
    </w:pPr>
    <w:bookmarkStart w:id="12" w:name="_Hlk26285913"/>
    <w:bookmarkStart w:id="13" w:name="_Hlk26285914"/>
    <w:bookmarkEnd w:id="12"/>
    <w:bookmarkEnd w:id="13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E570" w14:textId="4E0503C2" w:rsidR="00D42F6B" w:rsidRPr="00A961C4" w:rsidRDefault="00D42F6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46B5">
      <w:rPr>
        <w:b/>
        <w:noProof/>
        <w:sz w:val="20"/>
      </w:rPr>
      <w:t>Schedule 3—Course updates</w:t>
    </w:r>
    <w:r w:rsidR="00FA46B5">
      <w:rPr>
        <w:b/>
        <w:noProof/>
        <w:sz w:val="20"/>
      </w:rPr>
      <w:cr/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AB4D818" w14:textId="50F24CE2" w:rsidR="00D42F6B" w:rsidRPr="00A961C4" w:rsidRDefault="00D42F6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D30BD4" w14:textId="77777777" w:rsidR="00D42F6B" w:rsidRPr="00A961C4" w:rsidRDefault="00D42F6B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7" w:name="_Hlk26285923"/>
  <w:bookmarkStart w:id="28" w:name="_Hlk26285924"/>
  <w:bookmarkStart w:id="29" w:name="_Hlk26285927"/>
  <w:bookmarkStart w:id="30" w:name="_Hlk26285928"/>
  <w:p w14:paraId="266AF19C" w14:textId="312ED2CD" w:rsidR="00D42F6B" w:rsidRPr="00A961C4" w:rsidRDefault="00D42F6B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A46B5">
      <w:rPr>
        <w:b/>
        <w:sz w:val="20"/>
      </w:rPr>
      <w:fldChar w:fldCharType="separate"/>
    </w:r>
    <w:r w:rsidR="00FA46B5">
      <w:rPr>
        <w:b/>
        <w:noProof/>
        <w:sz w:val="20"/>
      </w:rPr>
      <w:t>Schedule 3—Course updates</w:t>
    </w:r>
    <w:r w:rsidR="00FA46B5">
      <w:rPr>
        <w:b/>
        <w:noProof/>
        <w:sz w:val="20"/>
      </w:rPr>
      <w:cr/>
    </w:r>
    <w:r>
      <w:rPr>
        <w:b/>
        <w:sz w:val="20"/>
      </w:rPr>
      <w:fldChar w:fldCharType="end"/>
    </w:r>
  </w:p>
  <w:p w14:paraId="6FC3A26B" w14:textId="3FAC6682" w:rsidR="00D42F6B" w:rsidRPr="00A961C4" w:rsidRDefault="00D42F6B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7"/>
  <w:bookmarkEnd w:id="28"/>
  <w:bookmarkEnd w:id="29"/>
  <w:bookmarkEnd w:id="30"/>
  <w:p w14:paraId="3F3ADE47" w14:textId="77777777" w:rsidR="00D42F6B" w:rsidRPr="00A961C4" w:rsidRDefault="00D42F6B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DCDD" w14:textId="77777777" w:rsidR="00D42F6B" w:rsidRPr="00A961C4" w:rsidRDefault="00D42F6B">
    <w:bookmarkStart w:id="35" w:name="_Hlk26285925"/>
    <w:bookmarkStart w:id="36" w:name="_Hlk26285926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44888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F31CA"/>
    <w:multiLevelType w:val="hybridMultilevel"/>
    <w:tmpl w:val="2C6EE9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552C6"/>
    <w:multiLevelType w:val="hybridMultilevel"/>
    <w:tmpl w:val="32B83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C5044"/>
    <w:multiLevelType w:val="hybridMultilevel"/>
    <w:tmpl w:val="ED64A94A"/>
    <w:lvl w:ilvl="0" w:tplc="29CA9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2AE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BCC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1DCD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87EB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2082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0C0C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B740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9011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138E55AC"/>
    <w:multiLevelType w:val="hybridMultilevel"/>
    <w:tmpl w:val="EBDE43E8"/>
    <w:lvl w:ilvl="0" w:tplc="7DC0D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54B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C27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789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23A8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FE2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FE6F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14F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650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143562CE"/>
    <w:multiLevelType w:val="hybridMultilevel"/>
    <w:tmpl w:val="575CC1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C621561"/>
    <w:multiLevelType w:val="hybridMultilevel"/>
    <w:tmpl w:val="27B0E8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90575"/>
    <w:multiLevelType w:val="hybridMultilevel"/>
    <w:tmpl w:val="639EF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0541C"/>
    <w:multiLevelType w:val="hybridMultilevel"/>
    <w:tmpl w:val="537407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426DE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0BB3"/>
    <w:multiLevelType w:val="hybridMultilevel"/>
    <w:tmpl w:val="639EF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7716E"/>
    <w:multiLevelType w:val="hybridMultilevel"/>
    <w:tmpl w:val="06CE52D6"/>
    <w:lvl w:ilvl="0" w:tplc="7D0A5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3AF91EF3"/>
    <w:multiLevelType w:val="hybridMultilevel"/>
    <w:tmpl w:val="90E2C700"/>
    <w:lvl w:ilvl="0" w:tplc="8AC05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818A6"/>
    <w:multiLevelType w:val="hybridMultilevel"/>
    <w:tmpl w:val="A484CD18"/>
    <w:lvl w:ilvl="0" w:tplc="F5DEF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26B21"/>
    <w:multiLevelType w:val="hybridMultilevel"/>
    <w:tmpl w:val="B4ACC2BE"/>
    <w:lvl w:ilvl="0" w:tplc="1FECE2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81D16"/>
    <w:multiLevelType w:val="hybridMultilevel"/>
    <w:tmpl w:val="24AC3080"/>
    <w:lvl w:ilvl="0" w:tplc="FF9210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3444A"/>
    <w:multiLevelType w:val="hybridMultilevel"/>
    <w:tmpl w:val="32B83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95A63"/>
    <w:multiLevelType w:val="hybridMultilevel"/>
    <w:tmpl w:val="575CC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82148"/>
    <w:multiLevelType w:val="hybridMultilevel"/>
    <w:tmpl w:val="0F4E8E94"/>
    <w:lvl w:ilvl="0" w:tplc="52306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665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327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2EF7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2C0A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3543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0922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F385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10E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4FA076C0"/>
    <w:multiLevelType w:val="hybridMultilevel"/>
    <w:tmpl w:val="EDB26AD8"/>
    <w:lvl w:ilvl="0" w:tplc="22FC64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86F55"/>
    <w:multiLevelType w:val="multilevel"/>
    <w:tmpl w:val="EECE179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1395147"/>
    <w:multiLevelType w:val="hybridMultilevel"/>
    <w:tmpl w:val="53740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D0B0B"/>
    <w:multiLevelType w:val="hybridMultilevel"/>
    <w:tmpl w:val="B1CC5C32"/>
    <w:lvl w:ilvl="0" w:tplc="82FA22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470AA"/>
    <w:multiLevelType w:val="hybridMultilevel"/>
    <w:tmpl w:val="95844C36"/>
    <w:lvl w:ilvl="0" w:tplc="9D2ABCB2">
      <w:start w:val="1"/>
      <w:numFmt w:val="lowerLetter"/>
      <w:lvlText w:val="(%1)"/>
      <w:lvlJc w:val="left"/>
      <w:pPr>
        <w:ind w:left="4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B215A38"/>
    <w:multiLevelType w:val="hybridMultilevel"/>
    <w:tmpl w:val="D74CF5CC"/>
    <w:lvl w:ilvl="0" w:tplc="29888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145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5E8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646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309F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5568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C03F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9D6E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EEE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5EDA286E"/>
    <w:multiLevelType w:val="hybridMultilevel"/>
    <w:tmpl w:val="BAC83AEE"/>
    <w:lvl w:ilvl="0" w:tplc="561A7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97C05"/>
    <w:multiLevelType w:val="hybridMultilevel"/>
    <w:tmpl w:val="BBA646F0"/>
    <w:lvl w:ilvl="0" w:tplc="63AC1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A1C8C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71793"/>
    <w:multiLevelType w:val="hybridMultilevel"/>
    <w:tmpl w:val="24AC308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D1F81"/>
    <w:multiLevelType w:val="hybridMultilevel"/>
    <w:tmpl w:val="639EF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C03E4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71B46"/>
    <w:multiLevelType w:val="hybridMultilevel"/>
    <w:tmpl w:val="1E6A4946"/>
    <w:lvl w:ilvl="0" w:tplc="89EA37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6619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9AF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7705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1AB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B00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98A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BC3E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2ED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5" w15:restartNumberingAfterBreak="0">
    <w:nsid w:val="75A32D19"/>
    <w:multiLevelType w:val="hybridMultilevel"/>
    <w:tmpl w:val="190EA0C8"/>
    <w:lvl w:ilvl="0" w:tplc="113EE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0258C"/>
    <w:multiLevelType w:val="hybridMultilevel"/>
    <w:tmpl w:val="612079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11131"/>
    <w:multiLevelType w:val="hybridMultilevel"/>
    <w:tmpl w:val="E8CC9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04673"/>
    <w:multiLevelType w:val="hybridMultilevel"/>
    <w:tmpl w:val="C1068A08"/>
    <w:lvl w:ilvl="0" w:tplc="7430B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1"/>
  </w:num>
  <w:num w:numId="13">
    <w:abstractNumId w:val="36"/>
  </w:num>
  <w:num w:numId="14">
    <w:abstractNumId w:val="27"/>
  </w:num>
  <w:num w:numId="15">
    <w:abstractNumId w:val="38"/>
  </w:num>
  <w:num w:numId="16">
    <w:abstractNumId w:val="45"/>
  </w:num>
  <w:num w:numId="17">
    <w:abstractNumId w:val="32"/>
  </w:num>
  <w:num w:numId="18">
    <w:abstractNumId w:val="23"/>
  </w:num>
  <w:num w:numId="19">
    <w:abstractNumId w:val="39"/>
  </w:num>
  <w:num w:numId="20">
    <w:abstractNumId w:val="26"/>
  </w:num>
  <w:num w:numId="21">
    <w:abstractNumId w:val="20"/>
  </w:num>
  <w:num w:numId="22">
    <w:abstractNumId w:val="40"/>
  </w:num>
  <w:num w:numId="23">
    <w:abstractNumId w:val="43"/>
  </w:num>
  <w:num w:numId="24">
    <w:abstractNumId w:val="21"/>
  </w:num>
  <w:num w:numId="25">
    <w:abstractNumId w:val="10"/>
  </w:num>
  <w:num w:numId="26">
    <w:abstractNumId w:val="34"/>
  </w:num>
  <w:num w:numId="27">
    <w:abstractNumId w:val="13"/>
  </w:num>
  <w:num w:numId="28">
    <w:abstractNumId w:val="29"/>
  </w:num>
  <w:num w:numId="29">
    <w:abstractNumId w:val="28"/>
  </w:num>
  <w:num w:numId="30">
    <w:abstractNumId w:val="41"/>
  </w:num>
  <w:num w:numId="31">
    <w:abstractNumId w:val="48"/>
  </w:num>
  <w:num w:numId="32">
    <w:abstractNumId w:val="35"/>
  </w:num>
  <w:num w:numId="33">
    <w:abstractNumId w:val="25"/>
  </w:num>
  <w:num w:numId="34">
    <w:abstractNumId w:val="33"/>
  </w:num>
  <w:num w:numId="35">
    <w:abstractNumId w:val="18"/>
  </w:num>
  <w:num w:numId="36">
    <w:abstractNumId w:val="16"/>
  </w:num>
  <w:num w:numId="37">
    <w:abstractNumId w:val="47"/>
  </w:num>
  <w:num w:numId="38">
    <w:abstractNumId w:val="12"/>
  </w:num>
  <w:num w:numId="39">
    <w:abstractNumId w:val="46"/>
  </w:num>
  <w:num w:numId="40">
    <w:abstractNumId w:val="19"/>
  </w:num>
  <w:num w:numId="41">
    <w:abstractNumId w:val="22"/>
  </w:num>
  <w:num w:numId="42">
    <w:abstractNumId w:val="14"/>
  </w:num>
  <w:num w:numId="43">
    <w:abstractNumId w:val="44"/>
  </w:num>
  <w:num w:numId="44">
    <w:abstractNumId w:val="31"/>
  </w:num>
  <w:num w:numId="45">
    <w:abstractNumId w:val="37"/>
  </w:num>
  <w:num w:numId="46">
    <w:abstractNumId w:val="15"/>
  </w:num>
  <w:num w:numId="47">
    <w:abstractNumId w:val="42"/>
  </w:num>
  <w:num w:numId="48">
    <w:abstractNumId w:val="3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AE"/>
    <w:rsid w:val="0000041B"/>
    <w:rsid w:val="00001C29"/>
    <w:rsid w:val="00001E18"/>
    <w:rsid w:val="00002CE3"/>
    <w:rsid w:val="000032CB"/>
    <w:rsid w:val="00003F5C"/>
    <w:rsid w:val="00004C32"/>
    <w:rsid w:val="000052C6"/>
    <w:rsid w:val="00005CE2"/>
    <w:rsid w:val="000116E0"/>
    <w:rsid w:val="000122AC"/>
    <w:rsid w:val="00012C84"/>
    <w:rsid w:val="000133E7"/>
    <w:rsid w:val="00014EEB"/>
    <w:rsid w:val="00015134"/>
    <w:rsid w:val="000170D0"/>
    <w:rsid w:val="00020424"/>
    <w:rsid w:val="000212E7"/>
    <w:rsid w:val="000216F0"/>
    <w:rsid w:val="00023153"/>
    <w:rsid w:val="00024525"/>
    <w:rsid w:val="00025C7D"/>
    <w:rsid w:val="00025CD6"/>
    <w:rsid w:val="00025F88"/>
    <w:rsid w:val="00026DB0"/>
    <w:rsid w:val="000308B7"/>
    <w:rsid w:val="00031EC8"/>
    <w:rsid w:val="00032D9B"/>
    <w:rsid w:val="00035C92"/>
    <w:rsid w:val="0003709D"/>
    <w:rsid w:val="000376B8"/>
    <w:rsid w:val="00040BBD"/>
    <w:rsid w:val="00042AC8"/>
    <w:rsid w:val="0004538D"/>
    <w:rsid w:val="00046EA6"/>
    <w:rsid w:val="0005332D"/>
    <w:rsid w:val="00055A9F"/>
    <w:rsid w:val="00055AEE"/>
    <w:rsid w:val="00056C09"/>
    <w:rsid w:val="00056C17"/>
    <w:rsid w:val="00063470"/>
    <w:rsid w:val="0006469F"/>
    <w:rsid w:val="00065995"/>
    <w:rsid w:val="00066763"/>
    <w:rsid w:val="00066A39"/>
    <w:rsid w:val="000677A1"/>
    <w:rsid w:val="000702B0"/>
    <w:rsid w:val="00070E3F"/>
    <w:rsid w:val="00073656"/>
    <w:rsid w:val="00074226"/>
    <w:rsid w:val="00076652"/>
    <w:rsid w:val="00082317"/>
    <w:rsid w:val="0008327E"/>
    <w:rsid w:val="00084F33"/>
    <w:rsid w:val="00086B14"/>
    <w:rsid w:val="00090D0C"/>
    <w:rsid w:val="00092A23"/>
    <w:rsid w:val="00092DDE"/>
    <w:rsid w:val="00095D57"/>
    <w:rsid w:val="00097B12"/>
    <w:rsid w:val="000A09AE"/>
    <w:rsid w:val="000A154A"/>
    <w:rsid w:val="000A4308"/>
    <w:rsid w:val="000A51D0"/>
    <w:rsid w:val="000A5BD4"/>
    <w:rsid w:val="000A755D"/>
    <w:rsid w:val="000A777C"/>
    <w:rsid w:val="000A7BDF"/>
    <w:rsid w:val="000B1ECA"/>
    <w:rsid w:val="000B5263"/>
    <w:rsid w:val="000B74DA"/>
    <w:rsid w:val="000B7DAF"/>
    <w:rsid w:val="000C1979"/>
    <w:rsid w:val="000C3A85"/>
    <w:rsid w:val="000C4183"/>
    <w:rsid w:val="000C4790"/>
    <w:rsid w:val="000C5C01"/>
    <w:rsid w:val="000C5DEE"/>
    <w:rsid w:val="000C710B"/>
    <w:rsid w:val="000C7EFF"/>
    <w:rsid w:val="000D19F0"/>
    <w:rsid w:val="000D1FC5"/>
    <w:rsid w:val="000D238A"/>
    <w:rsid w:val="000D24F5"/>
    <w:rsid w:val="000D2D69"/>
    <w:rsid w:val="000D3514"/>
    <w:rsid w:val="000D3C60"/>
    <w:rsid w:val="000D6322"/>
    <w:rsid w:val="000D7130"/>
    <w:rsid w:val="000E0259"/>
    <w:rsid w:val="000E0D24"/>
    <w:rsid w:val="000E0F9A"/>
    <w:rsid w:val="000E1233"/>
    <w:rsid w:val="000E1922"/>
    <w:rsid w:val="000E2F4E"/>
    <w:rsid w:val="000E2FD0"/>
    <w:rsid w:val="000E3AAD"/>
    <w:rsid w:val="000E5504"/>
    <w:rsid w:val="000E637B"/>
    <w:rsid w:val="000E7192"/>
    <w:rsid w:val="000E7B67"/>
    <w:rsid w:val="000F1397"/>
    <w:rsid w:val="000F3205"/>
    <w:rsid w:val="000F3384"/>
    <w:rsid w:val="000F380C"/>
    <w:rsid w:val="000F3C16"/>
    <w:rsid w:val="000F40B0"/>
    <w:rsid w:val="000F5054"/>
    <w:rsid w:val="000F5759"/>
    <w:rsid w:val="000F6839"/>
    <w:rsid w:val="000F75DA"/>
    <w:rsid w:val="00100FD6"/>
    <w:rsid w:val="00105725"/>
    <w:rsid w:val="00110B30"/>
    <w:rsid w:val="00110FC2"/>
    <w:rsid w:val="00113640"/>
    <w:rsid w:val="00114385"/>
    <w:rsid w:val="00116C56"/>
    <w:rsid w:val="001177F4"/>
    <w:rsid w:val="001205B9"/>
    <w:rsid w:val="0012199E"/>
    <w:rsid w:val="001241B0"/>
    <w:rsid w:val="001251D6"/>
    <w:rsid w:val="00125BBC"/>
    <w:rsid w:val="00125EBE"/>
    <w:rsid w:val="00131C99"/>
    <w:rsid w:val="0014046F"/>
    <w:rsid w:val="001411EF"/>
    <w:rsid w:val="001420B0"/>
    <w:rsid w:val="00142C9B"/>
    <w:rsid w:val="00150545"/>
    <w:rsid w:val="0015107B"/>
    <w:rsid w:val="0015352C"/>
    <w:rsid w:val="00153F61"/>
    <w:rsid w:val="001570A6"/>
    <w:rsid w:val="00157653"/>
    <w:rsid w:val="00157FD9"/>
    <w:rsid w:val="0016274E"/>
    <w:rsid w:val="00162BD1"/>
    <w:rsid w:val="001631E3"/>
    <w:rsid w:val="00163746"/>
    <w:rsid w:val="00163FEB"/>
    <w:rsid w:val="00164349"/>
    <w:rsid w:val="0016446E"/>
    <w:rsid w:val="00165EE6"/>
    <w:rsid w:val="001661CF"/>
    <w:rsid w:val="00166F65"/>
    <w:rsid w:val="00167025"/>
    <w:rsid w:val="00167420"/>
    <w:rsid w:val="0017017D"/>
    <w:rsid w:val="001724EF"/>
    <w:rsid w:val="00172882"/>
    <w:rsid w:val="00174C99"/>
    <w:rsid w:val="00175036"/>
    <w:rsid w:val="00175A4A"/>
    <w:rsid w:val="00182F8E"/>
    <w:rsid w:val="00184728"/>
    <w:rsid w:val="0018522D"/>
    <w:rsid w:val="00187925"/>
    <w:rsid w:val="00191F99"/>
    <w:rsid w:val="001920FA"/>
    <w:rsid w:val="001925BD"/>
    <w:rsid w:val="00192EB2"/>
    <w:rsid w:val="0019389A"/>
    <w:rsid w:val="001949D0"/>
    <w:rsid w:val="00195D39"/>
    <w:rsid w:val="00195E5F"/>
    <w:rsid w:val="00196827"/>
    <w:rsid w:val="0019724F"/>
    <w:rsid w:val="001A1088"/>
    <w:rsid w:val="001A17FF"/>
    <w:rsid w:val="001A4150"/>
    <w:rsid w:val="001A4196"/>
    <w:rsid w:val="001A44E0"/>
    <w:rsid w:val="001A4CDF"/>
    <w:rsid w:val="001A50DB"/>
    <w:rsid w:val="001A5359"/>
    <w:rsid w:val="001A5690"/>
    <w:rsid w:val="001A6554"/>
    <w:rsid w:val="001B1D1A"/>
    <w:rsid w:val="001B27B3"/>
    <w:rsid w:val="001B4D3A"/>
    <w:rsid w:val="001B6660"/>
    <w:rsid w:val="001C21DC"/>
    <w:rsid w:val="001C42C8"/>
    <w:rsid w:val="001C4764"/>
    <w:rsid w:val="001C7C4F"/>
    <w:rsid w:val="001D0C28"/>
    <w:rsid w:val="001D65B1"/>
    <w:rsid w:val="001D7143"/>
    <w:rsid w:val="001D7AC7"/>
    <w:rsid w:val="001E0400"/>
    <w:rsid w:val="001E1197"/>
    <w:rsid w:val="001E2CF1"/>
    <w:rsid w:val="001E4F34"/>
    <w:rsid w:val="001E717B"/>
    <w:rsid w:val="001F0D08"/>
    <w:rsid w:val="001F164D"/>
    <w:rsid w:val="001F1A3B"/>
    <w:rsid w:val="001F2F74"/>
    <w:rsid w:val="001F3D97"/>
    <w:rsid w:val="001F6974"/>
    <w:rsid w:val="001F6EE3"/>
    <w:rsid w:val="001F6FDE"/>
    <w:rsid w:val="001F7C7D"/>
    <w:rsid w:val="00200CC8"/>
    <w:rsid w:val="002017A3"/>
    <w:rsid w:val="0020289E"/>
    <w:rsid w:val="00203DF0"/>
    <w:rsid w:val="00203F89"/>
    <w:rsid w:val="00205F08"/>
    <w:rsid w:val="0020636F"/>
    <w:rsid w:val="0020694F"/>
    <w:rsid w:val="0020728E"/>
    <w:rsid w:val="0021145C"/>
    <w:rsid w:val="00211953"/>
    <w:rsid w:val="00211C51"/>
    <w:rsid w:val="00211DEA"/>
    <w:rsid w:val="00212077"/>
    <w:rsid w:val="00212315"/>
    <w:rsid w:val="002138F7"/>
    <w:rsid w:val="002149F0"/>
    <w:rsid w:val="00215B77"/>
    <w:rsid w:val="00216004"/>
    <w:rsid w:val="0021622E"/>
    <w:rsid w:val="00220375"/>
    <w:rsid w:val="00221808"/>
    <w:rsid w:val="00222795"/>
    <w:rsid w:val="00223119"/>
    <w:rsid w:val="00223F0B"/>
    <w:rsid w:val="00227738"/>
    <w:rsid w:val="00227FB5"/>
    <w:rsid w:val="00230FC4"/>
    <w:rsid w:val="00231326"/>
    <w:rsid w:val="002337E2"/>
    <w:rsid w:val="002350C1"/>
    <w:rsid w:val="00235BCE"/>
    <w:rsid w:val="00235D7B"/>
    <w:rsid w:val="0024203A"/>
    <w:rsid w:val="002429CA"/>
    <w:rsid w:val="002438D7"/>
    <w:rsid w:val="00245118"/>
    <w:rsid w:val="00245283"/>
    <w:rsid w:val="002464DD"/>
    <w:rsid w:val="00246566"/>
    <w:rsid w:val="00247C02"/>
    <w:rsid w:val="0025011B"/>
    <w:rsid w:val="002501B1"/>
    <w:rsid w:val="002506F1"/>
    <w:rsid w:val="00250B93"/>
    <w:rsid w:val="002515DD"/>
    <w:rsid w:val="002519A9"/>
    <w:rsid w:val="00252194"/>
    <w:rsid w:val="0025352A"/>
    <w:rsid w:val="00253566"/>
    <w:rsid w:val="002545BF"/>
    <w:rsid w:val="00254BA2"/>
    <w:rsid w:val="0025690A"/>
    <w:rsid w:val="002626C0"/>
    <w:rsid w:val="00263C39"/>
    <w:rsid w:val="00264CE6"/>
    <w:rsid w:val="00267150"/>
    <w:rsid w:val="00267814"/>
    <w:rsid w:val="0027151D"/>
    <w:rsid w:val="00271D4C"/>
    <w:rsid w:val="00272B59"/>
    <w:rsid w:val="002730C2"/>
    <w:rsid w:val="002741C7"/>
    <w:rsid w:val="00274C91"/>
    <w:rsid w:val="00274E58"/>
    <w:rsid w:val="002752AF"/>
    <w:rsid w:val="00276A1D"/>
    <w:rsid w:val="0028077F"/>
    <w:rsid w:val="00282396"/>
    <w:rsid w:val="002846AE"/>
    <w:rsid w:val="002858AF"/>
    <w:rsid w:val="00286CA6"/>
    <w:rsid w:val="00287DA5"/>
    <w:rsid w:val="00290A65"/>
    <w:rsid w:val="0029130C"/>
    <w:rsid w:val="00292C3C"/>
    <w:rsid w:val="002944EF"/>
    <w:rsid w:val="0029473A"/>
    <w:rsid w:val="002952E9"/>
    <w:rsid w:val="002954E7"/>
    <w:rsid w:val="002974C6"/>
    <w:rsid w:val="002A14FC"/>
    <w:rsid w:val="002A247F"/>
    <w:rsid w:val="002A6FBC"/>
    <w:rsid w:val="002A730E"/>
    <w:rsid w:val="002B0B02"/>
    <w:rsid w:val="002B12CC"/>
    <w:rsid w:val="002B2EB1"/>
    <w:rsid w:val="002B3B99"/>
    <w:rsid w:val="002B43C9"/>
    <w:rsid w:val="002B5A0A"/>
    <w:rsid w:val="002B5DBE"/>
    <w:rsid w:val="002B7B75"/>
    <w:rsid w:val="002C1BA2"/>
    <w:rsid w:val="002C2FA9"/>
    <w:rsid w:val="002C3826"/>
    <w:rsid w:val="002C3F2D"/>
    <w:rsid w:val="002C4D3E"/>
    <w:rsid w:val="002C66B4"/>
    <w:rsid w:val="002D1B7C"/>
    <w:rsid w:val="002D2917"/>
    <w:rsid w:val="002D2F86"/>
    <w:rsid w:val="002D40FE"/>
    <w:rsid w:val="002D45AE"/>
    <w:rsid w:val="002D53C0"/>
    <w:rsid w:val="002D5A92"/>
    <w:rsid w:val="002D71DE"/>
    <w:rsid w:val="002E06FD"/>
    <w:rsid w:val="002E0EBB"/>
    <w:rsid w:val="002E5009"/>
    <w:rsid w:val="002E5399"/>
    <w:rsid w:val="002E5542"/>
    <w:rsid w:val="002E584F"/>
    <w:rsid w:val="002E659A"/>
    <w:rsid w:val="002E786A"/>
    <w:rsid w:val="002E7C79"/>
    <w:rsid w:val="002F3BFC"/>
    <w:rsid w:val="002F4469"/>
    <w:rsid w:val="002F4CA7"/>
    <w:rsid w:val="002F5153"/>
    <w:rsid w:val="002F58C9"/>
    <w:rsid w:val="002F713E"/>
    <w:rsid w:val="002F7B56"/>
    <w:rsid w:val="00300335"/>
    <w:rsid w:val="0030068A"/>
    <w:rsid w:val="003011A1"/>
    <w:rsid w:val="00302112"/>
    <w:rsid w:val="003023B1"/>
    <w:rsid w:val="003058AA"/>
    <w:rsid w:val="00310760"/>
    <w:rsid w:val="00310AA7"/>
    <w:rsid w:val="00312D11"/>
    <w:rsid w:val="0031378F"/>
    <w:rsid w:val="003159D6"/>
    <w:rsid w:val="00315A1A"/>
    <w:rsid w:val="00316943"/>
    <w:rsid w:val="00316991"/>
    <w:rsid w:val="00316D2F"/>
    <w:rsid w:val="00317290"/>
    <w:rsid w:val="00320B24"/>
    <w:rsid w:val="00321889"/>
    <w:rsid w:val="003226C4"/>
    <w:rsid w:val="0032273E"/>
    <w:rsid w:val="00323201"/>
    <w:rsid w:val="003250F6"/>
    <w:rsid w:val="00325219"/>
    <w:rsid w:val="003264A9"/>
    <w:rsid w:val="003320AC"/>
    <w:rsid w:val="00333EE8"/>
    <w:rsid w:val="00334986"/>
    <w:rsid w:val="0033514D"/>
    <w:rsid w:val="00336495"/>
    <w:rsid w:val="00336885"/>
    <w:rsid w:val="00336F5F"/>
    <w:rsid w:val="00336F94"/>
    <w:rsid w:val="003379D4"/>
    <w:rsid w:val="0034114E"/>
    <w:rsid w:val="00342515"/>
    <w:rsid w:val="0034252D"/>
    <w:rsid w:val="00345DDA"/>
    <w:rsid w:val="0034616B"/>
    <w:rsid w:val="00346818"/>
    <w:rsid w:val="00347B92"/>
    <w:rsid w:val="003516B5"/>
    <w:rsid w:val="00351FD4"/>
    <w:rsid w:val="00352693"/>
    <w:rsid w:val="00352F71"/>
    <w:rsid w:val="00353F49"/>
    <w:rsid w:val="00354215"/>
    <w:rsid w:val="00354A09"/>
    <w:rsid w:val="00355044"/>
    <w:rsid w:val="003567E9"/>
    <w:rsid w:val="003624A1"/>
    <w:rsid w:val="00362A9C"/>
    <w:rsid w:val="00363DF2"/>
    <w:rsid w:val="00364458"/>
    <w:rsid w:val="003661B0"/>
    <w:rsid w:val="003664F1"/>
    <w:rsid w:val="00370F82"/>
    <w:rsid w:val="00370FD5"/>
    <w:rsid w:val="0037181C"/>
    <w:rsid w:val="00372460"/>
    <w:rsid w:val="003752DF"/>
    <w:rsid w:val="00375306"/>
    <w:rsid w:val="00376C09"/>
    <w:rsid w:val="003838AC"/>
    <w:rsid w:val="00384D59"/>
    <w:rsid w:val="00385C7E"/>
    <w:rsid w:val="0038629F"/>
    <w:rsid w:val="00387D70"/>
    <w:rsid w:val="00387DC1"/>
    <w:rsid w:val="003901F3"/>
    <w:rsid w:val="0039638C"/>
    <w:rsid w:val="003969D6"/>
    <w:rsid w:val="003A027F"/>
    <w:rsid w:val="003A0BE4"/>
    <w:rsid w:val="003A1E20"/>
    <w:rsid w:val="003A2346"/>
    <w:rsid w:val="003A61F1"/>
    <w:rsid w:val="003A6521"/>
    <w:rsid w:val="003A66B6"/>
    <w:rsid w:val="003A72F5"/>
    <w:rsid w:val="003B25C0"/>
    <w:rsid w:val="003B33D4"/>
    <w:rsid w:val="003B4A5D"/>
    <w:rsid w:val="003B4AE1"/>
    <w:rsid w:val="003B703A"/>
    <w:rsid w:val="003B71FC"/>
    <w:rsid w:val="003B7931"/>
    <w:rsid w:val="003C0E39"/>
    <w:rsid w:val="003C1503"/>
    <w:rsid w:val="003C20FD"/>
    <w:rsid w:val="003C3F38"/>
    <w:rsid w:val="003C40FC"/>
    <w:rsid w:val="003C6AE1"/>
    <w:rsid w:val="003D11CB"/>
    <w:rsid w:val="003D12A5"/>
    <w:rsid w:val="003D1AB4"/>
    <w:rsid w:val="003D4504"/>
    <w:rsid w:val="003D46CA"/>
    <w:rsid w:val="003D563A"/>
    <w:rsid w:val="003D7FF0"/>
    <w:rsid w:val="003E1C77"/>
    <w:rsid w:val="003E42D8"/>
    <w:rsid w:val="003E484D"/>
    <w:rsid w:val="003F0079"/>
    <w:rsid w:val="003F0E99"/>
    <w:rsid w:val="003F1B7F"/>
    <w:rsid w:val="003F1D9B"/>
    <w:rsid w:val="003F2456"/>
    <w:rsid w:val="003F2651"/>
    <w:rsid w:val="003F3FB2"/>
    <w:rsid w:val="003F4C00"/>
    <w:rsid w:val="003F6DDB"/>
    <w:rsid w:val="003F6E29"/>
    <w:rsid w:val="003F7EE5"/>
    <w:rsid w:val="00401506"/>
    <w:rsid w:val="00401C1C"/>
    <w:rsid w:val="0040220E"/>
    <w:rsid w:val="00402A44"/>
    <w:rsid w:val="004041E7"/>
    <w:rsid w:val="00407942"/>
    <w:rsid w:val="004130ED"/>
    <w:rsid w:val="004145A1"/>
    <w:rsid w:val="00414DDD"/>
    <w:rsid w:val="00415F33"/>
    <w:rsid w:val="004160BF"/>
    <w:rsid w:val="0042415D"/>
    <w:rsid w:val="00424881"/>
    <w:rsid w:val="004250FE"/>
    <w:rsid w:val="004261B7"/>
    <w:rsid w:val="0043055A"/>
    <w:rsid w:val="004307DD"/>
    <w:rsid w:val="004343B4"/>
    <w:rsid w:val="0043654E"/>
    <w:rsid w:val="00437A5D"/>
    <w:rsid w:val="004409CC"/>
    <w:rsid w:val="004417E5"/>
    <w:rsid w:val="0044419B"/>
    <w:rsid w:val="004461B6"/>
    <w:rsid w:val="0044674D"/>
    <w:rsid w:val="00447673"/>
    <w:rsid w:val="00451E9D"/>
    <w:rsid w:val="00452A2C"/>
    <w:rsid w:val="004547C8"/>
    <w:rsid w:val="00454B09"/>
    <w:rsid w:val="00455745"/>
    <w:rsid w:val="00455F45"/>
    <w:rsid w:val="00457918"/>
    <w:rsid w:val="00457AED"/>
    <w:rsid w:val="00457B1C"/>
    <w:rsid w:val="00460360"/>
    <w:rsid w:val="00461738"/>
    <w:rsid w:val="004620E5"/>
    <w:rsid w:val="004625CE"/>
    <w:rsid w:val="004633C0"/>
    <w:rsid w:val="004640B7"/>
    <w:rsid w:val="004648AF"/>
    <w:rsid w:val="00464AEF"/>
    <w:rsid w:val="00465C71"/>
    <w:rsid w:val="00465DEF"/>
    <w:rsid w:val="00466606"/>
    <w:rsid w:val="00466770"/>
    <w:rsid w:val="00467993"/>
    <w:rsid w:val="004706B8"/>
    <w:rsid w:val="00470B64"/>
    <w:rsid w:val="0047116E"/>
    <w:rsid w:val="00471615"/>
    <w:rsid w:val="004719FC"/>
    <w:rsid w:val="004720F0"/>
    <w:rsid w:val="00475042"/>
    <w:rsid w:val="00475610"/>
    <w:rsid w:val="0047609B"/>
    <w:rsid w:val="004760D3"/>
    <w:rsid w:val="00476470"/>
    <w:rsid w:val="00480276"/>
    <w:rsid w:val="004806D8"/>
    <w:rsid w:val="0048181E"/>
    <w:rsid w:val="00481930"/>
    <w:rsid w:val="00483691"/>
    <w:rsid w:val="00483E4B"/>
    <w:rsid w:val="00484C8E"/>
    <w:rsid w:val="00485B98"/>
    <w:rsid w:val="00485CDF"/>
    <w:rsid w:val="00486175"/>
    <w:rsid w:val="00487DB7"/>
    <w:rsid w:val="00491D22"/>
    <w:rsid w:val="004935D1"/>
    <w:rsid w:val="00496C31"/>
    <w:rsid w:val="00496F47"/>
    <w:rsid w:val="00496F9D"/>
    <w:rsid w:val="004A3712"/>
    <w:rsid w:val="004A4B71"/>
    <w:rsid w:val="004A504F"/>
    <w:rsid w:val="004A58E1"/>
    <w:rsid w:val="004A6522"/>
    <w:rsid w:val="004A7848"/>
    <w:rsid w:val="004A7BA9"/>
    <w:rsid w:val="004B1C86"/>
    <w:rsid w:val="004B1F16"/>
    <w:rsid w:val="004B21A7"/>
    <w:rsid w:val="004B2915"/>
    <w:rsid w:val="004B2E1A"/>
    <w:rsid w:val="004B308A"/>
    <w:rsid w:val="004B55EE"/>
    <w:rsid w:val="004B572F"/>
    <w:rsid w:val="004B67AB"/>
    <w:rsid w:val="004B6C68"/>
    <w:rsid w:val="004B7E41"/>
    <w:rsid w:val="004C0C7F"/>
    <w:rsid w:val="004C13CE"/>
    <w:rsid w:val="004C2A7A"/>
    <w:rsid w:val="004C2B83"/>
    <w:rsid w:val="004C3B28"/>
    <w:rsid w:val="004C580E"/>
    <w:rsid w:val="004C7763"/>
    <w:rsid w:val="004C7B38"/>
    <w:rsid w:val="004D0B3D"/>
    <w:rsid w:val="004D0C31"/>
    <w:rsid w:val="004D0C91"/>
    <w:rsid w:val="004D1DC6"/>
    <w:rsid w:val="004D2214"/>
    <w:rsid w:val="004D22AB"/>
    <w:rsid w:val="004D266C"/>
    <w:rsid w:val="004D5893"/>
    <w:rsid w:val="004D7408"/>
    <w:rsid w:val="004E09A9"/>
    <w:rsid w:val="004E1171"/>
    <w:rsid w:val="004E22F9"/>
    <w:rsid w:val="004E26E7"/>
    <w:rsid w:val="004E3F25"/>
    <w:rsid w:val="004E4001"/>
    <w:rsid w:val="004E4F01"/>
    <w:rsid w:val="004E5A1F"/>
    <w:rsid w:val="004E736B"/>
    <w:rsid w:val="004E7C0C"/>
    <w:rsid w:val="004F0B19"/>
    <w:rsid w:val="004F12D6"/>
    <w:rsid w:val="004F412E"/>
    <w:rsid w:val="004F5139"/>
    <w:rsid w:val="004F5B8F"/>
    <w:rsid w:val="004F5E95"/>
    <w:rsid w:val="004F69A1"/>
    <w:rsid w:val="004F7157"/>
    <w:rsid w:val="00500327"/>
    <w:rsid w:val="00500357"/>
    <w:rsid w:val="0050075D"/>
    <w:rsid w:val="00500AEB"/>
    <w:rsid w:val="00501CDD"/>
    <w:rsid w:val="00502C78"/>
    <w:rsid w:val="005048A3"/>
    <w:rsid w:val="005052B2"/>
    <w:rsid w:val="00506A78"/>
    <w:rsid w:val="00506E7C"/>
    <w:rsid w:val="0050728C"/>
    <w:rsid w:val="005073EE"/>
    <w:rsid w:val="00511ECA"/>
    <w:rsid w:val="0051350A"/>
    <w:rsid w:val="005137D8"/>
    <w:rsid w:val="00513AFC"/>
    <w:rsid w:val="00513E10"/>
    <w:rsid w:val="00514D51"/>
    <w:rsid w:val="0051609A"/>
    <w:rsid w:val="0051611A"/>
    <w:rsid w:val="00517789"/>
    <w:rsid w:val="0052382F"/>
    <w:rsid w:val="005249D0"/>
    <w:rsid w:val="00525917"/>
    <w:rsid w:val="00526CC0"/>
    <w:rsid w:val="005309E1"/>
    <w:rsid w:val="00530D5F"/>
    <w:rsid w:val="00531372"/>
    <w:rsid w:val="00531DF0"/>
    <w:rsid w:val="0053234F"/>
    <w:rsid w:val="00535EEF"/>
    <w:rsid w:val="005369C6"/>
    <w:rsid w:val="00536CED"/>
    <w:rsid w:val="005420BD"/>
    <w:rsid w:val="005437D8"/>
    <w:rsid w:val="00544259"/>
    <w:rsid w:val="0054799F"/>
    <w:rsid w:val="00547D92"/>
    <w:rsid w:val="00547EB0"/>
    <w:rsid w:val="005513EF"/>
    <w:rsid w:val="0055150F"/>
    <w:rsid w:val="00551542"/>
    <w:rsid w:val="00552633"/>
    <w:rsid w:val="00553C3B"/>
    <w:rsid w:val="00554547"/>
    <w:rsid w:val="00561509"/>
    <w:rsid w:val="0056281A"/>
    <w:rsid w:val="005644C5"/>
    <w:rsid w:val="00565027"/>
    <w:rsid w:val="00565198"/>
    <w:rsid w:val="005653D3"/>
    <w:rsid w:val="0056542A"/>
    <w:rsid w:val="00565AFF"/>
    <w:rsid w:val="00566F67"/>
    <w:rsid w:val="005701D8"/>
    <w:rsid w:val="00570D69"/>
    <w:rsid w:val="00572C39"/>
    <w:rsid w:val="005742A3"/>
    <w:rsid w:val="00574547"/>
    <w:rsid w:val="0057558A"/>
    <w:rsid w:val="005818F8"/>
    <w:rsid w:val="0058354D"/>
    <w:rsid w:val="0058714E"/>
    <w:rsid w:val="00587A2A"/>
    <w:rsid w:val="00587B10"/>
    <w:rsid w:val="00590081"/>
    <w:rsid w:val="00592F72"/>
    <w:rsid w:val="00593F9B"/>
    <w:rsid w:val="0059472A"/>
    <w:rsid w:val="005952B3"/>
    <w:rsid w:val="00596D69"/>
    <w:rsid w:val="00597EF5"/>
    <w:rsid w:val="005A09C0"/>
    <w:rsid w:val="005A2AEE"/>
    <w:rsid w:val="005A3631"/>
    <w:rsid w:val="005A3A22"/>
    <w:rsid w:val="005A3ADB"/>
    <w:rsid w:val="005A3D62"/>
    <w:rsid w:val="005A52A2"/>
    <w:rsid w:val="005A5AFE"/>
    <w:rsid w:val="005A60C4"/>
    <w:rsid w:val="005B1D4B"/>
    <w:rsid w:val="005B255B"/>
    <w:rsid w:val="005B5703"/>
    <w:rsid w:val="005B72C1"/>
    <w:rsid w:val="005B74BC"/>
    <w:rsid w:val="005B7C92"/>
    <w:rsid w:val="005B7CA0"/>
    <w:rsid w:val="005C0436"/>
    <w:rsid w:val="005C050E"/>
    <w:rsid w:val="005C1C36"/>
    <w:rsid w:val="005C3006"/>
    <w:rsid w:val="005C332E"/>
    <w:rsid w:val="005C4A95"/>
    <w:rsid w:val="005C509F"/>
    <w:rsid w:val="005C591C"/>
    <w:rsid w:val="005C744F"/>
    <w:rsid w:val="005D396F"/>
    <w:rsid w:val="005D39AE"/>
    <w:rsid w:val="005D5695"/>
    <w:rsid w:val="005D59C9"/>
    <w:rsid w:val="005E0731"/>
    <w:rsid w:val="005E0ADD"/>
    <w:rsid w:val="005E0B21"/>
    <w:rsid w:val="005E1414"/>
    <w:rsid w:val="005E1B8C"/>
    <w:rsid w:val="005E4C24"/>
    <w:rsid w:val="005E527A"/>
    <w:rsid w:val="005E5F8F"/>
    <w:rsid w:val="005E7BD1"/>
    <w:rsid w:val="005F1325"/>
    <w:rsid w:val="005F1C6B"/>
    <w:rsid w:val="005F1D1E"/>
    <w:rsid w:val="005F4BCE"/>
    <w:rsid w:val="005F5130"/>
    <w:rsid w:val="005F74E7"/>
    <w:rsid w:val="005F766F"/>
    <w:rsid w:val="00600179"/>
    <w:rsid w:val="006007E6"/>
    <w:rsid w:val="00602C2F"/>
    <w:rsid w:val="0060797F"/>
    <w:rsid w:val="00610422"/>
    <w:rsid w:val="00611092"/>
    <w:rsid w:val="00616238"/>
    <w:rsid w:val="00617101"/>
    <w:rsid w:val="00617410"/>
    <w:rsid w:val="00617AB5"/>
    <w:rsid w:val="00620435"/>
    <w:rsid w:val="00622FAC"/>
    <w:rsid w:val="00623E31"/>
    <w:rsid w:val="00624035"/>
    <w:rsid w:val="00624F69"/>
    <w:rsid w:val="00625699"/>
    <w:rsid w:val="00626992"/>
    <w:rsid w:val="00632D88"/>
    <w:rsid w:val="00632ECE"/>
    <w:rsid w:val="00632F17"/>
    <w:rsid w:val="006345D6"/>
    <w:rsid w:val="00634AC2"/>
    <w:rsid w:val="00635E70"/>
    <w:rsid w:val="006368BB"/>
    <w:rsid w:val="00640F7D"/>
    <w:rsid w:val="00641F5D"/>
    <w:rsid w:val="0064300F"/>
    <w:rsid w:val="006438AC"/>
    <w:rsid w:val="0064418D"/>
    <w:rsid w:val="00652BE6"/>
    <w:rsid w:val="00653809"/>
    <w:rsid w:val="006545D1"/>
    <w:rsid w:val="00654A3B"/>
    <w:rsid w:val="00654D35"/>
    <w:rsid w:val="00655CE9"/>
    <w:rsid w:val="00657325"/>
    <w:rsid w:val="006575C7"/>
    <w:rsid w:val="00657DB2"/>
    <w:rsid w:val="00661113"/>
    <w:rsid w:val="006611D6"/>
    <w:rsid w:val="006613E0"/>
    <w:rsid w:val="006668AE"/>
    <w:rsid w:val="00666BA8"/>
    <w:rsid w:val="00666E86"/>
    <w:rsid w:val="00667485"/>
    <w:rsid w:val="006677EB"/>
    <w:rsid w:val="00670E5F"/>
    <w:rsid w:val="00671F37"/>
    <w:rsid w:val="0067350B"/>
    <w:rsid w:val="006739BB"/>
    <w:rsid w:val="00675353"/>
    <w:rsid w:val="00677F7B"/>
    <w:rsid w:val="00681FF3"/>
    <w:rsid w:val="00683B2F"/>
    <w:rsid w:val="0068481B"/>
    <w:rsid w:val="00685D93"/>
    <w:rsid w:val="00686302"/>
    <w:rsid w:val="006876D8"/>
    <w:rsid w:val="0068789F"/>
    <w:rsid w:val="006920EA"/>
    <w:rsid w:val="006925C5"/>
    <w:rsid w:val="006944D2"/>
    <w:rsid w:val="00695886"/>
    <w:rsid w:val="00695AAA"/>
    <w:rsid w:val="00696464"/>
    <w:rsid w:val="006969C3"/>
    <w:rsid w:val="00697D8C"/>
    <w:rsid w:val="006A27DE"/>
    <w:rsid w:val="006A2A33"/>
    <w:rsid w:val="006A421E"/>
    <w:rsid w:val="006A5392"/>
    <w:rsid w:val="006A6A23"/>
    <w:rsid w:val="006A6FC0"/>
    <w:rsid w:val="006A7D5D"/>
    <w:rsid w:val="006B06E2"/>
    <w:rsid w:val="006B1006"/>
    <w:rsid w:val="006B2FC7"/>
    <w:rsid w:val="006B3043"/>
    <w:rsid w:val="006B38EA"/>
    <w:rsid w:val="006B494E"/>
    <w:rsid w:val="006B52A7"/>
    <w:rsid w:val="006B6B21"/>
    <w:rsid w:val="006C0001"/>
    <w:rsid w:val="006C24FA"/>
    <w:rsid w:val="006C2863"/>
    <w:rsid w:val="006C332F"/>
    <w:rsid w:val="006C3616"/>
    <w:rsid w:val="006C4736"/>
    <w:rsid w:val="006C7A1D"/>
    <w:rsid w:val="006D115D"/>
    <w:rsid w:val="006D1D6F"/>
    <w:rsid w:val="006D279B"/>
    <w:rsid w:val="006D487C"/>
    <w:rsid w:val="006D4F09"/>
    <w:rsid w:val="006D57A8"/>
    <w:rsid w:val="006E09C0"/>
    <w:rsid w:val="006E1338"/>
    <w:rsid w:val="006E4856"/>
    <w:rsid w:val="006E60BF"/>
    <w:rsid w:val="006F019A"/>
    <w:rsid w:val="006F01A9"/>
    <w:rsid w:val="006F083D"/>
    <w:rsid w:val="006F2725"/>
    <w:rsid w:val="006F3640"/>
    <w:rsid w:val="006F4885"/>
    <w:rsid w:val="006F49E7"/>
    <w:rsid w:val="006F7A70"/>
    <w:rsid w:val="006F7B6E"/>
    <w:rsid w:val="00700ADF"/>
    <w:rsid w:val="007022ED"/>
    <w:rsid w:val="00702B4F"/>
    <w:rsid w:val="00703703"/>
    <w:rsid w:val="007044AE"/>
    <w:rsid w:val="00705163"/>
    <w:rsid w:val="00705AB4"/>
    <w:rsid w:val="00707AC2"/>
    <w:rsid w:val="00707BE6"/>
    <w:rsid w:val="00710560"/>
    <w:rsid w:val="00710C41"/>
    <w:rsid w:val="00710E1B"/>
    <w:rsid w:val="007113B5"/>
    <w:rsid w:val="00711F49"/>
    <w:rsid w:val="00712CBD"/>
    <w:rsid w:val="00713019"/>
    <w:rsid w:val="007137C6"/>
    <w:rsid w:val="00713B22"/>
    <w:rsid w:val="00714654"/>
    <w:rsid w:val="00715AE8"/>
    <w:rsid w:val="00715CA7"/>
    <w:rsid w:val="00715E28"/>
    <w:rsid w:val="0071721D"/>
    <w:rsid w:val="00721200"/>
    <w:rsid w:val="00721DC1"/>
    <w:rsid w:val="0072779D"/>
    <w:rsid w:val="00730402"/>
    <w:rsid w:val="0073365B"/>
    <w:rsid w:val="007376C1"/>
    <w:rsid w:val="00740CA8"/>
    <w:rsid w:val="00741032"/>
    <w:rsid w:val="00741797"/>
    <w:rsid w:val="00741B47"/>
    <w:rsid w:val="00742CBC"/>
    <w:rsid w:val="007475EF"/>
    <w:rsid w:val="00747799"/>
    <w:rsid w:val="00747B39"/>
    <w:rsid w:val="00750074"/>
    <w:rsid w:val="007501FA"/>
    <w:rsid w:val="0075290C"/>
    <w:rsid w:val="00752C99"/>
    <w:rsid w:val="00753230"/>
    <w:rsid w:val="00754673"/>
    <w:rsid w:val="00754F8A"/>
    <w:rsid w:val="00755F6A"/>
    <w:rsid w:val="00756858"/>
    <w:rsid w:val="0076130C"/>
    <w:rsid w:val="007633C1"/>
    <w:rsid w:val="007652C4"/>
    <w:rsid w:val="0076578A"/>
    <w:rsid w:val="00770624"/>
    <w:rsid w:val="00771974"/>
    <w:rsid w:val="00771E84"/>
    <w:rsid w:val="00772671"/>
    <w:rsid w:val="00772F2F"/>
    <w:rsid w:val="00774B95"/>
    <w:rsid w:val="007757DE"/>
    <w:rsid w:val="00775818"/>
    <w:rsid w:val="00777373"/>
    <w:rsid w:val="00777EE2"/>
    <w:rsid w:val="007800AA"/>
    <w:rsid w:val="00780955"/>
    <w:rsid w:val="00780E9B"/>
    <w:rsid w:val="00782150"/>
    <w:rsid w:val="0078225E"/>
    <w:rsid w:val="0078230F"/>
    <w:rsid w:val="00782443"/>
    <w:rsid w:val="00782581"/>
    <w:rsid w:val="00784D2F"/>
    <w:rsid w:val="0078512B"/>
    <w:rsid w:val="00786014"/>
    <w:rsid w:val="0079064A"/>
    <w:rsid w:val="00792814"/>
    <w:rsid w:val="00794956"/>
    <w:rsid w:val="00796B8E"/>
    <w:rsid w:val="0079782A"/>
    <w:rsid w:val="007A140C"/>
    <w:rsid w:val="007A1D9E"/>
    <w:rsid w:val="007A210D"/>
    <w:rsid w:val="007A24B7"/>
    <w:rsid w:val="007A2B0C"/>
    <w:rsid w:val="007A38D6"/>
    <w:rsid w:val="007A3E39"/>
    <w:rsid w:val="007A434A"/>
    <w:rsid w:val="007A5CCE"/>
    <w:rsid w:val="007A68D2"/>
    <w:rsid w:val="007A724D"/>
    <w:rsid w:val="007A74A1"/>
    <w:rsid w:val="007B168D"/>
    <w:rsid w:val="007B51E4"/>
    <w:rsid w:val="007B5D3E"/>
    <w:rsid w:val="007B6124"/>
    <w:rsid w:val="007B62EC"/>
    <w:rsid w:val="007B79EE"/>
    <w:rsid w:val="007C0212"/>
    <w:rsid w:val="007C0701"/>
    <w:rsid w:val="007C3A49"/>
    <w:rsid w:val="007C3D27"/>
    <w:rsid w:val="007C4FEB"/>
    <w:rsid w:val="007C5398"/>
    <w:rsid w:val="007D29C7"/>
    <w:rsid w:val="007D57B1"/>
    <w:rsid w:val="007D6C42"/>
    <w:rsid w:val="007D6F5B"/>
    <w:rsid w:val="007D79B6"/>
    <w:rsid w:val="007E00CC"/>
    <w:rsid w:val="007E34C1"/>
    <w:rsid w:val="007E42A2"/>
    <w:rsid w:val="007E516D"/>
    <w:rsid w:val="007E5851"/>
    <w:rsid w:val="007F0F43"/>
    <w:rsid w:val="007F2973"/>
    <w:rsid w:val="007F2DB5"/>
    <w:rsid w:val="007F66ED"/>
    <w:rsid w:val="007F675F"/>
    <w:rsid w:val="007F6CCE"/>
    <w:rsid w:val="007F758E"/>
    <w:rsid w:val="008001AD"/>
    <w:rsid w:val="00802381"/>
    <w:rsid w:val="00802CD3"/>
    <w:rsid w:val="00802FE4"/>
    <w:rsid w:val="008045BD"/>
    <w:rsid w:val="008045D7"/>
    <w:rsid w:val="00804C7E"/>
    <w:rsid w:val="0080553A"/>
    <w:rsid w:val="00806739"/>
    <w:rsid w:val="00807C6E"/>
    <w:rsid w:val="00811742"/>
    <w:rsid w:val="0081285F"/>
    <w:rsid w:val="00812B4C"/>
    <w:rsid w:val="00812D5B"/>
    <w:rsid w:val="00813658"/>
    <w:rsid w:val="0081482F"/>
    <w:rsid w:val="00814FEA"/>
    <w:rsid w:val="00815C14"/>
    <w:rsid w:val="00817C37"/>
    <w:rsid w:val="00820EE8"/>
    <w:rsid w:val="00823793"/>
    <w:rsid w:val="0082460F"/>
    <w:rsid w:val="00825D83"/>
    <w:rsid w:val="008302DD"/>
    <w:rsid w:val="00830F4A"/>
    <w:rsid w:val="00831ACE"/>
    <w:rsid w:val="00832CB5"/>
    <w:rsid w:val="00833A89"/>
    <w:rsid w:val="008340A2"/>
    <w:rsid w:val="00834B66"/>
    <w:rsid w:val="00836386"/>
    <w:rsid w:val="00837439"/>
    <w:rsid w:val="00837847"/>
    <w:rsid w:val="0084000F"/>
    <w:rsid w:val="00841D60"/>
    <w:rsid w:val="00843E9E"/>
    <w:rsid w:val="00844D1F"/>
    <w:rsid w:val="0084516D"/>
    <w:rsid w:val="00845F95"/>
    <w:rsid w:val="00846F72"/>
    <w:rsid w:val="0085048B"/>
    <w:rsid w:val="00850735"/>
    <w:rsid w:val="00851B80"/>
    <w:rsid w:val="0085229F"/>
    <w:rsid w:val="008531AD"/>
    <w:rsid w:val="008546D5"/>
    <w:rsid w:val="00855BF2"/>
    <w:rsid w:val="00860F9C"/>
    <w:rsid w:val="008653FC"/>
    <w:rsid w:val="00865A90"/>
    <w:rsid w:val="00871334"/>
    <w:rsid w:val="0087153E"/>
    <w:rsid w:val="00873A4C"/>
    <w:rsid w:val="00873E0E"/>
    <w:rsid w:val="0087476B"/>
    <w:rsid w:val="0087496B"/>
    <w:rsid w:val="0087757E"/>
    <w:rsid w:val="0088061B"/>
    <w:rsid w:val="008829D6"/>
    <w:rsid w:val="00882EB8"/>
    <w:rsid w:val="00884737"/>
    <w:rsid w:val="00885F63"/>
    <w:rsid w:val="00886187"/>
    <w:rsid w:val="00886C1F"/>
    <w:rsid w:val="0089188E"/>
    <w:rsid w:val="00891F41"/>
    <w:rsid w:val="00892AB3"/>
    <w:rsid w:val="00896403"/>
    <w:rsid w:val="008A36E0"/>
    <w:rsid w:val="008A3DB3"/>
    <w:rsid w:val="008A42BA"/>
    <w:rsid w:val="008A45E4"/>
    <w:rsid w:val="008A742A"/>
    <w:rsid w:val="008A7435"/>
    <w:rsid w:val="008A7C6F"/>
    <w:rsid w:val="008B1BAC"/>
    <w:rsid w:val="008B2DC7"/>
    <w:rsid w:val="008B39F7"/>
    <w:rsid w:val="008B3AB8"/>
    <w:rsid w:val="008B3AED"/>
    <w:rsid w:val="008B3FA7"/>
    <w:rsid w:val="008B53C6"/>
    <w:rsid w:val="008B544B"/>
    <w:rsid w:val="008B762B"/>
    <w:rsid w:val="008B7CC5"/>
    <w:rsid w:val="008C20C1"/>
    <w:rsid w:val="008C2612"/>
    <w:rsid w:val="008C2725"/>
    <w:rsid w:val="008C2E3D"/>
    <w:rsid w:val="008C5155"/>
    <w:rsid w:val="008C6486"/>
    <w:rsid w:val="008C72DD"/>
    <w:rsid w:val="008C7E04"/>
    <w:rsid w:val="008D1530"/>
    <w:rsid w:val="008D193D"/>
    <w:rsid w:val="008D22F5"/>
    <w:rsid w:val="008D394C"/>
    <w:rsid w:val="008D5670"/>
    <w:rsid w:val="008D7506"/>
    <w:rsid w:val="008D771B"/>
    <w:rsid w:val="008E0E34"/>
    <w:rsid w:val="008E1504"/>
    <w:rsid w:val="008E1EE8"/>
    <w:rsid w:val="008E63F7"/>
    <w:rsid w:val="008F1338"/>
    <w:rsid w:val="008F2206"/>
    <w:rsid w:val="008F32B3"/>
    <w:rsid w:val="008F3F0D"/>
    <w:rsid w:val="008F4DA3"/>
    <w:rsid w:val="008F55DF"/>
    <w:rsid w:val="008F6B6A"/>
    <w:rsid w:val="008F7E87"/>
    <w:rsid w:val="00901B10"/>
    <w:rsid w:val="0090232D"/>
    <w:rsid w:val="009046F6"/>
    <w:rsid w:val="009058B2"/>
    <w:rsid w:val="00905F6D"/>
    <w:rsid w:val="00906B3A"/>
    <w:rsid w:val="00910912"/>
    <w:rsid w:val="009109DC"/>
    <w:rsid w:val="0091120E"/>
    <w:rsid w:val="00911D19"/>
    <w:rsid w:val="00911E34"/>
    <w:rsid w:val="0091250D"/>
    <w:rsid w:val="009145FD"/>
    <w:rsid w:val="009152EA"/>
    <w:rsid w:val="009154A1"/>
    <w:rsid w:val="00915516"/>
    <w:rsid w:val="00915B8E"/>
    <w:rsid w:val="00915E6E"/>
    <w:rsid w:val="009164E8"/>
    <w:rsid w:val="00916DA0"/>
    <w:rsid w:val="00917387"/>
    <w:rsid w:val="00917A4E"/>
    <w:rsid w:val="009204ED"/>
    <w:rsid w:val="00920D75"/>
    <w:rsid w:val="00921381"/>
    <w:rsid w:val="009215E2"/>
    <w:rsid w:val="009226EF"/>
    <w:rsid w:val="00922830"/>
    <w:rsid w:val="00922A55"/>
    <w:rsid w:val="009230B0"/>
    <w:rsid w:val="00923141"/>
    <w:rsid w:val="009241A4"/>
    <w:rsid w:val="00924CFB"/>
    <w:rsid w:val="00926BEF"/>
    <w:rsid w:val="00926F00"/>
    <w:rsid w:val="0092769E"/>
    <w:rsid w:val="009277E1"/>
    <w:rsid w:val="00927FB8"/>
    <w:rsid w:val="00930414"/>
    <w:rsid w:val="00933E14"/>
    <w:rsid w:val="00933FF6"/>
    <w:rsid w:val="009349D5"/>
    <w:rsid w:val="00935370"/>
    <w:rsid w:val="00935C1A"/>
    <w:rsid w:val="0094009D"/>
    <w:rsid w:val="00940874"/>
    <w:rsid w:val="0094308E"/>
    <w:rsid w:val="00943114"/>
    <w:rsid w:val="00943EA3"/>
    <w:rsid w:val="00946588"/>
    <w:rsid w:val="00947EFF"/>
    <w:rsid w:val="00950618"/>
    <w:rsid w:val="00951805"/>
    <w:rsid w:val="00951E12"/>
    <w:rsid w:val="00952ABF"/>
    <w:rsid w:val="00953149"/>
    <w:rsid w:val="00955064"/>
    <w:rsid w:val="00955585"/>
    <w:rsid w:val="0095607C"/>
    <w:rsid w:val="009562B7"/>
    <w:rsid w:val="00956C64"/>
    <w:rsid w:val="009605CF"/>
    <w:rsid w:val="00961A6A"/>
    <w:rsid w:val="009648EF"/>
    <w:rsid w:val="0096598E"/>
    <w:rsid w:val="009668EB"/>
    <w:rsid w:val="00967587"/>
    <w:rsid w:val="00971C29"/>
    <w:rsid w:val="009742C2"/>
    <w:rsid w:val="00974AFA"/>
    <w:rsid w:val="00975205"/>
    <w:rsid w:val="00975ABE"/>
    <w:rsid w:val="00980A36"/>
    <w:rsid w:val="00980F81"/>
    <w:rsid w:val="0098102B"/>
    <w:rsid w:val="00982ADA"/>
    <w:rsid w:val="00983782"/>
    <w:rsid w:val="00986A69"/>
    <w:rsid w:val="00986B49"/>
    <w:rsid w:val="00986DA9"/>
    <w:rsid w:val="00987546"/>
    <w:rsid w:val="00987F2D"/>
    <w:rsid w:val="00992100"/>
    <w:rsid w:val="00993604"/>
    <w:rsid w:val="00993ABA"/>
    <w:rsid w:val="009964C4"/>
    <w:rsid w:val="009A11B5"/>
    <w:rsid w:val="009A12CD"/>
    <w:rsid w:val="009A22A2"/>
    <w:rsid w:val="009A2CE5"/>
    <w:rsid w:val="009A30CE"/>
    <w:rsid w:val="009A4481"/>
    <w:rsid w:val="009A4F74"/>
    <w:rsid w:val="009A5D2E"/>
    <w:rsid w:val="009A7ABC"/>
    <w:rsid w:val="009B14D1"/>
    <w:rsid w:val="009B2A5B"/>
    <w:rsid w:val="009B2D22"/>
    <w:rsid w:val="009B4092"/>
    <w:rsid w:val="009B6B10"/>
    <w:rsid w:val="009C140E"/>
    <w:rsid w:val="009C1585"/>
    <w:rsid w:val="009C1E80"/>
    <w:rsid w:val="009C1E8F"/>
    <w:rsid w:val="009C292F"/>
    <w:rsid w:val="009C3DE1"/>
    <w:rsid w:val="009C7A14"/>
    <w:rsid w:val="009D07EA"/>
    <w:rsid w:val="009D0938"/>
    <w:rsid w:val="009D1811"/>
    <w:rsid w:val="009D1D01"/>
    <w:rsid w:val="009D24F4"/>
    <w:rsid w:val="009D277E"/>
    <w:rsid w:val="009D2B4B"/>
    <w:rsid w:val="009D38B7"/>
    <w:rsid w:val="009D3A89"/>
    <w:rsid w:val="009D51A9"/>
    <w:rsid w:val="009D58EA"/>
    <w:rsid w:val="009D62D1"/>
    <w:rsid w:val="009D7829"/>
    <w:rsid w:val="009E2F82"/>
    <w:rsid w:val="009E50EF"/>
    <w:rsid w:val="009F14B0"/>
    <w:rsid w:val="009F1831"/>
    <w:rsid w:val="009F25BC"/>
    <w:rsid w:val="009F2604"/>
    <w:rsid w:val="009F2914"/>
    <w:rsid w:val="009F355D"/>
    <w:rsid w:val="009F58AE"/>
    <w:rsid w:val="009F7074"/>
    <w:rsid w:val="009F7F75"/>
    <w:rsid w:val="00A01345"/>
    <w:rsid w:val="00A0152E"/>
    <w:rsid w:val="00A0188B"/>
    <w:rsid w:val="00A02BDB"/>
    <w:rsid w:val="00A05760"/>
    <w:rsid w:val="00A1002A"/>
    <w:rsid w:val="00A109F7"/>
    <w:rsid w:val="00A13E84"/>
    <w:rsid w:val="00A14FC4"/>
    <w:rsid w:val="00A15EB5"/>
    <w:rsid w:val="00A165EA"/>
    <w:rsid w:val="00A220EA"/>
    <w:rsid w:val="00A225B9"/>
    <w:rsid w:val="00A23FEE"/>
    <w:rsid w:val="00A24B9A"/>
    <w:rsid w:val="00A24D2C"/>
    <w:rsid w:val="00A255BB"/>
    <w:rsid w:val="00A264D1"/>
    <w:rsid w:val="00A269A3"/>
    <w:rsid w:val="00A26C6E"/>
    <w:rsid w:val="00A27A7C"/>
    <w:rsid w:val="00A30344"/>
    <w:rsid w:val="00A32EC9"/>
    <w:rsid w:val="00A3370F"/>
    <w:rsid w:val="00A33A7C"/>
    <w:rsid w:val="00A33CE0"/>
    <w:rsid w:val="00A33E42"/>
    <w:rsid w:val="00A34FE7"/>
    <w:rsid w:val="00A3573A"/>
    <w:rsid w:val="00A35CFC"/>
    <w:rsid w:val="00A36A9A"/>
    <w:rsid w:val="00A36C36"/>
    <w:rsid w:val="00A374FD"/>
    <w:rsid w:val="00A413B4"/>
    <w:rsid w:val="00A4166C"/>
    <w:rsid w:val="00A440C6"/>
    <w:rsid w:val="00A46A63"/>
    <w:rsid w:val="00A47384"/>
    <w:rsid w:val="00A4799C"/>
    <w:rsid w:val="00A5029D"/>
    <w:rsid w:val="00A51490"/>
    <w:rsid w:val="00A517C0"/>
    <w:rsid w:val="00A519CE"/>
    <w:rsid w:val="00A54B65"/>
    <w:rsid w:val="00A54D58"/>
    <w:rsid w:val="00A55FFF"/>
    <w:rsid w:val="00A57602"/>
    <w:rsid w:val="00A60360"/>
    <w:rsid w:val="00A60CD8"/>
    <w:rsid w:val="00A617BB"/>
    <w:rsid w:val="00A61B18"/>
    <w:rsid w:val="00A62535"/>
    <w:rsid w:val="00A64D3B"/>
    <w:rsid w:val="00A664F5"/>
    <w:rsid w:val="00A6681F"/>
    <w:rsid w:val="00A67FF2"/>
    <w:rsid w:val="00A7234E"/>
    <w:rsid w:val="00A73BD7"/>
    <w:rsid w:val="00A74680"/>
    <w:rsid w:val="00A7578E"/>
    <w:rsid w:val="00A773DB"/>
    <w:rsid w:val="00A8031A"/>
    <w:rsid w:val="00A8141C"/>
    <w:rsid w:val="00A8205F"/>
    <w:rsid w:val="00A820AC"/>
    <w:rsid w:val="00A87435"/>
    <w:rsid w:val="00A876A0"/>
    <w:rsid w:val="00A916F9"/>
    <w:rsid w:val="00A937B5"/>
    <w:rsid w:val="00A95690"/>
    <w:rsid w:val="00A9684C"/>
    <w:rsid w:val="00A96E00"/>
    <w:rsid w:val="00A971AD"/>
    <w:rsid w:val="00AA0D6D"/>
    <w:rsid w:val="00AA11C3"/>
    <w:rsid w:val="00AA1FFA"/>
    <w:rsid w:val="00AA2840"/>
    <w:rsid w:val="00AA2D47"/>
    <w:rsid w:val="00AA3516"/>
    <w:rsid w:val="00AA3C06"/>
    <w:rsid w:val="00AA5AC1"/>
    <w:rsid w:val="00AB1B58"/>
    <w:rsid w:val="00AB24E2"/>
    <w:rsid w:val="00AB39A8"/>
    <w:rsid w:val="00AB4166"/>
    <w:rsid w:val="00AB5D3C"/>
    <w:rsid w:val="00AB60DF"/>
    <w:rsid w:val="00AB6B1F"/>
    <w:rsid w:val="00AB6CC3"/>
    <w:rsid w:val="00AB73F2"/>
    <w:rsid w:val="00AC051E"/>
    <w:rsid w:val="00AC05F3"/>
    <w:rsid w:val="00AC1E6D"/>
    <w:rsid w:val="00AC2CC1"/>
    <w:rsid w:val="00AC3AD3"/>
    <w:rsid w:val="00AC413E"/>
    <w:rsid w:val="00AC4B70"/>
    <w:rsid w:val="00AC5FFE"/>
    <w:rsid w:val="00AC6154"/>
    <w:rsid w:val="00AC6AFD"/>
    <w:rsid w:val="00AC7568"/>
    <w:rsid w:val="00AD01EA"/>
    <w:rsid w:val="00AD292F"/>
    <w:rsid w:val="00AD2AEB"/>
    <w:rsid w:val="00AD3648"/>
    <w:rsid w:val="00AD3652"/>
    <w:rsid w:val="00AD422C"/>
    <w:rsid w:val="00AD7CAF"/>
    <w:rsid w:val="00AE0231"/>
    <w:rsid w:val="00AE4B57"/>
    <w:rsid w:val="00AE605D"/>
    <w:rsid w:val="00AE75F8"/>
    <w:rsid w:val="00AF0227"/>
    <w:rsid w:val="00AF0B8A"/>
    <w:rsid w:val="00AF296C"/>
    <w:rsid w:val="00AF3B1C"/>
    <w:rsid w:val="00AF3CB4"/>
    <w:rsid w:val="00AF43E7"/>
    <w:rsid w:val="00AF4E74"/>
    <w:rsid w:val="00AF5FE2"/>
    <w:rsid w:val="00AF6580"/>
    <w:rsid w:val="00B014F8"/>
    <w:rsid w:val="00B025DE"/>
    <w:rsid w:val="00B02702"/>
    <w:rsid w:val="00B04412"/>
    <w:rsid w:val="00B0646C"/>
    <w:rsid w:val="00B107E8"/>
    <w:rsid w:val="00B1166C"/>
    <w:rsid w:val="00B12B64"/>
    <w:rsid w:val="00B155D2"/>
    <w:rsid w:val="00B15E6B"/>
    <w:rsid w:val="00B174FB"/>
    <w:rsid w:val="00B179AB"/>
    <w:rsid w:val="00B2081B"/>
    <w:rsid w:val="00B20AD5"/>
    <w:rsid w:val="00B2321D"/>
    <w:rsid w:val="00B26CB2"/>
    <w:rsid w:val="00B32C43"/>
    <w:rsid w:val="00B33CC8"/>
    <w:rsid w:val="00B3418C"/>
    <w:rsid w:val="00B35AA3"/>
    <w:rsid w:val="00B35E06"/>
    <w:rsid w:val="00B36858"/>
    <w:rsid w:val="00B37004"/>
    <w:rsid w:val="00B37238"/>
    <w:rsid w:val="00B41893"/>
    <w:rsid w:val="00B421BB"/>
    <w:rsid w:val="00B42A4A"/>
    <w:rsid w:val="00B42DD7"/>
    <w:rsid w:val="00B42E32"/>
    <w:rsid w:val="00B43325"/>
    <w:rsid w:val="00B46FD3"/>
    <w:rsid w:val="00B47393"/>
    <w:rsid w:val="00B5624B"/>
    <w:rsid w:val="00B565B6"/>
    <w:rsid w:val="00B56628"/>
    <w:rsid w:val="00B57793"/>
    <w:rsid w:val="00B601FB"/>
    <w:rsid w:val="00B611D6"/>
    <w:rsid w:val="00B62169"/>
    <w:rsid w:val="00B633AE"/>
    <w:rsid w:val="00B6380A"/>
    <w:rsid w:val="00B63CE4"/>
    <w:rsid w:val="00B6407D"/>
    <w:rsid w:val="00B646A4"/>
    <w:rsid w:val="00B65C57"/>
    <w:rsid w:val="00B66822"/>
    <w:rsid w:val="00B67362"/>
    <w:rsid w:val="00B67C02"/>
    <w:rsid w:val="00B71D9A"/>
    <w:rsid w:val="00B722C5"/>
    <w:rsid w:val="00B75CB9"/>
    <w:rsid w:val="00B76F4A"/>
    <w:rsid w:val="00B80963"/>
    <w:rsid w:val="00B80C77"/>
    <w:rsid w:val="00B80DB1"/>
    <w:rsid w:val="00B80E0B"/>
    <w:rsid w:val="00B82969"/>
    <w:rsid w:val="00B82B4B"/>
    <w:rsid w:val="00B82F84"/>
    <w:rsid w:val="00B83640"/>
    <w:rsid w:val="00B84465"/>
    <w:rsid w:val="00B86938"/>
    <w:rsid w:val="00B87598"/>
    <w:rsid w:val="00B91D3C"/>
    <w:rsid w:val="00B9285F"/>
    <w:rsid w:val="00B92B3D"/>
    <w:rsid w:val="00B946BB"/>
    <w:rsid w:val="00B95A3D"/>
    <w:rsid w:val="00B979EA"/>
    <w:rsid w:val="00BA1533"/>
    <w:rsid w:val="00BA33FC"/>
    <w:rsid w:val="00BA5002"/>
    <w:rsid w:val="00BA7115"/>
    <w:rsid w:val="00BB5717"/>
    <w:rsid w:val="00BB70BB"/>
    <w:rsid w:val="00BB74C2"/>
    <w:rsid w:val="00BB76DE"/>
    <w:rsid w:val="00BC0B00"/>
    <w:rsid w:val="00BC2472"/>
    <w:rsid w:val="00BC2F8E"/>
    <w:rsid w:val="00BC4A7E"/>
    <w:rsid w:val="00BC58EE"/>
    <w:rsid w:val="00BC6468"/>
    <w:rsid w:val="00BC687C"/>
    <w:rsid w:val="00BD3C24"/>
    <w:rsid w:val="00BD4CAC"/>
    <w:rsid w:val="00BD4D92"/>
    <w:rsid w:val="00BE00CA"/>
    <w:rsid w:val="00BE2E37"/>
    <w:rsid w:val="00BE331F"/>
    <w:rsid w:val="00BE4440"/>
    <w:rsid w:val="00BE6760"/>
    <w:rsid w:val="00BE6C01"/>
    <w:rsid w:val="00BE7C18"/>
    <w:rsid w:val="00BF0288"/>
    <w:rsid w:val="00BF1304"/>
    <w:rsid w:val="00BF2563"/>
    <w:rsid w:val="00BF7642"/>
    <w:rsid w:val="00C0005C"/>
    <w:rsid w:val="00C00287"/>
    <w:rsid w:val="00C00EB6"/>
    <w:rsid w:val="00C02609"/>
    <w:rsid w:val="00C029E4"/>
    <w:rsid w:val="00C03304"/>
    <w:rsid w:val="00C03616"/>
    <w:rsid w:val="00C0631D"/>
    <w:rsid w:val="00C06C9B"/>
    <w:rsid w:val="00C10AA9"/>
    <w:rsid w:val="00C1150C"/>
    <w:rsid w:val="00C11824"/>
    <w:rsid w:val="00C11BE5"/>
    <w:rsid w:val="00C12007"/>
    <w:rsid w:val="00C1463A"/>
    <w:rsid w:val="00C15CA1"/>
    <w:rsid w:val="00C16ACF"/>
    <w:rsid w:val="00C177D1"/>
    <w:rsid w:val="00C20AED"/>
    <w:rsid w:val="00C20C02"/>
    <w:rsid w:val="00C23C98"/>
    <w:rsid w:val="00C24A89"/>
    <w:rsid w:val="00C24ADA"/>
    <w:rsid w:val="00C25A5A"/>
    <w:rsid w:val="00C271B2"/>
    <w:rsid w:val="00C274B2"/>
    <w:rsid w:val="00C27C9D"/>
    <w:rsid w:val="00C303C9"/>
    <w:rsid w:val="00C31503"/>
    <w:rsid w:val="00C31B61"/>
    <w:rsid w:val="00C32198"/>
    <w:rsid w:val="00C32889"/>
    <w:rsid w:val="00C335F1"/>
    <w:rsid w:val="00C337A7"/>
    <w:rsid w:val="00C33CAB"/>
    <w:rsid w:val="00C342CF"/>
    <w:rsid w:val="00C34F29"/>
    <w:rsid w:val="00C35466"/>
    <w:rsid w:val="00C37146"/>
    <w:rsid w:val="00C37262"/>
    <w:rsid w:val="00C40CCC"/>
    <w:rsid w:val="00C41186"/>
    <w:rsid w:val="00C41C0C"/>
    <w:rsid w:val="00C42098"/>
    <w:rsid w:val="00C456D5"/>
    <w:rsid w:val="00C502AD"/>
    <w:rsid w:val="00C514DE"/>
    <w:rsid w:val="00C53525"/>
    <w:rsid w:val="00C56C70"/>
    <w:rsid w:val="00C572C7"/>
    <w:rsid w:val="00C60DB3"/>
    <w:rsid w:val="00C61264"/>
    <w:rsid w:val="00C618D1"/>
    <w:rsid w:val="00C62083"/>
    <w:rsid w:val="00C627E4"/>
    <w:rsid w:val="00C62E50"/>
    <w:rsid w:val="00C64A65"/>
    <w:rsid w:val="00C64B3C"/>
    <w:rsid w:val="00C701B0"/>
    <w:rsid w:val="00C702E5"/>
    <w:rsid w:val="00C70F33"/>
    <w:rsid w:val="00C71618"/>
    <w:rsid w:val="00C724E1"/>
    <w:rsid w:val="00C72B98"/>
    <w:rsid w:val="00C73544"/>
    <w:rsid w:val="00C739C9"/>
    <w:rsid w:val="00C73CE7"/>
    <w:rsid w:val="00C742AA"/>
    <w:rsid w:val="00C745D0"/>
    <w:rsid w:val="00C748DD"/>
    <w:rsid w:val="00C749FC"/>
    <w:rsid w:val="00C74C3B"/>
    <w:rsid w:val="00C7511F"/>
    <w:rsid w:val="00C760C1"/>
    <w:rsid w:val="00C76811"/>
    <w:rsid w:val="00C77803"/>
    <w:rsid w:val="00C803E2"/>
    <w:rsid w:val="00C8072A"/>
    <w:rsid w:val="00C814CB"/>
    <w:rsid w:val="00C8365E"/>
    <w:rsid w:val="00C856C3"/>
    <w:rsid w:val="00C910E8"/>
    <w:rsid w:val="00C910FE"/>
    <w:rsid w:val="00C9209D"/>
    <w:rsid w:val="00C941C2"/>
    <w:rsid w:val="00C9500F"/>
    <w:rsid w:val="00C958F3"/>
    <w:rsid w:val="00C963E4"/>
    <w:rsid w:val="00C96F0A"/>
    <w:rsid w:val="00CA0AE3"/>
    <w:rsid w:val="00CA0F41"/>
    <w:rsid w:val="00CA1F56"/>
    <w:rsid w:val="00CA2F1B"/>
    <w:rsid w:val="00CA37CC"/>
    <w:rsid w:val="00CA6368"/>
    <w:rsid w:val="00CA6965"/>
    <w:rsid w:val="00CA73D8"/>
    <w:rsid w:val="00CB17F8"/>
    <w:rsid w:val="00CB3BF2"/>
    <w:rsid w:val="00CB41ED"/>
    <w:rsid w:val="00CB4264"/>
    <w:rsid w:val="00CB43E6"/>
    <w:rsid w:val="00CB5440"/>
    <w:rsid w:val="00CB5D70"/>
    <w:rsid w:val="00CB5FF9"/>
    <w:rsid w:val="00CB6903"/>
    <w:rsid w:val="00CC0870"/>
    <w:rsid w:val="00CC1089"/>
    <w:rsid w:val="00CC1C9E"/>
    <w:rsid w:val="00CC1DF4"/>
    <w:rsid w:val="00CC25D4"/>
    <w:rsid w:val="00CC271D"/>
    <w:rsid w:val="00CC589A"/>
    <w:rsid w:val="00CC677C"/>
    <w:rsid w:val="00CD09D4"/>
    <w:rsid w:val="00CD22DA"/>
    <w:rsid w:val="00CD33DD"/>
    <w:rsid w:val="00CD3640"/>
    <w:rsid w:val="00CD53AE"/>
    <w:rsid w:val="00CE1DE5"/>
    <w:rsid w:val="00CE2008"/>
    <w:rsid w:val="00CE276D"/>
    <w:rsid w:val="00CE42BF"/>
    <w:rsid w:val="00CE49F7"/>
    <w:rsid w:val="00CE4A4D"/>
    <w:rsid w:val="00CE4D4F"/>
    <w:rsid w:val="00CE5E52"/>
    <w:rsid w:val="00CE7695"/>
    <w:rsid w:val="00CF257C"/>
    <w:rsid w:val="00CF2AF9"/>
    <w:rsid w:val="00CF2CCA"/>
    <w:rsid w:val="00CF2FBB"/>
    <w:rsid w:val="00CF32FF"/>
    <w:rsid w:val="00CF3854"/>
    <w:rsid w:val="00CF44C4"/>
    <w:rsid w:val="00CF4F2F"/>
    <w:rsid w:val="00CF4F57"/>
    <w:rsid w:val="00CF5D25"/>
    <w:rsid w:val="00CF5FDC"/>
    <w:rsid w:val="00CF6BAD"/>
    <w:rsid w:val="00D0014D"/>
    <w:rsid w:val="00D05218"/>
    <w:rsid w:val="00D058F0"/>
    <w:rsid w:val="00D07380"/>
    <w:rsid w:val="00D12315"/>
    <w:rsid w:val="00D12EAE"/>
    <w:rsid w:val="00D14376"/>
    <w:rsid w:val="00D15879"/>
    <w:rsid w:val="00D163D2"/>
    <w:rsid w:val="00D1648F"/>
    <w:rsid w:val="00D1699B"/>
    <w:rsid w:val="00D171DF"/>
    <w:rsid w:val="00D17493"/>
    <w:rsid w:val="00D214D7"/>
    <w:rsid w:val="00D21CEB"/>
    <w:rsid w:val="00D21CF5"/>
    <w:rsid w:val="00D26037"/>
    <w:rsid w:val="00D276B9"/>
    <w:rsid w:val="00D3005B"/>
    <w:rsid w:val="00D30A6A"/>
    <w:rsid w:val="00D31270"/>
    <w:rsid w:val="00D31DC3"/>
    <w:rsid w:val="00D32599"/>
    <w:rsid w:val="00D33809"/>
    <w:rsid w:val="00D374F2"/>
    <w:rsid w:val="00D41361"/>
    <w:rsid w:val="00D42BBC"/>
    <w:rsid w:val="00D42F6B"/>
    <w:rsid w:val="00D433CF"/>
    <w:rsid w:val="00D472DD"/>
    <w:rsid w:val="00D4795D"/>
    <w:rsid w:val="00D50BBE"/>
    <w:rsid w:val="00D51180"/>
    <w:rsid w:val="00D51362"/>
    <w:rsid w:val="00D51A50"/>
    <w:rsid w:val="00D51D1E"/>
    <w:rsid w:val="00D51FC9"/>
    <w:rsid w:val="00D51FD4"/>
    <w:rsid w:val="00D571AF"/>
    <w:rsid w:val="00D577C9"/>
    <w:rsid w:val="00D57A16"/>
    <w:rsid w:val="00D6144F"/>
    <w:rsid w:val="00D62CBF"/>
    <w:rsid w:val="00D62D84"/>
    <w:rsid w:val="00D64413"/>
    <w:rsid w:val="00D64CBB"/>
    <w:rsid w:val="00D66228"/>
    <w:rsid w:val="00D66A04"/>
    <w:rsid w:val="00D67AFF"/>
    <w:rsid w:val="00D67F48"/>
    <w:rsid w:val="00D70796"/>
    <w:rsid w:val="00D762C2"/>
    <w:rsid w:val="00D76BA0"/>
    <w:rsid w:val="00D77956"/>
    <w:rsid w:val="00D80230"/>
    <w:rsid w:val="00D80D72"/>
    <w:rsid w:val="00D825FE"/>
    <w:rsid w:val="00D843D9"/>
    <w:rsid w:val="00D872B9"/>
    <w:rsid w:val="00D9004B"/>
    <w:rsid w:val="00D92BC3"/>
    <w:rsid w:val="00D93B17"/>
    <w:rsid w:val="00D95881"/>
    <w:rsid w:val="00D9796C"/>
    <w:rsid w:val="00DA02CD"/>
    <w:rsid w:val="00DA11A1"/>
    <w:rsid w:val="00DA1BD2"/>
    <w:rsid w:val="00DA2280"/>
    <w:rsid w:val="00DA3F75"/>
    <w:rsid w:val="00DA404B"/>
    <w:rsid w:val="00DA42F5"/>
    <w:rsid w:val="00DA56B4"/>
    <w:rsid w:val="00DA6B86"/>
    <w:rsid w:val="00DA6E4F"/>
    <w:rsid w:val="00DA70FA"/>
    <w:rsid w:val="00DA728B"/>
    <w:rsid w:val="00DB04F6"/>
    <w:rsid w:val="00DB2091"/>
    <w:rsid w:val="00DB298B"/>
    <w:rsid w:val="00DB2F70"/>
    <w:rsid w:val="00DB3B0E"/>
    <w:rsid w:val="00DB4463"/>
    <w:rsid w:val="00DB6318"/>
    <w:rsid w:val="00DB7CB8"/>
    <w:rsid w:val="00DC01C9"/>
    <w:rsid w:val="00DC03F2"/>
    <w:rsid w:val="00DC059C"/>
    <w:rsid w:val="00DC05AC"/>
    <w:rsid w:val="00DC0B6A"/>
    <w:rsid w:val="00DC168C"/>
    <w:rsid w:val="00DC1F78"/>
    <w:rsid w:val="00DC51ED"/>
    <w:rsid w:val="00DC7583"/>
    <w:rsid w:val="00DD07CB"/>
    <w:rsid w:val="00DD1EFF"/>
    <w:rsid w:val="00DD283E"/>
    <w:rsid w:val="00DD56EB"/>
    <w:rsid w:val="00DD583C"/>
    <w:rsid w:val="00DD6461"/>
    <w:rsid w:val="00DD7BB7"/>
    <w:rsid w:val="00DE06C2"/>
    <w:rsid w:val="00DE0E64"/>
    <w:rsid w:val="00DE1842"/>
    <w:rsid w:val="00DE1C73"/>
    <w:rsid w:val="00DE31DA"/>
    <w:rsid w:val="00DE7299"/>
    <w:rsid w:val="00DE7C31"/>
    <w:rsid w:val="00DE7CE3"/>
    <w:rsid w:val="00DF23CD"/>
    <w:rsid w:val="00DF34FE"/>
    <w:rsid w:val="00DF3C4D"/>
    <w:rsid w:val="00DF4F62"/>
    <w:rsid w:val="00DF51DE"/>
    <w:rsid w:val="00DF5242"/>
    <w:rsid w:val="00DF56C9"/>
    <w:rsid w:val="00DF5EC3"/>
    <w:rsid w:val="00DF6362"/>
    <w:rsid w:val="00DF6BC8"/>
    <w:rsid w:val="00E00CFC"/>
    <w:rsid w:val="00E0251E"/>
    <w:rsid w:val="00E04160"/>
    <w:rsid w:val="00E043E6"/>
    <w:rsid w:val="00E04929"/>
    <w:rsid w:val="00E068AD"/>
    <w:rsid w:val="00E069C3"/>
    <w:rsid w:val="00E102BC"/>
    <w:rsid w:val="00E10688"/>
    <w:rsid w:val="00E10758"/>
    <w:rsid w:val="00E118A8"/>
    <w:rsid w:val="00E12BF0"/>
    <w:rsid w:val="00E15909"/>
    <w:rsid w:val="00E1642B"/>
    <w:rsid w:val="00E16748"/>
    <w:rsid w:val="00E16765"/>
    <w:rsid w:val="00E17955"/>
    <w:rsid w:val="00E2036B"/>
    <w:rsid w:val="00E209B8"/>
    <w:rsid w:val="00E21C9D"/>
    <w:rsid w:val="00E21FA2"/>
    <w:rsid w:val="00E21FDD"/>
    <w:rsid w:val="00E2258D"/>
    <w:rsid w:val="00E23CBE"/>
    <w:rsid w:val="00E24333"/>
    <w:rsid w:val="00E24926"/>
    <w:rsid w:val="00E2498F"/>
    <w:rsid w:val="00E26437"/>
    <w:rsid w:val="00E27E36"/>
    <w:rsid w:val="00E31FAD"/>
    <w:rsid w:val="00E3267F"/>
    <w:rsid w:val="00E32E36"/>
    <w:rsid w:val="00E32F6E"/>
    <w:rsid w:val="00E33EE1"/>
    <w:rsid w:val="00E36DB0"/>
    <w:rsid w:val="00E418C2"/>
    <w:rsid w:val="00E44B50"/>
    <w:rsid w:val="00E453F5"/>
    <w:rsid w:val="00E4568F"/>
    <w:rsid w:val="00E469E1"/>
    <w:rsid w:val="00E5185D"/>
    <w:rsid w:val="00E52793"/>
    <w:rsid w:val="00E52AFC"/>
    <w:rsid w:val="00E54AFC"/>
    <w:rsid w:val="00E55538"/>
    <w:rsid w:val="00E55E9F"/>
    <w:rsid w:val="00E5710F"/>
    <w:rsid w:val="00E603F4"/>
    <w:rsid w:val="00E60F37"/>
    <w:rsid w:val="00E6159D"/>
    <w:rsid w:val="00E61790"/>
    <w:rsid w:val="00E62B44"/>
    <w:rsid w:val="00E62D0A"/>
    <w:rsid w:val="00E62E48"/>
    <w:rsid w:val="00E635E4"/>
    <w:rsid w:val="00E639FE"/>
    <w:rsid w:val="00E6442E"/>
    <w:rsid w:val="00E6539B"/>
    <w:rsid w:val="00E674FA"/>
    <w:rsid w:val="00E67DAC"/>
    <w:rsid w:val="00E70A87"/>
    <w:rsid w:val="00E72B24"/>
    <w:rsid w:val="00E7529F"/>
    <w:rsid w:val="00E76609"/>
    <w:rsid w:val="00E81453"/>
    <w:rsid w:val="00E82669"/>
    <w:rsid w:val="00E87708"/>
    <w:rsid w:val="00E879B9"/>
    <w:rsid w:val="00E87BD5"/>
    <w:rsid w:val="00E9106C"/>
    <w:rsid w:val="00E93048"/>
    <w:rsid w:val="00E93BF6"/>
    <w:rsid w:val="00E94D21"/>
    <w:rsid w:val="00E955B9"/>
    <w:rsid w:val="00E961DF"/>
    <w:rsid w:val="00E964DC"/>
    <w:rsid w:val="00E96BF5"/>
    <w:rsid w:val="00EA16EE"/>
    <w:rsid w:val="00EA1FCD"/>
    <w:rsid w:val="00EA3184"/>
    <w:rsid w:val="00EA341C"/>
    <w:rsid w:val="00EA3CFF"/>
    <w:rsid w:val="00EA4A32"/>
    <w:rsid w:val="00EA5157"/>
    <w:rsid w:val="00EA579F"/>
    <w:rsid w:val="00EB190D"/>
    <w:rsid w:val="00EB1C60"/>
    <w:rsid w:val="00EB2133"/>
    <w:rsid w:val="00EB2D41"/>
    <w:rsid w:val="00EB4A75"/>
    <w:rsid w:val="00EB4C5D"/>
    <w:rsid w:val="00EB527A"/>
    <w:rsid w:val="00EB77EE"/>
    <w:rsid w:val="00EB7E36"/>
    <w:rsid w:val="00EC0F16"/>
    <w:rsid w:val="00EC1D65"/>
    <w:rsid w:val="00EC1F81"/>
    <w:rsid w:val="00EC410F"/>
    <w:rsid w:val="00EC6B55"/>
    <w:rsid w:val="00EC6E11"/>
    <w:rsid w:val="00EC7125"/>
    <w:rsid w:val="00EC79D2"/>
    <w:rsid w:val="00ED0C36"/>
    <w:rsid w:val="00ED14A0"/>
    <w:rsid w:val="00ED3EAD"/>
    <w:rsid w:val="00ED5BDE"/>
    <w:rsid w:val="00ED6265"/>
    <w:rsid w:val="00EE06A4"/>
    <w:rsid w:val="00EE1419"/>
    <w:rsid w:val="00EE25D8"/>
    <w:rsid w:val="00EE2751"/>
    <w:rsid w:val="00EE2994"/>
    <w:rsid w:val="00EE4D7A"/>
    <w:rsid w:val="00EE5A9B"/>
    <w:rsid w:val="00EE7CB3"/>
    <w:rsid w:val="00EF1FD9"/>
    <w:rsid w:val="00EF1FFA"/>
    <w:rsid w:val="00EF4220"/>
    <w:rsid w:val="00EF4C8B"/>
    <w:rsid w:val="00EF5571"/>
    <w:rsid w:val="00EF5AA8"/>
    <w:rsid w:val="00F00BC8"/>
    <w:rsid w:val="00F01283"/>
    <w:rsid w:val="00F01AFD"/>
    <w:rsid w:val="00F02BBE"/>
    <w:rsid w:val="00F02FC8"/>
    <w:rsid w:val="00F0329D"/>
    <w:rsid w:val="00F059D9"/>
    <w:rsid w:val="00F05A40"/>
    <w:rsid w:val="00F0718E"/>
    <w:rsid w:val="00F1029A"/>
    <w:rsid w:val="00F11B0C"/>
    <w:rsid w:val="00F12772"/>
    <w:rsid w:val="00F12C8F"/>
    <w:rsid w:val="00F14137"/>
    <w:rsid w:val="00F15E63"/>
    <w:rsid w:val="00F174C2"/>
    <w:rsid w:val="00F177F3"/>
    <w:rsid w:val="00F214F5"/>
    <w:rsid w:val="00F22526"/>
    <w:rsid w:val="00F237A4"/>
    <w:rsid w:val="00F251CF"/>
    <w:rsid w:val="00F27669"/>
    <w:rsid w:val="00F3107E"/>
    <w:rsid w:val="00F3559B"/>
    <w:rsid w:val="00F36B6F"/>
    <w:rsid w:val="00F400EC"/>
    <w:rsid w:val="00F406C0"/>
    <w:rsid w:val="00F42442"/>
    <w:rsid w:val="00F43397"/>
    <w:rsid w:val="00F438A8"/>
    <w:rsid w:val="00F449D5"/>
    <w:rsid w:val="00F471B2"/>
    <w:rsid w:val="00F50328"/>
    <w:rsid w:val="00F51E0B"/>
    <w:rsid w:val="00F52021"/>
    <w:rsid w:val="00F5375A"/>
    <w:rsid w:val="00F5616C"/>
    <w:rsid w:val="00F56372"/>
    <w:rsid w:val="00F5638C"/>
    <w:rsid w:val="00F61309"/>
    <w:rsid w:val="00F61FE6"/>
    <w:rsid w:val="00F6352C"/>
    <w:rsid w:val="00F63B03"/>
    <w:rsid w:val="00F6517A"/>
    <w:rsid w:val="00F6776A"/>
    <w:rsid w:val="00F67902"/>
    <w:rsid w:val="00F71226"/>
    <w:rsid w:val="00F71B0C"/>
    <w:rsid w:val="00F73B1F"/>
    <w:rsid w:val="00F744A7"/>
    <w:rsid w:val="00F7623F"/>
    <w:rsid w:val="00F7626B"/>
    <w:rsid w:val="00F82109"/>
    <w:rsid w:val="00F8686A"/>
    <w:rsid w:val="00F87979"/>
    <w:rsid w:val="00F936E8"/>
    <w:rsid w:val="00F94786"/>
    <w:rsid w:val="00F976AD"/>
    <w:rsid w:val="00FA0590"/>
    <w:rsid w:val="00FA0744"/>
    <w:rsid w:val="00FA133C"/>
    <w:rsid w:val="00FA1EDF"/>
    <w:rsid w:val="00FA44FE"/>
    <w:rsid w:val="00FA46B5"/>
    <w:rsid w:val="00FA555D"/>
    <w:rsid w:val="00FA6C5A"/>
    <w:rsid w:val="00FA7511"/>
    <w:rsid w:val="00FA7BEA"/>
    <w:rsid w:val="00FA7ECF"/>
    <w:rsid w:val="00FB0F85"/>
    <w:rsid w:val="00FB3625"/>
    <w:rsid w:val="00FB3D9E"/>
    <w:rsid w:val="00FB420D"/>
    <w:rsid w:val="00FB5B60"/>
    <w:rsid w:val="00FB65F7"/>
    <w:rsid w:val="00FC068B"/>
    <w:rsid w:val="00FC0717"/>
    <w:rsid w:val="00FC1F66"/>
    <w:rsid w:val="00FC3466"/>
    <w:rsid w:val="00FC44EA"/>
    <w:rsid w:val="00FC7D13"/>
    <w:rsid w:val="00FD08DC"/>
    <w:rsid w:val="00FD1A4B"/>
    <w:rsid w:val="00FD35CF"/>
    <w:rsid w:val="00FD614B"/>
    <w:rsid w:val="00FE04FA"/>
    <w:rsid w:val="00FE273A"/>
    <w:rsid w:val="00FE2A3E"/>
    <w:rsid w:val="00FE2A70"/>
    <w:rsid w:val="00FE36A3"/>
    <w:rsid w:val="00FE38D6"/>
    <w:rsid w:val="00FE4269"/>
    <w:rsid w:val="00FF10BF"/>
    <w:rsid w:val="00FF3DAF"/>
    <w:rsid w:val="00FF4E17"/>
    <w:rsid w:val="00FF663F"/>
    <w:rsid w:val="00FF77A7"/>
    <w:rsid w:val="10E664D8"/>
    <w:rsid w:val="2C775094"/>
    <w:rsid w:val="5F2DF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DC02B"/>
  <w15:chartTrackingRefBased/>
  <w15:docId w15:val="{0E65368B-8443-4150-A36C-930B8DF1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link w:val="OPCParaBaseChar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link w:val="notedraftChar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9D7829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747B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1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99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99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99E"/>
    <w:rPr>
      <w:rFonts w:ascii="Times New Roman" w:hAnsi="Times New Roman"/>
      <w:b/>
      <w:bCs/>
      <w:sz w:val="20"/>
      <w:szCs w:val="20"/>
    </w:rPr>
  </w:style>
  <w:style w:type="paragraph" w:customStyle="1" w:styleId="Bullet">
    <w:name w:val="Bullet"/>
    <w:basedOn w:val="Normal"/>
    <w:link w:val="BulletChar"/>
    <w:rsid w:val="00200CC8"/>
    <w:pPr>
      <w:numPr>
        <w:numId w:val="34"/>
      </w:numPr>
    </w:pPr>
    <w:rPr>
      <w:rFonts w:eastAsia="Times New Roman" w:cs="Times New Roman"/>
      <w:sz w:val="24"/>
      <w:lang w:eastAsia="en-AU"/>
    </w:rPr>
  </w:style>
  <w:style w:type="character" w:customStyle="1" w:styleId="OPCParaBaseChar">
    <w:name w:val="OPCParaBase Char"/>
    <w:basedOn w:val="DefaultParagraphFont"/>
    <w:link w:val="OPCParaBase"/>
    <w:rsid w:val="00200CC8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draftChar">
    <w:name w:val="note(draft) Char"/>
    <w:aliases w:val="nd Char"/>
    <w:basedOn w:val="OPCParaBaseChar"/>
    <w:link w:val="notedraft"/>
    <w:rsid w:val="00200CC8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ulletChar">
    <w:name w:val="Bullet Char"/>
    <w:basedOn w:val="notedraftChar"/>
    <w:link w:val="Bullet"/>
    <w:rsid w:val="00200CC8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200CC8"/>
    <w:pPr>
      <w:numPr>
        <w:ilvl w:val="1"/>
        <w:numId w:val="34"/>
      </w:numPr>
    </w:pPr>
    <w:rPr>
      <w:rFonts w:eastAsia="Times New Roman" w:cs="Times New Roman"/>
      <w:sz w:val="24"/>
      <w:lang w:eastAsia="en-AU"/>
    </w:rPr>
  </w:style>
  <w:style w:type="character" w:customStyle="1" w:styleId="DashChar">
    <w:name w:val="Dash Char"/>
    <w:basedOn w:val="notedraftChar"/>
    <w:link w:val="Dash"/>
    <w:rsid w:val="00200CC8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200CC8"/>
    <w:pPr>
      <w:numPr>
        <w:ilvl w:val="2"/>
        <w:numId w:val="34"/>
      </w:numPr>
    </w:pPr>
    <w:rPr>
      <w:rFonts w:eastAsia="Times New Roman" w:cs="Times New Roman"/>
      <w:sz w:val="24"/>
      <w:lang w:eastAsia="en-AU"/>
    </w:rPr>
  </w:style>
  <w:style w:type="character" w:customStyle="1" w:styleId="DoubleDotChar">
    <w:name w:val="Double Dot Char"/>
    <w:basedOn w:val="notedraftChar"/>
    <w:link w:val="DoubleDot"/>
    <w:rsid w:val="00200CC8"/>
    <w:rPr>
      <w:rFonts w:ascii="Times New Roman" w:eastAsia="Times New Roman" w:hAnsi="Times New Roman" w:cs="Times New Roman"/>
      <w:i w:val="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C02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A7C"/>
    <w:rPr>
      <w:color w:val="954F72" w:themeColor="followedHyperlink"/>
      <w:u w:val="single"/>
    </w:rPr>
  </w:style>
  <w:style w:type="paragraph" w:customStyle="1" w:styleId="BodyNum">
    <w:name w:val="BodyNum"/>
    <w:aliases w:val="b1"/>
    <w:basedOn w:val="OPCParaBase"/>
    <w:rsid w:val="00D42F6B"/>
    <w:pPr>
      <w:numPr>
        <w:numId w:val="49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D42F6B"/>
    <w:pPr>
      <w:numPr>
        <w:ilvl w:val="1"/>
        <w:numId w:val="49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D42F6B"/>
    <w:pPr>
      <w:numPr>
        <w:ilvl w:val="2"/>
        <w:numId w:val="49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D42F6B"/>
    <w:pPr>
      <w:numPr>
        <w:ilvl w:val="3"/>
        <w:numId w:val="49"/>
      </w:numPr>
      <w:tabs>
        <w:tab w:val="clear" w:pos="4123"/>
        <w:tab w:val="num" w:pos="2160"/>
      </w:tabs>
      <w:spacing w:before="240" w:line="240" w:lineRule="auto"/>
      <w:ind w:left="2160"/>
    </w:pPr>
    <w:rPr>
      <w:sz w:val="24"/>
    </w:rPr>
  </w:style>
  <w:style w:type="numbering" w:customStyle="1" w:styleId="OPCBodyList">
    <w:name w:val="OPCBodyList"/>
    <w:uiPriority w:val="99"/>
    <w:rsid w:val="00D42F6B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S574FYTY5PW6-969949929-1468</_dlc_DocId>
    <_dlc_DocIdUrl xmlns="fe39d773-a83d-4623-ae74-f25711a76616">
      <Url>https://austreasury.sharepoint.com/sites/leg-cord-function/_layouts/15/DocIdRedir.aspx?ID=S574FYTY5PW6-969949929-1468</Url>
      <Description>S574FYTY5PW6-969949929-1468</Description>
    </_dlc_DocIdUr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8" ma:contentTypeDescription="Create a new document." ma:contentTypeScope="" ma:versionID="716eae1b0526bb5a094827cd1cebbe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aff8fd8d13efa679f179f3e943812b5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B431-94F5-4A52-8537-F97246478725}">
  <ds:schemaRefs>
    <ds:schemaRef ds:uri="http://schemas.microsoft.com/office/2006/documentManagement/types"/>
    <ds:schemaRef ds:uri="ff38c824-6e29-4496-8487-69f397e7ed29"/>
    <ds:schemaRef ds:uri="42f4cb5a-261c-4c59-b165-7132460581a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e39d773-a83d-4623-ae74-f25711a76616"/>
    <ds:schemaRef ds:uri="30b813c2-29e2-43aa-bac2-1ed67b791c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88A5CD-A9A6-4540-86E1-400ECE538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CC988-0C59-4FB9-B07D-59787D1AFA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89AB99-39A5-4A33-979B-927378A22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3678AD-054B-4862-AF03-B4EE58C2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22</Pages>
  <Words>4147</Words>
  <Characters>21026</Characters>
  <Application>Microsoft Office Word</Application>
  <DocSecurity>0</DocSecurity>
  <Lines>420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FINAL_INSTRUMENT</vt:lpstr>
    </vt:vector>
  </TitlesOfParts>
  <Manager/>
  <Company/>
  <LinksUpToDate>false</LinksUpToDate>
  <CharactersWithSpaces>24949</CharactersWithSpaces>
  <SharedDoc>false</SharedDoc>
  <HLinks>
    <vt:vector size="12" baseType="variant">
      <vt:variant>
        <vt:i4>5046337</vt:i4>
      </vt:variant>
      <vt:variant>
        <vt:i4>36</vt:i4>
      </vt:variant>
      <vt:variant>
        <vt:i4>0</vt:i4>
      </vt:variant>
      <vt:variant>
        <vt:i4>5</vt:i4>
      </vt:variant>
      <vt:variant>
        <vt:lpwstr>https://www.legislation.gov.au/F2021L01848/asmade/text/explanatory-statement</vt:lpwstr>
      </vt:variant>
      <vt:variant>
        <vt:lpwstr/>
      </vt:variant>
      <vt:variant>
        <vt:i4>4259936</vt:i4>
      </vt:variant>
      <vt:variant>
        <vt:i4>33</vt:i4>
      </vt:variant>
      <vt:variant>
        <vt:i4>0</vt:i4>
      </vt:variant>
      <vt:variant>
        <vt:i4>5</vt:i4>
      </vt:variant>
      <vt:variant>
        <vt:lpwstr>https://austreasury.sharepoint.com/:x:/r/sites/fap-function/_layouts/15/Doc.aspx?sourcedoc=%7BBAFC52EC-E71B-4A57-A34A-D6E5E0BE4347%7D&amp;file=LD%20-%20TSY_47_0585%20-%20Update%20to%20the%20Relevant%20Providers%20Courses%20Determination%20-%20240201%20-%20March%202024%20course%20update%20spreadsheet%20.xls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FINAL_INSTRUMENT</dc:title>
  <dc:subject/>
  <dc:creator>Aynsley, Charmaine</dc:creator>
  <cp:keywords/>
  <dc:description/>
  <cp:lastModifiedBy>Hammond, Rhiannon</cp:lastModifiedBy>
  <cp:revision>2</cp:revision>
  <cp:lastPrinted>2024-05-04T01:33:00Z</cp:lastPrinted>
  <dcterms:created xsi:type="dcterms:W3CDTF">2024-05-29T07:33:00Z</dcterms:created>
  <dcterms:modified xsi:type="dcterms:W3CDTF">2024-05-29T07:33:00Z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(Relevant Providers—Education and Training Standards) Amendment (2023 Measures No. 2) Determination 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eActivity">
    <vt:lpwstr>28;#Legislative measures|0d31ce10-0017-4a46-8d2d-ba60058cb6a2</vt:lpwstr>
  </property>
  <property fmtid="{D5CDD505-2E9C-101B-9397-08002B2CF9AE}" pid="16" name="TSYStatus">
    <vt:lpwstr/>
  </property>
  <property fmtid="{D5CDD505-2E9C-101B-9397-08002B2CF9AE}" pid="17" name="k8424359e03846678cc4a99dd97e9705">
    <vt:lpwstr>Treasury Enterprise Terms|69519368-d55f-4403-adc0-7b3d464d5501</vt:lpwstr>
  </property>
  <property fmtid="{D5CDD505-2E9C-101B-9397-08002B2CF9AE}" pid="18" name="eTopic">
    <vt:lpwstr>96;#Financial Advice|49ffcb37-4594-4b2e-83ac-b4bbc5b69eb2</vt:lpwstr>
  </property>
  <property fmtid="{D5CDD505-2E9C-101B-9397-08002B2CF9AE}" pid="19" name="eTheme">
    <vt:lpwstr>1;#Law Design|318dd2d2-18da-4b8e-a458-14db2c1af95f</vt:lpwstr>
  </property>
  <property fmtid="{D5CDD505-2E9C-101B-9397-08002B2CF9AE}" pid="20" name="eDocumentType">
    <vt:lpwstr>68;#Legislation|bc5c492f-641e-4b74-8651-322acd553d0f</vt:lpwstr>
  </property>
  <property fmtid="{D5CDD505-2E9C-101B-9397-08002B2CF9AE}" pid="21" name="Order">
    <vt:r8>57300</vt:r8>
  </property>
  <property fmtid="{D5CDD505-2E9C-101B-9397-08002B2CF9AE}" pid="22" name="LMDivision">
    <vt:lpwstr>3;#Treasury Enterprise Terms|69519368-d55f-4403-adc0-7b3d464d5501</vt:lpwstr>
  </property>
  <property fmtid="{D5CDD505-2E9C-101B-9397-08002B2CF9AE}" pid="23" name="_docset_NoMedatataSyncRequired">
    <vt:lpwstr>False</vt:lpwstr>
  </property>
  <property fmtid="{D5CDD505-2E9C-101B-9397-08002B2CF9AE}" pid="24" name="_dlc_DocIdItemGuid">
    <vt:lpwstr>86a48d2b-81a7-46ce-8550-3c0fd40f6740</vt:lpwstr>
  </property>
  <property fmtid="{D5CDD505-2E9C-101B-9397-08002B2CF9AE}" pid="25" name="Activity">
    <vt:lpwstr>35;#Legislation management|cb630f2f-9155-496b-ad0f-d960eb1bf90c</vt:lpwstr>
  </property>
  <property fmtid="{D5CDD505-2E9C-101B-9397-08002B2CF9AE}" pid="26" name="Topic">
    <vt:lpwstr>36;#Legislation Coordination|58c6712e-e847-48f4-81ab-b25e2bbd3986</vt:lpwstr>
  </property>
  <property fmtid="{D5CDD505-2E9C-101B-9397-08002B2CF9AE}" pid="27" name="MediaServiceImageTags">
    <vt:lpwstr/>
  </property>
  <property fmtid="{D5CDD505-2E9C-101B-9397-08002B2CF9AE}" pid="28" name="Document Type">
    <vt:lpwstr>42;#Legislation|25c35cca-98fe-4d3e-a63c-3dda1c39f3ec</vt:lpwstr>
  </property>
  <property fmtid="{D5CDD505-2E9C-101B-9397-08002B2CF9AE}" pid="29" name="MSIP_Label_4f932d64-9ab1-4d9b-81d2-a3a8b82dd47d_Enabled">
    <vt:lpwstr>true</vt:lpwstr>
  </property>
  <property fmtid="{D5CDD505-2E9C-101B-9397-08002B2CF9AE}" pid="30" name="MSIP_Label_4f932d64-9ab1-4d9b-81d2-a3a8b82dd47d_SetDate">
    <vt:lpwstr>2024-05-23T23:01:23Z</vt:lpwstr>
  </property>
  <property fmtid="{D5CDD505-2E9C-101B-9397-08002B2CF9AE}" pid="31" name="MSIP_Label_4f932d64-9ab1-4d9b-81d2-a3a8b82dd47d_Method">
    <vt:lpwstr>Privileged</vt:lpwstr>
  </property>
  <property fmtid="{D5CDD505-2E9C-101B-9397-08002B2CF9AE}" pid="32" name="MSIP_Label_4f932d64-9ab1-4d9b-81d2-a3a8b82dd47d_Name">
    <vt:lpwstr>OFFICIAL No Visual Marking</vt:lpwstr>
  </property>
  <property fmtid="{D5CDD505-2E9C-101B-9397-08002B2CF9AE}" pid="33" name="MSIP_Label_4f932d64-9ab1-4d9b-81d2-a3a8b82dd47d_SiteId">
    <vt:lpwstr>214f1646-2021-47cc-8397-e3d3a7ba7d9d</vt:lpwstr>
  </property>
  <property fmtid="{D5CDD505-2E9C-101B-9397-08002B2CF9AE}" pid="34" name="MSIP_Label_4f932d64-9ab1-4d9b-81d2-a3a8b82dd47d_ActionId">
    <vt:lpwstr>3e390cb7-6369-4e0d-9ca9-d07572ced80b</vt:lpwstr>
  </property>
  <property fmtid="{D5CDD505-2E9C-101B-9397-08002B2CF9AE}" pid="35" name="MSIP_Label_4f932d64-9ab1-4d9b-81d2-a3a8b82dd47d_ContentBits">
    <vt:lpwstr>0</vt:lpwstr>
  </property>
</Properties>
</file>