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63BD" w14:textId="77777777" w:rsidR="003A081C" w:rsidRPr="00C25023" w:rsidRDefault="003A081C" w:rsidP="003A081C">
      <w:pPr>
        <w:spacing w:after="0" w:line="240" w:lineRule="auto"/>
        <w:jc w:val="center"/>
        <w:rPr>
          <w:rFonts w:ascii="Times New Roman" w:eastAsia="Times New Roman" w:hAnsi="Times New Roman" w:cs="Times New Roman"/>
          <w:b/>
          <w:u w:val="single"/>
          <w:lang w:val="en-US"/>
        </w:rPr>
      </w:pPr>
      <w:r w:rsidRPr="00C25023">
        <w:rPr>
          <w:rFonts w:ascii="Times New Roman" w:eastAsia="Times New Roman" w:hAnsi="Times New Roman" w:cs="Times New Roman"/>
          <w:b/>
          <w:u w:val="single"/>
          <w:lang w:val="en-US"/>
        </w:rPr>
        <w:t>EXPLANATORY STATEMENT</w:t>
      </w:r>
    </w:p>
    <w:p w14:paraId="0A9E2E4B" w14:textId="77777777" w:rsidR="003A081C" w:rsidRPr="00FB38E8" w:rsidRDefault="003A081C" w:rsidP="003A081C">
      <w:pPr>
        <w:spacing w:after="0" w:line="240" w:lineRule="auto"/>
        <w:jc w:val="center"/>
        <w:rPr>
          <w:rFonts w:ascii="Times New Roman" w:eastAsia="Times New Roman" w:hAnsi="Times New Roman" w:cs="Times New Roman"/>
          <w:iCs/>
          <w:lang w:val="en-US"/>
        </w:rPr>
      </w:pPr>
    </w:p>
    <w:p w14:paraId="7162A48C" w14:textId="77777777" w:rsidR="003A081C" w:rsidRPr="00C25023" w:rsidRDefault="003A081C" w:rsidP="003A081C">
      <w:pPr>
        <w:spacing w:after="0" w:line="240" w:lineRule="auto"/>
        <w:jc w:val="center"/>
        <w:rPr>
          <w:rFonts w:ascii="Times New Roman" w:eastAsia="Times New Roman" w:hAnsi="Times New Roman" w:cs="Times New Roman"/>
          <w:i/>
          <w:lang w:val="en-US"/>
        </w:rPr>
      </w:pPr>
      <w:r w:rsidRPr="00C25023">
        <w:rPr>
          <w:rFonts w:ascii="Times New Roman" w:eastAsia="Times New Roman" w:hAnsi="Times New Roman" w:cs="Times New Roman"/>
          <w:i/>
          <w:lang w:val="en-US"/>
        </w:rPr>
        <w:t>Therapeutic Goods Act 1989</w:t>
      </w:r>
    </w:p>
    <w:p w14:paraId="704F7CA0" w14:textId="77777777" w:rsidR="003A081C" w:rsidRPr="00FB38E8" w:rsidRDefault="003A081C" w:rsidP="003A081C">
      <w:pPr>
        <w:spacing w:after="0" w:line="240" w:lineRule="auto"/>
        <w:jc w:val="center"/>
        <w:rPr>
          <w:rFonts w:ascii="Times New Roman" w:eastAsia="Times New Roman" w:hAnsi="Times New Roman" w:cs="Times New Roman"/>
          <w:iCs/>
          <w:lang w:val="en-US"/>
        </w:rPr>
      </w:pPr>
    </w:p>
    <w:p w14:paraId="346D0A60" w14:textId="231D21E7" w:rsidR="003A081C" w:rsidRPr="00C25023" w:rsidRDefault="003A081C" w:rsidP="003A081C">
      <w:pPr>
        <w:spacing w:after="0" w:line="240" w:lineRule="auto"/>
        <w:jc w:val="center"/>
        <w:rPr>
          <w:rFonts w:ascii="Times New Roman" w:eastAsia="Times New Roman" w:hAnsi="Times New Roman" w:cs="Times New Roman"/>
          <w:i/>
          <w:lang w:val="en-US"/>
        </w:rPr>
      </w:pPr>
      <w:r w:rsidRPr="00C25023">
        <w:rPr>
          <w:rFonts w:ascii="Times New Roman" w:eastAsia="Times New Roman" w:hAnsi="Times New Roman" w:cs="Times New Roman"/>
          <w:i/>
          <w:lang w:val="en-US"/>
        </w:rPr>
        <w:t>Therapeutic Goods (Poisons Standard</w:t>
      </w:r>
      <w:r w:rsidRPr="00C25023">
        <w:rPr>
          <w:rFonts w:ascii="Times New Roman" w:eastAsia="Times New Roman" w:hAnsi="Times New Roman" w:cs="Times New Roman"/>
          <w:lang w:val="en-US"/>
        </w:rPr>
        <w:t>—</w:t>
      </w:r>
      <w:r w:rsidR="00DD0AF6">
        <w:rPr>
          <w:rFonts w:ascii="Times New Roman" w:eastAsia="Times New Roman" w:hAnsi="Times New Roman" w:cs="Times New Roman"/>
          <w:i/>
          <w:lang w:val="en-US"/>
        </w:rPr>
        <w:t>June</w:t>
      </w:r>
      <w:r w:rsidRPr="00C25023">
        <w:rPr>
          <w:rFonts w:ascii="Times New Roman" w:eastAsia="Times New Roman" w:hAnsi="Times New Roman" w:cs="Times New Roman"/>
          <w:i/>
          <w:lang w:val="en-US"/>
        </w:rPr>
        <w:t xml:space="preserve"> 202</w:t>
      </w:r>
      <w:r w:rsidR="0058539F" w:rsidRPr="00C25023">
        <w:rPr>
          <w:rFonts w:ascii="Times New Roman" w:eastAsia="Times New Roman" w:hAnsi="Times New Roman" w:cs="Times New Roman"/>
          <w:i/>
          <w:lang w:val="en-US"/>
        </w:rPr>
        <w:t>4</w:t>
      </w:r>
      <w:r w:rsidRPr="00C25023">
        <w:rPr>
          <w:rFonts w:ascii="Times New Roman" w:eastAsia="Times New Roman" w:hAnsi="Times New Roman" w:cs="Times New Roman"/>
          <w:i/>
          <w:lang w:val="en-US"/>
        </w:rPr>
        <w:t>) Instrument 202</w:t>
      </w:r>
      <w:r w:rsidR="00CD51C2" w:rsidRPr="00C25023">
        <w:rPr>
          <w:rFonts w:ascii="Times New Roman" w:eastAsia="Times New Roman" w:hAnsi="Times New Roman" w:cs="Times New Roman"/>
          <w:i/>
          <w:lang w:val="en-US"/>
        </w:rPr>
        <w:t>4</w:t>
      </w:r>
    </w:p>
    <w:p w14:paraId="5633CF47" w14:textId="77777777" w:rsidR="003A081C" w:rsidRPr="00C25023" w:rsidRDefault="003A081C" w:rsidP="003A081C">
      <w:pPr>
        <w:spacing w:after="0" w:line="240" w:lineRule="auto"/>
        <w:jc w:val="center"/>
        <w:rPr>
          <w:rFonts w:ascii="Times New Roman" w:eastAsia="Times New Roman" w:hAnsi="Times New Roman" w:cs="Times New Roman"/>
          <w:lang w:val="en-US"/>
        </w:rPr>
      </w:pPr>
    </w:p>
    <w:p w14:paraId="1CA3BECC" w14:textId="29BFF517" w:rsidR="003A081C" w:rsidRPr="00C25023" w:rsidRDefault="003A081C" w:rsidP="003A081C">
      <w:pPr>
        <w:spacing w:after="0" w:line="240" w:lineRule="auto"/>
        <w:rPr>
          <w:rFonts w:ascii="Times New Roman" w:eastAsia="Times New Roman" w:hAnsi="Times New Roman" w:cs="Times New Roman"/>
          <w:lang w:val="en-US"/>
        </w:rPr>
      </w:pPr>
      <w:r w:rsidRPr="00C25023">
        <w:rPr>
          <w:rFonts w:ascii="Times New Roman" w:eastAsia="Times New Roman" w:hAnsi="Times New Roman" w:cs="Times New Roman"/>
          <w:lang w:val="en-US"/>
        </w:rPr>
        <w:t xml:space="preserve">The </w:t>
      </w:r>
      <w:r w:rsidRPr="00C25023">
        <w:rPr>
          <w:rFonts w:ascii="Times New Roman" w:eastAsia="Times New Roman" w:hAnsi="Times New Roman" w:cs="Times New Roman"/>
          <w:i/>
          <w:lang w:val="en-US"/>
        </w:rPr>
        <w:t>Therapeutic Goods Act 1989</w:t>
      </w:r>
      <w:r w:rsidRPr="00C25023">
        <w:rPr>
          <w:rFonts w:ascii="Times New Roman" w:eastAsia="Times New Roman" w:hAnsi="Times New Roman" w:cs="Times New Roman"/>
          <w:lang w:val="en-US"/>
        </w:rPr>
        <w:t xml:space="preserve"> (“the Act”) provides for the establishment and maintenance of a national system of controls for the quality, safety, efficacy</w:t>
      </w:r>
      <w:r w:rsidR="00F62803" w:rsidRPr="00C25023">
        <w:rPr>
          <w:rFonts w:ascii="Times New Roman" w:eastAsia="Times New Roman" w:hAnsi="Times New Roman" w:cs="Times New Roman"/>
          <w:lang w:val="en-US"/>
        </w:rPr>
        <w:t xml:space="preserve"> or performance</w:t>
      </w:r>
      <w:r w:rsidRPr="00C25023">
        <w:rPr>
          <w:rFonts w:ascii="Times New Roman" w:eastAsia="Times New Roman" w:hAnsi="Times New Roman" w:cs="Times New Roman"/>
          <w:lang w:val="en-US"/>
        </w:rPr>
        <w:t>,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Act is administered by the Therapeutic Goods Administration (“the TGA”) within the Australian Government Department of Health and Aged Care.</w:t>
      </w:r>
    </w:p>
    <w:p w14:paraId="50DB5015"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089C0368"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Part 6-3 of the Act (sections 52AA to 52EC) provides the basis for a uniform system of access controls for goods containing scheduled substances. The scheduling of substances allows restrictions to be placed on their supply to the public, in the interests of public health and safety. The scheduling of substances is aimed at minimising the risks of poisoning from, and the misuse or abuse of, scheduled substances.</w:t>
      </w:r>
    </w:p>
    <w:p w14:paraId="643B7516"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5807B1B2"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Subsection 52D(2) of the Act empowers the Secretary to amend the current Poisons Standard or to prepare a document in substitution for the current Poisons Standard. The current Poisons Standard includes Schedules containing the names or descriptions of substances, with certain levels of control applying to each Schedule in accordance with the risk associated with the substances in a Schedule.</w:t>
      </w:r>
    </w:p>
    <w:p w14:paraId="3A38D84D"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31CEC542" w14:textId="477DA3D9" w:rsidR="003A081C" w:rsidRDefault="003A081C" w:rsidP="003A081C">
      <w:pPr>
        <w:autoSpaceDE w:val="0"/>
        <w:autoSpaceDN w:val="0"/>
        <w:adjustRightInd w:val="0"/>
        <w:spacing w:after="0" w:line="240" w:lineRule="auto"/>
        <w:rPr>
          <w:rFonts w:ascii="Times New Roman" w:eastAsia="Times New Roman" w:hAnsi="Times New Roman" w:cs="Times New Roman"/>
          <w:iCs/>
          <w:lang w:val="en-US"/>
        </w:rPr>
      </w:pPr>
      <w:r w:rsidRPr="00C25023">
        <w:rPr>
          <w:rFonts w:ascii="Times New Roman" w:eastAsia="Calibri" w:hAnsi="Times New Roman" w:cs="Times New Roman"/>
          <w:color w:val="000000"/>
        </w:rPr>
        <w:t xml:space="preserve">The </w:t>
      </w:r>
      <w:r w:rsidRPr="00C25023">
        <w:rPr>
          <w:rFonts w:ascii="Times New Roman" w:eastAsia="Times New Roman" w:hAnsi="Times New Roman" w:cs="Times New Roman"/>
          <w:i/>
          <w:lang w:val="en-US"/>
        </w:rPr>
        <w:t>Therapeutic Goods (Poisons Standard</w:t>
      </w:r>
      <w:r w:rsidRPr="00C25023">
        <w:rPr>
          <w:rFonts w:ascii="Times New Roman" w:eastAsia="Times New Roman" w:hAnsi="Times New Roman" w:cs="Times New Roman"/>
          <w:lang w:val="en-US"/>
        </w:rPr>
        <w:t>—</w:t>
      </w:r>
      <w:r w:rsidR="00DD0AF6">
        <w:rPr>
          <w:rFonts w:ascii="Times New Roman" w:eastAsia="Times New Roman" w:hAnsi="Times New Roman" w:cs="Times New Roman"/>
          <w:i/>
          <w:lang w:val="en-US"/>
        </w:rPr>
        <w:t>June</w:t>
      </w:r>
      <w:r w:rsidRPr="00C25023">
        <w:rPr>
          <w:rFonts w:ascii="Times New Roman" w:eastAsia="Times New Roman" w:hAnsi="Times New Roman" w:cs="Times New Roman"/>
          <w:i/>
          <w:lang w:val="en-US"/>
        </w:rPr>
        <w:t xml:space="preserve"> 202</w:t>
      </w:r>
      <w:r w:rsidR="0058539F" w:rsidRPr="00C25023">
        <w:rPr>
          <w:rFonts w:ascii="Times New Roman" w:eastAsia="Times New Roman" w:hAnsi="Times New Roman" w:cs="Times New Roman"/>
          <w:i/>
          <w:lang w:val="en-US"/>
        </w:rPr>
        <w:t>4</w:t>
      </w:r>
      <w:r w:rsidRPr="00C25023">
        <w:rPr>
          <w:rFonts w:ascii="Times New Roman" w:eastAsia="Times New Roman" w:hAnsi="Times New Roman" w:cs="Times New Roman"/>
          <w:i/>
          <w:lang w:val="en-US"/>
        </w:rPr>
        <w:t>) Instrument 202</w:t>
      </w:r>
      <w:r w:rsidR="00CD51C2" w:rsidRPr="00C25023">
        <w:rPr>
          <w:rFonts w:ascii="Times New Roman" w:eastAsia="Times New Roman" w:hAnsi="Times New Roman" w:cs="Times New Roman"/>
          <w:i/>
          <w:lang w:val="en-US"/>
        </w:rPr>
        <w:t>4</w:t>
      </w:r>
      <w:r w:rsidRPr="00C25023">
        <w:rPr>
          <w:rFonts w:ascii="Times New Roman" w:eastAsia="Times New Roman" w:hAnsi="Times New Roman" w:cs="Times New Roman"/>
          <w:i/>
          <w:lang w:val="en-US"/>
        </w:rPr>
        <w:t xml:space="preserve"> </w:t>
      </w:r>
      <w:r w:rsidRPr="00C25023">
        <w:rPr>
          <w:rFonts w:ascii="Times New Roman" w:eastAsia="Times New Roman" w:hAnsi="Times New Roman" w:cs="Times New Roman"/>
          <w:iCs/>
          <w:lang w:val="en-US"/>
        </w:rPr>
        <w:t xml:space="preserve">(“the Instrument”) repeals and replaces the </w:t>
      </w:r>
      <w:r w:rsidRPr="00C25023">
        <w:rPr>
          <w:rFonts w:ascii="Times New Roman" w:eastAsia="Times New Roman" w:hAnsi="Times New Roman" w:cs="Times New Roman"/>
          <w:i/>
          <w:lang w:val="en-US"/>
        </w:rPr>
        <w:t>Therapeutic Goods (Poisons Standard</w:t>
      </w:r>
      <w:r w:rsidRPr="00C25023">
        <w:rPr>
          <w:rFonts w:ascii="Times New Roman" w:eastAsia="Times New Roman" w:hAnsi="Times New Roman" w:cs="Times New Roman"/>
          <w:lang w:val="en-US"/>
        </w:rPr>
        <w:t>—</w:t>
      </w:r>
      <w:r w:rsidR="00DD0AF6">
        <w:rPr>
          <w:rFonts w:ascii="Times New Roman" w:eastAsia="Times New Roman" w:hAnsi="Times New Roman" w:cs="Times New Roman"/>
          <w:i/>
          <w:iCs/>
          <w:lang w:val="en-US"/>
        </w:rPr>
        <w:t>February</w:t>
      </w:r>
      <w:r w:rsidR="002F6F33" w:rsidRPr="00C25023">
        <w:rPr>
          <w:rFonts w:ascii="Times New Roman" w:eastAsia="Times New Roman" w:hAnsi="Times New Roman" w:cs="Times New Roman"/>
          <w:i/>
          <w:iCs/>
          <w:lang w:val="en-US"/>
        </w:rPr>
        <w:t xml:space="preserve"> </w:t>
      </w:r>
      <w:r w:rsidRPr="00C25023">
        <w:rPr>
          <w:rFonts w:ascii="Times New Roman" w:eastAsia="Times New Roman" w:hAnsi="Times New Roman" w:cs="Times New Roman"/>
          <w:i/>
          <w:lang w:val="en-US"/>
        </w:rPr>
        <w:t>202</w:t>
      </w:r>
      <w:r w:rsidR="00DD0AF6">
        <w:rPr>
          <w:rFonts w:ascii="Times New Roman" w:eastAsia="Times New Roman" w:hAnsi="Times New Roman" w:cs="Times New Roman"/>
          <w:i/>
          <w:lang w:val="en-US"/>
        </w:rPr>
        <w:t>4</w:t>
      </w:r>
      <w:r w:rsidRPr="00C25023">
        <w:rPr>
          <w:rFonts w:ascii="Times New Roman" w:eastAsia="Times New Roman" w:hAnsi="Times New Roman" w:cs="Times New Roman"/>
          <w:i/>
          <w:lang w:val="en-US"/>
        </w:rPr>
        <w:t>) Instrument</w:t>
      </w:r>
      <w:r w:rsidR="0092033C">
        <w:rPr>
          <w:rFonts w:ascii="Times New Roman" w:eastAsia="Times New Roman" w:hAnsi="Times New Roman" w:cs="Times New Roman"/>
          <w:i/>
          <w:lang w:val="en-US"/>
        </w:rPr>
        <w:t> </w:t>
      </w:r>
      <w:r w:rsidRPr="00C25023">
        <w:rPr>
          <w:rFonts w:ascii="Times New Roman" w:eastAsia="Times New Roman" w:hAnsi="Times New Roman" w:cs="Times New Roman"/>
          <w:i/>
          <w:lang w:val="en-US"/>
        </w:rPr>
        <w:t>202</w:t>
      </w:r>
      <w:r w:rsidR="00DD0AF6">
        <w:rPr>
          <w:rFonts w:ascii="Times New Roman" w:eastAsia="Times New Roman" w:hAnsi="Times New Roman" w:cs="Times New Roman"/>
          <w:i/>
          <w:lang w:val="en-US"/>
        </w:rPr>
        <w:t>4</w:t>
      </w:r>
      <w:r w:rsidRPr="00C25023">
        <w:rPr>
          <w:rFonts w:ascii="Times New Roman" w:eastAsia="Times New Roman" w:hAnsi="Times New Roman" w:cs="Times New Roman"/>
          <w:iCs/>
          <w:lang w:val="en-US"/>
        </w:rPr>
        <w:t xml:space="preserve">, which had been in effect since 1 </w:t>
      </w:r>
      <w:r w:rsidR="00DD0AF6">
        <w:rPr>
          <w:rFonts w:ascii="Times New Roman" w:eastAsia="Times New Roman" w:hAnsi="Times New Roman" w:cs="Times New Roman"/>
          <w:iCs/>
          <w:lang w:val="en-US"/>
        </w:rPr>
        <w:t>February 2024</w:t>
      </w:r>
      <w:r w:rsidRPr="00C25023">
        <w:rPr>
          <w:rFonts w:ascii="Times New Roman" w:eastAsia="Times New Roman" w:hAnsi="Times New Roman" w:cs="Times New Roman"/>
          <w:iCs/>
          <w:lang w:val="en-US"/>
        </w:rPr>
        <w:t>.</w:t>
      </w:r>
      <w:r w:rsidR="000C205F">
        <w:rPr>
          <w:rFonts w:ascii="Times New Roman" w:eastAsia="Times New Roman" w:hAnsi="Times New Roman" w:cs="Times New Roman"/>
          <w:iCs/>
          <w:lang w:val="en-US"/>
        </w:rPr>
        <w:t xml:space="preserve"> </w:t>
      </w:r>
      <w:r w:rsidR="00C338F5" w:rsidRPr="00C25023">
        <w:rPr>
          <w:rFonts w:ascii="Times New Roman" w:eastAsia="Times New Roman" w:hAnsi="Times New Roman" w:cs="Times New Roman"/>
          <w:iCs/>
          <w:lang w:val="en-US"/>
        </w:rPr>
        <w:t xml:space="preserve">The purpose of the Instrument is principally to </w:t>
      </w:r>
      <w:r w:rsidR="00494363">
        <w:rPr>
          <w:rFonts w:ascii="Times New Roman" w:eastAsia="Times New Roman" w:hAnsi="Times New Roman" w:cs="Times New Roman"/>
          <w:iCs/>
          <w:lang w:val="en-US"/>
        </w:rPr>
        <w:t>revise the scheduling arrangements for several substances that are included in the current Poisons Standa</w:t>
      </w:r>
      <w:r w:rsidR="00B6072C">
        <w:rPr>
          <w:rFonts w:ascii="Times New Roman" w:eastAsia="Times New Roman" w:hAnsi="Times New Roman" w:cs="Times New Roman"/>
          <w:iCs/>
          <w:lang w:val="en-US"/>
        </w:rPr>
        <w:t>r</w:t>
      </w:r>
      <w:r w:rsidR="00494363">
        <w:rPr>
          <w:rFonts w:ascii="Times New Roman" w:eastAsia="Times New Roman" w:hAnsi="Times New Roman" w:cs="Times New Roman"/>
          <w:iCs/>
          <w:lang w:val="en-US"/>
        </w:rPr>
        <w:t>d</w:t>
      </w:r>
      <w:r w:rsidR="005C2652">
        <w:rPr>
          <w:rFonts w:ascii="Times New Roman" w:eastAsia="Times New Roman" w:hAnsi="Times New Roman" w:cs="Times New Roman"/>
          <w:iCs/>
          <w:lang w:val="en-US"/>
        </w:rPr>
        <w:t>,</w:t>
      </w:r>
      <w:r w:rsidR="00F12E5D" w:rsidRPr="00C25023">
        <w:rPr>
          <w:rFonts w:ascii="Times New Roman" w:eastAsia="Times New Roman" w:hAnsi="Times New Roman" w:cs="Times New Roman"/>
          <w:iCs/>
          <w:lang w:val="en-US"/>
        </w:rPr>
        <w:t xml:space="preserve"> and to include a number of specified substances in the current Poisons Standard for the first time.</w:t>
      </w:r>
    </w:p>
    <w:p w14:paraId="610FB731" w14:textId="77777777" w:rsidR="00166909" w:rsidRDefault="00166909" w:rsidP="003A081C">
      <w:pPr>
        <w:autoSpaceDE w:val="0"/>
        <w:autoSpaceDN w:val="0"/>
        <w:adjustRightInd w:val="0"/>
        <w:spacing w:after="0" w:line="240" w:lineRule="auto"/>
        <w:rPr>
          <w:rFonts w:ascii="Times New Roman" w:eastAsia="Times New Roman" w:hAnsi="Times New Roman" w:cs="Times New Roman"/>
          <w:iCs/>
          <w:lang w:val="en-US"/>
        </w:rPr>
      </w:pPr>
    </w:p>
    <w:p w14:paraId="3F5627FE" w14:textId="7DD24E90" w:rsidR="00494363" w:rsidRDefault="00494363" w:rsidP="00494363">
      <w:pPr>
        <w:autoSpaceDE w:val="0"/>
        <w:autoSpaceDN w:val="0"/>
        <w:adjustRightInd w:val="0"/>
        <w:spacing w:before="20" w:after="0" w:line="240" w:lineRule="auto"/>
        <w:rPr>
          <w:rFonts w:ascii="Times New Roman" w:eastAsia="Times New Roman" w:hAnsi="Times New Roman" w:cs="Times New Roman"/>
          <w:iCs/>
          <w:lang w:val="en-US"/>
        </w:rPr>
      </w:pPr>
      <w:r>
        <w:rPr>
          <w:rFonts w:ascii="Times New Roman" w:eastAsia="Times New Roman" w:hAnsi="Times New Roman" w:cs="Times New Roman"/>
          <w:iCs/>
          <w:lang w:val="en-US"/>
        </w:rPr>
        <w:t xml:space="preserve">In relation to substances that are already included in the current Poisons Standard, the Instrument </w:t>
      </w:r>
      <w:r w:rsidR="004922CA">
        <w:rPr>
          <w:rFonts w:ascii="Times New Roman" w:eastAsia="Times New Roman" w:hAnsi="Times New Roman" w:cs="Times New Roman"/>
          <w:iCs/>
          <w:lang w:val="en-US"/>
        </w:rPr>
        <w:t>amends the existing entries, and in some cases introduces new entries, for the following substances</w:t>
      </w:r>
      <w:r>
        <w:rPr>
          <w:rFonts w:ascii="Times New Roman" w:eastAsia="Times New Roman" w:hAnsi="Times New Roman" w:cs="Times New Roman"/>
          <w:iCs/>
          <w:lang w:val="en-US"/>
        </w:rPr>
        <w:t>:</w:t>
      </w:r>
    </w:p>
    <w:p w14:paraId="6749054D" w14:textId="56389453" w:rsidR="00494363" w:rsidRPr="00257DCA" w:rsidRDefault="00494363" w:rsidP="00957636">
      <w:pPr>
        <w:pStyle w:val="ListParagraph"/>
        <w:numPr>
          <w:ilvl w:val="0"/>
          <w:numId w:val="25"/>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15537C">
        <w:rPr>
          <w:rFonts w:ascii="Times New Roman" w:eastAsia="Times New Roman" w:hAnsi="Times New Roman" w:cs="Times New Roman"/>
          <w:i/>
          <w:lang w:val="en-US"/>
        </w:rPr>
        <w:t>adrenaline</w:t>
      </w:r>
      <w:r>
        <w:rPr>
          <w:rFonts w:ascii="Times New Roman" w:eastAsia="Times New Roman" w:hAnsi="Times New Roman" w:cs="Times New Roman"/>
          <w:iCs/>
          <w:lang w:val="en-US"/>
        </w:rPr>
        <w:t>;</w:t>
      </w:r>
    </w:p>
    <w:p w14:paraId="775D467E" w14:textId="01C61615" w:rsidR="00494363" w:rsidRPr="00257DCA" w:rsidRDefault="00494363" w:rsidP="00957636">
      <w:pPr>
        <w:pStyle w:val="ListParagraph"/>
        <w:numPr>
          <w:ilvl w:val="0"/>
          <w:numId w:val="25"/>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15537C">
        <w:rPr>
          <w:rFonts w:ascii="Times New Roman" w:eastAsia="Times New Roman" w:hAnsi="Times New Roman" w:cs="Times New Roman"/>
          <w:i/>
          <w:lang w:val="en-US"/>
        </w:rPr>
        <w:t>astodrimer sodium</w:t>
      </w:r>
      <w:r>
        <w:rPr>
          <w:rFonts w:ascii="Times New Roman" w:eastAsia="Times New Roman" w:hAnsi="Times New Roman" w:cs="Times New Roman"/>
          <w:iCs/>
          <w:lang w:val="en-US"/>
        </w:rPr>
        <w:t xml:space="preserve">; </w:t>
      </w:r>
    </w:p>
    <w:p w14:paraId="506642B6" w14:textId="55FC21EC" w:rsidR="00494363" w:rsidRDefault="00494363" w:rsidP="00957636">
      <w:pPr>
        <w:pStyle w:val="ListParagraph"/>
        <w:numPr>
          <w:ilvl w:val="0"/>
          <w:numId w:val="25"/>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15537C">
        <w:rPr>
          <w:rFonts w:ascii="Times New Roman" w:eastAsia="Times New Roman" w:hAnsi="Times New Roman" w:cs="Times New Roman"/>
          <w:i/>
          <w:lang w:val="en-US"/>
        </w:rPr>
        <w:t>bilastine</w:t>
      </w:r>
      <w:r>
        <w:rPr>
          <w:rFonts w:ascii="Times New Roman" w:eastAsia="Times New Roman" w:hAnsi="Times New Roman" w:cs="Times New Roman"/>
          <w:iCs/>
          <w:lang w:val="en-US"/>
        </w:rPr>
        <w:t>;</w:t>
      </w:r>
    </w:p>
    <w:p w14:paraId="737214C9" w14:textId="4FDDC388" w:rsidR="008313ED" w:rsidRPr="00257DCA" w:rsidRDefault="008313ED" w:rsidP="00957636">
      <w:pPr>
        <w:pStyle w:val="ListParagraph"/>
        <w:numPr>
          <w:ilvl w:val="0"/>
          <w:numId w:val="25"/>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8313ED">
        <w:rPr>
          <w:rFonts w:ascii="Times New Roman" w:eastAsia="Times New Roman" w:hAnsi="Times New Roman" w:cs="Times New Roman"/>
          <w:i/>
          <w:lang w:val="en-US"/>
        </w:rPr>
        <w:t>celecoxib</w:t>
      </w:r>
      <w:r>
        <w:rPr>
          <w:rFonts w:ascii="Times New Roman" w:eastAsia="Times New Roman" w:hAnsi="Times New Roman" w:cs="Times New Roman"/>
          <w:iCs/>
          <w:lang w:val="en-US"/>
        </w:rPr>
        <w:t>;</w:t>
      </w:r>
    </w:p>
    <w:p w14:paraId="7E1A3287" w14:textId="55650727" w:rsidR="00494363" w:rsidRDefault="00494363" w:rsidP="00957636">
      <w:pPr>
        <w:pStyle w:val="ListParagraph"/>
        <w:numPr>
          <w:ilvl w:val="0"/>
          <w:numId w:val="25"/>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D30926">
        <w:rPr>
          <w:rFonts w:ascii="Times New Roman" w:eastAsia="Times New Roman" w:hAnsi="Times New Roman" w:cs="Times New Roman"/>
          <w:i/>
          <w:lang w:val="en-US"/>
        </w:rPr>
        <w:t>dioxane</w:t>
      </w:r>
      <w:r>
        <w:rPr>
          <w:rFonts w:ascii="Times New Roman" w:eastAsia="Times New Roman" w:hAnsi="Times New Roman" w:cs="Times New Roman"/>
          <w:iCs/>
          <w:lang w:val="en-US"/>
        </w:rPr>
        <w:t>;</w:t>
      </w:r>
    </w:p>
    <w:p w14:paraId="0E7F7B87" w14:textId="2B768E68" w:rsidR="00494363" w:rsidRDefault="00494363" w:rsidP="00957636">
      <w:pPr>
        <w:pStyle w:val="ListParagraph"/>
        <w:numPr>
          <w:ilvl w:val="0"/>
          <w:numId w:val="25"/>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937F1C">
        <w:rPr>
          <w:rFonts w:ascii="Times New Roman" w:eastAsia="Times New Roman" w:hAnsi="Times New Roman" w:cs="Times New Roman"/>
          <w:i/>
          <w:lang w:val="en-US"/>
        </w:rPr>
        <w:t>meloxicam</w:t>
      </w:r>
      <w:r w:rsidR="005450BB" w:rsidRPr="005450BB">
        <w:rPr>
          <w:rFonts w:ascii="Times New Roman" w:eastAsia="Times New Roman" w:hAnsi="Times New Roman" w:cs="Times New Roman"/>
          <w:iCs/>
          <w:lang w:val="en-US"/>
        </w:rPr>
        <w:t>;</w:t>
      </w:r>
    </w:p>
    <w:p w14:paraId="4BB2A7A2" w14:textId="42356098" w:rsidR="00494363" w:rsidRDefault="00494363" w:rsidP="00957636">
      <w:pPr>
        <w:pStyle w:val="ListParagraph"/>
        <w:numPr>
          <w:ilvl w:val="0"/>
          <w:numId w:val="25"/>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937F1C">
        <w:rPr>
          <w:rFonts w:ascii="Times New Roman" w:eastAsia="Times New Roman" w:hAnsi="Times New Roman" w:cs="Times New Roman"/>
          <w:i/>
          <w:lang w:val="en-US"/>
        </w:rPr>
        <w:t>naratriptan</w:t>
      </w:r>
      <w:r>
        <w:rPr>
          <w:rFonts w:ascii="Times New Roman" w:eastAsia="Times New Roman" w:hAnsi="Times New Roman" w:cs="Times New Roman"/>
          <w:iCs/>
          <w:lang w:val="en-US"/>
        </w:rPr>
        <w:t>; and</w:t>
      </w:r>
    </w:p>
    <w:p w14:paraId="1FD5D788" w14:textId="14C7815C" w:rsidR="00494363" w:rsidRPr="00257DCA" w:rsidRDefault="00494363" w:rsidP="00957636">
      <w:pPr>
        <w:pStyle w:val="ListParagraph"/>
        <w:numPr>
          <w:ilvl w:val="0"/>
          <w:numId w:val="25"/>
        </w:numPr>
        <w:autoSpaceDE w:val="0"/>
        <w:autoSpaceDN w:val="0"/>
        <w:adjustRightInd w:val="0"/>
        <w:spacing w:before="20" w:after="0" w:line="240" w:lineRule="auto"/>
        <w:ind w:left="714" w:hanging="357"/>
        <w:contextualSpacing w:val="0"/>
        <w:rPr>
          <w:rFonts w:ascii="Times New Roman" w:eastAsia="Times New Roman" w:hAnsi="Times New Roman" w:cs="Times New Roman"/>
          <w:iCs/>
          <w:lang w:val="en-US"/>
        </w:rPr>
      </w:pPr>
      <w:r w:rsidRPr="0029412F">
        <w:rPr>
          <w:rFonts w:ascii="Times New Roman" w:eastAsia="Times New Roman" w:hAnsi="Times New Roman" w:cs="Times New Roman"/>
          <w:i/>
          <w:lang w:val="en-US"/>
        </w:rPr>
        <w:t>nicotine</w:t>
      </w:r>
      <w:r>
        <w:rPr>
          <w:rFonts w:ascii="Times New Roman" w:eastAsia="Times New Roman" w:hAnsi="Times New Roman" w:cs="Times New Roman"/>
          <w:iCs/>
          <w:lang w:val="en-US"/>
        </w:rPr>
        <w:t>.</w:t>
      </w:r>
    </w:p>
    <w:p w14:paraId="119F2A5C" w14:textId="77777777" w:rsidR="00494363" w:rsidRDefault="00494363" w:rsidP="003A081C">
      <w:pPr>
        <w:autoSpaceDE w:val="0"/>
        <w:autoSpaceDN w:val="0"/>
        <w:adjustRightInd w:val="0"/>
        <w:spacing w:after="0" w:line="240" w:lineRule="auto"/>
        <w:rPr>
          <w:rFonts w:ascii="Times New Roman" w:eastAsia="Calibri" w:hAnsi="Times New Roman" w:cs="Times New Roman"/>
        </w:rPr>
      </w:pPr>
    </w:p>
    <w:p w14:paraId="65EA4610" w14:textId="66218383" w:rsidR="00494363" w:rsidRDefault="00494363" w:rsidP="003A081C">
      <w:pPr>
        <w:autoSpaceDE w:val="0"/>
        <w:autoSpaceDN w:val="0"/>
        <w:adjustRightInd w:val="0"/>
        <w:spacing w:after="0" w:line="240" w:lineRule="auto"/>
        <w:rPr>
          <w:rStyle w:val="cf01"/>
          <w:rFonts w:ascii="Times New Roman" w:hAnsi="Times New Roman" w:cs="Times New Roman"/>
          <w:sz w:val="22"/>
          <w:szCs w:val="22"/>
        </w:rPr>
      </w:pPr>
      <w:r w:rsidRPr="00047D5F">
        <w:rPr>
          <w:rStyle w:val="cf01"/>
          <w:rFonts w:ascii="Times New Roman" w:hAnsi="Times New Roman" w:cs="Times New Roman"/>
          <w:sz w:val="22"/>
          <w:szCs w:val="22"/>
        </w:rPr>
        <w:t>In relation to substances that have been introduced in the</w:t>
      </w:r>
      <w:r w:rsidR="008313ED">
        <w:rPr>
          <w:rStyle w:val="cf01"/>
          <w:rFonts w:ascii="Times New Roman" w:hAnsi="Times New Roman" w:cs="Times New Roman"/>
          <w:sz w:val="22"/>
          <w:szCs w:val="22"/>
        </w:rPr>
        <w:t xml:space="preserve"> current</w:t>
      </w:r>
      <w:r w:rsidRPr="00047D5F">
        <w:rPr>
          <w:rStyle w:val="cf01"/>
          <w:rFonts w:ascii="Times New Roman" w:hAnsi="Times New Roman" w:cs="Times New Roman"/>
          <w:sz w:val="22"/>
          <w:szCs w:val="22"/>
        </w:rPr>
        <w:t xml:space="preserve"> Poisons Standard for the first time, the Instrument </w:t>
      </w:r>
      <w:r>
        <w:rPr>
          <w:rStyle w:val="cf01"/>
          <w:rFonts w:ascii="Times New Roman" w:hAnsi="Times New Roman" w:cs="Times New Roman"/>
          <w:sz w:val="22"/>
          <w:szCs w:val="22"/>
        </w:rPr>
        <w:t>incorporates entries for:</w:t>
      </w:r>
    </w:p>
    <w:p w14:paraId="29EEA824" w14:textId="24DAFE38" w:rsidR="00494363" w:rsidRDefault="00494363" w:rsidP="001A67EA">
      <w:pPr>
        <w:pStyle w:val="ListParagraph"/>
        <w:numPr>
          <w:ilvl w:val="0"/>
          <w:numId w:val="26"/>
        </w:numPr>
        <w:autoSpaceDE w:val="0"/>
        <w:autoSpaceDN w:val="0"/>
        <w:adjustRightInd w:val="0"/>
        <w:spacing w:before="20" w:after="0" w:line="240" w:lineRule="auto"/>
        <w:ind w:left="714" w:hanging="357"/>
        <w:contextualSpacing w:val="0"/>
        <w:rPr>
          <w:rFonts w:ascii="Times New Roman" w:eastAsia="Calibri" w:hAnsi="Times New Roman" w:cs="Times New Roman"/>
        </w:rPr>
      </w:pPr>
      <w:r>
        <w:rPr>
          <w:rFonts w:ascii="Times New Roman" w:eastAsia="Calibri" w:hAnsi="Times New Roman" w:cs="Times New Roman"/>
        </w:rPr>
        <w:t>in Schedule 4—</w:t>
      </w:r>
      <w:r>
        <w:rPr>
          <w:rFonts w:ascii="Times New Roman" w:eastAsia="Calibri" w:hAnsi="Times New Roman" w:cs="Times New Roman"/>
          <w:i/>
          <w:iCs/>
        </w:rPr>
        <w:t>BPC-157</w:t>
      </w:r>
      <w:r>
        <w:rPr>
          <w:rFonts w:ascii="Times New Roman" w:eastAsia="Calibri" w:hAnsi="Times New Roman" w:cs="Times New Roman"/>
        </w:rPr>
        <w:t xml:space="preserve">, </w:t>
      </w:r>
      <w:r>
        <w:rPr>
          <w:rFonts w:ascii="Times New Roman" w:eastAsia="Calibri" w:hAnsi="Times New Roman" w:cs="Times New Roman"/>
          <w:i/>
          <w:iCs/>
        </w:rPr>
        <w:t>capromorelin</w:t>
      </w:r>
      <w:r>
        <w:rPr>
          <w:rFonts w:ascii="Times New Roman" w:eastAsia="Calibri" w:hAnsi="Times New Roman" w:cs="Times New Roman"/>
        </w:rPr>
        <w:t>, and 14 new chemical entities;</w:t>
      </w:r>
      <w:r w:rsidR="002E34E4">
        <w:rPr>
          <w:rFonts w:ascii="Times New Roman" w:eastAsia="Calibri" w:hAnsi="Times New Roman" w:cs="Times New Roman"/>
        </w:rPr>
        <w:t xml:space="preserve"> and</w:t>
      </w:r>
    </w:p>
    <w:p w14:paraId="3C311FC2" w14:textId="71D4D4EF" w:rsidR="00494363" w:rsidRDefault="00494363" w:rsidP="001A67EA">
      <w:pPr>
        <w:pStyle w:val="ListParagraph"/>
        <w:numPr>
          <w:ilvl w:val="0"/>
          <w:numId w:val="26"/>
        </w:numPr>
        <w:autoSpaceDE w:val="0"/>
        <w:autoSpaceDN w:val="0"/>
        <w:adjustRightInd w:val="0"/>
        <w:spacing w:before="20" w:after="0" w:line="240" w:lineRule="auto"/>
        <w:ind w:left="714" w:hanging="357"/>
        <w:contextualSpacing w:val="0"/>
        <w:rPr>
          <w:rFonts w:ascii="Times New Roman" w:eastAsia="Calibri" w:hAnsi="Times New Roman" w:cs="Times New Roman"/>
        </w:rPr>
      </w:pPr>
      <w:r>
        <w:rPr>
          <w:rFonts w:ascii="Times New Roman" w:eastAsia="Calibri" w:hAnsi="Times New Roman" w:cs="Times New Roman"/>
        </w:rPr>
        <w:t>in Schedule 5—</w:t>
      </w:r>
      <w:r>
        <w:rPr>
          <w:rFonts w:ascii="Times New Roman" w:eastAsia="Calibri" w:hAnsi="Times New Roman" w:cs="Times New Roman"/>
          <w:i/>
          <w:iCs/>
        </w:rPr>
        <w:t>benzoic acid</w:t>
      </w:r>
      <w:r w:rsidR="005F3DDB">
        <w:rPr>
          <w:rFonts w:ascii="Times New Roman" w:eastAsia="Calibri" w:hAnsi="Times New Roman" w:cs="Times New Roman"/>
        </w:rPr>
        <w:t>.</w:t>
      </w:r>
    </w:p>
    <w:p w14:paraId="361B9258" w14:textId="77777777" w:rsidR="00F701E1" w:rsidRDefault="00F701E1" w:rsidP="003A081C">
      <w:pPr>
        <w:autoSpaceDE w:val="0"/>
        <w:autoSpaceDN w:val="0"/>
        <w:adjustRightInd w:val="0"/>
        <w:spacing w:after="0" w:line="240" w:lineRule="auto"/>
        <w:rPr>
          <w:rFonts w:ascii="Times New Roman" w:eastAsia="Calibri" w:hAnsi="Times New Roman" w:cs="Times New Roman"/>
        </w:rPr>
      </w:pPr>
    </w:p>
    <w:p w14:paraId="29B83728" w14:textId="2983784D" w:rsidR="00F701E1" w:rsidRPr="00C25023" w:rsidRDefault="00494363" w:rsidP="003A081C">
      <w:pPr>
        <w:autoSpaceDE w:val="0"/>
        <w:autoSpaceDN w:val="0"/>
        <w:adjustRightInd w:val="0"/>
        <w:spacing w:after="0" w:line="240" w:lineRule="auto"/>
        <w:rPr>
          <w:rFonts w:ascii="Times New Roman" w:eastAsia="Times New Roman" w:hAnsi="Times New Roman" w:cs="Times New Roman"/>
          <w:iCs/>
          <w:lang w:val="en-US"/>
        </w:rPr>
      </w:pPr>
      <w:r>
        <w:rPr>
          <w:rFonts w:ascii="Times New Roman" w:eastAsia="Times New Roman" w:hAnsi="Times New Roman" w:cs="Times New Roman"/>
          <w:iCs/>
          <w:lang w:val="en-US"/>
        </w:rPr>
        <w:t>T</w:t>
      </w:r>
      <w:r w:rsidR="00166909" w:rsidRPr="00C25023">
        <w:rPr>
          <w:rFonts w:ascii="Times New Roman" w:eastAsia="Times New Roman" w:hAnsi="Times New Roman" w:cs="Times New Roman"/>
          <w:iCs/>
          <w:lang w:val="en-US"/>
        </w:rPr>
        <w:t>he Instrument</w:t>
      </w:r>
      <w:r w:rsidR="008E29E7">
        <w:rPr>
          <w:rFonts w:ascii="Times New Roman" w:eastAsia="Times New Roman" w:hAnsi="Times New Roman" w:cs="Times New Roman"/>
          <w:iCs/>
          <w:lang w:val="en-US"/>
        </w:rPr>
        <w:t xml:space="preserve"> also</w:t>
      </w:r>
      <w:r w:rsidR="00166909" w:rsidRPr="00C25023">
        <w:rPr>
          <w:rFonts w:ascii="Times New Roman" w:eastAsia="Times New Roman" w:hAnsi="Times New Roman" w:cs="Times New Roman"/>
          <w:iCs/>
          <w:lang w:val="en-US"/>
        </w:rPr>
        <w:t xml:space="preserve"> incorporates minor amendments to the</w:t>
      </w:r>
      <w:r w:rsidR="004B2140">
        <w:rPr>
          <w:rFonts w:ascii="Times New Roman" w:eastAsia="Times New Roman" w:hAnsi="Times New Roman" w:cs="Times New Roman"/>
          <w:iCs/>
          <w:lang w:val="en-US"/>
        </w:rPr>
        <w:t xml:space="preserve"> Index</w:t>
      </w:r>
      <w:r w:rsidR="00166909" w:rsidRPr="00C25023">
        <w:rPr>
          <w:rFonts w:ascii="Times New Roman" w:eastAsia="Times New Roman" w:hAnsi="Times New Roman" w:cs="Times New Roman"/>
          <w:iCs/>
          <w:lang w:val="en-US"/>
        </w:rPr>
        <w:t xml:space="preserve"> entries for</w:t>
      </w:r>
      <w:r w:rsidR="0021676B">
        <w:rPr>
          <w:rFonts w:ascii="Times New Roman" w:eastAsia="Times New Roman" w:hAnsi="Times New Roman" w:cs="Times New Roman"/>
          <w:iCs/>
          <w:lang w:val="en-US"/>
        </w:rPr>
        <w:t xml:space="preserve"> </w:t>
      </w:r>
      <w:r w:rsidR="0021676B" w:rsidRPr="00957636">
        <w:rPr>
          <w:rFonts w:ascii="Times New Roman" w:eastAsia="Times New Roman" w:hAnsi="Times New Roman" w:cs="Times New Roman"/>
          <w:i/>
          <w:lang w:val="en-US"/>
        </w:rPr>
        <w:t>omberacetam</w:t>
      </w:r>
      <w:r w:rsidR="004B2140">
        <w:rPr>
          <w:rFonts w:ascii="Times New Roman" w:eastAsia="Times New Roman" w:hAnsi="Times New Roman" w:cs="Times New Roman"/>
          <w:iCs/>
          <w:lang w:val="en-US"/>
        </w:rPr>
        <w:t xml:space="preserve"> and</w:t>
      </w:r>
      <w:r w:rsidR="00166909">
        <w:rPr>
          <w:rFonts w:ascii="Times New Roman" w:eastAsia="Times New Roman" w:hAnsi="Times New Roman" w:cs="Times New Roman"/>
          <w:iCs/>
          <w:lang w:val="en-US"/>
        </w:rPr>
        <w:t xml:space="preserve"> </w:t>
      </w:r>
      <w:r w:rsidR="0021676B" w:rsidRPr="00957636">
        <w:rPr>
          <w:rFonts w:ascii="Times New Roman" w:eastAsia="Times New Roman" w:hAnsi="Times New Roman" w:cs="Times New Roman"/>
          <w:i/>
          <w:lang w:val="en-US"/>
        </w:rPr>
        <w:t>menotrophin</w:t>
      </w:r>
      <w:r w:rsidR="00166909">
        <w:rPr>
          <w:rFonts w:ascii="Times New Roman" w:eastAsia="Times New Roman" w:hAnsi="Times New Roman" w:cs="Times New Roman"/>
          <w:iCs/>
          <w:lang w:val="en-US"/>
        </w:rPr>
        <w:t xml:space="preserve">, </w:t>
      </w:r>
      <w:r w:rsidR="00166909" w:rsidRPr="00166909">
        <w:rPr>
          <w:rFonts w:ascii="Times New Roman" w:eastAsia="Times New Roman" w:hAnsi="Times New Roman" w:cs="Times New Roman"/>
          <w:iCs/>
          <w:lang w:val="en-US"/>
        </w:rPr>
        <w:t>to add clarit</w:t>
      </w:r>
      <w:r w:rsidR="0021676B">
        <w:rPr>
          <w:rFonts w:ascii="Times New Roman" w:eastAsia="Times New Roman" w:hAnsi="Times New Roman" w:cs="Times New Roman"/>
          <w:iCs/>
          <w:lang w:val="en-US"/>
        </w:rPr>
        <w:t xml:space="preserve">y </w:t>
      </w:r>
      <w:r w:rsidR="005A2DB0">
        <w:rPr>
          <w:rFonts w:ascii="Times New Roman" w:eastAsia="Times New Roman" w:hAnsi="Times New Roman" w:cs="Times New Roman"/>
          <w:iCs/>
          <w:lang w:val="en-US"/>
        </w:rPr>
        <w:t xml:space="preserve">and assist in </w:t>
      </w:r>
      <w:r w:rsidR="005A2DB0" w:rsidRPr="005A2DB0">
        <w:rPr>
          <w:rFonts w:ascii="Times New Roman" w:eastAsia="Times New Roman" w:hAnsi="Times New Roman" w:cs="Times New Roman"/>
          <w:iCs/>
          <w:lang w:val="en-US"/>
        </w:rPr>
        <w:t>searchability</w:t>
      </w:r>
      <w:r w:rsidR="0021676B">
        <w:rPr>
          <w:rFonts w:ascii="Times New Roman" w:eastAsia="Times New Roman" w:hAnsi="Times New Roman" w:cs="Times New Roman"/>
          <w:iCs/>
          <w:lang w:val="en-US"/>
        </w:rPr>
        <w:t xml:space="preserve"> of th</w:t>
      </w:r>
      <w:r w:rsidR="004B2140">
        <w:rPr>
          <w:rFonts w:ascii="Times New Roman" w:eastAsia="Times New Roman" w:hAnsi="Times New Roman" w:cs="Times New Roman"/>
          <w:iCs/>
          <w:lang w:val="en-US"/>
        </w:rPr>
        <w:t>os</w:t>
      </w:r>
      <w:r w:rsidR="0021676B">
        <w:rPr>
          <w:rFonts w:ascii="Times New Roman" w:eastAsia="Times New Roman" w:hAnsi="Times New Roman" w:cs="Times New Roman"/>
          <w:iCs/>
          <w:lang w:val="en-US"/>
        </w:rPr>
        <w:t xml:space="preserve">e substances. </w:t>
      </w:r>
    </w:p>
    <w:p w14:paraId="71FC8FBB" w14:textId="77777777" w:rsidR="002A6B5E" w:rsidRPr="00C25023" w:rsidRDefault="002A6B5E" w:rsidP="001A67EA">
      <w:pPr>
        <w:autoSpaceDE w:val="0"/>
        <w:autoSpaceDN w:val="0"/>
        <w:adjustRightInd w:val="0"/>
        <w:spacing w:after="0" w:line="240" w:lineRule="auto"/>
        <w:rPr>
          <w:rFonts w:ascii="Times New Roman" w:eastAsia="Times New Roman" w:hAnsi="Times New Roman" w:cs="Times New Roman"/>
          <w:iCs/>
          <w:lang w:val="en-US"/>
        </w:rPr>
      </w:pPr>
    </w:p>
    <w:p w14:paraId="1B893972" w14:textId="77777777" w:rsidR="003A081C" w:rsidRPr="00C25023" w:rsidRDefault="003A081C" w:rsidP="00940ECC">
      <w:pPr>
        <w:keepNext/>
        <w:keepLines/>
        <w:autoSpaceDE w:val="0"/>
        <w:autoSpaceDN w:val="0"/>
        <w:adjustRightInd w:val="0"/>
        <w:spacing w:after="0" w:line="240" w:lineRule="auto"/>
        <w:rPr>
          <w:rFonts w:ascii="Times New Roman" w:eastAsia="Calibri" w:hAnsi="Times New Roman" w:cs="Times New Roman"/>
          <w:b/>
          <w:bCs/>
          <w:color w:val="000000"/>
        </w:rPr>
      </w:pPr>
      <w:r w:rsidRPr="00C25023">
        <w:rPr>
          <w:rFonts w:ascii="Times New Roman" w:eastAsia="Calibri" w:hAnsi="Times New Roman" w:cs="Times New Roman"/>
          <w:b/>
          <w:bCs/>
          <w:color w:val="000000"/>
        </w:rPr>
        <w:t>Background</w:t>
      </w:r>
    </w:p>
    <w:p w14:paraId="7A6D89E0" w14:textId="77777777" w:rsidR="003A081C" w:rsidRPr="00C25023" w:rsidRDefault="003A081C" w:rsidP="00940ECC">
      <w:pPr>
        <w:keepNext/>
        <w:keepLines/>
        <w:autoSpaceDE w:val="0"/>
        <w:autoSpaceDN w:val="0"/>
        <w:adjustRightInd w:val="0"/>
        <w:spacing w:after="0" w:line="240" w:lineRule="auto"/>
        <w:rPr>
          <w:rFonts w:ascii="Times New Roman" w:eastAsia="Calibri" w:hAnsi="Times New Roman" w:cs="Times New Roman"/>
          <w:color w:val="000000"/>
        </w:rPr>
      </w:pPr>
    </w:p>
    <w:p w14:paraId="574F50CF" w14:textId="49967259" w:rsidR="003A081C" w:rsidRPr="00C25023" w:rsidRDefault="003A081C" w:rsidP="00940ECC">
      <w:pPr>
        <w:keepNext/>
        <w:keepLines/>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The Poisons Standard reflects decisions of the Secretary or a delegate of the Secretary regarding the classification of medicines and poisons into the different Schedules, signifying the degree of risk and the control recommended to be exercised over their availability to the public. These decisions are published on the TGA website.</w:t>
      </w:r>
    </w:p>
    <w:p w14:paraId="7DB1575E" w14:textId="77777777" w:rsidR="002443A7" w:rsidRPr="00C25023" w:rsidRDefault="002443A7" w:rsidP="003A081C">
      <w:pPr>
        <w:autoSpaceDE w:val="0"/>
        <w:autoSpaceDN w:val="0"/>
        <w:adjustRightInd w:val="0"/>
        <w:spacing w:after="0" w:line="240" w:lineRule="auto"/>
        <w:rPr>
          <w:rFonts w:ascii="Times New Roman" w:eastAsia="Calibri" w:hAnsi="Times New Roman" w:cs="Times New Roman"/>
          <w:color w:val="000000"/>
        </w:rPr>
      </w:pPr>
    </w:p>
    <w:p w14:paraId="474EB13D" w14:textId="530EE699" w:rsidR="003A081C" w:rsidRPr="00C25023" w:rsidRDefault="003A081C" w:rsidP="00940ECC">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The Act establishes two expert advisory committees, the Advisory Committee on Medicines Scheduling (“the ACMS”) (section 52B of the Act refers) and the Advisory Committee on Chemicals Scheduling (“the ACCS”) (section 52C of the Act refers), which provide advice and make recommendations to the Secretary on matters relating to medicines and chemicals scheduling decisions.</w:t>
      </w:r>
    </w:p>
    <w:p w14:paraId="30F240A9" w14:textId="77777777" w:rsidR="003A081C" w:rsidRPr="00C25023" w:rsidRDefault="003A081C" w:rsidP="002B61EB">
      <w:pPr>
        <w:autoSpaceDE w:val="0"/>
        <w:autoSpaceDN w:val="0"/>
        <w:adjustRightInd w:val="0"/>
        <w:spacing w:after="0" w:line="240" w:lineRule="auto"/>
        <w:rPr>
          <w:rFonts w:ascii="Times New Roman" w:eastAsia="Calibri" w:hAnsi="Times New Roman" w:cs="Times New Roman"/>
          <w:color w:val="000000"/>
        </w:rPr>
      </w:pPr>
    </w:p>
    <w:p w14:paraId="58A76285" w14:textId="6A1F4C78" w:rsidR="003A081C" w:rsidRPr="00C25023" w:rsidRDefault="003A081C" w:rsidP="002B61EB">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 xml:space="preserve">The Scheduling Policy Framework (“the SPF”) provides guidance on whether a decision concerning the scheduling of substances would benefit from being referred to ACMS or ACCS for advice. A copy of the SPF can be found at: </w:t>
      </w:r>
      <w:r w:rsidR="009E0C8B" w:rsidRPr="00C25023">
        <w:rPr>
          <w:rFonts w:ascii="Times New Roman" w:eastAsia="Calibri" w:hAnsi="Times New Roman" w:cs="Times New Roman"/>
        </w:rPr>
        <w:t>www.tga</w:t>
      </w:r>
      <w:r w:rsidRPr="00C25023">
        <w:rPr>
          <w:rFonts w:ascii="Times New Roman" w:eastAsia="Calibri" w:hAnsi="Times New Roman" w:cs="Times New Roman"/>
        </w:rPr>
        <w:t>.gov.au/publication/ahmac-scheduling-policy-framework-medicines-and-chemicals</w:t>
      </w:r>
      <w:r w:rsidRPr="00C25023">
        <w:rPr>
          <w:rFonts w:ascii="Times New Roman" w:eastAsia="Calibri" w:hAnsi="Times New Roman" w:cs="Times New Roman"/>
          <w:color w:val="000000"/>
        </w:rPr>
        <w:t>.</w:t>
      </w:r>
    </w:p>
    <w:p w14:paraId="287B5AF7"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1F5D769F"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The Schedules to the Poisons Standard are incorporated by reference in State and Territory legislation for regulatory purposes. This enables restrictions to be placed on the supply of scheduled substances to the public, according to the degree of risk associated with the substances and the level of control recommended over their availability, in the interest of public health and safety.</w:t>
      </w:r>
    </w:p>
    <w:p w14:paraId="5F9C70C6"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0F9F52EB" w14:textId="2BFADD2F"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r w:rsidRPr="00C25023">
        <w:rPr>
          <w:rFonts w:ascii="Times New Roman" w:eastAsia="Calibri" w:hAnsi="Times New Roman" w:cs="Times New Roman"/>
          <w:color w:val="000000"/>
        </w:rPr>
        <w:t>Similarly, the Commonwealth utilises the scheduling and classification of substances in the current Poisons Standard for some regulatory and enforcement purposes under the Act. For example, the Act prohibits the publication or broadcasting of advertisements to consumers about prescription medicines containing substances included in Schedule 4 or Schedule 8 to the current Poisons Standard, or over-the-counter medicines containing substances included in Schedule 3 and not included in Appendix H of the current Poisons Standard. The advertising of substances included in Schedule 9 or Schedule 10 to the</w:t>
      </w:r>
      <w:r w:rsidR="00B352B9" w:rsidRPr="00C25023">
        <w:rPr>
          <w:rFonts w:ascii="Times New Roman" w:eastAsia="Calibri" w:hAnsi="Times New Roman" w:cs="Times New Roman"/>
          <w:color w:val="000000"/>
        </w:rPr>
        <w:t xml:space="preserve"> current</w:t>
      </w:r>
      <w:r w:rsidRPr="00C25023">
        <w:rPr>
          <w:rFonts w:ascii="Times New Roman" w:eastAsia="Calibri" w:hAnsi="Times New Roman" w:cs="Times New Roman"/>
          <w:color w:val="000000"/>
        </w:rPr>
        <w:t xml:space="preserve"> Poisons Standard is also prohibited.</w:t>
      </w:r>
    </w:p>
    <w:p w14:paraId="6E3CC5EE" w14:textId="77777777" w:rsidR="003A081C" w:rsidRPr="00C25023" w:rsidRDefault="003A081C" w:rsidP="003A081C">
      <w:pPr>
        <w:autoSpaceDE w:val="0"/>
        <w:autoSpaceDN w:val="0"/>
        <w:adjustRightInd w:val="0"/>
        <w:spacing w:after="0" w:line="240" w:lineRule="auto"/>
        <w:rPr>
          <w:rFonts w:ascii="Times New Roman" w:eastAsia="Calibri" w:hAnsi="Times New Roman" w:cs="Times New Roman"/>
          <w:color w:val="000000"/>
        </w:rPr>
      </w:pPr>
    </w:p>
    <w:p w14:paraId="2C821D05" w14:textId="77777777" w:rsidR="003A081C" w:rsidRPr="00C25023" w:rsidDel="00590E00" w:rsidRDefault="003A081C" w:rsidP="0025499A">
      <w:pPr>
        <w:keepNext/>
        <w:keepLines/>
        <w:autoSpaceDE w:val="0"/>
        <w:autoSpaceDN w:val="0"/>
        <w:adjustRightInd w:val="0"/>
        <w:spacing w:after="0" w:line="240" w:lineRule="auto"/>
        <w:rPr>
          <w:rFonts w:ascii="Times New Roman" w:eastAsia="Calibri" w:hAnsi="Times New Roman" w:cs="Times New Roman"/>
          <w:b/>
          <w:bCs/>
          <w:color w:val="000000"/>
        </w:rPr>
      </w:pPr>
      <w:r w:rsidRPr="00C25023">
        <w:rPr>
          <w:rFonts w:ascii="Times New Roman" w:eastAsia="Calibri" w:hAnsi="Times New Roman" w:cs="Times New Roman"/>
          <w:b/>
          <w:bCs/>
          <w:color w:val="000000"/>
        </w:rPr>
        <w:t>Purpose</w:t>
      </w:r>
    </w:p>
    <w:p w14:paraId="16A00F7A" w14:textId="77777777" w:rsidR="003A081C" w:rsidRPr="00C25023" w:rsidRDefault="003A081C" w:rsidP="0025499A">
      <w:pPr>
        <w:keepNext/>
        <w:autoSpaceDE w:val="0"/>
        <w:autoSpaceDN w:val="0"/>
        <w:adjustRightInd w:val="0"/>
        <w:spacing w:after="0" w:line="240" w:lineRule="auto"/>
        <w:rPr>
          <w:rFonts w:ascii="Times New Roman" w:eastAsia="Calibri" w:hAnsi="Times New Roman" w:cs="Times New Roman"/>
          <w:color w:val="000000"/>
        </w:rPr>
      </w:pPr>
    </w:p>
    <w:p w14:paraId="157E79D0" w14:textId="5E5BE4A5" w:rsidR="003A081C" w:rsidRPr="00C25023" w:rsidRDefault="003A081C" w:rsidP="003A081C">
      <w:pPr>
        <w:spacing w:after="0" w:line="240" w:lineRule="auto"/>
        <w:rPr>
          <w:rFonts w:ascii="Times New Roman" w:eastAsia="Times New Roman" w:hAnsi="Times New Roman" w:cs="Times New Roman"/>
          <w:iCs/>
          <w:lang w:val="en-US"/>
        </w:rPr>
      </w:pPr>
      <w:r w:rsidRPr="00C25023">
        <w:rPr>
          <w:rFonts w:ascii="Times New Roman" w:eastAsia="Times New Roman" w:hAnsi="Times New Roman" w:cs="Times New Roman"/>
          <w:iCs/>
          <w:lang w:val="en-US"/>
        </w:rPr>
        <w:t xml:space="preserve">The Instrument incorporates changes to </w:t>
      </w:r>
      <w:r w:rsidR="00557C2B" w:rsidRPr="00C25023">
        <w:rPr>
          <w:rFonts w:ascii="Times New Roman" w:eastAsia="Times New Roman" w:hAnsi="Times New Roman" w:cs="Times New Roman"/>
          <w:iCs/>
          <w:lang w:val="en-US"/>
        </w:rPr>
        <w:t>several</w:t>
      </w:r>
      <w:r w:rsidR="009E0C8B" w:rsidRPr="00C25023">
        <w:rPr>
          <w:rFonts w:ascii="Times New Roman" w:eastAsia="Times New Roman" w:hAnsi="Times New Roman" w:cs="Times New Roman"/>
          <w:iCs/>
          <w:lang w:val="en-US"/>
        </w:rPr>
        <w:t xml:space="preserve"> </w:t>
      </w:r>
      <w:r w:rsidRPr="00C25023">
        <w:rPr>
          <w:rFonts w:ascii="Times New Roman" w:eastAsia="Times New Roman" w:hAnsi="Times New Roman" w:cs="Times New Roman"/>
          <w:iCs/>
          <w:lang w:val="en-US"/>
        </w:rPr>
        <w:t xml:space="preserve">existing entries in the </w:t>
      </w:r>
      <w:r w:rsidR="00940ECC" w:rsidRPr="00C25023">
        <w:rPr>
          <w:rFonts w:ascii="Times New Roman" w:eastAsia="Times New Roman" w:hAnsi="Times New Roman" w:cs="Times New Roman"/>
          <w:iCs/>
          <w:lang w:val="en-US"/>
        </w:rPr>
        <w:t>current Poisons Standard</w:t>
      </w:r>
      <w:r w:rsidR="008D07B2" w:rsidRPr="00C25023">
        <w:rPr>
          <w:rFonts w:ascii="Times New Roman" w:eastAsia="Times New Roman" w:hAnsi="Times New Roman" w:cs="Times New Roman"/>
          <w:iCs/>
          <w:lang w:val="en-US"/>
        </w:rPr>
        <w:t xml:space="preserve"> </w:t>
      </w:r>
      <w:r w:rsidR="006C36CE" w:rsidRPr="00C25023">
        <w:rPr>
          <w:rFonts w:ascii="Times New Roman" w:eastAsia="Times New Roman" w:hAnsi="Times New Roman" w:cs="Times New Roman"/>
          <w:iCs/>
          <w:lang w:val="en-US"/>
        </w:rPr>
        <w:t>and</w:t>
      </w:r>
      <w:r w:rsidRPr="00C25023">
        <w:rPr>
          <w:rFonts w:ascii="Times New Roman" w:eastAsia="Times New Roman" w:hAnsi="Times New Roman" w:cs="Times New Roman"/>
          <w:iCs/>
          <w:lang w:val="en-US"/>
        </w:rPr>
        <w:t xml:space="preserve"> </w:t>
      </w:r>
      <w:r w:rsidR="00307714" w:rsidRPr="00C25023">
        <w:rPr>
          <w:rFonts w:ascii="Times New Roman" w:eastAsia="Times New Roman" w:hAnsi="Times New Roman" w:cs="Times New Roman"/>
          <w:iCs/>
          <w:lang w:val="en-US"/>
        </w:rPr>
        <w:t>provides for the inclusion of a number of specified</w:t>
      </w:r>
      <w:r w:rsidRPr="00C25023">
        <w:rPr>
          <w:rFonts w:ascii="Times New Roman" w:eastAsia="Times New Roman" w:hAnsi="Times New Roman" w:cs="Times New Roman"/>
          <w:iCs/>
          <w:lang w:val="en-US"/>
        </w:rPr>
        <w:t xml:space="preserve"> substances in the current Poisons Standard for the first time. </w:t>
      </w:r>
      <w:r w:rsidR="005B011B" w:rsidRPr="00C25023">
        <w:rPr>
          <w:rFonts w:ascii="Times New Roman" w:eastAsia="Calibri" w:hAnsi="Times New Roman" w:cs="Times New Roman"/>
        </w:rPr>
        <w:t xml:space="preserve">Some of these changes </w:t>
      </w:r>
      <w:r w:rsidR="009346BA" w:rsidRPr="00C25023">
        <w:rPr>
          <w:rFonts w:ascii="Times New Roman" w:eastAsia="Calibri" w:hAnsi="Times New Roman" w:cs="Times New Roman"/>
        </w:rPr>
        <w:t>are</w:t>
      </w:r>
      <w:r w:rsidR="005B011B" w:rsidRPr="00C25023">
        <w:rPr>
          <w:rFonts w:ascii="Times New Roman" w:eastAsia="Calibri" w:hAnsi="Times New Roman" w:cs="Times New Roman"/>
        </w:rPr>
        <w:t xml:space="preserve"> made following the provision of advice from the ACMS or the ACCS, in accordance with the procedures set out in Subdivision 3D.2 of Part 6 of the </w:t>
      </w:r>
      <w:r w:rsidR="005B011B" w:rsidRPr="00C25023">
        <w:rPr>
          <w:rFonts w:ascii="Times New Roman" w:eastAsia="Calibri" w:hAnsi="Times New Roman" w:cs="Times New Roman"/>
          <w:i/>
        </w:rPr>
        <w:t>Therapeutic Goods Regulations 1990</w:t>
      </w:r>
      <w:r w:rsidR="005B011B" w:rsidRPr="00C25023">
        <w:rPr>
          <w:rFonts w:ascii="Times New Roman" w:eastAsia="Calibri" w:hAnsi="Times New Roman" w:cs="Times New Roman"/>
          <w:iCs/>
        </w:rPr>
        <w:t xml:space="preserve"> (“the Regulations”)</w:t>
      </w:r>
      <w:r w:rsidR="005B011B" w:rsidRPr="00C25023">
        <w:rPr>
          <w:rFonts w:ascii="Times New Roman" w:eastAsia="Calibri" w:hAnsi="Times New Roman" w:cs="Times New Roman"/>
        </w:rPr>
        <w:t xml:space="preserve"> for amending the Poisons Standard when a proposed amendment is referred to an expert advisory committee. Other </w:t>
      </w:r>
      <w:r w:rsidR="00CC5A57" w:rsidRPr="00C25023">
        <w:rPr>
          <w:rFonts w:ascii="Times New Roman" w:eastAsia="Calibri" w:hAnsi="Times New Roman" w:cs="Times New Roman"/>
        </w:rPr>
        <w:t>changes</w:t>
      </w:r>
      <w:r w:rsidR="005B011B" w:rsidRPr="00C25023">
        <w:rPr>
          <w:rFonts w:ascii="Times New Roman" w:eastAsia="Calibri" w:hAnsi="Times New Roman" w:cs="Times New Roman"/>
        </w:rPr>
        <w:t xml:space="preserve"> are made </w:t>
      </w:r>
      <w:r w:rsidR="00F62803" w:rsidRPr="00C25023">
        <w:rPr>
          <w:rFonts w:ascii="Times New Roman" w:eastAsia="Calibri" w:hAnsi="Times New Roman" w:cs="Times New Roman"/>
        </w:rPr>
        <w:t>following</w:t>
      </w:r>
      <w:r w:rsidR="005B011B" w:rsidRPr="00C25023">
        <w:rPr>
          <w:rFonts w:ascii="Times New Roman" w:eastAsia="Calibri" w:hAnsi="Times New Roman" w:cs="Times New Roman"/>
        </w:rPr>
        <w:t xml:space="preserve"> a delegate-only-decision.</w:t>
      </w:r>
    </w:p>
    <w:p w14:paraId="2C366C07" w14:textId="5802CEDA" w:rsidR="004865F0" w:rsidRDefault="004865F0" w:rsidP="005450BB">
      <w:pPr>
        <w:spacing w:after="0"/>
        <w:rPr>
          <w:rFonts w:ascii="Times New Roman" w:eastAsia="Calibri" w:hAnsi="Times New Roman" w:cs="Times New Roman"/>
          <w:i/>
          <w:iCs/>
        </w:rPr>
      </w:pPr>
    </w:p>
    <w:p w14:paraId="4476FFE6" w14:textId="0BE6B18F" w:rsidR="0080330A" w:rsidRPr="00C25023" w:rsidRDefault="003A081C" w:rsidP="003A081C">
      <w:pPr>
        <w:spacing w:after="0" w:line="240" w:lineRule="auto"/>
        <w:rPr>
          <w:rFonts w:ascii="Times New Roman" w:eastAsia="Calibri" w:hAnsi="Times New Roman" w:cs="Times New Roman"/>
        </w:rPr>
      </w:pPr>
      <w:r w:rsidRPr="00C25023">
        <w:rPr>
          <w:rFonts w:ascii="Times New Roman" w:eastAsia="Calibri" w:hAnsi="Times New Roman" w:cs="Times New Roman"/>
          <w:i/>
          <w:iCs/>
        </w:rPr>
        <w:t>New schedule entries</w:t>
      </w:r>
    </w:p>
    <w:p w14:paraId="02FE88EC" w14:textId="77777777" w:rsidR="0080330A" w:rsidRPr="00FB38E8" w:rsidRDefault="0080330A" w:rsidP="003A081C">
      <w:pPr>
        <w:spacing w:after="0" w:line="240" w:lineRule="auto"/>
        <w:rPr>
          <w:rFonts w:ascii="Times New Roman" w:eastAsia="Calibri" w:hAnsi="Times New Roman" w:cs="Times New Roman"/>
        </w:rPr>
      </w:pPr>
    </w:p>
    <w:p w14:paraId="08C2A2B0" w14:textId="7EC66A04" w:rsidR="009C5E40" w:rsidRPr="00C25023" w:rsidRDefault="006170ED" w:rsidP="002B61EB">
      <w:pPr>
        <w:keepNext/>
        <w:spacing w:after="0" w:line="240" w:lineRule="auto"/>
        <w:rPr>
          <w:rFonts w:ascii="Times New Roman" w:eastAsia="Calibri" w:hAnsi="Times New Roman" w:cs="Times New Roman"/>
        </w:rPr>
      </w:pPr>
      <w:r w:rsidRPr="00C25023">
        <w:rPr>
          <w:rFonts w:ascii="Times New Roman" w:eastAsia="Calibri" w:hAnsi="Times New Roman" w:cs="Times New Roman"/>
        </w:rPr>
        <w:t>The Instrument in</w:t>
      </w:r>
      <w:r w:rsidR="008E29E7">
        <w:rPr>
          <w:rFonts w:ascii="Times New Roman" w:eastAsia="Calibri" w:hAnsi="Times New Roman" w:cs="Times New Roman"/>
        </w:rPr>
        <w:t>troduces</w:t>
      </w:r>
      <w:r w:rsidRPr="00C25023">
        <w:rPr>
          <w:rFonts w:ascii="Times New Roman" w:eastAsia="Calibri" w:hAnsi="Times New Roman" w:cs="Times New Roman"/>
        </w:rPr>
        <w:t xml:space="preserve"> </w:t>
      </w:r>
      <w:r w:rsidR="005E6A63" w:rsidRPr="00C25023">
        <w:rPr>
          <w:rFonts w:ascii="Times New Roman" w:eastAsia="Calibri" w:hAnsi="Times New Roman" w:cs="Times New Roman"/>
        </w:rPr>
        <w:t>entries</w:t>
      </w:r>
      <w:r w:rsidRPr="00C25023">
        <w:rPr>
          <w:rFonts w:ascii="Times New Roman" w:eastAsia="Calibri" w:hAnsi="Times New Roman" w:cs="Times New Roman"/>
        </w:rPr>
        <w:t xml:space="preserve"> in the current Poisons Standard for </w:t>
      </w:r>
      <w:r w:rsidR="005A2DB0">
        <w:rPr>
          <w:rFonts w:ascii="Times New Roman" w:eastAsia="Calibri" w:hAnsi="Times New Roman" w:cs="Times New Roman"/>
        </w:rPr>
        <w:t>14</w:t>
      </w:r>
      <w:r w:rsidR="00A362EE" w:rsidRPr="00C25023">
        <w:rPr>
          <w:rFonts w:ascii="Times New Roman" w:eastAsia="Calibri" w:hAnsi="Times New Roman" w:cs="Times New Roman"/>
        </w:rPr>
        <w:t xml:space="preserve"> </w:t>
      </w:r>
      <w:r w:rsidRPr="00C25023">
        <w:rPr>
          <w:rFonts w:ascii="Times New Roman" w:eastAsia="Calibri" w:hAnsi="Times New Roman" w:cs="Times New Roman"/>
        </w:rPr>
        <w:t>new chemical enti</w:t>
      </w:r>
      <w:r w:rsidR="001D2C34" w:rsidRPr="00C25023">
        <w:rPr>
          <w:rFonts w:ascii="Times New Roman" w:eastAsia="Calibri" w:hAnsi="Times New Roman" w:cs="Times New Roman"/>
        </w:rPr>
        <w:t>t</w:t>
      </w:r>
      <w:r w:rsidR="005E6A63" w:rsidRPr="00C25023">
        <w:rPr>
          <w:rFonts w:ascii="Times New Roman" w:eastAsia="Calibri" w:hAnsi="Times New Roman" w:cs="Times New Roman"/>
        </w:rPr>
        <w:t>ies</w:t>
      </w:r>
      <w:r w:rsidR="004B2140">
        <w:rPr>
          <w:rFonts w:ascii="Times New Roman" w:eastAsia="Calibri" w:hAnsi="Times New Roman" w:cs="Times New Roman"/>
        </w:rPr>
        <w:t>.</w:t>
      </w:r>
      <w:r w:rsidR="009031F1" w:rsidRPr="00C25023">
        <w:rPr>
          <w:rFonts w:ascii="Times New Roman" w:eastAsia="Calibri" w:hAnsi="Times New Roman" w:cs="Times New Roman"/>
        </w:rPr>
        <w:t xml:space="preserve"> </w:t>
      </w:r>
      <w:r w:rsidR="004B2140">
        <w:rPr>
          <w:rFonts w:ascii="Times New Roman" w:eastAsia="Calibri" w:hAnsi="Times New Roman" w:cs="Times New Roman"/>
        </w:rPr>
        <w:t xml:space="preserve">These are included </w:t>
      </w:r>
      <w:r w:rsidR="00772E47" w:rsidRPr="00C25023">
        <w:rPr>
          <w:rFonts w:ascii="Times New Roman" w:eastAsia="Calibri" w:hAnsi="Times New Roman" w:cs="Times New Roman"/>
        </w:rPr>
        <w:t>in</w:t>
      </w:r>
      <w:r w:rsidR="00AE1402" w:rsidRPr="00C25023">
        <w:rPr>
          <w:rFonts w:ascii="Times New Roman" w:eastAsia="Calibri" w:hAnsi="Times New Roman" w:cs="Times New Roman"/>
        </w:rPr>
        <w:t xml:space="preserve"> </w:t>
      </w:r>
      <w:r w:rsidR="00214C13" w:rsidRPr="00C25023">
        <w:rPr>
          <w:rFonts w:ascii="Times New Roman" w:eastAsia="Calibri" w:hAnsi="Times New Roman" w:cs="Times New Roman"/>
        </w:rPr>
        <w:t>Schedule 4 (</w:t>
      </w:r>
      <w:r w:rsidR="007E1B02" w:rsidRPr="00C25023">
        <w:rPr>
          <w:rFonts w:ascii="Times New Roman" w:eastAsia="Calibri" w:hAnsi="Times New Roman" w:cs="Times New Roman"/>
        </w:rPr>
        <w:t>“</w:t>
      </w:r>
      <w:r w:rsidR="00214C13" w:rsidRPr="00C25023">
        <w:rPr>
          <w:rFonts w:ascii="Times New Roman" w:eastAsia="Calibri" w:hAnsi="Times New Roman" w:cs="Times New Roman"/>
        </w:rPr>
        <w:t>prescription-only medicines”)</w:t>
      </w:r>
      <w:r w:rsidR="004B2140">
        <w:rPr>
          <w:rFonts w:ascii="Times New Roman" w:eastAsia="Calibri" w:hAnsi="Times New Roman" w:cs="Times New Roman"/>
        </w:rPr>
        <w:t xml:space="preserve">, meaning that the </w:t>
      </w:r>
      <w:r w:rsidR="004B2140" w:rsidRPr="00EC4B64">
        <w:rPr>
          <w:rFonts w:ascii="Times New Roman" w:eastAsia="Calibri" w:hAnsi="Times New Roman" w:cs="Times New Roman"/>
        </w:rPr>
        <w:t xml:space="preserve">use or supply of </w:t>
      </w:r>
      <w:r w:rsidR="004B2140">
        <w:rPr>
          <w:rFonts w:ascii="Times New Roman" w:eastAsia="Calibri" w:hAnsi="Times New Roman" w:cs="Times New Roman"/>
        </w:rPr>
        <w:t>these substances</w:t>
      </w:r>
      <w:r w:rsidR="004B2140" w:rsidRPr="00EC4B64">
        <w:rPr>
          <w:rFonts w:ascii="Times New Roman" w:eastAsia="Calibri" w:hAnsi="Times New Roman" w:cs="Times New Roman"/>
        </w:rPr>
        <w:t xml:space="preserve"> </w:t>
      </w:r>
      <w:r w:rsidR="004B2140">
        <w:rPr>
          <w:rFonts w:ascii="Times New Roman" w:eastAsia="Calibri" w:hAnsi="Times New Roman" w:cs="Times New Roman"/>
        </w:rPr>
        <w:t xml:space="preserve">should occur </w:t>
      </w:r>
      <w:r w:rsidR="004B2140" w:rsidRPr="00EC4B64">
        <w:rPr>
          <w:rFonts w:ascii="Times New Roman" w:eastAsia="Calibri" w:hAnsi="Times New Roman" w:cs="Times New Roman"/>
        </w:rPr>
        <w:t>by or on the order of persons permitted by State or Territory legislation to prescribe</w:t>
      </w:r>
      <w:r w:rsidR="004B2140">
        <w:rPr>
          <w:rFonts w:ascii="Times New Roman" w:eastAsia="Calibri" w:hAnsi="Times New Roman" w:cs="Times New Roman"/>
        </w:rPr>
        <w:t>,</w:t>
      </w:r>
      <w:r w:rsidR="004B2140" w:rsidRPr="00EC4B64">
        <w:rPr>
          <w:rFonts w:ascii="Times New Roman" w:eastAsia="Calibri" w:hAnsi="Times New Roman" w:cs="Times New Roman"/>
        </w:rPr>
        <w:t xml:space="preserve"> and</w:t>
      </w:r>
      <w:r w:rsidR="004B2140">
        <w:rPr>
          <w:rFonts w:ascii="Times New Roman" w:eastAsia="Calibri" w:hAnsi="Times New Roman" w:cs="Times New Roman"/>
        </w:rPr>
        <w:t xml:space="preserve"> the substances should be</w:t>
      </w:r>
      <w:r w:rsidR="004B2140" w:rsidRPr="00EC4B64">
        <w:rPr>
          <w:rFonts w:ascii="Times New Roman" w:eastAsia="Calibri" w:hAnsi="Times New Roman" w:cs="Times New Roman"/>
        </w:rPr>
        <w:t xml:space="preserve"> available from a pharmacist on prescription</w:t>
      </w:r>
      <w:r w:rsidR="00AE1402" w:rsidRPr="00C25023">
        <w:rPr>
          <w:rFonts w:ascii="Times New Roman" w:eastAsia="Calibri" w:hAnsi="Times New Roman" w:cs="Times New Roman"/>
        </w:rPr>
        <w:t>:</w:t>
      </w:r>
    </w:p>
    <w:p w14:paraId="7505CA5A" w14:textId="7B39E662" w:rsidR="00A362EE" w:rsidRDefault="00AD564E" w:rsidP="000A6FD9">
      <w:pPr>
        <w:pStyle w:val="ListParagraph"/>
        <w:numPr>
          <w:ilvl w:val="0"/>
          <w:numId w:val="1"/>
        </w:numPr>
        <w:spacing w:before="20" w:after="0"/>
        <w:ind w:left="714" w:hanging="357"/>
        <w:contextualSpacing w:val="0"/>
        <w:rPr>
          <w:rFonts w:ascii="Times New Roman" w:eastAsia="Calibri" w:hAnsi="Times New Roman" w:cs="Times New Roman"/>
        </w:rPr>
      </w:pPr>
      <w:r w:rsidRPr="00AD564E">
        <w:rPr>
          <w:rFonts w:ascii="Times New Roman" w:eastAsia="Calibri" w:hAnsi="Times New Roman" w:cs="Times New Roman"/>
          <w:i/>
          <w:iCs/>
        </w:rPr>
        <w:t>abrocitinib</w:t>
      </w:r>
      <w:r w:rsidR="005E6A63" w:rsidRPr="00C25023">
        <w:rPr>
          <w:rFonts w:ascii="Times New Roman" w:eastAsia="Calibri" w:hAnsi="Times New Roman" w:cs="Times New Roman"/>
        </w:rPr>
        <w:t xml:space="preserve">; </w:t>
      </w:r>
    </w:p>
    <w:p w14:paraId="637CFBB6" w14:textId="2848CC02" w:rsidR="00AD564E"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bulevirtide</w:t>
      </w:r>
      <w:r w:rsidR="000B7221">
        <w:rPr>
          <w:rFonts w:ascii="Times New Roman" w:hAnsi="Times New Roman" w:cs="Times New Roman"/>
        </w:rPr>
        <w:t>;</w:t>
      </w:r>
    </w:p>
    <w:p w14:paraId="4CD16E6D" w14:textId="0BC726FF" w:rsidR="00AD564E"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clascoterone</w:t>
      </w:r>
      <w:r w:rsidR="000B7221">
        <w:rPr>
          <w:rFonts w:ascii="Times New Roman" w:hAnsi="Times New Roman" w:cs="Times New Roman"/>
        </w:rPr>
        <w:t>;</w:t>
      </w:r>
    </w:p>
    <w:p w14:paraId="1986285D" w14:textId="722FB5F0" w:rsidR="00AD564E"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elranatamab</w:t>
      </w:r>
      <w:r w:rsidR="000B7221">
        <w:rPr>
          <w:rFonts w:ascii="Times New Roman" w:hAnsi="Times New Roman" w:cs="Times New Roman"/>
        </w:rPr>
        <w:t>;</w:t>
      </w:r>
    </w:p>
    <w:p w14:paraId="4AC72651" w14:textId="2B63A5F6" w:rsidR="00AD564E"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etranacogene dezaparvovec</w:t>
      </w:r>
      <w:r w:rsidR="000B7221">
        <w:rPr>
          <w:rFonts w:ascii="Times New Roman" w:hAnsi="Times New Roman" w:cs="Times New Roman"/>
        </w:rPr>
        <w:t>;</w:t>
      </w:r>
    </w:p>
    <w:p w14:paraId="5515C38C" w14:textId="28E285E4" w:rsidR="00AD564E"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etrasimod</w:t>
      </w:r>
      <w:r w:rsidR="000B7221">
        <w:rPr>
          <w:rFonts w:ascii="Times New Roman" w:hAnsi="Times New Roman" w:cs="Times New Roman"/>
        </w:rPr>
        <w:t>;</w:t>
      </w:r>
    </w:p>
    <w:p w14:paraId="3EFBAEB2" w14:textId="15374629" w:rsidR="00AD564E"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fezolinetant</w:t>
      </w:r>
      <w:r w:rsidR="000B7221">
        <w:rPr>
          <w:rFonts w:ascii="Times New Roman" w:hAnsi="Times New Roman" w:cs="Times New Roman"/>
        </w:rPr>
        <w:t>;</w:t>
      </w:r>
    </w:p>
    <w:p w14:paraId="5869BE86" w14:textId="048B4D91" w:rsidR="00AD564E"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lebrikizumab</w:t>
      </w:r>
      <w:r w:rsidR="000B7221">
        <w:rPr>
          <w:rFonts w:ascii="Times New Roman" w:hAnsi="Times New Roman" w:cs="Times New Roman"/>
        </w:rPr>
        <w:t>;</w:t>
      </w:r>
    </w:p>
    <w:p w14:paraId="6BBF0F0A" w14:textId="6F2B6FC4" w:rsidR="00AD564E"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lecanemab</w:t>
      </w:r>
      <w:r w:rsidR="000B7221">
        <w:rPr>
          <w:rFonts w:ascii="Times New Roman" w:hAnsi="Times New Roman" w:cs="Times New Roman"/>
        </w:rPr>
        <w:t>;</w:t>
      </w:r>
    </w:p>
    <w:p w14:paraId="1BB0F636" w14:textId="706BA5F7" w:rsidR="00AD564E"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maribavir</w:t>
      </w:r>
      <w:r w:rsidR="000B7221">
        <w:rPr>
          <w:rFonts w:ascii="Times New Roman" w:hAnsi="Times New Roman" w:cs="Times New Roman"/>
        </w:rPr>
        <w:t>;</w:t>
      </w:r>
    </w:p>
    <w:p w14:paraId="6EE22798" w14:textId="6CCAE6FE" w:rsidR="00AD564E"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nelarabine</w:t>
      </w:r>
      <w:r w:rsidR="000B7221">
        <w:rPr>
          <w:rFonts w:ascii="Times New Roman" w:hAnsi="Times New Roman" w:cs="Times New Roman"/>
        </w:rPr>
        <w:t>;</w:t>
      </w:r>
    </w:p>
    <w:p w14:paraId="0B5CB435" w14:textId="3F0C9EA0" w:rsidR="005E6A63"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relugolix</w:t>
      </w:r>
      <w:r w:rsidR="000B7221">
        <w:rPr>
          <w:rFonts w:ascii="Times New Roman" w:hAnsi="Times New Roman" w:cs="Times New Roman"/>
        </w:rPr>
        <w:t>;</w:t>
      </w:r>
    </w:p>
    <w:p w14:paraId="6E7A7C83" w14:textId="11837495" w:rsidR="00AD564E" w:rsidRPr="00AD564E" w:rsidRDefault="00AD564E" w:rsidP="000A6FD9">
      <w:pPr>
        <w:pStyle w:val="ListParagraph"/>
        <w:numPr>
          <w:ilvl w:val="0"/>
          <w:numId w:val="1"/>
        </w:numPr>
        <w:spacing w:before="20" w:after="0"/>
        <w:contextualSpacing w:val="0"/>
        <w:rPr>
          <w:rFonts w:ascii="Times New Roman" w:hAnsi="Times New Roman" w:cs="Times New Roman"/>
          <w:i/>
          <w:iCs/>
        </w:rPr>
      </w:pPr>
      <w:r w:rsidRPr="00AD564E">
        <w:rPr>
          <w:rFonts w:ascii="Times New Roman" w:hAnsi="Times New Roman" w:cs="Times New Roman"/>
          <w:i/>
          <w:iCs/>
        </w:rPr>
        <w:t>tebentafusp</w:t>
      </w:r>
      <w:r w:rsidRPr="00AD564E">
        <w:rPr>
          <w:rFonts w:ascii="Times New Roman" w:eastAsia="Calibri" w:hAnsi="Times New Roman" w:cs="Times New Roman"/>
        </w:rPr>
        <w:t>; and</w:t>
      </w:r>
    </w:p>
    <w:p w14:paraId="7456DE03" w14:textId="251005DF" w:rsidR="00F33661" w:rsidRPr="00AD564E" w:rsidRDefault="00AD564E" w:rsidP="000A6FD9">
      <w:pPr>
        <w:pStyle w:val="ListParagraph"/>
        <w:numPr>
          <w:ilvl w:val="0"/>
          <w:numId w:val="1"/>
        </w:numPr>
        <w:spacing w:before="20" w:after="0"/>
        <w:ind w:left="714" w:hanging="357"/>
        <w:contextualSpacing w:val="0"/>
        <w:rPr>
          <w:rFonts w:ascii="Times New Roman" w:hAnsi="Times New Roman" w:cs="Times New Roman"/>
          <w:i/>
          <w:iCs/>
        </w:rPr>
      </w:pPr>
      <w:r w:rsidRPr="00AD564E">
        <w:rPr>
          <w:rFonts w:ascii="Times New Roman" w:hAnsi="Times New Roman" w:cs="Times New Roman"/>
          <w:i/>
          <w:iCs/>
        </w:rPr>
        <w:t>zilucoplan</w:t>
      </w:r>
      <w:r w:rsidR="000B7221">
        <w:rPr>
          <w:rFonts w:ascii="Times New Roman" w:hAnsi="Times New Roman" w:cs="Times New Roman"/>
          <w:i/>
          <w:iCs/>
        </w:rPr>
        <w:t>.</w:t>
      </w:r>
    </w:p>
    <w:p w14:paraId="40E15400" w14:textId="77777777" w:rsidR="00214C13" w:rsidRPr="00FB38E8" w:rsidRDefault="00214C13" w:rsidP="004B2140">
      <w:pPr>
        <w:spacing w:after="0"/>
        <w:rPr>
          <w:rFonts w:ascii="Times New Roman" w:eastAsia="Calibri" w:hAnsi="Times New Roman" w:cs="Times New Roman"/>
        </w:rPr>
      </w:pPr>
    </w:p>
    <w:p w14:paraId="20924693" w14:textId="4F3B7312" w:rsidR="00D40420" w:rsidRPr="00C25023" w:rsidRDefault="004B2140" w:rsidP="00940ECC">
      <w:pPr>
        <w:spacing w:after="0"/>
        <w:rPr>
          <w:rFonts w:ascii="Times New Roman" w:eastAsia="Calibri" w:hAnsi="Times New Roman" w:cs="Times New Roman"/>
        </w:rPr>
      </w:pPr>
      <w:r>
        <w:rPr>
          <w:rFonts w:ascii="Times New Roman" w:eastAsia="Calibri" w:hAnsi="Times New Roman" w:cs="Times New Roman"/>
        </w:rPr>
        <w:t>T</w:t>
      </w:r>
      <w:r w:rsidR="00D40420" w:rsidRPr="00C25023">
        <w:rPr>
          <w:rFonts w:ascii="Times New Roman" w:eastAsia="Calibri" w:hAnsi="Times New Roman" w:cs="Times New Roman"/>
        </w:rPr>
        <w:t>he Instrument</w:t>
      </w:r>
      <w:r>
        <w:rPr>
          <w:rFonts w:ascii="Times New Roman" w:eastAsia="Calibri" w:hAnsi="Times New Roman" w:cs="Times New Roman"/>
        </w:rPr>
        <w:t xml:space="preserve"> also</w:t>
      </w:r>
      <w:r w:rsidR="00D40420" w:rsidRPr="00C25023">
        <w:rPr>
          <w:rFonts w:ascii="Times New Roman" w:eastAsia="Calibri" w:hAnsi="Times New Roman" w:cs="Times New Roman"/>
        </w:rPr>
        <w:t xml:space="preserve"> </w:t>
      </w:r>
      <w:r w:rsidR="008E29E7">
        <w:rPr>
          <w:rFonts w:ascii="Times New Roman" w:eastAsia="Calibri" w:hAnsi="Times New Roman" w:cs="Times New Roman"/>
        </w:rPr>
        <w:t>introduces</w:t>
      </w:r>
      <w:r w:rsidR="00D40420" w:rsidRPr="00C25023">
        <w:rPr>
          <w:rFonts w:ascii="Times New Roman" w:eastAsia="Calibri" w:hAnsi="Times New Roman" w:cs="Times New Roman"/>
        </w:rPr>
        <w:t xml:space="preserve"> entr</w:t>
      </w:r>
      <w:r w:rsidR="00030D9F" w:rsidRPr="00C25023">
        <w:rPr>
          <w:rFonts w:ascii="Times New Roman" w:eastAsia="Calibri" w:hAnsi="Times New Roman" w:cs="Times New Roman"/>
        </w:rPr>
        <w:t>ies</w:t>
      </w:r>
      <w:r w:rsidR="00D40420" w:rsidRPr="00C25023">
        <w:rPr>
          <w:rFonts w:ascii="Times New Roman" w:eastAsia="Calibri" w:hAnsi="Times New Roman" w:cs="Times New Roman"/>
        </w:rPr>
        <w:t xml:space="preserve"> in the current Poisons Standard for:</w:t>
      </w:r>
    </w:p>
    <w:p w14:paraId="45AD8CD7" w14:textId="5569100A" w:rsidR="00EC4B64" w:rsidRDefault="00EC4B64">
      <w:pPr>
        <w:pStyle w:val="ListParagraph"/>
        <w:numPr>
          <w:ilvl w:val="0"/>
          <w:numId w:val="14"/>
        </w:numPr>
        <w:spacing w:before="20" w:after="0"/>
        <w:ind w:left="714" w:hanging="357"/>
        <w:contextualSpacing w:val="0"/>
        <w:rPr>
          <w:rFonts w:ascii="Times New Roman" w:eastAsia="Calibri" w:hAnsi="Times New Roman" w:cs="Times New Roman"/>
          <w:color w:val="FF0000"/>
        </w:rPr>
      </w:pPr>
      <w:r w:rsidRPr="008B31A9">
        <w:rPr>
          <w:rFonts w:ascii="Times New Roman" w:eastAsia="Calibri" w:hAnsi="Times New Roman" w:cs="Times New Roman"/>
        </w:rPr>
        <w:t xml:space="preserve">in Schedule 5 </w:t>
      </w:r>
      <w:r w:rsidRPr="00C25023">
        <w:rPr>
          <w:rFonts w:ascii="Times New Roman" w:eastAsia="Calibri" w:hAnsi="Times New Roman" w:cs="Times New Roman"/>
        </w:rPr>
        <w:t>—</w:t>
      </w:r>
      <w:r>
        <w:rPr>
          <w:rFonts w:ascii="Times New Roman" w:eastAsia="Calibri" w:hAnsi="Times New Roman" w:cs="Times New Roman"/>
        </w:rPr>
        <w:t xml:space="preserve"> </w:t>
      </w:r>
      <w:r>
        <w:rPr>
          <w:rFonts w:ascii="Times New Roman" w:eastAsia="Calibri" w:hAnsi="Times New Roman" w:cs="Times New Roman"/>
          <w:i/>
          <w:iCs/>
        </w:rPr>
        <w:t>benzoic acid</w:t>
      </w:r>
      <w:r w:rsidR="004B2140">
        <w:rPr>
          <w:rFonts w:ascii="Times New Roman" w:eastAsia="Calibri" w:hAnsi="Times New Roman" w:cs="Times New Roman"/>
        </w:rPr>
        <w:t xml:space="preserve"> (excluding its salts and derivatives)</w:t>
      </w:r>
      <w:r w:rsidR="0032272E">
        <w:rPr>
          <w:rFonts w:ascii="Times New Roman" w:eastAsia="Calibri" w:hAnsi="Times New Roman" w:cs="Times New Roman"/>
        </w:rPr>
        <w:t>, to provide that</w:t>
      </w:r>
      <w:r w:rsidR="004B2140">
        <w:rPr>
          <w:rFonts w:ascii="Times New Roman" w:eastAsia="Calibri" w:hAnsi="Times New Roman" w:cs="Times New Roman"/>
        </w:rPr>
        <w:t xml:space="preserve"> preparations</w:t>
      </w:r>
      <w:r w:rsidR="0032272E">
        <w:rPr>
          <w:rFonts w:ascii="Times New Roman" w:eastAsia="Calibri" w:hAnsi="Times New Roman" w:cs="Times New Roman"/>
        </w:rPr>
        <w:t xml:space="preserve"> containing </w:t>
      </w:r>
      <w:r w:rsidR="00B015CF">
        <w:rPr>
          <w:rFonts w:ascii="Times New Roman" w:eastAsia="Calibri" w:hAnsi="Times New Roman" w:cs="Times New Roman"/>
        </w:rPr>
        <w:t xml:space="preserve">more than 1% of </w:t>
      </w:r>
      <w:r w:rsidR="0032272E">
        <w:rPr>
          <w:rFonts w:ascii="Times New Roman" w:eastAsia="Calibri" w:hAnsi="Times New Roman" w:cs="Times New Roman"/>
        </w:rPr>
        <w:t>this substance</w:t>
      </w:r>
      <w:r w:rsidR="00B015CF">
        <w:rPr>
          <w:rFonts w:ascii="Times New Roman" w:eastAsia="Calibri" w:hAnsi="Times New Roman" w:cs="Times New Roman"/>
        </w:rPr>
        <w:t>, and which are for agricultural use,</w:t>
      </w:r>
      <w:r w:rsidR="0032272E">
        <w:rPr>
          <w:rFonts w:ascii="Times New Roman" w:eastAsia="Calibri" w:hAnsi="Times New Roman" w:cs="Times New Roman"/>
        </w:rPr>
        <w:t xml:space="preserve"> </w:t>
      </w:r>
      <w:r w:rsidR="00807875" w:rsidRPr="00807875">
        <w:rPr>
          <w:rFonts w:ascii="Times New Roman" w:eastAsia="Calibri" w:hAnsi="Times New Roman" w:cs="Times New Roman"/>
        </w:rPr>
        <w:t>require appropriate packaging with simple warnings and safety directions on the label</w:t>
      </w:r>
      <w:r w:rsidR="004B2140">
        <w:rPr>
          <w:rFonts w:ascii="Times New Roman" w:eastAsia="Calibri" w:hAnsi="Times New Roman" w:cs="Times New Roman"/>
        </w:rPr>
        <w:t>; and</w:t>
      </w:r>
    </w:p>
    <w:p w14:paraId="73678571" w14:textId="6B711C60" w:rsidR="004B2140" w:rsidRPr="00957636" w:rsidRDefault="00EC4B64">
      <w:pPr>
        <w:pStyle w:val="ListParagraph"/>
        <w:numPr>
          <w:ilvl w:val="0"/>
          <w:numId w:val="14"/>
        </w:numPr>
        <w:spacing w:before="20" w:after="0"/>
        <w:ind w:left="714" w:hanging="357"/>
        <w:contextualSpacing w:val="0"/>
        <w:rPr>
          <w:rFonts w:ascii="Times New Roman" w:eastAsia="Calibri" w:hAnsi="Times New Roman" w:cs="Times New Roman"/>
          <w:color w:val="FF0000"/>
        </w:rPr>
      </w:pPr>
      <w:r w:rsidRPr="008B31A9">
        <w:rPr>
          <w:rFonts w:ascii="Times New Roman" w:eastAsia="Calibri" w:hAnsi="Times New Roman" w:cs="Times New Roman"/>
        </w:rPr>
        <w:t>in Schedule 4</w:t>
      </w:r>
      <w:r w:rsidR="003918D4">
        <w:rPr>
          <w:rFonts w:ascii="Times New Roman" w:eastAsia="Calibri" w:hAnsi="Times New Roman" w:cs="Times New Roman"/>
        </w:rPr>
        <w:t xml:space="preserve"> and Appendix D, clause 5</w:t>
      </w:r>
      <w:r w:rsidRPr="00C25023">
        <w:rPr>
          <w:rFonts w:ascii="Times New Roman" w:eastAsia="Calibri" w:hAnsi="Times New Roman" w:cs="Times New Roman"/>
        </w:rPr>
        <w:t xml:space="preserve"> —</w:t>
      </w:r>
      <w:r>
        <w:rPr>
          <w:rFonts w:ascii="Times New Roman" w:eastAsia="Calibri" w:hAnsi="Times New Roman" w:cs="Times New Roman"/>
        </w:rPr>
        <w:t xml:space="preserve"> </w:t>
      </w:r>
      <w:r>
        <w:rPr>
          <w:rFonts w:ascii="Times New Roman" w:eastAsia="Calibri" w:hAnsi="Times New Roman" w:cs="Times New Roman"/>
          <w:i/>
          <w:iCs/>
        </w:rPr>
        <w:t>BPC-157</w:t>
      </w:r>
      <w:r w:rsidR="00807875">
        <w:rPr>
          <w:rFonts w:ascii="Times New Roman" w:eastAsia="Calibri" w:hAnsi="Times New Roman" w:cs="Times New Roman"/>
        </w:rPr>
        <w:t xml:space="preserve"> and </w:t>
      </w:r>
      <w:r w:rsidR="00807875">
        <w:rPr>
          <w:rFonts w:ascii="Times New Roman" w:eastAsia="Calibri" w:hAnsi="Times New Roman" w:cs="Times New Roman"/>
          <w:i/>
          <w:iCs/>
        </w:rPr>
        <w:t>capromorelin</w:t>
      </w:r>
      <w:r>
        <w:rPr>
          <w:rFonts w:ascii="Times New Roman" w:eastAsia="Calibri" w:hAnsi="Times New Roman" w:cs="Times New Roman"/>
        </w:rPr>
        <w:t>,</w:t>
      </w:r>
      <w:r w:rsidR="004B2140">
        <w:rPr>
          <w:rFonts w:ascii="Times New Roman" w:eastAsia="Calibri" w:hAnsi="Times New Roman" w:cs="Times New Roman"/>
        </w:rPr>
        <w:t xml:space="preserve"> to provide that these</w:t>
      </w:r>
      <w:r w:rsidR="00B015CF">
        <w:rPr>
          <w:rFonts w:ascii="Times New Roman" w:eastAsia="Calibri" w:hAnsi="Times New Roman" w:cs="Times New Roman"/>
        </w:rPr>
        <w:t xml:space="preserve"> substances</w:t>
      </w:r>
      <w:r w:rsidR="004B2140">
        <w:rPr>
          <w:rFonts w:ascii="Times New Roman" w:eastAsia="Calibri" w:hAnsi="Times New Roman" w:cs="Times New Roman"/>
        </w:rPr>
        <w:t xml:space="preserve"> are prescription-only medicines,</w:t>
      </w:r>
      <w:r w:rsidR="003918D4">
        <w:rPr>
          <w:rFonts w:ascii="Times New Roman" w:eastAsia="Calibri" w:hAnsi="Times New Roman" w:cs="Times New Roman"/>
        </w:rPr>
        <w:t xml:space="preserve"> </w:t>
      </w:r>
      <w:r w:rsidR="004B2140">
        <w:rPr>
          <w:rFonts w:ascii="Times New Roman" w:eastAsia="Calibri" w:hAnsi="Times New Roman" w:cs="Times New Roman"/>
        </w:rPr>
        <w:t>p</w:t>
      </w:r>
      <w:r>
        <w:rPr>
          <w:rFonts w:ascii="Times New Roman" w:eastAsia="Calibri" w:hAnsi="Times New Roman" w:cs="Times New Roman"/>
        </w:rPr>
        <w:t xml:space="preserve">ossession </w:t>
      </w:r>
      <w:r w:rsidR="003918D4">
        <w:rPr>
          <w:rFonts w:ascii="Times New Roman" w:eastAsia="Calibri" w:hAnsi="Times New Roman" w:cs="Times New Roman"/>
        </w:rPr>
        <w:t xml:space="preserve">of </w:t>
      </w:r>
      <w:r w:rsidR="004B2140">
        <w:rPr>
          <w:rFonts w:ascii="Times New Roman" w:eastAsia="Calibri" w:hAnsi="Times New Roman" w:cs="Times New Roman"/>
        </w:rPr>
        <w:t>which</w:t>
      </w:r>
      <w:r w:rsidR="003918D4">
        <w:rPr>
          <w:rFonts w:ascii="Times New Roman" w:eastAsia="Calibri" w:hAnsi="Times New Roman" w:cs="Times New Roman"/>
        </w:rPr>
        <w:t xml:space="preserve"> </w:t>
      </w:r>
      <w:r>
        <w:rPr>
          <w:rFonts w:ascii="Times New Roman" w:eastAsia="Calibri" w:hAnsi="Times New Roman" w:cs="Times New Roman"/>
        </w:rPr>
        <w:t>without authority</w:t>
      </w:r>
      <w:r w:rsidR="00477A4C">
        <w:rPr>
          <w:rFonts w:ascii="Times New Roman" w:eastAsia="Calibri" w:hAnsi="Times New Roman" w:cs="Times New Roman"/>
        </w:rPr>
        <w:t xml:space="preserve"> (e.g., other than in accordance with a legal prescription)</w:t>
      </w:r>
      <w:r>
        <w:rPr>
          <w:rFonts w:ascii="Times New Roman" w:eastAsia="Calibri" w:hAnsi="Times New Roman" w:cs="Times New Roman"/>
        </w:rPr>
        <w:t xml:space="preserve"> is illegal.</w:t>
      </w:r>
    </w:p>
    <w:p w14:paraId="05DBB702" w14:textId="77777777" w:rsidR="00841BE2" w:rsidRDefault="00841BE2" w:rsidP="005450BB">
      <w:pPr>
        <w:spacing w:after="0"/>
        <w:rPr>
          <w:rFonts w:ascii="Times New Roman" w:eastAsia="Calibri" w:hAnsi="Times New Roman" w:cs="Times New Roman"/>
          <w:i/>
          <w:iCs/>
        </w:rPr>
      </w:pPr>
    </w:p>
    <w:p w14:paraId="093E9405" w14:textId="2CFE7069" w:rsidR="0060744C" w:rsidRPr="00C25023" w:rsidRDefault="0060744C" w:rsidP="00E34E8F">
      <w:pPr>
        <w:spacing w:after="0"/>
        <w:rPr>
          <w:rFonts w:ascii="Times New Roman" w:eastAsia="Calibri" w:hAnsi="Times New Roman" w:cs="Times New Roman"/>
          <w:i/>
          <w:iCs/>
        </w:rPr>
      </w:pPr>
      <w:r w:rsidRPr="00C25023">
        <w:rPr>
          <w:rFonts w:ascii="Times New Roman" w:eastAsia="Calibri" w:hAnsi="Times New Roman" w:cs="Times New Roman"/>
          <w:i/>
          <w:iCs/>
        </w:rPr>
        <w:t>Amendments</w:t>
      </w:r>
      <w:r w:rsidR="00AF7183" w:rsidRPr="00C25023">
        <w:rPr>
          <w:rFonts w:ascii="Times New Roman" w:eastAsia="Calibri" w:hAnsi="Times New Roman" w:cs="Times New Roman"/>
          <w:i/>
          <w:iCs/>
        </w:rPr>
        <w:t xml:space="preserve"> </w:t>
      </w:r>
      <w:r w:rsidRPr="00C25023">
        <w:rPr>
          <w:rFonts w:ascii="Times New Roman" w:eastAsia="Calibri" w:hAnsi="Times New Roman" w:cs="Times New Roman"/>
          <w:i/>
          <w:iCs/>
        </w:rPr>
        <w:t>to</w:t>
      </w:r>
      <w:r w:rsidR="00B020B9" w:rsidRPr="00C25023">
        <w:rPr>
          <w:rFonts w:ascii="Times New Roman" w:eastAsia="Calibri" w:hAnsi="Times New Roman" w:cs="Times New Roman"/>
          <w:i/>
          <w:iCs/>
        </w:rPr>
        <w:t xml:space="preserve"> existing</w:t>
      </w:r>
      <w:r w:rsidRPr="00C25023">
        <w:rPr>
          <w:rFonts w:ascii="Times New Roman" w:eastAsia="Calibri" w:hAnsi="Times New Roman" w:cs="Times New Roman"/>
          <w:i/>
          <w:iCs/>
        </w:rPr>
        <w:t xml:space="preserve"> schedul</w:t>
      </w:r>
      <w:r w:rsidR="00792370">
        <w:rPr>
          <w:rFonts w:ascii="Times New Roman" w:eastAsia="Calibri" w:hAnsi="Times New Roman" w:cs="Times New Roman"/>
          <w:i/>
          <w:iCs/>
        </w:rPr>
        <w:t>ing arrangements</w:t>
      </w:r>
    </w:p>
    <w:p w14:paraId="265539B5" w14:textId="77777777" w:rsidR="0041243C" w:rsidRDefault="0041243C" w:rsidP="00E34E8F">
      <w:pPr>
        <w:autoSpaceDE w:val="0"/>
        <w:autoSpaceDN w:val="0"/>
        <w:adjustRightInd w:val="0"/>
        <w:spacing w:after="0" w:line="240" w:lineRule="auto"/>
        <w:rPr>
          <w:rFonts w:ascii="Times New Roman" w:eastAsia="Calibri" w:hAnsi="Times New Roman" w:cs="Times New Roman"/>
        </w:rPr>
      </w:pPr>
    </w:p>
    <w:p w14:paraId="24BB2645" w14:textId="1A7BC3B5" w:rsidR="00841BE2" w:rsidRDefault="00841BE2" w:rsidP="00241330">
      <w:pPr>
        <w:autoSpaceDE w:val="0"/>
        <w:autoSpaceDN w:val="0"/>
        <w:adjustRightInd w:val="0"/>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The Instrument makes changes to the entries for </w:t>
      </w:r>
      <w:r>
        <w:rPr>
          <w:rFonts w:ascii="Times New Roman" w:eastAsia="Calibri" w:hAnsi="Times New Roman" w:cs="Times New Roman"/>
          <w:i/>
          <w:iCs/>
        </w:rPr>
        <w:t>adrenaline</w:t>
      </w:r>
      <w:r>
        <w:rPr>
          <w:rFonts w:ascii="Times New Roman" w:eastAsia="Calibri" w:hAnsi="Times New Roman" w:cs="Times New Roman"/>
        </w:rPr>
        <w:t xml:space="preserve"> in Schedule 3</w:t>
      </w:r>
      <w:r w:rsidR="00DB4EB1">
        <w:rPr>
          <w:rFonts w:ascii="Times New Roman" w:eastAsia="Calibri" w:hAnsi="Times New Roman" w:cs="Times New Roman"/>
        </w:rPr>
        <w:t xml:space="preserve"> (“pharmacist-only medicines”)</w:t>
      </w:r>
      <w:r>
        <w:rPr>
          <w:rFonts w:ascii="Times New Roman" w:eastAsia="Calibri" w:hAnsi="Times New Roman" w:cs="Times New Roman"/>
        </w:rPr>
        <w:t xml:space="preserve"> and Schedule 4 to the current Poisons Standard. The effect of these changes is that preparations containing this substance are:</w:t>
      </w:r>
    </w:p>
    <w:p w14:paraId="1DD3142B" w14:textId="27112CF3" w:rsidR="00841BE2" w:rsidRDefault="00841BE2" w:rsidP="00E34E8F">
      <w:pPr>
        <w:pStyle w:val="ListParagraph"/>
        <w:numPr>
          <w:ilvl w:val="0"/>
          <w:numId w:val="27"/>
        </w:numPr>
        <w:autoSpaceDE w:val="0"/>
        <w:autoSpaceDN w:val="0"/>
        <w:adjustRightInd w:val="0"/>
        <w:spacing w:before="20" w:after="0" w:line="240" w:lineRule="auto"/>
        <w:ind w:left="714" w:hanging="357"/>
        <w:contextualSpacing w:val="0"/>
        <w:rPr>
          <w:rFonts w:ascii="Times New Roman" w:eastAsia="Calibri" w:hAnsi="Times New Roman" w:cs="Times New Roman"/>
        </w:rPr>
      </w:pPr>
      <w:r>
        <w:rPr>
          <w:rFonts w:ascii="Times New Roman" w:eastAsia="Calibri" w:hAnsi="Times New Roman" w:cs="Times New Roman"/>
        </w:rPr>
        <w:t xml:space="preserve">prescription-only medicines if they </w:t>
      </w:r>
      <w:r w:rsidR="008834B1">
        <w:rPr>
          <w:rFonts w:ascii="Times New Roman" w:eastAsia="Calibri" w:hAnsi="Times New Roman" w:cs="Times New Roman"/>
        </w:rPr>
        <w:t>are topical preparations indicated for the treatment of wounds in humans, or otherwise contain more than 1% of adrenaline</w:t>
      </w:r>
      <w:r>
        <w:rPr>
          <w:rFonts w:ascii="Times New Roman" w:eastAsia="Calibri" w:hAnsi="Times New Roman" w:cs="Times New Roman"/>
        </w:rPr>
        <w:t>; and</w:t>
      </w:r>
    </w:p>
    <w:p w14:paraId="1143C8B2" w14:textId="1691BBC8" w:rsidR="006C6DD0" w:rsidRPr="00957636" w:rsidRDefault="00841BE2" w:rsidP="00957636">
      <w:pPr>
        <w:pStyle w:val="ListParagraph"/>
        <w:numPr>
          <w:ilvl w:val="0"/>
          <w:numId w:val="27"/>
        </w:numPr>
        <w:autoSpaceDE w:val="0"/>
        <w:autoSpaceDN w:val="0"/>
        <w:adjustRightInd w:val="0"/>
        <w:spacing w:before="20" w:after="0" w:line="240" w:lineRule="auto"/>
        <w:ind w:left="714" w:hanging="357"/>
        <w:contextualSpacing w:val="0"/>
        <w:rPr>
          <w:rFonts w:ascii="Times New Roman" w:eastAsia="Calibri" w:hAnsi="Times New Roman" w:cs="Times New Roman"/>
        </w:rPr>
      </w:pPr>
      <w:r>
        <w:rPr>
          <w:rFonts w:ascii="Times New Roman" w:eastAsia="Calibri" w:hAnsi="Times New Roman" w:cs="Times New Roman"/>
        </w:rPr>
        <w:t xml:space="preserve">pharmacist-only medicines if they contain 1% or less </w:t>
      </w:r>
      <w:r w:rsidR="008834B1">
        <w:rPr>
          <w:rFonts w:ascii="Times New Roman" w:eastAsia="Calibri" w:hAnsi="Times New Roman" w:cs="Times New Roman"/>
        </w:rPr>
        <w:t xml:space="preserve">of </w:t>
      </w:r>
      <w:r>
        <w:rPr>
          <w:rFonts w:ascii="Times New Roman" w:eastAsia="Calibri" w:hAnsi="Times New Roman" w:cs="Times New Roman"/>
        </w:rPr>
        <w:t>adrenaline</w:t>
      </w:r>
      <w:r w:rsidR="006C6DD0">
        <w:rPr>
          <w:rFonts w:ascii="Times New Roman" w:eastAsia="Calibri" w:hAnsi="Times New Roman" w:cs="Times New Roman"/>
        </w:rPr>
        <w:t>,</w:t>
      </w:r>
      <w:r w:rsidR="008834B1">
        <w:rPr>
          <w:rFonts w:ascii="Times New Roman" w:eastAsia="Calibri" w:hAnsi="Times New Roman" w:cs="Times New Roman"/>
        </w:rPr>
        <w:t xml:space="preserve"> unless they are not for injection and contain 0.02% or less of adrenaline</w:t>
      </w:r>
      <w:r>
        <w:rPr>
          <w:rFonts w:ascii="Times New Roman" w:eastAsia="Calibri" w:hAnsi="Times New Roman" w:cs="Times New Roman"/>
        </w:rPr>
        <w:t>.</w:t>
      </w:r>
    </w:p>
    <w:p w14:paraId="02CA5D7D" w14:textId="77777777" w:rsidR="006C6DD0" w:rsidRDefault="006C6DD0" w:rsidP="007E6DF6">
      <w:pPr>
        <w:autoSpaceDE w:val="0"/>
        <w:autoSpaceDN w:val="0"/>
        <w:adjustRightInd w:val="0"/>
        <w:spacing w:after="0" w:line="240" w:lineRule="auto"/>
        <w:contextualSpacing/>
        <w:rPr>
          <w:rFonts w:ascii="Times New Roman" w:eastAsia="Calibri" w:hAnsi="Times New Roman" w:cs="Times New Roman"/>
        </w:rPr>
      </w:pPr>
    </w:p>
    <w:p w14:paraId="6D93541F" w14:textId="0996D85E" w:rsidR="007E6DF6" w:rsidRDefault="007E6DF6" w:rsidP="007E6DF6">
      <w:pPr>
        <w:autoSpaceDE w:val="0"/>
        <w:autoSpaceDN w:val="0"/>
        <w:adjustRightInd w:val="0"/>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The Instrument </w:t>
      </w:r>
      <w:r w:rsidR="00C65572">
        <w:rPr>
          <w:rFonts w:ascii="Times New Roman" w:eastAsia="Calibri" w:hAnsi="Times New Roman" w:cs="Times New Roman"/>
        </w:rPr>
        <w:t xml:space="preserve">removes </w:t>
      </w:r>
      <w:r>
        <w:rPr>
          <w:rFonts w:ascii="Times New Roman" w:eastAsia="Calibri" w:hAnsi="Times New Roman" w:cs="Times New Roman"/>
        </w:rPr>
        <w:t xml:space="preserve">the entry for </w:t>
      </w:r>
      <w:r>
        <w:rPr>
          <w:rFonts w:ascii="Times New Roman" w:eastAsia="Calibri" w:hAnsi="Times New Roman" w:cs="Times New Roman"/>
          <w:i/>
          <w:iCs/>
        </w:rPr>
        <w:t>dioxane</w:t>
      </w:r>
      <w:r>
        <w:rPr>
          <w:rFonts w:ascii="Times New Roman" w:eastAsia="Calibri" w:hAnsi="Times New Roman" w:cs="Times New Roman"/>
        </w:rPr>
        <w:t xml:space="preserve"> in clause 1 of Appendix G to the current Poisons Standard and</w:t>
      </w:r>
      <w:r w:rsidR="00F83B46">
        <w:rPr>
          <w:rFonts w:ascii="Times New Roman" w:eastAsia="Calibri" w:hAnsi="Times New Roman" w:cs="Times New Roman"/>
        </w:rPr>
        <w:t xml:space="preserve"> </w:t>
      </w:r>
      <w:r w:rsidR="00C65572">
        <w:rPr>
          <w:rFonts w:ascii="Times New Roman" w:eastAsia="Calibri" w:hAnsi="Times New Roman" w:cs="Times New Roman"/>
        </w:rPr>
        <w:t xml:space="preserve">amends the entry for that substance in Schedule 6. The effect of these changes is that dioxane is a Schedule 6 poison </w:t>
      </w:r>
      <w:r w:rsidR="000E610C">
        <w:rPr>
          <w:rFonts w:ascii="Times New Roman" w:eastAsia="Calibri" w:hAnsi="Times New Roman" w:cs="Times New Roman"/>
        </w:rPr>
        <w:t>except</w:t>
      </w:r>
      <w:r w:rsidR="00C65572">
        <w:rPr>
          <w:rFonts w:ascii="Times New Roman" w:eastAsia="Calibri" w:hAnsi="Times New Roman" w:cs="Times New Roman"/>
        </w:rPr>
        <w:t>:</w:t>
      </w:r>
    </w:p>
    <w:p w14:paraId="200A29CC" w14:textId="62BF22AA" w:rsidR="00C65572" w:rsidRDefault="00F97A09" w:rsidP="00D55829">
      <w:pPr>
        <w:pStyle w:val="ListParagraph"/>
        <w:numPr>
          <w:ilvl w:val="0"/>
          <w:numId w:val="28"/>
        </w:numPr>
        <w:autoSpaceDE w:val="0"/>
        <w:autoSpaceDN w:val="0"/>
        <w:adjustRightInd w:val="0"/>
        <w:spacing w:before="20" w:after="0" w:line="240" w:lineRule="auto"/>
        <w:ind w:left="714" w:hanging="357"/>
        <w:contextualSpacing w:val="0"/>
        <w:rPr>
          <w:rFonts w:ascii="Times New Roman" w:eastAsia="Calibri" w:hAnsi="Times New Roman" w:cs="Times New Roman"/>
        </w:rPr>
      </w:pPr>
      <w:r>
        <w:rPr>
          <w:rFonts w:ascii="Times New Roman" w:eastAsia="Calibri" w:hAnsi="Times New Roman" w:cs="Times New Roman"/>
        </w:rPr>
        <w:t>in preparations</w:t>
      </w:r>
      <w:r w:rsidR="000E610C">
        <w:rPr>
          <w:rFonts w:ascii="Times New Roman" w:eastAsia="Calibri" w:hAnsi="Times New Roman" w:cs="Times New Roman"/>
        </w:rPr>
        <w:t xml:space="preserve"> for cosmetic or human internal </w:t>
      </w:r>
      <w:r w:rsidR="006C1B84">
        <w:rPr>
          <w:rFonts w:ascii="Times New Roman" w:eastAsia="Calibri" w:hAnsi="Times New Roman" w:cs="Times New Roman"/>
        </w:rPr>
        <w:t>therapeutic use</w:t>
      </w:r>
      <w:r>
        <w:rPr>
          <w:rFonts w:ascii="Times New Roman" w:eastAsia="Calibri" w:hAnsi="Times New Roman" w:cs="Times New Roman"/>
        </w:rPr>
        <w:t xml:space="preserve"> </w:t>
      </w:r>
      <w:r w:rsidR="00C65572">
        <w:rPr>
          <w:rFonts w:ascii="Times New Roman" w:eastAsia="Calibri" w:hAnsi="Times New Roman" w:cs="Times New Roman"/>
        </w:rPr>
        <w:t>contain</w:t>
      </w:r>
      <w:r w:rsidR="006C1B84">
        <w:rPr>
          <w:rFonts w:ascii="Times New Roman" w:eastAsia="Calibri" w:hAnsi="Times New Roman" w:cs="Times New Roman"/>
        </w:rPr>
        <w:t>ing</w:t>
      </w:r>
      <w:r w:rsidR="00C65572">
        <w:rPr>
          <w:rFonts w:ascii="Times New Roman" w:eastAsia="Calibri" w:hAnsi="Times New Roman" w:cs="Times New Roman"/>
        </w:rPr>
        <w:t xml:space="preserve"> 0.001% </w:t>
      </w:r>
      <w:r w:rsidR="00CB1148">
        <w:rPr>
          <w:rFonts w:ascii="Times New Roman" w:eastAsia="Calibri" w:hAnsi="Times New Roman" w:cs="Times New Roman"/>
        </w:rPr>
        <w:t>(</w:t>
      </w:r>
      <w:r w:rsidR="00A9559C">
        <w:rPr>
          <w:rFonts w:ascii="Times New Roman" w:eastAsia="Calibri" w:hAnsi="Times New Roman" w:cs="Times New Roman"/>
        </w:rPr>
        <w:t>10</w:t>
      </w:r>
      <w:r w:rsidR="006C1B84">
        <w:rPr>
          <w:rFonts w:ascii="Times New Roman" w:eastAsia="Calibri" w:hAnsi="Times New Roman" w:cs="Times New Roman"/>
        </w:rPr>
        <w:t> </w:t>
      </w:r>
      <w:r w:rsidR="00A9559C">
        <w:rPr>
          <w:rFonts w:ascii="Times New Roman" w:eastAsia="Calibri" w:hAnsi="Times New Roman" w:cs="Times New Roman"/>
        </w:rPr>
        <w:t>mg/kg</w:t>
      </w:r>
      <w:r w:rsidR="00CB1148">
        <w:rPr>
          <w:rFonts w:ascii="Times New Roman" w:eastAsia="Calibri" w:hAnsi="Times New Roman" w:cs="Times New Roman"/>
        </w:rPr>
        <w:t xml:space="preserve">) </w:t>
      </w:r>
      <w:r w:rsidR="00C65572">
        <w:rPr>
          <w:rFonts w:ascii="Times New Roman" w:eastAsia="Calibri" w:hAnsi="Times New Roman" w:cs="Times New Roman"/>
        </w:rPr>
        <w:t>or less of dioxane; or</w:t>
      </w:r>
    </w:p>
    <w:p w14:paraId="4A1E9D65" w14:textId="77917B5B" w:rsidR="00C65572" w:rsidRPr="00E34E8F" w:rsidRDefault="006C1B84" w:rsidP="00D55829">
      <w:pPr>
        <w:pStyle w:val="ListParagraph"/>
        <w:numPr>
          <w:ilvl w:val="0"/>
          <w:numId w:val="28"/>
        </w:numPr>
        <w:autoSpaceDE w:val="0"/>
        <w:autoSpaceDN w:val="0"/>
        <w:adjustRightInd w:val="0"/>
        <w:spacing w:before="20" w:after="0" w:line="240" w:lineRule="auto"/>
        <w:ind w:left="714" w:hanging="357"/>
        <w:contextualSpacing w:val="0"/>
        <w:rPr>
          <w:rFonts w:ascii="Times New Roman" w:eastAsia="Calibri" w:hAnsi="Times New Roman" w:cs="Times New Roman"/>
        </w:rPr>
      </w:pPr>
      <w:r>
        <w:rPr>
          <w:rFonts w:ascii="Times New Roman" w:eastAsia="Calibri" w:hAnsi="Times New Roman" w:cs="Times New Roman"/>
        </w:rPr>
        <w:t xml:space="preserve">in other preparations containing </w:t>
      </w:r>
      <w:r w:rsidR="00D55829">
        <w:rPr>
          <w:rFonts w:ascii="Times New Roman" w:eastAsia="Calibri" w:hAnsi="Times New Roman" w:cs="Times New Roman"/>
        </w:rPr>
        <w:t>0.01% (100 mg/kg) or less of dioxane.</w:t>
      </w:r>
      <w:r>
        <w:rPr>
          <w:rFonts w:ascii="Times New Roman" w:eastAsia="Calibri" w:hAnsi="Times New Roman" w:cs="Times New Roman"/>
        </w:rPr>
        <w:t xml:space="preserve"> </w:t>
      </w:r>
    </w:p>
    <w:p w14:paraId="11C73B23" w14:textId="77777777" w:rsidR="007E6DF6" w:rsidRDefault="007E6DF6" w:rsidP="00841BE2">
      <w:pPr>
        <w:autoSpaceDE w:val="0"/>
        <w:autoSpaceDN w:val="0"/>
        <w:adjustRightInd w:val="0"/>
        <w:spacing w:after="0" w:line="240" w:lineRule="auto"/>
        <w:rPr>
          <w:rFonts w:ascii="Times New Roman" w:eastAsia="Calibri" w:hAnsi="Times New Roman" w:cs="Times New Roman"/>
        </w:rPr>
      </w:pPr>
    </w:p>
    <w:p w14:paraId="59BB0496" w14:textId="3E9CDEBF" w:rsidR="00E93CD0" w:rsidRDefault="00841BE2" w:rsidP="00903BE4">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 xml:space="preserve">The Instrument </w:t>
      </w:r>
      <w:r w:rsidR="00E93CD0">
        <w:rPr>
          <w:rFonts w:ascii="Times New Roman" w:eastAsia="Calibri" w:hAnsi="Times New Roman" w:cs="Times New Roman"/>
        </w:rPr>
        <w:t>revises</w:t>
      </w:r>
      <w:r>
        <w:rPr>
          <w:rFonts w:ascii="Times New Roman" w:eastAsia="Calibri" w:hAnsi="Times New Roman" w:cs="Times New Roman"/>
        </w:rPr>
        <w:t xml:space="preserve"> the entries for </w:t>
      </w:r>
      <w:r>
        <w:rPr>
          <w:rFonts w:ascii="Times New Roman" w:eastAsia="Calibri" w:hAnsi="Times New Roman" w:cs="Times New Roman"/>
          <w:i/>
          <w:iCs/>
        </w:rPr>
        <w:t xml:space="preserve">nicotine </w:t>
      </w:r>
      <w:r>
        <w:rPr>
          <w:rFonts w:ascii="Times New Roman" w:eastAsia="Calibri" w:hAnsi="Times New Roman" w:cs="Times New Roman"/>
        </w:rPr>
        <w:t>in Schedule 4 and Schedule 7 to the current Poisons Standard</w:t>
      </w:r>
      <w:r w:rsidR="00E93CD0">
        <w:rPr>
          <w:rFonts w:ascii="Times New Roman" w:eastAsia="Calibri" w:hAnsi="Times New Roman" w:cs="Times New Roman"/>
        </w:rPr>
        <w:t xml:space="preserve"> to restrict </w:t>
      </w:r>
      <w:r w:rsidR="009C38FD">
        <w:rPr>
          <w:rFonts w:ascii="Times New Roman" w:eastAsia="Calibri" w:hAnsi="Times New Roman" w:cs="Times New Roman"/>
        </w:rPr>
        <w:t xml:space="preserve">the range of oromucosal and transdermal nicotine preparations that are excluded from those entries. The effect of the changes is that </w:t>
      </w:r>
      <w:r w:rsidR="00546D53">
        <w:rPr>
          <w:rFonts w:ascii="Times New Roman" w:eastAsia="Calibri" w:hAnsi="Times New Roman" w:cs="Times New Roman"/>
        </w:rPr>
        <w:t xml:space="preserve">such preparations are </w:t>
      </w:r>
      <w:r w:rsidR="009C38FD">
        <w:rPr>
          <w:rFonts w:ascii="Times New Roman" w:eastAsia="Calibri" w:hAnsi="Times New Roman" w:cs="Times New Roman"/>
        </w:rPr>
        <w:t>only</w:t>
      </w:r>
      <w:r w:rsidR="00546D53">
        <w:rPr>
          <w:rFonts w:ascii="Times New Roman" w:eastAsia="Calibri" w:hAnsi="Times New Roman" w:cs="Times New Roman"/>
        </w:rPr>
        <w:t xml:space="preserve"> excluded</w:t>
      </w:r>
      <w:r w:rsidR="009C38FD">
        <w:rPr>
          <w:rFonts w:ascii="Times New Roman" w:eastAsia="Calibri" w:hAnsi="Times New Roman" w:cs="Times New Roman"/>
        </w:rPr>
        <w:t xml:space="preserve"> </w:t>
      </w:r>
      <w:r w:rsidR="00546D53">
        <w:rPr>
          <w:rFonts w:ascii="Times New Roman" w:eastAsia="Calibri" w:hAnsi="Times New Roman" w:cs="Times New Roman"/>
        </w:rPr>
        <w:t>if they</w:t>
      </w:r>
      <w:r w:rsidR="009C38FD">
        <w:rPr>
          <w:rFonts w:ascii="Times New Roman" w:eastAsia="Calibri" w:hAnsi="Times New Roman" w:cs="Times New Roman"/>
        </w:rPr>
        <w:t xml:space="preserve"> are </w:t>
      </w:r>
      <w:r w:rsidR="00D37728">
        <w:rPr>
          <w:rFonts w:ascii="Times New Roman" w:eastAsia="Calibri" w:hAnsi="Times New Roman" w:cs="Times New Roman"/>
        </w:rPr>
        <w:t xml:space="preserve">for human therapeutic </w:t>
      </w:r>
      <w:r w:rsidR="009C38FD">
        <w:rPr>
          <w:rFonts w:ascii="Times New Roman" w:eastAsia="Calibri" w:hAnsi="Times New Roman" w:cs="Times New Roman"/>
        </w:rPr>
        <w:t>use</w:t>
      </w:r>
      <w:r w:rsidR="00D37728">
        <w:rPr>
          <w:rFonts w:ascii="Times New Roman" w:eastAsia="Calibri" w:hAnsi="Times New Roman" w:cs="Times New Roman"/>
        </w:rPr>
        <w:t xml:space="preserve"> when included in the Australian Register of Therapeutic Goods</w:t>
      </w:r>
      <w:r w:rsidR="009C38FD">
        <w:rPr>
          <w:rFonts w:ascii="Times New Roman" w:eastAsia="Calibri" w:hAnsi="Times New Roman" w:cs="Times New Roman"/>
        </w:rPr>
        <w:t xml:space="preserve"> as an aid in withdrawal either from tobacco smoking or nicotine vaping</w:t>
      </w:r>
      <w:r w:rsidR="00E93CD0">
        <w:rPr>
          <w:rFonts w:ascii="Times New Roman" w:eastAsia="Calibri" w:hAnsi="Times New Roman" w:cs="Times New Roman"/>
        </w:rPr>
        <w:t>.</w:t>
      </w:r>
    </w:p>
    <w:p w14:paraId="61783E41" w14:textId="77777777" w:rsidR="00116D4A" w:rsidRDefault="00116D4A" w:rsidP="00903BE4">
      <w:pPr>
        <w:autoSpaceDE w:val="0"/>
        <w:autoSpaceDN w:val="0"/>
        <w:adjustRightInd w:val="0"/>
        <w:spacing w:after="0" w:line="240" w:lineRule="auto"/>
        <w:rPr>
          <w:rFonts w:ascii="Times New Roman" w:eastAsia="Calibri" w:hAnsi="Times New Roman" w:cs="Times New Roman"/>
        </w:rPr>
      </w:pPr>
    </w:p>
    <w:p w14:paraId="15425D13" w14:textId="4A2EA6C6" w:rsidR="00241330" w:rsidRDefault="008F6DD2" w:rsidP="0012110C">
      <w:pPr>
        <w:autoSpaceDE w:val="0"/>
        <w:autoSpaceDN w:val="0"/>
        <w:adjustRightInd w:val="0"/>
        <w:spacing w:after="0" w:line="240" w:lineRule="auto"/>
        <w:contextualSpacing/>
        <w:rPr>
          <w:rFonts w:ascii="Times New Roman" w:eastAsia="Calibri" w:hAnsi="Times New Roman" w:cs="Times New Roman"/>
        </w:rPr>
      </w:pPr>
      <w:r w:rsidRPr="00C25023">
        <w:rPr>
          <w:rFonts w:ascii="Times New Roman" w:eastAsia="Calibri" w:hAnsi="Times New Roman" w:cs="Times New Roman"/>
        </w:rPr>
        <w:t>The Instrument</w:t>
      </w:r>
      <w:r w:rsidR="007E6DF6">
        <w:rPr>
          <w:rFonts w:ascii="Times New Roman" w:eastAsia="Calibri" w:hAnsi="Times New Roman" w:cs="Times New Roman"/>
        </w:rPr>
        <w:t xml:space="preserve"> also</w:t>
      </w:r>
      <w:r w:rsidRPr="00C25023">
        <w:rPr>
          <w:rFonts w:ascii="Times New Roman" w:eastAsia="Calibri" w:hAnsi="Times New Roman" w:cs="Times New Roman"/>
        </w:rPr>
        <w:t xml:space="preserve"> incorporates amendments to the existing entries </w:t>
      </w:r>
      <w:r>
        <w:rPr>
          <w:rFonts w:ascii="Times New Roman" w:eastAsia="Calibri" w:hAnsi="Times New Roman" w:cs="Times New Roman"/>
        </w:rPr>
        <w:t xml:space="preserve">in the current Poisons </w:t>
      </w:r>
      <w:r w:rsidRPr="00241330">
        <w:rPr>
          <w:rFonts w:ascii="Times New Roman" w:eastAsia="Calibri" w:hAnsi="Times New Roman" w:cs="Times New Roman"/>
        </w:rPr>
        <w:t>Standard for:</w:t>
      </w:r>
    </w:p>
    <w:p w14:paraId="31A24AC4" w14:textId="77777777" w:rsidR="00482FE6" w:rsidRDefault="00AC240B" w:rsidP="0012110C">
      <w:pPr>
        <w:pStyle w:val="ListParagraph"/>
        <w:numPr>
          <w:ilvl w:val="0"/>
          <w:numId w:val="30"/>
        </w:numPr>
        <w:autoSpaceDE w:val="0"/>
        <w:autoSpaceDN w:val="0"/>
        <w:adjustRightInd w:val="0"/>
        <w:spacing w:before="20" w:after="0" w:line="240" w:lineRule="auto"/>
        <w:ind w:left="709" w:hanging="357"/>
        <w:contextualSpacing w:val="0"/>
        <w:rPr>
          <w:rFonts w:ascii="Times New Roman" w:eastAsia="Calibri" w:hAnsi="Times New Roman" w:cs="Times New Roman"/>
        </w:rPr>
      </w:pPr>
      <w:r>
        <w:rPr>
          <w:rFonts w:ascii="Times New Roman" w:eastAsia="Calibri" w:hAnsi="Times New Roman" w:cs="Times New Roman"/>
          <w:i/>
          <w:iCs/>
        </w:rPr>
        <w:t xml:space="preserve">astodrimer sodium </w:t>
      </w:r>
      <w:r>
        <w:rPr>
          <w:rFonts w:ascii="Times New Roman" w:eastAsia="Calibri" w:hAnsi="Times New Roman" w:cs="Times New Roman"/>
        </w:rPr>
        <w:t xml:space="preserve">— by revising the entry for this substance in Schedule 3, and introducing a new entry in Schedule 2, to provide that </w:t>
      </w:r>
      <w:r w:rsidR="00482FE6">
        <w:rPr>
          <w:rFonts w:ascii="Times New Roman" w:eastAsia="Calibri" w:hAnsi="Times New Roman" w:cs="Times New Roman"/>
        </w:rPr>
        <w:t xml:space="preserve">this substance is: </w:t>
      </w:r>
    </w:p>
    <w:p w14:paraId="5D461FB9" w14:textId="77777777" w:rsidR="00482FE6" w:rsidRDefault="00482FE6" w:rsidP="0012110C">
      <w:pPr>
        <w:pStyle w:val="ListParagraph"/>
        <w:numPr>
          <w:ilvl w:val="1"/>
          <w:numId w:val="30"/>
        </w:numPr>
        <w:autoSpaceDE w:val="0"/>
        <w:autoSpaceDN w:val="0"/>
        <w:adjustRightInd w:val="0"/>
        <w:spacing w:before="20" w:after="0" w:line="240" w:lineRule="auto"/>
        <w:ind w:left="1418"/>
        <w:contextualSpacing w:val="0"/>
        <w:rPr>
          <w:rFonts w:ascii="Times New Roman" w:eastAsia="Calibri" w:hAnsi="Times New Roman" w:cs="Times New Roman"/>
        </w:rPr>
      </w:pPr>
      <w:r>
        <w:rPr>
          <w:rFonts w:ascii="Times New Roman" w:eastAsia="Calibri" w:hAnsi="Times New Roman" w:cs="Times New Roman"/>
        </w:rPr>
        <w:t>a pharmacy medicine when used in a nasal spray; and</w:t>
      </w:r>
    </w:p>
    <w:p w14:paraId="3A520F2F" w14:textId="3BAACA52" w:rsidR="00AC240B" w:rsidRPr="00903BE4" w:rsidRDefault="00AC240B" w:rsidP="0012110C">
      <w:pPr>
        <w:pStyle w:val="ListParagraph"/>
        <w:numPr>
          <w:ilvl w:val="1"/>
          <w:numId w:val="30"/>
        </w:numPr>
        <w:autoSpaceDE w:val="0"/>
        <w:autoSpaceDN w:val="0"/>
        <w:adjustRightInd w:val="0"/>
        <w:spacing w:before="20" w:after="0" w:line="240" w:lineRule="auto"/>
        <w:ind w:left="1418"/>
        <w:contextualSpacing w:val="0"/>
        <w:rPr>
          <w:rFonts w:ascii="Times New Roman" w:eastAsia="Calibri" w:hAnsi="Times New Roman" w:cs="Times New Roman"/>
        </w:rPr>
      </w:pPr>
      <w:r>
        <w:rPr>
          <w:rFonts w:ascii="Times New Roman" w:eastAsia="Calibri" w:hAnsi="Times New Roman" w:cs="Times New Roman"/>
        </w:rPr>
        <w:t xml:space="preserve">a </w:t>
      </w:r>
      <w:r w:rsidR="004963C4">
        <w:rPr>
          <w:rFonts w:ascii="Times New Roman" w:eastAsia="Calibri" w:hAnsi="Times New Roman" w:cs="Times New Roman"/>
        </w:rPr>
        <w:t>pharmac</w:t>
      </w:r>
      <w:r w:rsidR="00482FE6">
        <w:rPr>
          <w:rFonts w:ascii="Times New Roman" w:eastAsia="Calibri" w:hAnsi="Times New Roman" w:cs="Times New Roman"/>
        </w:rPr>
        <w:t>ist-only</w:t>
      </w:r>
      <w:r>
        <w:rPr>
          <w:rFonts w:ascii="Times New Roman" w:eastAsia="Calibri" w:hAnsi="Times New Roman" w:cs="Times New Roman"/>
        </w:rPr>
        <w:t xml:space="preserve"> medicine</w:t>
      </w:r>
      <w:r w:rsidR="00482FE6">
        <w:rPr>
          <w:rFonts w:ascii="Times New Roman" w:eastAsia="Calibri" w:hAnsi="Times New Roman" w:cs="Times New Roman"/>
        </w:rPr>
        <w:t>,</w:t>
      </w:r>
      <w:r>
        <w:rPr>
          <w:rFonts w:ascii="Times New Roman" w:eastAsia="Calibri" w:hAnsi="Times New Roman" w:cs="Times New Roman"/>
        </w:rPr>
        <w:t xml:space="preserve"> except when used in a nasal spray or condom lubricant;</w:t>
      </w:r>
    </w:p>
    <w:p w14:paraId="2E8F3356" w14:textId="60514EB1" w:rsidR="00BC2CC4" w:rsidRDefault="00AC240B" w:rsidP="00903BE4">
      <w:pPr>
        <w:pStyle w:val="ListParagraph"/>
        <w:keepNext/>
        <w:numPr>
          <w:ilvl w:val="0"/>
          <w:numId w:val="30"/>
        </w:numPr>
        <w:autoSpaceDE w:val="0"/>
        <w:autoSpaceDN w:val="0"/>
        <w:adjustRightInd w:val="0"/>
        <w:spacing w:before="20" w:after="0" w:line="240" w:lineRule="auto"/>
        <w:ind w:left="709" w:hanging="357"/>
        <w:contextualSpacing w:val="0"/>
        <w:rPr>
          <w:rFonts w:ascii="Times New Roman" w:eastAsia="Calibri" w:hAnsi="Times New Roman" w:cs="Times New Roman"/>
        </w:rPr>
      </w:pPr>
      <w:r>
        <w:rPr>
          <w:rFonts w:ascii="Times New Roman" w:eastAsia="Calibri" w:hAnsi="Times New Roman" w:cs="Times New Roman"/>
          <w:i/>
          <w:iCs/>
        </w:rPr>
        <w:t xml:space="preserve">bilastine </w:t>
      </w:r>
      <w:r>
        <w:rPr>
          <w:rFonts w:ascii="Times New Roman" w:eastAsia="Calibri" w:hAnsi="Times New Roman" w:cs="Times New Roman"/>
        </w:rPr>
        <w:t xml:space="preserve">— </w:t>
      </w:r>
      <w:r w:rsidR="00075383">
        <w:rPr>
          <w:rFonts w:ascii="Times New Roman" w:eastAsia="Calibri" w:hAnsi="Times New Roman" w:cs="Times New Roman"/>
        </w:rPr>
        <w:t>by revising the entries for this substance in Schedule</w:t>
      </w:r>
      <w:r w:rsidR="00B317C0">
        <w:rPr>
          <w:rFonts w:ascii="Times New Roman" w:eastAsia="Calibri" w:hAnsi="Times New Roman" w:cs="Times New Roman"/>
        </w:rPr>
        <w:t xml:space="preserve">s 3 and 4, and introducing a new entry in Schedule 2, </w:t>
      </w:r>
      <w:r w:rsidR="00BC2CC4">
        <w:rPr>
          <w:rFonts w:ascii="Times New Roman" w:eastAsia="Calibri" w:hAnsi="Times New Roman" w:cs="Times New Roman"/>
        </w:rPr>
        <w:t>to provide that bilastine i</w:t>
      </w:r>
      <w:r w:rsidR="00D85F5A">
        <w:rPr>
          <w:rFonts w:ascii="Times New Roman" w:eastAsia="Calibri" w:hAnsi="Times New Roman" w:cs="Times New Roman"/>
        </w:rPr>
        <w:t>n oral preparations</w:t>
      </w:r>
      <w:r w:rsidR="00DF2F09">
        <w:rPr>
          <w:rFonts w:ascii="Times New Roman" w:eastAsia="Calibri" w:hAnsi="Times New Roman" w:cs="Times New Roman"/>
        </w:rPr>
        <w:t xml:space="preserve"> is</w:t>
      </w:r>
      <w:r w:rsidR="00BC2CC4">
        <w:rPr>
          <w:rFonts w:ascii="Times New Roman" w:eastAsia="Calibri" w:hAnsi="Times New Roman" w:cs="Times New Roman"/>
        </w:rPr>
        <w:t>:</w:t>
      </w:r>
    </w:p>
    <w:p w14:paraId="2BD45C1A" w14:textId="53E13167" w:rsidR="001D3B02" w:rsidRDefault="001D3B02" w:rsidP="00903BE4">
      <w:pPr>
        <w:pStyle w:val="ListParagraph"/>
        <w:keepNext/>
        <w:numPr>
          <w:ilvl w:val="1"/>
          <w:numId w:val="30"/>
        </w:numPr>
        <w:autoSpaceDE w:val="0"/>
        <w:autoSpaceDN w:val="0"/>
        <w:adjustRightInd w:val="0"/>
        <w:spacing w:before="20" w:after="0" w:line="240" w:lineRule="auto"/>
        <w:ind w:left="1418" w:hanging="357"/>
        <w:contextualSpacing w:val="0"/>
        <w:rPr>
          <w:rFonts w:ascii="Times New Roman" w:eastAsia="Calibri" w:hAnsi="Times New Roman" w:cs="Times New Roman"/>
        </w:rPr>
      </w:pPr>
      <w:r>
        <w:rPr>
          <w:rFonts w:ascii="Times New Roman" w:eastAsia="Calibri" w:hAnsi="Times New Roman" w:cs="Times New Roman"/>
        </w:rPr>
        <w:t>a pharmacy medicine when labelled with a recommended daily dose not exceeding 20 mg bilastine for the treatment of adults and children aged 12 years and o</w:t>
      </w:r>
      <w:r w:rsidR="006E1D0F">
        <w:rPr>
          <w:rFonts w:ascii="Times New Roman" w:eastAsia="Calibri" w:hAnsi="Times New Roman" w:cs="Times New Roman"/>
        </w:rPr>
        <w:t>ver</w:t>
      </w:r>
      <w:r>
        <w:rPr>
          <w:rFonts w:ascii="Times New Roman" w:eastAsia="Calibri" w:hAnsi="Times New Roman" w:cs="Times New Roman"/>
        </w:rPr>
        <w:t>;</w:t>
      </w:r>
    </w:p>
    <w:p w14:paraId="6F631FEB" w14:textId="6869544F" w:rsidR="003A7AEF" w:rsidRDefault="00BC2CC4" w:rsidP="00903BE4">
      <w:pPr>
        <w:pStyle w:val="ListParagraph"/>
        <w:keepNext/>
        <w:numPr>
          <w:ilvl w:val="1"/>
          <w:numId w:val="30"/>
        </w:numPr>
        <w:autoSpaceDE w:val="0"/>
        <w:autoSpaceDN w:val="0"/>
        <w:adjustRightInd w:val="0"/>
        <w:spacing w:before="20" w:after="0" w:line="240" w:lineRule="auto"/>
        <w:ind w:left="1418" w:hanging="357"/>
        <w:contextualSpacing w:val="0"/>
        <w:rPr>
          <w:rFonts w:ascii="Times New Roman" w:eastAsia="Calibri" w:hAnsi="Times New Roman" w:cs="Times New Roman"/>
        </w:rPr>
      </w:pPr>
      <w:r>
        <w:rPr>
          <w:rFonts w:ascii="Times New Roman" w:eastAsia="Calibri" w:hAnsi="Times New Roman" w:cs="Times New Roman"/>
        </w:rPr>
        <w:t xml:space="preserve">a pharmacist-only medicine </w:t>
      </w:r>
      <w:r w:rsidR="00D85F5A">
        <w:rPr>
          <w:rFonts w:ascii="Times New Roman" w:eastAsia="Calibri" w:hAnsi="Times New Roman" w:cs="Times New Roman"/>
        </w:rPr>
        <w:t xml:space="preserve">when </w:t>
      </w:r>
      <w:r w:rsidR="00DF2F09">
        <w:rPr>
          <w:rFonts w:ascii="Times New Roman" w:eastAsia="Calibri" w:hAnsi="Times New Roman" w:cs="Times New Roman"/>
        </w:rPr>
        <w:t xml:space="preserve">labelled with </w:t>
      </w:r>
      <w:r w:rsidR="000D0B4D">
        <w:rPr>
          <w:rFonts w:ascii="Times New Roman" w:eastAsia="Calibri" w:hAnsi="Times New Roman" w:cs="Times New Roman"/>
        </w:rPr>
        <w:t xml:space="preserve">a recommended daily dose not exceeding 10 mg bilastine for the treatment of </w:t>
      </w:r>
      <w:r w:rsidR="003A7AEF">
        <w:rPr>
          <w:rFonts w:ascii="Times New Roman" w:eastAsia="Calibri" w:hAnsi="Times New Roman" w:cs="Times New Roman"/>
        </w:rPr>
        <w:t>children 6-11 years of age; and</w:t>
      </w:r>
    </w:p>
    <w:p w14:paraId="48549906" w14:textId="7DF912DC" w:rsidR="00BC2CC4" w:rsidRDefault="00996323" w:rsidP="00903BE4">
      <w:pPr>
        <w:pStyle w:val="ListParagraph"/>
        <w:keepNext/>
        <w:numPr>
          <w:ilvl w:val="1"/>
          <w:numId w:val="30"/>
        </w:numPr>
        <w:autoSpaceDE w:val="0"/>
        <w:autoSpaceDN w:val="0"/>
        <w:adjustRightInd w:val="0"/>
        <w:spacing w:before="20" w:after="0" w:line="240" w:lineRule="auto"/>
        <w:ind w:left="1418" w:hanging="357"/>
        <w:contextualSpacing w:val="0"/>
        <w:rPr>
          <w:rFonts w:ascii="Times New Roman" w:eastAsia="Calibri" w:hAnsi="Times New Roman" w:cs="Times New Roman"/>
        </w:rPr>
      </w:pPr>
      <w:r>
        <w:rPr>
          <w:rFonts w:ascii="Times New Roman" w:eastAsia="Calibri" w:hAnsi="Times New Roman" w:cs="Times New Roman"/>
        </w:rPr>
        <w:t>a prescription-only medicine in all other cases</w:t>
      </w:r>
      <w:r w:rsidR="00CF211D">
        <w:rPr>
          <w:rFonts w:ascii="Times New Roman" w:eastAsia="Calibri" w:hAnsi="Times New Roman" w:cs="Times New Roman"/>
        </w:rPr>
        <w:t>.</w:t>
      </w:r>
      <w:r w:rsidR="00D85F5A">
        <w:rPr>
          <w:rFonts w:ascii="Times New Roman" w:eastAsia="Calibri" w:hAnsi="Times New Roman" w:cs="Times New Roman"/>
        </w:rPr>
        <w:t xml:space="preserve"> </w:t>
      </w:r>
    </w:p>
    <w:p w14:paraId="4F383A72" w14:textId="37A5AAF7" w:rsidR="000E3DF8" w:rsidRPr="00957636" w:rsidRDefault="00903BE4" w:rsidP="00903BE4">
      <w:pPr>
        <w:pStyle w:val="ListParagraph"/>
        <w:keepNext/>
        <w:numPr>
          <w:ilvl w:val="0"/>
          <w:numId w:val="30"/>
        </w:numPr>
        <w:autoSpaceDE w:val="0"/>
        <w:autoSpaceDN w:val="0"/>
        <w:adjustRightInd w:val="0"/>
        <w:spacing w:before="20" w:after="0" w:line="240" w:lineRule="auto"/>
        <w:ind w:left="709" w:hanging="357"/>
        <w:contextualSpacing w:val="0"/>
        <w:rPr>
          <w:rFonts w:ascii="Times New Roman" w:eastAsia="Calibri" w:hAnsi="Times New Roman" w:cs="Times New Roman"/>
        </w:rPr>
      </w:pPr>
      <w:r>
        <w:rPr>
          <w:rFonts w:ascii="Times New Roman" w:eastAsia="Calibri" w:hAnsi="Times New Roman" w:cs="Times New Roman"/>
          <w:i/>
          <w:iCs/>
        </w:rPr>
        <w:t xml:space="preserve">meloxicam </w:t>
      </w:r>
      <w:r>
        <w:rPr>
          <w:rFonts w:ascii="Times New Roman" w:eastAsia="Calibri" w:hAnsi="Times New Roman" w:cs="Times New Roman"/>
        </w:rPr>
        <w:t xml:space="preserve">— </w:t>
      </w:r>
      <w:r w:rsidR="0087024E">
        <w:rPr>
          <w:rFonts w:ascii="Times New Roman" w:eastAsia="Calibri" w:hAnsi="Times New Roman" w:cs="Times New Roman"/>
        </w:rPr>
        <w:t xml:space="preserve">by </w:t>
      </w:r>
      <w:r w:rsidR="00746F9B">
        <w:rPr>
          <w:rFonts w:ascii="Times New Roman" w:eastAsia="Calibri" w:hAnsi="Times New Roman" w:cs="Times New Roman"/>
        </w:rPr>
        <w:t xml:space="preserve">revising the entry for this substance in Schedule 6 to </w:t>
      </w:r>
      <w:r w:rsidR="000E3DF8" w:rsidRPr="00957636">
        <w:rPr>
          <w:rFonts w:ascii="Times New Roman" w:eastAsia="Calibri" w:hAnsi="Times New Roman" w:cs="Times New Roman"/>
        </w:rPr>
        <w:t xml:space="preserve">include injectable preparations containing 1% or less of meloxicam </w:t>
      </w:r>
      <w:r w:rsidR="000C205F">
        <w:rPr>
          <w:rFonts w:ascii="Times New Roman" w:eastAsia="Calibri" w:hAnsi="Times New Roman" w:cs="Times New Roman"/>
        </w:rPr>
        <w:t>(</w:t>
      </w:r>
      <w:r w:rsidR="000E3DF8" w:rsidRPr="00957636">
        <w:rPr>
          <w:rFonts w:ascii="Times New Roman" w:eastAsia="Calibri" w:hAnsi="Times New Roman" w:cs="Times New Roman"/>
        </w:rPr>
        <w:t>when combined with a veterinary vaccine containing bacterial antigens and for single use in lambs undergoing husbandry procedures at marking</w:t>
      </w:r>
      <w:r w:rsidR="000C205F">
        <w:rPr>
          <w:rFonts w:ascii="Times New Roman" w:eastAsia="Calibri" w:hAnsi="Times New Roman" w:cs="Times New Roman"/>
        </w:rPr>
        <w:t>),</w:t>
      </w:r>
      <w:r w:rsidR="000E3DF8" w:rsidRPr="00957636">
        <w:rPr>
          <w:rFonts w:ascii="Times New Roman" w:eastAsia="Calibri" w:hAnsi="Times New Roman" w:cs="Times New Roman"/>
        </w:rPr>
        <w:t xml:space="preserve"> which were previously Schedule 4 prescription animal remedies</w:t>
      </w:r>
      <w:r w:rsidR="000E3DF8">
        <w:rPr>
          <w:rFonts w:ascii="Times New Roman" w:eastAsia="Calibri" w:hAnsi="Times New Roman" w:cs="Times New Roman"/>
        </w:rPr>
        <w:t xml:space="preserve">; </w:t>
      </w:r>
    </w:p>
    <w:p w14:paraId="3FAF4253" w14:textId="699C9C1F" w:rsidR="00AC240B" w:rsidRDefault="00CD4DE1" w:rsidP="00903BE4">
      <w:pPr>
        <w:pStyle w:val="ListParagraph"/>
        <w:keepNext/>
        <w:numPr>
          <w:ilvl w:val="0"/>
          <w:numId w:val="30"/>
        </w:numPr>
        <w:autoSpaceDE w:val="0"/>
        <w:autoSpaceDN w:val="0"/>
        <w:adjustRightInd w:val="0"/>
        <w:spacing w:before="20" w:after="0" w:line="240" w:lineRule="auto"/>
        <w:ind w:left="709" w:hanging="357"/>
        <w:contextualSpacing w:val="0"/>
        <w:rPr>
          <w:rFonts w:ascii="Times New Roman" w:eastAsia="Calibri" w:hAnsi="Times New Roman" w:cs="Times New Roman"/>
        </w:rPr>
      </w:pPr>
      <w:r>
        <w:rPr>
          <w:rFonts w:ascii="Times New Roman" w:eastAsia="Calibri" w:hAnsi="Times New Roman" w:cs="Times New Roman"/>
          <w:i/>
          <w:iCs/>
        </w:rPr>
        <w:t>naratriptan</w:t>
      </w:r>
      <w:r>
        <w:rPr>
          <w:rFonts w:ascii="Times New Roman" w:eastAsia="Calibri" w:hAnsi="Times New Roman" w:cs="Times New Roman"/>
        </w:rPr>
        <w:t xml:space="preserve"> </w:t>
      </w:r>
      <w:r w:rsidRPr="00957636">
        <w:rPr>
          <w:rFonts w:ascii="Times New Roman" w:eastAsia="Calibri" w:hAnsi="Times New Roman" w:cs="Times New Roman"/>
        </w:rPr>
        <w:t>—</w:t>
      </w:r>
      <w:r>
        <w:rPr>
          <w:rFonts w:ascii="Times New Roman" w:eastAsia="Calibri" w:hAnsi="Times New Roman" w:cs="Times New Roman"/>
        </w:rPr>
        <w:t xml:space="preserve"> </w:t>
      </w:r>
      <w:r w:rsidR="00542E60">
        <w:rPr>
          <w:rFonts w:ascii="Times New Roman" w:eastAsia="Calibri" w:hAnsi="Times New Roman" w:cs="Times New Roman"/>
        </w:rPr>
        <w:t xml:space="preserve">by revising the entry for this substance in Schedule 4 and introducing </w:t>
      </w:r>
      <w:r w:rsidR="00E1377C">
        <w:rPr>
          <w:rFonts w:ascii="Times New Roman" w:eastAsia="Calibri" w:hAnsi="Times New Roman" w:cs="Times New Roman"/>
        </w:rPr>
        <w:t xml:space="preserve">entries in Schedule 3 and clause 1 of Appendix H, to provide </w:t>
      </w:r>
      <w:r w:rsidR="00B84E91">
        <w:rPr>
          <w:rFonts w:ascii="Times New Roman" w:eastAsia="Calibri" w:hAnsi="Times New Roman" w:cs="Times New Roman"/>
        </w:rPr>
        <w:t>for the availability</w:t>
      </w:r>
      <w:r w:rsidR="00A31FEE">
        <w:rPr>
          <w:rFonts w:ascii="Times New Roman" w:eastAsia="Calibri" w:hAnsi="Times New Roman" w:cs="Times New Roman"/>
        </w:rPr>
        <w:t xml:space="preserve"> – as pharmacist-only medicines –</w:t>
      </w:r>
      <w:r w:rsidR="00B84E91">
        <w:rPr>
          <w:rFonts w:ascii="Times New Roman" w:eastAsia="Calibri" w:hAnsi="Times New Roman" w:cs="Times New Roman"/>
        </w:rPr>
        <w:t xml:space="preserve"> </w:t>
      </w:r>
      <w:r w:rsidR="001229F7">
        <w:rPr>
          <w:rFonts w:ascii="Times New Roman" w:eastAsia="Calibri" w:hAnsi="Times New Roman" w:cs="Times New Roman"/>
        </w:rPr>
        <w:t>of divided oral preparations (</w:t>
      </w:r>
      <w:r w:rsidR="00F25DC3">
        <w:rPr>
          <w:rFonts w:ascii="Times New Roman" w:eastAsia="Calibri" w:hAnsi="Times New Roman" w:cs="Times New Roman"/>
        </w:rPr>
        <w:t>containing 2.5 mg or less</w:t>
      </w:r>
      <w:r w:rsidR="00C3495B">
        <w:rPr>
          <w:rFonts w:ascii="Times New Roman" w:eastAsia="Calibri" w:hAnsi="Times New Roman" w:cs="Times New Roman"/>
        </w:rPr>
        <w:t xml:space="preserve"> naratriptan</w:t>
      </w:r>
      <w:r w:rsidR="00F25DC3">
        <w:rPr>
          <w:rFonts w:ascii="Times New Roman" w:eastAsia="Calibri" w:hAnsi="Times New Roman" w:cs="Times New Roman"/>
        </w:rPr>
        <w:t xml:space="preserve"> per dosage unit</w:t>
      </w:r>
      <w:r w:rsidR="001229F7">
        <w:rPr>
          <w:rFonts w:ascii="Times New Roman" w:eastAsia="Calibri" w:hAnsi="Times New Roman" w:cs="Times New Roman"/>
        </w:rPr>
        <w:t>)</w:t>
      </w:r>
      <w:r w:rsidR="00C3495B">
        <w:rPr>
          <w:rFonts w:ascii="Times New Roman" w:eastAsia="Calibri" w:hAnsi="Times New Roman" w:cs="Times New Roman"/>
        </w:rPr>
        <w:t xml:space="preserve"> </w:t>
      </w:r>
      <w:r w:rsidR="00A31FEE">
        <w:rPr>
          <w:rFonts w:ascii="Times New Roman" w:eastAsia="Calibri" w:hAnsi="Times New Roman" w:cs="Times New Roman"/>
        </w:rPr>
        <w:t>for the acute relief of migraine in patients who have a stable, well-established pattern of symptoms. Such preparations are permitted to be advertised</w:t>
      </w:r>
      <w:r w:rsidR="009E6E83">
        <w:rPr>
          <w:rFonts w:ascii="Times New Roman" w:eastAsia="Calibri" w:hAnsi="Times New Roman" w:cs="Times New Roman"/>
        </w:rPr>
        <w:t>;</w:t>
      </w:r>
    </w:p>
    <w:p w14:paraId="6FB99A9A" w14:textId="0AE2BE40" w:rsidR="009E6E83" w:rsidRPr="00521EA7" w:rsidRDefault="009E6E83" w:rsidP="00FC6485">
      <w:pPr>
        <w:pStyle w:val="ListParagraph"/>
        <w:keepNext/>
        <w:numPr>
          <w:ilvl w:val="0"/>
          <w:numId w:val="30"/>
        </w:numPr>
        <w:autoSpaceDE w:val="0"/>
        <w:autoSpaceDN w:val="0"/>
        <w:adjustRightInd w:val="0"/>
        <w:spacing w:before="20" w:after="0" w:line="240" w:lineRule="auto"/>
        <w:ind w:left="709" w:hanging="357"/>
        <w:contextualSpacing w:val="0"/>
        <w:rPr>
          <w:rFonts w:ascii="Times New Roman" w:eastAsia="Calibri" w:hAnsi="Times New Roman" w:cs="Times New Roman"/>
          <w:i/>
          <w:iCs/>
        </w:rPr>
      </w:pPr>
      <w:r>
        <w:rPr>
          <w:rFonts w:ascii="Times New Roman" w:eastAsia="Calibri" w:hAnsi="Times New Roman" w:cs="Times New Roman"/>
          <w:i/>
          <w:iCs/>
        </w:rPr>
        <w:t>c</w:t>
      </w:r>
      <w:r w:rsidRPr="00521EA7">
        <w:rPr>
          <w:rFonts w:ascii="Times New Roman" w:eastAsia="Calibri" w:hAnsi="Times New Roman" w:cs="Times New Roman"/>
          <w:i/>
          <w:iCs/>
        </w:rPr>
        <w:t>elecoxib</w:t>
      </w:r>
      <w:r>
        <w:rPr>
          <w:rFonts w:ascii="Times New Roman" w:eastAsia="Calibri" w:hAnsi="Times New Roman" w:cs="Times New Roman"/>
          <w:i/>
          <w:iCs/>
        </w:rPr>
        <w:t xml:space="preserve"> </w:t>
      </w:r>
      <w:r w:rsidR="00E211BE" w:rsidRPr="00116D4A">
        <w:rPr>
          <w:rFonts w:ascii="Times New Roman" w:eastAsia="Calibri" w:hAnsi="Times New Roman" w:cs="Times New Roman"/>
        </w:rPr>
        <w:t>—</w:t>
      </w:r>
      <w:r w:rsidRPr="00116D4A">
        <w:rPr>
          <w:rFonts w:ascii="Times New Roman" w:eastAsia="Calibri" w:hAnsi="Times New Roman" w:cs="Times New Roman"/>
        </w:rPr>
        <w:t xml:space="preserve"> to amend both the Schedule 3 and Schedule 4 entries to </w:t>
      </w:r>
      <w:r w:rsidR="00116D4A">
        <w:rPr>
          <w:rFonts w:ascii="Times New Roman" w:eastAsia="Calibri" w:hAnsi="Times New Roman" w:cs="Times New Roman"/>
        </w:rPr>
        <w:t>correct</w:t>
      </w:r>
      <w:r w:rsidR="00116D4A" w:rsidRPr="00116D4A">
        <w:rPr>
          <w:rFonts w:ascii="Times New Roman" w:eastAsia="Calibri" w:hAnsi="Times New Roman" w:cs="Times New Roman"/>
        </w:rPr>
        <w:t xml:space="preserve"> </w:t>
      </w:r>
      <w:r w:rsidRPr="00116D4A">
        <w:rPr>
          <w:rFonts w:ascii="Times New Roman" w:eastAsia="Calibri" w:hAnsi="Times New Roman" w:cs="Times New Roman"/>
        </w:rPr>
        <w:t>minor typographical errors</w:t>
      </w:r>
      <w:r w:rsidRPr="00116D4A">
        <w:rPr>
          <w:rFonts w:ascii="Times New Roman" w:eastAsia="Calibri" w:hAnsi="Times New Roman" w:cs="Times New Roman"/>
          <w:i/>
          <w:iCs/>
        </w:rPr>
        <w:t>.</w:t>
      </w:r>
      <w:r>
        <w:rPr>
          <w:rFonts w:ascii="Times New Roman" w:eastAsia="Calibri" w:hAnsi="Times New Roman" w:cs="Times New Roman"/>
          <w:i/>
          <w:iCs/>
        </w:rPr>
        <w:t xml:space="preserve"> </w:t>
      </w:r>
    </w:p>
    <w:p w14:paraId="02C2D595" w14:textId="77777777" w:rsidR="0096751D" w:rsidRPr="00F678AF" w:rsidRDefault="0096751D" w:rsidP="00FC6485">
      <w:pPr>
        <w:spacing w:after="0"/>
      </w:pPr>
    </w:p>
    <w:p w14:paraId="513B4C9A" w14:textId="17561FB6" w:rsidR="00A31FEE" w:rsidRDefault="00A31FEE" w:rsidP="00FC6485">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i/>
          <w:iCs/>
        </w:rPr>
        <w:t>Other minor amendments</w:t>
      </w:r>
    </w:p>
    <w:p w14:paraId="086EDA67" w14:textId="2F2CBC65" w:rsidR="008010CF" w:rsidRDefault="008010CF" w:rsidP="00EB5F38">
      <w:pPr>
        <w:autoSpaceDE w:val="0"/>
        <w:autoSpaceDN w:val="0"/>
        <w:adjustRightInd w:val="0"/>
        <w:spacing w:before="20" w:after="0" w:line="240" w:lineRule="auto"/>
        <w:rPr>
          <w:rFonts w:ascii="Times New Roman" w:eastAsia="Times New Roman" w:hAnsi="Times New Roman" w:cs="Times New Roman"/>
          <w:iCs/>
          <w:lang w:val="en-US"/>
        </w:rPr>
      </w:pPr>
    </w:p>
    <w:p w14:paraId="3791DBC3" w14:textId="32F86C01" w:rsidR="008010CF" w:rsidRPr="00C25023" w:rsidRDefault="008010CF" w:rsidP="00EB5F38">
      <w:pPr>
        <w:autoSpaceDE w:val="0"/>
        <w:autoSpaceDN w:val="0"/>
        <w:adjustRightInd w:val="0"/>
        <w:spacing w:before="20" w:after="0" w:line="240" w:lineRule="auto"/>
        <w:rPr>
          <w:rFonts w:ascii="Times New Roman" w:eastAsia="Times New Roman" w:hAnsi="Times New Roman" w:cs="Times New Roman"/>
          <w:iCs/>
          <w:lang w:val="en-US"/>
        </w:rPr>
      </w:pPr>
      <w:r w:rsidRPr="00C25023">
        <w:rPr>
          <w:rFonts w:ascii="Times New Roman" w:eastAsia="Calibri" w:hAnsi="Times New Roman" w:cs="Times New Roman"/>
        </w:rPr>
        <w:t>T</w:t>
      </w:r>
      <w:r w:rsidRPr="00C25023">
        <w:rPr>
          <w:rFonts w:ascii="Times New Roman" w:eastAsia="Times New Roman" w:hAnsi="Times New Roman" w:cs="Times New Roman"/>
          <w:iCs/>
          <w:lang w:val="en-US"/>
        </w:rPr>
        <w:t>he Instrument also incorporates editorial amendments to the Index in relation to a small number of substances with existing entries in the current Poisons Standard. The purpose of these amendments is to:</w:t>
      </w:r>
    </w:p>
    <w:p w14:paraId="5EC563BA" w14:textId="4687218A" w:rsidR="005E6A63" w:rsidRPr="005A2DB0" w:rsidRDefault="005E6A63" w:rsidP="005E6A63">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5A2DB0">
        <w:rPr>
          <w:rFonts w:ascii="Times New Roman" w:eastAsia="Times New Roman" w:hAnsi="Times New Roman" w:cs="Times New Roman"/>
          <w:iCs/>
          <w:lang w:val="en-US"/>
        </w:rPr>
        <w:t xml:space="preserve">in relation to </w:t>
      </w:r>
      <w:r w:rsidR="008B31A9" w:rsidRPr="005A2DB0">
        <w:rPr>
          <w:rFonts w:ascii="Times New Roman" w:eastAsia="Times New Roman" w:hAnsi="Times New Roman" w:cs="Times New Roman"/>
          <w:i/>
          <w:lang w:val="en-US"/>
        </w:rPr>
        <w:t>omberacetam</w:t>
      </w:r>
      <w:r w:rsidRPr="005A2DB0">
        <w:rPr>
          <w:rFonts w:ascii="Times New Roman" w:eastAsia="Times New Roman" w:hAnsi="Times New Roman" w:cs="Times New Roman"/>
          <w:iCs/>
          <w:lang w:val="en-US"/>
        </w:rPr>
        <w:t xml:space="preserve"> — to insert a cross reference to </w:t>
      </w:r>
      <w:r w:rsidR="008B31A9" w:rsidRPr="005A2DB0">
        <w:rPr>
          <w:rFonts w:ascii="Times New Roman" w:eastAsia="Times New Roman" w:hAnsi="Times New Roman" w:cs="Times New Roman"/>
          <w:i/>
          <w:lang w:val="en-US"/>
        </w:rPr>
        <w:t>noopept</w:t>
      </w:r>
      <w:r w:rsidRPr="005A2DB0">
        <w:rPr>
          <w:rFonts w:ascii="Times New Roman" w:eastAsia="Times New Roman" w:hAnsi="Times New Roman" w:cs="Times New Roman"/>
          <w:iCs/>
          <w:lang w:val="en-US"/>
        </w:rPr>
        <w:t xml:space="preserve"> </w:t>
      </w:r>
      <w:r w:rsidR="00B231A1" w:rsidRPr="005A2DB0">
        <w:rPr>
          <w:rFonts w:ascii="Times New Roman" w:eastAsia="Times New Roman" w:hAnsi="Times New Roman" w:cs="Times New Roman"/>
          <w:iCs/>
          <w:lang w:val="en-US"/>
        </w:rPr>
        <w:t xml:space="preserve">and </w:t>
      </w:r>
      <w:r w:rsidR="00B231A1" w:rsidRPr="005A2DB0">
        <w:rPr>
          <w:rFonts w:ascii="Times New Roman" w:hAnsi="Times New Roman" w:cs="Times New Roman"/>
          <w:i/>
          <w:iCs/>
        </w:rPr>
        <w:t>N</w:t>
      </w:r>
      <w:r w:rsidR="00505950">
        <w:rPr>
          <w:rFonts w:ascii="Times New Roman" w:hAnsi="Times New Roman" w:cs="Times New Roman"/>
          <w:i/>
          <w:iCs/>
        </w:rPr>
        <w:noBreakHyphen/>
      </w:r>
      <w:r w:rsidR="00B231A1" w:rsidRPr="005A2DB0">
        <w:rPr>
          <w:rFonts w:ascii="Times New Roman" w:hAnsi="Times New Roman" w:cs="Times New Roman"/>
          <w:i/>
          <w:iCs/>
        </w:rPr>
        <w:t xml:space="preserve">Phenylacetyl-L-prolylglycine ethyl ester </w:t>
      </w:r>
      <w:r w:rsidR="00C25023" w:rsidRPr="005A2DB0">
        <w:rPr>
          <w:rFonts w:ascii="Times New Roman" w:eastAsia="Times New Roman" w:hAnsi="Times New Roman" w:cs="Times New Roman"/>
          <w:iCs/>
          <w:lang w:val="en-US"/>
        </w:rPr>
        <w:t>for clarity and to assist searchability</w:t>
      </w:r>
      <w:r w:rsidRPr="005A2DB0">
        <w:rPr>
          <w:rFonts w:ascii="Times New Roman" w:eastAsia="Times New Roman" w:hAnsi="Times New Roman" w:cs="Times New Roman"/>
          <w:iCs/>
          <w:lang w:val="en-US"/>
        </w:rPr>
        <w:t>;</w:t>
      </w:r>
      <w:r w:rsidR="00B938CF">
        <w:rPr>
          <w:rFonts w:ascii="Times New Roman" w:eastAsia="Times New Roman" w:hAnsi="Times New Roman" w:cs="Times New Roman"/>
          <w:iCs/>
          <w:lang w:val="en-US"/>
        </w:rPr>
        <w:t xml:space="preserve"> and</w:t>
      </w:r>
    </w:p>
    <w:p w14:paraId="11BB382C" w14:textId="2ACD3DCE" w:rsidR="00A666F9" w:rsidRDefault="005E6A63" w:rsidP="00A666F9">
      <w:pPr>
        <w:pStyle w:val="ListParagraph"/>
        <w:numPr>
          <w:ilvl w:val="0"/>
          <w:numId w:val="16"/>
        </w:numPr>
        <w:autoSpaceDE w:val="0"/>
        <w:autoSpaceDN w:val="0"/>
        <w:adjustRightInd w:val="0"/>
        <w:spacing w:before="20" w:after="0" w:line="240" w:lineRule="auto"/>
        <w:ind w:left="777" w:hanging="357"/>
        <w:contextualSpacing w:val="0"/>
        <w:rPr>
          <w:rFonts w:ascii="Times New Roman" w:eastAsia="Times New Roman" w:hAnsi="Times New Roman" w:cs="Times New Roman"/>
          <w:iCs/>
          <w:lang w:val="en-US"/>
        </w:rPr>
      </w:pPr>
      <w:r w:rsidRPr="005A2DB0">
        <w:rPr>
          <w:rFonts w:ascii="Times New Roman" w:eastAsia="Times New Roman" w:hAnsi="Times New Roman" w:cs="Times New Roman"/>
          <w:iCs/>
          <w:lang w:val="en-US"/>
        </w:rPr>
        <w:t xml:space="preserve">in relation to </w:t>
      </w:r>
      <w:r w:rsidR="008B31A9" w:rsidRPr="005A2DB0">
        <w:rPr>
          <w:rFonts w:ascii="Times New Roman" w:eastAsia="Times New Roman" w:hAnsi="Times New Roman" w:cs="Times New Roman"/>
          <w:i/>
          <w:lang w:val="en-US"/>
        </w:rPr>
        <w:t>menotrophin</w:t>
      </w:r>
      <w:r w:rsidRPr="005A2DB0">
        <w:rPr>
          <w:rFonts w:ascii="Times New Roman" w:eastAsia="Times New Roman" w:hAnsi="Times New Roman" w:cs="Times New Roman"/>
          <w:i/>
          <w:lang w:val="en-US"/>
        </w:rPr>
        <w:t xml:space="preserve"> </w:t>
      </w:r>
      <w:r w:rsidRPr="005A2DB0">
        <w:rPr>
          <w:rFonts w:ascii="Times New Roman" w:eastAsia="Times New Roman" w:hAnsi="Times New Roman" w:cs="Times New Roman"/>
          <w:iCs/>
          <w:lang w:val="en-US"/>
        </w:rPr>
        <w:t xml:space="preserve">— to insert a cross reference to </w:t>
      </w:r>
      <w:r w:rsidR="0026085D" w:rsidRPr="005A2DB0">
        <w:rPr>
          <w:rFonts w:ascii="Times New Roman" w:eastAsia="Times New Roman" w:hAnsi="Times New Roman" w:cs="Times New Roman"/>
          <w:i/>
          <w:lang w:val="en-US"/>
        </w:rPr>
        <w:t>human menopausal gonadotrop</w:t>
      </w:r>
      <w:r w:rsidR="00F95BA9">
        <w:rPr>
          <w:rFonts w:ascii="Times New Roman" w:eastAsia="Times New Roman" w:hAnsi="Times New Roman" w:cs="Times New Roman"/>
          <w:i/>
          <w:lang w:val="en-US"/>
        </w:rPr>
        <w:t>h</w:t>
      </w:r>
      <w:r w:rsidR="0026085D" w:rsidRPr="005A2DB0">
        <w:rPr>
          <w:rFonts w:ascii="Times New Roman" w:eastAsia="Times New Roman" w:hAnsi="Times New Roman" w:cs="Times New Roman"/>
          <w:i/>
          <w:lang w:val="en-US"/>
        </w:rPr>
        <w:t xml:space="preserve">in </w:t>
      </w:r>
      <w:r w:rsidRPr="005A2DB0">
        <w:rPr>
          <w:rFonts w:ascii="Times New Roman" w:eastAsia="Times New Roman" w:hAnsi="Times New Roman" w:cs="Times New Roman"/>
          <w:iCs/>
          <w:lang w:val="en-US"/>
        </w:rPr>
        <w:t>to add clarity</w:t>
      </w:r>
      <w:r w:rsidR="0026085D" w:rsidRPr="005A2DB0">
        <w:rPr>
          <w:rFonts w:ascii="Times New Roman" w:eastAsia="Times New Roman" w:hAnsi="Times New Roman" w:cs="Times New Roman"/>
          <w:iCs/>
          <w:lang w:val="en-US"/>
        </w:rPr>
        <w:t xml:space="preserve"> and to assist searchability</w:t>
      </w:r>
      <w:r w:rsidR="009E6E83">
        <w:rPr>
          <w:rFonts w:ascii="Times New Roman" w:eastAsia="Times New Roman" w:hAnsi="Times New Roman" w:cs="Times New Roman"/>
          <w:iCs/>
          <w:lang w:val="en-US"/>
        </w:rPr>
        <w:t>.</w:t>
      </w:r>
      <w:r w:rsidR="00A666F9" w:rsidRPr="00A666F9">
        <w:rPr>
          <w:rFonts w:ascii="Times New Roman" w:eastAsia="Times New Roman" w:hAnsi="Times New Roman" w:cs="Times New Roman"/>
          <w:iCs/>
          <w:lang w:val="en-US"/>
        </w:rPr>
        <w:t xml:space="preserve"> </w:t>
      </w:r>
    </w:p>
    <w:p w14:paraId="536613FC" w14:textId="05E484E6" w:rsidR="004865F0" w:rsidRDefault="004865F0" w:rsidP="005450BB">
      <w:pPr>
        <w:spacing w:after="0"/>
        <w:rPr>
          <w:rFonts w:ascii="Times New Roman" w:hAnsi="Times New Roman" w:cs="Times New Roman"/>
          <w:b/>
          <w:bCs/>
        </w:rPr>
      </w:pPr>
    </w:p>
    <w:p w14:paraId="436F920A" w14:textId="380C8564" w:rsidR="009E0C8B" w:rsidRPr="00C25023" w:rsidRDefault="009E0C8B" w:rsidP="009E0C8B">
      <w:pPr>
        <w:spacing w:after="0"/>
        <w:rPr>
          <w:rFonts w:ascii="Times New Roman" w:hAnsi="Times New Roman" w:cs="Times New Roman"/>
          <w:b/>
          <w:bCs/>
        </w:rPr>
      </w:pPr>
      <w:r w:rsidRPr="00C25023">
        <w:rPr>
          <w:rFonts w:ascii="Times New Roman" w:hAnsi="Times New Roman" w:cs="Times New Roman"/>
          <w:b/>
          <w:bCs/>
        </w:rPr>
        <w:t>Incorporation by reference</w:t>
      </w:r>
    </w:p>
    <w:p w14:paraId="2A42595C" w14:textId="77777777" w:rsidR="009E0C8B" w:rsidRPr="00C25023" w:rsidRDefault="009E0C8B" w:rsidP="009E0C8B">
      <w:pPr>
        <w:spacing w:after="0"/>
        <w:rPr>
          <w:rFonts w:ascii="Times New Roman" w:hAnsi="Times New Roman" w:cs="Times New Roman"/>
        </w:rPr>
      </w:pPr>
    </w:p>
    <w:p w14:paraId="4E6ADC16" w14:textId="6F3D79CD" w:rsidR="009E0C8B" w:rsidRPr="00C25023" w:rsidRDefault="009E0C8B" w:rsidP="009E0C8B">
      <w:pPr>
        <w:spacing w:after="0"/>
        <w:rPr>
          <w:rFonts w:ascii="Times New Roman" w:hAnsi="Times New Roman" w:cs="Times New Roman"/>
        </w:rPr>
      </w:pPr>
      <w:r w:rsidRPr="00C25023">
        <w:rPr>
          <w:rFonts w:ascii="Times New Roman" w:hAnsi="Times New Roman" w:cs="Times New Roman"/>
        </w:rPr>
        <w:t>Subsection</w:t>
      </w:r>
      <w:r w:rsidRPr="00C25023">
        <w:rPr>
          <w:rFonts w:ascii="Times New Roman" w:hAnsi="Times New Roman" w:cs="Times New Roman"/>
          <w:color w:val="000000"/>
          <w:shd w:val="clear" w:color="auto" w:fill="FFFFFF"/>
        </w:rPr>
        <w:t xml:space="preserve"> 52D(4B) </w:t>
      </w:r>
      <w:r w:rsidRPr="00C25023">
        <w:rPr>
          <w:rFonts w:ascii="Times New Roman" w:hAnsi="Times New Roman" w:cs="Times New Roman"/>
        </w:rPr>
        <w:t xml:space="preserve">of the Act relevantly provides that, despite subsection 14(2) of the </w:t>
      </w:r>
      <w:r w:rsidRPr="00C25023">
        <w:rPr>
          <w:rFonts w:ascii="Times New Roman" w:hAnsi="Times New Roman" w:cs="Times New Roman"/>
          <w:i/>
          <w:iCs/>
        </w:rPr>
        <w:t>Legislation Act 2003</w:t>
      </w:r>
      <w:r w:rsidRPr="00C25023">
        <w:rPr>
          <w:rFonts w:ascii="Times New Roman" w:hAnsi="Times New Roman" w:cs="Times New Roman"/>
        </w:rPr>
        <w:t xml:space="preserve"> (“the Legislation Act”), </w:t>
      </w:r>
      <w:r w:rsidRPr="00C25023">
        <w:rPr>
          <w:rFonts w:ascii="Times New Roman" w:hAnsi="Times New Roman" w:cs="Times New Roman"/>
          <w:color w:val="000000"/>
          <w:shd w:val="clear" w:color="auto" w:fill="FFFFFF"/>
        </w:rPr>
        <w:t xml:space="preserve">an instrument made under paragraph 52D(2)(a) or (b) </w:t>
      </w:r>
      <w:r w:rsidRPr="00C25023">
        <w:rPr>
          <w:rFonts w:ascii="Times New Roman" w:hAnsi="Times New Roman" w:cs="Times New Roman"/>
        </w:rPr>
        <w:t>may make provision in relation to a matter by applying, adopting or incorporating any matter contained in an instrument or other writing as in force or existing from time to time.</w:t>
      </w:r>
    </w:p>
    <w:p w14:paraId="748A24A3" w14:textId="77777777" w:rsidR="009E0C8B" w:rsidRPr="00C25023" w:rsidRDefault="009E0C8B" w:rsidP="009E0C8B">
      <w:pPr>
        <w:spacing w:after="0"/>
        <w:rPr>
          <w:rFonts w:ascii="Times New Roman" w:hAnsi="Times New Roman" w:cs="Times New Roman"/>
          <w:strike/>
        </w:rPr>
      </w:pPr>
    </w:p>
    <w:p w14:paraId="72AC6996" w14:textId="77777777" w:rsidR="009E0C8B" w:rsidRPr="00C25023" w:rsidRDefault="009E0C8B" w:rsidP="009E0C8B">
      <w:pPr>
        <w:spacing w:after="0"/>
        <w:rPr>
          <w:rFonts w:ascii="Times New Roman" w:hAnsi="Times New Roman" w:cs="Times New Roman"/>
          <w:color w:val="000000"/>
          <w:shd w:val="clear" w:color="auto" w:fill="FFFFFF"/>
        </w:rPr>
      </w:pPr>
      <w:r w:rsidRPr="00C25023">
        <w:rPr>
          <w:rFonts w:ascii="Times New Roman" w:hAnsi="Times New Roman" w:cs="Times New Roman"/>
          <w:color w:val="000000"/>
          <w:shd w:val="clear" w:color="auto" w:fill="FFFFFF"/>
        </w:rPr>
        <w:t>The Instrument incorporates the following documents by reference, in the manner outlined:</w:t>
      </w:r>
    </w:p>
    <w:p w14:paraId="5B5BA0BE" w14:textId="77777777" w:rsidR="009E0C8B" w:rsidRPr="00C25023" w:rsidRDefault="009E0C8B" w:rsidP="009E0C8B">
      <w:pPr>
        <w:spacing w:after="0"/>
        <w:rPr>
          <w:rFonts w:ascii="Times New Roman" w:hAnsi="Times New Roman" w:cs="Times New Roman"/>
          <w:color w:val="000000"/>
          <w:shd w:val="clear" w:color="auto" w:fill="FFFFFF"/>
        </w:rPr>
      </w:pPr>
    </w:p>
    <w:p w14:paraId="65327F99" w14:textId="77777777" w:rsidR="009E0C8B" w:rsidRPr="00C25023"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color w:val="000000"/>
          <w:shd w:val="clear" w:color="auto" w:fill="FFFFFF"/>
        </w:rPr>
        <w:t>United States Code of Federal Regulations, Title 16, Section 1700.15, </w:t>
      </w:r>
      <w:r w:rsidRPr="00C25023">
        <w:rPr>
          <w:rFonts w:ascii="Times New Roman" w:hAnsi="Times New Roman" w:cs="Times New Roman"/>
          <w:i/>
          <w:iCs/>
          <w:color w:val="000000"/>
          <w:shd w:val="clear" w:color="auto" w:fill="FFFFFF"/>
        </w:rPr>
        <w:t>Poison prevention packaging standards</w:t>
      </w:r>
      <w:r w:rsidRPr="00C25023">
        <w:rPr>
          <w:rFonts w:ascii="Times New Roman" w:hAnsi="Times New Roman" w:cs="Times New Roman"/>
          <w:color w:val="000000"/>
          <w:shd w:val="clear" w:color="auto" w:fill="FFFFFF"/>
        </w:rPr>
        <w:t> and Section </w:t>
      </w:r>
      <w:r w:rsidRPr="00C25023">
        <w:rPr>
          <w:rFonts w:ascii="Times New Roman" w:hAnsi="Times New Roman" w:cs="Times New Roman"/>
          <w:shd w:val="clear" w:color="auto" w:fill="FFFFFF"/>
        </w:rPr>
        <w:t>1700.20, </w:t>
      </w:r>
      <w:r w:rsidRPr="00C25023">
        <w:rPr>
          <w:rFonts w:ascii="Times New Roman" w:hAnsi="Times New Roman" w:cs="Times New Roman"/>
          <w:i/>
          <w:iCs/>
          <w:shd w:val="clear" w:color="auto" w:fill="FFFFFF"/>
        </w:rPr>
        <w:t>Testing procedure for special packaging</w:t>
      </w:r>
      <w:r w:rsidRPr="00C25023">
        <w:rPr>
          <w:rFonts w:ascii="Times New Roman" w:hAnsi="Times New Roman" w:cs="Times New Roman"/>
          <w:shd w:val="clear" w:color="auto" w:fill="FFFFFF"/>
        </w:rPr>
        <w:t xml:space="preserve">. The intended manner of incorporation is as in force from time to time, </w:t>
      </w:r>
      <w:r w:rsidRPr="00C25023">
        <w:rPr>
          <w:rFonts w:ascii="Times New Roman" w:hAnsi="Times New Roman" w:cs="Times New Roman"/>
        </w:rPr>
        <w:t xml:space="preserve">as specifically provided for in paragraph (b)(iv) of the definition of </w:t>
      </w:r>
      <w:r w:rsidRPr="00C25023">
        <w:rPr>
          <w:rFonts w:ascii="Times New Roman" w:hAnsi="Times New Roman" w:cs="Times New Roman"/>
          <w:i/>
          <w:iCs/>
        </w:rPr>
        <w:t>child-resistant packaging</w:t>
      </w:r>
      <w:r w:rsidRPr="00C25023">
        <w:rPr>
          <w:rFonts w:ascii="Times New Roman" w:hAnsi="Times New Roman" w:cs="Times New Roman"/>
        </w:rPr>
        <w:t xml:space="preserve"> in section 6 of the Instrument</w:t>
      </w:r>
      <w:r w:rsidRPr="00C25023">
        <w:rPr>
          <w:rFonts w:ascii="Times New Roman" w:hAnsi="Times New Roman" w:cs="Times New Roman"/>
          <w:color w:val="000000"/>
          <w:shd w:val="clear" w:color="auto" w:fill="FFFFFF"/>
        </w:rPr>
        <w:t>. This document is freely available from the Code of Federal Regulations website (</w:t>
      </w:r>
      <w:r w:rsidRPr="00C25023">
        <w:rPr>
          <w:rFonts w:ascii="Times New Roman" w:hAnsi="Times New Roman" w:cs="Times New Roman"/>
        </w:rPr>
        <w:t>www.ecfr.gov</w:t>
      </w:r>
      <w:r w:rsidRPr="00C25023">
        <w:rPr>
          <w:rFonts w:ascii="Times New Roman" w:hAnsi="Times New Roman" w:cs="Times New Roman"/>
          <w:color w:val="000000"/>
          <w:shd w:val="clear" w:color="auto" w:fill="FFFFFF"/>
        </w:rPr>
        <w:t>); and</w:t>
      </w:r>
    </w:p>
    <w:p w14:paraId="5D5603F8" w14:textId="77777777" w:rsidR="009E0C8B" w:rsidRPr="00C25023" w:rsidRDefault="009E0C8B" w:rsidP="009E0C8B">
      <w:pPr>
        <w:pStyle w:val="ListParagraph"/>
        <w:spacing w:after="0"/>
        <w:ind w:left="360"/>
        <w:contextualSpacing w:val="0"/>
        <w:rPr>
          <w:rFonts w:ascii="Times New Roman" w:hAnsi="Times New Roman" w:cs="Times New Roman"/>
        </w:rPr>
      </w:pPr>
    </w:p>
    <w:p w14:paraId="47E336CE" w14:textId="77777777" w:rsidR="009E0C8B" w:rsidRPr="00C25023" w:rsidRDefault="009E0C8B" w:rsidP="009E0C8B">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National Transport </w:t>
      </w:r>
      <w:r w:rsidRPr="00C25023">
        <w:rPr>
          <w:rFonts w:ascii="Times New Roman" w:hAnsi="Times New Roman" w:cs="Times New Roman"/>
          <w:color w:val="000000"/>
          <w:shd w:val="clear" w:color="auto" w:fill="FFFFFF"/>
        </w:rPr>
        <w:t>Commission</w:t>
      </w:r>
      <w:r w:rsidRPr="00C25023">
        <w:rPr>
          <w:rFonts w:ascii="Times New Roman" w:hAnsi="Times New Roman" w:cs="Times New Roman"/>
        </w:rPr>
        <w:t xml:space="preserve">, </w:t>
      </w:r>
      <w:r w:rsidRPr="00C25023">
        <w:rPr>
          <w:rFonts w:ascii="Times New Roman" w:hAnsi="Times New Roman" w:cs="Times New Roman"/>
          <w:i/>
          <w:iCs/>
        </w:rPr>
        <w:t>Australian Code for the Transport of Dangerous Goods by Road &amp; Rail</w:t>
      </w:r>
      <w:r w:rsidRPr="00C25023">
        <w:rPr>
          <w:rFonts w:ascii="Times New Roman" w:hAnsi="Times New Roman" w:cs="Times New Roman"/>
        </w:rPr>
        <w:t xml:space="preserve">. The intended manner of incorporation is </w:t>
      </w:r>
      <w:r w:rsidRPr="00C25023">
        <w:rPr>
          <w:rFonts w:ascii="Times New Roman" w:hAnsi="Times New Roman" w:cs="Times New Roman"/>
          <w:shd w:val="clear" w:color="auto" w:fill="FFFFFF"/>
        </w:rPr>
        <w:t xml:space="preserve">as it exists from time to time, </w:t>
      </w:r>
      <w:r w:rsidRPr="00C25023">
        <w:rPr>
          <w:rFonts w:ascii="Times New Roman" w:hAnsi="Times New Roman" w:cs="Times New Roman"/>
        </w:rPr>
        <w:t>as identified in section 10 of the Instrument. This document is freely available from the National Transport Commission website (www.ntc.gov.au).</w:t>
      </w:r>
    </w:p>
    <w:p w14:paraId="72BA6462" w14:textId="77777777" w:rsidR="009E0C8B" w:rsidRPr="00C25023" w:rsidRDefault="009E0C8B" w:rsidP="009E0C8B">
      <w:pPr>
        <w:spacing w:after="0"/>
        <w:ind w:left="360" w:hanging="360"/>
        <w:rPr>
          <w:rFonts w:ascii="Times New Roman" w:hAnsi="Times New Roman" w:cs="Times New Roman"/>
        </w:rPr>
      </w:pPr>
    </w:p>
    <w:p w14:paraId="6305E2AD" w14:textId="77777777" w:rsidR="005E6A63" w:rsidRPr="00C25023" w:rsidRDefault="005E6A63" w:rsidP="005E6A63">
      <w:pPr>
        <w:spacing w:after="0"/>
        <w:rPr>
          <w:rFonts w:ascii="Times New Roman" w:hAnsi="Times New Roman" w:cs="Times New Roman"/>
          <w:color w:val="000000"/>
          <w:shd w:val="clear" w:color="auto" w:fill="FFFFFF"/>
        </w:rPr>
      </w:pPr>
      <w:r w:rsidRPr="00C25023">
        <w:rPr>
          <w:rFonts w:ascii="Times New Roman" w:hAnsi="Times New Roman" w:cs="Times New Roman"/>
          <w:color w:val="000000"/>
          <w:shd w:val="clear" w:color="auto" w:fill="FFFFFF"/>
        </w:rPr>
        <w:t>The following documents are also incorporated by reference, with the intended manner of incorporation being as they exist from time to time, as provided in section 10 of the Instrument</w:t>
      </w:r>
      <w:r w:rsidRPr="00C25023">
        <w:rPr>
          <w:rFonts w:ascii="Times New Roman" w:hAnsi="Times New Roman" w:cs="Times New Roman"/>
        </w:rPr>
        <w:t>:</w:t>
      </w:r>
    </w:p>
    <w:p w14:paraId="73D5F19E" w14:textId="77777777" w:rsidR="005E6A63" w:rsidRPr="00C25023" w:rsidRDefault="005E6A63" w:rsidP="005E6A63">
      <w:pPr>
        <w:spacing w:after="0"/>
        <w:ind w:left="360" w:hanging="360"/>
        <w:rPr>
          <w:rFonts w:ascii="Times New Roman" w:hAnsi="Times New Roman" w:cs="Times New Roman"/>
        </w:rPr>
      </w:pPr>
    </w:p>
    <w:p w14:paraId="71A33461"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Australian </w:t>
      </w:r>
      <w:r w:rsidRPr="00C25023">
        <w:rPr>
          <w:rFonts w:ascii="Times New Roman" w:hAnsi="Times New Roman" w:cs="Times New Roman"/>
          <w:shd w:val="clear" w:color="auto" w:fill="FFFFFF"/>
        </w:rPr>
        <w:t>Standard</w:t>
      </w:r>
      <w:r w:rsidRPr="00C25023">
        <w:rPr>
          <w:rFonts w:ascii="Times New Roman" w:hAnsi="Times New Roman" w:cs="Times New Roman"/>
        </w:rPr>
        <w:t xml:space="preserve"> AS 1928</w:t>
      </w:r>
      <w:r w:rsidRPr="00C25023">
        <w:rPr>
          <w:rFonts w:ascii="Times New Roman" w:hAnsi="Times New Roman" w:cs="Times New Roman"/>
        </w:rPr>
        <w:noBreakHyphen/>
        <w:t>2007, </w:t>
      </w:r>
      <w:r w:rsidRPr="00C25023">
        <w:rPr>
          <w:rFonts w:ascii="Times New Roman" w:hAnsi="Times New Roman" w:cs="Times New Roman"/>
          <w:i/>
          <w:iCs/>
        </w:rPr>
        <w:t>Child</w:t>
      </w:r>
      <w:r w:rsidRPr="00C25023">
        <w:rPr>
          <w:rFonts w:ascii="Times New Roman" w:hAnsi="Times New Roman" w:cs="Times New Roman"/>
          <w:i/>
          <w:iCs/>
        </w:rPr>
        <w:noBreakHyphen/>
        <w:t>resistant packaging – Requirements and testing procedures for reclosable packages</w:t>
      </w:r>
      <w:r w:rsidRPr="00C25023">
        <w:rPr>
          <w:rFonts w:ascii="Times New Roman" w:hAnsi="Times New Roman" w:cs="Times New Roman"/>
        </w:rPr>
        <w:t xml:space="preserve"> (ISO 8317:2015, MOD);</w:t>
      </w:r>
    </w:p>
    <w:p w14:paraId="1D1D625B" w14:textId="77777777" w:rsidR="005E6A63" w:rsidRPr="00C25023" w:rsidRDefault="005E6A63" w:rsidP="005E6A63">
      <w:pPr>
        <w:pStyle w:val="ListParagraph"/>
        <w:spacing w:after="0"/>
        <w:ind w:left="360"/>
        <w:contextualSpacing w:val="0"/>
        <w:rPr>
          <w:rFonts w:ascii="Times New Roman" w:hAnsi="Times New Roman" w:cs="Times New Roman"/>
        </w:rPr>
      </w:pPr>
    </w:p>
    <w:p w14:paraId="0B52ECF1"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shd w:val="clear" w:color="auto" w:fill="FFFFFF"/>
        </w:rPr>
        <w:t>International Organization for Standardization Standard ISO 8317:2015, </w:t>
      </w:r>
      <w:r w:rsidRPr="00C25023">
        <w:rPr>
          <w:rFonts w:ascii="Times New Roman" w:hAnsi="Times New Roman" w:cs="Times New Roman"/>
          <w:i/>
          <w:iCs/>
          <w:shd w:val="clear" w:color="auto" w:fill="FFFFFF"/>
        </w:rPr>
        <w:t>Child</w:t>
      </w:r>
      <w:r w:rsidRPr="00C25023">
        <w:rPr>
          <w:rFonts w:ascii="Times New Roman" w:hAnsi="Times New Roman" w:cs="Times New Roman"/>
          <w:i/>
          <w:iCs/>
          <w:shd w:val="clear" w:color="auto" w:fill="FFFFFF"/>
        </w:rPr>
        <w:noBreakHyphen/>
        <w:t>resistant packaging—Requirements and testing procedures for reclosable packages</w:t>
      </w:r>
      <w:r w:rsidRPr="00C25023">
        <w:rPr>
          <w:rFonts w:ascii="Times New Roman" w:hAnsi="Times New Roman" w:cs="Times New Roman"/>
        </w:rPr>
        <w:t>;</w:t>
      </w:r>
    </w:p>
    <w:p w14:paraId="07588FA7" w14:textId="77777777" w:rsidR="005E6A63" w:rsidRPr="00C25023" w:rsidRDefault="005E6A63" w:rsidP="005E6A63">
      <w:pPr>
        <w:pStyle w:val="ListParagraph"/>
        <w:ind w:left="360"/>
        <w:rPr>
          <w:rFonts w:ascii="Times New Roman" w:hAnsi="Times New Roman" w:cs="Times New Roman"/>
        </w:rPr>
      </w:pPr>
    </w:p>
    <w:p w14:paraId="6B8BB2B0"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shd w:val="clear" w:color="auto" w:fill="FFFFFF"/>
        </w:rPr>
        <w:t>Australian Standard AS 2216</w:t>
      </w:r>
      <w:r w:rsidRPr="00C25023">
        <w:rPr>
          <w:rFonts w:ascii="Times New Roman" w:hAnsi="Times New Roman" w:cs="Times New Roman"/>
          <w:shd w:val="clear" w:color="auto" w:fill="FFFFFF"/>
        </w:rPr>
        <w:noBreakHyphen/>
        <w:t>1997, </w:t>
      </w:r>
      <w:r w:rsidRPr="00C25023">
        <w:rPr>
          <w:rFonts w:ascii="Times New Roman" w:hAnsi="Times New Roman" w:cs="Times New Roman"/>
          <w:i/>
          <w:iCs/>
          <w:shd w:val="clear" w:color="auto" w:fill="FFFFFF"/>
        </w:rPr>
        <w:t>Packaging for poisonous substances</w:t>
      </w:r>
      <w:r w:rsidRPr="00C25023">
        <w:rPr>
          <w:rFonts w:ascii="Times New Roman" w:hAnsi="Times New Roman" w:cs="Times New Roman"/>
        </w:rPr>
        <w:t>;</w:t>
      </w:r>
    </w:p>
    <w:p w14:paraId="6952EC8A" w14:textId="77777777" w:rsidR="005E6A63" w:rsidRPr="00C25023" w:rsidRDefault="005E6A63" w:rsidP="005E6A63">
      <w:pPr>
        <w:pStyle w:val="ListParagraph"/>
        <w:ind w:left="360"/>
        <w:rPr>
          <w:rFonts w:ascii="Times New Roman" w:hAnsi="Times New Roman" w:cs="Times New Roman"/>
        </w:rPr>
      </w:pPr>
    </w:p>
    <w:p w14:paraId="2D496BD6"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Australian </w:t>
      </w:r>
      <w:r w:rsidRPr="00C25023">
        <w:rPr>
          <w:rFonts w:ascii="Times New Roman" w:hAnsi="Times New Roman" w:cs="Times New Roman"/>
          <w:shd w:val="clear" w:color="auto" w:fill="FFFFFF"/>
        </w:rPr>
        <w:t>Standard</w:t>
      </w:r>
      <w:r w:rsidRPr="00C25023">
        <w:rPr>
          <w:rFonts w:ascii="Times New Roman" w:hAnsi="Times New Roman" w:cs="Times New Roman"/>
        </w:rPr>
        <w:t xml:space="preserve"> AS 4710-2001, </w:t>
      </w:r>
      <w:r w:rsidRPr="00C25023">
        <w:rPr>
          <w:rFonts w:ascii="Times New Roman" w:hAnsi="Times New Roman" w:cs="Times New Roman"/>
          <w:i/>
          <w:iCs/>
        </w:rPr>
        <w:t>Packages for chemicals not intended for access or contact with their contents by humans</w:t>
      </w:r>
      <w:r w:rsidRPr="00C25023">
        <w:rPr>
          <w:rFonts w:ascii="Times New Roman" w:hAnsi="Times New Roman" w:cs="Times New Roman"/>
        </w:rPr>
        <w:t>;</w:t>
      </w:r>
    </w:p>
    <w:p w14:paraId="74BAB453" w14:textId="77777777" w:rsidR="005E6A63" w:rsidRPr="00C25023" w:rsidRDefault="005E6A63" w:rsidP="005E6A63">
      <w:pPr>
        <w:pStyle w:val="ListParagraph"/>
        <w:ind w:left="360"/>
        <w:rPr>
          <w:rFonts w:ascii="Times New Roman" w:hAnsi="Times New Roman" w:cs="Times New Roman"/>
        </w:rPr>
      </w:pPr>
    </w:p>
    <w:p w14:paraId="39A4CE36"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Australian </w:t>
      </w:r>
      <w:r w:rsidRPr="00C25023">
        <w:rPr>
          <w:rFonts w:ascii="Times New Roman" w:hAnsi="Times New Roman" w:cs="Times New Roman"/>
          <w:shd w:val="clear" w:color="auto" w:fill="FFFFFF"/>
        </w:rPr>
        <w:t>Standard</w:t>
      </w:r>
      <w:r w:rsidRPr="00C25023">
        <w:rPr>
          <w:rFonts w:ascii="Times New Roman" w:hAnsi="Times New Roman" w:cs="Times New Roman"/>
        </w:rPr>
        <w:t xml:space="preserve"> AS 1580-301.1-2005, </w:t>
      </w:r>
      <w:r w:rsidRPr="00C25023">
        <w:rPr>
          <w:rFonts w:ascii="Times New Roman" w:hAnsi="Times New Roman" w:cs="Times New Roman"/>
          <w:i/>
          <w:iCs/>
        </w:rPr>
        <w:t>Paints and related materials – Methods of test – Non-volatile content by mass</w:t>
      </w:r>
      <w:r w:rsidRPr="00C25023">
        <w:rPr>
          <w:rFonts w:ascii="Times New Roman" w:hAnsi="Times New Roman" w:cs="Times New Roman"/>
        </w:rPr>
        <w:t>;</w:t>
      </w:r>
    </w:p>
    <w:p w14:paraId="0287C36A" w14:textId="77777777" w:rsidR="005E6A63" w:rsidRPr="00C25023" w:rsidRDefault="005E6A63" w:rsidP="005E6A63">
      <w:pPr>
        <w:pStyle w:val="ListParagraph"/>
        <w:ind w:left="360"/>
        <w:rPr>
          <w:rFonts w:ascii="Times New Roman" w:hAnsi="Times New Roman" w:cs="Times New Roman"/>
        </w:rPr>
      </w:pPr>
    </w:p>
    <w:p w14:paraId="2D606C29"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color w:val="000000"/>
          <w:shd w:val="clear" w:color="auto" w:fill="FFFFFF"/>
        </w:rPr>
        <w:t>Australian</w:t>
      </w:r>
      <w:r w:rsidRPr="00C25023">
        <w:rPr>
          <w:rFonts w:ascii="Times New Roman" w:hAnsi="Times New Roman" w:cs="Times New Roman"/>
        </w:rPr>
        <w:t xml:space="preserve"> Standard AS 8124.4-2003, </w:t>
      </w:r>
      <w:r w:rsidRPr="00C25023">
        <w:rPr>
          <w:rFonts w:ascii="Times New Roman" w:hAnsi="Times New Roman" w:cs="Times New Roman"/>
          <w:i/>
          <w:iCs/>
        </w:rPr>
        <w:t xml:space="preserve">Safety of toys, </w:t>
      </w:r>
      <w:r w:rsidRPr="00C25023">
        <w:rPr>
          <w:rFonts w:ascii="Times New Roman" w:hAnsi="Times New Roman" w:cs="Times New Roman"/>
        </w:rPr>
        <w:t xml:space="preserve">Part 4: </w:t>
      </w:r>
      <w:r w:rsidRPr="00C25023">
        <w:rPr>
          <w:rFonts w:ascii="Times New Roman" w:hAnsi="Times New Roman" w:cs="Times New Roman"/>
          <w:i/>
          <w:iCs/>
        </w:rPr>
        <w:t>Experimental sets for chemistry and related activities</w:t>
      </w:r>
      <w:r w:rsidRPr="00C25023">
        <w:rPr>
          <w:rFonts w:ascii="Times New Roman" w:hAnsi="Times New Roman" w:cs="Times New Roman"/>
        </w:rPr>
        <w:t>;</w:t>
      </w:r>
    </w:p>
    <w:p w14:paraId="672232A4" w14:textId="77777777" w:rsidR="005E6A63" w:rsidRPr="00C25023" w:rsidRDefault="005E6A63" w:rsidP="005E6A63">
      <w:pPr>
        <w:pStyle w:val="ListParagraph"/>
        <w:ind w:left="360"/>
        <w:rPr>
          <w:rFonts w:ascii="Times New Roman" w:hAnsi="Times New Roman" w:cs="Times New Roman"/>
        </w:rPr>
      </w:pPr>
    </w:p>
    <w:p w14:paraId="25FDB4F1"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shd w:val="clear" w:color="auto" w:fill="FFFFFF"/>
        </w:rPr>
        <w:t>Australian</w:t>
      </w:r>
      <w:r w:rsidRPr="00C25023">
        <w:rPr>
          <w:rFonts w:ascii="Times New Roman" w:hAnsi="Times New Roman" w:cs="Times New Roman"/>
        </w:rPr>
        <w:t xml:space="preserve">/New Zealand Standard AS/NZS ISO 8124.3:2012, </w:t>
      </w:r>
      <w:r w:rsidRPr="00C25023">
        <w:rPr>
          <w:rFonts w:ascii="Times New Roman" w:hAnsi="Times New Roman" w:cs="Times New Roman"/>
          <w:i/>
          <w:iCs/>
        </w:rPr>
        <w:t>Safety of toys Part 3: Migration of certain elements (ISO 8124-03:2010, MOD)</w:t>
      </w:r>
      <w:r w:rsidRPr="00C25023">
        <w:rPr>
          <w:rFonts w:ascii="Times New Roman" w:hAnsi="Times New Roman" w:cs="Times New Roman"/>
        </w:rPr>
        <w:t>;</w:t>
      </w:r>
    </w:p>
    <w:p w14:paraId="11134297" w14:textId="77777777" w:rsidR="005E6A63" w:rsidRPr="00C25023" w:rsidRDefault="005E6A63" w:rsidP="005E6A63">
      <w:pPr>
        <w:pStyle w:val="ListParagraph"/>
        <w:spacing w:after="0"/>
        <w:contextualSpacing w:val="0"/>
        <w:rPr>
          <w:rFonts w:ascii="Times New Roman" w:hAnsi="Times New Roman" w:cs="Times New Roman"/>
        </w:rPr>
      </w:pPr>
    </w:p>
    <w:p w14:paraId="2AEE67CF"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Australian </w:t>
      </w:r>
      <w:r w:rsidRPr="00C25023">
        <w:rPr>
          <w:rFonts w:ascii="Times New Roman" w:hAnsi="Times New Roman" w:cs="Times New Roman"/>
          <w:shd w:val="clear" w:color="auto" w:fill="FFFFFF"/>
        </w:rPr>
        <w:t>Standard</w:t>
      </w:r>
      <w:r w:rsidRPr="00C25023">
        <w:rPr>
          <w:rFonts w:ascii="Times New Roman" w:hAnsi="Times New Roman" w:cs="Times New Roman"/>
        </w:rPr>
        <w:t xml:space="preserve"> AS 1928</w:t>
      </w:r>
      <w:r w:rsidRPr="00C25023">
        <w:rPr>
          <w:rFonts w:ascii="Times New Roman" w:hAnsi="Times New Roman" w:cs="Times New Roman"/>
        </w:rPr>
        <w:noBreakHyphen/>
        <w:t>2001, </w:t>
      </w:r>
      <w:r w:rsidRPr="00C25023">
        <w:rPr>
          <w:rFonts w:ascii="Times New Roman" w:hAnsi="Times New Roman" w:cs="Times New Roman"/>
          <w:i/>
          <w:iCs/>
        </w:rPr>
        <w:t>Child</w:t>
      </w:r>
      <w:r w:rsidRPr="00C25023">
        <w:rPr>
          <w:rFonts w:ascii="Times New Roman" w:hAnsi="Times New Roman" w:cs="Times New Roman"/>
          <w:i/>
          <w:iCs/>
        </w:rPr>
        <w:noBreakHyphen/>
        <w:t>resistant packages</w:t>
      </w:r>
      <w:r w:rsidRPr="00C25023">
        <w:rPr>
          <w:rFonts w:ascii="Times New Roman" w:hAnsi="Times New Roman" w:cs="Times New Roman"/>
        </w:rPr>
        <w:t>;</w:t>
      </w:r>
    </w:p>
    <w:p w14:paraId="17113895" w14:textId="77777777" w:rsidR="005E6A63" w:rsidRPr="00C25023" w:rsidRDefault="005E6A63" w:rsidP="005E6A63">
      <w:pPr>
        <w:pStyle w:val="ListParagraph"/>
        <w:rPr>
          <w:rFonts w:ascii="Times New Roman" w:hAnsi="Times New Roman" w:cs="Times New Roman"/>
        </w:rPr>
      </w:pPr>
    </w:p>
    <w:p w14:paraId="0AB47171"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eastAsia="Calibri" w:hAnsi="Times New Roman" w:cs="Times New Roman"/>
        </w:rPr>
        <w:t xml:space="preserve">Australian Standard AS 4020:2018, </w:t>
      </w:r>
      <w:r w:rsidRPr="00C25023">
        <w:rPr>
          <w:rFonts w:ascii="Times New Roman" w:eastAsia="Calibri" w:hAnsi="Times New Roman" w:cs="Times New Roman"/>
          <w:i/>
          <w:iCs/>
        </w:rPr>
        <w:t>Testing of products for use in contact with drinking water</w:t>
      </w:r>
      <w:r w:rsidRPr="00C25023">
        <w:rPr>
          <w:rFonts w:ascii="Times New Roman" w:eastAsia="Calibri" w:hAnsi="Times New Roman" w:cs="Times New Roman"/>
        </w:rPr>
        <w:t>;</w:t>
      </w:r>
    </w:p>
    <w:p w14:paraId="4770B033" w14:textId="77777777" w:rsidR="005E6A63" w:rsidRPr="00C25023" w:rsidRDefault="005E6A63" w:rsidP="005E6A63">
      <w:pPr>
        <w:pStyle w:val="ListParagraph"/>
        <w:spacing w:after="0"/>
        <w:contextualSpacing w:val="0"/>
        <w:rPr>
          <w:rFonts w:ascii="Times New Roman" w:hAnsi="Times New Roman" w:cs="Times New Roman"/>
        </w:rPr>
      </w:pPr>
    </w:p>
    <w:p w14:paraId="49247E8D"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British Standards </w:t>
      </w:r>
      <w:r w:rsidRPr="00C25023">
        <w:rPr>
          <w:rFonts w:ascii="Times New Roman" w:hAnsi="Times New Roman" w:cs="Times New Roman"/>
          <w:shd w:val="clear" w:color="auto" w:fill="FFFFFF"/>
        </w:rPr>
        <w:t>Institution</w:t>
      </w:r>
      <w:r w:rsidRPr="00C25023">
        <w:rPr>
          <w:rFonts w:ascii="Times New Roman" w:hAnsi="Times New Roman" w:cs="Times New Roman"/>
        </w:rPr>
        <w:t xml:space="preserve"> Standard BS EN ISO 8317:2004, </w:t>
      </w:r>
      <w:r w:rsidRPr="00C25023">
        <w:rPr>
          <w:rFonts w:ascii="Times New Roman" w:hAnsi="Times New Roman" w:cs="Times New Roman"/>
          <w:i/>
          <w:iCs/>
        </w:rPr>
        <w:t>Child</w:t>
      </w:r>
      <w:r w:rsidRPr="00C25023">
        <w:rPr>
          <w:rFonts w:ascii="Times New Roman" w:hAnsi="Times New Roman" w:cs="Times New Roman"/>
          <w:i/>
          <w:iCs/>
        </w:rPr>
        <w:noBreakHyphen/>
        <w:t>resistant packaging—Requirements and testing procedures for reclosable packages</w:t>
      </w:r>
      <w:r w:rsidRPr="00C25023">
        <w:rPr>
          <w:rFonts w:ascii="Times New Roman" w:hAnsi="Times New Roman" w:cs="Times New Roman"/>
        </w:rPr>
        <w:t>;</w:t>
      </w:r>
    </w:p>
    <w:p w14:paraId="1817C1E3" w14:textId="77777777" w:rsidR="005E6A63" w:rsidRPr="00C25023" w:rsidRDefault="005E6A63" w:rsidP="005E6A63">
      <w:pPr>
        <w:pStyle w:val="ListParagraph"/>
        <w:ind w:left="360"/>
        <w:rPr>
          <w:rFonts w:ascii="Times New Roman" w:hAnsi="Times New Roman" w:cs="Times New Roman"/>
        </w:rPr>
      </w:pPr>
    </w:p>
    <w:p w14:paraId="6275F30F"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Canadian Standards Association Standard CSA Z76.1</w:t>
      </w:r>
      <w:r w:rsidRPr="00C25023">
        <w:rPr>
          <w:rFonts w:ascii="Times New Roman" w:hAnsi="Times New Roman" w:cs="Times New Roman"/>
        </w:rPr>
        <w:noBreakHyphen/>
        <w:t>06, </w:t>
      </w:r>
      <w:r w:rsidRPr="00C25023">
        <w:rPr>
          <w:rFonts w:ascii="Times New Roman" w:hAnsi="Times New Roman" w:cs="Times New Roman"/>
          <w:i/>
          <w:iCs/>
        </w:rPr>
        <w:t>Reclosable Child</w:t>
      </w:r>
      <w:r w:rsidRPr="00C25023">
        <w:rPr>
          <w:rFonts w:ascii="Times New Roman" w:hAnsi="Times New Roman" w:cs="Times New Roman"/>
          <w:i/>
          <w:iCs/>
        </w:rPr>
        <w:noBreakHyphen/>
        <w:t>Resistant Packages</w:t>
      </w:r>
      <w:r w:rsidRPr="00C25023">
        <w:rPr>
          <w:rFonts w:ascii="Times New Roman" w:hAnsi="Times New Roman" w:cs="Times New Roman"/>
        </w:rPr>
        <w:t>;</w:t>
      </w:r>
    </w:p>
    <w:p w14:paraId="61FA7F3B" w14:textId="77777777" w:rsidR="005E6A63" w:rsidRPr="00C25023" w:rsidRDefault="005E6A63" w:rsidP="005E6A63">
      <w:pPr>
        <w:pStyle w:val="ListParagraph"/>
        <w:ind w:left="360"/>
        <w:rPr>
          <w:rFonts w:ascii="Times New Roman" w:hAnsi="Times New Roman" w:cs="Times New Roman"/>
        </w:rPr>
      </w:pPr>
    </w:p>
    <w:p w14:paraId="61EFF324"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rPr>
        <w:t xml:space="preserve">Personal Care Products Council of America, </w:t>
      </w:r>
      <w:r w:rsidRPr="00C25023">
        <w:rPr>
          <w:rFonts w:ascii="Times New Roman" w:hAnsi="Times New Roman" w:cs="Times New Roman"/>
          <w:i/>
          <w:iCs/>
        </w:rPr>
        <w:t>International Cosmetic Ingredient Dictionary &amp; Handbook</w:t>
      </w:r>
      <w:r w:rsidRPr="00C25023">
        <w:rPr>
          <w:rFonts w:ascii="Times New Roman" w:hAnsi="Times New Roman" w:cs="Times New Roman"/>
        </w:rPr>
        <w:t>; and</w:t>
      </w:r>
    </w:p>
    <w:p w14:paraId="4D4F9DD2" w14:textId="77777777" w:rsidR="005E6A63" w:rsidRPr="00C25023" w:rsidRDefault="005E6A63" w:rsidP="005E6A63">
      <w:pPr>
        <w:pStyle w:val="ListParagraph"/>
        <w:spacing w:after="0"/>
        <w:ind w:left="360"/>
        <w:rPr>
          <w:rFonts w:ascii="Times New Roman" w:hAnsi="Times New Roman" w:cs="Times New Roman"/>
        </w:rPr>
      </w:pPr>
    </w:p>
    <w:p w14:paraId="026650CB" w14:textId="77777777" w:rsidR="005E6A63" w:rsidRPr="00C25023" w:rsidRDefault="005E6A63" w:rsidP="005E6A63">
      <w:pPr>
        <w:pStyle w:val="ListParagraph"/>
        <w:numPr>
          <w:ilvl w:val="0"/>
          <w:numId w:val="8"/>
        </w:numPr>
        <w:autoSpaceDE w:val="0"/>
        <w:autoSpaceDN w:val="0"/>
        <w:adjustRightInd w:val="0"/>
        <w:spacing w:after="0" w:line="240" w:lineRule="auto"/>
        <w:rPr>
          <w:rFonts w:ascii="Times New Roman" w:hAnsi="Times New Roman" w:cs="Times New Roman"/>
        </w:rPr>
      </w:pPr>
      <w:r w:rsidRPr="00C25023">
        <w:rPr>
          <w:rFonts w:ascii="Times New Roman" w:hAnsi="Times New Roman" w:cs="Times New Roman"/>
          <w:i/>
          <w:iCs/>
        </w:rPr>
        <w:t>Agricultural and Veterinary Chemicals Code (Agricultural Active Constituents) Standards 2022</w:t>
      </w:r>
      <w:r w:rsidRPr="00C25023">
        <w:rPr>
          <w:rFonts w:ascii="Times New Roman" w:hAnsi="Times New Roman" w:cs="Times New Roman"/>
        </w:rPr>
        <w:t>, published by the Australian Pesticides and Veterinary Medicines Authority.</w:t>
      </w:r>
    </w:p>
    <w:p w14:paraId="45D877DA" w14:textId="77777777" w:rsidR="009E0C8B" w:rsidRPr="00C25023" w:rsidRDefault="009E0C8B" w:rsidP="009E0C8B">
      <w:pPr>
        <w:spacing w:after="0"/>
        <w:rPr>
          <w:rFonts w:ascii="Times New Roman" w:hAnsi="Times New Roman" w:cs="Times New Roman"/>
        </w:rPr>
      </w:pPr>
    </w:p>
    <w:p w14:paraId="1C7AAD74" w14:textId="77777777" w:rsidR="009E0C8B" w:rsidRPr="00C25023" w:rsidRDefault="009E0C8B" w:rsidP="009E0C8B">
      <w:pPr>
        <w:spacing w:after="0"/>
        <w:rPr>
          <w:rFonts w:ascii="Times New Roman" w:hAnsi="Times New Roman" w:cs="Times New Roman"/>
        </w:rPr>
      </w:pPr>
      <w:r w:rsidRPr="00C25023">
        <w:rPr>
          <w:rFonts w:ascii="Times New Roman" w:hAnsi="Times New Roman" w:cs="Times New Roman"/>
        </w:rPr>
        <w:t>However, these documents are not publicly available for free. Rather, they can, by prior written arrangement where possible and without charge, be viewed by members of the public at the TGA office in Fairbairn, ACT. While these documents are not available for free, it is anticipated that the persons most affected by their adoption in the current Poisons Standard would likely be in possession of these documents. As important benchmarks for the safety of therapeutic goods and other consumer goods, it would be infeasible from a regulatory perspective to not adopt such benchmarks on the basis that the publications are not available for free.</w:t>
      </w:r>
    </w:p>
    <w:p w14:paraId="68BF8289" w14:textId="24F90711" w:rsidR="009E0C8B" w:rsidRPr="00C25023" w:rsidRDefault="009E0C8B" w:rsidP="003A081C">
      <w:pPr>
        <w:spacing w:after="0" w:line="240" w:lineRule="auto"/>
        <w:rPr>
          <w:rFonts w:ascii="Times New Roman" w:eastAsia="Times New Roman" w:hAnsi="Times New Roman" w:cs="Times New Roman"/>
          <w:lang w:val="en-US"/>
        </w:rPr>
      </w:pPr>
    </w:p>
    <w:p w14:paraId="4D8083D6" w14:textId="77777777" w:rsidR="003A081C" w:rsidRPr="00C25023" w:rsidRDefault="003A081C" w:rsidP="00927ED9">
      <w:pPr>
        <w:keepNext/>
        <w:spacing w:after="0" w:line="240" w:lineRule="auto"/>
        <w:rPr>
          <w:rFonts w:ascii="Times New Roman" w:eastAsia="Calibri" w:hAnsi="Times New Roman" w:cs="Times New Roman"/>
          <w:iCs/>
        </w:rPr>
      </w:pPr>
      <w:r w:rsidRPr="00C25023">
        <w:rPr>
          <w:rFonts w:ascii="Times New Roman" w:eastAsia="Times New Roman" w:hAnsi="Times New Roman" w:cs="Times New Roman"/>
          <w:b/>
          <w:bCs/>
          <w:iCs/>
          <w:lang w:val="en-US"/>
        </w:rPr>
        <w:t>Consultation</w:t>
      </w:r>
    </w:p>
    <w:p w14:paraId="564E8700" w14:textId="77777777" w:rsidR="003A081C" w:rsidRPr="00C25023" w:rsidRDefault="003A081C" w:rsidP="00927ED9">
      <w:pPr>
        <w:keepNext/>
        <w:spacing w:after="0" w:line="240" w:lineRule="auto"/>
        <w:rPr>
          <w:rFonts w:ascii="Times New Roman" w:eastAsia="Calibri" w:hAnsi="Times New Roman" w:cs="Times New Roman"/>
        </w:rPr>
      </w:pPr>
    </w:p>
    <w:p w14:paraId="1D9DF82C" w14:textId="40B38671" w:rsidR="003A081C" w:rsidRPr="00C25023" w:rsidRDefault="003A081C" w:rsidP="00927ED9">
      <w:pPr>
        <w:keepNext/>
        <w:spacing w:after="0" w:line="240" w:lineRule="auto"/>
        <w:rPr>
          <w:rFonts w:ascii="Times New Roman" w:eastAsia="Calibri" w:hAnsi="Times New Roman" w:cs="Times New Roman"/>
          <w:i/>
          <w:iCs/>
        </w:rPr>
      </w:pPr>
      <w:r w:rsidRPr="00C25023">
        <w:rPr>
          <w:rFonts w:ascii="Times New Roman" w:eastAsia="Calibri" w:hAnsi="Times New Roman" w:cs="Times New Roman"/>
          <w:i/>
          <w:iCs/>
        </w:rPr>
        <w:t>Proposed amendment</w:t>
      </w:r>
      <w:r w:rsidR="00162713" w:rsidRPr="00C25023">
        <w:rPr>
          <w:rFonts w:ascii="Times New Roman" w:eastAsia="Calibri" w:hAnsi="Times New Roman" w:cs="Times New Roman"/>
          <w:i/>
          <w:iCs/>
        </w:rPr>
        <w:t>s</w:t>
      </w:r>
      <w:r w:rsidRPr="00C25023">
        <w:rPr>
          <w:rFonts w:ascii="Times New Roman" w:eastAsia="Calibri" w:hAnsi="Times New Roman" w:cs="Times New Roman"/>
          <w:i/>
          <w:iCs/>
        </w:rPr>
        <w:t xml:space="preserve"> referred to an expert advisory committee</w:t>
      </w:r>
    </w:p>
    <w:p w14:paraId="6CFD43C7" w14:textId="77777777" w:rsidR="009E6689" w:rsidRPr="00C25023" w:rsidRDefault="009E6689">
      <w:pPr>
        <w:spacing w:before="20" w:after="0" w:line="240" w:lineRule="auto"/>
        <w:rPr>
          <w:rFonts w:ascii="Times New Roman" w:eastAsia="Calibri" w:hAnsi="Times New Roman" w:cs="Times New Roman"/>
        </w:rPr>
      </w:pPr>
    </w:p>
    <w:p w14:paraId="1460E9ED" w14:textId="0A5932F0" w:rsidR="007C3D0C" w:rsidRPr="005450BB" w:rsidRDefault="007C3D0C" w:rsidP="005450BB">
      <w:pPr>
        <w:keepNext/>
        <w:spacing w:after="0" w:line="240" w:lineRule="auto"/>
        <w:rPr>
          <w:rFonts w:ascii="Times New Roman" w:eastAsia="Calibri" w:hAnsi="Times New Roman" w:cs="Times New Roman"/>
        </w:rPr>
      </w:pPr>
      <w:r w:rsidRPr="00C25023">
        <w:rPr>
          <w:rFonts w:ascii="Times New Roman" w:eastAsia="Calibri" w:hAnsi="Times New Roman" w:cs="Times New Roman"/>
        </w:rPr>
        <w:t xml:space="preserve">Public comment was invited in relation to the proposed amendment </w:t>
      </w:r>
      <w:r w:rsidR="00033D66">
        <w:rPr>
          <w:rFonts w:ascii="Times New Roman" w:eastAsia="Calibri" w:hAnsi="Times New Roman" w:cs="Times New Roman"/>
        </w:rPr>
        <w:t xml:space="preserve">to the scheduling of </w:t>
      </w:r>
      <w:r w:rsidR="00033D66" w:rsidRPr="00033D66">
        <w:rPr>
          <w:rFonts w:ascii="Times New Roman" w:eastAsia="Calibri" w:hAnsi="Times New Roman" w:cs="Times New Roman"/>
          <w:i/>
          <w:iCs/>
        </w:rPr>
        <w:t>dioxane</w:t>
      </w:r>
      <w:r w:rsidR="00033D66">
        <w:rPr>
          <w:rFonts w:ascii="Times New Roman" w:eastAsia="Calibri" w:hAnsi="Times New Roman" w:cs="Times New Roman"/>
        </w:rPr>
        <w:t>, which</w:t>
      </w:r>
      <w:r w:rsidRPr="00C25023">
        <w:rPr>
          <w:rFonts w:ascii="Times New Roman" w:eastAsia="Calibri" w:hAnsi="Times New Roman" w:cs="Times New Roman"/>
        </w:rPr>
        <w:t xml:space="preserve"> w</w:t>
      </w:r>
      <w:r w:rsidR="00033D66">
        <w:rPr>
          <w:rFonts w:ascii="Times New Roman" w:eastAsia="Calibri" w:hAnsi="Times New Roman" w:cs="Times New Roman"/>
        </w:rPr>
        <w:t>as</w:t>
      </w:r>
      <w:r w:rsidRPr="00C25023">
        <w:rPr>
          <w:rFonts w:ascii="Times New Roman" w:eastAsia="Calibri" w:hAnsi="Times New Roman" w:cs="Times New Roman"/>
        </w:rPr>
        <w:t xml:space="preserve"> referred to the</w:t>
      </w:r>
      <w:r w:rsidR="00061EAD">
        <w:rPr>
          <w:rFonts w:ascii="Times New Roman" w:eastAsia="Calibri" w:hAnsi="Times New Roman" w:cs="Times New Roman"/>
        </w:rPr>
        <w:t xml:space="preserve"> </w:t>
      </w:r>
      <w:r w:rsidR="00A658E8">
        <w:rPr>
          <w:rFonts w:ascii="Times New Roman" w:eastAsia="Calibri" w:hAnsi="Times New Roman" w:cs="Times New Roman"/>
        </w:rPr>
        <w:t xml:space="preserve">March </w:t>
      </w:r>
      <w:r w:rsidRPr="00C25023">
        <w:rPr>
          <w:rFonts w:ascii="Times New Roman" w:eastAsia="Calibri" w:hAnsi="Times New Roman" w:cs="Times New Roman"/>
        </w:rPr>
        <w:t>202</w:t>
      </w:r>
      <w:r w:rsidR="007F3BAE" w:rsidRPr="00C25023">
        <w:rPr>
          <w:rFonts w:ascii="Times New Roman" w:eastAsia="Calibri" w:hAnsi="Times New Roman" w:cs="Times New Roman"/>
        </w:rPr>
        <w:t>3</w:t>
      </w:r>
      <w:r w:rsidRPr="00C25023">
        <w:rPr>
          <w:rFonts w:ascii="Times New Roman" w:eastAsia="Calibri" w:hAnsi="Times New Roman" w:cs="Times New Roman"/>
        </w:rPr>
        <w:t xml:space="preserve"> meeting of the</w:t>
      </w:r>
      <w:r w:rsidR="0076329E">
        <w:rPr>
          <w:rFonts w:ascii="Times New Roman" w:eastAsia="Calibri" w:hAnsi="Times New Roman" w:cs="Times New Roman"/>
        </w:rPr>
        <w:t xml:space="preserve"> </w:t>
      </w:r>
      <w:r w:rsidRPr="00C25023">
        <w:rPr>
          <w:rFonts w:ascii="Times New Roman" w:eastAsia="Calibri" w:hAnsi="Times New Roman" w:cs="Times New Roman"/>
        </w:rPr>
        <w:t>AC</w:t>
      </w:r>
      <w:r w:rsidR="00431E1A">
        <w:rPr>
          <w:rFonts w:ascii="Times New Roman" w:eastAsia="Calibri" w:hAnsi="Times New Roman" w:cs="Times New Roman"/>
        </w:rPr>
        <w:t>C</w:t>
      </w:r>
      <w:r w:rsidRPr="00C25023">
        <w:rPr>
          <w:rFonts w:ascii="Times New Roman" w:eastAsia="Calibri" w:hAnsi="Times New Roman" w:cs="Times New Roman"/>
        </w:rPr>
        <w:t>S</w:t>
      </w:r>
      <w:r w:rsidR="00033D66">
        <w:rPr>
          <w:rFonts w:ascii="Times New Roman" w:eastAsia="Calibri" w:hAnsi="Times New Roman" w:cs="Times New Roman"/>
        </w:rPr>
        <w:t xml:space="preserve">. That is, </w:t>
      </w:r>
      <w:r w:rsidRPr="005450BB">
        <w:rPr>
          <w:rFonts w:ascii="Times New Roman" w:eastAsia="Calibri" w:hAnsi="Times New Roman" w:cs="Times New Roman"/>
        </w:rPr>
        <w:t xml:space="preserve">the proposal to </w:t>
      </w:r>
      <w:r w:rsidR="002D2112" w:rsidRPr="005450BB">
        <w:rPr>
          <w:rFonts w:ascii="Times New Roman" w:eastAsia="Calibri" w:hAnsi="Times New Roman" w:cs="Times New Roman"/>
        </w:rPr>
        <w:t>remove the</w:t>
      </w:r>
      <w:r w:rsidR="00033D66">
        <w:rPr>
          <w:rFonts w:ascii="Times New Roman" w:eastAsia="Calibri" w:hAnsi="Times New Roman" w:cs="Times New Roman"/>
        </w:rPr>
        <w:t xml:space="preserve"> </w:t>
      </w:r>
      <w:r w:rsidR="002D2112" w:rsidRPr="005450BB">
        <w:rPr>
          <w:rFonts w:ascii="Times New Roman" w:eastAsia="Calibri" w:hAnsi="Times New Roman" w:cs="Times New Roman"/>
        </w:rPr>
        <w:t>entry</w:t>
      </w:r>
      <w:r w:rsidR="009B1208" w:rsidRPr="005450BB">
        <w:rPr>
          <w:rFonts w:ascii="Times New Roman" w:eastAsia="Calibri" w:hAnsi="Times New Roman" w:cs="Times New Roman"/>
        </w:rPr>
        <w:t xml:space="preserve"> for</w:t>
      </w:r>
      <w:r w:rsidRPr="005450BB">
        <w:rPr>
          <w:rFonts w:ascii="Times New Roman" w:eastAsia="Calibri" w:hAnsi="Times New Roman" w:cs="Times New Roman"/>
        </w:rPr>
        <w:t xml:space="preserve"> </w:t>
      </w:r>
      <w:r w:rsidR="002D2112" w:rsidRPr="005450BB">
        <w:rPr>
          <w:rFonts w:ascii="Times New Roman" w:eastAsia="Calibri" w:hAnsi="Times New Roman" w:cs="Times New Roman"/>
          <w:i/>
          <w:iCs/>
        </w:rPr>
        <w:t>dioxane</w:t>
      </w:r>
      <w:r w:rsidRPr="005450BB">
        <w:rPr>
          <w:rFonts w:ascii="Times New Roman" w:eastAsia="Calibri" w:hAnsi="Times New Roman" w:cs="Times New Roman"/>
        </w:rPr>
        <w:t xml:space="preserve"> </w:t>
      </w:r>
      <w:r w:rsidR="00033D66">
        <w:rPr>
          <w:rFonts w:ascii="Times New Roman" w:eastAsia="Calibri" w:hAnsi="Times New Roman" w:cs="Times New Roman"/>
        </w:rPr>
        <w:t xml:space="preserve">in </w:t>
      </w:r>
      <w:r w:rsidR="00033D66" w:rsidRPr="001634D4">
        <w:rPr>
          <w:rFonts w:ascii="Times New Roman" w:eastAsia="Calibri" w:hAnsi="Times New Roman" w:cs="Times New Roman"/>
        </w:rPr>
        <w:t>Appendix G</w:t>
      </w:r>
      <w:r w:rsidR="00033D66" w:rsidRPr="00033D66">
        <w:rPr>
          <w:rFonts w:ascii="Times New Roman" w:eastAsia="Calibri" w:hAnsi="Times New Roman" w:cs="Times New Roman"/>
        </w:rPr>
        <w:t xml:space="preserve"> </w:t>
      </w:r>
      <w:r w:rsidR="00431E1A" w:rsidRPr="005450BB">
        <w:rPr>
          <w:rFonts w:ascii="Times New Roman" w:eastAsia="Calibri" w:hAnsi="Times New Roman" w:cs="Times New Roman"/>
        </w:rPr>
        <w:t>to the current</w:t>
      </w:r>
      <w:r w:rsidRPr="005450BB">
        <w:rPr>
          <w:rFonts w:ascii="Times New Roman" w:eastAsia="Calibri" w:hAnsi="Times New Roman" w:cs="Times New Roman"/>
        </w:rPr>
        <w:t xml:space="preserve"> Poisons Standard</w:t>
      </w:r>
      <w:r w:rsidR="002D2112" w:rsidRPr="005450BB">
        <w:rPr>
          <w:rFonts w:ascii="Times New Roman" w:eastAsia="Calibri" w:hAnsi="Times New Roman" w:cs="Times New Roman"/>
        </w:rPr>
        <w:t>, which exempts the substance from scheduling when present at or below concentration of 100 mg/kg</w:t>
      </w:r>
      <w:r w:rsidRPr="005450BB">
        <w:rPr>
          <w:rFonts w:ascii="Times New Roman" w:eastAsia="Calibri" w:hAnsi="Times New Roman" w:cs="Times New Roman"/>
        </w:rPr>
        <w:t>.</w:t>
      </w:r>
    </w:p>
    <w:p w14:paraId="64FAE6E9" w14:textId="77777777" w:rsidR="007C3D0C" w:rsidRPr="00C25023" w:rsidRDefault="007C3D0C" w:rsidP="007C3D0C">
      <w:pPr>
        <w:spacing w:after="0" w:line="240" w:lineRule="auto"/>
        <w:rPr>
          <w:rFonts w:ascii="Times New Roman" w:eastAsia="Calibri" w:hAnsi="Times New Roman" w:cs="Times New Roman"/>
        </w:rPr>
      </w:pPr>
    </w:p>
    <w:p w14:paraId="0879733B" w14:textId="787C3081" w:rsidR="007C3D0C" w:rsidRPr="00C25023" w:rsidRDefault="007C3D0C" w:rsidP="007C3D0C">
      <w:pPr>
        <w:spacing w:after="0" w:line="240" w:lineRule="auto"/>
        <w:rPr>
          <w:rFonts w:ascii="Times New Roman" w:eastAsia="Calibri" w:hAnsi="Times New Roman" w:cs="Times New Roman"/>
        </w:rPr>
      </w:pPr>
      <w:r w:rsidRPr="0076329E">
        <w:rPr>
          <w:rFonts w:ascii="Times New Roman" w:eastAsia="Calibri" w:hAnsi="Times New Roman" w:cs="Times New Roman"/>
        </w:rPr>
        <w:t>Invitation to comment on th</w:t>
      </w:r>
      <w:r w:rsidR="00B11177">
        <w:rPr>
          <w:rFonts w:ascii="Times New Roman" w:eastAsia="Calibri" w:hAnsi="Times New Roman" w:cs="Times New Roman"/>
        </w:rPr>
        <w:t>is</w:t>
      </w:r>
      <w:r w:rsidRPr="0076329E">
        <w:rPr>
          <w:rFonts w:ascii="Times New Roman" w:eastAsia="Calibri" w:hAnsi="Times New Roman" w:cs="Times New Roman"/>
        </w:rPr>
        <w:t xml:space="preserve"> proposed amendment </w:t>
      </w:r>
      <w:r w:rsidR="00557C2B" w:rsidRPr="0076329E">
        <w:rPr>
          <w:rFonts w:ascii="Times New Roman" w:eastAsia="Calibri" w:hAnsi="Times New Roman" w:cs="Times New Roman"/>
        </w:rPr>
        <w:t xml:space="preserve">was </w:t>
      </w:r>
      <w:r w:rsidRPr="0076329E">
        <w:rPr>
          <w:rFonts w:ascii="Times New Roman" w:eastAsia="Calibri" w:hAnsi="Times New Roman" w:cs="Times New Roman"/>
        </w:rPr>
        <w:t xml:space="preserve">published on the TGA website on </w:t>
      </w:r>
      <w:r w:rsidR="001E53D0" w:rsidRPr="0076329E">
        <w:rPr>
          <w:rFonts w:ascii="Times New Roman" w:eastAsia="Calibri" w:hAnsi="Times New Roman" w:cs="Times New Roman"/>
        </w:rPr>
        <w:t>5</w:t>
      </w:r>
      <w:r w:rsidRPr="0076329E">
        <w:rPr>
          <w:rFonts w:ascii="Times New Roman" w:eastAsia="Calibri" w:hAnsi="Times New Roman" w:cs="Times New Roman"/>
        </w:rPr>
        <w:t> </w:t>
      </w:r>
      <w:r w:rsidR="001E53D0" w:rsidRPr="0076329E">
        <w:rPr>
          <w:rFonts w:ascii="Times New Roman" w:eastAsia="Calibri" w:hAnsi="Times New Roman" w:cs="Times New Roman"/>
        </w:rPr>
        <w:t>January</w:t>
      </w:r>
      <w:r w:rsidRPr="0076329E">
        <w:rPr>
          <w:rFonts w:ascii="Times New Roman" w:eastAsia="Calibri" w:hAnsi="Times New Roman" w:cs="Times New Roman"/>
        </w:rPr>
        <w:t xml:space="preserve"> 202</w:t>
      </w:r>
      <w:r w:rsidR="001E53D0" w:rsidRPr="0076329E">
        <w:rPr>
          <w:rFonts w:ascii="Times New Roman" w:eastAsia="Calibri" w:hAnsi="Times New Roman" w:cs="Times New Roman"/>
        </w:rPr>
        <w:t>3</w:t>
      </w:r>
      <w:r w:rsidRPr="0076329E">
        <w:rPr>
          <w:rFonts w:ascii="Times New Roman" w:eastAsia="Calibri" w:hAnsi="Times New Roman" w:cs="Times New Roman"/>
        </w:rPr>
        <w:t xml:space="preserve">, with a closing date of </w:t>
      </w:r>
      <w:r w:rsidR="001E53D0" w:rsidRPr="0076329E">
        <w:rPr>
          <w:rFonts w:ascii="Times New Roman" w:eastAsia="Calibri" w:hAnsi="Times New Roman" w:cs="Times New Roman"/>
        </w:rPr>
        <w:t>3 February 2023</w:t>
      </w:r>
      <w:r w:rsidRPr="0076329E">
        <w:rPr>
          <w:rFonts w:ascii="Times New Roman" w:eastAsia="Calibri" w:hAnsi="Times New Roman" w:cs="Times New Roman"/>
        </w:rPr>
        <w:t>. A further invitation to comment on the interim decision in respect of th</w:t>
      </w:r>
      <w:r w:rsidR="00DF79D9">
        <w:rPr>
          <w:rFonts w:ascii="Times New Roman" w:eastAsia="Calibri" w:hAnsi="Times New Roman" w:cs="Times New Roman"/>
        </w:rPr>
        <w:t>is</w:t>
      </w:r>
      <w:r w:rsidRPr="0076329E">
        <w:rPr>
          <w:rFonts w:ascii="Times New Roman" w:eastAsia="Calibri" w:hAnsi="Times New Roman" w:cs="Times New Roman"/>
        </w:rPr>
        <w:t xml:space="preserve"> proposed amendments was published on the TGA website on </w:t>
      </w:r>
      <w:r w:rsidR="0068019B" w:rsidRPr="0076329E">
        <w:rPr>
          <w:rFonts w:ascii="Times New Roman" w:eastAsia="Calibri" w:hAnsi="Times New Roman" w:cs="Times New Roman"/>
        </w:rPr>
        <w:t>13</w:t>
      </w:r>
      <w:r w:rsidRPr="0076329E">
        <w:rPr>
          <w:rFonts w:ascii="Times New Roman" w:eastAsia="Calibri" w:hAnsi="Times New Roman" w:cs="Times New Roman"/>
        </w:rPr>
        <w:t xml:space="preserve"> </w:t>
      </w:r>
      <w:r w:rsidR="0068019B" w:rsidRPr="0076329E">
        <w:rPr>
          <w:rFonts w:ascii="Times New Roman" w:eastAsia="Calibri" w:hAnsi="Times New Roman" w:cs="Times New Roman"/>
        </w:rPr>
        <w:t>July</w:t>
      </w:r>
      <w:r w:rsidRPr="0076329E">
        <w:rPr>
          <w:rFonts w:ascii="Times New Roman" w:eastAsia="Calibri" w:hAnsi="Times New Roman" w:cs="Times New Roman"/>
        </w:rPr>
        <w:t xml:space="preserve"> 202</w:t>
      </w:r>
      <w:r w:rsidR="001E53D0" w:rsidRPr="0076329E">
        <w:rPr>
          <w:rFonts w:ascii="Times New Roman" w:eastAsia="Calibri" w:hAnsi="Times New Roman" w:cs="Times New Roman"/>
        </w:rPr>
        <w:t>3</w:t>
      </w:r>
      <w:r w:rsidRPr="0076329E">
        <w:rPr>
          <w:rFonts w:ascii="Times New Roman" w:eastAsia="Calibri" w:hAnsi="Times New Roman" w:cs="Times New Roman"/>
        </w:rPr>
        <w:t>, with a closing date of 1</w:t>
      </w:r>
      <w:r w:rsidR="0068019B" w:rsidRPr="0076329E">
        <w:rPr>
          <w:rFonts w:ascii="Times New Roman" w:eastAsia="Calibri" w:hAnsi="Times New Roman" w:cs="Times New Roman"/>
        </w:rPr>
        <w:t>0</w:t>
      </w:r>
      <w:r w:rsidRPr="0076329E">
        <w:rPr>
          <w:rFonts w:ascii="Times New Roman" w:eastAsia="Calibri" w:hAnsi="Times New Roman" w:cs="Times New Roman"/>
        </w:rPr>
        <w:t xml:space="preserve"> </w:t>
      </w:r>
      <w:r w:rsidR="0068019B" w:rsidRPr="0076329E">
        <w:rPr>
          <w:rFonts w:ascii="Times New Roman" w:eastAsia="Calibri" w:hAnsi="Times New Roman" w:cs="Times New Roman"/>
        </w:rPr>
        <w:t>August</w:t>
      </w:r>
      <w:r w:rsidR="001E53D0" w:rsidRPr="0076329E">
        <w:rPr>
          <w:rFonts w:ascii="Times New Roman" w:eastAsia="Calibri" w:hAnsi="Times New Roman" w:cs="Times New Roman"/>
        </w:rPr>
        <w:t xml:space="preserve"> 2023</w:t>
      </w:r>
      <w:r w:rsidRPr="0076329E">
        <w:rPr>
          <w:rFonts w:ascii="Times New Roman" w:eastAsia="Calibri" w:hAnsi="Times New Roman" w:cs="Times New Roman"/>
        </w:rPr>
        <w:t>.</w:t>
      </w:r>
    </w:p>
    <w:p w14:paraId="6186BD40" w14:textId="2378CB74" w:rsidR="009B1208" w:rsidRPr="00C25023" w:rsidRDefault="009B1208" w:rsidP="007C3D0C">
      <w:pPr>
        <w:spacing w:after="0" w:line="240" w:lineRule="auto"/>
        <w:rPr>
          <w:rFonts w:ascii="Times New Roman" w:eastAsia="Calibri" w:hAnsi="Times New Roman" w:cs="Times New Roman"/>
        </w:rPr>
      </w:pPr>
    </w:p>
    <w:p w14:paraId="5E0F19B6" w14:textId="16C2F6F1" w:rsidR="009B1208" w:rsidRPr="00C25023" w:rsidRDefault="009B1208" w:rsidP="002D2112">
      <w:pPr>
        <w:spacing w:after="0" w:line="240" w:lineRule="auto"/>
        <w:rPr>
          <w:rFonts w:ascii="Times New Roman" w:eastAsia="Calibri" w:hAnsi="Times New Roman" w:cs="Times New Roman"/>
        </w:rPr>
      </w:pPr>
      <w:r w:rsidRPr="00C25023">
        <w:rPr>
          <w:rFonts w:ascii="Times New Roman" w:eastAsia="Calibri" w:hAnsi="Times New Roman" w:cs="Times New Roman"/>
        </w:rPr>
        <w:t>The scheduling delegate’s final decisions concerning th</w:t>
      </w:r>
      <w:r w:rsidR="000C17ED">
        <w:rPr>
          <w:rFonts w:ascii="Times New Roman" w:eastAsia="Calibri" w:hAnsi="Times New Roman" w:cs="Times New Roman"/>
        </w:rPr>
        <w:t>is</w:t>
      </w:r>
      <w:r w:rsidRPr="00C25023">
        <w:rPr>
          <w:rFonts w:ascii="Times New Roman" w:eastAsia="Calibri" w:hAnsi="Times New Roman" w:cs="Times New Roman"/>
        </w:rPr>
        <w:t xml:space="preserve"> proposed amendment w</w:t>
      </w:r>
      <w:r w:rsidR="00B7215E">
        <w:rPr>
          <w:rFonts w:ascii="Times New Roman" w:eastAsia="Calibri" w:hAnsi="Times New Roman" w:cs="Times New Roman"/>
        </w:rPr>
        <w:t>as</w:t>
      </w:r>
      <w:r w:rsidRPr="00C25023">
        <w:rPr>
          <w:rFonts w:ascii="Times New Roman" w:eastAsia="Calibri" w:hAnsi="Times New Roman" w:cs="Times New Roman"/>
        </w:rPr>
        <w:t xml:space="preserve"> published on the TGA website on 4 September 2023. The delegate decided to </w:t>
      </w:r>
      <w:r w:rsidR="002D2112">
        <w:rPr>
          <w:rFonts w:ascii="Times New Roman" w:eastAsia="Calibri" w:hAnsi="Times New Roman" w:cs="Times New Roman"/>
        </w:rPr>
        <w:t>delete the Appendix G entry and amend the</w:t>
      </w:r>
      <w:r w:rsidRPr="00C25023">
        <w:rPr>
          <w:rFonts w:ascii="Times New Roman" w:eastAsia="Calibri" w:hAnsi="Times New Roman" w:cs="Times New Roman"/>
        </w:rPr>
        <w:t xml:space="preserve"> Schedule </w:t>
      </w:r>
      <w:r w:rsidR="002D2112">
        <w:rPr>
          <w:rFonts w:ascii="Times New Roman" w:eastAsia="Calibri" w:hAnsi="Times New Roman" w:cs="Times New Roman"/>
        </w:rPr>
        <w:t>6</w:t>
      </w:r>
      <w:r w:rsidRPr="00C25023">
        <w:rPr>
          <w:rFonts w:ascii="Times New Roman" w:eastAsia="Calibri" w:hAnsi="Times New Roman" w:cs="Times New Roman"/>
        </w:rPr>
        <w:t xml:space="preserve"> entry for </w:t>
      </w:r>
      <w:r w:rsidR="002D2112">
        <w:rPr>
          <w:rFonts w:ascii="Times New Roman" w:eastAsia="Calibri" w:hAnsi="Times New Roman" w:cs="Times New Roman"/>
          <w:i/>
          <w:iCs/>
        </w:rPr>
        <w:t xml:space="preserve">dioxane </w:t>
      </w:r>
      <w:r w:rsidR="002D2112">
        <w:rPr>
          <w:rFonts w:ascii="Times New Roman" w:eastAsia="Calibri" w:hAnsi="Times New Roman" w:cs="Times New Roman"/>
        </w:rPr>
        <w:t>to except</w:t>
      </w:r>
      <w:r w:rsidRPr="00C25023">
        <w:rPr>
          <w:rFonts w:ascii="Times New Roman" w:eastAsia="Calibri" w:hAnsi="Times New Roman" w:cs="Times New Roman"/>
        </w:rPr>
        <w:t xml:space="preserve"> </w:t>
      </w:r>
      <w:r w:rsidR="002D2112" w:rsidRPr="002D2112">
        <w:rPr>
          <w:rFonts w:ascii="Times New Roman" w:eastAsia="Calibri" w:hAnsi="Times New Roman" w:cs="Times New Roman"/>
        </w:rPr>
        <w:t>preparations for cosmetic or human internal therapeutic use containing 0.001% or less of dioxane; or</w:t>
      </w:r>
      <w:r w:rsidR="002D2112">
        <w:rPr>
          <w:rFonts w:ascii="Times New Roman" w:eastAsia="Calibri" w:hAnsi="Times New Roman" w:cs="Times New Roman"/>
        </w:rPr>
        <w:t xml:space="preserve"> </w:t>
      </w:r>
      <w:r w:rsidR="002D2112" w:rsidRPr="002D2112">
        <w:rPr>
          <w:rFonts w:ascii="Times New Roman" w:eastAsia="Calibri" w:hAnsi="Times New Roman" w:cs="Times New Roman"/>
        </w:rPr>
        <w:t>in other preparations containing 0.01% or less of dioxane.</w:t>
      </w:r>
    </w:p>
    <w:p w14:paraId="159156F4" w14:textId="77777777" w:rsidR="009B1208" w:rsidRPr="00C25023" w:rsidRDefault="009B1208" w:rsidP="007C3D0C">
      <w:pPr>
        <w:spacing w:after="0" w:line="240" w:lineRule="auto"/>
        <w:rPr>
          <w:rFonts w:ascii="Times New Roman" w:eastAsia="Calibri" w:hAnsi="Times New Roman" w:cs="Times New Roman"/>
        </w:rPr>
      </w:pPr>
    </w:p>
    <w:p w14:paraId="17772F1A" w14:textId="21EC70C4" w:rsidR="009B1208" w:rsidRPr="00C25023" w:rsidRDefault="009B1208" w:rsidP="00FB38E8">
      <w:pPr>
        <w:spacing w:after="0" w:line="240" w:lineRule="auto"/>
        <w:rPr>
          <w:rFonts w:ascii="Times New Roman" w:eastAsia="Calibri" w:hAnsi="Times New Roman" w:cs="Times New Roman"/>
        </w:rPr>
      </w:pPr>
      <w:r w:rsidRPr="00C25023">
        <w:rPr>
          <w:rFonts w:ascii="Times New Roman" w:eastAsia="Calibri" w:hAnsi="Times New Roman" w:cs="Times New Roman"/>
        </w:rPr>
        <w:t>Public comment was also invited in relation to the following proposed amendments</w:t>
      </w:r>
      <w:r w:rsidR="00241330">
        <w:rPr>
          <w:rFonts w:ascii="Times New Roman" w:eastAsia="Calibri" w:hAnsi="Times New Roman" w:cs="Times New Roman"/>
        </w:rPr>
        <w:t xml:space="preserve"> to the current Poisons Standard</w:t>
      </w:r>
      <w:r w:rsidRPr="00C25023">
        <w:rPr>
          <w:rFonts w:ascii="Times New Roman" w:eastAsia="Calibri" w:hAnsi="Times New Roman" w:cs="Times New Roman"/>
        </w:rPr>
        <w:t xml:space="preserve"> that were referred to the </w:t>
      </w:r>
      <w:r w:rsidR="00431E1A">
        <w:rPr>
          <w:rFonts w:ascii="Times New Roman" w:eastAsia="Calibri" w:hAnsi="Times New Roman" w:cs="Times New Roman"/>
        </w:rPr>
        <w:t>November</w:t>
      </w:r>
      <w:r w:rsidRPr="00C25023">
        <w:rPr>
          <w:rFonts w:ascii="Times New Roman" w:eastAsia="Calibri" w:hAnsi="Times New Roman" w:cs="Times New Roman"/>
        </w:rPr>
        <w:t xml:space="preserve"> 2023 meeting of the ACMS and Joint ACMS-ACCS:</w:t>
      </w:r>
    </w:p>
    <w:p w14:paraId="373C10BD" w14:textId="12E5B834" w:rsidR="00431E1A" w:rsidRDefault="009B1208" w:rsidP="00505950">
      <w:pPr>
        <w:pStyle w:val="ListParagraph"/>
        <w:numPr>
          <w:ilvl w:val="0"/>
          <w:numId w:val="11"/>
        </w:numPr>
        <w:spacing w:before="20" w:after="0" w:line="240" w:lineRule="auto"/>
        <w:ind w:left="714" w:hanging="357"/>
        <w:contextualSpacing w:val="0"/>
        <w:rPr>
          <w:rFonts w:ascii="Times New Roman" w:eastAsia="Calibri" w:hAnsi="Times New Roman" w:cs="Times New Roman"/>
        </w:rPr>
      </w:pPr>
      <w:r w:rsidRPr="00C25023">
        <w:rPr>
          <w:rFonts w:ascii="Times New Roman" w:eastAsia="Calibri" w:hAnsi="Times New Roman" w:cs="Times New Roman"/>
        </w:rPr>
        <w:t>the proposal to</w:t>
      </w:r>
      <w:r w:rsidR="00431E1A">
        <w:rPr>
          <w:rFonts w:ascii="Times New Roman" w:eastAsia="Calibri" w:hAnsi="Times New Roman" w:cs="Times New Roman"/>
        </w:rPr>
        <w:t xml:space="preserve"> amend the entry</w:t>
      </w:r>
      <w:r w:rsidR="00581A0E">
        <w:rPr>
          <w:rFonts w:ascii="Times New Roman" w:eastAsia="Calibri" w:hAnsi="Times New Roman" w:cs="Times New Roman"/>
        </w:rPr>
        <w:t xml:space="preserve"> for </w:t>
      </w:r>
      <w:r w:rsidR="00581A0E">
        <w:rPr>
          <w:rFonts w:ascii="Times New Roman" w:eastAsia="Calibri" w:hAnsi="Times New Roman" w:cs="Times New Roman"/>
          <w:i/>
          <w:iCs/>
        </w:rPr>
        <w:t>astodrimer sodium</w:t>
      </w:r>
      <w:r w:rsidR="00431E1A">
        <w:rPr>
          <w:rFonts w:ascii="Times New Roman" w:eastAsia="Calibri" w:hAnsi="Times New Roman" w:cs="Times New Roman"/>
        </w:rPr>
        <w:t xml:space="preserve"> </w:t>
      </w:r>
      <w:r w:rsidR="00581A0E">
        <w:rPr>
          <w:rFonts w:ascii="Times New Roman" w:eastAsia="Calibri" w:hAnsi="Times New Roman" w:cs="Times New Roman"/>
        </w:rPr>
        <w:t xml:space="preserve">in Schedule 3 </w:t>
      </w:r>
      <w:r w:rsidR="00431E1A">
        <w:rPr>
          <w:rFonts w:ascii="Times New Roman" w:eastAsia="Calibri" w:hAnsi="Times New Roman" w:cs="Times New Roman"/>
        </w:rPr>
        <w:t xml:space="preserve">to </w:t>
      </w:r>
      <w:r w:rsidR="00B7215E">
        <w:rPr>
          <w:rFonts w:ascii="Times New Roman" w:eastAsia="Calibri" w:hAnsi="Times New Roman" w:cs="Times New Roman"/>
        </w:rPr>
        <w:t xml:space="preserve">exclude </w:t>
      </w:r>
      <w:r w:rsidR="00431E1A" w:rsidRPr="005450BB">
        <w:rPr>
          <w:rFonts w:ascii="Times New Roman" w:eastAsia="Calibri" w:hAnsi="Times New Roman" w:cs="Times New Roman"/>
        </w:rPr>
        <w:t>astodrimer sodium</w:t>
      </w:r>
      <w:r w:rsidR="00431E1A">
        <w:rPr>
          <w:rFonts w:ascii="Times New Roman" w:eastAsia="Calibri" w:hAnsi="Times New Roman" w:cs="Times New Roman"/>
          <w:i/>
          <w:iCs/>
        </w:rPr>
        <w:t xml:space="preserve"> </w:t>
      </w:r>
      <w:r w:rsidR="00431E1A">
        <w:rPr>
          <w:rFonts w:ascii="Times New Roman" w:eastAsia="Calibri" w:hAnsi="Times New Roman" w:cs="Times New Roman"/>
        </w:rPr>
        <w:t>when used in a nasal spray</w:t>
      </w:r>
      <w:r w:rsidR="008B302F">
        <w:rPr>
          <w:rFonts w:ascii="Times New Roman" w:eastAsia="Calibri" w:hAnsi="Times New Roman" w:cs="Times New Roman"/>
        </w:rPr>
        <w:t>;</w:t>
      </w:r>
    </w:p>
    <w:p w14:paraId="6A9A0AFA" w14:textId="11D84E47" w:rsidR="00431E1A" w:rsidRPr="00AF53AD" w:rsidRDefault="00431E1A" w:rsidP="00505950">
      <w:pPr>
        <w:pStyle w:val="ListParagraph"/>
        <w:numPr>
          <w:ilvl w:val="0"/>
          <w:numId w:val="11"/>
        </w:numPr>
        <w:spacing w:before="20" w:after="0" w:line="240" w:lineRule="auto"/>
        <w:contextualSpacing w:val="0"/>
        <w:rPr>
          <w:rFonts w:ascii="Times New Roman" w:eastAsia="Calibri" w:hAnsi="Times New Roman" w:cs="Times New Roman"/>
        </w:rPr>
      </w:pPr>
      <w:r>
        <w:rPr>
          <w:rFonts w:ascii="Times New Roman" w:eastAsia="Calibri" w:hAnsi="Times New Roman" w:cs="Times New Roman"/>
        </w:rPr>
        <w:t xml:space="preserve">the proposal to </w:t>
      </w:r>
      <w:r w:rsidR="00581A0E">
        <w:rPr>
          <w:rFonts w:ascii="Times New Roman" w:eastAsia="Calibri" w:hAnsi="Times New Roman" w:cs="Times New Roman"/>
        </w:rPr>
        <w:t xml:space="preserve">amend the </w:t>
      </w:r>
      <w:r w:rsidR="00C600D0">
        <w:rPr>
          <w:rFonts w:ascii="Times New Roman" w:eastAsia="Calibri" w:hAnsi="Times New Roman" w:cs="Times New Roman"/>
        </w:rPr>
        <w:t xml:space="preserve">entry </w:t>
      </w:r>
      <w:r w:rsidR="00581A0E">
        <w:rPr>
          <w:rFonts w:ascii="Times New Roman" w:eastAsia="Calibri" w:hAnsi="Times New Roman" w:cs="Times New Roman"/>
        </w:rPr>
        <w:t xml:space="preserve">for </w:t>
      </w:r>
      <w:r w:rsidR="00581A0E">
        <w:rPr>
          <w:rFonts w:ascii="Times New Roman" w:eastAsia="Calibri" w:hAnsi="Times New Roman" w:cs="Times New Roman"/>
          <w:i/>
          <w:iCs/>
        </w:rPr>
        <w:t xml:space="preserve">bilastine </w:t>
      </w:r>
      <w:r w:rsidR="00581A0E">
        <w:rPr>
          <w:rFonts w:ascii="Times New Roman" w:eastAsia="Calibri" w:hAnsi="Times New Roman" w:cs="Times New Roman"/>
        </w:rPr>
        <w:t>in Schedule 3</w:t>
      </w:r>
      <w:r w:rsidR="00581A0E" w:rsidRPr="00581A0E">
        <w:rPr>
          <w:rFonts w:ascii="Times New Roman" w:eastAsia="Calibri" w:hAnsi="Times New Roman" w:cs="Times New Roman"/>
        </w:rPr>
        <w:t xml:space="preserve"> in oral preparations when labelled with a recommended daily dose not </w:t>
      </w:r>
      <w:r w:rsidR="00581A0E" w:rsidRPr="00AF53AD">
        <w:rPr>
          <w:rFonts w:ascii="Times New Roman" w:eastAsia="Calibri" w:hAnsi="Times New Roman" w:cs="Times New Roman"/>
        </w:rPr>
        <w:t>exceeding 20 mg of bilastine for the treatment of adults and children 6 years of age and older</w:t>
      </w:r>
      <w:r w:rsidR="008B302F">
        <w:rPr>
          <w:rFonts w:ascii="Times New Roman" w:eastAsia="Calibri" w:hAnsi="Times New Roman" w:cs="Times New Roman"/>
        </w:rPr>
        <w:t>;</w:t>
      </w:r>
    </w:p>
    <w:p w14:paraId="6EB1195C" w14:textId="48D0B822" w:rsidR="00581A0E" w:rsidRDefault="00581A0E" w:rsidP="00505950">
      <w:pPr>
        <w:pStyle w:val="ListParagraph"/>
        <w:numPr>
          <w:ilvl w:val="0"/>
          <w:numId w:val="11"/>
        </w:numPr>
        <w:spacing w:before="20" w:after="0" w:line="240" w:lineRule="auto"/>
        <w:ind w:left="714" w:hanging="357"/>
        <w:contextualSpacing w:val="0"/>
        <w:rPr>
          <w:rFonts w:ascii="Times New Roman" w:eastAsia="Calibri" w:hAnsi="Times New Roman" w:cs="Times New Roman"/>
        </w:rPr>
      </w:pPr>
      <w:r>
        <w:rPr>
          <w:rFonts w:ascii="Times New Roman" w:eastAsia="Calibri" w:hAnsi="Times New Roman" w:cs="Times New Roman"/>
        </w:rPr>
        <w:t xml:space="preserve">the proposal to create new </w:t>
      </w:r>
      <w:r w:rsidR="008B302F">
        <w:rPr>
          <w:rFonts w:ascii="Times New Roman" w:eastAsia="Calibri" w:hAnsi="Times New Roman" w:cs="Times New Roman"/>
        </w:rPr>
        <w:t xml:space="preserve">entries </w:t>
      </w:r>
      <w:r>
        <w:rPr>
          <w:rFonts w:ascii="Times New Roman" w:eastAsia="Calibri" w:hAnsi="Times New Roman" w:cs="Times New Roman"/>
        </w:rPr>
        <w:t xml:space="preserve">for </w:t>
      </w:r>
      <w:r w:rsidRPr="005450BB">
        <w:rPr>
          <w:rFonts w:ascii="Times New Roman" w:eastAsia="Calibri" w:hAnsi="Times New Roman" w:cs="Times New Roman"/>
          <w:i/>
          <w:iCs/>
        </w:rPr>
        <w:t>BPC-157</w:t>
      </w:r>
      <w:r>
        <w:rPr>
          <w:rFonts w:ascii="Times New Roman" w:eastAsia="Calibri" w:hAnsi="Times New Roman" w:cs="Times New Roman"/>
        </w:rPr>
        <w:t xml:space="preserve"> </w:t>
      </w:r>
      <w:r w:rsidR="008B302F">
        <w:rPr>
          <w:rFonts w:ascii="Times New Roman" w:eastAsia="Calibri" w:hAnsi="Times New Roman" w:cs="Times New Roman"/>
        </w:rPr>
        <w:t xml:space="preserve">in Schedule 4 </w:t>
      </w:r>
      <w:r>
        <w:rPr>
          <w:rFonts w:ascii="Times New Roman" w:eastAsia="Calibri" w:hAnsi="Times New Roman" w:cs="Times New Roman"/>
        </w:rPr>
        <w:t>and Appendix D, clause</w:t>
      </w:r>
      <w:r w:rsidR="008B302F">
        <w:rPr>
          <w:rFonts w:ascii="Times New Roman" w:eastAsia="Calibri" w:hAnsi="Times New Roman" w:cs="Times New Roman"/>
        </w:rPr>
        <w:t> </w:t>
      </w:r>
      <w:r>
        <w:rPr>
          <w:rFonts w:ascii="Times New Roman" w:eastAsia="Calibri" w:hAnsi="Times New Roman" w:cs="Times New Roman"/>
        </w:rPr>
        <w:t>5</w:t>
      </w:r>
      <w:r w:rsidR="008B302F">
        <w:rPr>
          <w:rFonts w:ascii="Times New Roman" w:eastAsia="Calibri" w:hAnsi="Times New Roman" w:cs="Times New Roman"/>
        </w:rPr>
        <w:t>;</w:t>
      </w:r>
    </w:p>
    <w:p w14:paraId="0BD9202D" w14:textId="4010A48A" w:rsidR="00581A0E" w:rsidRPr="00150EB0" w:rsidRDefault="00581A0E" w:rsidP="00505950">
      <w:pPr>
        <w:pStyle w:val="ListParagraph"/>
        <w:numPr>
          <w:ilvl w:val="0"/>
          <w:numId w:val="11"/>
        </w:numPr>
        <w:spacing w:before="20" w:after="0" w:line="240" w:lineRule="auto"/>
        <w:contextualSpacing w:val="0"/>
        <w:rPr>
          <w:rFonts w:ascii="Times New Roman" w:eastAsia="Calibri" w:hAnsi="Times New Roman" w:cs="Times New Roman"/>
        </w:rPr>
      </w:pPr>
      <w:r w:rsidRPr="00150EB0">
        <w:rPr>
          <w:rFonts w:ascii="Times New Roman" w:eastAsia="Calibri" w:hAnsi="Times New Roman" w:cs="Times New Roman"/>
        </w:rPr>
        <w:t xml:space="preserve">the proposal to create a new entry for </w:t>
      </w:r>
      <w:r w:rsidRPr="00150EB0">
        <w:rPr>
          <w:rFonts w:ascii="Times New Roman" w:eastAsia="Calibri" w:hAnsi="Times New Roman" w:cs="Times New Roman"/>
          <w:i/>
          <w:iCs/>
        </w:rPr>
        <w:t xml:space="preserve">naratriptan </w:t>
      </w:r>
      <w:r w:rsidRPr="00150EB0">
        <w:rPr>
          <w:rFonts w:ascii="Times New Roman" w:eastAsia="Calibri" w:hAnsi="Times New Roman" w:cs="Times New Roman"/>
        </w:rPr>
        <w:t xml:space="preserve">in Schedule 3 when in divided oral preparations containing 2.5 mg or less </w:t>
      </w:r>
      <w:r w:rsidR="00F615FD" w:rsidRPr="005450BB">
        <w:rPr>
          <w:rFonts w:ascii="Times New Roman" w:eastAsia="Calibri" w:hAnsi="Times New Roman" w:cs="Times New Roman"/>
        </w:rPr>
        <w:t xml:space="preserve">of naratriptan </w:t>
      </w:r>
      <w:r w:rsidRPr="00150EB0">
        <w:rPr>
          <w:rFonts w:ascii="Times New Roman" w:eastAsia="Calibri" w:hAnsi="Times New Roman" w:cs="Times New Roman"/>
        </w:rPr>
        <w:t>per dosage unit and when sold in a pack containing not more than 2 dosage units for the acute relief of migraine in patients who have a stable, well-established pattern of symptoms</w:t>
      </w:r>
      <w:r w:rsidR="00033D66" w:rsidRPr="00150EB0">
        <w:rPr>
          <w:rFonts w:ascii="Times New Roman" w:eastAsia="Calibri" w:hAnsi="Times New Roman" w:cs="Times New Roman"/>
        </w:rPr>
        <w:t>.</w:t>
      </w:r>
      <w:r w:rsidR="006F3B84" w:rsidRPr="00150EB0">
        <w:rPr>
          <w:rFonts w:ascii="Times New Roman" w:eastAsia="Calibri" w:hAnsi="Times New Roman" w:cs="Times New Roman"/>
        </w:rPr>
        <w:t xml:space="preserve"> The proposal included naratriptan in Appendix H, clause 1</w:t>
      </w:r>
      <w:r w:rsidR="00BF4253">
        <w:rPr>
          <w:rFonts w:ascii="Times New Roman" w:eastAsia="Calibri" w:hAnsi="Times New Roman" w:cs="Times New Roman"/>
        </w:rPr>
        <w:t>;</w:t>
      </w:r>
    </w:p>
    <w:p w14:paraId="2C93E7E5" w14:textId="1783EACA" w:rsidR="00AF53AD" w:rsidRDefault="00AF53AD" w:rsidP="00505950">
      <w:pPr>
        <w:pStyle w:val="ListParagraph"/>
        <w:numPr>
          <w:ilvl w:val="0"/>
          <w:numId w:val="11"/>
        </w:numPr>
        <w:spacing w:before="20" w:after="0" w:line="240" w:lineRule="auto"/>
        <w:contextualSpacing w:val="0"/>
        <w:rPr>
          <w:rFonts w:ascii="Times New Roman" w:eastAsia="Calibri" w:hAnsi="Times New Roman" w:cs="Times New Roman"/>
        </w:rPr>
      </w:pPr>
      <w:r>
        <w:rPr>
          <w:rFonts w:ascii="Times New Roman" w:eastAsia="Calibri" w:hAnsi="Times New Roman" w:cs="Times New Roman"/>
        </w:rPr>
        <w:t xml:space="preserve">the proposal to amend the entry for </w:t>
      </w:r>
      <w:r>
        <w:rPr>
          <w:rFonts w:ascii="Times New Roman" w:eastAsia="Calibri" w:hAnsi="Times New Roman" w:cs="Times New Roman"/>
          <w:i/>
          <w:iCs/>
        </w:rPr>
        <w:t xml:space="preserve">adrenaline </w:t>
      </w:r>
      <w:r>
        <w:rPr>
          <w:rFonts w:ascii="Times New Roman" w:eastAsia="Calibri" w:hAnsi="Times New Roman" w:cs="Times New Roman"/>
        </w:rPr>
        <w:t>in Schedule 4 to capture topical preparations for wound management in humans; or other preparations containing more than 1% of adrenaline. The proposal included consequent amendments to Schedule 3</w:t>
      </w:r>
      <w:r w:rsidR="00BF4253">
        <w:rPr>
          <w:rFonts w:ascii="Times New Roman" w:eastAsia="Calibri" w:hAnsi="Times New Roman" w:cs="Times New Roman"/>
        </w:rPr>
        <w:t>;</w:t>
      </w:r>
    </w:p>
    <w:p w14:paraId="3A7084BD" w14:textId="3D31DA69" w:rsidR="00AF53AD" w:rsidRPr="00581A0E" w:rsidRDefault="00AF53AD" w:rsidP="00505950">
      <w:pPr>
        <w:pStyle w:val="ListParagraph"/>
        <w:numPr>
          <w:ilvl w:val="0"/>
          <w:numId w:val="11"/>
        </w:numPr>
        <w:spacing w:before="20" w:after="0" w:line="240" w:lineRule="auto"/>
        <w:contextualSpacing w:val="0"/>
        <w:rPr>
          <w:rFonts w:ascii="Times New Roman" w:eastAsia="Calibri" w:hAnsi="Times New Roman" w:cs="Times New Roman"/>
        </w:rPr>
      </w:pPr>
      <w:r>
        <w:rPr>
          <w:rFonts w:ascii="Times New Roman" w:eastAsia="Calibri" w:hAnsi="Times New Roman" w:cs="Times New Roman"/>
        </w:rPr>
        <w:t xml:space="preserve">the proposal to create new entries for </w:t>
      </w:r>
      <w:r>
        <w:rPr>
          <w:rFonts w:ascii="Times New Roman" w:eastAsia="Calibri" w:hAnsi="Times New Roman" w:cs="Times New Roman"/>
          <w:i/>
          <w:iCs/>
        </w:rPr>
        <w:t xml:space="preserve">benzoic acid </w:t>
      </w:r>
      <w:r>
        <w:rPr>
          <w:rFonts w:ascii="Times New Roman" w:eastAsia="Calibri" w:hAnsi="Times New Roman" w:cs="Times New Roman"/>
        </w:rPr>
        <w:t xml:space="preserve">in Schedule 5, Schedule 6 and Schedule 7. The proposal included preparations of </w:t>
      </w:r>
      <w:r w:rsidRPr="005450BB">
        <w:rPr>
          <w:rFonts w:ascii="Times New Roman" w:eastAsia="Calibri" w:hAnsi="Times New Roman" w:cs="Times New Roman"/>
        </w:rPr>
        <w:t>benzoic acid</w:t>
      </w:r>
      <w:r>
        <w:rPr>
          <w:rFonts w:ascii="Times New Roman" w:eastAsia="Calibri" w:hAnsi="Times New Roman" w:cs="Times New Roman"/>
          <w:i/>
          <w:iCs/>
        </w:rPr>
        <w:t xml:space="preserve"> </w:t>
      </w:r>
      <w:r>
        <w:rPr>
          <w:rFonts w:ascii="Times New Roman" w:eastAsia="Calibri" w:hAnsi="Times New Roman" w:cs="Times New Roman"/>
        </w:rPr>
        <w:t xml:space="preserve">containing greater than 10% of </w:t>
      </w:r>
      <w:r w:rsidRPr="005450BB">
        <w:rPr>
          <w:rFonts w:ascii="Times New Roman" w:eastAsia="Calibri" w:hAnsi="Times New Roman" w:cs="Times New Roman"/>
        </w:rPr>
        <w:t>benzoic acid</w:t>
      </w:r>
      <w:r>
        <w:rPr>
          <w:rFonts w:ascii="Times New Roman" w:eastAsia="Calibri" w:hAnsi="Times New Roman" w:cs="Times New Roman"/>
          <w:i/>
          <w:iCs/>
        </w:rPr>
        <w:t xml:space="preserve"> </w:t>
      </w:r>
      <w:r>
        <w:rPr>
          <w:rFonts w:ascii="Times New Roman" w:eastAsia="Calibri" w:hAnsi="Times New Roman" w:cs="Times New Roman"/>
        </w:rPr>
        <w:t xml:space="preserve">in Schedule 7, preparations of </w:t>
      </w:r>
      <w:r w:rsidRPr="005450BB">
        <w:rPr>
          <w:rFonts w:ascii="Times New Roman" w:eastAsia="Calibri" w:hAnsi="Times New Roman" w:cs="Times New Roman"/>
        </w:rPr>
        <w:t>be</w:t>
      </w:r>
      <w:r w:rsidRPr="008C785B">
        <w:rPr>
          <w:rFonts w:ascii="Times New Roman" w:eastAsia="Calibri" w:hAnsi="Times New Roman" w:cs="Times New Roman"/>
        </w:rPr>
        <w:t>nzoic</w:t>
      </w:r>
      <w:r>
        <w:rPr>
          <w:rFonts w:ascii="Times New Roman" w:eastAsia="Calibri" w:hAnsi="Times New Roman" w:cs="Times New Roman"/>
        </w:rPr>
        <w:t xml:space="preserve"> acid containing less than 10% of </w:t>
      </w:r>
      <w:r w:rsidRPr="005450BB">
        <w:rPr>
          <w:rFonts w:ascii="Times New Roman" w:eastAsia="Calibri" w:hAnsi="Times New Roman" w:cs="Times New Roman"/>
        </w:rPr>
        <w:t>benzoic acid</w:t>
      </w:r>
      <w:r>
        <w:rPr>
          <w:rFonts w:ascii="Times New Roman" w:eastAsia="Calibri" w:hAnsi="Times New Roman" w:cs="Times New Roman"/>
          <w:i/>
          <w:iCs/>
        </w:rPr>
        <w:t xml:space="preserve"> </w:t>
      </w:r>
      <w:r>
        <w:rPr>
          <w:rFonts w:ascii="Times New Roman" w:eastAsia="Calibri" w:hAnsi="Times New Roman" w:cs="Times New Roman"/>
        </w:rPr>
        <w:t>in agricultural and veterinary chemical products</w:t>
      </w:r>
      <w:r w:rsidR="00BF0509">
        <w:rPr>
          <w:rFonts w:ascii="Times New Roman" w:eastAsia="Calibri" w:hAnsi="Times New Roman" w:cs="Times New Roman"/>
        </w:rPr>
        <w:t xml:space="preserve"> in Schedule 6</w:t>
      </w:r>
      <w:r>
        <w:rPr>
          <w:rFonts w:ascii="Times New Roman" w:eastAsia="Calibri" w:hAnsi="Times New Roman" w:cs="Times New Roman"/>
        </w:rPr>
        <w:t xml:space="preserve">, and </w:t>
      </w:r>
      <w:r w:rsidR="00BF0509">
        <w:rPr>
          <w:rFonts w:ascii="Times New Roman" w:eastAsia="Calibri" w:hAnsi="Times New Roman" w:cs="Times New Roman"/>
        </w:rPr>
        <w:t xml:space="preserve">preparations of </w:t>
      </w:r>
      <w:r w:rsidR="00BF0509" w:rsidRPr="005450BB">
        <w:rPr>
          <w:rFonts w:ascii="Times New Roman" w:eastAsia="Calibri" w:hAnsi="Times New Roman" w:cs="Times New Roman"/>
        </w:rPr>
        <w:t>benzoic acid</w:t>
      </w:r>
      <w:r w:rsidR="00BF0509">
        <w:rPr>
          <w:rFonts w:ascii="Times New Roman" w:eastAsia="Calibri" w:hAnsi="Times New Roman" w:cs="Times New Roman"/>
          <w:i/>
          <w:iCs/>
        </w:rPr>
        <w:t xml:space="preserve"> </w:t>
      </w:r>
      <w:r w:rsidR="00BF0509">
        <w:rPr>
          <w:rFonts w:ascii="Times New Roman" w:eastAsia="Calibri" w:hAnsi="Times New Roman" w:cs="Times New Roman"/>
        </w:rPr>
        <w:t xml:space="preserve">containing less than 1% of </w:t>
      </w:r>
      <w:r w:rsidR="00BF0509" w:rsidRPr="005450BB">
        <w:rPr>
          <w:rFonts w:ascii="Times New Roman" w:eastAsia="Calibri" w:hAnsi="Times New Roman" w:cs="Times New Roman"/>
        </w:rPr>
        <w:t>benzoic acid</w:t>
      </w:r>
      <w:r w:rsidR="00BF0509">
        <w:rPr>
          <w:rFonts w:ascii="Times New Roman" w:eastAsia="Calibri" w:hAnsi="Times New Roman" w:cs="Times New Roman"/>
          <w:i/>
          <w:iCs/>
        </w:rPr>
        <w:t xml:space="preserve"> </w:t>
      </w:r>
      <w:r w:rsidR="00BF0509">
        <w:rPr>
          <w:rFonts w:ascii="Times New Roman" w:eastAsia="Calibri" w:hAnsi="Times New Roman" w:cs="Times New Roman"/>
        </w:rPr>
        <w:t>in agricultural and veterinary chemical products in Schedule 5</w:t>
      </w:r>
      <w:r w:rsidR="005450BB">
        <w:rPr>
          <w:rFonts w:ascii="Times New Roman" w:eastAsia="Calibri" w:hAnsi="Times New Roman" w:cs="Times New Roman"/>
        </w:rPr>
        <w:t>; and</w:t>
      </w:r>
      <w:r w:rsidR="00241330">
        <w:rPr>
          <w:rFonts w:ascii="Times New Roman" w:eastAsia="Calibri" w:hAnsi="Times New Roman" w:cs="Times New Roman"/>
        </w:rPr>
        <w:t xml:space="preserve"> </w:t>
      </w:r>
    </w:p>
    <w:p w14:paraId="5256C146" w14:textId="3C94D2C6" w:rsidR="009B1208" w:rsidRPr="00BF0509" w:rsidRDefault="00BF0509" w:rsidP="00505950">
      <w:pPr>
        <w:pStyle w:val="ListParagraph"/>
        <w:numPr>
          <w:ilvl w:val="0"/>
          <w:numId w:val="11"/>
        </w:numPr>
        <w:spacing w:before="20" w:after="0" w:line="240" w:lineRule="auto"/>
        <w:contextualSpacing w:val="0"/>
        <w:rPr>
          <w:rFonts w:ascii="Times New Roman" w:eastAsia="Calibri" w:hAnsi="Times New Roman" w:cs="Times New Roman"/>
        </w:rPr>
      </w:pPr>
      <w:r>
        <w:rPr>
          <w:rFonts w:ascii="Times New Roman" w:eastAsia="Calibri" w:hAnsi="Times New Roman" w:cs="Times New Roman"/>
        </w:rPr>
        <w:t xml:space="preserve">the proposal to amend the entry for </w:t>
      </w:r>
      <w:r w:rsidRPr="005450BB">
        <w:rPr>
          <w:rFonts w:ascii="Times New Roman" w:eastAsia="Calibri" w:hAnsi="Times New Roman" w:cs="Times New Roman"/>
          <w:i/>
          <w:iCs/>
        </w:rPr>
        <w:t>meloxicam</w:t>
      </w:r>
      <w:r>
        <w:rPr>
          <w:rFonts w:ascii="Times New Roman" w:eastAsia="Calibri" w:hAnsi="Times New Roman" w:cs="Times New Roman"/>
        </w:rPr>
        <w:t xml:space="preserve"> in Schedule 6 to </w:t>
      </w:r>
      <w:r w:rsidR="009B1208" w:rsidRPr="00C25023">
        <w:rPr>
          <w:rFonts w:ascii="Times New Roman" w:eastAsia="Calibri" w:hAnsi="Times New Roman" w:cs="Times New Roman"/>
        </w:rPr>
        <w:t>include</w:t>
      </w:r>
      <w:r w:rsidRPr="00BF0509">
        <w:rPr>
          <w:rFonts w:ascii="Times New Roman" w:eastAsia="Calibri" w:hAnsi="Times New Roman" w:cs="Times New Roman"/>
        </w:rPr>
        <w:t xml:space="preserve"> injectable vaccines containing bacterial antigens and 1% or less of meloxicam for single use in lambs undergoing husbandry procedures at marking</w:t>
      </w:r>
      <w:r w:rsidR="005450BB">
        <w:rPr>
          <w:rFonts w:ascii="Times New Roman" w:eastAsia="Calibri" w:hAnsi="Times New Roman" w:cs="Times New Roman"/>
        </w:rPr>
        <w:t>.</w:t>
      </w:r>
    </w:p>
    <w:p w14:paraId="5CF1B4C9" w14:textId="77777777" w:rsidR="00AF53AD" w:rsidRDefault="00AF53AD" w:rsidP="00AF53AD">
      <w:pPr>
        <w:spacing w:before="20" w:after="0" w:line="240" w:lineRule="auto"/>
        <w:rPr>
          <w:rFonts w:ascii="Times New Roman" w:eastAsia="Calibri" w:hAnsi="Times New Roman" w:cs="Times New Roman"/>
        </w:rPr>
      </w:pPr>
    </w:p>
    <w:p w14:paraId="1CFDE50F" w14:textId="095E47DA" w:rsidR="00AF53AD" w:rsidRDefault="00C600D0" w:rsidP="00C600D0">
      <w:pPr>
        <w:spacing w:before="20" w:after="0" w:line="240" w:lineRule="auto"/>
        <w:rPr>
          <w:rFonts w:ascii="Times New Roman" w:eastAsia="Calibri" w:hAnsi="Times New Roman" w:cs="Times New Roman"/>
        </w:rPr>
      </w:pPr>
      <w:r>
        <w:rPr>
          <w:rFonts w:ascii="Times New Roman" w:eastAsia="Calibri" w:hAnsi="Times New Roman" w:cs="Times New Roman"/>
        </w:rPr>
        <w:t xml:space="preserve">On 31 October 2023 an application was received </w:t>
      </w:r>
      <w:r w:rsidR="008C785B">
        <w:rPr>
          <w:rFonts w:ascii="Times New Roman" w:eastAsia="Calibri" w:hAnsi="Times New Roman" w:cs="Times New Roman"/>
        </w:rPr>
        <w:t>which</w:t>
      </w:r>
      <w:r>
        <w:rPr>
          <w:rFonts w:ascii="Times New Roman" w:eastAsia="Calibri" w:hAnsi="Times New Roman" w:cs="Times New Roman"/>
        </w:rPr>
        <w:t xml:space="preserve"> propos</w:t>
      </w:r>
      <w:r w:rsidR="008C785B">
        <w:rPr>
          <w:rFonts w:ascii="Times New Roman" w:eastAsia="Calibri" w:hAnsi="Times New Roman" w:cs="Times New Roman"/>
        </w:rPr>
        <w:t>ed</w:t>
      </w:r>
      <w:r>
        <w:rPr>
          <w:rFonts w:ascii="Times New Roman" w:eastAsia="Calibri" w:hAnsi="Times New Roman" w:cs="Times New Roman"/>
        </w:rPr>
        <w:t xml:space="preserve"> t</w:t>
      </w:r>
      <w:r w:rsidR="008C785B">
        <w:rPr>
          <w:rFonts w:ascii="Times New Roman" w:eastAsia="Calibri" w:hAnsi="Times New Roman" w:cs="Times New Roman"/>
        </w:rPr>
        <w:t>he</w:t>
      </w:r>
      <w:r>
        <w:rPr>
          <w:rFonts w:ascii="Times New Roman" w:eastAsia="Calibri" w:hAnsi="Times New Roman" w:cs="Times New Roman"/>
        </w:rPr>
        <w:t xml:space="preserve"> </w:t>
      </w:r>
      <w:r w:rsidR="006E1D0F">
        <w:rPr>
          <w:rFonts w:ascii="Times New Roman" w:eastAsia="Calibri" w:hAnsi="Times New Roman" w:cs="Times New Roman"/>
        </w:rPr>
        <w:t>inclusion</w:t>
      </w:r>
      <w:r w:rsidR="008C785B">
        <w:rPr>
          <w:rFonts w:ascii="Times New Roman" w:eastAsia="Calibri" w:hAnsi="Times New Roman" w:cs="Times New Roman"/>
        </w:rPr>
        <w:t xml:space="preserve"> of</w:t>
      </w:r>
      <w:r>
        <w:rPr>
          <w:rFonts w:ascii="Times New Roman" w:eastAsia="Calibri" w:hAnsi="Times New Roman" w:cs="Times New Roman"/>
        </w:rPr>
        <w:t xml:space="preserve"> a new entry </w:t>
      </w:r>
      <w:r w:rsidR="008C785B">
        <w:rPr>
          <w:rFonts w:ascii="Times New Roman" w:eastAsia="Calibri" w:hAnsi="Times New Roman" w:cs="Times New Roman"/>
        </w:rPr>
        <w:t xml:space="preserve">in Schedule 2 </w:t>
      </w:r>
      <w:r>
        <w:rPr>
          <w:rFonts w:ascii="Times New Roman" w:eastAsia="Calibri" w:hAnsi="Times New Roman" w:cs="Times New Roman"/>
        </w:rPr>
        <w:t xml:space="preserve">for </w:t>
      </w:r>
      <w:r>
        <w:rPr>
          <w:rFonts w:ascii="Times New Roman" w:eastAsia="Calibri" w:hAnsi="Times New Roman" w:cs="Times New Roman"/>
          <w:i/>
          <w:iCs/>
        </w:rPr>
        <w:t xml:space="preserve">bilastine </w:t>
      </w:r>
      <w:r>
        <w:rPr>
          <w:rFonts w:ascii="Times New Roman" w:eastAsia="Calibri" w:hAnsi="Times New Roman" w:cs="Times New Roman"/>
        </w:rPr>
        <w:t xml:space="preserve">in </w:t>
      </w:r>
      <w:r w:rsidRPr="00C600D0">
        <w:rPr>
          <w:rFonts w:ascii="Times New Roman" w:eastAsia="Calibri" w:hAnsi="Times New Roman" w:cs="Times New Roman"/>
        </w:rPr>
        <w:t xml:space="preserve">oral preparations </w:t>
      </w:r>
      <w:r w:rsidR="008C785B">
        <w:rPr>
          <w:rFonts w:ascii="Times New Roman" w:eastAsia="Calibri" w:hAnsi="Times New Roman" w:cs="Times New Roman"/>
        </w:rPr>
        <w:t>that are</w:t>
      </w:r>
      <w:r w:rsidR="008C785B" w:rsidRPr="00C600D0">
        <w:rPr>
          <w:rFonts w:ascii="Times New Roman" w:eastAsia="Calibri" w:hAnsi="Times New Roman" w:cs="Times New Roman"/>
        </w:rPr>
        <w:t xml:space="preserve"> </w:t>
      </w:r>
      <w:r w:rsidRPr="00C600D0">
        <w:rPr>
          <w:rFonts w:ascii="Times New Roman" w:eastAsia="Calibri" w:hAnsi="Times New Roman" w:cs="Times New Roman"/>
        </w:rPr>
        <w:t>labelled with a recommended daily dose not exceeding</w:t>
      </w:r>
      <w:r>
        <w:rPr>
          <w:rFonts w:ascii="Times New Roman" w:eastAsia="Calibri" w:hAnsi="Times New Roman" w:cs="Times New Roman"/>
        </w:rPr>
        <w:t xml:space="preserve"> </w:t>
      </w:r>
      <w:r w:rsidRPr="00C600D0">
        <w:rPr>
          <w:rFonts w:ascii="Times New Roman" w:eastAsia="Calibri" w:hAnsi="Times New Roman" w:cs="Times New Roman"/>
        </w:rPr>
        <w:t>20 mg of bilastine for the treatment of adults and adolescents 12 years of age and older.</w:t>
      </w:r>
      <w:r>
        <w:rPr>
          <w:rFonts w:ascii="Times New Roman" w:eastAsia="Calibri" w:hAnsi="Times New Roman" w:cs="Times New Roman"/>
        </w:rPr>
        <w:t xml:space="preserve"> Th</w:t>
      </w:r>
      <w:r w:rsidR="008C785B">
        <w:rPr>
          <w:rFonts w:ascii="Times New Roman" w:eastAsia="Calibri" w:hAnsi="Times New Roman" w:cs="Times New Roman"/>
        </w:rPr>
        <w:t>is</w:t>
      </w:r>
      <w:r>
        <w:rPr>
          <w:rFonts w:ascii="Times New Roman" w:eastAsia="Calibri" w:hAnsi="Times New Roman" w:cs="Times New Roman"/>
        </w:rPr>
        <w:t xml:space="preserve"> application was </w:t>
      </w:r>
      <w:r w:rsidR="009F1630">
        <w:rPr>
          <w:rFonts w:ascii="Times New Roman" w:eastAsia="Calibri" w:hAnsi="Times New Roman" w:cs="Times New Roman"/>
        </w:rPr>
        <w:t xml:space="preserve">consolidated </w:t>
      </w:r>
      <w:r>
        <w:rPr>
          <w:rFonts w:ascii="Times New Roman" w:eastAsia="Calibri" w:hAnsi="Times New Roman" w:cs="Times New Roman"/>
        </w:rPr>
        <w:t xml:space="preserve">with the </w:t>
      </w:r>
      <w:r w:rsidR="009F1630">
        <w:rPr>
          <w:rFonts w:ascii="Times New Roman" w:eastAsia="Calibri" w:hAnsi="Times New Roman" w:cs="Times New Roman"/>
        </w:rPr>
        <w:t xml:space="preserve">earlier </w:t>
      </w:r>
      <w:r w:rsidRPr="005450BB">
        <w:rPr>
          <w:rFonts w:ascii="Times New Roman" w:eastAsia="Calibri" w:hAnsi="Times New Roman" w:cs="Times New Roman"/>
        </w:rPr>
        <w:t>bilastine</w:t>
      </w:r>
      <w:r>
        <w:rPr>
          <w:rFonts w:ascii="Times New Roman" w:eastAsia="Calibri" w:hAnsi="Times New Roman" w:cs="Times New Roman"/>
          <w:i/>
          <w:iCs/>
        </w:rPr>
        <w:t xml:space="preserve"> </w:t>
      </w:r>
      <w:r>
        <w:rPr>
          <w:rFonts w:ascii="Times New Roman" w:eastAsia="Calibri" w:hAnsi="Times New Roman" w:cs="Times New Roman"/>
        </w:rPr>
        <w:t xml:space="preserve">application </w:t>
      </w:r>
      <w:r w:rsidR="009F1630">
        <w:rPr>
          <w:rFonts w:ascii="Times New Roman" w:eastAsia="Calibri" w:hAnsi="Times New Roman" w:cs="Times New Roman"/>
        </w:rPr>
        <w:t>(which</w:t>
      </w:r>
      <w:r>
        <w:rPr>
          <w:rFonts w:ascii="Times New Roman" w:eastAsia="Calibri" w:hAnsi="Times New Roman" w:cs="Times New Roman"/>
        </w:rPr>
        <w:t xml:space="preserve"> propos</w:t>
      </w:r>
      <w:r w:rsidR="009F1630">
        <w:rPr>
          <w:rFonts w:ascii="Times New Roman" w:eastAsia="Calibri" w:hAnsi="Times New Roman" w:cs="Times New Roman"/>
        </w:rPr>
        <w:t>ed</w:t>
      </w:r>
      <w:r>
        <w:rPr>
          <w:rFonts w:ascii="Times New Roman" w:eastAsia="Calibri" w:hAnsi="Times New Roman" w:cs="Times New Roman"/>
        </w:rPr>
        <w:t xml:space="preserve"> to amend the entry for </w:t>
      </w:r>
      <w:r w:rsidRPr="005450BB">
        <w:rPr>
          <w:rFonts w:ascii="Times New Roman" w:eastAsia="Calibri" w:hAnsi="Times New Roman" w:cs="Times New Roman"/>
        </w:rPr>
        <w:t>bilastine</w:t>
      </w:r>
      <w:r>
        <w:rPr>
          <w:rFonts w:ascii="Times New Roman" w:eastAsia="Calibri" w:hAnsi="Times New Roman" w:cs="Times New Roman"/>
          <w:i/>
          <w:iCs/>
        </w:rPr>
        <w:t xml:space="preserve"> </w:t>
      </w:r>
      <w:r>
        <w:rPr>
          <w:rFonts w:ascii="Times New Roman" w:eastAsia="Calibri" w:hAnsi="Times New Roman" w:cs="Times New Roman"/>
        </w:rPr>
        <w:t>in Schedule 3</w:t>
      </w:r>
      <w:r w:rsidR="009F1630">
        <w:rPr>
          <w:rFonts w:ascii="Times New Roman" w:eastAsia="Calibri" w:hAnsi="Times New Roman" w:cs="Times New Roman"/>
        </w:rPr>
        <w:t>)</w:t>
      </w:r>
      <w:r w:rsidRPr="00581A0E">
        <w:rPr>
          <w:rFonts w:ascii="Times New Roman" w:eastAsia="Calibri" w:hAnsi="Times New Roman" w:cs="Times New Roman"/>
        </w:rPr>
        <w:t xml:space="preserve"> </w:t>
      </w:r>
      <w:r>
        <w:rPr>
          <w:rFonts w:ascii="Times New Roman" w:eastAsia="Calibri" w:hAnsi="Times New Roman" w:cs="Times New Roman"/>
        </w:rPr>
        <w:t xml:space="preserve">and </w:t>
      </w:r>
      <w:r w:rsidR="009F1630">
        <w:rPr>
          <w:rFonts w:ascii="Times New Roman" w:eastAsia="Calibri" w:hAnsi="Times New Roman" w:cs="Times New Roman"/>
        </w:rPr>
        <w:t xml:space="preserve">also </w:t>
      </w:r>
      <w:r w:rsidRPr="00C25023">
        <w:rPr>
          <w:rFonts w:ascii="Times New Roman" w:eastAsia="Calibri" w:hAnsi="Times New Roman" w:cs="Times New Roman"/>
        </w:rPr>
        <w:t xml:space="preserve">referred to the </w:t>
      </w:r>
      <w:r>
        <w:rPr>
          <w:rFonts w:ascii="Times New Roman" w:eastAsia="Calibri" w:hAnsi="Times New Roman" w:cs="Times New Roman"/>
        </w:rPr>
        <w:t>November</w:t>
      </w:r>
      <w:r w:rsidR="005450BB">
        <w:rPr>
          <w:rFonts w:ascii="Times New Roman" w:eastAsia="Calibri" w:hAnsi="Times New Roman" w:cs="Times New Roman"/>
        </w:rPr>
        <w:t> </w:t>
      </w:r>
      <w:r w:rsidRPr="00C25023">
        <w:rPr>
          <w:rFonts w:ascii="Times New Roman" w:eastAsia="Calibri" w:hAnsi="Times New Roman" w:cs="Times New Roman"/>
        </w:rPr>
        <w:t>2023 meeting of the ACMS</w:t>
      </w:r>
      <w:r>
        <w:rPr>
          <w:rFonts w:ascii="Times New Roman" w:eastAsia="Calibri" w:hAnsi="Times New Roman" w:cs="Times New Roman"/>
        </w:rPr>
        <w:t xml:space="preserve">. </w:t>
      </w:r>
      <w:r w:rsidR="00E96D48">
        <w:rPr>
          <w:rFonts w:ascii="Times New Roman" w:eastAsia="Calibri" w:hAnsi="Times New Roman" w:cs="Times New Roman"/>
        </w:rPr>
        <w:br/>
      </w:r>
    </w:p>
    <w:p w14:paraId="25CB1781" w14:textId="00F71F69" w:rsidR="00C25023" w:rsidRPr="00C25023" w:rsidRDefault="00E96D48" w:rsidP="00E96D48">
      <w:pPr>
        <w:spacing w:after="0" w:line="240" w:lineRule="auto"/>
        <w:rPr>
          <w:rFonts w:ascii="Times New Roman" w:eastAsia="Calibri" w:hAnsi="Times New Roman" w:cs="Times New Roman"/>
        </w:rPr>
      </w:pPr>
      <w:r w:rsidRPr="00C25023">
        <w:rPr>
          <w:rFonts w:ascii="Times New Roman" w:eastAsia="Calibri" w:hAnsi="Times New Roman" w:cs="Times New Roman"/>
        </w:rPr>
        <w:t>Invitation to comment on these proposed amendments</w:t>
      </w:r>
      <w:r w:rsidR="009F1630">
        <w:rPr>
          <w:rFonts w:ascii="Times New Roman" w:eastAsia="Calibri" w:hAnsi="Times New Roman" w:cs="Times New Roman"/>
        </w:rPr>
        <w:t xml:space="preserve"> (i.e., those referred to the November</w:t>
      </w:r>
      <w:r w:rsidR="005450BB">
        <w:rPr>
          <w:rFonts w:ascii="Times New Roman" w:eastAsia="Calibri" w:hAnsi="Times New Roman" w:cs="Times New Roman"/>
        </w:rPr>
        <w:t> </w:t>
      </w:r>
      <w:r w:rsidR="009F1630">
        <w:rPr>
          <w:rFonts w:ascii="Times New Roman" w:eastAsia="Calibri" w:hAnsi="Times New Roman" w:cs="Times New Roman"/>
        </w:rPr>
        <w:t>2023 meeting of the ACMS and Joint ACMS-ACCS)</w:t>
      </w:r>
      <w:r w:rsidRPr="00C25023">
        <w:rPr>
          <w:rFonts w:ascii="Times New Roman" w:eastAsia="Calibri" w:hAnsi="Times New Roman" w:cs="Times New Roman"/>
        </w:rPr>
        <w:t xml:space="preserve"> was published on the TGA website on </w:t>
      </w:r>
      <w:r>
        <w:rPr>
          <w:rFonts w:ascii="Times New Roman" w:eastAsia="Calibri" w:hAnsi="Times New Roman" w:cs="Times New Roman"/>
        </w:rPr>
        <w:t>1 September</w:t>
      </w:r>
      <w:r w:rsidRPr="00C25023">
        <w:rPr>
          <w:rFonts w:ascii="Times New Roman" w:eastAsia="Calibri" w:hAnsi="Times New Roman" w:cs="Times New Roman"/>
        </w:rPr>
        <w:t xml:space="preserve"> 2023, with a closing date of </w:t>
      </w:r>
      <w:r>
        <w:rPr>
          <w:rFonts w:ascii="Times New Roman" w:eastAsia="Calibri" w:hAnsi="Times New Roman" w:cs="Times New Roman"/>
        </w:rPr>
        <w:t>29</w:t>
      </w:r>
      <w:r w:rsidRPr="00C25023">
        <w:rPr>
          <w:rFonts w:ascii="Times New Roman" w:eastAsia="Calibri" w:hAnsi="Times New Roman" w:cs="Times New Roman"/>
        </w:rPr>
        <w:t xml:space="preserve"> </w:t>
      </w:r>
      <w:r>
        <w:rPr>
          <w:rFonts w:ascii="Times New Roman" w:eastAsia="Calibri" w:hAnsi="Times New Roman" w:cs="Times New Roman"/>
        </w:rPr>
        <w:t>September</w:t>
      </w:r>
      <w:r w:rsidRPr="00C25023">
        <w:rPr>
          <w:rFonts w:ascii="Times New Roman" w:eastAsia="Calibri" w:hAnsi="Times New Roman" w:cs="Times New Roman"/>
        </w:rPr>
        <w:t xml:space="preserve"> 2023. A further invitation to comment on the interim decisions in respect of these proposed amendments was published on the TGA website on </w:t>
      </w:r>
      <w:r>
        <w:rPr>
          <w:rFonts w:ascii="Times New Roman" w:eastAsia="Calibri" w:hAnsi="Times New Roman" w:cs="Times New Roman"/>
        </w:rPr>
        <w:t>3 April 2024</w:t>
      </w:r>
      <w:r w:rsidRPr="00C25023">
        <w:rPr>
          <w:rFonts w:ascii="Times New Roman" w:eastAsia="Calibri" w:hAnsi="Times New Roman" w:cs="Times New Roman"/>
        </w:rPr>
        <w:t xml:space="preserve">, with a closing date of </w:t>
      </w:r>
      <w:r>
        <w:rPr>
          <w:rFonts w:ascii="Times New Roman" w:eastAsia="Calibri" w:hAnsi="Times New Roman" w:cs="Times New Roman"/>
        </w:rPr>
        <w:t>17 April 2024</w:t>
      </w:r>
      <w:r w:rsidRPr="00C25023">
        <w:rPr>
          <w:rFonts w:ascii="Times New Roman" w:eastAsia="Calibri" w:hAnsi="Times New Roman" w:cs="Times New Roman"/>
        </w:rPr>
        <w:t>.</w:t>
      </w:r>
    </w:p>
    <w:p w14:paraId="7D811E43" w14:textId="77777777" w:rsidR="00653ED1" w:rsidRPr="00C25023" w:rsidRDefault="00653ED1" w:rsidP="007C3D0C">
      <w:pPr>
        <w:spacing w:after="0" w:line="240" w:lineRule="auto"/>
        <w:rPr>
          <w:rFonts w:ascii="Times New Roman" w:eastAsia="Calibri" w:hAnsi="Times New Roman" w:cs="Times New Roman"/>
        </w:rPr>
      </w:pPr>
    </w:p>
    <w:p w14:paraId="1E7F5EFA" w14:textId="4593D29C" w:rsidR="00E96D48" w:rsidRDefault="007C3D0C" w:rsidP="007C3D0C">
      <w:pPr>
        <w:spacing w:after="0" w:line="240" w:lineRule="auto"/>
        <w:rPr>
          <w:rFonts w:ascii="Times New Roman" w:eastAsia="Calibri" w:hAnsi="Times New Roman" w:cs="Times New Roman"/>
        </w:rPr>
      </w:pPr>
      <w:r w:rsidRPr="00C25023">
        <w:rPr>
          <w:rFonts w:ascii="Times New Roman" w:eastAsia="Calibri" w:hAnsi="Times New Roman" w:cs="Times New Roman"/>
        </w:rPr>
        <w:t>The scheduling delegate’s</w:t>
      </w:r>
      <w:r w:rsidR="004E652A" w:rsidRPr="00C25023">
        <w:rPr>
          <w:rFonts w:ascii="Times New Roman" w:eastAsia="Calibri" w:hAnsi="Times New Roman" w:cs="Times New Roman"/>
        </w:rPr>
        <w:t xml:space="preserve"> </w:t>
      </w:r>
      <w:r w:rsidRPr="00C25023">
        <w:rPr>
          <w:rFonts w:ascii="Times New Roman" w:eastAsia="Calibri" w:hAnsi="Times New Roman" w:cs="Times New Roman"/>
        </w:rPr>
        <w:t xml:space="preserve">final decisions concerning these proposed amendments were published on the TGA website on </w:t>
      </w:r>
      <w:r w:rsidR="005450BB">
        <w:rPr>
          <w:rFonts w:ascii="Times New Roman" w:eastAsia="Calibri" w:hAnsi="Times New Roman" w:cs="Times New Roman"/>
        </w:rPr>
        <w:t>22</w:t>
      </w:r>
      <w:r w:rsidR="002B42AA" w:rsidRPr="00C25023">
        <w:rPr>
          <w:rFonts w:ascii="Times New Roman" w:eastAsia="Calibri" w:hAnsi="Times New Roman" w:cs="Times New Roman"/>
        </w:rPr>
        <w:t xml:space="preserve"> </w:t>
      </w:r>
      <w:r w:rsidR="005450BB">
        <w:rPr>
          <w:rFonts w:ascii="Times New Roman" w:eastAsia="Calibri" w:hAnsi="Times New Roman" w:cs="Times New Roman"/>
        </w:rPr>
        <w:t>May</w:t>
      </w:r>
      <w:r w:rsidRPr="00C25023">
        <w:rPr>
          <w:rFonts w:ascii="Times New Roman" w:eastAsia="Calibri" w:hAnsi="Times New Roman" w:cs="Times New Roman"/>
        </w:rPr>
        <w:t xml:space="preserve"> 202</w:t>
      </w:r>
      <w:r w:rsidR="00E96D48">
        <w:rPr>
          <w:rFonts w:ascii="Times New Roman" w:eastAsia="Calibri" w:hAnsi="Times New Roman" w:cs="Times New Roman"/>
        </w:rPr>
        <w:t>4</w:t>
      </w:r>
      <w:r w:rsidR="006516C2">
        <w:rPr>
          <w:rFonts w:ascii="Times New Roman" w:eastAsia="Calibri" w:hAnsi="Times New Roman" w:cs="Times New Roman"/>
        </w:rPr>
        <w:t xml:space="preserve">. </w:t>
      </w:r>
      <w:r w:rsidR="00E96D48">
        <w:rPr>
          <w:rFonts w:ascii="Times New Roman" w:eastAsia="Calibri" w:hAnsi="Times New Roman" w:cs="Times New Roman"/>
        </w:rPr>
        <w:t>The</w:t>
      </w:r>
      <w:r w:rsidRPr="00C25023">
        <w:rPr>
          <w:rFonts w:ascii="Times New Roman" w:eastAsia="Calibri" w:hAnsi="Times New Roman" w:cs="Times New Roman"/>
        </w:rPr>
        <w:t xml:space="preserve"> delegate decided to</w:t>
      </w:r>
      <w:r w:rsidR="00E96D48">
        <w:rPr>
          <w:rFonts w:ascii="Times New Roman" w:eastAsia="Calibri" w:hAnsi="Times New Roman" w:cs="Times New Roman"/>
        </w:rPr>
        <w:t>:</w:t>
      </w:r>
    </w:p>
    <w:p w14:paraId="3C9AAD94" w14:textId="6E187593" w:rsidR="00A666F9" w:rsidRPr="005450BB" w:rsidRDefault="00A666F9" w:rsidP="00AF208C">
      <w:pPr>
        <w:pStyle w:val="ListBullet"/>
        <w:numPr>
          <w:ilvl w:val="0"/>
          <w:numId w:val="34"/>
        </w:numPr>
        <w:spacing w:before="20" w:after="0"/>
        <w:ind w:left="714" w:hanging="357"/>
        <w:rPr>
          <w:rFonts w:ascii="Times New Roman" w:hAnsi="Times New Roman"/>
          <w:szCs w:val="22"/>
        </w:rPr>
      </w:pPr>
      <w:r w:rsidRPr="00A666F9">
        <w:rPr>
          <w:rFonts w:ascii="Times New Roman" w:eastAsia="Calibri" w:hAnsi="Times New Roman"/>
          <w:szCs w:val="22"/>
        </w:rPr>
        <w:t xml:space="preserve">create </w:t>
      </w:r>
      <w:r w:rsidRPr="005450BB">
        <w:rPr>
          <w:rFonts w:ascii="Times New Roman" w:hAnsi="Times New Roman"/>
          <w:szCs w:val="22"/>
        </w:rPr>
        <w:t>a new Schedule 2 entry, and amend</w:t>
      </w:r>
      <w:r w:rsidR="003A6C61">
        <w:rPr>
          <w:rFonts w:ascii="Times New Roman" w:hAnsi="Times New Roman"/>
          <w:szCs w:val="22"/>
        </w:rPr>
        <w:t xml:space="preserve"> the </w:t>
      </w:r>
      <w:r w:rsidRPr="005450BB">
        <w:rPr>
          <w:rFonts w:ascii="Times New Roman" w:hAnsi="Times New Roman"/>
          <w:szCs w:val="22"/>
        </w:rPr>
        <w:t>Schedule 3 entry for astodrimer</w:t>
      </w:r>
      <w:r w:rsidR="006516C2">
        <w:rPr>
          <w:rFonts w:ascii="Times New Roman" w:hAnsi="Times New Roman"/>
          <w:szCs w:val="22"/>
        </w:rPr>
        <w:t>;</w:t>
      </w:r>
    </w:p>
    <w:p w14:paraId="1501D1D9" w14:textId="6FB97989" w:rsidR="00A666F9" w:rsidRPr="005450BB" w:rsidRDefault="003A6C61" w:rsidP="00AF208C">
      <w:pPr>
        <w:pStyle w:val="ListBullet"/>
        <w:numPr>
          <w:ilvl w:val="0"/>
          <w:numId w:val="34"/>
        </w:numPr>
        <w:spacing w:before="20" w:after="0"/>
        <w:ind w:left="714" w:hanging="357"/>
        <w:rPr>
          <w:rFonts w:ascii="Times New Roman" w:hAnsi="Times New Roman"/>
          <w:szCs w:val="22"/>
        </w:rPr>
      </w:pPr>
      <w:r>
        <w:rPr>
          <w:rFonts w:ascii="Times New Roman" w:hAnsi="Times New Roman"/>
          <w:szCs w:val="22"/>
        </w:rPr>
        <w:t xml:space="preserve">create </w:t>
      </w:r>
      <w:r w:rsidR="00A666F9" w:rsidRPr="005450BB">
        <w:rPr>
          <w:rFonts w:ascii="Times New Roman" w:hAnsi="Times New Roman"/>
          <w:szCs w:val="22"/>
        </w:rPr>
        <w:t>a new Schedule 2 entry, and amend</w:t>
      </w:r>
      <w:r>
        <w:rPr>
          <w:rFonts w:ascii="Times New Roman" w:hAnsi="Times New Roman"/>
          <w:szCs w:val="22"/>
        </w:rPr>
        <w:t xml:space="preserve"> the</w:t>
      </w:r>
      <w:r w:rsidR="00A666F9" w:rsidRPr="005450BB">
        <w:rPr>
          <w:rFonts w:ascii="Times New Roman" w:hAnsi="Times New Roman"/>
          <w:szCs w:val="22"/>
        </w:rPr>
        <w:t xml:space="preserve"> Schedule 3 and 4 entr</w:t>
      </w:r>
      <w:r>
        <w:rPr>
          <w:rFonts w:ascii="Times New Roman" w:hAnsi="Times New Roman"/>
          <w:szCs w:val="22"/>
        </w:rPr>
        <w:t>ies</w:t>
      </w:r>
      <w:r w:rsidR="00A666F9" w:rsidRPr="005450BB">
        <w:rPr>
          <w:rFonts w:ascii="Times New Roman" w:hAnsi="Times New Roman"/>
          <w:szCs w:val="22"/>
        </w:rPr>
        <w:t xml:space="preserve"> for bilastine</w:t>
      </w:r>
      <w:r w:rsidR="006516C2">
        <w:rPr>
          <w:rFonts w:ascii="Times New Roman" w:hAnsi="Times New Roman"/>
          <w:szCs w:val="22"/>
        </w:rPr>
        <w:t>;</w:t>
      </w:r>
    </w:p>
    <w:p w14:paraId="01DC2576" w14:textId="2BDB7816" w:rsidR="00A666F9" w:rsidRPr="005450BB" w:rsidRDefault="003A6C61" w:rsidP="00AF208C">
      <w:pPr>
        <w:pStyle w:val="ListBullet"/>
        <w:numPr>
          <w:ilvl w:val="0"/>
          <w:numId w:val="34"/>
        </w:numPr>
        <w:spacing w:before="20" w:after="0"/>
        <w:ind w:left="714" w:hanging="357"/>
        <w:rPr>
          <w:rFonts w:ascii="Times New Roman" w:hAnsi="Times New Roman"/>
          <w:szCs w:val="22"/>
        </w:rPr>
      </w:pPr>
      <w:r>
        <w:rPr>
          <w:rFonts w:ascii="Times New Roman" w:hAnsi="Times New Roman"/>
          <w:szCs w:val="22"/>
        </w:rPr>
        <w:t xml:space="preserve">create </w:t>
      </w:r>
      <w:r w:rsidR="00A666F9" w:rsidRPr="005450BB">
        <w:rPr>
          <w:rFonts w:ascii="Times New Roman" w:hAnsi="Times New Roman"/>
          <w:szCs w:val="22"/>
        </w:rPr>
        <w:t xml:space="preserve">a new Schedule 3 </w:t>
      </w:r>
      <w:r>
        <w:rPr>
          <w:rFonts w:ascii="Times New Roman" w:hAnsi="Times New Roman"/>
          <w:szCs w:val="22"/>
        </w:rPr>
        <w:t xml:space="preserve">and </w:t>
      </w:r>
      <w:r w:rsidR="00A666F9" w:rsidRPr="005450BB">
        <w:rPr>
          <w:rFonts w:ascii="Times New Roman" w:hAnsi="Times New Roman"/>
          <w:szCs w:val="22"/>
        </w:rPr>
        <w:t>Appendix H</w:t>
      </w:r>
      <w:r>
        <w:rPr>
          <w:rFonts w:ascii="Times New Roman" w:hAnsi="Times New Roman"/>
          <w:szCs w:val="22"/>
        </w:rPr>
        <w:t>, clause 1 entry</w:t>
      </w:r>
      <w:r w:rsidR="00A666F9" w:rsidRPr="005450BB">
        <w:rPr>
          <w:rFonts w:ascii="Times New Roman" w:hAnsi="Times New Roman"/>
          <w:szCs w:val="22"/>
        </w:rPr>
        <w:t xml:space="preserve">, and amend </w:t>
      </w:r>
      <w:r>
        <w:rPr>
          <w:rFonts w:ascii="Times New Roman" w:hAnsi="Times New Roman"/>
          <w:szCs w:val="22"/>
        </w:rPr>
        <w:t xml:space="preserve">the </w:t>
      </w:r>
      <w:r w:rsidR="00A666F9" w:rsidRPr="005450BB">
        <w:rPr>
          <w:rFonts w:ascii="Times New Roman" w:hAnsi="Times New Roman"/>
          <w:szCs w:val="22"/>
        </w:rPr>
        <w:t>Schedule 4 entry for naratriptan</w:t>
      </w:r>
      <w:r w:rsidR="006516C2">
        <w:rPr>
          <w:rFonts w:ascii="Times New Roman" w:hAnsi="Times New Roman"/>
          <w:szCs w:val="22"/>
        </w:rPr>
        <w:t>;</w:t>
      </w:r>
    </w:p>
    <w:p w14:paraId="7595D91C" w14:textId="3AAE021B" w:rsidR="00A666F9" w:rsidRPr="005450BB" w:rsidRDefault="003A6C61" w:rsidP="00AF208C">
      <w:pPr>
        <w:pStyle w:val="ListBullet"/>
        <w:numPr>
          <w:ilvl w:val="0"/>
          <w:numId w:val="34"/>
        </w:numPr>
        <w:spacing w:before="20" w:after="0"/>
        <w:ind w:left="714" w:hanging="357"/>
        <w:rPr>
          <w:rFonts w:ascii="Times New Roman" w:hAnsi="Times New Roman"/>
          <w:szCs w:val="22"/>
        </w:rPr>
      </w:pPr>
      <w:r>
        <w:rPr>
          <w:rFonts w:ascii="Times New Roman" w:hAnsi="Times New Roman"/>
          <w:szCs w:val="22"/>
        </w:rPr>
        <w:t xml:space="preserve">create </w:t>
      </w:r>
      <w:r w:rsidR="00A666F9" w:rsidRPr="005450BB">
        <w:rPr>
          <w:rFonts w:ascii="Times New Roman" w:hAnsi="Times New Roman"/>
          <w:szCs w:val="22"/>
        </w:rPr>
        <w:t>a new Schedule 4 and Appendix D</w:t>
      </w:r>
      <w:r>
        <w:rPr>
          <w:rFonts w:ascii="Times New Roman" w:hAnsi="Times New Roman"/>
          <w:szCs w:val="22"/>
        </w:rPr>
        <w:t xml:space="preserve">, </w:t>
      </w:r>
      <w:r w:rsidR="00A666F9" w:rsidRPr="005450BB">
        <w:rPr>
          <w:rFonts w:ascii="Times New Roman" w:hAnsi="Times New Roman"/>
          <w:szCs w:val="22"/>
        </w:rPr>
        <w:t>clause 5 entry for BPC-157 and capromorelin</w:t>
      </w:r>
      <w:r w:rsidR="006516C2">
        <w:rPr>
          <w:rFonts w:ascii="Times New Roman" w:hAnsi="Times New Roman"/>
          <w:szCs w:val="22"/>
        </w:rPr>
        <w:t>;</w:t>
      </w:r>
    </w:p>
    <w:p w14:paraId="10B6FEB0" w14:textId="491F5B69" w:rsidR="00A666F9" w:rsidRPr="005450BB" w:rsidRDefault="003A6C61" w:rsidP="00AF208C">
      <w:pPr>
        <w:pStyle w:val="ListBullet"/>
        <w:numPr>
          <w:ilvl w:val="0"/>
          <w:numId w:val="34"/>
        </w:numPr>
        <w:spacing w:before="20" w:after="0"/>
        <w:ind w:left="714" w:hanging="357"/>
        <w:rPr>
          <w:rFonts w:ascii="Times New Roman" w:hAnsi="Times New Roman"/>
          <w:szCs w:val="22"/>
        </w:rPr>
      </w:pPr>
      <w:r>
        <w:rPr>
          <w:rFonts w:ascii="Times New Roman" w:hAnsi="Times New Roman"/>
          <w:szCs w:val="22"/>
        </w:rPr>
        <w:t xml:space="preserve">create </w:t>
      </w:r>
      <w:r w:rsidR="00A666F9" w:rsidRPr="005450BB">
        <w:rPr>
          <w:rFonts w:ascii="Times New Roman" w:hAnsi="Times New Roman"/>
          <w:szCs w:val="22"/>
        </w:rPr>
        <w:t>a new Schedule 5 entry for benzoic acid (excluding its salts and derivatives)</w:t>
      </w:r>
      <w:r w:rsidR="006516C2">
        <w:rPr>
          <w:rFonts w:ascii="Times New Roman" w:hAnsi="Times New Roman"/>
          <w:szCs w:val="22"/>
        </w:rPr>
        <w:t>;</w:t>
      </w:r>
    </w:p>
    <w:p w14:paraId="5755658D" w14:textId="1B2D1965" w:rsidR="00A666F9" w:rsidRPr="005450BB" w:rsidRDefault="003A6C61" w:rsidP="00AF208C">
      <w:pPr>
        <w:pStyle w:val="ListBullet"/>
        <w:numPr>
          <w:ilvl w:val="0"/>
          <w:numId w:val="34"/>
        </w:numPr>
        <w:spacing w:before="20" w:after="0"/>
        <w:ind w:left="714" w:hanging="357"/>
        <w:rPr>
          <w:rFonts w:ascii="Times New Roman" w:hAnsi="Times New Roman"/>
          <w:szCs w:val="22"/>
        </w:rPr>
      </w:pPr>
      <w:r>
        <w:rPr>
          <w:rFonts w:ascii="Times New Roman" w:hAnsi="Times New Roman"/>
          <w:szCs w:val="22"/>
        </w:rPr>
        <w:t>amend the</w:t>
      </w:r>
      <w:r w:rsidR="00A666F9" w:rsidRPr="005450BB">
        <w:rPr>
          <w:rFonts w:ascii="Times New Roman" w:hAnsi="Times New Roman"/>
          <w:szCs w:val="22"/>
        </w:rPr>
        <w:t xml:space="preserve"> Schedule 3 and Schedule 4 entr</w:t>
      </w:r>
      <w:r>
        <w:rPr>
          <w:rFonts w:ascii="Times New Roman" w:hAnsi="Times New Roman"/>
          <w:szCs w:val="22"/>
        </w:rPr>
        <w:t xml:space="preserve">ies </w:t>
      </w:r>
      <w:r w:rsidR="00A666F9" w:rsidRPr="005450BB">
        <w:rPr>
          <w:rFonts w:ascii="Times New Roman" w:hAnsi="Times New Roman"/>
          <w:szCs w:val="22"/>
        </w:rPr>
        <w:t>for adrenaline</w:t>
      </w:r>
      <w:r w:rsidR="006516C2">
        <w:rPr>
          <w:rFonts w:ascii="Times New Roman" w:hAnsi="Times New Roman"/>
          <w:szCs w:val="22"/>
        </w:rPr>
        <w:t>;</w:t>
      </w:r>
    </w:p>
    <w:p w14:paraId="0225B43C" w14:textId="3D7166FA" w:rsidR="00A666F9" w:rsidRPr="005450BB" w:rsidRDefault="00A666F9" w:rsidP="00AF208C">
      <w:pPr>
        <w:pStyle w:val="ListBullet"/>
        <w:numPr>
          <w:ilvl w:val="0"/>
          <w:numId w:val="34"/>
        </w:numPr>
        <w:spacing w:before="20" w:after="0"/>
        <w:ind w:left="714" w:hanging="357"/>
        <w:rPr>
          <w:rFonts w:ascii="Times New Roman" w:hAnsi="Times New Roman"/>
          <w:szCs w:val="22"/>
        </w:rPr>
      </w:pPr>
      <w:r w:rsidRPr="005450BB">
        <w:rPr>
          <w:rFonts w:ascii="Times New Roman" w:hAnsi="Times New Roman"/>
          <w:szCs w:val="22"/>
        </w:rPr>
        <w:t>amend</w:t>
      </w:r>
      <w:r w:rsidR="003A6C61">
        <w:rPr>
          <w:rFonts w:ascii="Times New Roman" w:hAnsi="Times New Roman"/>
          <w:szCs w:val="22"/>
        </w:rPr>
        <w:t xml:space="preserve"> the</w:t>
      </w:r>
      <w:r w:rsidRPr="005450BB">
        <w:rPr>
          <w:rFonts w:ascii="Times New Roman" w:hAnsi="Times New Roman"/>
          <w:szCs w:val="22"/>
        </w:rPr>
        <w:t xml:space="preserve"> Schedule 6 entry for meloxicam</w:t>
      </w:r>
      <w:r w:rsidR="006516C2">
        <w:rPr>
          <w:rFonts w:ascii="Times New Roman" w:hAnsi="Times New Roman"/>
          <w:szCs w:val="22"/>
        </w:rPr>
        <w:t>;</w:t>
      </w:r>
      <w:r w:rsidRPr="005450BB">
        <w:rPr>
          <w:rFonts w:ascii="Times New Roman" w:hAnsi="Times New Roman"/>
          <w:szCs w:val="22"/>
        </w:rPr>
        <w:t xml:space="preserve"> </w:t>
      </w:r>
    </w:p>
    <w:p w14:paraId="7B800562" w14:textId="3234B0B8" w:rsidR="00A666F9" w:rsidRPr="005450BB" w:rsidRDefault="00A666F9" w:rsidP="00AF208C">
      <w:pPr>
        <w:pStyle w:val="ListBullet"/>
        <w:numPr>
          <w:ilvl w:val="0"/>
          <w:numId w:val="34"/>
        </w:numPr>
        <w:spacing w:before="20" w:after="0"/>
        <w:ind w:left="714" w:hanging="357"/>
        <w:rPr>
          <w:rFonts w:ascii="Times New Roman" w:hAnsi="Times New Roman"/>
          <w:szCs w:val="22"/>
        </w:rPr>
      </w:pPr>
      <w:r w:rsidRPr="005450BB">
        <w:rPr>
          <w:rFonts w:ascii="Times New Roman" w:hAnsi="Times New Roman"/>
          <w:szCs w:val="22"/>
        </w:rPr>
        <w:t>amend</w:t>
      </w:r>
      <w:r w:rsidR="003A6C61">
        <w:rPr>
          <w:rFonts w:ascii="Times New Roman" w:hAnsi="Times New Roman"/>
          <w:szCs w:val="22"/>
        </w:rPr>
        <w:t xml:space="preserve"> the</w:t>
      </w:r>
      <w:r w:rsidRPr="005450BB">
        <w:rPr>
          <w:rFonts w:ascii="Times New Roman" w:hAnsi="Times New Roman"/>
          <w:szCs w:val="22"/>
        </w:rPr>
        <w:t xml:space="preserve"> Schedule 6 entry for dioxane</w:t>
      </w:r>
      <w:r w:rsidR="006516C2">
        <w:rPr>
          <w:rFonts w:ascii="Times New Roman" w:hAnsi="Times New Roman"/>
          <w:szCs w:val="22"/>
        </w:rPr>
        <w:t>;</w:t>
      </w:r>
    </w:p>
    <w:p w14:paraId="69414339" w14:textId="6BB2F658" w:rsidR="00A666F9" w:rsidRPr="005450BB" w:rsidRDefault="003A6C61" w:rsidP="00AF208C">
      <w:pPr>
        <w:pStyle w:val="ListBullet"/>
        <w:numPr>
          <w:ilvl w:val="0"/>
          <w:numId w:val="34"/>
        </w:numPr>
        <w:spacing w:before="20" w:after="0"/>
        <w:ind w:left="714" w:hanging="357"/>
        <w:rPr>
          <w:rFonts w:ascii="Times New Roman" w:hAnsi="Times New Roman"/>
          <w:szCs w:val="22"/>
        </w:rPr>
      </w:pPr>
      <w:r>
        <w:rPr>
          <w:rFonts w:ascii="Times New Roman" w:hAnsi="Times New Roman"/>
          <w:szCs w:val="22"/>
        </w:rPr>
        <w:t xml:space="preserve">make </w:t>
      </w:r>
      <w:r w:rsidR="00A666F9" w:rsidRPr="005450BB">
        <w:rPr>
          <w:rFonts w:ascii="Times New Roman" w:hAnsi="Times New Roman"/>
          <w:szCs w:val="22"/>
        </w:rPr>
        <w:t>editorial amendments for omberacetam, menotrophin and celecoxib</w:t>
      </w:r>
      <w:r w:rsidR="006516C2">
        <w:rPr>
          <w:rFonts w:ascii="Times New Roman" w:hAnsi="Times New Roman"/>
          <w:szCs w:val="22"/>
        </w:rPr>
        <w:t>; and</w:t>
      </w:r>
      <w:r w:rsidR="00A666F9" w:rsidRPr="005450BB">
        <w:rPr>
          <w:rFonts w:ascii="Times New Roman" w:hAnsi="Times New Roman"/>
          <w:szCs w:val="22"/>
        </w:rPr>
        <w:t xml:space="preserve"> </w:t>
      </w:r>
    </w:p>
    <w:p w14:paraId="43B29E74" w14:textId="242E94C7" w:rsidR="007C3D0C" w:rsidRPr="00A666F9" w:rsidRDefault="003A6C61" w:rsidP="00AF208C">
      <w:pPr>
        <w:pStyle w:val="ListBullet"/>
        <w:numPr>
          <w:ilvl w:val="0"/>
          <w:numId w:val="34"/>
        </w:numPr>
        <w:spacing w:before="20" w:after="0"/>
        <w:ind w:left="714" w:hanging="357"/>
      </w:pPr>
      <w:r>
        <w:rPr>
          <w:rFonts w:ascii="Times New Roman" w:hAnsi="Times New Roman"/>
          <w:szCs w:val="22"/>
        </w:rPr>
        <w:t xml:space="preserve">create </w:t>
      </w:r>
      <w:r w:rsidR="00A666F9" w:rsidRPr="005450BB">
        <w:rPr>
          <w:rFonts w:ascii="Times New Roman" w:hAnsi="Times New Roman"/>
          <w:szCs w:val="22"/>
        </w:rPr>
        <w:t>new Schedule 4 entries for 14 new chemical entities</w:t>
      </w:r>
      <w:r w:rsidR="005450BB">
        <w:t>.</w:t>
      </w:r>
    </w:p>
    <w:p w14:paraId="3B60172F" w14:textId="07E7D82A" w:rsidR="007A060C" w:rsidRDefault="007A060C" w:rsidP="003A081C">
      <w:pPr>
        <w:spacing w:after="0" w:line="240" w:lineRule="auto"/>
        <w:rPr>
          <w:rFonts w:ascii="Times New Roman" w:eastAsia="Calibri" w:hAnsi="Times New Roman" w:cs="Times New Roman"/>
        </w:rPr>
      </w:pPr>
    </w:p>
    <w:p w14:paraId="3528359D" w14:textId="77777777" w:rsidR="007741F6" w:rsidRPr="00C25023" w:rsidRDefault="007741F6" w:rsidP="007741F6">
      <w:pPr>
        <w:keepNext/>
        <w:spacing w:after="0" w:line="240" w:lineRule="auto"/>
        <w:rPr>
          <w:rFonts w:ascii="Times New Roman" w:eastAsia="Calibri" w:hAnsi="Times New Roman" w:cs="Times New Roman"/>
          <w:i/>
          <w:iCs/>
        </w:rPr>
      </w:pPr>
      <w:r>
        <w:rPr>
          <w:rFonts w:ascii="Times New Roman" w:eastAsia="Calibri" w:hAnsi="Times New Roman" w:cs="Times New Roman"/>
          <w:i/>
          <w:iCs/>
        </w:rPr>
        <w:t>Discussion of nicotine scheduling at the ACMS</w:t>
      </w:r>
    </w:p>
    <w:p w14:paraId="629D9356" w14:textId="77777777" w:rsidR="007741F6" w:rsidRDefault="007741F6" w:rsidP="007741F6">
      <w:pPr>
        <w:spacing w:after="0" w:line="240" w:lineRule="auto"/>
        <w:rPr>
          <w:rFonts w:ascii="Times New Roman" w:eastAsia="Calibri" w:hAnsi="Times New Roman" w:cs="Times New Roman"/>
        </w:rPr>
      </w:pPr>
    </w:p>
    <w:p w14:paraId="522A3923" w14:textId="6BB08BB9" w:rsidR="007741F6" w:rsidRPr="004E652A" w:rsidRDefault="007741F6" w:rsidP="007741F6">
      <w:pPr>
        <w:spacing w:after="0" w:line="240" w:lineRule="auto"/>
        <w:rPr>
          <w:rFonts w:ascii="Times New Roman" w:eastAsia="Calibri" w:hAnsi="Times New Roman" w:cs="Times New Roman"/>
        </w:rPr>
      </w:pPr>
      <w:r>
        <w:rPr>
          <w:rFonts w:ascii="Times New Roman" w:eastAsia="Calibri" w:hAnsi="Times New Roman" w:cs="Times New Roman"/>
        </w:rPr>
        <w:t xml:space="preserve">At the request of a committee member, the scheduling of nicotine was discussed at the March 2024 meeting of the ACMS, in the context of compliance and enforcement options related to the importation, supply and advertisement of nicotine pouches. The scheduling delegate’s final decision concerning the amendment to the entries for </w:t>
      </w:r>
      <w:r>
        <w:rPr>
          <w:rFonts w:ascii="Times New Roman" w:eastAsia="Calibri" w:hAnsi="Times New Roman" w:cs="Times New Roman"/>
          <w:i/>
          <w:iCs/>
        </w:rPr>
        <w:t>nicotine</w:t>
      </w:r>
      <w:r>
        <w:rPr>
          <w:rFonts w:ascii="Times New Roman" w:eastAsia="Calibri" w:hAnsi="Times New Roman" w:cs="Times New Roman"/>
        </w:rPr>
        <w:t xml:space="preserve"> in Schedule 4 and Schedule 7 of the current Poisons Standard is a delegate-only decision.</w:t>
      </w:r>
      <w:r w:rsidR="00347ACD">
        <w:rPr>
          <w:rFonts w:ascii="Times New Roman" w:eastAsia="Calibri" w:hAnsi="Times New Roman" w:cs="Times New Roman"/>
        </w:rPr>
        <w:t xml:space="preserve"> This decision was published on the TGA website on 24 May 2024.</w:t>
      </w:r>
    </w:p>
    <w:p w14:paraId="17B72F75" w14:textId="77777777" w:rsidR="00BF4253" w:rsidRPr="00C25023" w:rsidRDefault="00BF4253" w:rsidP="003A081C">
      <w:pPr>
        <w:spacing w:after="0" w:line="240" w:lineRule="auto"/>
        <w:rPr>
          <w:rFonts w:ascii="Times New Roman" w:eastAsia="Calibri" w:hAnsi="Times New Roman" w:cs="Times New Roman"/>
        </w:rPr>
      </w:pPr>
    </w:p>
    <w:p w14:paraId="645C7323" w14:textId="1D223B74" w:rsidR="00C25023" w:rsidRPr="00C25023" w:rsidRDefault="00C25023" w:rsidP="003A081C">
      <w:pPr>
        <w:spacing w:after="0" w:line="240" w:lineRule="auto"/>
        <w:rPr>
          <w:rFonts w:ascii="Times New Roman" w:eastAsia="Calibri" w:hAnsi="Times New Roman" w:cs="Times New Roman"/>
        </w:rPr>
      </w:pPr>
      <w:r w:rsidRPr="00C25023">
        <w:rPr>
          <w:rFonts w:ascii="Times New Roman" w:eastAsia="Calibri" w:hAnsi="Times New Roman" w:cs="Times New Roman"/>
          <w:b/>
          <w:bCs/>
        </w:rPr>
        <w:t>Other details</w:t>
      </w:r>
    </w:p>
    <w:p w14:paraId="454F89C9" w14:textId="77777777" w:rsidR="00C25023" w:rsidRPr="00C25023" w:rsidRDefault="00C25023" w:rsidP="003A081C">
      <w:pPr>
        <w:spacing w:after="0" w:line="240" w:lineRule="auto"/>
        <w:rPr>
          <w:rFonts w:ascii="Times New Roman" w:eastAsia="Calibri" w:hAnsi="Times New Roman" w:cs="Times New Roman"/>
        </w:rPr>
      </w:pPr>
    </w:p>
    <w:p w14:paraId="1CC9B918" w14:textId="4207AC0C" w:rsidR="003A081C" w:rsidRPr="00C25023" w:rsidRDefault="003A081C" w:rsidP="003A081C">
      <w:pPr>
        <w:spacing w:after="0" w:line="240" w:lineRule="auto"/>
        <w:rPr>
          <w:rFonts w:ascii="Times New Roman" w:eastAsia="Calibri" w:hAnsi="Times New Roman" w:cs="Times New Roman"/>
        </w:rPr>
      </w:pPr>
      <w:r w:rsidRPr="00C25023">
        <w:rPr>
          <w:rFonts w:ascii="Times New Roman" w:eastAsia="Calibri" w:hAnsi="Times New Roman" w:cs="Times New Roman"/>
        </w:rPr>
        <w:t>The Instrument</w:t>
      </w:r>
      <w:r w:rsidRPr="00C25023">
        <w:rPr>
          <w:rFonts w:ascii="Times New Roman" w:eastAsia="Calibri" w:hAnsi="Times New Roman" w:cs="Times New Roman"/>
          <w:i/>
        </w:rPr>
        <w:t xml:space="preserve"> </w:t>
      </w:r>
      <w:r w:rsidRPr="00C25023">
        <w:rPr>
          <w:rFonts w:ascii="Times New Roman" w:eastAsia="Calibri" w:hAnsi="Times New Roman" w:cs="Times New Roman"/>
        </w:rPr>
        <w:t xml:space="preserve">is a legislative instrument for the purposes of the </w:t>
      </w:r>
      <w:r w:rsidRPr="00C25023">
        <w:rPr>
          <w:rFonts w:ascii="Times New Roman" w:eastAsia="Calibri" w:hAnsi="Times New Roman" w:cs="Times New Roman"/>
          <w:iCs/>
        </w:rPr>
        <w:t>Legislation Act</w:t>
      </w:r>
      <w:r w:rsidRPr="00C25023">
        <w:rPr>
          <w:rFonts w:ascii="Times New Roman" w:eastAsia="Calibri" w:hAnsi="Times New Roman" w:cs="Times New Roman"/>
        </w:rPr>
        <w:t xml:space="preserve">. However, section 42 of the </w:t>
      </w:r>
      <w:r w:rsidRPr="00C25023">
        <w:rPr>
          <w:rFonts w:ascii="Times New Roman" w:eastAsia="Calibri" w:hAnsi="Times New Roman" w:cs="Times New Roman"/>
          <w:iCs/>
        </w:rPr>
        <w:t>Legislation Act</w:t>
      </w:r>
      <w:r w:rsidRPr="00C25023">
        <w:rPr>
          <w:rFonts w:ascii="Times New Roman" w:eastAsia="Calibri" w:hAnsi="Times New Roman" w:cs="Times New Roman"/>
        </w:rPr>
        <w:t xml:space="preserve"> relating to disallowance does not apply (subsection 52D(4A) of the Act refers). As the </w:t>
      </w:r>
      <w:r w:rsidRPr="00C25023">
        <w:rPr>
          <w:rFonts w:ascii="Times New Roman" w:eastAsia="Calibri" w:hAnsi="Times New Roman" w:cs="Times New Roman"/>
          <w:lang w:val="en-US"/>
        </w:rPr>
        <w:t>Instrument</w:t>
      </w:r>
      <w:r w:rsidRPr="00C25023">
        <w:rPr>
          <w:rFonts w:ascii="Times New Roman" w:eastAsia="Calibri" w:hAnsi="Times New Roman" w:cs="Times New Roman"/>
        </w:rPr>
        <w:t xml:space="preserve"> is not disallowable, subsection 9(1) of the </w:t>
      </w:r>
      <w:r w:rsidRPr="00C25023">
        <w:rPr>
          <w:rFonts w:ascii="Times New Roman" w:eastAsia="Calibri" w:hAnsi="Times New Roman" w:cs="Times New Roman"/>
          <w:i/>
        </w:rPr>
        <w:t>Human Rights (Parliamentary Scrutiny) Act 2011</w:t>
      </w:r>
      <w:r w:rsidRPr="00C25023">
        <w:rPr>
          <w:rFonts w:ascii="Times New Roman" w:eastAsia="Calibri" w:hAnsi="Times New Roman" w:cs="Times New Roman"/>
        </w:rPr>
        <w:t xml:space="preserve"> does not require that the Instrument be accompanied by a statement of compatibility with the human rights recognised under that Act.</w:t>
      </w:r>
    </w:p>
    <w:p w14:paraId="01CE9235" w14:textId="77777777" w:rsidR="003A081C" w:rsidRPr="00C25023" w:rsidRDefault="003A081C" w:rsidP="003A081C">
      <w:pPr>
        <w:spacing w:after="0" w:line="240" w:lineRule="auto"/>
        <w:rPr>
          <w:rFonts w:ascii="Times New Roman" w:eastAsia="Calibri" w:hAnsi="Times New Roman" w:cs="Times New Roman"/>
        </w:rPr>
      </w:pPr>
    </w:p>
    <w:p w14:paraId="6CCBAF7A" w14:textId="77777777" w:rsidR="003A081C" w:rsidRPr="00C25023" w:rsidRDefault="003A081C" w:rsidP="003A081C">
      <w:pPr>
        <w:spacing w:after="0" w:line="240" w:lineRule="auto"/>
        <w:rPr>
          <w:rFonts w:ascii="Times New Roman" w:eastAsia="Times New Roman" w:hAnsi="Times New Roman" w:cs="Times New Roman"/>
          <w:lang w:val="en-US"/>
        </w:rPr>
      </w:pPr>
      <w:r w:rsidRPr="00C25023">
        <w:rPr>
          <w:rFonts w:ascii="Times New Roman" w:eastAsia="Times New Roman" w:hAnsi="Times New Roman" w:cs="Times New Roman"/>
          <w:lang w:val="en-US"/>
        </w:rPr>
        <w:t>In providing that disallowance does not apply to an instrument made under paragraphs 52D(2)(a) or (b) of the Act, subsection 52D(4A) of the Act appropriately recognises that instruments made under these paragraphs form part of an intergovernmental scheme, which should not be subject to unilateral disallowance by the Commonwealth Parliament, consistent with section 44 of the Legislation Act. Under this scheme, the current Poisons Standard principally provides a set of recommendations to the States and Territories as to the appropriate level of controls that should apply to medicines and poisons.</w:t>
      </w:r>
    </w:p>
    <w:p w14:paraId="5D17CC50" w14:textId="77777777" w:rsidR="003A081C" w:rsidRPr="00C25023" w:rsidRDefault="003A081C" w:rsidP="003A081C">
      <w:pPr>
        <w:spacing w:after="0" w:line="240" w:lineRule="auto"/>
        <w:rPr>
          <w:rFonts w:ascii="Times New Roman" w:eastAsia="Times New Roman" w:hAnsi="Times New Roman" w:cs="Times New Roman"/>
          <w:lang w:val="en-US"/>
        </w:rPr>
      </w:pPr>
    </w:p>
    <w:p w14:paraId="750606AE" w14:textId="77777777" w:rsidR="003A081C" w:rsidRPr="00C25023" w:rsidRDefault="003A081C" w:rsidP="003A081C">
      <w:pPr>
        <w:spacing w:after="0" w:line="240" w:lineRule="auto"/>
        <w:rPr>
          <w:rFonts w:ascii="Times New Roman" w:eastAsia="Times New Roman" w:hAnsi="Times New Roman" w:cs="Times New Roman"/>
          <w:lang w:val="en-US"/>
        </w:rPr>
      </w:pPr>
      <w:r w:rsidRPr="00C25023">
        <w:rPr>
          <w:rFonts w:ascii="Times New Roman" w:eastAsia="Times New Roman" w:hAnsi="Times New Roman" w:cs="Times New Roman"/>
          <w:lang w:val="en-US"/>
        </w:rPr>
        <w:t>The States and Territories regulate such substances by electing to apply the current Poisons Standard as a law within their own jurisdiction. In this way, the current Poisons Standard does not have direct application in its own right. If the current Poisons Standard was to be subject to disallowance, this would impact the current uniform system of restrictions in Australia relating to the supply of scheduled substances, and would lead to confusion and different approaches across different States and Territories with respect to their handling, storage, possession and supply of scheduled substances.</w:t>
      </w:r>
    </w:p>
    <w:p w14:paraId="033B3774" w14:textId="77777777" w:rsidR="003A081C" w:rsidRPr="00C25023" w:rsidRDefault="003A081C" w:rsidP="003A081C">
      <w:pPr>
        <w:spacing w:after="0" w:line="240" w:lineRule="auto"/>
        <w:rPr>
          <w:rFonts w:ascii="Times New Roman" w:eastAsia="Times New Roman" w:hAnsi="Times New Roman" w:cs="Times New Roman"/>
          <w:lang w:val="en-US"/>
        </w:rPr>
      </w:pPr>
    </w:p>
    <w:p w14:paraId="11CB0288" w14:textId="77777777" w:rsidR="003A081C" w:rsidRPr="00C25023" w:rsidRDefault="003A081C" w:rsidP="003A081C">
      <w:pPr>
        <w:spacing w:after="0" w:line="240" w:lineRule="auto"/>
        <w:rPr>
          <w:rFonts w:ascii="Times New Roman" w:eastAsia="Times New Roman" w:hAnsi="Times New Roman" w:cs="Times New Roman"/>
          <w:lang w:val="en-US"/>
        </w:rPr>
      </w:pPr>
      <w:r w:rsidRPr="00C25023">
        <w:rPr>
          <w:rFonts w:ascii="Times New Roman" w:eastAsia="Times New Roman" w:hAnsi="Times New Roman" w:cs="Times New Roman"/>
          <w:lang w:val="en-US"/>
        </w:rPr>
        <w:t>Further, as inclusion of new medicines in the current Poisons Standard is often a consequence of the granting of marketing approval of new medicines under the Act, it is likely that disallowance would also lead to delays for Australian patients in accessing new and effective treatments.</w:t>
      </w:r>
    </w:p>
    <w:p w14:paraId="342CE763" w14:textId="77777777" w:rsidR="003A081C" w:rsidRPr="00C25023" w:rsidRDefault="003A081C" w:rsidP="003A081C">
      <w:pPr>
        <w:spacing w:after="0" w:line="240" w:lineRule="auto"/>
        <w:rPr>
          <w:rFonts w:ascii="Times New Roman" w:eastAsia="Calibri" w:hAnsi="Times New Roman" w:cs="Times New Roman"/>
        </w:rPr>
      </w:pPr>
    </w:p>
    <w:p w14:paraId="61AF5944" w14:textId="6C9669CA" w:rsidR="003A081C" w:rsidRPr="00C25023" w:rsidRDefault="003A081C" w:rsidP="00373969">
      <w:pPr>
        <w:spacing w:after="0" w:line="240" w:lineRule="auto"/>
        <w:rPr>
          <w:rFonts w:ascii="Times New Roman" w:hAnsi="Times New Roman" w:cs="Times New Roman"/>
        </w:rPr>
      </w:pPr>
      <w:r w:rsidRPr="00C25023">
        <w:rPr>
          <w:rFonts w:ascii="Times New Roman" w:eastAsia="Calibri" w:hAnsi="Times New Roman" w:cs="Times New Roman"/>
        </w:rPr>
        <w:t xml:space="preserve">The </w:t>
      </w:r>
      <w:r w:rsidRPr="00C25023">
        <w:rPr>
          <w:rFonts w:ascii="Times New Roman" w:eastAsia="Calibri" w:hAnsi="Times New Roman" w:cs="Times New Roman"/>
          <w:lang w:val="en-US"/>
        </w:rPr>
        <w:t>Instrument</w:t>
      </w:r>
      <w:r w:rsidRPr="00C25023">
        <w:rPr>
          <w:rFonts w:ascii="Times New Roman" w:eastAsia="Calibri" w:hAnsi="Times New Roman" w:cs="Times New Roman"/>
        </w:rPr>
        <w:t xml:space="preserve"> commences on 1 </w:t>
      </w:r>
      <w:r w:rsidR="0026085D">
        <w:rPr>
          <w:rFonts w:ascii="Times New Roman" w:eastAsia="Calibri" w:hAnsi="Times New Roman" w:cs="Times New Roman"/>
        </w:rPr>
        <w:t>June</w:t>
      </w:r>
      <w:r w:rsidR="007A5B9F" w:rsidRPr="00C25023">
        <w:rPr>
          <w:rFonts w:ascii="Times New Roman" w:eastAsia="Calibri" w:hAnsi="Times New Roman" w:cs="Times New Roman"/>
        </w:rPr>
        <w:t xml:space="preserve"> </w:t>
      </w:r>
      <w:r w:rsidRPr="00C25023">
        <w:rPr>
          <w:rFonts w:ascii="Times New Roman" w:eastAsia="Calibri" w:hAnsi="Times New Roman" w:cs="Times New Roman"/>
        </w:rPr>
        <w:t>202</w:t>
      </w:r>
      <w:r w:rsidR="00BC32C3" w:rsidRPr="00C25023">
        <w:rPr>
          <w:rFonts w:ascii="Times New Roman" w:eastAsia="Calibri" w:hAnsi="Times New Roman" w:cs="Times New Roman"/>
        </w:rPr>
        <w:t>4</w:t>
      </w:r>
      <w:r w:rsidRPr="00C25023">
        <w:rPr>
          <w:rFonts w:ascii="Times New Roman" w:eastAsia="Calibri" w:hAnsi="Times New Roman" w:cs="Times New Roman"/>
        </w:rPr>
        <w:t>.</w:t>
      </w:r>
    </w:p>
    <w:sectPr w:rsidR="003A081C" w:rsidRPr="00C25023" w:rsidSect="00872BB1">
      <w:footerReference w:type="default" r:id="rId8"/>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9A9C" w14:textId="77777777" w:rsidR="00334E79" w:rsidRDefault="00334E79">
      <w:pPr>
        <w:spacing w:after="0" w:line="240" w:lineRule="auto"/>
      </w:pPr>
      <w:r>
        <w:separator/>
      </w:r>
    </w:p>
  </w:endnote>
  <w:endnote w:type="continuationSeparator" w:id="0">
    <w:p w14:paraId="69C396A2" w14:textId="77777777" w:rsidR="00334E79" w:rsidRDefault="0033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240664"/>
      <w:docPartObj>
        <w:docPartGallery w:val="Page Numbers (Bottom of Page)"/>
        <w:docPartUnique/>
      </w:docPartObj>
    </w:sdtPr>
    <w:sdtEndPr>
      <w:rPr>
        <w:noProof/>
      </w:rPr>
    </w:sdtEndPr>
    <w:sdtContent>
      <w:p w14:paraId="05C190DE" w14:textId="77777777" w:rsidR="0096751D" w:rsidRPr="00B041B3" w:rsidRDefault="005F14B7">
        <w:pPr>
          <w:pStyle w:val="Footer"/>
          <w:jc w:val="right"/>
        </w:pPr>
        <w:r w:rsidRPr="00B041B3">
          <w:fldChar w:fldCharType="begin"/>
        </w:r>
        <w:r w:rsidRPr="00B041B3">
          <w:instrText xml:space="preserve"> PAGE   \* MERGEFORMAT </w:instrText>
        </w:r>
        <w:r w:rsidRPr="00B041B3">
          <w:fldChar w:fldCharType="separate"/>
        </w:r>
        <w:r>
          <w:rPr>
            <w:noProof/>
          </w:rPr>
          <w:t>1</w:t>
        </w:r>
        <w:r w:rsidRPr="00B041B3">
          <w:rPr>
            <w:noProof/>
          </w:rPr>
          <w:fldChar w:fldCharType="end"/>
        </w:r>
      </w:p>
    </w:sdtContent>
  </w:sdt>
  <w:p w14:paraId="6DDF44C0" w14:textId="77777777" w:rsidR="0096751D" w:rsidRDefault="0096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BF402" w14:textId="77777777" w:rsidR="00334E79" w:rsidRDefault="00334E79">
      <w:pPr>
        <w:spacing w:after="0" w:line="240" w:lineRule="auto"/>
      </w:pPr>
      <w:r>
        <w:separator/>
      </w:r>
    </w:p>
  </w:footnote>
  <w:footnote w:type="continuationSeparator" w:id="0">
    <w:p w14:paraId="792D042F" w14:textId="77777777" w:rsidR="00334E79" w:rsidRDefault="00334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014"/>
    <w:multiLevelType w:val="hybridMultilevel"/>
    <w:tmpl w:val="BD98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4536A"/>
    <w:multiLevelType w:val="hybridMultilevel"/>
    <w:tmpl w:val="AAB0C5D2"/>
    <w:lvl w:ilvl="0" w:tplc="0C090001">
      <w:start w:val="1"/>
      <w:numFmt w:val="bullet"/>
      <w:lvlText w:val=""/>
      <w:lvlJc w:val="left"/>
      <w:pPr>
        <w:ind w:left="1124" w:hanging="360"/>
      </w:pPr>
      <w:rPr>
        <w:rFonts w:ascii="Symbol" w:hAnsi="Symbol" w:hint="default"/>
      </w:rPr>
    </w:lvl>
    <w:lvl w:ilvl="1" w:tplc="0C090003">
      <w:start w:val="1"/>
      <w:numFmt w:val="bullet"/>
      <w:lvlText w:val="o"/>
      <w:lvlJc w:val="left"/>
      <w:pPr>
        <w:ind w:left="1844" w:hanging="360"/>
      </w:pPr>
      <w:rPr>
        <w:rFonts w:ascii="Courier New" w:hAnsi="Courier New" w:cs="Courier New" w:hint="default"/>
      </w:rPr>
    </w:lvl>
    <w:lvl w:ilvl="2" w:tplc="0C090005" w:tentative="1">
      <w:start w:val="1"/>
      <w:numFmt w:val="bullet"/>
      <w:lvlText w:val=""/>
      <w:lvlJc w:val="left"/>
      <w:pPr>
        <w:ind w:left="2564" w:hanging="360"/>
      </w:pPr>
      <w:rPr>
        <w:rFonts w:ascii="Wingdings" w:hAnsi="Wingdings" w:hint="default"/>
      </w:rPr>
    </w:lvl>
    <w:lvl w:ilvl="3" w:tplc="0C090001" w:tentative="1">
      <w:start w:val="1"/>
      <w:numFmt w:val="bullet"/>
      <w:lvlText w:val=""/>
      <w:lvlJc w:val="left"/>
      <w:pPr>
        <w:ind w:left="3284" w:hanging="360"/>
      </w:pPr>
      <w:rPr>
        <w:rFonts w:ascii="Symbol" w:hAnsi="Symbol" w:hint="default"/>
      </w:rPr>
    </w:lvl>
    <w:lvl w:ilvl="4" w:tplc="0C090003" w:tentative="1">
      <w:start w:val="1"/>
      <w:numFmt w:val="bullet"/>
      <w:lvlText w:val="o"/>
      <w:lvlJc w:val="left"/>
      <w:pPr>
        <w:ind w:left="4004" w:hanging="360"/>
      </w:pPr>
      <w:rPr>
        <w:rFonts w:ascii="Courier New" w:hAnsi="Courier New" w:cs="Courier New" w:hint="default"/>
      </w:rPr>
    </w:lvl>
    <w:lvl w:ilvl="5" w:tplc="0C090005" w:tentative="1">
      <w:start w:val="1"/>
      <w:numFmt w:val="bullet"/>
      <w:lvlText w:val=""/>
      <w:lvlJc w:val="left"/>
      <w:pPr>
        <w:ind w:left="4724" w:hanging="360"/>
      </w:pPr>
      <w:rPr>
        <w:rFonts w:ascii="Wingdings" w:hAnsi="Wingdings" w:hint="default"/>
      </w:rPr>
    </w:lvl>
    <w:lvl w:ilvl="6" w:tplc="0C090001" w:tentative="1">
      <w:start w:val="1"/>
      <w:numFmt w:val="bullet"/>
      <w:lvlText w:val=""/>
      <w:lvlJc w:val="left"/>
      <w:pPr>
        <w:ind w:left="5444" w:hanging="360"/>
      </w:pPr>
      <w:rPr>
        <w:rFonts w:ascii="Symbol" w:hAnsi="Symbol" w:hint="default"/>
      </w:rPr>
    </w:lvl>
    <w:lvl w:ilvl="7" w:tplc="0C090003" w:tentative="1">
      <w:start w:val="1"/>
      <w:numFmt w:val="bullet"/>
      <w:lvlText w:val="o"/>
      <w:lvlJc w:val="left"/>
      <w:pPr>
        <w:ind w:left="6164" w:hanging="360"/>
      </w:pPr>
      <w:rPr>
        <w:rFonts w:ascii="Courier New" w:hAnsi="Courier New" w:cs="Courier New" w:hint="default"/>
      </w:rPr>
    </w:lvl>
    <w:lvl w:ilvl="8" w:tplc="0C090005" w:tentative="1">
      <w:start w:val="1"/>
      <w:numFmt w:val="bullet"/>
      <w:lvlText w:val=""/>
      <w:lvlJc w:val="left"/>
      <w:pPr>
        <w:ind w:left="6884" w:hanging="360"/>
      </w:pPr>
      <w:rPr>
        <w:rFonts w:ascii="Wingdings" w:hAnsi="Wingdings" w:hint="default"/>
      </w:rPr>
    </w:lvl>
  </w:abstractNum>
  <w:abstractNum w:abstractNumId="2" w15:restartNumberingAfterBreak="0">
    <w:nsid w:val="0AD07018"/>
    <w:multiLevelType w:val="hybridMultilevel"/>
    <w:tmpl w:val="0E6E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080853"/>
    <w:multiLevelType w:val="hybridMultilevel"/>
    <w:tmpl w:val="06622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5484E"/>
    <w:multiLevelType w:val="hybridMultilevel"/>
    <w:tmpl w:val="40D2371A"/>
    <w:lvl w:ilvl="0" w:tplc="5A12FAF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16D9323A"/>
    <w:multiLevelType w:val="hybridMultilevel"/>
    <w:tmpl w:val="697E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084F92"/>
    <w:multiLevelType w:val="hybridMultilevel"/>
    <w:tmpl w:val="96888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325BEE"/>
    <w:multiLevelType w:val="hybridMultilevel"/>
    <w:tmpl w:val="EA4C22B0"/>
    <w:lvl w:ilvl="0" w:tplc="33FA68C8">
      <w:start w:val="1"/>
      <w:numFmt w:val="bullet"/>
      <w:lvlText w:val=""/>
      <w:lvlJc w:val="left"/>
      <w:pPr>
        <w:ind w:left="1480" w:hanging="360"/>
      </w:pPr>
      <w:rPr>
        <w:rFonts w:ascii="Symbol" w:hAnsi="Symbol"/>
      </w:rPr>
    </w:lvl>
    <w:lvl w:ilvl="1" w:tplc="2A0A1E16">
      <w:start w:val="1"/>
      <w:numFmt w:val="bullet"/>
      <w:lvlText w:val=""/>
      <w:lvlJc w:val="left"/>
      <w:pPr>
        <w:ind w:left="1480" w:hanging="360"/>
      </w:pPr>
      <w:rPr>
        <w:rFonts w:ascii="Symbol" w:hAnsi="Symbol"/>
      </w:rPr>
    </w:lvl>
    <w:lvl w:ilvl="2" w:tplc="9394F8C8">
      <w:start w:val="1"/>
      <w:numFmt w:val="bullet"/>
      <w:lvlText w:val=""/>
      <w:lvlJc w:val="left"/>
      <w:pPr>
        <w:ind w:left="1480" w:hanging="360"/>
      </w:pPr>
      <w:rPr>
        <w:rFonts w:ascii="Symbol" w:hAnsi="Symbol"/>
      </w:rPr>
    </w:lvl>
    <w:lvl w:ilvl="3" w:tplc="C866A580">
      <w:start w:val="1"/>
      <w:numFmt w:val="bullet"/>
      <w:lvlText w:val=""/>
      <w:lvlJc w:val="left"/>
      <w:pPr>
        <w:ind w:left="1480" w:hanging="360"/>
      </w:pPr>
      <w:rPr>
        <w:rFonts w:ascii="Symbol" w:hAnsi="Symbol"/>
      </w:rPr>
    </w:lvl>
    <w:lvl w:ilvl="4" w:tplc="BD842BB0">
      <w:start w:val="1"/>
      <w:numFmt w:val="bullet"/>
      <w:lvlText w:val=""/>
      <w:lvlJc w:val="left"/>
      <w:pPr>
        <w:ind w:left="1480" w:hanging="360"/>
      </w:pPr>
      <w:rPr>
        <w:rFonts w:ascii="Symbol" w:hAnsi="Symbol"/>
      </w:rPr>
    </w:lvl>
    <w:lvl w:ilvl="5" w:tplc="84DC4FA6">
      <w:start w:val="1"/>
      <w:numFmt w:val="bullet"/>
      <w:lvlText w:val=""/>
      <w:lvlJc w:val="left"/>
      <w:pPr>
        <w:ind w:left="1480" w:hanging="360"/>
      </w:pPr>
      <w:rPr>
        <w:rFonts w:ascii="Symbol" w:hAnsi="Symbol"/>
      </w:rPr>
    </w:lvl>
    <w:lvl w:ilvl="6" w:tplc="007016BE">
      <w:start w:val="1"/>
      <w:numFmt w:val="bullet"/>
      <w:lvlText w:val=""/>
      <w:lvlJc w:val="left"/>
      <w:pPr>
        <w:ind w:left="1480" w:hanging="360"/>
      </w:pPr>
      <w:rPr>
        <w:rFonts w:ascii="Symbol" w:hAnsi="Symbol"/>
      </w:rPr>
    </w:lvl>
    <w:lvl w:ilvl="7" w:tplc="D66452D8">
      <w:start w:val="1"/>
      <w:numFmt w:val="bullet"/>
      <w:lvlText w:val=""/>
      <w:lvlJc w:val="left"/>
      <w:pPr>
        <w:ind w:left="1480" w:hanging="360"/>
      </w:pPr>
      <w:rPr>
        <w:rFonts w:ascii="Symbol" w:hAnsi="Symbol"/>
      </w:rPr>
    </w:lvl>
    <w:lvl w:ilvl="8" w:tplc="A188452A">
      <w:start w:val="1"/>
      <w:numFmt w:val="bullet"/>
      <w:lvlText w:val=""/>
      <w:lvlJc w:val="left"/>
      <w:pPr>
        <w:ind w:left="1480" w:hanging="360"/>
      </w:pPr>
      <w:rPr>
        <w:rFonts w:ascii="Symbol" w:hAnsi="Symbol"/>
      </w:rPr>
    </w:lvl>
  </w:abstractNum>
  <w:abstractNum w:abstractNumId="9" w15:restartNumberingAfterBreak="0">
    <w:nsid w:val="250432A7"/>
    <w:multiLevelType w:val="hybridMultilevel"/>
    <w:tmpl w:val="EF92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7E4A8C"/>
    <w:multiLevelType w:val="hybridMultilevel"/>
    <w:tmpl w:val="3AC8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F13A07"/>
    <w:multiLevelType w:val="hybridMultilevel"/>
    <w:tmpl w:val="B1C2F5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06B3067"/>
    <w:multiLevelType w:val="hybridMultilevel"/>
    <w:tmpl w:val="20106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0B3E50"/>
    <w:multiLevelType w:val="hybridMultilevel"/>
    <w:tmpl w:val="7AD26E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63D762C"/>
    <w:multiLevelType w:val="hybridMultilevel"/>
    <w:tmpl w:val="A0706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F639FB"/>
    <w:multiLevelType w:val="hybridMultilevel"/>
    <w:tmpl w:val="0EA649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0217277"/>
    <w:multiLevelType w:val="hybridMultilevel"/>
    <w:tmpl w:val="2988A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FA4D1F"/>
    <w:multiLevelType w:val="hybridMultilevel"/>
    <w:tmpl w:val="74CC4A24"/>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15:restartNumberingAfterBreak="0">
    <w:nsid w:val="4DA02E37"/>
    <w:multiLevelType w:val="hybridMultilevel"/>
    <w:tmpl w:val="4126BB5E"/>
    <w:lvl w:ilvl="0" w:tplc="8D28C28C">
      <w:start w:val="1"/>
      <w:numFmt w:val="bullet"/>
      <w:lvlText w:val=""/>
      <w:lvlJc w:val="left"/>
      <w:pPr>
        <w:ind w:left="1420" w:hanging="360"/>
      </w:pPr>
      <w:rPr>
        <w:rFonts w:ascii="Symbol" w:hAnsi="Symbol"/>
      </w:rPr>
    </w:lvl>
    <w:lvl w:ilvl="1" w:tplc="0A4C6BAA">
      <w:start w:val="1"/>
      <w:numFmt w:val="bullet"/>
      <w:lvlText w:val=""/>
      <w:lvlJc w:val="left"/>
      <w:pPr>
        <w:ind w:left="1420" w:hanging="360"/>
      </w:pPr>
      <w:rPr>
        <w:rFonts w:ascii="Symbol" w:hAnsi="Symbol"/>
      </w:rPr>
    </w:lvl>
    <w:lvl w:ilvl="2" w:tplc="CF28EE6E">
      <w:start w:val="1"/>
      <w:numFmt w:val="bullet"/>
      <w:lvlText w:val=""/>
      <w:lvlJc w:val="left"/>
      <w:pPr>
        <w:ind w:left="1420" w:hanging="360"/>
      </w:pPr>
      <w:rPr>
        <w:rFonts w:ascii="Symbol" w:hAnsi="Symbol"/>
      </w:rPr>
    </w:lvl>
    <w:lvl w:ilvl="3" w:tplc="75DAB20E">
      <w:start w:val="1"/>
      <w:numFmt w:val="bullet"/>
      <w:lvlText w:val=""/>
      <w:lvlJc w:val="left"/>
      <w:pPr>
        <w:ind w:left="1420" w:hanging="360"/>
      </w:pPr>
      <w:rPr>
        <w:rFonts w:ascii="Symbol" w:hAnsi="Symbol"/>
      </w:rPr>
    </w:lvl>
    <w:lvl w:ilvl="4" w:tplc="55ECB550">
      <w:start w:val="1"/>
      <w:numFmt w:val="bullet"/>
      <w:lvlText w:val=""/>
      <w:lvlJc w:val="left"/>
      <w:pPr>
        <w:ind w:left="1420" w:hanging="360"/>
      </w:pPr>
      <w:rPr>
        <w:rFonts w:ascii="Symbol" w:hAnsi="Symbol"/>
      </w:rPr>
    </w:lvl>
    <w:lvl w:ilvl="5" w:tplc="51FC95AA">
      <w:start w:val="1"/>
      <w:numFmt w:val="bullet"/>
      <w:lvlText w:val=""/>
      <w:lvlJc w:val="left"/>
      <w:pPr>
        <w:ind w:left="1420" w:hanging="360"/>
      </w:pPr>
      <w:rPr>
        <w:rFonts w:ascii="Symbol" w:hAnsi="Symbol"/>
      </w:rPr>
    </w:lvl>
    <w:lvl w:ilvl="6" w:tplc="40486BB8">
      <w:start w:val="1"/>
      <w:numFmt w:val="bullet"/>
      <w:lvlText w:val=""/>
      <w:lvlJc w:val="left"/>
      <w:pPr>
        <w:ind w:left="1420" w:hanging="360"/>
      </w:pPr>
      <w:rPr>
        <w:rFonts w:ascii="Symbol" w:hAnsi="Symbol"/>
      </w:rPr>
    </w:lvl>
    <w:lvl w:ilvl="7" w:tplc="D71E2398">
      <w:start w:val="1"/>
      <w:numFmt w:val="bullet"/>
      <w:lvlText w:val=""/>
      <w:lvlJc w:val="left"/>
      <w:pPr>
        <w:ind w:left="1420" w:hanging="360"/>
      </w:pPr>
      <w:rPr>
        <w:rFonts w:ascii="Symbol" w:hAnsi="Symbol"/>
      </w:rPr>
    </w:lvl>
    <w:lvl w:ilvl="8" w:tplc="04B03C50">
      <w:start w:val="1"/>
      <w:numFmt w:val="bullet"/>
      <w:lvlText w:val=""/>
      <w:lvlJc w:val="left"/>
      <w:pPr>
        <w:ind w:left="1420" w:hanging="360"/>
      </w:pPr>
      <w:rPr>
        <w:rFonts w:ascii="Symbol" w:hAnsi="Symbol"/>
      </w:rPr>
    </w:lvl>
  </w:abstractNum>
  <w:abstractNum w:abstractNumId="19" w15:restartNumberingAfterBreak="0">
    <w:nsid w:val="50B62A44"/>
    <w:multiLevelType w:val="hybridMultilevel"/>
    <w:tmpl w:val="5EC41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1F64BC"/>
    <w:multiLevelType w:val="hybridMultilevel"/>
    <w:tmpl w:val="B7FCB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1746F5"/>
    <w:multiLevelType w:val="hybridMultilevel"/>
    <w:tmpl w:val="E56272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C319CB"/>
    <w:multiLevelType w:val="hybridMultilevel"/>
    <w:tmpl w:val="5C4C3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416804"/>
    <w:multiLevelType w:val="hybridMultilevel"/>
    <w:tmpl w:val="5A282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2C0A3B"/>
    <w:multiLevelType w:val="hybridMultilevel"/>
    <w:tmpl w:val="6E9E0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83097C"/>
    <w:multiLevelType w:val="hybridMultilevel"/>
    <w:tmpl w:val="066006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6B765C81"/>
    <w:multiLevelType w:val="hybridMultilevel"/>
    <w:tmpl w:val="1B304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891DC3"/>
    <w:multiLevelType w:val="hybridMultilevel"/>
    <w:tmpl w:val="E10E6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3C3960"/>
    <w:multiLevelType w:val="hybridMultilevel"/>
    <w:tmpl w:val="A962C232"/>
    <w:lvl w:ilvl="0" w:tplc="74F0A1D0">
      <w:start w:val="1"/>
      <w:numFmt w:val="bullet"/>
      <w:lvlText w:val=""/>
      <w:lvlJc w:val="left"/>
      <w:pPr>
        <w:ind w:left="1420" w:hanging="360"/>
      </w:pPr>
      <w:rPr>
        <w:rFonts w:ascii="Symbol" w:hAnsi="Symbol"/>
      </w:rPr>
    </w:lvl>
    <w:lvl w:ilvl="1" w:tplc="14321AC8">
      <w:start w:val="1"/>
      <w:numFmt w:val="bullet"/>
      <w:lvlText w:val=""/>
      <w:lvlJc w:val="left"/>
      <w:pPr>
        <w:ind w:left="1420" w:hanging="360"/>
      </w:pPr>
      <w:rPr>
        <w:rFonts w:ascii="Symbol" w:hAnsi="Symbol"/>
      </w:rPr>
    </w:lvl>
    <w:lvl w:ilvl="2" w:tplc="B908FD78">
      <w:start w:val="1"/>
      <w:numFmt w:val="bullet"/>
      <w:lvlText w:val=""/>
      <w:lvlJc w:val="left"/>
      <w:pPr>
        <w:ind w:left="1420" w:hanging="360"/>
      </w:pPr>
      <w:rPr>
        <w:rFonts w:ascii="Symbol" w:hAnsi="Symbol"/>
      </w:rPr>
    </w:lvl>
    <w:lvl w:ilvl="3" w:tplc="917015A6">
      <w:start w:val="1"/>
      <w:numFmt w:val="bullet"/>
      <w:lvlText w:val=""/>
      <w:lvlJc w:val="left"/>
      <w:pPr>
        <w:ind w:left="1420" w:hanging="360"/>
      </w:pPr>
      <w:rPr>
        <w:rFonts w:ascii="Symbol" w:hAnsi="Symbol"/>
      </w:rPr>
    </w:lvl>
    <w:lvl w:ilvl="4" w:tplc="D0A297B6">
      <w:start w:val="1"/>
      <w:numFmt w:val="bullet"/>
      <w:lvlText w:val=""/>
      <w:lvlJc w:val="left"/>
      <w:pPr>
        <w:ind w:left="1420" w:hanging="360"/>
      </w:pPr>
      <w:rPr>
        <w:rFonts w:ascii="Symbol" w:hAnsi="Symbol"/>
      </w:rPr>
    </w:lvl>
    <w:lvl w:ilvl="5" w:tplc="9A88F86A">
      <w:start w:val="1"/>
      <w:numFmt w:val="bullet"/>
      <w:lvlText w:val=""/>
      <w:lvlJc w:val="left"/>
      <w:pPr>
        <w:ind w:left="1420" w:hanging="360"/>
      </w:pPr>
      <w:rPr>
        <w:rFonts w:ascii="Symbol" w:hAnsi="Symbol"/>
      </w:rPr>
    </w:lvl>
    <w:lvl w:ilvl="6" w:tplc="95AAFFA6">
      <w:start w:val="1"/>
      <w:numFmt w:val="bullet"/>
      <w:lvlText w:val=""/>
      <w:lvlJc w:val="left"/>
      <w:pPr>
        <w:ind w:left="1420" w:hanging="360"/>
      </w:pPr>
      <w:rPr>
        <w:rFonts w:ascii="Symbol" w:hAnsi="Symbol"/>
      </w:rPr>
    </w:lvl>
    <w:lvl w:ilvl="7" w:tplc="4DF42256">
      <w:start w:val="1"/>
      <w:numFmt w:val="bullet"/>
      <w:lvlText w:val=""/>
      <w:lvlJc w:val="left"/>
      <w:pPr>
        <w:ind w:left="1420" w:hanging="360"/>
      </w:pPr>
      <w:rPr>
        <w:rFonts w:ascii="Symbol" w:hAnsi="Symbol"/>
      </w:rPr>
    </w:lvl>
    <w:lvl w:ilvl="8" w:tplc="BBE02370">
      <w:start w:val="1"/>
      <w:numFmt w:val="bullet"/>
      <w:lvlText w:val=""/>
      <w:lvlJc w:val="left"/>
      <w:pPr>
        <w:ind w:left="1420" w:hanging="360"/>
      </w:pPr>
      <w:rPr>
        <w:rFonts w:ascii="Symbol" w:hAnsi="Symbol"/>
      </w:rPr>
    </w:lvl>
  </w:abstractNum>
  <w:abstractNum w:abstractNumId="29" w15:restartNumberingAfterBreak="0">
    <w:nsid w:val="71372056"/>
    <w:multiLevelType w:val="hybridMultilevel"/>
    <w:tmpl w:val="721C0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7A69CF"/>
    <w:multiLevelType w:val="hybridMultilevel"/>
    <w:tmpl w:val="09FC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3502F6"/>
    <w:multiLevelType w:val="hybridMultilevel"/>
    <w:tmpl w:val="9604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214FBB"/>
    <w:multiLevelType w:val="hybridMultilevel"/>
    <w:tmpl w:val="03F4E96A"/>
    <w:lvl w:ilvl="0" w:tplc="4BF4378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BD7F8B"/>
    <w:multiLevelType w:val="hybridMultilevel"/>
    <w:tmpl w:val="AE6AA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3810501">
    <w:abstractNumId w:val="29"/>
  </w:num>
  <w:num w:numId="2" w16cid:durableId="364986618">
    <w:abstractNumId w:val="27"/>
  </w:num>
  <w:num w:numId="3" w16cid:durableId="1991975882">
    <w:abstractNumId w:val="13"/>
  </w:num>
  <w:num w:numId="4" w16cid:durableId="1531063495">
    <w:abstractNumId w:val="6"/>
  </w:num>
  <w:num w:numId="5" w16cid:durableId="338001884">
    <w:abstractNumId w:val="33"/>
  </w:num>
  <w:num w:numId="6" w16cid:durableId="1182865638">
    <w:abstractNumId w:val="23"/>
  </w:num>
  <w:num w:numId="7" w16cid:durableId="505942334">
    <w:abstractNumId w:val="4"/>
  </w:num>
  <w:num w:numId="8" w16cid:durableId="1036387795">
    <w:abstractNumId w:val="21"/>
  </w:num>
  <w:num w:numId="9" w16cid:durableId="378554606">
    <w:abstractNumId w:val="10"/>
  </w:num>
  <w:num w:numId="10" w16cid:durableId="1178302790">
    <w:abstractNumId w:val="15"/>
  </w:num>
  <w:num w:numId="11" w16cid:durableId="1134329783">
    <w:abstractNumId w:val="24"/>
  </w:num>
  <w:num w:numId="12" w16cid:durableId="1011952371">
    <w:abstractNumId w:val="20"/>
  </w:num>
  <w:num w:numId="13" w16cid:durableId="794101797">
    <w:abstractNumId w:val="12"/>
  </w:num>
  <w:num w:numId="14" w16cid:durableId="1409232945">
    <w:abstractNumId w:val="32"/>
  </w:num>
  <w:num w:numId="15" w16cid:durableId="1806391379">
    <w:abstractNumId w:val="7"/>
  </w:num>
  <w:num w:numId="16" w16cid:durableId="1625193999">
    <w:abstractNumId w:val="25"/>
  </w:num>
  <w:num w:numId="17" w16cid:durableId="422920239">
    <w:abstractNumId w:val="18"/>
  </w:num>
  <w:num w:numId="18" w16cid:durableId="2040087317">
    <w:abstractNumId w:val="8"/>
  </w:num>
  <w:num w:numId="19" w16cid:durableId="1619023312">
    <w:abstractNumId w:val="28"/>
  </w:num>
  <w:num w:numId="20" w16cid:durableId="2094668164">
    <w:abstractNumId w:val="9"/>
  </w:num>
  <w:num w:numId="21" w16cid:durableId="168519220">
    <w:abstractNumId w:val="14"/>
  </w:num>
  <w:num w:numId="22" w16cid:durableId="599796705">
    <w:abstractNumId w:val="3"/>
  </w:num>
  <w:num w:numId="23" w16cid:durableId="743720041">
    <w:abstractNumId w:val="11"/>
  </w:num>
  <w:num w:numId="24" w16cid:durableId="1404523935">
    <w:abstractNumId w:val="31"/>
  </w:num>
  <w:num w:numId="25" w16cid:durableId="675379487">
    <w:abstractNumId w:val="26"/>
  </w:num>
  <w:num w:numId="26" w16cid:durableId="1888108797">
    <w:abstractNumId w:val="22"/>
  </w:num>
  <w:num w:numId="27" w16cid:durableId="1942182216">
    <w:abstractNumId w:val="30"/>
  </w:num>
  <w:num w:numId="28" w16cid:durableId="1042901853">
    <w:abstractNumId w:val="2"/>
  </w:num>
  <w:num w:numId="29" w16cid:durableId="2033412925">
    <w:abstractNumId w:val="19"/>
  </w:num>
  <w:num w:numId="30" w16cid:durableId="1707949553">
    <w:abstractNumId w:val="1"/>
  </w:num>
  <w:num w:numId="31" w16cid:durableId="2130930680">
    <w:abstractNumId w:val="17"/>
  </w:num>
  <w:num w:numId="32" w16cid:durableId="548733889">
    <w:abstractNumId w:val="16"/>
  </w:num>
  <w:num w:numId="33" w16cid:durableId="282468917">
    <w:abstractNumId w:val="5"/>
  </w:num>
  <w:num w:numId="34" w16cid:durableId="3296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1C"/>
    <w:rsid w:val="00001358"/>
    <w:rsid w:val="00001E51"/>
    <w:rsid w:val="000022C2"/>
    <w:rsid w:val="00002DC3"/>
    <w:rsid w:val="00005CF7"/>
    <w:rsid w:val="00011046"/>
    <w:rsid w:val="0001138E"/>
    <w:rsid w:val="00013717"/>
    <w:rsid w:val="00013725"/>
    <w:rsid w:val="000166C8"/>
    <w:rsid w:val="000166D6"/>
    <w:rsid w:val="00024659"/>
    <w:rsid w:val="00024D69"/>
    <w:rsid w:val="00030D9F"/>
    <w:rsid w:val="000332CA"/>
    <w:rsid w:val="00033D66"/>
    <w:rsid w:val="00034B24"/>
    <w:rsid w:val="00035302"/>
    <w:rsid w:val="00037026"/>
    <w:rsid w:val="0003717E"/>
    <w:rsid w:val="00037703"/>
    <w:rsid w:val="00040748"/>
    <w:rsid w:val="000419C3"/>
    <w:rsid w:val="000444A8"/>
    <w:rsid w:val="00046908"/>
    <w:rsid w:val="00047D5F"/>
    <w:rsid w:val="00050CFF"/>
    <w:rsid w:val="00052471"/>
    <w:rsid w:val="00052633"/>
    <w:rsid w:val="0005400F"/>
    <w:rsid w:val="00056BAD"/>
    <w:rsid w:val="00057002"/>
    <w:rsid w:val="00061189"/>
    <w:rsid w:val="0006120B"/>
    <w:rsid w:val="00061EAD"/>
    <w:rsid w:val="000667D9"/>
    <w:rsid w:val="00067A85"/>
    <w:rsid w:val="00070DA2"/>
    <w:rsid w:val="0007311E"/>
    <w:rsid w:val="000739FB"/>
    <w:rsid w:val="00074923"/>
    <w:rsid w:val="00074ECC"/>
    <w:rsid w:val="00075383"/>
    <w:rsid w:val="000810AF"/>
    <w:rsid w:val="00081156"/>
    <w:rsid w:val="00081AF7"/>
    <w:rsid w:val="00082222"/>
    <w:rsid w:val="0008687D"/>
    <w:rsid w:val="000900EC"/>
    <w:rsid w:val="0009362B"/>
    <w:rsid w:val="0009436C"/>
    <w:rsid w:val="00094F6F"/>
    <w:rsid w:val="00095C37"/>
    <w:rsid w:val="000A0E5E"/>
    <w:rsid w:val="000A1D3F"/>
    <w:rsid w:val="000A6572"/>
    <w:rsid w:val="000A6FD9"/>
    <w:rsid w:val="000A7D95"/>
    <w:rsid w:val="000B2B2A"/>
    <w:rsid w:val="000B3BBD"/>
    <w:rsid w:val="000B4B0E"/>
    <w:rsid w:val="000B4F17"/>
    <w:rsid w:val="000B65F7"/>
    <w:rsid w:val="000B7221"/>
    <w:rsid w:val="000C0201"/>
    <w:rsid w:val="000C17ED"/>
    <w:rsid w:val="000C205F"/>
    <w:rsid w:val="000C2B1D"/>
    <w:rsid w:val="000C315A"/>
    <w:rsid w:val="000C34A0"/>
    <w:rsid w:val="000C5063"/>
    <w:rsid w:val="000C6128"/>
    <w:rsid w:val="000D019D"/>
    <w:rsid w:val="000D0B4D"/>
    <w:rsid w:val="000D0D04"/>
    <w:rsid w:val="000D1861"/>
    <w:rsid w:val="000D242B"/>
    <w:rsid w:val="000D35ED"/>
    <w:rsid w:val="000D6B8D"/>
    <w:rsid w:val="000E0829"/>
    <w:rsid w:val="000E2BE9"/>
    <w:rsid w:val="000E3B6D"/>
    <w:rsid w:val="000E3DF8"/>
    <w:rsid w:val="000E3E98"/>
    <w:rsid w:val="000E610C"/>
    <w:rsid w:val="000F0804"/>
    <w:rsid w:val="000F5F25"/>
    <w:rsid w:val="000F600D"/>
    <w:rsid w:val="00100120"/>
    <w:rsid w:val="00101475"/>
    <w:rsid w:val="00101EA5"/>
    <w:rsid w:val="001024CA"/>
    <w:rsid w:val="00103974"/>
    <w:rsid w:val="00104804"/>
    <w:rsid w:val="001055DD"/>
    <w:rsid w:val="00105631"/>
    <w:rsid w:val="0010650B"/>
    <w:rsid w:val="0011584A"/>
    <w:rsid w:val="00116D4A"/>
    <w:rsid w:val="00117D71"/>
    <w:rsid w:val="0012110C"/>
    <w:rsid w:val="001229F7"/>
    <w:rsid w:val="0012555A"/>
    <w:rsid w:val="00125567"/>
    <w:rsid w:val="00130BF0"/>
    <w:rsid w:val="00135F77"/>
    <w:rsid w:val="00137198"/>
    <w:rsid w:val="00137568"/>
    <w:rsid w:val="00140EE6"/>
    <w:rsid w:val="001418D5"/>
    <w:rsid w:val="00144D87"/>
    <w:rsid w:val="0014549D"/>
    <w:rsid w:val="00145F46"/>
    <w:rsid w:val="00146C02"/>
    <w:rsid w:val="00150EB0"/>
    <w:rsid w:val="0015537C"/>
    <w:rsid w:val="001624F1"/>
    <w:rsid w:val="00162713"/>
    <w:rsid w:val="00162AF7"/>
    <w:rsid w:val="001651EA"/>
    <w:rsid w:val="00165A03"/>
    <w:rsid w:val="00166909"/>
    <w:rsid w:val="00170A10"/>
    <w:rsid w:val="00172C70"/>
    <w:rsid w:val="00172FAD"/>
    <w:rsid w:val="00173929"/>
    <w:rsid w:val="00174E01"/>
    <w:rsid w:val="00176995"/>
    <w:rsid w:val="0018303A"/>
    <w:rsid w:val="00183FC8"/>
    <w:rsid w:val="00184CF6"/>
    <w:rsid w:val="00186423"/>
    <w:rsid w:val="00186D38"/>
    <w:rsid w:val="00191DA9"/>
    <w:rsid w:val="0019254F"/>
    <w:rsid w:val="001960CB"/>
    <w:rsid w:val="001A144E"/>
    <w:rsid w:val="001A67EA"/>
    <w:rsid w:val="001B0E5F"/>
    <w:rsid w:val="001B3480"/>
    <w:rsid w:val="001B4C7B"/>
    <w:rsid w:val="001C17E4"/>
    <w:rsid w:val="001C3063"/>
    <w:rsid w:val="001C6E0F"/>
    <w:rsid w:val="001D1192"/>
    <w:rsid w:val="001D2C34"/>
    <w:rsid w:val="001D3B02"/>
    <w:rsid w:val="001D6275"/>
    <w:rsid w:val="001D7954"/>
    <w:rsid w:val="001E058A"/>
    <w:rsid w:val="001E1D18"/>
    <w:rsid w:val="001E3927"/>
    <w:rsid w:val="001E439E"/>
    <w:rsid w:val="001E439F"/>
    <w:rsid w:val="001E53D0"/>
    <w:rsid w:val="001E5ED3"/>
    <w:rsid w:val="001F3EE8"/>
    <w:rsid w:val="001F6C72"/>
    <w:rsid w:val="002074AA"/>
    <w:rsid w:val="00207EB7"/>
    <w:rsid w:val="002100F0"/>
    <w:rsid w:val="00211E59"/>
    <w:rsid w:val="00214159"/>
    <w:rsid w:val="00214C13"/>
    <w:rsid w:val="00215C1B"/>
    <w:rsid w:val="0021676B"/>
    <w:rsid w:val="00217EB3"/>
    <w:rsid w:val="00222176"/>
    <w:rsid w:val="00224185"/>
    <w:rsid w:val="002273D7"/>
    <w:rsid w:val="00227F47"/>
    <w:rsid w:val="00232973"/>
    <w:rsid w:val="00232D6D"/>
    <w:rsid w:val="002372DA"/>
    <w:rsid w:val="00237DF2"/>
    <w:rsid w:val="00241330"/>
    <w:rsid w:val="0024187D"/>
    <w:rsid w:val="00243173"/>
    <w:rsid w:val="002443A7"/>
    <w:rsid w:val="002466A5"/>
    <w:rsid w:val="0025029D"/>
    <w:rsid w:val="00250F43"/>
    <w:rsid w:val="00251F36"/>
    <w:rsid w:val="0025297C"/>
    <w:rsid w:val="00252E29"/>
    <w:rsid w:val="0025499A"/>
    <w:rsid w:val="00256E3C"/>
    <w:rsid w:val="00257928"/>
    <w:rsid w:val="00257DCA"/>
    <w:rsid w:val="0026085D"/>
    <w:rsid w:val="002648A7"/>
    <w:rsid w:val="002670AC"/>
    <w:rsid w:val="0027021A"/>
    <w:rsid w:val="00270AB5"/>
    <w:rsid w:val="00270D79"/>
    <w:rsid w:val="00272FB4"/>
    <w:rsid w:val="002743E0"/>
    <w:rsid w:val="002767A4"/>
    <w:rsid w:val="0027793C"/>
    <w:rsid w:val="00280A80"/>
    <w:rsid w:val="0028236A"/>
    <w:rsid w:val="00284E8A"/>
    <w:rsid w:val="002859A8"/>
    <w:rsid w:val="00286219"/>
    <w:rsid w:val="002876A9"/>
    <w:rsid w:val="00287811"/>
    <w:rsid w:val="0029412F"/>
    <w:rsid w:val="00297A42"/>
    <w:rsid w:val="002A5E8D"/>
    <w:rsid w:val="002A6A8A"/>
    <w:rsid w:val="002A6B5E"/>
    <w:rsid w:val="002B2D01"/>
    <w:rsid w:val="002B42AA"/>
    <w:rsid w:val="002B4398"/>
    <w:rsid w:val="002B61EB"/>
    <w:rsid w:val="002B781A"/>
    <w:rsid w:val="002C0210"/>
    <w:rsid w:val="002C3C4E"/>
    <w:rsid w:val="002C4DD2"/>
    <w:rsid w:val="002C5092"/>
    <w:rsid w:val="002C66C1"/>
    <w:rsid w:val="002D03EC"/>
    <w:rsid w:val="002D2112"/>
    <w:rsid w:val="002D4FEC"/>
    <w:rsid w:val="002D6A1F"/>
    <w:rsid w:val="002E34E4"/>
    <w:rsid w:val="002E47A4"/>
    <w:rsid w:val="002E4F6D"/>
    <w:rsid w:val="002F02F5"/>
    <w:rsid w:val="002F069D"/>
    <w:rsid w:val="002F0E03"/>
    <w:rsid w:val="002F25C8"/>
    <w:rsid w:val="002F6F33"/>
    <w:rsid w:val="002F7861"/>
    <w:rsid w:val="00302E98"/>
    <w:rsid w:val="00303189"/>
    <w:rsid w:val="003038C6"/>
    <w:rsid w:val="00303BE6"/>
    <w:rsid w:val="00304791"/>
    <w:rsid w:val="00304A8A"/>
    <w:rsid w:val="00306E54"/>
    <w:rsid w:val="00306FE9"/>
    <w:rsid w:val="00307714"/>
    <w:rsid w:val="00307FB2"/>
    <w:rsid w:val="003103C7"/>
    <w:rsid w:val="00314516"/>
    <w:rsid w:val="0032272E"/>
    <w:rsid w:val="00322948"/>
    <w:rsid w:val="003244FE"/>
    <w:rsid w:val="00324D7F"/>
    <w:rsid w:val="00326C2F"/>
    <w:rsid w:val="00327108"/>
    <w:rsid w:val="00333AB5"/>
    <w:rsid w:val="00334E79"/>
    <w:rsid w:val="00334FCC"/>
    <w:rsid w:val="00335777"/>
    <w:rsid w:val="00336339"/>
    <w:rsid w:val="0033736C"/>
    <w:rsid w:val="003426B5"/>
    <w:rsid w:val="0034303F"/>
    <w:rsid w:val="00347ACD"/>
    <w:rsid w:val="00353F8F"/>
    <w:rsid w:val="00357123"/>
    <w:rsid w:val="0035764A"/>
    <w:rsid w:val="00360373"/>
    <w:rsid w:val="00363363"/>
    <w:rsid w:val="003633B2"/>
    <w:rsid w:val="003635B4"/>
    <w:rsid w:val="00363AC6"/>
    <w:rsid w:val="00366AE1"/>
    <w:rsid w:val="00371064"/>
    <w:rsid w:val="0037154B"/>
    <w:rsid w:val="00373969"/>
    <w:rsid w:val="00375FEB"/>
    <w:rsid w:val="003779AB"/>
    <w:rsid w:val="00381D0A"/>
    <w:rsid w:val="003918D4"/>
    <w:rsid w:val="00391C1B"/>
    <w:rsid w:val="00392FA0"/>
    <w:rsid w:val="00393AE4"/>
    <w:rsid w:val="003963FD"/>
    <w:rsid w:val="003978C4"/>
    <w:rsid w:val="003A081C"/>
    <w:rsid w:val="003A16AA"/>
    <w:rsid w:val="003A2010"/>
    <w:rsid w:val="003A28EB"/>
    <w:rsid w:val="003A3819"/>
    <w:rsid w:val="003A452A"/>
    <w:rsid w:val="003A4CD0"/>
    <w:rsid w:val="003A5C94"/>
    <w:rsid w:val="003A6441"/>
    <w:rsid w:val="003A6C61"/>
    <w:rsid w:val="003A7412"/>
    <w:rsid w:val="003A7AEF"/>
    <w:rsid w:val="003B3474"/>
    <w:rsid w:val="003B3CB1"/>
    <w:rsid w:val="003C11F8"/>
    <w:rsid w:val="003C52B4"/>
    <w:rsid w:val="003D01FA"/>
    <w:rsid w:val="003D02BF"/>
    <w:rsid w:val="003D0456"/>
    <w:rsid w:val="003D202B"/>
    <w:rsid w:val="003D4267"/>
    <w:rsid w:val="003D46B3"/>
    <w:rsid w:val="003D57D7"/>
    <w:rsid w:val="003E2AFA"/>
    <w:rsid w:val="003E6292"/>
    <w:rsid w:val="003F110E"/>
    <w:rsid w:val="003F6B24"/>
    <w:rsid w:val="004003BC"/>
    <w:rsid w:val="004025AC"/>
    <w:rsid w:val="004041F3"/>
    <w:rsid w:val="00404DCC"/>
    <w:rsid w:val="00405EEB"/>
    <w:rsid w:val="0041243C"/>
    <w:rsid w:val="00412E9A"/>
    <w:rsid w:val="00416E20"/>
    <w:rsid w:val="00420AF1"/>
    <w:rsid w:val="00420DF4"/>
    <w:rsid w:val="004211E2"/>
    <w:rsid w:val="004225AD"/>
    <w:rsid w:val="0043147F"/>
    <w:rsid w:val="00431E1A"/>
    <w:rsid w:val="00434340"/>
    <w:rsid w:val="00434E34"/>
    <w:rsid w:val="004415C7"/>
    <w:rsid w:val="00450EC0"/>
    <w:rsid w:val="004534F2"/>
    <w:rsid w:val="0045359C"/>
    <w:rsid w:val="00453CE7"/>
    <w:rsid w:val="004575D9"/>
    <w:rsid w:val="0046031B"/>
    <w:rsid w:val="00460715"/>
    <w:rsid w:val="00464088"/>
    <w:rsid w:val="004649C8"/>
    <w:rsid w:val="00464D3A"/>
    <w:rsid w:val="00470B7E"/>
    <w:rsid w:val="00477A4C"/>
    <w:rsid w:val="004826FD"/>
    <w:rsid w:val="00482FE6"/>
    <w:rsid w:val="00483A1F"/>
    <w:rsid w:val="00486570"/>
    <w:rsid w:val="004865F0"/>
    <w:rsid w:val="00487334"/>
    <w:rsid w:val="00490494"/>
    <w:rsid w:val="004922CA"/>
    <w:rsid w:val="00492A3D"/>
    <w:rsid w:val="00492E08"/>
    <w:rsid w:val="00493445"/>
    <w:rsid w:val="00494363"/>
    <w:rsid w:val="004958A3"/>
    <w:rsid w:val="004963C4"/>
    <w:rsid w:val="004A1336"/>
    <w:rsid w:val="004A20B3"/>
    <w:rsid w:val="004A2DE5"/>
    <w:rsid w:val="004A490B"/>
    <w:rsid w:val="004B0AB6"/>
    <w:rsid w:val="004B2108"/>
    <w:rsid w:val="004B2140"/>
    <w:rsid w:val="004B5F17"/>
    <w:rsid w:val="004B75D8"/>
    <w:rsid w:val="004C1208"/>
    <w:rsid w:val="004C1617"/>
    <w:rsid w:val="004C1F21"/>
    <w:rsid w:val="004C2168"/>
    <w:rsid w:val="004C4529"/>
    <w:rsid w:val="004C5011"/>
    <w:rsid w:val="004C6474"/>
    <w:rsid w:val="004D04EC"/>
    <w:rsid w:val="004D0E83"/>
    <w:rsid w:val="004D3A29"/>
    <w:rsid w:val="004D6DE7"/>
    <w:rsid w:val="004D753C"/>
    <w:rsid w:val="004E194D"/>
    <w:rsid w:val="004E3088"/>
    <w:rsid w:val="004E4C78"/>
    <w:rsid w:val="004E652A"/>
    <w:rsid w:val="004F63CB"/>
    <w:rsid w:val="004F6959"/>
    <w:rsid w:val="00504CE9"/>
    <w:rsid w:val="0050533B"/>
    <w:rsid w:val="00505950"/>
    <w:rsid w:val="0051021D"/>
    <w:rsid w:val="00517C1E"/>
    <w:rsid w:val="00521E09"/>
    <w:rsid w:val="00524653"/>
    <w:rsid w:val="0052634C"/>
    <w:rsid w:val="005268E8"/>
    <w:rsid w:val="00535766"/>
    <w:rsid w:val="00542E60"/>
    <w:rsid w:val="005450BB"/>
    <w:rsid w:val="00546428"/>
    <w:rsid w:val="005466E6"/>
    <w:rsid w:val="00546D53"/>
    <w:rsid w:val="00546E89"/>
    <w:rsid w:val="00547255"/>
    <w:rsid w:val="0055366A"/>
    <w:rsid w:val="00554923"/>
    <w:rsid w:val="00555DE8"/>
    <w:rsid w:val="00556694"/>
    <w:rsid w:val="00557C2B"/>
    <w:rsid w:val="00563D6E"/>
    <w:rsid w:val="0056439C"/>
    <w:rsid w:val="00566547"/>
    <w:rsid w:val="00567D2C"/>
    <w:rsid w:val="0057396C"/>
    <w:rsid w:val="005767AB"/>
    <w:rsid w:val="00581A0E"/>
    <w:rsid w:val="0058207A"/>
    <w:rsid w:val="0058539F"/>
    <w:rsid w:val="00591791"/>
    <w:rsid w:val="00594998"/>
    <w:rsid w:val="005A2DB0"/>
    <w:rsid w:val="005A2FE3"/>
    <w:rsid w:val="005B0098"/>
    <w:rsid w:val="005B011B"/>
    <w:rsid w:val="005B3907"/>
    <w:rsid w:val="005B3AA9"/>
    <w:rsid w:val="005B3C6C"/>
    <w:rsid w:val="005B62BB"/>
    <w:rsid w:val="005B6DC6"/>
    <w:rsid w:val="005C0587"/>
    <w:rsid w:val="005C18C1"/>
    <w:rsid w:val="005C2652"/>
    <w:rsid w:val="005C2E34"/>
    <w:rsid w:val="005C57B9"/>
    <w:rsid w:val="005C5FDE"/>
    <w:rsid w:val="005C71FF"/>
    <w:rsid w:val="005C7602"/>
    <w:rsid w:val="005C7E99"/>
    <w:rsid w:val="005D360B"/>
    <w:rsid w:val="005D3C21"/>
    <w:rsid w:val="005D407D"/>
    <w:rsid w:val="005D5ECE"/>
    <w:rsid w:val="005D7031"/>
    <w:rsid w:val="005E2588"/>
    <w:rsid w:val="005E2B2A"/>
    <w:rsid w:val="005E6A63"/>
    <w:rsid w:val="005F011D"/>
    <w:rsid w:val="005F07D6"/>
    <w:rsid w:val="005F14B7"/>
    <w:rsid w:val="005F3DDB"/>
    <w:rsid w:val="005F5D36"/>
    <w:rsid w:val="00600220"/>
    <w:rsid w:val="00600810"/>
    <w:rsid w:val="00601DDE"/>
    <w:rsid w:val="00605A5B"/>
    <w:rsid w:val="00606C19"/>
    <w:rsid w:val="0060744C"/>
    <w:rsid w:val="00607D73"/>
    <w:rsid w:val="00612CFE"/>
    <w:rsid w:val="006170ED"/>
    <w:rsid w:val="00617D64"/>
    <w:rsid w:val="00624E96"/>
    <w:rsid w:val="00632D4D"/>
    <w:rsid w:val="00633447"/>
    <w:rsid w:val="00635D81"/>
    <w:rsid w:val="006436C6"/>
    <w:rsid w:val="006464AE"/>
    <w:rsid w:val="006513AF"/>
    <w:rsid w:val="0065158C"/>
    <w:rsid w:val="006516C2"/>
    <w:rsid w:val="0065301C"/>
    <w:rsid w:val="00653616"/>
    <w:rsid w:val="00653ED1"/>
    <w:rsid w:val="0065426D"/>
    <w:rsid w:val="006622D4"/>
    <w:rsid w:val="00663B1D"/>
    <w:rsid w:val="006654D3"/>
    <w:rsid w:val="006705AC"/>
    <w:rsid w:val="00675606"/>
    <w:rsid w:val="006779ED"/>
    <w:rsid w:val="0068019B"/>
    <w:rsid w:val="006811E9"/>
    <w:rsid w:val="006835EF"/>
    <w:rsid w:val="0069181A"/>
    <w:rsid w:val="00692BD8"/>
    <w:rsid w:val="00694E5D"/>
    <w:rsid w:val="0069590A"/>
    <w:rsid w:val="00695EA8"/>
    <w:rsid w:val="00696807"/>
    <w:rsid w:val="006A0738"/>
    <w:rsid w:val="006A0B29"/>
    <w:rsid w:val="006A1ED7"/>
    <w:rsid w:val="006A4737"/>
    <w:rsid w:val="006B10FD"/>
    <w:rsid w:val="006B174E"/>
    <w:rsid w:val="006B28BD"/>
    <w:rsid w:val="006B407D"/>
    <w:rsid w:val="006B6D6C"/>
    <w:rsid w:val="006C02D0"/>
    <w:rsid w:val="006C031B"/>
    <w:rsid w:val="006C1711"/>
    <w:rsid w:val="006C1A6B"/>
    <w:rsid w:val="006C1B84"/>
    <w:rsid w:val="006C36CE"/>
    <w:rsid w:val="006C408B"/>
    <w:rsid w:val="006C5A6A"/>
    <w:rsid w:val="006C6928"/>
    <w:rsid w:val="006C6DD0"/>
    <w:rsid w:val="006C7F6D"/>
    <w:rsid w:val="006D0E9D"/>
    <w:rsid w:val="006D1834"/>
    <w:rsid w:val="006D2C82"/>
    <w:rsid w:val="006E0EC6"/>
    <w:rsid w:val="006E1D0F"/>
    <w:rsid w:val="006E2FA1"/>
    <w:rsid w:val="006E390C"/>
    <w:rsid w:val="006E3A62"/>
    <w:rsid w:val="006E3F7A"/>
    <w:rsid w:val="006F043A"/>
    <w:rsid w:val="006F3B84"/>
    <w:rsid w:val="006F4070"/>
    <w:rsid w:val="006F4C2B"/>
    <w:rsid w:val="00700F8A"/>
    <w:rsid w:val="00701BD8"/>
    <w:rsid w:val="00701C7C"/>
    <w:rsid w:val="007075B9"/>
    <w:rsid w:val="007151C0"/>
    <w:rsid w:val="00715A78"/>
    <w:rsid w:val="00716833"/>
    <w:rsid w:val="007176C8"/>
    <w:rsid w:val="00720608"/>
    <w:rsid w:val="00721029"/>
    <w:rsid w:val="007260EC"/>
    <w:rsid w:val="00730909"/>
    <w:rsid w:val="00732DB9"/>
    <w:rsid w:val="00733E12"/>
    <w:rsid w:val="007404C1"/>
    <w:rsid w:val="00743E8D"/>
    <w:rsid w:val="0074464F"/>
    <w:rsid w:val="00746DDE"/>
    <w:rsid w:val="00746EC2"/>
    <w:rsid w:val="00746F9B"/>
    <w:rsid w:val="007507EB"/>
    <w:rsid w:val="00752FA0"/>
    <w:rsid w:val="00755309"/>
    <w:rsid w:val="00755762"/>
    <w:rsid w:val="007557E8"/>
    <w:rsid w:val="007609CA"/>
    <w:rsid w:val="00761849"/>
    <w:rsid w:val="00761E15"/>
    <w:rsid w:val="0076329E"/>
    <w:rsid w:val="00763E82"/>
    <w:rsid w:val="00764EEA"/>
    <w:rsid w:val="0077181D"/>
    <w:rsid w:val="00772E47"/>
    <w:rsid w:val="00773AA7"/>
    <w:rsid w:val="007741F6"/>
    <w:rsid w:val="007760F7"/>
    <w:rsid w:val="00776F86"/>
    <w:rsid w:val="00785526"/>
    <w:rsid w:val="00786BF3"/>
    <w:rsid w:val="00787523"/>
    <w:rsid w:val="00787A75"/>
    <w:rsid w:val="00787E32"/>
    <w:rsid w:val="00790CA2"/>
    <w:rsid w:val="00791C6F"/>
    <w:rsid w:val="00792370"/>
    <w:rsid w:val="00792B90"/>
    <w:rsid w:val="00792B9D"/>
    <w:rsid w:val="00794F97"/>
    <w:rsid w:val="00795578"/>
    <w:rsid w:val="00796A65"/>
    <w:rsid w:val="007A009A"/>
    <w:rsid w:val="007A060C"/>
    <w:rsid w:val="007A1310"/>
    <w:rsid w:val="007A26BC"/>
    <w:rsid w:val="007A2A81"/>
    <w:rsid w:val="007A53BF"/>
    <w:rsid w:val="007A5B9F"/>
    <w:rsid w:val="007A6CB2"/>
    <w:rsid w:val="007A765E"/>
    <w:rsid w:val="007B0F43"/>
    <w:rsid w:val="007B6028"/>
    <w:rsid w:val="007C15D4"/>
    <w:rsid w:val="007C3D0C"/>
    <w:rsid w:val="007C518A"/>
    <w:rsid w:val="007C59C6"/>
    <w:rsid w:val="007D19FD"/>
    <w:rsid w:val="007D4C5E"/>
    <w:rsid w:val="007D7296"/>
    <w:rsid w:val="007D7440"/>
    <w:rsid w:val="007D7C19"/>
    <w:rsid w:val="007E1422"/>
    <w:rsid w:val="007E1B02"/>
    <w:rsid w:val="007E3F27"/>
    <w:rsid w:val="007E6BFB"/>
    <w:rsid w:val="007E6DF6"/>
    <w:rsid w:val="007F3302"/>
    <w:rsid w:val="007F3BAE"/>
    <w:rsid w:val="008010CF"/>
    <w:rsid w:val="00801C0B"/>
    <w:rsid w:val="00802AA4"/>
    <w:rsid w:val="0080330A"/>
    <w:rsid w:val="00804AB9"/>
    <w:rsid w:val="00804ED1"/>
    <w:rsid w:val="008065C5"/>
    <w:rsid w:val="00807875"/>
    <w:rsid w:val="00822056"/>
    <w:rsid w:val="008247EC"/>
    <w:rsid w:val="008250E8"/>
    <w:rsid w:val="008260FD"/>
    <w:rsid w:val="00826FF4"/>
    <w:rsid w:val="008277DB"/>
    <w:rsid w:val="008313ED"/>
    <w:rsid w:val="00833FBD"/>
    <w:rsid w:val="00835A37"/>
    <w:rsid w:val="00835DFA"/>
    <w:rsid w:val="00840EDC"/>
    <w:rsid w:val="00841BE2"/>
    <w:rsid w:val="008421C1"/>
    <w:rsid w:val="0084250E"/>
    <w:rsid w:val="00851611"/>
    <w:rsid w:val="00853570"/>
    <w:rsid w:val="0085461F"/>
    <w:rsid w:val="00856384"/>
    <w:rsid w:val="008604CA"/>
    <w:rsid w:val="008619F7"/>
    <w:rsid w:val="00861BB3"/>
    <w:rsid w:val="008622D1"/>
    <w:rsid w:val="0086297D"/>
    <w:rsid w:val="00863469"/>
    <w:rsid w:val="008639A1"/>
    <w:rsid w:val="00866910"/>
    <w:rsid w:val="00867130"/>
    <w:rsid w:val="00867C20"/>
    <w:rsid w:val="0087024E"/>
    <w:rsid w:val="00873F23"/>
    <w:rsid w:val="00876D8B"/>
    <w:rsid w:val="00880AF3"/>
    <w:rsid w:val="00881311"/>
    <w:rsid w:val="008825FB"/>
    <w:rsid w:val="00882C13"/>
    <w:rsid w:val="00882F4E"/>
    <w:rsid w:val="008834B1"/>
    <w:rsid w:val="008A0E09"/>
    <w:rsid w:val="008A1994"/>
    <w:rsid w:val="008B1C89"/>
    <w:rsid w:val="008B302F"/>
    <w:rsid w:val="008B31A9"/>
    <w:rsid w:val="008B6CBB"/>
    <w:rsid w:val="008B6D1C"/>
    <w:rsid w:val="008C4E2F"/>
    <w:rsid w:val="008C5AFB"/>
    <w:rsid w:val="008C785B"/>
    <w:rsid w:val="008D07B2"/>
    <w:rsid w:val="008D1180"/>
    <w:rsid w:val="008D2354"/>
    <w:rsid w:val="008D4540"/>
    <w:rsid w:val="008D626F"/>
    <w:rsid w:val="008D744F"/>
    <w:rsid w:val="008E25BB"/>
    <w:rsid w:val="008E29E7"/>
    <w:rsid w:val="008E3644"/>
    <w:rsid w:val="008E50F2"/>
    <w:rsid w:val="008E60F9"/>
    <w:rsid w:val="008E67CF"/>
    <w:rsid w:val="008F2AA2"/>
    <w:rsid w:val="008F6DD2"/>
    <w:rsid w:val="008F74AF"/>
    <w:rsid w:val="00901134"/>
    <w:rsid w:val="009016C4"/>
    <w:rsid w:val="00902CAF"/>
    <w:rsid w:val="009031F1"/>
    <w:rsid w:val="00903BE4"/>
    <w:rsid w:val="009046D9"/>
    <w:rsid w:val="00905635"/>
    <w:rsid w:val="009061AB"/>
    <w:rsid w:val="009077A9"/>
    <w:rsid w:val="0091393B"/>
    <w:rsid w:val="0092033C"/>
    <w:rsid w:val="00920B00"/>
    <w:rsid w:val="00921ED4"/>
    <w:rsid w:val="00922B11"/>
    <w:rsid w:val="0092374B"/>
    <w:rsid w:val="00927ED9"/>
    <w:rsid w:val="00931128"/>
    <w:rsid w:val="009346BA"/>
    <w:rsid w:val="00934B0C"/>
    <w:rsid w:val="0093660A"/>
    <w:rsid w:val="00936D4A"/>
    <w:rsid w:val="009371ED"/>
    <w:rsid w:val="00937F1C"/>
    <w:rsid w:val="00940982"/>
    <w:rsid w:val="00940ECC"/>
    <w:rsid w:val="00943764"/>
    <w:rsid w:val="009446FA"/>
    <w:rsid w:val="0094602C"/>
    <w:rsid w:val="00946779"/>
    <w:rsid w:val="00947248"/>
    <w:rsid w:val="00947EBE"/>
    <w:rsid w:val="009541DD"/>
    <w:rsid w:val="00954830"/>
    <w:rsid w:val="00954D3B"/>
    <w:rsid w:val="0095731A"/>
    <w:rsid w:val="009573AB"/>
    <w:rsid w:val="00957636"/>
    <w:rsid w:val="00962475"/>
    <w:rsid w:val="00966E23"/>
    <w:rsid w:val="0096751D"/>
    <w:rsid w:val="0097021A"/>
    <w:rsid w:val="00970ABD"/>
    <w:rsid w:val="00970E77"/>
    <w:rsid w:val="0097229B"/>
    <w:rsid w:val="00975C8D"/>
    <w:rsid w:val="00976F1A"/>
    <w:rsid w:val="00981D22"/>
    <w:rsid w:val="009829E2"/>
    <w:rsid w:val="00983ACB"/>
    <w:rsid w:val="0098670D"/>
    <w:rsid w:val="009914D3"/>
    <w:rsid w:val="00995547"/>
    <w:rsid w:val="00996323"/>
    <w:rsid w:val="009A49C4"/>
    <w:rsid w:val="009A54FE"/>
    <w:rsid w:val="009B1208"/>
    <w:rsid w:val="009B32E0"/>
    <w:rsid w:val="009B33C8"/>
    <w:rsid w:val="009B479D"/>
    <w:rsid w:val="009B7452"/>
    <w:rsid w:val="009C055C"/>
    <w:rsid w:val="009C38FD"/>
    <w:rsid w:val="009C4109"/>
    <w:rsid w:val="009C4C98"/>
    <w:rsid w:val="009C5874"/>
    <w:rsid w:val="009C5E40"/>
    <w:rsid w:val="009C6DE5"/>
    <w:rsid w:val="009C75D1"/>
    <w:rsid w:val="009D4794"/>
    <w:rsid w:val="009D50EC"/>
    <w:rsid w:val="009D690C"/>
    <w:rsid w:val="009D7822"/>
    <w:rsid w:val="009D7932"/>
    <w:rsid w:val="009E0C8B"/>
    <w:rsid w:val="009E1387"/>
    <w:rsid w:val="009E2174"/>
    <w:rsid w:val="009E2F0C"/>
    <w:rsid w:val="009E6689"/>
    <w:rsid w:val="009E6E83"/>
    <w:rsid w:val="009F009B"/>
    <w:rsid w:val="009F1114"/>
    <w:rsid w:val="009F1630"/>
    <w:rsid w:val="009F2923"/>
    <w:rsid w:val="009F403C"/>
    <w:rsid w:val="009F470E"/>
    <w:rsid w:val="009F6299"/>
    <w:rsid w:val="009F6595"/>
    <w:rsid w:val="00A0175F"/>
    <w:rsid w:val="00A06795"/>
    <w:rsid w:val="00A06F36"/>
    <w:rsid w:val="00A06F9E"/>
    <w:rsid w:val="00A0776F"/>
    <w:rsid w:val="00A10B78"/>
    <w:rsid w:val="00A15D44"/>
    <w:rsid w:val="00A16D95"/>
    <w:rsid w:val="00A16ECB"/>
    <w:rsid w:val="00A17C29"/>
    <w:rsid w:val="00A20027"/>
    <w:rsid w:val="00A20503"/>
    <w:rsid w:val="00A2188F"/>
    <w:rsid w:val="00A26E3B"/>
    <w:rsid w:val="00A31FEE"/>
    <w:rsid w:val="00A32040"/>
    <w:rsid w:val="00A32517"/>
    <w:rsid w:val="00A34C08"/>
    <w:rsid w:val="00A362EE"/>
    <w:rsid w:val="00A4084F"/>
    <w:rsid w:val="00A4232A"/>
    <w:rsid w:val="00A437A2"/>
    <w:rsid w:val="00A45764"/>
    <w:rsid w:val="00A50776"/>
    <w:rsid w:val="00A52207"/>
    <w:rsid w:val="00A524EC"/>
    <w:rsid w:val="00A54FCF"/>
    <w:rsid w:val="00A55864"/>
    <w:rsid w:val="00A55D7F"/>
    <w:rsid w:val="00A57F1A"/>
    <w:rsid w:val="00A60F6A"/>
    <w:rsid w:val="00A64C46"/>
    <w:rsid w:val="00A658E8"/>
    <w:rsid w:val="00A666F9"/>
    <w:rsid w:val="00A6797F"/>
    <w:rsid w:val="00A67B06"/>
    <w:rsid w:val="00A70C87"/>
    <w:rsid w:val="00A7166C"/>
    <w:rsid w:val="00A8050E"/>
    <w:rsid w:val="00A808F3"/>
    <w:rsid w:val="00A81D14"/>
    <w:rsid w:val="00A8239B"/>
    <w:rsid w:val="00A878FB"/>
    <w:rsid w:val="00A87AD3"/>
    <w:rsid w:val="00A92AD3"/>
    <w:rsid w:val="00A9559C"/>
    <w:rsid w:val="00A95FA6"/>
    <w:rsid w:val="00A974B1"/>
    <w:rsid w:val="00AA5C5B"/>
    <w:rsid w:val="00AA64B2"/>
    <w:rsid w:val="00AA7526"/>
    <w:rsid w:val="00AB1153"/>
    <w:rsid w:val="00AB1950"/>
    <w:rsid w:val="00AB5360"/>
    <w:rsid w:val="00AB57F7"/>
    <w:rsid w:val="00AC2137"/>
    <w:rsid w:val="00AC240B"/>
    <w:rsid w:val="00AC2FBD"/>
    <w:rsid w:val="00AC4F6E"/>
    <w:rsid w:val="00AC7461"/>
    <w:rsid w:val="00AD248C"/>
    <w:rsid w:val="00AD564E"/>
    <w:rsid w:val="00AD6DF0"/>
    <w:rsid w:val="00AE074A"/>
    <w:rsid w:val="00AE1402"/>
    <w:rsid w:val="00AE1AB7"/>
    <w:rsid w:val="00AE553E"/>
    <w:rsid w:val="00AE61F7"/>
    <w:rsid w:val="00AE68FB"/>
    <w:rsid w:val="00AE6C88"/>
    <w:rsid w:val="00AF18EE"/>
    <w:rsid w:val="00AF208C"/>
    <w:rsid w:val="00AF4359"/>
    <w:rsid w:val="00AF53AD"/>
    <w:rsid w:val="00AF7183"/>
    <w:rsid w:val="00B00AC6"/>
    <w:rsid w:val="00B015CF"/>
    <w:rsid w:val="00B020B9"/>
    <w:rsid w:val="00B11177"/>
    <w:rsid w:val="00B12D74"/>
    <w:rsid w:val="00B172C5"/>
    <w:rsid w:val="00B20ECE"/>
    <w:rsid w:val="00B231A1"/>
    <w:rsid w:val="00B3017A"/>
    <w:rsid w:val="00B317C0"/>
    <w:rsid w:val="00B32E6B"/>
    <w:rsid w:val="00B33079"/>
    <w:rsid w:val="00B352B9"/>
    <w:rsid w:val="00B4078C"/>
    <w:rsid w:val="00B46188"/>
    <w:rsid w:val="00B467E1"/>
    <w:rsid w:val="00B50390"/>
    <w:rsid w:val="00B51817"/>
    <w:rsid w:val="00B53CE7"/>
    <w:rsid w:val="00B6072C"/>
    <w:rsid w:val="00B608A6"/>
    <w:rsid w:val="00B61F56"/>
    <w:rsid w:val="00B632BA"/>
    <w:rsid w:val="00B662BA"/>
    <w:rsid w:val="00B66308"/>
    <w:rsid w:val="00B7215E"/>
    <w:rsid w:val="00B740DB"/>
    <w:rsid w:val="00B84E91"/>
    <w:rsid w:val="00B85BDE"/>
    <w:rsid w:val="00B938CF"/>
    <w:rsid w:val="00B939CF"/>
    <w:rsid w:val="00B93CB6"/>
    <w:rsid w:val="00BA058E"/>
    <w:rsid w:val="00BA18AD"/>
    <w:rsid w:val="00BA5DFF"/>
    <w:rsid w:val="00BB2B8E"/>
    <w:rsid w:val="00BB3B77"/>
    <w:rsid w:val="00BB431D"/>
    <w:rsid w:val="00BC187D"/>
    <w:rsid w:val="00BC2CC4"/>
    <w:rsid w:val="00BC32C3"/>
    <w:rsid w:val="00BC3A26"/>
    <w:rsid w:val="00BC5D63"/>
    <w:rsid w:val="00BC746E"/>
    <w:rsid w:val="00BD22F8"/>
    <w:rsid w:val="00BD2B6E"/>
    <w:rsid w:val="00BD353E"/>
    <w:rsid w:val="00BE5C9A"/>
    <w:rsid w:val="00BE6F71"/>
    <w:rsid w:val="00BE746D"/>
    <w:rsid w:val="00BE7EEF"/>
    <w:rsid w:val="00BF0509"/>
    <w:rsid w:val="00BF095A"/>
    <w:rsid w:val="00BF2AB9"/>
    <w:rsid w:val="00BF2D36"/>
    <w:rsid w:val="00BF407C"/>
    <w:rsid w:val="00BF4203"/>
    <w:rsid w:val="00BF4253"/>
    <w:rsid w:val="00C023A9"/>
    <w:rsid w:val="00C0493E"/>
    <w:rsid w:val="00C059C4"/>
    <w:rsid w:val="00C11600"/>
    <w:rsid w:val="00C11A99"/>
    <w:rsid w:val="00C142FE"/>
    <w:rsid w:val="00C151BA"/>
    <w:rsid w:val="00C17622"/>
    <w:rsid w:val="00C2072D"/>
    <w:rsid w:val="00C22D98"/>
    <w:rsid w:val="00C25023"/>
    <w:rsid w:val="00C30695"/>
    <w:rsid w:val="00C33454"/>
    <w:rsid w:val="00C338F5"/>
    <w:rsid w:val="00C3495B"/>
    <w:rsid w:val="00C34EE5"/>
    <w:rsid w:val="00C40FF9"/>
    <w:rsid w:val="00C42C47"/>
    <w:rsid w:val="00C50173"/>
    <w:rsid w:val="00C511EC"/>
    <w:rsid w:val="00C55B1F"/>
    <w:rsid w:val="00C575F8"/>
    <w:rsid w:val="00C600D0"/>
    <w:rsid w:val="00C6432B"/>
    <w:rsid w:val="00C65572"/>
    <w:rsid w:val="00C73151"/>
    <w:rsid w:val="00C758D1"/>
    <w:rsid w:val="00C80ED4"/>
    <w:rsid w:val="00C80FDB"/>
    <w:rsid w:val="00C83BAE"/>
    <w:rsid w:val="00C85061"/>
    <w:rsid w:val="00C91D0C"/>
    <w:rsid w:val="00C93046"/>
    <w:rsid w:val="00C933FB"/>
    <w:rsid w:val="00CA2DAA"/>
    <w:rsid w:val="00CA39F4"/>
    <w:rsid w:val="00CA63C4"/>
    <w:rsid w:val="00CA7B7B"/>
    <w:rsid w:val="00CA7CC8"/>
    <w:rsid w:val="00CA7FDC"/>
    <w:rsid w:val="00CB1148"/>
    <w:rsid w:val="00CB246F"/>
    <w:rsid w:val="00CB7FFD"/>
    <w:rsid w:val="00CC032B"/>
    <w:rsid w:val="00CC12BF"/>
    <w:rsid w:val="00CC5A57"/>
    <w:rsid w:val="00CC6DCB"/>
    <w:rsid w:val="00CD07D9"/>
    <w:rsid w:val="00CD4DE1"/>
    <w:rsid w:val="00CD51C2"/>
    <w:rsid w:val="00CD5CE6"/>
    <w:rsid w:val="00CE0973"/>
    <w:rsid w:val="00CE18D1"/>
    <w:rsid w:val="00CE402A"/>
    <w:rsid w:val="00CE55F0"/>
    <w:rsid w:val="00CE6519"/>
    <w:rsid w:val="00CF1055"/>
    <w:rsid w:val="00CF2002"/>
    <w:rsid w:val="00CF211D"/>
    <w:rsid w:val="00CF217F"/>
    <w:rsid w:val="00CF27A2"/>
    <w:rsid w:val="00CF7B7E"/>
    <w:rsid w:val="00D01064"/>
    <w:rsid w:val="00D01D8A"/>
    <w:rsid w:val="00D041FB"/>
    <w:rsid w:val="00D132B2"/>
    <w:rsid w:val="00D1337E"/>
    <w:rsid w:val="00D17EAF"/>
    <w:rsid w:val="00D26910"/>
    <w:rsid w:val="00D279F5"/>
    <w:rsid w:val="00D27FFA"/>
    <w:rsid w:val="00D30926"/>
    <w:rsid w:val="00D34EB2"/>
    <w:rsid w:val="00D36A81"/>
    <w:rsid w:val="00D37728"/>
    <w:rsid w:val="00D40420"/>
    <w:rsid w:val="00D41664"/>
    <w:rsid w:val="00D41DA6"/>
    <w:rsid w:val="00D44629"/>
    <w:rsid w:val="00D47B42"/>
    <w:rsid w:val="00D50D11"/>
    <w:rsid w:val="00D515DB"/>
    <w:rsid w:val="00D5320D"/>
    <w:rsid w:val="00D53378"/>
    <w:rsid w:val="00D537C6"/>
    <w:rsid w:val="00D55829"/>
    <w:rsid w:val="00D5662A"/>
    <w:rsid w:val="00D62F11"/>
    <w:rsid w:val="00D65F89"/>
    <w:rsid w:val="00D664EC"/>
    <w:rsid w:val="00D71B29"/>
    <w:rsid w:val="00D738B0"/>
    <w:rsid w:val="00D74E3F"/>
    <w:rsid w:val="00D77B30"/>
    <w:rsid w:val="00D8029A"/>
    <w:rsid w:val="00D806E1"/>
    <w:rsid w:val="00D807AA"/>
    <w:rsid w:val="00D8500C"/>
    <w:rsid w:val="00D85E84"/>
    <w:rsid w:val="00D85F5A"/>
    <w:rsid w:val="00D863DC"/>
    <w:rsid w:val="00D90449"/>
    <w:rsid w:val="00D9087F"/>
    <w:rsid w:val="00D924B9"/>
    <w:rsid w:val="00D93E54"/>
    <w:rsid w:val="00D95FA0"/>
    <w:rsid w:val="00DA071C"/>
    <w:rsid w:val="00DA3D2F"/>
    <w:rsid w:val="00DA4401"/>
    <w:rsid w:val="00DA6E88"/>
    <w:rsid w:val="00DB1718"/>
    <w:rsid w:val="00DB26D9"/>
    <w:rsid w:val="00DB428E"/>
    <w:rsid w:val="00DB4EB1"/>
    <w:rsid w:val="00DC47B4"/>
    <w:rsid w:val="00DC60A2"/>
    <w:rsid w:val="00DC6471"/>
    <w:rsid w:val="00DC75E2"/>
    <w:rsid w:val="00DD08F5"/>
    <w:rsid w:val="00DD0AF6"/>
    <w:rsid w:val="00DD26AA"/>
    <w:rsid w:val="00DD36C6"/>
    <w:rsid w:val="00DD6070"/>
    <w:rsid w:val="00DE1598"/>
    <w:rsid w:val="00DE1B0E"/>
    <w:rsid w:val="00DE49B4"/>
    <w:rsid w:val="00DE5ADD"/>
    <w:rsid w:val="00DE6FC3"/>
    <w:rsid w:val="00DE70B9"/>
    <w:rsid w:val="00DE7B73"/>
    <w:rsid w:val="00DE7EA6"/>
    <w:rsid w:val="00DF2F09"/>
    <w:rsid w:val="00DF424C"/>
    <w:rsid w:val="00DF4A5C"/>
    <w:rsid w:val="00DF79D9"/>
    <w:rsid w:val="00E011E5"/>
    <w:rsid w:val="00E02230"/>
    <w:rsid w:val="00E02C42"/>
    <w:rsid w:val="00E04BF3"/>
    <w:rsid w:val="00E073D1"/>
    <w:rsid w:val="00E132CF"/>
    <w:rsid w:val="00E1377C"/>
    <w:rsid w:val="00E149EC"/>
    <w:rsid w:val="00E211BE"/>
    <w:rsid w:val="00E219D9"/>
    <w:rsid w:val="00E21E0A"/>
    <w:rsid w:val="00E236A8"/>
    <w:rsid w:val="00E26DB4"/>
    <w:rsid w:val="00E31A41"/>
    <w:rsid w:val="00E34E8F"/>
    <w:rsid w:val="00E355F6"/>
    <w:rsid w:val="00E37004"/>
    <w:rsid w:val="00E37E7D"/>
    <w:rsid w:val="00E403EE"/>
    <w:rsid w:val="00E4094E"/>
    <w:rsid w:val="00E40BE8"/>
    <w:rsid w:val="00E41409"/>
    <w:rsid w:val="00E43F8E"/>
    <w:rsid w:val="00E449B9"/>
    <w:rsid w:val="00E50661"/>
    <w:rsid w:val="00E50B0E"/>
    <w:rsid w:val="00E50BA4"/>
    <w:rsid w:val="00E51006"/>
    <w:rsid w:val="00E5404B"/>
    <w:rsid w:val="00E54C68"/>
    <w:rsid w:val="00E54D58"/>
    <w:rsid w:val="00E56D7D"/>
    <w:rsid w:val="00E6066D"/>
    <w:rsid w:val="00E60BCD"/>
    <w:rsid w:val="00E61204"/>
    <w:rsid w:val="00E61852"/>
    <w:rsid w:val="00E63E9B"/>
    <w:rsid w:val="00E650B9"/>
    <w:rsid w:val="00E660DE"/>
    <w:rsid w:val="00E6632C"/>
    <w:rsid w:val="00E70B83"/>
    <w:rsid w:val="00E73F1F"/>
    <w:rsid w:val="00E741BF"/>
    <w:rsid w:val="00E751CD"/>
    <w:rsid w:val="00E76903"/>
    <w:rsid w:val="00E76CBE"/>
    <w:rsid w:val="00E81C8D"/>
    <w:rsid w:val="00E858F6"/>
    <w:rsid w:val="00E87A2F"/>
    <w:rsid w:val="00E90DDF"/>
    <w:rsid w:val="00E9189A"/>
    <w:rsid w:val="00E93CD0"/>
    <w:rsid w:val="00E952EB"/>
    <w:rsid w:val="00E952F5"/>
    <w:rsid w:val="00E95897"/>
    <w:rsid w:val="00E96D48"/>
    <w:rsid w:val="00EA0332"/>
    <w:rsid w:val="00EA080F"/>
    <w:rsid w:val="00EA098A"/>
    <w:rsid w:val="00EA0B4A"/>
    <w:rsid w:val="00EA137A"/>
    <w:rsid w:val="00EA3633"/>
    <w:rsid w:val="00EA78D1"/>
    <w:rsid w:val="00EB1718"/>
    <w:rsid w:val="00EB2B15"/>
    <w:rsid w:val="00EB306C"/>
    <w:rsid w:val="00EB5F38"/>
    <w:rsid w:val="00EB6D70"/>
    <w:rsid w:val="00EB7D5A"/>
    <w:rsid w:val="00EB7F4A"/>
    <w:rsid w:val="00EC1075"/>
    <w:rsid w:val="00EC179B"/>
    <w:rsid w:val="00EC2952"/>
    <w:rsid w:val="00EC4B64"/>
    <w:rsid w:val="00EC5D0D"/>
    <w:rsid w:val="00ED0341"/>
    <w:rsid w:val="00ED792F"/>
    <w:rsid w:val="00EE01FE"/>
    <w:rsid w:val="00EE073A"/>
    <w:rsid w:val="00EE3BFE"/>
    <w:rsid w:val="00EE3D73"/>
    <w:rsid w:val="00EE4124"/>
    <w:rsid w:val="00EE5F43"/>
    <w:rsid w:val="00EE7E15"/>
    <w:rsid w:val="00EF03E8"/>
    <w:rsid w:val="00EF23DE"/>
    <w:rsid w:val="00EF65B6"/>
    <w:rsid w:val="00EF6659"/>
    <w:rsid w:val="00F02583"/>
    <w:rsid w:val="00F0799A"/>
    <w:rsid w:val="00F10AF4"/>
    <w:rsid w:val="00F10CA0"/>
    <w:rsid w:val="00F10EA3"/>
    <w:rsid w:val="00F11B23"/>
    <w:rsid w:val="00F1248D"/>
    <w:rsid w:val="00F12E5D"/>
    <w:rsid w:val="00F15C39"/>
    <w:rsid w:val="00F1621C"/>
    <w:rsid w:val="00F221F3"/>
    <w:rsid w:val="00F223AB"/>
    <w:rsid w:val="00F22AAC"/>
    <w:rsid w:val="00F24A71"/>
    <w:rsid w:val="00F25DC3"/>
    <w:rsid w:val="00F30706"/>
    <w:rsid w:val="00F309D9"/>
    <w:rsid w:val="00F33661"/>
    <w:rsid w:val="00F36457"/>
    <w:rsid w:val="00F402D9"/>
    <w:rsid w:val="00F40575"/>
    <w:rsid w:val="00F4103A"/>
    <w:rsid w:val="00F45440"/>
    <w:rsid w:val="00F473F0"/>
    <w:rsid w:val="00F50B04"/>
    <w:rsid w:val="00F5417A"/>
    <w:rsid w:val="00F564E5"/>
    <w:rsid w:val="00F57C93"/>
    <w:rsid w:val="00F601FB"/>
    <w:rsid w:val="00F6066F"/>
    <w:rsid w:val="00F615FD"/>
    <w:rsid w:val="00F62803"/>
    <w:rsid w:val="00F63C38"/>
    <w:rsid w:val="00F63D82"/>
    <w:rsid w:val="00F63F43"/>
    <w:rsid w:val="00F64A71"/>
    <w:rsid w:val="00F65DB8"/>
    <w:rsid w:val="00F662B1"/>
    <w:rsid w:val="00F678AF"/>
    <w:rsid w:val="00F701E1"/>
    <w:rsid w:val="00F70CBA"/>
    <w:rsid w:val="00F70FF9"/>
    <w:rsid w:val="00F736F4"/>
    <w:rsid w:val="00F74710"/>
    <w:rsid w:val="00F77AA2"/>
    <w:rsid w:val="00F77B2C"/>
    <w:rsid w:val="00F80688"/>
    <w:rsid w:val="00F838F6"/>
    <w:rsid w:val="00F83B46"/>
    <w:rsid w:val="00F854FE"/>
    <w:rsid w:val="00F85610"/>
    <w:rsid w:val="00F85F3F"/>
    <w:rsid w:val="00F86145"/>
    <w:rsid w:val="00F87345"/>
    <w:rsid w:val="00F8748F"/>
    <w:rsid w:val="00F92F82"/>
    <w:rsid w:val="00F93FC9"/>
    <w:rsid w:val="00F95BA9"/>
    <w:rsid w:val="00F967D1"/>
    <w:rsid w:val="00F97A09"/>
    <w:rsid w:val="00FA153B"/>
    <w:rsid w:val="00FA1676"/>
    <w:rsid w:val="00FA319D"/>
    <w:rsid w:val="00FA587E"/>
    <w:rsid w:val="00FB0CBD"/>
    <w:rsid w:val="00FB1311"/>
    <w:rsid w:val="00FB1B75"/>
    <w:rsid w:val="00FB38E8"/>
    <w:rsid w:val="00FC0CA5"/>
    <w:rsid w:val="00FC341C"/>
    <w:rsid w:val="00FC4350"/>
    <w:rsid w:val="00FC4637"/>
    <w:rsid w:val="00FC6485"/>
    <w:rsid w:val="00FC69A6"/>
    <w:rsid w:val="00FC7747"/>
    <w:rsid w:val="00FD249A"/>
    <w:rsid w:val="00FD5392"/>
    <w:rsid w:val="00FD63AD"/>
    <w:rsid w:val="00FE0D65"/>
    <w:rsid w:val="00FE1815"/>
    <w:rsid w:val="00FE2A52"/>
    <w:rsid w:val="00FE3F3D"/>
    <w:rsid w:val="00FE4076"/>
    <w:rsid w:val="00FE7BB2"/>
    <w:rsid w:val="00FF0EA0"/>
    <w:rsid w:val="00FF1AF8"/>
    <w:rsid w:val="00FF1B15"/>
    <w:rsid w:val="00FF457D"/>
    <w:rsid w:val="00FF6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A58B"/>
  <w15:chartTrackingRefBased/>
  <w15:docId w15:val="{AF7A8F32-FEB3-419E-A2D5-CB4B249F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A081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081C"/>
  </w:style>
  <w:style w:type="paragraph" w:styleId="Revision">
    <w:name w:val="Revision"/>
    <w:hidden/>
    <w:uiPriority w:val="99"/>
    <w:semiHidden/>
    <w:rsid w:val="003A081C"/>
    <w:pPr>
      <w:spacing w:after="0" w:line="240" w:lineRule="auto"/>
    </w:pPr>
  </w:style>
  <w:style w:type="character" w:styleId="CommentReference">
    <w:name w:val="annotation reference"/>
    <w:basedOn w:val="DefaultParagraphFont"/>
    <w:uiPriority w:val="99"/>
    <w:semiHidden/>
    <w:unhideWhenUsed/>
    <w:rsid w:val="003A081C"/>
    <w:rPr>
      <w:sz w:val="16"/>
      <w:szCs w:val="16"/>
    </w:rPr>
  </w:style>
  <w:style w:type="paragraph" w:styleId="CommentText">
    <w:name w:val="annotation text"/>
    <w:basedOn w:val="Normal"/>
    <w:link w:val="CommentTextChar"/>
    <w:uiPriority w:val="99"/>
    <w:unhideWhenUsed/>
    <w:rsid w:val="003A081C"/>
    <w:pPr>
      <w:spacing w:line="240" w:lineRule="auto"/>
    </w:pPr>
    <w:rPr>
      <w:sz w:val="20"/>
      <w:szCs w:val="20"/>
    </w:rPr>
  </w:style>
  <w:style w:type="character" w:customStyle="1" w:styleId="CommentTextChar">
    <w:name w:val="Comment Text Char"/>
    <w:basedOn w:val="DefaultParagraphFont"/>
    <w:link w:val="CommentText"/>
    <w:uiPriority w:val="99"/>
    <w:rsid w:val="003A081C"/>
    <w:rPr>
      <w:sz w:val="20"/>
      <w:szCs w:val="20"/>
    </w:rPr>
  </w:style>
  <w:style w:type="paragraph" w:styleId="CommentSubject">
    <w:name w:val="annotation subject"/>
    <w:basedOn w:val="CommentText"/>
    <w:next w:val="CommentText"/>
    <w:link w:val="CommentSubjectChar"/>
    <w:uiPriority w:val="99"/>
    <w:semiHidden/>
    <w:unhideWhenUsed/>
    <w:rsid w:val="003A081C"/>
    <w:rPr>
      <w:b/>
      <w:bCs/>
    </w:rPr>
  </w:style>
  <w:style w:type="character" w:customStyle="1" w:styleId="CommentSubjectChar">
    <w:name w:val="Comment Subject Char"/>
    <w:basedOn w:val="CommentTextChar"/>
    <w:link w:val="CommentSubject"/>
    <w:uiPriority w:val="99"/>
    <w:semiHidden/>
    <w:rsid w:val="003A081C"/>
    <w:rPr>
      <w:b/>
      <w:bCs/>
      <w:sz w:val="20"/>
      <w:szCs w:val="20"/>
    </w:rPr>
  </w:style>
  <w:style w:type="paragraph" w:styleId="ListParagraph">
    <w:name w:val="List Paragraph"/>
    <w:basedOn w:val="Normal"/>
    <w:uiPriority w:val="34"/>
    <w:qFormat/>
    <w:rsid w:val="009C5E40"/>
    <w:pPr>
      <w:ind w:left="720"/>
      <w:contextualSpacing/>
    </w:pPr>
  </w:style>
  <w:style w:type="character" w:styleId="Hyperlink">
    <w:name w:val="Hyperlink"/>
    <w:basedOn w:val="DefaultParagraphFont"/>
    <w:uiPriority w:val="99"/>
    <w:unhideWhenUsed/>
    <w:rsid w:val="002443A7"/>
    <w:rPr>
      <w:color w:val="0563C1" w:themeColor="hyperlink"/>
      <w:u w:val="single"/>
    </w:rPr>
  </w:style>
  <w:style w:type="character" w:styleId="UnresolvedMention">
    <w:name w:val="Unresolved Mention"/>
    <w:basedOn w:val="DefaultParagraphFont"/>
    <w:uiPriority w:val="99"/>
    <w:semiHidden/>
    <w:unhideWhenUsed/>
    <w:rsid w:val="002443A7"/>
    <w:rPr>
      <w:color w:val="605E5C"/>
      <w:shd w:val="clear" w:color="auto" w:fill="E1DFDD"/>
    </w:rPr>
  </w:style>
  <w:style w:type="character" w:customStyle="1" w:styleId="cf01">
    <w:name w:val="cf01"/>
    <w:basedOn w:val="DefaultParagraphFont"/>
    <w:rsid w:val="00DB428E"/>
    <w:rPr>
      <w:rFonts w:ascii="Segoe UI" w:hAnsi="Segoe UI" w:cs="Segoe UI" w:hint="default"/>
      <w:sz w:val="18"/>
      <w:szCs w:val="18"/>
    </w:rPr>
  </w:style>
  <w:style w:type="paragraph" w:styleId="ListBullet">
    <w:name w:val="List Bullet"/>
    <w:basedOn w:val="Normal"/>
    <w:uiPriority w:val="2"/>
    <w:qFormat/>
    <w:rsid w:val="00A666F9"/>
    <w:pPr>
      <w:numPr>
        <w:numId w:val="33"/>
      </w:numPr>
      <w:spacing w:before="180" w:after="180" w:line="240" w:lineRule="auto"/>
      <w:ind w:left="425" w:hanging="425"/>
    </w:pPr>
    <w:rPr>
      <w:rFonts w:cs="Times New Roman"/>
      <w:color w:val="000000"/>
      <w:szCs w:val="20"/>
    </w:rPr>
  </w:style>
  <w:style w:type="paragraph" w:styleId="ListBullet2">
    <w:name w:val="List Bullet 2"/>
    <w:basedOn w:val="Normal"/>
    <w:uiPriority w:val="2"/>
    <w:qFormat/>
    <w:rsid w:val="00A666F9"/>
    <w:pPr>
      <w:numPr>
        <w:ilvl w:val="1"/>
        <w:numId w:val="33"/>
      </w:numPr>
      <w:spacing w:before="180" w:after="180" w:line="240" w:lineRule="auto"/>
      <w:ind w:left="850" w:hanging="425"/>
    </w:pPr>
    <w:rPr>
      <w:rFonts w:cs="Times New Roman"/>
      <w:color w:val="000000"/>
      <w:szCs w:val="20"/>
    </w:rPr>
  </w:style>
  <w:style w:type="paragraph" w:styleId="ListBullet3">
    <w:name w:val="List Bullet 3"/>
    <w:basedOn w:val="Normal"/>
    <w:uiPriority w:val="2"/>
    <w:qFormat/>
    <w:rsid w:val="00A666F9"/>
    <w:pPr>
      <w:numPr>
        <w:ilvl w:val="2"/>
        <w:numId w:val="33"/>
      </w:numPr>
      <w:spacing w:before="180" w:after="180" w:line="240" w:lineRule="auto"/>
      <w:ind w:left="1276" w:hanging="425"/>
    </w:pPr>
    <w:rPr>
      <w:rFonts w:cs="Times New Roman"/>
      <w:color w:val="000000"/>
      <w:szCs w:val="20"/>
    </w:rPr>
  </w:style>
  <w:style w:type="numbering" w:customStyle="1" w:styleId="ListBullets">
    <w:name w:val="ListBullets"/>
    <w:uiPriority w:val="99"/>
    <w:locked/>
    <w:rsid w:val="00A666F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9288">
      <w:bodyDiv w:val="1"/>
      <w:marLeft w:val="0"/>
      <w:marRight w:val="0"/>
      <w:marTop w:val="0"/>
      <w:marBottom w:val="0"/>
      <w:divBdr>
        <w:top w:val="none" w:sz="0" w:space="0" w:color="auto"/>
        <w:left w:val="none" w:sz="0" w:space="0" w:color="auto"/>
        <w:bottom w:val="none" w:sz="0" w:space="0" w:color="auto"/>
        <w:right w:val="none" w:sz="0" w:space="0" w:color="auto"/>
      </w:divBdr>
    </w:div>
    <w:div w:id="761418693">
      <w:bodyDiv w:val="1"/>
      <w:marLeft w:val="0"/>
      <w:marRight w:val="0"/>
      <w:marTop w:val="0"/>
      <w:marBottom w:val="0"/>
      <w:divBdr>
        <w:top w:val="none" w:sz="0" w:space="0" w:color="auto"/>
        <w:left w:val="none" w:sz="0" w:space="0" w:color="auto"/>
        <w:bottom w:val="none" w:sz="0" w:space="0" w:color="auto"/>
        <w:right w:val="none" w:sz="0" w:space="0" w:color="auto"/>
      </w:divBdr>
    </w:div>
    <w:div w:id="1105417604">
      <w:bodyDiv w:val="1"/>
      <w:marLeft w:val="0"/>
      <w:marRight w:val="0"/>
      <w:marTop w:val="0"/>
      <w:marBottom w:val="0"/>
      <w:divBdr>
        <w:top w:val="none" w:sz="0" w:space="0" w:color="auto"/>
        <w:left w:val="none" w:sz="0" w:space="0" w:color="auto"/>
        <w:bottom w:val="none" w:sz="0" w:space="0" w:color="auto"/>
        <w:right w:val="none" w:sz="0" w:space="0" w:color="auto"/>
      </w:divBdr>
    </w:div>
    <w:div w:id="1536574469">
      <w:bodyDiv w:val="1"/>
      <w:marLeft w:val="0"/>
      <w:marRight w:val="0"/>
      <w:marTop w:val="0"/>
      <w:marBottom w:val="0"/>
      <w:divBdr>
        <w:top w:val="none" w:sz="0" w:space="0" w:color="auto"/>
        <w:left w:val="none" w:sz="0" w:space="0" w:color="auto"/>
        <w:bottom w:val="none" w:sz="0" w:space="0" w:color="auto"/>
        <w:right w:val="none" w:sz="0" w:space="0" w:color="auto"/>
      </w:divBdr>
    </w:div>
    <w:div w:id="186955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057C-1802-481B-BA5E-B5359657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Benjamin</dc:creator>
  <cp:keywords/>
  <dc:description/>
  <cp:lastModifiedBy>MARKS, Benjamin</cp:lastModifiedBy>
  <cp:revision>25</cp:revision>
  <dcterms:created xsi:type="dcterms:W3CDTF">2024-05-22T00:48:00Z</dcterms:created>
  <dcterms:modified xsi:type="dcterms:W3CDTF">2024-05-24T05:12:00Z</dcterms:modified>
</cp:coreProperties>
</file>