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72F9" w14:textId="77777777" w:rsidR="001E55A2" w:rsidRDefault="001E55A2" w:rsidP="001E55A2">
      <w:pPr>
        <w:spacing w:after="0" w:line="240" w:lineRule="auto"/>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12BBF725" w14:textId="77777777" w:rsidR="001E55A2" w:rsidRPr="00D3608D" w:rsidRDefault="001E55A2" w:rsidP="001E55A2">
      <w:pPr>
        <w:spacing w:after="0" w:line="240" w:lineRule="auto"/>
        <w:jc w:val="center"/>
        <w:rPr>
          <w:rFonts w:ascii="Times New Roman" w:hAnsi="Times New Roman"/>
          <w:sz w:val="24"/>
          <w:szCs w:val="24"/>
          <w:lang w:eastAsia="ja-JP"/>
        </w:rPr>
      </w:pPr>
    </w:p>
    <w:p w14:paraId="5004FF50" w14:textId="629E9DB2" w:rsidR="001E55A2" w:rsidRPr="00ED3F1A" w:rsidRDefault="001E55A2" w:rsidP="001E55A2">
      <w:pPr>
        <w:spacing w:after="0" w:line="240" w:lineRule="auto"/>
        <w:jc w:val="center"/>
        <w:rPr>
          <w:rFonts w:ascii="Times New Roman" w:hAnsi="Times New Roman"/>
          <w:b/>
          <w:bCs/>
          <w:sz w:val="24"/>
          <w:szCs w:val="24"/>
          <w:lang w:eastAsia="ja-JP"/>
        </w:rPr>
      </w:pPr>
      <w:r w:rsidRPr="00ED3F1A">
        <w:rPr>
          <w:rFonts w:ascii="Times New Roman" w:hAnsi="Times New Roman"/>
          <w:b/>
          <w:bCs/>
          <w:sz w:val="24"/>
          <w:szCs w:val="24"/>
          <w:lang w:eastAsia="ja-JP"/>
        </w:rPr>
        <w:t>Issued by Authority of the Minister for Finance</w:t>
      </w:r>
    </w:p>
    <w:p w14:paraId="6AC374BB" w14:textId="77777777" w:rsidR="001E55A2" w:rsidRDefault="001E55A2" w:rsidP="001E55A2">
      <w:pPr>
        <w:spacing w:after="0" w:line="240" w:lineRule="auto"/>
        <w:jc w:val="center"/>
        <w:rPr>
          <w:rFonts w:ascii="Times New Roman" w:hAnsi="Times New Roman"/>
          <w:sz w:val="24"/>
          <w:szCs w:val="24"/>
          <w:u w:val="single"/>
          <w:lang w:eastAsia="ja-JP"/>
        </w:rPr>
      </w:pPr>
    </w:p>
    <w:p w14:paraId="28D65C6E" w14:textId="77777777" w:rsidR="001E55A2" w:rsidRPr="001E55A2" w:rsidRDefault="001E55A2" w:rsidP="001E55A2">
      <w:pPr>
        <w:spacing w:after="0" w:line="240" w:lineRule="auto"/>
        <w:jc w:val="center"/>
        <w:rPr>
          <w:rFonts w:ascii="Times New Roman" w:hAnsi="Times New Roman"/>
          <w:i/>
          <w:iCs/>
          <w:sz w:val="24"/>
          <w:szCs w:val="24"/>
          <w:lang w:eastAsia="ja-JP"/>
        </w:rPr>
      </w:pPr>
      <w:r w:rsidRPr="001E55A2">
        <w:rPr>
          <w:rFonts w:ascii="Times New Roman" w:hAnsi="Times New Roman"/>
          <w:i/>
          <w:iCs/>
          <w:sz w:val="24"/>
          <w:szCs w:val="24"/>
          <w:lang w:eastAsia="ja-JP"/>
        </w:rPr>
        <w:t>Public Governance, Performance and Accountability Act 2013</w:t>
      </w:r>
    </w:p>
    <w:p w14:paraId="37AD43CA" w14:textId="77777777" w:rsidR="001E55A2" w:rsidRDefault="001E55A2" w:rsidP="001E55A2">
      <w:pPr>
        <w:spacing w:after="0" w:line="240" w:lineRule="auto"/>
        <w:jc w:val="center"/>
        <w:rPr>
          <w:rFonts w:ascii="Times New Roman" w:hAnsi="Times New Roman"/>
          <w:i/>
          <w:iCs/>
          <w:sz w:val="24"/>
          <w:szCs w:val="24"/>
          <w:lang w:eastAsia="ja-JP"/>
        </w:rPr>
      </w:pPr>
    </w:p>
    <w:p w14:paraId="0D0E7720" w14:textId="69291D59" w:rsidR="001E55A2" w:rsidRPr="001E55A2" w:rsidRDefault="001E55A2" w:rsidP="001E55A2">
      <w:pPr>
        <w:spacing w:after="0" w:line="240" w:lineRule="auto"/>
        <w:jc w:val="center"/>
        <w:rPr>
          <w:rFonts w:ascii="Times New Roman" w:hAnsi="Times New Roman"/>
          <w:i/>
          <w:iCs/>
          <w:sz w:val="24"/>
          <w:szCs w:val="24"/>
          <w:lang w:eastAsia="ja-JP"/>
        </w:rPr>
      </w:pPr>
      <w:r w:rsidRPr="001E55A2">
        <w:rPr>
          <w:rFonts w:ascii="Times New Roman" w:hAnsi="Times New Roman"/>
          <w:i/>
          <w:iCs/>
          <w:sz w:val="24"/>
          <w:szCs w:val="24"/>
          <w:lang w:eastAsia="ja-JP"/>
        </w:rPr>
        <w:t>Public Governance, Performance and Accountability (Location of Corporate Commonwealth Entities) Repeal Order 2024</w:t>
      </w:r>
    </w:p>
    <w:p w14:paraId="7EFCB8D3" w14:textId="77777777" w:rsidR="001E55A2" w:rsidRPr="00092FB5" w:rsidRDefault="001E55A2" w:rsidP="001E55A2">
      <w:pPr>
        <w:spacing w:after="0" w:line="240" w:lineRule="auto"/>
        <w:jc w:val="center"/>
        <w:rPr>
          <w:rFonts w:ascii="Times New Roman" w:hAnsi="Times New Roman"/>
          <w:sz w:val="24"/>
          <w:szCs w:val="24"/>
          <w:lang w:eastAsia="ja-JP"/>
        </w:rPr>
      </w:pPr>
    </w:p>
    <w:p w14:paraId="404B6B51" w14:textId="77777777" w:rsidR="001E55A2" w:rsidRDefault="001E55A2" w:rsidP="001E55A2">
      <w:pPr>
        <w:spacing w:after="0" w:line="240" w:lineRule="auto"/>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60D539" w14:textId="77777777" w:rsidR="001E55A2" w:rsidRDefault="001E55A2" w:rsidP="001E55A2">
      <w:pPr>
        <w:spacing w:after="0" w:line="240" w:lineRule="auto"/>
        <w:rPr>
          <w:rFonts w:ascii="Times New Roman" w:hAnsi="Times New Roman"/>
          <w:sz w:val="24"/>
          <w:szCs w:val="24"/>
          <w:lang w:eastAsia="ja-JP"/>
        </w:rPr>
      </w:pPr>
    </w:p>
    <w:p w14:paraId="0FEE25D4" w14:textId="291C9B14" w:rsidR="001E55A2" w:rsidRDefault="001E55A2" w:rsidP="001E55A2">
      <w:pPr>
        <w:pStyle w:val="NormalWeb"/>
        <w:spacing w:before="0" w:beforeAutospacing="0" w:after="0" w:afterAutospacing="0"/>
        <w:rPr>
          <w:color w:val="000000"/>
        </w:rPr>
      </w:pPr>
      <w:r>
        <w:rPr>
          <w:color w:val="000000"/>
        </w:rPr>
        <w:t>Section 22 of the </w:t>
      </w:r>
      <w:r>
        <w:rPr>
          <w:i/>
          <w:iCs/>
          <w:color w:val="000000"/>
        </w:rPr>
        <w:t>Public Governance, Performance and Accountability Act 2013</w:t>
      </w:r>
      <w:r>
        <w:rPr>
          <w:color w:val="000000"/>
        </w:rPr>
        <w:t xml:space="preserve"> (PGPA Act) provides the </w:t>
      </w:r>
      <w:proofErr w:type="gramStart"/>
      <w:r>
        <w:rPr>
          <w:color w:val="000000"/>
        </w:rPr>
        <w:t>Finance Minister</w:t>
      </w:r>
      <w:proofErr w:type="gramEnd"/>
      <w:r>
        <w:rPr>
          <w:color w:val="000000"/>
        </w:rPr>
        <w:t xml:space="preserve"> with the authority to make a government policy order that specifies a policy of the Australian Government that is to apply in relation to one or more corporate Commonwealth entities.</w:t>
      </w:r>
    </w:p>
    <w:p w14:paraId="63E7A0B0" w14:textId="77777777" w:rsidR="001E55A2" w:rsidRDefault="001E55A2" w:rsidP="001E55A2">
      <w:pPr>
        <w:pStyle w:val="NormalWeb"/>
        <w:spacing w:before="0" w:beforeAutospacing="0" w:after="0" w:afterAutospacing="0"/>
        <w:rPr>
          <w:color w:val="000000"/>
        </w:rPr>
      </w:pPr>
    </w:p>
    <w:p w14:paraId="1FCB3737" w14:textId="6C360486" w:rsidR="001E55A2" w:rsidRDefault="001E55A2" w:rsidP="001E55A2">
      <w:pPr>
        <w:pStyle w:val="NormalWeb"/>
        <w:spacing w:before="0" w:beforeAutospacing="0" w:after="0" w:afterAutospacing="0"/>
        <w:rPr>
          <w:color w:val="000000"/>
        </w:rPr>
      </w:pPr>
      <w:r>
        <w:rPr>
          <w:color w:val="000000"/>
        </w:rPr>
        <w:t>S</w:t>
      </w:r>
      <w:r w:rsidR="009F220E">
        <w:rPr>
          <w:color w:val="000000"/>
        </w:rPr>
        <w:t>ubs</w:t>
      </w:r>
      <w:r>
        <w:rPr>
          <w:color w:val="000000"/>
        </w:rPr>
        <w:t>ection 33</w:t>
      </w:r>
      <w:r w:rsidR="009F220E">
        <w:rPr>
          <w:color w:val="000000"/>
        </w:rPr>
        <w:t>(3)</w:t>
      </w:r>
      <w:r>
        <w:rPr>
          <w:color w:val="000000"/>
        </w:rPr>
        <w:t xml:space="preserve"> </w:t>
      </w:r>
      <w:r w:rsidR="009F220E">
        <w:rPr>
          <w:color w:val="000000"/>
        </w:rPr>
        <w:t xml:space="preserve">of the </w:t>
      </w:r>
      <w:r w:rsidR="009F220E">
        <w:rPr>
          <w:i/>
          <w:iCs/>
          <w:color w:val="000000"/>
        </w:rPr>
        <w:t>Acts Interpretation Act 1901</w:t>
      </w:r>
      <w:r w:rsidR="009F220E">
        <w:rPr>
          <w:color w:val="000000"/>
        </w:rPr>
        <w:t xml:space="preserve"> </w:t>
      </w:r>
      <w:r w:rsidR="00FF5E8D">
        <w:rPr>
          <w:color w:val="000000"/>
        </w:rPr>
        <w:t xml:space="preserve">provides that a power in an Act to make a legislative instrument includes the power to repeal or amend the instrument, subject to any conditions that apply to the initial power. </w:t>
      </w:r>
    </w:p>
    <w:p w14:paraId="5BFD3359" w14:textId="77777777" w:rsidR="00895BF1" w:rsidRDefault="00895BF1" w:rsidP="001E55A2">
      <w:pPr>
        <w:pStyle w:val="NormalWeb"/>
        <w:spacing w:before="0" w:beforeAutospacing="0" w:after="0" w:afterAutospacing="0"/>
        <w:rPr>
          <w:color w:val="000000"/>
        </w:rPr>
      </w:pPr>
    </w:p>
    <w:p w14:paraId="522D35DE" w14:textId="77777777" w:rsidR="001E55A2" w:rsidRDefault="001E55A2" w:rsidP="001E55A2">
      <w:pPr>
        <w:spacing w:after="0" w:line="240" w:lineRule="auto"/>
        <w:rPr>
          <w:rFonts w:ascii="Times New Roman" w:hAnsi="Times New Roman"/>
          <w:sz w:val="24"/>
          <w:szCs w:val="24"/>
          <w:lang w:eastAsia="ja-JP"/>
        </w:rPr>
      </w:pPr>
      <w:r>
        <w:rPr>
          <w:rFonts w:ascii="Times New Roman" w:hAnsi="Times New Roman"/>
          <w:b/>
          <w:bCs/>
          <w:sz w:val="24"/>
          <w:szCs w:val="24"/>
          <w:lang w:eastAsia="ja-JP"/>
        </w:rPr>
        <w:t>Purpose</w:t>
      </w:r>
    </w:p>
    <w:p w14:paraId="2B786988" w14:textId="77777777" w:rsidR="001E55A2" w:rsidRDefault="001E55A2" w:rsidP="001E55A2">
      <w:pPr>
        <w:spacing w:after="0" w:line="240" w:lineRule="auto"/>
        <w:rPr>
          <w:rFonts w:ascii="Times New Roman" w:hAnsi="Times New Roman"/>
          <w:sz w:val="24"/>
          <w:szCs w:val="24"/>
          <w:lang w:eastAsia="ja-JP"/>
        </w:rPr>
      </w:pPr>
    </w:p>
    <w:p w14:paraId="7DFE7A41" w14:textId="2D017EAD" w:rsidR="001E55A2" w:rsidRDefault="001E55A2" w:rsidP="001E55A2">
      <w:pPr>
        <w:pStyle w:val="Footer1"/>
        <w:spacing w:before="0" w:beforeAutospacing="0" w:after="0" w:afterAutospacing="0" w:line="240" w:lineRule="atLeast"/>
        <w:rPr>
          <w:color w:val="000000"/>
        </w:rPr>
      </w:pPr>
      <w:r>
        <w:rPr>
          <w:lang w:eastAsia="ja-JP"/>
        </w:rPr>
        <w:t xml:space="preserve">The purpose of </w:t>
      </w:r>
      <w:r w:rsidR="00A703B5">
        <w:rPr>
          <w:lang w:eastAsia="ja-JP"/>
        </w:rPr>
        <w:t xml:space="preserve">the </w:t>
      </w:r>
      <w:r w:rsidR="00A703B5" w:rsidRPr="001E55A2">
        <w:rPr>
          <w:i/>
          <w:iCs/>
          <w:lang w:eastAsia="ja-JP"/>
        </w:rPr>
        <w:t>Public Governance, Performance and Accountability (Location of Corporate Commonwealth Entities) Repeal Order 2024</w:t>
      </w:r>
      <w:r w:rsidR="00A703B5">
        <w:rPr>
          <w:i/>
          <w:iCs/>
          <w:lang w:eastAsia="ja-JP"/>
        </w:rPr>
        <w:t xml:space="preserve"> </w:t>
      </w:r>
      <w:r w:rsidR="00A703B5">
        <w:rPr>
          <w:lang w:eastAsia="ja-JP"/>
        </w:rPr>
        <w:t xml:space="preserve">(the </w:t>
      </w:r>
      <w:r w:rsidR="00B06DBA">
        <w:rPr>
          <w:lang w:eastAsia="ja-JP"/>
        </w:rPr>
        <w:t>Repeal Order</w:t>
      </w:r>
      <w:r w:rsidR="00A703B5">
        <w:rPr>
          <w:lang w:eastAsia="ja-JP"/>
        </w:rPr>
        <w:t xml:space="preserve">) </w:t>
      </w:r>
      <w:r>
        <w:rPr>
          <w:lang w:eastAsia="ja-JP"/>
        </w:rPr>
        <w:t xml:space="preserve">is to repeal </w:t>
      </w:r>
      <w:r w:rsidR="00A703B5">
        <w:rPr>
          <w:lang w:eastAsia="ja-JP"/>
        </w:rPr>
        <w:t xml:space="preserve">the </w:t>
      </w:r>
      <w:r w:rsidR="00A703B5" w:rsidRPr="00A703B5">
        <w:rPr>
          <w:i/>
          <w:iCs/>
          <w:lang w:eastAsia="ja-JP"/>
        </w:rPr>
        <w:t>Public Governance, Performance and Accountability (Location of Corporate Commonwealth Entities) Order 2016</w:t>
      </w:r>
      <w:r w:rsidR="00A703B5">
        <w:rPr>
          <w:lang w:eastAsia="ja-JP"/>
        </w:rPr>
        <w:t xml:space="preserve">. </w:t>
      </w:r>
    </w:p>
    <w:p w14:paraId="55442239" w14:textId="26A51942" w:rsidR="001E55A2" w:rsidRDefault="001E55A2" w:rsidP="001E55A2">
      <w:pPr>
        <w:spacing w:after="0" w:line="240" w:lineRule="auto"/>
        <w:rPr>
          <w:rFonts w:ascii="Times New Roman" w:hAnsi="Times New Roman"/>
          <w:sz w:val="24"/>
          <w:szCs w:val="24"/>
          <w:lang w:eastAsia="ja-JP"/>
        </w:rPr>
      </w:pPr>
    </w:p>
    <w:p w14:paraId="0419BC37" w14:textId="77777777" w:rsidR="001E55A2" w:rsidRDefault="001E55A2" w:rsidP="001E55A2">
      <w:pPr>
        <w:spacing w:after="0" w:line="240" w:lineRule="auto"/>
        <w:rPr>
          <w:rFonts w:ascii="Times New Roman" w:hAnsi="Times New Roman"/>
          <w:b/>
          <w:bCs/>
          <w:sz w:val="24"/>
          <w:szCs w:val="24"/>
          <w:lang w:eastAsia="ja-JP"/>
        </w:rPr>
      </w:pPr>
      <w:r>
        <w:rPr>
          <w:rFonts w:ascii="Times New Roman" w:hAnsi="Times New Roman"/>
          <w:b/>
          <w:bCs/>
          <w:sz w:val="24"/>
          <w:szCs w:val="24"/>
          <w:lang w:eastAsia="ja-JP"/>
        </w:rPr>
        <w:t>Background</w:t>
      </w:r>
    </w:p>
    <w:p w14:paraId="6A564A31" w14:textId="77777777" w:rsidR="001E55A2" w:rsidRDefault="001E55A2" w:rsidP="001E55A2">
      <w:pPr>
        <w:spacing w:after="0" w:line="240" w:lineRule="auto"/>
        <w:rPr>
          <w:rFonts w:ascii="Times New Roman" w:hAnsi="Times New Roman"/>
          <w:sz w:val="24"/>
          <w:szCs w:val="24"/>
          <w:lang w:eastAsia="ja-JP"/>
        </w:rPr>
      </w:pPr>
    </w:p>
    <w:p w14:paraId="2E62ECAA" w14:textId="1561325D" w:rsidR="00A703B5" w:rsidRDefault="00A703B5" w:rsidP="001E55A2">
      <w:pPr>
        <w:spacing w:after="0" w:line="240" w:lineRule="auto"/>
        <w:rPr>
          <w:rFonts w:ascii="Times New Roman" w:hAnsi="Times New Roman"/>
          <w:sz w:val="24"/>
          <w:szCs w:val="24"/>
          <w:lang w:eastAsia="ja-JP"/>
        </w:rPr>
      </w:pPr>
      <w:r w:rsidRPr="1529FCA7">
        <w:rPr>
          <w:rFonts w:ascii="Times New Roman" w:hAnsi="Times New Roman"/>
          <w:sz w:val="24"/>
          <w:szCs w:val="24"/>
          <w:lang w:eastAsia="ja-JP"/>
        </w:rPr>
        <w:t xml:space="preserve">The </w:t>
      </w:r>
      <w:r w:rsidRPr="1529FCA7">
        <w:rPr>
          <w:rFonts w:ascii="Times New Roman" w:hAnsi="Times New Roman"/>
          <w:i/>
          <w:iCs/>
          <w:sz w:val="24"/>
          <w:szCs w:val="24"/>
          <w:lang w:eastAsia="ja-JP"/>
        </w:rPr>
        <w:t>Public Governance, Performance and Accountability (Location of Corporate Commonwealth Entities) Order 2016</w:t>
      </w:r>
      <w:r w:rsidRPr="1529FCA7">
        <w:rPr>
          <w:rFonts w:ascii="Times New Roman" w:hAnsi="Times New Roman"/>
          <w:sz w:val="24"/>
          <w:szCs w:val="24"/>
          <w:lang w:eastAsia="ja-JP"/>
        </w:rPr>
        <w:t xml:space="preserve"> (the </w:t>
      </w:r>
      <w:r w:rsidR="00F44120" w:rsidRPr="1529FCA7">
        <w:rPr>
          <w:rFonts w:ascii="Times New Roman" w:hAnsi="Times New Roman"/>
          <w:sz w:val="24"/>
          <w:szCs w:val="24"/>
          <w:lang w:eastAsia="ja-JP"/>
        </w:rPr>
        <w:t>O</w:t>
      </w:r>
      <w:r w:rsidRPr="1529FCA7">
        <w:rPr>
          <w:rFonts w:ascii="Times New Roman" w:hAnsi="Times New Roman"/>
          <w:sz w:val="24"/>
          <w:szCs w:val="24"/>
          <w:lang w:eastAsia="ja-JP"/>
        </w:rPr>
        <w:t>rder) was made under section 22 of the PGPA</w:t>
      </w:r>
      <w:r w:rsidR="00922536">
        <w:rPr>
          <w:rFonts w:ascii="Times New Roman" w:hAnsi="Times New Roman"/>
          <w:sz w:val="24"/>
          <w:szCs w:val="24"/>
          <w:lang w:eastAsia="ja-JP"/>
        </w:rPr>
        <w:t> </w:t>
      </w:r>
      <w:r w:rsidRPr="1529FCA7">
        <w:rPr>
          <w:rFonts w:ascii="Times New Roman" w:hAnsi="Times New Roman"/>
          <w:sz w:val="24"/>
          <w:szCs w:val="24"/>
          <w:lang w:eastAsia="ja-JP"/>
        </w:rPr>
        <w:t xml:space="preserve">Act in 2016. The </w:t>
      </w:r>
      <w:r w:rsidR="00F44120" w:rsidRPr="1529FCA7">
        <w:rPr>
          <w:rFonts w:ascii="Times New Roman" w:hAnsi="Times New Roman"/>
          <w:sz w:val="24"/>
          <w:szCs w:val="24"/>
          <w:lang w:eastAsia="ja-JP"/>
        </w:rPr>
        <w:t>O</w:t>
      </w:r>
      <w:r w:rsidRPr="1529FCA7">
        <w:rPr>
          <w:rFonts w:ascii="Times New Roman" w:hAnsi="Times New Roman"/>
          <w:sz w:val="24"/>
          <w:szCs w:val="24"/>
          <w:lang w:eastAsia="ja-JP"/>
        </w:rPr>
        <w:t xml:space="preserve">rder requires corporate Commonwealth entities with agricultural policy or regulatory responsibilities to </w:t>
      </w:r>
      <w:proofErr w:type="gramStart"/>
      <w:r w:rsidRPr="1529FCA7">
        <w:rPr>
          <w:rFonts w:ascii="Times New Roman" w:hAnsi="Times New Roman"/>
          <w:sz w:val="24"/>
          <w:szCs w:val="24"/>
          <w:lang w:eastAsia="ja-JP"/>
        </w:rPr>
        <w:t>be located in</w:t>
      </w:r>
      <w:proofErr w:type="gramEnd"/>
      <w:r w:rsidRPr="1529FCA7">
        <w:rPr>
          <w:rFonts w:ascii="Times New Roman" w:hAnsi="Times New Roman"/>
          <w:sz w:val="24"/>
          <w:szCs w:val="24"/>
          <w:lang w:eastAsia="ja-JP"/>
        </w:rPr>
        <w:t xml:space="preserve"> a regional community and within 10</w:t>
      </w:r>
      <w:r w:rsidR="000E10DA" w:rsidRPr="1529FCA7">
        <w:rPr>
          <w:rFonts w:ascii="Times New Roman" w:hAnsi="Times New Roman"/>
          <w:sz w:val="24"/>
          <w:szCs w:val="24"/>
          <w:lang w:eastAsia="ja-JP"/>
        </w:rPr>
        <w:t> </w:t>
      </w:r>
      <w:r w:rsidRPr="1529FCA7">
        <w:rPr>
          <w:rFonts w:ascii="Times New Roman" w:hAnsi="Times New Roman"/>
          <w:sz w:val="24"/>
          <w:szCs w:val="24"/>
          <w:lang w:eastAsia="ja-JP"/>
        </w:rPr>
        <w:t xml:space="preserve">kilometres by road of the main campus of a regional university that is recognised for research and teaching in the field of agricultural science. The </w:t>
      </w:r>
      <w:r w:rsidR="00F44120" w:rsidRPr="1529FCA7">
        <w:rPr>
          <w:rFonts w:ascii="Times New Roman" w:hAnsi="Times New Roman"/>
          <w:sz w:val="24"/>
          <w:szCs w:val="24"/>
          <w:lang w:eastAsia="ja-JP"/>
        </w:rPr>
        <w:t>O</w:t>
      </w:r>
      <w:r w:rsidRPr="1529FCA7">
        <w:rPr>
          <w:rFonts w:ascii="Times New Roman" w:hAnsi="Times New Roman"/>
          <w:sz w:val="24"/>
          <w:szCs w:val="24"/>
          <w:lang w:eastAsia="ja-JP"/>
        </w:rPr>
        <w:t>rder</w:t>
      </w:r>
      <w:r w:rsidR="00FF5E8D" w:rsidRPr="1529FCA7">
        <w:rPr>
          <w:rFonts w:ascii="Times New Roman" w:hAnsi="Times New Roman"/>
          <w:sz w:val="24"/>
          <w:szCs w:val="24"/>
          <w:lang w:eastAsia="ja-JP"/>
        </w:rPr>
        <w:t xml:space="preserve"> </w:t>
      </w:r>
      <w:r w:rsidRPr="1529FCA7">
        <w:rPr>
          <w:rFonts w:ascii="Times New Roman" w:hAnsi="Times New Roman"/>
          <w:sz w:val="24"/>
          <w:szCs w:val="24"/>
          <w:lang w:eastAsia="ja-JP"/>
        </w:rPr>
        <w:t>applies only to the Agricultural Pesticides and Veterinary Medicines Authority (APVMA), a corporate Commonwealth entity.</w:t>
      </w:r>
    </w:p>
    <w:p w14:paraId="266FB01C" w14:textId="77777777" w:rsidR="00A703B5" w:rsidRDefault="00A703B5" w:rsidP="001E55A2">
      <w:pPr>
        <w:spacing w:after="0" w:line="240" w:lineRule="auto"/>
        <w:rPr>
          <w:rFonts w:ascii="Times New Roman" w:hAnsi="Times New Roman"/>
          <w:sz w:val="24"/>
          <w:szCs w:val="24"/>
          <w:lang w:eastAsia="ja-JP"/>
        </w:rPr>
      </w:pPr>
    </w:p>
    <w:p w14:paraId="3C69333A" w14:textId="5CDA504C" w:rsidR="00DF3627" w:rsidRDefault="00A3698C" w:rsidP="00DF3627">
      <w:pPr>
        <w:spacing w:after="0" w:line="240" w:lineRule="auto"/>
        <w:rPr>
          <w:rFonts w:ascii="Times New Roman" w:hAnsi="Times New Roman" w:cs="Times New Roman"/>
          <w:sz w:val="24"/>
          <w:szCs w:val="24"/>
          <w:lang w:eastAsia="ja-JP"/>
        </w:rPr>
      </w:pPr>
      <w:r w:rsidRPr="4C3AC844">
        <w:rPr>
          <w:rFonts w:ascii="Times New Roman" w:hAnsi="Times New Roman" w:cs="Times New Roman"/>
          <w:sz w:val="24"/>
          <w:szCs w:val="24"/>
          <w:lang w:eastAsia="ja-JP"/>
        </w:rPr>
        <w:t>The APVMA is the statutory authority responsible for the regulation of agricultural chemicals and veterinary medicines in Australia.</w:t>
      </w:r>
      <w:r w:rsidR="00B87174" w:rsidRPr="4C3AC844">
        <w:rPr>
          <w:rFonts w:ascii="Times New Roman" w:hAnsi="Times New Roman" w:cs="Times New Roman"/>
          <w:sz w:val="24"/>
          <w:szCs w:val="24"/>
          <w:lang w:eastAsia="ja-JP"/>
        </w:rPr>
        <w:t xml:space="preserve"> The repeal of the Order was recommended by t</w:t>
      </w:r>
      <w:r w:rsidRPr="4C3AC844">
        <w:rPr>
          <w:rFonts w:ascii="Times New Roman" w:hAnsi="Times New Roman" w:cs="Times New Roman"/>
          <w:sz w:val="24"/>
          <w:szCs w:val="24"/>
          <w:lang w:eastAsia="ja-JP"/>
        </w:rPr>
        <w:t>he </w:t>
      </w:r>
      <w:r w:rsidR="00922536">
        <w:rPr>
          <w:rFonts w:ascii="Times New Roman" w:hAnsi="Times New Roman" w:cs="Times New Roman"/>
          <w:sz w:val="24"/>
          <w:szCs w:val="24"/>
          <w:lang w:eastAsia="ja-JP"/>
        </w:rPr>
        <w:t>f</w:t>
      </w:r>
      <w:r w:rsidRPr="005240D6">
        <w:rPr>
          <w:rFonts w:ascii="Times New Roman" w:hAnsi="Times New Roman" w:cs="Times New Roman"/>
          <w:sz w:val="24"/>
          <w:szCs w:val="24"/>
          <w:lang w:eastAsia="ja-JP"/>
        </w:rPr>
        <w:t xml:space="preserve">inal </w:t>
      </w:r>
      <w:r w:rsidR="00922536">
        <w:rPr>
          <w:rFonts w:ascii="Times New Roman" w:hAnsi="Times New Roman" w:cs="Times New Roman"/>
          <w:sz w:val="24"/>
          <w:szCs w:val="24"/>
          <w:lang w:eastAsia="ja-JP"/>
        </w:rPr>
        <w:t>r</w:t>
      </w:r>
      <w:r w:rsidRPr="005240D6">
        <w:rPr>
          <w:rFonts w:ascii="Times New Roman" w:hAnsi="Times New Roman" w:cs="Times New Roman"/>
          <w:sz w:val="24"/>
          <w:szCs w:val="24"/>
          <w:lang w:eastAsia="ja-JP"/>
        </w:rPr>
        <w:t xml:space="preserve">eport on </w:t>
      </w:r>
      <w:r w:rsidR="00922536">
        <w:rPr>
          <w:rFonts w:ascii="Times New Roman" w:hAnsi="Times New Roman" w:cs="Times New Roman"/>
          <w:sz w:val="24"/>
          <w:szCs w:val="24"/>
          <w:lang w:eastAsia="ja-JP"/>
        </w:rPr>
        <w:t>f</w:t>
      </w:r>
      <w:r w:rsidRPr="005240D6">
        <w:rPr>
          <w:rFonts w:ascii="Times New Roman" w:hAnsi="Times New Roman" w:cs="Times New Roman"/>
          <w:sz w:val="24"/>
          <w:szCs w:val="24"/>
          <w:lang w:eastAsia="ja-JP"/>
        </w:rPr>
        <w:t xml:space="preserve">uture </w:t>
      </w:r>
      <w:r w:rsidR="00922536">
        <w:rPr>
          <w:rFonts w:ascii="Times New Roman" w:hAnsi="Times New Roman" w:cs="Times New Roman"/>
          <w:sz w:val="24"/>
          <w:szCs w:val="24"/>
          <w:lang w:eastAsia="ja-JP"/>
        </w:rPr>
        <w:t>s</w:t>
      </w:r>
      <w:r w:rsidRPr="005240D6">
        <w:rPr>
          <w:rFonts w:ascii="Times New Roman" w:hAnsi="Times New Roman" w:cs="Times New Roman"/>
          <w:sz w:val="24"/>
          <w:szCs w:val="24"/>
          <w:lang w:eastAsia="ja-JP"/>
        </w:rPr>
        <w:t xml:space="preserve">tructure and </w:t>
      </w:r>
      <w:r w:rsidR="00922536">
        <w:rPr>
          <w:rFonts w:ascii="Times New Roman" w:hAnsi="Times New Roman" w:cs="Times New Roman"/>
          <w:sz w:val="24"/>
          <w:szCs w:val="24"/>
          <w:lang w:eastAsia="ja-JP"/>
        </w:rPr>
        <w:t>g</w:t>
      </w:r>
      <w:r w:rsidRPr="005240D6">
        <w:rPr>
          <w:rFonts w:ascii="Times New Roman" w:hAnsi="Times New Roman" w:cs="Times New Roman"/>
          <w:sz w:val="24"/>
          <w:szCs w:val="24"/>
          <w:lang w:eastAsia="ja-JP"/>
        </w:rPr>
        <w:t xml:space="preserve">overnance </w:t>
      </w:r>
      <w:r w:rsidR="00922536">
        <w:rPr>
          <w:rFonts w:ascii="Times New Roman" w:hAnsi="Times New Roman" w:cs="Times New Roman"/>
          <w:sz w:val="24"/>
          <w:szCs w:val="24"/>
          <w:lang w:eastAsia="ja-JP"/>
        </w:rPr>
        <w:t>a</w:t>
      </w:r>
      <w:r w:rsidRPr="005240D6">
        <w:rPr>
          <w:rFonts w:ascii="Times New Roman" w:hAnsi="Times New Roman" w:cs="Times New Roman"/>
          <w:sz w:val="24"/>
          <w:szCs w:val="24"/>
          <w:lang w:eastAsia="ja-JP"/>
        </w:rPr>
        <w:t xml:space="preserve">rrangements for the </w:t>
      </w:r>
      <w:proofErr w:type="gramStart"/>
      <w:r w:rsidRPr="005240D6">
        <w:rPr>
          <w:rFonts w:ascii="Times New Roman" w:hAnsi="Times New Roman" w:cs="Times New Roman"/>
          <w:sz w:val="24"/>
          <w:szCs w:val="24"/>
          <w:lang w:eastAsia="ja-JP"/>
        </w:rPr>
        <w:t>APVMA</w:t>
      </w:r>
      <w:r w:rsidRPr="00922536">
        <w:rPr>
          <w:rFonts w:ascii="Times New Roman" w:hAnsi="Times New Roman" w:cs="Times New Roman"/>
          <w:sz w:val="24"/>
          <w:szCs w:val="24"/>
          <w:lang w:eastAsia="ja-JP"/>
        </w:rPr>
        <w:t> </w:t>
      </w:r>
      <w:r w:rsidR="00B87174" w:rsidRPr="4C3AC844">
        <w:rPr>
          <w:rFonts w:ascii="Times New Roman" w:hAnsi="Times New Roman" w:cs="Times New Roman"/>
          <w:sz w:val="24"/>
          <w:szCs w:val="24"/>
          <w:lang w:eastAsia="ja-JP"/>
        </w:rPr>
        <w:t>,</w:t>
      </w:r>
      <w:proofErr w:type="gramEnd"/>
      <w:r w:rsidR="00B87174" w:rsidRPr="4C3AC844">
        <w:rPr>
          <w:rFonts w:ascii="Times New Roman" w:hAnsi="Times New Roman" w:cs="Times New Roman"/>
          <w:sz w:val="24"/>
          <w:szCs w:val="24"/>
          <w:lang w:eastAsia="ja-JP"/>
        </w:rPr>
        <w:t xml:space="preserve"> which reported to government in late 2023 </w:t>
      </w:r>
      <w:r w:rsidR="003756BD">
        <w:rPr>
          <w:rFonts w:ascii="Times New Roman" w:hAnsi="Times New Roman" w:cs="Times New Roman"/>
          <w:sz w:val="24"/>
          <w:szCs w:val="24"/>
          <w:lang w:eastAsia="ja-JP"/>
        </w:rPr>
        <w:t>T</w:t>
      </w:r>
      <w:r w:rsidR="00482400" w:rsidRPr="4C3AC844">
        <w:rPr>
          <w:rFonts w:ascii="Times New Roman" w:hAnsi="Times New Roman" w:cs="Times New Roman"/>
          <w:sz w:val="24"/>
          <w:szCs w:val="24"/>
          <w:lang w:eastAsia="ja-JP"/>
        </w:rPr>
        <w:t xml:space="preserve">he government </w:t>
      </w:r>
      <w:r w:rsidR="000E2501">
        <w:rPr>
          <w:rFonts w:ascii="Times New Roman" w:hAnsi="Times New Roman" w:cs="Times New Roman"/>
          <w:sz w:val="24"/>
          <w:szCs w:val="24"/>
          <w:lang w:eastAsia="ja-JP"/>
        </w:rPr>
        <w:t>announced it</w:t>
      </w:r>
      <w:r w:rsidR="00AF2043">
        <w:rPr>
          <w:rFonts w:ascii="Times New Roman" w:hAnsi="Times New Roman" w:cs="Times New Roman"/>
          <w:sz w:val="24"/>
          <w:szCs w:val="24"/>
          <w:lang w:eastAsia="ja-JP"/>
        </w:rPr>
        <w:t xml:space="preserve"> </w:t>
      </w:r>
      <w:r w:rsidR="00482400" w:rsidRPr="4C3AC844">
        <w:rPr>
          <w:rFonts w:ascii="Times New Roman" w:hAnsi="Times New Roman" w:cs="Times New Roman"/>
          <w:sz w:val="24"/>
          <w:szCs w:val="24"/>
          <w:lang w:eastAsia="ja-JP"/>
        </w:rPr>
        <w:t>supported this recommendation</w:t>
      </w:r>
      <w:r w:rsidR="00AF2043">
        <w:rPr>
          <w:rFonts w:ascii="Times New Roman" w:hAnsi="Times New Roman" w:cs="Times New Roman"/>
          <w:sz w:val="24"/>
          <w:szCs w:val="24"/>
          <w:lang w:eastAsia="ja-JP"/>
        </w:rPr>
        <w:t xml:space="preserve"> on 17 April 2024</w:t>
      </w:r>
      <w:r w:rsidR="00482400" w:rsidRPr="4C3AC844">
        <w:rPr>
          <w:rFonts w:ascii="Times New Roman" w:hAnsi="Times New Roman" w:cs="Times New Roman"/>
          <w:sz w:val="24"/>
          <w:szCs w:val="24"/>
          <w:lang w:eastAsia="ja-JP"/>
        </w:rPr>
        <w:t>.</w:t>
      </w:r>
    </w:p>
    <w:p w14:paraId="5CF78026" w14:textId="77777777" w:rsidR="001E55A2" w:rsidRDefault="001E55A2" w:rsidP="001E55A2">
      <w:pPr>
        <w:spacing w:after="0" w:line="240" w:lineRule="auto"/>
        <w:rPr>
          <w:rFonts w:ascii="Times New Roman" w:hAnsi="Times New Roman"/>
          <w:sz w:val="24"/>
          <w:szCs w:val="24"/>
          <w:lang w:eastAsia="ja-JP"/>
        </w:rPr>
      </w:pPr>
    </w:p>
    <w:p w14:paraId="1DFC195C" w14:textId="77777777" w:rsidR="001E55A2" w:rsidRDefault="001E55A2" w:rsidP="001E55A2">
      <w:pPr>
        <w:spacing w:after="0" w:line="240" w:lineRule="auto"/>
        <w:rPr>
          <w:rFonts w:ascii="Times New Roman" w:hAnsi="Times New Roman"/>
          <w:b/>
          <w:bCs/>
          <w:sz w:val="24"/>
          <w:szCs w:val="24"/>
          <w:lang w:eastAsia="ja-JP"/>
        </w:rPr>
      </w:pPr>
      <w:r>
        <w:rPr>
          <w:rFonts w:ascii="Times New Roman" w:hAnsi="Times New Roman"/>
          <w:b/>
          <w:bCs/>
          <w:sz w:val="24"/>
          <w:szCs w:val="24"/>
          <w:lang w:eastAsia="ja-JP"/>
        </w:rPr>
        <w:t>Impact and Effect</w:t>
      </w:r>
    </w:p>
    <w:p w14:paraId="6B6592F2" w14:textId="77777777" w:rsidR="001E55A2" w:rsidRDefault="001E55A2" w:rsidP="001E55A2">
      <w:pPr>
        <w:spacing w:after="0" w:line="240" w:lineRule="auto"/>
        <w:rPr>
          <w:rFonts w:ascii="Times New Roman" w:hAnsi="Times New Roman"/>
          <w:sz w:val="24"/>
          <w:szCs w:val="24"/>
          <w:lang w:eastAsia="ja-JP"/>
        </w:rPr>
      </w:pPr>
    </w:p>
    <w:p w14:paraId="32C3346B" w14:textId="38A39800" w:rsidR="001E55A2" w:rsidRDefault="009F220E" w:rsidP="001E55A2">
      <w:pPr>
        <w:spacing w:after="0" w:line="240" w:lineRule="auto"/>
        <w:rPr>
          <w:rFonts w:ascii="Times New Roman" w:hAnsi="Times New Roman"/>
          <w:sz w:val="24"/>
          <w:szCs w:val="24"/>
          <w:lang w:eastAsia="ja-JP"/>
        </w:rPr>
      </w:pPr>
      <w:r w:rsidRPr="2144636A">
        <w:rPr>
          <w:rFonts w:ascii="Times New Roman" w:hAnsi="Times New Roman"/>
          <w:sz w:val="24"/>
          <w:szCs w:val="24"/>
          <w:lang w:eastAsia="ja-JP"/>
        </w:rPr>
        <w:t xml:space="preserve">The repeal of the </w:t>
      </w:r>
      <w:r w:rsidR="00F44120" w:rsidRPr="2144636A">
        <w:rPr>
          <w:rFonts w:ascii="Times New Roman" w:hAnsi="Times New Roman"/>
          <w:sz w:val="24"/>
          <w:szCs w:val="24"/>
          <w:lang w:eastAsia="ja-JP"/>
        </w:rPr>
        <w:t>O</w:t>
      </w:r>
      <w:r w:rsidRPr="2144636A">
        <w:rPr>
          <w:rFonts w:ascii="Times New Roman" w:hAnsi="Times New Roman"/>
          <w:sz w:val="24"/>
          <w:szCs w:val="24"/>
          <w:lang w:eastAsia="ja-JP"/>
        </w:rPr>
        <w:t xml:space="preserve">rder will </w:t>
      </w:r>
      <w:r w:rsidR="007C0408" w:rsidRPr="2144636A">
        <w:rPr>
          <w:rFonts w:ascii="Times New Roman" w:hAnsi="Times New Roman"/>
          <w:sz w:val="24"/>
          <w:szCs w:val="24"/>
          <w:lang w:eastAsia="ja-JP"/>
        </w:rPr>
        <w:t xml:space="preserve">allow the APVMA Board and Chief Executive Officer to make decisions on staff and office locations that best suit the APVMA’s operational needs. Repealing the Order will bring the APVMA into line with other </w:t>
      </w:r>
      <w:r w:rsidR="005937D5" w:rsidRPr="2144636A">
        <w:rPr>
          <w:rFonts w:ascii="Times New Roman" w:hAnsi="Times New Roman"/>
          <w:sz w:val="24"/>
          <w:szCs w:val="24"/>
          <w:lang w:eastAsia="ja-JP"/>
        </w:rPr>
        <w:t xml:space="preserve">corporate </w:t>
      </w:r>
      <w:r w:rsidR="007C0408" w:rsidRPr="2144636A">
        <w:rPr>
          <w:rFonts w:ascii="Times New Roman" w:hAnsi="Times New Roman"/>
          <w:sz w:val="24"/>
          <w:szCs w:val="24"/>
          <w:lang w:eastAsia="ja-JP"/>
        </w:rPr>
        <w:t xml:space="preserve">Commonwealth </w:t>
      </w:r>
      <w:r w:rsidR="005937D5" w:rsidRPr="2144636A">
        <w:rPr>
          <w:rFonts w:ascii="Times New Roman" w:hAnsi="Times New Roman"/>
          <w:sz w:val="24"/>
          <w:szCs w:val="24"/>
          <w:lang w:eastAsia="ja-JP"/>
        </w:rPr>
        <w:t xml:space="preserve">entities </w:t>
      </w:r>
      <w:r w:rsidR="007C0408" w:rsidRPr="2144636A">
        <w:rPr>
          <w:rFonts w:ascii="Times New Roman" w:hAnsi="Times New Roman"/>
          <w:sz w:val="24"/>
          <w:szCs w:val="24"/>
          <w:lang w:eastAsia="ja-JP"/>
        </w:rPr>
        <w:t>and</w:t>
      </w:r>
      <w:r w:rsidR="00E23B0C">
        <w:rPr>
          <w:rFonts w:ascii="Times New Roman" w:hAnsi="Times New Roman"/>
          <w:sz w:val="24"/>
          <w:szCs w:val="24"/>
          <w:lang w:eastAsia="ja-JP"/>
        </w:rPr>
        <w:t xml:space="preserve">, as </w:t>
      </w:r>
      <w:r w:rsidR="00777225">
        <w:rPr>
          <w:rFonts w:ascii="Times New Roman" w:hAnsi="Times New Roman"/>
          <w:sz w:val="24"/>
          <w:szCs w:val="24"/>
          <w:lang w:eastAsia="ja-JP"/>
        </w:rPr>
        <w:t xml:space="preserve">a </w:t>
      </w:r>
      <w:r w:rsidR="00E26BF4">
        <w:rPr>
          <w:rFonts w:ascii="Times New Roman" w:hAnsi="Times New Roman"/>
          <w:sz w:val="24"/>
          <w:szCs w:val="24"/>
          <w:lang w:eastAsia="ja-JP"/>
        </w:rPr>
        <w:t xml:space="preserve">Statutory Agency for </w:t>
      </w:r>
      <w:r w:rsidR="00E26BF4">
        <w:rPr>
          <w:rFonts w:ascii="Times New Roman" w:hAnsi="Times New Roman"/>
          <w:i/>
          <w:iCs/>
          <w:sz w:val="24"/>
          <w:szCs w:val="24"/>
          <w:lang w:eastAsia="ja-JP"/>
        </w:rPr>
        <w:t>Public Service Act 1999,</w:t>
      </w:r>
      <w:r w:rsidR="00171FE7">
        <w:rPr>
          <w:rFonts w:ascii="Times New Roman" w:hAnsi="Times New Roman"/>
          <w:i/>
          <w:iCs/>
          <w:sz w:val="24"/>
          <w:szCs w:val="24"/>
          <w:lang w:eastAsia="ja-JP"/>
        </w:rPr>
        <w:t xml:space="preserve"> </w:t>
      </w:r>
      <w:r w:rsidR="00A20D2C">
        <w:rPr>
          <w:rFonts w:ascii="Times New Roman" w:hAnsi="Times New Roman"/>
          <w:sz w:val="24"/>
          <w:szCs w:val="24"/>
          <w:lang w:eastAsia="ja-JP"/>
        </w:rPr>
        <w:t>the</w:t>
      </w:r>
      <w:r w:rsidR="007C0408" w:rsidRPr="2144636A">
        <w:rPr>
          <w:rFonts w:ascii="Times New Roman" w:hAnsi="Times New Roman"/>
          <w:sz w:val="24"/>
          <w:szCs w:val="24"/>
          <w:lang w:eastAsia="ja-JP"/>
        </w:rPr>
        <w:t xml:space="preserve"> Australian Public Service </w:t>
      </w:r>
      <w:r w:rsidR="007C0408" w:rsidRPr="2144636A">
        <w:rPr>
          <w:rFonts w:ascii="Times New Roman" w:hAnsi="Times New Roman"/>
          <w:sz w:val="24"/>
          <w:szCs w:val="24"/>
          <w:lang w:eastAsia="ja-JP"/>
        </w:rPr>
        <w:lastRenderedPageBreak/>
        <w:t>standards</w:t>
      </w:r>
      <w:r w:rsidR="00324CC7">
        <w:rPr>
          <w:rFonts w:ascii="Times New Roman" w:hAnsi="Times New Roman"/>
          <w:sz w:val="24"/>
          <w:szCs w:val="24"/>
          <w:lang w:eastAsia="ja-JP"/>
        </w:rPr>
        <w:t>,</w:t>
      </w:r>
      <w:r w:rsidR="007C0408" w:rsidRPr="2144636A">
        <w:rPr>
          <w:rFonts w:ascii="Times New Roman" w:hAnsi="Times New Roman"/>
          <w:sz w:val="24"/>
          <w:szCs w:val="24"/>
          <w:lang w:eastAsia="ja-JP"/>
        </w:rPr>
        <w:t xml:space="preserve"> by enabling the </w:t>
      </w:r>
      <w:r w:rsidR="00E26BF4">
        <w:rPr>
          <w:rFonts w:ascii="Times New Roman" w:hAnsi="Times New Roman"/>
          <w:sz w:val="24"/>
          <w:szCs w:val="24"/>
          <w:lang w:eastAsia="ja-JP"/>
        </w:rPr>
        <w:t>APVMA</w:t>
      </w:r>
      <w:r w:rsidR="005937D5" w:rsidRPr="2144636A">
        <w:rPr>
          <w:rFonts w:ascii="Times New Roman" w:hAnsi="Times New Roman"/>
          <w:sz w:val="24"/>
          <w:szCs w:val="24"/>
          <w:lang w:eastAsia="ja-JP"/>
        </w:rPr>
        <w:t xml:space="preserve"> </w:t>
      </w:r>
      <w:r w:rsidR="007C0408" w:rsidRPr="2144636A">
        <w:rPr>
          <w:rFonts w:ascii="Times New Roman" w:hAnsi="Times New Roman"/>
          <w:sz w:val="24"/>
          <w:szCs w:val="24"/>
          <w:lang w:eastAsia="ja-JP"/>
        </w:rPr>
        <w:t xml:space="preserve">to make decisions on staff and office locations that best suit </w:t>
      </w:r>
      <w:r w:rsidR="0073293C" w:rsidRPr="2144636A">
        <w:rPr>
          <w:rFonts w:ascii="Times New Roman" w:hAnsi="Times New Roman"/>
          <w:sz w:val="24"/>
          <w:szCs w:val="24"/>
          <w:lang w:eastAsia="ja-JP"/>
        </w:rPr>
        <w:t>its</w:t>
      </w:r>
      <w:r w:rsidR="007C0408" w:rsidRPr="2144636A">
        <w:rPr>
          <w:rFonts w:ascii="Times New Roman" w:hAnsi="Times New Roman"/>
          <w:sz w:val="24"/>
          <w:szCs w:val="24"/>
          <w:lang w:eastAsia="ja-JP"/>
        </w:rPr>
        <w:t xml:space="preserve"> needs and will assist</w:t>
      </w:r>
      <w:r w:rsidR="0073293C" w:rsidRPr="2144636A">
        <w:rPr>
          <w:rFonts w:ascii="Times New Roman" w:hAnsi="Times New Roman"/>
          <w:sz w:val="24"/>
          <w:szCs w:val="24"/>
          <w:lang w:eastAsia="ja-JP"/>
        </w:rPr>
        <w:t xml:space="preserve"> its</w:t>
      </w:r>
      <w:r w:rsidR="007C0408" w:rsidRPr="2144636A">
        <w:rPr>
          <w:rFonts w:ascii="Times New Roman" w:hAnsi="Times New Roman"/>
          <w:sz w:val="24"/>
          <w:szCs w:val="24"/>
          <w:lang w:eastAsia="ja-JP"/>
        </w:rPr>
        <w:t xml:space="preserve"> recruitment efforts</w:t>
      </w:r>
      <w:r w:rsidRPr="2144636A">
        <w:rPr>
          <w:rFonts w:ascii="Times New Roman" w:hAnsi="Times New Roman"/>
          <w:sz w:val="24"/>
          <w:szCs w:val="24"/>
          <w:lang w:eastAsia="ja-JP"/>
        </w:rPr>
        <w:t>.</w:t>
      </w:r>
    </w:p>
    <w:p w14:paraId="53B4D438" w14:textId="77777777" w:rsidR="005937D5" w:rsidRDefault="005937D5" w:rsidP="001E55A2">
      <w:pPr>
        <w:spacing w:after="0" w:line="240" w:lineRule="auto"/>
        <w:rPr>
          <w:rFonts w:ascii="Times New Roman" w:hAnsi="Times New Roman"/>
          <w:sz w:val="24"/>
          <w:szCs w:val="24"/>
          <w:lang w:eastAsia="ja-JP"/>
        </w:rPr>
      </w:pPr>
    </w:p>
    <w:p w14:paraId="487FBCA3" w14:textId="2502C5C6" w:rsidR="001E55A2" w:rsidRDefault="001E55A2" w:rsidP="001E55A2">
      <w:pPr>
        <w:spacing w:after="0" w:line="240" w:lineRule="auto"/>
        <w:rPr>
          <w:rFonts w:ascii="Times New Roman" w:hAnsi="Times New Roman"/>
          <w:sz w:val="24"/>
          <w:szCs w:val="24"/>
          <w:lang w:eastAsia="ja-JP"/>
        </w:rPr>
      </w:pPr>
      <w:r>
        <w:rPr>
          <w:rFonts w:ascii="Times New Roman" w:hAnsi="Times New Roman"/>
          <w:b/>
          <w:bCs/>
          <w:sz w:val="24"/>
          <w:szCs w:val="24"/>
          <w:lang w:eastAsia="ja-JP"/>
        </w:rPr>
        <w:t>Consultation</w:t>
      </w:r>
    </w:p>
    <w:p w14:paraId="659F8B38" w14:textId="351C257B" w:rsidR="00404A12" w:rsidRDefault="00404A12" w:rsidP="009F220E">
      <w:pPr>
        <w:spacing w:after="0" w:line="240" w:lineRule="auto"/>
        <w:rPr>
          <w:rFonts w:ascii="Times New Roman" w:hAnsi="Times New Roman"/>
          <w:sz w:val="24"/>
          <w:szCs w:val="24"/>
          <w:lang w:eastAsia="ja-JP"/>
        </w:rPr>
      </w:pPr>
    </w:p>
    <w:p w14:paraId="3EF07CD8" w14:textId="38AAFD69" w:rsidR="0082461D" w:rsidRDefault="00CB4EA3" w:rsidP="0082461D">
      <w:pPr>
        <w:spacing w:after="0" w:line="240" w:lineRule="auto"/>
        <w:rPr>
          <w:rFonts w:ascii="Times New Roman" w:hAnsi="Times New Roman"/>
          <w:sz w:val="24"/>
          <w:szCs w:val="24"/>
          <w:lang w:eastAsia="ja-JP"/>
        </w:rPr>
      </w:pPr>
      <w:r w:rsidRPr="11E73F29">
        <w:rPr>
          <w:rFonts w:ascii="Times New Roman" w:hAnsi="Times New Roman"/>
          <w:sz w:val="24"/>
          <w:szCs w:val="24"/>
          <w:lang w:eastAsia="ja-JP"/>
        </w:rPr>
        <w:t xml:space="preserve">In accordance with subsection 22(2) of the PGPA Act, </w:t>
      </w:r>
      <w:r w:rsidR="000E017D" w:rsidRPr="11E73F29">
        <w:rPr>
          <w:rFonts w:ascii="Times New Roman" w:hAnsi="Times New Roman"/>
          <w:sz w:val="24"/>
          <w:szCs w:val="24"/>
          <w:lang w:eastAsia="ja-JP"/>
        </w:rPr>
        <w:t xml:space="preserve">which provides for a condition to exercise the power under subsection 22(1), </w:t>
      </w:r>
      <w:r w:rsidR="005A10AC" w:rsidRPr="11E73F29">
        <w:rPr>
          <w:rFonts w:ascii="Times New Roman" w:hAnsi="Times New Roman"/>
          <w:sz w:val="24"/>
          <w:szCs w:val="24"/>
          <w:lang w:eastAsia="ja-JP"/>
        </w:rPr>
        <w:t>t</w:t>
      </w:r>
      <w:r w:rsidR="00404A12" w:rsidRPr="11E73F29">
        <w:rPr>
          <w:rFonts w:ascii="Times New Roman" w:hAnsi="Times New Roman"/>
          <w:sz w:val="24"/>
          <w:szCs w:val="24"/>
          <w:lang w:eastAsia="ja-JP"/>
        </w:rPr>
        <w:t xml:space="preserve">he </w:t>
      </w:r>
      <w:proofErr w:type="gramStart"/>
      <w:r w:rsidR="00404A12" w:rsidRPr="11E73F29">
        <w:rPr>
          <w:rFonts w:ascii="Times New Roman" w:hAnsi="Times New Roman"/>
          <w:sz w:val="24"/>
          <w:szCs w:val="24"/>
          <w:lang w:eastAsia="ja-JP"/>
        </w:rPr>
        <w:t xml:space="preserve">Finance </w:t>
      </w:r>
      <w:r w:rsidR="005A10AC" w:rsidRPr="11E73F29">
        <w:rPr>
          <w:rFonts w:ascii="Times New Roman" w:hAnsi="Times New Roman"/>
          <w:sz w:val="24"/>
          <w:szCs w:val="24"/>
          <w:lang w:eastAsia="ja-JP"/>
        </w:rPr>
        <w:t>Minister</w:t>
      </w:r>
      <w:proofErr w:type="gramEnd"/>
      <w:r w:rsidR="005D7B21" w:rsidRPr="11E73F29">
        <w:rPr>
          <w:rFonts w:ascii="Times New Roman" w:hAnsi="Times New Roman"/>
          <w:sz w:val="24"/>
          <w:szCs w:val="24"/>
          <w:lang w:eastAsia="ja-JP"/>
        </w:rPr>
        <w:t xml:space="preserve"> is satisfied that</w:t>
      </w:r>
      <w:r w:rsidR="0063060D" w:rsidRPr="11E73F29">
        <w:rPr>
          <w:rFonts w:ascii="Times New Roman" w:hAnsi="Times New Roman"/>
          <w:sz w:val="24"/>
          <w:szCs w:val="24"/>
          <w:lang w:eastAsia="ja-JP"/>
        </w:rPr>
        <w:t xml:space="preserve"> the Minister responsible for the policy has consulted with the relevant </w:t>
      </w:r>
      <w:r w:rsidR="007A4331" w:rsidRPr="11E73F29">
        <w:rPr>
          <w:rFonts w:ascii="Times New Roman" w:hAnsi="Times New Roman"/>
          <w:sz w:val="24"/>
          <w:szCs w:val="24"/>
          <w:lang w:eastAsia="ja-JP"/>
        </w:rPr>
        <w:t>corporate Commonwealth entity on the application of the policy</w:t>
      </w:r>
      <w:r w:rsidR="00E97BAB" w:rsidRPr="11E73F29">
        <w:rPr>
          <w:rFonts w:ascii="Times New Roman" w:hAnsi="Times New Roman"/>
          <w:sz w:val="24"/>
          <w:szCs w:val="24"/>
          <w:lang w:eastAsia="ja-JP"/>
        </w:rPr>
        <w:t>. In particular,</w:t>
      </w:r>
      <w:r w:rsidR="00A04E47" w:rsidRPr="11E73F29">
        <w:rPr>
          <w:rFonts w:ascii="Times New Roman" w:hAnsi="Times New Roman"/>
          <w:sz w:val="24"/>
          <w:szCs w:val="24"/>
          <w:lang w:eastAsia="ja-JP"/>
        </w:rPr>
        <w:t xml:space="preserve"> </w:t>
      </w:r>
      <w:r w:rsidR="00E97BAB" w:rsidRPr="11E73F29">
        <w:rPr>
          <w:rFonts w:ascii="Times New Roman" w:hAnsi="Times New Roman"/>
          <w:sz w:val="24"/>
          <w:szCs w:val="24"/>
          <w:lang w:eastAsia="ja-JP"/>
        </w:rPr>
        <w:t xml:space="preserve">the Minister for Agriculture, </w:t>
      </w:r>
      <w:r w:rsidR="004D0A42" w:rsidRPr="11E73F29">
        <w:rPr>
          <w:rFonts w:ascii="Times New Roman" w:hAnsi="Times New Roman"/>
          <w:sz w:val="24"/>
          <w:szCs w:val="24"/>
          <w:lang w:eastAsia="ja-JP"/>
        </w:rPr>
        <w:t>Fisheries and Forestry</w:t>
      </w:r>
      <w:r w:rsidR="00087C2C" w:rsidRPr="11E73F29">
        <w:rPr>
          <w:rFonts w:ascii="Times New Roman" w:hAnsi="Times New Roman"/>
          <w:sz w:val="24"/>
          <w:szCs w:val="24"/>
          <w:lang w:eastAsia="ja-JP"/>
        </w:rPr>
        <w:t xml:space="preserve"> (Ag</w:t>
      </w:r>
      <w:r w:rsidR="00717C19" w:rsidRPr="11E73F29">
        <w:rPr>
          <w:rFonts w:ascii="Times New Roman" w:hAnsi="Times New Roman"/>
          <w:sz w:val="24"/>
          <w:szCs w:val="24"/>
          <w:lang w:eastAsia="ja-JP"/>
        </w:rPr>
        <w:t>riculture Minister)</w:t>
      </w:r>
      <w:r w:rsidR="004D0A42" w:rsidRPr="11E73F29">
        <w:rPr>
          <w:rFonts w:ascii="Times New Roman" w:hAnsi="Times New Roman"/>
          <w:sz w:val="24"/>
          <w:szCs w:val="24"/>
          <w:lang w:eastAsia="ja-JP"/>
        </w:rPr>
        <w:t xml:space="preserve"> has consulted the </w:t>
      </w:r>
      <w:r w:rsidR="005065CC" w:rsidRPr="11E73F29">
        <w:rPr>
          <w:rFonts w:ascii="Times New Roman" w:hAnsi="Times New Roman"/>
          <w:sz w:val="24"/>
          <w:szCs w:val="24"/>
          <w:lang w:eastAsia="ja-JP"/>
        </w:rPr>
        <w:t xml:space="preserve">APVMA. </w:t>
      </w:r>
      <w:r w:rsidR="00717C19" w:rsidRPr="11E73F29">
        <w:rPr>
          <w:rFonts w:ascii="Times New Roman" w:hAnsi="Times New Roman"/>
          <w:sz w:val="24"/>
          <w:szCs w:val="24"/>
          <w:lang w:eastAsia="ja-JP"/>
        </w:rPr>
        <w:t>The</w:t>
      </w:r>
      <w:r w:rsidR="00292D8A" w:rsidRPr="11E73F29">
        <w:rPr>
          <w:rFonts w:ascii="Times New Roman" w:hAnsi="Times New Roman"/>
          <w:sz w:val="24"/>
          <w:szCs w:val="24"/>
          <w:lang w:eastAsia="ja-JP"/>
        </w:rPr>
        <w:t xml:space="preserve"> </w:t>
      </w:r>
      <w:r w:rsidR="00E70FB7" w:rsidRPr="11E73F29">
        <w:rPr>
          <w:rFonts w:ascii="Times New Roman" w:hAnsi="Times New Roman"/>
          <w:sz w:val="24"/>
          <w:szCs w:val="24"/>
          <w:lang w:eastAsia="ja-JP"/>
        </w:rPr>
        <w:t xml:space="preserve">Chair of the </w:t>
      </w:r>
      <w:r w:rsidR="00EC7942" w:rsidRPr="11E73F29">
        <w:rPr>
          <w:rFonts w:ascii="Times New Roman" w:hAnsi="Times New Roman"/>
          <w:sz w:val="24"/>
          <w:szCs w:val="24"/>
          <w:lang w:eastAsia="ja-JP"/>
        </w:rPr>
        <w:t xml:space="preserve">APVMA </w:t>
      </w:r>
      <w:r w:rsidR="00E70FB7" w:rsidRPr="11E73F29">
        <w:rPr>
          <w:rFonts w:ascii="Times New Roman" w:hAnsi="Times New Roman"/>
          <w:sz w:val="24"/>
          <w:szCs w:val="24"/>
          <w:lang w:eastAsia="ja-JP"/>
        </w:rPr>
        <w:t xml:space="preserve">Board and the Chief Executive Officer of the APVMA wrote to the </w:t>
      </w:r>
      <w:proofErr w:type="gramStart"/>
      <w:r w:rsidR="00E70FB7" w:rsidRPr="11E73F29">
        <w:rPr>
          <w:rFonts w:ascii="Times New Roman" w:hAnsi="Times New Roman"/>
          <w:sz w:val="24"/>
          <w:szCs w:val="24"/>
          <w:lang w:eastAsia="ja-JP"/>
        </w:rPr>
        <w:t>Agriculture Minister</w:t>
      </w:r>
      <w:proofErr w:type="gramEnd"/>
      <w:r w:rsidR="00E70FB7" w:rsidRPr="11E73F29">
        <w:rPr>
          <w:rFonts w:ascii="Times New Roman" w:hAnsi="Times New Roman"/>
          <w:sz w:val="24"/>
          <w:szCs w:val="24"/>
          <w:lang w:eastAsia="ja-JP"/>
        </w:rPr>
        <w:t xml:space="preserve"> on </w:t>
      </w:r>
      <w:r w:rsidR="00EC7942" w:rsidRPr="11E73F29">
        <w:rPr>
          <w:rFonts w:ascii="Times New Roman" w:hAnsi="Times New Roman"/>
          <w:sz w:val="24"/>
          <w:szCs w:val="24"/>
          <w:lang w:eastAsia="ja-JP"/>
        </w:rPr>
        <w:t>22 </w:t>
      </w:r>
      <w:r w:rsidR="00141C66" w:rsidRPr="11E73F29">
        <w:rPr>
          <w:rFonts w:ascii="Times New Roman" w:hAnsi="Times New Roman"/>
          <w:sz w:val="24"/>
          <w:szCs w:val="24"/>
          <w:lang w:eastAsia="ja-JP"/>
        </w:rPr>
        <w:t>April</w:t>
      </w:r>
      <w:r w:rsidR="00EC7942" w:rsidRPr="11E73F29">
        <w:rPr>
          <w:rFonts w:ascii="Times New Roman" w:hAnsi="Times New Roman"/>
          <w:sz w:val="24"/>
          <w:szCs w:val="24"/>
          <w:lang w:eastAsia="ja-JP"/>
        </w:rPr>
        <w:t> </w:t>
      </w:r>
      <w:r w:rsidR="00141C66" w:rsidRPr="11E73F29">
        <w:rPr>
          <w:rFonts w:ascii="Times New Roman" w:hAnsi="Times New Roman"/>
          <w:sz w:val="24"/>
          <w:szCs w:val="24"/>
          <w:lang w:eastAsia="ja-JP"/>
        </w:rPr>
        <w:t xml:space="preserve">2024 to support the proposed repeal of the Order. </w:t>
      </w:r>
      <w:r w:rsidR="00EC7942" w:rsidRPr="11E73F29">
        <w:rPr>
          <w:rFonts w:ascii="Times New Roman" w:hAnsi="Times New Roman"/>
          <w:sz w:val="24"/>
          <w:szCs w:val="24"/>
          <w:lang w:eastAsia="ja-JP"/>
        </w:rPr>
        <w:t xml:space="preserve">In addition, the </w:t>
      </w:r>
      <w:proofErr w:type="gramStart"/>
      <w:r w:rsidR="00EC7942" w:rsidRPr="11E73F29">
        <w:rPr>
          <w:rFonts w:ascii="Times New Roman" w:hAnsi="Times New Roman"/>
          <w:sz w:val="24"/>
          <w:szCs w:val="24"/>
          <w:lang w:eastAsia="ja-JP"/>
        </w:rPr>
        <w:t>Agriculture Minister</w:t>
      </w:r>
      <w:proofErr w:type="gramEnd"/>
      <w:r w:rsidR="00EC7942" w:rsidRPr="11E73F29">
        <w:rPr>
          <w:rFonts w:ascii="Times New Roman" w:hAnsi="Times New Roman"/>
          <w:sz w:val="24"/>
          <w:szCs w:val="24"/>
          <w:lang w:eastAsia="ja-JP"/>
        </w:rPr>
        <w:t xml:space="preserve"> has consulted the Community and Public Sector Union (CPSU).</w:t>
      </w:r>
      <w:r w:rsidR="0A377390" w:rsidRPr="11E73F29">
        <w:rPr>
          <w:rFonts w:ascii="Times New Roman" w:hAnsi="Times New Roman"/>
          <w:sz w:val="24"/>
          <w:szCs w:val="24"/>
          <w:lang w:eastAsia="ja-JP"/>
        </w:rPr>
        <w:t xml:space="preserve"> The</w:t>
      </w:r>
      <w:r w:rsidR="00EC7942" w:rsidRPr="11E73F29">
        <w:rPr>
          <w:rFonts w:ascii="Times New Roman" w:hAnsi="Times New Roman"/>
          <w:sz w:val="24"/>
          <w:szCs w:val="24"/>
          <w:lang w:eastAsia="ja-JP"/>
        </w:rPr>
        <w:t xml:space="preserve"> CPSU wrote to the </w:t>
      </w:r>
      <w:proofErr w:type="gramStart"/>
      <w:r w:rsidR="00EC7942" w:rsidRPr="11E73F29">
        <w:rPr>
          <w:rFonts w:ascii="Times New Roman" w:hAnsi="Times New Roman"/>
          <w:sz w:val="24"/>
          <w:szCs w:val="24"/>
          <w:lang w:eastAsia="ja-JP"/>
        </w:rPr>
        <w:t>Agriculture Minister</w:t>
      </w:r>
      <w:proofErr w:type="gramEnd"/>
      <w:r w:rsidR="00EC7942" w:rsidRPr="11E73F29">
        <w:rPr>
          <w:rFonts w:ascii="Times New Roman" w:hAnsi="Times New Roman"/>
          <w:sz w:val="24"/>
          <w:szCs w:val="24"/>
          <w:lang w:eastAsia="ja-JP"/>
        </w:rPr>
        <w:t xml:space="preserve"> </w:t>
      </w:r>
      <w:r w:rsidR="005E7934" w:rsidRPr="11E73F29">
        <w:rPr>
          <w:rFonts w:ascii="Times New Roman" w:hAnsi="Times New Roman"/>
          <w:sz w:val="24"/>
          <w:szCs w:val="24"/>
          <w:lang w:eastAsia="ja-JP"/>
        </w:rPr>
        <w:t xml:space="preserve">on 29 April 2024 </w:t>
      </w:r>
      <w:r w:rsidR="00EC7942" w:rsidRPr="11E73F29">
        <w:rPr>
          <w:rFonts w:ascii="Times New Roman" w:hAnsi="Times New Roman"/>
          <w:sz w:val="24"/>
          <w:szCs w:val="24"/>
          <w:lang w:eastAsia="ja-JP"/>
        </w:rPr>
        <w:t>advising that CPSU members at the APVMA support the proposed repeal of the Order.</w:t>
      </w:r>
    </w:p>
    <w:p w14:paraId="4AFC3703" w14:textId="77777777" w:rsidR="0082461D" w:rsidRDefault="0082461D" w:rsidP="0082461D">
      <w:pPr>
        <w:spacing w:after="0" w:line="240" w:lineRule="auto"/>
        <w:rPr>
          <w:rFonts w:ascii="Times New Roman" w:hAnsi="Times New Roman"/>
          <w:sz w:val="24"/>
          <w:szCs w:val="24"/>
          <w:lang w:eastAsia="ja-JP"/>
        </w:rPr>
      </w:pPr>
    </w:p>
    <w:p w14:paraId="0A956768" w14:textId="49BE3FC8" w:rsidR="0082461D" w:rsidRDefault="0082461D" w:rsidP="0082461D">
      <w:pPr>
        <w:spacing w:after="0" w:line="240" w:lineRule="auto"/>
        <w:rPr>
          <w:rFonts w:ascii="Times New Roman" w:hAnsi="Times New Roman"/>
          <w:sz w:val="24"/>
          <w:szCs w:val="24"/>
          <w:lang w:eastAsia="ja-JP"/>
        </w:rPr>
      </w:pPr>
      <w:r>
        <w:rPr>
          <w:rFonts w:ascii="Times New Roman" w:hAnsi="Times New Roman"/>
          <w:sz w:val="24"/>
          <w:szCs w:val="24"/>
          <w:lang w:eastAsia="ja-JP"/>
        </w:rPr>
        <w:t xml:space="preserve">The Department of Agriculture, Fisheries and Forestry has also been consulted. </w:t>
      </w:r>
    </w:p>
    <w:p w14:paraId="34BD00D2" w14:textId="20ACAF17" w:rsidR="00404A12" w:rsidRDefault="00404A12" w:rsidP="009F220E">
      <w:pPr>
        <w:spacing w:after="0" w:line="240" w:lineRule="auto"/>
        <w:rPr>
          <w:rFonts w:ascii="Times New Roman" w:hAnsi="Times New Roman"/>
          <w:sz w:val="24"/>
          <w:szCs w:val="24"/>
          <w:lang w:eastAsia="ja-JP"/>
        </w:rPr>
      </w:pPr>
    </w:p>
    <w:p w14:paraId="175C7786" w14:textId="2D49667A" w:rsidR="001E55A2" w:rsidRDefault="005E7934" w:rsidP="001E55A2">
      <w:pPr>
        <w:spacing w:after="0" w:line="240" w:lineRule="auto"/>
        <w:rPr>
          <w:rFonts w:ascii="Times New Roman" w:hAnsi="Times New Roman"/>
          <w:sz w:val="24"/>
          <w:szCs w:val="24"/>
          <w:lang w:eastAsia="ja-JP"/>
        </w:rPr>
      </w:pPr>
      <w:r>
        <w:rPr>
          <w:rFonts w:ascii="Times New Roman" w:hAnsi="Times New Roman"/>
          <w:sz w:val="24"/>
          <w:szCs w:val="24"/>
          <w:lang w:eastAsia="ja-JP"/>
        </w:rPr>
        <w:t>Given the repeal of the Order will not have regulatory impacts to the APVMA, the Office of Impact Analysis was not consulted.</w:t>
      </w:r>
    </w:p>
    <w:p w14:paraId="3C0B48DE" w14:textId="77777777" w:rsidR="00FF5E8D" w:rsidRPr="00FF5E8D" w:rsidRDefault="00FF5E8D" w:rsidP="001E55A2">
      <w:pPr>
        <w:spacing w:after="0" w:line="240" w:lineRule="auto"/>
        <w:rPr>
          <w:rFonts w:ascii="Times New Roman" w:hAnsi="Times New Roman"/>
          <w:sz w:val="24"/>
          <w:szCs w:val="24"/>
          <w:lang w:eastAsia="ja-JP"/>
        </w:rPr>
      </w:pPr>
    </w:p>
    <w:p w14:paraId="516207E0" w14:textId="77777777" w:rsidR="001E55A2" w:rsidRPr="00FF5E8D" w:rsidRDefault="001E55A2" w:rsidP="001E55A2">
      <w:pPr>
        <w:spacing w:after="0" w:line="240" w:lineRule="auto"/>
        <w:rPr>
          <w:rFonts w:ascii="Times New Roman" w:hAnsi="Times New Roman"/>
          <w:b/>
          <w:bCs/>
          <w:sz w:val="24"/>
          <w:szCs w:val="24"/>
          <w:lang w:eastAsia="ja-JP"/>
        </w:rPr>
      </w:pPr>
      <w:r w:rsidRPr="00FF5E8D">
        <w:rPr>
          <w:rFonts w:ascii="Times New Roman" w:hAnsi="Times New Roman"/>
          <w:b/>
          <w:bCs/>
          <w:sz w:val="24"/>
          <w:szCs w:val="24"/>
          <w:lang w:eastAsia="ja-JP"/>
        </w:rPr>
        <w:t>Details/ Operation</w:t>
      </w:r>
    </w:p>
    <w:p w14:paraId="38D4FF0E" w14:textId="77777777" w:rsidR="001E55A2" w:rsidRPr="00FF5E8D" w:rsidRDefault="001E55A2" w:rsidP="001E55A2">
      <w:pPr>
        <w:spacing w:after="0" w:line="240" w:lineRule="auto"/>
        <w:rPr>
          <w:rFonts w:ascii="Times New Roman" w:hAnsi="Times New Roman"/>
          <w:sz w:val="24"/>
          <w:szCs w:val="24"/>
          <w:lang w:eastAsia="ja-JP"/>
        </w:rPr>
      </w:pPr>
    </w:p>
    <w:p w14:paraId="5B32FA99" w14:textId="770B0732" w:rsidR="001E55A2" w:rsidRDefault="001E55A2" w:rsidP="001E55A2">
      <w:pPr>
        <w:spacing w:after="0" w:line="240" w:lineRule="auto"/>
        <w:rPr>
          <w:rFonts w:ascii="Times New Roman" w:hAnsi="Times New Roman"/>
          <w:sz w:val="24"/>
          <w:szCs w:val="24"/>
          <w:lang w:eastAsia="ja-JP"/>
        </w:rPr>
      </w:pPr>
      <w:r w:rsidRPr="00FF5E8D">
        <w:rPr>
          <w:rFonts w:ascii="Times New Roman" w:hAnsi="Times New Roman"/>
          <w:sz w:val="24"/>
          <w:szCs w:val="24"/>
          <w:lang w:eastAsia="ja-JP"/>
        </w:rPr>
        <w:t>Th</w:t>
      </w:r>
      <w:r w:rsidR="009F220E" w:rsidRPr="00FF5E8D">
        <w:rPr>
          <w:rFonts w:ascii="Times New Roman" w:hAnsi="Times New Roman"/>
          <w:sz w:val="24"/>
          <w:szCs w:val="24"/>
          <w:lang w:eastAsia="ja-JP"/>
        </w:rPr>
        <w:t xml:space="preserve">e </w:t>
      </w:r>
      <w:r w:rsidR="000E10DA">
        <w:rPr>
          <w:rFonts w:ascii="Times New Roman" w:hAnsi="Times New Roman"/>
          <w:sz w:val="24"/>
          <w:szCs w:val="24"/>
          <w:lang w:eastAsia="ja-JP"/>
        </w:rPr>
        <w:t>Repeal Order</w:t>
      </w:r>
      <w:r w:rsidR="009F220E" w:rsidRPr="00FF5E8D">
        <w:rPr>
          <w:rFonts w:ascii="Times New Roman" w:hAnsi="Times New Roman"/>
          <w:sz w:val="24"/>
          <w:szCs w:val="24"/>
          <w:lang w:eastAsia="ja-JP"/>
        </w:rPr>
        <w:t xml:space="preserve"> </w:t>
      </w:r>
      <w:r w:rsidR="00FF5E8D" w:rsidRPr="00FF5E8D">
        <w:rPr>
          <w:rFonts w:ascii="Times New Roman" w:hAnsi="Times New Roman"/>
          <w:sz w:val="24"/>
          <w:szCs w:val="24"/>
          <w:lang w:eastAsia="ja-JP"/>
        </w:rPr>
        <w:t>repeals</w:t>
      </w:r>
      <w:r w:rsidR="009F220E" w:rsidRPr="00FF5E8D">
        <w:rPr>
          <w:rFonts w:ascii="Times New Roman" w:hAnsi="Times New Roman"/>
          <w:sz w:val="24"/>
          <w:szCs w:val="24"/>
          <w:lang w:eastAsia="ja-JP"/>
        </w:rPr>
        <w:t xml:space="preserve"> the </w:t>
      </w:r>
      <w:r w:rsidR="00A703B5" w:rsidRPr="00FF5E8D">
        <w:rPr>
          <w:rFonts w:ascii="Times New Roman" w:hAnsi="Times New Roman"/>
          <w:i/>
          <w:iCs/>
          <w:sz w:val="24"/>
          <w:szCs w:val="24"/>
          <w:lang w:eastAsia="ja-JP"/>
        </w:rPr>
        <w:t xml:space="preserve">Public </w:t>
      </w:r>
      <w:r w:rsidR="00A703B5" w:rsidRPr="00A703B5">
        <w:rPr>
          <w:rFonts w:ascii="Times New Roman" w:hAnsi="Times New Roman"/>
          <w:i/>
          <w:iCs/>
          <w:sz w:val="24"/>
          <w:szCs w:val="24"/>
          <w:lang w:eastAsia="ja-JP"/>
        </w:rPr>
        <w:t>Governance, Performance and Accountability (Location of Corporate Commonwealth Entities) Order 2016</w:t>
      </w:r>
      <w:r w:rsidR="00A703B5">
        <w:rPr>
          <w:rFonts w:ascii="Times New Roman" w:hAnsi="Times New Roman"/>
          <w:sz w:val="24"/>
          <w:szCs w:val="24"/>
          <w:lang w:eastAsia="ja-JP"/>
        </w:rPr>
        <w:t xml:space="preserve">. </w:t>
      </w:r>
      <w:r w:rsidR="00A703B5" w:rsidRPr="00A703B5">
        <w:rPr>
          <w:rFonts w:ascii="Times New Roman" w:hAnsi="Times New Roman"/>
          <w:sz w:val="24"/>
          <w:szCs w:val="24"/>
          <w:lang w:eastAsia="ja-JP"/>
        </w:rPr>
        <w:t xml:space="preserve">The </w:t>
      </w:r>
      <w:r w:rsidR="000E10DA">
        <w:rPr>
          <w:rFonts w:ascii="Times New Roman" w:hAnsi="Times New Roman"/>
          <w:sz w:val="24"/>
          <w:szCs w:val="24"/>
          <w:lang w:eastAsia="ja-JP"/>
        </w:rPr>
        <w:t>Repeal Order</w:t>
      </w:r>
      <w:r w:rsidR="00A703B5">
        <w:rPr>
          <w:rFonts w:ascii="Times New Roman" w:hAnsi="Times New Roman"/>
          <w:i/>
          <w:iCs/>
          <w:sz w:val="24"/>
          <w:szCs w:val="24"/>
          <w:lang w:eastAsia="ja-JP"/>
        </w:rPr>
        <w:t xml:space="preserve"> </w:t>
      </w:r>
      <w:r>
        <w:rPr>
          <w:rFonts w:ascii="Times New Roman" w:hAnsi="Times New Roman"/>
          <w:sz w:val="24"/>
          <w:szCs w:val="24"/>
          <w:lang w:eastAsia="ja-JP"/>
        </w:rPr>
        <w:t xml:space="preserve">is a legislative instrument for the purposes of </w:t>
      </w:r>
      <w:r w:rsidRPr="00F505F3">
        <w:rPr>
          <w:rFonts w:ascii="Times New Roman" w:hAnsi="Times New Roman"/>
          <w:sz w:val="24"/>
          <w:szCs w:val="24"/>
          <w:lang w:eastAsia="ja-JP"/>
        </w:rPr>
        <w:t>the</w:t>
      </w:r>
      <w:r w:rsidRPr="006356DC">
        <w:rPr>
          <w:rFonts w:ascii="Times New Roman" w:hAnsi="Times New Roman"/>
          <w:i/>
          <w:iCs/>
          <w:sz w:val="24"/>
          <w:szCs w:val="24"/>
          <w:lang w:eastAsia="ja-JP"/>
        </w:rPr>
        <w:t xml:space="preserve"> </w:t>
      </w:r>
      <w:r w:rsidRPr="00B107A1">
        <w:rPr>
          <w:rFonts w:ascii="Times New Roman" w:hAnsi="Times New Roman"/>
          <w:i/>
          <w:iCs/>
          <w:sz w:val="24"/>
          <w:szCs w:val="24"/>
          <w:lang w:eastAsia="ja-JP"/>
        </w:rPr>
        <w:t>Legislation Ac</w:t>
      </w:r>
      <w:r>
        <w:rPr>
          <w:rFonts w:ascii="Times New Roman" w:hAnsi="Times New Roman"/>
          <w:i/>
          <w:iCs/>
          <w:sz w:val="24"/>
          <w:szCs w:val="24"/>
          <w:lang w:eastAsia="ja-JP"/>
        </w:rPr>
        <w:t>t 2003</w:t>
      </w:r>
      <w:r w:rsidR="005A2578">
        <w:rPr>
          <w:rFonts w:ascii="Times New Roman" w:hAnsi="Times New Roman"/>
          <w:sz w:val="24"/>
          <w:szCs w:val="24"/>
          <w:lang w:eastAsia="ja-JP"/>
        </w:rPr>
        <w:t>.</w:t>
      </w:r>
      <w:r w:rsidR="00994153">
        <w:rPr>
          <w:rFonts w:ascii="Times New Roman" w:hAnsi="Times New Roman"/>
          <w:sz w:val="24"/>
          <w:szCs w:val="24"/>
          <w:lang w:eastAsia="ja-JP"/>
        </w:rPr>
        <w:t xml:space="preserve"> </w:t>
      </w:r>
      <w:r w:rsidR="005A2578">
        <w:rPr>
          <w:rFonts w:ascii="Times New Roman" w:hAnsi="Times New Roman"/>
          <w:sz w:val="24"/>
          <w:szCs w:val="24"/>
          <w:lang w:eastAsia="ja-JP"/>
        </w:rPr>
        <w:t>S</w:t>
      </w:r>
      <w:r w:rsidR="00994153">
        <w:rPr>
          <w:rFonts w:ascii="Times New Roman" w:hAnsi="Times New Roman"/>
          <w:sz w:val="24"/>
          <w:szCs w:val="24"/>
          <w:lang w:eastAsia="ja-JP"/>
        </w:rPr>
        <w:t xml:space="preserve">ection 42 (disallowance) of the </w:t>
      </w:r>
      <w:r w:rsidR="00994153" w:rsidRPr="00B107A1">
        <w:rPr>
          <w:rFonts w:ascii="Times New Roman" w:hAnsi="Times New Roman"/>
          <w:i/>
          <w:iCs/>
          <w:sz w:val="24"/>
          <w:szCs w:val="24"/>
          <w:lang w:eastAsia="ja-JP"/>
        </w:rPr>
        <w:t>Legislation Ac</w:t>
      </w:r>
      <w:r w:rsidR="00994153">
        <w:rPr>
          <w:rFonts w:ascii="Times New Roman" w:hAnsi="Times New Roman"/>
          <w:i/>
          <w:iCs/>
          <w:sz w:val="24"/>
          <w:szCs w:val="24"/>
          <w:lang w:eastAsia="ja-JP"/>
        </w:rPr>
        <w:t>t 2003</w:t>
      </w:r>
      <w:r w:rsidR="00994153">
        <w:rPr>
          <w:rFonts w:ascii="Times New Roman" w:hAnsi="Times New Roman"/>
          <w:sz w:val="24"/>
          <w:szCs w:val="24"/>
          <w:lang w:eastAsia="ja-JP"/>
        </w:rPr>
        <w:t xml:space="preserve"> does not apply to it.</w:t>
      </w:r>
    </w:p>
    <w:p w14:paraId="4DC4B824" w14:textId="77777777" w:rsidR="001E55A2" w:rsidRDefault="001E55A2" w:rsidP="001E55A2">
      <w:pPr>
        <w:tabs>
          <w:tab w:val="left" w:pos="2840"/>
        </w:tabs>
        <w:spacing w:after="0" w:line="240" w:lineRule="auto"/>
        <w:ind w:firstLine="567"/>
        <w:rPr>
          <w:rFonts w:ascii="Times New Roman" w:hAnsi="Times New Roman"/>
          <w:sz w:val="24"/>
          <w:szCs w:val="24"/>
          <w:lang w:eastAsia="ja-JP"/>
        </w:rPr>
      </w:pPr>
    </w:p>
    <w:p w14:paraId="0ED920E3" w14:textId="55B62D4E" w:rsidR="001E55A2" w:rsidRDefault="001E55A2" w:rsidP="001E55A2">
      <w:pPr>
        <w:spacing w:after="0" w:line="240" w:lineRule="auto"/>
        <w:rPr>
          <w:rFonts w:ascii="Times New Roman" w:hAnsi="Times New Roman"/>
          <w:sz w:val="24"/>
          <w:szCs w:val="24"/>
          <w:lang w:eastAsia="ja-JP"/>
        </w:rPr>
      </w:pPr>
      <w:r>
        <w:rPr>
          <w:rFonts w:ascii="Times New Roman" w:hAnsi="Times New Roman"/>
          <w:sz w:val="24"/>
          <w:szCs w:val="24"/>
          <w:lang w:eastAsia="ja-JP"/>
        </w:rPr>
        <w:t xml:space="preserve">The </w:t>
      </w:r>
      <w:r w:rsidR="000E10DA">
        <w:rPr>
          <w:rFonts w:ascii="Times New Roman" w:hAnsi="Times New Roman"/>
          <w:sz w:val="24"/>
          <w:szCs w:val="24"/>
          <w:lang w:eastAsia="ja-JP"/>
        </w:rPr>
        <w:t>Repeal Order</w:t>
      </w:r>
      <w:r w:rsidR="00A703B5">
        <w:rPr>
          <w:rFonts w:ascii="Times New Roman" w:hAnsi="Times New Roman"/>
          <w:sz w:val="24"/>
          <w:szCs w:val="24"/>
          <w:lang w:eastAsia="ja-JP"/>
        </w:rPr>
        <w:t xml:space="preserve"> </w:t>
      </w:r>
      <w:r w:rsidRPr="009F220E">
        <w:rPr>
          <w:rFonts w:ascii="Times New Roman" w:hAnsi="Times New Roman"/>
          <w:sz w:val="24"/>
          <w:szCs w:val="24"/>
          <w:lang w:eastAsia="ja-JP"/>
        </w:rPr>
        <w:t>commences the day after registration</w:t>
      </w:r>
      <w:r w:rsidR="009F220E" w:rsidRPr="009F220E">
        <w:rPr>
          <w:rFonts w:ascii="Times New Roman" w:hAnsi="Times New Roman"/>
          <w:sz w:val="24"/>
          <w:szCs w:val="24"/>
          <w:lang w:eastAsia="ja-JP"/>
        </w:rPr>
        <w:t xml:space="preserve"> on the Federal Register of Legislation</w:t>
      </w:r>
      <w:r>
        <w:rPr>
          <w:rFonts w:ascii="Times New Roman" w:hAnsi="Times New Roman"/>
          <w:sz w:val="24"/>
          <w:szCs w:val="24"/>
          <w:lang w:eastAsia="ja-JP"/>
        </w:rPr>
        <w:t>.</w:t>
      </w:r>
    </w:p>
    <w:p w14:paraId="3ACF55D8" w14:textId="77777777" w:rsidR="001E55A2" w:rsidRDefault="001E55A2" w:rsidP="001E55A2">
      <w:pPr>
        <w:spacing w:after="0" w:line="240" w:lineRule="auto"/>
        <w:rPr>
          <w:rFonts w:ascii="Times New Roman" w:hAnsi="Times New Roman"/>
          <w:sz w:val="24"/>
          <w:szCs w:val="24"/>
          <w:lang w:eastAsia="ja-JP"/>
        </w:rPr>
      </w:pPr>
    </w:p>
    <w:p w14:paraId="643875A1" w14:textId="77777777" w:rsidR="001E55A2" w:rsidRDefault="001E55A2" w:rsidP="001E55A2">
      <w:pPr>
        <w:spacing w:after="0" w:line="240" w:lineRule="auto"/>
        <w:rPr>
          <w:rFonts w:ascii="Times New Roman" w:hAnsi="Times New Roman"/>
          <w:b/>
          <w:bCs/>
          <w:sz w:val="24"/>
          <w:szCs w:val="24"/>
          <w:lang w:eastAsia="ja-JP"/>
        </w:rPr>
      </w:pPr>
      <w:r>
        <w:rPr>
          <w:rFonts w:ascii="Times New Roman" w:hAnsi="Times New Roman"/>
          <w:b/>
          <w:bCs/>
          <w:sz w:val="24"/>
          <w:szCs w:val="24"/>
          <w:lang w:eastAsia="ja-JP"/>
        </w:rPr>
        <w:t>Other</w:t>
      </w:r>
    </w:p>
    <w:p w14:paraId="6505831E" w14:textId="77777777" w:rsidR="001E55A2" w:rsidRDefault="001E55A2" w:rsidP="001E55A2">
      <w:pPr>
        <w:spacing w:after="0" w:line="240" w:lineRule="auto"/>
        <w:rPr>
          <w:rFonts w:ascii="Times New Roman" w:hAnsi="Times New Roman"/>
          <w:sz w:val="24"/>
          <w:szCs w:val="24"/>
          <w:lang w:eastAsia="ja-JP"/>
        </w:rPr>
      </w:pPr>
    </w:p>
    <w:p w14:paraId="2A2A0D60" w14:textId="22DCC967" w:rsidR="004709A8" w:rsidRDefault="00BC5894" w:rsidP="001E55A2">
      <w:pPr>
        <w:spacing w:after="0" w:line="240" w:lineRule="auto"/>
        <w:rPr>
          <w:rFonts w:ascii="Times New Roman" w:hAnsi="Times New Roman"/>
          <w:sz w:val="24"/>
          <w:szCs w:val="24"/>
          <w:lang w:eastAsia="ja-JP"/>
        </w:rPr>
      </w:pPr>
      <w:r>
        <w:rPr>
          <w:rFonts w:ascii="Times New Roman" w:hAnsi="Times New Roman"/>
          <w:sz w:val="24"/>
          <w:szCs w:val="24"/>
          <w:lang w:eastAsia="ja-JP"/>
        </w:rPr>
        <w:t xml:space="preserve">Subsection 22(4) of the PGPA Act provides that a government policy order is a legislative instrument but that section 42 of the </w:t>
      </w:r>
      <w:r>
        <w:rPr>
          <w:rFonts w:ascii="Times New Roman" w:hAnsi="Times New Roman"/>
          <w:i/>
          <w:iCs/>
          <w:sz w:val="24"/>
          <w:szCs w:val="24"/>
          <w:lang w:eastAsia="ja-JP"/>
        </w:rPr>
        <w:t xml:space="preserve">Legislation Act 2003 </w:t>
      </w:r>
      <w:r>
        <w:rPr>
          <w:rFonts w:ascii="Times New Roman" w:hAnsi="Times New Roman"/>
          <w:sz w:val="24"/>
          <w:szCs w:val="24"/>
          <w:lang w:eastAsia="ja-JP"/>
        </w:rPr>
        <w:t xml:space="preserve">does not apply to it. As the </w:t>
      </w:r>
      <w:r w:rsidR="000E10DA">
        <w:rPr>
          <w:rFonts w:ascii="Times New Roman" w:hAnsi="Times New Roman"/>
          <w:sz w:val="24"/>
          <w:szCs w:val="24"/>
          <w:lang w:eastAsia="ja-JP"/>
        </w:rPr>
        <w:t>Repeal Order is not subj</w:t>
      </w:r>
      <w:r>
        <w:rPr>
          <w:rFonts w:ascii="Times New Roman" w:hAnsi="Times New Roman"/>
          <w:sz w:val="24"/>
          <w:szCs w:val="24"/>
          <w:lang w:eastAsia="ja-JP"/>
        </w:rPr>
        <w:t>ect to disallowance, a Statement of Compatibility with Human Rights is not required (subsection 15</w:t>
      </w:r>
      <w:proofErr w:type="gramStart"/>
      <w:r>
        <w:rPr>
          <w:rFonts w:ascii="Times New Roman" w:hAnsi="Times New Roman"/>
          <w:sz w:val="24"/>
          <w:szCs w:val="24"/>
          <w:lang w:eastAsia="ja-JP"/>
        </w:rPr>
        <w:t>J(</w:t>
      </w:r>
      <w:proofErr w:type="gramEnd"/>
      <w:r>
        <w:rPr>
          <w:rFonts w:ascii="Times New Roman" w:hAnsi="Times New Roman"/>
          <w:sz w:val="24"/>
          <w:szCs w:val="24"/>
          <w:lang w:eastAsia="ja-JP"/>
        </w:rPr>
        <w:t>2)</w:t>
      </w:r>
      <w:r w:rsidR="000103EB">
        <w:rPr>
          <w:rFonts w:ascii="Times New Roman" w:hAnsi="Times New Roman"/>
          <w:sz w:val="24"/>
          <w:szCs w:val="24"/>
          <w:lang w:eastAsia="ja-JP"/>
        </w:rPr>
        <w:t>)</w:t>
      </w:r>
      <w:r>
        <w:rPr>
          <w:rFonts w:ascii="Times New Roman" w:hAnsi="Times New Roman"/>
          <w:sz w:val="24"/>
          <w:szCs w:val="24"/>
          <w:lang w:eastAsia="ja-JP"/>
        </w:rPr>
        <w:t xml:space="preserve"> of the </w:t>
      </w:r>
      <w:r w:rsidRPr="00BC5894">
        <w:rPr>
          <w:rFonts w:ascii="Times New Roman" w:hAnsi="Times New Roman"/>
          <w:i/>
          <w:iCs/>
          <w:sz w:val="24"/>
          <w:szCs w:val="24"/>
          <w:lang w:eastAsia="ja-JP"/>
        </w:rPr>
        <w:t>Legislation Act 2003</w:t>
      </w:r>
      <w:r>
        <w:rPr>
          <w:rFonts w:ascii="Times New Roman" w:hAnsi="Times New Roman"/>
          <w:sz w:val="24"/>
          <w:szCs w:val="24"/>
          <w:lang w:eastAsia="ja-JP"/>
        </w:rPr>
        <w:t xml:space="preserve"> refers.</w:t>
      </w:r>
      <w:r w:rsidR="00B76F95">
        <w:rPr>
          <w:rFonts w:ascii="Times New Roman" w:hAnsi="Times New Roman"/>
          <w:sz w:val="24"/>
          <w:szCs w:val="24"/>
          <w:lang w:eastAsia="ja-JP"/>
        </w:rPr>
        <w:t xml:space="preserve"> </w:t>
      </w:r>
    </w:p>
    <w:p w14:paraId="572AEF51" w14:textId="77777777" w:rsidR="004709A8" w:rsidRDefault="004709A8" w:rsidP="001E55A2">
      <w:pPr>
        <w:spacing w:after="0" w:line="240" w:lineRule="auto"/>
        <w:rPr>
          <w:rFonts w:ascii="Times New Roman" w:hAnsi="Times New Roman"/>
          <w:sz w:val="24"/>
          <w:szCs w:val="24"/>
          <w:lang w:eastAsia="ja-JP"/>
        </w:rPr>
      </w:pPr>
    </w:p>
    <w:p w14:paraId="766FB364" w14:textId="0CBD3455" w:rsidR="00F06B3B" w:rsidRDefault="00B76F95" w:rsidP="00453525">
      <w:pPr>
        <w:spacing w:after="0" w:line="240" w:lineRule="auto"/>
        <w:rPr>
          <w:rFonts w:ascii="Times New Roman" w:hAnsi="Times New Roman"/>
          <w:b/>
          <w:bCs/>
          <w:sz w:val="24"/>
          <w:szCs w:val="24"/>
          <w:u w:val="single"/>
          <w:lang w:eastAsia="ja-JP"/>
        </w:rPr>
      </w:pPr>
      <w:r>
        <w:rPr>
          <w:rFonts w:ascii="Times New Roman" w:hAnsi="Times New Roman"/>
          <w:sz w:val="24"/>
          <w:szCs w:val="24"/>
          <w:lang w:eastAsia="ja-JP"/>
        </w:rPr>
        <w:t xml:space="preserve">The repeal of the </w:t>
      </w:r>
      <w:r w:rsidRPr="00A703B5">
        <w:rPr>
          <w:rFonts w:ascii="Times New Roman" w:hAnsi="Times New Roman"/>
          <w:i/>
          <w:iCs/>
          <w:sz w:val="24"/>
          <w:szCs w:val="24"/>
          <w:lang w:eastAsia="ja-JP"/>
        </w:rPr>
        <w:t>Public Governance, Performance and Accountability (Location of Corporate Commonwealth Entities) Order 2016</w:t>
      </w:r>
      <w:r>
        <w:rPr>
          <w:rFonts w:ascii="Times New Roman" w:hAnsi="Times New Roman"/>
          <w:i/>
          <w:iCs/>
          <w:sz w:val="24"/>
          <w:szCs w:val="24"/>
          <w:lang w:eastAsia="ja-JP"/>
        </w:rPr>
        <w:t xml:space="preserve"> </w:t>
      </w:r>
      <w:r>
        <w:rPr>
          <w:rFonts w:ascii="Times New Roman" w:hAnsi="Times New Roman"/>
          <w:sz w:val="24"/>
          <w:szCs w:val="24"/>
          <w:lang w:eastAsia="ja-JP"/>
        </w:rPr>
        <w:t xml:space="preserve">removes the restrictions on where the APVMA must be </w:t>
      </w:r>
      <w:proofErr w:type="gramStart"/>
      <w:r>
        <w:rPr>
          <w:rFonts w:ascii="Times New Roman" w:hAnsi="Times New Roman"/>
          <w:sz w:val="24"/>
          <w:szCs w:val="24"/>
          <w:lang w:eastAsia="ja-JP"/>
        </w:rPr>
        <w:t>located, and</w:t>
      </w:r>
      <w:proofErr w:type="gramEnd"/>
      <w:r>
        <w:rPr>
          <w:rFonts w:ascii="Times New Roman" w:hAnsi="Times New Roman"/>
          <w:sz w:val="24"/>
          <w:szCs w:val="24"/>
          <w:lang w:eastAsia="ja-JP"/>
        </w:rPr>
        <w:t xml:space="preserve"> enables the APVMA to recruit staff to any suitable location in line wit</w:t>
      </w:r>
      <w:r w:rsidR="000E10DA">
        <w:rPr>
          <w:rFonts w:ascii="Times New Roman" w:hAnsi="Times New Roman"/>
          <w:sz w:val="24"/>
          <w:szCs w:val="24"/>
          <w:lang w:eastAsia="ja-JP"/>
        </w:rPr>
        <w:t>h</w:t>
      </w:r>
      <w:r>
        <w:rPr>
          <w:rFonts w:ascii="Times New Roman" w:hAnsi="Times New Roman"/>
          <w:sz w:val="24"/>
          <w:szCs w:val="24"/>
          <w:lang w:eastAsia="ja-JP"/>
        </w:rPr>
        <w:t xml:space="preserve"> its operational requirements. </w:t>
      </w:r>
      <w:r w:rsidR="00FF5E8D">
        <w:rPr>
          <w:rFonts w:ascii="Times New Roman" w:hAnsi="Times New Roman"/>
          <w:sz w:val="24"/>
          <w:szCs w:val="24"/>
          <w:lang w:eastAsia="ja-JP"/>
        </w:rPr>
        <w:t xml:space="preserve">It does not affect any rights or freedoms to which the </w:t>
      </w:r>
      <w:r w:rsidR="00FF5E8D">
        <w:rPr>
          <w:rFonts w:ascii="Times New Roman" w:hAnsi="Times New Roman"/>
          <w:i/>
          <w:iCs/>
          <w:sz w:val="24"/>
          <w:szCs w:val="24"/>
          <w:lang w:eastAsia="ja-JP"/>
        </w:rPr>
        <w:t xml:space="preserve">Human Rights (Parliamentary Scrutiny) Act 2011 </w:t>
      </w:r>
      <w:r w:rsidR="00FF5E8D">
        <w:rPr>
          <w:rFonts w:ascii="Times New Roman" w:hAnsi="Times New Roman"/>
          <w:sz w:val="24"/>
          <w:szCs w:val="24"/>
          <w:lang w:eastAsia="ja-JP"/>
        </w:rPr>
        <w:t>applies.</w:t>
      </w:r>
    </w:p>
    <w:p w14:paraId="0705836C" w14:textId="6899FC44" w:rsidR="00453525" w:rsidRPr="00453525" w:rsidRDefault="00B76F95" w:rsidP="00453525">
      <w:pPr>
        <w:spacing w:after="0" w:line="240" w:lineRule="auto"/>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453525" w:rsidRPr="00453525">
        <w:rPr>
          <w:rFonts w:ascii="Times New Roman" w:hAnsi="Times New Roman"/>
          <w:b/>
          <w:bCs/>
          <w:i/>
          <w:iCs/>
          <w:sz w:val="24"/>
          <w:szCs w:val="24"/>
          <w:u w:val="single"/>
          <w:lang w:eastAsia="ja-JP"/>
        </w:rPr>
        <w:t>Public Governance, Performance and Accountability (Location of Corporate Commonwealth Entities) Repeal Order 2024</w:t>
      </w:r>
    </w:p>
    <w:p w14:paraId="6E3A27AB" w14:textId="798F71B1" w:rsidR="00B76F95" w:rsidRDefault="00B76F95" w:rsidP="00B76F95">
      <w:pPr>
        <w:spacing w:after="0" w:line="240" w:lineRule="auto"/>
        <w:rPr>
          <w:rFonts w:ascii="Times New Roman" w:hAnsi="Times New Roman"/>
          <w:b/>
          <w:bCs/>
          <w:sz w:val="24"/>
          <w:szCs w:val="24"/>
          <w:u w:val="single"/>
          <w:lang w:eastAsia="ja-JP"/>
        </w:rPr>
      </w:pPr>
    </w:p>
    <w:p w14:paraId="4810BE36" w14:textId="77777777" w:rsidR="00B76F95" w:rsidRDefault="00B76F95" w:rsidP="00B76F95">
      <w:pPr>
        <w:spacing w:after="0" w:line="240" w:lineRule="auto"/>
        <w:rPr>
          <w:rFonts w:ascii="Times New Roman" w:hAnsi="Times New Roman"/>
          <w:sz w:val="24"/>
          <w:szCs w:val="24"/>
          <w:lang w:eastAsia="ja-JP"/>
        </w:rPr>
      </w:pPr>
    </w:p>
    <w:p w14:paraId="73009CCB" w14:textId="77777777" w:rsidR="00943DEA" w:rsidRDefault="00943DEA" w:rsidP="00B76F95">
      <w:pPr>
        <w:spacing w:after="0" w:line="240" w:lineRule="auto"/>
        <w:rPr>
          <w:rFonts w:ascii="Times New Roman" w:hAnsi="Times New Roman"/>
          <w:sz w:val="24"/>
          <w:szCs w:val="24"/>
          <w:lang w:eastAsia="ja-JP"/>
        </w:rPr>
      </w:pPr>
    </w:p>
    <w:p w14:paraId="7EBEBA20" w14:textId="77777777" w:rsidR="00943DEA" w:rsidRDefault="00943DEA" w:rsidP="00B76F95">
      <w:pPr>
        <w:spacing w:after="0" w:line="240" w:lineRule="auto"/>
        <w:rPr>
          <w:rFonts w:ascii="Times New Roman" w:hAnsi="Times New Roman"/>
          <w:sz w:val="24"/>
          <w:szCs w:val="24"/>
          <w:lang w:eastAsia="ja-JP"/>
        </w:rPr>
      </w:pPr>
    </w:p>
    <w:p w14:paraId="0FBAA18F" w14:textId="77777777" w:rsidR="00943DEA" w:rsidRPr="00A81857" w:rsidRDefault="00943DEA" w:rsidP="00B76F95">
      <w:pPr>
        <w:spacing w:after="0" w:line="240" w:lineRule="auto"/>
        <w:rPr>
          <w:rFonts w:ascii="Times New Roman" w:hAnsi="Times New Roman"/>
          <w:sz w:val="24"/>
          <w:szCs w:val="24"/>
          <w:lang w:eastAsia="ja-JP"/>
        </w:rPr>
      </w:pPr>
    </w:p>
    <w:p w14:paraId="455DF775" w14:textId="77777777" w:rsidR="00B76F95" w:rsidRDefault="00B76F95" w:rsidP="00B76F95">
      <w:pPr>
        <w:spacing w:after="0" w:line="240" w:lineRule="auto"/>
        <w:rPr>
          <w:rFonts w:ascii="Times New Roman" w:hAnsi="Times New Roman"/>
          <w:sz w:val="24"/>
          <w:szCs w:val="24"/>
          <w:u w:val="single"/>
          <w:lang w:eastAsia="ja-JP"/>
        </w:rPr>
      </w:pPr>
      <w:r>
        <w:rPr>
          <w:rFonts w:ascii="Times New Roman" w:hAnsi="Times New Roman"/>
          <w:sz w:val="24"/>
          <w:szCs w:val="24"/>
          <w:u w:val="single"/>
          <w:lang w:eastAsia="ja-JP"/>
        </w:rPr>
        <w:lastRenderedPageBreak/>
        <w:t xml:space="preserve">Section 1 – Name </w:t>
      </w:r>
    </w:p>
    <w:p w14:paraId="40EB152D" w14:textId="77777777" w:rsidR="00B76F95" w:rsidRPr="00A81857" w:rsidRDefault="00B76F95" w:rsidP="00B76F95">
      <w:pPr>
        <w:spacing w:after="0" w:line="240" w:lineRule="auto"/>
        <w:rPr>
          <w:rFonts w:ascii="Times New Roman" w:hAnsi="Times New Roman"/>
          <w:sz w:val="24"/>
          <w:szCs w:val="24"/>
          <w:lang w:eastAsia="ja-JP"/>
        </w:rPr>
      </w:pPr>
    </w:p>
    <w:p w14:paraId="159838BD" w14:textId="293D03BA" w:rsidR="00B76F95" w:rsidRDefault="00B76F95" w:rsidP="00453525">
      <w:pPr>
        <w:spacing w:after="0" w:line="240" w:lineRule="auto"/>
        <w:rPr>
          <w:rFonts w:ascii="Times New Roman" w:hAnsi="Times New Roman"/>
          <w:sz w:val="24"/>
          <w:szCs w:val="24"/>
          <w:lang w:eastAsia="ja-JP"/>
        </w:rPr>
      </w:pPr>
      <w:r>
        <w:rPr>
          <w:rFonts w:ascii="Times New Roman" w:hAnsi="Times New Roman"/>
          <w:sz w:val="24"/>
          <w:szCs w:val="24"/>
          <w:lang w:eastAsia="ja-JP"/>
        </w:rPr>
        <w:t>This section provide</w:t>
      </w:r>
      <w:r w:rsidRPr="00453525">
        <w:rPr>
          <w:rFonts w:ascii="Times New Roman" w:hAnsi="Times New Roman"/>
          <w:sz w:val="24"/>
          <w:szCs w:val="24"/>
          <w:lang w:eastAsia="ja-JP"/>
        </w:rPr>
        <w:t>s that the name of the instrument is the</w:t>
      </w:r>
      <w:r w:rsidR="00453525" w:rsidRPr="00453525">
        <w:rPr>
          <w:rFonts w:ascii="Times New Roman" w:hAnsi="Times New Roman"/>
          <w:sz w:val="24"/>
          <w:szCs w:val="24"/>
          <w:lang w:eastAsia="ja-JP"/>
        </w:rPr>
        <w:t xml:space="preserve"> </w:t>
      </w:r>
      <w:r w:rsidR="00453525" w:rsidRPr="00453525">
        <w:rPr>
          <w:rFonts w:ascii="Times New Roman" w:hAnsi="Times New Roman"/>
          <w:i/>
          <w:iCs/>
          <w:sz w:val="24"/>
          <w:szCs w:val="24"/>
          <w:lang w:eastAsia="ja-JP"/>
        </w:rPr>
        <w:t>Public Governance, Performance and Accountability (Location of Corporate Commonwealth Entities) Repeal Order 2024</w:t>
      </w:r>
      <w:r w:rsidR="00453525">
        <w:rPr>
          <w:rFonts w:ascii="Times New Roman" w:hAnsi="Times New Roman"/>
          <w:i/>
          <w:iCs/>
          <w:sz w:val="24"/>
          <w:szCs w:val="24"/>
          <w:lang w:eastAsia="ja-JP"/>
        </w:rPr>
        <w:t xml:space="preserve"> </w:t>
      </w:r>
      <w:r w:rsidR="00453525">
        <w:rPr>
          <w:rFonts w:ascii="Times New Roman" w:hAnsi="Times New Roman"/>
          <w:sz w:val="24"/>
          <w:szCs w:val="24"/>
          <w:lang w:eastAsia="ja-JP"/>
        </w:rPr>
        <w:t xml:space="preserve">(the </w:t>
      </w:r>
      <w:r w:rsidR="00F44120">
        <w:rPr>
          <w:rFonts w:ascii="Times New Roman" w:hAnsi="Times New Roman"/>
          <w:sz w:val="24"/>
          <w:szCs w:val="24"/>
          <w:lang w:eastAsia="ja-JP"/>
        </w:rPr>
        <w:t>Repeal Order</w:t>
      </w:r>
      <w:r w:rsidR="00453525">
        <w:rPr>
          <w:rFonts w:ascii="Times New Roman" w:hAnsi="Times New Roman"/>
          <w:sz w:val="24"/>
          <w:szCs w:val="24"/>
          <w:lang w:eastAsia="ja-JP"/>
        </w:rPr>
        <w:t xml:space="preserve">). </w:t>
      </w:r>
    </w:p>
    <w:p w14:paraId="0BC578E4" w14:textId="77777777" w:rsidR="00B76F95" w:rsidRDefault="00B76F95" w:rsidP="00B76F95">
      <w:pPr>
        <w:spacing w:after="0" w:line="240" w:lineRule="auto"/>
        <w:rPr>
          <w:rFonts w:ascii="Times New Roman" w:hAnsi="Times New Roman"/>
          <w:sz w:val="24"/>
          <w:szCs w:val="24"/>
          <w:lang w:eastAsia="ja-JP"/>
        </w:rPr>
      </w:pPr>
    </w:p>
    <w:p w14:paraId="31BB6838" w14:textId="77777777" w:rsidR="00B76F95" w:rsidRDefault="00B76F95" w:rsidP="00B76F95">
      <w:pPr>
        <w:spacing w:after="0" w:line="240" w:lineRule="auto"/>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7D99F851" w14:textId="77777777" w:rsidR="00B76F95" w:rsidRDefault="00B76F95" w:rsidP="00B76F95">
      <w:pPr>
        <w:spacing w:after="0" w:line="240" w:lineRule="auto"/>
        <w:rPr>
          <w:rFonts w:ascii="Times New Roman" w:hAnsi="Times New Roman"/>
          <w:sz w:val="24"/>
          <w:szCs w:val="24"/>
          <w:lang w:eastAsia="ja-JP"/>
        </w:rPr>
      </w:pPr>
    </w:p>
    <w:p w14:paraId="0E074D15" w14:textId="3AE3AC2D" w:rsidR="0025020E" w:rsidRDefault="00B76F95" w:rsidP="0025020E">
      <w:pPr>
        <w:spacing w:after="0" w:line="240" w:lineRule="auto"/>
        <w:rPr>
          <w:rFonts w:ascii="Times New Roman" w:hAnsi="Times New Roman"/>
          <w:sz w:val="24"/>
          <w:szCs w:val="24"/>
          <w:lang w:eastAsia="ja-JP"/>
        </w:rPr>
      </w:pPr>
      <w:r w:rsidRPr="00453525">
        <w:rPr>
          <w:rFonts w:ascii="Times New Roman" w:hAnsi="Times New Roman"/>
          <w:sz w:val="24"/>
          <w:szCs w:val="24"/>
          <w:lang w:eastAsia="ja-JP"/>
        </w:rPr>
        <w:t xml:space="preserve">This section provides </w:t>
      </w:r>
      <w:r w:rsidR="0025020E">
        <w:rPr>
          <w:rFonts w:ascii="Times New Roman" w:hAnsi="Times New Roman"/>
          <w:sz w:val="24"/>
          <w:szCs w:val="24"/>
          <w:lang w:eastAsia="ja-JP"/>
        </w:rPr>
        <w:t>for</w:t>
      </w:r>
      <w:r w:rsidR="0025020E" w:rsidRPr="00453525">
        <w:rPr>
          <w:rFonts w:ascii="Times New Roman" w:hAnsi="Times New Roman"/>
          <w:sz w:val="24"/>
          <w:szCs w:val="24"/>
          <w:lang w:eastAsia="ja-JP"/>
        </w:rPr>
        <w:t xml:space="preserve"> </w:t>
      </w:r>
      <w:r w:rsidRPr="00453525">
        <w:rPr>
          <w:rFonts w:ascii="Times New Roman" w:hAnsi="Times New Roman"/>
          <w:sz w:val="24"/>
          <w:szCs w:val="24"/>
          <w:lang w:eastAsia="ja-JP"/>
        </w:rPr>
        <w:t>the</w:t>
      </w:r>
      <w:r w:rsidR="00F44120">
        <w:rPr>
          <w:rFonts w:ascii="Times New Roman" w:hAnsi="Times New Roman"/>
          <w:sz w:val="24"/>
          <w:szCs w:val="24"/>
          <w:lang w:eastAsia="ja-JP"/>
        </w:rPr>
        <w:t xml:space="preserve"> commencement of the</w:t>
      </w:r>
      <w:r w:rsidRPr="00453525">
        <w:rPr>
          <w:rFonts w:ascii="Times New Roman" w:hAnsi="Times New Roman"/>
          <w:sz w:val="24"/>
          <w:szCs w:val="24"/>
          <w:lang w:eastAsia="ja-JP"/>
        </w:rPr>
        <w:t xml:space="preserve"> </w:t>
      </w:r>
      <w:r w:rsidR="00F44120">
        <w:rPr>
          <w:rFonts w:ascii="Times New Roman" w:hAnsi="Times New Roman"/>
          <w:sz w:val="24"/>
          <w:szCs w:val="24"/>
          <w:lang w:eastAsia="ja-JP"/>
        </w:rPr>
        <w:t>Repeal Order.</w:t>
      </w:r>
      <w:r w:rsidR="00B3378F">
        <w:rPr>
          <w:rFonts w:ascii="Times New Roman" w:hAnsi="Times New Roman"/>
          <w:sz w:val="24"/>
          <w:szCs w:val="24"/>
          <w:lang w:eastAsia="ja-JP"/>
        </w:rPr>
        <w:t xml:space="preserve"> </w:t>
      </w:r>
      <w:r w:rsidR="00055E60">
        <w:rPr>
          <w:rFonts w:ascii="Times New Roman" w:hAnsi="Times New Roman"/>
          <w:sz w:val="24"/>
          <w:szCs w:val="24"/>
          <w:lang w:eastAsia="ja-JP"/>
        </w:rPr>
        <w:t>S</w:t>
      </w:r>
      <w:r w:rsidR="00F44120">
        <w:rPr>
          <w:rFonts w:ascii="Times New Roman" w:hAnsi="Times New Roman"/>
          <w:sz w:val="24"/>
          <w:szCs w:val="24"/>
          <w:lang w:eastAsia="ja-JP"/>
        </w:rPr>
        <w:t>ubsection</w:t>
      </w:r>
      <w:r w:rsidR="0025020E">
        <w:rPr>
          <w:rFonts w:ascii="Times New Roman" w:hAnsi="Times New Roman"/>
          <w:sz w:val="24"/>
          <w:szCs w:val="24"/>
          <w:lang w:eastAsia="ja-JP"/>
        </w:rPr>
        <w:t xml:space="preserve"> 2(1) </w:t>
      </w:r>
      <w:r w:rsidR="0025020E" w:rsidRPr="0025020E">
        <w:rPr>
          <w:rFonts w:ascii="Times New Roman" w:hAnsi="Times New Roman"/>
          <w:sz w:val="24"/>
          <w:szCs w:val="24"/>
          <w:lang w:eastAsia="ja-JP"/>
        </w:rPr>
        <w:t>provides that each provision of</w:t>
      </w:r>
      <w:r w:rsidR="0025020E">
        <w:rPr>
          <w:rFonts w:ascii="Times New Roman" w:hAnsi="Times New Roman"/>
          <w:sz w:val="24"/>
          <w:szCs w:val="24"/>
          <w:lang w:eastAsia="ja-JP"/>
        </w:rPr>
        <w:t xml:space="preserve"> this instrument </w:t>
      </w:r>
      <w:r w:rsidR="0025020E" w:rsidRPr="0025020E">
        <w:rPr>
          <w:rFonts w:ascii="Times New Roman" w:hAnsi="Times New Roman"/>
          <w:sz w:val="24"/>
          <w:szCs w:val="24"/>
          <w:lang w:eastAsia="ja-JP"/>
        </w:rPr>
        <w:t>specified in column 1 of the table commences, or is taken to have commenced, in accordance with column 2 of the table.</w:t>
      </w:r>
    </w:p>
    <w:p w14:paraId="757F23CF" w14:textId="77777777" w:rsidR="000E10DA" w:rsidRPr="0025020E" w:rsidRDefault="000E10DA" w:rsidP="0025020E">
      <w:pPr>
        <w:spacing w:after="0" w:line="240" w:lineRule="auto"/>
        <w:rPr>
          <w:rFonts w:ascii="Times New Roman" w:hAnsi="Times New Roman"/>
          <w:sz w:val="24"/>
          <w:szCs w:val="24"/>
          <w:lang w:eastAsia="ja-JP"/>
        </w:rPr>
      </w:pPr>
    </w:p>
    <w:p w14:paraId="099DFCE1" w14:textId="3959FD04" w:rsidR="00B76F95" w:rsidRDefault="00B3378F" w:rsidP="00B76F95">
      <w:pPr>
        <w:spacing w:after="0" w:line="240" w:lineRule="auto"/>
        <w:rPr>
          <w:rFonts w:ascii="Times New Roman" w:hAnsi="Times New Roman"/>
          <w:sz w:val="24"/>
          <w:szCs w:val="24"/>
          <w:lang w:eastAsia="ja-JP"/>
        </w:rPr>
      </w:pPr>
      <w:r>
        <w:rPr>
          <w:rFonts w:ascii="Times New Roman" w:hAnsi="Times New Roman"/>
          <w:sz w:val="24"/>
          <w:szCs w:val="24"/>
          <w:lang w:eastAsia="ja-JP"/>
        </w:rPr>
        <w:t xml:space="preserve">Item 1 of the </w:t>
      </w:r>
      <w:r w:rsidR="0025020E">
        <w:rPr>
          <w:rFonts w:ascii="Times New Roman" w:hAnsi="Times New Roman"/>
          <w:sz w:val="24"/>
          <w:szCs w:val="24"/>
          <w:lang w:eastAsia="ja-JP"/>
        </w:rPr>
        <w:t xml:space="preserve">table under subsection 2(1) provides that the whole of this instrument </w:t>
      </w:r>
      <w:r w:rsidR="00B76F95" w:rsidRPr="00453525">
        <w:rPr>
          <w:rFonts w:ascii="Times New Roman" w:hAnsi="Times New Roman"/>
          <w:sz w:val="24"/>
          <w:szCs w:val="24"/>
          <w:lang w:eastAsia="ja-JP"/>
        </w:rPr>
        <w:t xml:space="preserve">commences on the day after the instrument is registered on the Federal </w:t>
      </w:r>
      <w:r w:rsidR="000E10DA">
        <w:rPr>
          <w:rFonts w:ascii="Times New Roman" w:hAnsi="Times New Roman"/>
          <w:sz w:val="24"/>
          <w:szCs w:val="24"/>
          <w:lang w:eastAsia="ja-JP"/>
        </w:rPr>
        <w:t>R</w:t>
      </w:r>
      <w:r w:rsidR="00B76F95" w:rsidRPr="00453525">
        <w:rPr>
          <w:rFonts w:ascii="Times New Roman" w:hAnsi="Times New Roman"/>
          <w:sz w:val="24"/>
          <w:szCs w:val="24"/>
          <w:lang w:eastAsia="ja-JP"/>
        </w:rPr>
        <w:t>egister of Legislation</w:t>
      </w:r>
      <w:r w:rsidR="00453525" w:rsidRPr="00453525">
        <w:rPr>
          <w:rFonts w:ascii="Times New Roman" w:hAnsi="Times New Roman"/>
          <w:sz w:val="24"/>
          <w:szCs w:val="24"/>
          <w:lang w:eastAsia="ja-JP"/>
        </w:rPr>
        <w:t>.</w:t>
      </w:r>
    </w:p>
    <w:p w14:paraId="20ADCB0C" w14:textId="77777777" w:rsidR="0025020E" w:rsidRDefault="0025020E" w:rsidP="00B76F95">
      <w:pPr>
        <w:spacing w:after="0" w:line="240" w:lineRule="auto"/>
        <w:rPr>
          <w:rFonts w:ascii="Times New Roman" w:hAnsi="Times New Roman"/>
          <w:sz w:val="24"/>
          <w:szCs w:val="24"/>
          <w:lang w:eastAsia="ja-JP"/>
        </w:rPr>
      </w:pPr>
    </w:p>
    <w:p w14:paraId="094489C4" w14:textId="44BF7ECA" w:rsidR="0025020E" w:rsidRDefault="0025020E" w:rsidP="00B76F95">
      <w:pPr>
        <w:spacing w:after="0" w:line="240" w:lineRule="auto"/>
        <w:rPr>
          <w:rFonts w:ascii="Times New Roman" w:hAnsi="Times New Roman"/>
          <w:sz w:val="24"/>
          <w:szCs w:val="24"/>
          <w:lang w:eastAsia="ja-JP"/>
        </w:rPr>
      </w:pPr>
      <w:r>
        <w:rPr>
          <w:rFonts w:ascii="Times New Roman" w:hAnsi="Times New Roman"/>
          <w:sz w:val="24"/>
          <w:szCs w:val="24"/>
          <w:lang w:eastAsia="ja-JP"/>
        </w:rPr>
        <w:t>Subsection 2(2) provides that a</w:t>
      </w:r>
      <w:r w:rsidRPr="0025020E">
        <w:rPr>
          <w:rFonts w:ascii="Times New Roman" w:hAnsi="Times New Roman"/>
          <w:sz w:val="24"/>
          <w:szCs w:val="24"/>
          <w:lang w:eastAsia="ja-JP"/>
        </w:rPr>
        <w:t>ny information in column 3 of the table is not part of this instrument.</w:t>
      </w:r>
    </w:p>
    <w:p w14:paraId="0CFB0AB3" w14:textId="77777777" w:rsidR="00B76F95" w:rsidRDefault="00B76F95" w:rsidP="00B76F95">
      <w:pPr>
        <w:spacing w:after="0" w:line="240" w:lineRule="auto"/>
        <w:rPr>
          <w:rFonts w:ascii="Times New Roman" w:hAnsi="Times New Roman"/>
          <w:sz w:val="24"/>
          <w:szCs w:val="24"/>
          <w:lang w:eastAsia="ja-JP"/>
        </w:rPr>
      </w:pPr>
    </w:p>
    <w:p w14:paraId="01DA31F4" w14:textId="77777777" w:rsidR="00B76F95" w:rsidRDefault="00B76F95" w:rsidP="00B76F95">
      <w:pPr>
        <w:spacing w:after="0" w:line="240" w:lineRule="auto"/>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ABB1D42" w14:textId="77777777" w:rsidR="00B76F95" w:rsidRDefault="00B76F95" w:rsidP="00B76F95">
      <w:pPr>
        <w:spacing w:after="0" w:line="240" w:lineRule="auto"/>
        <w:jc w:val="both"/>
        <w:rPr>
          <w:rFonts w:ascii="Times New Roman" w:hAnsi="Times New Roman"/>
          <w:sz w:val="24"/>
          <w:szCs w:val="24"/>
          <w:lang w:eastAsia="ja-JP"/>
        </w:rPr>
      </w:pPr>
    </w:p>
    <w:p w14:paraId="675E289F" w14:textId="000D026B" w:rsidR="00B76F95" w:rsidRDefault="00B76F95" w:rsidP="0049413C">
      <w:pPr>
        <w:spacing w:after="0" w:line="240" w:lineRule="auto"/>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709A8">
        <w:rPr>
          <w:rFonts w:ascii="Times New Roman" w:hAnsi="Times New Roman"/>
          <w:sz w:val="24"/>
          <w:szCs w:val="24"/>
          <w:lang w:eastAsia="ja-JP"/>
        </w:rPr>
        <w:t>i</w:t>
      </w:r>
      <w:r w:rsidRPr="00453525">
        <w:rPr>
          <w:rFonts w:ascii="Times New Roman" w:hAnsi="Times New Roman"/>
          <w:sz w:val="24"/>
          <w:szCs w:val="24"/>
          <w:lang w:eastAsia="ja-JP"/>
        </w:rPr>
        <w:t>nstrument</w:t>
      </w:r>
      <w:r>
        <w:rPr>
          <w:rFonts w:ascii="Times New Roman" w:hAnsi="Times New Roman"/>
          <w:sz w:val="24"/>
          <w:szCs w:val="24"/>
          <w:lang w:eastAsia="ja-JP"/>
        </w:rPr>
        <w:t xml:space="preserve"> is made </w:t>
      </w:r>
      <w:r w:rsidR="00453525" w:rsidRPr="00453525">
        <w:rPr>
          <w:rFonts w:ascii="Times New Roman" w:hAnsi="Times New Roman"/>
          <w:sz w:val="24"/>
          <w:szCs w:val="24"/>
          <w:lang w:eastAsia="ja-JP"/>
        </w:rPr>
        <w:t>under</w:t>
      </w:r>
      <w:r w:rsidR="00B75B16">
        <w:rPr>
          <w:rFonts w:ascii="Times New Roman" w:hAnsi="Times New Roman"/>
          <w:sz w:val="24"/>
          <w:szCs w:val="24"/>
          <w:lang w:eastAsia="ja-JP"/>
        </w:rPr>
        <w:t xml:space="preserve"> </w:t>
      </w:r>
      <w:r w:rsidR="00453525" w:rsidRPr="00453525">
        <w:rPr>
          <w:rFonts w:ascii="Times New Roman" w:hAnsi="Times New Roman"/>
          <w:sz w:val="24"/>
          <w:szCs w:val="24"/>
          <w:lang w:eastAsia="ja-JP"/>
        </w:rPr>
        <w:t>subsection 22(1) of</w:t>
      </w:r>
      <w:r w:rsidR="00B75B16">
        <w:rPr>
          <w:rFonts w:ascii="Times New Roman" w:hAnsi="Times New Roman"/>
          <w:sz w:val="24"/>
          <w:szCs w:val="24"/>
          <w:lang w:eastAsia="ja-JP"/>
        </w:rPr>
        <w:t xml:space="preserve"> </w:t>
      </w:r>
      <w:r w:rsidR="00453525" w:rsidRPr="00453525">
        <w:rPr>
          <w:rFonts w:ascii="Times New Roman" w:hAnsi="Times New Roman"/>
          <w:sz w:val="24"/>
          <w:szCs w:val="24"/>
          <w:lang w:eastAsia="ja-JP"/>
        </w:rPr>
        <w:t>the</w:t>
      </w:r>
      <w:r w:rsidR="00B75B16">
        <w:rPr>
          <w:rFonts w:ascii="Times New Roman" w:hAnsi="Times New Roman"/>
          <w:sz w:val="24"/>
          <w:szCs w:val="24"/>
          <w:lang w:eastAsia="ja-JP"/>
        </w:rPr>
        <w:t xml:space="preserve"> </w:t>
      </w:r>
      <w:r w:rsidR="00453525" w:rsidRPr="00453525">
        <w:rPr>
          <w:rFonts w:ascii="Times New Roman" w:hAnsi="Times New Roman"/>
          <w:i/>
          <w:iCs/>
          <w:sz w:val="24"/>
          <w:szCs w:val="24"/>
          <w:lang w:eastAsia="ja-JP"/>
        </w:rPr>
        <w:t>Public</w:t>
      </w:r>
      <w:r w:rsidR="00B75B16">
        <w:rPr>
          <w:rFonts w:ascii="Times New Roman" w:hAnsi="Times New Roman"/>
          <w:i/>
          <w:iCs/>
          <w:sz w:val="24"/>
          <w:szCs w:val="24"/>
          <w:lang w:eastAsia="ja-JP"/>
        </w:rPr>
        <w:t xml:space="preserve"> </w:t>
      </w:r>
      <w:r w:rsidR="00453525" w:rsidRPr="00453525">
        <w:rPr>
          <w:rFonts w:ascii="Times New Roman" w:hAnsi="Times New Roman"/>
          <w:i/>
          <w:iCs/>
          <w:sz w:val="24"/>
          <w:szCs w:val="24"/>
          <w:lang w:eastAsia="ja-JP"/>
        </w:rPr>
        <w:t>Governance, Performance and Accountability Act 2013</w:t>
      </w:r>
      <w:r w:rsidR="00453525" w:rsidRPr="00453525">
        <w:rPr>
          <w:rFonts w:ascii="Times New Roman" w:hAnsi="Times New Roman"/>
          <w:sz w:val="24"/>
          <w:szCs w:val="24"/>
          <w:lang w:eastAsia="ja-JP"/>
        </w:rPr>
        <w:t>.</w:t>
      </w:r>
    </w:p>
    <w:p w14:paraId="22493CB9" w14:textId="77777777" w:rsidR="00B76F95" w:rsidRDefault="00B76F95" w:rsidP="00B76F95">
      <w:pPr>
        <w:spacing w:after="0" w:line="240" w:lineRule="auto"/>
        <w:jc w:val="both"/>
        <w:rPr>
          <w:rFonts w:ascii="Times New Roman" w:hAnsi="Times New Roman"/>
          <w:sz w:val="24"/>
          <w:szCs w:val="24"/>
          <w:lang w:eastAsia="ja-JP"/>
        </w:rPr>
      </w:pPr>
    </w:p>
    <w:p w14:paraId="6EAB3A54" w14:textId="74CDE0CD" w:rsidR="00B76F95" w:rsidRPr="00FF5E8D" w:rsidRDefault="00B76F95" w:rsidP="00B76F95">
      <w:pPr>
        <w:spacing w:after="0" w:line="240" w:lineRule="auto"/>
        <w:jc w:val="both"/>
        <w:rPr>
          <w:rFonts w:ascii="Times New Roman" w:hAnsi="Times New Roman"/>
          <w:sz w:val="24"/>
          <w:szCs w:val="24"/>
          <w:lang w:eastAsia="ja-JP"/>
        </w:rPr>
      </w:pPr>
      <w:r w:rsidRPr="00FF5E8D">
        <w:rPr>
          <w:rFonts w:ascii="Times New Roman" w:hAnsi="Times New Roman"/>
          <w:sz w:val="24"/>
          <w:szCs w:val="24"/>
          <w:u w:val="single"/>
          <w:lang w:eastAsia="ja-JP"/>
        </w:rPr>
        <w:t>Section 4 – Schedules</w:t>
      </w:r>
    </w:p>
    <w:p w14:paraId="39E9A067" w14:textId="77777777" w:rsidR="00B76F95" w:rsidRPr="00FF5E8D" w:rsidRDefault="00B76F95" w:rsidP="00B76F95">
      <w:pPr>
        <w:spacing w:after="0" w:line="240" w:lineRule="auto"/>
        <w:jc w:val="both"/>
        <w:rPr>
          <w:rFonts w:ascii="Times New Roman" w:hAnsi="Times New Roman"/>
          <w:sz w:val="24"/>
          <w:szCs w:val="24"/>
          <w:lang w:eastAsia="ja-JP"/>
        </w:rPr>
      </w:pPr>
    </w:p>
    <w:p w14:paraId="451E80B0" w14:textId="0FCECE2F" w:rsidR="00B76F95" w:rsidRDefault="00B76F95" w:rsidP="00B76F95">
      <w:pPr>
        <w:spacing w:after="0" w:line="240" w:lineRule="auto"/>
        <w:rPr>
          <w:rFonts w:ascii="Times New Roman" w:hAnsi="Times New Roman"/>
          <w:sz w:val="24"/>
          <w:szCs w:val="24"/>
          <w:lang w:eastAsia="ja-JP"/>
        </w:rPr>
      </w:pPr>
      <w:r w:rsidRPr="00493236">
        <w:rPr>
          <w:rFonts w:ascii="Times New Roman" w:hAnsi="Times New Roman"/>
          <w:sz w:val="24"/>
          <w:szCs w:val="24"/>
          <w:lang w:eastAsia="ja-JP"/>
        </w:rPr>
        <w:t xml:space="preserve">This section provides for the amendment or repeal of instruments as set out in a Schedule to the </w:t>
      </w:r>
      <w:r w:rsidR="004709A8" w:rsidRPr="00493236">
        <w:rPr>
          <w:rFonts w:ascii="Times New Roman" w:hAnsi="Times New Roman"/>
          <w:sz w:val="24"/>
          <w:szCs w:val="24"/>
          <w:lang w:eastAsia="ja-JP"/>
        </w:rPr>
        <w:t>i</w:t>
      </w:r>
      <w:r w:rsidRPr="00493236">
        <w:rPr>
          <w:rFonts w:ascii="Times New Roman" w:hAnsi="Times New Roman"/>
          <w:sz w:val="24"/>
          <w:szCs w:val="24"/>
          <w:lang w:eastAsia="ja-JP"/>
        </w:rPr>
        <w:t>nstrument. This</w:t>
      </w:r>
      <w:r w:rsidR="00041CB4" w:rsidRPr="00493236">
        <w:rPr>
          <w:rFonts w:ascii="Times New Roman" w:hAnsi="Times New Roman"/>
          <w:sz w:val="24"/>
          <w:szCs w:val="24"/>
          <w:lang w:eastAsia="ja-JP"/>
        </w:rPr>
        <w:t xml:space="preserve"> section is a technical provision that</w:t>
      </w:r>
      <w:r w:rsidRPr="00493236">
        <w:rPr>
          <w:rFonts w:ascii="Times New Roman" w:hAnsi="Times New Roman"/>
          <w:sz w:val="24"/>
          <w:szCs w:val="24"/>
          <w:lang w:eastAsia="ja-JP"/>
        </w:rPr>
        <w:t xml:space="preserve"> enables the </w:t>
      </w:r>
      <w:r w:rsidR="004709A8" w:rsidRPr="00493236">
        <w:rPr>
          <w:rFonts w:ascii="Times New Roman" w:hAnsi="Times New Roman"/>
          <w:sz w:val="24"/>
          <w:szCs w:val="24"/>
          <w:lang w:eastAsia="ja-JP"/>
        </w:rPr>
        <w:t>repeal</w:t>
      </w:r>
      <w:r w:rsidR="00682533" w:rsidRPr="00493236">
        <w:rPr>
          <w:rFonts w:ascii="Times New Roman" w:hAnsi="Times New Roman"/>
          <w:sz w:val="24"/>
          <w:szCs w:val="24"/>
          <w:lang w:eastAsia="ja-JP"/>
        </w:rPr>
        <w:t xml:space="preserve"> of </w:t>
      </w:r>
      <w:r w:rsidR="004709A8" w:rsidRPr="00493236">
        <w:rPr>
          <w:rFonts w:ascii="Times New Roman" w:hAnsi="Times New Roman"/>
          <w:sz w:val="24"/>
          <w:szCs w:val="24"/>
          <w:lang w:eastAsia="ja-JP"/>
        </w:rPr>
        <w:t xml:space="preserve">the </w:t>
      </w:r>
      <w:r w:rsidR="004709A8" w:rsidRPr="00493236">
        <w:rPr>
          <w:rFonts w:ascii="Times New Roman" w:hAnsi="Times New Roman"/>
          <w:i/>
          <w:iCs/>
          <w:sz w:val="24"/>
          <w:szCs w:val="24"/>
          <w:lang w:eastAsia="ja-JP"/>
        </w:rPr>
        <w:t>Public</w:t>
      </w:r>
      <w:r w:rsidR="003865B0">
        <w:rPr>
          <w:rFonts w:ascii="Times New Roman" w:hAnsi="Times New Roman"/>
          <w:i/>
          <w:iCs/>
          <w:sz w:val="24"/>
          <w:szCs w:val="24"/>
          <w:lang w:eastAsia="ja-JP"/>
        </w:rPr>
        <w:t xml:space="preserve"> </w:t>
      </w:r>
      <w:r w:rsidR="004709A8" w:rsidRPr="00493236">
        <w:rPr>
          <w:rFonts w:ascii="Times New Roman" w:hAnsi="Times New Roman"/>
          <w:i/>
          <w:iCs/>
          <w:sz w:val="24"/>
          <w:szCs w:val="24"/>
          <w:lang w:eastAsia="ja-JP"/>
        </w:rPr>
        <w:t>Governance, Performance and Accountability (Location of Corporate Commonwealth Entities) Order 2016</w:t>
      </w:r>
      <w:r w:rsidR="00652385" w:rsidRPr="00493236">
        <w:t xml:space="preserve"> </w:t>
      </w:r>
      <w:r w:rsidR="00652385" w:rsidRPr="00493236">
        <w:rPr>
          <w:rFonts w:ascii="Times New Roman" w:hAnsi="Times New Roman" w:cs="Times New Roman"/>
          <w:sz w:val="24"/>
          <w:szCs w:val="24"/>
        </w:rPr>
        <w:t>(the Order) (see Schedule 1 below</w:t>
      </w:r>
      <w:r w:rsidR="00652385">
        <w:rPr>
          <w:rFonts w:ascii="Times New Roman" w:hAnsi="Times New Roman" w:cs="Times New Roman"/>
          <w:sz w:val="24"/>
          <w:szCs w:val="24"/>
        </w:rPr>
        <w:t>)</w:t>
      </w:r>
      <w:r w:rsidR="004709A8">
        <w:rPr>
          <w:rFonts w:ascii="Times New Roman" w:hAnsi="Times New Roman"/>
          <w:i/>
          <w:iCs/>
          <w:sz w:val="24"/>
          <w:szCs w:val="24"/>
          <w:lang w:eastAsia="ja-JP"/>
        </w:rPr>
        <w:t>.</w:t>
      </w:r>
    </w:p>
    <w:p w14:paraId="3E3BB309" w14:textId="6032765F" w:rsidR="00B76F95" w:rsidRDefault="00B76F95" w:rsidP="00B76F95">
      <w:pPr>
        <w:spacing w:after="0" w:line="240" w:lineRule="auto"/>
        <w:rPr>
          <w:rFonts w:ascii="Times New Roman" w:hAnsi="Times New Roman"/>
          <w:sz w:val="24"/>
          <w:szCs w:val="24"/>
          <w:lang w:eastAsia="ja-JP"/>
        </w:rPr>
      </w:pPr>
    </w:p>
    <w:p w14:paraId="4D310403" w14:textId="77777777" w:rsidR="004709A8" w:rsidRDefault="004709A8">
      <w:pPr>
        <w:rPr>
          <w:rFonts w:ascii="Times New Roman" w:hAnsi="Times New Roman" w:cs="Times New Roman"/>
          <w:b/>
          <w:bCs/>
          <w:sz w:val="24"/>
          <w:szCs w:val="24"/>
          <w:u w:val="single"/>
          <w:lang w:eastAsia="ja-JP"/>
        </w:rPr>
      </w:pPr>
      <w:r>
        <w:rPr>
          <w:rFonts w:ascii="Times New Roman" w:hAnsi="Times New Roman" w:cs="Times New Roman"/>
          <w:b/>
          <w:bCs/>
          <w:sz w:val="24"/>
          <w:szCs w:val="24"/>
          <w:u w:val="single"/>
          <w:lang w:eastAsia="ja-JP"/>
        </w:rPr>
        <w:br w:type="page"/>
      </w:r>
    </w:p>
    <w:p w14:paraId="1350249B" w14:textId="0AF3FCAC" w:rsidR="00B76F95" w:rsidRPr="00453525" w:rsidRDefault="00B76F95" w:rsidP="00B76F95">
      <w:pPr>
        <w:spacing w:after="0" w:line="240" w:lineRule="auto"/>
        <w:rPr>
          <w:rFonts w:ascii="Times New Roman" w:hAnsi="Times New Roman" w:cs="Times New Roman"/>
          <w:sz w:val="24"/>
          <w:szCs w:val="24"/>
          <w:u w:val="single"/>
          <w:lang w:eastAsia="ja-JP"/>
        </w:rPr>
      </w:pPr>
      <w:r w:rsidRPr="00453525">
        <w:rPr>
          <w:rFonts w:ascii="Times New Roman" w:hAnsi="Times New Roman" w:cs="Times New Roman"/>
          <w:b/>
          <w:bCs/>
          <w:sz w:val="24"/>
          <w:szCs w:val="24"/>
          <w:u w:val="single"/>
          <w:lang w:eastAsia="ja-JP"/>
        </w:rPr>
        <w:lastRenderedPageBreak/>
        <w:t xml:space="preserve">Schedule 1 – </w:t>
      </w:r>
      <w:r w:rsidR="00453525" w:rsidRPr="00453525">
        <w:rPr>
          <w:rFonts w:ascii="Times New Roman" w:hAnsi="Times New Roman" w:cs="Times New Roman"/>
          <w:b/>
          <w:bCs/>
          <w:sz w:val="24"/>
          <w:szCs w:val="24"/>
          <w:u w:val="single"/>
          <w:lang w:eastAsia="ja-JP"/>
        </w:rPr>
        <w:t>Repeals</w:t>
      </w:r>
    </w:p>
    <w:p w14:paraId="04991AF7" w14:textId="77777777" w:rsidR="00B76F95" w:rsidRPr="00453525" w:rsidRDefault="00B76F95" w:rsidP="00B76F95">
      <w:pPr>
        <w:spacing w:after="0" w:line="240" w:lineRule="auto"/>
        <w:rPr>
          <w:rFonts w:ascii="Times New Roman" w:hAnsi="Times New Roman" w:cs="Times New Roman"/>
          <w:sz w:val="24"/>
          <w:szCs w:val="24"/>
          <w:lang w:eastAsia="ja-JP"/>
        </w:rPr>
      </w:pPr>
    </w:p>
    <w:p w14:paraId="00AC223E" w14:textId="5DB780E7" w:rsidR="00B76F95" w:rsidRPr="00453525" w:rsidRDefault="00453525" w:rsidP="00B76F95">
      <w:pPr>
        <w:spacing w:after="0" w:line="240" w:lineRule="auto"/>
        <w:rPr>
          <w:rFonts w:ascii="Times New Roman" w:hAnsi="Times New Roman" w:cs="Times New Roman"/>
          <w:i/>
          <w:iCs/>
          <w:sz w:val="24"/>
          <w:szCs w:val="24"/>
          <w:lang w:eastAsia="ja-JP"/>
        </w:rPr>
      </w:pPr>
      <w:r w:rsidRPr="00453525">
        <w:rPr>
          <w:rFonts w:ascii="Times New Roman" w:hAnsi="Times New Roman" w:cs="Times New Roman"/>
          <w:i/>
          <w:iCs/>
          <w:noProof/>
          <w:sz w:val="24"/>
          <w:szCs w:val="24"/>
        </w:rPr>
        <w:t>Governance, Performance and Accountability (Location of Corporate Commonwealth Entities) Order 2016</w:t>
      </w:r>
      <w:r w:rsidRPr="00453525">
        <w:rPr>
          <w:rFonts w:ascii="Times New Roman" w:hAnsi="Times New Roman" w:cs="Times New Roman"/>
          <w:i/>
          <w:iCs/>
          <w:sz w:val="24"/>
          <w:szCs w:val="24"/>
          <w:lang w:eastAsia="ja-JP"/>
        </w:rPr>
        <w:t xml:space="preserve"> </w:t>
      </w:r>
    </w:p>
    <w:p w14:paraId="66AA53F3" w14:textId="77777777" w:rsidR="00B76F95" w:rsidRPr="00453525" w:rsidRDefault="00B76F95" w:rsidP="00B76F95">
      <w:pPr>
        <w:spacing w:after="0" w:line="240" w:lineRule="auto"/>
        <w:rPr>
          <w:rFonts w:ascii="Times New Roman" w:hAnsi="Times New Roman" w:cs="Times New Roman"/>
          <w:sz w:val="24"/>
          <w:szCs w:val="24"/>
          <w:lang w:eastAsia="ja-JP"/>
        </w:rPr>
      </w:pPr>
    </w:p>
    <w:p w14:paraId="2F6390A8" w14:textId="61F97DA6" w:rsidR="00B76F95" w:rsidRPr="00453525" w:rsidRDefault="00B76F95" w:rsidP="00B76F95">
      <w:pPr>
        <w:spacing w:after="0" w:line="240" w:lineRule="auto"/>
        <w:rPr>
          <w:rFonts w:ascii="Times New Roman" w:hAnsi="Times New Roman" w:cs="Times New Roman"/>
          <w:b/>
          <w:bCs/>
          <w:sz w:val="24"/>
          <w:szCs w:val="24"/>
          <w:lang w:eastAsia="ja-JP"/>
        </w:rPr>
      </w:pPr>
      <w:r w:rsidRPr="00453525">
        <w:rPr>
          <w:rFonts w:ascii="Times New Roman" w:hAnsi="Times New Roman" w:cs="Times New Roman"/>
          <w:b/>
          <w:bCs/>
          <w:sz w:val="24"/>
          <w:szCs w:val="24"/>
          <w:lang w:eastAsia="ja-JP"/>
        </w:rPr>
        <w:t xml:space="preserve">Item [1] – </w:t>
      </w:r>
      <w:r w:rsidR="00FF5E8D">
        <w:rPr>
          <w:rFonts w:ascii="Times New Roman" w:hAnsi="Times New Roman" w:cs="Times New Roman"/>
          <w:b/>
          <w:bCs/>
          <w:sz w:val="24"/>
          <w:szCs w:val="24"/>
          <w:lang w:eastAsia="ja-JP"/>
        </w:rPr>
        <w:t>The whole of the instrument</w:t>
      </w:r>
    </w:p>
    <w:p w14:paraId="19B15A3F" w14:textId="77777777" w:rsidR="00B76F95" w:rsidRPr="00453525" w:rsidRDefault="00B76F95" w:rsidP="00B76F95">
      <w:pPr>
        <w:spacing w:after="0" w:line="240" w:lineRule="auto"/>
        <w:rPr>
          <w:rFonts w:ascii="Times New Roman" w:hAnsi="Times New Roman" w:cs="Times New Roman"/>
          <w:sz w:val="24"/>
          <w:szCs w:val="24"/>
          <w:lang w:eastAsia="ja-JP"/>
        </w:rPr>
      </w:pPr>
    </w:p>
    <w:p w14:paraId="60406B5A" w14:textId="23FFFA93" w:rsidR="00594BB3" w:rsidRPr="00ED3F1A" w:rsidRDefault="00FF5E8D" w:rsidP="00594BB3">
      <w:pPr>
        <w:spacing w:after="0" w:line="240" w:lineRule="auto"/>
        <w:rPr>
          <w:rFonts w:ascii="Times New Roman" w:hAnsi="Times New Roman"/>
          <w:sz w:val="24"/>
          <w:szCs w:val="24"/>
          <w:lang w:eastAsia="ja-JP"/>
        </w:rPr>
      </w:pPr>
      <w:bookmarkStart w:id="0" w:name="_Hlk102659510"/>
      <w:r>
        <w:rPr>
          <w:rFonts w:ascii="Times New Roman" w:hAnsi="Times New Roman"/>
          <w:sz w:val="24"/>
          <w:szCs w:val="24"/>
          <w:lang w:eastAsia="ja-JP"/>
        </w:rPr>
        <w:t>This item provides that the whole of the</w:t>
      </w:r>
      <w:r w:rsidRPr="00FF5E8D">
        <w:rPr>
          <w:rFonts w:ascii="Times New Roman" w:hAnsi="Times New Roman" w:cs="Times New Roman"/>
          <w:i/>
          <w:iCs/>
          <w:noProof/>
          <w:sz w:val="24"/>
          <w:szCs w:val="24"/>
        </w:rPr>
        <w:t xml:space="preserve"> </w:t>
      </w:r>
      <w:r w:rsidRPr="00453525">
        <w:rPr>
          <w:rFonts w:ascii="Times New Roman" w:hAnsi="Times New Roman" w:cs="Times New Roman"/>
          <w:i/>
          <w:iCs/>
          <w:noProof/>
          <w:sz w:val="24"/>
          <w:szCs w:val="24"/>
        </w:rPr>
        <w:t>Governance, Performance and Accountability (Location of Corporate Commonwealth Entities) Order 2016</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is repealed. </w:t>
      </w:r>
      <w:bookmarkEnd w:id="0"/>
    </w:p>
    <w:sectPr w:rsidR="00594BB3" w:rsidRPr="00ED3F1A" w:rsidSect="00E124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1411" w14:textId="77777777" w:rsidR="00431F62" w:rsidRDefault="00431F62" w:rsidP="00575864">
      <w:pPr>
        <w:spacing w:after="0" w:line="240" w:lineRule="auto"/>
      </w:pPr>
      <w:r>
        <w:separator/>
      </w:r>
    </w:p>
  </w:endnote>
  <w:endnote w:type="continuationSeparator" w:id="0">
    <w:p w14:paraId="6F4D2C25" w14:textId="77777777" w:rsidR="00431F62" w:rsidRDefault="00431F62" w:rsidP="00575864">
      <w:pPr>
        <w:spacing w:after="0" w:line="240" w:lineRule="auto"/>
      </w:pPr>
      <w:r>
        <w:continuationSeparator/>
      </w:r>
    </w:p>
  </w:endnote>
  <w:endnote w:type="continuationNotice" w:id="1">
    <w:p w14:paraId="60449162" w14:textId="77777777" w:rsidR="00431F62" w:rsidRDefault="00431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E89" w14:textId="77777777" w:rsidR="001D439F" w:rsidRDefault="001D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606A" w14:textId="77777777" w:rsidR="001D439F" w:rsidRDefault="001D4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AB3D" w14:textId="77777777" w:rsidR="001D439F" w:rsidRDefault="001D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810C" w14:textId="77777777" w:rsidR="00431F62" w:rsidRDefault="00431F62" w:rsidP="00575864">
      <w:pPr>
        <w:spacing w:after="0" w:line="240" w:lineRule="auto"/>
      </w:pPr>
      <w:r>
        <w:separator/>
      </w:r>
    </w:p>
  </w:footnote>
  <w:footnote w:type="continuationSeparator" w:id="0">
    <w:p w14:paraId="05E5980A" w14:textId="77777777" w:rsidR="00431F62" w:rsidRDefault="00431F62" w:rsidP="00575864">
      <w:pPr>
        <w:spacing w:after="0" w:line="240" w:lineRule="auto"/>
      </w:pPr>
      <w:r>
        <w:continuationSeparator/>
      </w:r>
    </w:p>
  </w:footnote>
  <w:footnote w:type="continuationNotice" w:id="1">
    <w:p w14:paraId="1401A186" w14:textId="77777777" w:rsidR="00431F62" w:rsidRDefault="00431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A831" w14:textId="77777777" w:rsidR="001D439F" w:rsidRDefault="001D4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4A4A" w14:textId="4022D70B" w:rsidR="00781DD2" w:rsidRPr="001D439F" w:rsidRDefault="00781DD2" w:rsidP="001D4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219" w14:textId="77777777" w:rsidR="001D439F" w:rsidRDefault="001D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B8375F"/>
    <w:multiLevelType w:val="hybridMultilevel"/>
    <w:tmpl w:val="FA9031D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117722">
    <w:abstractNumId w:val="1"/>
  </w:num>
  <w:num w:numId="2" w16cid:durableId="1843618869">
    <w:abstractNumId w:val="0"/>
  </w:num>
  <w:num w:numId="3" w16cid:durableId="1241256791">
    <w:abstractNumId w:val="2"/>
  </w:num>
  <w:num w:numId="4" w16cid:durableId="790516151">
    <w:abstractNumId w:val="4"/>
  </w:num>
  <w:num w:numId="5" w16cid:durableId="67372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A2"/>
    <w:rsid w:val="000103EB"/>
    <w:rsid w:val="00025FFC"/>
    <w:rsid w:val="0003737F"/>
    <w:rsid w:val="00041CB4"/>
    <w:rsid w:val="00055E60"/>
    <w:rsid w:val="0008058C"/>
    <w:rsid w:val="00087C2C"/>
    <w:rsid w:val="00097B22"/>
    <w:rsid w:val="000A2620"/>
    <w:rsid w:val="000C7C9B"/>
    <w:rsid w:val="000D6859"/>
    <w:rsid w:val="000E017D"/>
    <w:rsid w:val="000E10DA"/>
    <w:rsid w:val="000E2501"/>
    <w:rsid w:val="000E466D"/>
    <w:rsid w:val="001012BF"/>
    <w:rsid w:val="00114765"/>
    <w:rsid w:val="00141C66"/>
    <w:rsid w:val="00155DF4"/>
    <w:rsid w:val="00171FE7"/>
    <w:rsid w:val="00196BE4"/>
    <w:rsid w:val="001B158B"/>
    <w:rsid w:val="001B7691"/>
    <w:rsid w:val="001C24E5"/>
    <w:rsid w:val="001D2B19"/>
    <w:rsid w:val="001D439F"/>
    <w:rsid w:val="001E55A2"/>
    <w:rsid w:val="001F4258"/>
    <w:rsid w:val="00213E6E"/>
    <w:rsid w:val="00240124"/>
    <w:rsid w:val="0024072A"/>
    <w:rsid w:val="0025020E"/>
    <w:rsid w:val="00272272"/>
    <w:rsid w:val="00282819"/>
    <w:rsid w:val="00292D8A"/>
    <w:rsid w:val="00296F17"/>
    <w:rsid w:val="002C5076"/>
    <w:rsid w:val="002C713A"/>
    <w:rsid w:val="002E26CB"/>
    <w:rsid w:val="002F0865"/>
    <w:rsid w:val="00324CC7"/>
    <w:rsid w:val="003376E0"/>
    <w:rsid w:val="00360334"/>
    <w:rsid w:val="0037032B"/>
    <w:rsid w:val="00372234"/>
    <w:rsid w:val="003756BD"/>
    <w:rsid w:val="00381F0B"/>
    <w:rsid w:val="003865B0"/>
    <w:rsid w:val="0039193E"/>
    <w:rsid w:val="003B7182"/>
    <w:rsid w:val="003B7AD9"/>
    <w:rsid w:val="003D3BC2"/>
    <w:rsid w:val="003E7BE1"/>
    <w:rsid w:val="003F405A"/>
    <w:rsid w:val="00404A12"/>
    <w:rsid w:val="00411FEF"/>
    <w:rsid w:val="00414D17"/>
    <w:rsid w:val="00431F62"/>
    <w:rsid w:val="00444BFB"/>
    <w:rsid w:val="00453525"/>
    <w:rsid w:val="00463745"/>
    <w:rsid w:val="004657D6"/>
    <w:rsid w:val="004709A8"/>
    <w:rsid w:val="00476CFE"/>
    <w:rsid w:val="00476E6D"/>
    <w:rsid w:val="00482400"/>
    <w:rsid w:val="00493236"/>
    <w:rsid w:val="0049413C"/>
    <w:rsid w:val="004A4E5D"/>
    <w:rsid w:val="004D0A42"/>
    <w:rsid w:val="004E03A6"/>
    <w:rsid w:val="004E0BA0"/>
    <w:rsid w:val="004F0BB1"/>
    <w:rsid w:val="00502DC6"/>
    <w:rsid w:val="00506069"/>
    <w:rsid w:val="005065CC"/>
    <w:rsid w:val="00516EBB"/>
    <w:rsid w:val="0052035A"/>
    <w:rsid w:val="00520C94"/>
    <w:rsid w:val="00521A85"/>
    <w:rsid w:val="005240D6"/>
    <w:rsid w:val="00533E0F"/>
    <w:rsid w:val="00536969"/>
    <w:rsid w:val="0053755B"/>
    <w:rsid w:val="00575864"/>
    <w:rsid w:val="00576D89"/>
    <w:rsid w:val="005937D5"/>
    <w:rsid w:val="00594BB3"/>
    <w:rsid w:val="005A10AC"/>
    <w:rsid w:val="005A2578"/>
    <w:rsid w:val="005B4204"/>
    <w:rsid w:val="005B5E88"/>
    <w:rsid w:val="005C20B1"/>
    <w:rsid w:val="005D4A52"/>
    <w:rsid w:val="005D7B21"/>
    <w:rsid w:val="005E7934"/>
    <w:rsid w:val="006246CB"/>
    <w:rsid w:val="00624D1B"/>
    <w:rsid w:val="0063060D"/>
    <w:rsid w:val="00642D16"/>
    <w:rsid w:val="00652385"/>
    <w:rsid w:val="00660D5F"/>
    <w:rsid w:val="00682533"/>
    <w:rsid w:val="006A1BD3"/>
    <w:rsid w:val="006E0EB4"/>
    <w:rsid w:val="006E1E0A"/>
    <w:rsid w:val="00717C19"/>
    <w:rsid w:val="00732099"/>
    <w:rsid w:val="0073293C"/>
    <w:rsid w:val="00745C33"/>
    <w:rsid w:val="00776F23"/>
    <w:rsid w:val="00777225"/>
    <w:rsid w:val="00781DD2"/>
    <w:rsid w:val="00794E4F"/>
    <w:rsid w:val="007A4331"/>
    <w:rsid w:val="007A517E"/>
    <w:rsid w:val="007B3E16"/>
    <w:rsid w:val="007B5E29"/>
    <w:rsid w:val="007B61B9"/>
    <w:rsid w:val="007C0408"/>
    <w:rsid w:val="007E7A32"/>
    <w:rsid w:val="007F12A3"/>
    <w:rsid w:val="00816C69"/>
    <w:rsid w:val="0082461D"/>
    <w:rsid w:val="00840808"/>
    <w:rsid w:val="0087667C"/>
    <w:rsid w:val="00895BF1"/>
    <w:rsid w:val="008A32D3"/>
    <w:rsid w:val="008C304B"/>
    <w:rsid w:val="00922536"/>
    <w:rsid w:val="00943DEA"/>
    <w:rsid w:val="0094789C"/>
    <w:rsid w:val="00947B97"/>
    <w:rsid w:val="00994153"/>
    <w:rsid w:val="009B159E"/>
    <w:rsid w:val="009E3063"/>
    <w:rsid w:val="009F220E"/>
    <w:rsid w:val="00A04E47"/>
    <w:rsid w:val="00A20D2C"/>
    <w:rsid w:val="00A2496C"/>
    <w:rsid w:val="00A3698C"/>
    <w:rsid w:val="00A507B8"/>
    <w:rsid w:val="00A703B5"/>
    <w:rsid w:val="00AE0B92"/>
    <w:rsid w:val="00AE3CF1"/>
    <w:rsid w:val="00AF1BE3"/>
    <w:rsid w:val="00AF2043"/>
    <w:rsid w:val="00B06DBA"/>
    <w:rsid w:val="00B14025"/>
    <w:rsid w:val="00B15796"/>
    <w:rsid w:val="00B3378F"/>
    <w:rsid w:val="00B4485B"/>
    <w:rsid w:val="00B64045"/>
    <w:rsid w:val="00B757AA"/>
    <w:rsid w:val="00B75B16"/>
    <w:rsid w:val="00B76F95"/>
    <w:rsid w:val="00B87174"/>
    <w:rsid w:val="00BB4604"/>
    <w:rsid w:val="00BB7163"/>
    <w:rsid w:val="00BC5894"/>
    <w:rsid w:val="00BC708E"/>
    <w:rsid w:val="00BE5471"/>
    <w:rsid w:val="00BF089A"/>
    <w:rsid w:val="00BF3491"/>
    <w:rsid w:val="00BF7A5E"/>
    <w:rsid w:val="00C12290"/>
    <w:rsid w:val="00C2232C"/>
    <w:rsid w:val="00C361B7"/>
    <w:rsid w:val="00C41FE2"/>
    <w:rsid w:val="00C52CD1"/>
    <w:rsid w:val="00C53A63"/>
    <w:rsid w:val="00C5777C"/>
    <w:rsid w:val="00C729CC"/>
    <w:rsid w:val="00C77350"/>
    <w:rsid w:val="00C81CD4"/>
    <w:rsid w:val="00C8351E"/>
    <w:rsid w:val="00CA0DE0"/>
    <w:rsid w:val="00CA5B8C"/>
    <w:rsid w:val="00CB4EA3"/>
    <w:rsid w:val="00CC0F7C"/>
    <w:rsid w:val="00CC5C54"/>
    <w:rsid w:val="00CF58C9"/>
    <w:rsid w:val="00D13969"/>
    <w:rsid w:val="00D13D1C"/>
    <w:rsid w:val="00D20982"/>
    <w:rsid w:val="00D2297E"/>
    <w:rsid w:val="00D50097"/>
    <w:rsid w:val="00D664EF"/>
    <w:rsid w:val="00D96D6B"/>
    <w:rsid w:val="00DC7847"/>
    <w:rsid w:val="00DF3627"/>
    <w:rsid w:val="00E013A5"/>
    <w:rsid w:val="00E124DC"/>
    <w:rsid w:val="00E1734F"/>
    <w:rsid w:val="00E23B0C"/>
    <w:rsid w:val="00E26BF4"/>
    <w:rsid w:val="00E41221"/>
    <w:rsid w:val="00E54CAE"/>
    <w:rsid w:val="00E70247"/>
    <w:rsid w:val="00E70FB7"/>
    <w:rsid w:val="00E82E5E"/>
    <w:rsid w:val="00E946CC"/>
    <w:rsid w:val="00E97BAB"/>
    <w:rsid w:val="00EC7942"/>
    <w:rsid w:val="00ED3F1A"/>
    <w:rsid w:val="00EF52DD"/>
    <w:rsid w:val="00EF52FB"/>
    <w:rsid w:val="00F06B3B"/>
    <w:rsid w:val="00F274E1"/>
    <w:rsid w:val="00F44120"/>
    <w:rsid w:val="00F47CEC"/>
    <w:rsid w:val="00F505F3"/>
    <w:rsid w:val="00F55024"/>
    <w:rsid w:val="00F67208"/>
    <w:rsid w:val="00F75719"/>
    <w:rsid w:val="00F762FE"/>
    <w:rsid w:val="00F90346"/>
    <w:rsid w:val="00FA2A24"/>
    <w:rsid w:val="00FE764C"/>
    <w:rsid w:val="00FF5E8D"/>
    <w:rsid w:val="0A377390"/>
    <w:rsid w:val="11E73F29"/>
    <w:rsid w:val="1529FCA7"/>
    <w:rsid w:val="15AC98BA"/>
    <w:rsid w:val="1B1C9AD0"/>
    <w:rsid w:val="2144636A"/>
    <w:rsid w:val="4C3AC844"/>
    <w:rsid w:val="4E29690D"/>
    <w:rsid w:val="51A9AF64"/>
    <w:rsid w:val="5376F2A2"/>
    <w:rsid w:val="570F0E28"/>
    <w:rsid w:val="5A13E785"/>
    <w:rsid w:val="5C869D0F"/>
    <w:rsid w:val="5F513CCE"/>
    <w:rsid w:val="63BD2875"/>
    <w:rsid w:val="71A45E6C"/>
    <w:rsid w:val="75C2A8B4"/>
    <w:rsid w:val="7C8B0B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AE445"/>
  <w15:chartTrackingRefBased/>
  <w15:docId w15:val="{803754E8-18F3-4647-BF10-C354484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55A2"/>
    <w:pPr>
      <w:ind w:left="720"/>
      <w:contextualSpacing/>
    </w:pPr>
  </w:style>
  <w:style w:type="paragraph" w:styleId="NormalWeb">
    <w:name w:val="Normal (Web)"/>
    <w:basedOn w:val="Normal"/>
    <w:uiPriority w:val="99"/>
    <w:unhideWhenUsed/>
    <w:rsid w:val="001E55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E55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76F95"/>
    <w:rPr>
      <w:color w:val="0563C1" w:themeColor="hyperlink"/>
      <w:u w:val="single"/>
    </w:rPr>
  </w:style>
  <w:style w:type="character" w:styleId="CommentReference">
    <w:name w:val="annotation reference"/>
    <w:basedOn w:val="DefaultParagraphFont"/>
    <w:uiPriority w:val="99"/>
    <w:semiHidden/>
    <w:unhideWhenUsed/>
    <w:rsid w:val="00B76F95"/>
    <w:rPr>
      <w:sz w:val="16"/>
      <w:szCs w:val="16"/>
    </w:rPr>
  </w:style>
  <w:style w:type="paragraph" w:styleId="CommentText">
    <w:name w:val="annotation text"/>
    <w:basedOn w:val="Normal"/>
    <w:link w:val="CommentTextChar"/>
    <w:uiPriority w:val="99"/>
    <w:unhideWhenUsed/>
    <w:rsid w:val="00B76F95"/>
    <w:pPr>
      <w:spacing w:line="240" w:lineRule="auto"/>
    </w:pPr>
    <w:rPr>
      <w:sz w:val="20"/>
      <w:szCs w:val="20"/>
    </w:rPr>
  </w:style>
  <w:style w:type="character" w:customStyle="1" w:styleId="CommentTextChar">
    <w:name w:val="Comment Text Char"/>
    <w:basedOn w:val="DefaultParagraphFont"/>
    <w:link w:val="CommentText"/>
    <w:uiPriority w:val="99"/>
    <w:rsid w:val="00B76F9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9A8"/>
    <w:rPr>
      <w:b/>
      <w:bCs/>
    </w:rPr>
  </w:style>
  <w:style w:type="character" w:customStyle="1" w:styleId="CommentSubjectChar">
    <w:name w:val="Comment Subject Char"/>
    <w:basedOn w:val="CommentTextChar"/>
    <w:link w:val="CommentSubject"/>
    <w:uiPriority w:val="99"/>
    <w:semiHidden/>
    <w:rsid w:val="004709A8"/>
    <w:rPr>
      <w:b/>
      <w:bCs/>
      <w:kern w:val="0"/>
      <w:sz w:val="20"/>
      <w:szCs w:val="20"/>
      <w14:ligatures w14:val="none"/>
    </w:rPr>
  </w:style>
  <w:style w:type="paragraph" w:styleId="Revision">
    <w:name w:val="Revision"/>
    <w:hidden/>
    <w:uiPriority w:val="99"/>
    <w:semiHidden/>
    <w:rsid w:val="0053755B"/>
    <w:pPr>
      <w:spacing w:after="0" w:line="240" w:lineRule="auto"/>
    </w:pPr>
    <w:rPr>
      <w:kern w:val="0"/>
      <w14:ligatures w14:val="none"/>
    </w:rPr>
  </w:style>
  <w:style w:type="character" w:styleId="Emphasis">
    <w:name w:val="Emphasis"/>
    <w:basedOn w:val="DefaultParagraphFont"/>
    <w:uiPriority w:val="20"/>
    <w:qFormat/>
    <w:rsid w:val="00A3698C"/>
    <w:rPr>
      <w:i/>
      <w:iCs/>
    </w:rPr>
  </w:style>
  <w:style w:type="paragraph" w:styleId="Header">
    <w:name w:val="header"/>
    <w:basedOn w:val="Normal"/>
    <w:link w:val="HeaderChar"/>
    <w:uiPriority w:val="99"/>
    <w:unhideWhenUsed/>
    <w:rsid w:val="0048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400"/>
    <w:rPr>
      <w:kern w:val="0"/>
      <w14:ligatures w14:val="none"/>
    </w:rPr>
  </w:style>
  <w:style w:type="paragraph" w:styleId="Footer">
    <w:name w:val="footer"/>
    <w:basedOn w:val="Normal"/>
    <w:link w:val="FooterChar"/>
    <w:uiPriority w:val="99"/>
    <w:unhideWhenUsed/>
    <w:rsid w:val="0048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400"/>
    <w:rPr>
      <w:kern w:val="0"/>
      <w14:ligatures w14:val="none"/>
    </w:rPr>
  </w:style>
  <w:style w:type="paragraph" w:styleId="NoSpacing">
    <w:name w:val="No Spacing"/>
    <w:uiPriority w:val="1"/>
    <w:qFormat/>
    <w:rsid w:val="00781DD2"/>
    <w:pPr>
      <w:spacing w:after="0" w:line="240" w:lineRule="auto"/>
    </w:pPr>
    <w:rPr>
      <w:rFonts w:ascii="Times New Roman" w:eastAsiaTheme="minorEastAsia" w:hAnsi="Times New Roman" w:cs="Times New Roman"/>
      <w:kern w:val="0"/>
      <w:sz w:val="24"/>
      <w:szCs w:val="24"/>
      <w:lang w:val="en-US" w:bidi="en-US"/>
      <w14:ligatures w14:val="none"/>
    </w:rPr>
  </w:style>
  <w:style w:type="paragraph" w:customStyle="1" w:styleId="paranumbering">
    <w:name w:val="paranumbering"/>
    <w:basedOn w:val="Normal"/>
    <w:uiPriority w:val="99"/>
    <w:rsid w:val="00594BB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545">
      <w:bodyDiv w:val="1"/>
      <w:marLeft w:val="0"/>
      <w:marRight w:val="0"/>
      <w:marTop w:val="0"/>
      <w:marBottom w:val="0"/>
      <w:divBdr>
        <w:top w:val="none" w:sz="0" w:space="0" w:color="auto"/>
        <w:left w:val="none" w:sz="0" w:space="0" w:color="auto"/>
        <w:bottom w:val="none" w:sz="0" w:space="0" w:color="auto"/>
        <w:right w:val="none" w:sz="0" w:space="0" w:color="auto"/>
      </w:divBdr>
    </w:div>
    <w:div w:id="542447835">
      <w:bodyDiv w:val="1"/>
      <w:marLeft w:val="0"/>
      <w:marRight w:val="0"/>
      <w:marTop w:val="0"/>
      <w:marBottom w:val="0"/>
      <w:divBdr>
        <w:top w:val="none" w:sz="0" w:space="0" w:color="auto"/>
        <w:left w:val="none" w:sz="0" w:space="0" w:color="auto"/>
        <w:bottom w:val="none" w:sz="0" w:space="0" w:color="auto"/>
        <w:right w:val="none" w:sz="0" w:space="0" w:color="auto"/>
      </w:divBdr>
    </w:div>
    <w:div w:id="16690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BC0ECC4E73FC344A9FCE4CB259EE32A" ma:contentTypeVersion="82" ma:contentTypeDescription="" ma:contentTypeScope="" ma:versionID="2be6343b53d327b3b8d1a549610294a9">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51f46ca02b7fae70e7f66c765cff77f6"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ddb619-6e4d-4680-9b53-e17f276458d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ddb619-6e4d-4680-9b53-e17f276458d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30</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FIN33960-1789766110-247</_dlc_DocId>
    <_dlc_DocIdUrl xmlns="6a7e9632-768a-49bf-85ac-c69233ab2a52">
      <Url>https://financegovau.sharepoint.com/sites/M365_DoF_50033960/_layouts/15/DocIdRedir.aspx?ID=FIN33960-1789766110-247</Url>
      <Description>FIN33960-1789766110-247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EA8E0-3BC9-43AC-A576-C3623B614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561A2-C57D-4984-AAA6-A399004D3588}">
  <ds:schemaRefs>
    <ds:schemaRef ds:uri="http://schemas.microsoft.com/office/2006/metadata/properties"/>
    <ds:schemaRef ds:uri="http://schemas.microsoft.com/office/infopath/2007/PartnerControls"/>
    <ds:schemaRef ds:uri="a334ba3b-e131-42d3-95f3-2728f5a41884"/>
    <ds:schemaRef ds:uri="6a7e9632-768a-49bf-85ac-c69233ab2a52"/>
  </ds:schemaRefs>
</ds:datastoreItem>
</file>

<file path=customXml/itemProps3.xml><?xml version="1.0" encoding="utf-8"?>
<ds:datastoreItem xmlns:ds="http://schemas.openxmlformats.org/officeDocument/2006/customXml" ds:itemID="{6B8B27A2-B987-4874-8198-0114C61E2B99}">
  <ds:schemaRefs>
    <ds:schemaRef ds:uri="http://schemas.openxmlformats.org/officeDocument/2006/bibliography"/>
  </ds:schemaRefs>
</ds:datastoreItem>
</file>

<file path=customXml/itemProps4.xml><?xml version="1.0" encoding="utf-8"?>
<ds:datastoreItem xmlns:ds="http://schemas.openxmlformats.org/officeDocument/2006/customXml" ds:itemID="{F767FC3D-5F7B-401E-92F4-45FBC4496971}">
  <ds:schemaRefs>
    <ds:schemaRef ds:uri="Microsoft.SharePoint.Taxonomy.ContentTypeSync"/>
  </ds:schemaRefs>
</ds:datastoreItem>
</file>

<file path=customXml/itemProps5.xml><?xml version="1.0" encoding="utf-8"?>
<ds:datastoreItem xmlns:ds="http://schemas.openxmlformats.org/officeDocument/2006/customXml" ds:itemID="{FA7BF42A-0D64-49BD-A933-F8AA13798CFB}">
  <ds:schemaRefs>
    <ds:schemaRef ds:uri="http://schemas.microsoft.com/sharepoint/events"/>
  </ds:schemaRefs>
</ds:datastoreItem>
</file>

<file path=customXml/itemProps6.xml><?xml version="1.0" encoding="utf-8"?>
<ds:datastoreItem xmlns:ds="http://schemas.openxmlformats.org/officeDocument/2006/customXml" ds:itemID="{9531D411-76B2-4643-9657-C6BF8C01D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987</Words>
  <Characters>5537</Characters>
  <Application>Microsoft Office Word</Application>
  <DocSecurity>0</DocSecurity>
  <Lines>141</Lines>
  <Paragraphs>39</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Jayne</dc:creator>
  <cp:keywords>[SEC=OFFICIAL]</cp:keywords>
  <dc:description/>
  <cp:lastModifiedBy>Heng, Holly</cp:lastModifiedBy>
  <cp:revision>70</cp:revision>
  <cp:lastPrinted>2024-05-14T19:56:00Z</cp:lastPrinted>
  <dcterms:created xsi:type="dcterms:W3CDTF">2024-05-13T22:01:00Z</dcterms:created>
  <dcterms:modified xsi:type="dcterms:W3CDTF">2024-05-23T04:55:00Z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v=2022.1;a=SHA256;h=AC1BABDD1783043348D6115E800F595F7DD40C3147E3BC40A09A737C5B5D72B0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2024-05-13T05:01:53Z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BA693377AE7B04E47C1FEBAFAE175F52515476277B840E36EA14C110A895D4B0</vt:lpwstr>
  </property>
  <property fmtid="{D5CDD505-2E9C-101B-9397-08002B2CF9AE}" pid="16" name="MSIP_Label_87d6481e-ccdd-4ab6-8b26-05a0df5699e7_SetDate">
    <vt:lpwstr>2024-05-13T05:01:53Z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2f463bd0da384713ab49b671f81e82c0</vt:lpwstr>
  </property>
  <property fmtid="{D5CDD505-2E9C-101B-9397-08002B2CF9AE}" pid="20" name="PM_InsertionValue">
    <vt:lpwstr>OFFICIAL</vt:lpwstr>
  </property>
  <property fmtid="{D5CDD505-2E9C-101B-9397-08002B2CF9AE}" pid="21" name="PM_Originator_Hash_SHA1">
    <vt:lpwstr>726DF4033D8429A87AB98662AD99B21E3883B801</vt:lpwstr>
  </property>
  <property fmtid="{D5CDD505-2E9C-101B-9397-08002B2CF9AE}" pid="22" name="PM_DisplayValueSecClassificationWithQualifier">
    <vt:lpwstr>OFFICIAL</vt:lpwstr>
  </property>
  <property fmtid="{D5CDD505-2E9C-101B-9397-08002B2CF9AE}" pid="23" name="PM_Originating_FileId">
    <vt:lpwstr>53C186A8658544A98007EFA11C188E59</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78E700747DD5BFCF08EF4E1B5478A201</vt:lpwstr>
  </property>
  <property fmtid="{D5CDD505-2E9C-101B-9397-08002B2CF9AE}" pid="32" name="PM_Hash_Salt">
    <vt:lpwstr>C509429C669CFB6BD3F8C1742ACD54E4</vt:lpwstr>
  </property>
  <property fmtid="{D5CDD505-2E9C-101B-9397-08002B2CF9AE}" pid="33" name="PM_Hash_SHA1">
    <vt:lpwstr>76D473B8E1F0A301CE3AF21E09245F161E1EC018</vt:lpwstr>
  </property>
  <property fmtid="{D5CDD505-2E9C-101B-9397-08002B2CF9AE}" pid="34" name="ContentTypeId">
    <vt:lpwstr>0x010100B7B479F47583304BA8B631462CC772D7009BC0ECC4E73FC344A9FCE4CB259EE32A</vt:lpwstr>
  </property>
  <property fmtid="{D5CDD505-2E9C-101B-9397-08002B2CF9AE}" pid="35" name="TaxKeyword">
    <vt:lpwstr>30;#[SEC=OFFICIAL]|07351cc0-de73-4913-be2f-56f124cbf8bb</vt:lpwstr>
  </property>
  <property fmtid="{D5CDD505-2E9C-101B-9397-08002B2CF9AE}" pid="36" name="Initiating Entity">
    <vt:lpwstr>1;#Department of Finance|fd660e8f-8f31-49bd-92a3-d31d4da31afe</vt:lpwstr>
  </property>
  <property fmtid="{D5CDD505-2E9C-101B-9397-08002B2CF9AE}" pid="37" name="_dlc_DocIdItemGuid">
    <vt:lpwstr>18b2e4fe-aba8-4647-9242-6c9292616912</vt:lpwstr>
  </property>
  <property fmtid="{D5CDD505-2E9C-101B-9397-08002B2CF9AE}" pid="38" name="About Entity">
    <vt:lpwstr>1;#Department of Finance|fd660e8f-8f31-49bd-92a3-d31d4da31afe</vt:lpwstr>
  </property>
  <property fmtid="{D5CDD505-2E9C-101B-9397-08002B2CF9AE}" pid="39" name="Organisation Unit">
    <vt:lpwstr/>
  </property>
  <property fmtid="{D5CDD505-2E9C-101B-9397-08002B2CF9AE}" pid="40" name="Function and Activity">
    <vt:lpwstr/>
  </property>
  <property fmtid="{D5CDD505-2E9C-101B-9397-08002B2CF9AE}" pid="41" name="PM_SecurityClassification_Prev">
    <vt:lpwstr>OFFICIAL</vt:lpwstr>
  </property>
  <property fmtid="{D5CDD505-2E9C-101B-9397-08002B2CF9AE}" pid="42" name="PM_Qualifier_Prev">
    <vt:lpwstr/>
  </property>
</Properties>
</file>