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A279C" w14:textId="15CB9F48" w:rsidR="003C4045" w:rsidRPr="00983AE7" w:rsidRDefault="00CC15D0" w:rsidP="00567274">
      <w:pPr>
        <w:pStyle w:val="LDClauseHeading"/>
        <w:keepNext w:val="0"/>
        <w:spacing w:before="0"/>
      </w:pPr>
      <w:r w:rsidRPr="00983AE7">
        <w:t>Explanatory Statement</w:t>
      </w:r>
    </w:p>
    <w:p w14:paraId="1CAFF3B9" w14:textId="5C312803" w:rsidR="00C166DD" w:rsidRPr="00983AE7" w:rsidRDefault="00C166DD" w:rsidP="00DB2779">
      <w:pPr>
        <w:pStyle w:val="LDClauseHeading"/>
        <w:keepNext w:val="0"/>
      </w:pPr>
      <w:r w:rsidRPr="00983AE7">
        <w:t>Airspace Regulations 2007</w:t>
      </w:r>
    </w:p>
    <w:p w14:paraId="744E2EE3" w14:textId="4527A349" w:rsidR="003C4045" w:rsidRPr="00983AE7" w:rsidRDefault="00CC15D0" w:rsidP="00DB2779">
      <w:pPr>
        <w:pStyle w:val="LDClauseHeading"/>
        <w:keepNext w:val="0"/>
      </w:pPr>
      <w:r w:rsidRPr="00983AE7">
        <w:t xml:space="preserve">Civil Aviation </w:t>
      </w:r>
      <w:r w:rsidR="005F40AE" w:rsidRPr="00983AE7">
        <w:t xml:space="preserve">Safety Regulations </w:t>
      </w:r>
      <w:r w:rsidRPr="00983AE7">
        <w:t>19</w:t>
      </w:r>
      <w:r w:rsidR="005F40AE" w:rsidRPr="00983AE7">
        <w:t>9</w:t>
      </w:r>
      <w:r w:rsidRPr="00983AE7">
        <w:t>8</w:t>
      </w:r>
    </w:p>
    <w:p w14:paraId="45AF0B4A" w14:textId="2A316CD9" w:rsidR="00F62A69" w:rsidRPr="00983AE7" w:rsidRDefault="00075B07" w:rsidP="00BF4925">
      <w:pPr>
        <w:pStyle w:val="LDBodytext"/>
        <w:spacing w:before="180" w:after="240"/>
        <w:rPr>
          <w:rFonts w:ascii="Arial" w:hAnsi="Arial" w:cs="Arial"/>
          <w:b/>
          <w:bCs/>
        </w:rPr>
      </w:pPr>
      <w:r w:rsidRPr="00983AE7">
        <w:rPr>
          <w:rFonts w:ascii="Arial" w:hAnsi="Arial" w:cs="Arial"/>
          <w:b/>
          <w:bCs/>
        </w:rPr>
        <w:t xml:space="preserve">CASA OAR </w:t>
      </w:r>
      <w:r w:rsidR="00267A9E" w:rsidRPr="00983AE7">
        <w:rPr>
          <w:rFonts w:ascii="Arial" w:hAnsi="Arial" w:cs="Arial"/>
          <w:b/>
          <w:bCs/>
        </w:rPr>
        <w:t>068</w:t>
      </w:r>
      <w:r w:rsidRPr="00983AE7">
        <w:rPr>
          <w:rFonts w:ascii="Arial" w:hAnsi="Arial" w:cs="Arial"/>
          <w:b/>
          <w:bCs/>
        </w:rPr>
        <w:t>/</w:t>
      </w:r>
      <w:r w:rsidR="00267A9E" w:rsidRPr="00983AE7">
        <w:rPr>
          <w:rFonts w:ascii="Arial" w:hAnsi="Arial" w:cs="Arial"/>
          <w:b/>
          <w:bCs/>
        </w:rPr>
        <w:t>24 </w:t>
      </w:r>
      <w:r w:rsidRPr="00983AE7">
        <w:rPr>
          <w:rFonts w:ascii="Arial" w:hAnsi="Arial" w:cs="Arial"/>
          <w:b/>
          <w:bCs/>
        </w:rPr>
        <w:t xml:space="preserve">– Declarations and Directions in relation to Prohibited, Restricted and Danger </w:t>
      </w:r>
      <w:r w:rsidR="00E63D0E" w:rsidRPr="00983AE7">
        <w:rPr>
          <w:rFonts w:ascii="Arial" w:hAnsi="Arial" w:cs="Arial"/>
          <w:b/>
          <w:bCs/>
        </w:rPr>
        <w:t>Areas</w:t>
      </w:r>
      <w:r w:rsidR="00032ADC" w:rsidRPr="00983AE7">
        <w:rPr>
          <w:rFonts w:ascii="Arial" w:hAnsi="Arial" w:cs="Arial"/>
          <w:b/>
          <w:bCs/>
        </w:rPr>
        <w:t>,</w:t>
      </w:r>
      <w:r w:rsidR="00E63D0E" w:rsidRPr="00983AE7">
        <w:rPr>
          <w:rFonts w:ascii="Arial" w:hAnsi="Arial" w:cs="Arial"/>
          <w:b/>
          <w:bCs/>
        </w:rPr>
        <w:t xml:space="preserve"> </w:t>
      </w:r>
      <w:r w:rsidR="00032ADC" w:rsidRPr="00983AE7">
        <w:rPr>
          <w:rFonts w:ascii="Arial" w:hAnsi="Arial" w:cs="Arial"/>
          <w:b/>
          <w:bCs/>
        </w:rPr>
        <w:t>E</w:t>
      </w:r>
      <w:r w:rsidRPr="00983AE7">
        <w:rPr>
          <w:rFonts w:ascii="Arial" w:hAnsi="Arial" w:cs="Arial"/>
          <w:b/>
          <w:bCs/>
        </w:rPr>
        <w:t>tc. </w:t>
      </w:r>
      <w:r w:rsidR="00E63D0E" w:rsidRPr="00983AE7">
        <w:rPr>
          <w:rFonts w:ascii="Arial" w:hAnsi="Arial" w:cs="Arial"/>
          <w:b/>
          <w:bCs/>
        </w:rPr>
        <w:t>–</w:t>
      </w:r>
      <w:r w:rsidRPr="00983AE7">
        <w:rPr>
          <w:rFonts w:ascii="Arial" w:hAnsi="Arial" w:cs="Arial"/>
          <w:b/>
          <w:bCs/>
        </w:rPr>
        <w:t xml:space="preserve"> Permanent Instrument </w:t>
      </w:r>
      <w:r w:rsidR="00267A9E" w:rsidRPr="00983AE7">
        <w:rPr>
          <w:rFonts w:ascii="Arial" w:hAnsi="Arial" w:cs="Arial"/>
          <w:b/>
          <w:bCs/>
        </w:rPr>
        <w:t>2024</w:t>
      </w:r>
    </w:p>
    <w:p w14:paraId="6750E169" w14:textId="6FF3F30F" w:rsidR="00616A0E" w:rsidRPr="00983AE7" w:rsidRDefault="00616A0E" w:rsidP="007332F8">
      <w:pPr>
        <w:pStyle w:val="LDBodytext"/>
        <w:spacing w:before="160"/>
        <w:rPr>
          <w:b/>
        </w:rPr>
      </w:pPr>
      <w:r w:rsidRPr="00983AE7">
        <w:rPr>
          <w:b/>
        </w:rPr>
        <w:t>Purpose</w:t>
      </w:r>
    </w:p>
    <w:p w14:paraId="07BDE2FC" w14:textId="5FB53F90" w:rsidR="00702A40" w:rsidRPr="00983AE7" w:rsidRDefault="00075B07" w:rsidP="00BC5FDA">
      <w:pPr>
        <w:pStyle w:val="LDBodytext"/>
        <w:rPr>
          <w:bCs/>
        </w:rPr>
      </w:pPr>
      <w:r w:rsidRPr="00983AE7">
        <w:rPr>
          <w:bCs/>
        </w:rPr>
        <w:t>The purpose of this</w:t>
      </w:r>
      <w:r w:rsidR="004A4D83" w:rsidRPr="00983AE7">
        <w:rPr>
          <w:bCs/>
        </w:rPr>
        <w:t xml:space="preserve"> declaration</w:t>
      </w:r>
      <w:r w:rsidRPr="00983AE7">
        <w:rPr>
          <w:bCs/>
        </w:rPr>
        <w:t xml:space="preserve"> instrument is to</w:t>
      </w:r>
      <w:r w:rsidR="001A4B87" w:rsidRPr="00983AE7">
        <w:rPr>
          <w:bCs/>
        </w:rPr>
        <w:t xml:space="preserve"> create special use airspace areas by </w:t>
      </w:r>
      <w:r w:rsidRPr="00983AE7">
        <w:rPr>
          <w:bCs/>
        </w:rPr>
        <w:t>designat</w:t>
      </w:r>
      <w:r w:rsidR="001A4B87" w:rsidRPr="00983AE7">
        <w:rPr>
          <w:bCs/>
        </w:rPr>
        <w:t>ing</w:t>
      </w:r>
      <w:r w:rsidRPr="00983AE7">
        <w:rPr>
          <w:bCs/>
        </w:rPr>
        <w:t xml:space="preserve"> areas of Australian </w:t>
      </w:r>
      <w:r w:rsidR="00470923" w:rsidRPr="00983AE7">
        <w:rPr>
          <w:bCs/>
        </w:rPr>
        <w:t>territory</w:t>
      </w:r>
      <w:r w:rsidRPr="00983AE7">
        <w:rPr>
          <w:bCs/>
        </w:rPr>
        <w:t xml:space="preserve"> to be restricted areas or danger areas.</w:t>
      </w:r>
      <w:r w:rsidR="00642A08" w:rsidRPr="00983AE7">
        <w:rPr>
          <w:bCs/>
        </w:rPr>
        <w:t xml:space="preserve"> These are </w:t>
      </w:r>
      <w:r w:rsidR="00B03E6B" w:rsidRPr="00983AE7">
        <w:rPr>
          <w:bCs/>
        </w:rPr>
        <w:t xml:space="preserve">typically </w:t>
      </w:r>
      <w:r w:rsidR="00642A08" w:rsidRPr="00983AE7">
        <w:rPr>
          <w:bCs/>
        </w:rPr>
        <w:t xml:space="preserve">volumes of airspace where, as a result of other flights or activities in the </w:t>
      </w:r>
      <w:r w:rsidR="00702A40" w:rsidRPr="00983AE7">
        <w:rPr>
          <w:bCs/>
        </w:rPr>
        <w:t>airspace</w:t>
      </w:r>
      <w:r w:rsidR="00642A08" w:rsidRPr="00983AE7">
        <w:rPr>
          <w:bCs/>
        </w:rPr>
        <w:t xml:space="preserve">, </w:t>
      </w:r>
      <w:r w:rsidR="00B03E6B" w:rsidRPr="00983AE7">
        <w:rPr>
          <w:bCs/>
        </w:rPr>
        <w:t xml:space="preserve">a danger to the flight of an aircraft in the area exists (or may exist) and the </w:t>
      </w:r>
      <w:r w:rsidR="00642A08" w:rsidRPr="00983AE7">
        <w:rPr>
          <w:bCs/>
        </w:rPr>
        <w:t xml:space="preserve">flight </w:t>
      </w:r>
      <w:r w:rsidR="00B03E6B" w:rsidRPr="00983AE7">
        <w:rPr>
          <w:bCs/>
        </w:rPr>
        <w:t>is</w:t>
      </w:r>
      <w:r w:rsidR="00824684" w:rsidRPr="00983AE7">
        <w:rPr>
          <w:bCs/>
        </w:rPr>
        <w:t>,</w:t>
      </w:r>
      <w:r w:rsidR="00B03E6B" w:rsidRPr="00983AE7">
        <w:rPr>
          <w:bCs/>
        </w:rPr>
        <w:t xml:space="preserve"> therefore</w:t>
      </w:r>
      <w:r w:rsidR="00824684" w:rsidRPr="00983AE7">
        <w:rPr>
          <w:bCs/>
        </w:rPr>
        <w:t>,</w:t>
      </w:r>
      <w:r w:rsidR="00B03E6B" w:rsidRPr="00983AE7">
        <w:rPr>
          <w:bCs/>
        </w:rPr>
        <w:t xml:space="preserve"> </w:t>
      </w:r>
      <w:r w:rsidR="00642A08" w:rsidRPr="00983AE7">
        <w:rPr>
          <w:bCs/>
        </w:rPr>
        <w:t xml:space="preserve">subject to </w:t>
      </w:r>
      <w:r w:rsidR="00B03E6B" w:rsidRPr="00983AE7">
        <w:rPr>
          <w:bCs/>
        </w:rPr>
        <w:t xml:space="preserve">access </w:t>
      </w:r>
      <w:r w:rsidR="00642A08" w:rsidRPr="00983AE7">
        <w:rPr>
          <w:bCs/>
        </w:rPr>
        <w:t>conditions or “take precautions” recommendations.</w:t>
      </w:r>
    </w:p>
    <w:p w14:paraId="5ECEFB62" w14:textId="77777777" w:rsidR="00702A40" w:rsidRPr="00983AE7" w:rsidRDefault="00702A40" w:rsidP="00BC5FDA">
      <w:pPr>
        <w:pStyle w:val="LDBodytext"/>
        <w:rPr>
          <w:bCs/>
          <w:sz w:val="20"/>
          <w:szCs w:val="20"/>
        </w:rPr>
      </w:pPr>
    </w:p>
    <w:p w14:paraId="09604D43" w14:textId="532C818D" w:rsidR="00BC5FDA" w:rsidRPr="00983AE7" w:rsidRDefault="00642A08" w:rsidP="000B49ED">
      <w:pPr>
        <w:pStyle w:val="LDBodytext"/>
        <w:ind w:right="-45"/>
        <w:rPr>
          <w:bCs/>
        </w:rPr>
      </w:pPr>
      <w:r w:rsidRPr="00983AE7">
        <w:rPr>
          <w:bCs/>
        </w:rPr>
        <w:t>It is also necessary to direct that areas outside Australian territory in Australian-administered airspace become notional restricted</w:t>
      </w:r>
      <w:r w:rsidR="00F6136B" w:rsidRPr="00983AE7">
        <w:rPr>
          <w:bCs/>
        </w:rPr>
        <w:t xml:space="preserve"> areas</w:t>
      </w:r>
      <w:r w:rsidRPr="00983AE7">
        <w:rPr>
          <w:bCs/>
        </w:rPr>
        <w:t xml:space="preserve"> with similar access conditions or recommendations</w:t>
      </w:r>
      <w:r w:rsidR="00572918" w:rsidRPr="00983AE7">
        <w:rPr>
          <w:bCs/>
        </w:rPr>
        <w:t>. However</w:t>
      </w:r>
      <w:r w:rsidRPr="00983AE7">
        <w:rPr>
          <w:bCs/>
        </w:rPr>
        <w:t xml:space="preserve">, in this case, the airspace </w:t>
      </w:r>
      <w:r w:rsidR="00572918" w:rsidRPr="00983AE7">
        <w:rPr>
          <w:bCs/>
        </w:rPr>
        <w:t>is</w:t>
      </w:r>
      <w:r w:rsidRPr="00983AE7">
        <w:rPr>
          <w:bCs/>
        </w:rPr>
        <w:t xml:space="preserve"> over the high seas</w:t>
      </w:r>
      <w:r w:rsidR="00572918" w:rsidRPr="00983AE7">
        <w:rPr>
          <w:bCs/>
        </w:rPr>
        <w:t xml:space="preserve"> and, therefore, subject to international freedom of navigation rights</w:t>
      </w:r>
      <w:r w:rsidR="00702A40" w:rsidRPr="00983AE7">
        <w:rPr>
          <w:bCs/>
        </w:rPr>
        <w:t xml:space="preserve"> under the</w:t>
      </w:r>
      <w:r w:rsidR="00123609" w:rsidRPr="00983AE7">
        <w:rPr>
          <w:bCs/>
        </w:rPr>
        <w:t xml:space="preserve"> </w:t>
      </w:r>
      <w:r w:rsidR="00123609" w:rsidRPr="00983AE7">
        <w:t xml:space="preserve">Convention on International Civil Aviation (the </w:t>
      </w:r>
      <w:r w:rsidR="00123609" w:rsidRPr="00983AE7">
        <w:rPr>
          <w:b/>
          <w:bCs/>
          <w:i/>
          <w:iCs/>
        </w:rPr>
        <w:t>Chicago Convention</w:t>
      </w:r>
      <w:r w:rsidR="00123609" w:rsidRPr="00983AE7">
        <w:t>)</w:t>
      </w:r>
      <w:r w:rsidR="00572918" w:rsidRPr="00983AE7">
        <w:rPr>
          <w:bCs/>
        </w:rPr>
        <w:t>. Hence</w:t>
      </w:r>
      <w:r w:rsidRPr="00983AE7">
        <w:rPr>
          <w:bCs/>
        </w:rPr>
        <w:t xml:space="preserve">, </w:t>
      </w:r>
      <w:r w:rsidR="00572918" w:rsidRPr="00983AE7">
        <w:rPr>
          <w:bCs/>
        </w:rPr>
        <w:t>the conditional access rules do not apply to foreign registered aircraft</w:t>
      </w:r>
      <w:r w:rsidR="00BC5FDA" w:rsidRPr="00983AE7">
        <w:rPr>
          <w:bCs/>
        </w:rPr>
        <w:t>.</w:t>
      </w:r>
    </w:p>
    <w:p w14:paraId="06195F1C" w14:textId="4E80A788" w:rsidR="00C053A6" w:rsidRPr="00983AE7" w:rsidRDefault="00C053A6" w:rsidP="00C053A6">
      <w:pPr>
        <w:pStyle w:val="LDBodytext"/>
        <w:rPr>
          <w:bCs/>
          <w:sz w:val="20"/>
          <w:szCs w:val="20"/>
        </w:rPr>
      </w:pPr>
    </w:p>
    <w:p w14:paraId="0FB57D49" w14:textId="15C8BE7A" w:rsidR="00C053A6" w:rsidRPr="00983AE7" w:rsidRDefault="00C053A6" w:rsidP="00C053A6">
      <w:pPr>
        <w:pStyle w:val="LDBodytext"/>
        <w:rPr>
          <w:b/>
        </w:rPr>
      </w:pPr>
      <w:r w:rsidRPr="00983AE7">
        <w:rPr>
          <w:b/>
        </w:rPr>
        <w:t>Australian-administered airspace</w:t>
      </w:r>
    </w:p>
    <w:p w14:paraId="513FFD3A" w14:textId="32431F02" w:rsidR="00C053A6" w:rsidRPr="00983AE7" w:rsidRDefault="00C053A6" w:rsidP="009A41AB">
      <w:pPr>
        <w:pStyle w:val="LDBodytext"/>
        <w:ind w:right="-45"/>
      </w:pPr>
      <w:r w:rsidRPr="00983AE7">
        <w:rPr>
          <w:bCs/>
        </w:rPr>
        <w:t>Australian-</w:t>
      </w:r>
      <w:r w:rsidRPr="00983AE7">
        <w:t xml:space="preserve">administered airspace is airspace </w:t>
      </w:r>
      <w:r w:rsidR="00097DF9" w:rsidRPr="00983AE7">
        <w:t xml:space="preserve">that has been </w:t>
      </w:r>
      <w:r w:rsidRPr="00983AE7">
        <w:t>allocated to Australia by the International Civil Aviation Organization (</w:t>
      </w:r>
      <w:r w:rsidRPr="00983AE7">
        <w:rPr>
          <w:b/>
          <w:bCs/>
          <w:i/>
          <w:iCs/>
        </w:rPr>
        <w:t>ICAO</w:t>
      </w:r>
      <w:r w:rsidRPr="00983AE7">
        <w:t xml:space="preserve">) under the Chicago Convention and for which Australia has accepted responsibility. Australian-administered airspace includes the airspace over Australian territory and </w:t>
      </w:r>
      <w:r w:rsidR="00B03E6B" w:rsidRPr="00983AE7">
        <w:t>significant volumes</w:t>
      </w:r>
      <w:r w:rsidRPr="00983AE7">
        <w:t xml:space="preserve"> of international airspace around Australia. Australian territory includes external </w:t>
      </w:r>
      <w:r w:rsidR="00B15B5E" w:rsidRPr="00983AE7">
        <w:t>t</w:t>
      </w:r>
      <w:r w:rsidRPr="00983AE7">
        <w:t>erritories, territorial seas and related airspace.</w:t>
      </w:r>
    </w:p>
    <w:p w14:paraId="762A8C60" w14:textId="77777777" w:rsidR="00C053A6" w:rsidRPr="00983AE7" w:rsidRDefault="00C053A6" w:rsidP="00C053A6">
      <w:pPr>
        <w:pStyle w:val="LDBodytext"/>
        <w:rPr>
          <w:bCs/>
          <w:sz w:val="20"/>
          <w:szCs w:val="20"/>
        </w:rPr>
      </w:pPr>
    </w:p>
    <w:p w14:paraId="23C2D06A" w14:textId="77B22CB8" w:rsidR="00572918" w:rsidRPr="00983AE7" w:rsidRDefault="00572918" w:rsidP="00572918">
      <w:pPr>
        <w:pStyle w:val="LDBodytext"/>
        <w:rPr>
          <w:b/>
        </w:rPr>
      </w:pPr>
      <w:r w:rsidRPr="00983AE7">
        <w:rPr>
          <w:b/>
        </w:rPr>
        <w:t>Legislation</w:t>
      </w:r>
      <w:r w:rsidR="00DB3367" w:rsidRPr="00983AE7">
        <w:rPr>
          <w:b/>
        </w:rPr>
        <w:t> — declaration designating airspace</w:t>
      </w:r>
    </w:p>
    <w:p w14:paraId="5F05A9DB" w14:textId="66FD0760" w:rsidR="004F49F5" w:rsidRPr="00983AE7" w:rsidRDefault="004F49F5" w:rsidP="004F49F5">
      <w:pPr>
        <w:pStyle w:val="LDBodytext"/>
      </w:pPr>
      <w:r w:rsidRPr="00983AE7">
        <w:t xml:space="preserve">Section 15 of the </w:t>
      </w:r>
      <w:r w:rsidRPr="00983AE7">
        <w:rPr>
          <w:i/>
        </w:rPr>
        <w:t>Airspace Act 2007</w:t>
      </w:r>
      <w:r w:rsidRPr="00983AE7">
        <w:t xml:space="preserve"> (the</w:t>
      </w:r>
      <w:r w:rsidRPr="00983AE7">
        <w:rPr>
          <w:bCs/>
        </w:rPr>
        <w:t xml:space="preserve"> </w:t>
      </w:r>
      <w:r w:rsidR="00AA390A" w:rsidRPr="00983AE7">
        <w:rPr>
          <w:b/>
          <w:i/>
          <w:iCs/>
        </w:rPr>
        <w:t>As</w:t>
      </w:r>
      <w:r w:rsidR="00AA390A" w:rsidRPr="00983AE7">
        <w:rPr>
          <w:bCs/>
        </w:rPr>
        <w:t xml:space="preserve"> </w:t>
      </w:r>
      <w:r w:rsidRPr="00983AE7">
        <w:rPr>
          <w:b/>
          <w:i/>
        </w:rPr>
        <w:t>Act</w:t>
      </w:r>
      <w:r w:rsidRPr="00983AE7">
        <w:t xml:space="preserve">) provides that the Governor-General may make regulations for the </w:t>
      </w:r>
      <w:r w:rsidR="00221F8C" w:rsidRPr="00983AE7">
        <w:t xml:space="preserve">As </w:t>
      </w:r>
      <w:r w:rsidRPr="00983AE7">
        <w:t>Act.</w:t>
      </w:r>
    </w:p>
    <w:p w14:paraId="77520F6C" w14:textId="77777777" w:rsidR="004F49F5" w:rsidRPr="00983AE7" w:rsidRDefault="004F49F5" w:rsidP="004F49F5">
      <w:pPr>
        <w:pStyle w:val="LDBodytext"/>
        <w:rPr>
          <w:bCs/>
          <w:sz w:val="20"/>
          <w:szCs w:val="20"/>
        </w:rPr>
      </w:pPr>
    </w:p>
    <w:p w14:paraId="22268C69" w14:textId="358D14E6" w:rsidR="004F49F5" w:rsidRPr="00983AE7" w:rsidRDefault="004F49F5" w:rsidP="004F49F5">
      <w:pPr>
        <w:pStyle w:val="LDBodytext"/>
      </w:pPr>
      <w:r w:rsidRPr="00983AE7">
        <w:t>Under subsection 11(1) of the</w:t>
      </w:r>
      <w:r w:rsidR="00AA390A" w:rsidRPr="00983AE7">
        <w:t xml:space="preserve"> </w:t>
      </w:r>
      <w:r w:rsidR="00AA390A" w:rsidRPr="00983AE7">
        <w:rPr>
          <w:bCs/>
        </w:rPr>
        <w:t>As</w:t>
      </w:r>
      <w:r w:rsidRPr="00983AE7">
        <w:t xml:space="preserve"> Act, the regulations may confer functions and powers on </w:t>
      </w:r>
      <w:r w:rsidR="000A3E86" w:rsidRPr="00983AE7">
        <w:t>the Civil Aviation Safety Authority</w:t>
      </w:r>
      <w:r w:rsidR="000A3E86" w:rsidRPr="00983AE7">
        <w:rPr>
          <w:i/>
          <w:iCs/>
        </w:rPr>
        <w:t xml:space="preserve"> </w:t>
      </w:r>
      <w:r w:rsidR="000A3E86" w:rsidRPr="00983AE7">
        <w:t>(</w:t>
      </w:r>
      <w:r w:rsidR="000A3E86" w:rsidRPr="00983AE7">
        <w:rPr>
          <w:b/>
          <w:bCs/>
          <w:i/>
          <w:iCs/>
        </w:rPr>
        <w:t>CASA</w:t>
      </w:r>
      <w:r w:rsidR="000A3E86" w:rsidRPr="00983AE7">
        <w:t>)</w:t>
      </w:r>
      <w:r w:rsidRPr="00983AE7">
        <w:t xml:space="preserve"> in connection with the administration and regulation of Australian-administered airspace.</w:t>
      </w:r>
    </w:p>
    <w:p w14:paraId="3BE55A75" w14:textId="77777777" w:rsidR="004F49F5" w:rsidRPr="00983AE7" w:rsidRDefault="004F49F5" w:rsidP="004F49F5">
      <w:pPr>
        <w:pStyle w:val="LDBodytext"/>
        <w:rPr>
          <w:bCs/>
          <w:sz w:val="20"/>
          <w:szCs w:val="20"/>
        </w:rPr>
      </w:pPr>
    </w:p>
    <w:p w14:paraId="64F73A2D" w14:textId="378771FC" w:rsidR="004F49F5" w:rsidRPr="00983AE7" w:rsidRDefault="004F49F5" w:rsidP="004F49F5">
      <w:pPr>
        <w:pStyle w:val="LDBodytext"/>
      </w:pPr>
      <w:r w:rsidRPr="00983AE7">
        <w:t>Under subsection 11(2) of the</w:t>
      </w:r>
      <w:r w:rsidR="00AA390A" w:rsidRPr="00983AE7">
        <w:t xml:space="preserve"> </w:t>
      </w:r>
      <w:r w:rsidR="00AA390A" w:rsidRPr="00983AE7">
        <w:rPr>
          <w:bCs/>
        </w:rPr>
        <w:t>As</w:t>
      </w:r>
      <w:r w:rsidRPr="00983AE7">
        <w:t xml:space="preserve"> Act, the regulations may make provision for, and in relation to, various matters, including the designation of volumes of Australian-administered airspace for the purposes of </w:t>
      </w:r>
      <w:r w:rsidR="00F21FCC" w:rsidRPr="00983AE7">
        <w:t xml:space="preserve">restricting </w:t>
      </w:r>
      <w:r w:rsidRPr="00983AE7">
        <w:t>access to, or warning about access to, that airspace.</w:t>
      </w:r>
    </w:p>
    <w:p w14:paraId="66495C9D" w14:textId="77777777" w:rsidR="00DC3419" w:rsidRPr="00983AE7" w:rsidRDefault="00DC3419" w:rsidP="004F49F5">
      <w:pPr>
        <w:pStyle w:val="LDBodytext"/>
        <w:rPr>
          <w:bCs/>
          <w:sz w:val="20"/>
          <w:szCs w:val="20"/>
        </w:rPr>
      </w:pPr>
    </w:p>
    <w:p w14:paraId="65CA3018" w14:textId="500E5896" w:rsidR="00DC3419" w:rsidRPr="00983AE7" w:rsidRDefault="00DC3419" w:rsidP="004F49F5">
      <w:pPr>
        <w:pStyle w:val="LDBodytext"/>
      </w:pPr>
      <w:r w:rsidRPr="00983AE7">
        <w:t xml:space="preserve">The </w:t>
      </w:r>
      <w:r w:rsidRPr="00983AE7">
        <w:rPr>
          <w:i/>
          <w:iCs/>
        </w:rPr>
        <w:t>Airspace Regulations 2007</w:t>
      </w:r>
      <w:r w:rsidRPr="00983AE7">
        <w:t xml:space="preserve"> (</w:t>
      </w:r>
      <w:r w:rsidRPr="00983AE7">
        <w:rPr>
          <w:b/>
          <w:bCs/>
          <w:i/>
          <w:iCs/>
        </w:rPr>
        <w:t>AsR</w:t>
      </w:r>
      <w:r w:rsidR="00AC1526" w:rsidRPr="00983AE7">
        <w:rPr>
          <w:b/>
          <w:bCs/>
          <w:i/>
          <w:iCs/>
        </w:rPr>
        <w:t xml:space="preserve"> 2007</w:t>
      </w:r>
      <w:r w:rsidRPr="00983AE7">
        <w:t xml:space="preserve">) </w:t>
      </w:r>
      <w:r w:rsidR="008F1203" w:rsidRPr="00983AE7">
        <w:t>were amended on</w:t>
      </w:r>
      <w:r w:rsidRPr="00983AE7">
        <w:t xml:space="preserve"> 30 November 2023 by the </w:t>
      </w:r>
      <w:r w:rsidRPr="00983AE7">
        <w:rPr>
          <w:i/>
          <w:iCs/>
        </w:rPr>
        <w:t>Airspace Amendment (Danger Areas) Regulations 2023</w:t>
      </w:r>
      <w:r w:rsidRPr="00983AE7">
        <w:t>. Relevantly, the amendments will:</w:t>
      </w:r>
    </w:p>
    <w:p w14:paraId="405029FD" w14:textId="137DFEC9" w:rsidR="00DC3419" w:rsidRPr="00983AE7" w:rsidRDefault="00015EDF" w:rsidP="003A0AA5">
      <w:pPr>
        <w:pStyle w:val="LDBodytext"/>
        <w:tabs>
          <w:tab w:val="left" w:pos="851"/>
        </w:tabs>
        <w:spacing w:before="60"/>
        <w:ind w:left="851" w:hanging="494"/>
      </w:pPr>
      <w:r w:rsidRPr="00983AE7">
        <w:t>(a)</w:t>
      </w:r>
      <w:r w:rsidRPr="00983AE7">
        <w:tab/>
      </w:r>
      <w:r w:rsidR="00DC3419" w:rsidRPr="00983AE7">
        <w:t xml:space="preserve">provide for declaration of danger areas </w:t>
      </w:r>
      <w:r w:rsidR="00097DF9" w:rsidRPr="00983AE7">
        <w:t xml:space="preserve">in Australian-administered airspace </w:t>
      </w:r>
      <w:r w:rsidR="00DC3419" w:rsidRPr="00983AE7">
        <w:t>outside Australian territory (consistent with the Chicago Convention</w:t>
      </w:r>
      <w:r w:rsidR="008F1203" w:rsidRPr="00983AE7">
        <w:t xml:space="preserve"> which proscribes restricted areas over the high seas but permits danger areas</w:t>
      </w:r>
      <w:r w:rsidR="00DC3419" w:rsidRPr="00983AE7">
        <w:t>); and</w:t>
      </w:r>
    </w:p>
    <w:p w14:paraId="0992D116" w14:textId="6EAA3EB5" w:rsidR="00DC3419" w:rsidRPr="00983AE7" w:rsidRDefault="00015EDF" w:rsidP="003A0AA5">
      <w:pPr>
        <w:pStyle w:val="LDBodytext"/>
        <w:tabs>
          <w:tab w:val="left" w:pos="851"/>
        </w:tabs>
        <w:spacing w:before="60"/>
        <w:ind w:left="851" w:hanging="494"/>
      </w:pPr>
      <w:r w:rsidRPr="00983AE7">
        <w:t>(b)</w:t>
      </w:r>
      <w:r w:rsidRPr="00983AE7">
        <w:tab/>
      </w:r>
      <w:r w:rsidR="00097DF9" w:rsidRPr="00983AE7">
        <w:t>provide for declaration of</w:t>
      </w:r>
      <w:r w:rsidR="00DC3419" w:rsidRPr="00983AE7">
        <w:t xml:space="preserve"> a new type of danger area known as a </w:t>
      </w:r>
      <w:r w:rsidR="00DC3419" w:rsidRPr="00983AE7">
        <w:rPr>
          <w:i/>
          <w:iCs/>
        </w:rPr>
        <w:t>military operating area</w:t>
      </w:r>
      <w:r w:rsidR="00DC3419" w:rsidRPr="00983AE7">
        <w:t xml:space="preserve"> (</w:t>
      </w:r>
      <w:r w:rsidR="00DC3419" w:rsidRPr="00983AE7">
        <w:rPr>
          <w:b/>
          <w:bCs/>
          <w:i/>
          <w:iCs/>
        </w:rPr>
        <w:t>MOA</w:t>
      </w:r>
      <w:r w:rsidR="00DC3419" w:rsidRPr="00983AE7">
        <w:t>)</w:t>
      </w:r>
      <w:r w:rsidR="00097DF9" w:rsidRPr="00983AE7">
        <w:t xml:space="preserve"> to which conditions of entry can be applied for Australian aircraft only</w:t>
      </w:r>
      <w:r w:rsidR="00DC3419" w:rsidRPr="00983AE7">
        <w:t>.</w:t>
      </w:r>
    </w:p>
    <w:p w14:paraId="40D2B0B7" w14:textId="77777777" w:rsidR="00BF4925" w:rsidRPr="00983AE7" w:rsidRDefault="00BF4925" w:rsidP="00BF4925">
      <w:pPr>
        <w:pStyle w:val="LDBodytext"/>
        <w:rPr>
          <w:bCs/>
          <w:sz w:val="20"/>
          <w:szCs w:val="20"/>
        </w:rPr>
      </w:pPr>
    </w:p>
    <w:p w14:paraId="6E1DA92C" w14:textId="5233C95B" w:rsidR="004F49F5" w:rsidRPr="00983AE7" w:rsidRDefault="007B4555" w:rsidP="004F49F5">
      <w:pPr>
        <w:pStyle w:val="LDBodytext"/>
      </w:pPr>
      <w:r w:rsidRPr="00983AE7">
        <w:t xml:space="preserve">References to </w:t>
      </w:r>
      <w:r w:rsidR="00097DF9" w:rsidRPr="00983AE7">
        <w:t xml:space="preserve">provisions of </w:t>
      </w:r>
      <w:r w:rsidRPr="00983AE7">
        <w:t xml:space="preserve">AsR </w:t>
      </w:r>
      <w:r w:rsidR="00AC1526" w:rsidRPr="00983AE7">
        <w:t xml:space="preserve">2007 </w:t>
      </w:r>
      <w:r w:rsidR="00097DF9" w:rsidRPr="00983AE7">
        <w:t xml:space="preserve">in this document </w:t>
      </w:r>
      <w:r w:rsidRPr="00983AE7">
        <w:t xml:space="preserve">are references to the regulations as amended </w:t>
      </w:r>
      <w:r w:rsidR="008F1203" w:rsidRPr="00983AE7">
        <w:t xml:space="preserve">on </w:t>
      </w:r>
      <w:r w:rsidRPr="00983AE7">
        <w:t>30 November 2023.</w:t>
      </w:r>
    </w:p>
    <w:p w14:paraId="34F79266" w14:textId="77777777" w:rsidR="007B4555" w:rsidRPr="00983AE7" w:rsidRDefault="007B4555" w:rsidP="004F49F5">
      <w:pPr>
        <w:pStyle w:val="LDBodytext"/>
        <w:rPr>
          <w:bCs/>
          <w:sz w:val="20"/>
          <w:szCs w:val="20"/>
        </w:rPr>
      </w:pPr>
    </w:p>
    <w:p w14:paraId="4659F3B3" w14:textId="339230DF" w:rsidR="008A58F0" w:rsidRPr="00983AE7" w:rsidRDefault="007B4555" w:rsidP="00567274">
      <w:pPr>
        <w:spacing w:after="0" w:line="240" w:lineRule="auto"/>
        <w:rPr>
          <w:rFonts w:ascii="Times New Roman" w:hAnsi="Times New Roman" w:cs="Times New Roman"/>
          <w:sz w:val="24"/>
          <w:szCs w:val="24"/>
        </w:rPr>
      </w:pPr>
      <w:r w:rsidRPr="00983AE7">
        <w:rPr>
          <w:rFonts w:ascii="Times New Roman" w:hAnsi="Times New Roman" w:cs="Times New Roman"/>
          <w:sz w:val="24"/>
          <w:szCs w:val="24"/>
        </w:rPr>
        <w:lastRenderedPageBreak/>
        <w:t>U</w:t>
      </w:r>
      <w:r w:rsidR="00572918" w:rsidRPr="00983AE7">
        <w:rPr>
          <w:rFonts w:ascii="Times New Roman" w:hAnsi="Times New Roman" w:cs="Times New Roman"/>
          <w:sz w:val="24"/>
          <w:szCs w:val="24"/>
        </w:rPr>
        <w:t xml:space="preserve">nder </w:t>
      </w:r>
      <w:r w:rsidR="00F21FCC" w:rsidRPr="00983AE7">
        <w:rPr>
          <w:rFonts w:ascii="Times New Roman" w:hAnsi="Times New Roman" w:cs="Times New Roman"/>
          <w:sz w:val="24"/>
          <w:szCs w:val="24"/>
        </w:rPr>
        <w:t xml:space="preserve">subregulation </w:t>
      </w:r>
      <w:r w:rsidR="00572918" w:rsidRPr="00983AE7">
        <w:rPr>
          <w:rFonts w:ascii="Times New Roman" w:hAnsi="Times New Roman" w:cs="Times New Roman"/>
          <w:sz w:val="24"/>
          <w:szCs w:val="24"/>
        </w:rPr>
        <w:t xml:space="preserve">6(1) of </w:t>
      </w:r>
      <w:r w:rsidR="00AC1526" w:rsidRPr="00983AE7">
        <w:rPr>
          <w:rFonts w:ascii="Times New Roman" w:hAnsi="Times New Roman" w:cs="Times New Roman"/>
          <w:sz w:val="24"/>
          <w:szCs w:val="24"/>
        </w:rPr>
        <w:t>ASR 2007</w:t>
      </w:r>
      <w:r w:rsidR="008A58F0" w:rsidRPr="00983AE7">
        <w:rPr>
          <w:rFonts w:ascii="Times New Roman" w:hAnsi="Times New Roman" w:cs="Times New Roman"/>
          <w:sz w:val="24"/>
          <w:szCs w:val="24"/>
        </w:rPr>
        <w:t>,</w:t>
      </w:r>
      <w:r w:rsidR="004A4D83" w:rsidRPr="00983AE7">
        <w:rPr>
          <w:rFonts w:ascii="Times New Roman" w:hAnsi="Times New Roman" w:cs="Times New Roman"/>
          <w:sz w:val="24"/>
          <w:szCs w:val="24"/>
        </w:rPr>
        <w:t xml:space="preserve"> </w:t>
      </w:r>
      <w:r w:rsidR="00572918" w:rsidRPr="00983AE7">
        <w:rPr>
          <w:rFonts w:ascii="Times New Roman" w:hAnsi="Times New Roman" w:cs="Times New Roman"/>
          <w:sz w:val="24"/>
          <w:szCs w:val="24"/>
        </w:rPr>
        <w:t>CASA may make a declaration designating an area</w:t>
      </w:r>
      <w:r w:rsidR="004A4D83" w:rsidRPr="00983AE7">
        <w:rPr>
          <w:rFonts w:ascii="Times New Roman" w:hAnsi="Times New Roman" w:cs="Times New Roman"/>
          <w:sz w:val="24"/>
          <w:szCs w:val="24"/>
        </w:rPr>
        <w:t xml:space="preserve"> of </w:t>
      </w:r>
      <w:r w:rsidR="004A4D83" w:rsidRPr="00983AE7">
        <w:rPr>
          <w:rFonts w:ascii="Times New Roman" w:hAnsi="Times New Roman" w:cs="Times New Roman"/>
          <w:b/>
          <w:bCs/>
          <w:sz w:val="24"/>
          <w:szCs w:val="24"/>
        </w:rPr>
        <w:t>Australian territory</w:t>
      </w:r>
      <w:r w:rsidR="004A4D83" w:rsidRPr="00983AE7">
        <w:rPr>
          <w:rFonts w:ascii="Times New Roman" w:hAnsi="Times New Roman" w:cs="Times New Roman"/>
          <w:sz w:val="24"/>
          <w:szCs w:val="24"/>
        </w:rPr>
        <w:t xml:space="preserve"> (up to the 12</w:t>
      </w:r>
      <w:r w:rsidR="003F389A" w:rsidRPr="00983AE7">
        <w:rPr>
          <w:rFonts w:ascii="Times New Roman" w:hAnsi="Times New Roman" w:cs="Times New Roman"/>
          <w:sz w:val="24"/>
          <w:szCs w:val="24"/>
        </w:rPr>
        <w:t xml:space="preserve"> </w:t>
      </w:r>
      <w:r w:rsidR="004A4D83" w:rsidRPr="00983AE7">
        <w:rPr>
          <w:rFonts w:ascii="Times New Roman" w:hAnsi="Times New Roman" w:cs="Times New Roman"/>
          <w:sz w:val="24"/>
          <w:szCs w:val="24"/>
        </w:rPr>
        <w:t>nautical miles sea boundary)</w:t>
      </w:r>
      <w:r w:rsidR="00572918" w:rsidRPr="00983AE7">
        <w:rPr>
          <w:rFonts w:ascii="Times New Roman" w:hAnsi="Times New Roman" w:cs="Times New Roman"/>
          <w:sz w:val="24"/>
          <w:szCs w:val="24"/>
        </w:rPr>
        <w:t xml:space="preserve"> to be a prohibited</w:t>
      </w:r>
      <w:r w:rsidR="008A58F0" w:rsidRPr="00983AE7">
        <w:rPr>
          <w:rFonts w:ascii="Times New Roman" w:hAnsi="Times New Roman" w:cs="Times New Roman"/>
          <w:sz w:val="24"/>
          <w:szCs w:val="24"/>
        </w:rPr>
        <w:t xml:space="preserve"> or</w:t>
      </w:r>
      <w:r w:rsidR="00572918" w:rsidRPr="00983AE7">
        <w:rPr>
          <w:rFonts w:ascii="Times New Roman" w:hAnsi="Times New Roman" w:cs="Times New Roman"/>
          <w:sz w:val="24"/>
          <w:szCs w:val="24"/>
        </w:rPr>
        <w:t xml:space="preserve"> restricted area (</w:t>
      </w:r>
      <w:r w:rsidR="00572918" w:rsidRPr="00983AE7">
        <w:rPr>
          <w:rFonts w:ascii="Times New Roman" w:hAnsi="Times New Roman" w:cs="Times New Roman"/>
          <w:b/>
          <w:i/>
          <w:sz w:val="24"/>
          <w:szCs w:val="24"/>
        </w:rPr>
        <w:t>P</w:t>
      </w:r>
      <w:r w:rsidR="00572918" w:rsidRPr="00983AE7">
        <w:rPr>
          <w:rFonts w:ascii="Times New Roman" w:hAnsi="Times New Roman" w:cs="Times New Roman"/>
          <w:bCs/>
          <w:iCs/>
          <w:sz w:val="24"/>
          <w:szCs w:val="24"/>
        </w:rPr>
        <w:t xml:space="preserve"> </w:t>
      </w:r>
      <w:r w:rsidR="00A23495" w:rsidRPr="00983AE7">
        <w:rPr>
          <w:rFonts w:ascii="Times New Roman" w:hAnsi="Times New Roman" w:cs="Times New Roman"/>
          <w:bCs/>
          <w:iCs/>
          <w:sz w:val="24"/>
          <w:szCs w:val="24"/>
        </w:rPr>
        <w:t>or</w:t>
      </w:r>
      <w:r w:rsidR="00572918" w:rsidRPr="00983AE7">
        <w:rPr>
          <w:rFonts w:ascii="Times New Roman" w:hAnsi="Times New Roman" w:cs="Times New Roman"/>
          <w:bCs/>
          <w:iCs/>
          <w:sz w:val="24"/>
          <w:szCs w:val="24"/>
        </w:rPr>
        <w:t xml:space="preserve"> </w:t>
      </w:r>
      <w:r w:rsidR="008A58F0" w:rsidRPr="00983AE7">
        <w:rPr>
          <w:rFonts w:ascii="Times New Roman" w:hAnsi="Times New Roman" w:cs="Times New Roman"/>
          <w:b/>
          <w:i/>
          <w:sz w:val="24"/>
          <w:szCs w:val="24"/>
        </w:rPr>
        <w:t xml:space="preserve">R </w:t>
      </w:r>
      <w:r w:rsidR="00572918" w:rsidRPr="00983AE7">
        <w:rPr>
          <w:rFonts w:ascii="Times New Roman" w:hAnsi="Times New Roman" w:cs="Times New Roman"/>
          <w:b/>
          <w:i/>
          <w:sz w:val="24"/>
          <w:szCs w:val="24"/>
        </w:rPr>
        <w:t>area</w:t>
      </w:r>
      <w:r w:rsidR="00572918" w:rsidRPr="00983AE7">
        <w:rPr>
          <w:rFonts w:ascii="Times New Roman" w:hAnsi="Times New Roman" w:cs="Times New Roman"/>
          <w:sz w:val="24"/>
          <w:szCs w:val="24"/>
        </w:rPr>
        <w:t>).</w:t>
      </w:r>
    </w:p>
    <w:p w14:paraId="5C0EACC6" w14:textId="77777777" w:rsidR="007B4555" w:rsidRPr="00983AE7" w:rsidRDefault="007B4555" w:rsidP="007B4555">
      <w:pPr>
        <w:spacing w:after="0" w:line="240" w:lineRule="auto"/>
        <w:rPr>
          <w:rFonts w:ascii="Times New Roman" w:hAnsi="Times New Roman" w:cs="Times New Roman"/>
          <w:sz w:val="24"/>
          <w:szCs w:val="24"/>
        </w:rPr>
      </w:pPr>
    </w:p>
    <w:p w14:paraId="37DE30E8" w14:textId="21B9A9E8" w:rsidR="007B4555" w:rsidRPr="00983AE7" w:rsidRDefault="007B4555" w:rsidP="007B4555">
      <w:pPr>
        <w:spacing w:after="0" w:line="240" w:lineRule="auto"/>
        <w:rPr>
          <w:rFonts w:ascii="Times New Roman" w:hAnsi="Times New Roman" w:cs="Times New Roman"/>
          <w:sz w:val="24"/>
          <w:szCs w:val="24"/>
        </w:rPr>
      </w:pPr>
      <w:r w:rsidRPr="00983AE7">
        <w:rPr>
          <w:rFonts w:ascii="Times New Roman" w:hAnsi="Times New Roman" w:cs="Times New Roman"/>
          <w:sz w:val="24"/>
          <w:szCs w:val="24"/>
        </w:rPr>
        <w:t xml:space="preserve">Under subregulation 6(2) of </w:t>
      </w:r>
      <w:r w:rsidR="00AC1526" w:rsidRPr="00983AE7">
        <w:rPr>
          <w:rFonts w:ascii="Times New Roman" w:hAnsi="Times New Roman" w:cs="Times New Roman"/>
          <w:sz w:val="24"/>
          <w:szCs w:val="24"/>
        </w:rPr>
        <w:t>ASR 2007</w:t>
      </w:r>
      <w:r w:rsidRPr="00983AE7">
        <w:rPr>
          <w:rFonts w:ascii="Times New Roman" w:hAnsi="Times New Roman" w:cs="Times New Roman"/>
          <w:sz w:val="24"/>
          <w:szCs w:val="24"/>
        </w:rPr>
        <w:t>, CASA must not declare a prohibited area unless, in the opinion of CASA, it is necessary for reasons of military necessity to prohibit the flight of aircraft over the area.</w:t>
      </w:r>
      <w:r w:rsidR="008F1203" w:rsidRPr="00983AE7">
        <w:rPr>
          <w:rFonts w:ascii="Times New Roman" w:hAnsi="Times New Roman" w:cs="Times New Roman"/>
          <w:sz w:val="24"/>
          <w:szCs w:val="24"/>
        </w:rPr>
        <w:t xml:space="preserve"> </w:t>
      </w:r>
      <w:r w:rsidR="00223ED6" w:rsidRPr="00983AE7">
        <w:rPr>
          <w:rFonts w:ascii="Times New Roman" w:hAnsi="Times New Roman" w:cs="Times New Roman"/>
          <w:sz w:val="24"/>
          <w:szCs w:val="24"/>
        </w:rPr>
        <w:t>(</w:t>
      </w:r>
      <w:r w:rsidR="008F1203" w:rsidRPr="00983AE7">
        <w:rPr>
          <w:rFonts w:ascii="Times New Roman" w:hAnsi="Times New Roman" w:cs="Times New Roman"/>
          <w:sz w:val="24"/>
          <w:szCs w:val="24"/>
        </w:rPr>
        <w:t>There are no prohibited areas.</w:t>
      </w:r>
      <w:r w:rsidR="00223ED6" w:rsidRPr="00983AE7">
        <w:rPr>
          <w:rFonts w:ascii="Times New Roman" w:hAnsi="Times New Roman" w:cs="Times New Roman"/>
          <w:sz w:val="24"/>
          <w:szCs w:val="24"/>
        </w:rPr>
        <w:t>)</w:t>
      </w:r>
    </w:p>
    <w:p w14:paraId="6206FD09" w14:textId="77777777" w:rsidR="007B4555" w:rsidRPr="00983AE7" w:rsidRDefault="007B4555" w:rsidP="007B4555">
      <w:pPr>
        <w:spacing w:after="0" w:line="240" w:lineRule="auto"/>
        <w:rPr>
          <w:rFonts w:ascii="Times New Roman" w:hAnsi="Times New Roman" w:cs="Times New Roman"/>
          <w:sz w:val="24"/>
          <w:szCs w:val="24"/>
        </w:rPr>
      </w:pPr>
    </w:p>
    <w:p w14:paraId="41262A6C" w14:textId="2D461180" w:rsidR="007B4555" w:rsidRPr="00983AE7" w:rsidRDefault="007B4555" w:rsidP="007B4555">
      <w:pPr>
        <w:spacing w:after="0" w:line="240" w:lineRule="auto"/>
        <w:rPr>
          <w:rFonts w:ascii="Times New Roman" w:hAnsi="Times New Roman" w:cs="Times New Roman"/>
          <w:sz w:val="24"/>
          <w:szCs w:val="24"/>
        </w:rPr>
      </w:pPr>
      <w:r w:rsidRPr="00983AE7">
        <w:rPr>
          <w:rFonts w:ascii="Times New Roman" w:hAnsi="Times New Roman" w:cs="Times New Roman"/>
          <w:sz w:val="24"/>
          <w:szCs w:val="24"/>
        </w:rPr>
        <w:t xml:space="preserve">Under subregulation 6(3) of </w:t>
      </w:r>
      <w:r w:rsidR="00AC1526" w:rsidRPr="00983AE7">
        <w:rPr>
          <w:rFonts w:ascii="Times New Roman" w:hAnsi="Times New Roman" w:cs="Times New Roman"/>
          <w:sz w:val="24"/>
          <w:szCs w:val="24"/>
        </w:rPr>
        <w:t>AsR 2007</w:t>
      </w:r>
      <w:r w:rsidRPr="00983AE7">
        <w:rPr>
          <w:rFonts w:ascii="Times New Roman" w:hAnsi="Times New Roman" w:cs="Times New Roman"/>
          <w:sz w:val="24"/>
          <w:szCs w:val="24"/>
        </w:rPr>
        <w:t>, CASA must not declare a restricted area unless, in the opinion of CASA, it is necessary in the interests of public safety (including the safety of aircraft in flight), or for the protection of the environment, or for national security, to restrict the flight of aircraft over the area to aircraft flown in accordance with specific conditions.</w:t>
      </w:r>
    </w:p>
    <w:p w14:paraId="2D0C47F3" w14:textId="77777777" w:rsidR="008A58F0" w:rsidRPr="00983AE7" w:rsidRDefault="008A58F0" w:rsidP="00567274">
      <w:pPr>
        <w:spacing w:after="0" w:line="240" w:lineRule="auto"/>
        <w:rPr>
          <w:rFonts w:ascii="Times New Roman" w:hAnsi="Times New Roman" w:cs="Times New Roman"/>
          <w:sz w:val="24"/>
          <w:szCs w:val="24"/>
        </w:rPr>
      </w:pPr>
    </w:p>
    <w:p w14:paraId="7350B2BF" w14:textId="431F91F9" w:rsidR="008F1203" w:rsidRPr="00983AE7" w:rsidRDefault="008A58F0" w:rsidP="00567274">
      <w:pPr>
        <w:spacing w:after="0" w:line="240" w:lineRule="auto"/>
        <w:rPr>
          <w:rFonts w:ascii="Times New Roman" w:hAnsi="Times New Roman" w:cs="Times New Roman"/>
          <w:sz w:val="24"/>
          <w:szCs w:val="24"/>
        </w:rPr>
      </w:pPr>
      <w:r w:rsidRPr="00983AE7">
        <w:rPr>
          <w:rFonts w:ascii="Times New Roman" w:hAnsi="Times New Roman" w:cs="Times New Roman"/>
          <w:sz w:val="24"/>
          <w:szCs w:val="24"/>
        </w:rPr>
        <w:t xml:space="preserve">Under </w:t>
      </w:r>
      <w:r w:rsidR="007B4555" w:rsidRPr="00983AE7">
        <w:rPr>
          <w:rFonts w:ascii="Times New Roman" w:hAnsi="Times New Roman" w:cs="Times New Roman"/>
          <w:sz w:val="24"/>
          <w:szCs w:val="24"/>
        </w:rPr>
        <w:t xml:space="preserve">new </w:t>
      </w:r>
      <w:r w:rsidRPr="00983AE7">
        <w:rPr>
          <w:rFonts w:ascii="Times New Roman" w:hAnsi="Times New Roman" w:cs="Times New Roman"/>
          <w:sz w:val="24"/>
          <w:szCs w:val="24"/>
        </w:rPr>
        <w:t>subregulation 6(5A), CASA may make a declaration designating an area of Australian-administered airspace to be a danger area</w:t>
      </w:r>
      <w:r w:rsidR="00550FAB" w:rsidRPr="00983AE7">
        <w:rPr>
          <w:rFonts w:ascii="Times New Roman" w:hAnsi="Times New Roman" w:cs="Times New Roman"/>
          <w:sz w:val="24"/>
          <w:szCs w:val="24"/>
        </w:rPr>
        <w:t xml:space="preserve"> (</w:t>
      </w:r>
      <w:r w:rsidR="00550FAB" w:rsidRPr="00983AE7">
        <w:rPr>
          <w:rFonts w:ascii="Times New Roman" w:hAnsi="Times New Roman" w:cs="Times New Roman"/>
          <w:b/>
          <w:bCs/>
          <w:i/>
          <w:iCs/>
          <w:sz w:val="24"/>
          <w:szCs w:val="24"/>
        </w:rPr>
        <w:t>D area</w:t>
      </w:r>
      <w:r w:rsidR="00550FAB" w:rsidRPr="00983AE7">
        <w:rPr>
          <w:rFonts w:ascii="Times New Roman" w:hAnsi="Times New Roman" w:cs="Times New Roman"/>
          <w:sz w:val="24"/>
          <w:szCs w:val="24"/>
        </w:rPr>
        <w:t>)</w:t>
      </w:r>
      <w:r w:rsidR="008F1203" w:rsidRPr="00983AE7">
        <w:rPr>
          <w:rFonts w:ascii="Times New Roman" w:hAnsi="Times New Roman" w:cs="Times New Roman"/>
          <w:sz w:val="24"/>
          <w:szCs w:val="24"/>
        </w:rPr>
        <w:t xml:space="preserve"> (</w:t>
      </w:r>
      <w:r w:rsidR="006F412B" w:rsidRPr="00983AE7">
        <w:rPr>
          <w:rFonts w:ascii="Times New Roman" w:hAnsi="Times New Roman" w:cs="Times New Roman"/>
          <w:sz w:val="24"/>
          <w:szCs w:val="24"/>
        </w:rPr>
        <w:t>prior to 30 November 2023</w:t>
      </w:r>
      <w:r w:rsidR="003278E5" w:rsidRPr="00983AE7">
        <w:rPr>
          <w:rFonts w:ascii="Times New Roman" w:hAnsi="Times New Roman" w:cs="Times New Roman"/>
          <w:sz w:val="24"/>
          <w:szCs w:val="24"/>
        </w:rPr>
        <w:t>,</w:t>
      </w:r>
      <w:r w:rsidR="006F412B" w:rsidRPr="00983AE7">
        <w:rPr>
          <w:rFonts w:ascii="Times New Roman" w:hAnsi="Times New Roman" w:cs="Times New Roman"/>
          <w:sz w:val="24"/>
          <w:szCs w:val="24"/>
        </w:rPr>
        <w:t xml:space="preserve"> </w:t>
      </w:r>
      <w:r w:rsidR="003278E5" w:rsidRPr="00983AE7">
        <w:rPr>
          <w:rFonts w:ascii="Times New Roman" w:hAnsi="Times New Roman" w:cs="Times New Roman"/>
          <w:sz w:val="24"/>
          <w:szCs w:val="24"/>
        </w:rPr>
        <w:t>such declarations were</w:t>
      </w:r>
      <w:r w:rsidR="006F412B" w:rsidRPr="00983AE7">
        <w:rPr>
          <w:rFonts w:ascii="Times New Roman" w:hAnsi="Times New Roman" w:cs="Times New Roman"/>
          <w:sz w:val="24"/>
          <w:szCs w:val="24"/>
        </w:rPr>
        <w:t xml:space="preserve"> limited to areas of Australian territory</w:t>
      </w:r>
      <w:r w:rsidR="008F1203" w:rsidRPr="00983AE7">
        <w:rPr>
          <w:rFonts w:ascii="Times New Roman" w:hAnsi="Times New Roman" w:cs="Times New Roman"/>
          <w:sz w:val="24"/>
          <w:szCs w:val="24"/>
        </w:rPr>
        <w:t>)</w:t>
      </w:r>
      <w:r w:rsidRPr="00983AE7">
        <w:rPr>
          <w:rFonts w:ascii="Times New Roman" w:hAnsi="Times New Roman" w:cs="Times New Roman"/>
          <w:sz w:val="24"/>
          <w:szCs w:val="24"/>
        </w:rPr>
        <w:t xml:space="preserve">. </w:t>
      </w:r>
      <w:r w:rsidR="006F412B" w:rsidRPr="00983AE7">
        <w:rPr>
          <w:rFonts w:ascii="Times New Roman" w:hAnsi="Times New Roman" w:cs="Times New Roman"/>
          <w:sz w:val="24"/>
          <w:szCs w:val="24"/>
        </w:rPr>
        <w:t xml:space="preserve">However, CASA must not declare </w:t>
      </w:r>
      <w:r w:rsidR="008F1203" w:rsidRPr="00983AE7">
        <w:rPr>
          <w:rFonts w:ascii="Times New Roman" w:hAnsi="Times New Roman" w:cs="Times New Roman"/>
          <w:sz w:val="24"/>
          <w:szCs w:val="24"/>
        </w:rPr>
        <w:t>a danger</w:t>
      </w:r>
      <w:r w:rsidR="006F412B" w:rsidRPr="00983AE7">
        <w:rPr>
          <w:rFonts w:ascii="Times New Roman" w:hAnsi="Times New Roman" w:cs="Times New Roman"/>
          <w:sz w:val="24"/>
          <w:szCs w:val="24"/>
        </w:rPr>
        <w:t xml:space="preserve"> area unless, in the opinion of CASA, activities dangerous to the flight of aircraft may exist in the area at specified times.</w:t>
      </w:r>
    </w:p>
    <w:p w14:paraId="1331B124" w14:textId="77777777" w:rsidR="008F1203" w:rsidRPr="00983AE7" w:rsidRDefault="008F1203" w:rsidP="00567274">
      <w:pPr>
        <w:spacing w:after="0" w:line="240" w:lineRule="auto"/>
        <w:rPr>
          <w:rFonts w:ascii="Times New Roman" w:hAnsi="Times New Roman" w:cs="Times New Roman"/>
          <w:sz w:val="24"/>
          <w:szCs w:val="24"/>
        </w:rPr>
      </w:pPr>
    </w:p>
    <w:p w14:paraId="510FE2F9" w14:textId="2D2FD041" w:rsidR="003278E5" w:rsidRPr="00983AE7" w:rsidRDefault="003278E5" w:rsidP="00567274">
      <w:pPr>
        <w:spacing w:after="0" w:line="240" w:lineRule="auto"/>
        <w:rPr>
          <w:rFonts w:ascii="Times New Roman" w:hAnsi="Times New Roman" w:cs="Times New Roman"/>
          <w:sz w:val="24"/>
          <w:szCs w:val="24"/>
        </w:rPr>
      </w:pPr>
      <w:r w:rsidRPr="00983AE7">
        <w:rPr>
          <w:rFonts w:ascii="Times New Roman" w:hAnsi="Times New Roman" w:cs="Times New Roman"/>
          <w:sz w:val="24"/>
          <w:szCs w:val="24"/>
        </w:rPr>
        <w:t>Subregulation 6(5C) provides that such a</w:t>
      </w:r>
      <w:r w:rsidR="008A58F0" w:rsidRPr="00983AE7">
        <w:rPr>
          <w:rFonts w:ascii="Times New Roman" w:hAnsi="Times New Roman" w:cs="Times New Roman"/>
          <w:sz w:val="24"/>
          <w:szCs w:val="24"/>
        </w:rPr>
        <w:t xml:space="preserve"> d</w:t>
      </w:r>
      <w:r w:rsidRPr="00983AE7">
        <w:rPr>
          <w:rFonts w:ascii="Times New Roman" w:hAnsi="Times New Roman" w:cs="Times New Roman"/>
          <w:sz w:val="24"/>
          <w:szCs w:val="24"/>
        </w:rPr>
        <w:t>eclaration</w:t>
      </w:r>
      <w:r w:rsidR="008A58F0" w:rsidRPr="00983AE7">
        <w:rPr>
          <w:rFonts w:ascii="Times New Roman" w:hAnsi="Times New Roman" w:cs="Times New Roman"/>
          <w:sz w:val="24"/>
          <w:szCs w:val="24"/>
        </w:rPr>
        <w:t xml:space="preserve"> may designate</w:t>
      </w:r>
      <w:r w:rsidR="008F1203" w:rsidRPr="00983AE7">
        <w:rPr>
          <w:rFonts w:ascii="Times New Roman" w:hAnsi="Times New Roman" w:cs="Times New Roman"/>
          <w:sz w:val="24"/>
          <w:szCs w:val="24"/>
        </w:rPr>
        <w:t xml:space="preserve"> danger</w:t>
      </w:r>
      <w:r w:rsidRPr="00983AE7">
        <w:rPr>
          <w:rFonts w:ascii="Times New Roman" w:hAnsi="Times New Roman" w:cs="Times New Roman"/>
          <w:sz w:val="24"/>
          <w:szCs w:val="24"/>
        </w:rPr>
        <w:t xml:space="preserve"> area</w:t>
      </w:r>
      <w:r w:rsidR="008F1203" w:rsidRPr="00983AE7">
        <w:rPr>
          <w:rFonts w:ascii="Times New Roman" w:hAnsi="Times New Roman" w:cs="Times New Roman"/>
          <w:sz w:val="24"/>
          <w:szCs w:val="24"/>
        </w:rPr>
        <w:t>s</w:t>
      </w:r>
      <w:r w:rsidR="008A58F0" w:rsidRPr="00983AE7">
        <w:rPr>
          <w:rFonts w:ascii="Times New Roman" w:hAnsi="Times New Roman" w:cs="Times New Roman"/>
          <w:sz w:val="24"/>
          <w:szCs w:val="24"/>
        </w:rPr>
        <w:t xml:space="preserve"> as</w:t>
      </w:r>
      <w:r w:rsidRPr="00983AE7">
        <w:rPr>
          <w:rFonts w:ascii="Times New Roman" w:hAnsi="Times New Roman" w:cs="Times New Roman"/>
          <w:sz w:val="24"/>
          <w:szCs w:val="24"/>
        </w:rPr>
        <w:t>:</w:t>
      </w:r>
    </w:p>
    <w:p w14:paraId="02820AA4" w14:textId="65EE5D06" w:rsidR="003278E5" w:rsidRPr="00983AE7" w:rsidRDefault="00015EDF" w:rsidP="003A0AA5">
      <w:pPr>
        <w:pStyle w:val="LDBodytext"/>
        <w:tabs>
          <w:tab w:val="left" w:pos="851"/>
        </w:tabs>
        <w:spacing w:before="60"/>
        <w:ind w:left="850" w:hanging="493"/>
      </w:pPr>
      <w:r w:rsidRPr="00983AE7">
        <w:t>(a)</w:t>
      </w:r>
      <w:r w:rsidRPr="00983AE7">
        <w:tab/>
      </w:r>
      <w:r w:rsidR="008A58F0" w:rsidRPr="00983AE7">
        <w:t>a MOA</w:t>
      </w:r>
      <w:r w:rsidR="003278E5" w:rsidRPr="00983AE7">
        <w:t>; or</w:t>
      </w:r>
    </w:p>
    <w:p w14:paraId="194ED1D6" w14:textId="03AAB103" w:rsidR="003278E5" w:rsidRPr="00983AE7" w:rsidRDefault="00015EDF" w:rsidP="003A0AA5">
      <w:pPr>
        <w:pStyle w:val="LDBodytext"/>
        <w:tabs>
          <w:tab w:val="left" w:pos="851"/>
        </w:tabs>
        <w:spacing w:before="60"/>
        <w:ind w:left="851" w:hanging="494"/>
      </w:pPr>
      <w:r w:rsidRPr="00983AE7">
        <w:t>(b)</w:t>
      </w:r>
      <w:r w:rsidRPr="00983AE7">
        <w:tab/>
      </w:r>
      <w:r w:rsidR="003278E5" w:rsidRPr="00983AE7">
        <w:t>another type of danger area, as specified in the declaration; or</w:t>
      </w:r>
    </w:p>
    <w:p w14:paraId="78AFBE78" w14:textId="06091396" w:rsidR="003278E5" w:rsidRPr="00983AE7" w:rsidRDefault="00015EDF" w:rsidP="003A0AA5">
      <w:pPr>
        <w:pStyle w:val="LDBodytext"/>
        <w:tabs>
          <w:tab w:val="left" w:pos="851"/>
        </w:tabs>
        <w:spacing w:before="60"/>
        <w:ind w:left="851" w:hanging="494"/>
      </w:pPr>
      <w:r w:rsidRPr="00983AE7">
        <w:t>(c)</w:t>
      </w:r>
      <w:r w:rsidRPr="00983AE7">
        <w:tab/>
      </w:r>
      <w:r w:rsidR="003278E5" w:rsidRPr="00983AE7">
        <w:t>a danger area of unspecified type.</w:t>
      </w:r>
    </w:p>
    <w:p w14:paraId="611069F6" w14:textId="77777777" w:rsidR="008F1203" w:rsidRPr="00983AE7" w:rsidRDefault="008F1203" w:rsidP="003278E5">
      <w:pPr>
        <w:spacing w:after="0" w:line="240" w:lineRule="auto"/>
        <w:rPr>
          <w:rFonts w:ascii="Times New Roman" w:hAnsi="Times New Roman" w:cs="Times New Roman"/>
          <w:sz w:val="24"/>
          <w:szCs w:val="24"/>
        </w:rPr>
      </w:pPr>
    </w:p>
    <w:p w14:paraId="306AD198" w14:textId="04739310" w:rsidR="003278E5" w:rsidRPr="00983AE7" w:rsidRDefault="003278E5" w:rsidP="003278E5">
      <w:pPr>
        <w:spacing w:after="0" w:line="240" w:lineRule="auto"/>
        <w:rPr>
          <w:rFonts w:ascii="Times New Roman" w:hAnsi="Times New Roman" w:cs="Times New Roman"/>
          <w:sz w:val="24"/>
          <w:szCs w:val="24"/>
        </w:rPr>
      </w:pPr>
      <w:r w:rsidRPr="00983AE7">
        <w:rPr>
          <w:rFonts w:ascii="Times New Roman" w:hAnsi="Times New Roman" w:cs="Times New Roman"/>
          <w:sz w:val="24"/>
          <w:szCs w:val="24"/>
        </w:rPr>
        <w:t>The current declaration instrument does not designate any areas under paragraph (b).</w:t>
      </w:r>
    </w:p>
    <w:p w14:paraId="50EC10FA" w14:textId="77777777" w:rsidR="003278E5" w:rsidRPr="00983AE7" w:rsidRDefault="003278E5" w:rsidP="003278E5">
      <w:pPr>
        <w:spacing w:after="0" w:line="240" w:lineRule="auto"/>
        <w:rPr>
          <w:rFonts w:ascii="Times New Roman" w:hAnsi="Times New Roman" w:cs="Times New Roman"/>
          <w:sz w:val="24"/>
          <w:szCs w:val="24"/>
        </w:rPr>
      </w:pPr>
    </w:p>
    <w:p w14:paraId="529A5950" w14:textId="2D4A4026" w:rsidR="008F1203" w:rsidRPr="00983AE7" w:rsidRDefault="003278E5" w:rsidP="003278E5">
      <w:pPr>
        <w:spacing w:after="0" w:line="240" w:lineRule="auto"/>
        <w:rPr>
          <w:rFonts w:ascii="Times New Roman" w:hAnsi="Times New Roman" w:cs="Times New Roman"/>
          <w:sz w:val="24"/>
          <w:szCs w:val="24"/>
        </w:rPr>
      </w:pPr>
      <w:r w:rsidRPr="00983AE7">
        <w:rPr>
          <w:rFonts w:ascii="Times New Roman" w:hAnsi="Times New Roman" w:cs="Times New Roman"/>
          <w:sz w:val="24"/>
          <w:szCs w:val="24"/>
        </w:rPr>
        <w:t xml:space="preserve">Under </w:t>
      </w:r>
      <w:r w:rsidR="00A14A57" w:rsidRPr="00983AE7">
        <w:rPr>
          <w:rFonts w:ascii="Times New Roman" w:hAnsi="Times New Roman" w:cs="Times New Roman"/>
          <w:sz w:val="24"/>
          <w:szCs w:val="24"/>
        </w:rPr>
        <w:t>new subregulation 6(5D), a</w:t>
      </w:r>
      <w:r w:rsidRPr="00983AE7">
        <w:rPr>
          <w:rFonts w:ascii="Times New Roman" w:hAnsi="Times New Roman" w:cs="Times New Roman"/>
          <w:sz w:val="24"/>
          <w:szCs w:val="24"/>
        </w:rPr>
        <w:t xml:space="preserve"> </w:t>
      </w:r>
      <w:r w:rsidR="008A58F0" w:rsidRPr="00983AE7">
        <w:rPr>
          <w:rFonts w:ascii="Times New Roman" w:hAnsi="Times New Roman" w:cs="Times New Roman"/>
          <w:sz w:val="24"/>
          <w:szCs w:val="24"/>
        </w:rPr>
        <w:t xml:space="preserve">declaration </w:t>
      </w:r>
      <w:r w:rsidRPr="00983AE7">
        <w:rPr>
          <w:rFonts w:ascii="Times New Roman" w:hAnsi="Times New Roman" w:cs="Times New Roman"/>
          <w:sz w:val="24"/>
          <w:szCs w:val="24"/>
        </w:rPr>
        <w:t xml:space="preserve">that designates an area as a MOA </w:t>
      </w:r>
      <w:r w:rsidR="008A58F0" w:rsidRPr="00983AE7">
        <w:rPr>
          <w:rFonts w:ascii="Times New Roman" w:hAnsi="Times New Roman" w:cs="Times New Roman"/>
          <w:sz w:val="24"/>
          <w:szCs w:val="24"/>
        </w:rPr>
        <w:t>may impose conditions on the flight of aircraft in the area.</w:t>
      </w:r>
    </w:p>
    <w:p w14:paraId="6BB1FDCA" w14:textId="77777777" w:rsidR="008F1203" w:rsidRPr="00983AE7" w:rsidRDefault="008F1203" w:rsidP="003278E5">
      <w:pPr>
        <w:spacing w:after="0" w:line="240" w:lineRule="auto"/>
        <w:rPr>
          <w:rFonts w:ascii="Times New Roman" w:hAnsi="Times New Roman" w:cs="Times New Roman"/>
          <w:sz w:val="24"/>
          <w:szCs w:val="24"/>
        </w:rPr>
      </w:pPr>
    </w:p>
    <w:p w14:paraId="21087504" w14:textId="2AF6E68F" w:rsidR="00572918" w:rsidRPr="00983AE7" w:rsidRDefault="008F1203" w:rsidP="003278E5">
      <w:pPr>
        <w:spacing w:after="0" w:line="240" w:lineRule="auto"/>
        <w:rPr>
          <w:rFonts w:ascii="Times New Roman" w:hAnsi="Times New Roman" w:cs="Times New Roman"/>
          <w:sz w:val="24"/>
          <w:szCs w:val="24"/>
        </w:rPr>
      </w:pPr>
      <w:r w:rsidRPr="00983AE7">
        <w:rPr>
          <w:rFonts w:ascii="Times New Roman" w:hAnsi="Times New Roman" w:cs="Times New Roman"/>
          <w:sz w:val="24"/>
          <w:szCs w:val="24"/>
        </w:rPr>
        <w:t xml:space="preserve">However, new subregulation 6(5E) limits the application of </w:t>
      </w:r>
      <w:r w:rsidR="008A58F0" w:rsidRPr="00983AE7">
        <w:rPr>
          <w:rFonts w:ascii="Times New Roman" w:hAnsi="Times New Roman" w:cs="Times New Roman"/>
          <w:sz w:val="24"/>
          <w:szCs w:val="24"/>
        </w:rPr>
        <w:t>such conditions</w:t>
      </w:r>
      <w:r w:rsidR="00A14A57" w:rsidRPr="00983AE7">
        <w:rPr>
          <w:rFonts w:ascii="Times New Roman" w:hAnsi="Times New Roman" w:cs="Times New Roman"/>
          <w:sz w:val="24"/>
          <w:szCs w:val="24"/>
        </w:rPr>
        <w:t xml:space="preserve"> outside Australian territory</w:t>
      </w:r>
      <w:r w:rsidR="008A58F0" w:rsidRPr="00983AE7">
        <w:rPr>
          <w:rFonts w:ascii="Times New Roman" w:hAnsi="Times New Roman" w:cs="Times New Roman"/>
          <w:sz w:val="24"/>
          <w:szCs w:val="24"/>
        </w:rPr>
        <w:t xml:space="preserve"> to Australian aircraft</w:t>
      </w:r>
      <w:r w:rsidR="00223ED6" w:rsidRPr="00983AE7">
        <w:rPr>
          <w:rFonts w:ascii="Times New Roman" w:hAnsi="Times New Roman" w:cs="Times New Roman"/>
          <w:sz w:val="24"/>
          <w:szCs w:val="24"/>
        </w:rPr>
        <w:t xml:space="preserve"> only</w:t>
      </w:r>
      <w:r w:rsidR="008A58F0" w:rsidRPr="00983AE7">
        <w:rPr>
          <w:rFonts w:ascii="Times New Roman" w:hAnsi="Times New Roman" w:cs="Times New Roman"/>
          <w:sz w:val="24"/>
          <w:szCs w:val="24"/>
        </w:rPr>
        <w:t>.</w:t>
      </w:r>
    </w:p>
    <w:p w14:paraId="5011E082" w14:textId="77777777" w:rsidR="00CA717A" w:rsidRPr="00983AE7" w:rsidRDefault="00CA717A" w:rsidP="00567274">
      <w:pPr>
        <w:spacing w:after="0" w:line="240" w:lineRule="auto"/>
        <w:rPr>
          <w:rFonts w:ascii="Times New Roman" w:hAnsi="Times New Roman" w:cs="Times New Roman"/>
          <w:sz w:val="24"/>
          <w:szCs w:val="24"/>
        </w:rPr>
      </w:pPr>
    </w:p>
    <w:p w14:paraId="696F55B9" w14:textId="29C85B72" w:rsidR="00223ED6" w:rsidRPr="00983AE7" w:rsidRDefault="00572918" w:rsidP="00567274">
      <w:pPr>
        <w:spacing w:after="0" w:line="240" w:lineRule="auto"/>
        <w:rPr>
          <w:rFonts w:ascii="Times New Roman" w:hAnsi="Times New Roman" w:cs="Times New Roman"/>
          <w:sz w:val="24"/>
          <w:szCs w:val="24"/>
        </w:rPr>
      </w:pPr>
      <w:r w:rsidRPr="00983AE7">
        <w:rPr>
          <w:rFonts w:ascii="Times New Roman" w:hAnsi="Times New Roman" w:cs="Times New Roman"/>
          <w:sz w:val="24"/>
          <w:szCs w:val="24"/>
        </w:rPr>
        <w:t xml:space="preserve">Under </w:t>
      </w:r>
      <w:r w:rsidR="001554A8" w:rsidRPr="00983AE7">
        <w:rPr>
          <w:rFonts w:ascii="Times New Roman" w:hAnsi="Times New Roman" w:cs="Times New Roman"/>
          <w:sz w:val="24"/>
          <w:szCs w:val="24"/>
        </w:rPr>
        <w:t xml:space="preserve">subregulation </w:t>
      </w:r>
      <w:r w:rsidR="004A4D83" w:rsidRPr="00983AE7">
        <w:rPr>
          <w:rFonts w:ascii="Times New Roman" w:hAnsi="Times New Roman" w:cs="Times New Roman"/>
          <w:sz w:val="24"/>
          <w:szCs w:val="24"/>
        </w:rPr>
        <w:t xml:space="preserve">6(6) and regulation 7 of </w:t>
      </w:r>
      <w:r w:rsidR="00AC1526" w:rsidRPr="00983AE7">
        <w:rPr>
          <w:rFonts w:ascii="Times New Roman" w:hAnsi="Times New Roman" w:cs="Times New Roman"/>
          <w:sz w:val="24"/>
          <w:szCs w:val="24"/>
        </w:rPr>
        <w:t>AsR 2007</w:t>
      </w:r>
      <w:r w:rsidRPr="00983AE7">
        <w:rPr>
          <w:rFonts w:ascii="Times New Roman" w:hAnsi="Times New Roman" w:cs="Times New Roman"/>
          <w:sz w:val="24"/>
          <w:szCs w:val="24"/>
        </w:rPr>
        <w:t xml:space="preserve">, </w:t>
      </w:r>
      <w:r w:rsidR="000B49ED" w:rsidRPr="00983AE7">
        <w:rPr>
          <w:rFonts w:ascii="Times New Roman" w:hAnsi="Times New Roman" w:cs="Times New Roman"/>
          <w:sz w:val="24"/>
          <w:szCs w:val="24"/>
        </w:rPr>
        <w:t>a</w:t>
      </w:r>
      <w:r w:rsidRPr="00983AE7">
        <w:rPr>
          <w:rFonts w:ascii="Times New Roman" w:hAnsi="Times New Roman" w:cs="Times New Roman"/>
          <w:sz w:val="24"/>
          <w:szCs w:val="24"/>
        </w:rPr>
        <w:t xml:space="preserve"> declaration does not take effect until it is published in the </w:t>
      </w:r>
      <w:r w:rsidR="001554A8" w:rsidRPr="00983AE7">
        <w:rPr>
          <w:rFonts w:ascii="Times New Roman" w:hAnsi="Times New Roman" w:cs="Times New Roman"/>
          <w:sz w:val="24"/>
          <w:szCs w:val="24"/>
        </w:rPr>
        <w:t xml:space="preserve">Aeronautical Information Publication (the </w:t>
      </w:r>
      <w:r w:rsidRPr="00983AE7">
        <w:rPr>
          <w:rFonts w:ascii="Times New Roman" w:hAnsi="Times New Roman" w:cs="Times New Roman"/>
          <w:b/>
          <w:bCs/>
          <w:i/>
          <w:iCs/>
          <w:sz w:val="24"/>
          <w:szCs w:val="24"/>
        </w:rPr>
        <w:t>AIP</w:t>
      </w:r>
      <w:r w:rsidR="001554A8" w:rsidRPr="00983AE7">
        <w:rPr>
          <w:rFonts w:ascii="Times New Roman" w:hAnsi="Times New Roman" w:cs="Times New Roman"/>
          <w:sz w:val="24"/>
          <w:szCs w:val="24"/>
        </w:rPr>
        <w:t>)</w:t>
      </w:r>
      <w:r w:rsidRPr="00983AE7">
        <w:rPr>
          <w:rFonts w:ascii="Times New Roman" w:hAnsi="Times New Roman" w:cs="Times New Roman"/>
          <w:sz w:val="24"/>
          <w:szCs w:val="24"/>
        </w:rPr>
        <w:t xml:space="preserve"> (for a declaration that is to have effect for longer than 3 months) or in a </w:t>
      </w:r>
      <w:r w:rsidR="001554A8" w:rsidRPr="00983AE7">
        <w:rPr>
          <w:rFonts w:ascii="Times New Roman" w:hAnsi="Times New Roman" w:cs="Times New Roman"/>
          <w:sz w:val="24"/>
          <w:szCs w:val="24"/>
        </w:rPr>
        <w:t>Notice to Airmen (</w:t>
      </w:r>
      <w:r w:rsidRPr="00983AE7">
        <w:rPr>
          <w:rFonts w:ascii="Times New Roman" w:hAnsi="Times New Roman" w:cs="Times New Roman"/>
          <w:b/>
          <w:bCs/>
          <w:i/>
          <w:iCs/>
          <w:sz w:val="24"/>
          <w:szCs w:val="24"/>
        </w:rPr>
        <w:t>NOTAM</w:t>
      </w:r>
      <w:r w:rsidR="001554A8" w:rsidRPr="00983AE7">
        <w:rPr>
          <w:rFonts w:ascii="Times New Roman" w:hAnsi="Times New Roman" w:cs="Times New Roman"/>
          <w:sz w:val="24"/>
          <w:szCs w:val="24"/>
        </w:rPr>
        <w:t>)</w:t>
      </w:r>
      <w:r w:rsidRPr="00983AE7">
        <w:rPr>
          <w:rFonts w:ascii="Times New Roman" w:hAnsi="Times New Roman" w:cs="Times New Roman"/>
          <w:sz w:val="24"/>
          <w:szCs w:val="24"/>
        </w:rPr>
        <w:t xml:space="preserve"> (for declarations of lesser duration).</w:t>
      </w:r>
    </w:p>
    <w:p w14:paraId="26CA2608" w14:textId="77777777" w:rsidR="00223ED6" w:rsidRPr="00983AE7" w:rsidRDefault="00223ED6" w:rsidP="00567274">
      <w:pPr>
        <w:spacing w:after="0" w:line="240" w:lineRule="auto"/>
        <w:rPr>
          <w:rFonts w:ascii="Times New Roman" w:hAnsi="Times New Roman" w:cs="Times New Roman"/>
          <w:sz w:val="24"/>
          <w:szCs w:val="24"/>
        </w:rPr>
      </w:pPr>
    </w:p>
    <w:p w14:paraId="1279C1A3" w14:textId="043C9D4F" w:rsidR="00572918" w:rsidRPr="00983AE7" w:rsidRDefault="00572918" w:rsidP="00567274">
      <w:pPr>
        <w:spacing w:after="0" w:line="240" w:lineRule="auto"/>
        <w:rPr>
          <w:rFonts w:ascii="Times New Roman" w:hAnsi="Times New Roman" w:cs="Times New Roman"/>
          <w:sz w:val="24"/>
          <w:szCs w:val="24"/>
        </w:rPr>
      </w:pPr>
      <w:r w:rsidRPr="00983AE7">
        <w:rPr>
          <w:rFonts w:ascii="Times New Roman" w:hAnsi="Times New Roman" w:cs="Times New Roman"/>
          <w:sz w:val="24"/>
          <w:szCs w:val="24"/>
        </w:rPr>
        <w:t xml:space="preserve">Under </w:t>
      </w:r>
      <w:r w:rsidR="001554A8" w:rsidRPr="00983AE7">
        <w:rPr>
          <w:rFonts w:ascii="Times New Roman" w:hAnsi="Times New Roman" w:cs="Times New Roman"/>
          <w:sz w:val="24"/>
          <w:szCs w:val="24"/>
        </w:rPr>
        <w:t xml:space="preserve">subregulation </w:t>
      </w:r>
      <w:r w:rsidR="004A4D83" w:rsidRPr="00983AE7">
        <w:rPr>
          <w:rFonts w:ascii="Times New Roman" w:hAnsi="Times New Roman" w:cs="Times New Roman"/>
          <w:sz w:val="24"/>
          <w:szCs w:val="24"/>
        </w:rPr>
        <w:t xml:space="preserve">6(7) of </w:t>
      </w:r>
      <w:r w:rsidR="00AC1526" w:rsidRPr="00983AE7">
        <w:rPr>
          <w:rFonts w:ascii="Times New Roman" w:hAnsi="Times New Roman" w:cs="Times New Roman"/>
          <w:sz w:val="24"/>
          <w:szCs w:val="24"/>
        </w:rPr>
        <w:t>AsR 2007</w:t>
      </w:r>
      <w:r w:rsidR="004A4D83" w:rsidRPr="00983AE7">
        <w:rPr>
          <w:rFonts w:ascii="Times New Roman" w:hAnsi="Times New Roman" w:cs="Times New Roman"/>
          <w:sz w:val="24"/>
          <w:szCs w:val="24"/>
        </w:rPr>
        <w:t xml:space="preserve">, </w:t>
      </w:r>
      <w:r w:rsidR="000B49ED" w:rsidRPr="00983AE7">
        <w:rPr>
          <w:rFonts w:ascii="Times New Roman" w:hAnsi="Times New Roman" w:cs="Times New Roman"/>
          <w:sz w:val="24"/>
          <w:szCs w:val="24"/>
        </w:rPr>
        <w:t>a</w:t>
      </w:r>
      <w:r w:rsidRPr="00983AE7">
        <w:rPr>
          <w:rFonts w:ascii="Times New Roman" w:hAnsi="Times New Roman" w:cs="Times New Roman"/>
          <w:sz w:val="24"/>
          <w:szCs w:val="24"/>
        </w:rPr>
        <w:t xml:space="preserve"> declaration ceases to have effect on the day, event or circumstances specified in the declaration.</w:t>
      </w:r>
    </w:p>
    <w:p w14:paraId="657A7994" w14:textId="77777777" w:rsidR="00CA717A" w:rsidRPr="00983AE7" w:rsidRDefault="00CA717A" w:rsidP="00567274">
      <w:pPr>
        <w:spacing w:after="0" w:line="240" w:lineRule="auto"/>
        <w:rPr>
          <w:rFonts w:ascii="Times New Roman" w:hAnsi="Times New Roman" w:cs="Times New Roman"/>
          <w:sz w:val="24"/>
          <w:szCs w:val="24"/>
        </w:rPr>
      </w:pPr>
    </w:p>
    <w:p w14:paraId="7A85B52F" w14:textId="4BF48E4C" w:rsidR="00223ED6" w:rsidRPr="00983AE7" w:rsidRDefault="00572918" w:rsidP="00A14A57">
      <w:pPr>
        <w:spacing w:after="0" w:line="240" w:lineRule="auto"/>
        <w:rPr>
          <w:rFonts w:ascii="Times New Roman" w:hAnsi="Times New Roman" w:cs="Times New Roman"/>
          <w:sz w:val="24"/>
          <w:szCs w:val="24"/>
        </w:rPr>
      </w:pPr>
      <w:r w:rsidRPr="00983AE7">
        <w:rPr>
          <w:rFonts w:ascii="Times New Roman" w:hAnsi="Times New Roman" w:cs="Times New Roman"/>
          <w:sz w:val="24"/>
          <w:szCs w:val="24"/>
        </w:rPr>
        <w:t xml:space="preserve">Under </w:t>
      </w:r>
      <w:r w:rsidR="00A14A57" w:rsidRPr="00983AE7">
        <w:rPr>
          <w:rFonts w:ascii="Times New Roman" w:hAnsi="Times New Roman" w:cs="Times New Roman"/>
          <w:sz w:val="24"/>
          <w:szCs w:val="24"/>
        </w:rPr>
        <w:t xml:space="preserve">new </w:t>
      </w:r>
      <w:r w:rsidR="001554A8" w:rsidRPr="00983AE7">
        <w:rPr>
          <w:rFonts w:ascii="Times New Roman" w:hAnsi="Times New Roman" w:cs="Times New Roman"/>
          <w:sz w:val="24"/>
          <w:szCs w:val="24"/>
        </w:rPr>
        <w:t xml:space="preserve">subregulation </w:t>
      </w:r>
      <w:r w:rsidR="004A4D83" w:rsidRPr="00983AE7">
        <w:rPr>
          <w:rFonts w:ascii="Times New Roman" w:hAnsi="Times New Roman" w:cs="Times New Roman"/>
          <w:sz w:val="24"/>
          <w:szCs w:val="24"/>
        </w:rPr>
        <w:t xml:space="preserve">9(2) of </w:t>
      </w:r>
      <w:r w:rsidR="00AC1526" w:rsidRPr="00983AE7">
        <w:rPr>
          <w:rFonts w:ascii="Times New Roman" w:hAnsi="Times New Roman" w:cs="Times New Roman"/>
          <w:sz w:val="24"/>
          <w:szCs w:val="24"/>
        </w:rPr>
        <w:t>AsR 2007</w:t>
      </w:r>
      <w:r w:rsidR="004A4D83" w:rsidRPr="00983AE7">
        <w:rPr>
          <w:rFonts w:ascii="Times New Roman" w:hAnsi="Times New Roman" w:cs="Times New Roman"/>
          <w:sz w:val="24"/>
          <w:szCs w:val="24"/>
        </w:rPr>
        <w:t xml:space="preserve">, </w:t>
      </w:r>
      <w:r w:rsidRPr="00983AE7">
        <w:rPr>
          <w:rFonts w:ascii="Times New Roman" w:hAnsi="Times New Roman" w:cs="Times New Roman"/>
          <w:sz w:val="24"/>
          <w:szCs w:val="24"/>
        </w:rPr>
        <w:t>if a</w:t>
      </w:r>
      <w:r w:rsidR="00A14A57" w:rsidRPr="00983AE7">
        <w:rPr>
          <w:rFonts w:ascii="Times New Roman" w:hAnsi="Times New Roman" w:cs="Times New Roman"/>
          <w:sz w:val="24"/>
          <w:szCs w:val="24"/>
        </w:rPr>
        <w:t xml:space="preserve"> volume of airspace </w:t>
      </w:r>
      <w:r w:rsidRPr="00983AE7">
        <w:rPr>
          <w:rFonts w:ascii="Times New Roman" w:hAnsi="Times New Roman" w:cs="Times New Roman"/>
          <w:sz w:val="24"/>
          <w:szCs w:val="24"/>
        </w:rPr>
        <w:t xml:space="preserve">has been declared under </w:t>
      </w:r>
      <w:r w:rsidR="004A4D83" w:rsidRPr="00983AE7">
        <w:rPr>
          <w:rFonts w:ascii="Times New Roman" w:hAnsi="Times New Roman" w:cs="Times New Roman"/>
          <w:sz w:val="24"/>
          <w:szCs w:val="24"/>
        </w:rPr>
        <w:t>regulation</w:t>
      </w:r>
      <w:r w:rsidRPr="00983AE7">
        <w:rPr>
          <w:rFonts w:ascii="Times New Roman" w:hAnsi="Times New Roman" w:cs="Times New Roman"/>
          <w:sz w:val="24"/>
          <w:szCs w:val="24"/>
        </w:rPr>
        <w:t xml:space="preserve"> 6 </w:t>
      </w:r>
      <w:r w:rsidR="00E416F7" w:rsidRPr="00983AE7">
        <w:rPr>
          <w:rFonts w:ascii="Times New Roman" w:hAnsi="Times New Roman" w:cs="Times New Roman"/>
          <w:sz w:val="24"/>
          <w:szCs w:val="24"/>
        </w:rPr>
        <w:t xml:space="preserve">(as amended) </w:t>
      </w:r>
      <w:r w:rsidRPr="00983AE7">
        <w:rPr>
          <w:rFonts w:ascii="Times New Roman" w:hAnsi="Times New Roman" w:cs="Times New Roman"/>
          <w:sz w:val="24"/>
          <w:szCs w:val="24"/>
        </w:rPr>
        <w:t>to be</w:t>
      </w:r>
      <w:r w:rsidR="00A14A57" w:rsidRPr="00983AE7">
        <w:rPr>
          <w:rFonts w:ascii="Times New Roman" w:hAnsi="Times New Roman" w:cs="Times New Roman"/>
          <w:sz w:val="24"/>
          <w:szCs w:val="24"/>
        </w:rPr>
        <w:t xml:space="preserve"> a</w:t>
      </w:r>
      <w:r w:rsidR="00E416F7" w:rsidRPr="00983AE7">
        <w:rPr>
          <w:rFonts w:ascii="Times New Roman" w:hAnsi="Times New Roman" w:cs="Times New Roman"/>
          <w:sz w:val="24"/>
          <w:szCs w:val="24"/>
        </w:rPr>
        <w:t xml:space="preserve"> restricted area or a danger area, then </w:t>
      </w:r>
      <w:r w:rsidRPr="00983AE7">
        <w:rPr>
          <w:rFonts w:ascii="Times New Roman" w:hAnsi="Times New Roman" w:cs="Times New Roman"/>
          <w:sz w:val="24"/>
          <w:szCs w:val="24"/>
        </w:rPr>
        <w:t xml:space="preserve">CASA may make a determination that the air traffic services </w:t>
      </w:r>
      <w:r w:rsidR="001554A8" w:rsidRPr="00983AE7">
        <w:rPr>
          <w:rFonts w:ascii="Times New Roman" w:hAnsi="Times New Roman" w:cs="Times New Roman"/>
          <w:sz w:val="24"/>
          <w:szCs w:val="24"/>
        </w:rPr>
        <w:t>(</w:t>
      </w:r>
      <w:r w:rsidR="001554A8" w:rsidRPr="00983AE7">
        <w:rPr>
          <w:rFonts w:ascii="Times New Roman" w:hAnsi="Times New Roman" w:cs="Times New Roman"/>
          <w:b/>
          <w:bCs/>
          <w:i/>
          <w:iCs/>
          <w:sz w:val="24"/>
          <w:szCs w:val="24"/>
        </w:rPr>
        <w:t>ATS</w:t>
      </w:r>
      <w:r w:rsidR="001554A8" w:rsidRPr="00983AE7">
        <w:rPr>
          <w:rFonts w:ascii="Times New Roman" w:hAnsi="Times New Roman" w:cs="Times New Roman"/>
          <w:sz w:val="24"/>
          <w:szCs w:val="24"/>
        </w:rPr>
        <w:t xml:space="preserve">) </w:t>
      </w:r>
      <w:r w:rsidRPr="00983AE7">
        <w:rPr>
          <w:rFonts w:ascii="Times New Roman" w:hAnsi="Times New Roman" w:cs="Times New Roman"/>
          <w:sz w:val="24"/>
          <w:szCs w:val="24"/>
        </w:rPr>
        <w:t xml:space="preserve">to be provided for the relevant airspace are services that are at variance with the </w:t>
      </w:r>
      <w:r w:rsidR="00BD0D5A" w:rsidRPr="00983AE7">
        <w:rPr>
          <w:rFonts w:ascii="Times New Roman" w:hAnsi="Times New Roman" w:cs="Times New Roman"/>
          <w:sz w:val="24"/>
          <w:szCs w:val="24"/>
        </w:rPr>
        <w:t>ATS</w:t>
      </w:r>
      <w:r w:rsidRPr="00983AE7">
        <w:rPr>
          <w:rFonts w:ascii="Times New Roman" w:hAnsi="Times New Roman" w:cs="Times New Roman"/>
          <w:sz w:val="24"/>
          <w:szCs w:val="24"/>
        </w:rPr>
        <w:t xml:space="preserve"> that would otherwise be provided</w:t>
      </w:r>
      <w:r w:rsidR="0019633E" w:rsidRPr="00983AE7">
        <w:rPr>
          <w:rFonts w:ascii="Times New Roman" w:hAnsi="Times New Roman" w:cs="Times New Roman"/>
          <w:sz w:val="24"/>
          <w:szCs w:val="24"/>
        </w:rPr>
        <w:t xml:space="preserve"> in accordance with </w:t>
      </w:r>
      <w:r w:rsidR="003440C3" w:rsidRPr="00983AE7">
        <w:rPr>
          <w:rFonts w:ascii="Times New Roman" w:hAnsi="Times New Roman" w:cs="Times New Roman"/>
          <w:sz w:val="24"/>
          <w:szCs w:val="24"/>
        </w:rPr>
        <w:t>t</w:t>
      </w:r>
      <w:r w:rsidR="0019633E" w:rsidRPr="00983AE7">
        <w:rPr>
          <w:rFonts w:ascii="Times New Roman" w:hAnsi="Times New Roman" w:cs="Times New Roman"/>
          <w:sz w:val="24"/>
          <w:szCs w:val="24"/>
        </w:rPr>
        <w:t>he Chicago Convention</w:t>
      </w:r>
      <w:r w:rsidR="00E416F7" w:rsidRPr="00983AE7">
        <w:rPr>
          <w:rFonts w:ascii="Times New Roman" w:hAnsi="Times New Roman" w:cs="Times New Roman"/>
          <w:sz w:val="24"/>
          <w:szCs w:val="24"/>
        </w:rPr>
        <w:t>.</w:t>
      </w:r>
    </w:p>
    <w:p w14:paraId="5DDA45EB" w14:textId="77777777" w:rsidR="00223ED6" w:rsidRPr="00983AE7" w:rsidRDefault="00223ED6" w:rsidP="00A14A57">
      <w:pPr>
        <w:spacing w:after="0" w:line="240" w:lineRule="auto"/>
        <w:rPr>
          <w:rFonts w:ascii="Times New Roman" w:hAnsi="Times New Roman" w:cs="Times New Roman"/>
          <w:sz w:val="24"/>
          <w:szCs w:val="24"/>
        </w:rPr>
      </w:pPr>
    </w:p>
    <w:p w14:paraId="6208B7F9" w14:textId="5218EA39" w:rsidR="00572918" w:rsidRPr="00983AE7" w:rsidRDefault="00E416F7" w:rsidP="00A14A57">
      <w:pPr>
        <w:spacing w:after="0" w:line="240" w:lineRule="auto"/>
        <w:rPr>
          <w:rFonts w:ascii="Times New Roman" w:hAnsi="Times New Roman" w:cs="Times New Roman"/>
          <w:sz w:val="24"/>
          <w:szCs w:val="24"/>
        </w:rPr>
      </w:pPr>
      <w:r w:rsidRPr="00983AE7">
        <w:rPr>
          <w:rFonts w:ascii="Times New Roman" w:hAnsi="Times New Roman" w:cs="Times New Roman"/>
          <w:sz w:val="24"/>
          <w:szCs w:val="24"/>
        </w:rPr>
        <w:t>Under subregulation 9(3), CASA must</w:t>
      </w:r>
      <w:r w:rsidR="00572918" w:rsidRPr="00983AE7">
        <w:rPr>
          <w:rFonts w:ascii="Times New Roman" w:hAnsi="Times New Roman" w:cs="Times New Roman"/>
          <w:sz w:val="24"/>
          <w:szCs w:val="24"/>
        </w:rPr>
        <w:t xml:space="preserve"> cause details of the</w:t>
      </w:r>
      <w:r w:rsidR="0019633E" w:rsidRPr="00983AE7">
        <w:rPr>
          <w:rFonts w:ascii="Times New Roman" w:hAnsi="Times New Roman" w:cs="Times New Roman"/>
          <w:sz w:val="24"/>
          <w:szCs w:val="24"/>
        </w:rPr>
        <w:t>se</w:t>
      </w:r>
      <w:r w:rsidR="00572918" w:rsidRPr="00983AE7">
        <w:rPr>
          <w:rFonts w:ascii="Times New Roman" w:hAnsi="Times New Roman" w:cs="Times New Roman"/>
          <w:sz w:val="24"/>
          <w:szCs w:val="24"/>
        </w:rPr>
        <w:t xml:space="preserve"> </w:t>
      </w:r>
      <w:r w:rsidRPr="00983AE7">
        <w:rPr>
          <w:rFonts w:ascii="Times New Roman" w:hAnsi="Times New Roman" w:cs="Times New Roman"/>
          <w:sz w:val="24"/>
          <w:szCs w:val="24"/>
        </w:rPr>
        <w:t xml:space="preserve">varied </w:t>
      </w:r>
      <w:r w:rsidR="00572918" w:rsidRPr="00983AE7">
        <w:rPr>
          <w:rFonts w:ascii="Times New Roman" w:hAnsi="Times New Roman" w:cs="Times New Roman"/>
          <w:sz w:val="24"/>
          <w:szCs w:val="24"/>
        </w:rPr>
        <w:t xml:space="preserve">services to be published in </w:t>
      </w:r>
      <w:r w:rsidR="00E638FC" w:rsidRPr="00983AE7">
        <w:rPr>
          <w:rFonts w:ascii="Times New Roman" w:hAnsi="Times New Roman" w:cs="Times New Roman"/>
          <w:sz w:val="24"/>
          <w:szCs w:val="24"/>
        </w:rPr>
        <w:t xml:space="preserve">the </w:t>
      </w:r>
      <w:r w:rsidR="00572918" w:rsidRPr="00983AE7">
        <w:rPr>
          <w:rFonts w:ascii="Times New Roman" w:hAnsi="Times New Roman" w:cs="Times New Roman"/>
          <w:sz w:val="24"/>
          <w:szCs w:val="24"/>
        </w:rPr>
        <w:t>AIP or NOTAM.</w:t>
      </w:r>
    </w:p>
    <w:p w14:paraId="26970154" w14:textId="77777777" w:rsidR="00CA717A" w:rsidRPr="00983AE7" w:rsidRDefault="00CA717A" w:rsidP="00567274">
      <w:pPr>
        <w:spacing w:after="0" w:line="240" w:lineRule="auto"/>
        <w:rPr>
          <w:rFonts w:ascii="Times New Roman" w:hAnsi="Times New Roman" w:cs="Times New Roman"/>
          <w:sz w:val="24"/>
          <w:szCs w:val="24"/>
        </w:rPr>
      </w:pPr>
    </w:p>
    <w:p w14:paraId="201FBDDE" w14:textId="77777777" w:rsidR="00FB5C3D" w:rsidRPr="00983AE7" w:rsidRDefault="00FB5C3D" w:rsidP="00983AE7">
      <w:pPr>
        <w:pStyle w:val="LDBodytext"/>
        <w:keepNext/>
        <w:rPr>
          <w:b/>
          <w:bCs/>
        </w:rPr>
      </w:pPr>
      <w:r w:rsidRPr="00983AE7">
        <w:rPr>
          <w:b/>
          <w:bCs/>
        </w:rPr>
        <w:lastRenderedPageBreak/>
        <w:t>Legislation — directions</w:t>
      </w:r>
    </w:p>
    <w:p w14:paraId="6B39A0B1" w14:textId="38DF3170" w:rsidR="00FB5C3D" w:rsidRPr="00983AE7" w:rsidRDefault="00FB5C3D" w:rsidP="00FB5C3D">
      <w:pPr>
        <w:pStyle w:val="LDBodytext"/>
      </w:pPr>
      <w:r w:rsidRPr="00983AE7">
        <w:t>Under paragraph 11.245(1)(a) of</w:t>
      </w:r>
      <w:r w:rsidR="00C657A7" w:rsidRPr="00983AE7">
        <w:t xml:space="preserve"> the</w:t>
      </w:r>
      <w:r w:rsidRPr="00983AE7">
        <w:t xml:space="preserve"> </w:t>
      </w:r>
      <w:r w:rsidR="00C657A7" w:rsidRPr="00983AE7">
        <w:rPr>
          <w:i/>
          <w:iCs/>
        </w:rPr>
        <w:t xml:space="preserve">Civil Aviation Safety Regulations 1998 </w:t>
      </w:r>
      <w:r w:rsidR="00C657A7" w:rsidRPr="00983AE7">
        <w:t>(</w:t>
      </w:r>
      <w:r w:rsidR="00C657A7" w:rsidRPr="00983AE7">
        <w:rPr>
          <w:b/>
          <w:bCs/>
          <w:i/>
          <w:iCs/>
        </w:rPr>
        <w:t>CASR</w:t>
      </w:r>
      <w:r w:rsidR="00C657A7" w:rsidRPr="00983AE7">
        <w:t>)</w:t>
      </w:r>
      <w:r w:rsidRPr="00983AE7">
        <w:t xml:space="preserve">, for subsection (5A) of the </w:t>
      </w:r>
      <w:r w:rsidR="00C657A7" w:rsidRPr="00983AE7">
        <w:rPr>
          <w:i/>
        </w:rPr>
        <w:t>Civil Aviation Act 1988</w:t>
      </w:r>
      <w:r w:rsidR="00C657A7" w:rsidRPr="00983AE7">
        <w:t xml:space="preserve"> (the </w:t>
      </w:r>
      <w:r w:rsidR="00C657A7" w:rsidRPr="00983AE7">
        <w:rPr>
          <w:b/>
          <w:bCs/>
          <w:i/>
          <w:iCs/>
        </w:rPr>
        <w:t>CA</w:t>
      </w:r>
      <w:r w:rsidR="00C657A7" w:rsidRPr="00983AE7">
        <w:t xml:space="preserve"> </w:t>
      </w:r>
      <w:r w:rsidR="00C657A7" w:rsidRPr="00983AE7">
        <w:rPr>
          <w:b/>
          <w:i/>
        </w:rPr>
        <w:t>Act</w:t>
      </w:r>
      <w:r w:rsidR="00C657A7" w:rsidRPr="00983AE7">
        <w:t>)</w:t>
      </w:r>
      <w:r w:rsidRPr="00983AE7">
        <w:t>, CASA may, by instrument, issue a direction about any matter affecting the safe navigation and operation of aircraft.</w:t>
      </w:r>
    </w:p>
    <w:p w14:paraId="488E5944" w14:textId="77777777" w:rsidR="00FB5C3D" w:rsidRPr="00983AE7" w:rsidRDefault="00FB5C3D" w:rsidP="00FB5C3D">
      <w:pPr>
        <w:pStyle w:val="LDBodytext"/>
      </w:pPr>
    </w:p>
    <w:p w14:paraId="7B30D5F4" w14:textId="67E66D02" w:rsidR="00FB5C3D" w:rsidRPr="00983AE7" w:rsidRDefault="00FB5C3D" w:rsidP="00FB5C3D">
      <w:pPr>
        <w:pStyle w:val="LDBodytext"/>
        <w:rPr>
          <w:iCs/>
        </w:rPr>
      </w:pPr>
      <w:r w:rsidRPr="00983AE7">
        <w:t xml:space="preserve">Under subregulation 11.245(2), CASA may issue such a direction only if CASA is satisfied that it is </w:t>
      </w:r>
      <w:r w:rsidRPr="00983AE7">
        <w:rPr>
          <w:iCs/>
        </w:rPr>
        <w:t>necessary in the interests of safety, only if the direction is not inconsistent with the Act, and only for the purposes of CASA’s functions.</w:t>
      </w:r>
    </w:p>
    <w:p w14:paraId="1775D52F" w14:textId="77777777" w:rsidR="00FB5C3D" w:rsidRPr="00983AE7" w:rsidRDefault="00FB5C3D" w:rsidP="0040179A">
      <w:pPr>
        <w:pStyle w:val="LDBodytext"/>
        <w:rPr>
          <w:iCs/>
        </w:rPr>
      </w:pPr>
    </w:p>
    <w:p w14:paraId="5A5F282E" w14:textId="6CF9B568" w:rsidR="00FB5C3D" w:rsidRPr="00983AE7" w:rsidRDefault="00FB5C3D" w:rsidP="00FB5C3D">
      <w:pPr>
        <w:pStyle w:val="LDBodytext"/>
        <w:rPr>
          <w:iCs/>
        </w:rPr>
      </w:pPr>
      <w:r w:rsidRPr="00983AE7">
        <w:rPr>
          <w:iCs/>
        </w:rPr>
        <w:t>Under regulation 11.250, a direction ceases to be in force on a day specified in the instrument or, if no day is specified, 1 year after the instrument commences.</w:t>
      </w:r>
    </w:p>
    <w:p w14:paraId="17E6806F" w14:textId="77777777" w:rsidR="00FB5C3D" w:rsidRPr="00983AE7" w:rsidRDefault="00FB5C3D" w:rsidP="00FB5C3D">
      <w:pPr>
        <w:pStyle w:val="LDBodytext"/>
        <w:rPr>
          <w:iCs/>
        </w:rPr>
      </w:pPr>
    </w:p>
    <w:p w14:paraId="61259D7D" w14:textId="0DF0E123" w:rsidR="00FB5C3D" w:rsidRPr="00983AE7" w:rsidRDefault="00FB5C3D" w:rsidP="00FB5C3D">
      <w:pPr>
        <w:pStyle w:val="LDBodytext"/>
        <w:rPr>
          <w:iCs/>
        </w:rPr>
      </w:pPr>
      <w:r w:rsidRPr="00983AE7">
        <w:rPr>
          <w:iCs/>
        </w:rPr>
        <w:t>Under subregulation 11.255(1), it is an offence to contravene a direction under regulation 11.245 that is applicable to the person.</w:t>
      </w:r>
    </w:p>
    <w:p w14:paraId="01970398" w14:textId="77777777" w:rsidR="00B6377A" w:rsidRPr="00983AE7" w:rsidRDefault="00B6377A" w:rsidP="00FB5C3D">
      <w:pPr>
        <w:pStyle w:val="LDBodytext"/>
        <w:rPr>
          <w:iCs/>
        </w:rPr>
      </w:pPr>
    </w:p>
    <w:p w14:paraId="0E924F51" w14:textId="77777777" w:rsidR="00B6377A" w:rsidRPr="00983AE7" w:rsidRDefault="00B6377A" w:rsidP="00B6377A">
      <w:pPr>
        <w:pStyle w:val="LDBodytext"/>
        <w:rPr>
          <w:b/>
        </w:rPr>
      </w:pPr>
      <w:r w:rsidRPr="00983AE7">
        <w:rPr>
          <w:b/>
        </w:rPr>
        <w:t>Background</w:t>
      </w:r>
    </w:p>
    <w:p w14:paraId="1DF985DC" w14:textId="51962997" w:rsidR="00B6377A" w:rsidRPr="00983AE7" w:rsidRDefault="00B6377A" w:rsidP="00B6377A">
      <w:pPr>
        <w:pStyle w:val="LDBodytext"/>
      </w:pPr>
      <w:r w:rsidRPr="00983AE7">
        <w:rPr>
          <w:iCs/>
        </w:rPr>
        <w:t>The definitive description of Australian-administered airspace is compiled and monitored by Airservices Australia (</w:t>
      </w:r>
      <w:r w:rsidRPr="00983AE7">
        <w:rPr>
          <w:b/>
          <w:i/>
          <w:iCs/>
        </w:rPr>
        <w:t>AA</w:t>
      </w:r>
      <w:r w:rsidRPr="00983AE7">
        <w:rPr>
          <w:iCs/>
        </w:rPr>
        <w:t xml:space="preserve">). Currently, these descriptions are published twice yearly in an alternating 24- or 28-week cycle, in AA’s </w:t>
      </w:r>
      <w:r w:rsidRPr="00983AE7">
        <w:rPr>
          <w:i/>
        </w:rPr>
        <w:t>Designated Airspace Handbook</w:t>
      </w:r>
      <w:r w:rsidRPr="00983AE7">
        <w:t xml:space="preserve"> (the </w:t>
      </w:r>
      <w:r w:rsidRPr="00983AE7">
        <w:rPr>
          <w:b/>
          <w:i/>
        </w:rPr>
        <w:t>DAH</w:t>
      </w:r>
      <w:r w:rsidRPr="00983AE7">
        <w:t xml:space="preserve">) of the AIP. The next iteration of this is effective on and from </w:t>
      </w:r>
      <w:r w:rsidR="0019633E" w:rsidRPr="00983AE7">
        <w:t>30</w:t>
      </w:r>
      <w:r w:rsidRPr="00983AE7">
        <w:t xml:space="preserve"> </w:t>
      </w:r>
      <w:r w:rsidR="0019633E" w:rsidRPr="00983AE7">
        <w:t>November 2023</w:t>
      </w:r>
      <w:r w:rsidRPr="00983AE7">
        <w:t>.</w:t>
      </w:r>
    </w:p>
    <w:p w14:paraId="0890FB94" w14:textId="77777777" w:rsidR="00B6377A" w:rsidRPr="00983AE7" w:rsidRDefault="00B6377A" w:rsidP="00B6377A">
      <w:pPr>
        <w:pStyle w:val="LDBodytext"/>
      </w:pPr>
    </w:p>
    <w:p w14:paraId="3D100826" w14:textId="7BD020E3" w:rsidR="00B6377A" w:rsidRPr="00983AE7" w:rsidRDefault="00B6377A" w:rsidP="00B6377A">
      <w:pPr>
        <w:pStyle w:val="LDBodytext"/>
        <w:rPr>
          <w:iCs/>
        </w:rPr>
      </w:pPr>
      <w:r w:rsidRPr="00983AE7">
        <w:rPr>
          <w:iCs/>
        </w:rPr>
        <w:t xml:space="preserve">Currently, there are no prohibited (P) areas. (However, to make this clear, the instrument contains a </w:t>
      </w:r>
      <w:r w:rsidR="00223ED6" w:rsidRPr="00983AE7">
        <w:rPr>
          <w:iCs/>
        </w:rPr>
        <w:t xml:space="preserve">blank </w:t>
      </w:r>
      <w:r w:rsidRPr="00983AE7">
        <w:rPr>
          <w:iCs/>
        </w:rPr>
        <w:t>place holder, Schedule 1A</w:t>
      </w:r>
      <w:r w:rsidR="005C2E8A" w:rsidRPr="00983AE7">
        <w:rPr>
          <w:iCs/>
        </w:rPr>
        <w:t>.</w:t>
      </w:r>
      <w:r w:rsidRPr="00983AE7">
        <w:rPr>
          <w:iCs/>
        </w:rPr>
        <w:t>)</w:t>
      </w:r>
    </w:p>
    <w:p w14:paraId="2B157A2A" w14:textId="77777777" w:rsidR="00B6377A" w:rsidRPr="00983AE7" w:rsidRDefault="00B6377A" w:rsidP="00B6377A">
      <w:pPr>
        <w:pStyle w:val="LDBodytext"/>
        <w:rPr>
          <w:iCs/>
        </w:rPr>
      </w:pPr>
    </w:p>
    <w:p w14:paraId="3A353680" w14:textId="6BEBB5C7" w:rsidR="00223ED6" w:rsidRPr="00983AE7" w:rsidRDefault="00B6377A" w:rsidP="00B6377A">
      <w:pPr>
        <w:pStyle w:val="LDBodytext"/>
      </w:pPr>
      <w:r w:rsidRPr="00983AE7">
        <w:rPr>
          <w:iCs/>
        </w:rPr>
        <w:t xml:space="preserve">The restricted (R) areas and danger (D) areas are published in the DAH. </w:t>
      </w:r>
      <w:r w:rsidRPr="00983AE7">
        <w:t xml:space="preserve">The new DAH for </w:t>
      </w:r>
      <w:r w:rsidR="00327364" w:rsidRPr="00983AE7">
        <w:t xml:space="preserve">13 June </w:t>
      </w:r>
      <w:r w:rsidRPr="00983AE7">
        <w:t>202</w:t>
      </w:r>
      <w:r w:rsidR="00327364" w:rsidRPr="00983AE7">
        <w:t>4</w:t>
      </w:r>
      <w:r w:rsidRPr="00983AE7">
        <w:t xml:space="preserve"> contains some revision</w:t>
      </w:r>
      <w:r w:rsidR="00223ED6" w:rsidRPr="00983AE7">
        <w:t>s</w:t>
      </w:r>
      <w:r w:rsidRPr="00983AE7">
        <w:t xml:space="preserve"> of the R and D areas since the previous issue by AA in </w:t>
      </w:r>
      <w:r w:rsidR="00327364" w:rsidRPr="00983AE7">
        <w:t xml:space="preserve">November </w:t>
      </w:r>
      <w:r w:rsidR="0019633E" w:rsidRPr="00983AE7">
        <w:t>2023</w:t>
      </w:r>
      <w:r w:rsidR="00223ED6" w:rsidRPr="00983AE7">
        <w:t>.</w:t>
      </w:r>
    </w:p>
    <w:p w14:paraId="507F0EBB" w14:textId="77777777" w:rsidR="00223ED6" w:rsidRPr="00983AE7" w:rsidRDefault="00223ED6" w:rsidP="00B6377A">
      <w:pPr>
        <w:pStyle w:val="LDBodytext"/>
      </w:pPr>
    </w:p>
    <w:p w14:paraId="58AE4F0D" w14:textId="537879CE" w:rsidR="00223ED6" w:rsidRPr="00983AE7" w:rsidRDefault="00223ED6" w:rsidP="00B6377A">
      <w:pPr>
        <w:pStyle w:val="LDBodytext"/>
      </w:pPr>
      <w:r w:rsidRPr="00983AE7">
        <w:t>I</w:t>
      </w:r>
      <w:r w:rsidR="0019633E" w:rsidRPr="00983AE7">
        <w:t>n particular</w:t>
      </w:r>
      <w:r w:rsidR="00E61BA4" w:rsidRPr="00983AE7">
        <w:t>,</w:t>
      </w:r>
      <w:r w:rsidR="0019633E" w:rsidRPr="00983AE7">
        <w:t xml:space="preserve"> </w:t>
      </w:r>
      <w:r w:rsidR="00327364" w:rsidRPr="00983AE7">
        <w:t xml:space="preserve">since November 2023 </w:t>
      </w:r>
      <w:r w:rsidR="0019633E" w:rsidRPr="00983AE7">
        <w:t>a new schedule for MOAs</w:t>
      </w:r>
      <w:r w:rsidRPr="00983AE7">
        <w:t xml:space="preserve"> appears</w:t>
      </w:r>
      <w:r w:rsidR="00B6377A" w:rsidRPr="00983AE7">
        <w:t xml:space="preserve">. </w:t>
      </w:r>
      <w:r w:rsidRPr="00983AE7">
        <w:t>This is due to t</w:t>
      </w:r>
      <w:r w:rsidR="0019633E" w:rsidRPr="00983AE7">
        <w:t xml:space="preserve">he Australian Defence Force </w:t>
      </w:r>
      <w:r w:rsidR="00814ED5" w:rsidRPr="00983AE7">
        <w:t>having begun (but not yet finalised) the process</w:t>
      </w:r>
      <w:r w:rsidR="0019633E" w:rsidRPr="00983AE7">
        <w:t xml:space="preserve"> to re</w:t>
      </w:r>
      <w:r w:rsidR="00C169C2" w:rsidRPr="00983AE7">
        <w:t>-</w:t>
      </w:r>
      <w:r w:rsidR="0019633E" w:rsidRPr="00983AE7">
        <w:t>establish all restricted areas that include extraterritorial airspace as MOAs by 28 November 2024.</w:t>
      </w:r>
      <w:r w:rsidR="00B6454A" w:rsidRPr="00983AE7">
        <w:t xml:space="preserve"> The majority of such areas have been migrated in the new instrument, with the areas scheduled to be migrated in the </w:t>
      </w:r>
      <w:r w:rsidR="00814ED5" w:rsidRPr="00983AE7">
        <w:t>28 November 2024</w:t>
      </w:r>
      <w:r w:rsidR="00B6454A" w:rsidRPr="00983AE7">
        <w:t xml:space="preserve"> instrument </w:t>
      </w:r>
      <w:r w:rsidR="00814ED5" w:rsidRPr="00983AE7">
        <w:t xml:space="preserve">currently </w:t>
      </w:r>
      <w:r w:rsidR="00B6454A" w:rsidRPr="00983AE7">
        <w:t>appearing in Schedules 3 and 4</w:t>
      </w:r>
      <w:r w:rsidR="00814ED5" w:rsidRPr="00983AE7">
        <w:t xml:space="preserve"> of the new instrument</w:t>
      </w:r>
      <w:r w:rsidR="00B6454A" w:rsidRPr="00983AE7">
        <w:t>.</w:t>
      </w:r>
    </w:p>
    <w:p w14:paraId="16DAE48B" w14:textId="77777777" w:rsidR="00223ED6" w:rsidRPr="00983AE7" w:rsidRDefault="00223ED6" w:rsidP="00B6377A">
      <w:pPr>
        <w:pStyle w:val="LDBodytext"/>
      </w:pPr>
    </w:p>
    <w:p w14:paraId="23DDCE10" w14:textId="0493064A" w:rsidR="00223ED6" w:rsidRPr="00983AE7" w:rsidRDefault="00B6377A" w:rsidP="00B6377A">
      <w:pPr>
        <w:pStyle w:val="LDBodytext"/>
      </w:pPr>
      <w:r w:rsidRPr="00983AE7">
        <w:t xml:space="preserve">The </w:t>
      </w:r>
      <w:r w:rsidR="00223ED6" w:rsidRPr="00983AE7">
        <w:t xml:space="preserve">DAH </w:t>
      </w:r>
      <w:r w:rsidRPr="00983AE7">
        <w:t xml:space="preserve">revisions </w:t>
      </w:r>
      <w:r w:rsidR="0019633E" w:rsidRPr="00983AE7">
        <w:t xml:space="preserve">also </w:t>
      </w:r>
      <w:r w:rsidRPr="00983AE7">
        <w:t xml:space="preserve">include the following: </w:t>
      </w:r>
      <w:r w:rsidR="00327364" w:rsidRPr="00983AE7">
        <w:t xml:space="preserve">replacement of two restricted areas at Dutson range that are no longer fit for purpose with a single, smaller one (and the creation of a new danger area to provide a less restrictive option for management of risk at the range); creation of a new restricted airspace volume at Amberley to simplify management of </w:t>
      </w:r>
      <w:r w:rsidR="00B6454A" w:rsidRPr="00983AE7">
        <w:t>airspace above extant restricted areas</w:t>
      </w:r>
      <w:r w:rsidR="00327364" w:rsidRPr="00983AE7">
        <w:t>; and, most significantly, the deletion and creation of numerous danger and restricted areas associated with expansion of the Shoalwater Bay Training Area</w:t>
      </w:r>
      <w:r w:rsidRPr="00983AE7">
        <w:t>.</w:t>
      </w:r>
    </w:p>
    <w:p w14:paraId="3559C0F3" w14:textId="77777777" w:rsidR="00223ED6" w:rsidRPr="00983AE7" w:rsidRDefault="00223ED6" w:rsidP="00B6377A">
      <w:pPr>
        <w:pStyle w:val="LDBodytext"/>
      </w:pPr>
    </w:p>
    <w:p w14:paraId="71FC675C" w14:textId="55FE9B8C" w:rsidR="00B6377A" w:rsidRPr="00983AE7" w:rsidRDefault="00B6377A" w:rsidP="00B6377A">
      <w:pPr>
        <w:pStyle w:val="LDBodytext"/>
      </w:pPr>
      <w:r w:rsidRPr="00983AE7">
        <w:t xml:space="preserve">It is necessary, therefore, for CASA, under </w:t>
      </w:r>
      <w:r w:rsidR="00400C54" w:rsidRPr="00983AE7">
        <w:t xml:space="preserve">regulation </w:t>
      </w:r>
      <w:r w:rsidRPr="00983AE7">
        <w:t>6</w:t>
      </w:r>
      <w:r w:rsidR="00400C54" w:rsidRPr="00983AE7">
        <w:t xml:space="preserve"> of </w:t>
      </w:r>
      <w:r w:rsidR="00AC1526" w:rsidRPr="00983AE7">
        <w:t>AsR 2007</w:t>
      </w:r>
      <w:r w:rsidRPr="00983AE7">
        <w:t xml:space="preserve"> to update its previous declarations and determinations instrument which was issued in </w:t>
      </w:r>
      <w:r w:rsidR="00B6454A" w:rsidRPr="00983AE7">
        <w:t xml:space="preserve">November </w:t>
      </w:r>
      <w:r w:rsidR="00F92C08" w:rsidRPr="00983AE7">
        <w:t>2023</w:t>
      </w:r>
      <w:r w:rsidRPr="00983AE7">
        <w:t>.</w:t>
      </w:r>
    </w:p>
    <w:p w14:paraId="2809932D" w14:textId="77777777" w:rsidR="00572918" w:rsidRPr="00983AE7" w:rsidRDefault="00572918" w:rsidP="00FB5C3D">
      <w:pPr>
        <w:pStyle w:val="LDBodytext"/>
        <w:rPr>
          <w:iCs/>
        </w:rPr>
      </w:pPr>
    </w:p>
    <w:p w14:paraId="125FE736" w14:textId="7A8AABB5" w:rsidR="00572918" w:rsidRPr="00983AE7" w:rsidRDefault="00572918" w:rsidP="00572918">
      <w:pPr>
        <w:pStyle w:val="LDBodytext"/>
      </w:pPr>
      <w:r w:rsidRPr="00983AE7">
        <w:rPr>
          <w:iCs/>
        </w:rPr>
        <w:t>The instrument</w:t>
      </w:r>
      <w:r w:rsidRPr="00983AE7">
        <w:t xml:space="preserve"> would repeal </w:t>
      </w:r>
      <w:r w:rsidR="003F4D26" w:rsidRPr="00983AE7">
        <w:rPr>
          <w:bCs/>
          <w:i/>
          <w:szCs w:val="25"/>
        </w:rPr>
        <w:t xml:space="preserve">CASA OAR </w:t>
      </w:r>
      <w:r w:rsidR="00B6454A" w:rsidRPr="00983AE7">
        <w:rPr>
          <w:bCs/>
          <w:i/>
          <w:szCs w:val="25"/>
        </w:rPr>
        <w:t>228</w:t>
      </w:r>
      <w:r w:rsidR="003F4D26" w:rsidRPr="00983AE7">
        <w:rPr>
          <w:bCs/>
          <w:i/>
          <w:szCs w:val="25"/>
        </w:rPr>
        <w:t>/</w:t>
      </w:r>
      <w:r w:rsidR="00F92C08" w:rsidRPr="00983AE7">
        <w:rPr>
          <w:bCs/>
          <w:i/>
          <w:szCs w:val="25"/>
        </w:rPr>
        <w:t>23 </w:t>
      </w:r>
      <w:r w:rsidR="003F4D26" w:rsidRPr="00983AE7">
        <w:rPr>
          <w:bCs/>
          <w:i/>
          <w:szCs w:val="25"/>
        </w:rPr>
        <w:t xml:space="preserve">– </w:t>
      </w:r>
      <w:r w:rsidR="00F92C08" w:rsidRPr="00983AE7">
        <w:rPr>
          <w:bCs/>
          <w:i/>
          <w:szCs w:val="25"/>
        </w:rPr>
        <w:t>Declarations and Directions in relation to Prohibited, Restricted and Danger Areas</w:t>
      </w:r>
      <w:r w:rsidR="005C2E8A" w:rsidRPr="00983AE7">
        <w:rPr>
          <w:bCs/>
          <w:i/>
          <w:szCs w:val="25"/>
        </w:rPr>
        <w:t>, E</w:t>
      </w:r>
      <w:r w:rsidR="00F92C08" w:rsidRPr="00983AE7">
        <w:rPr>
          <w:bCs/>
          <w:i/>
          <w:szCs w:val="25"/>
        </w:rPr>
        <w:t>tc.</w:t>
      </w:r>
      <w:r w:rsidR="00400C54" w:rsidRPr="00983AE7">
        <w:rPr>
          <w:bCs/>
          <w:i/>
          <w:szCs w:val="25"/>
        </w:rPr>
        <w:t> </w:t>
      </w:r>
      <w:r w:rsidR="00F92C08" w:rsidRPr="00983AE7">
        <w:rPr>
          <w:bCs/>
          <w:i/>
          <w:szCs w:val="25"/>
        </w:rPr>
        <w:t>– Permanent Instrument 2023</w:t>
      </w:r>
      <w:r w:rsidR="005C2E8A" w:rsidRPr="00983AE7">
        <w:rPr>
          <w:bCs/>
          <w:i/>
          <w:szCs w:val="25"/>
        </w:rPr>
        <w:t xml:space="preserve"> </w:t>
      </w:r>
      <w:r w:rsidR="005C2E8A" w:rsidRPr="00983AE7">
        <w:rPr>
          <w:iCs/>
        </w:rPr>
        <w:t>(as amended)</w:t>
      </w:r>
      <w:r w:rsidRPr="00983AE7">
        <w:t xml:space="preserve">, the previous instrument of declaration of </w:t>
      </w:r>
      <w:r w:rsidR="003F4D26" w:rsidRPr="00983AE7">
        <w:t xml:space="preserve">prohibited, restricted and danger </w:t>
      </w:r>
      <w:r w:rsidRPr="00983AE7">
        <w:t xml:space="preserve">areas and determinations of services, and redeclare and redetermine them with changes effective </w:t>
      </w:r>
      <w:r w:rsidR="00F92C08" w:rsidRPr="00983AE7">
        <w:t xml:space="preserve">on </w:t>
      </w:r>
      <w:r w:rsidRPr="00983AE7">
        <w:t xml:space="preserve">and from </w:t>
      </w:r>
      <w:r w:rsidR="00B6454A" w:rsidRPr="00983AE7">
        <w:t xml:space="preserve">13 June </w:t>
      </w:r>
      <w:r w:rsidR="00092F60" w:rsidRPr="00983AE7">
        <w:t>202</w:t>
      </w:r>
      <w:r w:rsidR="00B6454A" w:rsidRPr="00983AE7">
        <w:t>4</w:t>
      </w:r>
      <w:r w:rsidRPr="00983AE7">
        <w:t>. (For ease of users’ reference, “change bars” are used in the instrument to highlight where modifications have been made since the previous version.)</w:t>
      </w:r>
    </w:p>
    <w:p w14:paraId="28B5CA63" w14:textId="7F54F4B4" w:rsidR="004E0BC0" w:rsidRPr="00983AE7" w:rsidRDefault="004E0BC0" w:rsidP="00572918">
      <w:pPr>
        <w:pStyle w:val="LDBodytext"/>
        <w:rPr>
          <w:sz w:val="18"/>
          <w:szCs w:val="18"/>
        </w:rPr>
      </w:pPr>
    </w:p>
    <w:p w14:paraId="6E96F11B" w14:textId="7FD01EFD" w:rsidR="004E0BC0" w:rsidRPr="00983AE7" w:rsidRDefault="004E0BC0" w:rsidP="00572918">
      <w:pPr>
        <w:pStyle w:val="LDBodytext"/>
      </w:pPr>
      <w:r w:rsidRPr="00983AE7">
        <w:lastRenderedPageBreak/>
        <w:t>The instrument continue</w:t>
      </w:r>
      <w:r w:rsidR="00F92C08" w:rsidRPr="00983AE7">
        <w:t>s</w:t>
      </w:r>
      <w:r w:rsidRPr="00983AE7">
        <w:t xml:space="preserve"> existing arrangements for voice deactivation of a P,</w:t>
      </w:r>
      <w:r w:rsidR="00FE6A79" w:rsidRPr="00983AE7">
        <w:t xml:space="preserve"> </w:t>
      </w:r>
      <w:r w:rsidRPr="00983AE7">
        <w:t>R or D area</w:t>
      </w:r>
      <w:r w:rsidR="00550FAB" w:rsidRPr="00983AE7">
        <w:t xml:space="preserve"> (including MOAs)</w:t>
      </w:r>
      <w:r w:rsidR="00F92C08" w:rsidRPr="00983AE7">
        <w:t>.</w:t>
      </w:r>
    </w:p>
    <w:p w14:paraId="0435CF7F" w14:textId="77777777" w:rsidR="00572918" w:rsidRPr="00983AE7" w:rsidRDefault="00572918" w:rsidP="00572918">
      <w:pPr>
        <w:pStyle w:val="LDBodytext"/>
      </w:pPr>
    </w:p>
    <w:p w14:paraId="562A1B9B" w14:textId="22B74455" w:rsidR="00CA717A" w:rsidRPr="00983AE7" w:rsidRDefault="00572918" w:rsidP="00106EAE">
      <w:pPr>
        <w:pStyle w:val="LDBodytext"/>
      </w:pPr>
      <w:r w:rsidRPr="00983AE7">
        <w:t xml:space="preserve">For </w:t>
      </w:r>
      <w:r w:rsidR="005A2BCD" w:rsidRPr="00983AE7">
        <w:t xml:space="preserve">subregulation </w:t>
      </w:r>
      <w:r w:rsidRPr="00983AE7">
        <w:t>6(6)</w:t>
      </w:r>
      <w:r w:rsidR="005A2BCD" w:rsidRPr="00983AE7">
        <w:t xml:space="preserve"> of </w:t>
      </w:r>
      <w:r w:rsidR="00AC1526" w:rsidRPr="00983AE7">
        <w:t>AsR 2007</w:t>
      </w:r>
      <w:r w:rsidRPr="00983AE7">
        <w:t>, the declaration and determination cannot take effect until published in the AIP (because they will have effect for longer than 3 months).</w:t>
      </w:r>
    </w:p>
    <w:p w14:paraId="0B45B01B" w14:textId="798C413D" w:rsidR="00470923" w:rsidRPr="00983AE7" w:rsidRDefault="00470923" w:rsidP="00106EAE">
      <w:pPr>
        <w:pStyle w:val="LDBodytext"/>
      </w:pPr>
    </w:p>
    <w:p w14:paraId="51D9785F" w14:textId="3D212972" w:rsidR="004E0BC0" w:rsidRPr="00983AE7" w:rsidRDefault="00A23495" w:rsidP="00106EAE">
      <w:pPr>
        <w:pStyle w:val="LDBodytext"/>
      </w:pPr>
      <w:r w:rsidRPr="00983AE7">
        <w:t>AIP</w:t>
      </w:r>
      <w:r w:rsidR="00572918" w:rsidRPr="00983AE7">
        <w:t xml:space="preserve"> publication takes the form of the</w:t>
      </w:r>
      <w:r w:rsidRPr="00983AE7">
        <w:t xml:space="preserve"> promulgation of the</w:t>
      </w:r>
      <w:r w:rsidR="00572918" w:rsidRPr="00983AE7">
        <w:t xml:space="preserve"> DAH, </w:t>
      </w:r>
      <w:r w:rsidR="00B747E3" w:rsidRPr="00983AE7">
        <w:t>as</w:t>
      </w:r>
      <w:r w:rsidR="00572918" w:rsidRPr="00983AE7">
        <w:t xml:space="preserve"> part of the AIP</w:t>
      </w:r>
      <w:r w:rsidR="00B747E3" w:rsidRPr="00983AE7">
        <w:t>,</w:t>
      </w:r>
      <w:r w:rsidR="00572918" w:rsidRPr="00983AE7">
        <w:t xml:space="preserve"> effective on </w:t>
      </w:r>
      <w:r w:rsidR="00B6454A" w:rsidRPr="00983AE7">
        <w:t>13 June 2024</w:t>
      </w:r>
      <w:r w:rsidR="00572918" w:rsidRPr="00983AE7">
        <w:t>. It is proposed that the declaration instrument would also take effect on that day.</w:t>
      </w:r>
    </w:p>
    <w:p w14:paraId="35A52926" w14:textId="77777777" w:rsidR="00CA717A" w:rsidRPr="00983AE7" w:rsidRDefault="00CA717A" w:rsidP="003A0AA5">
      <w:pPr>
        <w:pStyle w:val="LDBodytext"/>
      </w:pPr>
    </w:p>
    <w:p w14:paraId="7B0B2700" w14:textId="41EF4C97" w:rsidR="004E0BC0" w:rsidRPr="00983AE7" w:rsidRDefault="005D01ED" w:rsidP="00CA717A">
      <w:pPr>
        <w:pStyle w:val="LDBodytext"/>
      </w:pPr>
      <w:r w:rsidRPr="00983AE7">
        <w:t xml:space="preserve">Details of the instrument are set out in </w:t>
      </w:r>
      <w:r w:rsidR="00FE6A79" w:rsidRPr="00983AE7">
        <w:t>Appendix 1</w:t>
      </w:r>
      <w:r w:rsidRPr="00983AE7">
        <w:t>.</w:t>
      </w:r>
    </w:p>
    <w:p w14:paraId="26B3C6AE" w14:textId="77777777" w:rsidR="00DB3367" w:rsidRPr="00983AE7" w:rsidRDefault="00DB3367" w:rsidP="00DB3367">
      <w:pPr>
        <w:pStyle w:val="LDBodytext"/>
      </w:pPr>
    </w:p>
    <w:p w14:paraId="278C2D89" w14:textId="149FE2EC" w:rsidR="005D01ED" w:rsidRPr="00983AE7" w:rsidRDefault="005D01ED" w:rsidP="00AA77D5">
      <w:pPr>
        <w:pStyle w:val="LDBodytext"/>
        <w:rPr>
          <w:b/>
        </w:rPr>
      </w:pPr>
      <w:r w:rsidRPr="00983AE7">
        <w:rPr>
          <w:b/>
        </w:rPr>
        <w:t>Directions for airspace outside Australian territory</w:t>
      </w:r>
    </w:p>
    <w:p w14:paraId="54D12D75" w14:textId="16E07794" w:rsidR="005D01ED" w:rsidRPr="00983AE7" w:rsidRDefault="00C053A6" w:rsidP="00DB3367">
      <w:pPr>
        <w:pStyle w:val="LDBodytext"/>
      </w:pPr>
      <w:r w:rsidRPr="00983AE7">
        <w:rPr>
          <w:bCs/>
        </w:rPr>
        <w:t xml:space="preserve">As noted above, </w:t>
      </w:r>
      <w:r w:rsidR="005D01ED" w:rsidRPr="00983AE7">
        <w:rPr>
          <w:bCs/>
        </w:rPr>
        <w:t>CASA’s</w:t>
      </w:r>
      <w:r w:rsidR="005D01ED" w:rsidRPr="00983AE7">
        <w:t xml:space="preserve"> powers </w:t>
      </w:r>
      <w:r w:rsidR="0025226A" w:rsidRPr="00983AE7">
        <w:t xml:space="preserve">to declare restricted areas </w:t>
      </w:r>
      <w:r w:rsidR="005D01ED" w:rsidRPr="00983AE7">
        <w:t xml:space="preserve">under </w:t>
      </w:r>
      <w:r w:rsidR="00AC1526" w:rsidRPr="00983AE7">
        <w:t>AsR 2007</w:t>
      </w:r>
      <w:r w:rsidR="005D01ED" w:rsidRPr="00983AE7">
        <w:t xml:space="preserve"> are limited to Australian territory. Hence</w:t>
      </w:r>
      <w:r w:rsidR="005A2BCD" w:rsidRPr="00983AE7">
        <w:t>,</w:t>
      </w:r>
      <w:r w:rsidR="005D01ED" w:rsidRPr="00983AE7">
        <w:t xml:space="preserve"> it is necessary to use CASA</w:t>
      </w:r>
      <w:r w:rsidR="00AA77D5" w:rsidRPr="00983AE7">
        <w:t>’s</w:t>
      </w:r>
      <w:r w:rsidR="005D01ED" w:rsidRPr="00983AE7">
        <w:t xml:space="preserve"> powers of direction to make appropriate designations of airspace outside Australian territory in Australian-administered airspace.</w:t>
      </w:r>
      <w:r w:rsidR="00F400E9" w:rsidRPr="00983AE7">
        <w:t xml:space="preserve"> Such directions</w:t>
      </w:r>
      <w:r w:rsidR="00920C85" w:rsidRPr="00983AE7">
        <w:t>, where applicable,</w:t>
      </w:r>
      <w:r w:rsidR="00F400E9" w:rsidRPr="00983AE7">
        <w:t xml:space="preserve"> would be enforceable for 12 months after the making of the instrument.</w:t>
      </w:r>
    </w:p>
    <w:p w14:paraId="0103D333" w14:textId="77777777" w:rsidR="00132A68" w:rsidRPr="00983AE7" w:rsidRDefault="00132A68" w:rsidP="00DB3367">
      <w:pPr>
        <w:pStyle w:val="LDBodytext"/>
      </w:pPr>
    </w:p>
    <w:p w14:paraId="794AE341" w14:textId="42164E39" w:rsidR="00132A68" w:rsidRPr="00983AE7" w:rsidRDefault="00132A68" w:rsidP="00132A68">
      <w:pPr>
        <w:pStyle w:val="LDBodytext"/>
        <w:rPr>
          <w:bCs/>
        </w:rPr>
      </w:pPr>
      <w:r w:rsidRPr="00983AE7">
        <w:t xml:space="preserve">The instrument, therefore, includes provisions directing that </w:t>
      </w:r>
      <w:r w:rsidRPr="00983AE7">
        <w:rPr>
          <w:bCs/>
        </w:rPr>
        <w:t>certain airspace in Australian</w:t>
      </w:r>
      <w:r w:rsidRPr="00983AE7">
        <w:rPr>
          <w:bCs/>
        </w:rPr>
        <w:noBreakHyphen/>
        <w:t>administered airspace outside Australian territory be treated as if it were a notional restricted area.</w:t>
      </w:r>
    </w:p>
    <w:p w14:paraId="1564D705" w14:textId="77777777" w:rsidR="00DB3367" w:rsidRPr="00983AE7" w:rsidRDefault="00DB3367" w:rsidP="00DB3367">
      <w:pPr>
        <w:pStyle w:val="LDBodytext"/>
      </w:pPr>
    </w:p>
    <w:p w14:paraId="1B3B6C77" w14:textId="77777777" w:rsidR="00DE3199" w:rsidRPr="00983AE7" w:rsidRDefault="00DE3199" w:rsidP="00AA77D5">
      <w:pPr>
        <w:pStyle w:val="LDBodytext"/>
        <w:rPr>
          <w:b/>
        </w:rPr>
      </w:pPr>
      <w:r w:rsidRPr="00983AE7">
        <w:rPr>
          <w:b/>
        </w:rPr>
        <w:t>Chicago Convention</w:t>
      </w:r>
    </w:p>
    <w:p w14:paraId="2D01B5C7" w14:textId="2DFD65D5" w:rsidR="00DE3199" w:rsidRPr="00983AE7" w:rsidRDefault="00784647" w:rsidP="00DC28AF">
      <w:pPr>
        <w:pStyle w:val="LDBodytext"/>
        <w:rPr>
          <w:bCs/>
        </w:rPr>
      </w:pPr>
      <w:r w:rsidRPr="00983AE7">
        <w:rPr>
          <w:bCs/>
        </w:rPr>
        <w:t xml:space="preserve">While safety restrictions may be imposed (a) on </w:t>
      </w:r>
      <w:r w:rsidRPr="00983AE7">
        <w:rPr>
          <w:bCs/>
          <w:i/>
          <w:iCs/>
        </w:rPr>
        <w:t>any aircraft</w:t>
      </w:r>
      <w:r w:rsidRPr="00983AE7">
        <w:rPr>
          <w:bCs/>
        </w:rPr>
        <w:t xml:space="preserve"> flying inside Australian territory, and (b) on </w:t>
      </w:r>
      <w:r w:rsidR="00B747E3" w:rsidRPr="00983AE7">
        <w:rPr>
          <w:bCs/>
        </w:rPr>
        <w:t xml:space="preserve">any </w:t>
      </w:r>
      <w:r w:rsidRPr="00983AE7">
        <w:rPr>
          <w:bCs/>
          <w:i/>
          <w:iCs/>
        </w:rPr>
        <w:t>Australian</w:t>
      </w:r>
      <w:r w:rsidR="0025226A" w:rsidRPr="00983AE7">
        <w:rPr>
          <w:bCs/>
          <w:i/>
          <w:iCs/>
        </w:rPr>
        <w:t xml:space="preserve"> </w:t>
      </w:r>
      <w:r w:rsidRPr="00983AE7">
        <w:rPr>
          <w:bCs/>
          <w:i/>
          <w:iCs/>
        </w:rPr>
        <w:t>aircraft</w:t>
      </w:r>
      <w:r w:rsidRPr="00983AE7">
        <w:rPr>
          <w:bCs/>
        </w:rPr>
        <w:t xml:space="preserve"> flying outside Australian territory, t</w:t>
      </w:r>
      <w:r w:rsidR="00AE4671" w:rsidRPr="00983AE7">
        <w:rPr>
          <w:bCs/>
        </w:rPr>
        <w:t xml:space="preserve">he Chicago Convention does </w:t>
      </w:r>
      <w:r w:rsidR="00AE4671" w:rsidRPr="00983AE7">
        <w:rPr>
          <w:bCs/>
          <w:i/>
          <w:iCs/>
        </w:rPr>
        <w:t>not</w:t>
      </w:r>
      <w:r w:rsidR="00AE4671" w:rsidRPr="00983AE7">
        <w:rPr>
          <w:bCs/>
        </w:rPr>
        <w:t xml:space="preserve"> permit Australia to </w:t>
      </w:r>
      <w:r w:rsidR="00041F4B" w:rsidRPr="00983AE7">
        <w:rPr>
          <w:bCs/>
        </w:rPr>
        <w:t xml:space="preserve">have or </w:t>
      </w:r>
      <w:r w:rsidR="00AE4671" w:rsidRPr="00983AE7">
        <w:rPr>
          <w:bCs/>
        </w:rPr>
        <w:t>enforce any flight restriction</w:t>
      </w:r>
      <w:r w:rsidR="00DB3367" w:rsidRPr="00983AE7">
        <w:rPr>
          <w:bCs/>
        </w:rPr>
        <w:t>s</w:t>
      </w:r>
      <w:r w:rsidR="00AE4671" w:rsidRPr="00983AE7">
        <w:rPr>
          <w:bCs/>
        </w:rPr>
        <w:t xml:space="preserve"> </w:t>
      </w:r>
      <w:r w:rsidR="002D7FB0" w:rsidRPr="00983AE7">
        <w:rPr>
          <w:bCs/>
        </w:rPr>
        <w:t>on foreign</w:t>
      </w:r>
      <w:r w:rsidR="004E2AA1" w:rsidRPr="00983AE7">
        <w:rPr>
          <w:bCs/>
        </w:rPr>
        <w:t xml:space="preserve"> registered</w:t>
      </w:r>
      <w:r w:rsidR="002D7FB0" w:rsidRPr="00983AE7">
        <w:rPr>
          <w:bCs/>
        </w:rPr>
        <w:t xml:space="preserve"> aircraft </w:t>
      </w:r>
      <w:r w:rsidR="00AE4671" w:rsidRPr="00983AE7">
        <w:rPr>
          <w:bCs/>
        </w:rPr>
        <w:t>in international airspace.</w:t>
      </w:r>
    </w:p>
    <w:p w14:paraId="6FF926B7" w14:textId="77777777" w:rsidR="00DE3199" w:rsidRPr="00983AE7" w:rsidRDefault="00DE3199" w:rsidP="00DC28AF">
      <w:pPr>
        <w:pStyle w:val="LDBodytext"/>
        <w:rPr>
          <w:bCs/>
        </w:rPr>
      </w:pPr>
    </w:p>
    <w:p w14:paraId="4E4D9CC5" w14:textId="00DF4B19" w:rsidR="003724BD" w:rsidRPr="00983AE7" w:rsidRDefault="00784647" w:rsidP="00DC28AF">
      <w:pPr>
        <w:pStyle w:val="LDBodytext"/>
        <w:rPr>
          <w:bCs/>
        </w:rPr>
      </w:pPr>
      <w:r w:rsidRPr="00983AE7">
        <w:rPr>
          <w:bCs/>
        </w:rPr>
        <w:t xml:space="preserve">Some declared </w:t>
      </w:r>
      <w:r w:rsidR="00DE3199" w:rsidRPr="00983AE7">
        <w:rPr>
          <w:bCs/>
        </w:rPr>
        <w:t xml:space="preserve">parts of </w:t>
      </w:r>
      <w:r w:rsidRPr="00983AE7">
        <w:rPr>
          <w:bCs/>
        </w:rPr>
        <w:t>Australian-administered airspace outside Australian territory</w:t>
      </w:r>
      <w:r w:rsidR="00AE4671" w:rsidRPr="00983AE7">
        <w:rPr>
          <w:bCs/>
        </w:rPr>
        <w:t xml:space="preserve"> </w:t>
      </w:r>
      <w:r w:rsidR="00DE3199" w:rsidRPr="00983AE7">
        <w:rPr>
          <w:bCs/>
        </w:rPr>
        <w:t>are</w:t>
      </w:r>
      <w:r w:rsidR="00AE4671" w:rsidRPr="00983AE7">
        <w:rPr>
          <w:bCs/>
        </w:rPr>
        <w:t xml:space="preserve"> used by Australia for military exercises and military flying, presenting potential dangers to </w:t>
      </w:r>
      <w:r w:rsidR="00901487" w:rsidRPr="00983AE7">
        <w:rPr>
          <w:bCs/>
        </w:rPr>
        <w:t>aircraft overflying</w:t>
      </w:r>
      <w:r w:rsidR="00AE4671" w:rsidRPr="00983AE7">
        <w:rPr>
          <w:bCs/>
        </w:rPr>
        <w:t xml:space="preserve"> the relevant airspace</w:t>
      </w:r>
      <w:r w:rsidR="004E2AA1" w:rsidRPr="00983AE7">
        <w:rPr>
          <w:bCs/>
        </w:rPr>
        <w:t xml:space="preserve"> unless appropriate precautions are taken</w:t>
      </w:r>
      <w:r w:rsidR="003724BD" w:rsidRPr="00983AE7">
        <w:rPr>
          <w:bCs/>
        </w:rPr>
        <w:t>.</w:t>
      </w:r>
    </w:p>
    <w:p w14:paraId="437AC441" w14:textId="70E64E10" w:rsidR="00DC28AF" w:rsidRPr="00983AE7" w:rsidRDefault="00DC28AF" w:rsidP="00DC28AF">
      <w:pPr>
        <w:pStyle w:val="LDBodytext"/>
        <w:rPr>
          <w:bCs/>
        </w:rPr>
      </w:pPr>
    </w:p>
    <w:p w14:paraId="479E5FE9" w14:textId="295B1CC3" w:rsidR="00221C29" w:rsidRPr="00983AE7" w:rsidRDefault="00AE4671" w:rsidP="00DC28AF">
      <w:pPr>
        <w:pStyle w:val="LDBodytext"/>
        <w:rPr>
          <w:bCs/>
        </w:rPr>
      </w:pPr>
      <w:r w:rsidRPr="00983AE7">
        <w:rPr>
          <w:bCs/>
        </w:rPr>
        <w:t>Previously</w:t>
      </w:r>
      <w:r w:rsidR="00DC28AF" w:rsidRPr="00983AE7">
        <w:rPr>
          <w:bCs/>
        </w:rPr>
        <w:t>,</w:t>
      </w:r>
      <w:r w:rsidRPr="00983AE7">
        <w:rPr>
          <w:bCs/>
        </w:rPr>
        <w:t xml:space="preserve"> Australia had sought to protect aviation</w:t>
      </w:r>
      <w:r w:rsidR="00B72976" w:rsidRPr="00983AE7">
        <w:rPr>
          <w:bCs/>
        </w:rPr>
        <w:t xml:space="preserve"> safety</w:t>
      </w:r>
      <w:r w:rsidRPr="00983AE7">
        <w:rPr>
          <w:bCs/>
        </w:rPr>
        <w:t xml:space="preserve"> in relevant </w:t>
      </w:r>
      <w:r w:rsidR="00DC28AF" w:rsidRPr="00983AE7">
        <w:rPr>
          <w:bCs/>
        </w:rPr>
        <w:t xml:space="preserve">airspace </w:t>
      </w:r>
      <w:r w:rsidR="00F621F1" w:rsidRPr="00983AE7">
        <w:rPr>
          <w:bCs/>
        </w:rPr>
        <w:t>through</w:t>
      </w:r>
      <w:r w:rsidR="00D57C31" w:rsidRPr="00983AE7">
        <w:rPr>
          <w:bCs/>
        </w:rPr>
        <w:t xml:space="preserve"> what amounted to</w:t>
      </w:r>
      <w:r w:rsidR="00DC28AF" w:rsidRPr="00983AE7">
        <w:rPr>
          <w:bCs/>
        </w:rPr>
        <w:t xml:space="preserve"> an unenforceable </w:t>
      </w:r>
      <w:r w:rsidR="004E2AA1" w:rsidRPr="00983AE7">
        <w:rPr>
          <w:bCs/>
        </w:rPr>
        <w:t>statement</w:t>
      </w:r>
      <w:r w:rsidR="00DC28AF" w:rsidRPr="00983AE7">
        <w:rPr>
          <w:bCs/>
        </w:rPr>
        <w:t xml:space="preserve">, </w:t>
      </w:r>
      <w:r w:rsidR="002D7FB0" w:rsidRPr="00983AE7">
        <w:rPr>
          <w:bCs/>
        </w:rPr>
        <w:t xml:space="preserve">embodied in </w:t>
      </w:r>
      <w:r w:rsidR="00DB3367" w:rsidRPr="00983AE7">
        <w:rPr>
          <w:bCs/>
        </w:rPr>
        <w:t>the</w:t>
      </w:r>
      <w:r w:rsidR="004E2AA1" w:rsidRPr="00983AE7">
        <w:rPr>
          <w:bCs/>
        </w:rPr>
        <w:t xml:space="preserve"> otherwise </w:t>
      </w:r>
      <w:r w:rsidR="00351D0F" w:rsidRPr="00983AE7">
        <w:rPr>
          <w:bCs/>
        </w:rPr>
        <w:t>enforceable</w:t>
      </w:r>
      <w:r w:rsidR="002D7FB0" w:rsidRPr="00983AE7">
        <w:rPr>
          <w:bCs/>
        </w:rPr>
        <w:t xml:space="preserve"> bi-annual </w:t>
      </w:r>
      <w:r w:rsidR="002D7FB0" w:rsidRPr="00983AE7">
        <w:rPr>
          <w:i/>
        </w:rPr>
        <w:t>Designation of Prohibited, Restricted and Danger Areas – Declaration and Determination (Permanent PRDs) Instruments</w:t>
      </w:r>
      <w:r w:rsidR="00DC28AF" w:rsidRPr="00983AE7">
        <w:rPr>
          <w:bCs/>
        </w:rPr>
        <w:t xml:space="preserve">, that the airspace was </w:t>
      </w:r>
      <w:r w:rsidR="002D7FB0" w:rsidRPr="00983AE7">
        <w:rPr>
          <w:bCs/>
        </w:rPr>
        <w:t>a</w:t>
      </w:r>
      <w:r w:rsidR="00784647" w:rsidRPr="00983AE7">
        <w:rPr>
          <w:bCs/>
        </w:rPr>
        <w:t xml:space="preserve"> notional</w:t>
      </w:r>
      <w:r w:rsidR="002D7FB0" w:rsidRPr="00983AE7">
        <w:rPr>
          <w:bCs/>
        </w:rPr>
        <w:t xml:space="preserve"> </w:t>
      </w:r>
      <w:r w:rsidR="00DC28AF" w:rsidRPr="00983AE7">
        <w:rPr>
          <w:bCs/>
        </w:rPr>
        <w:t xml:space="preserve">restricted </w:t>
      </w:r>
      <w:r w:rsidR="002D7FB0" w:rsidRPr="00983AE7">
        <w:rPr>
          <w:bCs/>
        </w:rPr>
        <w:t>area,</w:t>
      </w:r>
      <w:r w:rsidR="00DC28AF" w:rsidRPr="00983AE7">
        <w:rPr>
          <w:bCs/>
        </w:rPr>
        <w:t xml:space="preserve"> access to which was subject to permission from controlling authorities</w:t>
      </w:r>
      <w:r w:rsidR="002D7FB0" w:rsidRPr="00983AE7">
        <w:rPr>
          <w:bCs/>
        </w:rPr>
        <w:t>, or a</w:t>
      </w:r>
      <w:r w:rsidR="00CD699A" w:rsidRPr="00983AE7">
        <w:rPr>
          <w:bCs/>
        </w:rPr>
        <w:t xml:space="preserve"> notional</w:t>
      </w:r>
      <w:r w:rsidR="002D7FB0" w:rsidRPr="00983AE7">
        <w:rPr>
          <w:bCs/>
        </w:rPr>
        <w:t xml:space="preserve"> danger area with open access but subject to cautionary advice</w:t>
      </w:r>
      <w:r w:rsidR="00DC28AF" w:rsidRPr="00983AE7">
        <w:rPr>
          <w:bCs/>
        </w:rPr>
        <w:t>.</w:t>
      </w:r>
    </w:p>
    <w:p w14:paraId="1977E3F5" w14:textId="55C91344" w:rsidR="00221C29" w:rsidRPr="00983AE7" w:rsidRDefault="00221C29" w:rsidP="00DC28AF">
      <w:pPr>
        <w:pStyle w:val="LDBodytext"/>
        <w:rPr>
          <w:bCs/>
        </w:rPr>
      </w:pPr>
    </w:p>
    <w:p w14:paraId="1137B2D6" w14:textId="40C6302D" w:rsidR="00784647" w:rsidRPr="00983AE7" w:rsidRDefault="00DE3199" w:rsidP="00DC28AF">
      <w:pPr>
        <w:pStyle w:val="LDBodytext"/>
        <w:rPr>
          <w:b/>
        </w:rPr>
      </w:pPr>
      <w:r w:rsidRPr="00983AE7">
        <w:rPr>
          <w:b/>
        </w:rPr>
        <w:t xml:space="preserve">CASA </w:t>
      </w:r>
      <w:r w:rsidR="00CD699A" w:rsidRPr="00983AE7">
        <w:rPr>
          <w:b/>
        </w:rPr>
        <w:t>26</w:t>
      </w:r>
      <w:r w:rsidRPr="00983AE7">
        <w:rPr>
          <w:b/>
        </w:rPr>
        <w:t>/21</w:t>
      </w:r>
    </w:p>
    <w:p w14:paraId="0035908C" w14:textId="0F742EEE" w:rsidR="00B747E3" w:rsidRPr="00983AE7" w:rsidRDefault="00DB3367" w:rsidP="00B747E3">
      <w:pPr>
        <w:pStyle w:val="LDBodytext"/>
        <w:rPr>
          <w:bCs/>
        </w:rPr>
      </w:pPr>
      <w:r w:rsidRPr="00983AE7">
        <w:rPr>
          <w:bCs/>
        </w:rPr>
        <w:t xml:space="preserve">A degree of enforceability was introduced through a directions instrument, </w:t>
      </w:r>
      <w:r w:rsidR="000402D9" w:rsidRPr="00983AE7">
        <w:rPr>
          <w:i/>
        </w:rPr>
        <w:t xml:space="preserve">CASA </w:t>
      </w:r>
      <w:r w:rsidR="00CD699A" w:rsidRPr="00983AE7">
        <w:rPr>
          <w:i/>
        </w:rPr>
        <w:t>26</w:t>
      </w:r>
      <w:r w:rsidR="000402D9" w:rsidRPr="00983AE7">
        <w:rPr>
          <w:i/>
        </w:rPr>
        <w:t xml:space="preserve">/21 – Direction – </w:t>
      </w:r>
      <w:bookmarkStart w:id="0" w:name="_Hlk68083699"/>
      <w:r w:rsidR="00C166DD" w:rsidRPr="00983AE7">
        <w:rPr>
          <w:i/>
          <w:iCs/>
          <w:color w:val="000000"/>
          <w:shd w:val="clear" w:color="auto" w:fill="FFFFFF"/>
        </w:rPr>
        <w:t>Australian Aircraft and Foreign Registered Aircraft in Australian-administered Airspace Instrument 2021</w:t>
      </w:r>
      <w:bookmarkEnd w:id="0"/>
      <w:r w:rsidR="00221C29" w:rsidRPr="00983AE7">
        <w:rPr>
          <w:bCs/>
        </w:rPr>
        <w:t xml:space="preserve">. </w:t>
      </w:r>
      <w:r w:rsidR="00DE3199" w:rsidRPr="00983AE7">
        <w:rPr>
          <w:bCs/>
        </w:rPr>
        <w:t>Its effect was to create</w:t>
      </w:r>
      <w:r w:rsidR="00221C29" w:rsidRPr="00983AE7">
        <w:rPr>
          <w:bCs/>
        </w:rPr>
        <w:t xml:space="preserve"> notional restricted areas and notional danger areas in Australian-administered airspace outside Australian territory</w:t>
      </w:r>
      <w:r w:rsidR="00B747E3" w:rsidRPr="00983AE7">
        <w:rPr>
          <w:bCs/>
        </w:rPr>
        <w:t xml:space="preserve">. The effect was that </w:t>
      </w:r>
      <w:r w:rsidR="00221C29" w:rsidRPr="00983AE7">
        <w:rPr>
          <w:bCs/>
        </w:rPr>
        <w:t>Australian</w:t>
      </w:r>
      <w:r w:rsidR="000402D9" w:rsidRPr="00983AE7">
        <w:rPr>
          <w:bCs/>
        </w:rPr>
        <w:t>-</w:t>
      </w:r>
      <w:r w:rsidR="00221C29" w:rsidRPr="00983AE7">
        <w:rPr>
          <w:bCs/>
        </w:rPr>
        <w:t>registered aircraft w</w:t>
      </w:r>
      <w:r w:rsidR="00D57C31" w:rsidRPr="00983AE7">
        <w:rPr>
          <w:bCs/>
        </w:rPr>
        <w:t>ere</w:t>
      </w:r>
      <w:r w:rsidR="00221C29" w:rsidRPr="00983AE7">
        <w:rPr>
          <w:bCs/>
        </w:rPr>
        <w:t xml:space="preserve"> required to observe the entry conditions for </w:t>
      </w:r>
      <w:r w:rsidR="00784647" w:rsidRPr="00983AE7">
        <w:rPr>
          <w:bCs/>
        </w:rPr>
        <w:t xml:space="preserve">the </w:t>
      </w:r>
      <w:r w:rsidR="00221C29" w:rsidRPr="00983AE7">
        <w:rPr>
          <w:bCs/>
        </w:rPr>
        <w:t>notional restricted areas</w:t>
      </w:r>
      <w:r w:rsidR="00B747E3" w:rsidRPr="00983AE7">
        <w:rPr>
          <w:bCs/>
        </w:rPr>
        <w:t>.</w:t>
      </w:r>
    </w:p>
    <w:p w14:paraId="752C138F" w14:textId="77777777" w:rsidR="00B747E3" w:rsidRPr="00983AE7" w:rsidRDefault="00B747E3" w:rsidP="00B747E3">
      <w:pPr>
        <w:pStyle w:val="LDBodytext"/>
        <w:rPr>
          <w:bCs/>
        </w:rPr>
      </w:pPr>
    </w:p>
    <w:p w14:paraId="54F756EC" w14:textId="0DB45290" w:rsidR="00784647" w:rsidRPr="00983AE7" w:rsidRDefault="00B747E3" w:rsidP="00B747E3">
      <w:pPr>
        <w:pStyle w:val="LDBodytext"/>
        <w:rPr>
          <w:bCs/>
        </w:rPr>
      </w:pPr>
      <w:r w:rsidRPr="00983AE7">
        <w:rPr>
          <w:bCs/>
        </w:rPr>
        <w:t xml:space="preserve">However, </w:t>
      </w:r>
      <w:r w:rsidR="00D57C31" w:rsidRPr="00983AE7">
        <w:rPr>
          <w:bCs/>
        </w:rPr>
        <w:t>w</w:t>
      </w:r>
      <w:r w:rsidR="00901487" w:rsidRPr="00983AE7">
        <w:rPr>
          <w:bCs/>
        </w:rPr>
        <w:t>ith the exception of a very small number of foreign registered aircraft operating under specific CASA approvals or permissions (for example</w:t>
      </w:r>
      <w:r w:rsidR="00784647" w:rsidRPr="00983AE7">
        <w:rPr>
          <w:bCs/>
        </w:rPr>
        <w:t>, a</w:t>
      </w:r>
      <w:r w:rsidR="001A5414" w:rsidRPr="00983AE7">
        <w:rPr>
          <w:bCs/>
        </w:rPr>
        <w:t>e</w:t>
      </w:r>
      <w:r w:rsidR="00784647" w:rsidRPr="00983AE7">
        <w:rPr>
          <w:bCs/>
        </w:rPr>
        <w:t>rial work certificates)</w:t>
      </w:r>
      <w:r w:rsidR="00901487" w:rsidRPr="00983AE7">
        <w:rPr>
          <w:bCs/>
        </w:rPr>
        <w:t>, f</w:t>
      </w:r>
      <w:r w:rsidR="00221C29" w:rsidRPr="00983AE7">
        <w:rPr>
          <w:bCs/>
        </w:rPr>
        <w:t>oreign registered aircraft w</w:t>
      </w:r>
      <w:r w:rsidR="00784647" w:rsidRPr="00983AE7">
        <w:rPr>
          <w:bCs/>
        </w:rPr>
        <w:t xml:space="preserve">ere </w:t>
      </w:r>
      <w:r w:rsidR="00B72976" w:rsidRPr="00983AE7">
        <w:rPr>
          <w:bCs/>
        </w:rPr>
        <w:t xml:space="preserve">not required to observe the entry conditions for notional restricted </w:t>
      </w:r>
      <w:r w:rsidR="00B72976" w:rsidRPr="00983AE7">
        <w:rPr>
          <w:bCs/>
        </w:rPr>
        <w:lastRenderedPageBreak/>
        <w:t>areas</w:t>
      </w:r>
      <w:r w:rsidRPr="00983AE7">
        <w:rPr>
          <w:bCs/>
        </w:rPr>
        <w:t xml:space="preserve">. They were instead </w:t>
      </w:r>
      <w:r w:rsidR="00221C29" w:rsidRPr="00983AE7">
        <w:rPr>
          <w:bCs/>
        </w:rPr>
        <w:t xml:space="preserve">recommended to </w:t>
      </w:r>
      <w:r w:rsidR="00784647" w:rsidRPr="00983AE7">
        <w:rPr>
          <w:bCs/>
        </w:rPr>
        <w:t>take such precautions as a reasonable pilot would take when overflying an area with</w:t>
      </w:r>
      <w:r w:rsidR="00D57C31" w:rsidRPr="00983AE7">
        <w:rPr>
          <w:bCs/>
        </w:rPr>
        <w:t>i</w:t>
      </w:r>
      <w:r w:rsidR="00784647" w:rsidRPr="00983AE7">
        <w:rPr>
          <w:bCs/>
        </w:rPr>
        <w:t xml:space="preserve">n </w:t>
      </w:r>
      <w:r w:rsidR="00D57C31" w:rsidRPr="00983AE7">
        <w:rPr>
          <w:bCs/>
        </w:rPr>
        <w:t>which</w:t>
      </w:r>
      <w:r w:rsidR="00784647" w:rsidRPr="00983AE7">
        <w:rPr>
          <w:bCs/>
        </w:rPr>
        <w:t xml:space="preserve"> there is a potential danger to aviation.</w:t>
      </w:r>
    </w:p>
    <w:p w14:paraId="7D8B70AE" w14:textId="77777777" w:rsidR="00784647" w:rsidRPr="00983AE7" w:rsidRDefault="00784647" w:rsidP="00DC28AF">
      <w:pPr>
        <w:pStyle w:val="LDBodytext"/>
        <w:rPr>
          <w:bCs/>
          <w:sz w:val="22"/>
          <w:szCs w:val="22"/>
        </w:rPr>
      </w:pPr>
    </w:p>
    <w:p w14:paraId="31B79A8F" w14:textId="6E32815C" w:rsidR="00DB3367" w:rsidRPr="00983AE7" w:rsidRDefault="00901487" w:rsidP="003A0AA5">
      <w:pPr>
        <w:pStyle w:val="LDBodytext"/>
        <w:ind w:right="-45"/>
        <w:rPr>
          <w:bCs/>
        </w:rPr>
      </w:pPr>
      <w:r w:rsidRPr="00983AE7">
        <w:rPr>
          <w:bCs/>
        </w:rPr>
        <w:t xml:space="preserve">For the purposes of the December 2022 DAH, a CASA review of the Chicago Convention requirements concluded that </w:t>
      </w:r>
      <w:r w:rsidR="00784647" w:rsidRPr="00983AE7">
        <w:rPr>
          <w:bCs/>
        </w:rPr>
        <w:t xml:space="preserve">no </w:t>
      </w:r>
      <w:r w:rsidRPr="00983AE7">
        <w:rPr>
          <w:bCs/>
        </w:rPr>
        <w:t>foreign registered aircraft should be subject to access controls</w:t>
      </w:r>
      <w:r w:rsidR="004E241C" w:rsidRPr="00983AE7">
        <w:rPr>
          <w:bCs/>
        </w:rPr>
        <w:t>,</w:t>
      </w:r>
      <w:r w:rsidRPr="00983AE7">
        <w:rPr>
          <w:bCs/>
        </w:rPr>
        <w:t xml:space="preserve"> but </w:t>
      </w:r>
      <w:r w:rsidR="004E241C" w:rsidRPr="00983AE7">
        <w:rPr>
          <w:bCs/>
        </w:rPr>
        <w:t xml:space="preserve">that </w:t>
      </w:r>
      <w:r w:rsidR="00CD699A" w:rsidRPr="00983AE7">
        <w:rPr>
          <w:bCs/>
        </w:rPr>
        <w:t>the pilots in command of all such aircraft</w:t>
      </w:r>
      <w:r w:rsidR="00784647" w:rsidRPr="00983AE7">
        <w:rPr>
          <w:bCs/>
        </w:rPr>
        <w:t xml:space="preserve"> </w:t>
      </w:r>
      <w:r w:rsidRPr="00983AE7">
        <w:rPr>
          <w:bCs/>
        </w:rPr>
        <w:t xml:space="preserve">should instead be recommended to take </w:t>
      </w:r>
      <w:r w:rsidR="00784647" w:rsidRPr="00983AE7">
        <w:rPr>
          <w:bCs/>
        </w:rPr>
        <w:t>appropriate precautions</w:t>
      </w:r>
      <w:r w:rsidRPr="00983AE7">
        <w:rPr>
          <w:bCs/>
        </w:rPr>
        <w:t xml:space="preserve"> when overflying notional restricted areas outside </w:t>
      </w:r>
      <w:r w:rsidR="00784647" w:rsidRPr="00983AE7">
        <w:rPr>
          <w:bCs/>
        </w:rPr>
        <w:t>Australian</w:t>
      </w:r>
      <w:r w:rsidR="001A5414" w:rsidRPr="00983AE7">
        <w:rPr>
          <w:bCs/>
        </w:rPr>
        <w:t xml:space="preserve"> territory.</w:t>
      </w:r>
    </w:p>
    <w:p w14:paraId="44410A3A" w14:textId="0E323DD9" w:rsidR="00B72976" w:rsidRPr="00983AE7" w:rsidRDefault="00B72976" w:rsidP="00DC28AF">
      <w:pPr>
        <w:pStyle w:val="LDBodytext"/>
        <w:rPr>
          <w:bCs/>
          <w:sz w:val="22"/>
          <w:szCs w:val="22"/>
        </w:rPr>
      </w:pPr>
    </w:p>
    <w:p w14:paraId="2D7B9F03" w14:textId="4B1E8FC3" w:rsidR="0009220A" w:rsidRPr="00983AE7" w:rsidRDefault="00B72976" w:rsidP="0009220A">
      <w:pPr>
        <w:pStyle w:val="LDBodytext"/>
        <w:rPr>
          <w:bCs/>
        </w:rPr>
      </w:pPr>
      <w:r w:rsidRPr="00983AE7">
        <w:rPr>
          <w:bCs/>
        </w:rPr>
        <w:t xml:space="preserve">Instead of being in a separate directions instrument, </w:t>
      </w:r>
      <w:r w:rsidR="004E241C" w:rsidRPr="00983AE7">
        <w:rPr>
          <w:bCs/>
        </w:rPr>
        <w:t>since the issue of the December 2022 DAH instrument</w:t>
      </w:r>
      <w:r w:rsidR="00AA77D5" w:rsidRPr="00983AE7">
        <w:rPr>
          <w:bCs/>
        </w:rPr>
        <w:t xml:space="preserve">, </w:t>
      </w:r>
      <w:r w:rsidRPr="00983AE7">
        <w:rPr>
          <w:bCs/>
        </w:rPr>
        <w:t xml:space="preserve">these </w:t>
      </w:r>
      <w:r w:rsidR="00B747E3" w:rsidRPr="00983AE7">
        <w:rPr>
          <w:bCs/>
        </w:rPr>
        <w:t xml:space="preserve">new </w:t>
      </w:r>
      <w:r w:rsidRPr="00983AE7">
        <w:rPr>
          <w:bCs/>
        </w:rPr>
        <w:t xml:space="preserve">requirements </w:t>
      </w:r>
      <w:r w:rsidR="004E241C" w:rsidRPr="00983AE7">
        <w:rPr>
          <w:bCs/>
        </w:rPr>
        <w:t xml:space="preserve">have been </w:t>
      </w:r>
      <w:r w:rsidRPr="00983AE7">
        <w:rPr>
          <w:bCs/>
        </w:rPr>
        <w:t>included</w:t>
      </w:r>
      <w:r w:rsidR="00901487" w:rsidRPr="00983AE7">
        <w:rPr>
          <w:bCs/>
        </w:rPr>
        <w:t xml:space="preserve"> in modified form</w:t>
      </w:r>
      <w:r w:rsidRPr="00983AE7">
        <w:rPr>
          <w:bCs/>
        </w:rPr>
        <w:t xml:space="preserve"> in the </w:t>
      </w:r>
      <w:r w:rsidR="001A2610" w:rsidRPr="00983AE7">
        <w:rPr>
          <w:bCs/>
        </w:rPr>
        <w:t xml:space="preserve">PRD </w:t>
      </w:r>
      <w:r w:rsidRPr="00983AE7">
        <w:rPr>
          <w:bCs/>
        </w:rPr>
        <w:t>declaration instrument so that a single instrument may contain the coordinates and conditions</w:t>
      </w:r>
      <w:r w:rsidR="00132C1E" w:rsidRPr="00983AE7">
        <w:rPr>
          <w:bCs/>
        </w:rPr>
        <w:t>,</w:t>
      </w:r>
      <w:r w:rsidRPr="00983AE7">
        <w:rPr>
          <w:bCs/>
        </w:rPr>
        <w:t xml:space="preserve"> and controlling or contact authorities for all relevant volumes of airspace, both domestic and international.</w:t>
      </w:r>
    </w:p>
    <w:p w14:paraId="0352B40D" w14:textId="77777777" w:rsidR="0009220A" w:rsidRPr="00983AE7" w:rsidRDefault="0009220A" w:rsidP="0009220A">
      <w:pPr>
        <w:pStyle w:val="LDBodytext"/>
        <w:rPr>
          <w:bCs/>
          <w:sz w:val="22"/>
          <w:szCs w:val="22"/>
        </w:rPr>
      </w:pPr>
    </w:p>
    <w:p w14:paraId="45295288" w14:textId="6166D300" w:rsidR="0009220A" w:rsidRPr="00983AE7" w:rsidRDefault="0009220A" w:rsidP="003A2629">
      <w:pPr>
        <w:pStyle w:val="LDBodytext"/>
        <w:rPr>
          <w:bCs/>
        </w:rPr>
      </w:pPr>
      <w:r w:rsidRPr="00983AE7">
        <w:rPr>
          <w:bCs/>
        </w:rPr>
        <w:t xml:space="preserve">For the effectiveness of the instrument, the relevant nomenclature </w:t>
      </w:r>
      <w:r w:rsidR="0025226A" w:rsidRPr="00983AE7">
        <w:rPr>
          <w:bCs/>
        </w:rPr>
        <w:t xml:space="preserve">(updated for the current instrument) </w:t>
      </w:r>
      <w:r w:rsidRPr="00983AE7">
        <w:rPr>
          <w:bCs/>
        </w:rPr>
        <w:t>is:</w:t>
      </w:r>
    </w:p>
    <w:p w14:paraId="5D5008D7" w14:textId="0B3F7C6A" w:rsidR="0009220A" w:rsidRPr="00983AE7" w:rsidRDefault="0009220A" w:rsidP="003A0AA5">
      <w:pPr>
        <w:pStyle w:val="LDClause"/>
        <w:numPr>
          <w:ilvl w:val="0"/>
          <w:numId w:val="20"/>
        </w:numPr>
        <w:tabs>
          <w:tab w:val="clear" w:pos="454"/>
          <w:tab w:val="clear" w:pos="737"/>
        </w:tabs>
        <w:spacing w:before="0" w:after="0"/>
        <w:ind w:left="851" w:hanging="357"/>
        <w:rPr>
          <w:bCs/>
        </w:rPr>
      </w:pPr>
      <w:r w:rsidRPr="00983AE7">
        <w:rPr>
          <w:bCs/>
        </w:rPr>
        <w:t>declared restricted areas (these are inside Australian territory)</w:t>
      </w:r>
    </w:p>
    <w:p w14:paraId="62700D59" w14:textId="4C832A7A" w:rsidR="0009220A" w:rsidRPr="00983AE7" w:rsidRDefault="0009220A" w:rsidP="003A0AA5">
      <w:pPr>
        <w:pStyle w:val="LDClause"/>
        <w:numPr>
          <w:ilvl w:val="0"/>
          <w:numId w:val="20"/>
        </w:numPr>
        <w:tabs>
          <w:tab w:val="clear" w:pos="454"/>
          <w:tab w:val="clear" w:pos="737"/>
        </w:tabs>
        <w:spacing w:before="0" w:after="0"/>
        <w:ind w:left="851"/>
        <w:rPr>
          <w:bCs/>
        </w:rPr>
      </w:pPr>
      <w:r w:rsidRPr="00983AE7">
        <w:rPr>
          <w:bCs/>
        </w:rPr>
        <w:t xml:space="preserve">declared danger areas (these are </w:t>
      </w:r>
      <w:r w:rsidR="0025226A" w:rsidRPr="00983AE7">
        <w:rPr>
          <w:bCs/>
        </w:rPr>
        <w:t>anywhere in Australian-administered airspace, and as of 30 November 2023 include a new subtype known as military operating areas</w:t>
      </w:r>
      <w:r w:rsidRPr="00983AE7">
        <w:rPr>
          <w:bCs/>
        </w:rPr>
        <w:t>)</w:t>
      </w:r>
    </w:p>
    <w:p w14:paraId="7FBD0916" w14:textId="378A45ED" w:rsidR="0009220A" w:rsidRPr="00983AE7" w:rsidRDefault="0009220A" w:rsidP="003A0AA5">
      <w:pPr>
        <w:pStyle w:val="LDClause"/>
        <w:numPr>
          <w:ilvl w:val="0"/>
          <w:numId w:val="20"/>
        </w:numPr>
        <w:tabs>
          <w:tab w:val="clear" w:pos="454"/>
          <w:tab w:val="clear" w:pos="737"/>
        </w:tabs>
        <w:spacing w:before="0" w:after="0"/>
        <w:ind w:left="851"/>
        <w:rPr>
          <w:bCs/>
        </w:rPr>
      </w:pPr>
      <w:r w:rsidRPr="00983AE7">
        <w:rPr>
          <w:bCs/>
        </w:rPr>
        <w:t>directed notional restricted areas (these are outside Australian territory)</w:t>
      </w:r>
      <w:r w:rsidR="0025226A" w:rsidRPr="00983AE7">
        <w:rPr>
          <w:bCs/>
        </w:rPr>
        <w:t>.</w:t>
      </w:r>
    </w:p>
    <w:p w14:paraId="0B5C2555" w14:textId="77777777" w:rsidR="0005320A" w:rsidRPr="00983AE7" w:rsidRDefault="0005320A" w:rsidP="003A0AA5">
      <w:pPr>
        <w:pStyle w:val="LDBodytext"/>
        <w:rPr>
          <w:bCs/>
          <w:sz w:val="22"/>
          <w:szCs w:val="22"/>
        </w:rPr>
      </w:pPr>
    </w:p>
    <w:p w14:paraId="2CFA006F" w14:textId="5AF1DA9A" w:rsidR="00AB4F59" w:rsidRPr="00983AE7" w:rsidRDefault="0005320A" w:rsidP="00567274">
      <w:pPr>
        <w:pStyle w:val="LDClause"/>
        <w:spacing w:before="0" w:after="0"/>
        <w:ind w:hanging="737"/>
        <w:rPr>
          <w:bCs/>
        </w:rPr>
      </w:pPr>
      <w:r w:rsidRPr="00983AE7">
        <w:rPr>
          <w:bCs/>
        </w:rPr>
        <w:t>Using these categories, i</w:t>
      </w:r>
      <w:r w:rsidR="00AB4F59" w:rsidRPr="00983AE7">
        <w:rPr>
          <w:bCs/>
        </w:rPr>
        <w:t xml:space="preserve">n </w:t>
      </w:r>
      <w:r w:rsidRPr="00983AE7">
        <w:rPr>
          <w:bCs/>
        </w:rPr>
        <w:t xml:space="preserve">simplified </w:t>
      </w:r>
      <w:r w:rsidR="00AB4F59" w:rsidRPr="00983AE7">
        <w:rPr>
          <w:bCs/>
        </w:rPr>
        <w:t>tabular summary, the instrument provides:</w:t>
      </w:r>
    </w:p>
    <w:p w14:paraId="3589DF4E" w14:textId="05487CC5" w:rsidR="00AB4F59" w:rsidRPr="00983AE7" w:rsidRDefault="00AB4F59" w:rsidP="003A0AA5">
      <w:pPr>
        <w:pStyle w:val="LDBodytext"/>
        <w:rPr>
          <w:bCs/>
          <w:sz w:val="22"/>
          <w:szCs w:val="22"/>
        </w:rPr>
      </w:pPr>
    </w:p>
    <w:tbl>
      <w:tblPr>
        <w:tblStyle w:val="TableGrid"/>
        <w:tblW w:w="4961" w:type="pct"/>
        <w:tblCellMar>
          <w:left w:w="57" w:type="dxa"/>
          <w:right w:w="57" w:type="dxa"/>
        </w:tblCellMar>
        <w:tblLook w:val="04A0" w:firstRow="1" w:lastRow="0" w:firstColumn="1" w:lastColumn="0" w:noHBand="0" w:noVBand="1"/>
      </w:tblPr>
      <w:tblGrid>
        <w:gridCol w:w="1264"/>
        <w:gridCol w:w="1424"/>
        <w:gridCol w:w="1594"/>
        <w:gridCol w:w="1666"/>
        <w:gridCol w:w="1335"/>
        <w:gridCol w:w="1664"/>
      </w:tblGrid>
      <w:tr w:rsidR="0038372A" w:rsidRPr="00983AE7" w14:paraId="69704702" w14:textId="77777777" w:rsidTr="003A0AA5">
        <w:trPr>
          <w:tblHeader/>
        </w:trPr>
        <w:tc>
          <w:tcPr>
            <w:tcW w:w="706" w:type="pct"/>
          </w:tcPr>
          <w:p w14:paraId="1B5EC2B6" w14:textId="785291C7" w:rsidR="0038372A" w:rsidRPr="00983AE7" w:rsidRDefault="0038372A" w:rsidP="007E4759">
            <w:pPr>
              <w:pStyle w:val="LDClause"/>
              <w:spacing w:before="40" w:after="40"/>
              <w:ind w:left="0" w:firstLine="0"/>
              <w:rPr>
                <w:bCs/>
                <w:sz w:val="21"/>
                <w:szCs w:val="21"/>
              </w:rPr>
            </w:pPr>
            <w:r w:rsidRPr="00983AE7">
              <w:rPr>
                <w:bCs/>
                <w:sz w:val="21"/>
                <w:szCs w:val="21"/>
              </w:rPr>
              <w:t>Column 1</w:t>
            </w:r>
          </w:p>
        </w:tc>
        <w:tc>
          <w:tcPr>
            <w:tcW w:w="796" w:type="pct"/>
          </w:tcPr>
          <w:p w14:paraId="1D607744" w14:textId="28D5E6AB" w:rsidR="0038372A" w:rsidRPr="00983AE7" w:rsidRDefault="0038372A" w:rsidP="007E4759">
            <w:pPr>
              <w:pStyle w:val="LDClause"/>
              <w:spacing w:before="40" w:after="40"/>
              <w:ind w:left="0" w:firstLine="0"/>
              <w:rPr>
                <w:bCs/>
                <w:sz w:val="21"/>
                <w:szCs w:val="21"/>
              </w:rPr>
            </w:pPr>
            <w:r w:rsidRPr="00983AE7">
              <w:rPr>
                <w:bCs/>
                <w:sz w:val="21"/>
                <w:szCs w:val="21"/>
              </w:rPr>
              <w:t>Column 2</w:t>
            </w:r>
          </w:p>
        </w:tc>
        <w:tc>
          <w:tcPr>
            <w:tcW w:w="891" w:type="pct"/>
          </w:tcPr>
          <w:p w14:paraId="18CC398E" w14:textId="4300D89E" w:rsidR="0038372A" w:rsidRPr="00983AE7" w:rsidRDefault="0038372A" w:rsidP="007E4759">
            <w:pPr>
              <w:pStyle w:val="LDClause"/>
              <w:spacing w:before="40" w:after="40"/>
              <w:ind w:left="0" w:firstLine="0"/>
              <w:rPr>
                <w:bCs/>
                <w:sz w:val="21"/>
                <w:szCs w:val="21"/>
              </w:rPr>
            </w:pPr>
            <w:r w:rsidRPr="00983AE7">
              <w:rPr>
                <w:bCs/>
                <w:sz w:val="21"/>
                <w:szCs w:val="21"/>
              </w:rPr>
              <w:t>Column 3</w:t>
            </w:r>
          </w:p>
        </w:tc>
        <w:tc>
          <w:tcPr>
            <w:tcW w:w="931" w:type="pct"/>
          </w:tcPr>
          <w:p w14:paraId="4A483798" w14:textId="45B2370D" w:rsidR="0038372A" w:rsidRPr="00983AE7" w:rsidRDefault="0038372A" w:rsidP="007E4759">
            <w:pPr>
              <w:pStyle w:val="LDClause"/>
              <w:spacing w:before="40" w:after="40"/>
              <w:ind w:left="0" w:firstLine="0"/>
              <w:rPr>
                <w:bCs/>
                <w:sz w:val="21"/>
                <w:szCs w:val="21"/>
              </w:rPr>
            </w:pPr>
            <w:r w:rsidRPr="00983AE7">
              <w:rPr>
                <w:bCs/>
                <w:sz w:val="21"/>
                <w:szCs w:val="21"/>
              </w:rPr>
              <w:t>Column 4</w:t>
            </w:r>
          </w:p>
        </w:tc>
        <w:tc>
          <w:tcPr>
            <w:tcW w:w="746" w:type="pct"/>
          </w:tcPr>
          <w:p w14:paraId="6DC8CBDC" w14:textId="27A7F61C" w:rsidR="0038372A" w:rsidRPr="00983AE7" w:rsidRDefault="0038372A" w:rsidP="007E4759">
            <w:pPr>
              <w:pStyle w:val="LDClause"/>
              <w:spacing w:before="40" w:after="40"/>
              <w:ind w:left="0" w:firstLine="0"/>
              <w:rPr>
                <w:bCs/>
                <w:sz w:val="21"/>
                <w:szCs w:val="21"/>
              </w:rPr>
            </w:pPr>
            <w:r w:rsidRPr="00983AE7">
              <w:rPr>
                <w:bCs/>
                <w:sz w:val="21"/>
                <w:szCs w:val="21"/>
              </w:rPr>
              <w:t>Column 5</w:t>
            </w:r>
          </w:p>
        </w:tc>
        <w:tc>
          <w:tcPr>
            <w:tcW w:w="930" w:type="pct"/>
          </w:tcPr>
          <w:p w14:paraId="2E5E0EF3" w14:textId="07AA35EA" w:rsidR="0038372A" w:rsidRPr="00983AE7" w:rsidRDefault="0038372A" w:rsidP="007E4759">
            <w:pPr>
              <w:pStyle w:val="LDClause"/>
              <w:spacing w:before="40" w:after="40"/>
              <w:ind w:left="0" w:firstLine="0"/>
              <w:rPr>
                <w:bCs/>
                <w:sz w:val="21"/>
                <w:szCs w:val="21"/>
              </w:rPr>
            </w:pPr>
            <w:r w:rsidRPr="00983AE7">
              <w:rPr>
                <w:bCs/>
                <w:sz w:val="21"/>
                <w:szCs w:val="21"/>
              </w:rPr>
              <w:t>Column 6</w:t>
            </w:r>
          </w:p>
        </w:tc>
      </w:tr>
      <w:tr w:rsidR="0038372A" w:rsidRPr="00983AE7" w14:paraId="4D901D10" w14:textId="79BE5CB8" w:rsidTr="003A0AA5">
        <w:trPr>
          <w:tblHeader/>
        </w:trPr>
        <w:tc>
          <w:tcPr>
            <w:tcW w:w="706" w:type="pct"/>
          </w:tcPr>
          <w:p w14:paraId="7AAE3C31" w14:textId="16773FFE" w:rsidR="0038372A" w:rsidRPr="00983AE7" w:rsidRDefault="0038372A" w:rsidP="007E4759">
            <w:pPr>
              <w:pStyle w:val="LDClause"/>
              <w:spacing w:before="40" w:after="40"/>
              <w:ind w:left="0" w:firstLine="0"/>
              <w:rPr>
                <w:b/>
                <w:sz w:val="21"/>
                <w:szCs w:val="21"/>
              </w:rPr>
            </w:pPr>
            <w:r w:rsidRPr="00983AE7">
              <w:rPr>
                <w:b/>
                <w:sz w:val="21"/>
                <w:szCs w:val="21"/>
              </w:rPr>
              <w:t>Item</w:t>
            </w:r>
          </w:p>
        </w:tc>
        <w:tc>
          <w:tcPr>
            <w:tcW w:w="796" w:type="pct"/>
            <w:vMerge w:val="restart"/>
          </w:tcPr>
          <w:p w14:paraId="094827C1" w14:textId="24F9CF6B" w:rsidR="0038372A" w:rsidRPr="00983AE7" w:rsidRDefault="0038372A" w:rsidP="007E4759">
            <w:pPr>
              <w:pStyle w:val="LDClause"/>
              <w:spacing w:before="40" w:after="40"/>
              <w:ind w:left="0" w:firstLine="0"/>
              <w:rPr>
                <w:b/>
                <w:sz w:val="21"/>
                <w:szCs w:val="21"/>
              </w:rPr>
            </w:pPr>
            <w:r w:rsidRPr="00983AE7">
              <w:rPr>
                <w:b/>
                <w:sz w:val="21"/>
                <w:szCs w:val="21"/>
              </w:rPr>
              <w:t>Declared restricted areas inside Australian territory</w:t>
            </w:r>
          </w:p>
        </w:tc>
        <w:tc>
          <w:tcPr>
            <w:tcW w:w="891" w:type="pct"/>
            <w:vMerge w:val="restart"/>
          </w:tcPr>
          <w:p w14:paraId="3029C5A5" w14:textId="2584C6C3" w:rsidR="0038372A" w:rsidRPr="00983AE7" w:rsidRDefault="0038372A" w:rsidP="007E4759">
            <w:pPr>
              <w:pStyle w:val="LDClause"/>
              <w:spacing w:before="40" w:after="40"/>
              <w:ind w:left="0" w:firstLine="0"/>
              <w:rPr>
                <w:b/>
                <w:sz w:val="21"/>
                <w:szCs w:val="21"/>
              </w:rPr>
            </w:pPr>
            <w:r w:rsidRPr="00983AE7">
              <w:rPr>
                <w:b/>
                <w:sz w:val="21"/>
                <w:szCs w:val="21"/>
              </w:rPr>
              <w:t>Danger areas (excluding military operating areas)</w:t>
            </w:r>
            <w:r w:rsidR="00132C1E" w:rsidRPr="00983AE7">
              <w:rPr>
                <w:b/>
                <w:sz w:val="21"/>
                <w:szCs w:val="21"/>
              </w:rPr>
              <w:t xml:space="preserve"> anywhere in Australian-administered airspace</w:t>
            </w:r>
          </w:p>
        </w:tc>
        <w:tc>
          <w:tcPr>
            <w:tcW w:w="931" w:type="pct"/>
            <w:vMerge w:val="restart"/>
          </w:tcPr>
          <w:p w14:paraId="6EEB0336" w14:textId="65FC69E0" w:rsidR="0038372A" w:rsidRPr="00983AE7" w:rsidRDefault="0038372A" w:rsidP="007E4759">
            <w:pPr>
              <w:pStyle w:val="LDClause"/>
              <w:spacing w:before="40" w:after="40"/>
              <w:ind w:left="0" w:firstLine="0"/>
              <w:rPr>
                <w:b/>
                <w:sz w:val="21"/>
                <w:szCs w:val="21"/>
              </w:rPr>
            </w:pPr>
            <w:r w:rsidRPr="00983AE7">
              <w:rPr>
                <w:b/>
                <w:sz w:val="21"/>
                <w:szCs w:val="21"/>
              </w:rPr>
              <w:t>Military operating areas</w:t>
            </w:r>
            <w:r w:rsidR="00132C1E" w:rsidRPr="00983AE7">
              <w:rPr>
                <w:b/>
                <w:sz w:val="21"/>
                <w:szCs w:val="21"/>
              </w:rPr>
              <w:t xml:space="preserve"> anywhere in Australian-administered airspace</w:t>
            </w:r>
          </w:p>
        </w:tc>
        <w:tc>
          <w:tcPr>
            <w:tcW w:w="746" w:type="pct"/>
            <w:vMerge w:val="restart"/>
          </w:tcPr>
          <w:p w14:paraId="7F8A0C04" w14:textId="7FAEC5E6" w:rsidR="0038372A" w:rsidRPr="00983AE7" w:rsidRDefault="0038372A" w:rsidP="007E4759">
            <w:pPr>
              <w:pStyle w:val="LDClause"/>
              <w:spacing w:before="40" w:after="40"/>
              <w:ind w:left="0" w:firstLine="0"/>
              <w:rPr>
                <w:b/>
                <w:sz w:val="21"/>
                <w:szCs w:val="21"/>
              </w:rPr>
            </w:pPr>
            <w:r w:rsidRPr="00983AE7">
              <w:rPr>
                <w:b/>
                <w:sz w:val="21"/>
                <w:szCs w:val="21"/>
              </w:rPr>
              <w:t>Directed notional restricted areas outside Australian territory</w:t>
            </w:r>
          </w:p>
        </w:tc>
        <w:tc>
          <w:tcPr>
            <w:tcW w:w="930" w:type="pct"/>
            <w:vMerge w:val="restart"/>
          </w:tcPr>
          <w:p w14:paraId="16F802A5" w14:textId="4017A8E0" w:rsidR="0038372A" w:rsidRPr="00983AE7" w:rsidRDefault="0038372A" w:rsidP="007E4759">
            <w:pPr>
              <w:pStyle w:val="LDClause"/>
              <w:spacing w:before="40" w:after="40"/>
              <w:ind w:left="0" w:firstLine="0"/>
              <w:rPr>
                <w:b/>
                <w:sz w:val="21"/>
                <w:szCs w:val="21"/>
              </w:rPr>
            </w:pPr>
            <w:r w:rsidRPr="00983AE7">
              <w:rPr>
                <w:b/>
                <w:sz w:val="21"/>
                <w:szCs w:val="21"/>
              </w:rPr>
              <w:t>Straddle restricted areas straddling inside and outside Australian territory</w:t>
            </w:r>
          </w:p>
        </w:tc>
      </w:tr>
      <w:tr w:rsidR="0038372A" w:rsidRPr="00983AE7" w14:paraId="54191DBD" w14:textId="77777777" w:rsidTr="003A0AA5">
        <w:trPr>
          <w:tblHeader/>
        </w:trPr>
        <w:tc>
          <w:tcPr>
            <w:tcW w:w="706" w:type="pct"/>
          </w:tcPr>
          <w:p w14:paraId="19451953" w14:textId="3600A1C8" w:rsidR="0038372A" w:rsidRPr="00983AE7" w:rsidRDefault="0038372A" w:rsidP="007E4759">
            <w:pPr>
              <w:pStyle w:val="LDClause"/>
              <w:spacing w:before="40" w:after="40"/>
              <w:ind w:left="0" w:firstLine="0"/>
              <w:rPr>
                <w:b/>
                <w:sz w:val="21"/>
                <w:szCs w:val="21"/>
              </w:rPr>
            </w:pPr>
            <w:r w:rsidRPr="00983AE7">
              <w:rPr>
                <w:b/>
                <w:sz w:val="21"/>
                <w:szCs w:val="21"/>
              </w:rPr>
              <w:t>Aircraft</w:t>
            </w:r>
          </w:p>
        </w:tc>
        <w:tc>
          <w:tcPr>
            <w:tcW w:w="796" w:type="pct"/>
            <w:vMerge/>
          </w:tcPr>
          <w:p w14:paraId="0AE93A48" w14:textId="77777777" w:rsidR="0038372A" w:rsidRPr="00983AE7" w:rsidRDefault="0038372A" w:rsidP="007E4759">
            <w:pPr>
              <w:pStyle w:val="LDClause"/>
              <w:spacing w:before="40" w:after="40"/>
              <w:ind w:left="0" w:firstLine="0"/>
              <w:rPr>
                <w:rFonts w:ascii="Arial" w:hAnsi="Arial" w:cs="Arial"/>
                <w:b/>
                <w:sz w:val="21"/>
                <w:szCs w:val="21"/>
              </w:rPr>
            </w:pPr>
          </w:p>
        </w:tc>
        <w:tc>
          <w:tcPr>
            <w:tcW w:w="891" w:type="pct"/>
            <w:vMerge/>
          </w:tcPr>
          <w:p w14:paraId="306D8751" w14:textId="77777777" w:rsidR="0038372A" w:rsidRPr="00983AE7" w:rsidRDefault="0038372A" w:rsidP="007E4759">
            <w:pPr>
              <w:pStyle w:val="LDClause"/>
              <w:spacing w:before="40" w:after="40"/>
              <w:ind w:left="0" w:firstLine="0"/>
              <w:rPr>
                <w:rFonts w:ascii="Arial" w:hAnsi="Arial" w:cs="Arial"/>
                <w:b/>
                <w:sz w:val="21"/>
                <w:szCs w:val="21"/>
              </w:rPr>
            </w:pPr>
          </w:p>
        </w:tc>
        <w:tc>
          <w:tcPr>
            <w:tcW w:w="931" w:type="pct"/>
            <w:vMerge/>
          </w:tcPr>
          <w:p w14:paraId="6F10FBDE" w14:textId="77777777" w:rsidR="0038372A" w:rsidRPr="00983AE7" w:rsidRDefault="0038372A" w:rsidP="007E4759">
            <w:pPr>
              <w:pStyle w:val="LDClause"/>
              <w:spacing w:before="40" w:after="40"/>
              <w:ind w:left="0" w:firstLine="0"/>
              <w:rPr>
                <w:rFonts w:ascii="Arial" w:hAnsi="Arial" w:cs="Arial"/>
                <w:b/>
                <w:sz w:val="21"/>
                <w:szCs w:val="21"/>
              </w:rPr>
            </w:pPr>
          </w:p>
        </w:tc>
        <w:tc>
          <w:tcPr>
            <w:tcW w:w="746" w:type="pct"/>
            <w:vMerge/>
          </w:tcPr>
          <w:p w14:paraId="74ECF9E0" w14:textId="69BC1225" w:rsidR="0038372A" w:rsidRPr="00983AE7" w:rsidRDefault="0038372A" w:rsidP="007E4759">
            <w:pPr>
              <w:pStyle w:val="LDClause"/>
              <w:spacing w:before="40" w:after="40"/>
              <w:ind w:left="0" w:firstLine="0"/>
              <w:rPr>
                <w:rFonts w:ascii="Arial" w:hAnsi="Arial" w:cs="Arial"/>
                <w:b/>
                <w:sz w:val="21"/>
                <w:szCs w:val="21"/>
              </w:rPr>
            </w:pPr>
          </w:p>
        </w:tc>
        <w:tc>
          <w:tcPr>
            <w:tcW w:w="930" w:type="pct"/>
            <w:vMerge/>
          </w:tcPr>
          <w:p w14:paraId="6CF6D368" w14:textId="77777777" w:rsidR="0038372A" w:rsidRPr="00983AE7" w:rsidRDefault="0038372A" w:rsidP="007E4759">
            <w:pPr>
              <w:pStyle w:val="LDClause"/>
              <w:spacing w:before="40" w:after="40"/>
              <w:ind w:left="0" w:firstLine="0"/>
              <w:rPr>
                <w:rFonts w:ascii="Arial" w:hAnsi="Arial" w:cs="Arial"/>
                <w:b/>
                <w:sz w:val="21"/>
                <w:szCs w:val="21"/>
              </w:rPr>
            </w:pPr>
          </w:p>
        </w:tc>
      </w:tr>
      <w:tr w:rsidR="0038372A" w:rsidRPr="00983AE7" w14:paraId="041826FA" w14:textId="5BC00A75" w:rsidTr="003A0AA5">
        <w:tc>
          <w:tcPr>
            <w:tcW w:w="706" w:type="pct"/>
          </w:tcPr>
          <w:p w14:paraId="2CB7CBA6" w14:textId="71CA0060" w:rsidR="0038372A" w:rsidRPr="00983AE7" w:rsidRDefault="0038372A" w:rsidP="007E4759">
            <w:pPr>
              <w:pStyle w:val="LDClause"/>
              <w:spacing w:before="40" w:after="40"/>
              <w:ind w:left="0" w:firstLine="0"/>
              <w:rPr>
                <w:b/>
                <w:i/>
                <w:iCs/>
                <w:sz w:val="21"/>
                <w:szCs w:val="21"/>
              </w:rPr>
            </w:pPr>
            <w:r w:rsidRPr="00983AE7">
              <w:rPr>
                <w:b/>
                <w:i/>
                <w:iCs/>
                <w:sz w:val="21"/>
                <w:szCs w:val="21"/>
              </w:rPr>
              <w:t>Australian aircraft</w:t>
            </w:r>
          </w:p>
        </w:tc>
        <w:tc>
          <w:tcPr>
            <w:tcW w:w="796" w:type="pct"/>
          </w:tcPr>
          <w:p w14:paraId="220C7B2B" w14:textId="5923F6AE" w:rsidR="0038372A" w:rsidRPr="00983AE7" w:rsidRDefault="0038372A" w:rsidP="007E4759">
            <w:pPr>
              <w:pStyle w:val="LDClause"/>
              <w:spacing w:before="40" w:after="40"/>
              <w:ind w:left="0" w:firstLine="0"/>
              <w:rPr>
                <w:bCs/>
                <w:sz w:val="21"/>
                <w:szCs w:val="21"/>
              </w:rPr>
            </w:pPr>
            <w:r w:rsidRPr="00983AE7">
              <w:rPr>
                <w:bCs/>
                <w:sz w:val="21"/>
                <w:szCs w:val="21"/>
              </w:rPr>
              <w:t>Access conditional on Controlling Authority</w:t>
            </w:r>
          </w:p>
        </w:tc>
        <w:tc>
          <w:tcPr>
            <w:tcW w:w="891" w:type="pct"/>
          </w:tcPr>
          <w:p w14:paraId="53DDEE9F" w14:textId="621E96C4" w:rsidR="0038372A" w:rsidRPr="00983AE7" w:rsidRDefault="0038372A" w:rsidP="007E4759">
            <w:pPr>
              <w:pStyle w:val="LDClause"/>
              <w:spacing w:before="40" w:after="40"/>
              <w:ind w:left="0" w:firstLine="0"/>
              <w:rPr>
                <w:bCs/>
                <w:sz w:val="21"/>
                <w:szCs w:val="21"/>
              </w:rPr>
            </w:pPr>
            <w:r w:rsidRPr="00983AE7">
              <w:rPr>
                <w:bCs/>
                <w:sz w:val="21"/>
                <w:szCs w:val="21"/>
              </w:rPr>
              <w:t>Access unconditional, subject to precautions</w:t>
            </w:r>
          </w:p>
        </w:tc>
        <w:tc>
          <w:tcPr>
            <w:tcW w:w="931" w:type="pct"/>
          </w:tcPr>
          <w:p w14:paraId="208AAA20" w14:textId="09CCD183" w:rsidR="0038372A" w:rsidRPr="00983AE7" w:rsidRDefault="0038372A" w:rsidP="007E4759">
            <w:pPr>
              <w:pStyle w:val="LDClause"/>
              <w:spacing w:before="40" w:after="40"/>
              <w:ind w:left="0" w:firstLine="0"/>
              <w:rPr>
                <w:bCs/>
                <w:sz w:val="21"/>
                <w:szCs w:val="21"/>
              </w:rPr>
            </w:pPr>
            <w:r w:rsidRPr="00983AE7">
              <w:rPr>
                <w:bCs/>
                <w:sz w:val="21"/>
                <w:szCs w:val="21"/>
              </w:rPr>
              <w:t>Access conditional on Administering Authority</w:t>
            </w:r>
          </w:p>
        </w:tc>
        <w:tc>
          <w:tcPr>
            <w:tcW w:w="746" w:type="pct"/>
          </w:tcPr>
          <w:p w14:paraId="04F67D4C" w14:textId="7EE489E2" w:rsidR="0038372A" w:rsidRPr="00983AE7" w:rsidRDefault="0038372A" w:rsidP="007E4759">
            <w:pPr>
              <w:pStyle w:val="LDClause"/>
              <w:spacing w:before="40" w:after="40"/>
              <w:ind w:left="0" w:firstLine="0"/>
              <w:rPr>
                <w:bCs/>
                <w:sz w:val="21"/>
                <w:szCs w:val="21"/>
              </w:rPr>
            </w:pPr>
            <w:r w:rsidRPr="00983AE7">
              <w:rPr>
                <w:bCs/>
                <w:sz w:val="21"/>
                <w:szCs w:val="21"/>
              </w:rPr>
              <w:t>Access conditional on Controlling Authority</w:t>
            </w:r>
          </w:p>
        </w:tc>
        <w:tc>
          <w:tcPr>
            <w:tcW w:w="930" w:type="pct"/>
            <w:vMerge w:val="restart"/>
          </w:tcPr>
          <w:p w14:paraId="715E0D68" w14:textId="5F0171DF" w:rsidR="0038372A" w:rsidRPr="00983AE7" w:rsidRDefault="0038372A" w:rsidP="007E4759">
            <w:pPr>
              <w:pStyle w:val="LDClause"/>
              <w:spacing w:before="40" w:after="40"/>
              <w:ind w:left="0" w:firstLine="0"/>
              <w:rPr>
                <w:bCs/>
                <w:sz w:val="21"/>
                <w:szCs w:val="21"/>
              </w:rPr>
            </w:pPr>
            <w:r w:rsidRPr="00983AE7">
              <w:rPr>
                <w:bCs/>
                <w:sz w:val="21"/>
                <w:szCs w:val="21"/>
              </w:rPr>
              <w:t>Each part of a straddling area has the respective access characteristics for inside or outside Australian territory as otherwise described for the aircraft in column</w:t>
            </w:r>
            <w:r w:rsidR="007E4759" w:rsidRPr="00983AE7">
              <w:rPr>
                <w:bCs/>
                <w:sz w:val="21"/>
                <w:szCs w:val="21"/>
              </w:rPr>
              <w:t> </w:t>
            </w:r>
            <w:r w:rsidRPr="00983AE7">
              <w:rPr>
                <w:bCs/>
                <w:sz w:val="21"/>
                <w:szCs w:val="21"/>
              </w:rPr>
              <w:t>2</w:t>
            </w:r>
            <w:r w:rsidR="0025226A" w:rsidRPr="00983AE7">
              <w:rPr>
                <w:bCs/>
                <w:sz w:val="21"/>
                <w:szCs w:val="21"/>
              </w:rPr>
              <w:t xml:space="preserve"> </w:t>
            </w:r>
            <w:r w:rsidRPr="00983AE7">
              <w:rPr>
                <w:bCs/>
                <w:sz w:val="21"/>
                <w:szCs w:val="21"/>
              </w:rPr>
              <w:t>or 5</w:t>
            </w:r>
          </w:p>
        </w:tc>
      </w:tr>
      <w:tr w:rsidR="0038372A" w:rsidRPr="00983AE7" w14:paraId="2E217D2E" w14:textId="30CCAF3A" w:rsidTr="003A0AA5">
        <w:tc>
          <w:tcPr>
            <w:tcW w:w="706" w:type="pct"/>
          </w:tcPr>
          <w:p w14:paraId="687FC55D" w14:textId="00390D3E" w:rsidR="0038372A" w:rsidRPr="00983AE7" w:rsidRDefault="0038372A" w:rsidP="007E4759">
            <w:pPr>
              <w:pStyle w:val="LDClause"/>
              <w:spacing w:before="40" w:after="40"/>
              <w:ind w:left="0" w:firstLine="0"/>
              <w:rPr>
                <w:b/>
                <w:i/>
                <w:iCs/>
                <w:sz w:val="21"/>
                <w:szCs w:val="21"/>
              </w:rPr>
            </w:pPr>
            <w:r w:rsidRPr="00983AE7">
              <w:rPr>
                <w:b/>
                <w:i/>
                <w:iCs/>
                <w:sz w:val="21"/>
                <w:szCs w:val="21"/>
              </w:rPr>
              <w:t>Foreign registered aircraft</w:t>
            </w:r>
          </w:p>
        </w:tc>
        <w:tc>
          <w:tcPr>
            <w:tcW w:w="796" w:type="pct"/>
          </w:tcPr>
          <w:p w14:paraId="08C3693D" w14:textId="37E27B41" w:rsidR="0038372A" w:rsidRPr="00983AE7" w:rsidRDefault="0038372A" w:rsidP="007E4759">
            <w:pPr>
              <w:pStyle w:val="LDClause"/>
              <w:spacing w:before="40" w:after="40"/>
              <w:ind w:left="0" w:firstLine="0"/>
              <w:rPr>
                <w:bCs/>
                <w:sz w:val="21"/>
                <w:szCs w:val="21"/>
              </w:rPr>
            </w:pPr>
            <w:r w:rsidRPr="00983AE7">
              <w:rPr>
                <w:bCs/>
                <w:sz w:val="21"/>
                <w:szCs w:val="21"/>
              </w:rPr>
              <w:t>Access conditional on Controlling Authority</w:t>
            </w:r>
          </w:p>
        </w:tc>
        <w:tc>
          <w:tcPr>
            <w:tcW w:w="891" w:type="pct"/>
          </w:tcPr>
          <w:p w14:paraId="4BA90494" w14:textId="0407F890" w:rsidR="0038372A" w:rsidRPr="00983AE7" w:rsidRDefault="0038372A" w:rsidP="007E4759">
            <w:pPr>
              <w:pStyle w:val="LDClause"/>
              <w:spacing w:before="40" w:after="40"/>
              <w:ind w:left="0" w:firstLine="0"/>
              <w:rPr>
                <w:bCs/>
                <w:sz w:val="21"/>
                <w:szCs w:val="21"/>
              </w:rPr>
            </w:pPr>
            <w:r w:rsidRPr="00983AE7">
              <w:rPr>
                <w:bCs/>
                <w:sz w:val="21"/>
                <w:szCs w:val="21"/>
              </w:rPr>
              <w:t>Access unconditional, subject to precautions</w:t>
            </w:r>
          </w:p>
        </w:tc>
        <w:tc>
          <w:tcPr>
            <w:tcW w:w="931" w:type="pct"/>
          </w:tcPr>
          <w:p w14:paraId="7DDB379D" w14:textId="77777777" w:rsidR="0038372A" w:rsidRPr="00983AE7" w:rsidRDefault="0025226A" w:rsidP="003A0AA5">
            <w:pPr>
              <w:pStyle w:val="LDClause"/>
              <w:spacing w:before="40" w:after="120"/>
              <w:ind w:left="0" w:firstLine="0"/>
              <w:rPr>
                <w:bCs/>
                <w:sz w:val="21"/>
                <w:szCs w:val="21"/>
              </w:rPr>
            </w:pPr>
            <w:r w:rsidRPr="00983AE7">
              <w:rPr>
                <w:bCs/>
                <w:sz w:val="21"/>
                <w:szCs w:val="21"/>
              </w:rPr>
              <w:t>Access inside Australian territory conditional on Administering Authority</w:t>
            </w:r>
          </w:p>
          <w:p w14:paraId="3BBD495D" w14:textId="55B5567D" w:rsidR="0025226A" w:rsidRPr="00983AE7" w:rsidRDefault="0025226A" w:rsidP="00983AE7">
            <w:pPr>
              <w:pStyle w:val="LDClause"/>
              <w:keepNext/>
              <w:keepLines/>
              <w:spacing w:before="40" w:after="40"/>
              <w:ind w:left="0" w:firstLine="0"/>
              <w:rPr>
                <w:bCs/>
                <w:sz w:val="21"/>
                <w:szCs w:val="21"/>
              </w:rPr>
            </w:pPr>
            <w:r w:rsidRPr="00983AE7">
              <w:rPr>
                <w:bCs/>
                <w:sz w:val="21"/>
                <w:szCs w:val="21"/>
              </w:rPr>
              <w:t>Access outside Australian territory unconditional</w:t>
            </w:r>
            <w:r w:rsidR="00A666D7" w:rsidRPr="00983AE7">
              <w:rPr>
                <w:bCs/>
                <w:sz w:val="21"/>
                <w:szCs w:val="21"/>
              </w:rPr>
              <w:t xml:space="preserve"> for foreign registered aircraft only</w:t>
            </w:r>
            <w:r w:rsidRPr="00983AE7">
              <w:rPr>
                <w:bCs/>
                <w:sz w:val="21"/>
                <w:szCs w:val="21"/>
              </w:rPr>
              <w:t>, subject to precautions</w:t>
            </w:r>
          </w:p>
        </w:tc>
        <w:tc>
          <w:tcPr>
            <w:tcW w:w="746" w:type="pct"/>
          </w:tcPr>
          <w:p w14:paraId="352D380D" w14:textId="126EB25D" w:rsidR="0038372A" w:rsidRPr="00983AE7" w:rsidRDefault="0038372A" w:rsidP="007E4759">
            <w:pPr>
              <w:pStyle w:val="LDClause"/>
              <w:spacing w:before="40" w:after="40"/>
              <w:ind w:left="0" w:firstLine="0"/>
              <w:rPr>
                <w:bCs/>
                <w:sz w:val="21"/>
                <w:szCs w:val="21"/>
              </w:rPr>
            </w:pPr>
            <w:r w:rsidRPr="00983AE7">
              <w:rPr>
                <w:bCs/>
                <w:sz w:val="21"/>
                <w:szCs w:val="21"/>
              </w:rPr>
              <w:t>Access unconditional, subject to precautions</w:t>
            </w:r>
          </w:p>
        </w:tc>
        <w:tc>
          <w:tcPr>
            <w:tcW w:w="930" w:type="pct"/>
            <w:vMerge/>
          </w:tcPr>
          <w:p w14:paraId="376B1D76" w14:textId="77777777" w:rsidR="0038372A" w:rsidRPr="00983AE7" w:rsidRDefault="0038372A" w:rsidP="007E4759">
            <w:pPr>
              <w:pStyle w:val="LDClause"/>
              <w:spacing w:before="40" w:after="40"/>
              <w:ind w:left="0" w:firstLine="0"/>
              <w:rPr>
                <w:bCs/>
                <w:sz w:val="21"/>
                <w:szCs w:val="21"/>
              </w:rPr>
            </w:pPr>
          </w:p>
        </w:tc>
      </w:tr>
    </w:tbl>
    <w:p w14:paraId="48E74557" w14:textId="77777777" w:rsidR="00AB4F59" w:rsidRPr="00983AE7" w:rsidRDefault="00AB4F59" w:rsidP="003A0AA5">
      <w:pPr>
        <w:pStyle w:val="LDClause"/>
        <w:spacing w:before="0" w:after="0"/>
        <w:ind w:hanging="737"/>
        <w:rPr>
          <w:bCs/>
          <w:sz w:val="22"/>
          <w:szCs w:val="22"/>
        </w:rPr>
      </w:pPr>
    </w:p>
    <w:p w14:paraId="05428DBC" w14:textId="7EA7E413" w:rsidR="00DE3199" w:rsidRPr="00983AE7" w:rsidRDefault="00DE3199" w:rsidP="00594DDF">
      <w:pPr>
        <w:pStyle w:val="LDBodytext"/>
        <w:keepNext/>
        <w:rPr>
          <w:b/>
        </w:rPr>
      </w:pPr>
      <w:r w:rsidRPr="00983AE7">
        <w:rPr>
          <w:b/>
          <w:i/>
          <w:iCs/>
        </w:rPr>
        <w:lastRenderedPageBreak/>
        <w:t>Airspace Amendment (Danger Areas) Regulations 2023</w:t>
      </w:r>
    </w:p>
    <w:p w14:paraId="18FF7B98" w14:textId="7AE9517F" w:rsidR="00E83069" w:rsidRPr="00983AE7" w:rsidRDefault="00221C29" w:rsidP="00DC28AF">
      <w:pPr>
        <w:pStyle w:val="LDBodytext"/>
        <w:rPr>
          <w:bCs/>
        </w:rPr>
      </w:pPr>
      <w:r w:rsidRPr="00983AE7">
        <w:rPr>
          <w:bCs/>
        </w:rPr>
        <w:t xml:space="preserve">It </w:t>
      </w:r>
      <w:r w:rsidR="0038372A" w:rsidRPr="00983AE7">
        <w:rPr>
          <w:bCs/>
        </w:rPr>
        <w:t>wa</w:t>
      </w:r>
      <w:r w:rsidRPr="00983AE7">
        <w:rPr>
          <w:bCs/>
        </w:rPr>
        <w:t xml:space="preserve">s </w:t>
      </w:r>
      <w:r w:rsidR="00E83069" w:rsidRPr="00983AE7">
        <w:rPr>
          <w:bCs/>
        </w:rPr>
        <w:t xml:space="preserve">hoped </w:t>
      </w:r>
      <w:r w:rsidRPr="00983AE7">
        <w:rPr>
          <w:bCs/>
        </w:rPr>
        <w:t xml:space="preserve">that </w:t>
      </w:r>
      <w:r w:rsidR="001A2610" w:rsidRPr="00983AE7">
        <w:rPr>
          <w:bCs/>
        </w:rPr>
        <w:t xml:space="preserve">the </w:t>
      </w:r>
      <w:r w:rsidRPr="00983AE7">
        <w:rPr>
          <w:bCs/>
        </w:rPr>
        <w:t xml:space="preserve">AsR </w:t>
      </w:r>
      <w:r w:rsidR="00AC1526" w:rsidRPr="00983AE7">
        <w:rPr>
          <w:bCs/>
        </w:rPr>
        <w:t xml:space="preserve">2007 </w:t>
      </w:r>
      <w:r w:rsidRPr="00983AE7">
        <w:rPr>
          <w:bCs/>
        </w:rPr>
        <w:t>amendment</w:t>
      </w:r>
      <w:r w:rsidR="00DE3199" w:rsidRPr="00983AE7">
        <w:rPr>
          <w:bCs/>
        </w:rPr>
        <w:t xml:space="preserve"> (the </w:t>
      </w:r>
      <w:r w:rsidR="00DE3199" w:rsidRPr="00983AE7">
        <w:rPr>
          <w:bCs/>
          <w:i/>
          <w:iCs/>
        </w:rPr>
        <w:t>Airspace Amendment (Danger Areas) Regulations</w:t>
      </w:r>
      <w:r w:rsidR="00CA717A" w:rsidRPr="00983AE7">
        <w:rPr>
          <w:bCs/>
          <w:i/>
          <w:iCs/>
        </w:rPr>
        <w:t> </w:t>
      </w:r>
      <w:r w:rsidR="00DE3199" w:rsidRPr="00983AE7">
        <w:rPr>
          <w:bCs/>
          <w:i/>
          <w:iCs/>
        </w:rPr>
        <w:t>2023</w:t>
      </w:r>
      <w:r w:rsidR="00DE3199" w:rsidRPr="00983AE7">
        <w:rPr>
          <w:bCs/>
        </w:rPr>
        <w:t>)</w:t>
      </w:r>
      <w:r w:rsidR="0038372A" w:rsidRPr="00983AE7">
        <w:rPr>
          <w:bCs/>
        </w:rPr>
        <w:t xml:space="preserve">, </w:t>
      </w:r>
      <w:r w:rsidR="001A2610" w:rsidRPr="00983AE7">
        <w:rPr>
          <w:bCs/>
        </w:rPr>
        <w:t xml:space="preserve">that </w:t>
      </w:r>
      <w:r w:rsidR="0038372A" w:rsidRPr="00983AE7">
        <w:rPr>
          <w:bCs/>
        </w:rPr>
        <w:t>commence</w:t>
      </w:r>
      <w:r w:rsidR="001A2610" w:rsidRPr="00983AE7">
        <w:rPr>
          <w:bCs/>
        </w:rPr>
        <w:t>d on</w:t>
      </w:r>
      <w:r w:rsidR="0038372A" w:rsidRPr="00983AE7">
        <w:rPr>
          <w:bCs/>
        </w:rPr>
        <w:t xml:space="preserve"> 30 November 2023,</w:t>
      </w:r>
      <w:r w:rsidRPr="00983AE7">
        <w:rPr>
          <w:bCs/>
        </w:rPr>
        <w:t xml:space="preserve"> </w:t>
      </w:r>
      <w:r w:rsidR="0038372A" w:rsidRPr="00983AE7">
        <w:rPr>
          <w:bCs/>
        </w:rPr>
        <w:t>would</w:t>
      </w:r>
      <w:r w:rsidRPr="00983AE7">
        <w:rPr>
          <w:bCs/>
        </w:rPr>
        <w:t xml:space="preserve"> remove the need for directions as such</w:t>
      </w:r>
      <w:r w:rsidR="00DE3199" w:rsidRPr="00983AE7">
        <w:rPr>
          <w:bCs/>
        </w:rPr>
        <w:t>,</w:t>
      </w:r>
      <w:r w:rsidRPr="00983AE7">
        <w:rPr>
          <w:bCs/>
        </w:rPr>
        <w:t xml:space="preserve"> while preserving compliance with the Chicago Convention</w:t>
      </w:r>
      <w:r w:rsidR="00DE3199" w:rsidRPr="00983AE7">
        <w:rPr>
          <w:bCs/>
        </w:rPr>
        <w:t xml:space="preserve"> in respect of foreign registered aircraft,</w:t>
      </w:r>
      <w:r w:rsidRPr="00983AE7">
        <w:rPr>
          <w:bCs/>
        </w:rPr>
        <w:t xml:space="preserve"> in terms similar to t</w:t>
      </w:r>
      <w:r w:rsidR="00DE3199" w:rsidRPr="00983AE7">
        <w:rPr>
          <w:bCs/>
        </w:rPr>
        <w:t>h</w:t>
      </w:r>
      <w:r w:rsidRPr="00983AE7">
        <w:rPr>
          <w:bCs/>
        </w:rPr>
        <w:t xml:space="preserve">e </w:t>
      </w:r>
      <w:r w:rsidR="00DE3199" w:rsidRPr="00983AE7">
        <w:rPr>
          <w:bCs/>
        </w:rPr>
        <w:t>directions in the declaration instrument.</w:t>
      </w:r>
    </w:p>
    <w:p w14:paraId="6D642793" w14:textId="77777777" w:rsidR="00E83069" w:rsidRPr="00983AE7" w:rsidRDefault="00E83069" w:rsidP="00DC28AF">
      <w:pPr>
        <w:pStyle w:val="LDBodytext"/>
        <w:rPr>
          <w:bCs/>
        </w:rPr>
      </w:pPr>
    </w:p>
    <w:p w14:paraId="03E6933D" w14:textId="6E5D87B2" w:rsidR="00221C29" w:rsidRPr="00983AE7" w:rsidRDefault="0038372A" w:rsidP="00DC28AF">
      <w:pPr>
        <w:pStyle w:val="LDBodytext"/>
        <w:rPr>
          <w:bCs/>
        </w:rPr>
      </w:pPr>
      <w:r w:rsidRPr="00983AE7">
        <w:rPr>
          <w:bCs/>
        </w:rPr>
        <w:t>However, in order to allow Defence sufficient time to re</w:t>
      </w:r>
      <w:r w:rsidR="00E03AF6" w:rsidRPr="00983AE7">
        <w:rPr>
          <w:bCs/>
        </w:rPr>
        <w:t>-</w:t>
      </w:r>
      <w:r w:rsidRPr="00983AE7">
        <w:rPr>
          <w:bCs/>
        </w:rPr>
        <w:t xml:space="preserve">establish their offshore restricted areas as </w:t>
      </w:r>
      <w:r w:rsidR="00166978" w:rsidRPr="00983AE7">
        <w:rPr>
          <w:bCs/>
        </w:rPr>
        <w:t>MOAs</w:t>
      </w:r>
      <w:r w:rsidRPr="00983AE7">
        <w:rPr>
          <w:bCs/>
        </w:rPr>
        <w:t xml:space="preserve"> in a controlled and systematic fashion, the directions are to be temporarily maintained to provide a transition period until the end of 27</w:t>
      </w:r>
      <w:r w:rsidR="003F389A" w:rsidRPr="00983AE7">
        <w:rPr>
          <w:bCs/>
        </w:rPr>
        <w:t xml:space="preserve"> </w:t>
      </w:r>
      <w:r w:rsidRPr="00983AE7">
        <w:rPr>
          <w:bCs/>
        </w:rPr>
        <w:t>November 2024.</w:t>
      </w:r>
    </w:p>
    <w:p w14:paraId="087E9202" w14:textId="77777777" w:rsidR="00DB3367" w:rsidRPr="00983AE7" w:rsidRDefault="00DB3367" w:rsidP="00DC28AF">
      <w:pPr>
        <w:pStyle w:val="LDBodytext"/>
        <w:rPr>
          <w:bCs/>
        </w:rPr>
      </w:pPr>
    </w:p>
    <w:p w14:paraId="796693A1" w14:textId="72DCE00C" w:rsidR="009B3145" w:rsidRPr="00983AE7" w:rsidRDefault="009B3145" w:rsidP="00C053A6">
      <w:pPr>
        <w:pStyle w:val="LDBodytext"/>
        <w:rPr>
          <w:bCs/>
        </w:rPr>
      </w:pPr>
      <w:bookmarkStart w:id="1" w:name="OLE_LINK4"/>
      <w:bookmarkStart w:id="2" w:name="OLE_LINK6"/>
      <w:r w:rsidRPr="00983AE7">
        <w:rPr>
          <w:b/>
          <w:i/>
          <w:iCs/>
        </w:rPr>
        <w:t xml:space="preserve">Legislation Act 2003 </w:t>
      </w:r>
      <w:r w:rsidRPr="00983AE7">
        <w:rPr>
          <w:b/>
        </w:rPr>
        <w:t xml:space="preserve">(the </w:t>
      </w:r>
      <w:r w:rsidRPr="00983AE7">
        <w:rPr>
          <w:b/>
          <w:i/>
        </w:rPr>
        <w:t>LA</w:t>
      </w:r>
      <w:r w:rsidRPr="00983AE7">
        <w:rPr>
          <w:b/>
        </w:rPr>
        <w:t>)</w:t>
      </w:r>
    </w:p>
    <w:p w14:paraId="6F3A74CE" w14:textId="152B9ED8" w:rsidR="009B3145" w:rsidRPr="00983AE7" w:rsidRDefault="00C053A6" w:rsidP="00C053A6">
      <w:pPr>
        <w:pStyle w:val="LDBodytext"/>
      </w:pPr>
      <w:r w:rsidRPr="00983AE7">
        <w:t>D</w:t>
      </w:r>
      <w:r w:rsidR="009B3145" w:rsidRPr="00983AE7">
        <w:t>irections under subregulation 11.245(1) of CASR are “for subsection</w:t>
      </w:r>
      <w:r w:rsidR="00DB2779" w:rsidRPr="00983AE7">
        <w:t xml:space="preserve"> </w:t>
      </w:r>
      <w:r w:rsidR="009B3145" w:rsidRPr="00983AE7">
        <w:t xml:space="preserve">98(5A)” of the </w:t>
      </w:r>
      <w:r w:rsidR="00FC6E36" w:rsidRPr="00983AE7">
        <w:t>CA </w:t>
      </w:r>
      <w:r w:rsidR="009B3145" w:rsidRPr="00983AE7">
        <w:t>Act, that is, for regulations which empower the issue of certain instruments, like directions, in relation to “(a) matters affecting the safe navigation and operation, or the maintenance, of aircraft”, and “(b) the airworthiness of, or design standards for, aircraft”.</w:t>
      </w:r>
    </w:p>
    <w:p w14:paraId="30A003A4" w14:textId="77777777" w:rsidR="009B3145" w:rsidRPr="00983AE7" w:rsidRDefault="009B3145" w:rsidP="009B3145">
      <w:pPr>
        <w:pStyle w:val="LDBodytext"/>
      </w:pPr>
    </w:p>
    <w:p w14:paraId="59C92833" w14:textId="4C90268E" w:rsidR="00CA717A" w:rsidRPr="00983AE7" w:rsidRDefault="009B3145" w:rsidP="00567274">
      <w:pPr>
        <w:pStyle w:val="BodyText"/>
        <w:spacing w:after="0" w:line="240" w:lineRule="auto"/>
        <w:ind w:right="238"/>
        <w:rPr>
          <w:rFonts w:ascii="Times New Roman" w:hAnsi="Times New Roman"/>
          <w:sz w:val="24"/>
          <w:szCs w:val="24"/>
        </w:rPr>
      </w:pPr>
      <w:r w:rsidRPr="00983AE7">
        <w:rPr>
          <w:rFonts w:ascii="Times New Roman" w:hAnsi="Times New Roman"/>
          <w:sz w:val="24"/>
          <w:szCs w:val="24"/>
        </w:rPr>
        <w:t>The direction</w:t>
      </w:r>
      <w:r w:rsidR="00C053A6" w:rsidRPr="00983AE7">
        <w:rPr>
          <w:rFonts w:ascii="Times New Roman" w:hAnsi="Times New Roman"/>
          <w:sz w:val="24"/>
          <w:szCs w:val="24"/>
        </w:rPr>
        <w:t>s in the declaration instrument are</w:t>
      </w:r>
      <w:r w:rsidRPr="00983AE7">
        <w:rPr>
          <w:rFonts w:ascii="Times New Roman" w:hAnsi="Times New Roman"/>
          <w:sz w:val="24"/>
          <w:szCs w:val="24"/>
        </w:rPr>
        <w:t xml:space="preserve"> clearly in relation to matters affecting the safe navigation and operation of aircraft. Under subsection 98(5AA) of the </w:t>
      </w:r>
      <w:r w:rsidR="00FC6E36" w:rsidRPr="00983AE7">
        <w:rPr>
          <w:rFonts w:ascii="Times New Roman" w:hAnsi="Times New Roman"/>
          <w:sz w:val="24"/>
          <w:szCs w:val="24"/>
        </w:rPr>
        <w:t xml:space="preserve">CA </w:t>
      </w:r>
      <w:r w:rsidRPr="00983AE7">
        <w:rPr>
          <w:rFonts w:ascii="Times New Roman" w:hAnsi="Times New Roman"/>
          <w:sz w:val="24"/>
          <w:szCs w:val="24"/>
        </w:rPr>
        <w:t>Act, a direction issued under paragraph 98(5A)(a), for such matters, is a legislative instrument if</w:t>
      </w:r>
      <w:r w:rsidR="00C053A6" w:rsidRPr="00983AE7">
        <w:rPr>
          <w:rFonts w:ascii="Times New Roman" w:hAnsi="Times New Roman"/>
          <w:sz w:val="24"/>
          <w:szCs w:val="24"/>
        </w:rPr>
        <w:t xml:space="preserve"> </w:t>
      </w:r>
      <w:r w:rsidR="00864B43" w:rsidRPr="00983AE7">
        <w:rPr>
          <w:rFonts w:ascii="Times New Roman" w:hAnsi="Times New Roman"/>
          <w:sz w:val="24"/>
          <w:szCs w:val="24"/>
        </w:rPr>
        <w:t>it is</w:t>
      </w:r>
      <w:r w:rsidRPr="00983AE7">
        <w:rPr>
          <w:rFonts w:ascii="Times New Roman" w:hAnsi="Times New Roman"/>
          <w:sz w:val="24"/>
          <w:szCs w:val="24"/>
        </w:rPr>
        <w:t xml:space="preserve"> expressed to apply in relation to a class of persons</w:t>
      </w:r>
      <w:r w:rsidR="00864B43" w:rsidRPr="00983AE7">
        <w:rPr>
          <w:rFonts w:ascii="Times New Roman" w:hAnsi="Times New Roman"/>
          <w:sz w:val="24"/>
          <w:szCs w:val="24"/>
        </w:rPr>
        <w:t xml:space="preserve"> or</w:t>
      </w:r>
      <w:r w:rsidRPr="00983AE7">
        <w:rPr>
          <w:rFonts w:ascii="Times New Roman" w:hAnsi="Times New Roman"/>
          <w:sz w:val="24"/>
          <w:szCs w:val="24"/>
        </w:rPr>
        <w:t xml:space="preserve"> a class of aircraft</w:t>
      </w:r>
      <w:r w:rsidR="00864B43" w:rsidRPr="00983AE7">
        <w:rPr>
          <w:rFonts w:ascii="Times New Roman" w:hAnsi="Times New Roman"/>
          <w:sz w:val="24"/>
          <w:szCs w:val="24"/>
        </w:rPr>
        <w:t>.</w:t>
      </w:r>
    </w:p>
    <w:p w14:paraId="5853197D" w14:textId="4FE65DB7" w:rsidR="00C053A6" w:rsidRPr="00983AE7" w:rsidRDefault="00C053A6" w:rsidP="00567274">
      <w:pPr>
        <w:pStyle w:val="BodyText"/>
        <w:spacing w:after="0" w:line="240" w:lineRule="auto"/>
        <w:ind w:right="238"/>
        <w:rPr>
          <w:rFonts w:ascii="Times New Roman" w:hAnsi="Times New Roman"/>
          <w:sz w:val="24"/>
          <w:szCs w:val="24"/>
        </w:rPr>
      </w:pPr>
    </w:p>
    <w:p w14:paraId="4D94064F" w14:textId="20E30540" w:rsidR="009B3145" w:rsidRPr="00983AE7" w:rsidRDefault="009B3145" w:rsidP="00567274">
      <w:pPr>
        <w:pStyle w:val="BodyText"/>
        <w:spacing w:after="0" w:line="240" w:lineRule="auto"/>
        <w:ind w:right="238"/>
        <w:rPr>
          <w:rFonts w:ascii="Times New Roman" w:hAnsi="Times New Roman"/>
          <w:sz w:val="24"/>
          <w:szCs w:val="24"/>
        </w:rPr>
      </w:pPr>
      <w:r w:rsidRPr="00983AE7">
        <w:rPr>
          <w:rFonts w:ascii="Times New Roman" w:hAnsi="Times New Roman"/>
          <w:sz w:val="24"/>
          <w:szCs w:val="24"/>
        </w:rPr>
        <w:t>The direction</w:t>
      </w:r>
      <w:r w:rsidR="00864B43" w:rsidRPr="00983AE7">
        <w:rPr>
          <w:rFonts w:ascii="Times New Roman" w:hAnsi="Times New Roman"/>
          <w:sz w:val="24"/>
          <w:szCs w:val="24"/>
        </w:rPr>
        <w:t>s</w:t>
      </w:r>
      <w:r w:rsidRPr="00983AE7">
        <w:rPr>
          <w:rFonts w:ascii="Times New Roman" w:hAnsi="Times New Roman"/>
          <w:sz w:val="24"/>
          <w:szCs w:val="24"/>
        </w:rPr>
        <w:t xml:space="preserve"> appl</w:t>
      </w:r>
      <w:r w:rsidR="00864B43" w:rsidRPr="00983AE7">
        <w:rPr>
          <w:rFonts w:ascii="Times New Roman" w:hAnsi="Times New Roman"/>
          <w:sz w:val="24"/>
          <w:szCs w:val="24"/>
        </w:rPr>
        <w:t>y</w:t>
      </w:r>
      <w:r w:rsidRPr="00983AE7">
        <w:rPr>
          <w:rFonts w:ascii="Times New Roman" w:hAnsi="Times New Roman"/>
          <w:sz w:val="24"/>
          <w:szCs w:val="24"/>
        </w:rPr>
        <w:t xml:space="preserve"> to the class of aircraft</w:t>
      </w:r>
      <w:r w:rsidR="00864B43" w:rsidRPr="00983AE7">
        <w:rPr>
          <w:rFonts w:ascii="Times New Roman" w:hAnsi="Times New Roman"/>
          <w:sz w:val="24"/>
          <w:szCs w:val="24"/>
        </w:rPr>
        <w:t>,</w:t>
      </w:r>
      <w:r w:rsidRPr="00983AE7">
        <w:rPr>
          <w:rFonts w:ascii="Times New Roman" w:hAnsi="Times New Roman"/>
          <w:sz w:val="24"/>
          <w:szCs w:val="24"/>
        </w:rPr>
        <w:t xml:space="preserve"> operators</w:t>
      </w:r>
      <w:r w:rsidR="00864B43" w:rsidRPr="00983AE7">
        <w:rPr>
          <w:rFonts w:ascii="Times New Roman" w:hAnsi="Times New Roman"/>
          <w:sz w:val="24"/>
          <w:szCs w:val="24"/>
        </w:rPr>
        <w:t>,</w:t>
      </w:r>
      <w:r w:rsidRPr="00983AE7">
        <w:rPr>
          <w:rFonts w:ascii="Times New Roman" w:hAnsi="Times New Roman"/>
          <w:sz w:val="24"/>
          <w:szCs w:val="24"/>
        </w:rPr>
        <w:t xml:space="preserve"> and pilots in command who may fly in Australian-administered airspace outside Australian territory and </w:t>
      </w:r>
      <w:r w:rsidR="00E83069" w:rsidRPr="00983AE7">
        <w:rPr>
          <w:rFonts w:ascii="Times New Roman" w:hAnsi="Times New Roman"/>
          <w:sz w:val="24"/>
          <w:szCs w:val="24"/>
        </w:rPr>
        <w:t>the instrument containing them</w:t>
      </w:r>
      <w:r w:rsidRPr="00983AE7">
        <w:rPr>
          <w:rFonts w:ascii="Times New Roman" w:hAnsi="Times New Roman"/>
          <w:sz w:val="24"/>
          <w:szCs w:val="24"/>
        </w:rPr>
        <w:t xml:space="preserve"> is, therefore, a legislative instrument </w:t>
      </w:r>
      <w:r w:rsidRPr="00983AE7">
        <w:rPr>
          <w:rFonts w:ascii="Times New Roman" w:hAnsi="Times New Roman"/>
          <w:iCs/>
          <w:sz w:val="24"/>
          <w:szCs w:val="24"/>
        </w:rPr>
        <w:t>subject to registration, and tabling and disallowance in the Parliament, under sections 15G, and 38 and 42, of the LA</w:t>
      </w:r>
      <w:r w:rsidRPr="00983AE7">
        <w:rPr>
          <w:rFonts w:ascii="Times New Roman" w:hAnsi="Times New Roman"/>
          <w:sz w:val="24"/>
          <w:szCs w:val="24"/>
        </w:rPr>
        <w:t>.</w:t>
      </w:r>
    </w:p>
    <w:p w14:paraId="56A7AB16" w14:textId="77777777" w:rsidR="00CA717A" w:rsidRPr="00983AE7" w:rsidRDefault="00CA717A" w:rsidP="00567274">
      <w:pPr>
        <w:pStyle w:val="BodyText"/>
        <w:spacing w:after="0" w:line="240" w:lineRule="auto"/>
        <w:ind w:right="238"/>
        <w:rPr>
          <w:rFonts w:ascii="Times New Roman" w:hAnsi="Times New Roman"/>
          <w:sz w:val="24"/>
          <w:szCs w:val="24"/>
        </w:rPr>
      </w:pPr>
    </w:p>
    <w:p w14:paraId="6678EAD4" w14:textId="6644AC9E" w:rsidR="00864B43" w:rsidRPr="00983AE7" w:rsidRDefault="00864B43" w:rsidP="00864B43">
      <w:pPr>
        <w:pStyle w:val="LDBodytext"/>
        <w:rPr>
          <w:b/>
          <w:bCs/>
          <w:iCs/>
        </w:rPr>
      </w:pPr>
      <w:r w:rsidRPr="00983AE7">
        <w:rPr>
          <w:b/>
          <w:bCs/>
          <w:iCs/>
        </w:rPr>
        <w:t>Disallowance</w:t>
      </w:r>
    </w:p>
    <w:p w14:paraId="66502D47" w14:textId="6D7C75B3" w:rsidR="00A77AD9" w:rsidRPr="00983AE7" w:rsidRDefault="00D45F09" w:rsidP="00D45F09">
      <w:pPr>
        <w:pStyle w:val="LDBodytext"/>
      </w:pPr>
      <w:r w:rsidRPr="00983AE7">
        <w:rPr>
          <w:iCs/>
        </w:rPr>
        <w:t xml:space="preserve">CASA’s usual 6-monthly </w:t>
      </w:r>
      <w:r w:rsidRPr="00983AE7">
        <w:rPr>
          <w:i/>
        </w:rPr>
        <w:t xml:space="preserve">Designation of Prohibited, Restricted and Danger Areas – Declaration and Determination (Permanent PRDs) Instruments </w:t>
      </w:r>
      <w:r w:rsidRPr="00983AE7">
        <w:rPr>
          <w:iCs/>
        </w:rPr>
        <w:t xml:space="preserve">are not legislative instruments </w:t>
      </w:r>
      <w:r w:rsidR="00041F4B" w:rsidRPr="00983AE7">
        <w:rPr>
          <w:iCs/>
        </w:rPr>
        <w:t xml:space="preserve">by </w:t>
      </w:r>
      <w:r w:rsidRPr="00983AE7">
        <w:rPr>
          <w:iCs/>
        </w:rPr>
        <w:t>virtue of item 1 of the table in regulation 7 of</w:t>
      </w:r>
      <w:bookmarkStart w:id="3" w:name="_Hlk93394991"/>
      <w:r w:rsidR="00F947A7" w:rsidRPr="00983AE7">
        <w:rPr>
          <w:iCs/>
        </w:rPr>
        <w:t xml:space="preserve"> </w:t>
      </w:r>
      <w:r w:rsidR="00864B43" w:rsidRPr="00983AE7">
        <w:t xml:space="preserve">the </w:t>
      </w:r>
      <w:r w:rsidR="00864B43" w:rsidRPr="00983AE7">
        <w:rPr>
          <w:i/>
          <w:iCs/>
        </w:rPr>
        <w:t>Legislation (Exemptions and Other Matters) Regulation 2015</w:t>
      </w:r>
      <w:r w:rsidR="00864B43" w:rsidRPr="00983AE7">
        <w:t xml:space="preserve">. </w:t>
      </w:r>
      <w:r w:rsidR="00F947A7" w:rsidRPr="00983AE7">
        <w:t xml:space="preserve">Being declaratory, they are not considered, in themselves, to </w:t>
      </w:r>
      <w:r w:rsidR="00A77AD9" w:rsidRPr="00983AE7">
        <w:t>determine or alter the content of the law.</w:t>
      </w:r>
      <w:r w:rsidR="00C30716" w:rsidRPr="00983AE7">
        <w:t xml:space="preserve"> In addition, </w:t>
      </w:r>
      <w:r w:rsidR="00B81506" w:rsidRPr="00983AE7">
        <w:t>there i</w:t>
      </w:r>
      <w:r w:rsidR="000B49ED" w:rsidRPr="00983AE7">
        <w:t>s</w:t>
      </w:r>
      <w:r w:rsidR="00B81506" w:rsidRPr="00983AE7">
        <w:t xml:space="preserve"> a frequent need for very short</w:t>
      </w:r>
      <w:r w:rsidR="005E3387" w:rsidRPr="00983AE7">
        <w:noBreakHyphen/>
      </w:r>
      <w:r w:rsidR="00B81506" w:rsidRPr="00983AE7">
        <w:t xml:space="preserve">term temporary declarations in response to unexpected circumstances or events which expire within days or weeks. </w:t>
      </w:r>
      <w:r w:rsidR="00A77AD9" w:rsidRPr="00983AE7">
        <w:t xml:space="preserve">Consequently, declaration instruments, as such, are not </w:t>
      </w:r>
      <w:r w:rsidR="00C30716" w:rsidRPr="00983AE7">
        <w:t xml:space="preserve">legislative or </w:t>
      </w:r>
      <w:r w:rsidR="00A77AD9" w:rsidRPr="00983AE7">
        <w:t>subject to disallowance.</w:t>
      </w:r>
    </w:p>
    <w:p w14:paraId="0DFC7640" w14:textId="77777777" w:rsidR="00A77AD9" w:rsidRPr="00983AE7" w:rsidRDefault="00A77AD9" w:rsidP="00CA717A">
      <w:pPr>
        <w:pStyle w:val="LDBodytext"/>
      </w:pPr>
    </w:p>
    <w:p w14:paraId="747ECDD9" w14:textId="1C8B7B6D" w:rsidR="00864B43" w:rsidRPr="00983AE7" w:rsidRDefault="00864B43" w:rsidP="00106EAE">
      <w:pPr>
        <w:pStyle w:val="LDBodytext"/>
      </w:pPr>
      <w:r w:rsidRPr="00983AE7">
        <w:t xml:space="preserve">In the unlikely event that </w:t>
      </w:r>
      <w:r w:rsidR="00E57DD6" w:rsidRPr="00983AE7">
        <w:t>the more usual</w:t>
      </w:r>
      <w:r w:rsidRPr="00983AE7">
        <w:t xml:space="preserve"> instrument of this kind </w:t>
      </w:r>
      <w:r w:rsidR="00E57DD6" w:rsidRPr="00983AE7">
        <w:t>w</w:t>
      </w:r>
      <w:r w:rsidR="00DC6F13" w:rsidRPr="00983AE7">
        <w:t>as</w:t>
      </w:r>
      <w:r w:rsidRPr="00983AE7">
        <w:t xml:space="preserve"> one to which the Parliament, or a House of the Parliament, made its objections known to CASA, it would certainly not be remade in the same or similar form within 6 months without CASA considering and, as far as safe and practicable, addressing </w:t>
      </w:r>
      <w:r w:rsidR="00AA390A" w:rsidRPr="00983AE7">
        <w:t>any such</w:t>
      </w:r>
      <w:r w:rsidRPr="00983AE7">
        <w:t xml:space="preserve"> parliamentary concerns.</w:t>
      </w:r>
    </w:p>
    <w:p w14:paraId="4D2EBE49" w14:textId="77777777" w:rsidR="00CA717A" w:rsidRPr="00983AE7" w:rsidRDefault="00CA717A" w:rsidP="00106EAE">
      <w:pPr>
        <w:pStyle w:val="LDBodytext"/>
      </w:pPr>
    </w:p>
    <w:p w14:paraId="78824D3A" w14:textId="15FD5443" w:rsidR="00E57DD6" w:rsidRPr="00983AE7" w:rsidRDefault="00E57DD6" w:rsidP="00E57DD6">
      <w:pPr>
        <w:pStyle w:val="LDBodytext"/>
      </w:pPr>
      <w:r w:rsidRPr="00983AE7">
        <w:t>In this particular case, however, the instrument also contains directions under regulation</w:t>
      </w:r>
      <w:r w:rsidR="005E3387" w:rsidRPr="00983AE7">
        <w:t> </w:t>
      </w:r>
      <w:r w:rsidRPr="00983AE7">
        <w:t>11.245 of CASR. Directions are considered to be legislative in nature</w:t>
      </w:r>
      <w:r w:rsidR="004E241C" w:rsidRPr="00983AE7">
        <w:t>,</w:t>
      </w:r>
      <w:r w:rsidRPr="00983AE7">
        <w:t xml:space="preserve"> thus making this form of the instrument, as a whole, legislative and subject to disallowance.</w:t>
      </w:r>
    </w:p>
    <w:p w14:paraId="39D9ABD9" w14:textId="77777777" w:rsidR="00E57DD6" w:rsidRPr="00983AE7" w:rsidRDefault="00E57DD6" w:rsidP="00E57DD6">
      <w:pPr>
        <w:pStyle w:val="LDBodytext"/>
        <w:rPr>
          <w:iCs/>
        </w:rPr>
      </w:pPr>
    </w:p>
    <w:p w14:paraId="3BDB3A1D" w14:textId="701F5E5C" w:rsidR="00E57DD6" w:rsidRPr="00983AE7" w:rsidRDefault="00E57DD6" w:rsidP="00106EAE">
      <w:pPr>
        <w:pStyle w:val="LDBodytext"/>
        <w:rPr>
          <w:bCs/>
          <w:i/>
          <w:iCs/>
        </w:rPr>
      </w:pPr>
      <w:r w:rsidRPr="00983AE7">
        <w:t>It is expected that the instrument will be repealed and replaced in 6 months</w:t>
      </w:r>
      <w:r w:rsidR="0038372A" w:rsidRPr="00983AE7">
        <w:t>’</w:t>
      </w:r>
      <w:r w:rsidRPr="00983AE7">
        <w:t xml:space="preserve"> </w:t>
      </w:r>
      <w:r w:rsidR="0038372A" w:rsidRPr="00983AE7">
        <w:t>time when the next DAH comes into force</w:t>
      </w:r>
      <w:r w:rsidRPr="00983AE7">
        <w:rPr>
          <w:bCs/>
          <w:i/>
          <w:iCs/>
        </w:rPr>
        <w:t>.</w:t>
      </w:r>
    </w:p>
    <w:p w14:paraId="2D152902" w14:textId="77777777" w:rsidR="00CA717A" w:rsidRPr="00983AE7" w:rsidRDefault="00CA717A" w:rsidP="00106EAE">
      <w:pPr>
        <w:pStyle w:val="LDBodytext"/>
        <w:rPr>
          <w:iCs/>
        </w:rPr>
      </w:pPr>
    </w:p>
    <w:bookmarkEnd w:id="3"/>
    <w:p w14:paraId="0F1FFA69" w14:textId="77777777" w:rsidR="0005139C" w:rsidRPr="00983AE7" w:rsidRDefault="0005139C" w:rsidP="003A0AA5">
      <w:pPr>
        <w:pStyle w:val="BodyText"/>
        <w:keepNext/>
        <w:keepLines/>
        <w:spacing w:after="0" w:line="240" w:lineRule="auto"/>
        <w:rPr>
          <w:rFonts w:ascii="Times New Roman" w:hAnsi="Times New Roman"/>
          <w:b/>
          <w:bCs/>
          <w:sz w:val="24"/>
          <w:szCs w:val="24"/>
        </w:rPr>
      </w:pPr>
      <w:r w:rsidRPr="00983AE7">
        <w:rPr>
          <w:rFonts w:ascii="Times New Roman" w:hAnsi="Times New Roman"/>
          <w:b/>
          <w:bCs/>
          <w:sz w:val="24"/>
          <w:szCs w:val="24"/>
        </w:rPr>
        <w:t>Sunsetting</w:t>
      </w:r>
    </w:p>
    <w:p w14:paraId="58D63555" w14:textId="201AAB76" w:rsidR="0005139C" w:rsidRPr="00983AE7" w:rsidRDefault="0005139C" w:rsidP="0005139C">
      <w:pPr>
        <w:spacing w:after="0" w:line="240" w:lineRule="auto"/>
        <w:rPr>
          <w:rFonts w:ascii="Times New Roman" w:hAnsi="Times New Roman"/>
          <w:sz w:val="24"/>
          <w:szCs w:val="24"/>
        </w:rPr>
      </w:pPr>
      <w:r w:rsidRPr="00983AE7">
        <w:rPr>
          <w:rFonts w:ascii="Times New Roman" w:hAnsi="Times New Roman"/>
          <w:sz w:val="24"/>
          <w:szCs w:val="24"/>
        </w:rPr>
        <w:t xml:space="preserve">Under item 5 of the table in section 12 of the </w:t>
      </w:r>
      <w:r w:rsidRPr="00983AE7">
        <w:rPr>
          <w:rFonts w:ascii="Times New Roman" w:hAnsi="Times New Roman"/>
          <w:i/>
          <w:iCs/>
          <w:sz w:val="24"/>
          <w:szCs w:val="24"/>
        </w:rPr>
        <w:t>Legislation (Exemptions and Other Matters) Regulation 2015</w:t>
      </w:r>
      <w:r w:rsidRPr="00983AE7">
        <w:rPr>
          <w:rFonts w:ascii="Times New Roman" w:hAnsi="Times New Roman"/>
          <w:sz w:val="24"/>
          <w:szCs w:val="24"/>
        </w:rPr>
        <w:t>,</w:t>
      </w:r>
      <w:r w:rsidRPr="00983AE7">
        <w:rPr>
          <w:rFonts w:ascii="Times New Roman" w:hAnsi="Times New Roman"/>
          <w:i/>
          <w:iCs/>
          <w:sz w:val="24"/>
          <w:szCs w:val="24"/>
        </w:rPr>
        <w:t xml:space="preserve"> </w:t>
      </w:r>
      <w:r w:rsidRPr="00983AE7">
        <w:rPr>
          <w:rFonts w:ascii="Times New Roman" w:hAnsi="Times New Roman"/>
          <w:sz w:val="24"/>
          <w:szCs w:val="24"/>
        </w:rPr>
        <w:t xml:space="preserve">an instrument relating to aviation </w:t>
      </w:r>
      <w:r w:rsidRPr="00983AE7">
        <w:rPr>
          <w:rFonts w:ascii="Times New Roman" w:hAnsi="Times New Roman" w:cs="Times New Roman"/>
          <w:sz w:val="24"/>
          <w:szCs w:val="24"/>
        </w:rPr>
        <w:t xml:space="preserve">safety made under regulation 6 or 9 of </w:t>
      </w:r>
      <w:r w:rsidR="00AC1526" w:rsidRPr="00983AE7">
        <w:rPr>
          <w:rFonts w:ascii="Times New Roman" w:hAnsi="Times New Roman" w:cs="Times New Roman"/>
          <w:sz w:val="24"/>
          <w:szCs w:val="24"/>
        </w:rPr>
        <w:lastRenderedPageBreak/>
        <w:t>AsR 2007</w:t>
      </w:r>
      <w:r w:rsidR="00166978" w:rsidRPr="00983AE7">
        <w:rPr>
          <w:rFonts w:ascii="Times New Roman" w:hAnsi="Times New Roman" w:cs="Times New Roman"/>
          <w:sz w:val="24"/>
          <w:szCs w:val="24"/>
        </w:rPr>
        <w:t xml:space="preserve"> </w:t>
      </w:r>
      <w:r w:rsidRPr="00983AE7">
        <w:rPr>
          <w:rFonts w:ascii="Times New Roman" w:hAnsi="Times New Roman" w:cs="Times New Roman"/>
          <w:sz w:val="24"/>
          <w:szCs w:val="24"/>
        </w:rPr>
        <w:t>is</w:t>
      </w:r>
      <w:r w:rsidRPr="00983AE7">
        <w:rPr>
          <w:rFonts w:ascii="Times New Roman" w:hAnsi="Times New Roman" w:cs="Times New Roman"/>
          <w:iCs/>
          <w:sz w:val="24"/>
          <w:szCs w:val="24"/>
        </w:rPr>
        <w:t xml:space="preserve">, in effect, exempted from </w:t>
      </w:r>
      <w:r w:rsidRPr="00983AE7">
        <w:rPr>
          <w:rFonts w:ascii="Times New Roman" w:hAnsi="Times New Roman"/>
          <w:sz w:val="24"/>
          <w:szCs w:val="24"/>
        </w:rPr>
        <w:t>the sunsetting provisions under Part 4 of Chapter 3 of the LA.</w:t>
      </w:r>
    </w:p>
    <w:p w14:paraId="2CC8D7A5" w14:textId="77777777" w:rsidR="0005139C" w:rsidRPr="00983AE7" w:rsidRDefault="0005139C" w:rsidP="0005139C">
      <w:pPr>
        <w:spacing w:after="0" w:line="240" w:lineRule="auto"/>
        <w:rPr>
          <w:rFonts w:ascii="Times New Roman" w:hAnsi="Times New Roman"/>
          <w:sz w:val="24"/>
          <w:szCs w:val="24"/>
        </w:rPr>
      </w:pPr>
    </w:p>
    <w:p w14:paraId="30059FA5" w14:textId="18330FE7" w:rsidR="0005139C" w:rsidRPr="00983AE7" w:rsidRDefault="0005139C" w:rsidP="0005139C">
      <w:pPr>
        <w:spacing w:after="0" w:line="240" w:lineRule="auto"/>
        <w:rPr>
          <w:rFonts w:ascii="Times New Roman" w:hAnsi="Times New Roman"/>
          <w:sz w:val="24"/>
          <w:szCs w:val="24"/>
        </w:rPr>
      </w:pPr>
      <w:r w:rsidRPr="00983AE7">
        <w:rPr>
          <w:rFonts w:ascii="Times New Roman" w:hAnsi="Times New Roman"/>
          <w:sz w:val="24"/>
          <w:szCs w:val="24"/>
        </w:rPr>
        <w:t xml:space="preserve">Under item 15 of the table in section 12 of the </w:t>
      </w:r>
      <w:r w:rsidRPr="00983AE7">
        <w:rPr>
          <w:rFonts w:ascii="Times New Roman" w:hAnsi="Times New Roman"/>
          <w:i/>
          <w:iCs/>
          <w:sz w:val="24"/>
          <w:szCs w:val="24"/>
        </w:rPr>
        <w:t>Legislation (Exemptions and Other Matters) Regulation 2015</w:t>
      </w:r>
      <w:r w:rsidRPr="00983AE7">
        <w:rPr>
          <w:rFonts w:ascii="Times New Roman" w:hAnsi="Times New Roman"/>
          <w:sz w:val="24"/>
          <w:szCs w:val="24"/>
        </w:rPr>
        <w:t>,</w:t>
      </w:r>
      <w:r w:rsidR="001F279E" w:rsidRPr="00983AE7">
        <w:rPr>
          <w:rFonts w:ascii="Times New Roman" w:hAnsi="Times New Roman"/>
          <w:sz w:val="24"/>
          <w:szCs w:val="24"/>
        </w:rPr>
        <w:t xml:space="preserve"> </w:t>
      </w:r>
      <w:r w:rsidRPr="00983AE7">
        <w:rPr>
          <w:rFonts w:ascii="Times New Roman" w:hAnsi="Times New Roman"/>
          <w:sz w:val="24"/>
          <w:szCs w:val="24"/>
        </w:rPr>
        <w:t xml:space="preserve">a direction instrument relating to aviation </w:t>
      </w:r>
      <w:r w:rsidRPr="00983AE7">
        <w:rPr>
          <w:rFonts w:ascii="Times New Roman" w:hAnsi="Times New Roman" w:cs="Times New Roman"/>
          <w:sz w:val="24"/>
          <w:szCs w:val="24"/>
        </w:rPr>
        <w:t>safety made under regulation 11.245 of CASR</w:t>
      </w:r>
      <w:r w:rsidRPr="00983AE7">
        <w:rPr>
          <w:rFonts w:ascii="Times New Roman" w:hAnsi="Times New Roman" w:cs="Times New Roman"/>
          <w:i/>
          <w:sz w:val="24"/>
          <w:szCs w:val="24"/>
        </w:rPr>
        <w:t xml:space="preserve"> </w:t>
      </w:r>
      <w:r w:rsidRPr="00983AE7">
        <w:rPr>
          <w:rFonts w:ascii="Times New Roman" w:hAnsi="Times New Roman" w:cs="Times New Roman"/>
          <w:iCs/>
          <w:sz w:val="24"/>
          <w:szCs w:val="24"/>
        </w:rPr>
        <w:t xml:space="preserve">is, in effect, exempted from </w:t>
      </w:r>
      <w:r w:rsidRPr="00983AE7">
        <w:rPr>
          <w:rFonts w:ascii="Times New Roman" w:hAnsi="Times New Roman"/>
          <w:sz w:val="24"/>
          <w:szCs w:val="24"/>
        </w:rPr>
        <w:t>the sunsetting provisions under Part 4 of Chapter 3 of the LA.</w:t>
      </w:r>
    </w:p>
    <w:p w14:paraId="62CA5A73" w14:textId="77777777" w:rsidR="0005139C" w:rsidRPr="00983AE7" w:rsidRDefault="0005139C" w:rsidP="0005139C">
      <w:pPr>
        <w:spacing w:after="0" w:line="240" w:lineRule="auto"/>
        <w:rPr>
          <w:rFonts w:ascii="Times New Roman" w:hAnsi="Times New Roman"/>
          <w:sz w:val="24"/>
          <w:szCs w:val="24"/>
        </w:rPr>
      </w:pPr>
    </w:p>
    <w:p w14:paraId="07FCE1FF" w14:textId="77777777" w:rsidR="0005139C" w:rsidRPr="00983AE7" w:rsidRDefault="0005139C" w:rsidP="0005139C">
      <w:pPr>
        <w:spacing w:after="0" w:line="240" w:lineRule="auto"/>
        <w:rPr>
          <w:rFonts w:ascii="Times New Roman" w:hAnsi="Times New Roman"/>
          <w:sz w:val="24"/>
          <w:szCs w:val="24"/>
        </w:rPr>
      </w:pPr>
      <w:r w:rsidRPr="00983AE7">
        <w:rPr>
          <w:rFonts w:ascii="Times New Roman" w:hAnsi="Times New Roman"/>
          <w:sz w:val="24"/>
          <w:szCs w:val="24"/>
        </w:rPr>
        <w:t>Being such an aviation safety instrument, the instrument is, therefore, exempted from the sunsetting provisions. In policy terms, this exemption is necessary because the instrument deals with safety matters that, once identified, require a risk response or treatment plan which may be required to be certain and enduring in the interests of aviation safety.</w:t>
      </w:r>
    </w:p>
    <w:p w14:paraId="0B769C8D" w14:textId="77777777" w:rsidR="0005139C" w:rsidRPr="00983AE7" w:rsidRDefault="0005139C" w:rsidP="0005139C">
      <w:pPr>
        <w:pStyle w:val="LDBodytext"/>
      </w:pPr>
    </w:p>
    <w:p w14:paraId="60608771" w14:textId="4273AE13" w:rsidR="0005139C" w:rsidRPr="00983AE7" w:rsidRDefault="0005139C" w:rsidP="0005139C">
      <w:pPr>
        <w:spacing w:after="0" w:line="240" w:lineRule="auto"/>
        <w:rPr>
          <w:rFonts w:ascii="Times New Roman" w:hAnsi="Times New Roman" w:cs="Times New Roman"/>
          <w:bCs/>
          <w:i/>
          <w:iCs/>
          <w:sz w:val="24"/>
          <w:szCs w:val="24"/>
        </w:rPr>
      </w:pPr>
      <w:r w:rsidRPr="00983AE7">
        <w:rPr>
          <w:rFonts w:ascii="Times New Roman" w:hAnsi="Times New Roman"/>
          <w:sz w:val="24"/>
          <w:szCs w:val="24"/>
        </w:rPr>
        <w:t xml:space="preserve">In this case, as noted above, the instrument </w:t>
      </w:r>
      <w:r w:rsidR="00920C85" w:rsidRPr="00983AE7">
        <w:rPr>
          <w:rFonts w:ascii="Times New Roman" w:hAnsi="Times New Roman"/>
          <w:sz w:val="24"/>
          <w:szCs w:val="24"/>
        </w:rPr>
        <w:t xml:space="preserve">will be repealed on </w:t>
      </w:r>
      <w:r w:rsidR="00F85910" w:rsidRPr="00983AE7">
        <w:rPr>
          <w:rFonts w:ascii="Times New Roman" w:hAnsi="Times New Roman"/>
          <w:sz w:val="24"/>
          <w:szCs w:val="24"/>
        </w:rPr>
        <w:t>28</w:t>
      </w:r>
      <w:r w:rsidR="0038372A" w:rsidRPr="00983AE7">
        <w:rPr>
          <w:rFonts w:ascii="Times New Roman" w:hAnsi="Times New Roman"/>
          <w:sz w:val="24"/>
          <w:szCs w:val="24"/>
        </w:rPr>
        <w:t xml:space="preserve"> </w:t>
      </w:r>
      <w:r w:rsidR="00F85910" w:rsidRPr="00983AE7">
        <w:rPr>
          <w:rFonts w:ascii="Times New Roman" w:hAnsi="Times New Roman"/>
          <w:sz w:val="24"/>
          <w:szCs w:val="24"/>
        </w:rPr>
        <w:t>November</w:t>
      </w:r>
      <w:r w:rsidR="0038372A" w:rsidRPr="00983AE7">
        <w:rPr>
          <w:rFonts w:ascii="Times New Roman" w:hAnsi="Times New Roman"/>
          <w:sz w:val="24"/>
          <w:szCs w:val="24"/>
        </w:rPr>
        <w:t xml:space="preserve"> 2024</w:t>
      </w:r>
      <w:r w:rsidR="00920C85" w:rsidRPr="00983AE7">
        <w:rPr>
          <w:rFonts w:ascii="Times New Roman" w:hAnsi="Times New Roman"/>
          <w:sz w:val="24"/>
          <w:szCs w:val="24"/>
        </w:rPr>
        <w:t xml:space="preserve"> when the next DAH comes into force. </w:t>
      </w:r>
      <w:r w:rsidRPr="00983AE7">
        <w:rPr>
          <w:rFonts w:ascii="Times New Roman" w:hAnsi="Times New Roman"/>
          <w:sz w:val="24"/>
          <w:szCs w:val="24"/>
        </w:rPr>
        <w:t>Thus, in practice, no sunsetting avoidance issues arise. The fact that the instrument is formally not subject to sunsetting does not, therefore, impact on the potential for parliamentary oversight.</w:t>
      </w:r>
    </w:p>
    <w:p w14:paraId="7238D90F" w14:textId="77777777" w:rsidR="0005139C" w:rsidRPr="00983AE7" w:rsidRDefault="0005139C" w:rsidP="0005139C">
      <w:pPr>
        <w:spacing w:after="0" w:line="240" w:lineRule="auto"/>
        <w:rPr>
          <w:rFonts w:ascii="Times New Roman" w:hAnsi="Times New Roman" w:cs="Times New Roman"/>
          <w:iCs/>
          <w:sz w:val="24"/>
          <w:szCs w:val="24"/>
        </w:rPr>
      </w:pPr>
    </w:p>
    <w:p w14:paraId="6FD99382" w14:textId="77777777" w:rsidR="00045798" w:rsidRPr="00983AE7" w:rsidRDefault="00045798" w:rsidP="00041F4B">
      <w:pPr>
        <w:pStyle w:val="LDBodytext"/>
        <w:rPr>
          <w:b/>
          <w:bCs/>
          <w:iCs/>
        </w:rPr>
      </w:pPr>
      <w:r w:rsidRPr="00983AE7">
        <w:rPr>
          <w:b/>
          <w:bCs/>
          <w:iCs/>
        </w:rPr>
        <w:t>Incorporations by reference</w:t>
      </w:r>
    </w:p>
    <w:p w14:paraId="718396D9" w14:textId="70FF2792" w:rsidR="00045798" w:rsidRPr="00983AE7" w:rsidRDefault="00045798" w:rsidP="00041F4B">
      <w:pPr>
        <w:pStyle w:val="LDBodytext"/>
        <w:rPr>
          <w:color w:val="000000"/>
          <w:lang w:eastAsia="en-AU"/>
        </w:rPr>
      </w:pPr>
      <w:r w:rsidRPr="00983AE7">
        <w:rPr>
          <w:iCs/>
        </w:rPr>
        <w:t>U</w:t>
      </w:r>
      <w:r w:rsidRPr="00983AE7">
        <w:rPr>
          <w:color w:val="000000"/>
          <w:lang w:eastAsia="en-AU"/>
        </w:rPr>
        <w:t xml:space="preserve">nder subsection 98(5D) of the </w:t>
      </w:r>
      <w:r w:rsidR="00FC6E36" w:rsidRPr="00983AE7">
        <w:rPr>
          <w:color w:val="000000"/>
          <w:lang w:eastAsia="en-AU"/>
        </w:rPr>
        <w:t xml:space="preserve">CA </w:t>
      </w:r>
      <w:r w:rsidRPr="00983AE7">
        <w:rPr>
          <w:color w:val="000000"/>
          <w:lang w:eastAsia="en-AU"/>
        </w:rPr>
        <w:t>Act, the instrument may apply, adopt or incorporate any matter contained in any instrument or other writing.</w:t>
      </w:r>
    </w:p>
    <w:p w14:paraId="04C15A09" w14:textId="77777777" w:rsidR="00041F4B" w:rsidRPr="00983AE7" w:rsidRDefault="00041F4B" w:rsidP="00041F4B">
      <w:pPr>
        <w:pStyle w:val="LDBodytext"/>
        <w:rPr>
          <w:color w:val="000000"/>
          <w:lang w:eastAsia="en-AU"/>
        </w:rPr>
      </w:pPr>
    </w:p>
    <w:p w14:paraId="468E2A6C" w14:textId="2A426BA0" w:rsidR="00045798" w:rsidRPr="00983AE7" w:rsidRDefault="00045798" w:rsidP="00567274">
      <w:pPr>
        <w:shd w:val="clear" w:color="auto" w:fill="FFFFFF" w:themeFill="background1"/>
        <w:spacing w:after="0" w:line="240" w:lineRule="auto"/>
        <w:rPr>
          <w:rFonts w:ascii="Times New Roman" w:hAnsi="Times New Roman" w:cs="Times New Roman"/>
          <w:color w:val="000000"/>
          <w:sz w:val="24"/>
          <w:szCs w:val="24"/>
          <w:lang w:eastAsia="en-AU"/>
        </w:rPr>
      </w:pPr>
      <w:r w:rsidRPr="00983AE7">
        <w:rPr>
          <w:rFonts w:ascii="Times New Roman" w:hAnsi="Times New Roman" w:cs="Times New Roman"/>
          <w:color w:val="000000"/>
          <w:sz w:val="24"/>
          <w:szCs w:val="24"/>
          <w:lang w:eastAsia="en-AU"/>
        </w:rPr>
        <w:t xml:space="preserve">A non-legislative instrument may be incorporated into a legislative instrument made under the </w:t>
      </w:r>
      <w:r w:rsidR="00FC6E36" w:rsidRPr="00983AE7">
        <w:rPr>
          <w:rFonts w:ascii="Times New Roman" w:hAnsi="Times New Roman" w:cs="Times New Roman"/>
          <w:color w:val="000000"/>
          <w:sz w:val="24"/>
          <w:szCs w:val="24"/>
          <w:lang w:eastAsia="en-AU"/>
        </w:rPr>
        <w:t xml:space="preserve">CA </w:t>
      </w:r>
      <w:r w:rsidRPr="00983AE7">
        <w:rPr>
          <w:rFonts w:ascii="Times New Roman" w:hAnsi="Times New Roman" w:cs="Times New Roman"/>
          <w:color w:val="000000"/>
          <w:sz w:val="24"/>
          <w:szCs w:val="24"/>
          <w:lang w:eastAsia="en-AU"/>
        </w:rPr>
        <w:t>Act, as that non-legislative instrument exists or is in force at a particular time or from time to time (including a non-legislative instrument that does not exist when the legislative instrument is made).</w:t>
      </w:r>
    </w:p>
    <w:p w14:paraId="25652434" w14:textId="77777777" w:rsidR="00CA717A" w:rsidRPr="00983AE7" w:rsidRDefault="00CA717A" w:rsidP="00106EAE">
      <w:pPr>
        <w:pStyle w:val="LDBodytext"/>
        <w:rPr>
          <w:color w:val="000000"/>
          <w:lang w:eastAsia="en-AU"/>
        </w:rPr>
      </w:pPr>
    </w:p>
    <w:p w14:paraId="5FF45602" w14:textId="52F572F7" w:rsidR="00AA390A" w:rsidRPr="00983AE7" w:rsidRDefault="00045798" w:rsidP="00106EAE">
      <w:pPr>
        <w:pStyle w:val="LDBodytext"/>
        <w:rPr>
          <w:color w:val="000000"/>
          <w:lang w:eastAsia="en-AU"/>
        </w:rPr>
      </w:pPr>
      <w:r w:rsidRPr="00983AE7">
        <w:rPr>
          <w:color w:val="000000"/>
          <w:lang w:eastAsia="en-AU"/>
        </w:rPr>
        <w:t>Under paragraph</w:t>
      </w:r>
      <w:r w:rsidR="002A2D9F" w:rsidRPr="00983AE7">
        <w:rPr>
          <w:color w:val="000000"/>
          <w:lang w:eastAsia="en-AU"/>
        </w:rPr>
        <w:t xml:space="preserve"> </w:t>
      </w:r>
      <w:r w:rsidRPr="00983AE7">
        <w:rPr>
          <w:color w:val="000000"/>
          <w:lang w:eastAsia="en-AU"/>
        </w:rPr>
        <w:t>15J(2)</w:t>
      </w:r>
      <w:r w:rsidR="002A2D9F" w:rsidRPr="00983AE7">
        <w:rPr>
          <w:color w:val="000000"/>
          <w:lang w:eastAsia="en-AU"/>
        </w:rPr>
        <w:t>(c)</w:t>
      </w:r>
      <w:r w:rsidRPr="00983AE7">
        <w:rPr>
          <w:color w:val="000000"/>
          <w:lang w:eastAsia="en-AU"/>
        </w:rPr>
        <w:t xml:space="preserve"> of the LA, the Explanatory Statement must contain a description of the incorporated documents and indicate how they may be obtained.</w:t>
      </w:r>
    </w:p>
    <w:p w14:paraId="342AA4E0" w14:textId="77777777" w:rsidR="00CA717A" w:rsidRPr="00983AE7" w:rsidRDefault="00CA717A" w:rsidP="00106EAE">
      <w:pPr>
        <w:pStyle w:val="LDBodytext"/>
        <w:rPr>
          <w:color w:val="000000"/>
          <w:lang w:eastAsia="en-AU"/>
        </w:rPr>
      </w:pPr>
    </w:p>
    <w:p w14:paraId="36259452" w14:textId="5AB3C41A" w:rsidR="00045798" w:rsidRPr="00983AE7" w:rsidRDefault="00045798" w:rsidP="00106EAE">
      <w:pPr>
        <w:pStyle w:val="LDBodytext"/>
        <w:rPr>
          <w:color w:val="000000"/>
          <w:lang w:eastAsia="en-AU"/>
        </w:rPr>
      </w:pPr>
      <w:r w:rsidRPr="00983AE7">
        <w:rPr>
          <w:color w:val="000000"/>
          <w:lang w:eastAsia="en-AU"/>
        </w:rPr>
        <w:t>There are no such specific documents</w:t>
      </w:r>
      <w:r w:rsidR="00AA390A" w:rsidRPr="00983AE7">
        <w:rPr>
          <w:color w:val="000000"/>
          <w:lang w:eastAsia="en-AU"/>
        </w:rPr>
        <w:t xml:space="preserve"> incorporated into the instrument</w:t>
      </w:r>
      <w:r w:rsidRPr="00983AE7">
        <w:rPr>
          <w:color w:val="000000"/>
          <w:lang w:eastAsia="en-AU"/>
        </w:rPr>
        <w:t>.</w:t>
      </w:r>
    </w:p>
    <w:p w14:paraId="6303F1E0" w14:textId="77777777" w:rsidR="00CA717A" w:rsidRPr="00983AE7" w:rsidRDefault="00CA717A" w:rsidP="00106EAE">
      <w:pPr>
        <w:pStyle w:val="LDBodytext"/>
        <w:rPr>
          <w:color w:val="000000"/>
          <w:lang w:eastAsia="en-AU"/>
        </w:rPr>
      </w:pPr>
    </w:p>
    <w:p w14:paraId="0E5998CE" w14:textId="77777777" w:rsidR="00AA390A" w:rsidRPr="00983AE7" w:rsidRDefault="006829FB" w:rsidP="00AA390A">
      <w:pPr>
        <w:pStyle w:val="LDBodytext"/>
        <w:rPr>
          <w:b/>
          <w:bCs/>
          <w:iCs/>
        </w:rPr>
      </w:pPr>
      <w:r w:rsidRPr="00983AE7">
        <w:rPr>
          <w:b/>
          <w:bCs/>
          <w:iCs/>
        </w:rPr>
        <w:t>Consultation</w:t>
      </w:r>
    </w:p>
    <w:p w14:paraId="2A92AAC4" w14:textId="4732890F" w:rsidR="00F7080C" w:rsidRPr="00983AE7" w:rsidRDefault="00F7080C" w:rsidP="00AA390A">
      <w:pPr>
        <w:pStyle w:val="LDBodytext"/>
        <w:rPr>
          <w:rFonts w:eastAsiaTheme="minorHAnsi"/>
          <w:color w:val="000000"/>
          <w:lang w:eastAsia="en-AU"/>
        </w:rPr>
      </w:pPr>
      <w:r w:rsidRPr="00983AE7">
        <w:rPr>
          <w:iCs/>
        </w:rPr>
        <w:t>Un</w:t>
      </w:r>
      <w:r w:rsidRPr="00983AE7">
        <w:rPr>
          <w:bCs/>
          <w:iCs/>
        </w:rPr>
        <w:t>der section 16 of the</w:t>
      </w:r>
      <w:r w:rsidR="00AA390A" w:rsidRPr="00983AE7">
        <w:rPr>
          <w:bCs/>
          <w:iCs/>
        </w:rPr>
        <w:t xml:space="preserve"> </w:t>
      </w:r>
      <w:r w:rsidR="00AA390A" w:rsidRPr="00983AE7">
        <w:t>CA</w:t>
      </w:r>
      <w:r w:rsidRPr="00983AE7">
        <w:rPr>
          <w:bCs/>
          <w:iCs/>
        </w:rPr>
        <w:t xml:space="preserve"> Act, in performing its functions and exercising its powers</w:t>
      </w:r>
      <w:r w:rsidR="001A5414" w:rsidRPr="00983AE7">
        <w:rPr>
          <w:bCs/>
          <w:iCs/>
        </w:rPr>
        <w:t>,</w:t>
      </w:r>
      <w:r w:rsidRPr="00983AE7">
        <w:rPr>
          <w:bCs/>
          <w:iCs/>
        </w:rPr>
        <w:t xml:space="preserve"> CASA must consult government, industrial, commercial</w:t>
      </w:r>
      <w:r w:rsidR="000D5C8C" w:rsidRPr="00983AE7">
        <w:rPr>
          <w:bCs/>
          <w:iCs/>
        </w:rPr>
        <w:t>,</w:t>
      </w:r>
      <w:r w:rsidRPr="00983AE7">
        <w:rPr>
          <w:bCs/>
          <w:iCs/>
        </w:rPr>
        <w:t xml:space="preserve"> consumer and other relevant bodies and </w:t>
      </w:r>
      <w:r w:rsidRPr="00983AE7">
        <w:rPr>
          <w:rFonts w:eastAsiaTheme="minorHAnsi"/>
          <w:color w:val="000000"/>
          <w:lang w:eastAsia="en-AU"/>
        </w:rPr>
        <w:t>organisations insofar as CASA considers such consultation to be appropriate.</w:t>
      </w:r>
    </w:p>
    <w:p w14:paraId="57951122" w14:textId="77777777" w:rsidR="00AA390A" w:rsidRPr="00983AE7" w:rsidRDefault="00AA390A" w:rsidP="00AA390A">
      <w:pPr>
        <w:pStyle w:val="LDBodytext"/>
        <w:rPr>
          <w:rFonts w:eastAsiaTheme="minorHAnsi"/>
          <w:color w:val="000000"/>
          <w:lang w:eastAsia="en-AU"/>
        </w:rPr>
      </w:pPr>
    </w:p>
    <w:p w14:paraId="57ADF905" w14:textId="79F5C24B" w:rsidR="00F7080C" w:rsidRPr="00983AE7" w:rsidRDefault="00F7080C" w:rsidP="00F7080C">
      <w:pPr>
        <w:pStyle w:val="LDBodytext"/>
      </w:pPr>
      <w:r w:rsidRPr="00983AE7">
        <w:rPr>
          <w:bCs/>
          <w:iCs/>
        </w:rPr>
        <w:t>Under section 17 of the LA, b</w:t>
      </w:r>
      <w:r w:rsidRPr="00983AE7">
        <w:t>efore a legislative instrument is made, CASA must be satisfied that it has undertaken any consultation it considers appropriate and practicable in order to draw on relevant expertise and involve persons likely to be affected by the proposals.</w:t>
      </w:r>
    </w:p>
    <w:p w14:paraId="3684D05E" w14:textId="203A68D6" w:rsidR="00AA390A" w:rsidRPr="00983AE7" w:rsidRDefault="00AA390A" w:rsidP="00F7080C">
      <w:pPr>
        <w:pStyle w:val="LDBodytext"/>
      </w:pPr>
    </w:p>
    <w:p w14:paraId="7CDE6FF1" w14:textId="1BE6CDF8" w:rsidR="001F279E" w:rsidRPr="00983AE7" w:rsidRDefault="00AA390A" w:rsidP="002A2D9F">
      <w:pPr>
        <w:pStyle w:val="LDBodytext"/>
      </w:pPr>
      <w:r w:rsidRPr="00983AE7">
        <w:t>The airspace change proposal</w:t>
      </w:r>
      <w:r w:rsidR="00357AB3" w:rsidRPr="00983AE7">
        <w:t xml:space="preserve"> for </w:t>
      </w:r>
      <w:r w:rsidR="00F1316C" w:rsidRPr="00983AE7">
        <w:t>the</w:t>
      </w:r>
      <w:r w:rsidR="00F86B00" w:rsidRPr="00983AE7">
        <w:t xml:space="preserve"> previously mentioned </w:t>
      </w:r>
      <w:r w:rsidR="001A1C65" w:rsidRPr="00983AE7">
        <w:t>expansion of the</w:t>
      </w:r>
      <w:r w:rsidR="001A2610" w:rsidRPr="00983AE7">
        <w:t xml:space="preserve"> Shoalwater Bay Training Area</w:t>
      </w:r>
      <w:r w:rsidR="001A1C65" w:rsidRPr="00983AE7">
        <w:t>, that</w:t>
      </w:r>
      <w:r w:rsidR="002A2D9F" w:rsidRPr="00983AE7">
        <w:t xml:space="preserve"> resulted in </w:t>
      </w:r>
      <w:r w:rsidR="00257CF6" w:rsidRPr="00983AE7">
        <w:t xml:space="preserve">substantive </w:t>
      </w:r>
      <w:r w:rsidR="002A2D9F" w:rsidRPr="00983AE7">
        <w:t>changes to</w:t>
      </w:r>
      <w:r w:rsidRPr="00983AE7">
        <w:t xml:space="preserve"> the declaration</w:t>
      </w:r>
      <w:r w:rsidR="00F9319D" w:rsidRPr="00983AE7">
        <w:t xml:space="preserve"> instrument</w:t>
      </w:r>
      <w:r w:rsidR="001A1C65" w:rsidRPr="00983AE7">
        <w:t>,</w:t>
      </w:r>
      <w:r w:rsidRPr="00983AE7">
        <w:t xml:space="preserve"> </w:t>
      </w:r>
      <w:r w:rsidR="00257CF6" w:rsidRPr="00983AE7">
        <w:t xml:space="preserve">was </w:t>
      </w:r>
      <w:r w:rsidRPr="00983AE7">
        <w:t xml:space="preserve">made available for consultation </w:t>
      </w:r>
      <w:r w:rsidR="002A2D9F" w:rsidRPr="00983AE7">
        <w:t xml:space="preserve">through the </w:t>
      </w:r>
      <w:r w:rsidR="001A1C65" w:rsidRPr="00983AE7">
        <w:t>Queensland</w:t>
      </w:r>
      <w:r w:rsidR="004E241C" w:rsidRPr="00983AE7">
        <w:t xml:space="preserve"> </w:t>
      </w:r>
      <w:r w:rsidR="002A2D9F" w:rsidRPr="00983AE7">
        <w:t>Aviation State Engagement Forum</w:t>
      </w:r>
      <w:r w:rsidR="00257CF6" w:rsidRPr="00983AE7">
        <w:t>s</w:t>
      </w:r>
      <w:r w:rsidR="002A2D9F" w:rsidRPr="00983AE7">
        <w:t xml:space="preserve"> (</w:t>
      </w:r>
      <w:r w:rsidR="002A2D9F" w:rsidRPr="00983AE7">
        <w:rPr>
          <w:b/>
          <w:bCs/>
          <w:i/>
          <w:iCs/>
        </w:rPr>
        <w:t>AvSEF</w:t>
      </w:r>
      <w:r w:rsidR="00DF2A19" w:rsidRPr="00983AE7">
        <w:rPr>
          <w:b/>
          <w:bCs/>
          <w:i/>
          <w:iCs/>
        </w:rPr>
        <w:t>s</w:t>
      </w:r>
      <w:r w:rsidR="002A2D9F" w:rsidRPr="00983AE7">
        <w:t>).</w:t>
      </w:r>
    </w:p>
    <w:p w14:paraId="63F83593" w14:textId="77777777" w:rsidR="001F279E" w:rsidRPr="00983AE7" w:rsidRDefault="001F279E" w:rsidP="002A2D9F">
      <w:pPr>
        <w:pStyle w:val="LDBodytext"/>
      </w:pPr>
    </w:p>
    <w:p w14:paraId="7FC8C7C5" w14:textId="500E02A8" w:rsidR="001F279E" w:rsidRPr="00983AE7" w:rsidRDefault="002A2D9F" w:rsidP="002A2D9F">
      <w:pPr>
        <w:pStyle w:val="LDBodytext"/>
        <w:rPr>
          <w:rFonts w:eastAsiaTheme="minorHAnsi"/>
        </w:rPr>
      </w:pPr>
      <w:r w:rsidRPr="00983AE7">
        <w:t>AvSEFs are State-based aviation forums who are advised of papers promulgated on the AvSEF website, covering all matters relating to airspace and related procedures in Australia in their particular areas of responsibility. AvSEF membership is open to all stakeholders of the Australian aviation industry, including associations, organisations, and independent entities.</w:t>
      </w:r>
    </w:p>
    <w:p w14:paraId="005D4C1B" w14:textId="77777777" w:rsidR="001F279E" w:rsidRPr="00983AE7" w:rsidRDefault="001F279E" w:rsidP="002A2D9F">
      <w:pPr>
        <w:pStyle w:val="LDBodytext"/>
        <w:rPr>
          <w:rFonts w:eastAsiaTheme="minorHAnsi"/>
          <w:sz w:val="18"/>
          <w:szCs w:val="18"/>
        </w:rPr>
      </w:pPr>
    </w:p>
    <w:p w14:paraId="72EF5EF8" w14:textId="6A342AD7" w:rsidR="00AF6AAF" w:rsidRPr="00983AE7" w:rsidRDefault="00257CF6">
      <w:pPr>
        <w:pStyle w:val="LDBodytext"/>
        <w:ind w:right="-45"/>
        <w:rPr>
          <w:rStyle w:val="cf01"/>
          <w:rFonts w:ascii="Times New Roman" w:hAnsi="Times New Roman" w:cs="Times New Roman"/>
          <w:sz w:val="24"/>
          <w:szCs w:val="24"/>
        </w:rPr>
      </w:pPr>
      <w:r w:rsidRPr="00983AE7">
        <w:lastRenderedPageBreak/>
        <w:t xml:space="preserve">Furthermore, extensive targeted consultation was undertaken by the Australian Defence Force. </w:t>
      </w:r>
      <w:r w:rsidR="002A2D9F" w:rsidRPr="00983AE7">
        <w:rPr>
          <w:rFonts w:eastAsiaTheme="minorHAnsi"/>
        </w:rPr>
        <w:t>Any representations made by airspace users and others in the course of th</w:t>
      </w:r>
      <w:r w:rsidRPr="00983AE7">
        <w:rPr>
          <w:rFonts w:eastAsiaTheme="minorHAnsi"/>
        </w:rPr>
        <w:t>e</w:t>
      </w:r>
      <w:r w:rsidR="002A2D9F" w:rsidRPr="00983AE7">
        <w:rPr>
          <w:rFonts w:eastAsiaTheme="minorHAnsi"/>
        </w:rPr>
        <w:t xml:space="preserve"> consultation process are taken into account by CASA. </w:t>
      </w:r>
      <w:r w:rsidR="001A1C65" w:rsidRPr="00983AE7">
        <w:rPr>
          <w:rFonts w:eastAsiaTheme="minorHAnsi"/>
        </w:rPr>
        <w:t>While there were objections raised by local landowners in relation to the declaration of special use airspace areas overhead their land, CASA is satisfied that the significant concessions made by Defence in their final submission constitute a reasonable response to those concerns.</w:t>
      </w:r>
      <w:r w:rsidR="00F86B00" w:rsidRPr="00983AE7">
        <w:rPr>
          <w:rFonts w:eastAsiaTheme="minorHAnsi"/>
        </w:rPr>
        <w:t xml:space="preserve"> These concessions had the </w:t>
      </w:r>
      <w:r w:rsidR="0049068B" w:rsidRPr="00983AE7">
        <w:rPr>
          <w:rFonts w:eastAsiaTheme="minorHAnsi"/>
        </w:rPr>
        <w:t>practical outcome that</w:t>
      </w:r>
      <w:r w:rsidR="00AF6AAF" w:rsidRPr="00983AE7">
        <w:rPr>
          <w:rFonts w:eastAsiaTheme="minorHAnsi"/>
        </w:rPr>
        <w:t xml:space="preserve"> low-level</w:t>
      </w:r>
      <w:r w:rsidR="0049068B" w:rsidRPr="00983AE7">
        <w:rPr>
          <w:rFonts w:eastAsiaTheme="minorHAnsi"/>
        </w:rPr>
        <w:t xml:space="preserve"> </w:t>
      </w:r>
      <w:r w:rsidR="00AF6AAF" w:rsidRPr="00983AE7">
        <w:rPr>
          <w:rStyle w:val="cf01"/>
          <w:rFonts w:ascii="Times New Roman" w:hAnsi="Times New Roman" w:cs="Times New Roman"/>
          <w:sz w:val="24"/>
          <w:szCs w:val="24"/>
        </w:rPr>
        <w:t>restricted areas that would have impacted landowners’ flight operations were significantly reduced.</w:t>
      </w:r>
    </w:p>
    <w:p w14:paraId="145E5F3C" w14:textId="0B14D55A" w:rsidR="002A2D9F" w:rsidRPr="00983AE7" w:rsidRDefault="002A2D9F" w:rsidP="0043793D">
      <w:pPr>
        <w:pStyle w:val="LDBodytext"/>
      </w:pPr>
    </w:p>
    <w:p w14:paraId="7F308A68" w14:textId="42BFB5D5" w:rsidR="00AA390A" w:rsidRPr="00983AE7" w:rsidRDefault="001A1C65" w:rsidP="00106EAE">
      <w:pPr>
        <w:pStyle w:val="LDBodytext"/>
        <w:rPr>
          <w:lang w:val="en-US"/>
        </w:rPr>
      </w:pPr>
      <w:r w:rsidRPr="00983AE7">
        <w:rPr>
          <w:lang w:val="en-US"/>
        </w:rPr>
        <w:t xml:space="preserve">Overall, </w:t>
      </w:r>
      <w:r w:rsidR="00AA390A" w:rsidRPr="00983AE7">
        <w:rPr>
          <w:lang w:val="en-US"/>
        </w:rPr>
        <w:t xml:space="preserve">CASA is satisfied that the nature, extent, and duration of the consultation conducted </w:t>
      </w:r>
      <w:r w:rsidRPr="00983AE7">
        <w:rPr>
          <w:lang w:val="en-US"/>
        </w:rPr>
        <w:t xml:space="preserve">for all of the current changes </w:t>
      </w:r>
      <w:r w:rsidR="00AA390A" w:rsidRPr="00983AE7">
        <w:rPr>
          <w:lang w:val="en-US"/>
        </w:rPr>
        <w:t xml:space="preserve">was </w:t>
      </w:r>
      <w:r w:rsidRPr="00983AE7">
        <w:rPr>
          <w:lang w:val="en-US"/>
        </w:rPr>
        <w:t xml:space="preserve">adequate </w:t>
      </w:r>
      <w:r w:rsidR="00AA390A" w:rsidRPr="00983AE7">
        <w:rPr>
          <w:lang w:val="en-US"/>
        </w:rPr>
        <w:t>and that no further consultation would be appropriate or necessary in the circumstances.</w:t>
      </w:r>
    </w:p>
    <w:p w14:paraId="0EC31994" w14:textId="77777777" w:rsidR="00CA717A" w:rsidRPr="00983AE7" w:rsidRDefault="00CA717A" w:rsidP="00106EAE">
      <w:pPr>
        <w:pStyle w:val="LDBodytext"/>
        <w:rPr>
          <w:lang w:val="en-US"/>
        </w:rPr>
      </w:pPr>
    </w:p>
    <w:p w14:paraId="6E110FDC" w14:textId="72EB751B" w:rsidR="00F9319D" w:rsidRPr="00983AE7" w:rsidRDefault="001F279E" w:rsidP="00106EAE">
      <w:pPr>
        <w:pStyle w:val="LDBodytext"/>
        <w:rPr>
          <w:bCs/>
          <w:iCs/>
        </w:rPr>
      </w:pPr>
      <w:r w:rsidRPr="00983AE7">
        <w:rPr>
          <w:bCs/>
          <w:iCs/>
        </w:rPr>
        <w:t xml:space="preserve">The directions in the instrument are essentially </w:t>
      </w:r>
      <w:r w:rsidR="00F86B00" w:rsidRPr="00983AE7">
        <w:rPr>
          <w:bCs/>
          <w:iCs/>
        </w:rPr>
        <w:t xml:space="preserve">technical </w:t>
      </w:r>
      <w:r w:rsidRPr="00983AE7">
        <w:rPr>
          <w:bCs/>
          <w:iCs/>
        </w:rPr>
        <w:t xml:space="preserve">facilitative machinery. </w:t>
      </w:r>
      <w:r w:rsidR="00F7080C" w:rsidRPr="00983AE7">
        <w:rPr>
          <w:bCs/>
          <w:iCs/>
        </w:rPr>
        <w:t xml:space="preserve">CASA </w:t>
      </w:r>
      <w:r w:rsidR="00357AB3" w:rsidRPr="00983AE7">
        <w:rPr>
          <w:bCs/>
          <w:iCs/>
        </w:rPr>
        <w:t xml:space="preserve">did </w:t>
      </w:r>
      <w:r w:rsidR="00F7080C" w:rsidRPr="00983AE7">
        <w:rPr>
          <w:bCs/>
          <w:iCs/>
        </w:rPr>
        <w:t>not consider that consultation</w:t>
      </w:r>
      <w:r w:rsidR="00F9319D" w:rsidRPr="00983AE7">
        <w:rPr>
          <w:bCs/>
          <w:iCs/>
        </w:rPr>
        <w:t xml:space="preserve"> on the directions within the declaration instrument</w:t>
      </w:r>
      <w:r w:rsidR="00F7080C" w:rsidRPr="00983AE7">
        <w:rPr>
          <w:bCs/>
          <w:iCs/>
        </w:rPr>
        <w:t xml:space="preserve"> </w:t>
      </w:r>
      <w:r w:rsidR="00357AB3" w:rsidRPr="00983AE7">
        <w:rPr>
          <w:bCs/>
          <w:iCs/>
        </w:rPr>
        <w:t xml:space="preserve">was </w:t>
      </w:r>
      <w:r w:rsidR="00F7080C" w:rsidRPr="00983AE7">
        <w:rPr>
          <w:bCs/>
          <w:iCs/>
        </w:rPr>
        <w:t xml:space="preserve">practicable or appropriate, and </w:t>
      </w:r>
      <w:r w:rsidR="00357AB3" w:rsidRPr="00983AE7">
        <w:rPr>
          <w:bCs/>
          <w:iCs/>
        </w:rPr>
        <w:t xml:space="preserve">remains </w:t>
      </w:r>
      <w:r w:rsidR="00F7080C" w:rsidRPr="00983AE7">
        <w:rPr>
          <w:bCs/>
          <w:iCs/>
        </w:rPr>
        <w:t xml:space="preserve">satisfied that, in the context of </w:t>
      </w:r>
      <w:r w:rsidR="00357AB3" w:rsidRPr="00983AE7">
        <w:rPr>
          <w:bCs/>
          <w:iCs/>
        </w:rPr>
        <w:t>ongoing</w:t>
      </w:r>
      <w:r w:rsidR="00F7080C" w:rsidRPr="00983AE7">
        <w:rPr>
          <w:bCs/>
          <w:iCs/>
        </w:rPr>
        <w:t xml:space="preserve"> information and communication initiatives</w:t>
      </w:r>
      <w:r w:rsidR="0006410B" w:rsidRPr="00983AE7">
        <w:rPr>
          <w:bCs/>
          <w:iCs/>
        </w:rPr>
        <w:t xml:space="preserve"> directed towards the relevant aviation industry sector,</w:t>
      </w:r>
      <w:r w:rsidR="00F7080C" w:rsidRPr="00983AE7">
        <w:rPr>
          <w:bCs/>
          <w:iCs/>
        </w:rPr>
        <w:t xml:space="preserve"> </w:t>
      </w:r>
      <w:r w:rsidR="0006410B" w:rsidRPr="00983AE7">
        <w:rPr>
          <w:bCs/>
          <w:iCs/>
        </w:rPr>
        <w:t xml:space="preserve">such </w:t>
      </w:r>
      <w:r w:rsidR="00F7080C" w:rsidRPr="00983AE7">
        <w:rPr>
          <w:bCs/>
          <w:iCs/>
        </w:rPr>
        <w:t>consultation is unnecessary.</w:t>
      </w:r>
    </w:p>
    <w:p w14:paraId="6DB9091F" w14:textId="77777777" w:rsidR="00CA717A" w:rsidRPr="00983AE7" w:rsidRDefault="00CA717A" w:rsidP="00106EAE">
      <w:pPr>
        <w:pStyle w:val="LDBodytext"/>
        <w:rPr>
          <w:bCs/>
          <w:iCs/>
        </w:rPr>
      </w:pPr>
    </w:p>
    <w:p w14:paraId="177A7AB8" w14:textId="0001A817" w:rsidR="0006410B" w:rsidRPr="00983AE7" w:rsidRDefault="0006410B" w:rsidP="00106EAE">
      <w:pPr>
        <w:pStyle w:val="LDBodytext"/>
      </w:pPr>
      <w:r w:rsidRPr="00983AE7">
        <w:rPr>
          <w:bCs/>
          <w:lang w:eastAsia="en-AU"/>
        </w:rPr>
        <w:t xml:space="preserve">As mentioned above, </w:t>
      </w:r>
      <w:r w:rsidR="00F9319D" w:rsidRPr="00983AE7">
        <w:rPr>
          <w:bCs/>
          <w:lang w:eastAsia="en-AU"/>
        </w:rPr>
        <w:t xml:space="preserve">the direction content of the declaration instrument is, in effect, a series of supplemental supporting provisions to ensure CASA’s </w:t>
      </w:r>
      <w:r w:rsidR="00F7080C" w:rsidRPr="00983AE7">
        <w:rPr>
          <w:bCs/>
          <w:lang w:eastAsia="en-AU"/>
        </w:rPr>
        <w:t>complian</w:t>
      </w:r>
      <w:r w:rsidRPr="00983AE7">
        <w:rPr>
          <w:bCs/>
          <w:lang w:eastAsia="en-AU"/>
        </w:rPr>
        <w:t>ce</w:t>
      </w:r>
      <w:r w:rsidR="00F7080C" w:rsidRPr="00983AE7">
        <w:rPr>
          <w:bCs/>
          <w:lang w:eastAsia="en-AU"/>
        </w:rPr>
        <w:t xml:space="preserve"> </w:t>
      </w:r>
      <w:r w:rsidR="00F7080C" w:rsidRPr="00983AE7">
        <w:t>with Australia’s international obligations under the Chicago Convention and U</w:t>
      </w:r>
      <w:r w:rsidR="00B60317" w:rsidRPr="00983AE7">
        <w:t xml:space="preserve">nited </w:t>
      </w:r>
      <w:r w:rsidR="00F7080C" w:rsidRPr="00983AE7">
        <w:t>N</w:t>
      </w:r>
      <w:r w:rsidR="00B60317" w:rsidRPr="00983AE7">
        <w:t xml:space="preserve">ations </w:t>
      </w:r>
      <w:r w:rsidR="00F7080C" w:rsidRPr="00983AE7">
        <w:t>C</w:t>
      </w:r>
      <w:r w:rsidR="00B60317" w:rsidRPr="00983AE7">
        <w:t xml:space="preserve">onvention on the </w:t>
      </w:r>
      <w:r w:rsidR="00F7080C" w:rsidRPr="00983AE7">
        <w:t>L</w:t>
      </w:r>
      <w:r w:rsidR="00B60317" w:rsidRPr="00983AE7">
        <w:t>aw of the Sea</w:t>
      </w:r>
      <w:r w:rsidR="00F9319D" w:rsidRPr="00983AE7">
        <w:t xml:space="preserve"> for operations over the high seas.</w:t>
      </w:r>
    </w:p>
    <w:p w14:paraId="6E9FD99A" w14:textId="77777777" w:rsidR="00CA717A" w:rsidRPr="00983AE7" w:rsidRDefault="00CA717A" w:rsidP="00106EAE">
      <w:pPr>
        <w:pStyle w:val="LDBodytext"/>
      </w:pPr>
    </w:p>
    <w:p w14:paraId="50C2B098" w14:textId="7FCDC963" w:rsidR="0006410B" w:rsidRPr="00983AE7" w:rsidRDefault="0006410B" w:rsidP="00F7080C">
      <w:pPr>
        <w:pStyle w:val="LDBodytext"/>
      </w:pPr>
      <w:r w:rsidRPr="00983AE7">
        <w:t>It is not expected that, in the relevant international airspace, relevant foreign registered aircraft</w:t>
      </w:r>
      <w:r w:rsidR="00AB7B76" w:rsidRPr="00983AE7">
        <w:t xml:space="preserve"> </w:t>
      </w:r>
      <w:r w:rsidRPr="00983AE7">
        <w:t xml:space="preserve">or </w:t>
      </w:r>
      <w:r w:rsidR="00AB7B76" w:rsidRPr="00983AE7">
        <w:t>Australian</w:t>
      </w:r>
      <w:r w:rsidRPr="00983AE7">
        <w:t xml:space="preserve"> aircraft will depart from the previously safe </w:t>
      </w:r>
      <w:r w:rsidR="00AB7B76" w:rsidRPr="00983AE7">
        <w:t xml:space="preserve">navigation </w:t>
      </w:r>
      <w:r w:rsidRPr="00983AE7">
        <w:t xml:space="preserve">practices </w:t>
      </w:r>
      <w:r w:rsidR="00AB7B76" w:rsidRPr="00983AE7">
        <w:t xml:space="preserve">that had pertained. In the case of relevant foreign registered aircraft, the aircraft operators and pilots in command </w:t>
      </w:r>
      <w:r w:rsidR="00C75CCE" w:rsidRPr="00983AE7">
        <w:t xml:space="preserve">are </w:t>
      </w:r>
      <w:r w:rsidR="00C75CCE" w:rsidRPr="00983AE7">
        <w:rPr>
          <w:i/>
          <w:iCs/>
        </w:rPr>
        <w:t>recommended</w:t>
      </w:r>
      <w:r w:rsidR="00C75CCE" w:rsidRPr="00983AE7">
        <w:t xml:space="preserve"> to conform to</w:t>
      </w:r>
      <w:r w:rsidR="00AB7B76" w:rsidRPr="00983AE7">
        <w:t xml:space="preserve"> the </w:t>
      </w:r>
      <w:r w:rsidR="00357AB3" w:rsidRPr="00983AE7">
        <w:t>common-sense</w:t>
      </w:r>
      <w:r w:rsidR="00AB7B76" w:rsidRPr="00983AE7">
        <w:t xml:space="preserve"> requirements of aviation safety</w:t>
      </w:r>
      <w:r w:rsidR="00C75CCE" w:rsidRPr="00983AE7">
        <w:t>,</w:t>
      </w:r>
      <w:r w:rsidR="00AB7B76" w:rsidRPr="00983AE7">
        <w:t xml:space="preserve"> </w:t>
      </w:r>
      <w:r w:rsidR="00C75CCE" w:rsidRPr="00983AE7">
        <w:t xml:space="preserve">and </w:t>
      </w:r>
      <w:r w:rsidR="00AB7B76" w:rsidRPr="00983AE7">
        <w:t>observe and act upon the threats and potential dangers to safe navigation that may arise from time to time due to military exercises and military training.</w:t>
      </w:r>
    </w:p>
    <w:p w14:paraId="57FDA98F" w14:textId="24A5DF7F" w:rsidR="00AB7B76" w:rsidRPr="00983AE7" w:rsidRDefault="00AB7B76" w:rsidP="00F7080C">
      <w:pPr>
        <w:pStyle w:val="LDBodytext"/>
      </w:pPr>
    </w:p>
    <w:p w14:paraId="178D45BB" w14:textId="77777777" w:rsidR="00CE31DE" w:rsidRPr="00983AE7" w:rsidRDefault="00CE31DE" w:rsidP="001675BF">
      <w:pPr>
        <w:pStyle w:val="LDBodytext"/>
        <w:rPr>
          <w:b/>
        </w:rPr>
      </w:pPr>
      <w:bookmarkStart w:id="4" w:name="OLE_LINK3"/>
      <w:bookmarkStart w:id="5" w:name="OLE_LINK5"/>
      <w:r w:rsidRPr="00983AE7">
        <w:rPr>
          <w:b/>
        </w:rPr>
        <w:t>Office of Impact Analysis (</w:t>
      </w:r>
      <w:r w:rsidRPr="00983AE7">
        <w:rPr>
          <w:b/>
          <w:i/>
        </w:rPr>
        <w:t>OIA</w:t>
      </w:r>
      <w:r w:rsidRPr="00983AE7">
        <w:rPr>
          <w:b/>
        </w:rPr>
        <w:t>)</w:t>
      </w:r>
    </w:p>
    <w:p w14:paraId="6B73C5CC" w14:textId="33C56910" w:rsidR="002004D9" w:rsidRPr="00983AE7" w:rsidRDefault="00B267ED" w:rsidP="001675BF">
      <w:pPr>
        <w:pStyle w:val="LDBodytext"/>
        <w:rPr>
          <w:rFonts w:eastAsiaTheme="minorHAnsi"/>
          <w:szCs w:val="22"/>
        </w:rPr>
      </w:pPr>
      <w:r w:rsidRPr="00983AE7">
        <w:rPr>
          <w:rFonts w:eastAsiaTheme="minorHAnsi"/>
          <w:szCs w:val="22"/>
        </w:rPr>
        <w:t>Consistent with</w:t>
      </w:r>
      <w:r w:rsidR="00646F93" w:rsidRPr="00983AE7">
        <w:rPr>
          <w:rFonts w:eastAsiaTheme="minorHAnsi"/>
          <w:szCs w:val="22"/>
        </w:rPr>
        <w:t xml:space="preserve"> </w:t>
      </w:r>
      <w:r w:rsidR="00CE31DE" w:rsidRPr="00983AE7">
        <w:rPr>
          <w:rFonts w:eastAsiaTheme="minorHAnsi"/>
          <w:szCs w:val="22"/>
        </w:rPr>
        <w:t xml:space="preserve">Office of Impact Analysis </w:t>
      </w:r>
      <w:r w:rsidRPr="00983AE7">
        <w:rPr>
          <w:rFonts w:eastAsiaTheme="minorHAnsi"/>
          <w:szCs w:val="22"/>
        </w:rPr>
        <w:t xml:space="preserve">Guidance, </w:t>
      </w:r>
      <w:r w:rsidR="00646F93" w:rsidRPr="00983AE7">
        <w:rPr>
          <w:rFonts w:eastAsiaTheme="minorHAnsi"/>
          <w:szCs w:val="22"/>
        </w:rPr>
        <w:t>a</w:t>
      </w:r>
      <w:r w:rsidR="00CE31DE" w:rsidRPr="00983AE7">
        <w:rPr>
          <w:rFonts w:eastAsiaTheme="minorHAnsi"/>
          <w:szCs w:val="22"/>
        </w:rPr>
        <w:t>n</w:t>
      </w:r>
      <w:r w:rsidR="00646F93" w:rsidRPr="00983AE7">
        <w:rPr>
          <w:rFonts w:eastAsiaTheme="minorHAnsi"/>
          <w:szCs w:val="22"/>
        </w:rPr>
        <w:t xml:space="preserve"> </w:t>
      </w:r>
      <w:r w:rsidR="00CE31DE" w:rsidRPr="00983AE7">
        <w:rPr>
          <w:rFonts w:eastAsiaTheme="minorHAnsi"/>
          <w:szCs w:val="22"/>
        </w:rPr>
        <w:t xml:space="preserve">Impact Analysis </w:t>
      </w:r>
      <w:r w:rsidR="00646F93" w:rsidRPr="00983AE7">
        <w:rPr>
          <w:rFonts w:eastAsiaTheme="minorHAnsi"/>
          <w:szCs w:val="22"/>
        </w:rPr>
        <w:t xml:space="preserve">is not required for the </w:t>
      </w:r>
      <w:r w:rsidR="00A53C0E" w:rsidRPr="00983AE7">
        <w:rPr>
          <w:rFonts w:eastAsiaTheme="minorHAnsi"/>
          <w:szCs w:val="22"/>
        </w:rPr>
        <w:t>d</w:t>
      </w:r>
      <w:r w:rsidR="003724BD" w:rsidRPr="00983AE7">
        <w:rPr>
          <w:rFonts w:eastAsiaTheme="minorHAnsi"/>
          <w:szCs w:val="22"/>
        </w:rPr>
        <w:t>irection instrument</w:t>
      </w:r>
      <w:r w:rsidRPr="00983AE7">
        <w:rPr>
          <w:rFonts w:eastAsiaTheme="minorHAnsi"/>
          <w:szCs w:val="22"/>
        </w:rPr>
        <w:t xml:space="preserve"> because it is a machinery direction which does not substantially alter existing arrangements and is required under the </w:t>
      </w:r>
      <w:r w:rsidR="00B60317" w:rsidRPr="00983AE7">
        <w:rPr>
          <w:rFonts w:eastAsiaTheme="minorHAnsi"/>
          <w:szCs w:val="22"/>
        </w:rPr>
        <w:t xml:space="preserve">CA </w:t>
      </w:r>
      <w:r w:rsidRPr="00983AE7">
        <w:rPr>
          <w:rFonts w:eastAsiaTheme="minorHAnsi"/>
          <w:szCs w:val="22"/>
        </w:rPr>
        <w:t>Act and the relevant regulations for the purposes of, and in the course of, their administration by CASA (</w:t>
      </w:r>
      <w:r w:rsidR="00CE31DE" w:rsidRPr="00983AE7">
        <w:rPr>
          <w:rFonts w:eastAsiaTheme="minorHAnsi"/>
          <w:szCs w:val="22"/>
        </w:rPr>
        <w:t>OIA id: 14507</w:t>
      </w:r>
      <w:r w:rsidR="00646F93" w:rsidRPr="00983AE7">
        <w:rPr>
          <w:rFonts w:eastAsiaTheme="minorHAnsi"/>
          <w:szCs w:val="22"/>
        </w:rPr>
        <w:t>).</w:t>
      </w:r>
    </w:p>
    <w:p w14:paraId="3A269A2A" w14:textId="4F21EAAE" w:rsidR="00CA717A" w:rsidRPr="00983AE7" w:rsidRDefault="00CA717A" w:rsidP="001675BF">
      <w:pPr>
        <w:pStyle w:val="LDBodytext"/>
      </w:pPr>
    </w:p>
    <w:p w14:paraId="4F9154A0" w14:textId="77777777" w:rsidR="00C75CCE" w:rsidRPr="00983AE7" w:rsidRDefault="00C75CCE" w:rsidP="001675BF">
      <w:pPr>
        <w:pStyle w:val="LDBodytext"/>
        <w:rPr>
          <w:b/>
          <w:bCs/>
        </w:rPr>
      </w:pPr>
      <w:r w:rsidRPr="00983AE7">
        <w:rPr>
          <w:b/>
          <w:bCs/>
        </w:rPr>
        <w:t>Sector risk, economic and cost impact</w:t>
      </w:r>
    </w:p>
    <w:p w14:paraId="1568702B" w14:textId="77777777" w:rsidR="00C75CCE" w:rsidRPr="00983AE7" w:rsidRDefault="00C75CCE" w:rsidP="001675BF">
      <w:pPr>
        <w:pStyle w:val="LDBodytext"/>
        <w:rPr>
          <w:i/>
          <w:iCs/>
        </w:rPr>
      </w:pPr>
    </w:p>
    <w:p w14:paraId="62A3E6A1" w14:textId="2A93DB5D" w:rsidR="00C75CCE" w:rsidRPr="00983AE7" w:rsidRDefault="00C75CCE" w:rsidP="001675BF">
      <w:pPr>
        <w:pStyle w:val="LDBodytext"/>
        <w:rPr>
          <w:i/>
          <w:iCs/>
        </w:rPr>
      </w:pPr>
      <w:r w:rsidRPr="00983AE7">
        <w:rPr>
          <w:i/>
          <w:iCs/>
        </w:rPr>
        <w:t>Economic and cost impact</w:t>
      </w:r>
    </w:p>
    <w:p w14:paraId="44D3937E" w14:textId="0ACC18E1" w:rsidR="00C75CCE" w:rsidRPr="00983AE7" w:rsidRDefault="00C75CCE" w:rsidP="00106EAE">
      <w:pPr>
        <w:pStyle w:val="LDBodytext"/>
      </w:pPr>
      <w:r w:rsidRPr="00983AE7">
        <w:t xml:space="preserve">Subsection 9A(1) of the </w:t>
      </w:r>
      <w:r w:rsidR="00B60317" w:rsidRPr="00983AE7">
        <w:t>CA Act</w:t>
      </w:r>
      <w:r w:rsidRPr="00983AE7">
        <w:t xml:space="preserve"> states that, in exercising its powers and performing its functions, CASA must regard the safety of air navigation as the most important consideration. Subsection 9A(3) of the </w:t>
      </w:r>
      <w:r w:rsidR="00B60317" w:rsidRPr="00983AE7">
        <w:t>CA Act</w:t>
      </w:r>
      <w:r w:rsidRPr="00983AE7">
        <w:t xml:space="preserve"> states that, subject to subsection (1), in developing and promulgating aviation safety standards under paragraph 9(1)(c), CASA must:</w:t>
      </w:r>
    </w:p>
    <w:p w14:paraId="03CE1CEC" w14:textId="77777777" w:rsidR="00C75CCE" w:rsidRPr="00983AE7" w:rsidRDefault="00C75CCE" w:rsidP="00C75CCE">
      <w:pPr>
        <w:pStyle w:val="LDP1a"/>
        <w:spacing w:after="0"/>
      </w:pPr>
      <w:r w:rsidRPr="00983AE7">
        <w:t>(a)</w:t>
      </w:r>
      <w:r w:rsidRPr="00983AE7">
        <w:tab/>
        <w:t>consider the economic and cost impact on individuals, businesses and the community of the standards; and</w:t>
      </w:r>
    </w:p>
    <w:p w14:paraId="15383C8A" w14:textId="77777777" w:rsidR="00C75CCE" w:rsidRPr="00983AE7" w:rsidRDefault="00C75CCE" w:rsidP="00C75CCE">
      <w:pPr>
        <w:pStyle w:val="LDP1a"/>
        <w:spacing w:after="0"/>
      </w:pPr>
      <w:r w:rsidRPr="00983AE7">
        <w:t>(b)</w:t>
      </w:r>
      <w:r w:rsidRPr="00983AE7">
        <w:tab/>
        <w:t>take into account the differing risks associated with different industry sectors.</w:t>
      </w:r>
    </w:p>
    <w:p w14:paraId="29773374" w14:textId="77777777" w:rsidR="00C75CCE" w:rsidRPr="00983AE7" w:rsidRDefault="00C75CCE" w:rsidP="00106EAE">
      <w:pPr>
        <w:pStyle w:val="LDBodytext"/>
      </w:pPr>
    </w:p>
    <w:p w14:paraId="0DEBCBD5" w14:textId="71CBDF43" w:rsidR="00C75CCE" w:rsidRPr="00983AE7" w:rsidRDefault="00C75CCE" w:rsidP="00106EAE">
      <w:pPr>
        <w:pStyle w:val="LDBodytext"/>
        <w:rPr>
          <w:lang w:val="en-US"/>
        </w:rPr>
      </w:pPr>
      <w:r w:rsidRPr="00983AE7">
        <w:rPr>
          <w:lang w:val="en-US"/>
        </w:rPr>
        <w:t xml:space="preserve">The cost impact of a standard refers to the direct cost (in the sense of price or expense) which a standard would cause individuals, businesses, and the community to incur. The economic impact of a standard refers to the impact a standard would have on the production, </w:t>
      </w:r>
      <w:r w:rsidRPr="00983AE7">
        <w:rPr>
          <w:lang w:val="en-US"/>
        </w:rPr>
        <w:lastRenderedPageBreak/>
        <w:t>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079D5219" w14:textId="77777777" w:rsidR="00CA717A" w:rsidRPr="00983AE7" w:rsidRDefault="00CA717A" w:rsidP="00106EAE">
      <w:pPr>
        <w:pStyle w:val="LDBodytext"/>
        <w:rPr>
          <w:lang w:val="en-US"/>
        </w:rPr>
      </w:pPr>
    </w:p>
    <w:p w14:paraId="29F76F77" w14:textId="2178AD4F" w:rsidR="00C75CCE" w:rsidRPr="00983AE7" w:rsidRDefault="00F3753F" w:rsidP="00106EAE">
      <w:pPr>
        <w:pStyle w:val="LDBodytext"/>
      </w:pPr>
      <w:r w:rsidRPr="00983AE7">
        <w:t>Similar to</w:t>
      </w:r>
      <w:r w:rsidR="00357AB3" w:rsidRPr="00983AE7">
        <w:t xml:space="preserve"> its</w:t>
      </w:r>
      <w:r w:rsidR="00C75CCE" w:rsidRPr="00983AE7">
        <w:t xml:space="preserve"> predecessor</w:t>
      </w:r>
      <w:r w:rsidR="00081643" w:rsidRPr="00983AE7">
        <w:t xml:space="preserve"> (</w:t>
      </w:r>
      <w:r w:rsidR="00081643" w:rsidRPr="00983AE7">
        <w:rPr>
          <w:bCs/>
          <w:szCs w:val="25"/>
        </w:rPr>
        <w:t xml:space="preserve">CASA OAR </w:t>
      </w:r>
      <w:r w:rsidR="00533495" w:rsidRPr="00983AE7">
        <w:rPr>
          <w:bCs/>
          <w:szCs w:val="25"/>
        </w:rPr>
        <w:t>228</w:t>
      </w:r>
      <w:r w:rsidR="00081643" w:rsidRPr="00983AE7">
        <w:rPr>
          <w:bCs/>
          <w:szCs w:val="25"/>
        </w:rPr>
        <w:t>/</w:t>
      </w:r>
      <w:r w:rsidRPr="00983AE7">
        <w:rPr>
          <w:bCs/>
          <w:szCs w:val="25"/>
        </w:rPr>
        <w:t>23</w:t>
      </w:r>
      <w:r w:rsidR="00081643" w:rsidRPr="00983AE7">
        <w:rPr>
          <w:bCs/>
          <w:szCs w:val="25"/>
        </w:rPr>
        <w:t>)</w:t>
      </w:r>
      <w:r w:rsidR="00357AB3" w:rsidRPr="00983AE7">
        <w:rPr>
          <w:bCs/>
          <w:szCs w:val="25"/>
        </w:rPr>
        <w:t xml:space="preserve">, the instrument contains </w:t>
      </w:r>
      <w:r w:rsidR="00F11D7D" w:rsidRPr="00983AE7">
        <w:rPr>
          <w:bCs/>
          <w:szCs w:val="25"/>
        </w:rPr>
        <w:t xml:space="preserve">provisions </w:t>
      </w:r>
      <w:r w:rsidR="00F11D7D" w:rsidRPr="00983AE7">
        <w:t xml:space="preserve">to subject Australian aircraft to certain offshore airspace access controls </w:t>
      </w:r>
      <w:r w:rsidR="000A7C34" w:rsidRPr="00983AE7">
        <w:t>(</w:t>
      </w:r>
      <w:r w:rsidR="00F11D7D" w:rsidRPr="00983AE7">
        <w:t>these provisions are based on repealed direction instruments</w:t>
      </w:r>
      <w:r w:rsidR="00285BCE" w:rsidRPr="00983AE7">
        <w:t>,</w:t>
      </w:r>
      <w:r w:rsidR="00F11D7D" w:rsidRPr="00983AE7">
        <w:t xml:space="preserve"> </w:t>
      </w:r>
      <w:r w:rsidR="000A7C34" w:rsidRPr="00983AE7">
        <w:t xml:space="preserve">CASA </w:t>
      </w:r>
      <w:r w:rsidR="00CD699A" w:rsidRPr="00983AE7">
        <w:t>26</w:t>
      </w:r>
      <w:r w:rsidR="000A7C34" w:rsidRPr="00983AE7">
        <w:t>/21</w:t>
      </w:r>
      <w:r w:rsidR="00CD699A" w:rsidRPr="00983AE7">
        <w:t xml:space="preserve"> and </w:t>
      </w:r>
      <w:r w:rsidR="00CD699A" w:rsidRPr="00983AE7">
        <w:rPr>
          <w:i/>
          <w:iCs/>
        </w:rPr>
        <w:t>CASA 36/21</w:t>
      </w:r>
      <w:r w:rsidR="00E44B94" w:rsidRPr="00983AE7">
        <w:rPr>
          <w:i/>
        </w:rPr>
        <w:t> – Direction – Airservices Australia – Air Traffic and Aeronautical Information Services in Australian-administered Airspace Outside Australian Territory Instrument 2021</w:t>
      </w:r>
      <w:r w:rsidR="00CD699A" w:rsidRPr="00983AE7">
        <w:t>, the latter to coordinate the role of AA</w:t>
      </w:r>
      <w:r w:rsidR="000A7C34" w:rsidRPr="00983AE7">
        <w:t>)</w:t>
      </w:r>
      <w:r w:rsidR="00E57DD6" w:rsidRPr="00983AE7">
        <w:t>.</w:t>
      </w:r>
      <w:r w:rsidR="00C75CCE" w:rsidRPr="00983AE7">
        <w:t xml:space="preserve"> </w:t>
      </w:r>
      <w:r w:rsidR="00E57DD6" w:rsidRPr="00983AE7">
        <w:t>Consistent with the Chicago Convention, foreign registered aircraft are not</w:t>
      </w:r>
      <w:r w:rsidR="00CD699A" w:rsidRPr="00983AE7">
        <w:t xml:space="preserve"> so subject,</w:t>
      </w:r>
      <w:r w:rsidR="003E03A9" w:rsidRPr="00983AE7">
        <w:t xml:space="preserve"> but in practice </w:t>
      </w:r>
      <w:r w:rsidR="00CD699A" w:rsidRPr="00983AE7">
        <w:t xml:space="preserve">they </w:t>
      </w:r>
      <w:r w:rsidR="003E03A9" w:rsidRPr="00983AE7">
        <w:t>generally observe</w:t>
      </w:r>
      <w:r w:rsidR="00CD699A" w:rsidRPr="00983AE7">
        <w:t xml:space="preserve"> the access controls rather than alter existing practices and routes.</w:t>
      </w:r>
      <w:r w:rsidR="00E57DD6" w:rsidRPr="00983AE7">
        <w:t xml:space="preserve"> Operators are familiar with these requirements, and operations have been adjusted</w:t>
      </w:r>
      <w:r w:rsidR="003E03A9" w:rsidRPr="00983AE7">
        <w:t xml:space="preserve"> to them</w:t>
      </w:r>
      <w:r w:rsidR="00E57DD6" w:rsidRPr="00983AE7">
        <w:t xml:space="preserve"> without any significant objections or impacts.</w:t>
      </w:r>
      <w:r w:rsidR="00F11D7D" w:rsidRPr="00983AE7">
        <w:t xml:space="preserve"> </w:t>
      </w:r>
      <w:r w:rsidR="00C75CCE" w:rsidRPr="00983AE7">
        <w:t>Therefore</w:t>
      </w:r>
      <w:r w:rsidR="00081643" w:rsidRPr="00983AE7">
        <w:t>,</w:t>
      </w:r>
      <w:r w:rsidR="00C75CCE" w:rsidRPr="00983AE7">
        <w:t xml:space="preserve"> in terms of economic and cost impacts for subsection 9A(3) of the</w:t>
      </w:r>
      <w:r w:rsidR="00C75CCE" w:rsidRPr="00983AE7">
        <w:rPr>
          <w:i/>
          <w:iCs/>
        </w:rPr>
        <w:t xml:space="preserve"> </w:t>
      </w:r>
      <w:r w:rsidR="00B60317" w:rsidRPr="00983AE7">
        <w:t>CA Act</w:t>
      </w:r>
      <w:r w:rsidR="00C75CCE" w:rsidRPr="00983AE7">
        <w:t xml:space="preserve">, the </w:t>
      </w:r>
      <w:r w:rsidR="000A7C34" w:rsidRPr="00983AE7">
        <w:t>instrument</w:t>
      </w:r>
      <w:r w:rsidR="00C75CCE" w:rsidRPr="00983AE7">
        <w:t xml:space="preserve"> will have no detrimental material</w:t>
      </w:r>
      <w:r w:rsidR="00917D4D" w:rsidRPr="00983AE7">
        <w:t>,</w:t>
      </w:r>
      <w:r w:rsidR="00C75CCE" w:rsidRPr="00983AE7">
        <w:t xml:space="preserve"> economic or cost impact on aircraft operators</w:t>
      </w:r>
      <w:r w:rsidR="003E03A9" w:rsidRPr="00983AE7">
        <w:t xml:space="preserve"> in their continuing operations.</w:t>
      </w:r>
    </w:p>
    <w:p w14:paraId="2FC383DD" w14:textId="77777777" w:rsidR="00CA717A" w:rsidRPr="00983AE7" w:rsidRDefault="00CA717A" w:rsidP="00106EAE">
      <w:pPr>
        <w:pStyle w:val="LDBodytext"/>
      </w:pPr>
    </w:p>
    <w:p w14:paraId="71602120" w14:textId="77777777" w:rsidR="00C75CCE" w:rsidRPr="00983AE7" w:rsidRDefault="00C75CCE" w:rsidP="00106EAE">
      <w:pPr>
        <w:pStyle w:val="LDBodytext"/>
        <w:rPr>
          <w:i/>
          <w:iCs/>
        </w:rPr>
      </w:pPr>
      <w:r w:rsidRPr="00983AE7">
        <w:rPr>
          <w:i/>
          <w:iCs/>
        </w:rPr>
        <w:t>Sector risks</w:t>
      </w:r>
    </w:p>
    <w:p w14:paraId="3090BF48" w14:textId="783404A0" w:rsidR="00C75CCE" w:rsidRPr="00983AE7" w:rsidRDefault="00C75CCE" w:rsidP="00106EAE">
      <w:pPr>
        <w:pStyle w:val="LDBodytext"/>
      </w:pPr>
      <w:r w:rsidRPr="00983AE7">
        <w:t xml:space="preserve">There are no increased, or differential, sector risks arising from the </w:t>
      </w:r>
      <w:r w:rsidR="00081643" w:rsidRPr="00983AE7">
        <w:t>instrument</w:t>
      </w:r>
      <w:r w:rsidRPr="00983AE7">
        <w:t>.</w:t>
      </w:r>
    </w:p>
    <w:p w14:paraId="602CEE8F" w14:textId="77777777" w:rsidR="00CA717A" w:rsidRPr="00983AE7" w:rsidRDefault="00CA717A" w:rsidP="00106EAE">
      <w:pPr>
        <w:pStyle w:val="LDBodytext"/>
      </w:pPr>
    </w:p>
    <w:p w14:paraId="1BF9B4E0" w14:textId="77777777" w:rsidR="00081643" w:rsidRPr="00983AE7" w:rsidRDefault="00081643" w:rsidP="00081643">
      <w:pPr>
        <w:pStyle w:val="LDBodytext"/>
        <w:rPr>
          <w:b/>
          <w:bCs/>
        </w:rPr>
      </w:pPr>
      <w:r w:rsidRPr="00983AE7">
        <w:rPr>
          <w:b/>
          <w:bCs/>
        </w:rPr>
        <w:t>Environmental impact</w:t>
      </w:r>
    </w:p>
    <w:p w14:paraId="559CBA3C" w14:textId="0333ED40" w:rsidR="00081643" w:rsidRPr="00983AE7" w:rsidRDefault="00081643" w:rsidP="00106EAE">
      <w:pPr>
        <w:pStyle w:val="LDBodytext"/>
      </w:pPr>
      <w:r w:rsidRPr="00983AE7">
        <w:t xml:space="preserve">Under subsection 9A(2) of the </w:t>
      </w:r>
      <w:r w:rsidR="00FC6E36" w:rsidRPr="00983AE7">
        <w:t xml:space="preserve">CA </w:t>
      </w:r>
      <w:r w:rsidRPr="00983AE7">
        <w:t>Act, while regarding the safety of air navigation as the most important consideration, CASA must exercise its powers and perform its functions in a manner that ensures that, as far as practicable, the environment is protected from the effects</w:t>
      </w:r>
      <w:r w:rsidR="00297650" w:rsidRPr="00983AE7">
        <w:t>,</w:t>
      </w:r>
      <w:r w:rsidRPr="00983AE7">
        <w:t xml:space="preserve"> and associated effects</w:t>
      </w:r>
      <w:r w:rsidR="00297650" w:rsidRPr="00983AE7">
        <w:t>,</w:t>
      </w:r>
      <w:r w:rsidRPr="00983AE7">
        <w:t xml:space="preserve"> of the operation and use of aircraft.</w:t>
      </w:r>
    </w:p>
    <w:p w14:paraId="78A166DC" w14:textId="77777777" w:rsidR="00081643" w:rsidRPr="00983AE7" w:rsidRDefault="00081643" w:rsidP="00106EAE">
      <w:pPr>
        <w:pStyle w:val="LDBodytext"/>
      </w:pPr>
    </w:p>
    <w:p w14:paraId="4CA974FC" w14:textId="5409C5DD" w:rsidR="00081643" w:rsidRPr="00983AE7" w:rsidRDefault="00081643" w:rsidP="00106EAE">
      <w:pPr>
        <w:pStyle w:val="LDBodytext"/>
      </w:pPr>
      <w:r w:rsidRPr="00983AE7">
        <w:t>It is not anticipated there will be any specific negative environmental impacts as a result of the instrument, as compared to its predecessor (</w:t>
      </w:r>
      <w:r w:rsidRPr="00983AE7">
        <w:rPr>
          <w:bCs/>
          <w:szCs w:val="25"/>
        </w:rPr>
        <w:t xml:space="preserve">CASA OAR </w:t>
      </w:r>
      <w:r w:rsidR="00267A9E" w:rsidRPr="00983AE7">
        <w:rPr>
          <w:bCs/>
          <w:szCs w:val="25"/>
        </w:rPr>
        <w:t>228</w:t>
      </w:r>
      <w:r w:rsidRPr="00983AE7">
        <w:rPr>
          <w:bCs/>
          <w:szCs w:val="25"/>
        </w:rPr>
        <w:t>/</w:t>
      </w:r>
      <w:r w:rsidR="0087622D" w:rsidRPr="00983AE7">
        <w:rPr>
          <w:bCs/>
          <w:szCs w:val="25"/>
        </w:rPr>
        <w:t>23</w:t>
      </w:r>
      <w:r w:rsidRPr="00983AE7">
        <w:rPr>
          <w:bCs/>
          <w:szCs w:val="25"/>
        </w:rPr>
        <w:t>)</w:t>
      </w:r>
      <w:r w:rsidRPr="00983AE7">
        <w:t>.</w:t>
      </w:r>
      <w:r w:rsidR="00C535E7" w:rsidRPr="00983AE7">
        <w:t xml:space="preserve"> </w:t>
      </w:r>
      <w:r w:rsidRPr="00983AE7">
        <w:t>Thus, the instrument as such will have no specific new effects on the environment.</w:t>
      </w:r>
    </w:p>
    <w:p w14:paraId="6E75273C" w14:textId="77777777" w:rsidR="00C75CCE" w:rsidRPr="00983AE7" w:rsidRDefault="00C75CCE" w:rsidP="00C75CCE">
      <w:pPr>
        <w:pStyle w:val="LDBodytext"/>
      </w:pPr>
    </w:p>
    <w:p w14:paraId="5378115E" w14:textId="25C18C85" w:rsidR="002004D9" w:rsidRPr="00983AE7" w:rsidRDefault="002004D9" w:rsidP="00786A67">
      <w:pPr>
        <w:pStyle w:val="LDBodytext"/>
        <w:rPr>
          <w:b/>
        </w:rPr>
      </w:pPr>
      <w:r w:rsidRPr="00983AE7">
        <w:rPr>
          <w:b/>
        </w:rPr>
        <w:t>Statement of Compatibility with Human Rights</w:t>
      </w:r>
    </w:p>
    <w:p w14:paraId="403F14BF" w14:textId="07FD7D09" w:rsidR="00D84C09" w:rsidRPr="00983AE7" w:rsidRDefault="002004D9" w:rsidP="00106EAE">
      <w:pPr>
        <w:pStyle w:val="LDBodytext"/>
      </w:pPr>
      <w:r w:rsidRPr="00983AE7">
        <w:rPr>
          <w:iCs/>
        </w:rPr>
        <w:t xml:space="preserve">The Statement in Appendix 2 is prepared in accordance with Part 3 of the </w:t>
      </w:r>
      <w:r w:rsidRPr="00983AE7">
        <w:rPr>
          <w:i/>
          <w:iCs/>
        </w:rPr>
        <w:t>Human Rights (Parliamentary Scrutiny) Act</w:t>
      </w:r>
      <w:r w:rsidR="00786A67" w:rsidRPr="00983AE7">
        <w:rPr>
          <w:i/>
          <w:iCs/>
        </w:rPr>
        <w:t xml:space="preserve"> </w:t>
      </w:r>
      <w:r w:rsidRPr="00983AE7">
        <w:rPr>
          <w:i/>
          <w:iCs/>
        </w:rPr>
        <w:t>2011</w:t>
      </w:r>
      <w:r w:rsidR="00D84C09" w:rsidRPr="00983AE7">
        <w:rPr>
          <w:i/>
          <w:iCs/>
        </w:rPr>
        <w:t xml:space="preserve"> </w:t>
      </w:r>
      <w:r w:rsidR="00D84C09" w:rsidRPr="00983AE7">
        <w:t xml:space="preserve">(the </w:t>
      </w:r>
      <w:r w:rsidR="00D84C09" w:rsidRPr="00983AE7">
        <w:rPr>
          <w:b/>
          <w:bCs/>
          <w:i/>
          <w:iCs/>
        </w:rPr>
        <w:t>HR Act</w:t>
      </w:r>
      <w:r w:rsidR="00D84C09" w:rsidRPr="00983AE7">
        <w:t>)</w:t>
      </w:r>
      <w:r w:rsidRPr="00983AE7">
        <w:t>.</w:t>
      </w:r>
      <w:r w:rsidRPr="00983AE7">
        <w:rPr>
          <w:iCs/>
        </w:rPr>
        <w:t xml:space="preserve"> </w:t>
      </w:r>
      <w:r w:rsidR="004C6A7B" w:rsidRPr="00983AE7">
        <w:t xml:space="preserve">The </w:t>
      </w:r>
      <w:r w:rsidR="0025513D" w:rsidRPr="00983AE7">
        <w:t>direction</w:t>
      </w:r>
      <w:r w:rsidR="00576D97" w:rsidRPr="00983AE7">
        <w:t xml:space="preserve"> </w:t>
      </w:r>
      <w:r w:rsidR="00A53C0E" w:rsidRPr="00983AE7">
        <w:t>instrument</w:t>
      </w:r>
      <w:r w:rsidR="004C6A7B" w:rsidRPr="00983AE7">
        <w:t xml:space="preserve"> is compatible with the human rights and freedoms recognised or declared in the international instruments listed in section 3 of the</w:t>
      </w:r>
      <w:r w:rsidR="00D84C09" w:rsidRPr="00983AE7">
        <w:t xml:space="preserve"> HR Act</w:t>
      </w:r>
      <w:r w:rsidR="004C6A7B" w:rsidRPr="00983AE7">
        <w:t xml:space="preserve"> </w:t>
      </w:r>
      <w:r w:rsidR="00D84C09" w:rsidRPr="00983AE7">
        <w:t>and, to the extent that it engages relevant rights, it does so in a reasonable, necessary and proportionate way to promote relevant rights</w:t>
      </w:r>
      <w:r w:rsidR="00556BA3" w:rsidRPr="00983AE7">
        <w:t xml:space="preserve"> </w:t>
      </w:r>
      <w:bookmarkStart w:id="6" w:name="_Hlk39846445"/>
      <w:r w:rsidR="00556BA3" w:rsidRPr="00983AE7">
        <w:t>to life, to work and to safe and healthy working conditions.</w:t>
      </w:r>
    </w:p>
    <w:p w14:paraId="63288899" w14:textId="77777777" w:rsidR="00F86B00" w:rsidRPr="00983AE7" w:rsidRDefault="00F86B00" w:rsidP="00106EAE">
      <w:pPr>
        <w:pStyle w:val="LDBodytext"/>
      </w:pPr>
    </w:p>
    <w:p w14:paraId="32988EC1" w14:textId="77777777" w:rsidR="00C75CCE" w:rsidRPr="00983AE7" w:rsidRDefault="00C75CCE" w:rsidP="00A839F7">
      <w:pPr>
        <w:pStyle w:val="LDBodytext"/>
        <w:rPr>
          <w:b/>
        </w:rPr>
      </w:pPr>
      <w:bookmarkStart w:id="7" w:name="OLE_LINK8"/>
      <w:bookmarkStart w:id="8" w:name="OLE_LINK9"/>
      <w:bookmarkEnd w:id="4"/>
      <w:bookmarkEnd w:id="5"/>
      <w:bookmarkEnd w:id="6"/>
      <w:r w:rsidRPr="00983AE7">
        <w:rPr>
          <w:b/>
        </w:rPr>
        <w:t>Making and commencement</w:t>
      </w:r>
    </w:p>
    <w:p w14:paraId="7A58E460" w14:textId="0FE187E0" w:rsidR="00C75CCE" w:rsidRPr="00983AE7" w:rsidRDefault="00C75CCE" w:rsidP="00A839F7">
      <w:pPr>
        <w:pStyle w:val="LDBodytext"/>
      </w:pPr>
      <w:r w:rsidRPr="00983AE7">
        <w:t xml:space="preserve">The instrument has been made by the </w:t>
      </w:r>
      <w:r w:rsidR="00F11D7D" w:rsidRPr="00983AE7">
        <w:t>Branch Manager, Air Navigation, Airspace &amp; Aerodromes</w:t>
      </w:r>
      <w:r w:rsidRPr="00983AE7">
        <w:t xml:space="preserve">, </w:t>
      </w:r>
      <w:r w:rsidR="00267A9E" w:rsidRPr="00983AE7">
        <w:t>Air Navigation, Transformation &amp; Risk</w:t>
      </w:r>
      <w:r w:rsidR="00F11D7D" w:rsidRPr="00983AE7">
        <w:t xml:space="preserve"> Division, a delegate</w:t>
      </w:r>
      <w:r w:rsidRPr="00983AE7">
        <w:t xml:space="preserve"> of CASA, in accordance with subsection 73(2) of the </w:t>
      </w:r>
      <w:r w:rsidR="00B60317" w:rsidRPr="00983AE7">
        <w:t>CA Act</w:t>
      </w:r>
      <w:r w:rsidRPr="00983AE7">
        <w:t>.</w:t>
      </w:r>
    </w:p>
    <w:p w14:paraId="55095E3A" w14:textId="77777777" w:rsidR="00CA717A" w:rsidRPr="00983AE7" w:rsidRDefault="00CA717A" w:rsidP="00106EAE">
      <w:pPr>
        <w:pStyle w:val="LDBodytext"/>
      </w:pPr>
    </w:p>
    <w:p w14:paraId="6370BB19" w14:textId="37FABA45" w:rsidR="00CA717A" w:rsidRPr="00983AE7" w:rsidRDefault="00C75CCE" w:rsidP="00DB2779">
      <w:pPr>
        <w:pStyle w:val="LDBodytext"/>
        <w:ind w:right="-143"/>
      </w:pPr>
      <w:r w:rsidRPr="00983AE7">
        <w:t>As required by subregulation</w:t>
      </w:r>
      <w:r w:rsidR="00716865" w:rsidRPr="00983AE7">
        <w:t>s 6(6) and</w:t>
      </w:r>
      <w:r w:rsidRPr="00983AE7">
        <w:t xml:space="preserve"> </w:t>
      </w:r>
      <w:r w:rsidR="00716865" w:rsidRPr="00983AE7">
        <w:t>7</w:t>
      </w:r>
      <w:r w:rsidRPr="00983AE7">
        <w:t>(</w:t>
      </w:r>
      <w:r w:rsidR="00716865" w:rsidRPr="00983AE7">
        <w:t>1</w:t>
      </w:r>
      <w:r w:rsidRPr="00983AE7">
        <w:t xml:space="preserve">) of </w:t>
      </w:r>
      <w:r w:rsidR="00AC1526" w:rsidRPr="00983AE7">
        <w:t>AsR 2007</w:t>
      </w:r>
      <w:r w:rsidRPr="00983AE7">
        <w:t>, following registration</w:t>
      </w:r>
      <w:r w:rsidR="00F026B1" w:rsidRPr="00983AE7">
        <w:t>,</w:t>
      </w:r>
      <w:r w:rsidRPr="00983AE7">
        <w:t xml:space="preserve"> the </w:t>
      </w:r>
      <w:r w:rsidR="00716865" w:rsidRPr="00983AE7">
        <w:t>instrument</w:t>
      </w:r>
      <w:r w:rsidRPr="00983AE7">
        <w:t xml:space="preserve"> commences on </w:t>
      </w:r>
      <w:r w:rsidR="00267A9E" w:rsidRPr="00983AE7">
        <w:t xml:space="preserve">13 June </w:t>
      </w:r>
      <w:r w:rsidRPr="00983AE7">
        <w:t>202</w:t>
      </w:r>
      <w:r w:rsidR="00267A9E" w:rsidRPr="00983AE7">
        <w:t>4</w:t>
      </w:r>
      <w:r w:rsidRPr="00983AE7">
        <w:t>, the day it is published in the AIP DAH.</w:t>
      </w:r>
    </w:p>
    <w:p w14:paraId="0618D786" w14:textId="61FAB33C" w:rsidR="00ED094F" w:rsidRPr="00983AE7" w:rsidRDefault="00203DEF" w:rsidP="003A0AA5">
      <w:pPr>
        <w:pStyle w:val="LDBodytext"/>
        <w:pageBreakBefore/>
        <w:jc w:val="right"/>
        <w:rPr>
          <w:rFonts w:ascii="Arial" w:hAnsi="Arial" w:cs="Arial"/>
          <w:b/>
          <w:bCs/>
        </w:rPr>
      </w:pPr>
      <w:r w:rsidRPr="00983AE7">
        <w:rPr>
          <w:rFonts w:ascii="Arial" w:hAnsi="Arial" w:cs="Arial"/>
          <w:b/>
          <w:bCs/>
        </w:rPr>
        <w:lastRenderedPageBreak/>
        <w:t>Appendix 1</w:t>
      </w:r>
    </w:p>
    <w:p w14:paraId="39BBCCAF" w14:textId="2ED82F7C" w:rsidR="001F79F5" w:rsidRPr="00983AE7" w:rsidRDefault="001F79F5" w:rsidP="001F79F5">
      <w:pPr>
        <w:pStyle w:val="LDDescription"/>
        <w:spacing w:before="300"/>
      </w:pPr>
      <w:r w:rsidRPr="00983AE7">
        <w:t xml:space="preserve">CASA OAR </w:t>
      </w:r>
      <w:r w:rsidR="00267A9E" w:rsidRPr="00983AE7">
        <w:t>068</w:t>
      </w:r>
      <w:r w:rsidRPr="00983AE7">
        <w:t>/</w:t>
      </w:r>
      <w:r w:rsidR="00267A9E" w:rsidRPr="00983AE7">
        <w:t>24 </w:t>
      </w:r>
      <w:r w:rsidRPr="00983AE7">
        <w:t>– Declarations and Directions in relation to Prohibited, Restricted and Danger Areas</w:t>
      </w:r>
      <w:r w:rsidR="00032ADC" w:rsidRPr="00983AE7">
        <w:t>,</w:t>
      </w:r>
      <w:r w:rsidRPr="00983AE7">
        <w:t xml:space="preserve"> </w:t>
      </w:r>
      <w:r w:rsidR="00032ADC" w:rsidRPr="00983AE7">
        <w:t>E</w:t>
      </w:r>
      <w:r w:rsidRPr="00983AE7">
        <w:t>tc. </w:t>
      </w:r>
      <w:r w:rsidR="00B60317" w:rsidRPr="00983AE7">
        <w:t>–</w:t>
      </w:r>
      <w:r w:rsidRPr="00983AE7">
        <w:t xml:space="preserve"> Permanent Instrument </w:t>
      </w:r>
      <w:r w:rsidR="00267A9E" w:rsidRPr="00983AE7">
        <w:t>2024</w:t>
      </w:r>
    </w:p>
    <w:p w14:paraId="74A825D2" w14:textId="77777777" w:rsidR="001F79F5" w:rsidRPr="00983AE7" w:rsidRDefault="001F79F5" w:rsidP="00567274">
      <w:pPr>
        <w:pStyle w:val="LDClauseHeading"/>
        <w:spacing w:after="0"/>
      </w:pPr>
      <w:r w:rsidRPr="00983AE7">
        <w:t>1</w:t>
      </w:r>
      <w:r w:rsidRPr="00983AE7">
        <w:tab/>
        <w:t>Name</w:t>
      </w:r>
    </w:p>
    <w:p w14:paraId="48091CC6" w14:textId="77777777" w:rsidR="00203DEF" w:rsidRPr="00983AE7" w:rsidRDefault="001F79F5" w:rsidP="00567274">
      <w:pPr>
        <w:pStyle w:val="LDClause"/>
        <w:spacing w:before="0" w:after="0"/>
      </w:pPr>
      <w:r w:rsidRPr="00983AE7">
        <w:tab/>
      </w:r>
      <w:r w:rsidRPr="00983AE7">
        <w:tab/>
        <w:t>This</w:t>
      </w:r>
      <w:r w:rsidR="00203DEF" w:rsidRPr="00983AE7">
        <w:t xml:space="preserve"> section names the instrument.</w:t>
      </w:r>
    </w:p>
    <w:p w14:paraId="38E831D0" w14:textId="77777777" w:rsidR="00D67E21" w:rsidRPr="00983AE7" w:rsidRDefault="00D67E21" w:rsidP="00567274">
      <w:pPr>
        <w:pStyle w:val="LDClause"/>
        <w:spacing w:before="0" w:after="0"/>
        <w:ind w:hanging="737"/>
      </w:pPr>
    </w:p>
    <w:p w14:paraId="67C4173E" w14:textId="77777777" w:rsidR="001F79F5" w:rsidRPr="00983AE7" w:rsidRDefault="001F79F5" w:rsidP="00567274">
      <w:pPr>
        <w:pStyle w:val="LDClauseHeading"/>
        <w:spacing w:before="0" w:after="0"/>
      </w:pPr>
      <w:r w:rsidRPr="00983AE7">
        <w:t>2</w:t>
      </w:r>
      <w:r w:rsidRPr="00983AE7">
        <w:tab/>
        <w:t>Duration</w:t>
      </w:r>
    </w:p>
    <w:p w14:paraId="106DD976" w14:textId="494912DA" w:rsidR="00920C85" w:rsidRPr="00983AE7" w:rsidRDefault="001F79F5" w:rsidP="00B77CC6">
      <w:pPr>
        <w:pStyle w:val="LDClause"/>
        <w:spacing w:before="0" w:after="0"/>
      </w:pPr>
      <w:r w:rsidRPr="00983AE7">
        <w:tab/>
      </w:r>
      <w:r w:rsidRPr="00983AE7">
        <w:tab/>
      </w:r>
      <w:r w:rsidR="00203DEF" w:rsidRPr="00983AE7">
        <w:t>Under this section, the</w:t>
      </w:r>
      <w:r w:rsidRPr="00983AE7">
        <w:t xml:space="preserve"> instrument</w:t>
      </w:r>
      <w:r w:rsidR="00203DEF" w:rsidRPr="00983AE7">
        <w:t xml:space="preserve"> </w:t>
      </w:r>
      <w:r w:rsidRPr="00983AE7">
        <w:t xml:space="preserve">commences on </w:t>
      </w:r>
      <w:r w:rsidR="00267A9E" w:rsidRPr="00983AE7">
        <w:t>13 June 2024</w:t>
      </w:r>
      <w:r w:rsidRPr="00983AE7">
        <w:t xml:space="preserve"> and</w:t>
      </w:r>
      <w:r w:rsidR="00203DEF" w:rsidRPr="00983AE7">
        <w:t xml:space="preserve"> </w:t>
      </w:r>
      <w:r w:rsidR="00267A9E" w:rsidRPr="00983AE7">
        <w:t xml:space="preserve">would normally be expressed to cease to have effect </w:t>
      </w:r>
      <w:r w:rsidRPr="00983AE7">
        <w:t xml:space="preserve">only if the instrument </w:t>
      </w:r>
      <w:r w:rsidR="00267A9E" w:rsidRPr="00983AE7">
        <w:t xml:space="preserve">were </w:t>
      </w:r>
      <w:r w:rsidRPr="00983AE7">
        <w:t>repealed</w:t>
      </w:r>
      <w:r w:rsidR="00203DEF" w:rsidRPr="00983AE7">
        <w:t xml:space="preserve">, </w:t>
      </w:r>
      <w:r w:rsidRPr="00983AE7">
        <w:t>or</w:t>
      </w:r>
      <w:r w:rsidR="00203DEF" w:rsidRPr="00983AE7">
        <w:t xml:space="preserve"> </w:t>
      </w:r>
      <w:r w:rsidRPr="00983AE7">
        <w:t>amended, and then only in accordance with the amendment.</w:t>
      </w:r>
      <w:r w:rsidR="00203DEF" w:rsidRPr="00983AE7">
        <w:t xml:space="preserve"> </w:t>
      </w:r>
      <w:r w:rsidR="00267A9E" w:rsidRPr="00983AE7">
        <w:t xml:space="preserve">However, this section provides that the instrument is repealed immediately before 30 November 2024. A </w:t>
      </w:r>
      <w:r w:rsidR="00203DEF" w:rsidRPr="00983AE7">
        <w:t>Note explains that t</w:t>
      </w:r>
      <w:r w:rsidRPr="00983AE7">
        <w:t xml:space="preserve">he declarations only take effect when they are published in the AIP </w:t>
      </w:r>
      <w:r w:rsidR="00BD0D5A" w:rsidRPr="00983AE7">
        <w:t>DAH</w:t>
      </w:r>
      <w:r w:rsidRPr="00983AE7">
        <w:t xml:space="preserve"> on </w:t>
      </w:r>
      <w:r w:rsidR="00267A9E" w:rsidRPr="00983AE7">
        <w:t>13</w:t>
      </w:r>
      <w:r w:rsidR="00B71C91" w:rsidRPr="00983AE7">
        <w:t> </w:t>
      </w:r>
      <w:r w:rsidR="00267A9E" w:rsidRPr="00983AE7">
        <w:t>June 2024</w:t>
      </w:r>
      <w:r w:rsidRPr="00983AE7">
        <w:t>.</w:t>
      </w:r>
      <w:r w:rsidR="00920C85" w:rsidRPr="00983AE7">
        <w:t xml:space="preserve"> </w:t>
      </w:r>
      <w:r w:rsidR="00267A9E" w:rsidRPr="00983AE7">
        <w:t xml:space="preserve">It goes on to explain that </w:t>
      </w:r>
      <w:r w:rsidR="00920C85" w:rsidRPr="00983AE7">
        <w:t xml:space="preserve">the </w:t>
      </w:r>
      <w:r w:rsidR="00267A9E" w:rsidRPr="00983AE7">
        <w:t xml:space="preserve">express repeal date is necessary because the </w:t>
      </w:r>
      <w:r w:rsidR="00920C85" w:rsidRPr="00983AE7">
        <w:t xml:space="preserve">instrument contains directions for which the certainty of an </w:t>
      </w:r>
      <w:r w:rsidR="008D4B94" w:rsidRPr="00983AE7">
        <w:t xml:space="preserve">expressed </w:t>
      </w:r>
      <w:r w:rsidR="00920C85" w:rsidRPr="00983AE7">
        <w:t xml:space="preserve">expiry date is necessary. Nevertheless, it is likely that the instrument will be replaced on </w:t>
      </w:r>
      <w:r w:rsidR="00267A9E" w:rsidRPr="00983AE7">
        <w:t>30</w:t>
      </w:r>
      <w:r w:rsidR="00B71C91" w:rsidRPr="00983AE7">
        <w:t> </w:t>
      </w:r>
      <w:r w:rsidR="00267A9E" w:rsidRPr="00983AE7">
        <w:t xml:space="preserve">November </w:t>
      </w:r>
      <w:r w:rsidR="00550FAB" w:rsidRPr="00983AE7">
        <w:t>2024</w:t>
      </w:r>
      <w:r w:rsidR="00267A9E" w:rsidRPr="00983AE7">
        <w:t xml:space="preserve"> with an instrument that does not incorporate directions and, as such, will no longer be required to have an express repeal date</w:t>
      </w:r>
      <w:r w:rsidR="00920C85" w:rsidRPr="00983AE7">
        <w:t>.</w:t>
      </w:r>
    </w:p>
    <w:p w14:paraId="3ECBDB3E" w14:textId="77777777" w:rsidR="00D67E21" w:rsidRPr="00983AE7" w:rsidRDefault="00D67E21" w:rsidP="00B77CC6">
      <w:pPr>
        <w:pStyle w:val="LDClause"/>
        <w:spacing w:before="0" w:after="0"/>
        <w:ind w:hanging="737"/>
      </w:pPr>
    </w:p>
    <w:p w14:paraId="56C04895" w14:textId="77777777" w:rsidR="001F79F5" w:rsidRPr="00983AE7" w:rsidRDefault="001F79F5" w:rsidP="00B77CC6">
      <w:pPr>
        <w:pStyle w:val="LDClauseHeading"/>
        <w:spacing w:before="0" w:after="0"/>
      </w:pPr>
      <w:r w:rsidRPr="00983AE7">
        <w:t>3</w:t>
      </w:r>
      <w:r w:rsidRPr="00983AE7">
        <w:tab/>
        <w:t>Repeal</w:t>
      </w:r>
    </w:p>
    <w:p w14:paraId="29AD530C" w14:textId="13651601" w:rsidR="001F79F5" w:rsidRPr="00983AE7" w:rsidRDefault="001F79F5" w:rsidP="00B77CC6">
      <w:pPr>
        <w:pStyle w:val="LDClause"/>
        <w:spacing w:before="0" w:after="0"/>
      </w:pPr>
      <w:r w:rsidRPr="00983AE7">
        <w:tab/>
      </w:r>
      <w:r w:rsidRPr="00983AE7">
        <w:tab/>
        <w:t xml:space="preserve">Instrument </w:t>
      </w:r>
      <w:r w:rsidRPr="00983AE7">
        <w:rPr>
          <w:i/>
        </w:rPr>
        <w:t xml:space="preserve">CASA OAR </w:t>
      </w:r>
      <w:r w:rsidR="00267A9E" w:rsidRPr="00983AE7">
        <w:rPr>
          <w:i/>
        </w:rPr>
        <w:t>228</w:t>
      </w:r>
      <w:r w:rsidRPr="00983AE7">
        <w:rPr>
          <w:i/>
        </w:rPr>
        <w:t>/</w:t>
      </w:r>
      <w:r w:rsidR="00550FAB" w:rsidRPr="00983AE7">
        <w:rPr>
          <w:i/>
        </w:rPr>
        <w:t>23 </w:t>
      </w:r>
      <w:r w:rsidRPr="00983AE7">
        <w:rPr>
          <w:i/>
        </w:rPr>
        <w:t xml:space="preserve">– </w:t>
      </w:r>
      <w:r w:rsidR="00550FAB" w:rsidRPr="00983AE7">
        <w:rPr>
          <w:i/>
        </w:rPr>
        <w:t>Declarations and Directions in relation to Prohibited, Restricted and Danger Areas</w:t>
      </w:r>
      <w:r w:rsidR="00B71C91" w:rsidRPr="00983AE7">
        <w:rPr>
          <w:i/>
        </w:rPr>
        <w:t>, E</w:t>
      </w:r>
      <w:r w:rsidR="00550FAB" w:rsidRPr="00983AE7">
        <w:rPr>
          <w:i/>
        </w:rPr>
        <w:t>tc.</w:t>
      </w:r>
      <w:r w:rsidR="006969FE" w:rsidRPr="00983AE7">
        <w:rPr>
          <w:i/>
        </w:rPr>
        <w:t> </w:t>
      </w:r>
      <w:r w:rsidR="00550FAB" w:rsidRPr="00983AE7">
        <w:rPr>
          <w:i/>
        </w:rPr>
        <w:t xml:space="preserve">– Permanent Instrument 2023 </w:t>
      </w:r>
      <w:r w:rsidRPr="00983AE7">
        <w:rPr>
          <w:iCs/>
        </w:rPr>
        <w:t>(</w:t>
      </w:r>
      <w:r w:rsidR="00550FAB" w:rsidRPr="00983AE7">
        <w:rPr>
          <w:iCs/>
        </w:rPr>
        <w:t>as </w:t>
      </w:r>
      <w:r w:rsidRPr="00983AE7">
        <w:rPr>
          <w:iCs/>
        </w:rPr>
        <w:t xml:space="preserve">amended) </w:t>
      </w:r>
      <w:r w:rsidRPr="00983AE7">
        <w:t>is repealed.</w:t>
      </w:r>
    </w:p>
    <w:p w14:paraId="2DA6BBD5" w14:textId="77777777" w:rsidR="00D67E21" w:rsidRPr="00983AE7" w:rsidRDefault="00D67E21" w:rsidP="00B77CC6">
      <w:pPr>
        <w:pStyle w:val="LDClause"/>
        <w:spacing w:before="0" w:after="0"/>
        <w:ind w:hanging="737"/>
      </w:pPr>
    </w:p>
    <w:p w14:paraId="7957C1CE" w14:textId="77777777" w:rsidR="001F79F5" w:rsidRPr="00983AE7" w:rsidRDefault="001F79F5" w:rsidP="00567274">
      <w:pPr>
        <w:pStyle w:val="LDClauseHeading"/>
        <w:spacing w:before="0" w:after="0"/>
      </w:pPr>
      <w:r w:rsidRPr="00983AE7">
        <w:t>3A</w:t>
      </w:r>
      <w:r w:rsidRPr="00983AE7">
        <w:tab/>
        <w:t>Definitions</w:t>
      </w:r>
    </w:p>
    <w:p w14:paraId="178B0648" w14:textId="717AD958" w:rsidR="00BB3447" w:rsidRPr="00983AE7" w:rsidRDefault="001F79F5" w:rsidP="00567274">
      <w:pPr>
        <w:pStyle w:val="LDClause"/>
        <w:spacing w:before="0" w:after="0"/>
      </w:pPr>
      <w:r w:rsidRPr="00983AE7">
        <w:tab/>
      </w:r>
      <w:r w:rsidRPr="00983AE7">
        <w:tab/>
      </w:r>
      <w:r w:rsidR="00203DEF" w:rsidRPr="00983AE7">
        <w:t xml:space="preserve">Under this section, </w:t>
      </w:r>
      <w:r w:rsidR="00BB3447" w:rsidRPr="00983AE7">
        <w:t xml:space="preserve">the meaning of </w:t>
      </w:r>
      <w:r w:rsidR="00203DEF" w:rsidRPr="00983AE7">
        <w:t>key words and phrases</w:t>
      </w:r>
      <w:r w:rsidR="00BB3447" w:rsidRPr="00983AE7">
        <w:t>, as they are used in the instrument,</w:t>
      </w:r>
      <w:r w:rsidR="00203DEF" w:rsidRPr="00983AE7">
        <w:t xml:space="preserve"> are defined</w:t>
      </w:r>
      <w:r w:rsidR="00BB3447" w:rsidRPr="00983AE7">
        <w:t>, including:</w:t>
      </w:r>
    </w:p>
    <w:p w14:paraId="30B6F402" w14:textId="6A280405" w:rsidR="00BB3447" w:rsidRPr="00983AE7" w:rsidRDefault="00BB3447" w:rsidP="00BB3447">
      <w:pPr>
        <w:pStyle w:val="LDdefinition"/>
        <w:keepNext/>
      </w:pPr>
      <w:r w:rsidRPr="00983AE7">
        <w:rPr>
          <w:b/>
          <w:i/>
        </w:rPr>
        <w:t>Australian aircraft</w:t>
      </w:r>
      <w:r w:rsidRPr="00983AE7">
        <w:rPr>
          <w:bCs/>
          <w:iCs/>
        </w:rPr>
        <w:t> — this has</w:t>
      </w:r>
      <w:r w:rsidRPr="00983AE7">
        <w:t xml:space="preserve"> the same meaning as in the </w:t>
      </w:r>
      <w:r w:rsidR="00B77CC6" w:rsidRPr="00983AE7">
        <w:t xml:space="preserve">CA </w:t>
      </w:r>
      <w:r w:rsidR="00292D1F" w:rsidRPr="00983AE7">
        <w:t>Act</w:t>
      </w:r>
      <w:r w:rsidRPr="00983AE7">
        <w:t>, that is</w:t>
      </w:r>
      <w:r w:rsidR="00C86E21" w:rsidRPr="00983AE7">
        <w:t>,</w:t>
      </w:r>
      <w:r w:rsidRPr="00983AE7">
        <w:t xml:space="preserve"> an aircraft registered in Australia, or an aircraft in Australian territory, other than foreign registered aircraft and state aircraft; and</w:t>
      </w:r>
    </w:p>
    <w:p w14:paraId="408E7E55" w14:textId="16B1F8C6" w:rsidR="00BB3447" w:rsidRPr="00983AE7" w:rsidRDefault="00BB3447" w:rsidP="003A0AA5">
      <w:pPr>
        <w:pStyle w:val="LDdefinition"/>
        <w:spacing w:after="0"/>
      </w:pPr>
      <w:r w:rsidRPr="00983AE7">
        <w:rPr>
          <w:b/>
          <w:bCs/>
          <w:i/>
          <w:iCs/>
        </w:rPr>
        <w:t>military operating area</w:t>
      </w:r>
      <w:r w:rsidRPr="00983AE7">
        <w:t xml:space="preserve">, or </w:t>
      </w:r>
      <w:r w:rsidRPr="00983AE7">
        <w:rPr>
          <w:b/>
          <w:bCs/>
          <w:i/>
          <w:iCs/>
        </w:rPr>
        <w:t>MOA</w:t>
      </w:r>
      <w:r w:rsidR="00C86E21" w:rsidRPr="00983AE7">
        <w:rPr>
          <w:b/>
          <w:bCs/>
          <w:i/>
          <w:iCs/>
        </w:rPr>
        <w:t> </w:t>
      </w:r>
      <w:r w:rsidRPr="00983AE7">
        <w:t xml:space="preserve">— this means a type of danger area mentioned in paragraph 6(5C)(a) of </w:t>
      </w:r>
      <w:r w:rsidR="00AC1526" w:rsidRPr="00983AE7">
        <w:t>AsR 2007</w:t>
      </w:r>
      <w:r w:rsidRPr="00983AE7">
        <w:t xml:space="preserve"> (as in force on and from 30</w:t>
      </w:r>
      <w:r w:rsidR="00742DFE" w:rsidRPr="00983AE7">
        <w:t xml:space="preserve"> </w:t>
      </w:r>
      <w:r w:rsidRPr="00983AE7">
        <w:t>November 2023).</w:t>
      </w:r>
    </w:p>
    <w:p w14:paraId="708099D7" w14:textId="77777777" w:rsidR="00D67E21" w:rsidRPr="00983AE7" w:rsidRDefault="00D67E21" w:rsidP="00567274">
      <w:pPr>
        <w:pStyle w:val="LDClause"/>
        <w:spacing w:before="0" w:after="0"/>
        <w:ind w:hanging="737"/>
      </w:pPr>
    </w:p>
    <w:p w14:paraId="7DF67C77" w14:textId="10F0ED6C" w:rsidR="001F79F5" w:rsidRPr="00983AE7" w:rsidRDefault="001F79F5" w:rsidP="00567274">
      <w:pPr>
        <w:pStyle w:val="LDClauseHeading"/>
        <w:spacing w:before="0" w:after="0"/>
      </w:pPr>
      <w:bookmarkStart w:id="9" w:name="_Hlk68084493"/>
      <w:r w:rsidRPr="00983AE7">
        <w:t>3B</w:t>
      </w:r>
      <w:r w:rsidRPr="00983AE7">
        <w:tab/>
        <w:t>Directions for notional restricted</w:t>
      </w:r>
      <w:r w:rsidR="003E03A9" w:rsidRPr="00983AE7">
        <w:t xml:space="preserve"> areas</w:t>
      </w:r>
    </w:p>
    <w:p w14:paraId="4A9D700A" w14:textId="0CE6ED97" w:rsidR="00203DEF" w:rsidRPr="00983AE7" w:rsidRDefault="00203DEF" w:rsidP="00B77CC6">
      <w:pPr>
        <w:pStyle w:val="LDClause"/>
        <w:spacing w:before="0" w:after="0"/>
        <w:rPr>
          <w:bCs/>
        </w:rPr>
      </w:pPr>
      <w:r w:rsidRPr="00983AE7">
        <w:tab/>
      </w:r>
      <w:r w:rsidRPr="00983AE7">
        <w:tab/>
        <w:t>This section makes it clear that t</w:t>
      </w:r>
      <w:r w:rsidR="001F79F5" w:rsidRPr="00983AE7">
        <w:t xml:space="preserve">he </w:t>
      </w:r>
      <w:r w:rsidR="001F79F5" w:rsidRPr="00983AE7">
        <w:rPr>
          <w:b/>
          <w:bCs/>
        </w:rPr>
        <w:t>declarations</w:t>
      </w:r>
      <w:r w:rsidR="001F79F5" w:rsidRPr="00983AE7">
        <w:rPr>
          <w:bCs/>
        </w:rPr>
        <w:t xml:space="preserve"> designating areas of Australian territory to be restricted areas are supplemented </w:t>
      </w:r>
      <w:r w:rsidR="00B77CC6" w:rsidRPr="00983AE7">
        <w:rPr>
          <w:bCs/>
        </w:rPr>
        <w:t xml:space="preserve">with </w:t>
      </w:r>
      <w:r w:rsidR="001F79F5" w:rsidRPr="00983AE7">
        <w:rPr>
          <w:bCs/>
        </w:rPr>
        <w:t>directions.</w:t>
      </w:r>
    </w:p>
    <w:p w14:paraId="29A9D242" w14:textId="77777777" w:rsidR="00DB2779" w:rsidRPr="00983AE7" w:rsidRDefault="00DB2779" w:rsidP="00B77CC6">
      <w:pPr>
        <w:pStyle w:val="LDClause"/>
        <w:spacing w:before="0" w:after="0"/>
        <w:ind w:hanging="737"/>
        <w:rPr>
          <w:bCs/>
        </w:rPr>
      </w:pPr>
    </w:p>
    <w:p w14:paraId="4CFA5599" w14:textId="113E38F8" w:rsidR="00203DEF" w:rsidRPr="00983AE7" w:rsidRDefault="00203DEF" w:rsidP="00B77CC6">
      <w:pPr>
        <w:pStyle w:val="LDClause"/>
        <w:spacing w:before="0" w:after="0"/>
        <w:ind w:hanging="737"/>
        <w:rPr>
          <w:bCs/>
        </w:rPr>
      </w:pPr>
      <w:r w:rsidRPr="00983AE7">
        <w:rPr>
          <w:bCs/>
        </w:rPr>
        <w:tab/>
      </w:r>
      <w:r w:rsidRPr="00983AE7">
        <w:rPr>
          <w:bCs/>
        </w:rPr>
        <w:tab/>
        <w:t xml:space="preserve">The </w:t>
      </w:r>
      <w:r w:rsidR="001F79F5" w:rsidRPr="00983AE7">
        <w:rPr>
          <w:bCs/>
        </w:rPr>
        <w:t xml:space="preserve">directions require relevant areas </w:t>
      </w:r>
      <w:r w:rsidR="001F79F5" w:rsidRPr="00983AE7">
        <w:rPr>
          <w:b/>
        </w:rPr>
        <w:t>outside</w:t>
      </w:r>
      <w:r w:rsidR="001F79F5" w:rsidRPr="00983AE7">
        <w:rPr>
          <w:bCs/>
        </w:rPr>
        <w:t xml:space="preserve"> Australian territory (</w:t>
      </w:r>
      <w:r w:rsidR="001F79F5" w:rsidRPr="00983AE7">
        <w:rPr>
          <w:b/>
          <w:i/>
          <w:iCs/>
        </w:rPr>
        <w:t>directed areas</w:t>
      </w:r>
      <w:r w:rsidR="001F79F5" w:rsidRPr="00983AE7">
        <w:rPr>
          <w:bCs/>
        </w:rPr>
        <w:t xml:space="preserve">) to be treated as if they were </w:t>
      </w:r>
      <w:r w:rsidR="001F79F5" w:rsidRPr="00983AE7">
        <w:rPr>
          <w:b/>
        </w:rPr>
        <w:t>notional restricted areas</w:t>
      </w:r>
      <w:r w:rsidRPr="00983AE7">
        <w:rPr>
          <w:bCs/>
        </w:rPr>
        <w:t>.</w:t>
      </w:r>
    </w:p>
    <w:p w14:paraId="72F3F7A1" w14:textId="77777777" w:rsidR="00DB2779" w:rsidRPr="00983AE7" w:rsidRDefault="00DB2779" w:rsidP="00B77CC6">
      <w:pPr>
        <w:pStyle w:val="LDClause"/>
        <w:spacing w:before="0" w:after="0"/>
        <w:ind w:hanging="737"/>
      </w:pPr>
    </w:p>
    <w:p w14:paraId="146FCA89" w14:textId="1CBAC688" w:rsidR="00DB2779" w:rsidRPr="00983AE7" w:rsidRDefault="00203DEF" w:rsidP="003A0AA5">
      <w:pPr>
        <w:pStyle w:val="LDClause"/>
        <w:spacing w:before="0" w:after="0"/>
      </w:pPr>
      <w:r w:rsidRPr="00983AE7">
        <w:rPr>
          <w:b/>
        </w:rPr>
        <w:tab/>
      </w:r>
      <w:r w:rsidRPr="00983AE7">
        <w:rPr>
          <w:b/>
        </w:rPr>
        <w:tab/>
      </w:r>
      <w:r w:rsidRPr="00983AE7">
        <w:rPr>
          <w:bCs/>
        </w:rPr>
        <w:t xml:space="preserve">The </w:t>
      </w:r>
      <w:r w:rsidR="001F79F5" w:rsidRPr="00983AE7">
        <w:rPr>
          <w:bCs/>
        </w:rPr>
        <w:t xml:space="preserve">directions also require </w:t>
      </w:r>
      <w:r w:rsidR="001F79F5" w:rsidRPr="00983AE7">
        <w:t>that</w:t>
      </w:r>
      <w:r w:rsidR="00B957BD" w:rsidRPr="00983AE7">
        <w:t>,</w:t>
      </w:r>
      <w:r w:rsidR="003E03A9" w:rsidRPr="00983AE7">
        <w:t xml:space="preserve"> </w:t>
      </w:r>
      <w:r w:rsidR="00B957BD" w:rsidRPr="00983AE7">
        <w:t>within</w:t>
      </w:r>
      <w:r w:rsidR="003E03A9" w:rsidRPr="00983AE7">
        <w:t xml:space="preserve"> directed areas,</w:t>
      </w:r>
      <w:r w:rsidRPr="00983AE7">
        <w:t xml:space="preserve"> </w:t>
      </w:r>
      <w:r w:rsidR="00B957BD" w:rsidRPr="00983AE7">
        <w:t xml:space="preserve">any </w:t>
      </w:r>
      <w:r w:rsidRPr="00983AE7">
        <w:t>variances in</w:t>
      </w:r>
      <w:r w:rsidR="001F79F5" w:rsidRPr="00983AE7">
        <w:t xml:space="preserve"> ATS </w:t>
      </w:r>
      <w:r w:rsidR="00B957BD" w:rsidRPr="00983AE7">
        <w:t>relative to</w:t>
      </w:r>
      <w:r w:rsidR="001F79F5" w:rsidRPr="00983AE7">
        <w:t xml:space="preserve"> Annex 11</w:t>
      </w:r>
      <w:r w:rsidRPr="00983AE7">
        <w:t xml:space="preserve"> of</w:t>
      </w:r>
      <w:r w:rsidR="001F79F5" w:rsidRPr="00983AE7">
        <w:t xml:space="preserve"> the Chicago Convention must be published in the AIP or a NOTAM.</w:t>
      </w:r>
      <w:r w:rsidR="003E03A9" w:rsidRPr="00983AE7">
        <w:t xml:space="preserve"> No variance is permitted for foreign registered aircraft operating outside Australian territory.</w:t>
      </w:r>
      <w:r w:rsidR="00CD699A" w:rsidRPr="00983AE7">
        <w:t xml:space="preserve"> </w:t>
      </w:r>
      <w:r w:rsidR="00B957BD" w:rsidRPr="00983AE7">
        <w:t>A Note explains that CASA may direct such variances, but only in conformity with the Chicago Convention processes.</w:t>
      </w:r>
    </w:p>
    <w:p w14:paraId="07803AA5" w14:textId="77777777" w:rsidR="004221F5" w:rsidRPr="00983AE7" w:rsidRDefault="004221F5" w:rsidP="003A0AA5">
      <w:pPr>
        <w:pStyle w:val="LDClause"/>
        <w:spacing w:before="0" w:after="0"/>
      </w:pPr>
    </w:p>
    <w:p w14:paraId="272AA7B3" w14:textId="1EED5763" w:rsidR="001F79F5" w:rsidRPr="00983AE7" w:rsidRDefault="001F79F5" w:rsidP="003A0AA5">
      <w:pPr>
        <w:pStyle w:val="LDClauseHeading"/>
        <w:tabs>
          <w:tab w:val="center" w:pos="4252"/>
        </w:tabs>
        <w:spacing w:before="0" w:after="0"/>
        <w:outlineLvl w:val="0"/>
      </w:pPr>
      <w:r w:rsidRPr="00983AE7">
        <w:lastRenderedPageBreak/>
        <w:t>3C</w:t>
      </w:r>
      <w:r w:rsidRPr="00983AE7">
        <w:tab/>
      </w:r>
      <w:bookmarkStart w:id="10" w:name="_Hlk68007774"/>
      <w:bookmarkEnd w:id="9"/>
      <w:r w:rsidRPr="00983AE7">
        <w:t>Direction – Airservices Australia – Air Traffic and Aeronautical Information Services</w:t>
      </w:r>
    </w:p>
    <w:p w14:paraId="15944404" w14:textId="457D2C85" w:rsidR="001F79F5" w:rsidRPr="00983AE7" w:rsidRDefault="00203DEF" w:rsidP="00B77CC6">
      <w:pPr>
        <w:pStyle w:val="LDClause"/>
        <w:spacing w:before="0" w:after="0"/>
        <w:ind w:hanging="737"/>
      </w:pPr>
      <w:r w:rsidRPr="00983AE7">
        <w:tab/>
      </w:r>
      <w:r w:rsidRPr="00983AE7">
        <w:tab/>
      </w:r>
      <w:r w:rsidR="0009220A" w:rsidRPr="00983AE7">
        <w:t xml:space="preserve">This </w:t>
      </w:r>
      <w:r w:rsidRPr="00983AE7">
        <w:t>section</w:t>
      </w:r>
      <w:r w:rsidR="0009220A" w:rsidRPr="00983AE7">
        <w:t xml:space="preserve"> requires </w:t>
      </w:r>
      <w:r w:rsidR="001F79F5" w:rsidRPr="00983AE7">
        <w:t xml:space="preserve">Airservices Australia </w:t>
      </w:r>
      <w:r w:rsidR="0009220A" w:rsidRPr="00983AE7">
        <w:t>to</w:t>
      </w:r>
      <w:r w:rsidR="001F79F5" w:rsidRPr="00983AE7">
        <w:t xml:space="preserve"> provide </w:t>
      </w:r>
      <w:r w:rsidR="0009220A" w:rsidRPr="00983AE7">
        <w:t xml:space="preserve">the relevant </w:t>
      </w:r>
      <w:r w:rsidR="00BD0D5A" w:rsidRPr="00983AE7">
        <w:t>ATS</w:t>
      </w:r>
      <w:r w:rsidR="001F79F5" w:rsidRPr="00983AE7">
        <w:t xml:space="preserve"> and aeronautical information services</w:t>
      </w:r>
      <w:r w:rsidR="0009220A" w:rsidRPr="00983AE7">
        <w:t xml:space="preserve"> for aircraft flying over a notional restricted area</w:t>
      </w:r>
      <w:r w:rsidR="001F79F5" w:rsidRPr="00983AE7">
        <w:t xml:space="preserve"> as if </w:t>
      </w:r>
      <w:r w:rsidR="0009220A" w:rsidRPr="00983AE7">
        <w:t>it</w:t>
      </w:r>
      <w:r w:rsidR="001F79F5" w:rsidRPr="00983AE7">
        <w:t xml:space="preserve"> were a declared restricted area.</w:t>
      </w:r>
    </w:p>
    <w:p w14:paraId="4DB2BC9F" w14:textId="77777777" w:rsidR="0009220A" w:rsidRPr="00983AE7" w:rsidRDefault="0009220A" w:rsidP="00B77CC6">
      <w:pPr>
        <w:pStyle w:val="LDClause"/>
        <w:spacing w:before="0" w:after="0"/>
        <w:ind w:hanging="737"/>
      </w:pPr>
    </w:p>
    <w:bookmarkEnd w:id="10"/>
    <w:p w14:paraId="740216BB" w14:textId="5B7B1C35" w:rsidR="001F79F5" w:rsidRPr="00983AE7" w:rsidRDefault="001F79F5" w:rsidP="00567274">
      <w:pPr>
        <w:pStyle w:val="LDClauseHeading"/>
        <w:spacing w:before="0" w:after="0"/>
      </w:pPr>
      <w:r w:rsidRPr="00983AE7">
        <w:t>4</w:t>
      </w:r>
      <w:r w:rsidRPr="00983AE7">
        <w:tab/>
        <w:t>Prohibited, restricted and danger areas</w:t>
      </w:r>
    </w:p>
    <w:p w14:paraId="00320D46" w14:textId="0BAE1F3C" w:rsidR="001F79F5" w:rsidRPr="00983AE7" w:rsidRDefault="00076D45" w:rsidP="00983AE7">
      <w:pPr>
        <w:pStyle w:val="LDClause"/>
        <w:tabs>
          <w:tab w:val="clear" w:pos="737"/>
        </w:tabs>
        <w:spacing w:before="0" w:after="0"/>
        <w:ind w:hanging="737"/>
      </w:pPr>
      <w:r w:rsidRPr="00983AE7">
        <w:tab/>
      </w:r>
      <w:r w:rsidRPr="00983AE7">
        <w:tab/>
        <w:t>This section formally makes the declarations and directions of airspace in terms of the Table.</w:t>
      </w:r>
    </w:p>
    <w:p w14:paraId="22E486C8" w14:textId="77777777" w:rsidR="004221F5" w:rsidRPr="00983AE7" w:rsidRDefault="004221F5" w:rsidP="00567274">
      <w:pPr>
        <w:pStyle w:val="LDClause"/>
        <w:spacing w:before="0" w:after="0"/>
        <w:ind w:hanging="737"/>
      </w:pPr>
    </w:p>
    <w:tbl>
      <w:tblPr>
        <w:tblW w:w="8302"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s - prohibited, restricted and danger areas"/>
        <w:tblDescription w:val="List of schedules relating to prohibited, restricted and danger areas"/>
      </w:tblPr>
      <w:tblGrid>
        <w:gridCol w:w="1513"/>
        <w:gridCol w:w="6789"/>
      </w:tblGrid>
      <w:tr w:rsidR="001F79F5" w:rsidRPr="00983AE7" w14:paraId="2C9B94D9" w14:textId="77777777" w:rsidTr="00395F1E">
        <w:tc>
          <w:tcPr>
            <w:tcW w:w="1513" w:type="dxa"/>
            <w:shd w:val="clear" w:color="auto" w:fill="auto"/>
          </w:tcPr>
          <w:p w14:paraId="1B33F752" w14:textId="77777777" w:rsidR="001F79F5" w:rsidRPr="00983AE7" w:rsidRDefault="001F79F5" w:rsidP="00742DFE">
            <w:pPr>
              <w:pStyle w:val="LDClause"/>
              <w:keepNext/>
              <w:keepLines/>
              <w:tabs>
                <w:tab w:val="left" w:pos="567"/>
              </w:tabs>
              <w:overflowPunct w:val="0"/>
              <w:autoSpaceDE w:val="0"/>
              <w:autoSpaceDN w:val="0"/>
              <w:adjustRightInd w:val="0"/>
              <w:spacing w:before="40" w:after="40"/>
              <w:ind w:left="0" w:firstLine="0"/>
              <w:textAlignment w:val="baseline"/>
              <w:rPr>
                <w:b/>
              </w:rPr>
            </w:pPr>
            <w:r w:rsidRPr="00983AE7">
              <w:rPr>
                <w:b/>
              </w:rPr>
              <w:t>Schedule</w:t>
            </w:r>
          </w:p>
        </w:tc>
        <w:tc>
          <w:tcPr>
            <w:tcW w:w="6789" w:type="dxa"/>
            <w:shd w:val="clear" w:color="auto" w:fill="auto"/>
          </w:tcPr>
          <w:p w14:paraId="33A3C3CE" w14:textId="77777777" w:rsidR="001F79F5" w:rsidRPr="00983AE7" w:rsidRDefault="001F79F5" w:rsidP="00742DFE">
            <w:pPr>
              <w:pStyle w:val="LDClause"/>
              <w:keepNext/>
              <w:keepLines/>
              <w:tabs>
                <w:tab w:val="left" w:pos="567"/>
              </w:tabs>
              <w:overflowPunct w:val="0"/>
              <w:autoSpaceDE w:val="0"/>
              <w:autoSpaceDN w:val="0"/>
              <w:adjustRightInd w:val="0"/>
              <w:spacing w:before="40" w:after="40"/>
              <w:ind w:left="0" w:firstLine="0"/>
              <w:textAlignment w:val="baseline"/>
              <w:rPr>
                <w:b/>
              </w:rPr>
            </w:pPr>
            <w:r w:rsidRPr="00983AE7">
              <w:rPr>
                <w:b/>
              </w:rPr>
              <w:t>Areas</w:t>
            </w:r>
          </w:p>
        </w:tc>
      </w:tr>
      <w:tr w:rsidR="001F79F5" w:rsidRPr="00983AE7" w14:paraId="289ECFF9" w14:textId="77777777" w:rsidTr="00395F1E">
        <w:tc>
          <w:tcPr>
            <w:tcW w:w="1513" w:type="dxa"/>
            <w:shd w:val="clear" w:color="auto" w:fill="auto"/>
          </w:tcPr>
          <w:p w14:paraId="67AA0898" w14:textId="77777777" w:rsidR="001F79F5" w:rsidRPr="00983AE7" w:rsidRDefault="001F79F5" w:rsidP="00742DFE">
            <w:pPr>
              <w:pStyle w:val="LDClause"/>
              <w:keepNext/>
              <w:keepLines/>
              <w:tabs>
                <w:tab w:val="left" w:pos="567"/>
              </w:tabs>
              <w:overflowPunct w:val="0"/>
              <w:autoSpaceDE w:val="0"/>
              <w:autoSpaceDN w:val="0"/>
              <w:adjustRightInd w:val="0"/>
              <w:spacing w:before="40" w:after="40"/>
              <w:ind w:left="0" w:firstLine="0"/>
              <w:textAlignment w:val="baseline"/>
            </w:pPr>
            <w:r w:rsidRPr="00983AE7">
              <w:t>Schedule 1A</w:t>
            </w:r>
          </w:p>
        </w:tc>
        <w:tc>
          <w:tcPr>
            <w:tcW w:w="6789" w:type="dxa"/>
            <w:shd w:val="clear" w:color="auto" w:fill="auto"/>
          </w:tcPr>
          <w:p w14:paraId="01189F2A" w14:textId="22D2E423" w:rsidR="001F79F5" w:rsidRPr="00983AE7" w:rsidRDefault="001F79F5" w:rsidP="00742DFE">
            <w:pPr>
              <w:pStyle w:val="LDP1a"/>
              <w:keepNext/>
              <w:keepLines/>
              <w:tabs>
                <w:tab w:val="left" w:pos="567"/>
              </w:tabs>
              <w:overflowPunct w:val="0"/>
              <w:autoSpaceDE w:val="0"/>
              <w:autoSpaceDN w:val="0"/>
              <w:adjustRightInd w:val="0"/>
              <w:spacing w:before="40" w:after="40"/>
              <w:ind w:left="0" w:firstLine="0"/>
              <w:textAlignment w:val="baseline"/>
            </w:pPr>
            <w:r w:rsidRPr="00983AE7">
              <w:t>Prohibited Areas</w:t>
            </w:r>
          </w:p>
        </w:tc>
      </w:tr>
      <w:tr w:rsidR="001F79F5" w:rsidRPr="00983AE7" w14:paraId="1AF2A710" w14:textId="77777777" w:rsidTr="00395F1E">
        <w:tc>
          <w:tcPr>
            <w:tcW w:w="1513" w:type="dxa"/>
            <w:shd w:val="clear" w:color="auto" w:fill="auto"/>
          </w:tcPr>
          <w:p w14:paraId="6F9D4265" w14:textId="77777777" w:rsidR="001F79F5" w:rsidRPr="00983AE7" w:rsidRDefault="001F79F5" w:rsidP="00742DFE">
            <w:pPr>
              <w:pStyle w:val="LDClause"/>
              <w:keepNext/>
              <w:keepLines/>
              <w:tabs>
                <w:tab w:val="left" w:pos="567"/>
              </w:tabs>
              <w:overflowPunct w:val="0"/>
              <w:autoSpaceDE w:val="0"/>
              <w:autoSpaceDN w:val="0"/>
              <w:adjustRightInd w:val="0"/>
              <w:spacing w:before="40" w:after="40"/>
              <w:ind w:left="0" w:firstLine="0"/>
              <w:textAlignment w:val="baseline"/>
            </w:pPr>
            <w:r w:rsidRPr="00983AE7">
              <w:t>Schedule 1</w:t>
            </w:r>
          </w:p>
        </w:tc>
        <w:tc>
          <w:tcPr>
            <w:tcW w:w="6789" w:type="dxa"/>
            <w:shd w:val="clear" w:color="auto" w:fill="auto"/>
          </w:tcPr>
          <w:p w14:paraId="7F091835" w14:textId="77777777" w:rsidR="001F79F5" w:rsidRPr="00983AE7" w:rsidRDefault="001F79F5" w:rsidP="00742DFE">
            <w:pPr>
              <w:pStyle w:val="LDP1a"/>
              <w:keepNext/>
              <w:keepLines/>
              <w:tabs>
                <w:tab w:val="left" w:pos="567"/>
              </w:tabs>
              <w:overflowPunct w:val="0"/>
              <w:autoSpaceDE w:val="0"/>
              <w:autoSpaceDN w:val="0"/>
              <w:adjustRightInd w:val="0"/>
              <w:spacing w:before="40" w:after="40"/>
              <w:ind w:left="0" w:firstLine="0"/>
              <w:textAlignment w:val="baseline"/>
            </w:pPr>
            <w:r w:rsidRPr="00983AE7">
              <w:t>Declared Restricted Areas inside Australian territory</w:t>
            </w:r>
          </w:p>
        </w:tc>
      </w:tr>
      <w:tr w:rsidR="001F79F5" w:rsidRPr="00983AE7" w14:paraId="1D79564A" w14:textId="77777777" w:rsidTr="00395F1E">
        <w:tc>
          <w:tcPr>
            <w:tcW w:w="1513" w:type="dxa"/>
            <w:shd w:val="clear" w:color="auto" w:fill="auto"/>
          </w:tcPr>
          <w:p w14:paraId="69FFC363" w14:textId="77777777" w:rsidR="001F79F5" w:rsidRPr="00983AE7" w:rsidRDefault="001F79F5" w:rsidP="00742DFE">
            <w:pPr>
              <w:pStyle w:val="LDClause"/>
              <w:keepNext/>
              <w:keepLines/>
              <w:tabs>
                <w:tab w:val="left" w:pos="567"/>
              </w:tabs>
              <w:overflowPunct w:val="0"/>
              <w:autoSpaceDE w:val="0"/>
              <w:autoSpaceDN w:val="0"/>
              <w:adjustRightInd w:val="0"/>
              <w:spacing w:before="40" w:after="40"/>
              <w:ind w:left="0" w:firstLine="0"/>
              <w:textAlignment w:val="baseline"/>
            </w:pPr>
            <w:r w:rsidRPr="00983AE7">
              <w:t>Schedule 2</w:t>
            </w:r>
          </w:p>
        </w:tc>
        <w:tc>
          <w:tcPr>
            <w:tcW w:w="6789" w:type="dxa"/>
            <w:shd w:val="clear" w:color="auto" w:fill="auto"/>
          </w:tcPr>
          <w:p w14:paraId="13F79E1C" w14:textId="7D5EF107" w:rsidR="001F79F5" w:rsidRPr="00983AE7" w:rsidRDefault="001F79F5" w:rsidP="00742DFE">
            <w:pPr>
              <w:pStyle w:val="LDP1a"/>
              <w:keepNext/>
              <w:keepLines/>
              <w:tabs>
                <w:tab w:val="left" w:pos="567"/>
              </w:tabs>
              <w:overflowPunct w:val="0"/>
              <w:autoSpaceDE w:val="0"/>
              <w:autoSpaceDN w:val="0"/>
              <w:adjustRightInd w:val="0"/>
              <w:spacing w:before="40" w:after="40"/>
              <w:ind w:left="0" w:firstLine="0"/>
              <w:textAlignment w:val="baseline"/>
            </w:pPr>
            <w:r w:rsidRPr="00983AE7">
              <w:t xml:space="preserve">Danger Areas </w:t>
            </w:r>
            <w:r w:rsidR="004221F5" w:rsidRPr="00983AE7">
              <w:t>excluding Military Operating Areas</w:t>
            </w:r>
          </w:p>
        </w:tc>
      </w:tr>
      <w:tr w:rsidR="004221F5" w:rsidRPr="00983AE7" w14:paraId="18FC1CFC" w14:textId="77777777" w:rsidTr="00395F1E">
        <w:tc>
          <w:tcPr>
            <w:tcW w:w="1513" w:type="dxa"/>
            <w:shd w:val="clear" w:color="auto" w:fill="auto"/>
          </w:tcPr>
          <w:p w14:paraId="21F3B9A2" w14:textId="166F0B2F" w:rsidR="004221F5" w:rsidRPr="00983AE7" w:rsidRDefault="004221F5" w:rsidP="00742DFE">
            <w:pPr>
              <w:pStyle w:val="LDClause"/>
              <w:keepNext/>
              <w:keepLines/>
              <w:tabs>
                <w:tab w:val="left" w:pos="567"/>
              </w:tabs>
              <w:overflowPunct w:val="0"/>
              <w:autoSpaceDE w:val="0"/>
              <w:autoSpaceDN w:val="0"/>
              <w:adjustRightInd w:val="0"/>
              <w:spacing w:before="40" w:after="40"/>
              <w:ind w:left="0" w:firstLine="0"/>
              <w:textAlignment w:val="baseline"/>
            </w:pPr>
            <w:r w:rsidRPr="00983AE7">
              <w:t>Schedule 2A</w:t>
            </w:r>
          </w:p>
        </w:tc>
        <w:tc>
          <w:tcPr>
            <w:tcW w:w="6789" w:type="dxa"/>
            <w:shd w:val="clear" w:color="auto" w:fill="auto"/>
          </w:tcPr>
          <w:p w14:paraId="1E25535F" w14:textId="06B2F515" w:rsidR="004221F5" w:rsidRPr="00983AE7" w:rsidDel="004221F5" w:rsidRDefault="004221F5" w:rsidP="00742DFE">
            <w:pPr>
              <w:pStyle w:val="LDP1a"/>
              <w:keepNext/>
              <w:keepLines/>
              <w:tabs>
                <w:tab w:val="left" w:pos="567"/>
              </w:tabs>
              <w:overflowPunct w:val="0"/>
              <w:autoSpaceDE w:val="0"/>
              <w:autoSpaceDN w:val="0"/>
              <w:adjustRightInd w:val="0"/>
              <w:spacing w:before="40" w:after="40"/>
              <w:ind w:left="0" w:firstLine="0"/>
              <w:textAlignment w:val="baseline"/>
            </w:pPr>
            <w:r w:rsidRPr="00983AE7">
              <w:t>Military Operating Areas</w:t>
            </w:r>
          </w:p>
        </w:tc>
      </w:tr>
      <w:tr w:rsidR="001F79F5" w:rsidRPr="00983AE7" w14:paraId="22CBE2A3" w14:textId="77777777" w:rsidTr="00395F1E">
        <w:tc>
          <w:tcPr>
            <w:tcW w:w="1513" w:type="dxa"/>
            <w:shd w:val="clear" w:color="auto" w:fill="auto"/>
          </w:tcPr>
          <w:p w14:paraId="52F01E9D" w14:textId="77777777" w:rsidR="001F79F5" w:rsidRPr="00983AE7" w:rsidRDefault="001F79F5" w:rsidP="00742DFE">
            <w:pPr>
              <w:pStyle w:val="LDClause"/>
              <w:keepNext/>
              <w:keepLines/>
              <w:tabs>
                <w:tab w:val="left" w:pos="567"/>
              </w:tabs>
              <w:overflowPunct w:val="0"/>
              <w:autoSpaceDE w:val="0"/>
              <w:autoSpaceDN w:val="0"/>
              <w:adjustRightInd w:val="0"/>
              <w:spacing w:before="40" w:after="40"/>
              <w:ind w:left="0" w:firstLine="0"/>
              <w:textAlignment w:val="baseline"/>
            </w:pPr>
            <w:r w:rsidRPr="00983AE7">
              <w:t>Schedule 3</w:t>
            </w:r>
          </w:p>
        </w:tc>
        <w:tc>
          <w:tcPr>
            <w:tcW w:w="6789" w:type="dxa"/>
            <w:shd w:val="clear" w:color="auto" w:fill="auto"/>
          </w:tcPr>
          <w:p w14:paraId="60D33CAF" w14:textId="77777777" w:rsidR="001F79F5" w:rsidRPr="00983AE7" w:rsidRDefault="001F79F5" w:rsidP="00742DFE">
            <w:pPr>
              <w:pStyle w:val="LDP1a"/>
              <w:keepNext/>
              <w:keepLines/>
              <w:tabs>
                <w:tab w:val="left" w:pos="567"/>
              </w:tabs>
              <w:overflowPunct w:val="0"/>
              <w:autoSpaceDE w:val="0"/>
              <w:autoSpaceDN w:val="0"/>
              <w:adjustRightInd w:val="0"/>
              <w:spacing w:before="40" w:after="40"/>
              <w:ind w:left="0" w:firstLine="0"/>
              <w:textAlignment w:val="baseline"/>
            </w:pPr>
            <w:r w:rsidRPr="00983AE7">
              <w:t>Directed notional Restricted Areas wholly outside Australian territory in Australian-administered airspace</w:t>
            </w:r>
          </w:p>
        </w:tc>
      </w:tr>
      <w:tr w:rsidR="001F79F5" w:rsidRPr="00983AE7" w14:paraId="2C441C8B" w14:textId="77777777" w:rsidTr="00395F1E">
        <w:tc>
          <w:tcPr>
            <w:tcW w:w="1513" w:type="dxa"/>
            <w:shd w:val="clear" w:color="auto" w:fill="auto"/>
          </w:tcPr>
          <w:p w14:paraId="3EED9E1B" w14:textId="612E7310" w:rsidR="001F79F5" w:rsidRPr="00983AE7" w:rsidRDefault="001F79F5" w:rsidP="00983AE7">
            <w:pPr>
              <w:pStyle w:val="LDClause"/>
              <w:keepNext/>
              <w:keepLines/>
              <w:tabs>
                <w:tab w:val="left" w:pos="567"/>
              </w:tabs>
              <w:overflowPunct w:val="0"/>
              <w:autoSpaceDE w:val="0"/>
              <w:autoSpaceDN w:val="0"/>
              <w:adjustRightInd w:val="0"/>
              <w:spacing w:before="40" w:after="0"/>
              <w:ind w:left="0" w:firstLine="0"/>
              <w:textAlignment w:val="baseline"/>
            </w:pPr>
            <w:r w:rsidRPr="00983AE7">
              <w:t xml:space="preserve">Schedule </w:t>
            </w:r>
            <w:r w:rsidR="004221F5" w:rsidRPr="00983AE7">
              <w:t>4</w:t>
            </w:r>
          </w:p>
        </w:tc>
        <w:tc>
          <w:tcPr>
            <w:tcW w:w="6789" w:type="dxa"/>
            <w:shd w:val="clear" w:color="auto" w:fill="auto"/>
          </w:tcPr>
          <w:p w14:paraId="3CD7577D" w14:textId="77777777" w:rsidR="001F79F5" w:rsidRPr="00983AE7" w:rsidRDefault="001F79F5" w:rsidP="00105C9C">
            <w:pPr>
              <w:pStyle w:val="LDP1a"/>
              <w:keepNext/>
              <w:keepLines/>
              <w:tabs>
                <w:tab w:val="left" w:pos="567"/>
              </w:tabs>
              <w:overflowPunct w:val="0"/>
              <w:autoSpaceDE w:val="0"/>
              <w:autoSpaceDN w:val="0"/>
              <w:adjustRightInd w:val="0"/>
              <w:spacing w:before="40" w:after="40"/>
              <w:ind w:left="0" w:firstLine="0"/>
              <w:textAlignment w:val="baseline"/>
            </w:pPr>
            <w:r w:rsidRPr="00983AE7">
              <w:t>Straddle Areas R — combining declared Restricted Areas inside Australian territory, and directed notional Restricted Areas outside Australian territory in Australian-administered airspace</w:t>
            </w:r>
          </w:p>
        </w:tc>
      </w:tr>
    </w:tbl>
    <w:p w14:paraId="0C2C30E8" w14:textId="77777777" w:rsidR="001F79F5" w:rsidRPr="00983AE7" w:rsidRDefault="001F79F5" w:rsidP="001F79F5">
      <w:pPr>
        <w:pStyle w:val="LDClause"/>
        <w:rPr>
          <w:sz w:val="4"/>
          <w:szCs w:val="4"/>
        </w:rPr>
      </w:pPr>
    </w:p>
    <w:p w14:paraId="165CE3DD" w14:textId="77777777" w:rsidR="001F79F5" w:rsidRPr="00983AE7" w:rsidRDefault="001F79F5" w:rsidP="000C1D64">
      <w:pPr>
        <w:pStyle w:val="LDClauseHeading"/>
        <w:spacing w:before="240" w:after="0"/>
      </w:pPr>
      <w:r w:rsidRPr="00983AE7">
        <w:t>5</w:t>
      </w:r>
      <w:r w:rsidRPr="00983AE7">
        <w:tab/>
        <w:t>All aircraft — approvals and conditions for declared restricted areas over Australian territory</w:t>
      </w:r>
    </w:p>
    <w:p w14:paraId="049E55E1" w14:textId="15CE743C" w:rsidR="001F79F5" w:rsidRPr="00983AE7" w:rsidRDefault="001F79F5" w:rsidP="00567274">
      <w:pPr>
        <w:pStyle w:val="LDClause"/>
        <w:spacing w:before="0" w:after="0"/>
      </w:pPr>
      <w:r w:rsidRPr="00983AE7">
        <w:tab/>
      </w:r>
      <w:r w:rsidRPr="00983AE7">
        <w:tab/>
      </w:r>
      <w:r w:rsidR="00330D47" w:rsidRPr="00983AE7">
        <w:t>Under this section, a</w:t>
      </w:r>
      <w:r w:rsidRPr="00983AE7">
        <w:t xml:space="preserve">n aircraft may only be flown in a declared restricted area </w:t>
      </w:r>
      <w:r w:rsidR="00330D47" w:rsidRPr="00983AE7">
        <w:t xml:space="preserve">inside Australian territory </w:t>
      </w:r>
      <w:r w:rsidRPr="00983AE7">
        <w:t>if the pilot in command has</w:t>
      </w:r>
      <w:r w:rsidR="00330D47" w:rsidRPr="00983AE7">
        <w:t xml:space="preserve"> Controlling Authority (</w:t>
      </w:r>
      <w:r w:rsidR="00330D47" w:rsidRPr="00983AE7">
        <w:rPr>
          <w:b/>
          <w:bCs/>
          <w:i/>
          <w:iCs/>
        </w:rPr>
        <w:t>CA</w:t>
      </w:r>
      <w:r w:rsidR="00330D47" w:rsidRPr="00983AE7">
        <w:t>)</w:t>
      </w:r>
      <w:r w:rsidRPr="00983AE7">
        <w:t xml:space="preserve"> approval</w:t>
      </w:r>
      <w:r w:rsidR="00330D47" w:rsidRPr="00983AE7">
        <w:t>.</w:t>
      </w:r>
    </w:p>
    <w:p w14:paraId="0033753B" w14:textId="77777777" w:rsidR="00DB2779" w:rsidRPr="00983AE7" w:rsidRDefault="00DB2779" w:rsidP="00AA138C">
      <w:pPr>
        <w:pStyle w:val="LDClause"/>
        <w:spacing w:before="0" w:after="0"/>
        <w:ind w:hanging="737"/>
      </w:pPr>
    </w:p>
    <w:p w14:paraId="4C7307D8" w14:textId="39E4B5E6" w:rsidR="001F79F5" w:rsidRPr="00983AE7" w:rsidRDefault="001F79F5" w:rsidP="00AA138C">
      <w:pPr>
        <w:pStyle w:val="LDClauseHeading"/>
        <w:spacing w:before="0" w:after="0"/>
      </w:pPr>
      <w:r w:rsidRPr="00983AE7">
        <w:t>5A</w:t>
      </w:r>
      <w:r w:rsidRPr="00983AE7">
        <w:tab/>
        <w:t>All aircraft — take precautions for danger areas</w:t>
      </w:r>
    </w:p>
    <w:p w14:paraId="5EA76478" w14:textId="52489307" w:rsidR="001F79F5" w:rsidRPr="00983AE7" w:rsidRDefault="00330D47" w:rsidP="00AA138C">
      <w:pPr>
        <w:pStyle w:val="LDClause"/>
        <w:spacing w:before="0" w:after="0"/>
      </w:pPr>
      <w:r w:rsidRPr="00983AE7">
        <w:tab/>
      </w:r>
      <w:r w:rsidRPr="00983AE7">
        <w:tab/>
        <w:t>Under this section, a</w:t>
      </w:r>
      <w:r w:rsidR="001F79F5" w:rsidRPr="00983AE7">
        <w:t>n aircraft may be flown in a danger area</w:t>
      </w:r>
      <w:r w:rsidRPr="00983AE7">
        <w:t xml:space="preserve"> </w:t>
      </w:r>
      <w:r w:rsidR="001F79F5" w:rsidRPr="00983AE7">
        <w:t xml:space="preserve">without the pilot in command having approval </w:t>
      </w:r>
      <w:r w:rsidR="007E11F0" w:rsidRPr="00983AE7">
        <w:t xml:space="preserve">from the relevant </w:t>
      </w:r>
      <w:r w:rsidR="00CD699A" w:rsidRPr="00983AE7">
        <w:t>C</w:t>
      </w:r>
      <w:r w:rsidR="007E11F0" w:rsidRPr="00983AE7">
        <w:t xml:space="preserve">ontact, </w:t>
      </w:r>
      <w:r w:rsidRPr="00983AE7">
        <w:t>but precautions are recommended</w:t>
      </w:r>
      <w:r w:rsidR="001F79F5" w:rsidRPr="00983AE7">
        <w:t>.</w:t>
      </w:r>
    </w:p>
    <w:p w14:paraId="512518DF" w14:textId="77777777" w:rsidR="00DB2779" w:rsidRPr="00983AE7" w:rsidRDefault="00DB2779" w:rsidP="00AA138C">
      <w:pPr>
        <w:pStyle w:val="LDClause"/>
        <w:spacing w:before="0" w:after="0"/>
        <w:ind w:hanging="737"/>
      </w:pPr>
    </w:p>
    <w:p w14:paraId="56C6424F" w14:textId="5BD15A25" w:rsidR="001F79F5" w:rsidRPr="00983AE7" w:rsidRDefault="001F79F5" w:rsidP="00AA138C">
      <w:pPr>
        <w:pStyle w:val="LDClauseHeading"/>
        <w:spacing w:before="0" w:after="0"/>
      </w:pPr>
      <w:r w:rsidRPr="00983AE7">
        <w:t>5B</w:t>
      </w:r>
      <w:r w:rsidRPr="00983AE7">
        <w:tab/>
        <w:t>All Australian aircraft — approvals and conditions for directed notional restricted areas outside Australian territory</w:t>
      </w:r>
    </w:p>
    <w:p w14:paraId="49B4EC2B" w14:textId="77E69EB7" w:rsidR="003E03A9" w:rsidRPr="00983AE7" w:rsidRDefault="001F79F5" w:rsidP="00AA138C">
      <w:pPr>
        <w:pStyle w:val="LDClause"/>
        <w:spacing w:before="0" w:after="0"/>
      </w:pPr>
      <w:r w:rsidRPr="00983AE7">
        <w:tab/>
      </w:r>
      <w:r w:rsidRPr="00983AE7">
        <w:tab/>
      </w:r>
      <w:r w:rsidR="00330D47" w:rsidRPr="00983AE7">
        <w:t xml:space="preserve">Under this section, </w:t>
      </w:r>
      <w:r w:rsidR="003E03A9" w:rsidRPr="00983AE7">
        <w:t>an</w:t>
      </w:r>
      <w:r w:rsidRPr="00983AE7">
        <w:t xml:space="preserve"> Australian aircraft may only be flown in the airspace of a directed notional restricted area </w:t>
      </w:r>
      <w:r w:rsidR="00330D47" w:rsidRPr="00983AE7">
        <w:t>outside Australian territory</w:t>
      </w:r>
      <w:r w:rsidRPr="00983AE7">
        <w:t xml:space="preserve"> if the pilot in command has </w:t>
      </w:r>
      <w:r w:rsidR="00330D47" w:rsidRPr="00983AE7">
        <w:t xml:space="preserve">CA </w:t>
      </w:r>
      <w:r w:rsidRPr="00983AE7">
        <w:t>approval</w:t>
      </w:r>
      <w:r w:rsidR="007E11F0" w:rsidRPr="00983AE7">
        <w:t>.</w:t>
      </w:r>
    </w:p>
    <w:p w14:paraId="173804F3" w14:textId="77777777" w:rsidR="00DB2779" w:rsidRPr="00983AE7" w:rsidRDefault="00DB2779" w:rsidP="00AA138C">
      <w:pPr>
        <w:pStyle w:val="LDClause"/>
        <w:spacing w:before="0" w:after="0"/>
        <w:ind w:hanging="737"/>
      </w:pPr>
    </w:p>
    <w:p w14:paraId="2C173468" w14:textId="48A685E0" w:rsidR="0010058D" w:rsidRPr="00983AE7" w:rsidRDefault="0010058D" w:rsidP="00AA138C">
      <w:pPr>
        <w:pStyle w:val="LDClauseHeading"/>
        <w:keepLines/>
        <w:spacing w:before="0" w:after="0"/>
      </w:pPr>
      <w:r w:rsidRPr="00983AE7">
        <w:t>5C</w:t>
      </w:r>
      <w:r w:rsidRPr="00983AE7">
        <w:tab/>
        <w:t>All foreign</w:t>
      </w:r>
      <w:r w:rsidR="00E67318" w:rsidRPr="00983AE7">
        <w:t xml:space="preserve"> </w:t>
      </w:r>
      <w:r w:rsidRPr="00983AE7">
        <w:t>registered aircraft — take precautions for directed notional restricted areas outside Australian territory</w:t>
      </w:r>
    </w:p>
    <w:p w14:paraId="0E3A62E8" w14:textId="724A7E32" w:rsidR="003E03A9" w:rsidRPr="00983AE7" w:rsidRDefault="0010058D" w:rsidP="00AA138C">
      <w:pPr>
        <w:pStyle w:val="LDClause"/>
        <w:spacing w:before="0" w:after="0"/>
      </w:pPr>
      <w:r w:rsidRPr="00983AE7">
        <w:tab/>
      </w:r>
      <w:r w:rsidRPr="00983AE7">
        <w:tab/>
        <w:t xml:space="preserve">Under this section, a foreign registered aircraft may be flown in a directed notional restricted area outside Australian territory without the pilot in command having approval from the relevant </w:t>
      </w:r>
      <w:r w:rsidR="00CD699A" w:rsidRPr="00983AE7">
        <w:t>CA</w:t>
      </w:r>
      <w:r w:rsidRPr="00983AE7">
        <w:t>, but precautions are recommended.</w:t>
      </w:r>
    </w:p>
    <w:p w14:paraId="5B228949" w14:textId="77777777" w:rsidR="00DB2779" w:rsidRPr="00983AE7" w:rsidRDefault="00DB2779" w:rsidP="00AA138C">
      <w:pPr>
        <w:pStyle w:val="LDClause"/>
        <w:spacing w:before="0" w:after="0"/>
        <w:ind w:hanging="737"/>
      </w:pPr>
    </w:p>
    <w:p w14:paraId="2BBA50DD" w14:textId="1B8B5E9D" w:rsidR="001F79F5" w:rsidRPr="00983AE7" w:rsidRDefault="001F79F5" w:rsidP="00AA138C">
      <w:pPr>
        <w:pStyle w:val="LDClauseHeading"/>
        <w:spacing w:before="0" w:after="0"/>
      </w:pPr>
      <w:r w:rsidRPr="00983AE7">
        <w:t>5</w:t>
      </w:r>
      <w:r w:rsidR="00582CDB" w:rsidRPr="00983AE7">
        <w:t>D</w:t>
      </w:r>
      <w:r w:rsidRPr="00983AE7">
        <w:tab/>
        <w:t>Straddle areas R</w:t>
      </w:r>
    </w:p>
    <w:p w14:paraId="214EC7D2" w14:textId="4310F857" w:rsidR="001F79F5" w:rsidRPr="00983AE7" w:rsidRDefault="009402E9" w:rsidP="00AA138C">
      <w:pPr>
        <w:pStyle w:val="LDClause"/>
        <w:spacing w:before="0" w:after="0"/>
        <w:rPr>
          <w:bCs/>
        </w:rPr>
      </w:pPr>
      <w:r w:rsidRPr="00983AE7">
        <w:tab/>
      </w:r>
      <w:r w:rsidRPr="00983AE7">
        <w:tab/>
        <w:t xml:space="preserve">Under this section, each part of an area which straddles inside and outside Australian territory </w:t>
      </w:r>
      <w:r w:rsidRPr="00983AE7">
        <w:rPr>
          <w:bCs/>
        </w:rPr>
        <w:t>has the respective access characteristics for inside or outside Australian territory as prescribed in the above provisions.</w:t>
      </w:r>
    </w:p>
    <w:p w14:paraId="407EBCC4" w14:textId="77777777" w:rsidR="00DB2779" w:rsidRPr="00983AE7" w:rsidRDefault="00DB2779" w:rsidP="00567274">
      <w:pPr>
        <w:pStyle w:val="LDClause"/>
        <w:spacing w:before="0" w:after="0"/>
        <w:ind w:hanging="737"/>
      </w:pPr>
    </w:p>
    <w:p w14:paraId="4687C2AE" w14:textId="1F16F321" w:rsidR="00582CDB" w:rsidRPr="00983AE7" w:rsidRDefault="00582CDB" w:rsidP="00AA138C">
      <w:pPr>
        <w:pStyle w:val="LDClauseHeading"/>
        <w:spacing w:before="0" w:after="0"/>
      </w:pPr>
      <w:r w:rsidRPr="00983AE7">
        <w:lastRenderedPageBreak/>
        <w:t>5E</w:t>
      </w:r>
      <w:r w:rsidRPr="00983AE7">
        <w:tab/>
        <w:t>All Australian aircraft — approvals and conditions for military operating areas</w:t>
      </w:r>
    </w:p>
    <w:p w14:paraId="614478E2" w14:textId="74A18D36" w:rsidR="00582CDB" w:rsidRPr="00983AE7" w:rsidRDefault="00582CDB" w:rsidP="00AA138C">
      <w:pPr>
        <w:pStyle w:val="LDClause"/>
        <w:spacing w:before="0" w:after="0"/>
      </w:pPr>
      <w:r w:rsidRPr="00983AE7">
        <w:tab/>
      </w:r>
      <w:r w:rsidRPr="00983AE7">
        <w:tab/>
        <w:t xml:space="preserve">Under this section, an Australian aircraft may only be flown in the airspace of a </w:t>
      </w:r>
      <w:r w:rsidR="00292D1F" w:rsidRPr="00983AE7">
        <w:t>MOA</w:t>
      </w:r>
      <w:r w:rsidRPr="00983AE7">
        <w:t xml:space="preserve"> if the pilot in command has approval from the Administering Authority.</w:t>
      </w:r>
    </w:p>
    <w:p w14:paraId="1ADE509E" w14:textId="77777777" w:rsidR="00582CDB" w:rsidRPr="00983AE7" w:rsidRDefault="00582CDB" w:rsidP="00AA138C">
      <w:pPr>
        <w:pStyle w:val="LDClause"/>
        <w:spacing w:before="0" w:after="0"/>
        <w:ind w:hanging="737"/>
      </w:pPr>
    </w:p>
    <w:p w14:paraId="5DC7810F" w14:textId="3B4BF793" w:rsidR="00582CDB" w:rsidRPr="00983AE7" w:rsidRDefault="00582CDB" w:rsidP="00AA138C">
      <w:pPr>
        <w:pStyle w:val="LDClauseHeading"/>
        <w:keepLines/>
        <w:spacing w:before="0" w:after="0"/>
      </w:pPr>
      <w:r w:rsidRPr="00983AE7">
        <w:t>5F</w:t>
      </w:r>
      <w:r w:rsidRPr="00983AE7">
        <w:tab/>
        <w:t>All foreign registered aircraft — approval and conditions for military operating areas and take precautions for military operating areas</w:t>
      </w:r>
    </w:p>
    <w:p w14:paraId="342B7A2F" w14:textId="1EE851C3" w:rsidR="002429F6" w:rsidRPr="00983AE7" w:rsidRDefault="00582CDB" w:rsidP="00AA138C">
      <w:pPr>
        <w:pStyle w:val="LDClause"/>
        <w:spacing w:before="0" w:after="0"/>
      </w:pPr>
      <w:r w:rsidRPr="00983AE7">
        <w:tab/>
      </w:r>
      <w:r w:rsidRPr="00983AE7">
        <w:tab/>
        <w:t xml:space="preserve">Under this section, a foreign registered aircraft may </w:t>
      </w:r>
      <w:r w:rsidR="009B0504" w:rsidRPr="00983AE7">
        <w:t>only be flow</w:t>
      </w:r>
      <w:r w:rsidR="002429F6" w:rsidRPr="00983AE7">
        <w:t>n</w:t>
      </w:r>
      <w:r w:rsidR="009B0504" w:rsidRPr="00983AE7">
        <w:t xml:space="preserve"> in the airspace of a </w:t>
      </w:r>
      <w:r w:rsidR="00292D1F" w:rsidRPr="00983AE7">
        <w:t>MOA</w:t>
      </w:r>
      <w:r w:rsidR="009B0504" w:rsidRPr="00983AE7">
        <w:t xml:space="preserve"> inside Australian territory if the pilot in command has approval from the Administering Authority.</w:t>
      </w:r>
    </w:p>
    <w:p w14:paraId="5A9055E2" w14:textId="77777777" w:rsidR="00C86E21" w:rsidRPr="00983AE7" w:rsidRDefault="00C86E21" w:rsidP="003A0AA5">
      <w:pPr>
        <w:pStyle w:val="LDClause"/>
        <w:spacing w:before="0" w:after="0"/>
        <w:ind w:hanging="737"/>
      </w:pPr>
    </w:p>
    <w:p w14:paraId="1A2A7897" w14:textId="519564B4" w:rsidR="002429F6" w:rsidRPr="00983AE7" w:rsidRDefault="002429F6" w:rsidP="003A0AA5">
      <w:pPr>
        <w:pStyle w:val="LDClause"/>
        <w:spacing w:before="0" w:after="0"/>
      </w:pPr>
      <w:r w:rsidRPr="00983AE7">
        <w:tab/>
      </w:r>
      <w:r w:rsidRPr="00983AE7">
        <w:tab/>
        <w:t>A foreign registered aircraft may be flown in the airspace of a MOA mentioned in Schedule 2A that is outside Australian territory in Australian-administered airspace without the pilot in command having approval for the flight from the relevant Administering Authority mentioned in the Schedule for the area.</w:t>
      </w:r>
    </w:p>
    <w:p w14:paraId="1EBC3698" w14:textId="77777777" w:rsidR="00C86E21" w:rsidRPr="00983AE7" w:rsidRDefault="00C86E21" w:rsidP="003A0AA5">
      <w:pPr>
        <w:pStyle w:val="LDClause"/>
        <w:spacing w:before="0" w:after="0"/>
        <w:ind w:hanging="737"/>
      </w:pPr>
    </w:p>
    <w:p w14:paraId="7CD624FF" w14:textId="77777777" w:rsidR="002429F6" w:rsidRPr="00983AE7" w:rsidRDefault="002429F6" w:rsidP="003A0AA5">
      <w:pPr>
        <w:pStyle w:val="LDClause"/>
        <w:spacing w:before="0" w:after="0"/>
      </w:pPr>
      <w:r w:rsidRPr="00983AE7">
        <w:tab/>
      </w:r>
      <w:r w:rsidRPr="00983AE7">
        <w:tab/>
        <w:t>However, it is recommended that for such an aircraft in such a MOA, the pilot in command take such precautions, and make such contacts, as a reasonable pilot, in the same circumstances, would take and make for an area within or over which activities dangerous to the flight of an aircraft may exist at specified times.</w:t>
      </w:r>
    </w:p>
    <w:p w14:paraId="22932E01" w14:textId="77777777" w:rsidR="00C86E21" w:rsidRPr="00983AE7" w:rsidRDefault="00C86E21" w:rsidP="003A0AA5">
      <w:pPr>
        <w:pStyle w:val="LDClause"/>
        <w:spacing w:before="0" w:after="0"/>
        <w:ind w:hanging="737"/>
      </w:pPr>
    </w:p>
    <w:p w14:paraId="294E6107" w14:textId="1ECF7910" w:rsidR="002429F6" w:rsidRPr="00983AE7" w:rsidRDefault="002429F6" w:rsidP="003A0AA5">
      <w:pPr>
        <w:pStyle w:val="LDClause"/>
        <w:spacing w:before="0" w:after="0"/>
      </w:pPr>
      <w:r w:rsidRPr="00983AE7">
        <w:tab/>
      </w:r>
      <w:r w:rsidRPr="00983AE7">
        <w:tab/>
        <w:t>Notes further explain the impact of these provisions.</w:t>
      </w:r>
    </w:p>
    <w:p w14:paraId="584AE522" w14:textId="77777777" w:rsidR="00582CDB" w:rsidRPr="00983AE7" w:rsidRDefault="00582CDB" w:rsidP="00AA138C">
      <w:pPr>
        <w:pStyle w:val="LDClause"/>
        <w:spacing w:before="0" w:after="0"/>
        <w:ind w:hanging="737"/>
      </w:pPr>
    </w:p>
    <w:p w14:paraId="66549303" w14:textId="6B453670" w:rsidR="001F79F5" w:rsidRPr="00983AE7" w:rsidRDefault="001F79F5" w:rsidP="00567274">
      <w:pPr>
        <w:pStyle w:val="LDClauseHeading"/>
        <w:spacing w:before="0" w:after="0"/>
      </w:pPr>
      <w:r w:rsidRPr="00983AE7">
        <w:t>6</w:t>
      </w:r>
      <w:r w:rsidRPr="00983AE7">
        <w:tab/>
        <w:t>Voice deactivation for prohibited, restricted and danger areas</w:t>
      </w:r>
    </w:p>
    <w:p w14:paraId="33D2E392" w14:textId="594659DA" w:rsidR="00DB2779" w:rsidRPr="00983AE7" w:rsidRDefault="009402E9" w:rsidP="002B3EEB">
      <w:pPr>
        <w:pStyle w:val="LDClause"/>
        <w:spacing w:before="0" w:after="0"/>
      </w:pPr>
      <w:r w:rsidRPr="00983AE7">
        <w:tab/>
      </w:r>
      <w:r w:rsidRPr="00983AE7">
        <w:tab/>
        <w:t xml:space="preserve">Under this section, a </w:t>
      </w:r>
      <w:r w:rsidR="001F79F5" w:rsidRPr="00983AE7">
        <w:t>prohibited area, a restricted area</w:t>
      </w:r>
      <w:r w:rsidR="000B49ED" w:rsidRPr="00983AE7">
        <w:t>, a directed notional restricted area and a danger area (including a MOA)</w:t>
      </w:r>
      <w:r w:rsidR="001F79F5" w:rsidRPr="00983AE7">
        <w:t xml:space="preserve"> is activated in accordance with the hours of activity statement</w:t>
      </w:r>
      <w:r w:rsidRPr="00983AE7">
        <w:t xml:space="preserve"> prescribed</w:t>
      </w:r>
      <w:r w:rsidR="001F79F5" w:rsidRPr="00983AE7">
        <w:t xml:space="preserve"> in the Schedule for the area.</w:t>
      </w:r>
    </w:p>
    <w:p w14:paraId="5BD773EB" w14:textId="376AB878" w:rsidR="009402E9" w:rsidRPr="00983AE7" w:rsidRDefault="009402E9" w:rsidP="002B3EEB">
      <w:pPr>
        <w:pStyle w:val="LDClause"/>
        <w:spacing w:before="0" w:after="0"/>
        <w:ind w:hanging="737"/>
      </w:pPr>
    </w:p>
    <w:p w14:paraId="3C966030" w14:textId="151E4FF1" w:rsidR="001F79F5" w:rsidRPr="00983AE7" w:rsidRDefault="009402E9" w:rsidP="002B3EEB">
      <w:pPr>
        <w:pStyle w:val="LDClause"/>
        <w:spacing w:before="0" w:after="0"/>
      </w:pPr>
      <w:r w:rsidRPr="00983AE7">
        <w:tab/>
      </w:r>
      <w:r w:rsidR="001F79F5" w:rsidRPr="00983AE7">
        <w:tab/>
      </w:r>
      <w:r w:rsidR="007E11F0" w:rsidRPr="00983AE7">
        <w:t>A</w:t>
      </w:r>
      <w:r w:rsidR="001F79F5" w:rsidRPr="00983AE7">
        <w:t xml:space="preserve"> relevant area activated in accordance with an hours of activity statement that is a NOTAM (an </w:t>
      </w:r>
      <w:r w:rsidR="001F79F5" w:rsidRPr="00983AE7">
        <w:rPr>
          <w:b/>
          <w:i/>
        </w:rPr>
        <w:t>activating NOTAM</w:t>
      </w:r>
      <w:r w:rsidR="001F79F5" w:rsidRPr="00983AE7">
        <w:t>) remains active until the finish time specified in the activating NOTAM (</w:t>
      </w:r>
      <w:r w:rsidR="001F79F5" w:rsidRPr="00983AE7">
        <w:rPr>
          <w:b/>
          <w:i/>
        </w:rPr>
        <w:t>specified finish time</w:t>
      </w:r>
      <w:r w:rsidR="001F79F5" w:rsidRPr="00983AE7">
        <w:t xml:space="preserve">) unless the </w:t>
      </w:r>
      <w:r w:rsidR="007E11F0" w:rsidRPr="00983AE7">
        <w:t>CA</w:t>
      </w:r>
      <w:r w:rsidR="001F79F5" w:rsidRPr="00983AE7">
        <w:t xml:space="preserve"> or </w:t>
      </w:r>
      <w:r w:rsidR="007E11F0" w:rsidRPr="00983AE7">
        <w:t>c</w:t>
      </w:r>
      <w:r w:rsidR="001F79F5" w:rsidRPr="00983AE7">
        <w:t>ontact deactivates the area earlier using voice communication.</w:t>
      </w:r>
    </w:p>
    <w:p w14:paraId="59BC42A3" w14:textId="77777777" w:rsidR="00DB2779" w:rsidRPr="00983AE7" w:rsidRDefault="00DB2779" w:rsidP="002B3EEB">
      <w:pPr>
        <w:pStyle w:val="LDClause"/>
        <w:spacing w:before="0" w:after="0"/>
        <w:ind w:hanging="737"/>
      </w:pPr>
    </w:p>
    <w:p w14:paraId="1F9A0F7F" w14:textId="7E90AEA7" w:rsidR="001F79F5" w:rsidRPr="00983AE7" w:rsidRDefault="009402E9" w:rsidP="002B3EEB">
      <w:pPr>
        <w:pStyle w:val="LDClause"/>
        <w:spacing w:before="0" w:after="0"/>
      </w:pPr>
      <w:r w:rsidRPr="00983AE7">
        <w:tab/>
      </w:r>
      <w:r w:rsidRPr="00983AE7">
        <w:tab/>
      </w:r>
      <w:r w:rsidR="001F79F5" w:rsidRPr="00983AE7">
        <w:t>Early deactivation may only be carried out if:</w:t>
      </w:r>
    </w:p>
    <w:p w14:paraId="74513F8B" w14:textId="77777777" w:rsidR="001F79F5" w:rsidRPr="00983AE7" w:rsidRDefault="001F79F5" w:rsidP="001949C8">
      <w:pPr>
        <w:pStyle w:val="LDP1a"/>
        <w:spacing w:after="0"/>
      </w:pPr>
      <w:r w:rsidRPr="00983AE7">
        <w:t>(a)</w:t>
      </w:r>
      <w:r w:rsidRPr="00983AE7">
        <w:tab/>
        <w:t>the activity for which the area was activated has ceased; and</w:t>
      </w:r>
    </w:p>
    <w:p w14:paraId="6BFFB17A" w14:textId="73430F0F" w:rsidR="001F79F5" w:rsidRPr="00983AE7" w:rsidRDefault="001F79F5" w:rsidP="001949C8">
      <w:pPr>
        <w:pStyle w:val="LDP1a"/>
        <w:spacing w:after="0"/>
      </w:pPr>
      <w:r w:rsidRPr="00983AE7">
        <w:t>(b)</w:t>
      </w:r>
      <w:r w:rsidRPr="00983AE7">
        <w:tab/>
      </w:r>
      <w:r w:rsidR="009402E9" w:rsidRPr="00983AE7">
        <w:t>CASA has</w:t>
      </w:r>
      <w:r w:rsidRPr="00983AE7">
        <w:t xml:space="preserve"> authorised the early deactivation.</w:t>
      </w:r>
    </w:p>
    <w:p w14:paraId="26555CEE" w14:textId="77777777" w:rsidR="00DB2779" w:rsidRPr="00983AE7" w:rsidRDefault="00DB2779" w:rsidP="002B3EEB">
      <w:pPr>
        <w:pStyle w:val="LDClause"/>
        <w:spacing w:before="0" w:after="0"/>
        <w:ind w:hanging="737"/>
      </w:pPr>
    </w:p>
    <w:p w14:paraId="4B488A6F" w14:textId="7968D740" w:rsidR="001F79F5" w:rsidRPr="00983AE7" w:rsidRDefault="0061511A" w:rsidP="002B3EEB">
      <w:pPr>
        <w:pStyle w:val="LDClause"/>
        <w:spacing w:before="0" w:after="0"/>
      </w:pPr>
      <w:r w:rsidRPr="00983AE7">
        <w:tab/>
      </w:r>
      <w:r w:rsidR="001F79F5" w:rsidRPr="00983AE7">
        <w:tab/>
        <w:t>If early deactivation occurs within the 60 minutes before the specified finish time, an amending NOTAM is not required.</w:t>
      </w:r>
    </w:p>
    <w:p w14:paraId="33DAD7A6" w14:textId="77777777" w:rsidR="00DB2779" w:rsidRPr="00983AE7" w:rsidRDefault="00DB2779" w:rsidP="002B3EEB">
      <w:pPr>
        <w:pStyle w:val="LDClause"/>
        <w:spacing w:before="0" w:after="0"/>
        <w:ind w:hanging="737"/>
        <w:rPr>
          <w:i/>
        </w:rPr>
      </w:pPr>
    </w:p>
    <w:p w14:paraId="38F39A91" w14:textId="3D579ECB" w:rsidR="001F79F5" w:rsidRPr="00983AE7" w:rsidRDefault="0061511A" w:rsidP="002B3EEB">
      <w:pPr>
        <w:pStyle w:val="LDClause"/>
        <w:spacing w:before="0" w:after="0"/>
      </w:pPr>
      <w:r w:rsidRPr="00983AE7">
        <w:rPr>
          <w:i/>
        </w:rPr>
        <w:tab/>
      </w:r>
      <w:r w:rsidRPr="00983AE7">
        <w:rPr>
          <w:i/>
        </w:rPr>
        <w:tab/>
      </w:r>
      <w:r w:rsidR="001F79F5" w:rsidRPr="00983AE7">
        <w:t>The period of activation of a relevant area activated by NOTAM may not be extended by voice communication past the finish time specified in the activating NOTAM.</w:t>
      </w:r>
    </w:p>
    <w:p w14:paraId="4218FC4E" w14:textId="77777777" w:rsidR="00DB2779" w:rsidRPr="00983AE7" w:rsidRDefault="00DB2779" w:rsidP="002B3EEB">
      <w:pPr>
        <w:pStyle w:val="LDClause"/>
        <w:spacing w:before="0" w:after="0"/>
        <w:ind w:hanging="737"/>
      </w:pPr>
    </w:p>
    <w:p w14:paraId="35E4DC93" w14:textId="675D7AA0" w:rsidR="001F79F5" w:rsidRPr="00983AE7" w:rsidRDefault="001F79F5" w:rsidP="00567274">
      <w:pPr>
        <w:pStyle w:val="LDClauseHeading"/>
        <w:spacing w:before="0" w:after="0"/>
      </w:pPr>
      <w:r w:rsidRPr="00983AE7">
        <w:t>7</w:t>
      </w:r>
      <w:r w:rsidRPr="00983AE7">
        <w:tab/>
        <w:t>Determination and direction that ATS are at variance with Annex 11</w:t>
      </w:r>
    </w:p>
    <w:p w14:paraId="016AA3C5" w14:textId="14BBCDEA" w:rsidR="00B957BD" w:rsidRPr="00983AE7" w:rsidRDefault="00BA7486" w:rsidP="000019BC">
      <w:pPr>
        <w:pStyle w:val="LDClause"/>
        <w:spacing w:before="0" w:after="0"/>
      </w:pPr>
      <w:r w:rsidRPr="00983AE7">
        <w:tab/>
      </w:r>
      <w:r w:rsidRPr="00983AE7">
        <w:tab/>
        <w:t xml:space="preserve">This section </w:t>
      </w:r>
      <w:r w:rsidR="001F79F5" w:rsidRPr="00983AE7">
        <w:t>applies for</w:t>
      </w:r>
      <w:r w:rsidR="0010058D" w:rsidRPr="00983AE7">
        <w:t xml:space="preserve"> an Australian aircraft in</w:t>
      </w:r>
      <w:r w:rsidR="001F79F5" w:rsidRPr="00983AE7">
        <w:t xml:space="preserve"> a declared restricted area, a declared danger area</w:t>
      </w:r>
      <w:r w:rsidR="00B94483" w:rsidRPr="00983AE7">
        <w:t>,</w:t>
      </w:r>
      <w:r w:rsidR="002429F6" w:rsidRPr="00983AE7">
        <w:t xml:space="preserve"> including a MOA</w:t>
      </w:r>
      <w:r w:rsidR="001F79F5" w:rsidRPr="00983AE7">
        <w:t xml:space="preserve">, </w:t>
      </w:r>
      <w:r w:rsidR="00566BEA" w:rsidRPr="00983AE7">
        <w:t xml:space="preserve">and </w:t>
      </w:r>
      <w:r w:rsidR="001F79F5" w:rsidRPr="00983AE7">
        <w:t xml:space="preserve">a directed notional restricted area </w:t>
      </w:r>
      <w:r w:rsidRPr="00983AE7">
        <w:t>so tha</w:t>
      </w:r>
      <w:r w:rsidR="001F79F5" w:rsidRPr="00983AE7">
        <w:t>t</w:t>
      </w:r>
      <w:r w:rsidRPr="00983AE7">
        <w:t xml:space="preserve"> if t</w:t>
      </w:r>
      <w:r w:rsidR="001F79F5" w:rsidRPr="00983AE7">
        <w:t xml:space="preserve">he ATS to be provided for the airspace are at variance with the ATS that would otherwise be provided for that airspace in accordance with the </w:t>
      </w:r>
      <w:r w:rsidRPr="00983AE7">
        <w:t xml:space="preserve">ICAO </w:t>
      </w:r>
      <w:r w:rsidR="001F79F5" w:rsidRPr="00983AE7">
        <w:t xml:space="preserve">Annex, the variance </w:t>
      </w:r>
      <w:r w:rsidRPr="00983AE7">
        <w:t>must be</w:t>
      </w:r>
      <w:r w:rsidR="001F79F5" w:rsidRPr="00983AE7">
        <w:t xml:space="preserve"> published in the AIP or a NOTAM.</w:t>
      </w:r>
      <w:r w:rsidR="00CD699A" w:rsidRPr="00983AE7">
        <w:t xml:space="preserve"> </w:t>
      </w:r>
      <w:r w:rsidR="00B957BD" w:rsidRPr="00983AE7">
        <w:t xml:space="preserve">A Note explains that CASA may </w:t>
      </w:r>
      <w:r w:rsidR="002429F6" w:rsidRPr="00983AE7">
        <w:t xml:space="preserve">determine </w:t>
      </w:r>
      <w:r w:rsidR="00B957BD" w:rsidRPr="00983AE7">
        <w:t>such variances, but only in conformity with the Chicago Convention processes.</w:t>
      </w:r>
    </w:p>
    <w:p w14:paraId="34217F8D" w14:textId="77777777" w:rsidR="00F11D7D" w:rsidRPr="00983AE7" w:rsidRDefault="00F11D7D" w:rsidP="003A0AA5">
      <w:pPr>
        <w:pStyle w:val="LDClause"/>
        <w:spacing w:before="0" w:after="0"/>
        <w:ind w:hanging="737"/>
      </w:pPr>
    </w:p>
    <w:p w14:paraId="47D8F773" w14:textId="73196F24" w:rsidR="001F79F5" w:rsidRPr="00983AE7" w:rsidRDefault="001F79F5" w:rsidP="0040179A">
      <w:pPr>
        <w:pStyle w:val="LDClauseHeading"/>
        <w:spacing w:before="0" w:after="0"/>
      </w:pPr>
      <w:r w:rsidRPr="00983AE7">
        <w:t>8</w:t>
      </w:r>
      <w:r w:rsidRPr="00983AE7">
        <w:tab/>
        <w:t>Acronym legend and guidance about likelihood of approvals</w:t>
      </w:r>
    </w:p>
    <w:p w14:paraId="4662F6E1" w14:textId="1E2580DF" w:rsidR="001F79F5" w:rsidRPr="00983AE7" w:rsidRDefault="00BA7486" w:rsidP="00567274">
      <w:pPr>
        <w:pStyle w:val="LDClause"/>
        <w:spacing w:before="0" w:after="0"/>
      </w:pPr>
      <w:r w:rsidRPr="00983AE7">
        <w:tab/>
      </w:r>
      <w:r w:rsidRPr="00983AE7">
        <w:tab/>
      </w:r>
      <w:r w:rsidR="00307A2A" w:rsidRPr="00983AE7">
        <w:t>It is also provided that e</w:t>
      </w:r>
      <w:r w:rsidR="001F79F5" w:rsidRPr="00983AE7">
        <w:t xml:space="preserve">ach decision of the relevant </w:t>
      </w:r>
      <w:r w:rsidR="007E11F0" w:rsidRPr="00983AE7">
        <w:t>CA</w:t>
      </w:r>
      <w:r w:rsidR="001F79F5" w:rsidRPr="00983AE7">
        <w:t xml:space="preserve"> to approve or not approve an aircraft to fly in the airspace of a declared restricted area inside Australian territory, or a directed notional restricted area outside Australian territory, is to be taken in accordance with the requirements and limitations imposed</w:t>
      </w:r>
      <w:r w:rsidR="00307A2A" w:rsidRPr="00983AE7">
        <w:t xml:space="preserve"> for this area under this instrument.</w:t>
      </w:r>
      <w:r w:rsidR="000B7502" w:rsidRPr="00983AE7">
        <w:t xml:space="preserve"> The section also supplements the acronym legend in Schedule 1AA.</w:t>
      </w:r>
    </w:p>
    <w:p w14:paraId="3858BFE5" w14:textId="77777777" w:rsidR="00B86371" w:rsidRPr="00983AE7" w:rsidRDefault="00B86371" w:rsidP="00EB3595">
      <w:pPr>
        <w:pStyle w:val="LDClause"/>
        <w:spacing w:before="0" w:after="0"/>
        <w:ind w:hanging="737"/>
      </w:pPr>
    </w:p>
    <w:p w14:paraId="77656945" w14:textId="3FC6833E" w:rsidR="000B7502" w:rsidRPr="00983AE7" w:rsidRDefault="00B86371" w:rsidP="00567274">
      <w:pPr>
        <w:pStyle w:val="LDClause"/>
        <w:spacing w:before="0" w:after="0"/>
        <w:ind w:hanging="737"/>
        <w:rPr>
          <w:rFonts w:ascii="Arial" w:hAnsi="Arial" w:cs="Arial"/>
          <w:b/>
          <w:bCs/>
        </w:rPr>
      </w:pPr>
      <w:r w:rsidRPr="00983AE7">
        <w:rPr>
          <w:rFonts w:ascii="Arial" w:hAnsi="Arial" w:cs="Arial"/>
          <w:b/>
          <w:bCs/>
        </w:rPr>
        <w:t>Schedules:</w:t>
      </w:r>
    </w:p>
    <w:p w14:paraId="3DA5AD34" w14:textId="77777777" w:rsidR="00B86371" w:rsidRPr="00983AE7" w:rsidRDefault="00B86371" w:rsidP="00567274">
      <w:pPr>
        <w:pStyle w:val="LDClause"/>
        <w:spacing w:before="0" w:after="0"/>
        <w:ind w:hanging="737"/>
        <w:rPr>
          <w:bCs/>
        </w:rPr>
      </w:pPr>
    </w:p>
    <w:p w14:paraId="202FB5C6" w14:textId="2D56065B" w:rsidR="000B7502" w:rsidRPr="00983AE7" w:rsidRDefault="000B7502" w:rsidP="003A0AA5">
      <w:pPr>
        <w:pStyle w:val="LDClause"/>
        <w:spacing w:before="0" w:after="0"/>
        <w:ind w:hanging="737"/>
      </w:pPr>
      <w:r w:rsidRPr="00983AE7">
        <w:rPr>
          <w:rFonts w:ascii="Arial" w:hAnsi="Arial" w:cs="Arial"/>
          <w:b/>
          <w:bCs/>
        </w:rPr>
        <w:t>Schedule 1AA</w:t>
      </w:r>
      <w:r w:rsidRPr="00983AE7">
        <w:t xml:space="preserve"> contain</w:t>
      </w:r>
      <w:r w:rsidR="008049E7" w:rsidRPr="00983AE7">
        <w:t>s</w:t>
      </w:r>
      <w:r w:rsidRPr="00983AE7">
        <w:t xml:space="preserve"> an acronym legend.</w:t>
      </w:r>
    </w:p>
    <w:p w14:paraId="2F9C9436" w14:textId="77777777" w:rsidR="007E4759" w:rsidRPr="00983AE7" w:rsidRDefault="007E4759" w:rsidP="003A0AA5">
      <w:pPr>
        <w:pStyle w:val="LDClause"/>
        <w:spacing w:before="0" w:after="0"/>
        <w:ind w:hanging="737"/>
      </w:pPr>
    </w:p>
    <w:p w14:paraId="484E8428" w14:textId="335BDD6D" w:rsidR="000B7502" w:rsidRPr="00983AE7" w:rsidRDefault="000B7502" w:rsidP="003A0AA5">
      <w:pPr>
        <w:pStyle w:val="LDClause"/>
        <w:spacing w:before="0" w:after="0"/>
        <w:ind w:left="0" w:firstLine="0"/>
      </w:pPr>
      <w:r w:rsidRPr="00983AE7">
        <w:rPr>
          <w:rFonts w:ascii="Arial" w:hAnsi="Arial" w:cs="Arial"/>
          <w:b/>
          <w:bCs/>
        </w:rPr>
        <w:t>Schedule 1A</w:t>
      </w:r>
      <w:r w:rsidRPr="00983AE7">
        <w:t xml:space="preserve"> is a place holder for declared prohibited areas inside Australian territory (there are currently none).</w:t>
      </w:r>
    </w:p>
    <w:p w14:paraId="46630FFF" w14:textId="77777777" w:rsidR="007E4759" w:rsidRPr="00983AE7" w:rsidRDefault="007E4759" w:rsidP="003A0AA5">
      <w:pPr>
        <w:pStyle w:val="LDClause"/>
        <w:spacing w:before="0" w:after="0"/>
        <w:ind w:left="0" w:firstLine="0"/>
      </w:pPr>
    </w:p>
    <w:p w14:paraId="664A6D32" w14:textId="02C32763" w:rsidR="000B7502" w:rsidRPr="00983AE7" w:rsidRDefault="000B7502" w:rsidP="003A0AA5">
      <w:pPr>
        <w:pStyle w:val="LDClause"/>
        <w:spacing w:before="0" w:after="0"/>
        <w:ind w:left="0" w:firstLine="0"/>
      </w:pPr>
      <w:bookmarkStart w:id="11" w:name="_Hlk148095830"/>
      <w:r w:rsidRPr="00983AE7">
        <w:rPr>
          <w:rFonts w:ascii="Arial" w:hAnsi="Arial" w:cs="Arial"/>
          <w:b/>
          <w:bCs/>
        </w:rPr>
        <w:t>Schedule 1</w:t>
      </w:r>
      <w:r w:rsidRPr="00983AE7">
        <w:t xml:space="preserve"> contains the coordinates, conditions and controlling authorities for the declared restricted areas inside Australian territory.</w:t>
      </w:r>
    </w:p>
    <w:p w14:paraId="66A769F4" w14:textId="77777777" w:rsidR="007E4759" w:rsidRPr="00983AE7" w:rsidRDefault="007E4759" w:rsidP="003A0AA5">
      <w:pPr>
        <w:pStyle w:val="LDClause"/>
        <w:spacing w:before="0" w:after="0"/>
        <w:ind w:left="0" w:firstLine="0"/>
      </w:pPr>
    </w:p>
    <w:bookmarkEnd w:id="11"/>
    <w:p w14:paraId="3F7AE043" w14:textId="7AF1E113" w:rsidR="000B7502" w:rsidRPr="00983AE7" w:rsidRDefault="000B7502" w:rsidP="003A0AA5">
      <w:pPr>
        <w:pStyle w:val="LDClause"/>
        <w:spacing w:before="0" w:after="0"/>
        <w:ind w:left="0" w:firstLine="0"/>
      </w:pPr>
      <w:r w:rsidRPr="00983AE7">
        <w:rPr>
          <w:rFonts w:ascii="Arial" w:hAnsi="Arial" w:cs="Arial"/>
          <w:b/>
          <w:bCs/>
        </w:rPr>
        <w:t>Schedule 2</w:t>
      </w:r>
      <w:r w:rsidRPr="00983AE7">
        <w:t xml:space="preserve"> contains the coordinates, conditions and contact</w:t>
      </w:r>
      <w:r w:rsidR="009B0504" w:rsidRPr="00983AE7">
        <w:t>s</w:t>
      </w:r>
      <w:r w:rsidRPr="00983AE7">
        <w:t xml:space="preserve"> for the declared danger areas </w:t>
      </w:r>
      <w:r w:rsidR="009B0504" w:rsidRPr="00983AE7">
        <w:t xml:space="preserve">in Australian-administered airspace (excluding </w:t>
      </w:r>
      <w:r w:rsidR="00292D1F" w:rsidRPr="00983AE7">
        <w:t>MOAs</w:t>
      </w:r>
      <w:r w:rsidR="009B0504" w:rsidRPr="00983AE7">
        <w:t>)</w:t>
      </w:r>
      <w:r w:rsidRPr="00983AE7">
        <w:t>.</w:t>
      </w:r>
    </w:p>
    <w:p w14:paraId="55285BC0" w14:textId="77777777" w:rsidR="007E4759" w:rsidRPr="00983AE7" w:rsidRDefault="007E4759" w:rsidP="003A0AA5">
      <w:pPr>
        <w:pStyle w:val="LDClause"/>
        <w:spacing w:before="0" w:after="0"/>
        <w:ind w:left="0" w:firstLine="0"/>
      </w:pPr>
    </w:p>
    <w:p w14:paraId="38DC5927" w14:textId="2C5490C9" w:rsidR="009B0504" w:rsidRPr="00983AE7" w:rsidRDefault="009B0504" w:rsidP="003A0AA5">
      <w:pPr>
        <w:pStyle w:val="LDClause"/>
        <w:spacing w:before="0" w:after="0"/>
        <w:ind w:left="0" w:firstLine="0"/>
      </w:pPr>
      <w:r w:rsidRPr="00983AE7">
        <w:rPr>
          <w:rFonts w:ascii="Arial" w:hAnsi="Arial" w:cs="Arial"/>
          <w:b/>
          <w:bCs/>
        </w:rPr>
        <w:t>Schedule 2A</w:t>
      </w:r>
      <w:r w:rsidRPr="00983AE7">
        <w:t xml:space="preserve"> contains the coordinates, conditions and administering authorities for the declared </w:t>
      </w:r>
      <w:r w:rsidR="00292D1F" w:rsidRPr="00983AE7">
        <w:t>MOAs</w:t>
      </w:r>
      <w:r w:rsidRPr="00983AE7">
        <w:t xml:space="preserve"> in Australian-administered airspace.</w:t>
      </w:r>
    </w:p>
    <w:p w14:paraId="183B72FB" w14:textId="77777777" w:rsidR="007E4759" w:rsidRPr="00983AE7" w:rsidRDefault="007E4759" w:rsidP="003A0AA5">
      <w:pPr>
        <w:pStyle w:val="LDClause"/>
        <w:spacing w:before="0" w:after="0"/>
        <w:ind w:left="0" w:firstLine="0"/>
      </w:pPr>
    </w:p>
    <w:p w14:paraId="57638BDE" w14:textId="0B1391D2" w:rsidR="000B7502" w:rsidRPr="00983AE7" w:rsidRDefault="000B7502" w:rsidP="003A0AA5">
      <w:pPr>
        <w:pStyle w:val="LDClause"/>
        <w:spacing w:before="0" w:after="0"/>
        <w:ind w:left="0" w:firstLine="0"/>
      </w:pPr>
      <w:r w:rsidRPr="00983AE7">
        <w:rPr>
          <w:rFonts w:ascii="Arial" w:hAnsi="Arial" w:cs="Arial"/>
          <w:b/>
          <w:bCs/>
        </w:rPr>
        <w:t>Schedule 3</w:t>
      </w:r>
      <w:r w:rsidRPr="00983AE7">
        <w:t xml:space="preserve"> contains the coordinates, conditions and controlling authorities for the directed notional restricted areas </w:t>
      </w:r>
      <w:r w:rsidR="00382F7D" w:rsidRPr="00983AE7">
        <w:t xml:space="preserve">wholly </w:t>
      </w:r>
      <w:r w:rsidRPr="00983AE7">
        <w:t>outside Australian territory in Australia</w:t>
      </w:r>
      <w:r w:rsidR="005F0D33" w:rsidRPr="00983AE7">
        <w:t>n</w:t>
      </w:r>
      <w:r w:rsidRPr="00983AE7">
        <w:t>-administered airspace.</w:t>
      </w:r>
    </w:p>
    <w:p w14:paraId="594F5F44" w14:textId="77777777" w:rsidR="007E4759" w:rsidRPr="00983AE7" w:rsidRDefault="007E4759" w:rsidP="003A0AA5">
      <w:pPr>
        <w:pStyle w:val="LDClause"/>
        <w:spacing w:before="0" w:after="0"/>
        <w:ind w:left="0" w:firstLine="0"/>
      </w:pPr>
    </w:p>
    <w:p w14:paraId="1A98490F" w14:textId="5B3003BB" w:rsidR="00382F7D" w:rsidRPr="00983AE7" w:rsidRDefault="00382F7D" w:rsidP="003A0AA5">
      <w:pPr>
        <w:pStyle w:val="LDClause"/>
        <w:spacing w:before="0" w:after="0"/>
        <w:ind w:left="0" w:firstLine="0"/>
      </w:pPr>
      <w:r w:rsidRPr="00983AE7">
        <w:rPr>
          <w:rFonts w:ascii="Arial" w:hAnsi="Arial" w:cs="Arial"/>
          <w:b/>
          <w:bCs/>
        </w:rPr>
        <w:t xml:space="preserve">Schedule </w:t>
      </w:r>
      <w:r w:rsidR="009B0504" w:rsidRPr="00983AE7">
        <w:rPr>
          <w:rFonts w:ascii="Arial" w:hAnsi="Arial" w:cs="Arial"/>
          <w:b/>
          <w:bCs/>
        </w:rPr>
        <w:t>4</w:t>
      </w:r>
      <w:r w:rsidR="009B0504" w:rsidRPr="00983AE7">
        <w:t xml:space="preserve"> </w:t>
      </w:r>
      <w:r w:rsidRPr="00983AE7">
        <w:t>contains the coordinates, conditions and controlling authorities for the straddle areas R</w:t>
      </w:r>
      <w:r w:rsidR="006E25C8" w:rsidRPr="00983AE7">
        <w:t> </w:t>
      </w:r>
      <w:r w:rsidRPr="00983AE7">
        <w:t>– combining declared restricted areas inside Australian territory, and directed notional restricted areas outside Australian territory in Australian-administered airspace.</w:t>
      </w:r>
    </w:p>
    <w:bookmarkEnd w:id="1"/>
    <w:bookmarkEnd w:id="2"/>
    <w:bookmarkEnd w:id="7"/>
    <w:bookmarkEnd w:id="8"/>
    <w:p w14:paraId="5D36641C" w14:textId="77777777" w:rsidR="002004D9" w:rsidRPr="00983AE7" w:rsidRDefault="002004D9" w:rsidP="00FC619A">
      <w:pPr>
        <w:pStyle w:val="LDClauseHeading"/>
        <w:pageBreakBefore/>
        <w:tabs>
          <w:tab w:val="clear" w:pos="737"/>
        </w:tabs>
        <w:spacing w:before="0" w:after="120"/>
        <w:ind w:left="0" w:firstLine="0"/>
        <w:jc w:val="right"/>
        <w:rPr>
          <w:rFonts w:cs="Arial"/>
        </w:rPr>
      </w:pPr>
      <w:r w:rsidRPr="00983AE7">
        <w:rPr>
          <w:rFonts w:cs="Arial"/>
        </w:rPr>
        <w:lastRenderedPageBreak/>
        <w:t>Appendix 2</w:t>
      </w:r>
    </w:p>
    <w:p w14:paraId="0AAB7C6A" w14:textId="77777777" w:rsidR="002004D9" w:rsidRPr="00983AE7" w:rsidRDefault="002004D9" w:rsidP="002004D9">
      <w:pPr>
        <w:spacing w:before="360" w:after="120"/>
        <w:jc w:val="center"/>
        <w:rPr>
          <w:rFonts w:ascii="Arial" w:hAnsi="Arial" w:cs="Arial"/>
          <w:b/>
          <w:sz w:val="24"/>
          <w:szCs w:val="24"/>
        </w:rPr>
      </w:pPr>
      <w:r w:rsidRPr="00983AE7">
        <w:rPr>
          <w:rFonts w:ascii="Arial" w:hAnsi="Arial" w:cs="Arial"/>
          <w:b/>
          <w:sz w:val="24"/>
          <w:szCs w:val="24"/>
        </w:rPr>
        <w:t>Statement of Compatibility with Human Rights</w:t>
      </w:r>
    </w:p>
    <w:p w14:paraId="6FD093BF" w14:textId="2659DD15" w:rsidR="002004D9" w:rsidRPr="00983AE7" w:rsidRDefault="002004D9" w:rsidP="00797461">
      <w:pPr>
        <w:spacing w:before="120" w:after="120" w:line="240" w:lineRule="auto"/>
        <w:jc w:val="center"/>
        <w:rPr>
          <w:rFonts w:ascii="Times New Roman" w:hAnsi="Times New Roman"/>
          <w:i/>
          <w:sz w:val="24"/>
          <w:szCs w:val="24"/>
        </w:rPr>
      </w:pPr>
      <w:r w:rsidRPr="00983AE7">
        <w:rPr>
          <w:rFonts w:ascii="Times New Roman" w:hAnsi="Times New Roman"/>
          <w:i/>
          <w:sz w:val="24"/>
          <w:szCs w:val="24"/>
        </w:rPr>
        <w:t>Prepared in accordance with Part 3 of the</w:t>
      </w:r>
      <w:r w:rsidRPr="00983AE7">
        <w:rPr>
          <w:rFonts w:ascii="Times New Roman" w:hAnsi="Times New Roman"/>
          <w:i/>
          <w:sz w:val="24"/>
          <w:szCs w:val="24"/>
        </w:rPr>
        <w:br/>
        <w:t>Human Rights (Parliamentary Scrutiny) Act</w:t>
      </w:r>
      <w:r w:rsidR="003F389A" w:rsidRPr="00983AE7">
        <w:rPr>
          <w:rFonts w:ascii="Times New Roman" w:hAnsi="Times New Roman"/>
          <w:i/>
          <w:sz w:val="24"/>
          <w:szCs w:val="24"/>
        </w:rPr>
        <w:t xml:space="preserve"> </w:t>
      </w:r>
      <w:r w:rsidRPr="00983AE7">
        <w:rPr>
          <w:rFonts w:ascii="Times New Roman" w:hAnsi="Times New Roman"/>
          <w:i/>
          <w:sz w:val="24"/>
          <w:szCs w:val="24"/>
        </w:rPr>
        <w:t>2011</w:t>
      </w:r>
    </w:p>
    <w:p w14:paraId="2FC0EACB" w14:textId="77777777" w:rsidR="002004D9" w:rsidRPr="00983AE7" w:rsidRDefault="002004D9" w:rsidP="00FC619A">
      <w:pPr>
        <w:pStyle w:val="LDBodytext"/>
        <w:spacing w:before="120" w:after="120"/>
      </w:pPr>
    </w:p>
    <w:p w14:paraId="1FA2EDA3" w14:textId="76B23A90" w:rsidR="00BC5FDA" w:rsidRPr="00983AE7" w:rsidRDefault="00BC5FDA" w:rsidP="00C166DD">
      <w:pPr>
        <w:pStyle w:val="LDBodytext"/>
        <w:jc w:val="center"/>
        <w:rPr>
          <w:rFonts w:ascii="Arial" w:hAnsi="Arial" w:cs="Arial"/>
          <w:b/>
          <w:bCs/>
        </w:rPr>
      </w:pPr>
      <w:r w:rsidRPr="00983AE7">
        <w:rPr>
          <w:rFonts w:ascii="Arial" w:hAnsi="Arial" w:cs="Arial"/>
          <w:b/>
          <w:bCs/>
        </w:rPr>
        <w:t xml:space="preserve">CASA OAR </w:t>
      </w:r>
      <w:r w:rsidR="00267A9E" w:rsidRPr="00983AE7">
        <w:rPr>
          <w:rFonts w:ascii="Arial" w:hAnsi="Arial" w:cs="Arial"/>
          <w:b/>
          <w:bCs/>
        </w:rPr>
        <w:t>068</w:t>
      </w:r>
      <w:r w:rsidRPr="00983AE7">
        <w:rPr>
          <w:rFonts w:ascii="Arial" w:hAnsi="Arial" w:cs="Arial"/>
          <w:b/>
          <w:bCs/>
        </w:rPr>
        <w:t>/</w:t>
      </w:r>
      <w:r w:rsidR="00267A9E" w:rsidRPr="00983AE7">
        <w:rPr>
          <w:rFonts w:ascii="Arial" w:hAnsi="Arial" w:cs="Arial"/>
          <w:b/>
          <w:bCs/>
        </w:rPr>
        <w:t>24 </w:t>
      </w:r>
      <w:r w:rsidRPr="00983AE7">
        <w:rPr>
          <w:rFonts w:ascii="Arial" w:hAnsi="Arial" w:cs="Arial"/>
          <w:b/>
          <w:bCs/>
        </w:rPr>
        <w:t xml:space="preserve">– Declarations and Directions in relation to Prohibited, Restricted and Danger </w:t>
      </w:r>
      <w:r w:rsidR="008049E7" w:rsidRPr="00983AE7">
        <w:rPr>
          <w:rFonts w:ascii="Arial" w:hAnsi="Arial" w:cs="Arial"/>
          <w:b/>
          <w:bCs/>
        </w:rPr>
        <w:t>A</w:t>
      </w:r>
      <w:r w:rsidRPr="00983AE7">
        <w:rPr>
          <w:rFonts w:ascii="Arial" w:hAnsi="Arial" w:cs="Arial"/>
          <w:b/>
          <w:bCs/>
        </w:rPr>
        <w:t>reas</w:t>
      </w:r>
      <w:r w:rsidR="00032ADC" w:rsidRPr="00983AE7">
        <w:rPr>
          <w:rFonts w:ascii="Arial" w:hAnsi="Arial" w:cs="Arial"/>
          <w:b/>
          <w:bCs/>
        </w:rPr>
        <w:t>,</w:t>
      </w:r>
      <w:r w:rsidRPr="00983AE7">
        <w:rPr>
          <w:rFonts w:ascii="Arial" w:hAnsi="Arial" w:cs="Arial"/>
          <w:b/>
          <w:bCs/>
        </w:rPr>
        <w:t xml:space="preserve"> </w:t>
      </w:r>
      <w:r w:rsidR="00032ADC" w:rsidRPr="00983AE7">
        <w:rPr>
          <w:rFonts w:ascii="Arial" w:hAnsi="Arial" w:cs="Arial"/>
          <w:b/>
          <w:bCs/>
        </w:rPr>
        <w:t>E</w:t>
      </w:r>
      <w:r w:rsidRPr="00983AE7">
        <w:rPr>
          <w:rFonts w:ascii="Arial" w:hAnsi="Arial" w:cs="Arial"/>
          <w:b/>
          <w:bCs/>
        </w:rPr>
        <w:t>tc. </w:t>
      </w:r>
      <w:r w:rsidR="007E11F0" w:rsidRPr="00983AE7">
        <w:rPr>
          <w:rFonts w:ascii="Arial" w:hAnsi="Arial" w:cs="Arial"/>
          <w:b/>
          <w:bCs/>
        </w:rPr>
        <w:t>–</w:t>
      </w:r>
      <w:r w:rsidRPr="00983AE7">
        <w:rPr>
          <w:rFonts w:ascii="Arial" w:hAnsi="Arial" w:cs="Arial"/>
          <w:b/>
          <w:bCs/>
        </w:rPr>
        <w:t xml:space="preserve"> Permanent Instrument 202</w:t>
      </w:r>
      <w:r w:rsidR="00267A9E" w:rsidRPr="00983AE7">
        <w:rPr>
          <w:rFonts w:ascii="Arial" w:hAnsi="Arial" w:cs="Arial"/>
          <w:b/>
          <w:bCs/>
        </w:rPr>
        <w:t>4</w:t>
      </w:r>
    </w:p>
    <w:p w14:paraId="63DDBEFF" w14:textId="77777777" w:rsidR="002004D9" w:rsidRPr="00983AE7" w:rsidRDefault="002004D9" w:rsidP="00106EAE">
      <w:pPr>
        <w:pStyle w:val="LDBodytext"/>
      </w:pPr>
    </w:p>
    <w:p w14:paraId="4CF51953" w14:textId="4E5EF2D5" w:rsidR="002004D9" w:rsidRPr="00983AE7" w:rsidRDefault="002004D9" w:rsidP="00567274">
      <w:pPr>
        <w:spacing w:after="120" w:line="240" w:lineRule="auto"/>
        <w:jc w:val="center"/>
        <w:rPr>
          <w:rFonts w:ascii="Times New Roman" w:hAnsi="Times New Roman"/>
          <w:sz w:val="24"/>
          <w:szCs w:val="24"/>
        </w:rPr>
      </w:pPr>
      <w:r w:rsidRPr="00983AE7">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983AE7">
        <w:rPr>
          <w:rFonts w:ascii="Times New Roman" w:hAnsi="Times New Roman"/>
          <w:i/>
          <w:sz w:val="24"/>
          <w:szCs w:val="24"/>
        </w:rPr>
        <w:t>Human</w:t>
      </w:r>
      <w:r w:rsidR="00D443C0" w:rsidRPr="00983AE7">
        <w:rPr>
          <w:rFonts w:ascii="Times New Roman" w:hAnsi="Times New Roman"/>
          <w:i/>
          <w:sz w:val="24"/>
          <w:szCs w:val="24"/>
        </w:rPr>
        <w:t xml:space="preserve"> </w:t>
      </w:r>
      <w:r w:rsidRPr="00983AE7">
        <w:rPr>
          <w:rFonts w:ascii="Times New Roman" w:hAnsi="Times New Roman"/>
          <w:i/>
          <w:sz w:val="24"/>
          <w:szCs w:val="24"/>
        </w:rPr>
        <w:t>Rights (Parliamentary Scrutiny) Act</w:t>
      </w:r>
      <w:r w:rsidR="00D443C0" w:rsidRPr="00983AE7">
        <w:rPr>
          <w:rFonts w:ascii="Times New Roman" w:hAnsi="Times New Roman"/>
          <w:i/>
          <w:sz w:val="24"/>
          <w:szCs w:val="24"/>
        </w:rPr>
        <w:t xml:space="preserve"> </w:t>
      </w:r>
      <w:r w:rsidRPr="00983AE7">
        <w:rPr>
          <w:rFonts w:ascii="Times New Roman" w:hAnsi="Times New Roman"/>
          <w:i/>
          <w:sz w:val="24"/>
          <w:szCs w:val="24"/>
        </w:rPr>
        <w:t>2011</w:t>
      </w:r>
      <w:r w:rsidRPr="00983AE7">
        <w:rPr>
          <w:rFonts w:ascii="Times New Roman" w:hAnsi="Times New Roman"/>
          <w:sz w:val="24"/>
          <w:szCs w:val="24"/>
        </w:rPr>
        <w:t>.</w:t>
      </w:r>
    </w:p>
    <w:p w14:paraId="71D95313" w14:textId="77777777" w:rsidR="00FC619A" w:rsidRPr="00983AE7" w:rsidRDefault="00FC619A" w:rsidP="00797461">
      <w:pPr>
        <w:spacing w:before="240" w:after="0" w:line="240" w:lineRule="auto"/>
        <w:jc w:val="both"/>
        <w:rPr>
          <w:rFonts w:ascii="Times New Roman" w:hAnsi="Times New Roman"/>
          <w:bCs/>
          <w:sz w:val="24"/>
          <w:szCs w:val="24"/>
        </w:rPr>
      </w:pPr>
    </w:p>
    <w:p w14:paraId="3954FC82" w14:textId="77777777" w:rsidR="002004D9" w:rsidRPr="00983AE7" w:rsidRDefault="002004D9" w:rsidP="00F6136B">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983AE7">
        <w:rPr>
          <w:rFonts w:ascii="Times New Roman" w:eastAsia="Times New Roman" w:hAnsi="Times New Roman" w:cs="Times New Roman"/>
          <w:b/>
          <w:sz w:val="24"/>
          <w:szCs w:val="24"/>
        </w:rPr>
        <w:t>Overview of the legislative instrument</w:t>
      </w:r>
    </w:p>
    <w:p w14:paraId="46AF1EDA" w14:textId="24FEF21B" w:rsidR="002429F6" w:rsidRPr="00983AE7" w:rsidRDefault="00BC5FDA" w:rsidP="00567274">
      <w:pPr>
        <w:tabs>
          <w:tab w:val="left" w:pos="567"/>
        </w:tabs>
        <w:overflowPunct w:val="0"/>
        <w:autoSpaceDE w:val="0"/>
        <w:autoSpaceDN w:val="0"/>
        <w:adjustRightInd w:val="0"/>
        <w:spacing w:after="0" w:line="240" w:lineRule="auto"/>
        <w:textAlignment w:val="baseline"/>
        <w:rPr>
          <w:rFonts w:ascii="Times New Roman" w:hAnsi="Times New Roman"/>
          <w:bCs/>
          <w:sz w:val="24"/>
          <w:szCs w:val="24"/>
        </w:rPr>
      </w:pPr>
      <w:r w:rsidRPr="00983AE7">
        <w:rPr>
          <w:rFonts w:ascii="Times New Roman" w:eastAsia="Times New Roman" w:hAnsi="Times New Roman" w:cs="Times New Roman"/>
          <w:bCs/>
          <w:sz w:val="24"/>
          <w:szCs w:val="24"/>
        </w:rPr>
        <w:t>Th</w:t>
      </w:r>
      <w:r w:rsidRPr="00983AE7">
        <w:rPr>
          <w:rFonts w:ascii="Times New Roman" w:hAnsi="Times New Roman"/>
          <w:bCs/>
          <w:sz w:val="24"/>
          <w:szCs w:val="24"/>
        </w:rPr>
        <w:t xml:space="preserve">e purpose of this declaration instrument is to designate areas of Australian </w:t>
      </w:r>
      <w:r w:rsidR="00041F4B" w:rsidRPr="00983AE7">
        <w:rPr>
          <w:rFonts w:ascii="Times New Roman" w:hAnsi="Times New Roman"/>
          <w:bCs/>
          <w:sz w:val="24"/>
          <w:szCs w:val="24"/>
        </w:rPr>
        <w:t>territory</w:t>
      </w:r>
      <w:r w:rsidRPr="00983AE7">
        <w:rPr>
          <w:rFonts w:ascii="Times New Roman" w:hAnsi="Times New Roman"/>
          <w:bCs/>
          <w:sz w:val="24"/>
          <w:szCs w:val="24"/>
        </w:rPr>
        <w:t xml:space="preserve"> to be restricted areas or danger areas. </w:t>
      </w:r>
      <w:r w:rsidR="007E11F0" w:rsidRPr="00983AE7">
        <w:rPr>
          <w:rFonts w:ascii="Times New Roman" w:hAnsi="Times New Roman"/>
          <w:bCs/>
          <w:sz w:val="24"/>
          <w:szCs w:val="24"/>
        </w:rPr>
        <w:t>These are typically volumes of airspace where, as a result of other flights or activities in the airspace, a danger to the flight of an aircraft in the area exists (or may exist) and the flight is</w:t>
      </w:r>
      <w:r w:rsidR="0045166F" w:rsidRPr="00983AE7">
        <w:rPr>
          <w:rFonts w:ascii="Times New Roman" w:hAnsi="Times New Roman"/>
          <w:bCs/>
          <w:sz w:val="24"/>
          <w:szCs w:val="24"/>
        </w:rPr>
        <w:t>,</w:t>
      </w:r>
      <w:r w:rsidR="007E11F0" w:rsidRPr="00983AE7">
        <w:rPr>
          <w:rFonts w:ascii="Times New Roman" w:hAnsi="Times New Roman"/>
          <w:bCs/>
          <w:sz w:val="24"/>
          <w:szCs w:val="24"/>
        </w:rPr>
        <w:t xml:space="preserve"> therefore</w:t>
      </w:r>
      <w:r w:rsidR="0045166F" w:rsidRPr="00983AE7">
        <w:rPr>
          <w:rFonts w:ascii="Times New Roman" w:hAnsi="Times New Roman"/>
          <w:bCs/>
          <w:sz w:val="24"/>
          <w:szCs w:val="24"/>
        </w:rPr>
        <w:t>,</w:t>
      </w:r>
      <w:r w:rsidR="007E11F0" w:rsidRPr="00983AE7">
        <w:rPr>
          <w:rFonts w:ascii="Times New Roman" w:hAnsi="Times New Roman"/>
          <w:bCs/>
          <w:sz w:val="24"/>
          <w:szCs w:val="24"/>
        </w:rPr>
        <w:t xml:space="preserve"> subject to access conditions or “take precautions” recommendations.</w:t>
      </w:r>
    </w:p>
    <w:p w14:paraId="3AAB0ECB" w14:textId="77777777" w:rsidR="002429F6" w:rsidRPr="00983AE7" w:rsidRDefault="002429F6" w:rsidP="00567274">
      <w:pPr>
        <w:tabs>
          <w:tab w:val="left" w:pos="567"/>
        </w:tabs>
        <w:overflowPunct w:val="0"/>
        <w:autoSpaceDE w:val="0"/>
        <w:autoSpaceDN w:val="0"/>
        <w:adjustRightInd w:val="0"/>
        <w:spacing w:after="0" w:line="240" w:lineRule="auto"/>
        <w:textAlignment w:val="baseline"/>
        <w:rPr>
          <w:rFonts w:ascii="Times New Roman" w:hAnsi="Times New Roman"/>
          <w:bCs/>
          <w:sz w:val="24"/>
          <w:szCs w:val="24"/>
        </w:rPr>
      </w:pPr>
    </w:p>
    <w:p w14:paraId="6F019CBA" w14:textId="639ACD79" w:rsidR="002B5FE4" w:rsidRPr="00983AE7" w:rsidRDefault="00BC5FDA" w:rsidP="00567274">
      <w:pPr>
        <w:tabs>
          <w:tab w:val="left" w:pos="567"/>
        </w:tabs>
        <w:overflowPunct w:val="0"/>
        <w:autoSpaceDE w:val="0"/>
        <w:autoSpaceDN w:val="0"/>
        <w:adjustRightInd w:val="0"/>
        <w:spacing w:after="0" w:line="240" w:lineRule="auto"/>
        <w:textAlignment w:val="baseline"/>
        <w:rPr>
          <w:rFonts w:ascii="Times New Roman" w:hAnsi="Times New Roman"/>
          <w:bCs/>
          <w:sz w:val="24"/>
          <w:szCs w:val="24"/>
        </w:rPr>
      </w:pPr>
      <w:r w:rsidRPr="00983AE7">
        <w:rPr>
          <w:rFonts w:ascii="Times New Roman" w:hAnsi="Times New Roman"/>
          <w:bCs/>
          <w:sz w:val="24"/>
          <w:szCs w:val="24"/>
        </w:rPr>
        <w:t>It is also necessary to direct that areas outside Australian territory in Australian</w:t>
      </w:r>
      <w:r w:rsidR="00193779" w:rsidRPr="00983AE7">
        <w:rPr>
          <w:rFonts w:ascii="Times New Roman" w:hAnsi="Times New Roman"/>
          <w:bCs/>
          <w:sz w:val="24"/>
          <w:szCs w:val="24"/>
        </w:rPr>
        <w:noBreakHyphen/>
      </w:r>
      <w:r w:rsidRPr="00983AE7">
        <w:rPr>
          <w:rFonts w:ascii="Times New Roman" w:hAnsi="Times New Roman"/>
          <w:bCs/>
          <w:sz w:val="24"/>
          <w:szCs w:val="24"/>
        </w:rPr>
        <w:t>administered airspace become notional restricted areas with similar access conditions or recommendations. However, in this case, the airspace is over the high seas, and, therefore, subject to international freedom of navigation rights. Hence, the conditional access rules do not apply to foreign registered aircraft.</w:t>
      </w:r>
    </w:p>
    <w:p w14:paraId="46537F43" w14:textId="1EC5226F" w:rsidR="002B5FE4" w:rsidRPr="00983AE7" w:rsidRDefault="002B5FE4" w:rsidP="002B5FE4">
      <w:pPr>
        <w:tabs>
          <w:tab w:val="left" w:pos="567"/>
        </w:tabs>
        <w:overflowPunct w:val="0"/>
        <w:autoSpaceDE w:val="0"/>
        <w:autoSpaceDN w:val="0"/>
        <w:adjustRightInd w:val="0"/>
        <w:spacing w:after="0" w:line="240" w:lineRule="auto"/>
        <w:jc w:val="both"/>
        <w:textAlignment w:val="baseline"/>
        <w:rPr>
          <w:rFonts w:ascii="Times New Roman" w:hAnsi="Times New Roman"/>
          <w:bCs/>
          <w:sz w:val="24"/>
          <w:szCs w:val="24"/>
        </w:rPr>
      </w:pPr>
    </w:p>
    <w:p w14:paraId="78DE3C67" w14:textId="2BE68A47" w:rsidR="00337C3A" w:rsidRPr="00983AE7" w:rsidRDefault="00337C3A" w:rsidP="002B5FE4">
      <w:pPr>
        <w:tabs>
          <w:tab w:val="left" w:pos="567"/>
        </w:tabs>
        <w:overflowPunct w:val="0"/>
        <w:autoSpaceDE w:val="0"/>
        <w:autoSpaceDN w:val="0"/>
        <w:adjustRightInd w:val="0"/>
        <w:spacing w:after="0" w:line="240" w:lineRule="auto"/>
        <w:jc w:val="both"/>
        <w:textAlignment w:val="baseline"/>
        <w:rPr>
          <w:rFonts w:ascii="Times New Roman" w:hAnsi="Times New Roman"/>
          <w:b/>
          <w:bCs/>
          <w:sz w:val="24"/>
          <w:szCs w:val="24"/>
          <w:lang w:eastAsia="en-AU"/>
        </w:rPr>
      </w:pPr>
      <w:r w:rsidRPr="00983AE7">
        <w:rPr>
          <w:rFonts w:ascii="Times New Roman" w:hAnsi="Times New Roman"/>
          <w:b/>
          <w:bCs/>
          <w:sz w:val="24"/>
          <w:szCs w:val="24"/>
          <w:lang w:eastAsia="en-AU"/>
        </w:rPr>
        <w:t>Human rights implications</w:t>
      </w:r>
    </w:p>
    <w:p w14:paraId="00C03987" w14:textId="44C988BA" w:rsidR="00337C3A" w:rsidRPr="00983AE7" w:rsidRDefault="00337C3A" w:rsidP="00567274">
      <w:pPr>
        <w:shd w:val="clear" w:color="auto" w:fill="FFFFFF"/>
        <w:spacing w:after="0" w:line="240" w:lineRule="auto"/>
        <w:rPr>
          <w:rFonts w:ascii="Times New Roman" w:hAnsi="Times New Roman"/>
          <w:sz w:val="24"/>
          <w:szCs w:val="24"/>
          <w:lang w:eastAsia="en-AU"/>
        </w:rPr>
      </w:pPr>
      <w:r w:rsidRPr="00983AE7">
        <w:rPr>
          <w:rFonts w:ascii="Times New Roman" w:hAnsi="Times New Roman"/>
          <w:sz w:val="24"/>
          <w:szCs w:val="24"/>
          <w:lang w:eastAsia="en-AU"/>
        </w:rPr>
        <w:t xml:space="preserve">The </w:t>
      </w:r>
      <w:r w:rsidR="009D0D18" w:rsidRPr="00983AE7">
        <w:rPr>
          <w:rFonts w:ascii="Times New Roman" w:hAnsi="Times New Roman"/>
          <w:sz w:val="24"/>
          <w:szCs w:val="24"/>
          <w:lang w:eastAsia="en-AU"/>
        </w:rPr>
        <w:t xml:space="preserve">declaration </w:t>
      </w:r>
      <w:r w:rsidR="00A53C0E" w:rsidRPr="00983AE7">
        <w:rPr>
          <w:rFonts w:ascii="Times New Roman" w:hAnsi="Times New Roman"/>
          <w:sz w:val="24"/>
          <w:szCs w:val="24"/>
          <w:lang w:eastAsia="en-AU"/>
        </w:rPr>
        <w:t>instrument</w:t>
      </w:r>
      <w:r w:rsidRPr="00983AE7">
        <w:rPr>
          <w:rFonts w:ascii="Times New Roman" w:hAnsi="Times New Roman"/>
          <w:sz w:val="24"/>
          <w:szCs w:val="24"/>
          <w:lang w:eastAsia="en-AU"/>
        </w:rPr>
        <w:t xml:space="preserve"> may engage the following human rights:</w:t>
      </w:r>
    </w:p>
    <w:p w14:paraId="42249869" w14:textId="77777777" w:rsidR="002B5FE4" w:rsidRPr="00983AE7" w:rsidRDefault="002B5FE4" w:rsidP="00567274">
      <w:pPr>
        <w:pStyle w:val="LDClause"/>
        <w:numPr>
          <w:ilvl w:val="0"/>
          <w:numId w:val="20"/>
        </w:numPr>
        <w:spacing w:before="0" w:after="0"/>
        <w:rPr>
          <w:lang w:eastAsia="en-AU"/>
        </w:rPr>
      </w:pPr>
      <w:r w:rsidRPr="00983AE7">
        <w:t xml:space="preserve">the right to </w:t>
      </w:r>
      <w:r w:rsidRPr="00983AE7">
        <w:rPr>
          <w:color w:val="111111"/>
          <w:lang w:eastAsia="en-AU"/>
        </w:rPr>
        <w:t xml:space="preserve">freedom of movement in the air under Article 12 of the </w:t>
      </w:r>
      <w:hyperlink r:id="rId11" w:history="1">
        <w:r w:rsidRPr="00983AE7">
          <w:rPr>
            <w:i/>
            <w:lang w:eastAsia="en-AU"/>
          </w:rPr>
          <w:t>International Covenant on Civil and Political Rights</w:t>
        </w:r>
        <w:r w:rsidRPr="00983AE7">
          <w:rPr>
            <w:lang w:eastAsia="en-AU"/>
          </w:rPr>
          <w:t xml:space="preserve"> (the </w:t>
        </w:r>
        <w:r w:rsidRPr="00983AE7">
          <w:rPr>
            <w:b/>
            <w:bCs/>
            <w:i/>
            <w:iCs/>
            <w:lang w:eastAsia="en-AU"/>
          </w:rPr>
          <w:t>ICCPR</w:t>
        </w:r>
        <w:r w:rsidRPr="00983AE7">
          <w:rPr>
            <w:lang w:eastAsia="en-AU"/>
          </w:rPr>
          <w:t>)</w:t>
        </w:r>
      </w:hyperlink>
    </w:p>
    <w:p w14:paraId="696B9821" w14:textId="10787A7D" w:rsidR="00337C3A" w:rsidRPr="00983AE7" w:rsidRDefault="00337C3A" w:rsidP="00567274">
      <w:pPr>
        <w:pStyle w:val="LDClause"/>
        <w:numPr>
          <w:ilvl w:val="0"/>
          <w:numId w:val="20"/>
        </w:numPr>
        <w:spacing w:before="0" w:after="0"/>
        <w:rPr>
          <w:lang w:eastAsia="en-AU"/>
        </w:rPr>
      </w:pPr>
      <w:r w:rsidRPr="00983AE7">
        <w:rPr>
          <w:lang w:eastAsia="en-AU"/>
        </w:rPr>
        <w:t xml:space="preserve">the right to life under Article 6 of the </w:t>
      </w:r>
      <w:r w:rsidR="002B5FE4" w:rsidRPr="00983AE7">
        <w:rPr>
          <w:lang w:eastAsia="en-AU"/>
        </w:rPr>
        <w:t>ICCPR</w:t>
      </w:r>
    </w:p>
    <w:p w14:paraId="5FB80AA5" w14:textId="64FCE08F" w:rsidR="00337C3A" w:rsidRPr="00983AE7" w:rsidRDefault="00337C3A" w:rsidP="00567274">
      <w:pPr>
        <w:pStyle w:val="LDClause"/>
        <w:numPr>
          <w:ilvl w:val="0"/>
          <w:numId w:val="20"/>
        </w:numPr>
        <w:spacing w:before="0" w:after="0"/>
        <w:rPr>
          <w:lang w:eastAsia="en-AU"/>
        </w:rPr>
      </w:pPr>
      <w:r w:rsidRPr="00983AE7">
        <w:rPr>
          <w:lang w:eastAsia="en-AU"/>
        </w:rPr>
        <w:t xml:space="preserve">the right to work under Article 6(1) and the right to safe and healthy working conditions under Article 7 of the International Covenant on Economic, Social and Cultural Rights (the </w:t>
      </w:r>
      <w:r w:rsidRPr="00983AE7">
        <w:rPr>
          <w:b/>
          <w:bCs/>
          <w:i/>
          <w:iCs/>
          <w:lang w:eastAsia="en-AU"/>
        </w:rPr>
        <w:t>ICESCR</w:t>
      </w:r>
      <w:r w:rsidRPr="00983AE7">
        <w:rPr>
          <w:lang w:eastAsia="en-AU"/>
        </w:rPr>
        <w:t>).</w:t>
      </w:r>
    </w:p>
    <w:p w14:paraId="4112E105" w14:textId="77777777" w:rsidR="002B5FE4" w:rsidRPr="00983AE7" w:rsidRDefault="002B5FE4" w:rsidP="00567274">
      <w:pPr>
        <w:spacing w:after="0" w:line="240" w:lineRule="auto"/>
        <w:rPr>
          <w:rFonts w:ascii="Times New Roman" w:hAnsi="Times New Roman"/>
          <w:sz w:val="24"/>
          <w:szCs w:val="24"/>
        </w:rPr>
      </w:pPr>
    </w:p>
    <w:p w14:paraId="327D4D62" w14:textId="0725C8E2" w:rsidR="00566D70" w:rsidRPr="00983AE7" w:rsidRDefault="002B5FE4" w:rsidP="00193779">
      <w:pPr>
        <w:tabs>
          <w:tab w:val="left" w:pos="567"/>
        </w:tabs>
        <w:overflowPunct w:val="0"/>
        <w:autoSpaceDE w:val="0"/>
        <w:autoSpaceDN w:val="0"/>
        <w:adjustRightInd w:val="0"/>
        <w:spacing w:after="0" w:line="240" w:lineRule="auto"/>
        <w:textAlignment w:val="baseline"/>
        <w:rPr>
          <w:rFonts w:ascii="Times New Roman" w:hAnsi="Times New Roman"/>
          <w:i/>
          <w:iCs/>
          <w:sz w:val="24"/>
          <w:szCs w:val="24"/>
          <w:lang w:eastAsia="en-AU"/>
        </w:rPr>
      </w:pPr>
      <w:r w:rsidRPr="00983AE7">
        <w:rPr>
          <w:rFonts w:ascii="Times New Roman" w:hAnsi="Times New Roman"/>
          <w:i/>
          <w:iCs/>
          <w:sz w:val="24"/>
          <w:szCs w:val="24"/>
          <w:lang w:eastAsia="en-AU"/>
        </w:rPr>
        <w:t>Right to freedom of movement in the air</w:t>
      </w:r>
    </w:p>
    <w:p w14:paraId="4B8C7D2E" w14:textId="78FFD20B" w:rsidR="00B72976" w:rsidRPr="00983AE7" w:rsidRDefault="002B5FE4" w:rsidP="00193779">
      <w:pPr>
        <w:tabs>
          <w:tab w:val="left" w:pos="567"/>
        </w:tabs>
        <w:overflowPunct w:val="0"/>
        <w:autoSpaceDE w:val="0"/>
        <w:autoSpaceDN w:val="0"/>
        <w:adjustRightInd w:val="0"/>
        <w:spacing w:after="0" w:line="240" w:lineRule="auto"/>
        <w:textAlignment w:val="baseline"/>
        <w:rPr>
          <w:rFonts w:ascii="Times New Roman" w:hAnsi="Times New Roman" w:cs="Times New Roman"/>
          <w:sz w:val="24"/>
          <w:szCs w:val="24"/>
        </w:rPr>
      </w:pPr>
      <w:r w:rsidRPr="00983AE7">
        <w:rPr>
          <w:rFonts w:ascii="Times New Roman" w:hAnsi="Times New Roman"/>
          <w:sz w:val="24"/>
          <w:szCs w:val="24"/>
          <w:lang w:eastAsia="en-AU"/>
        </w:rPr>
        <w:t>The instrument may engage this right for aircraft</w:t>
      </w:r>
      <w:r w:rsidR="00191065" w:rsidRPr="00983AE7">
        <w:rPr>
          <w:rFonts w:ascii="Times New Roman" w:hAnsi="Times New Roman"/>
          <w:sz w:val="24"/>
          <w:szCs w:val="24"/>
          <w:lang w:eastAsia="en-AU"/>
        </w:rPr>
        <w:t xml:space="preserve"> by making access to certain restricted and notional restricted areas conditional</w:t>
      </w:r>
      <w:r w:rsidRPr="00983AE7">
        <w:rPr>
          <w:rFonts w:ascii="Times New Roman" w:hAnsi="Times New Roman"/>
          <w:sz w:val="24"/>
          <w:szCs w:val="24"/>
          <w:lang w:eastAsia="en-AU"/>
        </w:rPr>
        <w:t xml:space="preserve">. </w:t>
      </w:r>
      <w:r w:rsidR="00191065" w:rsidRPr="00983AE7">
        <w:rPr>
          <w:rFonts w:ascii="Times New Roman" w:hAnsi="Times New Roman"/>
          <w:sz w:val="24"/>
          <w:szCs w:val="24"/>
          <w:lang w:eastAsia="en-AU"/>
        </w:rPr>
        <w:t>However, t</w:t>
      </w:r>
      <w:r w:rsidR="00B72976" w:rsidRPr="00983AE7">
        <w:rPr>
          <w:rFonts w:ascii="Times New Roman" w:hAnsi="Times New Roman"/>
          <w:sz w:val="24"/>
          <w:szCs w:val="24"/>
          <w:lang w:eastAsia="en-AU"/>
        </w:rPr>
        <w:t xml:space="preserve">o ensure conformity with the Chicago Convention, the right </w:t>
      </w:r>
      <w:r w:rsidRPr="00983AE7">
        <w:rPr>
          <w:rFonts w:ascii="Times New Roman" w:hAnsi="Times New Roman"/>
          <w:sz w:val="24"/>
          <w:szCs w:val="24"/>
          <w:lang w:eastAsia="en-AU"/>
        </w:rPr>
        <w:t>is not engaged for</w:t>
      </w:r>
      <w:r w:rsidRPr="00983AE7">
        <w:rPr>
          <w:rFonts w:ascii="Times New Roman" w:hAnsi="Times New Roman" w:cs="Times New Roman"/>
          <w:color w:val="111111"/>
          <w:sz w:val="24"/>
          <w:szCs w:val="24"/>
          <w:lang w:eastAsia="en-AU"/>
        </w:rPr>
        <w:t xml:space="preserve"> foreign registered aircraft</w:t>
      </w:r>
      <w:r w:rsidR="00262C7D" w:rsidRPr="00983AE7">
        <w:rPr>
          <w:rFonts w:ascii="Times New Roman" w:hAnsi="Times New Roman" w:cs="Times New Roman"/>
          <w:color w:val="111111"/>
          <w:sz w:val="24"/>
          <w:szCs w:val="24"/>
          <w:lang w:eastAsia="en-AU"/>
        </w:rPr>
        <w:t xml:space="preserve"> over the high seas</w:t>
      </w:r>
      <w:r w:rsidR="00B72976" w:rsidRPr="00983AE7">
        <w:rPr>
          <w:rFonts w:ascii="Times New Roman" w:hAnsi="Times New Roman" w:cs="Times New Roman"/>
          <w:sz w:val="24"/>
          <w:szCs w:val="24"/>
        </w:rPr>
        <w:t>.</w:t>
      </w:r>
    </w:p>
    <w:p w14:paraId="2C1EDDA3" w14:textId="77777777" w:rsidR="00B72976" w:rsidRPr="00983AE7" w:rsidRDefault="00B72976" w:rsidP="00B72976">
      <w:pPr>
        <w:tabs>
          <w:tab w:val="left" w:pos="567"/>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7C41ED49" w14:textId="46700DE4" w:rsidR="00262C7D" w:rsidRPr="00983AE7" w:rsidRDefault="00B72976" w:rsidP="00397A12">
      <w:pPr>
        <w:tabs>
          <w:tab w:val="left" w:pos="567"/>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983AE7">
        <w:rPr>
          <w:rFonts w:ascii="Times New Roman" w:hAnsi="Times New Roman" w:cs="Times New Roman"/>
          <w:sz w:val="24"/>
          <w:szCs w:val="24"/>
        </w:rPr>
        <w:t>The right is engaged in the interests of th</w:t>
      </w:r>
      <w:r w:rsidR="00AE0618" w:rsidRPr="00983AE7">
        <w:rPr>
          <w:rFonts w:ascii="Times New Roman" w:hAnsi="Times New Roman" w:cs="Times New Roman"/>
          <w:sz w:val="24"/>
          <w:szCs w:val="24"/>
        </w:rPr>
        <w:t>e</w:t>
      </w:r>
      <w:r w:rsidRPr="00983AE7">
        <w:rPr>
          <w:rFonts w:ascii="Times New Roman" w:hAnsi="Times New Roman" w:cs="Times New Roman"/>
          <w:sz w:val="24"/>
          <w:szCs w:val="24"/>
        </w:rPr>
        <w:t xml:space="preserve"> safety of air navigation</w:t>
      </w:r>
      <w:r w:rsidR="00262C7D" w:rsidRPr="00983AE7">
        <w:rPr>
          <w:rFonts w:ascii="Times New Roman" w:hAnsi="Times New Roman" w:cs="Times New Roman"/>
          <w:sz w:val="24"/>
          <w:szCs w:val="24"/>
        </w:rPr>
        <w:t xml:space="preserve"> </w:t>
      </w:r>
      <w:r w:rsidR="00AE0618" w:rsidRPr="00983AE7">
        <w:rPr>
          <w:rFonts w:ascii="Times New Roman" w:hAnsi="Times New Roman" w:cs="Times New Roman"/>
          <w:sz w:val="24"/>
          <w:szCs w:val="24"/>
        </w:rPr>
        <w:t>because of the potential risks arising from</w:t>
      </w:r>
      <w:r w:rsidR="00262C7D" w:rsidRPr="00983AE7">
        <w:rPr>
          <w:rFonts w:ascii="Times New Roman" w:hAnsi="Times New Roman" w:cs="Times New Roman"/>
          <w:sz w:val="24"/>
          <w:szCs w:val="24"/>
        </w:rPr>
        <w:t>,</w:t>
      </w:r>
      <w:r w:rsidR="00AE0618" w:rsidRPr="00983AE7">
        <w:rPr>
          <w:rFonts w:ascii="Times New Roman" w:hAnsi="Times New Roman" w:cs="Times New Roman"/>
          <w:sz w:val="24"/>
          <w:szCs w:val="24"/>
        </w:rPr>
        <w:t xml:space="preserve"> </w:t>
      </w:r>
      <w:r w:rsidR="007E11F0" w:rsidRPr="00983AE7">
        <w:rPr>
          <w:rFonts w:ascii="Times New Roman" w:hAnsi="Times New Roman" w:cs="Times New Roman"/>
          <w:sz w:val="24"/>
          <w:szCs w:val="24"/>
        </w:rPr>
        <w:t>for example</w:t>
      </w:r>
      <w:r w:rsidR="0045166F" w:rsidRPr="00983AE7">
        <w:rPr>
          <w:rFonts w:ascii="Times New Roman" w:hAnsi="Times New Roman" w:cs="Times New Roman"/>
          <w:sz w:val="24"/>
          <w:szCs w:val="24"/>
        </w:rPr>
        <w:t>,</w:t>
      </w:r>
      <w:r w:rsidR="007E11F0" w:rsidRPr="00983AE7">
        <w:rPr>
          <w:rFonts w:ascii="Times New Roman" w:hAnsi="Times New Roman" w:cs="Times New Roman"/>
          <w:sz w:val="24"/>
          <w:szCs w:val="24"/>
        </w:rPr>
        <w:t xml:space="preserve"> </w:t>
      </w:r>
      <w:r w:rsidR="00AE0618" w:rsidRPr="00983AE7">
        <w:rPr>
          <w:rFonts w:ascii="Times New Roman" w:hAnsi="Times New Roman" w:cs="Times New Roman"/>
          <w:sz w:val="24"/>
          <w:szCs w:val="24"/>
        </w:rPr>
        <w:t>certain kinds of military flying</w:t>
      </w:r>
      <w:r w:rsidR="00262C7D" w:rsidRPr="00983AE7">
        <w:rPr>
          <w:rFonts w:ascii="Times New Roman" w:hAnsi="Times New Roman" w:cs="Times New Roman"/>
          <w:sz w:val="24"/>
          <w:szCs w:val="24"/>
        </w:rPr>
        <w:t xml:space="preserve"> in relevant airspace.</w:t>
      </w:r>
    </w:p>
    <w:p w14:paraId="66C41837" w14:textId="77777777" w:rsidR="00262C7D" w:rsidRPr="00983AE7" w:rsidRDefault="00262C7D" w:rsidP="00397A12">
      <w:pPr>
        <w:tabs>
          <w:tab w:val="left" w:pos="567"/>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0C0E8298" w14:textId="624F3B97" w:rsidR="00337C3A" w:rsidRPr="00983AE7" w:rsidRDefault="00337C3A" w:rsidP="003A0AA5">
      <w:pPr>
        <w:keepNext/>
        <w:keepLines/>
        <w:tabs>
          <w:tab w:val="left" w:pos="567"/>
        </w:tabs>
        <w:overflowPunct w:val="0"/>
        <w:autoSpaceDE w:val="0"/>
        <w:autoSpaceDN w:val="0"/>
        <w:adjustRightInd w:val="0"/>
        <w:spacing w:after="0" w:line="240" w:lineRule="auto"/>
        <w:jc w:val="both"/>
        <w:textAlignment w:val="baseline"/>
        <w:rPr>
          <w:rFonts w:ascii="Times New Roman" w:hAnsi="Times New Roman"/>
          <w:i/>
          <w:iCs/>
          <w:sz w:val="24"/>
          <w:szCs w:val="24"/>
        </w:rPr>
      </w:pPr>
      <w:r w:rsidRPr="00983AE7">
        <w:rPr>
          <w:rFonts w:ascii="Times New Roman" w:hAnsi="Times New Roman"/>
          <w:i/>
          <w:iCs/>
          <w:sz w:val="24"/>
          <w:szCs w:val="24"/>
        </w:rPr>
        <w:t>Right to life under the ICCPR</w:t>
      </w:r>
    </w:p>
    <w:p w14:paraId="23B4BA77" w14:textId="77777777" w:rsidR="00337C3A" w:rsidRPr="00983AE7" w:rsidRDefault="00337C3A" w:rsidP="003A0AA5">
      <w:pPr>
        <w:keepNext/>
        <w:keepLines/>
        <w:spacing w:after="0" w:line="240" w:lineRule="auto"/>
        <w:rPr>
          <w:rFonts w:ascii="Times New Roman" w:hAnsi="Times New Roman"/>
          <w:i/>
          <w:iCs/>
          <w:sz w:val="24"/>
          <w:szCs w:val="24"/>
        </w:rPr>
      </w:pPr>
      <w:r w:rsidRPr="00983AE7">
        <w:rPr>
          <w:rFonts w:ascii="Times New Roman" w:hAnsi="Times New Roman"/>
          <w:i/>
          <w:iCs/>
          <w:sz w:val="24"/>
          <w:szCs w:val="24"/>
        </w:rPr>
        <w:t>Right to</w:t>
      </w:r>
      <w:r w:rsidR="0053006A" w:rsidRPr="00983AE7">
        <w:rPr>
          <w:rFonts w:ascii="Times New Roman" w:hAnsi="Times New Roman"/>
          <w:i/>
          <w:iCs/>
          <w:sz w:val="24"/>
          <w:szCs w:val="24"/>
        </w:rPr>
        <w:t xml:space="preserve"> work and to</w:t>
      </w:r>
      <w:r w:rsidRPr="00983AE7">
        <w:rPr>
          <w:rFonts w:ascii="Times New Roman" w:hAnsi="Times New Roman"/>
          <w:i/>
          <w:iCs/>
          <w:sz w:val="24"/>
          <w:szCs w:val="24"/>
        </w:rPr>
        <w:t xml:space="preserve"> safe and healthy working conditions under the ICESCR</w:t>
      </w:r>
    </w:p>
    <w:p w14:paraId="67623860" w14:textId="53D1C143" w:rsidR="00337C3A" w:rsidRPr="00983AE7" w:rsidRDefault="00337C3A" w:rsidP="00D443C0">
      <w:pPr>
        <w:pStyle w:val="LDBodytext"/>
        <w:rPr>
          <w:lang w:eastAsia="en-AU"/>
        </w:rPr>
      </w:pPr>
      <w:r w:rsidRPr="00983AE7">
        <w:t xml:space="preserve">The </w:t>
      </w:r>
      <w:r w:rsidR="00785DD7" w:rsidRPr="00983AE7">
        <w:t>instrument</w:t>
      </w:r>
      <w:r w:rsidRPr="00983AE7">
        <w:t xml:space="preserve"> may engage these rights. This engagement is in the context of CASA’s statutory purpose. </w:t>
      </w:r>
      <w:r w:rsidRPr="00983AE7">
        <w:rPr>
          <w:lang w:eastAsia="en-AU"/>
        </w:rPr>
        <w:t xml:space="preserve">The aim of CASA and its regulatory framework, including in </w:t>
      </w:r>
      <w:r w:rsidR="00564047" w:rsidRPr="00983AE7">
        <w:rPr>
          <w:lang w:eastAsia="en-AU"/>
        </w:rPr>
        <w:t xml:space="preserve">the </w:t>
      </w:r>
      <w:r w:rsidR="00397A12" w:rsidRPr="00983AE7">
        <w:rPr>
          <w:lang w:eastAsia="en-AU"/>
        </w:rPr>
        <w:t>instrument</w:t>
      </w:r>
      <w:r w:rsidR="0045166F" w:rsidRPr="00983AE7">
        <w:rPr>
          <w:lang w:eastAsia="en-AU"/>
        </w:rPr>
        <w:t>,</w:t>
      </w:r>
      <w:r w:rsidRPr="00983AE7">
        <w:rPr>
          <w:lang w:eastAsia="en-AU"/>
        </w:rPr>
        <w:t xml:space="preserve"> is to uphold aviation safety by prescribing appropriate </w:t>
      </w:r>
      <w:r w:rsidR="00D912E1" w:rsidRPr="00983AE7">
        <w:rPr>
          <w:lang w:eastAsia="en-AU"/>
        </w:rPr>
        <w:t>safety rules and practices</w:t>
      </w:r>
      <w:r w:rsidRPr="00983AE7">
        <w:rPr>
          <w:lang w:eastAsia="en-AU"/>
        </w:rPr>
        <w:t>.</w:t>
      </w:r>
    </w:p>
    <w:p w14:paraId="3E19B037" w14:textId="77777777" w:rsidR="00337C3A" w:rsidRPr="00983AE7" w:rsidRDefault="00337C3A" w:rsidP="00D443C0">
      <w:pPr>
        <w:pStyle w:val="LDBodytext"/>
      </w:pPr>
    </w:p>
    <w:p w14:paraId="41D8E236" w14:textId="67A5E72E" w:rsidR="00785DD7" w:rsidRPr="00983AE7" w:rsidRDefault="00337C3A" w:rsidP="00D443C0">
      <w:pPr>
        <w:pStyle w:val="LDBodytext"/>
      </w:pPr>
      <w:r w:rsidRPr="00983AE7">
        <w:rPr>
          <w:lang w:eastAsia="en-AU"/>
        </w:rPr>
        <w:lastRenderedPageBreak/>
        <w:t xml:space="preserve">It is, therefore, a threshold requirement for all CASA legislative instruments that they preserve, promote and enhance aviation safety. </w:t>
      </w:r>
      <w:r w:rsidRPr="00983AE7">
        <w:t xml:space="preserve">The </w:t>
      </w:r>
      <w:r w:rsidR="00785DD7" w:rsidRPr="00983AE7">
        <w:t>instrument</w:t>
      </w:r>
      <w:r w:rsidRPr="00983AE7">
        <w:t xml:space="preserve"> promotes the right to life under Article 6 of the ICCPR by legislating</w:t>
      </w:r>
      <w:r w:rsidR="00D912E1" w:rsidRPr="00983AE7">
        <w:t xml:space="preserve"> for the safe use of threatened or potentially dangerous airspace</w:t>
      </w:r>
      <w:r w:rsidR="00785DD7" w:rsidRPr="00983AE7">
        <w:t>.</w:t>
      </w:r>
    </w:p>
    <w:p w14:paraId="7CA384AF" w14:textId="77777777" w:rsidR="00785DD7" w:rsidRPr="00983AE7" w:rsidRDefault="00785DD7" w:rsidP="00D443C0">
      <w:pPr>
        <w:pStyle w:val="LDBodytext"/>
      </w:pPr>
    </w:p>
    <w:p w14:paraId="6A181596" w14:textId="4F63A77F" w:rsidR="00337C3A" w:rsidRPr="00983AE7" w:rsidRDefault="0053006A" w:rsidP="00D443C0">
      <w:pPr>
        <w:pStyle w:val="LDBodytext"/>
        <w:rPr>
          <w:lang w:eastAsia="en-AU"/>
        </w:rPr>
      </w:pPr>
      <w:r w:rsidRPr="00983AE7">
        <w:rPr>
          <w:lang w:eastAsia="en-AU"/>
        </w:rPr>
        <w:t>As a consequence of the foregoing, f</w:t>
      </w:r>
      <w:r w:rsidR="00337C3A" w:rsidRPr="00983AE7">
        <w:rPr>
          <w:lang w:eastAsia="en-AU"/>
        </w:rPr>
        <w:t xml:space="preserve">or Article 7 of the ICESCR, the </w:t>
      </w:r>
      <w:r w:rsidR="00A53C0E" w:rsidRPr="00983AE7">
        <w:rPr>
          <w:lang w:eastAsia="en-AU"/>
        </w:rPr>
        <w:t>direction instrument</w:t>
      </w:r>
      <w:r w:rsidRPr="00983AE7">
        <w:rPr>
          <w:lang w:eastAsia="en-AU"/>
        </w:rPr>
        <w:t xml:space="preserve"> will </w:t>
      </w:r>
      <w:r w:rsidR="00337C3A" w:rsidRPr="00983AE7">
        <w:rPr>
          <w:lang w:eastAsia="en-AU"/>
        </w:rPr>
        <w:t>also promote the right to safe and healthy working conditions for pilots of aircraft</w:t>
      </w:r>
      <w:r w:rsidRPr="00983AE7">
        <w:rPr>
          <w:lang w:eastAsia="en-AU"/>
        </w:rPr>
        <w:t xml:space="preserve"> in the relevant airspace</w:t>
      </w:r>
      <w:r w:rsidR="00337C3A" w:rsidRPr="00983AE7">
        <w:rPr>
          <w:lang w:eastAsia="en-AU"/>
        </w:rPr>
        <w:t>.</w:t>
      </w:r>
    </w:p>
    <w:p w14:paraId="39011986" w14:textId="77777777" w:rsidR="0053006A" w:rsidRPr="00983AE7" w:rsidRDefault="0053006A" w:rsidP="0053006A">
      <w:pPr>
        <w:pStyle w:val="LDBodytext"/>
        <w:rPr>
          <w:lang w:eastAsia="en-AU"/>
        </w:rPr>
      </w:pPr>
    </w:p>
    <w:p w14:paraId="7A3CF115" w14:textId="58A95F5B" w:rsidR="0053006A" w:rsidRPr="00983AE7" w:rsidRDefault="0053006A" w:rsidP="0053006A">
      <w:pPr>
        <w:pStyle w:val="LDBodytext"/>
      </w:pPr>
      <w:r w:rsidRPr="00983AE7">
        <w:t xml:space="preserve">For </w:t>
      </w:r>
      <w:r w:rsidRPr="00983AE7">
        <w:rPr>
          <w:lang w:eastAsia="en-AU"/>
        </w:rPr>
        <w:t xml:space="preserve">the right to work under Article 6(1) of the </w:t>
      </w:r>
      <w:r w:rsidRPr="00983AE7">
        <w:t xml:space="preserve">ICESCR, the </w:t>
      </w:r>
      <w:r w:rsidR="003724BD" w:rsidRPr="00983AE7">
        <w:t>instrument</w:t>
      </w:r>
      <w:r w:rsidRPr="00983AE7">
        <w:t xml:space="preserve"> will require aircraft operators and pilots in command to observe the restricted</w:t>
      </w:r>
      <w:r w:rsidR="00785DD7" w:rsidRPr="00983AE7">
        <w:t xml:space="preserve"> and notional </w:t>
      </w:r>
      <w:r w:rsidR="00382F7D" w:rsidRPr="00983AE7">
        <w:t>restricted</w:t>
      </w:r>
      <w:r w:rsidRPr="00983AE7">
        <w:t xml:space="preserve"> airspace requirements</w:t>
      </w:r>
      <w:r w:rsidR="00785DD7" w:rsidRPr="00983AE7">
        <w:t>.</w:t>
      </w:r>
      <w:r w:rsidRPr="00983AE7">
        <w:t xml:space="preserve"> </w:t>
      </w:r>
      <w:r w:rsidR="00785DD7" w:rsidRPr="00983AE7">
        <w:t>T</w:t>
      </w:r>
      <w:r w:rsidRPr="00983AE7">
        <w:t>his is reasonably required in the interests of aviation safety and it is not expected to result in any change of actual flying practices from those previously followed.</w:t>
      </w:r>
    </w:p>
    <w:p w14:paraId="0EF9B6CE" w14:textId="77777777" w:rsidR="0053006A" w:rsidRPr="00983AE7" w:rsidRDefault="0053006A" w:rsidP="0053006A">
      <w:pPr>
        <w:pStyle w:val="LDBodytext"/>
      </w:pPr>
    </w:p>
    <w:p w14:paraId="1CE6C033" w14:textId="77777777" w:rsidR="002004D9" w:rsidRPr="00983AE7" w:rsidRDefault="002004D9" w:rsidP="00106EAE">
      <w:pPr>
        <w:pStyle w:val="LDBodytext"/>
        <w:rPr>
          <w:b/>
        </w:rPr>
      </w:pPr>
      <w:r w:rsidRPr="00983AE7">
        <w:rPr>
          <w:b/>
        </w:rPr>
        <w:t>Human rights implications</w:t>
      </w:r>
    </w:p>
    <w:p w14:paraId="5AF1DB03" w14:textId="028F2562" w:rsidR="00785DD7" w:rsidRPr="00983AE7" w:rsidRDefault="002004D9" w:rsidP="00D443C0">
      <w:pPr>
        <w:pStyle w:val="LDBodytext"/>
      </w:pPr>
      <w:r w:rsidRPr="00983AE7">
        <w:t xml:space="preserve">The </w:t>
      </w:r>
      <w:r w:rsidR="009D0D18" w:rsidRPr="00983AE7">
        <w:t xml:space="preserve">declaration </w:t>
      </w:r>
      <w:r w:rsidR="00A53C0E" w:rsidRPr="00983AE7">
        <w:t>instrument</w:t>
      </w:r>
      <w:r w:rsidRPr="00983AE7">
        <w:t xml:space="preserve"> is compatible with the human rights and freedoms recognised or declared in the international instruments listed in section 3 of the Human Rights (Parliamentary Scrutiny) Act.</w:t>
      </w:r>
    </w:p>
    <w:p w14:paraId="481CBA60" w14:textId="77777777" w:rsidR="00785DD7" w:rsidRPr="00983AE7" w:rsidRDefault="00785DD7" w:rsidP="00D443C0">
      <w:pPr>
        <w:pStyle w:val="LDBodytext"/>
      </w:pPr>
    </w:p>
    <w:p w14:paraId="5B682351" w14:textId="044A3F69" w:rsidR="00172CBF" w:rsidRPr="00983AE7" w:rsidRDefault="00172CBF" w:rsidP="00D443C0">
      <w:pPr>
        <w:pStyle w:val="LDBodytext"/>
      </w:pPr>
      <w:r w:rsidRPr="00983AE7">
        <w:t>To the extent that t</w:t>
      </w:r>
      <w:r w:rsidR="002004D9" w:rsidRPr="00983AE7">
        <w:t>he instrument does engage any of the applicable rights or freedoms</w:t>
      </w:r>
      <w:r w:rsidR="00136A73" w:rsidRPr="00983AE7">
        <w:t>,</w:t>
      </w:r>
      <w:r w:rsidRPr="00983AE7">
        <w:t xml:space="preserve"> it does so</w:t>
      </w:r>
      <w:r w:rsidR="00785DD7" w:rsidRPr="00983AE7">
        <w:t xml:space="preserve"> either out of necessity in the interests of aviation safety, or</w:t>
      </w:r>
      <w:r w:rsidRPr="00983AE7">
        <w:t xml:space="preserve"> positively to promote the right to life under the ICCPR and the right to safe and healthy working conditions under the ICESCR</w:t>
      </w:r>
      <w:r w:rsidR="00785DD7" w:rsidRPr="00983AE7">
        <w:t xml:space="preserve">. Any relevant engagement </w:t>
      </w:r>
      <w:r w:rsidR="0053006A" w:rsidRPr="00983AE7">
        <w:t>is</w:t>
      </w:r>
      <w:r w:rsidR="00785DD7" w:rsidRPr="00983AE7">
        <w:t xml:space="preserve"> considered to be</w:t>
      </w:r>
      <w:r w:rsidR="0053006A" w:rsidRPr="00983AE7">
        <w:t xml:space="preserve"> reasonable, necessary and proportionate to the risks </w:t>
      </w:r>
      <w:r w:rsidR="00785DD7" w:rsidRPr="00983AE7">
        <w:t>the instrument</w:t>
      </w:r>
      <w:r w:rsidR="0053006A" w:rsidRPr="00983AE7">
        <w:t xml:space="preserve"> seeks to address.</w:t>
      </w:r>
    </w:p>
    <w:p w14:paraId="451FBC82" w14:textId="77777777" w:rsidR="001E7977" w:rsidRPr="00983AE7" w:rsidRDefault="001E7977" w:rsidP="00D443C0">
      <w:pPr>
        <w:pStyle w:val="LDBodytext"/>
      </w:pPr>
    </w:p>
    <w:p w14:paraId="6D8F9826" w14:textId="77777777" w:rsidR="002004D9" w:rsidRPr="00983AE7" w:rsidRDefault="002004D9" w:rsidP="00106EAE">
      <w:pPr>
        <w:pStyle w:val="LDBodytext"/>
        <w:rPr>
          <w:b/>
        </w:rPr>
      </w:pPr>
      <w:r w:rsidRPr="00983AE7">
        <w:rPr>
          <w:b/>
        </w:rPr>
        <w:t>Conclusion</w:t>
      </w:r>
    </w:p>
    <w:p w14:paraId="45B9EE55" w14:textId="4BD5F2BC" w:rsidR="00D443C0" w:rsidRPr="00983AE7" w:rsidRDefault="002004D9" w:rsidP="00D443C0">
      <w:pPr>
        <w:pStyle w:val="LDBodytext"/>
      </w:pPr>
      <w:r w:rsidRPr="00983AE7">
        <w:t>This legislative instrument is compatible with human rights</w:t>
      </w:r>
      <w:r w:rsidR="00D84C09" w:rsidRPr="00983AE7">
        <w:t>, and to the extent that it engages relevant rights, it does so in a reasonable, necessary and proportionate way.</w:t>
      </w:r>
    </w:p>
    <w:p w14:paraId="5483CADC" w14:textId="77777777" w:rsidR="00D443C0" w:rsidRPr="00983AE7" w:rsidRDefault="00D443C0" w:rsidP="00D443C0">
      <w:pPr>
        <w:pStyle w:val="LDBodytext"/>
      </w:pPr>
    </w:p>
    <w:p w14:paraId="064237F3" w14:textId="77777777" w:rsidR="00CA717A" w:rsidRPr="00983AE7" w:rsidRDefault="00CA717A" w:rsidP="00D443C0">
      <w:pPr>
        <w:pStyle w:val="LDBodytext"/>
      </w:pPr>
    </w:p>
    <w:p w14:paraId="356912D6" w14:textId="77777777" w:rsidR="00CA717A" w:rsidRPr="00983AE7" w:rsidRDefault="00CA717A" w:rsidP="00D443C0">
      <w:pPr>
        <w:pStyle w:val="LDBodytext"/>
      </w:pPr>
    </w:p>
    <w:p w14:paraId="345D40AD" w14:textId="77777777" w:rsidR="002004D9" w:rsidRPr="001F7953" w:rsidRDefault="002004D9" w:rsidP="00F3724A">
      <w:pPr>
        <w:spacing w:after="0"/>
        <w:jc w:val="center"/>
        <w:rPr>
          <w:rFonts w:ascii="Times New Roman" w:hAnsi="Times New Roman"/>
          <w:b/>
          <w:bCs/>
          <w:sz w:val="24"/>
          <w:szCs w:val="24"/>
        </w:rPr>
      </w:pPr>
      <w:r w:rsidRPr="00983AE7">
        <w:rPr>
          <w:rFonts w:ascii="Times New Roman" w:hAnsi="Times New Roman"/>
          <w:b/>
          <w:bCs/>
          <w:sz w:val="24"/>
          <w:szCs w:val="24"/>
        </w:rPr>
        <w:t>Civil Aviation Safety Authority</w:t>
      </w:r>
    </w:p>
    <w:sectPr w:rsidR="002004D9" w:rsidRPr="001F7953" w:rsidSect="00DF2A19">
      <w:headerReference w:type="default" r:id="rId12"/>
      <w:headerReference w:type="first" r:id="rId13"/>
      <w:pgSz w:w="11907" w:h="16840" w:code="9"/>
      <w:pgMar w:top="1418" w:right="1440" w:bottom="1134"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8B50A" w14:textId="77777777" w:rsidR="00FE25B3" w:rsidRDefault="00FE25B3">
      <w:r>
        <w:separator/>
      </w:r>
    </w:p>
  </w:endnote>
  <w:endnote w:type="continuationSeparator" w:id="0">
    <w:p w14:paraId="25427449" w14:textId="77777777" w:rsidR="00FE25B3" w:rsidRDefault="00FE2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63BB" w14:textId="77777777" w:rsidR="00FE25B3" w:rsidRDefault="00FE25B3">
      <w:r>
        <w:separator/>
      </w:r>
    </w:p>
  </w:footnote>
  <w:footnote w:type="continuationSeparator" w:id="0">
    <w:p w14:paraId="5A02EDF3" w14:textId="77777777" w:rsidR="00FE25B3" w:rsidRDefault="00FE2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9908" w14:textId="77777777" w:rsidR="001A5414" w:rsidRPr="00567274" w:rsidRDefault="001A5414" w:rsidP="00567274">
    <w:pPr>
      <w:pStyle w:val="Header"/>
      <w:spacing w:after="0" w:line="240" w:lineRule="auto"/>
      <w:jc w:val="center"/>
      <w:rPr>
        <w:rStyle w:val="PageNumber"/>
        <w:rFonts w:ascii="Times New Roman" w:hAnsi="Times New Roman" w:cs="Times New Roman"/>
        <w:sz w:val="24"/>
        <w:szCs w:val="24"/>
      </w:rPr>
    </w:pPr>
    <w:r w:rsidRPr="00567274">
      <w:rPr>
        <w:rStyle w:val="PageNumber"/>
        <w:rFonts w:ascii="Times New Roman" w:hAnsi="Times New Roman" w:cs="Times New Roman"/>
        <w:sz w:val="24"/>
        <w:szCs w:val="24"/>
      </w:rPr>
      <w:fldChar w:fldCharType="begin"/>
    </w:r>
    <w:r w:rsidRPr="00567274">
      <w:rPr>
        <w:rStyle w:val="PageNumber"/>
        <w:rFonts w:ascii="Times New Roman" w:hAnsi="Times New Roman" w:cs="Times New Roman"/>
        <w:sz w:val="24"/>
        <w:szCs w:val="24"/>
      </w:rPr>
      <w:instrText xml:space="preserve"> PAGE </w:instrText>
    </w:r>
    <w:r w:rsidRPr="00567274">
      <w:rPr>
        <w:rStyle w:val="PageNumber"/>
        <w:rFonts w:ascii="Times New Roman" w:hAnsi="Times New Roman" w:cs="Times New Roman"/>
        <w:sz w:val="24"/>
        <w:szCs w:val="24"/>
      </w:rPr>
      <w:fldChar w:fldCharType="separate"/>
    </w:r>
    <w:r w:rsidR="004F6767">
      <w:rPr>
        <w:rStyle w:val="PageNumber"/>
        <w:rFonts w:ascii="Times New Roman" w:hAnsi="Times New Roman" w:cs="Times New Roman"/>
        <w:noProof/>
        <w:sz w:val="24"/>
        <w:szCs w:val="24"/>
      </w:rPr>
      <w:t>11</w:t>
    </w:r>
    <w:r w:rsidRPr="00567274">
      <w:rPr>
        <w:rStyle w:val="PageNumber"/>
        <w:rFonts w:ascii="Times New Roman" w:hAnsi="Times New Roman" w:cs="Times New Roman"/>
        <w:sz w:val="24"/>
        <w:szCs w:val="24"/>
      </w:rPr>
      <w:fldChar w:fldCharType="end"/>
    </w:r>
  </w:p>
  <w:p w14:paraId="2C8A9AB4" w14:textId="77777777" w:rsidR="001A5414" w:rsidRPr="003A2629" w:rsidRDefault="001A5414" w:rsidP="00567274">
    <w:pPr>
      <w:pStyle w:val="Header"/>
      <w:spacing w:after="0" w:line="240" w:lineRule="auto"/>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DAD1F" w14:textId="77777777" w:rsidR="001A5414" w:rsidRPr="003A2629" w:rsidRDefault="001A5414" w:rsidP="003F3950">
    <w:pPr>
      <w:pStyle w:val="Header"/>
      <w:ind w:right="360"/>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F5D7E"/>
    <w:multiLevelType w:val="multilevel"/>
    <w:tmpl w:val="7B2CEA0A"/>
    <w:styleLink w:val="SDbulletlist"/>
    <w:lvl w:ilvl="0">
      <w:start w:val="1"/>
      <w:numFmt w:val="bullet"/>
      <w:lvlText w:val=""/>
      <w:lvlJc w:val="left"/>
      <w:pPr>
        <w:ind w:left="851" w:hanging="426"/>
      </w:pPr>
      <w:rPr>
        <w:rFonts w:ascii="Symbol" w:hAnsi="Symbol" w:hint="default"/>
        <w:sz w:val="24"/>
      </w:rPr>
    </w:lvl>
    <w:lvl w:ilvl="1">
      <w:start w:val="1"/>
      <w:numFmt w:val="bullet"/>
      <w:lvlText w:val=""/>
      <w:lvlJc w:val="left"/>
      <w:pPr>
        <w:ind w:left="1276" w:hanging="426"/>
      </w:pPr>
      <w:rPr>
        <w:rFonts w:ascii="Symbol" w:hAnsi="Symbol" w:hint="default"/>
        <w:sz w:val="22"/>
      </w:rPr>
    </w:lvl>
    <w:lvl w:ilvl="2">
      <w:start w:val="1"/>
      <w:numFmt w:val="bullet"/>
      <w:lvlText w:val="o"/>
      <w:lvlJc w:val="left"/>
      <w:pPr>
        <w:ind w:left="1701" w:hanging="426"/>
      </w:pPr>
      <w:rPr>
        <w:rFonts w:ascii="Arial" w:hAnsi="Arial" w:hint="default"/>
        <w:sz w:val="22"/>
      </w:rPr>
    </w:lvl>
    <w:lvl w:ilvl="3">
      <w:start w:val="1"/>
      <w:numFmt w:val="decimal"/>
      <w:lvlText w:val="(%4)"/>
      <w:lvlJc w:val="left"/>
      <w:pPr>
        <w:ind w:left="2126" w:hanging="426"/>
      </w:pPr>
      <w:rPr>
        <w:rFonts w:hint="default"/>
      </w:rPr>
    </w:lvl>
    <w:lvl w:ilvl="4">
      <w:start w:val="1"/>
      <w:numFmt w:val="lowerLetter"/>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1" w15:restartNumberingAfterBreak="0">
    <w:nsid w:val="05C21960"/>
    <w:multiLevelType w:val="hybridMultilevel"/>
    <w:tmpl w:val="2348C2FC"/>
    <w:lvl w:ilvl="0" w:tplc="B6FEBE6E">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2" w15:restartNumberingAfterBreak="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3AA20EE"/>
    <w:multiLevelType w:val="hybridMultilevel"/>
    <w:tmpl w:val="ECD2EE4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11E4373"/>
    <w:multiLevelType w:val="hybridMultilevel"/>
    <w:tmpl w:val="C5FE3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7C3A2B"/>
    <w:multiLevelType w:val="hybridMultilevel"/>
    <w:tmpl w:val="95E2A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650268"/>
    <w:multiLevelType w:val="hybridMultilevel"/>
    <w:tmpl w:val="F692ED6E"/>
    <w:lvl w:ilvl="0" w:tplc="0C09000F">
      <w:start w:val="1"/>
      <w:numFmt w:val="decimal"/>
      <w:lvlText w:val="%1."/>
      <w:lvlJc w:val="left"/>
      <w:pPr>
        <w:ind w:left="1534" w:hanging="360"/>
      </w:pPr>
      <w:rPr>
        <w:rFonts w:hint="default"/>
      </w:rPr>
    </w:lvl>
    <w:lvl w:ilvl="1" w:tplc="0C090003" w:tentative="1">
      <w:start w:val="1"/>
      <w:numFmt w:val="bullet"/>
      <w:lvlText w:val="o"/>
      <w:lvlJc w:val="left"/>
      <w:pPr>
        <w:ind w:left="2254" w:hanging="360"/>
      </w:pPr>
      <w:rPr>
        <w:rFonts w:ascii="Courier New" w:hAnsi="Courier New" w:cs="Courier New" w:hint="default"/>
      </w:rPr>
    </w:lvl>
    <w:lvl w:ilvl="2" w:tplc="0C090005" w:tentative="1">
      <w:start w:val="1"/>
      <w:numFmt w:val="bullet"/>
      <w:lvlText w:val=""/>
      <w:lvlJc w:val="left"/>
      <w:pPr>
        <w:ind w:left="2974" w:hanging="360"/>
      </w:pPr>
      <w:rPr>
        <w:rFonts w:ascii="Wingdings" w:hAnsi="Wingdings" w:cs="Wingdings" w:hint="default"/>
      </w:rPr>
    </w:lvl>
    <w:lvl w:ilvl="3" w:tplc="0C090001" w:tentative="1">
      <w:start w:val="1"/>
      <w:numFmt w:val="bullet"/>
      <w:lvlText w:val=""/>
      <w:lvlJc w:val="left"/>
      <w:pPr>
        <w:ind w:left="3694" w:hanging="360"/>
      </w:pPr>
      <w:rPr>
        <w:rFonts w:ascii="Symbol" w:hAnsi="Symbol" w:cs="Symbol" w:hint="default"/>
      </w:rPr>
    </w:lvl>
    <w:lvl w:ilvl="4" w:tplc="0C090003" w:tentative="1">
      <w:start w:val="1"/>
      <w:numFmt w:val="bullet"/>
      <w:lvlText w:val="o"/>
      <w:lvlJc w:val="left"/>
      <w:pPr>
        <w:ind w:left="4414" w:hanging="360"/>
      </w:pPr>
      <w:rPr>
        <w:rFonts w:ascii="Courier New" w:hAnsi="Courier New" w:cs="Courier New" w:hint="default"/>
      </w:rPr>
    </w:lvl>
    <w:lvl w:ilvl="5" w:tplc="0C090005" w:tentative="1">
      <w:start w:val="1"/>
      <w:numFmt w:val="bullet"/>
      <w:lvlText w:val=""/>
      <w:lvlJc w:val="left"/>
      <w:pPr>
        <w:ind w:left="5134" w:hanging="360"/>
      </w:pPr>
      <w:rPr>
        <w:rFonts w:ascii="Wingdings" w:hAnsi="Wingdings" w:cs="Wingdings" w:hint="default"/>
      </w:rPr>
    </w:lvl>
    <w:lvl w:ilvl="6" w:tplc="0C090001" w:tentative="1">
      <w:start w:val="1"/>
      <w:numFmt w:val="bullet"/>
      <w:lvlText w:val=""/>
      <w:lvlJc w:val="left"/>
      <w:pPr>
        <w:ind w:left="5854" w:hanging="360"/>
      </w:pPr>
      <w:rPr>
        <w:rFonts w:ascii="Symbol" w:hAnsi="Symbol" w:cs="Symbol" w:hint="default"/>
      </w:rPr>
    </w:lvl>
    <w:lvl w:ilvl="7" w:tplc="0C090003" w:tentative="1">
      <w:start w:val="1"/>
      <w:numFmt w:val="bullet"/>
      <w:lvlText w:val="o"/>
      <w:lvlJc w:val="left"/>
      <w:pPr>
        <w:ind w:left="6574" w:hanging="360"/>
      </w:pPr>
      <w:rPr>
        <w:rFonts w:ascii="Courier New" w:hAnsi="Courier New" w:cs="Courier New" w:hint="default"/>
      </w:rPr>
    </w:lvl>
    <w:lvl w:ilvl="8" w:tplc="0C090005" w:tentative="1">
      <w:start w:val="1"/>
      <w:numFmt w:val="bullet"/>
      <w:lvlText w:val=""/>
      <w:lvlJc w:val="left"/>
      <w:pPr>
        <w:ind w:left="7294" w:hanging="360"/>
      </w:pPr>
      <w:rPr>
        <w:rFonts w:ascii="Wingdings" w:hAnsi="Wingdings" w:cs="Wingdings" w:hint="default"/>
      </w:rPr>
    </w:lvl>
  </w:abstractNum>
  <w:abstractNum w:abstractNumId="17" w15:restartNumberingAfterBreak="0">
    <w:nsid w:val="30601D3A"/>
    <w:multiLevelType w:val="hybridMultilevel"/>
    <w:tmpl w:val="DE0AD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9A55C8"/>
    <w:multiLevelType w:val="hybridMultilevel"/>
    <w:tmpl w:val="02B41104"/>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896050"/>
    <w:multiLevelType w:val="hybridMultilevel"/>
    <w:tmpl w:val="413CFB60"/>
    <w:lvl w:ilvl="0" w:tplc="9D94BE30">
      <w:start w:val="1"/>
      <w:numFmt w:val="bullet"/>
      <w:pStyle w:val="NFRMbodybullet2"/>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9824A73"/>
    <w:multiLevelType w:val="hybridMultilevel"/>
    <w:tmpl w:val="D9B0C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825780"/>
    <w:multiLevelType w:val="hybridMultilevel"/>
    <w:tmpl w:val="2940F528"/>
    <w:lvl w:ilvl="0" w:tplc="44B8C0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E4F3DD9"/>
    <w:multiLevelType w:val="hybridMultilevel"/>
    <w:tmpl w:val="E732E6E4"/>
    <w:lvl w:ilvl="0" w:tplc="0C09000F">
      <w:start w:val="1"/>
      <w:numFmt w:val="decimal"/>
      <w:lvlText w:val="%1."/>
      <w:lvlJc w:val="left"/>
      <w:pPr>
        <w:ind w:left="1457" w:hanging="360"/>
      </w:pPr>
      <w:rPr>
        <w:rFont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cs="Wingdings" w:hint="default"/>
      </w:rPr>
    </w:lvl>
    <w:lvl w:ilvl="3" w:tplc="0C090001" w:tentative="1">
      <w:start w:val="1"/>
      <w:numFmt w:val="bullet"/>
      <w:lvlText w:val=""/>
      <w:lvlJc w:val="left"/>
      <w:pPr>
        <w:ind w:left="3617" w:hanging="360"/>
      </w:pPr>
      <w:rPr>
        <w:rFonts w:ascii="Symbol" w:hAnsi="Symbol" w:cs="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cs="Wingdings" w:hint="default"/>
      </w:rPr>
    </w:lvl>
    <w:lvl w:ilvl="6" w:tplc="0C090001" w:tentative="1">
      <w:start w:val="1"/>
      <w:numFmt w:val="bullet"/>
      <w:lvlText w:val=""/>
      <w:lvlJc w:val="left"/>
      <w:pPr>
        <w:ind w:left="5777" w:hanging="360"/>
      </w:pPr>
      <w:rPr>
        <w:rFonts w:ascii="Symbol" w:hAnsi="Symbol" w:cs="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cs="Wingdings" w:hint="default"/>
      </w:rPr>
    </w:lvl>
  </w:abstractNum>
  <w:abstractNum w:abstractNumId="23" w15:restartNumberingAfterBreak="0">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4" w15:restartNumberingAfterBreak="0">
    <w:nsid w:val="6BDA575D"/>
    <w:multiLevelType w:val="hybridMultilevel"/>
    <w:tmpl w:val="D3C0EBA0"/>
    <w:lvl w:ilvl="0" w:tplc="7E1A25DC">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5" w15:restartNumberingAfterBreak="0">
    <w:nsid w:val="6DC27D23"/>
    <w:multiLevelType w:val="hybridMultilevel"/>
    <w:tmpl w:val="74BE034A"/>
    <w:lvl w:ilvl="0" w:tplc="A42A83AA">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6" w15:restartNumberingAfterBreak="0">
    <w:nsid w:val="6EEA6614"/>
    <w:multiLevelType w:val="hybridMultilevel"/>
    <w:tmpl w:val="6F908B4C"/>
    <w:lvl w:ilvl="0" w:tplc="EE945D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24800BD"/>
    <w:multiLevelType w:val="hybridMultilevel"/>
    <w:tmpl w:val="5A36446E"/>
    <w:lvl w:ilvl="0" w:tplc="215A05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3A84BBD"/>
    <w:multiLevelType w:val="hybridMultilevel"/>
    <w:tmpl w:val="C6122F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793D62D4"/>
    <w:multiLevelType w:val="hybridMultilevel"/>
    <w:tmpl w:val="D450BBAC"/>
    <w:lvl w:ilvl="0" w:tplc="7752FAFA">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0" w15:restartNumberingAfterBreak="0">
    <w:nsid w:val="7F9B3170"/>
    <w:multiLevelType w:val="hybridMultilevel"/>
    <w:tmpl w:val="B7EED836"/>
    <w:lvl w:ilvl="0" w:tplc="A0F44886">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num w:numId="1" w16cid:durableId="368996959">
    <w:abstractNumId w:val="9"/>
  </w:num>
  <w:num w:numId="2" w16cid:durableId="1899243789">
    <w:abstractNumId w:val="7"/>
  </w:num>
  <w:num w:numId="3" w16cid:durableId="762143298">
    <w:abstractNumId w:val="6"/>
  </w:num>
  <w:num w:numId="4" w16cid:durableId="1270897538">
    <w:abstractNumId w:val="5"/>
  </w:num>
  <w:num w:numId="5" w16cid:durableId="1590191113">
    <w:abstractNumId w:val="4"/>
  </w:num>
  <w:num w:numId="6" w16cid:durableId="1527059354">
    <w:abstractNumId w:val="8"/>
  </w:num>
  <w:num w:numId="7" w16cid:durableId="1462261555">
    <w:abstractNumId w:val="3"/>
  </w:num>
  <w:num w:numId="8" w16cid:durableId="128014514">
    <w:abstractNumId w:val="2"/>
  </w:num>
  <w:num w:numId="9" w16cid:durableId="1145273446">
    <w:abstractNumId w:val="1"/>
  </w:num>
  <w:num w:numId="10" w16cid:durableId="513806119">
    <w:abstractNumId w:val="0"/>
  </w:num>
  <w:num w:numId="11" w16cid:durableId="101078569">
    <w:abstractNumId w:val="19"/>
  </w:num>
  <w:num w:numId="12" w16cid:durableId="355810181">
    <w:abstractNumId w:val="10"/>
  </w:num>
  <w:num w:numId="13" w16cid:durableId="2094155320">
    <w:abstractNumId w:val="13"/>
  </w:num>
  <w:num w:numId="14" w16cid:durableId="132871949">
    <w:abstractNumId w:val="22"/>
  </w:num>
  <w:num w:numId="15" w16cid:durableId="1914465739">
    <w:abstractNumId w:val="16"/>
  </w:num>
  <w:num w:numId="16" w16cid:durableId="500391991">
    <w:abstractNumId w:val="18"/>
  </w:num>
  <w:num w:numId="17" w16cid:durableId="189149417">
    <w:abstractNumId w:val="23"/>
  </w:num>
  <w:num w:numId="18" w16cid:durableId="584998268">
    <w:abstractNumId w:val="12"/>
  </w:num>
  <w:num w:numId="19" w16cid:durableId="713120920">
    <w:abstractNumId w:val="29"/>
  </w:num>
  <w:num w:numId="20" w16cid:durableId="398940487">
    <w:abstractNumId w:val="28"/>
  </w:num>
  <w:num w:numId="21" w16cid:durableId="984044503">
    <w:abstractNumId w:val="14"/>
  </w:num>
  <w:num w:numId="22" w16cid:durableId="2131393902">
    <w:abstractNumId w:val="15"/>
  </w:num>
  <w:num w:numId="23" w16cid:durableId="1113673464">
    <w:abstractNumId w:val="17"/>
  </w:num>
  <w:num w:numId="24" w16cid:durableId="2086101813">
    <w:abstractNumId w:val="20"/>
  </w:num>
  <w:num w:numId="25" w16cid:durableId="1347829944">
    <w:abstractNumId w:val="21"/>
  </w:num>
  <w:num w:numId="26" w16cid:durableId="637539748">
    <w:abstractNumId w:val="26"/>
  </w:num>
  <w:num w:numId="27" w16cid:durableId="1080252528">
    <w:abstractNumId w:val="27"/>
  </w:num>
  <w:num w:numId="28" w16cid:durableId="1201820358">
    <w:abstractNumId w:val="24"/>
  </w:num>
  <w:num w:numId="29" w16cid:durableId="607002607">
    <w:abstractNumId w:val="30"/>
  </w:num>
  <w:num w:numId="30" w16cid:durableId="378751125">
    <w:abstractNumId w:val="25"/>
  </w:num>
  <w:num w:numId="31" w16cid:durableId="175423123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14"/>
    <w:rsid w:val="0000020D"/>
    <w:rsid w:val="0000075E"/>
    <w:rsid w:val="00000A2D"/>
    <w:rsid w:val="000019BC"/>
    <w:rsid w:val="00001C05"/>
    <w:rsid w:val="000042AC"/>
    <w:rsid w:val="00006575"/>
    <w:rsid w:val="00007540"/>
    <w:rsid w:val="000103D0"/>
    <w:rsid w:val="000134A5"/>
    <w:rsid w:val="0001381A"/>
    <w:rsid w:val="00013886"/>
    <w:rsid w:val="00014F46"/>
    <w:rsid w:val="00015EDF"/>
    <w:rsid w:val="00016FFA"/>
    <w:rsid w:val="00020219"/>
    <w:rsid w:val="0002093F"/>
    <w:rsid w:val="000225D0"/>
    <w:rsid w:val="00023CAB"/>
    <w:rsid w:val="000247C2"/>
    <w:rsid w:val="00026358"/>
    <w:rsid w:val="0003140F"/>
    <w:rsid w:val="00031E09"/>
    <w:rsid w:val="00032ADC"/>
    <w:rsid w:val="00033636"/>
    <w:rsid w:val="00035CA8"/>
    <w:rsid w:val="00036FE7"/>
    <w:rsid w:val="00037C28"/>
    <w:rsid w:val="000402D9"/>
    <w:rsid w:val="00040FA7"/>
    <w:rsid w:val="0004106D"/>
    <w:rsid w:val="00041F4B"/>
    <w:rsid w:val="00043F9A"/>
    <w:rsid w:val="00044FA6"/>
    <w:rsid w:val="00045798"/>
    <w:rsid w:val="000463F1"/>
    <w:rsid w:val="00046E85"/>
    <w:rsid w:val="00047E10"/>
    <w:rsid w:val="0005139C"/>
    <w:rsid w:val="0005189E"/>
    <w:rsid w:val="000519BE"/>
    <w:rsid w:val="0005235B"/>
    <w:rsid w:val="0005320A"/>
    <w:rsid w:val="00054FE0"/>
    <w:rsid w:val="00055E84"/>
    <w:rsid w:val="0006107D"/>
    <w:rsid w:val="00062935"/>
    <w:rsid w:val="00063852"/>
    <w:rsid w:val="00063A88"/>
    <w:rsid w:val="000640F2"/>
    <w:rsid w:val="0006410B"/>
    <w:rsid w:val="00074AD4"/>
    <w:rsid w:val="000751D4"/>
    <w:rsid w:val="000753C9"/>
    <w:rsid w:val="00075B07"/>
    <w:rsid w:val="00075E1C"/>
    <w:rsid w:val="00076D45"/>
    <w:rsid w:val="00077FCA"/>
    <w:rsid w:val="0008021B"/>
    <w:rsid w:val="00080909"/>
    <w:rsid w:val="0008115E"/>
    <w:rsid w:val="00081643"/>
    <w:rsid w:val="00082060"/>
    <w:rsid w:val="0008310C"/>
    <w:rsid w:val="000859E9"/>
    <w:rsid w:val="000864FC"/>
    <w:rsid w:val="0008694A"/>
    <w:rsid w:val="00090D0F"/>
    <w:rsid w:val="0009220A"/>
    <w:rsid w:val="00092F60"/>
    <w:rsid w:val="00094C4E"/>
    <w:rsid w:val="00097DF9"/>
    <w:rsid w:val="000A0016"/>
    <w:rsid w:val="000A05A0"/>
    <w:rsid w:val="000A231C"/>
    <w:rsid w:val="000A2849"/>
    <w:rsid w:val="000A3E86"/>
    <w:rsid w:val="000A4BA2"/>
    <w:rsid w:val="000A5B83"/>
    <w:rsid w:val="000A780F"/>
    <w:rsid w:val="000A7C34"/>
    <w:rsid w:val="000B05DD"/>
    <w:rsid w:val="000B25DF"/>
    <w:rsid w:val="000B29DE"/>
    <w:rsid w:val="000B49ED"/>
    <w:rsid w:val="000B7502"/>
    <w:rsid w:val="000C06E3"/>
    <w:rsid w:val="000C0A25"/>
    <w:rsid w:val="000C18FE"/>
    <w:rsid w:val="000C1D64"/>
    <w:rsid w:val="000C1F8B"/>
    <w:rsid w:val="000C2920"/>
    <w:rsid w:val="000D1285"/>
    <w:rsid w:val="000D5C8C"/>
    <w:rsid w:val="000D6EB7"/>
    <w:rsid w:val="000E0F11"/>
    <w:rsid w:val="000E1026"/>
    <w:rsid w:val="000E4D5E"/>
    <w:rsid w:val="000E54C8"/>
    <w:rsid w:val="000F373B"/>
    <w:rsid w:val="000F3830"/>
    <w:rsid w:val="000F3B5B"/>
    <w:rsid w:val="0010058D"/>
    <w:rsid w:val="001017D1"/>
    <w:rsid w:val="001059C5"/>
    <w:rsid w:val="00105C9C"/>
    <w:rsid w:val="00106EAE"/>
    <w:rsid w:val="001104B6"/>
    <w:rsid w:val="001133EB"/>
    <w:rsid w:val="00113A59"/>
    <w:rsid w:val="001161F2"/>
    <w:rsid w:val="00117281"/>
    <w:rsid w:val="00120240"/>
    <w:rsid w:val="00120DEF"/>
    <w:rsid w:val="00121B3F"/>
    <w:rsid w:val="00123609"/>
    <w:rsid w:val="00124F53"/>
    <w:rsid w:val="00127B72"/>
    <w:rsid w:val="00127CD9"/>
    <w:rsid w:val="00132A68"/>
    <w:rsid w:val="00132C1E"/>
    <w:rsid w:val="00134586"/>
    <w:rsid w:val="00136A73"/>
    <w:rsid w:val="001370C7"/>
    <w:rsid w:val="001405BF"/>
    <w:rsid w:val="00143507"/>
    <w:rsid w:val="00146C18"/>
    <w:rsid w:val="0015177F"/>
    <w:rsid w:val="00153073"/>
    <w:rsid w:val="00154D9E"/>
    <w:rsid w:val="001554A8"/>
    <w:rsid w:val="00162788"/>
    <w:rsid w:val="001640F1"/>
    <w:rsid w:val="00165B36"/>
    <w:rsid w:val="00166978"/>
    <w:rsid w:val="001675BF"/>
    <w:rsid w:val="00167CB9"/>
    <w:rsid w:val="00170067"/>
    <w:rsid w:val="0017070F"/>
    <w:rsid w:val="00172CBF"/>
    <w:rsid w:val="00173DF1"/>
    <w:rsid w:val="00174C7B"/>
    <w:rsid w:val="0017601A"/>
    <w:rsid w:val="00186550"/>
    <w:rsid w:val="00190ACC"/>
    <w:rsid w:val="00190C13"/>
    <w:rsid w:val="00191065"/>
    <w:rsid w:val="00191FA2"/>
    <w:rsid w:val="00193779"/>
    <w:rsid w:val="001949C8"/>
    <w:rsid w:val="00195973"/>
    <w:rsid w:val="00195E28"/>
    <w:rsid w:val="0019633E"/>
    <w:rsid w:val="00197746"/>
    <w:rsid w:val="00197ECF"/>
    <w:rsid w:val="001A1C65"/>
    <w:rsid w:val="001A2610"/>
    <w:rsid w:val="001A3C22"/>
    <w:rsid w:val="001A49A5"/>
    <w:rsid w:val="001A4B87"/>
    <w:rsid w:val="001A5414"/>
    <w:rsid w:val="001A57F9"/>
    <w:rsid w:val="001B317D"/>
    <w:rsid w:val="001B38BE"/>
    <w:rsid w:val="001B4098"/>
    <w:rsid w:val="001B4897"/>
    <w:rsid w:val="001B4CE5"/>
    <w:rsid w:val="001B5E80"/>
    <w:rsid w:val="001B61C7"/>
    <w:rsid w:val="001B761B"/>
    <w:rsid w:val="001C0779"/>
    <w:rsid w:val="001C09E5"/>
    <w:rsid w:val="001C52E5"/>
    <w:rsid w:val="001D068C"/>
    <w:rsid w:val="001D0BB5"/>
    <w:rsid w:val="001D12F2"/>
    <w:rsid w:val="001D1C41"/>
    <w:rsid w:val="001D533C"/>
    <w:rsid w:val="001E3022"/>
    <w:rsid w:val="001E557E"/>
    <w:rsid w:val="001E5F73"/>
    <w:rsid w:val="001E7977"/>
    <w:rsid w:val="001F0C80"/>
    <w:rsid w:val="001F1553"/>
    <w:rsid w:val="001F279E"/>
    <w:rsid w:val="001F3475"/>
    <w:rsid w:val="001F7953"/>
    <w:rsid w:val="001F79F5"/>
    <w:rsid w:val="001F7F17"/>
    <w:rsid w:val="00200075"/>
    <w:rsid w:val="002004D9"/>
    <w:rsid w:val="002005AB"/>
    <w:rsid w:val="002023B8"/>
    <w:rsid w:val="00203DEF"/>
    <w:rsid w:val="00205385"/>
    <w:rsid w:val="002073D6"/>
    <w:rsid w:val="00215034"/>
    <w:rsid w:val="00217452"/>
    <w:rsid w:val="00221B7C"/>
    <w:rsid w:val="00221C29"/>
    <w:rsid w:val="00221F8C"/>
    <w:rsid w:val="00223ED6"/>
    <w:rsid w:val="0022633C"/>
    <w:rsid w:val="0022695F"/>
    <w:rsid w:val="00230EA3"/>
    <w:rsid w:val="002325BF"/>
    <w:rsid w:val="00234E40"/>
    <w:rsid w:val="00234E8B"/>
    <w:rsid w:val="002365A5"/>
    <w:rsid w:val="002373A0"/>
    <w:rsid w:val="00240FE8"/>
    <w:rsid w:val="00241CBE"/>
    <w:rsid w:val="00241F58"/>
    <w:rsid w:val="002429F6"/>
    <w:rsid w:val="00245D80"/>
    <w:rsid w:val="00247DBE"/>
    <w:rsid w:val="0025226A"/>
    <w:rsid w:val="00252887"/>
    <w:rsid w:val="0025513D"/>
    <w:rsid w:val="002551AA"/>
    <w:rsid w:val="00255BD8"/>
    <w:rsid w:val="002562AE"/>
    <w:rsid w:val="00256D7D"/>
    <w:rsid w:val="00257CC0"/>
    <w:rsid w:val="00257CF6"/>
    <w:rsid w:val="00261479"/>
    <w:rsid w:val="00262470"/>
    <w:rsid w:val="00262C7D"/>
    <w:rsid w:val="002637D0"/>
    <w:rsid w:val="00263DF1"/>
    <w:rsid w:val="0026463D"/>
    <w:rsid w:val="00267A9E"/>
    <w:rsid w:val="002714C4"/>
    <w:rsid w:val="00271DF4"/>
    <w:rsid w:val="00273878"/>
    <w:rsid w:val="00277CFF"/>
    <w:rsid w:val="002820E0"/>
    <w:rsid w:val="0028519C"/>
    <w:rsid w:val="00285BCE"/>
    <w:rsid w:val="002864D9"/>
    <w:rsid w:val="00287110"/>
    <w:rsid w:val="0028742A"/>
    <w:rsid w:val="00290A96"/>
    <w:rsid w:val="002922B7"/>
    <w:rsid w:val="0029239C"/>
    <w:rsid w:val="00292744"/>
    <w:rsid w:val="00292D1F"/>
    <w:rsid w:val="00295075"/>
    <w:rsid w:val="00295EF5"/>
    <w:rsid w:val="00297639"/>
    <w:rsid w:val="00297650"/>
    <w:rsid w:val="002A1665"/>
    <w:rsid w:val="002A1F69"/>
    <w:rsid w:val="002A2104"/>
    <w:rsid w:val="002A2D9F"/>
    <w:rsid w:val="002A3FDE"/>
    <w:rsid w:val="002A4175"/>
    <w:rsid w:val="002A4365"/>
    <w:rsid w:val="002A533B"/>
    <w:rsid w:val="002A6664"/>
    <w:rsid w:val="002A6E7E"/>
    <w:rsid w:val="002B05A1"/>
    <w:rsid w:val="002B190D"/>
    <w:rsid w:val="002B3EEB"/>
    <w:rsid w:val="002B5FE4"/>
    <w:rsid w:val="002B691B"/>
    <w:rsid w:val="002B6FB3"/>
    <w:rsid w:val="002C015B"/>
    <w:rsid w:val="002C13D4"/>
    <w:rsid w:val="002C3A57"/>
    <w:rsid w:val="002C4778"/>
    <w:rsid w:val="002C5EE6"/>
    <w:rsid w:val="002D574D"/>
    <w:rsid w:val="002D5F1A"/>
    <w:rsid w:val="002D7FB0"/>
    <w:rsid w:val="002E0384"/>
    <w:rsid w:val="002E24E6"/>
    <w:rsid w:val="002E3A2B"/>
    <w:rsid w:val="002E5A46"/>
    <w:rsid w:val="002E6392"/>
    <w:rsid w:val="002E7156"/>
    <w:rsid w:val="002E7D5F"/>
    <w:rsid w:val="002F3565"/>
    <w:rsid w:val="002F3D48"/>
    <w:rsid w:val="002F467F"/>
    <w:rsid w:val="00301437"/>
    <w:rsid w:val="00301D23"/>
    <w:rsid w:val="00303565"/>
    <w:rsid w:val="00307380"/>
    <w:rsid w:val="00307A2A"/>
    <w:rsid w:val="0031004A"/>
    <w:rsid w:val="0031327D"/>
    <w:rsid w:val="0031537E"/>
    <w:rsid w:val="00317C90"/>
    <w:rsid w:val="00327364"/>
    <w:rsid w:val="003278E5"/>
    <w:rsid w:val="00327CCB"/>
    <w:rsid w:val="00327DE9"/>
    <w:rsid w:val="0033051F"/>
    <w:rsid w:val="00330D47"/>
    <w:rsid w:val="00334228"/>
    <w:rsid w:val="00334389"/>
    <w:rsid w:val="00334C79"/>
    <w:rsid w:val="0033561C"/>
    <w:rsid w:val="00335CF3"/>
    <w:rsid w:val="0033776F"/>
    <w:rsid w:val="003379B9"/>
    <w:rsid w:val="00337C3A"/>
    <w:rsid w:val="00340B5F"/>
    <w:rsid w:val="00340E30"/>
    <w:rsid w:val="00341B70"/>
    <w:rsid w:val="003440C3"/>
    <w:rsid w:val="0034554D"/>
    <w:rsid w:val="00345A3F"/>
    <w:rsid w:val="003461ED"/>
    <w:rsid w:val="00351D0F"/>
    <w:rsid w:val="003530BB"/>
    <w:rsid w:val="00353880"/>
    <w:rsid w:val="00356AFC"/>
    <w:rsid w:val="00357AB3"/>
    <w:rsid w:val="00357C94"/>
    <w:rsid w:val="00360C81"/>
    <w:rsid w:val="00360FB0"/>
    <w:rsid w:val="00364A55"/>
    <w:rsid w:val="00365462"/>
    <w:rsid w:val="00365F88"/>
    <w:rsid w:val="00367099"/>
    <w:rsid w:val="00371C75"/>
    <w:rsid w:val="003724BD"/>
    <w:rsid w:val="00373A3D"/>
    <w:rsid w:val="00373CCC"/>
    <w:rsid w:val="003757B9"/>
    <w:rsid w:val="0037680C"/>
    <w:rsid w:val="00377A4C"/>
    <w:rsid w:val="00377F9D"/>
    <w:rsid w:val="00382F7D"/>
    <w:rsid w:val="0038372A"/>
    <w:rsid w:val="00387F97"/>
    <w:rsid w:val="00393AD0"/>
    <w:rsid w:val="00393CBC"/>
    <w:rsid w:val="00395F1E"/>
    <w:rsid w:val="00397A12"/>
    <w:rsid w:val="003A0AA5"/>
    <w:rsid w:val="003A159C"/>
    <w:rsid w:val="003A2629"/>
    <w:rsid w:val="003A529E"/>
    <w:rsid w:val="003A7C0B"/>
    <w:rsid w:val="003A7D2D"/>
    <w:rsid w:val="003C0A44"/>
    <w:rsid w:val="003C4045"/>
    <w:rsid w:val="003C5C04"/>
    <w:rsid w:val="003C72EC"/>
    <w:rsid w:val="003D79E7"/>
    <w:rsid w:val="003E03A9"/>
    <w:rsid w:val="003E3D68"/>
    <w:rsid w:val="003F01FD"/>
    <w:rsid w:val="003F188B"/>
    <w:rsid w:val="003F389A"/>
    <w:rsid w:val="003F3950"/>
    <w:rsid w:val="003F4D26"/>
    <w:rsid w:val="003F5F1D"/>
    <w:rsid w:val="003F682A"/>
    <w:rsid w:val="0040006E"/>
    <w:rsid w:val="00400C54"/>
    <w:rsid w:val="00401108"/>
    <w:rsid w:val="004013B3"/>
    <w:rsid w:val="0040179A"/>
    <w:rsid w:val="004036A2"/>
    <w:rsid w:val="00403F8A"/>
    <w:rsid w:val="00405DC5"/>
    <w:rsid w:val="004075E2"/>
    <w:rsid w:val="00411825"/>
    <w:rsid w:val="00414F76"/>
    <w:rsid w:val="00416709"/>
    <w:rsid w:val="004221F5"/>
    <w:rsid w:val="00423424"/>
    <w:rsid w:val="0042424F"/>
    <w:rsid w:val="0042510D"/>
    <w:rsid w:val="00427EC8"/>
    <w:rsid w:val="00433537"/>
    <w:rsid w:val="00434234"/>
    <w:rsid w:val="004342C4"/>
    <w:rsid w:val="004345E1"/>
    <w:rsid w:val="0043692D"/>
    <w:rsid w:val="0043793D"/>
    <w:rsid w:val="004379A5"/>
    <w:rsid w:val="00440049"/>
    <w:rsid w:val="004442FE"/>
    <w:rsid w:val="00450BB5"/>
    <w:rsid w:val="00450D8B"/>
    <w:rsid w:val="0045166F"/>
    <w:rsid w:val="004530DE"/>
    <w:rsid w:val="00456736"/>
    <w:rsid w:val="00461758"/>
    <w:rsid w:val="00463AEF"/>
    <w:rsid w:val="004640B4"/>
    <w:rsid w:val="00465CF3"/>
    <w:rsid w:val="00470923"/>
    <w:rsid w:val="0047198B"/>
    <w:rsid w:val="00471996"/>
    <w:rsid w:val="00472197"/>
    <w:rsid w:val="00473DDB"/>
    <w:rsid w:val="00474C98"/>
    <w:rsid w:val="004752AC"/>
    <w:rsid w:val="004757D8"/>
    <w:rsid w:val="00475EF4"/>
    <w:rsid w:val="00477244"/>
    <w:rsid w:val="004774B1"/>
    <w:rsid w:val="00481FA6"/>
    <w:rsid w:val="0048569D"/>
    <w:rsid w:val="0049068B"/>
    <w:rsid w:val="004906AE"/>
    <w:rsid w:val="004923C8"/>
    <w:rsid w:val="0049674C"/>
    <w:rsid w:val="004A3D2C"/>
    <w:rsid w:val="004A4D83"/>
    <w:rsid w:val="004A546A"/>
    <w:rsid w:val="004A750B"/>
    <w:rsid w:val="004B130A"/>
    <w:rsid w:val="004B305C"/>
    <w:rsid w:val="004B3D5D"/>
    <w:rsid w:val="004B6F86"/>
    <w:rsid w:val="004C178D"/>
    <w:rsid w:val="004C5C21"/>
    <w:rsid w:val="004C6A7B"/>
    <w:rsid w:val="004C6EA1"/>
    <w:rsid w:val="004D373C"/>
    <w:rsid w:val="004D4352"/>
    <w:rsid w:val="004E0BC0"/>
    <w:rsid w:val="004E241C"/>
    <w:rsid w:val="004E2AA1"/>
    <w:rsid w:val="004E7D0A"/>
    <w:rsid w:val="004F4187"/>
    <w:rsid w:val="004F49F5"/>
    <w:rsid w:val="004F6767"/>
    <w:rsid w:val="004F70A7"/>
    <w:rsid w:val="005003FC"/>
    <w:rsid w:val="0050042E"/>
    <w:rsid w:val="00502BAB"/>
    <w:rsid w:val="0050523E"/>
    <w:rsid w:val="00506CD9"/>
    <w:rsid w:val="00510DC2"/>
    <w:rsid w:val="00512458"/>
    <w:rsid w:val="00514153"/>
    <w:rsid w:val="00520D49"/>
    <w:rsid w:val="005238CF"/>
    <w:rsid w:val="00527AFC"/>
    <w:rsid w:val="0053006A"/>
    <w:rsid w:val="00532983"/>
    <w:rsid w:val="00532D21"/>
    <w:rsid w:val="0053330E"/>
    <w:rsid w:val="00533495"/>
    <w:rsid w:val="005343E8"/>
    <w:rsid w:val="00535038"/>
    <w:rsid w:val="00537664"/>
    <w:rsid w:val="0054059D"/>
    <w:rsid w:val="0054066B"/>
    <w:rsid w:val="00547783"/>
    <w:rsid w:val="0055087E"/>
    <w:rsid w:val="00550D71"/>
    <w:rsid w:val="00550FAB"/>
    <w:rsid w:val="005514A0"/>
    <w:rsid w:val="005515F2"/>
    <w:rsid w:val="00552C04"/>
    <w:rsid w:val="00556BA3"/>
    <w:rsid w:val="0055766F"/>
    <w:rsid w:val="00557774"/>
    <w:rsid w:val="0056285F"/>
    <w:rsid w:val="0056290B"/>
    <w:rsid w:val="005630B1"/>
    <w:rsid w:val="00564047"/>
    <w:rsid w:val="0056405E"/>
    <w:rsid w:val="00566BEA"/>
    <w:rsid w:val="00566D70"/>
    <w:rsid w:val="00567274"/>
    <w:rsid w:val="00567467"/>
    <w:rsid w:val="00567ABC"/>
    <w:rsid w:val="005704FF"/>
    <w:rsid w:val="00572918"/>
    <w:rsid w:val="00572EB1"/>
    <w:rsid w:val="00576D97"/>
    <w:rsid w:val="00582CDB"/>
    <w:rsid w:val="005835FC"/>
    <w:rsid w:val="00583EA2"/>
    <w:rsid w:val="00584BF3"/>
    <w:rsid w:val="005875F4"/>
    <w:rsid w:val="0059372D"/>
    <w:rsid w:val="00594DDF"/>
    <w:rsid w:val="0059663C"/>
    <w:rsid w:val="005970AC"/>
    <w:rsid w:val="005A1324"/>
    <w:rsid w:val="005A2BCD"/>
    <w:rsid w:val="005A3944"/>
    <w:rsid w:val="005A7209"/>
    <w:rsid w:val="005B3173"/>
    <w:rsid w:val="005B3FF5"/>
    <w:rsid w:val="005C2E8A"/>
    <w:rsid w:val="005C3DE5"/>
    <w:rsid w:val="005C4BA6"/>
    <w:rsid w:val="005D01ED"/>
    <w:rsid w:val="005D3C4F"/>
    <w:rsid w:val="005D52E7"/>
    <w:rsid w:val="005D5EC6"/>
    <w:rsid w:val="005D66ED"/>
    <w:rsid w:val="005D6BE4"/>
    <w:rsid w:val="005D6CEA"/>
    <w:rsid w:val="005D727C"/>
    <w:rsid w:val="005D7AAD"/>
    <w:rsid w:val="005E1BBC"/>
    <w:rsid w:val="005E3387"/>
    <w:rsid w:val="005E5FDE"/>
    <w:rsid w:val="005E6F99"/>
    <w:rsid w:val="005F0D33"/>
    <w:rsid w:val="005F40AE"/>
    <w:rsid w:val="005F4AFE"/>
    <w:rsid w:val="005F56AC"/>
    <w:rsid w:val="005F5FBD"/>
    <w:rsid w:val="005F68AF"/>
    <w:rsid w:val="006019FD"/>
    <w:rsid w:val="00602901"/>
    <w:rsid w:val="00602E1B"/>
    <w:rsid w:val="006039EB"/>
    <w:rsid w:val="006047F1"/>
    <w:rsid w:val="00604B1D"/>
    <w:rsid w:val="00606036"/>
    <w:rsid w:val="0060787D"/>
    <w:rsid w:val="006123FC"/>
    <w:rsid w:val="0061398D"/>
    <w:rsid w:val="0061511A"/>
    <w:rsid w:val="00616A0E"/>
    <w:rsid w:val="00620422"/>
    <w:rsid w:val="00622AE3"/>
    <w:rsid w:val="00623717"/>
    <w:rsid w:val="006245CE"/>
    <w:rsid w:val="00625C25"/>
    <w:rsid w:val="006401F9"/>
    <w:rsid w:val="006412B7"/>
    <w:rsid w:val="00642A08"/>
    <w:rsid w:val="006431C6"/>
    <w:rsid w:val="00646F93"/>
    <w:rsid w:val="00651525"/>
    <w:rsid w:val="00651955"/>
    <w:rsid w:val="0065476C"/>
    <w:rsid w:val="00654924"/>
    <w:rsid w:val="0065771B"/>
    <w:rsid w:val="00662ACD"/>
    <w:rsid w:val="00664020"/>
    <w:rsid w:val="006758B8"/>
    <w:rsid w:val="00676B62"/>
    <w:rsid w:val="00681E6E"/>
    <w:rsid w:val="006829FB"/>
    <w:rsid w:val="006830E0"/>
    <w:rsid w:val="00683305"/>
    <w:rsid w:val="006834D7"/>
    <w:rsid w:val="00684C45"/>
    <w:rsid w:val="00685451"/>
    <w:rsid w:val="00687DEF"/>
    <w:rsid w:val="006912C1"/>
    <w:rsid w:val="00691DF6"/>
    <w:rsid w:val="0069216C"/>
    <w:rsid w:val="006969FE"/>
    <w:rsid w:val="0069732D"/>
    <w:rsid w:val="006A0C88"/>
    <w:rsid w:val="006A0FB9"/>
    <w:rsid w:val="006A13A1"/>
    <w:rsid w:val="006A2872"/>
    <w:rsid w:val="006A39EC"/>
    <w:rsid w:val="006A4329"/>
    <w:rsid w:val="006A5DC5"/>
    <w:rsid w:val="006A611D"/>
    <w:rsid w:val="006A7A08"/>
    <w:rsid w:val="006B24ED"/>
    <w:rsid w:val="006B2C94"/>
    <w:rsid w:val="006B386A"/>
    <w:rsid w:val="006B563B"/>
    <w:rsid w:val="006B61FA"/>
    <w:rsid w:val="006C0DCD"/>
    <w:rsid w:val="006C1245"/>
    <w:rsid w:val="006C5374"/>
    <w:rsid w:val="006C6F74"/>
    <w:rsid w:val="006C7661"/>
    <w:rsid w:val="006D02D5"/>
    <w:rsid w:val="006D0C5C"/>
    <w:rsid w:val="006D226D"/>
    <w:rsid w:val="006D3F86"/>
    <w:rsid w:val="006D4B36"/>
    <w:rsid w:val="006D5E4E"/>
    <w:rsid w:val="006D67D4"/>
    <w:rsid w:val="006E25C8"/>
    <w:rsid w:val="006F286C"/>
    <w:rsid w:val="006F412B"/>
    <w:rsid w:val="006F7DA9"/>
    <w:rsid w:val="00700622"/>
    <w:rsid w:val="0070078F"/>
    <w:rsid w:val="007021E8"/>
    <w:rsid w:val="007021EF"/>
    <w:rsid w:val="00702A40"/>
    <w:rsid w:val="00702DE4"/>
    <w:rsid w:val="00704CA2"/>
    <w:rsid w:val="007067AA"/>
    <w:rsid w:val="0071392E"/>
    <w:rsid w:val="00714DB7"/>
    <w:rsid w:val="00716865"/>
    <w:rsid w:val="00717954"/>
    <w:rsid w:val="007205E7"/>
    <w:rsid w:val="00725E13"/>
    <w:rsid w:val="007303EB"/>
    <w:rsid w:val="007315F1"/>
    <w:rsid w:val="007332E5"/>
    <w:rsid w:val="007332F8"/>
    <w:rsid w:val="007363DF"/>
    <w:rsid w:val="007372C2"/>
    <w:rsid w:val="007428A3"/>
    <w:rsid w:val="00742DFE"/>
    <w:rsid w:val="00747EBD"/>
    <w:rsid w:val="00751EA0"/>
    <w:rsid w:val="00753642"/>
    <w:rsid w:val="00754022"/>
    <w:rsid w:val="00754525"/>
    <w:rsid w:val="007617EB"/>
    <w:rsid w:val="0076236C"/>
    <w:rsid w:val="007652CE"/>
    <w:rsid w:val="00765612"/>
    <w:rsid w:val="007665C3"/>
    <w:rsid w:val="007701D7"/>
    <w:rsid w:val="007715D2"/>
    <w:rsid w:val="00772BED"/>
    <w:rsid w:val="00773248"/>
    <w:rsid w:val="007747AB"/>
    <w:rsid w:val="0077790C"/>
    <w:rsid w:val="007822A9"/>
    <w:rsid w:val="00784647"/>
    <w:rsid w:val="0078549F"/>
    <w:rsid w:val="00785DD7"/>
    <w:rsid w:val="007868A0"/>
    <w:rsid w:val="00786A67"/>
    <w:rsid w:val="00791CA2"/>
    <w:rsid w:val="00792F76"/>
    <w:rsid w:val="007940DB"/>
    <w:rsid w:val="00797449"/>
    <w:rsid w:val="00797461"/>
    <w:rsid w:val="007A082D"/>
    <w:rsid w:val="007A5358"/>
    <w:rsid w:val="007A5385"/>
    <w:rsid w:val="007A6779"/>
    <w:rsid w:val="007A7510"/>
    <w:rsid w:val="007A7BBA"/>
    <w:rsid w:val="007A7FB8"/>
    <w:rsid w:val="007B27D4"/>
    <w:rsid w:val="007B4555"/>
    <w:rsid w:val="007C0A69"/>
    <w:rsid w:val="007C0C6D"/>
    <w:rsid w:val="007C1885"/>
    <w:rsid w:val="007C5450"/>
    <w:rsid w:val="007C5EFA"/>
    <w:rsid w:val="007D29AC"/>
    <w:rsid w:val="007D7509"/>
    <w:rsid w:val="007E100D"/>
    <w:rsid w:val="007E11F0"/>
    <w:rsid w:val="007E2C94"/>
    <w:rsid w:val="007E4759"/>
    <w:rsid w:val="007E4948"/>
    <w:rsid w:val="007E6241"/>
    <w:rsid w:val="007F1E0F"/>
    <w:rsid w:val="007F2C96"/>
    <w:rsid w:val="007F4550"/>
    <w:rsid w:val="007F7B3E"/>
    <w:rsid w:val="00803A7C"/>
    <w:rsid w:val="008049E7"/>
    <w:rsid w:val="00804E2F"/>
    <w:rsid w:val="008068DA"/>
    <w:rsid w:val="0081323E"/>
    <w:rsid w:val="00814188"/>
    <w:rsid w:val="00814773"/>
    <w:rsid w:val="00814ED5"/>
    <w:rsid w:val="008160FA"/>
    <w:rsid w:val="008161A0"/>
    <w:rsid w:val="0082159B"/>
    <w:rsid w:val="00821EDD"/>
    <w:rsid w:val="00823B39"/>
    <w:rsid w:val="00824684"/>
    <w:rsid w:val="008266A7"/>
    <w:rsid w:val="00832E66"/>
    <w:rsid w:val="00834280"/>
    <w:rsid w:val="00834D9C"/>
    <w:rsid w:val="008353A5"/>
    <w:rsid w:val="00835772"/>
    <w:rsid w:val="00837472"/>
    <w:rsid w:val="008414FC"/>
    <w:rsid w:val="008440AC"/>
    <w:rsid w:val="00846614"/>
    <w:rsid w:val="0085196D"/>
    <w:rsid w:val="00852605"/>
    <w:rsid w:val="008529FD"/>
    <w:rsid w:val="00852BD4"/>
    <w:rsid w:val="00857894"/>
    <w:rsid w:val="00857E14"/>
    <w:rsid w:val="008601C3"/>
    <w:rsid w:val="008610FA"/>
    <w:rsid w:val="008615FE"/>
    <w:rsid w:val="0086247A"/>
    <w:rsid w:val="00863533"/>
    <w:rsid w:val="00864B43"/>
    <w:rsid w:val="00866B33"/>
    <w:rsid w:val="00866FEA"/>
    <w:rsid w:val="00872D05"/>
    <w:rsid w:val="00872F3C"/>
    <w:rsid w:val="0087622D"/>
    <w:rsid w:val="00881772"/>
    <w:rsid w:val="008849BD"/>
    <w:rsid w:val="00887284"/>
    <w:rsid w:val="00891E4A"/>
    <w:rsid w:val="00893478"/>
    <w:rsid w:val="0089603E"/>
    <w:rsid w:val="008A08C4"/>
    <w:rsid w:val="008A090B"/>
    <w:rsid w:val="008A4DE7"/>
    <w:rsid w:val="008A58F0"/>
    <w:rsid w:val="008A5F32"/>
    <w:rsid w:val="008A61CB"/>
    <w:rsid w:val="008B29F5"/>
    <w:rsid w:val="008B4B58"/>
    <w:rsid w:val="008B5F1D"/>
    <w:rsid w:val="008B76F6"/>
    <w:rsid w:val="008C3295"/>
    <w:rsid w:val="008C47E8"/>
    <w:rsid w:val="008D4B94"/>
    <w:rsid w:val="008D523E"/>
    <w:rsid w:val="008D74D2"/>
    <w:rsid w:val="008E0305"/>
    <w:rsid w:val="008E11F3"/>
    <w:rsid w:val="008E1FC6"/>
    <w:rsid w:val="008E5666"/>
    <w:rsid w:val="008E7935"/>
    <w:rsid w:val="008F1203"/>
    <w:rsid w:val="008F3A87"/>
    <w:rsid w:val="008F3AF7"/>
    <w:rsid w:val="008F49D9"/>
    <w:rsid w:val="00900B39"/>
    <w:rsid w:val="00901487"/>
    <w:rsid w:val="0090226A"/>
    <w:rsid w:val="00903D1E"/>
    <w:rsid w:val="00910E1E"/>
    <w:rsid w:val="00915160"/>
    <w:rsid w:val="00915D6E"/>
    <w:rsid w:val="00916885"/>
    <w:rsid w:val="0091736E"/>
    <w:rsid w:val="00917769"/>
    <w:rsid w:val="00917790"/>
    <w:rsid w:val="00917C69"/>
    <w:rsid w:val="00917D4D"/>
    <w:rsid w:val="00920C85"/>
    <w:rsid w:val="009214FC"/>
    <w:rsid w:val="00924E97"/>
    <w:rsid w:val="00926345"/>
    <w:rsid w:val="00931D77"/>
    <w:rsid w:val="009356B3"/>
    <w:rsid w:val="009402E9"/>
    <w:rsid w:val="009406B9"/>
    <w:rsid w:val="00940A13"/>
    <w:rsid w:val="009412C0"/>
    <w:rsid w:val="009433DF"/>
    <w:rsid w:val="00944663"/>
    <w:rsid w:val="00945DE7"/>
    <w:rsid w:val="0094627E"/>
    <w:rsid w:val="009475E7"/>
    <w:rsid w:val="009502F3"/>
    <w:rsid w:val="00950DF4"/>
    <w:rsid w:val="00950F31"/>
    <w:rsid w:val="0095229B"/>
    <w:rsid w:val="00957C06"/>
    <w:rsid w:val="00960152"/>
    <w:rsid w:val="00961962"/>
    <w:rsid w:val="00961F7B"/>
    <w:rsid w:val="009627F3"/>
    <w:rsid w:val="00963EC3"/>
    <w:rsid w:val="00964C36"/>
    <w:rsid w:val="00967856"/>
    <w:rsid w:val="00970AF0"/>
    <w:rsid w:val="0097641D"/>
    <w:rsid w:val="00982DA0"/>
    <w:rsid w:val="00983405"/>
    <w:rsid w:val="00983AE7"/>
    <w:rsid w:val="009867B3"/>
    <w:rsid w:val="00992384"/>
    <w:rsid w:val="009938BE"/>
    <w:rsid w:val="00997DBB"/>
    <w:rsid w:val="009A41AB"/>
    <w:rsid w:val="009B0504"/>
    <w:rsid w:val="009B1617"/>
    <w:rsid w:val="009B3145"/>
    <w:rsid w:val="009B4A31"/>
    <w:rsid w:val="009B4C69"/>
    <w:rsid w:val="009C14BD"/>
    <w:rsid w:val="009C167A"/>
    <w:rsid w:val="009C2B5B"/>
    <w:rsid w:val="009C3C8F"/>
    <w:rsid w:val="009C79CA"/>
    <w:rsid w:val="009D0D18"/>
    <w:rsid w:val="009D5378"/>
    <w:rsid w:val="009D572F"/>
    <w:rsid w:val="009E26F7"/>
    <w:rsid w:val="009E358D"/>
    <w:rsid w:val="009E490A"/>
    <w:rsid w:val="009E4C8F"/>
    <w:rsid w:val="009E573D"/>
    <w:rsid w:val="009F380E"/>
    <w:rsid w:val="009F6536"/>
    <w:rsid w:val="009F70DB"/>
    <w:rsid w:val="00A02F6C"/>
    <w:rsid w:val="00A101EB"/>
    <w:rsid w:val="00A10609"/>
    <w:rsid w:val="00A11CF3"/>
    <w:rsid w:val="00A12950"/>
    <w:rsid w:val="00A12AD9"/>
    <w:rsid w:val="00A1385F"/>
    <w:rsid w:val="00A14A57"/>
    <w:rsid w:val="00A16E06"/>
    <w:rsid w:val="00A17CA0"/>
    <w:rsid w:val="00A22795"/>
    <w:rsid w:val="00A23495"/>
    <w:rsid w:val="00A23DA9"/>
    <w:rsid w:val="00A24BB0"/>
    <w:rsid w:val="00A24E30"/>
    <w:rsid w:val="00A26515"/>
    <w:rsid w:val="00A305F2"/>
    <w:rsid w:val="00A30B8D"/>
    <w:rsid w:val="00A31B1B"/>
    <w:rsid w:val="00A34383"/>
    <w:rsid w:val="00A34ACA"/>
    <w:rsid w:val="00A35FED"/>
    <w:rsid w:val="00A3779E"/>
    <w:rsid w:val="00A377B4"/>
    <w:rsid w:val="00A417EB"/>
    <w:rsid w:val="00A41BED"/>
    <w:rsid w:val="00A431A7"/>
    <w:rsid w:val="00A479D9"/>
    <w:rsid w:val="00A53C0E"/>
    <w:rsid w:val="00A54F90"/>
    <w:rsid w:val="00A559A3"/>
    <w:rsid w:val="00A5785F"/>
    <w:rsid w:val="00A60018"/>
    <w:rsid w:val="00A64B5D"/>
    <w:rsid w:val="00A666D7"/>
    <w:rsid w:val="00A67156"/>
    <w:rsid w:val="00A72BB9"/>
    <w:rsid w:val="00A74947"/>
    <w:rsid w:val="00A749CE"/>
    <w:rsid w:val="00A77AD9"/>
    <w:rsid w:val="00A83284"/>
    <w:rsid w:val="00A837B0"/>
    <w:rsid w:val="00A83849"/>
    <w:rsid w:val="00A839F7"/>
    <w:rsid w:val="00A9107D"/>
    <w:rsid w:val="00A91406"/>
    <w:rsid w:val="00A971DD"/>
    <w:rsid w:val="00A975A2"/>
    <w:rsid w:val="00A978C3"/>
    <w:rsid w:val="00AA0596"/>
    <w:rsid w:val="00AA138C"/>
    <w:rsid w:val="00AA1541"/>
    <w:rsid w:val="00AA390A"/>
    <w:rsid w:val="00AA4108"/>
    <w:rsid w:val="00AA5F61"/>
    <w:rsid w:val="00AA6778"/>
    <w:rsid w:val="00AA7157"/>
    <w:rsid w:val="00AA771C"/>
    <w:rsid w:val="00AA77D5"/>
    <w:rsid w:val="00AA7A21"/>
    <w:rsid w:val="00AB4F59"/>
    <w:rsid w:val="00AB63B4"/>
    <w:rsid w:val="00AB7B76"/>
    <w:rsid w:val="00AB7BC7"/>
    <w:rsid w:val="00AC1526"/>
    <w:rsid w:val="00AC47DA"/>
    <w:rsid w:val="00AC5628"/>
    <w:rsid w:val="00AC6821"/>
    <w:rsid w:val="00AD0708"/>
    <w:rsid w:val="00AD0DB3"/>
    <w:rsid w:val="00AD0F5F"/>
    <w:rsid w:val="00AD30DE"/>
    <w:rsid w:val="00AD4332"/>
    <w:rsid w:val="00AD5EE9"/>
    <w:rsid w:val="00AE0618"/>
    <w:rsid w:val="00AE2A81"/>
    <w:rsid w:val="00AE4671"/>
    <w:rsid w:val="00AE5302"/>
    <w:rsid w:val="00AE59A2"/>
    <w:rsid w:val="00AE6A98"/>
    <w:rsid w:val="00AE6EC5"/>
    <w:rsid w:val="00AE7711"/>
    <w:rsid w:val="00AE7A2C"/>
    <w:rsid w:val="00AF309C"/>
    <w:rsid w:val="00AF3E70"/>
    <w:rsid w:val="00AF4949"/>
    <w:rsid w:val="00AF6AAF"/>
    <w:rsid w:val="00AF71DC"/>
    <w:rsid w:val="00AF7559"/>
    <w:rsid w:val="00B000EB"/>
    <w:rsid w:val="00B00E45"/>
    <w:rsid w:val="00B03E6B"/>
    <w:rsid w:val="00B0591D"/>
    <w:rsid w:val="00B06A70"/>
    <w:rsid w:val="00B06EB6"/>
    <w:rsid w:val="00B06F38"/>
    <w:rsid w:val="00B1108E"/>
    <w:rsid w:val="00B14F5C"/>
    <w:rsid w:val="00B15B5E"/>
    <w:rsid w:val="00B173B6"/>
    <w:rsid w:val="00B201B8"/>
    <w:rsid w:val="00B21834"/>
    <w:rsid w:val="00B236F5"/>
    <w:rsid w:val="00B251FE"/>
    <w:rsid w:val="00B267ED"/>
    <w:rsid w:val="00B309A7"/>
    <w:rsid w:val="00B34F60"/>
    <w:rsid w:val="00B43C2D"/>
    <w:rsid w:val="00B449A6"/>
    <w:rsid w:val="00B460A3"/>
    <w:rsid w:val="00B477C4"/>
    <w:rsid w:val="00B51565"/>
    <w:rsid w:val="00B517E9"/>
    <w:rsid w:val="00B51F03"/>
    <w:rsid w:val="00B520DE"/>
    <w:rsid w:val="00B52EF5"/>
    <w:rsid w:val="00B60317"/>
    <w:rsid w:val="00B61981"/>
    <w:rsid w:val="00B62493"/>
    <w:rsid w:val="00B6377A"/>
    <w:rsid w:val="00B6454A"/>
    <w:rsid w:val="00B71C91"/>
    <w:rsid w:val="00B72432"/>
    <w:rsid w:val="00B72976"/>
    <w:rsid w:val="00B73132"/>
    <w:rsid w:val="00B73929"/>
    <w:rsid w:val="00B747E3"/>
    <w:rsid w:val="00B75628"/>
    <w:rsid w:val="00B77CC6"/>
    <w:rsid w:val="00B81257"/>
    <w:rsid w:val="00B81506"/>
    <w:rsid w:val="00B84972"/>
    <w:rsid w:val="00B86371"/>
    <w:rsid w:val="00B86D0A"/>
    <w:rsid w:val="00B93587"/>
    <w:rsid w:val="00B93A54"/>
    <w:rsid w:val="00B94483"/>
    <w:rsid w:val="00B95144"/>
    <w:rsid w:val="00B957BD"/>
    <w:rsid w:val="00B96B7B"/>
    <w:rsid w:val="00BA0EC6"/>
    <w:rsid w:val="00BA0F1E"/>
    <w:rsid w:val="00BA11EE"/>
    <w:rsid w:val="00BA44AD"/>
    <w:rsid w:val="00BA4A7C"/>
    <w:rsid w:val="00BA56CA"/>
    <w:rsid w:val="00BA5DE9"/>
    <w:rsid w:val="00BA7486"/>
    <w:rsid w:val="00BB168C"/>
    <w:rsid w:val="00BB3447"/>
    <w:rsid w:val="00BB55DE"/>
    <w:rsid w:val="00BB748C"/>
    <w:rsid w:val="00BC0246"/>
    <w:rsid w:val="00BC11DE"/>
    <w:rsid w:val="00BC2E00"/>
    <w:rsid w:val="00BC3B3D"/>
    <w:rsid w:val="00BC4050"/>
    <w:rsid w:val="00BC4803"/>
    <w:rsid w:val="00BC5FDA"/>
    <w:rsid w:val="00BD0D5A"/>
    <w:rsid w:val="00BD2315"/>
    <w:rsid w:val="00BD2D63"/>
    <w:rsid w:val="00BD361E"/>
    <w:rsid w:val="00BD3757"/>
    <w:rsid w:val="00BD4ECD"/>
    <w:rsid w:val="00BD5A55"/>
    <w:rsid w:val="00BE2746"/>
    <w:rsid w:val="00BF0100"/>
    <w:rsid w:val="00BF01D6"/>
    <w:rsid w:val="00BF0F6F"/>
    <w:rsid w:val="00BF1364"/>
    <w:rsid w:val="00BF214B"/>
    <w:rsid w:val="00BF2686"/>
    <w:rsid w:val="00BF4668"/>
    <w:rsid w:val="00BF4925"/>
    <w:rsid w:val="00BF61BC"/>
    <w:rsid w:val="00C0006F"/>
    <w:rsid w:val="00C000E5"/>
    <w:rsid w:val="00C02F7D"/>
    <w:rsid w:val="00C0352B"/>
    <w:rsid w:val="00C049FA"/>
    <w:rsid w:val="00C053A6"/>
    <w:rsid w:val="00C071AA"/>
    <w:rsid w:val="00C11CFB"/>
    <w:rsid w:val="00C1230B"/>
    <w:rsid w:val="00C125E2"/>
    <w:rsid w:val="00C131F5"/>
    <w:rsid w:val="00C1469E"/>
    <w:rsid w:val="00C1640B"/>
    <w:rsid w:val="00C166DD"/>
    <w:rsid w:val="00C169C2"/>
    <w:rsid w:val="00C205DD"/>
    <w:rsid w:val="00C22500"/>
    <w:rsid w:val="00C22529"/>
    <w:rsid w:val="00C23513"/>
    <w:rsid w:val="00C24095"/>
    <w:rsid w:val="00C24C12"/>
    <w:rsid w:val="00C263BA"/>
    <w:rsid w:val="00C30716"/>
    <w:rsid w:val="00C307BF"/>
    <w:rsid w:val="00C309E7"/>
    <w:rsid w:val="00C33B8D"/>
    <w:rsid w:val="00C35637"/>
    <w:rsid w:val="00C35ECE"/>
    <w:rsid w:val="00C3624C"/>
    <w:rsid w:val="00C36251"/>
    <w:rsid w:val="00C37A23"/>
    <w:rsid w:val="00C40892"/>
    <w:rsid w:val="00C4198B"/>
    <w:rsid w:val="00C4362A"/>
    <w:rsid w:val="00C50FC0"/>
    <w:rsid w:val="00C51621"/>
    <w:rsid w:val="00C535E7"/>
    <w:rsid w:val="00C5496A"/>
    <w:rsid w:val="00C56CFE"/>
    <w:rsid w:val="00C574DF"/>
    <w:rsid w:val="00C60896"/>
    <w:rsid w:val="00C62C70"/>
    <w:rsid w:val="00C62EDF"/>
    <w:rsid w:val="00C654D9"/>
    <w:rsid w:val="00C657A7"/>
    <w:rsid w:val="00C66B46"/>
    <w:rsid w:val="00C70921"/>
    <w:rsid w:val="00C71275"/>
    <w:rsid w:val="00C75CCE"/>
    <w:rsid w:val="00C762A2"/>
    <w:rsid w:val="00C76824"/>
    <w:rsid w:val="00C8489A"/>
    <w:rsid w:val="00C84DCF"/>
    <w:rsid w:val="00C86E21"/>
    <w:rsid w:val="00C87332"/>
    <w:rsid w:val="00C94A92"/>
    <w:rsid w:val="00C967B0"/>
    <w:rsid w:val="00CA0AFF"/>
    <w:rsid w:val="00CA4B0D"/>
    <w:rsid w:val="00CA580B"/>
    <w:rsid w:val="00CA717A"/>
    <w:rsid w:val="00CA7787"/>
    <w:rsid w:val="00CA7791"/>
    <w:rsid w:val="00CA7C23"/>
    <w:rsid w:val="00CB2938"/>
    <w:rsid w:val="00CB4D09"/>
    <w:rsid w:val="00CC0277"/>
    <w:rsid w:val="00CC15D0"/>
    <w:rsid w:val="00CC1B61"/>
    <w:rsid w:val="00CC4B2E"/>
    <w:rsid w:val="00CC4F5A"/>
    <w:rsid w:val="00CC5F24"/>
    <w:rsid w:val="00CC6457"/>
    <w:rsid w:val="00CC67E9"/>
    <w:rsid w:val="00CC7C4B"/>
    <w:rsid w:val="00CD248D"/>
    <w:rsid w:val="00CD5D0C"/>
    <w:rsid w:val="00CD699A"/>
    <w:rsid w:val="00CD6A8A"/>
    <w:rsid w:val="00CD74FB"/>
    <w:rsid w:val="00CE1C33"/>
    <w:rsid w:val="00CE3173"/>
    <w:rsid w:val="00CE31DE"/>
    <w:rsid w:val="00CE602D"/>
    <w:rsid w:val="00CE65A9"/>
    <w:rsid w:val="00CE7544"/>
    <w:rsid w:val="00CF19B8"/>
    <w:rsid w:val="00CF1EC1"/>
    <w:rsid w:val="00CF3455"/>
    <w:rsid w:val="00CF4220"/>
    <w:rsid w:val="00CF78D8"/>
    <w:rsid w:val="00D00EEE"/>
    <w:rsid w:val="00D0332B"/>
    <w:rsid w:val="00D05C33"/>
    <w:rsid w:val="00D105FD"/>
    <w:rsid w:val="00D1149E"/>
    <w:rsid w:val="00D11B05"/>
    <w:rsid w:val="00D13FFA"/>
    <w:rsid w:val="00D14148"/>
    <w:rsid w:val="00D17BBC"/>
    <w:rsid w:val="00D217EF"/>
    <w:rsid w:val="00D23FCA"/>
    <w:rsid w:val="00D24369"/>
    <w:rsid w:val="00D24485"/>
    <w:rsid w:val="00D24D74"/>
    <w:rsid w:val="00D32EC3"/>
    <w:rsid w:val="00D33420"/>
    <w:rsid w:val="00D33600"/>
    <w:rsid w:val="00D336C2"/>
    <w:rsid w:val="00D3423F"/>
    <w:rsid w:val="00D4145E"/>
    <w:rsid w:val="00D427FB"/>
    <w:rsid w:val="00D43E1E"/>
    <w:rsid w:val="00D443C0"/>
    <w:rsid w:val="00D45F09"/>
    <w:rsid w:val="00D473EB"/>
    <w:rsid w:val="00D52244"/>
    <w:rsid w:val="00D53352"/>
    <w:rsid w:val="00D548F6"/>
    <w:rsid w:val="00D54D36"/>
    <w:rsid w:val="00D56452"/>
    <w:rsid w:val="00D57C31"/>
    <w:rsid w:val="00D57C45"/>
    <w:rsid w:val="00D630A9"/>
    <w:rsid w:val="00D648DD"/>
    <w:rsid w:val="00D65028"/>
    <w:rsid w:val="00D67E21"/>
    <w:rsid w:val="00D70772"/>
    <w:rsid w:val="00D709A9"/>
    <w:rsid w:val="00D71413"/>
    <w:rsid w:val="00D734D4"/>
    <w:rsid w:val="00D76B8C"/>
    <w:rsid w:val="00D76FB1"/>
    <w:rsid w:val="00D821E7"/>
    <w:rsid w:val="00D823B1"/>
    <w:rsid w:val="00D84B26"/>
    <w:rsid w:val="00D84C09"/>
    <w:rsid w:val="00D855F9"/>
    <w:rsid w:val="00D8730C"/>
    <w:rsid w:val="00D8780B"/>
    <w:rsid w:val="00D90C4B"/>
    <w:rsid w:val="00D912E1"/>
    <w:rsid w:val="00D91547"/>
    <w:rsid w:val="00DA3408"/>
    <w:rsid w:val="00DA5A0F"/>
    <w:rsid w:val="00DB00A9"/>
    <w:rsid w:val="00DB0A82"/>
    <w:rsid w:val="00DB1EA4"/>
    <w:rsid w:val="00DB25F4"/>
    <w:rsid w:val="00DB274D"/>
    <w:rsid w:val="00DB2779"/>
    <w:rsid w:val="00DB3367"/>
    <w:rsid w:val="00DB34BE"/>
    <w:rsid w:val="00DB6E63"/>
    <w:rsid w:val="00DB7D71"/>
    <w:rsid w:val="00DC0A33"/>
    <w:rsid w:val="00DC18A0"/>
    <w:rsid w:val="00DC2289"/>
    <w:rsid w:val="00DC28AF"/>
    <w:rsid w:val="00DC334E"/>
    <w:rsid w:val="00DC3419"/>
    <w:rsid w:val="00DC440F"/>
    <w:rsid w:val="00DC5112"/>
    <w:rsid w:val="00DC6F13"/>
    <w:rsid w:val="00DD0C04"/>
    <w:rsid w:val="00DD40AC"/>
    <w:rsid w:val="00DD6D6E"/>
    <w:rsid w:val="00DE0DB5"/>
    <w:rsid w:val="00DE3199"/>
    <w:rsid w:val="00DE456F"/>
    <w:rsid w:val="00DF2772"/>
    <w:rsid w:val="00DF2A19"/>
    <w:rsid w:val="00DF36A6"/>
    <w:rsid w:val="00DF6FB8"/>
    <w:rsid w:val="00E00AA4"/>
    <w:rsid w:val="00E03AF6"/>
    <w:rsid w:val="00E103C8"/>
    <w:rsid w:val="00E12489"/>
    <w:rsid w:val="00E153BB"/>
    <w:rsid w:val="00E2067D"/>
    <w:rsid w:val="00E22F64"/>
    <w:rsid w:val="00E24276"/>
    <w:rsid w:val="00E27DC5"/>
    <w:rsid w:val="00E31724"/>
    <w:rsid w:val="00E33E64"/>
    <w:rsid w:val="00E412BE"/>
    <w:rsid w:val="00E416F7"/>
    <w:rsid w:val="00E44B94"/>
    <w:rsid w:val="00E44F79"/>
    <w:rsid w:val="00E46C52"/>
    <w:rsid w:val="00E47066"/>
    <w:rsid w:val="00E52444"/>
    <w:rsid w:val="00E52C43"/>
    <w:rsid w:val="00E568C4"/>
    <w:rsid w:val="00E57DD6"/>
    <w:rsid w:val="00E608C5"/>
    <w:rsid w:val="00E61238"/>
    <w:rsid w:val="00E61BA4"/>
    <w:rsid w:val="00E637A9"/>
    <w:rsid w:val="00E638FC"/>
    <w:rsid w:val="00E63D0E"/>
    <w:rsid w:val="00E6418E"/>
    <w:rsid w:val="00E655F0"/>
    <w:rsid w:val="00E67318"/>
    <w:rsid w:val="00E7154B"/>
    <w:rsid w:val="00E71D0F"/>
    <w:rsid w:val="00E76C22"/>
    <w:rsid w:val="00E77A70"/>
    <w:rsid w:val="00E808C6"/>
    <w:rsid w:val="00E83069"/>
    <w:rsid w:val="00E831CB"/>
    <w:rsid w:val="00E83A4E"/>
    <w:rsid w:val="00E84B07"/>
    <w:rsid w:val="00E856A4"/>
    <w:rsid w:val="00E91520"/>
    <w:rsid w:val="00E93EC0"/>
    <w:rsid w:val="00EA61F2"/>
    <w:rsid w:val="00EA702F"/>
    <w:rsid w:val="00EB047A"/>
    <w:rsid w:val="00EB05AF"/>
    <w:rsid w:val="00EB3595"/>
    <w:rsid w:val="00EB602E"/>
    <w:rsid w:val="00EB707B"/>
    <w:rsid w:val="00EC107F"/>
    <w:rsid w:val="00EC22DB"/>
    <w:rsid w:val="00EC3BC7"/>
    <w:rsid w:val="00EC4E1B"/>
    <w:rsid w:val="00EC5353"/>
    <w:rsid w:val="00EC5BC3"/>
    <w:rsid w:val="00ED094F"/>
    <w:rsid w:val="00ED097D"/>
    <w:rsid w:val="00ED2ACC"/>
    <w:rsid w:val="00ED43A4"/>
    <w:rsid w:val="00ED5642"/>
    <w:rsid w:val="00EE1965"/>
    <w:rsid w:val="00EE42EC"/>
    <w:rsid w:val="00EE6244"/>
    <w:rsid w:val="00EE6E68"/>
    <w:rsid w:val="00EF0686"/>
    <w:rsid w:val="00EF1288"/>
    <w:rsid w:val="00F01C43"/>
    <w:rsid w:val="00F026B1"/>
    <w:rsid w:val="00F02FAE"/>
    <w:rsid w:val="00F03403"/>
    <w:rsid w:val="00F03902"/>
    <w:rsid w:val="00F03FCE"/>
    <w:rsid w:val="00F048B0"/>
    <w:rsid w:val="00F04C8B"/>
    <w:rsid w:val="00F061DE"/>
    <w:rsid w:val="00F06C98"/>
    <w:rsid w:val="00F07CBD"/>
    <w:rsid w:val="00F10C98"/>
    <w:rsid w:val="00F11D7D"/>
    <w:rsid w:val="00F127CA"/>
    <w:rsid w:val="00F1316C"/>
    <w:rsid w:val="00F1399D"/>
    <w:rsid w:val="00F1413F"/>
    <w:rsid w:val="00F1770E"/>
    <w:rsid w:val="00F20BDB"/>
    <w:rsid w:val="00F213AD"/>
    <w:rsid w:val="00F21FCC"/>
    <w:rsid w:val="00F31B60"/>
    <w:rsid w:val="00F31EB6"/>
    <w:rsid w:val="00F34404"/>
    <w:rsid w:val="00F3440B"/>
    <w:rsid w:val="00F34C10"/>
    <w:rsid w:val="00F36CA4"/>
    <w:rsid w:val="00F36F09"/>
    <w:rsid w:val="00F3724A"/>
    <w:rsid w:val="00F3753F"/>
    <w:rsid w:val="00F400E9"/>
    <w:rsid w:val="00F40BD9"/>
    <w:rsid w:val="00F45D44"/>
    <w:rsid w:val="00F52902"/>
    <w:rsid w:val="00F52D36"/>
    <w:rsid w:val="00F542EE"/>
    <w:rsid w:val="00F610AD"/>
    <w:rsid w:val="00F6112C"/>
    <w:rsid w:val="00F6136B"/>
    <w:rsid w:val="00F617E2"/>
    <w:rsid w:val="00F621F1"/>
    <w:rsid w:val="00F62A69"/>
    <w:rsid w:val="00F632DF"/>
    <w:rsid w:val="00F7080C"/>
    <w:rsid w:val="00F731EB"/>
    <w:rsid w:val="00F752A6"/>
    <w:rsid w:val="00F7586C"/>
    <w:rsid w:val="00F8106F"/>
    <w:rsid w:val="00F832FC"/>
    <w:rsid w:val="00F83DD9"/>
    <w:rsid w:val="00F84C1F"/>
    <w:rsid w:val="00F84FEF"/>
    <w:rsid w:val="00F85910"/>
    <w:rsid w:val="00F86B00"/>
    <w:rsid w:val="00F92631"/>
    <w:rsid w:val="00F92BB1"/>
    <w:rsid w:val="00F92C08"/>
    <w:rsid w:val="00F9319D"/>
    <w:rsid w:val="00F936E0"/>
    <w:rsid w:val="00F938E1"/>
    <w:rsid w:val="00F947A7"/>
    <w:rsid w:val="00F96BC8"/>
    <w:rsid w:val="00F96D68"/>
    <w:rsid w:val="00F97019"/>
    <w:rsid w:val="00FA0644"/>
    <w:rsid w:val="00FA5819"/>
    <w:rsid w:val="00FA5962"/>
    <w:rsid w:val="00FA7C1E"/>
    <w:rsid w:val="00FB1CAC"/>
    <w:rsid w:val="00FB3D60"/>
    <w:rsid w:val="00FB3F22"/>
    <w:rsid w:val="00FB4160"/>
    <w:rsid w:val="00FB41DA"/>
    <w:rsid w:val="00FB4966"/>
    <w:rsid w:val="00FB5C3D"/>
    <w:rsid w:val="00FC27EB"/>
    <w:rsid w:val="00FC3E1A"/>
    <w:rsid w:val="00FC4E91"/>
    <w:rsid w:val="00FC5A1A"/>
    <w:rsid w:val="00FC619A"/>
    <w:rsid w:val="00FC6E36"/>
    <w:rsid w:val="00FD0819"/>
    <w:rsid w:val="00FD150B"/>
    <w:rsid w:val="00FD1A2D"/>
    <w:rsid w:val="00FD53EB"/>
    <w:rsid w:val="00FD5C6B"/>
    <w:rsid w:val="00FD5E54"/>
    <w:rsid w:val="00FD7452"/>
    <w:rsid w:val="00FE1F7D"/>
    <w:rsid w:val="00FE25B3"/>
    <w:rsid w:val="00FE2AF7"/>
    <w:rsid w:val="00FE5E81"/>
    <w:rsid w:val="00FE657F"/>
    <w:rsid w:val="00FE6A79"/>
    <w:rsid w:val="00FF3396"/>
    <w:rsid w:val="00FF4688"/>
    <w:rsid w:val="00FF71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647561"/>
  <w15:docId w15:val="{DD0715D2-0BA0-41EB-B662-9663EE6E3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7A70"/>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next w:val="Normal"/>
    <w:qFormat/>
    <w:rsid w:val="00D57C45"/>
    <w:pPr>
      <w:keepNext/>
      <w:outlineLvl w:val="0"/>
    </w:pPr>
    <w:rPr>
      <w:rFonts w:ascii="Arial" w:hAnsi="Arial"/>
      <w:sz w:val="24"/>
      <w:szCs w:val="24"/>
      <w:lang w:eastAsia="en-US"/>
    </w:rPr>
  </w:style>
  <w:style w:type="paragraph" w:styleId="Heading2">
    <w:name w:val="heading 2"/>
    <w:basedOn w:val="Normal"/>
    <w:next w:val="Normal"/>
    <w:qFormat/>
    <w:rsid w:val="00D57C45"/>
    <w:pPr>
      <w:keepNext/>
      <w:outlineLvl w:val="1"/>
    </w:pPr>
    <w:rPr>
      <w:rFonts w:ascii="Arial" w:hAnsi="Arial" w:cs="Arial"/>
      <w:b/>
    </w:rPr>
  </w:style>
  <w:style w:type="paragraph" w:styleId="Heading3">
    <w:name w:val="heading 3"/>
    <w:basedOn w:val="Normal"/>
    <w:next w:val="Normal"/>
    <w:qFormat/>
    <w:rsid w:val="00D57C45"/>
    <w:pPr>
      <w:keepNext/>
      <w:spacing w:before="240" w:after="60"/>
      <w:outlineLvl w:val="2"/>
    </w:pPr>
    <w:rPr>
      <w:rFonts w:ascii="Arial" w:hAnsi="Arial" w:cs="Arial"/>
      <w:b/>
      <w:bCs/>
      <w:szCs w:val="26"/>
    </w:rPr>
  </w:style>
  <w:style w:type="paragraph" w:styleId="Heading4">
    <w:name w:val="heading 4"/>
    <w:basedOn w:val="Normal"/>
    <w:next w:val="Normal"/>
    <w:qFormat/>
    <w:rsid w:val="00D57C45"/>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D57C45"/>
    <w:pPr>
      <w:spacing w:before="240" w:after="60"/>
      <w:outlineLvl w:val="4"/>
    </w:pPr>
    <w:rPr>
      <w:b/>
      <w:bCs/>
      <w:i/>
      <w:iCs/>
      <w:szCs w:val="26"/>
    </w:rPr>
  </w:style>
  <w:style w:type="paragraph" w:styleId="Heading6">
    <w:name w:val="heading 6"/>
    <w:basedOn w:val="Normal"/>
    <w:next w:val="Normal"/>
    <w:qFormat/>
    <w:rsid w:val="00D57C45"/>
    <w:pPr>
      <w:spacing w:before="240" w:after="60"/>
      <w:outlineLvl w:val="5"/>
    </w:pPr>
    <w:rPr>
      <w:rFonts w:ascii="Times New Roman" w:hAnsi="Times New Roman"/>
      <w:b/>
      <w:bCs/>
    </w:rPr>
  </w:style>
  <w:style w:type="paragraph" w:styleId="Heading7">
    <w:name w:val="heading 7"/>
    <w:basedOn w:val="Normal"/>
    <w:next w:val="Normal"/>
    <w:qFormat/>
    <w:rsid w:val="00D57C45"/>
    <w:pPr>
      <w:spacing w:before="240" w:after="60"/>
      <w:outlineLvl w:val="6"/>
    </w:pPr>
    <w:rPr>
      <w:rFonts w:ascii="Times New Roman" w:hAnsi="Times New Roman"/>
    </w:rPr>
  </w:style>
  <w:style w:type="paragraph" w:styleId="Heading8">
    <w:name w:val="heading 8"/>
    <w:basedOn w:val="Normal"/>
    <w:next w:val="Normal"/>
    <w:qFormat/>
    <w:rsid w:val="00D57C45"/>
    <w:pPr>
      <w:spacing w:before="240" w:after="60"/>
      <w:outlineLvl w:val="7"/>
    </w:pPr>
    <w:rPr>
      <w:rFonts w:ascii="Times New Roman" w:hAnsi="Times New Roman"/>
      <w:i/>
      <w:iCs/>
    </w:rPr>
  </w:style>
  <w:style w:type="paragraph" w:styleId="Heading9">
    <w:name w:val="heading 9"/>
    <w:basedOn w:val="Normal"/>
    <w:next w:val="Normal"/>
    <w:qFormat/>
    <w:rsid w:val="00D57C45"/>
    <w:pPr>
      <w:spacing w:before="240" w:after="60"/>
      <w:outlineLvl w:val="8"/>
    </w:pPr>
    <w:rPr>
      <w:rFonts w:ascii="Arial" w:hAnsi="Arial" w:cs="Arial"/>
    </w:rPr>
  </w:style>
  <w:style w:type="character" w:default="1" w:styleId="DefaultParagraphFont">
    <w:name w:val="Default Paragraph Font"/>
    <w:uiPriority w:val="1"/>
    <w:semiHidden/>
    <w:unhideWhenUsed/>
    <w:rsid w:val="00E77A7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77A70"/>
  </w:style>
  <w:style w:type="paragraph" w:styleId="BodyText2">
    <w:name w:val="Body Text 2"/>
    <w:basedOn w:val="Normal"/>
    <w:rsid w:val="00D57C45"/>
    <w:pPr>
      <w:spacing w:after="120" w:line="480" w:lineRule="auto"/>
    </w:pPr>
  </w:style>
  <w:style w:type="paragraph" w:styleId="BodyText">
    <w:name w:val="Body Text"/>
    <w:basedOn w:val="Normal"/>
    <w:link w:val="BodyTextChar"/>
    <w:rsid w:val="00D57C45"/>
  </w:style>
  <w:style w:type="paragraph" w:styleId="BodyText3">
    <w:name w:val="Body Text 3"/>
    <w:basedOn w:val="Normal"/>
    <w:rsid w:val="00D57C45"/>
    <w:pPr>
      <w:spacing w:after="120"/>
    </w:pPr>
    <w:rPr>
      <w:sz w:val="16"/>
      <w:szCs w:val="16"/>
    </w:rPr>
  </w:style>
  <w:style w:type="paragraph" w:styleId="BodyTextIndent">
    <w:name w:val="Body Text Indent"/>
    <w:basedOn w:val="Normal"/>
    <w:rsid w:val="00D57C45"/>
    <w:pPr>
      <w:spacing w:after="120"/>
      <w:ind w:left="283"/>
    </w:pPr>
  </w:style>
  <w:style w:type="paragraph" w:styleId="NormalWeb">
    <w:name w:val="Normal (Web)"/>
    <w:basedOn w:val="Normal"/>
    <w:rsid w:val="00D57C45"/>
    <w:rPr>
      <w:rFonts w:ascii="Times New Roman" w:hAnsi="Times New Roman"/>
    </w:rPr>
  </w:style>
  <w:style w:type="paragraph" w:styleId="Footer">
    <w:name w:val="footer"/>
    <w:basedOn w:val="Normal"/>
    <w:rsid w:val="00D57C45"/>
    <w:pPr>
      <w:tabs>
        <w:tab w:val="right" w:pos="8505"/>
      </w:tabs>
    </w:pPr>
    <w:rPr>
      <w:sz w:val="20"/>
    </w:rPr>
  </w:style>
  <w:style w:type="character" w:styleId="PageNumber">
    <w:name w:val="page number"/>
    <w:basedOn w:val="DefaultParagraphFont"/>
    <w:rsid w:val="00D57C45"/>
  </w:style>
  <w:style w:type="paragraph" w:customStyle="1" w:styleId="indent">
    <w:name w:val="indent"/>
    <w:basedOn w:val="Normal"/>
    <w:rsid w:val="00D57C45"/>
    <w:pPr>
      <w:tabs>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D57C45"/>
    <w:pPr>
      <w:tabs>
        <w:tab w:val="right" w:pos="1843"/>
        <w:tab w:val="left" w:pos="1985"/>
      </w:tabs>
      <w:ind w:left="1985" w:hanging="1985"/>
      <w:jc w:val="both"/>
    </w:pPr>
    <w:rPr>
      <w:rFonts w:ascii="Times New Roman" w:hAnsi="Times New Roman"/>
      <w:lang w:val="en-GB"/>
    </w:rPr>
  </w:style>
  <w:style w:type="paragraph" w:styleId="Header">
    <w:name w:val="header"/>
    <w:basedOn w:val="Normal"/>
    <w:rsid w:val="00D57C45"/>
    <w:pPr>
      <w:tabs>
        <w:tab w:val="center" w:pos="4153"/>
        <w:tab w:val="right" w:pos="8306"/>
      </w:tabs>
    </w:pPr>
  </w:style>
  <w:style w:type="paragraph" w:customStyle="1" w:styleId="Style2">
    <w:name w:val="Style2"/>
    <w:basedOn w:val="Normal"/>
    <w:rsid w:val="00D57C45"/>
    <w:pPr>
      <w:tabs>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D57C45"/>
    <w:pPr>
      <w:spacing w:before="360"/>
    </w:pPr>
    <w:rPr>
      <w:rFonts w:ascii="Arial" w:hAnsi="Arial"/>
      <w:b/>
      <w:lang w:val="en-GB"/>
    </w:rPr>
  </w:style>
  <w:style w:type="paragraph" w:customStyle="1" w:styleId="LDEndLine">
    <w:name w:val="LDEndLine"/>
    <w:basedOn w:val="BodyText"/>
    <w:rsid w:val="00D57C45"/>
    <w:pPr>
      <w:pBdr>
        <w:bottom w:val="single" w:sz="2" w:space="0" w:color="auto"/>
      </w:pBdr>
    </w:pPr>
    <w:rPr>
      <w:rFonts w:ascii="Times New Roman" w:hAnsi="Times New Roman"/>
    </w:rPr>
  </w:style>
  <w:style w:type="paragraph" w:styleId="Title">
    <w:name w:val="Title"/>
    <w:basedOn w:val="BodyText"/>
    <w:next w:val="BodyText"/>
    <w:qFormat/>
    <w:rsid w:val="00D57C45"/>
    <w:pPr>
      <w:spacing w:before="120" w:after="60"/>
      <w:outlineLvl w:val="0"/>
    </w:pPr>
    <w:rPr>
      <w:rFonts w:ascii="Arial" w:hAnsi="Arial" w:cs="Arial"/>
      <w:bCs/>
      <w:kern w:val="28"/>
      <w:szCs w:val="32"/>
    </w:rPr>
  </w:style>
  <w:style w:type="paragraph" w:customStyle="1" w:styleId="LDTitle">
    <w:name w:val="LDTitle"/>
    <w:link w:val="LDTitleChar"/>
    <w:rsid w:val="00D57C45"/>
    <w:pPr>
      <w:spacing w:before="1320" w:after="480"/>
    </w:pPr>
    <w:rPr>
      <w:rFonts w:ascii="Arial" w:hAnsi="Arial"/>
      <w:sz w:val="24"/>
      <w:szCs w:val="24"/>
      <w:lang w:eastAsia="en-US"/>
    </w:rPr>
  </w:style>
  <w:style w:type="paragraph" w:customStyle="1" w:styleId="LDReference">
    <w:name w:val="LDReference"/>
    <w:basedOn w:val="LDTitle"/>
    <w:rsid w:val="00D57C45"/>
    <w:pPr>
      <w:spacing w:before="120"/>
      <w:ind w:left="1843"/>
    </w:pPr>
    <w:rPr>
      <w:rFonts w:ascii="Times New Roman" w:hAnsi="Times New Roman"/>
      <w:sz w:val="20"/>
      <w:szCs w:val="20"/>
    </w:rPr>
  </w:style>
  <w:style w:type="paragraph" w:customStyle="1" w:styleId="LDBodytext">
    <w:name w:val="LDBody text"/>
    <w:link w:val="LDBodytextChar"/>
    <w:rsid w:val="00D57C45"/>
    <w:rPr>
      <w:sz w:val="24"/>
      <w:szCs w:val="24"/>
      <w:lang w:eastAsia="en-US"/>
    </w:rPr>
  </w:style>
  <w:style w:type="paragraph" w:customStyle="1" w:styleId="LDDate">
    <w:name w:val="LDDate"/>
    <w:basedOn w:val="LDBodytext"/>
    <w:link w:val="LDDateChar"/>
    <w:rsid w:val="00D57C45"/>
    <w:pPr>
      <w:spacing w:before="240"/>
    </w:pPr>
  </w:style>
  <w:style w:type="paragraph" w:customStyle="1" w:styleId="LDP1a">
    <w:name w:val="LDP1(a)"/>
    <w:basedOn w:val="LDClause"/>
    <w:link w:val="LDP1aChar"/>
    <w:rsid w:val="00D57C45"/>
    <w:pPr>
      <w:tabs>
        <w:tab w:val="clear" w:pos="454"/>
        <w:tab w:val="clear" w:pos="737"/>
        <w:tab w:val="left" w:pos="1191"/>
      </w:tabs>
      <w:ind w:left="1191" w:hanging="454"/>
    </w:pPr>
  </w:style>
  <w:style w:type="paragraph" w:customStyle="1" w:styleId="LDFollowing">
    <w:name w:val="LDFollowing"/>
    <w:basedOn w:val="LDDate"/>
    <w:next w:val="LDBodytext"/>
    <w:rsid w:val="00D57C45"/>
    <w:pPr>
      <w:spacing w:before="60"/>
    </w:pPr>
  </w:style>
  <w:style w:type="paragraph" w:customStyle="1" w:styleId="LDScheduleheading">
    <w:name w:val="LDSchedule heading"/>
    <w:basedOn w:val="LDTitle"/>
    <w:next w:val="LDBodytext"/>
    <w:link w:val="LDScheduleheadingChar"/>
    <w:rsid w:val="00D57C45"/>
    <w:pPr>
      <w:keepNext/>
      <w:tabs>
        <w:tab w:val="left" w:pos="1843"/>
      </w:tabs>
      <w:spacing w:before="480" w:after="120"/>
      <w:ind w:left="1843" w:hanging="1843"/>
    </w:pPr>
    <w:rPr>
      <w:rFonts w:cs="Arial"/>
      <w:b/>
    </w:rPr>
  </w:style>
  <w:style w:type="paragraph" w:customStyle="1" w:styleId="LDTableheading">
    <w:name w:val="LDTableheading"/>
    <w:basedOn w:val="LDBodytext"/>
    <w:link w:val="LDTableheadingChar"/>
    <w:rsid w:val="00D57C4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D57C45"/>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D57C45"/>
    <w:pPr>
      <w:keepNext/>
      <w:spacing w:before="900"/>
    </w:pPr>
  </w:style>
  <w:style w:type="character" w:customStyle="1" w:styleId="LDCitation">
    <w:name w:val="LDCitation"/>
    <w:rsid w:val="00D57C45"/>
    <w:rPr>
      <w:i/>
      <w:iCs/>
    </w:rPr>
  </w:style>
  <w:style w:type="paragraph" w:customStyle="1" w:styleId="LDFooter">
    <w:name w:val="LDFooter"/>
    <w:basedOn w:val="LDBodytext"/>
    <w:rsid w:val="00D57C45"/>
    <w:pPr>
      <w:tabs>
        <w:tab w:val="right" w:pos="8505"/>
      </w:tabs>
    </w:pPr>
    <w:rPr>
      <w:sz w:val="20"/>
    </w:rPr>
  </w:style>
  <w:style w:type="paragraph" w:customStyle="1" w:styleId="LDP2i">
    <w:name w:val="LDP2 (i)"/>
    <w:basedOn w:val="LDP1a"/>
    <w:link w:val="LDP2iChar"/>
    <w:rsid w:val="00D57C45"/>
    <w:pPr>
      <w:tabs>
        <w:tab w:val="clear" w:pos="1191"/>
        <w:tab w:val="right" w:pos="1418"/>
        <w:tab w:val="left" w:pos="1559"/>
      </w:tabs>
      <w:ind w:left="1588" w:hanging="1134"/>
    </w:pPr>
  </w:style>
  <w:style w:type="paragraph" w:customStyle="1" w:styleId="LDDescription">
    <w:name w:val="LD Description"/>
    <w:basedOn w:val="LDTitle"/>
    <w:rsid w:val="00D57C45"/>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D57C45"/>
    <w:pPr>
      <w:keepNext/>
      <w:tabs>
        <w:tab w:val="left" w:pos="737"/>
      </w:tabs>
      <w:spacing w:before="180" w:after="60"/>
      <w:ind w:left="737" w:hanging="737"/>
    </w:pPr>
    <w:rPr>
      <w:b/>
    </w:rPr>
  </w:style>
  <w:style w:type="paragraph" w:customStyle="1" w:styleId="LDClause">
    <w:name w:val="LDClause"/>
    <w:basedOn w:val="LDBodytext"/>
    <w:link w:val="LDClauseChar"/>
    <w:qFormat/>
    <w:rsid w:val="00D57C45"/>
    <w:pPr>
      <w:tabs>
        <w:tab w:val="right" w:pos="454"/>
        <w:tab w:val="left" w:pos="737"/>
      </w:tabs>
      <w:spacing w:before="60" w:after="60"/>
      <w:ind w:left="737" w:hanging="1021"/>
    </w:pPr>
  </w:style>
  <w:style w:type="paragraph" w:customStyle="1" w:styleId="LDP3A">
    <w:name w:val="LDP3 (A)"/>
    <w:basedOn w:val="LDP2i"/>
    <w:rsid w:val="00D57C45"/>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D57C45"/>
    <w:pPr>
      <w:ind w:left="738" w:hanging="851"/>
    </w:pPr>
  </w:style>
  <w:style w:type="paragraph" w:styleId="BalloonText">
    <w:name w:val="Balloon Text"/>
    <w:basedOn w:val="Normal"/>
    <w:semiHidden/>
    <w:rsid w:val="00D57C45"/>
    <w:rPr>
      <w:rFonts w:ascii="Tahoma" w:hAnsi="Tahoma" w:cs="Tahoma"/>
      <w:sz w:val="16"/>
      <w:szCs w:val="16"/>
    </w:rPr>
  </w:style>
  <w:style w:type="paragraph" w:styleId="BlockText">
    <w:name w:val="Block Text"/>
    <w:basedOn w:val="Normal"/>
    <w:rsid w:val="00D57C45"/>
    <w:pPr>
      <w:spacing w:after="120"/>
      <w:ind w:left="1440" w:right="1440"/>
    </w:pPr>
  </w:style>
  <w:style w:type="paragraph" w:styleId="BodyTextFirstIndent">
    <w:name w:val="Body Text First Indent"/>
    <w:basedOn w:val="BodyText"/>
    <w:rsid w:val="00D57C45"/>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rsid w:val="00D57C45"/>
    <w:pPr>
      <w:ind w:firstLine="210"/>
    </w:pPr>
  </w:style>
  <w:style w:type="paragraph" w:styleId="BodyTextIndent2">
    <w:name w:val="Body Text Indent 2"/>
    <w:basedOn w:val="Normal"/>
    <w:rsid w:val="00D57C45"/>
    <w:pPr>
      <w:spacing w:after="120" w:line="480" w:lineRule="auto"/>
      <w:ind w:left="283"/>
    </w:pPr>
  </w:style>
  <w:style w:type="paragraph" w:styleId="BodyTextIndent3">
    <w:name w:val="Body Text Indent 3"/>
    <w:basedOn w:val="Normal"/>
    <w:rsid w:val="00D57C45"/>
    <w:pPr>
      <w:spacing w:after="120"/>
      <w:ind w:left="283"/>
    </w:pPr>
    <w:rPr>
      <w:sz w:val="16"/>
      <w:szCs w:val="16"/>
    </w:rPr>
  </w:style>
  <w:style w:type="paragraph" w:styleId="Caption">
    <w:name w:val="caption"/>
    <w:basedOn w:val="Normal"/>
    <w:next w:val="Normal"/>
    <w:qFormat/>
    <w:rsid w:val="00D57C45"/>
    <w:rPr>
      <w:b/>
      <w:bCs/>
      <w:sz w:val="20"/>
    </w:rPr>
  </w:style>
  <w:style w:type="paragraph" w:styleId="Closing">
    <w:name w:val="Closing"/>
    <w:basedOn w:val="Normal"/>
    <w:rsid w:val="00D57C45"/>
    <w:pPr>
      <w:ind w:left="4252"/>
    </w:pPr>
  </w:style>
  <w:style w:type="paragraph" w:styleId="CommentText">
    <w:name w:val="annotation text"/>
    <w:basedOn w:val="Normal"/>
    <w:link w:val="CommentTextChar"/>
    <w:uiPriority w:val="99"/>
    <w:rsid w:val="00D57C45"/>
    <w:rPr>
      <w:sz w:val="20"/>
    </w:rPr>
  </w:style>
  <w:style w:type="paragraph" w:styleId="CommentSubject">
    <w:name w:val="annotation subject"/>
    <w:basedOn w:val="CommentText"/>
    <w:next w:val="CommentText"/>
    <w:semiHidden/>
    <w:rsid w:val="00D57C45"/>
    <w:rPr>
      <w:b/>
      <w:bCs/>
    </w:rPr>
  </w:style>
  <w:style w:type="paragraph" w:styleId="Date">
    <w:name w:val="Date"/>
    <w:basedOn w:val="Normal"/>
    <w:next w:val="Normal"/>
    <w:rsid w:val="00D57C45"/>
  </w:style>
  <w:style w:type="paragraph" w:styleId="DocumentMap">
    <w:name w:val="Document Map"/>
    <w:basedOn w:val="Normal"/>
    <w:semiHidden/>
    <w:rsid w:val="00D57C45"/>
    <w:pPr>
      <w:shd w:val="clear" w:color="auto" w:fill="000080"/>
    </w:pPr>
    <w:rPr>
      <w:rFonts w:ascii="Tahoma" w:hAnsi="Tahoma" w:cs="Tahoma"/>
      <w:sz w:val="20"/>
    </w:rPr>
  </w:style>
  <w:style w:type="paragraph" w:styleId="E-mailSignature">
    <w:name w:val="E-mail Signature"/>
    <w:basedOn w:val="Normal"/>
    <w:rsid w:val="00D57C45"/>
  </w:style>
  <w:style w:type="paragraph" w:styleId="EndnoteText">
    <w:name w:val="endnote text"/>
    <w:basedOn w:val="Normal"/>
    <w:semiHidden/>
    <w:rsid w:val="00D57C45"/>
    <w:rPr>
      <w:sz w:val="20"/>
    </w:rPr>
  </w:style>
  <w:style w:type="paragraph" w:styleId="EnvelopeAddress">
    <w:name w:val="envelope address"/>
    <w:basedOn w:val="Normal"/>
    <w:rsid w:val="00D57C4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57C45"/>
    <w:rPr>
      <w:rFonts w:ascii="Arial" w:hAnsi="Arial" w:cs="Arial"/>
      <w:sz w:val="20"/>
    </w:rPr>
  </w:style>
  <w:style w:type="paragraph" w:styleId="FootnoteText">
    <w:name w:val="footnote text"/>
    <w:basedOn w:val="Normal"/>
    <w:semiHidden/>
    <w:rsid w:val="00D57C45"/>
    <w:rPr>
      <w:sz w:val="20"/>
    </w:rPr>
  </w:style>
  <w:style w:type="paragraph" w:styleId="HTMLAddress">
    <w:name w:val="HTML Address"/>
    <w:basedOn w:val="Normal"/>
    <w:rsid w:val="00D57C45"/>
    <w:rPr>
      <w:i/>
      <w:iCs/>
    </w:rPr>
  </w:style>
  <w:style w:type="paragraph" w:styleId="HTMLPreformatted">
    <w:name w:val="HTML Preformatted"/>
    <w:basedOn w:val="Normal"/>
    <w:rsid w:val="00D57C45"/>
    <w:rPr>
      <w:rFonts w:ascii="Courier New" w:hAnsi="Courier New" w:cs="Courier New"/>
      <w:sz w:val="20"/>
    </w:rPr>
  </w:style>
  <w:style w:type="paragraph" w:styleId="Index1">
    <w:name w:val="index 1"/>
    <w:basedOn w:val="Normal"/>
    <w:next w:val="Normal"/>
    <w:autoRedefine/>
    <w:semiHidden/>
    <w:rsid w:val="00D57C45"/>
    <w:pPr>
      <w:ind w:left="260" w:hanging="260"/>
    </w:pPr>
  </w:style>
  <w:style w:type="paragraph" w:styleId="Index2">
    <w:name w:val="index 2"/>
    <w:basedOn w:val="Normal"/>
    <w:next w:val="Normal"/>
    <w:autoRedefine/>
    <w:semiHidden/>
    <w:rsid w:val="00D57C45"/>
    <w:pPr>
      <w:ind w:left="520" w:hanging="260"/>
    </w:pPr>
  </w:style>
  <w:style w:type="paragraph" w:styleId="Index3">
    <w:name w:val="index 3"/>
    <w:basedOn w:val="Normal"/>
    <w:next w:val="Normal"/>
    <w:autoRedefine/>
    <w:semiHidden/>
    <w:rsid w:val="00D57C45"/>
    <w:pPr>
      <w:ind w:left="780" w:hanging="260"/>
    </w:pPr>
  </w:style>
  <w:style w:type="paragraph" w:styleId="Index4">
    <w:name w:val="index 4"/>
    <w:basedOn w:val="Normal"/>
    <w:next w:val="Normal"/>
    <w:autoRedefine/>
    <w:semiHidden/>
    <w:rsid w:val="00D57C45"/>
    <w:pPr>
      <w:ind w:left="1040" w:hanging="260"/>
    </w:pPr>
  </w:style>
  <w:style w:type="paragraph" w:styleId="Index5">
    <w:name w:val="index 5"/>
    <w:basedOn w:val="Normal"/>
    <w:next w:val="Normal"/>
    <w:autoRedefine/>
    <w:semiHidden/>
    <w:rsid w:val="00D57C45"/>
    <w:pPr>
      <w:ind w:left="1300" w:hanging="260"/>
    </w:pPr>
  </w:style>
  <w:style w:type="paragraph" w:styleId="Index6">
    <w:name w:val="index 6"/>
    <w:basedOn w:val="Normal"/>
    <w:next w:val="Normal"/>
    <w:autoRedefine/>
    <w:semiHidden/>
    <w:rsid w:val="00D57C45"/>
    <w:pPr>
      <w:ind w:left="1560" w:hanging="260"/>
    </w:pPr>
  </w:style>
  <w:style w:type="paragraph" w:styleId="Index7">
    <w:name w:val="index 7"/>
    <w:basedOn w:val="Normal"/>
    <w:next w:val="Normal"/>
    <w:autoRedefine/>
    <w:semiHidden/>
    <w:rsid w:val="00D57C45"/>
    <w:pPr>
      <w:ind w:left="1820" w:hanging="260"/>
    </w:pPr>
  </w:style>
  <w:style w:type="paragraph" w:styleId="Index8">
    <w:name w:val="index 8"/>
    <w:basedOn w:val="Normal"/>
    <w:next w:val="Normal"/>
    <w:autoRedefine/>
    <w:semiHidden/>
    <w:rsid w:val="00D57C45"/>
    <w:pPr>
      <w:ind w:left="2080" w:hanging="260"/>
    </w:pPr>
  </w:style>
  <w:style w:type="paragraph" w:styleId="Index9">
    <w:name w:val="index 9"/>
    <w:basedOn w:val="Normal"/>
    <w:next w:val="Normal"/>
    <w:autoRedefine/>
    <w:semiHidden/>
    <w:rsid w:val="00D57C45"/>
    <w:pPr>
      <w:ind w:left="2340" w:hanging="260"/>
    </w:pPr>
  </w:style>
  <w:style w:type="paragraph" w:styleId="IndexHeading">
    <w:name w:val="index heading"/>
    <w:basedOn w:val="Normal"/>
    <w:next w:val="Index1"/>
    <w:semiHidden/>
    <w:rsid w:val="00D57C45"/>
    <w:rPr>
      <w:rFonts w:ascii="Arial" w:hAnsi="Arial" w:cs="Arial"/>
      <w:b/>
      <w:bCs/>
    </w:rPr>
  </w:style>
  <w:style w:type="paragraph" w:styleId="List">
    <w:name w:val="List"/>
    <w:basedOn w:val="Normal"/>
    <w:rsid w:val="00D57C45"/>
    <w:pPr>
      <w:ind w:left="283" w:hanging="283"/>
    </w:pPr>
  </w:style>
  <w:style w:type="paragraph" w:styleId="List2">
    <w:name w:val="List 2"/>
    <w:basedOn w:val="Normal"/>
    <w:rsid w:val="00D57C45"/>
    <w:pPr>
      <w:ind w:left="566" w:hanging="283"/>
    </w:pPr>
  </w:style>
  <w:style w:type="paragraph" w:styleId="List3">
    <w:name w:val="List 3"/>
    <w:basedOn w:val="Normal"/>
    <w:rsid w:val="00D57C45"/>
    <w:pPr>
      <w:ind w:left="849" w:hanging="283"/>
    </w:pPr>
  </w:style>
  <w:style w:type="paragraph" w:styleId="List4">
    <w:name w:val="List 4"/>
    <w:basedOn w:val="Normal"/>
    <w:rsid w:val="00D57C45"/>
    <w:pPr>
      <w:ind w:left="1132" w:hanging="283"/>
    </w:pPr>
  </w:style>
  <w:style w:type="paragraph" w:styleId="List5">
    <w:name w:val="List 5"/>
    <w:basedOn w:val="Normal"/>
    <w:rsid w:val="00D57C45"/>
    <w:pPr>
      <w:ind w:left="1415" w:hanging="283"/>
    </w:pPr>
  </w:style>
  <w:style w:type="paragraph" w:styleId="ListBullet">
    <w:name w:val="List Bullet"/>
    <w:basedOn w:val="Normal"/>
    <w:rsid w:val="00D57C45"/>
    <w:pPr>
      <w:numPr>
        <w:numId w:val="1"/>
      </w:numPr>
    </w:pPr>
  </w:style>
  <w:style w:type="paragraph" w:styleId="ListBullet2">
    <w:name w:val="List Bullet 2"/>
    <w:basedOn w:val="Normal"/>
    <w:rsid w:val="00D57C45"/>
    <w:pPr>
      <w:numPr>
        <w:numId w:val="2"/>
      </w:numPr>
    </w:pPr>
  </w:style>
  <w:style w:type="paragraph" w:styleId="ListBullet3">
    <w:name w:val="List Bullet 3"/>
    <w:basedOn w:val="Normal"/>
    <w:rsid w:val="00D57C45"/>
    <w:pPr>
      <w:numPr>
        <w:numId w:val="3"/>
      </w:numPr>
    </w:pPr>
  </w:style>
  <w:style w:type="paragraph" w:styleId="ListBullet4">
    <w:name w:val="List Bullet 4"/>
    <w:basedOn w:val="Normal"/>
    <w:rsid w:val="00D57C45"/>
    <w:pPr>
      <w:numPr>
        <w:numId w:val="4"/>
      </w:numPr>
    </w:pPr>
  </w:style>
  <w:style w:type="paragraph" w:styleId="ListBullet5">
    <w:name w:val="List Bullet 5"/>
    <w:basedOn w:val="Normal"/>
    <w:rsid w:val="00D57C45"/>
    <w:pPr>
      <w:numPr>
        <w:numId w:val="5"/>
      </w:numPr>
    </w:pPr>
  </w:style>
  <w:style w:type="paragraph" w:styleId="ListContinue">
    <w:name w:val="List Continue"/>
    <w:basedOn w:val="Normal"/>
    <w:rsid w:val="00D57C45"/>
    <w:pPr>
      <w:spacing w:after="120"/>
      <w:ind w:left="283"/>
    </w:pPr>
  </w:style>
  <w:style w:type="paragraph" w:styleId="ListContinue2">
    <w:name w:val="List Continue 2"/>
    <w:basedOn w:val="Normal"/>
    <w:rsid w:val="00D57C45"/>
    <w:pPr>
      <w:spacing w:after="120"/>
      <w:ind w:left="566"/>
    </w:pPr>
  </w:style>
  <w:style w:type="paragraph" w:styleId="ListContinue3">
    <w:name w:val="List Continue 3"/>
    <w:basedOn w:val="Normal"/>
    <w:rsid w:val="00D57C45"/>
    <w:pPr>
      <w:spacing w:after="120"/>
      <w:ind w:left="849"/>
    </w:pPr>
  </w:style>
  <w:style w:type="paragraph" w:styleId="ListContinue4">
    <w:name w:val="List Continue 4"/>
    <w:basedOn w:val="Normal"/>
    <w:rsid w:val="00D57C45"/>
    <w:pPr>
      <w:spacing w:after="120"/>
      <w:ind w:left="1132"/>
    </w:pPr>
  </w:style>
  <w:style w:type="paragraph" w:styleId="ListContinue5">
    <w:name w:val="List Continue 5"/>
    <w:basedOn w:val="Normal"/>
    <w:rsid w:val="00D57C45"/>
    <w:pPr>
      <w:spacing w:after="120"/>
      <w:ind w:left="1415"/>
    </w:pPr>
  </w:style>
  <w:style w:type="paragraph" w:styleId="ListNumber">
    <w:name w:val="List Number"/>
    <w:basedOn w:val="Normal"/>
    <w:rsid w:val="00D57C45"/>
    <w:pPr>
      <w:numPr>
        <w:numId w:val="6"/>
      </w:numPr>
    </w:pPr>
  </w:style>
  <w:style w:type="paragraph" w:styleId="ListNumber2">
    <w:name w:val="List Number 2"/>
    <w:basedOn w:val="Normal"/>
    <w:rsid w:val="00D57C45"/>
    <w:pPr>
      <w:numPr>
        <w:numId w:val="7"/>
      </w:numPr>
    </w:pPr>
  </w:style>
  <w:style w:type="paragraph" w:styleId="ListNumber3">
    <w:name w:val="List Number 3"/>
    <w:basedOn w:val="Normal"/>
    <w:rsid w:val="00D57C45"/>
    <w:pPr>
      <w:numPr>
        <w:numId w:val="8"/>
      </w:numPr>
    </w:pPr>
  </w:style>
  <w:style w:type="paragraph" w:styleId="ListNumber4">
    <w:name w:val="List Number 4"/>
    <w:basedOn w:val="Normal"/>
    <w:rsid w:val="00D57C45"/>
    <w:pPr>
      <w:numPr>
        <w:numId w:val="9"/>
      </w:numPr>
    </w:pPr>
  </w:style>
  <w:style w:type="paragraph" w:styleId="ListNumber5">
    <w:name w:val="List Number 5"/>
    <w:basedOn w:val="Normal"/>
    <w:rsid w:val="00D57C45"/>
    <w:pPr>
      <w:numPr>
        <w:numId w:val="10"/>
      </w:numPr>
    </w:pPr>
  </w:style>
  <w:style w:type="paragraph" w:styleId="MacroText">
    <w:name w:val="macro"/>
    <w:semiHidden/>
    <w:rsid w:val="00D57C4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D57C4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D57C45"/>
    <w:pPr>
      <w:ind w:left="720"/>
    </w:pPr>
  </w:style>
  <w:style w:type="paragraph" w:styleId="NoteHeading">
    <w:name w:val="Note Heading"/>
    <w:basedOn w:val="Normal"/>
    <w:next w:val="Normal"/>
    <w:rsid w:val="00D57C45"/>
  </w:style>
  <w:style w:type="paragraph" w:styleId="PlainText">
    <w:name w:val="Plain Text"/>
    <w:basedOn w:val="Normal"/>
    <w:link w:val="PlainTextChar"/>
    <w:uiPriority w:val="99"/>
    <w:rsid w:val="00D57C45"/>
    <w:rPr>
      <w:rFonts w:ascii="Courier New" w:hAnsi="Courier New" w:cs="Courier New"/>
      <w:sz w:val="20"/>
    </w:rPr>
  </w:style>
  <w:style w:type="paragraph" w:styleId="Salutation">
    <w:name w:val="Salutation"/>
    <w:basedOn w:val="Normal"/>
    <w:next w:val="Normal"/>
    <w:rsid w:val="00D57C45"/>
  </w:style>
  <w:style w:type="paragraph" w:styleId="Signature">
    <w:name w:val="Signature"/>
    <w:basedOn w:val="Normal"/>
    <w:rsid w:val="00D57C45"/>
    <w:pPr>
      <w:ind w:left="4252"/>
    </w:pPr>
  </w:style>
  <w:style w:type="paragraph" w:styleId="Subtitle">
    <w:name w:val="Subtitle"/>
    <w:basedOn w:val="Normal"/>
    <w:qFormat/>
    <w:rsid w:val="00D57C45"/>
    <w:pPr>
      <w:spacing w:after="60"/>
      <w:jc w:val="center"/>
      <w:outlineLvl w:val="1"/>
    </w:pPr>
    <w:rPr>
      <w:rFonts w:ascii="Arial" w:hAnsi="Arial" w:cs="Arial"/>
    </w:rPr>
  </w:style>
  <w:style w:type="paragraph" w:styleId="TableofAuthorities">
    <w:name w:val="table of authorities"/>
    <w:basedOn w:val="Normal"/>
    <w:next w:val="Normal"/>
    <w:semiHidden/>
    <w:rsid w:val="00D57C45"/>
    <w:pPr>
      <w:ind w:left="260" w:hanging="260"/>
    </w:pPr>
  </w:style>
  <w:style w:type="paragraph" w:styleId="TableofFigures">
    <w:name w:val="table of figures"/>
    <w:basedOn w:val="Normal"/>
    <w:next w:val="Normal"/>
    <w:semiHidden/>
    <w:rsid w:val="00D57C45"/>
  </w:style>
  <w:style w:type="paragraph" w:styleId="TOAHeading">
    <w:name w:val="toa heading"/>
    <w:basedOn w:val="Normal"/>
    <w:next w:val="Normal"/>
    <w:semiHidden/>
    <w:rsid w:val="00D57C45"/>
    <w:pPr>
      <w:spacing w:before="120"/>
    </w:pPr>
    <w:rPr>
      <w:rFonts w:ascii="Arial" w:hAnsi="Arial" w:cs="Arial"/>
      <w:b/>
      <w:bCs/>
    </w:rPr>
  </w:style>
  <w:style w:type="paragraph" w:styleId="TOC1">
    <w:name w:val="toc 1"/>
    <w:basedOn w:val="Normal"/>
    <w:next w:val="Normal"/>
    <w:autoRedefine/>
    <w:semiHidden/>
    <w:rsid w:val="00D57C45"/>
  </w:style>
  <w:style w:type="paragraph" w:styleId="TOC2">
    <w:name w:val="toc 2"/>
    <w:basedOn w:val="Normal"/>
    <w:next w:val="Normal"/>
    <w:autoRedefine/>
    <w:semiHidden/>
    <w:rsid w:val="00D57C45"/>
    <w:pPr>
      <w:ind w:left="260"/>
    </w:pPr>
  </w:style>
  <w:style w:type="paragraph" w:styleId="TOC3">
    <w:name w:val="toc 3"/>
    <w:basedOn w:val="Normal"/>
    <w:next w:val="Normal"/>
    <w:autoRedefine/>
    <w:semiHidden/>
    <w:rsid w:val="00D57C45"/>
    <w:pPr>
      <w:ind w:left="520"/>
    </w:pPr>
  </w:style>
  <w:style w:type="paragraph" w:styleId="TOC4">
    <w:name w:val="toc 4"/>
    <w:basedOn w:val="Normal"/>
    <w:next w:val="Normal"/>
    <w:autoRedefine/>
    <w:semiHidden/>
    <w:rsid w:val="00D57C45"/>
    <w:pPr>
      <w:ind w:left="780"/>
    </w:pPr>
  </w:style>
  <w:style w:type="paragraph" w:styleId="TOC5">
    <w:name w:val="toc 5"/>
    <w:basedOn w:val="Normal"/>
    <w:next w:val="Normal"/>
    <w:autoRedefine/>
    <w:semiHidden/>
    <w:rsid w:val="00D57C45"/>
    <w:pPr>
      <w:ind w:left="1040"/>
    </w:pPr>
  </w:style>
  <w:style w:type="paragraph" w:styleId="TOC6">
    <w:name w:val="toc 6"/>
    <w:basedOn w:val="Normal"/>
    <w:next w:val="Normal"/>
    <w:autoRedefine/>
    <w:semiHidden/>
    <w:rsid w:val="00D57C45"/>
    <w:pPr>
      <w:ind w:left="1300"/>
    </w:pPr>
  </w:style>
  <w:style w:type="paragraph" w:styleId="TOC7">
    <w:name w:val="toc 7"/>
    <w:basedOn w:val="Normal"/>
    <w:next w:val="Normal"/>
    <w:autoRedefine/>
    <w:semiHidden/>
    <w:rsid w:val="00D57C45"/>
    <w:pPr>
      <w:ind w:left="1560"/>
    </w:pPr>
  </w:style>
  <w:style w:type="paragraph" w:styleId="TOC8">
    <w:name w:val="toc 8"/>
    <w:basedOn w:val="Normal"/>
    <w:next w:val="Normal"/>
    <w:autoRedefine/>
    <w:semiHidden/>
    <w:rsid w:val="00D57C45"/>
    <w:pPr>
      <w:ind w:left="1820"/>
    </w:pPr>
  </w:style>
  <w:style w:type="paragraph" w:styleId="TOC9">
    <w:name w:val="toc 9"/>
    <w:basedOn w:val="Normal"/>
    <w:next w:val="Normal"/>
    <w:autoRedefine/>
    <w:semiHidden/>
    <w:rsid w:val="00D57C45"/>
    <w:pPr>
      <w:ind w:left="2080"/>
    </w:pPr>
  </w:style>
  <w:style w:type="paragraph" w:customStyle="1" w:styleId="LDScheduleClauseHead">
    <w:name w:val="LDScheduleClauseHead"/>
    <w:basedOn w:val="LDClauseHeading"/>
    <w:next w:val="LDScheduleClause"/>
    <w:link w:val="LDScheduleClauseHeadChar"/>
    <w:rsid w:val="00D57C45"/>
  </w:style>
  <w:style w:type="paragraph" w:customStyle="1" w:styleId="LDdefinition">
    <w:name w:val="LDdefinition"/>
    <w:basedOn w:val="LDClause"/>
    <w:link w:val="LDdefinitionChar"/>
    <w:rsid w:val="00D57C45"/>
    <w:pPr>
      <w:tabs>
        <w:tab w:val="clear" w:pos="454"/>
        <w:tab w:val="clear" w:pos="737"/>
      </w:tabs>
      <w:ind w:firstLine="0"/>
    </w:pPr>
  </w:style>
  <w:style w:type="paragraph" w:customStyle="1" w:styleId="LDSubclauseHead">
    <w:name w:val="LDSubclauseHead"/>
    <w:basedOn w:val="LDClauseHeading"/>
    <w:link w:val="LDSubclauseHeadChar"/>
    <w:rsid w:val="00D57C45"/>
    <w:rPr>
      <w:b w:val="0"/>
    </w:rPr>
  </w:style>
  <w:style w:type="paragraph" w:customStyle="1" w:styleId="LDSchedSubclHead">
    <w:name w:val="LDSchedSubclHead"/>
    <w:basedOn w:val="LDScheduleClauseHead"/>
    <w:link w:val="LDSchedSubclHeadChar"/>
    <w:rsid w:val="00D57C45"/>
    <w:pPr>
      <w:tabs>
        <w:tab w:val="clear" w:pos="737"/>
        <w:tab w:val="left" w:pos="851"/>
      </w:tabs>
      <w:ind w:left="284"/>
    </w:pPr>
    <w:rPr>
      <w:b w:val="0"/>
    </w:rPr>
  </w:style>
  <w:style w:type="paragraph" w:customStyle="1" w:styleId="LDAmendHeading">
    <w:name w:val="LDAmendHeading"/>
    <w:basedOn w:val="LDTitle"/>
    <w:next w:val="LDAmendInstruction"/>
    <w:rsid w:val="00D57C45"/>
    <w:pPr>
      <w:keepNext/>
      <w:spacing w:before="180" w:after="60"/>
      <w:ind w:left="720" w:hanging="720"/>
    </w:pPr>
    <w:rPr>
      <w:b/>
    </w:rPr>
  </w:style>
  <w:style w:type="paragraph" w:customStyle="1" w:styleId="LDAmendInstruction">
    <w:name w:val="LDAmendInstruction"/>
    <w:basedOn w:val="LDScheduleClause"/>
    <w:next w:val="LDAmendText"/>
    <w:rsid w:val="00D57C45"/>
    <w:pPr>
      <w:keepNext/>
      <w:spacing w:before="120"/>
      <w:ind w:left="737" w:firstLine="0"/>
    </w:pPr>
    <w:rPr>
      <w:i/>
    </w:rPr>
  </w:style>
  <w:style w:type="paragraph" w:customStyle="1" w:styleId="LDAmendText">
    <w:name w:val="LDAmendText"/>
    <w:basedOn w:val="LDBodytext"/>
    <w:next w:val="LDAmendInstruction"/>
    <w:rsid w:val="00D57C45"/>
    <w:pPr>
      <w:spacing w:before="60" w:after="60"/>
      <w:ind w:left="964"/>
    </w:pPr>
  </w:style>
  <w:style w:type="paragraph" w:customStyle="1" w:styleId="LDNote">
    <w:name w:val="LDNote"/>
    <w:basedOn w:val="LDClause"/>
    <w:link w:val="LDNoteChar"/>
    <w:qFormat/>
    <w:rsid w:val="00D57C45"/>
    <w:pPr>
      <w:ind w:firstLine="0"/>
    </w:pPr>
    <w:rPr>
      <w:sz w:val="20"/>
    </w:rPr>
  </w:style>
  <w:style w:type="paragraph" w:customStyle="1" w:styleId="StyleLDClause">
    <w:name w:val="Style LDClause"/>
    <w:basedOn w:val="LDClause"/>
    <w:rsid w:val="00D57C45"/>
    <w:rPr>
      <w:szCs w:val="20"/>
    </w:rPr>
  </w:style>
  <w:style w:type="paragraph" w:customStyle="1" w:styleId="LDNotePara">
    <w:name w:val="LDNotePara"/>
    <w:basedOn w:val="LDNote"/>
    <w:rsid w:val="00D57C45"/>
    <w:pPr>
      <w:tabs>
        <w:tab w:val="clear" w:pos="454"/>
      </w:tabs>
      <w:ind w:left="1701" w:hanging="454"/>
    </w:pPr>
  </w:style>
  <w:style w:type="paragraph" w:customStyle="1" w:styleId="LDTablespace">
    <w:name w:val="LDTablespace"/>
    <w:basedOn w:val="LDBodytext"/>
    <w:rsid w:val="00D57C45"/>
    <w:pPr>
      <w:spacing w:before="120"/>
    </w:pPr>
  </w:style>
  <w:style w:type="paragraph" w:customStyle="1" w:styleId="STANDARD">
    <w:name w:val="STANDARD"/>
    <w:basedOn w:val="Normal"/>
    <w:rsid w:val="00B73929"/>
    <w:pPr>
      <w:tabs>
        <w:tab w:val="left" w:pos="1134"/>
        <w:tab w:val="left" w:pos="1701"/>
        <w:tab w:val="left" w:pos="2268"/>
        <w:tab w:val="left" w:pos="2835"/>
        <w:tab w:val="left" w:pos="3402"/>
        <w:tab w:val="right" w:pos="8505"/>
      </w:tabs>
      <w:jc w:val="both"/>
    </w:pPr>
    <w:rPr>
      <w:szCs w:val="20"/>
      <w:lang w:val="en-GB"/>
    </w:rPr>
  </w:style>
  <w:style w:type="character" w:customStyle="1" w:styleId="LDdefinitionChar">
    <w:name w:val="LDdefinition Char"/>
    <w:link w:val="LDdefinition"/>
    <w:rsid w:val="000463F1"/>
    <w:rPr>
      <w:sz w:val="24"/>
      <w:szCs w:val="24"/>
      <w:lang w:eastAsia="en-US"/>
    </w:rPr>
  </w:style>
  <w:style w:type="character" w:customStyle="1" w:styleId="LDP1aChar">
    <w:name w:val="LDP1(a) Char"/>
    <w:link w:val="LDP1a"/>
    <w:rsid w:val="000A05A0"/>
    <w:rPr>
      <w:sz w:val="24"/>
      <w:szCs w:val="24"/>
      <w:lang w:eastAsia="en-US"/>
    </w:rPr>
  </w:style>
  <w:style w:type="character" w:customStyle="1" w:styleId="LDClauseChar">
    <w:name w:val="LDClause Char"/>
    <w:link w:val="LDClause"/>
    <w:rsid w:val="000B29DE"/>
    <w:rPr>
      <w:sz w:val="24"/>
      <w:szCs w:val="24"/>
      <w:lang w:eastAsia="en-US"/>
    </w:rPr>
  </w:style>
  <w:style w:type="character" w:customStyle="1" w:styleId="LDClauseHeadingChar">
    <w:name w:val="LDClauseHeading Char"/>
    <w:link w:val="LDClauseHeading"/>
    <w:rsid w:val="000B29DE"/>
    <w:rPr>
      <w:rFonts w:ascii="Arial" w:hAnsi="Arial"/>
      <w:b/>
      <w:sz w:val="24"/>
      <w:szCs w:val="24"/>
      <w:lang w:eastAsia="en-US"/>
    </w:rPr>
  </w:style>
  <w:style w:type="character" w:customStyle="1" w:styleId="LDSubclauseHeadChar">
    <w:name w:val="LDSubclauseHead Char"/>
    <w:link w:val="LDSubclauseHead"/>
    <w:rsid w:val="000B29DE"/>
    <w:rPr>
      <w:rFonts w:ascii="Arial" w:hAnsi="Arial"/>
      <w:sz w:val="24"/>
      <w:szCs w:val="24"/>
      <w:lang w:eastAsia="en-US"/>
    </w:rPr>
  </w:style>
  <w:style w:type="character" w:customStyle="1" w:styleId="LDP2iChar">
    <w:name w:val="LDP2 (i) Char"/>
    <w:basedOn w:val="LDP1aChar"/>
    <w:link w:val="LDP2i"/>
    <w:rsid w:val="000B29DE"/>
    <w:rPr>
      <w:sz w:val="24"/>
      <w:szCs w:val="24"/>
      <w:lang w:eastAsia="en-US"/>
    </w:rPr>
  </w:style>
  <w:style w:type="character" w:customStyle="1" w:styleId="LDScheduleClauseChar">
    <w:name w:val="LDScheduleClause Char"/>
    <w:basedOn w:val="LDClauseChar"/>
    <w:link w:val="LDScheduleClause"/>
    <w:rsid w:val="000B29DE"/>
    <w:rPr>
      <w:sz w:val="24"/>
      <w:szCs w:val="24"/>
      <w:lang w:eastAsia="en-US"/>
    </w:rPr>
  </w:style>
  <w:style w:type="character" w:styleId="CommentReference">
    <w:name w:val="annotation reference"/>
    <w:uiPriority w:val="99"/>
    <w:semiHidden/>
    <w:rsid w:val="00BF214B"/>
    <w:rPr>
      <w:sz w:val="16"/>
      <w:szCs w:val="16"/>
    </w:rPr>
  </w:style>
  <w:style w:type="character" w:customStyle="1" w:styleId="LDScheduleClauseHeadChar">
    <w:name w:val="LDScheduleClauseHead Char"/>
    <w:basedOn w:val="LDClauseHeadingChar"/>
    <w:link w:val="LDScheduleClauseHead"/>
    <w:rsid w:val="00BF214B"/>
    <w:rPr>
      <w:rFonts w:ascii="Arial" w:hAnsi="Arial"/>
      <w:b/>
      <w:sz w:val="24"/>
      <w:szCs w:val="24"/>
      <w:lang w:eastAsia="en-US"/>
    </w:rPr>
  </w:style>
  <w:style w:type="character" w:customStyle="1" w:styleId="LDTabletextChar">
    <w:name w:val="LDTabletext Char"/>
    <w:link w:val="LDTabletext"/>
    <w:rsid w:val="00197ECF"/>
    <w:rPr>
      <w:sz w:val="24"/>
      <w:szCs w:val="24"/>
      <w:lang w:eastAsia="en-US"/>
    </w:rPr>
  </w:style>
  <w:style w:type="character" w:customStyle="1" w:styleId="LDTableheadingChar">
    <w:name w:val="LDTableheading Char"/>
    <w:link w:val="LDTableheading"/>
    <w:rsid w:val="00197ECF"/>
    <w:rPr>
      <w:b/>
      <w:sz w:val="24"/>
      <w:szCs w:val="24"/>
      <w:lang w:eastAsia="en-US"/>
    </w:rPr>
  </w:style>
  <w:style w:type="character" w:customStyle="1" w:styleId="LDSchedSubclHeadChar">
    <w:name w:val="LDSchedSubclHead Char"/>
    <w:link w:val="LDSchedSubclHead"/>
    <w:rsid w:val="00197ECF"/>
    <w:rPr>
      <w:rFonts w:ascii="Arial" w:hAnsi="Arial"/>
      <w:sz w:val="24"/>
      <w:szCs w:val="24"/>
      <w:lang w:eastAsia="en-US"/>
    </w:rPr>
  </w:style>
  <w:style w:type="character" w:customStyle="1" w:styleId="LDNoteChar">
    <w:name w:val="LDNote Char"/>
    <w:basedOn w:val="LDClauseChar"/>
    <w:link w:val="LDNote"/>
    <w:rsid w:val="00197ECF"/>
    <w:rPr>
      <w:sz w:val="24"/>
      <w:szCs w:val="24"/>
      <w:lang w:eastAsia="en-US"/>
    </w:rPr>
  </w:style>
  <w:style w:type="table" w:styleId="TableGrid">
    <w:name w:val="Table Grid"/>
    <w:basedOn w:val="TableNormal"/>
    <w:uiPriority w:val="59"/>
    <w:rsid w:val="00197ECF"/>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FRMbodyText">
    <w:name w:val="NFRMbodyText"/>
    <w:basedOn w:val="Normal"/>
    <w:link w:val="NFRMbodyTextChar"/>
    <w:rsid w:val="00B201B8"/>
    <w:pPr>
      <w:widowControl w:val="0"/>
      <w:jc w:val="both"/>
    </w:pPr>
    <w:rPr>
      <w:rFonts w:ascii="Times New Roman" w:hAnsi="Times New Roman"/>
      <w:szCs w:val="20"/>
    </w:rPr>
  </w:style>
  <w:style w:type="paragraph" w:customStyle="1" w:styleId="NFRMHeading3">
    <w:name w:val="NFRMHeading3"/>
    <w:basedOn w:val="Normal"/>
    <w:rsid w:val="00B201B8"/>
    <w:pPr>
      <w:keepNext/>
      <w:tabs>
        <w:tab w:val="left" w:pos="5954"/>
        <w:tab w:val="left" w:pos="6946"/>
      </w:tabs>
      <w:spacing w:before="360" w:after="80"/>
      <w:jc w:val="both"/>
    </w:pPr>
    <w:rPr>
      <w:rFonts w:ascii="Arial" w:hAnsi="Arial" w:cs="Arial"/>
      <w:b/>
      <w:bCs/>
      <w:kern w:val="28"/>
      <w:szCs w:val="20"/>
    </w:rPr>
  </w:style>
  <w:style w:type="paragraph" w:customStyle="1" w:styleId="NFRMbodybullet2">
    <w:name w:val="NFRMbodybullet2"/>
    <w:basedOn w:val="Normal"/>
    <w:rsid w:val="00FD0819"/>
    <w:pPr>
      <w:widowControl w:val="0"/>
      <w:numPr>
        <w:numId w:val="11"/>
      </w:numPr>
      <w:jc w:val="both"/>
    </w:pPr>
    <w:rPr>
      <w:rFonts w:ascii="Times New Roman" w:hAnsi="Times New Roman"/>
      <w:szCs w:val="20"/>
    </w:rPr>
  </w:style>
  <w:style w:type="paragraph" w:customStyle="1" w:styleId="LDP1a0">
    <w:name w:val="LDP1 (a)"/>
    <w:basedOn w:val="LDClause"/>
    <w:link w:val="LDP1aChar0"/>
    <w:rsid w:val="00676B62"/>
    <w:pPr>
      <w:tabs>
        <w:tab w:val="clear" w:pos="737"/>
        <w:tab w:val="left" w:pos="1191"/>
      </w:tabs>
      <w:ind w:left="1190" w:hanging="510"/>
    </w:pPr>
  </w:style>
  <w:style w:type="character" w:customStyle="1" w:styleId="LDP1aChar0">
    <w:name w:val="LDP1 (a) Char"/>
    <w:basedOn w:val="LDClauseChar"/>
    <w:link w:val="LDP1a0"/>
    <w:rsid w:val="00676B62"/>
    <w:rPr>
      <w:sz w:val="24"/>
      <w:szCs w:val="24"/>
      <w:lang w:eastAsia="en-US"/>
    </w:rPr>
  </w:style>
  <w:style w:type="character" w:customStyle="1" w:styleId="NFRMbodyTextChar">
    <w:name w:val="NFRMbodyText Char"/>
    <w:link w:val="NFRMbodyText"/>
    <w:rsid w:val="00F34404"/>
    <w:rPr>
      <w:sz w:val="24"/>
      <w:lang w:val="en-AU" w:eastAsia="en-US" w:bidi="ar-SA"/>
    </w:rPr>
  </w:style>
  <w:style w:type="character" w:customStyle="1" w:styleId="LDBodytextChar">
    <w:name w:val="LDBody text Char"/>
    <w:link w:val="LDBodytext"/>
    <w:locked/>
    <w:rsid w:val="00AF7559"/>
    <w:rPr>
      <w:sz w:val="24"/>
      <w:szCs w:val="24"/>
      <w:lang w:eastAsia="en-US"/>
    </w:rPr>
  </w:style>
  <w:style w:type="paragraph" w:customStyle="1" w:styleId="Default">
    <w:name w:val="Default"/>
    <w:link w:val="DefaultChar"/>
    <w:rsid w:val="00AF7559"/>
    <w:pPr>
      <w:autoSpaceDE w:val="0"/>
      <w:autoSpaceDN w:val="0"/>
      <w:adjustRightInd w:val="0"/>
    </w:pPr>
    <w:rPr>
      <w:color w:val="000000"/>
      <w:sz w:val="24"/>
      <w:szCs w:val="24"/>
    </w:rPr>
  </w:style>
  <w:style w:type="character" w:customStyle="1" w:styleId="CommentTextChar">
    <w:name w:val="Comment Text Char"/>
    <w:link w:val="CommentText"/>
    <w:uiPriority w:val="99"/>
    <w:rsid w:val="00AF7559"/>
    <w:rPr>
      <w:rFonts w:ascii="Times New (W1)" w:hAnsi="Times New (W1)"/>
      <w:szCs w:val="24"/>
      <w:lang w:eastAsia="en-US"/>
    </w:rPr>
  </w:style>
  <w:style w:type="character" w:customStyle="1" w:styleId="BodyTextChar">
    <w:name w:val="Body Text Char"/>
    <w:link w:val="BodyText"/>
    <w:rsid w:val="004C6A7B"/>
    <w:rPr>
      <w:rFonts w:ascii="Times New (W1)" w:hAnsi="Times New (W1)"/>
      <w:sz w:val="24"/>
      <w:szCs w:val="24"/>
      <w:lang w:eastAsia="en-US"/>
    </w:rPr>
  </w:style>
  <w:style w:type="paragraph" w:styleId="ListParagraph">
    <w:name w:val="List Paragraph"/>
    <w:basedOn w:val="Normal"/>
    <w:uiPriority w:val="34"/>
    <w:qFormat/>
    <w:rsid w:val="00F20BDB"/>
    <w:pPr>
      <w:ind w:left="720"/>
    </w:pPr>
    <w:rPr>
      <w:rFonts w:ascii="Calibri" w:eastAsia="Calibri" w:hAnsi="Calibri" w:cs="Calibri"/>
    </w:rPr>
  </w:style>
  <w:style w:type="character" w:customStyle="1" w:styleId="italics">
    <w:name w:val="italics"/>
    <w:uiPriority w:val="1"/>
    <w:qFormat/>
    <w:rsid w:val="00F20BDB"/>
    <w:rPr>
      <w:i/>
    </w:rPr>
  </w:style>
  <w:style w:type="paragraph" w:customStyle="1" w:styleId="unHeading2">
    <w:name w:val="unHeading2"/>
    <w:basedOn w:val="Heading2"/>
    <w:next w:val="Normal"/>
    <w:qFormat/>
    <w:rsid w:val="00F20BDB"/>
    <w:pPr>
      <w:keepLines/>
      <w:widowControl w:val="0"/>
      <w:spacing w:before="360" w:after="120"/>
    </w:pPr>
    <w:rPr>
      <w:color w:val="1F497D"/>
      <w:kern w:val="32"/>
      <w:sz w:val="28"/>
      <w:szCs w:val="20"/>
    </w:rPr>
  </w:style>
  <w:style w:type="paragraph" w:customStyle="1" w:styleId="unHeading3">
    <w:name w:val="unHeading3"/>
    <w:basedOn w:val="Heading3"/>
    <w:next w:val="Normal"/>
    <w:qFormat/>
    <w:rsid w:val="00DC440F"/>
    <w:pPr>
      <w:keepLines/>
      <w:widowControl w:val="0"/>
    </w:pPr>
    <w:rPr>
      <w:color w:val="1F497D"/>
      <w:kern w:val="32"/>
    </w:rPr>
  </w:style>
  <w:style w:type="numbering" w:customStyle="1" w:styleId="SDbulletlist">
    <w:name w:val="SD bullet list"/>
    <w:uiPriority w:val="99"/>
    <w:rsid w:val="00DC440F"/>
    <w:pPr>
      <w:numPr>
        <w:numId w:val="12"/>
      </w:numPr>
    </w:pPr>
  </w:style>
  <w:style w:type="character" w:customStyle="1" w:styleId="CharSectno">
    <w:name w:val="CharSectno"/>
    <w:qFormat/>
    <w:rsid w:val="00AC5628"/>
  </w:style>
  <w:style w:type="paragraph" w:customStyle="1" w:styleId="ActHead5">
    <w:name w:val="ActHead 5"/>
    <w:aliases w:val="s"/>
    <w:basedOn w:val="Normal"/>
    <w:next w:val="subsection"/>
    <w:link w:val="ActHead5Char"/>
    <w:qFormat/>
    <w:rsid w:val="00AC5628"/>
    <w:pPr>
      <w:keepNext/>
      <w:keepLines/>
      <w:spacing w:before="280"/>
      <w:ind w:left="1134" w:hanging="1134"/>
      <w:outlineLvl w:val="4"/>
    </w:pPr>
    <w:rPr>
      <w:rFonts w:ascii="Times New Roman" w:hAnsi="Times New Roman"/>
      <w:b/>
      <w:kern w:val="28"/>
      <w:szCs w:val="20"/>
      <w:lang w:eastAsia="en-AU"/>
    </w:rPr>
  </w:style>
  <w:style w:type="paragraph" w:customStyle="1" w:styleId="subsection">
    <w:name w:val="subsection"/>
    <w:aliases w:val="ss"/>
    <w:basedOn w:val="Normal"/>
    <w:link w:val="subsectionChar"/>
    <w:rsid w:val="00AC5628"/>
    <w:pPr>
      <w:tabs>
        <w:tab w:val="right" w:pos="1021"/>
      </w:tabs>
      <w:spacing w:before="180"/>
      <w:ind w:left="1134" w:hanging="1134"/>
    </w:pPr>
    <w:rPr>
      <w:rFonts w:ascii="Times New Roman" w:hAnsi="Times New Roman"/>
      <w:szCs w:val="20"/>
      <w:lang w:eastAsia="en-AU"/>
    </w:rPr>
  </w:style>
  <w:style w:type="paragraph" w:customStyle="1" w:styleId="paragraphsub">
    <w:name w:val="paragraph(sub)"/>
    <w:aliases w:val="aa"/>
    <w:basedOn w:val="Normal"/>
    <w:rsid w:val="00AC5628"/>
    <w:pPr>
      <w:tabs>
        <w:tab w:val="right" w:pos="1985"/>
      </w:tabs>
      <w:spacing w:before="40"/>
      <w:ind w:left="2098" w:hanging="2098"/>
    </w:pPr>
    <w:rPr>
      <w:rFonts w:ascii="Times New Roman" w:hAnsi="Times New Roman"/>
      <w:szCs w:val="20"/>
      <w:lang w:eastAsia="en-AU"/>
    </w:rPr>
  </w:style>
  <w:style w:type="paragraph" w:customStyle="1" w:styleId="paragraph">
    <w:name w:val="paragraph"/>
    <w:aliases w:val="a"/>
    <w:basedOn w:val="Normal"/>
    <w:link w:val="paragraphChar"/>
    <w:rsid w:val="00AC5628"/>
    <w:pPr>
      <w:tabs>
        <w:tab w:val="right" w:pos="1531"/>
      </w:tabs>
      <w:spacing w:before="40"/>
      <w:ind w:left="1644" w:hanging="1644"/>
    </w:pPr>
    <w:rPr>
      <w:rFonts w:ascii="Times New Roman" w:hAnsi="Times New Roman"/>
      <w:szCs w:val="20"/>
      <w:lang w:eastAsia="en-AU"/>
    </w:rPr>
  </w:style>
  <w:style w:type="paragraph" w:customStyle="1" w:styleId="subsection2">
    <w:name w:val="subsection2"/>
    <w:aliases w:val="ss2"/>
    <w:basedOn w:val="Normal"/>
    <w:next w:val="subsection"/>
    <w:rsid w:val="00AC5628"/>
    <w:pPr>
      <w:spacing w:before="40"/>
      <w:ind w:left="1134"/>
    </w:pPr>
    <w:rPr>
      <w:rFonts w:ascii="Times New Roman" w:hAnsi="Times New Roman"/>
      <w:szCs w:val="20"/>
      <w:lang w:eastAsia="en-AU"/>
    </w:rPr>
  </w:style>
  <w:style w:type="character" w:customStyle="1" w:styleId="subsectionChar">
    <w:name w:val="subsection Char"/>
    <w:aliases w:val="ss Char"/>
    <w:link w:val="subsection"/>
    <w:locked/>
    <w:rsid w:val="00AC5628"/>
    <w:rPr>
      <w:sz w:val="22"/>
    </w:rPr>
  </w:style>
  <w:style w:type="character" w:customStyle="1" w:styleId="ActHead5Char">
    <w:name w:val="ActHead 5 Char"/>
    <w:aliases w:val="s Char"/>
    <w:link w:val="ActHead5"/>
    <w:rsid w:val="00AC5628"/>
    <w:rPr>
      <w:b/>
      <w:kern w:val="28"/>
      <w:sz w:val="24"/>
    </w:rPr>
  </w:style>
  <w:style w:type="character" w:customStyle="1" w:styleId="paragraphChar">
    <w:name w:val="paragraph Char"/>
    <w:aliases w:val="a Char"/>
    <w:link w:val="paragraph"/>
    <w:rsid w:val="00AC5628"/>
    <w:rPr>
      <w:sz w:val="22"/>
    </w:rPr>
  </w:style>
  <w:style w:type="paragraph" w:customStyle="1" w:styleId="P1">
    <w:name w:val="P1"/>
    <w:aliases w:val="(a),note(para),na"/>
    <w:basedOn w:val="Clause"/>
    <w:link w:val="aChar"/>
    <w:qFormat/>
    <w:rsid w:val="00CC4B2E"/>
    <w:pPr>
      <w:tabs>
        <w:tab w:val="clear" w:pos="454"/>
        <w:tab w:val="clear" w:pos="737"/>
        <w:tab w:val="left" w:pos="1191"/>
      </w:tabs>
      <w:ind w:left="1191" w:hanging="454"/>
    </w:pPr>
  </w:style>
  <w:style w:type="paragraph" w:customStyle="1" w:styleId="A1">
    <w:name w:val="A1"/>
    <w:aliases w:val="Heading Amendment,1. Amendment"/>
    <w:basedOn w:val="Normal"/>
    <w:next w:val="Normal"/>
    <w:rsid w:val="00CC4B2E"/>
    <w:pPr>
      <w:keepNext/>
      <w:tabs>
        <w:tab w:val="left" w:pos="794"/>
      </w:tabs>
      <w:spacing w:before="480" w:line="240" w:lineRule="atLeast"/>
      <w:ind w:left="794" w:hanging="794"/>
      <w:jc w:val="both"/>
    </w:pPr>
    <w:rPr>
      <w:rFonts w:ascii="Helvetica" w:eastAsia="Calibri" w:hAnsi="Helvetica"/>
      <w:b/>
    </w:rPr>
  </w:style>
  <w:style w:type="paragraph" w:customStyle="1" w:styleId="A2S">
    <w:name w:val="A2S"/>
    <w:aliases w:val="Schedule Inst Amendment"/>
    <w:basedOn w:val="Normal"/>
    <w:rsid w:val="00CC4B2E"/>
    <w:pPr>
      <w:keepNext/>
      <w:tabs>
        <w:tab w:val="left" w:pos="794"/>
      </w:tabs>
      <w:spacing w:before="180" w:line="260" w:lineRule="atLeast"/>
      <w:ind w:left="794" w:hanging="794"/>
    </w:pPr>
    <w:rPr>
      <w:rFonts w:ascii="Times" w:eastAsia="Calibri" w:hAnsi="Times"/>
      <w:i/>
    </w:rPr>
  </w:style>
  <w:style w:type="paragraph" w:customStyle="1" w:styleId="R2">
    <w:name w:val="R2"/>
    <w:aliases w:val="(2)"/>
    <w:basedOn w:val="Normal"/>
    <w:link w:val="R2Char"/>
    <w:rsid w:val="00CC4B2E"/>
    <w:pPr>
      <w:keepNext/>
      <w:tabs>
        <w:tab w:val="right" w:pos="1588"/>
      </w:tabs>
      <w:spacing w:before="180" w:line="260" w:lineRule="exact"/>
      <w:ind w:left="1758" w:hanging="964"/>
      <w:jc w:val="both"/>
    </w:pPr>
    <w:rPr>
      <w:rFonts w:ascii="Times" w:eastAsia="Calibri" w:hAnsi="Times"/>
    </w:rPr>
  </w:style>
  <w:style w:type="character" w:customStyle="1" w:styleId="LDTitleChar">
    <w:name w:val="LDTitle Char"/>
    <w:link w:val="LDTitle"/>
    <w:rsid w:val="00CC4B2E"/>
    <w:rPr>
      <w:rFonts w:ascii="Arial" w:hAnsi="Arial"/>
      <w:sz w:val="24"/>
      <w:szCs w:val="24"/>
      <w:lang w:eastAsia="en-US"/>
    </w:rPr>
  </w:style>
  <w:style w:type="paragraph" w:customStyle="1" w:styleId="R1">
    <w:name w:val="R1"/>
    <w:aliases w:val="1. or 1.(1)"/>
    <w:basedOn w:val="Normal"/>
    <w:next w:val="R2"/>
    <w:rsid w:val="00CC4B2E"/>
    <w:pPr>
      <w:tabs>
        <w:tab w:val="right" w:pos="794"/>
      </w:tabs>
      <w:spacing w:before="120" w:line="260" w:lineRule="exact"/>
      <w:ind w:left="964" w:hanging="964"/>
      <w:jc w:val="both"/>
    </w:pPr>
    <w:rPr>
      <w:rFonts w:ascii="Times New Roman" w:eastAsia="Calibri" w:hAnsi="Times New Roman"/>
    </w:rPr>
  </w:style>
  <w:style w:type="paragraph" w:customStyle="1" w:styleId="P2">
    <w:name w:val="P2"/>
    <w:aliases w:val="(i)"/>
    <w:basedOn w:val="P1"/>
    <w:link w:val="iChar"/>
    <w:qFormat/>
    <w:rsid w:val="00CC4B2E"/>
    <w:pPr>
      <w:tabs>
        <w:tab w:val="clear" w:pos="1191"/>
        <w:tab w:val="right" w:pos="1418"/>
        <w:tab w:val="left" w:pos="1559"/>
      </w:tabs>
      <w:ind w:left="1588" w:hanging="1134"/>
    </w:pPr>
  </w:style>
  <w:style w:type="paragraph" w:customStyle="1" w:styleId="Penalty">
    <w:name w:val="Penalty"/>
    <w:basedOn w:val="Normal"/>
    <w:next w:val="Normal"/>
    <w:rsid w:val="00CC4B2E"/>
    <w:pPr>
      <w:spacing w:before="180" w:line="260" w:lineRule="exact"/>
      <w:ind w:left="964"/>
      <w:jc w:val="both"/>
    </w:pPr>
    <w:rPr>
      <w:rFonts w:ascii="Times New Roman" w:eastAsia="Calibri" w:hAnsi="Times New Roman"/>
    </w:rPr>
  </w:style>
  <w:style w:type="paragraph" w:customStyle="1" w:styleId="ZP1">
    <w:name w:val="ZP1"/>
    <w:basedOn w:val="P1"/>
    <w:rsid w:val="00CC4B2E"/>
    <w:pPr>
      <w:keepNext/>
      <w:tabs>
        <w:tab w:val="right" w:pos="1191"/>
      </w:tabs>
      <w:ind w:left="1418"/>
    </w:pPr>
  </w:style>
  <w:style w:type="paragraph" w:customStyle="1" w:styleId="ZR2">
    <w:name w:val="ZR2"/>
    <w:basedOn w:val="R2"/>
    <w:rsid w:val="00CC4B2E"/>
    <w:pPr>
      <w:tabs>
        <w:tab w:val="clear" w:pos="1588"/>
        <w:tab w:val="right" w:pos="794"/>
      </w:tabs>
      <w:ind w:left="964"/>
    </w:pPr>
    <w:rPr>
      <w:rFonts w:ascii="Times New Roman" w:hAnsi="Times New Roman"/>
    </w:rPr>
  </w:style>
  <w:style w:type="character" w:customStyle="1" w:styleId="R2Char">
    <w:name w:val="R2 Char"/>
    <w:aliases w:val="(2) Char"/>
    <w:link w:val="R2"/>
    <w:rsid w:val="00CC4B2E"/>
    <w:rPr>
      <w:rFonts w:ascii="Times" w:eastAsia="Calibri" w:hAnsi="Times"/>
      <w:sz w:val="24"/>
      <w:szCs w:val="22"/>
      <w:lang w:eastAsia="en-US"/>
    </w:rPr>
  </w:style>
  <w:style w:type="character" w:customStyle="1" w:styleId="LDDateChar">
    <w:name w:val="LDDate Char"/>
    <w:link w:val="LDDate"/>
    <w:rsid w:val="00CC4B2E"/>
    <w:rPr>
      <w:sz w:val="24"/>
      <w:szCs w:val="24"/>
      <w:lang w:eastAsia="en-US"/>
    </w:rPr>
  </w:style>
  <w:style w:type="paragraph" w:customStyle="1" w:styleId="LDContentsHead">
    <w:name w:val="LDContentsHead"/>
    <w:basedOn w:val="LDTitle"/>
    <w:rsid w:val="00CC4B2E"/>
    <w:pPr>
      <w:keepNext/>
      <w:spacing w:before="480" w:after="120"/>
    </w:pPr>
    <w:rPr>
      <w:b/>
    </w:rPr>
  </w:style>
  <w:style w:type="paragraph" w:customStyle="1" w:styleId="DD">
    <w:name w:val="DD"/>
    <w:aliases w:val="Dictionary Definition"/>
    <w:basedOn w:val="Normal"/>
    <w:rsid w:val="00CC4B2E"/>
    <w:pPr>
      <w:spacing w:before="80" w:line="260" w:lineRule="exact"/>
      <w:jc w:val="both"/>
    </w:pPr>
    <w:rPr>
      <w:rFonts w:ascii="Times New Roman" w:eastAsia="Calibri" w:hAnsi="Times New Roman"/>
    </w:rPr>
  </w:style>
  <w:style w:type="paragraph" w:customStyle="1" w:styleId="DP1a">
    <w:name w:val="DP1(a)"/>
    <w:aliases w:val="Dictionary (a)"/>
    <w:basedOn w:val="Normal"/>
    <w:rsid w:val="00CC4B2E"/>
    <w:pPr>
      <w:tabs>
        <w:tab w:val="right" w:pos="709"/>
      </w:tabs>
      <w:spacing w:before="60" w:line="260" w:lineRule="exact"/>
      <w:ind w:left="936" w:hanging="936"/>
      <w:jc w:val="both"/>
    </w:pPr>
    <w:rPr>
      <w:rFonts w:ascii="Times New Roman" w:eastAsia="Calibri" w:hAnsi="Times New Roman"/>
    </w:rPr>
  </w:style>
  <w:style w:type="paragraph" w:customStyle="1" w:styleId="ldclause0">
    <w:name w:val="ldclause"/>
    <w:basedOn w:val="Normal"/>
    <w:rsid w:val="00CC4B2E"/>
    <w:pPr>
      <w:spacing w:before="100" w:beforeAutospacing="1" w:after="100" w:afterAutospacing="1"/>
    </w:pPr>
    <w:rPr>
      <w:rFonts w:ascii="Times New Roman" w:eastAsia="Calibri" w:hAnsi="Times New Roman"/>
      <w:lang w:eastAsia="en-AU"/>
    </w:rPr>
  </w:style>
  <w:style w:type="paragraph" w:customStyle="1" w:styleId="Note">
    <w:name w:val="Note"/>
    <w:basedOn w:val="Clause"/>
    <w:link w:val="NoteChar"/>
    <w:qFormat/>
    <w:rsid w:val="00CC4B2E"/>
    <w:pPr>
      <w:ind w:firstLine="0"/>
    </w:pPr>
    <w:rPr>
      <w:sz w:val="20"/>
    </w:rPr>
  </w:style>
  <w:style w:type="character" w:customStyle="1" w:styleId="NoteChar">
    <w:name w:val="Note Char"/>
    <w:link w:val="Note"/>
    <w:rsid w:val="00CC4B2E"/>
    <w:rPr>
      <w:szCs w:val="24"/>
      <w:lang w:eastAsia="en-US"/>
    </w:rPr>
  </w:style>
  <w:style w:type="character" w:customStyle="1" w:styleId="aChar">
    <w:name w:val="(a) Char"/>
    <w:aliases w:val="P1 Char"/>
    <w:link w:val="P1"/>
    <w:rsid w:val="00CC4B2E"/>
    <w:rPr>
      <w:sz w:val="24"/>
      <w:szCs w:val="24"/>
      <w:lang w:eastAsia="en-US"/>
    </w:rPr>
  </w:style>
  <w:style w:type="character" w:customStyle="1" w:styleId="iChar">
    <w:name w:val="(i) Char"/>
    <w:link w:val="P2"/>
    <w:rsid w:val="00CC4B2E"/>
    <w:rPr>
      <w:sz w:val="24"/>
      <w:szCs w:val="24"/>
      <w:lang w:eastAsia="en-US"/>
    </w:rPr>
  </w:style>
  <w:style w:type="paragraph" w:customStyle="1" w:styleId="A">
    <w:name w:val="(A)"/>
    <w:basedOn w:val="P2"/>
    <w:qFormat/>
    <w:rsid w:val="00CC4B2E"/>
    <w:pPr>
      <w:tabs>
        <w:tab w:val="clear" w:pos="1418"/>
        <w:tab w:val="clear" w:pos="1559"/>
        <w:tab w:val="left" w:pos="1985"/>
      </w:tabs>
      <w:ind w:left="1985" w:hanging="567"/>
    </w:pPr>
  </w:style>
  <w:style w:type="paragraph" w:customStyle="1" w:styleId="Definition">
    <w:name w:val="Definition"/>
    <w:aliases w:val="dd"/>
    <w:basedOn w:val="Clause"/>
    <w:link w:val="DefinitionChar"/>
    <w:qFormat/>
    <w:rsid w:val="00CC4B2E"/>
    <w:pPr>
      <w:tabs>
        <w:tab w:val="clear" w:pos="454"/>
        <w:tab w:val="clear" w:pos="737"/>
      </w:tabs>
      <w:ind w:firstLine="0"/>
    </w:pPr>
  </w:style>
  <w:style w:type="character" w:customStyle="1" w:styleId="DefinitionChar">
    <w:name w:val="Definition Char"/>
    <w:link w:val="Definition"/>
    <w:rsid w:val="00CC4B2E"/>
    <w:rPr>
      <w:sz w:val="24"/>
      <w:szCs w:val="24"/>
      <w:lang w:eastAsia="en-US"/>
    </w:rPr>
  </w:style>
  <w:style w:type="paragraph" w:customStyle="1" w:styleId="EndLine">
    <w:name w:val="EndLine"/>
    <w:basedOn w:val="BodyText"/>
    <w:qFormat/>
    <w:rsid w:val="00CC4B2E"/>
    <w:pPr>
      <w:pBdr>
        <w:bottom w:val="single" w:sz="2" w:space="0" w:color="auto"/>
      </w:pBdr>
    </w:pPr>
    <w:rPr>
      <w:rFonts w:ascii="Times New Roman" w:eastAsia="Calibri" w:hAnsi="Times New Roman"/>
    </w:rPr>
  </w:style>
  <w:style w:type="paragraph" w:customStyle="1" w:styleId="Hcl">
    <w:name w:val="Hcl"/>
    <w:basedOn w:val="LDTitle"/>
    <w:next w:val="Clause"/>
    <w:link w:val="HclChar"/>
    <w:qFormat/>
    <w:rsid w:val="00CC4B2E"/>
    <w:pPr>
      <w:keepNext/>
      <w:tabs>
        <w:tab w:val="left" w:pos="737"/>
      </w:tabs>
      <w:spacing w:before="180" w:after="60"/>
      <w:ind w:left="737" w:hanging="737"/>
    </w:pPr>
    <w:rPr>
      <w:b/>
    </w:rPr>
  </w:style>
  <w:style w:type="character" w:customStyle="1" w:styleId="HclChar">
    <w:name w:val="Hcl Char"/>
    <w:link w:val="Hcl"/>
    <w:rsid w:val="00CC4B2E"/>
    <w:rPr>
      <w:rFonts w:ascii="Arial" w:hAnsi="Arial"/>
      <w:b/>
      <w:sz w:val="24"/>
      <w:szCs w:val="24"/>
      <w:lang w:eastAsia="en-US"/>
    </w:rPr>
  </w:style>
  <w:style w:type="paragraph" w:customStyle="1" w:styleId="SubHcl">
    <w:name w:val="SubHcl"/>
    <w:basedOn w:val="Hcl"/>
    <w:link w:val="SubHclChar"/>
    <w:qFormat/>
    <w:rsid w:val="00CC4B2E"/>
    <w:rPr>
      <w:b w:val="0"/>
    </w:rPr>
  </w:style>
  <w:style w:type="character" w:customStyle="1" w:styleId="SubHclChar">
    <w:name w:val="SubHcl Char"/>
    <w:link w:val="SubHcl"/>
    <w:rsid w:val="00CC4B2E"/>
    <w:rPr>
      <w:rFonts w:ascii="Arial" w:hAnsi="Arial"/>
      <w:sz w:val="24"/>
      <w:szCs w:val="24"/>
      <w:lang w:eastAsia="en-US"/>
    </w:rPr>
  </w:style>
  <w:style w:type="character" w:customStyle="1" w:styleId="Citation">
    <w:name w:val="Citation"/>
    <w:qFormat/>
    <w:rsid w:val="00CC4B2E"/>
    <w:rPr>
      <w:i/>
      <w:iCs/>
    </w:rPr>
  </w:style>
  <w:style w:type="paragraph" w:customStyle="1" w:styleId="Clause">
    <w:name w:val="Clause"/>
    <w:basedOn w:val="BodyText1"/>
    <w:link w:val="ClauseChar"/>
    <w:qFormat/>
    <w:rsid w:val="00CC4B2E"/>
    <w:pPr>
      <w:tabs>
        <w:tab w:val="right" w:pos="454"/>
        <w:tab w:val="left" w:pos="737"/>
      </w:tabs>
      <w:spacing w:before="60" w:after="60"/>
      <w:ind w:left="737" w:hanging="1021"/>
    </w:pPr>
  </w:style>
  <w:style w:type="character" w:customStyle="1" w:styleId="ClauseChar">
    <w:name w:val="Clause Char"/>
    <w:link w:val="Clause"/>
    <w:rsid w:val="00CC4B2E"/>
    <w:rPr>
      <w:sz w:val="24"/>
      <w:szCs w:val="24"/>
      <w:lang w:eastAsia="en-US"/>
    </w:rPr>
  </w:style>
  <w:style w:type="paragraph" w:customStyle="1" w:styleId="AmendHeading">
    <w:name w:val="AmendHeading"/>
    <w:basedOn w:val="LDTitle"/>
    <w:next w:val="Normal"/>
    <w:qFormat/>
    <w:rsid w:val="00CC4B2E"/>
    <w:pPr>
      <w:keepNext/>
      <w:spacing w:before="180" w:after="60"/>
      <w:ind w:left="720" w:hanging="720"/>
    </w:pPr>
    <w:rPr>
      <w:b/>
    </w:rPr>
  </w:style>
  <w:style w:type="paragraph" w:customStyle="1" w:styleId="BodyText1">
    <w:name w:val="Body Text1"/>
    <w:link w:val="BodytextChar0"/>
    <w:rsid w:val="00CC4B2E"/>
    <w:rPr>
      <w:sz w:val="24"/>
      <w:szCs w:val="24"/>
      <w:lang w:eastAsia="en-US"/>
    </w:rPr>
  </w:style>
  <w:style w:type="character" w:customStyle="1" w:styleId="BodytextChar0">
    <w:name w:val="Body text Char"/>
    <w:link w:val="BodyText1"/>
    <w:rsid w:val="00CC4B2E"/>
    <w:rPr>
      <w:sz w:val="24"/>
      <w:szCs w:val="24"/>
      <w:lang w:eastAsia="en-US"/>
    </w:rPr>
  </w:style>
  <w:style w:type="paragraph" w:customStyle="1" w:styleId="ScheduleClause">
    <w:name w:val="ScheduleClause"/>
    <w:basedOn w:val="Clause"/>
    <w:link w:val="ScheduleClauseChar"/>
    <w:qFormat/>
    <w:rsid w:val="00CC4B2E"/>
    <w:pPr>
      <w:ind w:left="738" w:hanging="851"/>
    </w:pPr>
  </w:style>
  <w:style w:type="character" w:customStyle="1" w:styleId="ScheduleClauseChar">
    <w:name w:val="ScheduleClause Char"/>
    <w:link w:val="ScheduleClause"/>
    <w:rsid w:val="00CC4B2E"/>
    <w:rPr>
      <w:sz w:val="24"/>
      <w:szCs w:val="24"/>
      <w:lang w:eastAsia="en-US"/>
    </w:rPr>
  </w:style>
  <w:style w:type="paragraph" w:customStyle="1" w:styleId="AmendInstruction">
    <w:name w:val="AmendInstruction"/>
    <w:basedOn w:val="ScheduleClause"/>
    <w:next w:val="Normal"/>
    <w:qFormat/>
    <w:rsid w:val="00CC4B2E"/>
    <w:pPr>
      <w:keepNext/>
      <w:spacing w:before="120"/>
      <w:ind w:left="737" w:firstLine="0"/>
    </w:pPr>
    <w:rPr>
      <w:i/>
    </w:rPr>
  </w:style>
  <w:style w:type="paragraph" w:customStyle="1" w:styleId="AmendText">
    <w:name w:val="AmendText"/>
    <w:basedOn w:val="BodyText1"/>
    <w:next w:val="AmendInstruction"/>
    <w:link w:val="AmendTextChar"/>
    <w:qFormat/>
    <w:rsid w:val="00CC4B2E"/>
    <w:pPr>
      <w:spacing w:before="60" w:after="60"/>
      <w:ind w:left="964"/>
    </w:pPr>
  </w:style>
  <w:style w:type="character" w:customStyle="1" w:styleId="AmendTextChar">
    <w:name w:val="AmendText Char"/>
    <w:link w:val="AmendText"/>
    <w:rsid w:val="00CC4B2E"/>
    <w:rPr>
      <w:sz w:val="24"/>
      <w:szCs w:val="24"/>
      <w:lang w:eastAsia="en-US"/>
    </w:rPr>
  </w:style>
  <w:style w:type="paragraph" w:customStyle="1" w:styleId="ScheduleClauseHead">
    <w:name w:val="ScheduleClauseHead"/>
    <w:basedOn w:val="Hcl"/>
    <w:next w:val="ScheduleClause"/>
    <w:link w:val="ScheduleClauseHeadChar"/>
    <w:qFormat/>
    <w:rsid w:val="00CC4B2E"/>
  </w:style>
  <w:style w:type="character" w:customStyle="1" w:styleId="ScheduleClauseHeadChar">
    <w:name w:val="ScheduleClauseHead Char"/>
    <w:link w:val="ScheduleClauseHead"/>
    <w:rsid w:val="00CC4B2E"/>
    <w:rPr>
      <w:rFonts w:ascii="Arial" w:hAnsi="Arial"/>
      <w:b/>
      <w:sz w:val="24"/>
      <w:szCs w:val="24"/>
      <w:lang w:eastAsia="en-US"/>
    </w:rPr>
  </w:style>
  <w:style w:type="paragraph" w:customStyle="1" w:styleId="SchedSubclHead">
    <w:name w:val="SchedSubclHead"/>
    <w:basedOn w:val="ScheduleClauseHead"/>
    <w:link w:val="SchedSubclHeadChar"/>
    <w:qFormat/>
    <w:rsid w:val="00CC4B2E"/>
    <w:pPr>
      <w:tabs>
        <w:tab w:val="clear" w:pos="737"/>
        <w:tab w:val="left" w:pos="851"/>
      </w:tabs>
      <w:ind w:left="284"/>
    </w:pPr>
    <w:rPr>
      <w:b w:val="0"/>
    </w:rPr>
  </w:style>
  <w:style w:type="character" w:customStyle="1" w:styleId="SchedSubclHeadChar">
    <w:name w:val="SchedSubclHead Char"/>
    <w:link w:val="SchedSubclHead"/>
    <w:rsid w:val="00CC4B2E"/>
    <w:rPr>
      <w:rFonts w:ascii="Arial" w:hAnsi="Arial"/>
      <w:sz w:val="24"/>
      <w:szCs w:val="24"/>
      <w:lang w:eastAsia="en-US"/>
    </w:rPr>
  </w:style>
  <w:style w:type="paragraph" w:customStyle="1" w:styleId="ScheduleHeading">
    <w:name w:val="ScheduleHeading"/>
    <w:basedOn w:val="LDTitle"/>
    <w:next w:val="BodyText1"/>
    <w:link w:val="ScheduleHeadingChar"/>
    <w:qFormat/>
    <w:rsid w:val="00CC4B2E"/>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CC4B2E"/>
    <w:rPr>
      <w:rFonts w:ascii="Arial" w:hAnsi="Arial" w:cs="Arial"/>
      <w:b/>
      <w:sz w:val="24"/>
      <w:szCs w:val="24"/>
      <w:lang w:eastAsia="en-US"/>
    </w:rPr>
  </w:style>
  <w:style w:type="paragraph" w:customStyle="1" w:styleId="TableHeading">
    <w:name w:val="TableHeading"/>
    <w:basedOn w:val="BodyText1"/>
    <w:link w:val="TableHeadingChar"/>
    <w:qFormat/>
    <w:rsid w:val="00CC4B2E"/>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CC4B2E"/>
    <w:rPr>
      <w:b/>
      <w:sz w:val="24"/>
      <w:szCs w:val="24"/>
      <w:lang w:eastAsia="en-US"/>
    </w:rPr>
  </w:style>
  <w:style w:type="paragraph" w:customStyle="1" w:styleId="LDTableNote">
    <w:name w:val="LDTableNote"/>
    <w:basedOn w:val="Note"/>
    <w:rsid w:val="00CC4B2E"/>
    <w:pPr>
      <w:tabs>
        <w:tab w:val="clear" w:pos="454"/>
        <w:tab w:val="clear" w:pos="737"/>
      </w:tabs>
      <w:ind w:left="7"/>
    </w:pPr>
    <w:rPr>
      <w:rFonts w:eastAsia="Calibri"/>
      <w:sz w:val="22"/>
    </w:rPr>
  </w:style>
  <w:style w:type="paragraph" w:customStyle="1" w:styleId="TableText">
    <w:name w:val="TableText"/>
    <w:basedOn w:val="BodyText1"/>
    <w:link w:val="TableTextChar"/>
    <w:qFormat/>
    <w:rsid w:val="00CC4B2E"/>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link w:val="TableText"/>
    <w:rsid w:val="00CC4B2E"/>
    <w:rPr>
      <w:sz w:val="24"/>
      <w:szCs w:val="24"/>
      <w:lang w:eastAsia="en-US"/>
    </w:rPr>
  </w:style>
  <w:style w:type="paragraph" w:customStyle="1" w:styleId="LDTabletexta">
    <w:name w:val="LDTabletext(a)"/>
    <w:basedOn w:val="TableText"/>
    <w:rsid w:val="00CC4B2E"/>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CC4B2E"/>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CC4B2E"/>
    <w:pPr>
      <w:tabs>
        <w:tab w:val="clear" w:pos="459"/>
        <w:tab w:val="left" w:pos="1026"/>
      </w:tabs>
      <w:ind w:left="819"/>
    </w:pPr>
  </w:style>
  <w:style w:type="character" w:styleId="Hyperlink">
    <w:name w:val="Hyperlink"/>
    <w:rsid w:val="00CC4B2E"/>
    <w:rPr>
      <w:color w:val="0563C1"/>
      <w:u w:val="single"/>
    </w:rPr>
  </w:style>
  <w:style w:type="paragraph" w:customStyle="1" w:styleId="notetext">
    <w:name w:val="note(text)"/>
    <w:aliases w:val="n"/>
    <w:basedOn w:val="Normal"/>
    <w:link w:val="notetextChar"/>
    <w:rsid w:val="00F62A69"/>
    <w:pPr>
      <w:spacing w:before="122"/>
      <w:ind w:left="1985" w:hanging="851"/>
    </w:pPr>
    <w:rPr>
      <w:rFonts w:ascii="Times New Roman" w:hAnsi="Times New Roman"/>
      <w:sz w:val="18"/>
      <w:szCs w:val="20"/>
      <w:lang w:eastAsia="en-AU"/>
    </w:rPr>
  </w:style>
  <w:style w:type="character" w:customStyle="1" w:styleId="notetextChar">
    <w:name w:val="note(text) Char"/>
    <w:aliases w:val="n Char"/>
    <w:link w:val="notetext"/>
    <w:rsid w:val="00F62A69"/>
    <w:rPr>
      <w:sz w:val="18"/>
    </w:rPr>
  </w:style>
  <w:style w:type="character" w:customStyle="1" w:styleId="LDScheduleheadingChar">
    <w:name w:val="LDSchedule heading Char"/>
    <w:link w:val="LDScheduleheading"/>
    <w:rsid w:val="00FD150B"/>
    <w:rPr>
      <w:rFonts w:ascii="Arial" w:hAnsi="Arial" w:cs="Arial"/>
      <w:b/>
      <w:sz w:val="24"/>
      <w:szCs w:val="24"/>
      <w:lang w:eastAsia="en-US"/>
    </w:rPr>
  </w:style>
  <w:style w:type="paragraph" w:styleId="Revision">
    <w:name w:val="Revision"/>
    <w:hidden/>
    <w:uiPriority w:val="99"/>
    <w:semiHidden/>
    <w:rsid w:val="00700622"/>
    <w:rPr>
      <w:rFonts w:asciiTheme="minorHAnsi" w:eastAsiaTheme="minorHAnsi" w:hAnsiTheme="minorHAnsi" w:cstheme="minorBidi"/>
      <w:sz w:val="22"/>
      <w:szCs w:val="22"/>
      <w:lang w:eastAsia="en-US"/>
    </w:rPr>
  </w:style>
  <w:style w:type="character" w:customStyle="1" w:styleId="DefaultChar">
    <w:name w:val="Default Char"/>
    <w:link w:val="Default"/>
    <w:rsid w:val="00081643"/>
    <w:rPr>
      <w:color w:val="000000"/>
      <w:sz w:val="24"/>
      <w:szCs w:val="24"/>
    </w:rPr>
  </w:style>
  <w:style w:type="character" w:customStyle="1" w:styleId="PlainTextChar">
    <w:name w:val="Plain Text Char"/>
    <w:basedOn w:val="DefaultParagraphFont"/>
    <w:link w:val="PlainText"/>
    <w:uiPriority w:val="99"/>
    <w:rsid w:val="00CE31DE"/>
    <w:rPr>
      <w:rFonts w:ascii="Courier New" w:eastAsiaTheme="minorHAnsi" w:hAnsi="Courier New" w:cs="Courier New"/>
      <w:szCs w:val="22"/>
      <w:lang w:eastAsia="en-US"/>
    </w:rPr>
  </w:style>
  <w:style w:type="paragraph" w:customStyle="1" w:styleId="pf0">
    <w:name w:val="pf0"/>
    <w:basedOn w:val="Normal"/>
    <w:rsid w:val="0049068B"/>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cf01">
    <w:name w:val="cf01"/>
    <w:basedOn w:val="DefaultParagraphFont"/>
    <w:rsid w:val="0049068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53156">
      <w:bodyDiv w:val="1"/>
      <w:marLeft w:val="0"/>
      <w:marRight w:val="0"/>
      <w:marTop w:val="0"/>
      <w:marBottom w:val="0"/>
      <w:divBdr>
        <w:top w:val="none" w:sz="0" w:space="0" w:color="auto"/>
        <w:left w:val="none" w:sz="0" w:space="0" w:color="auto"/>
        <w:bottom w:val="none" w:sz="0" w:space="0" w:color="auto"/>
        <w:right w:val="none" w:sz="0" w:space="0" w:color="auto"/>
      </w:divBdr>
    </w:div>
    <w:div w:id="395977661">
      <w:bodyDiv w:val="1"/>
      <w:marLeft w:val="0"/>
      <w:marRight w:val="0"/>
      <w:marTop w:val="0"/>
      <w:marBottom w:val="0"/>
      <w:divBdr>
        <w:top w:val="none" w:sz="0" w:space="0" w:color="auto"/>
        <w:left w:val="none" w:sz="0" w:space="0" w:color="auto"/>
        <w:bottom w:val="none" w:sz="0" w:space="0" w:color="auto"/>
        <w:right w:val="none" w:sz="0" w:space="0" w:color="auto"/>
      </w:divBdr>
    </w:div>
    <w:div w:id="471560028">
      <w:bodyDiv w:val="1"/>
      <w:marLeft w:val="0"/>
      <w:marRight w:val="0"/>
      <w:marTop w:val="0"/>
      <w:marBottom w:val="0"/>
      <w:divBdr>
        <w:top w:val="none" w:sz="0" w:space="0" w:color="auto"/>
        <w:left w:val="none" w:sz="0" w:space="0" w:color="auto"/>
        <w:bottom w:val="none" w:sz="0" w:space="0" w:color="auto"/>
        <w:right w:val="none" w:sz="0" w:space="0" w:color="auto"/>
      </w:divBdr>
    </w:div>
    <w:div w:id="588732639">
      <w:bodyDiv w:val="1"/>
      <w:marLeft w:val="0"/>
      <w:marRight w:val="0"/>
      <w:marTop w:val="0"/>
      <w:marBottom w:val="0"/>
      <w:divBdr>
        <w:top w:val="none" w:sz="0" w:space="0" w:color="auto"/>
        <w:left w:val="none" w:sz="0" w:space="0" w:color="auto"/>
        <w:bottom w:val="none" w:sz="0" w:space="0" w:color="auto"/>
        <w:right w:val="none" w:sz="0" w:space="0" w:color="auto"/>
      </w:divBdr>
    </w:div>
    <w:div w:id="622275475">
      <w:bodyDiv w:val="1"/>
      <w:marLeft w:val="0"/>
      <w:marRight w:val="0"/>
      <w:marTop w:val="0"/>
      <w:marBottom w:val="0"/>
      <w:divBdr>
        <w:top w:val="none" w:sz="0" w:space="0" w:color="auto"/>
        <w:left w:val="none" w:sz="0" w:space="0" w:color="auto"/>
        <w:bottom w:val="none" w:sz="0" w:space="0" w:color="auto"/>
        <w:right w:val="none" w:sz="0" w:space="0" w:color="auto"/>
      </w:divBdr>
    </w:div>
    <w:div w:id="956369419">
      <w:bodyDiv w:val="1"/>
      <w:marLeft w:val="0"/>
      <w:marRight w:val="0"/>
      <w:marTop w:val="0"/>
      <w:marBottom w:val="0"/>
      <w:divBdr>
        <w:top w:val="none" w:sz="0" w:space="0" w:color="auto"/>
        <w:left w:val="none" w:sz="0" w:space="0" w:color="auto"/>
        <w:bottom w:val="none" w:sz="0" w:space="0" w:color="auto"/>
        <w:right w:val="none" w:sz="0" w:space="0" w:color="auto"/>
      </w:divBdr>
    </w:div>
    <w:div w:id="1009260914">
      <w:bodyDiv w:val="1"/>
      <w:marLeft w:val="0"/>
      <w:marRight w:val="0"/>
      <w:marTop w:val="0"/>
      <w:marBottom w:val="0"/>
      <w:divBdr>
        <w:top w:val="none" w:sz="0" w:space="0" w:color="auto"/>
        <w:left w:val="none" w:sz="0" w:space="0" w:color="auto"/>
        <w:bottom w:val="none" w:sz="0" w:space="0" w:color="auto"/>
        <w:right w:val="none" w:sz="0" w:space="0" w:color="auto"/>
      </w:divBdr>
    </w:div>
    <w:div w:id="1092043373">
      <w:bodyDiv w:val="1"/>
      <w:marLeft w:val="0"/>
      <w:marRight w:val="0"/>
      <w:marTop w:val="0"/>
      <w:marBottom w:val="0"/>
      <w:divBdr>
        <w:top w:val="none" w:sz="0" w:space="0" w:color="auto"/>
        <w:left w:val="none" w:sz="0" w:space="0" w:color="auto"/>
        <w:bottom w:val="none" w:sz="0" w:space="0" w:color="auto"/>
        <w:right w:val="none" w:sz="0" w:space="0" w:color="auto"/>
      </w:divBdr>
    </w:div>
    <w:div w:id="1126046025">
      <w:bodyDiv w:val="1"/>
      <w:marLeft w:val="0"/>
      <w:marRight w:val="0"/>
      <w:marTop w:val="0"/>
      <w:marBottom w:val="0"/>
      <w:divBdr>
        <w:top w:val="none" w:sz="0" w:space="0" w:color="auto"/>
        <w:left w:val="none" w:sz="0" w:space="0" w:color="auto"/>
        <w:bottom w:val="none" w:sz="0" w:space="0" w:color="auto"/>
        <w:right w:val="none" w:sz="0" w:space="0" w:color="auto"/>
      </w:divBdr>
    </w:div>
    <w:div w:id="1452094466">
      <w:bodyDiv w:val="1"/>
      <w:marLeft w:val="0"/>
      <w:marRight w:val="0"/>
      <w:marTop w:val="0"/>
      <w:marBottom w:val="0"/>
      <w:divBdr>
        <w:top w:val="none" w:sz="0" w:space="0" w:color="auto"/>
        <w:left w:val="none" w:sz="0" w:space="0" w:color="auto"/>
        <w:bottom w:val="none" w:sz="0" w:space="0" w:color="auto"/>
        <w:right w:val="none" w:sz="0" w:space="0" w:color="auto"/>
      </w:divBdr>
    </w:div>
    <w:div w:id="1967538524">
      <w:bodyDiv w:val="1"/>
      <w:marLeft w:val="0"/>
      <w:marRight w:val="0"/>
      <w:marTop w:val="0"/>
      <w:marBottom w:val="0"/>
      <w:divBdr>
        <w:top w:val="none" w:sz="0" w:space="0" w:color="auto"/>
        <w:left w:val="none" w:sz="0" w:space="0" w:color="auto"/>
        <w:bottom w:val="none" w:sz="0" w:space="0" w:color="auto"/>
        <w:right w:val="none" w:sz="0" w:space="0" w:color="auto"/>
      </w:divBdr>
    </w:div>
    <w:div w:id="1976593959">
      <w:bodyDiv w:val="1"/>
      <w:marLeft w:val="0"/>
      <w:marRight w:val="0"/>
      <w:marTop w:val="0"/>
      <w:marBottom w:val="0"/>
      <w:divBdr>
        <w:top w:val="none" w:sz="0" w:space="0" w:color="auto"/>
        <w:left w:val="none" w:sz="0" w:space="0" w:color="auto"/>
        <w:bottom w:val="none" w:sz="0" w:space="0" w:color="auto"/>
        <w:right w:val="none" w:sz="0" w:space="0" w:color="auto"/>
      </w:divBdr>
    </w:div>
    <w:div w:id="2024358811">
      <w:bodyDiv w:val="1"/>
      <w:marLeft w:val="0"/>
      <w:marRight w:val="0"/>
      <w:marTop w:val="0"/>
      <w:marBottom w:val="0"/>
      <w:divBdr>
        <w:top w:val="none" w:sz="0" w:space="0" w:color="auto"/>
        <w:left w:val="none" w:sz="0" w:space="0" w:color="auto"/>
        <w:bottom w:val="none" w:sz="0" w:space="0" w:color="auto"/>
        <w:right w:val="none" w:sz="0" w:space="0" w:color="auto"/>
      </w:divBdr>
    </w:div>
    <w:div w:id="205114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fo.dfat.gov.au/Info/Treaties/treaties.nsf/AllDocIDs/8B8C6AF11AFB4971CA256B6E0075FE1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daa707928a8d8d8d66eff672ddcade99">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c781eae0016ec8fff8a246a9515b3032"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E57AA4-72EF-43F8-A3B5-AE7CE25CF6EC}">
  <ds:schemaRefs>
    <ds:schemaRef ds:uri="http://schemas.openxmlformats.org/officeDocument/2006/bibliography"/>
  </ds:schemaRefs>
</ds:datastoreItem>
</file>

<file path=customXml/itemProps2.xml><?xml version="1.0" encoding="utf-8"?>
<ds:datastoreItem xmlns:ds="http://schemas.openxmlformats.org/officeDocument/2006/customXml" ds:itemID="{13D16F13-C86D-49F5-865B-59BB60B54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6C4A2-9190-4348-9FD4-844D92F40428}">
  <ds:schemaRefs>
    <ds:schemaRef ds:uri="http://schemas.microsoft.com/sharepoint/v3/contenttype/forms"/>
  </ds:schemaRefs>
</ds:datastoreItem>
</file>

<file path=customXml/itemProps4.xml><?xml version="1.0" encoding="utf-8"?>
<ds:datastoreItem xmlns:ds="http://schemas.openxmlformats.org/officeDocument/2006/customXml" ds:itemID="{A2BF6BC6-546B-4A74-9B69-AFB172CDD385}">
  <ds:schemaRefs>
    <ds:schemaRef ds:uri="http://purl.org/dc/terms/"/>
    <ds:schemaRef ds:uri="f8659690-d3c8-47b5-b3b3-85ad8ced11e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6e66ea9-5730-4944-8dab-9fca3d60fd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6136</Words>
  <Characters>34911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CASA OAR 068/24 – Explanatory Statement</vt:lpstr>
    </vt:vector>
  </TitlesOfParts>
  <Company>Civil Aviation Safety Authority</Company>
  <LinksUpToDate>false</LinksUpToDate>
  <CharactersWithSpaces>40966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OAR 068/24 – Explanatory Statement</dc:title>
  <dc:subject>Declarations and Directions in relation to Prohibited, Restricted and Danger Areas, Etc. – Permanent Instrument 2024</dc:subject>
  <dc:creator>Civil Aviation Safety Authority</dc:creator>
  <dc:description/>
  <cp:lastModifiedBy>Spesyvy, Nadia</cp:lastModifiedBy>
  <cp:revision>5</cp:revision>
  <cp:lastPrinted>2022-11-14T04:09:00Z</cp:lastPrinted>
  <dcterms:created xsi:type="dcterms:W3CDTF">2024-05-16T00:51:00Z</dcterms:created>
  <dcterms:modified xsi:type="dcterms:W3CDTF">2024-05-16T02:43:00Z</dcterms:modified>
  <cp:category>Declarations and Directions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