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B198B" w14:textId="77777777" w:rsidR="00715914" w:rsidRPr="00AF4F85" w:rsidRDefault="00DA186E" w:rsidP="00B05CF4">
      <w:pPr>
        <w:rPr>
          <w:sz w:val="28"/>
        </w:rPr>
      </w:pPr>
      <w:r w:rsidRPr="00AF4F85">
        <w:rPr>
          <w:noProof/>
          <w:lang w:eastAsia="en-AU"/>
        </w:rPr>
        <w:drawing>
          <wp:inline distT="0" distB="0" distL="0" distR="0" wp14:anchorId="7FF72DD0" wp14:editId="48A585F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FA429" w14:textId="77777777" w:rsidR="00715914" w:rsidRPr="00AF4F85" w:rsidRDefault="00715914" w:rsidP="00715914">
      <w:pPr>
        <w:rPr>
          <w:sz w:val="19"/>
        </w:rPr>
      </w:pPr>
    </w:p>
    <w:p w14:paraId="53C9C1B6" w14:textId="77777777" w:rsidR="00715914" w:rsidRPr="00AF4F85" w:rsidRDefault="003341BE" w:rsidP="00715914">
      <w:pPr>
        <w:pStyle w:val="ShortT"/>
      </w:pPr>
      <w:r w:rsidRPr="00AF4F85">
        <w:t xml:space="preserve">Identity Verification Services </w:t>
      </w:r>
      <w:r w:rsidR="004C4A3D" w:rsidRPr="00AF4F85">
        <w:t>Rules 2</w:t>
      </w:r>
      <w:r w:rsidRPr="00AF4F85">
        <w:t>02</w:t>
      </w:r>
      <w:r w:rsidR="008A01EC" w:rsidRPr="00AF4F85">
        <w:t>4</w:t>
      </w:r>
    </w:p>
    <w:p w14:paraId="7E195707" w14:textId="77777777" w:rsidR="00A16180" w:rsidRPr="00AF4F85" w:rsidRDefault="00A16180" w:rsidP="008D06E8">
      <w:pPr>
        <w:pStyle w:val="SignCoverPageStart"/>
        <w:rPr>
          <w:szCs w:val="22"/>
        </w:rPr>
      </w:pPr>
      <w:r w:rsidRPr="00AF4F85">
        <w:rPr>
          <w:szCs w:val="22"/>
        </w:rPr>
        <w:t>I, Mark Dreyfus KC, Attorney</w:t>
      </w:r>
      <w:r w:rsidR="00AF4F85">
        <w:rPr>
          <w:szCs w:val="22"/>
        </w:rPr>
        <w:noBreakHyphen/>
      </w:r>
      <w:r w:rsidRPr="00AF4F85">
        <w:rPr>
          <w:szCs w:val="22"/>
        </w:rPr>
        <w:t>General, make the following rules.</w:t>
      </w:r>
    </w:p>
    <w:p w14:paraId="2D2CA7AC" w14:textId="05DCFC1C" w:rsidR="00A16180" w:rsidRPr="00AF4F85" w:rsidRDefault="00A16180" w:rsidP="008D06E8">
      <w:pPr>
        <w:keepNext/>
        <w:spacing w:before="300" w:line="240" w:lineRule="atLeast"/>
        <w:ind w:right="397"/>
        <w:jc w:val="both"/>
        <w:rPr>
          <w:szCs w:val="22"/>
        </w:rPr>
      </w:pPr>
      <w:r w:rsidRPr="00AF4F85">
        <w:rPr>
          <w:szCs w:val="22"/>
        </w:rPr>
        <w:t>Dated</w:t>
      </w:r>
      <w:r w:rsidRPr="00AF4F85">
        <w:rPr>
          <w:szCs w:val="22"/>
        </w:rPr>
        <w:tab/>
      </w:r>
      <w:r w:rsidRPr="00AF4F85">
        <w:rPr>
          <w:szCs w:val="22"/>
        </w:rPr>
        <w:tab/>
      </w:r>
      <w:r w:rsidRPr="00AF4F85">
        <w:rPr>
          <w:szCs w:val="22"/>
        </w:rPr>
        <w:tab/>
      </w:r>
      <w:r w:rsidRPr="00AF4F85">
        <w:rPr>
          <w:szCs w:val="22"/>
        </w:rPr>
        <w:tab/>
      </w:r>
      <w:r w:rsidR="00D75D70">
        <w:rPr>
          <w:szCs w:val="22"/>
        </w:rPr>
        <w:t xml:space="preserve">28 May </w:t>
      </w:r>
      <w:r w:rsidRPr="00AF4F85">
        <w:rPr>
          <w:szCs w:val="22"/>
        </w:rPr>
        <w:fldChar w:fldCharType="begin"/>
      </w:r>
      <w:r w:rsidRPr="00AF4F85">
        <w:rPr>
          <w:szCs w:val="22"/>
        </w:rPr>
        <w:instrText xml:space="preserve"> DOCPROPERTY  DateMade </w:instrText>
      </w:r>
      <w:r w:rsidRPr="00AF4F85">
        <w:rPr>
          <w:szCs w:val="22"/>
        </w:rPr>
        <w:fldChar w:fldCharType="separate"/>
      </w:r>
      <w:r w:rsidR="00730F40">
        <w:rPr>
          <w:szCs w:val="22"/>
        </w:rPr>
        <w:t>2024</w:t>
      </w:r>
      <w:r w:rsidRPr="00AF4F85">
        <w:rPr>
          <w:szCs w:val="22"/>
        </w:rPr>
        <w:fldChar w:fldCharType="end"/>
      </w:r>
    </w:p>
    <w:p w14:paraId="25293C57" w14:textId="77777777" w:rsidR="00A16180" w:rsidRPr="00AF4F85" w:rsidRDefault="00A16180" w:rsidP="008D06E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AF4F85">
        <w:rPr>
          <w:szCs w:val="22"/>
        </w:rPr>
        <w:t>Mark Dreyfus KC</w:t>
      </w:r>
      <w:bookmarkStart w:id="0" w:name="_GoBack"/>
      <w:bookmarkEnd w:id="0"/>
    </w:p>
    <w:p w14:paraId="39FC9AB1" w14:textId="77777777" w:rsidR="00A16180" w:rsidRPr="00AF4F85" w:rsidRDefault="00A16180" w:rsidP="008D06E8">
      <w:pPr>
        <w:pStyle w:val="SignCoverPageEnd"/>
        <w:rPr>
          <w:szCs w:val="22"/>
        </w:rPr>
      </w:pPr>
      <w:r w:rsidRPr="00AF4F85">
        <w:rPr>
          <w:szCs w:val="22"/>
        </w:rPr>
        <w:t>Attorney</w:t>
      </w:r>
      <w:r w:rsidR="00AF4F85">
        <w:rPr>
          <w:szCs w:val="22"/>
        </w:rPr>
        <w:noBreakHyphen/>
      </w:r>
      <w:r w:rsidRPr="00AF4F85">
        <w:rPr>
          <w:szCs w:val="22"/>
        </w:rPr>
        <w:t>General</w:t>
      </w:r>
    </w:p>
    <w:p w14:paraId="2AC73DE9" w14:textId="77777777" w:rsidR="00A16180" w:rsidRPr="00AF4F85" w:rsidRDefault="00A16180" w:rsidP="008D06E8"/>
    <w:p w14:paraId="389EE3AB" w14:textId="77777777" w:rsidR="00715914" w:rsidRPr="00AF4F85" w:rsidRDefault="00715914" w:rsidP="00715914">
      <w:pPr>
        <w:pStyle w:val="Header"/>
        <w:tabs>
          <w:tab w:val="clear" w:pos="4150"/>
          <w:tab w:val="clear" w:pos="8307"/>
        </w:tabs>
      </w:pPr>
      <w:r w:rsidRPr="00AF4F85">
        <w:rPr>
          <w:rStyle w:val="CharChapNo"/>
        </w:rPr>
        <w:t xml:space="preserve"> </w:t>
      </w:r>
      <w:r w:rsidRPr="00AF4F85">
        <w:rPr>
          <w:rStyle w:val="CharChapText"/>
        </w:rPr>
        <w:t xml:space="preserve"> </w:t>
      </w:r>
    </w:p>
    <w:p w14:paraId="4290F0A9" w14:textId="77777777" w:rsidR="00715914" w:rsidRPr="00AF4F85" w:rsidRDefault="00715914" w:rsidP="00715914">
      <w:pPr>
        <w:pStyle w:val="Header"/>
        <w:tabs>
          <w:tab w:val="clear" w:pos="4150"/>
          <w:tab w:val="clear" w:pos="8307"/>
        </w:tabs>
      </w:pPr>
      <w:r w:rsidRPr="00AF4F85">
        <w:rPr>
          <w:rStyle w:val="CharPartNo"/>
        </w:rPr>
        <w:t xml:space="preserve"> </w:t>
      </w:r>
      <w:r w:rsidRPr="00AF4F85">
        <w:rPr>
          <w:rStyle w:val="CharPartText"/>
        </w:rPr>
        <w:t xml:space="preserve"> </w:t>
      </w:r>
    </w:p>
    <w:p w14:paraId="4D6D5F8E" w14:textId="77777777" w:rsidR="00715914" w:rsidRPr="00AF4F85" w:rsidRDefault="00715914" w:rsidP="00715914">
      <w:pPr>
        <w:pStyle w:val="Header"/>
        <w:tabs>
          <w:tab w:val="clear" w:pos="4150"/>
          <w:tab w:val="clear" w:pos="8307"/>
        </w:tabs>
      </w:pPr>
      <w:r w:rsidRPr="00AF4F85">
        <w:rPr>
          <w:rStyle w:val="CharDivNo"/>
        </w:rPr>
        <w:t xml:space="preserve"> </w:t>
      </w:r>
      <w:r w:rsidRPr="00AF4F85">
        <w:rPr>
          <w:rStyle w:val="CharDivText"/>
        </w:rPr>
        <w:t xml:space="preserve"> </w:t>
      </w:r>
    </w:p>
    <w:p w14:paraId="77F7B475" w14:textId="77777777" w:rsidR="00715914" w:rsidRPr="00AF4F85" w:rsidRDefault="00715914" w:rsidP="00715914">
      <w:pPr>
        <w:sectPr w:rsidR="00715914" w:rsidRPr="00AF4F85" w:rsidSect="00B4269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4D2DF97" w14:textId="77777777" w:rsidR="00F67BCA" w:rsidRPr="00AF4F85" w:rsidRDefault="00715914" w:rsidP="00715914">
      <w:pPr>
        <w:outlineLvl w:val="0"/>
        <w:rPr>
          <w:sz w:val="36"/>
        </w:rPr>
      </w:pPr>
      <w:r w:rsidRPr="00AF4F85">
        <w:rPr>
          <w:sz w:val="36"/>
        </w:rPr>
        <w:lastRenderedPageBreak/>
        <w:t>Contents</w:t>
      </w:r>
    </w:p>
    <w:p w14:paraId="58D8A40E" w14:textId="6818514D" w:rsidR="0037290A" w:rsidRPr="00AF4F85" w:rsidRDefault="0037290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F4F85">
        <w:fldChar w:fldCharType="begin"/>
      </w:r>
      <w:r w:rsidRPr="00AF4F85">
        <w:instrText xml:space="preserve"> TOC \o "1-9" </w:instrText>
      </w:r>
      <w:r w:rsidRPr="00AF4F85">
        <w:fldChar w:fldCharType="separate"/>
      </w:r>
      <w:r w:rsidRPr="00AF4F85">
        <w:rPr>
          <w:noProof/>
        </w:rPr>
        <w:t>Part 1—Preliminary</w:t>
      </w:r>
      <w:r w:rsidRPr="00AF4F85">
        <w:rPr>
          <w:b w:val="0"/>
          <w:noProof/>
          <w:sz w:val="18"/>
        </w:rPr>
        <w:tab/>
      </w:r>
      <w:r w:rsidRPr="00AF4F85">
        <w:rPr>
          <w:b w:val="0"/>
          <w:noProof/>
          <w:sz w:val="18"/>
        </w:rPr>
        <w:fldChar w:fldCharType="begin"/>
      </w:r>
      <w:r w:rsidRPr="00AF4F85">
        <w:rPr>
          <w:b w:val="0"/>
          <w:noProof/>
          <w:sz w:val="18"/>
        </w:rPr>
        <w:instrText xml:space="preserve"> PAGEREF _Toc167357553 \h </w:instrText>
      </w:r>
      <w:r w:rsidRPr="00AF4F85">
        <w:rPr>
          <w:b w:val="0"/>
          <w:noProof/>
          <w:sz w:val="18"/>
        </w:rPr>
      </w:r>
      <w:r w:rsidRPr="00AF4F85">
        <w:rPr>
          <w:b w:val="0"/>
          <w:noProof/>
          <w:sz w:val="18"/>
        </w:rPr>
        <w:fldChar w:fldCharType="separate"/>
      </w:r>
      <w:r w:rsidR="00730F40">
        <w:rPr>
          <w:b w:val="0"/>
          <w:noProof/>
          <w:sz w:val="18"/>
        </w:rPr>
        <w:t>1</w:t>
      </w:r>
      <w:r w:rsidRPr="00AF4F85">
        <w:rPr>
          <w:b w:val="0"/>
          <w:noProof/>
          <w:sz w:val="18"/>
        </w:rPr>
        <w:fldChar w:fldCharType="end"/>
      </w:r>
    </w:p>
    <w:p w14:paraId="0A1AA533" w14:textId="3039C641" w:rsidR="0037290A" w:rsidRPr="00AF4F85" w:rsidRDefault="003729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F4F85">
        <w:rPr>
          <w:noProof/>
        </w:rPr>
        <w:t>1</w:t>
      </w:r>
      <w:r w:rsidRPr="00AF4F85">
        <w:rPr>
          <w:noProof/>
        </w:rPr>
        <w:tab/>
        <w:t>Name</w:t>
      </w:r>
      <w:r w:rsidRPr="00AF4F85">
        <w:rPr>
          <w:noProof/>
        </w:rPr>
        <w:tab/>
      </w:r>
      <w:r w:rsidRPr="00AF4F85">
        <w:rPr>
          <w:noProof/>
        </w:rPr>
        <w:fldChar w:fldCharType="begin"/>
      </w:r>
      <w:r w:rsidRPr="00AF4F85">
        <w:rPr>
          <w:noProof/>
        </w:rPr>
        <w:instrText xml:space="preserve"> PAGEREF _Toc167357554 \h </w:instrText>
      </w:r>
      <w:r w:rsidRPr="00AF4F85">
        <w:rPr>
          <w:noProof/>
        </w:rPr>
      </w:r>
      <w:r w:rsidRPr="00AF4F85">
        <w:rPr>
          <w:noProof/>
        </w:rPr>
        <w:fldChar w:fldCharType="separate"/>
      </w:r>
      <w:r w:rsidR="00730F40">
        <w:rPr>
          <w:noProof/>
        </w:rPr>
        <w:t>1</w:t>
      </w:r>
      <w:r w:rsidRPr="00AF4F85">
        <w:rPr>
          <w:noProof/>
        </w:rPr>
        <w:fldChar w:fldCharType="end"/>
      </w:r>
    </w:p>
    <w:p w14:paraId="3B404F86" w14:textId="069BBA9E" w:rsidR="0037290A" w:rsidRPr="00AF4F85" w:rsidRDefault="003729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F4F85">
        <w:rPr>
          <w:noProof/>
        </w:rPr>
        <w:t>2</w:t>
      </w:r>
      <w:r w:rsidRPr="00AF4F85">
        <w:rPr>
          <w:noProof/>
        </w:rPr>
        <w:tab/>
        <w:t>Commencement</w:t>
      </w:r>
      <w:r w:rsidRPr="00AF4F85">
        <w:rPr>
          <w:noProof/>
        </w:rPr>
        <w:tab/>
      </w:r>
      <w:r w:rsidRPr="00AF4F85">
        <w:rPr>
          <w:noProof/>
        </w:rPr>
        <w:fldChar w:fldCharType="begin"/>
      </w:r>
      <w:r w:rsidRPr="00AF4F85">
        <w:rPr>
          <w:noProof/>
        </w:rPr>
        <w:instrText xml:space="preserve"> PAGEREF _Toc167357555 \h </w:instrText>
      </w:r>
      <w:r w:rsidRPr="00AF4F85">
        <w:rPr>
          <w:noProof/>
        </w:rPr>
      </w:r>
      <w:r w:rsidRPr="00AF4F85">
        <w:rPr>
          <w:noProof/>
        </w:rPr>
        <w:fldChar w:fldCharType="separate"/>
      </w:r>
      <w:r w:rsidR="00730F40">
        <w:rPr>
          <w:noProof/>
        </w:rPr>
        <w:t>1</w:t>
      </w:r>
      <w:r w:rsidRPr="00AF4F85">
        <w:rPr>
          <w:noProof/>
        </w:rPr>
        <w:fldChar w:fldCharType="end"/>
      </w:r>
    </w:p>
    <w:p w14:paraId="2D3791C9" w14:textId="4A5F2284" w:rsidR="0037290A" w:rsidRPr="00AF4F85" w:rsidRDefault="003729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F4F85">
        <w:rPr>
          <w:noProof/>
        </w:rPr>
        <w:t>3</w:t>
      </w:r>
      <w:r w:rsidRPr="00AF4F85">
        <w:rPr>
          <w:noProof/>
        </w:rPr>
        <w:tab/>
        <w:t>Authority</w:t>
      </w:r>
      <w:r w:rsidRPr="00AF4F85">
        <w:rPr>
          <w:noProof/>
        </w:rPr>
        <w:tab/>
      </w:r>
      <w:r w:rsidRPr="00AF4F85">
        <w:rPr>
          <w:noProof/>
        </w:rPr>
        <w:fldChar w:fldCharType="begin"/>
      </w:r>
      <w:r w:rsidRPr="00AF4F85">
        <w:rPr>
          <w:noProof/>
        </w:rPr>
        <w:instrText xml:space="preserve"> PAGEREF _Toc167357556 \h </w:instrText>
      </w:r>
      <w:r w:rsidRPr="00AF4F85">
        <w:rPr>
          <w:noProof/>
        </w:rPr>
      </w:r>
      <w:r w:rsidRPr="00AF4F85">
        <w:rPr>
          <w:noProof/>
        </w:rPr>
        <w:fldChar w:fldCharType="separate"/>
      </w:r>
      <w:r w:rsidR="00730F40">
        <w:rPr>
          <w:noProof/>
        </w:rPr>
        <w:t>1</w:t>
      </w:r>
      <w:r w:rsidRPr="00AF4F85">
        <w:rPr>
          <w:noProof/>
        </w:rPr>
        <w:fldChar w:fldCharType="end"/>
      </w:r>
    </w:p>
    <w:p w14:paraId="47E09826" w14:textId="4BAEF851" w:rsidR="0037290A" w:rsidRPr="00AF4F85" w:rsidRDefault="003729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F4F85">
        <w:rPr>
          <w:noProof/>
        </w:rPr>
        <w:t>4</w:t>
      </w:r>
      <w:r w:rsidRPr="00AF4F85">
        <w:rPr>
          <w:noProof/>
        </w:rPr>
        <w:tab/>
        <w:t>Definitions</w:t>
      </w:r>
      <w:r w:rsidRPr="00AF4F85">
        <w:rPr>
          <w:noProof/>
        </w:rPr>
        <w:tab/>
      </w:r>
      <w:r w:rsidRPr="00AF4F85">
        <w:rPr>
          <w:noProof/>
        </w:rPr>
        <w:fldChar w:fldCharType="begin"/>
      </w:r>
      <w:r w:rsidRPr="00AF4F85">
        <w:rPr>
          <w:noProof/>
        </w:rPr>
        <w:instrText xml:space="preserve"> PAGEREF _Toc167357557 \h </w:instrText>
      </w:r>
      <w:r w:rsidRPr="00AF4F85">
        <w:rPr>
          <w:noProof/>
        </w:rPr>
      </w:r>
      <w:r w:rsidRPr="00AF4F85">
        <w:rPr>
          <w:noProof/>
        </w:rPr>
        <w:fldChar w:fldCharType="separate"/>
      </w:r>
      <w:r w:rsidR="00730F40">
        <w:rPr>
          <w:noProof/>
        </w:rPr>
        <w:t>1</w:t>
      </w:r>
      <w:r w:rsidRPr="00AF4F85">
        <w:rPr>
          <w:noProof/>
        </w:rPr>
        <w:fldChar w:fldCharType="end"/>
      </w:r>
    </w:p>
    <w:p w14:paraId="0E39B244" w14:textId="4973EBE9" w:rsidR="0037290A" w:rsidRPr="00AF4F85" w:rsidRDefault="0037290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F4F85">
        <w:rPr>
          <w:noProof/>
        </w:rPr>
        <w:t>Part 2—Participation agreements</w:t>
      </w:r>
      <w:r w:rsidRPr="00AF4F85">
        <w:rPr>
          <w:b w:val="0"/>
          <w:noProof/>
          <w:sz w:val="18"/>
        </w:rPr>
        <w:tab/>
      </w:r>
      <w:r w:rsidRPr="00AF4F85">
        <w:rPr>
          <w:b w:val="0"/>
          <w:noProof/>
          <w:sz w:val="18"/>
        </w:rPr>
        <w:fldChar w:fldCharType="begin"/>
      </w:r>
      <w:r w:rsidRPr="00AF4F85">
        <w:rPr>
          <w:b w:val="0"/>
          <w:noProof/>
          <w:sz w:val="18"/>
        </w:rPr>
        <w:instrText xml:space="preserve"> PAGEREF _Toc167357558 \h </w:instrText>
      </w:r>
      <w:r w:rsidRPr="00AF4F85">
        <w:rPr>
          <w:b w:val="0"/>
          <w:noProof/>
          <w:sz w:val="18"/>
        </w:rPr>
      </w:r>
      <w:r w:rsidRPr="00AF4F85">
        <w:rPr>
          <w:b w:val="0"/>
          <w:noProof/>
          <w:sz w:val="18"/>
        </w:rPr>
        <w:fldChar w:fldCharType="separate"/>
      </w:r>
      <w:r w:rsidR="00730F40">
        <w:rPr>
          <w:b w:val="0"/>
          <w:noProof/>
          <w:sz w:val="18"/>
        </w:rPr>
        <w:t>2</w:t>
      </w:r>
      <w:r w:rsidRPr="00AF4F85">
        <w:rPr>
          <w:b w:val="0"/>
          <w:noProof/>
          <w:sz w:val="18"/>
        </w:rPr>
        <w:fldChar w:fldCharType="end"/>
      </w:r>
    </w:p>
    <w:p w14:paraId="5678809E" w14:textId="2887188C" w:rsidR="0037290A" w:rsidRPr="00AF4F85" w:rsidRDefault="003729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F4F85">
        <w:rPr>
          <w:noProof/>
        </w:rPr>
        <w:t>5</w:t>
      </w:r>
      <w:r w:rsidRPr="00AF4F85">
        <w:rPr>
          <w:noProof/>
        </w:rPr>
        <w:tab/>
        <w:t>Prescribed privacy laws</w:t>
      </w:r>
      <w:r w:rsidRPr="00AF4F85">
        <w:rPr>
          <w:noProof/>
        </w:rPr>
        <w:tab/>
      </w:r>
      <w:r w:rsidRPr="00AF4F85">
        <w:rPr>
          <w:noProof/>
        </w:rPr>
        <w:fldChar w:fldCharType="begin"/>
      </w:r>
      <w:r w:rsidRPr="00AF4F85">
        <w:rPr>
          <w:noProof/>
        </w:rPr>
        <w:instrText xml:space="preserve"> PAGEREF _Toc167357559 \h </w:instrText>
      </w:r>
      <w:r w:rsidRPr="00AF4F85">
        <w:rPr>
          <w:noProof/>
        </w:rPr>
      </w:r>
      <w:r w:rsidRPr="00AF4F85">
        <w:rPr>
          <w:noProof/>
        </w:rPr>
        <w:fldChar w:fldCharType="separate"/>
      </w:r>
      <w:r w:rsidR="00730F40">
        <w:rPr>
          <w:noProof/>
        </w:rPr>
        <w:t>2</w:t>
      </w:r>
      <w:r w:rsidRPr="00AF4F85">
        <w:rPr>
          <w:noProof/>
        </w:rPr>
        <w:fldChar w:fldCharType="end"/>
      </w:r>
    </w:p>
    <w:p w14:paraId="67EB03CA" w14:textId="70F314DF" w:rsidR="0037290A" w:rsidRPr="00AF4F85" w:rsidRDefault="003729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F4F85">
        <w:rPr>
          <w:noProof/>
        </w:rPr>
        <w:t>6</w:t>
      </w:r>
      <w:r w:rsidRPr="00AF4F85">
        <w:rPr>
          <w:noProof/>
        </w:rPr>
        <w:tab/>
        <w:t>Prescribed government authorities</w:t>
      </w:r>
      <w:r w:rsidRPr="00AF4F85">
        <w:rPr>
          <w:noProof/>
        </w:rPr>
        <w:tab/>
      </w:r>
      <w:r w:rsidRPr="00AF4F85">
        <w:rPr>
          <w:noProof/>
        </w:rPr>
        <w:fldChar w:fldCharType="begin"/>
      </w:r>
      <w:r w:rsidRPr="00AF4F85">
        <w:rPr>
          <w:noProof/>
        </w:rPr>
        <w:instrText xml:space="preserve"> PAGEREF _Toc167357560 \h </w:instrText>
      </w:r>
      <w:r w:rsidRPr="00AF4F85">
        <w:rPr>
          <w:noProof/>
        </w:rPr>
      </w:r>
      <w:r w:rsidRPr="00AF4F85">
        <w:rPr>
          <w:noProof/>
        </w:rPr>
        <w:fldChar w:fldCharType="separate"/>
      </w:r>
      <w:r w:rsidR="00730F40">
        <w:rPr>
          <w:noProof/>
        </w:rPr>
        <w:t>2</w:t>
      </w:r>
      <w:r w:rsidRPr="00AF4F85">
        <w:rPr>
          <w:noProof/>
        </w:rPr>
        <w:fldChar w:fldCharType="end"/>
      </w:r>
    </w:p>
    <w:p w14:paraId="3DFD46C8" w14:textId="6DFCF38A" w:rsidR="0037290A" w:rsidRPr="00AF4F85" w:rsidRDefault="0037290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F4F85">
        <w:rPr>
          <w:noProof/>
        </w:rPr>
        <w:t>Part 3—NDLFRS hosting agreement</w:t>
      </w:r>
      <w:r w:rsidRPr="00AF4F85">
        <w:rPr>
          <w:b w:val="0"/>
          <w:noProof/>
          <w:sz w:val="18"/>
        </w:rPr>
        <w:tab/>
      </w:r>
      <w:r w:rsidRPr="00AF4F85">
        <w:rPr>
          <w:b w:val="0"/>
          <w:noProof/>
          <w:sz w:val="18"/>
        </w:rPr>
        <w:fldChar w:fldCharType="begin"/>
      </w:r>
      <w:r w:rsidRPr="00AF4F85">
        <w:rPr>
          <w:b w:val="0"/>
          <w:noProof/>
          <w:sz w:val="18"/>
        </w:rPr>
        <w:instrText xml:space="preserve"> PAGEREF _Toc167357561 \h </w:instrText>
      </w:r>
      <w:r w:rsidRPr="00AF4F85">
        <w:rPr>
          <w:b w:val="0"/>
          <w:noProof/>
          <w:sz w:val="18"/>
        </w:rPr>
      </w:r>
      <w:r w:rsidRPr="00AF4F85">
        <w:rPr>
          <w:b w:val="0"/>
          <w:noProof/>
          <w:sz w:val="18"/>
        </w:rPr>
        <w:fldChar w:fldCharType="separate"/>
      </w:r>
      <w:r w:rsidR="00730F40">
        <w:rPr>
          <w:b w:val="0"/>
          <w:noProof/>
          <w:sz w:val="18"/>
        </w:rPr>
        <w:t>3</w:t>
      </w:r>
      <w:r w:rsidRPr="00AF4F85">
        <w:rPr>
          <w:b w:val="0"/>
          <w:noProof/>
          <w:sz w:val="18"/>
        </w:rPr>
        <w:fldChar w:fldCharType="end"/>
      </w:r>
    </w:p>
    <w:p w14:paraId="38913DCC" w14:textId="59324F34" w:rsidR="0037290A" w:rsidRPr="00AF4F85" w:rsidRDefault="003729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F4F85">
        <w:rPr>
          <w:noProof/>
        </w:rPr>
        <w:t>7</w:t>
      </w:r>
      <w:r w:rsidRPr="00AF4F85">
        <w:rPr>
          <w:noProof/>
        </w:rPr>
        <w:tab/>
        <w:t>Prescribed privacy laws</w:t>
      </w:r>
      <w:r w:rsidRPr="00AF4F85">
        <w:rPr>
          <w:noProof/>
        </w:rPr>
        <w:tab/>
      </w:r>
      <w:r w:rsidRPr="00AF4F85">
        <w:rPr>
          <w:noProof/>
        </w:rPr>
        <w:fldChar w:fldCharType="begin"/>
      </w:r>
      <w:r w:rsidRPr="00AF4F85">
        <w:rPr>
          <w:noProof/>
        </w:rPr>
        <w:instrText xml:space="preserve"> PAGEREF _Toc167357562 \h </w:instrText>
      </w:r>
      <w:r w:rsidRPr="00AF4F85">
        <w:rPr>
          <w:noProof/>
        </w:rPr>
      </w:r>
      <w:r w:rsidRPr="00AF4F85">
        <w:rPr>
          <w:noProof/>
        </w:rPr>
        <w:fldChar w:fldCharType="separate"/>
      </w:r>
      <w:r w:rsidR="00730F40">
        <w:rPr>
          <w:noProof/>
        </w:rPr>
        <w:t>3</w:t>
      </w:r>
      <w:r w:rsidRPr="00AF4F85">
        <w:rPr>
          <w:noProof/>
        </w:rPr>
        <w:fldChar w:fldCharType="end"/>
      </w:r>
    </w:p>
    <w:p w14:paraId="36FC9E77" w14:textId="23236C75" w:rsidR="0037290A" w:rsidRPr="00AF4F85" w:rsidRDefault="0037290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F4F85">
        <w:rPr>
          <w:noProof/>
        </w:rPr>
        <w:t>Part 4—Fees</w:t>
      </w:r>
      <w:r w:rsidRPr="00AF4F85">
        <w:rPr>
          <w:b w:val="0"/>
          <w:noProof/>
          <w:sz w:val="18"/>
        </w:rPr>
        <w:tab/>
      </w:r>
      <w:r w:rsidRPr="00AF4F85">
        <w:rPr>
          <w:b w:val="0"/>
          <w:noProof/>
          <w:sz w:val="18"/>
        </w:rPr>
        <w:fldChar w:fldCharType="begin"/>
      </w:r>
      <w:r w:rsidRPr="00AF4F85">
        <w:rPr>
          <w:b w:val="0"/>
          <w:noProof/>
          <w:sz w:val="18"/>
        </w:rPr>
        <w:instrText xml:space="preserve"> PAGEREF _Toc167357563 \h </w:instrText>
      </w:r>
      <w:r w:rsidRPr="00AF4F85">
        <w:rPr>
          <w:b w:val="0"/>
          <w:noProof/>
          <w:sz w:val="18"/>
        </w:rPr>
      </w:r>
      <w:r w:rsidRPr="00AF4F85">
        <w:rPr>
          <w:b w:val="0"/>
          <w:noProof/>
          <w:sz w:val="18"/>
        </w:rPr>
        <w:fldChar w:fldCharType="separate"/>
      </w:r>
      <w:r w:rsidR="00730F40">
        <w:rPr>
          <w:b w:val="0"/>
          <w:noProof/>
          <w:sz w:val="18"/>
        </w:rPr>
        <w:t>4</w:t>
      </w:r>
      <w:r w:rsidRPr="00AF4F85">
        <w:rPr>
          <w:b w:val="0"/>
          <w:noProof/>
          <w:sz w:val="18"/>
        </w:rPr>
        <w:fldChar w:fldCharType="end"/>
      </w:r>
    </w:p>
    <w:p w14:paraId="14580F87" w14:textId="453655F0" w:rsidR="0037290A" w:rsidRPr="00AF4F85" w:rsidRDefault="003729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F4F85">
        <w:rPr>
          <w:noProof/>
        </w:rPr>
        <w:t>8</w:t>
      </w:r>
      <w:r w:rsidRPr="00AF4F85">
        <w:rPr>
          <w:noProof/>
        </w:rPr>
        <w:tab/>
        <w:t>Fees for connections to approved identity verification facility</w:t>
      </w:r>
      <w:r w:rsidRPr="00AF4F85">
        <w:rPr>
          <w:noProof/>
        </w:rPr>
        <w:tab/>
      </w:r>
      <w:r w:rsidRPr="00AF4F85">
        <w:rPr>
          <w:noProof/>
        </w:rPr>
        <w:fldChar w:fldCharType="begin"/>
      </w:r>
      <w:r w:rsidRPr="00AF4F85">
        <w:rPr>
          <w:noProof/>
        </w:rPr>
        <w:instrText xml:space="preserve"> PAGEREF _Toc167357564 \h </w:instrText>
      </w:r>
      <w:r w:rsidRPr="00AF4F85">
        <w:rPr>
          <w:noProof/>
        </w:rPr>
      </w:r>
      <w:r w:rsidRPr="00AF4F85">
        <w:rPr>
          <w:noProof/>
        </w:rPr>
        <w:fldChar w:fldCharType="separate"/>
      </w:r>
      <w:r w:rsidR="00730F40">
        <w:rPr>
          <w:noProof/>
        </w:rPr>
        <w:t>4</w:t>
      </w:r>
      <w:r w:rsidRPr="00AF4F85">
        <w:rPr>
          <w:noProof/>
        </w:rPr>
        <w:fldChar w:fldCharType="end"/>
      </w:r>
    </w:p>
    <w:p w14:paraId="11586EC9" w14:textId="1CC8EABB" w:rsidR="0037290A" w:rsidRPr="00AF4F85" w:rsidRDefault="003729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F4F85">
        <w:rPr>
          <w:noProof/>
        </w:rPr>
        <w:t>9</w:t>
      </w:r>
      <w:r w:rsidRPr="00AF4F85">
        <w:rPr>
          <w:noProof/>
        </w:rPr>
        <w:tab/>
        <w:t>Fees for requests for identity verification services</w:t>
      </w:r>
      <w:r w:rsidRPr="00AF4F85">
        <w:rPr>
          <w:noProof/>
        </w:rPr>
        <w:tab/>
      </w:r>
      <w:r w:rsidRPr="00AF4F85">
        <w:rPr>
          <w:noProof/>
        </w:rPr>
        <w:fldChar w:fldCharType="begin"/>
      </w:r>
      <w:r w:rsidRPr="00AF4F85">
        <w:rPr>
          <w:noProof/>
        </w:rPr>
        <w:instrText xml:space="preserve"> PAGEREF _Toc167357565 \h </w:instrText>
      </w:r>
      <w:r w:rsidRPr="00AF4F85">
        <w:rPr>
          <w:noProof/>
        </w:rPr>
      </w:r>
      <w:r w:rsidRPr="00AF4F85">
        <w:rPr>
          <w:noProof/>
        </w:rPr>
        <w:fldChar w:fldCharType="separate"/>
      </w:r>
      <w:r w:rsidR="00730F40">
        <w:rPr>
          <w:noProof/>
        </w:rPr>
        <w:t>6</w:t>
      </w:r>
      <w:r w:rsidRPr="00AF4F85">
        <w:rPr>
          <w:noProof/>
        </w:rPr>
        <w:fldChar w:fldCharType="end"/>
      </w:r>
    </w:p>
    <w:p w14:paraId="089EC61A" w14:textId="0BB99BF9" w:rsidR="0037290A" w:rsidRPr="00AF4F85" w:rsidRDefault="0037290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F4F85">
        <w:rPr>
          <w:noProof/>
        </w:rPr>
        <w:t>Part 5—Application, saving and transitional provisions</w:t>
      </w:r>
      <w:r w:rsidRPr="00AF4F85">
        <w:rPr>
          <w:b w:val="0"/>
          <w:noProof/>
          <w:sz w:val="18"/>
        </w:rPr>
        <w:tab/>
      </w:r>
      <w:r w:rsidRPr="00AF4F85">
        <w:rPr>
          <w:b w:val="0"/>
          <w:noProof/>
          <w:sz w:val="18"/>
        </w:rPr>
        <w:fldChar w:fldCharType="begin"/>
      </w:r>
      <w:r w:rsidRPr="00AF4F85">
        <w:rPr>
          <w:b w:val="0"/>
          <w:noProof/>
          <w:sz w:val="18"/>
        </w:rPr>
        <w:instrText xml:space="preserve"> PAGEREF _Toc167357566 \h </w:instrText>
      </w:r>
      <w:r w:rsidRPr="00AF4F85">
        <w:rPr>
          <w:b w:val="0"/>
          <w:noProof/>
          <w:sz w:val="18"/>
        </w:rPr>
      </w:r>
      <w:r w:rsidRPr="00AF4F85">
        <w:rPr>
          <w:b w:val="0"/>
          <w:noProof/>
          <w:sz w:val="18"/>
        </w:rPr>
        <w:fldChar w:fldCharType="separate"/>
      </w:r>
      <w:r w:rsidR="00730F40">
        <w:rPr>
          <w:b w:val="0"/>
          <w:noProof/>
          <w:sz w:val="18"/>
        </w:rPr>
        <w:t>7</w:t>
      </w:r>
      <w:r w:rsidRPr="00AF4F85">
        <w:rPr>
          <w:b w:val="0"/>
          <w:noProof/>
          <w:sz w:val="18"/>
        </w:rPr>
        <w:fldChar w:fldCharType="end"/>
      </w:r>
    </w:p>
    <w:p w14:paraId="4E2285F2" w14:textId="48428027" w:rsidR="0037290A" w:rsidRPr="00AF4F85" w:rsidRDefault="003729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F4F85">
        <w:rPr>
          <w:noProof/>
        </w:rPr>
        <w:t>10</w:t>
      </w:r>
      <w:r w:rsidRPr="00AF4F85">
        <w:rPr>
          <w:noProof/>
        </w:rPr>
        <w:tab/>
        <w:t>Application of this instrument as originally made</w:t>
      </w:r>
      <w:r w:rsidRPr="00AF4F85">
        <w:rPr>
          <w:noProof/>
        </w:rPr>
        <w:tab/>
      </w:r>
      <w:r w:rsidRPr="00AF4F85">
        <w:rPr>
          <w:noProof/>
        </w:rPr>
        <w:fldChar w:fldCharType="begin"/>
      </w:r>
      <w:r w:rsidRPr="00AF4F85">
        <w:rPr>
          <w:noProof/>
        </w:rPr>
        <w:instrText xml:space="preserve"> PAGEREF _Toc167357567 \h </w:instrText>
      </w:r>
      <w:r w:rsidRPr="00AF4F85">
        <w:rPr>
          <w:noProof/>
        </w:rPr>
      </w:r>
      <w:r w:rsidRPr="00AF4F85">
        <w:rPr>
          <w:noProof/>
        </w:rPr>
        <w:fldChar w:fldCharType="separate"/>
      </w:r>
      <w:r w:rsidR="00730F40">
        <w:rPr>
          <w:noProof/>
        </w:rPr>
        <w:t>7</w:t>
      </w:r>
      <w:r w:rsidRPr="00AF4F85">
        <w:rPr>
          <w:noProof/>
        </w:rPr>
        <w:fldChar w:fldCharType="end"/>
      </w:r>
    </w:p>
    <w:p w14:paraId="1D797F17" w14:textId="77777777" w:rsidR="00670EA1" w:rsidRPr="00AF4F85" w:rsidRDefault="0037290A" w:rsidP="00715914">
      <w:r w:rsidRPr="00AF4F85">
        <w:fldChar w:fldCharType="end"/>
      </w:r>
    </w:p>
    <w:p w14:paraId="590D5797" w14:textId="77777777" w:rsidR="00670EA1" w:rsidRPr="00AF4F85" w:rsidRDefault="00670EA1" w:rsidP="00715914">
      <w:pPr>
        <w:sectPr w:rsidR="00670EA1" w:rsidRPr="00AF4F85" w:rsidSect="00B4269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FE62B92" w14:textId="77777777" w:rsidR="00715914" w:rsidRPr="00AF4F85" w:rsidRDefault="00715914" w:rsidP="00715914">
      <w:pPr>
        <w:pStyle w:val="ActHead2"/>
      </w:pPr>
      <w:bookmarkStart w:id="1" w:name="_Toc167357553"/>
      <w:r w:rsidRPr="00AF4F85">
        <w:rPr>
          <w:rStyle w:val="CharPartNo"/>
        </w:rPr>
        <w:lastRenderedPageBreak/>
        <w:t>Part 1</w:t>
      </w:r>
      <w:r w:rsidRPr="00AF4F85">
        <w:t>—</w:t>
      </w:r>
      <w:r w:rsidRPr="00AF4F85">
        <w:rPr>
          <w:rStyle w:val="CharPartText"/>
        </w:rPr>
        <w:t>Preliminary</w:t>
      </w:r>
      <w:bookmarkEnd w:id="1"/>
    </w:p>
    <w:p w14:paraId="6C227992" w14:textId="77777777" w:rsidR="00715914" w:rsidRPr="00AF4F85" w:rsidRDefault="00715914" w:rsidP="00715914">
      <w:pPr>
        <w:pStyle w:val="Header"/>
      </w:pPr>
      <w:r w:rsidRPr="00AF4F85">
        <w:rPr>
          <w:rStyle w:val="CharDivNo"/>
        </w:rPr>
        <w:t xml:space="preserve"> </w:t>
      </w:r>
      <w:r w:rsidRPr="00AF4F85">
        <w:rPr>
          <w:rStyle w:val="CharDivText"/>
        </w:rPr>
        <w:t xml:space="preserve"> </w:t>
      </w:r>
    </w:p>
    <w:p w14:paraId="019EC7DC" w14:textId="77777777" w:rsidR="00715914" w:rsidRPr="00AF4F85" w:rsidRDefault="00715914" w:rsidP="00715914">
      <w:pPr>
        <w:pStyle w:val="ActHead5"/>
      </w:pPr>
      <w:bookmarkStart w:id="2" w:name="_Toc167357554"/>
      <w:r w:rsidRPr="00AF4F85">
        <w:rPr>
          <w:rStyle w:val="CharSectno"/>
        </w:rPr>
        <w:t>1</w:t>
      </w:r>
      <w:r w:rsidRPr="00AF4F85">
        <w:t xml:space="preserve">  </w:t>
      </w:r>
      <w:r w:rsidR="00CE493D" w:rsidRPr="00AF4F85">
        <w:t>Name</w:t>
      </w:r>
      <w:bookmarkEnd w:id="2"/>
    </w:p>
    <w:p w14:paraId="4365F31A" w14:textId="77777777" w:rsidR="00715914" w:rsidRPr="00AF4F85" w:rsidRDefault="00715914" w:rsidP="00715914">
      <w:pPr>
        <w:pStyle w:val="subsection"/>
      </w:pPr>
      <w:r w:rsidRPr="00AF4F85">
        <w:tab/>
      </w:r>
      <w:r w:rsidRPr="00AF4F85">
        <w:tab/>
      </w:r>
      <w:r w:rsidR="00A16180" w:rsidRPr="00AF4F85">
        <w:t>This instrument is</w:t>
      </w:r>
      <w:r w:rsidR="00CE493D" w:rsidRPr="00AF4F85">
        <w:t xml:space="preserve"> the </w:t>
      </w:r>
      <w:r w:rsidR="003341BE" w:rsidRPr="00AF4F85">
        <w:rPr>
          <w:i/>
          <w:sz w:val="24"/>
        </w:rPr>
        <w:t xml:space="preserve">Identity Verification Services </w:t>
      </w:r>
      <w:r w:rsidR="004C4A3D" w:rsidRPr="00AF4F85">
        <w:rPr>
          <w:i/>
          <w:sz w:val="24"/>
        </w:rPr>
        <w:t>Rules 2</w:t>
      </w:r>
      <w:r w:rsidR="003341BE" w:rsidRPr="00AF4F85">
        <w:rPr>
          <w:i/>
          <w:sz w:val="24"/>
        </w:rPr>
        <w:t>02</w:t>
      </w:r>
      <w:r w:rsidR="008A01EC" w:rsidRPr="00AF4F85">
        <w:rPr>
          <w:i/>
          <w:sz w:val="24"/>
        </w:rPr>
        <w:t>4</w:t>
      </w:r>
      <w:r w:rsidRPr="00AF4F85">
        <w:rPr>
          <w:i/>
        </w:rPr>
        <w:t>.</w:t>
      </w:r>
    </w:p>
    <w:p w14:paraId="392BFE6B" w14:textId="77777777" w:rsidR="00715914" w:rsidRPr="00AF4F85" w:rsidRDefault="00715914" w:rsidP="00715914">
      <w:pPr>
        <w:pStyle w:val="ActHead5"/>
      </w:pPr>
      <w:bookmarkStart w:id="3" w:name="_Toc167357555"/>
      <w:r w:rsidRPr="00AF4F85">
        <w:rPr>
          <w:rStyle w:val="CharSectno"/>
        </w:rPr>
        <w:t>2</w:t>
      </w:r>
      <w:r w:rsidRPr="00AF4F85">
        <w:t xml:space="preserve">  Commencement</w:t>
      </w:r>
      <w:bookmarkEnd w:id="3"/>
    </w:p>
    <w:p w14:paraId="67CC293C" w14:textId="77777777" w:rsidR="00AE3652" w:rsidRPr="00AF4F85" w:rsidRDefault="00807626" w:rsidP="00AE3652">
      <w:pPr>
        <w:pStyle w:val="subsection"/>
      </w:pPr>
      <w:r w:rsidRPr="00AF4F85">
        <w:tab/>
      </w:r>
      <w:r w:rsidR="00AE3652" w:rsidRPr="00AF4F85">
        <w:t>(1)</w:t>
      </w:r>
      <w:r w:rsidR="00AE3652" w:rsidRPr="00AF4F85">
        <w:tab/>
        <w:t xml:space="preserve">Each provision of </w:t>
      </w:r>
      <w:r w:rsidR="00A16180" w:rsidRPr="00AF4F85">
        <w:t>this instrument</w:t>
      </w:r>
      <w:r w:rsidR="00AE3652" w:rsidRPr="00AF4F85">
        <w:t xml:space="preserve"> specified in column 1 of the table commences, or is taken to have commenced, in accordance with column 2 of the table. Any other statement in column 2 has effect according to its terms.</w:t>
      </w:r>
    </w:p>
    <w:p w14:paraId="1E56BEE3" w14:textId="77777777" w:rsidR="00AE3652" w:rsidRPr="00AF4F85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AF4F85" w14:paraId="0A106894" w14:textId="77777777" w:rsidTr="00631AA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0E5C703" w14:textId="77777777" w:rsidR="00AE3652" w:rsidRPr="00AF4F85" w:rsidRDefault="00AE3652" w:rsidP="00631AAB">
            <w:pPr>
              <w:pStyle w:val="TableHeading"/>
            </w:pPr>
            <w:r w:rsidRPr="00AF4F85">
              <w:t>Commencement information</w:t>
            </w:r>
          </w:p>
        </w:tc>
      </w:tr>
      <w:tr w:rsidR="00AE3652" w:rsidRPr="00AF4F85" w14:paraId="0BE5E6FB" w14:textId="77777777" w:rsidTr="00631AA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288A8DE" w14:textId="77777777" w:rsidR="00AE3652" w:rsidRPr="00AF4F85" w:rsidRDefault="00AE3652" w:rsidP="00631AAB">
            <w:pPr>
              <w:pStyle w:val="TableHeading"/>
            </w:pPr>
            <w:r w:rsidRPr="00AF4F8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C32D58" w14:textId="77777777" w:rsidR="00AE3652" w:rsidRPr="00AF4F85" w:rsidRDefault="00AE3652" w:rsidP="00631AAB">
            <w:pPr>
              <w:pStyle w:val="TableHeading"/>
            </w:pPr>
            <w:r w:rsidRPr="00AF4F8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DAF5F40" w14:textId="77777777" w:rsidR="00AE3652" w:rsidRPr="00AF4F85" w:rsidRDefault="00AE3652" w:rsidP="00631AAB">
            <w:pPr>
              <w:pStyle w:val="TableHeading"/>
            </w:pPr>
            <w:r w:rsidRPr="00AF4F85">
              <w:t>Column 3</w:t>
            </w:r>
          </w:p>
        </w:tc>
      </w:tr>
      <w:tr w:rsidR="00AE3652" w:rsidRPr="00AF4F85" w14:paraId="0AB29CE8" w14:textId="77777777" w:rsidTr="00631AA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DDADEAA" w14:textId="77777777" w:rsidR="00AE3652" w:rsidRPr="00AF4F85" w:rsidRDefault="00AE3652" w:rsidP="00631AAB">
            <w:pPr>
              <w:pStyle w:val="TableHeading"/>
            </w:pPr>
            <w:r w:rsidRPr="00AF4F8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09CCB12" w14:textId="77777777" w:rsidR="00AE3652" w:rsidRPr="00AF4F85" w:rsidRDefault="00AE3652" w:rsidP="00631AAB">
            <w:pPr>
              <w:pStyle w:val="TableHeading"/>
            </w:pPr>
            <w:r w:rsidRPr="00AF4F8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A272491" w14:textId="77777777" w:rsidR="00AE3652" w:rsidRPr="00AF4F85" w:rsidRDefault="00AE3652" w:rsidP="00631AAB">
            <w:pPr>
              <w:pStyle w:val="TableHeading"/>
            </w:pPr>
            <w:r w:rsidRPr="00AF4F85">
              <w:t>Date/Details</w:t>
            </w:r>
          </w:p>
        </w:tc>
      </w:tr>
      <w:tr w:rsidR="00AE3652" w:rsidRPr="00AF4F85" w14:paraId="6D1AA3C5" w14:textId="77777777" w:rsidTr="00631AA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13A15AD" w14:textId="77777777" w:rsidR="00AE3652" w:rsidRPr="00AF4F85" w:rsidRDefault="00AE3652" w:rsidP="008D06E8">
            <w:pPr>
              <w:pStyle w:val="Tabletext"/>
            </w:pPr>
            <w:r w:rsidRPr="00AF4F85">
              <w:t xml:space="preserve">1.  The whole of </w:t>
            </w:r>
            <w:r w:rsidR="00A16180" w:rsidRPr="00AF4F85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C5E3377" w14:textId="77777777" w:rsidR="00683FFF" w:rsidRPr="00AF4F85" w:rsidRDefault="004C4A3D" w:rsidP="003E5EC7">
            <w:pPr>
              <w:pStyle w:val="Tablea"/>
            </w:pPr>
            <w:r w:rsidRPr="00AF4F85">
              <w:t>14 June</w:t>
            </w:r>
            <w:r w:rsidR="00E162A4" w:rsidRPr="00AF4F85">
              <w:t xml:space="preserve"> 2024</w:t>
            </w:r>
            <w:r w:rsidR="006F5D77" w:rsidRPr="00AF4F85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E916C0" w14:textId="77777777" w:rsidR="00AE3652" w:rsidRPr="00AF4F85" w:rsidRDefault="004C4A3D" w:rsidP="008D06E8">
            <w:pPr>
              <w:pStyle w:val="Tabletext"/>
            </w:pPr>
            <w:r w:rsidRPr="00AF4F85">
              <w:t>14 June</w:t>
            </w:r>
            <w:r w:rsidR="00E162A4" w:rsidRPr="00AF4F85">
              <w:t xml:space="preserve"> 2024</w:t>
            </w:r>
          </w:p>
        </w:tc>
      </w:tr>
    </w:tbl>
    <w:p w14:paraId="3209A0DC" w14:textId="77777777" w:rsidR="00AE3652" w:rsidRPr="00AF4F85" w:rsidRDefault="00AE3652" w:rsidP="00AE3652">
      <w:pPr>
        <w:pStyle w:val="notetext"/>
      </w:pPr>
      <w:r w:rsidRPr="00AF4F85">
        <w:rPr>
          <w:snapToGrid w:val="0"/>
          <w:lang w:eastAsia="en-US"/>
        </w:rPr>
        <w:t>Note:</w:t>
      </w:r>
      <w:r w:rsidRPr="00AF4F85">
        <w:rPr>
          <w:snapToGrid w:val="0"/>
          <w:lang w:eastAsia="en-US"/>
        </w:rPr>
        <w:tab/>
        <w:t xml:space="preserve">This table relates only to the provisions of </w:t>
      </w:r>
      <w:r w:rsidR="00A16180" w:rsidRPr="00AF4F85">
        <w:rPr>
          <w:snapToGrid w:val="0"/>
          <w:lang w:eastAsia="en-US"/>
        </w:rPr>
        <w:t>this instrument</w:t>
      </w:r>
      <w:r w:rsidRPr="00AF4F85">
        <w:t xml:space="preserve"> </w:t>
      </w:r>
      <w:r w:rsidRPr="00AF4F85">
        <w:rPr>
          <w:snapToGrid w:val="0"/>
          <w:lang w:eastAsia="en-US"/>
        </w:rPr>
        <w:t xml:space="preserve">as originally made. It will not be amended to deal with any later amendments of </w:t>
      </w:r>
      <w:r w:rsidR="00A16180" w:rsidRPr="00AF4F85">
        <w:rPr>
          <w:snapToGrid w:val="0"/>
          <w:lang w:eastAsia="en-US"/>
        </w:rPr>
        <w:t>this instrument</w:t>
      </w:r>
      <w:r w:rsidRPr="00AF4F85">
        <w:rPr>
          <w:snapToGrid w:val="0"/>
          <w:lang w:eastAsia="en-US"/>
        </w:rPr>
        <w:t>.</w:t>
      </w:r>
    </w:p>
    <w:p w14:paraId="366CE387" w14:textId="77777777" w:rsidR="00807626" w:rsidRPr="00AF4F85" w:rsidRDefault="00AE3652" w:rsidP="00AE3652">
      <w:pPr>
        <w:pStyle w:val="subsection"/>
      </w:pPr>
      <w:r w:rsidRPr="00AF4F85">
        <w:tab/>
        <w:t>(2)</w:t>
      </w:r>
      <w:r w:rsidRPr="00AF4F85">
        <w:tab/>
        <w:t xml:space="preserve">Any information in column 3 of the table is not part of </w:t>
      </w:r>
      <w:r w:rsidR="00A16180" w:rsidRPr="00AF4F85">
        <w:t>this instrument</w:t>
      </w:r>
      <w:r w:rsidRPr="00AF4F85">
        <w:t xml:space="preserve">. Information may be inserted in this column, or information in it may be edited, in any published version of </w:t>
      </w:r>
      <w:r w:rsidR="00A16180" w:rsidRPr="00AF4F85">
        <w:t>this instrument</w:t>
      </w:r>
      <w:r w:rsidRPr="00AF4F85">
        <w:t>.</w:t>
      </w:r>
    </w:p>
    <w:p w14:paraId="0A617016" w14:textId="77777777" w:rsidR="007500C8" w:rsidRPr="00AF4F85" w:rsidRDefault="007500C8" w:rsidP="007500C8">
      <w:pPr>
        <w:pStyle w:val="ActHead5"/>
      </w:pPr>
      <w:bookmarkStart w:id="4" w:name="_Toc167357556"/>
      <w:r w:rsidRPr="00AF4F85">
        <w:rPr>
          <w:rStyle w:val="CharSectno"/>
        </w:rPr>
        <w:t>3</w:t>
      </w:r>
      <w:r w:rsidRPr="00AF4F85">
        <w:t xml:space="preserve">  Authority</w:t>
      </w:r>
      <w:bookmarkEnd w:id="4"/>
    </w:p>
    <w:p w14:paraId="5715BEC1" w14:textId="77777777" w:rsidR="00157B8B" w:rsidRPr="00AF4F85" w:rsidRDefault="007500C8" w:rsidP="007E667A">
      <w:pPr>
        <w:pStyle w:val="subsection"/>
      </w:pPr>
      <w:r w:rsidRPr="00AF4F85">
        <w:tab/>
      </w:r>
      <w:r w:rsidRPr="00AF4F85">
        <w:tab/>
      </w:r>
      <w:r w:rsidR="00A16180" w:rsidRPr="00AF4F85">
        <w:t>This instrument is</w:t>
      </w:r>
      <w:r w:rsidRPr="00AF4F85">
        <w:t xml:space="preserve"> made under the </w:t>
      </w:r>
      <w:r w:rsidR="00683FFF" w:rsidRPr="00AF4F85">
        <w:rPr>
          <w:i/>
        </w:rPr>
        <w:t>Identity Verification Services</w:t>
      </w:r>
      <w:r w:rsidR="00374433" w:rsidRPr="00AF4F85">
        <w:rPr>
          <w:i/>
        </w:rPr>
        <w:t xml:space="preserve"> Act</w:t>
      </w:r>
      <w:r w:rsidR="00683FFF" w:rsidRPr="00AF4F85">
        <w:rPr>
          <w:i/>
        </w:rPr>
        <w:t xml:space="preserve"> 2023</w:t>
      </w:r>
      <w:r w:rsidR="00F4350D" w:rsidRPr="00AF4F85">
        <w:t>.</w:t>
      </w:r>
    </w:p>
    <w:p w14:paraId="7843C5E1" w14:textId="77777777" w:rsidR="00A70AF4" w:rsidRPr="00AF4F85" w:rsidRDefault="0013383B" w:rsidP="0013383B">
      <w:pPr>
        <w:pStyle w:val="ActHead5"/>
      </w:pPr>
      <w:bookmarkStart w:id="5" w:name="_Toc167357557"/>
      <w:r w:rsidRPr="00AF4F85">
        <w:rPr>
          <w:rStyle w:val="CharSectno"/>
        </w:rPr>
        <w:t>4</w:t>
      </w:r>
      <w:r w:rsidRPr="00AF4F85">
        <w:t xml:space="preserve">  Definitions</w:t>
      </w:r>
      <w:bookmarkEnd w:id="5"/>
    </w:p>
    <w:p w14:paraId="5B0B4BC9" w14:textId="77777777" w:rsidR="0013383B" w:rsidRPr="00AF4F85" w:rsidRDefault="0013383B" w:rsidP="0013383B">
      <w:pPr>
        <w:pStyle w:val="subsection"/>
      </w:pPr>
      <w:r w:rsidRPr="00AF4F85">
        <w:tab/>
      </w:r>
      <w:r w:rsidRPr="00AF4F85">
        <w:tab/>
        <w:t>In this instrument:</w:t>
      </w:r>
    </w:p>
    <w:p w14:paraId="5B675262" w14:textId="77777777" w:rsidR="0013383B" w:rsidRPr="00AF4F85" w:rsidRDefault="0013383B" w:rsidP="0013383B">
      <w:pPr>
        <w:pStyle w:val="Definition"/>
      </w:pPr>
      <w:r w:rsidRPr="00AF4F85">
        <w:rPr>
          <w:b/>
          <w:i/>
        </w:rPr>
        <w:t>Act</w:t>
      </w:r>
      <w:r w:rsidRPr="00AF4F85">
        <w:t xml:space="preserve"> means the </w:t>
      </w:r>
      <w:r w:rsidRPr="00AF4F85">
        <w:rPr>
          <w:i/>
        </w:rPr>
        <w:t>Identity Verification Services Act 2023</w:t>
      </w:r>
      <w:r w:rsidRPr="00AF4F85">
        <w:t>.</w:t>
      </w:r>
    </w:p>
    <w:p w14:paraId="25D056D0" w14:textId="77777777" w:rsidR="00AE2354" w:rsidRPr="00AF4F85" w:rsidRDefault="004C4A3D" w:rsidP="0047570A">
      <w:pPr>
        <w:pStyle w:val="ActHead2"/>
        <w:pageBreakBefore/>
      </w:pPr>
      <w:bookmarkStart w:id="6" w:name="_Toc167357558"/>
      <w:r w:rsidRPr="00AF4F85">
        <w:rPr>
          <w:rStyle w:val="CharPartNo"/>
        </w:rPr>
        <w:lastRenderedPageBreak/>
        <w:t>Part 2</w:t>
      </w:r>
      <w:r w:rsidR="008D06E8" w:rsidRPr="00AF4F85">
        <w:t>—</w:t>
      </w:r>
      <w:r w:rsidR="00061923" w:rsidRPr="00AF4F85">
        <w:rPr>
          <w:rStyle w:val="CharPartText"/>
        </w:rPr>
        <w:t>P</w:t>
      </w:r>
      <w:r w:rsidR="008D06E8" w:rsidRPr="00AF4F85">
        <w:rPr>
          <w:rStyle w:val="CharPartText"/>
        </w:rPr>
        <w:t>articipation agreements</w:t>
      </w:r>
      <w:bookmarkEnd w:id="6"/>
    </w:p>
    <w:p w14:paraId="449F41E7" w14:textId="77777777" w:rsidR="004130D9" w:rsidRPr="00AF4F85" w:rsidRDefault="004130D9" w:rsidP="004130D9">
      <w:pPr>
        <w:pStyle w:val="Header"/>
      </w:pPr>
      <w:r w:rsidRPr="00AF4F85">
        <w:rPr>
          <w:rStyle w:val="CharDivNo"/>
        </w:rPr>
        <w:t xml:space="preserve"> </w:t>
      </w:r>
      <w:r w:rsidRPr="00AF4F85">
        <w:rPr>
          <w:rStyle w:val="CharDivText"/>
        </w:rPr>
        <w:t xml:space="preserve"> </w:t>
      </w:r>
    </w:p>
    <w:p w14:paraId="2CB01AAE" w14:textId="77777777" w:rsidR="009C28C9" w:rsidRPr="00AF4F85" w:rsidRDefault="001320A3" w:rsidP="00B33CA0">
      <w:pPr>
        <w:pStyle w:val="ActHead5"/>
      </w:pPr>
      <w:bookmarkStart w:id="7" w:name="_Toc167357559"/>
      <w:r w:rsidRPr="00AF4F85">
        <w:rPr>
          <w:rStyle w:val="CharSectno"/>
        </w:rPr>
        <w:t>5</w:t>
      </w:r>
      <w:r w:rsidR="00B33CA0" w:rsidRPr="00AF4F85">
        <w:t xml:space="preserve"> </w:t>
      </w:r>
      <w:r w:rsidR="00301A57" w:rsidRPr="00AF4F85">
        <w:t xml:space="preserve"> </w:t>
      </w:r>
      <w:r w:rsidR="009C28C9" w:rsidRPr="00AF4F85">
        <w:t>Prescribed privacy laws</w:t>
      </w:r>
      <w:bookmarkEnd w:id="7"/>
    </w:p>
    <w:p w14:paraId="7AFC3DEE" w14:textId="77777777" w:rsidR="008D06E8" w:rsidRPr="00AF4F85" w:rsidRDefault="009C28C9" w:rsidP="009C28C9">
      <w:pPr>
        <w:pStyle w:val="subsection"/>
      </w:pPr>
      <w:r w:rsidRPr="00AF4F85">
        <w:tab/>
      </w:r>
      <w:r w:rsidRPr="00AF4F85">
        <w:tab/>
      </w:r>
      <w:r w:rsidR="006F651D" w:rsidRPr="00AF4F85">
        <w:t xml:space="preserve">For the purposes of </w:t>
      </w:r>
      <w:r w:rsidR="004C4A3D" w:rsidRPr="00AF4F85">
        <w:t>subparagraph 9</w:t>
      </w:r>
      <w:r w:rsidR="006F651D" w:rsidRPr="00AF4F85">
        <w:t>(1)(b)(ii) of the Act</w:t>
      </w:r>
      <w:r w:rsidR="00301A57" w:rsidRPr="00AF4F85">
        <w:t>,</w:t>
      </w:r>
      <w:r w:rsidRPr="00AF4F85">
        <w:t xml:space="preserve"> each of the following is </w:t>
      </w:r>
      <w:r w:rsidR="007A55FC" w:rsidRPr="00AF4F85">
        <w:t xml:space="preserve">a </w:t>
      </w:r>
      <w:r w:rsidRPr="00AF4F85">
        <w:t>prescribed</w:t>
      </w:r>
      <w:r w:rsidR="007A55FC" w:rsidRPr="00AF4F85">
        <w:t xml:space="preserve"> privacy law</w:t>
      </w:r>
      <w:r w:rsidR="00331F64" w:rsidRPr="00AF4F85">
        <w:t>:</w:t>
      </w:r>
    </w:p>
    <w:p w14:paraId="39E0C08F" w14:textId="77777777" w:rsidR="009C28C9" w:rsidRPr="00AF4F85" w:rsidRDefault="00301A57" w:rsidP="009C28C9">
      <w:pPr>
        <w:pStyle w:val="paragraph"/>
      </w:pPr>
      <w:r w:rsidRPr="00AF4F85">
        <w:tab/>
        <w:t>(</w:t>
      </w:r>
      <w:r w:rsidR="00DA4455" w:rsidRPr="00AF4F85">
        <w:t>a</w:t>
      </w:r>
      <w:r w:rsidRPr="00AF4F85">
        <w:t>)</w:t>
      </w:r>
      <w:r w:rsidRPr="00AF4F85">
        <w:tab/>
      </w:r>
      <w:r w:rsidR="008B7951" w:rsidRPr="00AF4F85">
        <w:t xml:space="preserve">the </w:t>
      </w:r>
      <w:r w:rsidR="008B7951" w:rsidRPr="00AF4F85">
        <w:rPr>
          <w:i/>
        </w:rPr>
        <w:t>Privacy and Personal Information Protection Act 1998</w:t>
      </w:r>
      <w:r w:rsidR="008B7951" w:rsidRPr="00AF4F85">
        <w:t> (NSW);</w:t>
      </w:r>
    </w:p>
    <w:p w14:paraId="7E47F367" w14:textId="77777777" w:rsidR="008B7951" w:rsidRPr="00AF4F85" w:rsidRDefault="00DA4455" w:rsidP="00DA4455">
      <w:pPr>
        <w:pStyle w:val="paragraph"/>
      </w:pPr>
      <w:r w:rsidRPr="00AF4F85">
        <w:tab/>
        <w:t>(b)</w:t>
      </w:r>
      <w:r w:rsidRPr="00AF4F85">
        <w:tab/>
      </w:r>
      <w:r w:rsidR="008B7951" w:rsidRPr="00AF4F85">
        <w:t xml:space="preserve">the </w:t>
      </w:r>
      <w:r w:rsidR="008B7951" w:rsidRPr="00AF4F85">
        <w:rPr>
          <w:i/>
        </w:rPr>
        <w:t>Privacy and Data Protection Act 2014</w:t>
      </w:r>
      <w:r w:rsidR="008B7951" w:rsidRPr="00AF4F85">
        <w:t> (Vic</w:t>
      </w:r>
      <w:r w:rsidR="006F5D77" w:rsidRPr="00AF4F85">
        <w:t>.</w:t>
      </w:r>
      <w:r w:rsidR="008B7951" w:rsidRPr="00AF4F85">
        <w:t>);</w:t>
      </w:r>
    </w:p>
    <w:p w14:paraId="2951C53C" w14:textId="77777777" w:rsidR="008B7951" w:rsidRPr="00AF4F85" w:rsidRDefault="00DA4455" w:rsidP="008B7951">
      <w:pPr>
        <w:pStyle w:val="paragraph"/>
      </w:pPr>
      <w:r w:rsidRPr="00AF4F85">
        <w:tab/>
        <w:t>(c)</w:t>
      </w:r>
      <w:r w:rsidRPr="00AF4F85">
        <w:tab/>
      </w:r>
      <w:r w:rsidR="008B7951" w:rsidRPr="00AF4F85">
        <w:t xml:space="preserve">the </w:t>
      </w:r>
      <w:r w:rsidR="008B7951" w:rsidRPr="00AF4F85">
        <w:rPr>
          <w:i/>
        </w:rPr>
        <w:t>Information Privacy Act 2009</w:t>
      </w:r>
      <w:r w:rsidR="008B7951" w:rsidRPr="00AF4F85">
        <w:t> (Qld);</w:t>
      </w:r>
    </w:p>
    <w:p w14:paraId="41084A5D" w14:textId="77777777" w:rsidR="00DA4455" w:rsidRPr="00AF4F85" w:rsidRDefault="00DA4455" w:rsidP="00DA4455">
      <w:pPr>
        <w:pStyle w:val="paragraph"/>
      </w:pPr>
      <w:r w:rsidRPr="00AF4F85">
        <w:tab/>
        <w:t>(d)</w:t>
      </w:r>
      <w:r w:rsidRPr="00AF4F85">
        <w:tab/>
      </w:r>
      <w:r w:rsidR="008B7951" w:rsidRPr="00AF4F85">
        <w:t xml:space="preserve">the </w:t>
      </w:r>
      <w:r w:rsidRPr="00AF4F85">
        <w:rPr>
          <w:i/>
        </w:rPr>
        <w:t>Personal Information Protection Act 2004</w:t>
      </w:r>
      <w:r w:rsidRPr="00AF4F85">
        <w:t> (Tas</w:t>
      </w:r>
      <w:r w:rsidR="006F5D77" w:rsidRPr="00AF4F85">
        <w:t>.</w:t>
      </w:r>
      <w:r w:rsidRPr="00AF4F85">
        <w:t>)</w:t>
      </w:r>
      <w:r w:rsidR="00707BF6" w:rsidRPr="00AF4F85">
        <w:t>;</w:t>
      </w:r>
    </w:p>
    <w:p w14:paraId="7619BB22" w14:textId="77777777" w:rsidR="008B7951" w:rsidRPr="00AF4F85" w:rsidRDefault="00DA4455" w:rsidP="008B7951">
      <w:pPr>
        <w:pStyle w:val="paragraph"/>
      </w:pPr>
      <w:r w:rsidRPr="00AF4F85">
        <w:tab/>
        <w:t>(e)</w:t>
      </w:r>
      <w:r w:rsidRPr="00AF4F85">
        <w:tab/>
      </w:r>
      <w:r w:rsidR="008B7951" w:rsidRPr="00AF4F85">
        <w:t xml:space="preserve">the </w:t>
      </w:r>
      <w:r w:rsidR="008B7951" w:rsidRPr="00AF4F85">
        <w:rPr>
          <w:i/>
        </w:rPr>
        <w:t>Information Privacy Act 2014</w:t>
      </w:r>
      <w:r w:rsidR="008B7951" w:rsidRPr="00AF4F85">
        <w:t> (ACT);</w:t>
      </w:r>
    </w:p>
    <w:p w14:paraId="542CF007" w14:textId="77777777" w:rsidR="00DA4455" w:rsidRPr="00AF4F85" w:rsidRDefault="00DA4455" w:rsidP="00DA4455">
      <w:pPr>
        <w:pStyle w:val="paragraph"/>
      </w:pPr>
      <w:r w:rsidRPr="00AF4F85">
        <w:tab/>
        <w:t>(f)</w:t>
      </w:r>
      <w:r w:rsidRPr="00AF4F85">
        <w:tab/>
      </w:r>
      <w:r w:rsidR="008B7951" w:rsidRPr="00AF4F85">
        <w:t xml:space="preserve">the </w:t>
      </w:r>
      <w:r w:rsidR="008B7951" w:rsidRPr="00AF4F85">
        <w:rPr>
          <w:i/>
        </w:rPr>
        <w:t>Information Act 2002</w:t>
      </w:r>
      <w:r w:rsidR="008B7951" w:rsidRPr="00AF4F85">
        <w:t> (NT).</w:t>
      </w:r>
    </w:p>
    <w:p w14:paraId="5B010CF1" w14:textId="77777777" w:rsidR="00B33CA0" w:rsidRPr="00AF4F85" w:rsidRDefault="001320A3" w:rsidP="00B33CA0">
      <w:pPr>
        <w:pStyle w:val="ActHead5"/>
      </w:pPr>
      <w:bookmarkStart w:id="8" w:name="_Toc167357560"/>
      <w:r w:rsidRPr="00AF4F85">
        <w:rPr>
          <w:rStyle w:val="CharSectno"/>
        </w:rPr>
        <w:t>6</w:t>
      </w:r>
      <w:r w:rsidR="00301A57" w:rsidRPr="00AF4F85">
        <w:t xml:space="preserve">  Prescribed government authorities</w:t>
      </w:r>
      <w:bookmarkEnd w:id="8"/>
    </w:p>
    <w:p w14:paraId="525A4F91" w14:textId="77777777" w:rsidR="00301A57" w:rsidRPr="00AF4F85" w:rsidRDefault="00301A57" w:rsidP="00301A57">
      <w:pPr>
        <w:pStyle w:val="subsection"/>
      </w:pPr>
      <w:r w:rsidRPr="00AF4F85">
        <w:tab/>
      </w:r>
      <w:r w:rsidRPr="00AF4F85">
        <w:tab/>
        <w:t xml:space="preserve">For the purposes of </w:t>
      </w:r>
      <w:r w:rsidR="004C4A3D" w:rsidRPr="00AF4F85">
        <w:t>paragraph 9</w:t>
      </w:r>
      <w:r w:rsidRPr="00AF4F85">
        <w:t>(1)(</w:t>
      </w:r>
      <w:r w:rsidR="005E38D3" w:rsidRPr="00AF4F85">
        <w:t>d</w:t>
      </w:r>
      <w:r w:rsidRPr="00AF4F85">
        <w:t>) of the Act, each of the following is a prescribed government authority:</w:t>
      </w:r>
    </w:p>
    <w:p w14:paraId="6DAB5B98" w14:textId="77777777" w:rsidR="00301A57" w:rsidRPr="00AF4F85" w:rsidRDefault="00D8590E" w:rsidP="00D8590E">
      <w:pPr>
        <w:pStyle w:val="paragraph"/>
        <w:rPr>
          <w:i/>
        </w:rPr>
      </w:pPr>
      <w:r w:rsidRPr="00AF4F85">
        <w:tab/>
      </w:r>
      <w:r w:rsidR="00301A57" w:rsidRPr="00AF4F85">
        <w:t>(</w:t>
      </w:r>
      <w:r w:rsidR="00AE71D5" w:rsidRPr="00AF4F85">
        <w:t>a</w:t>
      </w:r>
      <w:r w:rsidR="00301A57" w:rsidRPr="00AF4F85">
        <w:t>)</w:t>
      </w:r>
      <w:r w:rsidR="00301A57" w:rsidRPr="00AF4F85">
        <w:tab/>
        <w:t>the Australian Criminal Intelligence Commission</w:t>
      </w:r>
      <w:r w:rsidR="00707BF6" w:rsidRPr="00AF4F85">
        <w:t>;</w:t>
      </w:r>
    </w:p>
    <w:p w14:paraId="61E5C1F7" w14:textId="77777777" w:rsidR="00AE71D5" w:rsidRPr="00AF4F85" w:rsidRDefault="00D8590E" w:rsidP="00AE71D5">
      <w:pPr>
        <w:pStyle w:val="paragraph"/>
      </w:pPr>
      <w:r w:rsidRPr="00AF4F85">
        <w:tab/>
      </w:r>
      <w:r w:rsidR="00301A57" w:rsidRPr="00AF4F85">
        <w:t>(</w:t>
      </w:r>
      <w:r w:rsidR="00AE71D5" w:rsidRPr="00AF4F85">
        <w:t>b</w:t>
      </w:r>
      <w:r w:rsidR="00301A57" w:rsidRPr="00AF4F85">
        <w:t>)</w:t>
      </w:r>
      <w:r w:rsidR="00301A57" w:rsidRPr="00AF4F85">
        <w:tab/>
      </w:r>
      <w:r w:rsidR="00AE71D5" w:rsidRPr="00AF4F85">
        <w:t>the Australian Secret Intelligence Service</w:t>
      </w:r>
      <w:r w:rsidR="00707BF6" w:rsidRPr="00AF4F85">
        <w:t>;</w:t>
      </w:r>
    </w:p>
    <w:p w14:paraId="464F025D" w14:textId="77777777" w:rsidR="00301A57" w:rsidRPr="00AF4F85" w:rsidRDefault="00D8590E" w:rsidP="00D8590E">
      <w:pPr>
        <w:pStyle w:val="paragraph"/>
      </w:pPr>
      <w:r w:rsidRPr="00AF4F85">
        <w:tab/>
      </w:r>
      <w:r w:rsidR="00301A57" w:rsidRPr="00AF4F85">
        <w:t>(</w:t>
      </w:r>
      <w:r w:rsidR="00AE71D5" w:rsidRPr="00AF4F85">
        <w:t>c</w:t>
      </w:r>
      <w:r w:rsidR="00301A57" w:rsidRPr="00AF4F85">
        <w:t>)</w:t>
      </w:r>
      <w:r w:rsidR="00301A57" w:rsidRPr="00AF4F85">
        <w:tab/>
        <w:t>the Australian Security Intelligence Organisation</w:t>
      </w:r>
      <w:r w:rsidR="00707BF6" w:rsidRPr="00AF4F85">
        <w:t>;</w:t>
      </w:r>
    </w:p>
    <w:p w14:paraId="601A7742" w14:textId="77777777" w:rsidR="00301A57" w:rsidRPr="00AF4F85" w:rsidRDefault="00D8590E" w:rsidP="00D8590E">
      <w:pPr>
        <w:pStyle w:val="paragraph"/>
      </w:pPr>
      <w:r w:rsidRPr="00AF4F85">
        <w:tab/>
        <w:t>(</w:t>
      </w:r>
      <w:r w:rsidR="00AE71D5" w:rsidRPr="00AF4F85">
        <w:t>d</w:t>
      </w:r>
      <w:r w:rsidR="00301A57" w:rsidRPr="00AF4F85">
        <w:t>)</w:t>
      </w:r>
      <w:r w:rsidRPr="00AF4F85">
        <w:tab/>
      </w:r>
      <w:r w:rsidR="008B7951" w:rsidRPr="00AF4F85">
        <w:t>the National Anti</w:t>
      </w:r>
      <w:r w:rsidR="00AF4F85">
        <w:noBreakHyphen/>
      </w:r>
      <w:r w:rsidR="008B7951" w:rsidRPr="00AF4F85">
        <w:t>Corruption Commission;</w:t>
      </w:r>
    </w:p>
    <w:p w14:paraId="725E1822" w14:textId="77777777" w:rsidR="00AE71D5" w:rsidRPr="00AF4F85" w:rsidRDefault="004F7D1B" w:rsidP="008128CD">
      <w:pPr>
        <w:pStyle w:val="paragraph"/>
      </w:pPr>
      <w:r w:rsidRPr="00AF4F85">
        <w:tab/>
        <w:t>(e)</w:t>
      </w:r>
      <w:r w:rsidRPr="00AF4F85">
        <w:tab/>
        <w:t xml:space="preserve">the Office of National </w:t>
      </w:r>
      <w:r w:rsidR="002845B8" w:rsidRPr="00AF4F85">
        <w:t>Intelligence</w:t>
      </w:r>
      <w:r w:rsidR="008128CD" w:rsidRPr="00AF4F85">
        <w:t>.</w:t>
      </w:r>
    </w:p>
    <w:p w14:paraId="1ED0C58B" w14:textId="77777777" w:rsidR="008D06E8" w:rsidRPr="00AF4F85" w:rsidRDefault="004C4A3D" w:rsidP="0047570A">
      <w:pPr>
        <w:pStyle w:val="ActHead2"/>
        <w:pageBreakBefore/>
      </w:pPr>
      <w:bookmarkStart w:id="9" w:name="_Toc167357561"/>
      <w:r w:rsidRPr="00AF4F85">
        <w:rPr>
          <w:rStyle w:val="CharPartNo"/>
        </w:rPr>
        <w:lastRenderedPageBreak/>
        <w:t>Part 3</w:t>
      </w:r>
      <w:r w:rsidR="008D06E8" w:rsidRPr="00AF4F85">
        <w:t>—</w:t>
      </w:r>
      <w:r w:rsidR="008D06E8" w:rsidRPr="00AF4F85">
        <w:rPr>
          <w:rStyle w:val="CharPartText"/>
        </w:rPr>
        <w:t xml:space="preserve">NDLFRS </w:t>
      </w:r>
      <w:r w:rsidR="00324D2D" w:rsidRPr="00AF4F85">
        <w:rPr>
          <w:rStyle w:val="CharPartText"/>
        </w:rPr>
        <w:t>h</w:t>
      </w:r>
      <w:r w:rsidR="008D06E8" w:rsidRPr="00AF4F85">
        <w:rPr>
          <w:rStyle w:val="CharPartText"/>
        </w:rPr>
        <w:t xml:space="preserve">osting </w:t>
      </w:r>
      <w:r w:rsidR="00324D2D" w:rsidRPr="00AF4F85">
        <w:rPr>
          <w:rStyle w:val="CharPartText"/>
        </w:rPr>
        <w:t>a</w:t>
      </w:r>
      <w:r w:rsidR="008D06E8" w:rsidRPr="00AF4F85">
        <w:rPr>
          <w:rStyle w:val="CharPartText"/>
        </w:rPr>
        <w:t>greement</w:t>
      </w:r>
      <w:bookmarkEnd w:id="9"/>
    </w:p>
    <w:p w14:paraId="4A371C45" w14:textId="77777777" w:rsidR="004130D9" w:rsidRPr="00AF4F85" w:rsidRDefault="004130D9" w:rsidP="004130D9">
      <w:pPr>
        <w:pStyle w:val="Header"/>
      </w:pPr>
      <w:r w:rsidRPr="00AF4F85">
        <w:rPr>
          <w:rStyle w:val="CharDivNo"/>
        </w:rPr>
        <w:t xml:space="preserve"> </w:t>
      </w:r>
      <w:r w:rsidRPr="00AF4F85">
        <w:rPr>
          <w:rStyle w:val="CharDivText"/>
        </w:rPr>
        <w:t xml:space="preserve"> </w:t>
      </w:r>
    </w:p>
    <w:p w14:paraId="3F445470" w14:textId="77777777" w:rsidR="00DA4455" w:rsidRPr="00AF4F85" w:rsidRDefault="001320A3" w:rsidP="006F008C">
      <w:pPr>
        <w:pStyle w:val="ActHead5"/>
      </w:pPr>
      <w:bookmarkStart w:id="10" w:name="_Toc167357562"/>
      <w:r w:rsidRPr="00AF4F85">
        <w:rPr>
          <w:rStyle w:val="CharSectno"/>
        </w:rPr>
        <w:t>7</w:t>
      </w:r>
      <w:r w:rsidR="006F008C" w:rsidRPr="00AF4F85">
        <w:t xml:space="preserve">  Prescribed privacy laws</w:t>
      </w:r>
      <w:bookmarkEnd w:id="10"/>
    </w:p>
    <w:p w14:paraId="3B683091" w14:textId="77777777" w:rsidR="005E38D3" w:rsidRPr="00AF4F85" w:rsidRDefault="005E38D3" w:rsidP="005E38D3">
      <w:pPr>
        <w:pStyle w:val="subsection"/>
      </w:pPr>
      <w:r w:rsidRPr="00AF4F85">
        <w:tab/>
      </w:r>
      <w:r w:rsidRPr="00AF4F85">
        <w:tab/>
        <w:t xml:space="preserve">For the purposes of subparagraph 13(2)(a)(ii) of the Act, each of the following is </w:t>
      </w:r>
      <w:r w:rsidR="00054370" w:rsidRPr="00AF4F85">
        <w:t xml:space="preserve">a </w:t>
      </w:r>
      <w:r w:rsidRPr="00AF4F85">
        <w:t>prescribed</w:t>
      </w:r>
      <w:r w:rsidR="00054370" w:rsidRPr="00AF4F85">
        <w:t xml:space="preserve"> privacy law</w:t>
      </w:r>
      <w:r w:rsidRPr="00AF4F85">
        <w:t>:</w:t>
      </w:r>
    </w:p>
    <w:p w14:paraId="271C0963" w14:textId="77777777" w:rsidR="008B7951" w:rsidRPr="00AF4F85" w:rsidRDefault="008B7951" w:rsidP="008B7951">
      <w:pPr>
        <w:pStyle w:val="paragraph"/>
      </w:pPr>
      <w:r w:rsidRPr="00AF4F85">
        <w:tab/>
        <w:t>(a)</w:t>
      </w:r>
      <w:r w:rsidRPr="00AF4F85">
        <w:tab/>
        <w:t xml:space="preserve">the </w:t>
      </w:r>
      <w:r w:rsidRPr="00AF4F85">
        <w:rPr>
          <w:i/>
        </w:rPr>
        <w:t>Privacy and Personal Information Protection Act 1998</w:t>
      </w:r>
      <w:r w:rsidRPr="00AF4F85">
        <w:t> (NSW);</w:t>
      </w:r>
    </w:p>
    <w:p w14:paraId="79A0E537" w14:textId="77777777" w:rsidR="008B7951" w:rsidRPr="00AF4F85" w:rsidRDefault="008B7951" w:rsidP="008B7951">
      <w:pPr>
        <w:pStyle w:val="paragraph"/>
      </w:pPr>
      <w:r w:rsidRPr="00AF4F85">
        <w:tab/>
        <w:t>(b)</w:t>
      </w:r>
      <w:r w:rsidRPr="00AF4F85">
        <w:tab/>
        <w:t xml:space="preserve">the </w:t>
      </w:r>
      <w:r w:rsidRPr="00AF4F85">
        <w:rPr>
          <w:i/>
        </w:rPr>
        <w:t>Privacy and Data Protection Act 2014</w:t>
      </w:r>
      <w:r w:rsidRPr="00AF4F85">
        <w:t> (Vic</w:t>
      </w:r>
      <w:r w:rsidR="006F5D77" w:rsidRPr="00AF4F85">
        <w:t>.</w:t>
      </w:r>
      <w:r w:rsidRPr="00AF4F85">
        <w:t>);</w:t>
      </w:r>
    </w:p>
    <w:p w14:paraId="2C866F69" w14:textId="77777777" w:rsidR="008B7951" w:rsidRPr="00AF4F85" w:rsidRDefault="008B7951" w:rsidP="008B7951">
      <w:pPr>
        <w:pStyle w:val="paragraph"/>
      </w:pPr>
      <w:r w:rsidRPr="00AF4F85">
        <w:tab/>
        <w:t>(c)</w:t>
      </w:r>
      <w:r w:rsidRPr="00AF4F85">
        <w:tab/>
        <w:t xml:space="preserve">the </w:t>
      </w:r>
      <w:r w:rsidRPr="00AF4F85">
        <w:rPr>
          <w:i/>
        </w:rPr>
        <w:t>Information Privacy Act 2009</w:t>
      </w:r>
      <w:r w:rsidRPr="00AF4F85">
        <w:t> (Qld);</w:t>
      </w:r>
    </w:p>
    <w:p w14:paraId="3C6CCF82" w14:textId="77777777" w:rsidR="008B7951" w:rsidRPr="00AF4F85" w:rsidRDefault="008B7951" w:rsidP="008B7951">
      <w:pPr>
        <w:pStyle w:val="paragraph"/>
      </w:pPr>
      <w:r w:rsidRPr="00AF4F85">
        <w:tab/>
        <w:t>(d)</w:t>
      </w:r>
      <w:r w:rsidRPr="00AF4F85">
        <w:tab/>
        <w:t xml:space="preserve">the </w:t>
      </w:r>
      <w:r w:rsidRPr="00AF4F85">
        <w:rPr>
          <w:i/>
        </w:rPr>
        <w:t>Personal Information Protection Act 2004</w:t>
      </w:r>
      <w:r w:rsidRPr="00AF4F85">
        <w:t> (Tas</w:t>
      </w:r>
      <w:r w:rsidR="006F5D77" w:rsidRPr="00AF4F85">
        <w:t>.</w:t>
      </w:r>
      <w:r w:rsidRPr="00AF4F85">
        <w:t>);</w:t>
      </w:r>
    </w:p>
    <w:p w14:paraId="35618931" w14:textId="77777777" w:rsidR="008B7951" w:rsidRPr="00AF4F85" w:rsidRDefault="008B7951" w:rsidP="008B7951">
      <w:pPr>
        <w:pStyle w:val="paragraph"/>
      </w:pPr>
      <w:r w:rsidRPr="00AF4F85">
        <w:tab/>
        <w:t>(e)</w:t>
      </w:r>
      <w:r w:rsidRPr="00AF4F85">
        <w:tab/>
        <w:t xml:space="preserve">the </w:t>
      </w:r>
      <w:r w:rsidRPr="00AF4F85">
        <w:rPr>
          <w:i/>
        </w:rPr>
        <w:t>Information Privacy Act 2014</w:t>
      </w:r>
      <w:r w:rsidRPr="00AF4F85">
        <w:t> (ACT);</w:t>
      </w:r>
    </w:p>
    <w:p w14:paraId="79D8E3E8" w14:textId="77777777" w:rsidR="008B7951" w:rsidRPr="00AF4F85" w:rsidRDefault="008B7951" w:rsidP="008B7951">
      <w:pPr>
        <w:pStyle w:val="paragraph"/>
      </w:pPr>
      <w:r w:rsidRPr="00AF4F85">
        <w:tab/>
        <w:t>(f)</w:t>
      </w:r>
      <w:r w:rsidRPr="00AF4F85">
        <w:tab/>
        <w:t xml:space="preserve">the </w:t>
      </w:r>
      <w:r w:rsidRPr="00AF4F85">
        <w:rPr>
          <w:i/>
        </w:rPr>
        <w:t>Information Act 2002</w:t>
      </w:r>
      <w:r w:rsidRPr="00AF4F85">
        <w:t> (NT).</w:t>
      </w:r>
    </w:p>
    <w:p w14:paraId="10AC2396" w14:textId="77777777" w:rsidR="008D06E8" w:rsidRPr="00AF4F85" w:rsidRDefault="004C4A3D" w:rsidP="0047570A">
      <w:pPr>
        <w:pStyle w:val="ActHead2"/>
        <w:pageBreakBefore/>
      </w:pPr>
      <w:bookmarkStart w:id="11" w:name="_Toc167357563"/>
      <w:r w:rsidRPr="00AF4F85">
        <w:rPr>
          <w:rStyle w:val="CharPartNo"/>
        </w:rPr>
        <w:lastRenderedPageBreak/>
        <w:t>Part 4</w:t>
      </w:r>
      <w:r w:rsidR="008D06E8" w:rsidRPr="00AF4F85">
        <w:t>—</w:t>
      </w:r>
      <w:r w:rsidR="008D06E8" w:rsidRPr="00AF4F85">
        <w:rPr>
          <w:rStyle w:val="CharPartText"/>
        </w:rPr>
        <w:t>Fees</w:t>
      </w:r>
      <w:bookmarkEnd w:id="11"/>
    </w:p>
    <w:p w14:paraId="36DDDEF9" w14:textId="77777777" w:rsidR="004130D9" w:rsidRPr="00AF4F85" w:rsidRDefault="004130D9" w:rsidP="004130D9">
      <w:pPr>
        <w:pStyle w:val="Header"/>
      </w:pPr>
      <w:r w:rsidRPr="00AF4F85">
        <w:rPr>
          <w:rStyle w:val="CharDivNo"/>
        </w:rPr>
        <w:t xml:space="preserve"> </w:t>
      </w:r>
      <w:r w:rsidRPr="00AF4F85">
        <w:rPr>
          <w:rStyle w:val="CharDivText"/>
        </w:rPr>
        <w:t xml:space="preserve"> </w:t>
      </w:r>
    </w:p>
    <w:p w14:paraId="78BFDA1C" w14:textId="77777777" w:rsidR="00CE7FA8" w:rsidRPr="00AF4F85" w:rsidRDefault="001320A3" w:rsidP="00CE7FA8">
      <w:pPr>
        <w:pStyle w:val="ActHead5"/>
      </w:pPr>
      <w:bookmarkStart w:id="12" w:name="_Toc167357564"/>
      <w:r w:rsidRPr="00AF4F85">
        <w:rPr>
          <w:rStyle w:val="CharSectno"/>
        </w:rPr>
        <w:t>8</w:t>
      </w:r>
      <w:r w:rsidR="00CE7FA8" w:rsidRPr="00AF4F85">
        <w:t xml:space="preserve">  Fees for</w:t>
      </w:r>
      <w:r w:rsidR="004C07B5" w:rsidRPr="00AF4F85">
        <w:t xml:space="preserve"> connection</w:t>
      </w:r>
      <w:r w:rsidR="00802F98" w:rsidRPr="00AF4F85">
        <w:t>s</w:t>
      </w:r>
      <w:r w:rsidR="004C07B5" w:rsidRPr="00AF4F85">
        <w:t xml:space="preserve"> to approved identity verification facility</w:t>
      </w:r>
      <w:bookmarkEnd w:id="12"/>
    </w:p>
    <w:p w14:paraId="731F5456" w14:textId="77777777" w:rsidR="00EA3756" w:rsidRPr="00AF4F85" w:rsidRDefault="00EA3756" w:rsidP="00EA3756">
      <w:pPr>
        <w:pStyle w:val="subsection"/>
      </w:pPr>
      <w:r w:rsidRPr="00AF4F85">
        <w:tab/>
        <w:t>(1)</w:t>
      </w:r>
      <w:r w:rsidRPr="00AF4F85">
        <w:tab/>
        <w:t>For the purposes of paragraph 42(1)(a) of the Act, a fee is payable by a government authority or non</w:t>
      </w:r>
      <w:r w:rsidR="00AF4F85">
        <w:noBreakHyphen/>
      </w:r>
      <w:r w:rsidRPr="00AF4F85">
        <w:t xml:space="preserve">government entity for </w:t>
      </w:r>
      <w:r w:rsidR="004F2E51" w:rsidRPr="00AF4F85">
        <w:t xml:space="preserve">a </w:t>
      </w:r>
      <w:r w:rsidRPr="00AF4F85">
        <w:t xml:space="preserve">connection to an approved identity verification facility mentioned in an item of the table in </w:t>
      </w:r>
      <w:r w:rsidR="00700770" w:rsidRPr="00AF4F85">
        <w:t>subsection (</w:t>
      </w:r>
      <w:r w:rsidRPr="00AF4F85">
        <w:t>4)</w:t>
      </w:r>
      <w:r w:rsidR="006F5D77" w:rsidRPr="00AF4F85">
        <w:t xml:space="preserve"> of this section</w:t>
      </w:r>
      <w:r w:rsidRPr="00AF4F85">
        <w:t>.</w:t>
      </w:r>
    </w:p>
    <w:p w14:paraId="13F3644D" w14:textId="77777777" w:rsidR="00C25CFF" w:rsidRPr="00AF4F85" w:rsidRDefault="00C25CFF" w:rsidP="00C25CFF">
      <w:pPr>
        <w:pStyle w:val="notetext"/>
      </w:pPr>
      <w:r w:rsidRPr="00AF4F85">
        <w:t>Note:</w:t>
      </w:r>
      <w:r w:rsidRPr="00AF4F85">
        <w:tab/>
        <w:t>A</w:t>
      </w:r>
      <w:r w:rsidR="00A7445E" w:rsidRPr="00AF4F85">
        <w:t>n authority or entity may have more than one connection to a facility.</w:t>
      </w:r>
    </w:p>
    <w:p w14:paraId="7B5B9797" w14:textId="77777777" w:rsidR="00EA3756" w:rsidRPr="00AF4F85" w:rsidRDefault="00EA3756" w:rsidP="00EA3756">
      <w:pPr>
        <w:pStyle w:val="subsection"/>
      </w:pPr>
      <w:r w:rsidRPr="00AF4F85">
        <w:tab/>
        <w:t>(2)</w:t>
      </w:r>
      <w:r w:rsidRPr="00AF4F85">
        <w:tab/>
      </w:r>
      <w:r w:rsidR="004F2E51" w:rsidRPr="00AF4F85">
        <w:t xml:space="preserve">Subject to </w:t>
      </w:r>
      <w:r w:rsidR="00700770" w:rsidRPr="00AF4F85">
        <w:t>subsection (</w:t>
      </w:r>
      <w:r w:rsidR="004F2E51" w:rsidRPr="00AF4F85">
        <w:t>3)</w:t>
      </w:r>
      <w:r w:rsidRPr="00AF4F85">
        <w:t>, the amount of the fee for the connection is the sum of:</w:t>
      </w:r>
    </w:p>
    <w:p w14:paraId="03D36FD9" w14:textId="77777777" w:rsidR="00EA3756" w:rsidRPr="00AF4F85" w:rsidRDefault="00EA3756" w:rsidP="00EA3756">
      <w:pPr>
        <w:pStyle w:val="paragraph"/>
      </w:pPr>
      <w:r w:rsidRPr="00AF4F85">
        <w:tab/>
        <w:t>(a)</w:t>
      </w:r>
      <w:r w:rsidRPr="00AF4F85">
        <w:tab/>
        <w:t>the amount mentioned in column 2 of the item that covers the facility; and</w:t>
      </w:r>
    </w:p>
    <w:p w14:paraId="61769233" w14:textId="77777777" w:rsidR="00EA3756" w:rsidRPr="00AF4F85" w:rsidRDefault="00EA3756" w:rsidP="00EA3756">
      <w:pPr>
        <w:pStyle w:val="paragraph"/>
      </w:pPr>
      <w:r w:rsidRPr="00AF4F85">
        <w:tab/>
        <w:t>(b)</w:t>
      </w:r>
      <w:r w:rsidRPr="00AF4F85">
        <w:tab/>
        <w:t>the amount worked out by multiplying:</w:t>
      </w:r>
    </w:p>
    <w:p w14:paraId="1CD39B7A" w14:textId="77777777" w:rsidR="00EA3756" w:rsidRPr="00AF4F85" w:rsidRDefault="00EA3756" w:rsidP="00EA3756">
      <w:pPr>
        <w:pStyle w:val="paragraphsub"/>
      </w:pPr>
      <w:r w:rsidRPr="00AF4F85">
        <w:tab/>
        <w:t>(</w:t>
      </w:r>
      <w:proofErr w:type="spellStart"/>
      <w:r w:rsidRPr="00AF4F85">
        <w:t>i</w:t>
      </w:r>
      <w:proofErr w:type="spellEnd"/>
      <w:r w:rsidRPr="00AF4F85">
        <w:t>)</w:t>
      </w:r>
      <w:r w:rsidRPr="00AF4F85">
        <w:tab/>
        <w:t xml:space="preserve">the number of kinds of documents (see </w:t>
      </w:r>
      <w:r w:rsidR="00700770" w:rsidRPr="00AF4F85">
        <w:t>subsection (</w:t>
      </w:r>
      <w:r w:rsidRPr="00AF4F85">
        <w:t>5)) in relation to which the authority or entity is seeking to be able to request identity verification services using the facility; by</w:t>
      </w:r>
    </w:p>
    <w:p w14:paraId="7D004ED7" w14:textId="77777777" w:rsidR="00EA3756" w:rsidRPr="00AF4F85" w:rsidRDefault="00EA3756" w:rsidP="00EA3756">
      <w:pPr>
        <w:pStyle w:val="paragraphsub"/>
      </w:pPr>
      <w:r w:rsidRPr="00AF4F85">
        <w:tab/>
        <w:t>(ii)</w:t>
      </w:r>
      <w:r w:rsidRPr="00AF4F85">
        <w:tab/>
        <w:t>the amount mentioned in column 3 of the item.</w:t>
      </w:r>
    </w:p>
    <w:p w14:paraId="0FDD7ECD" w14:textId="77777777" w:rsidR="00D214BD" w:rsidRPr="00AF4F85" w:rsidRDefault="00D13E83" w:rsidP="00D13E83">
      <w:pPr>
        <w:pStyle w:val="notetext"/>
      </w:pPr>
      <w:r w:rsidRPr="00AF4F85">
        <w:t>Note:</w:t>
      </w:r>
      <w:r w:rsidR="004268FD" w:rsidRPr="00AF4F85">
        <w:tab/>
      </w:r>
      <w:r w:rsidR="00043FAF" w:rsidRPr="00AF4F85">
        <w:t>This subsection</w:t>
      </w:r>
      <w:r w:rsidR="004268FD" w:rsidRPr="00AF4F85">
        <w:t xml:space="preserve"> applies </w:t>
      </w:r>
      <w:r w:rsidR="00327FE7" w:rsidRPr="00AF4F85">
        <w:t xml:space="preserve">if </w:t>
      </w:r>
      <w:r w:rsidR="00DC6288" w:rsidRPr="00AF4F85">
        <w:t>the authority or entity</w:t>
      </w:r>
      <w:r w:rsidR="00D214BD" w:rsidRPr="00AF4F85">
        <w:t>:</w:t>
      </w:r>
    </w:p>
    <w:p w14:paraId="3F563924" w14:textId="77777777" w:rsidR="00DB5D6A" w:rsidRPr="00AF4F85" w:rsidRDefault="00DB5D6A" w:rsidP="00DB5D6A">
      <w:pPr>
        <w:pStyle w:val="notepara"/>
      </w:pPr>
      <w:r w:rsidRPr="00AF4F85">
        <w:t>(a)</w:t>
      </w:r>
      <w:r w:rsidRPr="00AF4F85">
        <w:tab/>
      </w:r>
      <w:r w:rsidR="00001B02" w:rsidRPr="00AF4F85">
        <w:t xml:space="preserve">is not otherwise connected to the </w:t>
      </w:r>
      <w:r w:rsidR="008923F0" w:rsidRPr="00AF4F85">
        <w:t>facility</w:t>
      </w:r>
      <w:r w:rsidRPr="00AF4F85">
        <w:t>;</w:t>
      </w:r>
      <w:r w:rsidR="00001B02" w:rsidRPr="00AF4F85">
        <w:t xml:space="preserve"> or</w:t>
      </w:r>
    </w:p>
    <w:p w14:paraId="69DAFC88" w14:textId="77777777" w:rsidR="00D13E83" w:rsidRPr="00AF4F85" w:rsidRDefault="00DB5D6A" w:rsidP="00DB5D6A">
      <w:pPr>
        <w:pStyle w:val="notepara"/>
      </w:pPr>
      <w:r w:rsidRPr="00AF4F85">
        <w:t>(b)</w:t>
      </w:r>
      <w:r w:rsidRPr="00AF4F85">
        <w:tab/>
      </w:r>
      <w:r w:rsidR="00DC6288" w:rsidRPr="00AF4F85">
        <w:t>is seeking to increase its number of connections to the facility.</w:t>
      </w:r>
    </w:p>
    <w:p w14:paraId="1116E12C" w14:textId="77777777" w:rsidR="004A4972" w:rsidRPr="00AF4F85" w:rsidRDefault="00EA3756" w:rsidP="00EA3756">
      <w:pPr>
        <w:pStyle w:val="subsection"/>
      </w:pPr>
      <w:r w:rsidRPr="00AF4F85">
        <w:tab/>
        <w:t>(3)</w:t>
      </w:r>
      <w:r w:rsidRPr="00AF4F85">
        <w:tab/>
        <w:t>If</w:t>
      </w:r>
      <w:r w:rsidR="004A4972" w:rsidRPr="00AF4F85">
        <w:t>:</w:t>
      </w:r>
    </w:p>
    <w:p w14:paraId="35C920D0" w14:textId="77777777" w:rsidR="004A4972" w:rsidRPr="00AF4F85" w:rsidRDefault="004A4972" w:rsidP="004A4972">
      <w:pPr>
        <w:pStyle w:val="paragraph"/>
      </w:pPr>
      <w:r w:rsidRPr="00AF4F85">
        <w:tab/>
        <w:t>(a)</w:t>
      </w:r>
      <w:r w:rsidRPr="00AF4F85">
        <w:tab/>
      </w:r>
      <w:r w:rsidR="00FF2DF9" w:rsidRPr="00AF4F85">
        <w:t xml:space="preserve">the authority or entity </w:t>
      </w:r>
      <w:r w:rsidR="00BC7CA3" w:rsidRPr="00AF4F85">
        <w:t xml:space="preserve">has a connection </w:t>
      </w:r>
      <w:r w:rsidR="00150BF4" w:rsidRPr="00AF4F85">
        <w:t>(</w:t>
      </w:r>
      <w:r w:rsidR="00FF2DF9" w:rsidRPr="00AF4F85">
        <w:t>the</w:t>
      </w:r>
      <w:r w:rsidR="00150BF4" w:rsidRPr="00AF4F85">
        <w:t xml:space="preserve"> </w:t>
      </w:r>
      <w:r w:rsidR="00150BF4" w:rsidRPr="00AF4F85">
        <w:rPr>
          <w:b/>
          <w:i/>
        </w:rPr>
        <w:t>existing connection</w:t>
      </w:r>
      <w:r w:rsidR="00150BF4" w:rsidRPr="00AF4F85">
        <w:t xml:space="preserve">) </w:t>
      </w:r>
      <w:r w:rsidR="00BC7CA3" w:rsidRPr="00AF4F85">
        <w:t xml:space="preserve">to </w:t>
      </w:r>
      <w:r w:rsidR="00EA3756" w:rsidRPr="00AF4F85">
        <w:t>the facility</w:t>
      </w:r>
      <w:r w:rsidRPr="00AF4F85">
        <w:t>;</w:t>
      </w:r>
      <w:r w:rsidR="00EA3756" w:rsidRPr="00AF4F85">
        <w:t xml:space="preserve"> and</w:t>
      </w:r>
    </w:p>
    <w:p w14:paraId="7FFC9E81" w14:textId="77777777" w:rsidR="006C69BE" w:rsidRPr="00AF4F85" w:rsidRDefault="004A4972" w:rsidP="004A4972">
      <w:pPr>
        <w:pStyle w:val="paragraph"/>
      </w:pPr>
      <w:r w:rsidRPr="00AF4F85">
        <w:tab/>
        <w:t>(b)</w:t>
      </w:r>
      <w:r w:rsidRPr="00AF4F85">
        <w:tab/>
      </w:r>
      <w:r w:rsidR="00FF2DF9" w:rsidRPr="00AF4F85">
        <w:t xml:space="preserve">the authority or entity </w:t>
      </w:r>
      <w:r w:rsidR="00EA3756" w:rsidRPr="00AF4F85">
        <w:t>seek</w:t>
      </w:r>
      <w:r w:rsidR="00A76DAC" w:rsidRPr="00AF4F85">
        <w:t>s</w:t>
      </w:r>
      <w:r w:rsidR="00EA3756" w:rsidRPr="00AF4F85">
        <w:t xml:space="preserve"> </w:t>
      </w:r>
      <w:r w:rsidR="00FF2DF9" w:rsidRPr="00AF4F85">
        <w:t xml:space="preserve">to replace the existing connection with a connection to the facility that would enable the authority </w:t>
      </w:r>
      <w:r w:rsidR="000A34A4" w:rsidRPr="00AF4F85">
        <w:t xml:space="preserve">or entity </w:t>
      </w:r>
      <w:r w:rsidR="00FF2DF9" w:rsidRPr="00AF4F85">
        <w:t>to request identi</w:t>
      </w:r>
      <w:r w:rsidR="008A31F3" w:rsidRPr="00AF4F85">
        <w:t>ty</w:t>
      </w:r>
      <w:r w:rsidR="00FF2DF9" w:rsidRPr="00AF4F85">
        <w:t xml:space="preserve"> verification services in relation t</w:t>
      </w:r>
      <w:r w:rsidR="008A31F3" w:rsidRPr="00AF4F85">
        <w:t>o:</w:t>
      </w:r>
    </w:p>
    <w:p w14:paraId="1959BDFE" w14:textId="77777777" w:rsidR="008C197E" w:rsidRPr="00AF4F85" w:rsidRDefault="006C69BE" w:rsidP="006C69BE">
      <w:pPr>
        <w:pStyle w:val="paragraphsub"/>
      </w:pPr>
      <w:r w:rsidRPr="00AF4F85">
        <w:tab/>
        <w:t>(</w:t>
      </w:r>
      <w:proofErr w:type="spellStart"/>
      <w:r w:rsidRPr="00AF4F85">
        <w:t>i</w:t>
      </w:r>
      <w:proofErr w:type="spellEnd"/>
      <w:r w:rsidRPr="00AF4F85">
        <w:t>)</w:t>
      </w:r>
      <w:r w:rsidRPr="00AF4F85">
        <w:tab/>
      </w:r>
      <w:r w:rsidR="008A31F3" w:rsidRPr="00AF4F85">
        <w:t xml:space="preserve">one or more </w:t>
      </w:r>
      <w:r w:rsidRPr="00AF4F85">
        <w:t xml:space="preserve">kinds of documents </w:t>
      </w:r>
      <w:r w:rsidR="00536484" w:rsidRPr="00AF4F85">
        <w:t xml:space="preserve">(see </w:t>
      </w:r>
      <w:r w:rsidR="00700770" w:rsidRPr="00AF4F85">
        <w:t>subsection (</w:t>
      </w:r>
      <w:r w:rsidR="00536484" w:rsidRPr="00AF4F85">
        <w:t xml:space="preserve">5)) </w:t>
      </w:r>
      <w:r w:rsidRPr="00AF4F85">
        <w:t xml:space="preserve">in relation to which the </w:t>
      </w:r>
      <w:r w:rsidR="008A31F3" w:rsidRPr="00AF4F85">
        <w:t xml:space="preserve">existing connection enables the authority or entity to </w:t>
      </w:r>
      <w:r w:rsidRPr="00AF4F85">
        <w:t>request identi</w:t>
      </w:r>
      <w:r w:rsidR="008A31F3" w:rsidRPr="00AF4F85">
        <w:t>ty</w:t>
      </w:r>
      <w:r w:rsidRPr="00AF4F85">
        <w:t xml:space="preserve"> verification services; and</w:t>
      </w:r>
    </w:p>
    <w:p w14:paraId="22DA67F5" w14:textId="77777777" w:rsidR="006C69BE" w:rsidRPr="00AF4F85" w:rsidRDefault="006C69BE" w:rsidP="006C69BE">
      <w:pPr>
        <w:pStyle w:val="paragraphsub"/>
      </w:pPr>
      <w:r w:rsidRPr="00AF4F85">
        <w:tab/>
        <w:t>(ii)</w:t>
      </w:r>
      <w:r w:rsidRPr="00AF4F85">
        <w:tab/>
      </w:r>
      <w:r w:rsidR="001B13D7" w:rsidRPr="00AF4F85">
        <w:t xml:space="preserve">one or more other </w:t>
      </w:r>
      <w:r w:rsidRPr="00AF4F85">
        <w:t>kinds of documents;</w:t>
      </w:r>
    </w:p>
    <w:p w14:paraId="2FD2DBB3" w14:textId="77777777" w:rsidR="00EA3756" w:rsidRPr="00AF4F85" w:rsidRDefault="00EA3756" w:rsidP="00CC70B6">
      <w:pPr>
        <w:pStyle w:val="subsection2"/>
      </w:pPr>
      <w:r w:rsidRPr="00AF4F85">
        <w:t>the amount of the fee for the</w:t>
      </w:r>
      <w:r w:rsidR="006F46FF" w:rsidRPr="00AF4F85">
        <w:t xml:space="preserve"> replacement </w:t>
      </w:r>
      <w:r w:rsidRPr="00AF4F85">
        <w:t>connection is the amount worked out by multiplying:</w:t>
      </w:r>
    </w:p>
    <w:p w14:paraId="4743369F" w14:textId="77777777" w:rsidR="00EA3756" w:rsidRPr="00AF4F85" w:rsidRDefault="00EA3756" w:rsidP="00EA3756">
      <w:pPr>
        <w:pStyle w:val="paragraph"/>
      </w:pPr>
      <w:r w:rsidRPr="00AF4F85">
        <w:tab/>
        <w:t>(</w:t>
      </w:r>
      <w:r w:rsidR="00FF2DF9" w:rsidRPr="00AF4F85">
        <w:t>c</w:t>
      </w:r>
      <w:r w:rsidRPr="00AF4F85">
        <w:t>)</w:t>
      </w:r>
      <w:r w:rsidRPr="00AF4F85">
        <w:tab/>
        <w:t>the number of kinds of documents</w:t>
      </w:r>
      <w:r w:rsidR="004559E6" w:rsidRPr="00AF4F85">
        <w:t xml:space="preserve"> </w:t>
      </w:r>
      <w:r w:rsidR="00CD5022" w:rsidRPr="00AF4F85">
        <w:t xml:space="preserve">in relation to which </w:t>
      </w:r>
      <w:r w:rsidR="00D678BC" w:rsidRPr="00AF4F85">
        <w:t>subparagraph (</w:t>
      </w:r>
      <w:r w:rsidR="00C633B7" w:rsidRPr="00AF4F85">
        <w:t>b)(ii)</w:t>
      </w:r>
      <w:r w:rsidR="00CD5022" w:rsidRPr="00AF4F85">
        <w:t xml:space="preserve"> applies</w:t>
      </w:r>
      <w:r w:rsidRPr="00AF4F85">
        <w:t>; by</w:t>
      </w:r>
    </w:p>
    <w:p w14:paraId="78934E5F" w14:textId="77777777" w:rsidR="006F46FF" w:rsidRPr="00AF4F85" w:rsidRDefault="00EA3756" w:rsidP="006F46FF">
      <w:pPr>
        <w:pStyle w:val="paragraph"/>
      </w:pPr>
      <w:r w:rsidRPr="00AF4F85">
        <w:tab/>
        <w:t>(</w:t>
      </w:r>
      <w:r w:rsidR="00FF2DF9" w:rsidRPr="00AF4F85">
        <w:t>d</w:t>
      </w:r>
      <w:r w:rsidRPr="00AF4F85">
        <w:t>)</w:t>
      </w:r>
      <w:r w:rsidRPr="00AF4F85">
        <w:tab/>
        <w:t>the amount mentioned in column 3 of the item that covers the facility.</w:t>
      </w:r>
    </w:p>
    <w:p w14:paraId="46327FD5" w14:textId="77777777" w:rsidR="00EE7331" w:rsidRPr="00AF4F85" w:rsidRDefault="00F47032" w:rsidP="00B3608A">
      <w:pPr>
        <w:pStyle w:val="notetext"/>
      </w:pPr>
      <w:r w:rsidRPr="00AF4F85">
        <w:t>Note:</w:t>
      </w:r>
      <w:r w:rsidRPr="00AF4F85">
        <w:tab/>
      </w:r>
      <w:r w:rsidR="00D84167" w:rsidRPr="00AF4F85">
        <w:t>This s</w:t>
      </w:r>
      <w:r w:rsidR="00FF6C0D" w:rsidRPr="00AF4F85">
        <w:t>ubsection</w:t>
      </w:r>
      <w:r w:rsidRPr="00AF4F85">
        <w:t xml:space="preserve"> applies i</w:t>
      </w:r>
      <w:r w:rsidR="00B3608A" w:rsidRPr="00AF4F85">
        <w:t xml:space="preserve">f </w:t>
      </w:r>
      <w:r w:rsidR="006A0831" w:rsidRPr="00AF4F85">
        <w:t xml:space="preserve">the number of connections an authority or entity has to </w:t>
      </w:r>
      <w:r w:rsidR="00436D07" w:rsidRPr="00AF4F85">
        <w:t xml:space="preserve">an identity verification facility </w:t>
      </w:r>
      <w:r w:rsidR="006A0831" w:rsidRPr="00AF4F85">
        <w:t>will not chang</w:t>
      </w:r>
      <w:r w:rsidR="00B3608A" w:rsidRPr="00AF4F85">
        <w:t>e.</w:t>
      </w:r>
    </w:p>
    <w:p w14:paraId="1A5EE8D2" w14:textId="77777777" w:rsidR="00F57445" w:rsidRPr="00AF4F85" w:rsidRDefault="00B3608A" w:rsidP="00B3608A">
      <w:pPr>
        <w:pStyle w:val="notetext"/>
      </w:pPr>
      <w:r w:rsidRPr="00AF4F85">
        <w:t>Example:</w:t>
      </w:r>
      <w:r w:rsidRPr="00AF4F85">
        <w:tab/>
      </w:r>
      <w:r w:rsidR="008E6074" w:rsidRPr="00AF4F85">
        <w:t>A</w:t>
      </w:r>
      <w:r w:rsidR="007D0C84" w:rsidRPr="00AF4F85">
        <w:t xml:space="preserve"> non</w:t>
      </w:r>
      <w:r w:rsidR="00AF4F85">
        <w:noBreakHyphen/>
      </w:r>
      <w:r w:rsidR="007D0C84" w:rsidRPr="00AF4F85">
        <w:t>government</w:t>
      </w:r>
      <w:r w:rsidR="008E6074" w:rsidRPr="00AF4F85">
        <w:t xml:space="preserve"> entity </w:t>
      </w:r>
      <w:r w:rsidR="002E2637" w:rsidRPr="00AF4F85">
        <w:t xml:space="preserve">has a connection </w:t>
      </w:r>
      <w:r w:rsidR="008E6074" w:rsidRPr="00AF4F85">
        <w:t xml:space="preserve">to the DVS Hub, and can make requests </w:t>
      </w:r>
      <w:r w:rsidR="007D0C84" w:rsidRPr="00AF4F85">
        <w:t xml:space="preserve">using </w:t>
      </w:r>
      <w:r w:rsidR="008E6074" w:rsidRPr="00AF4F85">
        <w:t xml:space="preserve">that facility for identity verification services in relation to </w:t>
      </w:r>
      <w:r w:rsidR="004D3239" w:rsidRPr="00AF4F85">
        <w:t>the</w:t>
      </w:r>
      <w:r w:rsidR="007D0C84" w:rsidRPr="00AF4F85">
        <w:t xml:space="preserve"> </w:t>
      </w:r>
      <w:r w:rsidR="008E6074" w:rsidRPr="00AF4F85">
        <w:t>kinds of documents</w:t>
      </w:r>
      <w:r w:rsidR="004D3239" w:rsidRPr="00AF4F85">
        <w:t xml:space="preserve"> mentioned in </w:t>
      </w:r>
      <w:r w:rsidR="00D678BC" w:rsidRPr="00AF4F85">
        <w:t>paragraphs (</w:t>
      </w:r>
      <w:r w:rsidR="004D3239" w:rsidRPr="00AF4F85">
        <w:t>5)(a), (b) and (c)</w:t>
      </w:r>
      <w:r w:rsidR="008E6074" w:rsidRPr="00AF4F85">
        <w:t xml:space="preserve">. </w:t>
      </w:r>
      <w:r w:rsidR="00F57445" w:rsidRPr="00AF4F85">
        <w:t xml:space="preserve">The entity </w:t>
      </w:r>
      <w:r w:rsidR="008E6074" w:rsidRPr="00AF4F85">
        <w:t xml:space="preserve">would like to </w:t>
      </w:r>
      <w:r w:rsidR="00A465E9" w:rsidRPr="00AF4F85">
        <w:t xml:space="preserve">replace that connection with a connection that </w:t>
      </w:r>
      <w:r w:rsidR="00AE38F2" w:rsidRPr="00AF4F85">
        <w:t xml:space="preserve">enables them to </w:t>
      </w:r>
      <w:r w:rsidR="00F57445" w:rsidRPr="00AF4F85">
        <w:t>request identity verification services in relation to</w:t>
      </w:r>
      <w:r w:rsidR="00CB372C" w:rsidRPr="00AF4F85">
        <w:t xml:space="preserve"> </w:t>
      </w:r>
      <w:r w:rsidR="004D3239" w:rsidRPr="00AF4F85">
        <w:t xml:space="preserve">the </w:t>
      </w:r>
      <w:r w:rsidR="008E6074" w:rsidRPr="00AF4F85">
        <w:t>kinds of documents</w:t>
      </w:r>
      <w:r w:rsidR="004D3239" w:rsidRPr="00AF4F85">
        <w:t xml:space="preserve"> mentioned in </w:t>
      </w:r>
      <w:r w:rsidR="00D678BC" w:rsidRPr="00AF4F85">
        <w:t>paragraphs (</w:t>
      </w:r>
      <w:r w:rsidR="004D3239" w:rsidRPr="00AF4F85">
        <w:t>5)(a), (b), (c)</w:t>
      </w:r>
      <w:r w:rsidR="00FB7258" w:rsidRPr="00AF4F85">
        <w:t>, (d) and</w:t>
      </w:r>
      <w:r w:rsidR="008C6FC7" w:rsidRPr="00AF4F85">
        <w:t> </w:t>
      </w:r>
      <w:r w:rsidR="00FB7258" w:rsidRPr="00AF4F85">
        <w:t>(e).</w:t>
      </w:r>
    </w:p>
    <w:p w14:paraId="46167CFB" w14:textId="77777777" w:rsidR="00B3608A" w:rsidRPr="00AF4F85" w:rsidRDefault="00F57445" w:rsidP="00B3608A">
      <w:pPr>
        <w:pStyle w:val="notetext"/>
      </w:pPr>
      <w:r w:rsidRPr="00AF4F85">
        <w:tab/>
      </w:r>
      <w:r w:rsidR="00043FAF" w:rsidRPr="00AF4F85">
        <w:t xml:space="preserve">Because there are 2 kinds of documents in relation to which </w:t>
      </w:r>
      <w:r w:rsidR="00D678BC" w:rsidRPr="00AF4F85">
        <w:t>subparagraph (</w:t>
      </w:r>
      <w:r w:rsidR="00043FAF" w:rsidRPr="00AF4F85">
        <w:t xml:space="preserve">b)(ii) of this subsection will apply (the kinds of documents mentioned in </w:t>
      </w:r>
      <w:r w:rsidR="00D678BC" w:rsidRPr="00AF4F85">
        <w:t>paragraphs (</w:t>
      </w:r>
      <w:r w:rsidR="00043FAF" w:rsidRPr="00AF4F85">
        <w:t xml:space="preserve">5)(d) and </w:t>
      </w:r>
      <w:r w:rsidR="004C47AA" w:rsidRPr="00AF4F85">
        <w:t>(e)), t</w:t>
      </w:r>
      <w:r w:rsidRPr="00AF4F85">
        <w:t xml:space="preserve">he </w:t>
      </w:r>
      <w:r w:rsidR="00BB2C45" w:rsidRPr="00AF4F85">
        <w:t xml:space="preserve">amount of the fee for the replacement connection will be </w:t>
      </w:r>
      <w:r w:rsidR="002E171E" w:rsidRPr="00AF4F85">
        <w:t xml:space="preserve">$909.10 (see column 3 of </w:t>
      </w:r>
      <w:r w:rsidR="00700770" w:rsidRPr="00AF4F85">
        <w:t>item 1</w:t>
      </w:r>
      <w:r w:rsidR="002E171E" w:rsidRPr="00AF4F85">
        <w:t xml:space="preserve"> of the table in </w:t>
      </w:r>
      <w:r w:rsidR="00700770" w:rsidRPr="00AF4F85">
        <w:t>subsection (</w:t>
      </w:r>
      <w:r w:rsidR="002E171E" w:rsidRPr="00AF4F85">
        <w:t>4))</w:t>
      </w:r>
      <w:r w:rsidR="008E6074" w:rsidRPr="00AF4F85">
        <w:t>.</w:t>
      </w:r>
    </w:p>
    <w:p w14:paraId="67C587F7" w14:textId="77777777" w:rsidR="00BB099B" w:rsidRPr="00AF4F85" w:rsidRDefault="00C633E1" w:rsidP="00C633E1">
      <w:pPr>
        <w:pStyle w:val="subsection"/>
      </w:pPr>
      <w:r w:rsidRPr="00AF4F85">
        <w:tab/>
        <w:t>(</w:t>
      </w:r>
      <w:r w:rsidR="00CF7B78" w:rsidRPr="00AF4F85">
        <w:t>4</w:t>
      </w:r>
      <w:r w:rsidRPr="00AF4F85">
        <w:t>)</w:t>
      </w:r>
      <w:r w:rsidR="00CF7B78" w:rsidRPr="00AF4F85">
        <w:tab/>
        <w:t xml:space="preserve">For the purposes of </w:t>
      </w:r>
      <w:r w:rsidR="00F84262" w:rsidRPr="00AF4F85">
        <w:t>subsections (</w:t>
      </w:r>
      <w:r w:rsidR="00F90AFF" w:rsidRPr="00AF4F85">
        <w:t>1</w:t>
      </w:r>
      <w:r w:rsidR="00CF7B78" w:rsidRPr="00AF4F85">
        <w:t xml:space="preserve">) </w:t>
      </w:r>
      <w:r w:rsidR="00F90AFF" w:rsidRPr="00AF4F85">
        <w:t>to</w:t>
      </w:r>
      <w:r w:rsidR="00CF7B78" w:rsidRPr="00AF4F85">
        <w:t xml:space="preserve"> (3)</w:t>
      </w:r>
      <w:r w:rsidR="00F90AFF" w:rsidRPr="00AF4F85">
        <w:t>,</w:t>
      </w:r>
      <w:r w:rsidR="00CF7B78" w:rsidRPr="00AF4F85">
        <w:t xml:space="preserve"> the table is as follows:</w:t>
      </w:r>
    </w:p>
    <w:p w14:paraId="1FFE0651" w14:textId="77777777" w:rsidR="00EA3756" w:rsidRPr="00AF4F85" w:rsidRDefault="00EA3756" w:rsidP="00EA3756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258"/>
        <w:gridCol w:w="3402"/>
        <w:gridCol w:w="1938"/>
      </w:tblGrid>
      <w:tr w:rsidR="00EA3756" w:rsidRPr="00AF4F85" w14:paraId="4B042819" w14:textId="77777777" w:rsidTr="001320A3">
        <w:trPr>
          <w:tblHeader/>
        </w:trPr>
        <w:tc>
          <w:tcPr>
            <w:tcW w:w="831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F45275E" w14:textId="77777777" w:rsidR="00EA3756" w:rsidRPr="00AF4F85" w:rsidRDefault="00EA3756" w:rsidP="001320A3">
            <w:pPr>
              <w:pStyle w:val="TableHeading"/>
            </w:pPr>
            <w:r w:rsidRPr="00AF4F85">
              <w:t>Fees for connection to an approved identity verification facility</w:t>
            </w:r>
          </w:p>
        </w:tc>
      </w:tr>
      <w:tr w:rsidR="00EA3756" w:rsidRPr="00AF4F85" w14:paraId="65C72BD1" w14:textId="77777777" w:rsidTr="00EA3756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9833719" w14:textId="77777777" w:rsidR="00EA3756" w:rsidRPr="00AF4F85" w:rsidRDefault="00EA3756" w:rsidP="001320A3">
            <w:pPr>
              <w:pStyle w:val="TableHeading"/>
            </w:pPr>
            <w:r w:rsidRPr="00AF4F85">
              <w:t>Item</w:t>
            </w:r>
          </w:p>
        </w:tc>
        <w:tc>
          <w:tcPr>
            <w:tcW w:w="225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9E5A920" w14:textId="77777777" w:rsidR="00EA3756" w:rsidRPr="00AF4F85" w:rsidRDefault="00EA3756" w:rsidP="001320A3">
            <w:pPr>
              <w:pStyle w:val="TableHeading"/>
            </w:pPr>
            <w:r w:rsidRPr="00AF4F85">
              <w:t>Column 1</w:t>
            </w:r>
          </w:p>
          <w:p w14:paraId="3A9611F5" w14:textId="77777777" w:rsidR="00EA3756" w:rsidRPr="00AF4F85" w:rsidRDefault="00EA3756" w:rsidP="001320A3">
            <w:pPr>
              <w:pStyle w:val="TableHeading"/>
            </w:pPr>
            <w:r w:rsidRPr="00AF4F85">
              <w:t>Approved identity verification facility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A3BBBF9" w14:textId="77777777" w:rsidR="00EA3756" w:rsidRPr="00AF4F85" w:rsidRDefault="00EA3756" w:rsidP="001320A3">
            <w:pPr>
              <w:pStyle w:val="TableHeading"/>
            </w:pPr>
            <w:r w:rsidRPr="00AF4F85">
              <w:t>Column 2</w:t>
            </w:r>
          </w:p>
          <w:p w14:paraId="50A6FC5F" w14:textId="77777777" w:rsidR="00EA3756" w:rsidRPr="00AF4F85" w:rsidRDefault="00EA3756" w:rsidP="001320A3">
            <w:pPr>
              <w:pStyle w:val="TableHeading"/>
            </w:pPr>
            <w:r w:rsidRPr="00AF4F85">
              <w:t>Base connection amount</w:t>
            </w:r>
          </w:p>
        </w:tc>
        <w:tc>
          <w:tcPr>
            <w:tcW w:w="193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12CBC34" w14:textId="77777777" w:rsidR="00EA3756" w:rsidRPr="00AF4F85" w:rsidRDefault="00EA3756" w:rsidP="001320A3">
            <w:pPr>
              <w:pStyle w:val="TableHeading"/>
            </w:pPr>
            <w:r w:rsidRPr="00AF4F85">
              <w:t>Column 3</w:t>
            </w:r>
          </w:p>
          <w:p w14:paraId="1C3CDBC1" w14:textId="77777777" w:rsidR="00EA3756" w:rsidRPr="00AF4F85" w:rsidRDefault="00EA3756" w:rsidP="001320A3">
            <w:pPr>
              <w:pStyle w:val="TableHeading"/>
            </w:pPr>
            <w:r w:rsidRPr="00AF4F85">
              <w:t>Amount per kind of document</w:t>
            </w:r>
          </w:p>
        </w:tc>
      </w:tr>
      <w:tr w:rsidR="00EA3756" w:rsidRPr="00AF4F85" w14:paraId="309A3F05" w14:textId="77777777" w:rsidTr="00EA3756">
        <w:tc>
          <w:tcPr>
            <w:tcW w:w="71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4E8CD50" w14:textId="77777777" w:rsidR="00EA3756" w:rsidRPr="00AF4F85" w:rsidRDefault="00EA3756" w:rsidP="001320A3">
            <w:pPr>
              <w:pStyle w:val="Tabletext"/>
            </w:pPr>
            <w:r w:rsidRPr="00AF4F85">
              <w:t>1</w:t>
            </w:r>
          </w:p>
        </w:tc>
        <w:tc>
          <w:tcPr>
            <w:tcW w:w="225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2194E7B" w14:textId="77777777" w:rsidR="00EA3756" w:rsidRPr="00AF4F85" w:rsidRDefault="00EA3756" w:rsidP="001320A3">
            <w:pPr>
              <w:pStyle w:val="Tabletext"/>
            </w:pPr>
            <w:r w:rsidRPr="00AF4F85">
              <w:t>DVS hub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FE4850B" w14:textId="77777777" w:rsidR="00EA3756" w:rsidRPr="00AF4F85" w:rsidRDefault="00EA3756" w:rsidP="001320A3">
            <w:pPr>
              <w:pStyle w:val="Tablea"/>
            </w:pPr>
            <w:r w:rsidRPr="00AF4F85">
              <w:t>(a) for a government authority—$5,470.95; or</w:t>
            </w:r>
          </w:p>
          <w:p w14:paraId="2CD0F853" w14:textId="77777777" w:rsidR="00EA3756" w:rsidRPr="00AF4F85" w:rsidRDefault="00EA3756" w:rsidP="001320A3">
            <w:pPr>
              <w:pStyle w:val="Tablea"/>
            </w:pPr>
            <w:r w:rsidRPr="00AF4F85">
              <w:t>(b) for a non</w:t>
            </w:r>
            <w:r w:rsidR="00AF4F85">
              <w:noBreakHyphen/>
            </w:r>
            <w:r w:rsidRPr="00AF4F85">
              <w:t>government entity—$24,610.40</w:t>
            </w:r>
          </w:p>
        </w:tc>
        <w:tc>
          <w:tcPr>
            <w:tcW w:w="193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7D34F68" w14:textId="77777777" w:rsidR="00EA3756" w:rsidRPr="00AF4F85" w:rsidRDefault="00EA3756" w:rsidP="001320A3">
            <w:pPr>
              <w:pStyle w:val="Tabletext"/>
            </w:pPr>
            <w:r w:rsidRPr="00AF4F85">
              <w:t>$454.55</w:t>
            </w:r>
          </w:p>
        </w:tc>
      </w:tr>
      <w:tr w:rsidR="00EA3756" w:rsidRPr="00AF4F85" w14:paraId="7D9B7E33" w14:textId="77777777" w:rsidTr="00EA3756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8706E6C" w14:textId="77777777" w:rsidR="00EA3756" w:rsidRPr="00AF4F85" w:rsidRDefault="00EA3756" w:rsidP="001320A3">
            <w:pPr>
              <w:pStyle w:val="Tabletext"/>
            </w:pPr>
            <w:r w:rsidRPr="00AF4F85">
              <w:t>2</w:t>
            </w:r>
          </w:p>
        </w:tc>
        <w:tc>
          <w:tcPr>
            <w:tcW w:w="225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C48E346" w14:textId="77777777" w:rsidR="00EA3756" w:rsidRPr="00AF4F85" w:rsidRDefault="00EA3756" w:rsidP="001320A3">
            <w:pPr>
              <w:pStyle w:val="Tabletext"/>
            </w:pPr>
            <w:r w:rsidRPr="00AF4F85">
              <w:t>Face Matching Service Hub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343DD8F" w14:textId="77777777" w:rsidR="00EA3756" w:rsidRPr="00AF4F85" w:rsidRDefault="00EA3756" w:rsidP="001320A3">
            <w:pPr>
              <w:pStyle w:val="Tablea"/>
            </w:pPr>
            <w:r w:rsidRPr="00AF4F85">
              <w:t>(a) for a government authority—$12,000; or</w:t>
            </w:r>
          </w:p>
          <w:p w14:paraId="2D97646F" w14:textId="77777777" w:rsidR="00EA3756" w:rsidRPr="00AF4F85" w:rsidRDefault="00EA3756" w:rsidP="001320A3">
            <w:pPr>
              <w:pStyle w:val="Tablea"/>
            </w:pPr>
            <w:r w:rsidRPr="00AF4F85">
              <w:t>(b) for a non</w:t>
            </w:r>
            <w:r w:rsidR="00AF4F85">
              <w:noBreakHyphen/>
            </w:r>
            <w:r w:rsidRPr="00AF4F85">
              <w:t>government entity—$31,139.45</w:t>
            </w:r>
          </w:p>
        </w:tc>
        <w:tc>
          <w:tcPr>
            <w:tcW w:w="193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3F4B39E" w14:textId="77777777" w:rsidR="00EA3756" w:rsidRPr="00AF4F85" w:rsidRDefault="00EA3756" w:rsidP="001320A3">
            <w:pPr>
              <w:pStyle w:val="Tabletext"/>
            </w:pPr>
            <w:r w:rsidRPr="00AF4F85">
              <w:t>$850</w:t>
            </w:r>
          </w:p>
        </w:tc>
      </w:tr>
    </w:tbl>
    <w:p w14:paraId="51456782" w14:textId="77777777" w:rsidR="00EA3756" w:rsidRPr="00AF4F85" w:rsidRDefault="00EA3756" w:rsidP="00EA3756">
      <w:pPr>
        <w:pStyle w:val="notetext"/>
      </w:pPr>
      <w:r w:rsidRPr="00AF4F85">
        <w:t>Note:</w:t>
      </w:r>
      <w:r w:rsidRPr="00AF4F85">
        <w:tab/>
        <w:t>The amounts in this table do not include any amount of GST that may be payable.</w:t>
      </w:r>
    </w:p>
    <w:p w14:paraId="6EA0BF2A" w14:textId="77777777" w:rsidR="00A8132F" w:rsidRPr="00AF4F85" w:rsidRDefault="00A8132F" w:rsidP="00A8132F">
      <w:pPr>
        <w:pStyle w:val="SubsectionHead"/>
      </w:pPr>
      <w:r w:rsidRPr="00AF4F85">
        <w:t>Kinds of documents</w:t>
      </w:r>
    </w:p>
    <w:p w14:paraId="27D29F67" w14:textId="77777777" w:rsidR="00A54500" w:rsidRPr="00AF4F85" w:rsidRDefault="00E10F2E" w:rsidP="00A54500">
      <w:pPr>
        <w:pStyle w:val="subsection"/>
      </w:pPr>
      <w:r w:rsidRPr="00AF4F85">
        <w:tab/>
        <w:t>(</w:t>
      </w:r>
      <w:r w:rsidR="00661759" w:rsidRPr="00AF4F85">
        <w:t>5</w:t>
      </w:r>
      <w:r w:rsidRPr="00AF4F85">
        <w:t>)</w:t>
      </w:r>
      <w:r w:rsidRPr="00AF4F85">
        <w:tab/>
        <w:t xml:space="preserve">For the purposes of </w:t>
      </w:r>
      <w:r w:rsidR="00D84B49" w:rsidRPr="00AF4F85">
        <w:t>sub</w:t>
      </w:r>
      <w:r w:rsidR="00C631BD" w:rsidRPr="00AF4F85">
        <w:t>sections (2) and (3)</w:t>
      </w:r>
      <w:r w:rsidRPr="00AF4F85">
        <w:t xml:space="preserve">, </w:t>
      </w:r>
      <w:r w:rsidR="00517CED" w:rsidRPr="00AF4F85">
        <w:t xml:space="preserve">each of the following is </w:t>
      </w:r>
      <w:r w:rsidR="00D34939" w:rsidRPr="00AF4F85">
        <w:t xml:space="preserve">taken to be </w:t>
      </w:r>
      <w:r w:rsidR="00517CED" w:rsidRPr="00AF4F85">
        <w:t xml:space="preserve">a </w:t>
      </w:r>
      <w:r w:rsidR="00D34939" w:rsidRPr="00AF4F85">
        <w:t xml:space="preserve">different </w:t>
      </w:r>
      <w:r w:rsidR="00517CED" w:rsidRPr="00AF4F85">
        <w:t>kind of document:</w:t>
      </w:r>
    </w:p>
    <w:p w14:paraId="5639F0AF" w14:textId="77777777" w:rsidR="00517CED" w:rsidRPr="00AF4F85" w:rsidRDefault="0019223F" w:rsidP="0019223F">
      <w:pPr>
        <w:pStyle w:val="paragraph"/>
      </w:pPr>
      <w:r w:rsidRPr="00AF4F85">
        <w:tab/>
      </w:r>
      <w:r w:rsidR="00517CED" w:rsidRPr="00AF4F85">
        <w:t>(a)</w:t>
      </w:r>
      <w:r w:rsidR="00517CED" w:rsidRPr="00AF4F85">
        <w:tab/>
        <w:t>a birth certificate issued by or on behalf of an authority of a State or Territory;</w:t>
      </w:r>
    </w:p>
    <w:p w14:paraId="07D3413E" w14:textId="77777777" w:rsidR="00517CED" w:rsidRPr="00AF4F85" w:rsidRDefault="00517CED" w:rsidP="0019223F">
      <w:pPr>
        <w:pStyle w:val="paragraph"/>
      </w:pPr>
      <w:r w:rsidRPr="00AF4F85">
        <w:tab/>
        <w:t>(b)</w:t>
      </w:r>
      <w:r w:rsidRPr="00AF4F85">
        <w:tab/>
        <w:t>a death certificate issued by or on behalf of an authority of a State or Territory;</w:t>
      </w:r>
    </w:p>
    <w:p w14:paraId="4E7AAEEE" w14:textId="77777777" w:rsidR="00517CED" w:rsidRPr="00AF4F85" w:rsidRDefault="00517CED" w:rsidP="0019223F">
      <w:pPr>
        <w:pStyle w:val="paragraph"/>
      </w:pPr>
      <w:r w:rsidRPr="00AF4F85">
        <w:tab/>
        <w:t>(c)</w:t>
      </w:r>
      <w:r w:rsidRPr="00AF4F85">
        <w:tab/>
        <w:t xml:space="preserve">a concession card (within the meaning of the </w:t>
      </w:r>
      <w:r w:rsidRPr="00AF4F85">
        <w:rPr>
          <w:i/>
        </w:rPr>
        <w:t>Social Security Act 1991</w:t>
      </w:r>
      <w:r w:rsidRPr="00AF4F85">
        <w:t>);</w:t>
      </w:r>
    </w:p>
    <w:p w14:paraId="5395BE45" w14:textId="77777777" w:rsidR="00517CED" w:rsidRPr="00AF4F85" w:rsidRDefault="00517CED" w:rsidP="0019223F">
      <w:pPr>
        <w:pStyle w:val="paragraph"/>
      </w:pPr>
      <w:r w:rsidRPr="00AF4F85">
        <w:tab/>
        <w:t>(d)</w:t>
      </w:r>
      <w:r w:rsidRPr="00AF4F85">
        <w:tab/>
        <w:t xml:space="preserve">a notice given under section 37 of the </w:t>
      </w:r>
      <w:r w:rsidRPr="00AF4F85">
        <w:rPr>
          <w:i/>
        </w:rPr>
        <w:t>Australian Citizenship Act 2007</w:t>
      </w:r>
      <w:r w:rsidRPr="00AF4F85">
        <w:t xml:space="preserve"> stating that a person is an Australian citizen at a particular time;</w:t>
      </w:r>
    </w:p>
    <w:p w14:paraId="32B146CB" w14:textId="77777777" w:rsidR="00517CED" w:rsidRPr="00AF4F85" w:rsidRDefault="00517CED" w:rsidP="0019223F">
      <w:pPr>
        <w:pStyle w:val="paragraph"/>
      </w:pPr>
      <w:r w:rsidRPr="00AF4F85">
        <w:tab/>
        <w:t>(e)</w:t>
      </w:r>
      <w:r w:rsidRPr="00AF4F85">
        <w:tab/>
        <w:t>a certificate issued by an authority of a State or Territory indicating that an individual has changed the individual’s name;</w:t>
      </w:r>
    </w:p>
    <w:p w14:paraId="55F59889" w14:textId="77777777" w:rsidR="00517CED" w:rsidRPr="00AF4F85" w:rsidRDefault="00517CED" w:rsidP="0019223F">
      <w:pPr>
        <w:pStyle w:val="paragraph"/>
      </w:pPr>
      <w:r w:rsidRPr="00AF4F85">
        <w:tab/>
        <w:t>(f)</w:t>
      </w:r>
      <w:r w:rsidRPr="00AF4F85">
        <w:tab/>
        <w:t>a driver’s licence (however described) issued by or on behalf of an authority of a State or Territory;</w:t>
      </w:r>
    </w:p>
    <w:p w14:paraId="49E9A1DA" w14:textId="77777777" w:rsidR="00517CED" w:rsidRPr="00AF4F85" w:rsidRDefault="00517CED" w:rsidP="0019223F">
      <w:pPr>
        <w:pStyle w:val="paragraph"/>
      </w:pPr>
      <w:r w:rsidRPr="00AF4F85">
        <w:tab/>
        <w:t>(g)</w:t>
      </w:r>
      <w:r w:rsidRPr="00AF4F85">
        <w:tab/>
        <w:t>a document issued by or on behalf of an authority of a State or Territory to assist an individual to prove the individual’s age or identity;</w:t>
      </w:r>
    </w:p>
    <w:p w14:paraId="22F2F91F" w14:textId="77777777" w:rsidR="00517CED" w:rsidRPr="00AF4F85" w:rsidRDefault="00517CED" w:rsidP="0019223F">
      <w:pPr>
        <w:pStyle w:val="paragraph"/>
      </w:pPr>
      <w:r w:rsidRPr="00AF4F85">
        <w:tab/>
        <w:t>(h)</w:t>
      </w:r>
      <w:r w:rsidRPr="00AF4F85">
        <w:tab/>
        <w:t xml:space="preserve">a document issued to an individual, as a person who is not an Australian citizen, by the Department administered by the Minister administering the </w:t>
      </w:r>
      <w:r w:rsidRPr="00AF4F85">
        <w:rPr>
          <w:i/>
        </w:rPr>
        <w:t>Migration Act 1958</w:t>
      </w:r>
      <w:r w:rsidRPr="00AF4F85">
        <w:t xml:space="preserve"> to assist the individual to prove the individual’s identity;</w:t>
      </w:r>
    </w:p>
    <w:p w14:paraId="5E4BD454" w14:textId="77777777" w:rsidR="00517CED" w:rsidRPr="00AF4F85" w:rsidRDefault="00517CED" w:rsidP="0019223F">
      <w:pPr>
        <w:pStyle w:val="paragraph"/>
      </w:pPr>
      <w:r w:rsidRPr="00AF4F85">
        <w:tab/>
        <w:t>(</w:t>
      </w:r>
      <w:proofErr w:type="spellStart"/>
      <w:r w:rsidRPr="00AF4F85">
        <w:t>i</w:t>
      </w:r>
      <w:proofErr w:type="spellEnd"/>
      <w:r w:rsidRPr="00AF4F85">
        <w:t>)</w:t>
      </w:r>
      <w:r w:rsidRPr="00AF4F85">
        <w:tab/>
        <w:t>a certificate of marriage issued by or on behalf of an authority of a State or Territory whose function it is to register marriages;</w:t>
      </w:r>
    </w:p>
    <w:p w14:paraId="1E1D91F4" w14:textId="77777777" w:rsidR="00517CED" w:rsidRPr="00AF4F85" w:rsidRDefault="00517CED" w:rsidP="0019223F">
      <w:pPr>
        <w:pStyle w:val="paragraph"/>
      </w:pPr>
      <w:r w:rsidRPr="00AF4F85">
        <w:tab/>
        <w:t>(j)</w:t>
      </w:r>
      <w:r w:rsidRPr="00AF4F85">
        <w:tab/>
        <w:t xml:space="preserve">a document issued by a court setting out a divorce order made under the </w:t>
      </w:r>
      <w:r w:rsidRPr="00AF4F85">
        <w:rPr>
          <w:i/>
        </w:rPr>
        <w:t>Family Law Act 1975</w:t>
      </w:r>
      <w:r w:rsidRPr="00AF4F85">
        <w:t>;</w:t>
      </w:r>
    </w:p>
    <w:p w14:paraId="6F7505A5" w14:textId="77777777" w:rsidR="00517CED" w:rsidRPr="00AF4F85" w:rsidRDefault="00517CED" w:rsidP="0019223F">
      <w:pPr>
        <w:pStyle w:val="paragraph"/>
      </w:pPr>
      <w:r w:rsidRPr="00AF4F85">
        <w:tab/>
        <w:t>(k)</w:t>
      </w:r>
      <w:r w:rsidRPr="00AF4F85">
        <w:tab/>
        <w:t xml:space="preserve">an Australian travel document (within the meaning of the </w:t>
      </w:r>
      <w:r w:rsidRPr="00AF4F85">
        <w:rPr>
          <w:i/>
        </w:rPr>
        <w:t>Australian Passports Act 2005</w:t>
      </w:r>
      <w:r w:rsidRPr="00AF4F85">
        <w:t>);</w:t>
      </w:r>
    </w:p>
    <w:p w14:paraId="77667A22" w14:textId="77777777" w:rsidR="00517CED" w:rsidRPr="00AF4F85" w:rsidRDefault="00517CED" w:rsidP="0019223F">
      <w:pPr>
        <w:pStyle w:val="paragraph"/>
      </w:pPr>
      <w:r w:rsidRPr="00AF4F85">
        <w:tab/>
        <w:t>(l)</w:t>
      </w:r>
      <w:r w:rsidRPr="00AF4F85">
        <w:tab/>
        <w:t xml:space="preserve">a certificate signed by an officer (within the meaning of the </w:t>
      </w:r>
      <w:r w:rsidRPr="00AF4F85">
        <w:rPr>
          <w:i/>
        </w:rPr>
        <w:t>Migration Act 1958</w:t>
      </w:r>
      <w:r w:rsidRPr="00AF4F85">
        <w:t>) stating that, at a specified time, or during a specified period, a specified person was the holder of a visa that was in effect;</w:t>
      </w:r>
    </w:p>
    <w:p w14:paraId="31685979" w14:textId="77777777" w:rsidR="00517CED" w:rsidRPr="00AF4F85" w:rsidRDefault="00517CED" w:rsidP="0019223F">
      <w:pPr>
        <w:pStyle w:val="paragraph"/>
      </w:pPr>
      <w:r w:rsidRPr="00AF4F85">
        <w:tab/>
        <w:t>(m)</w:t>
      </w:r>
      <w:r w:rsidRPr="00AF4F85">
        <w:tab/>
        <w:t xml:space="preserve">an entry in a Roll (within the meaning of the </w:t>
      </w:r>
      <w:r w:rsidRPr="00AF4F85">
        <w:rPr>
          <w:i/>
        </w:rPr>
        <w:t>Commonwealth Electoral Act 1918</w:t>
      </w:r>
      <w:r w:rsidRPr="00AF4F85">
        <w:t>) relating to a particular individual;</w:t>
      </w:r>
    </w:p>
    <w:p w14:paraId="0B3D38D3" w14:textId="77777777" w:rsidR="00517CED" w:rsidRPr="00AF4F85" w:rsidRDefault="00517CED" w:rsidP="0019223F">
      <w:pPr>
        <w:pStyle w:val="paragraph"/>
      </w:pPr>
      <w:r w:rsidRPr="00AF4F85">
        <w:lastRenderedPageBreak/>
        <w:tab/>
        <w:t>(n)</w:t>
      </w:r>
      <w:r w:rsidRPr="00AF4F85">
        <w:tab/>
        <w:t xml:space="preserve">an aviation security identification card issued under regulations made for the purposes of the </w:t>
      </w:r>
      <w:r w:rsidRPr="00AF4F85">
        <w:rPr>
          <w:i/>
        </w:rPr>
        <w:t>Aviation Transport Security Act 2004</w:t>
      </w:r>
      <w:r w:rsidRPr="00AF4F85">
        <w:t>;</w:t>
      </w:r>
    </w:p>
    <w:p w14:paraId="46B99D2A" w14:textId="77777777" w:rsidR="00517CED" w:rsidRPr="00AF4F85" w:rsidRDefault="00517CED" w:rsidP="0019223F">
      <w:pPr>
        <w:pStyle w:val="paragraph"/>
      </w:pPr>
      <w:r w:rsidRPr="00AF4F85">
        <w:tab/>
        <w:t>(o)</w:t>
      </w:r>
      <w:r w:rsidRPr="00AF4F85">
        <w:tab/>
        <w:t xml:space="preserve">an MSIC issued under regulations made for the purposes of the </w:t>
      </w:r>
      <w:r w:rsidRPr="00AF4F85">
        <w:rPr>
          <w:i/>
        </w:rPr>
        <w:t>Maritime Transport and Offshore Facilities Security Act 2003</w:t>
      </w:r>
      <w:r w:rsidRPr="00AF4F85">
        <w:t>;</w:t>
      </w:r>
    </w:p>
    <w:p w14:paraId="59CF3C08" w14:textId="77777777" w:rsidR="00517CED" w:rsidRPr="00AF4F85" w:rsidRDefault="00517CED" w:rsidP="0019223F">
      <w:pPr>
        <w:pStyle w:val="paragraph"/>
      </w:pPr>
      <w:r w:rsidRPr="00AF4F85">
        <w:tab/>
        <w:t>(p)</w:t>
      </w:r>
      <w:r w:rsidRPr="00AF4F85">
        <w:tab/>
        <w:t xml:space="preserve">a </w:t>
      </w:r>
      <w:proofErr w:type="spellStart"/>
      <w:r w:rsidRPr="00AF4F85">
        <w:t>medicare</w:t>
      </w:r>
      <w:proofErr w:type="spellEnd"/>
      <w:r w:rsidRPr="00AF4F85">
        <w:t xml:space="preserve"> card (within the meaning of subsection 84(1) of the </w:t>
      </w:r>
      <w:r w:rsidRPr="00AF4F85">
        <w:rPr>
          <w:i/>
        </w:rPr>
        <w:t>National Health Act 1953</w:t>
      </w:r>
      <w:r w:rsidRPr="00AF4F85">
        <w:t>).</w:t>
      </w:r>
    </w:p>
    <w:p w14:paraId="7E3EEEB2" w14:textId="77777777" w:rsidR="001E6ACC" w:rsidRPr="00AF4F85" w:rsidRDefault="001320A3" w:rsidP="00483A8D">
      <w:pPr>
        <w:pStyle w:val="ActHead5"/>
      </w:pPr>
      <w:bookmarkStart w:id="13" w:name="_Toc167357565"/>
      <w:r w:rsidRPr="00AF4F85">
        <w:rPr>
          <w:rStyle w:val="CharSectno"/>
        </w:rPr>
        <w:t>9</w:t>
      </w:r>
      <w:r w:rsidR="00483A8D" w:rsidRPr="00AF4F85">
        <w:t xml:space="preserve">  Fees for requests for identity verification services</w:t>
      </w:r>
      <w:bookmarkEnd w:id="13"/>
    </w:p>
    <w:p w14:paraId="4F58232A" w14:textId="77777777" w:rsidR="00836217" w:rsidRPr="00AF4F85" w:rsidRDefault="00483A8D" w:rsidP="000850BF">
      <w:pPr>
        <w:pStyle w:val="subsection"/>
      </w:pPr>
      <w:r w:rsidRPr="00AF4F85">
        <w:tab/>
      </w:r>
      <w:r w:rsidR="00681B14" w:rsidRPr="00AF4F85">
        <w:t>(1)</w:t>
      </w:r>
      <w:r w:rsidR="00BE3F81" w:rsidRPr="00AF4F85">
        <w:tab/>
        <w:t xml:space="preserve">For the purposes of </w:t>
      </w:r>
      <w:r w:rsidR="00F84262" w:rsidRPr="00AF4F85">
        <w:t>paragraph 4</w:t>
      </w:r>
      <w:r w:rsidR="00BE3F81" w:rsidRPr="00AF4F85">
        <w:t>2(1)(b) of the Act</w:t>
      </w:r>
      <w:r w:rsidR="00836217" w:rsidRPr="00AF4F85">
        <w:t>:</w:t>
      </w:r>
    </w:p>
    <w:p w14:paraId="0349EFE2" w14:textId="77777777" w:rsidR="00CD30A1" w:rsidRPr="00AF4F85" w:rsidRDefault="00836217" w:rsidP="00836217">
      <w:pPr>
        <w:pStyle w:val="paragraph"/>
      </w:pPr>
      <w:r w:rsidRPr="00AF4F85">
        <w:tab/>
        <w:t>(a)</w:t>
      </w:r>
      <w:r w:rsidRPr="00AF4F85">
        <w:tab/>
      </w:r>
      <w:r w:rsidR="00857114" w:rsidRPr="00AF4F85">
        <w:t xml:space="preserve">a fee is payable </w:t>
      </w:r>
      <w:r w:rsidR="00BE3F81" w:rsidRPr="00AF4F85">
        <w:t xml:space="preserve">for a request for an identity verification service mentioned in an item of the </w:t>
      </w:r>
      <w:r w:rsidRPr="00AF4F85">
        <w:t xml:space="preserve">following </w:t>
      </w:r>
      <w:r w:rsidR="000853F3" w:rsidRPr="00AF4F85">
        <w:t xml:space="preserve">table </w:t>
      </w:r>
      <w:r w:rsidR="00CD30A1" w:rsidRPr="00AF4F85">
        <w:t>that is made by or on behalf of</w:t>
      </w:r>
      <w:r w:rsidR="00D663B0" w:rsidRPr="00AF4F85">
        <w:t>:</w:t>
      </w:r>
    </w:p>
    <w:p w14:paraId="46845A9D" w14:textId="77777777" w:rsidR="0013295F" w:rsidRPr="00AF4F85" w:rsidRDefault="0013295F" w:rsidP="0013295F">
      <w:pPr>
        <w:pStyle w:val="paragraphsub"/>
      </w:pPr>
      <w:r w:rsidRPr="00AF4F85">
        <w:tab/>
        <w:t>(</w:t>
      </w:r>
      <w:proofErr w:type="spellStart"/>
      <w:r w:rsidRPr="00AF4F85">
        <w:t>i</w:t>
      </w:r>
      <w:proofErr w:type="spellEnd"/>
      <w:r w:rsidRPr="00AF4F85">
        <w:t>)</w:t>
      </w:r>
      <w:r w:rsidRPr="00AF4F85">
        <w:tab/>
        <w:t xml:space="preserve">a government authority, if </w:t>
      </w:r>
      <w:r w:rsidR="00700770" w:rsidRPr="00AF4F85">
        <w:t>subsection (</w:t>
      </w:r>
      <w:r w:rsidRPr="00AF4F85">
        <w:t xml:space="preserve">2) </w:t>
      </w:r>
      <w:r w:rsidR="006F5D77" w:rsidRPr="00AF4F85">
        <w:t xml:space="preserve">of this section </w:t>
      </w:r>
      <w:r w:rsidRPr="00AF4F85">
        <w:t xml:space="preserve">applies in relation to the request; </w:t>
      </w:r>
      <w:r w:rsidR="00DE53E2" w:rsidRPr="00AF4F85">
        <w:t>or</w:t>
      </w:r>
    </w:p>
    <w:p w14:paraId="5E9504A3" w14:textId="77777777" w:rsidR="00D663B0" w:rsidRPr="00AF4F85" w:rsidRDefault="00D663B0" w:rsidP="00836217">
      <w:pPr>
        <w:pStyle w:val="paragraphsub"/>
      </w:pPr>
      <w:r w:rsidRPr="00AF4F85">
        <w:tab/>
        <w:t>(</w:t>
      </w:r>
      <w:r w:rsidR="00836217" w:rsidRPr="00AF4F85">
        <w:t>i</w:t>
      </w:r>
      <w:r w:rsidR="0013295F" w:rsidRPr="00AF4F85">
        <w:t>i</w:t>
      </w:r>
      <w:r w:rsidRPr="00AF4F85">
        <w:t>)</w:t>
      </w:r>
      <w:r w:rsidRPr="00AF4F85">
        <w:tab/>
        <w:t>a non</w:t>
      </w:r>
      <w:r w:rsidR="00AF4F85">
        <w:noBreakHyphen/>
      </w:r>
      <w:r w:rsidRPr="00AF4F85">
        <w:t xml:space="preserve">government entity; </w:t>
      </w:r>
      <w:r w:rsidR="00DE53E2" w:rsidRPr="00AF4F85">
        <w:t>and</w:t>
      </w:r>
    </w:p>
    <w:p w14:paraId="15DFDCA0" w14:textId="77777777" w:rsidR="00836217" w:rsidRPr="00AF4F85" w:rsidRDefault="00836217" w:rsidP="00836217">
      <w:pPr>
        <w:pStyle w:val="paragraph"/>
      </w:pPr>
      <w:r w:rsidRPr="00AF4F85">
        <w:tab/>
        <w:t>(b)</w:t>
      </w:r>
      <w:r w:rsidRPr="00AF4F85">
        <w:tab/>
        <w:t>the amount of the fee is the amount mentioned in that item.</w:t>
      </w:r>
    </w:p>
    <w:p w14:paraId="481F9FD2" w14:textId="77777777" w:rsidR="00483A8D" w:rsidRPr="00AF4F85" w:rsidRDefault="00483A8D" w:rsidP="006F5D77">
      <w:pPr>
        <w:pStyle w:val="Tabletext"/>
      </w:pPr>
    </w:p>
    <w:tbl>
      <w:tblPr>
        <w:tblW w:w="7371" w:type="dxa"/>
        <w:tblInd w:w="959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825"/>
        <w:gridCol w:w="3832"/>
      </w:tblGrid>
      <w:tr w:rsidR="00483A8D" w:rsidRPr="00AF4F85" w14:paraId="27C52DB7" w14:textId="77777777" w:rsidTr="006F5D77">
        <w:trPr>
          <w:tblHeader/>
        </w:trPr>
        <w:tc>
          <w:tcPr>
            <w:tcW w:w="737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0430FE3" w14:textId="77777777" w:rsidR="00483A8D" w:rsidRPr="00AF4F85" w:rsidRDefault="00483A8D" w:rsidP="004322BB">
            <w:pPr>
              <w:pStyle w:val="TableHeading"/>
            </w:pPr>
            <w:bookmarkStart w:id="14" w:name="_Hlk158977723"/>
            <w:r w:rsidRPr="00AF4F85">
              <w:t>Fees for requests for identity verification services</w:t>
            </w:r>
          </w:p>
        </w:tc>
      </w:tr>
      <w:tr w:rsidR="00560245" w:rsidRPr="00AF4F85" w14:paraId="0541E01E" w14:textId="77777777" w:rsidTr="006F5D77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2778C70" w14:textId="77777777" w:rsidR="00560245" w:rsidRPr="00AF4F85" w:rsidRDefault="00560245" w:rsidP="000850BF">
            <w:pPr>
              <w:pStyle w:val="TableHeading"/>
            </w:pPr>
            <w:r w:rsidRPr="00AF4F85">
              <w:t>Item</w:t>
            </w:r>
          </w:p>
        </w:tc>
        <w:tc>
          <w:tcPr>
            <w:tcW w:w="282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F538D70" w14:textId="77777777" w:rsidR="00560245" w:rsidRPr="00AF4F85" w:rsidRDefault="00330593" w:rsidP="000850BF">
            <w:pPr>
              <w:pStyle w:val="TableHeading"/>
            </w:pPr>
            <w:r w:rsidRPr="00AF4F85">
              <w:t>Identity verification s</w:t>
            </w:r>
            <w:r w:rsidR="00560245" w:rsidRPr="00AF4F85">
              <w:t>ervice</w:t>
            </w:r>
          </w:p>
        </w:tc>
        <w:tc>
          <w:tcPr>
            <w:tcW w:w="383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365D8FA" w14:textId="77777777" w:rsidR="00560245" w:rsidRPr="00AF4F85" w:rsidRDefault="00887BC4" w:rsidP="000850BF">
            <w:pPr>
              <w:pStyle w:val="TableHeading"/>
            </w:pPr>
            <w:r w:rsidRPr="00AF4F85">
              <w:t>A</w:t>
            </w:r>
            <w:r w:rsidR="00857114" w:rsidRPr="00AF4F85">
              <w:t>mount</w:t>
            </w:r>
          </w:p>
        </w:tc>
      </w:tr>
      <w:tr w:rsidR="00560245" w:rsidRPr="00AF4F85" w14:paraId="3F0C722B" w14:textId="77777777" w:rsidTr="006F5D77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4B3F8496" w14:textId="77777777" w:rsidR="00560245" w:rsidRPr="00AF4F85" w:rsidRDefault="00560245" w:rsidP="000850BF">
            <w:pPr>
              <w:pStyle w:val="Tabletext"/>
            </w:pPr>
            <w:r w:rsidRPr="00AF4F85">
              <w:t>1</w:t>
            </w:r>
          </w:p>
        </w:tc>
        <w:tc>
          <w:tcPr>
            <w:tcW w:w="2825" w:type="dxa"/>
            <w:tcBorders>
              <w:top w:val="single" w:sz="12" w:space="0" w:color="auto"/>
            </w:tcBorders>
            <w:shd w:val="clear" w:color="auto" w:fill="auto"/>
          </w:tcPr>
          <w:p w14:paraId="5ECE5657" w14:textId="77777777" w:rsidR="00560245" w:rsidRPr="00AF4F85" w:rsidRDefault="00560245" w:rsidP="000850BF">
            <w:pPr>
              <w:pStyle w:val="Tabletext"/>
            </w:pPr>
            <w:r w:rsidRPr="00AF4F85">
              <w:t>DVS</w:t>
            </w:r>
          </w:p>
        </w:tc>
        <w:tc>
          <w:tcPr>
            <w:tcW w:w="3832" w:type="dxa"/>
            <w:tcBorders>
              <w:top w:val="single" w:sz="12" w:space="0" w:color="auto"/>
            </w:tcBorders>
            <w:shd w:val="clear" w:color="auto" w:fill="auto"/>
          </w:tcPr>
          <w:p w14:paraId="2CD33E5E" w14:textId="77777777" w:rsidR="00560245" w:rsidRPr="00AF4F85" w:rsidRDefault="00560245" w:rsidP="000850BF">
            <w:pPr>
              <w:pStyle w:val="Tabletext"/>
            </w:pPr>
            <w:r w:rsidRPr="00AF4F85">
              <w:t>$0.40</w:t>
            </w:r>
          </w:p>
        </w:tc>
      </w:tr>
      <w:tr w:rsidR="00560245" w:rsidRPr="00AF4F85" w14:paraId="410E856E" w14:textId="77777777" w:rsidTr="006F5D77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B84A32D" w14:textId="77777777" w:rsidR="00560245" w:rsidRPr="00AF4F85" w:rsidRDefault="00560245" w:rsidP="000850BF">
            <w:pPr>
              <w:pStyle w:val="Tabletext"/>
            </w:pPr>
            <w:r w:rsidRPr="00AF4F85">
              <w:t>2</w:t>
            </w:r>
          </w:p>
        </w:tc>
        <w:tc>
          <w:tcPr>
            <w:tcW w:w="282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A74E119" w14:textId="77777777" w:rsidR="00560245" w:rsidRPr="00AF4F85" w:rsidRDefault="00560245" w:rsidP="000850BF">
            <w:pPr>
              <w:pStyle w:val="Tabletext"/>
            </w:pPr>
            <w:r w:rsidRPr="00AF4F85">
              <w:t>FVS</w:t>
            </w:r>
          </w:p>
        </w:tc>
        <w:tc>
          <w:tcPr>
            <w:tcW w:w="383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0EC3733" w14:textId="77777777" w:rsidR="00560245" w:rsidRPr="00AF4F85" w:rsidRDefault="00560245" w:rsidP="000850BF">
            <w:pPr>
              <w:pStyle w:val="Tabletext"/>
            </w:pPr>
            <w:r w:rsidRPr="00AF4F85">
              <w:t>$0.40</w:t>
            </w:r>
          </w:p>
        </w:tc>
      </w:tr>
    </w:tbl>
    <w:bookmarkEnd w:id="14"/>
    <w:p w14:paraId="6521A7FF" w14:textId="77777777" w:rsidR="00EB0BB5" w:rsidRPr="00AF4F85" w:rsidRDefault="00294B73" w:rsidP="00294B73">
      <w:pPr>
        <w:pStyle w:val="notetext"/>
      </w:pPr>
      <w:r w:rsidRPr="00AF4F85">
        <w:t>Note:</w:t>
      </w:r>
      <w:r w:rsidRPr="00AF4F85">
        <w:tab/>
      </w:r>
      <w:r w:rsidR="00F113DB" w:rsidRPr="00AF4F85">
        <w:t>The</w:t>
      </w:r>
      <w:r w:rsidR="00EB0BB5" w:rsidRPr="00AF4F85">
        <w:t xml:space="preserve"> </w:t>
      </w:r>
      <w:r w:rsidR="00F113DB" w:rsidRPr="00AF4F85">
        <w:t xml:space="preserve">amounts in this table do not include </w:t>
      </w:r>
      <w:r w:rsidR="00FC115C" w:rsidRPr="00AF4F85">
        <w:t xml:space="preserve">any </w:t>
      </w:r>
      <w:r w:rsidR="00AB0954" w:rsidRPr="00AF4F85">
        <w:t xml:space="preserve">amount of </w:t>
      </w:r>
      <w:r w:rsidR="00F113DB" w:rsidRPr="00AF4F85">
        <w:t>GST</w:t>
      </w:r>
      <w:r w:rsidR="00AB0954" w:rsidRPr="00AF4F85">
        <w:t xml:space="preserve"> that may be payable</w:t>
      </w:r>
      <w:r w:rsidR="00F3134E" w:rsidRPr="00AF4F85">
        <w:t>.</w:t>
      </w:r>
    </w:p>
    <w:p w14:paraId="5736D613" w14:textId="77777777" w:rsidR="00D203EB" w:rsidRPr="00AF4F85" w:rsidRDefault="00D203EB" w:rsidP="00D203EB">
      <w:pPr>
        <w:pStyle w:val="subsection"/>
      </w:pPr>
      <w:r w:rsidRPr="00AF4F85">
        <w:tab/>
        <w:t>(2)</w:t>
      </w:r>
      <w:r w:rsidRPr="00AF4F85">
        <w:tab/>
      </w:r>
      <w:r w:rsidR="00DE53E2" w:rsidRPr="00AF4F85">
        <w:t xml:space="preserve">For the purposes of </w:t>
      </w:r>
      <w:r w:rsidR="00D678BC" w:rsidRPr="00AF4F85">
        <w:t>subparagraph (</w:t>
      </w:r>
      <w:r w:rsidR="00DE53E2" w:rsidRPr="00AF4F85">
        <w:t>1)(a)(</w:t>
      </w:r>
      <w:proofErr w:type="spellStart"/>
      <w:r w:rsidR="00DE53E2" w:rsidRPr="00AF4F85">
        <w:t>i</w:t>
      </w:r>
      <w:proofErr w:type="spellEnd"/>
      <w:r w:rsidR="00DE53E2" w:rsidRPr="00AF4F85">
        <w:t>), t</w:t>
      </w:r>
      <w:r w:rsidRPr="00AF4F85">
        <w:t>his subsection applies in relation to a request for an identity verification service if:</w:t>
      </w:r>
    </w:p>
    <w:p w14:paraId="6DBF7B14" w14:textId="77777777" w:rsidR="00D203EB" w:rsidRPr="00AF4F85" w:rsidRDefault="00D203EB" w:rsidP="00D203EB">
      <w:pPr>
        <w:pStyle w:val="paragraph"/>
      </w:pPr>
      <w:r w:rsidRPr="00AF4F85">
        <w:tab/>
        <w:t>(a)</w:t>
      </w:r>
      <w:r w:rsidRPr="00AF4F85">
        <w:tab/>
      </w:r>
      <w:r w:rsidR="001E5754" w:rsidRPr="00AF4F85">
        <w:t xml:space="preserve">before the request is made </w:t>
      </w:r>
      <w:r w:rsidRPr="00AF4F85">
        <w:t>the</w:t>
      </w:r>
      <w:r w:rsidR="00912F03" w:rsidRPr="00AF4F85">
        <w:t xml:space="preserve"> </w:t>
      </w:r>
      <w:r w:rsidRPr="00AF4F85">
        <w:t xml:space="preserve">Department </w:t>
      </w:r>
      <w:r w:rsidR="00E87F36" w:rsidRPr="00AF4F85">
        <w:t>is</w:t>
      </w:r>
      <w:r w:rsidR="001E5754" w:rsidRPr="00AF4F85">
        <w:t xml:space="preserve"> </w:t>
      </w:r>
      <w:r w:rsidR="00B23903" w:rsidRPr="00AF4F85">
        <w:t xml:space="preserve">given notice </w:t>
      </w:r>
      <w:r w:rsidR="000D7A60" w:rsidRPr="00AF4F85">
        <w:t xml:space="preserve">by or on behalf of the government </w:t>
      </w:r>
      <w:r w:rsidR="00635657" w:rsidRPr="00AF4F85">
        <w:t xml:space="preserve">authority </w:t>
      </w:r>
      <w:r w:rsidRPr="00AF4F85">
        <w:t>that, taking account of competitive neutrality, it would be appropriate for a fee to be charged for:</w:t>
      </w:r>
    </w:p>
    <w:p w14:paraId="65E1A8D9" w14:textId="77777777" w:rsidR="00D203EB" w:rsidRPr="00AF4F85" w:rsidRDefault="00D203EB" w:rsidP="00D203EB">
      <w:pPr>
        <w:pStyle w:val="paragraphsub"/>
      </w:pPr>
      <w:r w:rsidRPr="00AF4F85">
        <w:tab/>
        <w:t>(</w:t>
      </w:r>
      <w:proofErr w:type="spellStart"/>
      <w:r w:rsidRPr="00AF4F85">
        <w:t>i</w:t>
      </w:r>
      <w:proofErr w:type="spellEnd"/>
      <w:r w:rsidRPr="00AF4F85">
        <w:t>)</w:t>
      </w:r>
      <w:r w:rsidRPr="00AF4F85">
        <w:tab/>
        <w:t>all requests for the service made by or on behalf of the government authority; or</w:t>
      </w:r>
    </w:p>
    <w:p w14:paraId="1D176CF8" w14:textId="77777777" w:rsidR="00D203EB" w:rsidRPr="00AF4F85" w:rsidRDefault="00D203EB" w:rsidP="00D203EB">
      <w:pPr>
        <w:pStyle w:val="paragraphsub"/>
      </w:pPr>
      <w:r w:rsidRPr="00AF4F85">
        <w:tab/>
        <w:t>(ii)</w:t>
      </w:r>
      <w:r w:rsidRPr="00AF4F85">
        <w:tab/>
      </w:r>
      <w:r w:rsidR="002C2293" w:rsidRPr="00AF4F85">
        <w:t xml:space="preserve">particular kinds of </w:t>
      </w:r>
      <w:r w:rsidRPr="00AF4F85">
        <w:t>requests for the service made by or on behalf of the government authority; and</w:t>
      </w:r>
    </w:p>
    <w:p w14:paraId="26BC1B4B" w14:textId="77777777" w:rsidR="00D203EB" w:rsidRPr="00AF4F85" w:rsidRDefault="00D203EB" w:rsidP="00D203EB">
      <w:pPr>
        <w:pStyle w:val="paragraph"/>
      </w:pPr>
      <w:r w:rsidRPr="00AF4F85">
        <w:tab/>
        <w:t>(b)</w:t>
      </w:r>
      <w:r w:rsidRPr="00AF4F85">
        <w:tab/>
        <w:t xml:space="preserve">if </w:t>
      </w:r>
      <w:r w:rsidR="00D678BC" w:rsidRPr="00AF4F85">
        <w:t>subparagraph (</w:t>
      </w:r>
      <w:r w:rsidRPr="00AF4F85">
        <w:t xml:space="preserve">a)(ii) applies—the request </w:t>
      </w:r>
      <w:r w:rsidR="00967FEA" w:rsidRPr="00AF4F85">
        <w:t xml:space="preserve">is </w:t>
      </w:r>
      <w:r w:rsidR="006B03E3" w:rsidRPr="00AF4F85">
        <w:t xml:space="preserve">of </w:t>
      </w:r>
      <w:r w:rsidR="00C539E0" w:rsidRPr="00AF4F85">
        <w:t>one of t</w:t>
      </w:r>
      <w:r w:rsidR="004B5E36" w:rsidRPr="00AF4F85">
        <w:t xml:space="preserve">he notified </w:t>
      </w:r>
      <w:r w:rsidR="00C539E0" w:rsidRPr="00AF4F85">
        <w:t>kinds.</w:t>
      </w:r>
    </w:p>
    <w:p w14:paraId="196FE4BD" w14:textId="77777777" w:rsidR="00380B2C" w:rsidRPr="00AF4F85" w:rsidRDefault="004C4A3D" w:rsidP="0047570A">
      <w:pPr>
        <w:pStyle w:val="ActHead2"/>
        <w:pageBreakBefore/>
      </w:pPr>
      <w:bookmarkStart w:id="15" w:name="_Toc167357566"/>
      <w:r w:rsidRPr="00AF4F85">
        <w:rPr>
          <w:rStyle w:val="CharPartNo"/>
        </w:rPr>
        <w:lastRenderedPageBreak/>
        <w:t>Part 5</w:t>
      </w:r>
      <w:r w:rsidR="003E5EC7" w:rsidRPr="00AF4F85">
        <w:t>—</w:t>
      </w:r>
      <w:r w:rsidR="00CA6F1C" w:rsidRPr="00AF4F85">
        <w:rPr>
          <w:rStyle w:val="CharPartText"/>
        </w:rPr>
        <w:t>Applicat</w:t>
      </w:r>
      <w:r w:rsidR="00F92EBB" w:rsidRPr="00AF4F85">
        <w:rPr>
          <w:rStyle w:val="CharPartText"/>
        </w:rPr>
        <w:t>i</w:t>
      </w:r>
      <w:r w:rsidR="00CA6F1C" w:rsidRPr="00AF4F85">
        <w:rPr>
          <w:rStyle w:val="CharPartText"/>
        </w:rPr>
        <w:t>on</w:t>
      </w:r>
      <w:r w:rsidR="00791E97" w:rsidRPr="00AF4F85">
        <w:rPr>
          <w:rStyle w:val="CharPartText"/>
        </w:rPr>
        <w:t>, saving and transitional provisions</w:t>
      </w:r>
      <w:bookmarkEnd w:id="15"/>
    </w:p>
    <w:p w14:paraId="74A6EDFD" w14:textId="77777777" w:rsidR="004130D9" w:rsidRPr="00AF4F85" w:rsidRDefault="004130D9" w:rsidP="004130D9">
      <w:pPr>
        <w:pStyle w:val="Header"/>
      </w:pPr>
      <w:r w:rsidRPr="00AF4F85">
        <w:rPr>
          <w:rStyle w:val="CharDivNo"/>
        </w:rPr>
        <w:t xml:space="preserve"> </w:t>
      </w:r>
      <w:r w:rsidRPr="00AF4F85">
        <w:rPr>
          <w:rStyle w:val="CharDivText"/>
        </w:rPr>
        <w:t xml:space="preserve"> </w:t>
      </w:r>
    </w:p>
    <w:p w14:paraId="4305001E" w14:textId="77777777" w:rsidR="00CA6F1C" w:rsidRPr="00AF4F85" w:rsidRDefault="001320A3" w:rsidP="00CA6F1C">
      <w:pPr>
        <w:pStyle w:val="ActHead5"/>
      </w:pPr>
      <w:bookmarkStart w:id="16" w:name="_Toc167357567"/>
      <w:r w:rsidRPr="00AF4F85">
        <w:rPr>
          <w:rStyle w:val="CharSectno"/>
        </w:rPr>
        <w:t>10</w:t>
      </w:r>
      <w:r w:rsidR="00CA6F1C" w:rsidRPr="00AF4F85">
        <w:t xml:space="preserve">  Application of </w:t>
      </w:r>
      <w:r w:rsidR="009B4161" w:rsidRPr="00AF4F85">
        <w:t>this instrument as originally made</w:t>
      </w:r>
      <w:bookmarkEnd w:id="16"/>
    </w:p>
    <w:p w14:paraId="31E24675" w14:textId="77777777" w:rsidR="00EA0582" w:rsidRPr="00AF4F85" w:rsidRDefault="00EA0582" w:rsidP="00EA0582">
      <w:pPr>
        <w:pStyle w:val="subsection"/>
      </w:pPr>
      <w:r w:rsidRPr="00AF4F85">
        <w:tab/>
      </w:r>
      <w:r w:rsidR="009C5F21" w:rsidRPr="00AF4F85">
        <w:t>(1)</w:t>
      </w:r>
      <w:r w:rsidRPr="00AF4F85">
        <w:tab/>
      </w:r>
      <w:r w:rsidR="004C4A3D" w:rsidRPr="00AF4F85">
        <w:t>Part 2</w:t>
      </w:r>
      <w:r w:rsidR="009C5F21" w:rsidRPr="00AF4F85">
        <w:t xml:space="preserve">, as in force at </w:t>
      </w:r>
      <w:r w:rsidR="00BD3D7D" w:rsidRPr="00AF4F85">
        <w:t xml:space="preserve">the </w:t>
      </w:r>
      <w:r w:rsidR="009C5F21" w:rsidRPr="00AF4F85">
        <w:t xml:space="preserve">commencement of </w:t>
      </w:r>
      <w:r w:rsidR="00FB48A1" w:rsidRPr="00AF4F85">
        <w:t>this instrument</w:t>
      </w:r>
      <w:r w:rsidR="009C5F21" w:rsidRPr="00AF4F85">
        <w:t>,</w:t>
      </w:r>
      <w:r w:rsidRPr="00AF4F85">
        <w:t xml:space="preserve"> appl</w:t>
      </w:r>
      <w:r w:rsidR="0054093A" w:rsidRPr="00AF4F85">
        <w:t>ies</w:t>
      </w:r>
      <w:r w:rsidRPr="00AF4F85">
        <w:t xml:space="preserve"> </w:t>
      </w:r>
      <w:r w:rsidR="00791E97" w:rsidRPr="00AF4F85">
        <w:t>in relation to</w:t>
      </w:r>
      <w:r w:rsidRPr="00AF4F85">
        <w:t xml:space="preserve"> </w:t>
      </w:r>
      <w:r w:rsidR="0054093A" w:rsidRPr="00AF4F85">
        <w:t xml:space="preserve">a </w:t>
      </w:r>
      <w:r w:rsidRPr="00AF4F85">
        <w:t>participation agreement</w:t>
      </w:r>
      <w:r w:rsidR="0054093A" w:rsidRPr="00AF4F85">
        <w:t xml:space="preserve"> whether the agreement is </w:t>
      </w:r>
      <w:r w:rsidRPr="00AF4F85">
        <w:t xml:space="preserve">made before, </w:t>
      </w:r>
      <w:r w:rsidR="000C74EF" w:rsidRPr="00AF4F85">
        <w:t>on</w:t>
      </w:r>
      <w:r w:rsidRPr="00AF4F85">
        <w:t xml:space="preserve"> or</w:t>
      </w:r>
      <w:r w:rsidR="0095539E" w:rsidRPr="00AF4F85">
        <w:t xml:space="preserve"> </w:t>
      </w:r>
      <w:r w:rsidR="000C74EF" w:rsidRPr="00AF4F85">
        <w:t>after</w:t>
      </w:r>
      <w:r w:rsidR="00EC1906" w:rsidRPr="00AF4F85">
        <w:t xml:space="preserve"> th</w:t>
      </w:r>
      <w:r w:rsidR="00FB48A1" w:rsidRPr="00AF4F85">
        <w:t>at</w:t>
      </w:r>
      <w:r w:rsidRPr="00AF4F85">
        <w:t xml:space="preserve"> commencement.</w:t>
      </w:r>
    </w:p>
    <w:p w14:paraId="50B5BBE3" w14:textId="77777777" w:rsidR="00BE0AF3" w:rsidRPr="00AF4F85" w:rsidRDefault="00345E87" w:rsidP="008A01EC">
      <w:pPr>
        <w:pStyle w:val="subsection"/>
      </w:pPr>
      <w:r w:rsidRPr="00AF4F85">
        <w:tab/>
      </w:r>
      <w:r w:rsidR="009C5F21" w:rsidRPr="00AF4F85">
        <w:t>(2)</w:t>
      </w:r>
      <w:r w:rsidRPr="00AF4F85">
        <w:tab/>
      </w:r>
      <w:r w:rsidR="004C4A3D" w:rsidRPr="00AF4F85">
        <w:t>Part 3</w:t>
      </w:r>
      <w:r w:rsidR="00FB48A1" w:rsidRPr="00AF4F85">
        <w:t>,</w:t>
      </w:r>
      <w:r w:rsidR="00BD3D7D" w:rsidRPr="00AF4F85">
        <w:t xml:space="preserve"> </w:t>
      </w:r>
      <w:r w:rsidR="00FB48A1" w:rsidRPr="00AF4F85">
        <w:t xml:space="preserve">as in force at </w:t>
      </w:r>
      <w:r w:rsidR="00BD3D7D" w:rsidRPr="00AF4F85">
        <w:t xml:space="preserve">the </w:t>
      </w:r>
      <w:r w:rsidR="00FB48A1" w:rsidRPr="00AF4F85">
        <w:t xml:space="preserve">commencement of this instrument, </w:t>
      </w:r>
      <w:r w:rsidRPr="00AF4F85">
        <w:t>app</w:t>
      </w:r>
      <w:r w:rsidR="004D3520" w:rsidRPr="00AF4F85">
        <w:t xml:space="preserve">lies </w:t>
      </w:r>
      <w:r w:rsidR="00A22C48" w:rsidRPr="00AF4F85">
        <w:t xml:space="preserve">in relation </w:t>
      </w:r>
      <w:r w:rsidR="00EC1906" w:rsidRPr="00AF4F85">
        <w:t xml:space="preserve">to the </w:t>
      </w:r>
      <w:r w:rsidR="004D3520" w:rsidRPr="00AF4F85">
        <w:t>NDLFRS hosting agreement</w:t>
      </w:r>
      <w:r w:rsidR="00EC1906" w:rsidRPr="00AF4F85">
        <w:t xml:space="preserve"> whether the agreement</w:t>
      </w:r>
      <w:r w:rsidR="004D3520" w:rsidRPr="00AF4F85">
        <w:t xml:space="preserve"> is</w:t>
      </w:r>
      <w:r w:rsidRPr="00AF4F85">
        <w:t xml:space="preserve"> made before, </w:t>
      </w:r>
      <w:r w:rsidR="0095539E" w:rsidRPr="00AF4F85">
        <w:t xml:space="preserve">on </w:t>
      </w:r>
      <w:r w:rsidRPr="00AF4F85">
        <w:t xml:space="preserve">or after </w:t>
      </w:r>
      <w:r w:rsidR="00EC1906" w:rsidRPr="00AF4F85">
        <w:t>th</w:t>
      </w:r>
      <w:r w:rsidR="007F6FC6" w:rsidRPr="00AF4F85">
        <w:t>at</w:t>
      </w:r>
      <w:r w:rsidR="00EC1906" w:rsidRPr="00AF4F85">
        <w:t xml:space="preserve"> </w:t>
      </w:r>
      <w:r w:rsidRPr="00AF4F85">
        <w:t>commencement</w:t>
      </w:r>
      <w:r w:rsidR="00C86D8B" w:rsidRPr="00AF4F85">
        <w:t>.</w:t>
      </w:r>
    </w:p>
    <w:p w14:paraId="66F5D4F2" w14:textId="77777777" w:rsidR="004C4A3D" w:rsidRPr="00AF4F85" w:rsidRDefault="004C4A3D" w:rsidP="004C4A3D">
      <w:pPr>
        <w:pStyle w:val="subsection"/>
      </w:pPr>
      <w:r w:rsidRPr="00AF4F85">
        <w:tab/>
      </w:r>
      <w:r w:rsidR="009C5F21" w:rsidRPr="00AF4F85">
        <w:t>(3)</w:t>
      </w:r>
      <w:r w:rsidRPr="00AF4F85">
        <w:tab/>
      </w:r>
      <w:r w:rsidR="00874FD0" w:rsidRPr="00AF4F85">
        <w:t>Section 8</w:t>
      </w:r>
      <w:r w:rsidR="00F15271" w:rsidRPr="00AF4F85">
        <w:t xml:space="preserve">, as in force at </w:t>
      </w:r>
      <w:r w:rsidR="00BD3D7D" w:rsidRPr="00AF4F85">
        <w:t xml:space="preserve">the </w:t>
      </w:r>
      <w:r w:rsidR="00F15271" w:rsidRPr="00AF4F85">
        <w:t>commencement of this instrument,</w:t>
      </w:r>
      <w:r w:rsidRPr="00AF4F85">
        <w:t xml:space="preserve"> applies to a connection to an approved identity </w:t>
      </w:r>
      <w:r w:rsidR="000A4BE8" w:rsidRPr="00AF4F85">
        <w:t xml:space="preserve">verification </w:t>
      </w:r>
      <w:r w:rsidRPr="00AF4F85">
        <w:t xml:space="preserve">facility made on or after </w:t>
      </w:r>
      <w:r w:rsidR="007F6FC6" w:rsidRPr="00AF4F85">
        <w:t xml:space="preserve">that </w:t>
      </w:r>
      <w:r w:rsidRPr="00AF4F85">
        <w:t>commencement</w:t>
      </w:r>
      <w:r w:rsidR="007F6FC6" w:rsidRPr="00AF4F85">
        <w:t>,</w:t>
      </w:r>
      <w:r w:rsidRPr="00AF4F85">
        <w:t xml:space="preserve"> whether the request for the connection was made before, on or after </w:t>
      </w:r>
      <w:r w:rsidR="007F6FC6" w:rsidRPr="00AF4F85">
        <w:t xml:space="preserve">that </w:t>
      </w:r>
      <w:r w:rsidRPr="00AF4F85">
        <w:t>commencement.</w:t>
      </w:r>
    </w:p>
    <w:sectPr w:rsidR="004C4A3D" w:rsidRPr="00AF4F85" w:rsidSect="00B4269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FCEDA" w14:textId="77777777" w:rsidR="001623A1" w:rsidRDefault="001623A1" w:rsidP="00715914">
      <w:pPr>
        <w:spacing w:line="240" w:lineRule="auto"/>
      </w:pPr>
      <w:r>
        <w:separator/>
      </w:r>
    </w:p>
  </w:endnote>
  <w:endnote w:type="continuationSeparator" w:id="0">
    <w:p w14:paraId="043818BA" w14:textId="77777777" w:rsidR="001623A1" w:rsidRDefault="001623A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876E" w14:textId="77777777" w:rsidR="00AF4F85" w:rsidRPr="00B4269B" w:rsidRDefault="00B4269B" w:rsidP="00B4269B">
    <w:pPr>
      <w:pStyle w:val="Footer"/>
      <w:rPr>
        <w:i/>
        <w:sz w:val="18"/>
      </w:rPr>
    </w:pPr>
    <w:r w:rsidRPr="00B4269B">
      <w:rPr>
        <w:i/>
        <w:sz w:val="18"/>
      </w:rPr>
      <w:t>OPC66711 -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7183E" w14:textId="77777777" w:rsidR="00C555A9" w:rsidRDefault="00C555A9" w:rsidP="007500C8">
    <w:pPr>
      <w:pStyle w:val="Footer"/>
    </w:pPr>
  </w:p>
  <w:p w14:paraId="01C9D0C1" w14:textId="77777777" w:rsidR="00C555A9" w:rsidRPr="00B4269B" w:rsidRDefault="00B4269B" w:rsidP="00B4269B">
    <w:pPr>
      <w:pStyle w:val="Footer"/>
      <w:rPr>
        <w:i/>
        <w:sz w:val="18"/>
      </w:rPr>
    </w:pPr>
    <w:r w:rsidRPr="00B4269B">
      <w:rPr>
        <w:i/>
        <w:sz w:val="18"/>
      </w:rPr>
      <w:t>OPC66711 -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AB3BA" w14:textId="77777777" w:rsidR="00C555A9" w:rsidRPr="00B4269B" w:rsidRDefault="00B4269B" w:rsidP="00B4269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4269B">
      <w:rPr>
        <w:i/>
        <w:sz w:val="18"/>
      </w:rPr>
      <w:t>OPC66711 -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86F6C" w14:textId="77777777" w:rsidR="00C555A9" w:rsidRPr="00E33C1C" w:rsidRDefault="00C555A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555A9" w14:paraId="3673AEB4" w14:textId="77777777" w:rsidTr="00AF4F8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275B8C" w14:textId="77777777" w:rsidR="00C555A9" w:rsidRDefault="00C555A9" w:rsidP="008D06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EFF77A" w14:textId="6E86C9E6" w:rsidR="00C555A9" w:rsidRDefault="00C555A9" w:rsidP="008D06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30F40">
            <w:rPr>
              <w:i/>
              <w:sz w:val="18"/>
            </w:rPr>
            <w:t>Identity Verification Services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F5F98F" w14:textId="77777777" w:rsidR="00C555A9" w:rsidRDefault="00C555A9" w:rsidP="008D06E8">
          <w:pPr>
            <w:spacing w:line="0" w:lineRule="atLeast"/>
            <w:jc w:val="right"/>
            <w:rPr>
              <w:sz w:val="18"/>
            </w:rPr>
          </w:pPr>
        </w:p>
      </w:tc>
    </w:tr>
  </w:tbl>
  <w:p w14:paraId="0F01FB5F" w14:textId="77777777" w:rsidR="00C555A9" w:rsidRPr="00B4269B" w:rsidRDefault="00B4269B" w:rsidP="00B4269B">
    <w:pPr>
      <w:rPr>
        <w:rFonts w:cs="Times New Roman"/>
        <w:i/>
        <w:sz w:val="18"/>
      </w:rPr>
    </w:pPr>
    <w:r w:rsidRPr="00B4269B">
      <w:rPr>
        <w:rFonts w:cs="Times New Roman"/>
        <w:i/>
        <w:sz w:val="18"/>
      </w:rPr>
      <w:t>OPC66711 -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0D56C" w14:textId="77777777" w:rsidR="00C555A9" w:rsidRPr="00E33C1C" w:rsidRDefault="00C555A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C555A9" w14:paraId="16746C54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5E88C3E" w14:textId="77777777" w:rsidR="00C555A9" w:rsidRDefault="00C555A9" w:rsidP="008D06E8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3558F1AD" w14:textId="47F4B41A" w:rsidR="00C555A9" w:rsidRDefault="00C555A9" w:rsidP="008D06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30F40">
            <w:rPr>
              <w:i/>
              <w:sz w:val="18"/>
            </w:rPr>
            <w:t>Identity Verification Services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3C5ACE" w14:textId="77777777" w:rsidR="00C555A9" w:rsidRDefault="00C555A9" w:rsidP="008D06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B6C7DAE" w14:textId="77777777" w:rsidR="00C555A9" w:rsidRPr="00B4269B" w:rsidRDefault="00B4269B" w:rsidP="00B4269B">
    <w:pPr>
      <w:rPr>
        <w:rFonts w:cs="Times New Roman"/>
        <w:i/>
        <w:sz w:val="18"/>
      </w:rPr>
    </w:pPr>
    <w:r w:rsidRPr="00B4269B">
      <w:rPr>
        <w:rFonts w:cs="Times New Roman"/>
        <w:i/>
        <w:sz w:val="18"/>
      </w:rPr>
      <w:t>OPC66711 -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BBA49" w14:textId="77777777" w:rsidR="00C555A9" w:rsidRPr="00E33C1C" w:rsidRDefault="00C555A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555A9" w14:paraId="77B01515" w14:textId="77777777" w:rsidTr="00AF4F8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164908" w14:textId="77777777" w:rsidR="00C555A9" w:rsidRDefault="00C555A9" w:rsidP="008D06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FC6876" w14:textId="04675EAD" w:rsidR="00C555A9" w:rsidRDefault="00C555A9" w:rsidP="008D06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30F40">
            <w:rPr>
              <w:i/>
              <w:sz w:val="18"/>
            </w:rPr>
            <w:t>Identity Verification Services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404550" w14:textId="77777777" w:rsidR="00C555A9" w:rsidRDefault="00C555A9" w:rsidP="008D06E8">
          <w:pPr>
            <w:spacing w:line="0" w:lineRule="atLeast"/>
            <w:jc w:val="right"/>
            <w:rPr>
              <w:sz w:val="18"/>
            </w:rPr>
          </w:pPr>
        </w:p>
      </w:tc>
    </w:tr>
  </w:tbl>
  <w:p w14:paraId="3925ACC2" w14:textId="77777777" w:rsidR="00C555A9" w:rsidRPr="00B4269B" w:rsidRDefault="00B4269B" w:rsidP="00B4269B">
    <w:pPr>
      <w:rPr>
        <w:rFonts w:cs="Times New Roman"/>
        <w:i/>
        <w:sz w:val="18"/>
      </w:rPr>
    </w:pPr>
    <w:r w:rsidRPr="00B4269B">
      <w:rPr>
        <w:rFonts w:cs="Times New Roman"/>
        <w:i/>
        <w:sz w:val="18"/>
      </w:rPr>
      <w:t>OPC66711 -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ED908" w14:textId="77777777" w:rsidR="00C555A9" w:rsidRPr="00E33C1C" w:rsidRDefault="00C555A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C555A9" w14:paraId="7983309B" w14:textId="77777777" w:rsidTr="008D06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758E93D" w14:textId="77777777" w:rsidR="00C555A9" w:rsidRDefault="00C555A9" w:rsidP="008D06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F8A120" w14:textId="19FA80A4" w:rsidR="00C555A9" w:rsidRDefault="00C555A9" w:rsidP="008D06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30F40">
            <w:rPr>
              <w:i/>
              <w:sz w:val="18"/>
            </w:rPr>
            <w:t>Identity Verification Services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4A2BE8" w14:textId="77777777" w:rsidR="00C555A9" w:rsidRDefault="00C555A9" w:rsidP="008D06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8EC9588" w14:textId="77777777" w:rsidR="00C555A9" w:rsidRPr="00B4269B" w:rsidRDefault="00B4269B" w:rsidP="00B4269B">
    <w:pPr>
      <w:rPr>
        <w:rFonts w:cs="Times New Roman"/>
        <w:i/>
        <w:sz w:val="18"/>
      </w:rPr>
    </w:pPr>
    <w:r w:rsidRPr="00B4269B">
      <w:rPr>
        <w:rFonts w:cs="Times New Roman"/>
        <w:i/>
        <w:sz w:val="18"/>
      </w:rPr>
      <w:t>OPC66711 -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6F99A" w14:textId="77777777" w:rsidR="00C555A9" w:rsidRPr="00E33C1C" w:rsidRDefault="00C555A9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555A9" w14:paraId="3B60B5B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828DB8" w14:textId="77777777" w:rsidR="00C555A9" w:rsidRDefault="00C555A9" w:rsidP="008D06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83A097" w14:textId="560D38DC" w:rsidR="00C555A9" w:rsidRDefault="00C555A9" w:rsidP="008D06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30F40">
            <w:rPr>
              <w:i/>
              <w:sz w:val="18"/>
            </w:rPr>
            <w:t>Identity Verification Services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B4850B" w14:textId="77777777" w:rsidR="00C555A9" w:rsidRDefault="00C555A9" w:rsidP="008D06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827E23C" w14:textId="77777777" w:rsidR="00C555A9" w:rsidRPr="00B4269B" w:rsidRDefault="00B4269B" w:rsidP="00B4269B">
    <w:pPr>
      <w:rPr>
        <w:rFonts w:cs="Times New Roman"/>
        <w:i/>
        <w:sz w:val="18"/>
      </w:rPr>
    </w:pPr>
    <w:r w:rsidRPr="00B4269B">
      <w:rPr>
        <w:rFonts w:cs="Times New Roman"/>
        <w:i/>
        <w:sz w:val="18"/>
      </w:rPr>
      <w:t>OPC66711 -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6791A" w14:textId="77777777" w:rsidR="001623A1" w:rsidRDefault="001623A1" w:rsidP="00715914">
      <w:pPr>
        <w:spacing w:line="240" w:lineRule="auto"/>
      </w:pPr>
      <w:r>
        <w:separator/>
      </w:r>
    </w:p>
  </w:footnote>
  <w:footnote w:type="continuationSeparator" w:id="0">
    <w:p w14:paraId="5C01C9D4" w14:textId="77777777" w:rsidR="001623A1" w:rsidRDefault="001623A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B84D9" w14:textId="77777777" w:rsidR="00C555A9" w:rsidRPr="005F1388" w:rsidRDefault="00C555A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DC05C" w14:textId="77777777" w:rsidR="00C555A9" w:rsidRPr="005F1388" w:rsidRDefault="00C555A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41DD8" w14:textId="77777777" w:rsidR="00C555A9" w:rsidRPr="005F1388" w:rsidRDefault="00C555A9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9F3A2" w14:textId="77777777" w:rsidR="00C555A9" w:rsidRPr="00ED79B6" w:rsidRDefault="00C555A9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4EC87" w14:textId="77777777" w:rsidR="00C555A9" w:rsidRPr="00ED79B6" w:rsidRDefault="00C555A9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05D72" w14:textId="77777777" w:rsidR="00C555A9" w:rsidRPr="00ED79B6" w:rsidRDefault="00C555A9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9831B" w14:textId="0B19B229" w:rsidR="00C555A9" w:rsidRDefault="00C555A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F87868A" w14:textId="6D1E3D93" w:rsidR="00C555A9" w:rsidRDefault="00C555A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D75D70">
      <w:rPr>
        <w:b/>
        <w:noProof/>
        <w:sz w:val="20"/>
      </w:rPr>
      <w:t>Part 4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D75D70">
      <w:rPr>
        <w:noProof/>
        <w:sz w:val="20"/>
      </w:rPr>
      <w:t>Fees</w:t>
    </w:r>
    <w:r>
      <w:rPr>
        <w:sz w:val="20"/>
      </w:rPr>
      <w:fldChar w:fldCharType="end"/>
    </w:r>
  </w:p>
  <w:p w14:paraId="1D412CE8" w14:textId="7BAFB884" w:rsidR="00C555A9" w:rsidRPr="007A1328" w:rsidRDefault="00C555A9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86492C6" w14:textId="77777777" w:rsidR="00C555A9" w:rsidRPr="007A1328" w:rsidRDefault="00C555A9" w:rsidP="00715914">
    <w:pPr>
      <w:rPr>
        <w:b/>
        <w:sz w:val="24"/>
      </w:rPr>
    </w:pPr>
  </w:p>
  <w:p w14:paraId="755FB59B" w14:textId="7081329F" w:rsidR="00C555A9" w:rsidRPr="007A1328" w:rsidRDefault="00C555A9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30F40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75D70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2C269" w14:textId="2A7EDA80" w:rsidR="00C555A9" w:rsidRPr="007A1328" w:rsidRDefault="00C555A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064908CB" w14:textId="600898DD" w:rsidR="00C555A9" w:rsidRPr="007A1328" w:rsidRDefault="00C555A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D75D70">
      <w:rPr>
        <w:sz w:val="20"/>
      </w:rPr>
      <w:fldChar w:fldCharType="separate"/>
    </w:r>
    <w:r w:rsidR="00D75D70">
      <w:rPr>
        <w:noProof/>
        <w:sz w:val="20"/>
      </w:rPr>
      <w:t>Application, saving and transitional provisions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D75D70">
      <w:rPr>
        <w:b/>
        <w:sz w:val="20"/>
      </w:rPr>
      <w:fldChar w:fldCharType="separate"/>
    </w:r>
    <w:r w:rsidR="00D75D70">
      <w:rPr>
        <w:b/>
        <w:noProof/>
        <w:sz w:val="20"/>
      </w:rPr>
      <w:t>Part 5</w:t>
    </w:r>
    <w:r>
      <w:rPr>
        <w:b/>
        <w:sz w:val="20"/>
      </w:rPr>
      <w:fldChar w:fldCharType="end"/>
    </w:r>
  </w:p>
  <w:p w14:paraId="3AE314A2" w14:textId="77552026" w:rsidR="00C555A9" w:rsidRPr="007A1328" w:rsidRDefault="00C555A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49B703B" w14:textId="77777777" w:rsidR="00C555A9" w:rsidRPr="007A1328" w:rsidRDefault="00C555A9" w:rsidP="00715914">
    <w:pPr>
      <w:jc w:val="right"/>
      <w:rPr>
        <w:b/>
        <w:sz w:val="24"/>
      </w:rPr>
    </w:pPr>
  </w:p>
  <w:p w14:paraId="4A2D580E" w14:textId="210A9070" w:rsidR="00C555A9" w:rsidRPr="007A1328" w:rsidRDefault="00C555A9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30F40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75D70">
      <w:rPr>
        <w:noProof/>
        <w:sz w:val="24"/>
      </w:rPr>
      <w:t>10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53336" w14:textId="77777777" w:rsidR="00C555A9" w:rsidRPr="007A1328" w:rsidRDefault="00C555A9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3347401"/>
    <w:multiLevelType w:val="hybridMultilevel"/>
    <w:tmpl w:val="98D001F8"/>
    <w:lvl w:ilvl="0" w:tplc="A5288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B6C038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C09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5"/>
  </w:num>
  <w:num w:numId="15">
    <w:abstractNumId w:val="14"/>
  </w:num>
  <w:num w:numId="16">
    <w:abstractNumId w:val="10"/>
  </w:num>
  <w:num w:numId="17">
    <w:abstractNumId w:val="18"/>
  </w:num>
  <w:num w:numId="18">
    <w:abstractNumId w:val="17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80"/>
    <w:rsid w:val="00000649"/>
    <w:rsid w:val="00000A2A"/>
    <w:rsid w:val="00001B02"/>
    <w:rsid w:val="00001B35"/>
    <w:rsid w:val="000021BC"/>
    <w:rsid w:val="00002C75"/>
    <w:rsid w:val="00004470"/>
    <w:rsid w:val="00004D7D"/>
    <w:rsid w:val="00005AFB"/>
    <w:rsid w:val="00006863"/>
    <w:rsid w:val="000073A4"/>
    <w:rsid w:val="0001000A"/>
    <w:rsid w:val="000136AF"/>
    <w:rsid w:val="0002720C"/>
    <w:rsid w:val="00034B9E"/>
    <w:rsid w:val="000366CF"/>
    <w:rsid w:val="00037C0B"/>
    <w:rsid w:val="00040786"/>
    <w:rsid w:val="000437C1"/>
    <w:rsid w:val="00043FAF"/>
    <w:rsid w:val="0005276E"/>
    <w:rsid w:val="0005365D"/>
    <w:rsid w:val="000539D9"/>
    <w:rsid w:val="00054370"/>
    <w:rsid w:val="0005452A"/>
    <w:rsid w:val="000545F8"/>
    <w:rsid w:val="00055CED"/>
    <w:rsid w:val="00056506"/>
    <w:rsid w:val="0005782F"/>
    <w:rsid w:val="000614BF"/>
    <w:rsid w:val="00061923"/>
    <w:rsid w:val="00065F93"/>
    <w:rsid w:val="000704E9"/>
    <w:rsid w:val="00072412"/>
    <w:rsid w:val="00073026"/>
    <w:rsid w:val="000803DF"/>
    <w:rsid w:val="00083FFC"/>
    <w:rsid w:val="000850BF"/>
    <w:rsid w:val="000853F3"/>
    <w:rsid w:val="000863FB"/>
    <w:rsid w:val="000908D0"/>
    <w:rsid w:val="000936CB"/>
    <w:rsid w:val="000A05CF"/>
    <w:rsid w:val="000A34A4"/>
    <w:rsid w:val="000A4BE8"/>
    <w:rsid w:val="000B106C"/>
    <w:rsid w:val="000B1799"/>
    <w:rsid w:val="000B58FA"/>
    <w:rsid w:val="000B7E30"/>
    <w:rsid w:val="000C167D"/>
    <w:rsid w:val="000C3E21"/>
    <w:rsid w:val="000C74EF"/>
    <w:rsid w:val="000D012F"/>
    <w:rsid w:val="000D05EF"/>
    <w:rsid w:val="000D3B52"/>
    <w:rsid w:val="000D7A60"/>
    <w:rsid w:val="000E2261"/>
    <w:rsid w:val="000F21C1"/>
    <w:rsid w:val="000F2A9D"/>
    <w:rsid w:val="000F4BFB"/>
    <w:rsid w:val="000F7C8C"/>
    <w:rsid w:val="00102B8E"/>
    <w:rsid w:val="00102FEB"/>
    <w:rsid w:val="0010745C"/>
    <w:rsid w:val="00111BF2"/>
    <w:rsid w:val="00111DB5"/>
    <w:rsid w:val="00112671"/>
    <w:rsid w:val="00112812"/>
    <w:rsid w:val="00115EA6"/>
    <w:rsid w:val="00120D0A"/>
    <w:rsid w:val="00122F6E"/>
    <w:rsid w:val="001230A1"/>
    <w:rsid w:val="00124D43"/>
    <w:rsid w:val="001320A3"/>
    <w:rsid w:val="00132831"/>
    <w:rsid w:val="0013295F"/>
    <w:rsid w:val="00132CEB"/>
    <w:rsid w:val="0013383B"/>
    <w:rsid w:val="00134808"/>
    <w:rsid w:val="00137955"/>
    <w:rsid w:val="00140699"/>
    <w:rsid w:val="00142B62"/>
    <w:rsid w:val="00142D72"/>
    <w:rsid w:val="00142FC6"/>
    <w:rsid w:val="00143CD2"/>
    <w:rsid w:val="0014539C"/>
    <w:rsid w:val="00145D02"/>
    <w:rsid w:val="00150BF4"/>
    <w:rsid w:val="00153893"/>
    <w:rsid w:val="00157B8B"/>
    <w:rsid w:val="001608B5"/>
    <w:rsid w:val="001623A1"/>
    <w:rsid w:val="001641DE"/>
    <w:rsid w:val="001644DE"/>
    <w:rsid w:val="00166C2F"/>
    <w:rsid w:val="0017048D"/>
    <w:rsid w:val="00171640"/>
    <w:rsid w:val="00171A73"/>
    <w:rsid w:val="00171D1C"/>
    <w:rsid w:val="001721AC"/>
    <w:rsid w:val="00176722"/>
    <w:rsid w:val="001769A7"/>
    <w:rsid w:val="001809D7"/>
    <w:rsid w:val="001833C7"/>
    <w:rsid w:val="0018360F"/>
    <w:rsid w:val="00190557"/>
    <w:rsid w:val="00190F4F"/>
    <w:rsid w:val="0019223F"/>
    <w:rsid w:val="00192565"/>
    <w:rsid w:val="001939E1"/>
    <w:rsid w:val="00194C3E"/>
    <w:rsid w:val="00195382"/>
    <w:rsid w:val="001A31FA"/>
    <w:rsid w:val="001A3521"/>
    <w:rsid w:val="001A391A"/>
    <w:rsid w:val="001A51BA"/>
    <w:rsid w:val="001A687E"/>
    <w:rsid w:val="001B13D7"/>
    <w:rsid w:val="001B3B72"/>
    <w:rsid w:val="001B459C"/>
    <w:rsid w:val="001B77BA"/>
    <w:rsid w:val="001C0499"/>
    <w:rsid w:val="001C13A3"/>
    <w:rsid w:val="001C4E10"/>
    <w:rsid w:val="001C61C5"/>
    <w:rsid w:val="001C6598"/>
    <w:rsid w:val="001C69C4"/>
    <w:rsid w:val="001C7B1F"/>
    <w:rsid w:val="001D0CA3"/>
    <w:rsid w:val="001D37EF"/>
    <w:rsid w:val="001D4272"/>
    <w:rsid w:val="001E1B8F"/>
    <w:rsid w:val="001E25D8"/>
    <w:rsid w:val="001E3590"/>
    <w:rsid w:val="001E3A56"/>
    <w:rsid w:val="001E5754"/>
    <w:rsid w:val="001E6ACC"/>
    <w:rsid w:val="001E7407"/>
    <w:rsid w:val="001F098B"/>
    <w:rsid w:val="001F5D5E"/>
    <w:rsid w:val="001F6219"/>
    <w:rsid w:val="001F68A5"/>
    <w:rsid w:val="001F6CD4"/>
    <w:rsid w:val="001F7024"/>
    <w:rsid w:val="0020142C"/>
    <w:rsid w:val="0020524A"/>
    <w:rsid w:val="00206C4D"/>
    <w:rsid w:val="0021053C"/>
    <w:rsid w:val="0021075B"/>
    <w:rsid w:val="00212707"/>
    <w:rsid w:val="00213B55"/>
    <w:rsid w:val="002150FD"/>
    <w:rsid w:val="00215AF1"/>
    <w:rsid w:val="002205C0"/>
    <w:rsid w:val="00221F99"/>
    <w:rsid w:val="00226562"/>
    <w:rsid w:val="002306F5"/>
    <w:rsid w:val="002321E8"/>
    <w:rsid w:val="00235E4F"/>
    <w:rsid w:val="00236589"/>
    <w:rsid w:val="00236EEC"/>
    <w:rsid w:val="0024010F"/>
    <w:rsid w:val="00240749"/>
    <w:rsid w:val="00243018"/>
    <w:rsid w:val="0025641C"/>
    <w:rsid w:val="002564A4"/>
    <w:rsid w:val="0026104D"/>
    <w:rsid w:val="002621BD"/>
    <w:rsid w:val="00262899"/>
    <w:rsid w:val="0026651B"/>
    <w:rsid w:val="00266569"/>
    <w:rsid w:val="00266AB5"/>
    <w:rsid w:val="0026736C"/>
    <w:rsid w:val="002718DF"/>
    <w:rsid w:val="002767AC"/>
    <w:rsid w:val="0027780F"/>
    <w:rsid w:val="00280DF3"/>
    <w:rsid w:val="00281308"/>
    <w:rsid w:val="002845B8"/>
    <w:rsid w:val="00284719"/>
    <w:rsid w:val="002850CB"/>
    <w:rsid w:val="00285293"/>
    <w:rsid w:val="002920D5"/>
    <w:rsid w:val="00292D9C"/>
    <w:rsid w:val="00294715"/>
    <w:rsid w:val="00294B73"/>
    <w:rsid w:val="00296595"/>
    <w:rsid w:val="0029770A"/>
    <w:rsid w:val="00297ECB"/>
    <w:rsid w:val="002A1289"/>
    <w:rsid w:val="002A2757"/>
    <w:rsid w:val="002A2F95"/>
    <w:rsid w:val="002A4C7A"/>
    <w:rsid w:val="002A5B07"/>
    <w:rsid w:val="002A7BCF"/>
    <w:rsid w:val="002B1B25"/>
    <w:rsid w:val="002B1D30"/>
    <w:rsid w:val="002B7E9B"/>
    <w:rsid w:val="002C055C"/>
    <w:rsid w:val="002C2293"/>
    <w:rsid w:val="002C4382"/>
    <w:rsid w:val="002C4A40"/>
    <w:rsid w:val="002D043A"/>
    <w:rsid w:val="002D543F"/>
    <w:rsid w:val="002D6224"/>
    <w:rsid w:val="002D724E"/>
    <w:rsid w:val="002E171E"/>
    <w:rsid w:val="002E1F5E"/>
    <w:rsid w:val="002E2637"/>
    <w:rsid w:val="002E3F4B"/>
    <w:rsid w:val="00300C5B"/>
    <w:rsid w:val="00301A57"/>
    <w:rsid w:val="0030476B"/>
    <w:rsid w:val="00304F8B"/>
    <w:rsid w:val="003079D3"/>
    <w:rsid w:val="00324D2D"/>
    <w:rsid w:val="00326ACD"/>
    <w:rsid w:val="00327FE7"/>
    <w:rsid w:val="00330593"/>
    <w:rsid w:val="0033138A"/>
    <w:rsid w:val="00331F64"/>
    <w:rsid w:val="00332030"/>
    <w:rsid w:val="003341BE"/>
    <w:rsid w:val="00334CAB"/>
    <w:rsid w:val="003354D2"/>
    <w:rsid w:val="00335BC6"/>
    <w:rsid w:val="00340603"/>
    <w:rsid w:val="003415D3"/>
    <w:rsid w:val="00344701"/>
    <w:rsid w:val="00345E87"/>
    <w:rsid w:val="00346336"/>
    <w:rsid w:val="00346843"/>
    <w:rsid w:val="00347F18"/>
    <w:rsid w:val="00352B0F"/>
    <w:rsid w:val="00352E86"/>
    <w:rsid w:val="00356690"/>
    <w:rsid w:val="00360459"/>
    <w:rsid w:val="00361613"/>
    <w:rsid w:val="00361D95"/>
    <w:rsid w:val="0036724F"/>
    <w:rsid w:val="0037290A"/>
    <w:rsid w:val="00373764"/>
    <w:rsid w:val="00374433"/>
    <w:rsid w:val="00380B2C"/>
    <w:rsid w:val="00381FB9"/>
    <w:rsid w:val="00382EA5"/>
    <w:rsid w:val="0038323A"/>
    <w:rsid w:val="00383F76"/>
    <w:rsid w:val="00384768"/>
    <w:rsid w:val="00384A32"/>
    <w:rsid w:val="0039424E"/>
    <w:rsid w:val="003A2248"/>
    <w:rsid w:val="003A375C"/>
    <w:rsid w:val="003B25B9"/>
    <w:rsid w:val="003B3559"/>
    <w:rsid w:val="003B6F1D"/>
    <w:rsid w:val="003B77A7"/>
    <w:rsid w:val="003C6231"/>
    <w:rsid w:val="003C7515"/>
    <w:rsid w:val="003D0BFE"/>
    <w:rsid w:val="003D1EF9"/>
    <w:rsid w:val="003D5700"/>
    <w:rsid w:val="003D6F52"/>
    <w:rsid w:val="003D763E"/>
    <w:rsid w:val="003E1B27"/>
    <w:rsid w:val="003E341B"/>
    <w:rsid w:val="003E4D8F"/>
    <w:rsid w:val="003E5EC7"/>
    <w:rsid w:val="003F46C0"/>
    <w:rsid w:val="003F4B55"/>
    <w:rsid w:val="003F53CA"/>
    <w:rsid w:val="00400247"/>
    <w:rsid w:val="00402B50"/>
    <w:rsid w:val="00406663"/>
    <w:rsid w:val="004116CD"/>
    <w:rsid w:val="004130D9"/>
    <w:rsid w:val="004132DA"/>
    <w:rsid w:val="004144EC"/>
    <w:rsid w:val="00417EB9"/>
    <w:rsid w:val="00421658"/>
    <w:rsid w:val="00422584"/>
    <w:rsid w:val="00424CA9"/>
    <w:rsid w:val="004268FD"/>
    <w:rsid w:val="00431E9B"/>
    <w:rsid w:val="004322BB"/>
    <w:rsid w:val="00432DC0"/>
    <w:rsid w:val="00436D07"/>
    <w:rsid w:val="004379E3"/>
    <w:rsid w:val="00437E5C"/>
    <w:rsid w:val="0044015E"/>
    <w:rsid w:val="0044291A"/>
    <w:rsid w:val="00444ABD"/>
    <w:rsid w:val="0044553E"/>
    <w:rsid w:val="004527BB"/>
    <w:rsid w:val="004553BE"/>
    <w:rsid w:val="004559E6"/>
    <w:rsid w:val="00460620"/>
    <w:rsid w:val="00461C81"/>
    <w:rsid w:val="0046591D"/>
    <w:rsid w:val="004661DB"/>
    <w:rsid w:val="00467661"/>
    <w:rsid w:val="004705B7"/>
    <w:rsid w:val="00472DBE"/>
    <w:rsid w:val="00473B08"/>
    <w:rsid w:val="00474A19"/>
    <w:rsid w:val="0047570A"/>
    <w:rsid w:val="0048352F"/>
    <w:rsid w:val="00483A8D"/>
    <w:rsid w:val="0048572B"/>
    <w:rsid w:val="00485AFD"/>
    <w:rsid w:val="00490FEC"/>
    <w:rsid w:val="00495948"/>
    <w:rsid w:val="00495BC3"/>
    <w:rsid w:val="00496F97"/>
    <w:rsid w:val="00497DF9"/>
    <w:rsid w:val="004A4972"/>
    <w:rsid w:val="004A49C6"/>
    <w:rsid w:val="004A60BB"/>
    <w:rsid w:val="004A7A3F"/>
    <w:rsid w:val="004B1573"/>
    <w:rsid w:val="004B3EF1"/>
    <w:rsid w:val="004B5A9F"/>
    <w:rsid w:val="004B5E36"/>
    <w:rsid w:val="004B716F"/>
    <w:rsid w:val="004C07B5"/>
    <w:rsid w:val="004C0E8E"/>
    <w:rsid w:val="004C2A8B"/>
    <w:rsid w:val="004C396E"/>
    <w:rsid w:val="004C47AA"/>
    <w:rsid w:val="004C4A3D"/>
    <w:rsid w:val="004C6AE8"/>
    <w:rsid w:val="004C7BA4"/>
    <w:rsid w:val="004D1C26"/>
    <w:rsid w:val="004D3154"/>
    <w:rsid w:val="004D3239"/>
    <w:rsid w:val="004D3520"/>
    <w:rsid w:val="004D3593"/>
    <w:rsid w:val="004D35FA"/>
    <w:rsid w:val="004D3C6D"/>
    <w:rsid w:val="004D4273"/>
    <w:rsid w:val="004E063A"/>
    <w:rsid w:val="004E171C"/>
    <w:rsid w:val="004E7BEC"/>
    <w:rsid w:val="004F2E51"/>
    <w:rsid w:val="004F320E"/>
    <w:rsid w:val="004F4885"/>
    <w:rsid w:val="004F53FA"/>
    <w:rsid w:val="004F7D1B"/>
    <w:rsid w:val="005052B2"/>
    <w:rsid w:val="00505D3D"/>
    <w:rsid w:val="00506AF6"/>
    <w:rsid w:val="0051018D"/>
    <w:rsid w:val="00516B8D"/>
    <w:rsid w:val="00517CED"/>
    <w:rsid w:val="00520629"/>
    <w:rsid w:val="00520CF9"/>
    <w:rsid w:val="005249E3"/>
    <w:rsid w:val="00536484"/>
    <w:rsid w:val="00537E2F"/>
    <w:rsid w:val="00537FBC"/>
    <w:rsid w:val="0054093A"/>
    <w:rsid w:val="005412FE"/>
    <w:rsid w:val="00543E42"/>
    <w:rsid w:val="005529DC"/>
    <w:rsid w:val="00554954"/>
    <w:rsid w:val="005574D1"/>
    <w:rsid w:val="00557E51"/>
    <w:rsid w:val="00560245"/>
    <w:rsid w:val="005672DA"/>
    <w:rsid w:val="0056798E"/>
    <w:rsid w:val="0057569E"/>
    <w:rsid w:val="00581714"/>
    <w:rsid w:val="00584255"/>
    <w:rsid w:val="00584811"/>
    <w:rsid w:val="00585784"/>
    <w:rsid w:val="00587E67"/>
    <w:rsid w:val="005904F6"/>
    <w:rsid w:val="00593AA6"/>
    <w:rsid w:val="00594161"/>
    <w:rsid w:val="00594749"/>
    <w:rsid w:val="00596CB9"/>
    <w:rsid w:val="00597CA4"/>
    <w:rsid w:val="005A1D06"/>
    <w:rsid w:val="005A2330"/>
    <w:rsid w:val="005A57C1"/>
    <w:rsid w:val="005A77EE"/>
    <w:rsid w:val="005B4067"/>
    <w:rsid w:val="005B58DC"/>
    <w:rsid w:val="005C3F41"/>
    <w:rsid w:val="005D046A"/>
    <w:rsid w:val="005D10CC"/>
    <w:rsid w:val="005D2D09"/>
    <w:rsid w:val="005D5A52"/>
    <w:rsid w:val="005D5F87"/>
    <w:rsid w:val="005D74AA"/>
    <w:rsid w:val="005E38D3"/>
    <w:rsid w:val="005E4AB5"/>
    <w:rsid w:val="005E771A"/>
    <w:rsid w:val="005F1200"/>
    <w:rsid w:val="005F35D7"/>
    <w:rsid w:val="005F3B84"/>
    <w:rsid w:val="005F7EAA"/>
    <w:rsid w:val="00600219"/>
    <w:rsid w:val="00602DC5"/>
    <w:rsid w:val="00603DC4"/>
    <w:rsid w:val="00610DE5"/>
    <w:rsid w:val="00611EA8"/>
    <w:rsid w:val="00615D6D"/>
    <w:rsid w:val="00620076"/>
    <w:rsid w:val="00620DBA"/>
    <w:rsid w:val="00631AAB"/>
    <w:rsid w:val="00633678"/>
    <w:rsid w:val="00635657"/>
    <w:rsid w:val="00641256"/>
    <w:rsid w:val="006512F1"/>
    <w:rsid w:val="00654113"/>
    <w:rsid w:val="0065490B"/>
    <w:rsid w:val="00661759"/>
    <w:rsid w:val="0066298E"/>
    <w:rsid w:val="00670EA1"/>
    <w:rsid w:val="006715DB"/>
    <w:rsid w:val="00674057"/>
    <w:rsid w:val="00677CC2"/>
    <w:rsid w:val="00681B14"/>
    <w:rsid w:val="00683FFF"/>
    <w:rsid w:val="006872A5"/>
    <w:rsid w:val="006905DE"/>
    <w:rsid w:val="0069207B"/>
    <w:rsid w:val="00692C3B"/>
    <w:rsid w:val="006939B6"/>
    <w:rsid w:val="00693D15"/>
    <w:rsid w:val="006944A8"/>
    <w:rsid w:val="006A0831"/>
    <w:rsid w:val="006A43B6"/>
    <w:rsid w:val="006A6BD7"/>
    <w:rsid w:val="006B03E3"/>
    <w:rsid w:val="006B55F4"/>
    <w:rsid w:val="006B5789"/>
    <w:rsid w:val="006C30C5"/>
    <w:rsid w:val="006C32E1"/>
    <w:rsid w:val="006C5A91"/>
    <w:rsid w:val="006C69BE"/>
    <w:rsid w:val="006C7F8C"/>
    <w:rsid w:val="006D2EFF"/>
    <w:rsid w:val="006D43F4"/>
    <w:rsid w:val="006E035D"/>
    <w:rsid w:val="006E24B0"/>
    <w:rsid w:val="006E2753"/>
    <w:rsid w:val="006E4776"/>
    <w:rsid w:val="006E5765"/>
    <w:rsid w:val="006E5A23"/>
    <w:rsid w:val="006E6246"/>
    <w:rsid w:val="006E7F47"/>
    <w:rsid w:val="006F008C"/>
    <w:rsid w:val="006F029E"/>
    <w:rsid w:val="006F318F"/>
    <w:rsid w:val="006F4226"/>
    <w:rsid w:val="006F4679"/>
    <w:rsid w:val="006F46FF"/>
    <w:rsid w:val="006F4BD1"/>
    <w:rsid w:val="006F5D77"/>
    <w:rsid w:val="006F651D"/>
    <w:rsid w:val="006F7438"/>
    <w:rsid w:val="0070017E"/>
    <w:rsid w:val="00700770"/>
    <w:rsid w:val="00700B2C"/>
    <w:rsid w:val="00702C7D"/>
    <w:rsid w:val="007050A2"/>
    <w:rsid w:val="007050E2"/>
    <w:rsid w:val="00707BF6"/>
    <w:rsid w:val="007128EC"/>
    <w:rsid w:val="00713084"/>
    <w:rsid w:val="007136AD"/>
    <w:rsid w:val="00713CE7"/>
    <w:rsid w:val="00714F20"/>
    <w:rsid w:val="0071590F"/>
    <w:rsid w:val="00715914"/>
    <w:rsid w:val="00727DBD"/>
    <w:rsid w:val="00730F40"/>
    <w:rsid w:val="00731E00"/>
    <w:rsid w:val="0073200E"/>
    <w:rsid w:val="007328B3"/>
    <w:rsid w:val="007334D2"/>
    <w:rsid w:val="0073652F"/>
    <w:rsid w:val="00740446"/>
    <w:rsid w:val="00741EBF"/>
    <w:rsid w:val="007440B7"/>
    <w:rsid w:val="007500C8"/>
    <w:rsid w:val="007525F2"/>
    <w:rsid w:val="00753CFB"/>
    <w:rsid w:val="00756272"/>
    <w:rsid w:val="00756E95"/>
    <w:rsid w:val="00760293"/>
    <w:rsid w:val="00765258"/>
    <w:rsid w:val="0076681A"/>
    <w:rsid w:val="007715C9"/>
    <w:rsid w:val="00771613"/>
    <w:rsid w:val="0077252C"/>
    <w:rsid w:val="007740B9"/>
    <w:rsid w:val="00774EDD"/>
    <w:rsid w:val="007757EC"/>
    <w:rsid w:val="00776C32"/>
    <w:rsid w:val="00783E89"/>
    <w:rsid w:val="00791E97"/>
    <w:rsid w:val="00793915"/>
    <w:rsid w:val="00794D69"/>
    <w:rsid w:val="007978AE"/>
    <w:rsid w:val="007A260A"/>
    <w:rsid w:val="007A3422"/>
    <w:rsid w:val="007A42C3"/>
    <w:rsid w:val="007A55FC"/>
    <w:rsid w:val="007A6C44"/>
    <w:rsid w:val="007A7DD3"/>
    <w:rsid w:val="007B0B64"/>
    <w:rsid w:val="007B1426"/>
    <w:rsid w:val="007B6E7D"/>
    <w:rsid w:val="007C0769"/>
    <w:rsid w:val="007C2253"/>
    <w:rsid w:val="007C42C3"/>
    <w:rsid w:val="007C482D"/>
    <w:rsid w:val="007C5262"/>
    <w:rsid w:val="007D0C84"/>
    <w:rsid w:val="007D20A7"/>
    <w:rsid w:val="007D2EF4"/>
    <w:rsid w:val="007D391D"/>
    <w:rsid w:val="007D5A63"/>
    <w:rsid w:val="007D7B81"/>
    <w:rsid w:val="007E163D"/>
    <w:rsid w:val="007E667A"/>
    <w:rsid w:val="007F0153"/>
    <w:rsid w:val="007F233F"/>
    <w:rsid w:val="007F28C9"/>
    <w:rsid w:val="007F5010"/>
    <w:rsid w:val="007F6520"/>
    <w:rsid w:val="007F6FC6"/>
    <w:rsid w:val="007F729A"/>
    <w:rsid w:val="00801BA5"/>
    <w:rsid w:val="00802F98"/>
    <w:rsid w:val="00803587"/>
    <w:rsid w:val="00804B96"/>
    <w:rsid w:val="008073F7"/>
    <w:rsid w:val="00807626"/>
    <w:rsid w:val="008117E9"/>
    <w:rsid w:val="008128CD"/>
    <w:rsid w:val="008160EC"/>
    <w:rsid w:val="00823701"/>
    <w:rsid w:val="00824498"/>
    <w:rsid w:val="00836217"/>
    <w:rsid w:val="00837BF3"/>
    <w:rsid w:val="00840E06"/>
    <w:rsid w:val="00841B54"/>
    <w:rsid w:val="00843D2F"/>
    <w:rsid w:val="008559BD"/>
    <w:rsid w:val="00856459"/>
    <w:rsid w:val="00856A31"/>
    <w:rsid w:val="00857114"/>
    <w:rsid w:val="00860983"/>
    <w:rsid w:val="008613B5"/>
    <w:rsid w:val="00862F2C"/>
    <w:rsid w:val="00864B24"/>
    <w:rsid w:val="008676C8"/>
    <w:rsid w:val="00867B37"/>
    <w:rsid w:val="00870EC1"/>
    <w:rsid w:val="00874FD0"/>
    <w:rsid w:val="008754D0"/>
    <w:rsid w:val="0087789F"/>
    <w:rsid w:val="008855C9"/>
    <w:rsid w:val="00886456"/>
    <w:rsid w:val="00887BC4"/>
    <w:rsid w:val="008923F0"/>
    <w:rsid w:val="0089426D"/>
    <w:rsid w:val="00897FFD"/>
    <w:rsid w:val="008A01EC"/>
    <w:rsid w:val="008A31F3"/>
    <w:rsid w:val="008A32CB"/>
    <w:rsid w:val="008A3A40"/>
    <w:rsid w:val="008A46E1"/>
    <w:rsid w:val="008A4F43"/>
    <w:rsid w:val="008A7127"/>
    <w:rsid w:val="008A7203"/>
    <w:rsid w:val="008A782D"/>
    <w:rsid w:val="008B031D"/>
    <w:rsid w:val="008B2706"/>
    <w:rsid w:val="008B6DC6"/>
    <w:rsid w:val="008B7951"/>
    <w:rsid w:val="008C0979"/>
    <w:rsid w:val="008C0D63"/>
    <w:rsid w:val="008C1333"/>
    <w:rsid w:val="008C197E"/>
    <w:rsid w:val="008C2DD9"/>
    <w:rsid w:val="008C55DF"/>
    <w:rsid w:val="008C5D0C"/>
    <w:rsid w:val="008C6FC7"/>
    <w:rsid w:val="008D06E8"/>
    <w:rsid w:val="008D0EE0"/>
    <w:rsid w:val="008D4DC2"/>
    <w:rsid w:val="008E0015"/>
    <w:rsid w:val="008E22F8"/>
    <w:rsid w:val="008E6067"/>
    <w:rsid w:val="008E6074"/>
    <w:rsid w:val="008E7F08"/>
    <w:rsid w:val="008F2991"/>
    <w:rsid w:val="008F319D"/>
    <w:rsid w:val="008F54E7"/>
    <w:rsid w:val="008F5CB2"/>
    <w:rsid w:val="009005C9"/>
    <w:rsid w:val="00903422"/>
    <w:rsid w:val="009074C9"/>
    <w:rsid w:val="009118A0"/>
    <w:rsid w:val="00912F03"/>
    <w:rsid w:val="00914045"/>
    <w:rsid w:val="00915DF9"/>
    <w:rsid w:val="00923426"/>
    <w:rsid w:val="00923863"/>
    <w:rsid w:val="00925213"/>
    <w:rsid w:val="009254C3"/>
    <w:rsid w:val="0093154F"/>
    <w:rsid w:val="00931D14"/>
    <w:rsid w:val="00932377"/>
    <w:rsid w:val="00933F59"/>
    <w:rsid w:val="00942227"/>
    <w:rsid w:val="009457BC"/>
    <w:rsid w:val="00947BFA"/>
    <w:rsid w:val="00947D5A"/>
    <w:rsid w:val="00950039"/>
    <w:rsid w:val="00950EB0"/>
    <w:rsid w:val="009518FD"/>
    <w:rsid w:val="0095203F"/>
    <w:rsid w:val="009522EA"/>
    <w:rsid w:val="009532A5"/>
    <w:rsid w:val="0095539E"/>
    <w:rsid w:val="00960E2B"/>
    <w:rsid w:val="00964BDF"/>
    <w:rsid w:val="00964E35"/>
    <w:rsid w:val="00967FEA"/>
    <w:rsid w:val="009702B5"/>
    <w:rsid w:val="00970994"/>
    <w:rsid w:val="00973B4B"/>
    <w:rsid w:val="00974D8F"/>
    <w:rsid w:val="00982242"/>
    <w:rsid w:val="00985375"/>
    <w:rsid w:val="0098607C"/>
    <w:rsid w:val="009868E9"/>
    <w:rsid w:val="0098753B"/>
    <w:rsid w:val="00987ED2"/>
    <w:rsid w:val="00992355"/>
    <w:rsid w:val="009930B3"/>
    <w:rsid w:val="0099557E"/>
    <w:rsid w:val="00995E3B"/>
    <w:rsid w:val="00996E06"/>
    <w:rsid w:val="009A326D"/>
    <w:rsid w:val="009A6FD1"/>
    <w:rsid w:val="009B4161"/>
    <w:rsid w:val="009B5AB3"/>
    <w:rsid w:val="009B6936"/>
    <w:rsid w:val="009C28C9"/>
    <w:rsid w:val="009C2BF1"/>
    <w:rsid w:val="009C3226"/>
    <w:rsid w:val="009C5F21"/>
    <w:rsid w:val="009D5E56"/>
    <w:rsid w:val="009D6033"/>
    <w:rsid w:val="009D77A4"/>
    <w:rsid w:val="009E049D"/>
    <w:rsid w:val="009E1604"/>
    <w:rsid w:val="009E5CFC"/>
    <w:rsid w:val="009E7844"/>
    <w:rsid w:val="009F4699"/>
    <w:rsid w:val="009F4B29"/>
    <w:rsid w:val="009F4F77"/>
    <w:rsid w:val="009F633E"/>
    <w:rsid w:val="00A031B5"/>
    <w:rsid w:val="00A04A64"/>
    <w:rsid w:val="00A059F8"/>
    <w:rsid w:val="00A079CB"/>
    <w:rsid w:val="00A10D9D"/>
    <w:rsid w:val="00A12128"/>
    <w:rsid w:val="00A13DCD"/>
    <w:rsid w:val="00A14324"/>
    <w:rsid w:val="00A1497E"/>
    <w:rsid w:val="00A16180"/>
    <w:rsid w:val="00A1736D"/>
    <w:rsid w:val="00A22C48"/>
    <w:rsid w:val="00A22C98"/>
    <w:rsid w:val="00A231E2"/>
    <w:rsid w:val="00A2520C"/>
    <w:rsid w:val="00A3001C"/>
    <w:rsid w:val="00A40733"/>
    <w:rsid w:val="00A40E45"/>
    <w:rsid w:val="00A465E9"/>
    <w:rsid w:val="00A5096E"/>
    <w:rsid w:val="00A52BDF"/>
    <w:rsid w:val="00A5380B"/>
    <w:rsid w:val="00A54500"/>
    <w:rsid w:val="00A546D4"/>
    <w:rsid w:val="00A6293F"/>
    <w:rsid w:val="00A64912"/>
    <w:rsid w:val="00A66B32"/>
    <w:rsid w:val="00A67900"/>
    <w:rsid w:val="00A70A74"/>
    <w:rsid w:val="00A70AF4"/>
    <w:rsid w:val="00A7132F"/>
    <w:rsid w:val="00A7445E"/>
    <w:rsid w:val="00A76DAC"/>
    <w:rsid w:val="00A8132F"/>
    <w:rsid w:val="00A8203E"/>
    <w:rsid w:val="00A8296B"/>
    <w:rsid w:val="00A832BB"/>
    <w:rsid w:val="00A87CD0"/>
    <w:rsid w:val="00AA02F5"/>
    <w:rsid w:val="00AB0954"/>
    <w:rsid w:val="00AB15D2"/>
    <w:rsid w:val="00AB334A"/>
    <w:rsid w:val="00AB4B92"/>
    <w:rsid w:val="00AB5ACE"/>
    <w:rsid w:val="00AC1D58"/>
    <w:rsid w:val="00AC4D43"/>
    <w:rsid w:val="00AC5262"/>
    <w:rsid w:val="00AC6915"/>
    <w:rsid w:val="00AD2D56"/>
    <w:rsid w:val="00AD5641"/>
    <w:rsid w:val="00AD7639"/>
    <w:rsid w:val="00AD7889"/>
    <w:rsid w:val="00AE2354"/>
    <w:rsid w:val="00AE3652"/>
    <w:rsid w:val="00AE38F2"/>
    <w:rsid w:val="00AE61A6"/>
    <w:rsid w:val="00AE6BE4"/>
    <w:rsid w:val="00AE71D5"/>
    <w:rsid w:val="00AF021B"/>
    <w:rsid w:val="00AF06CF"/>
    <w:rsid w:val="00AF08EF"/>
    <w:rsid w:val="00AF4F85"/>
    <w:rsid w:val="00AF7A52"/>
    <w:rsid w:val="00B0183A"/>
    <w:rsid w:val="00B03FA6"/>
    <w:rsid w:val="00B05CF4"/>
    <w:rsid w:val="00B06CED"/>
    <w:rsid w:val="00B07CDB"/>
    <w:rsid w:val="00B07F71"/>
    <w:rsid w:val="00B10F31"/>
    <w:rsid w:val="00B140B1"/>
    <w:rsid w:val="00B142D4"/>
    <w:rsid w:val="00B14824"/>
    <w:rsid w:val="00B16A31"/>
    <w:rsid w:val="00B17DFD"/>
    <w:rsid w:val="00B2130E"/>
    <w:rsid w:val="00B23903"/>
    <w:rsid w:val="00B308FE"/>
    <w:rsid w:val="00B33709"/>
    <w:rsid w:val="00B33B3C"/>
    <w:rsid w:val="00B33CA0"/>
    <w:rsid w:val="00B33E7B"/>
    <w:rsid w:val="00B3608A"/>
    <w:rsid w:val="00B36758"/>
    <w:rsid w:val="00B41818"/>
    <w:rsid w:val="00B4269B"/>
    <w:rsid w:val="00B42749"/>
    <w:rsid w:val="00B441AC"/>
    <w:rsid w:val="00B44E7C"/>
    <w:rsid w:val="00B45D87"/>
    <w:rsid w:val="00B50ADC"/>
    <w:rsid w:val="00B53D7C"/>
    <w:rsid w:val="00B566B1"/>
    <w:rsid w:val="00B61DAB"/>
    <w:rsid w:val="00B63834"/>
    <w:rsid w:val="00B65F8A"/>
    <w:rsid w:val="00B720BA"/>
    <w:rsid w:val="00B72734"/>
    <w:rsid w:val="00B73BE5"/>
    <w:rsid w:val="00B80199"/>
    <w:rsid w:val="00B82E63"/>
    <w:rsid w:val="00B83204"/>
    <w:rsid w:val="00B84DE2"/>
    <w:rsid w:val="00B86E1C"/>
    <w:rsid w:val="00B90E34"/>
    <w:rsid w:val="00B964F2"/>
    <w:rsid w:val="00BA0C87"/>
    <w:rsid w:val="00BA220B"/>
    <w:rsid w:val="00BA3A57"/>
    <w:rsid w:val="00BA5F71"/>
    <w:rsid w:val="00BA691F"/>
    <w:rsid w:val="00BB099B"/>
    <w:rsid w:val="00BB2C45"/>
    <w:rsid w:val="00BB3F97"/>
    <w:rsid w:val="00BB4E1A"/>
    <w:rsid w:val="00BC015E"/>
    <w:rsid w:val="00BC0D9B"/>
    <w:rsid w:val="00BC2EC6"/>
    <w:rsid w:val="00BC4AC0"/>
    <w:rsid w:val="00BC65DF"/>
    <w:rsid w:val="00BC76AC"/>
    <w:rsid w:val="00BC7AD5"/>
    <w:rsid w:val="00BC7CA3"/>
    <w:rsid w:val="00BD079E"/>
    <w:rsid w:val="00BD0ECB"/>
    <w:rsid w:val="00BD146D"/>
    <w:rsid w:val="00BD3D7D"/>
    <w:rsid w:val="00BD48EE"/>
    <w:rsid w:val="00BE0AF3"/>
    <w:rsid w:val="00BE1186"/>
    <w:rsid w:val="00BE1259"/>
    <w:rsid w:val="00BE2155"/>
    <w:rsid w:val="00BE2213"/>
    <w:rsid w:val="00BE3F81"/>
    <w:rsid w:val="00BE442F"/>
    <w:rsid w:val="00BE719A"/>
    <w:rsid w:val="00BE720A"/>
    <w:rsid w:val="00BE72E6"/>
    <w:rsid w:val="00BF0D73"/>
    <w:rsid w:val="00BF2465"/>
    <w:rsid w:val="00C02F49"/>
    <w:rsid w:val="00C206C3"/>
    <w:rsid w:val="00C20915"/>
    <w:rsid w:val="00C20BF8"/>
    <w:rsid w:val="00C227CE"/>
    <w:rsid w:val="00C228CD"/>
    <w:rsid w:val="00C25CFF"/>
    <w:rsid w:val="00C25E7F"/>
    <w:rsid w:val="00C2746F"/>
    <w:rsid w:val="00C324A0"/>
    <w:rsid w:val="00C3300F"/>
    <w:rsid w:val="00C42000"/>
    <w:rsid w:val="00C42BF8"/>
    <w:rsid w:val="00C42FD4"/>
    <w:rsid w:val="00C47F9C"/>
    <w:rsid w:val="00C50043"/>
    <w:rsid w:val="00C539E0"/>
    <w:rsid w:val="00C54596"/>
    <w:rsid w:val="00C555A9"/>
    <w:rsid w:val="00C56B56"/>
    <w:rsid w:val="00C57A5B"/>
    <w:rsid w:val="00C631BD"/>
    <w:rsid w:val="00C633B7"/>
    <w:rsid w:val="00C633E1"/>
    <w:rsid w:val="00C6378E"/>
    <w:rsid w:val="00C70428"/>
    <w:rsid w:val="00C72529"/>
    <w:rsid w:val="00C7573B"/>
    <w:rsid w:val="00C76EFC"/>
    <w:rsid w:val="00C825BD"/>
    <w:rsid w:val="00C86D8B"/>
    <w:rsid w:val="00C90135"/>
    <w:rsid w:val="00C93C03"/>
    <w:rsid w:val="00C942EA"/>
    <w:rsid w:val="00C961C2"/>
    <w:rsid w:val="00C969BB"/>
    <w:rsid w:val="00C97D12"/>
    <w:rsid w:val="00CA54D4"/>
    <w:rsid w:val="00CA6F1C"/>
    <w:rsid w:val="00CB2C8E"/>
    <w:rsid w:val="00CB372C"/>
    <w:rsid w:val="00CB602E"/>
    <w:rsid w:val="00CB60AD"/>
    <w:rsid w:val="00CB646D"/>
    <w:rsid w:val="00CB6736"/>
    <w:rsid w:val="00CB7C8B"/>
    <w:rsid w:val="00CC3035"/>
    <w:rsid w:val="00CC5A34"/>
    <w:rsid w:val="00CC70B6"/>
    <w:rsid w:val="00CC78E7"/>
    <w:rsid w:val="00CD30A1"/>
    <w:rsid w:val="00CD4980"/>
    <w:rsid w:val="00CD5022"/>
    <w:rsid w:val="00CD69FC"/>
    <w:rsid w:val="00CE051D"/>
    <w:rsid w:val="00CE0FA8"/>
    <w:rsid w:val="00CE1335"/>
    <w:rsid w:val="00CE25A7"/>
    <w:rsid w:val="00CE493D"/>
    <w:rsid w:val="00CE603F"/>
    <w:rsid w:val="00CE7FA8"/>
    <w:rsid w:val="00CF07FA"/>
    <w:rsid w:val="00CF0BB2"/>
    <w:rsid w:val="00CF17FF"/>
    <w:rsid w:val="00CF3EE8"/>
    <w:rsid w:val="00CF7B78"/>
    <w:rsid w:val="00D042BF"/>
    <w:rsid w:val="00D050E6"/>
    <w:rsid w:val="00D13441"/>
    <w:rsid w:val="00D13E83"/>
    <w:rsid w:val="00D150E7"/>
    <w:rsid w:val="00D203EB"/>
    <w:rsid w:val="00D214BD"/>
    <w:rsid w:val="00D21613"/>
    <w:rsid w:val="00D23248"/>
    <w:rsid w:val="00D27956"/>
    <w:rsid w:val="00D32AC0"/>
    <w:rsid w:val="00D32F65"/>
    <w:rsid w:val="00D34939"/>
    <w:rsid w:val="00D436C3"/>
    <w:rsid w:val="00D441C0"/>
    <w:rsid w:val="00D4432D"/>
    <w:rsid w:val="00D46414"/>
    <w:rsid w:val="00D52DC2"/>
    <w:rsid w:val="00D53BCC"/>
    <w:rsid w:val="00D55CE3"/>
    <w:rsid w:val="00D574A4"/>
    <w:rsid w:val="00D612E2"/>
    <w:rsid w:val="00D6473A"/>
    <w:rsid w:val="00D663B0"/>
    <w:rsid w:val="00D678BC"/>
    <w:rsid w:val="00D67E8A"/>
    <w:rsid w:val="00D7040A"/>
    <w:rsid w:val="00D70DFB"/>
    <w:rsid w:val="00D735C2"/>
    <w:rsid w:val="00D739BA"/>
    <w:rsid w:val="00D75D70"/>
    <w:rsid w:val="00D766DF"/>
    <w:rsid w:val="00D77092"/>
    <w:rsid w:val="00D77F38"/>
    <w:rsid w:val="00D82428"/>
    <w:rsid w:val="00D827B8"/>
    <w:rsid w:val="00D84167"/>
    <w:rsid w:val="00D84B3D"/>
    <w:rsid w:val="00D84B49"/>
    <w:rsid w:val="00D8590E"/>
    <w:rsid w:val="00D87321"/>
    <w:rsid w:val="00D93137"/>
    <w:rsid w:val="00DA0308"/>
    <w:rsid w:val="00DA186E"/>
    <w:rsid w:val="00DA1D1D"/>
    <w:rsid w:val="00DA1FDA"/>
    <w:rsid w:val="00DA2B61"/>
    <w:rsid w:val="00DA4116"/>
    <w:rsid w:val="00DA4455"/>
    <w:rsid w:val="00DB251C"/>
    <w:rsid w:val="00DB4630"/>
    <w:rsid w:val="00DB5D6A"/>
    <w:rsid w:val="00DB5E04"/>
    <w:rsid w:val="00DC16B6"/>
    <w:rsid w:val="00DC4F88"/>
    <w:rsid w:val="00DC6288"/>
    <w:rsid w:val="00DD1C21"/>
    <w:rsid w:val="00DE05F1"/>
    <w:rsid w:val="00DE177D"/>
    <w:rsid w:val="00DE3567"/>
    <w:rsid w:val="00DE36F9"/>
    <w:rsid w:val="00DE53E2"/>
    <w:rsid w:val="00DF3D8D"/>
    <w:rsid w:val="00DF4AD6"/>
    <w:rsid w:val="00E01FD3"/>
    <w:rsid w:val="00E025D7"/>
    <w:rsid w:val="00E05266"/>
    <w:rsid w:val="00E05704"/>
    <w:rsid w:val="00E07EFA"/>
    <w:rsid w:val="00E10F2E"/>
    <w:rsid w:val="00E11E44"/>
    <w:rsid w:val="00E15035"/>
    <w:rsid w:val="00E162A4"/>
    <w:rsid w:val="00E16A58"/>
    <w:rsid w:val="00E22A5D"/>
    <w:rsid w:val="00E3270E"/>
    <w:rsid w:val="00E338EF"/>
    <w:rsid w:val="00E3668F"/>
    <w:rsid w:val="00E366B0"/>
    <w:rsid w:val="00E47723"/>
    <w:rsid w:val="00E544BB"/>
    <w:rsid w:val="00E5458B"/>
    <w:rsid w:val="00E554CA"/>
    <w:rsid w:val="00E57A1F"/>
    <w:rsid w:val="00E62837"/>
    <w:rsid w:val="00E64368"/>
    <w:rsid w:val="00E662CB"/>
    <w:rsid w:val="00E74351"/>
    <w:rsid w:val="00E74DC7"/>
    <w:rsid w:val="00E75BF3"/>
    <w:rsid w:val="00E76806"/>
    <w:rsid w:val="00E77081"/>
    <w:rsid w:val="00E8075A"/>
    <w:rsid w:val="00E83FCF"/>
    <w:rsid w:val="00E860F4"/>
    <w:rsid w:val="00E87F36"/>
    <w:rsid w:val="00E93FA1"/>
    <w:rsid w:val="00E94D5E"/>
    <w:rsid w:val="00EA0582"/>
    <w:rsid w:val="00EA078A"/>
    <w:rsid w:val="00EA08E2"/>
    <w:rsid w:val="00EA3756"/>
    <w:rsid w:val="00EA61BD"/>
    <w:rsid w:val="00EA6550"/>
    <w:rsid w:val="00EA7100"/>
    <w:rsid w:val="00EA7F9F"/>
    <w:rsid w:val="00EB0BB5"/>
    <w:rsid w:val="00EB1274"/>
    <w:rsid w:val="00EB2816"/>
    <w:rsid w:val="00EB6AD0"/>
    <w:rsid w:val="00EC1906"/>
    <w:rsid w:val="00EC2CCF"/>
    <w:rsid w:val="00EC2FF1"/>
    <w:rsid w:val="00EC3E84"/>
    <w:rsid w:val="00EC60BD"/>
    <w:rsid w:val="00EC6F8E"/>
    <w:rsid w:val="00EC6FAD"/>
    <w:rsid w:val="00ED178F"/>
    <w:rsid w:val="00ED1E25"/>
    <w:rsid w:val="00ED2BB6"/>
    <w:rsid w:val="00ED34E1"/>
    <w:rsid w:val="00ED3B8D"/>
    <w:rsid w:val="00ED659C"/>
    <w:rsid w:val="00ED74C0"/>
    <w:rsid w:val="00EE2E0C"/>
    <w:rsid w:val="00EE7331"/>
    <w:rsid w:val="00EF2E3A"/>
    <w:rsid w:val="00EF3418"/>
    <w:rsid w:val="00EF5753"/>
    <w:rsid w:val="00EF591C"/>
    <w:rsid w:val="00F0053E"/>
    <w:rsid w:val="00F03412"/>
    <w:rsid w:val="00F058C8"/>
    <w:rsid w:val="00F070CB"/>
    <w:rsid w:val="00F072A7"/>
    <w:rsid w:val="00F078DC"/>
    <w:rsid w:val="00F10183"/>
    <w:rsid w:val="00F10BD8"/>
    <w:rsid w:val="00F113DB"/>
    <w:rsid w:val="00F118AC"/>
    <w:rsid w:val="00F121EA"/>
    <w:rsid w:val="00F15271"/>
    <w:rsid w:val="00F251C0"/>
    <w:rsid w:val="00F2640F"/>
    <w:rsid w:val="00F30102"/>
    <w:rsid w:val="00F3134E"/>
    <w:rsid w:val="00F32BA8"/>
    <w:rsid w:val="00F349F1"/>
    <w:rsid w:val="00F37216"/>
    <w:rsid w:val="00F377C1"/>
    <w:rsid w:val="00F4350D"/>
    <w:rsid w:val="00F47032"/>
    <w:rsid w:val="00F5501A"/>
    <w:rsid w:val="00F567F7"/>
    <w:rsid w:val="00F5692D"/>
    <w:rsid w:val="00F56B7D"/>
    <w:rsid w:val="00F57445"/>
    <w:rsid w:val="00F579FA"/>
    <w:rsid w:val="00F60117"/>
    <w:rsid w:val="00F6140F"/>
    <w:rsid w:val="00F62036"/>
    <w:rsid w:val="00F6364B"/>
    <w:rsid w:val="00F65B52"/>
    <w:rsid w:val="00F67BCA"/>
    <w:rsid w:val="00F73BD6"/>
    <w:rsid w:val="00F819FB"/>
    <w:rsid w:val="00F83989"/>
    <w:rsid w:val="00F84262"/>
    <w:rsid w:val="00F85099"/>
    <w:rsid w:val="00F879FC"/>
    <w:rsid w:val="00F90AFF"/>
    <w:rsid w:val="00F92EBB"/>
    <w:rsid w:val="00F9379C"/>
    <w:rsid w:val="00F94720"/>
    <w:rsid w:val="00F95F1A"/>
    <w:rsid w:val="00F9632C"/>
    <w:rsid w:val="00F9683F"/>
    <w:rsid w:val="00FA0BE2"/>
    <w:rsid w:val="00FA1E52"/>
    <w:rsid w:val="00FA3340"/>
    <w:rsid w:val="00FA57C5"/>
    <w:rsid w:val="00FA5F4E"/>
    <w:rsid w:val="00FA7E68"/>
    <w:rsid w:val="00FB1409"/>
    <w:rsid w:val="00FB48A1"/>
    <w:rsid w:val="00FB65C9"/>
    <w:rsid w:val="00FB680F"/>
    <w:rsid w:val="00FB7258"/>
    <w:rsid w:val="00FC115C"/>
    <w:rsid w:val="00FC1965"/>
    <w:rsid w:val="00FD2C1D"/>
    <w:rsid w:val="00FD4DDD"/>
    <w:rsid w:val="00FD62B2"/>
    <w:rsid w:val="00FD664E"/>
    <w:rsid w:val="00FE0374"/>
    <w:rsid w:val="00FE1F91"/>
    <w:rsid w:val="00FE4688"/>
    <w:rsid w:val="00FF2DF9"/>
    <w:rsid w:val="00FF31B2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E5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AF4F8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4F8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4F8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4F8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4F8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4F8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4F8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4F8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F4F8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F4F8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F4F85"/>
  </w:style>
  <w:style w:type="paragraph" w:customStyle="1" w:styleId="OPCParaBase">
    <w:name w:val="OPCParaBase"/>
    <w:qFormat/>
    <w:rsid w:val="00AF4F8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F4F8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F4F8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F4F8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F4F8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F4F8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F4F8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F4F8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F4F8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F4F8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F4F8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F4F85"/>
  </w:style>
  <w:style w:type="paragraph" w:customStyle="1" w:styleId="Blocks">
    <w:name w:val="Blocks"/>
    <w:aliases w:val="bb"/>
    <w:basedOn w:val="OPCParaBase"/>
    <w:qFormat/>
    <w:rsid w:val="00AF4F8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F4F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F4F8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F4F85"/>
    <w:rPr>
      <w:i/>
    </w:rPr>
  </w:style>
  <w:style w:type="paragraph" w:customStyle="1" w:styleId="BoxList">
    <w:name w:val="BoxList"/>
    <w:aliases w:val="bl"/>
    <w:basedOn w:val="BoxText"/>
    <w:qFormat/>
    <w:rsid w:val="00AF4F8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F4F8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F4F8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F4F85"/>
    <w:pPr>
      <w:ind w:left="1985" w:hanging="851"/>
    </w:pPr>
  </w:style>
  <w:style w:type="character" w:customStyle="1" w:styleId="CharAmPartNo">
    <w:name w:val="CharAmPartNo"/>
    <w:basedOn w:val="OPCCharBase"/>
    <w:qFormat/>
    <w:rsid w:val="00AF4F85"/>
  </w:style>
  <w:style w:type="character" w:customStyle="1" w:styleId="CharAmPartText">
    <w:name w:val="CharAmPartText"/>
    <w:basedOn w:val="OPCCharBase"/>
    <w:qFormat/>
    <w:rsid w:val="00AF4F85"/>
  </w:style>
  <w:style w:type="character" w:customStyle="1" w:styleId="CharAmSchNo">
    <w:name w:val="CharAmSchNo"/>
    <w:basedOn w:val="OPCCharBase"/>
    <w:qFormat/>
    <w:rsid w:val="00AF4F85"/>
  </w:style>
  <w:style w:type="character" w:customStyle="1" w:styleId="CharAmSchText">
    <w:name w:val="CharAmSchText"/>
    <w:basedOn w:val="OPCCharBase"/>
    <w:qFormat/>
    <w:rsid w:val="00AF4F85"/>
  </w:style>
  <w:style w:type="character" w:customStyle="1" w:styleId="CharBoldItalic">
    <w:name w:val="CharBoldItalic"/>
    <w:basedOn w:val="OPCCharBase"/>
    <w:uiPriority w:val="1"/>
    <w:qFormat/>
    <w:rsid w:val="00AF4F85"/>
    <w:rPr>
      <w:b/>
      <w:i/>
    </w:rPr>
  </w:style>
  <w:style w:type="character" w:customStyle="1" w:styleId="CharChapNo">
    <w:name w:val="CharChapNo"/>
    <w:basedOn w:val="OPCCharBase"/>
    <w:uiPriority w:val="1"/>
    <w:qFormat/>
    <w:rsid w:val="00AF4F85"/>
  </w:style>
  <w:style w:type="character" w:customStyle="1" w:styleId="CharChapText">
    <w:name w:val="CharChapText"/>
    <w:basedOn w:val="OPCCharBase"/>
    <w:uiPriority w:val="1"/>
    <w:qFormat/>
    <w:rsid w:val="00AF4F85"/>
  </w:style>
  <w:style w:type="character" w:customStyle="1" w:styleId="CharDivNo">
    <w:name w:val="CharDivNo"/>
    <w:basedOn w:val="OPCCharBase"/>
    <w:uiPriority w:val="1"/>
    <w:qFormat/>
    <w:rsid w:val="00AF4F85"/>
  </w:style>
  <w:style w:type="character" w:customStyle="1" w:styleId="CharDivText">
    <w:name w:val="CharDivText"/>
    <w:basedOn w:val="OPCCharBase"/>
    <w:uiPriority w:val="1"/>
    <w:qFormat/>
    <w:rsid w:val="00AF4F85"/>
  </w:style>
  <w:style w:type="character" w:customStyle="1" w:styleId="CharItalic">
    <w:name w:val="CharItalic"/>
    <w:basedOn w:val="OPCCharBase"/>
    <w:uiPriority w:val="1"/>
    <w:qFormat/>
    <w:rsid w:val="00AF4F85"/>
    <w:rPr>
      <w:i/>
    </w:rPr>
  </w:style>
  <w:style w:type="character" w:customStyle="1" w:styleId="CharPartNo">
    <w:name w:val="CharPartNo"/>
    <w:basedOn w:val="OPCCharBase"/>
    <w:uiPriority w:val="1"/>
    <w:qFormat/>
    <w:rsid w:val="00AF4F85"/>
  </w:style>
  <w:style w:type="character" w:customStyle="1" w:styleId="CharPartText">
    <w:name w:val="CharPartText"/>
    <w:basedOn w:val="OPCCharBase"/>
    <w:uiPriority w:val="1"/>
    <w:qFormat/>
    <w:rsid w:val="00AF4F85"/>
  </w:style>
  <w:style w:type="character" w:customStyle="1" w:styleId="CharSectno">
    <w:name w:val="CharSectno"/>
    <w:basedOn w:val="OPCCharBase"/>
    <w:qFormat/>
    <w:rsid w:val="00AF4F85"/>
  </w:style>
  <w:style w:type="character" w:customStyle="1" w:styleId="CharSubdNo">
    <w:name w:val="CharSubdNo"/>
    <w:basedOn w:val="OPCCharBase"/>
    <w:uiPriority w:val="1"/>
    <w:qFormat/>
    <w:rsid w:val="00AF4F85"/>
  </w:style>
  <w:style w:type="character" w:customStyle="1" w:styleId="CharSubdText">
    <w:name w:val="CharSubdText"/>
    <w:basedOn w:val="OPCCharBase"/>
    <w:uiPriority w:val="1"/>
    <w:qFormat/>
    <w:rsid w:val="00AF4F85"/>
  </w:style>
  <w:style w:type="paragraph" w:customStyle="1" w:styleId="CTA--">
    <w:name w:val="CTA --"/>
    <w:basedOn w:val="OPCParaBase"/>
    <w:next w:val="Normal"/>
    <w:rsid w:val="00AF4F8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F4F8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F4F8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F4F8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F4F8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F4F8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F4F8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F4F8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F4F8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F4F8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F4F8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F4F8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F4F8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F4F8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F4F8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F4F8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F4F8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F4F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F4F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F4F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F4F8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F4F8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F4F8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F4F8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F4F8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F4F8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F4F8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F4F8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F4F8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F4F8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F4F8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F4F8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F4F8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F4F8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F4F8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F4F8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F4F8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F4F8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F4F8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F4F8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F4F8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F4F8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F4F8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F4F8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F4F8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F4F8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F4F8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F4F8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F4F8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F4F8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F4F8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F4F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F4F8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F4F8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F4F8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F4F8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F4F8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F4F8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F4F8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F4F8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F4F8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F4F8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F4F8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F4F8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F4F8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F4F8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F4F8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F4F8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F4F8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F4F8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F4F8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F4F8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F4F85"/>
    <w:rPr>
      <w:sz w:val="16"/>
    </w:rPr>
  </w:style>
  <w:style w:type="table" w:customStyle="1" w:styleId="CFlag">
    <w:name w:val="CFlag"/>
    <w:basedOn w:val="TableNormal"/>
    <w:uiPriority w:val="99"/>
    <w:rsid w:val="00AF4F8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F4F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F4F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4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F4F8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F4F8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F4F8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F4F8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F4F8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F4F8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F4F8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F4F8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F4F8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F4F8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F4F8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F4F8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F4F8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F4F8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F4F8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F4F8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F4F8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F4F8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F4F8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F4F8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F4F85"/>
  </w:style>
  <w:style w:type="character" w:customStyle="1" w:styleId="CharSubPartNoCASA">
    <w:name w:val="CharSubPartNo(CASA)"/>
    <w:basedOn w:val="OPCCharBase"/>
    <w:uiPriority w:val="1"/>
    <w:rsid w:val="00AF4F85"/>
  </w:style>
  <w:style w:type="paragraph" w:customStyle="1" w:styleId="ENoteTTIndentHeadingSub">
    <w:name w:val="ENoteTTIndentHeadingSub"/>
    <w:aliases w:val="enTTHis"/>
    <w:basedOn w:val="OPCParaBase"/>
    <w:rsid w:val="00AF4F8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F4F8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F4F8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F4F8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F4F8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F4F8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F4F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F4F85"/>
    <w:rPr>
      <w:sz w:val="22"/>
    </w:rPr>
  </w:style>
  <w:style w:type="paragraph" w:customStyle="1" w:styleId="SOTextNote">
    <w:name w:val="SO TextNote"/>
    <w:aliases w:val="sont"/>
    <w:basedOn w:val="SOText"/>
    <w:qFormat/>
    <w:rsid w:val="00AF4F8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F4F8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F4F85"/>
    <w:rPr>
      <w:sz w:val="22"/>
    </w:rPr>
  </w:style>
  <w:style w:type="paragraph" w:customStyle="1" w:styleId="FileName">
    <w:name w:val="FileName"/>
    <w:basedOn w:val="Normal"/>
    <w:rsid w:val="00AF4F85"/>
  </w:style>
  <w:style w:type="paragraph" w:customStyle="1" w:styleId="TableHeading">
    <w:name w:val="TableHeading"/>
    <w:aliases w:val="th"/>
    <w:basedOn w:val="OPCParaBase"/>
    <w:next w:val="Tabletext"/>
    <w:rsid w:val="00AF4F8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F4F8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F4F8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F4F8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F4F8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F4F8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F4F8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F4F8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F4F8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F4F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F4F8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F4F8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F4F8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F4F8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F4F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4F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4F8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F4F8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F4F8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F4F8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F4F8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F4F8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F4F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AF4F8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F4F85"/>
    <w:pPr>
      <w:ind w:left="240" w:hanging="240"/>
    </w:pPr>
  </w:style>
  <w:style w:type="paragraph" w:styleId="Index2">
    <w:name w:val="index 2"/>
    <w:basedOn w:val="Normal"/>
    <w:next w:val="Normal"/>
    <w:autoRedefine/>
    <w:rsid w:val="00AF4F85"/>
    <w:pPr>
      <w:ind w:left="480" w:hanging="240"/>
    </w:pPr>
  </w:style>
  <w:style w:type="paragraph" w:styleId="Index3">
    <w:name w:val="index 3"/>
    <w:basedOn w:val="Normal"/>
    <w:next w:val="Normal"/>
    <w:autoRedefine/>
    <w:rsid w:val="00AF4F85"/>
    <w:pPr>
      <w:ind w:left="720" w:hanging="240"/>
    </w:pPr>
  </w:style>
  <w:style w:type="paragraph" w:styleId="Index4">
    <w:name w:val="index 4"/>
    <w:basedOn w:val="Normal"/>
    <w:next w:val="Normal"/>
    <w:autoRedefine/>
    <w:rsid w:val="00AF4F85"/>
    <w:pPr>
      <w:ind w:left="960" w:hanging="240"/>
    </w:pPr>
  </w:style>
  <w:style w:type="paragraph" w:styleId="Index5">
    <w:name w:val="index 5"/>
    <w:basedOn w:val="Normal"/>
    <w:next w:val="Normal"/>
    <w:autoRedefine/>
    <w:rsid w:val="00AF4F85"/>
    <w:pPr>
      <w:ind w:left="1200" w:hanging="240"/>
    </w:pPr>
  </w:style>
  <w:style w:type="paragraph" w:styleId="Index6">
    <w:name w:val="index 6"/>
    <w:basedOn w:val="Normal"/>
    <w:next w:val="Normal"/>
    <w:autoRedefine/>
    <w:rsid w:val="00AF4F85"/>
    <w:pPr>
      <w:ind w:left="1440" w:hanging="240"/>
    </w:pPr>
  </w:style>
  <w:style w:type="paragraph" w:styleId="Index7">
    <w:name w:val="index 7"/>
    <w:basedOn w:val="Normal"/>
    <w:next w:val="Normal"/>
    <w:autoRedefine/>
    <w:rsid w:val="00AF4F85"/>
    <w:pPr>
      <w:ind w:left="1680" w:hanging="240"/>
    </w:pPr>
  </w:style>
  <w:style w:type="paragraph" w:styleId="Index8">
    <w:name w:val="index 8"/>
    <w:basedOn w:val="Normal"/>
    <w:next w:val="Normal"/>
    <w:autoRedefine/>
    <w:rsid w:val="00AF4F85"/>
    <w:pPr>
      <w:ind w:left="1920" w:hanging="240"/>
    </w:pPr>
  </w:style>
  <w:style w:type="paragraph" w:styleId="Index9">
    <w:name w:val="index 9"/>
    <w:basedOn w:val="Normal"/>
    <w:next w:val="Normal"/>
    <w:autoRedefine/>
    <w:rsid w:val="00AF4F85"/>
    <w:pPr>
      <w:ind w:left="2160" w:hanging="240"/>
    </w:pPr>
  </w:style>
  <w:style w:type="paragraph" w:styleId="NormalIndent">
    <w:name w:val="Normal Indent"/>
    <w:basedOn w:val="Normal"/>
    <w:rsid w:val="00AF4F85"/>
    <w:pPr>
      <w:ind w:left="720"/>
    </w:pPr>
  </w:style>
  <w:style w:type="paragraph" w:styleId="FootnoteText">
    <w:name w:val="footnote text"/>
    <w:basedOn w:val="Normal"/>
    <w:link w:val="FootnoteTextChar"/>
    <w:rsid w:val="00AF4F8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F4F85"/>
  </w:style>
  <w:style w:type="paragraph" w:styleId="CommentText">
    <w:name w:val="annotation text"/>
    <w:basedOn w:val="Normal"/>
    <w:link w:val="CommentTextChar"/>
    <w:rsid w:val="00AF4F8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4F85"/>
  </w:style>
  <w:style w:type="paragraph" w:styleId="IndexHeading">
    <w:name w:val="index heading"/>
    <w:basedOn w:val="Normal"/>
    <w:next w:val="Index1"/>
    <w:rsid w:val="00AF4F8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F4F8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F4F85"/>
    <w:pPr>
      <w:ind w:left="480" w:hanging="480"/>
    </w:pPr>
  </w:style>
  <w:style w:type="paragraph" w:styleId="EnvelopeAddress">
    <w:name w:val="envelope address"/>
    <w:basedOn w:val="Normal"/>
    <w:rsid w:val="00AF4F8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F4F8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F4F8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F4F85"/>
    <w:rPr>
      <w:sz w:val="16"/>
      <w:szCs w:val="16"/>
    </w:rPr>
  </w:style>
  <w:style w:type="character" w:styleId="PageNumber">
    <w:name w:val="page number"/>
    <w:basedOn w:val="DefaultParagraphFont"/>
    <w:rsid w:val="00AF4F85"/>
  </w:style>
  <w:style w:type="character" w:styleId="EndnoteReference">
    <w:name w:val="endnote reference"/>
    <w:basedOn w:val="DefaultParagraphFont"/>
    <w:rsid w:val="00AF4F85"/>
    <w:rPr>
      <w:vertAlign w:val="superscript"/>
    </w:rPr>
  </w:style>
  <w:style w:type="paragraph" w:styleId="EndnoteText">
    <w:name w:val="endnote text"/>
    <w:basedOn w:val="Normal"/>
    <w:link w:val="EndnoteTextChar"/>
    <w:rsid w:val="00AF4F8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F4F85"/>
  </w:style>
  <w:style w:type="paragraph" w:styleId="TableofAuthorities">
    <w:name w:val="table of authorities"/>
    <w:basedOn w:val="Normal"/>
    <w:next w:val="Normal"/>
    <w:rsid w:val="00AF4F85"/>
    <w:pPr>
      <w:ind w:left="240" w:hanging="240"/>
    </w:pPr>
  </w:style>
  <w:style w:type="paragraph" w:styleId="MacroText">
    <w:name w:val="macro"/>
    <w:link w:val="MacroTextChar"/>
    <w:rsid w:val="00AF4F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F4F8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F4F8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F4F85"/>
    <w:pPr>
      <w:ind w:left="283" w:hanging="283"/>
    </w:pPr>
  </w:style>
  <w:style w:type="paragraph" w:styleId="ListBullet">
    <w:name w:val="List Bullet"/>
    <w:basedOn w:val="Normal"/>
    <w:autoRedefine/>
    <w:rsid w:val="00AF4F8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F4F8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F4F85"/>
    <w:pPr>
      <w:ind w:left="566" w:hanging="283"/>
    </w:pPr>
  </w:style>
  <w:style w:type="paragraph" w:styleId="List3">
    <w:name w:val="List 3"/>
    <w:basedOn w:val="Normal"/>
    <w:rsid w:val="00AF4F85"/>
    <w:pPr>
      <w:ind w:left="849" w:hanging="283"/>
    </w:pPr>
  </w:style>
  <w:style w:type="paragraph" w:styleId="List4">
    <w:name w:val="List 4"/>
    <w:basedOn w:val="Normal"/>
    <w:rsid w:val="00AF4F85"/>
    <w:pPr>
      <w:ind w:left="1132" w:hanging="283"/>
    </w:pPr>
  </w:style>
  <w:style w:type="paragraph" w:styleId="List5">
    <w:name w:val="List 5"/>
    <w:basedOn w:val="Normal"/>
    <w:rsid w:val="00AF4F85"/>
    <w:pPr>
      <w:ind w:left="1415" w:hanging="283"/>
    </w:pPr>
  </w:style>
  <w:style w:type="paragraph" w:styleId="ListBullet2">
    <w:name w:val="List Bullet 2"/>
    <w:basedOn w:val="Normal"/>
    <w:autoRedefine/>
    <w:rsid w:val="00AF4F8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F4F8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F4F8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F4F8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F4F8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F4F8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F4F8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F4F8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F4F8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F4F8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F4F85"/>
    <w:pPr>
      <w:ind w:left="4252"/>
    </w:pPr>
  </w:style>
  <w:style w:type="character" w:customStyle="1" w:styleId="ClosingChar">
    <w:name w:val="Closing Char"/>
    <w:basedOn w:val="DefaultParagraphFont"/>
    <w:link w:val="Closing"/>
    <w:rsid w:val="00AF4F85"/>
    <w:rPr>
      <w:sz w:val="22"/>
    </w:rPr>
  </w:style>
  <w:style w:type="paragraph" w:styleId="Signature">
    <w:name w:val="Signature"/>
    <w:basedOn w:val="Normal"/>
    <w:link w:val="SignatureChar"/>
    <w:rsid w:val="00AF4F8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F4F85"/>
    <w:rPr>
      <w:sz w:val="22"/>
    </w:rPr>
  </w:style>
  <w:style w:type="paragraph" w:styleId="BodyText">
    <w:name w:val="Body Text"/>
    <w:basedOn w:val="Normal"/>
    <w:link w:val="BodyTextChar"/>
    <w:rsid w:val="00AF4F8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F4F85"/>
    <w:rPr>
      <w:sz w:val="22"/>
    </w:rPr>
  </w:style>
  <w:style w:type="paragraph" w:styleId="BodyTextIndent">
    <w:name w:val="Body Text Indent"/>
    <w:basedOn w:val="Normal"/>
    <w:link w:val="BodyTextIndentChar"/>
    <w:rsid w:val="00AF4F8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F4F85"/>
    <w:rPr>
      <w:sz w:val="22"/>
    </w:rPr>
  </w:style>
  <w:style w:type="paragraph" w:styleId="ListContinue">
    <w:name w:val="List Continue"/>
    <w:basedOn w:val="Normal"/>
    <w:rsid w:val="00AF4F85"/>
    <w:pPr>
      <w:spacing w:after="120"/>
      <w:ind w:left="283"/>
    </w:pPr>
  </w:style>
  <w:style w:type="paragraph" w:styleId="ListContinue2">
    <w:name w:val="List Continue 2"/>
    <w:basedOn w:val="Normal"/>
    <w:rsid w:val="00AF4F85"/>
    <w:pPr>
      <w:spacing w:after="120"/>
      <w:ind w:left="566"/>
    </w:pPr>
  </w:style>
  <w:style w:type="paragraph" w:styleId="ListContinue3">
    <w:name w:val="List Continue 3"/>
    <w:basedOn w:val="Normal"/>
    <w:rsid w:val="00AF4F85"/>
    <w:pPr>
      <w:spacing w:after="120"/>
      <w:ind w:left="849"/>
    </w:pPr>
  </w:style>
  <w:style w:type="paragraph" w:styleId="ListContinue4">
    <w:name w:val="List Continue 4"/>
    <w:basedOn w:val="Normal"/>
    <w:rsid w:val="00AF4F85"/>
    <w:pPr>
      <w:spacing w:after="120"/>
      <w:ind w:left="1132"/>
    </w:pPr>
  </w:style>
  <w:style w:type="paragraph" w:styleId="ListContinue5">
    <w:name w:val="List Continue 5"/>
    <w:basedOn w:val="Normal"/>
    <w:rsid w:val="00AF4F8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F4F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F4F8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F4F8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F4F8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F4F85"/>
  </w:style>
  <w:style w:type="character" w:customStyle="1" w:styleId="SalutationChar">
    <w:name w:val="Salutation Char"/>
    <w:basedOn w:val="DefaultParagraphFont"/>
    <w:link w:val="Salutation"/>
    <w:rsid w:val="00AF4F85"/>
    <w:rPr>
      <w:sz w:val="22"/>
    </w:rPr>
  </w:style>
  <w:style w:type="paragraph" w:styleId="Date">
    <w:name w:val="Date"/>
    <w:basedOn w:val="Normal"/>
    <w:next w:val="Normal"/>
    <w:link w:val="DateChar"/>
    <w:rsid w:val="00AF4F85"/>
  </w:style>
  <w:style w:type="character" w:customStyle="1" w:styleId="DateChar">
    <w:name w:val="Date Char"/>
    <w:basedOn w:val="DefaultParagraphFont"/>
    <w:link w:val="Date"/>
    <w:rsid w:val="00AF4F85"/>
    <w:rPr>
      <w:sz w:val="22"/>
    </w:rPr>
  </w:style>
  <w:style w:type="paragraph" w:styleId="BodyTextFirstIndent">
    <w:name w:val="Body Text First Indent"/>
    <w:basedOn w:val="BodyText"/>
    <w:link w:val="BodyTextFirstIndentChar"/>
    <w:rsid w:val="00AF4F8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F4F8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F4F8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F4F85"/>
    <w:rPr>
      <w:sz w:val="22"/>
    </w:rPr>
  </w:style>
  <w:style w:type="paragraph" w:styleId="BodyText2">
    <w:name w:val="Body Text 2"/>
    <w:basedOn w:val="Normal"/>
    <w:link w:val="BodyText2Char"/>
    <w:rsid w:val="00AF4F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F4F85"/>
    <w:rPr>
      <w:sz w:val="22"/>
    </w:rPr>
  </w:style>
  <w:style w:type="paragraph" w:styleId="BodyText3">
    <w:name w:val="Body Text 3"/>
    <w:basedOn w:val="Normal"/>
    <w:link w:val="BodyText3Char"/>
    <w:rsid w:val="00AF4F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F4F8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F4F8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F4F85"/>
    <w:rPr>
      <w:sz w:val="22"/>
    </w:rPr>
  </w:style>
  <w:style w:type="paragraph" w:styleId="BodyTextIndent3">
    <w:name w:val="Body Text Indent 3"/>
    <w:basedOn w:val="Normal"/>
    <w:link w:val="BodyTextIndent3Char"/>
    <w:rsid w:val="00AF4F8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F4F85"/>
    <w:rPr>
      <w:sz w:val="16"/>
      <w:szCs w:val="16"/>
    </w:rPr>
  </w:style>
  <w:style w:type="paragraph" w:styleId="BlockText">
    <w:name w:val="Block Text"/>
    <w:basedOn w:val="Normal"/>
    <w:rsid w:val="00AF4F85"/>
    <w:pPr>
      <w:spacing w:after="120"/>
      <w:ind w:left="1440" w:right="1440"/>
    </w:pPr>
  </w:style>
  <w:style w:type="character" w:styleId="Hyperlink">
    <w:name w:val="Hyperlink"/>
    <w:basedOn w:val="DefaultParagraphFont"/>
    <w:rsid w:val="00AF4F85"/>
    <w:rPr>
      <w:color w:val="0000FF"/>
      <w:u w:val="single"/>
    </w:rPr>
  </w:style>
  <w:style w:type="character" w:styleId="FollowedHyperlink">
    <w:name w:val="FollowedHyperlink"/>
    <w:basedOn w:val="DefaultParagraphFont"/>
    <w:rsid w:val="00AF4F85"/>
    <w:rPr>
      <w:color w:val="800080"/>
      <w:u w:val="single"/>
    </w:rPr>
  </w:style>
  <w:style w:type="character" w:styleId="Strong">
    <w:name w:val="Strong"/>
    <w:basedOn w:val="DefaultParagraphFont"/>
    <w:qFormat/>
    <w:rsid w:val="00AF4F85"/>
    <w:rPr>
      <w:b/>
      <w:bCs/>
    </w:rPr>
  </w:style>
  <w:style w:type="character" w:styleId="Emphasis">
    <w:name w:val="Emphasis"/>
    <w:basedOn w:val="DefaultParagraphFont"/>
    <w:qFormat/>
    <w:rsid w:val="00AF4F85"/>
    <w:rPr>
      <w:i/>
      <w:iCs/>
    </w:rPr>
  </w:style>
  <w:style w:type="paragraph" w:styleId="DocumentMap">
    <w:name w:val="Document Map"/>
    <w:basedOn w:val="Normal"/>
    <w:link w:val="DocumentMapChar"/>
    <w:rsid w:val="00AF4F8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F4F8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F4F8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F4F8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F4F85"/>
  </w:style>
  <w:style w:type="character" w:customStyle="1" w:styleId="E-mailSignatureChar">
    <w:name w:val="E-mail Signature Char"/>
    <w:basedOn w:val="DefaultParagraphFont"/>
    <w:link w:val="E-mailSignature"/>
    <w:rsid w:val="00AF4F85"/>
    <w:rPr>
      <w:sz w:val="22"/>
    </w:rPr>
  </w:style>
  <w:style w:type="paragraph" w:styleId="NormalWeb">
    <w:name w:val="Normal (Web)"/>
    <w:basedOn w:val="Normal"/>
    <w:rsid w:val="00AF4F85"/>
  </w:style>
  <w:style w:type="character" w:styleId="HTMLAcronym">
    <w:name w:val="HTML Acronym"/>
    <w:basedOn w:val="DefaultParagraphFont"/>
    <w:rsid w:val="00AF4F85"/>
  </w:style>
  <w:style w:type="paragraph" w:styleId="HTMLAddress">
    <w:name w:val="HTML Address"/>
    <w:basedOn w:val="Normal"/>
    <w:link w:val="HTMLAddressChar"/>
    <w:rsid w:val="00AF4F8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F4F85"/>
    <w:rPr>
      <w:i/>
      <w:iCs/>
      <w:sz w:val="22"/>
    </w:rPr>
  </w:style>
  <w:style w:type="character" w:styleId="HTMLCite">
    <w:name w:val="HTML Cite"/>
    <w:basedOn w:val="DefaultParagraphFont"/>
    <w:rsid w:val="00AF4F85"/>
    <w:rPr>
      <w:i/>
      <w:iCs/>
    </w:rPr>
  </w:style>
  <w:style w:type="character" w:styleId="HTMLCode">
    <w:name w:val="HTML Code"/>
    <w:basedOn w:val="DefaultParagraphFont"/>
    <w:rsid w:val="00AF4F8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F4F85"/>
    <w:rPr>
      <w:i/>
      <w:iCs/>
    </w:rPr>
  </w:style>
  <w:style w:type="character" w:styleId="HTMLKeyboard">
    <w:name w:val="HTML Keyboard"/>
    <w:basedOn w:val="DefaultParagraphFont"/>
    <w:rsid w:val="00AF4F8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F4F8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F4F85"/>
    <w:rPr>
      <w:rFonts w:ascii="Courier New" w:hAnsi="Courier New" w:cs="Courier New"/>
    </w:rPr>
  </w:style>
  <w:style w:type="character" w:styleId="HTMLSample">
    <w:name w:val="HTML Sample"/>
    <w:basedOn w:val="DefaultParagraphFont"/>
    <w:rsid w:val="00AF4F8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F4F8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F4F8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F4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4F85"/>
    <w:rPr>
      <w:b/>
      <w:bCs/>
    </w:rPr>
  </w:style>
  <w:style w:type="numbering" w:styleId="1ai">
    <w:name w:val="Outline List 1"/>
    <w:basedOn w:val="NoList"/>
    <w:rsid w:val="00AF4F85"/>
    <w:pPr>
      <w:numPr>
        <w:numId w:val="14"/>
      </w:numPr>
    </w:pPr>
  </w:style>
  <w:style w:type="numbering" w:styleId="111111">
    <w:name w:val="Outline List 2"/>
    <w:basedOn w:val="NoList"/>
    <w:rsid w:val="00AF4F85"/>
    <w:pPr>
      <w:numPr>
        <w:numId w:val="15"/>
      </w:numPr>
    </w:pPr>
  </w:style>
  <w:style w:type="numbering" w:styleId="ArticleSection">
    <w:name w:val="Outline List 3"/>
    <w:basedOn w:val="NoList"/>
    <w:rsid w:val="00AF4F85"/>
    <w:pPr>
      <w:numPr>
        <w:numId w:val="17"/>
      </w:numPr>
    </w:pPr>
  </w:style>
  <w:style w:type="table" w:styleId="TableSimple1">
    <w:name w:val="Table Simple 1"/>
    <w:basedOn w:val="TableNormal"/>
    <w:rsid w:val="00AF4F8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F4F8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F4F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F4F8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F4F8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F4F8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F4F8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F4F8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F4F8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F4F8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F4F8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F4F8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F4F8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F4F8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F4F8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F4F8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F4F8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F4F8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F4F8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F4F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F4F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F4F8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F4F8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F4F8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F4F8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F4F8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F4F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F4F8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F4F8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F4F8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F4F8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F4F8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F4F8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F4F8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F4F8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F4F8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F4F8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F4F8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F4F8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F4F8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F4F8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F4F8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F4F8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F4F85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AF4F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F4F8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F4F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F4F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AF4F85"/>
  </w:style>
  <w:style w:type="paragraph" w:styleId="Bibliography">
    <w:name w:val="Bibliography"/>
    <w:basedOn w:val="Normal"/>
    <w:next w:val="Normal"/>
    <w:uiPriority w:val="37"/>
    <w:semiHidden/>
    <w:unhideWhenUsed/>
    <w:rsid w:val="00AF4F85"/>
  </w:style>
  <w:style w:type="character" w:styleId="BookTitle">
    <w:name w:val="Book Title"/>
    <w:basedOn w:val="DefaultParagraphFont"/>
    <w:uiPriority w:val="33"/>
    <w:qFormat/>
    <w:rsid w:val="00AF4F85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AF4F8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F4F8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F4F8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F4F8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F4F8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F4F8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F4F8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F4F8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F4F8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F4F8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F4F8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F4F8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F4F8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F4F8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F4F8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F4F8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F4F8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F4F8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F4F8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F4F8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F4F8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AF4F8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F4F8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F4F8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F4F8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F4F8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F4F8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F4F8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AF4F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F4F8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F4F8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F4F8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F4F85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F4F8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F4F85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F4F8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F4F8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F4F85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F4F85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F4F8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F4F85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F4F85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F4F8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F4F8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F4F8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F4F8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F4F8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F4F8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F4F8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F4F8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F4F8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F4F8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F4F8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F4F8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F4F8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F4F8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F4F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F4F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F4F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F4F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F4F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F4F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F4F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F4F8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F4F8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F4F8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F4F8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F4F8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F4F8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F4F8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F4F8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F4F8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F4F8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F4F8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F4F8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F4F8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F4F8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AF4F85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AF4F85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F8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F85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AF4F85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AF4F8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F4F8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F4F8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F4F8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F4F8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F4F8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F4F8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F4F8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F4F8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F4F8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F4F8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F4F8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F4F8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F4F8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F4F8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F4F8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F4F8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F4F8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F4F8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F4F8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F4F8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AF4F8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F4F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F4F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F4F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F4F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F4F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F4F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F4F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F4F8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F4F8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F4F8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F4F85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F4F85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F4F85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F4F85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F4F8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F4F8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F4F85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F4F85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F4F85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F4F8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F4F8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F4F8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F4F8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F4F8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F4F8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F4F8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F4F8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F4F8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F4F8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F4F85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F4F85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F4F85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F4F85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F4F85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F4F85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F4F8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F4F8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F4F8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F4F8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F4F8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F4F8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F4F8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F4F8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F4F8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F4F85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F4F85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F4F85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F4F85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F4F85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AF4F8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F4F8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F4F8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F4F8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F4F8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F4F8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F4F8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F4F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F4F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F4F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F4F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F4F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F4F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F4F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F4F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F4F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F4F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F4F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F4F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F4F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F4F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F4F8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F4F8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F4F8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F4F8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F4F8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F4F8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F4F8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F4F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F4F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F4F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F4F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F4F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F4F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F4F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F4F8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F4F8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F4F8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F4F8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F4F8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F4F8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F4F8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F4F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F4F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F4F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F4F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F4F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F4F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F4F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AF4F85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AF4F85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F4F85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F4F85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AF4F85"/>
    <w:rPr>
      <w:color w:val="808080"/>
    </w:rPr>
  </w:style>
  <w:style w:type="table" w:styleId="PlainTable1">
    <w:name w:val="Plain Table 1"/>
    <w:basedOn w:val="TableNormal"/>
    <w:uiPriority w:val="41"/>
    <w:rsid w:val="00AF4F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F4F8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F4F8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F4F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F4F8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F4F8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F85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AF4F85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AF4F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F4F85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AF4F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4F85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F4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C4BFB-FC90-4150-A0EC-0D4C23312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0</TotalTime>
  <Pages>11</Pages>
  <Words>1655</Words>
  <Characters>9439</Characters>
  <Application>Microsoft Office Word</Application>
  <DocSecurity>0</DocSecurity>
  <PresentationFormat/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Identity Verification Services Rules 2024</vt:lpstr>
    </vt:vector>
  </TitlesOfParts>
  <Manager/>
  <Company/>
  <LinksUpToDate>false</LinksUpToDate>
  <CharactersWithSpaces>11072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2024-05-08T03:54:00Z</cp:lastPrinted>
  <dcterms:created xsi:type="dcterms:W3CDTF">2024-06-04T02:46:00Z</dcterms:created>
  <dcterms:modified xsi:type="dcterms:W3CDTF">2024-06-04T02:47:00Z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Identity Verification Services Rules 2024</vt:lpwstr>
  </property>
  <property fmtid="{D5CDD505-2E9C-101B-9397-08002B2CF9AE}" pid="4" name="Header">
    <vt:lpwstr>Section</vt:lpwstr>
  </property>
  <property fmtid="{D5CDD505-2E9C-101B-9397-08002B2CF9AE}" pid="5" name="Class">
    <vt:lpwstr>Rules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OPC66711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</Properties>
</file>