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971B"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2335B303" w14:textId="0D2ECB05"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86F533AB03FC4B718A11A70CF28BF6CE"/>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E84324">
            <w:rPr>
              <w:rStyle w:val="DefaultChar"/>
            </w:rPr>
            <w:t>the Assistant Minister for Competition, Charities and Treasury</w:t>
          </w:r>
        </w:sdtContent>
      </w:sdt>
      <w:r w:rsidR="00076178" w:rsidRPr="003C5719">
        <w:rPr>
          <w:sz w:val="24"/>
          <w:szCs w:val="24"/>
        </w:rPr>
        <w:t xml:space="preserve"> </w:t>
      </w:r>
    </w:p>
    <w:p w14:paraId="5E214983" w14:textId="758FFEC9" w:rsidR="00F109D4" w:rsidRPr="003C5719" w:rsidRDefault="00654143" w:rsidP="004A27A8">
      <w:pPr>
        <w:spacing w:before="240" w:after="240"/>
        <w:jc w:val="center"/>
        <w:rPr>
          <w:i/>
        </w:rPr>
      </w:pPr>
      <w:r>
        <w:rPr>
          <w:i/>
        </w:rPr>
        <w:t>Fuel Indexation (Road Funding) Special Account Act 2015</w:t>
      </w:r>
    </w:p>
    <w:p w14:paraId="5F612CCD" w14:textId="7AE2D5EC" w:rsidR="00654143" w:rsidRDefault="00654143" w:rsidP="00654143">
      <w:pPr>
        <w:tabs>
          <w:tab w:val="left" w:pos="1418"/>
        </w:tabs>
        <w:spacing w:before="0" w:after="240"/>
        <w:jc w:val="center"/>
        <w:rPr>
          <w:i/>
        </w:rPr>
      </w:pPr>
      <w:r>
        <w:rPr>
          <w:i/>
        </w:rPr>
        <w:t>Fuel Indexation (Road Funding) Special Account Determination 202</w:t>
      </w:r>
      <w:r w:rsidR="00E479D7">
        <w:rPr>
          <w:i/>
        </w:rPr>
        <w:t>4</w:t>
      </w:r>
    </w:p>
    <w:p w14:paraId="708EE652" w14:textId="5C81C8E3" w:rsidR="006A4193" w:rsidRPr="006A4193" w:rsidRDefault="006A4193" w:rsidP="006A4193">
      <w:pPr>
        <w:shd w:val="clear" w:color="auto" w:fill="FFFFFF"/>
        <w:spacing w:before="240"/>
        <w:rPr>
          <w:color w:val="000000"/>
          <w:szCs w:val="24"/>
        </w:rPr>
      </w:pPr>
      <w:r w:rsidRPr="006A4193">
        <w:rPr>
          <w:color w:val="000000"/>
          <w:szCs w:val="24"/>
        </w:rPr>
        <w:t>Subsection 8(1) of the </w:t>
      </w:r>
      <w:r w:rsidRPr="006A4193">
        <w:rPr>
          <w:i/>
          <w:iCs/>
          <w:color w:val="000000"/>
          <w:szCs w:val="24"/>
        </w:rPr>
        <w:t>Fuel Indexation (Road Funding) Special Account Act 2015</w:t>
      </w:r>
      <w:r w:rsidRPr="006A4193">
        <w:rPr>
          <w:color w:val="000000"/>
          <w:szCs w:val="24"/>
        </w:rPr>
        <w:t xml:space="preserve"> (the Act) provides that the Minister may, </w:t>
      </w:r>
      <w:r w:rsidR="00C32064">
        <w:rPr>
          <w:color w:val="000000"/>
          <w:szCs w:val="24"/>
        </w:rPr>
        <w:t>by</w:t>
      </w:r>
      <w:r w:rsidRPr="006A4193">
        <w:rPr>
          <w:color w:val="000000"/>
          <w:szCs w:val="24"/>
        </w:rPr>
        <w:t xml:space="preserve"> writing, </w:t>
      </w:r>
      <w:r w:rsidR="00C32064">
        <w:rPr>
          <w:color w:val="000000"/>
          <w:szCs w:val="24"/>
        </w:rPr>
        <w:t xml:space="preserve">determine </w:t>
      </w:r>
      <w:r w:rsidRPr="006A4193">
        <w:rPr>
          <w:color w:val="000000"/>
          <w:szCs w:val="24"/>
        </w:rPr>
        <w:t xml:space="preserve">that a specified amount is to be credited to the Fuel Indexation (Road Funding) special account (the </w:t>
      </w:r>
      <w:r w:rsidR="002A7085">
        <w:rPr>
          <w:color w:val="000000"/>
          <w:szCs w:val="24"/>
        </w:rPr>
        <w:t>S</w:t>
      </w:r>
      <w:r w:rsidRPr="006A4193">
        <w:rPr>
          <w:color w:val="000000"/>
          <w:szCs w:val="24"/>
        </w:rPr>
        <w:t xml:space="preserve">pecial </w:t>
      </w:r>
      <w:r w:rsidR="002A7085">
        <w:rPr>
          <w:color w:val="000000"/>
          <w:szCs w:val="24"/>
        </w:rPr>
        <w:t>A</w:t>
      </w:r>
      <w:r w:rsidRPr="006A4193">
        <w:rPr>
          <w:color w:val="000000"/>
          <w:szCs w:val="24"/>
        </w:rPr>
        <w:t>ccount) on a specified day.</w:t>
      </w:r>
    </w:p>
    <w:p w14:paraId="3526C243" w14:textId="36558D55" w:rsidR="006A4193" w:rsidRPr="006A4193" w:rsidRDefault="006A4193" w:rsidP="006A4193">
      <w:pPr>
        <w:shd w:val="clear" w:color="auto" w:fill="FFFFFF"/>
        <w:spacing w:before="240"/>
        <w:rPr>
          <w:color w:val="000000"/>
          <w:szCs w:val="24"/>
        </w:rPr>
      </w:pPr>
      <w:r w:rsidRPr="006A4193">
        <w:rPr>
          <w:color w:val="000000"/>
          <w:szCs w:val="24"/>
        </w:rPr>
        <w:t xml:space="preserve">The Act establishes and provides rules for the operation of the </w:t>
      </w:r>
      <w:r w:rsidR="00C36507">
        <w:rPr>
          <w:color w:val="000000"/>
          <w:szCs w:val="24"/>
        </w:rPr>
        <w:t>S</w:t>
      </w:r>
      <w:r w:rsidRPr="006A4193">
        <w:rPr>
          <w:color w:val="000000"/>
          <w:szCs w:val="24"/>
        </w:rPr>
        <w:t xml:space="preserve">pecial </w:t>
      </w:r>
      <w:r w:rsidR="00C36507">
        <w:rPr>
          <w:color w:val="000000"/>
          <w:szCs w:val="24"/>
        </w:rPr>
        <w:t>A</w:t>
      </w:r>
      <w:r w:rsidRPr="006A4193">
        <w:rPr>
          <w:color w:val="000000"/>
          <w:szCs w:val="24"/>
        </w:rPr>
        <w:t>ccount to ensure that the additional net revenue from the introduction of fuel indexation (that is, the indexation of excise and excise equivalent customs duty applying to fuels, other than aviation fuels) is used for road infrastructure funding.</w:t>
      </w:r>
    </w:p>
    <w:p w14:paraId="2AF76287" w14:textId="23D2D9F5" w:rsidR="006A4193" w:rsidRPr="006A4193" w:rsidRDefault="006A4193" w:rsidP="006A4193">
      <w:pPr>
        <w:shd w:val="clear" w:color="auto" w:fill="FFFFFF"/>
        <w:spacing w:before="240"/>
        <w:rPr>
          <w:color w:val="000000"/>
          <w:szCs w:val="24"/>
        </w:rPr>
      </w:pPr>
      <w:r w:rsidRPr="006A4193">
        <w:rPr>
          <w:color w:val="000000"/>
          <w:szCs w:val="24"/>
        </w:rPr>
        <w:t xml:space="preserve">Under the rules set out in section 8 of the Act, the Minister may, </w:t>
      </w:r>
      <w:r w:rsidR="00373839">
        <w:rPr>
          <w:color w:val="000000"/>
          <w:szCs w:val="24"/>
        </w:rPr>
        <w:t>by legislative instrument</w:t>
      </w:r>
      <w:r w:rsidRPr="006A4193">
        <w:rPr>
          <w:color w:val="000000"/>
          <w:szCs w:val="24"/>
        </w:rPr>
        <w:t xml:space="preserve">, determine that an amount is to be credited to the </w:t>
      </w:r>
      <w:r w:rsidR="00C36507">
        <w:rPr>
          <w:color w:val="000000"/>
          <w:szCs w:val="24"/>
        </w:rPr>
        <w:t>S</w:t>
      </w:r>
      <w:r w:rsidRPr="006A4193">
        <w:rPr>
          <w:color w:val="000000"/>
          <w:szCs w:val="24"/>
        </w:rPr>
        <w:t xml:space="preserve">pecial </w:t>
      </w:r>
      <w:r w:rsidR="00C36507">
        <w:rPr>
          <w:color w:val="000000"/>
          <w:szCs w:val="24"/>
        </w:rPr>
        <w:t>A</w:t>
      </w:r>
      <w:r w:rsidRPr="006A4193">
        <w:rPr>
          <w:color w:val="000000"/>
          <w:szCs w:val="24"/>
        </w:rPr>
        <w:t xml:space="preserve">ccount. In determining this amount, the Minister must have regard to the purpose of the </w:t>
      </w:r>
      <w:r w:rsidR="00C36507">
        <w:rPr>
          <w:color w:val="000000"/>
          <w:szCs w:val="24"/>
        </w:rPr>
        <w:t>S</w:t>
      </w:r>
      <w:r w:rsidRPr="006A4193">
        <w:rPr>
          <w:color w:val="000000"/>
          <w:szCs w:val="24"/>
        </w:rPr>
        <w:t xml:space="preserve">pecial </w:t>
      </w:r>
      <w:r w:rsidR="00C36507">
        <w:rPr>
          <w:color w:val="000000"/>
          <w:szCs w:val="24"/>
        </w:rPr>
        <w:t>A</w:t>
      </w:r>
      <w:r w:rsidRPr="006A4193">
        <w:rPr>
          <w:color w:val="000000"/>
          <w:szCs w:val="24"/>
        </w:rPr>
        <w:t xml:space="preserve">ccount. Section 9 of the Act specifies that the purpose of the </w:t>
      </w:r>
      <w:r w:rsidR="00C36507">
        <w:rPr>
          <w:color w:val="000000"/>
          <w:szCs w:val="24"/>
        </w:rPr>
        <w:t>S</w:t>
      </w:r>
      <w:r w:rsidRPr="006A4193">
        <w:rPr>
          <w:color w:val="000000"/>
          <w:szCs w:val="24"/>
        </w:rPr>
        <w:t xml:space="preserve">pecial </w:t>
      </w:r>
      <w:r w:rsidR="00C36507">
        <w:rPr>
          <w:color w:val="000000"/>
          <w:szCs w:val="24"/>
        </w:rPr>
        <w:t>A</w:t>
      </w:r>
      <w:r w:rsidRPr="006A4193">
        <w:rPr>
          <w:color w:val="000000"/>
          <w:szCs w:val="24"/>
        </w:rPr>
        <w:t>ccount is to ensure that amounts equal to the fuel indexation amount for a financial year are transferred into the COAG Reform Fund, to fund State and Territory expenditure in relation to investment in Australian road infrastructure.</w:t>
      </w:r>
    </w:p>
    <w:p w14:paraId="6F8B94E1" w14:textId="77777777" w:rsidR="006A4193" w:rsidRPr="006A4193" w:rsidRDefault="006A4193" w:rsidP="006A4193">
      <w:pPr>
        <w:shd w:val="clear" w:color="auto" w:fill="FFFFFF"/>
        <w:spacing w:before="240"/>
        <w:rPr>
          <w:color w:val="000000"/>
          <w:szCs w:val="24"/>
        </w:rPr>
      </w:pPr>
      <w:r w:rsidRPr="006A4193">
        <w:rPr>
          <w:color w:val="000000"/>
          <w:szCs w:val="24"/>
        </w:rPr>
        <w:t>The fuel indexation amount for a financial year is defined by subsection 9(2) of the Act as, broadly, the net increase in revenue in that financial year resulting from the re</w:t>
      </w:r>
      <w:r w:rsidRPr="006A4193">
        <w:rPr>
          <w:color w:val="000000"/>
          <w:szCs w:val="24"/>
        </w:rPr>
        <w:noBreakHyphen/>
        <w:t>introduction of fuel indexation in 2014, after deducting any offsetting increases in tax credits, rebates and grants that also resulted from the indexation.</w:t>
      </w:r>
    </w:p>
    <w:p w14:paraId="58DB72A6" w14:textId="43978B56" w:rsidR="006A4193" w:rsidRPr="006A4193" w:rsidRDefault="006A4193" w:rsidP="006A4193">
      <w:pPr>
        <w:shd w:val="clear" w:color="auto" w:fill="FFFFFF"/>
        <w:spacing w:before="240"/>
        <w:rPr>
          <w:color w:val="000000"/>
          <w:szCs w:val="24"/>
        </w:rPr>
      </w:pPr>
      <w:r w:rsidRPr="006A4193">
        <w:rPr>
          <w:color w:val="000000"/>
          <w:szCs w:val="24"/>
        </w:rPr>
        <w:t>T</w:t>
      </w:r>
      <w:r w:rsidR="002A7085">
        <w:rPr>
          <w:color w:val="000000"/>
          <w:szCs w:val="24"/>
        </w:rPr>
        <w:t>he</w:t>
      </w:r>
      <w:r w:rsidRPr="006A4193">
        <w:rPr>
          <w:color w:val="000000"/>
          <w:szCs w:val="24"/>
        </w:rPr>
        <w:t xml:space="preserve"> </w:t>
      </w:r>
      <w:r w:rsidR="00AC07A7">
        <w:rPr>
          <w:color w:val="000000"/>
          <w:szCs w:val="24"/>
        </w:rPr>
        <w:t>D</w:t>
      </w:r>
      <w:r w:rsidRPr="006A4193">
        <w:rPr>
          <w:color w:val="000000"/>
          <w:szCs w:val="24"/>
        </w:rPr>
        <w:t>etermination provides for $</w:t>
      </w:r>
      <w:r w:rsidR="00156E0E">
        <w:rPr>
          <w:color w:val="000000"/>
          <w:szCs w:val="24"/>
        </w:rPr>
        <w:t>1,</w:t>
      </w:r>
      <w:r w:rsidR="00030D8E">
        <w:rPr>
          <w:color w:val="000000"/>
          <w:szCs w:val="24"/>
        </w:rPr>
        <w:t>773</w:t>
      </w:r>
      <w:r w:rsidR="00156E0E">
        <w:rPr>
          <w:color w:val="000000"/>
          <w:szCs w:val="24"/>
        </w:rPr>
        <w:t>,000,000.00</w:t>
      </w:r>
      <w:r w:rsidRPr="006A4193">
        <w:rPr>
          <w:color w:val="000000"/>
          <w:szCs w:val="24"/>
        </w:rPr>
        <w:t xml:space="preserve"> to be credited to the </w:t>
      </w:r>
      <w:r w:rsidR="002A7085">
        <w:rPr>
          <w:color w:val="000000"/>
          <w:szCs w:val="24"/>
        </w:rPr>
        <w:t>S</w:t>
      </w:r>
      <w:r w:rsidRPr="006A4193">
        <w:rPr>
          <w:color w:val="000000"/>
          <w:szCs w:val="24"/>
        </w:rPr>
        <w:t xml:space="preserve">pecial </w:t>
      </w:r>
      <w:r w:rsidR="002A7085">
        <w:rPr>
          <w:color w:val="000000"/>
          <w:szCs w:val="24"/>
        </w:rPr>
        <w:t>A</w:t>
      </w:r>
      <w:r w:rsidRPr="006A4193">
        <w:rPr>
          <w:color w:val="000000"/>
          <w:szCs w:val="24"/>
        </w:rPr>
        <w:t xml:space="preserve">ccount on the day the </w:t>
      </w:r>
      <w:r w:rsidR="00C9578C">
        <w:rPr>
          <w:color w:val="000000"/>
          <w:szCs w:val="24"/>
        </w:rPr>
        <w:t>D</w:t>
      </w:r>
      <w:r w:rsidRPr="006A4193">
        <w:rPr>
          <w:color w:val="000000"/>
          <w:szCs w:val="24"/>
        </w:rPr>
        <w:t>etermination commenced. This amount is the fuel indexation amount for the 202</w:t>
      </w:r>
      <w:r w:rsidR="00030D8E">
        <w:rPr>
          <w:color w:val="000000"/>
          <w:szCs w:val="24"/>
        </w:rPr>
        <w:t>2</w:t>
      </w:r>
      <w:r w:rsidRPr="006A4193">
        <w:rPr>
          <w:color w:val="000000"/>
          <w:szCs w:val="24"/>
        </w:rPr>
        <w:t>-</w:t>
      </w:r>
      <w:r w:rsidR="00A248AC">
        <w:rPr>
          <w:color w:val="000000"/>
          <w:szCs w:val="24"/>
        </w:rPr>
        <w:t>2</w:t>
      </w:r>
      <w:r w:rsidR="00030D8E">
        <w:rPr>
          <w:color w:val="000000"/>
          <w:szCs w:val="24"/>
        </w:rPr>
        <w:t>3</w:t>
      </w:r>
      <w:r w:rsidRPr="006A4193">
        <w:rPr>
          <w:color w:val="000000"/>
          <w:szCs w:val="24"/>
        </w:rPr>
        <w:t xml:space="preserve"> financial year.</w:t>
      </w:r>
      <w:r w:rsidR="0085173E">
        <w:rPr>
          <w:color w:val="000000"/>
          <w:szCs w:val="24"/>
        </w:rPr>
        <w:t xml:space="preserve"> </w:t>
      </w:r>
      <w:r w:rsidR="0085173E" w:rsidRPr="0085173E">
        <w:rPr>
          <w:color w:val="000000"/>
          <w:szCs w:val="24"/>
        </w:rPr>
        <w:t>Any policy changes that occur outside of indexation are effectively excluded from calculating th</w:t>
      </w:r>
      <w:r w:rsidR="004A7C90">
        <w:rPr>
          <w:color w:val="000000"/>
          <w:szCs w:val="24"/>
        </w:rPr>
        <w:t>e</w:t>
      </w:r>
      <w:r w:rsidR="0085173E" w:rsidRPr="0085173E">
        <w:rPr>
          <w:color w:val="000000"/>
          <w:szCs w:val="24"/>
        </w:rPr>
        <w:t xml:space="preserve"> amount</w:t>
      </w:r>
      <w:r w:rsidR="004A14AB">
        <w:rPr>
          <w:color w:val="000000"/>
          <w:szCs w:val="24"/>
        </w:rPr>
        <w:t xml:space="preserve"> to be determined</w:t>
      </w:r>
      <w:r w:rsidR="0085173E" w:rsidRPr="0085173E">
        <w:rPr>
          <w:color w:val="000000"/>
          <w:szCs w:val="24"/>
        </w:rPr>
        <w:t xml:space="preserve">, ensuring that indexation on fuel is the only factor in determining the value credited to the </w:t>
      </w:r>
      <w:r w:rsidR="00C36507">
        <w:rPr>
          <w:color w:val="000000"/>
          <w:szCs w:val="24"/>
        </w:rPr>
        <w:t>S</w:t>
      </w:r>
      <w:r w:rsidR="0085173E" w:rsidRPr="0085173E">
        <w:rPr>
          <w:color w:val="000000"/>
          <w:szCs w:val="24"/>
        </w:rPr>
        <w:t xml:space="preserve">pecial </w:t>
      </w:r>
      <w:r w:rsidR="00C36507">
        <w:rPr>
          <w:color w:val="000000"/>
          <w:szCs w:val="24"/>
        </w:rPr>
        <w:t>A</w:t>
      </w:r>
      <w:r w:rsidR="0085173E" w:rsidRPr="0085173E">
        <w:rPr>
          <w:color w:val="000000"/>
          <w:szCs w:val="24"/>
        </w:rPr>
        <w:t>ccount.</w:t>
      </w:r>
    </w:p>
    <w:p w14:paraId="75CA2E55" w14:textId="3BDE5377" w:rsidR="006A4193" w:rsidRDefault="006A4193" w:rsidP="006A4193">
      <w:pPr>
        <w:shd w:val="clear" w:color="auto" w:fill="FFFFFF"/>
        <w:spacing w:before="240"/>
        <w:rPr>
          <w:color w:val="000000"/>
          <w:szCs w:val="24"/>
        </w:rPr>
      </w:pPr>
      <w:r w:rsidRPr="006A4193">
        <w:rPr>
          <w:color w:val="000000"/>
          <w:szCs w:val="24"/>
        </w:rPr>
        <w:t>Th</w:t>
      </w:r>
      <w:r w:rsidR="00196EA6">
        <w:rPr>
          <w:color w:val="000000"/>
          <w:szCs w:val="24"/>
        </w:rPr>
        <w:t>e</w:t>
      </w:r>
      <w:r w:rsidRPr="006A4193">
        <w:rPr>
          <w:color w:val="000000"/>
          <w:szCs w:val="24"/>
        </w:rPr>
        <w:t xml:space="preserve"> </w:t>
      </w:r>
      <w:r w:rsidR="00AC07A7">
        <w:rPr>
          <w:color w:val="000000"/>
          <w:szCs w:val="24"/>
        </w:rPr>
        <w:t>D</w:t>
      </w:r>
      <w:r w:rsidRPr="006A4193">
        <w:rPr>
          <w:color w:val="000000"/>
          <w:szCs w:val="24"/>
        </w:rPr>
        <w:t>etermination commenced on the day after it was registered on the Federal Register of Legislation.</w:t>
      </w:r>
    </w:p>
    <w:p w14:paraId="68605F86" w14:textId="690EC409" w:rsidR="006A4193" w:rsidRPr="006A4193" w:rsidRDefault="006A4193" w:rsidP="006A4193">
      <w:pPr>
        <w:shd w:val="clear" w:color="auto" w:fill="FFFFFF"/>
        <w:spacing w:before="240"/>
        <w:rPr>
          <w:color w:val="000000"/>
          <w:szCs w:val="24"/>
        </w:rPr>
      </w:pPr>
      <w:r w:rsidRPr="006A4193">
        <w:rPr>
          <w:color w:val="000000"/>
          <w:szCs w:val="24"/>
        </w:rPr>
        <w:t xml:space="preserve">Under subsection 8(3) of the Act, the </w:t>
      </w:r>
      <w:r w:rsidR="000C629A">
        <w:rPr>
          <w:color w:val="000000"/>
          <w:szCs w:val="24"/>
        </w:rPr>
        <w:t>D</w:t>
      </w:r>
      <w:r w:rsidRPr="006A4193">
        <w:rPr>
          <w:color w:val="000000"/>
          <w:szCs w:val="24"/>
        </w:rPr>
        <w:t>etermination is a legislative instrument but is not subject to disallowance</w:t>
      </w:r>
      <w:r w:rsidR="00C1189B">
        <w:rPr>
          <w:color w:val="000000"/>
          <w:szCs w:val="24"/>
        </w:rPr>
        <w:t xml:space="preserve"> under section 42 of the </w:t>
      </w:r>
      <w:r w:rsidR="00C1189B">
        <w:rPr>
          <w:i/>
          <w:iCs/>
          <w:color w:val="000000"/>
          <w:szCs w:val="24"/>
        </w:rPr>
        <w:t>Legislation Act</w:t>
      </w:r>
      <w:r w:rsidRPr="006A4193">
        <w:rPr>
          <w:color w:val="000000"/>
          <w:szCs w:val="24"/>
        </w:rPr>
        <w:t xml:space="preserve">, as the instrument is largely </w:t>
      </w:r>
      <w:r w:rsidR="002905A0">
        <w:rPr>
          <w:color w:val="000000"/>
          <w:szCs w:val="24"/>
        </w:rPr>
        <w:t>mechanical</w:t>
      </w:r>
      <w:r w:rsidRPr="006A4193">
        <w:rPr>
          <w:color w:val="000000"/>
          <w:szCs w:val="24"/>
        </w:rPr>
        <w:t xml:space="preserve"> in nature where the amount being determined is simply a statement of fact to be derived from data held by the Australian Government. The Minister does not have a broad discretion to determine the amount to credit to the </w:t>
      </w:r>
      <w:r w:rsidR="002A7085">
        <w:rPr>
          <w:color w:val="000000"/>
          <w:szCs w:val="24"/>
        </w:rPr>
        <w:t>S</w:t>
      </w:r>
      <w:r w:rsidRPr="006A4193">
        <w:rPr>
          <w:color w:val="000000"/>
          <w:szCs w:val="24"/>
        </w:rPr>
        <w:t xml:space="preserve">pecial </w:t>
      </w:r>
      <w:r w:rsidR="002A7085">
        <w:rPr>
          <w:color w:val="000000"/>
          <w:szCs w:val="24"/>
        </w:rPr>
        <w:t>A</w:t>
      </w:r>
      <w:r w:rsidRPr="006A4193">
        <w:rPr>
          <w:color w:val="000000"/>
          <w:szCs w:val="24"/>
        </w:rPr>
        <w:t xml:space="preserve">ccount as the Minister must have regard to </w:t>
      </w:r>
      <w:r w:rsidR="00A87C7A">
        <w:rPr>
          <w:color w:val="000000"/>
          <w:szCs w:val="24"/>
        </w:rPr>
        <w:t>its</w:t>
      </w:r>
      <w:r w:rsidRPr="006A4193">
        <w:rPr>
          <w:color w:val="000000"/>
          <w:szCs w:val="24"/>
        </w:rPr>
        <w:t xml:space="preserve"> purpose.</w:t>
      </w:r>
    </w:p>
    <w:p w14:paraId="543D8034" w14:textId="7657A1B1" w:rsidR="006A4193" w:rsidRPr="006A4193" w:rsidRDefault="006A4193" w:rsidP="006A4193">
      <w:pPr>
        <w:shd w:val="clear" w:color="auto" w:fill="FFFFFF"/>
        <w:spacing w:before="240"/>
        <w:rPr>
          <w:color w:val="000000"/>
          <w:szCs w:val="24"/>
        </w:rPr>
      </w:pPr>
      <w:r w:rsidRPr="006A4193">
        <w:rPr>
          <w:color w:val="000000"/>
          <w:szCs w:val="24"/>
        </w:rPr>
        <w:t xml:space="preserve">Treating the </w:t>
      </w:r>
      <w:r w:rsidR="00C1189B">
        <w:rPr>
          <w:color w:val="000000"/>
          <w:szCs w:val="24"/>
        </w:rPr>
        <w:t>D</w:t>
      </w:r>
      <w:r w:rsidRPr="006A4193">
        <w:rPr>
          <w:color w:val="000000"/>
          <w:szCs w:val="24"/>
        </w:rPr>
        <w:t>etermination as no</w:t>
      </w:r>
      <w:r w:rsidR="001277B9">
        <w:rPr>
          <w:color w:val="000000"/>
          <w:szCs w:val="24"/>
        </w:rPr>
        <w:t>n-</w:t>
      </w:r>
      <w:r w:rsidRPr="006A4193">
        <w:rPr>
          <w:color w:val="000000"/>
          <w:szCs w:val="24"/>
        </w:rPr>
        <w:t xml:space="preserve">disallowable minimises uncertainty. The risk of disallowance would delay decisions to apply the amounts in the </w:t>
      </w:r>
      <w:r w:rsidR="00C1189B">
        <w:rPr>
          <w:color w:val="000000"/>
          <w:szCs w:val="24"/>
        </w:rPr>
        <w:t>S</w:t>
      </w:r>
      <w:r w:rsidRPr="006A4193">
        <w:rPr>
          <w:color w:val="000000"/>
          <w:szCs w:val="24"/>
        </w:rPr>
        <w:t xml:space="preserve">pecial </w:t>
      </w:r>
      <w:r w:rsidR="00C1189B">
        <w:rPr>
          <w:color w:val="000000"/>
          <w:szCs w:val="24"/>
        </w:rPr>
        <w:t>A</w:t>
      </w:r>
      <w:r w:rsidRPr="006A4193">
        <w:rPr>
          <w:color w:val="000000"/>
          <w:szCs w:val="24"/>
        </w:rPr>
        <w:t xml:space="preserve">ccount for road </w:t>
      </w:r>
      <w:r w:rsidRPr="006A4193">
        <w:rPr>
          <w:color w:val="000000"/>
          <w:szCs w:val="24"/>
        </w:rPr>
        <w:lastRenderedPageBreak/>
        <w:t xml:space="preserve">infrastructure funding until after the disallowance period had expired. Delays would also occur if the instrument was </w:t>
      </w:r>
      <w:proofErr w:type="gramStart"/>
      <w:r w:rsidRPr="006A4193">
        <w:rPr>
          <w:color w:val="000000"/>
          <w:szCs w:val="24"/>
        </w:rPr>
        <w:t>disallowed</w:t>
      </w:r>
      <w:proofErr w:type="gramEnd"/>
      <w:r w:rsidRPr="006A4193">
        <w:rPr>
          <w:color w:val="000000"/>
          <w:szCs w:val="24"/>
        </w:rPr>
        <w:t xml:space="preserve"> and arrangements needed to be put in place for remaking a revised instrument or legislation needed to be passed to give effect to the intended operation of the </w:t>
      </w:r>
      <w:r w:rsidR="000C629A">
        <w:rPr>
          <w:color w:val="000000"/>
          <w:szCs w:val="24"/>
        </w:rPr>
        <w:t>D</w:t>
      </w:r>
      <w:r w:rsidRPr="006A4193">
        <w:rPr>
          <w:color w:val="000000"/>
          <w:szCs w:val="24"/>
        </w:rPr>
        <w:t>etermination.</w:t>
      </w:r>
    </w:p>
    <w:p w14:paraId="566C33A4" w14:textId="3A5FBFD5" w:rsidR="006A4193" w:rsidRPr="006A4193" w:rsidRDefault="006A4193" w:rsidP="006A4193">
      <w:pPr>
        <w:shd w:val="clear" w:color="auto" w:fill="FFFFFF"/>
        <w:spacing w:before="240"/>
        <w:rPr>
          <w:color w:val="000000"/>
          <w:szCs w:val="24"/>
        </w:rPr>
      </w:pPr>
      <w:r w:rsidRPr="006A4193">
        <w:rPr>
          <w:color w:val="000000"/>
          <w:szCs w:val="24"/>
        </w:rPr>
        <w:t xml:space="preserve">The instrument </w:t>
      </w:r>
      <w:proofErr w:type="gramStart"/>
      <w:r w:rsidRPr="006A4193">
        <w:rPr>
          <w:color w:val="000000"/>
          <w:szCs w:val="24"/>
        </w:rPr>
        <w:t>will</w:t>
      </w:r>
      <w:proofErr w:type="gramEnd"/>
      <w:r w:rsidRPr="006A4193">
        <w:rPr>
          <w:color w:val="000000"/>
          <w:szCs w:val="24"/>
        </w:rPr>
        <w:t xml:space="preserve"> sunset in accordance with </w:t>
      </w:r>
      <w:r w:rsidR="00E123C0">
        <w:rPr>
          <w:color w:val="000000"/>
          <w:szCs w:val="24"/>
        </w:rPr>
        <w:t>section 50</w:t>
      </w:r>
      <w:r w:rsidRPr="006A4193">
        <w:rPr>
          <w:color w:val="000000"/>
          <w:szCs w:val="24"/>
        </w:rPr>
        <w:t xml:space="preserve"> of the </w:t>
      </w:r>
      <w:r w:rsidRPr="006A4193">
        <w:rPr>
          <w:i/>
          <w:iCs/>
          <w:color w:val="000000"/>
          <w:szCs w:val="24"/>
        </w:rPr>
        <w:t>Legislation Act 2003</w:t>
      </w:r>
      <w:r w:rsidRPr="006A4193">
        <w:rPr>
          <w:color w:val="000000"/>
          <w:szCs w:val="24"/>
        </w:rPr>
        <w:t>.</w:t>
      </w:r>
    </w:p>
    <w:p w14:paraId="7822F066" w14:textId="5336754A" w:rsidR="00E37FF7" w:rsidRPr="002910EA" w:rsidRDefault="006A4193" w:rsidP="002910EA">
      <w:pPr>
        <w:shd w:val="clear" w:color="auto" w:fill="FFFFFF"/>
        <w:spacing w:before="240"/>
        <w:rPr>
          <w:color w:val="000000"/>
          <w:szCs w:val="24"/>
        </w:rPr>
      </w:pPr>
      <w:r w:rsidRPr="006A4193">
        <w:rPr>
          <w:color w:val="000000"/>
          <w:szCs w:val="24"/>
        </w:rPr>
        <w:t xml:space="preserve">No consultation was undertaken on this </w:t>
      </w:r>
      <w:r w:rsidR="000C629A">
        <w:rPr>
          <w:color w:val="000000"/>
          <w:szCs w:val="24"/>
        </w:rPr>
        <w:t>D</w:t>
      </w:r>
      <w:r w:rsidRPr="006A4193">
        <w:rPr>
          <w:color w:val="000000"/>
          <w:szCs w:val="24"/>
        </w:rPr>
        <w:t xml:space="preserve">etermination as it is minor and mechanical in nature, only involving the </w:t>
      </w:r>
      <w:r w:rsidR="000C629A">
        <w:rPr>
          <w:color w:val="000000"/>
          <w:szCs w:val="24"/>
        </w:rPr>
        <w:t>D</w:t>
      </w:r>
      <w:r w:rsidRPr="006A4193">
        <w:rPr>
          <w:color w:val="000000"/>
          <w:szCs w:val="24"/>
        </w:rPr>
        <w:t>etermination of an amount from available data, consistent with the rules set out in sections 8 and 9 of the Act.</w:t>
      </w:r>
    </w:p>
    <w:sectPr w:rsidR="00E37FF7" w:rsidRPr="002910EA" w:rsidSect="004A27A8">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4460" w14:textId="77777777" w:rsidR="00EC19AD" w:rsidRDefault="00EC19AD" w:rsidP="00954679">
      <w:pPr>
        <w:spacing w:before="0" w:after="0"/>
      </w:pPr>
      <w:r>
        <w:separator/>
      </w:r>
    </w:p>
  </w:endnote>
  <w:endnote w:type="continuationSeparator" w:id="0">
    <w:p w14:paraId="50BF4287" w14:textId="77777777" w:rsidR="00EC19AD" w:rsidRDefault="00EC19AD"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F97F" w14:textId="1C8069F3" w:rsidR="00007DE0" w:rsidRPr="008C7F5B" w:rsidRDefault="00007DE0" w:rsidP="008C7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6D51132"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705D" w14:textId="176A94AF" w:rsidR="00007DE0" w:rsidRPr="008C7F5B" w:rsidRDefault="00007DE0" w:rsidP="008C7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563A" w14:textId="77777777" w:rsidR="00EC19AD" w:rsidRDefault="00EC19AD" w:rsidP="00954679">
      <w:pPr>
        <w:spacing w:before="0" w:after="0"/>
      </w:pPr>
      <w:r>
        <w:separator/>
      </w:r>
    </w:p>
  </w:footnote>
  <w:footnote w:type="continuationSeparator" w:id="0">
    <w:p w14:paraId="6EF89608" w14:textId="77777777" w:rsidR="00EC19AD" w:rsidRDefault="00EC19AD"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9A34" w14:textId="072473F0" w:rsidR="00007DE0" w:rsidRPr="008C7F5B" w:rsidRDefault="00007DE0" w:rsidP="008C7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B8FF" w14:textId="6ED6CE58" w:rsidR="00007DE0" w:rsidRPr="008C7F5B" w:rsidRDefault="00007DE0" w:rsidP="008C7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0169" w14:textId="09E0FD85" w:rsidR="00007DE0" w:rsidRPr="008C7F5B" w:rsidRDefault="00007DE0" w:rsidP="008C7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654143"/>
    <w:rsid w:val="000026BE"/>
    <w:rsid w:val="00003189"/>
    <w:rsid w:val="00005B51"/>
    <w:rsid w:val="0000628C"/>
    <w:rsid w:val="00007DE0"/>
    <w:rsid w:val="00013390"/>
    <w:rsid w:val="00016EA2"/>
    <w:rsid w:val="0002546A"/>
    <w:rsid w:val="00030D8E"/>
    <w:rsid w:val="00031AE1"/>
    <w:rsid w:val="00041C87"/>
    <w:rsid w:val="000455BA"/>
    <w:rsid w:val="000455F2"/>
    <w:rsid w:val="00051648"/>
    <w:rsid w:val="000524A9"/>
    <w:rsid w:val="0005316A"/>
    <w:rsid w:val="000547DB"/>
    <w:rsid w:val="00075A77"/>
    <w:rsid w:val="00076178"/>
    <w:rsid w:val="00076E15"/>
    <w:rsid w:val="00076FF9"/>
    <w:rsid w:val="00080673"/>
    <w:rsid w:val="000854E0"/>
    <w:rsid w:val="0008741E"/>
    <w:rsid w:val="00095211"/>
    <w:rsid w:val="000A69C5"/>
    <w:rsid w:val="000B39A1"/>
    <w:rsid w:val="000C10DF"/>
    <w:rsid w:val="000C2E12"/>
    <w:rsid w:val="000C3ECC"/>
    <w:rsid w:val="000C4B61"/>
    <w:rsid w:val="000C5C40"/>
    <w:rsid w:val="000C629A"/>
    <w:rsid w:val="000C6935"/>
    <w:rsid w:val="000D11E5"/>
    <w:rsid w:val="000D2234"/>
    <w:rsid w:val="000D5827"/>
    <w:rsid w:val="000D59B4"/>
    <w:rsid w:val="000E32E3"/>
    <w:rsid w:val="000F1F12"/>
    <w:rsid w:val="000F3A05"/>
    <w:rsid w:val="000F53D9"/>
    <w:rsid w:val="001012C2"/>
    <w:rsid w:val="00113B45"/>
    <w:rsid w:val="00114003"/>
    <w:rsid w:val="0011527C"/>
    <w:rsid w:val="00117C02"/>
    <w:rsid w:val="001276B4"/>
    <w:rsid w:val="001277B9"/>
    <w:rsid w:val="001319C8"/>
    <w:rsid w:val="001331B7"/>
    <w:rsid w:val="00133D7A"/>
    <w:rsid w:val="00142BCF"/>
    <w:rsid w:val="0014608E"/>
    <w:rsid w:val="00156E0E"/>
    <w:rsid w:val="00172B5A"/>
    <w:rsid w:val="00187857"/>
    <w:rsid w:val="00195A29"/>
    <w:rsid w:val="00196EA6"/>
    <w:rsid w:val="001B4919"/>
    <w:rsid w:val="001B7535"/>
    <w:rsid w:val="001B7EC2"/>
    <w:rsid w:val="001C0477"/>
    <w:rsid w:val="001D2095"/>
    <w:rsid w:val="001E6A74"/>
    <w:rsid w:val="001F41D0"/>
    <w:rsid w:val="001F462C"/>
    <w:rsid w:val="00220F16"/>
    <w:rsid w:val="00221082"/>
    <w:rsid w:val="00230BCB"/>
    <w:rsid w:val="00231837"/>
    <w:rsid w:val="002349A0"/>
    <w:rsid w:val="00240D31"/>
    <w:rsid w:val="0024245F"/>
    <w:rsid w:val="00254C5B"/>
    <w:rsid w:val="0027118E"/>
    <w:rsid w:val="002725F4"/>
    <w:rsid w:val="002771E5"/>
    <w:rsid w:val="00277840"/>
    <w:rsid w:val="00287C5A"/>
    <w:rsid w:val="002905A0"/>
    <w:rsid w:val="002910EA"/>
    <w:rsid w:val="00293839"/>
    <w:rsid w:val="002A1236"/>
    <w:rsid w:val="002A3C80"/>
    <w:rsid w:val="002A6DA4"/>
    <w:rsid w:val="002A7085"/>
    <w:rsid w:val="002A7B74"/>
    <w:rsid w:val="002A7E1F"/>
    <w:rsid w:val="002C0792"/>
    <w:rsid w:val="002C0A5A"/>
    <w:rsid w:val="002C226C"/>
    <w:rsid w:val="002C3EE2"/>
    <w:rsid w:val="002C7A8B"/>
    <w:rsid w:val="002D4B55"/>
    <w:rsid w:val="002E498E"/>
    <w:rsid w:val="002E5F99"/>
    <w:rsid w:val="002E73BB"/>
    <w:rsid w:val="002F022D"/>
    <w:rsid w:val="002F6BB1"/>
    <w:rsid w:val="003037F8"/>
    <w:rsid w:val="003041FA"/>
    <w:rsid w:val="00311AE3"/>
    <w:rsid w:val="00312A68"/>
    <w:rsid w:val="00325D7C"/>
    <w:rsid w:val="003342CD"/>
    <w:rsid w:val="0033477F"/>
    <w:rsid w:val="00335042"/>
    <w:rsid w:val="00341642"/>
    <w:rsid w:val="00355872"/>
    <w:rsid w:val="00357733"/>
    <w:rsid w:val="00360C0A"/>
    <w:rsid w:val="00362B70"/>
    <w:rsid w:val="00364DEE"/>
    <w:rsid w:val="00370395"/>
    <w:rsid w:val="0037146C"/>
    <w:rsid w:val="0037180D"/>
    <w:rsid w:val="00373839"/>
    <w:rsid w:val="00373853"/>
    <w:rsid w:val="00376405"/>
    <w:rsid w:val="00392BBA"/>
    <w:rsid w:val="00392C0C"/>
    <w:rsid w:val="003954FD"/>
    <w:rsid w:val="003B19DD"/>
    <w:rsid w:val="003B31F4"/>
    <w:rsid w:val="003B4356"/>
    <w:rsid w:val="003B51B5"/>
    <w:rsid w:val="003C445C"/>
    <w:rsid w:val="003C5719"/>
    <w:rsid w:val="003C7907"/>
    <w:rsid w:val="003C7B82"/>
    <w:rsid w:val="003D0B99"/>
    <w:rsid w:val="003D392B"/>
    <w:rsid w:val="003D60D7"/>
    <w:rsid w:val="003E0411"/>
    <w:rsid w:val="003E1C8F"/>
    <w:rsid w:val="003E1CE3"/>
    <w:rsid w:val="003E77BC"/>
    <w:rsid w:val="003F17A4"/>
    <w:rsid w:val="003F3B86"/>
    <w:rsid w:val="004000AE"/>
    <w:rsid w:val="004049A9"/>
    <w:rsid w:val="00412BB6"/>
    <w:rsid w:val="00427D60"/>
    <w:rsid w:val="00436952"/>
    <w:rsid w:val="00444E34"/>
    <w:rsid w:val="00454E2D"/>
    <w:rsid w:val="00455C71"/>
    <w:rsid w:val="004577E7"/>
    <w:rsid w:val="00462095"/>
    <w:rsid w:val="00464356"/>
    <w:rsid w:val="00466731"/>
    <w:rsid w:val="00466DD5"/>
    <w:rsid w:val="00467E83"/>
    <w:rsid w:val="0047265F"/>
    <w:rsid w:val="00473B71"/>
    <w:rsid w:val="004755FE"/>
    <w:rsid w:val="00482B81"/>
    <w:rsid w:val="00482D4C"/>
    <w:rsid w:val="00483475"/>
    <w:rsid w:val="004838E4"/>
    <w:rsid w:val="0048463A"/>
    <w:rsid w:val="00492BF6"/>
    <w:rsid w:val="004A10CE"/>
    <w:rsid w:val="004A14AB"/>
    <w:rsid w:val="004A1638"/>
    <w:rsid w:val="004A27A8"/>
    <w:rsid w:val="004A3018"/>
    <w:rsid w:val="004A4499"/>
    <w:rsid w:val="004A7C90"/>
    <w:rsid w:val="004B3C0F"/>
    <w:rsid w:val="004B4A3C"/>
    <w:rsid w:val="004C05E4"/>
    <w:rsid w:val="004C28DF"/>
    <w:rsid w:val="004D4AE5"/>
    <w:rsid w:val="004E2EE7"/>
    <w:rsid w:val="004E3590"/>
    <w:rsid w:val="004E39E1"/>
    <w:rsid w:val="004F00BA"/>
    <w:rsid w:val="004F011F"/>
    <w:rsid w:val="004F03F4"/>
    <w:rsid w:val="004F4C00"/>
    <w:rsid w:val="004F56D0"/>
    <w:rsid w:val="0050235E"/>
    <w:rsid w:val="00503A99"/>
    <w:rsid w:val="00503E44"/>
    <w:rsid w:val="0050777E"/>
    <w:rsid w:val="00513FE8"/>
    <w:rsid w:val="0051429B"/>
    <w:rsid w:val="00515283"/>
    <w:rsid w:val="005227CE"/>
    <w:rsid w:val="005231C5"/>
    <w:rsid w:val="00533926"/>
    <w:rsid w:val="00537FB7"/>
    <w:rsid w:val="005411D1"/>
    <w:rsid w:val="00542873"/>
    <w:rsid w:val="0055675D"/>
    <w:rsid w:val="005573C4"/>
    <w:rsid w:val="00566E8F"/>
    <w:rsid w:val="005709DE"/>
    <w:rsid w:val="005726BA"/>
    <w:rsid w:val="00573FFC"/>
    <w:rsid w:val="0057422E"/>
    <w:rsid w:val="005833BE"/>
    <w:rsid w:val="005858FB"/>
    <w:rsid w:val="0059302A"/>
    <w:rsid w:val="005A2572"/>
    <w:rsid w:val="005B3AF1"/>
    <w:rsid w:val="005C032C"/>
    <w:rsid w:val="005C73D6"/>
    <w:rsid w:val="005C7C30"/>
    <w:rsid w:val="005D2168"/>
    <w:rsid w:val="005D7D5A"/>
    <w:rsid w:val="005D7E35"/>
    <w:rsid w:val="005E4792"/>
    <w:rsid w:val="005E4BAC"/>
    <w:rsid w:val="005E580A"/>
    <w:rsid w:val="005F0ABE"/>
    <w:rsid w:val="005F1BC2"/>
    <w:rsid w:val="0060130D"/>
    <w:rsid w:val="00606671"/>
    <w:rsid w:val="006100E5"/>
    <w:rsid w:val="00612329"/>
    <w:rsid w:val="006137A6"/>
    <w:rsid w:val="00613B16"/>
    <w:rsid w:val="00615574"/>
    <w:rsid w:val="00623F9C"/>
    <w:rsid w:val="006243C6"/>
    <w:rsid w:val="00630893"/>
    <w:rsid w:val="0064129F"/>
    <w:rsid w:val="0064309D"/>
    <w:rsid w:val="00647BB7"/>
    <w:rsid w:val="00654143"/>
    <w:rsid w:val="00660F56"/>
    <w:rsid w:val="006711DF"/>
    <w:rsid w:val="00680297"/>
    <w:rsid w:val="0068046D"/>
    <w:rsid w:val="00680871"/>
    <w:rsid w:val="00683956"/>
    <w:rsid w:val="006873CE"/>
    <w:rsid w:val="0069205F"/>
    <w:rsid w:val="006A0786"/>
    <w:rsid w:val="006A11D6"/>
    <w:rsid w:val="006A4193"/>
    <w:rsid w:val="006B520A"/>
    <w:rsid w:val="006B523A"/>
    <w:rsid w:val="006C170A"/>
    <w:rsid w:val="006D10EC"/>
    <w:rsid w:val="006D478B"/>
    <w:rsid w:val="006D4DAA"/>
    <w:rsid w:val="006D60D0"/>
    <w:rsid w:val="006D672B"/>
    <w:rsid w:val="006E04DB"/>
    <w:rsid w:val="006E0852"/>
    <w:rsid w:val="006E0CBA"/>
    <w:rsid w:val="006E3AB4"/>
    <w:rsid w:val="006E6321"/>
    <w:rsid w:val="006F06C1"/>
    <w:rsid w:val="006F346F"/>
    <w:rsid w:val="006F683C"/>
    <w:rsid w:val="006F6C2A"/>
    <w:rsid w:val="006F74AB"/>
    <w:rsid w:val="0070169C"/>
    <w:rsid w:val="00701F57"/>
    <w:rsid w:val="00704CCA"/>
    <w:rsid w:val="00705171"/>
    <w:rsid w:val="007053B0"/>
    <w:rsid w:val="00710E94"/>
    <w:rsid w:val="00727D8A"/>
    <w:rsid w:val="00730DA8"/>
    <w:rsid w:val="00731FEA"/>
    <w:rsid w:val="007323F4"/>
    <w:rsid w:val="00735921"/>
    <w:rsid w:val="0073599B"/>
    <w:rsid w:val="00736F61"/>
    <w:rsid w:val="0074185E"/>
    <w:rsid w:val="00742253"/>
    <w:rsid w:val="007436F0"/>
    <w:rsid w:val="0074422A"/>
    <w:rsid w:val="0074728E"/>
    <w:rsid w:val="00757B95"/>
    <w:rsid w:val="007662C7"/>
    <w:rsid w:val="00772FAF"/>
    <w:rsid w:val="00776306"/>
    <w:rsid w:val="007816E2"/>
    <w:rsid w:val="00781F52"/>
    <w:rsid w:val="007A1887"/>
    <w:rsid w:val="007A33F8"/>
    <w:rsid w:val="007A55A7"/>
    <w:rsid w:val="007A57BC"/>
    <w:rsid w:val="007B1F10"/>
    <w:rsid w:val="007B2143"/>
    <w:rsid w:val="007B335E"/>
    <w:rsid w:val="007B4A9D"/>
    <w:rsid w:val="007C137D"/>
    <w:rsid w:val="007C7D64"/>
    <w:rsid w:val="007D6771"/>
    <w:rsid w:val="007E018D"/>
    <w:rsid w:val="007E6A45"/>
    <w:rsid w:val="007F1B71"/>
    <w:rsid w:val="0080320B"/>
    <w:rsid w:val="00807E7D"/>
    <w:rsid w:val="008145BA"/>
    <w:rsid w:val="008249BE"/>
    <w:rsid w:val="008306E1"/>
    <w:rsid w:val="00831675"/>
    <w:rsid w:val="00833654"/>
    <w:rsid w:val="00836264"/>
    <w:rsid w:val="008404AD"/>
    <w:rsid w:val="00844849"/>
    <w:rsid w:val="00845A80"/>
    <w:rsid w:val="0085173E"/>
    <w:rsid w:val="008552D6"/>
    <w:rsid w:val="00855DA3"/>
    <w:rsid w:val="00860BB5"/>
    <w:rsid w:val="0086181A"/>
    <w:rsid w:val="00862443"/>
    <w:rsid w:val="00877071"/>
    <w:rsid w:val="008779B4"/>
    <w:rsid w:val="00877A2F"/>
    <w:rsid w:val="0088138D"/>
    <w:rsid w:val="00883863"/>
    <w:rsid w:val="0088467C"/>
    <w:rsid w:val="008853B9"/>
    <w:rsid w:val="00885AA3"/>
    <w:rsid w:val="00891F21"/>
    <w:rsid w:val="00892D3B"/>
    <w:rsid w:val="00894579"/>
    <w:rsid w:val="008A2BDB"/>
    <w:rsid w:val="008A5B67"/>
    <w:rsid w:val="008A5CCD"/>
    <w:rsid w:val="008A6A6D"/>
    <w:rsid w:val="008B29E7"/>
    <w:rsid w:val="008B2C4E"/>
    <w:rsid w:val="008B33DF"/>
    <w:rsid w:val="008B5C0B"/>
    <w:rsid w:val="008C2216"/>
    <w:rsid w:val="008C7F5B"/>
    <w:rsid w:val="008D07E2"/>
    <w:rsid w:val="008D16F7"/>
    <w:rsid w:val="008D40FA"/>
    <w:rsid w:val="008D4835"/>
    <w:rsid w:val="008E1427"/>
    <w:rsid w:val="008E52C7"/>
    <w:rsid w:val="008E5A1D"/>
    <w:rsid w:val="008F0C50"/>
    <w:rsid w:val="008F2529"/>
    <w:rsid w:val="008F778A"/>
    <w:rsid w:val="00902ED6"/>
    <w:rsid w:val="0090320B"/>
    <w:rsid w:val="00906037"/>
    <w:rsid w:val="0091280A"/>
    <w:rsid w:val="009143A0"/>
    <w:rsid w:val="00921B5A"/>
    <w:rsid w:val="00925124"/>
    <w:rsid w:val="00925635"/>
    <w:rsid w:val="00927C59"/>
    <w:rsid w:val="00931881"/>
    <w:rsid w:val="0093421F"/>
    <w:rsid w:val="00936902"/>
    <w:rsid w:val="00942170"/>
    <w:rsid w:val="0094486D"/>
    <w:rsid w:val="00950E58"/>
    <w:rsid w:val="00952DF0"/>
    <w:rsid w:val="00954679"/>
    <w:rsid w:val="009552FE"/>
    <w:rsid w:val="00955673"/>
    <w:rsid w:val="009562E9"/>
    <w:rsid w:val="0095797A"/>
    <w:rsid w:val="009655DA"/>
    <w:rsid w:val="00965BBC"/>
    <w:rsid w:val="009673D0"/>
    <w:rsid w:val="00972823"/>
    <w:rsid w:val="00974996"/>
    <w:rsid w:val="0098737D"/>
    <w:rsid w:val="00990BE6"/>
    <w:rsid w:val="009A2167"/>
    <w:rsid w:val="009A49F0"/>
    <w:rsid w:val="009A5307"/>
    <w:rsid w:val="009B1ED6"/>
    <w:rsid w:val="009B7A38"/>
    <w:rsid w:val="009C0051"/>
    <w:rsid w:val="009C6A1E"/>
    <w:rsid w:val="009D2F0C"/>
    <w:rsid w:val="009D477C"/>
    <w:rsid w:val="009E27A5"/>
    <w:rsid w:val="009E2F86"/>
    <w:rsid w:val="00A12209"/>
    <w:rsid w:val="00A248AC"/>
    <w:rsid w:val="00A30293"/>
    <w:rsid w:val="00A31484"/>
    <w:rsid w:val="00A31681"/>
    <w:rsid w:val="00A34CA4"/>
    <w:rsid w:val="00A36DF3"/>
    <w:rsid w:val="00A4441D"/>
    <w:rsid w:val="00A532DD"/>
    <w:rsid w:val="00A5522E"/>
    <w:rsid w:val="00A649B6"/>
    <w:rsid w:val="00A74B90"/>
    <w:rsid w:val="00A760F0"/>
    <w:rsid w:val="00A80BCF"/>
    <w:rsid w:val="00A825D1"/>
    <w:rsid w:val="00A8369C"/>
    <w:rsid w:val="00A86579"/>
    <w:rsid w:val="00A87C7A"/>
    <w:rsid w:val="00A90212"/>
    <w:rsid w:val="00A90CC4"/>
    <w:rsid w:val="00A9401D"/>
    <w:rsid w:val="00A95F9D"/>
    <w:rsid w:val="00AA1689"/>
    <w:rsid w:val="00AA496F"/>
    <w:rsid w:val="00AA5770"/>
    <w:rsid w:val="00AA70DB"/>
    <w:rsid w:val="00AB2E70"/>
    <w:rsid w:val="00AB33C1"/>
    <w:rsid w:val="00AB3E03"/>
    <w:rsid w:val="00AC07A7"/>
    <w:rsid w:val="00AC1D15"/>
    <w:rsid w:val="00AD44C6"/>
    <w:rsid w:val="00AE460D"/>
    <w:rsid w:val="00AE7F82"/>
    <w:rsid w:val="00AF7AEF"/>
    <w:rsid w:val="00B04464"/>
    <w:rsid w:val="00B07B0C"/>
    <w:rsid w:val="00B120F9"/>
    <w:rsid w:val="00B21D21"/>
    <w:rsid w:val="00B23CDB"/>
    <w:rsid w:val="00B25563"/>
    <w:rsid w:val="00B26A55"/>
    <w:rsid w:val="00B26D48"/>
    <w:rsid w:val="00B2789F"/>
    <w:rsid w:val="00B40949"/>
    <w:rsid w:val="00B40D80"/>
    <w:rsid w:val="00B41F7B"/>
    <w:rsid w:val="00B42EE1"/>
    <w:rsid w:val="00B47A59"/>
    <w:rsid w:val="00B5349B"/>
    <w:rsid w:val="00B5649C"/>
    <w:rsid w:val="00B7138A"/>
    <w:rsid w:val="00B8293D"/>
    <w:rsid w:val="00B87A49"/>
    <w:rsid w:val="00B91ECE"/>
    <w:rsid w:val="00B92478"/>
    <w:rsid w:val="00B943FB"/>
    <w:rsid w:val="00B97463"/>
    <w:rsid w:val="00BA13A1"/>
    <w:rsid w:val="00BA25B4"/>
    <w:rsid w:val="00BA6188"/>
    <w:rsid w:val="00BB608E"/>
    <w:rsid w:val="00BB7567"/>
    <w:rsid w:val="00BC361A"/>
    <w:rsid w:val="00BC68C2"/>
    <w:rsid w:val="00BD2045"/>
    <w:rsid w:val="00BD3450"/>
    <w:rsid w:val="00BD3D7D"/>
    <w:rsid w:val="00BD49F7"/>
    <w:rsid w:val="00BD61A2"/>
    <w:rsid w:val="00BD653A"/>
    <w:rsid w:val="00BE484D"/>
    <w:rsid w:val="00BF2596"/>
    <w:rsid w:val="00C00B11"/>
    <w:rsid w:val="00C1189B"/>
    <w:rsid w:val="00C24EDE"/>
    <w:rsid w:val="00C32064"/>
    <w:rsid w:val="00C36507"/>
    <w:rsid w:val="00C37E05"/>
    <w:rsid w:val="00C4270A"/>
    <w:rsid w:val="00C47789"/>
    <w:rsid w:val="00C52172"/>
    <w:rsid w:val="00C55D29"/>
    <w:rsid w:val="00C56F2E"/>
    <w:rsid w:val="00C62B3A"/>
    <w:rsid w:val="00C83DB6"/>
    <w:rsid w:val="00C84FA0"/>
    <w:rsid w:val="00C86F6D"/>
    <w:rsid w:val="00C87E63"/>
    <w:rsid w:val="00C948D8"/>
    <w:rsid w:val="00C9578C"/>
    <w:rsid w:val="00CA0BE9"/>
    <w:rsid w:val="00CA138D"/>
    <w:rsid w:val="00CA57D9"/>
    <w:rsid w:val="00CA5D67"/>
    <w:rsid w:val="00CB684F"/>
    <w:rsid w:val="00CC220F"/>
    <w:rsid w:val="00CC2AFE"/>
    <w:rsid w:val="00CC7641"/>
    <w:rsid w:val="00CE0B46"/>
    <w:rsid w:val="00CE4EFB"/>
    <w:rsid w:val="00CE7D19"/>
    <w:rsid w:val="00CF0681"/>
    <w:rsid w:val="00CF2515"/>
    <w:rsid w:val="00CF3E79"/>
    <w:rsid w:val="00D074A2"/>
    <w:rsid w:val="00D13794"/>
    <w:rsid w:val="00D218E7"/>
    <w:rsid w:val="00D24052"/>
    <w:rsid w:val="00D24386"/>
    <w:rsid w:val="00D31575"/>
    <w:rsid w:val="00D31A89"/>
    <w:rsid w:val="00D34626"/>
    <w:rsid w:val="00D34FB4"/>
    <w:rsid w:val="00D359BA"/>
    <w:rsid w:val="00D4257A"/>
    <w:rsid w:val="00D456A9"/>
    <w:rsid w:val="00D52798"/>
    <w:rsid w:val="00D5468A"/>
    <w:rsid w:val="00D61745"/>
    <w:rsid w:val="00D62665"/>
    <w:rsid w:val="00D645AC"/>
    <w:rsid w:val="00D66C71"/>
    <w:rsid w:val="00D66D7C"/>
    <w:rsid w:val="00D70205"/>
    <w:rsid w:val="00D735EF"/>
    <w:rsid w:val="00D7609F"/>
    <w:rsid w:val="00D81AA7"/>
    <w:rsid w:val="00D82E47"/>
    <w:rsid w:val="00D84A01"/>
    <w:rsid w:val="00D977EA"/>
    <w:rsid w:val="00DB148C"/>
    <w:rsid w:val="00DB1A31"/>
    <w:rsid w:val="00DB202E"/>
    <w:rsid w:val="00DB4F78"/>
    <w:rsid w:val="00DC027B"/>
    <w:rsid w:val="00DC0CDE"/>
    <w:rsid w:val="00DC1A85"/>
    <w:rsid w:val="00DC498E"/>
    <w:rsid w:val="00DC4D72"/>
    <w:rsid w:val="00DC6525"/>
    <w:rsid w:val="00DC7018"/>
    <w:rsid w:val="00DD12B0"/>
    <w:rsid w:val="00DD5610"/>
    <w:rsid w:val="00DE2823"/>
    <w:rsid w:val="00DF0CB3"/>
    <w:rsid w:val="00DF494C"/>
    <w:rsid w:val="00DF6D0B"/>
    <w:rsid w:val="00DF7E0D"/>
    <w:rsid w:val="00E0624D"/>
    <w:rsid w:val="00E123C0"/>
    <w:rsid w:val="00E179D4"/>
    <w:rsid w:val="00E20023"/>
    <w:rsid w:val="00E353A3"/>
    <w:rsid w:val="00E35C9D"/>
    <w:rsid w:val="00E37FF7"/>
    <w:rsid w:val="00E4438C"/>
    <w:rsid w:val="00E457F3"/>
    <w:rsid w:val="00E479D7"/>
    <w:rsid w:val="00E50663"/>
    <w:rsid w:val="00E55F9B"/>
    <w:rsid w:val="00E576F5"/>
    <w:rsid w:val="00E57A6A"/>
    <w:rsid w:val="00E73CC1"/>
    <w:rsid w:val="00E84324"/>
    <w:rsid w:val="00E86357"/>
    <w:rsid w:val="00E87284"/>
    <w:rsid w:val="00E97664"/>
    <w:rsid w:val="00EA4DD8"/>
    <w:rsid w:val="00EA7959"/>
    <w:rsid w:val="00EB1C22"/>
    <w:rsid w:val="00EB2AEF"/>
    <w:rsid w:val="00EB2BED"/>
    <w:rsid w:val="00EB7E71"/>
    <w:rsid w:val="00EC19AD"/>
    <w:rsid w:val="00ED123E"/>
    <w:rsid w:val="00ED1F15"/>
    <w:rsid w:val="00ED216B"/>
    <w:rsid w:val="00EF2788"/>
    <w:rsid w:val="00EF3103"/>
    <w:rsid w:val="00EF6E9B"/>
    <w:rsid w:val="00EF7714"/>
    <w:rsid w:val="00F023DB"/>
    <w:rsid w:val="00F109D4"/>
    <w:rsid w:val="00F10A6F"/>
    <w:rsid w:val="00F15EE9"/>
    <w:rsid w:val="00F24736"/>
    <w:rsid w:val="00F27344"/>
    <w:rsid w:val="00F343AA"/>
    <w:rsid w:val="00F4241B"/>
    <w:rsid w:val="00F46704"/>
    <w:rsid w:val="00F46C17"/>
    <w:rsid w:val="00F47585"/>
    <w:rsid w:val="00F6249C"/>
    <w:rsid w:val="00F678B8"/>
    <w:rsid w:val="00F7078E"/>
    <w:rsid w:val="00F75BDB"/>
    <w:rsid w:val="00F81232"/>
    <w:rsid w:val="00F8291C"/>
    <w:rsid w:val="00F85E6F"/>
    <w:rsid w:val="00F95449"/>
    <w:rsid w:val="00FA1942"/>
    <w:rsid w:val="00FA380A"/>
    <w:rsid w:val="00FC2CB5"/>
    <w:rsid w:val="00FC38D9"/>
    <w:rsid w:val="00FC3A8F"/>
    <w:rsid w:val="00FC595E"/>
    <w:rsid w:val="00FD19F7"/>
    <w:rsid w:val="00FD7402"/>
    <w:rsid w:val="00FE04E4"/>
    <w:rsid w:val="00FE2DD7"/>
    <w:rsid w:val="00FE73F9"/>
    <w:rsid w:val="00FF1057"/>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EA8C5"/>
  <w15:docId w15:val="{DA681278-6D4E-40A0-B903-693B7287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SecurityClassificationHeader">
    <w:name w:val="Security Classification Header"/>
    <w:link w:val="SecurityClassificationHeaderChar"/>
    <w:rsid w:val="00007DE0"/>
    <w:pPr>
      <w:spacing w:before="360" w:after="60"/>
      <w:jc w:val="center"/>
    </w:pPr>
    <w:rPr>
      <w:rFonts w:ascii="Calibri" w:hAnsi="Calibri" w:cs="Calibri"/>
      <w:b/>
      <w:color w:val="FF0000"/>
      <w:sz w:val="24"/>
    </w:rPr>
  </w:style>
  <w:style w:type="character" w:customStyle="1" w:styleId="SecurityClassificationHeaderChar">
    <w:name w:val="Security Classification Header Char"/>
    <w:basedOn w:val="HeaderChar"/>
    <w:link w:val="SecurityClassificationHeader"/>
    <w:rsid w:val="00007DE0"/>
    <w:rPr>
      <w:rFonts w:ascii="Calibri" w:hAnsi="Calibri" w:cs="Calibri"/>
      <w:b/>
      <w:color w:val="FF0000"/>
      <w:sz w:val="24"/>
    </w:rPr>
  </w:style>
  <w:style w:type="paragraph" w:customStyle="1" w:styleId="SecurityClassificationFooter">
    <w:name w:val="Security Classification Footer"/>
    <w:link w:val="SecurityClassificationFooterChar"/>
    <w:rsid w:val="00007DE0"/>
    <w:pPr>
      <w:spacing w:before="360" w:after="60"/>
      <w:jc w:val="center"/>
    </w:pPr>
    <w:rPr>
      <w:rFonts w:ascii="Calibri" w:hAnsi="Calibri" w:cs="Calibri"/>
      <w:b/>
      <w:color w:val="FF0000"/>
      <w:sz w:val="24"/>
    </w:rPr>
  </w:style>
  <w:style w:type="character" w:customStyle="1" w:styleId="SecurityClassificationFooterChar">
    <w:name w:val="Security Classification Footer Char"/>
    <w:basedOn w:val="HeaderChar"/>
    <w:link w:val="SecurityClassificationFooter"/>
    <w:rsid w:val="00007DE0"/>
    <w:rPr>
      <w:rFonts w:ascii="Calibri" w:hAnsi="Calibri" w:cs="Calibri"/>
      <w:b/>
      <w:color w:val="FF0000"/>
      <w:sz w:val="24"/>
    </w:rPr>
  </w:style>
  <w:style w:type="paragraph" w:customStyle="1" w:styleId="DLMSecurityHeader">
    <w:name w:val="DLM Security Header"/>
    <w:link w:val="DLMSecurityHeaderChar"/>
    <w:rsid w:val="00007DE0"/>
    <w:pPr>
      <w:spacing w:before="360" w:after="60"/>
      <w:jc w:val="center"/>
    </w:pPr>
    <w:rPr>
      <w:rFonts w:ascii="Calibri" w:hAnsi="Calibri" w:cs="Calibri"/>
      <w:b/>
      <w:color w:val="FF0000"/>
      <w:sz w:val="24"/>
    </w:rPr>
  </w:style>
  <w:style w:type="character" w:customStyle="1" w:styleId="DLMSecurityHeaderChar">
    <w:name w:val="DLM Security Header Char"/>
    <w:basedOn w:val="HeaderChar"/>
    <w:link w:val="DLMSecurityHeader"/>
    <w:rsid w:val="00007DE0"/>
    <w:rPr>
      <w:rFonts w:ascii="Calibri" w:hAnsi="Calibri" w:cs="Calibri"/>
      <w:b/>
      <w:color w:val="FF0000"/>
      <w:sz w:val="24"/>
    </w:rPr>
  </w:style>
  <w:style w:type="paragraph" w:customStyle="1" w:styleId="DLMSecurityFooter">
    <w:name w:val="DLM Security Footer"/>
    <w:link w:val="DLMSecurityFooterChar"/>
    <w:rsid w:val="00007DE0"/>
    <w:pPr>
      <w:spacing w:before="360" w:after="60"/>
      <w:jc w:val="center"/>
    </w:pPr>
    <w:rPr>
      <w:rFonts w:ascii="Calibri" w:hAnsi="Calibri" w:cs="Calibri"/>
      <w:b/>
      <w:color w:val="FF0000"/>
      <w:sz w:val="24"/>
    </w:rPr>
  </w:style>
  <w:style w:type="character" w:customStyle="1" w:styleId="DLMSecurityFooterChar">
    <w:name w:val="DLM Security Footer Char"/>
    <w:basedOn w:val="HeaderChar"/>
    <w:link w:val="DLMSecurityFooter"/>
    <w:rsid w:val="00007DE0"/>
    <w:rPr>
      <w:rFonts w:ascii="Calibri" w:hAnsi="Calibri" w:cs="Calibri"/>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044972">
      <w:bodyDiv w:val="1"/>
      <w:marLeft w:val="0"/>
      <w:marRight w:val="0"/>
      <w:marTop w:val="0"/>
      <w:marBottom w:val="0"/>
      <w:divBdr>
        <w:top w:val="none" w:sz="0" w:space="0" w:color="auto"/>
        <w:left w:val="none" w:sz="0" w:space="0" w:color="auto"/>
        <w:bottom w:val="none" w:sz="0" w:space="0" w:color="auto"/>
        <w:right w:val="none" w:sz="0" w:space="0" w:color="auto"/>
      </w:divBdr>
    </w:div>
    <w:div w:id="1442606566">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F533AB03FC4B718A11A70CF28BF6CE"/>
        <w:category>
          <w:name w:val="General"/>
          <w:gallery w:val="placeholder"/>
        </w:category>
        <w:types>
          <w:type w:val="bbPlcHdr"/>
        </w:types>
        <w:behaviors>
          <w:behavior w:val="content"/>
        </w:behaviors>
        <w:guid w:val="{E9D5EFD5-BC0B-4424-A1A4-86815D2A67AA}"/>
      </w:docPartPr>
      <w:docPartBody>
        <w:p w:rsidR="00251D6B" w:rsidRDefault="00CF43B3">
          <w:pPr>
            <w:pStyle w:val="86F533AB03FC4B718A11A70CF28BF6CE"/>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6B"/>
    <w:rsid w:val="000A1100"/>
    <w:rsid w:val="001149B9"/>
    <w:rsid w:val="00183ABA"/>
    <w:rsid w:val="001E50E4"/>
    <w:rsid w:val="00251D6B"/>
    <w:rsid w:val="006739E6"/>
    <w:rsid w:val="0075017A"/>
    <w:rsid w:val="007A6968"/>
    <w:rsid w:val="0080378C"/>
    <w:rsid w:val="00CF43B3"/>
    <w:rsid w:val="00EE5EA9"/>
    <w:rsid w:val="00EF2C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F533AB03FC4B718A11A70CF28BF6CE">
    <w:name w:val="86F533AB03FC4B718A11A70CF28BF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S574FYTY5PW6-969949929-1544</_dlc_DocId>
    <_dlc_DocIdUrl xmlns="fe39d773-a83d-4623-ae74-f25711a76616">
      <Url>https://austreasury.sharepoint.com/sites/leg-cord-function/_layouts/15/DocIdRedir.aspx?ID=S574FYTY5PW6-969949929-1544</Url>
      <Description>S574FYTY5PW6-969949929-1544</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Reports</TermName>
          <TermId xmlns="http://schemas.microsoft.com/office/infopath/2007/PartnerControls">dfcf2aa7-cced-4457-aa6c-0c606b1d4be5</TermId>
        </TermInfo>
      </Terms>
    </gfba5f33532c49208d2320ce38cc3c2b>
    <TaxCatchAll xmlns="ff38c824-6e29-4496-8487-69f397e7ed29">
      <Value>18</Value>
      <Value>42</Value>
      <Value>5</Value>
      <Value>36</Value>
      <Value>1</Value>
      <Value>35</Value>
    </TaxCatchAll>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29" ma:contentTypeDescription="Create a new document." ma:contentTypeScope="" ma:versionID="ac34372069ed68bd6cd86d26ae34b720">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8a38fe6741b1ab46a1f0f429a620d4d"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fieldId="{0fba5f33-532c-4920-8d23-20ce38cc3c2b}" ma:taxonomyMulti="true" ma:sspId="218240cd-c75f-40bd-87f4-262ac964b25b" ma:termSetId="a39cda5d-57c5-4aa1-a0e3-084523d0c194"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fieldId="{e4fe7dcd-d1c0-411b-bf19-a4de3665191f}" ma:sspId="218240cd-c75f-40bd-87f4-262ac964b25b" ma:termSetId="95745be2-cc33-4493-b779-0f08dda99d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78533-3486-40E5-9013-DD26FD164D39}">
  <ds:schemaRefs>
    <ds:schemaRef ds:uri="http://purl.org/dc/terms/"/>
    <ds:schemaRef ds:uri="42f4cb5a-261c-4c59-b165-7132460581a3"/>
    <ds:schemaRef ds:uri="http://www.w3.org/XML/1998/namespace"/>
    <ds:schemaRef ds:uri="http://purl.org/dc/elements/1.1/"/>
    <ds:schemaRef ds:uri="30b813c2-29e2-43aa-bac2-1ed67b791ce7"/>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fe39d773-a83d-4623-ae74-f25711a76616"/>
    <ds:schemaRef ds:uri="ff38c824-6e29-4496-8487-69f397e7ed29"/>
    <ds:schemaRef ds:uri="http://purl.org/dc/dcmitype/"/>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5.xml><?xml version="1.0" encoding="utf-8"?>
<ds:datastoreItem xmlns:ds="http://schemas.openxmlformats.org/officeDocument/2006/customXml" ds:itemID="{E81A96B1-016C-4E29-AEE3-AF20023F0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Katz, Ethan</dc:creator>
  <cp:lastModifiedBy>Cuming, Anita</cp:lastModifiedBy>
  <cp:revision>2</cp:revision>
  <cp:lastPrinted>2024-06-04T05:08:00Z</cp:lastPrinted>
  <dcterms:created xsi:type="dcterms:W3CDTF">2024-06-11T05:53:00Z</dcterms:created>
  <dcterms:modified xsi:type="dcterms:W3CDTF">2024-06-11T05:53:00Z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0x010100B569D256E75E71428C72445DFBB99E7A</vt:lpwstr>
  </property>
  <property fmtid="{D5CDD505-2E9C-101B-9397-08002B2CF9AE}" pid="4" name="TSYRecordClass">
    <vt:lpwstr>1;#AE-20260-Destroy 7 years after action completed|623f5ec9-ec5d-4824-8e13-9c9bfc51fe7e</vt:lpwstr>
  </property>
  <property fmtid="{D5CDD505-2E9C-101B-9397-08002B2CF9AE}" pid="5" name="_dlc_DocIdItemGuid">
    <vt:lpwstr>e65c4d1b-8fb5-4dba-bd68-f3a771c0e2c6</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18;#Reports|dfcf2aa7-cced-4457-aa6c-0c606b1d4be5</vt:lpwstr>
  </property>
  <property fmtid="{D5CDD505-2E9C-101B-9397-08002B2CF9AE}" pid="13" name="eActivity">
    <vt:lpwstr>5;#Legislation management|cb630f2f-9155-496b-ad0f-d960eb1bf90c</vt:lpwstr>
  </property>
  <property fmtid="{D5CDD505-2E9C-101B-9397-08002B2CF9AE}" pid="14" name="k8424359e03846678cc4a99dd97e9705">
    <vt:lpwstr>Treasury Enterprise Terms|69519368-d55f-4403-adc0-7b3d464d5501</vt:lpwstr>
  </property>
  <property fmtid="{D5CDD505-2E9C-101B-9397-08002B2CF9AE}" pid="15" name="LMDivision">
    <vt:lpwstr>3;#Treasury Enterprise Terms|69519368-d55f-4403-adc0-7b3d464d5501</vt:lpwstr>
  </property>
  <property fmtid="{D5CDD505-2E9C-101B-9397-08002B2CF9AE}" pid="16" name="SecurityClassification">
    <vt:lpwstr/>
  </property>
  <property fmtid="{D5CDD505-2E9C-101B-9397-08002B2CF9AE}" pid="17" name="DLMSecurityClassification">
    <vt:lpwstr/>
  </property>
  <property fmtid="{D5CDD505-2E9C-101B-9397-08002B2CF9AE}" pid="18" name="WorkingDocStatus">
    <vt:lpwstr/>
  </property>
  <property fmtid="{D5CDD505-2E9C-101B-9397-08002B2CF9AE}" pid="19" name="_docset_NoMedatataSyncRequired">
    <vt:lpwstr>False</vt:lpwstr>
  </property>
  <property fmtid="{D5CDD505-2E9C-101B-9397-08002B2CF9AE}" pid="20" name="Topic">
    <vt:lpwstr>36;#Legislation Coordination|58c6712e-e847-48f4-81ab-b25e2bbd3986</vt:lpwstr>
  </property>
  <property fmtid="{D5CDD505-2E9C-101B-9397-08002B2CF9AE}" pid="21" name="Activity">
    <vt:lpwstr>35;#Legislation management|cb630f2f-9155-496b-ad0f-d960eb1bf90c</vt:lpwstr>
  </property>
  <property fmtid="{D5CDD505-2E9C-101B-9397-08002B2CF9AE}" pid="22" name="Document Type">
    <vt:lpwstr>42;#Legislation|25c35cca-98fe-4d3e-a63c-3dda1c39f3ec</vt:lpwstr>
  </property>
</Properties>
</file>