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DCC9" w14:textId="120C7DE3" w:rsidR="00670C8D" w:rsidRPr="00521029" w:rsidRDefault="00856BBE" w:rsidP="00670C8D">
      <w:pPr>
        <w:pStyle w:val="Heading1"/>
        <w:spacing w:before="0" w:after="0" w:line="240" w:lineRule="auto"/>
        <w:jc w:val="center"/>
        <w:rPr>
          <w:rFonts w:ascii="Times New Roman" w:hAnsi="Times New Roman"/>
          <w:b/>
          <w:sz w:val="24"/>
          <w:u w:val="single"/>
        </w:rPr>
      </w:pPr>
      <w:r>
        <w:rPr>
          <w:rFonts w:ascii="Times New Roman" w:hAnsi="Times New Roman"/>
          <w:b/>
          <w:sz w:val="24"/>
          <w:u w:val="single"/>
        </w:rPr>
        <w:t>Family Law Amendment (Arbitration) Regulations 2024</w:t>
      </w:r>
    </w:p>
    <w:p w14:paraId="09BFDCCA" w14:textId="77777777" w:rsidR="00670C8D" w:rsidRPr="00521029" w:rsidRDefault="00670C8D" w:rsidP="00521029">
      <w:pPr>
        <w:rPr>
          <w:rFonts w:ascii="Times New Roman" w:hAnsi="Times New Roman"/>
        </w:rPr>
      </w:pPr>
    </w:p>
    <w:p w14:paraId="09BFDCCE" w14:textId="078B71B2" w:rsidR="002B361E" w:rsidRPr="009755BD" w:rsidRDefault="002B361E" w:rsidP="00417102">
      <w:pPr>
        <w:pStyle w:val="ES-MainHeading"/>
        <w:rPr>
          <w:color w:val="FF0000"/>
          <w:szCs w:val="24"/>
        </w:rPr>
      </w:pPr>
      <w:r w:rsidRPr="00E81349">
        <w:t>EXPLANATORY STATEMENT</w:t>
      </w:r>
      <w:r w:rsidR="00670C8D" w:rsidRPr="001D3031">
        <w:t xml:space="preserve"> </w:t>
      </w:r>
      <w:r w:rsidR="00012AD6">
        <w:br/>
      </w:r>
    </w:p>
    <w:p w14:paraId="09BFDCCF" w14:textId="77777777" w:rsidR="005D194A" w:rsidRPr="00521029" w:rsidRDefault="00E23B2F" w:rsidP="00CE7F70">
      <w:pPr>
        <w:spacing w:line="240" w:lineRule="auto"/>
        <w:jc w:val="center"/>
        <w:rPr>
          <w:rFonts w:ascii="Times New Roman" w:hAnsi="Times New Roman" w:cs="Times New Roman"/>
        </w:rPr>
      </w:pPr>
      <w:r w:rsidRPr="001D3031">
        <w:rPr>
          <w:rFonts w:ascii="Times New Roman" w:hAnsi="Times New Roman" w:cs="Times New Roman"/>
        </w:rPr>
        <w:t>Issued by authority of the Attorney-General</w:t>
      </w:r>
      <w:r w:rsidR="005D194A" w:rsidRPr="00521029">
        <w:rPr>
          <w:rFonts w:ascii="Times New Roman" w:hAnsi="Times New Roman" w:cs="Times New Roman"/>
        </w:rPr>
        <w:t xml:space="preserve"> </w:t>
      </w:r>
    </w:p>
    <w:p w14:paraId="3D522F44" w14:textId="6BFECF05" w:rsidR="00740969" w:rsidRDefault="00740969" w:rsidP="00CE7F70">
      <w:pPr>
        <w:pStyle w:val="ES-Heading1"/>
        <w:spacing w:line="240" w:lineRule="auto"/>
        <w:jc w:val="center"/>
        <w:rPr>
          <w:b w:val="0"/>
          <w:i/>
          <w:iCs/>
          <w:caps w:val="0"/>
          <w:sz w:val="22"/>
          <w:szCs w:val="22"/>
        </w:rPr>
      </w:pPr>
      <w:r w:rsidRPr="00740969">
        <w:rPr>
          <w:b w:val="0"/>
          <w:caps w:val="0"/>
          <w:sz w:val="22"/>
          <w:szCs w:val="22"/>
        </w:rPr>
        <w:t xml:space="preserve">under section </w:t>
      </w:r>
      <w:r w:rsidR="000202B1">
        <w:rPr>
          <w:b w:val="0"/>
          <w:caps w:val="0"/>
          <w:sz w:val="22"/>
          <w:szCs w:val="22"/>
        </w:rPr>
        <w:t>10M</w:t>
      </w:r>
      <w:r w:rsidRPr="00740969">
        <w:rPr>
          <w:b w:val="0"/>
          <w:caps w:val="0"/>
          <w:sz w:val="22"/>
          <w:szCs w:val="22"/>
        </w:rPr>
        <w:t xml:space="preserve"> of the </w:t>
      </w:r>
      <w:r w:rsidRPr="00740969">
        <w:rPr>
          <w:b w:val="0"/>
          <w:i/>
          <w:iCs/>
          <w:caps w:val="0"/>
          <w:sz w:val="22"/>
          <w:szCs w:val="22"/>
        </w:rPr>
        <w:t>Family Law Act 1975</w:t>
      </w:r>
    </w:p>
    <w:p w14:paraId="09BFDCD5" w14:textId="346FBA7D" w:rsidR="0026109C" w:rsidRDefault="0026109C" w:rsidP="00417102">
      <w:pPr>
        <w:pStyle w:val="ES-Heading1"/>
      </w:pPr>
      <w:r w:rsidRPr="00521029">
        <w:t>Purpose and operation of the Instrument</w:t>
      </w:r>
    </w:p>
    <w:p w14:paraId="7FC45615" w14:textId="0793FD8F" w:rsidR="00643041" w:rsidRPr="002D2C4B" w:rsidRDefault="00D033EE" w:rsidP="00117B9E">
      <w:pPr>
        <w:pStyle w:val="Clause-normal"/>
      </w:pPr>
      <w:r w:rsidRPr="002D2C4B">
        <w:t xml:space="preserve">The </w:t>
      </w:r>
      <w:r w:rsidRPr="002D2C4B">
        <w:rPr>
          <w:i/>
        </w:rPr>
        <w:t>Family Law Act 1975</w:t>
      </w:r>
      <w:r w:rsidRPr="002D2C4B">
        <w:t xml:space="preserve"> (Cth) (the Act) provides the legislative framework for resolving arrangements for children, finances and property following a relationship breakdown. Division 4 in Part II and Division 4 in Part IIIB of the Act provide a framework supporting the use of arbitration to resolve disputes between separated couples about financial matters.</w:t>
      </w:r>
      <w:r w:rsidR="00F147F2" w:rsidRPr="002D2C4B">
        <w:rPr>
          <w:rFonts w:asciiTheme="minorHAnsi" w:hAnsiTheme="minorHAnsi" w:cstheme="minorBidi"/>
          <w:color w:val="262626" w:themeColor="text1" w:themeTint="D9"/>
          <w:lang w:eastAsia="en-AU"/>
        </w:rPr>
        <w:t xml:space="preserve"> </w:t>
      </w:r>
      <w:r w:rsidR="00F147F2" w:rsidRPr="002D2C4B">
        <w:t xml:space="preserve">Section 10M of the Act </w:t>
      </w:r>
      <w:r w:rsidR="00F62C1A">
        <w:t xml:space="preserve">defines </w:t>
      </w:r>
      <w:r w:rsidR="00F147F2" w:rsidRPr="002D2C4B">
        <w:t xml:space="preserve">an arbitrator as a person who meets requirements prescribed in the regulations. These requirements and other provisions dealing with arbitration are in Part V of the </w:t>
      </w:r>
      <w:r w:rsidR="00F147F2" w:rsidRPr="002D2C4B">
        <w:rPr>
          <w:i/>
        </w:rPr>
        <w:t>Family Law Regulations 1984</w:t>
      </w:r>
      <w:r w:rsidR="002A5071">
        <w:rPr>
          <w:i/>
        </w:rPr>
        <w:t xml:space="preserve"> </w:t>
      </w:r>
      <w:r w:rsidR="00F147F2" w:rsidRPr="002D2C4B">
        <w:t>(the Regulations).</w:t>
      </w:r>
    </w:p>
    <w:p w14:paraId="1AFF2E9F" w14:textId="06693B11" w:rsidR="002A5071" w:rsidRPr="002A5071" w:rsidRDefault="002A5071" w:rsidP="000E21CA">
      <w:pPr>
        <w:pStyle w:val="Clause-normal"/>
      </w:pPr>
      <w:r w:rsidRPr="002A5071">
        <w:t xml:space="preserve">Subsection 125(1) of the Act provides that the Governor-General may make regulations, not inconsistent with the Act, prescribing all matters that are required or permitted by the Act to be prescribed or are necessary or convenient to be prescribed for carrying out or giving effect to the Act. </w:t>
      </w:r>
    </w:p>
    <w:p w14:paraId="1D9A0930" w14:textId="640614E7" w:rsidR="00E817A0" w:rsidRPr="002D2C4B" w:rsidRDefault="002B2C9D" w:rsidP="000E21CA">
      <w:pPr>
        <w:pStyle w:val="Clause-normal"/>
      </w:pPr>
      <w:r w:rsidRPr="002D2C4B" w:rsidDel="00DD6B47">
        <w:t xml:space="preserve">The </w:t>
      </w:r>
      <w:r w:rsidRPr="002D2C4B" w:rsidDel="00DD6B47">
        <w:rPr>
          <w:i/>
        </w:rPr>
        <w:t>Family Law Amendment (Arbitration) Regulations 2024</w:t>
      </w:r>
      <w:r w:rsidRPr="002D2C4B" w:rsidDel="00DD6B47">
        <w:t xml:space="preserve"> (the instrument) amends the Regulations to </w:t>
      </w:r>
      <w:r w:rsidR="004E5157" w:rsidRPr="002D2C4B">
        <w:t>provide separated couples with confidence that arbitrators have recent,</w:t>
      </w:r>
      <w:r w:rsidR="002118FA">
        <w:t xml:space="preserve"> </w:t>
      </w:r>
      <w:r w:rsidR="002A5071">
        <w:t xml:space="preserve">relevant </w:t>
      </w:r>
      <w:r w:rsidR="004E5157" w:rsidRPr="002D2C4B">
        <w:t>and ongoing experience in family law to determine their financial matters</w:t>
      </w:r>
      <w:r w:rsidRPr="002D2C4B" w:rsidDel="00DD6B47">
        <w:t>.</w:t>
      </w:r>
      <w:r w:rsidR="00501F27" w:rsidRPr="002D2C4B">
        <w:t xml:space="preserve"> </w:t>
      </w:r>
    </w:p>
    <w:p w14:paraId="74F78D73" w14:textId="210DE398" w:rsidR="00E817A0" w:rsidRPr="00E817A0" w:rsidRDefault="00E817A0" w:rsidP="00E817A0">
      <w:pPr>
        <w:rPr>
          <w:rFonts w:ascii="Times New Roman" w:eastAsia="Calibri" w:hAnsi="Times New Roman" w:cs="Times New Roman"/>
          <w:lang w:eastAsia="en-AU"/>
        </w:rPr>
      </w:pPr>
      <w:r w:rsidRPr="00E817A0">
        <w:rPr>
          <w:rFonts w:ascii="Times New Roman" w:eastAsia="Calibri" w:hAnsi="Times New Roman" w:cs="Times New Roman"/>
          <w:lang w:eastAsia="en-AU"/>
        </w:rPr>
        <w:t>Regulation 67B of the Regulations provides the following eligibility requirements for a person to be an arbitrator</w:t>
      </w:r>
      <w:r w:rsidR="006723D7">
        <w:rPr>
          <w:rFonts w:ascii="Times New Roman" w:eastAsia="Calibri" w:hAnsi="Times New Roman" w:cs="Times New Roman"/>
          <w:lang w:eastAsia="en-AU"/>
        </w:rPr>
        <w:t>. The person:</w:t>
      </w:r>
    </w:p>
    <w:p w14:paraId="57FA5E93" w14:textId="77777777" w:rsidR="00E817A0" w:rsidRPr="00E817A0" w:rsidRDefault="00E817A0" w:rsidP="00E817A0">
      <w:pPr>
        <w:numPr>
          <w:ilvl w:val="0"/>
          <w:numId w:val="41"/>
        </w:numPr>
        <w:spacing w:after="120" w:line="264" w:lineRule="auto"/>
        <w:rPr>
          <w:rFonts w:ascii="Times New Roman" w:eastAsia="Calibri" w:hAnsi="Times New Roman" w:cs="Times New Roman"/>
          <w:lang w:eastAsia="en-AU"/>
        </w:rPr>
      </w:pPr>
      <w:r w:rsidRPr="00E817A0">
        <w:rPr>
          <w:rFonts w:ascii="Times New Roman" w:eastAsia="Calibri" w:hAnsi="Times New Roman" w:cs="Times New Roman"/>
          <w:lang w:eastAsia="en-AU"/>
        </w:rPr>
        <w:t>is a legal practitioner; and</w:t>
      </w:r>
    </w:p>
    <w:p w14:paraId="3B0B1986" w14:textId="77777777" w:rsidR="00E817A0" w:rsidRPr="00E817A0" w:rsidRDefault="00E817A0" w:rsidP="00E817A0">
      <w:pPr>
        <w:numPr>
          <w:ilvl w:val="0"/>
          <w:numId w:val="41"/>
        </w:numPr>
        <w:spacing w:after="120" w:line="264" w:lineRule="auto"/>
        <w:rPr>
          <w:rFonts w:ascii="Times New Roman" w:eastAsia="Calibri" w:hAnsi="Times New Roman" w:cs="Times New Roman"/>
          <w:lang w:eastAsia="en-AU"/>
        </w:rPr>
      </w:pPr>
      <w:r w:rsidRPr="00E817A0">
        <w:rPr>
          <w:rFonts w:ascii="Times New Roman" w:eastAsia="Calibri" w:hAnsi="Times New Roman" w:cs="Times New Roman"/>
          <w:lang w:eastAsia="en-AU"/>
        </w:rPr>
        <w:t xml:space="preserve">either has accreditation as a family law specialist through a State or Territory legal professional body </w:t>
      </w:r>
      <w:r w:rsidRPr="00422BDD">
        <w:rPr>
          <w:rFonts w:ascii="Times New Roman" w:eastAsia="Calibri" w:hAnsi="Times New Roman" w:cs="Times New Roman"/>
          <w:lang w:eastAsia="en-AU"/>
        </w:rPr>
        <w:t xml:space="preserve">or </w:t>
      </w:r>
      <w:r w:rsidRPr="00E817A0">
        <w:rPr>
          <w:rFonts w:ascii="Times New Roman" w:eastAsia="Calibri" w:hAnsi="Times New Roman" w:cs="Times New Roman"/>
          <w:lang w:eastAsia="en-AU"/>
        </w:rPr>
        <w:t>practised as a legal practitioner for at least 5 years with at least 25% of that work in relation to family law matters; and</w:t>
      </w:r>
    </w:p>
    <w:p w14:paraId="33DF07A4" w14:textId="4F6168FF" w:rsidR="00E817A0" w:rsidRPr="00E817A0" w:rsidRDefault="00422BDD" w:rsidP="00E817A0">
      <w:pPr>
        <w:numPr>
          <w:ilvl w:val="0"/>
          <w:numId w:val="41"/>
        </w:numPr>
        <w:spacing w:after="120" w:line="264" w:lineRule="auto"/>
        <w:rPr>
          <w:rFonts w:ascii="Times New Roman" w:eastAsia="Calibri" w:hAnsi="Times New Roman" w:cs="Times New Roman"/>
          <w:lang w:eastAsia="en-AU"/>
        </w:rPr>
      </w:pPr>
      <w:r>
        <w:rPr>
          <w:rFonts w:ascii="Times New Roman" w:eastAsia="Calibri" w:hAnsi="Times New Roman" w:cs="Times New Roman"/>
          <w:lang w:eastAsia="en-AU"/>
        </w:rPr>
        <w:t xml:space="preserve">has </w:t>
      </w:r>
      <w:r w:rsidR="00E817A0" w:rsidRPr="00E817A0">
        <w:rPr>
          <w:rFonts w:ascii="Times New Roman" w:eastAsia="Calibri" w:hAnsi="Times New Roman" w:cs="Times New Roman"/>
          <w:lang w:eastAsia="en-AU"/>
        </w:rPr>
        <w:t>completed specialist arbitration training conducted by a tertiary institution or professional association of arbitrators; and</w:t>
      </w:r>
    </w:p>
    <w:p w14:paraId="130E653A" w14:textId="1EA1FD29" w:rsidR="00E817A0" w:rsidRPr="00422BDD" w:rsidRDefault="00E817A0" w:rsidP="000E21CA">
      <w:pPr>
        <w:numPr>
          <w:ilvl w:val="0"/>
          <w:numId w:val="41"/>
        </w:numPr>
        <w:spacing w:after="120" w:line="264" w:lineRule="auto"/>
        <w:rPr>
          <w:rFonts w:ascii="Times New Roman" w:eastAsia="Calibri" w:hAnsi="Times New Roman" w:cs="Times New Roman"/>
          <w:lang w:eastAsia="en-AU"/>
        </w:rPr>
      </w:pPr>
      <w:r w:rsidRPr="00E817A0">
        <w:rPr>
          <w:rFonts w:ascii="Times New Roman" w:eastAsia="Calibri" w:hAnsi="Times New Roman" w:cs="Times New Roman"/>
          <w:lang w:eastAsia="en-AU"/>
        </w:rPr>
        <w:t>has their name included in a list, kept by the Law Council of Australia or by a body nominated by the Law Council of Australia, of legal practitioners who are prepared to arbitrate family law matters.</w:t>
      </w:r>
      <w:r w:rsidR="00C7377F">
        <w:rPr>
          <w:rFonts w:ascii="Times New Roman" w:eastAsia="Calibri" w:hAnsi="Times New Roman" w:cs="Times New Roman"/>
          <w:lang w:eastAsia="en-AU"/>
        </w:rPr>
        <w:t xml:space="preserve"> </w:t>
      </w:r>
    </w:p>
    <w:p w14:paraId="38491C61" w14:textId="6A69A2E5" w:rsidR="005F49A6" w:rsidRDefault="000E21CA" w:rsidP="004C660F">
      <w:pPr>
        <w:pStyle w:val="Clause-normal"/>
      </w:pPr>
      <w:r w:rsidRPr="00395071">
        <w:t xml:space="preserve">The </w:t>
      </w:r>
      <w:r>
        <w:t>instrument will</w:t>
      </w:r>
      <w:r w:rsidR="00E817A0">
        <w:t xml:space="preserve"> amend the Regulations to </w:t>
      </w:r>
      <w:r w:rsidR="002D2C4B">
        <w:t>strengthen these requirements by</w:t>
      </w:r>
      <w:r w:rsidRPr="00395071">
        <w:t>:</w:t>
      </w:r>
    </w:p>
    <w:p w14:paraId="42D2F7E4" w14:textId="1475E3D7" w:rsidR="00422BDD" w:rsidRPr="00422BDD" w:rsidRDefault="00422BDD" w:rsidP="00422BDD">
      <w:pPr>
        <w:pStyle w:val="Clause-normal"/>
        <w:numPr>
          <w:ilvl w:val="0"/>
          <w:numId w:val="42"/>
        </w:numPr>
        <w:rPr>
          <w:lang w:eastAsia="en-AU"/>
        </w:rPr>
      </w:pPr>
      <w:r w:rsidRPr="00422BDD">
        <w:rPr>
          <w:lang w:eastAsia="en-AU"/>
        </w:rPr>
        <w:t>broadening the range of professionals who may become arbitrators to include retired judges and magistrates. This w</w:t>
      </w:r>
      <w:r>
        <w:rPr>
          <w:lang w:eastAsia="en-AU"/>
        </w:rPr>
        <w:t>ill</w:t>
      </w:r>
      <w:r w:rsidRPr="00422BDD">
        <w:rPr>
          <w:lang w:eastAsia="en-AU"/>
        </w:rPr>
        <w:t xml:space="preserve"> ensure that separated couples have access to a pool of skilled and experienced arbitrators; and</w:t>
      </w:r>
    </w:p>
    <w:p w14:paraId="327CC3CA" w14:textId="77777777" w:rsidR="00422BDD" w:rsidRPr="00422BDD" w:rsidRDefault="00422BDD" w:rsidP="00422BDD">
      <w:pPr>
        <w:pStyle w:val="Clause-normal"/>
        <w:numPr>
          <w:ilvl w:val="0"/>
          <w:numId w:val="42"/>
        </w:numPr>
        <w:rPr>
          <w:lang w:eastAsia="en-AU"/>
        </w:rPr>
      </w:pPr>
      <w:r w:rsidRPr="00422BDD">
        <w:rPr>
          <w:lang w:eastAsia="en-AU"/>
        </w:rPr>
        <w:t xml:space="preserve">requiring a minimum level of </w:t>
      </w:r>
      <w:bookmarkStart w:id="0" w:name="_Hlk164671937"/>
      <w:r w:rsidRPr="00422BDD">
        <w:rPr>
          <w:i/>
          <w:lang w:eastAsia="en-AU"/>
        </w:rPr>
        <w:t xml:space="preserve">recent </w:t>
      </w:r>
      <w:r w:rsidRPr="00422BDD">
        <w:rPr>
          <w:lang w:eastAsia="en-AU"/>
        </w:rPr>
        <w:t xml:space="preserve">and </w:t>
      </w:r>
      <w:r w:rsidRPr="00422BDD">
        <w:rPr>
          <w:i/>
          <w:lang w:eastAsia="en-AU"/>
        </w:rPr>
        <w:t xml:space="preserve">ongoing </w:t>
      </w:r>
      <w:r w:rsidRPr="00422BDD">
        <w:rPr>
          <w:lang w:eastAsia="en-AU"/>
        </w:rPr>
        <w:t>experience in family law matters, and the completion of continuing professional development, to better recognise the importance of maintaining skills and experience in dealing with family law</w:t>
      </w:r>
      <w:bookmarkEnd w:id="0"/>
      <w:r w:rsidRPr="00422BDD">
        <w:rPr>
          <w:lang w:eastAsia="en-AU"/>
        </w:rPr>
        <w:t>.</w:t>
      </w:r>
    </w:p>
    <w:p w14:paraId="2A89FBC7" w14:textId="09B27E88" w:rsidR="00795873" w:rsidRDefault="00795873" w:rsidP="006144A2">
      <w:pPr>
        <w:pStyle w:val="Clause-normal"/>
        <w:rPr>
          <w:lang w:eastAsia="en-AU"/>
        </w:rPr>
      </w:pPr>
      <w:r>
        <w:rPr>
          <w:lang w:eastAsia="en-AU"/>
        </w:rPr>
        <w:lastRenderedPageBreak/>
        <w:t>The requirement for a person to have family law specialist accreditation by a State or Territory professional body is no longer required as the instrument provides a greater focus on ensuing a person has ongoing expertise and skills in dealing with family law matters, recognising the unique and complex nature of these disputes.</w:t>
      </w:r>
    </w:p>
    <w:p w14:paraId="6EAD6C24" w14:textId="090C8880" w:rsidR="00422BDD" w:rsidRDefault="00422BDD" w:rsidP="006144A2">
      <w:pPr>
        <w:pStyle w:val="Clause-normal"/>
        <w:rPr>
          <w:lang w:eastAsia="en-AU"/>
        </w:rPr>
      </w:pPr>
      <w:r w:rsidRPr="00422BDD">
        <w:rPr>
          <w:lang w:eastAsia="en-AU"/>
        </w:rPr>
        <w:t xml:space="preserve">While Western Australia is the only Australian State with its own family law legislation, the </w:t>
      </w:r>
      <w:r>
        <w:rPr>
          <w:lang w:eastAsia="en-AU"/>
        </w:rPr>
        <w:t>instrument</w:t>
      </w:r>
      <w:r w:rsidRPr="00422BDD">
        <w:rPr>
          <w:lang w:eastAsia="en-AU"/>
        </w:rPr>
        <w:t xml:space="preserve"> </w:t>
      </w:r>
      <w:r>
        <w:rPr>
          <w:lang w:eastAsia="en-AU"/>
        </w:rPr>
        <w:t>will</w:t>
      </w:r>
      <w:r w:rsidRPr="00422BDD">
        <w:rPr>
          <w:lang w:eastAsia="en-AU"/>
        </w:rPr>
        <w:t xml:space="preserve"> apply to family law arbitrations in Western Australia as regulation 8 of the</w:t>
      </w:r>
      <w:r w:rsidRPr="00422BDD">
        <w:rPr>
          <w:i/>
          <w:lang w:eastAsia="en-AU"/>
        </w:rPr>
        <w:t xml:space="preserve"> Family Court Regulations 1988</w:t>
      </w:r>
      <w:r w:rsidRPr="00422BDD">
        <w:rPr>
          <w:lang w:eastAsia="en-AU"/>
        </w:rPr>
        <w:t xml:space="preserve"> (WA) adopts Part V</w:t>
      </w:r>
      <w:r w:rsidRPr="00422BDD">
        <w:rPr>
          <w:lang w:eastAsia="en-AU"/>
        </w:rPr>
        <w:softHyphen/>
      </w:r>
      <w:r w:rsidRPr="00422BDD">
        <w:rPr>
          <w:lang w:eastAsia="en-AU"/>
        </w:rPr>
        <w:softHyphen/>
      </w:r>
      <w:r w:rsidRPr="00422BDD">
        <w:rPr>
          <w:lang w:eastAsia="en-AU"/>
        </w:rPr>
        <w:softHyphen/>
      </w:r>
      <w:r w:rsidRPr="00422BDD">
        <w:rPr>
          <w:lang w:eastAsia="en-AU"/>
        </w:rPr>
        <w:softHyphen/>
        <w:t xml:space="preserve"> of the Regulations. </w:t>
      </w:r>
    </w:p>
    <w:p w14:paraId="09BFDCE0" w14:textId="20B73B9A" w:rsidR="0026109C"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Consultation</w:t>
      </w:r>
    </w:p>
    <w:p w14:paraId="5750DD41" w14:textId="41C2A063" w:rsidR="00B63437" w:rsidRPr="00FC6A29" w:rsidRDefault="00B63437" w:rsidP="00117B9E">
      <w:pPr>
        <w:pStyle w:val="Clause-normal"/>
        <w:rPr>
          <w:lang w:eastAsia="en-AU"/>
        </w:rPr>
      </w:pPr>
      <w:r w:rsidRPr="00722CAE">
        <w:rPr>
          <w:lang w:eastAsia="en-AU"/>
        </w:rPr>
        <w:t>The Attorney</w:t>
      </w:r>
      <w:r w:rsidRPr="00722CAE">
        <w:rPr>
          <w:lang w:eastAsia="en-AU"/>
        </w:rPr>
        <w:noBreakHyphen/>
        <w:t xml:space="preserve">General’s Department engaged in targeted consultation </w:t>
      </w:r>
      <w:r w:rsidR="00422BDD">
        <w:rPr>
          <w:lang w:eastAsia="en-AU"/>
        </w:rPr>
        <w:t xml:space="preserve">with the </w:t>
      </w:r>
      <w:r w:rsidRPr="00722CAE">
        <w:rPr>
          <w:lang w:eastAsia="en-AU"/>
        </w:rPr>
        <w:t>Australian Institute of Family Law Arbitrators and Mediators</w:t>
      </w:r>
      <w:r w:rsidR="00422BDD">
        <w:rPr>
          <w:lang w:eastAsia="en-AU"/>
        </w:rPr>
        <w:t xml:space="preserve"> and the Family Law Section of the Law Council of Australia </w:t>
      </w:r>
      <w:r w:rsidRPr="00722CAE">
        <w:rPr>
          <w:lang w:eastAsia="en-AU"/>
        </w:rPr>
        <w:t>to</w:t>
      </w:r>
      <w:r w:rsidR="00422BDD">
        <w:rPr>
          <w:lang w:eastAsia="en-AU"/>
        </w:rPr>
        <w:t xml:space="preserve"> inform the</w:t>
      </w:r>
      <w:r w:rsidRPr="00722CAE">
        <w:rPr>
          <w:lang w:eastAsia="en-AU"/>
        </w:rPr>
        <w:t xml:space="preserve"> develop</w:t>
      </w:r>
      <w:r w:rsidR="00422BDD">
        <w:rPr>
          <w:lang w:eastAsia="en-AU"/>
        </w:rPr>
        <w:t xml:space="preserve">ment of </w:t>
      </w:r>
      <w:r w:rsidRPr="00722CAE">
        <w:rPr>
          <w:lang w:eastAsia="en-AU"/>
        </w:rPr>
        <w:t>th</w:t>
      </w:r>
      <w:r w:rsidR="00585539">
        <w:rPr>
          <w:lang w:eastAsia="en-AU"/>
        </w:rPr>
        <w:t>is</w:t>
      </w:r>
      <w:r w:rsidRPr="00722CAE">
        <w:rPr>
          <w:lang w:eastAsia="en-AU"/>
        </w:rPr>
        <w:t xml:space="preserve"> </w:t>
      </w:r>
      <w:r w:rsidR="000E21CA">
        <w:rPr>
          <w:lang w:eastAsia="en-AU"/>
        </w:rPr>
        <w:t>instrument</w:t>
      </w:r>
      <w:r w:rsidRPr="00722CAE">
        <w:rPr>
          <w:lang w:eastAsia="en-AU"/>
        </w:rPr>
        <w:t>.</w:t>
      </w:r>
      <w:r w:rsidR="00CD5875">
        <w:rPr>
          <w:lang w:eastAsia="en-AU"/>
        </w:rPr>
        <w:t xml:space="preserve"> </w:t>
      </w:r>
      <w:r w:rsidR="00CD5875" w:rsidRPr="00BF6EEB">
        <w:rPr>
          <w:lang w:eastAsia="en-AU"/>
        </w:rPr>
        <w:t>These stakeholders have specific expertise in this area of law and are directly affected by the regulations. AIFLAM is an independent body established to promote arbitration in family law and train suitably qualified persons as family law arbitrators. The Family Law Section of the Law Council of Australia represent t</w:t>
      </w:r>
      <w:bookmarkStart w:id="1" w:name="_GoBack"/>
      <w:bookmarkEnd w:id="1"/>
      <w:r w:rsidR="00CD5875" w:rsidRPr="00BF6EEB">
        <w:rPr>
          <w:lang w:eastAsia="en-AU"/>
        </w:rPr>
        <w:t>he family law practitioners in each state and territory, some of whom may seek work as family law arbitrators. AIFLAM and the Family Law Section of the Law Council support the amendments in the instrument.</w:t>
      </w:r>
    </w:p>
    <w:p w14:paraId="09BFDCE4" w14:textId="7E5A749B" w:rsidR="00566C9B"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Regulation Impact Statement</w:t>
      </w:r>
    </w:p>
    <w:p w14:paraId="6F384CD3" w14:textId="45A73F4C" w:rsidR="00294D45" w:rsidRPr="00FC6A29" w:rsidRDefault="00294D45" w:rsidP="00117B9E">
      <w:pPr>
        <w:pStyle w:val="Clause-normal"/>
        <w:rPr>
          <w:caps/>
          <w:sz w:val="24"/>
          <w:szCs w:val="24"/>
        </w:rPr>
      </w:pPr>
      <w:r w:rsidRPr="00FC6A29">
        <w:t xml:space="preserve">The Office of </w:t>
      </w:r>
      <w:r w:rsidR="005F49A6">
        <w:t>Impact Analysis</w:t>
      </w:r>
      <w:r w:rsidR="003846C6">
        <w:t xml:space="preserve"> </w:t>
      </w:r>
      <w:r w:rsidRPr="00FC6A29">
        <w:t xml:space="preserve">has advised </w:t>
      </w:r>
      <w:r w:rsidR="00AA3779">
        <w:t>the instrument is</w:t>
      </w:r>
      <w:r w:rsidR="001B72E0">
        <w:t xml:space="preserve"> </w:t>
      </w:r>
      <w:r w:rsidR="00EE747B">
        <w:t>unlikely to have more than a</w:t>
      </w:r>
      <w:r w:rsidR="001B72E0">
        <w:t xml:space="preserve"> minor regulatory </w:t>
      </w:r>
      <w:r w:rsidR="00EE747B">
        <w:t xml:space="preserve">impact and that the preparation of an </w:t>
      </w:r>
      <w:r w:rsidR="00AA3779">
        <w:t>I</w:t>
      </w:r>
      <w:r w:rsidR="00EE747B">
        <w:t>mpact Analysis is not required (</w:t>
      </w:r>
      <w:r w:rsidR="00EE747B" w:rsidRPr="00EE747B">
        <w:rPr>
          <w:u w:val="single"/>
        </w:rPr>
        <w:t>O</w:t>
      </w:r>
      <w:r w:rsidR="005F49A6">
        <w:rPr>
          <w:u w:val="single"/>
        </w:rPr>
        <w:t>IA</w:t>
      </w:r>
      <w:r w:rsidR="00EE747B" w:rsidRPr="00EE747B">
        <w:rPr>
          <w:u w:val="single"/>
        </w:rPr>
        <w:t xml:space="preserve"> </w:t>
      </w:r>
      <w:r w:rsidR="00EE747B" w:rsidRPr="00A62FF8">
        <w:rPr>
          <w:u w:val="single"/>
        </w:rPr>
        <w:t>reference number OIA23-05082</w:t>
      </w:r>
      <w:r w:rsidR="00EE747B" w:rsidRPr="00EE747B">
        <w:t>)</w:t>
      </w:r>
      <w:r w:rsidR="00EE747B">
        <w:t>.</w:t>
      </w:r>
    </w:p>
    <w:p w14:paraId="16B0526F" w14:textId="0896DBD1" w:rsidR="00D31541" w:rsidRDefault="00A62FF8" w:rsidP="006D5070">
      <w:pPr>
        <w:pStyle w:val="ES-Heading1"/>
      </w:pPr>
      <w:r>
        <w:t xml:space="preserve">STATEMENT OF </w:t>
      </w:r>
      <w:r w:rsidR="006D5070">
        <w:t>COMPATIBILITY WITH HUMAN RIGHTS</w:t>
      </w:r>
    </w:p>
    <w:p w14:paraId="06AF9097" w14:textId="4172EF7B" w:rsidR="00C03C24" w:rsidRPr="004C3D9E" w:rsidRDefault="00D31541" w:rsidP="006D5070">
      <w:pPr>
        <w:pStyle w:val="Clause-normal"/>
      </w:pPr>
      <w:r>
        <w:t>Th</w:t>
      </w:r>
      <w:r w:rsidR="004C3D9E">
        <w:t>e</w:t>
      </w:r>
      <w:r>
        <w:t xml:space="preserve"> instrument is compatible with the human rights and freedoms recognised or declared in the international instruments </w:t>
      </w:r>
      <w:r w:rsidR="006D5070">
        <w:t xml:space="preserve">listed in section 3 of the </w:t>
      </w:r>
      <w:r w:rsidR="006D5070">
        <w:rPr>
          <w:i/>
        </w:rPr>
        <w:t xml:space="preserve">Human Rights (Parliamentary Scrutiny) Act 2011 </w:t>
      </w:r>
      <w:r w:rsidR="006D5070">
        <w:t xml:space="preserve">(Cth). A Statement of Compatibility with Human Rights is set out in </w:t>
      </w:r>
      <w:r w:rsidR="006D5070">
        <w:rPr>
          <w:b/>
        </w:rPr>
        <w:t>Attachment A</w:t>
      </w:r>
      <w:r w:rsidR="004C3D9E">
        <w:t>.</w:t>
      </w:r>
    </w:p>
    <w:p w14:paraId="30DF5290" w14:textId="37AEA684" w:rsidR="00B66FBD" w:rsidRPr="003E2091" w:rsidRDefault="00D35BE7" w:rsidP="006D5070">
      <w:pPr>
        <w:pStyle w:val="Clause-normal"/>
      </w:pPr>
      <w:r>
        <w:t>Th</w:t>
      </w:r>
      <w:r w:rsidR="004C3D9E">
        <w:t>e</w:t>
      </w:r>
      <w:r>
        <w:t xml:space="preserve"> instrument is a legislative instrument for the purposes of the </w:t>
      </w:r>
      <w:r>
        <w:rPr>
          <w:i/>
        </w:rPr>
        <w:t>Legislation Act 200</w:t>
      </w:r>
      <w:r w:rsidR="004C3D9E">
        <w:rPr>
          <w:i/>
        </w:rPr>
        <w:t xml:space="preserve">3 </w:t>
      </w:r>
      <w:r w:rsidR="004C3D9E">
        <w:t xml:space="preserve">(Cth). Details of the </w:t>
      </w:r>
      <w:r w:rsidR="0025579B">
        <w:t>i</w:t>
      </w:r>
      <w:r w:rsidR="004C3D9E">
        <w:t xml:space="preserve">nstrument are set out in </w:t>
      </w:r>
      <w:r w:rsidR="004C3D9E">
        <w:rPr>
          <w:b/>
        </w:rPr>
        <w:t>Attachment B</w:t>
      </w:r>
      <w:r w:rsidR="004C3D9E">
        <w:t>.</w:t>
      </w:r>
      <w:r w:rsidR="00B66FBD" w:rsidRPr="00D31541">
        <w:rPr>
          <w:b/>
          <w:caps/>
        </w:rPr>
        <w:br w:type="page"/>
      </w:r>
    </w:p>
    <w:p w14:paraId="28FA326B" w14:textId="42F617C3" w:rsidR="00CE7F70" w:rsidRPr="00CE7F70" w:rsidRDefault="00CE7F70" w:rsidP="00CE7F70">
      <w:pPr>
        <w:spacing w:line="360" w:lineRule="auto"/>
        <w:jc w:val="right"/>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09BFDCE7" w14:textId="410CF405" w:rsidR="008B2955" w:rsidRPr="00521029" w:rsidRDefault="008B2955" w:rsidP="00B66FBD">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Statement of Compatibility with Human Rights</w:t>
      </w:r>
    </w:p>
    <w:p w14:paraId="09BFDCE8" w14:textId="0842D033" w:rsidR="001D3031" w:rsidRDefault="001D3031" w:rsidP="00B47DE2">
      <w:pPr>
        <w:spacing w:line="360" w:lineRule="auto"/>
        <w:rPr>
          <w:rFonts w:ascii="Times New Roman" w:hAnsi="Times New Roman" w:cs="Times New Roman"/>
          <w:i/>
          <w:iCs/>
          <w:color w:val="000000"/>
        </w:rPr>
      </w:pPr>
      <w:r w:rsidRPr="00521029">
        <w:rPr>
          <w:rFonts w:ascii="Times New Roman" w:hAnsi="Times New Roman" w:cs="Times New Roman"/>
          <w:i/>
          <w:iCs/>
          <w:color w:val="000000"/>
        </w:rPr>
        <w:t>Prepared in accordance with Part 3 of the Human Rights (Parliamentary Scrutiny) Act 2011</w:t>
      </w:r>
    </w:p>
    <w:p w14:paraId="54450E34" w14:textId="0C9E53B3" w:rsidR="008672C7" w:rsidRPr="00B66FBD" w:rsidRDefault="009F3FC5" w:rsidP="00B66FBD">
      <w:pPr>
        <w:pStyle w:val="ListParagraph"/>
        <w:numPr>
          <w:ilvl w:val="0"/>
          <w:numId w:val="22"/>
        </w:numPr>
        <w:rPr>
          <w:rFonts w:ascii="Times New Roman" w:hAnsi="Times New Roman" w:cs="Times New Roman"/>
        </w:rPr>
      </w:pPr>
      <w:r w:rsidRPr="00B66FBD">
        <w:rPr>
          <w:rFonts w:ascii="Times New Roman" w:hAnsi="Times New Roman" w:cs="Times New Roman"/>
        </w:rPr>
        <w:t xml:space="preserve">This </w:t>
      </w:r>
      <w:r w:rsidR="00D3088E">
        <w:rPr>
          <w:rFonts w:ascii="Times New Roman" w:hAnsi="Times New Roman" w:cs="Times New Roman"/>
        </w:rPr>
        <w:t>d</w:t>
      </w:r>
      <w:r w:rsidRPr="00B66FBD">
        <w:rPr>
          <w:rFonts w:ascii="Times New Roman" w:hAnsi="Times New Roman" w:cs="Times New Roman"/>
        </w:rPr>
        <w:t xml:space="preserve">isallowable </w:t>
      </w:r>
      <w:r w:rsidR="00D3088E">
        <w:rPr>
          <w:rFonts w:ascii="Times New Roman" w:hAnsi="Times New Roman" w:cs="Times New Roman"/>
        </w:rPr>
        <w:t>l</w:t>
      </w:r>
      <w:r w:rsidRPr="00B66FBD">
        <w:rPr>
          <w:rFonts w:ascii="Times New Roman" w:hAnsi="Times New Roman" w:cs="Times New Roman"/>
        </w:rPr>
        <w:t xml:space="preserve">egislative </w:t>
      </w:r>
      <w:r w:rsidR="00D3088E">
        <w:rPr>
          <w:rFonts w:ascii="Times New Roman" w:hAnsi="Times New Roman" w:cs="Times New Roman"/>
        </w:rPr>
        <w:t>i</w:t>
      </w:r>
      <w:r w:rsidRPr="00B66FBD">
        <w:rPr>
          <w:rFonts w:ascii="Times New Roman" w:hAnsi="Times New Roman" w:cs="Times New Roman"/>
        </w:rPr>
        <w:t>nstrument is</w:t>
      </w:r>
      <w:r w:rsidR="008672C7" w:rsidRPr="00B66FBD">
        <w:rPr>
          <w:rFonts w:ascii="Times New Roman" w:hAnsi="Times New Roman" w:cs="Times New Roman"/>
        </w:rPr>
        <w:t xml:space="preserve"> compatible with the human rights and freedoms recognised or declared in the international instruments listed in section 3 of the </w:t>
      </w:r>
      <w:r w:rsidR="008672C7" w:rsidRPr="00B66FBD">
        <w:rPr>
          <w:rFonts w:ascii="Times New Roman" w:hAnsi="Times New Roman" w:cs="Times New Roman"/>
          <w:i/>
        </w:rPr>
        <w:t xml:space="preserve">Human Rights (Parliamentary Scrutiny) Act 2011 </w:t>
      </w:r>
      <w:r w:rsidR="008672C7" w:rsidRPr="00B66FBD">
        <w:rPr>
          <w:rFonts w:ascii="Times New Roman" w:hAnsi="Times New Roman" w:cs="Times New Roman"/>
        </w:rPr>
        <w:t>(Cth).</w:t>
      </w:r>
    </w:p>
    <w:p w14:paraId="461D22E5" w14:textId="00AE3F4F" w:rsidR="0001526A" w:rsidRDefault="0001526A" w:rsidP="00417102">
      <w:pPr>
        <w:pStyle w:val="ES-Subheading"/>
      </w:pPr>
      <w:r>
        <w:t>Overview of the Legislative Instrument</w:t>
      </w:r>
    </w:p>
    <w:p w14:paraId="5FDC336A" w14:textId="45602C23" w:rsidR="00B66FBD" w:rsidRDefault="00BC6DD9" w:rsidP="00B66FBD">
      <w:pPr>
        <w:pStyle w:val="ListParagraph"/>
        <w:numPr>
          <w:ilvl w:val="0"/>
          <w:numId w:val="22"/>
        </w:numPr>
        <w:ind w:left="714" w:hanging="357"/>
        <w:contextualSpacing w:val="0"/>
        <w:rPr>
          <w:rFonts w:ascii="Times New Roman" w:hAnsi="Times New Roman" w:cs="Times New Roman"/>
        </w:rPr>
      </w:pPr>
      <w:r w:rsidRPr="00820EA6">
        <w:rPr>
          <w:rFonts w:ascii="Times New Roman" w:hAnsi="Times New Roman" w:cs="Times New Roman"/>
        </w:rPr>
        <w:t xml:space="preserve">The </w:t>
      </w:r>
      <w:r w:rsidR="00856BBE" w:rsidRPr="00820EA6">
        <w:rPr>
          <w:rFonts w:ascii="Times New Roman" w:hAnsi="Times New Roman" w:cs="Times New Roman"/>
          <w:i/>
        </w:rPr>
        <w:t>Family Law Amendment (Arbitration) Regulations 2024</w:t>
      </w:r>
      <w:r w:rsidRPr="00820EA6">
        <w:rPr>
          <w:rFonts w:ascii="Times New Roman" w:hAnsi="Times New Roman" w:cs="Times New Roman"/>
        </w:rPr>
        <w:t xml:space="preserve"> (the </w:t>
      </w:r>
      <w:r w:rsidR="00B45632">
        <w:rPr>
          <w:rFonts w:ascii="Times New Roman" w:hAnsi="Times New Roman" w:cs="Times New Roman"/>
        </w:rPr>
        <w:t>instrument</w:t>
      </w:r>
      <w:r w:rsidRPr="00820EA6">
        <w:rPr>
          <w:rFonts w:ascii="Times New Roman" w:hAnsi="Times New Roman" w:cs="Times New Roman"/>
        </w:rPr>
        <w:t>) amend</w:t>
      </w:r>
      <w:r w:rsidR="00B45632">
        <w:rPr>
          <w:rFonts w:ascii="Times New Roman" w:hAnsi="Times New Roman" w:cs="Times New Roman"/>
        </w:rPr>
        <w:t>s</w:t>
      </w:r>
      <w:r w:rsidR="008E3D30">
        <w:rPr>
          <w:rFonts w:ascii="Times New Roman" w:hAnsi="Times New Roman" w:cs="Times New Roman"/>
        </w:rPr>
        <w:t xml:space="preserve"> the</w:t>
      </w:r>
      <w:r w:rsidRPr="00820EA6">
        <w:rPr>
          <w:rFonts w:ascii="Times New Roman" w:hAnsi="Times New Roman" w:cs="Times New Roman"/>
        </w:rPr>
        <w:t xml:space="preserve"> provisions in Part V of the </w:t>
      </w:r>
      <w:r w:rsidRPr="00820EA6">
        <w:rPr>
          <w:rFonts w:ascii="Times New Roman" w:hAnsi="Times New Roman" w:cs="Times New Roman"/>
          <w:i/>
        </w:rPr>
        <w:t>Family Law Regulations 1984</w:t>
      </w:r>
      <w:r w:rsidR="002C6A4A">
        <w:rPr>
          <w:rFonts w:ascii="Times New Roman" w:hAnsi="Times New Roman" w:cs="Times New Roman"/>
          <w:i/>
        </w:rPr>
        <w:t xml:space="preserve"> </w:t>
      </w:r>
      <w:r w:rsidRPr="00820EA6">
        <w:rPr>
          <w:rFonts w:ascii="Times New Roman" w:hAnsi="Times New Roman" w:cs="Times New Roman"/>
        </w:rPr>
        <w:t xml:space="preserve">(the Regulations) to strengthen the arbitration framework </w:t>
      </w:r>
      <w:r w:rsidR="00CF1EB9" w:rsidRPr="00820EA6">
        <w:rPr>
          <w:rFonts w:ascii="Times New Roman" w:hAnsi="Times New Roman" w:cs="Times New Roman"/>
        </w:rPr>
        <w:t xml:space="preserve">to better support separating couples to resolve their </w:t>
      </w:r>
      <w:r w:rsidR="009C515E">
        <w:rPr>
          <w:rFonts w:ascii="Times New Roman" w:hAnsi="Times New Roman" w:cs="Times New Roman"/>
        </w:rPr>
        <w:t>property or financial disputes</w:t>
      </w:r>
      <w:r w:rsidRPr="00820EA6">
        <w:rPr>
          <w:rFonts w:ascii="Times New Roman" w:hAnsi="Times New Roman" w:cs="Times New Roman"/>
        </w:rPr>
        <w:t>.</w:t>
      </w:r>
    </w:p>
    <w:p w14:paraId="5D7740E5" w14:textId="30D9D00D" w:rsidR="0086044D" w:rsidRDefault="0086044D" w:rsidP="00155C64">
      <w:pPr>
        <w:pStyle w:val="Clause-normal"/>
        <w:numPr>
          <w:ilvl w:val="0"/>
          <w:numId w:val="22"/>
        </w:numPr>
        <w:rPr>
          <w:lang w:eastAsia="en-AU"/>
        </w:rPr>
      </w:pPr>
      <w:bookmarkStart w:id="2" w:name="_Hlk164765476"/>
      <w:r>
        <w:rPr>
          <w:lang w:eastAsia="en-AU"/>
        </w:rPr>
        <w:t>D</w:t>
      </w:r>
      <w:r w:rsidRPr="00820EA6">
        <w:rPr>
          <w:lang w:eastAsia="en-AU"/>
        </w:rPr>
        <w:t xml:space="preserve">ivision 4 in Part II and Division 4 in Part IIIB of the </w:t>
      </w:r>
      <w:r w:rsidRPr="009C515E">
        <w:rPr>
          <w:i/>
          <w:lang w:eastAsia="en-AU"/>
        </w:rPr>
        <w:t>Family Law Act</w:t>
      </w:r>
      <w:r w:rsidRPr="00820EA6">
        <w:rPr>
          <w:lang w:eastAsia="en-AU"/>
        </w:rPr>
        <w:t xml:space="preserve"> </w:t>
      </w:r>
      <w:r>
        <w:rPr>
          <w:i/>
          <w:lang w:eastAsia="en-AU"/>
        </w:rPr>
        <w:t>1975</w:t>
      </w:r>
      <w:r>
        <w:rPr>
          <w:lang w:eastAsia="en-AU"/>
        </w:rPr>
        <w:t xml:space="preserve"> (the Act) </w:t>
      </w:r>
      <w:r w:rsidRPr="00820EA6">
        <w:rPr>
          <w:lang w:eastAsia="en-AU"/>
        </w:rPr>
        <w:t xml:space="preserve">provide a framework supporting the use of arbitration to resolve disputes between separated couples about financial matters. </w:t>
      </w:r>
      <w:r w:rsidR="00155C64" w:rsidRPr="002D2C4B">
        <w:t xml:space="preserve">Section 10M of the Act </w:t>
      </w:r>
      <w:r w:rsidR="006401C6">
        <w:t xml:space="preserve">defines </w:t>
      </w:r>
      <w:r w:rsidR="00155C64" w:rsidRPr="002D2C4B">
        <w:t>an arbitrator as a person who meets requirements prescribed in the regulations. These requirements and other provisions dealing with arbitration are in Part V of the Regulations</w:t>
      </w:r>
      <w:r w:rsidR="006401C6">
        <w:t>.</w:t>
      </w:r>
      <w:r w:rsidR="00155C64">
        <w:t xml:space="preserve"> </w:t>
      </w:r>
    </w:p>
    <w:p w14:paraId="7F60E150" w14:textId="25B0387B" w:rsidR="00155C64" w:rsidRDefault="00155C64" w:rsidP="00212596">
      <w:pPr>
        <w:pStyle w:val="Clause-normal"/>
        <w:numPr>
          <w:ilvl w:val="0"/>
          <w:numId w:val="22"/>
        </w:numPr>
        <w:rPr>
          <w:lang w:eastAsia="en-AU"/>
        </w:rPr>
      </w:pPr>
      <w:r>
        <w:rPr>
          <w:lang w:eastAsia="en-AU"/>
        </w:rPr>
        <w:t>A</w:t>
      </w:r>
      <w:r w:rsidRPr="00155C64">
        <w:rPr>
          <w:lang w:eastAsia="en-AU"/>
        </w:rPr>
        <w:t>rbitrators play a central role in the arbitration process to make decisions that affect the financial rights of separated couples.</w:t>
      </w:r>
      <w:r w:rsidR="00F6759C">
        <w:rPr>
          <w:lang w:eastAsia="en-AU"/>
        </w:rPr>
        <w:t xml:space="preserve"> The amendments in the instrument will strengthen the eligibility requirements by requiring </w:t>
      </w:r>
      <w:r w:rsidR="00DB7757">
        <w:rPr>
          <w:lang w:eastAsia="en-AU"/>
        </w:rPr>
        <w:t xml:space="preserve">family law arbitrators </w:t>
      </w:r>
      <w:r w:rsidR="00F6759C">
        <w:rPr>
          <w:lang w:eastAsia="en-AU"/>
        </w:rPr>
        <w:t>to demonstrate and declare</w:t>
      </w:r>
      <w:r w:rsidR="00436FC1">
        <w:rPr>
          <w:lang w:eastAsia="en-AU"/>
        </w:rPr>
        <w:t xml:space="preserve"> relevant and ongoing family law experience. </w:t>
      </w:r>
      <w:r w:rsidR="00D26CCC">
        <w:rPr>
          <w:lang w:eastAsia="en-AU"/>
        </w:rPr>
        <w:t xml:space="preserve">This </w:t>
      </w:r>
      <w:r w:rsidR="00D26CCC" w:rsidRPr="00436FC1">
        <w:t>provide</w:t>
      </w:r>
      <w:r w:rsidR="00D26CCC">
        <w:t>s</w:t>
      </w:r>
      <w:r w:rsidR="00D26CCC" w:rsidRPr="002D2C4B">
        <w:t xml:space="preserve"> separated couples with confidence that arbitrators have </w:t>
      </w:r>
      <w:r w:rsidR="00D26CCC">
        <w:t>the necessary</w:t>
      </w:r>
      <w:r w:rsidR="00D26CCC" w:rsidRPr="002D2C4B">
        <w:t xml:space="preserve"> experience </w:t>
      </w:r>
      <w:r w:rsidR="00D26CCC">
        <w:t xml:space="preserve">and skills </w:t>
      </w:r>
      <w:r w:rsidR="00D26CCC" w:rsidRPr="002D2C4B">
        <w:t>in family law</w:t>
      </w:r>
      <w:r w:rsidR="00D26CCC">
        <w:t xml:space="preserve"> to resolve complex family law matters.</w:t>
      </w:r>
    </w:p>
    <w:bookmarkEnd w:id="2"/>
    <w:p w14:paraId="5FAE2281" w14:textId="50EFE9AC" w:rsidR="0001526A" w:rsidRDefault="0001526A" w:rsidP="00972347">
      <w:pPr>
        <w:jc w:val="center"/>
        <w:rPr>
          <w:rFonts w:ascii="Times New Roman" w:hAnsi="Times New Roman" w:cs="Times New Roman"/>
          <w:b/>
        </w:rPr>
      </w:pPr>
      <w:r>
        <w:rPr>
          <w:rFonts w:ascii="Times New Roman" w:hAnsi="Times New Roman" w:cs="Times New Roman"/>
          <w:b/>
        </w:rPr>
        <w:t>Human Rights Implications</w:t>
      </w:r>
    </w:p>
    <w:p w14:paraId="5C27F8B6" w14:textId="13273F74" w:rsidR="0086533F" w:rsidRPr="00B66FBD" w:rsidRDefault="0086533F" w:rsidP="00B66FBD">
      <w:pPr>
        <w:pStyle w:val="ListParagraph"/>
        <w:numPr>
          <w:ilvl w:val="0"/>
          <w:numId w:val="22"/>
        </w:numPr>
        <w:ind w:left="714" w:hanging="357"/>
        <w:contextualSpacing w:val="0"/>
        <w:rPr>
          <w:rFonts w:ascii="Times New Roman" w:hAnsi="Times New Roman" w:cs="Times New Roman"/>
        </w:rPr>
      </w:pPr>
      <w:r w:rsidRPr="00B66FBD">
        <w:rPr>
          <w:rFonts w:ascii="Times New Roman" w:hAnsi="Times New Roman" w:cs="Times New Roman"/>
        </w:rPr>
        <w:t>The</w:t>
      </w:r>
      <w:r w:rsidR="009F3FC5" w:rsidRPr="00B66FBD">
        <w:rPr>
          <w:rFonts w:ascii="Times New Roman" w:hAnsi="Times New Roman" w:cs="Times New Roman"/>
        </w:rPr>
        <w:t xml:space="preserve"> amendments in the</w:t>
      </w:r>
      <w:r w:rsidRPr="00B66FBD">
        <w:rPr>
          <w:rFonts w:ascii="Times New Roman" w:hAnsi="Times New Roman" w:cs="Times New Roman"/>
        </w:rPr>
        <w:t xml:space="preserve"> </w:t>
      </w:r>
      <w:r w:rsidR="007728E1">
        <w:rPr>
          <w:rFonts w:ascii="Times New Roman" w:hAnsi="Times New Roman" w:cs="Times New Roman"/>
        </w:rPr>
        <w:t>instrument</w:t>
      </w:r>
      <w:r w:rsidRPr="00B66FBD">
        <w:rPr>
          <w:rFonts w:ascii="Times New Roman" w:hAnsi="Times New Roman" w:cs="Times New Roman"/>
        </w:rPr>
        <w:t xml:space="preserve"> engage</w:t>
      </w:r>
      <w:r w:rsidR="001B7901">
        <w:rPr>
          <w:rFonts w:ascii="Times New Roman" w:hAnsi="Times New Roman" w:cs="Times New Roman"/>
        </w:rPr>
        <w:t>s</w:t>
      </w:r>
      <w:r w:rsidRPr="00B66FBD">
        <w:rPr>
          <w:rFonts w:ascii="Times New Roman" w:hAnsi="Times New Roman" w:cs="Times New Roman"/>
        </w:rPr>
        <w:t xml:space="preserve"> the following human rights:</w:t>
      </w:r>
    </w:p>
    <w:p w14:paraId="7ABE0400" w14:textId="2CCA5026" w:rsidR="00532373" w:rsidRDefault="00532373" w:rsidP="00B66FBD">
      <w:pPr>
        <w:pStyle w:val="ListParagraph"/>
        <w:numPr>
          <w:ilvl w:val="1"/>
          <w:numId w:val="23"/>
        </w:numPr>
        <w:contextualSpacing w:val="0"/>
        <w:rPr>
          <w:rFonts w:ascii="Times New Roman" w:hAnsi="Times New Roman" w:cs="Times New Roman"/>
        </w:rPr>
      </w:pPr>
      <w:r>
        <w:rPr>
          <w:rFonts w:ascii="Times New Roman" w:hAnsi="Times New Roman" w:cs="Times New Roman"/>
        </w:rPr>
        <w:t>Right to a fair and public hearing, and to an effective remedy</w:t>
      </w:r>
      <w:r w:rsidR="00D349F1">
        <w:rPr>
          <w:rFonts w:ascii="Times New Roman" w:hAnsi="Times New Roman" w:cs="Times New Roman"/>
        </w:rPr>
        <w:t>:</w:t>
      </w:r>
      <w:r>
        <w:rPr>
          <w:rFonts w:ascii="Times New Roman" w:hAnsi="Times New Roman" w:cs="Times New Roman"/>
        </w:rPr>
        <w:t xml:space="preserve"> Article 14(1) of the </w:t>
      </w:r>
      <w:r w:rsidRPr="00B66FBD">
        <w:rPr>
          <w:rFonts w:ascii="Times New Roman" w:hAnsi="Times New Roman" w:cs="Times New Roman"/>
        </w:rPr>
        <w:t xml:space="preserve">International Covenant on Civil and Political Rights </w:t>
      </w:r>
      <w:r>
        <w:rPr>
          <w:rFonts w:ascii="Times New Roman" w:hAnsi="Times New Roman" w:cs="Times New Roman"/>
        </w:rPr>
        <w:t>(ICCPR)</w:t>
      </w:r>
      <w:r w:rsidR="00D349F1">
        <w:rPr>
          <w:rFonts w:ascii="Times New Roman" w:hAnsi="Times New Roman" w:cs="Times New Roman"/>
        </w:rPr>
        <w:t>.</w:t>
      </w:r>
    </w:p>
    <w:p w14:paraId="36C7FB16" w14:textId="0A67526F" w:rsidR="00C04905" w:rsidRPr="00C04905" w:rsidRDefault="00D349F1" w:rsidP="00C04905">
      <w:pPr>
        <w:pStyle w:val="ListParagraph"/>
        <w:numPr>
          <w:ilvl w:val="1"/>
          <w:numId w:val="23"/>
        </w:numPr>
        <w:rPr>
          <w:rFonts w:ascii="Times New Roman" w:hAnsi="Times New Roman"/>
        </w:rPr>
      </w:pPr>
      <w:r w:rsidRPr="00C04905">
        <w:rPr>
          <w:rFonts w:ascii="Times New Roman" w:hAnsi="Times New Roman"/>
        </w:rPr>
        <w:t>Right to privacy and reputation: Article 17(1) of the ICCPR</w:t>
      </w:r>
      <w:r w:rsidR="00C04905">
        <w:rPr>
          <w:rFonts w:ascii="Times New Roman" w:hAnsi="Times New Roman"/>
        </w:rPr>
        <w:t>.</w:t>
      </w:r>
    </w:p>
    <w:p w14:paraId="07D9F6BD" w14:textId="77777777" w:rsidR="00C04905" w:rsidRPr="00C04905" w:rsidRDefault="00C04905" w:rsidP="00C04905">
      <w:pPr>
        <w:pStyle w:val="ListParagraph"/>
        <w:ind w:left="1440"/>
        <w:rPr>
          <w:rFonts w:ascii="Times New Roman" w:hAnsi="Times New Roman"/>
          <w:u w:val="single"/>
        </w:rPr>
      </w:pPr>
    </w:p>
    <w:p w14:paraId="467B059E" w14:textId="6A3E4E37" w:rsidR="00301D63" w:rsidRPr="006E78C0" w:rsidRDefault="00532373" w:rsidP="006E78C0">
      <w:pPr>
        <w:pStyle w:val="ListParagraph"/>
        <w:numPr>
          <w:ilvl w:val="1"/>
          <w:numId w:val="23"/>
        </w:numPr>
        <w:contextualSpacing w:val="0"/>
        <w:rPr>
          <w:rFonts w:ascii="Times New Roman" w:hAnsi="Times New Roman" w:cs="Times New Roman"/>
        </w:rPr>
      </w:pPr>
      <w:r w:rsidRPr="00C04905">
        <w:rPr>
          <w:rFonts w:ascii="Times New Roman" w:hAnsi="Times New Roman" w:cs="Times New Roman"/>
        </w:rPr>
        <w:t>Right to the protection and assistance of the family: Article 10 of the International Covenant on Economic, Social and Cultural Rights (ICESCR)</w:t>
      </w:r>
      <w:r w:rsidR="00301D63">
        <w:rPr>
          <w:rFonts w:ascii="Times New Roman" w:hAnsi="Times New Roman" w:cs="Times New Roman"/>
        </w:rPr>
        <w:t xml:space="preserve">; </w:t>
      </w:r>
      <w:r w:rsidRPr="00C04905">
        <w:rPr>
          <w:rFonts w:ascii="Times New Roman" w:hAnsi="Times New Roman" w:cs="Times New Roman"/>
        </w:rPr>
        <w:t>Article</w:t>
      </w:r>
      <w:r w:rsidR="00296A4D">
        <w:rPr>
          <w:rFonts w:ascii="Times New Roman" w:hAnsi="Times New Roman" w:cs="Times New Roman"/>
        </w:rPr>
        <w:t xml:space="preserve"> </w:t>
      </w:r>
      <w:r w:rsidRPr="00C04905">
        <w:rPr>
          <w:rFonts w:ascii="Times New Roman" w:hAnsi="Times New Roman" w:cs="Times New Roman"/>
        </w:rPr>
        <w:t>23 of the ICCPR.</w:t>
      </w:r>
    </w:p>
    <w:p w14:paraId="6C998E22" w14:textId="6459EF55" w:rsidR="001D29A1" w:rsidRPr="00BE7EE3" w:rsidRDefault="00D349F1" w:rsidP="00417102">
      <w:pPr>
        <w:pStyle w:val="ListParagraph"/>
        <w:numPr>
          <w:ilvl w:val="1"/>
          <w:numId w:val="23"/>
        </w:numPr>
        <w:contextualSpacing w:val="0"/>
        <w:rPr>
          <w:rFonts w:ascii="Times New Roman" w:hAnsi="Times New Roman" w:cs="Times New Roman"/>
        </w:rPr>
      </w:pPr>
      <w:r>
        <w:rPr>
          <w:rFonts w:ascii="Times New Roman" w:hAnsi="Times New Roman" w:cs="Times New Roman"/>
        </w:rPr>
        <w:t>Right to work</w:t>
      </w:r>
      <w:r w:rsidR="00BA4E7B">
        <w:rPr>
          <w:rFonts w:ascii="Times New Roman" w:hAnsi="Times New Roman" w:cs="Times New Roman"/>
        </w:rPr>
        <w:t>:</w:t>
      </w:r>
      <w:r w:rsidR="005A2380">
        <w:rPr>
          <w:rFonts w:ascii="Times New Roman" w:hAnsi="Times New Roman" w:cs="Times New Roman"/>
        </w:rPr>
        <w:t xml:space="preserve"> Article 6 of the ICESCR.</w:t>
      </w:r>
    </w:p>
    <w:p w14:paraId="3D9623B8" w14:textId="6B101426" w:rsidR="00972347" w:rsidRPr="00871471" w:rsidRDefault="00972347" w:rsidP="00417102">
      <w:pPr>
        <w:pStyle w:val="ES-Subheading2"/>
      </w:pPr>
      <w:r w:rsidRPr="00871471">
        <w:t>Right to a fair and public hearing</w:t>
      </w:r>
      <w:r w:rsidR="00C05F24">
        <w:t xml:space="preserve"> </w:t>
      </w:r>
      <w:r w:rsidRPr="00871471">
        <w:t>– Article 14(1)</w:t>
      </w:r>
      <w:r w:rsidR="005A2380">
        <w:t xml:space="preserve"> of the</w:t>
      </w:r>
      <w:r w:rsidRPr="00871471">
        <w:t xml:space="preserve"> </w:t>
      </w:r>
      <w:r w:rsidR="00532373">
        <w:t>ICCPR</w:t>
      </w:r>
      <w:r w:rsidRPr="00871471" w:rsidDel="000A578B">
        <w:t xml:space="preserve"> </w:t>
      </w:r>
    </w:p>
    <w:p w14:paraId="43E52A0D" w14:textId="558357C9" w:rsidR="00972347" w:rsidRPr="00B66FBD" w:rsidRDefault="00972347" w:rsidP="00A62FF8">
      <w:pPr>
        <w:pStyle w:val="Clause-normal"/>
        <w:numPr>
          <w:ilvl w:val="0"/>
          <w:numId w:val="22"/>
        </w:numPr>
      </w:pPr>
      <w:r w:rsidRPr="00B66FBD">
        <w:t xml:space="preserve">Article 14(1) of the </w:t>
      </w:r>
      <w:r w:rsidR="00D56D8B" w:rsidRPr="00B66FBD">
        <w:t>ICCPR</w:t>
      </w:r>
      <w:r w:rsidRPr="00B66FBD">
        <w:t xml:space="preserve"> </w:t>
      </w:r>
      <w:r w:rsidR="00D56D8B" w:rsidRPr="00B66FBD">
        <w:t xml:space="preserve">recognises </w:t>
      </w:r>
      <w:r w:rsidRPr="00B66FBD">
        <w:t xml:space="preserve">the right </w:t>
      </w:r>
      <w:r w:rsidR="00D56D8B" w:rsidRPr="00B66FBD">
        <w:t>for all</w:t>
      </w:r>
      <w:r w:rsidRPr="00B66FBD">
        <w:t xml:space="preserve"> person</w:t>
      </w:r>
      <w:r w:rsidR="00D56D8B" w:rsidRPr="00B66FBD">
        <w:t>s</w:t>
      </w:r>
      <w:r w:rsidRPr="00B66FBD">
        <w:t xml:space="preserve"> to </w:t>
      </w:r>
      <w:r w:rsidR="00D56D8B" w:rsidRPr="00B66FBD">
        <w:t xml:space="preserve">be equal before courts and tribunals. It </w:t>
      </w:r>
      <w:r w:rsidR="005D00A6">
        <w:t>provides</w:t>
      </w:r>
      <w:r w:rsidR="00D56D8B" w:rsidRPr="00B66FBD">
        <w:t xml:space="preserve"> that everyone is entitled, in the determination of ‘rights and obligations in a suit of law’, to a ‘fair and public hearing by a competent, independent and impartial tribunal established by law.’ The right applies in both criminal and civil proceedings, </w:t>
      </w:r>
      <w:r w:rsidR="00D56D8B" w:rsidRPr="00B66FBD">
        <w:lastRenderedPageBreak/>
        <w:t>including whenever rights and obligations are to be determined.</w:t>
      </w:r>
      <w:r w:rsidR="008A2603" w:rsidRPr="00B66FBD">
        <w:t xml:space="preserve"> While arbitrations </w:t>
      </w:r>
      <w:r w:rsidR="00D43E34">
        <w:t xml:space="preserve">in family law matters </w:t>
      </w:r>
      <w:r w:rsidR="008A2603" w:rsidRPr="00B66FBD">
        <w:t xml:space="preserve">are not court proceedings and are conducted </w:t>
      </w:r>
      <w:r w:rsidR="001D29A1">
        <w:t>confidentially</w:t>
      </w:r>
      <w:r w:rsidR="008A2603" w:rsidRPr="00B66FBD">
        <w:t xml:space="preserve">, </w:t>
      </w:r>
      <w:r w:rsidR="00F92AE2">
        <w:t xml:space="preserve">it is essential </w:t>
      </w:r>
      <w:r w:rsidR="00534CEF">
        <w:t xml:space="preserve">that they </w:t>
      </w:r>
      <w:r w:rsidR="00D43E34">
        <w:t xml:space="preserve">can </w:t>
      </w:r>
      <w:r w:rsidR="00F92AE2">
        <w:t xml:space="preserve">operate </w:t>
      </w:r>
      <w:r w:rsidR="00B10783">
        <w:t>consistent</w:t>
      </w:r>
      <w:r w:rsidR="009D477F">
        <w:t>ly</w:t>
      </w:r>
      <w:r w:rsidR="00B10783">
        <w:t xml:space="preserve"> with </w:t>
      </w:r>
      <w:r w:rsidR="009D477F">
        <w:t>principles of</w:t>
      </w:r>
      <w:r w:rsidR="00F92AE2">
        <w:t xml:space="preserve"> procedural fairness and the full</w:t>
      </w:r>
      <w:r w:rsidR="00D43E34">
        <w:t xml:space="preserve">y informed </w:t>
      </w:r>
      <w:r w:rsidR="00F92AE2">
        <w:t>consent of the parties.</w:t>
      </w:r>
      <w:r w:rsidR="008A2603" w:rsidRPr="00B66FBD">
        <w:t xml:space="preserve"> </w:t>
      </w:r>
    </w:p>
    <w:p w14:paraId="5206879E" w14:textId="597BDEAB" w:rsidR="007E53FD" w:rsidRDefault="00DC10FF" w:rsidP="00A62FF8">
      <w:pPr>
        <w:pStyle w:val="Clause-normal"/>
        <w:numPr>
          <w:ilvl w:val="0"/>
          <w:numId w:val="22"/>
        </w:numPr>
      </w:pPr>
      <w:r w:rsidRPr="00B66FBD">
        <w:t>Th</w:t>
      </w:r>
      <w:r w:rsidR="00377DB4">
        <w:t>is</w:t>
      </w:r>
      <w:r w:rsidRPr="00B66FBD">
        <w:t xml:space="preserve"> right is </w:t>
      </w:r>
      <w:r w:rsidR="00C63027">
        <w:t>promoted</w:t>
      </w:r>
      <w:r w:rsidRPr="00B66FBD">
        <w:t xml:space="preserve"> </w:t>
      </w:r>
      <w:r w:rsidR="001D29A1">
        <w:t xml:space="preserve">by </w:t>
      </w:r>
      <w:r w:rsidR="000F1A62">
        <w:t>the</w:t>
      </w:r>
      <w:r w:rsidR="00914145">
        <w:t xml:space="preserve"> </w:t>
      </w:r>
      <w:r w:rsidR="00D17B81" w:rsidRPr="00B66FBD">
        <w:t xml:space="preserve">amendments </w:t>
      </w:r>
      <w:r w:rsidR="00F96479">
        <w:t>because</w:t>
      </w:r>
      <w:r w:rsidR="00C63027">
        <w:t xml:space="preserve"> </w:t>
      </w:r>
      <w:r w:rsidR="00F96479">
        <w:t>t</w:t>
      </w:r>
      <w:r w:rsidR="004E7733">
        <w:t xml:space="preserve">hey </w:t>
      </w:r>
      <w:r w:rsidR="00C63027">
        <w:t>e</w:t>
      </w:r>
      <w:r w:rsidR="00154AE0" w:rsidRPr="00B66FBD">
        <w:t xml:space="preserve">xpand the eligible class of </w:t>
      </w:r>
      <w:r w:rsidR="00377DB4">
        <w:t xml:space="preserve">people </w:t>
      </w:r>
      <w:r w:rsidR="00154AE0" w:rsidRPr="00B66FBD">
        <w:t>who can become family law arbitrators to</w:t>
      </w:r>
      <w:r w:rsidR="006F3B1E" w:rsidRPr="00B66FBD">
        <w:t xml:space="preserve"> </w:t>
      </w:r>
      <w:r w:rsidR="00C63027">
        <w:t xml:space="preserve">include </w:t>
      </w:r>
      <w:r w:rsidR="006F3B1E" w:rsidRPr="00B66FBD">
        <w:t>retired judges and magistrates</w:t>
      </w:r>
      <w:r w:rsidR="00C63027">
        <w:t>. This</w:t>
      </w:r>
      <w:r w:rsidR="006F3B1E" w:rsidRPr="00B66FBD">
        <w:t xml:space="preserve"> </w:t>
      </w:r>
      <w:r w:rsidR="00154AE0" w:rsidRPr="00B66FBD">
        <w:t>pr</w:t>
      </w:r>
      <w:r w:rsidR="00377DB4">
        <w:t>ovides</w:t>
      </w:r>
      <w:r w:rsidR="00002B3C" w:rsidRPr="00B66FBD">
        <w:t xml:space="preserve"> </w:t>
      </w:r>
      <w:r w:rsidR="009F3FC5" w:rsidRPr="00B66FBD">
        <w:t xml:space="preserve">separating couples </w:t>
      </w:r>
      <w:r w:rsidR="00377DB4">
        <w:t>with</w:t>
      </w:r>
      <w:r w:rsidR="009F3FC5" w:rsidRPr="00B66FBD">
        <w:t xml:space="preserve"> </w:t>
      </w:r>
      <w:r w:rsidR="00EA3B3A">
        <w:t xml:space="preserve">greater </w:t>
      </w:r>
      <w:r w:rsidR="006F3B1E" w:rsidRPr="00B66FBD">
        <w:t xml:space="preserve">access </w:t>
      </w:r>
      <w:r w:rsidR="00002B3C" w:rsidRPr="00B66FBD">
        <w:t xml:space="preserve">to </w:t>
      </w:r>
      <w:r w:rsidR="00EA3B3A">
        <w:t xml:space="preserve">competent and impartial </w:t>
      </w:r>
      <w:r w:rsidR="00377DB4">
        <w:t>decision</w:t>
      </w:r>
      <w:r w:rsidR="00377DB4">
        <w:noBreakHyphen/>
        <w:t>maker</w:t>
      </w:r>
      <w:r w:rsidR="006F3B1E" w:rsidRPr="00B66FBD">
        <w:t xml:space="preserve">s </w:t>
      </w:r>
      <w:r w:rsidR="009F3FC5" w:rsidRPr="00B66FBD">
        <w:t>with</w:t>
      </w:r>
      <w:r w:rsidR="00377DB4">
        <w:t xml:space="preserve"> significant</w:t>
      </w:r>
      <w:r w:rsidR="009F3FC5" w:rsidRPr="00B66FBD">
        <w:t xml:space="preserve"> experience in determining complex family law matters</w:t>
      </w:r>
      <w:r w:rsidR="00EA3B3A">
        <w:t>.</w:t>
      </w:r>
      <w:r w:rsidR="007E53FD">
        <w:t xml:space="preserve"> </w:t>
      </w:r>
    </w:p>
    <w:p w14:paraId="434E6B39" w14:textId="4F26E974" w:rsidR="00DC10FF" w:rsidRPr="00B66FBD" w:rsidRDefault="007E53FD" w:rsidP="00A62FF8">
      <w:pPr>
        <w:pStyle w:val="Clause-normal"/>
        <w:numPr>
          <w:ilvl w:val="0"/>
          <w:numId w:val="22"/>
        </w:numPr>
      </w:pPr>
      <w:r>
        <w:t xml:space="preserve">This right </w:t>
      </w:r>
      <w:r w:rsidR="006A562B">
        <w:t>is</w:t>
      </w:r>
      <w:r>
        <w:t xml:space="preserve"> further promoted by the strengthened requirements</w:t>
      </w:r>
      <w:r w:rsidR="00E436EE">
        <w:t xml:space="preserve"> for</w:t>
      </w:r>
      <w:r w:rsidR="006A562B">
        <w:t xml:space="preserve"> eligibility as a</w:t>
      </w:r>
      <w:r w:rsidR="00E436EE">
        <w:t xml:space="preserve"> family law arbitrator.</w:t>
      </w:r>
      <w:r>
        <w:t xml:space="preserve"> </w:t>
      </w:r>
      <w:r w:rsidR="00213BC0">
        <w:t xml:space="preserve">The focus </w:t>
      </w:r>
      <w:r>
        <w:t>on recent, relevant and ongoing experience in family law</w:t>
      </w:r>
      <w:r w:rsidR="00213BC0">
        <w:t xml:space="preserve"> will ensure that</w:t>
      </w:r>
      <w:r>
        <w:t xml:space="preserve"> </w:t>
      </w:r>
      <w:r w:rsidR="00213BC0">
        <w:t>a</w:t>
      </w:r>
      <w:r w:rsidR="00E44FB7">
        <w:t>ll</w:t>
      </w:r>
      <w:r w:rsidR="000D3BEE">
        <w:t xml:space="preserve"> family law arbitrators </w:t>
      </w:r>
      <w:r w:rsidR="00E44FB7">
        <w:t xml:space="preserve">will </w:t>
      </w:r>
      <w:r w:rsidR="000D3BEE">
        <w:t>have up to date</w:t>
      </w:r>
      <w:r w:rsidR="00455F55">
        <w:t xml:space="preserve"> </w:t>
      </w:r>
      <w:r w:rsidR="006A562B">
        <w:t xml:space="preserve">legal </w:t>
      </w:r>
      <w:r w:rsidR="00455F55">
        <w:t>and practical</w:t>
      </w:r>
      <w:r w:rsidR="000D3BEE">
        <w:t xml:space="preserve"> knowledge</w:t>
      </w:r>
      <w:r w:rsidR="006A562B">
        <w:t>, helping to ensure</w:t>
      </w:r>
      <w:r w:rsidR="00E44FB7">
        <w:t xml:space="preserve"> </w:t>
      </w:r>
      <w:r w:rsidR="006A562B">
        <w:t xml:space="preserve">fair processes and just and equitable </w:t>
      </w:r>
      <w:r w:rsidR="00E44FB7">
        <w:t>outcomes for separated couples</w:t>
      </w:r>
      <w:r w:rsidR="00C27807">
        <w:t xml:space="preserve"> with financial disputes</w:t>
      </w:r>
      <w:r w:rsidR="00DB7757">
        <w:t>.</w:t>
      </w:r>
    </w:p>
    <w:p w14:paraId="48C80520" w14:textId="0AA45265" w:rsidR="009F3FC5" w:rsidRPr="004F05E5" w:rsidRDefault="009F3FC5" w:rsidP="009F3FC5">
      <w:pPr>
        <w:rPr>
          <w:rFonts w:ascii="Times New Roman" w:hAnsi="Times New Roman"/>
          <w:u w:val="single"/>
        </w:rPr>
      </w:pPr>
      <w:r>
        <w:rPr>
          <w:rFonts w:ascii="Times New Roman" w:hAnsi="Times New Roman"/>
          <w:u w:val="single"/>
        </w:rPr>
        <w:t>Right to privacy and reputation – Article 17</w:t>
      </w:r>
      <w:r w:rsidR="0085182D">
        <w:rPr>
          <w:rFonts w:ascii="Times New Roman" w:hAnsi="Times New Roman"/>
          <w:u w:val="single"/>
        </w:rPr>
        <w:t>(1)</w:t>
      </w:r>
      <w:r>
        <w:rPr>
          <w:rFonts w:ascii="Times New Roman" w:hAnsi="Times New Roman"/>
          <w:u w:val="single"/>
        </w:rPr>
        <w:t xml:space="preserve"> of the ICCPR</w:t>
      </w:r>
    </w:p>
    <w:p w14:paraId="6399C739" w14:textId="2CC2772B" w:rsidR="009F3FC5" w:rsidRDefault="009F3FC5" w:rsidP="00A62FF8">
      <w:pPr>
        <w:pStyle w:val="Clause-normal"/>
        <w:numPr>
          <w:ilvl w:val="0"/>
          <w:numId w:val="22"/>
        </w:numPr>
      </w:pPr>
      <w:r w:rsidRPr="00B66FBD">
        <w:t>Article 17</w:t>
      </w:r>
      <w:r w:rsidR="0085182D">
        <w:t>(1)</w:t>
      </w:r>
      <w:r w:rsidRPr="00B66FBD">
        <w:t xml:space="preserve"> of the ICCPR protects individuals from arbitrary or unlawful interference with their privacy, family, home or correspondence. The </w:t>
      </w:r>
      <w:r w:rsidR="00463F13">
        <w:t>amendments</w:t>
      </w:r>
      <w:r w:rsidRPr="00B66FBD">
        <w:t xml:space="preserve"> promote this right</w:t>
      </w:r>
      <w:r w:rsidR="004E0290">
        <w:t xml:space="preserve">. </w:t>
      </w:r>
      <w:r w:rsidR="00643F09">
        <w:t>A</w:t>
      </w:r>
      <w:r w:rsidR="00C92960">
        <w:t>rbitrators</w:t>
      </w:r>
      <w:r w:rsidR="004E0290">
        <w:t xml:space="preserve"> will be required</w:t>
      </w:r>
      <w:r w:rsidRPr="00B66FBD">
        <w:t xml:space="preserve"> </w:t>
      </w:r>
      <w:r w:rsidR="00847692">
        <w:t xml:space="preserve">to </w:t>
      </w:r>
      <w:r w:rsidRPr="00B66FBD">
        <w:t xml:space="preserve">complete </w:t>
      </w:r>
      <w:r w:rsidR="00C27807">
        <w:t xml:space="preserve">at least </w:t>
      </w:r>
      <w:r w:rsidR="00C92960">
        <w:t xml:space="preserve">10 hours </w:t>
      </w:r>
      <w:r w:rsidR="00395A2D">
        <w:t xml:space="preserve">of </w:t>
      </w:r>
      <w:r w:rsidR="008A0A7D">
        <w:t>c</w:t>
      </w:r>
      <w:r w:rsidRPr="00B66FBD">
        <w:t xml:space="preserve">ontinuing </w:t>
      </w:r>
      <w:r w:rsidR="008A0A7D">
        <w:t>p</w:t>
      </w:r>
      <w:r w:rsidRPr="00B66FBD">
        <w:t xml:space="preserve">rofessional </w:t>
      </w:r>
      <w:r w:rsidR="008A0A7D">
        <w:t>d</w:t>
      </w:r>
      <w:r w:rsidRPr="00B66FBD">
        <w:t>evelopment training</w:t>
      </w:r>
      <w:r w:rsidR="00533E5F">
        <w:t xml:space="preserve"> every two</w:t>
      </w:r>
      <w:r w:rsidR="00847692">
        <w:t> </w:t>
      </w:r>
      <w:r w:rsidR="00533E5F">
        <w:t>years</w:t>
      </w:r>
      <w:r w:rsidR="00643F09">
        <w:t xml:space="preserve"> to ensure they</w:t>
      </w:r>
      <w:r w:rsidR="00421E8F">
        <w:t xml:space="preserve"> maintain a good working knowledge</w:t>
      </w:r>
      <w:r w:rsidR="00944BB4">
        <w:t>,</w:t>
      </w:r>
      <w:r w:rsidR="00C27807">
        <w:t xml:space="preserve"> including </w:t>
      </w:r>
      <w:r w:rsidR="00421E8F">
        <w:t>of</w:t>
      </w:r>
      <w:r w:rsidR="003B4FD4">
        <w:t xml:space="preserve"> </w:t>
      </w:r>
      <w:r w:rsidR="00B36BF5">
        <w:t>family</w:t>
      </w:r>
      <w:r w:rsidRPr="00B66FBD">
        <w:t xml:space="preserve"> law</w:t>
      </w:r>
      <w:r w:rsidR="00B36BF5">
        <w:t>, family violence</w:t>
      </w:r>
      <w:r w:rsidRPr="00B66FBD">
        <w:t xml:space="preserve"> and </w:t>
      </w:r>
      <w:r w:rsidR="00421E8F">
        <w:t>related</w:t>
      </w:r>
      <w:r w:rsidR="00B36BF5">
        <w:t xml:space="preserve"> </w:t>
      </w:r>
      <w:r w:rsidRPr="00B66FBD">
        <w:t>ethical considerations (</w:t>
      </w:r>
      <w:r w:rsidR="00C27807">
        <w:t>i.e.</w:t>
      </w:r>
      <w:r w:rsidR="00944BB4">
        <w:t xml:space="preserve"> </w:t>
      </w:r>
      <w:r w:rsidRPr="00B66FBD">
        <w:t>obligations</w:t>
      </w:r>
      <w:r w:rsidR="00944BB4">
        <w:t xml:space="preserve"> of confidentiality</w:t>
      </w:r>
      <w:r w:rsidR="00B36BF5">
        <w:t xml:space="preserve">). </w:t>
      </w:r>
      <w:r w:rsidR="00421E8F">
        <w:t>Arbitrators must</w:t>
      </w:r>
      <w:r w:rsidR="003B4FD4">
        <w:t xml:space="preserve"> </w:t>
      </w:r>
      <w:r w:rsidRPr="00B66FBD">
        <w:t xml:space="preserve">protect the </w:t>
      </w:r>
      <w:r w:rsidR="00E2793B">
        <w:t>sensitive</w:t>
      </w:r>
      <w:r w:rsidR="00B36BF5">
        <w:t xml:space="preserve"> and personal information </w:t>
      </w:r>
      <w:r w:rsidR="00B37BBD">
        <w:t xml:space="preserve">that the parties </w:t>
      </w:r>
      <w:r w:rsidR="00B36BF5">
        <w:t xml:space="preserve">provide when they </w:t>
      </w:r>
      <w:r w:rsidRPr="00B66FBD">
        <w:t>engage in arbitration</w:t>
      </w:r>
      <w:r w:rsidR="006632D6">
        <w:t xml:space="preserve"> to resolve their family law matter</w:t>
      </w:r>
      <w:r w:rsidRPr="00B66FBD">
        <w:t>.</w:t>
      </w:r>
    </w:p>
    <w:p w14:paraId="440F9868" w14:textId="12A5B88D" w:rsidR="00972347" w:rsidRPr="00D50471" w:rsidRDefault="00972347" w:rsidP="00D50471">
      <w:pPr>
        <w:ind w:left="357"/>
        <w:rPr>
          <w:rFonts w:ascii="Times New Roman" w:hAnsi="Times New Roman" w:cs="Times New Roman"/>
          <w:u w:val="single"/>
        </w:rPr>
      </w:pPr>
      <w:r w:rsidRPr="00D50471">
        <w:rPr>
          <w:rFonts w:ascii="Times New Roman" w:hAnsi="Times New Roman" w:cs="Times New Roman"/>
          <w:u w:val="single"/>
        </w:rPr>
        <w:t xml:space="preserve">Protection and assistance of the family </w:t>
      </w:r>
      <w:r w:rsidR="00C2782C" w:rsidRPr="00D50471">
        <w:rPr>
          <w:rFonts w:ascii="Times New Roman" w:hAnsi="Times New Roman" w:cs="Times New Roman"/>
          <w:u w:val="single"/>
        </w:rPr>
        <w:t xml:space="preserve">during marriage and at dissolution </w:t>
      </w:r>
      <w:r w:rsidRPr="00D50471">
        <w:rPr>
          <w:rFonts w:ascii="Times New Roman" w:hAnsi="Times New Roman" w:cs="Times New Roman"/>
          <w:u w:val="single"/>
        </w:rPr>
        <w:t>– Article 10</w:t>
      </w:r>
      <w:r w:rsidR="005A2380" w:rsidRPr="00D50471">
        <w:rPr>
          <w:rFonts w:ascii="Times New Roman" w:hAnsi="Times New Roman" w:cs="Times New Roman"/>
          <w:u w:val="single"/>
        </w:rPr>
        <w:t xml:space="preserve"> of the</w:t>
      </w:r>
      <w:r w:rsidRPr="00D50471">
        <w:rPr>
          <w:rFonts w:ascii="Times New Roman" w:hAnsi="Times New Roman" w:cs="Times New Roman"/>
          <w:u w:val="single"/>
        </w:rPr>
        <w:t xml:space="preserve"> </w:t>
      </w:r>
      <w:r w:rsidR="009B712E" w:rsidRPr="00D50471">
        <w:rPr>
          <w:rFonts w:ascii="Times New Roman" w:hAnsi="Times New Roman" w:cs="Times New Roman"/>
          <w:bCs/>
          <w:u w:val="single"/>
        </w:rPr>
        <w:t>ICESCR</w:t>
      </w:r>
      <w:r w:rsidR="00301D63" w:rsidRPr="00D50471">
        <w:rPr>
          <w:rFonts w:ascii="Times New Roman" w:hAnsi="Times New Roman" w:cs="Times New Roman"/>
          <w:bCs/>
          <w:u w:val="single"/>
        </w:rPr>
        <w:t>;</w:t>
      </w:r>
      <w:r w:rsidR="009B712E" w:rsidRPr="00D50471">
        <w:rPr>
          <w:rFonts w:ascii="Times New Roman" w:hAnsi="Times New Roman" w:cs="Times New Roman"/>
          <w:bCs/>
          <w:u w:val="single"/>
        </w:rPr>
        <w:t xml:space="preserve"> Article 23</w:t>
      </w:r>
      <w:r w:rsidR="005A2380" w:rsidRPr="00D50471">
        <w:rPr>
          <w:rFonts w:ascii="Times New Roman" w:hAnsi="Times New Roman" w:cs="Times New Roman"/>
          <w:bCs/>
          <w:u w:val="single"/>
        </w:rPr>
        <w:t xml:space="preserve"> of the</w:t>
      </w:r>
      <w:r w:rsidR="009B712E" w:rsidRPr="00D50471">
        <w:rPr>
          <w:rFonts w:ascii="Times New Roman" w:hAnsi="Times New Roman" w:cs="Times New Roman"/>
          <w:bCs/>
          <w:u w:val="single"/>
        </w:rPr>
        <w:t xml:space="preserve"> ICCPR</w:t>
      </w:r>
    </w:p>
    <w:p w14:paraId="57ED3707" w14:textId="7C1065AD" w:rsidR="00490CA4" w:rsidRPr="00B66FBD" w:rsidRDefault="00972347" w:rsidP="001F6D19">
      <w:pPr>
        <w:pStyle w:val="Clause-normal"/>
        <w:numPr>
          <w:ilvl w:val="0"/>
          <w:numId w:val="22"/>
        </w:numPr>
      </w:pPr>
      <w:r w:rsidRPr="00B66FBD">
        <w:t xml:space="preserve">Article 10 of the </w:t>
      </w:r>
      <w:r w:rsidR="009B712E" w:rsidRPr="00B66FBD">
        <w:t>ICESCR</w:t>
      </w:r>
      <w:r w:rsidRPr="00B66FBD">
        <w:t xml:space="preserve"> and </w:t>
      </w:r>
      <w:r w:rsidR="009B712E" w:rsidRPr="00B66FBD">
        <w:t>A</w:t>
      </w:r>
      <w:r w:rsidRPr="00B66FBD">
        <w:t>rticle 23 of the</w:t>
      </w:r>
      <w:r w:rsidR="009B712E" w:rsidRPr="00B66FBD">
        <w:t xml:space="preserve"> ICCPR</w:t>
      </w:r>
      <w:r w:rsidRPr="00B66FBD">
        <w:t xml:space="preserve"> recognise </w:t>
      </w:r>
      <w:r w:rsidR="00227299">
        <w:t xml:space="preserve">that </w:t>
      </w:r>
      <w:r w:rsidRPr="00B66FBD">
        <w:t>the widest possible protection and assistance should be accorded to the family</w:t>
      </w:r>
      <w:r w:rsidR="004E3982" w:rsidRPr="00B66FBD">
        <w:t>, particularly during marriage and at its dissolution</w:t>
      </w:r>
      <w:r w:rsidRPr="00B66FBD">
        <w:t>.</w:t>
      </w:r>
    </w:p>
    <w:p w14:paraId="2AE19796" w14:textId="1273CACB" w:rsidR="00930848" w:rsidRDefault="00F96479" w:rsidP="001F6D19">
      <w:pPr>
        <w:pStyle w:val="Clause-normal"/>
        <w:numPr>
          <w:ilvl w:val="0"/>
          <w:numId w:val="22"/>
        </w:numPr>
      </w:pPr>
      <w:r>
        <w:t xml:space="preserve">The amendments promote this right by requiring family law arbitrators to demonstrate </w:t>
      </w:r>
      <w:r w:rsidR="00A22E34">
        <w:t>they have gained experience in family law that is sufficient for them to have the necessary experience to become or remain an arbitrator. This ensures th</w:t>
      </w:r>
      <w:r w:rsidR="00206CB6">
        <w:t xml:space="preserve">at arbitrators </w:t>
      </w:r>
      <w:r w:rsidR="00D6310B">
        <w:t xml:space="preserve">have experience in family law that is appropriate to determine </w:t>
      </w:r>
      <w:r w:rsidR="004C7662">
        <w:t>complex financial matters using arbitration</w:t>
      </w:r>
      <w:r w:rsidR="00C8251E">
        <w:t xml:space="preserve"> with outcomes that are fair to parties in the circumstances of their dispute. Further, </w:t>
      </w:r>
      <w:r w:rsidR="00502849">
        <w:t>arbitrators will be required</w:t>
      </w:r>
      <w:r w:rsidR="00502849" w:rsidRPr="00B66FBD">
        <w:t xml:space="preserve"> </w:t>
      </w:r>
      <w:r w:rsidR="00502849">
        <w:t xml:space="preserve">to </w:t>
      </w:r>
      <w:r w:rsidR="00502849" w:rsidRPr="00B66FBD">
        <w:t xml:space="preserve">complete </w:t>
      </w:r>
      <w:r w:rsidR="00944BB4">
        <w:t xml:space="preserve">at least </w:t>
      </w:r>
      <w:r w:rsidR="00502849">
        <w:t>10 hours of c</w:t>
      </w:r>
      <w:r w:rsidR="00502849" w:rsidRPr="00B66FBD">
        <w:t xml:space="preserve">ontinuing </w:t>
      </w:r>
      <w:r w:rsidR="00502849">
        <w:t>p</w:t>
      </w:r>
      <w:r w:rsidR="00502849" w:rsidRPr="00B66FBD">
        <w:t xml:space="preserve">rofessional </w:t>
      </w:r>
      <w:r w:rsidR="00502849">
        <w:t>d</w:t>
      </w:r>
      <w:r w:rsidR="00502849" w:rsidRPr="00B66FBD">
        <w:t>evelopment training</w:t>
      </w:r>
      <w:r w:rsidR="00502849">
        <w:t xml:space="preserve"> every two years to ensure they maintain a good working knowledge</w:t>
      </w:r>
      <w:r w:rsidR="00944BB4">
        <w:t>, including</w:t>
      </w:r>
      <w:r w:rsidR="00502849">
        <w:t xml:space="preserve"> of family</w:t>
      </w:r>
      <w:r w:rsidR="00502849" w:rsidRPr="00B66FBD">
        <w:t xml:space="preserve"> law</w:t>
      </w:r>
      <w:r w:rsidR="00502849">
        <w:t>, family violence</w:t>
      </w:r>
      <w:r w:rsidR="00502849" w:rsidRPr="00B66FBD">
        <w:t xml:space="preserve"> and </w:t>
      </w:r>
      <w:r w:rsidR="00502849">
        <w:t xml:space="preserve">related </w:t>
      </w:r>
      <w:r w:rsidR="00502849" w:rsidRPr="00B66FBD">
        <w:t>ethical considerations (</w:t>
      </w:r>
      <w:r w:rsidR="00944BB4">
        <w:t>i.e. obligations of</w:t>
      </w:r>
      <w:r w:rsidR="00502849" w:rsidRPr="00B66FBD">
        <w:t xml:space="preserve"> confidentiality</w:t>
      </w:r>
      <w:r w:rsidR="00502849">
        <w:t>).</w:t>
      </w:r>
    </w:p>
    <w:p w14:paraId="7F511304" w14:textId="69094930" w:rsidR="005A2380" w:rsidRDefault="005A2380" w:rsidP="00984D0B">
      <w:pPr>
        <w:pStyle w:val="Clause-normal"/>
        <w:ind w:left="360"/>
      </w:pPr>
      <w:r>
        <w:rPr>
          <w:u w:val="single"/>
        </w:rPr>
        <w:t>Right to work – Article 6 of the ICESCR</w:t>
      </w:r>
    </w:p>
    <w:p w14:paraId="48384852" w14:textId="33F4A4E4" w:rsidR="00BE7EE3" w:rsidRDefault="005A2380" w:rsidP="001F6D19">
      <w:pPr>
        <w:pStyle w:val="Clause-normal"/>
        <w:numPr>
          <w:ilvl w:val="0"/>
          <w:numId w:val="22"/>
        </w:numPr>
      </w:pPr>
      <w:r>
        <w:t>Article 6</w:t>
      </w:r>
      <w:r w:rsidR="009956CF">
        <w:t>(1)</w:t>
      </w:r>
      <w:r>
        <w:t xml:space="preserve"> of the ICESCR recognises the</w:t>
      </w:r>
      <w:r w:rsidR="009956CF">
        <w:t xml:space="preserve"> right of everyone to the opportunity to gain their living through work. Article 6(2) encourages State Parties to achieve this right with technical and vocational guidance and training programmes, policies and techniques to achieve full and productive employment.</w:t>
      </w:r>
    </w:p>
    <w:p w14:paraId="05854815" w14:textId="6B901691" w:rsidR="006853F6" w:rsidRPr="00A214F9" w:rsidRDefault="00AE135E" w:rsidP="006853F6">
      <w:pPr>
        <w:pStyle w:val="Clause-normal"/>
        <w:numPr>
          <w:ilvl w:val="0"/>
          <w:numId w:val="22"/>
        </w:numPr>
      </w:pPr>
      <w:r w:rsidRPr="00B66FBD">
        <w:t xml:space="preserve">The </w:t>
      </w:r>
      <w:r>
        <w:t>amendments</w:t>
      </w:r>
      <w:r w:rsidRPr="00B66FBD">
        <w:t xml:space="preserve"> </w:t>
      </w:r>
      <w:r>
        <w:t>promote this right</w:t>
      </w:r>
      <w:r w:rsidR="00212596">
        <w:t xml:space="preserve"> by e</w:t>
      </w:r>
      <w:r w:rsidR="006853F6">
        <w:t>xpanding the class of professionals who can be family law arbitrators to include retired judges and magistrates</w:t>
      </w:r>
      <w:r w:rsidR="00B33247">
        <w:t>. This</w:t>
      </w:r>
      <w:r w:rsidR="006853F6">
        <w:t xml:space="preserve"> encourages </w:t>
      </w:r>
      <w:r w:rsidR="003F1F29">
        <w:t xml:space="preserve">a broader range of </w:t>
      </w:r>
      <w:r w:rsidR="00FF1F88">
        <w:t xml:space="preserve">professionals to </w:t>
      </w:r>
      <w:r w:rsidR="003F1F29">
        <w:t xml:space="preserve">continue to work and utilise their highly relevant experience in </w:t>
      </w:r>
      <w:r w:rsidR="00FF1F88">
        <w:lastRenderedPageBreak/>
        <w:t>support</w:t>
      </w:r>
      <w:r w:rsidR="003F1F29">
        <w:t>ing</w:t>
      </w:r>
      <w:r w:rsidR="00FF1F88">
        <w:t xml:space="preserve"> separating couples to resolve their family law matters.</w:t>
      </w:r>
      <w:r w:rsidR="006853F6">
        <w:t xml:space="preserve"> This experience will significantly benefit arbitration practice in family law.</w:t>
      </w:r>
    </w:p>
    <w:p w14:paraId="652AF317" w14:textId="20E10081" w:rsidR="006853F6" w:rsidRPr="0067080F" w:rsidRDefault="0092497D" w:rsidP="006853F6">
      <w:pPr>
        <w:pStyle w:val="Clause-normal"/>
        <w:numPr>
          <w:ilvl w:val="0"/>
          <w:numId w:val="22"/>
        </w:numPr>
      </w:pPr>
      <w:r>
        <w:t xml:space="preserve">The amendments also provide flexibility to enable </w:t>
      </w:r>
      <w:r w:rsidR="006853F6">
        <w:t xml:space="preserve">professionals with legal experience across multiple areas of law or </w:t>
      </w:r>
      <w:r>
        <w:t>those who have different types of</w:t>
      </w:r>
      <w:r w:rsidR="006853F6">
        <w:t xml:space="preserve"> working arrangements </w:t>
      </w:r>
      <w:r>
        <w:t>(</w:t>
      </w:r>
      <w:r w:rsidR="00BE2E6A">
        <w:t xml:space="preserve">such as </w:t>
      </w:r>
      <w:r>
        <w:t xml:space="preserve">part-time, semi-retired) </w:t>
      </w:r>
      <w:r w:rsidR="000E3420">
        <w:t>to be</w:t>
      </w:r>
      <w:r w:rsidR="006853F6">
        <w:t xml:space="preserve"> eligible to be family law arbitrators</w:t>
      </w:r>
      <w:r>
        <w:t xml:space="preserve"> provided they have the necessary recent and relevant experience that is critical to providing </w:t>
      </w:r>
      <w:r w:rsidR="000E3420">
        <w:t xml:space="preserve">family law </w:t>
      </w:r>
      <w:r>
        <w:t>services</w:t>
      </w:r>
      <w:r w:rsidR="006853F6">
        <w:t>.</w:t>
      </w:r>
    </w:p>
    <w:p w14:paraId="09BFDCEB" w14:textId="3A8CD6C9" w:rsidR="009B6322" w:rsidRDefault="0001526A" w:rsidP="00B66FBD">
      <w:pPr>
        <w:jc w:val="center"/>
        <w:rPr>
          <w:rFonts w:ascii="Times New Roman" w:hAnsi="Times New Roman" w:cs="Times New Roman"/>
          <w:b/>
        </w:rPr>
      </w:pPr>
      <w:r>
        <w:rPr>
          <w:rFonts w:ascii="Times New Roman" w:hAnsi="Times New Roman" w:cs="Times New Roman"/>
          <w:b/>
        </w:rPr>
        <w:t>Conclusion</w:t>
      </w:r>
    </w:p>
    <w:p w14:paraId="48B564E9" w14:textId="6F0C3DA8" w:rsidR="00B66FBD" w:rsidRDefault="009F3FC5" w:rsidP="000B0F11">
      <w:pPr>
        <w:pStyle w:val="ListParagraph"/>
        <w:numPr>
          <w:ilvl w:val="0"/>
          <w:numId w:val="22"/>
        </w:numPr>
        <w:ind w:left="714" w:hanging="357"/>
        <w:contextualSpacing w:val="0"/>
        <w:rPr>
          <w:rFonts w:ascii="Times New Roman" w:hAnsi="Times New Roman" w:cs="Times New Roman"/>
        </w:rPr>
      </w:pPr>
      <w:r w:rsidRPr="00B66FBD">
        <w:rPr>
          <w:rFonts w:ascii="Times New Roman" w:hAnsi="Times New Roman" w:cs="Times New Roman"/>
        </w:rPr>
        <w:t xml:space="preserve">The </w:t>
      </w:r>
      <w:r w:rsidR="00D3088E">
        <w:rPr>
          <w:rFonts w:ascii="Times New Roman" w:hAnsi="Times New Roman" w:cs="Times New Roman"/>
        </w:rPr>
        <w:t>d</w:t>
      </w:r>
      <w:r w:rsidRPr="00B66FBD">
        <w:rPr>
          <w:rFonts w:ascii="Times New Roman" w:hAnsi="Times New Roman" w:cs="Times New Roman"/>
        </w:rPr>
        <w:t xml:space="preserve">isallowable </w:t>
      </w:r>
      <w:r w:rsidR="00D3088E">
        <w:rPr>
          <w:rFonts w:ascii="Times New Roman" w:hAnsi="Times New Roman" w:cs="Times New Roman"/>
        </w:rPr>
        <w:t>l</w:t>
      </w:r>
      <w:r w:rsidRPr="00B66FBD">
        <w:rPr>
          <w:rFonts w:ascii="Times New Roman" w:hAnsi="Times New Roman" w:cs="Times New Roman"/>
        </w:rPr>
        <w:t xml:space="preserve">egislative </w:t>
      </w:r>
      <w:r w:rsidR="00D3088E">
        <w:rPr>
          <w:rFonts w:ascii="Times New Roman" w:hAnsi="Times New Roman" w:cs="Times New Roman"/>
        </w:rPr>
        <w:t>i</w:t>
      </w:r>
      <w:r w:rsidRPr="00B66FBD">
        <w:rPr>
          <w:rFonts w:ascii="Times New Roman" w:hAnsi="Times New Roman" w:cs="Times New Roman"/>
        </w:rPr>
        <w:t>nstrument is compatible with human rights because it promotes and advances their protection.</w:t>
      </w:r>
    </w:p>
    <w:p w14:paraId="43A64E4B" w14:textId="77777777" w:rsidR="000B0F11" w:rsidRPr="000B0F11" w:rsidRDefault="000B0F11" w:rsidP="000B0F11">
      <w:pPr>
        <w:pStyle w:val="ListParagraph"/>
        <w:ind w:left="714"/>
        <w:contextualSpacing w:val="0"/>
        <w:rPr>
          <w:rFonts w:ascii="Times New Roman" w:hAnsi="Times New Roman" w:cs="Times New Roman"/>
        </w:rPr>
      </w:pPr>
    </w:p>
    <w:p w14:paraId="2EA5A5C8" w14:textId="77777777" w:rsidR="00400C2F" w:rsidRDefault="00400C2F">
      <w:pPr>
        <w:rPr>
          <w:rFonts w:ascii="Times New Roman" w:hAnsi="Times New Roman" w:cs="Times New Roman"/>
          <w:b/>
          <w:sz w:val="24"/>
          <w:szCs w:val="24"/>
        </w:rPr>
      </w:pPr>
      <w:r>
        <w:rPr>
          <w:rFonts w:ascii="Times New Roman" w:hAnsi="Times New Roman" w:cs="Times New Roman"/>
          <w:b/>
          <w:sz w:val="24"/>
          <w:szCs w:val="24"/>
        </w:rPr>
        <w:br w:type="page"/>
      </w:r>
    </w:p>
    <w:p w14:paraId="121F2E18" w14:textId="17ABA355" w:rsidR="009C0BE2" w:rsidRPr="00521029" w:rsidRDefault="009C0BE2" w:rsidP="009C0BE2">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lastRenderedPageBreak/>
        <w:t xml:space="preserve">Attachment </w:t>
      </w:r>
      <w:r w:rsidR="001F6D19">
        <w:rPr>
          <w:rFonts w:ascii="Times New Roman" w:hAnsi="Times New Roman" w:cs="Times New Roman"/>
          <w:b/>
          <w:sz w:val="24"/>
          <w:szCs w:val="24"/>
        </w:rPr>
        <w:t>B</w:t>
      </w:r>
    </w:p>
    <w:p w14:paraId="09BFDCED" w14:textId="77777777" w:rsidR="00186EFA" w:rsidRPr="00521029" w:rsidRDefault="001469C7" w:rsidP="00C16B35">
      <w:pPr>
        <w:spacing w:line="360" w:lineRule="auto"/>
        <w:rPr>
          <w:rFonts w:ascii="Times New Roman" w:hAnsi="Times New Roman" w:cs="Times New Roman"/>
          <w:b/>
          <w:sz w:val="24"/>
          <w:szCs w:val="24"/>
        </w:rPr>
      </w:pPr>
      <w:r>
        <w:rPr>
          <w:rFonts w:ascii="Times New Roman" w:hAnsi="Times New Roman" w:cs="Times New Roman"/>
          <w:b/>
          <w:sz w:val="24"/>
          <w:szCs w:val="24"/>
        </w:rPr>
        <w:t>NOTES ON SECTIONS</w:t>
      </w:r>
    </w:p>
    <w:p w14:paraId="7E877529" w14:textId="7C6043F9" w:rsidR="00043840" w:rsidRPr="00C202D4" w:rsidRDefault="00C16B35" w:rsidP="00043840">
      <w:pPr>
        <w:spacing w:line="360" w:lineRule="auto"/>
        <w:rPr>
          <w:rFonts w:ascii="Times New Roman" w:hAnsi="Times New Roman" w:cs="Times New Roman"/>
          <w:b/>
          <w:u w:val="single"/>
        </w:rPr>
      </w:pPr>
      <w:r w:rsidRPr="00C202D4">
        <w:rPr>
          <w:rFonts w:ascii="Times New Roman" w:hAnsi="Times New Roman" w:cs="Times New Roman"/>
          <w:b/>
          <w:u w:val="single"/>
        </w:rPr>
        <w:t xml:space="preserve">PART 1 – Preliminary </w:t>
      </w:r>
    </w:p>
    <w:p w14:paraId="0032D546" w14:textId="5C30AF39" w:rsidR="00043840" w:rsidRPr="00C202D4" w:rsidRDefault="00991DD3" w:rsidP="00043840">
      <w:pPr>
        <w:spacing w:line="360" w:lineRule="auto"/>
        <w:rPr>
          <w:rFonts w:ascii="Times New Roman" w:hAnsi="Times New Roman" w:cs="Times New Roman"/>
          <w:b/>
        </w:rPr>
      </w:pPr>
      <w:r>
        <w:rPr>
          <w:rFonts w:ascii="Times New Roman" w:hAnsi="Times New Roman" w:cs="Times New Roman"/>
          <w:b/>
        </w:rPr>
        <w:t>Section</w:t>
      </w:r>
      <w:r w:rsidR="001466C6">
        <w:rPr>
          <w:rFonts w:ascii="Times New Roman" w:hAnsi="Times New Roman" w:cs="Times New Roman"/>
          <w:b/>
        </w:rPr>
        <w:t xml:space="preserve"> </w:t>
      </w:r>
      <w:r w:rsidR="00C16B35" w:rsidRPr="00C202D4">
        <w:rPr>
          <w:rFonts w:ascii="Times New Roman" w:hAnsi="Times New Roman" w:cs="Times New Roman"/>
          <w:b/>
        </w:rPr>
        <w:t>1 – Name</w:t>
      </w:r>
    </w:p>
    <w:p w14:paraId="4AB22170" w14:textId="73560D06" w:rsidR="00043840" w:rsidRPr="006109B0" w:rsidRDefault="00991DD3" w:rsidP="00D37619">
      <w:pPr>
        <w:pStyle w:val="Clause-normal"/>
        <w:numPr>
          <w:ilvl w:val="0"/>
          <w:numId w:val="25"/>
        </w:numPr>
      </w:pPr>
      <w:r w:rsidRPr="006109B0">
        <w:t>Section</w:t>
      </w:r>
      <w:r w:rsidR="008119EB" w:rsidRPr="006109B0">
        <w:t xml:space="preserve"> </w:t>
      </w:r>
      <w:r w:rsidR="00C16B35" w:rsidRPr="006109B0">
        <w:t>1 provides that th</w:t>
      </w:r>
      <w:r w:rsidR="00CC7F39" w:rsidRPr="006109B0">
        <w:t>is</w:t>
      </w:r>
      <w:r w:rsidR="00C16B35" w:rsidRPr="006109B0">
        <w:t xml:space="preserve"> instrument is the </w:t>
      </w:r>
      <w:r w:rsidR="00856BBE" w:rsidRPr="006109B0">
        <w:t>Family Law Amendment (Arbitration) Regulations 2024</w:t>
      </w:r>
      <w:r w:rsidR="00C16B35" w:rsidRPr="006109B0">
        <w:t xml:space="preserve">. </w:t>
      </w:r>
    </w:p>
    <w:p w14:paraId="0CF8DC30" w14:textId="5A1506AF" w:rsidR="00043840" w:rsidRPr="00C202D4" w:rsidRDefault="00991DD3" w:rsidP="00043840">
      <w:pPr>
        <w:spacing w:line="360" w:lineRule="auto"/>
        <w:rPr>
          <w:rFonts w:ascii="Times New Roman" w:hAnsi="Times New Roman" w:cs="Times New Roman"/>
          <w:b/>
        </w:rPr>
      </w:pPr>
      <w:r>
        <w:rPr>
          <w:rFonts w:ascii="Times New Roman" w:hAnsi="Times New Roman" w:cs="Times New Roman"/>
          <w:b/>
        </w:rPr>
        <w:t>Section</w:t>
      </w:r>
      <w:r w:rsidR="00C16B35" w:rsidRPr="00C202D4">
        <w:rPr>
          <w:rFonts w:ascii="Times New Roman" w:hAnsi="Times New Roman" w:cs="Times New Roman"/>
          <w:b/>
        </w:rPr>
        <w:t xml:space="preserve"> 2 – Commencement</w:t>
      </w:r>
    </w:p>
    <w:p w14:paraId="09BFDCFC" w14:textId="1BF6004F" w:rsidR="00C16B35" w:rsidRDefault="00E035C0" w:rsidP="001466C6">
      <w:pPr>
        <w:pStyle w:val="Clause-normal"/>
        <w:numPr>
          <w:ilvl w:val="0"/>
          <w:numId w:val="25"/>
        </w:numPr>
      </w:pPr>
      <w:r>
        <w:t xml:space="preserve">This section </w:t>
      </w:r>
      <w:r w:rsidR="00251945">
        <w:t>states that</w:t>
      </w:r>
      <w:r>
        <w:t xml:space="preserve"> sections 1 to 4 in this instrument commence the day after the instrument is registered and for Schedule 1 to commence on 1 </w:t>
      </w:r>
      <w:r w:rsidR="004A1644">
        <w:t>August</w:t>
      </w:r>
      <w:r>
        <w:t xml:space="preserve"> 2024.</w:t>
      </w:r>
    </w:p>
    <w:p w14:paraId="09BFDCFE" w14:textId="4555ECEC" w:rsidR="00C16B35" w:rsidRPr="008A53B3" w:rsidRDefault="00991DD3" w:rsidP="00521029">
      <w:pPr>
        <w:keepNext/>
        <w:spacing w:line="360" w:lineRule="auto"/>
        <w:rPr>
          <w:rFonts w:ascii="Times New Roman" w:hAnsi="Times New Roman" w:cs="Times New Roman"/>
          <w:b/>
        </w:rPr>
      </w:pPr>
      <w:r>
        <w:rPr>
          <w:rFonts w:ascii="Times New Roman" w:hAnsi="Times New Roman" w:cs="Times New Roman"/>
          <w:b/>
        </w:rPr>
        <w:t>Section</w:t>
      </w:r>
      <w:r w:rsidR="00C16B35" w:rsidRPr="008A53B3">
        <w:rPr>
          <w:rFonts w:ascii="Times New Roman" w:hAnsi="Times New Roman" w:cs="Times New Roman"/>
          <w:b/>
        </w:rPr>
        <w:t xml:space="preserve"> 3 – </w:t>
      </w:r>
      <w:r w:rsidR="008A53B3">
        <w:rPr>
          <w:rFonts w:ascii="Times New Roman" w:hAnsi="Times New Roman" w:cs="Times New Roman"/>
          <w:b/>
        </w:rPr>
        <w:t>Authority</w:t>
      </w:r>
    </w:p>
    <w:p w14:paraId="09BFDCFF" w14:textId="0D8DCAB9" w:rsidR="00F33269" w:rsidRDefault="00775D56" w:rsidP="00991DD3">
      <w:pPr>
        <w:pStyle w:val="Clause-normal"/>
        <w:numPr>
          <w:ilvl w:val="0"/>
          <w:numId w:val="25"/>
        </w:numPr>
      </w:pPr>
      <w:r>
        <w:t xml:space="preserve">This </w:t>
      </w:r>
      <w:r w:rsidR="002439CA">
        <w:t xml:space="preserve">section </w:t>
      </w:r>
      <w:r w:rsidR="00F67AE5">
        <w:t xml:space="preserve">states the instrument is </w:t>
      </w:r>
      <w:r w:rsidR="002439CA">
        <w:t xml:space="preserve">made </w:t>
      </w:r>
      <w:r w:rsidR="00F67AE5">
        <w:t xml:space="preserve">under the </w:t>
      </w:r>
      <w:bookmarkStart w:id="3" w:name="_Hlk140839701"/>
      <w:r w:rsidR="00F67AE5">
        <w:rPr>
          <w:i/>
        </w:rPr>
        <w:t>Family Law Act 1975</w:t>
      </w:r>
      <w:r w:rsidR="00503C4B">
        <w:rPr>
          <w:i/>
        </w:rPr>
        <w:t xml:space="preserve"> </w:t>
      </w:r>
      <w:r w:rsidR="00503C4B">
        <w:t>(</w:t>
      </w:r>
      <w:r w:rsidR="00341866">
        <w:t xml:space="preserve">the </w:t>
      </w:r>
      <w:r w:rsidR="00503C4B">
        <w:t>Act)</w:t>
      </w:r>
      <w:bookmarkEnd w:id="3"/>
      <w:r w:rsidR="00F67AE5">
        <w:t>.</w:t>
      </w:r>
    </w:p>
    <w:p w14:paraId="0A37E9EF" w14:textId="6F218494" w:rsidR="00F67AE5" w:rsidRDefault="00F67AE5" w:rsidP="00F67AE5">
      <w:pPr>
        <w:keepNext/>
        <w:spacing w:line="360" w:lineRule="auto"/>
        <w:rPr>
          <w:rFonts w:ascii="Times New Roman" w:hAnsi="Times New Roman" w:cs="Times New Roman"/>
          <w:b/>
        </w:rPr>
      </w:pPr>
      <w:r w:rsidRPr="008A53B3">
        <w:rPr>
          <w:rFonts w:ascii="Times New Roman" w:hAnsi="Times New Roman" w:cs="Times New Roman"/>
          <w:b/>
        </w:rPr>
        <w:t xml:space="preserve">Section </w:t>
      </w:r>
      <w:r>
        <w:rPr>
          <w:rFonts w:ascii="Times New Roman" w:hAnsi="Times New Roman" w:cs="Times New Roman"/>
          <w:b/>
        </w:rPr>
        <w:t>4</w:t>
      </w:r>
      <w:r w:rsidRPr="008A53B3">
        <w:rPr>
          <w:rFonts w:ascii="Times New Roman" w:hAnsi="Times New Roman" w:cs="Times New Roman"/>
          <w:b/>
        </w:rPr>
        <w:t xml:space="preserve"> – </w:t>
      </w:r>
      <w:r>
        <w:rPr>
          <w:rFonts w:ascii="Times New Roman" w:hAnsi="Times New Roman" w:cs="Times New Roman"/>
          <w:b/>
        </w:rPr>
        <w:t>Schedules</w:t>
      </w:r>
    </w:p>
    <w:p w14:paraId="11C5158F" w14:textId="09FF10F6" w:rsidR="002700E0" w:rsidRPr="00BA5B90" w:rsidRDefault="002700E0" w:rsidP="00991DD3">
      <w:pPr>
        <w:pStyle w:val="Clause-normal"/>
        <w:numPr>
          <w:ilvl w:val="0"/>
          <w:numId w:val="25"/>
        </w:numPr>
      </w:pPr>
      <w:r w:rsidRPr="00BA5B90">
        <w:t xml:space="preserve">This is a formal section that enables </w:t>
      </w:r>
      <w:r w:rsidR="00400C2F">
        <w:t xml:space="preserve">each </w:t>
      </w:r>
      <w:r w:rsidR="00BF61E7">
        <w:t xml:space="preserve">instrument </w:t>
      </w:r>
      <w:r w:rsidRPr="00BA5B90">
        <w:t xml:space="preserve">specified in a Schedule to </w:t>
      </w:r>
      <w:r w:rsidR="00CC11F8">
        <w:t xml:space="preserve">this instrument </w:t>
      </w:r>
      <w:r w:rsidR="00400C2F">
        <w:t>to be</w:t>
      </w:r>
      <w:r w:rsidR="00CC11F8">
        <w:t xml:space="preserve"> amended or repealed in</w:t>
      </w:r>
      <w:r w:rsidRPr="00BA5B90">
        <w:t xml:space="preserve"> accordance with the items set out in the relevant Schedule</w:t>
      </w:r>
      <w:r w:rsidR="00400C2F">
        <w:t xml:space="preserve">, </w:t>
      </w:r>
      <w:r w:rsidR="00400C2F" w:rsidRPr="00400C2F">
        <w:t>and any other item in a Schedule to this instrument has effect according to its terms.</w:t>
      </w:r>
    </w:p>
    <w:p w14:paraId="52B43CEE" w14:textId="1A068D40" w:rsidR="008A53B3" w:rsidRDefault="008A53B3" w:rsidP="008A53B3">
      <w:pPr>
        <w:keepNext/>
        <w:spacing w:line="360" w:lineRule="auto"/>
        <w:rPr>
          <w:rFonts w:ascii="Times New Roman" w:hAnsi="Times New Roman" w:cs="Times New Roman"/>
          <w:b/>
          <w:u w:val="single"/>
        </w:rPr>
      </w:pPr>
      <w:r w:rsidRPr="00C202D4">
        <w:rPr>
          <w:rFonts w:ascii="Times New Roman" w:hAnsi="Times New Roman" w:cs="Times New Roman"/>
          <w:b/>
          <w:u w:val="single"/>
        </w:rPr>
        <w:t>SCHEDULE 1 – Amendments</w:t>
      </w:r>
    </w:p>
    <w:p w14:paraId="37C8A621" w14:textId="77777777" w:rsidR="00831EF1" w:rsidRPr="00831EF1" w:rsidRDefault="00831EF1" w:rsidP="00831EF1">
      <w:pPr>
        <w:keepNext/>
        <w:spacing w:line="360" w:lineRule="auto"/>
        <w:rPr>
          <w:rFonts w:ascii="Times New Roman" w:hAnsi="Times New Roman" w:cs="Times New Roman"/>
        </w:rPr>
      </w:pPr>
      <w:r w:rsidRPr="00831EF1">
        <w:rPr>
          <w:rFonts w:ascii="Times New Roman" w:hAnsi="Times New Roman" w:cs="Times New Roman"/>
          <w:i/>
        </w:rPr>
        <w:t>Family Law Regulations 1984</w:t>
      </w:r>
    </w:p>
    <w:p w14:paraId="6B9F1722" w14:textId="0C130254" w:rsidR="00CC11F8" w:rsidRPr="00CC11F8" w:rsidRDefault="00CC11F8" w:rsidP="00400C2F">
      <w:pPr>
        <w:pStyle w:val="Clause-normal"/>
        <w:numPr>
          <w:ilvl w:val="0"/>
          <w:numId w:val="25"/>
        </w:numPr>
      </w:pPr>
      <w:r w:rsidRPr="00CC11F8">
        <w:t xml:space="preserve">Family law matters are some of the most complex legal disputes, and may involve a high level of conflict or </w:t>
      </w:r>
      <w:r w:rsidR="00F61540">
        <w:t xml:space="preserve">allegations of </w:t>
      </w:r>
      <w:r w:rsidRPr="00CC11F8">
        <w:t>family violence. The outcomes of these matters have long</w:t>
      </w:r>
      <w:r w:rsidRPr="00CC11F8">
        <w:noBreakHyphen/>
        <w:t xml:space="preserve">term implications for separating couples and their children. </w:t>
      </w:r>
      <w:r w:rsidR="00150138" w:rsidRPr="00150138">
        <w:t xml:space="preserve">It is important that professionals who support separated couples through arbitration have recent and ongoing practical legal experience and knowledge, specifically in family law, to ensure a sound understanding of family law and the intersections with child support, and the nuances and dynamics of family violence. </w:t>
      </w:r>
    </w:p>
    <w:p w14:paraId="7AF72770" w14:textId="6F527A91" w:rsidR="00CC11F8" w:rsidRPr="00CC11F8" w:rsidRDefault="00CC11F8" w:rsidP="00400C2F">
      <w:pPr>
        <w:pStyle w:val="Clause-normal"/>
        <w:numPr>
          <w:ilvl w:val="0"/>
          <w:numId w:val="25"/>
        </w:numPr>
        <w:rPr>
          <w:lang w:eastAsia="en-AU"/>
        </w:rPr>
      </w:pPr>
      <w:r w:rsidRPr="00CC11F8">
        <w:t xml:space="preserve">Schedule 1 </w:t>
      </w:r>
      <w:r w:rsidR="00FF2D3A">
        <w:t>in</w:t>
      </w:r>
      <w:r w:rsidRPr="00CC11F8">
        <w:t xml:space="preserve"> th</w:t>
      </w:r>
      <w:r w:rsidR="00F167DB">
        <w:t>e</w:t>
      </w:r>
      <w:r w:rsidR="00157D10">
        <w:t xml:space="preserve"> instrument</w:t>
      </w:r>
      <w:r w:rsidR="00150138">
        <w:t xml:space="preserve"> makes amendments to</w:t>
      </w:r>
      <w:r w:rsidRPr="00CC11F8">
        <w:t xml:space="preserve"> strengthen</w:t>
      </w:r>
      <w:r w:rsidR="00555831">
        <w:t xml:space="preserve"> </w:t>
      </w:r>
      <w:r w:rsidRPr="00CC11F8">
        <w:t>the requirements that must be met for a perso</w:t>
      </w:r>
      <w:r w:rsidRPr="00CC11F8">
        <w:rPr>
          <w:lang w:eastAsia="en-AU"/>
        </w:rPr>
        <w:t xml:space="preserve">n to be an arbitrator in family law matters. </w:t>
      </w:r>
    </w:p>
    <w:p w14:paraId="43388976" w14:textId="7AC57A22" w:rsidR="009B274C" w:rsidRDefault="00BA5B90" w:rsidP="008A53B3">
      <w:pPr>
        <w:keepNext/>
        <w:spacing w:line="360" w:lineRule="auto"/>
        <w:rPr>
          <w:rFonts w:ascii="Times New Roman" w:hAnsi="Times New Roman" w:cs="Times New Roman"/>
          <w:b/>
        </w:rPr>
      </w:pPr>
      <w:r w:rsidRPr="00BA5B90">
        <w:rPr>
          <w:rFonts w:ascii="Times New Roman" w:hAnsi="Times New Roman" w:cs="Times New Roman"/>
          <w:b/>
        </w:rPr>
        <w:t>Item 1</w:t>
      </w:r>
      <w:r>
        <w:rPr>
          <w:rFonts w:ascii="Times New Roman" w:hAnsi="Times New Roman" w:cs="Times New Roman"/>
          <w:b/>
        </w:rPr>
        <w:t xml:space="preserve"> – Regulation 67B</w:t>
      </w:r>
    </w:p>
    <w:p w14:paraId="6C4B198F" w14:textId="6EDEDF0D" w:rsidR="001E6A35" w:rsidRDefault="009B7B89" w:rsidP="00AD4F96">
      <w:pPr>
        <w:pStyle w:val="Clause-normal"/>
        <w:numPr>
          <w:ilvl w:val="0"/>
          <w:numId w:val="25"/>
        </w:numPr>
      </w:pPr>
      <w:bookmarkStart w:id="4" w:name="_Hlk141970408"/>
      <w:r>
        <w:t>Item 1</w:t>
      </w:r>
      <w:r w:rsidR="00BA5B90" w:rsidRPr="00775D56">
        <w:t xml:space="preserve"> repeal</w:t>
      </w:r>
      <w:r w:rsidR="00157D10">
        <w:t xml:space="preserve">s </w:t>
      </w:r>
      <w:r w:rsidR="008E2447">
        <w:t xml:space="preserve">regulation 67B </w:t>
      </w:r>
      <w:r w:rsidR="00157D10">
        <w:t xml:space="preserve">and inserts </w:t>
      </w:r>
      <w:r w:rsidR="008E2447">
        <w:t xml:space="preserve">a new </w:t>
      </w:r>
      <w:r w:rsidR="00197EAF">
        <w:t>regulation</w:t>
      </w:r>
      <w:r w:rsidR="00E176D6">
        <w:t xml:space="preserve"> </w:t>
      </w:r>
      <w:r w:rsidR="00157D10">
        <w:t>67B to prescribe</w:t>
      </w:r>
      <w:r w:rsidR="00AD4F96">
        <w:t xml:space="preserve"> </w:t>
      </w:r>
      <w:r w:rsidR="00F61540">
        <w:t xml:space="preserve">the </w:t>
      </w:r>
      <w:r w:rsidR="00AD4F96">
        <w:t xml:space="preserve">eligibility requirements for </w:t>
      </w:r>
      <w:r w:rsidR="00157D10">
        <w:t xml:space="preserve">family law </w:t>
      </w:r>
      <w:r w:rsidR="00AD4F96">
        <w:t xml:space="preserve">arbitrators. </w:t>
      </w:r>
    </w:p>
    <w:p w14:paraId="7A21F708" w14:textId="6CD4A89B" w:rsidR="008836C9" w:rsidRPr="008836C9" w:rsidRDefault="00197EAF" w:rsidP="008836C9">
      <w:pPr>
        <w:pStyle w:val="Clause-normal"/>
        <w:numPr>
          <w:ilvl w:val="0"/>
          <w:numId w:val="25"/>
        </w:numPr>
      </w:pPr>
      <w:bookmarkStart w:id="5" w:name="_Hlk141970568"/>
      <w:bookmarkEnd w:id="4"/>
      <w:r>
        <w:t>Subregulation</w:t>
      </w:r>
      <w:r w:rsidR="00E176D6">
        <w:t xml:space="preserve"> </w:t>
      </w:r>
      <w:r w:rsidR="008836C9" w:rsidRPr="008836C9">
        <w:t>67B(1) prescribe</w:t>
      </w:r>
      <w:r w:rsidR="00E176D6">
        <w:t xml:space="preserve">s </w:t>
      </w:r>
      <w:r w:rsidR="008836C9" w:rsidRPr="008836C9">
        <w:t>the requirements that must be met for the purposes of the definition of ‘arbitrator’ in section 10M of the Act.</w:t>
      </w:r>
    </w:p>
    <w:p w14:paraId="1D66BBBE" w14:textId="1A08C116" w:rsidR="00507CFD" w:rsidRPr="00320053" w:rsidRDefault="00320053" w:rsidP="00320053">
      <w:pPr>
        <w:keepNext/>
        <w:spacing w:line="360" w:lineRule="auto"/>
        <w:rPr>
          <w:rFonts w:ascii="Times New Roman" w:hAnsi="Times New Roman" w:cs="Times New Roman"/>
          <w:i/>
        </w:rPr>
      </w:pPr>
      <w:r w:rsidRPr="00320053">
        <w:rPr>
          <w:rFonts w:ascii="Times New Roman" w:hAnsi="Times New Roman" w:cs="Times New Roman"/>
          <w:i/>
        </w:rPr>
        <w:lastRenderedPageBreak/>
        <w:t>Requirement</w:t>
      </w:r>
      <w:r w:rsidR="00374019">
        <w:rPr>
          <w:rFonts w:ascii="Times New Roman" w:hAnsi="Times New Roman" w:cs="Times New Roman"/>
          <w:i/>
        </w:rPr>
        <w:t xml:space="preserve"> for name to be included in list of arbitrators</w:t>
      </w:r>
    </w:p>
    <w:p w14:paraId="19F64F5D" w14:textId="3382AD70" w:rsidR="00374019" w:rsidRPr="00374019" w:rsidRDefault="00197EAF" w:rsidP="00374019">
      <w:pPr>
        <w:pStyle w:val="Clause-normal"/>
        <w:numPr>
          <w:ilvl w:val="0"/>
          <w:numId w:val="25"/>
        </w:numPr>
      </w:pPr>
      <w:r>
        <w:t>Subregulation</w:t>
      </w:r>
      <w:r w:rsidR="00E176D6">
        <w:t xml:space="preserve"> </w:t>
      </w:r>
      <w:r w:rsidR="00374019" w:rsidRPr="00374019">
        <w:t>67B(2) require</w:t>
      </w:r>
      <w:r w:rsidR="00E176D6">
        <w:t xml:space="preserve">s </w:t>
      </w:r>
      <w:r w:rsidR="00374019" w:rsidRPr="00374019">
        <w:t>that a person must have their name in a list held by the Law Council of Australia</w:t>
      </w:r>
      <w:r w:rsidR="00F61540">
        <w:t>,</w:t>
      </w:r>
      <w:r w:rsidR="00374019" w:rsidRPr="00374019">
        <w:t xml:space="preserve"> or by a body nominated by the Law Council of Australia</w:t>
      </w:r>
      <w:r w:rsidR="00F61540">
        <w:t>,</w:t>
      </w:r>
      <w:r w:rsidR="00374019" w:rsidRPr="00374019">
        <w:t xml:space="preserve"> of persons who are prepared to provide arbitration services under the Act.</w:t>
      </w:r>
      <w:r w:rsidR="002B08DB">
        <w:t xml:space="preserve"> This is consistent with the current approach in the </w:t>
      </w:r>
      <w:r w:rsidR="002B08DB">
        <w:rPr>
          <w:i/>
        </w:rPr>
        <w:t xml:space="preserve">Family Law Regulations 1984 </w:t>
      </w:r>
      <w:r w:rsidR="002B08DB">
        <w:t>(the Regulations). The list is held by the Australian Institute of Family Law Arbitrators and Mediators (AIFLAM).</w:t>
      </w:r>
    </w:p>
    <w:p w14:paraId="25ABAF85" w14:textId="08FC85FA" w:rsidR="00097D36" w:rsidRDefault="00197EAF" w:rsidP="00097D36">
      <w:pPr>
        <w:pStyle w:val="Clause-normal"/>
        <w:numPr>
          <w:ilvl w:val="0"/>
          <w:numId w:val="25"/>
        </w:numPr>
      </w:pPr>
      <w:r>
        <w:t>Subregulation</w:t>
      </w:r>
      <w:r w:rsidR="000832DA">
        <w:t xml:space="preserve"> </w:t>
      </w:r>
      <w:r w:rsidR="00374019" w:rsidRPr="00374019">
        <w:t>67B(3) provide</w:t>
      </w:r>
      <w:r w:rsidR="000832DA">
        <w:t xml:space="preserve">s </w:t>
      </w:r>
      <w:r w:rsidR="00374019" w:rsidRPr="00374019">
        <w:t xml:space="preserve">that for a person to apply to be included in the list, they must provide a statutory declaration to the body keeping the list. The statutory declaration </w:t>
      </w:r>
      <w:r w:rsidR="00E176D6">
        <w:t>is</w:t>
      </w:r>
      <w:r w:rsidR="00374019" w:rsidRPr="00374019">
        <w:t xml:space="preserve"> to the effect that the person meets the requirements in </w:t>
      </w:r>
      <w:r>
        <w:t>subregulation</w:t>
      </w:r>
      <w:r w:rsidR="00E176D6">
        <w:t xml:space="preserve"> </w:t>
      </w:r>
      <w:r w:rsidR="00374019" w:rsidRPr="00374019">
        <w:t>67B(4).</w:t>
      </w:r>
    </w:p>
    <w:p w14:paraId="65B9E78C" w14:textId="1D8795AE" w:rsidR="00097D36" w:rsidRPr="00595699" w:rsidRDefault="00097D36" w:rsidP="00097D36">
      <w:pPr>
        <w:keepNext/>
        <w:spacing w:line="360" w:lineRule="auto"/>
        <w:rPr>
          <w:rFonts w:ascii="Times New Roman" w:hAnsi="Times New Roman" w:cs="Times New Roman"/>
          <w:i/>
        </w:rPr>
      </w:pPr>
      <w:r w:rsidRPr="00595699">
        <w:rPr>
          <w:rFonts w:ascii="Times New Roman" w:hAnsi="Times New Roman" w:cs="Times New Roman"/>
          <w:i/>
        </w:rPr>
        <w:t>Requirements to be met to become an arbitrator</w:t>
      </w:r>
    </w:p>
    <w:p w14:paraId="2EB029AE" w14:textId="22DDB979" w:rsidR="009239F1" w:rsidRDefault="008E2447" w:rsidP="00915427">
      <w:pPr>
        <w:pStyle w:val="Clause-normal"/>
        <w:numPr>
          <w:ilvl w:val="0"/>
          <w:numId w:val="25"/>
        </w:numPr>
      </w:pPr>
      <w:r>
        <w:t xml:space="preserve">The specific requirements that must be met for a person to become an arbitrator are set out in subregulation 67B(4). These requirements seek to ensure a </w:t>
      </w:r>
      <w:r w:rsidRPr="008E2447">
        <w:t xml:space="preserve">sufficient level of </w:t>
      </w:r>
      <w:r w:rsidRPr="00F62C1A">
        <w:rPr>
          <w:i/>
        </w:rPr>
        <w:t>recent</w:t>
      </w:r>
      <w:r w:rsidRPr="008E2447">
        <w:t xml:space="preserve"> experience in family law matters, recognising the importance of having the skills, knowledge and understanding of family law and being well equipped to </w:t>
      </w:r>
      <w:r w:rsidR="00D22056">
        <w:t xml:space="preserve">support </w:t>
      </w:r>
      <w:r w:rsidRPr="008E2447">
        <w:t>separated couples</w:t>
      </w:r>
      <w:r w:rsidR="00071E94">
        <w:t xml:space="preserve"> to resolve their financial disputes through arbitration</w:t>
      </w:r>
      <w:r w:rsidRPr="008E2447">
        <w:t xml:space="preserve">. </w:t>
      </w:r>
    </w:p>
    <w:p w14:paraId="351578C2" w14:textId="0AB7226B" w:rsidR="004743B4" w:rsidRDefault="00197EAF" w:rsidP="00915427">
      <w:pPr>
        <w:pStyle w:val="Clause-normal"/>
        <w:numPr>
          <w:ilvl w:val="0"/>
          <w:numId w:val="25"/>
        </w:numPr>
      </w:pPr>
      <w:r>
        <w:t>Subregulation</w:t>
      </w:r>
      <w:r w:rsidR="000832DA">
        <w:t xml:space="preserve"> </w:t>
      </w:r>
      <w:r w:rsidR="004743B4" w:rsidRPr="004743B4">
        <w:t>67B(4) require</w:t>
      </w:r>
      <w:r w:rsidR="000832DA">
        <w:t xml:space="preserve">s </w:t>
      </w:r>
      <w:r w:rsidR="004743B4" w:rsidRPr="004743B4">
        <w:t xml:space="preserve">that a person applying to be included in the list of arbitrators must have </w:t>
      </w:r>
      <w:r w:rsidR="007553AE">
        <w:t>during</w:t>
      </w:r>
      <w:r w:rsidR="004743B4" w:rsidRPr="004743B4">
        <w:t xml:space="preserve"> the previous 6 years</w:t>
      </w:r>
      <w:r w:rsidR="004743B4">
        <w:t>:</w:t>
      </w:r>
    </w:p>
    <w:p w14:paraId="292E9A92" w14:textId="79D73903" w:rsidR="004743B4" w:rsidRPr="00CD4A7A" w:rsidRDefault="004743B4" w:rsidP="00417A20">
      <w:pPr>
        <w:pStyle w:val="ListParagraph"/>
        <w:numPr>
          <w:ilvl w:val="0"/>
          <w:numId w:val="43"/>
        </w:numPr>
        <w:spacing w:line="360" w:lineRule="auto"/>
        <w:ind w:left="993"/>
        <w:rPr>
          <w:rFonts w:ascii="Times New Roman" w:hAnsi="Times New Roman" w:cs="Times New Roman"/>
        </w:rPr>
      </w:pPr>
      <w:r w:rsidRPr="00CD4A7A">
        <w:rPr>
          <w:rFonts w:ascii="Times New Roman" w:hAnsi="Times New Roman" w:cs="Times New Roman"/>
        </w:rPr>
        <w:t>practi</w:t>
      </w:r>
      <w:r w:rsidR="00001F7F" w:rsidRPr="00CD4A7A">
        <w:rPr>
          <w:rFonts w:ascii="Times New Roman" w:hAnsi="Times New Roman" w:cs="Times New Roman"/>
        </w:rPr>
        <w:t>s</w:t>
      </w:r>
      <w:r w:rsidRPr="00CD4A7A">
        <w:rPr>
          <w:rFonts w:ascii="Times New Roman" w:hAnsi="Times New Roman" w:cs="Times New Roman"/>
        </w:rPr>
        <w:t>ed as a legal practitioner</w:t>
      </w:r>
      <w:r w:rsidR="00310F6F" w:rsidRPr="00CD4A7A">
        <w:rPr>
          <w:rFonts w:ascii="Times New Roman" w:hAnsi="Times New Roman" w:cs="Times New Roman"/>
        </w:rPr>
        <w:t>,</w:t>
      </w:r>
      <w:r w:rsidRPr="00CD4A7A">
        <w:rPr>
          <w:rFonts w:ascii="Times New Roman" w:hAnsi="Times New Roman" w:cs="Times New Roman"/>
        </w:rPr>
        <w:t xml:space="preserve"> held office</w:t>
      </w:r>
      <w:r w:rsidR="00310F6F" w:rsidRPr="00CD4A7A">
        <w:rPr>
          <w:rFonts w:ascii="Times New Roman" w:hAnsi="Times New Roman" w:cs="Times New Roman"/>
        </w:rPr>
        <w:t xml:space="preserve"> in a court listed in subregulation 67B(5) </w:t>
      </w:r>
      <w:r w:rsidRPr="00CD4A7A">
        <w:rPr>
          <w:rFonts w:ascii="Times New Roman" w:hAnsi="Times New Roman" w:cs="Times New Roman"/>
        </w:rPr>
        <w:t>as a judge or magistrate</w:t>
      </w:r>
      <w:r w:rsidR="007553AE" w:rsidRPr="00CD4A7A">
        <w:rPr>
          <w:rFonts w:ascii="Times New Roman" w:hAnsi="Times New Roman" w:cs="Times New Roman"/>
        </w:rPr>
        <w:t>,</w:t>
      </w:r>
      <w:r w:rsidRPr="00CD4A7A">
        <w:rPr>
          <w:rFonts w:ascii="Times New Roman" w:hAnsi="Times New Roman" w:cs="Times New Roman"/>
        </w:rPr>
        <w:t xml:space="preserve"> or </w:t>
      </w:r>
      <w:r w:rsidR="006A2736" w:rsidRPr="00CD4A7A">
        <w:rPr>
          <w:rFonts w:ascii="Times New Roman" w:hAnsi="Times New Roman" w:cs="Times New Roman"/>
        </w:rPr>
        <w:t>a combination of both</w:t>
      </w:r>
      <w:r w:rsidR="007553AE" w:rsidRPr="00CD4A7A">
        <w:rPr>
          <w:rFonts w:ascii="Times New Roman" w:hAnsi="Times New Roman" w:cs="Times New Roman"/>
        </w:rPr>
        <w:t xml:space="preserve">, </w:t>
      </w:r>
      <w:r w:rsidRPr="00CD4A7A">
        <w:rPr>
          <w:rFonts w:ascii="Times New Roman" w:hAnsi="Times New Roman" w:cs="Times New Roman"/>
        </w:rPr>
        <w:t xml:space="preserve">for at least </w:t>
      </w:r>
      <w:r w:rsidR="009239F1" w:rsidRPr="00CD4A7A">
        <w:rPr>
          <w:rFonts w:ascii="Times New Roman" w:hAnsi="Times New Roman" w:cs="Times New Roman"/>
        </w:rPr>
        <w:t>five</w:t>
      </w:r>
      <w:r w:rsidRPr="00CD4A7A">
        <w:rPr>
          <w:rFonts w:ascii="Times New Roman" w:hAnsi="Times New Roman" w:cs="Times New Roman"/>
        </w:rPr>
        <w:t xml:space="preserve"> </w:t>
      </w:r>
      <w:r w:rsidR="007553AE" w:rsidRPr="00CD4A7A">
        <w:rPr>
          <w:rFonts w:ascii="Times New Roman" w:hAnsi="Times New Roman" w:cs="Times New Roman"/>
        </w:rPr>
        <w:t xml:space="preserve">of those </w:t>
      </w:r>
      <w:r w:rsidRPr="00CD4A7A">
        <w:rPr>
          <w:rFonts w:ascii="Times New Roman" w:hAnsi="Times New Roman" w:cs="Times New Roman"/>
        </w:rPr>
        <w:t xml:space="preserve">years (paragraph 67B(4)(a)); and </w:t>
      </w:r>
    </w:p>
    <w:p w14:paraId="7BECAD19" w14:textId="2DD68F3B" w:rsidR="004743B4" w:rsidRPr="00CD4A7A" w:rsidRDefault="004743B4" w:rsidP="00417A20">
      <w:pPr>
        <w:pStyle w:val="ListParagraph"/>
        <w:numPr>
          <w:ilvl w:val="0"/>
          <w:numId w:val="43"/>
        </w:numPr>
        <w:spacing w:line="360" w:lineRule="auto"/>
        <w:ind w:left="993"/>
        <w:rPr>
          <w:rFonts w:ascii="Times New Roman" w:hAnsi="Times New Roman" w:cs="Times New Roman"/>
        </w:rPr>
      </w:pPr>
      <w:r w:rsidRPr="00CD4A7A">
        <w:rPr>
          <w:rFonts w:ascii="Times New Roman" w:hAnsi="Times New Roman" w:cs="Times New Roman"/>
        </w:rPr>
        <w:t>spent at least 25% of their experience in practice or</w:t>
      </w:r>
      <w:r w:rsidR="00001F7F" w:rsidRPr="00CD4A7A">
        <w:rPr>
          <w:rFonts w:ascii="Times New Roman" w:hAnsi="Times New Roman" w:cs="Times New Roman"/>
        </w:rPr>
        <w:t xml:space="preserve"> judicial</w:t>
      </w:r>
      <w:r w:rsidRPr="00CD4A7A">
        <w:rPr>
          <w:rFonts w:ascii="Times New Roman" w:hAnsi="Times New Roman" w:cs="Times New Roman"/>
        </w:rPr>
        <w:t xml:space="preserve"> office on family law matters </w:t>
      </w:r>
      <w:r w:rsidR="007553AE" w:rsidRPr="00CD4A7A">
        <w:rPr>
          <w:rFonts w:ascii="Times New Roman" w:hAnsi="Times New Roman" w:cs="Times New Roman"/>
        </w:rPr>
        <w:t xml:space="preserve">for at least </w:t>
      </w:r>
      <w:r w:rsidR="009239F1" w:rsidRPr="00CD4A7A">
        <w:rPr>
          <w:rFonts w:ascii="Times New Roman" w:hAnsi="Times New Roman" w:cs="Times New Roman"/>
        </w:rPr>
        <w:t>five</w:t>
      </w:r>
      <w:r w:rsidR="007553AE" w:rsidRPr="00CD4A7A">
        <w:rPr>
          <w:rFonts w:ascii="Times New Roman" w:hAnsi="Times New Roman" w:cs="Times New Roman"/>
        </w:rPr>
        <w:t xml:space="preserve"> of those years </w:t>
      </w:r>
      <w:r w:rsidRPr="00CD4A7A">
        <w:rPr>
          <w:rFonts w:ascii="Times New Roman" w:hAnsi="Times New Roman" w:cs="Times New Roman"/>
        </w:rPr>
        <w:t>(paragraph 67B(4)(b)); and</w:t>
      </w:r>
    </w:p>
    <w:p w14:paraId="41B9A506" w14:textId="0BA185DF" w:rsidR="004743B4" w:rsidRPr="00CD4A7A" w:rsidRDefault="004743B4" w:rsidP="00417A20">
      <w:pPr>
        <w:pStyle w:val="ListParagraph"/>
        <w:numPr>
          <w:ilvl w:val="0"/>
          <w:numId w:val="43"/>
        </w:numPr>
        <w:spacing w:line="360" w:lineRule="auto"/>
        <w:ind w:left="993"/>
        <w:rPr>
          <w:rFonts w:ascii="Times New Roman" w:hAnsi="Times New Roman" w:cs="Times New Roman"/>
        </w:rPr>
      </w:pPr>
      <w:r w:rsidRPr="00CD4A7A">
        <w:rPr>
          <w:rFonts w:ascii="Times New Roman" w:hAnsi="Times New Roman" w:cs="Times New Roman"/>
        </w:rPr>
        <w:t xml:space="preserve">gained the necessary experience in family law matters that is sufficient for the person to be an arbitrator (paragraph 67B(4)(c)); and </w:t>
      </w:r>
    </w:p>
    <w:p w14:paraId="6FA7F132" w14:textId="33C3F5CC" w:rsidR="004743B4" w:rsidRPr="00CD4A7A" w:rsidRDefault="004743B4" w:rsidP="00417A20">
      <w:pPr>
        <w:pStyle w:val="ListParagraph"/>
        <w:numPr>
          <w:ilvl w:val="0"/>
          <w:numId w:val="43"/>
        </w:numPr>
        <w:spacing w:line="360" w:lineRule="auto"/>
        <w:ind w:left="993"/>
        <w:rPr>
          <w:rFonts w:ascii="Times New Roman" w:hAnsi="Times New Roman" w:cs="Times New Roman"/>
        </w:rPr>
      </w:pPr>
      <w:r w:rsidRPr="00CD4A7A">
        <w:rPr>
          <w:rFonts w:ascii="Times New Roman" w:hAnsi="Times New Roman" w:cs="Times New Roman"/>
        </w:rPr>
        <w:t>successfully completed a specialist arbitration training course provided by a tertiary institution or professional association of arbitrators (paragraph 67B(4)(d)).</w:t>
      </w:r>
    </w:p>
    <w:p w14:paraId="020CE4EB" w14:textId="3CD28AEF" w:rsidR="00103605" w:rsidRPr="00103605" w:rsidRDefault="00103605" w:rsidP="00281A02">
      <w:pPr>
        <w:pStyle w:val="Clause-normal"/>
        <w:numPr>
          <w:ilvl w:val="0"/>
          <w:numId w:val="25"/>
        </w:numPr>
      </w:pPr>
      <w:r w:rsidRPr="00103605">
        <w:t>It is intended that ‘practi</w:t>
      </w:r>
      <w:r w:rsidR="00001F7F">
        <w:t>s</w:t>
      </w:r>
      <w:r w:rsidRPr="00103605">
        <w:t xml:space="preserve">ed as a legal practitioner’ </w:t>
      </w:r>
      <w:r w:rsidR="00093C62">
        <w:t>at</w:t>
      </w:r>
      <w:r w:rsidRPr="00103605">
        <w:t xml:space="preserve"> subparagraphs 67B(4)(a)(i) and (iii)</w:t>
      </w:r>
      <w:r w:rsidR="00093C62">
        <w:t xml:space="preserve"> </w:t>
      </w:r>
      <w:r w:rsidRPr="00103605">
        <w:t>capture</w:t>
      </w:r>
      <w:r w:rsidR="00093C62">
        <w:t xml:space="preserve">s </w:t>
      </w:r>
      <w:r w:rsidRPr="00103605">
        <w:t>a broad range of professional experience, including work as a solicitor</w:t>
      </w:r>
      <w:r w:rsidR="00F96A78">
        <w:t xml:space="preserve"> or</w:t>
      </w:r>
      <w:r w:rsidRPr="00103605">
        <w:t xml:space="preserve"> barrister. </w:t>
      </w:r>
      <w:r w:rsidR="000832DA">
        <w:t>R</w:t>
      </w:r>
      <w:r w:rsidRPr="00103605">
        <w:t xml:space="preserve">egulation 3 </w:t>
      </w:r>
      <w:r w:rsidR="00554A7B">
        <w:t>in</w:t>
      </w:r>
      <w:r w:rsidRPr="00103605">
        <w:t xml:space="preserve"> the Regulations defines a legal practitioner as a person enrolled as a barrister, a solicitor, a barrister and solicitor, or a legal practitioner, of the High Court of Australia, or of the Supreme Court of a State or Territory.</w:t>
      </w:r>
    </w:p>
    <w:p w14:paraId="3E14DD79" w14:textId="504B56C2" w:rsidR="00093C62" w:rsidRPr="000857C9" w:rsidRDefault="00114C10" w:rsidP="00093C62">
      <w:pPr>
        <w:pStyle w:val="Clause-normal"/>
        <w:numPr>
          <w:ilvl w:val="0"/>
          <w:numId w:val="25"/>
        </w:numPr>
      </w:pPr>
      <w:bookmarkStart w:id="6" w:name="_Hlk160656701"/>
      <w:r>
        <w:t>P</w:t>
      </w:r>
      <w:r w:rsidR="00103605" w:rsidRPr="00103605">
        <w:t xml:space="preserve">aragraphs 67B(4)(a) and (b) do not prescribe a particular number of hours of relevant work. </w:t>
      </w:r>
      <w:bookmarkEnd w:id="6"/>
      <w:r w:rsidR="00093C62" w:rsidRPr="000857C9">
        <w:t xml:space="preserve">This is because persons with relevant professional experience have a range of different working arrangements including full time, part time or semi-retired and the intention is not to preclude a person from eligibility because of any particular working arrangement. </w:t>
      </w:r>
      <w:r w:rsidR="00093C62">
        <w:t>P</w:t>
      </w:r>
      <w:r w:rsidR="00093C62" w:rsidRPr="000857C9">
        <w:t>aragraph 67B(6)(c) ensure</w:t>
      </w:r>
      <w:r w:rsidR="00093C62">
        <w:t xml:space="preserve">s </w:t>
      </w:r>
      <w:r w:rsidR="00093C62" w:rsidRPr="000857C9">
        <w:t xml:space="preserve">an assessment is made based on a person’s particular working arrangement and experience </w:t>
      </w:r>
      <w:r w:rsidR="00104465">
        <w:t xml:space="preserve">to ensure </w:t>
      </w:r>
      <w:r w:rsidR="00093C62" w:rsidRPr="000857C9">
        <w:t xml:space="preserve">they have </w:t>
      </w:r>
      <w:r w:rsidR="00EA19C4">
        <w:t xml:space="preserve">sufficient </w:t>
      </w:r>
      <w:r w:rsidR="00093C62" w:rsidRPr="000857C9">
        <w:t xml:space="preserve">recent and relevant experience, </w:t>
      </w:r>
      <w:r w:rsidR="00001F7F">
        <w:t>so as to</w:t>
      </w:r>
      <w:r w:rsidR="002827CA">
        <w:t xml:space="preserve"> be</w:t>
      </w:r>
      <w:r w:rsidR="00093C62" w:rsidRPr="000857C9">
        <w:t xml:space="preserve"> well equipped to support separated couples and determine a family law </w:t>
      </w:r>
      <w:r w:rsidR="002827CA">
        <w:t xml:space="preserve">financial </w:t>
      </w:r>
      <w:r w:rsidR="00093C62" w:rsidRPr="000857C9">
        <w:t>matter.</w:t>
      </w:r>
    </w:p>
    <w:p w14:paraId="17092479" w14:textId="4239CA5B" w:rsidR="00C26FE2" w:rsidRPr="00C26FE2" w:rsidRDefault="00C26FE2" w:rsidP="005E2C12">
      <w:pPr>
        <w:pStyle w:val="Clause-normal"/>
        <w:numPr>
          <w:ilvl w:val="0"/>
          <w:numId w:val="25"/>
        </w:numPr>
      </w:pPr>
      <w:r w:rsidRPr="00C26FE2">
        <w:lastRenderedPageBreak/>
        <w:t xml:space="preserve">For a retired judge or magistrate to be eligible to apply to be in the list as a family law arbitrator, they must have held office as a judge or magistrate at a court exercising family law jurisdiction as listed in </w:t>
      </w:r>
      <w:r w:rsidR="00197EAF">
        <w:t>subregulation</w:t>
      </w:r>
      <w:r w:rsidR="00114C10">
        <w:t xml:space="preserve"> </w:t>
      </w:r>
      <w:r w:rsidRPr="00C26FE2">
        <w:t>67B(5). The courts are:</w:t>
      </w:r>
    </w:p>
    <w:p w14:paraId="7066DCC0" w14:textId="13662CB5" w:rsidR="001E5787" w:rsidRPr="002867EA" w:rsidRDefault="001E5787" w:rsidP="00417A20">
      <w:pPr>
        <w:pStyle w:val="ListParagraph"/>
        <w:numPr>
          <w:ilvl w:val="0"/>
          <w:numId w:val="43"/>
        </w:numPr>
        <w:spacing w:line="360" w:lineRule="auto"/>
        <w:ind w:left="993"/>
        <w:rPr>
          <w:rFonts w:ascii="Times New Roman" w:hAnsi="Times New Roman" w:cs="Times New Roman"/>
        </w:rPr>
      </w:pPr>
      <w:r w:rsidRPr="002867EA">
        <w:rPr>
          <w:rFonts w:ascii="Times New Roman" w:hAnsi="Times New Roman" w:cs="Times New Roman"/>
        </w:rPr>
        <w:t>the Federal Circuit and Family Court of Australia (Division 1);</w:t>
      </w:r>
    </w:p>
    <w:p w14:paraId="51CDD3B9" w14:textId="6BD925E7" w:rsidR="00B54ED1" w:rsidRPr="002867EA" w:rsidRDefault="00B54ED1" w:rsidP="00417A20">
      <w:pPr>
        <w:pStyle w:val="ListParagraph"/>
        <w:numPr>
          <w:ilvl w:val="0"/>
          <w:numId w:val="43"/>
        </w:numPr>
        <w:spacing w:line="360" w:lineRule="auto"/>
        <w:ind w:left="993"/>
        <w:rPr>
          <w:rFonts w:ascii="Times New Roman" w:hAnsi="Times New Roman" w:cs="Times New Roman"/>
        </w:rPr>
      </w:pPr>
      <w:r w:rsidRPr="002867EA">
        <w:rPr>
          <w:rFonts w:ascii="Times New Roman" w:hAnsi="Times New Roman" w:cs="Times New Roman"/>
        </w:rPr>
        <w:t>the Federal Circuit and Family Court of Australia (Division 2);</w:t>
      </w:r>
    </w:p>
    <w:p w14:paraId="10307853" w14:textId="0858BB11" w:rsidR="001E5787" w:rsidRPr="002867EA" w:rsidRDefault="001E5787" w:rsidP="00417A20">
      <w:pPr>
        <w:pStyle w:val="ListParagraph"/>
        <w:numPr>
          <w:ilvl w:val="0"/>
          <w:numId w:val="43"/>
        </w:numPr>
        <w:spacing w:line="360" w:lineRule="auto"/>
        <w:ind w:left="993"/>
        <w:rPr>
          <w:rFonts w:ascii="Times New Roman" w:hAnsi="Times New Roman" w:cs="Times New Roman"/>
        </w:rPr>
      </w:pPr>
      <w:r w:rsidRPr="002867EA">
        <w:rPr>
          <w:rFonts w:ascii="Times New Roman" w:hAnsi="Times New Roman" w:cs="Times New Roman"/>
        </w:rPr>
        <w:t>the Family Court of Western Australia;</w:t>
      </w:r>
    </w:p>
    <w:p w14:paraId="4F0D2D61" w14:textId="3DEB4AF8" w:rsidR="001E5787" w:rsidRPr="002867EA" w:rsidRDefault="001E5787" w:rsidP="00417A20">
      <w:pPr>
        <w:pStyle w:val="ListParagraph"/>
        <w:numPr>
          <w:ilvl w:val="0"/>
          <w:numId w:val="43"/>
        </w:numPr>
        <w:spacing w:line="360" w:lineRule="auto"/>
        <w:ind w:left="993"/>
        <w:rPr>
          <w:rFonts w:ascii="Times New Roman" w:hAnsi="Times New Roman" w:cs="Times New Roman"/>
        </w:rPr>
      </w:pPr>
      <w:r w:rsidRPr="002867EA">
        <w:rPr>
          <w:rFonts w:ascii="Times New Roman" w:hAnsi="Times New Roman" w:cs="Times New Roman"/>
        </w:rPr>
        <w:t>the Magistrates Court of Western Australia constituted by a magistrate who is not a Family Law Magistrate of Western Australia, sitting at a place outside the metropolitan region (within the meaning of the Family Court Act 1997 (WA));</w:t>
      </w:r>
    </w:p>
    <w:p w14:paraId="0146C234" w14:textId="74437B70" w:rsidR="001E5787" w:rsidRPr="002867EA" w:rsidRDefault="001E5787" w:rsidP="00417A20">
      <w:pPr>
        <w:pStyle w:val="ListParagraph"/>
        <w:numPr>
          <w:ilvl w:val="0"/>
          <w:numId w:val="43"/>
        </w:numPr>
        <w:spacing w:line="360" w:lineRule="auto"/>
        <w:ind w:left="993"/>
        <w:rPr>
          <w:rFonts w:ascii="Times New Roman" w:hAnsi="Times New Roman" w:cs="Times New Roman"/>
        </w:rPr>
      </w:pPr>
      <w:r w:rsidRPr="002867EA">
        <w:rPr>
          <w:rFonts w:ascii="Times New Roman" w:hAnsi="Times New Roman" w:cs="Times New Roman"/>
        </w:rPr>
        <w:t>the Magistrates Court of Western Australia constituted by a Family Law Magistrate of Western Australia, sitting at any place in Western Australia;</w:t>
      </w:r>
    </w:p>
    <w:p w14:paraId="5BE37830" w14:textId="0E709AC5" w:rsidR="001E5787" w:rsidRPr="002867EA" w:rsidRDefault="001E5787" w:rsidP="00417A20">
      <w:pPr>
        <w:pStyle w:val="ListParagraph"/>
        <w:numPr>
          <w:ilvl w:val="0"/>
          <w:numId w:val="43"/>
        </w:numPr>
        <w:spacing w:line="360" w:lineRule="auto"/>
        <w:ind w:left="993"/>
        <w:rPr>
          <w:rFonts w:ascii="Times New Roman" w:hAnsi="Times New Roman" w:cs="Times New Roman"/>
        </w:rPr>
      </w:pPr>
      <w:r w:rsidRPr="002867EA">
        <w:rPr>
          <w:rFonts w:ascii="Times New Roman" w:hAnsi="Times New Roman" w:cs="Times New Roman"/>
        </w:rPr>
        <w:t>the former Family Court of Australia;</w:t>
      </w:r>
    </w:p>
    <w:p w14:paraId="10EE2E58" w14:textId="7E5CAFAF" w:rsidR="001E5787" w:rsidRPr="002867EA" w:rsidRDefault="001E5787" w:rsidP="00417A20">
      <w:pPr>
        <w:pStyle w:val="ListParagraph"/>
        <w:numPr>
          <w:ilvl w:val="0"/>
          <w:numId w:val="43"/>
        </w:numPr>
        <w:spacing w:line="360" w:lineRule="auto"/>
        <w:ind w:left="993"/>
        <w:rPr>
          <w:rFonts w:ascii="Times New Roman" w:hAnsi="Times New Roman" w:cs="Times New Roman"/>
        </w:rPr>
      </w:pPr>
      <w:r w:rsidRPr="002867EA">
        <w:rPr>
          <w:rFonts w:ascii="Times New Roman" w:hAnsi="Times New Roman" w:cs="Times New Roman"/>
        </w:rPr>
        <w:t>the former Federal Circuit Court of Australia</w:t>
      </w:r>
      <w:r w:rsidR="00117B9E" w:rsidRPr="002867EA">
        <w:rPr>
          <w:rFonts w:ascii="Times New Roman" w:hAnsi="Times New Roman" w:cs="Times New Roman"/>
        </w:rPr>
        <w:t>.</w:t>
      </w:r>
    </w:p>
    <w:p w14:paraId="3217168F" w14:textId="468DD9B2" w:rsidR="000857C9" w:rsidRDefault="000857C9" w:rsidP="000857C9">
      <w:pPr>
        <w:pStyle w:val="Clause-normal"/>
        <w:numPr>
          <w:ilvl w:val="0"/>
          <w:numId w:val="25"/>
        </w:numPr>
        <w:rPr>
          <w:color w:val="000000"/>
          <w:shd w:val="clear" w:color="auto" w:fill="FFFFFF"/>
        </w:rPr>
      </w:pPr>
      <w:r w:rsidRPr="000857C9">
        <w:rPr>
          <w:color w:val="000000"/>
          <w:shd w:val="clear" w:color="auto" w:fill="FFFFFF"/>
        </w:rPr>
        <w:t>The inclusion of the Magistrates Court of Western Australia in new paragraphs 67B(5)(</w:t>
      </w:r>
      <w:r w:rsidR="00D22056">
        <w:rPr>
          <w:color w:val="000000"/>
          <w:shd w:val="clear" w:color="auto" w:fill="FFFFFF"/>
        </w:rPr>
        <w:t>d</w:t>
      </w:r>
      <w:r w:rsidRPr="000857C9">
        <w:rPr>
          <w:color w:val="000000"/>
          <w:shd w:val="clear" w:color="auto" w:fill="FFFFFF"/>
        </w:rPr>
        <w:t>)-(</w:t>
      </w:r>
      <w:r w:rsidR="00D22056">
        <w:rPr>
          <w:color w:val="000000"/>
          <w:shd w:val="clear" w:color="auto" w:fill="FFFFFF"/>
        </w:rPr>
        <w:t>e</w:t>
      </w:r>
      <w:r w:rsidRPr="000857C9">
        <w:rPr>
          <w:color w:val="000000"/>
          <w:shd w:val="clear" w:color="auto" w:fill="FFFFFF"/>
        </w:rPr>
        <w:t>)</w:t>
      </w:r>
      <w:r w:rsidRPr="000857C9">
        <w:t xml:space="preserve"> reflects that </w:t>
      </w:r>
      <w:r w:rsidRPr="000857C9">
        <w:rPr>
          <w:color w:val="000000"/>
          <w:shd w:val="clear" w:color="auto" w:fill="FFFFFF"/>
        </w:rPr>
        <w:t>both ‘specialist’ Family Law Magistrates, who are co-located with the Family Court of Western Australia, and magistrates in regional Western Australia, can exercise jurisdiction in family law matters in Western Australia. A legislative note refers users to the defined term ‘Family Law Magistrate of Western Australia’ in section 4(1) of the Act to explain this distinction.</w:t>
      </w:r>
    </w:p>
    <w:p w14:paraId="527976BE" w14:textId="750F6C4C" w:rsidR="000857C9" w:rsidRPr="00DA6909" w:rsidRDefault="000857C9" w:rsidP="00DA6909">
      <w:pPr>
        <w:keepNext/>
        <w:spacing w:line="360" w:lineRule="auto"/>
        <w:rPr>
          <w:rFonts w:ascii="Times New Roman" w:hAnsi="Times New Roman" w:cs="Times New Roman"/>
          <w:i/>
        </w:rPr>
      </w:pPr>
      <w:r w:rsidRPr="00DA6909">
        <w:rPr>
          <w:rFonts w:ascii="Times New Roman" w:hAnsi="Times New Roman" w:cs="Times New Roman"/>
          <w:i/>
        </w:rPr>
        <w:t>Requirements to be met to continue to be an arbitrator</w:t>
      </w:r>
    </w:p>
    <w:p w14:paraId="0D3F8AA3" w14:textId="54C0D0D3" w:rsidR="00071E94" w:rsidRDefault="00197EAF" w:rsidP="002F612A">
      <w:pPr>
        <w:pStyle w:val="Clause-normal"/>
        <w:numPr>
          <w:ilvl w:val="0"/>
          <w:numId w:val="25"/>
        </w:numPr>
      </w:pPr>
      <w:r>
        <w:t>Subregulation</w:t>
      </w:r>
      <w:r w:rsidR="00114C10">
        <w:t xml:space="preserve"> </w:t>
      </w:r>
      <w:r w:rsidR="000857C9" w:rsidRPr="000857C9">
        <w:t xml:space="preserve">67B(6) </w:t>
      </w:r>
      <w:r w:rsidR="00114C10">
        <w:t>provides</w:t>
      </w:r>
      <w:r w:rsidR="000857C9" w:rsidRPr="000857C9">
        <w:t xml:space="preserve"> the requirements </w:t>
      </w:r>
      <w:r w:rsidR="00EA5D99">
        <w:t xml:space="preserve">that </w:t>
      </w:r>
      <w:r w:rsidR="000857C9" w:rsidRPr="000857C9">
        <w:t>a person must demonstrate to remain in the list of arbitrators.</w:t>
      </w:r>
      <w:r w:rsidR="00D22056">
        <w:t xml:space="preserve"> These new requirements recognise the importance of maintaining ongoing experience in family law matters, to be </w:t>
      </w:r>
      <w:r w:rsidR="00EA19C4">
        <w:t>well</w:t>
      </w:r>
      <w:r w:rsidR="00D22056">
        <w:t xml:space="preserve"> equipped to support separated couples to resolve their financial </w:t>
      </w:r>
      <w:r w:rsidR="00071E94">
        <w:t>disputes through arbitration.</w:t>
      </w:r>
      <w:r w:rsidR="000857C9" w:rsidRPr="000857C9">
        <w:t xml:space="preserve"> </w:t>
      </w:r>
    </w:p>
    <w:p w14:paraId="49DC7613" w14:textId="335ED537" w:rsidR="000857C9" w:rsidRDefault="000857C9" w:rsidP="000857C9">
      <w:pPr>
        <w:pStyle w:val="Clause-normal"/>
        <w:numPr>
          <w:ilvl w:val="0"/>
          <w:numId w:val="25"/>
        </w:numPr>
      </w:pPr>
      <w:r w:rsidRPr="000857C9">
        <w:t xml:space="preserve">The person must, </w:t>
      </w:r>
      <w:r w:rsidR="00D017D8">
        <w:t xml:space="preserve">during </w:t>
      </w:r>
      <w:r w:rsidR="00071E94">
        <w:t>each</w:t>
      </w:r>
      <w:r w:rsidRPr="000857C9">
        <w:t xml:space="preserve"> two</w:t>
      </w:r>
      <w:r w:rsidR="00815561">
        <w:t>-</w:t>
      </w:r>
      <w:r w:rsidRPr="000857C9">
        <w:t>year</w:t>
      </w:r>
      <w:r w:rsidR="00D017D8">
        <w:t xml:space="preserve"> period:</w:t>
      </w:r>
    </w:p>
    <w:p w14:paraId="48C2EAD7" w14:textId="0B482D43" w:rsidR="000857C9" w:rsidRPr="002867EA" w:rsidRDefault="000857C9" w:rsidP="00417A20">
      <w:pPr>
        <w:pStyle w:val="ListParagraph"/>
        <w:numPr>
          <w:ilvl w:val="0"/>
          <w:numId w:val="43"/>
        </w:numPr>
        <w:spacing w:line="360" w:lineRule="auto"/>
        <w:ind w:left="993"/>
        <w:rPr>
          <w:rFonts w:ascii="Times New Roman" w:hAnsi="Times New Roman" w:cs="Times New Roman"/>
        </w:rPr>
      </w:pPr>
      <w:r w:rsidRPr="002867EA">
        <w:rPr>
          <w:rFonts w:ascii="Times New Roman" w:hAnsi="Times New Roman" w:cs="Times New Roman"/>
        </w:rPr>
        <w:t xml:space="preserve">complete </w:t>
      </w:r>
      <w:r w:rsidR="00EA19C4" w:rsidRPr="002867EA">
        <w:rPr>
          <w:rFonts w:ascii="Times New Roman" w:hAnsi="Times New Roman" w:cs="Times New Roman"/>
        </w:rPr>
        <w:t xml:space="preserve">at least </w:t>
      </w:r>
      <w:r w:rsidRPr="002867EA">
        <w:rPr>
          <w:rFonts w:ascii="Times New Roman" w:hAnsi="Times New Roman" w:cs="Times New Roman"/>
        </w:rPr>
        <w:t>10 hours of continuing professional development (CPD) (paragraph 67B(6)(a)); and</w:t>
      </w:r>
    </w:p>
    <w:p w14:paraId="78B81285" w14:textId="7FF2336B" w:rsidR="000857C9" w:rsidRPr="002867EA" w:rsidRDefault="000857C9" w:rsidP="00417A20">
      <w:pPr>
        <w:pStyle w:val="ListParagraph"/>
        <w:numPr>
          <w:ilvl w:val="0"/>
          <w:numId w:val="43"/>
        </w:numPr>
        <w:spacing w:line="360" w:lineRule="auto"/>
        <w:ind w:left="993"/>
        <w:rPr>
          <w:rFonts w:ascii="Times New Roman" w:hAnsi="Times New Roman" w:cs="Times New Roman"/>
        </w:rPr>
      </w:pPr>
      <w:r w:rsidRPr="002867EA">
        <w:rPr>
          <w:rFonts w:ascii="Times New Roman" w:hAnsi="Times New Roman" w:cs="Times New Roman"/>
        </w:rPr>
        <w:t xml:space="preserve">demonstrate that </w:t>
      </w:r>
      <w:r w:rsidR="00EA19C4" w:rsidRPr="002867EA">
        <w:rPr>
          <w:rFonts w:ascii="Times New Roman" w:hAnsi="Times New Roman" w:cs="Times New Roman"/>
        </w:rPr>
        <w:t xml:space="preserve">at least </w:t>
      </w:r>
      <w:r w:rsidRPr="002867EA">
        <w:rPr>
          <w:rFonts w:ascii="Times New Roman" w:hAnsi="Times New Roman" w:cs="Times New Roman"/>
        </w:rPr>
        <w:t>25% of their practi</w:t>
      </w:r>
      <w:r w:rsidR="006F1F6B" w:rsidRPr="002867EA">
        <w:rPr>
          <w:rFonts w:ascii="Times New Roman" w:hAnsi="Times New Roman" w:cs="Times New Roman"/>
        </w:rPr>
        <w:t>c</w:t>
      </w:r>
      <w:r w:rsidRPr="002867EA">
        <w:rPr>
          <w:rFonts w:ascii="Times New Roman" w:hAnsi="Times New Roman" w:cs="Times New Roman"/>
        </w:rPr>
        <w:t>e as a legal practitioner</w:t>
      </w:r>
      <w:r w:rsidR="003C5311" w:rsidRPr="002867EA">
        <w:rPr>
          <w:rFonts w:ascii="Times New Roman" w:hAnsi="Times New Roman" w:cs="Times New Roman"/>
        </w:rPr>
        <w:t xml:space="preserve"> in that period</w:t>
      </w:r>
      <w:r w:rsidR="005D0EAB" w:rsidRPr="002867EA">
        <w:rPr>
          <w:rFonts w:ascii="Times New Roman" w:hAnsi="Times New Roman" w:cs="Times New Roman"/>
        </w:rPr>
        <w:t xml:space="preserve"> </w:t>
      </w:r>
      <w:r w:rsidRPr="002867EA">
        <w:rPr>
          <w:rFonts w:ascii="Times New Roman" w:hAnsi="Times New Roman" w:cs="Times New Roman"/>
        </w:rPr>
        <w:t>was in relation to family law matters (paragraph 67B(6)(b)); and</w:t>
      </w:r>
    </w:p>
    <w:p w14:paraId="12653955" w14:textId="391DEC58" w:rsidR="000857C9" w:rsidRPr="002867EA" w:rsidRDefault="000857C9" w:rsidP="00417A20">
      <w:pPr>
        <w:pStyle w:val="ListParagraph"/>
        <w:numPr>
          <w:ilvl w:val="0"/>
          <w:numId w:val="43"/>
        </w:numPr>
        <w:spacing w:line="360" w:lineRule="auto"/>
        <w:ind w:left="993"/>
        <w:rPr>
          <w:rFonts w:ascii="Times New Roman" w:hAnsi="Times New Roman" w:cs="Times New Roman"/>
        </w:rPr>
      </w:pPr>
      <w:r w:rsidRPr="002867EA">
        <w:rPr>
          <w:rFonts w:ascii="Times New Roman" w:hAnsi="Times New Roman" w:cs="Times New Roman"/>
        </w:rPr>
        <w:t>maintain the necessary experience in family law matters that is sufficient for them to be an arbitrator (paragraph 67B(6)(c)).</w:t>
      </w:r>
    </w:p>
    <w:p w14:paraId="5025249B" w14:textId="360B342D" w:rsidR="000857C9" w:rsidRPr="000857C9" w:rsidRDefault="000857C9" w:rsidP="000857C9">
      <w:pPr>
        <w:pStyle w:val="Clause-normal"/>
        <w:numPr>
          <w:ilvl w:val="0"/>
          <w:numId w:val="25"/>
        </w:numPr>
      </w:pPr>
      <w:r w:rsidRPr="000857C9">
        <w:t xml:space="preserve">The reference to CPD </w:t>
      </w:r>
      <w:r w:rsidR="00DC4FC0">
        <w:t>at</w:t>
      </w:r>
      <w:r w:rsidRPr="000857C9">
        <w:t xml:space="preserve"> paragraph 67B(6)(a) is intended to include courses, seminars and conferences that practi</w:t>
      </w:r>
      <w:r w:rsidR="00EA19C4">
        <w:t>s</w:t>
      </w:r>
      <w:r w:rsidRPr="000857C9">
        <w:t>ing legal practitioners are required to attend as part of holding a practising certificate issued by State or Territory Law Societies and Bar Associations. This requirement for completing CPD is irrespective of whether or not a person has a practi</w:t>
      </w:r>
      <w:r w:rsidR="00EA19C4">
        <w:t>s</w:t>
      </w:r>
      <w:r w:rsidRPr="000857C9">
        <w:t>ing certificate, recognising the importance of a person continuing to undertake professional education as part of their commitment to working as an arbitrator in family law matters.</w:t>
      </w:r>
    </w:p>
    <w:p w14:paraId="3BFA1D22" w14:textId="66DD6A94" w:rsidR="000857C9" w:rsidRPr="000857C9" w:rsidRDefault="000857C9" w:rsidP="000857C9">
      <w:pPr>
        <w:pStyle w:val="Clause-normal"/>
        <w:numPr>
          <w:ilvl w:val="0"/>
          <w:numId w:val="25"/>
        </w:numPr>
      </w:pPr>
      <w:r w:rsidRPr="000857C9">
        <w:lastRenderedPageBreak/>
        <w:t xml:space="preserve">It is intended that a ‘person’s practice as a legal practitioner’ </w:t>
      </w:r>
      <w:r w:rsidR="00DC4FC0">
        <w:t>at</w:t>
      </w:r>
      <w:r w:rsidRPr="000857C9">
        <w:t xml:space="preserve"> paragraph 67B(6)(b) </w:t>
      </w:r>
      <w:r w:rsidR="000832DA">
        <w:t>captures</w:t>
      </w:r>
      <w:r w:rsidR="00DC4FC0">
        <w:t xml:space="preserve"> </w:t>
      </w:r>
      <w:r w:rsidRPr="000857C9">
        <w:t>a</w:t>
      </w:r>
      <w:r w:rsidR="00C85961">
        <w:t xml:space="preserve"> </w:t>
      </w:r>
      <w:r w:rsidR="006F1F6B">
        <w:t>broad range of professional experience, includ</w:t>
      </w:r>
      <w:r w:rsidR="003C0D6E">
        <w:t>ing</w:t>
      </w:r>
      <w:r w:rsidR="006F1F6B">
        <w:t xml:space="preserve"> a </w:t>
      </w:r>
      <w:r w:rsidRPr="000857C9">
        <w:t>person’s work as a</w:t>
      </w:r>
      <w:r w:rsidR="006F1F6B">
        <w:t xml:space="preserve"> solicitor, barrister</w:t>
      </w:r>
      <w:r w:rsidR="00576AEA">
        <w:t xml:space="preserve"> or </w:t>
      </w:r>
      <w:r w:rsidR="006F1F6B">
        <w:t>family law</w:t>
      </w:r>
      <w:r w:rsidRPr="000857C9">
        <w:t xml:space="preserve"> arbitrator while in the list. </w:t>
      </w:r>
      <w:r w:rsidR="00DC4FC0">
        <w:t>R</w:t>
      </w:r>
      <w:r w:rsidRPr="000857C9">
        <w:t xml:space="preserve">egulation 3 </w:t>
      </w:r>
      <w:r w:rsidR="00216B6F">
        <w:t>in</w:t>
      </w:r>
      <w:r w:rsidRPr="000857C9">
        <w:t xml:space="preserve"> the Regulations defines a legal practitioner as a person enrolled as a barrister, a solicitor, a barrister and solicitor, or a legal practitioner, of the High Court of Australia, or of the Supreme Court of a State or Territory. </w:t>
      </w:r>
    </w:p>
    <w:p w14:paraId="053C7E7E" w14:textId="4043FF1E" w:rsidR="000857C9" w:rsidRPr="000857C9" w:rsidRDefault="00C15083" w:rsidP="000857C9">
      <w:pPr>
        <w:pStyle w:val="Clause-normal"/>
        <w:numPr>
          <w:ilvl w:val="0"/>
          <w:numId w:val="25"/>
        </w:numPr>
      </w:pPr>
      <w:r>
        <w:t>P</w:t>
      </w:r>
      <w:r w:rsidRPr="000857C9">
        <w:t>aragraph</w:t>
      </w:r>
      <w:r w:rsidR="000857C9" w:rsidRPr="000857C9">
        <w:t xml:space="preserve"> 67B(6)(b) does not prescribe a particular number of hours of relevant work</w:t>
      </w:r>
      <w:r>
        <w:t xml:space="preserve"> in family law matters</w:t>
      </w:r>
      <w:r w:rsidR="000857C9" w:rsidRPr="000857C9">
        <w:t xml:space="preserve">. This is because persons with relevant professional experience have a range of different working arrangements including full time, part time or semi-retired and the intention is not to preclude a person from eligibility because of any particular working arrangement. </w:t>
      </w:r>
      <w:r w:rsidR="007F51DB">
        <w:t>P</w:t>
      </w:r>
      <w:r w:rsidR="000857C9" w:rsidRPr="000857C9">
        <w:t xml:space="preserve">aragraph 67B(6)(c) </w:t>
      </w:r>
      <w:r w:rsidR="00C80AB6" w:rsidRPr="000857C9">
        <w:t>ensure</w:t>
      </w:r>
      <w:r w:rsidR="00C80AB6">
        <w:t xml:space="preserve">s </w:t>
      </w:r>
      <w:r w:rsidR="00C80AB6" w:rsidRPr="000857C9">
        <w:t xml:space="preserve">an assessment is made based on a person’s particular working arrangement and experience </w:t>
      </w:r>
      <w:r w:rsidR="00C80AB6">
        <w:t xml:space="preserve">to ensure </w:t>
      </w:r>
      <w:r w:rsidR="00C80AB6" w:rsidRPr="000857C9">
        <w:t>they have recent and relevant experience</w:t>
      </w:r>
      <w:r w:rsidR="00EA19C4">
        <w:t xml:space="preserve"> so as </w:t>
      </w:r>
      <w:r w:rsidR="00C80AB6">
        <w:t>to be</w:t>
      </w:r>
      <w:r w:rsidR="00C80AB6" w:rsidRPr="000857C9">
        <w:t xml:space="preserve"> well equipped to support separated couples and determine a family law </w:t>
      </w:r>
      <w:r w:rsidR="00C80AB6">
        <w:t xml:space="preserve">financial </w:t>
      </w:r>
      <w:r w:rsidR="00C80AB6" w:rsidRPr="000857C9">
        <w:t>matter.</w:t>
      </w:r>
    </w:p>
    <w:p w14:paraId="7CCD52C7" w14:textId="54833E27" w:rsidR="000857C9" w:rsidRDefault="00197EAF" w:rsidP="000857C9">
      <w:pPr>
        <w:pStyle w:val="Clause-normal"/>
        <w:numPr>
          <w:ilvl w:val="0"/>
          <w:numId w:val="25"/>
        </w:numPr>
      </w:pPr>
      <w:r>
        <w:t>Subregulation</w:t>
      </w:r>
      <w:r w:rsidR="00C15083">
        <w:t xml:space="preserve"> </w:t>
      </w:r>
      <w:r w:rsidR="000857C9" w:rsidRPr="000857C9">
        <w:t>67B(</w:t>
      </w:r>
      <w:r w:rsidR="00783C92">
        <w:t>8</w:t>
      </w:r>
      <w:r w:rsidR="000857C9" w:rsidRPr="000857C9">
        <w:t>) provide</w:t>
      </w:r>
      <w:r w:rsidR="00C15083">
        <w:t xml:space="preserve">s </w:t>
      </w:r>
      <w:r w:rsidR="000857C9" w:rsidRPr="000857C9">
        <w:t>that the person must, within a month from the end of each two</w:t>
      </w:r>
      <w:r w:rsidR="00815561">
        <w:t>-</w:t>
      </w:r>
      <w:r w:rsidR="000857C9" w:rsidRPr="000857C9">
        <w:t>year period</w:t>
      </w:r>
      <w:r w:rsidR="00783C92">
        <w:t xml:space="preserve"> mentioned in subregulation 67B(6)</w:t>
      </w:r>
      <w:r w:rsidR="000857C9" w:rsidRPr="000857C9">
        <w:t xml:space="preserve">, give a statutory declaration to the body that keeps the list to the effect that they have met the requirements in </w:t>
      </w:r>
      <w:r>
        <w:t>subregulation</w:t>
      </w:r>
      <w:r w:rsidR="00C15083">
        <w:t xml:space="preserve"> </w:t>
      </w:r>
      <w:r w:rsidR="000857C9" w:rsidRPr="000857C9">
        <w:t>67B(6).</w:t>
      </w:r>
    </w:p>
    <w:p w14:paraId="2A2DC21F" w14:textId="403EAD44" w:rsidR="00783C92" w:rsidRDefault="00783C92" w:rsidP="000857C9">
      <w:pPr>
        <w:pStyle w:val="Clause-normal"/>
        <w:numPr>
          <w:ilvl w:val="0"/>
          <w:numId w:val="25"/>
        </w:numPr>
      </w:pPr>
      <w:r>
        <w:t>Subregulation 67B</w:t>
      </w:r>
      <w:r w:rsidR="005F6C9C">
        <w:t>(7) provides clarity for when the two</w:t>
      </w:r>
      <w:r w:rsidR="00EA19C4">
        <w:t>-</w:t>
      </w:r>
      <w:r w:rsidR="005F6C9C">
        <w:t>year period commences</w:t>
      </w:r>
      <w:r w:rsidR="00EA19C4">
        <w:t>. It is as follows</w:t>
      </w:r>
      <w:r w:rsidR="005F6C9C">
        <w:t>:</w:t>
      </w:r>
    </w:p>
    <w:p w14:paraId="3DD0C15B" w14:textId="495CC961" w:rsidR="005F6C9C" w:rsidRPr="00A139C9" w:rsidRDefault="005F6C9C" w:rsidP="00417A20">
      <w:pPr>
        <w:pStyle w:val="ListParagraph"/>
        <w:numPr>
          <w:ilvl w:val="0"/>
          <w:numId w:val="43"/>
        </w:numPr>
        <w:spacing w:line="360" w:lineRule="auto"/>
        <w:ind w:left="993"/>
        <w:rPr>
          <w:rFonts w:ascii="Times New Roman" w:hAnsi="Times New Roman" w:cs="Times New Roman"/>
        </w:rPr>
      </w:pPr>
      <w:r w:rsidRPr="00A139C9">
        <w:rPr>
          <w:rFonts w:ascii="Times New Roman" w:hAnsi="Times New Roman" w:cs="Times New Roman"/>
        </w:rPr>
        <w:t>For a person who has been included in the list of arbitrators before 1 August 2024 (which is the day the new requirements commence), the two</w:t>
      </w:r>
      <w:r w:rsidR="00EA19C4" w:rsidRPr="00A139C9">
        <w:rPr>
          <w:rFonts w:ascii="Times New Roman" w:hAnsi="Times New Roman" w:cs="Times New Roman"/>
        </w:rPr>
        <w:t>-</w:t>
      </w:r>
      <w:r w:rsidRPr="00A139C9">
        <w:rPr>
          <w:rFonts w:ascii="Times New Roman" w:hAnsi="Times New Roman" w:cs="Times New Roman"/>
        </w:rPr>
        <w:t>year period would commence on 1</w:t>
      </w:r>
      <w:r w:rsidR="00EA19C4" w:rsidRPr="00A139C9">
        <w:rPr>
          <w:rFonts w:ascii="Times New Roman" w:hAnsi="Times New Roman" w:cs="Times New Roman"/>
        </w:rPr>
        <w:t> </w:t>
      </w:r>
      <w:r w:rsidRPr="00A139C9">
        <w:rPr>
          <w:rFonts w:ascii="Times New Roman" w:hAnsi="Times New Roman" w:cs="Times New Roman"/>
        </w:rPr>
        <w:t>August 2024. This mean</w:t>
      </w:r>
      <w:r w:rsidR="001A12ED" w:rsidRPr="00A139C9">
        <w:rPr>
          <w:rFonts w:ascii="Times New Roman" w:hAnsi="Times New Roman" w:cs="Times New Roman"/>
        </w:rPr>
        <w:t>s</w:t>
      </w:r>
      <w:r w:rsidRPr="00A139C9">
        <w:rPr>
          <w:rFonts w:ascii="Times New Roman" w:hAnsi="Times New Roman" w:cs="Times New Roman"/>
        </w:rPr>
        <w:t xml:space="preserve"> that the person is required to provide a statutory declaration within a month after 1 August 2026</w:t>
      </w:r>
      <w:r w:rsidR="00EA19C4" w:rsidRPr="00A139C9">
        <w:rPr>
          <w:rFonts w:ascii="Times New Roman" w:hAnsi="Times New Roman" w:cs="Times New Roman"/>
        </w:rPr>
        <w:t xml:space="preserve"> (i.e. on or before 31 August</w:t>
      </w:r>
      <w:r w:rsidR="001A12ED" w:rsidRPr="00A139C9">
        <w:rPr>
          <w:rFonts w:ascii="Times New Roman" w:hAnsi="Times New Roman" w:cs="Times New Roman"/>
        </w:rPr>
        <w:t xml:space="preserve"> 2026</w:t>
      </w:r>
      <w:r w:rsidR="00EA19C4" w:rsidRPr="00A139C9">
        <w:rPr>
          <w:rFonts w:ascii="Times New Roman" w:hAnsi="Times New Roman" w:cs="Times New Roman"/>
        </w:rPr>
        <w:t>)</w:t>
      </w:r>
      <w:r w:rsidRPr="00A139C9">
        <w:rPr>
          <w:rFonts w:ascii="Times New Roman" w:hAnsi="Times New Roman" w:cs="Times New Roman"/>
        </w:rPr>
        <w:t>, and at the end of each two</w:t>
      </w:r>
      <w:r w:rsidR="00EA19C4" w:rsidRPr="00A139C9">
        <w:rPr>
          <w:rFonts w:ascii="Times New Roman" w:hAnsi="Times New Roman" w:cs="Times New Roman"/>
        </w:rPr>
        <w:t>-</w:t>
      </w:r>
      <w:r w:rsidRPr="00A139C9">
        <w:rPr>
          <w:rFonts w:ascii="Times New Roman" w:hAnsi="Times New Roman" w:cs="Times New Roman"/>
        </w:rPr>
        <w:t>year period thereafter.</w:t>
      </w:r>
    </w:p>
    <w:p w14:paraId="37AF6E49" w14:textId="5F9C282B" w:rsidR="005F6C9C" w:rsidRPr="00A139C9" w:rsidRDefault="005F6C9C" w:rsidP="00417A20">
      <w:pPr>
        <w:pStyle w:val="ListParagraph"/>
        <w:numPr>
          <w:ilvl w:val="0"/>
          <w:numId w:val="43"/>
        </w:numPr>
        <w:spacing w:line="360" w:lineRule="auto"/>
        <w:ind w:left="993"/>
        <w:rPr>
          <w:rFonts w:ascii="Times New Roman" w:hAnsi="Times New Roman" w:cs="Times New Roman"/>
        </w:rPr>
      </w:pPr>
      <w:r w:rsidRPr="00A139C9">
        <w:rPr>
          <w:rFonts w:ascii="Times New Roman" w:hAnsi="Times New Roman" w:cs="Times New Roman"/>
        </w:rPr>
        <w:t xml:space="preserve">For a person who </w:t>
      </w:r>
      <w:r w:rsidR="001A12ED" w:rsidRPr="00A139C9">
        <w:rPr>
          <w:rFonts w:ascii="Times New Roman" w:hAnsi="Times New Roman" w:cs="Times New Roman"/>
        </w:rPr>
        <w:t xml:space="preserve">is included </w:t>
      </w:r>
      <w:r w:rsidRPr="00A139C9">
        <w:rPr>
          <w:rFonts w:ascii="Times New Roman" w:hAnsi="Times New Roman" w:cs="Times New Roman"/>
        </w:rPr>
        <w:t xml:space="preserve">in the list of arbitrators on or after 1 August 2024, that person </w:t>
      </w:r>
      <w:r w:rsidR="001A12ED" w:rsidRPr="00A139C9">
        <w:rPr>
          <w:rFonts w:ascii="Times New Roman" w:hAnsi="Times New Roman" w:cs="Times New Roman"/>
        </w:rPr>
        <w:t xml:space="preserve">must </w:t>
      </w:r>
      <w:r w:rsidRPr="00A139C9">
        <w:rPr>
          <w:rFonts w:ascii="Times New Roman" w:hAnsi="Times New Roman" w:cs="Times New Roman"/>
        </w:rPr>
        <w:t>provide a statutory declaration within a month after the date their name was included in the list, and at the end of each two-year period thereafter.</w:t>
      </w:r>
    </w:p>
    <w:p w14:paraId="4B605B34" w14:textId="23116177" w:rsidR="00F61DD7" w:rsidRPr="00DA6909" w:rsidRDefault="00F61DD7" w:rsidP="00DA6909">
      <w:pPr>
        <w:keepNext/>
        <w:spacing w:line="360" w:lineRule="auto"/>
        <w:rPr>
          <w:rFonts w:ascii="Times New Roman" w:hAnsi="Times New Roman" w:cs="Times New Roman"/>
          <w:i/>
        </w:rPr>
      </w:pPr>
      <w:r w:rsidRPr="00DA6909">
        <w:rPr>
          <w:rFonts w:ascii="Times New Roman" w:hAnsi="Times New Roman" w:cs="Times New Roman"/>
          <w:i/>
        </w:rPr>
        <w:t>Continuing professional development</w:t>
      </w:r>
    </w:p>
    <w:p w14:paraId="6BEDA689" w14:textId="1AF3AE09" w:rsidR="000857C9" w:rsidRPr="000857C9" w:rsidRDefault="00197EAF" w:rsidP="000857C9">
      <w:pPr>
        <w:pStyle w:val="Clause-normal"/>
        <w:numPr>
          <w:ilvl w:val="0"/>
          <w:numId w:val="25"/>
        </w:numPr>
      </w:pPr>
      <w:proofErr w:type="spellStart"/>
      <w:r w:rsidRPr="00C15083">
        <w:t>Subregulation</w:t>
      </w:r>
      <w:proofErr w:type="spellEnd"/>
      <w:r w:rsidR="00F61DD7">
        <w:t xml:space="preserve"> </w:t>
      </w:r>
      <w:r w:rsidR="000857C9" w:rsidRPr="000857C9">
        <w:t>67B(</w:t>
      </w:r>
      <w:r w:rsidR="00765345">
        <w:t>9</w:t>
      </w:r>
      <w:r w:rsidR="000857C9" w:rsidRPr="000857C9">
        <w:t>) provide</w:t>
      </w:r>
      <w:r w:rsidR="002F13D8">
        <w:t>s</w:t>
      </w:r>
      <w:r w:rsidR="000857C9" w:rsidRPr="000857C9">
        <w:t xml:space="preserve"> </w:t>
      </w:r>
      <w:r w:rsidR="00F167DB">
        <w:t xml:space="preserve">that </w:t>
      </w:r>
      <w:r w:rsidR="000857C9" w:rsidRPr="000857C9">
        <w:t>for a person to meet the continuing requirement for CPD at paragraph 67B(6)(a)</w:t>
      </w:r>
      <w:r w:rsidR="00F167DB">
        <w:t>,</w:t>
      </w:r>
      <w:r w:rsidR="002A5CC6">
        <w:t xml:space="preserve"> </w:t>
      </w:r>
      <w:r w:rsidR="000857C9" w:rsidRPr="000857C9">
        <w:t>CPD that is completed in a State or Territory by a person who does not hold a practising certificate must be of at least a similar standard to CPD required to be undertaken in that State or Territory, as a condition of a legal practitioner’s practising certificate. This</w:t>
      </w:r>
      <w:r w:rsidR="002F13D8">
        <w:t xml:space="preserve"> </w:t>
      </w:r>
      <w:r w:rsidR="001A12ED">
        <w:t xml:space="preserve">will </w:t>
      </w:r>
      <w:r w:rsidR="002F13D8">
        <w:t>en</w:t>
      </w:r>
      <w:r w:rsidR="00765345">
        <w:t>able</w:t>
      </w:r>
      <w:r w:rsidR="002F13D8">
        <w:t xml:space="preserve"> </w:t>
      </w:r>
      <w:r w:rsidR="000857C9" w:rsidRPr="000857C9">
        <w:t xml:space="preserve">Government lawyers </w:t>
      </w:r>
      <w:r w:rsidR="00ED158F">
        <w:t xml:space="preserve">who may engage in family law matters </w:t>
      </w:r>
      <w:r w:rsidR="000857C9" w:rsidRPr="000857C9">
        <w:t>and retired judges or magistrates who are arbitrators</w:t>
      </w:r>
      <w:r w:rsidR="00765345">
        <w:t>,</w:t>
      </w:r>
      <w:r w:rsidR="000857C9" w:rsidRPr="000857C9">
        <w:t xml:space="preserve"> </w:t>
      </w:r>
      <w:r w:rsidR="00765345">
        <w:t>to</w:t>
      </w:r>
      <w:r w:rsidR="002F13D8">
        <w:t xml:space="preserve"> </w:t>
      </w:r>
      <w:r w:rsidR="000857C9" w:rsidRPr="000857C9">
        <w:t>meet the continuing CPD requirement.</w:t>
      </w:r>
    </w:p>
    <w:bookmarkEnd w:id="5"/>
    <w:p w14:paraId="0A412632" w14:textId="0E759C90" w:rsidR="00DE7C2B" w:rsidRPr="007741C0" w:rsidRDefault="00DE7C2B" w:rsidP="007741C0">
      <w:pPr>
        <w:keepNext/>
        <w:spacing w:line="360" w:lineRule="auto"/>
        <w:rPr>
          <w:rFonts w:ascii="Times New Roman" w:hAnsi="Times New Roman" w:cs="Times New Roman"/>
          <w:b/>
        </w:rPr>
      </w:pPr>
      <w:r w:rsidRPr="007741C0">
        <w:rPr>
          <w:rFonts w:ascii="Times New Roman" w:hAnsi="Times New Roman" w:cs="Times New Roman"/>
          <w:b/>
        </w:rPr>
        <w:t xml:space="preserve">Item </w:t>
      </w:r>
      <w:r w:rsidR="00554FF6">
        <w:rPr>
          <w:rFonts w:ascii="Times New Roman" w:hAnsi="Times New Roman" w:cs="Times New Roman"/>
          <w:b/>
        </w:rPr>
        <w:t>2</w:t>
      </w:r>
      <w:r w:rsidRPr="007741C0">
        <w:rPr>
          <w:rFonts w:ascii="Times New Roman" w:hAnsi="Times New Roman" w:cs="Times New Roman"/>
          <w:b/>
        </w:rPr>
        <w:t xml:space="preserve"> – Part VI (heading)</w:t>
      </w:r>
    </w:p>
    <w:p w14:paraId="7FA031C7" w14:textId="693F9AC3" w:rsidR="008211DD" w:rsidRPr="008211DD" w:rsidRDefault="008211DD" w:rsidP="008211DD">
      <w:pPr>
        <w:pStyle w:val="ListParagraph"/>
        <w:numPr>
          <w:ilvl w:val="0"/>
          <w:numId w:val="25"/>
        </w:numPr>
        <w:rPr>
          <w:rFonts w:ascii="Times New Roman" w:eastAsia="Calibri" w:hAnsi="Times New Roman" w:cs="Times New Roman"/>
        </w:rPr>
      </w:pPr>
      <w:r w:rsidRPr="008211DD">
        <w:rPr>
          <w:rFonts w:ascii="Times New Roman" w:eastAsia="Calibri" w:hAnsi="Times New Roman" w:cs="Times New Roman"/>
        </w:rPr>
        <w:t xml:space="preserve">Item 2 </w:t>
      </w:r>
      <w:r w:rsidR="00C16DD3">
        <w:rPr>
          <w:rFonts w:ascii="Times New Roman" w:eastAsia="Calibri" w:hAnsi="Times New Roman" w:cs="Times New Roman"/>
        </w:rPr>
        <w:t>omits</w:t>
      </w:r>
      <w:r w:rsidRPr="008211DD">
        <w:rPr>
          <w:rFonts w:ascii="Times New Roman" w:eastAsia="Calibri" w:hAnsi="Times New Roman" w:cs="Times New Roman"/>
        </w:rPr>
        <w:t xml:space="preserve"> the words ‘repeal and savings’ from the heading in Part VI of the Regulations and substitute</w:t>
      </w:r>
      <w:r w:rsidR="008013C9">
        <w:rPr>
          <w:rFonts w:ascii="Times New Roman" w:eastAsia="Calibri" w:hAnsi="Times New Roman" w:cs="Times New Roman"/>
        </w:rPr>
        <w:t>s</w:t>
      </w:r>
      <w:r w:rsidRPr="008211DD">
        <w:rPr>
          <w:rFonts w:ascii="Times New Roman" w:eastAsia="Calibri" w:hAnsi="Times New Roman" w:cs="Times New Roman"/>
        </w:rPr>
        <w:t xml:space="preserve"> the words ‘Application, saving and transitional provisions’. This </w:t>
      </w:r>
      <w:r w:rsidR="00E5316F">
        <w:rPr>
          <w:rFonts w:ascii="Times New Roman" w:eastAsia="Calibri" w:hAnsi="Times New Roman" w:cs="Times New Roman"/>
        </w:rPr>
        <w:t xml:space="preserve">is </w:t>
      </w:r>
      <w:r w:rsidRPr="008211DD">
        <w:rPr>
          <w:rFonts w:ascii="Times New Roman" w:eastAsia="Calibri" w:hAnsi="Times New Roman" w:cs="Times New Roman"/>
        </w:rPr>
        <w:t xml:space="preserve">technical amendment </w:t>
      </w:r>
      <w:r w:rsidR="00C16DD3">
        <w:rPr>
          <w:rFonts w:ascii="Times New Roman" w:eastAsia="Calibri" w:hAnsi="Times New Roman" w:cs="Times New Roman"/>
        </w:rPr>
        <w:t xml:space="preserve">to </w:t>
      </w:r>
      <w:r w:rsidRPr="008211DD">
        <w:rPr>
          <w:rFonts w:ascii="Times New Roman" w:eastAsia="Calibri" w:hAnsi="Times New Roman" w:cs="Times New Roman"/>
        </w:rPr>
        <w:t xml:space="preserve">reflect the arrangements </w:t>
      </w:r>
      <w:r w:rsidR="00E5316F">
        <w:rPr>
          <w:rFonts w:ascii="Times New Roman" w:eastAsia="Calibri" w:hAnsi="Times New Roman" w:cs="Times New Roman"/>
        </w:rPr>
        <w:t xml:space="preserve">inserted </w:t>
      </w:r>
      <w:r w:rsidRPr="008211DD">
        <w:rPr>
          <w:rFonts w:ascii="Times New Roman" w:eastAsia="Calibri" w:hAnsi="Times New Roman" w:cs="Times New Roman"/>
        </w:rPr>
        <w:t>at item 3.</w:t>
      </w:r>
    </w:p>
    <w:p w14:paraId="68E92252" w14:textId="32A1187A" w:rsidR="00DE7C2B" w:rsidRPr="001C3AF3" w:rsidRDefault="00DE7C2B" w:rsidP="001C3AF3">
      <w:pPr>
        <w:keepNext/>
        <w:spacing w:line="360" w:lineRule="auto"/>
        <w:rPr>
          <w:rFonts w:ascii="Times New Roman" w:hAnsi="Times New Roman" w:cs="Times New Roman"/>
          <w:b/>
        </w:rPr>
      </w:pPr>
      <w:r w:rsidRPr="001C3AF3">
        <w:rPr>
          <w:rFonts w:ascii="Times New Roman" w:hAnsi="Times New Roman" w:cs="Times New Roman"/>
          <w:b/>
        </w:rPr>
        <w:lastRenderedPageBreak/>
        <w:t xml:space="preserve">Item </w:t>
      </w:r>
      <w:r w:rsidR="00554FF6" w:rsidRPr="001C3AF3">
        <w:rPr>
          <w:rFonts w:ascii="Times New Roman" w:hAnsi="Times New Roman" w:cs="Times New Roman"/>
          <w:b/>
        </w:rPr>
        <w:t>3</w:t>
      </w:r>
      <w:r w:rsidRPr="001C3AF3">
        <w:rPr>
          <w:rFonts w:ascii="Times New Roman" w:hAnsi="Times New Roman" w:cs="Times New Roman"/>
          <w:b/>
        </w:rPr>
        <w:t xml:space="preserve"> – At the appropriate position in Part VI</w:t>
      </w:r>
    </w:p>
    <w:p w14:paraId="3F9E8C73" w14:textId="2D787557" w:rsidR="00205444" w:rsidRDefault="00DE7C2B" w:rsidP="00E90B39">
      <w:pPr>
        <w:pStyle w:val="Clause-normal"/>
        <w:numPr>
          <w:ilvl w:val="0"/>
          <w:numId w:val="25"/>
        </w:numPr>
      </w:pPr>
      <w:r>
        <w:t xml:space="preserve">Item </w:t>
      </w:r>
      <w:r w:rsidR="00554FF6">
        <w:t xml:space="preserve">3 </w:t>
      </w:r>
      <w:r w:rsidR="001A12ED">
        <w:t>inserts</w:t>
      </w:r>
      <w:r w:rsidR="00205444">
        <w:t xml:space="preserve"> </w:t>
      </w:r>
      <w:r w:rsidR="00197EAF">
        <w:t>regulation</w:t>
      </w:r>
      <w:r w:rsidR="004238D1">
        <w:t xml:space="preserve"> </w:t>
      </w:r>
      <w:r w:rsidR="00554FF6">
        <w:t>84</w:t>
      </w:r>
      <w:r w:rsidR="00E90B39">
        <w:t xml:space="preserve"> </w:t>
      </w:r>
      <w:r w:rsidR="00205444">
        <w:t>to</w:t>
      </w:r>
      <w:r w:rsidR="00554FF6">
        <w:t xml:space="preserve"> provide </w:t>
      </w:r>
      <w:r w:rsidR="00E90B39">
        <w:t>the application, saving</w:t>
      </w:r>
      <w:r w:rsidR="001A12ED">
        <w:t xml:space="preserve"> and transitional</w:t>
      </w:r>
      <w:r w:rsidR="00E90B39">
        <w:t xml:space="preserve"> arrangements </w:t>
      </w:r>
      <w:r w:rsidR="00574C77">
        <w:t>for</w:t>
      </w:r>
      <w:r w:rsidR="00E90B39">
        <w:t xml:space="preserve"> </w:t>
      </w:r>
      <w:r w:rsidR="00574C77">
        <w:t xml:space="preserve">the amendments made in </w:t>
      </w:r>
      <w:r w:rsidR="00205444">
        <w:t>item 1</w:t>
      </w:r>
      <w:r w:rsidR="00E87EEB">
        <w:t xml:space="preserve"> </w:t>
      </w:r>
      <w:r w:rsidR="001A12ED">
        <w:t>of</w:t>
      </w:r>
      <w:r w:rsidR="002514C2">
        <w:t xml:space="preserve"> </w:t>
      </w:r>
      <w:r w:rsidR="00DF5B21">
        <w:t>th</w:t>
      </w:r>
      <w:r w:rsidR="002514C2">
        <w:t xml:space="preserve">e </w:t>
      </w:r>
      <w:r w:rsidR="00DF5B21">
        <w:t>instrument</w:t>
      </w:r>
      <w:r w:rsidR="00574C77">
        <w:t>.</w:t>
      </w:r>
    </w:p>
    <w:p w14:paraId="7986DE63" w14:textId="45E6AC19" w:rsidR="00205444" w:rsidRDefault="00205444" w:rsidP="00205444">
      <w:pPr>
        <w:pStyle w:val="Clause-normal"/>
        <w:numPr>
          <w:ilvl w:val="0"/>
          <w:numId w:val="25"/>
        </w:numPr>
      </w:pPr>
      <w:r>
        <w:t xml:space="preserve">The application provisions in subregulations 84(1) and (2) provide that the eligibility requirements to become an arbitrator (in subregulation 67B(4)), and the requirement to give a statutory declaration to the body keeping the list, to the effect that they meet the requirements (in subregulation 67B(3)), must be met by a person applying to become an arbitrator if they are not already in the list of arbitrators upon the commencement of the amendments on 1 August 2024. </w:t>
      </w:r>
    </w:p>
    <w:p w14:paraId="460E640A" w14:textId="0921FB75" w:rsidR="00205444" w:rsidRDefault="00205444" w:rsidP="00205444">
      <w:pPr>
        <w:pStyle w:val="Clause-normal"/>
        <w:numPr>
          <w:ilvl w:val="0"/>
          <w:numId w:val="25"/>
        </w:numPr>
      </w:pPr>
      <w:r>
        <w:t>An application made by a person to become an arbitrator that is not decided before the commencement of the amendments (on 1 August 2024), or an application made by a person on or after that date, must comply with the new requirements</w:t>
      </w:r>
      <w:r w:rsidR="001A12ED">
        <w:t xml:space="preserve"> of the instrument</w:t>
      </w:r>
      <w:r>
        <w:t xml:space="preserve">. </w:t>
      </w:r>
    </w:p>
    <w:p w14:paraId="3120B903" w14:textId="46FFE505" w:rsidR="00205444" w:rsidRDefault="007475C6" w:rsidP="00205444">
      <w:pPr>
        <w:pStyle w:val="Clause-normal"/>
        <w:numPr>
          <w:ilvl w:val="0"/>
          <w:numId w:val="25"/>
        </w:numPr>
      </w:pPr>
      <w:r>
        <w:t>S</w:t>
      </w:r>
      <w:r w:rsidR="00205444">
        <w:t>ubregulation 84(3) is intended to avoid any doubt about the application of the new requirements to persons already in the list of arbitrators at the time the amendments commence</w:t>
      </w:r>
      <w:r w:rsidR="001A12ED">
        <w:t xml:space="preserve"> on 1 August 2024</w:t>
      </w:r>
      <w:r w:rsidR="00205444">
        <w:t>. This provision ensure</w:t>
      </w:r>
      <w:r w:rsidR="00815561">
        <w:t>s</w:t>
      </w:r>
      <w:r w:rsidR="00205444">
        <w:t xml:space="preserve"> that those who are </w:t>
      </w:r>
      <w:r w:rsidR="00815561">
        <w:t>already</w:t>
      </w:r>
      <w:r w:rsidR="00205444">
        <w:t xml:space="preserve"> in the list of arbitrators held by AIFLAM are taken to continue to be in the list of arbitrators at the commencement of the </w:t>
      </w:r>
      <w:r>
        <w:t>amendments</w:t>
      </w:r>
      <w:r w:rsidR="00205444">
        <w:t xml:space="preserve"> on 1 August 2024. </w:t>
      </w:r>
    </w:p>
    <w:p w14:paraId="7C8BD5DC" w14:textId="11FF0790" w:rsidR="00E90B39" w:rsidRDefault="00205444" w:rsidP="00205444">
      <w:pPr>
        <w:pStyle w:val="Clause-normal"/>
        <w:numPr>
          <w:ilvl w:val="0"/>
          <w:numId w:val="25"/>
        </w:numPr>
      </w:pPr>
      <w:r>
        <w:t>To maintain eligibility to be kept in the list, these arbitrators will need to comply with the continuing requirements in subregulations 67B(6)-(8)</w:t>
      </w:r>
      <w:r w:rsidR="00815561">
        <w:t>,</w:t>
      </w:r>
      <w:r>
        <w:t xml:space="preserve"> </w:t>
      </w:r>
      <w:r w:rsidR="00815561">
        <w:t>including to</w:t>
      </w:r>
      <w:r>
        <w:t xml:space="preserve"> provide a statutory declaration </w:t>
      </w:r>
      <w:r w:rsidR="00815561">
        <w:t xml:space="preserve">at the end of each two-year period to declare </w:t>
      </w:r>
      <w:r>
        <w:t xml:space="preserve">that they have met the requirements </w:t>
      </w:r>
      <w:r w:rsidR="00E87BB5">
        <w:t>in</w:t>
      </w:r>
      <w:r>
        <w:t xml:space="preserve"> subregulation 67B(6)</w:t>
      </w:r>
      <w:r w:rsidR="00815561">
        <w:t xml:space="preserve"> for that period. The first</w:t>
      </w:r>
      <w:r>
        <w:t xml:space="preserve"> period </w:t>
      </w:r>
      <w:r w:rsidR="00815561">
        <w:t xml:space="preserve">will be </w:t>
      </w:r>
      <w:r>
        <w:t xml:space="preserve">1 August 2024 to 1 August 2026. </w:t>
      </w:r>
      <w:r w:rsidR="00E90B39">
        <w:t xml:space="preserve"> </w:t>
      </w:r>
    </w:p>
    <w:p w14:paraId="0A5D81E9" w14:textId="77777777" w:rsidR="00466DB1" w:rsidRPr="00466DB1" w:rsidRDefault="00466DB1" w:rsidP="00903FF9">
      <w:pPr>
        <w:pStyle w:val="Clause-normal"/>
      </w:pPr>
    </w:p>
    <w:p w14:paraId="69618781" w14:textId="77777777" w:rsidR="00903FF9" w:rsidRPr="00DF6797" w:rsidRDefault="00903FF9" w:rsidP="00903FF9">
      <w:pPr>
        <w:pStyle w:val="Clause-normal"/>
      </w:pPr>
    </w:p>
    <w:sectPr w:rsidR="00903FF9" w:rsidRPr="00DF679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C45B4" w14:textId="77777777" w:rsidR="006B057C" w:rsidRDefault="006B057C" w:rsidP="0002636A">
      <w:pPr>
        <w:spacing w:after="0" w:line="240" w:lineRule="auto"/>
      </w:pPr>
      <w:r>
        <w:separator/>
      </w:r>
    </w:p>
  </w:endnote>
  <w:endnote w:type="continuationSeparator" w:id="0">
    <w:p w14:paraId="6028B939" w14:textId="77777777" w:rsidR="006B057C" w:rsidRDefault="006B057C"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rFonts w:ascii="Times New Roman" w:hAnsi="Times New Roman" w:cs="Times New Roman"/>
        <w:noProof/>
      </w:rPr>
    </w:sdtEndPr>
    <w:sdtContent>
      <w:p w14:paraId="09BFDD04" w14:textId="77777777" w:rsidR="00595699" w:rsidRPr="00F2695A" w:rsidRDefault="00595699">
        <w:pPr>
          <w:pStyle w:val="Footer"/>
          <w:jc w:val="right"/>
          <w:rPr>
            <w:rFonts w:ascii="Times New Roman" w:hAnsi="Times New Roman" w:cs="Times New Roman"/>
          </w:rPr>
        </w:pPr>
        <w:r w:rsidRPr="00F2695A">
          <w:rPr>
            <w:rFonts w:ascii="Times New Roman" w:hAnsi="Times New Roman" w:cs="Times New Roman"/>
          </w:rPr>
          <w:fldChar w:fldCharType="begin"/>
        </w:r>
        <w:r w:rsidRPr="00F2695A">
          <w:rPr>
            <w:rFonts w:ascii="Times New Roman" w:hAnsi="Times New Roman" w:cs="Times New Roman"/>
          </w:rPr>
          <w:instrText xml:space="preserve"> PAGE   \* MERGEFORMAT </w:instrText>
        </w:r>
        <w:r w:rsidRPr="00F2695A">
          <w:rPr>
            <w:rFonts w:ascii="Times New Roman" w:hAnsi="Times New Roman" w:cs="Times New Roman"/>
          </w:rPr>
          <w:fldChar w:fldCharType="separate"/>
        </w:r>
        <w:r w:rsidRPr="00F2695A">
          <w:rPr>
            <w:rFonts w:ascii="Times New Roman" w:hAnsi="Times New Roman" w:cs="Times New Roman"/>
            <w:noProof/>
          </w:rPr>
          <w:t>1</w:t>
        </w:r>
        <w:r w:rsidRPr="00F2695A">
          <w:rPr>
            <w:rFonts w:ascii="Times New Roman" w:hAnsi="Times New Roman" w:cs="Times New Roman"/>
            <w:noProof/>
          </w:rPr>
          <w:fldChar w:fldCharType="end"/>
        </w:r>
      </w:p>
    </w:sdtContent>
  </w:sdt>
  <w:p w14:paraId="09BFDD05" w14:textId="77777777" w:rsidR="00595699" w:rsidRDefault="00595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D7CCA" w14:textId="77777777" w:rsidR="006B057C" w:rsidRDefault="006B057C" w:rsidP="0002636A">
      <w:pPr>
        <w:spacing w:after="0" w:line="240" w:lineRule="auto"/>
      </w:pPr>
      <w:r>
        <w:separator/>
      </w:r>
    </w:p>
  </w:footnote>
  <w:footnote w:type="continuationSeparator" w:id="0">
    <w:p w14:paraId="409306A6" w14:textId="77777777" w:rsidR="006B057C" w:rsidRDefault="006B057C" w:rsidP="000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3C7F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B3792"/>
    <w:multiLevelType w:val="hybridMultilevel"/>
    <w:tmpl w:val="1FB612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E70A4A"/>
    <w:multiLevelType w:val="hybridMultilevel"/>
    <w:tmpl w:val="B8AEA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4143A7"/>
    <w:multiLevelType w:val="hybridMultilevel"/>
    <w:tmpl w:val="60BC9EBC"/>
    <w:lvl w:ilvl="0" w:tplc="0C09000F">
      <w:start w:val="1"/>
      <w:numFmt w:val="decimal"/>
      <w:lvlText w:val="%1."/>
      <w:lvlJc w:val="left"/>
      <w:pPr>
        <w:ind w:left="720" w:hanging="360"/>
      </w:pPr>
      <w:rPr>
        <w:rFonts w:hint="default"/>
        <w:color w:val="auto"/>
      </w:rPr>
    </w:lvl>
    <w:lvl w:ilvl="1" w:tplc="FD7034F8">
      <w:start w:val="1"/>
      <w:numFmt w:val="bullet"/>
      <w:lvlText w:val=""/>
      <w:lvlJc w:val="left"/>
      <w:pPr>
        <w:ind w:left="1440" w:hanging="360"/>
      </w:pPr>
      <w:rPr>
        <w:rFonts w:ascii="Symbol" w:hAnsi="Symbol"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E8243D"/>
    <w:multiLevelType w:val="hybridMultilevel"/>
    <w:tmpl w:val="12080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0A3893"/>
    <w:multiLevelType w:val="hybridMultilevel"/>
    <w:tmpl w:val="31BC7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8C3957"/>
    <w:multiLevelType w:val="hybridMultilevel"/>
    <w:tmpl w:val="5B5C53E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996A35"/>
    <w:multiLevelType w:val="hybridMultilevel"/>
    <w:tmpl w:val="C46E3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3E2E3E"/>
    <w:multiLevelType w:val="multilevel"/>
    <w:tmpl w:val="B9F0BE2E"/>
    <w:lvl w:ilvl="0">
      <w:start w:val="1"/>
      <w:numFmt w:val="decimal"/>
      <w:lvlText w:val="%1."/>
      <w:lvlJc w:val="left"/>
      <w:pPr>
        <w:ind w:left="360" w:hanging="360"/>
      </w:pPr>
      <w:rPr>
        <w:rFonts w:hint="default"/>
        <w:b w:val="0"/>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912EA1"/>
    <w:multiLevelType w:val="multilevel"/>
    <w:tmpl w:val="37D0A3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CC49EE"/>
    <w:multiLevelType w:val="multilevel"/>
    <w:tmpl w:val="FAB81BD8"/>
    <w:lvl w:ilvl="0">
      <w:start w:val="1"/>
      <w:numFmt w:val="bullet"/>
      <w:lvlText w:val=""/>
      <w:lvlJc w:val="left"/>
      <w:pPr>
        <w:ind w:left="1080" w:hanging="360"/>
      </w:pPr>
      <w:rPr>
        <w:rFonts w:ascii="Symbol" w:hAnsi="Symbol" w:hint="default"/>
        <w:b w:val="0"/>
      </w:rPr>
    </w:lvl>
    <w:lvl w:ilvl="1">
      <w:start w:val="1"/>
      <w:numFmt w:val="bullet"/>
      <w:lvlText w:val=""/>
      <w:lvlJc w:val="left"/>
      <w:pPr>
        <w:ind w:left="1512" w:hanging="432"/>
      </w:pPr>
      <w:rPr>
        <w:rFonts w:ascii="Symbol" w:hAnsi="Symbol"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1A1DC3"/>
    <w:multiLevelType w:val="hybridMultilevel"/>
    <w:tmpl w:val="0C72BE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F14601"/>
    <w:multiLevelType w:val="hybridMultilevel"/>
    <w:tmpl w:val="B6ECFA7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4D3AD7"/>
    <w:multiLevelType w:val="multilevel"/>
    <w:tmpl w:val="351CBA82"/>
    <w:lvl w:ilvl="0">
      <w:start w:val="14"/>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15:restartNumberingAfterBreak="0">
    <w:nsid w:val="395B24B5"/>
    <w:multiLevelType w:val="hybridMultilevel"/>
    <w:tmpl w:val="CEA0603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0" w15:restartNumberingAfterBreak="0">
    <w:nsid w:val="3C901298"/>
    <w:multiLevelType w:val="multilevel"/>
    <w:tmpl w:val="FAB81BD8"/>
    <w:lvl w:ilvl="0">
      <w:start w:val="1"/>
      <w:numFmt w:val="bullet"/>
      <w:lvlText w:val=""/>
      <w:lvlJc w:val="left"/>
      <w:pPr>
        <w:ind w:left="1080" w:hanging="360"/>
      </w:pPr>
      <w:rPr>
        <w:rFonts w:ascii="Symbol" w:hAnsi="Symbol" w:hint="default"/>
        <w:b w:val="0"/>
      </w:rPr>
    </w:lvl>
    <w:lvl w:ilvl="1">
      <w:start w:val="1"/>
      <w:numFmt w:val="bullet"/>
      <w:lvlText w:val=""/>
      <w:lvlJc w:val="left"/>
      <w:pPr>
        <w:ind w:left="1512" w:hanging="432"/>
      </w:pPr>
      <w:rPr>
        <w:rFonts w:ascii="Symbol" w:hAnsi="Symbol"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41B46879"/>
    <w:multiLevelType w:val="hybridMultilevel"/>
    <w:tmpl w:val="2DBAA354"/>
    <w:lvl w:ilvl="0" w:tplc="624A29E8">
      <w:start w:val="1"/>
      <w:numFmt w:val="decimal"/>
      <w:lvlText w:val="%1."/>
      <w:lvlJc w:val="left"/>
      <w:pPr>
        <w:ind w:left="360" w:hanging="360"/>
      </w:pPr>
      <w:rPr>
        <w:rFonts w:ascii="Times New Roman" w:hAnsi="Times New Roman" w:cs="Times New Roman" w:hint="default"/>
        <w:b w:val="0"/>
        <w:sz w:val="24"/>
      </w:rPr>
    </w:lvl>
    <w:lvl w:ilvl="1" w:tplc="0C090019">
      <w:start w:val="1"/>
      <w:numFmt w:val="lowerLetter"/>
      <w:lvlText w:val="%2."/>
      <w:lvlJc w:val="left"/>
      <w:pPr>
        <w:ind w:left="927" w:hanging="360"/>
      </w:pPr>
    </w:lvl>
    <w:lvl w:ilvl="2" w:tplc="0C09001B" w:tentative="1">
      <w:start w:val="1"/>
      <w:numFmt w:val="lowerRoman"/>
      <w:lvlText w:val="%3."/>
      <w:lvlJc w:val="right"/>
      <w:pPr>
        <w:ind w:left="6444" w:hanging="180"/>
      </w:pPr>
    </w:lvl>
    <w:lvl w:ilvl="3" w:tplc="0C09000F" w:tentative="1">
      <w:start w:val="1"/>
      <w:numFmt w:val="decimal"/>
      <w:lvlText w:val="%4."/>
      <w:lvlJc w:val="left"/>
      <w:pPr>
        <w:ind w:left="7164" w:hanging="360"/>
      </w:pPr>
    </w:lvl>
    <w:lvl w:ilvl="4" w:tplc="0C090019" w:tentative="1">
      <w:start w:val="1"/>
      <w:numFmt w:val="lowerLetter"/>
      <w:lvlText w:val="%5."/>
      <w:lvlJc w:val="left"/>
      <w:pPr>
        <w:ind w:left="7884" w:hanging="360"/>
      </w:pPr>
    </w:lvl>
    <w:lvl w:ilvl="5" w:tplc="0C09001B" w:tentative="1">
      <w:start w:val="1"/>
      <w:numFmt w:val="lowerRoman"/>
      <w:lvlText w:val="%6."/>
      <w:lvlJc w:val="right"/>
      <w:pPr>
        <w:ind w:left="8604" w:hanging="180"/>
      </w:pPr>
    </w:lvl>
    <w:lvl w:ilvl="6" w:tplc="0C09000F" w:tentative="1">
      <w:start w:val="1"/>
      <w:numFmt w:val="decimal"/>
      <w:lvlText w:val="%7."/>
      <w:lvlJc w:val="left"/>
      <w:pPr>
        <w:ind w:left="9324" w:hanging="360"/>
      </w:pPr>
    </w:lvl>
    <w:lvl w:ilvl="7" w:tplc="0C090019" w:tentative="1">
      <w:start w:val="1"/>
      <w:numFmt w:val="lowerLetter"/>
      <w:lvlText w:val="%8."/>
      <w:lvlJc w:val="left"/>
      <w:pPr>
        <w:ind w:left="10044" w:hanging="360"/>
      </w:pPr>
    </w:lvl>
    <w:lvl w:ilvl="8" w:tplc="0C09001B" w:tentative="1">
      <w:start w:val="1"/>
      <w:numFmt w:val="lowerRoman"/>
      <w:lvlText w:val="%9."/>
      <w:lvlJc w:val="right"/>
      <w:pPr>
        <w:ind w:left="10764" w:hanging="180"/>
      </w:pPr>
    </w:lvl>
  </w:abstractNum>
  <w:abstractNum w:abstractNumId="22" w15:restartNumberingAfterBreak="0">
    <w:nsid w:val="4C7C08A3"/>
    <w:multiLevelType w:val="hybridMultilevel"/>
    <w:tmpl w:val="170A4D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FB1E98"/>
    <w:multiLevelType w:val="multilevel"/>
    <w:tmpl w:val="8B6E7CE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DC4305"/>
    <w:multiLevelType w:val="hybridMultilevel"/>
    <w:tmpl w:val="DC9866E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5E3F10"/>
    <w:multiLevelType w:val="hybridMultilevel"/>
    <w:tmpl w:val="26469B0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8" w15:restartNumberingAfterBreak="0">
    <w:nsid w:val="5C74129A"/>
    <w:multiLevelType w:val="hybridMultilevel"/>
    <w:tmpl w:val="7D94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24379E"/>
    <w:multiLevelType w:val="hybridMultilevel"/>
    <w:tmpl w:val="D0EA42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AB7FE3"/>
    <w:multiLevelType w:val="hybridMultilevel"/>
    <w:tmpl w:val="FBF202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6D12A5C"/>
    <w:multiLevelType w:val="hybridMultilevel"/>
    <w:tmpl w:val="C1184186"/>
    <w:lvl w:ilvl="0" w:tplc="BFD03F52">
      <w:start w:val="1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AB501F5"/>
    <w:multiLevelType w:val="hybridMultilevel"/>
    <w:tmpl w:val="7084EB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E3246F7"/>
    <w:multiLevelType w:val="hybridMultilevel"/>
    <w:tmpl w:val="8B7ED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6F02F3"/>
    <w:multiLevelType w:val="hybridMultilevel"/>
    <w:tmpl w:val="55B8F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613A10"/>
    <w:multiLevelType w:val="hybridMultilevel"/>
    <w:tmpl w:val="5A54C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1D3A37"/>
    <w:multiLevelType w:val="hybridMultilevel"/>
    <w:tmpl w:val="4058F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29"/>
  </w:num>
  <w:num w:numId="4">
    <w:abstractNumId w:val="38"/>
  </w:num>
  <w:num w:numId="5">
    <w:abstractNumId w:val="12"/>
  </w:num>
  <w:num w:numId="6">
    <w:abstractNumId w:val="40"/>
  </w:num>
  <w:num w:numId="7">
    <w:abstractNumId w:val="2"/>
  </w:num>
  <w:num w:numId="8">
    <w:abstractNumId w:val="26"/>
  </w:num>
  <w:num w:numId="9">
    <w:abstractNumId w:val="14"/>
  </w:num>
  <w:num w:numId="10">
    <w:abstractNumId w:val="35"/>
  </w:num>
  <w:num w:numId="11">
    <w:abstractNumId w:val="31"/>
  </w:num>
  <w:num w:numId="12">
    <w:abstractNumId w:val="30"/>
  </w:num>
  <w:num w:numId="13">
    <w:abstractNumId w:val="15"/>
  </w:num>
  <w:num w:numId="14">
    <w:abstractNumId w:val="4"/>
  </w:num>
  <w:num w:numId="15">
    <w:abstractNumId w:val="0"/>
  </w:num>
  <w:num w:numId="16">
    <w:abstractNumId w:val="21"/>
  </w:num>
  <w:num w:numId="17">
    <w:abstractNumId w:val="5"/>
  </w:num>
  <w:num w:numId="18">
    <w:abstractNumId w:val="27"/>
  </w:num>
  <w:num w:numId="19">
    <w:abstractNumId w:val="33"/>
  </w:num>
  <w:num w:numId="20">
    <w:abstractNumId w:val="42"/>
  </w:num>
  <w:num w:numId="21">
    <w:abstractNumId w:val="34"/>
  </w:num>
  <w:num w:numId="22">
    <w:abstractNumId w:val="7"/>
  </w:num>
  <w:num w:numId="23">
    <w:abstractNumId w:val="17"/>
  </w:num>
  <w:num w:numId="24">
    <w:abstractNumId w:val="25"/>
  </w:num>
  <w:num w:numId="25">
    <w:abstractNumId w:val="10"/>
  </w:num>
  <w:num w:numId="26">
    <w:abstractNumId w:val="18"/>
  </w:num>
  <w:num w:numId="27">
    <w:abstractNumId w:val="11"/>
  </w:num>
  <w:num w:numId="28">
    <w:abstractNumId w:val="36"/>
  </w:num>
  <w:num w:numId="29">
    <w:abstractNumId w:val="32"/>
  </w:num>
  <w:num w:numId="30">
    <w:abstractNumId w:val="41"/>
  </w:num>
  <w:num w:numId="31">
    <w:abstractNumId w:val="22"/>
  </w:num>
  <w:num w:numId="32">
    <w:abstractNumId w:val="16"/>
  </w:num>
  <w:num w:numId="33">
    <w:abstractNumId w:val="1"/>
  </w:num>
  <w:num w:numId="34">
    <w:abstractNumId w:val="19"/>
  </w:num>
  <w:num w:numId="35">
    <w:abstractNumId w:val="24"/>
  </w:num>
  <w:num w:numId="36">
    <w:abstractNumId w:val="3"/>
  </w:num>
  <w:num w:numId="37">
    <w:abstractNumId w:val="13"/>
  </w:num>
  <w:num w:numId="38">
    <w:abstractNumId w:val="39"/>
  </w:num>
  <w:num w:numId="39">
    <w:abstractNumId w:val="20"/>
  </w:num>
  <w:num w:numId="40">
    <w:abstractNumId w:val="9"/>
  </w:num>
  <w:num w:numId="41">
    <w:abstractNumId w:val="37"/>
  </w:num>
  <w:num w:numId="42">
    <w:abstractNumId w:val="28"/>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1A39"/>
    <w:rsid w:val="00001F7F"/>
    <w:rsid w:val="00002B3C"/>
    <w:rsid w:val="00006C21"/>
    <w:rsid w:val="00012AD6"/>
    <w:rsid w:val="0001526A"/>
    <w:rsid w:val="00016CA8"/>
    <w:rsid w:val="000174A0"/>
    <w:rsid w:val="0002029E"/>
    <w:rsid w:val="000202B1"/>
    <w:rsid w:val="000226C2"/>
    <w:rsid w:val="0002636A"/>
    <w:rsid w:val="00027F25"/>
    <w:rsid w:val="00030FC2"/>
    <w:rsid w:val="0003196D"/>
    <w:rsid w:val="0003343E"/>
    <w:rsid w:val="00033612"/>
    <w:rsid w:val="000415BA"/>
    <w:rsid w:val="000418AE"/>
    <w:rsid w:val="000427F8"/>
    <w:rsid w:val="00043840"/>
    <w:rsid w:val="000443D9"/>
    <w:rsid w:val="00044E6D"/>
    <w:rsid w:val="000479EB"/>
    <w:rsid w:val="00047B57"/>
    <w:rsid w:val="00052D2B"/>
    <w:rsid w:val="0006025E"/>
    <w:rsid w:val="00064D8F"/>
    <w:rsid w:val="00071C80"/>
    <w:rsid w:val="00071E94"/>
    <w:rsid w:val="00071F0C"/>
    <w:rsid w:val="00072A88"/>
    <w:rsid w:val="00074232"/>
    <w:rsid w:val="00074F88"/>
    <w:rsid w:val="00080C4A"/>
    <w:rsid w:val="00080E63"/>
    <w:rsid w:val="000832DA"/>
    <w:rsid w:val="000854BB"/>
    <w:rsid w:val="000857C9"/>
    <w:rsid w:val="00090D7A"/>
    <w:rsid w:val="00092565"/>
    <w:rsid w:val="00093C62"/>
    <w:rsid w:val="00094232"/>
    <w:rsid w:val="00095E07"/>
    <w:rsid w:val="00097D36"/>
    <w:rsid w:val="000A06F1"/>
    <w:rsid w:val="000A4600"/>
    <w:rsid w:val="000A66BD"/>
    <w:rsid w:val="000B0F11"/>
    <w:rsid w:val="000B10E6"/>
    <w:rsid w:val="000B1284"/>
    <w:rsid w:val="000B3FA7"/>
    <w:rsid w:val="000C0334"/>
    <w:rsid w:val="000C35C5"/>
    <w:rsid w:val="000C3D65"/>
    <w:rsid w:val="000C5DED"/>
    <w:rsid w:val="000D2745"/>
    <w:rsid w:val="000D3BEE"/>
    <w:rsid w:val="000E15F9"/>
    <w:rsid w:val="000E1EA1"/>
    <w:rsid w:val="000E21CA"/>
    <w:rsid w:val="000E2C80"/>
    <w:rsid w:val="000E3420"/>
    <w:rsid w:val="000F0FB1"/>
    <w:rsid w:val="000F1A62"/>
    <w:rsid w:val="000F25B8"/>
    <w:rsid w:val="00103605"/>
    <w:rsid w:val="0010364C"/>
    <w:rsid w:val="00104465"/>
    <w:rsid w:val="00106CBA"/>
    <w:rsid w:val="00110812"/>
    <w:rsid w:val="00114C10"/>
    <w:rsid w:val="0011547F"/>
    <w:rsid w:val="00115D85"/>
    <w:rsid w:val="00117B9E"/>
    <w:rsid w:val="00120933"/>
    <w:rsid w:val="001218DD"/>
    <w:rsid w:val="00132863"/>
    <w:rsid w:val="001335A7"/>
    <w:rsid w:val="00135CBA"/>
    <w:rsid w:val="00141460"/>
    <w:rsid w:val="001435A6"/>
    <w:rsid w:val="001463C3"/>
    <w:rsid w:val="001466C6"/>
    <w:rsid w:val="001469C7"/>
    <w:rsid w:val="00150138"/>
    <w:rsid w:val="00154AE0"/>
    <w:rsid w:val="001559FD"/>
    <w:rsid w:val="00155C64"/>
    <w:rsid w:val="00157D10"/>
    <w:rsid w:val="001621E0"/>
    <w:rsid w:val="001654C7"/>
    <w:rsid w:val="00167FB6"/>
    <w:rsid w:val="00171021"/>
    <w:rsid w:val="00171B2E"/>
    <w:rsid w:val="00173994"/>
    <w:rsid w:val="0017632E"/>
    <w:rsid w:val="00183E81"/>
    <w:rsid w:val="00186EFA"/>
    <w:rsid w:val="0018723B"/>
    <w:rsid w:val="00195A18"/>
    <w:rsid w:val="00196ABB"/>
    <w:rsid w:val="00197E79"/>
    <w:rsid w:val="00197EAF"/>
    <w:rsid w:val="001A12ED"/>
    <w:rsid w:val="001A445A"/>
    <w:rsid w:val="001A621A"/>
    <w:rsid w:val="001B72E0"/>
    <w:rsid w:val="001B7901"/>
    <w:rsid w:val="001C2D0B"/>
    <w:rsid w:val="001C3AF3"/>
    <w:rsid w:val="001C4696"/>
    <w:rsid w:val="001C4D6D"/>
    <w:rsid w:val="001D0962"/>
    <w:rsid w:val="001D29A1"/>
    <w:rsid w:val="001D3031"/>
    <w:rsid w:val="001D5E02"/>
    <w:rsid w:val="001D604E"/>
    <w:rsid w:val="001E100E"/>
    <w:rsid w:val="001E4653"/>
    <w:rsid w:val="001E5787"/>
    <w:rsid w:val="001E6A35"/>
    <w:rsid w:val="001F370D"/>
    <w:rsid w:val="001F4176"/>
    <w:rsid w:val="001F547E"/>
    <w:rsid w:val="001F6D19"/>
    <w:rsid w:val="00200F54"/>
    <w:rsid w:val="00204412"/>
    <w:rsid w:val="002048EE"/>
    <w:rsid w:val="00205444"/>
    <w:rsid w:val="00206CB6"/>
    <w:rsid w:val="00206D90"/>
    <w:rsid w:val="002118FA"/>
    <w:rsid w:val="00212596"/>
    <w:rsid w:val="002127F3"/>
    <w:rsid w:val="00213BC0"/>
    <w:rsid w:val="002140F2"/>
    <w:rsid w:val="00216B6F"/>
    <w:rsid w:val="00220990"/>
    <w:rsid w:val="00221911"/>
    <w:rsid w:val="0022688E"/>
    <w:rsid w:val="00227299"/>
    <w:rsid w:val="00227C4F"/>
    <w:rsid w:val="002439CA"/>
    <w:rsid w:val="00246ABE"/>
    <w:rsid w:val="00250F31"/>
    <w:rsid w:val="002514C2"/>
    <w:rsid w:val="00251945"/>
    <w:rsid w:val="0025579B"/>
    <w:rsid w:val="00256C1E"/>
    <w:rsid w:val="0026109C"/>
    <w:rsid w:val="00262B9E"/>
    <w:rsid w:val="00266153"/>
    <w:rsid w:val="002700E0"/>
    <w:rsid w:val="002750E2"/>
    <w:rsid w:val="00281A02"/>
    <w:rsid w:val="002827CA"/>
    <w:rsid w:val="002867EA"/>
    <w:rsid w:val="002875C6"/>
    <w:rsid w:val="00291F2E"/>
    <w:rsid w:val="00294527"/>
    <w:rsid w:val="00294D45"/>
    <w:rsid w:val="00296A4D"/>
    <w:rsid w:val="002A01B3"/>
    <w:rsid w:val="002A1028"/>
    <w:rsid w:val="002A3D35"/>
    <w:rsid w:val="002A5071"/>
    <w:rsid w:val="002A5CC6"/>
    <w:rsid w:val="002B08DB"/>
    <w:rsid w:val="002B0B39"/>
    <w:rsid w:val="002B2C9D"/>
    <w:rsid w:val="002B361E"/>
    <w:rsid w:val="002B446D"/>
    <w:rsid w:val="002B627C"/>
    <w:rsid w:val="002C5B76"/>
    <w:rsid w:val="002C6A4A"/>
    <w:rsid w:val="002C77DD"/>
    <w:rsid w:val="002D2C4B"/>
    <w:rsid w:val="002D7300"/>
    <w:rsid w:val="002E1961"/>
    <w:rsid w:val="002E2783"/>
    <w:rsid w:val="002F13D8"/>
    <w:rsid w:val="002F1782"/>
    <w:rsid w:val="002F612A"/>
    <w:rsid w:val="002F7501"/>
    <w:rsid w:val="003018CB"/>
    <w:rsid w:val="00301D63"/>
    <w:rsid w:val="00304BBA"/>
    <w:rsid w:val="00305401"/>
    <w:rsid w:val="00306AD2"/>
    <w:rsid w:val="00310745"/>
    <w:rsid w:val="00310F6F"/>
    <w:rsid w:val="00311C47"/>
    <w:rsid w:val="003127C2"/>
    <w:rsid w:val="00312DF4"/>
    <w:rsid w:val="00316BB2"/>
    <w:rsid w:val="00320053"/>
    <w:rsid w:val="003210A3"/>
    <w:rsid w:val="00321B65"/>
    <w:rsid w:val="0032314A"/>
    <w:rsid w:val="00325169"/>
    <w:rsid w:val="00326CE1"/>
    <w:rsid w:val="0033152F"/>
    <w:rsid w:val="00334FEA"/>
    <w:rsid w:val="003367C2"/>
    <w:rsid w:val="00341866"/>
    <w:rsid w:val="00346035"/>
    <w:rsid w:val="003465ED"/>
    <w:rsid w:val="00346A4F"/>
    <w:rsid w:val="003471DB"/>
    <w:rsid w:val="003477C1"/>
    <w:rsid w:val="003516FD"/>
    <w:rsid w:val="00355512"/>
    <w:rsid w:val="003571DC"/>
    <w:rsid w:val="00362099"/>
    <w:rsid w:val="00363805"/>
    <w:rsid w:val="00364C8E"/>
    <w:rsid w:val="00372C93"/>
    <w:rsid w:val="00374019"/>
    <w:rsid w:val="00374B0E"/>
    <w:rsid w:val="00377DB4"/>
    <w:rsid w:val="00381AEC"/>
    <w:rsid w:val="003846C6"/>
    <w:rsid w:val="00385780"/>
    <w:rsid w:val="00395071"/>
    <w:rsid w:val="003951DF"/>
    <w:rsid w:val="00395293"/>
    <w:rsid w:val="00395A2D"/>
    <w:rsid w:val="003968A3"/>
    <w:rsid w:val="00396C00"/>
    <w:rsid w:val="003A193A"/>
    <w:rsid w:val="003A5FC7"/>
    <w:rsid w:val="003B0E06"/>
    <w:rsid w:val="003B4FD4"/>
    <w:rsid w:val="003B6050"/>
    <w:rsid w:val="003B660E"/>
    <w:rsid w:val="003C0D6E"/>
    <w:rsid w:val="003C1B8C"/>
    <w:rsid w:val="003C2723"/>
    <w:rsid w:val="003C5311"/>
    <w:rsid w:val="003C6789"/>
    <w:rsid w:val="003D504D"/>
    <w:rsid w:val="003D68F2"/>
    <w:rsid w:val="003E0551"/>
    <w:rsid w:val="003E2091"/>
    <w:rsid w:val="003F1C6D"/>
    <w:rsid w:val="003F1F29"/>
    <w:rsid w:val="003F5F65"/>
    <w:rsid w:val="00400C2F"/>
    <w:rsid w:val="00414B01"/>
    <w:rsid w:val="00417102"/>
    <w:rsid w:val="00417A20"/>
    <w:rsid w:val="00417DA3"/>
    <w:rsid w:val="00420197"/>
    <w:rsid w:val="00421E8F"/>
    <w:rsid w:val="00421F34"/>
    <w:rsid w:val="00422BDD"/>
    <w:rsid w:val="004238D1"/>
    <w:rsid w:val="00424C7C"/>
    <w:rsid w:val="0042610C"/>
    <w:rsid w:val="00432899"/>
    <w:rsid w:val="00436849"/>
    <w:rsid w:val="00436FC1"/>
    <w:rsid w:val="0044172E"/>
    <w:rsid w:val="004437D3"/>
    <w:rsid w:val="004518A4"/>
    <w:rsid w:val="00451F7B"/>
    <w:rsid w:val="00455F55"/>
    <w:rsid w:val="00460BA9"/>
    <w:rsid w:val="00460D71"/>
    <w:rsid w:val="00463310"/>
    <w:rsid w:val="00463F13"/>
    <w:rsid w:val="0046617D"/>
    <w:rsid w:val="00466DB1"/>
    <w:rsid w:val="004709FE"/>
    <w:rsid w:val="00472231"/>
    <w:rsid w:val="004723DF"/>
    <w:rsid w:val="004743B4"/>
    <w:rsid w:val="004776DE"/>
    <w:rsid w:val="004825E5"/>
    <w:rsid w:val="0049094A"/>
    <w:rsid w:val="00490CA4"/>
    <w:rsid w:val="00490E09"/>
    <w:rsid w:val="00491B10"/>
    <w:rsid w:val="00494D33"/>
    <w:rsid w:val="004976CA"/>
    <w:rsid w:val="00497F25"/>
    <w:rsid w:val="004A0438"/>
    <w:rsid w:val="004A1644"/>
    <w:rsid w:val="004A36C5"/>
    <w:rsid w:val="004A4086"/>
    <w:rsid w:val="004A5E30"/>
    <w:rsid w:val="004B3C03"/>
    <w:rsid w:val="004B618B"/>
    <w:rsid w:val="004B6BE8"/>
    <w:rsid w:val="004B7219"/>
    <w:rsid w:val="004C0073"/>
    <w:rsid w:val="004C1067"/>
    <w:rsid w:val="004C1494"/>
    <w:rsid w:val="004C22A8"/>
    <w:rsid w:val="004C3D9E"/>
    <w:rsid w:val="004C5132"/>
    <w:rsid w:val="004C660F"/>
    <w:rsid w:val="004C6636"/>
    <w:rsid w:val="004C7662"/>
    <w:rsid w:val="004C7762"/>
    <w:rsid w:val="004D2AB1"/>
    <w:rsid w:val="004D2E88"/>
    <w:rsid w:val="004D61C4"/>
    <w:rsid w:val="004D7996"/>
    <w:rsid w:val="004E0290"/>
    <w:rsid w:val="004E072A"/>
    <w:rsid w:val="004E3982"/>
    <w:rsid w:val="004E5157"/>
    <w:rsid w:val="004E74BB"/>
    <w:rsid w:val="004E7733"/>
    <w:rsid w:val="004F05E5"/>
    <w:rsid w:val="004F430F"/>
    <w:rsid w:val="00501279"/>
    <w:rsid w:val="00501F27"/>
    <w:rsid w:val="00502849"/>
    <w:rsid w:val="0050398F"/>
    <w:rsid w:val="00503C4B"/>
    <w:rsid w:val="00507CFD"/>
    <w:rsid w:val="00513E97"/>
    <w:rsid w:val="005143EC"/>
    <w:rsid w:val="00520896"/>
    <w:rsid w:val="00521029"/>
    <w:rsid w:val="0053023F"/>
    <w:rsid w:val="00532373"/>
    <w:rsid w:val="00532729"/>
    <w:rsid w:val="00533E5F"/>
    <w:rsid w:val="00533EDE"/>
    <w:rsid w:val="005343DF"/>
    <w:rsid w:val="00534CEF"/>
    <w:rsid w:val="00535CBF"/>
    <w:rsid w:val="005405D6"/>
    <w:rsid w:val="00543375"/>
    <w:rsid w:val="00543CDC"/>
    <w:rsid w:val="00547685"/>
    <w:rsid w:val="0054779C"/>
    <w:rsid w:val="00552A9B"/>
    <w:rsid w:val="00554384"/>
    <w:rsid w:val="00554A7B"/>
    <w:rsid w:val="00554FF6"/>
    <w:rsid w:val="00555831"/>
    <w:rsid w:val="005562F4"/>
    <w:rsid w:val="005564E7"/>
    <w:rsid w:val="005660D2"/>
    <w:rsid w:val="00566C9B"/>
    <w:rsid w:val="00566EF5"/>
    <w:rsid w:val="00567643"/>
    <w:rsid w:val="00567E79"/>
    <w:rsid w:val="00571094"/>
    <w:rsid w:val="00574C77"/>
    <w:rsid w:val="00576AEA"/>
    <w:rsid w:val="00585539"/>
    <w:rsid w:val="00586E3E"/>
    <w:rsid w:val="00594BF6"/>
    <w:rsid w:val="00595699"/>
    <w:rsid w:val="005A2380"/>
    <w:rsid w:val="005A34BA"/>
    <w:rsid w:val="005A41CB"/>
    <w:rsid w:val="005A4A4B"/>
    <w:rsid w:val="005A569B"/>
    <w:rsid w:val="005A6710"/>
    <w:rsid w:val="005B4519"/>
    <w:rsid w:val="005C16E1"/>
    <w:rsid w:val="005C3800"/>
    <w:rsid w:val="005C6D16"/>
    <w:rsid w:val="005D00A6"/>
    <w:rsid w:val="005D0EAB"/>
    <w:rsid w:val="005D194A"/>
    <w:rsid w:val="005D5BEA"/>
    <w:rsid w:val="005D5E4F"/>
    <w:rsid w:val="005E140B"/>
    <w:rsid w:val="005E2C79"/>
    <w:rsid w:val="005E6AE1"/>
    <w:rsid w:val="005F49A6"/>
    <w:rsid w:val="005F6C9C"/>
    <w:rsid w:val="0061063A"/>
    <w:rsid w:val="006109B0"/>
    <w:rsid w:val="006144A2"/>
    <w:rsid w:val="0063239B"/>
    <w:rsid w:val="00634AE9"/>
    <w:rsid w:val="006356BB"/>
    <w:rsid w:val="00635C6A"/>
    <w:rsid w:val="00636431"/>
    <w:rsid w:val="00636811"/>
    <w:rsid w:val="006401C6"/>
    <w:rsid w:val="00643041"/>
    <w:rsid w:val="00643F09"/>
    <w:rsid w:val="00647B34"/>
    <w:rsid w:val="00650F96"/>
    <w:rsid w:val="00653422"/>
    <w:rsid w:val="00656E1C"/>
    <w:rsid w:val="006632D6"/>
    <w:rsid w:val="006637F2"/>
    <w:rsid w:val="006639F2"/>
    <w:rsid w:val="0067080F"/>
    <w:rsid w:val="00670C8D"/>
    <w:rsid w:val="00670D50"/>
    <w:rsid w:val="006710CE"/>
    <w:rsid w:val="006723D7"/>
    <w:rsid w:val="00673964"/>
    <w:rsid w:val="00674543"/>
    <w:rsid w:val="00680267"/>
    <w:rsid w:val="00683133"/>
    <w:rsid w:val="006853F6"/>
    <w:rsid w:val="00686BEA"/>
    <w:rsid w:val="00691AE5"/>
    <w:rsid w:val="006960E2"/>
    <w:rsid w:val="006A1FCD"/>
    <w:rsid w:val="006A2736"/>
    <w:rsid w:val="006A4A09"/>
    <w:rsid w:val="006A562B"/>
    <w:rsid w:val="006B057C"/>
    <w:rsid w:val="006C65F7"/>
    <w:rsid w:val="006C6DD8"/>
    <w:rsid w:val="006D3783"/>
    <w:rsid w:val="006D5070"/>
    <w:rsid w:val="006E1CF4"/>
    <w:rsid w:val="006E4F10"/>
    <w:rsid w:val="006E78C0"/>
    <w:rsid w:val="006F1F6B"/>
    <w:rsid w:val="006F277C"/>
    <w:rsid w:val="006F3B1E"/>
    <w:rsid w:val="006F3DF4"/>
    <w:rsid w:val="006F505B"/>
    <w:rsid w:val="007124C3"/>
    <w:rsid w:val="007161AD"/>
    <w:rsid w:val="00716A95"/>
    <w:rsid w:val="00717B40"/>
    <w:rsid w:val="00722CAE"/>
    <w:rsid w:val="00723AFB"/>
    <w:rsid w:val="00727883"/>
    <w:rsid w:val="007347AC"/>
    <w:rsid w:val="00740969"/>
    <w:rsid w:val="00740F20"/>
    <w:rsid w:val="007475C6"/>
    <w:rsid w:val="007553AE"/>
    <w:rsid w:val="0076059D"/>
    <w:rsid w:val="00761159"/>
    <w:rsid w:val="0076250B"/>
    <w:rsid w:val="00763314"/>
    <w:rsid w:val="00765345"/>
    <w:rsid w:val="00765B06"/>
    <w:rsid w:val="00765D08"/>
    <w:rsid w:val="00765E0F"/>
    <w:rsid w:val="007728E1"/>
    <w:rsid w:val="007741C0"/>
    <w:rsid w:val="00775D56"/>
    <w:rsid w:val="00777C06"/>
    <w:rsid w:val="00783C92"/>
    <w:rsid w:val="007874F9"/>
    <w:rsid w:val="00793259"/>
    <w:rsid w:val="00795873"/>
    <w:rsid w:val="007A493F"/>
    <w:rsid w:val="007A53B0"/>
    <w:rsid w:val="007B35A5"/>
    <w:rsid w:val="007B3F20"/>
    <w:rsid w:val="007B461E"/>
    <w:rsid w:val="007B7195"/>
    <w:rsid w:val="007C32B4"/>
    <w:rsid w:val="007E07C4"/>
    <w:rsid w:val="007E0841"/>
    <w:rsid w:val="007E42BB"/>
    <w:rsid w:val="007E463E"/>
    <w:rsid w:val="007E53FD"/>
    <w:rsid w:val="007F1D53"/>
    <w:rsid w:val="007F23BF"/>
    <w:rsid w:val="007F51DB"/>
    <w:rsid w:val="008013C9"/>
    <w:rsid w:val="00802503"/>
    <w:rsid w:val="0080477C"/>
    <w:rsid w:val="00810C6C"/>
    <w:rsid w:val="008119EB"/>
    <w:rsid w:val="008126D6"/>
    <w:rsid w:val="00813E80"/>
    <w:rsid w:val="00815561"/>
    <w:rsid w:val="008155E2"/>
    <w:rsid w:val="00820EA6"/>
    <w:rsid w:val="008211DD"/>
    <w:rsid w:val="008238A8"/>
    <w:rsid w:val="00823AA1"/>
    <w:rsid w:val="00831EF1"/>
    <w:rsid w:val="008358CA"/>
    <w:rsid w:val="008454EC"/>
    <w:rsid w:val="00847692"/>
    <w:rsid w:val="0084792C"/>
    <w:rsid w:val="0085182D"/>
    <w:rsid w:val="00851BF0"/>
    <w:rsid w:val="00856BBE"/>
    <w:rsid w:val="0086044D"/>
    <w:rsid w:val="00860AE4"/>
    <w:rsid w:val="0086533F"/>
    <w:rsid w:val="00866A83"/>
    <w:rsid w:val="008672C7"/>
    <w:rsid w:val="00871471"/>
    <w:rsid w:val="00872B27"/>
    <w:rsid w:val="00873176"/>
    <w:rsid w:val="00875DFB"/>
    <w:rsid w:val="00876331"/>
    <w:rsid w:val="008836C9"/>
    <w:rsid w:val="0088695E"/>
    <w:rsid w:val="00886C6A"/>
    <w:rsid w:val="00887E79"/>
    <w:rsid w:val="00894201"/>
    <w:rsid w:val="00894D9D"/>
    <w:rsid w:val="008974CD"/>
    <w:rsid w:val="008A0A7D"/>
    <w:rsid w:val="008A2603"/>
    <w:rsid w:val="008A53B3"/>
    <w:rsid w:val="008A5D4E"/>
    <w:rsid w:val="008B2955"/>
    <w:rsid w:val="008B41E9"/>
    <w:rsid w:val="008B4C69"/>
    <w:rsid w:val="008B6DAD"/>
    <w:rsid w:val="008C51BD"/>
    <w:rsid w:val="008C5A98"/>
    <w:rsid w:val="008E2447"/>
    <w:rsid w:val="008E37B3"/>
    <w:rsid w:val="008E3D30"/>
    <w:rsid w:val="008E4727"/>
    <w:rsid w:val="008E4A22"/>
    <w:rsid w:val="008E6821"/>
    <w:rsid w:val="008E6F3B"/>
    <w:rsid w:val="008F1E00"/>
    <w:rsid w:val="008F455E"/>
    <w:rsid w:val="008F693D"/>
    <w:rsid w:val="00902E71"/>
    <w:rsid w:val="00902F3D"/>
    <w:rsid w:val="00903B02"/>
    <w:rsid w:val="00903FF9"/>
    <w:rsid w:val="009054FD"/>
    <w:rsid w:val="00906387"/>
    <w:rsid w:val="00907D71"/>
    <w:rsid w:val="00911318"/>
    <w:rsid w:val="00911332"/>
    <w:rsid w:val="009133CE"/>
    <w:rsid w:val="00914145"/>
    <w:rsid w:val="00914915"/>
    <w:rsid w:val="00915427"/>
    <w:rsid w:val="009215E6"/>
    <w:rsid w:val="009227B6"/>
    <w:rsid w:val="009229D4"/>
    <w:rsid w:val="009239F1"/>
    <w:rsid w:val="0092497D"/>
    <w:rsid w:val="00925295"/>
    <w:rsid w:val="00930848"/>
    <w:rsid w:val="00931432"/>
    <w:rsid w:val="00932DBA"/>
    <w:rsid w:val="00933D2F"/>
    <w:rsid w:val="009341D9"/>
    <w:rsid w:val="00934C23"/>
    <w:rsid w:val="00944BB4"/>
    <w:rsid w:val="009466AE"/>
    <w:rsid w:val="0095005B"/>
    <w:rsid w:val="0095236F"/>
    <w:rsid w:val="009567D7"/>
    <w:rsid w:val="00957401"/>
    <w:rsid w:val="00957704"/>
    <w:rsid w:val="009601BB"/>
    <w:rsid w:val="00962C9D"/>
    <w:rsid w:val="00963189"/>
    <w:rsid w:val="00972347"/>
    <w:rsid w:val="009737ED"/>
    <w:rsid w:val="009755BD"/>
    <w:rsid w:val="009845A5"/>
    <w:rsid w:val="00984D0B"/>
    <w:rsid w:val="00991DD3"/>
    <w:rsid w:val="009933FC"/>
    <w:rsid w:val="00993D79"/>
    <w:rsid w:val="009956CF"/>
    <w:rsid w:val="009977B9"/>
    <w:rsid w:val="00997D00"/>
    <w:rsid w:val="009A1F32"/>
    <w:rsid w:val="009A5398"/>
    <w:rsid w:val="009B04F1"/>
    <w:rsid w:val="009B1F88"/>
    <w:rsid w:val="009B274C"/>
    <w:rsid w:val="009B6322"/>
    <w:rsid w:val="009B712E"/>
    <w:rsid w:val="009B7B89"/>
    <w:rsid w:val="009C0BE2"/>
    <w:rsid w:val="009C515E"/>
    <w:rsid w:val="009C6C22"/>
    <w:rsid w:val="009C6D89"/>
    <w:rsid w:val="009D0F7A"/>
    <w:rsid w:val="009D1145"/>
    <w:rsid w:val="009D2B82"/>
    <w:rsid w:val="009D3781"/>
    <w:rsid w:val="009D477F"/>
    <w:rsid w:val="009D5784"/>
    <w:rsid w:val="009D5B51"/>
    <w:rsid w:val="009F36BD"/>
    <w:rsid w:val="009F3FC5"/>
    <w:rsid w:val="009F4193"/>
    <w:rsid w:val="00A00A38"/>
    <w:rsid w:val="00A03428"/>
    <w:rsid w:val="00A06B00"/>
    <w:rsid w:val="00A076B4"/>
    <w:rsid w:val="00A113FE"/>
    <w:rsid w:val="00A139C9"/>
    <w:rsid w:val="00A142BE"/>
    <w:rsid w:val="00A142D1"/>
    <w:rsid w:val="00A14FD7"/>
    <w:rsid w:val="00A2129A"/>
    <w:rsid w:val="00A214F9"/>
    <w:rsid w:val="00A22024"/>
    <w:rsid w:val="00A22E34"/>
    <w:rsid w:val="00A32692"/>
    <w:rsid w:val="00A34943"/>
    <w:rsid w:val="00A42668"/>
    <w:rsid w:val="00A42A23"/>
    <w:rsid w:val="00A42C98"/>
    <w:rsid w:val="00A44CAC"/>
    <w:rsid w:val="00A47825"/>
    <w:rsid w:val="00A47A18"/>
    <w:rsid w:val="00A50F41"/>
    <w:rsid w:val="00A521B3"/>
    <w:rsid w:val="00A53714"/>
    <w:rsid w:val="00A5450B"/>
    <w:rsid w:val="00A62953"/>
    <w:rsid w:val="00A62FF8"/>
    <w:rsid w:val="00A635A9"/>
    <w:rsid w:val="00A64826"/>
    <w:rsid w:val="00A65EB6"/>
    <w:rsid w:val="00A663D3"/>
    <w:rsid w:val="00A71978"/>
    <w:rsid w:val="00A731B9"/>
    <w:rsid w:val="00A732D2"/>
    <w:rsid w:val="00A73474"/>
    <w:rsid w:val="00A748E5"/>
    <w:rsid w:val="00A84923"/>
    <w:rsid w:val="00A84A7B"/>
    <w:rsid w:val="00A87066"/>
    <w:rsid w:val="00A9105D"/>
    <w:rsid w:val="00A92739"/>
    <w:rsid w:val="00A93E19"/>
    <w:rsid w:val="00A94147"/>
    <w:rsid w:val="00A963B9"/>
    <w:rsid w:val="00AA3779"/>
    <w:rsid w:val="00AB3F89"/>
    <w:rsid w:val="00AB7B8F"/>
    <w:rsid w:val="00AC16E5"/>
    <w:rsid w:val="00AC39E5"/>
    <w:rsid w:val="00AD4F96"/>
    <w:rsid w:val="00AD4FB8"/>
    <w:rsid w:val="00AE135E"/>
    <w:rsid w:val="00AE68BD"/>
    <w:rsid w:val="00AF0C63"/>
    <w:rsid w:val="00AF673F"/>
    <w:rsid w:val="00AF744D"/>
    <w:rsid w:val="00B007D6"/>
    <w:rsid w:val="00B10783"/>
    <w:rsid w:val="00B14ACB"/>
    <w:rsid w:val="00B16B58"/>
    <w:rsid w:val="00B17467"/>
    <w:rsid w:val="00B209F4"/>
    <w:rsid w:val="00B23E18"/>
    <w:rsid w:val="00B248D3"/>
    <w:rsid w:val="00B273E1"/>
    <w:rsid w:val="00B33247"/>
    <w:rsid w:val="00B342EF"/>
    <w:rsid w:val="00B35A49"/>
    <w:rsid w:val="00B36BF5"/>
    <w:rsid w:val="00B37BBD"/>
    <w:rsid w:val="00B40BBB"/>
    <w:rsid w:val="00B427D5"/>
    <w:rsid w:val="00B45632"/>
    <w:rsid w:val="00B4564C"/>
    <w:rsid w:val="00B47DE2"/>
    <w:rsid w:val="00B54ED1"/>
    <w:rsid w:val="00B57503"/>
    <w:rsid w:val="00B6332C"/>
    <w:rsid w:val="00B63437"/>
    <w:rsid w:val="00B66FBD"/>
    <w:rsid w:val="00B72205"/>
    <w:rsid w:val="00B7294C"/>
    <w:rsid w:val="00B74E99"/>
    <w:rsid w:val="00B81E9A"/>
    <w:rsid w:val="00B828BC"/>
    <w:rsid w:val="00B85D11"/>
    <w:rsid w:val="00B863E8"/>
    <w:rsid w:val="00B955AE"/>
    <w:rsid w:val="00B96353"/>
    <w:rsid w:val="00BA3F3C"/>
    <w:rsid w:val="00BA4E7B"/>
    <w:rsid w:val="00BA5B90"/>
    <w:rsid w:val="00BA64B3"/>
    <w:rsid w:val="00BA74D1"/>
    <w:rsid w:val="00BA7C2D"/>
    <w:rsid w:val="00BB3E37"/>
    <w:rsid w:val="00BB59C6"/>
    <w:rsid w:val="00BC0180"/>
    <w:rsid w:val="00BC6DD9"/>
    <w:rsid w:val="00BC77BC"/>
    <w:rsid w:val="00BD527F"/>
    <w:rsid w:val="00BE0D72"/>
    <w:rsid w:val="00BE0EB8"/>
    <w:rsid w:val="00BE2E6A"/>
    <w:rsid w:val="00BE478C"/>
    <w:rsid w:val="00BE48B5"/>
    <w:rsid w:val="00BE7EE3"/>
    <w:rsid w:val="00BF577A"/>
    <w:rsid w:val="00BF61E7"/>
    <w:rsid w:val="00BF6401"/>
    <w:rsid w:val="00C03C24"/>
    <w:rsid w:val="00C04905"/>
    <w:rsid w:val="00C04CB1"/>
    <w:rsid w:val="00C05A4C"/>
    <w:rsid w:val="00C05F24"/>
    <w:rsid w:val="00C07FA6"/>
    <w:rsid w:val="00C111AC"/>
    <w:rsid w:val="00C14AC3"/>
    <w:rsid w:val="00C15083"/>
    <w:rsid w:val="00C151C8"/>
    <w:rsid w:val="00C1575C"/>
    <w:rsid w:val="00C16B35"/>
    <w:rsid w:val="00C16DD3"/>
    <w:rsid w:val="00C202D4"/>
    <w:rsid w:val="00C204B4"/>
    <w:rsid w:val="00C23357"/>
    <w:rsid w:val="00C23500"/>
    <w:rsid w:val="00C26FE2"/>
    <w:rsid w:val="00C27278"/>
    <w:rsid w:val="00C27807"/>
    <w:rsid w:val="00C2782C"/>
    <w:rsid w:val="00C306EA"/>
    <w:rsid w:val="00C35E60"/>
    <w:rsid w:val="00C421C9"/>
    <w:rsid w:val="00C43CA0"/>
    <w:rsid w:val="00C45BB2"/>
    <w:rsid w:val="00C53236"/>
    <w:rsid w:val="00C54F2E"/>
    <w:rsid w:val="00C613C6"/>
    <w:rsid w:val="00C63027"/>
    <w:rsid w:val="00C642A2"/>
    <w:rsid w:val="00C72C67"/>
    <w:rsid w:val="00C7377F"/>
    <w:rsid w:val="00C80AB6"/>
    <w:rsid w:val="00C8251E"/>
    <w:rsid w:val="00C84D4B"/>
    <w:rsid w:val="00C858F4"/>
    <w:rsid w:val="00C85961"/>
    <w:rsid w:val="00C9162B"/>
    <w:rsid w:val="00C91AD0"/>
    <w:rsid w:val="00C92960"/>
    <w:rsid w:val="00C92FA1"/>
    <w:rsid w:val="00CA0ADB"/>
    <w:rsid w:val="00CA0F8E"/>
    <w:rsid w:val="00CA0FE5"/>
    <w:rsid w:val="00CA3DE1"/>
    <w:rsid w:val="00CB07E3"/>
    <w:rsid w:val="00CC0AE0"/>
    <w:rsid w:val="00CC11F8"/>
    <w:rsid w:val="00CC17C6"/>
    <w:rsid w:val="00CC7F39"/>
    <w:rsid w:val="00CD3BF4"/>
    <w:rsid w:val="00CD4A7A"/>
    <w:rsid w:val="00CD5722"/>
    <w:rsid w:val="00CD5875"/>
    <w:rsid w:val="00CE137A"/>
    <w:rsid w:val="00CE3F18"/>
    <w:rsid w:val="00CE6485"/>
    <w:rsid w:val="00CE7F70"/>
    <w:rsid w:val="00CF0D54"/>
    <w:rsid w:val="00CF14E3"/>
    <w:rsid w:val="00CF19E3"/>
    <w:rsid w:val="00CF1EB9"/>
    <w:rsid w:val="00CF457F"/>
    <w:rsid w:val="00D017D8"/>
    <w:rsid w:val="00D033EE"/>
    <w:rsid w:val="00D03C22"/>
    <w:rsid w:val="00D17B81"/>
    <w:rsid w:val="00D22056"/>
    <w:rsid w:val="00D23278"/>
    <w:rsid w:val="00D2355A"/>
    <w:rsid w:val="00D26CCC"/>
    <w:rsid w:val="00D3088E"/>
    <w:rsid w:val="00D31541"/>
    <w:rsid w:val="00D349F1"/>
    <w:rsid w:val="00D35BE7"/>
    <w:rsid w:val="00D37619"/>
    <w:rsid w:val="00D402EC"/>
    <w:rsid w:val="00D43E34"/>
    <w:rsid w:val="00D459C9"/>
    <w:rsid w:val="00D47DA3"/>
    <w:rsid w:val="00D50471"/>
    <w:rsid w:val="00D50E7E"/>
    <w:rsid w:val="00D51A2A"/>
    <w:rsid w:val="00D54D2C"/>
    <w:rsid w:val="00D56D8B"/>
    <w:rsid w:val="00D62D53"/>
    <w:rsid w:val="00D6310B"/>
    <w:rsid w:val="00D74FD9"/>
    <w:rsid w:val="00D75613"/>
    <w:rsid w:val="00D7788E"/>
    <w:rsid w:val="00D84644"/>
    <w:rsid w:val="00D87605"/>
    <w:rsid w:val="00D90899"/>
    <w:rsid w:val="00D917E7"/>
    <w:rsid w:val="00D95225"/>
    <w:rsid w:val="00DA02CB"/>
    <w:rsid w:val="00DA29B1"/>
    <w:rsid w:val="00DA6909"/>
    <w:rsid w:val="00DA6F9F"/>
    <w:rsid w:val="00DA71CE"/>
    <w:rsid w:val="00DB2DA6"/>
    <w:rsid w:val="00DB54AF"/>
    <w:rsid w:val="00DB7409"/>
    <w:rsid w:val="00DB7757"/>
    <w:rsid w:val="00DC10FF"/>
    <w:rsid w:val="00DC4E72"/>
    <w:rsid w:val="00DC4FC0"/>
    <w:rsid w:val="00DD217B"/>
    <w:rsid w:val="00DD4C54"/>
    <w:rsid w:val="00DD4FE6"/>
    <w:rsid w:val="00DD6B47"/>
    <w:rsid w:val="00DE7C2B"/>
    <w:rsid w:val="00DF186C"/>
    <w:rsid w:val="00DF51F8"/>
    <w:rsid w:val="00DF5B21"/>
    <w:rsid w:val="00DF6797"/>
    <w:rsid w:val="00E035C0"/>
    <w:rsid w:val="00E05E1D"/>
    <w:rsid w:val="00E176D6"/>
    <w:rsid w:val="00E17EC9"/>
    <w:rsid w:val="00E20466"/>
    <w:rsid w:val="00E22A51"/>
    <w:rsid w:val="00E23B2F"/>
    <w:rsid w:val="00E2793B"/>
    <w:rsid w:val="00E27C41"/>
    <w:rsid w:val="00E32C6D"/>
    <w:rsid w:val="00E33C87"/>
    <w:rsid w:val="00E34DA2"/>
    <w:rsid w:val="00E370CB"/>
    <w:rsid w:val="00E436EE"/>
    <w:rsid w:val="00E43B01"/>
    <w:rsid w:val="00E44073"/>
    <w:rsid w:val="00E44FB7"/>
    <w:rsid w:val="00E46F6C"/>
    <w:rsid w:val="00E47C05"/>
    <w:rsid w:val="00E5316F"/>
    <w:rsid w:val="00E53F53"/>
    <w:rsid w:val="00E657A8"/>
    <w:rsid w:val="00E66E11"/>
    <w:rsid w:val="00E7125D"/>
    <w:rsid w:val="00E812EE"/>
    <w:rsid w:val="00E81349"/>
    <w:rsid w:val="00E817A0"/>
    <w:rsid w:val="00E81F58"/>
    <w:rsid w:val="00E85019"/>
    <w:rsid w:val="00E87BB5"/>
    <w:rsid w:val="00E87EEB"/>
    <w:rsid w:val="00E90A6A"/>
    <w:rsid w:val="00E90B39"/>
    <w:rsid w:val="00EA059A"/>
    <w:rsid w:val="00EA19C4"/>
    <w:rsid w:val="00EA3B3A"/>
    <w:rsid w:val="00EA5D99"/>
    <w:rsid w:val="00EB5130"/>
    <w:rsid w:val="00EB68A4"/>
    <w:rsid w:val="00EB739E"/>
    <w:rsid w:val="00EC5E07"/>
    <w:rsid w:val="00ED008D"/>
    <w:rsid w:val="00ED0B2A"/>
    <w:rsid w:val="00ED158F"/>
    <w:rsid w:val="00ED357E"/>
    <w:rsid w:val="00ED4F2B"/>
    <w:rsid w:val="00EE43F5"/>
    <w:rsid w:val="00EE747B"/>
    <w:rsid w:val="00EF2AAD"/>
    <w:rsid w:val="00EF437F"/>
    <w:rsid w:val="00EF45F3"/>
    <w:rsid w:val="00EF6995"/>
    <w:rsid w:val="00F04630"/>
    <w:rsid w:val="00F10A91"/>
    <w:rsid w:val="00F11561"/>
    <w:rsid w:val="00F1272B"/>
    <w:rsid w:val="00F147F2"/>
    <w:rsid w:val="00F167DB"/>
    <w:rsid w:val="00F20271"/>
    <w:rsid w:val="00F22C9B"/>
    <w:rsid w:val="00F26896"/>
    <w:rsid w:val="00F2695A"/>
    <w:rsid w:val="00F26D36"/>
    <w:rsid w:val="00F27A49"/>
    <w:rsid w:val="00F27F5B"/>
    <w:rsid w:val="00F33269"/>
    <w:rsid w:val="00F3566D"/>
    <w:rsid w:val="00F36A46"/>
    <w:rsid w:val="00F374AA"/>
    <w:rsid w:val="00F43B7C"/>
    <w:rsid w:val="00F44CBE"/>
    <w:rsid w:val="00F5001C"/>
    <w:rsid w:val="00F57DCB"/>
    <w:rsid w:val="00F60A1A"/>
    <w:rsid w:val="00F61540"/>
    <w:rsid w:val="00F61DD7"/>
    <w:rsid w:val="00F62C1A"/>
    <w:rsid w:val="00F644BE"/>
    <w:rsid w:val="00F6759C"/>
    <w:rsid w:val="00F67AE5"/>
    <w:rsid w:val="00F73984"/>
    <w:rsid w:val="00F75D89"/>
    <w:rsid w:val="00F769DC"/>
    <w:rsid w:val="00F87045"/>
    <w:rsid w:val="00F91E49"/>
    <w:rsid w:val="00F92AE2"/>
    <w:rsid w:val="00F936A7"/>
    <w:rsid w:val="00F94028"/>
    <w:rsid w:val="00F94FE9"/>
    <w:rsid w:val="00F96479"/>
    <w:rsid w:val="00F96A78"/>
    <w:rsid w:val="00F9757C"/>
    <w:rsid w:val="00F97ACD"/>
    <w:rsid w:val="00FA3ECD"/>
    <w:rsid w:val="00FA45D3"/>
    <w:rsid w:val="00FB55CE"/>
    <w:rsid w:val="00FB6EA4"/>
    <w:rsid w:val="00FB7F5E"/>
    <w:rsid w:val="00FC4A16"/>
    <w:rsid w:val="00FC6A29"/>
    <w:rsid w:val="00FD3AD1"/>
    <w:rsid w:val="00FD7B12"/>
    <w:rsid w:val="00FE152E"/>
    <w:rsid w:val="00FE3D70"/>
    <w:rsid w:val="00FE4A9E"/>
    <w:rsid w:val="00FE4EF6"/>
    <w:rsid w:val="00FE7856"/>
    <w:rsid w:val="00FF1F88"/>
    <w:rsid w:val="00FF2D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styleId="ListBullet">
    <w:name w:val="List Bullet"/>
    <w:basedOn w:val="Normal"/>
    <w:uiPriority w:val="99"/>
    <w:unhideWhenUsed/>
    <w:rsid w:val="007F23BF"/>
    <w:pPr>
      <w:numPr>
        <w:numId w:val="15"/>
      </w:numPr>
      <w:contextualSpacing/>
    </w:pPr>
  </w:style>
  <w:style w:type="paragraph" w:styleId="NoSpacing">
    <w:name w:val="No Spacing"/>
    <w:uiPriority w:val="1"/>
    <w:qFormat/>
    <w:rsid w:val="00BC6DD9"/>
    <w:pPr>
      <w:spacing w:after="0" w:line="240" w:lineRule="auto"/>
    </w:pPr>
  </w:style>
  <w:style w:type="paragraph" w:customStyle="1" w:styleId="ES-MainHeading">
    <w:name w:val="ES - Main Heading"/>
    <w:basedOn w:val="Heading1"/>
    <w:link w:val="ES-MainHeadingChar"/>
    <w:qFormat/>
    <w:rsid w:val="00417102"/>
    <w:pPr>
      <w:spacing w:before="0" w:after="0" w:line="240" w:lineRule="auto"/>
      <w:jc w:val="center"/>
    </w:pPr>
    <w:rPr>
      <w:rFonts w:ascii="Times New Roman" w:hAnsi="Times New Roman"/>
      <w:b/>
      <w:sz w:val="24"/>
      <w:u w:val="single"/>
    </w:rPr>
  </w:style>
  <w:style w:type="paragraph" w:customStyle="1" w:styleId="ES-Heading1">
    <w:name w:val="ES - Heading 1"/>
    <w:basedOn w:val="Normal"/>
    <w:link w:val="ES-Heading1Char"/>
    <w:qFormat/>
    <w:rsid w:val="00417102"/>
    <w:pPr>
      <w:spacing w:line="360" w:lineRule="auto"/>
    </w:pPr>
    <w:rPr>
      <w:rFonts w:ascii="Times New Roman" w:hAnsi="Times New Roman" w:cs="Times New Roman"/>
      <w:b/>
      <w:caps/>
      <w:sz w:val="24"/>
      <w:szCs w:val="24"/>
    </w:rPr>
  </w:style>
  <w:style w:type="character" w:customStyle="1" w:styleId="ES-MainHeadingChar">
    <w:name w:val="ES - Main Heading Char"/>
    <w:basedOn w:val="Heading1Char"/>
    <w:link w:val="ES-MainHeading"/>
    <w:rsid w:val="00417102"/>
    <w:rPr>
      <w:rFonts w:ascii="Times New Roman" w:eastAsia="Times New Roman" w:hAnsi="Times New Roman" w:cs="Times New Roman"/>
      <w:b/>
      <w:bCs/>
      <w:caps/>
      <w:kern w:val="32"/>
      <w:sz w:val="24"/>
      <w:szCs w:val="32"/>
      <w:u w:val="single"/>
    </w:rPr>
  </w:style>
  <w:style w:type="paragraph" w:customStyle="1" w:styleId="ES-Subheading">
    <w:name w:val="ES - Subheading"/>
    <w:basedOn w:val="Normal"/>
    <w:link w:val="ES-SubheadingChar"/>
    <w:qFormat/>
    <w:rsid w:val="00417102"/>
    <w:pPr>
      <w:jc w:val="center"/>
    </w:pPr>
    <w:rPr>
      <w:rFonts w:ascii="Times New Roman" w:hAnsi="Times New Roman" w:cs="Times New Roman"/>
      <w:b/>
    </w:rPr>
  </w:style>
  <w:style w:type="character" w:customStyle="1" w:styleId="ES-Heading1Char">
    <w:name w:val="ES - Heading 1 Char"/>
    <w:basedOn w:val="DefaultParagraphFont"/>
    <w:link w:val="ES-Heading1"/>
    <w:rsid w:val="00417102"/>
    <w:rPr>
      <w:rFonts w:ascii="Times New Roman" w:hAnsi="Times New Roman" w:cs="Times New Roman"/>
      <w:b/>
      <w:caps/>
      <w:sz w:val="24"/>
      <w:szCs w:val="24"/>
    </w:rPr>
  </w:style>
  <w:style w:type="paragraph" w:customStyle="1" w:styleId="ES-Subheading2">
    <w:name w:val="ES - Subheading 2"/>
    <w:basedOn w:val="Normal"/>
    <w:link w:val="ES-Subheading2Char"/>
    <w:qFormat/>
    <w:rsid w:val="00417102"/>
    <w:rPr>
      <w:rFonts w:ascii="Times New Roman" w:hAnsi="Times New Roman" w:cs="Times New Roman"/>
      <w:u w:val="single"/>
    </w:rPr>
  </w:style>
  <w:style w:type="character" w:customStyle="1" w:styleId="ES-SubheadingChar">
    <w:name w:val="ES - Subheading Char"/>
    <w:basedOn w:val="DefaultParagraphFont"/>
    <w:link w:val="ES-Subheading"/>
    <w:rsid w:val="00417102"/>
    <w:rPr>
      <w:rFonts w:ascii="Times New Roman" w:hAnsi="Times New Roman" w:cs="Times New Roman"/>
      <w:b/>
    </w:rPr>
  </w:style>
  <w:style w:type="paragraph" w:customStyle="1" w:styleId="Style1">
    <w:name w:val="Style1"/>
    <w:basedOn w:val="Normal"/>
    <w:link w:val="Style1Char"/>
    <w:qFormat/>
    <w:rsid w:val="00775D56"/>
    <w:pPr>
      <w:keepNext/>
      <w:spacing w:line="240" w:lineRule="auto"/>
    </w:pPr>
    <w:rPr>
      <w:rFonts w:ascii="Times New Roman" w:hAnsi="Times New Roman" w:cs="Times New Roman"/>
    </w:rPr>
  </w:style>
  <w:style w:type="character" w:customStyle="1" w:styleId="ES-Subheading2Char">
    <w:name w:val="ES - Subheading 2 Char"/>
    <w:basedOn w:val="DefaultParagraphFont"/>
    <w:link w:val="ES-Subheading2"/>
    <w:rsid w:val="00417102"/>
    <w:rPr>
      <w:rFonts w:ascii="Times New Roman" w:hAnsi="Times New Roman" w:cs="Times New Roman"/>
      <w:u w:val="single"/>
    </w:rPr>
  </w:style>
  <w:style w:type="paragraph" w:customStyle="1" w:styleId="Clause-normal">
    <w:name w:val="Clause - normal"/>
    <w:basedOn w:val="Normal"/>
    <w:link w:val="Clause-normalChar"/>
    <w:qFormat/>
    <w:rsid w:val="00775D56"/>
    <w:rPr>
      <w:rFonts w:ascii="Times New Roman" w:hAnsi="Times New Roman" w:cs="Times New Roman"/>
    </w:rPr>
  </w:style>
  <w:style w:type="character" w:customStyle="1" w:styleId="Style1Char">
    <w:name w:val="Style1 Char"/>
    <w:basedOn w:val="DefaultParagraphFont"/>
    <w:link w:val="Style1"/>
    <w:rsid w:val="00775D56"/>
    <w:rPr>
      <w:rFonts w:ascii="Times New Roman" w:hAnsi="Times New Roman" w:cs="Times New Roman"/>
    </w:rPr>
  </w:style>
  <w:style w:type="paragraph" w:customStyle="1" w:styleId="SubsectionHead">
    <w:name w:val="SubsectionHead"/>
    <w:aliases w:val="ssh"/>
    <w:basedOn w:val="Normal"/>
    <w:next w:val="Normal"/>
    <w:rsid w:val="00320053"/>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Clause-normalChar">
    <w:name w:val="Clause - normal Char"/>
    <w:basedOn w:val="DefaultParagraphFont"/>
    <w:link w:val="Clause-normal"/>
    <w:rsid w:val="00775D5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513912816">
      <w:bodyDiv w:val="1"/>
      <w:marLeft w:val="0"/>
      <w:marRight w:val="0"/>
      <w:marTop w:val="0"/>
      <w:marBottom w:val="0"/>
      <w:divBdr>
        <w:top w:val="none" w:sz="0" w:space="0" w:color="auto"/>
        <w:left w:val="none" w:sz="0" w:space="0" w:color="auto"/>
        <w:bottom w:val="none" w:sz="0" w:space="0" w:color="auto"/>
        <w:right w:val="none" w:sz="0" w:space="0" w:color="auto"/>
      </w:divBdr>
    </w:div>
    <w:div w:id="1526096949">
      <w:bodyDiv w:val="1"/>
      <w:marLeft w:val="0"/>
      <w:marRight w:val="0"/>
      <w:marTop w:val="0"/>
      <w:marBottom w:val="0"/>
      <w:divBdr>
        <w:top w:val="none" w:sz="0" w:space="0" w:color="auto"/>
        <w:left w:val="none" w:sz="0" w:space="0" w:color="auto"/>
        <w:bottom w:val="none" w:sz="0" w:space="0" w:color="auto"/>
        <w:right w:val="none" w:sz="0" w:space="0" w:color="auto"/>
      </w:divBdr>
    </w:div>
    <w:div w:id="159752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BCBBC16D34048BF3CE4C7E50CB387" ma:contentTypeVersion="2" ma:contentTypeDescription="Create a new document." ma:contentTypeScope="" ma:versionID="4d02b97169ff57e76c6e1e781d3c3364">
  <xsd:schema xmlns:xsd="http://www.w3.org/2001/XMLSchema" xmlns:xs="http://www.w3.org/2001/XMLSchema" xmlns:p="http://schemas.microsoft.com/office/2006/metadata/properties" targetNamespace="http://schemas.microsoft.com/office/2006/metadata/properties" ma:root="true" ma:fieldsID="4e6b3f111a8d1c7c6bdf5272475499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E17F0-4885-4050-9E37-F6C9312A5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9FB97FB3-0D77-422D-BA83-C53E864D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3690</Words>
  <Characters>19895</Characters>
  <Application>Microsoft Office Word</Application>
  <DocSecurity>0</DocSecurity>
  <Lines>315</Lines>
  <Paragraphs>139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Field, Rachel</cp:lastModifiedBy>
  <cp:revision>3</cp:revision>
  <dcterms:created xsi:type="dcterms:W3CDTF">2024-08-16T00:14:00Z</dcterms:created>
  <dcterms:modified xsi:type="dcterms:W3CDTF">2024-08-16T00:18:00Z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0x010100B61BCBBC16D34048BF3CE4C7E50CB387</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