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82A3" w14:textId="77777777" w:rsidR="00DF355A" w:rsidRPr="008B24C8" w:rsidRDefault="0057002B" w:rsidP="00BB0CF2">
      <w:pPr>
        <w:pStyle w:val="ESTitleHeader"/>
      </w:pPr>
      <w:bookmarkStart w:id="0" w:name="_GoBack"/>
      <w:bookmarkEnd w:id="0"/>
      <w:r w:rsidRPr="008B24C8">
        <w:t>EXPLANATORY STATEMENT</w:t>
      </w:r>
    </w:p>
    <w:p w14:paraId="20DB7DE9" w14:textId="54EB24BA" w:rsidR="0057002B" w:rsidRPr="008B24C8" w:rsidRDefault="0057002B" w:rsidP="00BB0CF2">
      <w:pPr>
        <w:pStyle w:val="ESTitleDecisionMaker"/>
      </w:pPr>
      <w:r w:rsidRPr="008B24C8">
        <w:t xml:space="preserve">Issued by authority of the </w:t>
      </w:r>
      <w:r w:rsidR="006B6E47">
        <w:t xml:space="preserve">Minister for </w:t>
      </w:r>
      <w:r w:rsidR="00232087">
        <w:t>Home</w:t>
      </w:r>
      <w:r w:rsidR="006B6E47">
        <w:t xml:space="preserve"> Affairs</w:t>
      </w:r>
    </w:p>
    <w:p w14:paraId="1F7A0D31" w14:textId="77777777" w:rsidR="0057002B" w:rsidRPr="008B24C8" w:rsidRDefault="006B6E47" w:rsidP="00BB0CF2">
      <w:pPr>
        <w:pStyle w:val="ESTitleEnablingLegislation"/>
      </w:pPr>
      <w:r>
        <w:t>Migration Regulation 1994</w:t>
      </w:r>
    </w:p>
    <w:p w14:paraId="2858D776" w14:textId="2693E6B0" w:rsidR="00AA4F77" w:rsidRPr="00881019" w:rsidRDefault="006B6E47" w:rsidP="006B6E47">
      <w:pPr>
        <w:pStyle w:val="ESParagraph"/>
      </w:pPr>
      <w:r w:rsidRPr="006B6E47">
        <w:rPr>
          <w:b/>
          <w:i/>
        </w:rPr>
        <w:t xml:space="preserve">Migration Legislation </w:t>
      </w:r>
      <w:r w:rsidR="0082181B">
        <w:rPr>
          <w:b/>
          <w:i/>
        </w:rPr>
        <w:t xml:space="preserve">Amendment </w:t>
      </w:r>
      <w:r w:rsidRPr="006B6E47">
        <w:rPr>
          <w:b/>
          <w:i/>
        </w:rPr>
        <w:t>(Graduate Visas) Instrument (LIN</w:t>
      </w:r>
      <w:r w:rsidR="00681C0F">
        <w:rPr>
          <w:b/>
          <w:i/>
        </w:rPr>
        <w:t> </w:t>
      </w:r>
      <w:r w:rsidRPr="006B6E47">
        <w:rPr>
          <w:b/>
          <w:i/>
        </w:rPr>
        <w:t>24/044) 2024</w:t>
      </w:r>
    </w:p>
    <w:p w14:paraId="1945D46B" w14:textId="2EA31F62" w:rsidR="00FC35FB" w:rsidRDefault="0057002B" w:rsidP="00232087">
      <w:pPr>
        <w:pStyle w:val="ESPara"/>
        <w:numPr>
          <w:ilvl w:val="0"/>
          <w:numId w:val="18"/>
        </w:numPr>
        <w:ind w:left="567" w:hanging="567"/>
      </w:pPr>
      <w:r w:rsidRPr="009512DC">
        <w:t>The instrume</w:t>
      </w:r>
      <w:r w:rsidR="006B6E47" w:rsidRPr="009512DC">
        <w:t xml:space="preserve">nt, </w:t>
      </w:r>
      <w:r w:rsidR="00481B0B">
        <w:t>d</w:t>
      </w:r>
      <w:r w:rsidR="006B6E47" w:rsidRPr="009512DC">
        <w:t>epartmental reference LIN</w:t>
      </w:r>
      <w:r w:rsidR="00681C0F" w:rsidRPr="009512DC">
        <w:t> </w:t>
      </w:r>
      <w:r w:rsidR="006B6E47" w:rsidRPr="009512DC">
        <w:t>24/044</w:t>
      </w:r>
      <w:r w:rsidRPr="009512DC">
        <w:t>, is made under</w:t>
      </w:r>
      <w:r w:rsidR="00FC35FB">
        <w:t xml:space="preserve"> the following provisions of the </w:t>
      </w:r>
      <w:r w:rsidR="00FC35FB" w:rsidRPr="00FC35FB">
        <w:rPr>
          <w:i/>
        </w:rPr>
        <w:t>Migration Regulations 1994</w:t>
      </w:r>
      <w:r w:rsidR="00FC35FB">
        <w:t xml:space="preserve"> (the Migration Regulations):</w:t>
      </w:r>
    </w:p>
    <w:p w14:paraId="344515AE" w14:textId="41C70BA5" w:rsidR="00FC35FB" w:rsidRDefault="008522AC" w:rsidP="00881019">
      <w:pPr>
        <w:pStyle w:val="ESPara"/>
        <w:numPr>
          <w:ilvl w:val="0"/>
          <w:numId w:val="34"/>
        </w:numPr>
        <w:spacing w:before="120" w:after="120"/>
        <w:ind w:left="1077" w:hanging="357"/>
      </w:pPr>
      <w:r w:rsidRPr="009512DC">
        <w:t>subregulation</w:t>
      </w:r>
      <w:r w:rsidR="00637457">
        <w:t> </w:t>
      </w:r>
      <w:r w:rsidRPr="009512DC">
        <w:t>2.07(5)</w:t>
      </w:r>
      <w:r w:rsidR="00FC35FB">
        <w:t>;</w:t>
      </w:r>
    </w:p>
    <w:p w14:paraId="50903291" w14:textId="0C16A345" w:rsidR="00FC35FB" w:rsidRDefault="00681C0F" w:rsidP="00881019">
      <w:pPr>
        <w:pStyle w:val="ESPara"/>
        <w:numPr>
          <w:ilvl w:val="0"/>
          <w:numId w:val="34"/>
        </w:numPr>
        <w:spacing w:before="120" w:after="120"/>
        <w:ind w:left="1077" w:hanging="357"/>
      </w:pPr>
      <w:r w:rsidRPr="009512DC">
        <w:t>paragraph</w:t>
      </w:r>
      <w:r w:rsidR="00637457">
        <w:t> </w:t>
      </w:r>
      <w:r w:rsidR="008522AC" w:rsidRPr="009512DC">
        <w:t>1229(2A)(b) of Schedule 1</w:t>
      </w:r>
      <w:r w:rsidR="00FC35FB">
        <w:t xml:space="preserve">; </w:t>
      </w:r>
      <w:r w:rsidR="008522AC" w:rsidRPr="009512DC">
        <w:t>and</w:t>
      </w:r>
    </w:p>
    <w:p w14:paraId="734E885B" w14:textId="4309B129" w:rsidR="0057002B" w:rsidRPr="009512DC" w:rsidRDefault="008522AC" w:rsidP="00881019">
      <w:pPr>
        <w:pStyle w:val="ESPara"/>
        <w:numPr>
          <w:ilvl w:val="0"/>
          <w:numId w:val="34"/>
        </w:numPr>
        <w:spacing w:before="120" w:after="120"/>
        <w:ind w:left="1077" w:hanging="357"/>
      </w:pPr>
      <w:proofErr w:type="gramStart"/>
      <w:r w:rsidRPr="009512DC">
        <w:t>clauses</w:t>
      </w:r>
      <w:proofErr w:type="gramEnd"/>
      <w:r w:rsidR="00637457">
        <w:t> </w:t>
      </w:r>
      <w:r w:rsidR="00B27AC4">
        <w:t>4</w:t>
      </w:r>
      <w:r w:rsidRPr="009512DC">
        <w:t>7</w:t>
      </w:r>
      <w:r w:rsidR="00CC0D47" w:rsidRPr="009512DC">
        <w:t>6.212</w:t>
      </w:r>
      <w:r w:rsidR="00830398">
        <w:t>,</w:t>
      </w:r>
      <w:r w:rsidR="00CC0D47" w:rsidRPr="009512DC">
        <w:t xml:space="preserve"> 476.213</w:t>
      </w:r>
      <w:r w:rsidR="00830398">
        <w:t xml:space="preserve"> and 485.212</w:t>
      </w:r>
      <w:r w:rsidR="00CC0D47" w:rsidRPr="009512DC">
        <w:t xml:space="preserve"> of Schedule</w:t>
      </w:r>
      <w:r w:rsidR="00637457">
        <w:t> </w:t>
      </w:r>
      <w:r w:rsidR="00CC0D47" w:rsidRPr="009512DC">
        <w:t>2</w:t>
      </w:r>
      <w:r w:rsidR="0057002B" w:rsidRPr="009512DC">
        <w:t>.</w:t>
      </w:r>
    </w:p>
    <w:p w14:paraId="0392248F" w14:textId="1906FFC3" w:rsidR="00681C0F" w:rsidRPr="009512DC" w:rsidRDefault="00EA12C9" w:rsidP="00881019">
      <w:pPr>
        <w:pStyle w:val="ESPara"/>
        <w:numPr>
          <w:ilvl w:val="0"/>
          <w:numId w:val="18"/>
        </w:numPr>
        <w:ind w:left="567" w:hanging="567"/>
      </w:pPr>
      <w:r w:rsidRPr="009512DC">
        <w:t>The instrument</w:t>
      </w:r>
      <w:r w:rsidR="008522AC" w:rsidRPr="009512DC">
        <w:t xml:space="preserve"> </w:t>
      </w:r>
      <w:r w:rsidR="00C25118" w:rsidRPr="009512DC">
        <w:t xml:space="preserve">amends </w:t>
      </w:r>
      <w:r w:rsidR="00681C0F" w:rsidRPr="00FC35FB">
        <w:rPr>
          <w:i/>
        </w:rPr>
        <w:t>Migration (Arrangements for Certain Skilled and Temporary Graduate Visa Applications) Instrument (LIN 20/162) 2020</w:t>
      </w:r>
      <w:r w:rsidR="00681C0F" w:rsidRPr="009512DC">
        <w:t xml:space="preserve"> </w:t>
      </w:r>
      <w:r w:rsidR="00183724">
        <w:t>(LIN</w:t>
      </w:r>
      <w:r w:rsidR="00637457">
        <w:t> </w:t>
      </w:r>
      <w:r w:rsidR="00183724">
        <w:t xml:space="preserve">20/162) </w:t>
      </w:r>
      <w:r w:rsidR="00681C0F" w:rsidRPr="009512DC">
        <w:t xml:space="preserve">and </w:t>
      </w:r>
      <w:r w:rsidR="00C25118" w:rsidRPr="00FC35FB">
        <w:rPr>
          <w:i/>
        </w:rPr>
        <w:t>Migration (English Language Requirements for Subclass</w:t>
      </w:r>
      <w:r w:rsidR="00681C0F" w:rsidRPr="00FC35FB">
        <w:rPr>
          <w:i/>
        </w:rPr>
        <w:t> </w:t>
      </w:r>
      <w:r w:rsidR="00C25118" w:rsidRPr="00FC35FB">
        <w:rPr>
          <w:i/>
        </w:rPr>
        <w:t>476 (Skilled – Recognised Graduate) and Subclass</w:t>
      </w:r>
      <w:r w:rsidR="00681C0F" w:rsidRPr="00FC35FB">
        <w:rPr>
          <w:i/>
        </w:rPr>
        <w:t> </w:t>
      </w:r>
      <w:r w:rsidR="00C25118" w:rsidRPr="00FC35FB">
        <w:rPr>
          <w:i/>
        </w:rPr>
        <w:t>485 (Temporary Graduate) Visas) Instrument (LIN</w:t>
      </w:r>
      <w:r w:rsidR="00681C0F" w:rsidRPr="00FC35FB">
        <w:rPr>
          <w:i/>
        </w:rPr>
        <w:t> </w:t>
      </w:r>
      <w:r w:rsidR="00C25118" w:rsidRPr="00FC35FB">
        <w:rPr>
          <w:i/>
        </w:rPr>
        <w:t>24/021) 2024</w:t>
      </w:r>
      <w:r w:rsidR="00183724">
        <w:rPr>
          <w:i/>
        </w:rPr>
        <w:t xml:space="preserve"> </w:t>
      </w:r>
      <w:r w:rsidR="00183724">
        <w:t>(LIN</w:t>
      </w:r>
      <w:r w:rsidR="00637457">
        <w:t> </w:t>
      </w:r>
      <w:r w:rsidR="00183724">
        <w:t>24/021)</w:t>
      </w:r>
      <w:r w:rsidR="005752CC" w:rsidRPr="009512DC">
        <w:t>.</w:t>
      </w:r>
    </w:p>
    <w:p w14:paraId="3460E649" w14:textId="43734FBA" w:rsidR="00FC35FB" w:rsidRDefault="00681C0F" w:rsidP="00881019">
      <w:pPr>
        <w:pStyle w:val="ESPara"/>
        <w:numPr>
          <w:ilvl w:val="0"/>
          <w:numId w:val="18"/>
        </w:numPr>
        <w:ind w:left="567" w:hanging="567"/>
      </w:pPr>
      <w:r w:rsidRPr="009512DC">
        <w:t xml:space="preserve">The instrument </w:t>
      </w:r>
      <w:r w:rsidR="008522AC" w:rsidRPr="009512DC">
        <w:t>repeals</w:t>
      </w:r>
      <w:r w:rsidR="00CC0D47" w:rsidRPr="009512DC">
        <w:t xml:space="preserve"> </w:t>
      </w:r>
      <w:r w:rsidR="00CC0D47" w:rsidRPr="00FC35FB">
        <w:rPr>
          <w:i/>
        </w:rPr>
        <w:t>Migration (Specified Qualifications Applicable for Extension of Subclass</w:t>
      </w:r>
      <w:r w:rsidRPr="00FC35FB">
        <w:rPr>
          <w:i/>
        </w:rPr>
        <w:t> </w:t>
      </w:r>
      <w:r w:rsidR="00CC0D47" w:rsidRPr="00FC35FB">
        <w:rPr>
          <w:i/>
        </w:rPr>
        <w:t>485 Visa) Instrument (LIN</w:t>
      </w:r>
      <w:r w:rsidRPr="00FC35FB">
        <w:rPr>
          <w:i/>
        </w:rPr>
        <w:t> </w:t>
      </w:r>
      <w:r w:rsidR="00CC0D47" w:rsidRPr="00FC35FB">
        <w:rPr>
          <w:i/>
        </w:rPr>
        <w:t>23/048) 2023</w:t>
      </w:r>
      <w:r w:rsidR="006525AF" w:rsidRPr="009512DC">
        <w:t xml:space="preserve"> </w:t>
      </w:r>
      <w:r w:rsidR="00183724">
        <w:t>(LIN</w:t>
      </w:r>
      <w:r w:rsidR="00637457">
        <w:t> </w:t>
      </w:r>
      <w:r w:rsidR="00183724">
        <w:t xml:space="preserve">23/048) </w:t>
      </w:r>
      <w:r w:rsidR="00CC0D47" w:rsidRPr="009512DC">
        <w:t xml:space="preserve">and </w:t>
      </w:r>
      <w:r w:rsidR="00CC0D47" w:rsidRPr="00FC35FB">
        <w:rPr>
          <w:i/>
        </w:rPr>
        <w:t>Migration (Institutions and Disciplines for Subclass</w:t>
      </w:r>
      <w:r w:rsidRPr="00FC35FB">
        <w:rPr>
          <w:i/>
        </w:rPr>
        <w:t> </w:t>
      </w:r>
      <w:r w:rsidR="00CC0D47" w:rsidRPr="00FC35FB">
        <w:rPr>
          <w:i/>
        </w:rPr>
        <w:t>476) (LIN</w:t>
      </w:r>
      <w:r w:rsidRPr="00FC35FB">
        <w:rPr>
          <w:i/>
        </w:rPr>
        <w:t> </w:t>
      </w:r>
      <w:r w:rsidR="00CC0D47" w:rsidRPr="00FC35FB">
        <w:rPr>
          <w:i/>
        </w:rPr>
        <w:t>24/015) Specification 2024</w:t>
      </w:r>
      <w:r w:rsidR="00183724">
        <w:rPr>
          <w:i/>
        </w:rPr>
        <w:t xml:space="preserve"> </w:t>
      </w:r>
      <w:r w:rsidR="00183724">
        <w:t>(LIN</w:t>
      </w:r>
      <w:r w:rsidR="00637457">
        <w:t> </w:t>
      </w:r>
      <w:r w:rsidR="00183724">
        <w:t>24/015)</w:t>
      </w:r>
      <w:r w:rsidR="00FC35FB">
        <w:t>.</w:t>
      </w:r>
    </w:p>
    <w:p w14:paraId="26D1F7A2" w14:textId="3F5FF9E9" w:rsidR="00EA12C9" w:rsidRPr="009512DC" w:rsidRDefault="006525AF" w:rsidP="009512DC">
      <w:pPr>
        <w:pStyle w:val="ESPara"/>
        <w:numPr>
          <w:ilvl w:val="0"/>
          <w:numId w:val="18"/>
        </w:numPr>
        <w:ind w:left="567" w:hanging="567"/>
      </w:pPr>
      <w:r w:rsidRPr="009512DC">
        <w:t>T</w:t>
      </w:r>
      <w:r w:rsidR="00C25118" w:rsidRPr="009512DC">
        <w:t xml:space="preserve">he instrument does this </w:t>
      </w:r>
      <w:r w:rsidR="00EA12C9" w:rsidRPr="009512DC">
        <w:t xml:space="preserve">in accordance with subsection 33(3) of the </w:t>
      </w:r>
      <w:r w:rsidR="00EA12C9" w:rsidRPr="00FC35FB">
        <w:rPr>
          <w:i/>
        </w:rPr>
        <w:t>Acts Interpretation Act 1901</w:t>
      </w:r>
      <w:r w:rsidR="00BD598E" w:rsidRPr="009512DC">
        <w:t xml:space="preserve"> (the Acts Interpretation Act)</w:t>
      </w:r>
      <w:r w:rsidR="00C25118" w:rsidRPr="009512DC">
        <w:t xml:space="preserve">. </w:t>
      </w:r>
      <w:r w:rsidR="00EA12C9" w:rsidRPr="009512DC">
        <w:t xml:space="preserve">That subsection provides that </w:t>
      </w:r>
      <w:r w:rsidR="00100DFC" w:rsidRPr="009512DC">
        <w:t>a power to make a legislative instrument includes a power to amend or repeal that instrument in the same manner, and subject to the same conditions, as the power to make the instrument</w:t>
      </w:r>
      <w:r w:rsidR="00BD598E" w:rsidRPr="009512DC">
        <w:t>.</w:t>
      </w:r>
    </w:p>
    <w:p w14:paraId="6015BCF8" w14:textId="3A98CC24" w:rsidR="00BD598E" w:rsidRDefault="00C25118" w:rsidP="00881019">
      <w:pPr>
        <w:pStyle w:val="ESPara"/>
        <w:numPr>
          <w:ilvl w:val="0"/>
          <w:numId w:val="18"/>
        </w:numPr>
        <w:ind w:left="567" w:hanging="567"/>
      </w:pPr>
      <w:r w:rsidRPr="009512DC">
        <w:t>The instrument commences</w:t>
      </w:r>
      <w:r w:rsidR="006525AF" w:rsidRPr="009512DC">
        <w:t xml:space="preserve"> on</w:t>
      </w:r>
      <w:r w:rsidRPr="009512DC">
        <w:t xml:space="preserve"> 1 July 2024</w:t>
      </w:r>
      <w:r w:rsidR="00481B0B">
        <w:t>. It</w:t>
      </w:r>
      <w:r w:rsidR="00AA4557" w:rsidRPr="009512DC">
        <w:t xml:space="preserve"> i</w:t>
      </w:r>
      <w:r w:rsidR="00BD598E" w:rsidRPr="009512DC">
        <w:t xml:space="preserve">s a </w:t>
      </w:r>
      <w:r w:rsidR="00AA4557" w:rsidRPr="009512DC">
        <w:t>legislative</w:t>
      </w:r>
      <w:r w:rsidR="00BD598E" w:rsidRPr="009512DC">
        <w:t xml:space="preserve"> instrument for </w:t>
      </w:r>
      <w:r w:rsidR="00B75478" w:rsidRPr="009512DC">
        <w:t xml:space="preserve">the </w:t>
      </w:r>
      <w:r w:rsidR="00100DFC" w:rsidRPr="00FC35FB">
        <w:rPr>
          <w:i/>
        </w:rPr>
        <w:t>Legislation Act 2003</w:t>
      </w:r>
      <w:r w:rsidR="00100DFC" w:rsidRPr="009512DC">
        <w:t xml:space="preserve"> (the Legislation Act)</w:t>
      </w:r>
      <w:r w:rsidR="00BD598E" w:rsidRPr="009512DC">
        <w:t>.</w:t>
      </w:r>
    </w:p>
    <w:p w14:paraId="77748E74" w14:textId="0699A04D" w:rsidR="005752CC" w:rsidRDefault="009512DC" w:rsidP="00100DFC">
      <w:pPr>
        <w:pStyle w:val="ESHeading"/>
      </w:pPr>
      <w:r>
        <w:t>Background</w:t>
      </w:r>
      <w:r w:rsidR="00BB0CF2">
        <w:t xml:space="preserve"> </w:t>
      </w:r>
    </w:p>
    <w:p w14:paraId="00269B57" w14:textId="2AA71A66" w:rsidR="00C04122" w:rsidRPr="00B81FB6" w:rsidRDefault="00C04122" w:rsidP="00BD6AE3">
      <w:pPr>
        <w:pStyle w:val="ESSubparaHeader"/>
        <w:keepNext w:val="0"/>
        <w:numPr>
          <w:ilvl w:val="0"/>
          <w:numId w:val="18"/>
        </w:numPr>
        <w:ind w:left="567" w:hanging="567"/>
      </w:pPr>
      <w:r>
        <w:t xml:space="preserve">The </w:t>
      </w:r>
      <w:r w:rsidRPr="00B81FB6">
        <w:rPr>
          <w:i/>
        </w:rPr>
        <w:t>Migration Amendment (Graduate Visas) Regulations 2024</w:t>
      </w:r>
      <w:r>
        <w:t xml:space="preserve"> </w:t>
      </w:r>
      <w:r w:rsidR="00D65447">
        <w:t xml:space="preserve">(the </w:t>
      </w:r>
      <w:r w:rsidR="00232087">
        <w:t xml:space="preserve">amending </w:t>
      </w:r>
      <w:r w:rsidR="00D65447">
        <w:t>Regulations), which commenced</w:t>
      </w:r>
      <w:r w:rsidRPr="001660E9">
        <w:t xml:space="preserve"> on </w:t>
      </w:r>
      <w:r w:rsidRPr="00D65447">
        <w:t>1 July 2024</w:t>
      </w:r>
      <w:r w:rsidR="00276E5F">
        <w:t>,</w:t>
      </w:r>
      <w:r w:rsidR="00481B0B">
        <w:t xml:space="preserve"> make</w:t>
      </w:r>
      <w:r>
        <w:t xml:space="preserve"> various changes to the Migration Regulations. </w:t>
      </w:r>
      <w:r w:rsidR="00637457">
        <w:t xml:space="preserve">For the purposes of LIN 24/044, the </w:t>
      </w:r>
      <w:r w:rsidR="00232087">
        <w:t>amending</w:t>
      </w:r>
      <w:r w:rsidR="00232087" w:rsidRPr="00FE48AC">
        <w:t xml:space="preserve"> </w:t>
      </w:r>
      <w:r w:rsidRPr="00FE48AC">
        <w:t>Regulations amend the Migration Regulations to:</w:t>
      </w:r>
    </w:p>
    <w:p w14:paraId="64220A35" w14:textId="6E637912" w:rsidR="00C04122" w:rsidRDefault="00C04122" w:rsidP="00637457">
      <w:pPr>
        <w:pStyle w:val="ESPara"/>
        <w:numPr>
          <w:ilvl w:val="0"/>
          <w:numId w:val="43"/>
        </w:numPr>
      </w:pPr>
      <w:r>
        <w:t xml:space="preserve">close the </w:t>
      </w:r>
      <w:r w:rsidR="00637457">
        <w:t>Skilled (Provisional) (Class VF) visa’s Subclass </w:t>
      </w:r>
      <w:r w:rsidR="00637457" w:rsidRPr="00637457">
        <w:t>476 (Skilled – Recognised Graduate)</w:t>
      </w:r>
      <w:r w:rsidR="00637457">
        <w:t xml:space="preserve"> </w:t>
      </w:r>
      <w:r w:rsidR="00D65447">
        <w:t xml:space="preserve">(the Subclass 476 Skilled-Recognised Graduate visa) </w:t>
      </w:r>
      <w:r>
        <w:t xml:space="preserve">to </w:t>
      </w:r>
      <w:r w:rsidR="00637457">
        <w:t xml:space="preserve">all </w:t>
      </w:r>
      <w:r>
        <w:t>applications from 1 July 2024;</w:t>
      </w:r>
    </w:p>
    <w:p w14:paraId="3F46417B" w14:textId="120B836B" w:rsidR="00C04122" w:rsidRDefault="00C04122" w:rsidP="009738DE">
      <w:pPr>
        <w:pStyle w:val="ESPara"/>
        <w:numPr>
          <w:ilvl w:val="0"/>
          <w:numId w:val="48"/>
        </w:numPr>
      </w:pPr>
      <w:r>
        <w:t>clos</w:t>
      </w:r>
      <w:r w:rsidR="00276E5F">
        <w:t>e</w:t>
      </w:r>
      <w:r>
        <w:t xml:space="preserve"> the </w:t>
      </w:r>
      <w:r w:rsidR="00784B89">
        <w:t>Temporary Graduate</w:t>
      </w:r>
      <w:r w:rsidR="001660E9">
        <w:t xml:space="preserve"> </w:t>
      </w:r>
      <w:r w:rsidR="00784B89">
        <w:t xml:space="preserve">visa </w:t>
      </w:r>
      <w:r>
        <w:t xml:space="preserve">in the Replacement stream to </w:t>
      </w:r>
      <w:r w:rsidR="00637457">
        <w:t>all</w:t>
      </w:r>
      <w:r>
        <w:t xml:space="preserve"> </w:t>
      </w:r>
      <w:r w:rsidR="00276E5F">
        <w:t xml:space="preserve">new </w:t>
      </w:r>
      <w:r>
        <w:t>applications</w:t>
      </w:r>
      <w:r w:rsidR="00637457">
        <w:t xml:space="preserve"> </w:t>
      </w:r>
      <w:r>
        <w:t>from 1 July 2024;</w:t>
      </w:r>
    </w:p>
    <w:p w14:paraId="17A07BCD" w14:textId="14DFE295" w:rsidR="007E1727" w:rsidRDefault="001660E9" w:rsidP="009738DE">
      <w:pPr>
        <w:pStyle w:val="ESPara"/>
        <w:numPr>
          <w:ilvl w:val="0"/>
          <w:numId w:val="48"/>
        </w:numPr>
      </w:pPr>
      <w:r>
        <w:t xml:space="preserve">close the </w:t>
      </w:r>
      <w:r w:rsidRPr="001660E9">
        <w:t>Temporary Graduate visa in the Post-Study Work stream two year</w:t>
      </w:r>
      <w:r w:rsidR="00814F07">
        <w:t xml:space="preserve"> </w:t>
      </w:r>
      <w:r w:rsidR="003933EB">
        <w:t>nil</w:t>
      </w:r>
      <w:r>
        <w:t xml:space="preserve"> </w:t>
      </w:r>
      <w:r w:rsidRPr="001660E9">
        <w:t xml:space="preserve">visa application charge (VAC) visa extension (the ‘nil’ VAC visa extension) (to which the </w:t>
      </w:r>
      <w:r>
        <w:t>former</w:t>
      </w:r>
      <w:r w:rsidRPr="001660E9">
        <w:t xml:space="preserve"> subparagraph</w:t>
      </w:r>
      <w:r>
        <w:t> 1229(2)(a)(</w:t>
      </w:r>
      <w:proofErr w:type="spellStart"/>
      <w:r>
        <w:t>ia</w:t>
      </w:r>
      <w:proofErr w:type="spellEnd"/>
      <w:r>
        <w:t>) of Schedule </w:t>
      </w:r>
      <w:r w:rsidRPr="001660E9">
        <w:t xml:space="preserve">1 </w:t>
      </w:r>
      <w:r>
        <w:t>to the Migration Regulations applied</w:t>
      </w:r>
      <w:r w:rsidRPr="001660E9">
        <w:t xml:space="preserve">), to all applications </w:t>
      </w:r>
      <w:r>
        <w:t>from 1 July 2024</w:t>
      </w:r>
      <w:r w:rsidR="007E1727">
        <w:t>; and</w:t>
      </w:r>
    </w:p>
    <w:p w14:paraId="273701A0" w14:textId="2CC7C372" w:rsidR="00C04122" w:rsidRDefault="007E1727" w:rsidP="009738DE">
      <w:pPr>
        <w:pStyle w:val="ESPara"/>
        <w:numPr>
          <w:ilvl w:val="0"/>
          <w:numId w:val="48"/>
        </w:numPr>
      </w:pPr>
      <w:proofErr w:type="gramStart"/>
      <w:r>
        <w:lastRenderedPageBreak/>
        <w:t>rename</w:t>
      </w:r>
      <w:proofErr w:type="gramEnd"/>
      <w:r>
        <w:t xml:space="preserve"> the </w:t>
      </w:r>
      <w:r w:rsidRPr="007E1727">
        <w:t xml:space="preserve">Temporary Graduate visa in the </w:t>
      </w:r>
      <w:r>
        <w:t xml:space="preserve">Graduate Work stream and the </w:t>
      </w:r>
      <w:r w:rsidRPr="007E1727">
        <w:t>Post-Study Work stream</w:t>
      </w:r>
      <w:r w:rsidRPr="007E1727" w:rsidDel="001660E9">
        <w:t xml:space="preserve"> </w:t>
      </w:r>
      <w:r>
        <w:t>to the Post-Vocational Education Work stream and the Post-Higher Education Work stream, respectively.</w:t>
      </w:r>
    </w:p>
    <w:p w14:paraId="4512DFF5" w14:textId="37E69A47" w:rsidR="00C04122" w:rsidRPr="00B81FB6" w:rsidRDefault="00183724" w:rsidP="00BD6AE3">
      <w:pPr>
        <w:pStyle w:val="ESSubparaHeader"/>
        <w:keepNext w:val="0"/>
        <w:numPr>
          <w:ilvl w:val="0"/>
          <w:numId w:val="18"/>
        </w:numPr>
        <w:ind w:left="567" w:hanging="567"/>
      </w:pPr>
      <w:r>
        <w:t>LIN</w:t>
      </w:r>
      <w:r w:rsidR="001660E9">
        <w:t> </w:t>
      </w:r>
      <w:r>
        <w:t>20/162, LIN</w:t>
      </w:r>
      <w:r w:rsidR="001660E9">
        <w:t> 23/048</w:t>
      </w:r>
      <w:r>
        <w:t>, LIN</w:t>
      </w:r>
      <w:r w:rsidR="001660E9">
        <w:t> 24/015</w:t>
      </w:r>
      <w:r>
        <w:t xml:space="preserve"> and LIN</w:t>
      </w:r>
      <w:r w:rsidR="001660E9">
        <w:t> </w:t>
      </w:r>
      <w:r>
        <w:t>24/</w:t>
      </w:r>
      <w:r w:rsidR="001660E9">
        <w:t>021</w:t>
      </w:r>
      <w:r>
        <w:t xml:space="preserve"> are instruments made under the Migration Regulations before the commencement of the </w:t>
      </w:r>
      <w:r w:rsidR="00232087">
        <w:t xml:space="preserve">amending </w:t>
      </w:r>
      <w:r>
        <w:t>Regulations.</w:t>
      </w:r>
    </w:p>
    <w:p w14:paraId="3CFF5BFF" w14:textId="6874001A" w:rsidR="00EA12C9" w:rsidRDefault="005752CC" w:rsidP="00100DFC">
      <w:pPr>
        <w:pStyle w:val="ESHeading"/>
        <w:rPr>
          <w:b w:val="0"/>
          <w:i w:val="0"/>
        </w:rPr>
      </w:pPr>
      <w:r w:rsidRPr="005752CC">
        <w:rPr>
          <w:b w:val="0"/>
        </w:rPr>
        <w:t>Migration (Arrangements for Certain Skilled and Temporary Graduate Visa Applications) Instrument (LIN 20/162) 2020</w:t>
      </w:r>
      <w:r>
        <w:rPr>
          <w:b w:val="0"/>
          <w:i w:val="0"/>
        </w:rPr>
        <w:t xml:space="preserve"> (LIN </w:t>
      </w:r>
      <w:r w:rsidRPr="005752CC">
        <w:rPr>
          <w:b w:val="0"/>
          <w:i w:val="0"/>
        </w:rPr>
        <w:t>20/162)</w:t>
      </w:r>
    </w:p>
    <w:p w14:paraId="1040F58C" w14:textId="71C68EBF" w:rsidR="005752CC" w:rsidRPr="005752CC" w:rsidRDefault="005752CC" w:rsidP="0082181B">
      <w:pPr>
        <w:pStyle w:val="ESSubparaHeader"/>
        <w:keepNext w:val="0"/>
        <w:numPr>
          <w:ilvl w:val="0"/>
          <w:numId w:val="18"/>
        </w:numPr>
        <w:ind w:left="567" w:hanging="567"/>
      </w:pPr>
      <w:r w:rsidRPr="005752CC">
        <w:t>LIN 20/162</w:t>
      </w:r>
      <w:r>
        <w:t xml:space="preserve"> provides for </w:t>
      </w:r>
      <w:r w:rsidR="00106D5D">
        <w:t>the form, place and manner requir</w:t>
      </w:r>
      <w:r w:rsidR="00715D37">
        <w:t xml:space="preserve">ed for making applications for </w:t>
      </w:r>
      <w:r w:rsidR="005F3AB8">
        <w:t xml:space="preserve">a </w:t>
      </w:r>
      <w:r w:rsidR="00F91479">
        <w:t xml:space="preserve">Subclass 476 Skilled-Recognised Graduate </w:t>
      </w:r>
      <w:r w:rsidR="00637457">
        <w:t>visa</w:t>
      </w:r>
      <w:r w:rsidR="005F3AB8">
        <w:t xml:space="preserve">, </w:t>
      </w:r>
      <w:r w:rsidR="00637457">
        <w:t xml:space="preserve">a </w:t>
      </w:r>
      <w:r w:rsidR="001660E9">
        <w:t>Temporary Graduate visa in either the Graduate Work stream, the Post-Study Work stream or the Replacement stream</w:t>
      </w:r>
      <w:r w:rsidR="00F91479">
        <w:t xml:space="preserve"> </w:t>
      </w:r>
      <w:r w:rsidR="005F3AB8">
        <w:t>and other</w:t>
      </w:r>
      <w:r w:rsidR="00715D37" w:rsidRPr="005752CC">
        <w:t xml:space="preserve"> </w:t>
      </w:r>
      <w:r w:rsidR="005F3AB8">
        <w:t>skilled</w:t>
      </w:r>
      <w:r w:rsidR="00715D37">
        <w:t xml:space="preserve"> visas</w:t>
      </w:r>
      <w:r w:rsidR="00106D5D">
        <w:t>.</w:t>
      </w:r>
    </w:p>
    <w:p w14:paraId="42DA5526" w14:textId="27AB9B26" w:rsidR="005752CC" w:rsidRDefault="005752CC" w:rsidP="00100DFC">
      <w:pPr>
        <w:pStyle w:val="ESHeading"/>
        <w:rPr>
          <w:b w:val="0"/>
          <w:i w:val="0"/>
        </w:rPr>
      </w:pPr>
      <w:r w:rsidRPr="005752CC">
        <w:rPr>
          <w:b w:val="0"/>
        </w:rPr>
        <w:t>Migration (English Lan</w:t>
      </w:r>
      <w:r w:rsidR="00475AF4">
        <w:rPr>
          <w:b w:val="0"/>
        </w:rPr>
        <w:t>guage Requirements for Subclass </w:t>
      </w:r>
      <w:r w:rsidRPr="005752CC">
        <w:rPr>
          <w:b w:val="0"/>
        </w:rPr>
        <w:t>476 (Skilled – Recognised Graduate) and Subcla</w:t>
      </w:r>
      <w:r w:rsidR="00475AF4">
        <w:rPr>
          <w:b w:val="0"/>
        </w:rPr>
        <w:t>ss </w:t>
      </w:r>
      <w:r w:rsidRPr="005752CC">
        <w:rPr>
          <w:b w:val="0"/>
        </w:rPr>
        <w:t>485 (Temporary Graduate) Visas) Instrument (LIN 24/021) 2024</w:t>
      </w:r>
      <w:r>
        <w:rPr>
          <w:b w:val="0"/>
          <w:i w:val="0"/>
        </w:rPr>
        <w:t xml:space="preserve"> (LIN </w:t>
      </w:r>
      <w:r w:rsidRPr="005752CC">
        <w:rPr>
          <w:b w:val="0"/>
          <w:i w:val="0"/>
        </w:rPr>
        <w:t>24/021)</w:t>
      </w:r>
    </w:p>
    <w:p w14:paraId="1C8504A5" w14:textId="31398E13" w:rsidR="006B441E" w:rsidRDefault="00475AF4" w:rsidP="00B87A74">
      <w:pPr>
        <w:pStyle w:val="ESHeading"/>
        <w:keepNext w:val="0"/>
        <w:numPr>
          <w:ilvl w:val="0"/>
          <w:numId w:val="18"/>
        </w:numPr>
        <w:ind w:left="567" w:hanging="567"/>
        <w:rPr>
          <w:b w:val="0"/>
          <w:i w:val="0"/>
        </w:rPr>
      </w:pPr>
      <w:r>
        <w:rPr>
          <w:b w:val="0"/>
          <w:i w:val="0"/>
        </w:rPr>
        <w:t>LIN 24/021</w:t>
      </w:r>
      <w:r w:rsidR="005752CC">
        <w:rPr>
          <w:b w:val="0"/>
          <w:i w:val="0"/>
        </w:rPr>
        <w:t xml:space="preserve"> was made under clauses</w:t>
      </w:r>
      <w:r w:rsidR="001660E9">
        <w:rPr>
          <w:b w:val="0"/>
          <w:i w:val="0"/>
        </w:rPr>
        <w:t> </w:t>
      </w:r>
      <w:r w:rsidR="005752CC">
        <w:rPr>
          <w:b w:val="0"/>
          <w:i w:val="0"/>
        </w:rPr>
        <w:t>476.213 and 485.212 of Schedule</w:t>
      </w:r>
      <w:r w:rsidR="001660E9">
        <w:rPr>
          <w:b w:val="0"/>
          <w:i w:val="0"/>
        </w:rPr>
        <w:t> </w:t>
      </w:r>
      <w:r w:rsidR="005752CC">
        <w:rPr>
          <w:b w:val="0"/>
          <w:i w:val="0"/>
        </w:rPr>
        <w:t xml:space="preserve">2 </w:t>
      </w:r>
      <w:r>
        <w:rPr>
          <w:b w:val="0"/>
          <w:i w:val="0"/>
        </w:rPr>
        <w:t>to the Migration Regulations.</w:t>
      </w:r>
    </w:p>
    <w:p w14:paraId="6CCC02E9" w14:textId="1E4A1797" w:rsidR="00475AF4" w:rsidRPr="006B441E" w:rsidRDefault="001660E9" w:rsidP="00801C5A">
      <w:pPr>
        <w:pStyle w:val="ESHeading"/>
        <w:keepNext w:val="0"/>
        <w:numPr>
          <w:ilvl w:val="0"/>
          <w:numId w:val="18"/>
        </w:numPr>
        <w:ind w:left="567" w:hanging="567"/>
        <w:rPr>
          <w:b w:val="0"/>
          <w:i w:val="0"/>
        </w:rPr>
      </w:pPr>
      <w:r>
        <w:rPr>
          <w:b w:val="0"/>
          <w:i w:val="0"/>
        </w:rPr>
        <w:t>C</w:t>
      </w:r>
      <w:r w:rsidR="005752CC" w:rsidRPr="006B441E">
        <w:rPr>
          <w:b w:val="0"/>
          <w:i w:val="0"/>
        </w:rPr>
        <w:t>lause</w:t>
      </w:r>
      <w:r w:rsidR="002665AE">
        <w:rPr>
          <w:b w:val="0"/>
          <w:i w:val="0"/>
        </w:rPr>
        <w:t>s</w:t>
      </w:r>
      <w:r w:rsidR="005752CC" w:rsidRPr="006B441E">
        <w:rPr>
          <w:b w:val="0"/>
          <w:i w:val="0"/>
        </w:rPr>
        <w:t xml:space="preserve"> 476.213 </w:t>
      </w:r>
      <w:r w:rsidR="0082181B">
        <w:rPr>
          <w:b w:val="0"/>
          <w:i w:val="0"/>
        </w:rPr>
        <w:t>and</w:t>
      </w:r>
      <w:r w:rsidR="00BE2E0B">
        <w:rPr>
          <w:b w:val="0"/>
          <w:i w:val="0"/>
        </w:rPr>
        <w:t xml:space="preserve"> </w:t>
      </w:r>
      <w:r w:rsidR="0082181B">
        <w:rPr>
          <w:b w:val="0"/>
          <w:i w:val="0"/>
        </w:rPr>
        <w:t xml:space="preserve">485.212 </w:t>
      </w:r>
      <w:r w:rsidR="005752CC" w:rsidRPr="006B441E">
        <w:rPr>
          <w:b w:val="0"/>
          <w:i w:val="0"/>
        </w:rPr>
        <w:t>of Schedule</w:t>
      </w:r>
      <w:r>
        <w:rPr>
          <w:b w:val="0"/>
          <w:i w:val="0"/>
        </w:rPr>
        <w:t> </w:t>
      </w:r>
      <w:r w:rsidR="005752CC" w:rsidRPr="006B441E">
        <w:rPr>
          <w:b w:val="0"/>
          <w:i w:val="0"/>
        </w:rPr>
        <w:t>2 to the Migrat</w:t>
      </w:r>
      <w:r w:rsidR="00475AF4" w:rsidRPr="006B441E">
        <w:rPr>
          <w:b w:val="0"/>
          <w:i w:val="0"/>
        </w:rPr>
        <w:t xml:space="preserve">ion Regulations </w:t>
      </w:r>
      <w:r w:rsidR="006B441E" w:rsidRPr="006B441E">
        <w:rPr>
          <w:b w:val="0"/>
          <w:i w:val="0"/>
        </w:rPr>
        <w:t>require</w:t>
      </w:r>
      <w:r w:rsidR="00B87A74">
        <w:rPr>
          <w:b w:val="0"/>
          <w:i w:val="0"/>
        </w:rPr>
        <w:t xml:space="preserve"> </w:t>
      </w:r>
      <w:r w:rsidR="0082181B">
        <w:rPr>
          <w:b w:val="0"/>
          <w:i w:val="0"/>
        </w:rPr>
        <w:t>that visa applicants for the</w:t>
      </w:r>
      <w:r w:rsidR="00B87A74">
        <w:rPr>
          <w:b w:val="0"/>
          <w:i w:val="0"/>
        </w:rPr>
        <w:t xml:space="preserve"> </w:t>
      </w:r>
      <w:r w:rsidR="00801C5A">
        <w:rPr>
          <w:b w:val="0"/>
          <w:i w:val="0"/>
        </w:rPr>
        <w:t>Subclass </w:t>
      </w:r>
      <w:r w:rsidR="00801C5A" w:rsidRPr="00801C5A">
        <w:rPr>
          <w:b w:val="0"/>
          <w:i w:val="0"/>
        </w:rPr>
        <w:t>476 Skilled-Recognised Graduate</w:t>
      </w:r>
      <w:r w:rsidR="00801C5A">
        <w:rPr>
          <w:b w:val="0"/>
          <w:i w:val="0"/>
        </w:rPr>
        <w:t xml:space="preserve"> </w:t>
      </w:r>
      <w:r w:rsidR="00B87A74">
        <w:rPr>
          <w:b w:val="0"/>
          <w:i w:val="0"/>
        </w:rPr>
        <w:t>visa</w:t>
      </w:r>
      <w:r w:rsidR="006B441E" w:rsidRPr="006B441E">
        <w:rPr>
          <w:b w:val="0"/>
          <w:i w:val="0"/>
        </w:rPr>
        <w:t xml:space="preserve"> </w:t>
      </w:r>
      <w:r w:rsidR="0082181B">
        <w:rPr>
          <w:b w:val="0"/>
          <w:i w:val="0"/>
        </w:rPr>
        <w:t xml:space="preserve">or the </w:t>
      </w:r>
      <w:r w:rsidR="00BE2E0B" w:rsidRPr="00BE16A0">
        <w:rPr>
          <w:b w:val="0"/>
          <w:i w:val="0"/>
        </w:rPr>
        <w:t>former</w:t>
      </w:r>
      <w:r w:rsidR="00BE2E0B">
        <w:rPr>
          <w:b w:val="0"/>
          <w:i w:val="0"/>
        </w:rPr>
        <w:t xml:space="preserve"> </w:t>
      </w:r>
      <w:r w:rsidR="0082181B">
        <w:rPr>
          <w:b w:val="0"/>
          <w:i w:val="0"/>
        </w:rPr>
        <w:t xml:space="preserve">Subclass 485 (Temporary Graduate) visa (respectively) </w:t>
      </w:r>
      <w:r w:rsidR="00BF718F">
        <w:rPr>
          <w:b w:val="0"/>
          <w:i w:val="0"/>
        </w:rPr>
        <w:t xml:space="preserve">to </w:t>
      </w:r>
      <w:r w:rsidR="006B441E" w:rsidRPr="006B441E">
        <w:rPr>
          <w:b w:val="0"/>
          <w:i w:val="0"/>
        </w:rPr>
        <w:t>have</w:t>
      </w:r>
      <w:r w:rsidR="00412B8A" w:rsidRPr="006B441E">
        <w:rPr>
          <w:b w:val="0"/>
          <w:i w:val="0"/>
        </w:rPr>
        <w:t xml:space="preserve"> undertaken a</w:t>
      </w:r>
      <w:r w:rsidR="006B441E">
        <w:rPr>
          <w:b w:val="0"/>
          <w:i w:val="0"/>
        </w:rPr>
        <w:t xml:space="preserve"> specified</w:t>
      </w:r>
      <w:r w:rsidR="00412B8A" w:rsidRPr="006B441E">
        <w:rPr>
          <w:b w:val="0"/>
          <w:i w:val="0"/>
        </w:rPr>
        <w:t xml:space="preserve"> language test</w:t>
      </w:r>
      <w:r w:rsidR="0082181B">
        <w:rPr>
          <w:b w:val="0"/>
          <w:i w:val="0"/>
        </w:rPr>
        <w:t>;</w:t>
      </w:r>
      <w:r w:rsidR="00412B8A" w:rsidRPr="006B441E">
        <w:rPr>
          <w:b w:val="0"/>
          <w:i w:val="0"/>
        </w:rPr>
        <w:t xml:space="preserve"> </w:t>
      </w:r>
      <w:r w:rsidR="00BF718F">
        <w:rPr>
          <w:b w:val="0"/>
          <w:i w:val="0"/>
        </w:rPr>
        <w:t xml:space="preserve">to </w:t>
      </w:r>
      <w:r w:rsidR="006B441E" w:rsidRPr="006B441E">
        <w:rPr>
          <w:b w:val="0"/>
          <w:i w:val="0"/>
        </w:rPr>
        <w:t>have</w:t>
      </w:r>
      <w:r w:rsidR="00900B2E" w:rsidRPr="006B441E">
        <w:rPr>
          <w:b w:val="0"/>
          <w:i w:val="0"/>
        </w:rPr>
        <w:t xml:space="preserve"> achieved </w:t>
      </w:r>
      <w:r w:rsidR="00412B8A" w:rsidRPr="006B441E">
        <w:rPr>
          <w:b w:val="0"/>
          <w:i w:val="0"/>
        </w:rPr>
        <w:t xml:space="preserve">within the </w:t>
      </w:r>
      <w:r w:rsidR="00801C5A">
        <w:rPr>
          <w:b w:val="0"/>
          <w:i w:val="0"/>
        </w:rPr>
        <w:t xml:space="preserve">specified </w:t>
      </w:r>
      <w:r w:rsidR="00412B8A" w:rsidRPr="006B441E">
        <w:rPr>
          <w:b w:val="0"/>
          <w:i w:val="0"/>
        </w:rPr>
        <w:t>period</w:t>
      </w:r>
      <w:r w:rsidR="006B441E">
        <w:rPr>
          <w:b w:val="0"/>
          <w:i w:val="0"/>
        </w:rPr>
        <w:t xml:space="preserve">, the </w:t>
      </w:r>
      <w:r w:rsidR="00801C5A">
        <w:rPr>
          <w:b w:val="0"/>
          <w:i w:val="0"/>
        </w:rPr>
        <w:t>specified score</w:t>
      </w:r>
      <w:r w:rsidR="006B441E">
        <w:rPr>
          <w:b w:val="0"/>
          <w:i w:val="0"/>
        </w:rPr>
        <w:t xml:space="preserve">, </w:t>
      </w:r>
      <w:r w:rsidR="00412B8A" w:rsidRPr="006B441E">
        <w:rPr>
          <w:b w:val="0"/>
          <w:i w:val="0"/>
        </w:rPr>
        <w:t xml:space="preserve">in accordance with the requirements </w:t>
      </w:r>
      <w:r w:rsidR="00801C5A">
        <w:rPr>
          <w:b w:val="0"/>
          <w:i w:val="0"/>
        </w:rPr>
        <w:t>specified by the Minister in th</w:t>
      </w:r>
      <w:r>
        <w:rPr>
          <w:b w:val="0"/>
          <w:i w:val="0"/>
        </w:rPr>
        <w:t>at</w:t>
      </w:r>
      <w:r w:rsidR="00801C5A">
        <w:rPr>
          <w:b w:val="0"/>
          <w:i w:val="0"/>
        </w:rPr>
        <w:t xml:space="preserve"> instrument</w:t>
      </w:r>
      <w:r w:rsidR="0082181B">
        <w:rPr>
          <w:b w:val="0"/>
          <w:i w:val="0"/>
        </w:rPr>
        <w:t>;</w:t>
      </w:r>
      <w:r w:rsidR="00BF718F">
        <w:rPr>
          <w:b w:val="0"/>
          <w:i w:val="0"/>
        </w:rPr>
        <w:t xml:space="preserve"> </w:t>
      </w:r>
      <w:r w:rsidR="0082181B">
        <w:rPr>
          <w:b w:val="0"/>
          <w:i w:val="0"/>
        </w:rPr>
        <w:t xml:space="preserve">and to </w:t>
      </w:r>
      <w:r w:rsidR="00412B8A" w:rsidRPr="006B441E">
        <w:rPr>
          <w:b w:val="0"/>
          <w:i w:val="0"/>
        </w:rPr>
        <w:t>hold a passport of a type specified by the Minister in a legislative instrumen</w:t>
      </w:r>
      <w:r w:rsidR="00DA3B58" w:rsidRPr="006B441E">
        <w:rPr>
          <w:b w:val="0"/>
          <w:i w:val="0"/>
        </w:rPr>
        <w:t>t</w:t>
      </w:r>
      <w:r w:rsidR="006B441E">
        <w:rPr>
          <w:b w:val="0"/>
          <w:i w:val="0"/>
        </w:rPr>
        <w:t>.</w:t>
      </w:r>
    </w:p>
    <w:p w14:paraId="264F7253" w14:textId="6D910AFB" w:rsidR="00475AF4" w:rsidRDefault="00475AF4" w:rsidP="00100DFC">
      <w:pPr>
        <w:pStyle w:val="ESHeading"/>
        <w:rPr>
          <w:b w:val="0"/>
          <w:i w:val="0"/>
        </w:rPr>
      </w:pPr>
      <w:r w:rsidRPr="00706AA1">
        <w:rPr>
          <w:b w:val="0"/>
        </w:rPr>
        <w:t>Migration (Specified Qualifications Applicable for Extension of Subclass 48</w:t>
      </w:r>
      <w:r w:rsidR="005D3858">
        <w:rPr>
          <w:b w:val="0"/>
        </w:rPr>
        <w:t>5 Visa) Instrument (LIN 23/048) </w:t>
      </w:r>
      <w:r w:rsidRPr="00706AA1">
        <w:rPr>
          <w:b w:val="0"/>
        </w:rPr>
        <w:t>2023</w:t>
      </w:r>
      <w:r>
        <w:rPr>
          <w:b w:val="0"/>
          <w:i w:val="0"/>
        </w:rPr>
        <w:t xml:space="preserve"> (LIN 23/048)</w:t>
      </w:r>
    </w:p>
    <w:p w14:paraId="449E3A5C" w14:textId="2BEE60C9" w:rsidR="00293518" w:rsidRDefault="00475AF4" w:rsidP="00360823">
      <w:pPr>
        <w:pStyle w:val="ESHeading"/>
        <w:keepNext w:val="0"/>
        <w:numPr>
          <w:ilvl w:val="0"/>
          <w:numId w:val="18"/>
        </w:numPr>
        <w:ind w:left="567" w:hanging="567"/>
        <w:rPr>
          <w:b w:val="0"/>
          <w:i w:val="0"/>
        </w:rPr>
      </w:pPr>
      <w:r>
        <w:rPr>
          <w:b w:val="0"/>
          <w:i w:val="0"/>
        </w:rPr>
        <w:t xml:space="preserve">LIN 23/048 was made under </w:t>
      </w:r>
      <w:r w:rsidR="00283641">
        <w:rPr>
          <w:b w:val="0"/>
          <w:i w:val="0"/>
        </w:rPr>
        <w:t xml:space="preserve">the former </w:t>
      </w:r>
      <w:r>
        <w:rPr>
          <w:b w:val="0"/>
          <w:i w:val="0"/>
        </w:rPr>
        <w:t>paragraph</w:t>
      </w:r>
      <w:r w:rsidR="006E356F">
        <w:rPr>
          <w:b w:val="0"/>
          <w:i w:val="0"/>
        </w:rPr>
        <w:t> </w:t>
      </w:r>
      <w:r>
        <w:rPr>
          <w:b w:val="0"/>
          <w:i w:val="0"/>
        </w:rPr>
        <w:t>1229(2A</w:t>
      </w:r>
      <w:proofErr w:type="gramStart"/>
      <w:r>
        <w:rPr>
          <w:b w:val="0"/>
          <w:i w:val="0"/>
        </w:rPr>
        <w:t>)(</w:t>
      </w:r>
      <w:proofErr w:type="gramEnd"/>
      <w:r>
        <w:rPr>
          <w:b w:val="0"/>
          <w:i w:val="0"/>
        </w:rPr>
        <w:t>b) of Schedule</w:t>
      </w:r>
      <w:r w:rsidR="006E356F">
        <w:rPr>
          <w:b w:val="0"/>
          <w:i w:val="0"/>
        </w:rPr>
        <w:t> </w:t>
      </w:r>
      <w:r w:rsidR="00F91479">
        <w:rPr>
          <w:b w:val="0"/>
          <w:i w:val="0"/>
        </w:rPr>
        <w:t>1 to the Migration </w:t>
      </w:r>
      <w:r>
        <w:rPr>
          <w:b w:val="0"/>
          <w:i w:val="0"/>
        </w:rPr>
        <w:t>Regulations.</w:t>
      </w:r>
    </w:p>
    <w:p w14:paraId="731A8106" w14:textId="10911C4A" w:rsidR="0082181B" w:rsidRPr="00DD5C23" w:rsidRDefault="00276E5F" w:rsidP="00BD6AE3">
      <w:pPr>
        <w:pStyle w:val="ESSubparaHeader"/>
        <w:keepNext w:val="0"/>
        <w:numPr>
          <w:ilvl w:val="0"/>
          <w:numId w:val="18"/>
        </w:numPr>
        <w:ind w:left="567" w:hanging="567"/>
      </w:pPr>
      <w:r>
        <w:t>Previously, p</w:t>
      </w:r>
      <w:r w:rsidR="0082181B" w:rsidRPr="0082181B">
        <w:t>aragraph 1229(2A</w:t>
      </w:r>
      <w:proofErr w:type="gramStart"/>
      <w:r w:rsidR="0082181B" w:rsidRPr="0082181B">
        <w:t>)(</w:t>
      </w:r>
      <w:proofErr w:type="gramEnd"/>
      <w:r w:rsidR="0082181B" w:rsidRPr="0082181B">
        <w:t>b) of Schedule 1 to the</w:t>
      </w:r>
      <w:r w:rsidR="0082181B">
        <w:t xml:space="preserve"> Migration Regulations provided</w:t>
      </w:r>
      <w:r w:rsidR="0082181B" w:rsidRPr="0082181B">
        <w:t xml:space="preserve"> for the Minister to specify the qualifications required to be held by an existing Subclass 485 (Temporary Gr</w:t>
      </w:r>
      <w:r w:rsidR="0082181B">
        <w:t>aduate) visa holder in either</w:t>
      </w:r>
      <w:r w:rsidR="0082181B" w:rsidRPr="0082181B">
        <w:t xml:space="preserve"> the Post-Study Work stream or the</w:t>
      </w:r>
      <w:r w:rsidR="0082181B">
        <w:t xml:space="preserve"> Replacement stream </w:t>
      </w:r>
      <w:r w:rsidR="0082181B" w:rsidRPr="0082181B">
        <w:t xml:space="preserve">(see </w:t>
      </w:r>
      <w:r w:rsidR="00BE2E0B">
        <w:t xml:space="preserve">the former </w:t>
      </w:r>
      <w:r w:rsidR="0082181B" w:rsidRPr="0082181B">
        <w:t>paragraph 1229(2A)</w:t>
      </w:r>
      <w:r>
        <w:t>(a) of Schedule 1), who was</w:t>
      </w:r>
      <w:r w:rsidR="0082181B" w:rsidRPr="0082181B">
        <w:t xml:space="preserve"> applying for a subsequent visa in the Subclass 485 (Temporary Graduate) visa in the Post-Study Work stream</w:t>
      </w:r>
      <w:r w:rsidR="0082181B">
        <w:t>.</w:t>
      </w:r>
    </w:p>
    <w:p w14:paraId="0FF1DB2D" w14:textId="1126CAB4" w:rsidR="00293518" w:rsidRPr="000E64B2" w:rsidRDefault="00360823" w:rsidP="00DD1104">
      <w:pPr>
        <w:pStyle w:val="ESHeading"/>
        <w:keepNext w:val="0"/>
        <w:numPr>
          <w:ilvl w:val="0"/>
          <w:numId w:val="18"/>
        </w:numPr>
        <w:ind w:left="567" w:hanging="567"/>
        <w:rPr>
          <w:b w:val="0"/>
          <w:i w:val="0"/>
        </w:rPr>
      </w:pPr>
      <w:r>
        <w:rPr>
          <w:b w:val="0"/>
          <w:i w:val="0"/>
        </w:rPr>
        <w:t>LIN 23/048</w:t>
      </w:r>
      <w:r w:rsidR="00283641">
        <w:rPr>
          <w:b w:val="0"/>
          <w:i w:val="0"/>
        </w:rPr>
        <w:t xml:space="preserve"> </w:t>
      </w:r>
      <w:r w:rsidR="00293518" w:rsidRPr="000E64B2">
        <w:rPr>
          <w:b w:val="0"/>
          <w:i w:val="0"/>
        </w:rPr>
        <w:t>specifie</w:t>
      </w:r>
      <w:r w:rsidR="0082181B">
        <w:rPr>
          <w:b w:val="0"/>
          <w:i w:val="0"/>
        </w:rPr>
        <w:t>d</w:t>
      </w:r>
      <w:r w:rsidR="00293518" w:rsidRPr="000E64B2">
        <w:rPr>
          <w:b w:val="0"/>
          <w:i w:val="0"/>
        </w:rPr>
        <w:t xml:space="preserve"> th</w:t>
      </w:r>
      <w:r w:rsidR="00283641">
        <w:rPr>
          <w:b w:val="0"/>
          <w:i w:val="0"/>
        </w:rPr>
        <w:t>e</w:t>
      </w:r>
      <w:r w:rsidR="00293518" w:rsidRPr="000E64B2">
        <w:rPr>
          <w:b w:val="0"/>
          <w:i w:val="0"/>
        </w:rPr>
        <w:t xml:space="preserve"> qualification</w:t>
      </w:r>
      <w:r w:rsidR="00283641">
        <w:rPr>
          <w:b w:val="0"/>
          <w:i w:val="0"/>
        </w:rPr>
        <w:t>(</w:t>
      </w:r>
      <w:r w:rsidR="00293518" w:rsidRPr="000E64B2">
        <w:rPr>
          <w:b w:val="0"/>
          <w:i w:val="0"/>
        </w:rPr>
        <w:t>s</w:t>
      </w:r>
      <w:r w:rsidR="00283641">
        <w:rPr>
          <w:b w:val="0"/>
          <w:i w:val="0"/>
        </w:rPr>
        <w:t>)</w:t>
      </w:r>
      <w:r w:rsidR="00293518" w:rsidRPr="000E64B2">
        <w:rPr>
          <w:b w:val="0"/>
          <w:i w:val="0"/>
        </w:rPr>
        <w:t xml:space="preserve"> that</w:t>
      </w:r>
      <w:r w:rsidR="000E64B2" w:rsidRPr="000E64B2">
        <w:rPr>
          <w:b w:val="0"/>
          <w:i w:val="0"/>
        </w:rPr>
        <w:t xml:space="preserve"> entitle </w:t>
      </w:r>
      <w:r w:rsidR="00283641">
        <w:rPr>
          <w:b w:val="0"/>
          <w:i w:val="0"/>
        </w:rPr>
        <w:t xml:space="preserve">an eligible </w:t>
      </w:r>
      <w:r w:rsidR="00E976E6">
        <w:rPr>
          <w:b w:val="0"/>
          <w:i w:val="0"/>
        </w:rPr>
        <w:t xml:space="preserve">applicant </w:t>
      </w:r>
      <w:r w:rsidR="000E64B2" w:rsidRPr="000E64B2">
        <w:rPr>
          <w:b w:val="0"/>
          <w:i w:val="0"/>
        </w:rPr>
        <w:t xml:space="preserve">to </w:t>
      </w:r>
      <w:r w:rsidR="00E976E6">
        <w:rPr>
          <w:b w:val="0"/>
          <w:i w:val="0"/>
        </w:rPr>
        <w:t xml:space="preserve">satisfy the requirement in </w:t>
      </w:r>
      <w:r w:rsidR="00283641">
        <w:rPr>
          <w:b w:val="0"/>
          <w:i w:val="0"/>
        </w:rPr>
        <w:t xml:space="preserve">the former </w:t>
      </w:r>
      <w:r w:rsidR="00E976E6">
        <w:rPr>
          <w:b w:val="0"/>
          <w:i w:val="0"/>
        </w:rPr>
        <w:t>paragraph</w:t>
      </w:r>
      <w:r w:rsidR="00283641">
        <w:rPr>
          <w:b w:val="0"/>
          <w:i w:val="0"/>
        </w:rPr>
        <w:t> </w:t>
      </w:r>
      <w:r w:rsidR="00E976E6">
        <w:rPr>
          <w:b w:val="0"/>
          <w:i w:val="0"/>
        </w:rPr>
        <w:t xml:space="preserve">1229(2A)(b) </w:t>
      </w:r>
      <w:r w:rsidR="00283641">
        <w:rPr>
          <w:b w:val="0"/>
          <w:i w:val="0"/>
        </w:rPr>
        <w:t xml:space="preserve">to Schedule 1 to the Migration Regulations to </w:t>
      </w:r>
      <w:r w:rsidR="000E64B2" w:rsidRPr="000E64B2">
        <w:rPr>
          <w:b w:val="0"/>
          <w:i w:val="0"/>
        </w:rPr>
        <w:t>a</w:t>
      </w:r>
      <w:r>
        <w:rPr>
          <w:b w:val="0"/>
          <w:i w:val="0"/>
        </w:rPr>
        <w:t xml:space="preserve">pply for an additional </w:t>
      </w:r>
      <w:r w:rsidR="000E64B2" w:rsidRPr="000E64B2">
        <w:rPr>
          <w:b w:val="0"/>
          <w:i w:val="0"/>
        </w:rPr>
        <w:t>Temporary Graduate visa in th</w:t>
      </w:r>
      <w:r>
        <w:rPr>
          <w:b w:val="0"/>
          <w:i w:val="0"/>
        </w:rPr>
        <w:t xml:space="preserve">e Post-Study Work stream, without paying a </w:t>
      </w:r>
      <w:r w:rsidR="000E64B2" w:rsidRPr="000E64B2">
        <w:rPr>
          <w:b w:val="0"/>
          <w:i w:val="0"/>
        </w:rPr>
        <w:t>VAC.</w:t>
      </w:r>
    </w:p>
    <w:p w14:paraId="48B1234E" w14:textId="4EA44B84" w:rsidR="00293518" w:rsidRDefault="00475AF4" w:rsidP="00293518">
      <w:pPr>
        <w:pStyle w:val="ESHeading"/>
        <w:rPr>
          <w:b w:val="0"/>
          <w:i w:val="0"/>
        </w:rPr>
      </w:pPr>
      <w:r w:rsidRPr="00293518">
        <w:rPr>
          <w:b w:val="0"/>
        </w:rPr>
        <w:t>Migration (Institutions and Disciplines for Subclass 476) (LIN 24/015) Specification 2024</w:t>
      </w:r>
      <w:r w:rsidRPr="00293518">
        <w:rPr>
          <w:b w:val="0"/>
          <w:i w:val="0"/>
        </w:rPr>
        <w:t xml:space="preserve"> (LIN 24/015)</w:t>
      </w:r>
    </w:p>
    <w:p w14:paraId="2AFFB20E" w14:textId="75609A9B" w:rsidR="000E64B2" w:rsidRDefault="00475AF4" w:rsidP="00DD1104">
      <w:pPr>
        <w:pStyle w:val="ESHeading"/>
        <w:keepNext w:val="0"/>
        <w:numPr>
          <w:ilvl w:val="0"/>
          <w:numId w:val="18"/>
        </w:numPr>
        <w:ind w:left="567" w:hanging="567"/>
        <w:rPr>
          <w:b w:val="0"/>
          <w:i w:val="0"/>
        </w:rPr>
      </w:pPr>
      <w:r w:rsidRPr="00293518">
        <w:rPr>
          <w:b w:val="0"/>
          <w:i w:val="0"/>
        </w:rPr>
        <w:t>LIN 24/015 was made under clause</w:t>
      </w:r>
      <w:r w:rsidR="00283641">
        <w:rPr>
          <w:b w:val="0"/>
          <w:i w:val="0"/>
        </w:rPr>
        <w:t> </w:t>
      </w:r>
      <w:r w:rsidRPr="00293518">
        <w:rPr>
          <w:b w:val="0"/>
          <w:i w:val="0"/>
        </w:rPr>
        <w:t>476.212 of Schedule</w:t>
      </w:r>
      <w:r w:rsidR="00283641">
        <w:rPr>
          <w:b w:val="0"/>
          <w:i w:val="0"/>
        </w:rPr>
        <w:t> </w:t>
      </w:r>
      <w:r w:rsidRPr="00293518">
        <w:rPr>
          <w:b w:val="0"/>
          <w:i w:val="0"/>
        </w:rPr>
        <w:t>2</w:t>
      </w:r>
      <w:r w:rsidR="009C7DAB">
        <w:rPr>
          <w:b w:val="0"/>
          <w:i w:val="0"/>
        </w:rPr>
        <w:t xml:space="preserve"> to the Migration Regulations. T</w:t>
      </w:r>
      <w:r w:rsidRPr="00293518">
        <w:rPr>
          <w:b w:val="0"/>
          <w:i w:val="0"/>
        </w:rPr>
        <w:t xml:space="preserve">hat provision provides </w:t>
      </w:r>
      <w:r w:rsidR="00360823">
        <w:rPr>
          <w:b w:val="0"/>
          <w:i w:val="0"/>
        </w:rPr>
        <w:t>that applicants for a Subclass </w:t>
      </w:r>
      <w:r w:rsidR="00D64A17" w:rsidRPr="00293518">
        <w:rPr>
          <w:b w:val="0"/>
          <w:i w:val="0"/>
        </w:rPr>
        <w:t xml:space="preserve">476 Skilled-Recognised Graduate visa </w:t>
      </w:r>
      <w:r w:rsidR="00D96E64" w:rsidRPr="00293518">
        <w:rPr>
          <w:b w:val="0"/>
          <w:i w:val="0"/>
        </w:rPr>
        <w:t xml:space="preserve">must have </w:t>
      </w:r>
      <w:r w:rsidR="00D64A17" w:rsidRPr="00293518">
        <w:rPr>
          <w:b w:val="0"/>
          <w:i w:val="0"/>
        </w:rPr>
        <w:t>completed a course</w:t>
      </w:r>
      <w:r w:rsidR="00DC71F8" w:rsidRPr="00293518">
        <w:rPr>
          <w:b w:val="0"/>
          <w:i w:val="0"/>
        </w:rPr>
        <w:t xml:space="preserve"> at an institution specified by the Minster</w:t>
      </w:r>
      <w:r w:rsidR="00360823">
        <w:rPr>
          <w:b w:val="0"/>
          <w:i w:val="0"/>
        </w:rPr>
        <w:t xml:space="preserve"> in a legislative instrument</w:t>
      </w:r>
      <w:r w:rsidR="00DC71F8" w:rsidRPr="00293518">
        <w:rPr>
          <w:b w:val="0"/>
          <w:i w:val="0"/>
        </w:rPr>
        <w:t xml:space="preserve"> </w:t>
      </w:r>
      <w:r w:rsidR="00D64A17" w:rsidRPr="00293518">
        <w:rPr>
          <w:b w:val="0"/>
          <w:i w:val="0"/>
        </w:rPr>
        <w:t>in the period of 24 month</w:t>
      </w:r>
      <w:r w:rsidR="00564725" w:rsidRPr="00293518">
        <w:rPr>
          <w:b w:val="0"/>
          <w:i w:val="0"/>
        </w:rPr>
        <w:t>s</w:t>
      </w:r>
      <w:r w:rsidR="00D64A17" w:rsidRPr="00293518">
        <w:rPr>
          <w:b w:val="0"/>
          <w:i w:val="0"/>
        </w:rPr>
        <w:t xml:space="preserve"> ending </w:t>
      </w:r>
      <w:r w:rsidR="00D96E64" w:rsidRPr="00293518">
        <w:rPr>
          <w:b w:val="0"/>
          <w:i w:val="0"/>
        </w:rPr>
        <w:t>immediately before the</w:t>
      </w:r>
      <w:r w:rsidR="00360823">
        <w:rPr>
          <w:b w:val="0"/>
          <w:i w:val="0"/>
        </w:rPr>
        <w:t xml:space="preserve"> day on which the application was</w:t>
      </w:r>
      <w:r w:rsidR="00D96E64" w:rsidRPr="00293518">
        <w:rPr>
          <w:b w:val="0"/>
          <w:i w:val="0"/>
        </w:rPr>
        <w:t xml:space="preserve"> made</w:t>
      </w:r>
      <w:r w:rsidR="00DD1104">
        <w:rPr>
          <w:b w:val="0"/>
          <w:i w:val="0"/>
        </w:rPr>
        <w:t>, for the award of a degree or a higher qualification specified in an instrument in writing.</w:t>
      </w:r>
    </w:p>
    <w:p w14:paraId="6B0043B2" w14:textId="727BDB80" w:rsidR="002F1779" w:rsidRDefault="00DD1104" w:rsidP="00DD1104">
      <w:pPr>
        <w:pStyle w:val="ESHeading"/>
        <w:keepNext w:val="0"/>
        <w:numPr>
          <w:ilvl w:val="0"/>
          <w:numId w:val="18"/>
        </w:numPr>
        <w:ind w:left="567" w:hanging="567"/>
        <w:rPr>
          <w:b w:val="0"/>
          <w:i w:val="0"/>
        </w:rPr>
      </w:pPr>
      <w:r>
        <w:rPr>
          <w:b w:val="0"/>
          <w:i w:val="0"/>
        </w:rPr>
        <w:lastRenderedPageBreak/>
        <w:t>LIN 24/015</w:t>
      </w:r>
      <w:r w:rsidR="00475AF4" w:rsidRPr="000E64B2">
        <w:rPr>
          <w:b w:val="0"/>
          <w:i w:val="0"/>
        </w:rPr>
        <w:t xml:space="preserve"> </w:t>
      </w:r>
      <w:r w:rsidR="00D64A17" w:rsidRPr="000E64B2">
        <w:rPr>
          <w:b w:val="0"/>
          <w:i w:val="0"/>
        </w:rPr>
        <w:t>specif</w:t>
      </w:r>
      <w:r w:rsidR="00E976E6">
        <w:rPr>
          <w:b w:val="0"/>
          <w:i w:val="0"/>
        </w:rPr>
        <w:t>ies the</w:t>
      </w:r>
      <w:r w:rsidR="00D64A17" w:rsidRPr="000E64B2">
        <w:rPr>
          <w:b w:val="0"/>
          <w:i w:val="0"/>
        </w:rPr>
        <w:t xml:space="preserve"> institutions for the purposes of </w:t>
      </w:r>
      <w:r>
        <w:rPr>
          <w:b w:val="0"/>
          <w:i w:val="0"/>
        </w:rPr>
        <w:t>subclause</w:t>
      </w:r>
      <w:r w:rsidR="004C104E">
        <w:rPr>
          <w:b w:val="0"/>
          <w:i w:val="0"/>
        </w:rPr>
        <w:t> </w:t>
      </w:r>
      <w:r w:rsidR="00D64A17" w:rsidRPr="000E64B2">
        <w:rPr>
          <w:b w:val="0"/>
          <w:i w:val="0"/>
        </w:rPr>
        <w:t xml:space="preserve">476.212(b) </w:t>
      </w:r>
      <w:r>
        <w:rPr>
          <w:b w:val="0"/>
          <w:i w:val="0"/>
        </w:rPr>
        <w:t>of Schedule</w:t>
      </w:r>
      <w:r w:rsidR="004C104E">
        <w:rPr>
          <w:b w:val="0"/>
          <w:i w:val="0"/>
        </w:rPr>
        <w:t> </w:t>
      </w:r>
      <w:r>
        <w:rPr>
          <w:b w:val="0"/>
          <w:i w:val="0"/>
        </w:rPr>
        <w:t>2</w:t>
      </w:r>
      <w:r w:rsidR="004C104E">
        <w:rPr>
          <w:b w:val="0"/>
          <w:i w:val="0"/>
        </w:rPr>
        <w:t xml:space="preserve"> to the Migration Regulations</w:t>
      </w:r>
      <w:r>
        <w:rPr>
          <w:b w:val="0"/>
          <w:i w:val="0"/>
        </w:rPr>
        <w:t xml:space="preserve"> </w:t>
      </w:r>
      <w:r w:rsidR="00D64A17" w:rsidRPr="000E64B2">
        <w:rPr>
          <w:b w:val="0"/>
          <w:i w:val="0"/>
        </w:rPr>
        <w:t>and disciplines for the purposes of clause</w:t>
      </w:r>
      <w:r w:rsidR="004C104E">
        <w:rPr>
          <w:b w:val="0"/>
          <w:i w:val="0"/>
        </w:rPr>
        <w:t xml:space="preserve"> </w:t>
      </w:r>
      <w:r w:rsidR="00D64A17" w:rsidRPr="000E64B2">
        <w:rPr>
          <w:b w:val="0"/>
          <w:i w:val="0"/>
        </w:rPr>
        <w:t>476.212 of Schedule</w:t>
      </w:r>
      <w:r w:rsidR="004C104E">
        <w:rPr>
          <w:b w:val="0"/>
          <w:i w:val="0"/>
        </w:rPr>
        <w:t> </w:t>
      </w:r>
      <w:r w:rsidR="00D64A17" w:rsidRPr="000E64B2">
        <w:rPr>
          <w:b w:val="0"/>
          <w:i w:val="0"/>
        </w:rPr>
        <w:t>2</w:t>
      </w:r>
      <w:r w:rsidR="00F44ED3">
        <w:rPr>
          <w:b w:val="0"/>
          <w:i w:val="0"/>
        </w:rPr>
        <w:t>.</w:t>
      </w:r>
      <w:r>
        <w:rPr>
          <w:b w:val="0"/>
          <w:i w:val="0"/>
        </w:rPr>
        <w:t xml:space="preserve"> </w:t>
      </w:r>
      <w:r w:rsidRPr="00DD1104">
        <w:rPr>
          <w:b w:val="0"/>
          <w:i w:val="0"/>
        </w:rPr>
        <w:t xml:space="preserve">The </w:t>
      </w:r>
      <w:r w:rsidR="00E976E6">
        <w:rPr>
          <w:b w:val="0"/>
          <w:i w:val="0"/>
        </w:rPr>
        <w:t>i</w:t>
      </w:r>
      <w:r w:rsidRPr="00DD1104">
        <w:rPr>
          <w:b w:val="0"/>
          <w:i w:val="0"/>
        </w:rPr>
        <w:t>nstrument operates to enable recent engineering graduates</w:t>
      </w:r>
      <w:r w:rsidR="00784B89">
        <w:rPr>
          <w:b w:val="0"/>
          <w:i w:val="0"/>
        </w:rPr>
        <w:t xml:space="preserve"> of eligible institutions</w:t>
      </w:r>
      <w:r w:rsidRPr="00DD1104">
        <w:rPr>
          <w:b w:val="0"/>
          <w:i w:val="0"/>
        </w:rPr>
        <w:t xml:space="preserve"> to live, work or study in Australia for up to 18 months, subject to satisfyi</w:t>
      </w:r>
      <w:r>
        <w:rPr>
          <w:b w:val="0"/>
          <w:i w:val="0"/>
        </w:rPr>
        <w:t xml:space="preserve">ng the </w:t>
      </w:r>
      <w:r w:rsidR="004C104E">
        <w:rPr>
          <w:b w:val="0"/>
          <w:i w:val="0"/>
        </w:rPr>
        <w:t xml:space="preserve">relevant primary visa </w:t>
      </w:r>
      <w:r>
        <w:rPr>
          <w:b w:val="0"/>
          <w:i w:val="0"/>
        </w:rPr>
        <w:t>criteria for grant of a Subclass </w:t>
      </w:r>
      <w:r w:rsidRPr="00DD1104">
        <w:rPr>
          <w:b w:val="0"/>
          <w:i w:val="0"/>
        </w:rPr>
        <w:t xml:space="preserve">476 </w:t>
      </w:r>
      <w:r>
        <w:rPr>
          <w:b w:val="0"/>
          <w:i w:val="0"/>
        </w:rPr>
        <w:t xml:space="preserve">Skilled-Recognised Graduate </w:t>
      </w:r>
      <w:r w:rsidRPr="00DD1104">
        <w:rPr>
          <w:b w:val="0"/>
          <w:i w:val="0"/>
        </w:rPr>
        <w:t>visa.</w:t>
      </w:r>
    </w:p>
    <w:p w14:paraId="10A07D74" w14:textId="77777777" w:rsidR="002F1779" w:rsidRDefault="002F1779" w:rsidP="002F1779">
      <w:pPr>
        <w:pStyle w:val="ESHeading"/>
      </w:pPr>
      <w:r w:rsidRPr="002F1779">
        <w:rPr>
          <w:i w:val="0"/>
        </w:rPr>
        <w:t>Purpose</w:t>
      </w:r>
    </w:p>
    <w:p w14:paraId="3CA9A565" w14:textId="44AF61FD" w:rsidR="002F1779" w:rsidRDefault="00706AA1" w:rsidP="002F1779">
      <w:pPr>
        <w:pStyle w:val="ESHeading"/>
        <w:rPr>
          <w:b w:val="0"/>
          <w:i w:val="0"/>
        </w:rPr>
      </w:pPr>
      <w:r w:rsidRPr="002F1779">
        <w:rPr>
          <w:b w:val="0"/>
        </w:rPr>
        <w:t xml:space="preserve">Migration Legislation </w:t>
      </w:r>
      <w:r w:rsidR="00481B0B" w:rsidRPr="00481B0B">
        <w:rPr>
          <w:b w:val="0"/>
        </w:rPr>
        <w:t xml:space="preserve">Amendment </w:t>
      </w:r>
      <w:r w:rsidRPr="002F1779">
        <w:rPr>
          <w:b w:val="0"/>
        </w:rPr>
        <w:t>(Graduate Visa</w:t>
      </w:r>
      <w:r w:rsidR="00481B0B">
        <w:rPr>
          <w:b w:val="0"/>
        </w:rPr>
        <w:t>s</w:t>
      </w:r>
      <w:r w:rsidR="00DD1104">
        <w:rPr>
          <w:b w:val="0"/>
        </w:rPr>
        <w:t>) Instrument (LIN </w:t>
      </w:r>
      <w:r w:rsidRPr="002F1779">
        <w:rPr>
          <w:b w:val="0"/>
        </w:rPr>
        <w:t>24/044) 2024</w:t>
      </w:r>
      <w:r w:rsidRPr="002F1779">
        <w:rPr>
          <w:b w:val="0"/>
          <w:i w:val="0"/>
        </w:rPr>
        <w:t xml:space="preserve"> (LIN 24/044)</w:t>
      </w:r>
    </w:p>
    <w:p w14:paraId="2AA311C3" w14:textId="74070E0E" w:rsidR="00232087" w:rsidRDefault="009512DC" w:rsidP="009738DE">
      <w:pPr>
        <w:pStyle w:val="ESHeading"/>
        <w:keepNext w:val="0"/>
        <w:numPr>
          <w:ilvl w:val="0"/>
          <w:numId w:val="18"/>
        </w:numPr>
        <w:ind w:left="567" w:hanging="567"/>
        <w:rPr>
          <w:b w:val="0"/>
          <w:i w:val="0"/>
        </w:rPr>
      </w:pPr>
      <w:r w:rsidRPr="002F1779">
        <w:rPr>
          <w:b w:val="0"/>
          <w:i w:val="0"/>
        </w:rPr>
        <w:t>The Australian Government</w:t>
      </w:r>
      <w:r w:rsidR="00481B0B">
        <w:rPr>
          <w:b w:val="0"/>
          <w:i w:val="0"/>
        </w:rPr>
        <w:t xml:space="preserve"> </w:t>
      </w:r>
      <w:r w:rsidRPr="002F1779">
        <w:rPr>
          <w:b w:val="0"/>
          <w:i w:val="0"/>
        </w:rPr>
        <w:t>released</w:t>
      </w:r>
      <w:r w:rsidR="00232087">
        <w:rPr>
          <w:b w:val="0"/>
          <w:i w:val="0"/>
        </w:rPr>
        <w:t xml:space="preserve"> the Migration Strategy</w:t>
      </w:r>
      <w:r w:rsidRPr="002F1779">
        <w:rPr>
          <w:b w:val="0"/>
          <w:i w:val="0"/>
        </w:rPr>
        <w:t xml:space="preserve"> on 11 December 2023</w:t>
      </w:r>
      <w:r w:rsidR="00232087" w:rsidRPr="00232087">
        <w:rPr>
          <w:b w:val="0"/>
          <w:i w:val="0"/>
        </w:rPr>
        <w:t>, building on the findings of the ‘Review of the Migration System’ report (the Parkinson Review) and the ‘Rapid Review into the Exploitation of Australia’s Visa System’ (Nixon Review). As part of the Migration Strategy, the Government has committed to strengthen and simplify the Temporary Graduate visas program.</w:t>
      </w:r>
    </w:p>
    <w:p w14:paraId="2B7920AD" w14:textId="33140F36" w:rsidR="004D3D2D" w:rsidRDefault="00176067" w:rsidP="009738DE">
      <w:pPr>
        <w:pStyle w:val="ESHeading"/>
        <w:keepNext w:val="0"/>
        <w:numPr>
          <w:ilvl w:val="0"/>
          <w:numId w:val="18"/>
        </w:numPr>
        <w:ind w:left="567" w:hanging="567"/>
        <w:rPr>
          <w:b w:val="0"/>
          <w:i w:val="0"/>
        </w:rPr>
      </w:pPr>
      <w:r w:rsidRPr="002F1779">
        <w:rPr>
          <w:b w:val="0"/>
          <w:i w:val="0"/>
        </w:rPr>
        <w:t xml:space="preserve">The </w:t>
      </w:r>
      <w:r w:rsidR="00232087" w:rsidRPr="009738DE">
        <w:rPr>
          <w:b w:val="0"/>
        </w:rPr>
        <w:t>Migration Amendment (Graduate Visas) Regulations 2024</w:t>
      </w:r>
      <w:r w:rsidR="00232087">
        <w:rPr>
          <w:b w:val="0"/>
          <w:i w:val="0"/>
        </w:rPr>
        <w:t xml:space="preserve"> (the amending Regulations) amend the Migration Regulations </w:t>
      </w:r>
      <w:r w:rsidR="00481B0B">
        <w:rPr>
          <w:b w:val="0"/>
          <w:i w:val="0"/>
        </w:rPr>
        <w:t xml:space="preserve">to </w:t>
      </w:r>
      <w:r w:rsidR="00232087">
        <w:rPr>
          <w:b w:val="0"/>
          <w:i w:val="0"/>
        </w:rPr>
        <w:t>give effect to the</w:t>
      </w:r>
      <w:r w:rsidR="009512DC" w:rsidRPr="002F1779">
        <w:rPr>
          <w:b w:val="0"/>
          <w:i w:val="0"/>
        </w:rPr>
        <w:t xml:space="preserve"> </w:t>
      </w:r>
      <w:r w:rsidR="00D32A9C" w:rsidRPr="002F1779">
        <w:rPr>
          <w:b w:val="0"/>
          <w:i w:val="0"/>
        </w:rPr>
        <w:t xml:space="preserve">Government’s commitments to </w:t>
      </w:r>
      <w:r w:rsidR="00981699" w:rsidRPr="002F1779">
        <w:rPr>
          <w:b w:val="0"/>
          <w:i w:val="0"/>
        </w:rPr>
        <w:t>implement th</w:t>
      </w:r>
      <w:r w:rsidR="00232087">
        <w:rPr>
          <w:b w:val="0"/>
          <w:i w:val="0"/>
        </w:rPr>
        <w:t>ose</w:t>
      </w:r>
      <w:r w:rsidR="00981699" w:rsidRPr="002F1779">
        <w:rPr>
          <w:b w:val="0"/>
          <w:i w:val="0"/>
        </w:rPr>
        <w:t xml:space="preserve"> recommendations of the Migration Strategy</w:t>
      </w:r>
      <w:r w:rsidR="00232087">
        <w:rPr>
          <w:b w:val="0"/>
          <w:i w:val="0"/>
        </w:rPr>
        <w:t>.</w:t>
      </w:r>
    </w:p>
    <w:p w14:paraId="739F10DA" w14:textId="228276E5" w:rsidR="00D16528" w:rsidRDefault="00981699" w:rsidP="00232087">
      <w:pPr>
        <w:pStyle w:val="ESPara"/>
        <w:numPr>
          <w:ilvl w:val="0"/>
          <w:numId w:val="18"/>
        </w:numPr>
        <w:ind w:left="567" w:hanging="567"/>
      </w:pPr>
      <w:r>
        <w:t>Th</w:t>
      </w:r>
      <w:r w:rsidR="00DD1E6E">
        <w:t xml:space="preserve">is instrument is made in conjunction with </w:t>
      </w:r>
      <w:r w:rsidR="00D32A9C">
        <w:t>th</w:t>
      </w:r>
      <w:r w:rsidR="00232087">
        <w:t>ose</w:t>
      </w:r>
      <w:r w:rsidR="00D32A9C">
        <w:t xml:space="preserve"> </w:t>
      </w:r>
      <w:r w:rsidR="00232087">
        <w:t>a</w:t>
      </w:r>
      <w:r w:rsidR="00290F5F">
        <w:t>mend</w:t>
      </w:r>
      <w:r w:rsidR="00232087">
        <w:t>ing</w:t>
      </w:r>
      <w:r w:rsidR="00290F5F">
        <w:t xml:space="preserve"> Regulations. </w:t>
      </w:r>
    </w:p>
    <w:p w14:paraId="7E40C682" w14:textId="52836DF9" w:rsidR="00781F09" w:rsidRDefault="00781F09" w:rsidP="00232087">
      <w:pPr>
        <w:pStyle w:val="ESPara"/>
        <w:numPr>
          <w:ilvl w:val="0"/>
          <w:numId w:val="18"/>
        </w:numPr>
        <w:ind w:left="567" w:hanging="567"/>
      </w:pPr>
      <w:r>
        <w:t>T</w:t>
      </w:r>
      <w:r w:rsidR="00784B89">
        <w:t>he purpose of t</w:t>
      </w:r>
      <w:r>
        <w:t xml:space="preserve">his instrument </w:t>
      </w:r>
      <w:r w:rsidR="00784B89">
        <w:t xml:space="preserve">is to </w:t>
      </w:r>
      <w:r>
        <w:t>implement consequential amend</w:t>
      </w:r>
      <w:r w:rsidR="00CC4DB2">
        <w:t>ments required to the following</w:t>
      </w:r>
      <w:r>
        <w:t xml:space="preserve"> instruments to give effect to the amendments to the Migration Regulations (as detailed above at paragraph </w:t>
      </w:r>
      <w:r w:rsidR="00784B89">
        <w:t>6</w:t>
      </w:r>
      <w:r>
        <w:t>):</w:t>
      </w:r>
    </w:p>
    <w:p w14:paraId="52E5C794" w14:textId="5754BA64" w:rsidR="0005396F" w:rsidRDefault="00781F09" w:rsidP="004C104E">
      <w:pPr>
        <w:pStyle w:val="ESPara"/>
        <w:numPr>
          <w:ilvl w:val="0"/>
          <w:numId w:val="46"/>
        </w:numPr>
      </w:pPr>
      <w:r>
        <w:t xml:space="preserve">This instrument amends LIN 20/162 by repealing section 7 of that instrument. </w:t>
      </w:r>
      <w:r w:rsidR="00706AA1">
        <w:t xml:space="preserve">This amendment </w:t>
      </w:r>
      <w:r w:rsidR="0005396F">
        <w:t>ensures references to the</w:t>
      </w:r>
      <w:r w:rsidR="0005396F" w:rsidRPr="0005396F">
        <w:t xml:space="preserve"> </w:t>
      </w:r>
      <w:r w:rsidR="000A7D11">
        <w:t>clos</w:t>
      </w:r>
      <w:r w:rsidR="009500E8">
        <w:t>ed</w:t>
      </w:r>
      <w:r w:rsidR="000A7D11">
        <w:t xml:space="preserve"> </w:t>
      </w:r>
      <w:r w:rsidR="00DD1104">
        <w:t>Subclass </w:t>
      </w:r>
      <w:r w:rsidR="0005396F" w:rsidRPr="0005396F">
        <w:t>476 Skilled-Recognised Graduate</w:t>
      </w:r>
      <w:r w:rsidR="004C104E">
        <w:t xml:space="preserve"> visa</w:t>
      </w:r>
      <w:r w:rsidR="0005396F" w:rsidRPr="0005396F">
        <w:t xml:space="preserve"> </w:t>
      </w:r>
      <w:r w:rsidR="0005396F">
        <w:t>are removed</w:t>
      </w:r>
      <w:r w:rsidR="0009401D">
        <w:t xml:space="preserve"> while maintaining the form, place and manner requirements for the</w:t>
      </w:r>
      <w:r w:rsidR="004C104E">
        <w:t xml:space="preserve"> visa application in either </w:t>
      </w:r>
      <w:r w:rsidR="009500E8">
        <w:t xml:space="preserve">of </w:t>
      </w:r>
      <w:r w:rsidR="004C104E">
        <w:t>the</w:t>
      </w:r>
      <w:r w:rsidR="0009401D">
        <w:t xml:space="preserve"> </w:t>
      </w:r>
      <w:r w:rsidR="00D87D12">
        <w:t>Temporary Graduate</w:t>
      </w:r>
      <w:r w:rsidR="004C104E">
        <w:t xml:space="preserve"> visa streams (the Post-Vocational Education Work stream and the Post-Higher Education Work Stream) or</w:t>
      </w:r>
      <w:r w:rsidR="00DD1104">
        <w:t xml:space="preserve"> other Skilled </w:t>
      </w:r>
      <w:r w:rsidR="0009401D">
        <w:t>visa</w:t>
      </w:r>
      <w:r w:rsidR="004C104E">
        <w:t>s</w:t>
      </w:r>
      <w:r w:rsidR="00DD1104">
        <w:t>.</w:t>
      </w:r>
    </w:p>
    <w:p w14:paraId="524A2A87" w14:textId="09B0DB72" w:rsidR="003F718D" w:rsidRDefault="00706AA1" w:rsidP="007D55D6">
      <w:pPr>
        <w:pStyle w:val="ESPara"/>
        <w:numPr>
          <w:ilvl w:val="0"/>
          <w:numId w:val="46"/>
        </w:numPr>
      </w:pPr>
      <w:r>
        <w:t xml:space="preserve">This instrument amends LIN 24/021 by </w:t>
      </w:r>
      <w:r w:rsidR="0009401D">
        <w:t>removing references to the</w:t>
      </w:r>
      <w:r w:rsidR="00C76B9B">
        <w:t xml:space="preserve"> </w:t>
      </w:r>
      <w:r w:rsidR="009500E8">
        <w:t xml:space="preserve">closed </w:t>
      </w:r>
      <w:r w:rsidR="00DD1104">
        <w:t>Subclass </w:t>
      </w:r>
      <w:r w:rsidR="00C76B9B" w:rsidRPr="00C76B9B">
        <w:t>476 Skilled – Recognised Graduate</w:t>
      </w:r>
      <w:r w:rsidR="00C76B9B">
        <w:t xml:space="preserve"> visa</w:t>
      </w:r>
      <w:r w:rsidR="000A7D11">
        <w:t>. This amendment provides that the English language test requirements continue</w:t>
      </w:r>
      <w:r w:rsidR="00D35E7C">
        <w:t xml:space="preserve"> to be specified</w:t>
      </w:r>
      <w:r w:rsidR="000A7D11">
        <w:t xml:space="preserve"> for </w:t>
      </w:r>
      <w:r w:rsidR="00DD1104">
        <w:t xml:space="preserve">the </w:t>
      </w:r>
      <w:r w:rsidR="00584492">
        <w:t>Temporary Graduate visa</w:t>
      </w:r>
      <w:r w:rsidR="00F91479">
        <w:t>’s</w:t>
      </w:r>
      <w:r w:rsidR="009500E8">
        <w:t xml:space="preserve"> streams</w:t>
      </w:r>
      <w:r w:rsidR="00D87D12">
        <w:t xml:space="preserve"> </w:t>
      </w:r>
      <w:r w:rsidR="00584492">
        <w:t>appl</w:t>
      </w:r>
      <w:r w:rsidR="00D35E7C">
        <w:t xml:space="preserve">ications while </w:t>
      </w:r>
      <w:r w:rsidR="00370E76">
        <w:t>reflect</w:t>
      </w:r>
      <w:r w:rsidR="00DD1104">
        <w:t>ing the clos</w:t>
      </w:r>
      <w:r w:rsidR="00066496">
        <w:t>ure</w:t>
      </w:r>
      <w:r w:rsidR="00DD1104">
        <w:t xml:space="preserve"> of the Subclass </w:t>
      </w:r>
      <w:r w:rsidR="00370E76" w:rsidRPr="0005396F">
        <w:t xml:space="preserve">476 </w:t>
      </w:r>
      <w:r w:rsidR="009500E8">
        <w:t>S</w:t>
      </w:r>
      <w:r w:rsidR="00370E76" w:rsidRPr="0005396F">
        <w:t>killed-Recognised Graduate</w:t>
      </w:r>
      <w:r w:rsidR="00370E76">
        <w:t xml:space="preserve"> visa</w:t>
      </w:r>
      <w:r w:rsidR="003F718D">
        <w:t>.</w:t>
      </w:r>
    </w:p>
    <w:p w14:paraId="30DA69AA" w14:textId="7D097F3A" w:rsidR="003F718D" w:rsidRDefault="003F718D" w:rsidP="007D55D6">
      <w:pPr>
        <w:pStyle w:val="ESPara"/>
        <w:numPr>
          <w:ilvl w:val="0"/>
          <w:numId w:val="46"/>
        </w:numPr>
      </w:pPr>
      <w:r>
        <w:t>This instrument repeals LI</w:t>
      </w:r>
      <w:r w:rsidR="00370E76">
        <w:t xml:space="preserve">N 23/048 and LIN 24/015. </w:t>
      </w:r>
      <w:r w:rsidR="00E64B99">
        <w:t xml:space="preserve"> LIN 23/048 deals with the additional visa pathway for the Subclass 485 (Temporary Graduate) visa in the Post-Study Work Stream and has no legal effect from 1 July 2024 due to the repeal of its enabling provision by the amending Regulations. LIN 24/015 deals with the Subclass 476 (Skilled-Recognised Graduate) visa and would have no practical effect from 1 July 2024, as applications for that visa have closed to new applicants.</w:t>
      </w:r>
    </w:p>
    <w:p w14:paraId="2E752C3B" w14:textId="77777777" w:rsidR="008B24C8" w:rsidRDefault="008B24C8" w:rsidP="00706AA1">
      <w:pPr>
        <w:pStyle w:val="ESHeading"/>
      </w:pPr>
      <w:r w:rsidRPr="008B24C8">
        <w:t>Consultation</w:t>
      </w:r>
    </w:p>
    <w:p w14:paraId="4BF6A2BA" w14:textId="68818B3F" w:rsidR="00B40466" w:rsidRPr="002665AE" w:rsidRDefault="009738DE" w:rsidP="00B40466">
      <w:pPr>
        <w:pStyle w:val="ESPara"/>
        <w:numPr>
          <w:ilvl w:val="0"/>
          <w:numId w:val="18"/>
        </w:numPr>
      </w:pPr>
      <w:r w:rsidRPr="002665AE">
        <w:t xml:space="preserve">The Department consulted with relevant internal stakeholders and with external government agencies. </w:t>
      </w:r>
      <w:r w:rsidR="00B40466" w:rsidRPr="002665AE">
        <w:rPr>
          <w:rFonts w:eastAsia="Times New Roman"/>
        </w:rPr>
        <w:t>Consultation was undertaken on post</w:t>
      </w:r>
      <w:r w:rsidR="00481B0B">
        <w:rPr>
          <w:rFonts w:eastAsia="Times New Roman"/>
        </w:rPr>
        <w:t>-</w:t>
      </w:r>
      <w:r w:rsidR="00B40466" w:rsidRPr="002665AE">
        <w:rPr>
          <w:rFonts w:eastAsia="Times New Roman"/>
        </w:rPr>
        <w:t xml:space="preserve">study work arrangements with a wide variety of groups through the Migration Review. This review found that generous Temporary Graduate visa arrangements were one of the key drivers of visa applicants becoming ‘permanently temporary’ and longer periods of stay in Australia did not usually result in better labour market outcomes.  Consultation was also undertaken </w:t>
      </w:r>
      <w:r w:rsidR="00B40466" w:rsidRPr="002665AE">
        <w:rPr>
          <w:rFonts w:eastAsia="Times New Roman"/>
        </w:rPr>
        <w:lastRenderedPageBreak/>
        <w:t>through the Council for International Education that includes relevant Commonwealth Ministers and expert members from Universities, Vocational Education and Training providers, peak bodies and State and Territory Governments. Members provided input on issues and possible policy solutions in relation to post study work rights.</w:t>
      </w:r>
    </w:p>
    <w:p w14:paraId="1DCA1596" w14:textId="38CC98BB" w:rsidR="00B40466" w:rsidRPr="002665AE" w:rsidRDefault="00B40466" w:rsidP="00B40466">
      <w:pPr>
        <w:pStyle w:val="ESPara"/>
        <w:numPr>
          <w:ilvl w:val="0"/>
          <w:numId w:val="18"/>
        </w:numPr>
      </w:pPr>
      <w:r w:rsidRPr="002665AE">
        <w:t xml:space="preserve">The Department also consulted with external Commonwealth agencies, including the Department of Prime Minister and Cabinet, the Department of Finance, the Treasury, the Department of Foreign Affairs and Trade, the Department of Education, the Department of Employment and Workplace Relations and regulators, the Tertiary Education Qualification and Standards Agency and the Australian Skills Quality Authority. </w:t>
      </w:r>
    </w:p>
    <w:p w14:paraId="553794C5" w14:textId="0A76B365" w:rsidR="00491ABB" w:rsidRPr="002665AE" w:rsidRDefault="00D003EE" w:rsidP="002665AE">
      <w:pPr>
        <w:pStyle w:val="ESPara"/>
        <w:numPr>
          <w:ilvl w:val="0"/>
          <w:numId w:val="18"/>
        </w:numPr>
        <w:rPr>
          <w:rFonts w:eastAsia="Times New Roman"/>
        </w:rPr>
      </w:pPr>
      <w:r w:rsidRPr="002665AE">
        <w:rPr>
          <w:rFonts w:eastAsia="Times New Roman"/>
        </w:rPr>
        <w:t>The Department engaged key international education sector stakeholders, including non-government peak bodies, states and territories, business representatives and unions, and other Australian Government agencies through the Education Visa Consultative Committee to discuss the proposed changes to graduate work right arrangements. Discus</w:t>
      </w:r>
      <w:r w:rsidR="00491ABB" w:rsidRPr="002665AE">
        <w:rPr>
          <w:rFonts w:eastAsia="Times New Roman"/>
        </w:rPr>
        <w:t>sions were held on 8 June 2023</w:t>
      </w:r>
      <w:r w:rsidRPr="002665AE">
        <w:rPr>
          <w:rFonts w:eastAsia="Times New Roman"/>
        </w:rPr>
        <w:t>, 14 Septe</w:t>
      </w:r>
      <w:r w:rsidR="00491ABB" w:rsidRPr="002665AE">
        <w:rPr>
          <w:rFonts w:eastAsia="Times New Roman"/>
        </w:rPr>
        <w:t>mber 2023, 13 December 2023</w:t>
      </w:r>
      <w:r w:rsidR="002665AE" w:rsidRPr="002665AE">
        <w:rPr>
          <w:rFonts w:eastAsia="Times New Roman"/>
        </w:rPr>
        <w:t xml:space="preserve"> and </w:t>
      </w:r>
      <w:r w:rsidRPr="002665AE">
        <w:rPr>
          <w:rFonts w:eastAsia="Times New Roman"/>
        </w:rPr>
        <w:t xml:space="preserve">8 May 2024. At these meetings the Department advised members of the proposed changes to the Temporary Graduate visa, including policy updates, implementation processes and timeframes. </w:t>
      </w:r>
    </w:p>
    <w:p w14:paraId="23847BCC" w14:textId="7C89D10C" w:rsidR="00491ABB" w:rsidRPr="002665AE" w:rsidRDefault="00B40466" w:rsidP="002665AE">
      <w:pPr>
        <w:pStyle w:val="ESPara"/>
        <w:numPr>
          <w:ilvl w:val="0"/>
          <w:numId w:val="18"/>
        </w:numPr>
        <w:rPr>
          <w:rFonts w:eastAsia="Times New Roman"/>
        </w:rPr>
      </w:pPr>
      <w:r w:rsidRPr="002665AE">
        <w:rPr>
          <w:rFonts w:eastAsia="Times New Roman"/>
        </w:rPr>
        <w:t>This consultation was conducted in relation to the amending Regulations measures</w:t>
      </w:r>
      <w:r w:rsidR="002665AE">
        <w:rPr>
          <w:rFonts w:eastAsia="Times New Roman"/>
        </w:rPr>
        <w:t>. The changes made by this instrument are consequential to those changes made by the amending Regulations to the Migration Regulations</w:t>
      </w:r>
      <w:r w:rsidRPr="002665AE">
        <w:rPr>
          <w:rFonts w:eastAsia="Times New Roman"/>
        </w:rPr>
        <w:t>.</w:t>
      </w:r>
    </w:p>
    <w:p w14:paraId="74EBDF73" w14:textId="6A32B9CB" w:rsidR="008B24C8" w:rsidRPr="002665AE" w:rsidRDefault="008B24C8" w:rsidP="002665AE">
      <w:pPr>
        <w:pStyle w:val="ESPara"/>
        <w:numPr>
          <w:ilvl w:val="0"/>
          <w:numId w:val="18"/>
        </w:numPr>
        <w:rPr>
          <w:rFonts w:eastAsia="Times New Roman"/>
        </w:rPr>
      </w:pPr>
      <w:r w:rsidRPr="002665AE">
        <w:rPr>
          <w:rFonts w:eastAsia="Times New Roman"/>
        </w:rPr>
        <w:t xml:space="preserve">The Office of </w:t>
      </w:r>
      <w:r w:rsidR="00E0396F" w:rsidRPr="002665AE">
        <w:rPr>
          <w:rFonts w:eastAsia="Times New Roman"/>
        </w:rPr>
        <w:t>Impact Analysis (OIA)</w:t>
      </w:r>
      <w:r w:rsidRPr="002665AE">
        <w:rPr>
          <w:rFonts w:eastAsia="Times New Roman"/>
        </w:rPr>
        <w:t xml:space="preserve"> was consulted and considered that the instrument dealt with m</w:t>
      </w:r>
      <w:r w:rsidR="00D838D7" w:rsidRPr="002665AE">
        <w:rPr>
          <w:rFonts w:eastAsia="Times New Roman"/>
        </w:rPr>
        <w:t>atters of a machinery</w:t>
      </w:r>
      <w:r w:rsidRPr="002665AE">
        <w:rPr>
          <w:rFonts w:eastAsia="Times New Roman"/>
        </w:rPr>
        <w:t xml:space="preserve"> nature and no regulatory impact statement was required. The </w:t>
      </w:r>
      <w:r w:rsidR="00E0396F" w:rsidRPr="002665AE">
        <w:rPr>
          <w:rFonts w:eastAsia="Times New Roman"/>
        </w:rPr>
        <w:t>OIA</w:t>
      </w:r>
      <w:r w:rsidRPr="002665AE">
        <w:rPr>
          <w:rFonts w:eastAsia="Times New Roman"/>
        </w:rPr>
        <w:t xml:space="preserve"> reference number is </w:t>
      </w:r>
      <w:r w:rsidR="00176067" w:rsidRPr="002665AE">
        <w:rPr>
          <w:rFonts w:eastAsia="Times New Roman"/>
        </w:rPr>
        <w:t>OIA23-05963.</w:t>
      </w:r>
    </w:p>
    <w:p w14:paraId="17E83DA2" w14:textId="77777777" w:rsidR="00AA4557" w:rsidRDefault="00464080" w:rsidP="00100DFC">
      <w:pPr>
        <w:pStyle w:val="ESHeading"/>
      </w:pPr>
      <w:r>
        <w:t>Details</w:t>
      </w:r>
      <w:r w:rsidR="00AA4557">
        <w:t xml:space="preserve"> of the instrument</w:t>
      </w:r>
    </w:p>
    <w:p w14:paraId="43913742" w14:textId="75992C91" w:rsidR="00E03DCC" w:rsidRDefault="007E4691" w:rsidP="00881019">
      <w:pPr>
        <w:pStyle w:val="ESPara"/>
        <w:numPr>
          <w:ilvl w:val="0"/>
          <w:numId w:val="18"/>
        </w:numPr>
        <w:ind w:left="567" w:hanging="567"/>
      </w:pPr>
      <w:r>
        <w:t xml:space="preserve">Details of the instrument are set out in </w:t>
      </w:r>
      <w:r>
        <w:rPr>
          <w:b/>
          <w:u w:val="single"/>
        </w:rPr>
        <w:t xml:space="preserve">Attachment </w:t>
      </w:r>
      <w:r w:rsidR="002A4422">
        <w:rPr>
          <w:b/>
          <w:u w:val="single"/>
        </w:rPr>
        <w:t>A</w:t>
      </w:r>
      <w:r w:rsidR="002A4422" w:rsidRPr="00481B0B">
        <w:t>.</w:t>
      </w:r>
    </w:p>
    <w:p w14:paraId="3501BCCA" w14:textId="77777777" w:rsidR="00AA4557" w:rsidRPr="00AA4557" w:rsidRDefault="00AA4557" w:rsidP="00100DFC">
      <w:pPr>
        <w:pStyle w:val="ESHeading"/>
      </w:pPr>
      <w:r>
        <w:t xml:space="preserve">Parliamentary scrutiny etc.  </w:t>
      </w:r>
    </w:p>
    <w:p w14:paraId="1EB454BF" w14:textId="65269E66" w:rsidR="00E03DCC" w:rsidRDefault="00E03DCC" w:rsidP="00881019">
      <w:pPr>
        <w:pStyle w:val="ESPara"/>
        <w:numPr>
          <w:ilvl w:val="0"/>
          <w:numId w:val="18"/>
        </w:numPr>
        <w:ind w:left="567" w:hanging="567"/>
      </w:pPr>
      <w:r>
        <w:t>The instrument is exempt from disallowance under sect</w:t>
      </w:r>
      <w:r w:rsidR="00194C1B">
        <w:t xml:space="preserve">ion 42 of the Legislation Act. </w:t>
      </w:r>
      <w:r w:rsidR="00194C1B">
        <w:rPr>
          <w:color w:val="000000"/>
        </w:rPr>
        <w:t xml:space="preserve">This is because it is an instrument made under Schedules 1 and 2 of the Migration Regulations </w:t>
      </w:r>
      <w:r w:rsidR="00897AE3">
        <w:t>as</w:t>
      </w:r>
      <w:r w:rsidR="00194C1B">
        <w:t xml:space="preserve"> prescribed in section 10, item 20(b) </w:t>
      </w:r>
      <w:r>
        <w:t xml:space="preserve">of the </w:t>
      </w:r>
      <w:r>
        <w:rPr>
          <w:i/>
        </w:rPr>
        <w:t>Legislation (Exemptions and Other Matters) Regulation</w:t>
      </w:r>
      <w:r w:rsidR="00D87D12">
        <w:rPr>
          <w:i/>
        </w:rPr>
        <w:t>s </w:t>
      </w:r>
      <w:r>
        <w:rPr>
          <w:i/>
        </w:rPr>
        <w:t>2015</w:t>
      </w:r>
      <w:r w:rsidR="00981699">
        <w:t>. A</w:t>
      </w:r>
      <w:r w:rsidR="00981699">
        <w:rPr>
          <w:color w:val="000000"/>
        </w:rPr>
        <w:t>s the instrument is exempt from disallowance, a Statement of Compatibility with Human Rights is not required.</w:t>
      </w:r>
    </w:p>
    <w:p w14:paraId="0723E22E" w14:textId="799B1073" w:rsidR="00B75478" w:rsidRDefault="00B75478" w:rsidP="00881019">
      <w:pPr>
        <w:pStyle w:val="ESPara"/>
        <w:numPr>
          <w:ilvl w:val="0"/>
          <w:numId w:val="18"/>
        </w:numPr>
        <w:ind w:left="567" w:hanging="567"/>
      </w:pPr>
      <w:r w:rsidRPr="00B75478">
        <w:t xml:space="preserve">The </w:t>
      </w:r>
      <w:r w:rsidR="00176067">
        <w:t xml:space="preserve">instrument was made by the Minister of </w:t>
      </w:r>
      <w:r w:rsidR="00232087">
        <w:t>Home</w:t>
      </w:r>
      <w:r w:rsidR="00176067">
        <w:t xml:space="preserve"> Affairs</w:t>
      </w:r>
      <w:r>
        <w:t xml:space="preserve"> in accordance with the </w:t>
      </w:r>
      <w:r w:rsidR="00176067">
        <w:t>Migration Regulations</w:t>
      </w:r>
      <w:r w:rsidR="00194C1B">
        <w:t>.</w:t>
      </w:r>
    </w:p>
    <w:p w14:paraId="06A8BA6F" w14:textId="77777777" w:rsidR="004F5CE4" w:rsidRPr="00D838D7" w:rsidRDefault="007E4691" w:rsidP="00D838D7">
      <w:pPr>
        <w:rPr>
          <w:rFonts w:ascii="Times New Roman" w:hAnsi="Times New Roman" w:cs="Times New Roman"/>
        </w:rPr>
      </w:pPr>
      <w:r>
        <w:rPr>
          <w:rFonts w:ascii="Times New Roman" w:hAnsi="Times New Roman" w:cs="Times New Roman"/>
        </w:rPr>
        <w:br w:type="page"/>
      </w:r>
    </w:p>
    <w:p w14:paraId="1204DEE3" w14:textId="77777777" w:rsidR="004F5CE4" w:rsidRDefault="007E4691" w:rsidP="00100DFC">
      <w:pPr>
        <w:pStyle w:val="ESAttAttName"/>
      </w:pPr>
      <w:r>
        <w:lastRenderedPageBreak/>
        <w:t xml:space="preserve">Attachment </w:t>
      </w:r>
      <w:r w:rsidR="000E2DF7">
        <w:t>A</w:t>
      </w:r>
    </w:p>
    <w:p w14:paraId="5FE76488" w14:textId="2BE28495" w:rsidR="007E4691" w:rsidRPr="00481B0B" w:rsidRDefault="007E4691" w:rsidP="00100DFC">
      <w:pPr>
        <w:pStyle w:val="ESAttHeading"/>
        <w:rPr>
          <w:b w:val="0"/>
        </w:rPr>
      </w:pPr>
      <w:r w:rsidRPr="00721008">
        <w:rPr>
          <w:rStyle w:val="ESHeadingChar"/>
          <w:b/>
        </w:rPr>
        <w:t xml:space="preserve">Details of the </w:t>
      </w:r>
      <w:r w:rsidR="000E2DF7" w:rsidRPr="00481B0B">
        <w:rPr>
          <w:rStyle w:val="ESHeadingChar"/>
          <w:b/>
        </w:rPr>
        <w:t>Migration Amendment Legislation (Graduate Visas) Amendment Instrument (LIN</w:t>
      </w:r>
      <w:r w:rsidR="00CC4DB2" w:rsidRPr="00481B0B">
        <w:rPr>
          <w:rStyle w:val="ESHeadingChar"/>
          <w:b/>
        </w:rPr>
        <w:t> </w:t>
      </w:r>
      <w:r w:rsidR="000E2DF7" w:rsidRPr="00481B0B">
        <w:rPr>
          <w:rStyle w:val="ESHeadingChar"/>
          <w:b/>
        </w:rPr>
        <w:t>24/044) 2024</w:t>
      </w:r>
    </w:p>
    <w:p w14:paraId="4B08ACD7" w14:textId="77777777" w:rsidR="007E4691" w:rsidRDefault="007E4691" w:rsidP="00100DFC">
      <w:pPr>
        <w:pStyle w:val="ESAttHeading"/>
        <w:rPr>
          <w:b w:val="0"/>
        </w:rPr>
      </w:pPr>
      <w:r>
        <w:t>Section 1</w:t>
      </w:r>
      <w:r>
        <w:tab/>
        <w:t>Name</w:t>
      </w:r>
    </w:p>
    <w:p w14:paraId="26DBA27A" w14:textId="546611A0" w:rsidR="007E4691" w:rsidRDefault="007E4691" w:rsidP="00881019">
      <w:pPr>
        <w:pStyle w:val="ESAttNormal"/>
        <w:numPr>
          <w:ilvl w:val="0"/>
          <w:numId w:val="32"/>
        </w:numPr>
        <w:ind w:left="567" w:hanging="567"/>
      </w:pPr>
      <w:r>
        <w:t xml:space="preserve">This section provides that the name of the instrument is the </w:t>
      </w:r>
      <w:r w:rsidR="000E2DF7" w:rsidRPr="00C17F9C">
        <w:rPr>
          <w:i/>
        </w:rPr>
        <w:t xml:space="preserve">Migration Legislation </w:t>
      </w:r>
      <w:r w:rsidR="00E64B99">
        <w:rPr>
          <w:i/>
        </w:rPr>
        <w:t xml:space="preserve">Amendment </w:t>
      </w:r>
      <w:r w:rsidR="000E2DF7" w:rsidRPr="00C17F9C">
        <w:rPr>
          <w:i/>
        </w:rPr>
        <w:t>(Graduate Visas) Instrument (LIN</w:t>
      </w:r>
      <w:r w:rsidR="00CC4DB2">
        <w:rPr>
          <w:i/>
        </w:rPr>
        <w:t> </w:t>
      </w:r>
      <w:r w:rsidR="000E2DF7" w:rsidRPr="00C17F9C">
        <w:rPr>
          <w:i/>
        </w:rPr>
        <w:t>24/044) 2024</w:t>
      </w:r>
      <w:r w:rsidR="00C13FBD">
        <w:t xml:space="preserve"> </w:t>
      </w:r>
      <w:r w:rsidR="00CC4DB2">
        <w:t>(LIN 24/044)</w:t>
      </w:r>
      <w:r w:rsidR="00C13FBD">
        <w:t>.</w:t>
      </w:r>
    </w:p>
    <w:p w14:paraId="52F4EB26" w14:textId="77777777" w:rsidR="007E4691" w:rsidRDefault="007E4691" w:rsidP="00100DFC">
      <w:pPr>
        <w:pStyle w:val="ESAttHeading"/>
        <w:rPr>
          <w:b w:val="0"/>
        </w:rPr>
      </w:pPr>
      <w:r>
        <w:t>Section 2</w:t>
      </w:r>
      <w:r>
        <w:tab/>
        <w:t>Commencement</w:t>
      </w:r>
    </w:p>
    <w:p w14:paraId="18EDFFED" w14:textId="3B89816E" w:rsidR="00915032" w:rsidRDefault="007E4691" w:rsidP="00881019">
      <w:pPr>
        <w:pStyle w:val="ESAttNormal"/>
        <w:numPr>
          <w:ilvl w:val="0"/>
          <w:numId w:val="32"/>
        </w:numPr>
        <w:ind w:left="567" w:hanging="567"/>
      </w:pPr>
      <w:r>
        <w:t xml:space="preserve">This section provides that the instrument commences </w:t>
      </w:r>
      <w:r w:rsidR="00E64B99">
        <w:t xml:space="preserve">at the same time as the </w:t>
      </w:r>
      <w:r w:rsidR="00E64B99">
        <w:rPr>
          <w:i/>
        </w:rPr>
        <w:t xml:space="preserve">Migration Amendment (Graduate Visas) Regulations 2024 </w:t>
      </w:r>
      <w:r w:rsidR="00E64B99">
        <w:t>(the amending Regulations)</w:t>
      </w:r>
      <w:r w:rsidR="000E2DF7">
        <w:t>.</w:t>
      </w:r>
    </w:p>
    <w:p w14:paraId="7D7FE8E2" w14:textId="77777777" w:rsidR="00915032" w:rsidRDefault="000E2DF7" w:rsidP="00100DFC">
      <w:pPr>
        <w:pStyle w:val="ESAttHeading"/>
      </w:pPr>
      <w:r>
        <w:t>Section 3</w:t>
      </w:r>
      <w:r w:rsidR="00915032">
        <w:tab/>
      </w:r>
      <w:r>
        <w:t>Authority</w:t>
      </w:r>
    </w:p>
    <w:p w14:paraId="2F161260" w14:textId="034A16F6" w:rsidR="000E2DF7" w:rsidRDefault="00DD1E6E" w:rsidP="00881019">
      <w:pPr>
        <w:pStyle w:val="ESAttNormal"/>
        <w:numPr>
          <w:ilvl w:val="0"/>
          <w:numId w:val="32"/>
        </w:numPr>
        <w:ind w:left="567" w:hanging="567"/>
      </w:pPr>
      <w:r>
        <w:t>This section provides that the i</w:t>
      </w:r>
      <w:r w:rsidR="000E2DF7">
        <w:t xml:space="preserve">nstrument is made under the following provisions of the </w:t>
      </w:r>
      <w:r w:rsidR="000E2DF7" w:rsidRPr="00721008">
        <w:rPr>
          <w:i/>
        </w:rPr>
        <w:t>Migration</w:t>
      </w:r>
      <w:r w:rsidR="00CC4DB2">
        <w:rPr>
          <w:i/>
        </w:rPr>
        <w:t> </w:t>
      </w:r>
      <w:r w:rsidR="000E2DF7" w:rsidRPr="00721008">
        <w:rPr>
          <w:i/>
        </w:rPr>
        <w:t>Regulations</w:t>
      </w:r>
      <w:r w:rsidR="00CC4DB2">
        <w:rPr>
          <w:i/>
        </w:rPr>
        <w:t> </w:t>
      </w:r>
      <w:r w:rsidR="000E2DF7" w:rsidRPr="00721008">
        <w:rPr>
          <w:i/>
        </w:rPr>
        <w:t>1994</w:t>
      </w:r>
      <w:r w:rsidR="00CC4DB2">
        <w:rPr>
          <w:i/>
        </w:rPr>
        <w:t xml:space="preserve"> </w:t>
      </w:r>
      <w:r w:rsidR="00CC4DB2" w:rsidRPr="00D65447">
        <w:t xml:space="preserve">(the </w:t>
      </w:r>
      <w:r w:rsidR="00CC4DB2" w:rsidRPr="00D65447">
        <w:rPr>
          <w:b/>
        </w:rPr>
        <w:t>Migration Regulations</w:t>
      </w:r>
      <w:r w:rsidR="00CC4DB2" w:rsidRPr="00D65447">
        <w:t>)</w:t>
      </w:r>
      <w:r w:rsidR="000E2DF7">
        <w:t>:</w:t>
      </w:r>
    </w:p>
    <w:p w14:paraId="7CCBB27B" w14:textId="7EBBD1B5" w:rsidR="000E2DF7" w:rsidRDefault="00CC4DB2" w:rsidP="005F3AB8">
      <w:pPr>
        <w:pStyle w:val="ESAttNormal"/>
        <w:numPr>
          <w:ilvl w:val="0"/>
          <w:numId w:val="37"/>
        </w:numPr>
        <w:spacing w:before="120" w:after="120"/>
        <w:ind w:left="1077" w:hanging="357"/>
      </w:pPr>
      <w:r>
        <w:t>s</w:t>
      </w:r>
      <w:r w:rsidR="000E2DF7">
        <w:t>ubregulation</w:t>
      </w:r>
      <w:r w:rsidR="00D87D12">
        <w:t> </w:t>
      </w:r>
      <w:r w:rsidR="000E2DF7">
        <w:t>2.07(5);</w:t>
      </w:r>
    </w:p>
    <w:p w14:paraId="2D8B0F12" w14:textId="03D8AAB9" w:rsidR="000E2DF7" w:rsidRDefault="00CC4DB2" w:rsidP="005F3AB8">
      <w:pPr>
        <w:pStyle w:val="ESAttNormal"/>
        <w:numPr>
          <w:ilvl w:val="0"/>
          <w:numId w:val="37"/>
        </w:numPr>
        <w:spacing w:before="120" w:after="120"/>
        <w:ind w:left="1077" w:hanging="357"/>
      </w:pPr>
      <w:r>
        <w:t>paragraph</w:t>
      </w:r>
      <w:r w:rsidR="00D87D12">
        <w:t> </w:t>
      </w:r>
      <w:r w:rsidR="000E2DF7">
        <w:t>1229(2A)(b) of Schedule</w:t>
      </w:r>
      <w:r w:rsidR="00D87D12">
        <w:t> </w:t>
      </w:r>
      <w:r w:rsidR="000E2DF7">
        <w:t>1</w:t>
      </w:r>
      <w:r>
        <w:t>; and</w:t>
      </w:r>
    </w:p>
    <w:p w14:paraId="4ACDFF14" w14:textId="25DDFAF9" w:rsidR="00915032" w:rsidRDefault="000E2DF7" w:rsidP="005F3AB8">
      <w:pPr>
        <w:pStyle w:val="ESAttNormal"/>
        <w:numPr>
          <w:ilvl w:val="0"/>
          <w:numId w:val="37"/>
        </w:numPr>
        <w:spacing w:before="120" w:after="120"/>
        <w:ind w:left="1077" w:hanging="357"/>
      </w:pPr>
      <w:proofErr w:type="gramStart"/>
      <w:r>
        <w:t>clauses</w:t>
      </w:r>
      <w:proofErr w:type="gramEnd"/>
      <w:r w:rsidR="00D87D12">
        <w:t> </w:t>
      </w:r>
      <w:r w:rsidR="00830398">
        <w:t>4</w:t>
      </w:r>
      <w:r>
        <w:t>76.212</w:t>
      </w:r>
      <w:r w:rsidR="00830398">
        <w:t>,</w:t>
      </w:r>
      <w:r>
        <w:t xml:space="preserve"> 476.213</w:t>
      </w:r>
      <w:r w:rsidR="00830398">
        <w:t xml:space="preserve"> and 485.212</w:t>
      </w:r>
      <w:r>
        <w:t xml:space="preserve"> of Schedule</w:t>
      </w:r>
      <w:r w:rsidR="00D87D12">
        <w:t> </w:t>
      </w:r>
      <w:r>
        <w:t>2.</w:t>
      </w:r>
    </w:p>
    <w:p w14:paraId="5BBF7E6D" w14:textId="77777777" w:rsidR="00915032" w:rsidRDefault="00915032" w:rsidP="00100DFC">
      <w:pPr>
        <w:pStyle w:val="ESAttHeading"/>
      </w:pPr>
      <w:r>
        <w:t xml:space="preserve">Section </w:t>
      </w:r>
      <w:r w:rsidR="000E2DF7">
        <w:t>4</w:t>
      </w:r>
      <w:r>
        <w:tab/>
      </w:r>
      <w:r w:rsidR="000E2DF7">
        <w:t xml:space="preserve">Schedules </w:t>
      </w:r>
    </w:p>
    <w:p w14:paraId="5C620578" w14:textId="68FC7EF5" w:rsidR="00915032" w:rsidRPr="00915032" w:rsidRDefault="00915032" w:rsidP="00881019">
      <w:pPr>
        <w:pStyle w:val="ESAttNormal"/>
        <w:numPr>
          <w:ilvl w:val="0"/>
          <w:numId w:val="32"/>
        </w:numPr>
        <w:ind w:left="567" w:hanging="567"/>
      </w:pPr>
      <w:r>
        <w:t>This section</w:t>
      </w:r>
      <w:r w:rsidR="00192F70">
        <w:t xml:space="preserve"> provides that the instruments listed in a Schedule</w:t>
      </w:r>
      <w:r w:rsidR="00DD1E6E">
        <w:t xml:space="preserve"> to the i</w:t>
      </w:r>
      <w:r w:rsidR="00192F70">
        <w:t xml:space="preserve">nstrument are </w:t>
      </w:r>
      <w:r w:rsidR="00192F70" w:rsidRPr="006065DA">
        <w:t>amended or repealed as set out in the applicable items in the Schedule concerned</w:t>
      </w:r>
      <w:r>
        <w:t>.</w:t>
      </w:r>
    </w:p>
    <w:p w14:paraId="3778BFAF" w14:textId="0A388913" w:rsidR="000E2DF7" w:rsidRDefault="000E2DF7" w:rsidP="000E2DF7">
      <w:pPr>
        <w:pStyle w:val="ESAttHeading"/>
      </w:pPr>
      <w:r>
        <w:t>Schedule 1</w:t>
      </w:r>
      <w:r>
        <w:tab/>
        <w:t>Amend</w:t>
      </w:r>
      <w:r w:rsidR="00D1550D">
        <w:t>ments</w:t>
      </w:r>
      <w:r w:rsidR="00801C5A">
        <w:t xml:space="preserve"> of LIN 20/162</w:t>
      </w:r>
    </w:p>
    <w:p w14:paraId="4AC1B788" w14:textId="33C8BF96" w:rsidR="005F3AB8" w:rsidRDefault="005F3AB8" w:rsidP="00801C5A">
      <w:pPr>
        <w:pStyle w:val="ESAttNormal"/>
        <w:numPr>
          <w:ilvl w:val="0"/>
          <w:numId w:val="32"/>
        </w:numPr>
        <w:ind w:left="567" w:hanging="567"/>
      </w:pPr>
      <w:r>
        <w:t xml:space="preserve">Item </w:t>
      </w:r>
      <w:r w:rsidR="00830398">
        <w:t>1</w:t>
      </w:r>
      <w:r>
        <w:t xml:space="preserve"> of Schedule 1 </w:t>
      </w:r>
      <w:r w:rsidR="00E64B99">
        <w:t>to</w:t>
      </w:r>
      <w:r>
        <w:t xml:space="preserve"> this instrument repeals section 7 of the </w:t>
      </w:r>
      <w:r w:rsidR="00192F70" w:rsidRPr="00192F70">
        <w:rPr>
          <w:i/>
        </w:rPr>
        <w:t>Migration (Arrangements for Certain Skilled and Temporary Graduate Visa App</w:t>
      </w:r>
      <w:r w:rsidR="00226B79">
        <w:rPr>
          <w:i/>
        </w:rPr>
        <w:t>lications) Instrument (LIN </w:t>
      </w:r>
      <w:r w:rsidR="00192F70" w:rsidRPr="00192F70">
        <w:rPr>
          <w:i/>
        </w:rPr>
        <w:t>20/162) 2024</w:t>
      </w:r>
      <w:r w:rsidR="00D87D12">
        <w:rPr>
          <w:i/>
        </w:rPr>
        <w:t xml:space="preserve"> </w:t>
      </w:r>
      <w:r w:rsidR="00D87D12">
        <w:t>(LIN 20/162).</w:t>
      </w:r>
      <w:r w:rsidR="0042399B">
        <w:t xml:space="preserve"> </w:t>
      </w:r>
      <w:r w:rsidR="00E64B99">
        <w:t>Following the commencement of the amending Regulations</w:t>
      </w:r>
      <w:r>
        <w:t>, no</w:t>
      </w:r>
      <w:r w:rsidR="00E64B99">
        <w:t xml:space="preserve"> new</w:t>
      </w:r>
      <w:r w:rsidRPr="005F3AB8">
        <w:t xml:space="preserve"> applications will be able to be made </w:t>
      </w:r>
      <w:r>
        <w:t>on or after</w:t>
      </w:r>
      <w:r w:rsidRPr="005F3AB8">
        <w:t xml:space="preserve"> 1 July 2024 for the</w:t>
      </w:r>
      <w:r w:rsidR="00D87D12">
        <w:t xml:space="preserve"> </w:t>
      </w:r>
      <w:r w:rsidR="007D55D6">
        <w:t>Subclass 476 Skilled-Recognised Graduate</w:t>
      </w:r>
      <w:r w:rsidR="00D87D12">
        <w:t xml:space="preserve"> </w:t>
      </w:r>
      <w:r w:rsidR="007D55D6">
        <w:t>visa</w:t>
      </w:r>
      <w:r w:rsidRPr="005F3AB8">
        <w:t>.</w:t>
      </w:r>
      <w:r w:rsidR="00E64B99">
        <w:t xml:space="preserve"> As a result, there is no need to specify place and manner of application requirements after that date.</w:t>
      </w:r>
    </w:p>
    <w:p w14:paraId="13A1104E" w14:textId="56C3DE2F" w:rsidR="00801C5A" w:rsidRDefault="00801C5A" w:rsidP="00801C5A">
      <w:pPr>
        <w:pStyle w:val="ESAttHeading"/>
      </w:pPr>
      <w:r>
        <w:t>Schedule 2</w:t>
      </w:r>
      <w:r>
        <w:tab/>
        <w:t>Amendments of LIN 24/021</w:t>
      </w:r>
    </w:p>
    <w:p w14:paraId="7E93B047" w14:textId="055EC24E" w:rsidR="00226B79" w:rsidRPr="00226B79" w:rsidRDefault="00226B79" w:rsidP="00DF355A">
      <w:pPr>
        <w:pStyle w:val="ESAttNormal"/>
        <w:numPr>
          <w:ilvl w:val="0"/>
          <w:numId w:val="32"/>
        </w:numPr>
        <w:ind w:left="567" w:hanging="567"/>
        <w:rPr>
          <w:b/>
        </w:rPr>
      </w:pPr>
      <w:r>
        <w:t>Item 1 of Schedule 2 of this instrument omits ‘</w:t>
      </w:r>
      <w:r w:rsidRPr="00226B79">
        <w:t>Subclass</w:t>
      </w:r>
      <w:r w:rsidR="00DF355A">
        <w:t> </w:t>
      </w:r>
      <w:r w:rsidRPr="00226B79">
        <w:t>476 (Skilled – Recognised Graduate) and</w:t>
      </w:r>
      <w:r>
        <w:t xml:space="preserve">’ from </w:t>
      </w:r>
      <w:r w:rsidR="00E64B99">
        <w:t xml:space="preserve">the title and </w:t>
      </w:r>
      <w:r>
        <w:t>section 1 of t</w:t>
      </w:r>
      <w:r w:rsidR="00192F70">
        <w:t xml:space="preserve">he </w:t>
      </w:r>
      <w:r w:rsidR="000962AF" w:rsidRPr="00226B79">
        <w:rPr>
          <w:i/>
        </w:rPr>
        <w:t>Migration (English Language Requirements for Subclass</w:t>
      </w:r>
      <w:r w:rsidR="00D87D12">
        <w:rPr>
          <w:i/>
        </w:rPr>
        <w:t> </w:t>
      </w:r>
      <w:r w:rsidR="000962AF" w:rsidRPr="00226B79">
        <w:rPr>
          <w:i/>
        </w:rPr>
        <w:t>476 (Skilled – Recognised Graduate) and Subclas</w:t>
      </w:r>
      <w:r w:rsidR="00D87D12">
        <w:rPr>
          <w:i/>
        </w:rPr>
        <w:t>s </w:t>
      </w:r>
      <w:r w:rsidR="000962AF" w:rsidRPr="00226B79">
        <w:rPr>
          <w:i/>
        </w:rPr>
        <w:t>485 (Temporary G</w:t>
      </w:r>
      <w:r>
        <w:rPr>
          <w:i/>
        </w:rPr>
        <w:t>raduate) Visas) Instrument (LIN </w:t>
      </w:r>
      <w:r w:rsidR="000962AF" w:rsidRPr="00226B79">
        <w:rPr>
          <w:i/>
        </w:rPr>
        <w:t xml:space="preserve">24/021) 2024 </w:t>
      </w:r>
      <w:r>
        <w:t>(LIN 24/021).</w:t>
      </w:r>
    </w:p>
    <w:p w14:paraId="4A7BC442" w14:textId="4F818BF3" w:rsidR="00226B79" w:rsidRPr="00226B79" w:rsidRDefault="00226B79" w:rsidP="003104D0">
      <w:pPr>
        <w:pStyle w:val="ESAttNormal"/>
        <w:numPr>
          <w:ilvl w:val="0"/>
          <w:numId w:val="32"/>
        </w:numPr>
        <w:ind w:left="567" w:hanging="567"/>
        <w:rPr>
          <w:b/>
        </w:rPr>
      </w:pPr>
      <w:r>
        <w:t xml:space="preserve">That instrument will be known as </w:t>
      </w:r>
      <w:r w:rsidRPr="00226B79">
        <w:t xml:space="preserve">the </w:t>
      </w:r>
      <w:r w:rsidRPr="00226B79">
        <w:rPr>
          <w:i/>
        </w:rPr>
        <w:t>Migration (English Language Requirements for Subclass</w:t>
      </w:r>
      <w:r w:rsidR="00DF355A">
        <w:rPr>
          <w:i/>
        </w:rPr>
        <w:t> </w:t>
      </w:r>
      <w:r w:rsidRPr="00226B79">
        <w:rPr>
          <w:i/>
        </w:rPr>
        <w:t>485 (Temporary G</w:t>
      </w:r>
      <w:r w:rsidR="008505AB">
        <w:rPr>
          <w:i/>
        </w:rPr>
        <w:t>raduate) Visas) Instrument (LIN </w:t>
      </w:r>
      <w:r w:rsidRPr="00226B79">
        <w:rPr>
          <w:i/>
        </w:rPr>
        <w:t>24/021) 2024</w:t>
      </w:r>
      <w:r>
        <w:t xml:space="preserve"> from 1 July 2024.</w:t>
      </w:r>
    </w:p>
    <w:p w14:paraId="37B29CE8" w14:textId="1C71C3E4" w:rsidR="00226B79" w:rsidRPr="008505AB" w:rsidRDefault="00226B79" w:rsidP="003104D0">
      <w:pPr>
        <w:pStyle w:val="ESAttNormal"/>
        <w:numPr>
          <w:ilvl w:val="0"/>
          <w:numId w:val="32"/>
        </w:numPr>
        <w:ind w:left="567" w:hanging="567"/>
        <w:rPr>
          <w:b/>
        </w:rPr>
      </w:pPr>
      <w:r>
        <w:t xml:space="preserve">Item 2 of Schedule 2 to this instrument </w:t>
      </w:r>
      <w:r w:rsidR="008505AB">
        <w:t>amends section 3 of LIN 24/021 by replacing ‘clauses</w:t>
      </w:r>
      <w:r w:rsidR="00DF355A">
        <w:t> </w:t>
      </w:r>
      <w:r w:rsidR="008505AB">
        <w:t xml:space="preserve">476.213 and’ </w:t>
      </w:r>
      <w:r>
        <w:t>with</w:t>
      </w:r>
      <w:r w:rsidR="008505AB">
        <w:t xml:space="preserve"> ‘</w:t>
      </w:r>
      <w:r w:rsidRPr="00226B79">
        <w:t>clause</w:t>
      </w:r>
      <w:r w:rsidR="008505AB">
        <w:t xml:space="preserve">’. That instrument will be made under and for the purposes of </w:t>
      </w:r>
      <w:r w:rsidR="00BE2E0B">
        <w:t xml:space="preserve">the amended </w:t>
      </w:r>
      <w:r w:rsidR="00F91479">
        <w:t>clause</w:t>
      </w:r>
      <w:r w:rsidR="00DF355A">
        <w:t> </w:t>
      </w:r>
      <w:r w:rsidR="008505AB">
        <w:t>485.212</w:t>
      </w:r>
      <w:r w:rsidR="00F91479">
        <w:t xml:space="preserve"> </w:t>
      </w:r>
      <w:r w:rsidR="008505AB">
        <w:t>of Schedule</w:t>
      </w:r>
      <w:r w:rsidR="00DF355A">
        <w:t> </w:t>
      </w:r>
      <w:r w:rsidR="008505AB">
        <w:t>2 to the Migrations Regulations</w:t>
      </w:r>
      <w:r w:rsidR="00E64B99">
        <w:t xml:space="preserve"> only</w:t>
      </w:r>
      <w:r w:rsidR="008505AB">
        <w:t>, from 1</w:t>
      </w:r>
      <w:r w:rsidR="00DF355A">
        <w:t> </w:t>
      </w:r>
      <w:r w:rsidR="008505AB">
        <w:t>July 2024.</w:t>
      </w:r>
    </w:p>
    <w:p w14:paraId="3F1EDD90" w14:textId="2FDD5F34" w:rsidR="008505AB" w:rsidRPr="008505AB" w:rsidRDefault="008505AB" w:rsidP="003104D0">
      <w:pPr>
        <w:pStyle w:val="ESAttNormal"/>
        <w:numPr>
          <w:ilvl w:val="0"/>
          <w:numId w:val="32"/>
        </w:numPr>
        <w:ind w:left="567" w:hanging="567"/>
        <w:rPr>
          <w:b/>
        </w:rPr>
      </w:pPr>
      <w:r>
        <w:lastRenderedPageBreak/>
        <w:t>Item 3 of Schedule 2 to this instrument amends section 5 of LIN 24/021 by replacing ‘subparagraph</w:t>
      </w:r>
      <w:r w:rsidR="00451994">
        <w:t>s</w:t>
      </w:r>
      <w:r w:rsidR="00DF355A">
        <w:t> </w:t>
      </w:r>
      <w:r>
        <w:t>476.213(a</w:t>
      </w:r>
      <w:proofErr w:type="gramStart"/>
      <w:r>
        <w:t>)(</w:t>
      </w:r>
      <w:proofErr w:type="spellStart"/>
      <w:proofErr w:type="gramEnd"/>
      <w:r>
        <w:t>i</w:t>
      </w:r>
      <w:proofErr w:type="spellEnd"/>
      <w:r>
        <w:t>) and’ with ‘subparagraph’. The specified English language tests in section</w:t>
      </w:r>
      <w:r w:rsidR="00DF355A">
        <w:t> </w:t>
      </w:r>
      <w:r>
        <w:t>5 of that instrument, will be specified for the purposes of subparagraph</w:t>
      </w:r>
      <w:r w:rsidR="00DF355A">
        <w:t> </w:t>
      </w:r>
      <w:r>
        <w:t>485.212(1</w:t>
      </w:r>
      <w:proofErr w:type="gramStart"/>
      <w:r>
        <w:t>)(</w:t>
      </w:r>
      <w:proofErr w:type="gramEnd"/>
      <w:r>
        <w:t>a)(</w:t>
      </w:r>
      <w:proofErr w:type="spellStart"/>
      <w:r>
        <w:t>i</w:t>
      </w:r>
      <w:proofErr w:type="spellEnd"/>
      <w:r>
        <w:t>)</w:t>
      </w:r>
      <w:r w:rsidR="00921625">
        <w:t xml:space="preserve"> of Schedule</w:t>
      </w:r>
      <w:r w:rsidR="00DF355A">
        <w:t> </w:t>
      </w:r>
      <w:r w:rsidR="00921625">
        <w:t>2 to the Migrations Regulations</w:t>
      </w:r>
      <w:r w:rsidR="00E64B99">
        <w:t xml:space="preserve"> only</w:t>
      </w:r>
      <w:r>
        <w:t>, from 1 July 2024.</w:t>
      </w:r>
    </w:p>
    <w:p w14:paraId="42BB9CDF" w14:textId="5A9A21F5" w:rsidR="008505AB" w:rsidRPr="008505AB" w:rsidRDefault="008505AB" w:rsidP="003104D0">
      <w:pPr>
        <w:pStyle w:val="ESAttNormal"/>
        <w:numPr>
          <w:ilvl w:val="0"/>
          <w:numId w:val="32"/>
        </w:numPr>
        <w:ind w:left="567" w:hanging="567"/>
        <w:rPr>
          <w:b/>
        </w:rPr>
      </w:pPr>
      <w:r>
        <w:t>Item 4 of Schedule 2 to this instrument amends section 6 of LIN 24/021 by replacing ‘subparagraph</w:t>
      </w:r>
      <w:r w:rsidR="00451994">
        <w:t>s</w:t>
      </w:r>
      <w:r w:rsidR="00DF355A">
        <w:t> </w:t>
      </w:r>
      <w:r>
        <w:t>476.213(a</w:t>
      </w:r>
      <w:proofErr w:type="gramStart"/>
      <w:r>
        <w:t>)(</w:t>
      </w:r>
      <w:proofErr w:type="gramEnd"/>
      <w:r>
        <w:t>ii) and’ with ‘subparagraph’. The specified test scores to be achieved in section 6 of that instrument, will be specified for the purposes of subparagraph</w:t>
      </w:r>
      <w:r w:rsidR="00DF355A">
        <w:t> </w:t>
      </w:r>
      <w:r>
        <w:t>485.212(1</w:t>
      </w:r>
      <w:proofErr w:type="gramStart"/>
      <w:r>
        <w:t>)(</w:t>
      </w:r>
      <w:proofErr w:type="gramEnd"/>
      <w:r>
        <w:t>a)(ii)</w:t>
      </w:r>
      <w:r w:rsidR="00921625">
        <w:t xml:space="preserve"> of Schedule</w:t>
      </w:r>
      <w:r w:rsidR="00DF355A">
        <w:t> </w:t>
      </w:r>
      <w:r w:rsidR="00921625">
        <w:t>2 to the Migrations Regulations</w:t>
      </w:r>
      <w:r w:rsidR="00E64B99">
        <w:t xml:space="preserve"> only</w:t>
      </w:r>
      <w:r>
        <w:t>, from 1 July 2024.</w:t>
      </w:r>
    </w:p>
    <w:p w14:paraId="4189294A" w14:textId="6615AC90" w:rsidR="008505AB" w:rsidRPr="00226B79" w:rsidRDefault="008505AB" w:rsidP="003104D0">
      <w:pPr>
        <w:pStyle w:val="ESAttNormal"/>
        <w:numPr>
          <w:ilvl w:val="0"/>
          <w:numId w:val="32"/>
        </w:numPr>
        <w:ind w:left="567" w:hanging="567"/>
        <w:rPr>
          <w:b/>
        </w:rPr>
      </w:pPr>
      <w:r>
        <w:t>Item 5 of Schedule 2 to this instrument amends section 7 of LIN 24/021 by replacing ‘subparagraph</w:t>
      </w:r>
      <w:r w:rsidR="00451994">
        <w:t>s</w:t>
      </w:r>
      <w:r w:rsidR="00DF355A">
        <w:t> </w:t>
      </w:r>
      <w:r>
        <w:t>476.213(a</w:t>
      </w:r>
      <w:proofErr w:type="gramStart"/>
      <w:r>
        <w:t>)(</w:t>
      </w:r>
      <w:proofErr w:type="gramEnd"/>
      <w:r>
        <w:t xml:space="preserve">ii) and’ with ‘subparagraph’. The specified </w:t>
      </w:r>
      <w:r w:rsidR="00921625">
        <w:t>period and requirements in section 7</w:t>
      </w:r>
      <w:r>
        <w:t xml:space="preserve"> of that instrument, will be specified for the purposes of subparagraph</w:t>
      </w:r>
      <w:r w:rsidR="00DF355A">
        <w:t> </w:t>
      </w:r>
      <w:r>
        <w:t>485.212(1</w:t>
      </w:r>
      <w:proofErr w:type="gramStart"/>
      <w:r>
        <w:t>)(</w:t>
      </w:r>
      <w:proofErr w:type="gramEnd"/>
      <w:r>
        <w:t>a)(ii)</w:t>
      </w:r>
      <w:r w:rsidR="00921625">
        <w:t xml:space="preserve"> of Schedule</w:t>
      </w:r>
      <w:r w:rsidR="00DF355A">
        <w:t> </w:t>
      </w:r>
      <w:r w:rsidR="00921625">
        <w:t>2 to the Migrations Regulations</w:t>
      </w:r>
      <w:r w:rsidR="00E64B99">
        <w:t xml:space="preserve"> only</w:t>
      </w:r>
      <w:r>
        <w:t>, from 1 July 2024.</w:t>
      </w:r>
    </w:p>
    <w:p w14:paraId="1AF1990C" w14:textId="6889F41D" w:rsidR="008505AB" w:rsidRPr="00921625" w:rsidRDefault="00921625" w:rsidP="003104D0">
      <w:pPr>
        <w:pStyle w:val="ESAttNormal"/>
        <w:numPr>
          <w:ilvl w:val="0"/>
          <w:numId w:val="32"/>
        </w:numPr>
        <w:ind w:left="567" w:hanging="567"/>
        <w:rPr>
          <w:b/>
        </w:rPr>
      </w:pPr>
      <w:r>
        <w:t>Item 6 of Schedule 2 to this instrument amends section 8 of LIN 24/021 by replacing ‘paragraphs</w:t>
      </w:r>
      <w:r w:rsidR="00DF355A">
        <w:t> </w:t>
      </w:r>
      <w:r>
        <w:t>476.213(b) and’ with ‘paragraph’. The specified passports in relation to which English proficiency requirements not applying in section 8 of that instrument, will be specified for the purposes of subparagraph</w:t>
      </w:r>
      <w:r w:rsidR="00DF355A">
        <w:t> </w:t>
      </w:r>
      <w:r>
        <w:t>485.212(1</w:t>
      </w:r>
      <w:proofErr w:type="gramStart"/>
      <w:r>
        <w:t>)(</w:t>
      </w:r>
      <w:proofErr w:type="gramEnd"/>
      <w:r>
        <w:t>b) of Schedule</w:t>
      </w:r>
      <w:r w:rsidR="00DF355A">
        <w:t> </w:t>
      </w:r>
      <w:r>
        <w:t>2 to the Migrations Regulations</w:t>
      </w:r>
      <w:r w:rsidR="0009155D">
        <w:t xml:space="preserve"> only</w:t>
      </w:r>
      <w:r>
        <w:t>, from 1 July 2024.</w:t>
      </w:r>
    </w:p>
    <w:p w14:paraId="3F186178" w14:textId="64A17813" w:rsidR="00921625" w:rsidRPr="00226B79" w:rsidRDefault="00921625" w:rsidP="003104D0">
      <w:pPr>
        <w:pStyle w:val="ESAttNormal"/>
        <w:numPr>
          <w:ilvl w:val="0"/>
          <w:numId w:val="32"/>
        </w:numPr>
        <w:ind w:left="567" w:hanging="567"/>
        <w:rPr>
          <w:b/>
        </w:rPr>
      </w:pPr>
      <w:r>
        <w:t>Item 7 of Schedule 2 to this instrument inserts a new provision after section 10 in LIN 24/021. The new provision will be section</w:t>
      </w:r>
      <w:r w:rsidR="00DF355A">
        <w:t> </w:t>
      </w:r>
      <w:r>
        <w:t>11</w:t>
      </w:r>
      <w:r w:rsidR="00451994">
        <w:t>:</w:t>
      </w:r>
      <w:r>
        <w:t xml:space="preserve"> ‘Application of amendments made by LIN 24/044’</w:t>
      </w:r>
      <w:r w:rsidR="003104D0">
        <w:t>. This new provision applies</w:t>
      </w:r>
      <w:r w:rsidR="00451994">
        <w:t xml:space="preserve"> the instrument to</w:t>
      </w:r>
      <w:r w:rsidR="003104D0">
        <w:t xml:space="preserve"> applications for a </w:t>
      </w:r>
      <w:r w:rsidR="003104D0" w:rsidRPr="003104D0">
        <w:t>Skilled</w:t>
      </w:r>
      <w:r w:rsidR="00DF355A">
        <w:t> </w:t>
      </w:r>
      <w:r w:rsidR="003104D0" w:rsidRPr="003104D0">
        <w:t>(Provisional)</w:t>
      </w:r>
      <w:r w:rsidR="00DF355A">
        <w:t> </w:t>
      </w:r>
      <w:r w:rsidR="003104D0" w:rsidRPr="003104D0">
        <w:t>(Class</w:t>
      </w:r>
      <w:r w:rsidR="00DF355A">
        <w:t> </w:t>
      </w:r>
      <w:r w:rsidR="003104D0" w:rsidRPr="003104D0">
        <w:t>VC) visa</w:t>
      </w:r>
      <w:r w:rsidR="00DF355A">
        <w:t xml:space="preserve">’s </w:t>
      </w:r>
      <w:r w:rsidR="00F91479">
        <w:t xml:space="preserve">Subclass 485 (Temporary Graduate) visa’s (the </w:t>
      </w:r>
      <w:r w:rsidR="00DF355A">
        <w:t>Temporary Graduate visa</w:t>
      </w:r>
      <w:r w:rsidR="00F91479">
        <w:t>) streams</w:t>
      </w:r>
      <w:r w:rsidR="00DF355A">
        <w:t xml:space="preserve"> in either the Post-Vocational Education Work stream or the Post-Higher </w:t>
      </w:r>
      <w:r w:rsidR="005D152E">
        <w:t>Education</w:t>
      </w:r>
      <w:r w:rsidR="00DF355A">
        <w:t xml:space="preserve"> Work stream</w:t>
      </w:r>
      <w:r w:rsidR="003104D0">
        <w:t>, where th</w:t>
      </w:r>
      <w:r w:rsidR="005D152E">
        <w:t>at</w:t>
      </w:r>
      <w:r w:rsidR="003104D0">
        <w:t xml:space="preserve"> </w:t>
      </w:r>
      <w:r w:rsidR="003104D0" w:rsidRPr="00F91479">
        <w:t>ap</w:t>
      </w:r>
      <w:r w:rsidR="007D55D6" w:rsidRPr="00F91479">
        <w:t xml:space="preserve">plication was made on or after </w:t>
      </w:r>
      <w:r w:rsidR="00451994" w:rsidRPr="00F91479">
        <w:t>1</w:t>
      </w:r>
      <w:r w:rsidR="007D55D6" w:rsidRPr="00F91479">
        <w:t xml:space="preserve"> July </w:t>
      </w:r>
      <w:r w:rsidR="003104D0" w:rsidRPr="00F91479">
        <w:t>2024.</w:t>
      </w:r>
    </w:p>
    <w:p w14:paraId="78F1922D" w14:textId="079C8FE9" w:rsidR="00192F70" w:rsidRPr="00226B79" w:rsidRDefault="003104D0" w:rsidP="003104D0">
      <w:pPr>
        <w:pStyle w:val="ESAttNormal"/>
        <w:numPr>
          <w:ilvl w:val="0"/>
          <w:numId w:val="32"/>
        </w:numPr>
        <w:ind w:left="567" w:hanging="567"/>
        <w:rPr>
          <w:b/>
        </w:rPr>
      </w:pPr>
      <w:r>
        <w:t>Schedule 2 to this instrument amend</w:t>
      </w:r>
      <w:r w:rsidR="00451994">
        <w:t>s</w:t>
      </w:r>
      <w:r>
        <w:t xml:space="preserve"> LIN 24/021 </w:t>
      </w:r>
      <w:r w:rsidRPr="003104D0">
        <w:t xml:space="preserve">to give effect to the </w:t>
      </w:r>
      <w:r w:rsidR="00232087">
        <w:t>a</w:t>
      </w:r>
      <w:r w:rsidRPr="003104D0">
        <w:t>mend</w:t>
      </w:r>
      <w:r w:rsidR="00232087">
        <w:t>ing</w:t>
      </w:r>
      <w:r w:rsidRPr="003104D0">
        <w:t xml:space="preserve"> Regulation’s amendment</w:t>
      </w:r>
      <w:r w:rsidR="00451994">
        <w:t>s</w:t>
      </w:r>
      <w:r w:rsidRPr="003104D0">
        <w:t xml:space="preserve"> to the Migration Regulations to close the </w:t>
      </w:r>
      <w:r w:rsidR="005D152E">
        <w:t>Subclass </w:t>
      </w:r>
      <w:r w:rsidRPr="003104D0">
        <w:t xml:space="preserve">476 Skilled- Recognised Graduate visa to </w:t>
      </w:r>
      <w:r w:rsidR="005D152E">
        <w:t>all</w:t>
      </w:r>
      <w:r w:rsidRPr="003104D0">
        <w:t xml:space="preserve"> applications, from 1 July 2024</w:t>
      </w:r>
      <w:r w:rsidR="0042399B">
        <w:t xml:space="preserve"> </w:t>
      </w:r>
      <w:r w:rsidR="0009155D">
        <w:t>s</w:t>
      </w:r>
      <w:r w:rsidR="005D152E">
        <w:t xml:space="preserve">ee </w:t>
      </w:r>
      <w:r w:rsidR="00232087">
        <w:t xml:space="preserve">amended </w:t>
      </w:r>
      <w:r w:rsidR="005D152E">
        <w:t>paragraph 1228(3)(aa) of Schedule 1 to the Migration Regulations).</w:t>
      </w:r>
    </w:p>
    <w:p w14:paraId="6681C819" w14:textId="39C95F08" w:rsidR="00915032" w:rsidRDefault="00E0396F" w:rsidP="00100DFC">
      <w:pPr>
        <w:pStyle w:val="ESAttHeading"/>
      </w:pPr>
      <w:r>
        <w:t>Schedule 3</w:t>
      </w:r>
      <w:r w:rsidR="00915032">
        <w:tab/>
        <w:t>Repeal</w:t>
      </w:r>
      <w:r>
        <w:t>s</w:t>
      </w:r>
    </w:p>
    <w:p w14:paraId="6F6D591B" w14:textId="59CB296E" w:rsidR="000B3602" w:rsidRDefault="00E0396F" w:rsidP="00E0396F">
      <w:pPr>
        <w:pStyle w:val="ESAttNormal"/>
        <w:numPr>
          <w:ilvl w:val="0"/>
          <w:numId w:val="32"/>
        </w:numPr>
        <w:ind w:left="567" w:hanging="567"/>
      </w:pPr>
      <w:r>
        <w:t>Item 1 of Schedule 3 to this instrument repeals t</w:t>
      </w:r>
      <w:r w:rsidR="00915032">
        <w:t xml:space="preserve">he </w:t>
      </w:r>
      <w:r w:rsidR="000962AF" w:rsidRPr="000962AF">
        <w:rPr>
          <w:i/>
        </w:rPr>
        <w:t>Migration (Specified Qualifications Appli</w:t>
      </w:r>
      <w:r>
        <w:rPr>
          <w:i/>
        </w:rPr>
        <w:t>cable for Extension of Subclass 485 Visa) Instrument (LIN </w:t>
      </w:r>
      <w:r w:rsidR="000962AF" w:rsidRPr="000962AF">
        <w:rPr>
          <w:i/>
        </w:rPr>
        <w:t>23/048) 2023</w:t>
      </w:r>
      <w:r w:rsidR="000962AF">
        <w:t xml:space="preserve">. This </w:t>
      </w:r>
      <w:r>
        <w:t xml:space="preserve">is to give effect to the </w:t>
      </w:r>
      <w:r w:rsidRPr="00E0396F">
        <w:t xml:space="preserve">closure of the </w:t>
      </w:r>
      <w:r w:rsidR="005D152E">
        <w:t>former</w:t>
      </w:r>
      <w:r w:rsidR="005D152E" w:rsidRPr="00E0396F">
        <w:t xml:space="preserve"> </w:t>
      </w:r>
      <w:r w:rsidRPr="00E0396F">
        <w:t>Temporary Graduate visa in the Post-Study Work stream</w:t>
      </w:r>
      <w:r w:rsidR="005D152E">
        <w:t xml:space="preserve"> with a ‘nil’ VAC visa extension attached to all applications </w:t>
      </w:r>
      <w:r>
        <w:t>from 1 July 2024</w:t>
      </w:r>
      <w:r w:rsidR="000962AF" w:rsidRPr="000962AF">
        <w:t>.</w:t>
      </w:r>
    </w:p>
    <w:p w14:paraId="6F5A811B" w14:textId="42010825" w:rsidR="000962AF" w:rsidRPr="000B3602" w:rsidRDefault="00E0396F" w:rsidP="00E0396F">
      <w:pPr>
        <w:pStyle w:val="ESAttNormal"/>
        <w:numPr>
          <w:ilvl w:val="0"/>
          <w:numId w:val="32"/>
        </w:numPr>
        <w:ind w:left="567" w:hanging="567"/>
      </w:pPr>
      <w:r>
        <w:t>Item 2 of Schedule 3 to this instrument repeals t</w:t>
      </w:r>
      <w:r w:rsidR="000962AF">
        <w:t xml:space="preserve">he </w:t>
      </w:r>
      <w:r w:rsidR="000962AF" w:rsidRPr="00E0396F">
        <w:rPr>
          <w:i/>
        </w:rPr>
        <w:t>Migration (Institutions and Disciplines for Subclass</w:t>
      </w:r>
      <w:r w:rsidR="005D152E">
        <w:rPr>
          <w:i/>
        </w:rPr>
        <w:t> </w:t>
      </w:r>
      <w:r w:rsidR="000962AF" w:rsidRPr="00E0396F">
        <w:rPr>
          <w:i/>
        </w:rPr>
        <w:t>476) (LIN</w:t>
      </w:r>
      <w:r>
        <w:rPr>
          <w:i/>
        </w:rPr>
        <w:t> </w:t>
      </w:r>
      <w:r w:rsidR="000962AF" w:rsidRPr="00E0396F">
        <w:rPr>
          <w:i/>
        </w:rPr>
        <w:t xml:space="preserve">24/015) Specification 2024 </w:t>
      </w:r>
      <w:r w:rsidR="005D152E" w:rsidRPr="00D65447">
        <w:t>(LIN 24/015)</w:t>
      </w:r>
      <w:r w:rsidR="000962AF">
        <w:t xml:space="preserve">. </w:t>
      </w:r>
      <w:r w:rsidRPr="00E0396F">
        <w:t xml:space="preserve">This is to give effect to the </w:t>
      </w:r>
      <w:r w:rsidR="00232087">
        <w:t>a</w:t>
      </w:r>
      <w:r w:rsidRPr="00E0396F">
        <w:t>mend</w:t>
      </w:r>
      <w:r w:rsidR="00232087">
        <w:t>ing</w:t>
      </w:r>
      <w:r w:rsidRPr="00E0396F">
        <w:t xml:space="preserve"> Regulation’s amendment to the Migration Regulations to close the Subclass</w:t>
      </w:r>
      <w:r w:rsidR="005D152E">
        <w:t> </w:t>
      </w:r>
      <w:r w:rsidRPr="00E0396F">
        <w:t>476 (Skilled- Recognised Graduate) v</w:t>
      </w:r>
      <w:r>
        <w:t xml:space="preserve">isa to </w:t>
      </w:r>
      <w:r w:rsidR="005D152E">
        <w:t>all</w:t>
      </w:r>
      <w:r>
        <w:t xml:space="preserve"> applications</w:t>
      </w:r>
      <w:r w:rsidR="005D152E">
        <w:t xml:space="preserve"> </w:t>
      </w:r>
      <w:r>
        <w:t>from 1 July </w:t>
      </w:r>
      <w:r w:rsidRPr="00E0396F">
        <w:t>2024.</w:t>
      </w:r>
    </w:p>
    <w:sectPr w:rsidR="000962AF" w:rsidRPr="000B3602"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0DE86" w14:textId="77777777" w:rsidR="00744896" w:rsidRDefault="00744896" w:rsidP="00744896">
      <w:pPr>
        <w:spacing w:after="0" w:line="240" w:lineRule="auto"/>
      </w:pPr>
      <w:r>
        <w:separator/>
      </w:r>
    </w:p>
  </w:endnote>
  <w:endnote w:type="continuationSeparator" w:id="0">
    <w:p w14:paraId="7C178A23" w14:textId="77777777" w:rsidR="00744896" w:rsidRDefault="00744896" w:rsidP="0074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8EE3" w14:textId="77777777" w:rsidR="00744896" w:rsidRDefault="0074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170F" w14:textId="77777777" w:rsidR="00744896" w:rsidRDefault="0074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C840" w14:textId="77777777" w:rsidR="00744896" w:rsidRDefault="0074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E4CC" w14:textId="77777777" w:rsidR="00744896" w:rsidRDefault="00744896" w:rsidP="00744896">
      <w:pPr>
        <w:spacing w:after="0" w:line="240" w:lineRule="auto"/>
      </w:pPr>
      <w:r>
        <w:separator/>
      </w:r>
    </w:p>
  </w:footnote>
  <w:footnote w:type="continuationSeparator" w:id="0">
    <w:p w14:paraId="736A7E28" w14:textId="77777777" w:rsidR="00744896" w:rsidRDefault="00744896" w:rsidP="0074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0616" w14:textId="77777777" w:rsidR="00744896" w:rsidRDefault="0074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F4AA" w14:textId="77777777" w:rsidR="00744896" w:rsidRDefault="00744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2ABA" w14:textId="77777777" w:rsidR="00744896" w:rsidRDefault="00744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B39"/>
    <w:multiLevelType w:val="hybridMultilevel"/>
    <w:tmpl w:val="DF600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BA08AE"/>
    <w:multiLevelType w:val="hybridMultilevel"/>
    <w:tmpl w:val="61E4E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F3C78"/>
    <w:multiLevelType w:val="hybridMultilevel"/>
    <w:tmpl w:val="240E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4099"/>
    <w:multiLevelType w:val="hybridMultilevel"/>
    <w:tmpl w:val="F59AD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448AB"/>
    <w:multiLevelType w:val="hybridMultilevel"/>
    <w:tmpl w:val="32F8E3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DF501D"/>
    <w:multiLevelType w:val="hybridMultilevel"/>
    <w:tmpl w:val="7FF2E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24F6C"/>
    <w:multiLevelType w:val="hybridMultilevel"/>
    <w:tmpl w:val="50C87C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D6121E"/>
    <w:multiLevelType w:val="hybridMultilevel"/>
    <w:tmpl w:val="54ACC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B44FDE"/>
    <w:multiLevelType w:val="singleLevel"/>
    <w:tmpl w:val="B5AE6740"/>
    <w:lvl w:ilvl="0">
      <w:start w:val="51"/>
      <w:numFmt w:val="decimal"/>
      <w:pStyle w:val="DINumberedParagraph"/>
      <w:lvlText w:val="%1."/>
      <w:lvlJc w:val="left"/>
      <w:pPr>
        <w:tabs>
          <w:tab w:val="num" w:pos="360"/>
        </w:tabs>
        <w:ind w:left="0" w:firstLine="0"/>
      </w:pPr>
      <w:rPr>
        <w:rFonts w:ascii="Calibri" w:hAnsi="Calibri" w:cs="Calibri" w:hint="default"/>
        <w:color w:val="auto"/>
        <w:sz w:val="22"/>
        <w:szCs w:val="22"/>
      </w:rPr>
    </w:lvl>
  </w:abstractNum>
  <w:abstractNum w:abstractNumId="9" w15:restartNumberingAfterBreak="0">
    <w:nsid w:val="1C0F1204"/>
    <w:multiLevelType w:val="hybridMultilevel"/>
    <w:tmpl w:val="C074C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A19FC"/>
    <w:multiLevelType w:val="hybridMultilevel"/>
    <w:tmpl w:val="0722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C496B"/>
    <w:multiLevelType w:val="hybridMultilevel"/>
    <w:tmpl w:val="AB568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E36408"/>
    <w:multiLevelType w:val="hybridMultilevel"/>
    <w:tmpl w:val="BD783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8F19E6"/>
    <w:multiLevelType w:val="hybridMultilevel"/>
    <w:tmpl w:val="773E1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81C12"/>
    <w:multiLevelType w:val="hybridMultilevel"/>
    <w:tmpl w:val="45C4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71188"/>
    <w:multiLevelType w:val="hybridMultilevel"/>
    <w:tmpl w:val="A8A41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C5851"/>
    <w:multiLevelType w:val="hybridMultilevel"/>
    <w:tmpl w:val="B608F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0A1E1F"/>
    <w:multiLevelType w:val="hybridMultilevel"/>
    <w:tmpl w:val="67CEA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013D19"/>
    <w:multiLevelType w:val="hybridMultilevel"/>
    <w:tmpl w:val="6CE2AB0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3590AC4"/>
    <w:multiLevelType w:val="hybridMultilevel"/>
    <w:tmpl w:val="75CC7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A10EAF"/>
    <w:multiLevelType w:val="hybridMultilevel"/>
    <w:tmpl w:val="FFE23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E532A9"/>
    <w:multiLevelType w:val="hybridMultilevel"/>
    <w:tmpl w:val="E61AF660"/>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FE5C6E"/>
    <w:multiLevelType w:val="hybridMultilevel"/>
    <w:tmpl w:val="41769866"/>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411C02B8"/>
    <w:multiLevelType w:val="hybridMultilevel"/>
    <w:tmpl w:val="1A4C1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DC2B31"/>
    <w:multiLevelType w:val="hybridMultilevel"/>
    <w:tmpl w:val="595ED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86374D"/>
    <w:multiLevelType w:val="hybridMultilevel"/>
    <w:tmpl w:val="94D653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5CA1D07"/>
    <w:multiLevelType w:val="hybridMultilevel"/>
    <w:tmpl w:val="9B406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513C98"/>
    <w:multiLevelType w:val="hybridMultilevel"/>
    <w:tmpl w:val="B75CC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B0778"/>
    <w:multiLevelType w:val="hybridMultilevel"/>
    <w:tmpl w:val="660E8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9E60E0"/>
    <w:multiLevelType w:val="hybridMultilevel"/>
    <w:tmpl w:val="59EC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B12518"/>
    <w:multiLevelType w:val="hybridMultilevel"/>
    <w:tmpl w:val="8E749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041EB0"/>
    <w:multiLevelType w:val="hybridMultilevel"/>
    <w:tmpl w:val="B1882D30"/>
    <w:lvl w:ilvl="0" w:tplc="5B9E179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3B5069"/>
    <w:multiLevelType w:val="hybridMultilevel"/>
    <w:tmpl w:val="EE4EE478"/>
    <w:lvl w:ilvl="0" w:tplc="6F08F53E">
      <w:start w:val="1"/>
      <w:numFmt w:val="decimal"/>
      <w:lvlText w:val="%1."/>
      <w:lvlJc w:val="left"/>
      <w:pPr>
        <w:ind w:left="360" w:hanging="360"/>
      </w:pPr>
      <w:rPr>
        <w:rFonts w:hint="default"/>
        <w:b w:val="0"/>
        <w:color w:val="auto"/>
      </w:rPr>
    </w:lvl>
    <w:lvl w:ilvl="1" w:tplc="EADE012A">
      <w:numFmt w:val="bullet"/>
      <w:lvlText w:val="•"/>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586A23"/>
    <w:multiLevelType w:val="hybridMultilevel"/>
    <w:tmpl w:val="1CA8BB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638710C1"/>
    <w:multiLevelType w:val="hybridMultilevel"/>
    <w:tmpl w:val="C306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C63CE7"/>
    <w:multiLevelType w:val="hybridMultilevel"/>
    <w:tmpl w:val="0652C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BD5E48"/>
    <w:multiLevelType w:val="hybridMultilevel"/>
    <w:tmpl w:val="6846B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560BCA"/>
    <w:multiLevelType w:val="hybridMultilevel"/>
    <w:tmpl w:val="0CC8C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45DB3"/>
    <w:multiLevelType w:val="hybridMultilevel"/>
    <w:tmpl w:val="F1BE9A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6DF64677"/>
    <w:multiLevelType w:val="hybridMultilevel"/>
    <w:tmpl w:val="106AF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1F4E70"/>
    <w:multiLevelType w:val="hybridMultilevel"/>
    <w:tmpl w:val="ADB6C2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C540BB"/>
    <w:multiLevelType w:val="hybridMultilevel"/>
    <w:tmpl w:val="02FE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D43FAB"/>
    <w:multiLevelType w:val="hybridMultilevel"/>
    <w:tmpl w:val="3398CE16"/>
    <w:lvl w:ilvl="0" w:tplc="B72EEB76">
      <w:start w:val="1"/>
      <w:numFmt w:val="decimal"/>
      <w:lvlText w:val="%1."/>
      <w:lvlJc w:val="left"/>
      <w:pPr>
        <w:ind w:left="36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0F7CFF"/>
    <w:multiLevelType w:val="hybridMultilevel"/>
    <w:tmpl w:val="3D16D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686097"/>
    <w:multiLevelType w:val="hybridMultilevel"/>
    <w:tmpl w:val="54524062"/>
    <w:lvl w:ilvl="0" w:tplc="D090B0C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8"/>
  </w:num>
  <w:num w:numId="3">
    <w:abstractNumId w:val="28"/>
  </w:num>
  <w:num w:numId="4">
    <w:abstractNumId w:val="28"/>
  </w:num>
  <w:num w:numId="5">
    <w:abstractNumId w:val="8"/>
  </w:num>
  <w:num w:numId="6">
    <w:abstractNumId w:val="33"/>
  </w:num>
  <w:num w:numId="7">
    <w:abstractNumId w:val="40"/>
  </w:num>
  <w:num w:numId="8">
    <w:abstractNumId w:val="36"/>
  </w:num>
  <w:num w:numId="9">
    <w:abstractNumId w:val="45"/>
  </w:num>
  <w:num w:numId="10">
    <w:abstractNumId w:val="15"/>
  </w:num>
  <w:num w:numId="11">
    <w:abstractNumId w:val="35"/>
  </w:num>
  <w:num w:numId="12">
    <w:abstractNumId w:val="42"/>
  </w:num>
  <w:num w:numId="13">
    <w:abstractNumId w:val="38"/>
  </w:num>
  <w:num w:numId="14">
    <w:abstractNumId w:val="30"/>
  </w:num>
  <w:num w:numId="15">
    <w:abstractNumId w:val="24"/>
  </w:num>
  <w:num w:numId="16">
    <w:abstractNumId w:val="11"/>
  </w:num>
  <w:num w:numId="17">
    <w:abstractNumId w:val="44"/>
  </w:num>
  <w:num w:numId="18">
    <w:abstractNumId w:val="43"/>
  </w:num>
  <w:num w:numId="19">
    <w:abstractNumId w:val="29"/>
  </w:num>
  <w:num w:numId="20">
    <w:abstractNumId w:val="7"/>
  </w:num>
  <w:num w:numId="21">
    <w:abstractNumId w:val="23"/>
  </w:num>
  <w:num w:numId="22">
    <w:abstractNumId w:val="26"/>
  </w:num>
  <w:num w:numId="23">
    <w:abstractNumId w:val="3"/>
  </w:num>
  <w:num w:numId="24">
    <w:abstractNumId w:val="13"/>
  </w:num>
  <w:num w:numId="25">
    <w:abstractNumId w:val="16"/>
  </w:num>
  <w:num w:numId="26">
    <w:abstractNumId w:val="9"/>
  </w:num>
  <w:num w:numId="27">
    <w:abstractNumId w:val="31"/>
  </w:num>
  <w:num w:numId="28">
    <w:abstractNumId w:val="12"/>
  </w:num>
  <w:num w:numId="29">
    <w:abstractNumId w:val="37"/>
  </w:num>
  <w:num w:numId="30">
    <w:abstractNumId w:val="2"/>
  </w:num>
  <w:num w:numId="31">
    <w:abstractNumId w:val="10"/>
  </w:num>
  <w:num w:numId="32">
    <w:abstractNumId w:val="32"/>
  </w:num>
  <w:num w:numId="33">
    <w:abstractNumId w:val="14"/>
  </w:num>
  <w:num w:numId="34">
    <w:abstractNumId w:val="6"/>
  </w:num>
  <w:num w:numId="35">
    <w:abstractNumId w:val="27"/>
  </w:num>
  <w:num w:numId="36">
    <w:abstractNumId w:val="17"/>
  </w:num>
  <w:num w:numId="37">
    <w:abstractNumId w:val="0"/>
  </w:num>
  <w:num w:numId="38">
    <w:abstractNumId w:val="19"/>
  </w:num>
  <w:num w:numId="39">
    <w:abstractNumId w:val="1"/>
  </w:num>
  <w:num w:numId="40">
    <w:abstractNumId w:val="5"/>
  </w:num>
  <w:num w:numId="41">
    <w:abstractNumId w:val="20"/>
  </w:num>
  <w:num w:numId="42">
    <w:abstractNumId w:val="4"/>
  </w:num>
  <w:num w:numId="43">
    <w:abstractNumId w:val="39"/>
  </w:num>
  <w:num w:numId="44">
    <w:abstractNumId w:val="34"/>
  </w:num>
  <w:num w:numId="45">
    <w:abstractNumId w:val="22"/>
  </w:num>
  <w:num w:numId="46">
    <w:abstractNumId w:val="25"/>
  </w:num>
  <w:num w:numId="47">
    <w:abstractNumId w:val="41"/>
  </w:num>
  <w:num w:numId="48">
    <w:abstractNumId w:val="18"/>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21"/>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47"/>
    <w:rsid w:val="00021201"/>
    <w:rsid w:val="00042270"/>
    <w:rsid w:val="0005396F"/>
    <w:rsid w:val="00066496"/>
    <w:rsid w:val="0007135B"/>
    <w:rsid w:val="0009155D"/>
    <w:rsid w:val="0009401D"/>
    <w:rsid w:val="000962AF"/>
    <w:rsid w:val="000A6CB9"/>
    <w:rsid w:val="000A7D11"/>
    <w:rsid w:val="000B3602"/>
    <w:rsid w:val="000B3F38"/>
    <w:rsid w:val="000B675F"/>
    <w:rsid w:val="000D014F"/>
    <w:rsid w:val="000E2DF7"/>
    <w:rsid w:val="000E4ADF"/>
    <w:rsid w:val="000E64B2"/>
    <w:rsid w:val="000F2364"/>
    <w:rsid w:val="000F5E7D"/>
    <w:rsid w:val="00100DFC"/>
    <w:rsid w:val="00106D5D"/>
    <w:rsid w:val="00113324"/>
    <w:rsid w:val="00141ACF"/>
    <w:rsid w:val="00141AE4"/>
    <w:rsid w:val="001660E9"/>
    <w:rsid w:val="00176067"/>
    <w:rsid w:val="00183724"/>
    <w:rsid w:val="0019164E"/>
    <w:rsid w:val="00192F70"/>
    <w:rsid w:val="00194C1B"/>
    <w:rsid w:val="001C2C35"/>
    <w:rsid w:val="001E182B"/>
    <w:rsid w:val="00222F50"/>
    <w:rsid w:val="00226B79"/>
    <w:rsid w:val="002270D7"/>
    <w:rsid w:val="00232087"/>
    <w:rsid w:val="002402E0"/>
    <w:rsid w:val="002665AE"/>
    <w:rsid w:val="00276E5F"/>
    <w:rsid w:val="00283641"/>
    <w:rsid w:val="00290F5F"/>
    <w:rsid w:val="00293518"/>
    <w:rsid w:val="002A4422"/>
    <w:rsid w:val="002B6123"/>
    <w:rsid w:val="002D167E"/>
    <w:rsid w:val="002D2963"/>
    <w:rsid w:val="002F1779"/>
    <w:rsid w:val="003010C6"/>
    <w:rsid w:val="003104D0"/>
    <w:rsid w:val="003149AB"/>
    <w:rsid w:val="003203CD"/>
    <w:rsid w:val="003319E4"/>
    <w:rsid w:val="00334251"/>
    <w:rsid w:val="00335C69"/>
    <w:rsid w:val="00360823"/>
    <w:rsid w:val="00370E76"/>
    <w:rsid w:val="003874D1"/>
    <w:rsid w:val="003933EB"/>
    <w:rsid w:val="003A4699"/>
    <w:rsid w:val="003D4880"/>
    <w:rsid w:val="003F718D"/>
    <w:rsid w:val="00410076"/>
    <w:rsid w:val="00412B8A"/>
    <w:rsid w:val="00414D42"/>
    <w:rsid w:val="0042399B"/>
    <w:rsid w:val="00426083"/>
    <w:rsid w:val="00436BDC"/>
    <w:rsid w:val="00451994"/>
    <w:rsid w:val="00457D4A"/>
    <w:rsid w:val="00464080"/>
    <w:rsid w:val="00475AF4"/>
    <w:rsid w:val="00481B0B"/>
    <w:rsid w:val="00491ABB"/>
    <w:rsid w:val="004942D1"/>
    <w:rsid w:val="004C104E"/>
    <w:rsid w:val="004D3D2D"/>
    <w:rsid w:val="004D56C0"/>
    <w:rsid w:val="004F5CE4"/>
    <w:rsid w:val="00536B0C"/>
    <w:rsid w:val="00560B24"/>
    <w:rsid w:val="00563AB1"/>
    <w:rsid w:val="00564725"/>
    <w:rsid w:val="00566B83"/>
    <w:rsid w:val="0057002B"/>
    <w:rsid w:val="005752CC"/>
    <w:rsid w:val="00584492"/>
    <w:rsid w:val="00593A8B"/>
    <w:rsid w:val="005A3733"/>
    <w:rsid w:val="005D152E"/>
    <w:rsid w:val="005D3858"/>
    <w:rsid w:val="005F3AB8"/>
    <w:rsid w:val="00604E06"/>
    <w:rsid w:val="0063428D"/>
    <w:rsid w:val="006373DD"/>
    <w:rsid w:val="00637457"/>
    <w:rsid w:val="006525AF"/>
    <w:rsid w:val="0066513F"/>
    <w:rsid w:val="00681C0F"/>
    <w:rsid w:val="006B441E"/>
    <w:rsid w:val="006B6E47"/>
    <w:rsid w:val="006E356F"/>
    <w:rsid w:val="00706AA1"/>
    <w:rsid w:val="00715D37"/>
    <w:rsid w:val="007204A5"/>
    <w:rsid w:val="00721008"/>
    <w:rsid w:val="00744896"/>
    <w:rsid w:val="00753F59"/>
    <w:rsid w:val="0075668D"/>
    <w:rsid w:val="00780EB7"/>
    <w:rsid w:val="00781F09"/>
    <w:rsid w:val="00784B89"/>
    <w:rsid w:val="007D55D6"/>
    <w:rsid w:val="007D582C"/>
    <w:rsid w:val="007E1727"/>
    <w:rsid w:val="007E4691"/>
    <w:rsid w:val="00801C5A"/>
    <w:rsid w:val="008114A6"/>
    <w:rsid w:val="00814F07"/>
    <w:rsid w:val="0082181B"/>
    <w:rsid w:val="00823E08"/>
    <w:rsid w:val="00830398"/>
    <w:rsid w:val="00843D76"/>
    <w:rsid w:val="008505AB"/>
    <w:rsid w:val="008522AC"/>
    <w:rsid w:val="008744D4"/>
    <w:rsid w:val="00881019"/>
    <w:rsid w:val="0088407D"/>
    <w:rsid w:val="00884541"/>
    <w:rsid w:val="00897AE3"/>
    <w:rsid w:val="008A595C"/>
    <w:rsid w:val="008B24C8"/>
    <w:rsid w:val="00900B2E"/>
    <w:rsid w:val="00901235"/>
    <w:rsid w:val="00915032"/>
    <w:rsid w:val="00921625"/>
    <w:rsid w:val="009500E8"/>
    <w:rsid w:val="009512DC"/>
    <w:rsid w:val="009563EB"/>
    <w:rsid w:val="009663ED"/>
    <w:rsid w:val="009738DE"/>
    <w:rsid w:val="00981699"/>
    <w:rsid w:val="00990121"/>
    <w:rsid w:val="00994164"/>
    <w:rsid w:val="009C7DAB"/>
    <w:rsid w:val="009F6013"/>
    <w:rsid w:val="00A1151D"/>
    <w:rsid w:val="00A1385D"/>
    <w:rsid w:val="00A46710"/>
    <w:rsid w:val="00A90F88"/>
    <w:rsid w:val="00AA4557"/>
    <w:rsid w:val="00AA4F77"/>
    <w:rsid w:val="00AE2106"/>
    <w:rsid w:val="00AF3854"/>
    <w:rsid w:val="00B27AC4"/>
    <w:rsid w:val="00B40466"/>
    <w:rsid w:val="00B445D9"/>
    <w:rsid w:val="00B5725F"/>
    <w:rsid w:val="00B65A06"/>
    <w:rsid w:val="00B75478"/>
    <w:rsid w:val="00B81FB6"/>
    <w:rsid w:val="00B87A74"/>
    <w:rsid w:val="00BB0CF2"/>
    <w:rsid w:val="00BC2CE7"/>
    <w:rsid w:val="00BD598E"/>
    <w:rsid w:val="00BD6AE3"/>
    <w:rsid w:val="00BE16A0"/>
    <w:rsid w:val="00BE2E0B"/>
    <w:rsid w:val="00BE3E7F"/>
    <w:rsid w:val="00BF6ECB"/>
    <w:rsid w:val="00BF718F"/>
    <w:rsid w:val="00C04122"/>
    <w:rsid w:val="00C13FBD"/>
    <w:rsid w:val="00C25118"/>
    <w:rsid w:val="00C315E5"/>
    <w:rsid w:val="00C41F52"/>
    <w:rsid w:val="00C76B9B"/>
    <w:rsid w:val="00C81A5E"/>
    <w:rsid w:val="00C930F2"/>
    <w:rsid w:val="00CC0D47"/>
    <w:rsid w:val="00CC4DB2"/>
    <w:rsid w:val="00CE6E7A"/>
    <w:rsid w:val="00D003EE"/>
    <w:rsid w:val="00D1550D"/>
    <w:rsid w:val="00D16528"/>
    <w:rsid w:val="00D30C12"/>
    <w:rsid w:val="00D32A9C"/>
    <w:rsid w:val="00D32AE1"/>
    <w:rsid w:val="00D35E7C"/>
    <w:rsid w:val="00D40E1E"/>
    <w:rsid w:val="00D47471"/>
    <w:rsid w:val="00D64A17"/>
    <w:rsid w:val="00D65447"/>
    <w:rsid w:val="00D66C07"/>
    <w:rsid w:val="00D838D7"/>
    <w:rsid w:val="00D87D12"/>
    <w:rsid w:val="00D96E64"/>
    <w:rsid w:val="00DA3B58"/>
    <w:rsid w:val="00DB4E91"/>
    <w:rsid w:val="00DC71F8"/>
    <w:rsid w:val="00DD1104"/>
    <w:rsid w:val="00DD1E6E"/>
    <w:rsid w:val="00DD5C23"/>
    <w:rsid w:val="00DF355A"/>
    <w:rsid w:val="00E0396F"/>
    <w:rsid w:val="00E03DCC"/>
    <w:rsid w:val="00E3710B"/>
    <w:rsid w:val="00E434D2"/>
    <w:rsid w:val="00E45FE2"/>
    <w:rsid w:val="00E64B99"/>
    <w:rsid w:val="00E77650"/>
    <w:rsid w:val="00E92DBB"/>
    <w:rsid w:val="00E976E6"/>
    <w:rsid w:val="00EA12C9"/>
    <w:rsid w:val="00EB481E"/>
    <w:rsid w:val="00EC7297"/>
    <w:rsid w:val="00EE24D6"/>
    <w:rsid w:val="00F16AF4"/>
    <w:rsid w:val="00F42272"/>
    <w:rsid w:val="00F44ED3"/>
    <w:rsid w:val="00F66BF1"/>
    <w:rsid w:val="00F758FD"/>
    <w:rsid w:val="00F91479"/>
    <w:rsid w:val="00FC0B7B"/>
    <w:rsid w:val="00FC35FB"/>
    <w:rsid w:val="00FD2CA3"/>
    <w:rsid w:val="00FE0FEE"/>
    <w:rsid w:val="00FE4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68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numPr>
        <w:numId w:val="0"/>
      </w:numPr>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C25118"/>
    <w:rPr>
      <w:sz w:val="16"/>
      <w:szCs w:val="16"/>
    </w:rPr>
  </w:style>
  <w:style w:type="paragraph" w:styleId="CommentText">
    <w:name w:val="annotation text"/>
    <w:basedOn w:val="Normal"/>
    <w:link w:val="CommentTextChar"/>
    <w:uiPriority w:val="99"/>
    <w:semiHidden/>
    <w:unhideWhenUsed/>
    <w:rsid w:val="00C25118"/>
    <w:pPr>
      <w:spacing w:line="240" w:lineRule="auto"/>
    </w:pPr>
    <w:rPr>
      <w:sz w:val="20"/>
      <w:szCs w:val="20"/>
    </w:rPr>
  </w:style>
  <w:style w:type="character" w:customStyle="1" w:styleId="CommentTextChar">
    <w:name w:val="Comment Text Char"/>
    <w:basedOn w:val="DefaultParagraphFont"/>
    <w:link w:val="CommentText"/>
    <w:uiPriority w:val="99"/>
    <w:semiHidden/>
    <w:rsid w:val="00C25118"/>
    <w:rPr>
      <w:sz w:val="20"/>
      <w:szCs w:val="20"/>
    </w:rPr>
  </w:style>
  <w:style w:type="paragraph" w:styleId="CommentSubject">
    <w:name w:val="annotation subject"/>
    <w:basedOn w:val="CommentText"/>
    <w:next w:val="CommentText"/>
    <w:link w:val="CommentSubjectChar"/>
    <w:uiPriority w:val="99"/>
    <w:semiHidden/>
    <w:unhideWhenUsed/>
    <w:rsid w:val="00C25118"/>
    <w:rPr>
      <w:b/>
      <w:bCs/>
    </w:rPr>
  </w:style>
  <w:style w:type="character" w:customStyle="1" w:styleId="CommentSubjectChar">
    <w:name w:val="Comment Subject Char"/>
    <w:basedOn w:val="CommentTextChar"/>
    <w:link w:val="CommentSubject"/>
    <w:uiPriority w:val="99"/>
    <w:semiHidden/>
    <w:rsid w:val="00C25118"/>
    <w:rPr>
      <w:b/>
      <w:bCs/>
      <w:sz w:val="20"/>
      <w:szCs w:val="20"/>
    </w:rPr>
  </w:style>
  <w:style w:type="paragraph" w:styleId="BalloonText">
    <w:name w:val="Balloon Text"/>
    <w:basedOn w:val="Normal"/>
    <w:link w:val="BalloonTextChar"/>
    <w:uiPriority w:val="99"/>
    <w:semiHidden/>
    <w:unhideWhenUsed/>
    <w:rsid w:val="00C25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18"/>
    <w:rPr>
      <w:rFonts w:ascii="Segoe UI" w:hAnsi="Segoe UI" w:cs="Segoe UI"/>
      <w:sz w:val="18"/>
      <w:szCs w:val="18"/>
    </w:rPr>
  </w:style>
  <w:style w:type="paragraph" w:customStyle="1" w:styleId="DINumberedParagraph">
    <w:name w:val="DI Numbered Paragraph"/>
    <w:basedOn w:val="Normal"/>
    <w:uiPriority w:val="99"/>
    <w:rsid w:val="002D2963"/>
    <w:pPr>
      <w:numPr>
        <w:numId w:val="5"/>
      </w:numPr>
      <w:tabs>
        <w:tab w:val="left" w:pos="567"/>
      </w:tabs>
      <w:spacing w:after="24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44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96"/>
  </w:style>
  <w:style w:type="paragraph" w:styleId="Footer">
    <w:name w:val="footer"/>
    <w:basedOn w:val="Normal"/>
    <w:link w:val="FooterChar"/>
    <w:uiPriority w:val="99"/>
    <w:unhideWhenUsed/>
    <w:rsid w:val="00744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337">
      <w:bodyDiv w:val="1"/>
      <w:marLeft w:val="0"/>
      <w:marRight w:val="0"/>
      <w:marTop w:val="0"/>
      <w:marBottom w:val="0"/>
      <w:divBdr>
        <w:top w:val="none" w:sz="0" w:space="0" w:color="auto"/>
        <w:left w:val="none" w:sz="0" w:space="0" w:color="auto"/>
        <w:bottom w:val="none" w:sz="0" w:space="0" w:color="auto"/>
        <w:right w:val="none" w:sz="0" w:space="0" w:color="auto"/>
      </w:divBdr>
    </w:div>
    <w:div w:id="174617711">
      <w:bodyDiv w:val="1"/>
      <w:marLeft w:val="0"/>
      <w:marRight w:val="0"/>
      <w:marTop w:val="0"/>
      <w:marBottom w:val="0"/>
      <w:divBdr>
        <w:top w:val="none" w:sz="0" w:space="0" w:color="auto"/>
        <w:left w:val="none" w:sz="0" w:space="0" w:color="auto"/>
        <w:bottom w:val="none" w:sz="0" w:space="0" w:color="auto"/>
        <w:right w:val="none" w:sz="0" w:space="0" w:color="auto"/>
      </w:divBdr>
    </w:div>
    <w:div w:id="227225730">
      <w:bodyDiv w:val="1"/>
      <w:marLeft w:val="0"/>
      <w:marRight w:val="0"/>
      <w:marTop w:val="0"/>
      <w:marBottom w:val="0"/>
      <w:divBdr>
        <w:top w:val="none" w:sz="0" w:space="0" w:color="auto"/>
        <w:left w:val="none" w:sz="0" w:space="0" w:color="auto"/>
        <w:bottom w:val="none" w:sz="0" w:space="0" w:color="auto"/>
        <w:right w:val="none" w:sz="0" w:space="0" w:color="auto"/>
      </w:divBdr>
    </w:div>
    <w:div w:id="257176388">
      <w:bodyDiv w:val="1"/>
      <w:marLeft w:val="0"/>
      <w:marRight w:val="0"/>
      <w:marTop w:val="0"/>
      <w:marBottom w:val="0"/>
      <w:divBdr>
        <w:top w:val="none" w:sz="0" w:space="0" w:color="auto"/>
        <w:left w:val="none" w:sz="0" w:space="0" w:color="auto"/>
        <w:bottom w:val="none" w:sz="0" w:space="0" w:color="auto"/>
        <w:right w:val="none" w:sz="0" w:space="0" w:color="auto"/>
      </w:divBdr>
    </w:div>
    <w:div w:id="666790332">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736970431">
      <w:bodyDiv w:val="1"/>
      <w:marLeft w:val="0"/>
      <w:marRight w:val="0"/>
      <w:marTop w:val="0"/>
      <w:marBottom w:val="0"/>
      <w:divBdr>
        <w:top w:val="none" w:sz="0" w:space="0" w:color="auto"/>
        <w:left w:val="none" w:sz="0" w:space="0" w:color="auto"/>
        <w:bottom w:val="none" w:sz="0" w:space="0" w:color="auto"/>
        <w:right w:val="none" w:sz="0" w:space="0" w:color="auto"/>
      </w:divBdr>
    </w:div>
    <w:div w:id="20531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13812</Characters>
  <Application>Microsoft Office Word</Application>
  <DocSecurity>0</DocSecurity>
  <Lines>209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2024-06-17T03:56:00Z</dcterms:created>
  <dcterms:modified xsi:type="dcterms:W3CDTF">2024-06-17T03:58:00Z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