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BBEE" w14:textId="77777777" w:rsidR="00210A30" w:rsidRDefault="00210A30" w:rsidP="00210A30">
      <w:pPr>
        <w:pStyle w:val="Heading1"/>
        <w:keepNext/>
        <w:keepLines/>
      </w:pPr>
      <w:r>
        <w:t>EXPLANATORY STATEMENT</w:t>
      </w:r>
    </w:p>
    <w:p w14:paraId="554491DF" w14:textId="3423C695" w:rsidR="00FD3C6B" w:rsidRPr="001607D6" w:rsidRDefault="00F55D53" w:rsidP="00FD3C6B">
      <w:pPr>
        <w:pStyle w:val="Heading2"/>
        <w:numPr>
          <w:ilvl w:val="0"/>
          <w:numId w:val="0"/>
        </w:numPr>
        <w:rPr>
          <w:rFonts w:ascii="Arial Bold" w:hAnsi="Arial Bold"/>
          <w:color w:val="auto"/>
        </w:rPr>
      </w:pPr>
      <w:r w:rsidRPr="001607D6">
        <w:rPr>
          <w:rFonts w:ascii="Arial Bold" w:hAnsi="Arial Bold"/>
          <w:color w:val="auto"/>
        </w:rPr>
        <w:t>Veterans</w:t>
      </w:r>
      <w:r w:rsidR="008A0F51" w:rsidRPr="001607D6">
        <w:rPr>
          <w:rFonts w:ascii="Arial Bold" w:hAnsi="Arial Bold"/>
          <w:color w:val="auto"/>
        </w:rPr>
        <w:t xml:space="preserve">’ </w:t>
      </w:r>
      <w:r w:rsidRPr="001607D6">
        <w:rPr>
          <w:rFonts w:ascii="Arial Bold" w:hAnsi="Arial Bold"/>
          <w:color w:val="auto"/>
        </w:rPr>
        <w:t xml:space="preserve">Entitlements (Non-warlike Service) </w:t>
      </w:r>
      <w:r w:rsidR="00EB76D3" w:rsidRPr="001607D6">
        <w:rPr>
          <w:rFonts w:ascii="Arial Bold" w:hAnsi="Arial Bold"/>
          <w:color w:val="auto"/>
        </w:rPr>
        <w:t xml:space="preserve">Amendment </w:t>
      </w:r>
      <w:r w:rsidRPr="001607D6">
        <w:rPr>
          <w:rFonts w:ascii="Arial Bold" w:hAnsi="Arial Bold"/>
          <w:color w:val="auto"/>
        </w:rPr>
        <w:t xml:space="preserve">Determination </w:t>
      </w:r>
      <w:r w:rsidR="00430147" w:rsidRPr="001607D6">
        <w:rPr>
          <w:rFonts w:ascii="Arial Bold" w:hAnsi="Arial Bold"/>
          <w:color w:val="auto"/>
        </w:rPr>
        <w:t>202</w:t>
      </w:r>
      <w:r w:rsidR="00D729B3">
        <w:rPr>
          <w:rFonts w:ascii="Arial Bold" w:hAnsi="Arial Bold"/>
          <w:color w:val="auto"/>
        </w:rPr>
        <w:t>4</w:t>
      </w:r>
      <w:r w:rsidR="00FD3C6B" w:rsidRPr="001607D6">
        <w:rPr>
          <w:rFonts w:ascii="Arial Bold" w:hAnsi="Arial Bold"/>
          <w:color w:val="auto"/>
        </w:rPr>
        <w:t xml:space="preserve"> (No. </w:t>
      </w:r>
      <w:r w:rsidR="00E550ED" w:rsidRPr="001607D6">
        <w:rPr>
          <w:rFonts w:ascii="Arial Bold" w:hAnsi="Arial Bold"/>
          <w:color w:val="auto"/>
        </w:rPr>
        <w:t>1</w:t>
      </w:r>
      <w:r w:rsidR="00FD3C6B" w:rsidRPr="001607D6">
        <w:rPr>
          <w:rFonts w:ascii="Arial Bold" w:hAnsi="Arial Bold"/>
          <w:color w:val="auto"/>
        </w:rPr>
        <w:t>)</w:t>
      </w:r>
    </w:p>
    <w:p w14:paraId="7BD18EF0" w14:textId="14055937" w:rsidR="00CC1938" w:rsidRDefault="00CC1938" w:rsidP="00DF755E">
      <w:pPr>
        <w:pStyle w:val="BlockText-Plain"/>
        <w:tabs>
          <w:tab w:val="left" w:pos="7380"/>
        </w:tabs>
        <w:rPr>
          <w:rFonts w:ascii="Times New Roman" w:hAnsi="Times New Roman"/>
          <w:snapToGrid w:val="0"/>
          <w:sz w:val="22"/>
          <w:szCs w:val="22"/>
        </w:rPr>
      </w:pPr>
      <w:r>
        <w:rPr>
          <w:rFonts w:ascii="Times New Roman" w:hAnsi="Times New Roman"/>
          <w:sz w:val="22"/>
          <w:szCs w:val="22"/>
        </w:rPr>
        <w:t xml:space="preserve">This Determination amends the </w:t>
      </w:r>
      <w:r>
        <w:rPr>
          <w:rFonts w:ascii="Times New Roman" w:hAnsi="Times New Roman"/>
          <w:i/>
          <w:sz w:val="22"/>
          <w:szCs w:val="22"/>
        </w:rPr>
        <w:t>Veterans’ Entitlements (</w:t>
      </w:r>
      <w:r w:rsidR="00E550ED">
        <w:rPr>
          <w:rFonts w:ascii="Times New Roman" w:hAnsi="Times New Roman"/>
          <w:i/>
          <w:sz w:val="22"/>
          <w:szCs w:val="22"/>
        </w:rPr>
        <w:t>N</w:t>
      </w:r>
      <w:r>
        <w:rPr>
          <w:rFonts w:ascii="Times New Roman" w:hAnsi="Times New Roman"/>
          <w:i/>
          <w:sz w:val="22"/>
          <w:szCs w:val="22"/>
        </w:rPr>
        <w:t xml:space="preserve">on-warlike Service) Determination </w:t>
      </w:r>
      <w:r w:rsidRPr="00CC1938">
        <w:rPr>
          <w:rFonts w:ascii="Times New Roman" w:hAnsi="Times New Roman"/>
          <w:sz w:val="22"/>
          <w:szCs w:val="22"/>
        </w:rPr>
        <w:t>2019</w:t>
      </w:r>
      <w:r>
        <w:rPr>
          <w:rFonts w:ascii="Times New Roman" w:hAnsi="Times New Roman"/>
          <w:sz w:val="22"/>
          <w:szCs w:val="22"/>
        </w:rPr>
        <w:t xml:space="preserve"> (the Principal Determination) made under subsection 5C(1) of t</w:t>
      </w:r>
      <w:r w:rsidR="00831F79" w:rsidRPr="00CC1938">
        <w:rPr>
          <w:rFonts w:ascii="Times New Roman" w:hAnsi="Times New Roman"/>
          <w:sz w:val="22"/>
          <w:szCs w:val="22"/>
        </w:rPr>
        <w:t>he</w:t>
      </w:r>
      <w:r w:rsidR="00831F79" w:rsidRPr="00831F79">
        <w:rPr>
          <w:rFonts w:ascii="Times New Roman" w:hAnsi="Times New Roman"/>
          <w:sz w:val="22"/>
          <w:szCs w:val="22"/>
        </w:rPr>
        <w:t xml:space="preserve"> </w:t>
      </w:r>
      <w:r w:rsidR="00831F79" w:rsidRPr="00831F79">
        <w:rPr>
          <w:rFonts w:ascii="Times New Roman" w:hAnsi="Times New Roman"/>
          <w:i/>
          <w:sz w:val="22"/>
          <w:szCs w:val="22"/>
        </w:rPr>
        <w:t>Veterans</w:t>
      </w:r>
      <w:r w:rsidR="008A0F51">
        <w:rPr>
          <w:rFonts w:ascii="Times New Roman" w:hAnsi="Times New Roman"/>
          <w:i/>
          <w:sz w:val="22"/>
          <w:szCs w:val="22"/>
        </w:rPr>
        <w:t>’</w:t>
      </w:r>
      <w:r w:rsidR="00831F79" w:rsidRPr="00831F79">
        <w:rPr>
          <w:rFonts w:ascii="Times New Roman" w:hAnsi="Times New Roman"/>
          <w:i/>
          <w:sz w:val="22"/>
          <w:szCs w:val="22"/>
        </w:rPr>
        <w:t xml:space="preserve"> Entitlements Act 1986 </w:t>
      </w:r>
      <w:r w:rsidR="00831F79" w:rsidRPr="00831F79">
        <w:rPr>
          <w:rFonts w:ascii="Times New Roman" w:hAnsi="Times New Roman"/>
          <w:sz w:val="22"/>
          <w:szCs w:val="22"/>
        </w:rPr>
        <w:t>(the Act)</w:t>
      </w:r>
      <w:r>
        <w:rPr>
          <w:rFonts w:ascii="Times New Roman" w:hAnsi="Times New Roman"/>
          <w:sz w:val="22"/>
          <w:szCs w:val="22"/>
        </w:rPr>
        <w:t>, which</w:t>
      </w:r>
      <w:r w:rsidR="00831F79" w:rsidRPr="00831F79">
        <w:rPr>
          <w:rFonts w:ascii="Times New Roman" w:hAnsi="Times New Roman"/>
          <w:sz w:val="22"/>
          <w:szCs w:val="22"/>
        </w:rPr>
        <w:t xml:space="preserve"> provides for the payment of pensions and other benefits to, and medical treatment for, veterans and certain other persons, and for other purposes.</w:t>
      </w:r>
      <w:r w:rsidR="00831F79" w:rsidRPr="00831F79">
        <w:rPr>
          <w:rFonts w:ascii="Times New Roman" w:hAnsi="Times New Roman"/>
          <w:snapToGrid w:val="0"/>
          <w:sz w:val="22"/>
          <w:szCs w:val="22"/>
        </w:rPr>
        <w:t xml:space="preserve"> </w:t>
      </w:r>
    </w:p>
    <w:p w14:paraId="651696D4" w14:textId="774C8310" w:rsidR="00655AFF" w:rsidRDefault="00CC1938" w:rsidP="00DF755E">
      <w:pPr>
        <w:autoSpaceDE w:val="0"/>
        <w:autoSpaceDN w:val="0"/>
        <w:adjustRightInd w:val="0"/>
        <w:spacing w:after="200"/>
        <w:rPr>
          <w:rFonts w:ascii="Times New Roman" w:eastAsia="NotDefSpecial" w:hAnsi="Times New Roman"/>
          <w:szCs w:val="22"/>
        </w:rPr>
      </w:pPr>
      <w:r w:rsidRPr="00831F79">
        <w:rPr>
          <w:rFonts w:ascii="Times New Roman" w:eastAsia="NotDefSpecial" w:hAnsi="Times New Roman"/>
          <w:szCs w:val="22"/>
        </w:rPr>
        <w:t xml:space="preserve">This Determination is a legislative instrument for the purposes of the </w:t>
      </w:r>
      <w:r w:rsidRPr="00831F79">
        <w:rPr>
          <w:rFonts w:ascii="Times New Roman" w:eastAsia="NotDefSpecial" w:hAnsi="Times New Roman"/>
          <w:i/>
          <w:szCs w:val="22"/>
        </w:rPr>
        <w:t xml:space="preserve">Legislation Act 2003 </w:t>
      </w:r>
      <w:r w:rsidRPr="00831F79">
        <w:rPr>
          <w:rFonts w:ascii="Times New Roman" w:eastAsia="NotDefSpecial" w:hAnsi="Times New Roman"/>
          <w:szCs w:val="22"/>
        </w:rPr>
        <w:t xml:space="preserve">and is exempt from disallowance pursuant to item 33 in </w:t>
      </w:r>
      <w:r w:rsidR="000C41D6">
        <w:rPr>
          <w:rFonts w:ascii="Times New Roman" w:eastAsia="NotDefSpecial" w:hAnsi="Times New Roman"/>
          <w:szCs w:val="22"/>
        </w:rPr>
        <w:t>s</w:t>
      </w:r>
      <w:r w:rsidRPr="00831F79">
        <w:rPr>
          <w:rFonts w:ascii="Times New Roman" w:eastAsia="NotDefSpecial" w:hAnsi="Times New Roman"/>
          <w:szCs w:val="22"/>
        </w:rPr>
        <w:t xml:space="preserve">ection 10 of the </w:t>
      </w:r>
      <w:r w:rsidRPr="00831F79">
        <w:rPr>
          <w:rFonts w:ascii="Times New Roman" w:eastAsia="NotDefSpecial" w:hAnsi="Times New Roman"/>
          <w:i/>
          <w:szCs w:val="22"/>
        </w:rPr>
        <w:t xml:space="preserve">Legislation (Exemptions and Other Matters) Regulation </w:t>
      </w:r>
      <w:r w:rsidRPr="00831F79">
        <w:rPr>
          <w:rFonts w:ascii="Times New Roman" w:eastAsia="NotDefSpecial" w:hAnsi="Times New Roman"/>
          <w:szCs w:val="22"/>
        </w:rPr>
        <w:t xml:space="preserve">2015 (the Regulations) and is also exempt from sunsetting pursuant to item 65 in </w:t>
      </w:r>
      <w:r w:rsidR="000C41D6">
        <w:rPr>
          <w:rFonts w:ascii="Times New Roman" w:eastAsia="NotDefSpecial" w:hAnsi="Times New Roman"/>
          <w:szCs w:val="22"/>
        </w:rPr>
        <w:t>s</w:t>
      </w:r>
      <w:r w:rsidRPr="00831F79">
        <w:rPr>
          <w:rFonts w:ascii="Times New Roman" w:eastAsia="NotDefSpecial" w:hAnsi="Times New Roman"/>
          <w:szCs w:val="22"/>
        </w:rPr>
        <w:t>ection 12 of the Regulations.</w:t>
      </w:r>
    </w:p>
    <w:p w14:paraId="35C9D943" w14:textId="77777777" w:rsidR="00655AFF" w:rsidRDefault="00655AFF" w:rsidP="00DF755E">
      <w:pPr>
        <w:pStyle w:val="BlockText-Plain"/>
        <w:tabs>
          <w:tab w:val="left" w:pos="7380"/>
        </w:tabs>
        <w:rPr>
          <w:rFonts w:ascii="Times New Roman" w:eastAsia="NotDefSpecial" w:hAnsi="Times New Roman"/>
          <w:sz w:val="22"/>
          <w:szCs w:val="22"/>
        </w:rPr>
      </w:pPr>
      <w:r>
        <w:rPr>
          <w:rFonts w:ascii="Times New Roman" w:eastAsia="NotDefSpecial" w:hAnsi="Times New Roman"/>
          <w:sz w:val="22"/>
          <w:szCs w:val="22"/>
        </w:rPr>
        <w:t xml:space="preserve">Subsection 5C(1) of the Act defines non-warlike service as meaning service in the Defence Force of a kind determined in writing by the Defence Minister to be non-warlike service.  </w:t>
      </w:r>
    </w:p>
    <w:p w14:paraId="429CEDE1" w14:textId="6C7A14B7" w:rsidR="00831F79" w:rsidRPr="00831F79" w:rsidRDefault="00831F79" w:rsidP="00DF755E">
      <w:pPr>
        <w:pStyle w:val="BlockText-Plain"/>
        <w:tabs>
          <w:tab w:val="left" w:pos="7380"/>
        </w:tabs>
        <w:rPr>
          <w:rFonts w:ascii="Times New Roman" w:hAnsi="Times New Roman"/>
          <w:sz w:val="22"/>
          <w:szCs w:val="22"/>
        </w:rPr>
      </w:pPr>
      <w:r w:rsidRPr="00831F79">
        <w:rPr>
          <w:rFonts w:ascii="Times New Roman" w:eastAsia="NotDefSpecial" w:hAnsi="Times New Roman"/>
          <w:sz w:val="22"/>
          <w:szCs w:val="22"/>
        </w:rPr>
        <w:t>A determination of non-warlike service under the Act allows the Repatriation Commission to apply a more beneficial standard of proof when assessing a claim for liability of a veteran</w:t>
      </w:r>
      <w:r w:rsidR="008A0F51">
        <w:rPr>
          <w:rFonts w:ascii="Times New Roman" w:eastAsia="NotDefSpecial" w:hAnsi="Times New Roman"/>
          <w:sz w:val="22"/>
          <w:szCs w:val="22"/>
        </w:rPr>
        <w:t>’</w:t>
      </w:r>
      <w:r w:rsidRPr="00831F79">
        <w:rPr>
          <w:rFonts w:ascii="Times New Roman" w:eastAsia="NotDefSpecial" w:hAnsi="Times New Roman"/>
          <w:sz w:val="22"/>
          <w:szCs w:val="22"/>
        </w:rPr>
        <w:t xml:space="preserve">s injury, disease or death in relation to a period of non-warlike service. This beneficial standard of proof reflects an understanding of the unique nature of military service and the risks associated with service on warlike or non-warlike operations. </w:t>
      </w:r>
    </w:p>
    <w:p w14:paraId="149DFE5A" w14:textId="34819A5F" w:rsidR="008A2842" w:rsidRPr="008929A3" w:rsidRDefault="00210A30" w:rsidP="00DF755E">
      <w:pPr>
        <w:pStyle w:val="BlockText-Plain"/>
        <w:rPr>
          <w:rFonts w:ascii="Times New Roman" w:eastAsiaTheme="minorHAnsi" w:hAnsi="Times New Roman"/>
          <w:szCs w:val="22"/>
          <w:lang w:eastAsia="en-US"/>
        </w:rPr>
      </w:pPr>
      <w:r w:rsidRPr="00831F79">
        <w:rPr>
          <w:rFonts w:ascii="Times New Roman" w:hAnsi="Times New Roman"/>
          <w:sz w:val="22"/>
          <w:szCs w:val="22"/>
        </w:rPr>
        <w:t xml:space="preserve">The purpose of this Determination is to </w:t>
      </w:r>
      <w:r w:rsidR="00655AFF">
        <w:rPr>
          <w:rFonts w:ascii="Times New Roman" w:hAnsi="Times New Roman"/>
          <w:sz w:val="22"/>
          <w:szCs w:val="22"/>
        </w:rPr>
        <w:t>add</w:t>
      </w:r>
      <w:r w:rsidR="008929A3" w:rsidRPr="008929A3">
        <w:rPr>
          <w:rFonts w:ascii="Times New Roman" w:hAnsi="Times New Roman"/>
          <w:sz w:val="22"/>
          <w:szCs w:val="22"/>
        </w:rPr>
        <w:t xml:space="preserve"> </w:t>
      </w:r>
      <w:r w:rsidR="00B431A2">
        <w:rPr>
          <w:rFonts w:ascii="Times New Roman" w:hAnsi="Times New Roman"/>
          <w:sz w:val="22"/>
          <w:szCs w:val="22"/>
        </w:rPr>
        <w:t>two new</w:t>
      </w:r>
      <w:r w:rsidR="00B431A2" w:rsidRPr="008929A3">
        <w:rPr>
          <w:rFonts w:ascii="Times New Roman" w:hAnsi="Times New Roman"/>
          <w:sz w:val="22"/>
          <w:szCs w:val="22"/>
        </w:rPr>
        <w:t xml:space="preserve"> </w:t>
      </w:r>
      <w:r w:rsidR="001D5ACE" w:rsidRPr="008929A3">
        <w:rPr>
          <w:rFonts w:ascii="Times New Roman" w:hAnsi="Times New Roman"/>
          <w:sz w:val="22"/>
          <w:szCs w:val="22"/>
        </w:rPr>
        <w:t>non-warlike</w:t>
      </w:r>
      <w:r w:rsidR="008929A3">
        <w:rPr>
          <w:rFonts w:ascii="Times New Roman" w:hAnsi="Times New Roman"/>
          <w:sz w:val="22"/>
          <w:szCs w:val="22"/>
        </w:rPr>
        <w:t xml:space="preserve"> </w:t>
      </w:r>
      <w:r w:rsidR="006A724F">
        <w:rPr>
          <w:rFonts w:ascii="Times New Roman" w:hAnsi="Times New Roman"/>
          <w:sz w:val="22"/>
          <w:szCs w:val="22"/>
        </w:rPr>
        <w:t xml:space="preserve">operations </w:t>
      </w:r>
      <w:r w:rsidR="008929A3">
        <w:rPr>
          <w:rFonts w:ascii="Times New Roman" w:hAnsi="Times New Roman"/>
          <w:sz w:val="22"/>
          <w:szCs w:val="22"/>
        </w:rPr>
        <w:t>in</w:t>
      </w:r>
      <w:r w:rsidR="001D5ACE" w:rsidRPr="008929A3">
        <w:rPr>
          <w:rFonts w:ascii="Times New Roman" w:hAnsi="Times New Roman"/>
          <w:sz w:val="22"/>
          <w:szCs w:val="22"/>
        </w:rPr>
        <w:t>to the table</w:t>
      </w:r>
      <w:r w:rsidR="000E5DBF">
        <w:rPr>
          <w:rFonts w:ascii="Times New Roman" w:hAnsi="Times New Roman"/>
          <w:sz w:val="22"/>
          <w:szCs w:val="22"/>
        </w:rPr>
        <w:t>,</w:t>
      </w:r>
      <w:r w:rsidR="001D5ACE" w:rsidRPr="008929A3">
        <w:rPr>
          <w:rFonts w:ascii="Times New Roman" w:hAnsi="Times New Roman"/>
          <w:sz w:val="22"/>
          <w:szCs w:val="22"/>
        </w:rPr>
        <w:t xml:space="preserve"> which states the nature, area and period of operation.</w:t>
      </w:r>
      <w:r w:rsidR="001D5ACE" w:rsidRPr="001D5ACE">
        <w:rPr>
          <w:rFonts w:ascii="Times New Roman" w:eastAsiaTheme="minorHAnsi" w:hAnsi="Times New Roman"/>
          <w:szCs w:val="22"/>
          <w:lang w:eastAsia="en-US"/>
        </w:rPr>
        <w:t xml:space="preserve"> </w:t>
      </w:r>
    </w:p>
    <w:p w14:paraId="0C337D5E" w14:textId="77777777" w:rsidR="00831F79" w:rsidRPr="00846F89" w:rsidRDefault="00831F79" w:rsidP="00DF755E">
      <w:pPr>
        <w:pStyle w:val="BlockText-Plain"/>
        <w:rPr>
          <w:rFonts w:ascii="Times New Roman" w:hAnsi="Times New Roman"/>
          <w:sz w:val="22"/>
          <w:szCs w:val="22"/>
        </w:rPr>
      </w:pPr>
      <w:r w:rsidRPr="00846F89">
        <w:rPr>
          <w:rFonts w:ascii="Times New Roman" w:hAnsi="Times New Roman"/>
          <w:sz w:val="22"/>
          <w:szCs w:val="22"/>
        </w:rPr>
        <w:t>Section 1 of this Determination sets out the manner in which this Determination may be cited.</w:t>
      </w:r>
    </w:p>
    <w:p w14:paraId="3DA0FE58" w14:textId="3097AB9D" w:rsidR="00F529B9" w:rsidRDefault="00F529B9" w:rsidP="004055F7">
      <w:pPr>
        <w:spacing w:after="120"/>
        <w:rPr>
          <w:rFonts w:ascii="Times New Roman" w:hAnsi="Times New Roman"/>
        </w:rPr>
      </w:pPr>
      <w:r>
        <w:rPr>
          <w:rFonts w:ascii="Times New Roman" w:hAnsi="Times New Roman"/>
        </w:rPr>
        <w:t>Section 2 provides that this Determination commence</w:t>
      </w:r>
      <w:r w:rsidR="004055F7">
        <w:rPr>
          <w:rFonts w:ascii="Times New Roman" w:hAnsi="Times New Roman"/>
        </w:rPr>
        <w:t>s</w:t>
      </w:r>
      <w:r>
        <w:rPr>
          <w:rFonts w:ascii="Times New Roman" w:hAnsi="Times New Roman"/>
        </w:rPr>
        <w:t xml:space="preserve"> on </w:t>
      </w:r>
      <w:r w:rsidR="004055F7" w:rsidRPr="004055F7">
        <w:rPr>
          <w:rFonts w:ascii="Times New Roman" w:hAnsi="Times New Roman"/>
        </w:rPr>
        <w:t>the day after registration</w:t>
      </w:r>
      <w:r>
        <w:rPr>
          <w:rFonts w:ascii="Times New Roman" w:hAnsi="Times New Roman"/>
        </w:rPr>
        <w:t xml:space="preserve">. </w:t>
      </w:r>
    </w:p>
    <w:p w14:paraId="49B686ED" w14:textId="27C315EC" w:rsidR="00831F79" w:rsidRPr="00831F79" w:rsidRDefault="00831F79" w:rsidP="00DF755E">
      <w:pPr>
        <w:pStyle w:val="BlockText-Plain"/>
        <w:rPr>
          <w:rFonts w:ascii="Times New Roman" w:hAnsi="Times New Roman"/>
          <w:sz w:val="22"/>
          <w:szCs w:val="22"/>
        </w:rPr>
      </w:pPr>
      <w:r w:rsidRPr="00846F89">
        <w:rPr>
          <w:rFonts w:ascii="Times New Roman" w:hAnsi="Times New Roman"/>
          <w:snapToGrid w:val="0"/>
          <w:sz w:val="22"/>
          <w:szCs w:val="22"/>
        </w:rPr>
        <w:t xml:space="preserve">Section 3 identifies that this Determination is made under </w:t>
      </w:r>
      <w:r w:rsidRPr="00846F89">
        <w:rPr>
          <w:rFonts w:ascii="Times New Roman" w:hAnsi="Times New Roman"/>
          <w:sz w:val="22"/>
          <w:szCs w:val="22"/>
        </w:rPr>
        <w:t>the definition of non</w:t>
      </w:r>
      <w:r w:rsidRPr="00846F89">
        <w:rPr>
          <w:rFonts w:ascii="Times New Roman" w:hAnsi="Times New Roman"/>
          <w:sz w:val="22"/>
          <w:szCs w:val="22"/>
        </w:rPr>
        <w:noBreakHyphen/>
        <w:t>warlike service in subsection 5</w:t>
      </w:r>
      <w:proofErr w:type="gramStart"/>
      <w:r w:rsidRPr="00846F89">
        <w:rPr>
          <w:rFonts w:ascii="Times New Roman" w:hAnsi="Times New Roman"/>
          <w:sz w:val="22"/>
          <w:szCs w:val="22"/>
        </w:rPr>
        <w:t>C(</w:t>
      </w:r>
      <w:proofErr w:type="gramEnd"/>
      <w:r w:rsidRPr="00846F89">
        <w:rPr>
          <w:rFonts w:ascii="Times New Roman" w:hAnsi="Times New Roman"/>
          <w:sz w:val="22"/>
          <w:szCs w:val="22"/>
        </w:rPr>
        <w:t xml:space="preserve">1) of the </w:t>
      </w:r>
      <w:r w:rsidRPr="00846F89">
        <w:rPr>
          <w:rFonts w:ascii="Times New Roman" w:hAnsi="Times New Roman"/>
          <w:i/>
          <w:sz w:val="22"/>
          <w:szCs w:val="22"/>
        </w:rPr>
        <w:t>Veterans</w:t>
      </w:r>
      <w:r w:rsidR="008A0F51">
        <w:rPr>
          <w:rFonts w:ascii="Times New Roman" w:hAnsi="Times New Roman"/>
          <w:i/>
          <w:sz w:val="22"/>
          <w:szCs w:val="22"/>
        </w:rPr>
        <w:t>’</w:t>
      </w:r>
      <w:r w:rsidRPr="00846F89">
        <w:rPr>
          <w:rFonts w:ascii="Times New Roman" w:hAnsi="Times New Roman"/>
          <w:i/>
          <w:sz w:val="22"/>
          <w:szCs w:val="22"/>
        </w:rPr>
        <w:t xml:space="preserve"> Entitlements Act 1986</w:t>
      </w:r>
      <w:r w:rsidRPr="00846F89">
        <w:rPr>
          <w:rFonts w:ascii="Times New Roman" w:hAnsi="Times New Roman"/>
          <w:sz w:val="22"/>
          <w:szCs w:val="22"/>
        </w:rPr>
        <w:t>.</w:t>
      </w:r>
    </w:p>
    <w:p w14:paraId="1809C2D6" w14:textId="229ECB01" w:rsidR="00DE3B79" w:rsidRPr="001679A2" w:rsidRDefault="00831F79" w:rsidP="00DF755E">
      <w:pPr>
        <w:pStyle w:val="BlockText-Plain"/>
        <w:rPr>
          <w:rFonts w:ascii="Times New Roman" w:hAnsi="Times New Roman"/>
          <w:snapToGrid w:val="0"/>
          <w:sz w:val="22"/>
          <w:szCs w:val="22"/>
        </w:rPr>
      </w:pPr>
      <w:r w:rsidRPr="00831F79">
        <w:rPr>
          <w:rFonts w:ascii="Times New Roman" w:hAnsi="Times New Roman"/>
          <w:snapToGrid w:val="0"/>
          <w:sz w:val="22"/>
          <w:szCs w:val="22"/>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78E6AFAE" w14:textId="77777777" w:rsidR="00DF755E" w:rsidRPr="00C655B2" w:rsidRDefault="00DF755E" w:rsidP="00DF755E">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71C7B585" w14:textId="6B0C025B" w:rsidR="00210A30" w:rsidRPr="00DE3B79" w:rsidRDefault="00340370" w:rsidP="00190F24">
      <w:pPr>
        <w:pStyle w:val="BlockText-Plain"/>
        <w:keepNext/>
        <w:keepLines/>
        <w:rPr>
          <w:rFonts w:ascii="Times New Roman" w:hAnsi="Times New Roman"/>
          <w:i/>
          <w:snapToGrid w:val="0"/>
          <w:sz w:val="22"/>
          <w:szCs w:val="22"/>
          <w:u w:val="single"/>
        </w:rPr>
      </w:pPr>
      <w:r w:rsidRPr="00DE3B79">
        <w:rPr>
          <w:rFonts w:ascii="Times New Roman" w:hAnsi="Times New Roman"/>
          <w:i/>
          <w:snapToGrid w:val="0"/>
          <w:sz w:val="22"/>
          <w:szCs w:val="22"/>
          <w:u w:val="single"/>
        </w:rPr>
        <w:t>Schedule 1</w:t>
      </w:r>
      <w:r w:rsidR="002B5804">
        <w:rPr>
          <w:rFonts w:ascii="Times New Roman" w:hAnsi="Times New Roman"/>
          <w:i/>
          <w:snapToGrid w:val="0"/>
          <w:sz w:val="22"/>
          <w:szCs w:val="22"/>
          <w:u w:val="single"/>
        </w:rPr>
        <w:t>—</w:t>
      </w:r>
      <w:r w:rsidR="00DE3B79" w:rsidRPr="00DE3B79">
        <w:rPr>
          <w:rFonts w:ascii="Times New Roman" w:hAnsi="Times New Roman"/>
          <w:i/>
          <w:snapToGrid w:val="0"/>
          <w:sz w:val="22"/>
          <w:szCs w:val="22"/>
          <w:u w:val="single"/>
        </w:rPr>
        <w:t>Non</w:t>
      </w:r>
      <w:r w:rsidR="00E550ED">
        <w:rPr>
          <w:rFonts w:ascii="Times New Roman" w:hAnsi="Times New Roman"/>
          <w:i/>
          <w:snapToGrid w:val="0"/>
          <w:sz w:val="22"/>
          <w:szCs w:val="22"/>
          <w:u w:val="single"/>
        </w:rPr>
        <w:t>-warlike s</w:t>
      </w:r>
      <w:r w:rsidR="00DE3B79" w:rsidRPr="00DE3B79">
        <w:rPr>
          <w:rFonts w:ascii="Times New Roman" w:hAnsi="Times New Roman"/>
          <w:i/>
          <w:snapToGrid w:val="0"/>
          <w:sz w:val="22"/>
          <w:szCs w:val="22"/>
          <w:u w:val="single"/>
        </w:rPr>
        <w:t>ervice</w:t>
      </w:r>
      <w:r w:rsidR="00E550ED">
        <w:rPr>
          <w:rFonts w:ascii="Times New Roman" w:hAnsi="Times New Roman"/>
          <w:i/>
          <w:snapToGrid w:val="0"/>
          <w:sz w:val="22"/>
          <w:szCs w:val="22"/>
          <w:u w:val="single"/>
        </w:rPr>
        <w:t xml:space="preserve"> amendment</w:t>
      </w:r>
    </w:p>
    <w:p w14:paraId="4655B12B" w14:textId="1EEE79DC" w:rsidR="00211554" w:rsidRPr="00B431A2" w:rsidRDefault="002B1F36" w:rsidP="00190F24">
      <w:pPr>
        <w:pStyle w:val="BlockText-Plain"/>
        <w:keepNext/>
        <w:keepLines/>
        <w:rPr>
          <w:rFonts w:ascii="Times New Roman" w:hAnsi="Times New Roman"/>
          <w:snapToGrid w:val="0"/>
          <w:sz w:val="22"/>
          <w:szCs w:val="22"/>
        </w:rPr>
      </w:pPr>
      <w:r w:rsidRPr="00B431A2">
        <w:rPr>
          <w:rFonts w:ascii="Times New Roman" w:hAnsi="Times New Roman"/>
          <w:snapToGrid w:val="0"/>
          <w:sz w:val="22"/>
          <w:szCs w:val="22"/>
        </w:rPr>
        <w:t>Section 1</w:t>
      </w:r>
      <w:r w:rsidR="00655AFF" w:rsidRPr="00B431A2">
        <w:rPr>
          <w:rFonts w:ascii="Times New Roman" w:hAnsi="Times New Roman"/>
          <w:snapToGrid w:val="0"/>
          <w:sz w:val="22"/>
          <w:szCs w:val="22"/>
        </w:rPr>
        <w:t xml:space="preserve"> </w:t>
      </w:r>
      <w:r w:rsidR="0012182A" w:rsidRPr="00B431A2">
        <w:rPr>
          <w:rFonts w:ascii="Times New Roman" w:hAnsi="Times New Roman"/>
          <w:snapToGrid w:val="0"/>
          <w:sz w:val="22"/>
          <w:szCs w:val="22"/>
        </w:rPr>
        <w:t>inserts</w:t>
      </w:r>
      <w:r w:rsidR="00F929AB" w:rsidRPr="00B431A2">
        <w:rPr>
          <w:rFonts w:ascii="Times New Roman" w:hAnsi="Times New Roman"/>
          <w:snapToGrid w:val="0"/>
          <w:sz w:val="22"/>
          <w:szCs w:val="22"/>
        </w:rPr>
        <w:t xml:space="preserve"> </w:t>
      </w:r>
      <w:r w:rsidR="00430147" w:rsidRPr="00B431A2">
        <w:rPr>
          <w:rFonts w:ascii="Times New Roman" w:hAnsi="Times New Roman"/>
          <w:snapToGrid w:val="0"/>
          <w:sz w:val="22"/>
          <w:szCs w:val="22"/>
        </w:rPr>
        <w:t xml:space="preserve">item </w:t>
      </w:r>
      <w:r w:rsidR="00B431A2" w:rsidRPr="00B431A2">
        <w:rPr>
          <w:rFonts w:ascii="Times New Roman" w:hAnsi="Times New Roman"/>
          <w:snapToGrid w:val="0"/>
          <w:sz w:val="22"/>
          <w:szCs w:val="22"/>
        </w:rPr>
        <w:t>39A</w:t>
      </w:r>
      <w:r w:rsidR="00856756" w:rsidRPr="00B431A2">
        <w:rPr>
          <w:rFonts w:ascii="Times New Roman" w:hAnsi="Times New Roman"/>
          <w:snapToGrid w:val="0"/>
          <w:sz w:val="22"/>
          <w:szCs w:val="22"/>
        </w:rPr>
        <w:t xml:space="preserve"> into Schedule 1 </w:t>
      </w:r>
      <w:r w:rsidR="00E550ED" w:rsidRPr="00B431A2">
        <w:rPr>
          <w:rFonts w:ascii="Times New Roman" w:hAnsi="Times New Roman"/>
          <w:snapToGrid w:val="0"/>
          <w:sz w:val="22"/>
          <w:szCs w:val="22"/>
        </w:rPr>
        <w:t>of the Principal Determination</w:t>
      </w:r>
      <w:r w:rsidR="00856756" w:rsidRPr="00B431A2">
        <w:rPr>
          <w:rFonts w:ascii="Times New Roman" w:hAnsi="Times New Roman"/>
          <w:snapToGrid w:val="0"/>
          <w:sz w:val="22"/>
          <w:szCs w:val="22"/>
        </w:rPr>
        <w:t xml:space="preserve"> </w:t>
      </w:r>
      <w:r w:rsidR="00B431A2" w:rsidRPr="00B431A2">
        <w:rPr>
          <w:rFonts w:ascii="Times New Roman" w:hAnsi="Times New Roman"/>
          <w:snapToGrid w:val="0"/>
          <w:sz w:val="22"/>
          <w:szCs w:val="22"/>
        </w:rPr>
        <w:t xml:space="preserve">which </w:t>
      </w:r>
      <w:r w:rsidR="00856756" w:rsidRPr="00B431A2">
        <w:rPr>
          <w:rFonts w:ascii="Times New Roman" w:hAnsi="Times New Roman"/>
          <w:snapToGrid w:val="0"/>
          <w:sz w:val="22"/>
          <w:szCs w:val="22"/>
        </w:rPr>
        <w:t xml:space="preserve">provides that </w:t>
      </w:r>
      <w:r w:rsidR="00B431A2">
        <w:rPr>
          <w:rFonts w:ascii="Times New Roman" w:hAnsi="Times New Roman"/>
          <w:snapToGrid w:val="0"/>
          <w:sz w:val="22"/>
          <w:szCs w:val="22"/>
        </w:rPr>
        <w:t>from</w:t>
      </w:r>
      <w:r w:rsidR="00B431A2" w:rsidRPr="00B431A2">
        <w:rPr>
          <w:rFonts w:ascii="Times New Roman" w:hAnsi="Times New Roman"/>
          <w:snapToGrid w:val="0"/>
          <w:sz w:val="22"/>
          <w:szCs w:val="22"/>
        </w:rPr>
        <w:t xml:space="preserve"> 21</w:t>
      </w:r>
      <w:r w:rsidR="00B431A2">
        <w:rPr>
          <w:rFonts w:ascii="Times New Roman" w:hAnsi="Times New Roman"/>
          <w:snapToGrid w:val="0"/>
          <w:sz w:val="22"/>
          <w:szCs w:val="22"/>
        </w:rPr>
        <w:t> </w:t>
      </w:r>
      <w:r w:rsidR="00B431A2" w:rsidRPr="00B431A2">
        <w:rPr>
          <w:rFonts w:ascii="Times New Roman" w:hAnsi="Times New Roman"/>
          <w:snapToGrid w:val="0"/>
          <w:sz w:val="22"/>
          <w:szCs w:val="22"/>
        </w:rPr>
        <w:t>December 2020 to 11 February 2021 service on support operations in Somalia</w:t>
      </w:r>
      <w:r w:rsidR="00856756" w:rsidRPr="00B431A2">
        <w:rPr>
          <w:rFonts w:ascii="Times New Roman" w:hAnsi="Times New Roman"/>
          <w:snapToGrid w:val="0"/>
          <w:sz w:val="22"/>
          <w:szCs w:val="22"/>
        </w:rPr>
        <w:t xml:space="preserve"> is non-warlike service for the purposes of the definition of non-warlike service </w:t>
      </w:r>
      <w:r w:rsidR="00244C8E" w:rsidRPr="00B431A2">
        <w:rPr>
          <w:rFonts w:ascii="Times New Roman" w:hAnsi="Times New Roman"/>
          <w:snapToGrid w:val="0"/>
          <w:sz w:val="22"/>
          <w:szCs w:val="22"/>
        </w:rPr>
        <w:t xml:space="preserve">in subsection 5C(1) of the Act. </w:t>
      </w:r>
    </w:p>
    <w:p w14:paraId="2D5A4FC0" w14:textId="4B96766F" w:rsidR="00B431A2" w:rsidRPr="00B431A2" w:rsidRDefault="00B431A2" w:rsidP="00190F24">
      <w:pPr>
        <w:pStyle w:val="BlockText-Plain"/>
        <w:keepNext/>
        <w:keepLines/>
        <w:rPr>
          <w:rFonts w:ascii="Times New Roman" w:hAnsi="Times New Roman"/>
          <w:b/>
          <w:color w:val="000000"/>
          <w:sz w:val="22"/>
          <w:szCs w:val="22"/>
        </w:rPr>
      </w:pPr>
      <w:r w:rsidRPr="00B431A2">
        <w:rPr>
          <w:rFonts w:ascii="Times New Roman" w:hAnsi="Times New Roman"/>
          <w:snapToGrid w:val="0"/>
          <w:sz w:val="22"/>
          <w:szCs w:val="22"/>
        </w:rPr>
        <w:t xml:space="preserve">Section 2 inserts item 41 into Schedule 1 </w:t>
      </w:r>
      <w:r>
        <w:rPr>
          <w:rFonts w:ascii="Times New Roman" w:hAnsi="Times New Roman"/>
          <w:snapToGrid w:val="0"/>
          <w:sz w:val="22"/>
          <w:szCs w:val="22"/>
        </w:rPr>
        <w:t xml:space="preserve">of the Principal Determination </w:t>
      </w:r>
      <w:r w:rsidRPr="00080B9C">
        <w:rPr>
          <w:rFonts w:ascii="Times New Roman" w:hAnsi="Times New Roman"/>
          <w:snapToGrid w:val="0"/>
          <w:sz w:val="22"/>
          <w:szCs w:val="22"/>
        </w:rPr>
        <w:t>which provides that from 18</w:t>
      </w:r>
      <w:r w:rsidR="007A75BB">
        <w:rPr>
          <w:rFonts w:ascii="Times New Roman" w:hAnsi="Times New Roman"/>
          <w:snapToGrid w:val="0"/>
          <w:sz w:val="22"/>
          <w:szCs w:val="22"/>
        </w:rPr>
        <w:t> </w:t>
      </w:r>
      <w:r w:rsidRPr="00080B9C">
        <w:rPr>
          <w:rFonts w:ascii="Times New Roman" w:hAnsi="Times New Roman"/>
          <w:snapToGrid w:val="0"/>
          <w:sz w:val="22"/>
          <w:szCs w:val="22"/>
        </w:rPr>
        <w:t>June</w:t>
      </w:r>
      <w:r w:rsidR="007A75BB">
        <w:rPr>
          <w:rFonts w:ascii="Times New Roman" w:hAnsi="Times New Roman"/>
          <w:snapToGrid w:val="0"/>
          <w:sz w:val="22"/>
          <w:szCs w:val="22"/>
        </w:rPr>
        <w:t> </w:t>
      </w:r>
      <w:r w:rsidRPr="00080B9C">
        <w:rPr>
          <w:rFonts w:ascii="Times New Roman" w:hAnsi="Times New Roman"/>
          <w:snapToGrid w:val="0"/>
          <w:sz w:val="22"/>
          <w:szCs w:val="22"/>
        </w:rPr>
        <w:t xml:space="preserve">2022 to 3 July 2022 service </w:t>
      </w:r>
      <w:r w:rsidR="00112B5E">
        <w:rPr>
          <w:rFonts w:ascii="Times New Roman" w:hAnsi="Times New Roman"/>
          <w:snapToGrid w:val="0"/>
          <w:sz w:val="22"/>
          <w:szCs w:val="22"/>
        </w:rPr>
        <w:t>on</w:t>
      </w:r>
      <w:r w:rsidRPr="00080B9C">
        <w:rPr>
          <w:rFonts w:ascii="Times New Roman" w:hAnsi="Times New Roman"/>
          <w:snapToGrid w:val="0"/>
          <w:sz w:val="22"/>
          <w:szCs w:val="22"/>
        </w:rPr>
        <w:t xml:space="preserve"> ADF reconnaissance tasks and support to the Prime Minister’s </w:t>
      </w:r>
      <w:bookmarkStart w:id="0" w:name="_GoBack"/>
      <w:r w:rsidRPr="00080B9C">
        <w:rPr>
          <w:rFonts w:ascii="Times New Roman" w:hAnsi="Times New Roman"/>
          <w:snapToGrid w:val="0"/>
          <w:sz w:val="22"/>
          <w:szCs w:val="22"/>
        </w:rPr>
        <w:t>visit in Ukraine is non-warlike service for the purposes of the definition of non-warlike service</w:t>
      </w:r>
      <w:r>
        <w:rPr>
          <w:rFonts w:ascii="Times New Roman" w:hAnsi="Times New Roman"/>
          <w:snapToGrid w:val="0"/>
          <w:sz w:val="22"/>
          <w:szCs w:val="22"/>
        </w:rPr>
        <w:t xml:space="preserve"> </w:t>
      </w:r>
      <w:r w:rsidRPr="00674AFF">
        <w:rPr>
          <w:rFonts w:ascii="Times New Roman" w:hAnsi="Times New Roman"/>
          <w:snapToGrid w:val="0"/>
          <w:sz w:val="22"/>
          <w:szCs w:val="22"/>
        </w:rPr>
        <w:t xml:space="preserve">in </w:t>
      </w:r>
      <w:bookmarkEnd w:id="0"/>
      <w:r w:rsidRPr="00674AFF">
        <w:rPr>
          <w:rFonts w:ascii="Times New Roman" w:hAnsi="Times New Roman"/>
          <w:snapToGrid w:val="0"/>
          <w:sz w:val="22"/>
          <w:szCs w:val="22"/>
        </w:rPr>
        <w:t>subsection 5C(1) of the Act.</w:t>
      </w:r>
    </w:p>
    <w:p w14:paraId="10FCBCF1" w14:textId="42E9BD3C" w:rsidR="004055F7" w:rsidRDefault="004055F7">
      <w:pPr>
        <w:keepLines w:val="0"/>
        <w:spacing w:after="200" w:line="276" w:lineRule="auto"/>
        <w:rPr>
          <w:rFonts w:ascii="Times New Roman" w:hAnsi="Times New Roman"/>
          <w:b/>
          <w:color w:val="000000"/>
          <w:szCs w:val="22"/>
        </w:rPr>
      </w:pPr>
    </w:p>
    <w:p w14:paraId="4062F8E3" w14:textId="459F729D" w:rsidR="00210A30" w:rsidRPr="00AF04CB" w:rsidRDefault="00210A30" w:rsidP="00080B9C">
      <w:pPr>
        <w:pStyle w:val="BlockText-Plain"/>
        <w:keepNext/>
        <w:jc w:val="center"/>
        <w:rPr>
          <w:rFonts w:ascii="Times New Roman" w:hAnsi="Times New Roman"/>
          <w:snapToGrid w:val="0"/>
          <w:color w:val="000000"/>
          <w:sz w:val="22"/>
          <w:szCs w:val="22"/>
        </w:rPr>
      </w:pPr>
      <w:r w:rsidRPr="00AF04CB">
        <w:rPr>
          <w:rFonts w:ascii="Times New Roman" w:hAnsi="Times New Roman"/>
          <w:b/>
          <w:color w:val="000000"/>
          <w:sz w:val="22"/>
          <w:szCs w:val="22"/>
        </w:rPr>
        <w:lastRenderedPageBreak/>
        <w:t>Consultation</w:t>
      </w:r>
    </w:p>
    <w:p w14:paraId="2FF2E1ED" w14:textId="77777777" w:rsidR="00C372E1" w:rsidRPr="002F37D2" w:rsidRDefault="00C372E1" w:rsidP="00080B9C">
      <w:pPr>
        <w:keepNext/>
        <w:keepLines w:val="0"/>
        <w:autoSpaceDE w:val="0"/>
        <w:autoSpaceDN w:val="0"/>
        <w:adjustRightInd w:val="0"/>
        <w:spacing w:after="20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The </w:t>
      </w:r>
      <w:r>
        <w:rPr>
          <w:rFonts w:ascii="Times New Roman" w:eastAsiaTheme="minorHAnsi" w:hAnsi="Times New Roman"/>
          <w:szCs w:val="22"/>
          <w:lang w:eastAsia="en-US"/>
        </w:rPr>
        <w:t>Department of Veterans</w:t>
      </w:r>
      <w:r w:rsidR="008A0F51">
        <w:rPr>
          <w:rFonts w:ascii="Times New Roman" w:eastAsiaTheme="minorHAnsi" w:hAnsi="Times New Roman"/>
          <w:szCs w:val="22"/>
          <w:lang w:eastAsia="en-US"/>
        </w:rPr>
        <w:t>’</w:t>
      </w:r>
      <w:r w:rsidRPr="002F37D2">
        <w:rPr>
          <w:rFonts w:ascii="Times New Roman" w:eastAsiaTheme="minorHAnsi" w:hAnsi="Times New Roman"/>
          <w:szCs w:val="22"/>
          <w:lang w:eastAsia="en-US"/>
        </w:rPr>
        <w:t xml:space="preserve"> Affairs were consulted during the classification process. It is noted that decisions about the nature of service are subject to bipartisan consultation through Government and do not impact business or competition.</w:t>
      </w:r>
    </w:p>
    <w:p w14:paraId="3CA3F203" w14:textId="027BA4BB" w:rsidR="00210A30" w:rsidRPr="00370A0E" w:rsidRDefault="00210A30" w:rsidP="00062039">
      <w:pPr>
        <w:pStyle w:val="BlockText-Plain"/>
        <w:jc w:val="right"/>
        <w:rPr>
          <w:b/>
          <w:color w:val="FF0000"/>
        </w:rPr>
      </w:pPr>
      <w:r w:rsidRPr="00C372E1">
        <w:rPr>
          <w:rFonts w:ascii="Times New Roman" w:hAnsi="Times New Roman"/>
          <w:b/>
          <w:sz w:val="22"/>
          <w:szCs w:val="22"/>
        </w:rPr>
        <w:t>Authority:</w:t>
      </w:r>
      <w:r w:rsidRPr="00C372E1">
        <w:rPr>
          <w:rFonts w:ascii="Times New Roman" w:hAnsi="Times New Roman"/>
          <w:sz w:val="22"/>
          <w:szCs w:val="22"/>
        </w:rPr>
        <w:t xml:space="preserve">  </w:t>
      </w:r>
      <w:r w:rsidR="00B355E7">
        <w:rPr>
          <w:rFonts w:ascii="Times New Roman" w:hAnsi="Times New Roman"/>
          <w:sz w:val="22"/>
          <w:szCs w:val="22"/>
        </w:rPr>
        <w:t xml:space="preserve">Subsection 5C(1) of the </w:t>
      </w:r>
      <w:r w:rsidRPr="00C372E1">
        <w:rPr>
          <w:rFonts w:ascii="Times New Roman" w:hAnsi="Times New Roman"/>
          <w:sz w:val="22"/>
          <w:szCs w:val="22"/>
        </w:rPr>
        <w:br/>
      </w:r>
      <w:r w:rsidR="00B355E7">
        <w:rPr>
          <w:rFonts w:ascii="Times New Roman" w:hAnsi="Times New Roman"/>
          <w:i/>
          <w:sz w:val="22"/>
          <w:szCs w:val="22"/>
        </w:rPr>
        <w:t>Veterans</w:t>
      </w:r>
      <w:r w:rsidR="008A0F51">
        <w:rPr>
          <w:rFonts w:ascii="Times New Roman" w:hAnsi="Times New Roman"/>
          <w:i/>
          <w:sz w:val="22"/>
          <w:szCs w:val="22"/>
        </w:rPr>
        <w:t xml:space="preserve">’ </w:t>
      </w:r>
      <w:r w:rsidR="00B355E7">
        <w:rPr>
          <w:rFonts w:ascii="Times New Roman" w:hAnsi="Times New Roman"/>
          <w:i/>
          <w:sz w:val="22"/>
          <w:szCs w:val="22"/>
        </w:rPr>
        <w:t>Entitlements Act 1986</w:t>
      </w:r>
    </w:p>
    <w:sectPr w:rsidR="00210A30" w:rsidRPr="00370A0E" w:rsidSect="00D3324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1D70" w14:textId="77777777" w:rsidR="00C16C9D" w:rsidRDefault="00C16C9D">
      <w:r>
        <w:separator/>
      </w:r>
    </w:p>
  </w:endnote>
  <w:endnote w:type="continuationSeparator" w:id="0">
    <w:p w14:paraId="6F43FFD1" w14:textId="77777777" w:rsidR="00C16C9D" w:rsidRDefault="00C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A262" w14:textId="77777777" w:rsidR="002B2830" w:rsidRDefault="00D729B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EDB7" w14:textId="77777777" w:rsidR="002B2830" w:rsidRDefault="00D729B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F45EE" w14:textId="77777777" w:rsidR="00C16C9D" w:rsidRDefault="00C16C9D">
      <w:r>
        <w:separator/>
      </w:r>
    </w:p>
  </w:footnote>
  <w:footnote w:type="continuationSeparator" w:id="0">
    <w:p w14:paraId="595C9BAE" w14:textId="77777777" w:rsidR="00C16C9D" w:rsidRDefault="00C1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0ED5" w14:textId="77777777" w:rsidR="003652AA" w:rsidRDefault="00D729B3"/>
  <w:p w14:paraId="0B77BD2D" w14:textId="77777777" w:rsidR="003652AA" w:rsidRDefault="00D729B3">
    <w:pPr>
      <w:tabs>
        <w:tab w:val="right" w:pos="2410"/>
      </w:tabs>
      <w:ind w:left="2835" w:hanging="2835"/>
    </w:pPr>
  </w:p>
  <w:p w14:paraId="0BA118E1" w14:textId="77777777" w:rsidR="003652AA" w:rsidRDefault="00D729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3A5D" w14:textId="77777777" w:rsidR="003652AA" w:rsidRDefault="00D729B3"/>
  <w:p w14:paraId="653BF2C6" w14:textId="77777777" w:rsidR="003652AA" w:rsidRDefault="00D729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4pt;height:44.4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1F1C2A32"/>
    <w:multiLevelType w:val="hybridMultilevel"/>
    <w:tmpl w:val="D8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4"/>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3"/>
  </w:num>
  <w:num w:numId="29">
    <w:abstractNumId w:val="31"/>
  </w:num>
  <w:num w:numId="30">
    <w:abstractNumId w:val="16"/>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45581"/>
    <w:rsid w:val="0004750D"/>
    <w:rsid w:val="00052BBE"/>
    <w:rsid w:val="00062039"/>
    <w:rsid w:val="000665BA"/>
    <w:rsid w:val="00067CD4"/>
    <w:rsid w:val="00074A36"/>
    <w:rsid w:val="00080B9C"/>
    <w:rsid w:val="00093D57"/>
    <w:rsid w:val="000C41D6"/>
    <w:rsid w:val="000E5DBF"/>
    <w:rsid w:val="001016E6"/>
    <w:rsid w:val="00102EEE"/>
    <w:rsid w:val="0010489C"/>
    <w:rsid w:val="00112B5E"/>
    <w:rsid w:val="00115049"/>
    <w:rsid w:val="00116C5A"/>
    <w:rsid w:val="0012182A"/>
    <w:rsid w:val="001354F0"/>
    <w:rsid w:val="001603CA"/>
    <w:rsid w:val="001607D6"/>
    <w:rsid w:val="001631B9"/>
    <w:rsid w:val="001679A2"/>
    <w:rsid w:val="00167CF4"/>
    <w:rsid w:val="00190F24"/>
    <w:rsid w:val="001A5E30"/>
    <w:rsid w:val="001D5ACE"/>
    <w:rsid w:val="001D6EA5"/>
    <w:rsid w:val="001E31CE"/>
    <w:rsid w:val="00207134"/>
    <w:rsid w:val="00210A30"/>
    <w:rsid w:val="00211554"/>
    <w:rsid w:val="00213BBB"/>
    <w:rsid w:val="00225BF1"/>
    <w:rsid w:val="0023213B"/>
    <w:rsid w:val="00244C8E"/>
    <w:rsid w:val="00277093"/>
    <w:rsid w:val="0028070B"/>
    <w:rsid w:val="00283833"/>
    <w:rsid w:val="002A3C41"/>
    <w:rsid w:val="002B1F36"/>
    <w:rsid w:val="002B5804"/>
    <w:rsid w:val="002C0B05"/>
    <w:rsid w:val="002D30BD"/>
    <w:rsid w:val="00323B10"/>
    <w:rsid w:val="0032689E"/>
    <w:rsid w:val="00327390"/>
    <w:rsid w:val="00340370"/>
    <w:rsid w:val="00360306"/>
    <w:rsid w:val="00364ECD"/>
    <w:rsid w:val="00372900"/>
    <w:rsid w:val="0038728C"/>
    <w:rsid w:val="00387403"/>
    <w:rsid w:val="00390900"/>
    <w:rsid w:val="003A4CFC"/>
    <w:rsid w:val="003B4D02"/>
    <w:rsid w:val="003E0EBD"/>
    <w:rsid w:val="003F387F"/>
    <w:rsid w:val="00404230"/>
    <w:rsid w:val="004055F7"/>
    <w:rsid w:val="004119C4"/>
    <w:rsid w:val="00426682"/>
    <w:rsid w:val="00430147"/>
    <w:rsid w:val="00454CDD"/>
    <w:rsid w:val="00466C2F"/>
    <w:rsid w:val="004C2D25"/>
    <w:rsid w:val="004C53E9"/>
    <w:rsid w:val="004D2E06"/>
    <w:rsid w:val="0050658F"/>
    <w:rsid w:val="005551AD"/>
    <w:rsid w:val="00555385"/>
    <w:rsid w:val="00564A5E"/>
    <w:rsid w:val="00582582"/>
    <w:rsid w:val="00585C46"/>
    <w:rsid w:val="005A2C70"/>
    <w:rsid w:val="005C39C3"/>
    <w:rsid w:val="005C4722"/>
    <w:rsid w:val="005D08C8"/>
    <w:rsid w:val="005F2870"/>
    <w:rsid w:val="00623B17"/>
    <w:rsid w:val="00655AFF"/>
    <w:rsid w:val="00670294"/>
    <w:rsid w:val="00673D20"/>
    <w:rsid w:val="006A724F"/>
    <w:rsid w:val="006F2CF6"/>
    <w:rsid w:val="00742F6F"/>
    <w:rsid w:val="007473CD"/>
    <w:rsid w:val="00763154"/>
    <w:rsid w:val="007668C3"/>
    <w:rsid w:val="007A75BB"/>
    <w:rsid w:val="00817749"/>
    <w:rsid w:val="00831F79"/>
    <w:rsid w:val="00837D7F"/>
    <w:rsid w:val="00846F89"/>
    <w:rsid w:val="00856756"/>
    <w:rsid w:val="0086333C"/>
    <w:rsid w:val="008929A3"/>
    <w:rsid w:val="00897A9F"/>
    <w:rsid w:val="008A0F51"/>
    <w:rsid w:val="008A2842"/>
    <w:rsid w:val="008A2E84"/>
    <w:rsid w:val="009035DB"/>
    <w:rsid w:val="00912DFF"/>
    <w:rsid w:val="00930EA5"/>
    <w:rsid w:val="009343F8"/>
    <w:rsid w:val="0094389A"/>
    <w:rsid w:val="0094483C"/>
    <w:rsid w:val="00951E33"/>
    <w:rsid w:val="009603F0"/>
    <w:rsid w:val="00966FF0"/>
    <w:rsid w:val="009735E3"/>
    <w:rsid w:val="00994AED"/>
    <w:rsid w:val="009974CF"/>
    <w:rsid w:val="00997B86"/>
    <w:rsid w:val="009B358C"/>
    <w:rsid w:val="009C78D0"/>
    <w:rsid w:val="00A0058C"/>
    <w:rsid w:val="00A33941"/>
    <w:rsid w:val="00A53E01"/>
    <w:rsid w:val="00AA3CA5"/>
    <w:rsid w:val="00AF04CB"/>
    <w:rsid w:val="00AF21B6"/>
    <w:rsid w:val="00B02BB9"/>
    <w:rsid w:val="00B20E07"/>
    <w:rsid w:val="00B32083"/>
    <w:rsid w:val="00B355E7"/>
    <w:rsid w:val="00B431A2"/>
    <w:rsid w:val="00B51D41"/>
    <w:rsid w:val="00B521A9"/>
    <w:rsid w:val="00B67963"/>
    <w:rsid w:val="00B924FB"/>
    <w:rsid w:val="00BB764F"/>
    <w:rsid w:val="00BC3CDE"/>
    <w:rsid w:val="00BE049C"/>
    <w:rsid w:val="00BF4E20"/>
    <w:rsid w:val="00C16C9D"/>
    <w:rsid w:val="00C26F13"/>
    <w:rsid w:val="00C30F1D"/>
    <w:rsid w:val="00C372E1"/>
    <w:rsid w:val="00C66601"/>
    <w:rsid w:val="00CA135A"/>
    <w:rsid w:val="00CA15C4"/>
    <w:rsid w:val="00CA3457"/>
    <w:rsid w:val="00CA4F45"/>
    <w:rsid w:val="00CB3B2F"/>
    <w:rsid w:val="00CB57B8"/>
    <w:rsid w:val="00CC1938"/>
    <w:rsid w:val="00D31BA9"/>
    <w:rsid w:val="00D3324A"/>
    <w:rsid w:val="00D449FB"/>
    <w:rsid w:val="00D46E7C"/>
    <w:rsid w:val="00D72555"/>
    <w:rsid w:val="00D729B3"/>
    <w:rsid w:val="00D72E0B"/>
    <w:rsid w:val="00D8240D"/>
    <w:rsid w:val="00D861BC"/>
    <w:rsid w:val="00DA661C"/>
    <w:rsid w:val="00DD1C62"/>
    <w:rsid w:val="00DD261F"/>
    <w:rsid w:val="00DD44A8"/>
    <w:rsid w:val="00DE207E"/>
    <w:rsid w:val="00DE3B79"/>
    <w:rsid w:val="00DF755E"/>
    <w:rsid w:val="00E550ED"/>
    <w:rsid w:val="00EA1E94"/>
    <w:rsid w:val="00EB76D3"/>
    <w:rsid w:val="00EC73C6"/>
    <w:rsid w:val="00ED10F5"/>
    <w:rsid w:val="00EE79A4"/>
    <w:rsid w:val="00EF112C"/>
    <w:rsid w:val="00EF7823"/>
    <w:rsid w:val="00F167E9"/>
    <w:rsid w:val="00F508B1"/>
    <w:rsid w:val="00F529B9"/>
    <w:rsid w:val="00F55D53"/>
    <w:rsid w:val="00F929AB"/>
    <w:rsid w:val="00F94D28"/>
    <w:rsid w:val="00F964FB"/>
    <w:rsid w:val="00FB7DA8"/>
    <w:rsid w:val="00FC3B0F"/>
    <w:rsid w:val="00FD3C6B"/>
    <w:rsid w:val="00FE0F94"/>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04394"/>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Subsection"/>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aliases w:val="dd"/>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character" w:customStyle="1" w:styleId="ActHead5Char">
    <w:name w:val="ActHead 5 Char"/>
    <w:aliases w:val="s Char"/>
    <w:link w:val="ActHead5"/>
    <w:rsid w:val="00067CD4"/>
    <w:rPr>
      <w:rFonts w:ascii="Times New Roman" w:eastAsia="Times New Roman" w:hAnsi="Times New Roman" w:cs="Times New Roman"/>
      <w:b/>
      <w:kern w:val="28"/>
      <w:sz w:val="24"/>
      <w:szCs w:val="20"/>
      <w:lang w:eastAsia="en-AU"/>
    </w:rPr>
  </w:style>
  <w:style w:type="paragraph" w:customStyle="1" w:styleId="Tabletext1">
    <w:name w:val="Tabletext"/>
    <w:aliases w:val="tt"/>
    <w:basedOn w:val="Normal"/>
    <w:rsid w:val="00C30F1D"/>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A82E-8E4C-4392-8CE1-5A2E911A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Alberts, Jacqueline MS</cp:lastModifiedBy>
  <cp:revision>10</cp:revision>
  <cp:lastPrinted>2019-10-23T04:02:00Z</cp:lastPrinted>
  <dcterms:created xsi:type="dcterms:W3CDTF">2023-08-17T06:21:00Z</dcterms:created>
  <dcterms:modified xsi:type="dcterms:W3CDTF">2024-01-22T01:55:00Z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BN69750152</vt:lpwstr>
  </property>
  <property fmtid="{D5CDD505-2E9C-101B-9397-08002B2CF9AE}" pid="4" name="Objective-Title">
    <vt:lpwstr>VEA amendment es</vt:lpwstr>
  </property>
  <property fmtid="{D5CDD505-2E9C-101B-9397-08002B2CF9AE}" pid="5" name="Objective-Comment">
    <vt:lpwstr/>
  </property>
  <property fmtid="{D5CDD505-2E9C-101B-9397-08002B2CF9AE}" pid="6" name="Objective-CreationStamp">
    <vt:filetime>2023-08-17T06:22:24Z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2024-06-03T01:31:55Z</vt:filetime>
  </property>
  <property fmtid="{D5CDD505-2E9C-101B-9397-08002B2CF9AE}" pid="10" name="Objective-ModificationStamp">
    <vt:filetime>2024-06-03T01:31:54Z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Requests:VEA / MRCA - 2023 - New non-warlike operations:02.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10</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