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F1140" w14:textId="77777777" w:rsidR="008267F7" w:rsidRPr="009F7F03" w:rsidRDefault="008267F7" w:rsidP="008267F7">
      <w:pPr>
        <w:ind w:right="372"/>
        <w:jc w:val="center"/>
        <w:rPr>
          <w:b/>
          <w:bCs/>
        </w:rPr>
      </w:pPr>
      <w:r w:rsidRPr="009F7F03">
        <w:rPr>
          <w:b/>
          <w:bCs/>
          <w:u w:val="single"/>
        </w:rPr>
        <w:t xml:space="preserve">EXPLANATORY </w:t>
      </w:r>
      <w:r>
        <w:rPr>
          <w:b/>
          <w:bCs/>
          <w:u w:val="single"/>
        </w:rPr>
        <w:t>STATEMENT</w:t>
      </w:r>
    </w:p>
    <w:p w14:paraId="16956DB0" w14:textId="77777777" w:rsidR="008267F7" w:rsidRPr="009F7F03" w:rsidRDefault="008267F7" w:rsidP="008267F7">
      <w:pPr>
        <w:spacing w:before="120"/>
        <w:jc w:val="center"/>
        <w:rPr>
          <w:i/>
        </w:rPr>
      </w:pPr>
      <w:r>
        <w:rPr>
          <w:i/>
        </w:rPr>
        <w:t xml:space="preserve">Parliamentary Legislation Amendment (Fortnightly Payments) Regulations 2024 </w:t>
      </w:r>
    </w:p>
    <w:p w14:paraId="7D9DBD92" w14:textId="77777777" w:rsidR="008267F7" w:rsidRPr="009F7F03" w:rsidRDefault="008267F7" w:rsidP="008267F7">
      <w:pPr>
        <w:ind w:right="372"/>
        <w:jc w:val="center"/>
      </w:pPr>
      <w:r w:rsidRPr="009F7F03">
        <w:t xml:space="preserve">Issued by the authority of the </w:t>
      </w:r>
      <w:r>
        <w:t>Special Minister of State</w:t>
      </w:r>
    </w:p>
    <w:p w14:paraId="277E7291" w14:textId="77777777" w:rsidR="008267F7" w:rsidRDefault="008267F7" w:rsidP="008267F7">
      <w:pPr>
        <w:jc w:val="center"/>
        <w:rPr>
          <w:i/>
        </w:rPr>
      </w:pPr>
      <w:r w:rsidRPr="009F7F03">
        <w:rPr>
          <w:i/>
        </w:rPr>
        <w:t>Parliamentary Business Resources Act 2017</w:t>
      </w:r>
    </w:p>
    <w:p w14:paraId="38FDE723" w14:textId="77777777" w:rsidR="008267F7" w:rsidRPr="009F7F03" w:rsidRDefault="008267F7" w:rsidP="008267F7">
      <w:pPr>
        <w:jc w:val="center"/>
        <w:rPr>
          <w:i/>
        </w:rPr>
      </w:pPr>
      <w:r>
        <w:rPr>
          <w:i/>
        </w:rPr>
        <w:t>Parliamentary Contributory Superannuation Act 1948</w:t>
      </w:r>
    </w:p>
    <w:p w14:paraId="7F9907F9" w14:textId="77777777" w:rsidR="008267F7" w:rsidRPr="009F7F03" w:rsidRDefault="008267F7" w:rsidP="008267F7">
      <w:pPr>
        <w:keepNext/>
        <w:spacing w:after="120"/>
      </w:pPr>
      <w:bookmarkStart w:id="0" w:name="OLE_LINK1"/>
      <w:bookmarkStart w:id="1" w:name="OLE_LINK2"/>
      <w:r w:rsidRPr="009F7F03">
        <w:rPr>
          <w:b/>
        </w:rPr>
        <w:t>Outline</w:t>
      </w:r>
    </w:p>
    <w:p w14:paraId="2CD3C8A1" w14:textId="77777777" w:rsidR="008267F7" w:rsidRDefault="008267F7" w:rsidP="008267F7">
      <w:pPr>
        <w:spacing w:after="120" w:line="240" w:lineRule="auto"/>
      </w:pPr>
      <w:r>
        <w:t>T</w:t>
      </w:r>
      <w:r w:rsidRPr="009F7F03">
        <w:t xml:space="preserve">he </w:t>
      </w:r>
      <w:r>
        <w:rPr>
          <w:i/>
        </w:rPr>
        <w:t>Parliamentary Legislation Amendment (Fortnightly Payments) Regulations 2024</w:t>
      </w:r>
      <w:r w:rsidRPr="009F7F03">
        <w:rPr>
          <w:i/>
        </w:rPr>
        <w:t xml:space="preserve"> </w:t>
      </w:r>
      <w:r w:rsidRPr="009F7F03">
        <w:t>(the</w:t>
      </w:r>
      <w:r>
        <w:t> </w:t>
      </w:r>
      <w:r w:rsidRPr="009F7F03">
        <w:t xml:space="preserve">Regulations) </w:t>
      </w:r>
      <w:r>
        <w:t>are</w:t>
      </w:r>
      <w:r w:rsidRPr="009F7F03">
        <w:t xml:space="preserve"> made under </w:t>
      </w:r>
      <w:r>
        <w:t xml:space="preserve">section 61 of </w:t>
      </w:r>
      <w:r w:rsidRPr="009F7F03">
        <w:t xml:space="preserve">the </w:t>
      </w:r>
      <w:r w:rsidRPr="009F7F03">
        <w:rPr>
          <w:i/>
        </w:rPr>
        <w:t xml:space="preserve">Parliamentary Business Resources Act 2017 </w:t>
      </w:r>
      <w:r w:rsidRPr="009F7F03">
        <w:t>(the</w:t>
      </w:r>
      <w:r>
        <w:t> PBR </w:t>
      </w:r>
      <w:r w:rsidRPr="009F7F03">
        <w:t>Act)</w:t>
      </w:r>
      <w:r>
        <w:t xml:space="preserve">, and under section 28 of the </w:t>
      </w:r>
      <w:r w:rsidRPr="00F04ED2">
        <w:rPr>
          <w:i/>
          <w:iCs/>
        </w:rPr>
        <w:t xml:space="preserve">Parliamentary Contributory Superannuation Act 1948 </w:t>
      </w:r>
      <w:r w:rsidRPr="00E93668">
        <w:t>(</w:t>
      </w:r>
      <w:r>
        <w:t xml:space="preserve">the </w:t>
      </w:r>
      <w:r w:rsidRPr="00E93668">
        <w:t>PCS Act)</w:t>
      </w:r>
      <w:r>
        <w:t>.</w:t>
      </w:r>
      <w:r w:rsidRPr="00E93668">
        <w:t xml:space="preserve"> </w:t>
      </w:r>
    </w:p>
    <w:p w14:paraId="53C494FD" w14:textId="77777777" w:rsidR="008267F7" w:rsidRDefault="008267F7" w:rsidP="008267F7">
      <w:pPr>
        <w:spacing w:after="120" w:line="240" w:lineRule="auto"/>
      </w:pPr>
      <w:r>
        <w:t xml:space="preserve">The Regulations amend </w:t>
      </w:r>
      <w:r w:rsidRPr="00CA4D36">
        <w:t xml:space="preserve">the </w:t>
      </w:r>
      <w:r w:rsidRPr="00EB4A50">
        <w:rPr>
          <w:i/>
        </w:rPr>
        <w:t>Parliamentary Business Resources Regulations 2017</w:t>
      </w:r>
      <w:r>
        <w:t xml:space="preserve"> (the PBR </w:t>
      </w:r>
      <w:r w:rsidRPr="00CA4D36">
        <w:t>Regulations</w:t>
      </w:r>
      <w:r>
        <w:t xml:space="preserve">) and amend and rename the </w:t>
      </w:r>
      <w:r w:rsidRPr="00115F92">
        <w:rPr>
          <w:i/>
          <w:iCs/>
        </w:rPr>
        <w:t>Parliamentary Contributory Superannuation (Early Release Payments) Regulations 2020</w:t>
      </w:r>
      <w:r>
        <w:t xml:space="preserve"> (the PCS Regulations) to give effect to Schedule 4 of t</w:t>
      </w:r>
      <w:r w:rsidRPr="00E93668">
        <w:t xml:space="preserve">he </w:t>
      </w:r>
      <w:r w:rsidRPr="00417223">
        <w:rPr>
          <w:i/>
          <w:iCs/>
        </w:rPr>
        <w:t>Parliamentary Business Resources Legislative Amendment (Review Implementation and Other Measures) Act 2024</w:t>
      </w:r>
      <w:r>
        <w:t xml:space="preserve"> (the Amendment Act). Schedule 4 of the Amendment Act provides for the payment of components of parliamentarians’ remuneration on a fortnightly basis and flows through the change of payment frequency to contributions to the Parliamentary Contributory Superannuation Scheme (PCSS).</w:t>
      </w:r>
      <w:r w:rsidRPr="00972E0C">
        <w:t xml:space="preserve"> Parliamentarians are currently paid remuneration on a monthly basis.</w:t>
      </w:r>
    </w:p>
    <w:p w14:paraId="37949935" w14:textId="77777777" w:rsidR="008267F7" w:rsidRPr="009122B0" w:rsidRDefault="008267F7" w:rsidP="008267F7">
      <w:pPr>
        <w:autoSpaceDE w:val="0"/>
        <w:autoSpaceDN w:val="0"/>
        <w:adjustRightInd w:val="0"/>
        <w:spacing w:before="0" w:line="240" w:lineRule="auto"/>
        <w:ind w:right="0"/>
        <w:rPr>
          <w:rFonts w:ascii="Calibri" w:hAnsi="Calibri" w:cs="Calibri"/>
          <w:sz w:val="22"/>
          <w:szCs w:val="22"/>
        </w:rPr>
      </w:pPr>
      <w:r w:rsidRPr="009F7F03">
        <w:t xml:space="preserve">The </w:t>
      </w:r>
      <w:r>
        <w:t>PBR </w:t>
      </w:r>
      <w:r w:rsidRPr="009F7F03">
        <w:t>Act establishe</w:t>
      </w:r>
      <w:r>
        <w:t>d</w:t>
      </w:r>
      <w:r w:rsidRPr="009F7F03">
        <w:t xml:space="preserve"> </w:t>
      </w:r>
      <w:r>
        <w:t xml:space="preserve">the framework for the provision of resources, including remuneration, to parliamentarians (referred to as </w:t>
      </w:r>
      <w:r w:rsidRPr="00FE3CE9">
        <w:rPr>
          <w:i/>
          <w:iCs/>
        </w:rPr>
        <w:t>members</w:t>
      </w:r>
      <w:r>
        <w:t xml:space="preserve"> by the PBR Act) in respect of their parliamentary business.</w:t>
      </w:r>
      <w:r w:rsidRPr="009F7F03">
        <w:t xml:space="preserve"> </w:t>
      </w:r>
      <w:r>
        <w:t xml:space="preserve">Section 14 of the PBR Act provides that </w:t>
      </w:r>
      <w:r w:rsidRPr="009300F1">
        <w:t>a member is to be paid the remuneration determined from time to time, under section 45, by the Remuneration Tribunal</w:t>
      </w:r>
      <w:r>
        <w:t xml:space="preserve">. </w:t>
      </w:r>
    </w:p>
    <w:p w14:paraId="5AC6644A" w14:textId="77777777" w:rsidR="008267F7" w:rsidRDefault="008267F7" w:rsidP="008267F7">
      <w:pPr>
        <w:spacing w:after="120" w:line="240" w:lineRule="auto"/>
      </w:pPr>
      <w:r>
        <w:t>From commencement of Schedule 4 of t</w:t>
      </w:r>
      <w:r w:rsidRPr="00E93668">
        <w:t xml:space="preserve">he </w:t>
      </w:r>
      <w:r>
        <w:t xml:space="preserve">Amendment Act, the PBR Act will provide </w:t>
      </w:r>
      <w:r w:rsidRPr="0058679B">
        <w:t xml:space="preserve">that </w:t>
      </w:r>
      <w:r>
        <w:t xml:space="preserve">the following components of </w:t>
      </w:r>
      <w:r w:rsidRPr="0058679B">
        <w:t xml:space="preserve">members’ remuneration </w:t>
      </w:r>
      <w:r>
        <w:t xml:space="preserve">are </w:t>
      </w:r>
      <w:r w:rsidRPr="0058679B">
        <w:t>payable on a fortnightly basis</w:t>
      </w:r>
      <w:r>
        <w:t>, where applicable:</w:t>
      </w:r>
    </w:p>
    <w:p w14:paraId="08024327" w14:textId="77777777" w:rsidR="008267F7" w:rsidRPr="000C6D80" w:rsidRDefault="008267F7" w:rsidP="008267F7">
      <w:pPr>
        <w:pStyle w:val="Default"/>
        <w:numPr>
          <w:ilvl w:val="0"/>
          <w:numId w:val="12"/>
        </w:numPr>
        <w:spacing w:after="120"/>
      </w:pPr>
      <w:r w:rsidRPr="000C6D80">
        <w:t xml:space="preserve">base salary (subsection 14(2), PBR Act)  </w:t>
      </w:r>
    </w:p>
    <w:p w14:paraId="59D6E198" w14:textId="77777777" w:rsidR="008267F7" w:rsidRPr="000C6D80" w:rsidRDefault="008267F7" w:rsidP="008267F7">
      <w:pPr>
        <w:pStyle w:val="Default"/>
        <w:numPr>
          <w:ilvl w:val="0"/>
          <w:numId w:val="12"/>
        </w:numPr>
        <w:spacing w:after="120"/>
      </w:pPr>
      <w:r w:rsidRPr="000C6D80">
        <w:t xml:space="preserve">electorate allowance (paragraph 14(3)(a), PBR Act) </w:t>
      </w:r>
    </w:p>
    <w:p w14:paraId="2399676D" w14:textId="77777777" w:rsidR="008267F7" w:rsidRPr="000C6D80" w:rsidRDefault="008267F7" w:rsidP="008267F7">
      <w:pPr>
        <w:pStyle w:val="Default"/>
        <w:numPr>
          <w:ilvl w:val="0"/>
          <w:numId w:val="12"/>
        </w:numPr>
        <w:spacing w:after="120"/>
      </w:pPr>
      <w:r w:rsidRPr="000C6D80">
        <w:t xml:space="preserve">office holder’s salary (paragraph 14(3)(b), PBR Act) </w:t>
      </w:r>
    </w:p>
    <w:p w14:paraId="4F2186F4" w14:textId="77777777" w:rsidR="008267F7" w:rsidRPr="000C6D80" w:rsidRDefault="008267F7" w:rsidP="008267F7">
      <w:pPr>
        <w:pStyle w:val="Default"/>
        <w:numPr>
          <w:ilvl w:val="0"/>
          <w:numId w:val="12"/>
        </w:numPr>
        <w:spacing w:after="120"/>
      </w:pPr>
      <w:r w:rsidRPr="000C6D80">
        <w:t>vehicle allowance (that is, an allowance determined for the purposes of paragraph 14(4)(b), PBR Act).</w:t>
      </w:r>
    </w:p>
    <w:p w14:paraId="54432DFC" w14:textId="49D129E4" w:rsidR="008267F7" w:rsidRDefault="008267F7" w:rsidP="008267F7">
      <w:pPr>
        <w:spacing w:after="120" w:line="240" w:lineRule="auto"/>
      </w:pPr>
      <w:r>
        <w:t xml:space="preserve">The PBR Act will provide that the amount of each component of remuneration to be paid to a member per fortnight is to be worked out in accordance with a method prescribed by the PBR </w:t>
      </w:r>
      <w:r w:rsidRPr="00CA4D36">
        <w:t>Regulations</w:t>
      </w:r>
      <w:r>
        <w:t>. This includes dealing with pro-rating due to transition to the fortnightly payment frequency, and pro-rating of any particular component of remuneration – for example, if a person becomes an office holder during a fortnight. While the PBR Act will provide that the method for working out the amount of remuneration payable must be based on the amount determined by the Remuneration Tribunal under section 45 of the PBR Act, the amount of remuneration which is actually payable to a person is the amount worked out by the PBR Regulations.</w:t>
      </w:r>
    </w:p>
    <w:p w14:paraId="3047F33D" w14:textId="77777777" w:rsidR="008267F7" w:rsidRDefault="008267F7" w:rsidP="008267F7">
      <w:pPr>
        <w:spacing w:after="120" w:line="240" w:lineRule="auto"/>
      </w:pPr>
      <w:r>
        <w:t xml:space="preserve">The PCS Act established the PCSS, which provides </w:t>
      </w:r>
      <w:r w:rsidRPr="009E7A10">
        <w:t xml:space="preserve">benefits to former members of Parliament, their spouses and orphan children. </w:t>
      </w:r>
      <w:r>
        <w:t xml:space="preserve">Membership of the PCSS </w:t>
      </w:r>
      <w:r w:rsidRPr="009E7A10">
        <w:t>clos</w:t>
      </w:r>
      <w:r>
        <w:t>ed</w:t>
      </w:r>
      <w:r w:rsidRPr="009E7A10">
        <w:t xml:space="preserve"> to new members from 9</w:t>
      </w:r>
      <w:r>
        <w:t> </w:t>
      </w:r>
      <w:r w:rsidRPr="009E7A10">
        <w:t>October 2004</w:t>
      </w:r>
      <w:r>
        <w:t>.</w:t>
      </w:r>
    </w:p>
    <w:p w14:paraId="534B4B11" w14:textId="77777777" w:rsidR="008267F7" w:rsidRDefault="008267F7" w:rsidP="008267F7">
      <w:pPr>
        <w:spacing w:after="120" w:line="240" w:lineRule="auto"/>
      </w:pPr>
      <w:r>
        <w:lastRenderedPageBreak/>
        <w:t xml:space="preserve">Schedule 4 of the Amendment Act will amend the PCS Act in respect of </w:t>
      </w:r>
      <w:r w:rsidRPr="00842CB9">
        <w:t xml:space="preserve">the </w:t>
      </w:r>
      <w:r>
        <w:t xml:space="preserve">rate </w:t>
      </w:r>
      <w:r w:rsidRPr="00842CB9">
        <w:t xml:space="preserve">of </w:t>
      </w:r>
      <w:r w:rsidRPr="00E82622">
        <w:t>parliamentary allowance</w:t>
      </w:r>
      <w:r w:rsidRPr="00842CB9">
        <w:t xml:space="preserve"> that a</w:t>
      </w:r>
      <w:r>
        <w:t xml:space="preserve"> PCSS member </w:t>
      </w:r>
      <w:r w:rsidRPr="00842CB9">
        <w:t xml:space="preserve">must contribute </w:t>
      </w:r>
      <w:r>
        <w:t xml:space="preserve">to the scheme </w:t>
      </w:r>
      <w:r w:rsidRPr="00842CB9">
        <w:t>during their term of service</w:t>
      </w:r>
      <w:r>
        <w:t>. Specifically, the PCS Act will provide that the contribution rate per fortnight is based on the fortnightly amount of parliamentary allowance, and if applicable, allowance by way of salary, payable to the person, as worked out in accordance with the PCS Regulations.</w:t>
      </w:r>
      <w:r w:rsidRPr="00E93668">
        <w:t xml:space="preserve"> </w:t>
      </w:r>
    </w:p>
    <w:p w14:paraId="0A8BB833" w14:textId="77777777" w:rsidR="008267F7" w:rsidRDefault="008267F7" w:rsidP="008267F7">
      <w:pPr>
        <w:spacing w:before="0" w:after="120"/>
      </w:pPr>
      <w:r w:rsidRPr="00D53865">
        <w:t xml:space="preserve">The Regulations </w:t>
      </w:r>
      <w:r>
        <w:t>are</w:t>
      </w:r>
      <w:r w:rsidRPr="00D53865">
        <w:t xml:space="preserve"> a legislative instrument for the purposes of the </w:t>
      </w:r>
      <w:r w:rsidRPr="00AF264A">
        <w:rPr>
          <w:i/>
        </w:rPr>
        <w:t>Legislation Act 2003</w:t>
      </w:r>
      <w:r w:rsidRPr="00D53865">
        <w:t>.</w:t>
      </w:r>
    </w:p>
    <w:p w14:paraId="2D263B05" w14:textId="77777777" w:rsidR="008267F7" w:rsidRDefault="008267F7" w:rsidP="008267F7">
      <w:pPr>
        <w:spacing w:before="0" w:after="120"/>
      </w:pPr>
      <w:r>
        <w:t>Part 1 of Schedule 1 of the Regulations amend the PBR Regulations. Part 2 of Schedule 1 of the Regulations amend the PCS Regulations.</w:t>
      </w:r>
    </w:p>
    <w:p w14:paraId="2EB2F507" w14:textId="77777777" w:rsidR="008267F7" w:rsidRDefault="008267F7" w:rsidP="008267F7">
      <w:pPr>
        <w:spacing w:before="0" w:after="120"/>
      </w:pPr>
      <w:r w:rsidRPr="00BD698E">
        <w:t>Details of the Regulation</w:t>
      </w:r>
      <w:r>
        <w:t>s</w:t>
      </w:r>
      <w:r w:rsidRPr="00BD698E">
        <w:t xml:space="preserve"> are </w:t>
      </w:r>
      <w:r>
        <w:t xml:space="preserve">set out at </w:t>
      </w:r>
      <w:r w:rsidRPr="00641069">
        <w:rPr>
          <w:u w:val="single"/>
        </w:rPr>
        <w:t>Attachment A</w:t>
      </w:r>
      <w:r w:rsidRPr="00BD698E">
        <w:t>.</w:t>
      </w:r>
      <w:r>
        <w:t xml:space="preserve"> The Statement of Compatibility with Human Rights is at </w:t>
      </w:r>
      <w:r w:rsidRPr="00641069">
        <w:rPr>
          <w:u w:val="single"/>
        </w:rPr>
        <w:t>Attachment B</w:t>
      </w:r>
      <w:r w:rsidRPr="00137A62">
        <w:t>.</w:t>
      </w:r>
      <w:r>
        <w:t xml:space="preserve"> </w:t>
      </w:r>
    </w:p>
    <w:p w14:paraId="226EC897" w14:textId="77777777" w:rsidR="008267F7" w:rsidRPr="009F7F03" w:rsidRDefault="008267F7" w:rsidP="008267F7">
      <w:pPr>
        <w:pStyle w:val="NumberListSub"/>
        <w:keepNext/>
        <w:tabs>
          <w:tab w:val="clear" w:pos="1985"/>
        </w:tabs>
        <w:ind w:left="0" w:firstLine="0"/>
        <w:rPr>
          <w:b/>
        </w:rPr>
      </w:pPr>
      <w:bookmarkStart w:id="2" w:name="OLE_LINK3"/>
      <w:bookmarkStart w:id="3" w:name="OLE_LINK4"/>
      <w:bookmarkStart w:id="4" w:name="OLE_LINK5"/>
      <w:r w:rsidRPr="009F7F03">
        <w:rPr>
          <w:b/>
        </w:rPr>
        <w:t xml:space="preserve">Commencement </w:t>
      </w:r>
    </w:p>
    <w:p w14:paraId="0F12016E" w14:textId="6198334A" w:rsidR="008267F7" w:rsidRDefault="008267F7" w:rsidP="008267F7">
      <w:pPr>
        <w:spacing w:after="120" w:line="240" w:lineRule="auto"/>
      </w:pPr>
      <w:r w:rsidRPr="009F7F03">
        <w:t xml:space="preserve">The Regulations commence </w:t>
      </w:r>
      <w:r>
        <w:t xml:space="preserve">on </w:t>
      </w:r>
      <w:r>
        <w:rPr>
          <w:color w:val="000000"/>
        </w:rPr>
        <w:t xml:space="preserve">the day after the instrument is registered on the Federal Register of Legislation, or the day </w:t>
      </w:r>
      <w:r w:rsidRPr="00740308">
        <w:rPr>
          <w:color w:val="000000"/>
        </w:rPr>
        <w:t xml:space="preserve">on which Schedule 4 to the </w:t>
      </w:r>
      <w:r>
        <w:rPr>
          <w:color w:val="000000"/>
        </w:rPr>
        <w:t xml:space="preserve">Amendment Act </w:t>
      </w:r>
      <w:r w:rsidRPr="0027611A">
        <w:t>commences</w:t>
      </w:r>
      <w:r>
        <w:t xml:space="preserve">, whichever is the later. </w:t>
      </w:r>
    </w:p>
    <w:bookmarkEnd w:id="0"/>
    <w:bookmarkEnd w:id="1"/>
    <w:bookmarkEnd w:id="2"/>
    <w:bookmarkEnd w:id="3"/>
    <w:bookmarkEnd w:id="4"/>
    <w:p w14:paraId="40CD91C2" w14:textId="77777777" w:rsidR="008267F7" w:rsidRPr="009F7F03" w:rsidRDefault="008267F7" w:rsidP="008267F7">
      <w:pPr>
        <w:keepNext/>
        <w:tabs>
          <w:tab w:val="left" w:pos="6521"/>
        </w:tabs>
        <w:rPr>
          <w:b/>
        </w:rPr>
      </w:pPr>
      <w:r w:rsidRPr="009F7F03">
        <w:rPr>
          <w:b/>
        </w:rPr>
        <w:t>Consultation</w:t>
      </w:r>
    </w:p>
    <w:p w14:paraId="295D8D2E" w14:textId="77777777" w:rsidR="008267F7" w:rsidRDefault="008267F7" w:rsidP="008267F7">
      <w:pPr>
        <w:keepNext/>
        <w:tabs>
          <w:tab w:val="left" w:pos="6521"/>
        </w:tabs>
        <w:rPr>
          <w:color w:val="000000"/>
        </w:rPr>
      </w:pPr>
      <w:r>
        <w:rPr>
          <w:color w:val="000000"/>
        </w:rPr>
        <w:t xml:space="preserve">The </w:t>
      </w:r>
      <w:r w:rsidRPr="00DD772E">
        <w:t>Department of the Senate</w:t>
      </w:r>
      <w:r>
        <w:t xml:space="preserve"> and</w:t>
      </w:r>
      <w:r>
        <w:rPr>
          <w:color w:val="000000"/>
        </w:rPr>
        <w:t xml:space="preserve"> the </w:t>
      </w:r>
      <w:r w:rsidRPr="00DD772E">
        <w:t>Department of the House of Representatives</w:t>
      </w:r>
      <w:r>
        <w:rPr>
          <w:color w:val="000000"/>
        </w:rPr>
        <w:t xml:space="preserve"> have been consulted on the Regulations. </w:t>
      </w:r>
    </w:p>
    <w:p w14:paraId="04FDDF0D" w14:textId="77777777" w:rsidR="008267F7" w:rsidRPr="009F7F03" w:rsidRDefault="008267F7" w:rsidP="008267F7">
      <w:pPr>
        <w:keepNext/>
        <w:tabs>
          <w:tab w:val="left" w:pos="6521"/>
        </w:tabs>
        <w:rPr>
          <w:b/>
        </w:rPr>
      </w:pPr>
      <w:r w:rsidRPr="009F7F03">
        <w:rPr>
          <w:b/>
        </w:rPr>
        <w:t>Regulatory impact</w:t>
      </w:r>
    </w:p>
    <w:p w14:paraId="5840C155" w14:textId="276BF553" w:rsidR="008267F7" w:rsidRDefault="008267F7" w:rsidP="00C663AA">
      <w:pPr>
        <w:keepNext/>
        <w:tabs>
          <w:tab w:val="left" w:pos="6521"/>
        </w:tabs>
        <w:rPr>
          <w:color w:val="000000"/>
        </w:rPr>
      </w:pPr>
      <w:r w:rsidRPr="007B1136">
        <w:rPr>
          <w:color w:val="000000"/>
        </w:rPr>
        <w:t>The Office of Impact Analysis (OIA) has advised that an Impact Analysis is not required in</w:t>
      </w:r>
      <w:r w:rsidR="00C663AA">
        <w:rPr>
          <w:color w:val="000000"/>
        </w:rPr>
        <w:t xml:space="preserve"> </w:t>
      </w:r>
      <w:r w:rsidRPr="007B1136">
        <w:rPr>
          <w:color w:val="000000"/>
        </w:rPr>
        <w:t xml:space="preserve">relation to fortnightly payments measure (OIA ref OBPR23-04352). </w:t>
      </w:r>
    </w:p>
    <w:p w14:paraId="4745C70D" w14:textId="77777777" w:rsidR="008267F7" w:rsidRPr="009F7F03" w:rsidRDefault="008267F7" w:rsidP="008267F7">
      <w:pPr>
        <w:autoSpaceDE w:val="0"/>
        <w:autoSpaceDN w:val="0"/>
        <w:adjustRightInd w:val="0"/>
        <w:spacing w:before="0" w:line="240" w:lineRule="auto"/>
        <w:ind w:right="0"/>
        <w:rPr>
          <w:szCs w:val="24"/>
        </w:rPr>
      </w:pPr>
    </w:p>
    <w:p w14:paraId="5AF20A26" w14:textId="77777777" w:rsidR="008267F7" w:rsidRPr="009F7F03" w:rsidRDefault="008267F7" w:rsidP="008267F7">
      <w:pPr>
        <w:pStyle w:val="NumberListSub"/>
        <w:tabs>
          <w:tab w:val="clear" w:pos="1985"/>
          <w:tab w:val="left" w:pos="4253"/>
        </w:tabs>
        <w:ind w:left="567" w:firstLine="0"/>
      </w:pPr>
      <w:r w:rsidRPr="009F7F03">
        <w:tab/>
      </w:r>
      <w:r w:rsidRPr="009F7F03">
        <w:tab/>
      </w:r>
      <w:r w:rsidRPr="009F7F03">
        <w:tab/>
      </w:r>
      <w:r w:rsidRPr="009F7F03">
        <w:tab/>
      </w:r>
      <w:r w:rsidRPr="009F7F03">
        <w:rPr>
          <w:u w:val="single"/>
        </w:rPr>
        <w:t>Authority:</w:t>
      </w:r>
      <w:r w:rsidRPr="009F7F03">
        <w:t xml:space="preserve"> </w:t>
      </w:r>
      <w:r w:rsidRPr="009F7F03">
        <w:tab/>
      </w:r>
      <w:r w:rsidRPr="00E86D70">
        <w:t xml:space="preserve">Section </w:t>
      </w:r>
      <w:r w:rsidRPr="009F7F03">
        <w:t>61 of the</w:t>
      </w:r>
    </w:p>
    <w:p w14:paraId="127C3823" w14:textId="77777777" w:rsidR="008267F7" w:rsidRDefault="008267F7" w:rsidP="008267F7">
      <w:pPr>
        <w:pStyle w:val="NumberListSub"/>
        <w:tabs>
          <w:tab w:val="clear" w:pos="1985"/>
          <w:tab w:val="left" w:pos="4111"/>
        </w:tabs>
        <w:spacing w:before="0" w:line="240" w:lineRule="auto"/>
        <w:ind w:left="6237" w:firstLine="0"/>
        <w:rPr>
          <w:i/>
        </w:rPr>
      </w:pPr>
      <w:r w:rsidRPr="009F7F03">
        <w:rPr>
          <w:i/>
        </w:rPr>
        <w:tab/>
        <w:t>Parliamentary Business Resources Act</w:t>
      </w:r>
      <w:r>
        <w:rPr>
          <w:i/>
        </w:rPr>
        <w:t> </w:t>
      </w:r>
      <w:r w:rsidRPr="009F7F03">
        <w:rPr>
          <w:i/>
        </w:rPr>
        <w:t>2017</w:t>
      </w:r>
    </w:p>
    <w:p w14:paraId="42825282" w14:textId="77777777" w:rsidR="008267F7" w:rsidRDefault="008267F7" w:rsidP="008267F7">
      <w:pPr>
        <w:pStyle w:val="NumberListSub"/>
        <w:tabs>
          <w:tab w:val="clear" w:pos="1985"/>
          <w:tab w:val="left" w:pos="4111"/>
        </w:tabs>
        <w:spacing w:before="0" w:line="240" w:lineRule="auto"/>
        <w:ind w:left="6237" w:firstLine="0"/>
        <w:rPr>
          <w:iCs/>
        </w:rPr>
      </w:pPr>
    </w:p>
    <w:p w14:paraId="1CA41D1F" w14:textId="77777777" w:rsidR="008267F7" w:rsidRPr="00034694" w:rsidRDefault="008267F7" w:rsidP="008267F7">
      <w:pPr>
        <w:pStyle w:val="NumberListSub"/>
        <w:tabs>
          <w:tab w:val="clear" w:pos="1985"/>
          <w:tab w:val="left" w:pos="4111"/>
        </w:tabs>
        <w:spacing w:before="0" w:line="240" w:lineRule="auto"/>
        <w:ind w:left="6237" w:firstLine="0"/>
        <w:rPr>
          <w:iCs/>
        </w:rPr>
      </w:pPr>
      <w:r w:rsidRPr="00034694">
        <w:rPr>
          <w:iCs/>
        </w:rPr>
        <w:t>and</w:t>
      </w:r>
    </w:p>
    <w:p w14:paraId="5EFDE435" w14:textId="77777777" w:rsidR="008267F7" w:rsidRDefault="008267F7" w:rsidP="008267F7">
      <w:pPr>
        <w:pStyle w:val="NumberListSub"/>
        <w:tabs>
          <w:tab w:val="clear" w:pos="1985"/>
          <w:tab w:val="left" w:pos="4111"/>
        </w:tabs>
        <w:spacing w:before="0" w:line="240" w:lineRule="auto"/>
        <w:ind w:left="6237" w:firstLine="0"/>
        <w:rPr>
          <w:i/>
        </w:rPr>
      </w:pPr>
    </w:p>
    <w:p w14:paraId="4D28BD10" w14:textId="77777777" w:rsidR="008267F7" w:rsidRPr="009F7F03" w:rsidRDefault="008267F7" w:rsidP="008267F7">
      <w:pPr>
        <w:pStyle w:val="NumberListSub"/>
        <w:tabs>
          <w:tab w:val="clear" w:pos="1985"/>
          <w:tab w:val="left" w:pos="4111"/>
        </w:tabs>
        <w:spacing w:before="0" w:line="240" w:lineRule="auto"/>
        <w:ind w:left="6237" w:firstLine="0"/>
        <w:rPr>
          <w:i/>
        </w:rPr>
      </w:pPr>
      <w:r>
        <w:rPr>
          <w:i/>
        </w:rPr>
        <w:t xml:space="preserve">Section 28 </w:t>
      </w:r>
      <w:r>
        <w:t xml:space="preserve">of the </w:t>
      </w:r>
      <w:r w:rsidRPr="00F04ED2">
        <w:rPr>
          <w:i/>
          <w:iCs/>
        </w:rPr>
        <w:t>Parliamentary Contributory Superannuation Act 1948</w:t>
      </w:r>
    </w:p>
    <w:p w14:paraId="2EE9F9A9" w14:textId="77777777" w:rsidR="008267F7" w:rsidRPr="009F7F03" w:rsidRDefault="008267F7" w:rsidP="008267F7">
      <w:pPr>
        <w:spacing w:before="0"/>
        <w:rPr>
          <w:b/>
          <w:u w:val="single"/>
        </w:rPr>
      </w:pPr>
      <w:r w:rsidRPr="009F7F03">
        <w:rPr>
          <w:b/>
          <w:u w:val="single"/>
        </w:rPr>
        <w:br w:type="page"/>
      </w:r>
    </w:p>
    <w:p w14:paraId="611BA2FB" w14:textId="77777777" w:rsidR="008267F7" w:rsidRPr="0038280E" w:rsidRDefault="008267F7" w:rsidP="008267F7">
      <w:pPr>
        <w:jc w:val="right"/>
        <w:rPr>
          <w:b/>
          <w:bCs/>
          <w:szCs w:val="24"/>
        </w:rPr>
      </w:pPr>
      <w:r>
        <w:rPr>
          <w:b/>
          <w:bCs/>
          <w:szCs w:val="24"/>
        </w:rPr>
        <w:lastRenderedPageBreak/>
        <w:t>ATTACHMENT A</w:t>
      </w:r>
    </w:p>
    <w:p w14:paraId="7C48682C" w14:textId="77777777" w:rsidR="008267F7" w:rsidRPr="009F7F03" w:rsidRDefault="008267F7" w:rsidP="008267F7">
      <w:pPr>
        <w:tabs>
          <w:tab w:val="left" w:pos="3969"/>
          <w:tab w:val="left" w:pos="5245"/>
        </w:tabs>
        <w:spacing w:before="0"/>
        <w:jc w:val="right"/>
        <w:rPr>
          <w:b/>
          <w:u w:val="single"/>
        </w:rPr>
      </w:pPr>
    </w:p>
    <w:p w14:paraId="00D15CE5" w14:textId="77777777" w:rsidR="008267F7" w:rsidRPr="00B27FAF" w:rsidRDefault="008267F7" w:rsidP="008267F7">
      <w:pPr>
        <w:keepNext/>
        <w:tabs>
          <w:tab w:val="left" w:pos="3969"/>
          <w:tab w:val="left" w:pos="5245"/>
        </w:tabs>
        <w:spacing w:before="0"/>
        <w:rPr>
          <w:b/>
          <w:u w:val="single"/>
        </w:rPr>
      </w:pPr>
      <w:r>
        <w:rPr>
          <w:b/>
          <w:u w:val="single"/>
        </w:rPr>
        <w:t xml:space="preserve">Details of the </w:t>
      </w:r>
      <w:r w:rsidRPr="00B27FAF">
        <w:rPr>
          <w:b/>
          <w:i/>
          <w:iCs/>
          <w:u w:val="single"/>
        </w:rPr>
        <w:t>Parliamentary Legislation Amendment (</w:t>
      </w:r>
      <w:r>
        <w:rPr>
          <w:b/>
          <w:i/>
          <w:iCs/>
          <w:u w:val="single"/>
        </w:rPr>
        <w:t>Fortnightly Payments</w:t>
      </w:r>
      <w:r w:rsidRPr="00B27FAF">
        <w:rPr>
          <w:b/>
          <w:i/>
          <w:iCs/>
          <w:u w:val="single"/>
        </w:rPr>
        <w:t>) Regulations 2024</w:t>
      </w:r>
      <w:r w:rsidRPr="00B27FAF">
        <w:rPr>
          <w:b/>
          <w:u w:val="single"/>
        </w:rPr>
        <w:t xml:space="preserve"> </w:t>
      </w:r>
    </w:p>
    <w:p w14:paraId="7AE568DF" w14:textId="77777777" w:rsidR="008267F7" w:rsidRPr="009F7F03" w:rsidRDefault="008267F7" w:rsidP="008267F7">
      <w:pPr>
        <w:keepNext/>
        <w:tabs>
          <w:tab w:val="left" w:pos="3969"/>
          <w:tab w:val="left" w:pos="5245"/>
        </w:tabs>
        <w:rPr>
          <w:b/>
        </w:rPr>
      </w:pPr>
      <w:r w:rsidRPr="00E86D70">
        <w:rPr>
          <w:b/>
        </w:rPr>
        <w:t xml:space="preserve">Section </w:t>
      </w:r>
      <w:r w:rsidRPr="009F7F03">
        <w:rPr>
          <w:b/>
        </w:rPr>
        <w:t>1</w:t>
      </w:r>
      <w:r>
        <w:rPr>
          <w:b/>
        </w:rPr>
        <w:t xml:space="preserve"> -</w:t>
      </w:r>
      <w:r w:rsidRPr="009F7F03">
        <w:rPr>
          <w:b/>
        </w:rPr>
        <w:t xml:space="preserve"> Name</w:t>
      </w:r>
    </w:p>
    <w:p w14:paraId="4DF52F3E" w14:textId="77777777" w:rsidR="008267F7" w:rsidRPr="009F7F03" w:rsidRDefault="008267F7" w:rsidP="008267F7">
      <w:pPr>
        <w:pStyle w:val="ListParagraph"/>
        <w:tabs>
          <w:tab w:val="left" w:pos="567"/>
          <w:tab w:val="left" w:pos="3969"/>
          <w:tab w:val="left" w:pos="5245"/>
        </w:tabs>
        <w:spacing w:before="240" w:line="240" w:lineRule="auto"/>
        <w:ind w:left="0"/>
        <w:contextualSpacing w:val="0"/>
      </w:pPr>
      <w:r w:rsidRPr="009F7F03">
        <w:t xml:space="preserve">This </w:t>
      </w:r>
      <w:r w:rsidRPr="00E86D70">
        <w:t xml:space="preserve">section </w:t>
      </w:r>
      <w:r w:rsidRPr="009F7F03">
        <w:t>provide</w:t>
      </w:r>
      <w:r>
        <w:t>s</w:t>
      </w:r>
      <w:r w:rsidRPr="009F7F03">
        <w:t xml:space="preserve"> that the title of the </w:t>
      </w:r>
      <w:r>
        <w:t xml:space="preserve">instrument </w:t>
      </w:r>
      <w:r w:rsidRPr="009F7F03">
        <w:t xml:space="preserve">is the </w:t>
      </w:r>
      <w:r>
        <w:rPr>
          <w:i/>
        </w:rPr>
        <w:t>Parliamentary Legislation Amendment (Fortnightly Payments) Regulations 2024</w:t>
      </w:r>
      <w:r w:rsidRPr="005A544E">
        <w:rPr>
          <w:i/>
        </w:rPr>
        <w:t xml:space="preserve"> </w:t>
      </w:r>
      <w:r w:rsidRPr="009F7F03">
        <w:t>(the Regulations).</w:t>
      </w:r>
    </w:p>
    <w:p w14:paraId="5222490B" w14:textId="77777777" w:rsidR="008267F7" w:rsidRPr="009F7F03" w:rsidRDefault="008267F7" w:rsidP="008267F7">
      <w:pPr>
        <w:keepNext/>
        <w:tabs>
          <w:tab w:val="left" w:pos="3969"/>
          <w:tab w:val="left" w:pos="5245"/>
        </w:tabs>
        <w:spacing w:line="240" w:lineRule="auto"/>
        <w:rPr>
          <w:b/>
        </w:rPr>
      </w:pPr>
      <w:r w:rsidRPr="00E86D70">
        <w:rPr>
          <w:b/>
        </w:rPr>
        <w:t xml:space="preserve">Section </w:t>
      </w:r>
      <w:r w:rsidRPr="009F7F03">
        <w:rPr>
          <w:b/>
        </w:rPr>
        <w:t xml:space="preserve">2 </w:t>
      </w:r>
      <w:r>
        <w:rPr>
          <w:b/>
        </w:rPr>
        <w:t>-</w:t>
      </w:r>
      <w:r w:rsidRPr="009F7F03">
        <w:rPr>
          <w:b/>
        </w:rPr>
        <w:t xml:space="preserve"> Commencement</w:t>
      </w:r>
    </w:p>
    <w:p w14:paraId="08591DF1" w14:textId="77777777" w:rsidR="008267F7" w:rsidRDefault="008267F7" w:rsidP="008267F7">
      <w:pPr>
        <w:spacing w:after="120" w:line="240" w:lineRule="auto"/>
      </w:pPr>
      <w:r>
        <w:rPr>
          <w:color w:val="000000"/>
        </w:rPr>
        <w:t xml:space="preserve">This section provides that the whole of the instrument commences </w:t>
      </w:r>
      <w:r>
        <w:t xml:space="preserve">on the day after the instrument is registered on the Federal Register of Legislation, or the day on which </w:t>
      </w:r>
      <w:r w:rsidRPr="0027611A">
        <w:t xml:space="preserve">Schedule 4 </w:t>
      </w:r>
      <w:r>
        <w:t>of</w:t>
      </w:r>
      <w:r w:rsidRPr="0027611A">
        <w:t xml:space="preserve"> the </w:t>
      </w:r>
      <w:r w:rsidRPr="0027611A">
        <w:rPr>
          <w:i/>
        </w:rPr>
        <w:t>Parliamentary Business Resources Legislation Amendment (Review Implementation and Other Measures) Act 2024</w:t>
      </w:r>
      <w:r w:rsidRPr="0027611A">
        <w:t xml:space="preserve"> </w:t>
      </w:r>
      <w:r w:rsidRPr="00381326">
        <w:rPr>
          <w:iCs/>
        </w:rPr>
        <w:t>(the Amendment Act)</w:t>
      </w:r>
      <w:r>
        <w:rPr>
          <w:iCs/>
        </w:rPr>
        <w:t xml:space="preserve"> </w:t>
      </w:r>
      <w:r w:rsidRPr="0027611A">
        <w:t>commences</w:t>
      </w:r>
      <w:r>
        <w:t xml:space="preserve">, whichever is the later. </w:t>
      </w:r>
    </w:p>
    <w:p w14:paraId="5DDE4C17" w14:textId="77777777" w:rsidR="008267F7" w:rsidRPr="009F7F03" w:rsidRDefault="008267F7" w:rsidP="008267F7">
      <w:pPr>
        <w:pStyle w:val="ListParagraph"/>
        <w:keepNext/>
        <w:tabs>
          <w:tab w:val="left" w:pos="567"/>
          <w:tab w:val="left" w:pos="3969"/>
          <w:tab w:val="left" w:pos="5245"/>
        </w:tabs>
        <w:spacing w:before="240" w:line="240" w:lineRule="auto"/>
        <w:ind w:left="0"/>
        <w:contextualSpacing w:val="0"/>
      </w:pPr>
      <w:r>
        <w:rPr>
          <w:color w:val="000000"/>
        </w:rPr>
        <w:t>Subsection 2(2) clarifies that any information included in column 3 of the table in subsection 2(1) is not part of the instrument; rather, information may be inserted in that column or edited in any published version of the instrument in order to assist the reader.</w:t>
      </w:r>
    </w:p>
    <w:p w14:paraId="3419E845" w14:textId="77777777" w:rsidR="008267F7" w:rsidRPr="004D3AFA" w:rsidRDefault="008267F7" w:rsidP="008267F7">
      <w:pPr>
        <w:pStyle w:val="ListParagraph"/>
        <w:keepNext/>
        <w:tabs>
          <w:tab w:val="left" w:pos="567"/>
          <w:tab w:val="left" w:pos="3969"/>
          <w:tab w:val="left" w:pos="5245"/>
        </w:tabs>
        <w:spacing w:before="240" w:line="240" w:lineRule="auto"/>
        <w:ind w:left="0"/>
        <w:contextualSpacing w:val="0"/>
        <w:rPr>
          <w:b/>
        </w:rPr>
      </w:pPr>
      <w:r w:rsidRPr="004D3AFA">
        <w:rPr>
          <w:b/>
        </w:rPr>
        <w:t xml:space="preserve">Section 3 </w:t>
      </w:r>
      <w:r>
        <w:rPr>
          <w:b/>
        </w:rPr>
        <w:t>–</w:t>
      </w:r>
      <w:r w:rsidRPr="004D3AFA">
        <w:rPr>
          <w:b/>
        </w:rPr>
        <w:t xml:space="preserve"> Authority</w:t>
      </w:r>
    </w:p>
    <w:p w14:paraId="60F077B4" w14:textId="772F44B4" w:rsidR="008267F7" w:rsidRPr="00E86D70" w:rsidRDefault="008267F7" w:rsidP="008267F7">
      <w:pPr>
        <w:pStyle w:val="ListParagraph"/>
        <w:tabs>
          <w:tab w:val="left" w:pos="567"/>
          <w:tab w:val="left" w:pos="3969"/>
          <w:tab w:val="left" w:pos="5245"/>
        </w:tabs>
        <w:spacing w:before="240" w:line="240" w:lineRule="auto"/>
        <w:ind w:left="0"/>
        <w:contextualSpacing w:val="0"/>
      </w:pPr>
      <w:r w:rsidRPr="00E86D70">
        <w:t>This section confirm</w:t>
      </w:r>
      <w:r>
        <w:t>s</w:t>
      </w:r>
      <w:r w:rsidRPr="00E86D70">
        <w:t xml:space="preserve"> that the </w:t>
      </w:r>
      <w:r>
        <w:t>instrument is</w:t>
      </w:r>
      <w:r w:rsidRPr="00E86D70">
        <w:t xml:space="preserve"> made under the </w:t>
      </w:r>
      <w:r w:rsidRPr="0006264A">
        <w:rPr>
          <w:i/>
        </w:rPr>
        <w:t>Parliamentary Business Resources</w:t>
      </w:r>
      <w:r w:rsidRPr="0006264A" w:rsidDel="00EF1905">
        <w:rPr>
          <w:i/>
        </w:rPr>
        <w:t xml:space="preserve"> Act</w:t>
      </w:r>
      <w:r w:rsidRPr="0006264A">
        <w:rPr>
          <w:i/>
        </w:rPr>
        <w:t xml:space="preserve"> 2017</w:t>
      </w:r>
      <w:r>
        <w:rPr>
          <w:i/>
        </w:rPr>
        <w:t xml:space="preserve"> </w:t>
      </w:r>
      <w:r>
        <w:t xml:space="preserve">(the PBR Act) and the </w:t>
      </w:r>
      <w:r w:rsidRPr="0027611A">
        <w:rPr>
          <w:i/>
        </w:rPr>
        <w:t>Parliamentary Contributory Superannuation Act 1948</w:t>
      </w:r>
      <w:r>
        <w:rPr>
          <w:i/>
        </w:rPr>
        <w:t xml:space="preserve"> </w:t>
      </w:r>
      <w:r>
        <w:rPr>
          <w:iCs/>
        </w:rPr>
        <w:t>(the PCS Act)</w:t>
      </w:r>
      <w:r w:rsidRPr="00E86D70">
        <w:t>.</w:t>
      </w:r>
    </w:p>
    <w:p w14:paraId="042D3007" w14:textId="77777777" w:rsidR="008267F7" w:rsidRPr="00E86D70" w:rsidRDefault="008267F7" w:rsidP="008267F7">
      <w:pPr>
        <w:keepNext/>
        <w:tabs>
          <w:tab w:val="left" w:pos="3969"/>
          <w:tab w:val="left" w:pos="5245"/>
        </w:tabs>
        <w:spacing w:line="240" w:lineRule="auto"/>
        <w:rPr>
          <w:b/>
        </w:rPr>
      </w:pPr>
      <w:r w:rsidRPr="00E86D70">
        <w:rPr>
          <w:b/>
        </w:rPr>
        <w:t xml:space="preserve">Section 4 </w:t>
      </w:r>
      <w:r>
        <w:rPr>
          <w:b/>
        </w:rPr>
        <w:t>–</w:t>
      </w:r>
      <w:r w:rsidRPr="00E86D70">
        <w:rPr>
          <w:b/>
        </w:rPr>
        <w:t xml:space="preserve"> </w:t>
      </w:r>
      <w:r>
        <w:rPr>
          <w:b/>
        </w:rPr>
        <w:t xml:space="preserve">Schedules </w:t>
      </w:r>
    </w:p>
    <w:p w14:paraId="549824C7" w14:textId="77777777" w:rsidR="008267F7" w:rsidRDefault="008267F7" w:rsidP="008267F7">
      <w:pPr>
        <w:pStyle w:val="ListParagraph"/>
        <w:tabs>
          <w:tab w:val="left" w:pos="567"/>
          <w:tab w:val="left" w:pos="3969"/>
          <w:tab w:val="left" w:pos="5245"/>
        </w:tabs>
        <w:spacing w:before="240" w:line="240" w:lineRule="auto"/>
        <w:ind w:left="0"/>
        <w:contextualSpacing w:val="0"/>
      </w:pPr>
      <w:r w:rsidRPr="002C4B1F">
        <w:t>This section provide</w:t>
      </w:r>
      <w:r>
        <w:t>s</w:t>
      </w:r>
      <w:r w:rsidRPr="002C4B1F">
        <w:t xml:space="preserve"> that each instrument </w:t>
      </w:r>
      <w:r>
        <w:t xml:space="preserve">that is </w:t>
      </w:r>
      <w:r w:rsidRPr="002C4B1F">
        <w:t xml:space="preserve">specified in </w:t>
      </w:r>
      <w:r>
        <w:t xml:space="preserve">the </w:t>
      </w:r>
      <w:r w:rsidRPr="002C4B1F">
        <w:t>Schedule</w:t>
      </w:r>
      <w:r>
        <w:t xml:space="preserve"> </w:t>
      </w:r>
      <w:r w:rsidRPr="002C4B1F">
        <w:t>to th</w:t>
      </w:r>
      <w:r>
        <w:t>is</w:t>
      </w:r>
      <w:r w:rsidRPr="002C4B1F">
        <w:t xml:space="preserve"> </w:t>
      </w:r>
      <w:r>
        <w:t xml:space="preserve">instrument </w:t>
      </w:r>
      <w:r w:rsidRPr="002C4B1F">
        <w:t xml:space="preserve">is amended or repealed as set out in </w:t>
      </w:r>
      <w:r>
        <w:t xml:space="preserve">the items in that </w:t>
      </w:r>
      <w:r w:rsidRPr="002C4B1F">
        <w:t xml:space="preserve">Schedule, and that any other item in </w:t>
      </w:r>
      <w:r>
        <w:t>the</w:t>
      </w:r>
      <w:r w:rsidRPr="002C4B1F">
        <w:t xml:space="preserve"> Schedule has effect according to its terms.</w:t>
      </w:r>
    </w:p>
    <w:p w14:paraId="6BC7D4E3" w14:textId="77777777" w:rsidR="008267F7" w:rsidRDefault="008267F7" w:rsidP="008267F7">
      <w:pPr>
        <w:keepNext/>
        <w:tabs>
          <w:tab w:val="left" w:pos="3969"/>
          <w:tab w:val="left" w:pos="5245"/>
        </w:tabs>
        <w:spacing w:line="240" w:lineRule="auto"/>
        <w:rPr>
          <w:b/>
          <w:u w:val="single"/>
        </w:rPr>
      </w:pPr>
      <w:r w:rsidRPr="00CA4892">
        <w:rPr>
          <w:b/>
          <w:u w:val="single"/>
        </w:rPr>
        <w:t>Schedule 1 – Amendments</w:t>
      </w:r>
    </w:p>
    <w:p w14:paraId="6C3EE633" w14:textId="77777777" w:rsidR="008267F7" w:rsidRPr="00FC7CFC" w:rsidRDefault="008267F7" w:rsidP="008267F7">
      <w:pPr>
        <w:keepNext/>
        <w:tabs>
          <w:tab w:val="left" w:pos="3969"/>
          <w:tab w:val="left" w:pos="5245"/>
        </w:tabs>
        <w:spacing w:line="240" w:lineRule="auto"/>
        <w:rPr>
          <w:b/>
          <w:u w:val="single"/>
        </w:rPr>
      </w:pPr>
      <w:r w:rsidRPr="00FC7CFC">
        <w:rPr>
          <w:b/>
          <w:u w:val="single"/>
        </w:rPr>
        <w:t xml:space="preserve">Part 1—Fortnightly payments </w:t>
      </w:r>
    </w:p>
    <w:p w14:paraId="4412155C" w14:textId="77777777" w:rsidR="008267F7" w:rsidRPr="00A5066A" w:rsidRDefault="008267F7" w:rsidP="008267F7">
      <w:pPr>
        <w:keepNext/>
        <w:tabs>
          <w:tab w:val="left" w:pos="3969"/>
          <w:tab w:val="left" w:pos="5245"/>
        </w:tabs>
        <w:spacing w:line="240" w:lineRule="auto"/>
        <w:rPr>
          <w:b/>
        </w:rPr>
      </w:pPr>
      <w:r w:rsidRPr="00A5066A">
        <w:rPr>
          <w:b/>
          <w:i/>
        </w:rPr>
        <w:t xml:space="preserve">Parliamentary Business Resources Regulations 2017 </w:t>
      </w:r>
      <w:r w:rsidRPr="00A5066A">
        <w:rPr>
          <w:b/>
        </w:rPr>
        <w:t xml:space="preserve">(the </w:t>
      </w:r>
      <w:r>
        <w:rPr>
          <w:b/>
        </w:rPr>
        <w:t>PBR</w:t>
      </w:r>
      <w:r w:rsidRPr="00A5066A">
        <w:rPr>
          <w:b/>
        </w:rPr>
        <w:t xml:space="preserve"> Regulations)</w:t>
      </w:r>
    </w:p>
    <w:p w14:paraId="04CA3461" w14:textId="77777777" w:rsidR="008267F7" w:rsidRPr="00046441" w:rsidRDefault="008267F7" w:rsidP="008267F7">
      <w:pPr>
        <w:pStyle w:val="ListParagraph"/>
        <w:keepNext/>
        <w:tabs>
          <w:tab w:val="left" w:pos="567"/>
          <w:tab w:val="left" w:pos="3969"/>
          <w:tab w:val="left" w:pos="5245"/>
        </w:tabs>
        <w:spacing w:before="240" w:after="240" w:line="240" w:lineRule="auto"/>
        <w:ind w:left="0"/>
        <w:contextualSpacing w:val="0"/>
        <w:rPr>
          <w:rFonts w:eastAsiaTheme="minorHAnsi"/>
          <w:b/>
          <w:bCs/>
          <w:kern w:val="2"/>
          <w:lang w:eastAsia="en-US"/>
          <w14:ligatures w14:val="standardContextual"/>
        </w:rPr>
      </w:pPr>
      <w:r w:rsidRPr="00046441">
        <w:rPr>
          <w:rFonts w:eastAsiaTheme="minorHAnsi"/>
          <w:b/>
          <w:bCs/>
          <w:kern w:val="2"/>
          <w:lang w:eastAsia="en-US"/>
          <w14:ligatures w14:val="standardContextual"/>
        </w:rPr>
        <w:t>Item 1 – Section 4</w:t>
      </w:r>
    </w:p>
    <w:p w14:paraId="5C482B6D" w14:textId="77777777" w:rsidR="008267F7" w:rsidRDefault="008267F7" w:rsidP="008267F7">
      <w:pPr>
        <w:spacing w:before="240" w:after="120" w:line="240" w:lineRule="auto"/>
        <w:ind w:right="0"/>
        <w:rPr>
          <w:szCs w:val="24"/>
        </w:rPr>
      </w:pPr>
      <w:r w:rsidRPr="000C6D80">
        <w:rPr>
          <w:szCs w:val="24"/>
        </w:rPr>
        <w:t>Item 1 insert</w:t>
      </w:r>
      <w:r>
        <w:rPr>
          <w:szCs w:val="24"/>
        </w:rPr>
        <w:t xml:space="preserve">s new definitions into section 4 of the PBR Regulations. </w:t>
      </w:r>
    </w:p>
    <w:p w14:paraId="57B6EBA8" w14:textId="77777777" w:rsidR="008267F7" w:rsidRPr="004C432F" w:rsidRDefault="008267F7" w:rsidP="008267F7">
      <w:pPr>
        <w:spacing w:before="240" w:after="120" w:line="240" w:lineRule="auto"/>
        <w:ind w:right="0"/>
        <w:rPr>
          <w:szCs w:val="24"/>
        </w:rPr>
      </w:pPr>
      <w:r>
        <w:rPr>
          <w:szCs w:val="24"/>
        </w:rPr>
        <w:t xml:space="preserve">The included definition of </w:t>
      </w:r>
      <w:r w:rsidRPr="006D480B">
        <w:rPr>
          <w:b/>
          <w:bCs/>
          <w:i/>
          <w:iCs/>
          <w:szCs w:val="24"/>
        </w:rPr>
        <w:t>Act</w:t>
      </w:r>
      <w:r>
        <w:rPr>
          <w:szCs w:val="24"/>
        </w:rPr>
        <w:t xml:space="preserve"> clarifies that this means </w:t>
      </w:r>
      <w:r w:rsidRPr="004C432F">
        <w:rPr>
          <w:szCs w:val="24"/>
        </w:rPr>
        <w:t xml:space="preserve">the </w:t>
      </w:r>
      <w:r w:rsidRPr="004C432F">
        <w:rPr>
          <w:i/>
          <w:iCs/>
          <w:szCs w:val="24"/>
        </w:rPr>
        <w:t>Parliamentary Business Resources Act 2017</w:t>
      </w:r>
      <w:r w:rsidRPr="004C432F">
        <w:rPr>
          <w:szCs w:val="24"/>
        </w:rPr>
        <w:t>.</w:t>
      </w:r>
    </w:p>
    <w:p w14:paraId="1F7B7DED" w14:textId="77777777" w:rsidR="008267F7" w:rsidRPr="000C6D80" w:rsidRDefault="008267F7" w:rsidP="008267F7">
      <w:pPr>
        <w:spacing w:before="240" w:after="120" w:line="240" w:lineRule="auto"/>
        <w:ind w:right="0"/>
        <w:rPr>
          <w:szCs w:val="24"/>
        </w:rPr>
      </w:pPr>
      <w:r>
        <w:rPr>
          <w:szCs w:val="24"/>
        </w:rPr>
        <w:t xml:space="preserve">A number of definitions set out the meaning of key terms that are used for the purposes of calculating the fortnightly amount of the relevant component of remuneration determined by the Remuneration Tribunal – these are: </w:t>
      </w:r>
    </w:p>
    <w:p w14:paraId="5F9AA42B" w14:textId="77777777" w:rsidR="008267F7" w:rsidRPr="003B6AFD" w:rsidRDefault="008267F7" w:rsidP="008267F7">
      <w:pPr>
        <w:pStyle w:val="ListParagraph"/>
        <w:numPr>
          <w:ilvl w:val="0"/>
          <w:numId w:val="15"/>
        </w:numPr>
        <w:spacing w:before="240" w:after="120" w:line="240" w:lineRule="auto"/>
        <w:ind w:right="0"/>
      </w:pPr>
      <w:r w:rsidRPr="003B6AFD">
        <w:rPr>
          <w:b/>
          <w:i/>
        </w:rPr>
        <w:t>fortnightly amount of base salary</w:t>
      </w:r>
      <w:r>
        <w:rPr>
          <w:bCs/>
          <w:iCs/>
        </w:rPr>
        <w:t xml:space="preserve">, which </w:t>
      </w:r>
      <w:r w:rsidRPr="003B6AFD">
        <w:t>mean</w:t>
      </w:r>
      <w:r>
        <w:t>s</w:t>
      </w:r>
      <w:r w:rsidRPr="003B6AFD">
        <w:t xml:space="preserve"> the amount worked out in accordance with section 95B</w:t>
      </w:r>
    </w:p>
    <w:p w14:paraId="4A98F2DE" w14:textId="77777777" w:rsidR="008267F7" w:rsidRPr="003B6AFD" w:rsidRDefault="008267F7" w:rsidP="008267F7">
      <w:pPr>
        <w:pStyle w:val="ListParagraph"/>
        <w:numPr>
          <w:ilvl w:val="0"/>
          <w:numId w:val="15"/>
        </w:numPr>
        <w:spacing w:before="240" w:after="120" w:line="240" w:lineRule="auto"/>
        <w:ind w:right="0"/>
      </w:pPr>
      <w:r w:rsidRPr="003B6AFD">
        <w:rPr>
          <w:b/>
          <w:i/>
        </w:rPr>
        <w:t>fortnightly amount of electorate allowance</w:t>
      </w:r>
      <w:r>
        <w:rPr>
          <w:bCs/>
          <w:iCs/>
        </w:rPr>
        <w:t xml:space="preserve">, which </w:t>
      </w:r>
      <w:r w:rsidRPr="003B6AFD">
        <w:t>mean</w:t>
      </w:r>
      <w:r>
        <w:t>s</w:t>
      </w:r>
      <w:r w:rsidRPr="003B6AFD">
        <w:t xml:space="preserve"> the amount worked out in accordance with section 95C</w:t>
      </w:r>
    </w:p>
    <w:p w14:paraId="68AA020B" w14:textId="77777777" w:rsidR="008267F7" w:rsidRPr="003B6AFD" w:rsidRDefault="008267F7" w:rsidP="008267F7">
      <w:pPr>
        <w:pStyle w:val="ListParagraph"/>
        <w:numPr>
          <w:ilvl w:val="0"/>
          <w:numId w:val="15"/>
        </w:numPr>
        <w:spacing w:before="240" w:after="120" w:line="240" w:lineRule="auto"/>
        <w:ind w:right="0"/>
      </w:pPr>
      <w:r w:rsidRPr="003B6AFD">
        <w:rPr>
          <w:b/>
          <w:i/>
        </w:rPr>
        <w:t>fortnightly amount of office holder’s salary</w:t>
      </w:r>
      <w:r>
        <w:rPr>
          <w:bCs/>
          <w:iCs/>
        </w:rPr>
        <w:t xml:space="preserve">, which </w:t>
      </w:r>
      <w:r w:rsidRPr="003B6AFD">
        <w:t>mean</w:t>
      </w:r>
      <w:r>
        <w:t>s</w:t>
      </w:r>
      <w:r w:rsidRPr="003B6AFD">
        <w:t xml:space="preserve"> the amount worked out in accordance with section 95D</w:t>
      </w:r>
    </w:p>
    <w:p w14:paraId="5D1D4034" w14:textId="77777777" w:rsidR="008267F7" w:rsidRDefault="008267F7" w:rsidP="008267F7">
      <w:pPr>
        <w:pStyle w:val="ListParagraph"/>
        <w:numPr>
          <w:ilvl w:val="0"/>
          <w:numId w:val="15"/>
        </w:numPr>
        <w:spacing w:before="240" w:after="120" w:line="240" w:lineRule="auto"/>
        <w:ind w:right="0"/>
      </w:pPr>
      <w:r w:rsidRPr="003B6AFD">
        <w:rPr>
          <w:b/>
          <w:i/>
        </w:rPr>
        <w:t>fortnightly amount of vehicle allowance</w:t>
      </w:r>
      <w:r>
        <w:rPr>
          <w:bCs/>
          <w:iCs/>
        </w:rPr>
        <w:t xml:space="preserve">, which </w:t>
      </w:r>
      <w:r w:rsidRPr="003B6AFD">
        <w:t>mean</w:t>
      </w:r>
      <w:r>
        <w:t>s</w:t>
      </w:r>
      <w:r w:rsidRPr="003B6AFD">
        <w:t xml:space="preserve"> the amount worked out in accordance with section 95E</w:t>
      </w:r>
    </w:p>
    <w:p w14:paraId="4634ED6C" w14:textId="6C672BCD" w:rsidR="008267F7" w:rsidRPr="00381326" w:rsidRDefault="008267F7" w:rsidP="008267F7">
      <w:pPr>
        <w:pStyle w:val="ListParagraph"/>
        <w:numPr>
          <w:ilvl w:val="0"/>
          <w:numId w:val="15"/>
        </w:numPr>
        <w:spacing w:before="240" w:after="120" w:line="240" w:lineRule="auto"/>
        <w:ind w:left="714" w:right="0" w:hanging="357"/>
        <w:contextualSpacing w:val="0"/>
        <w:rPr>
          <w:iCs/>
        </w:rPr>
      </w:pPr>
      <w:r w:rsidRPr="00381326">
        <w:rPr>
          <w:b/>
          <w:i/>
        </w:rPr>
        <w:lastRenderedPageBreak/>
        <w:t>transitional fortnight</w:t>
      </w:r>
      <w:r w:rsidRPr="00381326">
        <w:rPr>
          <w:bCs/>
          <w:iCs/>
        </w:rPr>
        <w:t xml:space="preserve">, which </w:t>
      </w:r>
      <w:r w:rsidRPr="00381326">
        <w:t>mean</w:t>
      </w:r>
      <w:r>
        <w:t>s</w:t>
      </w:r>
      <w:r w:rsidRPr="00381326">
        <w:t xml:space="preserve"> the fortnight beginning on 4 July 2024, including the period that is taken to be included in that fortnight because of </w:t>
      </w:r>
      <w:r w:rsidRPr="0027611A">
        <w:t xml:space="preserve">subitem 23(2) of Schedule 4 to the </w:t>
      </w:r>
      <w:r w:rsidRPr="00381326">
        <w:rPr>
          <w:iCs/>
        </w:rPr>
        <w:t xml:space="preserve">Amendment Act. </w:t>
      </w:r>
      <w:r>
        <w:rPr>
          <w:iCs/>
        </w:rPr>
        <w:br/>
      </w:r>
      <w:r>
        <w:rPr>
          <w:iCs/>
        </w:rPr>
        <w:br/>
      </w:r>
      <w:r w:rsidRPr="00381326">
        <w:rPr>
          <w:iCs/>
        </w:rPr>
        <w:t>Subitem 23(2) of the Amendment Act provides that if commencement occurs on 1</w:t>
      </w:r>
      <w:r>
        <w:rPr>
          <w:iCs/>
        </w:rPr>
        <w:t> </w:t>
      </w:r>
      <w:r w:rsidRPr="00381326">
        <w:rPr>
          <w:iCs/>
        </w:rPr>
        <w:t>July</w:t>
      </w:r>
      <w:r>
        <w:rPr>
          <w:iCs/>
        </w:rPr>
        <w:t> </w:t>
      </w:r>
      <w:r w:rsidRPr="00381326">
        <w:rPr>
          <w:iCs/>
        </w:rPr>
        <w:t>2024 (and</w:t>
      </w:r>
      <w:r>
        <w:rPr>
          <w:iCs/>
        </w:rPr>
        <w:t>,</w:t>
      </w:r>
      <w:r w:rsidRPr="00381326">
        <w:rPr>
          <w:iCs/>
        </w:rPr>
        <w:t xml:space="preserve"> therefore</w:t>
      </w:r>
      <w:r>
        <w:rPr>
          <w:iCs/>
        </w:rPr>
        <w:t>,</w:t>
      </w:r>
      <w:r w:rsidRPr="00381326">
        <w:rPr>
          <w:iCs/>
        </w:rPr>
        <w:t xml:space="preserve"> that the first fortnight begins on 4</w:t>
      </w:r>
      <w:r>
        <w:rPr>
          <w:iCs/>
        </w:rPr>
        <w:t> </w:t>
      </w:r>
      <w:r w:rsidRPr="00381326">
        <w:rPr>
          <w:iCs/>
        </w:rPr>
        <w:t>July</w:t>
      </w:r>
      <w:r>
        <w:rPr>
          <w:iCs/>
        </w:rPr>
        <w:t> </w:t>
      </w:r>
      <w:r w:rsidRPr="00381326">
        <w:rPr>
          <w:iCs/>
        </w:rPr>
        <w:t xml:space="preserve">2024, </w:t>
      </w:r>
      <w:r>
        <w:rPr>
          <w:iCs/>
        </w:rPr>
        <w:t xml:space="preserve">as </w:t>
      </w:r>
      <w:r w:rsidRPr="00381326">
        <w:rPr>
          <w:iCs/>
        </w:rPr>
        <w:t xml:space="preserve">provided by subitem 23(1) of the Amendment Act) the transitional period </w:t>
      </w:r>
      <w:r>
        <w:rPr>
          <w:iCs/>
        </w:rPr>
        <w:t xml:space="preserve">of </w:t>
      </w:r>
      <w:r w:rsidRPr="00381326">
        <w:rPr>
          <w:iCs/>
        </w:rPr>
        <w:t>1 to 3 July 2024 is taken to be included as a part of the first fortnight beginning on 4 July</w:t>
      </w:r>
      <w:r>
        <w:rPr>
          <w:iCs/>
        </w:rPr>
        <w:t> </w:t>
      </w:r>
      <w:r w:rsidRPr="00381326">
        <w:rPr>
          <w:iCs/>
        </w:rPr>
        <w:t>2024. In practical terms, this means that the first ‘pay day’ for the payment of fortnightly remuneration will be 18 July 2024. While every pay day after 18 July 2024 would cover a consistent 14</w:t>
      </w:r>
      <w:r w:rsidR="00F44A5E">
        <w:rPr>
          <w:iCs/>
        </w:rPr>
        <w:t xml:space="preserve"> (calendar) </w:t>
      </w:r>
      <w:r w:rsidRPr="00381326">
        <w:rPr>
          <w:iCs/>
        </w:rPr>
        <w:t xml:space="preserve">day period (subject to any applicable pro-rating), the first pay day on 18 July 2024 will cover </w:t>
      </w:r>
      <w:r>
        <w:rPr>
          <w:iCs/>
        </w:rPr>
        <w:t xml:space="preserve">the transitional fortnight being the period of 1 – 17 July </w:t>
      </w:r>
      <w:r w:rsidRPr="00381326">
        <w:rPr>
          <w:iCs/>
        </w:rPr>
        <w:t>2024).</w:t>
      </w:r>
      <w:r w:rsidRPr="00381326">
        <w:rPr>
          <w:iCs/>
        </w:rPr>
        <w:br/>
      </w:r>
      <w:r w:rsidRPr="00381326">
        <w:rPr>
          <w:iCs/>
        </w:rPr>
        <w:br/>
        <w:t xml:space="preserve">The Note under the definition of </w:t>
      </w:r>
      <w:r w:rsidRPr="00381326">
        <w:rPr>
          <w:b/>
          <w:bCs/>
          <w:i/>
        </w:rPr>
        <w:t>transitional fortnight</w:t>
      </w:r>
      <w:r w:rsidRPr="00381326">
        <w:rPr>
          <w:i/>
        </w:rPr>
        <w:t xml:space="preserve"> </w:t>
      </w:r>
      <w:r w:rsidRPr="00381326">
        <w:rPr>
          <w:iCs/>
        </w:rPr>
        <w:t>clarif</w:t>
      </w:r>
      <w:r>
        <w:rPr>
          <w:iCs/>
        </w:rPr>
        <w:t>ies</w:t>
      </w:r>
      <w:r w:rsidRPr="00381326">
        <w:rPr>
          <w:iCs/>
        </w:rPr>
        <w:t xml:space="preserve"> that the additional period to be included in the transitional fortnight is 3 days </w:t>
      </w:r>
      <w:r w:rsidRPr="00381326">
        <w:t xml:space="preserve">(being 1 – 3 July 2024). </w:t>
      </w:r>
    </w:p>
    <w:p w14:paraId="77851C9A" w14:textId="77777777" w:rsidR="008267F7" w:rsidRPr="00661FDD" w:rsidRDefault="008267F7" w:rsidP="008267F7">
      <w:pPr>
        <w:pStyle w:val="ListParagraph"/>
        <w:keepNext/>
        <w:tabs>
          <w:tab w:val="left" w:pos="567"/>
          <w:tab w:val="left" w:pos="3969"/>
          <w:tab w:val="left" w:pos="5245"/>
        </w:tabs>
        <w:spacing w:before="240" w:after="240" w:line="240" w:lineRule="auto"/>
        <w:ind w:left="0"/>
        <w:contextualSpacing w:val="0"/>
        <w:rPr>
          <w:rFonts w:eastAsiaTheme="minorHAnsi"/>
          <w:b/>
          <w:bCs/>
          <w:kern w:val="2"/>
          <w:lang w:eastAsia="en-US"/>
          <w14:ligatures w14:val="standardContextual"/>
        </w:rPr>
      </w:pPr>
      <w:r w:rsidRPr="003B40F5">
        <w:rPr>
          <w:rFonts w:eastAsiaTheme="minorHAnsi"/>
          <w:b/>
          <w:bCs/>
          <w:kern w:val="2"/>
          <w:lang w:eastAsia="en-US"/>
          <w14:ligatures w14:val="standardContextual"/>
        </w:rPr>
        <w:t>Item 2 – After section 95</w:t>
      </w:r>
    </w:p>
    <w:p w14:paraId="48A72E04" w14:textId="77777777" w:rsidR="008267F7" w:rsidRDefault="008267F7" w:rsidP="008267F7">
      <w:pPr>
        <w:spacing w:before="240" w:after="120" w:line="240" w:lineRule="auto"/>
        <w:ind w:right="0"/>
        <w:rPr>
          <w:szCs w:val="24"/>
        </w:rPr>
      </w:pPr>
      <w:r>
        <w:t xml:space="preserve">From commencement of Schedule 4 of the Amendment Act, </w:t>
      </w:r>
      <w:r w:rsidRPr="000C6D80">
        <w:rPr>
          <w:szCs w:val="24"/>
        </w:rPr>
        <w:t>section 52A</w:t>
      </w:r>
      <w:r>
        <w:rPr>
          <w:szCs w:val="24"/>
        </w:rPr>
        <w:t xml:space="preserve"> of the PBR Act will </w:t>
      </w:r>
      <w:r w:rsidRPr="000C6D80">
        <w:rPr>
          <w:szCs w:val="24"/>
        </w:rPr>
        <w:t xml:space="preserve">provide </w:t>
      </w:r>
      <w:r>
        <w:rPr>
          <w:szCs w:val="24"/>
        </w:rPr>
        <w:t xml:space="preserve">that the following components of members’ remuneration are payable on a fortnightly </w:t>
      </w:r>
      <w:r w:rsidRPr="000C6D80">
        <w:rPr>
          <w:szCs w:val="24"/>
        </w:rPr>
        <w:t xml:space="preserve">(rather than the current monthly) </w:t>
      </w:r>
      <w:r>
        <w:rPr>
          <w:szCs w:val="24"/>
        </w:rPr>
        <w:t>basis:</w:t>
      </w:r>
    </w:p>
    <w:p w14:paraId="509D22D9" w14:textId="77777777" w:rsidR="008267F7" w:rsidRPr="000C6D80" w:rsidRDefault="008267F7" w:rsidP="008267F7">
      <w:pPr>
        <w:pStyle w:val="Default"/>
        <w:numPr>
          <w:ilvl w:val="0"/>
          <w:numId w:val="12"/>
        </w:numPr>
        <w:spacing w:after="120"/>
      </w:pPr>
      <w:r w:rsidRPr="000C6D80">
        <w:t xml:space="preserve">base salary (subsection 14(2), PBR Act)  </w:t>
      </w:r>
    </w:p>
    <w:p w14:paraId="374EBF0A" w14:textId="77777777" w:rsidR="008267F7" w:rsidRPr="000C6D80" w:rsidRDefault="008267F7" w:rsidP="008267F7">
      <w:pPr>
        <w:pStyle w:val="Default"/>
        <w:numPr>
          <w:ilvl w:val="0"/>
          <w:numId w:val="12"/>
        </w:numPr>
        <w:spacing w:after="120"/>
      </w:pPr>
      <w:r w:rsidRPr="000C6D80">
        <w:t xml:space="preserve">electorate allowance (paragraph 14(3)(a), PBR Act) </w:t>
      </w:r>
    </w:p>
    <w:p w14:paraId="6303C529" w14:textId="77777777" w:rsidR="008267F7" w:rsidRPr="000C6D80" w:rsidRDefault="008267F7" w:rsidP="008267F7">
      <w:pPr>
        <w:pStyle w:val="Default"/>
        <w:numPr>
          <w:ilvl w:val="0"/>
          <w:numId w:val="12"/>
        </w:numPr>
        <w:spacing w:after="120"/>
      </w:pPr>
      <w:r w:rsidRPr="000C6D80">
        <w:t xml:space="preserve">office holder’s salary (paragraph 14(3)(b), PBR Act) </w:t>
      </w:r>
    </w:p>
    <w:p w14:paraId="22AFB0A1" w14:textId="77777777" w:rsidR="008267F7" w:rsidRPr="000C6D80" w:rsidRDefault="008267F7" w:rsidP="008267F7">
      <w:pPr>
        <w:pStyle w:val="Default"/>
        <w:numPr>
          <w:ilvl w:val="0"/>
          <w:numId w:val="12"/>
        </w:numPr>
        <w:spacing w:after="120"/>
      </w:pPr>
      <w:r w:rsidRPr="000C6D80">
        <w:t>vehicle allowance (that is, an allowance determined for the purposes of paragraph 14(4)(b), PBR Act).</w:t>
      </w:r>
    </w:p>
    <w:p w14:paraId="4917D832" w14:textId="77777777" w:rsidR="008267F7" w:rsidRDefault="008267F7" w:rsidP="008267F7">
      <w:pPr>
        <w:spacing w:before="240" w:after="120" w:line="240" w:lineRule="auto"/>
        <w:ind w:right="0"/>
        <w:rPr>
          <w:szCs w:val="24"/>
        </w:rPr>
      </w:pPr>
      <w:r>
        <w:rPr>
          <w:szCs w:val="24"/>
        </w:rPr>
        <w:t xml:space="preserve">Section 52A of the PBR Act will also provide </w:t>
      </w:r>
      <w:r w:rsidRPr="000C6D80">
        <w:rPr>
          <w:szCs w:val="24"/>
        </w:rPr>
        <w:t>that</w:t>
      </w:r>
      <w:r>
        <w:rPr>
          <w:szCs w:val="24"/>
        </w:rPr>
        <w:t>:</w:t>
      </w:r>
      <w:r w:rsidRPr="000C6D80">
        <w:rPr>
          <w:szCs w:val="24"/>
        </w:rPr>
        <w:t xml:space="preserve"> </w:t>
      </w:r>
    </w:p>
    <w:p w14:paraId="32CDC97C" w14:textId="77777777" w:rsidR="008267F7" w:rsidRDefault="008267F7" w:rsidP="008267F7">
      <w:pPr>
        <w:pStyle w:val="Default"/>
        <w:numPr>
          <w:ilvl w:val="0"/>
          <w:numId w:val="12"/>
        </w:numPr>
        <w:spacing w:after="120"/>
      </w:pPr>
      <w:r>
        <w:t>t</w:t>
      </w:r>
      <w:r w:rsidRPr="000C6D80">
        <w:t xml:space="preserve">he </w:t>
      </w:r>
      <w:r>
        <w:t>PBR</w:t>
      </w:r>
      <w:r w:rsidRPr="000C6D80">
        <w:t xml:space="preserve"> Regulations </w:t>
      </w:r>
      <w:r>
        <w:t xml:space="preserve">are to </w:t>
      </w:r>
      <w:r w:rsidRPr="000C6D80">
        <w:t xml:space="preserve">prescribe </w:t>
      </w:r>
      <w:r>
        <w:t xml:space="preserve">the </w:t>
      </w:r>
      <w:r w:rsidRPr="00977C6B">
        <w:rPr>
          <w:b/>
          <w:bCs/>
          <w:i/>
          <w:iCs/>
        </w:rPr>
        <w:t>relevant method</w:t>
      </w:r>
      <w:r>
        <w:t xml:space="preserve"> </w:t>
      </w:r>
      <w:r w:rsidRPr="000C6D80">
        <w:t xml:space="preserve">for </w:t>
      </w:r>
      <w:r>
        <w:t xml:space="preserve">working out </w:t>
      </w:r>
      <w:r w:rsidRPr="000C6D80">
        <w:t xml:space="preserve">the amount of </w:t>
      </w:r>
      <w:r>
        <w:t xml:space="preserve">the components of remuneration to be paid </w:t>
      </w:r>
      <w:r w:rsidRPr="000C6D80">
        <w:t xml:space="preserve">to </w:t>
      </w:r>
      <w:r>
        <w:t>a person per fortnight (subsection 52A(2), PBR Act)</w:t>
      </w:r>
      <w:r w:rsidRPr="000C6D80">
        <w:t>.</w:t>
      </w:r>
      <w:r w:rsidRPr="00D9116B">
        <w:t xml:space="preserve"> </w:t>
      </w:r>
    </w:p>
    <w:p w14:paraId="1BB7734A" w14:textId="77777777" w:rsidR="008267F7" w:rsidRDefault="008267F7" w:rsidP="008267F7">
      <w:pPr>
        <w:pStyle w:val="Default"/>
        <w:numPr>
          <w:ilvl w:val="0"/>
          <w:numId w:val="12"/>
        </w:numPr>
        <w:spacing w:after="120"/>
      </w:pPr>
      <w:r>
        <w:t xml:space="preserve">the </w:t>
      </w:r>
      <w:r w:rsidRPr="00225E46">
        <w:rPr>
          <w:i/>
          <w:iCs/>
        </w:rPr>
        <w:t>relevant method</w:t>
      </w:r>
      <w:r>
        <w:t xml:space="preserve"> is to </w:t>
      </w:r>
      <w:r w:rsidRPr="000C6D80">
        <w:t xml:space="preserve">be based on the amount of </w:t>
      </w:r>
      <w:r>
        <w:t xml:space="preserve">each component of </w:t>
      </w:r>
      <w:r w:rsidRPr="000C6D80">
        <w:t>remuneration</w:t>
      </w:r>
      <w:r>
        <w:t>, where applicable,</w:t>
      </w:r>
      <w:r w:rsidRPr="000C6D80">
        <w:t xml:space="preserve"> as determined by the Remuneration Tribunal under subsection 45(1) of the PBR Act</w:t>
      </w:r>
      <w:r>
        <w:t xml:space="preserve">. That is, the relevant method would convert components of remuneration as </w:t>
      </w:r>
      <w:r w:rsidRPr="000C6D80">
        <w:t>determined by the Remuneration Tribunal under section 14 of the PBR Act into fortnightly payments</w:t>
      </w:r>
      <w:r>
        <w:t xml:space="preserve"> (subsection 52A(3), PBR Act).</w:t>
      </w:r>
    </w:p>
    <w:p w14:paraId="67CE9E2B" w14:textId="406F35B2" w:rsidR="008267F7" w:rsidRDefault="008267F7" w:rsidP="008267F7">
      <w:pPr>
        <w:pStyle w:val="Default"/>
        <w:numPr>
          <w:ilvl w:val="0"/>
          <w:numId w:val="12"/>
        </w:numPr>
        <w:spacing w:after="120"/>
      </w:pPr>
      <w:r w:rsidRPr="003E5890">
        <w:t xml:space="preserve">the </w:t>
      </w:r>
      <w:r w:rsidRPr="003E5890">
        <w:rPr>
          <w:i/>
          <w:iCs/>
        </w:rPr>
        <w:t>relevant method</w:t>
      </w:r>
      <w:r w:rsidRPr="003E5890">
        <w:t xml:space="preserve"> may result in </w:t>
      </w:r>
      <w:r>
        <w:t xml:space="preserve">a member </w:t>
      </w:r>
      <w:r w:rsidRPr="003E5890">
        <w:t xml:space="preserve">being paid less or more than </w:t>
      </w:r>
      <w:r w:rsidRPr="000C6D80">
        <w:t xml:space="preserve">the amount of </w:t>
      </w:r>
      <w:r>
        <w:t xml:space="preserve">the component of remuneration </w:t>
      </w:r>
      <w:r w:rsidRPr="003E5890">
        <w:t xml:space="preserve">determined </w:t>
      </w:r>
      <w:r>
        <w:t>by the Remuneration Tribunal (subsection 52A(4), PBR Act)</w:t>
      </w:r>
      <w:r w:rsidRPr="003E5890">
        <w:t xml:space="preserve">. This is to account for the fact that a year comprises 26 </w:t>
      </w:r>
      <w:r w:rsidR="00F42D7A">
        <w:t xml:space="preserve">whole </w:t>
      </w:r>
      <w:r w:rsidRPr="003E5890">
        <w:t xml:space="preserve">fortnights and either one day (in a regular year) or two days (in a leap year). </w:t>
      </w:r>
      <w:r>
        <w:t>T</w:t>
      </w:r>
      <w:r w:rsidRPr="003E5890">
        <w:t>he amount of remuneration required to be paid in a year would necessarily differ from the amounts determined by the Remuneration Tribunal where these amounts are determined for a period other than a fortnight.</w:t>
      </w:r>
    </w:p>
    <w:p w14:paraId="7C96D1FA" w14:textId="77777777" w:rsidR="008267F7" w:rsidRPr="00E36E5B" w:rsidRDefault="008267F7" w:rsidP="008267F7">
      <w:pPr>
        <w:pStyle w:val="ListParagraph"/>
        <w:keepNext/>
        <w:tabs>
          <w:tab w:val="left" w:pos="567"/>
          <w:tab w:val="left" w:pos="3969"/>
          <w:tab w:val="left" w:pos="5245"/>
        </w:tabs>
        <w:spacing w:before="240" w:after="240" w:line="240" w:lineRule="auto"/>
        <w:ind w:left="0"/>
        <w:contextualSpacing w:val="0"/>
        <w:rPr>
          <w:rFonts w:eastAsiaTheme="minorHAnsi"/>
          <w:i/>
          <w:iCs/>
          <w:kern w:val="2"/>
          <w:lang w:eastAsia="en-US"/>
          <w14:ligatures w14:val="standardContextual"/>
        </w:rPr>
      </w:pPr>
      <w:r w:rsidRPr="00E36E5B">
        <w:rPr>
          <w:rFonts w:eastAsiaTheme="minorHAnsi"/>
          <w:i/>
          <w:iCs/>
          <w:kern w:val="2"/>
          <w:lang w:eastAsia="en-US"/>
          <w14:ligatures w14:val="standardContextual"/>
        </w:rPr>
        <w:t>Section 95A</w:t>
      </w:r>
      <w:r w:rsidRPr="00E36E5B">
        <w:t xml:space="preserve"> </w:t>
      </w:r>
      <w:r>
        <w:t xml:space="preserve">– </w:t>
      </w:r>
      <w:r w:rsidRPr="00E36E5B">
        <w:rPr>
          <w:rFonts w:eastAsiaTheme="minorHAnsi"/>
          <w:i/>
          <w:iCs/>
          <w:kern w:val="2"/>
          <w:lang w:eastAsia="en-US"/>
          <w14:ligatures w14:val="standardContextual"/>
        </w:rPr>
        <w:t>Fortnightly</w:t>
      </w:r>
      <w:r>
        <w:rPr>
          <w:rFonts w:eastAsiaTheme="minorHAnsi"/>
          <w:i/>
          <w:iCs/>
          <w:kern w:val="2"/>
          <w:lang w:eastAsia="en-US"/>
          <w14:ligatures w14:val="standardContextual"/>
        </w:rPr>
        <w:t xml:space="preserve"> </w:t>
      </w:r>
      <w:r w:rsidRPr="00E36E5B">
        <w:rPr>
          <w:rFonts w:eastAsiaTheme="minorHAnsi"/>
          <w:i/>
          <w:iCs/>
          <w:kern w:val="2"/>
          <w:lang w:eastAsia="en-US"/>
          <w14:ligatures w14:val="standardContextual"/>
        </w:rPr>
        <w:t>payments to senators and members</w:t>
      </w:r>
    </w:p>
    <w:p w14:paraId="41025569" w14:textId="77777777" w:rsidR="008267F7" w:rsidRDefault="008267F7" w:rsidP="008267F7">
      <w:pPr>
        <w:spacing w:before="240" w:after="120" w:line="240" w:lineRule="auto"/>
        <w:ind w:right="0"/>
      </w:pPr>
      <w:r w:rsidRPr="00F524A3">
        <w:t>Item 2 insert</w:t>
      </w:r>
      <w:r>
        <w:t>s</w:t>
      </w:r>
      <w:r w:rsidRPr="00F524A3">
        <w:t xml:space="preserve"> </w:t>
      </w:r>
      <w:r>
        <w:t xml:space="preserve">section 95A into the PBR Regulations </w:t>
      </w:r>
      <w:r w:rsidRPr="0092261C">
        <w:t xml:space="preserve">to </w:t>
      </w:r>
      <w:r>
        <w:t xml:space="preserve">provide, for the purposes of subsection 52A(2) of the PBR Act, the method for working out the amount to be paid to a person per fortnight </w:t>
      </w:r>
      <w:r>
        <w:lastRenderedPageBreak/>
        <w:t>is to add up each of the following amounts (as defined under Item 1 of this instrument) payable to the person for the fortnight:</w:t>
      </w:r>
    </w:p>
    <w:p w14:paraId="11938513" w14:textId="77777777" w:rsidR="008267F7" w:rsidRPr="000C6D80" w:rsidRDefault="008267F7" w:rsidP="007E2DA9">
      <w:pPr>
        <w:pStyle w:val="ListParagraph"/>
        <w:numPr>
          <w:ilvl w:val="0"/>
          <w:numId w:val="6"/>
        </w:numPr>
        <w:spacing w:before="160" w:after="120" w:line="240" w:lineRule="auto"/>
      </w:pPr>
      <w:r>
        <w:t xml:space="preserve">the fortnightly amount of </w:t>
      </w:r>
      <w:r w:rsidRPr="000C6D80">
        <w:t xml:space="preserve">base salary </w:t>
      </w:r>
    </w:p>
    <w:p w14:paraId="6364DAE7" w14:textId="77777777" w:rsidR="008267F7" w:rsidRPr="000C6D80" w:rsidRDefault="008267F7" w:rsidP="007E2DA9">
      <w:pPr>
        <w:pStyle w:val="ListParagraph"/>
        <w:numPr>
          <w:ilvl w:val="0"/>
          <w:numId w:val="6"/>
        </w:numPr>
        <w:spacing w:before="160" w:after="120" w:line="240" w:lineRule="auto"/>
      </w:pPr>
      <w:r>
        <w:t xml:space="preserve">the fortnightly amount of </w:t>
      </w:r>
      <w:r w:rsidRPr="000C6D80">
        <w:t xml:space="preserve">electorate allowance </w:t>
      </w:r>
    </w:p>
    <w:p w14:paraId="2F2EC82E" w14:textId="77777777" w:rsidR="008267F7" w:rsidRPr="000C6D80" w:rsidRDefault="008267F7" w:rsidP="007E2DA9">
      <w:pPr>
        <w:pStyle w:val="ListParagraph"/>
        <w:numPr>
          <w:ilvl w:val="0"/>
          <w:numId w:val="6"/>
        </w:numPr>
        <w:spacing w:before="160" w:after="120" w:line="240" w:lineRule="auto"/>
      </w:pPr>
      <w:r>
        <w:t xml:space="preserve">the fortnightly amount of </w:t>
      </w:r>
      <w:r w:rsidRPr="000C6D80">
        <w:t xml:space="preserve">office holder’s salary </w:t>
      </w:r>
      <w:r>
        <w:t>(if any)</w:t>
      </w:r>
    </w:p>
    <w:p w14:paraId="30C254A5" w14:textId="77777777" w:rsidR="008267F7" w:rsidRDefault="008267F7" w:rsidP="007E2DA9">
      <w:pPr>
        <w:pStyle w:val="ListParagraph"/>
        <w:numPr>
          <w:ilvl w:val="0"/>
          <w:numId w:val="6"/>
        </w:numPr>
        <w:spacing w:before="160" w:line="240" w:lineRule="auto"/>
      </w:pPr>
      <w:r>
        <w:t xml:space="preserve">the fortnightly amount of </w:t>
      </w:r>
      <w:r w:rsidRPr="000C6D80">
        <w:t>vehicle allowance</w:t>
      </w:r>
      <w:r>
        <w:t xml:space="preserve"> (if any)</w:t>
      </w:r>
      <w:r w:rsidRPr="000C6D80">
        <w:t>.</w:t>
      </w:r>
    </w:p>
    <w:p w14:paraId="2A35FFCE" w14:textId="77777777" w:rsidR="008267F7" w:rsidRDefault="008267F7" w:rsidP="008267F7">
      <w:pPr>
        <w:spacing w:before="240" w:after="120" w:line="240" w:lineRule="auto"/>
        <w:ind w:right="0"/>
      </w:pPr>
      <w:r>
        <w:t xml:space="preserve">Subsection 95A(2) provides that, for the purposes of working out the amount under subsection 95A(1), each of the amounts covered by paragraphs 95A(1)(a) to (d) must be rounded to the nearest cent (rounding 0.5 cents upwards). </w:t>
      </w:r>
    </w:p>
    <w:p w14:paraId="74A34EB6" w14:textId="03E204E4" w:rsidR="008267F7" w:rsidRDefault="008267F7" w:rsidP="008267F7">
      <w:pPr>
        <w:spacing w:before="240" w:after="120" w:line="240" w:lineRule="auto"/>
        <w:ind w:right="0"/>
      </w:pPr>
      <w:r>
        <w:t>T</w:t>
      </w:r>
      <w:r w:rsidRPr="00AB06E4">
        <w:t>he components of remuner</w:t>
      </w:r>
      <w:r>
        <w:t>ati</w:t>
      </w:r>
      <w:r w:rsidRPr="00AB06E4">
        <w:t>on need to be provided for individually to</w:t>
      </w:r>
      <w:r>
        <w:t xml:space="preserve"> </w:t>
      </w:r>
      <w:r w:rsidRPr="00AB06E4">
        <w:t xml:space="preserve">take into account each </w:t>
      </w:r>
      <w:r>
        <w:t>member’s</w:t>
      </w:r>
      <w:r w:rsidRPr="00AB06E4">
        <w:t xml:space="preserve"> unique arrangements</w:t>
      </w:r>
      <w:r>
        <w:t xml:space="preserve">, </w:t>
      </w:r>
      <w:r w:rsidRPr="00BB0E5D">
        <w:t>and noting that not all members are eligible for all components of remuneration</w:t>
      </w:r>
      <w:r>
        <w:t>. For example, only office holders are eligible for office holder’s salary, and a person may become an office holder part-way through a fortnight (and therefore only be eligible for office holder’s salary for that part of the fortnight). However, the person may be eligible for base salary for the whole of the fortnight.</w:t>
      </w:r>
    </w:p>
    <w:p w14:paraId="380F83E5" w14:textId="77777777" w:rsidR="008267F7" w:rsidRDefault="008267F7" w:rsidP="008267F7">
      <w:pPr>
        <w:spacing w:before="240" w:after="120" w:line="240" w:lineRule="auto"/>
        <w:ind w:right="0"/>
      </w:pPr>
      <w:r>
        <w:t>Item 2 inserts sections 95B to 95E which provide the formulae for working out the relevant fortnightly amount of each component of remuneration.</w:t>
      </w:r>
    </w:p>
    <w:p w14:paraId="4643B1B2" w14:textId="77777777" w:rsidR="008267F7" w:rsidRPr="006F2790" w:rsidRDefault="008267F7" w:rsidP="008267F7">
      <w:pPr>
        <w:pStyle w:val="ListParagraph"/>
        <w:keepNext/>
        <w:tabs>
          <w:tab w:val="left" w:pos="567"/>
          <w:tab w:val="left" w:pos="3969"/>
          <w:tab w:val="left" w:pos="5245"/>
        </w:tabs>
        <w:spacing w:before="240" w:after="240" w:line="240" w:lineRule="auto"/>
        <w:ind w:left="0"/>
        <w:contextualSpacing w:val="0"/>
        <w:rPr>
          <w:rFonts w:eastAsiaTheme="minorHAnsi"/>
          <w:i/>
          <w:iCs/>
          <w:kern w:val="2"/>
          <w:lang w:eastAsia="en-US"/>
          <w14:ligatures w14:val="standardContextual"/>
        </w:rPr>
      </w:pPr>
      <w:r>
        <w:rPr>
          <w:rFonts w:eastAsiaTheme="minorHAnsi"/>
          <w:i/>
          <w:iCs/>
          <w:kern w:val="2"/>
          <w:lang w:eastAsia="en-US"/>
          <w14:ligatures w14:val="standardContextual"/>
        </w:rPr>
        <w:t xml:space="preserve">Section </w:t>
      </w:r>
      <w:r w:rsidRPr="006F2790">
        <w:rPr>
          <w:rFonts w:eastAsiaTheme="minorHAnsi"/>
          <w:i/>
          <w:iCs/>
          <w:kern w:val="2"/>
          <w:lang w:eastAsia="en-US"/>
          <w14:ligatures w14:val="standardContextual"/>
        </w:rPr>
        <w:t xml:space="preserve">95B </w:t>
      </w:r>
      <w:r>
        <w:rPr>
          <w:rFonts w:eastAsiaTheme="minorHAnsi"/>
          <w:i/>
          <w:iCs/>
          <w:kern w:val="2"/>
          <w:lang w:eastAsia="en-US"/>
          <w14:ligatures w14:val="standardContextual"/>
        </w:rPr>
        <w:t>–</w:t>
      </w:r>
      <w:r w:rsidRPr="006F2790">
        <w:rPr>
          <w:rFonts w:eastAsiaTheme="minorHAnsi"/>
          <w:i/>
          <w:iCs/>
          <w:kern w:val="2"/>
          <w:lang w:eastAsia="en-US"/>
          <w14:ligatures w14:val="standardContextual"/>
        </w:rPr>
        <w:t xml:space="preserve"> Fortnightly</w:t>
      </w:r>
      <w:r>
        <w:rPr>
          <w:rFonts w:eastAsiaTheme="minorHAnsi"/>
          <w:i/>
          <w:iCs/>
          <w:kern w:val="2"/>
          <w:lang w:eastAsia="en-US"/>
          <w14:ligatures w14:val="standardContextual"/>
        </w:rPr>
        <w:t xml:space="preserve"> </w:t>
      </w:r>
      <w:r w:rsidRPr="006F2790">
        <w:rPr>
          <w:rFonts w:eastAsiaTheme="minorHAnsi"/>
          <w:i/>
          <w:iCs/>
          <w:kern w:val="2"/>
          <w:lang w:eastAsia="en-US"/>
          <w14:ligatures w14:val="standardContextual"/>
        </w:rPr>
        <w:t>amount of base salary</w:t>
      </w:r>
    </w:p>
    <w:p w14:paraId="2E04DAC6" w14:textId="66F434C4" w:rsidR="008267F7" w:rsidRDefault="008267F7" w:rsidP="008267F7">
      <w:pPr>
        <w:spacing w:before="240" w:after="120" w:line="240" w:lineRule="auto"/>
        <w:ind w:right="0"/>
      </w:pPr>
      <w:r>
        <w:t xml:space="preserve">Subsection 95B(1) provides the formula for working out the fortnightly amount of base salary for a whole fortnight (that is, a 14 day fortnight). (Subsections 95B(3) and (4) deal with the fortnightly amount of base salary for the whole of the transitional fortnight.) Specifically, subsection 95B(1) provides that, subject to subsection 95B(2), the formula for calculating the fortnightly amount of base salary in respect of a whole fortnight that is payable to a person is: </w:t>
      </w:r>
    </w:p>
    <w:p w14:paraId="0B49A0FE" w14:textId="08C0B26A" w:rsidR="008267F7" w:rsidRDefault="00116C92" w:rsidP="008267F7">
      <w:pPr>
        <w:autoSpaceDE w:val="0"/>
        <w:autoSpaceDN w:val="0"/>
        <w:adjustRightInd w:val="0"/>
        <w:spacing w:before="0" w:line="240" w:lineRule="auto"/>
        <w:ind w:right="0"/>
        <w:jc w:val="center"/>
      </w:pPr>
      <w:r w:rsidRPr="0027611A">
        <w:rPr>
          <w:position w:val="-32"/>
        </w:rPr>
        <w:object w:dxaOrig="4420" w:dyaOrig="760" w14:anchorId="6B5F84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tart formula start fraction The amount of base salary payable to the person times 12 over 313 end fraction end formula." style="width:218.8pt;height:37.7pt" o:ole="">
            <v:imagedata r:id="rId13" o:title=""/>
          </v:shape>
          <o:OLEObject Type="Embed" ProgID="Equation.DSMT4" ShapeID="_x0000_i1025" DrawAspect="Content" ObjectID="_1780484148" r:id="rId14"/>
        </w:object>
      </w:r>
    </w:p>
    <w:p w14:paraId="22B1F98E" w14:textId="77777777" w:rsidR="008267F7" w:rsidRDefault="008267F7" w:rsidP="008267F7">
      <w:pPr>
        <w:spacing w:before="240" w:after="120" w:line="240" w:lineRule="auto"/>
        <w:ind w:right="0"/>
      </w:pPr>
      <w:r>
        <w:t xml:space="preserve">Base salary is defined by section 5 of the PBR Act to mean </w:t>
      </w:r>
      <w:r w:rsidRPr="00AE2795">
        <w:t xml:space="preserve">an </w:t>
      </w:r>
      <w:r w:rsidRPr="00AE2795">
        <w:rPr>
          <w:i/>
          <w:iCs/>
        </w:rPr>
        <w:t>annual</w:t>
      </w:r>
      <w:r w:rsidRPr="00AE2795">
        <w:t xml:space="preserve"> allowance determined for the purposes of subsection 14(2)</w:t>
      </w:r>
      <w:r>
        <w:t xml:space="preserve"> of the PBR Act (as reflected by the Note under subsection 95B(1))</w:t>
      </w:r>
      <w:r w:rsidRPr="00AE2795">
        <w:t>.</w:t>
      </w:r>
      <w:r>
        <w:t xml:space="preserve"> The amount of base salary payable to the person for the purposes of the formula is therefore the annual amount of base salary determined by the Remuneration Tribunal.</w:t>
      </w:r>
    </w:p>
    <w:p w14:paraId="20BF88CA" w14:textId="77777777" w:rsidR="008267F7" w:rsidRDefault="008267F7" w:rsidP="008267F7">
      <w:pPr>
        <w:keepNext/>
        <w:spacing w:before="240" w:after="120" w:line="240" w:lineRule="auto"/>
        <w:ind w:right="0"/>
      </w:pPr>
      <w:r w:rsidRPr="00BA490D">
        <w:t>The formula is necessary to account for</w:t>
      </w:r>
      <w:r>
        <w:t xml:space="preserve"> the fact that:</w:t>
      </w:r>
      <w:r w:rsidRPr="00BA490D">
        <w:t xml:space="preserve"> </w:t>
      </w:r>
    </w:p>
    <w:p w14:paraId="6EEF7CCE" w14:textId="77777777" w:rsidR="008267F7" w:rsidRDefault="008267F7" w:rsidP="008267F7">
      <w:pPr>
        <w:pStyle w:val="ListParagraph"/>
        <w:numPr>
          <w:ilvl w:val="0"/>
          <w:numId w:val="16"/>
        </w:numPr>
        <w:spacing w:before="240" w:after="120" w:line="240" w:lineRule="auto"/>
        <w:ind w:right="0"/>
      </w:pPr>
      <w:r w:rsidRPr="00BA490D">
        <w:t xml:space="preserve">there are not a whole number of fortnights in a regular or a leap year (a regular year comprises 26 fortnights and one day; and a leap year, 26 fortnights and two days); and </w:t>
      </w:r>
    </w:p>
    <w:p w14:paraId="7493D95A" w14:textId="77777777" w:rsidR="008267F7" w:rsidRPr="00BA490D" w:rsidRDefault="008267F7" w:rsidP="008267F7">
      <w:pPr>
        <w:pStyle w:val="ListParagraph"/>
        <w:numPr>
          <w:ilvl w:val="0"/>
          <w:numId w:val="16"/>
        </w:numPr>
        <w:spacing w:before="240" w:after="120" w:line="240" w:lineRule="auto"/>
        <w:ind w:right="0"/>
      </w:pPr>
      <w:r w:rsidRPr="00BA490D">
        <w:t xml:space="preserve">there are 26 </w:t>
      </w:r>
      <w:r>
        <w:t>‘</w:t>
      </w:r>
      <w:r w:rsidRPr="00BA490D">
        <w:t>pay</w:t>
      </w:r>
      <w:r>
        <w:t xml:space="preserve"> days’</w:t>
      </w:r>
      <w:r w:rsidRPr="00BA490D">
        <w:t xml:space="preserve"> (on a</w:t>
      </w:r>
      <w:r>
        <w:t xml:space="preserve"> </w:t>
      </w:r>
      <w:r w:rsidRPr="00BA490D">
        <w:t xml:space="preserve">fortnightly basis) in 11 financial years and 27 </w:t>
      </w:r>
      <w:r>
        <w:t>‘</w:t>
      </w:r>
      <w:r w:rsidRPr="00BA490D">
        <w:t>pay</w:t>
      </w:r>
      <w:r>
        <w:t xml:space="preserve"> day</w:t>
      </w:r>
      <w:r w:rsidRPr="00BA490D">
        <w:t>s</w:t>
      </w:r>
      <w:r>
        <w:t>’</w:t>
      </w:r>
      <w:r w:rsidRPr="00BA490D">
        <w:t xml:space="preserve"> in </w:t>
      </w:r>
      <w:r>
        <w:t xml:space="preserve">a </w:t>
      </w:r>
      <w:r w:rsidRPr="00BA490D">
        <w:t>twelfth financial year in a cycle (due to the cumulative effect of the one or two additional days per annum).</w:t>
      </w:r>
    </w:p>
    <w:p w14:paraId="67064EE6" w14:textId="55BF8AFD" w:rsidR="008267F7" w:rsidRDefault="008267F7" w:rsidP="008267F7">
      <w:pPr>
        <w:spacing w:before="240" w:after="120" w:line="240" w:lineRule="auto"/>
        <w:ind w:right="0"/>
      </w:pPr>
      <w:r>
        <w:t>The formula multiplies the (annual) amount of base salary by 12 to reflect the 12-year cycle period, and divide</w:t>
      </w:r>
      <w:r w:rsidR="00BD03CB">
        <w:t>s</w:t>
      </w:r>
      <w:r>
        <w:t xml:space="preserve"> it by 313 to reflect the number of pay days within a 12 year period (that is, 313 is </w:t>
      </w:r>
      <w:r w:rsidRPr="00597BFF">
        <w:t xml:space="preserve">the sum of 11 years of 26 </w:t>
      </w:r>
      <w:r>
        <w:t>‘</w:t>
      </w:r>
      <w:r w:rsidRPr="00597BFF">
        <w:t>pay</w:t>
      </w:r>
      <w:r>
        <w:t xml:space="preserve"> day</w:t>
      </w:r>
      <w:r w:rsidRPr="00597BFF">
        <w:t>s</w:t>
      </w:r>
      <w:r>
        <w:t>’</w:t>
      </w:r>
      <w:r w:rsidRPr="00597BFF">
        <w:t xml:space="preserve"> (11</w:t>
      </w:r>
      <w:r>
        <w:t xml:space="preserve"> </w:t>
      </w:r>
      <w:r w:rsidRPr="00597BFF">
        <w:t xml:space="preserve">x 26 = 286) </w:t>
      </w:r>
      <w:r>
        <w:t xml:space="preserve">and </w:t>
      </w:r>
      <w:r w:rsidRPr="00597BFF">
        <w:t xml:space="preserve">a </w:t>
      </w:r>
      <w:r>
        <w:t>twelfth</w:t>
      </w:r>
      <w:r w:rsidRPr="00597BFF">
        <w:t xml:space="preserve"> year with 27 </w:t>
      </w:r>
      <w:r>
        <w:t>‘</w:t>
      </w:r>
      <w:r w:rsidRPr="00597BFF">
        <w:t>pa</w:t>
      </w:r>
      <w:r>
        <w:t>y day</w:t>
      </w:r>
      <w:r w:rsidRPr="00597BFF">
        <w:t>s</w:t>
      </w:r>
      <w:r>
        <w:t>’</w:t>
      </w:r>
      <w:r w:rsidRPr="00597BFF">
        <w:t xml:space="preserve"> (286+27</w:t>
      </w:r>
      <w:r>
        <w:t> </w:t>
      </w:r>
      <w:r w:rsidRPr="00597BFF">
        <w:t>=</w:t>
      </w:r>
      <w:r w:rsidR="00F644FD">
        <w:t> </w:t>
      </w:r>
      <w:r w:rsidRPr="00597BFF">
        <w:t>313)</w:t>
      </w:r>
      <w:r>
        <w:t>)</w:t>
      </w:r>
      <w:r w:rsidRPr="00597BFF">
        <w:t>.</w:t>
      </w:r>
      <w:r>
        <w:t xml:space="preserve"> </w:t>
      </w:r>
    </w:p>
    <w:p w14:paraId="780DBB79" w14:textId="77777777" w:rsidR="008267F7" w:rsidRDefault="008267F7" w:rsidP="008267F7">
      <w:pPr>
        <w:spacing w:before="240" w:after="120" w:line="240" w:lineRule="auto"/>
        <w:ind w:right="0"/>
      </w:pPr>
      <w:r>
        <w:t xml:space="preserve">This formula accords with that used to calculate the fortnightly payment of salary for other Commonwealth employees, including </w:t>
      </w:r>
      <w:r w:rsidRPr="00140FD6">
        <w:rPr>
          <w:i/>
          <w:iCs/>
        </w:rPr>
        <w:t>Members of Parliament (Staff) Act 1984</w:t>
      </w:r>
      <w:r>
        <w:t xml:space="preserve"> employees.</w:t>
      </w:r>
    </w:p>
    <w:p w14:paraId="41DDFCB4" w14:textId="77777777" w:rsidR="008267F7" w:rsidRPr="00D34AC0" w:rsidRDefault="008267F7" w:rsidP="008267F7">
      <w:pPr>
        <w:spacing w:before="240" w:after="120" w:line="240" w:lineRule="auto"/>
        <w:ind w:right="0"/>
        <w:rPr>
          <w:i/>
          <w:iCs/>
        </w:rPr>
      </w:pPr>
      <w:r w:rsidRPr="00D34AC0">
        <w:rPr>
          <w:i/>
          <w:iCs/>
        </w:rPr>
        <w:lastRenderedPageBreak/>
        <w:t xml:space="preserve">Amount </w:t>
      </w:r>
      <w:r>
        <w:rPr>
          <w:i/>
          <w:iCs/>
        </w:rPr>
        <w:t xml:space="preserve">of base salary </w:t>
      </w:r>
      <w:r w:rsidRPr="00D34AC0">
        <w:rPr>
          <w:i/>
          <w:iCs/>
        </w:rPr>
        <w:t>for part of a fortnight</w:t>
      </w:r>
    </w:p>
    <w:p w14:paraId="7C346705" w14:textId="7C4BF5BC" w:rsidR="008267F7" w:rsidRPr="00551FA4" w:rsidRDefault="008267F7" w:rsidP="008267F7">
      <w:pPr>
        <w:spacing w:before="240" w:after="120" w:line="240" w:lineRule="auto"/>
        <w:ind w:right="0"/>
      </w:pPr>
      <w:r>
        <w:t xml:space="preserve">Subsection 95B(2) provides the </w:t>
      </w:r>
      <w:r w:rsidRPr="00D746DC">
        <w:t xml:space="preserve">formula for </w:t>
      </w:r>
      <w:r>
        <w:t xml:space="preserve">calculating </w:t>
      </w:r>
      <w:r w:rsidRPr="00D746DC">
        <w:t>the</w:t>
      </w:r>
      <w:r>
        <w:t xml:space="preserve"> fortnightly </w:t>
      </w:r>
      <w:r w:rsidRPr="00D746DC">
        <w:t xml:space="preserve">amount of </w:t>
      </w:r>
      <w:r>
        <w:t xml:space="preserve">base salary </w:t>
      </w:r>
      <w:r w:rsidRPr="00D746DC">
        <w:t>that is payable to a</w:t>
      </w:r>
      <w:r>
        <w:t xml:space="preserve"> person if that person is only eligible for base salary for a part of </w:t>
      </w:r>
      <w:r w:rsidRPr="00D746DC">
        <w:t xml:space="preserve">a </w:t>
      </w:r>
      <w:r>
        <w:t xml:space="preserve">whole </w:t>
      </w:r>
      <w:r w:rsidRPr="00D746DC">
        <w:t>fortnight</w:t>
      </w:r>
      <w:r>
        <w:t xml:space="preserve">. (Subsections 95B(3) and (4) deal with the fortnightly amount of base salary which is payable for a part of the transitional fortnight.) For example, </w:t>
      </w:r>
      <w:r w:rsidRPr="00551FA4">
        <w:t xml:space="preserve">a </w:t>
      </w:r>
      <w:r>
        <w:t>person</w:t>
      </w:r>
      <w:r w:rsidRPr="00551FA4">
        <w:t xml:space="preserve"> would be paid a pro‐rated amount of </w:t>
      </w:r>
      <w:r>
        <w:t xml:space="preserve">base </w:t>
      </w:r>
      <w:r w:rsidRPr="00551FA4">
        <w:t xml:space="preserve">salary if they became (or ceased to be) </w:t>
      </w:r>
      <w:r>
        <w:t xml:space="preserve">a member </w:t>
      </w:r>
      <w:r w:rsidRPr="00551FA4">
        <w:t xml:space="preserve">part way through that </w:t>
      </w:r>
      <w:r>
        <w:t xml:space="preserve">relevant </w:t>
      </w:r>
      <w:r w:rsidRPr="00551FA4">
        <w:t>pay period</w:t>
      </w:r>
      <w:r>
        <w:t xml:space="preserve">. The </w:t>
      </w:r>
      <w:r w:rsidRPr="00274408">
        <w:t>formula</w:t>
      </w:r>
      <w:r>
        <w:t xml:space="preserve"> in these circumstances is</w:t>
      </w:r>
      <w:r w:rsidRPr="00274408">
        <w:t>:</w:t>
      </w:r>
    </w:p>
    <w:bookmarkStart w:id="5" w:name="_Hlk166577689"/>
    <w:p w14:paraId="01611EA9" w14:textId="4A24D7EF" w:rsidR="008267F7" w:rsidRDefault="00376EF7" w:rsidP="008267F7">
      <w:pPr>
        <w:autoSpaceDE w:val="0"/>
        <w:autoSpaceDN w:val="0"/>
        <w:adjustRightInd w:val="0"/>
        <w:spacing w:before="0" w:line="240" w:lineRule="auto"/>
        <w:ind w:right="0"/>
        <w:jc w:val="center"/>
      </w:pPr>
      <w:r w:rsidRPr="0027611A">
        <w:rPr>
          <w:position w:val="-32"/>
        </w:rPr>
        <w:object w:dxaOrig="4280" w:dyaOrig="760" w14:anchorId="4A7B4E91">
          <v:shape id="_x0000_i1026" type="#_x0000_t75" alt="Start formula start fraction Full fortnightly amount times Number of included days over 14 end fraction end formula." style="width:214pt;height:37.75pt" o:ole="">
            <v:imagedata r:id="rId15" o:title=""/>
          </v:shape>
          <o:OLEObject Type="Embed" ProgID="Equation.DSMT4" ShapeID="_x0000_i1026" DrawAspect="Content" ObjectID="_1780484149" r:id="rId16"/>
        </w:object>
      </w:r>
      <w:bookmarkEnd w:id="5"/>
    </w:p>
    <w:p w14:paraId="05E1E5FB" w14:textId="77777777" w:rsidR="008267F7" w:rsidRDefault="008267F7" w:rsidP="008267F7">
      <w:pPr>
        <w:spacing w:before="240" w:after="120" w:line="240" w:lineRule="auto"/>
        <w:ind w:right="0"/>
      </w:pPr>
      <w:r>
        <w:t xml:space="preserve">For the purposes of the formula in subsection 95B(2), the </w:t>
      </w:r>
      <w:r>
        <w:rPr>
          <w:b/>
          <w:bCs/>
          <w:i/>
          <w:iCs/>
        </w:rPr>
        <w:t>f</w:t>
      </w:r>
      <w:r w:rsidRPr="001A48F3">
        <w:rPr>
          <w:b/>
          <w:bCs/>
          <w:i/>
          <w:iCs/>
        </w:rPr>
        <w:t>ull</w:t>
      </w:r>
      <w:r>
        <w:rPr>
          <w:b/>
          <w:bCs/>
          <w:i/>
          <w:iCs/>
        </w:rPr>
        <w:t> </w:t>
      </w:r>
      <w:r w:rsidRPr="001A48F3">
        <w:rPr>
          <w:b/>
          <w:bCs/>
          <w:i/>
          <w:iCs/>
        </w:rPr>
        <w:t>fortnightly amount</w:t>
      </w:r>
      <w:r>
        <w:t xml:space="preserve"> </w:t>
      </w:r>
      <w:r w:rsidRPr="0027611A">
        <w:t>mean</w:t>
      </w:r>
      <w:r>
        <w:t>s</w:t>
      </w:r>
      <w:r w:rsidRPr="0027611A">
        <w:t xml:space="preserve"> the amount worked out in accordance with the formula in subsection </w:t>
      </w:r>
      <w:r>
        <w:t xml:space="preserve">95B(1), and </w:t>
      </w:r>
      <w:r>
        <w:rPr>
          <w:b/>
          <w:bCs/>
          <w:i/>
          <w:iCs/>
        </w:rPr>
        <w:t>n</w:t>
      </w:r>
      <w:r w:rsidRPr="007C51F0">
        <w:rPr>
          <w:b/>
          <w:bCs/>
          <w:i/>
          <w:iCs/>
        </w:rPr>
        <w:t>umber of included days</w:t>
      </w:r>
      <w:r w:rsidRPr="003A212A">
        <w:t xml:space="preserve"> </w:t>
      </w:r>
      <w:r>
        <w:t xml:space="preserve">means </w:t>
      </w:r>
      <w:r w:rsidRPr="003A212A">
        <w:t xml:space="preserve">the number of days </w:t>
      </w:r>
      <w:r>
        <w:t xml:space="preserve">in the part of the fortnight (that is, the number of days </w:t>
      </w:r>
      <w:r w:rsidRPr="003A212A">
        <w:t xml:space="preserve">within the </w:t>
      </w:r>
      <w:r>
        <w:t xml:space="preserve">fortnight that </w:t>
      </w:r>
      <w:r w:rsidRPr="003A212A">
        <w:t xml:space="preserve">the </w:t>
      </w:r>
      <w:r>
        <w:t>person</w:t>
      </w:r>
      <w:r w:rsidRPr="003A212A">
        <w:t xml:space="preserve"> is eligible to </w:t>
      </w:r>
      <w:r>
        <w:t>be paid base salary, in accordance with section 49 of the PBR Act)</w:t>
      </w:r>
      <w:r w:rsidRPr="003A212A">
        <w:t>.</w:t>
      </w:r>
    </w:p>
    <w:p w14:paraId="46408495" w14:textId="77777777" w:rsidR="008267F7" w:rsidRPr="00D34AC0" w:rsidRDefault="008267F7" w:rsidP="008267F7">
      <w:pPr>
        <w:spacing w:before="240" w:after="120" w:line="240" w:lineRule="auto"/>
        <w:ind w:right="0"/>
        <w:rPr>
          <w:i/>
          <w:iCs/>
        </w:rPr>
      </w:pPr>
      <w:r w:rsidRPr="00D34AC0">
        <w:rPr>
          <w:i/>
          <w:iCs/>
        </w:rPr>
        <w:t xml:space="preserve">Amount </w:t>
      </w:r>
      <w:r>
        <w:rPr>
          <w:i/>
          <w:iCs/>
        </w:rPr>
        <w:t xml:space="preserve">of base salary </w:t>
      </w:r>
      <w:r w:rsidRPr="00D34AC0">
        <w:rPr>
          <w:i/>
          <w:iCs/>
        </w:rPr>
        <w:t>for the transitional fortnight</w:t>
      </w:r>
    </w:p>
    <w:p w14:paraId="342B2885" w14:textId="02007E8B" w:rsidR="008267F7" w:rsidRDefault="008267F7" w:rsidP="008267F7">
      <w:pPr>
        <w:spacing w:before="240" w:after="120" w:line="240" w:lineRule="auto"/>
        <w:ind w:right="0"/>
      </w:pPr>
      <w:r>
        <w:t>Subsection 95B(3) provides that, subject to subsection 95B(4), s</w:t>
      </w:r>
      <w:r w:rsidRPr="0027611A">
        <w:t>ubsections </w:t>
      </w:r>
      <w:r>
        <w:t>95B</w:t>
      </w:r>
      <w:r w:rsidRPr="0027611A">
        <w:t xml:space="preserve">(1) and (2) </w:t>
      </w:r>
      <w:r>
        <w:t xml:space="preserve">do not apply </w:t>
      </w:r>
      <w:r w:rsidRPr="0027611A">
        <w:t>in relation to the transitional fortnight.</w:t>
      </w:r>
      <w:r>
        <w:t xml:space="preserve"> Item 1 inserts the definition of the transitional fortnight into the PBR Regulations. Broadly, the transitional fortnight will occur only once at the commencement of Schedule 4 of the Amendment Act, and comprises 17 days (being 1 – 17 July 2024). </w:t>
      </w:r>
    </w:p>
    <w:p w14:paraId="76BE4F7A" w14:textId="77777777" w:rsidR="008267F7" w:rsidRDefault="008267F7" w:rsidP="008267F7">
      <w:pPr>
        <w:spacing w:before="240" w:after="120" w:line="240" w:lineRule="auto"/>
        <w:ind w:right="0"/>
      </w:pPr>
      <w:r>
        <w:t xml:space="preserve">Subsection 95B(4) provides the formula for calculating the fortnightly amount of base salary </w:t>
      </w:r>
      <w:r w:rsidRPr="00D746DC">
        <w:t>that is payable to a</w:t>
      </w:r>
      <w:r>
        <w:t xml:space="preserve"> person if that person is eligible for base salary for a part or the whole of the transitional fortnight. That is, the formula provides for the possibility that a person may become or cease to be eligible for base salary part-way through the transitional fortnight. The </w:t>
      </w:r>
      <w:r w:rsidRPr="00274408">
        <w:t>formula</w:t>
      </w:r>
      <w:r>
        <w:t xml:space="preserve"> in these circumstances is</w:t>
      </w:r>
      <w:r w:rsidRPr="00274408">
        <w:t>:</w:t>
      </w:r>
    </w:p>
    <w:p w14:paraId="7DFC015D" w14:textId="3F0AB172" w:rsidR="008267F7" w:rsidRDefault="009C0710" w:rsidP="008267F7">
      <w:pPr>
        <w:autoSpaceDE w:val="0"/>
        <w:autoSpaceDN w:val="0"/>
        <w:adjustRightInd w:val="0"/>
        <w:spacing w:before="0" w:line="240" w:lineRule="auto"/>
        <w:ind w:right="0"/>
        <w:jc w:val="center"/>
      </w:pPr>
      <w:r w:rsidRPr="0027611A">
        <w:object w:dxaOrig="4280" w:dyaOrig="760" w14:anchorId="7781DBD3">
          <v:shape id="_x0000_i1027" type="#_x0000_t75" alt="Start formula start fraction Full fortnightly amount times Number of included days over 14 end fraction end formula." style="width:214.2pt;height:37.7pt" o:ole="">
            <v:imagedata r:id="rId15" o:title=""/>
          </v:shape>
          <o:OLEObject Type="Embed" ProgID="Equation.DSMT4" ShapeID="_x0000_i1027" DrawAspect="Content" ObjectID="_1780484150" r:id="rId17"/>
        </w:object>
      </w:r>
    </w:p>
    <w:p w14:paraId="47CD4B57" w14:textId="77777777" w:rsidR="008267F7" w:rsidRPr="003A212A" w:rsidRDefault="008267F7" w:rsidP="008267F7">
      <w:pPr>
        <w:spacing w:before="240" w:after="120" w:line="240" w:lineRule="auto"/>
        <w:ind w:right="0"/>
      </w:pPr>
      <w:r>
        <w:t xml:space="preserve">For the purposes of the formula in subsection 95B(4), the </w:t>
      </w:r>
      <w:r>
        <w:rPr>
          <w:b/>
          <w:bCs/>
          <w:i/>
          <w:iCs/>
        </w:rPr>
        <w:t>f</w:t>
      </w:r>
      <w:r w:rsidRPr="001A48F3">
        <w:rPr>
          <w:b/>
          <w:bCs/>
          <w:i/>
          <w:iCs/>
        </w:rPr>
        <w:t>ull</w:t>
      </w:r>
      <w:r>
        <w:rPr>
          <w:b/>
          <w:bCs/>
          <w:i/>
          <w:iCs/>
        </w:rPr>
        <w:t> </w:t>
      </w:r>
      <w:r w:rsidRPr="001A48F3">
        <w:rPr>
          <w:b/>
          <w:bCs/>
          <w:i/>
          <w:iCs/>
        </w:rPr>
        <w:t>fortnightly amount</w:t>
      </w:r>
      <w:r>
        <w:t xml:space="preserve"> </w:t>
      </w:r>
      <w:r w:rsidRPr="0027611A">
        <w:t>mean</w:t>
      </w:r>
      <w:r>
        <w:t>s</w:t>
      </w:r>
      <w:r w:rsidRPr="0027611A">
        <w:t xml:space="preserve"> the amount worked out in accordance with the formula in subsection </w:t>
      </w:r>
      <w:r>
        <w:t>95B(1), and t</w:t>
      </w:r>
      <w:r w:rsidRPr="003A212A">
        <w:t xml:space="preserve">he </w:t>
      </w:r>
      <w:r>
        <w:rPr>
          <w:b/>
          <w:bCs/>
          <w:i/>
          <w:iCs/>
        </w:rPr>
        <w:t>n</w:t>
      </w:r>
      <w:r w:rsidRPr="007C51F0">
        <w:rPr>
          <w:b/>
          <w:bCs/>
          <w:i/>
          <w:iCs/>
        </w:rPr>
        <w:t>umber of included days</w:t>
      </w:r>
      <w:r w:rsidRPr="003A212A">
        <w:t xml:space="preserve"> </w:t>
      </w:r>
      <w:r>
        <w:t xml:space="preserve">means 17 if base salary is payable to the person for the whole of the transitional fortnight; or otherwise, the number of days in the part of the transitional fortnight that </w:t>
      </w:r>
      <w:r w:rsidRPr="003A212A">
        <w:t xml:space="preserve">the </w:t>
      </w:r>
      <w:r>
        <w:t>person</w:t>
      </w:r>
      <w:r w:rsidRPr="003A212A">
        <w:t xml:space="preserve"> is eligible to </w:t>
      </w:r>
      <w:r>
        <w:t xml:space="preserve">be paid base salary, in accordance with section 49 of the PBR Act. </w:t>
      </w:r>
    </w:p>
    <w:p w14:paraId="29D01A81" w14:textId="517F5B4D" w:rsidR="008267F7" w:rsidRDefault="008267F7" w:rsidP="008267F7">
      <w:pPr>
        <w:spacing w:before="240" w:after="120" w:line="240" w:lineRule="auto"/>
        <w:ind w:right="0"/>
      </w:pPr>
      <w:r>
        <w:t xml:space="preserve">The Note at the end of subsection 95B(4) clarifies that a part of the transitional fortnight may be more than 14 days, for example, base salary could be payable to a person for 15 of the 17 days in the transitional fortnight. </w:t>
      </w:r>
    </w:p>
    <w:p w14:paraId="2F958ECC" w14:textId="77777777" w:rsidR="008267F7" w:rsidRPr="006F2790" w:rsidRDefault="008267F7" w:rsidP="008267F7">
      <w:pPr>
        <w:pStyle w:val="ListParagraph"/>
        <w:keepNext/>
        <w:tabs>
          <w:tab w:val="left" w:pos="567"/>
          <w:tab w:val="left" w:pos="3969"/>
          <w:tab w:val="left" w:pos="5245"/>
        </w:tabs>
        <w:spacing w:before="240" w:after="240" w:line="240" w:lineRule="auto"/>
        <w:ind w:left="0"/>
        <w:contextualSpacing w:val="0"/>
        <w:rPr>
          <w:rFonts w:eastAsiaTheme="minorHAnsi"/>
          <w:i/>
          <w:iCs/>
          <w:kern w:val="2"/>
          <w:lang w:eastAsia="en-US"/>
          <w14:ligatures w14:val="standardContextual"/>
        </w:rPr>
      </w:pPr>
      <w:r>
        <w:rPr>
          <w:rFonts w:eastAsiaTheme="minorHAnsi"/>
          <w:i/>
          <w:iCs/>
          <w:kern w:val="2"/>
          <w:lang w:eastAsia="en-US"/>
          <w14:ligatures w14:val="standardContextual"/>
        </w:rPr>
        <w:t xml:space="preserve">Sections </w:t>
      </w:r>
      <w:r w:rsidRPr="006F2790">
        <w:rPr>
          <w:rFonts w:eastAsiaTheme="minorHAnsi"/>
          <w:i/>
          <w:iCs/>
          <w:kern w:val="2"/>
          <w:lang w:eastAsia="en-US"/>
          <w14:ligatures w14:val="standardContextual"/>
        </w:rPr>
        <w:t>95</w:t>
      </w:r>
      <w:r>
        <w:rPr>
          <w:rFonts w:eastAsiaTheme="minorHAnsi"/>
          <w:i/>
          <w:iCs/>
          <w:kern w:val="2"/>
          <w:lang w:eastAsia="en-US"/>
          <w14:ligatures w14:val="standardContextual"/>
        </w:rPr>
        <w:t>C, 95D and 95E</w:t>
      </w:r>
      <w:r w:rsidRPr="006F2790">
        <w:rPr>
          <w:rFonts w:eastAsiaTheme="minorHAnsi"/>
          <w:i/>
          <w:iCs/>
          <w:kern w:val="2"/>
          <w:lang w:eastAsia="en-US"/>
          <w14:ligatures w14:val="standardContextual"/>
        </w:rPr>
        <w:t xml:space="preserve"> </w:t>
      </w:r>
      <w:r>
        <w:rPr>
          <w:rFonts w:eastAsiaTheme="minorHAnsi"/>
          <w:i/>
          <w:iCs/>
          <w:kern w:val="2"/>
          <w:lang w:eastAsia="en-US"/>
          <w14:ligatures w14:val="standardContextual"/>
        </w:rPr>
        <w:t>–</w:t>
      </w:r>
      <w:r w:rsidRPr="006F2790">
        <w:rPr>
          <w:rFonts w:eastAsiaTheme="minorHAnsi"/>
          <w:i/>
          <w:iCs/>
          <w:kern w:val="2"/>
          <w:lang w:eastAsia="en-US"/>
          <w14:ligatures w14:val="standardContextual"/>
        </w:rPr>
        <w:t xml:space="preserve"> Fortnightly</w:t>
      </w:r>
      <w:r>
        <w:rPr>
          <w:rFonts w:eastAsiaTheme="minorHAnsi"/>
          <w:i/>
          <w:iCs/>
          <w:kern w:val="2"/>
          <w:lang w:eastAsia="en-US"/>
          <w14:ligatures w14:val="standardContextual"/>
        </w:rPr>
        <w:t xml:space="preserve"> </w:t>
      </w:r>
      <w:r w:rsidRPr="006F2790">
        <w:rPr>
          <w:rFonts w:eastAsiaTheme="minorHAnsi"/>
          <w:i/>
          <w:iCs/>
          <w:kern w:val="2"/>
          <w:lang w:eastAsia="en-US"/>
          <w14:ligatures w14:val="standardContextual"/>
        </w:rPr>
        <w:t xml:space="preserve">amount of </w:t>
      </w:r>
      <w:r>
        <w:rPr>
          <w:rFonts w:eastAsiaTheme="minorHAnsi"/>
          <w:i/>
          <w:iCs/>
          <w:kern w:val="2"/>
          <w:lang w:eastAsia="en-US"/>
          <w14:ligatures w14:val="standardContextual"/>
        </w:rPr>
        <w:t>electorate allowance, office holder’s salary and vehicle allowance</w:t>
      </w:r>
    </w:p>
    <w:p w14:paraId="1793E9F9" w14:textId="6A8D1686" w:rsidR="008267F7" w:rsidRDefault="008267F7" w:rsidP="008267F7">
      <w:pPr>
        <w:spacing w:before="240" w:after="120" w:line="240" w:lineRule="auto"/>
        <w:ind w:right="0"/>
      </w:pPr>
      <w:r>
        <w:t xml:space="preserve">Item 2 also inserts sections 95C, 95D and 95E into the PBR Regulations to provide the formulae for calculating the fortnightly amount of electorate allowance, office holder’s salary and vehicle allowance </w:t>
      </w:r>
      <w:r w:rsidR="003D5773">
        <w:t xml:space="preserve">respectively </w:t>
      </w:r>
      <w:r>
        <w:t>that is payable to a person for a whole fortnight (subsections 95C(1), 95D(1) and 95E(1)), for part of a fortnight (subsections 95C(2), 95D(2) and 95E(2)) and for the transitional fortnight (subsections 95C(3) and (4); 95D(3) and (4); and 95E(3) and (4)).</w:t>
      </w:r>
    </w:p>
    <w:p w14:paraId="2083C256" w14:textId="57579849" w:rsidR="008267F7" w:rsidRDefault="008267F7" w:rsidP="008267F7">
      <w:pPr>
        <w:autoSpaceDE w:val="0"/>
        <w:autoSpaceDN w:val="0"/>
        <w:adjustRightInd w:val="0"/>
        <w:spacing w:before="0" w:line="240" w:lineRule="auto"/>
        <w:ind w:right="0"/>
      </w:pPr>
      <w:r>
        <w:lastRenderedPageBreak/>
        <w:t xml:space="preserve">Unlike base salary which is defined to be an </w:t>
      </w:r>
      <w:r w:rsidRPr="00982081">
        <w:rPr>
          <w:i/>
          <w:iCs/>
        </w:rPr>
        <w:t>annual</w:t>
      </w:r>
      <w:r>
        <w:t xml:space="preserve"> allowance, electorate allowance, office holder’s salary and vehicle allowance are not defined by the PBR Act in respect of a particular payment period. The Remuneration Tribunal has historically determined the amount of electorate allowance and vehicle allowance as </w:t>
      </w:r>
      <w:r w:rsidRPr="00106BC7">
        <w:rPr>
          <w:i/>
          <w:iCs/>
        </w:rPr>
        <w:t>annual</w:t>
      </w:r>
      <w:r>
        <w:t xml:space="preserve"> amounts that are payable to members and office holder’s salary as a percentage of the (annual) amount of base salary. All formulae provided under sections 95C, 95D and 95E assume that the Remuneration Tribunal will continue to determine electorate allowance, office holder’s salary and vehicle allowance consistent with existing practice. Amendments to the PBR Regulations would be required should the Remuneration Tribunal specify a different period in respect of which the amount of electorate allowance or vehicle allowance is payable, or if alternations were made to how office holder’s salary is determined.</w:t>
      </w:r>
    </w:p>
    <w:p w14:paraId="79C31EA7" w14:textId="77777777" w:rsidR="008267F7" w:rsidRPr="007D603C" w:rsidRDefault="008267F7" w:rsidP="008267F7">
      <w:pPr>
        <w:pStyle w:val="ListParagraph"/>
        <w:keepNext/>
        <w:tabs>
          <w:tab w:val="left" w:pos="567"/>
          <w:tab w:val="left" w:pos="3969"/>
          <w:tab w:val="left" w:pos="5245"/>
        </w:tabs>
        <w:spacing w:before="240" w:after="240" w:line="240" w:lineRule="auto"/>
        <w:ind w:left="0"/>
        <w:contextualSpacing w:val="0"/>
        <w:rPr>
          <w:rFonts w:eastAsiaTheme="minorHAnsi"/>
          <w:i/>
          <w:iCs/>
          <w:kern w:val="2"/>
          <w:lang w:eastAsia="en-US"/>
          <w14:ligatures w14:val="standardContextual"/>
        </w:rPr>
      </w:pPr>
      <w:r>
        <w:rPr>
          <w:rFonts w:eastAsiaTheme="minorHAnsi"/>
          <w:i/>
          <w:iCs/>
          <w:kern w:val="2"/>
          <w:lang w:eastAsia="en-US"/>
          <w14:ligatures w14:val="standardContextual"/>
        </w:rPr>
        <w:t xml:space="preserve">Subsections 95C(1), 95D(1) and 95E(1) – </w:t>
      </w:r>
      <w:r w:rsidRPr="007D603C">
        <w:rPr>
          <w:rFonts w:eastAsiaTheme="minorHAnsi"/>
          <w:i/>
          <w:iCs/>
          <w:kern w:val="2"/>
          <w:lang w:eastAsia="en-US"/>
          <w14:ligatures w14:val="standardContextual"/>
        </w:rPr>
        <w:t>Amount</w:t>
      </w:r>
      <w:r>
        <w:rPr>
          <w:rFonts w:eastAsiaTheme="minorHAnsi"/>
          <w:i/>
          <w:iCs/>
          <w:kern w:val="2"/>
          <w:lang w:eastAsia="en-US"/>
          <w14:ligatures w14:val="standardContextual"/>
        </w:rPr>
        <w:t xml:space="preserve"> </w:t>
      </w:r>
      <w:r w:rsidRPr="007D603C">
        <w:rPr>
          <w:rFonts w:eastAsiaTheme="minorHAnsi"/>
          <w:i/>
          <w:iCs/>
          <w:kern w:val="2"/>
          <w:lang w:eastAsia="en-US"/>
          <w14:ligatures w14:val="standardContextual"/>
        </w:rPr>
        <w:t>of electorate allowance, office holder’s salary or vehicle allowance for a whole fortnight</w:t>
      </w:r>
    </w:p>
    <w:p w14:paraId="4D7BDC76" w14:textId="77777777" w:rsidR="008267F7" w:rsidRDefault="008267F7" w:rsidP="008267F7">
      <w:pPr>
        <w:spacing w:before="240" w:after="120" w:line="240" w:lineRule="auto"/>
        <w:ind w:right="0"/>
      </w:pPr>
      <w:r>
        <w:t xml:space="preserve">Subsection 95C(1) provides that, subject to subsection 95C(2), the fortnightly amount of electorate allowance payable to a person for a whole fortnight is to be worked out in accordance with the following formula: </w:t>
      </w:r>
    </w:p>
    <w:p w14:paraId="23C57502" w14:textId="69CC36D3" w:rsidR="008267F7" w:rsidRPr="0027611A" w:rsidRDefault="00D72918" w:rsidP="00D218BA">
      <w:pPr>
        <w:pStyle w:val="subsection2"/>
        <w:ind w:left="0"/>
        <w:jc w:val="center"/>
      </w:pPr>
      <w:r w:rsidRPr="00CD2361">
        <w:rPr>
          <w:position w:val="-32"/>
        </w:rPr>
        <w:object w:dxaOrig="5740" w:dyaOrig="760" w14:anchorId="4ADC2067">
          <v:shape id="_x0000_i1028" type="#_x0000_t75" alt="Start formula start fraction The annual amount of electorate allowance payable to the person times 12 over 313 end fraction end formula." style="width:286.45pt;height:37.15pt" o:ole="">
            <v:imagedata r:id="rId18" o:title=""/>
          </v:shape>
          <o:OLEObject Type="Embed" ProgID="Equation.DSMT4" ShapeID="_x0000_i1028" DrawAspect="Content" ObjectID="_1780484151" r:id="rId19"/>
        </w:object>
      </w:r>
    </w:p>
    <w:p w14:paraId="692694E8" w14:textId="77777777" w:rsidR="008267F7" w:rsidRDefault="008267F7" w:rsidP="008267F7">
      <w:pPr>
        <w:spacing w:before="240" w:after="120" w:line="240" w:lineRule="auto"/>
        <w:ind w:right="0"/>
      </w:pPr>
      <w:r>
        <w:t xml:space="preserve">The formula specifies that the amount of electorate allowance for the purposes of the calculation is the </w:t>
      </w:r>
      <w:r w:rsidRPr="000A4E04">
        <w:rPr>
          <w:i/>
          <w:iCs/>
        </w:rPr>
        <w:t>annual</w:t>
      </w:r>
      <w:r>
        <w:t xml:space="preserve"> amount. The formula otherwise aligns with the formula in subsection 95B(1) (regarding the fortnightly amount of base salary payable to the person in respect of a whole fortnight).</w:t>
      </w:r>
      <w:r w:rsidRPr="0027611A">
        <w:t xml:space="preserve"> </w:t>
      </w:r>
    </w:p>
    <w:p w14:paraId="082B778E" w14:textId="55394044" w:rsidR="008267F7" w:rsidRDefault="008267F7" w:rsidP="008267F7">
      <w:pPr>
        <w:spacing w:before="240" w:after="120" w:line="240" w:lineRule="auto"/>
        <w:ind w:right="0"/>
      </w:pPr>
      <w:r>
        <w:t>The formulae in subsections 95D(1) and 95E(1) for calculating the fortnightly amount of office holder’s salary or vehicle allowance that is payable to a person for a whole fortnight are identical to the formula as 95C(1), other than the variable being the annual amount of office holder’s salary (in subsection 95D(1)) or the annual amount of vehicle allowance (in subsection 95E(1), where applicable.</w:t>
      </w:r>
      <w:r w:rsidR="006B5887">
        <w:t xml:space="preserve"> The annual amount of office holder’s salary is calculated by multiplying the percentage determined by the Remuneration Tribunal in respect of the particular office holder by the (annual) amount of base salary.</w:t>
      </w:r>
    </w:p>
    <w:p w14:paraId="06962BF3" w14:textId="77777777" w:rsidR="008267F7" w:rsidRPr="00712DD8" w:rsidRDefault="008267F7" w:rsidP="008267F7">
      <w:pPr>
        <w:pStyle w:val="ListParagraph"/>
        <w:keepNext/>
        <w:tabs>
          <w:tab w:val="left" w:pos="567"/>
          <w:tab w:val="left" w:pos="3969"/>
          <w:tab w:val="left" w:pos="5245"/>
        </w:tabs>
        <w:spacing w:before="240" w:after="240" w:line="240" w:lineRule="auto"/>
        <w:ind w:left="0"/>
        <w:contextualSpacing w:val="0"/>
        <w:rPr>
          <w:rFonts w:eastAsiaTheme="minorHAnsi"/>
          <w:i/>
          <w:iCs/>
          <w:kern w:val="2"/>
          <w:lang w:eastAsia="en-US"/>
          <w14:ligatures w14:val="standardContextual"/>
        </w:rPr>
      </w:pPr>
      <w:r>
        <w:rPr>
          <w:rFonts w:eastAsiaTheme="minorHAnsi"/>
          <w:i/>
          <w:iCs/>
          <w:kern w:val="2"/>
          <w:lang w:eastAsia="en-US"/>
          <w14:ligatures w14:val="standardContextual"/>
        </w:rPr>
        <w:t xml:space="preserve">Subsections 95C(2), 95D(2) and 95E(2) – </w:t>
      </w:r>
      <w:r w:rsidRPr="00712DD8">
        <w:rPr>
          <w:rFonts w:eastAsiaTheme="minorHAnsi"/>
          <w:i/>
          <w:iCs/>
          <w:kern w:val="2"/>
          <w:lang w:eastAsia="en-US"/>
          <w14:ligatures w14:val="standardContextual"/>
        </w:rPr>
        <w:t>Amount of electorate allowance, office holder’s salary or vehicle allowance for part of a fortnight</w:t>
      </w:r>
    </w:p>
    <w:p w14:paraId="4A20C6F1" w14:textId="03A5A407" w:rsidR="008267F7" w:rsidRDefault="008267F7" w:rsidP="008267F7">
      <w:pPr>
        <w:spacing w:before="240" w:after="120" w:line="240" w:lineRule="auto"/>
        <w:ind w:right="0"/>
      </w:pPr>
      <w:r>
        <w:t xml:space="preserve">Subsections 95C(2), 95D(2) and 95E(2) provide the </w:t>
      </w:r>
      <w:r w:rsidRPr="00D746DC">
        <w:t>formula</w:t>
      </w:r>
      <w:r>
        <w:t>e</w:t>
      </w:r>
      <w:r w:rsidRPr="00D746DC">
        <w:t xml:space="preserve"> for </w:t>
      </w:r>
      <w:r>
        <w:t xml:space="preserve">calculating </w:t>
      </w:r>
      <w:r w:rsidRPr="00D746DC">
        <w:t>the</w:t>
      </w:r>
      <w:r>
        <w:t xml:space="preserve"> fortnightly </w:t>
      </w:r>
      <w:r w:rsidRPr="00D746DC">
        <w:t xml:space="preserve">amount of </w:t>
      </w:r>
      <w:r>
        <w:t xml:space="preserve">electorate allowance, office holder’s salary and vehicle allowance respectively </w:t>
      </w:r>
      <w:r w:rsidRPr="00D746DC">
        <w:t>that is payable to a</w:t>
      </w:r>
      <w:r>
        <w:t xml:space="preserve"> person if that person is only eligible for the particular component of remuneration for a part of </w:t>
      </w:r>
      <w:r w:rsidRPr="00D746DC">
        <w:t>a fortnight</w:t>
      </w:r>
      <w:r>
        <w:t>, as follows:</w:t>
      </w:r>
    </w:p>
    <w:p w14:paraId="667CF832" w14:textId="6364E714" w:rsidR="008267F7" w:rsidRDefault="00E921FE" w:rsidP="008267F7">
      <w:pPr>
        <w:spacing w:before="240" w:after="120" w:line="240" w:lineRule="auto"/>
        <w:ind w:right="0"/>
        <w:jc w:val="center"/>
      </w:pPr>
      <w:r w:rsidRPr="0027611A">
        <w:rPr>
          <w:position w:val="-32"/>
        </w:rPr>
        <w:object w:dxaOrig="4280" w:dyaOrig="760" w14:anchorId="4BDB34F9">
          <v:shape id="_x0000_i1029" type="#_x0000_t75" alt="Start formula start fraction Full fortnightly amount times Number of included days over 14 end fraction end formula." style="width:214.2pt;height:37.7pt" o:ole="">
            <v:imagedata r:id="rId15" o:title=""/>
          </v:shape>
          <o:OLEObject Type="Embed" ProgID="Equation.DSMT4" ShapeID="_x0000_i1029" DrawAspect="Content" ObjectID="_1780484152" r:id="rId20"/>
        </w:object>
      </w:r>
    </w:p>
    <w:p w14:paraId="634A7E8A" w14:textId="77777777" w:rsidR="008267F7" w:rsidRDefault="008267F7" w:rsidP="008267F7">
      <w:pPr>
        <w:spacing w:before="240" w:after="120" w:line="240" w:lineRule="auto"/>
        <w:ind w:right="0"/>
      </w:pPr>
      <w:r>
        <w:t xml:space="preserve">Other than the variables in the formulae at subsections 95C(2), 95D(2) and 95E(2) being defined in respect of electorate allowance, office holder’s salary or vehicle allowance and </w:t>
      </w:r>
      <w:r w:rsidRPr="00D33192">
        <w:t xml:space="preserve">the relevant </w:t>
      </w:r>
      <w:r w:rsidRPr="00D33192">
        <w:rPr>
          <w:i/>
          <w:iCs/>
        </w:rPr>
        <w:t>full fortnightly amount</w:t>
      </w:r>
      <w:r w:rsidRPr="00D33192">
        <w:t xml:space="preserve"> referring to </w:t>
      </w:r>
      <w:r>
        <w:t xml:space="preserve">the formula under subsection 95C(1), 95D(1) or 95E(1) respectively, these subsections align with subsection 95B(2) (in relation to the fortnightly amount of base salary that is payable to the person in respect of a whole fortnight). </w:t>
      </w:r>
    </w:p>
    <w:p w14:paraId="3BE54EF2" w14:textId="77777777" w:rsidR="008267F7" w:rsidRPr="00DC5896" w:rsidRDefault="008267F7" w:rsidP="008267F7">
      <w:pPr>
        <w:pStyle w:val="SubsectionHead"/>
        <w:ind w:left="0"/>
        <w:rPr>
          <w:sz w:val="24"/>
          <w:szCs w:val="22"/>
        </w:rPr>
      </w:pPr>
      <w:r w:rsidRPr="00011D20">
        <w:rPr>
          <w:sz w:val="24"/>
          <w:szCs w:val="22"/>
        </w:rPr>
        <w:lastRenderedPageBreak/>
        <w:t xml:space="preserve">Subsections 95C(3) and (4), 95D(3) and (4), and 95E(3) and (4) – </w:t>
      </w:r>
      <w:r w:rsidRPr="00DC5896">
        <w:rPr>
          <w:sz w:val="24"/>
          <w:szCs w:val="22"/>
        </w:rPr>
        <w:t xml:space="preserve">Amount </w:t>
      </w:r>
      <w:r>
        <w:rPr>
          <w:sz w:val="24"/>
          <w:szCs w:val="22"/>
        </w:rPr>
        <w:t xml:space="preserve">of electorate allowance, office holder’s salary and vehicle allowance </w:t>
      </w:r>
      <w:r w:rsidRPr="00DC5896">
        <w:rPr>
          <w:sz w:val="24"/>
          <w:szCs w:val="22"/>
        </w:rPr>
        <w:t>for the transitional fortnight</w:t>
      </w:r>
    </w:p>
    <w:p w14:paraId="67127972" w14:textId="60AEAC69" w:rsidR="008267F7" w:rsidRDefault="008267F7" w:rsidP="008267F7">
      <w:pPr>
        <w:spacing w:before="240" w:after="120" w:line="240" w:lineRule="auto"/>
        <w:ind w:right="0"/>
      </w:pPr>
      <w:r>
        <w:t xml:space="preserve">Subsections 95C(3) and (4) and the Note under subsection 95C(4) set out provisions in relation to the calculation of the fortnightly amount of electorate allowance </w:t>
      </w:r>
      <w:r w:rsidRPr="00D746DC">
        <w:t>that is payable to a</w:t>
      </w:r>
      <w:r>
        <w:t xml:space="preserve"> person if that person is eligible for electorate allowance for a part or the whole of the transitional fortnight. Subsections 95D(3) and (4) and the Note under subsection 95D(4) provide similarly in respect of office holder’s salary, and subsections 95E(3) and (4) and the Note under subsection 95E(4) in respect of vehicle allowance</w:t>
      </w:r>
      <w:r w:rsidR="00C430B3">
        <w:t>,</w:t>
      </w:r>
      <w:r>
        <w:t xml:space="preserve"> in relation to the transitional fortnight. </w:t>
      </w:r>
    </w:p>
    <w:p w14:paraId="4AC9FAF5" w14:textId="756DB6A3" w:rsidR="008267F7" w:rsidRDefault="008267F7" w:rsidP="008267F7">
      <w:pPr>
        <w:spacing w:before="240" w:after="120" w:line="240" w:lineRule="auto"/>
        <w:ind w:right="0"/>
      </w:pPr>
      <w:r>
        <w:t>Other than the variables in these formulae being defined</w:t>
      </w:r>
      <w:r w:rsidRPr="00996829">
        <w:t xml:space="preserve"> </w:t>
      </w:r>
      <w:r>
        <w:t xml:space="preserve">in respect of electorate allowance, office holder’s salary or vehicle allowance and </w:t>
      </w:r>
      <w:r w:rsidRPr="00D33192">
        <w:t xml:space="preserve">the relevant </w:t>
      </w:r>
      <w:r w:rsidRPr="00D33192">
        <w:rPr>
          <w:i/>
          <w:iCs/>
        </w:rPr>
        <w:t>full fortnightly amount</w:t>
      </w:r>
      <w:r w:rsidRPr="00D33192">
        <w:t xml:space="preserve"> referring to </w:t>
      </w:r>
      <w:r>
        <w:t>the formula under subsection 95C(1), 95D(1) or 95E(1) respectively, these subsections align with subsections 95B(3) and (4) (in relation to the fortnightly amount of base salary that is payable to the person in respect of the transitional fortnight).</w:t>
      </w:r>
    </w:p>
    <w:p w14:paraId="41AD5C19" w14:textId="77777777" w:rsidR="008267F7" w:rsidRPr="00D83600" w:rsidRDefault="008267F7" w:rsidP="008267F7">
      <w:pPr>
        <w:keepNext/>
        <w:tabs>
          <w:tab w:val="left" w:pos="3969"/>
          <w:tab w:val="left" w:pos="5245"/>
        </w:tabs>
        <w:spacing w:before="240" w:line="240" w:lineRule="auto"/>
        <w:rPr>
          <w:b/>
          <w:u w:val="single"/>
        </w:rPr>
      </w:pPr>
      <w:r w:rsidRPr="00D83600">
        <w:rPr>
          <w:b/>
          <w:u w:val="single"/>
        </w:rPr>
        <w:t>Part 2 – Superannuation</w:t>
      </w:r>
    </w:p>
    <w:p w14:paraId="32B315C8" w14:textId="77777777" w:rsidR="008267F7" w:rsidRPr="00D83600" w:rsidRDefault="008267F7" w:rsidP="008267F7">
      <w:pPr>
        <w:keepNext/>
        <w:tabs>
          <w:tab w:val="left" w:pos="3969"/>
          <w:tab w:val="left" w:pos="5245"/>
        </w:tabs>
        <w:spacing w:line="240" w:lineRule="auto"/>
        <w:rPr>
          <w:b/>
          <w:i/>
        </w:rPr>
      </w:pPr>
      <w:r w:rsidRPr="00D83600">
        <w:rPr>
          <w:b/>
          <w:i/>
        </w:rPr>
        <w:t xml:space="preserve">Parliamentary Contributary Superannuation (Early Release Payments) Regulations 2020 </w:t>
      </w:r>
      <w:r w:rsidRPr="00D83600">
        <w:rPr>
          <w:b/>
          <w:iCs/>
        </w:rPr>
        <w:t>(PCS Regulations)</w:t>
      </w:r>
    </w:p>
    <w:p w14:paraId="1B57664F" w14:textId="77777777" w:rsidR="008267F7" w:rsidRDefault="008267F7" w:rsidP="008267F7">
      <w:pPr>
        <w:pStyle w:val="ListParagraph"/>
        <w:keepNext/>
        <w:tabs>
          <w:tab w:val="left" w:pos="567"/>
          <w:tab w:val="left" w:pos="3969"/>
          <w:tab w:val="left" w:pos="5245"/>
        </w:tabs>
        <w:spacing w:before="240" w:after="240" w:line="240" w:lineRule="auto"/>
        <w:ind w:left="0"/>
        <w:contextualSpacing w:val="0"/>
        <w:rPr>
          <w:rFonts w:eastAsiaTheme="minorHAnsi"/>
          <w:b/>
          <w:bCs/>
          <w:kern w:val="2"/>
          <w:lang w:eastAsia="en-US"/>
          <w14:ligatures w14:val="standardContextual"/>
        </w:rPr>
      </w:pPr>
      <w:r w:rsidRPr="003B40F5">
        <w:rPr>
          <w:rFonts w:eastAsiaTheme="minorHAnsi"/>
          <w:b/>
          <w:bCs/>
          <w:kern w:val="2"/>
          <w:lang w:eastAsia="en-US"/>
          <w14:ligatures w14:val="standardContextual"/>
        </w:rPr>
        <w:t xml:space="preserve">Item </w:t>
      </w:r>
      <w:r>
        <w:rPr>
          <w:rFonts w:eastAsiaTheme="minorHAnsi"/>
          <w:b/>
          <w:bCs/>
          <w:kern w:val="2"/>
          <w:lang w:eastAsia="en-US"/>
          <w14:ligatures w14:val="standardContextual"/>
        </w:rPr>
        <w:t>3</w:t>
      </w:r>
      <w:r w:rsidRPr="003B40F5">
        <w:rPr>
          <w:rFonts w:eastAsiaTheme="minorHAnsi"/>
          <w:b/>
          <w:bCs/>
          <w:kern w:val="2"/>
          <w:lang w:eastAsia="en-US"/>
          <w14:ligatures w14:val="standardContextual"/>
        </w:rPr>
        <w:t xml:space="preserve"> – </w:t>
      </w:r>
      <w:r>
        <w:rPr>
          <w:rFonts w:eastAsiaTheme="minorHAnsi"/>
          <w:b/>
          <w:bCs/>
          <w:kern w:val="2"/>
          <w:lang w:eastAsia="en-US"/>
          <w14:ligatures w14:val="standardContextual"/>
        </w:rPr>
        <w:t>Before section 1</w:t>
      </w:r>
    </w:p>
    <w:p w14:paraId="02FCB793" w14:textId="77777777" w:rsidR="008267F7" w:rsidRDefault="008267F7" w:rsidP="008267F7">
      <w:pPr>
        <w:spacing w:before="240" w:after="120" w:line="240" w:lineRule="auto"/>
        <w:ind w:right="0"/>
      </w:pPr>
      <w:r>
        <w:t>Item 3 inserts a new Part 1 and heading – Preliminary.</w:t>
      </w:r>
    </w:p>
    <w:p w14:paraId="341B31D5" w14:textId="77777777" w:rsidR="008267F7" w:rsidRDefault="008267F7" w:rsidP="008267F7">
      <w:pPr>
        <w:pStyle w:val="ListParagraph"/>
        <w:keepNext/>
        <w:tabs>
          <w:tab w:val="left" w:pos="567"/>
          <w:tab w:val="left" w:pos="3969"/>
          <w:tab w:val="left" w:pos="5245"/>
        </w:tabs>
        <w:spacing w:before="240" w:after="240" w:line="240" w:lineRule="auto"/>
        <w:ind w:left="0"/>
        <w:contextualSpacing w:val="0"/>
        <w:rPr>
          <w:rFonts w:eastAsiaTheme="minorHAnsi"/>
          <w:b/>
          <w:bCs/>
          <w:kern w:val="2"/>
          <w:lang w:eastAsia="en-US"/>
          <w14:ligatures w14:val="standardContextual"/>
        </w:rPr>
      </w:pPr>
      <w:r w:rsidRPr="003B40F5">
        <w:rPr>
          <w:rFonts w:eastAsiaTheme="minorHAnsi"/>
          <w:b/>
          <w:bCs/>
          <w:kern w:val="2"/>
          <w:lang w:eastAsia="en-US"/>
          <w14:ligatures w14:val="standardContextual"/>
        </w:rPr>
        <w:t xml:space="preserve">Item </w:t>
      </w:r>
      <w:r>
        <w:rPr>
          <w:rFonts w:eastAsiaTheme="minorHAnsi"/>
          <w:b/>
          <w:bCs/>
          <w:kern w:val="2"/>
          <w:lang w:eastAsia="en-US"/>
          <w14:ligatures w14:val="standardContextual"/>
        </w:rPr>
        <w:t>4</w:t>
      </w:r>
      <w:r w:rsidRPr="003B40F5">
        <w:rPr>
          <w:rFonts w:eastAsiaTheme="minorHAnsi"/>
          <w:b/>
          <w:bCs/>
          <w:kern w:val="2"/>
          <w:lang w:eastAsia="en-US"/>
          <w14:ligatures w14:val="standardContextual"/>
        </w:rPr>
        <w:t xml:space="preserve"> – </w:t>
      </w:r>
      <w:r>
        <w:rPr>
          <w:rFonts w:eastAsiaTheme="minorHAnsi"/>
          <w:b/>
          <w:bCs/>
          <w:kern w:val="2"/>
          <w:lang w:eastAsia="en-US"/>
          <w14:ligatures w14:val="standardContextual"/>
        </w:rPr>
        <w:t>Section 1</w:t>
      </w:r>
    </w:p>
    <w:p w14:paraId="12539166" w14:textId="77777777" w:rsidR="008267F7" w:rsidRDefault="008267F7" w:rsidP="008267F7">
      <w:pPr>
        <w:spacing w:before="240" w:after="120" w:line="240" w:lineRule="auto"/>
        <w:ind w:right="0"/>
      </w:pPr>
      <w:r>
        <w:t xml:space="preserve">Item 4 changes the name of the instrument to the </w:t>
      </w:r>
      <w:r w:rsidRPr="001C7DC9">
        <w:rPr>
          <w:i/>
          <w:iCs/>
        </w:rPr>
        <w:t>Parliamentary Contributory Superannuation Regulations 2020</w:t>
      </w:r>
      <w:r>
        <w:t>. This reflects the broader scope of the PCS Regulations as a result of this instrument’s amendments.</w:t>
      </w:r>
    </w:p>
    <w:p w14:paraId="2AFDB871" w14:textId="77777777" w:rsidR="008267F7" w:rsidRDefault="008267F7" w:rsidP="008267F7">
      <w:pPr>
        <w:pStyle w:val="ListParagraph"/>
        <w:keepNext/>
        <w:tabs>
          <w:tab w:val="left" w:pos="567"/>
          <w:tab w:val="left" w:pos="3969"/>
          <w:tab w:val="left" w:pos="5245"/>
        </w:tabs>
        <w:spacing w:before="240" w:after="240" w:line="240" w:lineRule="auto"/>
        <w:ind w:left="0"/>
        <w:contextualSpacing w:val="0"/>
        <w:rPr>
          <w:rFonts w:eastAsiaTheme="minorHAnsi"/>
          <w:b/>
          <w:bCs/>
          <w:kern w:val="2"/>
          <w:lang w:eastAsia="en-US"/>
          <w14:ligatures w14:val="standardContextual"/>
        </w:rPr>
      </w:pPr>
      <w:r w:rsidRPr="003B40F5">
        <w:rPr>
          <w:rFonts w:eastAsiaTheme="minorHAnsi"/>
          <w:b/>
          <w:bCs/>
          <w:kern w:val="2"/>
          <w:lang w:eastAsia="en-US"/>
          <w14:ligatures w14:val="standardContextual"/>
        </w:rPr>
        <w:t xml:space="preserve">Item </w:t>
      </w:r>
      <w:r>
        <w:rPr>
          <w:rFonts w:eastAsiaTheme="minorHAnsi"/>
          <w:b/>
          <w:bCs/>
          <w:kern w:val="2"/>
          <w:lang w:eastAsia="en-US"/>
          <w14:ligatures w14:val="standardContextual"/>
        </w:rPr>
        <w:t>5</w:t>
      </w:r>
      <w:r w:rsidRPr="003B40F5">
        <w:rPr>
          <w:rFonts w:eastAsiaTheme="minorHAnsi"/>
          <w:b/>
          <w:bCs/>
          <w:kern w:val="2"/>
          <w:lang w:eastAsia="en-US"/>
          <w14:ligatures w14:val="standardContextual"/>
        </w:rPr>
        <w:t xml:space="preserve"> – </w:t>
      </w:r>
      <w:r>
        <w:rPr>
          <w:rFonts w:eastAsiaTheme="minorHAnsi"/>
          <w:b/>
          <w:bCs/>
          <w:kern w:val="2"/>
          <w:lang w:eastAsia="en-US"/>
          <w14:ligatures w14:val="standardContextual"/>
        </w:rPr>
        <w:t>Section 4 (note)</w:t>
      </w:r>
    </w:p>
    <w:p w14:paraId="62999E57" w14:textId="77777777" w:rsidR="008267F7" w:rsidRDefault="008267F7" w:rsidP="008267F7">
      <w:pPr>
        <w:spacing w:before="240" w:after="120" w:line="240" w:lineRule="auto"/>
        <w:ind w:right="0"/>
      </w:pPr>
      <w:r>
        <w:t>Item 5 repeals the note at the beginning of section 4 and replaces it with the following note:</w:t>
      </w:r>
    </w:p>
    <w:p w14:paraId="3A5C60E6" w14:textId="77777777" w:rsidR="008267F7" w:rsidRPr="0027611A" w:rsidRDefault="008267F7" w:rsidP="008267F7">
      <w:pPr>
        <w:pStyle w:val="notetext"/>
      </w:pPr>
      <w:r w:rsidRPr="0027611A">
        <w:t>Note:</w:t>
      </w:r>
      <w:r w:rsidRPr="0027611A">
        <w:tab/>
        <w:t>A number of expressions used in this instrument are defined in the Act or for Part VA of the Act, including the following:</w:t>
      </w:r>
    </w:p>
    <w:p w14:paraId="04FE239C" w14:textId="77777777" w:rsidR="008267F7" w:rsidRPr="0027611A" w:rsidRDefault="008267F7" w:rsidP="008267F7">
      <w:pPr>
        <w:pStyle w:val="notepara"/>
      </w:pPr>
      <w:r w:rsidRPr="0027611A">
        <w:t>(a)</w:t>
      </w:r>
      <w:r w:rsidRPr="0027611A">
        <w:tab/>
        <w:t>allowance by way of salary;</w:t>
      </w:r>
    </w:p>
    <w:p w14:paraId="24A8D929" w14:textId="77777777" w:rsidR="008267F7" w:rsidRPr="0027611A" w:rsidRDefault="008267F7" w:rsidP="008267F7">
      <w:pPr>
        <w:pStyle w:val="notepara"/>
      </w:pPr>
      <w:r w:rsidRPr="0027611A">
        <w:t>(b)</w:t>
      </w:r>
      <w:r w:rsidRPr="0027611A">
        <w:tab/>
        <w:t>deferring member;</w:t>
      </w:r>
    </w:p>
    <w:p w14:paraId="7C9FCA4A" w14:textId="77777777" w:rsidR="008267F7" w:rsidRPr="0027611A" w:rsidRDefault="008267F7" w:rsidP="008267F7">
      <w:pPr>
        <w:pStyle w:val="notepara"/>
      </w:pPr>
      <w:r w:rsidRPr="0027611A">
        <w:t>(c)</w:t>
      </w:r>
      <w:r w:rsidRPr="0027611A">
        <w:tab/>
        <w:t>parliamentary allowance;</w:t>
      </w:r>
    </w:p>
    <w:p w14:paraId="19207544" w14:textId="77777777" w:rsidR="008267F7" w:rsidRPr="0027611A" w:rsidRDefault="008267F7" w:rsidP="008267F7">
      <w:pPr>
        <w:pStyle w:val="notepara"/>
      </w:pPr>
      <w:r w:rsidRPr="0027611A">
        <w:t>(d)</w:t>
      </w:r>
      <w:r w:rsidRPr="0027611A">
        <w:tab/>
        <w:t>SIS Regulations;</w:t>
      </w:r>
    </w:p>
    <w:p w14:paraId="0D3F7943" w14:textId="77777777" w:rsidR="008267F7" w:rsidRPr="0027611A" w:rsidRDefault="008267F7" w:rsidP="008267F7">
      <w:pPr>
        <w:pStyle w:val="notepara"/>
      </w:pPr>
      <w:r w:rsidRPr="0027611A">
        <w:t>(e)</w:t>
      </w:r>
      <w:r w:rsidRPr="0027611A">
        <w:tab/>
        <w:t>Trust.</w:t>
      </w:r>
    </w:p>
    <w:p w14:paraId="571BC4B9" w14:textId="1A9E27B0" w:rsidR="008267F7" w:rsidRDefault="008267F7" w:rsidP="008267F7">
      <w:pPr>
        <w:spacing w:before="240" w:after="120" w:line="240" w:lineRule="auto"/>
        <w:ind w:right="0"/>
      </w:pPr>
      <w:r>
        <w:t xml:space="preserve">The new note lists certain expressions that are defined in the PCS Act or </w:t>
      </w:r>
      <w:r w:rsidR="00785656">
        <w:t>for</w:t>
      </w:r>
      <w:r>
        <w:t xml:space="preserve"> Part VA of the PCS Act, and expands the list in the </w:t>
      </w:r>
      <w:r w:rsidR="00523B68">
        <w:t>repealed</w:t>
      </w:r>
      <w:r>
        <w:t xml:space="preserve"> note by including the references to ‘allowance by way of salary’ and ‘parliamentary allowance’. </w:t>
      </w:r>
    </w:p>
    <w:p w14:paraId="5F56CEB0" w14:textId="77777777" w:rsidR="008267F7" w:rsidRDefault="008267F7" w:rsidP="008267F7">
      <w:pPr>
        <w:pStyle w:val="ListParagraph"/>
        <w:keepNext/>
        <w:tabs>
          <w:tab w:val="left" w:pos="567"/>
          <w:tab w:val="left" w:pos="3969"/>
          <w:tab w:val="left" w:pos="5245"/>
        </w:tabs>
        <w:spacing w:before="240" w:after="240" w:line="240" w:lineRule="auto"/>
        <w:ind w:left="0"/>
        <w:contextualSpacing w:val="0"/>
        <w:rPr>
          <w:rFonts w:eastAsiaTheme="minorHAnsi"/>
          <w:b/>
          <w:bCs/>
          <w:kern w:val="2"/>
          <w:lang w:eastAsia="en-US"/>
          <w14:ligatures w14:val="standardContextual"/>
        </w:rPr>
      </w:pPr>
      <w:r w:rsidRPr="003B40F5">
        <w:rPr>
          <w:rFonts w:eastAsiaTheme="minorHAnsi"/>
          <w:b/>
          <w:bCs/>
          <w:kern w:val="2"/>
          <w:lang w:eastAsia="en-US"/>
          <w14:ligatures w14:val="standardContextual"/>
        </w:rPr>
        <w:t xml:space="preserve">Item </w:t>
      </w:r>
      <w:r>
        <w:rPr>
          <w:rFonts w:eastAsiaTheme="minorHAnsi"/>
          <w:b/>
          <w:bCs/>
          <w:kern w:val="2"/>
          <w:lang w:eastAsia="en-US"/>
          <w14:ligatures w14:val="standardContextual"/>
        </w:rPr>
        <w:t>6</w:t>
      </w:r>
      <w:r w:rsidRPr="003B40F5">
        <w:rPr>
          <w:rFonts w:eastAsiaTheme="minorHAnsi"/>
          <w:b/>
          <w:bCs/>
          <w:kern w:val="2"/>
          <w:lang w:eastAsia="en-US"/>
          <w14:ligatures w14:val="standardContextual"/>
        </w:rPr>
        <w:t xml:space="preserve"> – </w:t>
      </w:r>
      <w:r>
        <w:rPr>
          <w:rFonts w:eastAsiaTheme="minorHAnsi"/>
          <w:b/>
          <w:bCs/>
          <w:kern w:val="2"/>
          <w:lang w:eastAsia="en-US"/>
          <w14:ligatures w14:val="standardContextual"/>
        </w:rPr>
        <w:t>Section 4</w:t>
      </w:r>
    </w:p>
    <w:p w14:paraId="20441BD8" w14:textId="77777777" w:rsidR="008267F7" w:rsidRDefault="008267F7" w:rsidP="008267F7">
      <w:pPr>
        <w:spacing w:before="240" w:after="120" w:line="240" w:lineRule="auto"/>
        <w:ind w:right="0"/>
        <w:rPr>
          <w:szCs w:val="24"/>
        </w:rPr>
      </w:pPr>
      <w:r>
        <w:t xml:space="preserve">Item </w:t>
      </w:r>
      <w:r>
        <w:rPr>
          <w:szCs w:val="24"/>
        </w:rPr>
        <w:t xml:space="preserve">6 </w:t>
      </w:r>
      <w:r w:rsidRPr="000C6D80">
        <w:rPr>
          <w:szCs w:val="24"/>
        </w:rPr>
        <w:t>insert</w:t>
      </w:r>
      <w:r>
        <w:rPr>
          <w:szCs w:val="24"/>
        </w:rPr>
        <w:t xml:space="preserve">s the following definitions in section 4 of the PCS Regulations: </w:t>
      </w:r>
    </w:p>
    <w:p w14:paraId="6FECE224" w14:textId="0A1DECAC" w:rsidR="008267F7" w:rsidRPr="00156012" w:rsidRDefault="008267F7" w:rsidP="008267F7">
      <w:pPr>
        <w:spacing w:before="240" w:after="120" w:line="240" w:lineRule="auto"/>
        <w:ind w:right="0"/>
      </w:pPr>
      <w:r w:rsidRPr="0027611A">
        <w:rPr>
          <w:b/>
          <w:i/>
        </w:rPr>
        <w:t xml:space="preserve">covered parliamentary </w:t>
      </w:r>
      <w:r w:rsidRPr="007E4B05">
        <w:rPr>
          <w:b/>
          <w:i/>
        </w:rPr>
        <w:t>allowance</w:t>
      </w:r>
      <w:r>
        <w:rPr>
          <w:bCs/>
          <w:iCs/>
        </w:rPr>
        <w:t xml:space="preserve"> </w:t>
      </w:r>
      <w:r w:rsidRPr="005D7D1A">
        <w:rPr>
          <w:bCs/>
          <w:iCs/>
        </w:rPr>
        <w:t>mean</w:t>
      </w:r>
      <w:r>
        <w:rPr>
          <w:bCs/>
          <w:iCs/>
        </w:rPr>
        <w:t>s</w:t>
      </w:r>
      <w:r w:rsidRPr="00533D4E">
        <w:rPr>
          <w:bCs/>
          <w:iCs/>
        </w:rPr>
        <w:t xml:space="preserve"> parliamentary allowance covered by paragraph (e) of the definition of </w:t>
      </w:r>
      <w:r w:rsidRPr="00763871">
        <w:rPr>
          <w:bCs/>
          <w:i/>
        </w:rPr>
        <w:t>parliamentary allowance</w:t>
      </w:r>
      <w:r w:rsidRPr="00533D4E">
        <w:rPr>
          <w:bCs/>
          <w:iCs/>
        </w:rPr>
        <w:t xml:space="preserve"> in subsection 4(1) of the </w:t>
      </w:r>
      <w:r>
        <w:rPr>
          <w:bCs/>
          <w:iCs/>
        </w:rPr>
        <w:t xml:space="preserve">PCS </w:t>
      </w:r>
      <w:r w:rsidRPr="00533D4E">
        <w:rPr>
          <w:bCs/>
          <w:iCs/>
        </w:rPr>
        <w:t>Act</w:t>
      </w:r>
      <w:r>
        <w:rPr>
          <w:bCs/>
          <w:iCs/>
        </w:rPr>
        <w:t xml:space="preserve">. Paragraph (e) of the definition in the PCS Act defines </w:t>
      </w:r>
      <w:r w:rsidRPr="005612B3">
        <w:rPr>
          <w:bCs/>
          <w:i/>
        </w:rPr>
        <w:t>parliamentary allowance</w:t>
      </w:r>
      <w:r>
        <w:rPr>
          <w:bCs/>
          <w:iCs/>
        </w:rPr>
        <w:t xml:space="preserve"> to mean </w:t>
      </w:r>
      <w:r w:rsidRPr="00D87A16">
        <w:t xml:space="preserve">base salary (within the </w:t>
      </w:r>
      <w:r w:rsidRPr="008733C1">
        <w:t>meaning of the</w:t>
      </w:r>
      <w:r>
        <w:t xml:space="preserve"> PBR Act</w:t>
      </w:r>
      <w:r w:rsidRPr="008733C1">
        <w:t xml:space="preserve">), excluding any portion determined under paragraph 45(3)(a) of that Act as not being parliamentary allowance for the purposes of </w:t>
      </w:r>
      <w:r>
        <w:t xml:space="preserve">the PCS </w:t>
      </w:r>
      <w:r w:rsidRPr="008733C1">
        <w:t>Act</w:t>
      </w:r>
      <w:r w:rsidRPr="00533D4E">
        <w:rPr>
          <w:bCs/>
          <w:iCs/>
        </w:rPr>
        <w:t>.</w:t>
      </w:r>
    </w:p>
    <w:p w14:paraId="6DAC7384" w14:textId="77777777" w:rsidR="008267F7" w:rsidRPr="00533D4E" w:rsidRDefault="008267F7" w:rsidP="008267F7">
      <w:pPr>
        <w:spacing w:before="240" w:after="120" w:line="240" w:lineRule="auto"/>
        <w:ind w:right="0"/>
        <w:rPr>
          <w:b/>
          <w:i/>
        </w:rPr>
      </w:pPr>
      <w:r w:rsidRPr="0027611A">
        <w:rPr>
          <w:b/>
          <w:i/>
        </w:rPr>
        <w:lastRenderedPageBreak/>
        <w:t>fortnightly amount of the allowance by way of salary</w:t>
      </w:r>
      <w:r w:rsidRPr="00533D4E">
        <w:rPr>
          <w:b/>
          <w:i/>
        </w:rPr>
        <w:t xml:space="preserve"> </w:t>
      </w:r>
      <w:r w:rsidRPr="00533D4E">
        <w:rPr>
          <w:bCs/>
          <w:iCs/>
        </w:rPr>
        <w:t>mean</w:t>
      </w:r>
      <w:r>
        <w:rPr>
          <w:bCs/>
          <w:iCs/>
        </w:rPr>
        <w:t>s</w:t>
      </w:r>
      <w:r w:rsidRPr="00533D4E">
        <w:rPr>
          <w:bCs/>
          <w:iCs/>
        </w:rPr>
        <w:t xml:space="preserve"> the amount worked out in accordance with section 4B.</w:t>
      </w:r>
    </w:p>
    <w:p w14:paraId="0BD87349" w14:textId="77777777" w:rsidR="008267F7" w:rsidRDefault="008267F7" w:rsidP="008267F7">
      <w:pPr>
        <w:spacing w:before="240" w:after="120" w:line="240" w:lineRule="auto"/>
        <w:ind w:right="0"/>
        <w:rPr>
          <w:b/>
          <w:i/>
        </w:rPr>
      </w:pPr>
      <w:r w:rsidRPr="0027611A">
        <w:rPr>
          <w:b/>
          <w:i/>
        </w:rPr>
        <w:t>fortnightly amount of the parliamentary allowance</w:t>
      </w:r>
      <w:r w:rsidRPr="00533D4E">
        <w:rPr>
          <w:b/>
          <w:i/>
        </w:rPr>
        <w:t xml:space="preserve"> </w:t>
      </w:r>
      <w:r w:rsidRPr="00533D4E">
        <w:rPr>
          <w:bCs/>
          <w:iCs/>
        </w:rPr>
        <w:t>mean</w:t>
      </w:r>
      <w:r>
        <w:rPr>
          <w:bCs/>
          <w:iCs/>
        </w:rPr>
        <w:t>s</w:t>
      </w:r>
      <w:r w:rsidRPr="00533D4E">
        <w:rPr>
          <w:bCs/>
          <w:iCs/>
        </w:rPr>
        <w:t xml:space="preserve"> the amount worked out in accordance with section 4A.</w:t>
      </w:r>
    </w:p>
    <w:p w14:paraId="09CB7364" w14:textId="33EA946D" w:rsidR="008267F7" w:rsidRDefault="008267F7" w:rsidP="008267F7">
      <w:pPr>
        <w:spacing w:before="240" w:after="120" w:line="240" w:lineRule="auto"/>
        <w:ind w:right="0"/>
        <w:rPr>
          <w:szCs w:val="24"/>
        </w:rPr>
      </w:pPr>
      <w:r w:rsidRPr="00D34080">
        <w:rPr>
          <w:b/>
          <w:i/>
        </w:rPr>
        <w:t>transitional fortnight</w:t>
      </w:r>
      <w:r>
        <w:rPr>
          <w:szCs w:val="24"/>
        </w:rPr>
        <w:t xml:space="preserve"> means the fortnight beginning on 4 July 2024, including the period that is taken to be included in that fortnight because of </w:t>
      </w:r>
      <w:r w:rsidRPr="0027611A">
        <w:t>subitem </w:t>
      </w:r>
      <w:r>
        <w:t>38</w:t>
      </w:r>
      <w:r w:rsidRPr="0027611A">
        <w:t xml:space="preserve">(2) of Schedule 4 to the </w:t>
      </w:r>
      <w:r>
        <w:t>Amendment Act</w:t>
      </w:r>
      <w:r>
        <w:rPr>
          <w:iCs/>
        </w:rPr>
        <w:t xml:space="preserve">. The Note </w:t>
      </w:r>
      <w:r w:rsidR="00867BDA">
        <w:rPr>
          <w:iCs/>
        </w:rPr>
        <w:t>under</w:t>
      </w:r>
      <w:r>
        <w:rPr>
          <w:iCs/>
        </w:rPr>
        <w:t xml:space="preserve"> the definition clarifies that the additional period to be included in the transitional fortnight is 3 days </w:t>
      </w:r>
      <w:r w:rsidRPr="000C6D80">
        <w:rPr>
          <w:szCs w:val="24"/>
        </w:rPr>
        <w:t>(being 1 – 3 July 2024)</w:t>
      </w:r>
      <w:r>
        <w:rPr>
          <w:szCs w:val="24"/>
        </w:rPr>
        <w:t xml:space="preserve">. </w:t>
      </w:r>
      <w:r w:rsidRPr="007A52C1">
        <w:rPr>
          <w:iCs/>
        </w:rPr>
        <w:t xml:space="preserve">Subitem </w:t>
      </w:r>
      <w:r>
        <w:rPr>
          <w:iCs/>
        </w:rPr>
        <w:t>38</w:t>
      </w:r>
      <w:r w:rsidRPr="007A52C1">
        <w:rPr>
          <w:iCs/>
        </w:rPr>
        <w:t xml:space="preserve">(2) of the Amendment Act provides that if commencement occurs on 1 July 2024 (and, therefore, that the first fortnight begins on 4 July 2024, as provided by subitem </w:t>
      </w:r>
      <w:r>
        <w:rPr>
          <w:iCs/>
        </w:rPr>
        <w:t>38</w:t>
      </w:r>
      <w:r w:rsidRPr="007A52C1">
        <w:rPr>
          <w:iCs/>
        </w:rPr>
        <w:t xml:space="preserve">(1) of the Amendment Act) the transitional period of 1 to 3 July 2024 is taken to be included as a part of the first fortnight beginning on 4 July 2024. </w:t>
      </w:r>
    </w:p>
    <w:p w14:paraId="5D167BD3" w14:textId="77777777" w:rsidR="008267F7" w:rsidRPr="00D83600" w:rsidRDefault="008267F7" w:rsidP="008267F7">
      <w:pPr>
        <w:pStyle w:val="ListParagraph"/>
        <w:keepNext/>
        <w:tabs>
          <w:tab w:val="left" w:pos="567"/>
          <w:tab w:val="left" w:pos="3969"/>
          <w:tab w:val="left" w:pos="5245"/>
        </w:tabs>
        <w:spacing w:before="240" w:after="240" w:line="240" w:lineRule="auto"/>
        <w:ind w:left="0"/>
        <w:contextualSpacing w:val="0"/>
        <w:rPr>
          <w:rFonts w:eastAsiaTheme="minorHAnsi"/>
          <w:b/>
          <w:bCs/>
          <w:kern w:val="2"/>
          <w:lang w:eastAsia="en-US"/>
          <w14:ligatures w14:val="standardContextual"/>
        </w:rPr>
      </w:pPr>
      <w:r w:rsidRPr="003B40F5">
        <w:rPr>
          <w:rFonts w:eastAsiaTheme="minorHAnsi"/>
          <w:b/>
          <w:bCs/>
          <w:kern w:val="2"/>
          <w:lang w:eastAsia="en-US"/>
          <w14:ligatures w14:val="standardContextual"/>
        </w:rPr>
        <w:t xml:space="preserve">Item </w:t>
      </w:r>
      <w:r>
        <w:rPr>
          <w:rFonts w:eastAsiaTheme="minorHAnsi"/>
          <w:b/>
          <w:bCs/>
          <w:kern w:val="2"/>
          <w:lang w:eastAsia="en-US"/>
          <w14:ligatures w14:val="standardContextual"/>
        </w:rPr>
        <w:t>7</w:t>
      </w:r>
      <w:r w:rsidRPr="003B40F5">
        <w:rPr>
          <w:rFonts w:eastAsiaTheme="minorHAnsi"/>
          <w:b/>
          <w:bCs/>
          <w:kern w:val="2"/>
          <w:lang w:eastAsia="en-US"/>
          <w14:ligatures w14:val="standardContextual"/>
        </w:rPr>
        <w:t xml:space="preserve"> – </w:t>
      </w:r>
      <w:r>
        <w:rPr>
          <w:rFonts w:eastAsiaTheme="minorHAnsi"/>
          <w:b/>
          <w:bCs/>
          <w:kern w:val="2"/>
          <w:lang w:eastAsia="en-US"/>
          <w14:ligatures w14:val="standardContextual"/>
        </w:rPr>
        <w:t>After section 4</w:t>
      </w:r>
    </w:p>
    <w:p w14:paraId="429925D8" w14:textId="77777777" w:rsidR="008267F7" w:rsidRDefault="008267F7" w:rsidP="008267F7">
      <w:pPr>
        <w:spacing w:before="240" w:after="120" w:line="240" w:lineRule="auto"/>
        <w:ind w:right="0"/>
      </w:pPr>
      <w:bookmarkStart w:id="6" w:name="_Toc167193131"/>
      <w:r>
        <w:t xml:space="preserve">Item 7 inserts a new Part 2 and heading – </w:t>
      </w:r>
      <w:r w:rsidRPr="00DB6B17">
        <w:rPr>
          <w:i/>
          <w:iCs/>
        </w:rPr>
        <w:t>Fortnightly payments</w:t>
      </w:r>
      <w:r>
        <w:t xml:space="preserve">, and sections 4A (in relation to covered parliamentary allowance) and 4B (in relation to allowance by way of salary) in the PCS Regulations. </w:t>
      </w:r>
    </w:p>
    <w:p w14:paraId="084DA14B" w14:textId="5042E59D" w:rsidR="008267F7" w:rsidRDefault="008267F7" w:rsidP="008267F7">
      <w:pPr>
        <w:spacing w:before="240" w:after="120" w:line="240" w:lineRule="auto"/>
        <w:ind w:right="0"/>
      </w:pPr>
      <w:r w:rsidRPr="00E625ED">
        <w:t>Under the PCS Act, members are currently required to pay contribu</w:t>
      </w:r>
      <w:r>
        <w:t>ti</w:t>
      </w:r>
      <w:r w:rsidRPr="00E625ED">
        <w:t xml:space="preserve">ons </w:t>
      </w:r>
      <w:r>
        <w:t xml:space="preserve">to the Parliamentary Contributory Superannuation Scheme (PCSS) </w:t>
      </w:r>
      <w:r w:rsidRPr="00E625ED">
        <w:t>at a</w:t>
      </w:r>
      <w:r>
        <w:t xml:space="preserve"> </w:t>
      </w:r>
      <w:r w:rsidRPr="00E625ED">
        <w:t xml:space="preserve">fixed percentage of their monthly </w:t>
      </w:r>
      <w:r>
        <w:t xml:space="preserve">parliamentary </w:t>
      </w:r>
      <w:r w:rsidRPr="00E625ED">
        <w:t>allowances or salary.</w:t>
      </w:r>
      <w:r>
        <w:t xml:space="preserve"> </w:t>
      </w:r>
      <w:r w:rsidRPr="002A769F">
        <w:t xml:space="preserve">Consistent with the amendments to </w:t>
      </w:r>
      <w:r w:rsidRPr="0027611A">
        <w:t>the</w:t>
      </w:r>
      <w:r>
        <w:t xml:space="preserve"> PBR Act and the </w:t>
      </w:r>
      <w:r w:rsidRPr="00E552BC">
        <w:t>PBR Regulations</w:t>
      </w:r>
      <w:r w:rsidRPr="002A769F">
        <w:t xml:space="preserve"> in rela</w:t>
      </w:r>
      <w:r>
        <w:t>ti</w:t>
      </w:r>
      <w:r w:rsidRPr="002A769F">
        <w:t>on to the payment of</w:t>
      </w:r>
      <w:r>
        <w:t xml:space="preserve"> members’</w:t>
      </w:r>
      <w:r w:rsidRPr="002A769F">
        <w:t xml:space="preserve"> remunera</w:t>
      </w:r>
      <w:r>
        <w:t>ti</w:t>
      </w:r>
      <w:r w:rsidRPr="002A769F">
        <w:t>on on a fortnightly basis, regula</w:t>
      </w:r>
      <w:r>
        <w:t>ti</w:t>
      </w:r>
      <w:r w:rsidRPr="002A769F">
        <w:t>ons under the PCS Act</w:t>
      </w:r>
      <w:r>
        <w:t xml:space="preserve"> will provide</w:t>
      </w:r>
      <w:r w:rsidRPr="002A769F">
        <w:t xml:space="preserve"> that </w:t>
      </w:r>
      <w:r>
        <w:t>those</w:t>
      </w:r>
      <w:r w:rsidRPr="002A769F">
        <w:t xml:space="preserve"> contribu</w:t>
      </w:r>
      <w:r>
        <w:t>ti</w:t>
      </w:r>
      <w:r w:rsidRPr="002A769F">
        <w:t xml:space="preserve">ons </w:t>
      </w:r>
      <w:r>
        <w:t>are</w:t>
      </w:r>
      <w:r w:rsidRPr="002A769F">
        <w:t xml:space="preserve"> payable in respect of</w:t>
      </w:r>
      <w:r>
        <w:t xml:space="preserve"> a fortnight. </w:t>
      </w:r>
    </w:p>
    <w:p w14:paraId="25317B36" w14:textId="77777777" w:rsidR="008267F7" w:rsidRPr="003229AD" w:rsidRDefault="008267F7" w:rsidP="008267F7">
      <w:pPr>
        <w:keepNext/>
        <w:spacing w:before="240" w:after="120" w:line="240" w:lineRule="auto"/>
        <w:ind w:right="0"/>
        <w:rPr>
          <w:i/>
          <w:iCs/>
        </w:rPr>
      </w:pPr>
      <w:r w:rsidRPr="003229AD">
        <w:rPr>
          <w:i/>
          <w:iCs/>
        </w:rPr>
        <w:t>Fortnightly amount of covered parliamentary allowance</w:t>
      </w:r>
    </w:p>
    <w:p w14:paraId="76508C99" w14:textId="77777777" w:rsidR="008267F7" w:rsidRDefault="008267F7" w:rsidP="008267F7">
      <w:pPr>
        <w:spacing w:before="240" w:after="120" w:line="240" w:lineRule="auto"/>
        <w:ind w:right="0"/>
      </w:pPr>
      <w:r>
        <w:t xml:space="preserve">Section 4A provides the formulae for calculating the fortnightly amount of covered </w:t>
      </w:r>
      <w:r w:rsidDel="00BF1589">
        <w:t>parliamentary</w:t>
      </w:r>
      <w:r>
        <w:t xml:space="preserve"> allowance that is payable to a person for a whole fortnight (subsection 4A(1)), for part of a whole fortnight (subsection 4A(2)), and for the transitional fortnight (subsections 4A(3) and (4)). As explained in relation to the amendments to Part 1 of this instrument, t</w:t>
      </w:r>
      <w:r w:rsidRPr="00BA490D">
        <w:t>he formula</w:t>
      </w:r>
      <w:r>
        <w:t>e</w:t>
      </w:r>
      <w:r w:rsidRPr="00BA490D">
        <w:t xml:space="preserve"> </w:t>
      </w:r>
      <w:r>
        <w:t>are</w:t>
      </w:r>
      <w:r w:rsidRPr="00BA490D">
        <w:t xml:space="preserve"> necessary to account for the fact that there </w:t>
      </w:r>
      <w:r>
        <w:t>is</w:t>
      </w:r>
      <w:r w:rsidRPr="00BA490D">
        <w:t xml:space="preserve"> not a whole number of fortnights in a regular or a leap year</w:t>
      </w:r>
      <w:r>
        <w:t>.</w:t>
      </w:r>
    </w:p>
    <w:p w14:paraId="0B2EBC73" w14:textId="77777777" w:rsidR="008267F7" w:rsidRDefault="008267F7" w:rsidP="008267F7">
      <w:pPr>
        <w:spacing w:before="240" w:after="120" w:line="240" w:lineRule="auto"/>
        <w:ind w:right="0"/>
      </w:pPr>
      <w:r>
        <w:t xml:space="preserve">Subsection 4A(1) provides that, subject to subsection 4A(2), and for the purposes of subsection 13(1A) of the PCS Act, the fortnightly amount of the covered parliamentary allowance (a defined term – see Item 6) payable to a person for a fortnight is to be worked out in accordance with the following formula: </w:t>
      </w:r>
    </w:p>
    <w:p w14:paraId="1B004CCA" w14:textId="5402A90A" w:rsidR="008267F7" w:rsidRPr="00506292" w:rsidRDefault="00D71E74" w:rsidP="008267F7">
      <w:pPr>
        <w:autoSpaceDE w:val="0"/>
        <w:autoSpaceDN w:val="0"/>
        <w:adjustRightInd w:val="0"/>
        <w:spacing w:before="0" w:line="240" w:lineRule="auto"/>
        <w:ind w:right="0"/>
        <w:jc w:val="center"/>
      </w:pPr>
      <w:r w:rsidRPr="0027611A">
        <w:rPr>
          <w:position w:val="-32"/>
        </w:rPr>
        <w:object w:dxaOrig="5400" w:dyaOrig="1280" w14:anchorId="338C1018">
          <v:shape id="_x0000_i1030" type="#_x0000_t75" alt="Start formula start fraction open bracket Amount of base salary minus Excluded portion of base salary close bracket times 12 over 313 end fraction end formula." style="width:269.2pt;height:64.6pt" o:ole="">
            <v:imagedata r:id="rId21" o:title=""/>
          </v:shape>
          <o:OLEObject Type="Embed" ProgID="Equation.DSMT4" ShapeID="_x0000_i1030" DrawAspect="Content" ObjectID="_1780484153" r:id="rId22"/>
        </w:object>
      </w:r>
    </w:p>
    <w:p w14:paraId="758EA005" w14:textId="7E61A0AC" w:rsidR="008267F7" w:rsidRDefault="008267F7" w:rsidP="008267F7">
      <w:pPr>
        <w:spacing w:before="240" w:after="120" w:line="240" w:lineRule="auto"/>
        <w:ind w:right="0"/>
      </w:pPr>
      <w:r>
        <w:t xml:space="preserve">For the purposes of the formula in subsection 4A(1), the </w:t>
      </w:r>
      <w:r w:rsidRPr="00352490">
        <w:rPr>
          <w:b/>
          <w:bCs/>
          <w:i/>
          <w:iCs/>
        </w:rPr>
        <w:t>amount of base salary</w:t>
      </w:r>
      <w:r w:rsidRPr="0027611A">
        <w:t xml:space="preserve"> </w:t>
      </w:r>
      <w:r>
        <w:t xml:space="preserve">means </w:t>
      </w:r>
      <w:r w:rsidRPr="0027611A">
        <w:t xml:space="preserve">base salary (within the meaning of the </w:t>
      </w:r>
      <w:r>
        <w:t>PBR Act</w:t>
      </w:r>
      <w:r w:rsidRPr="0027611A">
        <w:t xml:space="preserve">) </w:t>
      </w:r>
      <w:r>
        <w:t xml:space="preserve">that is </w:t>
      </w:r>
      <w:r w:rsidRPr="0027611A">
        <w:t xml:space="preserve">payable to the </w:t>
      </w:r>
      <w:r>
        <w:t>person. The Note under the definition clarifies that base salary is an annual allowance determined for the purposes of subsection 14(2) of the PBR Act</w:t>
      </w:r>
      <w:r w:rsidRPr="003A212A">
        <w:t>.</w:t>
      </w:r>
      <w:r>
        <w:t xml:space="preserve"> The </w:t>
      </w:r>
      <w:r w:rsidRPr="00E66FAA">
        <w:rPr>
          <w:b/>
          <w:bCs/>
          <w:i/>
          <w:iCs/>
        </w:rPr>
        <w:t>excluded portion of base salary</w:t>
      </w:r>
      <w:r>
        <w:t xml:space="preserve"> means the portion covered by paragraph 45(3)(a) of the PBR Act. This is a portion of base salary that is not parliamentary allowance for the purpose</w:t>
      </w:r>
      <w:r w:rsidR="00125C09">
        <w:t>s</w:t>
      </w:r>
      <w:r>
        <w:t xml:space="preserve"> of the PCS Act. The portion is a dollar amount</w:t>
      </w:r>
      <w:r w:rsidR="00D21E2C">
        <w:t xml:space="preserve"> and is</w:t>
      </w:r>
      <w:r>
        <w:t xml:space="preserve"> determined by the Remuneration Tribunal in accordance with paragraph 45(3)(a) of the PBR Act.</w:t>
      </w:r>
      <w:r w:rsidRPr="00664BAC">
        <w:t xml:space="preserve"> The formula assumes the </w:t>
      </w:r>
      <w:r w:rsidRPr="00664BAC">
        <w:rPr>
          <w:i/>
          <w:iCs/>
        </w:rPr>
        <w:t>excluded portion of base salary</w:t>
      </w:r>
      <w:r w:rsidRPr="00664BAC">
        <w:t xml:space="preserve"> is an annual amount, consistent with long-standing arrangements (</w:t>
      </w:r>
      <w:r>
        <w:t>noting that p</w:t>
      </w:r>
      <w:r w:rsidRPr="00664BAC">
        <w:t xml:space="preserve">aragraph </w:t>
      </w:r>
      <w:r w:rsidRPr="00664BAC">
        <w:lastRenderedPageBreak/>
        <w:t>45(3)(a) of the PBR Act does not require the Rem</w:t>
      </w:r>
      <w:r>
        <w:t>uneration</w:t>
      </w:r>
      <w:r w:rsidRPr="00664BAC">
        <w:t xml:space="preserve"> Trib</w:t>
      </w:r>
      <w:r>
        <w:t>unal</w:t>
      </w:r>
      <w:r w:rsidRPr="00664BAC">
        <w:t xml:space="preserve"> to determine an annual amount)</w:t>
      </w:r>
      <w:r>
        <w:t>.</w:t>
      </w:r>
    </w:p>
    <w:p w14:paraId="7B9DDA52" w14:textId="77777777" w:rsidR="008267F7" w:rsidRPr="00D34AC0" w:rsidRDefault="008267F7" w:rsidP="008267F7">
      <w:pPr>
        <w:spacing w:before="240" w:after="120" w:line="240" w:lineRule="auto"/>
        <w:ind w:right="0"/>
        <w:rPr>
          <w:i/>
          <w:iCs/>
        </w:rPr>
      </w:pPr>
      <w:r w:rsidRPr="00D34AC0">
        <w:rPr>
          <w:i/>
          <w:iCs/>
        </w:rPr>
        <w:t xml:space="preserve">Amount </w:t>
      </w:r>
      <w:r>
        <w:rPr>
          <w:i/>
          <w:iCs/>
        </w:rPr>
        <w:t xml:space="preserve">of covered parliamentary allowance </w:t>
      </w:r>
      <w:r w:rsidRPr="00D34AC0">
        <w:rPr>
          <w:i/>
          <w:iCs/>
        </w:rPr>
        <w:t>for part of a fortnight</w:t>
      </w:r>
    </w:p>
    <w:p w14:paraId="71CD7B64" w14:textId="5CB664B4" w:rsidR="008267F7" w:rsidRPr="00551FA4" w:rsidRDefault="008267F7" w:rsidP="008267F7">
      <w:pPr>
        <w:spacing w:before="240" w:after="120" w:line="240" w:lineRule="auto"/>
        <w:ind w:right="0"/>
      </w:pPr>
      <w:r>
        <w:t xml:space="preserve">Subsection 4A(2) provides the </w:t>
      </w:r>
      <w:r w:rsidRPr="00D746DC">
        <w:t xml:space="preserve">formula for the purposes of </w:t>
      </w:r>
      <w:r w:rsidRPr="0027611A">
        <w:t xml:space="preserve">subsection 13(1A) of the </w:t>
      </w:r>
      <w:r>
        <w:t xml:space="preserve">PCS </w:t>
      </w:r>
      <w:r w:rsidRPr="0027611A">
        <w:t>Act</w:t>
      </w:r>
      <w:r w:rsidRPr="00D746DC" w:rsidDel="00F069C1">
        <w:t xml:space="preserve"> </w:t>
      </w:r>
      <w:r>
        <w:t xml:space="preserve">for calculating </w:t>
      </w:r>
      <w:r w:rsidRPr="00D746DC">
        <w:t>the</w:t>
      </w:r>
      <w:r>
        <w:t xml:space="preserve"> fortnightly </w:t>
      </w:r>
      <w:r w:rsidRPr="00D746DC">
        <w:t xml:space="preserve">amount of </w:t>
      </w:r>
      <w:r>
        <w:t>covered parliamentary allowance</w:t>
      </w:r>
      <w:r w:rsidRPr="00D746DC">
        <w:t xml:space="preserve"> that is payable </w:t>
      </w:r>
      <w:r>
        <w:t>to</w:t>
      </w:r>
      <w:r w:rsidRPr="00D746DC">
        <w:t xml:space="preserve"> a</w:t>
      </w:r>
      <w:r>
        <w:t xml:space="preserve"> person</w:t>
      </w:r>
      <w:r w:rsidRPr="00D746DC">
        <w:t xml:space="preserve"> </w:t>
      </w:r>
      <w:r>
        <w:t xml:space="preserve">if that person is only eligible for covered parliamentary allowance for a part of </w:t>
      </w:r>
      <w:r w:rsidRPr="00D746DC">
        <w:t xml:space="preserve">a </w:t>
      </w:r>
      <w:r>
        <w:t xml:space="preserve">whole </w:t>
      </w:r>
      <w:r w:rsidRPr="00D746DC">
        <w:t>fortnight</w:t>
      </w:r>
      <w:r>
        <w:t xml:space="preserve">. (Subsections 4A(3) and (4) deal with the fortnightly amount of covered parliamentary allowance which is payable for a part of the transitional fortnight.) For example, a pro-rated </w:t>
      </w:r>
      <w:r w:rsidR="0081062A">
        <w:t xml:space="preserve">amount of </w:t>
      </w:r>
      <w:r>
        <w:t xml:space="preserve">parliamentary allowance would be required (as per the specified formula) for working out the correct amount of contributions to be paid by a person </w:t>
      </w:r>
      <w:r w:rsidRPr="00551FA4">
        <w:t xml:space="preserve">if they became (or ceased to be) </w:t>
      </w:r>
      <w:r>
        <w:t xml:space="preserve">a member </w:t>
      </w:r>
      <w:r w:rsidRPr="00551FA4">
        <w:t xml:space="preserve">part way through </w:t>
      </w:r>
      <w:r>
        <w:t>the relevant</w:t>
      </w:r>
      <w:r w:rsidRPr="00551FA4">
        <w:t xml:space="preserve"> period</w:t>
      </w:r>
      <w:r>
        <w:t xml:space="preserve">. The </w:t>
      </w:r>
      <w:r w:rsidRPr="00274408">
        <w:t>formula</w:t>
      </w:r>
      <w:r>
        <w:t xml:space="preserve"> in these circumstances is</w:t>
      </w:r>
      <w:r w:rsidRPr="00274408">
        <w:t>:</w:t>
      </w:r>
    </w:p>
    <w:p w14:paraId="7303920D" w14:textId="217EE27E" w:rsidR="008267F7" w:rsidRDefault="00ED3A43" w:rsidP="008267F7">
      <w:pPr>
        <w:autoSpaceDE w:val="0"/>
        <w:autoSpaceDN w:val="0"/>
        <w:adjustRightInd w:val="0"/>
        <w:spacing w:before="0" w:line="240" w:lineRule="auto"/>
        <w:ind w:right="0"/>
        <w:jc w:val="center"/>
      </w:pPr>
      <w:r w:rsidRPr="0027611A">
        <w:rPr>
          <w:position w:val="-32"/>
        </w:rPr>
        <w:object w:dxaOrig="4280" w:dyaOrig="760" w14:anchorId="1F52482E">
          <v:shape id="_x0000_i1031" type="#_x0000_t75" alt="Start formula start fraction Full fortnightly amount times Number of included days over 14 end fraction end formula." style="width:214.2pt;height:37.7pt" o:ole="">
            <v:imagedata r:id="rId15" o:title=""/>
          </v:shape>
          <o:OLEObject Type="Embed" ProgID="Equation.DSMT4" ShapeID="_x0000_i1031" DrawAspect="Content" ObjectID="_1780484154" r:id="rId23"/>
        </w:object>
      </w:r>
    </w:p>
    <w:p w14:paraId="6B06FE1F" w14:textId="77777777" w:rsidR="008267F7" w:rsidRPr="003A212A" w:rsidRDefault="008267F7" w:rsidP="008267F7">
      <w:pPr>
        <w:spacing w:before="240" w:after="120" w:line="240" w:lineRule="auto"/>
        <w:ind w:right="0"/>
      </w:pPr>
      <w:r>
        <w:t xml:space="preserve">For the purposes of the formula in subsection 4A(2),the </w:t>
      </w:r>
      <w:r>
        <w:rPr>
          <w:b/>
          <w:bCs/>
          <w:i/>
          <w:iCs/>
        </w:rPr>
        <w:t>f</w:t>
      </w:r>
      <w:r w:rsidRPr="001A48F3">
        <w:rPr>
          <w:b/>
          <w:bCs/>
          <w:i/>
          <w:iCs/>
        </w:rPr>
        <w:t>ull</w:t>
      </w:r>
      <w:r>
        <w:rPr>
          <w:b/>
          <w:bCs/>
          <w:i/>
          <w:iCs/>
        </w:rPr>
        <w:t> </w:t>
      </w:r>
      <w:r w:rsidRPr="001A48F3">
        <w:rPr>
          <w:b/>
          <w:bCs/>
          <w:i/>
          <w:iCs/>
        </w:rPr>
        <w:t>fortnightly amount</w:t>
      </w:r>
      <w:r>
        <w:t xml:space="preserve"> </w:t>
      </w:r>
      <w:r w:rsidRPr="0027611A">
        <w:t>mean</w:t>
      </w:r>
      <w:r>
        <w:t>s</w:t>
      </w:r>
      <w:r w:rsidRPr="0027611A">
        <w:t xml:space="preserve"> the amount worked out in accordance with the formula in subsection</w:t>
      </w:r>
      <w:r>
        <w:t xml:space="preserve"> 4A(1), and t</w:t>
      </w:r>
      <w:r w:rsidRPr="003A212A">
        <w:t xml:space="preserve">he </w:t>
      </w:r>
      <w:r>
        <w:rPr>
          <w:b/>
          <w:bCs/>
          <w:i/>
          <w:iCs/>
        </w:rPr>
        <w:t>n</w:t>
      </w:r>
      <w:r w:rsidRPr="007C51F0">
        <w:rPr>
          <w:b/>
          <w:bCs/>
          <w:i/>
          <w:iCs/>
        </w:rPr>
        <w:t>umber of included days</w:t>
      </w:r>
      <w:r w:rsidRPr="003A212A">
        <w:t xml:space="preserve"> </w:t>
      </w:r>
      <w:r>
        <w:t xml:space="preserve">means </w:t>
      </w:r>
      <w:r w:rsidRPr="003A212A">
        <w:t xml:space="preserve">the number of days in the </w:t>
      </w:r>
      <w:r>
        <w:t>part of the fortnight (</w:t>
      </w:r>
      <w:r w:rsidRPr="003A212A">
        <w:t xml:space="preserve">that </w:t>
      </w:r>
      <w:r>
        <w:t xml:space="preserve">is, the number of days </w:t>
      </w:r>
      <w:r w:rsidRPr="003A212A">
        <w:t xml:space="preserve">within the </w:t>
      </w:r>
      <w:r>
        <w:t xml:space="preserve">fortnight that </w:t>
      </w:r>
      <w:r w:rsidRPr="003A212A">
        <w:t xml:space="preserve">the </w:t>
      </w:r>
      <w:r>
        <w:t>person</w:t>
      </w:r>
      <w:r w:rsidRPr="003A212A">
        <w:t xml:space="preserve"> is eligible </w:t>
      </w:r>
      <w:r>
        <w:t xml:space="preserve">for </w:t>
      </w:r>
      <w:r w:rsidRPr="003A212A">
        <w:t xml:space="preserve">the </w:t>
      </w:r>
      <w:r>
        <w:t>covered parliamentary allowance)</w:t>
      </w:r>
      <w:r w:rsidRPr="003A212A">
        <w:t>.</w:t>
      </w:r>
    </w:p>
    <w:p w14:paraId="064FDFC7" w14:textId="77777777" w:rsidR="008267F7" w:rsidRPr="00D34AC0" w:rsidRDefault="008267F7" w:rsidP="008267F7">
      <w:pPr>
        <w:spacing w:before="240" w:after="120" w:line="240" w:lineRule="auto"/>
        <w:ind w:right="0"/>
        <w:rPr>
          <w:i/>
          <w:iCs/>
        </w:rPr>
      </w:pPr>
      <w:r w:rsidRPr="00D34AC0">
        <w:rPr>
          <w:i/>
          <w:iCs/>
        </w:rPr>
        <w:t xml:space="preserve">Amount </w:t>
      </w:r>
      <w:r>
        <w:rPr>
          <w:i/>
          <w:iCs/>
        </w:rPr>
        <w:t xml:space="preserve">of covered parliamentary allowance </w:t>
      </w:r>
      <w:r w:rsidRPr="00D34AC0">
        <w:rPr>
          <w:i/>
          <w:iCs/>
        </w:rPr>
        <w:t>for the transitional fortnight</w:t>
      </w:r>
    </w:p>
    <w:p w14:paraId="41489A27" w14:textId="77777777" w:rsidR="008267F7" w:rsidRDefault="008267F7" w:rsidP="008267F7">
      <w:pPr>
        <w:spacing w:before="240" w:after="120" w:line="240" w:lineRule="auto"/>
        <w:ind w:right="0"/>
      </w:pPr>
      <w:r>
        <w:t>Subsection 4A(3) provides that, subject to subsection 4A(4), s</w:t>
      </w:r>
      <w:r w:rsidRPr="0027611A">
        <w:t>ubsections </w:t>
      </w:r>
      <w:r>
        <w:t>4A</w:t>
      </w:r>
      <w:r w:rsidRPr="0027611A">
        <w:t xml:space="preserve">(1) and (2) </w:t>
      </w:r>
      <w:r>
        <w:t xml:space="preserve">do not apply </w:t>
      </w:r>
      <w:r w:rsidRPr="0027611A">
        <w:t>in relation to the transitional fortnight.</w:t>
      </w:r>
      <w:r>
        <w:t xml:space="preserve"> Item 6 inserts the definition of the transitional fortnight into the PCS Regulations. Broadly, the transitional fortnight will occur only once at the commencement of Schedule 4 of the Amendment Act, and will comprise 17 days (being 1 – 17 July 2024). </w:t>
      </w:r>
    </w:p>
    <w:p w14:paraId="194EA13D" w14:textId="77777777" w:rsidR="008267F7" w:rsidRDefault="008267F7" w:rsidP="008267F7">
      <w:pPr>
        <w:spacing w:before="240" w:after="120" w:line="240" w:lineRule="auto"/>
        <w:ind w:right="0"/>
      </w:pPr>
      <w:r>
        <w:t>Subsection 4A(4) provides the formula,</w:t>
      </w:r>
      <w:r w:rsidRPr="005D6080">
        <w:t xml:space="preserve"> for the purposes of subsection 13(1A) of the Act</w:t>
      </w:r>
      <w:r>
        <w:t xml:space="preserve">, for calculating the fortnightly amount of covered parliamentary allowance that is payable to a person if covered parliamentary allowance is payable to that person for a part or the whole of the transitional fortnight. That is, the formula provides for the possibility that a person may become or cease to be eligible for covered parliamentary allowance part-way through the transitional fortnight. The </w:t>
      </w:r>
      <w:r w:rsidRPr="00274408">
        <w:t>formula</w:t>
      </w:r>
      <w:r>
        <w:t xml:space="preserve"> in these circumstances is</w:t>
      </w:r>
      <w:r w:rsidRPr="00274408">
        <w:t>:</w:t>
      </w:r>
    </w:p>
    <w:p w14:paraId="788C572E" w14:textId="5D88071B" w:rsidR="008267F7" w:rsidRDefault="00ED3A43" w:rsidP="008267F7">
      <w:pPr>
        <w:autoSpaceDE w:val="0"/>
        <w:autoSpaceDN w:val="0"/>
        <w:adjustRightInd w:val="0"/>
        <w:spacing w:before="0" w:line="240" w:lineRule="auto"/>
        <w:ind w:right="0"/>
        <w:jc w:val="center"/>
      </w:pPr>
      <w:r w:rsidRPr="0027611A">
        <w:object w:dxaOrig="4280" w:dyaOrig="760" w14:anchorId="32A7CFEC">
          <v:shape id="_x0000_i1032" type="#_x0000_t75" alt="Start formula start fraction Full fortnightly amount times Number of included days over 14 end fraction end formula." style="width:214.2pt;height:37.7pt" o:ole="">
            <v:imagedata r:id="rId15" o:title=""/>
          </v:shape>
          <o:OLEObject Type="Embed" ProgID="Equation.DSMT4" ShapeID="_x0000_i1032" DrawAspect="Content" ObjectID="_1780484155" r:id="rId24"/>
        </w:object>
      </w:r>
    </w:p>
    <w:p w14:paraId="3AF97E7E" w14:textId="77777777" w:rsidR="008267F7" w:rsidRPr="003A212A" w:rsidRDefault="008267F7" w:rsidP="008267F7">
      <w:pPr>
        <w:spacing w:before="240" w:after="120" w:line="240" w:lineRule="auto"/>
        <w:ind w:right="0"/>
      </w:pPr>
      <w:r>
        <w:t xml:space="preserve">For the purposes of the formula in subsection 4A(4) the </w:t>
      </w:r>
      <w:r>
        <w:rPr>
          <w:b/>
          <w:bCs/>
          <w:i/>
          <w:iCs/>
        </w:rPr>
        <w:t>f</w:t>
      </w:r>
      <w:r w:rsidRPr="001A48F3">
        <w:rPr>
          <w:b/>
          <w:bCs/>
          <w:i/>
          <w:iCs/>
        </w:rPr>
        <w:t>ull</w:t>
      </w:r>
      <w:r>
        <w:rPr>
          <w:b/>
          <w:bCs/>
          <w:i/>
          <w:iCs/>
        </w:rPr>
        <w:t> </w:t>
      </w:r>
      <w:r w:rsidRPr="001A48F3">
        <w:rPr>
          <w:b/>
          <w:bCs/>
          <w:i/>
          <w:iCs/>
        </w:rPr>
        <w:t>fortnightly amount</w:t>
      </w:r>
      <w:r>
        <w:t xml:space="preserve"> </w:t>
      </w:r>
      <w:r w:rsidRPr="0027611A">
        <w:t>mean</w:t>
      </w:r>
      <w:r>
        <w:t>s</w:t>
      </w:r>
      <w:r w:rsidRPr="0027611A">
        <w:t xml:space="preserve"> the amount worked out in accordance with the formula in subsection </w:t>
      </w:r>
      <w:r>
        <w:t>4A(1), and t</w:t>
      </w:r>
      <w:r w:rsidRPr="003A212A">
        <w:t xml:space="preserve">he </w:t>
      </w:r>
      <w:r>
        <w:rPr>
          <w:b/>
          <w:bCs/>
          <w:i/>
          <w:iCs/>
        </w:rPr>
        <w:t>n</w:t>
      </w:r>
      <w:r w:rsidRPr="007C51F0">
        <w:rPr>
          <w:b/>
          <w:bCs/>
          <w:i/>
          <w:iCs/>
        </w:rPr>
        <w:t>umber of included days</w:t>
      </w:r>
      <w:r w:rsidRPr="003A212A">
        <w:t xml:space="preserve"> </w:t>
      </w:r>
      <w:r>
        <w:t xml:space="preserve">means 17 if covered parliamentary allowance was payable to the person for the whole of the transitional fortnight; or, otherwise, the number of days in the part of the transitional fortnight that </w:t>
      </w:r>
      <w:r w:rsidRPr="003A212A">
        <w:t xml:space="preserve">the </w:t>
      </w:r>
      <w:r>
        <w:t>person</w:t>
      </w:r>
      <w:r w:rsidRPr="003A212A">
        <w:t xml:space="preserve"> is eligible </w:t>
      </w:r>
      <w:r>
        <w:t xml:space="preserve">for covered parliamentary allowance. </w:t>
      </w:r>
    </w:p>
    <w:p w14:paraId="10766824" w14:textId="4547D2CA" w:rsidR="008267F7" w:rsidRDefault="008267F7" w:rsidP="008267F7">
      <w:pPr>
        <w:spacing w:before="240" w:after="120" w:line="240" w:lineRule="auto"/>
        <w:ind w:right="0"/>
      </w:pPr>
      <w:r>
        <w:t xml:space="preserve">The Note at the end of subsection 4A(4) clarifies that a part of the transitional fortnight may be more than 14 </w:t>
      </w:r>
      <w:r w:rsidR="008A4F32">
        <w:rPr>
          <w:iCs/>
        </w:rPr>
        <w:t xml:space="preserve">(calendar) </w:t>
      </w:r>
      <w:r>
        <w:t xml:space="preserve">days, for example, a person could be eligible for covered parliamentary allowance for 15 of the 17 days in the transitional fortnight. </w:t>
      </w:r>
    </w:p>
    <w:p w14:paraId="2985E1AE" w14:textId="77777777" w:rsidR="008267F7" w:rsidRPr="003229AD" w:rsidRDefault="008267F7" w:rsidP="008267F7">
      <w:pPr>
        <w:keepNext/>
        <w:spacing w:before="240" w:after="120" w:line="240" w:lineRule="auto"/>
        <w:ind w:right="0"/>
        <w:rPr>
          <w:i/>
          <w:iCs/>
        </w:rPr>
      </w:pPr>
      <w:r w:rsidRPr="003229AD">
        <w:rPr>
          <w:i/>
          <w:iCs/>
        </w:rPr>
        <w:t>Fortnightly amount of allowance</w:t>
      </w:r>
      <w:r>
        <w:rPr>
          <w:i/>
          <w:iCs/>
        </w:rPr>
        <w:t xml:space="preserve"> by way of salary</w:t>
      </w:r>
    </w:p>
    <w:p w14:paraId="102F9752" w14:textId="77777777" w:rsidR="008267F7" w:rsidRDefault="008267F7" w:rsidP="008267F7">
      <w:pPr>
        <w:spacing w:before="240" w:after="120" w:line="240" w:lineRule="auto"/>
        <w:ind w:right="0"/>
      </w:pPr>
      <w:r>
        <w:t>Item 7 also inserts section 4B</w:t>
      </w:r>
      <w:r w:rsidRPr="00DF6F94">
        <w:t xml:space="preserve"> </w:t>
      </w:r>
      <w:r>
        <w:t xml:space="preserve">which provides the formulae for calculating the fortnightly amount of the allowance by way of salary that is payable to a person for a whole fortnight (subsection 4B(1)), for part of a whole fortnight (subsection 4B(2)), and for the transitional fortnight (subsections 4B(3) and (4)). Consistent with other provisions in this instrument, the </w:t>
      </w:r>
      <w:r w:rsidRPr="00BA490D">
        <w:t>formula</w:t>
      </w:r>
      <w:r>
        <w:t>e</w:t>
      </w:r>
      <w:r w:rsidRPr="00BA490D">
        <w:t xml:space="preserve"> </w:t>
      </w:r>
      <w:r>
        <w:t xml:space="preserve">are </w:t>
      </w:r>
      <w:r w:rsidRPr="00BA490D">
        <w:t xml:space="preserve">necessary to account for the fact that there </w:t>
      </w:r>
      <w:r>
        <w:t>is</w:t>
      </w:r>
      <w:r w:rsidRPr="00BA490D">
        <w:t xml:space="preserve"> not a whole number of fortnights in a regular or a leap year</w:t>
      </w:r>
      <w:r>
        <w:t>.</w:t>
      </w:r>
    </w:p>
    <w:p w14:paraId="0CCCE6BB" w14:textId="77777777" w:rsidR="008267F7" w:rsidRDefault="008267F7" w:rsidP="008267F7">
      <w:pPr>
        <w:spacing w:before="240" w:after="120" w:line="240" w:lineRule="auto"/>
        <w:ind w:right="0"/>
      </w:pPr>
      <w:r>
        <w:t xml:space="preserve">Subsection 4B(1) provides that, subject to subsection 4B(2), and for the purposes of subsection 13(3A) of the PCS Act, the fortnightly amount of the allowance by way of salary (a defined term – see Item 6) payable to a person for a fortnight is to be worked out in accordance with the following formula: </w:t>
      </w:r>
    </w:p>
    <w:p w14:paraId="2BBC416B" w14:textId="13484499" w:rsidR="008267F7" w:rsidRPr="00506292" w:rsidRDefault="00247064" w:rsidP="008267F7">
      <w:pPr>
        <w:autoSpaceDE w:val="0"/>
        <w:autoSpaceDN w:val="0"/>
        <w:adjustRightInd w:val="0"/>
        <w:spacing w:before="0" w:line="240" w:lineRule="auto"/>
        <w:ind w:right="0"/>
        <w:jc w:val="center"/>
      </w:pPr>
      <w:r w:rsidRPr="0027611A">
        <w:rPr>
          <w:position w:val="-32"/>
        </w:rPr>
        <w:object w:dxaOrig="6940" w:dyaOrig="1280" w14:anchorId="6AE067F3">
          <v:shape id="_x0000_i1033" type="#_x0000_t75" alt="Start formula start fraction open bracket Amount of base salary minus Excluded portion of base salary close bracket times 12 over 313 end fraction end formula." style="width:346.65pt;height:64.6pt" o:ole="">
            <v:imagedata r:id="rId25" o:title=""/>
          </v:shape>
          <o:OLEObject Type="Embed" ProgID="Equation.DSMT4" ShapeID="_x0000_i1033" DrawAspect="Content" ObjectID="_1780484156" r:id="rId26"/>
        </w:object>
      </w:r>
    </w:p>
    <w:p w14:paraId="70266329" w14:textId="3E16F04E" w:rsidR="008267F7" w:rsidRDefault="008267F7" w:rsidP="008267F7">
      <w:pPr>
        <w:keepLines/>
        <w:spacing w:before="240" w:after="120" w:line="240" w:lineRule="auto"/>
        <w:ind w:right="0"/>
      </w:pPr>
      <w:r>
        <w:t xml:space="preserve">For the purposes of the formula in subsection 4B(1) the </w:t>
      </w:r>
      <w:r w:rsidRPr="008B498A">
        <w:rPr>
          <w:b/>
          <w:i/>
          <w:szCs w:val="24"/>
        </w:rPr>
        <w:t>amount of office holder’s salary</w:t>
      </w:r>
      <w:r w:rsidRPr="008B498A">
        <w:rPr>
          <w:szCs w:val="24"/>
        </w:rPr>
        <w:t xml:space="preserve"> </w:t>
      </w:r>
      <w:r>
        <w:rPr>
          <w:szCs w:val="24"/>
        </w:rPr>
        <w:t xml:space="preserve">means the annual amount of office holder’s </w:t>
      </w:r>
      <w:r w:rsidRPr="008B498A">
        <w:rPr>
          <w:szCs w:val="24"/>
        </w:rPr>
        <w:t xml:space="preserve">salary </w:t>
      </w:r>
      <w:r w:rsidRPr="0027611A">
        <w:t xml:space="preserve">(within the meaning of </w:t>
      </w:r>
      <w:r w:rsidRPr="008B498A">
        <w:rPr>
          <w:color w:val="000000"/>
          <w:szCs w:val="24"/>
        </w:rPr>
        <w:t xml:space="preserve">paragraph 14(3)(b) of </w:t>
      </w:r>
      <w:r w:rsidRPr="0027611A">
        <w:t xml:space="preserve">the </w:t>
      </w:r>
      <w:r w:rsidRPr="00A57C37">
        <w:rPr>
          <w:iCs/>
        </w:rPr>
        <w:t>PBR Act</w:t>
      </w:r>
      <w:r w:rsidRPr="0027611A">
        <w:t>)</w:t>
      </w:r>
      <w:r>
        <w:t xml:space="preserve"> </w:t>
      </w:r>
      <w:r w:rsidRPr="008B498A">
        <w:rPr>
          <w:szCs w:val="24"/>
        </w:rPr>
        <w:t xml:space="preserve">payable to the </w:t>
      </w:r>
      <w:r>
        <w:rPr>
          <w:szCs w:val="24"/>
        </w:rPr>
        <w:t>person, and t</w:t>
      </w:r>
      <w:r w:rsidRPr="006660CD">
        <w:rPr>
          <w:szCs w:val="24"/>
        </w:rPr>
        <w:t xml:space="preserve">he </w:t>
      </w:r>
      <w:r w:rsidRPr="006660CD">
        <w:rPr>
          <w:b/>
          <w:i/>
        </w:rPr>
        <w:t>excluded portion of office holder’s salary</w:t>
      </w:r>
      <w:r w:rsidRPr="006660CD">
        <w:t xml:space="preserve"> mean</w:t>
      </w:r>
      <w:r>
        <w:t>s</w:t>
      </w:r>
      <w:r w:rsidRPr="006660CD">
        <w:t xml:space="preserve"> the annual amount of </w:t>
      </w:r>
      <w:r>
        <w:t xml:space="preserve">office holder’s </w:t>
      </w:r>
      <w:r w:rsidRPr="006660CD">
        <w:t xml:space="preserve">salary </w:t>
      </w:r>
      <w:r>
        <w:t xml:space="preserve">(within the meaning of the PBR Act) that is payable </w:t>
      </w:r>
      <w:r w:rsidRPr="006660CD">
        <w:t xml:space="preserve">to the </w:t>
      </w:r>
      <w:r>
        <w:t xml:space="preserve">person </w:t>
      </w:r>
      <w:r w:rsidRPr="006660CD">
        <w:t>multiplied by the portion covered by paragraph 45(3)(b) of the PBR Act.</w:t>
      </w:r>
      <w:r>
        <w:t xml:space="preserve"> </w:t>
      </w:r>
      <w:r w:rsidR="001A50F2">
        <w:t xml:space="preserve">The annual amount of office holder’s salary is calculated by multiplying the percentage determined by the Remuneration Tribunal in respect of the particular office holder by the (annual) amount of base salary. </w:t>
      </w:r>
      <w:r w:rsidRPr="00664BAC">
        <w:t xml:space="preserve">The formula assumes </w:t>
      </w:r>
      <w:r w:rsidR="00E64626">
        <w:t xml:space="preserve">that </w:t>
      </w:r>
      <w:r w:rsidRPr="00664BAC">
        <w:t xml:space="preserve">the </w:t>
      </w:r>
      <w:r w:rsidRPr="00664BAC">
        <w:rPr>
          <w:i/>
          <w:iCs/>
        </w:rPr>
        <w:t xml:space="preserve">excluded portion of </w:t>
      </w:r>
      <w:r>
        <w:rPr>
          <w:i/>
          <w:iCs/>
        </w:rPr>
        <w:t xml:space="preserve">office holder’s </w:t>
      </w:r>
      <w:r w:rsidRPr="00664BAC">
        <w:rPr>
          <w:i/>
          <w:iCs/>
        </w:rPr>
        <w:t>salary</w:t>
      </w:r>
      <w:r w:rsidRPr="00664BAC">
        <w:t xml:space="preserve"> is </w:t>
      </w:r>
      <w:r>
        <w:t>a percentage amount</w:t>
      </w:r>
      <w:r w:rsidRPr="00664BAC">
        <w:t>, consistent with long-standing arrangements (</w:t>
      </w:r>
      <w:r>
        <w:t>noting that paragraph 45(3)(b) of the PBR Act does not specify whether the excluded portion of office holder’s salary must be an amount or a percentage).</w:t>
      </w:r>
    </w:p>
    <w:p w14:paraId="0BB70C11" w14:textId="56E92137" w:rsidR="008267F7" w:rsidRDefault="008267F7" w:rsidP="008267F7">
      <w:pPr>
        <w:keepLines/>
        <w:spacing w:before="240" w:after="120" w:line="240" w:lineRule="auto"/>
        <w:ind w:right="0"/>
      </w:pPr>
      <w:r>
        <w:t>The Remuneration Tribunal has historically determined the amount of office holder’s salary as a percentage of the (</w:t>
      </w:r>
      <w:r w:rsidRPr="00314901">
        <w:t>annual</w:t>
      </w:r>
      <w:r>
        <w:t>) amount of base salary that is payable to eligible members. All formulae provided under section 4B of the PCS Regulations assume that the Remuneration Tribunal will continue to determine office holder’s salary consistent with existing practice. Amendments to the PCS Regulations would be required should the Remuneration Tribunal make alternations to how office holder’s salary is determined.</w:t>
      </w:r>
      <w:r w:rsidR="00ED05EC">
        <w:t xml:space="preserve"> </w:t>
      </w:r>
    </w:p>
    <w:p w14:paraId="08569882" w14:textId="77777777" w:rsidR="008267F7" w:rsidRPr="003229AD" w:rsidRDefault="008267F7" w:rsidP="008267F7">
      <w:pPr>
        <w:keepNext/>
        <w:spacing w:before="240" w:after="120" w:line="240" w:lineRule="auto"/>
        <w:ind w:right="0"/>
        <w:rPr>
          <w:i/>
          <w:iCs/>
        </w:rPr>
      </w:pPr>
      <w:r>
        <w:rPr>
          <w:i/>
          <w:iCs/>
        </w:rPr>
        <w:t>A</w:t>
      </w:r>
      <w:r w:rsidRPr="003229AD">
        <w:rPr>
          <w:i/>
          <w:iCs/>
        </w:rPr>
        <w:t>mount of allowance</w:t>
      </w:r>
      <w:r>
        <w:rPr>
          <w:i/>
          <w:iCs/>
        </w:rPr>
        <w:t xml:space="preserve"> by way of salary for part of a fortnight</w:t>
      </w:r>
    </w:p>
    <w:p w14:paraId="7D256CC5" w14:textId="7885B137" w:rsidR="008267F7" w:rsidRPr="00551FA4" w:rsidRDefault="008267F7" w:rsidP="008267F7">
      <w:pPr>
        <w:spacing w:before="240" w:after="120" w:line="240" w:lineRule="auto"/>
        <w:ind w:right="0"/>
      </w:pPr>
      <w:r w:rsidRPr="008D200F">
        <w:t>Similar to subsection 4A(2), subsection 4B(2) provide</w:t>
      </w:r>
      <w:r>
        <w:t>s</w:t>
      </w:r>
      <w:r w:rsidRPr="008D200F">
        <w:t xml:space="preserve"> </w:t>
      </w:r>
      <w:r>
        <w:t xml:space="preserve">the </w:t>
      </w:r>
      <w:r w:rsidRPr="008D200F">
        <w:t xml:space="preserve">formula for the purposes of </w:t>
      </w:r>
      <w:r w:rsidRPr="0027611A">
        <w:t>subsection 13(</w:t>
      </w:r>
      <w:r>
        <w:t>3</w:t>
      </w:r>
      <w:r w:rsidRPr="0027611A">
        <w:t xml:space="preserve">A) of the </w:t>
      </w:r>
      <w:r>
        <w:t xml:space="preserve">PCS </w:t>
      </w:r>
      <w:r w:rsidRPr="0027611A">
        <w:t>Act</w:t>
      </w:r>
      <w:r w:rsidRPr="00D746DC" w:rsidDel="00F069C1">
        <w:t xml:space="preserve"> </w:t>
      </w:r>
      <w:r>
        <w:t xml:space="preserve">for working out </w:t>
      </w:r>
      <w:r w:rsidRPr="00D746DC">
        <w:t>the</w:t>
      </w:r>
      <w:r>
        <w:t xml:space="preserve"> fortnightly </w:t>
      </w:r>
      <w:r w:rsidRPr="00D746DC">
        <w:t xml:space="preserve">amount of </w:t>
      </w:r>
      <w:r>
        <w:t>the allowance by way of salary</w:t>
      </w:r>
      <w:r w:rsidRPr="00D746DC">
        <w:t xml:space="preserve"> that is payable to a</w:t>
      </w:r>
      <w:r>
        <w:t xml:space="preserve"> person if that person is only eligible for the allowance by way of salary for a part of </w:t>
      </w:r>
      <w:r w:rsidRPr="00D746DC">
        <w:t xml:space="preserve">a </w:t>
      </w:r>
      <w:r>
        <w:t xml:space="preserve">whole </w:t>
      </w:r>
      <w:r w:rsidRPr="00D746DC">
        <w:t>fortnight</w:t>
      </w:r>
      <w:r>
        <w:t xml:space="preserve">. (Subsections 4B(3) and (4) deal with the fortnightly amount of covered parliamentary allowance which is payable for a part of the transitional fortnight.) For example, </w:t>
      </w:r>
      <w:r w:rsidRPr="00551FA4">
        <w:t xml:space="preserve">a </w:t>
      </w:r>
      <w:r>
        <w:t>pro</w:t>
      </w:r>
      <w:r>
        <w:noBreakHyphen/>
        <w:t xml:space="preserve">rated </w:t>
      </w:r>
      <w:r w:rsidR="002C0597">
        <w:t xml:space="preserve">amount of </w:t>
      </w:r>
      <w:r>
        <w:t>allowance by way of salary would be required (as per the specified formula) for working out the correct amount of contributions to be paid by a person</w:t>
      </w:r>
      <w:r w:rsidRPr="00551FA4">
        <w:t xml:space="preserve"> if they became (or ceased to be) an office holder part way through </w:t>
      </w:r>
      <w:r>
        <w:t>the relevant</w:t>
      </w:r>
      <w:r w:rsidRPr="00551FA4">
        <w:t xml:space="preserve"> period</w:t>
      </w:r>
      <w:r>
        <w:t xml:space="preserve">. The </w:t>
      </w:r>
      <w:r w:rsidRPr="00274408">
        <w:t>formula</w:t>
      </w:r>
      <w:r>
        <w:t xml:space="preserve"> in these circumstances is</w:t>
      </w:r>
      <w:r w:rsidRPr="00274408">
        <w:t>:</w:t>
      </w:r>
    </w:p>
    <w:p w14:paraId="1FCAAE97" w14:textId="012A19A0" w:rsidR="008267F7" w:rsidRDefault="00963BEA" w:rsidP="008267F7">
      <w:pPr>
        <w:autoSpaceDE w:val="0"/>
        <w:autoSpaceDN w:val="0"/>
        <w:adjustRightInd w:val="0"/>
        <w:spacing w:before="0" w:line="240" w:lineRule="auto"/>
        <w:ind w:right="0"/>
        <w:jc w:val="center"/>
      </w:pPr>
      <w:r w:rsidRPr="0027611A">
        <w:rPr>
          <w:position w:val="-32"/>
        </w:rPr>
        <w:object w:dxaOrig="4280" w:dyaOrig="760" w14:anchorId="3E00BF9A">
          <v:shape id="_x0000_i1034" type="#_x0000_t75" alt="Start formula start fraction Full fortnightly amount times Number of included days over 14 end fraction end formula." style="width:214.2pt;height:37.7pt" o:ole="">
            <v:imagedata r:id="rId15" o:title=""/>
          </v:shape>
          <o:OLEObject Type="Embed" ProgID="Equation.DSMT4" ShapeID="_x0000_i1034" DrawAspect="Content" ObjectID="_1780484157" r:id="rId27"/>
        </w:object>
      </w:r>
    </w:p>
    <w:p w14:paraId="3D98956C" w14:textId="77777777" w:rsidR="008267F7" w:rsidRPr="003A212A" w:rsidRDefault="008267F7" w:rsidP="008267F7">
      <w:pPr>
        <w:spacing w:before="240" w:after="120" w:line="240" w:lineRule="auto"/>
        <w:ind w:right="0"/>
      </w:pPr>
      <w:r>
        <w:t xml:space="preserve">For the purposes of the formula in subsection 4B(2), the </w:t>
      </w:r>
      <w:r>
        <w:rPr>
          <w:b/>
          <w:bCs/>
          <w:i/>
          <w:iCs/>
        </w:rPr>
        <w:t>f</w:t>
      </w:r>
      <w:r w:rsidRPr="001A48F3">
        <w:rPr>
          <w:b/>
          <w:bCs/>
          <w:i/>
          <w:iCs/>
        </w:rPr>
        <w:t>ull</w:t>
      </w:r>
      <w:r>
        <w:rPr>
          <w:b/>
          <w:bCs/>
          <w:i/>
          <w:iCs/>
        </w:rPr>
        <w:t> </w:t>
      </w:r>
      <w:r w:rsidRPr="001A48F3">
        <w:rPr>
          <w:b/>
          <w:bCs/>
          <w:i/>
          <w:iCs/>
        </w:rPr>
        <w:t>fortnightly amount</w:t>
      </w:r>
      <w:r>
        <w:t xml:space="preserve"> </w:t>
      </w:r>
      <w:r w:rsidRPr="0027611A">
        <w:t>mean</w:t>
      </w:r>
      <w:r>
        <w:t>s</w:t>
      </w:r>
      <w:r w:rsidRPr="0027611A">
        <w:t xml:space="preserve"> the amount worked out in accordance with the formula in subsection</w:t>
      </w:r>
      <w:r>
        <w:t xml:space="preserve"> 4B(1), and t</w:t>
      </w:r>
      <w:r w:rsidRPr="003A212A">
        <w:t xml:space="preserve">he </w:t>
      </w:r>
      <w:r>
        <w:rPr>
          <w:b/>
          <w:bCs/>
          <w:i/>
          <w:iCs/>
        </w:rPr>
        <w:t>n</w:t>
      </w:r>
      <w:r w:rsidRPr="007C51F0">
        <w:rPr>
          <w:b/>
          <w:bCs/>
          <w:i/>
          <w:iCs/>
        </w:rPr>
        <w:t>umber of included days</w:t>
      </w:r>
      <w:r w:rsidRPr="003A212A">
        <w:t xml:space="preserve"> </w:t>
      </w:r>
      <w:r>
        <w:t xml:space="preserve">means </w:t>
      </w:r>
      <w:r w:rsidRPr="003A212A">
        <w:t xml:space="preserve">the number of days </w:t>
      </w:r>
      <w:r>
        <w:t xml:space="preserve">in the part of the fortnight (that is, the number of days </w:t>
      </w:r>
      <w:r w:rsidRPr="003A212A">
        <w:t xml:space="preserve">within the </w:t>
      </w:r>
      <w:r>
        <w:t xml:space="preserve">fortnight </w:t>
      </w:r>
      <w:r w:rsidRPr="003A212A">
        <w:t xml:space="preserve">that the </w:t>
      </w:r>
      <w:r>
        <w:t>person</w:t>
      </w:r>
      <w:r w:rsidRPr="003A212A">
        <w:t xml:space="preserve"> is eligible </w:t>
      </w:r>
      <w:r>
        <w:t>for the allowance by way of salary).</w:t>
      </w:r>
    </w:p>
    <w:p w14:paraId="21A91D6A" w14:textId="77777777" w:rsidR="008267F7" w:rsidRPr="00D34AC0" w:rsidRDefault="008267F7" w:rsidP="008267F7">
      <w:pPr>
        <w:spacing w:before="240" w:after="120" w:line="240" w:lineRule="auto"/>
        <w:ind w:right="0"/>
        <w:rPr>
          <w:i/>
          <w:iCs/>
        </w:rPr>
      </w:pPr>
      <w:r w:rsidRPr="00D34AC0">
        <w:rPr>
          <w:i/>
          <w:iCs/>
        </w:rPr>
        <w:t xml:space="preserve">Amount </w:t>
      </w:r>
      <w:r>
        <w:rPr>
          <w:i/>
          <w:iCs/>
        </w:rPr>
        <w:t xml:space="preserve">of allowance by way of salary </w:t>
      </w:r>
      <w:r w:rsidRPr="00D34AC0">
        <w:rPr>
          <w:i/>
          <w:iCs/>
        </w:rPr>
        <w:t>for the transitional fortnight</w:t>
      </w:r>
    </w:p>
    <w:p w14:paraId="6FDA226D" w14:textId="63DA90C8" w:rsidR="008267F7" w:rsidRDefault="008267F7" w:rsidP="008267F7">
      <w:pPr>
        <w:spacing w:before="240" w:after="120" w:line="240" w:lineRule="auto"/>
        <w:ind w:right="0"/>
      </w:pPr>
      <w:r>
        <w:t>Subsection 4B(3) provides that, subject to subsection 4B(4), s</w:t>
      </w:r>
      <w:r w:rsidRPr="0027611A">
        <w:t>ubsections </w:t>
      </w:r>
      <w:r>
        <w:t>4B</w:t>
      </w:r>
      <w:r w:rsidRPr="0027611A">
        <w:t xml:space="preserve">(1) and (2) </w:t>
      </w:r>
      <w:r>
        <w:t xml:space="preserve">do not apply </w:t>
      </w:r>
      <w:r w:rsidRPr="0027611A">
        <w:t>in relation to the transitional fortnight.</w:t>
      </w:r>
      <w:r>
        <w:t xml:space="preserve"> As noted above, the transitional fortnight comprises 17 days. </w:t>
      </w:r>
    </w:p>
    <w:p w14:paraId="1E67B546" w14:textId="77777777" w:rsidR="008267F7" w:rsidRDefault="008267F7" w:rsidP="008267F7">
      <w:pPr>
        <w:spacing w:before="240" w:after="120" w:line="240" w:lineRule="auto"/>
        <w:ind w:right="0"/>
      </w:pPr>
      <w:r>
        <w:t>Subsection 4B(4) provides the formula,</w:t>
      </w:r>
      <w:r w:rsidRPr="005D6080">
        <w:t xml:space="preserve"> for the purposes of subsection 13(</w:t>
      </w:r>
      <w:r>
        <w:t>3</w:t>
      </w:r>
      <w:r w:rsidRPr="005D6080">
        <w:t>A) of the Act</w:t>
      </w:r>
      <w:r>
        <w:t xml:space="preserve">, for calculating the fortnightly amount of the allowance by way of salary that is payable to a person if that allowance is payable to that person for a part or the whole of the transitional fortnight. That is, the formula provides for the possibility that a person may become or cease to be eligible for the </w:t>
      </w:r>
      <w:r>
        <w:lastRenderedPageBreak/>
        <w:t xml:space="preserve">allowance by way of salary part-way through the transitional fortnight. The </w:t>
      </w:r>
      <w:r w:rsidRPr="00274408">
        <w:t>formula</w:t>
      </w:r>
      <w:r>
        <w:t xml:space="preserve"> in these circumstances is</w:t>
      </w:r>
      <w:r w:rsidRPr="00274408">
        <w:t>:</w:t>
      </w:r>
      <w:r w:rsidRPr="0027611A">
        <w:fldChar w:fldCharType="begin"/>
      </w:r>
      <w:r w:rsidR="00CA4EC2">
        <w:fldChar w:fldCharType="separate"/>
      </w:r>
      <w:r w:rsidRPr="0027611A">
        <w:fldChar w:fldCharType="end"/>
      </w:r>
    </w:p>
    <w:p w14:paraId="0BA1F3B5" w14:textId="570B7087" w:rsidR="008267F7" w:rsidRDefault="00963BEA" w:rsidP="008267F7">
      <w:pPr>
        <w:autoSpaceDE w:val="0"/>
        <w:autoSpaceDN w:val="0"/>
        <w:adjustRightInd w:val="0"/>
        <w:spacing w:before="0" w:line="240" w:lineRule="auto"/>
        <w:ind w:right="0"/>
        <w:jc w:val="center"/>
      </w:pPr>
      <w:r w:rsidRPr="0027611A">
        <w:object w:dxaOrig="4280" w:dyaOrig="760" w14:anchorId="3DC34732">
          <v:shape id="_x0000_i1035" type="#_x0000_t75" alt="Start formula start fraction Full fortnightly amount times Number of included days over 14 end fraction end formula." style="width:214.2pt;height:37.7pt" o:ole="">
            <v:imagedata r:id="rId15" o:title=""/>
          </v:shape>
          <o:OLEObject Type="Embed" ProgID="Equation.DSMT4" ShapeID="_x0000_i1035" DrawAspect="Content" ObjectID="_1780484158" r:id="rId28"/>
        </w:object>
      </w:r>
    </w:p>
    <w:p w14:paraId="5F0F1FD9" w14:textId="77777777" w:rsidR="008267F7" w:rsidRPr="003A212A" w:rsidRDefault="008267F7" w:rsidP="008267F7">
      <w:pPr>
        <w:spacing w:before="240" w:after="120" w:line="240" w:lineRule="auto"/>
        <w:ind w:right="0"/>
      </w:pPr>
      <w:r>
        <w:t xml:space="preserve">For the purposes of the formula in subsection 4B(4), the </w:t>
      </w:r>
      <w:r>
        <w:rPr>
          <w:b/>
          <w:bCs/>
          <w:i/>
          <w:iCs/>
        </w:rPr>
        <w:t>f</w:t>
      </w:r>
      <w:r w:rsidRPr="001A48F3">
        <w:rPr>
          <w:b/>
          <w:bCs/>
          <w:i/>
          <w:iCs/>
        </w:rPr>
        <w:t>ull</w:t>
      </w:r>
      <w:r>
        <w:rPr>
          <w:b/>
          <w:bCs/>
          <w:i/>
          <w:iCs/>
        </w:rPr>
        <w:t> </w:t>
      </w:r>
      <w:r w:rsidRPr="001A48F3">
        <w:rPr>
          <w:b/>
          <w:bCs/>
          <w:i/>
          <w:iCs/>
        </w:rPr>
        <w:t>fortnightly amount</w:t>
      </w:r>
      <w:r>
        <w:t xml:space="preserve"> </w:t>
      </w:r>
      <w:r w:rsidRPr="0027611A">
        <w:t>mean</w:t>
      </w:r>
      <w:r>
        <w:t>s</w:t>
      </w:r>
      <w:r w:rsidRPr="0027611A">
        <w:t xml:space="preserve"> the amount worked out in accordance with the formula in subsection </w:t>
      </w:r>
      <w:r>
        <w:t>4B(1), and the</w:t>
      </w:r>
      <w:r w:rsidRPr="003A212A">
        <w:t xml:space="preserve"> </w:t>
      </w:r>
      <w:r>
        <w:rPr>
          <w:b/>
          <w:bCs/>
          <w:i/>
          <w:iCs/>
        </w:rPr>
        <w:t>n</w:t>
      </w:r>
      <w:r w:rsidRPr="007C51F0">
        <w:rPr>
          <w:b/>
          <w:bCs/>
          <w:i/>
          <w:iCs/>
        </w:rPr>
        <w:t>umber of included days</w:t>
      </w:r>
      <w:r w:rsidRPr="003A212A">
        <w:t xml:space="preserve"> </w:t>
      </w:r>
      <w:r>
        <w:t xml:space="preserve">means 17 if the allowance by way of salary was payable to the person for the whole of the transitional fortnight; or, otherwise, the number of days in the part of the transitional fortnight that </w:t>
      </w:r>
      <w:r w:rsidRPr="003A212A">
        <w:t xml:space="preserve">the </w:t>
      </w:r>
      <w:r>
        <w:t>person</w:t>
      </w:r>
      <w:r w:rsidRPr="003A212A">
        <w:t xml:space="preserve"> is eligible </w:t>
      </w:r>
      <w:r>
        <w:t xml:space="preserve">for the allowance by way of salary. </w:t>
      </w:r>
    </w:p>
    <w:p w14:paraId="6245B167" w14:textId="2DDCCF17" w:rsidR="008267F7" w:rsidRDefault="008267F7" w:rsidP="008267F7">
      <w:pPr>
        <w:spacing w:before="240" w:after="120" w:line="240" w:lineRule="auto"/>
        <w:ind w:right="0"/>
      </w:pPr>
      <w:r>
        <w:t xml:space="preserve">The Note at the end of subsection 4B(4) clarifies that a part of the transitional fortnight may be more than 14 </w:t>
      </w:r>
      <w:r w:rsidR="005C673F">
        <w:rPr>
          <w:iCs/>
        </w:rPr>
        <w:t xml:space="preserve">(calendar) </w:t>
      </w:r>
      <w:r>
        <w:t xml:space="preserve">days, for example, a person could be eligible for the allowance by way of salary for 15 of the 17 days in the transitional fortnight. </w:t>
      </w:r>
    </w:p>
    <w:bookmarkEnd w:id="6"/>
    <w:p w14:paraId="26B3BA00" w14:textId="260E00A0" w:rsidR="008267F7" w:rsidRPr="00D83600" w:rsidRDefault="008267F7" w:rsidP="008267F7">
      <w:pPr>
        <w:pStyle w:val="ListParagraph"/>
        <w:keepNext/>
        <w:tabs>
          <w:tab w:val="left" w:pos="567"/>
          <w:tab w:val="left" w:pos="3969"/>
          <w:tab w:val="left" w:pos="5245"/>
        </w:tabs>
        <w:spacing w:before="240" w:after="240" w:line="240" w:lineRule="auto"/>
        <w:ind w:left="0"/>
        <w:contextualSpacing w:val="0"/>
        <w:rPr>
          <w:rFonts w:eastAsiaTheme="minorHAnsi"/>
          <w:b/>
          <w:bCs/>
          <w:kern w:val="2"/>
          <w:lang w:eastAsia="en-US"/>
          <w14:ligatures w14:val="standardContextual"/>
        </w:rPr>
      </w:pPr>
      <w:r w:rsidRPr="003B40F5">
        <w:rPr>
          <w:rFonts w:eastAsiaTheme="minorHAnsi"/>
          <w:b/>
          <w:bCs/>
          <w:kern w:val="2"/>
          <w:lang w:eastAsia="en-US"/>
          <w14:ligatures w14:val="standardContextual"/>
        </w:rPr>
        <w:t xml:space="preserve">Item </w:t>
      </w:r>
      <w:r>
        <w:rPr>
          <w:rFonts w:eastAsiaTheme="minorHAnsi"/>
          <w:b/>
          <w:bCs/>
          <w:kern w:val="2"/>
          <w:lang w:eastAsia="en-US"/>
          <w14:ligatures w14:val="standardContextual"/>
        </w:rPr>
        <w:t>8</w:t>
      </w:r>
      <w:r w:rsidRPr="003B40F5">
        <w:rPr>
          <w:rFonts w:eastAsiaTheme="minorHAnsi"/>
          <w:b/>
          <w:bCs/>
          <w:kern w:val="2"/>
          <w:lang w:eastAsia="en-US"/>
          <w14:ligatures w14:val="standardContextual"/>
        </w:rPr>
        <w:t xml:space="preserve"> – </w:t>
      </w:r>
      <w:r>
        <w:rPr>
          <w:rFonts w:eastAsiaTheme="minorHAnsi"/>
          <w:b/>
          <w:bCs/>
          <w:kern w:val="2"/>
          <w:lang w:eastAsia="en-US"/>
          <w14:ligatures w14:val="standardContextual"/>
        </w:rPr>
        <w:t>Before section 5</w:t>
      </w:r>
    </w:p>
    <w:p w14:paraId="57F355F5" w14:textId="0EAC6798" w:rsidR="008267F7" w:rsidRDefault="008267F7" w:rsidP="008267F7">
      <w:pPr>
        <w:spacing w:before="240" w:after="120" w:line="240" w:lineRule="auto"/>
        <w:ind w:right="0"/>
      </w:pPr>
      <w:r>
        <w:t xml:space="preserve">Item 8 inserts a new Part 3 and heading – </w:t>
      </w:r>
      <w:r w:rsidRPr="006A0140">
        <w:rPr>
          <w:i/>
          <w:iCs/>
        </w:rPr>
        <w:t>Early release payments</w:t>
      </w:r>
      <w:r>
        <w:t>. The main provisions of the existing PCS Regulations form the content of Part 3 of the PCS Regulations following amendment.</w:t>
      </w:r>
    </w:p>
    <w:p w14:paraId="2D358E8B" w14:textId="77777777" w:rsidR="008267F7" w:rsidRDefault="008267F7" w:rsidP="008267F7">
      <w:pPr>
        <w:autoSpaceDE w:val="0"/>
        <w:autoSpaceDN w:val="0"/>
        <w:adjustRightInd w:val="0"/>
        <w:spacing w:before="0" w:line="240" w:lineRule="auto"/>
        <w:ind w:right="0"/>
        <w:sectPr w:rsidR="008267F7" w:rsidSect="008267F7">
          <w:headerReference w:type="even" r:id="rId29"/>
          <w:headerReference w:type="default" r:id="rId30"/>
          <w:footerReference w:type="even" r:id="rId31"/>
          <w:footerReference w:type="default" r:id="rId32"/>
          <w:headerReference w:type="first" r:id="rId33"/>
          <w:footerReference w:type="first" r:id="rId34"/>
          <w:pgSz w:w="11906" w:h="16838" w:code="9"/>
          <w:pgMar w:top="907" w:right="1134" w:bottom="709" w:left="1134" w:header="709" w:footer="709" w:gutter="0"/>
          <w:pgNumType w:start="1"/>
          <w:cols w:space="708"/>
          <w:titlePg/>
          <w:docGrid w:linePitch="360"/>
        </w:sectPr>
      </w:pPr>
    </w:p>
    <w:p w14:paraId="7AAA2B9B" w14:textId="77777777" w:rsidR="008267F7" w:rsidRDefault="008267F7" w:rsidP="008267F7">
      <w:pPr>
        <w:jc w:val="right"/>
        <w:rPr>
          <w:szCs w:val="24"/>
        </w:rPr>
      </w:pPr>
      <w:r>
        <w:rPr>
          <w:b/>
          <w:bCs/>
          <w:szCs w:val="24"/>
        </w:rPr>
        <w:lastRenderedPageBreak/>
        <w:t>ATTACHMENT B</w:t>
      </w:r>
    </w:p>
    <w:p w14:paraId="6D57D397" w14:textId="77777777" w:rsidR="008267F7" w:rsidRDefault="008267F7" w:rsidP="008267F7">
      <w:pPr>
        <w:rPr>
          <w:szCs w:val="24"/>
        </w:rPr>
      </w:pPr>
    </w:p>
    <w:p w14:paraId="5D5D327A" w14:textId="77777777" w:rsidR="008267F7" w:rsidRDefault="008267F7" w:rsidP="008267F7">
      <w:pPr>
        <w:pStyle w:val="paragraph"/>
        <w:spacing w:before="0" w:beforeAutospacing="0" w:after="0" w:afterAutospacing="0"/>
        <w:jc w:val="center"/>
        <w:textAlignment w:val="baseline"/>
        <w:rPr>
          <w:rFonts w:ascii="Segoe UI" w:hAnsi="Segoe UI" w:cs="Segoe UI"/>
          <w:sz w:val="18"/>
          <w:szCs w:val="18"/>
        </w:rPr>
      </w:pPr>
      <w:r>
        <w:rPr>
          <w:rStyle w:val="normaltextrun"/>
          <w:b/>
          <w:bCs/>
          <w:lang w:val="en-US"/>
        </w:rPr>
        <w:t>Statement of Compatibility with Human Rights</w:t>
      </w:r>
      <w:r>
        <w:rPr>
          <w:rStyle w:val="eop"/>
        </w:rPr>
        <w:t> </w:t>
      </w:r>
    </w:p>
    <w:p w14:paraId="5B665E71" w14:textId="77777777" w:rsidR="008267F7" w:rsidRDefault="008267F7" w:rsidP="008267F7">
      <w:pPr>
        <w:pStyle w:val="paragraph"/>
        <w:spacing w:before="0" w:beforeAutospacing="0" w:after="0" w:afterAutospacing="0"/>
        <w:textAlignment w:val="baseline"/>
        <w:rPr>
          <w:rFonts w:ascii="Segoe UI" w:hAnsi="Segoe UI" w:cs="Segoe UI"/>
          <w:sz w:val="18"/>
          <w:szCs w:val="18"/>
        </w:rPr>
      </w:pPr>
      <w:r>
        <w:rPr>
          <w:rStyle w:val="eop"/>
        </w:rPr>
        <w:t> </w:t>
      </w:r>
    </w:p>
    <w:p w14:paraId="0141F304" w14:textId="77777777" w:rsidR="008267F7" w:rsidRPr="000F74CF" w:rsidRDefault="008267F7" w:rsidP="008267F7">
      <w:pPr>
        <w:pStyle w:val="paragraph"/>
        <w:spacing w:before="0" w:beforeAutospacing="0" w:after="0" w:afterAutospacing="0"/>
        <w:textAlignment w:val="baseline"/>
        <w:rPr>
          <w:rStyle w:val="normaltextrun"/>
          <w:lang w:val="en-US"/>
        </w:rPr>
      </w:pPr>
      <w:r w:rsidRPr="000F74CF">
        <w:rPr>
          <w:rStyle w:val="normaltextrun"/>
          <w:lang w:val="en-US"/>
        </w:rPr>
        <w:t xml:space="preserve">Prepared in accordance with Part 3 of the </w:t>
      </w:r>
      <w:r w:rsidRPr="0038280E">
        <w:rPr>
          <w:rStyle w:val="normaltextrun"/>
          <w:i/>
          <w:iCs/>
          <w:lang w:val="en-US"/>
        </w:rPr>
        <w:t>Human Rights (Parliamentary Scrutiny) Act 2011</w:t>
      </w:r>
    </w:p>
    <w:p w14:paraId="5A148B63" w14:textId="77777777" w:rsidR="008267F7" w:rsidRPr="000F74CF" w:rsidRDefault="008267F7" w:rsidP="008267F7">
      <w:pPr>
        <w:pStyle w:val="paragraph"/>
        <w:spacing w:before="0" w:beforeAutospacing="0" w:after="0" w:afterAutospacing="0"/>
        <w:jc w:val="center"/>
        <w:textAlignment w:val="baseline"/>
        <w:rPr>
          <w:rStyle w:val="normaltextrun"/>
          <w:lang w:val="en-US"/>
        </w:rPr>
      </w:pPr>
    </w:p>
    <w:p w14:paraId="613431E0" w14:textId="77777777" w:rsidR="008267F7" w:rsidRPr="0038280E" w:rsidRDefault="008267F7" w:rsidP="008267F7">
      <w:pPr>
        <w:pStyle w:val="paragraph"/>
        <w:spacing w:before="0" w:beforeAutospacing="0" w:after="0" w:afterAutospacing="0"/>
        <w:jc w:val="center"/>
        <w:textAlignment w:val="baseline"/>
        <w:rPr>
          <w:rStyle w:val="normaltextrun"/>
          <w:b/>
          <w:bCs/>
          <w:i/>
          <w:iCs/>
          <w:lang w:val="en-US"/>
        </w:rPr>
      </w:pPr>
      <w:r w:rsidRPr="0038280E">
        <w:rPr>
          <w:rStyle w:val="normaltextrun"/>
          <w:b/>
          <w:bCs/>
          <w:i/>
          <w:iCs/>
          <w:lang w:val="en-US"/>
        </w:rPr>
        <w:t>Parliamentary Legislation Amendment (</w:t>
      </w:r>
      <w:r>
        <w:rPr>
          <w:rStyle w:val="normaltextrun"/>
          <w:b/>
          <w:bCs/>
          <w:i/>
          <w:iCs/>
          <w:lang w:val="en-US"/>
        </w:rPr>
        <w:t>Fortnightly Payments</w:t>
      </w:r>
      <w:r w:rsidRPr="0038280E">
        <w:rPr>
          <w:rStyle w:val="normaltextrun"/>
          <w:b/>
          <w:bCs/>
          <w:i/>
          <w:iCs/>
          <w:lang w:val="en-US"/>
        </w:rPr>
        <w:t>) Regulations 2024</w:t>
      </w:r>
    </w:p>
    <w:p w14:paraId="2A6A4CAC" w14:textId="77777777" w:rsidR="008267F7" w:rsidRPr="000F74CF" w:rsidRDefault="008267F7" w:rsidP="008267F7">
      <w:pPr>
        <w:pStyle w:val="paragraph"/>
        <w:spacing w:before="0" w:beforeAutospacing="0" w:after="0" w:afterAutospacing="0"/>
        <w:jc w:val="center"/>
        <w:textAlignment w:val="baseline"/>
        <w:rPr>
          <w:rStyle w:val="normaltextrun"/>
          <w:lang w:val="en-US"/>
        </w:rPr>
      </w:pPr>
    </w:p>
    <w:p w14:paraId="4B0C2459" w14:textId="77777777" w:rsidR="008267F7" w:rsidRPr="0038280E" w:rsidRDefault="008267F7" w:rsidP="008267F7">
      <w:pPr>
        <w:pStyle w:val="paragraph"/>
        <w:spacing w:before="0" w:beforeAutospacing="0" w:after="0" w:afterAutospacing="0"/>
        <w:textAlignment w:val="baseline"/>
        <w:rPr>
          <w:lang w:val="en-US"/>
        </w:rPr>
      </w:pPr>
      <w:r w:rsidRPr="000F74CF">
        <w:rPr>
          <w:rStyle w:val="normaltextrun"/>
          <w:lang w:val="en-US"/>
        </w:rPr>
        <w:t xml:space="preserve">These Regulations are compatible with the human rights and freedoms recognised or declared in the international instruments listed in section 3 of the </w:t>
      </w:r>
      <w:r w:rsidRPr="0038280E">
        <w:rPr>
          <w:rStyle w:val="normaltextrun"/>
          <w:i/>
          <w:iCs/>
          <w:lang w:val="en-US"/>
        </w:rPr>
        <w:t>Human Rights (Parliamentary Scrutiny) Act 2011</w:t>
      </w:r>
      <w:r w:rsidRPr="000F74CF">
        <w:rPr>
          <w:rStyle w:val="normaltextrun"/>
          <w:lang w:val="en-US"/>
        </w:rPr>
        <w:t>.</w:t>
      </w:r>
    </w:p>
    <w:p w14:paraId="2BDB3736" w14:textId="77777777" w:rsidR="008267F7" w:rsidRDefault="008267F7" w:rsidP="008267F7">
      <w:pPr>
        <w:rPr>
          <w:b/>
          <w:bCs/>
          <w:szCs w:val="24"/>
        </w:rPr>
      </w:pPr>
      <w:r w:rsidRPr="005A12C8">
        <w:rPr>
          <w:b/>
          <w:bCs/>
          <w:szCs w:val="24"/>
        </w:rPr>
        <w:t>Overview of the legislative instrument</w:t>
      </w:r>
    </w:p>
    <w:p w14:paraId="13E1D408" w14:textId="08A10DE6" w:rsidR="008267F7" w:rsidRDefault="008267F7" w:rsidP="008267F7">
      <w:pPr>
        <w:spacing w:after="120" w:line="240" w:lineRule="auto"/>
      </w:pPr>
      <w:r>
        <w:t xml:space="preserve">The </w:t>
      </w:r>
      <w:r w:rsidRPr="5E185579">
        <w:rPr>
          <w:i/>
          <w:iCs/>
        </w:rPr>
        <w:t>Parliamentary Legislation Amendment (Fortnightly Payments) Regulations 20</w:t>
      </w:r>
      <w:r w:rsidR="006523E4" w:rsidRPr="5E185579">
        <w:rPr>
          <w:i/>
          <w:iCs/>
        </w:rPr>
        <w:t>24</w:t>
      </w:r>
      <w:r w:rsidRPr="5E185579">
        <w:rPr>
          <w:i/>
          <w:iCs/>
        </w:rPr>
        <w:t xml:space="preserve"> </w:t>
      </w:r>
      <w:r>
        <w:t xml:space="preserve">(the Regulations) are made under section 61 of the </w:t>
      </w:r>
      <w:r w:rsidRPr="5E185579">
        <w:rPr>
          <w:i/>
          <w:iCs/>
        </w:rPr>
        <w:t xml:space="preserve">Parliamentary Business Resources Act 2017 </w:t>
      </w:r>
      <w:r>
        <w:t xml:space="preserve">(the PBR Act) and under section 28 of the </w:t>
      </w:r>
      <w:r w:rsidRPr="5E185579">
        <w:rPr>
          <w:i/>
          <w:iCs/>
        </w:rPr>
        <w:t xml:space="preserve">Parliamentary Contributory Superannuation Act 1948 </w:t>
      </w:r>
      <w:r>
        <w:t xml:space="preserve">(the PCS Act). </w:t>
      </w:r>
    </w:p>
    <w:p w14:paraId="59900056" w14:textId="77777777" w:rsidR="008267F7" w:rsidRDefault="008267F7" w:rsidP="008267F7">
      <w:pPr>
        <w:spacing w:after="120" w:line="240" w:lineRule="auto"/>
      </w:pPr>
      <w:r w:rsidRPr="00CA4D36">
        <w:t>Th</w:t>
      </w:r>
      <w:r>
        <w:t>e</w:t>
      </w:r>
      <w:r w:rsidRPr="00CA4D36">
        <w:t xml:space="preserve"> Regulation</w:t>
      </w:r>
      <w:r>
        <w:t>s</w:t>
      </w:r>
      <w:r w:rsidRPr="00CA4D36">
        <w:t xml:space="preserve"> </w:t>
      </w:r>
      <w:r>
        <w:t xml:space="preserve">will </w:t>
      </w:r>
      <w:r w:rsidRPr="00CA4D36">
        <w:t xml:space="preserve">amend the </w:t>
      </w:r>
      <w:r w:rsidRPr="00EB4A50">
        <w:rPr>
          <w:i/>
        </w:rPr>
        <w:t>Parliamentary Business Resources Regulations 2017</w:t>
      </w:r>
      <w:r>
        <w:t xml:space="preserve"> (the PBR </w:t>
      </w:r>
      <w:r w:rsidRPr="00CA4D36">
        <w:t>Regulations</w:t>
      </w:r>
      <w:r>
        <w:t xml:space="preserve">) and will amend and rename the </w:t>
      </w:r>
      <w:r w:rsidRPr="00115F92">
        <w:rPr>
          <w:i/>
          <w:iCs/>
        </w:rPr>
        <w:t>Parliamentary Contributory Superannuation (Early Release Payments) Regulations 2020</w:t>
      </w:r>
      <w:r>
        <w:t xml:space="preserve"> (the PCS Regulations) to give effect to Schedule 4 of </w:t>
      </w:r>
      <w:r w:rsidRPr="00E93668">
        <w:t xml:space="preserve">the </w:t>
      </w:r>
      <w:r w:rsidRPr="009A1616">
        <w:rPr>
          <w:i/>
          <w:iCs/>
        </w:rPr>
        <w:t>Parliamentary Business Resources Legislative Amendment (Review Implementation and Other Measures) Act 2024</w:t>
      </w:r>
      <w:r>
        <w:t xml:space="preserve"> (the Amendment Act). Schedule 4 of the Amendment Act provides for </w:t>
      </w:r>
      <w:r w:rsidRPr="00E93668">
        <w:t xml:space="preserve">the payment of components of </w:t>
      </w:r>
      <w:r>
        <w:t xml:space="preserve">parliamentarians’ </w:t>
      </w:r>
      <w:r w:rsidRPr="00E93668">
        <w:t>remuneration</w:t>
      </w:r>
      <w:r>
        <w:t xml:space="preserve"> on a fortnightly basis and flows through the change of payment frequency to contributions to the Parliamentary Contributory Superannuation Scheme (PCSS). </w:t>
      </w:r>
      <w:r w:rsidRPr="00972E0C">
        <w:t>Parliamentarians are currently paid remuneration on a monthly basis.</w:t>
      </w:r>
    </w:p>
    <w:p w14:paraId="0469BD63" w14:textId="77777777" w:rsidR="008267F7" w:rsidRPr="00F10E9B" w:rsidRDefault="008267F7" w:rsidP="008267F7">
      <w:pPr>
        <w:autoSpaceDE w:val="0"/>
        <w:autoSpaceDN w:val="0"/>
        <w:adjustRightInd w:val="0"/>
        <w:spacing w:before="0" w:line="240" w:lineRule="auto"/>
        <w:ind w:right="0"/>
      </w:pPr>
      <w:r w:rsidRPr="009F7F03">
        <w:t xml:space="preserve">The </w:t>
      </w:r>
      <w:r>
        <w:t>PBR </w:t>
      </w:r>
      <w:r w:rsidRPr="009F7F03">
        <w:t>Act establishe</w:t>
      </w:r>
      <w:r>
        <w:t>d</w:t>
      </w:r>
      <w:r w:rsidRPr="009F7F03">
        <w:t xml:space="preserve"> </w:t>
      </w:r>
      <w:r>
        <w:t xml:space="preserve">the framework for the provision of resources, including remuneration, to parliamentarians (referred to as </w:t>
      </w:r>
      <w:r w:rsidRPr="00FE3CE9">
        <w:rPr>
          <w:i/>
          <w:iCs/>
        </w:rPr>
        <w:t>members</w:t>
      </w:r>
      <w:r>
        <w:t xml:space="preserve"> by the PBR Act) in respect of their parliamentary business.</w:t>
      </w:r>
      <w:r w:rsidRPr="009F7F03">
        <w:t xml:space="preserve"> </w:t>
      </w:r>
      <w:r>
        <w:t xml:space="preserve">Section 14 of the PBR Act provides that </w:t>
      </w:r>
      <w:r w:rsidRPr="009300F1">
        <w:t>a member is to be paid the remuneration determined from time to time, under section 45, by the Remuneration Tribunal</w:t>
      </w:r>
      <w:r>
        <w:t xml:space="preserve">. </w:t>
      </w:r>
    </w:p>
    <w:p w14:paraId="67931FC8" w14:textId="77777777" w:rsidR="008267F7" w:rsidRDefault="008267F7" w:rsidP="008267F7">
      <w:pPr>
        <w:spacing w:after="120" w:line="240" w:lineRule="auto"/>
      </w:pPr>
      <w:r>
        <w:t>From commencement of Schedule 4 of t</w:t>
      </w:r>
      <w:r w:rsidRPr="00E93668">
        <w:t xml:space="preserve">he </w:t>
      </w:r>
      <w:r>
        <w:t xml:space="preserve">Amendment Act, the PBR Act will provide </w:t>
      </w:r>
      <w:r w:rsidRPr="0058679B">
        <w:t xml:space="preserve">that </w:t>
      </w:r>
      <w:r>
        <w:t xml:space="preserve">the following components of </w:t>
      </w:r>
      <w:r w:rsidRPr="0058679B">
        <w:t xml:space="preserve">members’ remuneration </w:t>
      </w:r>
      <w:r>
        <w:t xml:space="preserve">are </w:t>
      </w:r>
      <w:r w:rsidRPr="0058679B">
        <w:t>payable on a fortnightly basis</w:t>
      </w:r>
      <w:r>
        <w:t>, where applicable:</w:t>
      </w:r>
    </w:p>
    <w:p w14:paraId="12372AEE" w14:textId="77777777" w:rsidR="008267F7" w:rsidRPr="000C6D80" w:rsidRDefault="008267F7" w:rsidP="008267F7">
      <w:pPr>
        <w:pStyle w:val="Default"/>
        <w:numPr>
          <w:ilvl w:val="0"/>
          <w:numId w:val="12"/>
        </w:numPr>
        <w:spacing w:after="120"/>
      </w:pPr>
      <w:r w:rsidRPr="000C6D80">
        <w:t xml:space="preserve">base salary (subsection 14(2), PBR Act)  </w:t>
      </w:r>
    </w:p>
    <w:p w14:paraId="697695D2" w14:textId="77777777" w:rsidR="008267F7" w:rsidRPr="000C6D80" w:rsidRDefault="008267F7" w:rsidP="008267F7">
      <w:pPr>
        <w:pStyle w:val="Default"/>
        <w:numPr>
          <w:ilvl w:val="0"/>
          <w:numId w:val="12"/>
        </w:numPr>
        <w:spacing w:after="120"/>
      </w:pPr>
      <w:r w:rsidRPr="000C6D80">
        <w:t xml:space="preserve">electorate allowance (paragraph 14(3)(a), PBR Act) </w:t>
      </w:r>
    </w:p>
    <w:p w14:paraId="055E7D52" w14:textId="77777777" w:rsidR="008267F7" w:rsidRPr="000C6D80" w:rsidRDefault="008267F7" w:rsidP="008267F7">
      <w:pPr>
        <w:pStyle w:val="Default"/>
        <w:numPr>
          <w:ilvl w:val="0"/>
          <w:numId w:val="12"/>
        </w:numPr>
        <w:spacing w:after="120"/>
      </w:pPr>
      <w:r w:rsidRPr="000C6D80">
        <w:t xml:space="preserve">office holder’s salary (paragraph 14(3)(b), PBR Act) </w:t>
      </w:r>
    </w:p>
    <w:p w14:paraId="14FA7913" w14:textId="77777777" w:rsidR="008267F7" w:rsidRPr="000C6D80" w:rsidRDefault="008267F7" w:rsidP="008267F7">
      <w:pPr>
        <w:pStyle w:val="Default"/>
        <w:numPr>
          <w:ilvl w:val="0"/>
          <w:numId w:val="12"/>
        </w:numPr>
        <w:spacing w:after="120"/>
      </w:pPr>
      <w:r w:rsidRPr="000C6D80">
        <w:t>vehicle allowance (that is, an allowance determined for the purposes of paragraph 14(4)(b), PBR Act).</w:t>
      </w:r>
    </w:p>
    <w:p w14:paraId="68038FE9" w14:textId="45160FEB" w:rsidR="008267F7" w:rsidRDefault="008267F7" w:rsidP="008267F7">
      <w:pPr>
        <w:spacing w:after="120" w:line="240" w:lineRule="auto"/>
      </w:pPr>
      <w:r>
        <w:t xml:space="preserve">The PBR Act will provide that the amount of each component of remuneration to be paid to a member per fortnight is to be worked out in accordance with a method prescribed by the PBR </w:t>
      </w:r>
      <w:r w:rsidRPr="00CA4D36">
        <w:t>Regulations</w:t>
      </w:r>
      <w:r>
        <w:t>. This includes dealing with pro-rating due to transition to the fortnightly payment frequency, and pro-rating of any particular component of remuneration – for example, if a person becomes an office holder during a fortnight. While the PBR Act will provide that the method for determining the amount of remuneration payable must be based on the amount determined by the Remuneration Tribunal under section 45 of the PBR Act, the amount of remuneration which is actually payable to a person is the amount worked out by the PBR Regulations.</w:t>
      </w:r>
    </w:p>
    <w:p w14:paraId="6BB4DED2" w14:textId="77777777" w:rsidR="008267F7" w:rsidRDefault="008267F7" w:rsidP="008267F7">
      <w:pPr>
        <w:spacing w:after="120" w:line="240" w:lineRule="auto"/>
      </w:pPr>
      <w:r>
        <w:lastRenderedPageBreak/>
        <w:t xml:space="preserve">The PCS Act established the PCSS, which provides </w:t>
      </w:r>
      <w:r w:rsidRPr="009E7A10">
        <w:t xml:space="preserve">benefits to former members of Parliament, their spouses and orphan children. </w:t>
      </w:r>
      <w:r>
        <w:t xml:space="preserve">Membership of the PCSS </w:t>
      </w:r>
      <w:r w:rsidRPr="009E7A10">
        <w:t>clos</w:t>
      </w:r>
      <w:r>
        <w:t>ed</w:t>
      </w:r>
      <w:r w:rsidRPr="009E7A10">
        <w:t xml:space="preserve"> to new members from 9</w:t>
      </w:r>
      <w:r>
        <w:t> </w:t>
      </w:r>
      <w:r w:rsidRPr="009E7A10">
        <w:t>October 2004</w:t>
      </w:r>
      <w:r>
        <w:t>.</w:t>
      </w:r>
    </w:p>
    <w:p w14:paraId="14D4FDD3" w14:textId="77777777" w:rsidR="008267F7" w:rsidRDefault="008267F7" w:rsidP="008267F7">
      <w:pPr>
        <w:spacing w:after="120" w:line="240" w:lineRule="auto"/>
      </w:pPr>
      <w:r>
        <w:t xml:space="preserve">Schedule 4 of the Amendment Act will amend the PCS Act in respect of </w:t>
      </w:r>
      <w:r w:rsidRPr="00842CB9">
        <w:t xml:space="preserve">the </w:t>
      </w:r>
      <w:r>
        <w:t xml:space="preserve">rate </w:t>
      </w:r>
      <w:r w:rsidRPr="00842CB9">
        <w:t xml:space="preserve">of </w:t>
      </w:r>
      <w:r w:rsidRPr="00E82622">
        <w:t>parliamentary allowance</w:t>
      </w:r>
      <w:r w:rsidRPr="00842CB9">
        <w:t xml:space="preserve"> that a</w:t>
      </w:r>
      <w:r>
        <w:t xml:space="preserve"> PCSS member </w:t>
      </w:r>
      <w:r w:rsidRPr="00842CB9">
        <w:t xml:space="preserve">must contribute </w:t>
      </w:r>
      <w:r>
        <w:t xml:space="preserve">to the scheme </w:t>
      </w:r>
      <w:r w:rsidRPr="00842CB9">
        <w:t>during their term of service</w:t>
      </w:r>
      <w:r>
        <w:t>. Specifically, the PCS Act will provide that the contribution rate per fortnight is based on the fortnightly amount of parliamentary allowance payable to the person, as worked out in accordance with the PCS Regulations.</w:t>
      </w:r>
      <w:r w:rsidRPr="00E93668">
        <w:t xml:space="preserve"> </w:t>
      </w:r>
    </w:p>
    <w:p w14:paraId="4A1A51E8" w14:textId="77777777" w:rsidR="008267F7" w:rsidRPr="005A12C8" w:rsidRDefault="008267F7" w:rsidP="008267F7">
      <w:pPr>
        <w:rPr>
          <w:b/>
          <w:bCs/>
          <w:szCs w:val="24"/>
        </w:rPr>
      </w:pPr>
      <w:r w:rsidRPr="005A12C8">
        <w:rPr>
          <w:b/>
          <w:bCs/>
          <w:szCs w:val="24"/>
        </w:rPr>
        <w:t>Human rights implications</w:t>
      </w:r>
    </w:p>
    <w:p w14:paraId="6EC50B58" w14:textId="77777777" w:rsidR="008267F7" w:rsidRDefault="008267F7" w:rsidP="008267F7">
      <w:pPr>
        <w:rPr>
          <w:szCs w:val="24"/>
        </w:rPr>
      </w:pPr>
      <w:r w:rsidRPr="00AB29BE">
        <w:rPr>
          <w:szCs w:val="24"/>
        </w:rPr>
        <w:t>The legislative instrument does not engage any of the applicable rights or freedoms.</w:t>
      </w:r>
    </w:p>
    <w:p w14:paraId="1851158C" w14:textId="77777777" w:rsidR="008267F7" w:rsidRPr="008E7B84" w:rsidRDefault="008267F7" w:rsidP="008267F7">
      <w:pPr>
        <w:rPr>
          <w:b/>
          <w:bCs/>
          <w:szCs w:val="24"/>
        </w:rPr>
      </w:pPr>
      <w:r w:rsidRPr="008E7B84">
        <w:rPr>
          <w:b/>
          <w:bCs/>
          <w:szCs w:val="24"/>
        </w:rPr>
        <w:t>Conclusion  </w:t>
      </w:r>
    </w:p>
    <w:p w14:paraId="79B468F5" w14:textId="369325F9" w:rsidR="008267F7" w:rsidRDefault="008267F7" w:rsidP="008267F7">
      <w:pPr>
        <w:spacing w:after="120" w:line="240" w:lineRule="auto"/>
        <w:rPr>
          <w:szCs w:val="24"/>
        </w:rPr>
      </w:pPr>
      <w:r w:rsidRPr="008E7B84">
        <w:t xml:space="preserve">The </w:t>
      </w:r>
      <w:r>
        <w:rPr>
          <w:i/>
        </w:rPr>
        <w:t>Parliamentary Legislation Amendment (Fortnightly Payments) Regulations 20</w:t>
      </w:r>
      <w:r w:rsidR="00A965B5">
        <w:rPr>
          <w:i/>
        </w:rPr>
        <w:t>24</w:t>
      </w:r>
      <w:r w:rsidRPr="009F7F03">
        <w:rPr>
          <w:i/>
        </w:rPr>
        <w:t xml:space="preserve"> </w:t>
      </w:r>
      <w:r w:rsidRPr="008E7B84">
        <w:rPr>
          <w:iCs/>
        </w:rPr>
        <w:t>are</w:t>
      </w:r>
      <w:r w:rsidRPr="008E7B84">
        <w:t xml:space="preserve"> compatible with human rights</w:t>
      </w:r>
      <w:r>
        <w:t xml:space="preserve"> </w:t>
      </w:r>
      <w:r w:rsidRPr="008E7B84">
        <w:t>as they do not raise any human rights issues.</w:t>
      </w:r>
    </w:p>
    <w:p w14:paraId="192B7BB0" w14:textId="77777777" w:rsidR="008267F7" w:rsidRPr="005A12C8" w:rsidRDefault="008267F7" w:rsidP="008267F7">
      <w:pPr>
        <w:jc w:val="center"/>
        <w:rPr>
          <w:b/>
          <w:bCs/>
          <w:szCs w:val="24"/>
        </w:rPr>
      </w:pPr>
      <w:r>
        <w:rPr>
          <w:b/>
          <w:bCs/>
          <w:szCs w:val="24"/>
        </w:rPr>
        <w:t>Senator the Hon Don Farrell</w:t>
      </w:r>
    </w:p>
    <w:sectPr w:rsidR="008267F7" w:rsidRPr="005A12C8" w:rsidSect="008267F7">
      <w:pgSz w:w="11906" w:h="16838" w:code="9"/>
      <w:pgMar w:top="907" w:right="1134" w:bottom="709"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2A325" w14:textId="77777777" w:rsidR="00E235E9" w:rsidRDefault="00E235E9" w:rsidP="008A0327">
      <w:r>
        <w:separator/>
      </w:r>
    </w:p>
  </w:endnote>
  <w:endnote w:type="continuationSeparator" w:id="0">
    <w:p w14:paraId="7BDA3C72" w14:textId="77777777" w:rsidR="00E235E9" w:rsidRDefault="00E235E9" w:rsidP="008A0327">
      <w:r>
        <w:continuationSeparator/>
      </w:r>
    </w:p>
  </w:endnote>
  <w:endnote w:type="continuationNotice" w:id="1">
    <w:p w14:paraId="0A2EDAAB" w14:textId="77777777" w:rsidR="00E235E9" w:rsidRDefault="00E235E9" w:rsidP="008A032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107F6" w14:textId="7BAB33D6" w:rsidR="008A0327" w:rsidRDefault="00E8258D">
    <w:pPr>
      <w:pStyle w:val="Footer"/>
    </w:pPr>
    <w:r>
      <w:rPr>
        <w:noProof/>
      </w:rPr>
      <mc:AlternateContent>
        <mc:Choice Requires="wps">
          <w:drawing>
            <wp:anchor distT="0" distB="0" distL="114300" distR="114300" simplePos="1" relativeHeight="251658281" behindDoc="0" locked="0" layoutInCell="1" allowOverlap="1" wp14:anchorId="08C67DF6" wp14:editId="41DB06BB">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28320632" name="Text Box 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3708FAA0" w14:textId="77777777" w:rsidR="00E8258D" w:rsidRDefault="00E825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8C67DF6" id="_x0000_t202" coordsize="21600,21600" o:spt="202" path="m,l,21600r21600,l21600,xe">
              <v:stroke joinstyle="miter"/>
              <v:path gradientshapeok="t" o:connecttype="rect"/>
            </v:shapetype>
            <v:shape id="Text Box 6" o:spid="_x0000_s1049" type="#_x0000_t202" style="position:absolute;margin-left:0;margin-top:0;width:110pt;height:36pt;z-index:25165828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0Fhui0CAABcBAAADgAAAAAAAAAAAAAAAAAuAgAAZHJzL2Uy&#10;b0RvYy54bWxQSwECLQAUAAYACAAAACEAkBD5ZNoAAAAEAQAADwAAAAAAAAAAAAAAAACHBAAAZHJz&#10;L2Rvd25yZXYueG1sUEsFBgAAAAAEAAQA8wAAAI4FAAAAAA==&#10;" filled="f" strokeweight=".5pt">
              <v:textbox>
                <w:txbxContent>
                  <w:p w14:paraId="3708FAA0" w14:textId="77777777" w:rsidR="00E8258D" w:rsidRDefault="00E8258D"/>
                </w:txbxContent>
              </v:textbox>
              <w10:wrap type="through"/>
            </v:shape>
          </w:pict>
        </mc:Fallback>
      </mc:AlternateContent>
    </w:r>
    <w:r w:rsidR="003C2735">
      <w:rPr>
        <w:noProof/>
      </w:rPr>
      <mc:AlternateContent>
        <mc:Choice Requires="wps">
          <w:drawing>
            <wp:anchor distT="0" distB="0" distL="114300" distR="114300" simplePos="1" relativeHeight="251658285" behindDoc="0" locked="0" layoutInCell="1" allowOverlap="1" wp14:anchorId="0A9E0EE6" wp14:editId="6CAE54A9">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693054066" name="Text Box 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4CBC184E" w14:textId="77777777" w:rsidR="003C2735" w:rsidRDefault="003C27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9E0EE6" id="_x0000_s1050" type="#_x0000_t202" style="position:absolute;margin-left:0;margin-top:0;width:110pt;height:36pt;z-index:25165828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" filled="f" strokeweight=".5pt">
              <v:textbox>
                <w:txbxContent>
                  <w:p w14:paraId="4CBC184E" w14:textId="77777777" w:rsidR="003C2735" w:rsidRDefault="003C2735"/>
                </w:txbxContent>
              </v:textbox>
              <w10:wrap type="through"/>
            </v:shape>
          </w:pict>
        </mc:Fallback>
      </mc:AlternateContent>
    </w:r>
    <w:r w:rsidR="00AF38BC">
      <w:rPr>
        <w:noProof/>
      </w:rPr>
      <mc:AlternateContent>
        <mc:Choice Requires="wps">
          <w:drawing>
            <wp:anchor distT="0" distB="0" distL="114300" distR="114300" simplePos="1" relativeHeight="251658284" behindDoc="0" locked="0" layoutInCell="1" allowOverlap="1" wp14:anchorId="76F2BFB1" wp14:editId="59B0E382">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173159683" name="Text Box 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1E7E7766" w14:textId="77777777" w:rsidR="00AF38BC" w:rsidRDefault="00AF38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F2BFB1" id="_x0000_s1051" type="#_x0000_t202" style="position:absolute;margin-left:0;margin-top:0;width:110pt;height:36pt;z-index:2516582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jeKKw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rPbU8AaqA+LgoB8Rb/lSYfwV8+GFOZwJ7A/nPDzjITVgUTBIlNTgfv3tPdojVailpMUZK6n/uWNO&#10;UKK/GSTxfjyZxKFMlwQcJe5Ss7nUmF2zAOx0jBtleRLR2QV9FKWD5g3XYR6zoooZjrlLGo7iIvST&#10;j+vExXyejHAMLQsrs7Y8hj7i+tq9MWcHvgIy/QTHaWTFO9p62564+S6AVInTCHSP6oA/jnCaimHd&#10;4o5c3pPV+acw+w0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NguN4orAgAAXAQAAA4AAAAAAAAAAAAAAAAALgIAAGRycy9lMm9E&#10;b2MueG1sUEsBAi0AFAAGAAgAAAAhAJAQ+WTaAAAABAEAAA8AAAAAAAAAAAAAAAAAhQQAAGRycy9k&#10;b3ducmV2LnhtbFBLBQYAAAAABAAEAPMAAACMBQAAAAA=&#10;" filled="f" strokeweight=".5pt">
              <v:textbox>
                <w:txbxContent>
                  <w:p w14:paraId="1E7E7766" w14:textId="77777777" w:rsidR="00AF38BC" w:rsidRDefault="00AF38BC"/>
                </w:txbxContent>
              </v:textbox>
              <w10:wrap type="through"/>
            </v:shape>
          </w:pict>
        </mc:Fallback>
      </mc:AlternateContent>
    </w:r>
    <w:r w:rsidR="00DB5A22">
      <w:rPr>
        <w:noProof/>
      </w:rPr>
      <mc:AlternateContent>
        <mc:Choice Requires="wps">
          <w:drawing>
            <wp:anchor distT="0" distB="0" distL="114300" distR="114300" simplePos="1" relativeHeight="251658283" behindDoc="0" locked="0" layoutInCell="1" allowOverlap="1" wp14:anchorId="7214D5F4" wp14:editId="2460E8C7">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134888829" name="Text Box 12"/>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36D6CBAE" w14:textId="77777777" w:rsidR="00DB5A22" w:rsidRDefault="00DB5A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14D5F4" id="Text Box 12" o:spid="_x0000_s1052" type="#_x0000_t202" style="position:absolute;margin-left:0;margin-top:0;width:110pt;height:36pt;z-index:25165828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AY/pYuLAIAAFwEAAAOAAAAAAAAAAAAAAAAAC4CAABkcnMvZTJv&#10;RG9jLnhtbFBLAQItABQABgAIAAAAIQCQEPlk2gAAAAQBAAAPAAAAAAAAAAAAAAAAAIYEAABkcnMv&#10;ZG93bnJldi54bWxQSwUGAAAAAAQABADzAAAAjQUAAAAA&#10;" filled="f" strokeweight=".5pt">
              <v:textbox>
                <w:txbxContent>
                  <w:p w14:paraId="36D6CBAE" w14:textId="77777777" w:rsidR="00DB5A22" w:rsidRDefault="00DB5A22"/>
                </w:txbxContent>
              </v:textbox>
              <w10:wrap type="through"/>
            </v:shape>
          </w:pict>
        </mc:Fallback>
      </mc:AlternateContent>
    </w:r>
    <w:r w:rsidR="00CC4E13">
      <w:rPr>
        <w:noProof/>
      </w:rPr>
      <mc:AlternateContent>
        <mc:Choice Requires="wps">
          <w:drawing>
            <wp:anchor distT="0" distB="0" distL="114300" distR="114300" simplePos="1" relativeHeight="251658282" behindDoc="0" locked="0" layoutInCell="1" allowOverlap="1" wp14:anchorId="34CEECF1" wp14:editId="01649A71">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885265679" name="Text Box 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386E731" w14:textId="77777777" w:rsidR="00CC4E13" w:rsidRDefault="00CC4E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CEECF1" id="_x0000_s1053" type="#_x0000_t202" style="position:absolute;margin-left:0;margin-top:0;width:110pt;height:36pt;z-index:25165828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BnTNn7LAIAAFwEAAAOAAAAAAAAAAAAAAAAAC4CAABkcnMvZTJv&#10;RG9jLnhtbFBLAQItABQABgAIAAAAIQCQEPlk2gAAAAQBAAAPAAAAAAAAAAAAAAAAAIYEAABkcnMv&#10;ZG93bnJldi54bWxQSwUGAAAAAAQABADzAAAAjQUAAAAA&#10;" filled="f" strokeweight=".5pt">
              <v:textbox>
                <w:txbxContent>
                  <w:p w14:paraId="5386E731" w14:textId="77777777" w:rsidR="00CC4E13" w:rsidRDefault="00CC4E13"/>
                </w:txbxContent>
              </v:textbox>
              <w10:wrap type="through"/>
            </v:shape>
          </w:pict>
        </mc:Fallback>
      </mc:AlternateContent>
    </w:r>
    <w:r w:rsidR="00423949">
      <w:rPr>
        <w:noProof/>
      </w:rPr>
      <mc:AlternateContent>
        <mc:Choice Requires="wps">
          <w:drawing>
            <wp:anchor distT="0" distB="0" distL="114300" distR="114300" simplePos="1" relativeHeight="251658280" behindDoc="0" locked="0" layoutInCell="1" allowOverlap="1" wp14:anchorId="0B85A012" wp14:editId="205A7CCD">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306450042" name="Text Box 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873C305" w14:textId="77777777" w:rsidR="00423949" w:rsidRDefault="004239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85A012" id="_x0000_s1054" type="#_x0000_t202" style="position:absolute;margin-left:0;margin-top:0;width:110pt;height:36pt;z-index:251658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aS8LA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rHZybHgD1QFxcNCPiLd8qTD+ivnwwhzOBPaHcx6e8ZAasCgYJEpqcL/+9h7tkSrUUtLijJXU/9wx&#10;JyjR3wySeD+eTOJQpksCjhJ3qdlcasyuWQB2OsaNsjyJ6OyCPorSQfOG6zCPWVHFDMfcJQ1HcRH6&#10;ycd14mI+T0Y4hpaFlVlbHkMfcX3t3pizA18BmX6C4zSy4h1tvW1P3HwXQKrEaQS6R3XAH0c4TcWw&#10;bnFHLu/J6vxTmP0G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DZWaS8LAIAAFwEAAAOAAAAAAAAAAAAAAAAAC4CAABkcnMvZTJv&#10;RG9jLnhtbFBLAQItABQABgAIAAAAIQCQEPlk2gAAAAQBAAAPAAAAAAAAAAAAAAAAAIYEAABkcnMv&#10;ZG93bnJldi54bWxQSwUGAAAAAAQABADzAAAAjQUAAAAA&#10;" filled="f" strokeweight=".5pt">
              <v:textbox>
                <w:txbxContent>
                  <w:p w14:paraId="7873C305" w14:textId="77777777" w:rsidR="00423949" w:rsidRDefault="00423949"/>
                </w:txbxContent>
              </v:textbox>
              <w10:wrap type="through"/>
            </v:shape>
          </w:pict>
        </mc:Fallback>
      </mc:AlternateContent>
    </w:r>
    <w:r w:rsidR="00000BE7">
      <w:rPr>
        <w:noProof/>
      </w:rPr>
      <mc:AlternateContent>
        <mc:Choice Requires="wps">
          <w:drawing>
            <wp:anchor distT="0" distB="0" distL="114300" distR="114300" simplePos="1" relativeHeight="251658279" behindDoc="0" locked="0" layoutInCell="1" allowOverlap="1" wp14:anchorId="4A729489" wp14:editId="28B9159D">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580302962" name="Text Box 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1646130" w14:textId="77777777" w:rsidR="00000BE7" w:rsidRDefault="00000B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729489" id="_x0000_s1055" type="#_x0000_t202" style="position:absolute;margin-left:0;margin-top:0;width:110pt;height:36pt;z-index:25165827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tpKw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Kq&#10;WO2x4Q1UB8TBQT8i3vKlwvgr5sMLczgT2B/OeXjGQ2rAomCQKKnB/frbe7RHqlBLSYszVlL/c8ec&#10;oER/M0ji/XgyiUOZLgk4StylZnOpMbtmAdjpGDfK8iSiswv6KEoHzRuuwzxmRRUzHHOXNBzFRegn&#10;H9eJi/k8GeEYWhZWZm15DH3E9bV7Y84OfAVk+gmO08iKd7T1tj1x810AqRKnEege1QF/HOE0FcO6&#10;xR25vCer809h9hs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Kbr62krAgAAXAQAAA4AAAAAAAAAAAAAAAAALgIAAGRycy9lMm9E&#10;b2MueG1sUEsBAi0AFAAGAAgAAAAhAJAQ+WTaAAAABAEAAA8AAAAAAAAAAAAAAAAAhQQAAGRycy9k&#10;b3ducmV2LnhtbFBLBQYAAAAABAAEAPMAAACMBQAAAAA=&#10;" filled="f" strokeweight=".5pt">
              <v:textbox>
                <w:txbxContent>
                  <w:p w14:paraId="01646130" w14:textId="77777777" w:rsidR="00000BE7" w:rsidRDefault="00000BE7"/>
                </w:txbxContent>
              </v:textbox>
              <w10:wrap type="through"/>
            </v:shape>
          </w:pict>
        </mc:Fallback>
      </mc:AlternateContent>
    </w:r>
    <w:r w:rsidR="00864883">
      <w:rPr>
        <w:noProof/>
      </w:rPr>
      <mc:AlternateContent>
        <mc:Choice Requires="wps">
          <w:drawing>
            <wp:anchor distT="0" distB="0" distL="114300" distR="114300" simplePos="0" relativeHeight="251658278" behindDoc="0" locked="1" layoutInCell="0" allowOverlap="1" wp14:anchorId="5F7EEEEA" wp14:editId="5B1BAC1E">
              <wp:simplePos x="0" y="0"/>
              <wp:positionH relativeFrom="margin">
                <wp:align>center</wp:align>
              </wp:positionH>
              <wp:positionV relativeFrom="bottomMargin">
                <wp:align>center</wp:align>
              </wp:positionV>
              <wp:extent cx="1612265" cy="287020"/>
              <wp:effectExtent l="0" t="0" r="0" b="0"/>
              <wp:wrapNone/>
              <wp:docPr id="1120047325" name="janusSEAL SC F_EvenPage"/>
              <wp:cNvGraphicFramePr/>
              <a:graphic xmlns:a="http://schemas.openxmlformats.org/drawingml/2006/main">
                <a:graphicData uri="http://schemas.microsoft.com/office/word/2010/wordprocessingShape">
                  <wps:wsp>
                    <wps:cNvSpPr txBox="1"/>
                    <wps:spPr>
                      <a:xfrm>
                        <a:off x="0" y="0"/>
                        <a:ext cx="1612265" cy="2870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0E126E" w14:textId="5201FCE1" w:rsidR="00864883" w:rsidRPr="00864883" w:rsidRDefault="00864883" w:rsidP="00CA4EC2">
                          <w:pPr>
                            <w:spacing w:before="0"/>
                            <w:ind w:right="0"/>
                            <w:jc w:val="center"/>
                            <w:rPr>
                              <w:rFonts w:ascii="Arial" w:hAnsi="Arial" w:cs="Arial"/>
                              <w:b/>
                              <w:color w:val="FF0000"/>
                            </w:rPr>
                          </w:pPr>
                          <w:r w:rsidRPr="00864883">
                            <w:rPr>
                              <w:rFonts w:ascii="Arial" w:hAnsi="Arial" w:cs="Arial"/>
                              <w:b/>
                              <w:color w:val="FF0000"/>
                            </w:rPr>
                            <w:fldChar w:fldCharType="begin"/>
                          </w:r>
                          <w:r w:rsidRPr="00864883">
                            <w:rPr>
                              <w:rFonts w:ascii="Arial" w:hAnsi="Arial" w:cs="Arial"/>
                              <w:b/>
                              <w:color w:val="FF0000"/>
                            </w:rPr>
                            <w:instrText xml:space="preserve"> DOCPROPERTY PM_ProtectiveMarkingValue_Footer \* MERGEFORMAT </w:instrText>
                          </w:r>
                          <w:r w:rsidRPr="00864883">
                            <w:rPr>
                              <w:rFonts w:ascii="Arial" w:hAnsi="Arial" w:cs="Arial"/>
                              <w:b/>
                              <w:color w:val="FF0000"/>
                            </w:rPr>
                            <w:fldChar w:fldCharType="separate"/>
                          </w:r>
                          <w:r w:rsidR="00CA4EC2">
                            <w:rPr>
                              <w:rFonts w:ascii="Arial" w:hAnsi="Arial" w:cs="Arial"/>
                              <w:b/>
                              <w:color w:val="FF0000"/>
                            </w:rPr>
                            <w:t>UNOFFICIAL</w:t>
                          </w:r>
                          <w:r w:rsidRPr="00864883">
                            <w:rPr>
                              <w:rFonts w:ascii="Arial" w:hAnsi="Arial" w:cs="Arial"/>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F7EEEEA" id="janusSEAL SC F_EvenPage" o:spid="_x0000_s1056" type="#_x0000_t202" style="position:absolute;margin-left:0;margin-top:0;width:126.95pt;height:22.6pt;z-index:251658278;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" o:allowincell="f" filled="f" stroked="f" strokeweight=".5pt">
              <v:textbox style="mso-fit-shape-to-text:t">
                <w:txbxContent>
                  <w:p w14:paraId="760E126E" w14:textId="5201FCE1" w:rsidR="00864883" w:rsidRPr="00864883" w:rsidRDefault="00864883" w:rsidP="00CA4EC2">
                    <w:pPr>
                      <w:spacing w:before="0"/>
                      <w:ind w:right="0"/>
                      <w:jc w:val="center"/>
                      <w:rPr>
                        <w:rFonts w:ascii="Arial" w:hAnsi="Arial" w:cs="Arial"/>
                        <w:b/>
                        <w:color w:val="FF0000"/>
                      </w:rPr>
                    </w:pPr>
                    <w:r w:rsidRPr="00864883">
                      <w:rPr>
                        <w:rFonts w:ascii="Arial" w:hAnsi="Arial" w:cs="Arial"/>
                        <w:b/>
                        <w:color w:val="FF0000"/>
                      </w:rPr>
                      <w:fldChar w:fldCharType="begin"/>
                    </w:r>
                    <w:r w:rsidRPr="00864883">
                      <w:rPr>
                        <w:rFonts w:ascii="Arial" w:hAnsi="Arial" w:cs="Arial"/>
                        <w:b/>
                        <w:color w:val="FF0000"/>
                      </w:rPr>
                      <w:instrText xml:space="preserve"> DOCPROPERTY PM_ProtectiveMarkingValue_Footer \* MERGEFORMAT </w:instrText>
                    </w:r>
                    <w:r w:rsidRPr="00864883">
                      <w:rPr>
                        <w:rFonts w:ascii="Arial" w:hAnsi="Arial" w:cs="Arial"/>
                        <w:b/>
                        <w:color w:val="FF0000"/>
                      </w:rPr>
                      <w:fldChar w:fldCharType="separate"/>
                    </w:r>
                    <w:r w:rsidR="00CA4EC2">
                      <w:rPr>
                        <w:rFonts w:ascii="Arial" w:hAnsi="Arial" w:cs="Arial"/>
                        <w:b/>
                        <w:color w:val="FF0000"/>
                      </w:rPr>
                      <w:t>UNOFFICIAL</w:t>
                    </w:r>
                    <w:r w:rsidRPr="00864883">
                      <w:rPr>
                        <w:rFonts w:ascii="Arial" w:hAnsi="Arial" w:cs="Arial"/>
                        <w:b/>
                        <w:color w:val="FF0000"/>
                      </w:rPr>
                      <w:fldChar w:fldCharType="end"/>
                    </w:r>
                  </w:p>
                </w:txbxContent>
              </v:textbox>
              <w10:wrap anchorx="margin" anchory="margin"/>
              <w10:anchorlock/>
            </v:shape>
          </w:pict>
        </mc:Fallback>
      </mc:AlternateContent>
    </w:r>
    <w:r>
      <w:rPr>
        <w:noProof/>
      </w:rPr>
      <mc:AlternateContent>
        <mc:Choice Requires="wps">
          <w:drawing>
            <wp:anchor distT="0" distB="0" distL="114300" distR="114300" simplePos="1" relativeHeight="251658265" behindDoc="0" locked="0" layoutInCell="1" allowOverlap="1" wp14:anchorId="2FA6EB52" wp14:editId="319E8421">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497254020" name="Text Box 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3532E7EF" w14:textId="77777777" w:rsidR="00E8258D" w:rsidRDefault="00E825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A6EB52" id="_x0000_s1057" type="#_x0000_t202" style="position:absolute;margin-left:0;margin-top:0;width:110pt;height:36pt;z-index:25165826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QUYLA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rPbu2PAGqgPi4KAfEW/5UmH8FfPhhTmcCewP5zw84yE1YFEwSJTU4H797T3aI1WopaTFGSup/7lj&#10;TlCivxkk8X48mcShTJcEHCXuUrO51JhdswDsdIwbZXkS0dkFfRSlg+YN12Ees6KKGY65SxqO4iL0&#10;k4/rxMV8noxwDC0LK7O2PIY+4vravTFnB74CMv0Ex2lkxTvaetueuPkugFSJ0wh0j+qAP45wmoph&#10;3eKOXN6T1fmnMPsN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AZiQUYLAIAAFwEAAAOAAAAAAAAAAAAAAAAAC4CAABkcnMvZTJv&#10;RG9jLnhtbFBLAQItABQABgAIAAAAIQCQEPlk2gAAAAQBAAAPAAAAAAAAAAAAAAAAAIYEAABkcnMv&#10;ZG93bnJldi54bWxQSwUGAAAAAAQABADzAAAAjQUAAAAA&#10;" filled="f" strokeweight=".5pt">
              <v:textbox>
                <w:txbxContent>
                  <w:p w14:paraId="3532E7EF" w14:textId="77777777" w:rsidR="00E8258D" w:rsidRDefault="00E8258D"/>
                </w:txbxContent>
              </v:textbox>
              <w10:wrap type="through"/>
            </v:shape>
          </w:pict>
        </mc:Fallback>
      </mc:AlternateContent>
    </w:r>
    <w:r w:rsidR="003C2735">
      <w:rPr>
        <w:noProof/>
      </w:rPr>
      <mc:AlternateContent>
        <mc:Choice Requires="wps">
          <w:drawing>
            <wp:anchor distT="0" distB="0" distL="114300" distR="114300" simplePos="1" relativeHeight="251658269" behindDoc="0" locked="0" layoutInCell="1" allowOverlap="1" wp14:anchorId="293FA993" wp14:editId="0A59401A">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957386115" name="Text Box 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6356BD2F" w14:textId="77777777" w:rsidR="003C2735" w:rsidRDefault="003C27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3FA993" id="_x0000_s1058" type="#_x0000_t202" style="position:absolute;margin-left:0;margin-top:0;width:110pt;height:36pt;z-index:25165826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AaELBDLAIAAFwEAAAOAAAAAAAAAAAAAAAAAC4CAABkcnMvZTJv&#10;RG9jLnhtbFBLAQItABQABgAIAAAAIQCQEPlk2gAAAAQBAAAPAAAAAAAAAAAAAAAAAIYEAABkcnMv&#10;ZG93bnJldi54bWxQSwUGAAAAAAQABADzAAAAjQUAAAAA&#10;" filled="f" strokeweight=".5pt">
              <v:textbox>
                <w:txbxContent>
                  <w:p w14:paraId="6356BD2F" w14:textId="77777777" w:rsidR="003C2735" w:rsidRDefault="003C2735"/>
                </w:txbxContent>
              </v:textbox>
              <w10:wrap type="through"/>
            </v:shape>
          </w:pict>
        </mc:Fallback>
      </mc:AlternateContent>
    </w:r>
    <w:r w:rsidR="00AF38BC">
      <w:rPr>
        <w:noProof/>
      </w:rPr>
      <mc:AlternateContent>
        <mc:Choice Requires="wps">
          <w:drawing>
            <wp:anchor distT="0" distB="0" distL="114300" distR="114300" simplePos="1" relativeHeight="251658268" behindDoc="0" locked="0" layoutInCell="1" allowOverlap="1" wp14:anchorId="1CFCD4CD" wp14:editId="2A7C8E85">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835437996" name="Text Box 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3B3BB58" w14:textId="77777777" w:rsidR="00AF38BC" w:rsidRDefault="00AF38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FCD4CD" id="_x0000_s1059" type="#_x0000_t202" style="position:absolute;margin-left:0;margin-top:0;width:110pt;height:36pt;z-index:2516582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Blov+WLAIAAFwEAAAOAAAAAAAAAAAAAAAAAC4CAABkcnMvZTJv&#10;RG9jLnhtbFBLAQItABQABgAIAAAAIQCQEPlk2gAAAAQBAAAPAAAAAAAAAAAAAAAAAIYEAABkcnMv&#10;ZG93bnJldi54bWxQSwUGAAAAAAQABADzAAAAjQUAAAAA&#10;" filled="f" strokeweight=".5pt">
              <v:textbox>
                <w:txbxContent>
                  <w:p w14:paraId="73B3BB58" w14:textId="77777777" w:rsidR="00AF38BC" w:rsidRDefault="00AF38BC"/>
                </w:txbxContent>
              </v:textbox>
              <w10:wrap type="through"/>
            </v:shape>
          </w:pict>
        </mc:Fallback>
      </mc:AlternateContent>
    </w:r>
    <w:r w:rsidR="00DB5A22">
      <w:rPr>
        <w:noProof/>
      </w:rPr>
      <mc:AlternateContent>
        <mc:Choice Requires="wps">
          <w:drawing>
            <wp:anchor distT="0" distB="0" distL="114300" distR="114300" simplePos="1" relativeHeight="251658267" behindDoc="0" locked="0" layoutInCell="1" allowOverlap="1" wp14:anchorId="07745A30" wp14:editId="15B49D0F">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209605793" name="Text Box 12"/>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65A723EF" w14:textId="77777777" w:rsidR="00DB5A22" w:rsidRDefault="00DB5A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745A30" id="_x0000_s1060" type="#_x0000_t202" style="position:absolute;margin-left:0;margin-top:0;width:110pt;height:36pt;z-index:25165826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xefLA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Kq&#10;kmLYoeENVAfEwUE/It7ypcL4K+bDC3M4E9gfznl4xkNqwKJgkCipwf3623u0R6pQS0mLM1ZS/3PH&#10;nKBEfzNI4v14MolDmS4JOErcpWZzqTG7ZgHY6Rg3yvIkorML+ihKB80brsM8ZkUVMxxzlzQcxUXo&#10;Jx/XiYv5PBnhGFoWVmZteQx9xPW1e2PODnwFZPoJjtPIine09bY9cfNdAKkSpxHoHtUBfxzhNBXD&#10;usUdubwnq/NPYfYb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C4vxefLAIAAFwEAAAOAAAAAAAAAAAAAAAAAC4CAABkcnMvZTJv&#10;RG9jLnhtbFBLAQItABQABgAIAAAAIQCQEPlk2gAAAAQBAAAPAAAAAAAAAAAAAAAAAIYEAABkcnMv&#10;ZG93bnJldi54bWxQSwUGAAAAAAQABADzAAAAjQUAAAAA&#10;" filled="f" strokeweight=".5pt">
              <v:textbox>
                <w:txbxContent>
                  <w:p w14:paraId="65A723EF" w14:textId="77777777" w:rsidR="00DB5A22" w:rsidRDefault="00DB5A22"/>
                </w:txbxContent>
              </v:textbox>
              <w10:wrap type="through"/>
            </v:shape>
          </w:pict>
        </mc:Fallback>
      </mc:AlternateContent>
    </w:r>
    <w:r w:rsidR="00CC4E13">
      <w:rPr>
        <w:noProof/>
      </w:rPr>
      <mc:AlternateContent>
        <mc:Choice Requires="wps">
          <w:drawing>
            <wp:anchor distT="0" distB="0" distL="114300" distR="114300" simplePos="1" relativeHeight="251658266" behindDoc="0" locked="0" layoutInCell="1" allowOverlap="1" wp14:anchorId="4CFA1613" wp14:editId="312DB7A3">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354244578" name="Text Box 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C1AEF24" w14:textId="77777777" w:rsidR="00CC4E13" w:rsidRDefault="00CC4E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FA1613" id="_x0000_s1061" type="#_x0000_t202" style="position:absolute;margin-left:0;margin-top:0;width:110pt;height:36pt;z-index:25165826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DHDVhKLAIAAFwEAAAOAAAAAAAAAAAAAAAAAC4CAABkcnMvZTJv&#10;RG9jLnhtbFBLAQItABQABgAIAAAAIQCQEPlk2gAAAAQBAAAPAAAAAAAAAAAAAAAAAIYEAABkcnMv&#10;ZG93bnJldi54bWxQSwUGAAAAAAQABADzAAAAjQUAAAAA&#10;" filled="f" strokeweight=".5pt">
              <v:textbox>
                <w:txbxContent>
                  <w:p w14:paraId="0C1AEF24" w14:textId="77777777" w:rsidR="00CC4E13" w:rsidRDefault="00CC4E13"/>
                </w:txbxContent>
              </v:textbox>
              <w10:wrap type="through"/>
            </v:shape>
          </w:pict>
        </mc:Fallback>
      </mc:AlternateContent>
    </w:r>
    <w:r w:rsidR="00423949">
      <w:rPr>
        <w:noProof/>
      </w:rPr>
      <mc:AlternateContent>
        <mc:Choice Requires="wps">
          <w:drawing>
            <wp:anchor distT="0" distB="0" distL="114300" distR="114300" simplePos="1" relativeHeight="251658264" behindDoc="0" locked="0" layoutInCell="1" allowOverlap="1" wp14:anchorId="41EAAECC" wp14:editId="6340A5FE">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059901613" name="Text Box 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72ABDBF" w14:textId="77777777" w:rsidR="00423949" w:rsidRDefault="004239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EAAECC" id="_x0000_s1062" type="#_x0000_t202" style="position:absolute;margin-left:0;margin-top:0;width:110pt;height:36pt;z-index:251658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B9357i0CAABcBAAADgAAAAAAAAAAAAAAAAAuAgAAZHJzL2Uy&#10;b0RvYy54bWxQSwECLQAUAAYACAAAACEAkBD5ZNoAAAAEAQAADwAAAAAAAAAAAAAAAACHBAAAZHJz&#10;L2Rvd25yZXYueG1sUEsFBgAAAAAEAAQA8wAAAI4FAAAAAA==&#10;" filled="f" strokeweight=".5pt">
              <v:textbox>
                <w:txbxContent>
                  <w:p w14:paraId="572ABDBF" w14:textId="77777777" w:rsidR="00423949" w:rsidRDefault="00423949"/>
                </w:txbxContent>
              </v:textbox>
              <w10:wrap type="through"/>
            </v:shape>
          </w:pict>
        </mc:Fallback>
      </mc:AlternateContent>
    </w:r>
    <w:r w:rsidR="00000BE7">
      <w:rPr>
        <w:noProof/>
      </w:rPr>
      <mc:AlternateContent>
        <mc:Choice Requires="wps">
          <w:drawing>
            <wp:anchor distT="0" distB="0" distL="114300" distR="114300" simplePos="1" relativeHeight="251658263" behindDoc="0" locked="0" layoutInCell="1" allowOverlap="1" wp14:anchorId="422CF1F7" wp14:editId="514B71C3">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003605556" name="Text Box 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22030D54" w14:textId="77777777" w:rsidR="00000BE7" w:rsidRDefault="00000B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2CF1F7" id="_x0000_s1063" type="#_x0000_t202" style="position:absolute;margin-left:0;margin-top:0;width:110pt;height:36pt;z-index:25165826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eG+2Oy0CAABcBAAADgAAAAAAAAAAAAAAAAAuAgAAZHJzL2Uy&#10;b0RvYy54bWxQSwECLQAUAAYACAAAACEAkBD5ZNoAAAAEAQAADwAAAAAAAAAAAAAAAACHBAAAZHJz&#10;L2Rvd25yZXYueG1sUEsFBgAAAAAEAAQA8wAAAI4FAAAAAA==&#10;" filled="f" strokeweight=".5pt">
              <v:textbox>
                <w:txbxContent>
                  <w:p w14:paraId="22030D54" w14:textId="77777777" w:rsidR="00000BE7" w:rsidRDefault="00000BE7"/>
                </w:txbxContent>
              </v:textbox>
              <w10:wrap type="through"/>
            </v:shape>
          </w:pict>
        </mc:Fallback>
      </mc:AlternateContent>
    </w:r>
    <w:r w:rsidR="00864883">
      <w:rPr>
        <w:noProof/>
      </w:rPr>
      <mc:AlternateContent>
        <mc:Choice Requires="wps">
          <w:drawing>
            <wp:anchor distT="0" distB="0" distL="114300" distR="114300" simplePos="0" relativeHeight="251658262" behindDoc="0" locked="1" layoutInCell="0" allowOverlap="1" wp14:anchorId="5658284B" wp14:editId="1470A022">
              <wp:simplePos x="0" y="0"/>
              <wp:positionH relativeFrom="margin">
                <wp:align>center</wp:align>
              </wp:positionH>
              <wp:positionV relativeFrom="bottomMargin">
                <wp:align>center</wp:align>
              </wp:positionV>
              <wp:extent cx="1612265" cy="287020"/>
              <wp:effectExtent l="0" t="0" r="0" b="0"/>
              <wp:wrapNone/>
              <wp:docPr id="1020103010" name="janusSEAL SC F_EvenPage"/>
              <wp:cNvGraphicFramePr/>
              <a:graphic xmlns:a="http://schemas.openxmlformats.org/drawingml/2006/main">
                <a:graphicData uri="http://schemas.microsoft.com/office/word/2010/wordprocessingShape">
                  <wps:wsp>
                    <wps:cNvSpPr txBox="1"/>
                    <wps:spPr>
                      <a:xfrm>
                        <a:off x="0" y="0"/>
                        <a:ext cx="1612265" cy="2870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2D4E4B" w14:textId="29809C9A" w:rsidR="00864883" w:rsidRPr="00864883" w:rsidRDefault="00864883" w:rsidP="00CA4EC2">
                          <w:pPr>
                            <w:spacing w:before="0"/>
                            <w:ind w:right="0"/>
                            <w:jc w:val="center"/>
                            <w:rPr>
                              <w:rFonts w:ascii="Arial" w:hAnsi="Arial" w:cs="Arial"/>
                              <w:b/>
                              <w:color w:val="FF0000"/>
                            </w:rPr>
                          </w:pPr>
                          <w:r w:rsidRPr="00864883">
                            <w:rPr>
                              <w:rFonts w:ascii="Arial" w:hAnsi="Arial" w:cs="Arial"/>
                              <w:b/>
                              <w:color w:val="FF0000"/>
                            </w:rPr>
                            <w:fldChar w:fldCharType="begin"/>
                          </w:r>
                          <w:r w:rsidRPr="00864883">
                            <w:rPr>
                              <w:rFonts w:ascii="Arial" w:hAnsi="Arial" w:cs="Arial"/>
                              <w:b/>
                              <w:color w:val="FF0000"/>
                            </w:rPr>
                            <w:instrText xml:space="preserve"> DOCPROPERTY PM_ProtectiveMarkingValue_Footer \* MERGEFORMAT </w:instrText>
                          </w:r>
                          <w:r w:rsidRPr="00864883">
                            <w:rPr>
                              <w:rFonts w:ascii="Arial" w:hAnsi="Arial" w:cs="Arial"/>
                              <w:b/>
                              <w:color w:val="FF0000"/>
                            </w:rPr>
                            <w:fldChar w:fldCharType="separate"/>
                          </w:r>
                          <w:r w:rsidR="00CA4EC2">
                            <w:rPr>
                              <w:rFonts w:ascii="Arial" w:hAnsi="Arial" w:cs="Arial"/>
                              <w:b/>
                              <w:color w:val="FF0000"/>
                            </w:rPr>
                            <w:t>UNOFFICIAL</w:t>
                          </w:r>
                          <w:r w:rsidRPr="00864883">
                            <w:rPr>
                              <w:rFonts w:ascii="Arial" w:hAnsi="Arial" w:cs="Arial"/>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658284B" id="_x0000_s1064" type="#_x0000_t202" style="position:absolute;margin-left:0;margin-top:0;width:126.95pt;height:22.6pt;z-index:251658262;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" o:allowincell="f" filled="f" stroked="f" strokeweight=".5pt">
              <v:textbox style="mso-fit-shape-to-text:t">
                <w:txbxContent>
                  <w:p w14:paraId="602D4E4B" w14:textId="29809C9A" w:rsidR="00864883" w:rsidRPr="00864883" w:rsidRDefault="00864883" w:rsidP="00CA4EC2">
                    <w:pPr>
                      <w:spacing w:before="0"/>
                      <w:ind w:right="0"/>
                      <w:jc w:val="center"/>
                      <w:rPr>
                        <w:rFonts w:ascii="Arial" w:hAnsi="Arial" w:cs="Arial"/>
                        <w:b/>
                        <w:color w:val="FF0000"/>
                      </w:rPr>
                    </w:pPr>
                    <w:r w:rsidRPr="00864883">
                      <w:rPr>
                        <w:rFonts w:ascii="Arial" w:hAnsi="Arial" w:cs="Arial"/>
                        <w:b/>
                        <w:color w:val="FF0000"/>
                      </w:rPr>
                      <w:fldChar w:fldCharType="begin"/>
                    </w:r>
                    <w:r w:rsidRPr="00864883">
                      <w:rPr>
                        <w:rFonts w:ascii="Arial" w:hAnsi="Arial" w:cs="Arial"/>
                        <w:b/>
                        <w:color w:val="FF0000"/>
                      </w:rPr>
                      <w:instrText xml:space="preserve"> DOCPROPERTY PM_ProtectiveMarkingValue_Footer \* MERGEFORMAT </w:instrText>
                    </w:r>
                    <w:r w:rsidRPr="00864883">
                      <w:rPr>
                        <w:rFonts w:ascii="Arial" w:hAnsi="Arial" w:cs="Arial"/>
                        <w:b/>
                        <w:color w:val="FF0000"/>
                      </w:rPr>
                      <w:fldChar w:fldCharType="separate"/>
                    </w:r>
                    <w:r w:rsidR="00CA4EC2">
                      <w:rPr>
                        <w:rFonts w:ascii="Arial" w:hAnsi="Arial" w:cs="Arial"/>
                        <w:b/>
                        <w:color w:val="FF0000"/>
                      </w:rPr>
                      <w:t>UNOFFICIAL</w:t>
                    </w:r>
                    <w:r w:rsidRPr="00864883">
                      <w:rPr>
                        <w:rFonts w:ascii="Arial" w:hAnsi="Arial" w:cs="Arial"/>
                        <w:b/>
                        <w:color w:val="FF0000"/>
                      </w:rPr>
                      <w:fldChar w:fldCharType="end"/>
                    </w:r>
                  </w:p>
                </w:txbxContent>
              </v:textbox>
              <w10:wrap anchorx="margin" anchory="margin"/>
              <w10:anchorlock/>
            </v:shape>
          </w:pict>
        </mc:Fallback>
      </mc:AlternateContent>
    </w:r>
    <w:r w:rsidR="008A0327">
      <w:rPr>
        <w:noProof/>
      </w:rPr>
      <mc:AlternateContent>
        <mc:Choice Requires="wps">
          <w:drawing>
            <wp:anchor distT="0" distB="0" distL="114300" distR="114300" simplePos="1" relativeHeight="251658246" behindDoc="0" locked="0" layoutInCell="1" allowOverlap="1" wp14:anchorId="3D26C3AB" wp14:editId="132D486C">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123178963" name="Text Box 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419CF96D" w14:textId="77777777" w:rsidR="008A0327" w:rsidRDefault="008A03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26C3AB" id="_x0000_s1065" type="#_x0000_t202" style="position:absolute;margin-left:0;margin-top:0;width:110pt;height:36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uciEqS0CAABcBAAADgAAAAAAAAAAAAAAAAAuAgAAZHJzL2Uy&#10;b0RvYy54bWxQSwECLQAUAAYACAAAACEAkBD5ZNoAAAAEAQAADwAAAAAAAAAAAAAAAACHBAAAZHJz&#10;L2Rvd25yZXYueG1sUEsFBgAAAAAEAAQA8wAAAI4FAAAAAA==&#10;" filled="f" strokeweight=".5pt">
              <v:textbox>
                <w:txbxContent>
                  <w:p w14:paraId="419CF96D" w14:textId="77777777" w:rsidR="008A0327" w:rsidRDefault="008A0327"/>
                </w:txbxContent>
              </v:textbox>
              <w10:wrap type="through"/>
            </v:shape>
          </w:pict>
        </mc:Fallback>
      </mc:AlternateContent>
    </w:r>
    <w:r w:rsidR="008A0327">
      <w:rPr>
        <w:noProof/>
      </w:rPr>
      <mc:AlternateContent>
        <mc:Choice Requires="wps">
          <w:drawing>
            <wp:anchor distT="0" distB="0" distL="114300" distR="114300" simplePos="1" relativeHeight="251658253" behindDoc="0" locked="0" layoutInCell="1" allowOverlap="1" wp14:anchorId="4B400DC8" wp14:editId="735D947C">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395010512" name="Text Box 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7563EE9" w14:textId="77777777" w:rsidR="008A0327" w:rsidRDefault="008A03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400DC8" id="_x0000_s1066" type="#_x0000_t202" style="position:absolute;margin-left:0;margin-top:0;width:110pt;height:36pt;z-index:25165825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eRglDS0CAABcBAAADgAAAAAAAAAAAAAAAAAuAgAAZHJzL2Uy&#10;b0RvYy54bWxQSwECLQAUAAYACAAAACEAkBD5ZNoAAAAEAQAADwAAAAAAAAAAAAAAAACHBAAAZHJz&#10;L2Rvd25yZXYueG1sUEsFBgAAAAAEAAQA8wAAAI4FAAAAAA==&#10;" filled="f" strokeweight=".5pt">
              <v:textbox>
                <w:txbxContent>
                  <w:p w14:paraId="77563EE9" w14:textId="77777777" w:rsidR="008A0327" w:rsidRDefault="008A0327"/>
                </w:txbxContent>
              </v:textbox>
              <w10:wrap type="through"/>
            </v:shape>
          </w:pict>
        </mc:Fallback>
      </mc:AlternateContent>
    </w:r>
    <w:r w:rsidR="008A0327">
      <w:rPr>
        <w:noProof/>
      </w:rPr>
      <mc:AlternateContent>
        <mc:Choice Requires="wps">
          <w:drawing>
            <wp:anchor distT="0" distB="0" distL="114300" distR="114300" simplePos="1" relativeHeight="251658251" behindDoc="0" locked="0" layoutInCell="1" allowOverlap="1" wp14:anchorId="6816494A" wp14:editId="3A06799E">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105465746" name="Text Box 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374CD7E9" w14:textId="77777777" w:rsidR="008A0327" w:rsidRDefault="008A03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16494A" id="_x0000_s1067" type="#_x0000_t202" style="position:absolute;margin-left:0;margin-top:0;width:110pt;height:36pt;z-index:2516582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Bqpq2C0CAABcBAAADgAAAAAAAAAAAAAAAAAuAgAAZHJzL2Uy&#10;b0RvYy54bWxQSwECLQAUAAYACAAAACEAkBD5ZNoAAAAEAQAADwAAAAAAAAAAAAAAAACHBAAAZHJz&#10;L2Rvd25yZXYueG1sUEsFBgAAAAAEAAQA8wAAAI4FAAAAAA==&#10;" filled="f" strokeweight=".5pt">
              <v:textbox>
                <w:txbxContent>
                  <w:p w14:paraId="374CD7E9" w14:textId="77777777" w:rsidR="008A0327" w:rsidRDefault="008A0327"/>
                </w:txbxContent>
              </v:textbox>
              <w10:wrap type="through"/>
            </v:shape>
          </w:pict>
        </mc:Fallback>
      </mc:AlternateContent>
    </w:r>
    <w:r w:rsidR="008A0327">
      <w:rPr>
        <w:noProof/>
      </w:rPr>
      <mc:AlternateContent>
        <mc:Choice Requires="wps">
          <w:drawing>
            <wp:anchor distT="0" distB="0" distL="114300" distR="114300" simplePos="1" relativeHeight="251658249" behindDoc="0" locked="0" layoutInCell="1" allowOverlap="1" wp14:anchorId="25748528" wp14:editId="02251272">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066809285" name="Text Box 12"/>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1F206690" w14:textId="77777777" w:rsidR="008A0327" w:rsidRDefault="008A03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748528" id="_x0000_s1068" type="#_x0000_t202" style="position:absolute;margin-left:0;margin-top:0;width:110pt;height:36pt;z-index:2516582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BTPfgy0CAABcBAAADgAAAAAAAAAAAAAAAAAuAgAAZHJzL2Uy&#10;b0RvYy54bWxQSwECLQAUAAYACAAAACEAkBD5ZNoAAAAEAQAADwAAAAAAAAAAAAAAAACHBAAAZHJz&#10;L2Rvd25yZXYueG1sUEsFBgAAAAAEAAQA8wAAAI4FAAAAAA==&#10;" filled="f" strokeweight=".5pt">
              <v:textbox>
                <w:txbxContent>
                  <w:p w14:paraId="1F206690" w14:textId="77777777" w:rsidR="008A0327" w:rsidRDefault="008A0327"/>
                </w:txbxContent>
              </v:textbox>
              <w10:wrap type="through"/>
            </v:shape>
          </w:pict>
        </mc:Fallback>
      </mc:AlternateContent>
    </w:r>
    <w:r w:rsidR="008A0327">
      <w:rPr>
        <w:noProof/>
      </w:rPr>
      <mc:AlternateContent>
        <mc:Choice Requires="wps">
          <w:drawing>
            <wp:anchor distT="0" distB="0" distL="114300" distR="114300" simplePos="1" relativeHeight="251658247" behindDoc="0" locked="0" layoutInCell="1" allowOverlap="1" wp14:anchorId="63415AC1" wp14:editId="5D4398EC">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065993175" name="Text Box 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2939BCF" w14:textId="77777777" w:rsidR="008A0327" w:rsidRDefault="008A03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415AC1" id="_x0000_s1069" type="#_x0000_t202" style="position:absolute;margin-left:0;margin-top:0;width:110pt;height:36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eoGQVi0CAABcBAAADgAAAAAAAAAAAAAAAAAuAgAAZHJzL2Uy&#10;b0RvYy54bWxQSwECLQAUAAYACAAAACEAkBD5ZNoAAAAEAQAADwAAAAAAAAAAAAAAAACHBAAAZHJz&#10;L2Rvd25yZXYueG1sUEsFBgAAAAAEAAQA8wAAAI4FAAAAAA==&#10;" filled="f" strokeweight=".5pt">
              <v:textbox>
                <w:txbxContent>
                  <w:p w14:paraId="02939BCF" w14:textId="77777777" w:rsidR="008A0327" w:rsidRDefault="008A0327"/>
                </w:txbxContent>
              </v:textbox>
              <w10:wrap type="through"/>
            </v:shape>
          </w:pict>
        </mc:Fallback>
      </mc:AlternateContent>
    </w:r>
    <w:r w:rsidR="008A0327">
      <w:rPr>
        <w:noProof/>
      </w:rPr>
      <mc:AlternateContent>
        <mc:Choice Requires="wps">
          <w:drawing>
            <wp:anchor distT="0" distB="0" distL="114300" distR="114300" simplePos="1" relativeHeight="251658243" behindDoc="0" locked="0" layoutInCell="1" allowOverlap="1" wp14:anchorId="054E7B6A" wp14:editId="2EE157A4">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178654835" name="Text Box 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1C44A2AC" w14:textId="77777777" w:rsidR="008A0327" w:rsidRDefault="008A03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4E7B6A" id="_x0000_s1070" type="#_x0000_t202" style="position:absolute;margin-left:0;margin-top:0;width:110pt;height:36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NcEKw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DJwqjU8bqA6Ig4N+RLzlS4XxV8yHF+ZwJrA/nPPwjIfUgEXBIFFSg/v1t/doj1ShlpIWZ6yk/ueO&#10;OUGJ/maQxPvxZBKHMl0ScJS4S83mUmN2zQKw0zFulOVJRGcX9FGUDpo3XId5zIoqZjjmLmk4iovQ&#10;Tz6uExfzeTLCMbQsrMza8hj6iOtr98acHfgKyPQTHKeRFe9o62174ua7AFIlTs+oDvjjCKepGNYt&#10;7sjlPVmdfwqz3wA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Njc1wQrAgAAXAQAAA4AAAAAAAAAAAAAAAAALgIAAGRycy9lMm9E&#10;b2MueG1sUEsBAi0AFAAGAAgAAAAhAJAQ+WTaAAAABAEAAA8AAAAAAAAAAAAAAAAAhQQAAGRycy9k&#10;b3ducmV2LnhtbFBLBQYAAAAABAAEAPMAAACMBQAAAAA=&#10;" filled="f" strokeweight=".5pt">
              <v:textbox>
                <w:txbxContent>
                  <w:p w14:paraId="1C44A2AC" w14:textId="77777777" w:rsidR="008A0327" w:rsidRDefault="008A0327"/>
                </w:txbxContent>
              </v:textbox>
              <w10:wrap type="through"/>
            </v:shape>
          </w:pict>
        </mc:Fallback>
      </mc:AlternateContent>
    </w:r>
    <w:r w:rsidR="008A0327">
      <w:rPr>
        <w:noProof/>
      </w:rPr>
      <mc:AlternateContent>
        <mc:Choice Requires="wps">
          <w:drawing>
            <wp:anchor distT="0" distB="0" distL="114300" distR="114300" simplePos="1" relativeHeight="251658241" behindDoc="0" locked="0" layoutInCell="1" allowOverlap="1" wp14:anchorId="15EC0905" wp14:editId="1B22C183">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580021059" name="Text Box 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69039D05" w14:textId="77777777" w:rsidR="008A0327" w:rsidRDefault="008A03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EC0905" id="_x0000_s1071" type="#_x0000_t202" style="position:absolute;margin-left:0;margin-top:0;width:110pt;height:36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pjRKw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DHxqeAPVAXFw0I+It3ypMP6K+fDCHM4E9odzHp7xkBqwKBgkSmpwv/72Hu2RKtRS0uKMldT/3DEn&#10;KNHfDJJ4P55M4lCmSwKOEnep2VxqzK5ZAHY6xo2yPIno7II+itJB84brMI9ZUcUMx9wlDUdxEfrJ&#10;x3XiYj5PRjiGloWVWVseQx9xfe3emLMDXwGZfoLjNLLiHW29bU/cfBdAqsRpBLpHdcAfRzhNxbBu&#10;cUcu78nq/FOY/QY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KdumNErAgAAXAQAAA4AAAAAAAAAAAAAAAAALgIAAGRycy9lMm9E&#10;b2MueG1sUEsBAi0AFAAGAAgAAAAhAJAQ+WTaAAAABAEAAA8AAAAAAAAAAAAAAAAAhQQAAGRycy9k&#10;b3ducmV2LnhtbFBLBQYAAAAABAAEAPMAAACMBQAAAAA=&#10;" filled="f" strokeweight=".5pt">
              <v:textbox>
                <w:txbxContent>
                  <w:p w14:paraId="69039D05" w14:textId="77777777" w:rsidR="008A0327" w:rsidRDefault="008A0327"/>
                </w:txbxContent>
              </v:textbox>
              <w10:wrap type="through"/>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827289"/>
      <w:docPartObj>
        <w:docPartGallery w:val="Page Numbers (Bottom of Page)"/>
        <w:docPartUnique/>
      </w:docPartObj>
    </w:sdtPr>
    <w:sdtEndPr>
      <w:rPr>
        <w:noProof/>
      </w:rPr>
    </w:sdtEndPr>
    <w:sdtContent>
      <w:p w14:paraId="368EB08F" w14:textId="3B0D6711" w:rsidR="007765E3" w:rsidRDefault="00CD57EF" w:rsidP="00CD57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958A8" w14:textId="77777777" w:rsidR="00CA4EC2" w:rsidRDefault="00CA4E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D6A27" w14:textId="77777777" w:rsidR="00E235E9" w:rsidRDefault="00E235E9" w:rsidP="008A0327">
      <w:r>
        <w:separator/>
      </w:r>
    </w:p>
  </w:footnote>
  <w:footnote w:type="continuationSeparator" w:id="0">
    <w:p w14:paraId="4D41EFD5" w14:textId="77777777" w:rsidR="00E235E9" w:rsidRDefault="00E235E9" w:rsidP="008A0327">
      <w:r>
        <w:continuationSeparator/>
      </w:r>
    </w:p>
  </w:footnote>
  <w:footnote w:type="continuationNotice" w:id="1">
    <w:p w14:paraId="46BA4EEC" w14:textId="77777777" w:rsidR="00E235E9" w:rsidRDefault="00E235E9" w:rsidP="008A032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6D792" w14:textId="4B5E2AE3" w:rsidR="008A0327" w:rsidRDefault="00E8258D">
    <w:pPr>
      <w:pStyle w:val="Header"/>
    </w:pPr>
    <w:r>
      <w:rPr>
        <w:noProof/>
      </w:rPr>
      <mc:AlternateContent>
        <mc:Choice Requires="wps">
          <w:drawing>
            <wp:anchor distT="0" distB="0" distL="114300" distR="114300" simplePos="1" relativeHeight="251658274" behindDoc="0" locked="0" layoutInCell="1" allowOverlap="1" wp14:anchorId="6C8386E4" wp14:editId="0CDABC56">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422724474" name="Text Box 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50BE8A6" w14:textId="77777777" w:rsidR="00E8258D" w:rsidRDefault="00E825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C8386E4" id="_x0000_t202" coordsize="21600,21600" o:spt="202" path="m,l,21600r21600,l21600,xe">
              <v:stroke joinstyle="miter"/>
              <v:path gradientshapeok="t" o:connecttype="rect"/>
            </v:shapetype>
            <v:shape id="Text Box 3" o:spid="_x0000_s1026" type="#_x0000_t202" style="position:absolute;margin-left:0;margin-top:0;width:110pt;height:36pt;z-index:25165827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KGfqWArAgAAWwQAAA4AAAAAAAAAAAAAAAAALgIAAGRycy9lMm9E&#10;b2MueG1sUEsBAi0AFAAGAAgAAAAhAJAQ+WTaAAAABAEAAA8AAAAAAAAAAAAAAAAAhQQAAGRycy9k&#10;b3ducmV2LnhtbFBLBQYAAAAABAAEAPMAAACMBQAAAAA=&#10;" filled="f" strokeweight=".5pt">
              <v:textbox>
                <w:txbxContent>
                  <w:p w14:paraId="050BE8A6" w14:textId="77777777" w:rsidR="00E8258D" w:rsidRDefault="00E8258D"/>
                </w:txbxContent>
              </v:textbox>
              <w10:wrap type="through"/>
            </v:shape>
          </w:pict>
        </mc:Fallback>
      </mc:AlternateContent>
    </w:r>
    <w:r w:rsidR="003C2735">
      <w:rPr>
        <w:noProof/>
      </w:rPr>
      <mc:AlternateContent>
        <mc:Choice Requires="wps">
          <w:drawing>
            <wp:anchor distT="0" distB="0" distL="114300" distR="114300" simplePos="1" relativeHeight="251658277" behindDoc="0" locked="0" layoutInCell="1" allowOverlap="1" wp14:anchorId="3E77EB1C" wp14:editId="19837009">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006944346" name="Text Box 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66274399" w14:textId="77777777" w:rsidR="003C2735" w:rsidRDefault="003C27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77EB1C" id="_x0000_s1027" type="#_x0000_t202" style="position:absolute;margin-left:0;margin-top:0;width:110pt;height:36pt;z-index:2516582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DeLea1LAIAAFsEAAAOAAAAAAAAAAAAAAAAAC4CAABkcnMvZTJv&#10;RG9jLnhtbFBLAQItABQABgAIAAAAIQCQEPlk2gAAAAQBAAAPAAAAAAAAAAAAAAAAAIYEAABkcnMv&#10;ZG93bnJldi54bWxQSwUGAAAAAAQABADzAAAAjQUAAAAA&#10;" filled="f" strokeweight=".5pt">
              <v:textbox>
                <w:txbxContent>
                  <w:p w14:paraId="66274399" w14:textId="77777777" w:rsidR="003C2735" w:rsidRDefault="003C2735"/>
                </w:txbxContent>
              </v:textbox>
              <w10:wrap type="through"/>
            </v:shape>
          </w:pict>
        </mc:Fallback>
      </mc:AlternateContent>
    </w:r>
    <w:r w:rsidR="00AF38BC">
      <w:rPr>
        <w:noProof/>
      </w:rPr>
      <mc:AlternateContent>
        <mc:Choice Requires="wps">
          <w:drawing>
            <wp:anchor distT="0" distB="0" distL="114300" distR="114300" simplePos="1" relativeHeight="251658276" behindDoc="0" locked="0" layoutInCell="1" allowOverlap="1" wp14:anchorId="626DBB18" wp14:editId="26AF7FE8">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603088897" name="Text Box 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A5A6891" w14:textId="77777777" w:rsidR="00AF38BC" w:rsidRDefault="00AF38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6DBB18" id="_x0000_s1028" type="#_x0000_t202" style="position:absolute;margin-left:0;margin-top:0;width:110pt;height:36pt;z-index:2516582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0koKw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LD1VGp82UB0QBwf9iHjLlwrjr5gPL8zhTGB/OOfhGQ+pAYuCQaKkBvfrb+/RHqlCLSUtzlhJ/c8d&#10;c4IS/c0giffjySQOZbok4Chxl5rNpcbsmgVgp2PcKMuTiM4u6KMoHTRvuA7zmBVVzHDMXdJwFBeh&#10;n3xcJy7m82SEY2hZWJm15TH0EdfX7o05O/AVkOknOE4jK97R1tv2xM13AaRKnJ5RHfDHEU5TMaxb&#10;3JHLe7I6/xRmvwE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EY/SSgrAgAAXAQAAA4AAAAAAAAAAAAAAAAALgIAAGRycy9lMm9E&#10;b2MueG1sUEsBAi0AFAAGAAgAAAAhAJAQ+WTaAAAABAEAAA8AAAAAAAAAAAAAAAAAhQQAAGRycy9k&#10;b3ducmV2LnhtbFBLBQYAAAAABAAEAPMAAACMBQAAAAA=&#10;" filled="f" strokeweight=".5pt">
              <v:textbox>
                <w:txbxContent>
                  <w:p w14:paraId="7A5A6891" w14:textId="77777777" w:rsidR="00AF38BC" w:rsidRDefault="00AF38BC"/>
                </w:txbxContent>
              </v:textbox>
              <w10:wrap type="through"/>
            </v:shape>
          </w:pict>
        </mc:Fallback>
      </mc:AlternateContent>
    </w:r>
    <w:r w:rsidR="00DB5A22">
      <w:rPr>
        <w:noProof/>
      </w:rPr>
      <mc:AlternateContent>
        <mc:Choice Requires="wps">
          <w:drawing>
            <wp:anchor distT="0" distB="0" distL="114300" distR="114300" simplePos="1" relativeHeight="251658275" behindDoc="0" locked="0" layoutInCell="1" allowOverlap="1" wp14:anchorId="35CAA83F" wp14:editId="3AA53EDF">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122380906" name="Text Box 9"/>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7623586" w14:textId="77777777" w:rsidR="00DB5A22" w:rsidRDefault="00DB5A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CAA83F" id="Text Box 9" o:spid="_x0000_s1029" type="#_x0000_t202" style="position:absolute;margin-left:0;margin-top:0;width:110pt;height:36pt;z-index:25165827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b9Kw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LP3U8AaqA+LgoB8Rb/lSYfwV8+GFOZwJ7A/nPDzjITVgUTBIlNTgfv3tPdojVailpMUZK6n/uWNO&#10;UKK/GSTxfjyZxKFMlwQcJe5Ss7nUmF2zAOx0jBtleRLR2QV9FKWD5g3XYR6zoooZjrlLGo7iIvST&#10;j+vExXyejHAMLQsrs7Y8hj7i+tq9MWcHvgIy/QTHaWTFO9p62564+S6AVInTCHSP6oA/jnCaimHd&#10;4o5c3pPV+acw+w0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DmNBv0rAgAAXAQAAA4AAAAAAAAAAAAAAAAALgIAAGRycy9lMm9E&#10;b2MueG1sUEsBAi0AFAAGAAgAAAAhAJAQ+WTaAAAABAEAAA8AAAAAAAAAAAAAAAAAhQQAAGRycy9k&#10;b3ducmV2LnhtbFBLBQYAAAAABAAEAPMAAACMBQAAAAA=&#10;" filled="f" strokeweight=".5pt">
              <v:textbox>
                <w:txbxContent>
                  <w:p w14:paraId="07623586" w14:textId="77777777" w:rsidR="00DB5A22" w:rsidRDefault="00DB5A22"/>
                </w:txbxContent>
              </v:textbox>
              <w10:wrap type="through"/>
            </v:shape>
          </w:pict>
        </mc:Fallback>
      </mc:AlternateContent>
    </w:r>
    <w:r w:rsidR="00CC4E13">
      <w:rPr>
        <w:noProof/>
      </w:rPr>
      <mc:AlternateContent>
        <mc:Choice Requires="wps">
          <w:drawing>
            <wp:anchor distT="0" distB="0" distL="114300" distR="114300" simplePos="1" relativeHeight="251658273" behindDoc="0" locked="0" layoutInCell="1" allowOverlap="1" wp14:anchorId="7069BD83" wp14:editId="239835E4">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96919239" name="Text Box 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296FB1A8" w14:textId="77777777" w:rsidR="00CC4E13" w:rsidRDefault="00CC4E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69BD83" id="_x0000_s1030" type="#_x0000_t202" style="position:absolute;margin-left:0;margin-top:0;width:110pt;height:36pt;z-index:25165827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D5XadZLAIAAFwEAAAOAAAAAAAAAAAAAAAAAC4CAABkcnMvZTJv&#10;RG9jLnhtbFBLAQItABQABgAIAAAAIQCQEPlk2gAAAAQBAAAPAAAAAAAAAAAAAAAAAIYEAABkcnMv&#10;ZG93bnJldi54bWxQSwUGAAAAAAQABADzAAAAjQUAAAAA&#10;" filled="f" strokeweight=".5pt">
              <v:textbox>
                <w:txbxContent>
                  <w:p w14:paraId="296FB1A8" w14:textId="77777777" w:rsidR="00CC4E13" w:rsidRDefault="00CC4E13"/>
                </w:txbxContent>
              </v:textbox>
              <w10:wrap type="through"/>
            </v:shape>
          </w:pict>
        </mc:Fallback>
      </mc:AlternateContent>
    </w:r>
    <w:r w:rsidR="00423949">
      <w:rPr>
        <w:noProof/>
      </w:rPr>
      <mc:AlternateContent>
        <mc:Choice Requires="wps">
          <w:drawing>
            <wp:anchor distT="0" distB="0" distL="114300" distR="114300" simplePos="1" relativeHeight="251658272" behindDoc="0" locked="0" layoutInCell="1" allowOverlap="1" wp14:anchorId="21582381" wp14:editId="4D56BDC4">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056953131" name="Text Box 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2813BCC6" w14:textId="77777777" w:rsidR="00423949" w:rsidRDefault="004239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582381" id="_x0000_s1031" type="#_x0000_t202" style="position:absolute;margin-left:0;margin-top:0;width:110pt;height:36pt;z-index:251658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iMKw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Kq&#10;WPqx4Q1UB8TBQT8i3vKlwvgr5sMLczgT2B/OeXjGQ2rAomCQKKnB/frbe7RHqlBLSYszVlL/c8ec&#10;oER/M0ji/XgyiUOZLgk4StylZnOpMbtmAdjpGDfK8iSiswv6KEoHzRuuwzxmRRUzHHOXNBzFRegn&#10;H9eJi/k8GeEYWhZWZm15DH3E9bV7Y84OfAVk+gmO08iKd7T1tj1x810AqRKnEege1QF/HOE0FcO6&#10;xR25vCer809h9hs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Ibv6IwrAgAAXAQAAA4AAAAAAAAAAAAAAAAALgIAAGRycy9lMm9E&#10;b2MueG1sUEsBAi0AFAAGAAgAAAAhAJAQ+WTaAAAABAEAAA8AAAAAAAAAAAAAAAAAhQQAAGRycy9k&#10;b3ducmV2LnhtbFBLBQYAAAAABAAEAPMAAACMBQAAAAA=&#10;" filled="f" strokeweight=".5pt">
              <v:textbox>
                <w:txbxContent>
                  <w:p w14:paraId="2813BCC6" w14:textId="77777777" w:rsidR="00423949" w:rsidRDefault="00423949"/>
                </w:txbxContent>
              </v:textbox>
              <w10:wrap type="through"/>
            </v:shape>
          </w:pict>
        </mc:Fallback>
      </mc:AlternateContent>
    </w:r>
    <w:r w:rsidR="00000BE7">
      <w:rPr>
        <w:noProof/>
      </w:rPr>
      <mc:AlternateContent>
        <mc:Choice Requires="wps">
          <w:drawing>
            <wp:anchor distT="0" distB="0" distL="114300" distR="114300" simplePos="1" relativeHeight="251658271" behindDoc="0" locked="0" layoutInCell="1" allowOverlap="1" wp14:anchorId="13BAE0FF" wp14:editId="0356537C">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10633654" name="Text Box 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15A84F9F" w14:textId="77777777" w:rsidR="00000BE7" w:rsidRDefault="00000B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BAE0FF" id="_x0000_s1032" type="#_x0000_t202" style="position:absolute;margin-left:0;margin-top:0;width:110pt;height:36pt;z-index:25165827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XLLA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LH1ybHgD1QFxcNCPiLd8qTD+ivnwwhzOBPaHcx6e8ZAasCgYJEpqcL/+9h7tkSrUUtLijJXU/9wx&#10;JyjR3wySeD+eTOJQpksCjhJ3qdlcasyuWQB2OsaNsjyJ6OyCPorSQfOG6zCPWVHFDMfcJQ1HcRH6&#10;ycd14mI+T0Y4hpaFlVlbHkMfcX3t3pizA18BmX6C4zSy4h1tvW1P3HwXQKrEaQS6R3XAH0c4TcWw&#10;bnFHLu/J6vxTmP0G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A4+pXLLAIAAFwEAAAOAAAAAAAAAAAAAAAAAC4CAABkcnMvZTJv&#10;RG9jLnhtbFBLAQItABQABgAIAAAAIQCQEPlk2gAAAAQBAAAPAAAAAAAAAAAAAAAAAIYEAABkcnMv&#10;ZG93bnJldi54bWxQSwUGAAAAAAQABADzAAAAjQUAAAAA&#10;" filled="f" strokeweight=".5pt">
              <v:textbox>
                <w:txbxContent>
                  <w:p w14:paraId="15A84F9F" w14:textId="77777777" w:rsidR="00000BE7" w:rsidRDefault="00000BE7"/>
                </w:txbxContent>
              </v:textbox>
              <w10:wrap type="through"/>
            </v:shape>
          </w:pict>
        </mc:Fallback>
      </mc:AlternateContent>
    </w:r>
    <w:r w:rsidR="00864883">
      <w:rPr>
        <w:noProof/>
      </w:rPr>
      <mc:AlternateContent>
        <mc:Choice Requires="wps">
          <w:drawing>
            <wp:anchor distT="0" distB="0" distL="114300" distR="114300" simplePos="0" relativeHeight="251658270" behindDoc="0" locked="1" layoutInCell="0" allowOverlap="1" wp14:anchorId="21CD5C0B" wp14:editId="4604791E">
              <wp:simplePos x="0" y="0"/>
              <wp:positionH relativeFrom="margin">
                <wp:align>center</wp:align>
              </wp:positionH>
              <wp:positionV relativeFrom="topMargin">
                <wp:align>center</wp:align>
              </wp:positionV>
              <wp:extent cx="1612265" cy="287020"/>
              <wp:effectExtent l="0" t="0" r="0" b="0"/>
              <wp:wrapNone/>
              <wp:docPr id="339355659" name="janusSEAL SC H_EvenPage"/>
              <wp:cNvGraphicFramePr/>
              <a:graphic xmlns:a="http://schemas.openxmlformats.org/drawingml/2006/main">
                <a:graphicData uri="http://schemas.microsoft.com/office/word/2010/wordprocessingShape">
                  <wps:wsp>
                    <wps:cNvSpPr txBox="1"/>
                    <wps:spPr>
                      <a:xfrm>
                        <a:off x="0" y="0"/>
                        <a:ext cx="1612265" cy="2870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67AA9B" w14:textId="0F05585D" w:rsidR="00864883" w:rsidRPr="00864883" w:rsidRDefault="00864883" w:rsidP="00CA4EC2">
                          <w:pPr>
                            <w:spacing w:before="0"/>
                            <w:ind w:right="0"/>
                            <w:jc w:val="center"/>
                            <w:rPr>
                              <w:rFonts w:ascii="Arial" w:hAnsi="Arial" w:cs="Arial"/>
                              <w:b/>
                              <w:color w:val="FF0000"/>
                            </w:rPr>
                          </w:pPr>
                          <w:r w:rsidRPr="00864883">
                            <w:rPr>
                              <w:rFonts w:ascii="Arial" w:hAnsi="Arial" w:cs="Arial"/>
                              <w:b/>
                              <w:color w:val="FF0000"/>
                            </w:rPr>
                            <w:fldChar w:fldCharType="begin"/>
                          </w:r>
                          <w:r w:rsidRPr="00864883">
                            <w:rPr>
                              <w:rFonts w:ascii="Arial" w:hAnsi="Arial" w:cs="Arial"/>
                              <w:b/>
                              <w:color w:val="FF0000"/>
                            </w:rPr>
                            <w:instrText xml:space="preserve"> DOCPROPERTY PM_ProtectiveMarkingValue_Header \* MERGEFORMAT </w:instrText>
                          </w:r>
                          <w:r w:rsidRPr="00864883">
                            <w:rPr>
                              <w:rFonts w:ascii="Arial" w:hAnsi="Arial" w:cs="Arial"/>
                              <w:b/>
                              <w:color w:val="FF0000"/>
                            </w:rPr>
                            <w:fldChar w:fldCharType="separate"/>
                          </w:r>
                          <w:r w:rsidR="00CA4EC2">
                            <w:rPr>
                              <w:rFonts w:ascii="Arial" w:hAnsi="Arial" w:cs="Arial"/>
                              <w:b/>
                              <w:color w:val="FF0000"/>
                            </w:rPr>
                            <w:t>UNOFFICIAL</w:t>
                          </w:r>
                          <w:r w:rsidRPr="00864883">
                            <w:rPr>
                              <w:rFonts w:ascii="Arial" w:hAnsi="Arial" w:cs="Arial"/>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1CD5C0B" id="janusSEAL SC H_EvenPage" o:spid="_x0000_s1033" type="#_x0000_t202" style="position:absolute;margin-left:0;margin-top:0;width:126.95pt;height:22.6pt;z-index:25165827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" o:allowincell="f" filled="f" stroked="f" strokeweight=".5pt">
              <v:textbox style="mso-fit-shape-to-text:t">
                <w:txbxContent>
                  <w:p w14:paraId="1A67AA9B" w14:textId="0F05585D" w:rsidR="00864883" w:rsidRPr="00864883" w:rsidRDefault="00864883" w:rsidP="00CA4EC2">
                    <w:pPr>
                      <w:spacing w:before="0"/>
                      <w:ind w:right="0"/>
                      <w:jc w:val="center"/>
                      <w:rPr>
                        <w:rFonts w:ascii="Arial" w:hAnsi="Arial" w:cs="Arial"/>
                        <w:b/>
                        <w:color w:val="FF0000"/>
                      </w:rPr>
                    </w:pPr>
                    <w:r w:rsidRPr="00864883">
                      <w:rPr>
                        <w:rFonts w:ascii="Arial" w:hAnsi="Arial" w:cs="Arial"/>
                        <w:b/>
                        <w:color w:val="FF0000"/>
                      </w:rPr>
                      <w:fldChar w:fldCharType="begin"/>
                    </w:r>
                    <w:r w:rsidRPr="00864883">
                      <w:rPr>
                        <w:rFonts w:ascii="Arial" w:hAnsi="Arial" w:cs="Arial"/>
                        <w:b/>
                        <w:color w:val="FF0000"/>
                      </w:rPr>
                      <w:instrText xml:space="preserve"> DOCPROPERTY PM_ProtectiveMarkingValue_Header \* MERGEFORMAT </w:instrText>
                    </w:r>
                    <w:r w:rsidRPr="00864883">
                      <w:rPr>
                        <w:rFonts w:ascii="Arial" w:hAnsi="Arial" w:cs="Arial"/>
                        <w:b/>
                        <w:color w:val="FF0000"/>
                      </w:rPr>
                      <w:fldChar w:fldCharType="separate"/>
                    </w:r>
                    <w:r w:rsidR="00CA4EC2">
                      <w:rPr>
                        <w:rFonts w:ascii="Arial" w:hAnsi="Arial" w:cs="Arial"/>
                        <w:b/>
                        <w:color w:val="FF0000"/>
                      </w:rPr>
                      <w:t>UNOFFICIAL</w:t>
                    </w:r>
                    <w:r w:rsidRPr="00864883">
                      <w:rPr>
                        <w:rFonts w:ascii="Arial" w:hAnsi="Arial" w:cs="Arial"/>
                        <w:b/>
                        <w:color w:val="FF0000"/>
                      </w:rPr>
                      <w:fldChar w:fldCharType="end"/>
                    </w:r>
                  </w:p>
                </w:txbxContent>
              </v:textbox>
              <w10:wrap anchorx="margin" anchory="margin"/>
              <w10:anchorlock/>
            </v:shape>
          </w:pict>
        </mc:Fallback>
      </mc:AlternateContent>
    </w:r>
    <w:r>
      <w:rPr>
        <w:noProof/>
      </w:rPr>
      <mc:AlternateContent>
        <mc:Choice Requires="wps">
          <w:drawing>
            <wp:anchor distT="0" distB="0" distL="114300" distR="114300" simplePos="1" relativeHeight="251658258" behindDoc="0" locked="0" layoutInCell="1" allowOverlap="1" wp14:anchorId="37F1900C" wp14:editId="492FE377">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83622242" name="Text Box 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26736528" w14:textId="77777777" w:rsidR="00E8258D" w:rsidRDefault="00E825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F1900C" id="_x0000_s1034" type="#_x0000_t202" style="position:absolute;margin-left:0;margin-top:0;width:110pt;height:36pt;z-index:25165825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CHmHu6LAIAAFwEAAAOAAAAAAAAAAAAAAAAAC4CAABkcnMvZTJv&#10;RG9jLnhtbFBLAQItABQABgAIAAAAIQCQEPlk2gAAAAQBAAAPAAAAAAAAAAAAAAAAAIYEAABkcnMv&#10;ZG93bnJldi54bWxQSwUGAAAAAAQABADzAAAAjQUAAAAA&#10;" filled="f" strokeweight=".5pt">
              <v:textbox>
                <w:txbxContent>
                  <w:p w14:paraId="26736528" w14:textId="77777777" w:rsidR="00E8258D" w:rsidRDefault="00E8258D"/>
                </w:txbxContent>
              </v:textbox>
              <w10:wrap type="through"/>
            </v:shape>
          </w:pict>
        </mc:Fallback>
      </mc:AlternateContent>
    </w:r>
    <w:r w:rsidR="003C2735">
      <w:rPr>
        <w:noProof/>
      </w:rPr>
      <mc:AlternateContent>
        <mc:Choice Requires="wps">
          <w:drawing>
            <wp:anchor distT="0" distB="0" distL="114300" distR="114300" simplePos="1" relativeHeight="251658261" behindDoc="0" locked="0" layoutInCell="1" allowOverlap="1" wp14:anchorId="4D363488" wp14:editId="338A1941">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256736000" name="Text Box 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6941CB2" w14:textId="77777777" w:rsidR="003C2735" w:rsidRDefault="003C27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363488" id="_x0000_s1035" type="#_x0000_t202" style="position:absolute;margin-left:0;margin-top:0;width:110pt;height:36pt;z-index:25165826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jRvLA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LP3u2PAGqgPi4KAfEW/5UmH8FfPhhTmcCewP5zw84yE1YFEwSJTU4H797T3aI1WopaTFGSup/7lj&#10;TlCivxkk8X48mcShTJcEHCXuUrO51JhdswDsdIwbZXkS0dkFfRSlg+YN12Ees6KKGY65SxqO4iL0&#10;k4/rxMV8noxwDC0LK7O2PIY+4vravTFnB74CMv0Ex2lkxTvaetueuPkugFSJ0wh0j+qAP45wmoph&#10;3eKOXN6T1fmnMPsN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D4KjRvLAIAAFwEAAAOAAAAAAAAAAAAAAAAAC4CAABkcnMvZTJv&#10;RG9jLnhtbFBLAQItABQABgAIAAAAIQCQEPlk2gAAAAQBAAAPAAAAAAAAAAAAAAAAAIYEAABkcnMv&#10;ZG93bnJldi54bWxQSwUGAAAAAAQABADzAAAAjQUAAAAA&#10;" filled="f" strokeweight=".5pt">
              <v:textbox>
                <w:txbxContent>
                  <w:p w14:paraId="76941CB2" w14:textId="77777777" w:rsidR="003C2735" w:rsidRDefault="003C2735"/>
                </w:txbxContent>
              </v:textbox>
              <w10:wrap type="through"/>
            </v:shape>
          </w:pict>
        </mc:Fallback>
      </mc:AlternateContent>
    </w:r>
    <w:r w:rsidR="00AF38BC">
      <w:rPr>
        <w:noProof/>
      </w:rPr>
      <mc:AlternateContent>
        <mc:Choice Requires="wps">
          <w:drawing>
            <wp:anchor distT="0" distB="0" distL="114300" distR="114300" simplePos="1" relativeHeight="251658260" behindDoc="0" locked="0" layoutInCell="1" allowOverlap="1" wp14:anchorId="53F78FE7" wp14:editId="5B588116">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028270720" name="Text Box 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300A915E" w14:textId="77777777" w:rsidR="00AF38BC" w:rsidRDefault="00AF38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F78FE7" id="_x0000_s1036" type="#_x0000_t202" style="position:absolute;margin-left:0;margin-top:0;width:110pt;height:36pt;z-index:2516582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D7s4E0LAIAAFwEAAAOAAAAAAAAAAAAAAAAAC4CAABkcnMvZTJv&#10;RG9jLnhtbFBLAQItABQABgAIAAAAIQCQEPlk2gAAAAQBAAAPAAAAAAAAAAAAAAAAAIYEAABkcnMv&#10;ZG93bnJldi54bWxQSwUGAAAAAAQABADzAAAAjQUAAAAA&#10;" filled="f" strokeweight=".5pt">
              <v:textbox>
                <w:txbxContent>
                  <w:p w14:paraId="300A915E" w14:textId="77777777" w:rsidR="00AF38BC" w:rsidRDefault="00AF38BC"/>
                </w:txbxContent>
              </v:textbox>
              <w10:wrap type="through"/>
            </v:shape>
          </w:pict>
        </mc:Fallback>
      </mc:AlternateContent>
    </w:r>
    <w:r w:rsidR="00DB5A22">
      <w:rPr>
        <w:noProof/>
      </w:rPr>
      <mc:AlternateContent>
        <mc:Choice Requires="wps">
          <w:drawing>
            <wp:anchor distT="0" distB="0" distL="114300" distR="114300" simplePos="1" relativeHeight="251658259" behindDoc="0" locked="0" layoutInCell="1" allowOverlap="1" wp14:anchorId="6D5CFF9B" wp14:editId="23C6DC9D">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631593137" name="Text Box 9"/>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286100FD" w14:textId="77777777" w:rsidR="00DB5A22" w:rsidRDefault="00DB5A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5CFF9B" id="_x0000_s1037" type="#_x0000_t202" style="position:absolute;margin-left:0;margin-top:0;width:110pt;height:36pt;z-index:25165825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CEAc7hLAIAAFwEAAAOAAAAAAAAAAAAAAAAAC4CAABkcnMvZTJv&#10;RG9jLnhtbFBLAQItABQABgAIAAAAIQCQEPlk2gAAAAQBAAAPAAAAAAAAAAAAAAAAAIYEAABkcnMv&#10;ZG93bnJldi54bWxQSwUGAAAAAAQABADzAAAAjQUAAAAA&#10;" filled="f" strokeweight=".5pt">
              <v:textbox>
                <w:txbxContent>
                  <w:p w14:paraId="286100FD" w14:textId="77777777" w:rsidR="00DB5A22" w:rsidRDefault="00DB5A22"/>
                </w:txbxContent>
              </v:textbox>
              <w10:wrap type="through"/>
            </v:shape>
          </w:pict>
        </mc:Fallback>
      </mc:AlternateContent>
    </w:r>
    <w:r w:rsidR="00CC4E13">
      <w:rPr>
        <w:noProof/>
      </w:rPr>
      <mc:AlternateContent>
        <mc:Choice Requires="wps">
          <w:drawing>
            <wp:anchor distT="0" distB="0" distL="114300" distR="114300" simplePos="1" relativeHeight="251658257" behindDoc="0" locked="0" layoutInCell="1" allowOverlap="1" wp14:anchorId="1F0A3DE4" wp14:editId="66F518E9">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757340156" name="Text Box 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3E3EEE2" w14:textId="77777777" w:rsidR="00CC4E13" w:rsidRDefault="00CC4E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0A3DE4" id="_x0000_s1038" type="#_x0000_t202" style="position:absolute;margin-left:0;margin-top:0;width:110pt;height:36pt;z-index:25165825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AmXImzLAIAAFwEAAAOAAAAAAAAAAAAAAAAAC4CAABkcnMvZTJv&#10;RG9jLnhtbFBLAQItABQABgAIAAAAIQCQEPlk2gAAAAQBAAAPAAAAAAAAAAAAAAAAAIYEAABkcnMv&#10;ZG93bnJldi54bWxQSwUGAAAAAAQABADzAAAAjQUAAAAA&#10;" filled="f" strokeweight=".5pt">
              <v:textbox>
                <w:txbxContent>
                  <w:p w14:paraId="53E3EEE2" w14:textId="77777777" w:rsidR="00CC4E13" w:rsidRDefault="00CC4E13"/>
                </w:txbxContent>
              </v:textbox>
              <w10:wrap type="through"/>
            </v:shape>
          </w:pict>
        </mc:Fallback>
      </mc:AlternateContent>
    </w:r>
    <w:r w:rsidR="00423949">
      <w:rPr>
        <w:noProof/>
      </w:rPr>
      <mc:AlternateContent>
        <mc:Choice Requires="wps">
          <w:drawing>
            <wp:anchor distT="0" distB="0" distL="114300" distR="114300" simplePos="1" relativeHeight="251658256" behindDoc="0" locked="0" layoutInCell="1" allowOverlap="1" wp14:anchorId="63C98E9D" wp14:editId="4671136C">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74405704" name="Text Box 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20B76B75" w14:textId="77777777" w:rsidR="00423949" w:rsidRDefault="004239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C98E9D" id="_x0000_s1039" type="#_x0000_t202" style="position:absolute;margin-left:0;margin-top:0;width:110pt;height:36pt;z-index:251658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BZ7sZmLAIAAFwEAAAOAAAAAAAAAAAAAAAAAC4CAABkcnMvZTJv&#10;RG9jLnhtbFBLAQItABQABgAIAAAAIQCQEPlk2gAAAAQBAAAPAAAAAAAAAAAAAAAAAIYEAABkcnMv&#10;ZG93bnJldi54bWxQSwUGAAAAAAQABADzAAAAjQUAAAAA&#10;" filled="f" strokeweight=".5pt">
              <v:textbox>
                <w:txbxContent>
                  <w:p w14:paraId="20B76B75" w14:textId="77777777" w:rsidR="00423949" w:rsidRDefault="00423949"/>
                </w:txbxContent>
              </v:textbox>
              <w10:wrap type="through"/>
            </v:shape>
          </w:pict>
        </mc:Fallback>
      </mc:AlternateContent>
    </w:r>
    <w:r w:rsidR="00000BE7">
      <w:rPr>
        <w:noProof/>
      </w:rPr>
      <mc:AlternateContent>
        <mc:Choice Requires="wps">
          <w:drawing>
            <wp:anchor distT="0" distB="0" distL="114300" distR="114300" simplePos="1" relativeHeight="251658255" behindDoc="0" locked="0" layoutInCell="1" allowOverlap="1" wp14:anchorId="7B02EFC5" wp14:editId="3AB55B18">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83907511" name="Text Box 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64D1943C" w14:textId="77777777" w:rsidR="00000BE7" w:rsidRDefault="00000B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02EFC5" id="_x0000_s1040" type="#_x0000_t202" style="position:absolute;margin-left:0;margin-top:0;width:110pt;height:36pt;z-index:25165825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mT5nwi0CAABcBAAADgAAAAAAAAAAAAAAAAAuAgAAZHJzL2Uy&#10;b0RvYy54bWxQSwECLQAUAAYACAAAACEAkBD5ZNoAAAAEAQAADwAAAAAAAAAAAAAAAACHBAAAZHJz&#10;L2Rvd25yZXYueG1sUEsFBgAAAAAEAAQA8wAAAI4FAAAAAA==&#10;" filled="f" strokeweight=".5pt">
              <v:textbox>
                <w:txbxContent>
                  <w:p w14:paraId="64D1943C" w14:textId="77777777" w:rsidR="00000BE7" w:rsidRDefault="00000BE7"/>
                </w:txbxContent>
              </v:textbox>
              <w10:wrap type="through"/>
            </v:shape>
          </w:pict>
        </mc:Fallback>
      </mc:AlternateContent>
    </w:r>
    <w:r w:rsidR="00864883">
      <w:rPr>
        <w:noProof/>
      </w:rPr>
      <mc:AlternateContent>
        <mc:Choice Requires="wps">
          <w:drawing>
            <wp:anchor distT="0" distB="0" distL="114300" distR="114300" simplePos="0" relativeHeight="251658254" behindDoc="0" locked="1" layoutInCell="0" allowOverlap="1" wp14:anchorId="5A746B61" wp14:editId="688AEDEF">
              <wp:simplePos x="0" y="0"/>
              <wp:positionH relativeFrom="margin">
                <wp:align>center</wp:align>
              </wp:positionH>
              <wp:positionV relativeFrom="topMargin">
                <wp:align>center</wp:align>
              </wp:positionV>
              <wp:extent cx="1612265" cy="287020"/>
              <wp:effectExtent l="0" t="0" r="0" b="0"/>
              <wp:wrapNone/>
              <wp:docPr id="604605707" name="janusSEAL SC H_EvenPage"/>
              <wp:cNvGraphicFramePr/>
              <a:graphic xmlns:a="http://schemas.openxmlformats.org/drawingml/2006/main">
                <a:graphicData uri="http://schemas.microsoft.com/office/word/2010/wordprocessingShape">
                  <wps:wsp>
                    <wps:cNvSpPr txBox="1"/>
                    <wps:spPr>
                      <a:xfrm>
                        <a:off x="0" y="0"/>
                        <a:ext cx="1612265" cy="2870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24F076" w14:textId="3258D1AD" w:rsidR="00864883" w:rsidRPr="00864883" w:rsidRDefault="00864883" w:rsidP="00CA4EC2">
                          <w:pPr>
                            <w:spacing w:before="0"/>
                            <w:ind w:right="0"/>
                            <w:jc w:val="center"/>
                            <w:rPr>
                              <w:rFonts w:ascii="Arial" w:hAnsi="Arial" w:cs="Arial"/>
                              <w:b/>
                              <w:color w:val="FF0000"/>
                            </w:rPr>
                          </w:pPr>
                          <w:r w:rsidRPr="00864883">
                            <w:rPr>
                              <w:rFonts w:ascii="Arial" w:hAnsi="Arial" w:cs="Arial"/>
                              <w:b/>
                              <w:color w:val="FF0000"/>
                            </w:rPr>
                            <w:fldChar w:fldCharType="begin"/>
                          </w:r>
                          <w:r w:rsidRPr="00864883">
                            <w:rPr>
                              <w:rFonts w:ascii="Arial" w:hAnsi="Arial" w:cs="Arial"/>
                              <w:b/>
                              <w:color w:val="FF0000"/>
                            </w:rPr>
                            <w:instrText xml:space="preserve"> DOCPROPERTY PM_ProtectiveMarkingValue_Header \* MERGEFORMAT </w:instrText>
                          </w:r>
                          <w:r w:rsidRPr="00864883">
                            <w:rPr>
                              <w:rFonts w:ascii="Arial" w:hAnsi="Arial" w:cs="Arial"/>
                              <w:b/>
                              <w:color w:val="FF0000"/>
                            </w:rPr>
                            <w:fldChar w:fldCharType="separate"/>
                          </w:r>
                          <w:r w:rsidR="00CA4EC2">
                            <w:rPr>
                              <w:rFonts w:ascii="Arial" w:hAnsi="Arial" w:cs="Arial"/>
                              <w:b/>
                              <w:color w:val="FF0000"/>
                            </w:rPr>
                            <w:t>UNOFFICIAL</w:t>
                          </w:r>
                          <w:r w:rsidRPr="00864883">
                            <w:rPr>
                              <w:rFonts w:ascii="Arial" w:hAnsi="Arial" w:cs="Arial"/>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A746B61" id="_x0000_s1041" type="#_x0000_t202" style="position:absolute;margin-left:0;margin-top:0;width:126.95pt;height:22.6pt;z-index:25165825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" o:allowincell="f" filled="f" stroked="f" strokeweight=".5pt">
              <v:textbox style="mso-fit-shape-to-text:t">
                <w:txbxContent>
                  <w:p w14:paraId="0424F076" w14:textId="3258D1AD" w:rsidR="00864883" w:rsidRPr="00864883" w:rsidRDefault="00864883" w:rsidP="00CA4EC2">
                    <w:pPr>
                      <w:spacing w:before="0"/>
                      <w:ind w:right="0"/>
                      <w:jc w:val="center"/>
                      <w:rPr>
                        <w:rFonts w:ascii="Arial" w:hAnsi="Arial" w:cs="Arial"/>
                        <w:b/>
                        <w:color w:val="FF0000"/>
                      </w:rPr>
                    </w:pPr>
                    <w:r w:rsidRPr="00864883">
                      <w:rPr>
                        <w:rFonts w:ascii="Arial" w:hAnsi="Arial" w:cs="Arial"/>
                        <w:b/>
                        <w:color w:val="FF0000"/>
                      </w:rPr>
                      <w:fldChar w:fldCharType="begin"/>
                    </w:r>
                    <w:r w:rsidRPr="00864883">
                      <w:rPr>
                        <w:rFonts w:ascii="Arial" w:hAnsi="Arial" w:cs="Arial"/>
                        <w:b/>
                        <w:color w:val="FF0000"/>
                      </w:rPr>
                      <w:instrText xml:space="preserve"> DOCPROPERTY PM_ProtectiveMarkingValue_Header \* MERGEFORMAT </w:instrText>
                    </w:r>
                    <w:r w:rsidRPr="00864883">
                      <w:rPr>
                        <w:rFonts w:ascii="Arial" w:hAnsi="Arial" w:cs="Arial"/>
                        <w:b/>
                        <w:color w:val="FF0000"/>
                      </w:rPr>
                      <w:fldChar w:fldCharType="separate"/>
                    </w:r>
                    <w:r w:rsidR="00CA4EC2">
                      <w:rPr>
                        <w:rFonts w:ascii="Arial" w:hAnsi="Arial" w:cs="Arial"/>
                        <w:b/>
                        <w:color w:val="FF0000"/>
                      </w:rPr>
                      <w:t>UNOFFICIAL</w:t>
                    </w:r>
                    <w:r w:rsidRPr="00864883">
                      <w:rPr>
                        <w:rFonts w:ascii="Arial" w:hAnsi="Arial" w:cs="Arial"/>
                        <w:b/>
                        <w:color w:val="FF0000"/>
                      </w:rPr>
                      <w:fldChar w:fldCharType="end"/>
                    </w:r>
                  </w:p>
                </w:txbxContent>
              </v:textbox>
              <w10:wrap anchorx="margin" anchory="margin"/>
              <w10:anchorlock/>
            </v:shape>
          </w:pict>
        </mc:Fallback>
      </mc:AlternateContent>
    </w:r>
    <w:r w:rsidR="008A0327">
      <w:rPr>
        <w:noProof/>
      </w:rPr>
      <mc:AlternateContent>
        <mc:Choice Requires="wps">
          <w:drawing>
            <wp:anchor distT="0" distB="0" distL="114300" distR="114300" simplePos="1" relativeHeight="251658245" behindDoc="0" locked="0" layoutInCell="1" allowOverlap="1" wp14:anchorId="643A1BBB" wp14:editId="2446D07E">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873098144" name="Text Box 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3C4B5C78" w14:textId="77777777" w:rsidR="008A0327" w:rsidRDefault="008A03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3A1BBB" id="_x0000_s1042" type="#_x0000_t202" style="position:absolute;margin-left:0;margin-top:0;width:110pt;height:36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WJlVUC0CAABcBAAADgAAAAAAAAAAAAAAAAAuAgAAZHJzL2Uy&#10;b0RvYy54bWxQSwECLQAUAAYACAAAACEAkBD5ZNoAAAAEAQAADwAAAAAAAAAAAAAAAACHBAAAZHJz&#10;L2Rvd25yZXYueG1sUEsFBgAAAAAEAAQA8wAAAI4FAAAAAA==&#10;" filled="f" strokeweight=".5pt">
              <v:textbox>
                <w:txbxContent>
                  <w:p w14:paraId="3C4B5C78" w14:textId="77777777" w:rsidR="008A0327" w:rsidRDefault="008A0327"/>
                </w:txbxContent>
              </v:textbox>
              <w10:wrap type="through"/>
            </v:shape>
          </w:pict>
        </mc:Fallback>
      </mc:AlternateContent>
    </w:r>
    <w:r w:rsidR="008A0327">
      <w:rPr>
        <w:noProof/>
      </w:rPr>
      <mc:AlternateContent>
        <mc:Choice Requires="wps">
          <w:drawing>
            <wp:anchor distT="0" distB="0" distL="114300" distR="114300" simplePos="1" relativeHeight="251658252" behindDoc="0" locked="0" layoutInCell="1" allowOverlap="1" wp14:anchorId="4BB93968" wp14:editId="1BDC1723">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927416249" name="Text Box 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2665183D" w14:textId="77777777" w:rsidR="008A0327" w:rsidRDefault="008A03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B93968" id="_x0000_s1043" type="#_x0000_t202" style="position:absolute;margin-left:0;margin-top:0;width:110pt;height:36pt;z-index:2516582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JysahS0CAABcBAAADgAAAAAAAAAAAAAAAAAuAgAAZHJzL2Uy&#10;b0RvYy54bWxQSwECLQAUAAYACAAAACEAkBD5ZNoAAAAEAQAADwAAAAAAAAAAAAAAAACHBAAAZHJz&#10;L2Rvd25yZXYueG1sUEsFBgAAAAAEAAQA8wAAAI4FAAAAAA==&#10;" filled="f" strokeweight=".5pt">
              <v:textbox>
                <w:txbxContent>
                  <w:p w14:paraId="2665183D" w14:textId="77777777" w:rsidR="008A0327" w:rsidRDefault="008A0327"/>
                </w:txbxContent>
              </v:textbox>
              <w10:wrap type="through"/>
            </v:shape>
          </w:pict>
        </mc:Fallback>
      </mc:AlternateContent>
    </w:r>
    <w:r w:rsidR="008A0327">
      <w:rPr>
        <w:noProof/>
      </w:rPr>
      <mc:AlternateContent>
        <mc:Choice Requires="wps">
          <w:drawing>
            <wp:anchor distT="0" distB="0" distL="114300" distR="114300" simplePos="1" relativeHeight="251658250" behindDoc="0" locked="0" layoutInCell="1" allowOverlap="1" wp14:anchorId="657050B6" wp14:editId="20D53C66">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037359357" name="Text Box 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65DBAF69" w14:textId="77777777" w:rsidR="008A0327" w:rsidRDefault="008A03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7050B6" id="_x0000_s1044" type="#_x0000_t202" style="position:absolute;margin-left:0;margin-top:0;width:110pt;height:36pt;z-index:2516582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5/u7IS0CAABcBAAADgAAAAAAAAAAAAAAAAAuAgAAZHJzL2Uy&#10;b0RvYy54bWxQSwECLQAUAAYACAAAACEAkBD5ZNoAAAAEAQAADwAAAAAAAAAAAAAAAACHBAAAZHJz&#10;L2Rvd25yZXYueG1sUEsFBgAAAAAEAAQA8wAAAI4FAAAAAA==&#10;" filled="f" strokeweight=".5pt">
              <v:textbox>
                <w:txbxContent>
                  <w:p w14:paraId="65DBAF69" w14:textId="77777777" w:rsidR="008A0327" w:rsidRDefault="008A0327"/>
                </w:txbxContent>
              </v:textbox>
              <w10:wrap type="through"/>
            </v:shape>
          </w:pict>
        </mc:Fallback>
      </mc:AlternateContent>
    </w:r>
    <w:r w:rsidR="008A0327">
      <w:rPr>
        <w:noProof/>
      </w:rPr>
      <mc:AlternateContent>
        <mc:Choice Requires="wps">
          <w:drawing>
            <wp:anchor distT="0" distB="0" distL="114300" distR="114300" simplePos="1" relativeHeight="251658248" behindDoc="0" locked="0" layoutInCell="1" allowOverlap="1" wp14:anchorId="2F7AC636" wp14:editId="1412BF17">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440375954" name="Text Box 9"/>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1D46A01" w14:textId="77777777" w:rsidR="008A0327" w:rsidRDefault="008A03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7AC636" id="_x0000_s1045" type="#_x0000_t202" style="position:absolute;margin-left:0;margin-top:0;width:110pt;height:36pt;z-index:251658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mEn09C0CAABcBAAADgAAAAAAAAAAAAAAAAAuAgAAZHJzL2Uy&#10;b0RvYy54bWxQSwECLQAUAAYACAAAACEAkBD5ZNoAAAAEAQAADwAAAAAAAAAAAAAAAACHBAAAZHJz&#10;L2Rvd25yZXYueG1sUEsFBgAAAAAEAAQA8wAAAI4FAAAAAA==&#10;" filled="f" strokeweight=".5pt">
              <v:textbox>
                <w:txbxContent>
                  <w:p w14:paraId="71D46A01" w14:textId="77777777" w:rsidR="008A0327" w:rsidRDefault="008A0327"/>
                </w:txbxContent>
              </v:textbox>
              <w10:wrap type="through"/>
            </v:shape>
          </w:pict>
        </mc:Fallback>
      </mc:AlternateContent>
    </w:r>
    <w:r w:rsidR="008A0327">
      <w:rPr>
        <w:noProof/>
      </w:rPr>
      <mc:AlternateContent>
        <mc:Choice Requires="wps">
          <w:drawing>
            <wp:anchor distT="0" distB="0" distL="114300" distR="114300" simplePos="1" relativeHeight="251658244" behindDoc="0" locked="0" layoutInCell="1" allowOverlap="1" wp14:anchorId="2E39950C" wp14:editId="7217AFF8">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827609324" name="Text Box 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276BF8E5" w14:textId="77777777" w:rsidR="008A0327" w:rsidRDefault="008A03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39950C" id="_x0000_s1046" type="#_x0000_t202" style="position:absolute;margin-left:0;margin-top:0;width:110pt;height:36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m9BBry0CAABcBAAADgAAAAAAAAAAAAAAAAAuAgAAZHJzL2Uy&#10;b0RvYy54bWxQSwECLQAUAAYACAAAACEAkBD5ZNoAAAAEAQAADwAAAAAAAAAAAAAAAACHBAAAZHJz&#10;L2Rvd25yZXYueG1sUEsFBgAAAAAEAAQA8wAAAI4FAAAAAA==&#10;" filled="f" strokeweight=".5pt">
              <v:textbox>
                <w:txbxContent>
                  <w:p w14:paraId="276BF8E5" w14:textId="77777777" w:rsidR="008A0327" w:rsidRDefault="008A0327"/>
                </w:txbxContent>
              </v:textbox>
              <w10:wrap type="through"/>
            </v:shape>
          </w:pict>
        </mc:Fallback>
      </mc:AlternateContent>
    </w:r>
    <w:r w:rsidR="008A0327">
      <w:rPr>
        <w:noProof/>
      </w:rPr>
      <mc:AlternateContent>
        <mc:Choice Requires="wps">
          <w:drawing>
            <wp:anchor distT="0" distB="0" distL="114300" distR="114300" simplePos="1" relativeHeight="251658242" behindDoc="0" locked="0" layoutInCell="1" allowOverlap="1" wp14:anchorId="11C6A94B" wp14:editId="0D5960D1">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149909397" name="Text Box 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2A5CBF04" w14:textId="77777777" w:rsidR="008A0327" w:rsidRDefault="008A03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C6A94B" id="_x0000_s1047" type="#_x0000_t202" style="position:absolute;margin-left:0;margin-top:0;width:110pt;height:36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5GIOei0CAABcBAAADgAAAAAAAAAAAAAAAAAuAgAAZHJzL2Uy&#10;b0RvYy54bWxQSwECLQAUAAYACAAAACEAkBD5ZNoAAAAEAQAADwAAAAAAAAAAAAAAAACHBAAAZHJz&#10;L2Rvd25yZXYueG1sUEsFBgAAAAAEAAQA8wAAAI4FAAAAAA==&#10;" filled="f" strokeweight=".5pt">
              <v:textbox>
                <w:txbxContent>
                  <w:p w14:paraId="2A5CBF04" w14:textId="77777777" w:rsidR="008A0327" w:rsidRDefault="008A0327"/>
                </w:txbxContent>
              </v:textbox>
              <w10:wrap type="through"/>
            </v:shape>
          </w:pict>
        </mc:Fallback>
      </mc:AlternateContent>
    </w:r>
    <w:r w:rsidR="008A0327">
      <w:rPr>
        <w:noProof/>
      </w:rPr>
      <mc:AlternateContent>
        <mc:Choice Requires="wps">
          <w:drawing>
            <wp:anchor distT="0" distB="0" distL="114300" distR="114300" simplePos="1" relativeHeight="251658240" behindDoc="0" locked="0" layoutInCell="1" allowOverlap="1" wp14:anchorId="38E3D8BD" wp14:editId="17FEA7F3">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984874528" name="Text Box 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278EF333" w14:textId="77777777" w:rsidR="008A0327" w:rsidRDefault="008A03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E3D8BD" id="_x0000_s1048" type="#_x0000_t202" style="position:absolute;margin-left:0;margin-top:0;width:110pt;height:3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A5f+ZzLAIAAFwEAAAOAAAAAAAAAAAAAAAAAC4CAABkcnMvZTJv&#10;RG9jLnhtbFBLAQItABQABgAIAAAAIQCQEPlk2gAAAAQBAAAPAAAAAAAAAAAAAAAAAIYEAABkcnMv&#10;ZG93bnJldi54bWxQSwUGAAAAAAQABADzAAAAjQUAAAAA&#10;" filled="f" strokeweight=".5pt">
              <v:textbox>
                <w:txbxContent>
                  <w:p w14:paraId="278EF333" w14:textId="77777777" w:rsidR="008A0327" w:rsidRDefault="008A0327"/>
                </w:txbxContent>
              </v:textbox>
              <w10:wrap type="through"/>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7A8E4" w14:textId="77777777" w:rsidR="00CA4EC2" w:rsidRDefault="00CA4E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475BD" w14:textId="77777777" w:rsidR="00CA4EC2" w:rsidRDefault="00CA4E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356C1"/>
    <w:multiLevelType w:val="hybridMultilevel"/>
    <w:tmpl w:val="4AC4C2A2"/>
    <w:lvl w:ilvl="0" w:tplc="C172DC82">
      <w:start w:val="1"/>
      <w:numFmt w:val="decimal"/>
      <w:lvlText w:val="%1."/>
      <w:lvlJc w:val="left"/>
      <w:pPr>
        <w:ind w:left="2912" w:hanging="360"/>
      </w:pPr>
      <w:rPr>
        <w:b w:val="0"/>
      </w:rPr>
    </w:lvl>
    <w:lvl w:ilvl="1" w:tplc="0C090001">
      <w:start w:val="1"/>
      <w:numFmt w:val="bullet"/>
      <w:lvlText w:val=""/>
      <w:lvlJc w:val="left"/>
      <w:pPr>
        <w:ind w:left="-120" w:hanging="360"/>
      </w:pPr>
      <w:rPr>
        <w:rFonts w:ascii="Symbol" w:hAnsi="Symbol" w:hint="default"/>
      </w:rPr>
    </w:lvl>
    <w:lvl w:ilvl="2" w:tplc="0C09001B">
      <w:start w:val="1"/>
      <w:numFmt w:val="lowerRoman"/>
      <w:lvlText w:val="%3."/>
      <w:lvlJc w:val="right"/>
      <w:pPr>
        <w:ind w:left="600" w:hanging="180"/>
      </w:pPr>
    </w:lvl>
    <w:lvl w:ilvl="3" w:tplc="0C090001">
      <w:start w:val="1"/>
      <w:numFmt w:val="bullet"/>
      <w:lvlText w:val=""/>
      <w:lvlJc w:val="left"/>
      <w:pPr>
        <w:ind w:left="1320" w:hanging="360"/>
      </w:pPr>
      <w:rPr>
        <w:rFonts w:ascii="Symbol" w:hAnsi="Symbol" w:hint="default"/>
      </w:rPr>
    </w:lvl>
    <w:lvl w:ilvl="4" w:tplc="0C090019">
      <w:start w:val="1"/>
      <w:numFmt w:val="lowerLetter"/>
      <w:lvlText w:val="%5."/>
      <w:lvlJc w:val="left"/>
      <w:pPr>
        <w:ind w:left="2040" w:hanging="360"/>
      </w:pPr>
    </w:lvl>
    <w:lvl w:ilvl="5" w:tplc="0C09001B">
      <w:start w:val="1"/>
      <w:numFmt w:val="lowerRoman"/>
      <w:lvlText w:val="%6."/>
      <w:lvlJc w:val="right"/>
      <w:pPr>
        <w:ind w:left="2760" w:hanging="180"/>
      </w:pPr>
    </w:lvl>
    <w:lvl w:ilvl="6" w:tplc="0C09000F" w:tentative="1">
      <w:start w:val="1"/>
      <w:numFmt w:val="decimal"/>
      <w:lvlText w:val="%7."/>
      <w:lvlJc w:val="left"/>
      <w:pPr>
        <w:ind w:left="3480" w:hanging="360"/>
      </w:pPr>
    </w:lvl>
    <w:lvl w:ilvl="7" w:tplc="0C090019" w:tentative="1">
      <w:start w:val="1"/>
      <w:numFmt w:val="lowerLetter"/>
      <w:lvlText w:val="%8."/>
      <w:lvlJc w:val="left"/>
      <w:pPr>
        <w:ind w:left="4200" w:hanging="360"/>
      </w:pPr>
    </w:lvl>
    <w:lvl w:ilvl="8" w:tplc="0C09001B" w:tentative="1">
      <w:start w:val="1"/>
      <w:numFmt w:val="lowerRoman"/>
      <w:lvlText w:val="%9."/>
      <w:lvlJc w:val="right"/>
      <w:pPr>
        <w:ind w:left="4920" w:hanging="180"/>
      </w:pPr>
    </w:lvl>
  </w:abstractNum>
  <w:abstractNum w:abstractNumId="1" w15:restartNumberingAfterBreak="0">
    <w:nsid w:val="06D25CD6"/>
    <w:multiLevelType w:val="multilevel"/>
    <w:tmpl w:val="AD9A862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F12CFF"/>
    <w:multiLevelType w:val="singleLevel"/>
    <w:tmpl w:val="E9668A02"/>
    <w:lvl w:ilvl="0">
      <w:start w:val="2"/>
      <w:numFmt w:val="decimal"/>
      <w:pStyle w:val="ParaNumbering"/>
      <w:lvlText w:val="%1."/>
      <w:lvlJc w:val="left"/>
      <w:pPr>
        <w:tabs>
          <w:tab w:val="num" w:pos="360"/>
        </w:tabs>
        <w:ind w:left="0" w:firstLine="0"/>
      </w:pPr>
    </w:lvl>
  </w:abstractNum>
  <w:abstractNum w:abstractNumId="3" w15:restartNumberingAfterBreak="0">
    <w:nsid w:val="15F17E90"/>
    <w:multiLevelType w:val="singleLevel"/>
    <w:tmpl w:val="6158E45E"/>
    <w:lvl w:ilvl="0">
      <w:start w:val="1"/>
      <w:numFmt w:val="bullet"/>
      <w:pStyle w:val="legcomeasuredash"/>
      <w:lvlText w:val="-"/>
      <w:lvlJc w:val="left"/>
      <w:pPr>
        <w:tabs>
          <w:tab w:val="num" w:pos="397"/>
        </w:tabs>
        <w:ind w:left="397" w:hanging="397"/>
      </w:pPr>
      <w:rPr>
        <w:rFonts w:ascii="Times New Roman" w:hAnsi="Times New Roman" w:hint="default"/>
      </w:rPr>
    </w:lvl>
  </w:abstractNum>
  <w:abstractNum w:abstractNumId="4" w15:restartNumberingAfterBreak="0">
    <w:nsid w:val="1B03710E"/>
    <w:multiLevelType w:val="multilevel"/>
    <w:tmpl w:val="CEE0E47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0B611B8"/>
    <w:multiLevelType w:val="hybridMultilevel"/>
    <w:tmpl w:val="064A9280"/>
    <w:lvl w:ilvl="0" w:tplc="61A0B61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39B38F8"/>
    <w:multiLevelType w:val="hybridMultilevel"/>
    <w:tmpl w:val="8A8455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0B6735"/>
    <w:multiLevelType w:val="hybridMultilevel"/>
    <w:tmpl w:val="715A2A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583A13"/>
    <w:multiLevelType w:val="hybridMultilevel"/>
    <w:tmpl w:val="65A61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10" w15:restartNumberingAfterBreak="0">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11"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tentative="1">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2" w15:restartNumberingAfterBreak="0">
    <w:nsid w:val="51C06EB5"/>
    <w:multiLevelType w:val="hybridMultilevel"/>
    <w:tmpl w:val="DA3A5B86"/>
    <w:lvl w:ilvl="0" w:tplc="0C090001">
      <w:start w:val="1"/>
      <w:numFmt w:val="bullet"/>
      <w:lvlText w:val=""/>
      <w:lvlJc w:val="left"/>
      <w:pPr>
        <w:ind w:left="778" w:hanging="360"/>
      </w:pPr>
      <w:rPr>
        <w:rFonts w:ascii="Symbol" w:hAnsi="Symbol" w:hint="default"/>
      </w:rPr>
    </w:lvl>
    <w:lvl w:ilvl="1" w:tplc="0C090003">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3" w15:restartNumberingAfterBreak="0">
    <w:nsid w:val="61362741"/>
    <w:multiLevelType w:val="hybridMultilevel"/>
    <w:tmpl w:val="3B6AE446"/>
    <w:lvl w:ilvl="0" w:tplc="FFFFFFFF">
      <w:start w:val="1"/>
      <w:numFmt w:val="decimal"/>
      <w:lvlText w:val="%1."/>
      <w:lvlJc w:val="left"/>
      <w:pPr>
        <w:ind w:left="360" w:hanging="360"/>
      </w:pPr>
      <w:rPr>
        <w:b w:val="0"/>
        <w:i w:val="0"/>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D9C4A03"/>
    <w:multiLevelType w:val="hybridMultilevel"/>
    <w:tmpl w:val="57501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DD0D1A"/>
    <w:multiLevelType w:val="hybridMultilevel"/>
    <w:tmpl w:val="A5F63E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6A561EF"/>
    <w:multiLevelType w:val="hybridMultilevel"/>
    <w:tmpl w:val="A9662F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16cid:durableId="443614471">
    <w:abstractNumId w:val="10"/>
  </w:num>
  <w:num w:numId="2" w16cid:durableId="411052524">
    <w:abstractNumId w:val="17"/>
  </w:num>
  <w:num w:numId="3" w16cid:durableId="1975986675">
    <w:abstractNumId w:val="11"/>
  </w:num>
  <w:num w:numId="4" w16cid:durableId="14966157">
    <w:abstractNumId w:val="9"/>
  </w:num>
  <w:num w:numId="5" w16cid:durableId="2051610416">
    <w:abstractNumId w:val="0"/>
  </w:num>
  <w:num w:numId="6" w16cid:durableId="768817674">
    <w:abstractNumId w:val="12"/>
  </w:num>
  <w:num w:numId="7" w16cid:durableId="1929802955">
    <w:abstractNumId w:val="4"/>
  </w:num>
  <w:num w:numId="8" w16cid:durableId="1481847631">
    <w:abstractNumId w:val="16"/>
  </w:num>
  <w:num w:numId="9" w16cid:durableId="1138063422">
    <w:abstractNumId w:val="2"/>
  </w:num>
  <w:num w:numId="10" w16cid:durableId="424107727">
    <w:abstractNumId w:val="3"/>
  </w:num>
  <w:num w:numId="11" w16cid:durableId="956839788">
    <w:abstractNumId w:val="13"/>
  </w:num>
  <w:num w:numId="12" w16cid:durableId="1726955187">
    <w:abstractNumId w:val="6"/>
  </w:num>
  <w:num w:numId="13" w16cid:durableId="1034381114">
    <w:abstractNumId w:val="15"/>
  </w:num>
  <w:num w:numId="14" w16cid:durableId="1660618272">
    <w:abstractNumId w:val="8"/>
  </w:num>
  <w:num w:numId="15" w16cid:durableId="1505822784">
    <w:abstractNumId w:val="7"/>
  </w:num>
  <w:num w:numId="16" w16cid:durableId="1813474887">
    <w:abstractNumId w:val="14"/>
  </w:num>
  <w:num w:numId="17" w16cid:durableId="2094012688">
    <w:abstractNumId w:val="5"/>
  </w:num>
  <w:num w:numId="18" w16cid:durableId="595793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trackRevisions/>
  <w:defaultTabStop w:val="720"/>
  <w:characterSpacingControl w:val="doNotCompress"/>
  <w:hdrShapeDefaults>
    <o:shapedefaults v:ext="edit" spidmax="20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7F7"/>
    <w:rsid w:val="000001B1"/>
    <w:rsid w:val="000005A6"/>
    <w:rsid w:val="00000BE7"/>
    <w:rsid w:val="00000FC7"/>
    <w:rsid w:val="0000142F"/>
    <w:rsid w:val="0000199B"/>
    <w:rsid w:val="00001CB2"/>
    <w:rsid w:val="00002389"/>
    <w:rsid w:val="00002557"/>
    <w:rsid w:val="00002652"/>
    <w:rsid w:val="00003023"/>
    <w:rsid w:val="0000313C"/>
    <w:rsid w:val="000036FD"/>
    <w:rsid w:val="000038A3"/>
    <w:rsid w:val="00003A70"/>
    <w:rsid w:val="00003C77"/>
    <w:rsid w:val="00003C96"/>
    <w:rsid w:val="0000431A"/>
    <w:rsid w:val="000044A6"/>
    <w:rsid w:val="000044DF"/>
    <w:rsid w:val="00004653"/>
    <w:rsid w:val="00004CED"/>
    <w:rsid w:val="000050EF"/>
    <w:rsid w:val="00005A2A"/>
    <w:rsid w:val="00005B75"/>
    <w:rsid w:val="00005C38"/>
    <w:rsid w:val="00005CB3"/>
    <w:rsid w:val="00005ED1"/>
    <w:rsid w:val="00006159"/>
    <w:rsid w:val="00006239"/>
    <w:rsid w:val="0000635D"/>
    <w:rsid w:val="000065A3"/>
    <w:rsid w:val="00007255"/>
    <w:rsid w:val="00010317"/>
    <w:rsid w:val="00010D60"/>
    <w:rsid w:val="00010EF9"/>
    <w:rsid w:val="0001101E"/>
    <w:rsid w:val="0001122A"/>
    <w:rsid w:val="00011373"/>
    <w:rsid w:val="000114D2"/>
    <w:rsid w:val="00011632"/>
    <w:rsid w:val="000116BA"/>
    <w:rsid w:val="000119EB"/>
    <w:rsid w:val="00011D20"/>
    <w:rsid w:val="00011DB2"/>
    <w:rsid w:val="000126BC"/>
    <w:rsid w:val="000129E4"/>
    <w:rsid w:val="0001300D"/>
    <w:rsid w:val="0001344C"/>
    <w:rsid w:val="000136D5"/>
    <w:rsid w:val="00013921"/>
    <w:rsid w:val="00013B8C"/>
    <w:rsid w:val="00014E4D"/>
    <w:rsid w:val="00014FE6"/>
    <w:rsid w:val="000156BF"/>
    <w:rsid w:val="00015DA8"/>
    <w:rsid w:val="00015E28"/>
    <w:rsid w:val="00015FBA"/>
    <w:rsid w:val="00016402"/>
    <w:rsid w:val="00016BAC"/>
    <w:rsid w:val="00016E97"/>
    <w:rsid w:val="00016F2F"/>
    <w:rsid w:val="00016F98"/>
    <w:rsid w:val="00017E4B"/>
    <w:rsid w:val="00017F4F"/>
    <w:rsid w:val="000204A6"/>
    <w:rsid w:val="00020C54"/>
    <w:rsid w:val="0002111C"/>
    <w:rsid w:val="00021575"/>
    <w:rsid w:val="00021DAB"/>
    <w:rsid w:val="000221A2"/>
    <w:rsid w:val="00022BFB"/>
    <w:rsid w:val="00022D33"/>
    <w:rsid w:val="00022E03"/>
    <w:rsid w:val="00023077"/>
    <w:rsid w:val="000237E1"/>
    <w:rsid w:val="00024003"/>
    <w:rsid w:val="0002490C"/>
    <w:rsid w:val="000252CD"/>
    <w:rsid w:val="000257DA"/>
    <w:rsid w:val="00025D52"/>
    <w:rsid w:val="00025E25"/>
    <w:rsid w:val="0002620F"/>
    <w:rsid w:val="000263D9"/>
    <w:rsid w:val="00026B1C"/>
    <w:rsid w:val="00026D30"/>
    <w:rsid w:val="000273E7"/>
    <w:rsid w:val="00027700"/>
    <w:rsid w:val="00027935"/>
    <w:rsid w:val="00027B01"/>
    <w:rsid w:val="00027BC4"/>
    <w:rsid w:val="00027C2F"/>
    <w:rsid w:val="00027FB1"/>
    <w:rsid w:val="000303C3"/>
    <w:rsid w:val="00030764"/>
    <w:rsid w:val="00030845"/>
    <w:rsid w:val="00030AD7"/>
    <w:rsid w:val="00031290"/>
    <w:rsid w:val="000312EB"/>
    <w:rsid w:val="00031B16"/>
    <w:rsid w:val="000321DF"/>
    <w:rsid w:val="000322EE"/>
    <w:rsid w:val="000329FD"/>
    <w:rsid w:val="00033C30"/>
    <w:rsid w:val="00033EE6"/>
    <w:rsid w:val="00034423"/>
    <w:rsid w:val="00034694"/>
    <w:rsid w:val="000353DD"/>
    <w:rsid w:val="000355C7"/>
    <w:rsid w:val="00035A9D"/>
    <w:rsid w:val="00035DA3"/>
    <w:rsid w:val="0003616A"/>
    <w:rsid w:val="000361AE"/>
    <w:rsid w:val="00036923"/>
    <w:rsid w:val="00036BD5"/>
    <w:rsid w:val="00037CA9"/>
    <w:rsid w:val="00040BFA"/>
    <w:rsid w:val="00040FD2"/>
    <w:rsid w:val="00041419"/>
    <w:rsid w:val="0004178B"/>
    <w:rsid w:val="00041B0D"/>
    <w:rsid w:val="00041B4E"/>
    <w:rsid w:val="00041C2B"/>
    <w:rsid w:val="00041F2D"/>
    <w:rsid w:val="000427D8"/>
    <w:rsid w:val="00042BF6"/>
    <w:rsid w:val="00042CE0"/>
    <w:rsid w:val="000435D7"/>
    <w:rsid w:val="00043693"/>
    <w:rsid w:val="00043D9C"/>
    <w:rsid w:val="00043E0C"/>
    <w:rsid w:val="00043EA3"/>
    <w:rsid w:val="00043F73"/>
    <w:rsid w:val="00044FFE"/>
    <w:rsid w:val="00045154"/>
    <w:rsid w:val="000451E4"/>
    <w:rsid w:val="000459A5"/>
    <w:rsid w:val="00045AD3"/>
    <w:rsid w:val="000461F7"/>
    <w:rsid w:val="00046441"/>
    <w:rsid w:val="00046FEF"/>
    <w:rsid w:val="0004776E"/>
    <w:rsid w:val="00050E8B"/>
    <w:rsid w:val="00051A7A"/>
    <w:rsid w:val="00051F36"/>
    <w:rsid w:val="000520B7"/>
    <w:rsid w:val="00052119"/>
    <w:rsid w:val="0005264B"/>
    <w:rsid w:val="0005275B"/>
    <w:rsid w:val="0005286E"/>
    <w:rsid w:val="00052913"/>
    <w:rsid w:val="00052B37"/>
    <w:rsid w:val="00052CBA"/>
    <w:rsid w:val="00052EE0"/>
    <w:rsid w:val="00053078"/>
    <w:rsid w:val="000530A0"/>
    <w:rsid w:val="0005313F"/>
    <w:rsid w:val="00053157"/>
    <w:rsid w:val="000533E9"/>
    <w:rsid w:val="000539CC"/>
    <w:rsid w:val="00054B3E"/>
    <w:rsid w:val="00054BE7"/>
    <w:rsid w:val="00054EF6"/>
    <w:rsid w:val="00055694"/>
    <w:rsid w:val="0005574F"/>
    <w:rsid w:val="0005609A"/>
    <w:rsid w:val="00056187"/>
    <w:rsid w:val="00056480"/>
    <w:rsid w:val="000566B4"/>
    <w:rsid w:val="00056752"/>
    <w:rsid w:val="000571AD"/>
    <w:rsid w:val="00057442"/>
    <w:rsid w:val="00060DA6"/>
    <w:rsid w:val="00060F19"/>
    <w:rsid w:val="000610D0"/>
    <w:rsid w:val="000614C9"/>
    <w:rsid w:val="00061715"/>
    <w:rsid w:val="000617D7"/>
    <w:rsid w:val="00061D1A"/>
    <w:rsid w:val="00061D38"/>
    <w:rsid w:val="00061E26"/>
    <w:rsid w:val="000621DF"/>
    <w:rsid w:val="0006264A"/>
    <w:rsid w:val="0006348A"/>
    <w:rsid w:val="00063FB2"/>
    <w:rsid w:val="00064063"/>
    <w:rsid w:val="00064226"/>
    <w:rsid w:val="00064294"/>
    <w:rsid w:val="00064DD9"/>
    <w:rsid w:val="00064E79"/>
    <w:rsid w:val="00064E94"/>
    <w:rsid w:val="00064ED2"/>
    <w:rsid w:val="00065D00"/>
    <w:rsid w:val="000662BF"/>
    <w:rsid w:val="000662F4"/>
    <w:rsid w:val="0006636C"/>
    <w:rsid w:val="00066EA1"/>
    <w:rsid w:val="00067300"/>
    <w:rsid w:val="00070025"/>
    <w:rsid w:val="0007008E"/>
    <w:rsid w:val="0007023D"/>
    <w:rsid w:val="000707C8"/>
    <w:rsid w:val="00070AEB"/>
    <w:rsid w:val="00070EA8"/>
    <w:rsid w:val="00070F09"/>
    <w:rsid w:val="00070FDF"/>
    <w:rsid w:val="00071510"/>
    <w:rsid w:val="000725AD"/>
    <w:rsid w:val="00072C5D"/>
    <w:rsid w:val="00072F50"/>
    <w:rsid w:val="00072F81"/>
    <w:rsid w:val="000740D0"/>
    <w:rsid w:val="00074115"/>
    <w:rsid w:val="000742EF"/>
    <w:rsid w:val="000743D3"/>
    <w:rsid w:val="0007444A"/>
    <w:rsid w:val="00074FAC"/>
    <w:rsid w:val="00075A9C"/>
    <w:rsid w:val="00076651"/>
    <w:rsid w:val="00077023"/>
    <w:rsid w:val="000774D5"/>
    <w:rsid w:val="00077A3F"/>
    <w:rsid w:val="00077C8E"/>
    <w:rsid w:val="00077E6C"/>
    <w:rsid w:val="00080971"/>
    <w:rsid w:val="00080A1F"/>
    <w:rsid w:val="00080C14"/>
    <w:rsid w:val="00080D78"/>
    <w:rsid w:val="0008120F"/>
    <w:rsid w:val="00081A55"/>
    <w:rsid w:val="00081C08"/>
    <w:rsid w:val="000821A0"/>
    <w:rsid w:val="0008231D"/>
    <w:rsid w:val="000825E3"/>
    <w:rsid w:val="000825E9"/>
    <w:rsid w:val="00082821"/>
    <w:rsid w:val="00082FFD"/>
    <w:rsid w:val="000832D8"/>
    <w:rsid w:val="00083F3C"/>
    <w:rsid w:val="00083F51"/>
    <w:rsid w:val="0008401F"/>
    <w:rsid w:val="0008406B"/>
    <w:rsid w:val="0008407C"/>
    <w:rsid w:val="000844B4"/>
    <w:rsid w:val="00084B21"/>
    <w:rsid w:val="00084D5D"/>
    <w:rsid w:val="0008572E"/>
    <w:rsid w:val="000857B4"/>
    <w:rsid w:val="0008648F"/>
    <w:rsid w:val="00086E15"/>
    <w:rsid w:val="00087480"/>
    <w:rsid w:val="00087E5D"/>
    <w:rsid w:val="00090173"/>
    <w:rsid w:val="00090871"/>
    <w:rsid w:val="00090B68"/>
    <w:rsid w:val="000910B0"/>
    <w:rsid w:val="0009110B"/>
    <w:rsid w:val="00091227"/>
    <w:rsid w:val="00091253"/>
    <w:rsid w:val="00091365"/>
    <w:rsid w:val="00091422"/>
    <w:rsid w:val="0009147A"/>
    <w:rsid w:val="0009195D"/>
    <w:rsid w:val="00092403"/>
    <w:rsid w:val="000924B7"/>
    <w:rsid w:val="00092509"/>
    <w:rsid w:val="000926E9"/>
    <w:rsid w:val="00092F2C"/>
    <w:rsid w:val="0009316C"/>
    <w:rsid w:val="000933C6"/>
    <w:rsid w:val="00094051"/>
    <w:rsid w:val="0009414F"/>
    <w:rsid w:val="00094295"/>
    <w:rsid w:val="0009498F"/>
    <w:rsid w:val="00094BA0"/>
    <w:rsid w:val="0009540C"/>
    <w:rsid w:val="0009563C"/>
    <w:rsid w:val="000957CF"/>
    <w:rsid w:val="000958CA"/>
    <w:rsid w:val="00095C62"/>
    <w:rsid w:val="000961B5"/>
    <w:rsid w:val="00096692"/>
    <w:rsid w:val="0009693B"/>
    <w:rsid w:val="00096991"/>
    <w:rsid w:val="00097178"/>
    <w:rsid w:val="000A0215"/>
    <w:rsid w:val="000A02D7"/>
    <w:rsid w:val="000A079B"/>
    <w:rsid w:val="000A0E28"/>
    <w:rsid w:val="000A0ED6"/>
    <w:rsid w:val="000A0F56"/>
    <w:rsid w:val="000A2108"/>
    <w:rsid w:val="000A2625"/>
    <w:rsid w:val="000A28D2"/>
    <w:rsid w:val="000A28FC"/>
    <w:rsid w:val="000A2E08"/>
    <w:rsid w:val="000A31B8"/>
    <w:rsid w:val="000A3541"/>
    <w:rsid w:val="000A375F"/>
    <w:rsid w:val="000A3A80"/>
    <w:rsid w:val="000A49ED"/>
    <w:rsid w:val="000A4DF9"/>
    <w:rsid w:val="000A4E04"/>
    <w:rsid w:val="000A5145"/>
    <w:rsid w:val="000A572C"/>
    <w:rsid w:val="000A5D51"/>
    <w:rsid w:val="000A6317"/>
    <w:rsid w:val="000A65B5"/>
    <w:rsid w:val="000A700F"/>
    <w:rsid w:val="000A77BE"/>
    <w:rsid w:val="000A78C4"/>
    <w:rsid w:val="000A7E55"/>
    <w:rsid w:val="000B054A"/>
    <w:rsid w:val="000B1725"/>
    <w:rsid w:val="000B187A"/>
    <w:rsid w:val="000B1AA4"/>
    <w:rsid w:val="000B2313"/>
    <w:rsid w:val="000B2479"/>
    <w:rsid w:val="000B24A0"/>
    <w:rsid w:val="000B2733"/>
    <w:rsid w:val="000B2C79"/>
    <w:rsid w:val="000B3078"/>
    <w:rsid w:val="000B36FA"/>
    <w:rsid w:val="000B36FE"/>
    <w:rsid w:val="000B42DA"/>
    <w:rsid w:val="000B4595"/>
    <w:rsid w:val="000B470E"/>
    <w:rsid w:val="000B4CD1"/>
    <w:rsid w:val="000B4EE0"/>
    <w:rsid w:val="000B4FFD"/>
    <w:rsid w:val="000B5920"/>
    <w:rsid w:val="000B594C"/>
    <w:rsid w:val="000B5AF2"/>
    <w:rsid w:val="000B5BE2"/>
    <w:rsid w:val="000B6158"/>
    <w:rsid w:val="000B6374"/>
    <w:rsid w:val="000B6681"/>
    <w:rsid w:val="000B6747"/>
    <w:rsid w:val="000B7290"/>
    <w:rsid w:val="000B7DF5"/>
    <w:rsid w:val="000B7F16"/>
    <w:rsid w:val="000C0483"/>
    <w:rsid w:val="000C0A5A"/>
    <w:rsid w:val="000C1107"/>
    <w:rsid w:val="000C113B"/>
    <w:rsid w:val="000C19EC"/>
    <w:rsid w:val="000C1D30"/>
    <w:rsid w:val="000C1EB8"/>
    <w:rsid w:val="000C2423"/>
    <w:rsid w:val="000C2596"/>
    <w:rsid w:val="000C261A"/>
    <w:rsid w:val="000C2904"/>
    <w:rsid w:val="000C29E2"/>
    <w:rsid w:val="000C2BD4"/>
    <w:rsid w:val="000C357F"/>
    <w:rsid w:val="000C36B8"/>
    <w:rsid w:val="000C371E"/>
    <w:rsid w:val="000C3756"/>
    <w:rsid w:val="000C3E08"/>
    <w:rsid w:val="000C49D8"/>
    <w:rsid w:val="000C4E0D"/>
    <w:rsid w:val="000C505D"/>
    <w:rsid w:val="000C53A4"/>
    <w:rsid w:val="000C56B8"/>
    <w:rsid w:val="000C58FC"/>
    <w:rsid w:val="000C5D9B"/>
    <w:rsid w:val="000C6105"/>
    <w:rsid w:val="000C6885"/>
    <w:rsid w:val="000C6980"/>
    <w:rsid w:val="000C6ADD"/>
    <w:rsid w:val="000C6EE5"/>
    <w:rsid w:val="000C78DB"/>
    <w:rsid w:val="000C7995"/>
    <w:rsid w:val="000C7CE0"/>
    <w:rsid w:val="000C7E80"/>
    <w:rsid w:val="000D0239"/>
    <w:rsid w:val="000D034F"/>
    <w:rsid w:val="000D086E"/>
    <w:rsid w:val="000D0B75"/>
    <w:rsid w:val="000D122F"/>
    <w:rsid w:val="000D1753"/>
    <w:rsid w:val="000D19E6"/>
    <w:rsid w:val="000D1A73"/>
    <w:rsid w:val="000D1AEB"/>
    <w:rsid w:val="000D1E71"/>
    <w:rsid w:val="000D210B"/>
    <w:rsid w:val="000D2260"/>
    <w:rsid w:val="000D2841"/>
    <w:rsid w:val="000D2C9C"/>
    <w:rsid w:val="000D2CA7"/>
    <w:rsid w:val="000D35BC"/>
    <w:rsid w:val="000D3D5B"/>
    <w:rsid w:val="000D3EC1"/>
    <w:rsid w:val="000D43C3"/>
    <w:rsid w:val="000D4AC5"/>
    <w:rsid w:val="000D5148"/>
    <w:rsid w:val="000D52BD"/>
    <w:rsid w:val="000D5443"/>
    <w:rsid w:val="000D5560"/>
    <w:rsid w:val="000D5C47"/>
    <w:rsid w:val="000D5D87"/>
    <w:rsid w:val="000D5F9E"/>
    <w:rsid w:val="000D6E7B"/>
    <w:rsid w:val="000D7740"/>
    <w:rsid w:val="000E0BD1"/>
    <w:rsid w:val="000E10DE"/>
    <w:rsid w:val="000E117F"/>
    <w:rsid w:val="000E1239"/>
    <w:rsid w:val="000E1254"/>
    <w:rsid w:val="000E1288"/>
    <w:rsid w:val="000E1A70"/>
    <w:rsid w:val="000E1D20"/>
    <w:rsid w:val="000E211D"/>
    <w:rsid w:val="000E22DE"/>
    <w:rsid w:val="000E274A"/>
    <w:rsid w:val="000E3171"/>
    <w:rsid w:val="000E31A6"/>
    <w:rsid w:val="000E3255"/>
    <w:rsid w:val="000E36D3"/>
    <w:rsid w:val="000E37C9"/>
    <w:rsid w:val="000E3931"/>
    <w:rsid w:val="000E3A5B"/>
    <w:rsid w:val="000E3DA6"/>
    <w:rsid w:val="000E3E11"/>
    <w:rsid w:val="000E43E3"/>
    <w:rsid w:val="000E46F2"/>
    <w:rsid w:val="000E4E09"/>
    <w:rsid w:val="000E50A5"/>
    <w:rsid w:val="000E50FD"/>
    <w:rsid w:val="000E51CB"/>
    <w:rsid w:val="000E5432"/>
    <w:rsid w:val="000E5C31"/>
    <w:rsid w:val="000E5DDC"/>
    <w:rsid w:val="000E620F"/>
    <w:rsid w:val="000E6A20"/>
    <w:rsid w:val="000E758E"/>
    <w:rsid w:val="000E76B6"/>
    <w:rsid w:val="000E77B3"/>
    <w:rsid w:val="000E7D89"/>
    <w:rsid w:val="000F01D2"/>
    <w:rsid w:val="000F029E"/>
    <w:rsid w:val="000F0749"/>
    <w:rsid w:val="000F0C7D"/>
    <w:rsid w:val="000F1371"/>
    <w:rsid w:val="000F3229"/>
    <w:rsid w:val="000F4044"/>
    <w:rsid w:val="000F407D"/>
    <w:rsid w:val="000F4145"/>
    <w:rsid w:val="000F432C"/>
    <w:rsid w:val="000F4819"/>
    <w:rsid w:val="000F51CC"/>
    <w:rsid w:val="000F5A29"/>
    <w:rsid w:val="000F5A66"/>
    <w:rsid w:val="000F61A3"/>
    <w:rsid w:val="000F63AE"/>
    <w:rsid w:val="000F68FC"/>
    <w:rsid w:val="000F6B53"/>
    <w:rsid w:val="000F7372"/>
    <w:rsid w:val="000F74CF"/>
    <w:rsid w:val="000F7940"/>
    <w:rsid w:val="000F7FC0"/>
    <w:rsid w:val="001000A2"/>
    <w:rsid w:val="001000F2"/>
    <w:rsid w:val="0010069A"/>
    <w:rsid w:val="00100869"/>
    <w:rsid w:val="00100CB1"/>
    <w:rsid w:val="00100DC4"/>
    <w:rsid w:val="00101290"/>
    <w:rsid w:val="00101704"/>
    <w:rsid w:val="001018E9"/>
    <w:rsid w:val="00101E28"/>
    <w:rsid w:val="0010247C"/>
    <w:rsid w:val="00102526"/>
    <w:rsid w:val="00102703"/>
    <w:rsid w:val="00102F0D"/>
    <w:rsid w:val="001034A1"/>
    <w:rsid w:val="00104001"/>
    <w:rsid w:val="00104024"/>
    <w:rsid w:val="00104275"/>
    <w:rsid w:val="00104E87"/>
    <w:rsid w:val="0010503D"/>
    <w:rsid w:val="0010558C"/>
    <w:rsid w:val="001055B8"/>
    <w:rsid w:val="001055FA"/>
    <w:rsid w:val="001061C0"/>
    <w:rsid w:val="00106346"/>
    <w:rsid w:val="00106357"/>
    <w:rsid w:val="00106581"/>
    <w:rsid w:val="00106652"/>
    <w:rsid w:val="00106666"/>
    <w:rsid w:val="001066D5"/>
    <w:rsid w:val="00106750"/>
    <w:rsid w:val="001069B7"/>
    <w:rsid w:val="00106B4C"/>
    <w:rsid w:val="00106BC7"/>
    <w:rsid w:val="0010724D"/>
    <w:rsid w:val="001073BE"/>
    <w:rsid w:val="001073FD"/>
    <w:rsid w:val="00107436"/>
    <w:rsid w:val="001074E0"/>
    <w:rsid w:val="001075FA"/>
    <w:rsid w:val="001079A0"/>
    <w:rsid w:val="00107B53"/>
    <w:rsid w:val="00107BCA"/>
    <w:rsid w:val="00107C93"/>
    <w:rsid w:val="00107F71"/>
    <w:rsid w:val="0011018C"/>
    <w:rsid w:val="0011038C"/>
    <w:rsid w:val="001113BD"/>
    <w:rsid w:val="001115BE"/>
    <w:rsid w:val="00111A4E"/>
    <w:rsid w:val="00111C6A"/>
    <w:rsid w:val="00112CF0"/>
    <w:rsid w:val="00112DA8"/>
    <w:rsid w:val="001132DD"/>
    <w:rsid w:val="00113480"/>
    <w:rsid w:val="00113941"/>
    <w:rsid w:val="00113DD8"/>
    <w:rsid w:val="00113E07"/>
    <w:rsid w:val="00113E40"/>
    <w:rsid w:val="001141BF"/>
    <w:rsid w:val="00114643"/>
    <w:rsid w:val="00114C55"/>
    <w:rsid w:val="00115874"/>
    <w:rsid w:val="00115E45"/>
    <w:rsid w:val="00115F92"/>
    <w:rsid w:val="001165A1"/>
    <w:rsid w:val="001166FD"/>
    <w:rsid w:val="00116A6D"/>
    <w:rsid w:val="00116C61"/>
    <w:rsid w:val="00116C92"/>
    <w:rsid w:val="00117204"/>
    <w:rsid w:val="0011787F"/>
    <w:rsid w:val="00117BF6"/>
    <w:rsid w:val="00120026"/>
    <w:rsid w:val="00120101"/>
    <w:rsid w:val="001202F7"/>
    <w:rsid w:val="00120731"/>
    <w:rsid w:val="00120748"/>
    <w:rsid w:val="00121532"/>
    <w:rsid w:val="001215EC"/>
    <w:rsid w:val="00121967"/>
    <w:rsid w:val="001219A3"/>
    <w:rsid w:val="00121ADC"/>
    <w:rsid w:val="00121C0F"/>
    <w:rsid w:val="001220E9"/>
    <w:rsid w:val="001221D9"/>
    <w:rsid w:val="00122496"/>
    <w:rsid w:val="00122566"/>
    <w:rsid w:val="001225CB"/>
    <w:rsid w:val="00122670"/>
    <w:rsid w:val="00122A18"/>
    <w:rsid w:val="00122EB7"/>
    <w:rsid w:val="001232F2"/>
    <w:rsid w:val="001239F3"/>
    <w:rsid w:val="00123B4A"/>
    <w:rsid w:val="00123E87"/>
    <w:rsid w:val="00123E94"/>
    <w:rsid w:val="00123FD7"/>
    <w:rsid w:val="0012406B"/>
    <w:rsid w:val="0012491B"/>
    <w:rsid w:val="00124EAE"/>
    <w:rsid w:val="00124EDD"/>
    <w:rsid w:val="001253A0"/>
    <w:rsid w:val="001259E8"/>
    <w:rsid w:val="00125C09"/>
    <w:rsid w:val="00125E6A"/>
    <w:rsid w:val="00126419"/>
    <w:rsid w:val="0012644C"/>
    <w:rsid w:val="0012677E"/>
    <w:rsid w:val="00126B6D"/>
    <w:rsid w:val="00127B9D"/>
    <w:rsid w:val="00127C8F"/>
    <w:rsid w:val="00127D0F"/>
    <w:rsid w:val="00127F7D"/>
    <w:rsid w:val="001304F0"/>
    <w:rsid w:val="00130690"/>
    <w:rsid w:val="001309D0"/>
    <w:rsid w:val="00130AD1"/>
    <w:rsid w:val="00130DF2"/>
    <w:rsid w:val="001318CE"/>
    <w:rsid w:val="00131AFC"/>
    <w:rsid w:val="001322B3"/>
    <w:rsid w:val="00132BAF"/>
    <w:rsid w:val="0013303B"/>
    <w:rsid w:val="00133BA7"/>
    <w:rsid w:val="001345BE"/>
    <w:rsid w:val="00134BA0"/>
    <w:rsid w:val="00135078"/>
    <w:rsid w:val="0013571C"/>
    <w:rsid w:val="0013587D"/>
    <w:rsid w:val="00135B43"/>
    <w:rsid w:val="001363B0"/>
    <w:rsid w:val="001363D4"/>
    <w:rsid w:val="00136570"/>
    <w:rsid w:val="00136849"/>
    <w:rsid w:val="0013696A"/>
    <w:rsid w:val="001369AF"/>
    <w:rsid w:val="00136A89"/>
    <w:rsid w:val="00136D5F"/>
    <w:rsid w:val="00136FA0"/>
    <w:rsid w:val="00137019"/>
    <w:rsid w:val="00137401"/>
    <w:rsid w:val="00137672"/>
    <w:rsid w:val="00137A62"/>
    <w:rsid w:val="00137F8C"/>
    <w:rsid w:val="00140137"/>
    <w:rsid w:val="001401D5"/>
    <w:rsid w:val="00140E74"/>
    <w:rsid w:val="00140FD6"/>
    <w:rsid w:val="0014164D"/>
    <w:rsid w:val="00141A91"/>
    <w:rsid w:val="00141F22"/>
    <w:rsid w:val="00142226"/>
    <w:rsid w:val="001422D2"/>
    <w:rsid w:val="0014232E"/>
    <w:rsid w:val="0014245D"/>
    <w:rsid w:val="001427F9"/>
    <w:rsid w:val="00142868"/>
    <w:rsid w:val="00142FF6"/>
    <w:rsid w:val="00143635"/>
    <w:rsid w:val="00143670"/>
    <w:rsid w:val="0014395A"/>
    <w:rsid w:val="00143C7E"/>
    <w:rsid w:val="00144AA6"/>
    <w:rsid w:val="001455CC"/>
    <w:rsid w:val="00145996"/>
    <w:rsid w:val="00145A1D"/>
    <w:rsid w:val="00145A5F"/>
    <w:rsid w:val="00145BD9"/>
    <w:rsid w:val="00145C22"/>
    <w:rsid w:val="00145F89"/>
    <w:rsid w:val="001464F8"/>
    <w:rsid w:val="0014678C"/>
    <w:rsid w:val="00146836"/>
    <w:rsid w:val="001468B2"/>
    <w:rsid w:val="00146DC2"/>
    <w:rsid w:val="00147464"/>
    <w:rsid w:val="001477CC"/>
    <w:rsid w:val="001478AD"/>
    <w:rsid w:val="00147A19"/>
    <w:rsid w:val="00147C3B"/>
    <w:rsid w:val="001502BD"/>
    <w:rsid w:val="00150A92"/>
    <w:rsid w:val="00150D01"/>
    <w:rsid w:val="001511F9"/>
    <w:rsid w:val="00151226"/>
    <w:rsid w:val="001515CE"/>
    <w:rsid w:val="00151E1C"/>
    <w:rsid w:val="0015225A"/>
    <w:rsid w:val="00152CBD"/>
    <w:rsid w:val="00152CC8"/>
    <w:rsid w:val="00152E01"/>
    <w:rsid w:val="00152F23"/>
    <w:rsid w:val="001530E0"/>
    <w:rsid w:val="00153126"/>
    <w:rsid w:val="001539BF"/>
    <w:rsid w:val="00153C1B"/>
    <w:rsid w:val="00153CB5"/>
    <w:rsid w:val="001548CB"/>
    <w:rsid w:val="00154EC4"/>
    <w:rsid w:val="001550F5"/>
    <w:rsid w:val="00155263"/>
    <w:rsid w:val="00155304"/>
    <w:rsid w:val="00155389"/>
    <w:rsid w:val="00155406"/>
    <w:rsid w:val="001557B9"/>
    <w:rsid w:val="00155BAB"/>
    <w:rsid w:val="00156012"/>
    <w:rsid w:val="0015616E"/>
    <w:rsid w:val="0015692F"/>
    <w:rsid w:val="0015731E"/>
    <w:rsid w:val="00157BF1"/>
    <w:rsid w:val="00160488"/>
    <w:rsid w:val="0016120A"/>
    <w:rsid w:val="00161312"/>
    <w:rsid w:val="0016153F"/>
    <w:rsid w:val="00161567"/>
    <w:rsid w:val="001615EE"/>
    <w:rsid w:val="0016172A"/>
    <w:rsid w:val="00161839"/>
    <w:rsid w:val="0016191D"/>
    <w:rsid w:val="00161C58"/>
    <w:rsid w:val="00161CFA"/>
    <w:rsid w:val="00161D14"/>
    <w:rsid w:val="00162564"/>
    <w:rsid w:val="00162B6A"/>
    <w:rsid w:val="00163063"/>
    <w:rsid w:val="00163064"/>
    <w:rsid w:val="00163223"/>
    <w:rsid w:val="00163AAD"/>
    <w:rsid w:val="001643F1"/>
    <w:rsid w:val="00164A2C"/>
    <w:rsid w:val="00164AF6"/>
    <w:rsid w:val="0016560A"/>
    <w:rsid w:val="00165627"/>
    <w:rsid w:val="00165C76"/>
    <w:rsid w:val="00165D45"/>
    <w:rsid w:val="00165FD2"/>
    <w:rsid w:val="00166322"/>
    <w:rsid w:val="00166825"/>
    <w:rsid w:val="001668A1"/>
    <w:rsid w:val="00166B0E"/>
    <w:rsid w:val="00166FAA"/>
    <w:rsid w:val="001673E1"/>
    <w:rsid w:val="00167606"/>
    <w:rsid w:val="00167E87"/>
    <w:rsid w:val="00170063"/>
    <w:rsid w:val="00170736"/>
    <w:rsid w:val="00170CBE"/>
    <w:rsid w:val="00170E17"/>
    <w:rsid w:val="00171551"/>
    <w:rsid w:val="001716FB"/>
    <w:rsid w:val="001717BF"/>
    <w:rsid w:val="00171DD4"/>
    <w:rsid w:val="00171E48"/>
    <w:rsid w:val="00172253"/>
    <w:rsid w:val="001725C0"/>
    <w:rsid w:val="00172819"/>
    <w:rsid w:val="00172D6E"/>
    <w:rsid w:val="00173080"/>
    <w:rsid w:val="00173D8E"/>
    <w:rsid w:val="00173DE1"/>
    <w:rsid w:val="00173E59"/>
    <w:rsid w:val="00173F43"/>
    <w:rsid w:val="00174358"/>
    <w:rsid w:val="00174687"/>
    <w:rsid w:val="00174C46"/>
    <w:rsid w:val="001754F9"/>
    <w:rsid w:val="0017552C"/>
    <w:rsid w:val="0017563C"/>
    <w:rsid w:val="00175A68"/>
    <w:rsid w:val="0017631C"/>
    <w:rsid w:val="00176528"/>
    <w:rsid w:val="001767D5"/>
    <w:rsid w:val="00176833"/>
    <w:rsid w:val="00176ABA"/>
    <w:rsid w:val="00176BF1"/>
    <w:rsid w:val="001772BC"/>
    <w:rsid w:val="00177BCE"/>
    <w:rsid w:val="001800B3"/>
    <w:rsid w:val="00180C49"/>
    <w:rsid w:val="00180D28"/>
    <w:rsid w:val="00181149"/>
    <w:rsid w:val="00181294"/>
    <w:rsid w:val="0018187E"/>
    <w:rsid w:val="00181A57"/>
    <w:rsid w:val="00181BE3"/>
    <w:rsid w:val="00181D29"/>
    <w:rsid w:val="00182772"/>
    <w:rsid w:val="001829D7"/>
    <w:rsid w:val="00182EAE"/>
    <w:rsid w:val="0018338F"/>
    <w:rsid w:val="001836FC"/>
    <w:rsid w:val="001839D2"/>
    <w:rsid w:val="00183D9E"/>
    <w:rsid w:val="00184395"/>
    <w:rsid w:val="001848AC"/>
    <w:rsid w:val="00184B28"/>
    <w:rsid w:val="0018546C"/>
    <w:rsid w:val="001855E2"/>
    <w:rsid w:val="0018578E"/>
    <w:rsid w:val="00185B21"/>
    <w:rsid w:val="00185C87"/>
    <w:rsid w:val="00185E54"/>
    <w:rsid w:val="0018601B"/>
    <w:rsid w:val="0018609D"/>
    <w:rsid w:val="00186B7B"/>
    <w:rsid w:val="00187D36"/>
    <w:rsid w:val="00190484"/>
    <w:rsid w:val="001904CF"/>
    <w:rsid w:val="001906A0"/>
    <w:rsid w:val="001906D7"/>
    <w:rsid w:val="00190769"/>
    <w:rsid w:val="00190B3D"/>
    <w:rsid w:val="00190BE6"/>
    <w:rsid w:val="00192159"/>
    <w:rsid w:val="0019235E"/>
    <w:rsid w:val="0019254D"/>
    <w:rsid w:val="00192B2C"/>
    <w:rsid w:val="00192C86"/>
    <w:rsid w:val="00192E05"/>
    <w:rsid w:val="00193201"/>
    <w:rsid w:val="00193473"/>
    <w:rsid w:val="0019401B"/>
    <w:rsid w:val="00194824"/>
    <w:rsid w:val="001948E0"/>
    <w:rsid w:val="00194F84"/>
    <w:rsid w:val="001951FC"/>
    <w:rsid w:val="00195428"/>
    <w:rsid w:val="001956E0"/>
    <w:rsid w:val="00195A91"/>
    <w:rsid w:val="00195E01"/>
    <w:rsid w:val="00195E96"/>
    <w:rsid w:val="001960DC"/>
    <w:rsid w:val="00196125"/>
    <w:rsid w:val="0019616E"/>
    <w:rsid w:val="00196D42"/>
    <w:rsid w:val="00196F13"/>
    <w:rsid w:val="001970AB"/>
    <w:rsid w:val="00197A3D"/>
    <w:rsid w:val="00197DA9"/>
    <w:rsid w:val="00197E7D"/>
    <w:rsid w:val="001A0342"/>
    <w:rsid w:val="001A0590"/>
    <w:rsid w:val="001A06A2"/>
    <w:rsid w:val="001A0782"/>
    <w:rsid w:val="001A07CD"/>
    <w:rsid w:val="001A1230"/>
    <w:rsid w:val="001A1CFC"/>
    <w:rsid w:val="001A258C"/>
    <w:rsid w:val="001A2748"/>
    <w:rsid w:val="001A2F69"/>
    <w:rsid w:val="001A379D"/>
    <w:rsid w:val="001A3C9F"/>
    <w:rsid w:val="001A3E61"/>
    <w:rsid w:val="001A4231"/>
    <w:rsid w:val="001A42E2"/>
    <w:rsid w:val="001A42E8"/>
    <w:rsid w:val="001A4328"/>
    <w:rsid w:val="001A48F3"/>
    <w:rsid w:val="001A50F2"/>
    <w:rsid w:val="001A5451"/>
    <w:rsid w:val="001A562F"/>
    <w:rsid w:val="001A563B"/>
    <w:rsid w:val="001A64E6"/>
    <w:rsid w:val="001A6552"/>
    <w:rsid w:val="001A6D1E"/>
    <w:rsid w:val="001A6F66"/>
    <w:rsid w:val="001A7FEF"/>
    <w:rsid w:val="001B0001"/>
    <w:rsid w:val="001B01B2"/>
    <w:rsid w:val="001B0E45"/>
    <w:rsid w:val="001B1220"/>
    <w:rsid w:val="001B12F8"/>
    <w:rsid w:val="001B1462"/>
    <w:rsid w:val="001B1B47"/>
    <w:rsid w:val="001B1E55"/>
    <w:rsid w:val="001B20C2"/>
    <w:rsid w:val="001B22C9"/>
    <w:rsid w:val="001B242E"/>
    <w:rsid w:val="001B2825"/>
    <w:rsid w:val="001B28F7"/>
    <w:rsid w:val="001B2A48"/>
    <w:rsid w:val="001B2BAF"/>
    <w:rsid w:val="001B2C70"/>
    <w:rsid w:val="001B2F9B"/>
    <w:rsid w:val="001B310B"/>
    <w:rsid w:val="001B3595"/>
    <w:rsid w:val="001B35CB"/>
    <w:rsid w:val="001B3944"/>
    <w:rsid w:val="001B3A04"/>
    <w:rsid w:val="001B3F0F"/>
    <w:rsid w:val="001B40D8"/>
    <w:rsid w:val="001B47B0"/>
    <w:rsid w:val="001B4CD9"/>
    <w:rsid w:val="001B4E68"/>
    <w:rsid w:val="001B5B68"/>
    <w:rsid w:val="001B69F3"/>
    <w:rsid w:val="001B710D"/>
    <w:rsid w:val="001B751A"/>
    <w:rsid w:val="001B785F"/>
    <w:rsid w:val="001B7C9B"/>
    <w:rsid w:val="001B7E67"/>
    <w:rsid w:val="001B7F09"/>
    <w:rsid w:val="001C004D"/>
    <w:rsid w:val="001C0675"/>
    <w:rsid w:val="001C0965"/>
    <w:rsid w:val="001C0ADE"/>
    <w:rsid w:val="001C0D13"/>
    <w:rsid w:val="001C1517"/>
    <w:rsid w:val="001C1FB2"/>
    <w:rsid w:val="001C234B"/>
    <w:rsid w:val="001C2449"/>
    <w:rsid w:val="001C258D"/>
    <w:rsid w:val="001C2600"/>
    <w:rsid w:val="001C2A0D"/>
    <w:rsid w:val="001C3247"/>
    <w:rsid w:val="001C3300"/>
    <w:rsid w:val="001C3C60"/>
    <w:rsid w:val="001C3EA4"/>
    <w:rsid w:val="001C3F5A"/>
    <w:rsid w:val="001C4037"/>
    <w:rsid w:val="001C4090"/>
    <w:rsid w:val="001C4747"/>
    <w:rsid w:val="001C5110"/>
    <w:rsid w:val="001C56EE"/>
    <w:rsid w:val="001C570E"/>
    <w:rsid w:val="001C5F3F"/>
    <w:rsid w:val="001C5F7F"/>
    <w:rsid w:val="001C61AB"/>
    <w:rsid w:val="001C69AB"/>
    <w:rsid w:val="001C6C7A"/>
    <w:rsid w:val="001C7064"/>
    <w:rsid w:val="001C7801"/>
    <w:rsid w:val="001C7B39"/>
    <w:rsid w:val="001D028C"/>
    <w:rsid w:val="001D041C"/>
    <w:rsid w:val="001D0481"/>
    <w:rsid w:val="001D095A"/>
    <w:rsid w:val="001D0A5C"/>
    <w:rsid w:val="001D0A7B"/>
    <w:rsid w:val="001D0AD1"/>
    <w:rsid w:val="001D0D5D"/>
    <w:rsid w:val="001D0E28"/>
    <w:rsid w:val="001D14F2"/>
    <w:rsid w:val="001D1ADE"/>
    <w:rsid w:val="001D1C1F"/>
    <w:rsid w:val="001D1DFE"/>
    <w:rsid w:val="001D2106"/>
    <w:rsid w:val="001D21A5"/>
    <w:rsid w:val="001D2232"/>
    <w:rsid w:val="001D2492"/>
    <w:rsid w:val="001D2EB6"/>
    <w:rsid w:val="001D3381"/>
    <w:rsid w:val="001D3414"/>
    <w:rsid w:val="001D3491"/>
    <w:rsid w:val="001D37B3"/>
    <w:rsid w:val="001D3801"/>
    <w:rsid w:val="001D383E"/>
    <w:rsid w:val="001D43F5"/>
    <w:rsid w:val="001D4763"/>
    <w:rsid w:val="001D49CA"/>
    <w:rsid w:val="001D51E6"/>
    <w:rsid w:val="001D544D"/>
    <w:rsid w:val="001D54BB"/>
    <w:rsid w:val="001D5674"/>
    <w:rsid w:val="001D593B"/>
    <w:rsid w:val="001D60CD"/>
    <w:rsid w:val="001D6288"/>
    <w:rsid w:val="001D64CC"/>
    <w:rsid w:val="001D6871"/>
    <w:rsid w:val="001D6B8A"/>
    <w:rsid w:val="001D6E11"/>
    <w:rsid w:val="001D6FCD"/>
    <w:rsid w:val="001D79BD"/>
    <w:rsid w:val="001D7AE9"/>
    <w:rsid w:val="001E01BC"/>
    <w:rsid w:val="001E039E"/>
    <w:rsid w:val="001E068F"/>
    <w:rsid w:val="001E085B"/>
    <w:rsid w:val="001E0BBB"/>
    <w:rsid w:val="001E178E"/>
    <w:rsid w:val="001E183C"/>
    <w:rsid w:val="001E188F"/>
    <w:rsid w:val="001E1B75"/>
    <w:rsid w:val="001E1E48"/>
    <w:rsid w:val="001E1F9B"/>
    <w:rsid w:val="001E21A4"/>
    <w:rsid w:val="001E233E"/>
    <w:rsid w:val="001E2360"/>
    <w:rsid w:val="001E2B89"/>
    <w:rsid w:val="001E2BA9"/>
    <w:rsid w:val="001E2ED6"/>
    <w:rsid w:val="001E333A"/>
    <w:rsid w:val="001E3353"/>
    <w:rsid w:val="001E35FA"/>
    <w:rsid w:val="001E3B01"/>
    <w:rsid w:val="001E43A7"/>
    <w:rsid w:val="001E477E"/>
    <w:rsid w:val="001E535C"/>
    <w:rsid w:val="001E57F4"/>
    <w:rsid w:val="001E583F"/>
    <w:rsid w:val="001E5877"/>
    <w:rsid w:val="001E5A55"/>
    <w:rsid w:val="001E5BB6"/>
    <w:rsid w:val="001E6969"/>
    <w:rsid w:val="001E736D"/>
    <w:rsid w:val="001E79E9"/>
    <w:rsid w:val="001F05F3"/>
    <w:rsid w:val="001F06C0"/>
    <w:rsid w:val="001F07D7"/>
    <w:rsid w:val="001F0A52"/>
    <w:rsid w:val="001F1E25"/>
    <w:rsid w:val="001F2283"/>
    <w:rsid w:val="001F26D1"/>
    <w:rsid w:val="001F2868"/>
    <w:rsid w:val="001F2A74"/>
    <w:rsid w:val="001F3067"/>
    <w:rsid w:val="001F3D22"/>
    <w:rsid w:val="001F3DD3"/>
    <w:rsid w:val="001F3E18"/>
    <w:rsid w:val="001F3F11"/>
    <w:rsid w:val="001F45FA"/>
    <w:rsid w:val="001F4610"/>
    <w:rsid w:val="001F48EC"/>
    <w:rsid w:val="001F4B2A"/>
    <w:rsid w:val="001F4C54"/>
    <w:rsid w:val="001F52D0"/>
    <w:rsid w:val="001F5FF2"/>
    <w:rsid w:val="001F60FB"/>
    <w:rsid w:val="001F66DF"/>
    <w:rsid w:val="001F7062"/>
    <w:rsid w:val="001F7CCF"/>
    <w:rsid w:val="0020007E"/>
    <w:rsid w:val="0020044F"/>
    <w:rsid w:val="002004C1"/>
    <w:rsid w:val="00200DC5"/>
    <w:rsid w:val="002013BD"/>
    <w:rsid w:val="00201430"/>
    <w:rsid w:val="002019E4"/>
    <w:rsid w:val="002026D1"/>
    <w:rsid w:val="0020290C"/>
    <w:rsid w:val="00202A52"/>
    <w:rsid w:val="00202DC7"/>
    <w:rsid w:val="00202E5C"/>
    <w:rsid w:val="002037F8"/>
    <w:rsid w:val="00203B49"/>
    <w:rsid w:val="00203CF7"/>
    <w:rsid w:val="00203FCF"/>
    <w:rsid w:val="0020425F"/>
    <w:rsid w:val="00204CA6"/>
    <w:rsid w:val="00204D7E"/>
    <w:rsid w:val="00204DDC"/>
    <w:rsid w:val="002050E7"/>
    <w:rsid w:val="00205D9E"/>
    <w:rsid w:val="00205EAF"/>
    <w:rsid w:val="002060F8"/>
    <w:rsid w:val="0020626F"/>
    <w:rsid w:val="002063CC"/>
    <w:rsid w:val="0020645B"/>
    <w:rsid w:val="00206A2F"/>
    <w:rsid w:val="00207636"/>
    <w:rsid w:val="00207747"/>
    <w:rsid w:val="0020778E"/>
    <w:rsid w:val="00207A2F"/>
    <w:rsid w:val="00207D30"/>
    <w:rsid w:val="00207D4A"/>
    <w:rsid w:val="00207D99"/>
    <w:rsid w:val="00207FE5"/>
    <w:rsid w:val="00210380"/>
    <w:rsid w:val="00210881"/>
    <w:rsid w:val="00211272"/>
    <w:rsid w:val="00211632"/>
    <w:rsid w:val="00211BB7"/>
    <w:rsid w:val="00211D59"/>
    <w:rsid w:val="00212445"/>
    <w:rsid w:val="00212722"/>
    <w:rsid w:val="00213160"/>
    <w:rsid w:val="0021370E"/>
    <w:rsid w:val="00213D33"/>
    <w:rsid w:val="00213E08"/>
    <w:rsid w:val="00214193"/>
    <w:rsid w:val="002142F7"/>
    <w:rsid w:val="00214308"/>
    <w:rsid w:val="00214C80"/>
    <w:rsid w:val="00214EDA"/>
    <w:rsid w:val="002158A1"/>
    <w:rsid w:val="00215D1D"/>
    <w:rsid w:val="00216002"/>
    <w:rsid w:val="0021615D"/>
    <w:rsid w:val="0021633B"/>
    <w:rsid w:val="00216341"/>
    <w:rsid w:val="002166AB"/>
    <w:rsid w:val="0021699B"/>
    <w:rsid w:val="00216ECB"/>
    <w:rsid w:val="00217445"/>
    <w:rsid w:val="0021750D"/>
    <w:rsid w:val="00217561"/>
    <w:rsid w:val="002176B2"/>
    <w:rsid w:val="00217820"/>
    <w:rsid w:val="002178E1"/>
    <w:rsid w:val="00217F6E"/>
    <w:rsid w:val="0022036F"/>
    <w:rsid w:val="002203E6"/>
    <w:rsid w:val="00220C9E"/>
    <w:rsid w:val="00220E10"/>
    <w:rsid w:val="002219B1"/>
    <w:rsid w:val="00221BBD"/>
    <w:rsid w:val="00221D38"/>
    <w:rsid w:val="0022210F"/>
    <w:rsid w:val="002225C3"/>
    <w:rsid w:val="00222780"/>
    <w:rsid w:val="00223209"/>
    <w:rsid w:val="00223381"/>
    <w:rsid w:val="00223F54"/>
    <w:rsid w:val="002242E9"/>
    <w:rsid w:val="00224389"/>
    <w:rsid w:val="002243BD"/>
    <w:rsid w:val="0022506C"/>
    <w:rsid w:val="0022533F"/>
    <w:rsid w:val="0022549A"/>
    <w:rsid w:val="00225ABE"/>
    <w:rsid w:val="00225B26"/>
    <w:rsid w:val="00225D53"/>
    <w:rsid w:val="00225E46"/>
    <w:rsid w:val="00225EAA"/>
    <w:rsid w:val="002264FA"/>
    <w:rsid w:val="00226537"/>
    <w:rsid w:val="002266E2"/>
    <w:rsid w:val="0022730A"/>
    <w:rsid w:val="0022747F"/>
    <w:rsid w:val="002279F0"/>
    <w:rsid w:val="00227F2D"/>
    <w:rsid w:val="0023051C"/>
    <w:rsid w:val="002305DF"/>
    <w:rsid w:val="0023092E"/>
    <w:rsid w:val="00230B73"/>
    <w:rsid w:val="00230C46"/>
    <w:rsid w:val="002318D5"/>
    <w:rsid w:val="00231B71"/>
    <w:rsid w:val="002320C0"/>
    <w:rsid w:val="002327D3"/>
    <w:rsid w:val="00232870"/>
    <w:rsid w:val="00232A3A"/>
    <w:rsid w:val="00232F06"/>
    <w:rsid w:val="00232F83"/>
    <w:rsid w:val="00233024"/>
    <w:rsid w:val="00233CB4"/>
    <w:rsid w:val="00233E7D"/>
    <w:rsid w:val="0023450F"/>
    <w:rsid w:val="002345ED"/>
    <w:rsid w:val="00234A5E"/>
    <w:rsid w:val="00234A82"/>
    <w:rsid w:val="00234EE3"/>
    <w:rsid w:val="00234F81"/>
    <w:rsid w:val="0023526A"/>
    <w:rsid w:val="00235E67"/>
    <w:rsid w:val="002365B1"/>
    <w:rsid w:val="0023678E"/>
    <w:rsid w:val="00236848"/>
    <w:rsid w:val="0023689D"/>
    <w:rsid w:val="00236AD8"/>
    <w:rsid w:val="00236BEE"/>
    <w:rsid w:val="00236C3A"/>
    <w:rsid w:val="002373A3"/>
    <w:rsid w:val="002376FC"/>
    <w:rsid w:val="002378F1"/>
    <w:rsid w:val="00237914"/>
    <w:rsid w:val="00237AD9"/>
    <w:rsid w:val="00237ED9"/>
    <w:rsid w:val="002408A9"/>
    <w:rsid w:val="00240C43"/>
    <w:rsid w:val="00240FD3"/>
    <w:rsid w:val="0024126B"/>
    <w:rsid w:val="0024174E"/>
    <w:rsid w:val="00241ACA"/>
    <w:rsid w:val="0024210F"/>
    <w:rsid w:val="00242435"/>
    <w:rsid w:val="002425C0"/>
    <w:rsid w:val="00242BD1"/>
    <w:rsid w:val="00242DEC"/>
    <w:rsid w:val="0024316F"/>
    <w:rsid w:val="00243B0C"/>
    <w:rsid w:val="00243DD7"/>
    <w:rsid w:val="00243EDE"/>
    <w:rsid w:val="00244814"/>
    <w:rsid w:val="00244D52"/>
    <w:rsid w:val="00245556"/>
    <w:rsid w:val="00245561"/>
    <w:rsid w:val="00245588"/>
    <w:rsid w:val="00245B30"/>
    <w:rsid w:val="00246627"/>
    <w:rsid w:val="00246EE9"/>
    <w:rsid w:val="00247064"/>
    <w:rsid w:val="002475E5"/>
    <w:rsid w:val="002505E0"/>
    <w:rsid w:val="0025093C"/>
    <w:rsid w:val="00250BF9"/>
    <w:rsid w:val="0025107E"/>
    <w:rsid w:val="002518E9"/>
    <w:rsid w:val="0025194B"/>
    <w:rsid w:val="002520BF"/>
    <w:rsid w:val="002520E3"/>
    <w:rsid w:val="002523ED"/>
    <w:rsid w:val="00252698"/>
    <w:rsid w:val="00252810"/>
    <w:rsid w:val="00252BA6"/>
    <w:rsid w:val="002530C4"/>
    <w:rsid w:val="00253134"/>
    <w:rsid w:val="0025383A"/>
    <w:rsid w:val="00254050"/>
    <w:rsid w:val="002541B4"/>
    <w:rsid w:val="00254377"/>
    <w:rsid w:val="0025452F"/>
    <w:rsid w:val="00254DFE"/>
    <w:rsid w:val="00255230"/>
    <w:rsid w:val="00255257"/>
    <w:rsid w:val="00255A87"/>
    <w:rsid w:val="002569E4"/>
    <w:rsid w:val="00256D40"/>
    <w:rsid w:val="00257475"/>
    <w:rsid w:val="00257942"/>
    <w:rsid w:val="00257968"/>
    <w:rsid w:val="002579C9"/>
    <w:rsid w:val="00257DF9"/>
    <w:rsid w:val="002600E1"/>
    <w:rsid w:val="00260361"/>
    <w:rsid w:val="0026040A"/>
    <w:rsid w:val="00260B81"/>
    <w:rsid w:val="002610C2"/>
    <w:rsid w:val="002610CA"/>
    <w:rsid w:val="002610FF"/>
    <w:rsid w:val="00261276"/>
    <w:rsid w:val="002612DD"/>
    <w:rsid w:val="00261858"/>
    <w:rsid w:val="00262A09"/>
    <w:rsid w:val="00262F4F"/>
    <w:rsid w:val="00262FA9"/>
    <w:rsid w:val="002630BD"/>
    <w:rsid w:val="002632E5"/>
    <w:rsid w:val="00264105"/>
    <w:rsid w:val="00264503"/>
    <w:rsid w:val="002646C4"/>
    <w:rsid w:val="0026491D"/>
    <w:rsid w:val="00264952"/>
    <w:rsid w:val="00264CE6"/>
    <w:rsid w:val="00264DD5"/>
    <w:rsid w:val="00264F2A"/>
    <w:rsid w:val="0026546F"/>
    <w:rsid w:val="002656D6"/>
    <w:rsid w:val="00265894"/>
    <w:rsid w:val="00265AA0"/>
    <w:rsid w:val="00265C10"/>
    <w:rsid w:val="002662AA"/>
    <w:rsid w:val="00266620"/>
    <w:rsid w:val="00266804"/>
    <w:rsid w:val="00266F2F"/>
    <w:rsid w:val="002670DE"/>
    <w:rsid w:val="0026715C"/>
    <w:rsid w:val="002671C4"/>
    <w:rsid w:val="00267718"/>
    <w:rsid w:val="002678CE"/>
    <w:rsid w:val="0026792B"/>
    <w:rsid w:val="00267A51"/>
    <w:rsid w:val="00267EF6"/>
    <w:rsid w:val="00270352"/>
    <w:rsid w:val="00270B3D"/>
    <w:rsid w:val="00270B66"/>
    <w:rsid w:val="00270BAC"/>
    <w:rsid w:val="00270C90"/>
    <w:rsid w:val="00270D6D"/>
    <w:rsid w:val="00270D7D"/>
    <w:rsid w:val="00272536"/>
    <w:rsid w:val="00272989"/>
    <w:rsid w:val="00272CBB"/>
    <w:rsid w:val="00272D6B"/>
    <w:rsid w:val="00274408"/>
    <w:rsid w:val="002744ED"/>
    <w:rsid w:val="00275CEB"/>
    <w:rsid w:val="002763CD"/>
    <w:rsid w:val="00276F28"/>
    <w:rsid w:val="00277158"/>
    <w:rsid w:val="002772EA"/>
    <w:rsid w:val="00277C13"/>
    <w:rsid w:val="00277CB9"/>
    <w:rsid w:val="00280155"/>
    <w:rsid w:val="00280731"/>
    <w:rsid w:val="002809CB"/>
    <w:rsid w:val="00281065"/>
    <w:rsid w:val="00281082"/>
    <w:rsid w:val="002814AB"/>
    <w:rsid w:val="00282555"/>
    <w:rsid w:val="002826BD"/>
    <w:rsid w:val="00283536"/>
    <w:rsid w:val="00283924"/>
    <w:rsid w:val="00283B1F"/>
    <w:rsid w:val="0028456F"/>
    <w:rsid w:val="00284B17"/>
    <w:rsid w:val="00285356"/>
    <w:rsid w:val="00285603"/>
    <w:rsid w:val="002857B0"/>
    <w:rsid w:val="002858E3"/>
    <w:rsid w:val="00286073"/>
    <w:rsid w:val="002863AA"/>
    <w:rsid w:val="002863CD"/>
    <w:rsid w:val="0028643F"/>
    <w:rsid w:val="002866BD"/>
    <w:rsid w:val="0028673A"/>
    <w:rsid w:val="00286EF7"/>
    <w:rsid w:val="00287059"/>
    <w:rsid w:val="00287136"/>
    <w:rsid w:val="00287147"/>
    <w:rsid w:val="002877F1"/>
    <w:rsid w:val="00287A72"/>
    <w:rsid w:val="00287F78"/>
    <w:rsid w:val="00290DB7"/>
    <w:rsid w:val="0029140F"/>
    <w:rsid w:val="002914BB"/>
    <w:rsid w:val="00291718"/>
    <w:rsid w:val="002918D8"/>
    <w:rsid w:val="0029198C"/>
    <w:rsid w:val="00291D18"/>
    <w:rsid w:val="00292025"/>
    <w:rsid w:val="00292080"/>
    <w:rsid w:val="00292ACA"/>
    <w:rsid w:val="00292D57"/>
    <w:rsid w:val="00292F6B"/>
    <w:rsid w:val="00294578"/>
    <w:rsid w:val="00294FB9"/>
    <w:rsid w:val="00295406"/>
    <w:rsid w:val="00295ED6"/>
    <w:rsid w:val="00295F7E"/>
    <w:rsid w:val="00296351"/>
    <w:rsid w:val="00296855"/>
    <w:rsid w:val="00296CD1"/>
    <w:rsid w:val="0029794E"/>
    <w:rsid w:val="00297A86"/>
    <w:rsid w:val="00297CC5"/>
    <w:rsid w:val="00297EAD"/>
    <w:rsid w:val="00297ECB"/>
    <w:rsid w:val="002A02B1"/>
    <w:rsid w:val="002A0E60"/>
    <w:rsid w:val="002A0F2E"/>
    <w:rsid w:val="002A113F"/>
    <w:rsid w:val="002A11B2"/>
    <w:rsid w:val="002A127B"/>
    <w:rsid w:val="002A12D8"/>
    <w:rsid w:val="002A13B7"/>
    <w:rsid w:val="002A180F"/>
    <w:rsid w:val="002A1BB3"/>
    <w:rsid w:val="002A22D6"/>
    <w:rsid w:val="002A239A"/>
    <w:rsid w:val="002A269E"/>
    <w:rsid w:val="002A26AA"/>
    <w:rsid w:val="002A283C"/>
    <w:rsid w:val="002A2A6A"/>
    <w:rsid w:val="002A2F49"/>
    <w:rsid w:val="002A2F8B"/>
    <w:rsid w:val="002A2FC8"/>
    <w:rsid w:val="002A324A"/>
    <w:rsid w:val="002A39D6"/>
    <w:rsid w:val="002A3AE0"/>
    <w:rsid w:val="002A3C04"/>
    <w:rsid w:val="002A491D"/>
    <w:rsid w:val="002A4AF9"/>
    <w:rsid w:val="002A4C92"/>
    <w:rsid w:val="002A4F34"/>
    <w:rsid w:val="002A4F82"/>
    <w:rsid w:val="002A501B"/>
    <w:rsid w:val="002A52CE"/>
    <w:rsid w:val="002A5AAD"/>
    <w:rsid w:val="002A5B85"/>
    <w:rsid w:val="002A612A"/>
    <w:rsid w:val="002A6254"/>
    <w:rsid w:val="002A65D5"/>
    <w:rsid w:val="002A68D3"/>
    <w:rsid w:val="002A68F7"/>
    <w:rsid w:val="002A6CBD"/>
    <w:rsid w:val="002A7235"/>
    <w:rsid w:val="002A75AD"/>
    <w:rsid w:val="002A7668"/>
    <w:rsid w:val="002A7945"/>
    <w:rsid w:val="002B0B20"/>
    <w:rsid w:val="002B0CB4"/>
    <w:rsid w:val="002B1105"/>
    <w:rsid w:val="002B1283"/>
    <w:rsid w:val="002B1315"/>
    <w:rsid w:val="002B132B"/>
    <w:rsid w:val="002B15F2"/>
    <w:rsid w:val="002B16B0"/>
    <w:rsid w:val="002B18D9"/>
    <w:rsid w:val="002B1A77"/>
    <w:rsid w:val="002B1C8C"/>
    <w:rsid w:val="002B21A0"/>
    <w:rsid w:val="002B3102"/>
    <w:rsid w:val="002B3327"/>
    <w:rsid w:val="002B3DD7"/>
    <w:rsid w:val="002B3DDB"/>
    <w:rsid w:val="002B3E54"/>
    <w:rsid w:val="002B4711"/>
    <w:rsid w:val="002B4D73"/>
    <w:rsid w:val="002B536B"/>
    <w:rsid w:val="002B5A36"/>
    <w:rsid w:val="002B5B74"/>
    <w:rsid w:val="002B603E"/>
    <w:rsid w:val="002B6416"/>
    <w:rsid w:val="002B671E"/>
    <w:rsid w:val="002B6A8D"/>
    <w:rsid w:val="002B7390"/>
    <w:rsid w:val="002B7606"/>
    <w:rsid w:val="002B7848"/>
    <w:rsid w:val="002B78B5"/>
    <w:rsid w:val="002B7EDA"/>
    <w:rsid w:val="002B7FC0"/>
    <w:rsid w:val="002C0236"/>
    <w:rsid w:val="002C04B3"/>
    <w:rsid w:val="002C0597"/>
    <w:rsid w:val="002C05BD"/>
    <w:rsid w:val="002C0B4C"/>
    <w:rsid w:val="002C0D4E"/>
    <w:rsid w:val="002C1032"/>
    <w:rsid w:val="002C1202"/>
    <w:rsid w:val="002C1956"/>
    <w:rsid w:val="002C1C46"/>
    <w:rsid w:val="002C1F7C"/>
    <w:rsid w:val="002C1F7E"/>
    <w:rsid w:val="002C2280"/>
    <w:rsid w:val="002C248E"/>
    <w:rsid w:val="002C26CC"/>
    <w:rsid w:val="002C28B0"/>
    <w:rsid w:val="002C2CEF"/>
    <w:rsid w:val="002C33E0"/>
    <w:rsid w:val="002C390E"/>
    <w:rsid w:val="002C3EDE"/>
    <w:rsid w:val="002C40EF"/>
    <w:rsid w:val="002C4310"/>
    <w:rsid w:val="002C4B1F"/>
    <w:rsid w:val="002C4B96"/>
    <w:rsid w:val="002C5E31"/>
    <w:rsid w:val="002C5E6A"/>
    <w:rsid w:val="002C5F04"/>
    <w:rsid w:val="002C7129"/>
    <w:rsid w:val="002C7993"/>
    <w:rsid w:val="002C7FFB"/>
    <w:rsid w:val="002D0662"/>
    <w:rsid w:val="002D0B3A"/>
    <w:rsid w:val="002D0BED"/>
    <w:rsid w:val="002D1028"/>
    <w:rsid w:val="002D1562"/>
    <w:rsid w:val="002D16F9"/>
    <w:rsid w:val="002D1C71"/>
    <w:rsid w:val="002D2390"/>
    <w:rsid w:val="002D272D"/>
    <w:rsid w:val="002D3170"/>
    <w:rsid w:val="002D3562"/>
    <w:rsid w:val="002D3993"/>
    <w:rsid w:val="002D3E53"/>
    <w:rsid w:val="002D4155"/>
    <w:rsid w:val="002D4373"/>
    <w:rsid w:val="002D4C5E"/>
    <w:rsid w:val="002D525C"/>
    <w:rsid w:val="002D545D"/>
    <w:rsid w:val="002D590E"/>
    <w:rsid w:val="002D59CF"/>
    <w:rsid w:val="002D605E"/>
    <w:rsid w:val="002D6513"/>
    <w:rsid w:val="002D6983"/>
    <w:rsid w:val="002D7012"/>
    <w:rsid w:val="002D7F09"/>
    <w:rsid w:val="002E0358"/>
    <w:rsid w:val="002E044E"/>
    <w:rsid w:val="002E0F33"/>
    <w:rsid w:val="002E1053"/>
    <w:rsid w:val="002E2599"/>
    <w:rsid w:val="002E2B91"/>
    <w:rsid w:val="002E2D16"/>
    <w:rsid w:val="002E31FD"/>
    <w:rsid w:val="002E32B7"/>
    <w:rsid w:val="002E3BEC"/>
    <w:rsid w:val="002E3EC0"/>
    <w:rsid w:val="002E3F35"/>
    <w:rsid w:val="002E4AD8"/>
    <w:rsid w:val="002E4E79"/>
    <w:rsid w:val="002E5519"/>
    <w:rsid w:val="002E560D"/>
    <w:rsid w:val="002E59AB"/>
    <w:rsid w:val="002E5E7D"/>
    <w:rsid w:val="002E614C"/>
    <w:rsid w:val="002E62A7"/>
    <w:rsid w:val="002E652A"/>
    <w:rsid w:val="002E6CBB"/>
    <w:rsid w:val="002E6D3B"/>
    <w:rsid w:val="002E7177"/>
    <w:rsid w:val="002E7505"/>
    <w:rsid w:val="002E78BF"/>
    <w:rsid w:val="002F040E"/>
    <w:rsid w:val="002F0770"/>
    <w:rsid w:val="002F0935"/>
    <w:rsid w:val="002F1344"/>
    <w:rsid w:val="002F2830"/>
    <w:rsid w:val="002F287E"/>
    <w:rsid w:val="002F326C"/>
    <w:rsid w:val="002F3959"/>
    <w:rsid w:val="002F431C"/>
    <w:rsid w:val="002F436C"/>
    <w:rsid w:val="002F4758"/>
    <w:rsid w:val="002F4AE6"/>
    <w:rsid w:val="002F4ECB"/>
    <w:rsid w:val="002F5432"/>
    <w:rsid w:val="002F54D3"/>
    <w:rsid w:val="002F645F"/>
    <w:rsid w:val="002F6C92"/>
    <w:rsid w:val="002F6D7E"/>
    <w:rsid w:val="002F6DA3"/>
    <w:rsid w:val="002F6F3B"/>
    <w:rsid w:val="002F7077"/>
    <w:rsid w:val="002F7568"/>
    <w:rsid w:val="002F757D"/>
    <w:rsid w:val="002F7643"/>
    <w:rsid w:val="002F7672"/>
    <w:rsid w:val="002F7697"/>
    <w:rsid w:val="002F7944"/>
    <w:rsid w:val="002F7985"/>
    <w:rsid w:val="002F7E96"/>
    <w:rsid w:val="0030058F"/>
    <w:rsid w:val="00300BB6"/>
    <w:rsid w:val="0030147B"/>
    <w:rsid w:val="0030173E"/>
    <w:rsid w:val="003018FE"/>
    <w:rsid w:val="00301A6E"/>
    <w:rsid w:val="00301D89"/>
    <w:rsid w:val="0030207D"/>
    <w:rsid w:val="00302175"/>
    <w:rsid w:val="00302618"/>
    <w:rsid w:val="0030261B"/>
    <w:rsid w:val="00302B54"/>
    <w:rsid w:val="003035F9"/>
    <w:rsid w:val="0030396A"/>
    <w:rsid w:val="00303A51"/>
    <w:rsid w:val="00303BA5"/>
    <w:rsid w:val="00303D75"/>
    <w:rsid w:val="00303EB9"/>
    <w:rsid w:val="00304572"/>
    <w:rsid w:val="003045C2"/>
    <w:rsid w:val="0030490D"/>
    <w:rsid w:val="0030496C"/>
    <w:rsid w:val="00304D03"/>
    <w:rsid w:val="00304E33"/>
    <w:rsid w:val="003050EF"/>
    <w:rsid w:val="0030511C"/>
    <w:rsid w:val="0030512B"/>
    <w:rsid w:val="003051E0"/>
    <w:rsid w:val="00305202"/>
    <w:rsid w:val="00306467"/>
    <w:rsid w:val="00306813"/>
    <w:rsid w:val="00307402"/>
    <w:rsid w:val="00307822"/>
    <w:rsid w:val="0031023D"/>
    <w:rsid w:val="003103B3"/>
    <w:rsid w:val="003103E0"/>
    <w:rsid w:val="003103EB"/>
    <w:rsid w:val="00310A9A"/>
    <w:rsid w:val="00310D78"/>
    <w:rsid w:val="003115AC"/>
    <w:rsid w:val="003115B7"/>
    <w:rsid w:val="003116EA"/>
    <w:rsid w:val="0031195E"/>
    <w:rsid w:val="003119FC"/>
    <w:rsid w:val="00311DBD"/>
    <w:rsid w:val="0031208F"/>
    <w:rsid w:val="003124F3"/>
    <w:rsid w:val="0031271C"/>
    <w:rsid w:val="0031274C"/>
    <w:rsid w:val="0031283F"/>
    <w:rsid w:val="00312C70"/>
    <w:rsid w:val="0031315C"/>
    <w:rsid w:val="003131A8"/>
    <w:rsid w:val="00313474"/>
    <w:rsid w:val="00313C6D"/>
    <w:rsid w:val="00314901"/>
    <w:rsid w:val="003149EB"/>
    <w:rsid w:val="00314FEF"/>
    <w:rsid w:val="00315268"/>
    <w:rsid w:val="00315702"/>
    <w:rsid w:val="003159E3"/>
    <w:rsid w:val="00315BA7"/>
    <w:rsid w:val="0031650B"/>
    <w:rsid w:val="0031661F"/>
    <w:rsid w:val="0031684D"/>
    <w:rsid w:val="0031689C"/>
    <w:rsid w:val="003169F9"/>
    <w:rsid w:val="00316E76"/>
    <w:rsid w:val="00317092"/>
    <w:rsid w:val="003174DC"/>
    <w:rsid w:val="00317B1B"/>
    <w:rsid w:val="003201D1"/>
    <w:rsid w:val="00320361"/>
    <w:rsid w:val="00320A04"/>
    <w:rsid w:val="00320A39"/>
    <w:rsid w:val="00320CC1"/>
    <w:rsid w:val="003214E4"/>
    <w:rsid w:val="00321984"/>
    <w:rsid w:val="00321989"/>
    <w:rsid w:val="00321BDC"/>
    <w:rsid w:val="00321FF3"/>
    <w:rsid w:val="003229AD"/>
    <w:rsid w:val="00322A5D"/>
    <w:rsid w:val="00322BF1"/>
    <w:rsid w:val="00322C21"/>
    <w:rsid w:val="00323121"/>
    <w:rsid w:val="00323303"/>
    <w:rsid w:val="0032374C"/>
    <w:rsid w:val="003238B5"/>
    <w:rsid w:val="0032409E"/>
    <w:rsid w:val="0032433E"/>
    <w:rsid w:val="00324637"/>
    <w:rsid w:val="00324EF5"/>
    <w:rsid w:val="00325591"/>
    <w:rsid w:val="00325B0B"/>
    <w:rsid w:val="00325CC8"/>
    <w:rsid w:val="00326A28"/>
    <w:rsid w:val="00326AAE"/>
    <w:rsid w:val="00326D1D"/>
    <w:rsid w:val="00326DCC"/>
    <w:rsid w:val="00327468"/>
    <w:rsid w:val="003274EF"/>
    <w:rsid w:val="00327F79"/>
    <w:rsid w:val="00330103"/>
    <w:rsid w:val="00330B58"/>
    <w:rsid w:val="00330D2B"/>
    <w:rsid w:val="00330D5F"/>
    <w:rsid w:val="00330FF6"/>
    <w:rsid w:val="0033100D"/>
    <w:rsid w:val="00331171"/>
    <w:rsid w:val="003314A2"/>
    <w:rsid w:val="00331598"/>
    <w:rsid w:val="00331642"/>
    <w:rsid w:val="00331AD0"/>
    <w:rsid w:val="00331AE3"/>
    <w:rsid w:val="00331C89"/>
    <w:rsid w:val="00331CC9"/>
    <w:rsid w:val="0033211E"/>
    <w:rsid w:val="0033222C"/>
    <w:rsid w:val="00333107"/>
    <w:rsid w:val="00333DE1"/>
    <w:rsid w:val="00333F02"/>
    <w:rsid w:val="00334386"/>
    <w:rsid w:val="0033488F"/>
    <w:rsid w:val="00334A45"/>
    <w:rsid w:val="00334EFE"/>
    <w:rsid w:val="00334F02"/>
    <w:rsid w:val="00335280"/>
    <w:rsid w:val="00335329"/>
    <w:rsid w:val="0033586E"/>
    <w:rsid w:val="0033590E"/>
    <w:rsid w:val="00335C67"/>
    <w:rsid w:val="00335CD8"/>
    <w:rsid w:val="00335D69"/>
    <w:rsid w:val="00335E9E"/>
    <w:rsid w:val="00335F89"/>
    <w:rsid w:val="003360CC"/>
    <w:rsid w:val="0033652F"/>
    <w:rsid w:val="00336876"/>
    <w:rsid w:val="00337115"/>
    <w:rsid w:val="00337451"/>
    <w:rsid w:val="003413FF"/>
    <w:rsid w:val="003414BA"/>
    <w:rsid w:val="00341641"/>
    <w:rsid w:val="00341659"/>
    <w:rsid w:val="0034169D"/>
    <w:rsid w:val="00341BBC"/>
    <w:rsid w:val="00341C02"/>
    <w:rsid w:val="00342440"/>
    <w:rsid w:val="00342732"/>
    <w:rsid w:val="003427FF"/>
    <w:rsid w:val="00343B60"/>
    <w:rsid w:val="003442D5"/>
    <w:rsid w:val="003446EE"/>
    <w:rsid w:val="00344825"/>
    <w:rsid w:val="00344942"/>
    <w:rsid w:val="00344B58"/>
    <w:rsid w:val="003453AF"/>
    <w:rsid w:val="00345661"/>
    <w:rsid w:val="00345B34"/>
    <w:rsid w:val="00345C03"/>
    <w:rsid w:val="00345FCE"/>
    <w:rsid w:val="0034627A"/>
    <w:rsid w:val="003463E2"/>
    <w:rsid w:val="00346C7E"/>
    <w:rsid w:val="00346E2E"/>
    <w:rsid w:val="00346FE8"/>
    <w:rsid w:val="003474F5"/>
    <w:rsid w:val="00350256"/>
    <w:rsid w:val="003504A2"/>
    <w:rsid w:val="0035064A"/>
    <w:rsid w:val="003507C1"/>
    <w:rsid w:val="00351057"/>
    <w:rsid w:val="00351417"/>
    <w:rsid w:val="003518A5"/>
    <w:rsid w:val="00351A97"/>
    <w:rsid w:val="00351F86"/>
    <w:rsid w:val="003526F1"/>
    <w:rsid w:val="0035291E"/>
    <w:rsid w:val="00352C54"/>
    <w:rsid w:val="00353F58"/>
    <w:rsid w:val="0035409E"/>
    <w:rsid w:val="00355351"/>
    <w:rsid w:val="00355EF3"/>
    <w:rsid w:val="00356F8A"/>
    <w:rsid w:val="003572A9"/>
    <w:rsid w:val="0035764F"/>
    <w:rsid w:val="00357B9F"/>
    <w:rsid w:val="00357DCB"/>
    <w:rsid w:val="003605DC"/>
    <w:rsid w:val="00360971"/>
    <w:rsid w:val="0036098D"/>
    <w:rsid w:val="00361CC5"/>
    <w:rsid w:val="0036220B"/>
    <w:rsid w:val="00362BC0"/>
    <w:rsid w:val="00363049"/>
    <w:rsid w:val="00363172"/>
    <w:rsid w:val="00363A8F"/>
    <w:rsid w:val="00363EBF"/>
    <w:rsid w:val="00363F33"/>
    <w:rsid w:val="0036404E"/>
    <w:rsid w:val="0036450C"/>
    <w:rsid w:val="0036457A"/>
    <w:rsid w:val="003645C4"/>
    <w:rsid w:val="0036469A"/>
    <w:rsid w:val="00364C21"/>
    <w:rsid w:val="00364F28"/>
    <w:rsid w:val="003655EA"/>
    <w:rsid w:val="003659EB"/>
    <w:rsid w:val="003659FF"/>
    <w:rsid w:val="00366080"/>
    <w:rsid w:val="00366353"/>
    <w:rsid w:val="0036688A"/>
    <w:rsid w:val="00367275"/>
    <w:rsid w:val="003678ED"/>
    <w:rsid w:val="00370090"/>
    <w:rsid w:val="003710DA"/>
    <w:rsid w:val="003713F5"/>
    <w:rsid w:val="0037189F"/>
    <w:rsid w:val="00371967"/>
    <w:rsid w:val="003724EF"/>
    <w:rsid w:val="00372551"/>
    <w:rsid w:val="00372E62"/>
    <w:rsid w:val="0037399E"/>
    <w:rsid w:val="00373A67"/>
    <w:rsid w:val="00374607"/>
    <w:rsid w:val="00374D05"/>
    <w:rsid w:val="003756C6"/>
    <w:rsid w:val="00375803"/>
    <w:rsid w:val="00375816"/>
    <w:rsid w:val="00375BA0"/>
    <w:rsid w:val="00375CA3"/>
    <w:rsid w:val="00375E34"/>
    <w:rsid w:val="00375FA9"/>
    <w:rsid w:val="00376489"/>
    <w:rsid w:val="003765F0"/>
    <w:rsid w:val="0037675F"/>
    <w:rsid w:val="003769D8"/>
    <w:rsid w:val="003769E2"/>
    <w:rsid w:val="003769FA"/>
    <w:rsid w:val="00376ABE"/>
    <w:rsid w:val="00376B71"/>
    <w:rsid w:val="00376EF7"/>
    <w:rsid w:val="00376F76"/>
    <w:rsid w:val="003775AD"/>
    <w:rsid w:val="003775CE"/>
    <w:rsid w:val="0038024F"/>
    <w:rsid w:val="0038084C"/>
    <w:rsid w:val="00380C60"/>
    <w:rsid w:val="0038127A"/>
    <w:rsid w:val="00381326"/>
    <w:rsid w:val="003814E8"/>
    <w:rsid w:val="003815AB"/>
    <w:rsid w:val="00381663"/>
    <w:rsid w:val="00381F49"/>
    <w:rsid w:val="00382418"/>
    <w:rsid w:val="0038280E"/>
    <w:rsid w:val="00382AE2"/>
    <w:rsid w:val="00382D08"/>
    <w:rsid w:val="00382DE6"/>
    <w:rsid w:val="00382EB7"/>
    <w:rsid w:val="00382FAA"/>
    <w:rsid w:val="0038311B"/>
    <w:rsid w:val="00383169"/>
    <w:rsid w:val="0038347B"/>
    <w:rsid w:val="003837C7"/>
    <w:rsid w:val="00383822"/>
    <w:rsid w:val="00383D66"/>
    <w:rsid w:val="00383F5A"/>
    <w:rsid w:val="0038476C"/>
    <w:rsid w:val="00384DCF"/>
    <w:rsid w:val="0038557B"/>
    <w:rsid w:val="00385761"/>
    <w:rsid w:val="00385F7D"/>
    <w:rsid w:val="00386014"/>
    <w:rsid w:val="00386190"/>
    <w:rsid w:val="0038646F"/>
    <w:rsid w:val="003865F6"/>
    <w:rsid w:val="00386717"/>
    <w:rsid w:val="003867C5"/>
    <w:rsid w:val="00386BBD"/>
    <w:rsid w:val="00386CAC"/>
    <w:rsid w:val="00386D6A"/>
    <w:rsid w:val="00386E35"/>
    <w:rsid w:val="0038786E"/>
    <w:rsid w:val="0038792B"/>
    <w:rsid w:val="00387A3D"/>
    <w:rsid w:val="00387BEF"/>
    <w:rsid w:val="00390350"/>
    <w:rsid w:val="00390587"/>
    <w:rsid w:val="00390836"/>
    <w:rsid w:val="00390F09"/>
    <w:rsid w:val="00390F96"/>
    <w:rsid w:val="00391FB1"/>
    <w:rsid w:val="00391FB5"/>
    <w:rsid w:val="003929F9"/>
    <w:rsid w:val="00392B21"/>
    <w:rsid w:val="00393101"/>
    <w:rsid w:val="00393366"/>
    <w:rsid w:val="003934C6"/>
    <w:rsid w:val="0039370E"/>
    <w:rsid w:val="003938D7"/>
    <w:rsid w:val="0039390A"/>
    <w:rsid w:val="003943D0"/>
    <w:rsid w:val="00394AC0"/>
    <w:rsid w:val="00394B7D"/>
    <w:rsid w:val="003958E4"/>
    <w:rsid w:val="00395D66"/>
    <w:rsid w:val="00396320"/>
    <w:rsid w:val="0039650D"/>
    <w:rsid w:val="0039663F"/>
    <w:rsid w:val="00396C02"/>
    <w:rsid w:val="003A0A6D"/>
    <w:rsid w:val="003A0F5A"/>
    <w:rsid w:val="003A1055"/>
    <w:rsid w:val="003A11CC"/>
    <w:rsid w:val="003A132A"/>
    <w:rsid w:val="003A1AB4"/>
    <w:rsid w:val="003A1B45"/>
    <w:rsid w:val="003A1E38"/>
    <w:rsid w:val="003A1FEB"/>
    <w:rsid w:val="003A212A"/>
    <w:rsid w:val="003A276E"/>
    <w:rsid w:val="003A3021"/>
    <w:rsid w:val="003A30C3"/>
    <w:rsid w:val="003A3114"/>
    <w:rsid w:val="003A3150"/>
    <w:rsid w:val="003A36C7"/>
    <w:rsid w:val="003A378E"/>
    <w:rsid w:val="003A3A39"/>
    <w:rsid w:val="003A3E64"/>
    <w:rsid w:val="003A405B"/>
    <w:rsid w:val="003A41CB"/>
    <w:rsid w:val="003A41F8"/>
    <w:rsid w:val="003A4950"/>
    <w:rsid w:val="003A4C63"/>
    <w:rsid w:val="003A5F87"/>
    <w:rsid w:val="003A66C5"/>
    <w:rsid w:val="003A6B36"/>
    <w:rsid w:val="003A6BF1"/>
    <w:rsid w:val="003A6DB5"/>
    <w:rsid w:val="003A6E38"/>
    <w:rsid w:val="003A7074"/>
    <w:rsid w:val="003A7911"/>
    <w:rsid w:val="003A7FF3"/>
    <w:rsid w:val="003B0A21"/>
    <w:rsid w:val="003B1573"/>
    <w:rsid w:val="003B1AA1"/>
    <w:rsid w:val="003B1CB1"/>
    <w:rsid w:val="003B1D5A"/>
    <w:rsid w:val="003B1EEB"/>
    <w:rsid w:val="003B208D"/>
    <w:rsid w:val="003B2FF1"/>
    <w:rsid w:val="003B31C3"/>
    <w:rsid w:val="003B32E4"/>
    <w:rsid w:val="003B373C"/>
    <w:rsid w:val="003B3A2B"/>
    <w:rsid w:val="003B3A8E"/>
    <w:rsid w:val="003B40F5"/>
    <w:rsid w:val="003B4322"/>
    <w:rsid w:val="003B44BE"/>
    <w:rsid w:val="003B474D"/>
    <w:rsid w:val="003B4777"/>
    <w:rsid w:val="003B4E92"/>
    <w:rsid w:val="003B517B"/>
    <w:rsid w:val="003B5C20"/>
    <w:rsid w:val="003B5C25"/>
    <w:rsid w:val="003B5E4B"/>
    <w:rsid w:val="003B67EE"/>
    <w:rsid w:val="003B687B"/>
    <w:rsid w:val="003B6AFD"/>
    <w:rsid w:val="003B711C"/>
    <w:rsid w:val="003B7349"/>
    <w:rsid w:val="003B749A"/>
    <w:rsid w:val="003C0178"/>
    <w:rsid w:val="003C07FB"/>
    <w:rsid w:val="003C0A6C"/>
    <w:rsid w:val="003C0F51"/>
    <w:rsid w:val="003C10BB"/>
    <w:rsid w:val="003C11F5"/>
    <w:rsid w:val="003C1366"/>
    <w:rsid w:val="003C14AF"/>
    <w:rsid w:val="003C16BE"/>
    <w:rsid w:val="003C18A5"/>
    <w:rsid w:val="003C1B7D"/>
    <w:rsid w:val="003C1BA1"/>
    <w:rsid w:val="003C214B"/>
    <w:rsid w:val="003C2391"/>
    <w:rsid w:val="003C262E"/>
    <w:rsid w:val="003C2735"/>
    <w:rsid w:val="003C2979"/>
    <w:rsid w:val="003C2BBC"/>
    <w:rsid w:val="003C2BF5"/>
    <w:rsid w:val="003C2C31"/>
    <w:rsid w:val="003C2C34"/>
    <w:rsid w:val="003C2C80"/>
    <w:rsid w:val="003C31AD"/>
    <w:rsid w:val="003C3A75"/>
    <w:rsid w:val="003C3C5B"/>
    <w:rsid w:val="003C4169"/>
    <w:rsid w:val="003C41BD"/>
    <w:rsid w:val="003C423B"/>
    <w:rsid w:val="003C4CD5"/>
    <w:rsid w:val="003C5046"/>
    <w:rsid w:val="003C509E"/>
    <w:rsid w:val="003C52CD"/>
    <w:rsid w:val="003C55C3"/>
    <w:rsid w:val="003C62A7"/>
    <w:rsid w:val="003C6437"/>
    <w:rsid w:val="003C6B14"/>
    <w:rsid w:val="003C70B9"/>
    <w:rsid w:val="003C799B"/>
    <w:rsid w:val="003C7BCC"/>
    <w:rsid w:val="003C7C6C"/>
    <w:rsid w:val="003C7EC1"/>
    <w:rsid w:val="003D039D"/>
    <w:rsid w:val="003D0AE7"/>
    <w:rsid w:val="003D0CAC"/>
    <w:rsid w:val="003D1316"/>
    <w:rsid w:val="003D15F0"/>
    <w:rsid w:val="003D17B0"/>
    <w:rsid w:val="003D1BA7"/>
    <w:rsid w:val="003D1E81"/>
    <w:rsid w:val="003D241E"/>
    <w:rsid w:val="003D2448"/>
    <w:rsid w:val="003D2488"/>
    <w:rsid w:val="003D2F56"/>
    <w:rsid w:val="003D3C0A"/>
    <w:rsid w:val="003D4939"/>
    <w:rsid w:val="003D4DC1"/>
    <w:rsid w:val="003D4EF8"/>
    <w:rsid w:val="003D554A"/>
    <w:rsid w:val="003D5773"/>
    <w:rsid w:val="003D57FB"/>
    <w:rsid w:val="003D5E88"/>
    <w:rsid w:val="003D64B0"/>
    <w:rsid w:val="003D6B1D"/>
    <w:rsid w:val="003D6C48"/>
    <w:rsid w:val="003D6CC9"/>
    <w:rsid w:val="003D70A6"/>
    <w:rsid w:val="003D7282"/>
    <w:rsid w:val="003D7707"/>
    <w:rsid w:val="003D786B"/>
    <w:rsid w:val="003E0989"/>
    <w:rsid w:val="003E0BE4"/>
    <w:rsid w:val="003E0E3A"/>
    <w:rsid w:val="003E0F12"/>
    <w:rsid w:val="003E1095"/>
    <w:rsid w:val="003E1964"/>
    <w:rsid w:val="003E1B61"/>
    <w:rsid w:val="003E2380"/>
    <w:rsid w:val="003E23B0"/>
    <w:rsid w:val="003E2A1A"/>
    <w:rsid w:val="003E2C12"/>
    <w:rsid w:val="003E2D83"/>
    <w:rsid w:val="003E31AF"/>
    <w:rsid w:val="003E37A0"/>
    <w:rsid w:val="003E3AAC"/>
    <w:rsid w:val="003E3E6E"/>
    <w:rsid w:val="003E3F91"/>
    <w:rsid w:val="003E3FF1"/>
    <w:rsid w:val="003E406A"/>
    <w:rsid w:val="003E42EE"/>
    <w:rsid w:val="003E4D80"/>
    <w:rsid w:val="003E4F6A"/>
    <w:rsid w:val="003E5300"/>
    <w:rsid w:val="003E562F"/>
    <w:rsid w:val="003E587B"/>
    <w:rsid w:val="003E5890"/>
    <w:rsid w:val="003E5F1E"/>
    <w:rsid w:val="003E6065"/>
    <w:rsid w:val="003E62B8"/>
    <w:rsid w:val="003E6A47"/>
    <w:rsid w:val="003E6B47"/>
    <w:rsid w:val="003E6D18"/>
    <w:rsid w:val="003E6F8E"/>
    <w:rsid w:val="003E7730"/>
    <w:rsid w:val="003F0A07"/>
    <w:rsid w:val="003F0C1A"/>
    <w:rsid w:val="003F0D01"/>
    <w:rsid w:val="003F1226"/>
    <w:rsid w:val="003F14E2"/>
    <w:rsid w:val="003F1B1E"/>
    <w:rsid w:val="003F1BF9"/>
    <w:rsid w:val="003F24E8"/>
    <w:rsid w:val="003F2696"/>
    <w:rsid w:val="003F3385"/>
    <w:rsid w:val="003F3409"/>
    <w:rsid w:val="003F3EA9"/>
    <w:rsid w:val="003F3F52"/>
    <w:rsid w:val="003F4A79"/>
    <w:rsid w:val="003F4F46"/>
    <w:rsid w:val="003F5B04"/>
    <w:rsid w:val="003F5F27"/>
    <w:rsid w:val="003F5FDA"/>
    <w:rsid w:val="003F65DD"/>
    <w:rsid w:val="003F67D2"/>
    <w:rsid w:val="003F682E"/>
    <w:rsid w:val="003F6973"/>
    <w:rsid w:val="003F7168"/>
    <w:rsid w:val="003F738F"/>
    <w:rsid w:val="003F743D"/>
    <w:rsid w:val="003F7454"/>
    <w:rsid w:val="003F74C5"/>
    <w:rsid w:val="003F7643"/>
    <w:rsid w:val="003F76D0"/>
    <w:rsid w:val="00400149"/>
    <w:rsid w:val="004003EE"/>
    <w:rsid w:val="0040054C"/>
    <w:rsid w:val="00400DED"/>
    <w:rsid w:val="0040174C"/>
    <w:rsid w:val="00401817"/>
    <w:rsid w:val="0040181A"/>
    <w:rsid w:val="00401B26"/>
    <w:rsid w:val="00401F97"/>
    <w:rsid w:val="004020F4"/>
    <w:rsid w:val="00402282"/>
    <w:rsid w:val="004022AE"/>
    <w:rsid w:val="0040247E"/>
    <w:rsid w:val="004025B3"/>
    <w:rsid w:val="00402771"/>
    <w:rsid w:val="00402925"/>
    <w:rsid w:val="0040315F"/>
    <w:rsid w:val="00403613"/>
    <w:rsid w:val="0040365B"/>
    <w:rsid w:val="00403864"/>
    <w:rsid w:val="004038EB"/>
    <w:rsid w:val="00403922"/>
    <w:rsid w:val="00403A1F"/>
    <w:rsid w:val="00404724"/>
    <w:rsid w:val="004048EB"/>
    <w:rsid w:val="00404CE3"/>
    <w:rsid w:val="00405158"/>
    <w:rsid w:val="004053AD"/>
    <w:rsid w:val="0040553E"/>
    <w:rsid w:val="00405D8B"/>
    <w:rsid w:val="004061EB"/>
    <w:rsid w:val="00406BA7"/>
    <w:rsid w:val="00407463"/>
    <w:rsid w:val="0040747C"/>
    <w:rsid w:val="00407498"/>
    <w:rsid w:val="004078A2"/>
    <w:rsid w:val="00407C00"/>
    <w:rsid w:val="00407FBE"/>
    <w:rsid w:val="004102BF"/>
    <w:rsid w:val="00410725"/>
    <w:rsid w:val="0041080B"/>
    <w:rsid w:val="00410C50"/>
    <w:rsid w:val="00411B1D"/>
    <w:rsid w:val="00411ECB"/>
    <w:rsid w:val="004123DA"/>
    <w:rsid w:val="00412ACB"/>
    <w:rsid w:val="00412CF5"/>
    <w:rsid w:val="00413154"/>
    <w:rsid w:val="00413569"/>
    <w:rsid w:val="00413D2F"/>
    <w:rsid w:val="00414699"/>
    <w:rsid w:val="0041473F"/>
    <w:rsid w:val="00414E67"/>
    <w:rsid w:val="004153C9"/>
    <w:rsid w:val="004157B2"/>
    <w:rsid w:val="00415D4A"/>
    <w:rsid w:val="00415E46"/>
    <w:rsid w:val="00416768"/>
    <w:rsid w:val="00416C8B"/>
    <w:rsid w:val="00416DC9"/>
    <w:rsid w:val="00417223"/>
    <w:rsid w:val="0041758A"/>
    <w:rsid w:val="00417627"/>
    <w:rsid w:val="0041784C"/>
    <w:rsid w:val="004178A0"/>
    <w:rsid w:val="00417EE9"/>
    <w:rsid w:val="00417F9A"/>
    <w:rsid w:val="00417FEE"/>
    <w:rsid w:val="0042018B"/>
    <w:rsid w:val="004201C7"/>
    <w:rsid w:val="0042054B"/>
    <w:rsid w:val="00420BD7"/>
    <w:rsid w:val="00420C0C"/>
    <w:rsid w:val="004212BA"/>
    <w:rsid w:val="00421561"/>
    <w:rsid w:val="004215C7"/>
    <w:rsid w:val="0042199F"/>
    <w:rsid w:val="00421EF7"/>
    <w:rsid w:val="00422035"/>
    <w:rsid w:val="004227B7"/>
    <w:rsid w:val="004228C5"/>
    <w:rsid w:val="00422ACE"/>
    <w:rsid w:val="00423770"/>
    <w:rsid w:val="004238A4"/>
    <w:rsid w:val="00423949"/>
    <w:rsid w:val="00424065"/>
    <w:rsid w:val="00424328"/>
    <w:rsid w:val="004243E6"/>
    <w:rsid w:val="004245B1"/>
    <w:rsid w:val="004249F2"/>
    <w:rsid w:val="00424AF1"/>
    <w:rsid w:val="00424FEE"/>
    <w:rsid w:val="00425389"/>
    <w:rsid w:val="00425525"/>
    <w:rsid w:val="00425795"/>
    <w:rsid w:val="004259B7"/>
    <w:rsid w:val="004266C5"/>
    <w:rsid w:val="00426B00"/>
    <w:rsid w:val="00426D54"/>
    <w:rsid w:val="0042765E"/>
    <w:rsid w:val="0043000E"/>
    <w:rsid w:val="004300BC"/>
    <w:rsid w:val="004302AD"/>
    <w:rsid w:val="004307A0"/>
    <w:rsid w:val="00430EC0"/>
    <w:rsid w:val="0043119F"/>
    <w:rsid w:val="004311C1"/>
    <w:rsid w:val="00431684"/>
    <w:rsid w:val="004321E8"/>
    <w:rsid w:val="004322D6"/>
    <w:rsid w:val="00432436"/>
    <w:rsid w:val="004329F7"/>
    <w:rsid w:val="00432BA1"/>
    <w:rsid w:val="004331F3"/>
    <w:rsid w:val="0043362C"/>
    <w:rsid w:val="00433C87"/>
    <w:rsid w:val="004345F4"/>
    <w:rsid w:val="0043479F"/>
    <w:rsid w:val="00434A4D"/>
    <w:rsid w:val="00435077"/>
    <w:rsid w:val="004353FC"/>
    <w:rsid w:val="00435683"/>
    <w:rsid w:val="00436021"/>
    <w:rsid w:val="0043630C"/>
    <w:rsid w:val="0043661C"/>
    <w:rsid w:val="00436851"/>
    <w:rsid w:val="00436A3B"/>
    <w:rsid w:val="00436E3F"/>
    <w:rsid w:val="0043726E"/>
    <w:rsid w:val="004375A4"/>
    <w:rsid w:val="00437D87"/>
    <w:rsid w:val="00437E77"/>
    <w:rsid w:val="0044008C"/>
    <w:rsid w:val="004405BF"/>
    <w:rsid w:val="0044075A"/>
    <w:rsid w:val="00440DF2"/>
    <w:rsid w:val="004419DA"/>
    <w:rsid w:val="00441D7B"/>
    <w:rsid w:val="00441F15"/>
    <w:rsid w:val="00442192"/>
    <w:rsid w:val="004421BD"/>
    <w:rsid w:val="00442759"/>
    <w:rsid w:val="00442DD7"/>
    <w:rsid w:val="00442E5E"/>
    <w:rsid w:val="00442F8A"/>
    <w:rsid w:val="00443263"/>
    <w:rsid w:val="00443325"/>
    <w:rsid w:val="004434C4"/>
    <w:rsid w:val="004437C4"/>
    <w:rsid w:val="004437F1"/>
    <w:rsid w:val="0044387B"/>
    <w:rsid w:val="00443BF1"/>
    <w:rsid w:val="00443D30"/>
    <w:rsid w:val="00443EB8"/>
    <w:rsid w:val="0044484F"/>
    <w:rsid w:val="0044498D"/>
    <w:rsid w:val="00445129"/>
    <w:rsid w:val="0044514A"/>
    <w:rsid w:val="00445306"/>
    <w:rsid w:val="00445460"/>
    <w:rsid w:val="00445F27"/>
    <w:rsid w:val="00446B54"/>
    <w:rsid w:val="00447022"/>
    <w:rsid w:val="004477C4"/>
    <w:rsid w:val="00447A15"/>
    <w:rsid w:val="00447DA8"/>
    <w:rsid w:val="00447FE6"/>
    <w:rsid w:val="004500E8"/>
    <w:rsid w:val="00451585"/>
    <w:rsid w:val="00451603"/>
    <w:rsid w:val="004531AE"/>
    <w:rsid w:val="004534DD"/>
    <w:rsid w:val="00453618"/>
    <w:rsid w:val="004538F8"/>
    <w:rsid w:val="00453EFD"/>
    <w:rsid w:val="00454687"/>
    <w:rsid w:val="00454799"/>
    <w:rsid w:val="0045576B"/>
    <w:rsid w:val="00455B94"/>
    <w:rsid w:val="00456664"/>
    <w:rsid w:val="00456841"/>
    <w:rsid w:val="00456A99"/>
    <w:rsid w:val="0045784D"/>
    <w:rsid w:val="00457AA6"/>
    <w:rsid w:val="00457D1D"/>
    <w:rsid w:val="00460090"/>
    <w:rsid w:val="00460178"/>
    <w:rsid w:val="004601F6"/>
    <w:rsid w:val="004602CF"/>
    <w:rsid w:val="004606C3"/>
    <w:rsid w:val="00460C3B"/>
    <w:rsid w:val="00461758"/>
    <w:rsid w:val="00461DB8"/>
    <w:rsid w:val="00462A5E"/>
    <w:rsid w:val="00462AF6"/>
    <w:rsid w:val="00462BCB"/>
    <w:rsid w:val="00462EB4"/>
    <w:rsid w:val="00462EC8"/>
    <w:rsid w:val="00462F00"/>
    <w:rsid w:val="00462F85"/>
    <w:rsid w:val="0046343C"/>
    <w:rsid w:val="00463694"/>
    <w:rsid w:val="00463899"/>
    <w:rsid w:val="004639C2"/>
    <w:rsid w:val="00463B30"/>
    <w:rsid w:val="0046470D"/>
    <w:rsid w:val="00464CA4"/>
    <w:rsid w:val="00464EE0"/>
    <w:rsid w:val="004654A0"/>
    <w:rsid w:val="004656AB"/>
    <w:rsid w:val="00465721"/>
    <w:rsid w:val="004659C4"/>
    <w:rsid w:val="00465CE7"/>
    <w:rsid w:val="00465DF8"/>
    <w:rsid w:val="00465E9C"/>
    <w:rsid w:val="00466189"/>
    <w:rsid w:val="0046620E"/>
    <w:rsid w:val="00466CB4"/>
    <w:rsid w:val="00467CB0"/>
    <w:rsid w:val="00467FB8"/>
    <w:rsid w:val="00470759"/>
    <w:rsid w:val="00470823"/>
    <w:rsid w:val="004709DF"/>
    <w:rsid w:val="0047122B"/>
    <w:rsid w:val="004718B0"/>
    <w:rsid w:val="00471D1A"/>
    <w:rsid w:val="00471EB0"/>
    <w:rsid w:val="00471F76"/>
    <w:rsid w:val="004722B6"/>
    <w:rsid w:val="004724FD"/>
    <w:rsid w:val="00472FB6"/>
    <w:rsid w:val="00473685"/>
    <w:rsid w:val="004739AF"/>
    <w:rsid w:val="00473CDC"/>
    <w:rsid w:val="00474443"/>
    <w:rsid w:val="004749D4"/>
    <w:rsid w:val="00474BDF"/>
    <w:rsid w:val="00474D0B"/>
    <w:rsid w:val="00474D4E"/>
    <w:rsid w:val="004758EF"/>
    <w:rsid w:val="00475912"/>
    <w:rsid w:val="00475D33"/>
    <w:rsid w:val="00475EA4"/>
    <w:rsid w:val="004761FF"/>
    <w:rsid w:val="0047637D"/>
    <w:rsid w:val="004772CB"/>
    <w:rsid w:val="004775FB"/>
    <w:rsid w:val="0047785F"/>
    <w:rsid w:val="00477917"/>
    <w:rsid w:val="00477954"/>
    <w:rsid w:val="00477F2C"/>
    <w:rsid w:val="004800CE"/>
    <w:rsid w:val="00480145"/>
    <w:rsid w:val="00480207"/>
    <w:rsid w:val="00480828"/>
    <w:rsid w:val="0048092A"/>
    <w:rsid w:val="00480B7B"/>
    <w:rsid w:val="004814FA"/>
    <w:rsid w:val="00481665"/>
    <w:rsid w:val="00481E09"/>
    <w:rsid w:val="004821C8"/>
    <w:rsid w:val="0048226E"/>
    <w:rsid w:val="00482321"/>
    <w:rsid w:val="004824C5"/>
    <w:rsid w:val="00482527"/>
    <w:rsid w:val="0048279D"/>
    <w:rsid w:val="00482A39"/>
    <w:rsid w:val="00482EAD"/>
    <w:rsid w:val="004831BA"/>
    <w:rsid w:val="004832AA"/>
    <w:rsid w:val="00483861"/>
    <w:rsid w:val="00483A8F"/>
    <w:rsid w:val="00483C6E"/>
    <w:rsid w:val="00484059"/>
    <w:rsid w:val="00484108"/>
    <w:rsid w:val="00484862"/>
    <w:rsid w:val="00484D57"/>
    <w:rsid w:val="004850E8"/>
    <w:rsid w:val="004859D7"/>
    <w:rsid w:val="00485F83"/>
    <w:rsid w:val="00486C58"/>
    <w:rsid w:val="0048780A"/>
    <w:rsid w:val="004879C8"/>
    <w:rsid w:val="00487A27"/>
    <w:rsid w:val="00487EBA"/>
    <w:rsid w:val="0049003D"/>
    <w:rsid w:val="004903B9"/>
    <w:rsid w:val="004903F5"/>
    <w:rsid w:val="004907A9"/>
    <w:rsid w:val="00490AB6"/>
    <w:rsid w:val="00490BF1"/>
    <w:rsid w:val="0049195A"/>
    <w:rsid w:val="00491C87"/>
    <w:rsid w:val="00491ECE"/>
    <w:rsid w:val="00492047"/>
    <w:rsid w:val="00492605"/>
    <w:rsid w:val="0049269E"/>
    <w:rsid w:val="004930B0"/>
    <w:rsid w:val="0049328C"/>
    <w:rsid w:val="00493667"/>
    <w:rsid w:val="004941FE"/>
    <w:rsid w:val="004944A1"/>
    <w:rsid w:val="004944EF"/>
    <w:rsid w:val="004946FA"/>
    <w:rsid w:val="004954FE"/>
    <w:rsid w:val="00495638"/>
    <w:rsid w:val="0049622A"/>
    <w:rsid w:val="0049699D"/>
    <w:rsid w:val="00496FC4"/>
    <w:rsid w:val="00497BC4"/>
    <w:rsid w:val="00497EB3"/>
    <w:rsid w:val="004A02B0"/>
    <w:rsid w:val="004A0DD7"/>
    <w:rsid w:val="004A0F1D"/>
    <w:rsid w:val="004A113A"/>
    <w:rsid w:val="004A127C"/>
    <w:rsid w:val="004A129A"/>
    <w:rsid w:val="004A1413"/>
    <w:rsid w:val="004A2086"/>
    <w:rsid w:val="004A21B3"/>
    <w:rsid w:val="004A2ACA"/>
    <w:rsid w:val="004A2C0F"/>
    <w:rsid w:val="004A2D26"/>
    <w:rsid w:val="004A2E4A"/>
    <w:rsid w:val="004A3672"/>
    <w:rsid w:val="004A3C2F"/>
    <w:rsid w:val="004A3CDF"/>
    <w:rsid w:val="004A3DCB"/>
    <w:rsid w:val="004A403C"/>
    <w:rsid w:val="004A41CF"/>
    <w:rsid w:val="004A4610"/>
    <w:rsid w:val="004A4C4D"/>
    <w:rsid w:val="004A5287"/>
    <w:rsid w:val="004A56C1"/>
    <w:rsid w:val="004A56E4"/>
    <w:rsid w:val="004A58CE"/>
    <w:rsid w:val="004A5F82"/>
    <w:rsid w:val="004A61DE"/>
    <w:rsid w:val="004A6EB1"/>
    <w:rsid w:val="004A726C"/>
    <w:rsid w:val="004A7487"/>
    <w:rsid w:val="004A7929"/>
    <w:rsid w:val="004A7A63"/>
    <w:rsid w:val="004B0DE1"/>
    <w:rsid w:val="004B0F9B"/>
    <w:rsid w:val="004B1030"/>
    <w:rsid w:val="004B1107"/>
    <w:rsid w:val="004B156D"/>
    <w:rsid w:val="004B162F"/>
    <w:rsid w:val="004B1B11"/>
    <w:rsid w:val="004B1C3F"/>
    <w:rsid w:val="004B1E98"/>
    <w:rsid w:val="004B206F"/>
    <w:rsid w:val="004B2311"/>
    <w:rsid w:val="004B291A"/>
    <w:rsid w:val="004B2D7E"/>
    <w:rsid w:val="004B2DA6"/>
    <w:rsid w:val="004B3528"/>
    <w:rsid w:val="004B357D"/>
    <w:rsid w:val="004B3681"/>
    <w:rsid w:val="004B3ACB"/>
    <w:rsid w:val="004B42F3"/>
    <w:rsid w:val="004B4F2A"/>
    <w:rsid w:val="004B5203"/>
    <w:rsid w:val="004B54F5"/>
    <w:rsid w:val="004B5999"/>
    <w:rsid w:val="004B5D6A"/>
    <w:rsid w:val="004B67F1"/>
    <w:rsid w:val="004B6A36"/>
    <w:rsid w:val="004B6E88"/>
    <w:rsid w:val="004B70D7"/>
    <w:rsid w:val="004B744B"/>
    <w:rsid w:val="004B7DD0"/>
    <w:rsid w:val="004C0176"/>
    <w:rsid w:val="004C020A"/>
    <w:rsid w:val="004C031A"/>
    <w:rsid w:val="004C0413"/>
    <w:rsid w:val="004C0A33"/>
    <w:rsid w:val="004C14FC"/>
    <w:rsid w:val="004C158A"/>
    <w:rsid w:val="004C1970"/>
    <w:rsid w:val="004C1EBF"/>
    <w:rsid w:val="004C23C3"/>
    <w:rsid w:val="004C2FF9"/>
    <w:rsid w:val="004C355C"/>
    <w:rsid w:val="004C35C7"/>
    <w:rsid w:val="004C3A94"/>
    <w:rsid w:val="004C432F"/>
    <w:rsid w:val="004C433D"/>
    <w:rsid w:val="004C4C0E"/>
    <w:rsid w:val="004C4C13"/>
    <w:rsid w:val="004C4F4C"/>
    <w:rsid w:val="004C62C3"/>
    <w:rsid w:val="004C6A54"/>
    <w:rsid w:val="004C72CC"/>
    <w:rsid w:val="004C7606"/>
    <w:rsid w:val="004C76A7"/>
    <w:rsid w:val="004C77B9"/>
    <w:rsid w:val="004C7A79"/>
    <w:rsid w:val="004C7D38"/>
    <w:rsid w:val="004D0001"/>
    <w:rsid w:val="004D08EB"/>
    <w:rsid w:val="004D0ECE"/>
    <w:rsid w:val="004D13C5"/>
    <w:rsid w:val="004D1805"/>
    <w:rsid w:val="004D1971"/>
    <w:rsid w:val="004D1AC8"/>
    <w:rsid w:val="004D2294"/>
    <w:rsid w:val="004D2A6D"/>
    <w:rsid w:val="004D2FAC"/>
    <w:rsid w:val="004D31B9"/>
    <w:rsid w:val="004D321D"/>
    <w:rsid w:val="004D3715"/>
    <w:rsid w:val="004D3AFA"/>
    <w:rsid w:val="004D3B25"/>
    <w:rsid w:val="004D3FEB"/>
    <w:rsid w:val="004D4320"/>
    <w:rsid w:val="004D45B6"/>
    <w:rsid w:val="004D4ACB"/>
    <w:rsid w:val="004D4F98"/>
    <w:rsid w:val="004D511A"/>
    <w:rsid w:val="004D547A"/>
    <w:rsid w:val="004D5612"/>
    <w:rsid w:val="004D5C26"/>
    <w:rsid w:val="004D5D50"/>
    <w:rsid w:val="004D5E8B"/>
    <w:rsid w:val="004D6127"/>
    <w:rsid w:val="004D6908"/>
    <w:rsid w:val="004D69A4"/>
    <w:rsid w:val="004D6A96"/>
    <w:rsid w:val="004D6C28"/>
    <w:rsid w:val="004D6CF5"/>
    <w:rsid w:val="004D71F7"/>
    <w:rsid w:val="004D71FB"/>
    <w:rsid w:val="004D7397"/>
    <w:rsid w:val="004D73C4"/>
    <w:rsid w:val="004D7448"/>
    <w:rsid w:val="004D7FBB"/>
    <w:rsid w:val="004E00B0"/>
    <w:rsid w:val="004E0306"/>
    <w:rsid w:val="004E060E"/>
    <w:rsid w:val="004E0902"/>
    <w:rsid w:val="004E0CCC"/>
    <w:rsid w:val="004E0EBB"/>
    <w:rsid w:val="004E0FC9"/>
    <w:rsid w:val="004E10AE"/>
    <w:rsid w:val="004E131D"/>
    <w:rsid w:val="004E182D"/>
    <w:rsid w:val="004E19EB"/>
    <w:rsid w:val="004E1A5B"/>
    <w:rsid w:val="004E298F"/>
    <w:rsid w:val="004E2F7C"/>
    <w:rsid w:val="004E30FF"/>
    <w:rsid w:val="004E33EE"/>
    <w:rsid w:val="004E3816"/>
    <w:rsid w:val="004E3F8C"/>
    <w:rsid w:val="004E4120"/>
    <w:rsid w:val="004E46A1"/>
    <w:rsid w:val="004E46A6"/>
    <w:rsid w:val="004E48D4"/>
    <w:rsid w:val="004E4F46"/>
    <w:rsid w:val="004E50A2"/>
    <w:rsid w:val="004E51EB"/>
    <w:rsid w:val="004E5A9D"/>
    <w:rsid w:val="004E6676"/>
    <w:rsid w:val="004E6820"/>
    <w:rsid w:val="004E71C8"/>
    <w:rsid w:val="004E75F3"/>
    <w:rsid w:val="004E7763"/>
    <w:rsid w:val="004E787D"/>
    <w:rsid w:val="004E7E2A"/>
    <w:rsid w:val="004F00C9"/>
    <w:rsid w:val="004F07CD"/>
    <w:rsid w:val="004F0AB2"/>
    <w:rsid w:val="004F0ABD"/>
    <w:rsid w:val="004F0EFB"/>
    <w:rsid w:val="004F1ADF"/>
    <w:rsid w:val="004F1C58"/>
    <w:rsid w:val="004F21D8"/>
    <w:rsid w:val="004F2DE6"/>
    <w:rsid w:val="004F3157"/>
    <w:rsid w:val="004F3240"/>
    <w:rsid w:val="004F3F1F"/>
    <w:rsid w:val="004F43BD"/>
    <w:rsid w:val="004F4956"/>
    <w:rsid w:val="004F4A5B"/>
    <w:rsid w:val="004F4F05"/>
    <w:rsid w:val="004F516E"/>
    <w:rsid w:val="004F5356"/>
    <w:rsid w:val="004F55F4"/>
    <w:rsid w:val="004F5EDB"/>
    <w:rsid w:val="004F6CB6"/>
    <w:rsid w:val="004F70B6"/>
    <w:rsid w:val="004F78EE"/>
    <w:rsid w:val="004F7A6A"/>
    <w:rsid w:val="004F7E4E"/>
    <w:rsid w:val="005005DA"/>
    <w:rsid w:val="00500A5C"/>
    <w:rsid w:val="00500D78"/>
    <w:rsid w:val="00500E97"/>
    <w:rsid w:val="00500FD6"/>
    <w:rsid w:val="00501011"/>
    <w:rsid w:val="00501A60"/>
    <w:rsid w:val="00501B63"/>
    <w:rsid w:val="00501D22"/>
    <w:rsid w:val="00501D24"/>
    <w:rsid w:val="00502950"/>
    <w:rsid w:val="005029DF"/>
    <w:rsid w:val="0050307D"/>
    <w:rsid w:val="005033F5"/>
    <w:rsid w:val="0050343D"/>
    <w:rsid w:val="00503492"/>
    <w:rsid w:val="005034B6"/>
    <w:rsid w:val="00503580"/>
    <w:rsid w:val="0050392F"/>
    <w:rsid w:val="00503CD4"/>
    <w:rsid w:val="00504296"/>
    <w:rsid w:val="00504377"/>
    <w:rsid w:val="005046E9"/>
    <w:rsid w:val="00504D66"/>
    <w:rsid w:val="00504F65"/>
    <w:rsid w:val="005053D8"/>
    <w:rsid w:val="005054E5"/>
    <w:rsid w:val="0050593B"/>
    <w:rsid w:val="00505DEE"/>
    <w:rsid w:val="00505F10"/>
    <w:rsid w:val="00505FDD"/>
    <w:rsid w:val="00506436"/>
    <w:rsid w:val="005068DD"/>
    <w:rsid w:val="00506CBB"/>
    <w:rsid w:val="005077D7"/>
    <w:rsid w:val="005102E2"/>
    <w:rsid w:val="0051043E"/>
    <w:rsid w:val="005104EE"/>
    <w:rsid w:val="00510599"/>
    <w:rsid w:val="00510695"/>
    <w:rsid w:val="005111E8"/>
    <w:rsid w:val="0051162A"/>
    <w:rsid w:val="005116D4"/>
    <w:rsid w:val="005118F1"/>
    <w:rsid w:val="00511A8C"/>
    <w:rsid w:val="00512451"/>
    <w:rsid w:val="00512536"/>
    <w:rsid w:val="00512764"/>
    <w:rsid w:val="005127F3"/>
    <w:rsid w:val="005128BD"/>
    <w:rsid w:val="00512DFB"/>
    <w:rsid w:val="00512EBC"/>
    <w:rsid w:val="005130D6"/>
    <w:rsid w:val="005132C2"/>
    <w:rsid w:val="005141BA"/>
    <w:rsid w:val="005143C8"/>
    <w:rsid w:val="0051455D"/>
    <w:rsid w:val="00514D3C"/>
    <w:rsid w:val="005150FC"/>
    <w:rsid w:val="0051546C"/>
    <w:rsid w:val="0051550D"/>
    <w:rsid w:val="0051557B"/>
    <w:rsid w:val="00515750"/>
    <w:rsid w:val="00515BEA"/>
    <w:rsid w:val="005163FE"/>
    <w:rsid w:val="00516413"/>
    <w:rsid w:val="005167DC"/>
    <w:rsid w:val="0051696D"/>
    <w:rsid w:val="005172E3"/>
    <w:rsid w:val="005204CA"/>
    <w:rsid w:val="00520A76"/>
    <w:rsid w:val="00521362"/>
    <w:rsid w:val="005215E4"/>
    <w:rsid w:val="00521642"/>
    <w:rsid w:val="00521BAD"/>
    <w:rsid w:val="00521F47"/>
    <w:rsid w:val="00522219"/>
    <w:rsid w:val="0052221C"/>
    <w:rsid w:val="0052275A"/>
    <w:rsid w:val="00522886"/>
    <w:rsid w:val="00522A4E"/>
    <w:rsid w:val="00522A7F"/>
    <w:rsid w:val="00522E31"/>
    <w:rsid w:val="0052357B"/>
    <w:rsid w:val="00523754"/>
    <w:rsid w:val="005237FE"/>
    <w:rsid w:val="00523A51"/>
    <w:rsid w:val="00523B3F"/>
    <w:rsid w:val="00523B68"/>
    <w:rsid w:val="00524457"/>
    <w:rsid w:val="00524628"/>
    <w:rsid w:val="00524884"/>
    <w:rsid w:val="0052520B"/>
    <w:rsid w:val="00525D2D"/>
    <w:rsid w:val="0052600B"/>
    <w:rsid w:val="005266B0"/>
    <w:rsid w:val="00526C24"/>
    <w:rsid w:val="00526C43"/>
    <w:rsid w:val="0052721B"/>
    <w:rsid w:val="00527A02"/>
    <w:rsid w:val="0053002A"/>
    <w:rsid w:val="00530A7B"/>
    <w:rsid w:val="0053149D"/>
    <w:rsid w:val="005319FA"/>
    <w:rsid w:val="00531A2F"/>
    <w:rsid w:val="00531BB6"/>
    <w:rsid w:val="00531D0A"/>
    <w:rsid w:val="00531DC8"/>
    <w:rsid w:val="005323C7"/>
    <w:rsid w:val="0053281C"/>
    <w:rsid w:val="00532928"/>
    <w:rsid w:val="005335BF"/>
    <w:rsid w:val="00533693"/>
    <w:rsid w:val="00533AD2"/>
    <w:rsid w:val="00534109"/>
    <w:rsid w:val="00534470"/>
    <w:rsid w:val="005345EF"/>
    <w:rsid w:val="0053467C"/>
    <w:rsid w:val="005346DC"/>
    <w:rsid w:val="00534C31"/>
    <w:rsid w:val="00535320"/>
    <w:rsid w:val="00536359"/>
    <w:rsid w:val="00536410"/>
    <w:rsid w:val="00536452"/>
    <w:rsid w:val="0053650C"/>
    <w:rsid w:val="005366CB"/>
    <w:rsid w:val="00537452"/>
    <w:rsid w:val="0053765C"/>
    <w:rsid w:val="005376F7"/>
    <w:rsid w:val="005377D5"/>
    <w:rsid w:val="00537A00"/>
    <w:rsid w:val="00537A60"/>
    <w:rsid w:val="00537AB5"/>
    <w:rsid w:val="00537E22"/>
    <w:rsid w:val="00537F61"/>
    <w:rsid w:val="0054086C"/>
    <w:rsid w:val="00540A82"/>
    <w:rsid w:val="00540A85"/>
    <w:rsid w:val="00540F7A"/>
    <w:rsid w:val="00541130"/>
    <w:rsid w:val="005412CE"/>
    <w:rsid w:val="00541311"/>
    <w:rsid w:val="005424C4"/>
    <w:rsid w:val="005425A0"/>
    <w:rsid w:val="00542EDB"/>
    <w:rsid w:val="00542F2A"/>
    <w:rsid w:val="0054332B"/>
    <w:rsid w:val="005436BA"/>
    <w:rsid w:val="00543A0F"/>
    <w:rsid w:val="00543D49"/>
    <w:rsid w:val="00543D9A"/>
    <w:rsid w:val="005443B1"/>
    <w:rsid w:val="0054441B"/>
    <w:rsid w:val="0054490E"/>
    <w:rsid w:val="00544939"/>
    <w:rsid w:val="005449E5"/>
    <w:rsid w:val="00544A5B"/>
    <w:rsid w:val="00544E95"/>
    <w:rsid w:val="0054551F"/>
    <w:rsid w:val="00545753"/>
    <w:rsid w:val="00545B8C"/>
    <w:rsid w:val="00545D3D"/>
    <w:rsid w:val="0054627F"/>
    <w:rsid w:val="0054631F"/>
    <w:rsid w:val="005466D5"/>
    <w:rsid w:val="005469BC"/>
    <w:rsid w:val="005469EE"/>
    <w:rsid w:val="00546D17"/>
    <w:rsid w:val="00547068"/>
    <w:rsid w:val="00547D11"/>
    <w:rsid w:val="00547D4D"/>
    <w:rsid w:val="00547FE1"/>
    <w:rsid w:val="00550171"/>
    <w:rsid w:val="0055033D"/>
    <w:rsid w:val="00550671"/>
    <w:rsid w:val="00550A6A"/>
    <w:rsid w:val="00550B46"/>
    <w:rsid w:val="00550F23"/>
    <w:rsid w:val="005518DB"/>
    <w:rsid w:val="00551995"/>
    <w:rsid w:val="00551FA4"/>
    <w:rsid w:val="00552036"/>
    <w:rsid w:val="00552400"/>
    <w:rsid w:val="0055250A"/>
    <w:rsid w:val="00552570"/>
    <w:rsid w:val="00552B11"/>
    <w:rsid w:val="00552BDB"/>
    <w:rsid w:val="00552D45"/>
    <w:rsid w:val="00552F7F"/>
    <w:rsid w:val="005532B3"/>
    <w:rsid w:val="0055346D"/>
    <w:rsid w:val="00553833"/>
    <w:rsid w:val="00553CC4"/>
    <w:rsid w:val="0055409B"/>
    <w:rsid w:val="005548F8"/>
    <w:rsid w:val="00554D84"/>
    <w:rsid w:val="0055524A"/>
    <w:rsid w:val="0055546F"/>
    <w:rsid w:val="00555603"/>
    <w:rsid w:val="005556C5"/>
    <w:rsid w:val="00555974"/>
    <w:rsid w:val="00555A32"/>
    <w:rsid w:val="00555A8F"/>
    <w:rsid w:val="00555B9D"/>
    <w:rsid w:val="00555D85"/>
    <w:rsid w:val="00556104"/>
    <w:rsid w:val="005564A9"/>
    <w:rsid w:val="0055691F"/>
    <w:rsid w:val="00556C0D"/>
    <w:rsid w:val="00557916"/>
    <w:rsid w:val="00557C0B"/>
    <w:rsid w:val="00557DDF"/>
    <w:rsid w:val="00560D59"/>
    <w:rsid w:val="00560F45"/>
    <w:rsid w:val="005612B3"/>
    <w:rsid w:val="005612E1"/>
    <w:rsid w:val="00561525"/>
    <w:rsid w:val="00561B5F"/>
    <w:rsid w:val="00561CD2"/>
    <w:rsid w:val="00561ECB"/>
    <w:rsid w:val="00562CE0"/>
    <w:rsid w:val="00562ECF"/>
    <w:rsid w:val="00563322"/>
    <w:rsid w:val="00563550"/>
    <w:rsid w:val="005639EA"/>
    <w:rsid w:val="00563EEA"/>
    <w:rsid w:val="0056456E"/>
    <w:rsid w:val="0056475A"/>
    <w:rsid w:val="0056518D"/>
    <w:rsid w:val="005657FB"/>
    <w:rsid w:val="0056602D"/>
    <w:rsid w:val="00566534"/>
    <w:rsid w:val="0056669D"/>
    <w:rsid w:val="00566C1A"/>
    <w:rsid w:val="00567969"/>
    <w:rsid w:val="00567C64"/>
    <w:rsid w:val="00570365"/>
    <w:rsid w:val="00570489"/>
    <w:rsid w:val="0057059D"/>
    <w:rsid w:val="00570D4D"/>
    <w:rsid w:val="0057149C"/>
    <w:rsid w:val="00571534"/>
    <w:rsid w:val="005715BB"/>
    <w:rsid w:val="0057180C"/>
    <w:rsid w:val="00571EE4"/>
    <w:rsid w:val="005721B0"/>
    <w:rsid w:val="00572374"/>
    <w:rsid w:val="0057264F"/>
    <w:rsid w:val="00572A43"/>
    <w:rsid w:val="00572BC6"/>
    <w:rsid w:val="00572D41"/>
    <w:rsid w:val="00572DED"/>
    <w:rsid w:val="00573899"/>
    <w:rsid w:val="005739DA"/>
    <w:rsid w:val="00573AAA"/>
    <w:rsid w:val="00574D0E"/>
    <w:rsid w:val="0057667C"/>
    <w:rsid w:val="00576B10"/>
    <w:rsid w:val="00576C3C"/>
    <w:rsid w:val="00576F34"/>
    <w:rsid w:val="00577354"/>
    <w:rsid w:val="00577868"/>
    <w:rsid w:val="00577B5E"/>
    <w:rsid w:val="00577C23"/>
    <w:rsid w:val="00577E73"/>
    <w:rsid w:val="0058000E"/>
    <w:rsid w:val="0058036C"/>
    <w:rsid w:val="0058098F"/>
    <w:rsid w:val="005809EB"/>
    <w:rsid w:val="00581612"/>
    <w:rsid w:val="00581EF6"/>
    <w:rsid w:val="0058215A"/>
    <w:rsid w:val="005824A9"/>
    <w:rsid w:val="00582B65"/>
    <w:rsid w:val="00582C68"/>
    <w:rsid w:val="00582CA6"/>
    <w:rsid w:val="0058300C"/>
    <w:rsid w:val="00583017"/>
    <w:rsid w:val="00583C76"/>
    <w:rsid w:val="00584005"/>
    <w:rsid w:val="005841B9"/>
    <w:rsid w:val="00584357"/>
    <w:rsid w:val="00584EF9"/>
    <w:rsid w:val="00584FD1"/>
    <w:rsid w:val="0058562A"/>
    <w:rsid w:val="00585840"/>
    <w:rsid w:val="00585B22"/>
    <w:rsid w:val="00585B2F"/>
    <w:rsid w:val="00585BC7"/>
    <w:rsid w:val="00585E8D"/>
    <w:rsid w:val="005860A7"/>
    <w:rsid w:val="005866CD"/>
    <w:rsid w:val="0058679B"/>
    <w:rsid w:val="00586B1E"/>
    <w:rsid w:val="00586C69"/>
    <w:rsid w:val="00586EEC"/>
    <w:rsid w:val="005874CF"/>
    <w:rsid w:val="005878F2"/>
    <w:rsid w:val="005902A8"/>
    <w:rsid w:val="00590751"/>
    <w:rsid w:val="00591060"/>
    <w:rsid w:val="00591158"/>
    <w:rsid w:val="0059217B"/>
    <w:rsid w:val="00592C37"/>
    <w:rsid w:val="00592C3F"/>
    <w:rsid w:val="00592CAC"/>
    <w:rsid w:val="00592D71"/>
    <w:rsid w:val="00592F9C"/>
    <w:rsid w:val="00593524"/>
    <w:rsid w:val="00593652"/>
    <w:rsid w:val="005937F5"/>
    <w:rsid w:val="00593E8C"/>
    <w:rsid w:val="00594112"/>
    <w:rsid w:val="0059467A"/>
    <w:rsid w:val="005948CC"/>
    <w:rsid w:val="00594A57"/>
    <w:rsid w:val="00594B54"/>
    <w:rsid w:val="00594C2D"/>
    <w:rsid w:val="0059504A"/>
    <w:rsid w:val="005951EF"/>
    <w:rsid w:val="00595338"/>
    <w:rsid w:val="005953AE"/>
    <w:rsid w:val="0059581C"/>
    <w:rsid w:val="00596096"/>
    <w:rsid w:val="0059618A"/>
    <w:rsid w:val="00596558"/>
    <w:rsid w:val="0059664A"/>
    <w:rsid w:val="005969AB"/>
    <w:rsid w:val="00596ACA"/>
    <w:rsid w:val="00596E27"/>
    <w:rsid w:val="00596FD1"/>
    <w:rsid w:val="00597150"/>
    <w:rsid w:val="005977E1"/>
    <w:rsid w:val="00597BFF"/>
    <w:rsid w:val="005A027E"/>
    <w:rsid w:val="005A0340"/>
    <w:rsid w:val="005A0568"/>
    <w:rsid w:val="005A09DF"/>
    <w:rsid w:val="005A0C99"/>
    <w:rsid w:val="005A0E5F"/>
    <w:rsid w:val="005A12A8"/>
    <w:rsid w:val="005A14CA"/>
    <w:rsid w:val="005A1AD5"/>
    <w:rsid w:val="005A1BBC"/>
    <w:rsid w:val="005A1F31"/>
    <w:rsid w:val="005A260F"/>
    <w:rsid w:val="005A26F0"/>
    <w:rsid w:val="005A2BDF"/>
    <w:rsid w:val="005A4BD1"/>
    <w:rsid w:val="005A502C"/>
    <w:rsid w:val="005A50DD"/>
    <w:rsid w:val="005A544E"/>
    <w:rsid w:val="005A56FA"/>
    <w:rsid w:val="005A5D87"/>
    <w:rsid w:val="005A5F22"/>
    <w:rsid w:val="005A66DD"/>
    <w:rsid w:val="005A71D3"/>
    <w:rsid w:val="005B0955"/>
    <w:rsid w:val="005B0C82"/>
    <w:rsid w:val="005B0E41"/>
    <w:rsid w:val="005B10FE"/>
    <w:rsid w:val="005B151C"/>
    <w:rsid w:val="005B16E6"/>
    <w:rsid w:val="005B21AF"/>
    <w:rsid w:val="005B2628"/>
    <w:rsid w:val="005B265D"/>
    <w:rsid w:val="005B2AF1"/>
    <w:rsid w:val="005B2FE8"/>
    <w:rsid w:val="005B364B"/>
    <w:rsid w:val="005B3B59"/>
    <w:rsid w:val="005B4441"/>
    <w:rsid w:val="005B4731"/>
    <w:rsid w:val="005B4AAE"/>
    <w:rsid w:val="005B5165"/>
    <w:rsid w:val="005B5211"/>
    <w:rsid w:val="005B53BA"/>
    <w:rsid w:val="005B57C9"/>
    <w:rsid w:val="005B5E55"/>
    <w:rsid w:val="005B5F77"/>
    <w:rsid w:val="005B64AD"/>
    <w:rsid w:val="005B68DB"/>
    <w:rsid w:val="005B70AD"/>
    <w:rsid w:val="005B7C14"/>
    <w:rsid w:val="005B7E4D"/>
    <w:rsid w:val="005C0163"/>
    <w:rsid w:val="005C0205"/>
    <w:rsid w:val="005C03A8"/>
    <w:rsid w:val="005C0ABD"/>
    <w:rsid w:val="005C0D5C"/>
    <w:rsid w:val="005C0E47"/>
    <w:rsid w:val="005C13FE"/>
    <w:rsid w:val="005C2B04"/>
    <w:rsid w:val="005C2CC6"/>
    <w:rsid w:val="005C2DAF"/>
    <w:rsid w:val="005C2DB2"/>
    <w:rsid w:val="005C2E31"/>
    <w:rsid w:val="005C3063"/>
    <w:rsid w:val="005C390E"/>
    <w:rsid w:val="005C3B77"/>
    <w:rsid w:val="005C3C5E"/>
    <w:rsid w:val="005C433D"/>
    <w:rsid w:val="005C44B1"/>
    <w:rsid w:val="005C4B7D"/>
    <w:rsid w:val="005C4DB3"/>
    <w:rsid w:val="005C509D"/>
    <w:rsid w:val="005C5C80"/>
    <w:rsid w:val="005C673D"/>
    <w:rsid w:val="005C673F"/>
    <w:rsid w:val="005C6BAB"/>
    <w:rsid w:val="005C740F"/>
    <w:rsid w:val="005C7AA4"/>
    <w:rsid w:val="005C7F86"/>
    <w:rsid w:val="005D0253"/>
    <w:rsid w:val="005D026A"/>
    <w:rsid w:val="005D0E0D"/>
    <w:rsid w:val="005D1232"/>
    <w:rsid w:val="005D129B"/>
    <w:rsid w:val="005D19B9"/>
    <w:rsid w:val="005D1A00"/>
    <w:rsid w:val="005D1DF2"/>
    <w:rsid w:val="005D22E5"/>
    <w:rsid w:val="005D2BE2"/>
    <w:rsid w:val="005D2ED0"/>
    <w:rsid w:val="005D314D"/>
    <w:rsid w:val="005D3495"/>
    <w:rsid w:val="005D3871"/>
    <w:rsid w:val="005D3E58"/>
    <w:rsid w:val="005D3F8D"/>
    <w:rsid w:val="005D42E7"/>
    <w:rsid w:val="005D4C9B"/>
    <w:rsid w:val="005D4D93"/>
    <w:rsid w:val="005D4E92"/>
    <w:rsid w:val="005D5559"/>
    <w:rsid w:val="005D55EA"/>
    <w:rsid w:val="005D5746"/>
    <w:rsid w:val="005D5F89"/>
    <w:rsid w:val="005D6080"/>
    <w:rsid w:val="005D63F9"/>
    <w:rsid w:val="005D668C"/>
    <w:rsid w:val="005D6AF8"/>
    <w:rsid w:val="005D75D9"/>
    <w:rsid w:val="005E0D1E"/>
    <w:rsid w:val="005E0D63"/>
    <w:rsid w:val="005E0DFF"/>
    <w:rsid w:val="005E146A"/>
    <w:rsid w:val="005E1A7C"/>
    <w:rsid w:val="005E1D78"/>
    <w:rsid w:val="005E1DDA"/>
    <w:rsid w:val="005E2426"/>
    <w:rsid w:val="005E255B"/>
    <w:rsid w:val="005E2A62"/>
    <w:rsid w:val="005E3054"/>
    <w:rsid w:val="005E3194"/>
    <w:rsid w:val="005E31EB"/>
    <w:rsid w:val="005E37E5"/>
    <w:rsid w:val="005E3A9D"/>
    <w:rsid w:val="005E3CB1"/>
    <w:rsid w:val="005E485F"/>
    <w:rsid w:val="005E488D"/>
    <w:rsid w:val="005E4D6C"/>
    <w:rsid w:val="005E4EF5"/>
    <w:rsid w:val="005E529B"/>
    <w:rsid w:val="005E5381"/>
    <w:rsid w:val="005E5463"/>
    <w:rsid w:val="005E5859"/>
    <w:rsid w:val="005E58EB"/>
    <w:rsid w:val="005E6318"/>
    <w:rsid w:val="005E65BC"/>
    <w:rsid w:val="005E69E7"/>
    <w:rsid w:val="005E790A"/>
    <w:rsid w:val="005F0360"/>
    <w:rsid w:val="005F040C"/>
    <w:rsid w:val="005F0509"/>
    <w:rsid w:val="005F0555"/>
    <w:rsid w:val="005F0CDE"/>
    <w:rsid w:val="005F0F27"/>
    <w:rsid w:val="005F128B"/>
    <w:rsid w:val="005F12DA"/>
    <w:rsid w:val="005F142D"/>
    <w:rsid w:val="005F198F"/>
    <w:rsid w:val="005F2043"/>
    <w:rsid w:val="005F206C"/>
    <w:rsid w:val="005F21E4"/>
    <w:rsid w:val="005F2240"/>
    <w:rsid w:val="005F2C8C"/>
    <w:rsid w:val="005F30A5"/>
    <w:rsid w:val="005F3194"/>
    <w:rsid w:val="005F38EE"/>
    <w:rsid w:val="005F3958"/>
    <w:rsid w:val="005F3C88"/>
    <w:rsid w:val="005F443A"/>
    <w:rsid w:val="005F4B4A"/>
    <w:rsid w:val="005F5644"/>
    <w:rsid w:val="005F5997"/>
    <w:rsid w:val="005F5BF3"/>
    <w:rsid w:val="005F5DCD"/>
    <w:rsid w:val="005F6215"/>
    <w:rsid w:val="005F69D9"/>
    <w:rsid w:val="005F6B70"/>
    <w:rsid w:val="005F6BCC"/>
    <w:rsid w:val="005F779E"/>
    <w:rsid w:val="005F7B62"/>
    <w:rsid w:val="005F7CBB"/>
    <w:rsid w:val="005F7FF1"/>
    <w:rsid w:val="00600070"/>
    <w:rsid w:val="00600093"/>
    <w:rsid w:val="006004C4"/>
    <w:rsid w:val="006006C7"/>
    <w:rsid w:val="006007A3"/>
    <w:rsid w:val="00600857"/>
    <w:rsid w:val="00600FA7"/>
    <w:rsid w:val="0060103F"/>
    <w:rsid w:val="00601114"/>
    <w:rsid w:val="006013A6"/>
    <w:rsid w:val="00601C33"/>
    <w:rsid w:val="00601D18"/>
    <w:rsid w:val="00601EB4"/>
    <w:rsid w:val="00602834"/>
    <w:rsid w:val="00602C79"/>
    <w:rsid w:val="00602D5A"/>
    <w:rsid w:val="00603073"/>
    <w:rsid w:val="006031ED"/>
    <w:rsid w:val="0060400B"/>
    <w:rsid w:val="006041C7"/>
    <w:rsid w:val="006043D6"/>
    <w:rsid w:val="006049E2"/>
    <w:rsid w:val="00604A5E"/>
    <w:rsid w:val="00605100"/>
    <w:rsid w:val="00605B61"/>
    <w:rsid w:val="00605C3C"/>
    <w:rsid w:val="006068C4"/>
    <w:rsid w:val="00606B42"/>
    <w:rsid w:val="00606CE8"/>
    <w:rsid w:val="00607258"/>
    <w:rsid w:val="00607777"/>
    <w:rsid w:val="00607C47"/>
    <w:rsid w:val="006104F2"/>
    <w:rsid w:val="006106FE"/>
    <w:rsid w:val="0061113D"/>
    <w:rsid w:val="00611A38"/>
    <w:rsid w:val="00611C7A"/>
    <w:rsid w:val="00611D7C"/>
    <w:rsid w:val="0061259F"/>
    <w:rsid w:val="00612CA5"/>
    <w:rsid w:val="0061346E"/>
    <w:rsid w:val="00613D47"/>
    <w:rsid w:val="00614644"/>
    <w:rsid w:val="00614924"/>
    <w:rsid w:val="00614A71"/>
    <w:rsid w:val="00614DDB"/>
    <w:rsid w:val="006151C0"/>
    <w:rsid w:val="006152BC"/>
    <w:rsid w:val="006154DF"/>
    <w:rsid w:val="006155B6"/>
    <w:rsid w:val="00615A70"/>
    <w:rsid w:val="00615CE2"/>
    <w:rsid w:val="006162AE"/>
    <w:rsid w:val="00616AAE"/>
    <w:rsid w:val="00616DEC"/>
    <w:rsid w:val="006170E0"/>
    <w:rsid w:val="00617AE4"/>
    <w:rsid w:val="00617F6F"/>
    <w:rsid w:val="0062024F"/>
    <w:rsid w:val="006207A8"/>
    <w:rsid w:val="00620F9B"/>
    <w:rsid w:val="0062116C"/>
    <w:rsid w:val="00621303"/>
    <w:rsid w:val="006215EF"/>
    <w:rsid w:val="006217D6"/>
    <w:rsid w:val="00621B1E"/>
    <w:rsid w:val="00621B2E"/>
    <w:rsid w:val="00621D3F"/>
    <w:rsid w:val="00622442"/>
    <w:rsid w:val="0062251F"/>
    <w:rsid w:val="00622634"/>
    <w:rsid w:val="006227BC"/>
    <w:rsid w:val="00622F4E"/>
    <w:rsid w:val="0062330D"/>
    <w:rsid w:val="006237F4"/>
    <w:rsid w:val="00623851"/>
    <w:rsid w:val="0062388D"/>
    <w:rsid w:val="00623BB4"/>
    <w:rsid w:val="006240A6"/>
    <w:rsid w:val="00624235"/>
    <w:rsid w:val="00624704"/>
    <w:rsid w:val="006249F0"/>
    <w:rsid w:val="00624C74"/>
    <w:rsid w:val="00625085"/>
    <w:rsid w:val="0062564F"/>
    <w:rsid w:val="006259E4"/>
    <w:rsid w:val="00625C5E"/>
    <w:rsid w:val="00625CAE"/>
    <w:rsid w:val="006267A1"/>
    <w:rsid w:val="00627620"/>
    <w:rsid w:val="00630149"/>
    <w:rsid w:val="00630331"/>
    <w:rsid w:val="006305A5"/>
    <w:rsid w:val="006312FB"/>
    <w:rsid w:val="00631587"/>
    <w:rsid w:val="006318E5"/>
    <w:rsid w:val="00631F3F"/>
    <w:rsid w:val="006321DD"/>
    <w:rsid w:val="00632A45"/>
    <w:rsid w:val="00632AC6"/>
    <w:rsid w:val="00633145"/>
    <w:rsid w:val="006331AA"/>
    <w:rsid w:val="006331D2"/>
    <w:rsid w:val="006332A5"/>
    <w:rsid w:val="0063450B"/>
    <w:rsid w:val="00634D2D"/>
    <w:rsid w:val="0063533B"/>
    <w:rsid w:val="00635754"/>
    <w:rsid w:val="00636034"/>
    <w:rsid w:val="006361B2"/>
    <w:rsid w:val="006367C3"/>
    <w:rsid w:val="0063694A"/>
    <w:rsid w:val="00636A5C"/>
    <w:rsid w:val="00636A92"/>
    <w:rsid w:val="00636CAC"/>
    <w:rsid w:val="00637805"/>
    <w:rsid w:val="00637C09"/>
    <w:rsid w:val="00640617"/>
    <w:rsid w:val="00640E22"/>
    <w:rsid w:val="00640E66"/>
    <w:rsid w:val="00640EC4"/>
    <w:rsid w:val="00640EFD"/>
    <w:rsid w:val="00641069"/>
    <w:rsid w:val="0064172D"/>
    <w:rsid w:val="00641987"/>
    <w:rsid w:val="00641C60"/>
    <w:rsid w:val="0064236A"/>
    <w:rsid w:val="00642980"/>
    <w:rsid w:val="00642991"/>
    <w:rsid w:val="006429AC"/>
    <w:rsid w:val="00642AA6"/>
    <w:rsid w:val="0064313E"/>
    <w:rsid w:val="0064365B"/>
    <w:rsid w:val="006438BB"/>
    <w:rsid w:val="006441E8"/>
    <w:rsid w:val="0064422F"/>
    <w:rsid w:val="00644363"/>
    <w:rsid w:val="0064463F"/>
    <w:rsid w:val="00644A17"/>
    <w:rsid w:val="006453D3"/>
    <w:rsid w:val="00645A0B"/>
    <w:rsid w:val="00645A38"/>
    <w:rsid w:val="00645F1B"/>
    <w:rsid w:val="00646404"/>
    <w:rsid w:val="006465B6"/>
    <w:rsid w:val="00646FEE"/>
    <w:rsid w:val="006471E3"/>
    <w:rsid w:val="006477BF"/>
    <w:rsid w:val="00647A6A"/>
    <w:rsid w:val="00647E85"/>
    <w:rsid w:val="00647FC9"/>
    <w:rsid w:val="00647FD6"/>
    <w:rsid w:val="00650036"/>
    <w:rsid w:val="00650194"/>
    <w:rsid w:val="00650228"/>
    <w:rsid w:val="00650D2D"/>
    <w:rsid w:val="00650E4B"/>
    <w:rsid w:val="006510E7"/>
    <w:rsid w:val="006518F0"/>
    <w:rsid w:val="00651D1A"/>
    <w:rsid w:val="00652375"/>
    <w:rsid w:val="006523E4"/>
    <w:rsid w:val="00652864"/>
    <w:rsid w:val="00652883"/>
    <w:rsid w:val="00652D0D"/>
    <w:rsid w:val="006536E4"/>
    <w:rsid w:val="00653B67"/>
    <w:rsid w:val="00653C51"/>
    <w:rsid w:val="00653CD6"/>
    <w:rsid w:val="00653D27"/>
    <w:rsid w:val="00653E2F"/>
    <w:rsid w:val="00653F40"/>
    <w:rsid w:val="00654044"/>
    <w:rsid w:val="00654086"/>
    <w:rsid w:val="00654787"/>
    <w:rsid w:val="006549FE"/>
    <w:rsid w:val="00654A6E"/>
    <w:rsid w:val="00654A9F"/>
    <w:rsid w:val="00654C06"/>
    <w:rsid w:val="00654D2B"/>
    <w:rsid w:val="00654DA2"/>
    <w:rsid w:val="006552A1"/>
    <w:rsid w:val="006552A7"/>
    <w:rsid w:val="0065548E"/>
    <w:rsid w:val="00655BAB"/>
    <w:rsid w:val="00655C10"/>
    <w:rsid w:val="00655C92"/>
    <w:rsid w:val="0065659C"/>
    <w:rsid w:val="006569D2"/>
    <w:rsid w:val="00657643"/>
    <w:rsid w:val="00657918"/>
    <w:rsid w:val="00657B15"/>
    <w:rsid w:val="00657C04"/>
    <w:rsid w:val="006601CE"/>
    <w:rsid w:val="006602A0"/>
    <w:rsid w:val="006604CA"/>
    <w:rsid w:val="0066061B"/>
    <w:rsid w:val="00661187"/>
    <w:rsid w:val="00661854"/>
    <w:rsid w:val="00661AED"/>
    <w:rsid w:val="00661FDD"/>
    <w:rsid w:val="00662487"/>
    <w:rsid w:val="006624AF"/>
    <w:rsid w:val="0066283A"/>
    <w:rsid w:val="00662D20"/>
    <w:rsid w:val="00662DDD"/>
    <w:rsid w:val="00662DF3"/>
    <w:rsid w:val="00662E98"/>
    <w:rsid w:val="00662EB8"/>
    <w:rsid w:val="006635D4"/>
    <w:rsid w:val="006635DB"/>
    <w:rsid w:val="00663E7A"/>
    <w:rsid w:val="00663FC7"/>
    <w:rsid w:val="00664099"/>
    <w:rsid w:val="00664571"/>
    <w:rsid w:val="00664797"/>
    <w:rsid w:val="00664AF8"/>
    <w:rsid w:val="00664BAC"/>
    <w:rsid w:val="00664CD9"/>
    <w:rsid w:val="00665029"/>
    <w:rsid w:val="006650FB"/>
    <w:rsid w:val="00665123"/>
    <w:rsid w:val="0066524F"/>
    <w:rsid w:val="006659F7"/>
    <w:rsid w:val="00665BC5"/>
    <w:rsid w:val="00665DEC"/>
    <w:rsid w:val="006660CD"/>
    <w:rsid w:val="00666610"/>
    <w:rsid w:val="0066679E"/>
    <w:rsid w:val="00666A63"/>
    <w:rsid w:val="00666E38"/>
    <w:rsid w:val="00667058"/>
    <w:rsid w:val="00667B1A"/>
    <w:rsid w:val="00667C91"/>
    <w:rsid w:val="00667C93"/>
    <w:rsid w:val="00667F8B"/>
    <w:rsid w:val="006701A4"/>
    <w:rsid w:val="00670232"/>
    <w:rsid w:val="00670436"/>
    <w:rsid w:val="00670477"/>
    <w:rsid w:val="00670B13"/>
    <w:rsid w:val="00670B99"/>
    <w:rsid w:val="00671ED9"/>
    <w:rsid w:val="00672049"/>
    <w:rsid w:val="00672B7D"/>
    <w:rsid w:val="00673235"/>
    <w:rsid w:val="0067356D"/>
    <w:rsid w:val="0067378F"/>
    <w:rsid w:val="00673C64"/>
    <w:rsid w:val="00673C9C"/>
    <w:rsid w:val="00673D35"/>
    <w:rsid w:val="0067479D"/>
    <w:rsid w:val="006749AA"/>
    <w:rsid w:val="0067541D"/>
    <w:rsid w:val="006756A5"/>
    <w:rsid w:val="006763DB"/>
    <w:rsid w:val="0067662F"/>
    <w:rsid w:val="006767BC"/>
    <w:rsid w:val="00676A4B"/>
    <w:rsid w:val="00676EA4"/>
    <w:rsid w:val="00677110"/>
    <w:rsid w:val="00677416"/>
    <w:rsid w:val="0067742C"/>
    <w:rsid w:val="006775E8"/>
    <w:rsid w:val="006776F7"/>
    <w:rsid w:val="00677A84"/>
    <w:rsid w:val="00677AE2"/>
    <w:rsid w:val="00677E68"/>
    <w:rsid w:val="00677F45"/>
    <w:rsid w:val="00677FEA"/>
    <w:rsid w:val="00680C18"/>
    <w:rsid w:val="0068144B"/>
    <w:rsid w:val="0068194E"/>
    <w:rsid w:val="00681E17"/>
    <w:rsid w:val="00681E50"/>
    <w:rsid w:val="006822EA"/>
    <w:rsid w:val="006824AF"/>
    <w:rsid w:val="00682721"/>
    <w:rsid w:val="00682BEC"/>
    <w:rsid w:val="00682F48"/>
    <w:rsid w:val="006833F1"/>
    <w:rsid w:val="00683686"/>
    <w:rsid w:val="00683873"/>
    <w:rsid w:val="00683E4E"/>
    <w:rsid w:val="006841E2"/>
    <w:rsid w:val="0068535A"/>
    <w:rsid w:val="006856CE"/>
    <w:rsid w:val="00685D19"/>
    <w:rsid w:val="00685EBA"/>
    <w:rsid w:val="006865BB"/>
    <w:rsid w:val="006867B0"/>
    <w:rsid w:val="006869F3"/>
    <w:rsid w:val="0068726D"/>
    <w:rsid w:val="00687603"/>
    <w:rsid w:val="006877E0"/>
    <w:rsid w:val="00687845"/>
    <w:rsid w:val="00687CA4"/>
    <w:rsid w:val="00687CAA"/>
    <w:rsid w:val="00687DE4"/>
    <w:rsid w:val="00687E26"/>
    <w:rsid w:val="00690523"/>
    <w:rsid w:val="00691065"/>
    <w:rsid w:val="006910C5"/>
    <w:rsid w:val="0069113D"/>
    <w:rsid w:val="00691307"/>
    <w:rsid w:val="00692184"/>
    <w:rsid w:val="0069218D"/>
    <w:rsid w:val="00692612"/>
    <w:rsid w:val="006927E6"/>
    <w:rsid w:val="00692EB5"/>
    <w:rsid w:val="0069320D"/>
    <w:rsid w:val="006934CE"/>
    <w:rsid w:val="006935F6"/>
    <w:rsid w:val="00693690"/>
    <w:rsid w:val="00693780"/>
    <w:rsid w:val="00693A3A"/>
    <w:rsid w:val="006940CA"/>
    <w:rsid w:val="006941BE"/>
    <w:rsid w:val="00694499"/>
    <w:rsid w:val="00694644"/>
    <w:rsid w:val="00694D0C"/>
    <w:rsid w:val="00694F42"/>
    <w:rsid w:val="00695655"/>
    <w:rsid w:val="00695BB0"/>
    <w:rsid w:val="00696094"/>
    <w:rsid w:val="0069638F"/>
    <w:rsid w:val="006968C4"/>
    <w:rsid w:val="00696C72"/>
    <w:rsid w:val="006970F9"/>
    <w:rsid w:val="00697463"/>
    <w:rsid w:val="006976CC"/>
    <w:rsid w:val="00697777"/>
    <w:rsid w:val="00697A81"/>
    <w:rsid w:val="00697D5A"/>
    <w:rsid w:val="00697D93"/>
    <w:rsid w:val="00697DCE"/>
    <w:rsid w:val="006A0140"/>
    <w:rsid w:val="006A077F"/>
    <w:rsid w:val="006A0D3A"/>
    <w:rsid w:val="006A174C"/>
    <w:rsid w:val="006A26BB"/>
    <w:rsid w:val="006A27B7"/>
    <w:rsid w:val="006A2C9A"/>
    <w:rsid w:val="006A2F7C"/>
    <w:rsid w:val="006A3670"/>
    <w:rsid w:val="006A39CE"/>
    <w:rsid w:val="006A3CCF"/>
    <w:rsid w:val="006A3D9E"/>
    <w:rsid w:val="006A44A7"/>
    <w:rsid w:val="006A46D0"/>
    <w:rsid w:val="006A5913"/>
    <w:rsid w:val="006A5E51"/>
    <w:rsid w:val="006A5EAF"/>
    <w:rsid w:val="006A5FBA"/>
    <w:rsid w:val="006A6175"/>
    <w:rsid w:val="006A64FC"/>
    <w:rsid w:val="006A6502"/>
    <w:rsid w:val="006A6922"/>
    <w:rsid w:val="006A6E33"/>
    <w:rsid w:val="006A72F6"/>
    <w:rsid w:val="006A78B0"/>
    <w:rsid w:val="006A7A7B"/>
    <w:rsid w:val="006A7A87"/>
    <w:rsid w:val="006A7A99"/>
    <w:rsid w:val="006B0117"/>
    <w:rsid w:val="006B01AB"/>
    <w:rsid w:val="006B05D0"/>
    <w:rsid w:val="006B0690"/>
    <w:rsid w:val="006B06A5"/>
    <w:rsid w:val="006B0808"/>
    <w:rsid w:val="006B0BA5"/>
    <w:rsid w:val="006B0E12"/>
    <w:rsid w:val="006B11F6"/>
    <w:rsid w:val="006B14FD"/>
    <w:rsid w:val="006B17C7"/>
    <w:rsid w:val="006B18E6"/>
    <w:rsid w:val="006B19FC"/>
    <w:rsid w:val="006B2035"/>
    <w:rsid w:val="006B22EC"/>
    <w:rsid w:val="006B239C"/>
    <w:rsid w:val="006B291B"/>
    <w:rsid w:val="006B2B1E"/>
    <w:rsid w:val="006B2C24"/>
    <w:rsid w:val="006B3548"/>
    <w:rsid w:val="006B38B9"/>
    <w:rsid w:val="006B3BCB"/>
    <w:rsid w:val="006B3C4C"/>
    <w:rsid w:val="006B3D36"/>
    <w:rsid w:val="006B4A7C"/>
    <w:rsid w:val="006B4EE0"/>
    <w:rsid w:val="006B53CB"/>
    <w:rsid w:val="006B573C"/>
    <w:rsid w:val="006B5887"/>
    <w:rsid w:val="006B5BA9"/>
    <w:rsid w:val="006B5F11"/>
    <w:rsid w:val="006B5F92"/>
    <w:rsid w:val="006B657B"/>
    <w:rsid w:val="006B66A4"/>
    <w:rsid w:val="006B6965"/>
    <w:rsid w:val="006B6A1B"/>
    <w:rsid w:val="006B6B0A"/>
    <w:rsid w:val="006B6C09"/>
    <w:rsid w:val="006B6C3C"/>
    <w:rsid w:val="006B75A6"/>
    <w:rsid w:val="006B76ED"/>
    <w:rsid w:val="006B798D"/>
    <w:rsid w:val="006C001E"/>
    <w:rsid w:val="006C0446"/>
    <w:rsid w:val="006C0D28"/>
    <w:rsid w:val="006C0DF6"/>
    <w:rsid w:val="006C1D87"/>
    <w:rsid w:val="006C26C7"/>
    <w:rsid w:val="006C2761"/>
    <w:rsid w:val="006C2785"/>
    <w:rsid w:val="006C31DF"/>
    <w:rsid w:val="006C33A3"/>
    <w:rsid w:val="006C406A"/>
    <w:rsid w:val="006C4B6D"/>
    <w:rsid w:val="006C4B8D"/>
    <w:rsid w:val="006C4D04"/>
    <w:rsid w:val="006C4E72"/>
    <w:rsid w:val="006C4EF0"/>
    <w:rsid w:val="006C5601"/>
    <w:rsid w:val="006C5C76"/>
    <w:rsid w:val="006C62CA"/>
    <w:rsid w:val="006C648C"/>
    <w:rsid w:val="006C64EB"/>
    <w:rsid w:val="006C66EC"/>
    <w:rsid w:val="006C6AEA"/>
    <w:rsid w:val="006C6B69"/>
    <w:rsid w:val="006C6BBC"/>
    <w:rsid w:val="006C6C03"/>
    <w:rsid w:val="006C6CE2"/>
    <w:rsid w:val="006C6F43"/>
    <w:rsid w:val="006C7214"/>
    <w:rsid w:val="006C72A7"/>
    <w:rsid w:val="006C762A"/>
    <w:rsid w:val="006C789A"/>
    <w:rsid w:val="006C7E28"/>
    <w:rsid w:val="006D0339"/>
    <w:rsid w:val="006D04D1"/>
    <w:rsid w:val="006D05E8"/>
    <w:rsid w:val="006D0615"/>
    <w:rsid w:val="006D067E"/>
    <w:rsid w:val="006D08FD"/>
    <w:rsid w:val="006D167D"/>
    <w:rsid w:val="006D17CC"/>
    <w:rsid w:val="006D18F1"/>
    <w:rsid w:val="006D19B1"/>
    <w:rsid w:val="006D2C21"/>
    <w:rsid w:val="006D3107"/>
    <w:rsid w:val="006D3424"/>
    <w:rsid w:val="006D41BF"/>
    <w:rsid w:val="006D454A"/>
    <w:rsid w:val="006D480B"/>
    <w:rsid w:val="006D4818"/>
    <w:rsid w:val="006D4F6F"/>
    <w:rsid w:val="006D50B2"/>
    <w:rsid w:val="006D5257"/>
    <w:rsid w:val="006D5477"/>
    <w:rsid w:val="006D5A81"/>
    <w:rsid w:val="006D5C1E"/>
    <w:rsid w:val="006D5E1A"/>
    <w:rsid w:val="006D62A3"/>
    <w:rsid w:val="006D6586"/>
    <w:rsid w:val="006D65F5"/>
    <w:rsid w:val="006D6F59"/>
    <w:rsid w:val="006D7400"/>
    <w:rsid w:val="006D768C"/>
    <w:rsid w:val="006D789A"/>
    <w:rsid w:val="006E055E"/>
    <w:rsid w:val="006E0642"/>
    <w:rsid w:val="006E0CB1"/>
    <w:rsid w:val="006E1513"/>
    <w:rsid w:val="006E17F2"/>
    <w:rsid w:val="006E1C30"/>
    <w:rsid w:val="006E1C5D"/>
    <w:rsid w:val="006E22F3"/>
    <w:rsid w:val="006E25E3"/>
    <w:rsid w:val="006E2831"/>
    <w:rsid w:val="006E29EF"/>
    <w:rsid w:val="006E2B65"/>
    <w:rsid w:val="006E2C94"/>
    <w:rsid w:val="006E32E9"/>
    <w:rsid w:val="006E37EB"/>
    <w:rsid w:val="006E3AE0"/>
    <w:rsid w:val="006E3FDA"/>
    <w:rsid w:val="006E40BA"/>
    <w:rsid w:val="006E47A9"/>
    <w:rsid w:val="006E48F8"/>
    <w:rsid w:val="006E4C8F"/>
    <w:rsid w:val="006E4EA9"/>
    <w:rsid w:val="006E5765"/>
    <w:rsid w:val="006E7342"/>
    <w:rsid w:val="006E7388"/>
    <w:rsid w:val="006F008B"/>
    <w:rsid w:val="006F0108"/>
    <w:rsid w:val="006F03EA"/>
    <w:rsid w:val="006F043B"/>
    <w:rsid w:val="006F0DBD"/>
    <w:rsid w:val="006F13B9"/>
    <w:rsid w:val="006F1C39"/>
    <w:rsid w:val="006F1D54"/>
    <w:rsid w:val="006F2371"/>
    <w:rsid w:val="006F24D8"/>
    <w:rsid w:val="006F2790"/>
    <w:rsid w:val="006F29FE"/>
    <w:rsid w:val="006F2B1C"/>
    <w:rsid w:val="006F2CC8"/>
    <w:rsid w:val="006F2DB9"/>
    <w:rsid w:val="006F3536"/>
    <w:rsid w:val="006F383E"/>
    <w:rsid w:val="006F3B18"/>
    <w:rsid w:val="006F3DE8"/>
    <w:rsid w:val="006F3F6B"/>
    <w:rsid w:val="006F45BA"/>
    <w:rsid w:val="006F45BE"/>
    <w:rsid w:val="006F4921"/>
    <w:rsid w:val="006F49AF"/>
    <w:rsid w:val="006F4A54"/>
    <w:rsid w:val="006F4BA9"/>
    <w:rsid w:val="006F4E3F"/>
    <w:rsid w:val="006F5315"/>
    <w:rsid w:val="006F55D7"/>
    <w:rsid w:val="006F60CB"/>
    <w:rsid w:val="006F6952"/>
    <w:rsid w:val="006F6A58"/>
    <w:rsid w:val="006F6DC9"/>
    <w:rsid w:val="006F6E52"/>
    <w:rsid w:val="006F6FA3"/>
    <w:rsid w:val="006F6FE5"/>
    <w:rsid w:val="006F7FB9"/>
    <w:rsid w:val="0070017C"/>
    <w:rsid w:val="00700298"/>
    <w:rsid w:val="00701390"/>
    <w:rsid w:val="00701739"/>
    <w:rsid w:val="00701743"/>
    <w:rsid w:val="0070178A"/>
    <w:rsid w:val="00701B93"/>
    <w:rsid w:val="00701C55"/>
    <w:rsid w:val="00701C7C"/>
    <w:rsid w:val="00701E93"/>
    <w:rsid w:val="007021D6"/>
    <w:rsid w:val="007023E7"/>
    <w:rsid w:val="007036DB"/>
    <w:rsid w:val="00703C1E"/>
    <w:rsid w:val="00703DAD"/>
    <w:rsid w:val="0070477F"/>
    <w:rsid w:val="00704A03"/>
    <w:rsid w:val="00704AF0"/>
    <w:rsid w:val="00704C18"/>
    <w:rsid w:val="00704CFD"/>
    <w:rsid w:val="00705631"/>
    <w:rsid w:val="0070636D"/>
    <w:rsid w:val="00706651"/>
    <w:rsid w:val="00706FD6"/>
    <w:rsid w:val="007074CF"/>
    <w:rsid w:val="0070754C"/>
    <w:rsid w:val="0070766F"/>
    <w:rsid w:val="00707774"/>
    <w:rsid w:val="00707E40"/>
    <w:rsid w:val="00707F2E"/>
    <w:rsid w:val="00707FA4"/>
    <w:rsid w:val="00707FD3"/>
    <w:rsid w:val="007102B9"/>
    <w:rsid w:val="007107C6"/>
    <w:rsid w:val="00710D29"/>
    <w:rsid w:val="0071117D"/>
    <w:rsid w:val="007116A6"/>
    <w:rsid w:val="00711A9B"/>
    <w:rsid w:val="00711BB9"/>
    <w:rsid w:val="0071210C"/>
    <w:rsid w:val="007126C8"/>
    <w:rsid w:val="00712D2F"/>
    <w:rsid w:val="00712DB4"/>
    <w:rsid w:val="00712DD8"/>
    <w:rsid w:val="00712E6E"/>
    <w:rsid w:val="00713512"/>
    <w:rsid w:val="00713706"/>
    <w:rsid w:val="0071373B"/>
    <w:rsid w:val="00713E9D"/>
    <w:rsid w:val="00713EBD"/>
    <w:rsid w:val="007147B3"/>
    <w:rsid w:val="00714D0D"/>
    <w:rsid w:val="00715753"/>
    <w:rsid w:val="007164BC"/>
    <w:rsid w:val="0071689B"/>
    <w:rsid w:val="00716959"/>
    <w:rsid w:val="00716AC3"/>
    <w:rsid w:val="00716EC5"/>
    <w:rsid w:val="00717E4B"/>
    <w:rsid w:val="007201E3"/>
    <w:rsid w:val="00720403"/>
    <w:rsid w:val="0072041D"/>
    <w:rsid w:val="00720524"/>
    <w:rsid w:val="00720659"/>
    <w:rsid w:val="007208DC"/>
    <w:rsid w:val="00720AC1"/>
    <w:rsid w:val="00720E37"/>
    <w:rsid w:val="007211C6"/>
    <w:rsid w:val="007214A5"/>
    <w:rsid w:val="007218F6"/>
    <w:rsid w:val="00721972"/>
    <w:rsid w:val="00721C26"/>
    <w:rsid w:val="00722052"/>
    <w:rsid w:val="007221FF"/>
    <w:rsid w:val="00722499"/>
    <w:rsid w:val="00722704"/>
    <w:rsid w:val="00722C43"/>
    <w:rsid w:val="0072387E"/>
    <w:rsid w:val="00723BD7"/>
    <w:rsid w:val="00723DAD"/>
    <w:rsid w:val="00723F0A"/>
    <w:rsid w:val="00724100"/>
    <w:rsid w:val="00724362"/>
    <w:rsid w:val="007244C0"/>
    <w:rsid w:val="00724C47"/>
    <w:rsid w:val="00724EC0"/>
    <w:rsid w:val="00724EFD"/>
    <w:rsid w:val="0072538D"/>
    <w:rsid w:val="00725643"/>
    <w:rsid w:val="00725780"/>
    <w:rsid w:val="00725C27"/>
    <w:rsid w:val="00725F29"/>
    <w:rsid w:val="00725FA7"/>
    <w:rsid w:val="0072613A"/>
    <w:rsid w:val="00726252"/>
    <w:rsid w:val="0072636C"/>
    <w:rsid w:val="007263D4"/>
    <w:rsid w:val="00726644"/>
    <w:rsid w:val="007268F5"/>
    <w:rsid w:val="007269CC"/>
    <w:rsid w:val="00726D8F"/>
    <w:rsid w:val="00727594"/>
    <w:rsid w:val="00727873"/>
    <w:rsid w:val="00727E39"/>
    <w:rsid w:val="00730186"/>
    <w:rsid w:val="0073022E"/>
    <w:rsid w:val="0073091A"/>
    <w:rsid w:val="00730BA4"/>
    <w:rsid w:val="007316A3"/>
    <w:rsid w:val="00731E2C"/>
    <w:rsid w:val="00731E85"/>
    <w:rsid w:val="00731F4C"/>
    <w:rsid w:val="00732050"/>
    <w:rsid w:val="00732381"/>
    <w:rsid w:val="007323EE"/>
    <w:rsid w:val="00732D9D"/>
    <w:rsid w:val="00732F29"/>
    <w:rsid w:val="0073466D"/>
    <w:rsid w:val="00734CEA"/>
    <w:rsid w:val="00735363"/>
    <w:rsid w:val="0073536A"/>
    <w:rsid w:val="0073552E"/>
    <w:rsid w:val="00735678"/>
    <w:rsid w:val="00735A4A"/>
    <w:rsid w:val="00735F86"/>
    <w:rsid w:val="00736025"/>
    <w:rsid w:val="00736491"/>
    <w:rsid w:val="00736511"/>
    <w:rsid w:val="0073665F"/>
    <w:rsid w:val="00736C2E"/>
    <w:rsid w:val="00736CB7"/>
    <w:rsid w:val="00737126"/>
    <w:rsid w:val="00737136"/>
    <w:rsid w:val="0073718D"/>
    <w:rsid w:val="00737348"/>
    <w:rsid w:val="00737F75"/>
    <w:rsid w:val="00740308"/>
    <w:rsid w:val="00740B15"/>
    <w:rsid w:val="00740C1D"/>
    <w:rsid w:val="00740CA8"/>
    <w:rsid w:val="00740E72"/>
    <w:rsid w:val="00741126"/>
    <w:rsid w:val="00741245"/>
    <w:rsid w:val="0074124E"/>
    <w:rsid w:val="007414C7"/>
    <w:rsid w:val="00741B43"/>
    <w:rsid w:val="00742090"/>
    <w:rsid w:val="007423F2"/>
    <w:rsid w:val="00742BF5"/>
    <w:rsid w:val="00743108"/>
    <w:rsid w:val="0074382A"/>
    <w:rsid w:val="00743908"/>
    <w:rsid w:val="0074414D"/>
    <w:rsid w:val="0074418B"/>
    <w:rsid w:val="007446EE"/>
    <w:rsid w:val="00744F47"/>
    <w:rsid w:val="007453D1"/>
    <w:rsid w:val="007457CE"/>
    <w:rsid w:val="00746D0E"/>
    <w:rsid w:val="00747DEB"/>
    <w:rsid w:val="00747F4A"/>
    <w:rsid w:val="007503EF"/>
    <w:rsid w:val="00750813"/>
    <w:rsid w:val="00750B75"/>
    <w:rsid w:val="007511F9"/>
    <w:rsid w:val="00751FDE"/>
    <w:rsid w:val="00752EE5"/>
    <w:rsid w:val="0075311B"/>
    <w:rsid w:val="007535FF"/>
    <w:rsid w:val="0075362B"/>
    <w:rsid w:val="00753D81"/>
    <w:rsid w:val="007555B9"/>
    <w:rsid w:val="0075599F"/>
    <w:rsid w:val="00755E1E"/>
    <w:rsid w:val="0075604C"/>
    <w:rsid w:val="0075676E"/>
    <w:rsid w:val="00756C92"/>
    <w:rsid w:val="00756F94"/>
    <w:rsid w:val="00757090"/>
    <w:rsid w:val="007574B4"/>
    <w:rsid w:val="007575D3"/>
    <w:rsid w:val="007576AF"/>
    <w:rsid w:val="00757ADE"/>
    <w:rsid w:val="00757B08"/>
    <w:rsid w:val="007601C9"/>
    <w:rsid w:val="00760591"/>
    <w:rsid w:val="007605BF"/>
    <w:rsid w:val="00760998"/>
    <w:rsid w:val="00760D0A"/>
    <w:rsid w:val="00760D6A"/>
    <w:rsid w:val="00761FD2"/>
    <w:rsid w:val="0076203A"/>
    <w:rsid w:val="007623C8"/>
    <w:rsid w:val="00762745"/>
    <w:rsid w:val="00762CF7"/>
    <w:rsid w:val="00762F5D"/>
    <w:rsid w:val="0076349C"/>
    <w:rsid w:val="00763761"/>
    <w:rsid w:val="0076376C"/>
    <w:rsid w:val="00763871"/>
    <w:rsid w:val="007638A2"/>
    <w:rsid w:val="00763C40"/>
    <w:rsid w:val="007648FA"/>
    <w:rsid w:val="00764D34"/>
    <w:rsid w:val="00764EF4"/>
    <w:rsid w:val="0076533A"/>
    <w:rsid w:val="0076545D"/>
    <w:rsid w:val="00766729"/>
    <w:rsid w:val="0076691C"/>
    <w:rsid w:val="007672B7"/>
    <w:rsid w:val="0076770E"/>
    <w:rsid w:val="00767F9E"/>
    <w:rsid w:val="0077005C"/>
    <w:rsid w:val="007703AE"/>
    <w:rsid w:val="00770574"/>
    <w:rsid w:val="00770D09"/>
    <w:rsid w:val="00770DE6"/>
    <w:rsid w:val="00771564"/>
    <w:rsid w:val="007715BE"/>
    <w:rsid w:val="00771A0E"/>
    <w:rsid w:val="00771FC7"/>
    <w:rsid w:val="007721CB"/>
    <w:rsid w:val="0077277F"/>
    <w:rsid w:val="00772C35"/>
    <w:rsid w:val="00772EDF"/>
    <w:rsid w:val="00772F14"/>
    <w:rsid w:val="00773019"/>
    <w:rsid w:val="007735F6"/>
    <w:rsid w:val="007738C1"/>
    <w:rsid w:val="007739C0"/>
    <w:rsid w:val="007743AF"/>
    <w:rsid w:val="0077507A"/>
    <w:rsid w:val="00775F42"/>
    <w:rsid w:val="007765BB"/>
    <w:rsid w:val="007765E3"/>
    <w:rsid w:val="007770FF"/>
    <w:rsid w:val="00777A7E"/>
    <w:rsid w:val="00777D61"/>
    <w:rsid w:val="00780EE1"/>
    <w:rsid w:val="00781019"/>
    <w:rsid w:val="00781083"/>
    <w:rsid w:val="00781221"/>
    <w:rsid w:val="007815F3"/>
    <w:rsid w:val="007824EA"/>
    <w:rsid w:val="0078256A"/>
    <w:rsid w:val="00782980"/>
    <w:rsid w:val="007832EF"/>
    <w:rsid w:val="00784039"/>
    <w:rsid w:val="0078404B"/>
    <w:rsid w:val="00784412"/>
    <w:rsid w:val="00784FD6"/>
    <w:rsid w:val="00785413"/>
    <w:rsid w:val="00785656"/>
    <w:rsid w:val="00785C53"/>
    <w:rsid w:val="00786637"/>
    <w:rsid w:val="00786DBB"/>
    <w:rsid w:val="00786E02"/>
    <w:rsid w:val="00786F37"/>
    <w:rsid w:val="00787090"/>
    <w:rsid w:val="00787149"/>
    <w:rsid w:val="0078720F"/>
    <w:rsid w:val="0078744B"/>
    <w:rsid w:val="00790712"/>
    <w:rsid w:val="00790B17"/>
    <w:rsid w:val="00791DE9"/>
    <w:rsid w:val="00792265"/>
    <w:rsid w:val="00792966"/>
    <w:rsid w:val="00793455"/>
    <w:rsid w:val="007935D3"/>
    <w:rsid w:val="00793B6C"/>
    <w:rsid w:val="00793CFC"/>
    <w:rsid w:val="00793E71"/>
    <w:rsid w:val="007941F6"/>
    <w:rsid w:val="007943A5"/>
    <w:rsid w:val="0079492E"/>
    <w:rsid w:val="00794BB1"/>
    <w:rsid w:val="00794E5B"/>
    <w:rsid w:val="00794E80"/>
    <w:rsid w:val="007951AB"/>
    <w:rsid w:val="0079542A"/>
    <w:rsid w:val="00795AFC"/>
    <w:rsid w:val="00795D8D"/>
    <w:rsid w:val="00795FD4"/>
    <w:rsid w:val="007966BF"/>
    <w:rsid w:val="007967CA"/>
    <w:rsid w:val="00796C23"/>
    <w:rsid w:val="007970F0"/>
    <w:rsid w:val="00797EFE"/>
    <w:rsid w:val="007A0618"/>
    <w:rsid w:val="007A0702"/>
    <w:rsid w:val="007A0EFB"/>
    <w:rsid w:val="007A11BC"/>
    <w:rsid w:val="007A1678"/>
    <w:rsid w:val="007A1934"/>
    <w:rsid w:val="007A193D"/>
    <w:rsid w:val="007A19E1"/>
    <w:rsid w:val="007A2E7E"/>
    <w:rsid w:val="007A3036"/>
    <w:rsid w:val="007A3288"/>
    <w:rsid w:val="007A372A"/>
    <w:rsid w:val="007A3BBD"/>
    <w:rsid w:val="007A3C04"/>
    <w:rsid w:val="007A3C81"/>
    <w:rsid w:val="007A4137"/>
    <w:rsid w:val="007A52C1"/>
    <w:rsid w:val="007A56D7"/>
    <w:rsid w:val="007A5A9E"/>
    <w:rsid w:val="007A5D0B"/>
    <w:rsid w:val="007A5F39"/>
    <w:rsid w:val="007A61B2"/>
    <w:rsid w:val="007A69E1"/>
    <w:rsid w:val="007A6A23"/>
    <w:rsid w:val="007A6B98"/>
    <w:rsid w:val="007A7012"/>
    <w:rsid w:val="007A71C7"/>
    <w:rsid w:val="007A7565"/>
    <w:rsid w:val="007A78EB"/>
    <w:rsid w:val="007A7B59"/>
    <w:rsid w:val="007B0616"/>
    <w:rsid w:val="007B1102"/>
    <w:rsid w:val="007B1136"/>
    <w:rsid w:val="007B12CD"/>
    <w:rsid w:val="007B13A9"/>
    <w:rsid w:val="007B174F"/>
    <w:rsid w:val="007B27A6"/>
    <w:rsid w:val="007B2925"/>
    <w:rsid w:val="007B2B1E"/>
    <w:rsid w:val="007B31F6"/>
    <w:rsid w:val="007B3A3F"/>
    <w:rsid w:val="007B3ADA"/>
    <w:rsid w:val="007B3E20"/>
    <w:rsid w:val="007B3F53"/>
    <w:rsid w:val="007B3FF7"/>
    <w:rsid w:val="007B4198"/>
    <w:rsid w:val="007B48EF"/>
    <w:rsid w:val="007B49E7"/>
    <w:rsid w:val="007B4A9B"/>
    <w:rsid w:val="007B4CB1"/>
    <w:rsid w:val="007B4E02"/>
    <w:rsid w:val="007B4E25"/>
    <w:rsid w:val="007B4E7C"/>
    <w:rsid w:val="007B4F87"/>
    <w:rsid w:val="007B50B4"/>
    <w:rsid w:val="007B614A"/>
    <w:rsid w:val="007B68CC"/>
    <w:rsid w:val="007B6B53"/>
    <w:rsid w:val="007B6CBA"/>
    <w:rsid w:val="007B6F60"/>
    <w:rsid w:val="007B6FB0"/>
    <w:rsid w:val="007B7203"/>
    <w:rsid w:val="007B7389"/>
    <w:rsid w:val="007C0127"/>
    <w:rsid w:val="007C0221"/>
    <w:rsid w:val="007C028F"/>
    <w:rsid w:val="007C04E0"/>
    <w:rsid w:val="007C0755"/>
    <w:rsid w:val="007C0CC5"/>
    <w:rsid w:val="007C108B"/>
    <w:rsid w:val="007C1C4C"/>
    <w:rsid w:val="007C1CEB"/>
    <w:rsid w:val="007C20A4"/>
    <w:rsid w:val="007C244A"/>
    <w:rsid w:val="007C2576"/>
    <w:rsid w:val="007C2B7B"/>
    <w:rsid w:val="007C2E80"/>
    <w:rsid w:val="007C3377"/>
    <w:rsid w:val="007C3DF1"/>
    <w:rsid w:val="007C4BF0"/>
    <w:rsid w:val="007C51F0"/>
    <w:rsid w:val="007C532B"/>
    <w:rsid w:val="007C5551"/>
    <w:rsid w:val="007C55D0"/>
    <w:rsid w:val="007C5623"/>
    <w:rsid w:val="007C599B"/>
    <w:rsid w:val="007C5B76"/>
    <w:rsid w:val="007C5F20"/>
    <w:rsid w:val="007C610D"/>
    <w:rsid w:val="007C630B"/>
    <w:rsid w:val="007C665F"/>
    <w:rsid w:val="007C6705"/>
    <w:rsid w:val="007C6D5F"/>
    <w:rsid w:val="007C6F36"/>
    <w:rsid w:val="007C711B"/>
    <w:rsid w:val="007C7255"/>
    <w:rsid w:val="007C7B3B"/>
    <w:rsid w:val="007C7B66"/>
    <w:rsid w:val="007C7CD2"/>
    <w:rsid w:val="007D03DE"/>
    <w:rsid w:val="007D097C"/>
    <w:rsid w:val="007D11CB"/>
    <w:rsid w:val="007D13E9"/>
    <w:rsid w:val="007D19D9"/>
    <w:rsid w:val="007D1A57"/>
    <w:rsid w:val="007D1A7A"/>
    <w:rsid w:val="007D1B3A"/>
    <w:rsid w:val="007D1DA4"/>
    <w:rsid w:val="007D1DBB"/>
    <w:rsid w:val="007D22CB"/>
    <w:rsid w:val="007D240B"/>
    <w:rsid w:val="007D327D"/>
    <w:rsid w:val="007D363D"/>
    <w:rsid w:val="007D384D"/>
    <w:rsid w:val="007D386D"/>
    <w:rsid w:val="007D4BCE"/>
    <w:rsid w:val="007D4E49"/>
    <w:rsid w:val="007D4E67"/>
    <w:rsid w:val="007D5062"/>
    <w:rsid w:val="007D55FE"/>
    <w:rsid w:val="007D58B3"/>
    <w:rsid w:val="007D59CD"/>
    <w:rsid w:val="007D5A2B"/>
    <w:rsid w:val="007D5B70"/>
    <w:rsid w:val="007D5E97"/>
    <w:rsid w:val="007D603C"/>
    <w:rsid w:val="007D635C"/>
    <w:rsid w:val="007D63A5"/>
    <w:rsid w:val="007D6A0D"/>
    <w:rsid w:val="007D7415"/>
    <w:rsid w:val="007D782E"/>
    <w:rsid w:val="007D7FD9"/>
    <w:rsid w:val="007E0116"/>
    <w:rsid w:val="007E0396"/>
    <w:rsid w:val="007E073E"/>
    <w:rsid w:val="007E0915"/>
    <w:rsid w:val="007E0D9B"/>
    <w:rsid w:val="007E1043"/>
    <w:rsid w:val="007E1261"/>
    <w:rsid w:val="007E1704"/>
    <w:rsid w:val="007E1B62"/>
    <w:rsid w:val="007E1C97"/>
    <w:rsid w:val="007E1E22"/>
    <w:rsid w:val="007E1F5D"/>
    <w:rsid w:val="007E2631"/>
    <w:rsid w:val="007E2947"/>
    <w:rsid w:val="007E2B7A"/>
    <w:rsid w:val="007E2C83"/>
    <w:rsid w:val="007E2DA9"/>
    <w:rsid w:val="007E302E"/>
    <w:rsid w:val="007E3066"/>
    <w:rsid w:val="007E31BB"/>
    <w:rsid w:val="007E3264"/>
    <w:rsid w:val="007E33E8"/>
    <w:rsid w:val="007E349C"/>
    <w:rsid w:val="007E3AD9"/>
    <w:rsid w:val="007E3C65"/>
    <w:rsid w:val="007E3E52"/>
    <w:rsid w:val="007E410E"/>
    <w:rsid w:val="007E4210"/>
    <w:rsid w:val="007E422F"/>
    <w:rsid w:val="007E4B05"/>
    <w:rsid w:val="007E5081"/>
    <w:rsid w:val="007E54C4"/>
    <w:rsid w:val="007E5B5E"/>
    <w:rsid w:val="007E5DDE"/>
    <w:rsid w:val="007E5F7C"/>
    <w:rsid w:val="007E5FC9"/>
    <w:rsid w:val="007E6033"/>
    <w:rsid w:val="007E6370"/>
    <w:rsid w:val="007E65F3"/>
    <w:rsid w:val="007E689B"/>
    <w:rsid w:val="007E6949"/>
    <w:rsid w:val="007E6ADF"/>
    <w:rsid w:val="007E6BE0"/>
    <w:rsid w:val="007E6D0B"/>
    <w:rsid w:val="007E6E40"/>
    <w:rsid w:val="007E7072"/>
    <w:rsid w:val="007E77E5"/>
    <w:rsid w:val="007E7A2C"/>
    <w:rsid w:val="007E7BF1"/>
    <w:rsid w:val="007E7EF4"/>
    <w:rsid w:val="007F0551"/>
    <w:rsid w:val="007F073F"/>
    <w:rsid w:val="007F08A3"/>
    <w:rsid w:val="007F0AD4"/>
    <w:rsid w:val="007F0E9D"/>
    <w:rsid w:val="007F0FCD"/>
    <w:rsid w:val="007F16DE"/>
    <w:rsid w:val="007F182C"/>
    <w:rsid w:val="007F1D03"/>
    <w:rsid w:val="007F2352"/>
    <w:rsid w:val="007F238F"/>
    <w:rsid w:val="007F28B0"/>
    <w:rsid w:val="007F2B3D"/>
    <w:rsid w:val="007F2C58"/>
    <w:rsid w:val="007F2CD1"/>
    <w:rsid w:val="007F3696"/>
    <w:rsid w:val="007F374D"/>
    <w:rsid w:val="007F37BD"/>
    <w:rsid w:val="007F3874"/>
    <w:rsid w:val="007F3A20"/>
    <w:rsid w:val="007F3DFF"/>
    <w:rsid w:val="007F4328"/>
    <w:rsid w:val="007F442A"/>
    <w:rsid w:val="007F4572"/>
    <w:rsid w:val="007F477D"/>
    <w:rsid w:val="007F492B"/>
    <w:rsid w:val="007F52C4"/>
    <w:rsid w:val="007F554D"/>
    <w:rsid w:val="007F55DB"/>
    <w:rsid w:val="007F56C8"/>
    <w:rsid w:val="007F57AC"/>
    <w:rsid w:val="007F62CD"/>
    <w:rsid w:val="007F7456"/>
    <w:rsid w:val="007F75BB"/>
    <w:rsid w:val="007F7743"/>
    <w:rsid w:val="007F7A31"/>
    <w:rsid w:val="008002D3"/>
    <w:rsid w:val="00800337"/>
    <w:rsid w:val="00800488"/>
    <w:rsid w:val="008004AF"/>
    <w:rsid w:val="00800743"/>
    <w:rsid w:val="00800B4B"/>
    <w:rsid w:val="00801199"/>
    <w:rsid w:val="00801A8E"/>
    <w:rsid w:val="00802024"/>
    <w:rsid w:val="00802134"/>
    <w:rsid w:val="00802985"/>
    <w:rsid w:val="00802F63"/>
    <w:rsid w:val="00803505"/>
    <w:rsid w:val="00803B3B"/>
    <w:rsid w:val="00803D34"/>
    <w:rsid w:val="00803D49"/>
    <w:rsid w:val="008043AA"/>
    <w:rsid w:val="00804803"/>
    <w:rsid w:val="0080491F"/>
    <w:rsid w:val="00804A82"/>
    <w:rsid w:val="00804B32"/>
    <w:rsid w:val="00804D8F"/>
    <w:rsid w:val="00804F98"/>
    <w:rsid w:val="00805DE5"/>
    <w:rsid w:val="008063C4"/>
    <w:rsid w:val="00807C55"/>
    <w:rsid w:val="00807F99"/>
    <w:rsid w:val="00807FA7"/>
    <w:rsid w:val="00810381"/>
    <w:rsid w:val="00810466"/>
    <w:rsid w:val="0081062A"/>
    <w:rsid w:val="008109BF"/>
    <w:rsid w:val="00810CBC"/>
    <w:rsid w:val="00810E1E"/>
    <w:rsid w:val="008114CE"/>
    <w:rsid w:val="008115F7"/>
    <w:rsid w:val="008117B0"/>
    <w:rsid w:val="00811E23"/>
    <w:rsid w:val="008127AA"/>
    <w:rsid w:val="0081287C"/>
    <w:rsid w:val="008129EB"/>
    <w:rsid w:val="00812A06"/>
    <w:rsid w:val="008133D6"/>
    <w:rsid w:val="00813509"/>
    <w:rsid w:val="00813760"/>
    <w:rsid w:val="0081391C"/>
    <w:rsid w:val="00813A27"/>
    <w:rsid w:val="0081426E"/>
    <w:rsid w:val="008143A8"/>
    <w:rsid w:val="0081451C"/>
    <w:rsid w:val="00814870"/>
    <w:rsid w:val="008149C9"/>
    <w:rsid w:val="00814F53"/>
    <w:rsid w:val="008155A4"/>
    <w:rsid w:val="0081566E"/>
    <w:rsid w:val="00815795"/>
    <w:rsid w:val="00815DD9"/>
    <w:rsid w:val="008162D3"/>
    <w:rsid w:val="00816EAE"/>
    <w:rsid w:val="008170E9"/>
    <w:rsid w:val="008175FE"/>
    <w:rsid w:val="008178FE"/>
    <w:rsid w:val="00817B62"/>
    <w:rsid w:val="00817CC8"/>
    <w:rsid w:val="00817D2B"/>
    <w:rsid w:val="00817DA8"/>
    <w:rsid w:val="0082021B"/>
    <w:rsid w:val="00821248"/>
    <w:rsid w:val="008218D9"/>
    <w:rsid w:val="00821AB0"/>
    <w:rsid w:val="0082252A"/>
    <w:rsid w:val="00822581"/>
    <w:rsid w:val="008229B1"/>
    <w:rsid w:val="008233A4"/>
    <w:rsid w:val="00823B4D"/>
    <w:rsid w:val="00823C02"/>
    <w:rsid w:val="00823D8B"/>
    <w:rsid w:val="008245CB"/>
    <w:rsid w:val="00825200"/>
    <w:rsid w:val="008258E0"/>
    <w:rsid w:val="00825A34"/>
    <w:rsid w:val="00825DE0"/>
    <w:rsid w:val="00825E0B"/>
    <w:rsid w:val="00825FFB"/>
    <w:rsid w:val="00826198"/>
    <w:rsid w:val="00826423"/>
    <w:rsid w:val="008267F7"/>
    <w:rsid w:val="0082687A"/>
    <w:rsid w:val="008268DE"/>
    <w:rsid w:val="00826C2D"/>
    <w:rsid w:val="00826D58"/>
    <w:rsid w:val="00826E46"/>
    <w:rsid w:val="0082737B"/>
    <w:rsid w:val="008277AE"/>
    <w:rsid w:val="0083080E"/>
    <w:rsid w:val="0083086D"/>
    <w:rsid w:val="00830EFF"/>
    <w:rsid w:val="00831047"/>
    <w:rsid w:val="00831852"/>
    <w:rsid w:val="00831B9A"/>
    <w:rsid w:val="00831D07"/>
    <w:rsid w:val="00832781"/>
    <w:rsid w:val="00832983"/>
    <w:rsid w:val="00832B11"/>
    <w:rsid w:val="00832B8E"/>
    <w:rsid w:val="008331C5"/>
    <w:rsid w:val="008332C7"/>
    <w:rsid w:val="00833309"/>
    <w:rsid w:val="008334FA"/>
    <w:rsid w:val="00833AD7"/>
    <w:rsid w:val="00833ADE"/>
    <w:rsid w:val="00833B57"/>
    <w:rsid w:val="00833CA6"/>
    <w:rsid w:val="00834221"/>
    <w:rsid w:val="00834ED5"/>
    <w:rsid w:val="00834F8A"/>
    <w:rsid w:val="008355FC"/>
    <w:rsid w:val="00835A5D"/>
    <w:rsid w:val="00835D7B"/>
    <w:rsid w:val="00835FBD"/>
    <w:rsid w:val="008361B6"/>
    <w:rsid w:val="008361B8"/>
    <w:rsid w:val="008363F2"/>
    <w:rsid w:val="00836445"/>
    <w:rsid w:val="008364BE"/>
    <w:rsid w:val="00836625"/>
    <w:rsid w:val="00836723"/>
    <w:rsid w:val="00836B16"/>
    <w:rsid w:val="00836DE6"/>
    <w:rsid w:val="0083721D"/>
    <w:rsid w:val="00837472"/>
    <w:rsid w:val="00840084"/>
    <w:rsid w:val="008404E0"/>
    <w:rsid w:val="008407E3"/>
    <w:rsid w:val="00840802"/>
    <w:rsid w:val="00840BE2"/>
    <w:rsid w:val="00840CDF"/>
    <w:rsid w:val="00840FE2"/>
    <w:rsid w:val="008410ED"/>
    <w:rsid w:val="008412A2"/>
    <w:rsid w:val="00842CB9"/>
    <w:rsid w:val="0084304B"/>
    <w:rsid w:val="008435C3"/>
    <w:rsid w:val="00843940"/>
    <w:rsid w:val="00843F56"/>
    <w:rsid w:val="008441AA"/>
    <w:rsid w:val="00844940"/>
    <w:rsid w:val="00844D2C"/>
    <w:rsid w:val="00844D5C"/>
    <w:rsid w:val="00845362"/>
    <w:rsid w:val="008458AE"/>
    <w:rsid w:val="00845BD9"/>
    <w:rsid w:val="00845DBA"/>
    <w:rsid w:val="00845FC7"/>
    <w:rsid w:val="00846557"/>
    <w:rsid w:val="00846CA2"/>
    <w:rsid w:val="00850094"/>
    <w:rsid w:val="00850263"/>
    <w:rsid w:val="00850D3B"/>
    <w:rsid w:val="00850D7B"/>
    <w:rsid w:val="0085101C"/>
    <w:rsid w:val="0085108E"/>
    <w:rsid w:val="008510E1"/>
    <w:rsid w:val="008515A3"/>
    <w:rsid w:val="00851652"/>
    <w:rsid w:val="00851B20"/>
    <w:rsid w:val="008520CC"/>
    <w:rsid w:val="008527A4"/>
    <w:rsid w:val="00852928"/>
    <w:rsid w:val="00852B33"/>
    <w:rsid w:val="00853513"/>
    <w:rsid w:val="00853A3F"/>
    <w:rsid w:val="00853A4C"/>
    <w:rsid w:val="00853A77"/>
    <w:rsid w:val="00853B45"/>
    <w:rsid w:val="00853E09"/>
    <w:rsid w:val="00854468"/>
    <w:rsid w:val="00854691"/>
    <w:rsid w:val="008546AE"/>
    <w:rsid w:val="008547E0"/>
    <w:rsid w:val="008548BF"/>
    <w:rsid w:val="00854BCB"/>
    <w:rsid w:val="00854C22"/>
    <w:rsid w:val="00854F22"/>
    <w:rsid w:val="008556E4"/>
    <w:rsid w:val="00855A8F"/>
    <w:rsid w:val="00855D77"/>
    <w:rsid w:val="00856ADF"/>
    <w:rsid w:val="00857480"/>
    <w:rsid w:val="00860051"/>
    <w:rsid w:val="0086065A"/>
    <w:rsid w:val="00860DC5"/>
    <w:rsid w:val="00860FF8"/>
    <w:rsid w:val="0086110A"/>
    <w:rsid w:val="00861168"/>
    <w:rsid w:val="00861261"/>
    <w:rsid w:val="00861364"/>
    <w:rsid w:val="00861D53"/>
    <w:rsid w:val="00861E62"/>
    <w:rsid w:val="00862499"/>
    <w:rsid w:val="00862533"/>
    <w:rsid w:val="00862551"/>
    <w:rsid w:val="0086285A"/>
    <w:rsid w:val="00862B31"/>
    <w:rsid w:val="00862D50"/>
    <w:rsid w:val="00862E52"/>
    <w:rsid w:val="00863478"/>
    <w:rsid w:val="00863739"/>
    <w:rsid w:val="008637E9"/>
    <w:rsid w:val="0086442D"/>
    <w:rsid w:val="008644D3"/>
    <w:rsid w:val="0086465E"/>
    <w:rsid w:val="00864820"/>
    <w:rsid w:val="00864883"/>
    <w:rsid w:val="00864A09"/>
    <w:rsid w:val="00864BC5"/>
    <w:rsid w:val="00864D13"/>
    <w:rsid w:val="008650F9"/>
    <w:rsid w:val="0086546C"/>
    <w:rsid w:val="008657A2"/>
    <w:rsid w:val="008658F7"/>
    <w:rsid w:val="00865B53"/>
    <w:rsid w:val="00865C83"/>
    <w:rsid w:val="00865F9B"/>
    <w:rsid w:val="0086602D"/>
    <w:rsid w:val="00866F09"/>
    <w:rsid w:val="008671CC"/>
    <w:rsid w:val="00867779"/>
    <w:rsid w:val="0086777B"/>
    <w:rsid w:val="00867BDA"/>
    <w:rsid w:val="00867CE3"/>
    <w:rsid w:val="0087011D"/>
    <w:rsid w:val="0087031F"/>
    <w:rsid w:val="00870420"/>
    <w:rsid w:val="00870A19"/>
    <w:rsid w:val="00870F0E"/>
    <w:rsid w:val="008712ED"/>
    <w:rsid w:val="00871865"/>
    <w:rsid w:val="008719CB"/>
    <w:rsid w:val="00871EE3"/>
    <w:rsid w:val="00871FE2"/>
    <w:rsid w:val="00872058"/>
    <w:rsid w:val="008722DA"/>
    <w:rsid w:val="00872648"/>
    <w:rsid w:val="008727B3"/>
    <w:rsid w:val="00872B3F"/>
    <w:rsid w:val="008730E4"/>
    <w:rsid w:val="00873A60"/>
    <w:rsid w:val="00873C66"/>
    <w:rsid w:val="008744A2"/>
    <w:rsid w:val="00874C84"/>
    <w:rsid w:val="00874E24"/>
    <w:rsid w:val="0087517A"/>
    <w:rsid w:val="00875301"/>
    <w:rsid w:val="00875B1A"/>
    <w:rsid w:val="00875E74"/>
    <w:rsid w:val="008760CD"/>
    <w:rsid w:val="00876467"/>
    <w:rsid w:val="0087667C"/>
    <w:rsid w:val="00876AC8"/>
    <w:rsid w:val="00877BB6"/>
    <w:rsid w:val="00877C69"/>
    <w:rsid w:val="00880270"/>
    <w:rsid w:val="008802FB"/>
    <w:rsid w:val="00880755"/>
    <w:rsid w:val="0088093D"/>
    <w:rsid w:val="00880B5C"/>
    <w:rsid w:val="00880D0D"/>
    <w:rsid w:val="0088113D"/>
    <w:rsid w:val="00881203"/>
    <w:rsid w:val="008812F0"/>
    <w:rsid w:val="00881372"/>
    <w:rsid w:val="00882080"/>
    <w:rsid w:val="008820A8"/>
    <w:rsid w:val="0088216F"/>
    <w:rsid w:val="0088284F"/>
    <w:rsid w:val="00883089"/>
    <w:rsid w:val="008831AA"/>
    <w:rsid w:val="00883344"/>
    <w:rsid w:val="008838E3"/>
    <w:rsid w:val="00883D6A"/>
    <w:rsid w:val="00884388"/>
    <w:rsid w:val="0088442C"/>
    <w:rsid w:val="00884C98"/>
    <w:rsid w:val="00884E31"/>
    <w:rsid w:val="0088524E"/>
    <w:rsid w:val="00885706"/>
    <w:rsid w:val="0088591C"/>
    <w:rsid w:val="00885D02"/>
    <w:rsid w:val="00885DC7"/>
    <w:rsid w:val="00885F10"/>
    <w:rsid w:val="00886118"/>
    <w:rsid w:val="008864F2"/>
    <w:rsid w:val="008871F8"/>
    <w:rsid w:val="008872E7"/>
    <w:rsid w:val="00887354"/>
    <w:rsid w:val="00887403"/>
    <w:rsid w:val="008876CB"/>
    <w:rsid w:val="00887CB6"/>
    <w:rsid w:val="00887F49"/>
    <w:rsid w:val="0089040A"/>
    <w:rsid w:val="008904F3"/>
    <w:rsid w:val="008905BC"/>
    <w:rsid w:val="00890C24"/>
    <w:rsid w:val="00890C39"/>
    <w:rsid w:val="008913B2"/>
    <w:rsid w:val="0089152E"/>
    <w:rsid w:val="00891A77"/>
    <w:rsid w:val="00892252"/>
    <w:rsid w:val="008926A8"/>
    <w:rsid w:val="008926B2"/>
    <w:rsid w:val="00892FCD"/>
    <w:rsid w:val="00893177"/>
    <w:rsid w:val="008931CD"/>
    <w:rsid w:val="008935C0"/>
    <w:rsid w:val="00893D41"/>
    <w:rsid w:val="00893FFF"/>
    <w:rsid w:val="00894082"/>
    <w:rsid w:val="0089498D"/>
    <w:rsid w:val="008951AD"/>
    <w:rsid w:val="00895511"/>
    <w:rsid w:val="0089563D"/>
    <w:rsid w:val="00895684"/>
    <w:rsid w:val="00895C02"/>
    <w:rsid w:val="00895D70"/>
    <w:rsid w:val="00895D9F"/>
    <w:rsid w:val="008964AB"/>
    <w:rsid w:val="00896A48"/>
    <w:rsid w:val="00896C76"/>
    <w:rsid w:val="00896E83"/>
    <w:rsid w:val="0089705C"/>
    <w:rsid w:val="008970C7"/>
    <w:rsid w:val="008975DD"/>
    <w:rsid w:val="00897E8D"/>
    <w:rsid w:val="008A0327"/>
    <w:rsid w:val="008A04F2"/>
    <w:rsid w:val="008A069D"/>
    <w:rsid w:val="008A0EA6"/>
    <w:rsid w:val="008A13C2"/>
    <w:rsid w:val="008A16A9"/>
    <w:rsid w:val="008A1718"/>
    <w:rsid w:val="008A195A"/>
    <w:rsid w:val="008A2412"/>
    <w:rsid w:val="008A26BC"/>
    <w:rsid w:val="008A2702"/>
    <w:rsid w:val="008A2CC5"/>
    <w:rsid w:val="008A2E3E"/>
    <w:rsid w:val="008A336A"/>
    <w:rsid w:val="008A3510"/>
    <w:rsid w:val="008A357D"/>
    <w:rsid w:val="008A41D5"/>
    <w:rsid w:val="008A4B9B"/>
    <w:rsid w:val="008A4DC1"/>
    <w:rsid w:val="008A4F32"/>
    <w:rsid w:val="008A5650"/>
    <w:rsid w:val="008A579D"/>
    <w:rsid w:val="008A5C3B"/>
    <w:rsid w:val="008A6153"/>
    <w:rsid w:val="008A6827"/>
    <w:rsid w:val="008A7141"/>
    <w:rsid w:val="008A760F"/>
    <w:rsid w:val="008A76CE"/>
    <w:rsid w:val="008A7868"/>
    <w:rsid w:val="008A7BAB"/>
    <w:rsid w:val="008A7BCC"/>
    <w:rsid w:val="008B05B6"/>
    <w:rsid w:val="008B0793"/>
    <w:rsid w:val="008B0A61"/>
    <w:rsid w:val="008B0F43"/>
    <w:rsid w:val="008B1070"/>
    <w:rsid w:val="008B156E"/>
    <w:rsid w:val="008B1AE0"/>
    <w:rsid w:val="008B26E7"/>
    <w:rsid w:val="008B3145"/>
    <w:rsid w:val="008B32BD"/>
    <w:rsid w:val="008B3B87"/>
    <w:rsid w:val="008B4809"/>
    <w:rsid w:val="008B4816"/>
    <w:rsid w:val="008B4827"/>
    <w:rsid w:val="008B5172"/>
    <w:rsid w:val="008B521C"/>
    <w:rsid w:val="008B5441"/>
    <w:rsid w:val="008B57A3"/>
    <w:rsid w:val="008B5C53"/>
    <w:rsid w:val="008B6156"/>
    <w:rsid w:val="008B7038"/>
    <w:rsid w:val="008B7AFA"/>
    <w:rsid w:val="008B7BF5"/>
    <w:rsid w:val="008B7DB9"/>
    <w:rsid w:val="008C0F7A"/>
    <w:rsid w:val="008C245B"/>
    <w:rsid w:val="008C273A"/>
    <w:rsid w:val="008C273B"/>
    <w:rsid w:val="008C2937"/>
    <w:rsid w:val="008C2DC5"/>
    <w:rsid w:val="008C343D"/>
    <w:rsid w:val="008C344D"/>
    <w:rsid w:val="008C3649"/>
    <w:rsid w:val="008C3C7E"/>
    <w:rsid w:val="008C3E30"/>
    <w:rsid w:val="008C43A3"/>
    <w:rsid w:val="008C4CF5"/>
    <w:rsid w:val="008C4E8C"/>
    <w:rsid w:val="008C528E"/>
    <w:rsid w:val="008C581B"/>
    <w:rsid w:val="008C5946"/>
    <w:rsid w:val="008C5B09"/>
    <w:rsid w:val="008C6015"/>
    <w:rsid w:val="008C74D9"/>
    <w:rsid w:val="008C7724"/>
    <w:rsid w:val="008C772A"/>
    <w:rsid w:val="008C792A"/>
    <w:rsid w:val="008C7D2F"/>
    <w:rsid w:val="008D06CA"/>
    <w:rsid w:val="008D071C"/>
    <w:rsid w:val="008D075B"/>
    <w:rsid w:val="008D0766"/>
    <w:rsid w:val="008D07FB"/>
    <w:rsid w:val="008D097A"/>
    <w:rsid w:val="008D0F46"/>
    <w:rsid w:val="008D1120"/>
    <w:rsid w:val="008D1147"/>
    <w:rsid w:val="008D1964"/>
    <w:rsid w:val="008D1A64"/>
    <w:rsid w:val="008D1A7C"/>
    <w:rsid w:val="008D1AC3"/>
    <w:rsid w:val="008D1C41"/>
    <w:rsid w:val="008D1DD1"/>
    <w:rsid w:val="008D1EF4"/>
    <w:rsid w:val="008D252E"/>
    <w:rsid w:val="008D2DCA"/>
    <w:rsid w:val="008D3061"/>
    <w:rsid w:val="008D345D"/>
    <w:rsid w:val="008D3934"/>
    <w:rsid w:val="008D45B5"/>
    <w:rsid w:val="008D4FEB"/>
    <w:rsid w:val="008D5135"/>
    <w:rsid w:val="008D52F4"/>
    <w:rsid w:val="008D5444"/>
    <w:rsid w:val="008D564E"/>
    <w:rsid w:val="008D5A13"/>
    <w:rsid w:val="008D5CC6"/>
    <w:rsid w:val="008D680C"/>
    <w:rsid w:val="008D6F4E"/>
    <w:rsid w:val="008D6FF6"/>
    <w:rsid w:val="008D7128"/>
    <w:rsid w:val="008D7220"/>
    <w:rsid w:val="008D73BF"/>
    <w:rsid w:val="008D74BF"/>
    <w:rsid w:val="008D7720"/>
    <w:rsid w:val="008D7C95"/>
    <w:rsid w:val="008D7DB4"/>
    <w:rsid w:val="008E0007"/>
    <w:rsid w:val="008E0B16"/>
    <w:rsid w:val="008E0F8F"/>
    <w:rsid w:val="008E1206"/>
    <w:rsid w:val="008E145E"/>
    <w:rsid w:val="008E1666"/>
    <w:rsid w:val="008E2AE4"/>
    <w:rsid w:val="008E30BD"/>
    <w:rsid w:val="008E3590"/>
    <w:rsid w:val="008E3AE6"/>
    <w:rsid w:val="008E3E28"/>
    <w:rsid w:val="008E4575"/>
    <w:rsid w:val="008E45FD"/>
    <w:rsid w:val="008E4982"/>
    <w:rsid w:val="008E4DAF"/>
    <w:rsid w:val="008E4DB5"/>
    <w:rsid w:val="008E4F0C"/>
    <w:rsid w:val="008E51E7"/>
    <w:rsid w:val="008E535B"/>
    <w:rsid w:val="008E57A2"/>
    <w:rsid w:val="008E5BE9"/>
    <w:rsid w:val="008E5D7A"/>
    <w:rsid w:val="008E61B0"/>
    <w:rsid w:val="008E668B"/>
    <w:rsid w:val="008E69D5"/>
    <w:rsid w:val="008E6AEB"/>
    <w:rsid w:val="008E7159"/>
    <w:rsid w:val="008E743D"/>
    <w:rsid w:val="008E7B84"/>
    <w:rsid w:val="008E7D3B"/>
    <w:rsid w:val="008E7EFD"/>
    <w:rsid w:val="008F07D7"/>
    <w:rsid w:val="008F0A98"/>
    <w:rsid w:val="008F0BEC"/>
    <w:rsid w:val="008F0C8E"/>
    <w:rsid w:val="008F0E8A"/>
    <w:rsid w:val="008F0F91"/>
    <w:rsid w:val="008F109A"/>
    <w:rsid w:val="008F143F"/>
    <w:rsid w:val="008F1C8B"/>
    <w:rsid w:val="008F2209"/>
    <w:rsid w:val="008F228C"/>
    <w:rsid w:val="008F297B"/>
    <w:rsid w:val="008F2B43"/>
    <w:rsid w:val="008F2C0D"/>
    <w:rsid w:val="008F2C97"/>
    <w:rsid w:val="008F3620"/>
    <w:rsid w:val="008F3897"/>
    <w:rsid w:val="008F3C38"/>
    <w:rsid w:val="008F3C9C"/>
    <w:rsid w:val="008F3E05"/>
    <w:rsid w:val="008F40B2"/>
    <w:rsid w:val="008F412A"/>
    <w:rsid w:val="008F460B"/>
    <w:rsid w:val="008F4E24"/>
    <w:rsid w:val="008F4F74"/>
    <w:rsid w:val="008F520C"/>
    <w:rsid w:val="008F609B"/>
    <w:rsid w:val="008F6135"/>
    <w:rsid w:val="008F6251"/>
    <w:rsid w:val="008F657D"/>
    <w:rsid w:val="008F664F"/>
    <w:rsid w:val="008F6829"/>
    <w:rsid w:val="008F699F"/>
    <w:rsid w:val="008F6B7C"/>
    <w:rsid w:val="008F78A7"/>
    <w:rsid w:val="008F7A1A"/>
    <w:rsid w:val="008F7CC4"/>
    <w:rsid w:val="00900077"/>
    <w:rsid w:val="009003B3"/>
    <w:rsid w:val="009007C0"/>
    <w:rsid w:val="00901040"/>
    <w:rsid w:val="00901572"/>
    <w:rsid w:val="009018D5"/>
    <w:rsid w:val="00901E7E"/>
    <w:rsid w:val="009021D7"/>
    <w:rsid w:val="009021EC"/>
    <w:rsid w:val="009023EB"/>
    <w:rsid w:val="009027E7"/>
    <w:rsid w:val="009028C5"/>
    <w:rsid w:val="00902AE3"/>
    <w:rsid w:val="00902B9B"/>
    <w:rsid w:val="00902C33"/>
    <w:rsid w:val="00903C2B"/>
    <w:rsid w:val="00903C3A"/>
    <w:rsid w:val="00904158"/>
    <w:rsid w:val="00904203"/>
    <w:rsid w:val="009048CC"/>
    <w:rsid w:val="00904D47"/>
    <w:rsid w:val="00904EB6"/>
    <w:rsid w:val="00904FE4"/>
    <w:rsid w:val="00905780"/>
    <w:rsid w:val="009058E0"/>
    <w:rsid w:val="00905BAF"/>
    <w:rsid w:val="00906143"/>
    <w:rsid w:val="00906D2D"/>
    <w:rsid w:val="0090711B"/>
    <w:rsid w:val="0090720F"/>
    <w:rsid w:val="009076E3"/>
    <w:rsid w:val="009078FB"/>
    <w:rsid w:val="00907B91"/>
    <w:rsid w:val="00907F97"/>
    <w:rsid w:val="00910768"/>
    <w:rsid w:val="00911384"/>
    <w:rsid w:val="009113C3"/>
    <w:rsid w:val="00911509"/>
    <w:rsid w:val="009116BC"/>
    <w:rsid w:val="00911724"/>
    <w:rsid w:val="009120B6"/>
    <w:rsid w:val="009122B0"/>
    <w:rsid w:val="009128F6"/>
    <w:rsid w:val="00912A80"/>
    <w:rsid w:val="00913252"/>
    <w:rsid w:val="00913547"/>
    <w:rsid w:val="00913BE9"/>
    <w:rsid w:val="009142D6"/>
    <w:rsid w:val="0091469F"/>
    <w:rsid w:val="009147B5"/>
    <w:rsid w:val="00914843"/>
    <w:rsid w:val="009148B7"/>
    <w:rsid w:val="00914A86"/>
    <w:rsid w:val="00915EB8"/>
    <w:rsid w:val="00916068"/>
    <w:rsid w:val="00916494"/>
    <w:rsid w:val="0091650B"/>
    <w:rsid w:val="00916527"/>
    <w:rsid w:val="00916D5B"/>
    <w:rsid w:val="00916EAB"/>
    <w:rsid w:val="009173F7"/>
    <w:rsid w:val="00917A1F"/>
    <w:rsid w:val="00917A2D"/>
    <w:rsid w:val="00917B8D"/>
    <w:rsid w:val="009200C0"/>
    <w:rsid w:val="00920246"/>
    <w:rsid w:val="00920B01"/>
    <w:rsid w:val="00920DBA"/>
    <w:rsid w:val="0092176A"/>
    <w:rsid w:val="009217AC"/>
    <w:rsid w:val="009218A6"/>
    <w:rsid w:val="009224DD"/>
    <w:rsid w:val="00922527"/>
    <w:rsid w:val="00922FB6"/>
    <w:rsid w:val="00923121"/>
    <w:rsid w:val="00923333"/>
    <w:rsid w:val="009234CD"/>
    <w:rsid w:val="00923AA1"/>
    <w:rsid w:val="0092401E"/>
    <w:rsid w:val="009244CC"/>
    <w:rsid w:val="009244DD"/>
    <w:rsid w:val="00924F3A"/>
    <w:rsid w:val="00924FC7"/>
    <w:rsid w:val="009253C7"/>
    <w:rsid w:val="00925C6B"/>
    <w:rsid w:val="00925F3E"/>
    <w:rsid w:val="00926020"/>
    <w:rsid w:val="00926C9E"/>
    <w:rsid w:val="00926D5B"/>
    <w:rsid w:val="009274DE"/>
    <w:rsid w:val="00927F36"/>
    <w:rsid w:val="00930050"/>
    <w:rsid w:val="009300F1"/>
    <w:rsid w:val="0093061C"/>
    <w:rsid w:val="00930CD4"/>
    <w:rsid w:val="009315FF"/>
    <w:rsid w:val="00931726"/>
    <w:rsid w:val="00931BB2"/>
    <w:rsid w:val="00931CAB"/>
    <w:rsid w:val="0093219C"/>
    <w:rsid w:val="00932549"/>
    <w:rsid w:val="00932C32"/>
    <w:rsid w:val="009335C6"/>
    <w:rsid w:val="0093388A"/>
    <w:rsid w:val="00933F02"/>
    <w:rsid w:val="00934599"/>
    <w:rsid w:val="00934E56"/>
    <w:rsid w:val="00935072"/>
    <w:rsid w:val="00935078"/>
    <w:rsid w:val="009355E4"/>
    <w:rsid w:val="00935BBB"/>
    <w:rsid w:val="00935C83"/>
    <w:rsid w:val="00935D4F"/>
    <w:rsid w:val="00935DDB"/>
    <w:rsid w:val="00935FC2"/>
    <w:rsid w:val="0093622B"/>
    <w:rsid w:val="009363B2"/>
    <w:rsid w:val="00936778"/>
    <w:rsid w:val="00937146"/>
    <w:rsid w:val="009377BA"/>
    <w:rsid w:val="00937D77"/>
    <w:rsid w:val="00940500"/>
    <w:rsid w:val="009406BE"/>
    <w:rsid w:val="00940723"/>
    <w:rsid w:val="00940781"/>
    <w:rsid w:val="009409FF"/>
    <w:rsid w:val="00940E6E"/>
    <w:rsid w:val="00941190"/>
    <w:rsid w:val="0094166B"/>
    <w:rsid w:val="00941B80"/>
    <w:rsid w:val="00942656"/>
    <w:rsid w:val="00942AE2"/>
    <w:rsid w:val="0094300A"/>
    <w:rsid w:val="00943201"/>
    <w:rsid w:val="0094333B"/>
    <w:rsid w:val="009440B5"/>
    <w:rsid w:val="0094419B"/>
    <w:rsid w:val="009441A7"/>
    <w:rsid w:val="009448DA"/>
    <w:rsid w:val="009448F2"/>
    <w:rsid w:val="00944BCB"/>
    <w:rsid w:val="00944D11"/>
    <w:rsid w:val="00945654"/>
    <w:rsid w:val="00945697"/>
    <w:rsid w:val="00945891"/>
    <w:rsid w:val="009466D0"/>
    <w:rsid w:val="00946F58"/>
    <w:rsid w:val="009476A3"/>
    <w:rsid w:val="009479E4"/>
    <w:rsid w:val="00947B1F"/>
    <w:rsid w:val="00947D09"/>
    <w:rsid w:val="00947D1B"/>
    <w:rsid w:val="00950C2F"/>
    <w:rsid w:val="00950E47"/>
    <w:rsid w:val="009514B2"/>
    <w:rsid w:val="009517A4"/>
    <w:rsid w:val="00951833"/>
    <w:rsid w:val="00951AD4"/>
    <w:rsid w:val="0095248D"/>
    <w:rsid w:val="009529C4"/>
    <w:rsid w:val="00952B8D"/>
    <w:rsid w:val="00952E00"/>
    <w:rsid w:val="00952F20"/>
    <w:rsid w:val="009530A1"/>
    <w:rsid w:val="00953206"/>
    <w:rsid w:val="009546D7"/>
    <w:rsid w:val="00955108"/>
    <w:rsid w:val="00955183"/>
    <w:rsid w:val="00955713"/>
    <w:rsid w:val="009557D1"/>
    <w:rsid w:val="00955CCF"/>
    <w:rsid w:val="00956975"/>
    <w:rsid w:val="00956A2A"/>
    <w:rsid w:val="00956E05"/>
    <w:rsid w:val="0095702E"/>
    <w:rsid w:val="0095742D"/>
    <w:rsid w:val="00957812"/>
    <w:rsid w:val="00957C9E"/>
    <w:rsid w:val="00957D0D"/>
    <w:rsid w:val="00957ED2"/>
    <w:rsid w:val="0096035B"/>
    <w:rsid w:val="009607ED"/>
    <w:rsid w:val="009609A7"/>
    <w:rsid w:val="00960AF0"/>
    <w:rsid w:val="00960EE5"/>
    <w:rsid w:val="009613F6"/>
    <w:rsid w:val="00961682"/>
    <w:rsid w:val="00961DB5"/>
    <w:rsid w:val="00961E99"/>
    <w:rsid w:val="00962559"/>
    <w:rsid w:val="00962577"/>
    <w:rsid w:val="00962709"/>
    <w:rsid w:val="009627AC"/>
    <w:rsid w:val="00962C9E"/>
    <w:rsid w:val="00962FE4"/>
    <w:rsid w:val="00963137"/>
    <w:rsid w:val="00963330"/>
    <w:rsid w:val="00963440"/>
    <w:rsid w:val="00963A68"/>
    <w:rsid w:val="00963BEA"/>
    <w:rsid w:val="00963D34"/>
    <w:rsid w:val="00963D53"/>
    <w:rsid w:val="00964274"/>
    <w:rsid w:val="009642EF"/>
    <w:rsid w:val="0096464C"/>
    <w:rsid w:val="00964A59"/>
    <w:rsid w:val="00964B30"/>
    <w:rsid w:val="00965312"/>
    <w:rsid w:val="0096571D"/>
    <w:rsid w:val="00965970"/>
    <w:rsid w:val="00965C25"/>
    <w:rsid w:val="00965DA1"/>
    <w:rsid w:val="00965E4B"/>
    <w:rsid w:val="00966BA8"/>
    <w:rsid w:val="0096702F"/>
    <w:rsid w:val="00967099"/>
    <w:rsid w:val="009707C0"/>
    <w:rsid w:val="0097089D"/>
    <w:rsid w:val="00970AC4"/>
    <w:rsid w:val="00971262"/>
    <w:rsid w:val="00971AC4"/>
    <w:rsid w:val="00972377"/>
    <w:rsid w:val="00972571"/>
    <w:rsid w:val="00972887"/>
    <w:rsid w:val="00972CB4"/>
    <w:rsid w:val="00972E0C"/>
    <w:rsid w:val="00972EF9"/>
    <w:rsid w:val="009736F1"/>
    <w:rsid w:val="00973815"/>
    <w:rsid w:val="00973C5B"/>
    <w:rsid w:val="0097418F"/>
    <w:rsid w:val="009741F3"/>
    <w:rsid w:val="0097477A"/>
    <w:rsid w:val="00974BA3"/>
    <w:rsid w:val="00974E53"/>
    <w:rsid w:val="00974FB4"/>
    <w:rsid w:val="009750EB"/>
    <w:rsid w:val="00975293"/>
    <w:rsid w:val="009756C6"/>
    <w:rsid w:val="00975BEE"/>
    <w:rsid w:val="00975F30"/>
    <w:rsid w:val="00975F87"/>
    <w:rsid w:val="00976812"/>
    <w:rsid w:val="009768C3"/>
    <w:rsid w:val="009770B4"/>
    <w:rsid w:val="00977C6B"/>
    <w:rsid w:val="00980203"/>
    <w:rsid w:val="00980348"/>
    <w:rsid w:val="00980A3A"/>
    <w:rsid w:val="009813BD"/>
    <w:rsid w:val="00981938"/>
    <w:rsid w:val="00981E12"/>
    <w:rsid w:val="00982029"/>
    <w:rsid w:val="00982081"/>
    <w:rsid w:val="00982974"/>
    <w:rsid w:val="00983224"/>
    <w:rsid w:val="00983456"/>
    <w:rsid w:val="0098358F"/>
    <w:rsid w:val="00983595"/>
    <w:rsid w:val="00983781"/>
    <w:rsid w:val="00983B35"/>
    <w:rsid w:val="009842D9"/>
    <w:rsid w:val="00984859"/>
    <w:rsid w:val="00984887"/>
    <w:rsid w:val="00984EA0"/>
    <w:rsid w:val="009856AD"/>
    <w:rsid w:val="009857A7"/>
    <w:rsid w:val="009858C2"/>
    <w:rsid w:val="00985AB6"/>
    <w:rsid w:val="00986415"/>
    <w:rsid w:val="00986508"/>
    <w:rsid w:val="00986C37"/>
    <w:rsid w:val="009870A9"/>
    <w:rsid w:val="00987220"/>
    <w:rsid w:val="0098758D"/>
    <w:rsid w:val="009918B2"/>
    <w:rsid w:val="009921C0"/>
    <w:rsid w:val="009924F8"/>
    <w:rsid w:val="00992911"/>
    <w:rsid w:val="00992946"/>
    <w:rsid w:val="00992F61"/>
    <w:rsid w:val="00993043"/>
    <w:rsid w:val="00993056"/>
    <w:rsid w:val="00993D54"/>
    <w:rsid w:val="00994B80"/>
    <w:rsid w:val="00995281"/>
    <w:rsid w:val="0099641E"/>
    <w:rsid w:val="009964E5"/>
    <w:rsid w:val="00996829"/>
    <w:rsid w:val="00996CC0"/>
    <w:rsid w:val="00996D69"/>
    <w:rsid w:val="0099794A"/>
    <w:rsid w:val="00997E35"/>
    <w:rsid w:val="00997EFE"/>
    <w:rsid w:val="00997F65"/>
    <w:rsid w:val="009A04E9"/>
    <w:rsid w:val="009A0664"/>
    <w:rsid w:val="009A0670"/>
    <w:rsid w:val="009A0842"/>
    <w:rsid w:val="009A0B2F"/>
    <w:rsid w:val="009A1172"/>
    <w:rsid w:val="009A11D8"/>
    <w:rsid w:val="009A1616"/>
    <w:rsid w:val="009A1713"/>
    <w:rsid w:val="009A2383"/>
    <w:rsid w:val="009A2D45"/>
    <w:rsid w:val="009A359F"/>
    <w:rsid w:val="009A3910"/>
    <w:rsid w:val="009A3951"/>
    <w:rsid w:val="009A3C27"/>
    <w:rsid w:val="009A3F8F"/>
    <w:rsid w:val="009A4000"/>
    <w:rsid w:val="009A4906"/>
    <w:rsid w:val="009A493A"/>
    <w:rsid w:val="009A4B55"/>
    <w:rsid w:val="009A4B98"/>
    <w:rsid w:val="009A4E63"/>
    <w:rsid w:val="009A4F2C"/>
    <w:rsid w:val="009A5122"/>
    <w:rsid w:val="009A5AD9"/>
    <w:rsid w:val="009A6651"/>
    <w:rsid w:val="009A674F"/>
    <w:rsid w:val="009A67A8"/>
    <w:rsid w:val="009A6D5D"/>
    <w:rsid w:val="009A729D"/>
    <w:rsid w:val="009A7F62"/>
    <w:rsid w:val="009B0007"/>
    <w:rsid w:val="009B0111"/>
    <w:rsid w:val="009B0ACC"/>
    <w:rsid w:val="009B0BE0"/>
    <w:rsid w:val="009B18D8"/>
    <w:rsid w:val="009B1C76"/>
    <w:rsid w:val="009B285B"/>
    <w:rsid w:val="009B305B"/>
    <w:rsid w:val="009B337B"/>
    <w:rsid w:val="009B33B7"/>
    <w:rsid w:val="009B34C4"/>
    <w:rsid w:val="009B3533"/>
    <w:rsid w:val="009B37C9"/>
    <w:rsid w:val="009B38D7"/>
    <w:rsid w:val="009B4B36"/>
    <w:rsid w:val="009B4F4F"/>
    <w:rsid w:val="009B4F5D"/>
    <w:rsid w:val="009B4F65"/>
    <w:rsid w:val="009B5260"/>
    <w:rsid w:val="009B53E4"/>
    <w:rsid w:val="009B5483"/>
    <w:rsid w:val="009B5523"/>
    <w:rsid w:val="009B579D"/>
    <w:rsid w:val="009B5A41"/>
    <w:rsid w:val="009B5CC2"/>
    <w:rsid w:val="009B5FC6"/>
    <w:rsid w:val="009B6054"/>
    <w:rsid w:val="009B6A6D"/>
    <w:rsid w:val="009B743E"/>
    <w:rsid w:val="009B7685"/>
    <w:rsid w:val="009B76AA"/>
    <w:rsid w:val="009B7B50"/>
    <w:rsid w:val="009C021A"/>
    <w:rsid w:val="009C022C"/>
    <w:rsid w:val="009C05F7"/>
    <w:rsid w:val="009C0710"/>
    <w:rsid w:val="009C0A29"/>
    <w:rsid w:val="009C0B11"/>
    <w:rsid w:val="009C0D15"/>
    <w:rsid w:val="009C240C"/>
    <w:rsid w:val="009C2669"/>
    <w:rsid w:val="009C2855"/>
    <w:rsid w:val="009C32C5"/>
    <w:rsid w:val="009C34FB"/>
    <w:rsid w:val="009C3B36"/>
    <w:rsid w:val="009C3FD0"/>
    <w:rsid w:val="009C442B"/>
    <w:rsid w:val="009C46BE"/>
    <w:rsid w:val="009C511C"/>
    <w:rsid w:val="009C5165"/>
    <w:rsid w:val="009C546F"/>
    <w:rsid w:val="009C5539"/>
    <w:rsid w:val="009C64E0"/>
    <w:rsid w:val="009C6691"/>
    <w:rsid w:val="009C68BE"/>
    <w:rsid w:val="009C6B43"/>
    <w:rsid w:val="009C6BB1"/>
    <w:rsid w:val="009C6CE2"/>
    <w:rsid w:val="009C7378"/>
    <w:rsid w:val="009C7A63"/>
    <w:rsid w:val="009C7EAF"/>
    <w:rsid w:val="009D067B"/>
    <w:rsid w:val="009D0C47"/>
    <w:rsid w:val="009D0D0F"/>
    <w:rsid w:val="009D0F4B"/>
    <w:rsid w:val="009D1253"/>
    <w:rsid w:val="009D1961"/>
    <w:rsid w:val="009D1C85"/>
    <w:rsid w:val="009D2025"/>
    <w:rsid w:val="009D24D8"/>
    <w:rsid w:val="009D26EE"/>
    <w:rsid w:val="009D27A3"/>
    <w:rsid w:val="009D38D6"/>
    <w:rsid w:val="009D46CA"/>
    <w:rsid w:val="009D4B7E"/>
    <w:rsid w:val="009D4BDD"/>
    <w:rsid w:val="009D5162"/>
    <w:rsid w:val="009D5458"/>
    <w:rsid w:val="009D586F"/>
    <w:rsid w:val="009D5994"/>
    <w:rsid w:val="009D5ECF"/>
    <w:rsid w:val="009D6065"/>
    <w:rsid w:val="009D610C"/>
    <w:rsid w:val="009D66FF"/>
    <w:rsid w:val="009D6A6D"/>
    <w:rsid w:val="009D78DB"/>
    <w:rsid w:val="009E00F1"/>
    <w:rsid w:val="009E0200"/>
    <w:rsid w:val="009E02ED"/>
    <w:rsid w:val="009E0519"/>
    <w:rsid w:val="009E067C"/>
    <w:rsid w:val="009E0741"/>
    <w:rsid w:val="009E09FF"/>
    <w:rsid w:val="009E0BAC"/>
    <w:rsid w:val="009E0F57"/>
    <w:rsid w:val="009E1406"/>
    <w:rsid w:val="009E1B26"/>
    <w:rsid w:val="009E1F05"/>
    <w:rsid w:val="009E20F3"/>
    <w:rsid w:val="009E2A3A"/>
    <w:rsid w:val="009E347C"/>
    <w:rsid w:val="009E36C2"/>
    <w:rsid w:val="009E3AE5"/>
    <w:rsid w:val="009E3D1C"/>
    <w:rsid w:val="009E3D95"/>
    <w:rsid w:val="009E4352"/>
    <w:rsid w:val="009E48D0"/>
    <w:rsid w:val="009E49DE"/>
    <w:rsid w:val="009E5229"/>
    <w:rsid w:val="009E5307"/>
    <w:rsid w:val="009E657D"/>
    <w:rsid w:val="009E681F"/>
    <w:rsid w:val="009E68BE"/>
    <w:rsid w:val="009E6B13"/>
    <w:rsid w:val="009E6E74"/>
    <w:rsid w:val="009E7229"/>
    <w:rsid w:val="009E7A10"/>
    <w:rsid w:val="009E7B23"/>
    <w:rsid w:val="009E7E40"/>
    <w:rsid w:val="009F0116"/>
    <w:rsid w:val="009F0148"/>
    <w:rsid w:val="009F03EE"/>
    <w:rsid w:val="009F1861"/>
    <w:rsid w:val="009F1B32"/>
    <w:rsid w:val="009F1C9C"/>
    <w:rsid w:val="009F20C2"/>
    <w:rsid w:val="009F22CF"/>
    <w:rsid w:val="009F251D"/>
    <w:rsid w:val="009F2765"/>
    <w:rsid w:val="009F294F"/>
    <w:rsid w:val="009F2B8B"/>
    <w:rsid w:val="009F2ED5"/>
    <w:rsid w:val="009F2F6C"/>
    <w:rsid w:val="009F34D8"/>
    <w:rsid w:val="009F3720"/>
    <w:rsid w:val="009F3AC2"/>
    <w:rsid w:val="009F3B4C"/>
    <w:rsid w:val="009F42E4"/>
    <w:rsid w:val="009F43AF"/>
    <w:rsid w:val="009F4814"/>
    <w:rsid w:val="009F53CB"/>
    <w:rsid w:val="009F5CD6"/>
    <w:rsid w:val="009F612D"/>
    <w:rsid w:val="009F6472"/>
    <w:rsid w:val="009F6DA3"/>
    <w:rsid w:val="009F6DDD"/>
    <w:rsid w:val="009F6EEF"/>
    <w:rsid w:val="009F78F7"/>
    <w:rsid w:val="009F7993"/>
    <w:rsid w:val="009F7F03"/>
    <w:rsid w:val="00A002D0"/>
    <w:rsid w:val="00A00BBF"/>
    <w:rsid w:val="00A00D35"/>
    <w:rsid w:val="00A00D62"/>
    <w:rsid w:val="00A01434"/>
    <w:rsid w:val="00A01758"/>
    <w:rsid w:val="00A01884"/>
    <w:rsid w:val="00A03046"/>
    <w:rsid w:val="00A033ED"/>
    <w:rsid w:val="00A03466"/>
    <w:rsid w:val="00A03766"/>
    <w:rsid w:val="00A0385D"/>
    <w:rsid w:val="00A03A84"/>
    <w:rsid w:val="00A03ABA"/>
    <w:rsid w:val="00A04559"/>
    <w:rsid w:val="00A04790"/>
    <w:rsid w:val="00A04BE7"/>
    <w:rsid w:val="00A04CD6"/>
    <w:rsid w:val="00A04E7F"/>
    <w:rsid w:val="00A04FF8"/>
    <w:rsid w:val="00A051AF"/>
    <w:rsid w:val="00A052A3"/>
    <w:rsid w:val="00A05365"/>
    <w:rsid w:val="00A05E4C"/>
    <w:rsid w:val="00A05E9C"/>
    <w:rsid w:val="00A06084"/>
    <w:rsid w:val="00A061AB"/>
    <w:rsid w:val="00A06714"/>
    <w:rsid w:val="00A06775"/>
    <w:rsid w:val="00A068E5"/>
    <w:rsid w:val="00A06AD6"/>
    <w:rsid w:val="00A070B2"/>
    <w:rsid w:val="00A074C7"/>
    <w:rsid w:val="00A077F4"/>
    <w:rsid w:val="00A104B4"/>
    <w:rsid w:val="00A10700"/>
    <w:rsid w:val="00A10BDB"/>
    <w:rsid w:val="00A11158"/>
    <w:rsid w:val="00A11569"/>
    <w:rsid w:val="00A11A7B"/>
    <w:rsid w:val="00A120DB"/>
    <w:rsid w:val="00A12D41"/>
    <w:rsid w:val="00A13C92"/>
    <w:rsid w:val="00A13CE7"/>
    <w:rsid w:val="00A14A21"/>
    <w:rsid w:val="00A14C21"/>
    <w:rsid w:val="00A14C5A"/>
    <w:rsid w:val="00A14C8A"/>
    <w:rsid w:val="00A14D6B"/>
    <w:rsid w:val="00A14F2D"/>
    <w:rsid w:val="00A15006"/>
    <w:rsid w:val="00A152CF"/>
    <w:rsid w:val="00A152E3"/>
    <w:rsid w:val="00A15409"/>
    <w:rsid w:val="00A1549B"/>
    <w:rsid w:val="00A15974"/>
    <w:rsid w:val="00A15EBF"/>
    <w:rsid w:val="00A16002"/>
    <w:rsid w:val="00A1602C"/>
    <w:rsid w:val="00A16047"/>
    <w:rsid w:val="00A16144"/>
    <w:rsid w:val="00A1648E"/>
    <w:rsid w:val="00A176A0"/>
    <w:rsid w:val="00A17BFA"/>
    <w:rsid w:val="00A202AE"/>
    <w:rsid w:val="00A209E6"/>
    <w:rsid w:val="00A210FA"/>
    <w:rsid w:val="00A21488"/>
    <w:rsid w:val="00A21863"/>
    <w:rsid w:val="00A2189C"/>
    <w:rsid w:val="00A22126"/>
    <w:rsid w:val="00A2239B"/>
    <w:rsid w:val="00A22415"/>
    <w:rsid w:val="00A2258E"/>
    <w:rsid w:val="00A22900"/>
    <w:rsid w:val="00A22B88"/>
    <w:rsid w:val="00A22C2A"/>
    <w:rsid w:val="00A22CAD"/>
    <w:rsid w:val="00A23CC5"/>
    <w:rsid w:val="00A23EF0"/>
    <w:rsid w:val="00A24315"/>
    <w:rsid w:val="00A2450C"/>
    <w:rsid w:val="00A25269"/>
    <w:rsid w:val="00A2549E"/>
    <w:rsid w:val="00A2584E"/>
    <w:rsid w:val="00A259D4"/>
    <w:rsid w:val="00A26A20"/>
    <w:rsid w:val="00A26D3C"/>
    <w:rsid w:val="00A2714E"/>
    <w:rsid w:val="00A2757D"/>
    <w:rsid w:val="00A27D20"/>
    <w:rsid w:val="00A3012C"/>
    <w:rsid w:val="00A302AC"/>
    <w:rsid w:val="00A306F2"/>
    <w:rsid w:val="00A30708"/>
    <w:rsid w:val="00A31249"/>
    <w:rsid w:val="00A31354"/>
    <w:rsid w:val="00A31E65"/>
    <w:rsid w:val="00A32255"/>
    <w:rsid w:val="00A32556"/>
    <w:rsid w:val="00A32B1A"/>
    <w:rsid w:val="00A32FAF"/>
    <w:rsid w:val="00A331AA"/>
    <w:rsid w:val="00A33860"/>
    <w:rsid w:val="00A33EA5"/>
    <w:rsid w:val="00A3438E"/>
    <w:rsid w:val="00A34494"/>
    <w:rsid w:val="00A346AA"/>
    <w:rsid w:val="00A34C2E"/>
    <w:rsid w:val="00A35386"/>
    <w:rsid w:val="00A353B1"/>
    <w:rsid w:val="00A357F8"/>
    <w:rsid w:val="00A35E19"/>
    <w:rsid w:val="00A362F4"/>
    <w:rsid w:val="00A3636E"/>
    <w:rsid w:val="00A363CB"/>
    <w:rsid w:val="00A3690A"/>
    <w:rsid w:val="00A36942"/>
    <w:rsid w:val="00A36976"/>
    <w:rsid w:val="00A36A48"/>
    <w:rsid w:val="00A372C8"/>
    <w:rsid w:val="00A374EC"/>
    <w:rsid w:val="00A376D5"/>
    <w:rsid w:val="00A37A94"/>
    <w:rsid w:val="00A37C67"/>
    <w:rsid w:val="00A37ED1"/>
    <w:rsid w:val="00A4021B"/>
    <w:rsid w:val="00A405A0"/>
    <w:rsid w:val="00A4063F"/>
    <w:rsid w:val="00A40674"/>
    <w:rsid w:val="00A40B0E"/>
    <w:rsid w:val="00A40C29"/>
    <w:rsid w:val="00A40ECA"/>
    <w:rsid w:val="00A40F50"/>
    <w:rsid w:val="00A41A32"/>
    <w:rsid w:val="00A425FB"/>
    <w:rsid w:val="00A426D6"/>
    <w:rsid w:val="00A42F2E"/>
    <w:rsid w:val="00A4355F"/>
    <w:rsid w:val="00A438AD"/>
    <w:rsid w:val="00A44F00"/>
    <w:rsid w:val="00A46001"/>
    <w:rsid w:val="00A46B31"/>
    <w:rsid w:val="00A46EFC"/>
    <w:rsid w:val="00A473BA"/>
    <w:rsid w:val="00A478F1"/>
    <w:rsid w:val="00A47DF3"/>
    <w:rsid w:val="00A5010A"/>
    <w:rsid w:val="00A501BB"/>
    <w:rsid w:val="00A502F3"/>
    <w:rsid w:val="00A50451"/>
    <w:rsid w:val="00A5049F"/>
    <w:rsid w:val="00A5066A"/>
    <w:rsid w:val="00A50670"/>
    <w:rsid w:val="00A506FD"/>
    <w:rsid w:val="00A50D54"/>
    <w:rsid w:val="00A51033"/>
    <w:rsid w:val="00A511A1"/>
    <w:rsid w:val="00A51A34"/>
    <w:rsid w:val="00A51B40"/>
    <w:rsid w:val="00A52228"/>
    <w:rsid w:val="00A523A3"/>
    <w:rsid w:val="00A523C4"/>
    <w:rsid w:val="00A524E1"/>
    <w:rsid w:val="00A52D7B"/>
    <w:rsid w:val="00A52F0B"/>
    <w:rsid w:val="00A531A1"/>
    <w:rsid w:val="00A53472"/>
    <w:rsid w:val="00A53D64"/>
    <w:rsid w:val="00A54037"/>
    <w:rsid w:val="00A54077"/>
    <w:rsid w:val="00A5421C"/>
    <w:rsid w:val="00A542E3"/>
    <w:rsid w:val="00A54A28"/>
    <w:rsid w:val="00A54CB7"/>
    <w:rsid w:val="00A54DA2"/>
    <w:rsid w:val="00A54F1C"/>
    <w:rsid w:val="00A55117"/>
    <w:rsid w:val="00A553DC"/>
    <w:rsid w:val="00A558BB"/>
    <w:rsid w:val="00A55BE2"/>
    <w:rsid w:val="00A55D6D"/>
    <w:rsid w:val="00A55DF8"/>
    <w:rsid w:val="00A5639D"/>
    <w:rsid w:val="00A56440"/>
    <w:rsid w:val="00A5648A"/>
    <w:rsid w:val="00A5680F"/>
    <w:rsid w:val="00A5692F"/>
    <w:rsid w:val="00A56E31"/>
    <w:rsid w:val="00A56EF5"/>
    <w:rsid w:val="00A5747F"/>
    <w:rsid w:val="00A574EB"/>
    <w:rsid w:val="00A5750C"/>
    <w:rsid w:val="00A577EC"/>
    <w:rsid w:val="00A57972"/>
    <w:rsid w:val="00A57C37"/>
    <w:rsid w:val="00A57CF1"/>
    <w:rsid w:val="00A60A34"/>
    <w:rsid w:val="00A60A65"/>
    <w:rsid w:val="00A60B11"/>
    <w:rsid w:val="00A60B95"/>
    <w:rsid w:val="00A61128"/>
    <w:rsid w:val="00A61F06"/>
    <w:rsid w:val="00A6205D"/>
    <w:rsid w:val="00A62214"/>
    <w:rsid w:val="00A62D5E"/>
    <w:rsid w:val="00A64062"/>
    <w:rsid w:val="00A64C4D"/>
    <w:rsid w:val="00A64D29"/>
    <w:rsid w:val="00A650BF"/>
    <w:rsid w:val="00A6575B"/>
    <w:rsid w:val="00A66466"/>
    <w:rsid w:val="00A66BE6"/>
    <w:rsid w:val="00A66D83"/>
    <w:rsid w:val="00A66E0A"/>
    <w:rsid w:val="00A66E53"/>
    <w:rsid w:val="00A670D8"/>
    <w:rsid w:val="00A67188"/>
    <w:rsid w:val="00A675A9"/>
    <w:rsid w:val="00A677C6"/>
    <w:rsid w:val="00A67964"/>
    <w:rsid w:val="00A7070B"/>
    <w:rsid w:val="00A70714"/>
    <w:rsid w:val="00A70EB7"/>
    <w:rsid w:val="00A70F00"/>
    <w:rsid w:val="00A71660"/>
    <w:rsid w:val="00A7178F"/>
    <w:rsid w:val="00A7197F"/>
    <w:rsid w:val="00A71CB8"/>
    <w:rsid w:val="00A721E4"/>
    <w:rsid w:val="00A72679"/>
    <w:rsid w:val="00A72758"/>
    <w:rsid w:val="00A72FAB"/>
    <w:rsid w:val="00A73E76"/>
    <w:rsid w:val="00A74089"/>
    <w:rsid w:val="00A746FA"/>
    <w:rsid w:val="00A74B1B"/>
    <w:rsid w:val="00A74E61"/>
    <w:rsid w:val="00A74EC1"/>
    <w:rsid w:val="00A753B3"/>
    <w:rsid w:val="00A75A03"/>
    <w:rsid w:val="00A75A58"/>
    <w:rsid w:val="00A75B17"/>
    <w:rsid w:val="00A75CB6"/>
    <w:rsid w:val="00A75F3C"/>
    <w:rsid w:val="00A7609C"/>
    <w:rsid w:val="00A76572"/>
    <w:rsid w:val="00A7699F"/>
    <w:rsid w:val="00A76C54"/>
    <w:rsid w:val="00A77905"/>
    <w:rsid w:val="00A8015F"/>
    <w:rsid w:val="00A803F1"/>
    <w:rsid w:val="00A8044C"/>
    <w:rsid w:val="00A81028"/>
    <w:rsid w:val="00A811A1"/>
    <w:rsid w:val="00A81587"/>
    <w:rsid w:val="00A81C2E"/>
    <w:rsid w:val="00A8232A"/>
    <w:rsid w:val="00A825AA"/>
    <w:rsid w:val="00A83235"/>
    <w:rsid w:val="00A83DC9"/>
    <w:rsid w:val="00A83FC2"/>
    <w:rsid w:val="00A847FC"/>
    <w:rsid w:val="00A84D62"/>
    <w:rsid w:val="00A853A0"/>
    <w:rsid w:val="00A85929"/>
    <w:rsid w:val="00A85FD3"/>
    <w:rsid w:val="00A86E47"/>
    <w:rsid w:val="00A87818"/>
    <w:rsid w:val="00A87A1E"/>
    <w:rsid w:val="00A9039E"/>
    <w:rsid w:val="00A90AE1"/>
    <w:rsid w:val="00A90F8D"/>
    <w:rsid w:val="00A9129A"/>
    <w:rsid w:val="00A91432"/>
    <w:rsid w:val="00A918E1"/>
    <w:rsid w:val="00A91BAA"/>
    <w:rsid w:val="00A91C5D"/>
    <w:rsid w:val="00A91F5E"/>
    <w:rsid w:val="00A92117"/>
    <w:rsid w:val="00A92668"/>
    <w:rsid w:val="00A92C3B"/>
    <w:rsid w:val="00A93775"/>
    <w:rsid w:val="00A93B74"/>
    <w:rsid w:val="00A93CE6"/>
    <w:rsid w:val="00A94250"/>
    <w:rsid w:val="00A943B7"/>
    <w:rsid w:val="00A94850"/>
    <w:rsid w:val="00A94BBC"/>
    <w:rsid w:val="00A95076"/>
    <w:rsid w:val="00A9544D"/>
    <w:rsid w:val="00A95AA6"/>
    <w:rsid w:val="00A9623F"/>
    <w:rsid w:val="00A96352"/>
    <w:rsid w:val="00A965B5"/>
    <w:rsid w:val="00A96EE0"/>
    <w:rsid w:val="00A970CA"/>
    <w:rsid w:val="00A97BB8"/>
    <w:rsid w:val="00A97C12"/>
    <w:rsid w:val="00A97F70"/>
    <w:rsid w:val="00AA0158"/>
    <w:rsid w:val="00AA0170"/>
    <w:rsid w:val="00AA01CC"/>
    <w:rsid w:val="00AA0258"/>
    <w:rsid w:val="00AA057C"/>
    <w:rsid w:val="00AA0A5F"/>
    <w:rsid w:val="00AA1355"/>
    <w:rsid w:val="00AA13F6"/>
    <w:rsid w:val="00AA2080"/>
    <w:rsid w:val="00AA20C0"/>
    <w:rsid w:val="00AA22B5"/>
    <w:rsid w:val="00AA278A"/>
    <w:rsid w:val="00AA3213"/>
    <w:rsid w:val="00AA3C22"/>
    <w:rsid w:val="00AA4352"/>
    <w:rsid w:val="00AA4D51"/>
    <w:rsid w:val="00AA5668"/>
    <w:rsid w:val="00AA637D"/>
    <w:rsid w:val="00AA66AD"/>
    <w:rsid w:val="00AA6B54"/>
    <w:rsid w:val="00AA6BC7"/>
    <w:rsid w:val="00AA6C03"/>
    <w:rsid w:val="00AA70D5"/>
    <w:rsid w:val="00AA71FB"/>
    <w:rsid w:val="00AA7485"/>
    <w:rsid w:val="00AA792E"/>
    <w:rsid w:val="00AB0571"/>
    <w:rsid w:val="00AB06E4"/>
    <w:rsid w:val="00AB09C0"/>
    <w:rsid w:val="00AB0B2D"/>
    <w:rsid w:val="00AB0D25"/>
    <w:rsid w:val="00AB0E0F"/>
    <w:rsid w:val="00AB0F2D"/>
    <w:rsid w:val="00AB1131"/>
    <w:rsid w:val="00AB165D"/>
    <w:rsid w:val="00AB193A"/>
    <w:rsid w:val="00AB261B"/>
    <w:rsid w:val="00AB29BD"/>
    <w:rsid w:val="00AB2B8B"/>
    <w:rsid w:val="00AB3154"/>
    <w:rsid w:val="00AB3225"/>
    <w:rsid w:val="00AB326B"/>
    <w:rsid w:val="00AB32FB"/>
    <w:rsid w:val="00AB33FE"/>
    <w:rsid w:val="00AB3BA3"/>
    <w:rsid w:val="00AB3CBC"/>
    <w:rsid w:val="00AB4A7A"/>
    <w:rsid w:val="00AB52C1"/>
    <w:rsid w:val="00AB56AC"/>
    <w:rsid w:val="00AB5C13"/>
    <w:rsid w:val="00AB5E96"/>
    <w:rsid w:val="00AB600E"/>
    <w:rsid w:val="00AB601D"/>
    <w:rsid w:val="00AB6228"/>
    <w:rsid w:val="00AB640E"/>
    <w:rsid w:val="00AB665B"/>
    <w:rsid w:val="00AB6719"/>
    <w:rsid w:val="00AB671D"/>
    <w:rsid w:val="00AB6F4D"/>
    <w:rsid w:val="00AC033A"/>
    <w:rsid w:val="00AC0D35"/>
    <w:rsid w:val="00AC0DF4"/>
    <w:rsid w:val="00AC12B8"/>
    <w:rsid w:val="00AC1324"/>
    <w:rsid w:val="00AC16BC"/>
    <w:rsid w:val="00AC16F9"/>
    <w:rsid w:val="00AC18C3"/>
    <w:rsid w:val="00AC1D86"/>
    <w:rsid w:val="00AC1FE4"/>
    <w:rsid w:val="00AC217C"/>
    <w:rsid w:val="00AC33AE"/>
    <w:rsid w:val="00AC3A1B"/>
    <w:rsid w:val="00AC3C4A"/>
    <w:rsid w:val="00AC3D87"/>
    <w:rsid w:val="00AC415D"/>
    <w:rsid w:val="00AC4190"/>
    <w:rsid w:val="00AC4483"/>
    <w:rsid w:val="00AC452C"/>
    <w:rsid w:val="00AC4ACE"/>
    <w:rsid w:val="00AC4B39"/>
    <w:rsid w:val="00AC4D41"/>
    <w:rsid w:val="00AC4E31"/>
    <w:rsid w:val="00AC513C"/>
    <w:rsid w:val="00AC54DE"/>
    <w:rsid w:val="00AC5A34"/>
    <w:rsid w:val="00AC6148"/>
    <w:rsid w:val="00AC6777"/>
    <w:rsid w:val="00AC6CA4"/>
    <w:rsid w:val="00AC6DF6"/>
    <w:rsid w:val="00AC6E2A"/>
    <w:rsid w:val="00AC6F2F"/>
    <w:rsid w:val="00AC701E"/>
    <w:rsid w:val="00AC766D"/>
    <w:rsid w:val="00AC7776"/>
    <w:rsid w:val="00AC7954"/>
    <w:rsid w:val="00AC7C89"/>
    <w:rsid w:val="00AC7D32"/>
    <w:rsid w:val="00AC7E6B"/>
    <w:rsid w:val="00AD0092"/>
    <w:rsid w:val="00AD0673"/>
    <w:rsid w:val="00AD06A6"/>
    <w:rsid w:val="00AD185F"/>
    <w:rsid w:val="00AD1DE9"/>
    <w:rsid w:val="00AD1E56"/>
    <w:rsid w:val="00AD22DB"/>
    <w:rsid w:val="00AD2888"/>
    <w:rsid w:val="00AD2D97"/>
    <w:rsid w:val="00AD2E1D"/>
    <w:rsid w:val="00AD31E8"/>
    <w:rsid w:val="00AD3817"/>
    <w:rsid w:val="00AD39E1"/>
    <w:rsid w:val="00AD3A79"/>
    <w:rsid w:val="00AD448D"/>
    <w:rsid w:val="00AD44D1"/>
    <w:rsid w:val="00AD4C84"/>
    <w:rsid w:val="00AD5A62"/>
    <w:rsid w:val="00AD5D25"/>
    <w:rsid w:val="00AD6304"/>
    <w:rsid w:val="00AD6464"/>
    <w:rsid w:val="00AD64F3"/>
    <w:rsid w:val="00AD6A57"/>
    <w:rsid w:val="00AD6B7F"/>
    <w:rsid w:val="00AD7271"/>
    <w:rsid w:val="00AD7485"/>
    <w:rsid w:val="00AD7504"/>
    <w:rsid w:val="00AD7B21"/>
    <w:rsid w:val="00AD7B7A"/>
    <w:rsid w:val="00AD7C11"/>
    <w:rsid w:val="00AD7CD7"/>
    <w:rsid w:val="00AD7D56"/>
    <w:rsid w:val="00AE0058"/>
    <w:rsid w:val="00AE03D4"/>
    <w:rsid w:val="00AE0B0E"/>
    <w:rsid w:val="00AE0C36"/>
    <w:rsid w:val="00AE0C47"/>
    <w:rsid w:val="00AE104B"/>
    <w:rsid w:val="00AE12FD"/>
    <w:rsid w:val="00AE173B"/>
    <w:rsid w:val="00AE184C"/>
    <w:rsid w:val="00AE1C70"/>
    <w:rsid w:val="00AE20C0"/>
    <w:rsid w:val="00AE2795"/>
    <w:rsid w:val="00AE2ABA"/>
    <w:rsid w:val="00AE3084"/>
    <w:rsid w:val="00AE347B"/>
    <w:rsid w:val="00AE371A"/>
    <w:rsid w:val="00AE39C1"/>
    <w:rsid w:val="00AE3B64"/>
    <w:rsid w:val="00AE4206"/>
    <w:rsid w:val="00AE5588"/>
    <w:rsid w:val="00AE6059"/>
    <w:rsid w:val="00AE63E5"/>
    <w:rsid w:val="00AE6502"/>
    <w:rsid w:val="00AE6720"/>
    <w:rsid w:val="00AE67D2"/>
    <w:rsid w:val="00AE6A40"/>
    <w:rsid w:val="00AE6A61"/>
    <w:rsid w:val="00AE6F1F"/>
    <w:rsid w:val="00AE70E7"/>
    <w:rsid w:val="00AE7DB0"/>
    <w:rsid w:val="00AE7FC8"/>
    <w:rsid w:val="00AF00AD"/>
    <w:rsid w:val="00AF10FA"/>
    <w:rsid w:val="00AF15B5"/>
    <w:rsid w:val="00AF1C4D"/>
    <w:rsid w:val="00AF2333"/>
    <w:rsid w:val="00AF29A2"/>
    <w:rsid w:val="00AF30D7"/>
    <w:rsid w:val="00AF3556"/>
    <w:rsid w:val="00AF38BC"/>
    <w:rsid w:val="00AF391E"/>
    <w:rsid w:val="00AF3A12"/>
    <w:rsid w:val="00AF3C31"/>
    <w:rsid w:val="00AF3CEC"/>
    <w:rsid w:val="00AF3EE5"/>
    <w:rsid w:val="00AF47AE"/>
    <w:rsid w:val="00AF4EA1"/>
    <w:rsid w:val="00AF502F"/>
    <w:rsid w:val="00AF5625"/>
    <w:rsid w:val="00AF5E27"/>
    <w:rsid w:val="00AF6186"/>
    <w:rsid w:val="00AF64FA"/>
    <w:rsid w:val="00AF6DF5"/>
    <w:rsid w:val="00AF70B5"/>
    <w:rsid w:val="00AF720D"/>
    <w:rsid w:val="00AF72E1"/>
    <w:rsid w:val="00AF7B00"/>
    <w:rsid w:val="00AF7FDD"/>
    <w:rsid w:val="00B00085"/>
    <w:rsid w:val="00B000C3"/>
    <w:rsid w:val="00B0083F"/>
    <w:rsid w:val="00B00BAD"/>
    <w:rsid w:val="00B010FB"/>
    <w:rsid w:val="00B01A2D"/>
    <w:rsid w:val="00B01B30"/>
    <w:rsid w:val="00B01D65"/>
    <w:rsid w:val="00B01EFB"/>
    <w:rsid w:val="00B02994"/>
    <w:rsid w:val="00B039EA"/>
    <w:rsid w:val="00B03DAA"/>
    <w:rsid w:val="00B040E8"/>
    <w:rsid w:val="00B0411D"/>
    <w:rsid w:val="00B0416E"/>
    <w:rsid w:val="00B04970"/>
    <w:rsid w:val="00B04A6A"/>
    <w:rsid w:val="00B05591"/>
    <w:rsid w:val="00B05958"/>
    <w:rsid w:val="00B0597C"/>
    <w:rsid w:val="00B06174"/>
    <w:rsid w:val="00B06283"/>
    <w:rsid w:val="00B06526"/>
    <w:rsid w:val="00B06782"/>
    <w:rsid w:val="00B073F1"/>
    <w:rsid w:val="00B07440"/>
    <w:rsid w:val="00B07E35"/>
    <w:rsid w:val="00B1009B"/>
    <w:rsid w:val="00B1055C"/>
    <w:rsid w:val="00B109F4"/>
    <w:rsid w:val="00B10B45"/>
    <w:rsid w:val="00B112EA"/>
    <w:rsid w:val="00B12D5B"/>
    <w:rsid w:val="00B134CD"/>
    <w:rsid w:val="00B13743"/>
    <w:rsid w:val="00B13F1D"/>
    <w:rsid w:val="00B14494"/>
    <w:rsid w:val="00B14AC6"/>
    <w:rsid w:val="00B14D61"/>
    <w:rsid w:val="00B15643"/>
    <w:rsid w:val="00B15673"/>
    <w:rsid w:val="00B15A5D"/>
    <w:rsid w:val="00B15BCC"/>
    <w:rsid w:val="00B16F85"/>
    <w:rsid w:val="00B177E1"/>
    <w:rsid w:val="00B178DA"/>
    <w:rsid w:val="00B17A9E"/>
    <w:rsid w:val="00B17E27"/>
    <w:rsid w:val="00B17ED5"/>
    <w:rsid w:val="00B17F84"/>
    <w:rsid w:val="00B205F7"/>
    <w:rsid w:val="00B209CA"/>
    <w:rsid w:val="00B20D9F"/>
    <w:rsid w:val="00B20FA0"/>
    <w:rsid w:val="00B210AC"/>
    <w:rsid w:val="00B21B43"/>
    <w:rsid w:val="00B224A4"/>
    <w:rsid w:val="00B2269D"/>
    <w:rsid w:val="00B22A9F"/>
    <w:rsid w:val="00B2308D"/>
    <w:rsid w:val="00B232E0"/>
    <w:rsid w:val="00B23798"/>
    <w:rsid w:val="00B23986"/>
    <w:rsid w:val="00B23D44"/>
    <w:rsid w:val="00B241AF"/>
    <w:rsid w:val="00B244C5"/>
    <w:rsid w:val="00B24DA8"/>
    <w:rsid w:val="00B25197"/>
    <w:rsid w:val="00B25E30"/>
    <w:rsid w:val="00B2603C"/>
    <w:rsid w:val="00B26144"/>
    <w:rsid w:val="00B26359"/>
    <w:rsid w:val="00B265FD"/>
    <w:rsid w:val="00B2687D"/>
    <w:rsid w:val="00B27433"/>
    <w:rsid w:val="00B274F7"/>
    <w:rsid w:val="00B27720"/>
    <w:rsid w:val="00B277FB"/>
    <w:rsid w:val="00B27E8A"/>
    <w:rsid w:val="00B27FAF"/>
    <w:rsid w:val="00B30185"/>
    <w:rsid w:val="00B30AB5"/>
    <w:rsid w:val="00B3112B"/>
    <w:rsid w:val="00B3116C"/>
    <w:rsid w:val="00B313A2"/>
    <w:rsid w:val="00B31633"/>
    <w:rsid w:val="00B31648"/>
    <w:rsid w:val="00B31BD5"/>
    <w:rsid w:val="00B3203B"/>
    <w:rsid w:val="00B32610"/>
    <w:rsid w:val="00B326C5"/>
    <w:rsid w:val="00B3282B"/>
    <w:rsid w:val="00B33408"/>
    <w:rsid w:val="00B33829"/>
    <w:rsid w:val="00B338C9"/>
    <w:rsid w:val="00B33A93"/>
    <w:rsid w:val="00B33C6D"/>
    <w:rsid w:val="00B33C82"/>
    <w:rsid w:val="00B33FBC"/>
    <w:rsid w:val="00B344B0"/>
    <w:rsid w:val="00B34603"/>
    <w:rsid w:val="00B347CC"/>
    <w:rsid w:val="00B34F49"/>
    <w:rsid w:val="00B351CE"/>
    <w:rsid w:val="00B3536C"/>
    <w:rsid w:val="00B35A43"/>
    <w:rsid w:val="00B35CB2"/>
    <w:rsid w:val="00B3619C"/>
    <w:rsid w:val="00B362AC"/>
    <w:rsid w:val="00B363F4"/>
    <w:rsid w:val="00B36724"/>
    <w:rsid w:val="00B36C4F"/>
    <w:rsid w:val="00B37244"/>
    <w:rsid w:val="00B37713"/>
    <w:rsid w:val="00B377BC"/>
    <w:rsid w:val="00B37A18"/>
    <w:rsid w:val="00B37DA1"/>
    <w:rsid w:val="00B40107"/>
    <w:rsid w:val="00B40467"/>
    <w:rsid w:val="00B4051C"/>
    <w:rsid w:val="00B409DB"/>
    <w:rsid w:val="00B40D28"/>
    <w:rsid w:val="00B41286"/>
    <w:rsid w:val="00B41458"/>
    <w:rsid w:val="00B41AB9"/>
    <w:rsid w:val="00B42334"/>
    <w:rsid w:val="00B425E5"/>
    <w:rsid w:val="00B42B9A"/>
    <w:rsid w:val="00B42C6E"/>
    <w:rsid w:val="00B42E83"/>
    <w:rsid w:val="00B4308C"/>
    <w:rsid w:val="00B43417"/>
    <w:rsid w:val="00B43CE8"/>
    <w:rsid w:val="00B447BF"/>
    <w:rsid w:val="00B450C2"/>
    <w:rsid w:val="00B45E4F"/>
    <w:rsid w:val="00B460DB"/>
    <w:rsid w:val="00B4610A"/>
    <w:rsid w:val="00B46154"/>
    <w:rsid w:val="00B46193"/>
    <w:rsid w:val="00B46421"/>
    <w:rsid w:val="00B4660A"/>
    <w:rsid w:val="00B46AA6"/>
    <w:rsid w:val="00B46AEF"/>
    <w:rsid w:val="00B4771E"/>
    <w:rsid w:val="00B50181"/>
    <w:rsid w:val="00B501DA"/>
    <w:rsid w:val="00B5027F"/>
    <w:rsid w:val="00B503BA"/>
    <w:rsid w:val="00B50A22"/>
    <w:rsid w:val="00B50A94"/>
    <w:rsid w:val="00B51329"/>
    <w:rsid w:val="00B516B6"/>
    <w:rsid w:val="00B51CC9"/>
    <w:rsid w:val="00B52A09"/>
    <w:rsid w:val="00B53259"/>
    <w:rsid w:val="00B53294"/>
    <w:rsid w:val="00B532F9"/>
    <w:rsid w:val="00B542AA"/>
    <w:rsid w:val="00B54435"/>
    <w:rsid w:val="00B54A3D"/>
    <w:rsid w:val="00B54C50"/>
    <w:rsid w:val="00B54DC9"/>
    <w:rsid w:val="00B553B7"/>
    <w:rsid w:val="00B557FE"/>
    <w:rsid w:val="00B56113"/>
    <w:rsid w:val="00B56BCD"/>
    <w:rsid w:val="00B56D3A"/>
    <w:rsid w:val="00B577FC"/>
    <w:rsid w:val="00B57AE7"/>
    <w:rsid w:val="00B60107"/>
    <w:rsid w:val="00B601A0"/>
    <w:rsid w:val="00B6061E"/>
    <w:rsid w:val="00B60850"/>
    <w:rsid w:val="00B60FE7"/>
    <w:rsid w:val="00B61473"/>
    <w:rsid w:val="00B61626"/>
    <w:rsid w:val="00B61795"/>
    <w:rsid w:val="00B620B3"/>
    <w:rsid w:val="00B620E5"/>
    <w:rsid w:val="00B62A51"/>
    <w:rsid w:val="00B62B18"/>
    <w:rsid w:val="00B62BF2"/>
    <w:rsid w:val="00B62CC4"/>
    <w:rsid w:val="00B630FB"/>
    <w:rsid w:val="00B633E2"/>
    <w:rsid w:val="00B63AF6"/>
    <w:rsid w:val="00B642DB"/>
    <w:rsid w:val="00B64967"/>
    <w:rsid w:val="00B64A69"/>
    <w:rsid w:val="00B64B9E"/>
    <w:rsid w:val="00B64D23"/>
    <w:rsid w:val="00B65337"/>
    <w:rsid w:val="00B658FF"/>
    <w:rsid w:val="00B66943"/>
    <w:rsid w:val="00B67031"/>
    <w:rsid w:val="00B6717E"/>
    <w:rsid w:val="00B67850"/>
    <w:rsid w:val="00B679AB"/>
    <w:rsid w:val="00B7041A"/>
    <w:rsid w:val="00B70506"/>
    <w:rsid w:val="00B70DEC"/>
    <w:rsid w:val="00B7158F"/>
    <w:rsid w:val="00B717D4"/>
    <w:rsid w:val="00B71921"/>
    <w:rsid w:val="00B71E3E"/>
    <w:rsid w:val="00B71F8F"/>
    <w:rsid w:val="00B72256"/>
    <w:rsid w:val="00B72CF5"/>
    <w:rsid w:val="00B72FA9"/>
    <w:rsid w:val="00B7412F"/>
    <w:rsid w:val="00B74990"/>
    <w:rsid w:val="00B74AF0"/>
    <w:rsid w:val="00B74CAB"/>
    <w:rsid w:val="00B74E41"/>
    <w:rsid w:val="00B74F50"/>
    <w:rsid w:val="00B751B1"/>
    <w:rsid w:val="00B7556C"/>
    <w:rsid w:val="00B7562A"/>
    <w:rsid w:val="00B7594A"/>
    <w:rsid w:val="00B75B48"/>
    <w:rsid w:val="00B764C8"/>
    <w:rsid w:val="00B76847"/>
    <w:rsid w:val="00B769A3"/>
    <w:rsid w:val="00B777B8"/>
    <w:rsid w:val="00B77C04"/>
    <w:rsid w:val="00B8003A"/>
    <w:rsid w:val="00B80324"/>
    <w:rsid w:val="00B806F4"/>
    <w:rsid w:val="00B808E3"/>
    <w:rsid w:val="00B80E81"/>
    <w:rsid w:val="00B811F3"/>
    <w:rsid w:val="00B813FE"/>
    <w:rsid w:val="00B81D2A"/>
    <w:rsid w:val="00B81E05"/>
    <w:rsid w:val="00B82CBB"/>
    <w:rsid w:val="00B82E20"/>
    <w:rsid w:val="00B82F31"/>
    <w:rsid w:val="00B836DD"/>
    <w:rsid w:val="00B83924"/>
    <w:rsid w:val="00B83BBE"/>
    <w:rsid w:val="00B83DC3"/>
    <w:rsid w:val="00B84FA0"/>
    <w:rsid w:val="00B85208"/>
    <w:rsid w:val="00B86845"/>
    <w:rsid w:val="00B86B1B"/>
    <w:rsid w:val="00B871C9"/>
    <w:rsid w:val="00B8723D"/>
    <w:rsid w:val="00B873E7"/>
    <w:rsid w:val="00B87888"/>
    <w:rsid w:val="00B87A95"/>
    <w:rsid w:val="00B87E21"/>
    <w:rsid w:val="00B91015"/>
    <w:rsid w:val="00B9114C"/>
    <w:rsid w:val="00B91922"/>
    <w:rsid w:val="00B923C9"/>
    <w:rsid w:val="00B927FD"/>
    <w:rsid w:val="00B928A9"/>
    <w:rsid w:val="00B92CFB"/>
    <w:rsid w:val="00B93087"/>
    <w:rsid w:val="00B9354E"/>
    <w:rsid w:val="00B93671"/>
    <w:rsid w:val="00B93E65"/>
    <w:rsid w:val="00B94C33"/>
    <w:rsid w:val="00B94D9E"/>
    <w:rsid w:val="00B9555D"/>
    <w:rsid w:val="00B956D7"/>
    <w:rsid w:val="00B95BA3"/>
    <w:rsid w:val="00B95FBD"/>
    <w:rsid w:val="00B961C4"/>
    <w:rsid w:val="00B96319"/>
    <w:rsid w:val="00B963B9"/>
    <w:rsid w:val="00B968DE"/>
    <w:rsid w:val="00B96C5B"/>
    <w:rsid w:val="00B973EE"/>
    <w:rsid w:val="00B97844"/>
    <w:rsid w:val="00B97977"/>
    <w:rsid w:val="00B97E4C"/>
    <w:rsid w:val="00B97E96"/>
    <w:rsid w:val="00B97F67"/>
    <w:rsid w:val="00BA0104"/>
    <w:rsid w:val="00BA0892"/>
    <w:rsid w:val="00BA0F0E"/>
    <w:rsid w:val="00BA1141"/>
    <w:rsid w:val="00BA1EFD"/>
    <w:rsid w:val="00BA2446"/>
    <w:rsid w:val="00BA2574"/>
    <w:rsid w:val="00BA29AD"/>
    <w:rsid w:val="00BA2E46"/>
    <w:rsid w:val="00BA2FD3"/>
    <w:rsid w:val="00BA3215"/>
    <w:rsid w:val="00BA3373"/>
    <w:rsid w:val="00BA3506"/>
    <w:rsid w:val="00BA4118"/>
    <w:rsid w:val="00BA41F9"/>
    <w:rsid w:val="00BA42E6"/>
    <w:rsid w:val="00BA446A"/>
    <w:rsid w:val="00BA4475"/>
    <w:rsid w:val="00BA490D"/>
    <w:rsid w:val="00BA4E5C"/>
    <w:rsid w:val="00BA4F41"/>
    <w:rsid w:val="00BA5E57"/>
    <w:rsid w:val="00BA611B"/>
    <w:rsid w:val="00BA6314"/>
    <w:rsid w:val="00BA6471"/>
    <w:rsid w:val="00BA6488"/>
    <w:rsid w:val="00BA6707"/>
    <w:rsid w:val="00BA6A3A"/>
    <w:rsid w:val="00BA6B93"/>
    <w:rsid w:val="00BA6C3B"/>
    <w:rsid w:val="00BA6F60"/>
    <w:rsid w:val="00BA6FDF"/>
    <w:rsid w:val="00BA721A"/>
    <w:rsid w:val="00BA7398"/>
    <w:rsid w:val="00BA7497"/>
    <w:rsid w:val="00BA76B0"/>
    <w:rsid w:val="00BA7790"/>
    <w:rsid w:val="00BA7E43"/>
    <w:rsid w:val="00BA7F1B"/>
    <w:rsid w:val="00BB0058"/>
    <w:rsid w:val="00BB0C1C"/>
    <w:rsid w:val="00BB0C59"/>
    <w:rsid w:val="00BB0E5D"/>
    <w:rsid w:val="00BB0FD3"/>
    <w:rsid w:val="00BB1736"/>
    <w:rsid w:val="00BB1882"/>
    <w:rsid w:val="00BB23E1"/>
    <w:rsid w:val="00BB2659"/>
    <w:rsid w:val="00BB2694"/>
    <w:rsid w:val="00BB2902"/>
    <w:rsid w:val="00BB2ADA"/>
    <w:rsid w:val="00BB2F15"/>
    <w:rsid w:val="00BB329F"/>
    <w:rsid w:val="00BB3F22"/>
    <w:rsid w:val="00BB4556"/>
    <w:rsid w:val="00BB4A6E"/>
    <w:rsid w:val="00BB522C"/>
    <w:rsid w:val="00BB5C21"/>
    <w:rsid w:val="00BB6177"/>
    <w:rsid w:val="00BB61D2"/>
    <w:rsid w:val="00BB6760"/>
    <w:rsid w:val="00BB67B3"/>
    <w:rsid w:val="00BB6F5C"/>
    <w:rsid w:val="00BB6F5E"/>
    <w:rsid w:val="00BB7324"/>
    <w:rsid w:val="00BB7A05"/>
    <w:rsid w:val="00BC001A"/>
    <w:rsid w:val="00BC0195"/>
    <w:rsid w:val="00BC03A0"/>
    <w:rsid w:val="00BC0810"/>
    <w:rsid w:val="00BC0E4D"/>
    <w:rsid w:val="00BC12AC"/>
    <w:rsid w:val="00BC135B"/>
    <w:rsid w:val="00BC1928"/>
    <w:rsid w:val="00BC19C8"/>
    <w:rsid w:val="00BC1B7C"/>
    <w:rsid w:val="00BC1DDB"/>
    <w:rsid w:val="00BC1F11"/>
    <w:rsid w:val="00BC1F51"/>
    <w:rsid w:val="00BC227B"/>
    <w:rsid w:val="00BC278B"/>
    <w:rsid w:val="00BC2926"/>
    <w:rsid w:val="00BC2F57"/>
    <w:rsid w:val="00BC3674"/>
    <w:rsid w:val="00BC375A"/>
    <w:rsid w:val="00BC3BA8"/>
    <w:rsid w:val="00BC3CD5"/>
    <w:rsid w:val="00BC3DC5"/>
    <w:rsid w:val="00BC3E04"/>
    <w:rsid w:val="00BC3E1A"/>
    <w:rsid w:val="00BC409E"/>
    <w:rsid w:val="00BC470B"/>
    <w:rsid w:val="00BC4A80"/>
    <w:rsid w:val="00BC530C"/>
    <w:rsid w:val="00BC5717"/>
    <w:rsid w:val="00BC577E"/>
    <w:rsid w:val="00BC5782"/>
    <w:rsid w:val="00BC614B"/>
    <w:rsid w:val="00BC623D"/>
    <w:rsid w:val="00BC6498"/>
    <w:rsid w:val="00BC6663"/>
    <w:rsid w:val="00BC669C"/>
    <w:rsid w:val="00BC69E9"/>
    <w:rsid w:val="00BC6DB5"/>
    <w:rsid w:val="00BC6FA4"/>
    <w:rsid w:val="00BC7223"/>
    <w:rsid w:val="00BC7914"/>
    <w:rsid w:val="00BC79CC"/>
    <w:rsid w:val="00BC7A53"/>
    <w:rsid w:val="00BC7A7C"/>
    <w:rsid w:val="00BD011F"/>
    <w:rsid w:val="00BD0251"/>
    <w:rsid w:val="00BD038D"/>
    <w:rsid w:val="00BD03CB"/>
    <w:rsid w:val="00BD05AB"/>
    <w:rsid w:val="00BD079C"/>
    <w:rsid w:val="00BD0AF2"/>
    <w:rsid w:val="00BD0B76"/>
    <w:rsid w:val="00BD0D39"/>
    <w:rsid w:val="00BD0F2C"/>
    <w:rsid w:val="00BD106A"/>
    <w:rsid w:val="00BD1549"/>
    <w:rsid w:val="00BD156D"/>
    <w:rsid w:val="00BD1880"/>
    <w:rsid w:val="00BD19E9"/>
    <w:rsid w:val="00BD1C47"/>
    <w:rsid w:val="00BD1DDE"/>
    <w:rsid w:val="00BD2A7F"/>
    <w:rsid w:val="00BD3EF8"/>
    <w:rsid w:val="00BD4080"/>
    <w:rsid w:val="00BD455D"/>
    <w:rsid w:val="00BD4A79"/>
    <w:rsid w:val="00BD4B68"/>
    <w:rsid w:val="00BD5A0F"/>
    <w:rsid w:val="00BD5B9E"/>
    <w:rsid w:val="00BD5C1C"/>
    <w:rsid w:val="00BD5DA2"/>
    <w:rsid w:val="00BD5F73"/>
    <w:rsid w:val="00BD62AC"/>
    <w:rsid w:val="00BD631A"/>
    <w:rsid w:val="00BD68AD"/>
    <w:rsid w:val="00BD698E"/>
    <w:rsid w:val="00BD69A9"/>
    <w:rsid w:val="00BD6C39"/>
    <w:rsid w:val="00BD6E86"/>
    <w:rsid w:val="00BD71B2"/>
    <w:rsid w:val="00BD7669"/>
    <w:rsid w:val="00BD7670"/>
    <w:rsid w:val="00BE02AA"/>
    <w:rsid w:val="00BE02AB"/>
    <w:rsid w:val="00BE031F"/>
    <w:rsid w:val="00BE0899"/>
    <w:rsid w:val="00BE0C74"/>
    <w:rsid w:val="00BE116D"/>
    <w:rsid w:val="00BE1470"/>
    <w:rsid w:val="00BE15B0"/>
    <w:rsid w:val="00BE15F9"/>
    <w:rsid w:val="00BE163D"/>
    <w:rsid w:val="00BE1644"/>
    <w:rsid w:val="00BE25A3"/>
    <w:rsid w:val="00BE2936"/>
    <w:rsid w:val="00BE3078"/>
    <w:rsid w:val="00BE31B5"/>
    <w:rsid w:val="00BE3445"/>
    <w:rsid w:val="00BE367C"/>
    <w:rsid w:val="00BE3683"/>
    <w:rsid w:val="00BE39F1"/>
    <w:rsid w:val="00BE43E7"/>
    <w:rsid w:val="00BE44FE"/>
    <w:rsid w:val="00BE45E6"/>
    <w:rsid w:val="00BE5137"/>
    <w:rsid w:val="00BE55E3"/>
    <w:rsid w:val="00BE592D"/>
    <w:rsid w:val="00BE5D57"/>
    <w:rsid w:val="00BE67AC"/>
    <w:rsid w:val="00BE6C3B"/>
    <w:rsid w:val="00BE6FE8"/>
    <w:rsid w:val="00BE706B"/>
    <w:rsid w:val="00BE77D3"/>
    <w:rsid w:val="00BE7AD9"/>
    <w:rsid w:val="00BE7D5E"/>
    <w:rsid w:val="00BF0773"/>
    <w:rsid w:val="00BF0849"/>
    <w:rsid w:val="00BF0913"/>
    <w:rsid w:val="00BF132D"/>
    <w:rsid w:val="00BF1498"/>
    <w:rsid w:val="00BF1569"/>
    <w:rsid w:val="00BF1589"/>
    <w:rsid w:val="00BF1633"/>
    <w:rsid w:val="00BF1725"/>
    <w:rsid w:val="00BF1A45"/>
    <w:rsid w:val="00BF1AB0"/>
    <w:rsid w:val="00BF1DC3"/>
    <w:rsid w:val="00BF24FF"/>
    <w:rsid w:val="00BF2DC4"/>
    <w:rsid w:val="00BF30AF"/>
    <w:rsid w:val="00BF3114"/>
    <w:rsid w:val="00BF40DC"/>
    <w:rsid w:val="00BF42C5"/>
    <w:rsid w:val="00BF4887"/>
    <w:rsid w:val="00BF4990"/>
    <w:rsid w:val="00BF4AB5"/>
    <w:rsid w:val="00BF4EE8"/>
    <w:rsid w:val="00BF4F3C"/>
    <w:rsid w:val="00BF53D9"/>
    <w:rsid w:val="00BF6273"/>
    <w:rsid w:val="00BF64FF"/>
    <w:rsid w:val="00BF66F7"/>
    <w:rsid w:val="00BF6D1D"/>
    <w:rsid w:val="00BF6D36"/>
    <w:rsid w:val="00BF6E6E"/>
    <w:rsid w:val="00C0015B"/>
    <w:rsid w:val="00C0016B"/>
    <w:rsid w:val="00C002C2"/>
    <w:rsid w:val="00C00F28"/>
    <w:rsid w:val="00C00FCD"/>
    <w:rsid w:val="00C00FF9"/>
    <w:rsid w:val="00C01331"/>
    <w:rsid w:val="00C01332"/>
    <w:rsid w:val="00C01702"/>
    <w:rsid w:val="00C01926"/>
    <w:rsid w:val="00C02179"/>
    <w:rsid w:val="00C02704"/>
    <w:rsid w:val="00C02BC8"/>
    <w:rsid w:val="00C03421"/>
    <w:rsid w:val="00C0359C"/>
    <w:rsid w:val="00C03EBE"/>
    <w:rsid w:val="00C04483"/>
    <w:rsid w:val="00C04549"/>
    <w:rsid w:val="00C04C50"/>
    <w:rsid w:val="00C05083"/>
    <w:rsid w:val="00C05367"/>
    <w:rsid w:val="00C05401"/>
    <w:rsid w:val="00C057A3"/>
    <w:rsid w:val="00C059AD"/>
    <w:rsid w:val="00C05FD8"/>
    <w:rsid w:val="00C0760A"/>
    <w:rsid w:val="00C07CE5"/>
    <w:rsid w:val="00C10062"/>
    <w:rsid w:val="00C103F8"/>
    <w:rsid w:val="00C104D5"/>
    <w:rsid w:val="00C10B75"/>
    <w:rsid w:val="00C10BD4"/>
    <w:rsid w:val="00C10C2B"/>
    <w:rsid w:val="00C10E90"/>
    <w:rsid w:val="00C11D1F"/>
    <w:rsid w:val="00C12027"/>
    <w:rsid w:val="00C1220E"/>
    <w:rsid w:val="00C122DC"/>
    <w:rsid w:val="00C124EF"/>
    <w:rsid w:val="00C1282E"/>
    <w:rsid w:val="00C12C6D"/>
    <w:rsid w:val="00C1361D"/>
    <w:rsid w:val="00C13BFF"/>
    <w:rsid w:val="00C1458D"/>
    <w:rsid w:val="00C1466F"/>
    <w:rsid w:val="00C149CA"/>
    <w:rsid w:val="00C14B83"/>
    <w:rsid w:val="00C14BA2"/>
    <w:rsid w:val="00C151F2"/>
    <w:rsid w:val="00C15274"/>
    <w:rsid w:val="00C152D2"/>
    <w:rsid w:val="00C15B26"/>
    <w:rsid w:val="00C16186"/>
    <w:rsid w:val="00C164B6"/>
    <w:rsid w:val="00C165E7"/>
    <w:rsid w:val="00C1660B"/>
    <w:rsid w:val="00C1678D"/>
    <w:rsid w:val="00C16BE5"/>
    <w:rsid w:val="00C170AD"/>
    <w:rsid w:val="00C17234"/>
    <w:rsid w:val="00C174AB"/>
    <w:rsid w:val="00C1751E"/>
    <w:rsid w:val="00C20668"/>
    <w:rsid w:val="00C2077B"/>
    <w:rsid w:val="00C20D2D"/>
    <w:rsid w:val="00C20E51"/>
    <w:rsid w:val="00C21380"/>
    <w:rsid w:val="00C21597"/>
    <w:rsid w:val="00C22065"/>
    <w:rsid w:val="00C22073"/>
    <w:rsid w:val="00C2242C"/>
    <w:rsid w:val="00C2293A"/>
    <w:rsid w:val="00C229AB"/>
    <w:rsid w:val="00C22CD7"/>
    <w:rsid w:val="00C22D11"/>
    <w:rsid w:val="00C22D15"/>
    <w:rsid w:val="00C23DA2"/>
    <w:rsid w:val="00C24004"/>
    <w:rsid w:val="00C244AA"/>
    <w:rsid w:val="00C24E3F"/>
    <w:rsid w:val="00C24EFD"/>
    <w:rsid w:val="00C251D2"/>
    <w:rsid w:val="00C25285"/>
    <w:rsid w:val="00C2673D"/>
    <w:rsid w:val="00C26BC9"/>
    <w:rsid w:val="00C26C9D"/>
    <w:rsid w:val="00C26CAF"/>
    <w:rsid w:val="00C26CC0"/>
    <w:rsid w:val="00C276B9"/>
    <w:rsid w:val="00C301F5"/>
    <w:rsid w:val="00C30A59"/>
    <w:rsid w:val="00C30B5C"/>
    <w:rsid w:val="00C31179"/>
    <w:rsid w:val="00C3125E"/>
    <w:rsid w:val="00C314F1"/>
    <w:rsid w:val="00C319C9"/>
    <w:rsid w:val="00C31B21"/>
    <w:rsid w:val="00C31D5E"/>
    <w:rsid w:val="00C31D81"/>
    <w:rsid w:val="00C3229A"/>
    <w:rsid w:val="00C32453"/>
    <w:rsid w:val="00C32860"/>
    <w:rsid w:val="00C328FE"/>
    <w:rsid w:val="00C33618"/>
    <w:rsid w:val="00C33968"/>
    <w:rsid w:val="00C339EB"/>
    <w:rsid w:val="00C33B88"/>
    <w:rsid w:val="00C34067"/>
    <w:rsid w:val="00C34129"/>
    <w:rsid w:val="00C3428B"/>
    <w:rsid w:val="00C34307"/>
    <w:rsid w:val="00C34603"/>
    <w:rsid w:val="00C34670"/>
    <w:rsid w:val="00C34E8C"/>
    <w:rsid w:val="00C34EE5"/>
    <w:rsid w:val="00C34F0C"/>
    <w:rsid w:val="00C35445"/>
    <w:rsid w:val="00C35613"/>
    <w:rsid w:val="00C35A7A"/>
    <w:rsid w:val="00C36262"/>
    <w:rsid w:val="00C3626F"/>
    <w:rsid w:val="00C3697B"/>
    <w:rsid w:val="00C37585"/>
    <w:rsid w:val="00C37673"/>
    <w:rsid w:val="00C37869"/>
    <w:rsid w:val="00C4004C"/>
    <w:rsid w:val="00C40085"/>
    <w:rsid w:val="00C40524"/>
    <w:rsid w:val="00C406AE"/>
    <w:rsid w:val="00C40780"/>
    <w:rsid w:val="00C40D46"/>
    <w:rsid w:val="00C40DCA"/>
    <w:rsid w:val="00C40E93"/>
    <w:rsid w:val="00C40FA3"/>
    <w:rsid w:val="00C41581"/>
    <w:rsid w:val="00C41DBF"/>
    <w:rsid w:val="00C4269B"/>
    <w:rsid w:val="00C42C6C"/>
    <w:rsid w:val="00C42D0B"/>
    <w:rsid w:val="00C42E95"/>
    <w:rsid w:val="00C430B3"/>
    <w:rsid w:val="00C430E8"/>
    <w:rsid w:val="00C433FF"/>
    <w:rsid w:val="00C43DB0"/>
    <w:rsid w:val="00C44071"/>
    <w:rsid w:val="00C4501E"/>
    <w:rsid w:val="00C45156"/>
    <w:rsid w:val="00C467F4"/>
    <w:rsid w:val="00C46D64"/>
    <w:rsid w:val="00C47506"/>
    <w:rsid w:val="00C47BE3"/>
    <w:rsid w:val="00C47C68"/>
    <w:rsid w:val="00C50000"/>
    <w:rsid w:val="00C50294"/>
    <w:rsid w:val="00C503DD"/>
    <w:rsid w:val="00C50851"/>
    <w:rsid w:val="00C50A69"/>
    <w:rsid w:val="00C50BDB"/>
    <w:rsid w:val="00C50D63"/>
    <w:rsid w:val="00C514D6"/>
    <w:rsid w:val="00C5250B"/>
    <w:rsid w:val="00C5254D"/>
    <w:rsid w:val="00C52842"/>
    <w:rsid w:val="00C5285C"/>
    <w:rsid w:val="00C528E7"/>
    <w:rsid w:val="00C52FDC"/>
    <w:rsid w:val="00C53462"/>
    <w:rsid w:val="00C536F1"/>
    <w:rsid w:val="00C53B50"/>
    <w:rsid w:val="00C53EC0"/>
    <w:rsid w:val="00C54640"/>
    <w:rsid w:val="00C5487A"/>
    <w:rsid w:val="00C54EBD"/>
    <w:rsid w:val="00C559AD"/>
    <w:rsid w:val="00C568AE"/>
    <w:rsid w:val="00C56B39"/>
    <w:rsid w:val="00C56E85"/>
    <w:rsid w:val="00C57150"/>
    <w:rsid w:val="00C57640"/>
    <w:rsid w:val="00C57846"/>
    <w:rsid w:val="00C57B3F"/>
    <w:rsid w:val="00C57CE2"/>
    <w:rsid w:val="00C60145"/>
    <w:rsid w:val="00C61A3E"/>
    <w:rsid w:val="00C61AA7"/>
    <w:rsid w:val="00C61B8C"/>
    <w:rsid w:val="00C61CF8"/>
    <w:rsid w:val="00C62180"/>
    <w:rsid w:val="00C624C2"/>
    <w:rsid w:val="00C62758"/>
    <w:rsid w:val="00C62F30"/>
    <w:rsid w:val="00C63420"/>
    <w:rsid w:val="00C63557"/>
    <w:rsid w:val="00C63D2A"/>
    <w:rsid w:val="00C65F64"/>
    <w:rsid w:val="00C66293"/>
    <w:rsid w:val="00C663AA"/>
    <w:rsid w:val="00C66D12"/>
    <w:rsid w:val="00C703A0"/>
    <w:rsid w:val="00C70747"/>
    <w:rsid w:val="00C70C91"/>
    <w:rsid w:val="00C710D1"/>
    <w:rsid w:val="00C71E21"/>
    <w:rsid w:val="00C71FFC"/>
    <w:rsid w:val="00C7213F"/>
    <w:rsid w:val="00C72993"/>
    <w:rsid w:val="00C72BB3"/>
    <w:rsid w:val="00C7327D"/>
    <w:rsid w:val="00C73547"/>
    <w:rsid w:val="00C73B5E"/>
    <w:rsid w:val="00C747E3"/>
    <w:rsid w:val="00C74E12"/>
    <w:rsid w:val="00C74FF8"/>
    <w:rsid w:val="00C7527C"/>
    <w:rsid w:val="00C758CA"/>
    <w:rsid w:val="00C75BB5"/>
    <w:rsid w:val="00C7690C"/>
    <w:rsid w:val="00C76F12"/>
    <w:rsid w:val="00C779D5"/>
    <w:rsid w:val="00C77ADD"/>
    <w:rsid w:val="00C77BEC"/>
    <w:rsid w:val="00C80147"/>
    <w:rsid w:val="00C802A1"/>
    <w:rsid w:val="00C8061E"/>
    <w:rsid w:val="00C80816"/>
    <w:rsid w:val="00C809EF"/>
    <w:rsid w:val="00C80C88"/>
    <w:rsid w:val="00C80EDA"/>
    <w:rsid w:val="00C80FB8"/>
    <w:rsid w:val="00C81266"/>
    <w:rsid w:val="00C81CEB"/>
    <w:rsid w:val="00C81FF3"/>
    <w:rsid w:val="00C822DF"/>
    <w:rsid w:val="00C823A3"/>
    <w:rsid w:val="00C831EE"/>
    <w:rsid w:val="00C83743"/>
    <w:rsid w:val="00C8397C"/>
    <w:rsid w:val="00C839E7"/>
    <w:rsid w:val="00C83A4B"/>
    <w:rsid w:val="00C83BD3"/>
    <w:rsid w:val="00C83CBA"/>
    <w:rsid w:val="00C844E8"/>
    <w:rsid w:val="00C8460F"/>
    <w:rsid w:val="00C8466B"/>
    <w:rsid w:val="00C84705"/>
    <w:rsid w:val="00C8477E"/>
    <w:rsid w:val="00C849FF"/>
    <w:rsid w:val="00C850F7"/>
    <w:rsid w:val="00C8556E"/>
    <w:rsid w:val="00C85D26"/>
    <w:rsid w:val="00C85E50"/>
    <w:rsid w:val="00C860EF"/>
    <w:rsid w:val="00C861E5"/>
    <w:rsid w:val="00C86631"/>
    <w:rsid w:val="00C86A0C"/>
    <w:rsid w:val="00C86A98"/>
    <w:rsid w:val="00C876E7"/>
    <w:rsid w:val="00C87A1A"/>
    <w:rsid w:val="00C90BD4"/>
    <w:rsid w:val="00C91A2B"/>
    <w:rsid w:val="00C91E46"/>
    <w:rsid w:val="00C92377"/>
    <w:rsid w:val="00C92486"/>
    <w:rsid w:val="00C93C89"/>
    <w:rsid w:val="00C93E00"/>
    <w:rsid w:val="00C93F95"/>
    <w:rsid w:val="00C94037"/>
    <w:rsid w:val="00C944D7"/>
    <w:rsid w:val="00C94958"/>
    <w:rsid w:val="00C94A55"/>
    <w:rsid w:val="00C94DEB"/>
    <w:rsid w:val="00C94FC6"/>
    <w:rsid w:val="00C9567A"/>
    <w:rsid w:val="00C9572A"/>
    <w:rsid w:val="00C95BA1"/>
    <w:rsid w:val="00C972F3"/>
    <w:rsid w:val="00C974E8"/>
    <w:rsid w:val="00C978F3"/>
    <w:rsid w:val="00C97D0B"/>
    <w:rsid w:val="00CA008D"/>
    <w:rsid w:val="00CA0486"/>
    <w:rsid w:val="00CA0F98"/>
    <w:rsid w:val="00CA1A82"/>
    <w:rsid w:val="00CA2279"/>
    <w:rsid w:val="00CA2539"/>
    <w:rsid w:val="00CA2892"/>
    <w:rsid w:val="00CA3707"/>
    <w:rsid w:val="00CA3843"/>
    <w:rsid w:val="00CA3AA0"/>
    <w:rsid w:val="00CA3ADE"/>
    <w:rsid w:val="00CA4892"/>
    <w:rsid w:val="00CA4C0C"/>
    <w:rsid w:val="00CA4EC2"/>
    <w:rsid w:val="00CA558A"/>
    <w:rsid w:val="00CA7056"/>
    <w:rsid w:val="00CA7203"/>
    <w:rsid w:val="00CA77F8"/>
    <w:rsid w:val="00CA7932"/>
    <w:rsid w:val="00CA7E61"/>
    <w:rsid w:val="00CB020C"/>
    <w:rsid w:val="00CB0976"/>
    <w:rsid w:val="00CB0C52"/>
    <w:rsid w:val="00CB0CB8"/>
    <w:rsid w:val="00CB0D7B"/>
    <w:rsid w:val="00CB0D7F"/>
    <w:rsid w:val="00CB1D73"/>
    <w:rsid w:val="00CB1F6A"/>
    <w:rsid w:val="00CB1F94"/>
    <w:rsid w:val="00CB2C0A"/>
    <w:rsid w:val="00CB2F51"/>
    <w:rsid w:val="00CB3343"/>
    <w:rsid w:val="00CB3E91"/>
    <w:rsid w:val="00CB407C"/>
    <w:rsid w:val="00CB45B7"/>
    <w:rsid w:val="00CB4631"/>
    <w:rsid w:val="00CB48DF"/>
    <w:rsid w:val="00CB5146"/>
    <w:rsid w:val="00CB56F8"/>
    <w:rsid w:val="00CB596B"/>
    <w:rsid w:val="00CB5A96"/>
    <w:rsid w:val="00CB5D30"/>
    <w:rsid w:val="00CB5F34"/>
    <w:rsid w:val="00CB61E3"/>
    <w:rsid w:val="00CB6755"/>
    <w:rsid w:val="00CB6EDC"/>
    <w:rsid w:val="00CB776C"/>
    <w:rsid w:val="00CB776D"/>
    <w:rsid w:val="00CB7CD9"/>
    <w:rsid w:val="00CC055E"/>
    <w:rsid w:val="00CC0D74"/>
    <w:rsid w:val="00CC0DE2"/>
    <w:rsid w:val="00CC10BD"/>
    <w:rsid w:val="00CC12C8"/>
    <w:rsid w:val="00CC16A7"/>
    <w:rsid w:val="00CC19E0"/>
    <w:rsid w:val="00CC1E9D"/>
    <w:rsid w:val="00CC24E6"/>
    <w:rsid w:val="00CC25AE"/>
    <w:rsid w:val="00CC2629"/>
    <w:rsid w:val="00CC2794"/>
    <w:rsid w:val="00CC2B23"/>
    <w:rsid w:val="00CC2B70"/>
    <w:rsid w:val="00CC2C90"/>
    <w:rsid w:val="00CC2D0F"/>
    <w:rsid w:val="00CC3324"/>
    <w:rsid w:val="00CC3601"/>
    <w:rsid w:val="00CC3902"/>
    <w:rsid w:val="00CC3F1F"/>
    <w:rsid w:val="00CC44EF"/>
    <w:rsid w:val="00CC49C2"/>
    <w:rsid w:val="00CC4E13"/>
    <w:rsid w:val="00CC4FC0"/>
    <w:rsid w:val="00CC51F0"/>
    <w:rsid w:val="00CC52D2"/>
    <w:rsid w:val="00CC5824"/>
    <w:rsid w:val="00CC5853"/>
    <w:rsid w:val="00CC5DE8"/>
    <w:rsid w:val="00CC637A"/>
    <w:rsid w:val="00CC65FD"/>
    <w:rsid w:val="00CC6749"/>
    <w:rsid w:val="00CC6A58"/>
    <w:rsid w:val="00CC6AB7"/>
    <w:rsid w:val="00CC6B32"/>
    <w:rsid w:val="00CC7393"/>
    <w:rsid w:val="00CC77D9"/>
    <w:rsid w:val="00CD0039"/>
    <w:rsid w:val="00CD06BE"/>
    <w:rsid w:val="00CD07BD"/>
    <w:rsid w:val="00CD0939"/>
    <w:rsid w:val="00CD0C3F"/>
    <w:rsid w:val="00CD1496"/>
    <w:rsid w:val="00CD1887"/>
    <w:rsid w:val="00CD1A2D"/>
    <w:rsid w:val="00CD22C0"/>
    <w:rsid w:val="00CD2409"/>
    <w:rsid w:val="00CD2A3E"/>
    <w:rsid w:val="00CD2E15"/>
    <w:rsid w:val="00CD333A"/>
    <w:rsid w:val="00CD3CD2"/>
    <w:rsid w:val="00CD41DE"/>
    <w:rsid w:val="00CD45E4"/>
    <w:rsid w:val="00CD4DDD"/>
    <w:rsid w:val="00CD4EF9"/>
    <w:rsid w:val="00CD4FD7"/>
    <w:rsid w:val="00CD53C3"/>
    <w:rsid w:val="00CD54CC"/>
    <w:rsid w:val="00CD57EF"/>
    <w:rsid w:val="00CD6802"/>
    <w:rsid w:val="00CD6996"/>
    <w:rsid w:val="00CD6C07"/>
    <w:rsid w:val="00CD6C95"/>
    <w:rsid w:val="00CD7797"/>
    <w:rsid w:val="00CD780E"/>
    <w:rsid w:val="00CD79E8"/>
    <w:rsid w:val="00CE0624"/>
    <w:rsid w:val="00CE0C4D"/>
    <w:rsid w:val="00CE12ED"/>
    <w:rsid w:val="00CE17AD"/>
    <w:rsid w:val="00CE225C"/>
    <w:rsid w:val="00CE23D9"/>
    <w:rsid w:val="00CE2D6F"/>
    <w:rsid w:val="00CE32E7"/>
    <w:rsid w:val="00CE33CC"/>
    <w:rsid w:val="00CE3455"/>
    <w:rsid w:val="00CE3617"/>
    <w:rsid w:val="00CE3670"/>
    <w:rsid w:val="00CE3BAC"/>
    <w:rsid w:val="00CE3E04"/>
    <w:rsid w:val="00CE3E4E"/>
    <w:rsid w:val="00CE453C"/>
    <w:rsid w:val="00CE488A"/>
    <w:rsid w:val="00CE4949"/>
    <w:rsid w:val="00CE4AD0"/>
    <w:rsid w:val="00CE4EA1"/>
    <w:rsid w:val="00CE52F0"/>
    <w:rsid w:val="00CE53EE"/>
    <w:rsid w:val="00CE5632"/>
    <w:rsid w:val="00CE5A13"/>
    <w:rsid w:val="00CE5E10"/>
    <w:rsid w:val="00CE617B"/>
    <w:rsid w:val="00CE6A83"/>
    <w:rsid w:val="00CE7B5B"/>
    <w:rsid w:val="00CE7D47"/>
    <w:rsid w:val="00CF0033"/>
    <w:rsid w:val="00CF0445"/>
    <w:rsid w:val="00CF05B9"/>
    <w:rsid w:val="00CF0720"/>
    <w:rsid w:val="00CF0814"/>
    <w:rsid w:val="00CF12CF"/>
    <w:rsid w:val="00CF1478"/>
    <w:rsid w:val="00CF16C5"/>
    <w:rsid w:val="00CF181C"/>
    <w:rsid w:val="00CF1943"/>
    <w:rsid w:val="00CF227D"/>
    <w:rsid w:val="00CF25CF"/>
    <w:rsid w:val="00CF29D9"/>
    <w:rsid w:val="00CF2AB5"/>
    <w:rsid w:val="00CF2CC6"/>
    <w:rsid w:val="00CF2D71"/>
    <w:rsid w:val="00CF2EBA"/>
    <w:rsid w:val="00CF2F82"/>
    <w:rsid w:val="00CF2FFD"/>
    <w:rsid w:val="00CF374A"/>
    <w:rsid w:val="00CF392A"/>
    <w:rsid w:val="00CF3E62"/>
    <w:rsid w:val="00CF4624"/>
    <w:rsid w:val="00CF46BB"/>
    <w:rsid w:val="00CF492C"/>
    <w:rsid w:val="00CF5B24"/>
    <w:rsid w:val="00CF5CC9"/>
    <w:rsid w:val="00CF5D4A"/>
    <w:rsid w:val="00CF63DB"/>
    <w:rsid w:val="00CF6F66"/>
    <w:rsid w:val="00CF754E"/>
    <w:rsid w:val="00CF7671"/>
    <w:rsid w:val="00CF7FFD"/>
    <w:rsid w:val="00D001DC"/>
    <w:rsid w:val="00D0030B"/>
    <w:rsid w:val="00D00904"/>
    <w:rsid w:val="00D0099B"/>
    <w:rsid w:val="00D01346"/>
    <w:rsid w:val="00D01610"/>
    <w:rsid w:val="00D019A7"/>
    <w:rsid w:val="00D01B19"/>
    <w:rsid w:val="00D022FC"/>
    <w:rsid w:val="00D02468"/>
    <w:rsid w:val="00D026BD"/>
    <w:rsid w:val="00D02AC0"/>
    <w:rsid w:val="00D02D66"/>
    <w:rsid w:val="00D037CA"/>
    <w:rsid w:val="00D03CC1"/>
    <w:rsid w:val="00D041B3"/>
    <w:rsid w:val="00D0453B"/>
    <w:rsid w:val="00D04772"/>
    <w:rsid w:val="00D04FE4"/>
    <w:rsid w:val="00D05695"/>
    <w:rsid w:val="00D05FA8"/>
    <w:rsid w:val="00D061A1"/>
    <w:rsid w:val="00D061C0"/>
    <w:rsid w:val="00D0627A"/>
    <w:rsid w:val="00D064CB"/>
    <w:rsid w:val="00D06665"/>
    <w:rsid w:val="00D06FA9"/>
    <w:rsid w:val="00D072BA"/>
    <w:rsid w:val="00D075C7"/>
    <w:rsid w:val="00D07C04"/>
    <w:rsid w:val="00D07C50"/>
    <w:rsid w:val="00D100B9"/>
    <w:rsid w:val="00D10463"/>
    <w:rsid w:val="00D10AEF"/>
    <w:rsid w:val="00D10B42"/>
    <w:rsid w:val="00D10F1F"/>
    <w:rsid w:val="00D10F86"/>
    <w:rsid w:val="00D10FD8"/>
    <w:rsid w:val="00D111C3"/>
    <w:rsid w:val="00D112D9"/>
    <w:rsid w:val="00D11680"/>
    <w:rsid w:val="00D119D8"/>
    <w:rsid w:val="00D11CB6"/>
    <w:rsid w:val="00D11CC3"/>
    <w:rsid w:val="00D12159"/>
    <w:rsid w:val="00D12254"/>
    <w:rsid w:val="00D12280"/>
    <w:rsid w:val="00D122CB"/>
    <w:rsid w:val="00D12454"/>
    <w:rsid w:val="00D12483"/>
    <w:rsid w:val="00D12C08"/>
    <w:rsid w:val="00D130D6"/>
    <w:rsid w:val="00D13BE4"/>
    <w:rsid w:val="00D13FEC"/>
    <w:rsid w:val="00D14171"/>
    <w:rsid w:val="00D142B2"/>
    <w:rsid w:val="00D145D8"/>
    <w:rsid w:val="00D14C47"/>
    <w:rsid w:val="00D14F57"/>
    <w:rsid w:val="00D153A9"/>
    <w:rsid w:val="00D15975"/>
    <w:rsid w:val="00D159BB"/>
    <w:rsid w:val="00D164AC"/>
    <w:rsid w:val="00D16801"/>
    <w:rsid w:val="00D174A7"/>
    <w:rsid w:val="00D17779"/>
    <w:rsid w:val="00D178DF"/>
    <w:rsid w:val="00D17904"/>
    <w:rsid w:val="00D17DEC"/>
    <w:rsid w:val="00D209A1"/>
    <w:rsid w:val="00D20BFD"/>
    <w:rsid w:val="00D213FF"/>
    <w:rsid w:val="00D215B1"/>
    <w:rsid w:val="00D218BA"/>
    <w:rsid w:val="00D21E2C"/>
    <w:rsid w:val="00D21FEF"/>
    <w:rsid w:val="00D22154"/>
    <w:rsid w:val="00D22261"/>
    <w:rsid w:val="00D22651"/>
    <w:rsid w:val="00D22945"/>
    <w:rsid w:val="00D22A9F"/>
    <w:rsid w:val="00D22C5F"/>
    <w:rsid w:val="00D22E6E"/>
    <w:rsid w:val="00D23173"/>
    <w:rsid w:val="00D23651"/>
    <w:rsid w:val="00D23818"/>
    <w:rsid w:val="00D23D63"/>
    <w:rsid w:val="00D23E7A"/>
    <w:rsid w:val="00D240C0"/>
    <w:rsid w:val="00D2427D"/>
    <w:rsid w:val="00D2454B"/>
    <w:rsid w:val="00D24C60"/>
    <w:rsid w:val="00D25152"/>
    <w:rsid w:val="00D251B1"/>
    <w:rsid w:val="00D253AE"/>
    <w:rsid w:val="00D2665A"/>
    <w:rsid w:val="00D26684"/>
    <w:rsid w:val="00D26FD0"/>
    <w:rsid w:val="00D27247"/>
    <w:rsid w:val="00D2771D"/>
    <w:rsid w:val="00D27CA9"/>
    <w:rsid w:val="00D30031"/>
    <w:rsid w:val="00D30062"/>
    <w:rsid w:val="00D30A2D"/>
    <w:rsid w:val="00D30D09"/>
    <w:rsid w:val="00D30F67"/>
    <w:rsid w:val="00D31249"/>
    <w:rsid w:val="00D314DB"/>
    <w:rsid w:val="00D315A6"/>
    <w:rsid w:val="00D318D2"/>
    <w:rsid w:val="00D318E6"/>
    <w:rsid w:val="00D31FB2"/>
    <w:rsid w:val="00D3200E"/>
    <w:rsid w:val="00D32060"/>
    <w:rsid w:val="00D32162"/>
    <w:rsid w:val="00D324A7"/>
    <w:rsid w:val="00D32A8A"/>
    <w:rsid w:val="00D32C5E"/>
    <w:rsid w:val="00D32E58"/>
    <w:rsid w:val="00D32FB8"/>
    <w:rsid w:val="00D33192"/>
    <w:rsid w:val="00D331BC"/>
    <w:rsid w:val="00D337A2"/>
    <w:rsid w:val="00D33A48"/>
    <w:rsid w:val="00D33B93"/>
    <w:rsid w:val="00D33DCC"/>
    <w:rsid w:val="00D34080"/>
    <w:rsid w:val="00D3459B"/>
    <w:rsid w:val="00D34988"/>
    <w:rsid w:val="00D34AC0"/>
    <w:rsid w:val="00D34D84"/>
    <w:rsid w:val="00D355EA"/>
    <w:rsid w:val="00D35F85"/>
    <w:rsid w:val="00D360A6"/>
    <w:rsid w:val="00D3611B"/>
    <w:rsid w:val="00D36AD3"/>
    <w:rsid w:val="00D36D2E"/>
    <w:rsid w:val="00D36DE3"/>
    <w:rsid w:val="00D36E61"/>
    <w:rsid w:val="00D371A5"/>
    <w:rsid w:val="00D3729F"/>
    <w:rsid w:val="00D4027C"/>
    <w:rsid w:val="00D403A0"/>
    <w:rsid w:val="00D403F8"/>
    <w:rsid w:val="00D40F78"/>
    <w:rsid w:val="00D412E7"/>
    <w:rsid w:val="00D413E2"/>
    <w:rsid w:val="00D4157C"/>
    <w:rsid w:val="00D4187C"/>
    <w:rsid w:val="00D418C1"/>
    <w:rsid w:val="00D41E4B"/>
    <w:rsid w:val="00D43761"/>
    <w:rsid w:val="00D43BEC"/>
    <w:rsid w:val="00D43C41"/>
    <w:rsid w:val="00D43DA8"/>
    <w:rsid w:val="00D444B5"/>
    <w:rsid w:val="00D44BCA"/>
    <w:rsid w:val="00D44EB5"/>
    <w:rsid w:val="00D44F5D"/>
    <w:rsid w:val="00D456AD"/>
    <w:rsid w:val="00D464A8"/>
    <w:rsid w:val="00D46807"/>
    <w:rsid w:val="00D469DB"/>
    <w:rsid w:val="00D4718A"/>
    <w:rsid w:val="00D47232"/>
    <w:rsid w:val="00D4774B"/>
    <w:rsid w:val="00D47900"/>
    <w:rsid w:val="00D47A9C"/>
    <w:rsid w:val="00D500F3"/>
    <w:rsid w:val="00D5051D"/>
    <w:rsid w:val="00D50650"/>
    <w:rsid w:val="00D506E8"/>
    <w:rsid w:val="00D50711"/>
    <w:rsid w:val="00D50893"/>
    <w:rsid w:val="00D5150B"/>
    <w:rsid w:val="00D51B7C"/>
    <w:rsid w:val="00D51B96"/>
    <w:rsid w:val="00D528FA"/>
    <w:rsid w:val="00D53906"/>
    <w:rsid w:val="00D54133"/>
    <w:rsid w:val="00D549EE"/>
    <w:rsid w:val="00D54C7F"/>
    <w:rsid w:val="00D55177"/>
    <w:rsid w:val="00D551C0"/>
    <w:rsid w:val="00D551CA"/>
    <w:rsid w:val="00D55372"/>
    <w:rsid w:val="00D55AE4"/>
    <w:rsid w:val="00D55F64"/>
    <w:rsid w:val="00D56067"/>
    <w:rsid w:val="00D560D8"/>
    <w:rsid w:val="00D5637F"/>
    <w:rsid w:val="00D56A70"/>
    <w:rsid w:val="00D56A95"/>
    <w:rsid w:val="00D56B64"/>
    <w:rsid w:val="00D56BAA"/>
    <w:rsid w:val="00D5712B"/>
    <w:rsid w:val="00D57467"/>
    <w:rsid w:val="00D601CB"/>
    <w:rsid w:val="00D60531"/>
    <w:rsid w:val="00D6061D"/>
    <w:rsid w:val="00D60979"/>
    <w:rsid w:val="00D60C7D"/>
    <w:rsid w:val="00D60EC8"/>
    <w:rsid w:val="00D61408"/>
    <w:rsid w:val="00D61AE4"/>
    <w:rsid w:val="00D61E14"/>
    <w:rsid w:val="00D62132"/>
    <w:rsid w:val="00D62564"/>
    <w:rsid w:val="00D627A9"/>
    <w:rsid w:val="00D62F23"/>
    <w:rsid w:val="00D62FE8"/>
    <w:rsid w:val="00D638C9"/>
    <w:rsid w:val="00D63AC9"/>
    <w:rsid w:val="00D63EDD"/>
    <w:rsid w:val="00D640D0"/>
    <w:rsid w:val="00D64259"/>
    <w:rsid w:val="00D64353"/>
    <w:rsid w:val="00D64FF7"/>
    <w:rsid w:val="00D65736"/>
    <w:rsid w:val="00D6583C"/>
    <w:rsid w:val="00D65F2F"/>
    <w:rsid w:val="00D66833"/>
    <w:rsid w:val="00D6693F"/>
    <w:rsid w:val="00D66CC5"/>
    <w:rsid w:val="00D674DD"/>
    <w:rsid w:val="00D70AB0"/>
    <w:rsid w:val="00D70DB5"/>
    <w:rsid w:val="00D712D6"/>
    <w:rsid w:val="00D71E74"/>
    <w:rsid w:val="00D728F6"/>
    <w:rsid w:val="00D72918"/>
    <w:rsid w:val="00D72B5E"/>
    <w:rsid w:val="00D72F0B"/>
    <w:rsid w:val="00D73332"/>
    <w:rsid w:val="00D733EC"/>
    <w:rsid w:val="00D73638"/>
    <w:rsid w:val="00D73ADE"/>
    <w:rsid w:val="00D73BBD"/>
    <w:rsid w:val="00D73D67"/>
    <w:rsid w:val="00D73E1E"/>
    <w:rsid w:val="00D73E7F"/>
    <w:rsid w:val="00D73EA3"/>
    <w:rsid w:val="00D73FA8"/>
    <w:rsid w:val="00D74148"/>
    <w:rsid w:val="00D743E4"/>
    <w:rsid w:val="00D746DC"/>
    <w:rsid w:val="00D748D8"/>
    <w:rsid w:val="00D74AA8"/>
    <w:rsid w:val="00D75140"/>
    <w:rsid w:val="00D752DF"/>
    <w:rsid w:val="00D75B32"/>
    <w:rsid w:val="00D75D1C"/>
    <w:rsid w:val="00D76726"/>
    <w:rsid w:val="00D769C5"/>
    <w:rsid w:val="00D777F7"/>
    <w:rsid w:val="00D805EC"/>
    <w:rsid w:val="00D808A2"/>
    <w:rsid w:val="00D80C86"/>
    <w:rsid w:val="00D80ED3"/>
    <w:rsid w:val="00D81B41"/>
    <w:rsid w:val="00D81C6F"/>
    <w:rsid w:val="00D81DD8"/>
    <w:rsid w:val="00D81E14"/>
    <w:rsid w:val="00D824F7"/>
    <w:rsid w:val="00D825C1"/>
    <w:rsid w:val="00D8272E"/>
    <w:rsid w:val="00D8277C"/>
    <w:rsid w:val="00D82B3A"/>
    <w:rsid w:val="00D82FA6"/>
    <w:rsid w:val="00D82FF4"/>
    <w:rsid w:val="00D83600"/>
    <w:rsid w:val="00D83E21"/>
    <w:rsid w:val="00D8426E"/>
    <w:rsid w:val="00D846E9"/>
    <w:rsid w:val="00D84A97"/>
    <w:rsid w:val="00D84CC2"/>
    <w:rsid w:val="00D84DB2"/>
    <w:rsid w:val="00D858EB"/>
    <w:rsid w:val="00D85B48"/>
    <w:rsid w:val="00D86060"/>
    <w:rsid w:val="00D869AE"/>
    <w:rsid w:val="00D86E1E"/>
    <w:rsid w:val="00D87162"/>
    <w:rsid w:val="00D8770B"/>
    <w:rsid w:val="00D8786F"/>
    <w:rsid w:val="00D879CB"/>
    <w:rsid w:val="00D87BA7"/>
    <w:rsid w:val="00D87C12"/>
    <w:rsid w:val="00D90141"/>
    <w:rsid w:val="00D9029F"/>
    <w:rsid w:val="00D90800"/>
    <w:rsid w:val="00D90A4F"/>
    <w:rsid w:val="00D90B5A"/>
    <w:rsid w:val="00D9116B"/>
    <w:rsid w:val="00D91DA2"/>
    <w:rsid w:val="00D91E45"/>
    <w:rsid w:val="00D921AC"/>
    <w:rsid w:val="00D92506"/>
    <w:rsid w:val="00D929EA"/>
    <w:rsid w:val="00D935EE"/>
    <w:rsid w:val="00D9376E"/>
    <w:rsid w:val="00D943A6"/>
    <w:rsid w:val="00D94873"/>
    <w:rsid w:val="00D948E4"/>
    <w:rsid w:val="00D94ADA"/>
    <w:rsid w:val="00D9522B"/>
    <w:rsid w:val="00D953CD"/>
    <w:rsid w:val="00D95A9B"/>
    <w:rsid w:val="00D96004"/>
    <w:rsid w:val="00D96523"/>
    <w:rsid w:val="00D96703"/>
    <w:rsid w:val="00D97816"/>
    <w:rsid w:val="00D97C40"/>
    <w:rsid w:val="00D97C74"/>
    <w:rsid w:val="00DA09CA"/>
    <w:rsid w:val="00DA0D6C"/>
    <w:rsid w:val="00DA1775"/>
    <w:rsid w:val="00DA2524"/>
    <w:rsid w:val="00DA2567"/>
    <w:rsid w:val="00DA2680"/>
    <w:rsid w:val="00DA26D4"/>
    <w:rsid w:val="00DA2876"/>
    <w:rsid w:val="00DA2E1D"/>
    <w:rsid w:val="00DA2EE5"/>
    <w:rsid w:val="00DA3397"/>
    <w:rsid w:val="00DA3497"/>
    <w:rsid w:val="00DA37E5"/>
    <w:rsid w:val="00DA397A"/>
    <w:rsid w:val="00DA3EB0"/>
    <w:rsid w:val="00DA3F28"/>
    <w:rsid w:val="00DA40C9"/>
    <w:rsid w:val="00DA4A57"/>
    <w:rsid w:val="00DA4F13"/>
    <w:rsid w:val="00DA4FDE"/>
    <w:rsid w:val="00DA5219"/>
    <w:rsid w:val="00DA5223"/>
    <w:rsid w:val="00DA5803"/>
    <w:rsid w:val="00DA6002"/>
    <w:rsid w:val="00DA6ADD"/>
    <w:rsid w:val="00DA6D35"/>
    <w:rsid w:val="00DA6E62"/>
    <w:rsid w:val="00DA713D"/>
    <w:rsid w:val="00DA77B9"/>
    <w:rsid w:val="00DA7831"/>
    <w:rsid w:val="00DA7AF2"/>
    <w:rsid w:val="00DA7B67"/>
    <w:rsid w:val="00DA7C62"/>
    <w:rsid w:val="00DA7D45"/>
    <w:rsid w:val="00DB0226"/>
    <w:rsid w:val="00DB03C6"/>
    <w:rsid w:val="00DB046B"/>
    <w:rsid w:val="00DB070D"/>
    <w:rsid w:val="00DB0869"/>
    <w:rsid w:val="00DB092D"/>
    <w:rsid w:val="00DB0CD8"/>
    <w:rsid w:val="00DB0E99"/>
    <w:rsid w:val="00DB0F97"/>
    <w:rsid w:val="00DB1351"/>
    <w:rsid w:val="00DB1B82"/>
    <w:rsid w:val="00DB287B"/>
    <w:rsid w:val="00DB2A8A"/>
    <w:rsid w:val="00DB2ED8"/>
    <w:rsid w:val="00DB2F8C"/>
    <w:rsid w:val="00DB33A3"/>
    <w:rsid w:val="00DB33A8"/>
    <w:rsid w:val="00DB35ED"/>
    <w:rsid w:val="00DB3693"/>
    <w:rsid w:val="00DB378C"/>
    <w:rsid w:val="00DB3C4D"/>
    <w:rsid w:val="00DB42D4"/>
    <w:rsid w:val="00DB430B"/>
    <w:rsid w:val="00DB47C5"/>
    <w:rsid w:val="00DB4CBF"/>
    <w:rsid w:val="00DB569D"/>
    <w:rsid w:val="00DB5A22"/>
    <w:rsid w:val="00DB5E3F"/>
    <w:rsid w:val="00DB6345"/>
    <w:rsid w:val="00DB6975"/>
    <w:rsid w:val="00DB6B17"/>
    <w:rsid w:val="00DB6FB3"/>
    <w:rsid w:val="00DB6FDE"/>
    <w:rsid w:val="00DB7610"/>
    <w:rsid w:val="00DC006A"/>
    <w:rsid w:val="00DC025F"/>
    <w:rsid w:val="00DC077D"/>
    <w:rsid w:val="00DC0889"/>
    <w:rsid w:val="00DC0C02"/>
    <w:rsid w:val="00DC12A6"/>
    <w:rsid w:val="00DC1748"/>
    <w:rsid w:val="00DC1828"/>
    <w:rsid w:val="00DC1EF9"/>
    <w:rsid w:val="00DC22FE"/>
    <w:rsid w:val="00DC245F"/>
    <w:rsid w:val="00DC272E"/>
    <w:rsid w:val="00DC2B66"/>
    <w:rsid w:val="00DC31FF"/>
    <w:rsid w:val="00DC37E0"/>
    <w:rsid w:val="00DC3A3A"/>
    <w:rsid w:val="00DC3BDB"/>
    <w:rsid w:val="00DC43DB"/>
    <w:rsid w:val="00DC4755"/>
    <w:rsid w:val="00DC4A50"/>
    <w:rsid w:val="00DC4AF4"/>
    <w:rsid w:val="00DC5123"/>
    <w:rsid w:val="00DC5593"/>
    <w:rsid w:val="00DC5896"/>
    <w:rsid w:val="00DC5DE3"/>
    <w:rsid w:val="00DC6042"/>
    <w:rsid w:val="00DC6533"/>
    <w:rsid w:val="00DC6728"/>
    <w:rsid w:val="00DC6804"/>
    <w:rsid w:val="00DC69BD"/>
    <w:rsid w:val="00DC6D6D"/>
    <w:rsid w:val="00DC6E7E"/>
    <w:rsid w:val="00DC726C"/>
    <w:rsid w:val="00DC72DB"/>
    <w:rsid w:val="00DC733E"/>
    <w:rsid w:val="00DC74BC"/>
    <w:rsid w:val="00DD0000"/>
    <w:rsid w:val="00DD0273"/>
    <w:rsid w:val="00DD0535"/>
    <w:rsid w:val="00DD0A37"/>
    <w:rsid w:val="00DD0AAC"/>
    <w:rsid w:val="00DD0FF2"/>
    <w:rsid w:val="00DD175D"/>
    <w:rsid w:val="00DD3292"/>
    <w:rsid w:val="00DD37CD"/>
    <w:rsid w:val="00DD39D4"/>
    <w:rsid w:val="00DD3E83"/>
    <w:rsid w:val="00DD3F49"/>
    <w:rsid w:val="00DD4232"/>
    <w:rsid w:val="00DD4391"/>
    <w:rsid w:val="00DD4475"/>
    <w:rsid w:val="00DD48E2"/>
    <w:rsid w:val="00DD5139"/>
    <w:rsid w:val="00DD5284"/>
    <w:rsid w:val="00DD58D2"/>
    <w:rsid w:val="00DD598D"/>
    <w:rsid w:val="00DD5CDC"/>
    <w:rsid w:val="00DD600C"/>
    <w:rsid w:val="00DD6133"/>
    <w:rsid w:val="00DD6547"/>
    <w:rsid w:val="00DD656D"/>
    <w:rsid w:val="00DD6799"/>
    <w:rsid w:val="00DD68D1"/>
    <w:rsid w:val="00DD6C2F"/>
    <w:rsid w:val="00DD6D82"/>
    <w:rsid w:val="00DD6E2E"/>
    <w:rsid w:val="00DD71C4"/>
    <w:rsid w:val="00DD764B"/>
    <w:rsid w:val="00DD7896"/>
    <w:rsid w:val="00DD7A67"/>
    <w:rsid w:val="00DE0892"/>
    <w:rsid w:val="00DE1806"/>
    <w:rsid w:val="00DE18D2"/>
    <w:rsid w:val="00DE1CE2"/>
    <w:rsid w:val="00DE219A"/>
    <w:rsid w:val="00DE243E"/>
    <w:rsid w:val="00DE2E23"/>
    <w:rsid w:val="00DE31E2"/>
    <w:rsid w:val="00DE3425"/>
    <w:rsid w:val="00DE3968"/>
    <w:rsid w:val="00DE4887"/>
    <w:rsid w:val="00DE4C92"/>
    <w:rsid w:val="00DE576B"/>
    <w:rsid w:val="00DE59A5"/>
    <w:rsid w:val="00DE5A1E"/>
    <w:rsid w:val="00DE5B07"/>
    <w:rsid w:val="00DE632B"/>
    <w:rsid w:val="00DE64FA"/>
    <w:rsid w:val="00DE667C"/>
    <w:rsid w:val="00DE6951"/>
    <w:rsid w:val="00DE6B37"/>
    <w:rsid w:val="00DE6B75"/>
    <w:rsid w:val="00DE7700"/>
    <w:rsid w:val="00DE7818"/>
    <w:rsid w:val="00DE7AF3"/>
    <w:rsid w:val="00DE7C81"/>
    <w:rsid w:val="00DF0573"/>
    <w:rsid w:val="00DF0662"/>
    <w:rsid w:val="00DF0A50"/>
    <w:rsid w:val="00DF0C01"/>
    <w:rsid w:val="00DF0D61"/>
    <w:rsid w:val="00DF1368"/>
    <w:rsid w:val="00DF1860"/>
    <w:rsid w:val="00DF1E81"/>
    <w:rsid w:val="00DF1EE0"/>
    <w:rsid w:val="00DF1F69"/>
    <w:rsid w:val="00DF207A"/>
    <w:rsid w:val="00DF212E"/>
    <w:rsid w:val="00DF224D"/>
    <w:rsid w:val="00DF2E14"/>
    <w:rsid w:val="00DF305C"/>
    <w:rsid w:val="00DF3347"/>
    <w:rsid w:val="00DF35CE"/>
    <w:rsid w:val="00DF3A21"/>
    <w:rsid w:val="00DF3A67"/>
    <w:rsid w:val="00DF440D"/>
    <w:rsid w:val="00DF5947"/>
    <w:rsid w:val="00DF5B5D"/>
    <w:rsid w:val="00DF5D39"/>
    <w:rsid w:val="00DF61A2"/>
    <w:rsid w:val="00DF6406"/>
    <w:rsid w:val="00DF6BD4"/>
    <w:rsid w:val="00DF6CEA"/>
    <w:rsid w:val="00DF7984"/>
    <w:rsid w:val="00DF79A2"/>
    <w:rsid w:val="00DF7AB0"/>
    <w:rsid w:val="00E00153"/>
    <w:rsid w:val="00E00710"/>
    <w:rsid w:val="00E00CBA"/>
    <w:rsid w:val="00E00E42"/>
    <w:rsid w:val="00E00EEF"/>
    <w:rsid w:val="00E00F5D"/>
    <w:rsid w:val="00E0158E"/>
    <w:rsid w:val="00E02324"/>
    <w:rsid w:val="00E0244D"/>
    <w:rsid w:val="00E0275A"/>
    <w:rsid w:val="00E02BF1"/>
    <w:rsid w:val="00E02C32"/>
    <w:rsid w:val="00E030F6"/>
    <w:rsid w:val="00E0331F"/>
    <w:rsid w:val="00E0342D"/>
    <w:rsid w:val="00E03992"/>
    <w:rsid w:val="00E03FFE"/>
    <w:rsid w:val="00E04948"/>
    <w:rsid w:val="00E04B35"/>
    <w:rsid w:val="00E04CDC"/>
    <w:rsid w:val="00E0565F"/>
    <w:rsid w:val="00E05AEE"/>
    <w:rsid w:val="00E05B51"/>
    <w:rsid w:val="00E06070"/>
    <w:rsid w:val="00E06298"/>
    <w:rsid w:val="00E0693F"/>
    <w:rsid w:val="00E07268"/>
    <w:rsid w:val="00E07B46"/>
    <w:rsid w:val="00E07C05"/>
    <w:rsid w:val="00E07F75"/>
    <w:rsid w:val="00E101B7"/>
    <w:rsid w:val="00E102AD"/>
    <w:rsid w:val="00E103DC"/>
    <w:rsid w:val="00E10696"/>
    <w:rsid w:val="00E10719"/>
    <w:rsid w:val="00E1101B"/>
    <w:rsid w:val="00E11024"/>
    <w:rsid w:val="00E117B2"/>
    <w:rsid w:val="00E120C5"/>
    <w:rsid w:val="00E121C1"/>
    <w:rsid w:val="00E126B5"/>
    <w:rsid w:val="00E12A93"/>
    <w:rsid w:val="00E12E2C"/>
    <w:rsid w:val="00E12E71"/>
    <w:rsid w:val="00E12E90"/>
    <w:rsid w:val="00E12EA7"/>
    <w:rsid w:val="00E1307F"/>
    <w:rsid w:val="00E130ED"/>
    <w:rsid w:val="00E13407"/>
    <w:rsid w:val="00E1361C"/>
    <w:rsid w:val="00E13B8C"/>
    <w:rsid w:val="00E13D7A"/>
    <w:rsid w:val="00E14069"/>
    <w:rsid w:val="00E1414C"/>
    <w:rsid w:val="00E1456B"/>
    <w:rsid w:val="00E14C59"/>
    <w:rsid w:val="00E14D95"/>
    <w:rsid w:val="00E14F9C"/>
    <w:rsid w:val="00E1521D"/>
    <w:rsid w:val="00E1547A"/>
    <w:rsid w:val="00E15915"/>
    <w:rsid w:val="00E15918"/>
    <w:rsid w:val="00E1592A"/>
    <w:rsid w:val="00E15F61"/>
    <w:rsid w:val="00E16AB3"/>
    <w:rsid w:val="00E16BB0"/>
    <w:rsid w:val="00E16E02"/>
    <w:rsid w:val="00E178E7"/>
    <w:rsid w:val="00E17A07"/>
    <w:rsid w:val="00E20620"/>
    <w:rsid w:val="00E207C1"/>
    <w:rsid w:val="00E20AA5"/>
    <w:rsid w:val="00E21046"/>
    <w:rsid w:val="00E2147F"/>
    <w:rsid w:val="00E21DFA"/>
    <w:rsid w:val="00E21FCD"/>
    <w:rsid w:val="00E22585"/>
    <w:rsid w:val="00E227A4"/>
    <w:rsid w:val="00E22C9C"/>
    <w:rsid w:val="00E22CAE"/>
    <w:rsid w:val="00E23563"/>
    <w:rsid w:val="00E235E9"/>
    <w:rsid w:val="00E23C03"/>
    <w:rsid w:val="00E23C54"/>
    <w:rsid w:val="00E24065"/>
    <w:rsid w:val="00E24933"/>
    <w:rsid w:val="00E24D31"/>
    <w:rsid w:val="00E2517D"/>
    <w:rsid w:val="00E2526B"/>
    <w:rsid w:val="00E25534"/>
    <w:rsid w:val="00E25A1E"/>
    <w:rsid w:val="00E25CE9"/>
    <w:rsid w:val="00E25D69"/>
    <w:rsid w:val="00E26CE1"/>
    <w:rsid w:val="00E27047"/>
    <w:rsid w:val="00E27510"/>
    <w:rsid w:val="00E27A28"/>
    <w:rsid w:val="00E27BF3"/>
    <w:rsid w:val="00E27FA1"/>
    <w:rsid w:val="00E300C9"/>
    <w:rsid w:val="00E30153"/>
    <w:rsid w:val="00E3144D"/>
    <w:rsid w:val="00E31640"/>
    <w:rsid w:val="00E31DBA"/>
    <w:rsid w:val="00E3268D"/>
    <w:rsid w:val="00E33058"/>
    <w:rsid w:val="00E330C2"/>
    <w:rsid w:val="00E330D5"/>
    <w:rsid w:val="00E33B94"/>
    <w:rsid w:val="00E33E03"/>
    <w:rsid w:val="00E346AA"/>
    <w:rsid w:val="00E34B8D"/>
    <w:rsid w:val="00E356AD"/>
    <w:rsid w:val="00E357D5"/>
    <w:rsid w:val="00E35B70"/>
    <w:rsid w:val="00E35CC0"/>
    <w:rsid w:val="00E35E6F"/>
    <w:rsid w:val="00E36656"/>
    <w:rsid w:val="00E36E5B"/>
    <w:rsid w:val="00E36F0D"/>
    <w:rsid w:val="00E37149"/>
    <w:rsid w:val="00E3761E"/>
    <w:rsid w:val="00E405FF"/>
    <w:rsid w:val="00E40602"/>
    <w:rsid w:val="00E40854"/>
    <w:rsid w:val="00E40B5B"/>
    <w:rsid w:val="00E40FEB"/>
    <w:rsid w:val="00E41277"/>
    <w:rsid w:val="00E41324"/>
    <w:rsid w:val="00E41391"/>
    <w:rsid w:val="00E413B4"/>
    <w:rsid w:val="00E4158E"/>
    <w:rsid w:val="00E4166C"/>
    <w:rsid w:val="00E41995"/>
    <w:rsid w:val="00E41AA5"/>
    <w:rsid w:val="00E42FDD"/>
    <w:rsid w:val="00E430C8"/>
    <w:rsid w:val="00E43166"/>
    <w:rsid w:val="00E43556"/>
    <w:rsid w:val="00E43B2E"/>
    <w:rsid w:val="00E43E7D"/>
    <w:rsid w:val="00E43EB6"/>
    <w:rsid w:val="00E44253"/>
    <w:rsid w:val="00E44723"/>
    <w:rsid w:val="00E448F5"/>
    <w:rsid w:val="00E44B25"/>
    <w:rsid w:val="00E44BEF"/>
    <w:rsid w:val="00E45482"/>
    <w:rsid w:val="00E45527"/>
    <w:rsid w:val="00E459D7"/>
    <w:rsid w:val="00E45DB8"/>
    <w:rsid w:val="00E460EB"/>
    <w:rsid w:val="00E46308"/>
    <w:rsid w:val="00E46671"/>
    <w:rsid w:val="00E46AF7"/>
    <w:rsid w:val="00E46B5E"/>
    <w:rsid w:val="00E46EC6"/>
    <w:rsid w:val="00E471B0"/>
    <w:rsid w:val="00E471F2"/>
    <w:rsid w:val="00E473CD"/>
    <w:rsid w:val="00E47CD1"/>
    <w:rsid w:val="00E47D32"/>
    <w:rsid w:val="00E47EB0"/>
    <w:rsid w:val="00E50AAB"/>
    <w:rsid w:val="00E50AC0"/>
    <w:rsid w:val="00E50D6A"/>
    <w:rsid w:val="00E51425"/>
    <w:rsid w:val="00E51901"/>
    <w:rsid w:val="00E51CB4"/>
    <w:rsid w:val="00E521EC"/>
    <w:rsid w:val="00E52360"/>
    <w:rsid w:val="00E52555"/>
    <w:rsid w:val="00E5258A"/>
    <w:rsid w:val="00E52900"/>
    <w:rsid w:val="00E52FA4"/>
    <w:rsid w:val="00E53DAD"/>
    <w:rsid w:val="00E53E7B"/>
    <w:rsid w:val="00E54471"/>
    <w:rsid w:val="00E552BC"/>
    <w:rsid w:val="00E55DCD"/>
    <w:rsid w:val="00E55E83"/>
    <w:rsid w:val="00E5648B"/>
    <w:rsid w:val="00E56711"/>
    <w:rsid w:val="00E56772"/>
    <w:rsid w:val="00E568E0"/>
    <w:rsid w:val="00E56B8C"/>
    <w:rsid w:val="00E56D56"/>
    <w:rsid w:val="00E56FCD"/>
    <w:rsid w:val="00E57107"/>
    <w:rsid w:val="00E572C6"/>
    <w:rsid w:val="00E5739A"/>
    <w:rsid w:val="00E57EC5"/>
    <w:rsid w:val="00E607ED"/>
    <w:rsid w:val="00E607F2"/>
    <w:rsid w:val="00E609EC"/>
    <w:rsid w:val="00E60E94"/>
    <w:rsid w:val="00E614A5"/>
    <w:rsid w:val="00E61B5A"/>
    <w:rsid w:val="00E624B9"/>
    <w:rsid w:val="00E625A8"/>
    <w:rsid w:val="00E627AE"/>
    <w:rsid w:val="00E62F06"/>
    <w:rsid w:val="00E6340A"/>
    <w:rsid w:val="00E634CE"/>
    <w:rsid w:val="00E6394A"/>
    <w:rsid w:val="00E63990"/>
    <w:rsid w:val="00E63EEE"/>
    <w:rsid w:val="00E63FF0"/>
    <w:rsid w:val="00E64041"/>
    <w:rsid w:val="00E642A7"/>
    <w:rsid w:val="00E64626"/>
    <w:rsid w:val="00E649E9"/>
    <w:rsid w:val="00E64B6D"/>
    <w:rsid w:val="00E64DE0"/>
    <w:rsid w:val="00E65251"/>
    <w:rsid w:val="00E65A04"/>
    <w:rsid w:val="00E65BAE"/>
    <w:rsid w:val="00E6604D"/>
    <w:rsid w:val="00E66603"/>
    <w:rsid w:val="00E66676"/>
    <w:rsid w:val="00E66D28"/>
    <w:rsid w:val="00E66FAA"/>
    <w:rsid w:val="00E67034"/>
    <w:rsid w:val="00E673EA"/>
    <w:rsid w:val="00E67448"/>
    <w:rsid w:val="00E67C29"/>
    <w:rsid w:val="00E70025"/>
    <w:rsid w:val="00E7018A"/>
    <w:rsid w:val="00E702DE"/>
    <w:rsid w:val="00E70352"/>
    <w:rsid w:val="00E70773"/>
    <w:rsid w:val="00E70BEB"/>
    <w:rsid w:val="00E70DEF"/>
    <w:rsid w:val="00E70E4E"/>
    <w:rsid w:val="00E70F62"/>
    <w:rsid w:val="00E7104B"/>
    <w:rsid w:val="00E7106E"/>
    <w:rsid w:val="00E712E5"/>
    <w:rsid w:val="00E7154B"/>
    <w:rsid w:val="00E71718"/>
    <w:rsid w:val="00E71920"/>
    <w:rsid w:val="00E71BAA"/>
    <w:rsid w:val="00E71E2B"/>
    <w:rsid w:val="00E71F96"/>
    <w:rsid w:val="00E722DF"/>
    <w:rsid w:val="00E72454"/>
    <w:rsid w:val="00E7291D"/>
    <w:rsid w:val="00E729A1"/>
    <w:rsid w:val="00E72DD9"/>
    <w:rsid w:val="00E72FE0"/>
    <w:rsid w:val="00E73E0C"/>
    <w:rsid w:val="00E73E8D"/>
    <w:rsid w:val="00E741BE"/>
    <w:rsid w:val="00E74490"/>
    <w:rsid w:val="00E74A24"/>
    <w:rsid w:val="00E74B2E"/>
    <w:rsid w:val="00E74CBB"/>
    <w:rsid w:val="00E74E4A"/>
    <w:rsid w:val="00E7523E"/>
    <w:rsid w:val="00E7533D"/>
    <w:rsid w:val="00E7556A"/>
    <w:rsid w:val="00E755C8"/>
    <w:rsid w:val="00E75B1C"/>
    <w:rsid w:val="00E75C0F"/>
    <w:rsid w:val="00E7618F"/>
    <w:rsid w:val="00E76246"/>
    <w:rsid w:val="00E765C9"/>
    <w:rsid w:val="00E76AC2"/>
    <w:rsid w:val="00E77591"/>
    <w:rsid w:val="00E775F8"/>
    <w:rsid w:val="00E77976"/>
    <w:rsid w:val="00E779F3"/>
    <w:rsid w:val="00E77A1F"/>
    <w:rsid w:val="00E77B24"/>
    <w:rsid w:val="00E77C23"/>
    <w:rsid w:val="00E77D89"/>
    <w:rsid w:val="00E77EAD"/>
    <w:rsid w:val="00E80129"/>
    <w:rsid w:val="00E80703"/>
    <w:rsid w:val="00E80B41"/>
    <w:rsid w:val="00E80F39"/>
    <w:rsid w:val="00E811FB"/>
    <w:rsid w:val="00E812A3"/>
    <w:rsid w:val="00E8135E"/>
    <w:rsid w:val="00E823C6"/>
    <w:rsid w:val="00E8258D"/>
    <w:rsid w:val="00E82622"/>
    <w:rsid w:val="00E8279D"/>
    <w:rsid w:val="00E82ABA"/>
    <w:rsid w:val="00E82B1D"/>
    <w:rsid w:val="00E82D33"/>
    <w:rsid w:val="00E83102"/>
    <w:rsid w:val="00E8316D"/>
    <w:rsid w:val="00E83440"/>
    <w:rsid w:val="00E83593"/>
    <w:rsid w:val="00E838DA"/>
    <w:rsid w:val="00E83DC4"/>
    <w:rsid w:val="00E84964"/>
    <w:rsid w:val="00E84ADE"/>
    <w:rsid w:val="00E84D38"/>
    <w:rsid w:val="00E84ED2"/>
    <w:rsid w:val="00E8564E"/>
    <w:rsid w:val="00E85A65"/>
    <w:rsid w:val="00E85CEB"/>
    <w:rsid w:val="00E85E71"/>
    <w:rsid w:val="00E85F98"/>
    <w:rsid w:val="00E860FC"/>
    <w:rsid w:val="00E863B3"/>
    <w:rsid w:val="00E865EB"/>
    <w:rsid w:val="00E86967"/>
    <w:rsid w:val="00E86D70"/>
    <w:rsid w:val="00E86E2F"/>
    <w:rsid w:val="00E87517"/>
    <w:rsid w:val="00E87878"/>
    <w:rsid w:val="00E87AB7"/>
    <w:rsid w:val="00E87EFA"/>
    <w:rsid w:val="00E90224"/>
    <w:rsid w:val="00E90463"/>
    <w:rsid w:val="00E908E1"/>
    <w:rsid w:val="00E9117B"/>
    <w:rsid w:val="00E9143F"/>
    <w:rsid w:val="00E919B8"/>
    <w:rsid w:val="00E91A6F"/>
    <w:rsid w:val="00E92041"/>
    <w:rsid w:val="00E92121"/>
    <w:rsid w:val="00E9212B"/>
    <w:rsid w:val="00E92144"/>
    <w:rsid w:val="00E921FE"/>
    <w:rsid w:val="00E92476"/>
    <w:rsid w:val="00E93668"/>
    <w:rsid w:val="00E93BD3"/>
    <w:rsid w:val="00E94112"/>
    <w:rsid w:val="00E94BFF"/>
    <w:rsid w:val="00E95CC2"/>
    <w:rsid w:val="00E95D43"/>
    <w:rsid w:val="00E95DD3"/>
    <w:rsid w:val="00E97088"/>
    <w:rsid w:val="00E978E8"/>
    <w:rsid w:val="00EA0B3B"/>
    <w:rsid w:val="00EA13C4"/>
    <w:rsid w:val="00EA1F84"/>
    <w:rsid w:val="00EA29BF"/>
    <w:rsid w:val="00EA2AA3"/>
    <w:rsid w:val="00EA2B0E"/>
    <w:rsid w:val="00EA3541"/>
    <w:rsid w:val="00EA3B81"/>
    <w:rsid w:val="00EA42B0"/>
    <w:rsid w:val="00EA4636"/>
    <w:rsid w:val="00EA4855"/>
    <w:rsid w:val="00EA4BB3"/>
    <w:rsid w:val="00EA4FFA"/>
    <w:rsid w:val="00EA52DA"/>
    <w:rsid w:val="00EA5D53"/>
    <w:rsid w:val="00EA5E98"/>
    <w:rsid w:val="00EA61BC"/>
    <w:rsid w:val="00EA63BC"/>
    <w:rsid w:val="00EA65C0"/>
    <w:rsid w:val="00EA6B03"/>
    <w:rsid w:val="00EA6C0E"/>
    <w:rsid w:val="00EA72A3"/>
    <w:rsid w:val="00EA73F8"/>
    <w:rsid w:val="00EA7413"/>
    <w:rsid w:val="00EA74CB"/>
    <w:rsid w:val="00EA7AFE"/>
    <w:rsid w:val="00EA7E72"/>
    <w:rsid w:val="00EB0199"/>
    <w:rsid w:val="00EB0C50"/>
    <w:rsid w:val="00EB0C51"/>
    <w:rsid w:val="00EB0E0C"/>
    <w:rsid w:val="00EB15C0"/>
    <w:rsid w:val="00EB18EC"/>
    <w:rsid w:val="00EB1EE4"/>
    <w:rsid w:val="00EB1EEF"/>
    <w:rsid w:val="00EB1EF5"/>
    <w:rsid w:val="00EB20EA"/>
    <w:rsid w:val="00EB237F"/>
    <w:rsid w:val="00EB23A0"/>
    <w:rsid w:val="00EB2487"/>
    <w:rsid w:val="00EB24A5"/>
    <w:rsid w:val="00EB2A92"/>
    <w:rsid w:val="00EB2BD6"/>
    <w:rsid w:val="00EB3660"/>
    <w:rsid w:val="00EB3904"/>
    <w:rsid w:val="00EB3C4E"/>
    <w:rsid w:val="00EB4651"/>
    <w:rsid w:val="00EB47EE"/>
    <w:rsid w:val="00EB4985"/>
    <w:rsid w:val="00EB4A50"/>
    <w:rsid w:val="00EB4F67"/>
    <w:rsid w:val="00EB5522"/>
    <w:rsid w:val="00EB5604"/>
    <w:rsid w:val="00EB5D52"/>
    <w:rsid w:val="00EB619C"/>
    <w:rsid w:val="00EB70F9"/>
    <w:rsid w:val="00EB7192"/>
    <w:rsid w:val="00EB7C13"/>
    <w:rsid w:val="00EB7D7C"/>
    <w:rsid w:val="00EB7E5C"/>
    <w:rsid w:val="00EB7E9E"/>
    <w:rsid w:val="00EC0DD1"/>
    <w:rsid w:val="00EC12F9"/>
    <w:rsid w:val="00EC1DAF"/>
    <w:rsid w:val="00EC24A8"/>
    <w:rsid w:val="00EC2E44"/>
    <w:rsid w:val="00EC2FDC"/>
    <w:rsid w:val="00EC33CE"/>
    <w:rsid w:val="00EC38E0"/>
    <w:rsid w:val="00EC3E8B"/>
    <w:rsid w:val="00EC44F4"/>
    <w:rsid w:val="00EC486A"/>
    <w:rsid w:val="00EC592D"/>
    <w:rsid w:val="00EC5E48"/>
    <w:rsid w:val="00EC5E90"/>
    <w:rsid w:val="00EC659A"/>
    <w:rsid w:val="00EC7336"/>
    <w:rsid w:val="00EC794D"/>
    <w:rsid w:val="00EC79B0"/>
    <w:rsid w:val="00ED0511"/>
    <w:rsid w:val="00ED05D7"/>
    <w:rsid w:val="00ED05D8"/>
    <w:rsid w:val="00ED05EC"/>
    <w:rsid w:val="00ED0735"/>
    <w:rsid w:val="00ED0B00"/>
    <w:rsid w:val="00ED0B26"/>
    <w:rsid w:val="00ED0E53"/>
    <w:rsid w:val="00ED0F03"/>
    <w:rsid w:val="00ED116E"/>
    <w:rsid w:val="00ED14FE"/>
    <w:rsid w:val="00ED1526"/>
    <w:rsid w:val="00ED15B2"/>
    <w:rsid w:val="00ED16F2"/>
    <w:rsid w:val="00ED18B9"/>
    <w:rsid w:val="00ED19A7"/>
    <w:rsid w:val="00ED1B68"/>
    <w:rsid w:val="00ED1F0A"/>
    <w:rsid w:val="00ED2A48"/>
    <w:rsid w:val="00ED30E4"/>
    <w:rsid w:val="00ED313A"/>
    <w:rsid w:val="00ED3588"/>
    <w:rsid w:val="00ED36E7"/>
    <w:rsid w:val="00ED3A43"/>
    <w:rsid w:val="00ED4372"/>
    <w:rsid w:val="00ED48B2"/>
    <w:rsid w:val="00ED48DA"/>
    <w:rsid w:val="00ED5627"/>
    <w:rsid w:val="00ED58EB"/>
    <w:rsid w:val="00ED63F9"/>
    <w:rsid w:val="00ED6532"/>
    <w:rsid w:val="00ED670F"/>
    <w:rsid w:val="00ED7044"/>
    <w:rsid w:val="00ED70A2"/>
    <w:rsid w:val="00ED71CD"/>
    <w:rsid w:val="00ED7CDD"/>
    <w:rsid w:val="00ED7FFE"/>
    <w:rsid w:val="00EE01FE"/>
    <w:rsid w:val="00EE023E"/>
    <w:rsid w:val="00EE0676"/>
    <w:rsid w:val="00EE110B"/>
    <w:rsid w:val="00EE137C"/>
    <w:rsid w:val="00EE146F"/>
    <w:rsid w:val="00EE14D4"/>
    <w:rsid w:val="00EE1B32"/>
    <w:rsid w:val="00EE1D05"/>
    <w:rsid w:val="00EE20DC"/>
    <w:rsid w:val="00EE22F4"/>
    <w:rsid w:val="00EE26FB"/>
    <w:rsid w:val="00EE3217"/>
    <w:rsid w:val="00EE34FB"/>
    <w:rsid w:val="00EE39FF"/>
    <w:rsid w:val="00EE3CCF"/>
    <w:rsid w:val="00EE3D5E"/>
    <w:rsid w:val="00EE40FD"/>
    <w:rsid w:val="00EE470B"/>
    <w:rsid w:val="00EE4713"/>
    <w:rsid w:val="00EE48E5"/>
    <w:rsid w:val="00EE4D68"/>
    <w:rsid w:val="00EE4E51"/>
    <w:rsid w:val="00EE4EB2"/>
    <w:rsid w:val="00EE52DA"/>
    <w:rsid w:val="00EE5A5F"/>
    <w:rsid w:val="00EE5AF4"/>
    <w:rsid w:val="00EE5BFF"/>
    <w:rsid w:val="00EE602D"/>
    <w:rsid w:val="00EE65A0"/>
    <w:rsid w:val="00EE6C6B"/>
    <w:rsid w:val="00EE7159"/>
    <w:rsid w:val="00EE7944"/>
    <w:rsid w:val="00EE7A8E"/>
    <w:rsid w:val="00EF092A"/>
    <w:rsid w:val="00EF0BEE"/>
    <w:rsid w:val="00EF0D4C"/>
    <w:rsid w:val="00EF1905"/>
    <w:rsid w:val="00EF1C72"/>
    <w:rsid w:val="00EF2C9E"/>
    <w:rsid w:val="00EF2DBA"/>
    <w:rsid w:val="00EF2DD8"/>
    <w:rsid w:val="00EF3445"/>
    <w:rsid w:val="00EF37D0"/>
    <w:rsid w:val="00EF3A79"/>
    <w:rsid w:val="00EF3B4D"/>
    <w:rsid w:val="00EF3D37"/>
    <w:rsid w:val="00EF3DD3"/>
    <w:rsid w:val="00EF462D"/>
    <w:rsid w:val="00EF46CE"/>
    <w:rsid w:val="00EF483C"/>
    <w:rsid w:val="00EF496A"/>
    <w:rsid w:val="00EF4AE0"/>
    <w:rsid w:val="00EF4C33"/>
    <w:rsid w:val="00EF506E"/>
    <w:rsid w:val="00EF5191"/>
    <w:rsid w:val="00EF56E8"/>
    <w:rsid w:val="00EF595C"/>
    <w:rsid w:val="00EF5EC8"/>
    <w:rsid w:val="00EF5ECE"/>
    <w:rsid w:val="00EF5F74"/>
    <w:rsid w:val="00EF60ED"/>
    <w:rsid w:val="00EF61F7"/>
    <w:rsid w:val="00EF6223"/>
    <w:rsid w:val="00EF6262"/>
    <w:rsid w:val="00EF62B0"/>
    <w:rsid w:val="00EF633A"/>
    <w:rsid w:val="00EF6F44"/>
    <w:rsid w:val="00EF70A7"/>
    <w:rsid w:val="00EF75B8"/>
    <w:rsid w:val="00EF77A6"/>
    <w:rsid w:val="00EF7A92"/>
    <w:rsid w:val="00EF7B65"/>
    <w:rsid w:val="00EF7B9F"/>
    <w:rsid w:val="00EF7EC6"/>
    <w:rsid w:val="00F004DF"/>
    <w:rsid w:val="00F00F83"/>
    <w:rsid w:val="00F01543"/>
    <w:rsid w:val="00F01770"/>
    <w:rsid w:val="00F01A79"/>
    <w:rsid w:val="00F02B55"/>
    <w:rsid w:val="00F03367"/>
    <w:rsid w:val="00F03456"/>
    <w:rsid w:val="00F038AC"/>
    <w:rsid w:val="00F03D8A"/>
    <w:rsid w:val="00F04686"/>
    <w:rsid w:val="00F046B0"/>
    <w:rsid w:val="00F04C57"/>
    <w:rsid w:val="00F04ED2"/>
    <w:rsid w:val="00F05179"/>
    <w:rsid w:val="00F052F1"/>
    <w:rsid w:val="00F0549E"/>
    <w:rsid w:val="00F056EF"/>
    <w:rsid w:val="00F059BB"/>
    <w:rsid w:val="00F05B1E"/>
    <w:rsid w:val="00F05BB8"/>
    <w:rsid w:val="00F05C9C"/>
    <w:rsid w:val="00F05E36"/>
    <w:rsid w:val="00F05E72"/>
    <w:rsid w:val="00F06976"/>
    <w:rsid w:val="00F069C1"/>
    <w:rsid w:val="00F074D6"/>
    <w:rsid w:val="00F07804"/>
    <w:rsid w:val="00F07AC4"/>
    <w:rsid w:val="00F07EF6"/>
    <w:rsid w:val="00F10672"/>
    <w:rsid w:val="00F10E9B"/>
    <w:rsid w:val="00F10F3C"/>
    <w:rsid w:val="00F116BD"/>
    <w:rsid w:val="00F11892"/>
    <w:rsid w:val="00F119D3"/>
    <w:rsid w:val="00F127EC"/>
    <w:rsid w:val="00F13435"/>
    <w:rsid w:val="00F1386F"/>
    <w:rsid w:val="00F13B5E"/>
    <w:rsid w:val="00F13C13"/>
    <w:rsid w:val="00F14293"/>
    <w:rsid w:val="00F14EE1"/>
    <w:rsid w:val="00F151E6"/>
    <w:rsid w:val="00F15455"/>
    <w:rsid w:val="00F1586D"/>
    <w:rsid w:val="00F15CD1"/>
    <w:rsid w:val="00F15CE5"/>
    <w:rsid w:val="00F15F60"/>
    <w:rsid w:val="00F1643D"/>
    <w:rsid w:val="00F20031"/>
    <w:rsid w:val="00F20077"/>
    <w:rsid w:val="00F200D1"/>
    <w:rsid w:val="00F20AAD"/>
    <w:rsid w:val="00F20E0C"/>
    <w:rsid w:val="00F21002"/>
    <w:rsid w:val="00F21066"/>
    <w:rsid w:val="00F220D9"/>
    <w:rsid w:val="00F222A1"/>
    <w:rsid w:val="00F22521"/>
    <w:rsid w:val="00F227E8"/>
    <w:rsid w:val="00F229B4"/>
    <w:rsid w:val="00F237F2"/>
    <w:rsid w:val="00F23BA7"/>
    <w:rsid w:val="00F24125"/>
    <w:rsid w:val="00F2415C"/>
    <w:rsid w:val="00F24228"/>
    <w:rsid w:val="00F244E7"/>
    <w:rsid w:val="00F2479C"/>
    <w:rsid w:val="00F2490B"/>
    <w:rsid w:val="00F24999"/>
    <w:rsid w:val="00F24BC3"/>
    <w:rsid w:val="00F25E01"/>
    <w:rsid w:val="00F2601D"/>
    <w:rsid w:val="00F26069"/>
    <w:rsid w:val="00F2621F"/>
    <w:rsid w:val="00F26664"/>
    <w:rsid w:val="00F26697"/>
    <w:rsid w:val="00F266D5"/>
    <w:rsid w:val="00F266F8"/>
    <w:rsid w:val="00F2686B"/>
    <w:rsid w:val="00F2785C"/>
    <w:rsid w:val="00F27E3B"/>
    <w:rsid w:val="00F301E9"/>
    <w:rsid w:val="00F301FD"/>
    <w:rsid w:val="00F3026A"/>
    <w:rsid w:val="00F305C2"/>
    <w:rsid w:val="00F30C61"/>
    <w:rsid w:val="00F3120F"/>
    <w:rsid w:val="00F31588"/>
    <w:rsid w:val="00F31E4D"/>
    <w:rsid w:val="00F31E9C"/>
    <w:rsid w:val="00F31FAE"/>
    <w:rsid w:val="00F32DDC"/>
    <w:rsid w:val="00F32F92"/>
    <w:rsid w:val="00F32FF4"/>
    <w:rsid w:val="00F3309E"/>
    <w:rsid w:val="00F33515"/>
    <w:rsid w:val="00F337A2"/>
    <w:rsid w:val="00F33F2E"/>
    <w:rsid w:val="00F341B5"/>
    <w:rsid w:val="00F3478B"/>
    <w:rsid w:val="00F34AEE"/>
    <w:rsid w:val="00F34C94"/>
    <w:rsid w:val="00F3557C"/>
    <w:rsid w:val="00F356AB"/>
    <w:rsid w:val="00F3589C"/>
    <w:rsid w:val="00F35984"/>
    <w:rsid w:val="00F35B65"/>
    <w:rsid w:val="00F35D67"/>
    <w:rsid w:val="00F35DEA"/>
    <w:rsid w:val="00F36743"/>
    <w:rsid w:val="00F36C92"/>
    <w:rsid w:val="00F36D28"/>
    <w:rsid w:val="00F36F30"/>
    <w:rsid w:val="00F378DE"/>
    <w:rsid w:val="00F37E10"/>
    <w:rsid w:val="00F37E73"/>
    <w:rsid w:val="00F37FE1"/>
    <w:rsid w:val="00F40804"/>
    <w:rsid w:val="00F40A29"/>
    <w:rsid w:val="00F40E1B"/>
    <w:rsid w:val="00F41256"/>
    <w:rsid w:val="00F41347"/>
    <w:rsid w:val="00F41930"/>
    <w:rsid w:val="00F41A28"/>
    <w:rsid w:val="00F41A69"/>
    <w:rsid w:val="00F41B99"/>
    <w:rsid w:val="00F41E55"/>
    <w:rsid w:val="00F4233E"/>
    <w:rsid w:val="00F42707"/>
    <w:rsid w:val="00F42D7A"/>
    <w:rsid w:val="00F42E9A"/>
    <w:rsid w:val="00F4301B"/>
    <w:rsid w:val="00F4346C"/>
    <w:rsid w:val="00F43C56"/>
    <w:rsid w:val="00F43F8B"/>
    <w:rsid w:val="00F44A5E"/>
    <w:rsid w:val="00F44C66"/>
    <w:rsid w:val="00F44CC3"/>
    <w:rsid w:val="00F44EB1"/>
    <w:rsid w:val="00F4541A"/>
    <w:rsid w:val="00F45437"/>
    <w:rsid w:val="00F45738"/>
    <w:rsid w:val="00F45841"/>
    <w:rsid w:val="00F45AD3"/>
    <w:rsid w:val="00F469EC"/>
    <w:rsid w:val="00F46ABC"/>
    <w:rsid w:val="00F46BF4"/>
    <w:rsid w:val="00F473C3"/>
    <w:rsid w:val="00F47538"/>
    <w:rsid w:val="00F47663"/>
    <w:rsid w:val="00F4792D"/>
    <w:rsid w:val="00F4793A"/>
    <w:rsid w:val="00F47A42"/>
    <w:rsid w:val="00F50AC7"/>
    <w:rsid w:val="00F50BDA"/>
    <w:rsid w:val="00F51290"/>
    <w:rsid w:val="00F51870"/>
    <w:rsid w:val="00F51B2B"/>
    <w:rsid w:val="00F51C76"/>
    <w:rsid w:val="00F52059"/>
    <w:rsid w:val="00F5212D"/>
    <w:rsid w:val="00F521A3"/>
    <w:rsid w:val="00F524A3"/>
    <w:rsid w:val="00F526CC"/>
    <w:rsid w:val="00F52986"/>
    <w:rsid w:val="00F530AC"/>
    <w:rsid w:val="00F539B1"/>
    <w:rsid w:val="00F53CF8"/>
    <w:rsid w:val="00F53F34"/>
    <w:rsid w:val="00F53FC0"/>
    <w:rsid w:val="00F5418E"/>
    <w:rsid w:val="00F548E4"/>
    <w:rsid w:val="00F549B4"/>
    <w:rsid w:val="00F54DB8"/>
    <w:rsid w:val="00F554C1"/>
    <w:rsid w:val="00F55637"/>
    <w:rsid w:val="00F558AA"/>
    <w:rsid w:val="00F563C1"/>
    <w:rsid w:val="00F56512"/>
    <w:rsid w:val="00F56851"/>
    <w:rsid w:val="00F568F8"/>
    <w:rsid w:val="00F56B28"/>
    <w:rsid w:val="00F56CA5"/>
    <w:rsid w:val="00F56EBB"/>
    <w:rsid w:val="00F57174"/>
    <w:rsid w:val="00F57766"/>
    <w:rsid w:val="00F60084"/>
    <w:rsid w:val="00F6031E"/>
    <w:rsid w:val="00F60400"/>
    <w:rsid w:val="00F60506"/>
    <w:rsid w:val="00F60A85"/>
    <w:rsid w:val="00F60AD5"/>
    <w:rsid w:val="00F60E29"/>
    <w:rsid w:val="00F61205"/>
    <w:rsid w:val="00F6169A"/>
    <w:rsid w:val="00F61B0C"/>
    <w:rsid w:val="00F61F91"/>
    <w:rsid w:val="00F62172"/>
    <w:rsid w:val="00F623B2"/>
    <w:rsid w:val="00F626C2"/>
    <w:rsid w:val="00F62F0E"/>
    <w:rsid w:val="00F63049"/>
    <w:rsid w:val="00F63107"/>
    <w:rsid w:val="00F6321E"/>
    <w:rsid w:val="00F6330D"/>
    <w:rsid w:val="00F64022"/>
    <w:rsid w:val="00F642D8"/>
    <w:rsid w:val="00F64448"/>
    <w:rsid w:val="00F644FD"/>
    <w:rsid w:val="00F65F2B"/>
    <w:rsid w:val="00F66CF2"/>
    <w:rsid w:val="00F67397"/>
    <w:rsid w:val="00F678DF"/>
    <w:rsid w:val="00F679C3"/>
    <w:rsid w:val="00F67C99"/>
    <w:rsid w:val="00F70BE3"/>
    <w:rsid w:val="00F70EAD"/>
    <w:rsid w:val="00F711D7"/>
    <w:rsid w:val="00F713A0"/>
    <w:rsid w:val="00F714B2"/>
    <w:rsid w:val="00F71BC8"/>
    <w:rsid w:val="00F720AF"/>
    <w:rsid w:val="00F724F9"/>
    <w:rsid w:val="00F7255B"/>
    <w:rsid w:val="00F727B5"/>
    <w:rsid w:val="00F72A40"/>
    <w:rsid w:val="00F730B8"/>
    <w:rsid w:val="00F7319E"/>
    <w:rsid w:val="00F73BB3"/>
    <w:rsid w:val="00F73BFA"/>
    <w:rsid w:val="00F7537B"/>
    <w:rsid w:val="00F753DA"/>
    <w:rsid w:val="00F7541E"/>
    <w:rsid w:val="00F75AE3"/>
    <w:rsid w:val="00F760E3"/>
    <w:rsid w:val="00F76360"/>
    <w:rsid w:val="00F7640C"/>
    <w:rsid w:val="00F76B56"/>
    <w:rsid w:val="00F77156"/>
    <w:rsid w:val="00F77502"/>
    <w:rsid w:val="00F77570"/>
    <w:rsid w:val="00F77C71"/>
    <w:rsid w:val="00F805FE"/>
    <w:rsid w:val="00F80616"/>
    <w:rsid w:val="00F80A38"/>
    <w:rsid w:val="00F81131"/>
    <w:rsid w:val="00F81669"/>
    <w:rsid w:val="00F818C1"/>
    <w:rsid w:val="00F81A24"/>
    <w:rsid w:val="00F81DAA"/>
    <w:rsid w:val="00F81F61"/>
    <w:rsid w:val="00F81FC0"/>
    <w:rsid w:val="00F822ED"/>
    <w:rsid w:val="00F8285A"/>
    <w:rsid w:val="00F830F6"/>
    <w:rsid w:val="00F83BCB"/>
    <w:rsid w:val="00F83BF5"/>
    <w:rsid w:val="00F83E68"/>
    <w:rsid w:val="00F83F09"/>
    <w:rsid w:val="00F844FD"/>
    <w:rsid w:val="00F8465B"/>
    <w:rsid w:val="00F846EE"/>
    <w:rsid w:val="00F84E29"/>
    <w:rsid w:val="00F853A4"/>
    <w:rsid w:val="00F8564A"/>
    <w:rsid w:val="00F85690"/>
    <w:rsid w:val="00F8571F"/>
    <w:rsid w:val="00F85ADC"/>
    <w:rsid w:val="00F85E0C"/>
    <w:rsid w:val="00F86199"/>
    <w:rsid w:val="00F86264"/>
    <w:rsid w:val="00F86735"/>
    <w:rsid w:val="00F86D9A"/>
    <w:rsid w:val="00F87634"/>
    <w:rsid w:val="00F87EDA"/>
    <w:rsid w:val="00F905C7"/>
    <w:rsid w:val="00F9087F"/>
    <w:rsid w:val="00F91055"/>
    <w:rsid w:val="00F913B4"/>
    <w:rsid w:val="00F913E3"/>
    <w:rsid w:val="00F91BA6"/>
    <w:rsid w:val="00F92120"/>
    <w:rsid w:val="00F9247D"/>
    <w:rsid w:val="00F93043"/>
    <w:rsid w:val="00F9309C"/>
    <w:rsid w:val="00F936D0"/>
    <w:rsid w:val="00F93A01"/>
    <w:rsid w:val="00F93D8A"/>
    <w:rsid w:val="00F93DA7"/>
    <w:rsid w:val="00F943D8"/>
    <w:rsid w:val="00F94628"/>
    <w:rsid w:val="00F955D5"/>
    <w:rsid w:val="00F9595F"/>
    <w:rsid w:val="00F95DC8"/>
    <w:rsid w:val="00F9624F"/>
    <w:rsid w:val="00F967AA"/>
    <w:rsid w:val="00F96950"/>
    <w:rsid w:val="00F97764"/>
    <w:rsid w:val="00F97BDA"/>
    <w:rsid w:val="00F97C78"/>
    <w:rsid w:val="00FA0CAF"/>
    <w:rsid w:val="00FA1133"/>
    <w:rsid w:val="00FA1545"/>
    <w:rsid w:val="00FA1791"/>
    <w:rsid w:val="00FA1952"/>
    <w:rsid w:val="00FA1D8B"/>
    <w:rsid w:val="00FA1F7F"/>
    <w:rsid w:val="00FA25E8"/>
    <w:rsid w:val="00FA28EB"/>
    <w:rsid w:val="00FA2999"/>
    <w:rsid w:val="00FA29DC"/>
    <w:rsid w:val="00FA2A47"/>
    <w:rsid w:val="00FA36DD"/>
    <w:rsid w:val="00FA3843"/>
    <w:rsid w:val="00FA3C6F"/>
    <w:rsid w:val="00FA3C9A"/>
    <w:rsid w:val="00FA3D5C"/>
    <w:rsid w:val="00FA45BA"/>
    <w:rsid w:val="00FA49EF"/>
    <w:rsid w:val="00FA4F5F"/>
    <w:rsid w:val="00FA5549"/>
    <w:rsid w:val="00FA560C"/>
    <w:rsid w:val="00FA5A45"/>
    <w:rsid w:val="00FA5F34"/>
    <w:rsid w:val="00FA5F56"/>
    <w:rsid w:val="00FA607B"/>
    <w:rsid w:val="00FA73A2"/>
    <w:rsid w:val="00FA7B29"/>
    <w:rsid w:val="00FA7F95"/>
    <w:rsid w:val="00FB01FB"/>
    <w:rsid w:val="00FB0415"/>
    <w:rsid w:val="00FB0770"/>
    <w:rsid w:val="00FB0A34"/>
    <w:rsid w:val="00FB0E45"/>
    <w:rsid w:val="00FB0F37"/>
    <w:rsid w:val="00FB10C4"/>
    <w:rsid w:val="00FB1848"/>
    <w:rsid w:val="00FB1D0C"/>
    <w:rsid w:val="00FB22D8"/>
    <w:rsid w:val="00FB296A"/>
    <w:rsid w:val="00FB2F08"/>
    <w:rsid w:val="00FB32EE"/>
    <w:rsid w:val="00FB3306"/>
    <w:rsid w:val="00FB341A"/>
    <w:rsid w:val="00FB35B4"/>
    <w:rsid w:val="00FB3B1C"/>
    <w:rsid w:val="00FB3BE4"/>
    <w:rsid w:val="00FB3E7E"/>
    <w:rsid w:val="00FB4956"/>
    <w:rsid w:val="00FB4967"/>
    <w:rsid w:val="00FB4B2E"/>
    <w:rsid w:val="00FB4C71"/>
    <w:rsid w:val="00FB50C7"/>
    <w:rsid w:val="00FB50E0"/>
    <w:rsid w:val="00FB51BE"/>
    <w:rsid w:val="00FB55A4"/>
    <w:rsid w:val="00FB55BB"/>
    <w:rsid w:val="00FB56A4"/>
    <w:rsid w:val="00FB591C"/>
    <w:rsid w:val="00FB5E57"/>
    <w:rsid w:val="00FB6A8F"/>
    <w:rsid w:val="00FB6C77"/>
    <w:rsid w:val="00FB6CED"/>
    <w:rsid w:val="00FB7A4E"/>
    <w:rsid w:val="00FC04AC"/>
    <w:rsid w:val="00FC17C3"/>
    <w:rsid w:val="00FC1811"/>
    <w:rsid w:val="00FC196B"/>
    <w:rsid w:val="00FC1BCB"/>
    <w:rsid w:val="00FC1BF8"/>
    <w:rsid w:val="00FC1DC2"/>
    <w:rsid w:val="00FC2957"/>
    <w:rsid w:val="00FC2B21"/>
    <w:rsid w:val="00FC2C5B"/>
    <w:rsid w:val="00FC2E9E"/>
    <w:rsid w:val="00FC309B"/>
    <w:rsid w:val="00FC3134"/>
    <w:rsid w:val="00FC31D7"/>
    <w:rsid w:val="00FC3825"/>
    <w:rsid w:val="00FC38CE"/>
    <w:rsid w:val="00FC3AF9"/>
    <w:rsid w:val="00FC4310"/>
    <w:rsid w:val="00FC4338"/>
    <w:rsid w:val="00FC46F9"/>
    <w:rsid w:val="00FC5319"/>
    <w:rsid w:val="00FC5DBF"/>
    <w:rsid w:val="00FC5E09"/>
    <w:rsid w:val="00FC6112"/>
    <w:rsid w:val="00FC6B59"/>
    <w:rsid w:val="00FC6D27"/>
    <w:rsid w:val="00FC76B1"/>
    <w:rsid w:val="00FC775B"/>
    <w:rsid w:val="00FC78B6"/>
    <w:rsid w:val="00FC790D"/>
    <w:rsid w:val="00FC7BBB"/>
    <w:rsid w:val="00FC7C63"/>
    <w:rsid w:val="00FC7CFC"/>
    <w:rsid w:val="00FD090A"/>
    <w:rsid w:val="00FD0B9C"/>
    <w:rsid w:val="00FD0C9C"/>
    <w:rsid w:val="00FD1836"/>
    <w:rsid w:val="00FD26A0"/>
    <w:rsid w:val="00FD32B3"/>
    <w:rsid w:val="00FD3399"/>
    <w:rsid w:val="00FD3743"/>
    <w:rsid w:val="00FD3BF8"/>
    <w:rsid w:val="00FD400D"/>
    <w:rsid w:val="00FD4248"/>
    <w:rsid w:val="00FD4432"/>
    <w:rsid w:val="00FD4514"/>
    <w:rsid w:val="00FD479A"/>
    <w:rsid w:val="00FD527F"/>
    <w:rsid w:val="00FD5927"/>
    <w:rsid w:val="00FD5B73"/>
    <w:rsid w:val="00FD5D67"/>
    <w:rsid w:val="00FD6724"/>
    <w:rsid w:val="00FD7344"/>
    <w:rsid w:val="00FD7830"/>
    <w:rsid w:val="00FD7DC9"/>
    <w:rsid w:val="00FE0649"/>
    <w:rsid w:val="00FE08FA"/>
    <w:rsid w:val="00FE09ED"/>
    <w:rsid w:val="00FE0EE1"/>
    <w:rsid w:val="00FE0F0A"/>
    <w:rsid w:val="00FE1781"/>
    <w:rsid w:val="00FE1819"/>
    <w:rsid w:val="00FE1A27"/>
    <w:rsid w:val="00FE1F80"/>
    <w:rsid w:val="00FE2A7F"/>
    <w:rsid w:val="00FE2A8C"/>
    <w:rsid w:val="00FE2B98"/>
    <w:rsid w:val="00FE2F39"/>
    <w:rsid w:val="00FE3369"/>
    <w:rsid w:val="00FE3CE9"/>
    <w:rsid w:val="00FE3D10"/>
    <w:rsid w:val="00FE3D35"/>
    <w:rsid w:val="00FE3DA3"/>
    <w:rsid w:val="00FE3FC6"/>
    <w:rsid w:val="00FE4A00"/>
    <w:rsid w:val="00FE4A17"/>
    <w:rsid w:val="00FE51FE"/>
    <w:rsid w:val="00FE54E3"/>
    <w:rsid w:val="00FE56D7"/>
    <w:rsid w:val="00FE5A93"/>
    <w:rsid w:val="00FE5D15"/>
    <w:rsid w:val="00FE5D1D"/>
    <w:rsid w:val="00FE624A"/>
    <w:rsid w:val="00FE6396"/>
    <w:rsid w:val="00FE63B4"/>
    <w:rsid w:val="00FE6CAB"/>
    <w:rsid w:val="00FE6E37"/>
    <w:rsid w:val="00FE705A"/>
    <w:rsid w:val="00FE7346"/>
    <w:rsid w:val="00FE7830"/>
    <w:rsid w:val="00FE7890"/>
    <w:rsid w:val="00FF0332"/>
    <w:rsid w:val="00FF0A19"/>
    <w:rsid w:val="00FF0B8C"/>
    <w:rsid w:val="00FF0D8E"/>
    <w:rsid w:val="00FF1545"/>
    <w:rsid w:val="00FF1A1E"/>
    <w:rsid w:val="00FF1D75"/>
    <w:rsid w:val="00FF1D99"/>
    <w:rsid w:val="00FF2618"/>
    <w:rsid w:val="00FF2D86"/>
    <w:rsid w:val="00FF2D9D"/>
    <w:rsid w:val="00FF31A6"/>
    <w:rsid w:val="00FF3567"/>
    <w:rsid w:val="00FF3BA2"/>
    <w:rsid w:val="00FF3C66"/>
    <w:rsid w:val="00FF42A2"/>
    <w:rsid w:val="00FF43B9"/>
    <w:rsid w:val="00FF4AAA"/>
    <w:rsid w:val="00FF4B50"/>
    <w:rsid w:val="00FF5005"/>
    <w:rsid w:val="00FF511B"/>
    <w:rsid w:val="00FF5720"/>
    <w:rsid w:val="00FF585F"/>
    <w:rsid w:val="00FF58E6"/>
    <w:rsid w:val="00FF6011"/>
    <w:rsid w:val="00FF6164"/>
    <w:rsid w:val="00FF6202"/>
    <w:rsid w:val="00FF65C9"/>
    <w:rsid w:val="00FF6CF9"/>
    <w:rsid w:val="00FF70FC"/>
    <w:rsid w:val="00FF7156"/>
    <w:rsid w:val="00FF7549"/>
    <w:rsid w:val="00FF7976"/>
    <w:rsid w:val="00FF79F2"/>
    <w:rsid w:val="00FF7BA7"/>
    <w:rsid w:val="00FF7CB1"/>
    <w:rsid w:val="062FC626"/>
    <w:rsid w:val="07F73343"/>
    <w:rsid w:val="0975010E"/>
    <w:rsid w:val="0A94ACDB"/>
    <w:rsid w:val="0CA70BAF"/>
    <w:rsid w:val="0D89DD9B"/>
    <w:rsid w:val="0DFEC5E0"/>
    <w:rsid w:val="11562942"/>
    <w:rsid w:val="128C6D17"/>
    <w:rsid w:val="12D40BE9"/>
    <w:rsid w:val="1330E769"/>
    <w:rsid w:val="14D3BD12"/>
    <w:rsid w:val="15340850"/>
    <w:rsid w:val="1546ADA2"/>
    <w:rsid w:val="19131090"/>
    <w:rsid w:val="1CA4071C"/>
    <w:rsid w:val="1E51EB0F"/>
    <w:rsid w:val="219A797E"/>
    <w:rsid w:val="22A2C3B2"/>
    <w:rsid w:val="24686320"/>
    <w:rsid w:val="24733E88"/>
    <w:rsid w:val="283B9885"/>
    <w:rsid w:val="28A24A5C"/>
    <w:rsid w:val="29A24C08"/>
    <w:rsid w:val="2D1F168A"/>
    <w:rsid w:val="2D5E9600"/>
    <w:rsid w:val="2EDBE12F"/>
    <w:rsid w:val="3151CF52"/>
    <w:rsid w:val="3243487F"/>
    <w:rsid w:val="33E313D6"/>
    <w:rsid w:val="352760D6"/>
    <w:rsid w:val="3727CEC4"/>
    <w:rsid w:val="3733A4B8"/>
    <w:rsid w:val="38A3585F"/>
    <w:rsid w:val="3925FDF1"/>
    <w:rsid w:val="3A376E0B"/>
    <w:rsid w:val="3C31EDBA"/>
    <w:rsid w:val="3D95C88B"/>
    <w:rsid w:val="3E5D82AD"/>
    <w:rsid w:val="41A77292"/>
    <w:rsid w:val="41B0C0DE"/>
    <w:rsid w:val="43B7F9EB"/>
    <w:rsid w:val="4549B1B7"/>
    <w:rsid w:val="472BE962"/>
    <w:rsid w:val="4759B912"/>
    <w:rsid w:val="478C4CB5"/>
    <w:rsid w:val="47A53BC6"/>
    <w:rsid w:val="488D23E1"/>
    <w:rsid w:val="4969FCA8"/>
    <w:rsid w:val="4AB55ED6"/>
    <w:rsid w:val="4E8D1E43"/>
    <w:rsid w:val="51635AF2"/>
    <w:rsid w:val="52B0FA14"/>
    <w:rsid w:val="5759EA6A"/>
    <w:rsid w:val="58DA0B21"/>
    <w:rsid w:val="5A1376D7"/>
    <w:rsid w:val="5A45565C"/>
    <w:rsid w:val="5C2145C0"/>
    <w:rsid w:val="5E185579"/>
    <w:rsid w:val="69B4CE79"/>
    <w:rsid w:val="69C09124"/>
    <w:rsid w:val="6B3A83C9"/>
    <w:rsid w:val="6CF8A44F"/>
    <w:rsid w:val="6FFDF068"/>
    <w:rsid w:val="702FD2A8"/>
    <w:rsid w:val="71B27AAC"/>
    <w:rsid w:val="744446D1"/>
    <w:rsid w:val="751CC3ED"/>
    <w:rsid w:val="772E5EDF"/>
    <w:rsid w:val="7A2E26B7"/>
    <w:rsid w:val="7B2FAC8D"/>
    <w:rsid w:val="7BAC678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1C111A1A"/>
  <w15:chartTrackingRefBased/>
  <w15:docId w15:val="{7C0499BA-0C70-406F-89CC-063BA4DD9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77E"/>
    <w:pPr>
      <w:spacing w:before="160" w:after="0"/>
      <w:ind w:right="91"/>
    </w:pPr>
    <w:rPr>
      <w:rFonts w:ascii="Times New Roman" w:eastAsia="Times New Roman" w:hAnsi="Times New Roman" w:cs="Times New Roman"/>
      <w:kern w:val="0"/>
      <w:sz w:val="24"/>
      <w:szCs w:val="20"/>
      <w:lang w:eastAsia="en-AU"/>
      <w14:ligatures w14:val="none"/>
    </w:rPr>
  </w:style>
  <w:style w:type="paragraph" w:styleId="Heading1">
    <w:name w:val="heading 1"/>
    <w:basedOn w:val="Normal"/>
    <w:next w:val="Normal"/>
    <w:link w:val="Heading1Char"/>
    <w:qFormat/>
    <w:rsid w:val="001F4B2A"/>
    <w:pPr>
      <w:keepNext/>
      <w:tabs>
        <w:tab w:val="num" w:pos="855"/>
      </w:tabs>
      <w:spacing w:before="0"/>
      <w:ind w:left="855" w:hanging="855"/>
      <w:outlineLvl w:val="0"/>
    </w:pPr>
    <w:rPr>
      <w:b/>
      <w:caps/>
    </w:rPr>
  </w:style>
  <w:style w:type="paragraph" w:styleId="Heading2">
    <w:name w:val="heading 2"/>
    <w:basedOn w:val="Normal"/>
    <w:next w:val="Normal"/>
    <w:link w:val="Heading2Char"/>
    <w:qFormat/>
    <w:rsid w:val="001F4B2A"/>
    <w:pPr>
      <w:keepNext/>
      <w:numPr>
        <w:ilvl w:val="1"/>
      </w:numPr>
      <w:tabs>
        <w:tab w:val="num" w:pos="855"/>
      </w:tabs>
      <w:spacing w:before="360" w:after="60"/>
      <w:ind w:left="855" w:hanging="855"/>
      <w:outlineLvl w:val="1"/>
    </w:pPr>
    <w:rPr>
      <w:b/>
    </w:rPr>
  </w:style>
  <w:style w:type="paragraph" w:styleId="Heading3">
    <w:name w:val="heading 3"/>
    <w:basedOn w:val="Normal"/>
    <w:next w:val="Normal"/>
    <w:link w:val="Heading3Char"/>
    <w:qFormat/>
    <w:rsid w:val="001E477E"/>
    <w:pPr>
      <w:keepNext/>
      <w:tabs>
        <w:tab w:val="left" w:pos="720"/>
      </w:tabs>
      <w:spacing w:before="360" w:after="120"/>
      <w:ind w:left="720" w:hanging="720"/>
      <w:outlineLvl w:val="2"/>
    </w:pPr>
    <w:rPr>
      <w:b/>
      <w:i/>
    </w:rPr>
  </w:style>
  <w:style w:type="paragraph" w:styleId="Heading4">
    <w:name w:val="heading 4"/>
    <w:basedOn w:val="Normal"/>
    <w:next w:val="Normal"/>
    <w:link w:val="Heading4Char"/>
    <w:qFormat/>
    <w:rsid w:val="001F4B2A"/>
    <w:pPr>
      <w:keepNext/>
      <w:jc w:val="right"/>
      <w:outlineLvl w:val="3"/>
    </w:pPr>
  </w:style>
  <w:style w:type="paragraph" w:styleId="Heading5">
    <w:name w:val="heading 5"/>
    <w:basedOn w:val="Normal"/>
    <w:next w:val="Normal"/>
    <w:link w:val="Heading5Char"/>
    <w:qFormat/>
    <w:rsid w:val="001E477E"/>
    <w:pPr>
      <w:keepNext/>
      <w:tabs>
        <w:tab w:val="left" w:pos="2018"/>
      </w:tabs>
      <w:spacing w:line="240" w:lineRule="exact"/>
      <w:ind w:left="742"/>
      <w:outlineLvl w:val="4"/>
    </w:pPr>
    <w:rPr>
      <w:b/>
    </w:rPr>
  </w:style>
  <w:style w:type="paragraph" w:styleId="Heading6">
    <w:name w:val="heading 6"/>
    <w:basedOn w:val="Normal"/>
    <w:next w:val="Normal"/>
    <w:link w:val="Heading6Char"/>
    <w:qFormat/>
    <w:rsid w:val="001F4B2A"/>
    <w:pPr>
      <w:keepNext/>
      <w:outlineLvl w:val="5"/>
    </w:pPr>
    <w:rPr>
      <w:u w:val="single"/>
    </w:rPr>
  </w:style>
  <w:style w:type="paragraph" w:styleId="Heading7">
    <w:name w:val="heading 7"/>
    <w:basedOn w:val="Normal"/>
    <w:next w:val="Normal"/>
    <w:link w:val="Heading7Char"/>
    <w:qFormat/>
    <w:rsid w:val="001F4B2A"/>
    <w:pPr>
      <w:keepNext/>
      <w:ind w:left="176" w:firstLine="1264"/>
      <w:jc w:val="both"/>
      <w:outlineLvl w:val="6"/>
    </w:pPr>
  </w:style>
  <w:style w:type="paragraph" w:styleId="Heading8">
    <w:name w:val="heading 8"/>
    <w:basedOn w:val="Normal"/>
    <w:next w:val="Normal"/>
    <w:link w:val="Heading8Char"/>
    <w:qFormat/>
    <w:rsid w:val="001E477E"/>
    <w:pPr>
      <w:keepNext/>
      <w:tabs>
        <w:tab w:val="left" w:pos="4002"/>
      </w:tabs>
      <w:ind w:left="3216" w:hanging="347"/>
      <w:outlineLvl w:val="7"/>
    </w:pPr>
  </w:style>
  <w:style w:type="paragraph" w:styleId="Heading9">
    <w:name w:val="heading 9"/>
    <w:basedOn w:val="Normal"/>
    <w:next w:val="Normal"/>
    <w:link w:val="Heading9Char"/>
    <w:qFormat/>
    <w:rsid w:val="001E477E"/>
    <w:pPr>
      <w:keepNext/>
      <w:tabs>
        <w:tab w:val="left" w:pos="4002"/>
      </w:tabs>
      <w:ind w:left="2869"/>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67F7"/>
    <w:rPr>
      <w:rFonts w:ascii="Times New Roman" w:eastAsia="Times New Roman" w:hAnsi="Times New Roman" w:cs="Times New Roman"/>
      <w:b/>
      <w:caps/>
      <w:kern w:val="0"/>
      <w:sz w:val="24"/>
      <w:szCs w:val="20"/>
      <w:lang w:eastAsia="en-AU"/>
      <w14:ligatures w14:val="none"/>
    </w:rPr>
  </w:style>
  <w:style w:type="character" w:customStyle="1" w:styleId="Heading2Char">
    <w:name w:val="Heading 2 Char"/>
    <w:basedOn w:val="DefaultParagraphFont"/>
    <w:link w:val="Heading2"/>
    <w:rsid w:val="008267F7"/>
    <w:rPr>
      <w:rFonts w:ascii="Times New Roman" w:eastAsia="Times New Roman" w:hAnsi="Times New Roman" w:cs="Times New Roman"/>
      <w:b/>
      <w:kern w:val="0"/>
      <w:sz w:val="24"/>
      <w:szCs w:val="20"/>
      <w:lang w:eastAsia="en-AU"/>
      <w14:ligatures w14:val="none"/>
    </w:rPr>
  </w:style>
  <w:style w:type="character" w:customStyle="1" w:styleId="Heading3Char">
    <w:name w:val="Heading 3 Char"/>
    <w:basedOn w:val="DefaultParagraphFont"/>
    <w:link w:val="Heading3"/>
    <w:rsid w:val="008267F7"/>
    <w:rPr>
      <w:rFonts w:ascii="Times New Roman" w:eastAsia="Times New Roman" w:hAnsi="Times New Roman" w:cs="Times New Roman"/>
      <w:b/>
      <w:i/>
      <w:kern w:val="0"/>
      <w:sz w:val="24"/>
      <w:szCs w:val="20"/>
      <w:lang w:eastAsia="en-AU"/>
      <w14:ligatures w14:val="none"/>
    </w:rPr>
  </w:style>
  <w:style w:type="character" w:customStyle="1" w:styleId="Heading4Char">
    <w:name w:val="Heading 4 Char"/>
    <w:basedOn w:val="DefaultParagraphFont"/>
    <w:link w:val="Heading4"/>
    <w:rsid w:val="008267F7"/>
    <w:rPr>
      <w:rFonts w:ascii="Times New Roman" w:eastAsia="Times New Roman" w:hAnsi="Times New Roman" w:cs="Times New Roman"/>
      <w:kern w:val="0"/>
      <w:sz w:val="24"/>
      <w:szCs w:val="20"/>
      <w:lang w:eastAsia="en-AU"/>
      <w14:ligatures w14:val="none"/>
    </w:rPr>
  </w:style>
  <w:style w:type="character" w:customStyle="1" w:styleId="Heading5Char">
    <w:name w:val="Heading 5 Char"/>
    <w:basedOn w:val="DefaultParagraphFont"/>
    <w:link w:val="Heading5"/>
    <w:rsid w:val="008267F7"/>
    <w:rPr>
      <w:rFonts w:ascii="Times New Roman" w:eastAsia="Times New Roman" w:hAnsi="Times New Roman" w:cs="Times New Roman"/>
      <w:b/>
      <w:kern w:val="0"/>
      <w:sz w:val="24"/>
      <w:szCs w:val="20"/>
      <w:lang w:eastAsia="en-AU"/>
      <w14:ligatures w14:val="none"/>
    </w:rPr>
  </w:style>
  <w:style w:type="character" w:customStyle="1" w:styleId="Heading6Char">
    <w:name w:val="Heading 6 Char"/>
    <w:basedOn w:val="DefaultParagraphFont"/>
    <w:link w:val="Heading6"/>
    <w:rsid w:val="008267F7"/>
    <w:rPr>
      <w:rFonts w:ascii="Times New Roman" w:eastAsia="Times New Roman" w:hAnsi="Times New Roman" w:cs="Times New Roman"/>
      <w:kern w:val="0"/>
      <w:sz w:val="24"/>
      <w:szCs w:val="20"/>
      <w:u w:val="single"/>
      <w:lang w:eastAsia="en-AU"/>
      <w14:ligatures w14:val="none"/>
    </w:rPr>
  </w:style>
  <w:style w:type="character" w:customStyle="1" w:styleId="Heading7Char">
    <w:name w:val="Heading 7 Char"/>
    <w:basedOn w:val="DefaultParagraphFont"/>
    <w:link w:val="Heading7"/>
    <w:rsid w:val="008267F7"/>
    <w:rPr>
      <w:rFonts w:ascii="Times New Roman" w:eastAsia="Times New Roman" w:hAnsi="Times New Roman" w:cs="Times New Roman"/>
      <w:kern w:val="0"/>
      <w:sz w:val="24"/>
      <w:szCs w:val="20"/>
      <w:lang w:eastAsia="en-AU"/>
      <w14:ligatures w14:val="none"/>
    </w:rPr>
  </w:style>
  <w:style w:type="character" w:customStyle="1" w:styleId="Heading8Char">
    <w:name w:val="Heading 8 Char"/>
    <w:basedOn w:val="DefaultParagraphFont"/>
    <w:link w:val="Heading8"/>
    <w:rsid w:val="008267F7"/>
    <w:rPr>
      <w:rFonts w:ascii="Times New Roman" w:eastAsia="Times New Roman" w:hAnsi="Times New Roman" w:cs="Times New Roman"/>
      <w:kern w:val="0"/>
      <w:sz w:val="24"/>
      <w:szCs w:val="20"/>
      <w:lang w:eastAsia="en-AU"/>
      <w14:ligatures w14:val="none"/>
    </w:rPr>
  </w:style>
  <w:style w:type="character" w:customStyle="1" w:styleId="Heading9Char">
    <w:name w:val="Heading 9 Char"/>
    <w:basedOn w:val="DefaultParagraphFont"/>
    <w:link w:val="Heading9"/>
    <w:rsid w:val="008267F7"/>
    <w:rPr>
      <w:rFonts w:ascii="Times New Roman" w:eastAsia="Times New Roman" w:hAnsi="Times New Roman" w:cs="Times New Roman"/>
      <w:kern w:val="0"/>
      <w:sz w:val="24"/>
      <w:szCs w:val="20"/>
      <w:lang w:eastAsia="en-AU"/>
      <w14:ligatures w14:val="none"/>
    </w:rPr>
  </w:style>
  <w:style w:type="paragraph" w:styleId="Title">
    <w:name w:val="Title"/>
    <w:basedOn w:val="Normal"/>
    <w:link w:val="TitleChar"/>
    <w:qFormat/>
    <w:rsid w:val="001F4B2A"/>
    <w:pPr>
      <w:spacing w:before="0"/>
      <w:jc w:val="center"/>
    </w:pPr>
    <w:rPr>
      <w:b/>
      <w:sz w:val="36"/>
    </w:rPr>
  </w:style>
  <w:style w:type="character" w:customStyle="1" w:styleId="TitleChar">
    <w:name w:val="Title Char"/>
    <w:basedOn w:val="DefaultParagraphFont"/>
    <w:link w:val="Title"/>
    <w:rsid w:val="008267F7"/>
    <w:rPr>
      <w:rFonts w:ascii="Times New Roman" w:eastAsia="Times New Roman" w:hAnsi="Times New Roman" w:cs="Times New Roman"/>
      <w:b/>
      <w:kern w:val="0"/>
      <w:sz w:val="36"/>
      <w:szCs w:val="20"/>
      <w:lang w:eastAsia="en-AU"/>
      <w14:ligatures w14:val="none"/>
    </w:rPr>
  </w:style>
  <w:style w:type="paragraph" w:styleId="Subtitle">
    <w:name w:val="Subtitle"/>
    <w:basedOn w:val="Normal"/>
    <w:next w:val="Normal"/>
    <w:link w:val="SubtitleChar"/>
    <w:uiPriority w:val="11"/>
    <w:qFormat/>
    <w:rsid w:val="008267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67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67F7"/>
    <w:pPr>
      <w:jc w:val="center"/>
    </w:pPr>
    <w:rPr>
      <w:i/>
      <w:iCs/>
      <w:color w:val="404040" w:themeColor="text1" w:themeTint="BF"/>
    </w:rPr>
  </w:style>
  <w:style w:type="character" w:customStyle="1" w:styleId="QuoteChar">
    <w:name w:val="Quote Char"/>
    <w:basedOn w:val="DefaultParagraphFont"/>
    <w:link w:val="Quote"/>
    <w:uiPriority w:val="29"/>
    <w:rsid w:val="008267F7"/>
    <w:rPr>
      <w:i/>
      <w:iCs/>
      <w:color w:val="404040" w:themeColor="text1" w:themeTint="BF"/>
    </w:rPr>
  </w:style>
  <w:style w:type="paragraph" w:styleId="ListParagraph">
    <w:name w:val="List Paragraph"/>
    <w:aliases w:val="List Paragraph1,List Paragraph11,NFP GP Bulleted List,Recommendation"/>
    <w:basedOn w:val="Normal"/>
    <w:link w:val="ListParagraphChar"/>
    <w:uiPriority w:val="34"/>
    <w:qFormat/>
    <w:rsid w:val="00E06298"/>
    <w:pPr>
      <w:spacing w:before="0"/>
      <w:ind w:left="720"/>
      <w:contextualSpacing/>
    </w:pPr>
    <w:rPr>
      <w:szCs w:val="24"/>
    </w:rPr>
  </w:style>
  <w:style w:type="character" w:styleId="IntenseEmphasis">
    <w:name w:val="Intense Emphasis"/>
    <w:basedOn w:val="DefaultParagraphFont"/>
    <w:uiPriority w:val="21"/>
    <w:qFormat/>
    <w:rsid w:val="008267F7"/>
    <w:rPr>
      <w:i/>
      <w:iCs/>
      <w:color w:val="0F4761" w:themeColor="accent1" w:themeShade="BF"/>
    </w:rPr>
  </w:style>
  <w:style w:type="paragraph" w:styleId="IntenseQuote">
    <w:name w:val="Intense Quote"/>
    <w:basedOn w:val="Normal"/>
    <w:next w:val="Normal"/>
    <w:link w:val="IntenseQuoteChar"/>
    <w:uiPriority w:val="30"/>
    <w:qFormat/>
    <w:rsid w:val="008267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67F7"/>
    <w:rPr>
      <w:i/>
      <w:iCs/>
      <w:color w:val="0F4761" w:themeColor="accent1" w:themeShade="BF"/>
    </w:rPr>
  </w:style>
  <w:style w:type="character" w:styleId="IntenseReference">
    <w:name w:val="Intense Reference"/>
    <w:basedOn w:val="DefaultParagraphFont"/>
    <w:uiPriority w:val="32"/>
    <w:qFormat/>
    <w:rsid w:val="008267F7"/>
    <w:rPr>
      <w:b/>
      <w:bCs/>
      <w:smallCaps/>
      <w:color w:val="0F4761" w:themeColor="accent1" w:themeShade="BF"/>
      <w:spacing w:val="5"/>
    </w:rPr>
  </w:style>
  <w:style w:type="paragraph" w:styleId="Footer">
    <w:name w:val="footer"/>
    <w:basedOn w:val="Normal"/>
    <w:link w:val="FooterChar"/>
    <w:uiPriority w:val="99"/>
    <w:rsid w:val="008267F7"/>
    <w:pPr>
      <w:tabs>
        <w:tab w:val="center" w:pos="4153"/>
        <w:tab w:val="right" w:pos="8306"/>
      </w:tabs>
    </w:pPr>
  </w:style>
  <w:style w:type="character" w:customStyle="1" w:styleId="FooterChar">
    <w:name w:val="Footer Char"/>
    <w:basedOn w:val="DefaultParagraphFont"/>
    <w:link w:val="Footer"/>
    <w:uiPriority w:val="99"/>
    <w:rsid w:val="008267F7"/>
    <w:rPr>
      <w:rFonts w:ascii="Times New Roman" w:eastAsia="Times New Roman" w:hAnsi="Times New Roman" w:cs="Times New Roman"/>
      <w:kern w:val="0"/>
      <w:sz w:val="24"/>
      <w:szCs w:val="20"/>
      <w:lang w:eastAsia="en-AU"/>
      <w14:ligatures w14:val="none"/>
    </w:rPr>
  </w:style>
  <w:style w:type="paragraph" w:customStyle="1" w:styleId="HB-Table-dotpoint">
    <w:name w:val="HB - Table - dot point"/>
    <w:basedOn w:val="Normal"/>
    <w:rsid w:val="008267F7"/>
    <w:pPr>
      <w:numPr>
        <w:numId w:val="4"/>
      </w:numPr>
      <w:tabs>
        <w:tab w:val="clear" w:pos="720"/>
        <w:tab w:val="num" w:pos="567"/>
      </w:tabs>
      <w:spacing w:before="120" w:after="120"/>
      <w:ind w:left="567" w:hanging="425"/>
    </w:pPr>
  </w:style>
  <w:style w:type="paragraph" w:customStyle="1" w:styleId="Appendix">
    <w:name w:val="Appendix"/>
    <w:basedOn w:val="Normal"/>
    <w:rsid w:val="008267F7"/>
    <w:pPr>
      <w:spacing w:before="0"/>
      <w:jc w:val="right"/>
    </w:pPr>
    <w:rPr>
      <w:b/>
    </w:rPr>
  </w:style>
  <w:style w:type="character" w:customStyle="1" w:styleId="AppendixCharChar">
    <w:name w:val="Appendix Char Char"/>
    <w:basedOn w:val="DefaultParagraphFont"/>
    <w:rsid w:val="008267F7"/>
    <w:rPr>
      <w:b/>
      <w:sz w:val="24"/>
      <w:lang w:val="en-AU" w:eastAsia="en-AU" w:bidi="ar-SA"/>
    </w:rPr>
  </w:style>
  <w:style w:type="paragraph" w:styleId="BlockText">
    <w:name w:val="Block Text"/>
    <w:basedOn w:val="Normal"/>
    <w:rsid w:val="008267F7"/>
    <w:pPr>
      <w:ind w:left="1440" w:right="90" w:hanging="720"/>
    </w:pPr>
  </w:style>
  <w:style w:type="paragraph" w:customStyle="1" w:styleId="AppendixTitle">
    <w:name w:val="Appendix Title"/>
    <w:basedOn w:val="Normal"/>
    <w:rsid w:val="008267F7"/>
    <w:pPr>
      <w:jc w:val="center"/>
    </w:pPr>
    <w:rPr>
      <w:b/>
    </w:rPr>
  </w:style>
  <w:style w:type="paragraph" w:styleId="DocumentMap">
    <w:name w:val="Document Map"/>
    <w:basedOn w:val="Normal"/>
    <w:link w:val="DocumentMapChar"/>
    <w:semiHidden/>
    <w:rsid w:val="008267F7"/>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8267F7"/>
    <w:rPr>
      <w:rFonts w:ascii="Tahoma" w:eastAsia="Times New Roman" w:hAnsi="Tahoma" w:cs="Tahoma"/>
      <w:kern w:val="0"/>
      <w:sz w:val="20"/>
      <w:szCs w:val="20"/>
      <w:shd w:val="clear" w:color="auto" w:fill="000080"/>
      <w:lang w:eastAsia="en-AU"/>
      <w14:ligatures w14:val="none"/>
    </w:rPr>
  </w:style>
  <w:style w:type="paragraph" w:styleId="TOC1">
    <w:name w:val="toc 1"/>
    <w:basedOn w:val="Normal"/>
    <w:next w:val="Normal"/>
    <w:autoRedefine/>
    <w:semiHidden/>
    <w:rsid w:val="008267F7"/>
    <w:pPr>
      <w:tabs>
        <w:tab w:val="left" w:pos="284"/>
        <w:tab w:val="right" w:leader="dot" w:pos="8303"/>
      </w:tabs>
      <w:spacing w:before="120" w:after="120"/>
      <w:ind w:left="284" w:hanging="284"/>
    </w:pPr>
    <w:rPr>
      <w:b/>
      <w:szCs w:val="24"/>
    </w:rPr>
  </w:style>
  <w:style w:type="paragraph" w:styleId="TOC2">
    <w:name w:val="toc 2"/>
    <w:basedOn w:val="Normal"/>
    <w:next w:val="Normal"/>
    <w:semiHidden/>
    <w:rsid w:val="008267F7"/>
    <w:pPr>
      <w:spacing w:before="120" w:after="120"/>
      <w:ind w:left="240"/>
    </w:pPr>
    <w:rPr>
      <w:szCs w:val="24"/>
    </w:rPr>
  </w:style>
  <w:style w:type="paragraph" w:styleId="TOC3">
    <w:name w:val="toc 3"/>
    <w:basedOn w:val="Normal"/>
    <w:next w:val="Normal"/>
    <w:semiHidden/>
    <w:rsid w:val="008267F7"/>
    <w:pPr>
      <w:spacing w:before="120" w:after="120"/>
      <w:ind w:left="480"/>
    </w:pPr>
    <w:rPr>
      <w:i/>
    </w:rPr>
  </w:style>
  <w:style w:type="paragraph" w:styleId="TOC4">
    <w:name w:val="toc 4"/>
    <w:basedOn w:val="Normal"/>
    <w:next w:val="Normal"/>
    <w:autoRedefine/>
    <w:semiHidden/>
    <w:rsid w:val="008267F7"/>
    <w:pPr>
      <w:ind w:left="720"/>
    </w:pPr>
    <w:rPr>
      <w:sz w:val="18"/>
    </w:rPr>
  </w:style>
  <w:style w:type="paragraph" w:styleId="TOC5">
    <w:name w:val="toc 5"/>
    <w:basedOn w:val="Normal"/>
    <w:next w:val="Normal"/>
    <w:autoRedefine/>
    <w:semiHidden/>
    <w:rsid w:val="008267F7"/>
    <w:pPr>
      <w:ind w:left="960"/>
    </w:pPr>
    <w:rPr>
      <w:sz w:val="18"/>
    </w:rPr>
  </w:style>
  <w:style w:type="paragraph" w:styleId="TOC6">
    <w:name w:val="toc 6"/>
    <w:basedOn w:val="Normal"/>
    <w:next w:val="Normal"/>
    <w:autoRedefine/>
    <w:semiHidden/>
    <w:rsid w:val="008267F7"/>
    <w:pPr>
      <w:ind w:left="1200"/>
    </w:pPr>
    <w:rPr>
      <w:sz w:val="18"/>
    </w:rPr>
  </w:style>
  <w:style w:type="paragraph" w:styleId="TOC7">
    <w:name w:val="toc 7"/>
    <w:basedOn w:val="Normal"/>
    <w:next w:val="Normal"/>
    <w:autoRedefine/>
    <w:semiHidden/>
    <w:rsid w:val="008267F7"/>
    <w:pPr>
      <w:ind w:left="1440"/>
    </w:pPr>
    <w:rPr>
      <w:sz w:val="18"/>
    </w:rPr>
  </w:style>
  <w:style w:type="paragraph" w:styleId="TOC8">
    <w:name w:val="toc 8"/>
    <w:basedOn w:val="Normal"/>
    <w:next w:val="Normal"/>
    <w:autoRedefine/>
    <w:semiHidden/>
    <w:rsid w:val="008267F7"/>
    <w:pPr>
      <w:ind w:left="1680"/>
    </w:pPr>
    <w:rPr>
      <w:sz w:val="18"/>
    </w:rPr>
  </w:style>
  <w:style w:type="paragraph" w:styleId="TOC9">
    <w:name w:val="toc 9"/>
    <w:basedOn w:val="Normal"/>
    <w:next w:val="Normal"/>
    <w:autoRedefine/>
    <w:semiHidden/>
    <w:rsid w:val="008267F7"/>
    <w:pPr>
      <w:ind w:left="1920"/>
    </w:pPr>
    <w:rPr>
      <w:sz w:val="18"/>
    </w:rPr>
  </w:style>
  <w:style w:type="character" w:customStyle="1" w:styleId="HB-Paragraph-unnumberedCharChar">
    <w:name w:val="HB - Paragraph - unnumbered Char Char"/>
    <w:basedOn w:val="DefaultParagraphFont"/>
    <w:rsid w:val="008267F7"/>
    <w:rPr>
      <w:sz w:val="24"/>
      <w:lang w:val="en-AU" w:eastAsia="en-AU" w:bidi="ar-SA"/>
    </w:rPr>
  </w:style>
  <w:style w:type="paragraph" w:customStyle="1" w:styleId="HB-Paragraph-unnumbered">
    <w:name w:val="HB - Paragraph - unnumbered"/>
    <w:basedOn w:val="Normal"/>
    <w:rsid w:val="008267F7"/>
    <w:pPr>
      <w:ind w:left="851"/>
    </w:pPr>
  </w:style>
  <w:style w:type="paragraph" w:customStyle="1" w:styleId="HB-dotpoint">
    <w:name w:val="HB - dotpoint"/>
    <w:basedOn w:val="Normal"/>
    <w:rsid w:val="008267F7"/>
    <w:pPr>
      <w:numPr>
        <w:numId w:val="1"/>
      </w:numPr>
      <w:spacing w:before="180"/>
    </w:pPr>
  </w:style>
  <w:style w:type="paragraph" w:customStyle="1" w:styleId="HBTOC1">
    <w:name w:val="HBTOC1"/>
    <w:basedOn w:val="TOC1"/>
    <w:autoRedefine/>
    <w:rsid w:val="008267F7"/>
    <w:pPr>
      <w:tabs>
        <w:tab w:val="left" w:pos="720"/>
      </w:tabs>
      <w:spacing w:before="360"/>
      <w:ind w:left="1440" w:hanging="731"/>
    </w:pPr>
    <w:rPr>
      <w:caps/>
      <w:noProof/>
    </w:rPr>
  </w:style>
  <w:style w:type="paragraph" w:customStyle="1" w:styleId="HBTOC2">
    <w:name w:val="HBTOC2"/>
    <w:basedOn w:val="TOC2"/>
    <w:autoRedefine/>
    <w:rsid w:val="008267F7"/>
    <w:pPr>
      <w:tabs>
        <w:tab w:val="left" w:pos="1440"/>
        <w:tab w:val="right" w:leader="dot" w:pos="8301"/>
      </w:tabs>
      <w:ind w:left="1440" w:hanging="720"/>
    </w:pPr>
    <w:rPr>
      <w:smallCaps/>
      <w:noProof/>
    </w:rPr>
  </w:style>
  <w:style w:type="paragraph" w:customStyle="1" w:styleId="HBTOC3">
    <w:name w:val="HBTOC3"/>
    <w:basedOn w:val="TOC3"/>
    <w:autoRedefine/>
    <w:rsid w:val="008267F7"/>
    <w:pPr>
      <w:tabs>
        <w:tab w:val="right" w:pos="2268"/>
        <w:tab w:val="right" w:leader="dot" w:pos="8303"/>
      </w:tabs>
      <w:ind w:left="2160" w:hanging="720"/>
    </w:pPr>
    <w:rPr>
      <w:noProof/>
    </w:rPr>
  </w:style>
  <w:style w:type="paragraph" w:styleId="BalloonText">
    <w:name w:val="Balloon Text"/>
    <w:basedOn w:val="Normal"/>
    <w:link w:val="BalloonTextChar"/>
    <w:semiHidden/>
    <w:rsid w:val="008267F7"/>
    <w:rPr>
      <w:rFonts w:ascii="Tahoma" w:hAnsi="Tahoma" w:cs="Tahoma"/>
      <w:sz w:val="16"/>
      <w:szCs w:val="16"/>
    </w:rPr>
  </w:style>
  <w:style w:type="character" w:customStyle="1" w:styleId="BalloonTextChar">
    <w:name w:val="Balloon Text Char"/>
    <w:basedOn w:val="DefaultParagraphFont"/>
    <w:link w:val="BalloonText"/>
    <w:semiHidden/>
    <w:rsid w:val="008267F7"/>
    <w:rPr>
      <w:rFonts w:ascii="Tahoma" w:eastAsia="Times New Roman" w:hAnsi="Tahoma" w:cs="Tahoma"/>
      <w:kern w:val="0"/>
      <w:sz w:val="16"/>
      <w:szCs w:val="16"/>
      <w:lang w:eastAsia="en-AU"/>
      <w14:ligatures w14:val="none"/>
    </w:rPr>
  </w:style>
  <w:style w:type="paragraph" w:customStyle="1" w:styleId="HB-Paragraph">
    <w:name w:val="HB - Paragraph"/>
    <w:basedOn w:val="Normal"/>
    <w:rsid w:val="001F4B2A"/>
    <w:pPr>
      <w:numPr>
        <w:ilvl w:val="2"/>
      </w:numPr>
      <w:tabs>
        <w:tab w:val="num" w:pos="855"/>
      </w:tabs>
      <w:spacing w:before="120" w:after="120"/>
      <w:ind w:left="855" w:hanging="855"/>
    </w:pPr>
  </w:style>
  <w:style w:type="character" w:customStyle="1" w:styleId="HB-ParagraphCharChar">
    <w:name w:val="HB - Paragraph Char Char"/>
    <w:basedOn w:val="DefaultParagraphFont"/>
    <w:rsid w:val="008267F7"/>
    <w:rPr>
      <w:sz w:val="24"/>
      <w:lang w:val="en-AU" w:eastAsia="en-AU" w:bidi="ar-SA"/>
    </w:rPr>
  </w:style>
  <w:style w:type="paragraph" w:customStyle="1" w:styleId="HB-Paragraph-alphpoint">
    <w:name w:val="HB - Paragraph - alph point"/>
    <w:basedOn w:val="Normal"/>
    <w:rsid w:val="008267F7"/>
    <w:pPr>
      <w:numPr>
        <w:numId w:val="3"/>
      </w:numPr>
      <w:spacing w:before="120"/>
    </w:pPr>
  </w:style>
  <w:style w:type="paragraph" w:customStyle="1" w:styleId="Indentedtext">
    <w:name w:val="Indented text"/>
    <w:basedOn w:val="Normal"/>
    <w:rsid w:val="008267F7"/>
    <w:pPr>
      <w:tabs>
        <w:tab w:val="left" w:pos="720"/>
      </w:tabs>
      <w:spacing w:before="0"/>
      <w:ind w:left="1440"/>
    </w:pPr>
  </w:style>
  <w:style w:type="character" w:styleId="Hyperlink">
    <w:name w:val="Hyperlink"/>
    <w:basedOn w:val="DefaultParagraphFont"/>
    <w:uiPriority w:val="99"/>
    <w:rsid w:val="008267F7"/>
    <w:rPr>
      <w:color w:val="0000FF"/>
      <w:u w:val="single"/>
    </w:rPr>
  </w:style>
  <w:style w:type="paragraph" w:customStyle="1" w:styleId="HB-Table-Subpoint">
    <w:name w:val="HB - Table - Subpoint"/>
    <w:basedOn w:val="Normal"/>
    <w:rsid w:val="008267F7"/>
    <w:pPr>
      <w:numPr>
        <w:numId w:val="2"/>
      </w:numPr>
      <w:tabs>
        <w:tab w:val="clear" w:pos="360"/>
        <w:tab w:val="num" w:pos="993"/>
      </w:tabs>
      <w:spacing w:before="60" w:after="60"/>
      <w:ind w:left="993" w:hanging="426"/>
    </w:pPr>
  </w:style>
  <w:style w:type="paragraph" w:styleId="Header">
    <w:name w:val="header"/>
    <w:basedOn w:val="Normal"/>
    <w:link w:val="HeaderChar"/>
    <w:rsid w:val="008267F7"/>
    <w:pPr>
      <w:tabs>
        <w:tab w:val="center" w:pos="4153"/>
        <w:tab w:val="right" w:pos="8306"/>
      </w:tabs>
    </w:pPr>
  </w:style>
  <w:style w:type="character" w:customStyle="1" w:styleId="HeaderChar">
    <w:name w:val="Header Char"/>
    <w:basedOn w:val="DefaultParagraphFont"/>
    <w:link w:val="Header"/>
    <w:rsid w:val="008267F7"/>
    <w:rPr>
      <w:rFonts w:ascii="Times New Roman" w:eastAsia="Times New Roman" w:hAnsi="Times New Roman" w:cs="Times New Roman"/>
      <w:kern w:val="0"/>
      <w:sz w:val="24"/>
      <w:szCs w:val="20"/>
      <w:lang w:eastAsia="en-AU"/>
      <w14:ligatures w14:val="none"/>
    </w:rPr>
  </w:style>
  <w:style w:type="paragraph" w:styleId="NormalWeb">
    <w:name w:val="Normal (Web)"/>
    <w:basedOn w:val="Normal"/>
    <w:uiPriority w:val="99"/>
    <w:rsid w:val="008267F7"/>
    <w:pPr>
      <w:spacing w:before="100" w:beforeAutospacing="1" w:after="100" w:afterAutospacing="1"/>
      <w:ind w:left="300"/>
    </w:pPr>
    <w:rPr>
      <w:szCs w:val="24"/>
    </w:rPr>
  </w:style>
  <w:style w:type="character" w:styleId="Strong">
    <w:name w:val="Strong"/>
    <w:basedOn w:val="DefaultParagraphFont"/>
    <w:qFormat/>
    <w:rsid w:val="008267F7"/>
    <w:rPr>
      <w:b/>
      <w:bCs/>
    </w:rPr>
  </w:style>
  <w:style w:type="paragraph" w:customStyle="1" w:styleId="P1">
    <w:name w:val="P1"/>
    <w:aliases w:val="(a)"/>
    <w:basedOn w:val="Normal"/>
    <w:rsid w:val="008267F7"/>
    <w:pPr>
      <w:tabs>
        <w:tab w:val="right" w:pos="1191"/>
      </w:tabs>
      <w:spacing w:before="60" w:line="260" w:lineRule="exact"/>
      <w:ind w:left="1418" w:hanging="1418"/>
      <w:jc w:val="both"/>
    </w:pPr>
    <w:rPr>
      <w:szCs w:val="24"/>
      <w:lang w:eastAsia="en-US"/>
    </w:rPr>
  </w:style>
  <w:style w:type="character" w:styleId="CommentReference">
    <w:name w:val="annotation reference"/>
    <w:basedOn w:val="DefaultParagraphFont"/>
    <w:uiPriority w:val="99"/>
    <w:semiHidden/>
    <w:rsid w:val="008267F7"/>
    <w:rPr>
      <w:sz w:val="16"/>
      <w:szCs w:val="16"/>
    </w:rPr>
  </w:style>
  <w:style w:type="paragraph" w:styleId="CommentText">
    <w:name w:val="annotation text"/>
    <w:basedOn w:val="Normal"/>
    <w:link w:val="CommentTextChar"/>
    <w:uiPriority w:val="99"/>
    <w:semiHidden/>
    <w:rsid w:val="008267F7"/>
    <w:rPr>
      <w:sz w:val="20"/>
    </w:rPr>
  </w:style>
  <w:style w:type="character" w:customStyle="1" w:styleId="CommentTextChar">
    <w:name w:val="Comment Text Char"/>
    <w:basedOn w:val="DefaultParagraphFont"/>
    <w:link w:val="CommentText"/>
    <w:uiPriority w:val="99"/>
    <w:semiHidden/>
    <w:rsid w:val="008267F7"/>
    <w:rPr>
      <w:rFonts w:ascii="Times New Roman" w:eastAsia="Times New Roman" w:hAnsi="Times New Roman" w:cs="Times New Roman"/>
      <w:kern w:val="0"/>
      <w:sz w:val="20"/>
      <w:szCs w:val="20"/>
      <w:lang w:eastAsia="en-AU"/>
      <w14:ligatures w14:val="none"/>
    </w:rPr>
  </w:style>
  <w:style w:type="paragraph" w:styleId="CommentSubject">
    <w:name w:val="annotation subject"/>
    <w:basedOn w:val="CommentText"/>
    <w:next w:val="CommentText"/>
    <w:link w:val="CommentSubjectChar"/>
    <w:semiHidden/>
    <w:rsid w:val="008267F7"/>
    <w:rPr>
      <w:b/>
      <w:bCs/>
    </w:rPr>
  </w:style>
  <w:style w:type="character" w:customStyle="1" w:styleId="CommentSubjectChar">
    <w:name w:val="Comment Subject Char"/>
    <w:basedOn w:val="CommentTextChar"/>
    <w:link w:val="CommentSubject"/>
    <w:semiHidden/>
    <w:rsid w:val="008267F7"/>
    <w:rPr>
      <w:rFonts w:ascii="Times New Roman" w:eastAsia="Times New Roman" w:hAnsi="Times New Roman" w:cs="Times New Roman"/>
      <w:b/>
      <w:bCs/>
      <w:kern w:val="0"/>
      <w:sz w:val="20"/>
      <w:szCs w:val="20"/>
      <w:lang w:eastAsia="en-AU"/>
      <w14:ligatures w14:val="none"/>
    </w:rPr>
  </w:style>
  <w:style w:type="character" w:styleId="PageNumber">
    <w:name w:val="page number"/>
    <w:basedOn w:val="DefaultParagraphFont"/>
    <w:rsid w:val="008267F7"/>
  </w:style>
  <w:style w:type="paragraph" w:customStyle="1" w:styleId="NumberList">
    <w:name w:val="Number List"/>
    <w:basedOn w:val="Normal"/>
    <w:rsid w:val="008267F7"/>
    <w:pPr>
      <w:tabs>
        <w:tab w:val="num" w:pos="1778"/>
        <w:tab w:val="left" w:pos="1985"/>
      </w:tabs>
      <w:spacing w:line="240" w:lineRule="atLeast"/>
      <w:ind w:left="1418"/>
    </w:pPr>
    <w:rPr>
      <w:szCs w:val="24"/>
      <w:lang w:eastAsia="en-US"/>
    </w:rPr>
  </w:style>
  <w:style w:type="paragraph" w:customStyle="1" w:styleId="NumberListSub">
    <w:name w:val="Number List Sub"/>
    <w:basedOn w:val="NumberList"/>
    <w:rsid w:val="008267F7"/>
    <w:pPr>
      <w:tabs>
        <w:tab w:val="clear" w:pos="1778"/>
        <w:tab w:val="num" w:pos="1985"/>
        <w:tab w:val="left" w:pos="2552"/>
      </w:tabs>
      <w:ind w:left="1985" w:hanging="567"/>
    </w:pPr>
  </w:style>
  <w:style w:type="paragraph" w:customStyle="1" w:styleId="Style">
    <w:name w:val="Style"/>
    <w:basedOn w:val="Normal"/>
    <w:rsid w:val="008267F7"/>
    <w:pPr>
      <w:spacing w:before="0"/>
    </w:pPr>
    <w:rPr>
      <w:rFonts w:ascii="Arial" w:hAnsi="Arial"/>
      <w:sz w:val="22"/>
      <w:lang w:eastAsia="en-US"/>
    </w:rPr>
  </w:style>
  <w:style w:type="paragraph" w:customStyle="1" w:styleId="msolistparagraph0">
    <w:name w:val="msolistparagraph"/>
    <w:basedOn w:val="Normal"/>
    <w:rsid w:val="008267F7"/>
    <w:pPr>
      <w:spacing w:before="0"/>
      <w:ind w:left="720"/>
    </w:pPr>
    <w:rPr>
      <w:szCs w:val="24"/>
    </w:rPr>
  </w:style>
  <w:style w:type="paragraph" w:customStyle="1" w:styleId="paragraph">
    <w:name w:val="paragraph"/>
    <w:aliases w:val="a"/>
    <w:basedOn w:val="Normal"/>
    <w:rsid w:val="008267F7"/>
    <w:pPr>
      <w:spacing w:before="100" w:beforeAutospacing="1" w:after="100" w:afterAutospacing="1"/>
    </w:pPr>
    <w:rPr>
      <w:szCs w:val="24"/>
    </w:rPr>
  </w:style>
  <w:style w:type="paragraph" w:customStyle="1" w:styleId="paragraphsub">
    <w:name w:val="paragraph(sub)"/>
    <w:aliases w:val="aa"/>
    <w:basedOn w:val="Normal"/>
    <w:rsid w:val="008267F7"/>
    <w:pPr>
      <w:tabs>
        <w:tab w:val="right" w:pos="1985"/>
      </w:tabs>
      <w:spacing w:before="40"/>
      <w:ind w:left="2098" w:hanging="2098"/>
    </w:pPr>
    <w:rPr>
      <w:sz w:val="22"/>
    </w:rPr>
  </w:style>
  <w:style w:type="paragraph" w:styleId="Revision">
    <w:name w:val="Revision"/>
    <w:hidden/>
    <w:uiPriority w:val="99"/>
    <w:semiHidden/>
    <w:rsid w:val="001906D7"/>
    <w:pPr>
      <w:spacing w:before="160" w:after="0"/>
      <w:ind w:right="91"/>
    </w:pPr>
    <w:rPr>
      <w:rFonts w:ascii="Times New Roman" w:eastAsia="Times New Roman" w:hAnsi="Times New Roman" w:cs="Times New Roman"/>
      <w:kern w:val="0"/>
      <w:sz w:val="24"/>
      <w:szCs w:val="20"/>
      <w:lang w:eastAsia="en-AU"/>
      <w14:ligatures w14:val="none"/>
    </w:rPr>
  </w:style>
  <w:style w:type="paragraph" w:customStyle="1" w:styleId="Item">
    <w:name w:val="Item"/>
    <w:aliases w:val="i"/>
    <w:basedOn w:val="Normal"/>
    <w:next w:val="Normal"/>
    <w:rsid w:val="008267F7"/>
    <w:pPr>
      <w:keepLines/>
      <w:spacing w:before="80"/>
      <w:ind w:left="709"/>
    </w:pPr>
    <w:rPr>
      <w:sz w:val="22"/>
    </w:rPr>
  </w:style>
  <w:style w:type="paragraph" w:styleId="FootnoteText">
    <w:name w:val="footnote text"/>
    <w:basedOn w:val="Normal"/>
    <w:link w:val="FootnoteTextChar"/>
    <w:rsid w:val="008267F7"/>
    <w:pPr>
      <w:spacing w:before="0"/>
    </w:pPr>
    <w:rPr>
      <w:sz w:val="20"/>
    </w:rPr>
  </w:style>
  <w:style w:type="character" w:customStyle="1" w:styleId="FootnoteTextChar">
    <w:name w:val="Footnote Text Char"/>
    <w:basedOn w:val="DefaultParagraphFont"/>
    <w:link w:val="FootnoteText"/>
    <w:rsid w:val="008267F7"/>
    <w:rPr>
      <w:rFonts w:ascii="Times New Roman" w:eastAsia="Times New Roman" w:hAnsi="Times New Roman" w:cs="Times New Roman"/>
      <w:kern w:val="0"/>
      <w:sz w:val="20"/>
      <w:szCs w:val="20"/>
      <w:lang w:eastAsia="en-AU"/>
      <w14:ligatures w14:val="none"/>
    </w:rPr>
  </w:style>
  <w:style w:type="character" w:styleId="FootnoteReference">
    <w:name w:val="footnote reference"/>
    <w:basedOn w:val="DefaultParagraphFont"/>
    <w:rsid w:val="008267F7"/>
    <w:rPr>
      <w:vertAlign w:val="superscript"/>
    </w:rPr>
  </w:style>
  <w:style w:type="paragraph" w:styleId="BodyText">
    <w:name w:val="Body Text"/>
    <w:basedOn w:val="Normal"/>
    <w:link w:val="BodyTextChar"/>
    <w:uiPriority w:val="1"/>
    <w:qFormat/>
    <w:rsid w:val="008267F7"/>
    <w:pPr>
      <w:widowControl w:val="0"/>
      <w:spacing w:before="120"/>
      <w:ind w:left="972" w:hanging="855"/>
    </w:pPr>
    <w:rPr>
      <w:rFonts w:cstheme="minorBidi"/>
      <w:szCs w:val="24"/>
      <w:lang w:val="en-US" w:eastAsia="en-US"/>
    </w:rPr>
  </w:style>
  <w:style w:type="character" w:customStyle="1" w:styleId="BodyTextChar">
    <w:name w:val="Body Text Char"/>
    <w:basedOn w:val="DefaultParagraphFont"/>
    <w:link w:val="BodyText"/>
    <w:uiPriority w:val="1"/>
    <w:rsid w:val="008267F7"/>
    <w:rPr>
      <w:rFonts w:ascii="Times New Roman" w:eastAsia="Times New Roman" w:hAnsi="Times New Roman"/>
      <w:kern w:val="0"/>
      <w:sz w:val="24"/>
      <w:szCs w:val="24"/>
      <w:lang w:val="en-US"/>
      <w14:ligatures w14:val="none"/>
    </w:rPr>
  </w:style>
  <w:style w:type="character" w:customStyle="1" w:styleId="CharDivText">
    <w:name w:val="CharDivText"/>
    <w:basedOn w:val="DefaultParagraphFont"/>
    <w:qFormat/>
    <w:rsid w:val="008267F7"/>
  </w:style>
  <w:style w:type="paragraph" w:customStyle="1" w:styleId="ActHead3">
    <w:name w:val="ActHead 3"/>
    <w:aliases w:val="d"/>
    <w:basedOn w:val="Normal"/>
    <w:next w:val="Normal"/>
    <w:qFormat/>
    <w:rsid w:val="008267F7"/>
    <w:pPr>
      <w:keepNext/>
      <w:keepLines/>
      <w:ind w:left="1134" w:hanging="1134"/>
      <w:outlineLvl w:val="2"/>
    </w:pPr>
    <w:rPr>
      <w:b/>
      <w:kern w:val="28"/>
      <w:sz w:val="28"/>
    </w:rPr>
  </w:style>
  <w:style w:type="character" w:customStyle="1" w:styleId="CharDivNo">
    <w:name w:val="CharDivNo"/>
    <w:basedOn w:val="DefaultParagraphFont"/>
    <w:qFormat/>
    <w:rsid w:val="008267F7"/>
  </w:style>
  <w:style w:type="table" w:styleId="TableGrid">
    <w:name w:val="Table Grid"/>
    <w:basedOn w:val="TableNormal"/>
    <w:uiPriority w:val="39"/>
    <w:rsid w:val="008267F7"/>
    <w:pPr>
      <w:spacing w:before="160" w:after="0"/>
      <w:ind w:right="91"/>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ectno">
    <w:name w:val="CharSectno"/>
    <w:basedOn w:val="DefaultParagraphFont"/>
    <w:qFormat/>
    <w:rsid w:val="008267F7"/>
  </w:style>
  <w:style w:type="paragraph" w:customStyle="1" w:styleId="CTA1ai">
    <w:name w:val="CTA 1(a)(i)"/>
    <w:basedOn w:val="Normal"/>
    <w:rsid w:val="008267F7"/>
    <w:pPr>
      <w:tabs>
        <w:tab w:val="right" w:pos="1004"/>
      </w:tabs>
      <w:spacing w:before="40" w:line="240" w:lineRule="atLeast"/>
      <w:ind w:left="1253" w:right="0" w:hanging="1253"/>
    </w:pPr>
    <w:rPr>
      <w:sz w:val="20"/>
    </w:rPr>
  </w:style>
  <w:style w:type="paragraph" w:customStyle="1" w:styleId="BodyNum">
    <w:name w:val="BodyNum"/>
    <w:aliases w:val="b1"/>
    <w:basedOn w:val="Normal"/>
    <w:rsid w:val="008267F7"/>
    <w:pPr>
      <w:spacing w:before="240" w:line="240" w:lineRule="auto"/>
      <w:ind w:right="0"/>
    </w:pPr>
  </w:style>
  <w:style w:type="numbering" w:customStyle="1" w:styleId="OPCBodyList">
    <w:name w:val="OPCBodyList"/>
    <w:uiPriority w:val="99"/>
    <w:rsid w:val="008267F7"/>
    <w:pPr>
      <w:numPr>
        <w:numId w:val="7"/>
      </w:numPr>
    </w:pPr>
  </w:style>
  <w:style w:type="character" w:customStyle="1" w:styleId="ListParagraphChar">
    <w:name w:val="List Paragraph Char"/>
    <w:aliases w:val="List Paragraph1 Char,List Paragraph11 Char,NFP GP Bulleted List Char,Recommendation Char"/>
    <w:basedOn w:val="DefaultParagraphFont"/>
    <w:link w:val="ListParagraph"/>
    <w:uiPriority w:val="34"/>
    <w:locked/>
    <w:rsid w:val="008267F7"/>
    <w:rPr>
      <w:rFonts w:ascii="Times New Roman" w:eastAsia="Times New Roman" w:hAnsi="Times New Roman" w:cs="Times New Roman"/>
      <w:kern w:val="0"/>
      <w:sz w:val="24"/>
      <w:szCs w:val="24"/>
      <w:lang w:eastAsia="en-AU"/>
      <w14:ligatures w14:val="none"/>
    </w:rPr>
  </w:style>
  <w:style w:type="paragraph" w:customStyle="1" w:styleId="ParaNumbering">
    <w:name w:val="Para Numbering"/>
    <w:basedOn w:val="Normal"/>
    <w:rsid w:val="008267F7"/>
    <w:pPr>
      <w:numPr>
        <w:numId w:val="9"/>
      </w:numPr>
      <w:tabs>
        <w:tab w:val="clear" w:pos="360"/>
        <w:tab w:val="left" w:pos="567"/>
      </w:tabs>
      <w:spacing w:before="0" w:line="240" w:lineRule="atLeast"/>
      <w:ind w:right="0"/>
    </w:pPr>
    <w:rPr>
      <w:lang w:eastAsia="en-US"/>
    </w:rPr>
  </w:style>
  <w:style w:type="paragraph" w:customStyle="1" w:styleId="legcomeasuredash">
    <w:name w:val="legcomeasuredash"/>
    <w:basedOn w:val="Normal"/>
    <w:link w:val="legcomeasuredashChar"/>
    <w:qFormat/>
    <w:rsid w:val="008267F7"/>
    <w:pPr>
      <w:numPr>
        <w:numId w:val="10"/>
      </w:numPr>
      <w:spacing w:before="0" w:line="240" w:lineRule="auto"/>
      <w:ind w:right="0"/>
    </w:pPr>
    <w:rPr>
      <w:rFonts w:ascii="Verdana" w:hAnsi="Verdana" w:cs="Tahoma"/>
      <w:color w:val="000000"/>
      <w:sz w:val="22"/>
      <w:szCs w:val="24"/>
      <w:lang w:val="en-US"/>
    </w:rPr>
  </w:style>
  <w:style w:type="character" w:customStyle="1" w:styleId="legcomeasuredashChar">
    <w:name w:val="legcomeasuredash Char"/>
    <w:link w:val="legcomeasuredash"/>
    <w:rsid w:val="008267F7"/>
    <w:rPr>
      <w:rFonts w:ascii="Verdana" w:eastAsia="Times New Roman" w:hAnsi="Verdana" w:cs="Tahoma"/>
      <w:color w:val="000000"/>
      <w:kern w:val="0"/>
      <w:szCs w:val="24"/>
      <w:lang w:val="en-US" w:eastAsia="en-AU"/>
      <w14:ligatures w14:val="none"/>
    </w:rPr>
  </w:style>
  <w:style w:type="paragraph" w:customStyle="1" w:styleId="Tablea">
    <w:name w:val="Table(a)"/>
    <w:aliases w:val="ta"/>
    <w:basedOn w:val="Normal"/>
    <w:rsid w:val="008267F7"/>
    <w:pPr>
      <w:spacing w:before="60" w:line="240" w:lineRule="auto"/>
      <w:ind w:left="284" w:right="0" w:hanging="284"/>
    </w:pPr>
    <w:rPr>
      <w:sz w:val="20"/>
    </w:rPr>
  </w:style>
  <w:style w:type="character" w:customStyle="1" w:styleId="normaltextrun">
    <w:name w:val="normaltextrun"/>
    <w:basedOn w:val="DefaultParagraphFont"/>
    <w:rsid w:val="008267F7"/>
  </w:style>
  <w:style w:type="character" w:customStyle="1" w:styleId="eop">
    <w:name w:val="eop"/>
    <w:basedOn w:val="DefaultParagraphFont"/>
    <w:rsid w:val="008267F7"/>
  </w:style>
  <w:style w:type="paragraph" w:customStyle="1" w:styleId="Definition">
    <w:name w:val="Definition"/>
    <w:aliases w:val="dd"/>
    <w:basedOn w:val="Normal"/>
    <w:rsid w:val="008267F7"/>
    <w:pPr>
      <w:spacing w:before="180" w:line="240" w:lineRule="auto"/>
      <w:ind w:left="1134" w:right="0"/>
    </w:pPr>
    <w:rPr>
      <w:sz w:val="22"/>
    </w:rPr>
  </w:style>
  <w:style w:type="paragraph" w:customStyle="1" w:styleId="notetext">
    <w:name w:val="note(text)"/>
    <w:aliases w:val="n"/>
    <w:basedOn w:val="Normal"/>
    <w:link w:val="notetextChar"/>
    <w:rsid w:val="008267F7"/>
    <w:pPr>
      <w:spacing w:before="122" w:line="240" w:lineRule="auto"/>
      <w:ind w:left="1985" w:right="0" w:hanging="851"/>
    </w:pPr>
    <w:rPr>
      <w:sz w:val="18"/>
    </w:rPr>
  </w:style>
  <w:style w:type="character" w:customStyle="1" w:styleId="notetextChar">
    <w:name w:val="note(text) Char"/>
    <w:aliases w:val="n Char"/>
    <w:basedOn w:val="DefaultParagraphFont"/>
    <w:link w:val="notetext"/>
    <w:rsid w:val="008267F7"/>
    <w:rPr>
      <w:rFonts w:ascii="Times New Roman" w:eastAsia="Times New Roman" w:hAnsi="Times New Roman" w:cs="Times New Roman"/>
      <w:kern w:val="0"/>
      <w:sz w:val="18"/>
      <w:szCs w:val="20"/>
      <w:lang w:eastAsia="en-AU"/>
      <w14:ligatures w14:val="none"/>
    </w:rPr>
  </w:style>
  <w:style w:type="paragraph" w:customStyle="1" w:styleId="Default">
    <w:name w:val="Default"/>
    <w:rsid w:val="00417F9A"/>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subsection">
    <w:name w:val="subsection"/>
    <w:aliases w:val="ss"/>
    <w:basedOn w:val="Normal"/>
    <w:link w:val="subsectionChar"/>
    <w:rsid w:val="008267F7"/>
    <w:pPr>
      <w:tabs>
        <w:tab w:val="right" w:pos="1021"/>
      </w:tabs>
      <w:spacing w:before="180" w:line="240" w:lineRule="auto"/>
      <w:ind w:left="1134" w:right="0" w:hanging="1134"/>
    </w:pPr>
    <w:rPr>
      <w:sz w:val="22"/>
    </w:rPr>
  </w:style>
  <w:style w:type="character" w:customStyle="1" w:styleId="subsectionChar">
    <w:name w:val="subsection Char"/>
    <w:aliases w:val="ss Char"/>
    <w:link w:val="subsection"/>
    <w:locked/>
    <w:rsid w:val="008267F7"/>
    <w:rPr>
      <w:rFonts w:ascii="Times New Roman" w:eastAsia="Times New Roman" w:hAnsi="Times New Roman" w:cs="Times New Roman"/>
      <w:kern w:val="0"/>
      <w:szCs w:val="20"/>
      <w:lang w:eastAsia="en-AU"/>
      <w14:ligatures w14:val="none"/>
    </w:rPr>
  </w:style>
  <w:style w:type="paragraph" w:customStyle="1" w:styleId="Tabletext">
    <w:name w:val="Tabletext"/>
    <w:aliases w:val="tt"/>
    <w:basedOn w:val="Normal"/>
    <w:rsid w:val="008267F7"/>
    <w:pPr>
      <w:spacing w:before="60" w:line="240" w:lineRule="atLeast"/>
      <w:ind w:right="0"/>
    </w:pPr>
    <w:rPr>
      <w:sz w:val="20"/>
    </w:rPr>
  </w:style>
  <w:style w:type="paragraph" w:customStyle="1" w:styleId="ActHead5">
    <w:name w:val="ActHead 5"/>
    <w:aliases w:val="s"/>
    <w:basedOn w:val="Normal"/>
    <w:next w:val="subsection"/>
    <w:link w:val="ActHead5Char"/>
    <w:qFormat/>
    <w:rsid w:val="008267F7"/>
    <w:pPr>
      <w:keepNext/>
      <w:keepLines/>
      <w:spacing w:before="280" w:line="240" w:lineRule="auto"/>
      <w:ind w:left="1134" w:right="0" w:hanging="1134"/>
      <w:outlineLvl w:val="4"/>
    </w:pPr>
    <w:rPr>
      <w:b/>
      <w:kern w:val="28"/>
    </w:rPr>
  </w:style>
  <w:style w:type="paragraph" w:customStyle="1" w:styleId="TableHeading">
    <w:name w:val="TableHeading"/>
    <w:aliases w:val="th"/>
    <w:basedOn w:val="Normal"/>
    <w:next w:val="Tabletext"/>
    <w:rsid w:val="008267F7"/>
    <w:pPr>
      <w:keepNext/>
      <w:spacing w:before="60" w:line="240" w:lineRule="atLeast"/>
      <w:ind w:right="0"/>
    </w:pPr>
    <w:rPr>
      <w:b/>
      <w:sz w:val="20"/>
    </w:rPr>
  </w:style>
  <w:style w:type="character" w:customStyle="1" w:styleId="ActHead5Char">
    <w:name w:val="ActHead 5 Char"/>
    <w:aliases w:val="s Char"/>
    <w:link w:val="ActHead5"/>
    <w:rsid w:val="008267F7"/>
    <w:rPr>
      <w:rFonts w:ascii="Times New Roman" w:eastAsia="Times New Roman" w:hAnsi="Times New Roman" w:cs="Times New Roman"/>
      <w:b/>
      <w:kern w:val="28"/>
      <w:sz w:val="24"/>
      <w:szCs w:val="20"/>
      <w:lang w:eastAsia="en-AU"/>
      <w14:ligatures w14:val="none"/>
    </w:rPr>
  </w:style>
  <w:style w:type="paragraph" w:customStyle="1" w:styleId="ActHead6">
    <w:name w:val="ActHead 6"/>
    <w:aliases w:val="as"/>
    <w:basedOn w:val="Normal"/>
    <w:next w:val="ActHead7"/>
    <w:qFormat/>
    <w:rsid w:val="008267F7"/>
    <w:pPr>
      <w:keepNext/>
      <w:keepLines/>
      <w:spacing w:before="0" w:line="240" w:lineRule="auto"/>
      <w:ind w:left="1134" w:right="0" w:hanging="1134"/>
      <w:outlineLvl w:val="5"/>
    </w:pPr>
    <w:rPr>
      <w:rFonts w:ascii="Arial" w:hAnsi="Arial"/>
      <w:b/>
      <w:kern w:val="28"/>
      <w:sz w:val="32"/>
    </w:rPr>
  </w:style>
  <w:style w:type="paragraph" w:customStyle="1" w:styleId="ActHead7">
    <w:name w:val="ActHead 7"/>
    <w:aliases w:val="ap"/>
    <w:basedOn w:val="Normal"/>
    <w:next w:val="ItemHead"/>
    <w:qFormat/>
    <w:rsid w:val="008267F7"/>
    <w:pPr>
      <w:keepNext/>
      <w:keepLines/>
      <w:spacing w:before="280" w:line="240" w:lineRule="auto"/>
      <w:ind w:left="1134" w:right="0" w:hanging="1134"/>
      <w:outlineLvl w:val="6"/>
    </w:pPr>
    <w:rPr>
      <w:rFonts w:ascii="Arial" w:hAnsi="Arial"/>
      <w:b/>
      <w:kern w:val="28"/>
      <w:sz w:val="28"/>
    </w:rPr>
  </w:style>
  <w:style w:type="paragraph" w:customStyle="1" w:styleId="ActHead9">
    <w:name w:val="ActHead 9"/>
    <w:aliases w:val="aat"/>
    <w:basedOn w:val="Normal"/>
    <w:next w:val="ItemHead"/>
    <w:qFormat/>
    <w:rsid w:val="008267F7"/>
    <w:pPr>
      <w:keepNext/>
      <w:keepLines/>
      <w:spacing w:before="280" w:line="240" w:lineRule="auto"/>
      <w:ind w:left="1134" w:right="0" w:hanging="1134"/>
      <w:outlineLvl w:val="8"/>
    </w:pPr>
    <w:rPr>
      <w:b/>
      <w:i/>
      <w:kern w:val="28"/>
      <w:sz w:val="28"/>
    </w:rPr>
  </w:style>
  <w:style w:type="character" w:customStyle="1" w:styleId="CharAmPartNo">
    <w:name w:val="CharAmPartNo"/>
    <w:basedOn w:val="DefaultParagraphFont"/>
    <w:qFormat/>
    <w:rsid w:val="008267F7"/>
  </w:style>
  <w:style w:type="character" w:customStyle="1" w:styleId="CharAmPartText">
    <w:name w:val="CharAmPartText"/>
    <w:basedOn w:val="DefaultParagraphFont"/>
    <w:qFormat/>
    <w:rsid w:val="008267F7"/>
  </w:style>
  <w:style w:type="character" w:customStyle="1" w:styleId="CharAmSchNo">
    <w:name w:val="CharAmSchNo"/>
    <w:basedOn w:val="DefaultParagraphFont"/>
    <w:qFormat/>
    <w:rsid w:val="008267F7"/>
  </w:style>
  <w:style w:type="character" w:customStyle="1" w:styleId="CharAmSchText">
    <w:name w:val="CharAmSchText"/>
    <w:basedOn w:val="DefaultParagraphFont"/>
    <w:qFormat/>
    <w:rsid w:val="008267F7"/>
  </w:style>
  <w:style w:type="paragraph" w:customStyle="1" w:styleId="ItemHead">
    <w:name w:val="ItemHead"/>
    <w:aliases w:val="ih"/>
    <w:basedOn w:val="Normal"/>
    <w:next w:val="Item"/>
    <w:rsid w:val="008267F7"/>
    <w:pPr>
      <w:keepNext/>
      <w:keepLines/>
      <w:spacing w:before="220" w:line="240" w:lineRule="auto"/>
      <w:ind w:left="709" w:right="0" w:hanging="709"/>
    </w:pPr>
    <w:rPr>
      <w:rFonts w:ascii="Arial" w:hAnsi="Arial"/>
      <w:b/>
      <w:kern w:val="28"/>
    </w:rPr>
  </w:style>
  <w:style w:type="paragraph" w:customStyle="1" w:styleId="notedraft">
    <w:name w:val="note(draft)"/>
    <w:aliases w:val="nd"/>
    <w:basedOn w:val="Normal"/>
    <w:rsid w:val="008267F7"/>
    <w:pPr>
      <w:spacing w:before="240" w:line="240" w:lineRule="auto"/>
      <w:ind w:left="284" w:right="0" w:hanging="284"/>
    </w:pPr>
    <w:rPr>
      <w:i/>
    </w:rPr>
  </w:style>
  <w:style w:type="paragraph" w:customStyle="1" w:styleId="subsection2">
    <w:name w:val="subsection2"/>
    <w:aliases w:val="ss2"/>
    <w:basedOn w:val="Normal"/>
    <w:next w:val="subsection"/>
    <w:rsid w:val="008267F7"/>
    <w:pPr>
      <w:spacing w:before="40" w:line="240" w:lineRule="auto"/>
      <w:ind w:left="1134" w:right="0"/>
    </w:pPr>
    <w:rPr>
      <w:sz w:val="22"/>
    </w:rPr>
  </w:style>
  <w:style w:type="paragraph" w:customStyle="1" w:styleId="SubsectionHead">
    <w:name w:val="SubsectionHead"/>
    <w:aliases w:val="ssh"/>
    <w:basedOn w:val="Normal"/>
    <w:next w:val="subsection"/>
    <w:rsid w:val="008267F7"/>
    <w:pPr>
      <w:keepNext/>
      <w:keepLines/>
      <w:spacing w:before="240" w:line="240" w:lineRule="auto"/>
      <w:ind w:left="1134" w:right="0"/>
    </w:pPr>
    <w:rPr>
      <w:i/>
      <w:sz w:val="22"/>
    </w:rPr>
  </w:style>
  <w:style w:type="paragraph" w:customStyle="1" w:styleId="notepara">
    <w:name w:val="note(para)"/>
    <w:aliases w:val="na"/>
    <w:basedOn w:val="Normal"/>
    <w:rsid w:val="008267F7"/>
    <w:pPr>
      <w:spacing w:before="40" w:line="198" w:lineRule="exact"/>
      <w:ind w:left="2354" w:right="0" w:hanging="369"/>
    </w:pPr>
    <w:rPr>
      <w:sz w:val="18"/>
    </w:rPr>
  </w:style>
  <w:style w:type="character" w:styleId="Mention">
    <w:name w:val="Mention"/>
    <w:basedOn w:val="DefaultParagraphFont"/>
    <w:uiPriority w:val="99"/>
    <w:unhideWhenUsed/>
    <w:rsid w:val="008267F7"/>
    <w:rPr>
      <w:color w:val="2B579A"/>
      <w:shd w:val="clear" w:color="auto" w:fill="E1DFDD"/>
    </w:rPr>
  </w:style>
  <w:style w:type="paragraph" w:customStyle="1" w:styleId="ActHead2">
    <w:name w:val="ActHead 2"/>
    <w:aliases w:val="p"/>
    <w:basedOn w:val="Normal"/>
    <w:next w:val="ActHead3"/>
    <w:qFormat/>
    <w:rsid w:val="008267F7"/>
    <w:pPr>
      <w:keepNext/>
      <w:keepLines/>
      <w:spacing w:before="280" w:line="240" w:lineRule="auto"/>
      <w:ind w:left="1134" w:right="0" w:hanging="1134"/>
      <w:outlineLvl w:val="1"/>
    </w:pPr>
    <w:rPr>
      <w:b/>
      <w:kern w:val="28"/>
      <w:sz w:val="32"/>
    </w:rPr>
  </w:style>
  <w:style w:type="character" w:customStyle="1" w:styleId="CharPartNo">
    <w:name w:val="CharPartNo"/>
    <w:basedOn w:val="DefaultParagraphFont"/>
    <w:uiPriority w:val="1"/>
    <w:qFormat/>
    <w:rsid w:val="008267F7"/>
  </w:style>
  <w:style w:type="character" w:customStyle="1" w:styleId="CharPartText">
    <w:name w:val="CharPartText"/>
    <w:basedOn w:val="DefaultParagraphFont"/>
    <w:uiPriority w:val="1"/>
    <w:qFormat/>
    <w:rsid w:val="008267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75985">
      <w:bodyDiv w:val="1"/>
      <w:marLeft w:val="0"/>
      <w:marRight w:val="0"/>
      <w:marTop w:val="0"/>
      <w:marBottom w:val="0"/>
      <w:divBdr>
        <w:top w:val="none" w:sz="0" w:space="0" w:color="auto"/>
        <w:left w:val="none" w:sz="0" w:space="0" w:color="auto"/>
        <w:bottom w:val="none" w:sz="0" w:space="0" w:color="auto"/>
        <w:right w:val="none" w:sz="0" w:space="0" w:color="auto"/>
      </w:divBdr>
    </w:div>
    <w:div w:id="78331592">
      <w:bodyDiv w:val="1"/>
      <w:marLeft w:val="0"/>
      <w:marRight w:val="0"/>
      <w:marTop w:val="0"/>
      <w:marBottom w:val="0"/>
      <w:divBdr>
        <w:top w:val="none" w:sz="0" w:space="0" w:color="auto"/>
        <w:left w:val="none" w:sz="0" w:space="0" w:color="auto"/>
        <w:bottom w:val="none" w:sz="0" w:space="0" w:color="auto"/>
        <w:right w:val="none" w:sz="0" w:space="0" w:color="auto"/>
      </w:divBdr>
    </w:div>
    <w:div w:id="164782112">
      <w:bodyDiv w:val="1"/>
      <w:marLeft w:val="0"/>
      <w:marRight w:val="0"/>
      <w:marTop w:val="0"/>
      <w:marBottom w:val="0"/>
      <w:divBdr>
        <w:top w:val="none" w:sz="0" w:space="0" w:color="auto"/>
        <w:left w:val="none" w:sz="0" w:space="0" w:color="auto"/>
        <w:bottom w:val="none" w:sz="0" w:space="0" w:color="auto"/>
        <w:right w:val="none" w:sz="0" w:space="0" w:color="auto"/>
      </w:divBdr>
    </w:div>
    <w:div w:id="275210720">
      <w:bodyDiv w:val="1"/>
      <w:marLeft w:val="0"/>
      <w:marRight w:val="0"/>
      <w:marTop w:val="0"/>
      <w:marBottom w:val="0"/>
      <w:divBdr>
        <w:top w:val="none" w:sz="0" w:space="0" w:color="auto"/>
        <w:left w:val="none" w:sz="0" w:space="0" w:color="auto"/>
        <w:bottom w:val="none" w:sz="0" w:space="0" w:color="auto"/>
        <w:right w:val="none" w:sz="0" w:space="0" w:color="auto"/>
      </w:divBdr>
      <w:divsChild>
        <w:div w:id="1019115285">
          <w:marLeft w:val="0"/>
          <w:marRight w:val="0"/>
          <w:marTop w:val="0"/>
          <w:marBottom w:val="0"/>
          <w:divBdr>
            <w:top w:val="none" w:sz="0" w:space="0" w:color="auto"/>
            <w:left w:val="none" w:sz="0" w:space="0" w:color="auto"/>
            <w:bottom w:val="none" w:sz="0" w:space="0" w:color="auto"/>
            <w:right w:val="none" w:sz="0" w:space="0" w:color="auto"/>
          </w:divBdr>
          <w:divsChild>
            <w:div w:id="2013992913">
              <w:marLeft w:val="0"/>
              <w:marRight w:val="0"/>
              <w:marTop w:val="0"/>
              <w:marBottom w:val="0"/>
              <w:divBdr>
                <w:top w:val="none" w:sz="0" w:space="0" w:color="auto"/>
                <w:left w:val="none" w:sz="0" w:space="0" w:color="auto"/>
                <w:bottom w:val="none" w:sz="0" w:space="0" w:color="auto"/>
                <w:right w:val="none" w:sz="0" w:space="0" w:color="auto"/>
              </w:divBdr>
              <w:divsChild>
                <w:div w:id="350035686">
                  <w:marLeft w:val="0"/>
                  <w:marRight w:val="0"/>
                  <w:marTop w:val="0"/>
                  <w:marBottom w:val="0"/>
                  <w:divBdr>
                    <w:top w:val="none" w:sz="0" w:space="0" w:color="auto"/>
                    <w:left w:val="none" w:sz="0" w:space="0" w:color="auto"/>
                    <w:bottom w:val="none" w:sz="0" w:space="0" w:color="auto"/>
                    <w:right w:val="none" w:sz="0" w:space="0" w:color="auto"/>
                  </w:divBdr>
                  <w:divsChild>
                    <w:div w:id="964695279">
                      <w:marLeft w:val="0"/>
                      <w:marRight w:val="0"/>
                      <w:marTop w:val="0"/>
                      <w:marBottom w:val="0"/>
                      <w:divBdr>
                        <w:top w:val="none" w:sz="0" w:space="0" w:color="auto"/>
                        <w:left w:val="none" w:sz="0" w:space="0" w:color="auto"/>
                        <w:bottom w:val="none" w:sz="0" w:space="0" w:color="auto"/>
                        <w:right w:val="none" w:sz="0" w:space="0" w:color="auto"/>
                      </w:divBdr>
                      <w:divsChild>
                        <w:div w:id="1867215561">
                          <w:marLeft w:val="0"/>
                          <w:marRight w:val="0"/>
                          <w:marTop w:val="0"/>
                          <w:marBottom w:val="0"/>
                          <w:divBdr>
                            <w:top w:val="single" w:sz="6" w:space="0" w:color="828282"/>
                            <w:left w:val="single" w:sz="6" w:space="0" w:color="828282"/>
                            <w:bottom w:val="single" w:sz="6" w:space="0" w:color="828282"/>
                            <w:right w:val="single" w:sz="6" w:space="0" w:color="828282"/>
                          </w:divBdr>
                          <w:divsChild>
                            <w:div w:id="1174297069">
                              <w:marLeft w:val="0"/>
                              <w:marRight w:val="0"/>
                              <w:marTop w:val="0"/>
                              <w:marBottom w:val="0"/>
                              <w:divBdr>
                                <w:top w:val="none" w:sz="0" w:space="0" w:color="auto"/>
                                <w:left w:val="none" w:sz="0" w:space="0" w:color="auto"/>
                                <w:bottom w:val="none" w:sz="0" w:space="0" w:color="auto"/>
                                <w:right w:val="none" w:sz="0" w:space="0" w:color="auto"/>
                              </w:divBdr>
                              <w:divsChild>
                                <w:div w:id="977078234">
                                  <w:marLeft w:val="0"/>
                                  <w:marRight w:val="0"/>
                                  <w:marTop w:val="0"/>
                                  <w:marBottom w:val="0"/>
                                  <w:divBdr>
                                    <w:top w:val="none" w:sz="0" w:space="0" w:color="auto"/>
                                    <w:left w:val="none" w:sz="0" w:space="0" w:color="auto"/>
                                    <w:bottom w:val="none" w:sz="0" w:space="0" w:color="auto"/>
                                    <w:right w:val="none" w:sz="0" w:space="0" w:color="auto"/>
                                  </w:divBdr>
                                  <w:divsChild>
                                    <w:div w:id="228157599">
                                      <w:marLeft w:val="0"/>
                                      <w:marRight w:val="0"/>
                                      <w:marTop w:val="0"/>
                                      <w:marBottom w:val="0"/>
                                      <w:divBdr>
                                        <w:top w:val="none" w:sz="0" w:space="0" w:color="auto"/>
                                        <w:left w:val="none" w:sz="0" w:space="0" w:color="auto"/>
                                        <w:bottom w:val="none" w:sz="0" w:space="0" w:color="auto"/>
                                        <w:right w:val="none" w:sz="0" w:space="0" w:color="auto"/>
                                      </w:divBdr>
                                      <w:divsChild>
                                        <w:div w:id="2091922309">
                                          <w:marLeft w:val="0"/>
                                          <w:marRight w:val="0"/>
                                          <w:marTop w:val="0"/>
                                          <w:marBottom w:val="0"/>
                                          <w:divBdr>
                                            <w:top w:val="none" w:sz="0" w:space="0" w:color="auto"/>
                                            <w:left w:val="none" w:sz="0" w:space="0" w:color="auto"/>
                                            <w:bottom w:val="none" w:sz="0" w:space="0" w:color="auto"/>
                                            <w:right w:val="none" w:sz="0" w:space="0" w:color="auto"/>
                                          </w:divBdr>
                                          <w:divsChild>
                                            <w:div w:id="2026901278">
                                              <w:marLeft w:val="0"/>
                                              <w:marRight w:val="0"/>
                                              <w:marTop w:val="0"/>
                                              <w:marBottom w:val="0"/>
                                              <w:divBdr>
                                                <w:top w:val="none" w:sz="0" w:space="0" w:color="auto"/>
                                                <w:left w:val="none" w:sz="0" w:space="0" w:color="auto"/>
                                                <w:bottom w:val="none" w:sz="0" w:space="0" w:color="auto"/>
                                                <w:right w:val="none" w:sz="0" w:space="0" w:color="auto"/>
                                              </w:divBdr>
                                              <w:divsChild>
                                                <w:div w:id="8345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9066777">
      <w:bodyDiv w:val="1"/>
      <w:marLeft w:val="0"/>
      <w:marRight w:val="0"/>
      <w:marTop w:val="0"/>
      <w:marBottom w:val="0"/>
      <w:divBdr>
        <w:top w:val="none" w:sz="0" w:space="0" w:color="auto"/>
        <w:left w:val="none" w:sz="0" w:space="0" w:color="auto"/>
        <w:bottom w:val="none" w:sz="0" w:space="0" w:color="auto"/>
        <w:right w:val="none" w:sz="0" w:space="0" w:color="auto"/>
      </w:divBdr>
      <w:divsChild>
        <w:div w:id="302545612">
          <w:marLeft w:val="0"/>
          <w:marRight w:val="0"/>
          <w:marTop w:val="0"/>
          <w:marBottom w:val="0"/>
          <w:divBdr>
            <w:top w:val="none" w:sz="0" w:space="0" w:color="auto"/>
            <w:left w:val="none" w:sz="0" w:space="0" w:color="auto"/>
            <w:bottom w:val="none" w:sz="0" w:space="0" w:color="auto"/>
            <w:right w:val="none" w:sz="0" w:space="0" w:color="auto"/>
          </w:divBdr>
          <w:divsChild>
            <w:div w:id="797996648">
              <w:marLeft w:val="0"/>
              <w:marRight w:val="0"/>
              <w:marTop w:val="0"/>
              <w:marBottom w:val="0"/>
              <w:divBdr>
                <w:top w:val="none" w:sz="0" w:space="0" w:color="auto"/>
                <w:left w:val="none" w:sz="0" w:space="0" w:color="auto"/>
                <w:bottom w:val="none" w:sz="0" w:space="0" w:color="auto"/>
                <w:right w:val="none" w:sz="0" w:space="0" w:color="auto"/>
              </w:divBdr>
              <w:divsChild>
                <w:div w:id="2127118552">
                  <w:marLeft w:val="0"/>
                  <w:marRight w:val="0"/>
                  <w:marTop w:val="0"/>
                  <w:marBottom w:val="0"/>
                  <w:divBdr>
                    <w:top w:val="none" w:sz="0" w:space="0" w:color="auto"/>
                    <w:left w:val="none" w:sz="0" w:space="0" w:color="auto"/>
                    <w:bottom w:val="none" w:sz="0" w:space="0" w:color="auto"/>
                    <w:right w:val="none" w:sz="0" w:space="0" w:color="auto"/>
                  </w:divBdr>
                  <w:divsChild>
                    <w:div w:id="1618023792">
                      <w:marLeft w:val="0"/>
                      <w:marRight w:val="0"/>
                      <w:marTop w:val="0"/>
                      <w:marBottom w:val="0"/>
                      <w:divBdr>
                        <w:top w:val="none" w:sz="0" w:space="0" w:color="auto"/>
                        <w:left w:val="none" w:sz="0" w:space="0" w:color="auto"/>
                        <w:bottom w:val="none" w:sz="0" w:space="0" w:color="auto"/>
                        <w:right w:val="none" w:sz="0" w:space="0" w:color="auto"/>
                      </w:divBdr>
                      <w:divsChild>
                        <w:div w:id="1421441215">
                          <w:marLeft w:val="0"/>
                          <w:marRight w:val="0"/>
                          <w:marTop w:val="0"/>
                          <w:marBottom w:val="0"/>
                          <w:divBdr>
                            <w:top w:val="none" w:sz="0" w:space="0" w:color="auto"/>
                            <w:left w:val="none" w:sz="0" w:space="0" w:color="auto"/>
                            <w:bottom w:val="none" w:sz="0" w:space="0" w:color="auto"/>
                            <w:right w:val="none" w:sz="0" w:space="0" w:color="auto"/>
                          </w:divBdr>
                          <w:divsChild>
                            <w:div w:id="1365136278">
                              <w:marLeft w:val="0"/>
                              <w:marRight w:val="0"/>
                              <w:marTop w:val="0"/>
                              <w:marBottom w:val="0"/>
                              <w:divBdr>
                                <w:top w:val="none" w:sz="0" w:space="0" w:color="auto"/>
                                <w:left w:val="none" w:sz="0" w:space="0" w:color="auto"/>
                                <w:bottom w:val="none" w:sz="0" w:space="0" w:color="auto"/>
                                <w:right w:val="none" w:sz="0" w:space="0" w:color="auto"/>
                              </w:divBdr>
                              <w:divsChild>
                                <w:div w:id="23019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7795001">
      <w:bodyDiv w:val="1"/>
      <w:marLeft w:val="0"/>
      <w:marRight w:val="0"/>
      <w:marTop w:val="0"/>
      <w:marBottom w:val="0"/>
      <w:divBdr>
        <w:top w:val="none" w:sz="0" w:space="0" w:color="auto"/>
        <w:left w:val="none" w:sz="0" w:space="0" w:color="auto"/>
        <w:bottom w:val="none" w:sz="0" w:space="0" w:color="auto"/>
        <w:right w:val="none" w:sz="0" w:space="0" w:color="auto"/>
      </w:divBdr>
    </w:div>
    <w:div w:id="480738450">
      <w:bodyDiv w:val="1"/>
      <w:marLeft w:val="0"/>
      <w:marRight w:val="0"/>
      <w:marTop w:val="0"/>
      <w:marBottom w:val="0"/>
      <w:divBdr>
        <w:top w:val="none" w:sz="0" w:space="0" w:color="auto"/>
        <w:left w:val="none" w:sz="0" w:space="0" w:color="auto"/>
        <w:bottom w:val="none" w:sz="0" w:space="0" w:color="auto"/>
        <w:right w:val="none" w:sz="0" w:space="0" w:color="auto"/>
      </w:divBdr>
    </w:div>
    <w:div w:id="525796075">
      <w:bodyDiv w:val="1"/>
      <w:marLeft w:val="0"/>
      <w:marRight w:val="0"/>
      <w:marTop w:val="0"/>
      <w:marBottom w:val="0"/>
      <w:divBdr>
        <w:top w:val="none" w:sz="0" w:space="0" w:color="auto"/>
        <w:left w:val="none" w:sz="0" w:space="0" w:color="auto"/>
        <w:bottom w:val="none" w:sz="0" w:space="0" w:color="auto"/>
        <w:right w:val="none" w:sz="0" w:space="0" w:color="auto"/>
      </w:divBdr>
    </w:div>
    <w:div w:id="798038829">
      <w:bodyDiv w:val="1"/>
      <w:marLeft w:val="0"/>
      <w:marRight w:val="0"/>
      <w:marTop w:val="0"/>
      <w:marBottom w:val="0"/>
      <w:divBdr>
        <w:top w:val="none" w:sz="0" w:space="0" w:color="auto"/>
        <w:left w:val="none" w:sz="0" w:space="0" w:color="auto"/>
        <w:bottom w:val="none" w:sz="0" w:space="0" w:color="auto"/>
        <w:right w:val="none" w:sz="0" w:space="0" w:color="auto"/>
      </w:divBdr>
    </w:div>
    <w:div w:id="857155125">
      <w:bodyDiv w:val="1"/>
      <w:marLeft w:val="0"/>
      <w:marRight w:val="0"/>
      <w:marTop w:val="0"/>
      <w:marBottom w:val="0"/>
      <w:divBdr>
        <w:top w:val="none" w:sz="0" w:space="0" w:color="auto"/>
        <w:left w:val="none" w:sz="0" w:space="0" w:color="auto"/>
        <w:bottom w:val="none" w:sz="0" w:space="0" w:color="auto"/>
        <w:right w:val="none" w:sz="0" w:space="0" w:color="auto"/>
      </w:divBdr>
    </w:div>
    <w:div w:id="948509711">
      <w:bodyDiv w:val="1"/>
      <w:marLeft w:val="0"/>
      <w:marRight w:val="0"/>
      <w:marTop w:val="0"/>
      <w:marBottom w:val="0"/>
      <w:divBdr>
        <w:top w:val="none" w:sz="0" w:space="0" w:color="auto"/>
        <w:left w:val="none" w:sz="0" w:space="0" w:color="auto"/>
        <w:bottom w:val="none" w:sz="0" w:space="0" w:color="auto"/>
        <w:right w:val="none" w:sz="0" w:space="0" w:color="auto"/>
      </w:divBdr>
    </w:div>
    <w:div w:id="1207645764">
      <w:bodyDiv w:val="1"/>
      <w:marLeft w:val="0"/>
      <w:marRight w:val="0"/>
      <w:marTop w:val="0"/>
      <w:marBottom w:val="0"/>
      <w:divBdr>
        <w:top w:val="none" w:sz="0" w:space="0" w:color="auto"/>
        <w:left w:val="none" w:sz="0" w:space="0" w:color="auto"/>
        <w:bottom w:val="none" w:sz="0" w:space="0" w:color="auto"/>
        <w:right w:val="none" w:sz="0" w:space="0" w:color="auto"/>
      </w:divBdr>
    </w:div>
    <w:div w:id="1300652198">
      <w:bodyDiv w:val="1"/>
      <w:marLeft w:val="0"/>
      <w:marRight w:val="0"/>
      <w:marTop w:val="0"/>
      <w:marBottom w:val="0"/>
      <w:divBdr>
        <w:top w:val="none" w:sz="0" w:space="0" w:color="auto"/>
        <w:left w:val="none" w:sz="0" w:space="0" w:color="auto"/>
        <w:bottom w:val="none" w:sz="0" w:space="0" w:color="auto"/>
        <w:right w:val="none" w:sz="0" w:space="0" w:color="auto"/>
      </w:divBdr>
    </w:div>
    <w:div w:id="1638605529">
      <w:bodyDiv w:val="1"/>
      <w:marLeft w:val="0"/>
      <w:marRight w:val="0"/>
      <w:marTop w:val="0"/>
      <w:marBottom w:val="0"/>
      <w:divBdr>
        <w:top w:val="none" w:sz="0" w:space="0" w:color="auto"/>
        <w:left w:val="none" w:sz="0" w:space="0" w:color="auto"/>
        <w:bottom w:val="none" w:sz="0" w:space="0" w:color="auto"/>
        <w:right w:val="none" w:sz="0" w:space="0" w:color="auto"/>
      </w:divBdr>
    </w:div>
    <w:div w:id="1689598676">
      <w:bodyDiv w:val="1"/>
      <w:marLeft w:val="0"/>
      <w:marRight w:val="0"/>
      <w:marTop w:val="0"/>
      <w:marBottom w:val="0"/>
      <w:divBdr>
        <w:top w:val="none" w:sz="0" w:space="0" w:color="auto"/>
        <w:left w:val="none" w:sz="0" w:space="0" w:color="auto"/>
        <w:bottom w:val="none" w:sz="0" w:space="0" w:color="auto"/>
        <w:right w:val="none" w:sz="0" w:space="0" w:color="auto"/>
      </w:divBdr>
    </w:div>
    <w:div w:id="1704666421">
      <w:bodyDiv w:val="1"/>
      <w:marLeft w:val="0"/>
      <w:marRight w:val="0"/>
      <w:marTop w:val="0"/>
      <w:marBottom w:val="0"/>
      <w:divBdr>
        <w:top w:val="none" w:sz="0" w:space="0" w:color="auto"/>
        <w:left w:val="none" w:sz="0" w:space="0" w:color="auto"/>
        <w:bottom w:val="none" w:sz="0" w:space="0" w:color="auto"/>
        <w:right w:val="none" w:sz="0" w:space="0" w:color="auto"/>
      </w:divBdr>
    </w:div>
    <w:div w:id="1868060395">
      <w:bodyDiv w:val="1"/>
      <w:marLeft w:val="0"/>
      <w:marRight w:val="0"/>
      <w:marTop w:val="0"/>
      <w:marBottom w:val="0"/>
      <w:divBdr>
        <w:top w:val="none" w:sz="0" w:space="0" w:color="auto"/>
        <w:left w:val="none" w:sz="0" w:space="0" w:color="auto"/>
        <w:bottom w:val="none" w:sz="0" w:space="0" w:color="auto"/>
        <w:right w:val="none" w:sz="0" w:space="0" w:color="auto"/>
      </w:divBdr>
    </w:div>
    <w:div w:id="1895309808">
      <w:bodyDiv w:val="1"/>
      <w:marLeft w:val="0"/>
      <w:marRight w:val="0"/>
      <w:marTop w:val="0"/>
      <w:marBottom w:val="0"/>
      <w:divBdr>
        <w:top w:val="none" w:sz="0" w:space="0" w:color="auto"/>
        <w:left w:val="none" w:sz="0" w:space="0" w:color="auto"/>
        <w:bottom w:val="none" w:sz="0" w:space="0" w:color="auto"/>
        <w:right w:val="none" w:sz="0" w:space="0" w:color="auto"/>
      </w:divBdr>
      <w:divsChild>
        <w:div w:id="253365929">
          <w:marLeft w:val="0"/>
          <w:marRight w:val="0"/>
          <w:marTop w:val="0"/>
          <w:marBottom w:val="0"/>
          <w:divBdr>
            <w:top w:val="none" w:sz="0" w:space="0" w:color="auto"/>
            <w:left w:val="none" w:sz="0" w:space="0" w:color="auto"/>
            <w:bottom w:val="none" w:sz="0" w:space="0" w:color="auto"/>
            <w:right w:val="none" w:sz="0" w:space="0" w:color="auto"/>
          </w:divBdr>
          <w:divsChild>
            <w:div w:id="1471752946">
              <w:marLeft w:val="0"/>
              <w:marRight w:val="0"/>
              <w:marTop w:val="0"/>
              <w:marBottom w:val="0"/>
              <w:divBdr>
                <w:top w:val="none" w:sz="0" w:space="0" w:color="auto"/>
                <w:left w:val="none" w:sz="0" w:space="0" w:color="auto"/>
                <w:bottom w:val="none" w:sz="0" w:space="0" w:color="auto"/>
                <w:right w:val="none" w:sz="0" w:space="0" w:color="auto"/>
              </w:divBdr>
              <w:divsChild>
                <w:div w:id="942306358">
                  <w:marLeft w:val="0"/>
                  <w:marRight w:val="0"/>
                  <w:marTop w:val="0"/>
                  <w:marBottom w:val="0"/>
                  <w:divBdr>
                    <w:top w:val="none" w:sz="0" w:space="0" w:color="auto"/>
                    <w:left w:val="none" w:sz="0" w:space="0" w:color="auto"/>
                    <w:bottom w:val="none" w:sz="0" w:space="0" w:color="auto"/>
                    <w:right w:val="none" w:sz="0" w:space="0" w:color="auto"/>
                  </w:divBdr>
                  <w:divsChild>
                    <w:div w:id="945845561">
                      <w:marLeft w:val="0"/>
                      <w:marRight w:val="0"/>
                      <w:marTop w:val="0"/>
                      <w:marBottom w:val="0"/>
                      <w:divBdr>
                        <w:top w:val="none" w:sz="0" w:space="0" w:color="auto"/>
                        <w:left w:val="none" w:sz="0" w:space="0" w:color="auto"/>
                        <w:bottom w:val="none" w:sz="0" w:space="0" w:color="auto"/>
                        <w:right w:val="none" w:sz="0" w:space="0" w:color="auto"/>
                      </w:divBdr>
                      <w:divsChild>
                        <w:div w:id="1652558633">
                          <w:marLeft w:val="0"/>
                          <w:marRight w:val="0"/>
                          <w:marTop w:val="0"/>
                          <w:marBottom w:val="0"/>
                          <w:divBdr>
                            <w:top w:val="single" w:sz="6" w:space="0" w:color="828282"/>
                            <w:left w:val="single" w:sz="6" w:space="0" w:color="828282"/>
                            <w:bottom w:val="single" w:sz="6" w:space="0" w:color="828282"/>
                            <w:right w:val="single" w:sz="6" w:space="0" w:color="828282"/>
                          </w:divBdr>
                          <w:divsChild>
                            <w:div w:id="983660214">
                              <w:marLeft w:val="0"/>
                              <w:marRight w:val="0"/>
                              <w:marTop w:val="0"/>
                              <w:marBottom w:val="0"/>
                              <w:divBdr>
                                <w:top w:val="none" w:sz="0" w:space="0" w:color="auto"/>
                                <w:left w:val="none" w:sz="0" w:space="0" w:color="auto"/>
                                <w:bottom w:val="none" w:sz="0" w:space="0" w:color="auto"/>
                                <w:right w:val="none" w:sz="0" w:space="0" w:color="auto"/>
                              </w:divBdr>
                              <w:divsChild>
                                <w:div w:id="1898543634">
                                  <w:marLeft w:val="0"/>
                                  <w:marRight w:val="0"/>
                                  <w:marTop w:val="0"/>
                                  <w:marBottom w:val="0"/>
                                  <w:divBdr>
                                    <w:top w:val="none" w:sz="0" w:space="0" w:color="auto"/>
                                    <w:left w:val="none" w:sz="0" w:space="0" w:color="auto"/>
                                    <w:bottom w:val="none" w:sz="0" w:space="0" w:color="auto"/>
                                    <w:right w:val="none" w:sz="0" w:space="0" w:color="auto"/>
                                  </w:divBdr>
                                  <w:divsChild>
                                    <w:div w:id="244266734">
                                      <w:marLeft w:val="0"/>
                                      <w:marRight w:val="0"/>
                                      <w:marTop w:val="0"/>
                                      <w:marBottom w:val="0"/>
                                      <w:divBdr>
                                        <w:top w:val="none" w:sz="0" w:space="0" w:color="auto"/>
                                        <w:left w:val="none" w:sz="0" w:space="0" w:color="auto"/>
                                        <w:bottom w:val="none" w:sz="0" w:space="0" w:color="auto"/>
                                        <w:right w:val="none" w:sz="0" w:space="0" w:color="auto"/>
                                      </w:divBdr>
                                      <w:divsChild>
                                        <w:div w:id="348264396">
                                          <w:marLeft w:val="0"/>
                                          <w:marRight w:val="0"/>
                                          <w:marTop w:val="0"/>
                                          <w:marBottom w:val="0"/>
                                          <w:divBdr>
                                            <w:top w:val="none" w:sz="0" w:space="0" w:color="auto"/>
                                            <w:left w:val="none" w:sz="0" w:space="0" w:color="auto"/>
                                            <w:bottom w:val="none" w:sz="0" w:space="0" w:color="auto"/>
                                            <w:right w:val="none" w:sz="0" w:space="0" w:color="auto"/>
                                          </w:divBdr>
                                          <w:divsChild>
                                            <w:div w:id="1389107709">
                                              <w:marLeft w:val="0"/>
                                              <w:marRight w:val="0"/>
                                              <w:marTop w:val="0"/>
                                              <w:marBottom w:val="0"/>
                                              <w:divBdr>
                                                <w:top w:val="none" w:sz="0" w:space="0" w:color="auto"/>
                                                <w:left w:val="none" w:sz="0" w:space="0" w:color="auto"/>
                                                <w:bottom w:val="none" w:sz="0" w:space="0" w:color="auto"/>
                                                <w:right w:val="none" w:sz="0" w:space="0" w:color="auto"/>
                                              </w:divBdr>
                                              <w:divsChild>
                                                <w:div w:id="193154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7711345">
      <w:bodyDiv w:val="1"/>
      <w:marLeft w:val="0"/>
      <w:marRight w:val="0"/>
      <w:marTop w:val="0"/>
      <w:marBottom w:val="0"/>
      <w:divBdr>
        <w:top w:val="none" w:sz="0" w:space="0" w:color="auto"/>
        <w:left w:val="none" w:sz="0" w:space="0" w:color="auto"/>
        <w:bottom w:val="none" w:sz="0" w:space="0" w:color="auto"/>
        <w:right w:val="none" w:sz="0" w:space="0" w:color="auto"/>
      </w:divBdr>
    </w:div>
    <w:div w:id="2025129504">
      <w:bodyDiv w:val="1"/>
      <w:marLeft w:val="0"/>
      <w:marRight w:val="0"/>
      <w:marTop w:val="0"/>
      <w:marBottom w:val="0"/>
      <w:divBdr>
        <w:top w:val="none" w:sz="0" w:space="0" w:color="auto"/>
        <w:left w:val="none" w:sz="0" w:space="0" w:color="auto"/>
        <w:bottom w:val="none" w:sz="0" w:space="0" w:color="auto"/>
        <w:right w:val="none" w:sz="0" w:space="0" w:color="auto"/>
      </w:divBdr>
      <w:divsChild>
        <w:div w:id="436560322">
          <w:marLeft w:val="0"/>
          <w:marRight w:val="0"/>
          <w:marTop w:val="0"/>
          <w:marBottom w:val="0"/>
          <w:divBdr>
            <w:top w:val="none" w:sz="0" w:space="0" w:color="auto"/>
            <w:left w:val="none" w:sz="0" w:space="0" w:color="auto"/>
            <w:bottom w:val="none" w:sz="0" w:space="0" w:color="auto"/>
            <w:right w:val="none" w:sz="0" w:space="0" w:color="auto"/>
          </w:divBdr>
        </w:div>
        <w:div w:id="694766100">
          <w:marLeft w:val="0"/>
          <w:marRight w:val="0"/>
          <w:marTop w:val="0"/>
          <w:marBottom w:val="0"/>
          <w:divBdr>
            <w:top w:val="none" w:sz="0" w:space="0" w:color="auto"/>
            <w:left w:val="none" w:sz="0" w:space="0" w:color="auto"/>
            <w:bottom w:val="none" w:sz="0" w:space="0" w:color="auto"/>
            <w:right w:val="none" w:sz="0" w:space="0" w:color="auto"/>
          </w:divBdr>
        </w:div>
        <w:div w:id="1719478086">
          <w:marLeft w:val="0"/>
          <w:marRight w:val="0"/>
          <w:marTop w:val="0"/>
          <w:marBottom w:val="0"/>
          <w:divBdr>
            <w:top w:val="none" w:sz="0" w:space="0" w:color="auto"/>
            <w:left w:val="none" w:sz="0" w:space="0" w:color="auto"/>
            <w:bottom w:val="none" w:sz="0" w:space="0" w:color="auto"/>
            <w:right w:val="none" w:sz="0" w:space="0" w:color="auto"/>
          </w:divBdr>
        </w:div>
      </w:divsChild>
    </w:div>
    <w:div w:id="2078700660">
      <w:bodyDiv w:val="1"/>
      <w:marLeft w:val="0"/>
      <w:marRight w:val="0"/>
      <w:marTop w:val="0"/>
      <w:marBottom w:val="0"/>
      <w:divBdr>
        <w:top w:val="none" w:sz="0" w:space="0" w:color="auto"/>
        <w:left w:val="none" w:sz="0" w:space="0" w:color="auto"/>
        <w:bottom w:val="none" w:sz="0" w:space="0" w:color="auto"/>
        <w:right w:val="none" w:sz="0" w:space="0" w:color="auto"/>
      </w:divBdr>
    </w:div>
    <w:div w:id="2083260878">
      <w:bodyDiv w:val="1"/>
      <w:marLeft w:val="0"/>
      <w:marRight w:val="0"/>
      <w:marTop w:val="0"/>
      <w:marBottom w:val="0"/>
      <w:divBdr>
        <w:top w:val="none" w:sz="0" w:space="0" w:color="auto"/>
        <w:left w:val="none" w:sz="0" w:space="0" w:color="auto"/>
        <w:bottom w:val="none" w:sz="0" w:space="0" w:color="auto"/>
        <w:right w:val="none" w:sz="0" w:space="0" w:color="auto"/>
      </w:divBdr>
      <w:divsChild>
        <w:div w:id="341516070">
          <w:marLeft w:val="0"/>
          <w:marRight w:val="0"/>
          <w:marTop w:val="0"/>
          <w:marBottom w:val="0"/>
          <w:divBdr>
            <w:top w:val="none" w:sz="0" w:space="0" w:color="auto"/>
            <w:left w:val="none" w:sz="0" w:space="0" w:color="auto"/>
            <w:bottom w:val="none" w:sz="0" w:space="0" w:color="auto"/>
            <w:right w:val="none" w:sz="0" w:space="0" w:color="auto"/>
          </w:divBdr>
          <w:divsChild>
            <w:div w:id="167409689">
              <w:marLeft w:val="0"/>
              <w:marRight w:val="0"/>
              <w:marTop w:val="0"/>
              <w:marBottom w:val="0"/>
              <w:divBdr>
                <w:top w:val="none" w:sz="0" w:space="0" w:color="auto"/>
                <w:left w:val="none" w:sz="0" w:space="0" w:color="auto"/>
                <w:bottom w:val="none" w:sz="0" w:space="0" w:color="auto"/>
                <w:right w:val="none" w:sz="0" w:space="0" w:color="auto"/>
              </w:divBdr>
              <w:divsChild>
                <w:div w:id="1038706081">
                  <w:marLeft w:val="0"/>
                  <w:marRight w:val="0"/>
                  <w:marTop w:val="0"/>
                  <w:marBottom w:val="0"/>
                  <w:divBdr>
                    <w:top w:val="none" w:sz="0" w:space="0" w:color="auto"/>
                    <w:left w:val="none" w:sz="0" w:space="0" w:color="auto"/>
                    <w:bottom w:val="none" w:sz="0" w:space="0" w:color="auto"/>
                    <w:right w:val="none" w:sz="0" w:space="0" w:color="auto"/>
                  </w:divBdr>
                  <w:divsChild>
                    <w:div w:id="1393307199">
                      <w:marLeft w:val="0"/>
                      <w:marRight w:val="0"/>
                      <w:marTop w:val="0"/>
                      <w:marBottom w:val="0"/>
                      <w:divBdr>
                        <w:top w:val="none" w:sz="0" w:space="0" w:color="auto"/>
                        <w:left w:val="none" w:sz="0" w:space="0" w:color="auto"/>
                        <w:bottom w:val="none" w:sz="0" w:space="0" w:color="auto"/>
                        <w:right w:val="none" w:sz="0" w:space="0" w:color="auto"/>
                      </w:divBdr>
                      <w:divsChild>
                        <w:div w:id="798112924">
                          <w:marLeft w:val="0"/>
                          <w:marRight w:val="0"/>
                          <w:marTop w:val="0"/>
                          <w:marBottom w:val="0"/>
                          <w:divBdr>
                            <w:top w:val="none" w:sz="0" w:space="0" w:color="auto"/>
                            <w:left w:val="none" w:sz="0" w:space="0" w:color="auto"/>
                            <w:bottom w:val="none" w:sz="0" w:space="0" w:color="auto"/>
                            <w:right w:val="none" w:sz="0" w:space="0" w:color="auto"/>
                          </w:divBdr>
                          <w:divsChild>
                            <w:div w:id="576593643">
                              <w:marLeft w:val="0"/>
                              <w:marRight w:val="0"/>
                              <w:marTop w:val="0"/>
                              <w:marBottom w:val="0"/>
                              <w:divBdr>
                                <w:top w:val="none" w:sz="0" w:space="0" w:color="auto"/>
                                <w:left w:val="none" w:sz="0" w:space="0" w:color="auto"/>
                                <w:bottom w:val="none" w:sz="0" w:space="0" w:color="auto"/>
                                <w:right w:val="none" w:sz="0" w:space="0" w:color="auto"/>
                              </w:divBdr>
                              <w:divsChild>
                                <w:div w:id="164916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77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3.wmf"/><Relationship Id="rId26" Type="http://schemas.openxmlformats.org/officeDocument/2006/relationships/oleObject" Target="embeddings/oleObject9.bin"/><Relationship Id="rId3" Type="http://schemas.openxmlformats.org/officeDocument/2006/relationships/customXml" Target="../customXml/item3.xml"/><Relationship Id="rId21" Type="http://schemas.openxmlformats.org/officeDocument/2006/relationships/image" Target="media/image4.wmf"/><Relationship Id="rId34"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3.bin"/><Relationship Id="rId25" Type="http://schemas.openxmlformats.org/officeDocument/2006/relationships/image" Target="media/image5.wmf"/><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8.bin"/><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7.bin"/><Relationship Id="rId28" Type="http://schemas.openxmlformats.org/officeDocument/2006/relationships/oleObject" Target="embeddings/oleObject11.bin"/><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oleObject4.bin"/><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6.bin"/><Relationship Id="rId27" Type="http://schemas.openxmlformats.org/officeDocument/2006/relationships/oleObject" Target="embeddings/oleObject10.bin"/><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F06480BC0CD5F1498610AA27309A89AF" ma:contentTypeVersion="32" ma:contentTypeDescription="Create a new document." ma:contentTypeScope="" ma:versionID="06dd0679bc223ba45d14ffdcc02b38e8">
  <xsd:schema xmlns:xsd="http://www.w3.org/2001/XMLSchema" xmlns:xs="http://www.w3.org/2001/XMLSchema" xmlns:p="http://schemas.microsoft.com/office/2006/metadata/properties" xmlns:ns1="http://schemas.microsoft.com/sharepoint/v3" xmlns:ns2="a334ba3b-e131-42d3-95f3-2728f5a41884" xmlns:ns3="6a7e9632-768a-49bf-85ac-c69233ab2a52" xmlns:ns4="2fdce414-05f4-4aa3-afb9-1cae9cc7e5e4" targetNamespace="http://schemas.microsoft.com/office/2006/metadata/properties" ma:root="true" ma:fieldsID="be21d0d7fb6b5ba65aef41fb3328c700" ns1:_="" ns2:_="" ns3:_="" ns4:_="">
    <xsd:import namespace="http://schemas.microsoft.com/sharepoint/v3"/>
    <xsd:import namespace="a334ba3b-e131-42d3-95f3-2728f5a41884"/>
    <xsd:import namespace="6a7e9632-768a-49bf-85ac-c69233ab2a52"/>
    <xsd:import namespace="2fdce414-05f4-4aa3-afb9-1cae9cc7e5e4"/>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SharedWithDetails"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4:MediaServiceOCR" minOccurs="0"/>
                <xsd:element ref="ns4:MediaServiceGenerationTime" minOccurs="0"/>
                <xsd:element ref="ns4:MediaServiceEventHashCode" minOccurs="0"/>
                <xsd:element ref="ns3:SharedWithUsers" minOccurs="0"/>
                <xsd:element ref="ns3:_dlc_DocId" minOccurs="0"/>
                <xsd:element ref="ns3:_dlc_DocIdUrl" minOccurs="0"/>
                <xsd:element ref="ns3:_dlc_DocIdPersistId" minOccurs="0"/>
                <xsd:element ref="ns4:MediaServiceObjectDetectorVersions" minOccurs="0"/>
                <xsd:element ref="ns1:_ip_UnifiedCompliancePolicyProperties" minOccurs="0"/>
                <xsd:element ref="ns1:_ip_UnifiedCompliancePolicyUIAc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606268b3-1496-4dae-8c36-2e06b40ab6ec}"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1;#Ministerial and Parliamentary Services|39145be8-d680-40da-af19-f1e79fb7f339"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2;#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2;#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606268b3-1496-4dae-8c36-2e06b40ab6ec}"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Details" ma:index="22" nillable="true" ma:displayName="Shared With Details" ma:internalName="SharedWithDetails" ma:readOnly="true">
      <xsd:simpleType>
        <xsd:restriction base="dms:Note">
          <xsd:maxLength value="255"/>
        </xsd:restrictio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33" nillable="true" ma:displayName="Document ID Value" ma:description="The value of the document ID assigned to this item." ma:indexed="true" ma:internalName="_dlc_DocId" ma:readOnly="true">
      <xsd:simpleType>
        <xsd:restriction base="dms:Text"/>
      </xsd:simpleType>
    </xsd:element>
    <xsd:element name="_dlc_DocIdUrl" ma:index="3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fdce414-05f4-4aa3-afb9-1cae9cc7e5e4"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4b2c377-c74f-46b8-b62e-9cefa93d8fc8" ContentTypeId="0x010100B7B479F47583304BA8B631462CC772D7" PreviousValue="tru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TaxCatchAll xmlns="a334ba3b-e131-42d3-95f3-2728f5a41884">
      <Value>12</Value>
      <Value>2</Value>
      <Value>131</Value>
    </TaxCatchAll>
    <TaxKeywordTaxHTField xmlns="a334ba3b-e131-42d3-95f3-2728f5a41884">
      <Terms xmlns="http://schemas.microsoft.com/office/infopath/2007/PartnerControls">
        <TermInfo xmlns="http://schemas.microsoft.com/office/infopath/2007/PartnerControls">
          <TermName xmlns="http://schemas.microsoft.com/office/infopath/2007/PartnerControls">[SEC=UNOFFICIAL]</TermName>
          <TermId xmlns="http://schemas.microsoft.com/office/infopath/2007/PartnerControls">c5095c15-4234-4e92-adf8-afe43cfbe4c5</TermId>
        </TermInfo>
      </Terms>
    </TaxKeywordTaxHTField>
    <Original_x0020_Date_x0020_Created xmlns="a334ba3b-e131-42d3-95f3-2728f5a41884" xsi:nil="true"/>
    <_dlc_DocId xmlns="6a7e9632-768a-49bf-85ac-c69233ab2a52">FIN33563-2055705235-24118</_dlc_DocId>
    <_dlc_DocIdUrl xmlns="6a7e9632-768a-49bf-85ac-c69233ab2a52">
      <Url>https://financegovau.sharepoint.com/sites/M365_DoF_50033563/_layouts/15/DocIdRedir.aspx?ID=FIN33563-2055705235-24118</Url>
      <Description>FIN33563-2055705235-24118</Description>
    </_dlc_DocIdUrl>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UNCLASSIFIED</Security_x0020_Classification>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HR Policy and Assurance</TermName>
          <TermId xmlns="http://schemas.microsoft.com/office/infopath/2007/PartnerControls">4a310733-cb33-42bd-b765-08920ca761bf</TermId>
        </TermInfo>
      </Terms>
    </e0fcb3f570964638902a63147cd98219>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lcf76f155ced4ddcb4097134ff3c332f xmlns="2fdce414-05f4-4aa3-afb9-1cae9cc7e5e4">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433DC14-9053-4565-8631-0E2544252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34ba3b-e131-42d3-95f3-2728f5a41884"/>
    <ds:schemaRef ds:uri="6a7e9632-768a-49bf-85ac-c69233ab2a52"/>
    <ds:schemaRef ds:uri="2fdce414-05f4-4aa3-afb9-1cae9cc7e5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B7220A-FD25-4E2D-B779-1549BCD28F37}">
  <ds:schemaRefs>
    <ds:schemaRef ds:uri="http://schemas.microsoft.com/sharepoint/v3/contenttype/forms"/>
  </ds:schemaRefs>
</ds:datastoreItem>
</file>

<file path=customXml/itemProps3.xml><?xml version="1.0" encoding="utf-8"?>
<ds:datastoreItem xmlns:ds="http://schemas.openxmlformats.org/officeDocument/2006/customXml" ds:itemID="{3C0497F6-E36D-4A7B-832A-A6AE11CB7767}">
  <ds:schemaRefs>
    <ds:schemaRef ds:uri="Microsoft.SharePoint.Taxonomy.ContentTypeSync"/>
  </ds:schemaRefs>
</ds:datastoreItem>
</file>

<file path=customXml/itemProps4.xml><?xml version="1.0" encoding="utf-8"?>
<ds:datastoreItem xmlns:ds="http://schemas.openxmlformats.org/officeDocument/2006/customXml" ds:itemID="{0A8C7385-8185-4D11-9E1F-5AB2C7FDB4D1}">
  <ds:schemaRefs>
    <ds:schemaRef ds:uri="http://schemas.microsoft.com/sharepoint/events"/>
  </ds:schemaRefs>
</ds:datastoreItem>
</file>

<file path=customXml/itemProps5.xml><?xml version="1.0" encoding="utf-8"?>
<ds:datastoreItem xmlns:ds="http://schemas.openxmlformats.org/officeDocument/2006/customXml" ds:itemID="{0B98CB2E-BBE4-475F-BAEA-B4F1F9502B1A}">
  <ds:schemaRefs>
    <ds:schemaRef ds:uri="http://schemas.openxmlformats.org/officeDocument/2006/bibliography"/>
  </ds:schemaRefs>
</ds:datastoreItem>
</file>

<file path=customXml/itemProps6.xml><?xml version="1.0" encoding="utf-8"?>
<ds:datastoreItem xmlns:ds="http://schemas.openxmlformats.org/officeDocument/2006/customXml" ds:itemID="{237C672B-BB74-4C5F-9412-2F70AC1448D3}">
  <ds:schemaRefs>
    <ds:schemaRef ds:uri="http://schemas.microsoft.com/office/2006/metadata/properties"/>
    <ds:schemaRef ds:uri="http://schemas.microsoft.com/office/infopath/2007/PartnerControls"/>
    <ds:schemaRef ds:uri="a334ba3b-e131-42d3-95f3-2728f5a41884"/>
    <ds:schemaRef ds:uri="6a7e9632-768a-49bf-85ac-c69233ab2a52"/>
    <ds:schemaRef ds:uri="2fdce414-05f4-4aa3-afb9-1cae9cc7e5e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5941</Words>
  <Characters>31176</Characters>
  <Application>Microsoft Office Word</Application>
  <DocSecurity>0</DocSecurity>
  <Lines>512</Lines>
  <Paragraphs>174</Paragraphs>
  <ScaleCrop>false</ScaleCrop>
  <Company/>
  <LinksUpToDate>false</LinksUpToDate>
  <CharactersWithSpaces>37072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Dufty, Tiff</dc:creator>
  <cp:keywords>[SEC=UNOFFICIAL]</cp:keywords>
  <dc:description/>
  <cp:lastModifiedBy>Palmer, Misty</cp:lastModifiedBy>
  <cp:revision>20</cp:revision>
  <dcterms:created xsi:type="dcterms:W3CDTF">2024-06-13T05:52:00Z</dcterms:created>
  <dcterms:modified xsi:type="dcterms:W3CDTF">2024-06-21T06:08:00Z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MSIP_Label_6af89f2f-9671-4583-84ec-9b406935fc32_SetDate">
    <vt:lpwstr>2024-06-05T08:19:34Z</vt:lpwstr>
  </property>
  <property fmtid="{D5CDD505-2E9C-101B-9397-08002B2CF9AE}" pid="4" name="PM_Caveats_Count">
    <vt:lpwstr>0</vt:lpwstr>
  </property>
  <property fmtid="{D5CDD505-2E9C-101B-9397-08002B2CF9AE}" pid="5" name="MSIP_Label_6af89f2f-9671-4583-84ec-9b406935fc32_Name">
    <vt:lpwstr>UNOFFICIAL</vt:lpwstr>
  </property>
  <property fmtid="{D5CDD505-2E9C-101B-9397-08002B2CF9AE}" pid="6" name="PM_Version">
    <vt:lpwstr>2018.4</vt:lpwstr>
  </property>
  <property fmtid="{D5CDD505-2E9C-101B-9397-08002B2CF9AE}" pid="7" name="PM_Note">
    <vt:lpwstr/>
  </property>
  <property fmtid="{D5CDD505-2E9C-101B-9397-08002B2CF9AE}" pid="8" name="PMHMAC">
    <vt:lpwstr>v=2022.1;a=SHA256;h=E5B9987F5C46BD38396EE2D099CBE1B01BE8EC26BE9EBD53B32E1C3EA5B25948</vt:lpwstr>
  </property>
  <property fmtid="{D5CDD505-2E9C-101B-9397-08002B2CF9AE}" pid="9" name="MSIP_Label_6af89f2f-9671-4583-84ec-9b406935fc32_Enabled">
    <vt:lpwstr>true</vt:lpwstr>
  </property>
  <property fmtid="{D5CDD505-2E9C-101B-9397-08002B2CF9AE}" pid="10" name="PM_Qualifier">
    <vt:lpwstr/>
  </property>
  <property fmtid="{D5CDD505-2E9C-101B-9397-08002B2CF9AE}" pid="11" name="PM_SecurityClassification">
    <vt:lpwstr>UNOFFICIAL</vt:lpwstr>
  </property>
  <property fmtid="{D5CDD505-2E9C-101B-9397-08002B2CF9AE}" pid="12" name="PM_ProtectiveMarkingValue_Header">
    <vt:lpwstr>UNOFFICIAL</vt:lpwstr>
  </property>
  <property fmtid="{D5CDD505-2E9C-101B-9397-08002B2CF9AE}" pid="13" name="PM_OriginationTimeStamp">
    <vt:lpwstr>2024-06-05T08:19:34Z</vt:lpwstr>
  </property>
  <property fmtid="{D5CDD505-2E9C-101B-9397-08002B2CF9AE}" pid="14" name="PM_Markers">
    <vt:lpwstr/>
  </property>
  <property fmtid="{D5CDD505-2E9C-101B-9397-08002B2CF9AE}" pid="15" name="MSIP_Label_6af89f2f-9671-4583-84ec-9b406935fc32_SiteId">
    <vt:lpwstr>08954cee-4782-4ff6-9ad5-1997dccef4b0</vt:lpwstr>
  </property>
  <property fmtid="{D5CDD505-2E9C-101B-9397-08002B2CF9AE}" pid="16" name="PM_Display">
    <vt:lpwstr>UNOFFICIAL</vt:lpwstr>
  </property>
  <property fmtid="{D5CDD505-2E9C-101B-9397-08002B2CF9AE}" pid="17" name="MSIP_Label_6af89f2f-9671-4583-84ec-9b406935fc32_Method">
    <vt:lpwstr>Privileged</vt:lpwstr>
  </property>
  <property fmtid="{D5CDD505-2E9C-101B-9397-08002B2CF9AE}" pid="18" name="MSIP_Label_6af89f2f-9671-4583-84ec-9b406935fc32_ContentBits">
    <vt:lpwstr>0</vt:lpwstr>
  </property>
  <property fmtid="{D5CDD505-2E9C-101B-9397-08002B2CF9AE}" pid="19" name="MSIP_Label_6af89f2f-9671-4583-84ec-9b406935fc32_ActionId">
    <vt:lpwstr>fb05cb9c21884e4c9a0c810077d327ad</vt:lpwstr>
  </property>
  <property fmtid="{D5CDD505-2E9C-101B-9397-08002B2CF9AE}" pid="20" name="PM_InsertionValue">
    <vt:lpwstr>UNOFFICIAL</vt:lpwstr>
  </property>
  <property fmtid="{D5CDD505-2E9C-101B-9397-08002B2CF9AE}" pid="21" name="PM_Originator_Hash_SHA1">
    <vt:lpwstr>DA0131D3CA2FA233E545F63C1EE98C6064DE866E</vt:lpwstr>
  </property>
  <property fmtid="{D5CDD505-2E9C-101B-9397-08002B2CF9AE}" pid="22" name="PM_DisplayValueSecClassificationWithQualifier">
    <vt:lpwstr>UNOFFICIAL</vt:lpwstr>
  </property>
  <property fmtid="{D5CDD505-2E9C-101B-9397-08002B2CF9AE}" pid="23" name="PM_Originating_FileId">
    <vt:lpwstr>FFB845176BBD4AFD84CC1BD01045C3D1</vt:lpwstr>
  </property>
  <property fmtid="{D5CDD505-2E9C-101B-9397-08002B2CF9AE}" pid="24" name="PM_ProtectiveMarkingValue_Footer">
    <vt:lpwstr>UNOFFICIAL</vt:lpwstr>
  </property>
  <property fmtid="{D5CDD505-2E9C-101B-9397-08002B2CF9AE}" pid="25" name="PM_ProtectiveMarkingImage_Header">
    <vt:lpwstr>C:\Program Files\Common Files\janusNET Shared\janusSEAL\Images\DocumentSlashBlue.png</vt:lpwstr>
  </property>
  <property fmtid="{D5CDD505-2E9C-101B-9397-08002B2CF9AE}" pid="26" name="PM_ProtectiveMarkingImage_Footer">
    <vt:lpwstr>C:\Program Files\Common Files\janusNET Shared\janusSEAL\Images\DocumentSlashBlue.png</vt:lpwstr>
  </property>
  <property fmtid="{D5CDD505-2E9C-101B-9397-08002B2CF9AE}" pid="27" name="PM_OriginatorUserAccountName_SHA256">
    <vt:lpwstr>302BB0EAE2242DB9FE6A47C098EC4B8D527D4B09D587FDC6E836318D6BC1C0C9</vt:lpwstr>
  </property>
  <property fmtid="{D5CDD505-2E9C-101B-9397-08002B2CF9AE}" pid="28" name="PM_OriginatorDomainName_SHA256">
    <vt:lpwstr>325440F6CA31C4C3BCE4433552DC42928CAAD3E2731ABE35FDE729ECEB763AF0</vt:lpwstr>
  </property>
  <property fmtid="{D5CDD505-2E9C-101B-9397-08002B2CF9AE}" pid="29" name="PMUuid">
    <vt:lpwstr>v=2022.2;d=gov.au;g=65417EFE-F3B9-5E66-BD91-1E689FEC2EA6</vt:lpwstr>
  </property>
  <property fmtid="{D5CDD505-2E9C-101B-9397-08002B2CF9AE}" pid="30" name="PM_Hash_Version">
    <vt:lpwstr>2022.1</vt:lpwstr>
  </property>
  <property fmtid="{D5CDD505-2E9C-101B-9397-08002B2CF9AE}" pid="31" name="PM_Hash_Salt_Prev">
    <vt:lpwstr>4312DB4345F02A1FAFA051D980FE7C6E</vt:lpwstr>
  </property>
  <property fmtid="{D5CDD505-2E9C-101B-9397-08002B2CF9AE}" pid="32" name="PM_Hash_Salt">
    <vt:lpwstr>BE366160DD8AEE0C528CB37EF95BDE32</vt:lpwstr>
  </property>
  <property fmtid="{D5CDD505-2E9C-101B-9397-08002B2CF9AE}" pid="33" name="PM_Hash_SHA1">
    <vt:lpwstr>47EB94483764B5B593755457CB16E7BDF27CF667</vt:lpwstr>
  </property>
  <property fmtid="{D5CDD505-2E9C-101B-9397-08002B2CF9AE}" pid="34" name="PM_SecurityClassification_Prev">
    <vt:lpwstr>UNOFFICIAL</vt:lpwstr>
  </property>
  <property fmtid="{D5CDD505-2E9C-101B-9397-08002B2CF9AE}" pid="35" name="PM_Qualifier_Prev">
    <vt:lpwstr/>
  </property>
  <property fmtid="{D5CDD505-2E9C-101B-9397-08002B2CF9AE}" pid="36" name="AbtEntity">
    <vt:lpwstr>1;#Department of Finance|fd660e8f-8f31-49bd-92a3-d31d4da31afe</vt:lpwstr>
  </property>
  <property fmtid="{D5CDD505-2E9C-101B-9397-08002B2CF9AE}" pid="37" name="Function and Activity">
    <vt:lpwstr/>
  </property>
  <property fmtid="{D5CDD505-2E9C-101B-9397-08002B2CF9AE}" pid="38" name="OrgUnit">
    <vt:lpwstr>5;#PBR Policy and Employee Framework|4a310733-cb33-42bd-b765-08920ca761bf</vt:lpwstr>
  </property>
  <property fmtid="{D5CDD505-2E9C-101B-9397-08002B2CF9AE}" pid="39" name="InitiatingEntity">
    <vt:lpwstr>1;#Department of Finance|fd660e8f-8f31-49bd-92a3-d31d4da31afe</vt:lpwstr>
  </property>
  <property fmtid="{D5CDD505-2E9C-101B-9397-08002B2CF9AE}" pid="40" name="EmReceivedByName">
    <vt:lpwstr/>
  </property>
  <property fmtid="{D5CDD505-2E9C-101B-9397-08002B2CF9AE}" pid="41" name="EmSubject">
    <vt:lpwstr/>
  </property>
  <property fmtid="{D5CDD505-2E9C-101B-9397-08002B2CF9AE}" pid="42" name="EmAttachCount">
    <vt:lpwstr/>
  </property>
  <property fmtid="{D5CDD505-2E9C-101B-9397-08002B2CF9AE}" pid="43" name="EmToAddress">
    <vt:lpwstr/>
  </property>
  <property fmtid="{D5CDD505-2E9C-101B-9397-08002B2CF9AE}" pid="44" name="EmReceivedOnBehalfOfName">
    <vt:lpwstr/>
  </property>
  <property fmtid="{D5CDD505-2E9C-101B-9397-08002B2CF9AE}" pid="45" name="EmCategory">
    <vt:lpwstr/>
  </property>
  <property fmtid="{D5CDD505-2E9C-101B-9397-08002B2CF9AE}" pid="46" name="EmConversationIndex">
    <vt:lpwstr/>
  </property>
  <property fmtid="{D5CDD505-2E9C-101B-9397-08002B2CF9AE}" pid="47" name="EmBody">
    <vt:lpwstr/>
  </property>
  <property fmtid="{D5CDD505-2E9C-101B-9397-08002B2CF9AE}" pid="48" name="EmRetentionPolicyName">
    <vt:lpwstr/>
  </property>
  <property fmtid="{D5CDD505-2E9C-101B-9397-08002B2CF9AE}" pid="49" name="EmReplyRecipientNames">
    <vt:lpwstr/>
  </property>
  <property fmtid="{D5CDD505-2E9C-101B-9397-08002B2CF9AE}" pid="50" name="EmReplyRecipients">
    <vt:lpwstr/>
  </property>
  <property fmtid="{D5CDD505-2E9C-101B-9397-08002B2CF9AE}" pid="51" name="EmCC">
    <vt:lpwstr/>
  </property>
  <property fmtid="{D5CDD505-2E9C-101B-9397-08002B2CF9AE}" pid="52" name="EmFromName">
    <vt:lpwstr/>
  </property>
  <property fmtid="{D5CDD505-2E9C-101B-9397-08002B2CF9AE}" pid="53" name="EmBCCSMTPAddress">
    <vt:lpwstr/>
  </property>
  <property fmtid="{D5CDD505-2E9C-101B-9397-08002B2CF9AE}" pid="54" name="EmTo">
    <vt:lpwstr/>
  </property>
  <property fmtid="{D5CDD505-2E9C-101B-9397-08002B2CF9AE}" pid="55" name="EmFrom">
    <vt:lpwstr/>
  </property>
  <property fmtid="{D5CDD505-2E9C-101B-9397-08002B2CF9AE}" pid="56" name="EmType">
    <vt:lpwstr/>
  </property>
  <property fmtid="{D5CDD505-2E9C-101B-9397-08002B2CF9AE}" pid="57" name="EmAttachmentNames">
    <vt:lpwstr/>
  </property>
  <property fmtid="{D5CDD505-2E9C-101B-9397-08002B2CF9AE}" pid="58" name="EmToSMTPAddress">
    <vt:lpwstr/>
  </property>
  <property fmtid="{D5CDD505-2E9C-101B-9397-08002B2CF9AE}" pid="59" name="EmSentOnBehalfOfName">
    <vt:lpwstr/>
  </property>
  <property fmtid="{D5CDD505-2E9C-101B-9397-08002B2CF9AE}" pid="60" name="EmConversationID">
    <vt:lpwstr/>
  </property>
  <property fmtid="{D5CDD505-2E9C-101B-9397-08002B2CF9AE}" pid="61" name="EmCCSMTPAddress">
    <vt:lpwstr/>
  </property>
  <property fmtid="{D5CDD505-2E9C-101B-9397-08002B2CF9AE}" pid="62" name="EmBCC">
    <vt:lpwstr/>
  </property>
  <property fmtid="{D5CDD505-2E9C-101B-9397-08002B2CF9AE}" pid="63" name="EmID">
    <vt:lpwstr/>
  </property>
  <property fmtid="{D5CDD505-2E9C-101B-9397-08002B2CF9AE}" pid="64" name="URL">
    <vt:lpwstr/>
  </property>
  <property fmtid="{D5CDD505-2E9C-101B-9397-08002B2CF9AE}" pid="65" name="EmCon">
    <vt:lpwstr/>
  </property>
  <property fmtid="{D5CDD505-2E9C-101B-9397-08002B2CF9AE}" pid="66" name="EmFromSMTPAddress">
    <vt:lpwstr/>
  </property>
  <property fmtid="{D5CDD505-2E9C-101B-9397-08002B2CF9AE}" pid="67" name="EmCompanies">
    <vt:lpwstr/>
  </property>
  <property fmtid="{D5CDD505-2E9C-101B-9397-08002B2CF9AE}" pid="68" name="MaPS">
    <vt:lpwstr/>
  </property>
  <property fmtid="{D5CDD505-2E9C-101B-9397-08002B2CF9AE}" pid="69" name="Order">
    <vt:r8>852200</vt:r8>
  </property>
  <property fmtid="{D5CDD505-2E9C-101B-9397-08002B2CF9AE}" pid="70" name="EmHasAttachments">
    <vt:bool>false</vt:bool>
  </property>
  <property fmtid="{D5CDD505-2E9C-101B-9397-08002B2CF9AE}" pid="71" name="ContentTypeId">
    <vt:lpwstr>0x010100B7B479F47583304BA8B631462CC772D700F06480BC0CD5F1498610AA27309A89AF</vt:lpwstr>
  </property>
  <property fmtid="{D5CDD505-2E9C-101B-9397-08002B2CF9AE}" pid="72" name="About Entity">
    <vt:lpwstr>2;#Department of Finance|fd660e8f-8f31-49bd-92a3-d31d4da31afe</vt:lpwstr>
  </property>
  <property fmtid="{D5CDD505-2E9C-101B-9397-08002B2CF9AE}" pid="73" name="Initiating Entity">
    <vt:lpwstr>2;#Department of Finance|fd660e8f-8f31-49bd-92a3-d31d4da31afe</vt:lpwstr>
  </property>
  <property fmtid="{D5CDD505-2E9C-101B-9397-08002B2CF9AE}" pid="74" name="Organisation Unit">
    <vt:lpwstr>12;#HR Policy and Assurance|4a310733-cb33-42bd-b765-08920ca761bf</vt:lpwstr>
  </property>
  <property fmtid="{D5CDD505-2E9C-101B-9397-08002B2CF9AE}" pid="75" name="MediaServiceImageTags">
    <vt:lpwstr/>
  </property>
  <property fmtid="{D5CDD505-2E9C-101B-9397-08002B2CF9AE}" pid="76" name="_dlc_DocIdItemGuid">
    <vt:lpwstr>adeef914-2670-46ae-ae1d-28277e4c9ffa</vt:lpwstr>
  </property>
  <property fmtid="{D5CDD505-2E9C-101B-9397-08002B2CF9AE}" pid="77" name="TaxKeyword">
    <vt:lpwstr>131;#[SEC=UNOFFICIAL]|c5095c15-4234-4e92-adf8-afe43cfbe4c5</vt:lpwstr>
  </property>
</Properties>
</file>