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3EE1E" w14:textId="77777777" w:rsidR="0048364F" w:rsidRPr="00CD2361" w:rsidRDefault="00193461" w:rsidP="0020300C">
      <w:pPr>
        <w:rPr>
          <w:sz w:val="28"/>
        </w:rPr>
      </w:pPr>
      <w:r w:rsidRPr="00CD2361">
        <w:rPr>
          <w:noProof/>
          <w:lang w:eastAsia="en-AU"/>
        </w:rPr>
        <w:drawing>
          <wp:inline distT="0" distB="0" distL="0" distR="0" wp14:anchorId="5E0DC602" wp14:editId="1C41A2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C646" w14:textId="77777777" w:rsidR="0048364F" w:rsidRPr="00CD2361" w:rsidRDefault="0048364F" w:rsidP="0048364F">
      <w:pPr>
        <w:rPr>
          <w:sz w:val="19"/>
        </w:rPr>
      </w:pPr>
    </w:p>
    <w:p w14:paraId="1B7D28F3" w14:textId="77777777" w:rsidR="0048364F" w:rsidRPr="00CD2361" w:rsidRDefault="00347DDE" w:rsidP="0048364F">
      <w:pPr>
        <w:pStyle w:val="ShortT"/>
      </w:pPr>
      <w:r w:rsidRPr="00CD2361">
        <w:t>Parliamentary Legislation Amendment (</w:t>
      </w:r>
      <w:r w:rsidR="006F216C" w:rsidRPr="00CD2361">
        <w:t>Fortnightly Payments</w:t>
      </w:r>
      <w:r w:rsidRPr="00CD2361">
        <w:t xml:space="preserve">) </w:t>
      </w:r>
      <w:r w:rsidR="00495B12" w:rsidRPr="00CD2361">
        <w:t>Regulations 2</w:t>
      </w:r>
      <w:r w:rsidRPr="00CD2361">
        <w:t>024</w:t>
      </w:r>
    </w:p>
    <w:p w14:paraId="2B98AAA0" w14:textId="77777777" w:rsidR="003E3ADF" w:rsidRPr="00CD2361" w:rsidRDefault="003E3ADF" w:rsidP="004B3BDA">
      <w:pPr>
        <w:pStyle w:val="SignCoverPageStart"/>
        <w:spacing w:before="240"/>
        <w:rPr>
          <w:szCs w:val="22"/>
        </w:rPr>
      </w:pPr>
      <w:r w:rsidRPr="00CD2361">
        <w:rPr>
          <w:szCs w:val="22"/>
        </w:rPr>
        <w:t>I, General the Honourable David Hurley AC DSC (Retd), Governor</w:t>
      </w:r>
      <w:r w:rsidR="00CD2361">
        <w:rPr>
          <w:szCs w:val="22"/>
        </w:rPr>
        <w:noBreakHyphen/>
      </w:r>
      <w:r w:rsidRPr="00CD2361">
        <w:rPr>
          <w:szCs w:val="22"/>
        </w:rPr>
        <w:t>General of the Commonwealth of Australia, acting with the advice of the Federal Executive Council, make the following regulations.</w:t>
      </w:r>
    </w:p>
    <w:p w14:paraId="1AD68662" w14:textId="04252CE9" w:rsidR="003E3ADF" w:rsidRPr="00CD2361" w:rsidRDefault="003E3ADF" w:rsidP="004B3BDA">
      <w:pPr>
        <w:keepNext/>
        <w:spacing w:before="720" w:line="240" w:lineRule="atLeast"/>
        <w:ind w:right="397"/>
        <w:jc w:val="both"/>
      </w:pPr>
      <w:r>
        <w:t xml:space="preserve">Dated </w:t>
      </w:r>
      <w:r>
        <w:tab/>
      </w:r>
      <w:r>
        <w:tab/>
      </w:r>
      <w:r w:rsidR="1789D8B0">
        <w:t>20</w:t>
      </w:r>
      <w:r w:rsidR="0EB9DEDB">
        <w:t xml:space="preserve"> </w:t>
      </w:r>
      <w:r w:rsidR="72164601">
        <w:t xml:space="preserve">June </w:t>
      </w:r>
      <w:fldSimple w:instr=" DOCPROPERTY  DateMade ">
        <w:r w:rsidR="00037DA8">
          <w:t>2024</w:t>
        </w:r>
      </w:fldSimple>
    </w:p>
    <w:p w14:paraId="32EE114E" w14:textId="77777777" w:rsidR="003E3ADF" w:rsidRPr="00CD2361" w:rsidRDefault="003E3ADF" w:rsidP="004B3B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D2361">
        <w:rPr>
          <w:szCs w:val="22"/>
        </w:rPr>
        <w:t>David Hurley</w:t>
      </w:r>
    </w:p>
    <w:p w14:paraId="721A9D8C" w14:textId="77777777" w:rsidR="003E3ADF" w:rsidRPr="00CD2361" w:rsidRDefault="003E3ADF" w:rsidP="004B3B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D2361">
        <w:rPr>
          <w:szCs w:val="22"/>
        </w:rPr>
        <w:t>Governor</w:t>
      </w:r>
      <w:r w:rsidR="00CD2361">
        <w:rPr>
          <w:szCs w:val="22"/>
        </w:rPr>
        <w:noBreakHyphen/>
      </w:r>
      <w:r w:rsidRPr="00CD2361">
        <w:rPr>
          <w:szCs w:val="22"/>
        </w:rPr>
        <w:t>General</w:t>
      </w:r>
    </w:p>
    <w:p w14:paraId="021AF741" w14:textId="77777777" w:rsidR="003E3ADF" w:rsidRPr="00CD2361" w:rsidRDefault="003E3ADF" w:rsidP="004B3B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D2361">
        <w:rPr>
          <w:szCs w:val="22"/>
        </w:rPr>
        <w:t>By His Excellency’s Command</w:t>
      </w:r>
    </w:p>
    <w:p w14:paraId="5F8C2199" w14:textId="77777777" w:rsidR="003E3ADF" w:rsidRPr="00CD2361" w:rsidRDefault="003E3ADF" w:rsidP="004B3BD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D2361">
        <w:rPr>
          <w:szCs w:val="22"/>
        </w:rPr>
        <w:t>Don Farrell</w:t>
      </w:r>
    </w:p>
    <w:p w14:paraId="1DF1D223" w14:textId="77777777" w:rsidR="003E3ADF" w:rsidRPr="00CD2361" w:rsidRDefault="003E3ADF" w:rsidP="004B3BDA">
      <w:pPr>
        <w:pStyle w:val="SignCoverPageEnd"/>
        <w:rPr>
          <w:szCs w:val="22"/>
        </w:rPr>
      </w:pPr>
      <w:r w:rsidRPr="00CD2361">
        <w:rPr>
          <w:szCs w:val="22"/>
        </w:rPr>
        <w:t>Special Minister of State</w:t>
      </w:r>
    </w:p>
    <w:p w14:paraId="6117543E" w14:textId="77777777" w:rsidR="003E3ADF" w:rsidRPr="00CD2361" w:rsidRDefault="003E3ADF" w:rsidP="004B3BDA"/>
    <w:p w14:paraId="5707ABF5" w14:textId="77777777" w:rsidR="003E3ADF" w:rsidRPr="00CD2361" w:rsidRDefault="003E3ADF" w:rsidP="004B3BDA"/>
    <w:p w14:paraId="5C5CC33F" w14:textId="77777777" w:rsidR="003E3ADF" w:rsidRPr="00CD2361" w:rsidRDefault="003E3ADF" w:rsidP="004B3BDA"/>
    <w:p w14:paraId="6DBB41A5" w14:textId="77777777" w:rsidR="0048364F" w:rsidRPr="000F3B0B" w:rsidRDefault="0048364F" w:rsidP="0048364F">
      <w:pPr>
        <w:pStyle w:val="Header"/>
        <w:tabs>
          <w:tab w:val="clear" w:pos="4150"/>
          <w:tab w:val="clear" w:pos="8307"/>
        </w:tabs>
      </w:pPr>
      <w:r w:rsidRPr="000F3B0B">
        <w:rPr>
          <w:rStyle w:val="CharAmSchNo"/>
        </w:rPr>
        <w:t xml:space="preserve"> </w:t>
      </w:r>
      <w:r w:rsidRPr="000F3B0B">
        <w:rPr>
          <w:rStyle w:val="CharAmSchText"/>
        </w:rPr>
        <w:t xml:space="preserve"> </w:t>
      </w:r>
    </w:p>
    <w:p w14:paraId="43D23726" w14:textId="77777777" w:rsidR="0048364F" w:rsidRPr="000F3B0B" w:rsidRDefault="0048364F" w:rsidP="0048364F">
      <w:pPr>
        <w:pStyle w:val="Header"/>
        <w:tabs>
          <w:tab w:val="clear" w:pos="4150"/>
          <w:tab w:val="clear" w:pos="8307"/>
        </w:tabs>
      </w:pPr>
      <w:r w:rsidRPr="000F3B0B">
        <w:rPr>
          <w:rStyle w:val="CharAmPartNo"/>
        </w:rPr>
        <w:t xml:space="preserve"> </w:t>
      </w:r>
      <w:r w:rsidRPr="000F3B0B">
        <w:rPr>
          <w:rStyle w:val="CharAmPartText"/>
        </w:rPr>
        <w:t xml:space="preserve"> </w:t>
      </w:r>
    </w:p>
    <w:p w14:paraId="729A8F55" w14:textId="77777777" w:rsidR="0048364F" w:rsidRPr="00CD2361" w:rsidRDefault="0048364F" w:rsidP="0048364F">
      <w:pPr>
        <w:sectPr w:rsidR="0048364F" w:rsidRPr="00CD2361" w:rsidSect="008F68F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79AA9D" w14:textId="77777777" w:rsidR="00220A0C" w:rsidRPr="00CD2361" w:rsidRDefault="0048364F" w:rsidP="0048364F">
      <w:pPr>
        <w:outlineLvl w:val="0"/>
        <w:rPr>
          <w:sz w:val="36"/>
        </w:rPr>
      </w:pPr>
      <w:r w:rsidRPr="00CD2361">
        <w:rPr>
          <w:sz w:val="36"/>
        </w:rPr>
        <w:lastRenderedPageBreak/>
        <w:t>Contents</w:t>
      </w:r>
    </w:p>
    <w:p w14:paraId="0C9310E5" w14:textId="4F46B497" w:rsidR="00BB03A5" w:rsidRPr="00CD2361" w:rsidRDefault="00BB0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fldChar w:fldCharType="begin"/>
      </w:r>
      <w:r w:rsidRPr="00CD2361">
        <w:instrText xml:space="preserve"> TOC \o "1-9" </w:instrText>
      </w:r>
      <w:r w:rsidRPr="00CD2361">
        <w:fldChar w:fldCharType="separate"/>
      </w:r>
      <w:r w:rsidRPr="00CD2361">
        <w:rPr>
          <w:noProof/>
        </w:rPr>
        <w:t>1</w:t>
      </w:r>
      <w:r w:rsidRPr="00CD2361">
        <w:rPr>
          <w:noProof/>
        </w:rPr>
        <w:tab/>
        <w:t>Name</w:t>
      </w:r>
      <w:r w:rsidRPr="00CD2361">
        <w:rPr>
          <w:noProof/>
        </w:rPr>
        <w:tab/>
      </w:r>
      <w:r w:rsidRPr="00CD2361">
        <w:rPr>
          <w:noProof/>
        </w:rPr>
        <w:fldChar w:fldCharType="begin"/>
      </w:r>
      <w:r w:rsidRPr="00CD2361">
        <w:rPr>
          <w:noProof/>
        </w:rPr>
        <w:instrText xml:space="preserve"> PAGEREF _Toc168410133 \h </w:instrText>
      </w:r>
      <w:r w:rsidRPr="00CD2361">
        <w:rPr>
          <w:noProof/>
        </w:rPr>
      </w:r>
      <w:r w:rsidRPr="00CD2361">
        <w:rPr>
          <w:noProof/>
        </w:rPr>
        <w:fldChar w:fldCharType="separate"/>
      </w:r>
      <w:r w:rsidR="00037DA8">
        <w:rPr>
          <w:noProof/>
        </w:rPr>
        <w:t>1</w:t>
      </w:r>
      <w:r w:rsidRPr="00CD2361">
        <w:rPr>
          <w:noProof/>
        </w:rPr>
        <w:fldChar w:fldCharType="end"/>
      </w:r>
    </w:p>
    <w:p w14:paraId="00FBDC17" w14:textId="77D06CDE" w:rsidR="00BB03A5" w:rsidRPr="00CD2361" w:rsidRDefault="00BB0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2</w:t>
      </w:r>
      <w:r w:rsidRPr="00CD2361">
        <w:rPr>
          <w:noProof/>
        </w:rPr>
        <w:tab/>
        <w:t>Commencement</w:t>
      </w:r>
      <w:r w:rsidRPr="00CD2361">
        <w:rPr>
          <w:noProof/>
        </w:rPr>
        <w:tab/>
      </w:r>
      <w:r w:rsidRPr="00CD2361">
        <w:rPr>
          <w:noProof/>
        </w:rPr>
        <w:fldChar w:fldCharType="begin"/>
      </w:r>
      <w:r w:rsidRPr="00CD2361">
        <w:rPr>
          <w:noProof/>
        </w:rPr>
        <w:instrText xml:space="preserve"> PAGEREF _Toc168410134 \h </w:instrText>
      </w:r>
      <w:r w:rsidRPr="00CD2361">
        <w:rPr>
          <w:noProof/>
        </w:rPr>
      </w:r>
      <w:r w:rsidRPr="00CD2361">
        <w:rPr>
          <w:noProof/>
        </w:rPr>
        <w:fldChar w:fldCharType="separate"/>
      </w:r>
      <w:r w:rsidR="00037DA8">
        <w:rPr>
          <w:noProof/>
        </w:rPr>
        <w:t>1</w:t>
      </w:r>
      <w:r w:rsidRPr="00CD2361">
        <w:rPr>
          <w:noProof/>
        </w:rPr>
        <w:fldChar w:fldCharType="end"/>
      </w:r>
    </w:p>
    <w:p w14:paraId="593708FD" w14:textId="5FE7F7C4" w:rsidR="00BB03A5" w:rsidRPr="00CD2361" w:rsidRDefault="00BB0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3</w:t>
      </w:r>
      <w:r w:rsidRPr="00CD2361">
        <w:rPr>
          <w:noProof/>
        </w:rPr>
        <w:tab/>
        <w:t>Authority</w:t>
      </w:r>
      <w:r w:rsidRPr="00CD2361">
        <w:rPr>
          <w:noProof/>
        </w:rPr>
        <w:tab/>
      </w:r>
      <w:r w:rsidRPr="00CD2361">
        <w:rPr>
          <w:noProof/>
        </w:rPr>
        <w:fldChar w:fldCharType="begin"/>
      </w:r>
      <w:r w:rsidRPr="00CD2361">
        <w:rPr>
          <w:noProof/>
        </w:rPr>
        <w:instrText xml:space="preserve"> PAGEREF _Toc168410135 \h </w:instrText>
      </w:r>
      <w:r w:rsidRPr="00CD2361">
        <w:rPr>
          <w:noProof/>
        </w:rPr>
      </w:r>
      <w:r w:rsidRPr="00CD2361">
        <w:rPr>
          <w:noProof/>
        </w:rPr>
        <w:fldChar w:fldCharType="separate"/>
      </w:r>
      <w:r w:rsidR="00037DA8">
        <w:rPr>
          <w:noProof/>
        </w:rPr>
        <w:t>1</w:t>
      </w:r>
      <w:r w:rsidRPr="00CD2361">
        <w:rPr>
          <w:noProof/>
        </w:rPr>
        <w:fldChar w:fldCharType="end"/>
      </w:r>
    </w:p>
    <w:p w14:paraId="2F60B950" w14:textId="1A5C01DD" w:rsidR="00BB03A5" w:rsidRPr="00CD2361" w:rsidRDefault="00BB0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4</w:t>
      </w:r>
      <w:r w:rsidRPr="00CD2361">
        <w:rPr>
          <w:noProof/>
        </w:rPr>
        <w:tab/>
        <w:t>Schedules</w:t>
      </w:r>
      <w:r w:rsidRPr="00CD2361">
        <w:rPr>
          <w:noProof/>
        </w:rPr>
        <w:tab/>
      </w:r>
      <w:r w:rsidRPr="00CD2361">
        <w:rPr>
          <w:noProof/>
        </w:rPr>
        <w:fldChar w:fldCharType="begin"/>
      </w:r>
      <w:r w:rsidRPr="00CD2361">
        <w:rPr>
          <w:noProof/>
        </w:rPr>
        <w:instrText xml:space="preserve"> PAGEREF _Toc168410136 \h </w:instrText>
      </w:r>
      <w:r w:rsidRPr="00CD2361">
        <w:rPr>
          <w:noProof/>
        </w:rPr>
      </w:r>
      <w:r w:rsidRPr="00CD2361">
        <w:rPr>
          <w:noProof/>
        </w:rPr>
        <w:fldChar w:fldCharType="separate"/>
      </w:r>
      <w:r w:rsidR="00037DA8">
        <w:rPr>
          <w:noProof/>
        </w:rPr>
        <w:t>1</w:t>
      </w:r>
      <w:r w:rsidRPr="00CD2361">
        <w:rPr>
          <w:noProof/>
        </w:rPr>
        <w:fldChar w:fldCharType="end"/>
      </w:r>
    </w:p>
    <w:p w14:paraId="2CB20A7B" w14:textId="25A3A274" w:rsidR="00BB03A5" w:rsidRPr="00CD2361" w:rsidRDefault="00BB03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2361">
        <w:rPr>
          <w:noProof/>
        </w:rPr>
        <w:t>Schedule 1—Amendments</w:t>
      </w:r>
      <w:r w:rsidRPr="00CD2361">
        <w:rPr>
          <w:b w:val="0"/>
          <w:noProof/>
          <w:sz w:val="18"/>
        </w:rPr>
        <w:tab/>
      </w:r>
      <w:r w:rsidRPr="00CD2361">
        <w:rPr>
          <w:b w:val="0"/>
          <w:noProof/>
          <w:sz w:val="18"/>
        </w:rPr>
        <w:fldChar w:fldCharType="begin"/>
      </w:r>
      <w:r w:rsidRPr="00CD2361">
        <w:rPr>
          <w:b w:val="0"/>
          <w:noProof/>
          <w:sz w:val="18"/>
        </w:rPr>
        <w:instrText xml:space="preserve"> PAGEREF _Toc168410137 \h </w:instrText>
      </w:r>
      <w:r w:rsidRPr="00CD2361">
        <w:rPr>
          <w:b w:val="0"/>
          <w:noProof/>
          <w:sz w:val="18"/>
        </w:rPr>
      </w:r>
      <w:r w:rsidRPr="00CD2361">
        <w:rPr>
          <w:b w:val="0"/>
          <w:noProof/>
          <w:sz w:val="18"/>
        </w:rPr>
        <w:fldChar w:fldCharType="separate"/>
      </w:r>
      <w:r w:rsidR="00037DA8">
        <w:rPr>
          <w:b w:val="0"/>
          <w:noProof/>
          <w:sz w:val="18"/>
        </w:rPr>
        <w:t>2</w:t>
      </w:r>
      <w:r w:rsidRPr="00CD2361">
        <w:rPr>
          <w:b w:val="0"/>
          <w:noProof/>
          <w:sz w:val="18"/>
        </w:rPr>
        <w:fldChar w:fldCharType="end"/>
      </w:r>
    </w:p>
    <w:p w14:paraId="4548D10C" w14:textId="29B6CA5E" w:rsidR="00BB03A5" w:rsidRPr="00CD2361" w:rsidRDefault="00BB03A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Part 1—Fortnightly payments</w:t>
      </w:r>
      <w:r w:rsidRPr="00CD2361">
        <w:rPr>
          <w:noProof/>
          <w:sz w:val="18"/>
        </w:rPr>
        <w:tab/>
      </w:r>
      <w:r w:rsidRPr="00CD2361">
        <w:rPr>
          <w:noProof/>
          <w:sz w:val="18"/>
        </w:rPr>
        <w:fldChar w:fldCharType="begin"/>
      </w:r>
      <w:r w:rsidRPr="00CD2361">
        <w:rPr>
          <w:noProof/>
          <w:sz w:val="18"/>
        </w:rPr>
        <w:instrText xml:space="preserve"> PAGEREF _Toc168410138 \h </w:instrText>
      </w:r>
      <w:r w:rsidRPr="00CD2361">
        <w:rPr>
          <w:noProof/>
          <w:sz w:val="18"/>
        </w:rPr>
      </w:r>
      <w:r w:rsidRPr="00CD2361">
        <w:rPr>
          <w:noProof/>
          <w:sz w:val="18"/>
        </w:rPr>
        <w:fldChar w:fldCharType="separate"/>
      </w:r>
      <w:r w:rsidR="00037DA8">
        <w:rPr>
          <w:noProof/>
          <w:sz w:val="18"/>
        </w:rPr>
        <w:t>2</w:t>
      </w:r>
      <w:r w:rsidRPr="00CD2361">
        <w:rPr>
          <w:noProof/>
          <w:sz w:val="18"/>
        </w:rPr>
        <w:fldChar w:fldCharType="end"/>
      </w:r>
    </w:p>
    <w:p w14:paraId="15889453" w14:textId="5D2A87EF" w:rsidR="00BB03A5" w:rsidRPr="00CD2361" w:rsidRDefault="00BB03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2361">
        <w:rPr>
          <w:noProof/>
        </w:rPr>
        <w:t>Parliamentary Business Resources Regulations 2017</w:t>
      </w:r>
      <w:r w:rsidRPr="00CD2361">
        <w:rPr>
          <w:i w:val="0"/>
          <w:noProof/>
          <w:sz w:val="18"/>
        </w:rPr>
        <w:tab/>
      </w:r>
      <w:r w:rsidRPr="00CD2361">
        <w:rPr>
          <w:i w:val="0"/>
          <w:noProof/>
          <w:sz w:val="18"/>
        </w:rPr>
        <w:fldChar w:fldCharType="begin"/>
      </w:r>
      <w:r w:rsidRPr="00CD2361">
        <w:rPr>
          <w:i w:val="0"/>
          <w:noProof/>
          <w:sz w:val="18"/>
        </w:rPr>
        <w:instrText xml:space="preserve"> PAGEREF _Toc168410139 \h </w:instrText>
      </w:r>
      <w:r w:rsidRPr="00CD2361">
        <w:rPr>
          <w:i w:val="0"/>
          <w:noProof/>
          <w:sz w:val="18"/>
        </w:rPr>
      </w:r>
      <w:r w:rsidRPr="00CD2361">
        <w:rPr>
          <w:i w:val="0"/>
          <w:noProof/>
          <w:sz w:val="18"/>
        </w:rPr>
        <w:fldChar w:fldCharType="separate"/>
      </w:r>
      <w:r w:rsidR="00037DA8">
        <w:rPr>
          <w:i w:val="0"/>
          <w:noProof/>
          <w:sz w:val="18"/>
        </w:rPr>
        <w:t>2</w:t>
      </w:r>
      <w:r w:rsidRPr="00CD2361">
        <w:rPr>
          <w:i w:val="0"/>
          <w:noProof/>
          <w:sz w:val="18"/>
        </w:rPr>
        <w:fldChar w:fldCharType="end"/>
      </w:r>
    </w:p>
    <w:p w14:paraId="33AEFB43" w14:textId="7CB70E8D" w:rsidR="00BB03A5" w:rsidRPr="00CD2361" w:rsidRDefault="00BB03A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361">
        <w:rPr>
          <w:noProof/>
        </w:rPr>
        <w:t>Part 2—Superannuation</w:t>
      </w:r>
      <w:r w:rsidRPr="00CD2361">
        <w:rPr>
          <w:noProof/>
          <w:sz w:val="18"/>
        </w:rPr>
        <w:tab/>
      </w:r>
      <w:r w:rsidRPr="00CD2361">
        <w:rPr>
          <w:noProof/>
          <w:sz w:val="18"/>
        </w:rPr>
        <w:fldChar w:fldCharType="begin"/>
      </w:r>
      <w:r w:rsidRPr="00CD2361">
        <w:rPr>
          <w:noProof/>
          <w:sz w:val="18"/>
        </w:rPr>
        <w:instrText xml:space="preserve"> PAGEREF _Toc168410145 \h </w:instrText>
      </w:r>
      <w:r w:rsidRPr="00CD2361">
        <w:rPr>
          <w:noProof/>
          <w:sz w:val="18"/>
        </w:rPr>
      </w:r>
      <w:r w:rsidRPr="00CD2361">
        <w:rPr>
          <w:noProof/>
          <w:sz w:val="18"/>
        </w:rPr>
        <w:fldChar w:fldCharType="separate"/>
      </w:r>
      <w:r w:rsidR="00037DA8">
        <w:rPr>
          <w:noProof/>
          <w:sz w:val="18"/>
        </w:rPr>
        <w:t>7</w:t>
      </w:r>
      <w:r w:rsidRPr="00CD2361">
        <w:rPr>
          <w:noProof/>
          <w:sz w:val="18"/>
        </w:rPr>
        <w:fldChar w:fldCharType="end"/>
      </w:r>
    </w:p>
    <w:p w14:paraId="5AE9FB47" w14:textId="0B78F6C3" w:rsidR="00BB03A5" w:rsidRPr="00CD2361" w:rsidRDefault="00BB03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2361">
        <w:rPr>
          <w:noProof/>
        </w:rPr>
        <w:t>Parliamentary Contributory Superannuation (Early Release Payments) Regulations 2020</w:t>
      </w:r>
      <w:r w:rsidRPr="00CD2361">
        <w:rPr>
          <w:i w:val="0"/>
          <w:noProof/>
          <w:sz w:val="18"/>
        </w:rPr>
        <w:tab/>
      </w:r>
      <w:r w:rsidRPr="00CD2361">
        <w:rPr>
          <w:i w:val="0"/>
          <w:noProof/>
          <w:sz w:val="18"/>
        </w:rPr>
        <w:fldChar w:fldCharType="begin"/>
      </w:r>
      <w:r w:rsidRPr="00CD2361">
        <w:rPr>
          <w:i w:val="0"/>
          <w:noProof/>
          <w:sz w:val="18"/>
        </w:rPr>
        <w:instrText xml:space="preserve"> PAGEREF _Toc168410146 \h </w:instrText>
      </w:r>
      <w:r w:rsidRPr="00CD2361">
        <w:rPr>
          <w:i w:val="0"/>
          <w:noProof/>
          <w:sz w:val="18"/>
        </w:rPr>
      </w:r>
      <w:r w:rsidRPr="00CD2361">
        <w:rPr>
          <w:i w:val="0"/>
          <w:noProof/>
          <w:sz w:val="18"/>
        </w:rPr>
        <w:fldChar w:fldCharType="separate"/>
      </w:r>
      <w:r w:rsidR="00037DA8">
        <w:rPr>
          <w:i w:val="0"/>
          <w:noProof/>
          <w:sz w:val="18"/>
        </w:rPr>
        <w:t>7</w:t>
      </w:r>
      <w:r w:rsidRPr="00CD2361">
        <w:rPr>
          <w:i w:val="0"/>
          <w:noProof/>
          <w:sz w:val="18"/>
        </w:rPr>
        <w:fldChar w:fldCharType="end"/>
      </w:r>
    </w:p>
    <w:p w14:paraId="5D59A6A3" w14:textId="77777777" w:rsidR="0048364F" w:rsidRPr="00CD2361" w:rsidRDefault="00BB03A5" w:rsidP="0048364F">
      <w:r w:rsidRPr="00CD2361">
        <w:fldChar w:fldCharType="end"/>
      </w:r>
    </w:p>
    <w:p w14:paraId="535A9EDE" w14:textId="77777777" w:rsidR="0048364F" w:rsidRPr="00CD2361" w:rsidRDefault="0048364F" w:rsidP="0048364F">
      <w:pPr>
        <w:sectPr w:rsidR="0048364F" w:rsidRPr="00CD2361" w:rsidSect="008F68F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8D9AD1" w14:textId="77777777" w:rsidR="0048364F" w:rsidRPr="00CD2361" w:rsidRDefault="0048364F" w:rsidP="0048364F">
      <w:pPr>
        <w:pStyle w:val="ActHead5"/>
      </w:pPr>
      <w:bookmarkStart w:id="0" w:name="_Toc168410133"/>
      <w:r w:rsidRPr="000F3B0B">
        <w:rPr>
          <w:rStyle w:val="CharSectno"/>
        </w:rPr>
        <w:lastRenderedPageBreak/>
        <w:t>1</w:t>
      </w:r>
      <w:r w:rsidRPr="00CD2361">
        <w:t xml:space="preserve">  </w:t>
      </w:r>
      <w:r w:rsidR="004F676E" w:rsidRPr="00CD2361">
        <w:t>Name</w:t>
      </w:r>
      <w:bookmarkEnd w:id="0"/>
    </w:p>
    <w:p w14:paraId="11791A8C" w14:textId="77777777" w:rsidR="0048364F" w:rsidRPr="00CD2361" w:rsidRDefault="0048364F" w:rsidP="0048364F">
      <w:pPr>
        <w:pStyle w:val="subsection"/>
      </w:pPr>
      <w:r w:rsidRPr="00CD2361">
        <w:tab/>
      </w:r>
      <w:r w:rsidRPr="00CD2361">
        <w:tab/>
      </w:r>
      <w:r w:rsidR="003E3ADF" w:rsidRPr="00CD2361">
        <w:t>This instrument is</w:t>
      </w:r>
      <w:r w:rsidRPr="00CD2361">
        <w:t xml:space="preserve"> the </w:t>
      </w:r>
      <w:r w:rsidR="0027331D" w:rsidRPr="00CD2361">
        <w:rPr>
          <w:i/>
        </w:rPr>
        <w:t>Parliamentary Legislation Amendment (Fortnightly Payments) Regulations 2024</w:t>
      </w:r>
      <w:r w:rsidRPr="00CD2361">
        <w:t>.</w:t>
      </w:r>
    </w:p>
    <w:p w14:paraId="6DFC1F6F" w14:textId="77777777" w:rsidR="004F676E" w:rsidRPr="00CD2361" w:rsidRDefault="0048364F" w:rsidP="005452CC">
      <w:pPr>
        <w:pStyle w:val="ActHead5"/>
      </w:pPr>
      <w:bookmarkStart w:id="1" w:name="_Toc168410134"/>
      <w:r w:rsidRPr="000F3B0B">
        <w:rPr>
          <w:rStyle w:val="CharSectno"/>
        </w:rPr>
        <w:t>2</w:t>
      </w:r>
      <w:r w:rsidRPr="00CD2361">
        <w:t xml:space="preserve">  Commencement</w:t>
      </w:r>
      <w:bookmarkEnd w:id="1"/>
    </w:p>
    <w:p w14:paraId="7C4ED676" w14:textId="77777777" w:rsidR="005452CC" w:rsidRPr="00CD2361" w:rsidRDefault="005452CC" w:rsidP="004B3BDA">
      <w:pPr>
        <w:pStyle w:val="subsection"/>
      </w:pPr>
      <w:r w:rsidRPr="00CD2361">
        <w:tab/>
        <w:t>(1)</w:t>
      </w:r>
      <w:r w:rsidRPr="00CD2361">
        <w:tab/>
        <w:t xml:space="preserve">Each provision of </w:t>
      </w:r>
      <w:r w:rsidR="003E3ADF" w:rsidRPr="00CD2361">
        <w:t>this instrument</w:t>
      </w:r>
      <w:r w:rsidRPr="00CD2361">
        <w:t xml:space="preserve"> specified in column 1 of the table commences, or is taken to have commenced, in accordance with column 2 of the table. Any other statement in column 2 has effect according to its terms.</w:t>
      </w:r>
    </w:p>
    <w:p w14:paraId="778677DB" w14:textId="77777777" w:rsidR="005452CC" w:rsidRPr="00CD2361" w:rsidRDefault="005452CC" w:rsidP="004B3B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D2361" w14:paraId="2EF2EA36" w14:textId="77777777" w:rsidTr="00831D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CB10AA9" w14:textId="77777777" w:rsidR="005452CC" w:rsidRPr="00CD2361" w:rsidRDefault="005452CC" w:rsidP="004B3BDA">
            <w:pPr>
              <w:pStyle w:val="TableHeading"/>
            </w:pPr>
            <w:r w:rsidRPr="00CD2361">
              <w:t>Commencement information</w:t>
            </w:r>
          </w:p>
        </w:tc>
      </w:tr>
      <w:tr w:rsidR="005452CC" w:rsidRPr="00CD2361" w14:paraId="20EBCFBA" w14:textId="77777777" w:rsidTr="0083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0FD3FD" w14:textId="77777777" w:rsidR="005452CC" w:rsidRPr="00CD2361" w:rsidRDefault="005452CC" w:rsidP="004B3BDA">
            <w:pPr>
              <w:pStyle w:val="TableHeading"/>
            </w:pPr>
            <w:r w:rsidRPr="00CD23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44577E" w14:textId="77777777" w:rsidR="005452CC" w:rsidRPr="00CD2361" w:rsidRDefault="005452CC" w:rsidP="004B3BDA">
            <w:pPr>
              <w:pStyle w:val="TableHeading"/>
            </w:pPr>
            <w:r w:rsidRPr="00CD23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DD5AA9" w14:textId="77777777" w:rsidR="005452CC" w:rsidRPr="00CD2361" w:rsidRDefault="005452CC" w:rsidP="004B3BDA">
            <w:pPr>
              <w:pStyle w:val="TableHeading"/>
            </w:pPr>
            <w:r w:rsidRPr="00CD2361">
              <w:t>Column 3</w:t>
            </w:r>
          </w:p>
        </w:tc>
      </w:tr>
      <w:tr w:rsidR="005452CC" w:rsidRPr="00CD2361" w14:paraId="31288D4D" w14:textId="77777777" w:rsidTr="0083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8CCD3E" w14:textId="77777777" w:rsidR="005452CC" w:rsidRPr="00CD2361" w:rsidRDefault="005452CC" w:rsidP="004B3BDA">
            <w:pPr>
              <w:pStyle w:val="TableHeading"/>
            </w:pPr>
            <w:r w:rsidRPr="00CD23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AA7F9D" w14:textId="77777777" w:rsidR="005452CC" w:rsidRPr="00CD2361" w:rsidRDefault="005452CC" w:rsidP="004B3BDA">
            <w:pPr>
              <w:pStyle w:val="TableHeading"/>
            </w:pPr>
            <w:r w:rsidRPr="00CD23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EE9DCC" w14:textId="77777777" w:rsidR="005452CC" w:rsidRPr="00CD2361" w:rsidRDefault="005452CC" w:rsidP="004B3BDA">
            <w:pPr>
              <w:pStyle w:val="TableHeading"/>
            </w:pPr>
            <w:r w:rsidRPr="00CD2361">
              <w:t>Date/Details</w:t>
            </w:r>
          </w:p>
        </w:tc>
      </w:tr>
      <w:tr w:rsidR="005452CC" w:rsidRPr="00CD2361" w14:paraId="05FB7696" w14:textId="77777777" w:rsidTr="00831D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C195EA" w14:textId="77777777" w:rsidR="005452CC" w:rsidRPr="00CD2361" w:rsidRDefault="005452CC" w:rsidP="00AD7252">
            <w:pPr>
              <w:pStyle w:val="Tabletext"/>
            </w:pPr>
            <w:r w:rsidRPr="00CD2361">
              <w:t xml:space="preserve">1.  </w:t>
            </w:r>
            <w:r w:rsidR="00B73257" w:rsidRPr="00CD236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A13522" w14:textId="77777777" w:rsidR="00831DDA" w:rsidRPr="00CD2361" w:rsidRDefault="00831DDA" w:rsidP="00831DDA">
            <w:pPr>
              <w:pStyle w:val="Tabletext"/>
            </w:pPr>
            <w:r w:rsidRPr="00CD2361">
              <w:t>The later of:</w:t>
            </w:r>
          </w:p>
          <w:p w14:paraId="5F802E65" w14:textId="77777777" w:rsidR="00831DDA" w:rsidRPr="00CD2361" w:rsidRDefault="00831DDA" w:rsidP="00831DDA">
            <w:pPr>
              <w:pStyle w:val="Tablea"/>
            </w:pPr>
            <w:r w:rsidRPr="00CD2361">
              <w:t>(a) the day after this instrument is registered; and</w:t>
            </w:r>
          </w:p>
          <w:p w14:paraId="5380B8C0" w14:textId="77777777" w:rsidR="005452CC" w:rsidRPr="00CD2361" w:rsidRDefault="00831DDA" w:rsidP="008140C2">
            <w:pPr>
              <w:pStyle w:val="Tablea"/>
            </w:pPr>
            <w:r w:rsidRPr="00CD2361">
              <w:t xml:space="preserve">(b) the day on which Schedule 4 to the </w:t>
            </w:r>
            <w:r w:rsidRPr="00CD2361">
              <w:rPr>
                <w:i/>
              </w:rPr>
              <w:t>Parliamentary Business Resources Legislation Amendment (Review Implementation and Other Measures) Act 2024</w:t>
            </w:r>
            <w:r w:rsidRPr="00CD2361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599FE0" w14:textId="77777777" w:rsidR="005452CC" w:rsidRDefault="00215FD3">
            <w:pPr>
              <w:pStyle w:val="Tabletext"/>
            </w:pPr>
            <w:r>
              <w:t>1 July 2024</w:t>
            </w:r>
          </w:p>
          <w:p w14:paraId="0C3C7259" w14:textId="15F6542F" w:rsidR="00215FD3" w:rsidRPr="00CD2361" w:rsidRDefault="00215FD3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1B00F917" w14:textId="77777777" w:rsidR="005452CC" w:rsidRPr="00CD2361" w:rsidRDefault="005452CC" w:rsidP="004B3BDA">
      <w:pPr>
        <w:pStyle w:val="notetext"/>
      </w:pPr>
      <w:r w:rsidRPr="00CD2361">
        <w:rPr>
          <w:snapToGrid w:val="0"/>
          <w:lang w:eastAsia="en-US"/>
        </w:rPr>
        <w:t>Note:</w:t>
      </w:r>
      <w:r w:rsidRPr="00CD2361">
        <w:rPr>
          <w:snapToGrid w:val="0"/>
          <w:lang w:eastAsia="en-US"/>
        </w:rPr>
        <w:tab/>
        <w:t xml:space="preserve">This table relates only to the provisions of </w:t>
      </w:r>
      <w:r w:rsidR="003E3ADF" w:rsidRPr="00CD2361">
        <w:rPr>
          <w:snapToGrid w:val="0"/>
          <w:lang w:eastAsia="en-US"/>
        </w:rPr>
        <w:t>this instrument</w:t>
      </w:r>
      <w:r w:rsidRPr="00CD2361">
        <w:t xml:space="preserve"> </w:t>
      </w:r>
      <w:r w:rsidRPr="00CD2361">
        <w:rPr>
          <w:snapToGrid w:val="0"/>
          <w:lang w:eastAsia="en-US"/>
        </w:rPr>
        <w:t xml:space="preserve">as originally made. It will not be amended to deal with any later amendments of </w:t>
      </w:r>
      <w:r w:rsidR="003E3ADF" w:rsidRPr="00CD2361">
        <w:rPr>
          <w:snapToGrid w:val="0"/>
          <w:lang w:eastAsia="en-US"/>
        </w:rPr>
        <w:t>this instrument</w:t>
      </w:r>
      <w:r w:rsidRPr="00CD2361">
        <w:rPr>
          <w:snapToGrid w:val="0"/>
          <w:lang w:eastAsia="en-US"/>
        </w:rPr>
        <w:t>.</w:t>
      </w:r>
    </w:p>
    <w:p w14:paraId="0F609B5C" w14:textId="77777777" w:rsidR="005452CC" w:rsidRPr="00CD2361" w:rsidRDefault="005452CC" w:rsidP="004F676E">
      <w:pPr>
        <w:pStyle w:val="subsection"/>
      </w:pPr>
      <w:r w:rsidRPr="00CD2361">
        <w:tab/>
        <w:t>(2)</w:t>
      </w:r>
      <w:r w:rsidRPr="00CD2361">
        <w:tab/>
        <w:t xml:space="preserve">Any information in column 3 of the table is not part of </w:t>
      </w:r>
      <w:r w:rsidR="003E3ADF" w:rsidRPr="00CD2361">
        <w:t>this instrument</w:t>
      </w:r>
      <w:r w:rsidRPr="00CD2361">
        <w:t xml:space="preserve">. Information may be inserted in this column, or information in it may be edited, in any published version of </w:t>
      </w:r>
      <w:r w:rsidR="003E3ADF" w:rsidRPr="00CD2361">
        <w:t>this instrument</w:t>
      </w:r>
      <w:r w:rsidRPr="00CD2361">
        <w:t>.</w:t>
      </w:r>
    </w:p>
    <w:p w14:paraId="0834CE26" w14:textId="77777777" w:rsidR="00BF6650" w:rsidRPr="00CD2361" w:rsidRDefault="00BF6650" w:rsidP="00BF6650">
      <w:pPr>
        <w:pStyle w:val="ActHead5"/>
      </w:pPr>
      <w:bookmarkStart w:id="3" w:name="_Toc168410135"/>
      <w:r w:rsidRPr="000F3B0B">
        <w:rPr>
          <w:rStyle w:val="CharSectno"/>
        </w:rPr>
        <w:t>3</w:t>
      </w:r>
      <w:r w:rsidRPr="00CD2361">
        <w:t xml:space="preserve">  Authority</w:t>
      </w:r>
      <w:bookmarkEnd w:id="3"/>
    </w:p>
    <w:p w14:paraId="6CD54458" w14:textId="77777777" w:rsidR="00E429CF" w:rsidRPr="00CD2361" w:rsidRDefault="00BF6650" w:rsidP="00BF6650">
      <w:pPr>
        <w:pStyle w:val="subsection"/>
      </w:pPr>
      <w:r w:rsidRPr="00CD2361">
        <w:tab/>
      </w:r>
      <w:r w:rsidRPr="00CD2361">
        <w:tab/>
      </w:r>
      <w:r w:rsidR="003E3ADF" w:rsidRPr="00CD2361">
        <w:t>This instrument is</w:t>
      </w:r>
      <w:r w:rsidRPr="00CD2361">
        <w:t xml:space="preserve"> made under the </w:t>
      </w:r>
      <w:r w:rsidR="00E429CF" w:rsidRPr="00CD2361">
        <w:t>following:</w:t>
      </w:r>
    </w:p>
    <w:p w14:paraId="4CABDB2E" w14:textId="77777777" w:rsidR="00BF6650" w:rsidRPr="00CD2361" w:rsidRDefault="00E429CF" w:rsidP="00E429CF">
      <w:pPr>
        <w:pStyle w:val="paragraph"/>
      </w:pPr>
      <w:r w:rsidRPr="00CD2361">
        <w:tab/>
        <w:t>(a)</w:t>
      </w:r>
      <w:r w:rsidRPr="00CD2361">
        <w:tab/>
      </w:r>
      <w:r w:rsidR="00C30A9C" w:rsidRPr="00CD2361">
        <w:t xml:space="preserve">the </w:t>
      </w:r>
      <w:r w:rsidR="001C67F6" w:rsidRPr="00CD2361">
        <w:rPr>
          <w:i/>
        </w:rPr>
        <w:t>Parliamentary Business Resources Act 2017</w:t>
      </w:r>
      <w:r w:rsidRPr="00CD2361">
        <w:t>;</w:t>
      </w:r>
    </w:p>
    <w:p w14:paraId="78044D3F" w14:textId="77777777" w:rsidR="00E429CF" w:rsidRPr="00CD2361" w:rsidRDefault="00E429CF" w:rsidP="00E429CF">
      <w:pPr>
        <w:pStyle w:val="paragraph"/>
      </w:pPr>
      <w:r w:rsidRPr="00CD2361">
        <w:tab/>
        <w:t>(b)</w:t>
      </w:r>
      <w:r w:rsidRPr="00CD2361">
        <w:tab/>
        <w:t xml:space="preserve">the </w:t>
      </w:r>
      <w:r w:rsidRPr="00CD2361">
        <w:rPr>
          <w:i/>
        </w:rPr>
        <w:t>Parliamentary Contributory Superannuation Act 1948</w:t>
      </w:r>
      <w:r w:rsidRPr="00CD2361">
        <w:t>.</w:t>
      </w:r>
    </w:p>
    <w:p w14:paraId="58146C69" w14:textId="77777777" w:rsidR="00557C7A" w:rsidRPr="00CD2361" w:rsidRDefault="00BF6650" w:rsidP="00557C7A">
      <w:pPr>
        <w:pStyle w:val="ActHead5"/>
      </w:pPr>
      <w:bookmarkStart w:id="4" w:name="_Toc168410136"/>
      <w:r w:rsidRPr="000F3B0B">
        <w:rPr>
          <w:rStyle w:val="CharSectno"/>
        </w:rPr>
        <w:t>4</w:t>
      </w:r>
      <w:r w:rsidR="00557C7A" w:rsidRPr="00CD2361">
        <w:t xml:space="preserve">  </w:t>
      </w:r>
      <w:r w:rsidR="00083F48" w:rsidRPr="00CD2361">
        <w:t>Schedules</w:t>
      </w:r>
      <w:bookmarkEnd w:id="4"/>
    </w:p>
    <w:p w14:paraId="228FE22C" w14:textId="77777777" w:rsidR="00557C7A" w:rsidRPr="00CD2361" w:rsidRDefault="00557C7A" w:rsidP="00557C7A">
      <w:pPr>
        <w:pStyle w:val="subsection"/>
      </w:pPr>
      <w:r w:rsidRPr="00CD2361">
        <w:tab/>
      </w:r>
      <w:r w:rsidRPr="00CD2361">
        <w:tab/>
      </w:r>
      <w:r w:rsidR="00083F48" w:rsidRPr="00CD2361">
        <w:t xml:space="preserve">Each </w:t>
      </w:r>
      <w:r w:rsidR="00160BD7" w:rsidRPr="00CD2361">
        <w:t>instrument</w:t>
      </w:r>
      <w:r w:rsidR="00083F48" w:rsidRPr="00CD2361">
        <w:t xml:space="preserve"> that is specified in a Schedule to </w:t>
      </w:r>
      <w:r w:rsidR="003E3ADF" w:rsidRPr="00CD2361">
        <w:t>this instrument</w:t>
      </w:r>
      <w:r w:rsidR="00083F48" w:rsidRPr="00CD2361">
        <w:t xml:space="preserve"> is amended or repealed as set out in the applicable items in the Schedule concerned, and any other item in a Schedule to </w:t>
      </w:r>
      <w:r w:rsidR="003E3ADF" w:rsidRPr="00CD2361">
        <w:t>this instrument</w:t>
      </w:r>
      <w:r w:rsidR="00083F48" w:rsidRPr="00CD2361">
        <w:t xml:space="preserve"> has effect according to its terms.</w:t>
      </w:r>
    </w:p>
    <w:p w14:paraId="04E4664A" w14:textId="77777777" w:rsidR="00252C01" w:rsidRPr="00CD2361" w:rsidRDefault="00106953" w:rsidP="0062475E">
      <w:pPr>
        <w:pStyle w:val="ActHead6"/>
        <w:pageBreakBefore/>
      </w:pPr>
      <w:bookmarkStart w:id="5" w:name="_Toc168410137"/>
      <w:r w:rsidRPr="000F3B0B">
        <w:rPr>
          <w:rStyle w:val="CharAmSchNo"/>
        </w:rPr>
        <w:lastRenderedPageBreak/>
        <w:t>Schedule 1</w:t>
      </w:r>
      <w:r w:rsidR="0048364F" w:rsidRPr="00CD2361">
        <w:t>—</w:t>
      </w:r>
      <w:r w:rsidR="00460499" w:rsidRPr="000F3B0B">
        <w:rPr>
          <w:rStyle w:val="CharAmSchText"/>
        </w:rPr>
        <w:t>Amendments</w:t>
      </w:r>
      <w:bookmarkEnd w:id="5"/>
    </w:p>
    <w:p w14:paraId="4934D01E" w14:textId="77777777" w:rsidR="0062475E" w:rsidRPr="00CD2361" w:rsidRDefault="0076715A" w:rsidP="0062475E">
      <w:pPr>
        <w:pStyle w:val="ActHead7"/>
      </w:pPr>
      <w:bookmarkStart w:id="6" w:name="_Toc168410138"/>
      <w:r w:rsidRPr="000F3B0B">
        <w:rPr>
          <w:rStyle w:val="CharAmPartNo"/>
        </w:rPr>
        <w:t>Part 1</w:t>
      </w:r>
      <w:r w:rsidR="0062475E" w:rsidRPr="00CD2361">
        <w:t>—</w:t>
      </w:r>
      <w:r w:rsidR="0062475E" w:rsidRPr="000F3B0B">
        <w:rPr>
          <w:rStyle w:val="CharAmPartText"/>
        </w:rPr>
        <w:t>Fortnightly payments</w:t>
      </w:r>
      <w:bookmarkEnd w:id="6"/>
    </w:p>
    <w:p w14:paraId="0A20E153" w14:textId="77777777" w:rsidR="0062475E" w:rsidRPr="00CD2361" w:rsidRDefault="0062475E" w:rsidP="0062475E">
      <w:pPr>
        <w:pStyle w:val="ActHead9"/>
      </w:pPr>
      <w:bookmarkStart w:id="7" w:name="_Toc168410139"/>
      <w:r w:rsidRPr="00CD2361">
        <w:t xml:space="preserve">Parliamentary Business Resources </w:t>
      </w:r>
      <w:r w:rsidR="00495B12" w:rsidRPr="00CD2361">
        <w:t>Regulations 2</w:t>
      </w:r>
      <w:r w:rsidRPr="00CD2361">
        <w:t>017</w:t>
      </w:r>
      <w:bookmarkEnd w:id="7"/>
    </w:p>
    <w:p w14:paraId="2A70D923" w14:textId="77777777" w:rsidR="00DB57C5" w:rsidRPr="00CD2361" w:rsidRDefault="007E7CCB" w:rsidP="00392B46">
      <w:pPr>
        <w:pStyle w:val="ItemHead"/>
      </w:pPr>
      <w:r w:rsidRPr="00CD2361">
        <w:t>1</w:t>
      </w:r>
      <w:r w:rsidR="00DB57C5" w:rsidRPr="00CD2361">
        <w:t xml:space="preserve">  </w:t>
      </w:r>
      <w:r w:rsidR="0076715A" w:rsidRPr="00CD2361">
        <w:t>Section 4</w:t>
      </w:r>
    </w:p>
    <w:p w14:paraId="4646DF18" w14:textId="77777777" w:rsidR="00DB57C5" w:rsidRPr="00CD2361" w:rsidRDefault="00DB57C5" w:rsidP="00DB57C5">
      <w:pPr>
        <w:pStyle w:val="Item"/>
      </w:pPr>
      <w:r w:rsidRPr="00CD2361">
        <w:t>Insert:</w:t>
      </w:r>
    </w:p>
    <w:p w14:paraId="27E96B38" w14:textId="77777777" w:rsidR="00DA68A2" w:rsidRPr="00CD2361" w:rsidRDefault="00DA68A2" w:rsidP="00DA68A2">
      <w:pPr>
        <w:pStyle w:val="Definition"/>
      </w:pPr>
      <w:r w:rsidRPr="00CD2361">
        <w:rPr>
          <w:b/>
          <w:i/>
        </w:rPr>
        <w:t>Act</w:t>
      </w:r>
      <w:r w:rsidRPr="00CD2361">
        <w:t xml:space="preserve"> means the </w:t>
      </w:r>
      <w:r w:rsidRPr="00CD2361">
        <w:rPr>
          <w:i/>
        </w:rPr>
        <w:t>Parliamentary Business Resources Act 2017</w:t>
      </w:r>
      <w:r w:rsidRPr="00CD2361">
        <w:t>.</w:t>
      </w:r>
    </w:p>
    <w:p w14:paraId="40C31278" w14:textId="77777777" w:rsidR="00DB57C5" w:rsidRPr="00CD2361" w:rsidRDefault="00DB57C5" w:rsidP="00DB57C5">
      <w:pPr>
        <w:pStyle w:val="Definition"/>
      </w:pPr>
      <w:r w:rsidRPr="00CD2361">
        <w:rPr>
          <w:b/>
          <w:i/>
        </w:rPr>
        <w:t>fortnightly amount of base salary</w:t>
      </w:r>
      <w:r w:rsidR="00EA6D80" w:rsidRPr="00CD2361">
        <w:t xml:space="preserve"> means the amount worked out in accordance with </w:t>
      </w:r>
      <w:r w:rsidR="008D0612" w:rsidRPr="00CD2361">
        <w:t>section 9</w:t>
      </w:r>
      <w:r w:rsidR="00EA6D80" w:rsidRPr="00CD2361">
        <w:t>5</w:t>
      </w:r>
      <w:r w:rsidR="006F72F4" w:rsidRPr="00CD2361">
        <w:t>B</w:t>
      </w:r>
      <w:r w:rsidR="00EA6D80" w:rsidRPr="00CD2361">
        <w:t>.</w:t>
      </w:r>
    </w:p>
    <w:p w14:paraId="16A8583E" w14:textId="77777777" w:rsidR="00DB57C5" w:rsidRPr="00CD2361" w:rsidRDefault="001D7753" w:rsidP="00DB57C5">
      <w:pPr>
        <w:pStyle w:val="Definition"/>
      </w:pPr>
      <w:r w:rsidRPr="00CD2361">
        <w:rPr>
          <w:b/>
          <w:i/>
        </w:rPr>
        <w:t>fortnightly amount of electorate allowance</w:t>
      </w:r>
      <w:r w:rsidR="00EA6D80" w:rsidRPr="00CD2361">
        <w:t xml:space="preserve"> means the amount worked out in accordance with </w:t>
      </w:r>
      <w:r w:rsidR="008D0612" w:rsidRPr="00CD2361">
        <w:t>section 9</w:t>
      </w:r>
      <w:r w:rsidR="00EA6D80" w:rsidRPr="00CD2361">
        <w:t>5</w:t>
      </w:r>
      <w:r w:rsidR="00621245" w:rsidRPr="00CD2361">
        <w:t>C</w:t>
      </w:r>
      <w:r w:rsidR="00EA6D80" w:rsidRPr="00CD2361">
        <w:t>.</w:t>
      </w:r>
    </w:p>
    <w:p w14:paraId="534E0369" w14:textId="77777777" w:rsidR="001D7753" w:rsidRPr="00CD2361" w:rsidRDefault="001D7753" w:rsidP="00DB57C5">
      <w:pPr>
        <w:pStyle w:val="Definition"/>
      </w:pPr>
      <w:r w:rsidRPr="00CD2361">
        <w:rPr>
          <w:b/>
          <w:i/>
        </w:rPr>
        <w:t>fortnightly amount of office holder’s salary</w:t>
      </w:r>
      <w:r w:rsidR="00EA6D80" w:rsidRPr="00CD2361">
        <w:t xml:space="preserve"> means the amount worked out in accordance with </w:t>
      </w:r>
      <w:r w:rsidR="008D0612" w:rsidRPr="00CD2361">
        <w:t>section 9</w:t>
      </w:r>
      <w:r w:rsidR="00EA6D80" w:rsidRPr="00CD2361">
        <w:t>5</w:t>
      </w:r>
      <w:r w:rsidR="00621245" w:rsidRPr="00CD2361">
        <w:t>D</w:t>
      </w:r>
      <w:r w:rsidR="00EA6D80" w:rsidRPr="00CD2361">
        <w:t>.</w:t>
      </w:r>
    </w:p>
    <w:p w14:paraId="72E5B885" w14:textId="77777777" w:rsidR="001D7753" w:rsidRPr="00CD2361" w:rsidRDefault="001D7753" w:rsidP="00DB57C5">
      <w:pPr>
        <w:pStyle w:val="Definition"/>
      </w:pPr>
      <w:r w:rsidRPr="00CD2361">
        <w:rPr>
          <w:b/>
          <w:i/>
        </w:rPr>
        <w:t xml:space="preserve">fortnightly amount of vehicle </w:t>
      </w:r>
      <w:r w:rsidR="008460F8" w:rsidRPr="00CD2361">
        <w:rPr>
          <w:b/>
          <w:i/>
        </w:rPr>
        <w:t>allowance</w:t>
      </w:r>
      <w:r w:rsidR="00EA6D80" w:rsidRPr="00CD2361">
        <w:t xml:space="preserve"> means the amount worked out in accordance with </w:t>
      </w:r>
      <w:r w:rsidR="008D0612" w:rsidRPr="00CD2361">
        <w:t>section 9</w:t>
      </w:r>
      <w:r w:rsidR="00EA6D80" w:rsidRPr="00CD2361">
        <w:t>5</w:t>
      </w:r>
      <w:r w:rsidR="00621245" w:rsidRPr="00CD2361">
        <w:t>E</w:t>
      </w:r>
      <w:r w:rsidR="00EA6D80" w:rsidRPr="00CD2361">
        <w:t>.</w:t>
      </w:r>
    </w:p>
    <w:p w14:paraId="71E4BD4D" w14:textId="77777777" w:rsidR="00C80DF4" w:rsidRPr="00CD2361" w:rsidRDefault="00614181" w:rsidP="00614181">
      <w:pPr>
        <w:pStyle w:val="Definition"/>
      </w:pPr>
      <w:r w:rsidRPr="00CD2361">
        <w:rPr>
          <w:b/>
          <w:i/>
        </w:rPr>
        <w:t>transitional fortnight</w:t>
      </w:r>
      <w:r w:rsidRPr="00CD2361">
        <w:t xml:space="preserve"> means the </w:t>
      </w:r>
      <w:r w:rsidR="00482162" w:rsidRPr="00CD2361">
        <w:t xml:space="preserve">fortnight beginning on </w:t>
      </w:r>
      <w:r w:rsidR="00743E02" w:rsidRPr="00CD2361">
        <w:t>4 July</w:t>
      </w:r>
      <w:r w:rsidR="00482162" w:rsidRPr="00CD2361">
        <w:t xml:space="preserve"> 2024, including the period </w:t>
      </w:r>
      <w:r w:rsidR="00C80DF4" w:rsidRPr="00CD2361">
        <w:t xml:space="preserve">that is taken to be included in that fortnight because of </w:t>
      </w:r>
      <w:r w:rsidR="00743E02" w:rsidRPr="00CD2361">
        <w:t>subitem 2</w:t>
      </w:r>
      <w:r w:rsidR="00C80DF4" w:rsidRPr="00CD2361">
        <w:t xml:space="preserve">3(2) of </w:t>
      </w:r>
      <w:r w:rsidR="00743E02" w:rsidRPr="00CD2361">
        <w:t>Schedule 4</w:t>
      </w:r>
      <w:r w:rsidR="00C80DF4" w:rsidRPr="00CD2361">
        <w:t xml:space="preserve"> to the </w:t>
      </w:r>
      <w:r w:rsidR="00C80DF4" w:rsidRPr="00CD2361">
        <w:rPr>
          <w:i/>
        </w:rPr>
        <w:t>Parliamentary Business Resources Legislation Amendment (Review Implementation and Other Measures) Act 2024</w:t>
      </w:r>
      <w:r w:rsidR="0027611A" w:rsidRPr="00CD2361">
        <w:t>.</w:t>
      </w:r>
    </w:p>
    <w:p w14:paraId="6F3F1DE5" w14:textId="77777777" w:rsidR="002544D4" w:rsidRPr="00CD2361" w:rsidRDefault="002544D4" w:rsidP="002544D4">
      <w:pPr>
        <w:pStyle w:val="notetext"/>
      </w:pPr>
      <w:r w:rsidRPr="00CD2361">
        <w:t>Note:</w:t>
      </w:r>
      <w:r w:rsidRPr="00CD2361">
        <w:tab/>
        <w:t xml:space="preserve">The </w:t>
      </w:r>
      <w:r w:rsidR="00BE05B6" w:rsidRPr="00CD2361">
        <w:t>period beginning on</w:t>
      </w:r>
      <w:r w:rsidRPr="00CD2361">
        <w:t xml:space="preserve"> </w:t>
      </w:r>
      <w:r w:rsidR="004C1AC0" w:rsidRPr="00CD2361">
        <w:t>1 July</w:t>
      </w:r>
      <w:r w:rsidRPr="00CD2361">
        <w:t xml:space="preserve"> 2024</w:t>
      </w:r>
      <w:r w:rsidR="00BE05B6" w:rsidRPr="00CD2361">
        <w:t xml:space="preserve"> and ending on </w:t>
      </w:r>
      <w:r w:rsidR="004C1AC0" w:rsidRPr="00CD2361">
        <w:t>3 July</w:t>
      </w:r>
      <w:r w:rsidRPr="00CD2361">
        <w:t xml:space="preserve"> 2024 </w:t>
      </w:r>
      <w:r w:rsidR="00BE05B6" w:rsidRPr="00CD2361">
        <w:t>is taken to be included in</w:t>
      </w:r>
      <w:r w:rsidRPr="00CD2361">
        <w:t xml:space="preserve"> the transitional fortnight</w:t>
      </w:r>
      <w:r w:rsidR="00BE05B6" w:rsidRPr="00CD2361">
        <w:t>.</w:t>
      </w:r>
    </w:p>
    <w:p w14:paraId="636ABBD2" w14:textId="77777777" w:rsidR="0047080E" w:rsidRPr="00CD2361" w:rsidRDefault="007E7CCB" w:rsidP="00392B46">
      <w:pPr>
        <w:pStyle w:val="ItemHead"/>
      </w:pPr>
      <w:r w:rsidRPr="00CD2361">
        <w:t>2</w:t>
      </w:r>
      <w:r w:rsidR="00392B46" w:rsidRPr="00CD2361">
        <w:t xml:space="preserve">  After </w:t>
      </w:r>
      <w:r w:rsidR="008D0612" w:rsidRPr="00CD2361">
        <w:t>section 9</w:t>
      </w:r>
      <w:r w:rsidR="00392B46" w:rsidRPr="00CD2361">
        <w:t>5</w:t>
      </w:r>
    </w:p>
    <w:p w14:paraId="10B45B35" w14:textId="77777777" w:rsidR="00392B46" w:rsidRPr="00CD2361" w:rsidRDefault="00392B46" w:rsidP="00392B46">
      <w:pPr>
        <w:pStyle w:val="Item"/>
      </w:pPr>
      <w:r w:rsidRPr="00CD2361">
        <w:t>Insert:</w:t>
      </w:r>
    </w:p>
    <w:p w14:paraId="721BB3A7" w14:textId="77777777" w:rsidR="00392B46" w:rsidRPr="00CD2361" w:rsidRDefault="00392B46" w:rsidP="00392B46">
      <w:pPr>
        <w:pStyle w:val="ActHead5"/>
      </w:pPr>
      <w:bookmarkStart w:id="8" w:name="_Toc168410140"/>
      <w:bookmarkStart w:id="9" w:name="_Hlk168389037"/>
      <w:r w:rsidRPr="000F3B0B">
        <w:rPr>
          <w:rStyle w:val="CharSectno"/>
        </w:rPr>
        <w:t>95A</w:t>
      </w:r>
      <w:r w:rsidRPr="00CD2361">
        <w:t xml:space="preserve">  Fortnightly payments to senators and members</w:t>
      </w:r>
      <w:bookmarkEnd w:id="8"/>
    </w:p>
    <w:p w14:paraId="2BC7FEBC" w14:textId="77777777" w:rsidR="00C064B9" w:rsidRPr="00CD2361" w:rsidRDefault="00392B46" w:rsidP="00392B46">
      <w:pPr>
        <w:pStyle w:val="subsection"/>
      </w:pPr>
      <w:r w:rsidRPr="00CD2361">
        <w:tab/>
      </w:r>
      <w:r w:rsidR="00E85A28" w:rsidRPr="00CD2361">
        <w:t>(1)</w:t>
      </w:r>
      <w:r w:rsidRPr="00CD2361">
        <w:tab/>
      </w:r>
      <w:r w:rsidR="00A80B1B" w:rsidRPr="00CD2361">
        <w:t xml:space="preserve">For the purposes of </w:t>
      </w:r>
      <w:r w:rsidR="00106953" w:rsidRPr="00CD2361">
        <w:t>sub</w:t>
      </w:r>
      <w:r w:rsidR="0076715A" w:rsidRPr="00CD2361">
        <w:t>section 5</w:t>
      </w:r>
      <w:r w:rsidR="00A80B1B" w:rsidRPr="00CD2361">
        <w:t xml:space="preserve">2A(2) of the Act, the method </w:t>
      </w:r>
      <w:r w:rsidR="00875D5E" w:rsidRPr="00CD2361">
        <w:t>for working out the amount to be paid to a person per fortnight</w:t>
      </w:r>
      <w:r w:rsidR="002738FD" w:rsidRPr="00CD2361">
        <w:t xml:space="preserve"> </w:t>
      </w:r>
      <w:r w:rsidR="00A80B1B" w:rsidRPr="00CD2361">
        <w:t>is</w:t>
      </w:r>
      <w:r w:rsidR="00EA3691" w:rsidRPr="00CD2361">
        <w:t xml:space="preserve"> </w:t>
      </w:r>
      <w:r w:rsidR="005D47CF" w:rsidRPr="00CD2361">
        <w:t xml:space="preserve">to add up </w:t>
      </w:r>
      <w:r w:rsidR="0054304D" w:rsidRPr="00CD2361">
        <w:t>each of the following amounts</w:t>
      </w:r>
      <w:r w:rsidR="00725D1F" w:rsidRPr="00CD2361">
        <w:t xml:space="preserve"> payable to the person for the fortnight</w:t>
      </w:r>
      <w:r w:rsidR="00A80B1B" w:rsidRPr="00CD2361">
        <w:t>:</w:t>
      </w:r>
    </w:p>
    <w:p w14:paraId="32844FE2" w14:textId="77777777" w:rsidR="00C064B9" w:rsidRPr="00CD2361" w:rsidRDefault="00C064B9" w:rsidP="00C064B9">
      <w:pPr>
        <w:pStyle w:val="paragraph"/>
      </w:pPr>
      <w:r w:rsidRPr="00CD2361">
        <w:tab/>
        <w:t>(a)</w:t>
      </w:r>
      <w:r w:rsidRPr="00CD2361">
        <w:tab/>
        <w:t>the fortnightly amount of base salary;</w:t>
      </w:r>
    </w:p>
    <w:p w14:paraId="18F965EC" w14:textId="77777777" w:rsidR="00C064B9" w:rsidRPr="00CD2361" w:rsidRDefault="00C064B9" w:rsidP="00C064B9">
      <w:pPr>
        <w:pStyle w:val="paragraph"/>
      </w:pPr>
      <w:r w:rsidRPr="00CD2361">
        <w:tab/>
        <w:t>(b)</w:t>
      </w:r>
      <w:r w:rsidRPr="00CD2361">
        <w:tab/>
      </w:r>
      <w:r w:rsidR="00B96062" w:rsidRPr="00CD2361">
        <w:t>the fortnightly amount of electorate allowance;</w:t>
      </w:r>
    </w:p>
    <w:p w14:paraId="32C7D9E3" w14:textId="77777777" w:rsidR="00B96062" w:rsidRPr="00CD2361" w:rsidRDefault="00B96062" w:rsidP="00C064B9">
      <w:pPr>
        <w:pStyle w:val="paragraph"/>
      </w:pPr>
      <w:r w:rsidRPr="00CD2361">
        <w:tab/>
        <w:t>(c)</w:t>
      </w:r>
      <w:r w:rsidRPr="00CD2361">
        <w:tab/>
        <w:t>the fortnightly amount of office holder’s salary</w:t>
      </w:r>
      <w:r w:rsidR="00591D7A" w:rsidRPr="00CD2361">
        <w:t xml:space="preserve"> (if any)</w:t>
      </w:r>
      <w:r w:rsidRPr="00CD2361">
        <w:t>;</w:t>
      </w:r>
    </w:p>
    <w:p w14:paraId="37FEBA6C" w14:textId="77777777" w:rsidR="00B52B7A" w:rsidRPr="00CD2361" w:rsidRDefault="00B96062" w:rsidP="00454A30">
      <w:pPr>
        <w:pStyle w:val="paragraph"/>
      </w:pPr>
      <w:r w:rsidRPr="00CD2361">
        <w:tab/>
        <w:t>(d)</w:t>
      </w:r>
      <w:r w:rsidRPr="00CD2361">
        <w:tab/>
        <w:t>the fortnightly amount of vehicle</w:t>
      </w:r>
      <w:r w:rsidR="008460F8" w:rsidRPr="00CD2361">
        <w:t xml:space="preserve"> allowance</w:t>
      </w:r>
      <w:r w:rsidR="00591D7A" w:rsidRPr="00CD2361">
        <w:t xml:space="preserve"> (if any)</w:t>
      </w:r>
      <w:r w:rsidRPr="00CD2361">
        <w:t>.</w:t>
      </w:r>
    </w:p>
    <w:p w14:paraId="42429CB9" w14:textId="77777777" w:rsidR="007C592D" w:rsidRPr="00CD2361" w:rsidRDefault="007C592D" w:rsidP="007C592D">
      <w:pPr>
        <w:pStyle w:val="subsection"/>
      </w:pPr>
      <w:r w:rsidRPr="00CD2361">
        <w:tab/>
        <w:t>(2)</w:t>
      </w:r>
      <w:r w:rsidRPr="00CD2361">
        <w:tab/>
      </w:r>
      <w:r w:rsidR="00960F10" w:rsidRPr="00CD2361">
        <w:t>For the purposes of</w:t>
      </w:r>
      <w:r w:rsidR="00BB5903" w:rsidRPr="00CD2361">
        <w:t xml:space="preserve"> working out the amount under </w:t>
      </w:r>
      <w:r w:rsidR="00A71DDB" w:rsidRPr="00CD2361">
        <w:t>subsection (</w:t>
      </w:r>
      <w:r w:rsidR="00BB5903" w:rsidRPr="00CD2361">
        <w:t xml:space="preserve">1), each of the amounts covered by </w:t>
      </w:r>
      <w:r w:rsidR="00A71DDB" w:rsidRPr="00CD2361">
        <w:t>paragraphs (</w:t>
      </w:r>
      <w:r w:rsidR="00BB5903" w:rsidRPr="00CD2361">
        <w:t>1)(a) to (d)</w:t>
      </w:r>
      <w:r w:rsidR="00C4679B" w:rsidRPr="00CD2361">
        <w:t xml:space="preserve"> </w:t>
      </w:r>
      <w:r w:rsidRPr="00CD2361">
        <w:t>must be rounded to the nearest cent (rounding 0.5 cents upwards).</w:t>
      </w:r>
    </w:p>
    <w:p w14:paraId="108336BB" w14:textId="77777777" w:rsidR="002B63CE" w:rsidRPr="00CD2361" w:rsidRDefault="002B63CE" w:rsidP="002B63CE">
      <w:pPr>
        <w:pStyle w:val="ActHead5"/>
      </w:pPr>
      <w:bookmarkStart w:id="10" w:name="_Toc168410141"/>
      <w:bookmarkEnd w:id="9"/>
      <w:r w:rsidRPr="000F3B0B">
        <w:rPr>
          <w:rStyle w:val="CharSectno"/>
        </w:rPr>
        <w:lastRenderedPageBreak/>
        <w:t>95B</w:t>
      </w:r>
      <w:r w:rsidRPr="00CD2361">
        <w:t xml:space="preserve">  Fortnightly amount of base salary</w:t>
      </w:r>
      <w:bookmarkEnd w:id="10"/>
    </w:p>
    <w:p w14:paraId="14D76F64" w14:textId="77777777" w:rsidR="002B63CE" w:rsidRPr="00CD2361" w:rsidRDefault="00B62F67" w:rsidP="00B62F67">
      <w:pPr>
        <w:pStyle w:val="SubsectionHead"/>
      </w:pPr>
      <w:r w:rsidRPr="00CD2361">
        <w:t>Amount for a whole fortnight</w:t>
      </w:r>
    </w:p>
    <w:p w14:paraId="27D8FF6F" w14:textId="77777777" w:rsidR="009E5F23" w:rsidRPr="00CD2361" w:rsidRDefault="009E5F23" w:rsidP="009E5F23">
      <w:pPr>
        <w:pStyle w:val="subsection"/>
      </w:pPr>
      <w:r w:rsidRPr="00CD2361">
        <w:tab/>
        <w:t>(</w:t>
      </w:r>
      <w:r w:rsidR="00B62F67" w:rsidRPr="00CD2361">
        <w:t>1</w:t>
      </w:r>
      <w:r w:rsidRPr="00CD2361">
        <w:t>)</w:t>
      </w:r>
      <w:r w:rsidRPr="00CD2361">
        <w:tab/>
      </w:r>
      <w:r w:rsidR="00B62F67" w:rsidRPr="00CD2361">
        <w:t xml:space="preserve">Subject to </w:t>
      </w:r>
      <w:r w:rsidR="00A71DDB" w:rsidRPr="00CD2361">
        <w:t>subsection (</w:t>
      </w:r>
      <w:r w:rsidR="00B62F67" w:rsidRPr="00CD2361">
        <w:t>2), t</w:t>
      </w:r>
      <w:r w:rsidR="009A5317" w:rsidRPr="00CD2361">
        <w:t xml:space="preserve">he </w:t>
      </w:r>
      <w:r w:rsidR="009A5317" w:rsidRPr="00CD2361">
        <w:rPr>
          <w:b/>
          <w:i/>
        </w:rPr>
        <w:t>fortnightly amount of base salary</w:t>
      </w:r>
      <w:r w:rsidR="009A5317" w:rsidRPr="00CD2361">
        <w:t xml:space="preserve"> payable to a person</w:t>
      </w:r>
      <w:r w:rsidR="00880455" w:rsidRPr="00CD2361">
        <w:t xml:space="preserve"> </w:t>
      </w:r>
      <w:r w:rsidR="004D0514" w:rsidRPr="00CD2361">
        <w:t>for a</w:t>
      </w:r>
      <w:r w:rsidR="00880455" w:rsidRPr="00CD2361">
        <w:t xml:space="preserve"> fortnight</w:t>
      </w:r>
      <w:r w:rsidR="009A5317" w:rsidRPr="00CD2361">
        <w:t xml:space="preserve"> is </w:t>
      </w:r>
      <w:r w:rsidR="008460F8" w:rsidRPr="00CD2361">
        <w:t xml:space="preserve">the amount </w:t>
      </w:r>
      <w:r w:rsidR="009A5317" w:rsidRPr="00CD2361">
        <w:t>worked out in accordance with the following formula:</w:t>
      </w:r>
    </w:p>
    <w:p w14:paraId="4ACC1054" w14:textId="77777777" w:rsidR="001F6C6A" w:rsidRPr="00CD2361" w:rsidRDefault="000665B4" w:rsidP="00AD24AC">
      <w:pPr>
        <w:pStyle w:val="subsection2"/>
      </w:pPr>
      <w:r w:rsidRPr="00CD2361">
        <w:rPr>
          <w:position w:val="-32"/>
        </w:rPr>
        <w:object w:dxaOrig="4420" w:dyaOrig="760" w14:anchorId="2382A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start fraction The amount of base salary payable to the person times 12 over 313 end fraction end formula." style="width:219.75pt;height:36.75pt" o:ole="">
            <v:imagedata r:id="rId25" o:title=""/>
          </v:shape>
          <o:OLEObject Type="Embed" ProgID="Equation.DSMT4" ShapeID="_x0000_i1025" DrawAspect="Content" ObjectID="_1780994821" r:id="rId26"/>
        </w:object>
      </w:r>
    </w:p>
    <w:p w14:paraId="119B398A" w14:textId="77777777" w:rsidR="00923742" w:rsidRPr="00CD2361" w:rsidRDefault="00591CE6" w:rsidP="00591CE6">
      <w:pPr>
        <w:pStyle w:val="notetext"/>
      </w:pPr>
      <w:bookmarkStart w:id="11" w:name="_Hlk166577226"/>
      <w:r w:rsidRPr="00CD2361">
        <w:t>Note:</w:t>
      </w:r>
      <w:r w:rsidRPr="00CD2361">
        <w:tab/>
      </w:r>
      <w:r w:rsidR="00EA67DA" w:rsidRPr="00CD2361">
        <w:t>Base salary</w:t>
      </w:r>
      <w:r w:rsidR="009C3457" w:rsidRPr="00CD2361">
        <w:t xml:space="preserve"> is</w:t>
      </w:r>
      <w:r w:rsidR="00645745" w:rsidRPr="00CD2361">
        <w:t xml:space="preserve"> an annual allowance</w:t>
      </w:r>
      <w:r w:rsidR="00EB5A3A" w:rsidRPr="00CD2361">
        <w:t xml:space="preserve"> determined </w:t>
      </w:r>
      <w:r w:rsidR="00E41321" w:rsidRPr="00CD2361">
        <w:t>for the purposes of</w:t>
      </w:r>
      <w:r w:rsidR="00EB5A3A" w:rsidRPr="00CD2361">
        <w:t xml:space="preserve"> </w:t>
      </w:r>
      <w:r w:rsidR="00743E02" w:rsidRPr="00CD2361">
        <w:t>sub</w:t>
      </w:r>
      <w:r w:rsidR="0076715A" w:rsidRPr="00CD2361">
        <w:t>section 1</w:t>
      </w:r>
      <w:r w:rsidR="00EB5A3A" w:rsidRPr="00CD2361">
        <w:t>4(2) of the Act.</w:t>
      </w:r>
    </w:p>
    <w:bookmarkEnd w:id="11"/>
    <w:p w14:paraId="0AFB2081" w14:textId="77777777" w:rsidR="00B62F67" w:rsidRPr="00CD2361" w:rsidRDefault="00B62F67" w:rsidP="00B62F67">
      <w:pPr>
        <w:pStyle w:val="SubsectionHead"/>
      </w:pPr>
      <w:r w:rsidRPr="00CD2361">
        <w:t xml:space="preserve">Amount for </w:t>
      </w:r>
      <w:r w:rsidR="003A269B" w:rsidRPr="00CD2361">
        <w:t>part of a fortnight</w:t>
      </w:r>
    </w:p>
    <w:p w14:paraId="5F1A9F45" w14:textId="77777777" w:rsidR="00880455" w:rsidRPr="00CD2361" w:rsidRDefault="003A269B" w:rsidP="00E926D3">
      <w:pPr>
        <w:pStyle w:val="subsection"/>
      </w:pPr>
      <w:r w:rsidRPr="00CD2361">
        <w:tab/>
        <w:t>(2)</w:t>
      </w:r>
      <w:r w:rsidRPr="00CD2361">
        <w:tab/>
        <w:t>If base salary is payable to a person for</w:t>
      </w:r>
      <w:r w:rsidR="00E926D3" w:rsidRPr="00CD2361">
        <w:t xml:space="preserve"> </w:t>
      </w:r>
      <w:r w:rsidR="002A728B" w:rsidRPr="00CD2361">
        <w:t xml:space="preserve">a </w:t>
      </w:r>
      <w:r w:rsidRPr="00CD2361">
        <w:t>part of a fortnight</w:t>
      </w:r>
      <w:r w:rsidR="00E926D3" w:rsidRPr="00CD2361">
        <w:t xml:space="preserve">, </w:t>
      </w:r>
      <w:r w:rsidRPr="00CD2361">
        <w:t xml:space="preserve">then the </w:t>
      </w:r>
      <w:r w:rsidRPr="00CD2361">
        <w:rPr>
          <w:b/>
          <w:i/>
        </w:rPr>
        <w:t>fortnightly amount of base salary</w:t>
      </w:r>
      <w:r w:rsidRPr="00CD2361">
        <w:t xml:space="preserve"> payable to </w:t>
      </w:r>
      <w:r w:rsidR="00463FFA" w:rsidRPr="00CD2361">
        <w:t>the</w:t>
      </w:r>
      <w:r w:rsidRPr="00CD2361">
        <w:t xml:space="preserve"> person </w:t>
      </w:r>
      <w:r w:rsidR="00463FFA" w:rsidRPr="00CD2361">
        <w:t>for that</w:t>
      </w:r>
      <w:r w:rsidR="00880455" w:rsidRPr="00CD2361">
        <w:t xml:space="preserve"> fortnight </w:t>
      </w:r>
      <w:r w:rsidRPr="00CD2361">
        <w:t>is the amount worked out in accordance with the following formula:</w:t>
      </w:r>
    </w:p>
    <w:bookmarkStart w:id="12" w:name="_Hlk166577689"/>
    <w:p w14:paraId="1B5D12EE" w14:textId="77777777" w:rsidR="00A24CC4" w:rsidRPr="00CD2361" w:rsidRDefault="000665B4" w:rsidP="00A24CC4">
      <w:pPr>
        <w:pStyle w:val="subsection2"/>
      </w:pPr>
      <w:r w:rsidRPr="00CD2361">
        <w:rPr>
          <w:position w:val="-32"/>
        </w:rPr>
        <w:object w:dxaOrig="4280" w:dyaOrig="760" w14:anchorId="6761F2DB">
          <v:shape id="_x0000_i1026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26" DrawAspect="Content" ObjectID="_1780994822" r:id="rId28"/>
        </w:object>
      </w:r>
      <w:bookmarkEnd w:id="12"/>
    </w:p>
    <w:p w14:paraId="5CABE769" w14:textId="77777777" w:rsidR="002A728B" w:rsidRPr="00CD2361" w:rsidRDefault="002A728B" w:rsidP="002A728B">
      <w:pPr>
        <w:pStyle w:val="subsection2"/>
      </w:pPr>
      <w:r w:rsidRPr="00CD2361">
        <w:t>where:</w:t>
      </w:r>
    </w:p>
    <w:p w14:paraId="49D994C4" w14:textId="77777777" w:rsidR="00437998" w:rsidRPr="00CD2361" w:rsidRDefault="00437998" w:rsidP="00437998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3B2CF314" w14:textId="77777777" w:rsidR="002A728B" w:rsidRPr="00CD2361" w:rsidRDefault="00CA7BB8" w:rsidP="004B487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</w:t>
      </w:r>
      <w:r w:rsidR="004B487C" w:rsidRPr="00CD2361">
        <w:t xml:space="preserve"> </w:t>
      </w:r>
      <w:r w:rsidR="00671426" w:rsidRPr="00CD2361">
        <w:t>the number of days in the part of the fortnight</w:t>
      </w:r>
      <w:r w:rsidR="004B487C" w:rsidRPr="00CD2361">
        <w:t>.</w:t>
      </w:r>
    </w:p>
    <w:p w14:paraId="467611DE" w14:textId="77777777" w:rsidR="00F62828" w:rsidRPr="00CD2361" w:rsidRDefault="00F62828" w:rsidP="00F62828">
      <w:pPr>
        <w:pStyle w:val="SubsectionHead"/>
      </w:pPr>
      <w:bookmarkStart w:id="13" w:name="_Hlk167435686"/>
      <w:r w:rsidRPr="00CD2361">
        <w:t>Amount for the transitional fortnight</w:t>
      </w:r>
    </w:p>
    <w:p w14:paraId="3A98560E" w14:textId="77777777" w:rsidR="00F62828" w:rsidRPr="00CD2361" w:rsidRDefault="00F62828" w:rsidP="00F62828">
      <w:pPr>
        <w:pStyle w:val="subsection"/>
      </w:pPr>
      <w:r w:rsidRPr="00CD2361">
        <w:tab/>
        <w:t>(3)</w:t>
      </w:r>
      <w:r w:rsidRPr="00CD2361">
        <w:tab/>
      </w:r>
      <w:r w:rsidR="009C2DFF" w:rsidRPr="00CD2361">
        <w:t xml:space="preserve">Subject to </w:t>
      </w:r>
      <w:r w:rsidR="00A71DDB" w:rsidRPr="00CD2361">
        <w:t>subsection (</w:t>
      </w:r>
      <w:r w:rsidR="009C2DFF" w:rsidRPr="00CD2361">
        <w:t>4), s</w:t>
      </w:r>
      <w:r w:rsidR="00743E02" w:rsidRPr="00CD2361">
        <w:t>ubsections (</w:t>
      </w:r>
      <w:r w:rsidRPr="00CD2361">
        <w:t xml:space="preserve">1) and (2) do not apply in relation to </w:t>
      </w:r>
      <w:r w:rsidR="003441AA" w:rsidRPr="00CD2361">
        <w:t>the transitional fortnight.</w:t>
      </w:r>
    </w:p>
    <w:bookmarkEnd w:id="13"/>
    <w:p w14:paraId="012A19DA" w14:textId="77777777" w:rsidR="003441AA" w:rsidRPr="00CD2361" w:rsidRDefault="003441AA" w:rsidP="003441AA">
      <w:pPr>
        <w:pStyle w:val="subsection"/>
      </w:pPr>
      <w:r w:rsidRPr="00CD2361">
        <w:tab/>
        <w:t>(4)</w:t>
      </w:r>
      <w:r w:rsidRPr="00CD2361">
        <w:tab/>
        <w:t>If base salary is payable to a person for the whole or a part of the transitional fortnight</w:t>
      </w:r>
      <w:r w:rsidR="000F1EE6" w:rsidRPr="00CD2361">
        <w:t>,</w:t>
      </w:r>
      <w:r w:rsidRPr="00CD2361">
        <w:t xml:space="preserve"> then the </w:t>
      </w:r>
      <w:r w:rsidRPr="00CD2361">
        <w:rPr>
          <w:b/>
          <w:i/>
        </w:rPr>
        <w:t>fortnightly amount of base salary</w:t>
      </w:r>
      <w:r w:rsidRPr="00CD2361">
        <w:t xml:space="preserve"> payable to the person for th</w:t>
      </w:r>
      <w:r w:rsidR="004B487C" w:rsidRPr="00CD2361">
        <w:t>e transitional</w:t>
      </w:r>
      <w:r w:rsidRPr="00CD2361">
        <w:t xml:space="preserve"> fortnight is the amount worked out in accordance with the following formula:</w:t>
      </w:r>
    </w:p>
    <w:p w14:paraId="472E6D9A" w14:textId="77777777" w:rsidR="00BA2357" w:rsidRPr="00CD2361" w:rsidRDefault="000665B4" w:rsidP="00BA2357">
      <w:pPr>
        <w:pStyle w:val="subsection2"/>
      </w:pPr>
      <w:r w:rsidRPr="00CD2361">
        <w:object w:dxaOrig="4280" w:dyaOrig="760" w14:anchorId="33AE9FF7">
          <v:shape id="_x0000_i1027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27" DrawAspect="Content" ObjectID="_1780994823" r:id="rId29"/>
        </w:object>
      </w:r>
    </w:p>
    <w:p w14:paraId="5B2F89A2" w14:textId="77777777" w:rsidR="003441AA" w:rsidRPr="00CD2361" w:rsidRDefault="003441AA" w:rsidP="003441AA">
      <w:pPr>
        <w:pStyle w:val="subsection2"/>
      </w:pPr>
      <w:r w:rsidRPr="00CD2361">
        <w:t>where:</w:t>
      </w:r>
    </w:p>
    <w:p w14:paraId="49BFE53E" w14:textId="77777777" w:rsidR="003441AA" w:rsidRPr="00CD2361" w:rsidRDefault="003441AA" w:rsidP="003441AA">
      <w:pPr>
        <w:pStyle w:val="Definition"/>
      </w:pPr>
      <w:bookmarkStart w:id="14" w:name="_Hlk166577602"/>
      <w:r w:rsidRPr="00CD2361">
        <w:rPr>
          <w:b/>
          <w:i/>
        </w:rPr>
        <w:t>full fortnightly amount</w:t>
      </w:r>
      <w:r w:rsidRPr="00CD2361">
        <w:t xml:space="preserve"> means the amount worked out in accordance with </w:t>
      </w:r>
      <w:r w:rsidR="00985B55" w:rsidRPr="00CD2361">
        <w:t xml:space="preserve">the formula in </w:t>
      </w:r>
      <w:r w:rsidR="00A71DDB" w:rsidRPr="00CD2361">
        <w:t>subsection (</w:t>
      </w:r>
      <w:r w:rsidRPr="00CD2361">
        <w:t>1).</w:t>
      </w:r>
    </w:p>
    <w:bookmarkEnd w:id="14"/>
    <w:p w14:paraId="61CA49BF" w14:textId="77777777" w:rsidR="003441AA" w:rsidRPr="00CD2361" w:rsidRDefault="003441AA" w:rsidP="003441AA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287C1681" w14:textId="77777777" w:rsidR="00437998" w:rsidRPr="00CD2361" w:rsidRDefault="003441AA" w:rsidP="003441AA">
      <w:pPr>
        <w:pStyle w:val="paragraph"/>
      </w:pPr>
      <w:r w:rsidRPr="00CD2361">
        <w:tab/>
        <w:t>(a)</w:t>
      </w:r>
      <w:r w:rsidRPr="00CD2361">
        <w:tab/>
      </w:r>
      <w:r w:rsidR="00437998" w:rsidRPr="00CD2361">
        <w:t>if base salary is payable to the person for the whole of the transitional fortnight—17; or</w:t>
      </w:r>
    </w:p>
    <w:p w14:paraId="3B781ED7" w14:textId="77777777" w:rsidR="003441AA" w:rsidRPr="00CD2361" w:rsidRDefault="00437998" w:rsidP="00437998">
      <w:pPr>
        <w:pStyle w:val="paragraph"/>
      </w:pPr>
      <w:r w:rsidRPr="00CD2361">
        <w:tab/>
        <w:t>(b)</w:t>
      </w:r>
      <w:r w:rsidRPr="00CD2361">
        <w:tab/>
      </w:r>
      <w:r w:rsidR="003441AA" w:rsidRPr="00CD2361">
        <w:t xml:space="preserve">if base salary is payable to the person for a part of the </w:t>
      </w:r>
      <w:r w:rsidR="000F1EE6" w:rsidRPr="00CD2361">
        <w:t xml:space="preserve">transitional </w:t>
      </w:r>
      <w:r w:rsidR="003441AA" w:rsidRPr="00CD2361">
        <w:t>fortnight—the number of days in the part of the fortnight</w:t>
      </w:r>
      <w:r w:rsidRPr="00CD2361">
        <w:t>.</w:t>
      </w:r>
    </w:p>
    <w:p w14:paraId="0A43FEFE" w14:textId="77777777" w:rsidR="003441AA" w:rsidRPr="00CD2361" w:rsidRDefault="003441AA" w:rsidP="00437998">
      <w:pPr>
        <w:pStyle w:val="notetext"/>
      </w:pPr>
      <w:r w:rsidRPr="00CD2361">
        <w:t>Note:</w:t>
      </w:r>
      <w:r w:rsidRPr="00CD2361">
        <w:tab/>
        <w:t>If base salary is payable to a person for a part of the transitional fortnight, the number of included days in the part of the fortnight may be over 14.</w:t>
      </w:r>
    </w:p>
    <w:p w14:paraId="6D9A046D" w14:textId="77777777" w:rsidR="00A24CC4" w:rsidRPr="00CD2361" w:rsidRDefault="00280C04" w:rsidP="00280C04">
      <w:pPr>
        <w:pStyle w:val="ActHead5"/>
      </w:pPr>
      <w:bookmarkStart w:id="15" w:name="_Toc168410142"/>
      <w:r w:rsidRPr="000F3B0B">
        <w:rPr>
          <w:rStyle w:val="CharSectno"/>
        </w:rPr>
        <w:lastRenderedPageBreak/>
        <w:t>95C</w:t>
      </w:r>
      <w:r w:rsidRPr="00CD2361">
        <w:t xml:space="preserve">  Fortnightly amount </w:t>
      </w:r>
      <w:r w:rsidR="008F61F8" w:rsidRPr="00CD2361">
        <w:t xml:space="preserve">of </w:t>
      </w:r>
      <w:r w:rsidR="00635207" w:rsidRPr="00CD2361">
        <w:t>electorate allowance</w:t>
      </w:r>
      <w:bookmarkEnd w:id="15"/>
    </w:p>
    <w:p w14:paraId="48A8C59B" w14:textId="77777777" w:rsidR="00280C04" w:rsidRPr="00CD2361" w:rsidRDefault="00280C04" w:rsidP="00280C04">
      <w:pPr>
        <w:pStyle w:val="SubsectionHead"/>
      </w:pPr>
      <w:r w:rsidRPr="00CD2361">
        <w:t>Amount for a whole fortnight</w:t>
      </w:r>
    </w:p>
    <w:p w14:paraId="0DB19677" w14:textId="77777777" w:rsidR="00635207" w:rsidRPr="00CD2361" w:rsidRDefault="00280C04" w:rsidP="00280C04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 xml:space="preserve">2), </w:t>
      </w:r>
      <w:r w:rsidR="00D56A9C" w:rsidRPr="00CD2361">
        <w:t xml:space="preserve">the </w:t>
      </w:r>
      <w:r w:rsidR="00D56A9C" w:rsidRPr="00CD2361">
        <w:rPr>
          <w:b/>
          <w:i/>
        </w:rPr>
        <w:t>fortnightly amount of electorate allowance</w:t>
      </w:r>
      <w:r w:rsidR="00D56A9C" w:rsidRPr="00CD2361">
        <w:t xml:space="preserve"> payable to a person </w:t>
      </w:r>
      <w:r w:rsidR="00915678" w:rsidRPr="00CD2361">
        <w:t>for a</w:t>
      </w:r>
      <w:r w:rsidR="00D56A9C" w:rsidRPr="00CD2361">
        <w:t xml:space="preserve"> fortnight is the amount worked out in accordance with the following formula:</w:t>
      </w:r>
    </w:p>
    <w:p w14:paraId="70E60DD2" w14:textId="77777777" w:rsidR="00D56A9C" w:rsidRPr="00CD2361" w:rsidRDefault="00301559" w:rsidP="00D56A9C">
      <w:pPr>
        <w:pStyle w:val="subsection2"/>
      </w:pPr>
      <w:r w:rsidRPr="00CD2361">
        <w:rPr>
          <w:position w:val="-32"/>
        </w:rPr>
        <w:object w:dxaOrig="5740" w:dyaOrig="760" w14:anchorId="4D3B897E">
          <v:shape id="_x0000_i1028" type="#_x0000_t75" alt="Start formula start fraction The annual amount of electorate allowance payable to the person times 12 over 313 end fraction end formula." style="width:286.5pt;height:36.75pt" o:ole="">
            <v:imagedata r:id="rId30" o:title=""/>
          </v:shape>
          <o:OLEObject Type="Embed" ProgID="Equation.DSMT4" ShapeID="_x0000_i1028" DrawAspect="Content" ObjectID="_1780994824" r:id="rId31"/>
        </w:object>
      </w:r>
    </w:p>
    <w:p w14:paraId="44AD3324" w14:textId="77777777" w:rsidR="005D6767" w:rsidRPr="00CD2361" w:rsidRDefault="005D6767" w:rsidP="005D6767">
      <w:pPr>
        <w:pStyle w:val="SubsectionHead"/>
      </w:pPr>
      <w:r w:rsidRPr="00CD2361">
        <w:t>Amount for part of a fortnight</w:t>
      </w:r>
    </w:p>
    <w:p w14:paraId="438FBDAD" w14:textId="77777777" w:rsidR="005D6767" w:rsidRPr="00CD2361" w:rsidRDefault="005D6767" w:rsidP="00A6110A">
      <w:pPr>
        <w:pStyle w:val="subsection"/>
      </w:pPr>
      <w:r w:rsidRPr="00CD2361">
        <w:tab/>
        <w:t>(2)</w:t>
      </w:r>
      <w:r w:rsidRPr="00CD2361">
        <w:tab/>
        <w:t xml:space="preserve">If </w:t>
      </w:r>
      <w:r w:rsidR="00CA33D4" w:rsidRPr="00CD2361">
        <w:t>electorate allowance</w:t>
      </w:r>
      <w:r w:rsidRPr="00CD2361">
        <w:t xml:space="preserve"> is payable to a person for</w:t>
      </w:r>
      <w:r w:rsidR="00A6110A" w:rsidRPr="00CD2361">
        <w:t xml:space="preserve"> </w:t>
      </w:r>
      <w:r w:rsidRPr="00CD2361">
        <w:t>a part of a fortnight</w:t>
      </w:r>
      <w:r w:rsidR="00A6110A" w:rsidRPr="00CD2361">
        <w:t>, t</w:t>
      </w:r>
      <w:r w:rsidRPr="00CD2361">
        <w:t xml:space="preserve">hen the </w:t>
      </w:r>
      <w:r w:rsidRPr="00CD2361">
        <w:rPr>
          <w:b/>
          <w:i/>
        </w:rPr>
        <w:t xml:space="preserve">fortnightly amount of </w:t>
      </w:r>
      <w:r w:rsidR="00CA33D4" w:rsidRPr="00CD2361">
        <w:rPr>
          <w:b/>
          <w:i/>
        </w:rPr>
        <w:t>electorate allowance</w:t>
      </w:r>
      <w:r w:rsidRPr="00CD2361">
        <w:t xml:space="preserve"> payable to the person for that fortnight is the amount worked out in accordance with the following formula:</w:t>
      </w:r>
    </w:p>
    <w:p w14:paraId="7C6C6844" w14:textId="77777777" w:rsidR="00227081" w:rsidRPr="00CD2361" w:rsidRDefault="000665B4" w:rsidP="00227081">
      <w:pPr>
        <w:pStyle w:val="subsection2"/>
      </w:pPr>
      <w:r w:rsidRPr="00CD2361">
        <w:object w:dxaOrig="4280" w:dyaOrig="760" w14:anchorId="00167A8C">
          <v:shape id="_x0000_i1029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29" DrawAspect="Content" ObjectID="_1780994825" r:id="rId32"/>
        </w:object>
      </w:r>
    </w:p>
    <w:p w14:paraId="65E8F169" w14:textId="77777777" w:rsidR="005D6767" w:rsidRPr="00CD2361" w:rsidRDefault="005D6767" w:rsidP="005D6767">
      <w:pPr>
        <w:pStyle w:val="subsection2"/>
      </w:pPr>
      <w:r w:rsidRPr="00CD2361">
        <w:t>where:</w:t>
      </w:r>
    </w:p>
    <w:p w14:paraId="34823AF6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031CC5D7" w14:textId="77777777" w:rsidR="005D6767" w:rsidRPr="00CD2361" w:rsidRDefault="005D6767" w:rsidP="00CA60D5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</w:t>
      </w:r>
      <w:r w:rsidR="00CA60D5" w:rsidRPr="00CD2361">
        <w:t xml:space="preserve"> </w:t>
      </w:r>
      <w:r w:rsidRPr="00CD2361">
        <w:t>the number of days in the part of the fortnight</w:t>
      </w:r>
      <w:r w:rsidR="00CA60D5" w:rsidRPr="00CD2361">
        <w:t>.</w:t>
      </w:r>
    </w:p>
    <w:p w14:paraId="01DE6DC0" w14:textId="77777777" w:rsidR="00CA60D5" w:rsidRPr="00CD2361" w:rsidRDefault="00CA60D5" w:rsidP="00CA60D5">
      <w:pPr>
        <w:pStyle w:val="SubsectionHead"/>
      </w:pPr>
      <w:r w:rsidRPr="00CD2361">
        <w:t>Amount for the transitional fortnight</w:t>
      </w:r>
    </w:p>
    <w:p w14:paraId="4D250B69" w14:textId="77777777" w:rsidR="00CA60D5" w:rsidRPr="00CD2361" w:rsidRDefault="00CA60D5" w:rsidP="00CA60D5">
      <w:pPr>
        <w:pStyle w:val="subsection"/>
      </w:pPr>
      <w:r w:rsidRPr="00CD2361">
        <w:tab/>
        <w:t>(3)</w:t>
      </w:r>
      <w:r w:rsidRPr="00CD2361">
        <w:tab/>
      </w:r>
      <w:r w:rsidR="00F24318" w:rsidRPr="00CD2361">
        <w:t xml:space="preserve">Subject to </w:t>
      </w:r>
      <w:r w:rsidR="00A71DDB" w:rsidRPr="00CD2361">
        <w:t>subsection (</w:t>
      </w:r>
      <w:r w:rsidR="00F24318" w:rsidRPr="00CD2361">
        <w:t>4), s</w:t>
      </w:r>
      <w:r w:rsidR="00743E02" w:rsidRPr="00CD2361">
        <w:t>ubsections (</w:t>
      </w:r>
      <w:r w:rsidRPr="00CD2361">
        <w:t>1) and (2) do not apply in relation to the transitional fortnight.</w:t>
      </w:r>
    </w:p>
    <w:p w14:paraId="21338F83" w14:textId="77777777" w:rsidR="00CA60D5" w:rsidRPr="00CD2361" w:rsidRDefault="00CA60D5" w:rsidP="00FB67EC">
      <w:pPr>
        <w:pStyle w:val="subsection"/>
      </w:pPr>
      <w:r w:rsidRPr="00CD2361">
        <w:tab/>
        <w:t>(4)</w:t>
      </w:r>
      <w:r w:rsidRPr="00CD2361">
        <w:tab/>
        <w:t xml:space="preserve">If electorate allowance is payable to a person for the whole or a part of the transitional fortnight, then the </w:t>
      </w:r>
      <w:r w:rsidRPr="00CD2361">
        <w:rPr>
          <w:b/>
          <w:i/>
        </w:rPr>
        <w:t xml:space="preserve">fortnightly amount of </w:t>
      </w:r>
      <w:r w:rsidR="00FB67EC" w:rsidRPr="00CD2361">
        <w:rPr>
          <w:b/>
          <w:i/>
        </w:rPr>
        <w:t>electorate allowance</w:t>
      </w:r>
      <w:r w:rsidRPr="00CD2361">
        <w:t xml:space="preserve"> payable to the person for the transitional fortnight is the amount worked out in accordance with the following formula:</w:t>
      </w:r>
    </w:p>
    <w:p w14:paraId="521554A7" w14:textId="77777777" w:rsidR="00CA60D5" w:rsidRPr="00CD2361" w:rsidRDefault="000665B4" w:rsidP="00CA60D5">
      <w:pPr>
        <w:pStyle w:val="subsection2"/>
      </w:pPr>
      <w:r w:rsidRPr="00CD2361">
        <w:rPr>
          <w:position w:val="-32"/>
        </w:rPr>
        <w:object w:dxaOrig="4280" w:dyaOrig="760" w14:anchorId="7968032E">
          <v:shape id="_x0000_i1030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30" DrawAspect="Content" ObjectID="_1780994826" r:id="rId33"/>
        </w:object>
      </w:r>
    </w:p>
    <w:p w14:paraId="175D7020" w14:textId="77777777" w:rsidR="00CA60D5" w:rsidRPr="00CD2361" w:rsidRDefault="00CA60D5" w:rsidP="00CA60D5">
      <w:pPr>
        <w:pStyle w:val="subsection2"/>
      </w:pPr>
      <w:r w:rsidRPr="00CD2361">
        <w:t>where:</w:t>
      </w:r>
    </w:p>
    <w:p w14:paraId="76A32CDA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6CFC8DFF" w14:textId="77777777" w:rsidR="00CA60D5" w:rsidRPr="00CD2361" w:rsidRDefault="00CA60D5" w:rsidP="00CA60D5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2FE05192" w14:textId="77777777" w:rsidR="00115F53" w:rsidRPr="00CD2361" w:rsidRDefault="00115F53" w:rsidP="00115F53">
      <w:pPr>
        <w:pStyle w:val="paragraph"/>
      </w:pPr>
      <w:r w:rsidRPr="00CD2361">
        <w:tab/>
        <w:t>(a)</w:t>
      </w:r>
      <w:r w:rsidRPr="00CD2361">
        <w:tab/>
        <w:t>if electorate allowance is payable to the person for the whole of the transitional fortnight—17; or</w:t>
      </w:r>
    </w:p>
    <w:p w14:paraId="4BA61119" w14:textId="77777777" w:rsidR="00CA60D5" w:rsidRPr="00CD2361" w:rsidRDefault="00CA60D5" w:rsidP="00CA60D5">
      <w:pPr>
        <w:pStyle w:val="paragraph"/>
      </w:pPr>
      <w:r w:rsidRPr="00CD2361">
        <w:tab/>
        <w:t>(</w:t>
      </w:r>
      <w:r w:rsidR="00115F53" w:rsidRPr="00CD2361">
        <w:t>b</w:t>
      </w:r>
      <w:r w:rsidRPr="00CD2361">
        <w:t>)</w:t>
      </w:r>
      <w:r w:rsidRPr="00CD2361">
        <w:tab/>
        <w:t xml:space="preserve">if electorate allowance is payable to the person for a part of the </w:t>
      </w:r>
      <w:r w:rsidR="00FB67EC" w:rsidRPr="00CD2361">
        <w:t xml:space="preserve">transitional </w:t>
      </w:r>
      <w:r w:rsidRPr="00CD2361">
        <w:t>fortnight—the number of days in the part of the fortnight</w:t>
      </w:r>
      <w:r w:rsidR="00115F53" w:rsidRPr="00CD2361">
        <w:t>.</w:t>
      </w:r>
    </w:p>
    <w:p w14:paraId="3CEADBBA" w14:textId="77777777" w:rsidR="00CA60D5" w:rsidRPr="00CD2361" w:rsidRDefault="00CA60D5" w:rsidP="00CA60D5">
      <w:pPr>
        <w:pStyle w:val="notetext"/>
      </w:pPr>
      <w:r w:rsidRPr="00CD2361">
        <w:t>Note:</w:t>
      </w:r>
      <w:r w:rsidRPr="00CD2361">
        <w:tab/>
        <w:t>If electorate allowance is payable to a person for a part of the transitional fortnight, the number of included days in the part of the fortnight may be over 14.</w:t>
      </w:r>
    </w:p>
    <w:p w14:paraId="18FC3AC6" w14:textId="77777777" w:rsidR="00A24CC4" w:rsidRPr="00CD2361" w:rsidRDefault="004A4530" w:rsidP="004A4530">
      <w:pPr>
        <w:pStyle w:val="ActHead5"/>
      </w:pPr>
      <w:bookmarkStart w:id="16" w:name="_Toc168410143"/>
      <w:r w:rsidRPr="000F3B0B">
        <w:rPr>
          <w:rStyle w:val="CharSectno"/>
        </w:rPr>
        <w:lastRenderedPageBreak/>
        <w:t>95D</w:t>
      </w:r>
      <w:r w:rsidRPr="00CD2361">
        <w:t xml:space="preserve">  Fortnightly amount of office holder’s salary</w:t>
      </w:r>
      <w:bookmarkEnd w:id="16"/>
    </w:p>
    <w:p w14:paraId="1F678D5B" w14:textId="77777777" w:rsidR="00C605B7" w:rsidRPr="00CD2361" w:rsidRDefault="00C605B7" w:rsidP="00C605B7">
      <w:pPr>
        <w:pStyle w:val="SubsectionHead"/>
      </w:pPr>
      <w:r w:rsidRPr="00CD2361">
        <w:t>Amount for a whole fortnight</w:t>
      </w:r>
    </w:p>
    <w:p w14:paraId="62A6A436" w14:textId="77777777" w:rsidR="00C605B7" w:rsidRPr="00CD2361" w:rsidRDefault="00C605B7" w:rsidP="00C605B7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 xml:space="preserve">2), the </w:t>
      </w:r>
      <w:r w:rsidRPr="00CD2361">
        <w:rPr>
          <w:b/>
          <w:i/>
        </w:rPr>
        <w:t>fortnightly amount of office holder’s salary</w:t>
      </w:r>
      <w:r w:rsidRPr="00CD2361">
        <w:t xml:space="preserve"> payable to a person </w:t>
      </w:r>
      <w:r w:rsidR="00915678" w:rsidRPr="00CD2361">
        <w:t>for a</w:t>
      </w:r>
      <w:r w:rsidRPr="00CD2361">
        <w:t xml:space="preserve"> fortnight is the amount worked out in accordance with the following formula:</w:t>
      </w:r>
    </w:p>
    <w:p w14:paraId="2DF6A8C0" w14:textId="77777777" w:rsidR="001E2C7C" w:rsidRPr="00CD2361" w:rsidRDefault="000665B4" w:rsidP="001E2C7C">
      <w:pPr>
        <w:pStyle w:val="subsection2"/>
      </w:pPr>
      <w:r w:rsidRPr="00CD2361">
        <w:rPr>
          <w:position w:val="-32"/>
        </w:rPr>
        <w:object w:dxaOrig="5780" w:dyaOrig="760" w14:anchorId="264EF001">
          <v:shape id="_x0000_i1031" type="#_x0000_t75" alt="Start formula start fraction The annual amount of office holder’s salary payable to the person times 12 over 313 end fraction end formula." style="width:4in;height:36.75pt" o:ole="">
            <v:imagedata r:id="rId34" o:title=""/>
          </v:shape>
          <o:OLEObject Type="Embed" ProgID="Equation.DSMT4" ShapeID="_x0000_i1031" DrawAspect="Content" ObjectID="_1780994827" r:id="rId35"/>
        </w:object>
      </w:r>
    </w:p>
    <w:p w14:paraId="6AB48E43" w14:textId="77777777" w:rsidR="004A2152" w:rsidRPr="00CD2361" w:rsidRDefault="004A2152" w:rsidP="004A2152">
      <w:pPr>
        <w:pStyle w:val="SubsectionHead"/>
      </w:pPr>
      <w:r w:rsidRPr="00CD2361">
        <w:t>Amount for part of a fortnight</w:t>
      </w:r>
    </w:p>
    <w:p w14:paraId="2BC2893E" w14:textId="77777777" w:rsidR="004A2152" w:rsidRPr="00CD2361" w:rsidRDefault="004A2152" w:rsidP="004A2152">
      <w:pPr>
        <w:pStyle w:val="subsection"/>
      </w:pPr>
      <w:r w:rsidRPr="00CD2361">
        <w:tab/>
        <w:t>(2)</w:t>
      </w:r>
      <w:r w:rsidRPr="00CD2361">
        <w:tab/>
        <w:t xml:space="preserve">If </w:t>
      </w:r>
      <w:r w:rsidR="0082003A" w:rsidRPr="00CD2361">
        <w:t>office holder’s salary</w:t>
      </w:r>
      <w:r w:rsidRPr="00CD2361">
        <w:t xml:space="preserve"> is payable to a person for a part of a fortnight, then the </w:t>
      </w:r>
      <w:r w:rsidRPr="00CD2361">
        <w:rPr>
          <w:b/>
          <w:i/>
        </w:rPr>
        <w:t xml:space="preserve">fortnightly amount of </w:t>
      </w:r>
      <w:r w:rsidR="0082003A" w:rsidRPr="00CD2361">
        <w:rPr>
          <w:b/>
          <w:i/>
        </w:rPr>
        <w:t>office holder’s salary</w:t>
      </w:r>
      <w:r w:rsidRPr="00CD2361">
        <w:t xml:space="preserve"> payable to the person for that fortnight is the amount worked out in accordance with the following formula:</w:t>
      </w:r>
    </w:p>
    <w:p w14:paraId="6117CE63" w14:textId="77777777" w:rsidR="004A2152" w:rsidRPr="00CD2361" w:rsidRDefault="000665B4" w:rsidP="004A2152">
      <w:pPr>
        <w:pStyle w:val="subsection2"/>
      </w:pPr>
      <w:r w:rsidRPr="00CD2361">
        <w:rPr>
          <w:position w:val="-32"/>
        </w:rPr>
        <w:object w:dxaOrig="4280" w:dyaOrig="760" w14:anchorId="3D5A1408">
          <v:shape id="_x0000_i1032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32" DrawAspect="Content" ObjectID="_1780994828" r:id="rId36"/>
        </w:object>
      </w:r>
    </w:p>
    <w:p w14:paraId="69559503" w14:textId="77777777" w:rsidR="004A2152" w:rsidRPr="00CD2361" w:rsidRDefault="004A2152" w:rsidP="004A2152">
      <w:pPr>
        <w:pStyle w:val="subsection2"/>
      </w:pPr>
      <w:r w:rsidRPr="00CD2361">
        <w:t>where:</w:t>
      </w:r>
    </w:p>
    <w:p w14:paraId="13428742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7A4BA96B" w14:textId="77777777" w:rsidR="004A2152" w:rsidRPr="00CD2361" w:rsidRDefault="004A2152" w:rsidP="004A2152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 the number of days in the part of the fortnight.</w:t>
      </w:r>
    </w:p>
    <w:p w14:paraId="43AF61C9" w14:textId="77777777" w:rsidR="004A2152" w:rsidRPr="00CD2361" w:rsidRDefault="004A2152" w:rsidP="004A2152">
      <w:pPr>
        <w:pStyle w:val="SubsectionHead"/>
      </w:pPr>
      <w:r w:rsidRPr="00CD2361">
        <w:t>Amount for the transitional fortnight</w:t>
      </w:r>
    </w:p>
    <w:p w14:paraId="3A4735DC" w14:textId="77777777" w:rsidR="004A2152" w:rsidRPr="00CD2361" w:rsidRDefault="004A2152" w:rsidP="004A2152">
      <w:pPr>
        <w:pStyle w:val="subsection"/>
      </w:pPr>
      <w:r w:rsidRPr="00CD2361">
        <w:tab/>
        <w:t>(3)</w:t>
      </w:r>
      <w:r w:rsidRPr="00CD2361">
        <w:tab/>
      </w:r>
      <w:r w:rsidR="00F24318" w:rsidRPr="00CD2361">
        <w:t xml:space="preserve">Subject to </w:t>
      </w:r>
      <w:r w:rsidR="00A71DDB" w:rsidRPr="00CD2361">
        <w:t>subsection (</w:t>
      </w:r>
      <w:r w:rsidR="00F24318" w:rsidRPr="00CD2361">
        <w:t>4), s</w:t>
      </w:r>
      <w:r w:rsidR="00743E02" w:rsidRPr="00CD2361">
        <w:t>ubsections (</w:t>
      </w:r>
      <w:r w:rsidRPr="00CD2361">
        <w:t>1) and (2) do not apply in relation to the transitional fortnight.</w:t>
      </w:r>
    </w:p>
    <w:p w14:paraId="58EA0A98" w14:textId="77777777" w:rsidR="004A2152" w:rsidRPr="00CD2361" w:rsidRDefault="004A2152" w:rsidP="004A2152">
      <w:pPr>
        <w:pStyle w:val="subsection"/>
      </w:pPr>
      <w:r w:rsidRPr="00CD2361">
        <w:tab/>
        <w:t>(4)</w:t>
      </w:r>
      <w:r w:rsidRPr="00CD2361">
        <w:tab/>
        <w:t xml:space="preserve">If </w:t>
      </w:r>
      <w:r w:rsidR="0082003A" w:rsidRPr="00CD2361">
        <w:t>office holder’s salary</w:t>
      </w:r>
      <w:r w:rsidRPr="00CD2361">
        <w:t xml:space="preserve"> is payable to a person for the whole or a part of the transitional fortnight, then the </w:t>
      </w:r>
      <w:r w:rsidRPr="00CD2361">
        <w:rPr>
          <w:b/>
          <w:i/>
        </w:rPr>
        <w:t xml:space="preserve">fortnightly amount of </w:t>
      </w:r>
      <w:r w:rsidR="0082003A" w:rsidRPr="00CD2361">
        <w:rPr>
          <w:b/>
          <w:i/>
        </w:rPr>
        <w:t>office holder’s salary</w:t>
      </w:r>
      <w:r w:rsidRPr="00CD2361">
        <w:t xml:space="preserve"> payable to the person for the transitional fortnight is the amount worked out in accordance with the following formula:</w:t>
      </w:r>
    </w:p>
    <w:p w14:paraId="25A5429C" w14:textId="77777777" w:rsidR="004A2152" w:rsidRPr="00CD2361" w:rsidRDefault="000665B4" w:rsidP="004A2152">
      <w:pPr>
        <w:pStyle w:val="subsection2"/>
      </w:pPr>
      <w:r w:rsidRPr="00CD2361">
        <w:rPr>
          <w:position w:val="-32"/>
        </w:rPr>
        <w:object w:dxaOrig="4280" w:dyaOrig="760" w14:anchorId="43BF3D30">
          <v:shape id="_x0000_i1033" type="#_x0000_t75" alt=" 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33" DrawAspect="Content" ObjectID="_1780994829" r:id="rId37"/>
        </w:object>
      </w:r>
    </w:p>
    <w:p w14:paraId="4FF928E5" w14:textId="77777777" w:rsidR="004A2152" w:rsidRPr="00CD2361" w:rsidRDefault="004A2152" w:rsidP="004A2152">
      <w:pPr>
        <w:pStyle w:val="subsection2"/>
      </w:pPr>
      <w:r w:rsidRPr="00CD2361">
        <w:t>where:</w:t>
      </w:r>
    </w:p>
    <w:p w14:paraId="24A2CB4F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145E61AE" w14:textId="77777777" w:rsidR="004A2152" w:rsidRPr="00CD2361" w:rsidRDefault="004A2152" w:rsidP="004A2152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03D60ABC" w14:textId="77777777" w:rsidR="00230C46" w:rsidRPr="00CD2361" w:rsidRDefault="00230C46" w:rsidP="004A2152">
      <w:pPr>
        <w:pStyle w:val="paragraph"/>
      </w:pPr>
      <w:r w:rsidRPr="00CD2361">
        <w:tab/>
        <w:t>(a)</w:t>
      </w:r>
      <w:r w:rsidRPr="00CD2361">
        <w:tab/>
        <w:t>if office holder’s salary is payable to the person for the whole of the transitional fortnight—17; or</w:t>
      </w:r>
    </w:p>
    <w:p w14:paraId="45667C74" w14:textId="77777777" w:rsidR="004A2152" w:rsidRPr="00CD2361" w:rsidRDefault="00230C46" w:rsidP="004A2152">
      <w:pPr>
        <w:pStyle w:val="paragraph"/>
      </w:pPr>
      <w:r w:rsidRPr="00CD2361">
        <w:tab/>
      </w:r>
      <w:r w:rsidR="004A2152" w:rsidRPr="00CD2361">
        <w:t>(</w:t>
      </w:r>
      <w:r w:rsidRPr="00CD2361">
        <w:t>b</w:t>
      </w:r>
      <w:r w:rsidR="004A2152" w:rsidRPr="00CD2361">
        <w:t>)</w:t>
      </w:r>
      <w:r w:rsidR="004A2152" w:rsidRPr="00CD2361">
        <w:tab/>
        <w:t xml:space="preserve">if </w:t>
      </w:r>
      <w:r w:rsidR="0082003A" w:rsidRPr="00CD2361">
        <w:t>office holder’s salary</w:t>
      </w:r>
      <w:r w:rsidR="004A2152" w:rsidRPr="00CD2361">
        <w:t xml:space="preserve"> is payable to the person for a part of the transitional fortnight—the number of days in the part of the fortnight</w:t>
      </w:r>
      <w:r w:rsidRPr="00CD2361">
        <w:t>.</w:t>
      </w:r>
    </w:p>
    <w:p w14:paraId="07C143CA" w14:textId="77777777" w:rsidR="004A2152" w:rsidRPr="00CD2361" w:rsidRDefault="004A2152" w:rsidP="004A2152">
      <w:pPr>
        <w:pStyle w:val="notetext"/>
      </w:pPr>
      <w:r w:rsidRPr="00CD2361">
        <w:t>Note:</w:t>
      </w:r>
      <w:r w:rsidRPr="00CD2361">
        <w:tab/>
        <w:t xml:space="preserve">If </w:t>
      </w:r>
      <w:r w:rsidR="00A94C49" w:rsidRPr="00CD2361">
        <w:t>office holder’s salary</w:t>
      </w:r>
      <w:r w:rsidRPr="00CD2361">
        <w:t xml:space="preserve"> is payable to a person for a part of the transitional fortnight, the number of included days in the part of the fortnight may be over 14.</w:t>
      </w:r>
    </w:p>
    <w:p w14:paraId="1C52411A" w14:textId="77777777" w:rsidR="00C605B7" w:rsidRPr="00CD2361" w:rsidRDefault="0006210E" w:rsidP="0006210E">
      <w:pPr>
        <w:pStyle w:val="ActHead5"/>
      </w:pPr>
      <w:bookmarkStart w:id="17" w:name="_Toc168410144"/>
      <w:r w:rsidRPr="000F3B0B">
        <w:rPr>
          <w:rStyle w:val="CharSectno"/>
        </w:rPr>
        <w:lastRenderedPageBreak/>
        <w:t>95E</w:t>
      </w:r>
      <w:r w:rsidRPr="00CD2361">
        <w:t xml:space="preserve">  Fortnightly amount of vehicle allowance</w:t>
      </w:r>
      <w:bookmarkEnd w:id="17"/>
    </w:p>
    <w:p w14:paraId="1A983613" w14:textId="77777777" w:rsidR="0006210E" w:rsidRPr="00CD2361" w:rsidRDefault="0006210E" w:rsidP="0006210E">
      <w:pPr>
        <w:pStyle w:val="SubsectionHead"/>
      </w:pPr>
      <w:r w:rsidRPr="00CD2361">
        <w:t>Amount for a whole fortnight</w:t>
      </w:r>
    </w:p>
    <w:p w14:paraId="5C5F3025" w14:textId="77777777" w:rsidR="0006210E" w:rsidRPr="00CD2361" w:rsidRDefault="0006210E" w:rsidP="0006210E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 xml:space="preserve">2), the </w:t>
      </w:r>
      <w:r w:rsidRPr="00CD2361">
        <w:rPr>
          <w:b/>
          <w:i/>
        </w:rPr>
        <w:t xml:space="preserve">fortnightly amount of </w:t>
      </w:r>
      <w:r w:rsidR="003E0999" w:rsidRPr="00CD2361">
        <w:rPr>
          <w:b/>
          <w:i/>
        </w:rPr>
        <w:t>vehicle allowance</w:t>
      </w:r>
      <w:r w:rsidRPr="00CD2361">
        <w:t xml:space="preserve"> payable to a person </w:t>
      </w:r>
      <w:r w:rsidR="00915678" w:rsidRPr="00CD2361">
        <w:t>for a</w:t>
      </w:r>
      <w:r w:rsidRPr="00CD2361">
        <w:t xml:space="preserve"> fortnight is the amount worked out in accordance with the following formula:</w:t>
      </w:r>
    </w:p>
    <w:p w14:paraId="4AC6F2F4" w14:textId="77777777" w:rsidR="0006210E" w:rsidRPr="00CD2361" w:rsidRDefault="000665B4" w:rsidP="0006210E">
      <w:pPr>
        <w:pStyle w:val="subsection2"/>
      </w:pPr>
      <w:r w:rsidRPr="00CD2361">
        <w:rPr>
          <w:position w:val="-32"/>
        </w:rPr>
        <w:object w:dxaOrig="5539" w:dyaOrig="760" w14:anchorId="1A9B42D1">
          <v:shape id="_x0000_i1034" type="#_x0000_t75" alt="Start formula start fraction The annual amount of vehicle allowance payable to the person times 12 over 313 end fraction end formula." style="width:278.25pt;height:36.75pt" o:ole="">
            <v:imagedata r:id="rId38" o:title=""/>
          </v:shape>
          <o:OLEObject Type="Embed" ProgID="Equation.DSMT4" ShapeID="_x0000_i1034" DrawAspect="Content" ObjectID="_1780994830" r:id="rId39"/>
        </w:object>
      </w:r>
    </w:p>
    <w:p w14:paraId="4D63499D" w14:textId="77777777" w:rsidR="009D5975" w:rsidRPr="00CD2361" w:rsidRDefault="009D5975" w:rsidP="009D5975">
      <w:pPr>
        <w:pStyle w:val="SubsectionHead"/>
      </w:pPr>
      <w:r w:rsidRPr="00CD2361">
        <w:t>Amount for part of a fortnight</w:t>
      </w:r>
    </w:p>
    <w:p w14:paraId="750BF71B" w14:textId="77777777" w:rsidR="009D5975" w:rsidRPr="00CD2361" w:rsidRDefault="009D5975" w:rsidP="009D5975">
      <w:pPr>
        <w:pStyle w:val="subsection"/>
      </w:pPr>
      <w:r w:rsidRPr="00CD2361">
        <w:tab/>
        <w:t>(2)</w:t>
      </w:r>
      <w:r w:rsidRPr="00CD2361">
        <w:tab/>
        <w:t xml:space="preserve">If </w:t>
      </w:r>
      <w:r w:rsidR="00D03542" w:rsidRPr="00CD2361">
        <w:t>vehicle allowance</w:t>
      </w:r>
      <w:r w:rsidRPr="00CD2361">
        <w:t xml:space="preserve"> is payable to a person for a part of a fortnight, then the </w:t>
      </w:r>
      <w:r w:rsidRPr="00CD2361">
        <w:rPr>
          <w:b/>
          <w:i/>
        </w:rPr>
        <w:t xml:space="preserve">fortnightly amount of </w:t>
      </w:r>
      <w:r w:rsidR="00D03542" w:rsidRPr="00CD2361">
        <w:rPr>
          <w:b/>
          <w:i/>
        </w:rPr>
        <w:t>vehicle allowance</w:t>
      </w:r>
      <w:r w:rsidRPr="00CD2361">
        <w:t xml:space="preserve"> payable to the person for that fortnight is the amount worked out in accordance with the following formula:</w:t>
      </w:r>
    </w:p>
    <w:p w14:paraId="6713B64D" w14:textId="77777777" w:rsidR="009D5975" w:rsidRPr="00CD2361" w:rsidRDefault="000665B4" w:rsidP="009D5975">
      <w:pPr>
        <w:pStyle w:val="subsection2"/>
      </w:pPr>
      <w:r w:rsidRPr="00CD2361">
        <w:rPr>
          <w:position w:val="-32"/>
        </w:rPr>
        <w:object w:dxaOrig="4280" w:dyaOrig="760" w14:anchorId="515F0060">
          <v:shape id="_x0000_i1035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35" DrawAspect="Content" ObjectID="_1780994831" r:id="rId40"/>
        </w:object>
      </w:r>
    </w:p>
    <w:p w14:paraId="7A458C99" w14:textId="77777777" w:rsidR="009D5975" w:rsidRPr="00CD2361" w:rsidRDefault="009D5975" w:rsidP="009D5975">
      <w:pPr>
        <w:pStyle w:val="subsection2"/>
      </w:pPr>
      <w:r w:rsidRPr="00CD2361">
        <w:t>where:</w:t>
      </w:r>
    </w:p>
    <w:p w14:paraId="592FC79C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19099998" w14:textId="77777777" w:rsidR="009D5975" w:rsidRPr="00CD2361" w:rsidRDefault="009D5975" w:rsidP="009D5975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 the number of days in the part of the fortnight.</w:t>
      </w:r>
    </w:p>
    <w:p w14:paraId="2056219B" w14:textId="77777777" w:rsidR="009D5975" w:rsidRPr="00CD2361" w:rsidRDefault="009D5975" w:rsidP="009D5975">
      <w:pPr>
        <w:pStyle w:val="SubsectionHead"/>
      </w:pPr>
      <w:r w:rsidRPr="00CD2361">
        <w:t>Amount for the transitional fortnight</w:t>
      </w:r>
    </w:p>
    <w:p w14:paraId="2353F26E" w14:textId="77777777" w:rsidR="009D5975" w:rsidRPr="00CD2361" w:rsidRDefault="009D5975" w:rsidP="009D5975">
      <w:pPr>
        <w:pStyle w:val="subsection"/>
      </w:pPr>
      <w:r w:rsidRPr="00CD2361">
        <w:tab/>
        <w:t>(3)</w:t>
      </w:r>
      <w:r w:rsidRPr="00CD2361">
        <w:tab/>
      </w:r>
      <w:r w:rsidR="00F24318" w:rsidRPr="00CD2361">
        <w:t xml:space="preserve">Subject to </w:t>
      </w:r>
      <w:r w:rsidR="00A71DDB" w:rsidRPr="00CD2361">
        <w:t>subsection (</w:t>
      </w:r>
      <w:r w:rsidR="00F24318" w:rsidRPr="00CD2361">
        <w:t>4), s</w:t>
      </w:r>
      <w:r w:rsidR="00743E02" w:rsidRPr="00CD2361">
        <w:t>ubsections (</w:t>
      </w:r>
      <w:r w:rsidRPr="00CD2361">
        <w:t>1) and (2) do not apply in relation to the transitional fortnight.</w:t>
      </w:r>
    </w:p>
    <w:p w14:paraId="66882580" w14:textId="77777777" w:rsidR="009D5975" w:rsidRPr="00CD2361" w:rsidRDefault="009D5975" w:rsidP="009D5975">
      <w:pPr>
        <w:pStyle w:val="subsection"/>
      </w:pPr>
      <w:r w:rsidRPr="00CD2361">
        <w:tab/>
        <w:t>(4)</w:t>
      </w:r>
      <w:r w:rsidRPr="00CD2361">
        <w:tab/>
        <w:t xml:space="preserve">If </w:t>
      </w:r>
      <w:r w:rsidR="00D03542" w:rsidRPr="00CD2361">
        <w:t>vehicle allowance</w:t>
      </w:r>
      <w:r w:rsidRPr="00CD2361">
        <w:t xml:space="preserve"> is payable to a person for the whole or a part of the transitional fortnight, then the </w:t>
      </w:r>
      <w:r w:rsidRPr="00CD2361">
        <w:rPr>
          <w:b/>
          <w:i/>
        </w:rPr>
        <w:t xml:space="preserve">fortnightly amount of </w:t>
      </w:r>
      <w:r w:rsidR="00D03542" w:rsidRPr="00CD2361">
        <w:rPr>
          <w:b/>
          <w:i/>
        </w:rPr>
        <w:t>vehicle allowance</w:t>
      </w:r>
      <w:r w:rsidRPr="00CD2361">
        <w:t xml:space="preserve"> payable to the person for the transitional fortnight is the amount worked out in accordance with the following formula:</w:t>
      </w:r>
    </w:p>
    <w:p w14:paraId="10137A8B" w14:textId="77777777" w:rsidR="009D5975" w:rsidRPr="00CD2361" w:rsidRDefault="000665B4" w:rsidP="009D5975">
      <w:pPr>
        <w:pStyle w:val="subsection2"/>
      </w:pPr>
      <w:r w:rsidRPr="00CD2361">
        <w:rPr>
          <w:position w:val="-32"/>
        </w:rPr>
        <w:object w:dxaOrig="4280" w:dyaOrig="760" w14:anchorId="449E4269">
          <v:shape id="_x0000_i1036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36" DrawAspect="Content" ObjectID="_1780994832" r:id="rId41"/>
        </w:object>
      </w:r>
    </w:p>
    <w:p w14:paraId="5650CE35" w14:textId="77777777" w:rsidR="009D5975" w:rsidRPr="00CD2361" w:rsidRDefault="009D5975" w:rsidP="009D5975">
      <w:pPr>
        <w:pStyle w:val="subsection2"/>
      </w:pPr>
      <w:r w:rsidRPr="00CD2361">
        <w:t>where:</w:t>
      </w:r>
    </w:p>
    <w:p w14:paraId="7503AB6E" w14:textId="77777777" w:rsidR="00227081" w:rsidRPr="00CD2361" w:rsidRDefault="00227081" w:rsidP="00227081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28D4958C" w14:textId="77777777" w:rsidR="009D5975" w:rsidRPr="00CD2361" w:rsidRDefault="009D5975" w:rsidP="009D5975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7E79D5A0" w14:textId="77777777" w:rsidR="00230C46" w:rsidRPr="00CD2361" w:rsidRDefault="00230C46" w:rsidP="00FF2EC3">
      <w:pPr>
        <w:pStyle w:val="paragraph"/>
      </w:pPr>
      <w:r w:rsidRPr="00CD2361">
        <w:tab/>
        <w:t>(a)</w:t>
      </w:r>
      <w:r w:rsidRPr="00CD2361">
        <w:tab/>
        <w:t>if vehicle allowance is payable to the person for the whole of the transitional fortnight—17; or</w:t>
      </w:r>
    </w:p>
    <w:p w14:paraId="23055D0E" w14:textId="77777777" w:rsidR="009D5975" w:rsidRPr="00CD2361" w:rsidRDefault="009D5975" w:rsidP="009D5975">
      <w:pPr>
        <w:pStyle w:val="paragraph"/>
      </w:pPr>
      <w:r w:rsidRPr="00CD2361">
        <w:tab/>
        <w:t>(</w:t>
      </w:r>
      <w:r w:rsidR="00FF2EC3" w:rsidRPr="00CD2361">
        <w:t>b</w:t>
      </w:r>
      <w:r w:rsidRPr="00CD2361">
        <w:t>)</w:t>
      </w:r>
      <w:r w:rsidRPr="00CD2361">
        <w:tab/>
        <w:t xml:space="preserve">if </w:t>
      </w:r>
      <w:r w:rsidR="00D03542" w:rsidRPr="00CD2361">
        <w:t>vehicle allowance</w:t>
      </w:r>
      <w:r w:rsidRPr="00CD2361">
        <w:t xml:space="preserve"> is payable to the person for a part of the transitional fortnight—the number of days in the part of the fortnight</w:t>
      </w:r>
      <w:r w:rsidR="00FF2EC3" w:rsidRPr="00CD2361">
        <w:t>.</w:t>
      </w:r>
    </w:p>
    <w:p w14:paraId="1FCF945D" w14:textId="77777777" w:rsidR="009D5975" w:rsidRPr="00CD2361" w:rsidRDefault="009D5975" w:rsidP="009D5975">
      <w:pPr>
        <w:pStyle w:val="notetext"/>
      </w:pPr>
      <w:r w:rsidRPr="00CD2361">
        <w:t>Note:</w:t>
      </w:r>
      <w:r w:rsidRPr="00CD2361">
        <w:tab/>
        <w:t xml:space="preserve">If </w:t>
      </w:r>
      <w:r w:rsidR="00CE06DF" w:rsidRPr="00CD2361">
        <w:t>vehicle allowance</w:t>
      </w:r>
      <w:r w:rsidRPr="00CD2361">
        <w:t xml:space="preserve"> is payable to a person for a part of the transitional fortnight, the number of included days in the part of the fortnight may be over 14.</w:t>
      </w:r>
    </w:p>
    <w:p w14:paraId="797B890D" w14:textId="77777777" w:rsidR="00482BAC" w:rsidRPr="00CD2361" w:rsidRDefault="0076715A" w:rsidP="0062475E">
      <w:pPr>
        <w:pStyle w:val="ActHead7"/>
        <w:pageBreakBefore/>
      </w:pPr>
      <w:bookmarkStart w:id="18" w:name="_Toc168410145"/>
      <w:r w:rsidRPr="000F3B0B">
        <w:rPr>
          <w:rStyle w:val="CharAmPartNo"/>
        </w:rPr>
        <w:lastRenderedPageBreak/>
        <w:t>Part 2</w:t>
      </w:r>
      <w:r w:rsidR="00482BAC" w:rsidRPr="00CD2361">
        <w:t>—</w:t>
      </w:r>
      <w:r w:rsidR="00482BAC" w:rsidRPr="000F3B0B">
        <w:rPr>
          <w:rStyle w:val="CharAmPartText"/>
        </w:rPr>
        <w:t>Superannuation</w:t>
      </w:r>
      <w:bookmarkEnd w:id="18"/>
    </w:p>
    <w:p w14:paraId="1345ACB0" w14:textId="77777777" w:rsidR="00482BAC" w:rsidRPr="00CD2361" w:rsidRDefault="00482BAC" w:rsidP="00482BAC">
      <w:pPr>
        <w:pStyle w:val="ActHead9"/>
      </w:pPr>
      <w:bookmarkStart w:id="19" w:name="_Toc168410146"/>
      <w:r w:rsidRPr="00CD2361">
        <w:t>Parliamentary Contributory Superannuation (Early Release Payments) Regulations 2020</w:t>
      </w:r>
      <w:bookmarkEnd w:id="19"/>
    </w:p>
    <w:p w14:paraId="72FEA43E" w14:textId="77777777" w:rsidR="001C028F" w:rsidRPr="00CD2361" w:rsidRDefault="007E7CCB" w:rsidP="001C028F">
      <w:pPr>
        <w:pStyle w:val="ItemHead"/>
      </w:pPr>
      <w:r w:rsidRPr="00CD2361">
        <w:t>3</w:t>
      </w:r>
      <w:r w:rsidR="001C028F" w:rsidRPr="00CD2361">
        <w:t xml:space="preserve">  Before </w:t>
      </w:r>
      <w:r w:rsidR="0076715A" w:rsidRPr="00CD2361">
        <w:t>section 1</w:t>
      </w:r>
    </w:p>
    <w:p w14:paraId="2DEFC33A" w14:textId="77777777" w:rsidR="001C028F" w:rsidRPr="00CD2361" w:rsidRDefault="001C028F" w:rsidP="001C028F">
      <w:pPr>
        <w:pStyle w:val="Item"/>
      </w:pPr>
      <w:r w:rsidRPr="00CD2361">
        <w:t>Insert:</w:t>
      </w:r>
    </w:p>
    <w:p w14:paraId="622166B4" w14:textId="77777777" w:rsidR="001C028F" w:rsidRPr="00CD2361" w:rsidRDefault="0076715A" w:rsidP="001C028F">
      <w:pPr>
        <w:pStyle w:val="ActHead2"/>
      </w:pPr>
      <w:bookmarkStart w:id="20" w:name="_Toc168410147"/>
      <w:r w:rsidRPr="000F3B0B">
        <w:rPr>
          <w:rStyle w:val="CharPartNo"/>
        </w:rPr>
        <w:t>Part 1</w:t>
      </w:r>
      <w:r w:rsidR="001C028F" w:rsidRPr="00CD2361">
        <w:t>—</w:t>
      </w:r>
      <w:r w:rsidR="001C028F" w:rsidRPr="000F3B0B">
        <w:rPr>
          <w:rStyle w:val="CharPartText"/>
        </w:rPr>
        <w:t>Preliminary</w:t>
      </w:r>
      <w:bookmarkEnd w:id="20"/>
    </w:p>
    <w:p w14:paraId="366DF10A" w14:textId="77777777" w:rsidR="001C028F" w:rsidRPr="000F3B0B" w:rsidRDefault="001C028F" w:rsidP="001C028F">
      <w:pPr>
        <w:pStyle w:val="Header"/>
      </w:pPr>
      <w:r w:rsidRPr="000F3B0B">
        <w:rPr>
          <w:rStyle w:val="CharDivNo"/>
        </w:rPr>
        <w:t xml:space="preserve"> </w:t>
      </w:r>
      <w:r w:rsidRPr="000F3B0B">
        <w:rPr>
          <w:rStyle w:val="CharDivText"/>
        </w:rPr>
        <w:t xml:space="preserve"> </w:t>
      </w:r>
    </w:p>
    <w:p w14:paraId="32C4EAD2" w14:textId="77777777" w:rsidR="00482BAC" w:rsidRPr="00CD2361" w:rsidRDefault="007E7CCB" w:rsidP="004E0E2D">
      <w:pPr>
        <w:pStyle w:val="ItemHead"/>
      </w:pPr>
      <w:r w:rsidRPr="00CD2361">
        <w:t>4</w:t>
      </w:r>
      <w:r w:rsidR="004E0E2D" w:rsidRPr="00CD2361">
        <w:t xml:space="preserve">  </w:t>
      </w:r>
      <w:r w:rsidR="0076715A" w:rsidRPr="00CD2361">
        <w:t>Section 1</w:t>
      </w:r>
    </w:p>
    <w:p w14:paraId="47713A21" w14:textId="77777777" w:rsidR="004E0E2D" w:rsidRPr="00CD2361" w:rsidRDefault="004E0E2D" w:rsidP="004E0E2D">
      <w:pPr>
        <w:pStyle w:val="Item"/>
      </w:pPr>
      <w:r w:rsidRPr="00CD2361">
        <w:t>Omit “</w:t>
      </w:r>
      <w:r w:rsidRPr="00CD2361">
        <w:rPr>
          <w:i/>
        </w:rPr>
        <w:t>Parliamentary Contributory Superannuation (Early Release Payments) Regulations 2020</w:t>
      </w:r>
      <w:r w:rsidRPr="00CD2361">
        <w:t>”, substitute “</w:t>
      </w:r>
      <w:r w:rsidRPr="00CD2361">
        <w:rPr>
          <w:i/>
        </w:rPr>
        <w:t>Parliamentary Contributory Superannuation</w:t>
      </w:r>
      <w:r w:rsidR="00AC6508" w:rsidRPr="00CD2361">
        <w:rPr>
          <w:i/>
        </w:rPr>
        <w:t xml:space="preserve"> </w:t>
      </w:r>
      <w:r w:rsidRPr="00CD2361">
        <w:rPr>
          <w:i/>
        </w:rPr>
        <w:t>Regulations 2020</w:t>
      </w:r>
      <w:r w:rsidRPr="00CD2361">
        <w:t>”.</w:t>
      </w:r>
    </w:p>
    <w:p w14:paraId="5DCFD489" w14:textId="77777777" w:rsidR="004E0E2D" w:rsidRPr="00CD2361" w:rsidRDefault="007E7CCB" w:rsidP="00993740">
      <w:pPr>
        <w:pStyle w:val="ItemHead"/>
      </w:pPr>
      <w:r w:rsidRPr="00CD2361">
        <w:t>5</w:t>
      </w:r>
      <w:r w:rsidR="00993740" w:rsidRPr="00CD2361">
        <w:t xml:space="preserve">  </w:t>
      </w:r>
      <w:r w:rsidR="0076715A" w:rsidRPr="00CD2361">
        <w:t>Section 4</w:t>
      </w:r>
      <w:r w:rsidR="00993740" w:rsidRPr="00CD2361">
        <w:t xml:space="preserve"> (note)</w:t>
      </w:r>
    </w:p>
    <w:p w14:paraId="09196FBA" w14:textId="77777777" w:rsidR="00993740" w:rsidRPr="00CD2361" w:rsidRDefault="00993740" w:rsidP="00993740">
      <w:pPr>
        <w:pStyle w:val="Item"/>
      </w:pPr>
      <w:r w:rsidRPr="00CD2361">
        <w:t>Repeal the note, substitute:</w:t>
      </w:r>
    </w:p>
    <w:p w14:paraId="2FDFF1E3" w14:textId="77777777" w:rsidR="00993740" w:rsidRPr="00CD2361" w:rsidRDefault="00993740" w:rsidP="00993740">
      <w:pPr>
        <w:pStyle w:val="notetext"/>
      </w:pPr>
      <w:r w:rsidRPr="00CD2361">
        <w:t>Note:</w:t>
      </w:r>
      <w:r w:rsidRPr="00CD2361">
        <w:tab/>
        <w:t>A number of expressions used in this instrument are defined in the Act or for Part VA of the Act, including the following:</w:t>
      </w:r>
    </w:p>
    <w:p w14:paraId="3D4F5799" w14:textId="77777777" w:rsidR="00993740" w:rsidRPr="00CD2361" w:rsidRDefault="00993740" w:rsidP="00993740">
      <w:pPr>
        <w:pStyle w:val="notepara"/>
      </w:pPr>
      <w:r w:rsidRPr="00CD2361">
        <w:t>(a)</w:t>
      </w:r>
      <w:r w:rsidRPr="00CD2361">
        <w:tab/>
        <w:t>allowance by way of salary;</w:t>
      </w:r>
    </w:p>
    <w:p w14:paraId="27E06306" w14:textId="77777777" w:rsidR="00993740" w:rsidRPr="00CD2361" w:rsidRDefault="00993740" w:rsidP="00993740">
      <w:pPr>
        <w:pStyle w:val="notepara"/>
      </w:pPr>
      <w:r w:rsidRPr="00CD2361">
        <w:t>(b)</w:t>
      </w:r>
      <w:r w:rsidRPr="00CD2361">
        <w:tab/>
        <w:t>deferring member;</w:t>
      </w:r>
    </w:p>
    <w:p w14:paraId="664399DF" w14:textId="77777777" w:rsidR="00993740" w:rsidRPr="00CD2361" w:rsidRDefault="00993740" w:rsidP="00993740">
      <w:pPr>
        <w:pStyle w:val="notepara"/>
      </w:pPr>
      <w:r w:rsidRPr="00CD2361">
        <w:t>(c)</w:t>
      </w:r>
      <w:r w:rsidRPr="00CD2361">
        <w:tab/>
        <w:t>parliamentary allowance</w:t>
      </w:r>
      <w:r w:rsidR="00523E41" w:rsidRPr="00CD2361">
        <w:t>;</w:t>
      </w:r>
    </w:p>
    <w:p w14:paraId="4A72DECC" w14:textId="77777777" w:rsidR="00993740" w:rsidRPr="00CD2361" w:rsidRDefault="00993740" w:rsidP="00993740">
      <w:pPr>
        <w:pStyle w:val="notepara"/>
      </w:pPr>
      <w:r w:rsidRPr="00CD2361">
        <w:t>(d)</w:t>
      </w:r>
      <w:r w:rsidRPr="00CD2361">
        <w:tab/>
        <w:t>SIS Regulations;</w:t>
      </w:r>
    </w:p>
    <w:p w14:paraId="33DA0955" w14:textId="77777777" w:rsidR="00993740" w:rsidRPr="00CD2361" w:rsidRDefault="00993740" w:rsidP="00993740">
      <w:pPr>
        <w:pStyle w:val="notepara"/>
      </w:pPr>
      <w:r w:rsidRPr="00CD2361">
        <w:t>(e)</w:t>
      </w:r>
      <w:r w:rsidRPr="00CD2361">
        <w:tab/>
        <w:t>Trust.</w:t>
      </w:r>
    </w:p>
    <w:p w14:paraId="4EA4D7D2" w14:textId="77777777" w:rsidR="00A07A2C" w:rsidRPr="00CD2361" w:rsidRDefault="007E7CCB" w:rsidP="00A07A2C">
      <w:pPr>
        <w:pStyle w:val="ItemHead"/>
      </w:pPr>
      <w:r w:rsidRPr="00CD2361">
        <w:t>6</w:t>
      </w:r>
      <w:r w:rsidR="00A07A2C" w:rsidRPr="00CD2361">
        <w:t xml:space="preserve">  </w:t>
      </w:r>
      <w:r w:rsidR="0076715A" w:rsidRPr="00CD2361">
        <w:t>Section 4</w:t>
      </w:r>
    </w:p>
    <w:p w14:paraId="24F87A3E" w14:textId="77777777" w:rsidR="00A07A2C" w:rsidRPr="00CD2361" w:rsidRDefault="00A07A2C" w:rsidP="00A07A2C">
      <w:pPr>
        <w:pStyle w:val="Item"/>
      </w:pPr>
      <w:r w:rsidRPr="00CD2361">
        <w:t>Insert:</w:t>
      </w:r>
    </w:p>
    <w:p w14:paraId="6B766607" w14:textId="77777777" w:rsidR="00A07A2C" w:rsidRPr="00CD2361" w:rsidRDefault="00A07A2C" w:rsidP="00A07A2C">
      <w:pPr>
        <w:pStyle w:val="Definition"/>
      </w:pPr>
      <w:r w:rsidRPr="00CD2361">
        <w:rPr>
          <w:b/>
          <w:i/>
        </w:rPr>
        <w:t>covered parliamentary allowance</w:t>
      </w:r>
      <w:r w:rsidRPr="00CD2361">
        <w:t xml:space="preserve"> means parliamentary allowance covered by paragraph (e) of the definition of </w:t>
      </w:r>
      <w:r w:rsidRPr="00CD2361">
        <w:rPr>
          <w:b/>
          <w:i/>
        </w:rPr>
        <w:t>parliamentary allowance</w:t>
      </w:r>
      <w:r w:rsidRPr="00CD2361">
        <w:t xml:space="preserve"> in sub</w:t>
      </w:r>
      <w:r w:rsidR="0076715A" w:rsidRPr="00CD2361">
        <w:t>section 4</w:t>
      </w:r>
      <w:r w:rsidRPr="00CD2361">
        <w:t>(1) of the Act.</w:t>
      </w:r>
    </w:p>
    <w:p w14:paraId="3834FBA7" w14:textId="77777777" w:rsidR="00A07A2C" w:rsidRPr="00CD2361" w:rsidRDefault="00A07A2C" w:rsidP="00A07A2C">
      <w:pPr>
        <w:pStyle w:val="Definition"/>
      </w:pPr>
      <w:r w:rsidRPr="00CD2361">
        <w:rPr>
          <w:b/>
          <w:i/>
        </w:rPr>
        <w:t>fortnightly amount of the allowance by way of salary</w:t>
      </w:r>
      <w:r w:rsidRPr="00CD2361">
        <w:t xml:space="preserve"> means the amount worked out in accordance with </w:t>
      </w:r>
      <w:r w:rsidR="0076715A" w:rsidRPr="00CD2361">
        <w:t>section 4</w:t>
      </w:r>
      <w:r w:rsidR="001E06BC" w:rsidRPr="00CD2361">
        <w:t>B</w:t>
      </w:r>
      <w:r w:rsidRPr="00CD2361">
        <w:t>.</w:t>
      </w:r>
    </w:p>
    <w:p w14:paraId="63A6F8BA" w14:textId="77777777" w:rsidR="00A07A2C" w:rsidRPr="00CD2361" w:rsidRDefault="00A07A2C" w:rsidP="00A07A2C">
      <w:pPr>
        <w:pStyle w:val="Definition"/>
      </w:pPr>
      <w:r w:rsidRPr="00CD2361">
        <w:rPr>
          <w:b/>
          <w:i/>
        </w:rPr>
        <w:t>fortnightly amount of the parliamentary allowance</w:t>
      </w:r>
      <w:r w:rsidRPr="00CD2361">
        <w:t xml:space="preserve"> means the amount worked out in accordance with </w:t>
      </w:r>
      <w:r w:rsidR="0076715A" w:rsidRPr="00CD2361">
        <w:t>section 4</w:t>
      </w:r>
      <w:r w:rsidR="001E06BC" w:rsidRPr="00CD2361">
        <w:t>A</w:t>
      </w:r>
      <w:r w:rsidRPr="00CD2361">
        <w:t>.</w:t>
      </w:r>
    </w:p>
    <w:p w14:paraId="17A0E737" w14:textId="77777777" w:rsidR="00A07A2C" w:rsidRPr="00CD2361" w:rsidRDefault="00A07A2C" w:rsidP="00A07A2C">
      <w:pPr>
        <w:pStyle w:val="Definition"/>
      </w:pPr>
      <w:r w:rsidRPr="00CD2361">
        <w:rPr>
          <w:b/>
          <w:i/>
        </w:rPr>
        <w:t>transitional fortnight</w:t>
      </w:r>
      <w:r w:rsidRPr="00CD2361">
        <w:t xml:space="preserve"> means the fortnight beginning on 4 July 2024, including the period that is taken to be included in that fortnight because of subitem 38(2) of Schedule 4 to the </w:t>
      </w:r>
      <w:r w:rsidRPr="00CD2361">
        <w:rPr>
          <w:i/>
        </w:rPr>
        <w:t>Parliamentary Business Resources Legislation Amendment (Review Implementation and Other Measures) Act 2024</w:t>
      </w:r>
      <w:r w:rsidR="0027611A" w:rsidRPr="00CD2361">
        <w:t>.</w:t>
      </w:r>
    </w:p>
    <w:p w14:paraId="12D2F530" w14:textId="77777777" w:rsidR="00A07A2C" w:rsidRPr="00CD2361" w:rsidRDefault="00A07A2C" w:rsidP="00A07A2C">
      <w:pPr>
        <w:pStyle w:val="notetext"/>
        <w:rPr>
          <w:b/>
          <w:i/>
        </w:rPr>
      </w:pPr>
      <w:r w:rsidRPr="00CD2361">
        <w:t>Note:</w:t>
      </w:r>
      <w:r w:rsidRPr="00CD2361">
        <w:tab/>
        <w:t>The period beginning on 1 July 2024 and ending on 3 July 2024 is taken to be included in the transitional fortnight.</w:t>
      </w:r>
    </w:p>
    <w:p w14:paraId="4214DB80" w14:textId="77777777" w:rsidR="001C028F" w:rsidRPr="00CD2361" w:rsidRDefault="007E7CCB" w:rsidP="001C028F">
      <w:pPr>
        <w:pStyle w:val="ItemHead"/>
      </w:pPr>
      <w:r w:rsidRPr="00CD2361">
        <w:t>7</w:t>
      </w:r>
      <w:r w:rsidR="001C028F" w:rsidRPr="00CD2361">
        <w:t xml:space="preserve">  After </w:t>
      </w:r>
      <w:r w:rsidR="0076715A" w:rsidRPr="00CD2361">
        <w:t>section 4</w:t>
      </w:r>
    </w:p>
    <w:p w14:paraId="353585A8" w14:textId="77777777" w:rsidR="001C028F" w:rsidRPr="00CD2361" w:rsidRDefault="001C028F" w:rsidP="001C028F">
      <w:pPr>
        <w:pStyle w:val="Item"/>
      </w:pPr>
      <w:r w:rsidRPr="00CD2361">
        <w:t>Insert:</w:t>
      </w:r>
    </w:p>
    <w:p w14:paraId="615554CC" w14:textId="77777777" w:rsidR="001C028F" w:rsidRPr="00CD2361" w:rsidRDefault="0076715A" w:rsidP="001C028F">
      <w:pPr>
        <w:pStyle w:val="ActHead2"/>
      </w:pPr>
      <w:bookmarkStart w:id="21" w:name="_Toc168410148"/>
      <w:r w:rsidRPr="000F3B0B">
        <w:rPr>
          <w:rStyle w:val="CharPartNo"/>
        </w:rPr>
        <w:lastRenderedPageBreak/>
        <w:t>Part 2</w:t>
      </w:r>
      <w:r w:rsidR="001C028F" w:rsidRPr="00CD2361">
        <w:t>—</w:t>
      </w:r>
      <w:r w:rsidR="00A07A2C" w:rsidRPr="000F3B0B">
        <w:rPr>
          <w:rStyle w:val="CharPartText"/>
        </w:rPr>
        <w:t>Fortnightly payments</w:t>
      </w:r>
      <w:bookmarkEnd w:id="21"/>
    </w:p>
    <w:p w14:paraId="21A2FCFD" w14:textId="77777777" w:rsidR="00301559" w:rsidRPr="000F3B0B" w:rsidRDefault="00301559" w:rsidP="00301559">
      <w:pPr>
        <w:pStyle w:val="Header"/>
      </w:pPr>
      <w:r w:rsidRPr="000F3B0B">
        <w:rPr>
          <w:rStyle w:val="CharDivNo"/>
        </w:rPr>
        <w:t xml:space="preserve"> </w:t>
      </w:r>
      <w:r w:rsidRPr="000F3B0B">
        <w:rPr>
          <w:rStyle w:val="CharDivText"/>
        </w:rPr>
        <w:t xml:space="preserve"> </w:t>
      </w:r>
    </w:p>
    <w:p w14:paraId="04D03873" w14:textId="77777777" w:rsidR="001E06BC" w:rsidRPr="00CD2361" w:rsidRDefault="001E06BC" w:rsidP="001E06BC">
      <w:pPr>
        <w:pStyle w:val="ActHead5"/>
      </w:pPr>
      <w:bookmarkStart w:id="22" w:name="_Toc168410149"/>
      <w:r w:rsidRPr="000F3B0B">
        <w:rPr>
          <w:rStyle w:val="CharSectno"/>
        </w:rPr>
        <w:t>4A</w:t>
      </w:r>
      <w:r w:rsidRPr="00CD2361">
        <w:t xml:space="preserve">  Fortnightly amount of </w:t>
      </w:r>
      <w:r w:rsidR="004853E0" w:rsidRPr="00CD2361">
        <w:t xml:space="preserve">covered </w:t>
      </w:r>
      <w:r w:rsidRPr="00CD2361">
        <w:t>parliamentary allowance</w:t>
      </w:r>
      <w:bookmarkEnd w:id="22"/>
    </w:p>
    <w:p w14:paraId="431252A4" w14:textId="77777777" w:rsidR="001E06BC" w:rsidRPr="00CD2361" w:rsidRDefault="001E06BC" w:rsidP="001E06BC">
      <w:pPr>
        <w:pStyle w:val="SubsectionHead"/>
      </w:pPr>
      <w:r w:rsidRPr="00CD2361">
        <w:t>Amount for a whole fortnight</w:t>
      </w:r>
    </w:p>
    <w:p w14:paraId="30F946A1" w14:textId="77777777" w:rsidR="001E06BC" w:rsidRPr="00CD2361" w:rsidRDefault="001E06BC" w:rsidP="001E06BC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>2), in relation to covered parliamentary allowance and for the purposes of sub</w:t>
      </w:r>
      <w:r w:rsidR="0076715A" w:rsidRPr="00CD2361">
        <w:t>section 1</w:t>
      </w:r>
      <w:r w:rsidRPr="00CD2361">
        <w:t xml:space="preserve">3(1A) of the Act, the </w:t>
      </w:r>
      <w:r w:rsidRPr="00CD2361">
        <w:rPr>
          <w:b/>
          <w:i/>
        </w:rPr>
        <w:t>fortnightly amount of the parliamentary allowance</w:t>
      </w:r>
      <w:r w:rsidRPr="00CD2361">
        <w:t xml:space="preserve"> payable to a person for a fortnight is to be worked out in accordance with the following formula:</w:t>
      </w:r>
    </w:p>
    <w:p w14:paraId="66175B4A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5400" w:dyaOrig="1280" w14:anchorId="06668054">
          <v:shape id="_x0000_i1037" type="#_x0000_t75" alt="Start formula start fraction open bracket Amount of base salary minus Excluded portion of base salary close bracket times 12 over 313 end fraction end formula." style="width:270pt;height:65.25pt;mso-position-vertical:absolute" o:ole="">
            <v:imagedata r:id="rId42" o:title=""/>
          </v:shape>
          <o:OLEObject Type="Embed" ProgID="Equation.DSMT4" ShapeID="_x0000_i1037" DrawAspect="Content" ObjectID="_1780994833" r:id="rId43"/>
        </w:object>
      </w:r>
    </w:p>
    <w:p w14:paraId="291606B1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4D0B81DA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amount of base salary</w:t>
      </w:r>
      <w:r w:rsidRPr="00CD2361">
        <w:t xml:space="preserve"> means base salary (within the meaning of the </w:t>
      </w:r>
      <w:r w:rsidRPr="00CD2361">
        <w:rPr>
          <w:i/>
        </w:rPr>
        <w:t>Parliamentary Business Resources Act 2017</w:t>
      </w:r>
      <w:r w:rsidRPr="00CD2361">
        <w:t>) payable to the person.</w:t>
      </w:r>
    </w:p>
    <w:p w14:paraId="4D8161F5" w14:textId="77777777" w:rsidR="001E06BC" w:rsidRPr="00CD2361" w:rsidRDefault="001E06BC" w:rsidP="001E06BC">
      <w:pPr>
        <w:pStyle w:val="notetext"/>
      </w:pPr>
      <w:r w:rsidRPr="00CD2361">
        <w:t>Note:</w:t>
      </w:r>
      <w:r w:rsidRPr="00CD2361">
        <w:tab/>
        <w:t xml:space="preserve">Base salary is an annual allowance determined </w:t>
      </w:r>
      <w:r w:rsidR="004853E0" w:rsidRPr="00CD2361">
        <w:t>for the purposes of</w:t>
      </w:r>
      <w:r w:rsidRPr="00CD2361">
        <w:t xml:space="preserve"> sub</w:t>
      </w:r>
      <w:r w:rsidR="0076715A" w:rsidRPr="00CD2361">
        <w:t>section 1</w:t>
      </w:r>
      <w:r w:rsidRPr="00CD2361">
        <w:t xml:space="preserve">4(2) of the </w:t>
      </w:r>
      <w:r w:rsidRPr="00CD2361">
        <w:rPr>
          <w:i/>
        </w:rPr>
        <w:t>Parliamentary Business Resources Act 2017</w:t>
      </w:r>
      <w:r w:rsidRPr="00CD2361">
        <w:t>.</w:t>
      </w:r>
    </w:p>
    <w:p w14:paraId="7797E511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excluded portion of base salary</w:t>
      </w:r>
      <w:r w:rsidRPr="00CD2361">
        <w:t xml:space="preserve"> means the portion covered by paragraph 45(3)(a) of the </w:t>
      </w:r>
      <w:r w:rsidRPr="00CD2361">
        <w:rPr>
          <w:i/>
        </w:rPr>
        <w:t>Parliamentary Business Resources Act 2017</w:t>
      </w:r>
      <w:r w:rsidRPr="00CD2361">
        <w:t>.</w:t>
      </w:r>
    </w:p>
    <w:p w14:paraId="193BC10D" w14:textId="77777777" w:rsidR="001E06BC" w:rsidRPr="00CD2361" w:rsidRDefault="001E06BC" w:rsidP="001E06BC">
      <w:pPr>
        <w:pStyle w:val="SubsectionHead"/>
      </w:pPr>
      <w:r w:rsidRPr="00CD2361">
        <w:t>Amount for part of a fortnight</w:t>
      </w:r>
    </w:p>
    <w:p w14:paraId="2469DD93" w14:textId="77777777" w:rsidR="001E06BC" w:rsidRPr="00CD2361" w:rsidRDefault="001E06BC" w:rsidP="001E06BC">
      <w:pPr>
        <w:pStyle w:val="subsection"/>
      </w:pPr>
      <w:r w:rsidRPr="00CD2361">
        <w:tab/>
        <w:t>(2)</w:t>
      </w:r>
      <w:r w:rsidRPr="00CD2361">
        <w:tab/>
        <w:t>If covered parliamentary allowance is payable to a person for a part of a fortnight, then, for the purposes of sub</w:t>
      </w:r>
      <w:r w:rsidR="0076715A" w:rsidRPr="00CD2361">
        <w:t>section 1</w:t>
      </w:r>
      <w:r w:rsidRPr="00CD2361">
        <w:t xml:space="preserve">3(1A) of the Act, the </w:t>
      </w:r>
      <w:r w:rsidRPr="00CD2361">
        <w:rPr>
          <w:b/>
          <w:i/>
        </w:rPr>
        <w:t>fortnightly amount of the parliamentary allowance</w:t>
      </w:r>
      <w:r w:rsidRPr="00CD2361">
        <w:t xml:space="preserve"> payable to the person for that fortnight is the amount worked out in accordance with the following formula:</w:t>
      </w:r>
    </w:p>
    <w:p w14:paraId="0C661FAE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4280" w:dyaOrig="760" w14:anchorId="2555C340">
          <v:shape id="_x0000_i1038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38" DrawAspect="Content" ObjectID="_1780994834" r:id="rId44"/>
        </w:object>
      </w:r>
    </w:p>
    <w:p w14:paraId="44DA106E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7CB52AF7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4D3E5238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 the number of days in the part of the fortnight.</w:t>
      </w:r>
    </w:p>
    <w:p w14:paraId="6AE51E5C" w14:textId="77777777" w:rsidR="001E06BC" w:rsidRPr="00CD2361" w:rsidRDefault="001E06BC" w:rsidP="001E06BC">
      <w:pPr>
        <w:pStyle w:val="SubsectionHead"/>
      </w:pPr>
      <w:r w:rsidRPr="00CD2361">
        <w:t>Amount for the transitional fortnight</w:t>
      </w:r>
    </w:p>
    <w:p w14:paraId="72CA9E76" w14:textId="77777777" w:rsidR="001E06BC" w:rsidRPr="00CD2361" w:rsidRDefault="001E06BC" w:rsidP="001E06BC">
      <w:pPr>
        <w:pStyle w:val="subsection"/>
      </w:pPr>
      <w:r w:rsidRPr="00CD2361">
        <w:tab/>
        <w:t>(3)</w:t>
      </w:r>
      <w:r w:rsidRPr="00CD2361">
        <w:tab/>
      </w:r>
      <w:r w:rsidR="00FB688A" w:rsidRPr="00CD2361">
        <w:t xml:space="preserve">Subject to </w:t>
      </w:r>
      <w:r w:rsidR="00A71DDB" w:rsidRPr="00CD2361">
        <w:t>subsection (</w:t>
      </w:r>
      <w:r w:rsidR="00FB688A" w:rsidRPr="00CD2361">
        <w:t>4), s</w:t>
      </w:r>
      <w:r w:rsidRPr="00CD2361">
        <w:t>ubsections (1) and (2) do not apply in relation to the transitional fortnight.</w:t>
      </w:r>
    </w:p>
    <w:p w14:paraId="622E1C90" w14:textId="77777777" w:rsidR="001E06BC" w:rsidRPr="00CD2361" w:rsidRDefault="001E06BC" w:rsidP="001E06BC">
      <w:pPr>
        <w:pStyle w:val="subsection"/>
      </w:pPr>
      <w:r w:rsidRPr="00CD2361">
        <w:tab/>
        <w:t>(4)</w:t>
      </w:r>
      <w:r w:rsidRPr="00CD2361">
        <w:tab/>
        <w:t>If covered parliamentary allowance is payable to a person for the whole or a part of the transitional fortnight, then, for the purposes of sub</w:t>
      </w:r>
      <w:r w:rsidR="0076715A" w:rsidRPr="00CD2361">
        <w:t>section 1</w:t>
      </w:r>
      <w:r w:rsidRPr="00CD2361">
        <w:t xml:space="preserve">3(1A) of the Act, the </w:t>
      </w:r>
      <w:r w:rsidRPr="00CD2361">
        <w:rPr>
          <w:b/>
          <w:i/>
        </w:rPr>
        <w:t>fortnightly amount of the parliamentary allowance</w:t>
      </w:r>
      <w:r w:rsidRPr="00CD2361">
        <w:t xml:space="preserve"> payable to the person for the transitional fortnight is the amount worked out in accordance with the following formula:</w:t>
      </w:r>
    </w:p>
    <w:p w14:paraId="1E0A985B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4280" w:dyaOrig="760" w14:anchorId="66303295">
          <v:shape id="_x0000_i1039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39" DrawAspect="Content" ObjectID="_1780994835" r:id="rId45"/>
        </w:object>
      </w:r>
    </w:p>
    <w:p w14:paraId="17839EF2" w14:textId="77777777" w:rsidR="001E06BC" w:rsidRPr="00CD2361" w:rsidRDefault="001E06BC" w:rsidP="001E06BC">
      <w:pPr>
        <w:pStyle w:val="subsection2"/>
      </w:pPr>
      <w:r w:rsidRPr="00CD2361">
        <w:lastRenderedPageBreak/>
        <w:t>where:</w:t>
      </w:r>
    </w:p>
    <w:p w14:paraId="2F75731F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47CE317F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4C4DA8AE" w14:textId="77777777" w:rsidR="001E06BC" w:rsidRPr="00CD2361" w:rsidRDefault="001E06BC" w:rsidP="001E06BC">
      <w:pPr>
        <w:pStyle w:val="paragraph"/>
      </w:pPr>
      <w:r w:rsidRPr="00CD2361">
        <w:tab/>
        <w:t>(a)</w:t>
      </w:r>
      <w:r w:rsidRPr="00CD2361">
        <w:tab/>
        <w:t xml:space="preserve">if </w:t>
      </w:r>
      <w:r w:rsidR="004853E0" w:rsidRPr="00CD2361">
        <w:t>covered</w:t>
      </w:r>
      <w:r w:rsidRPr="00CD2361">
        <w:t xml:space="preserve"> parliamentary allowance is payable to the person for the whole of the transitional fortnight—17; or</w:t>
      </w:r>
    </w:p>
    <w:p w14:paraId="5A4D095B" w14:textId="77777777" w:rsidR="001E06BC" w:rsidRPr="00CD2361" w:rsidRDefault="001E06BC" w:rsidP="001E06BC">
      <w:pPr>
        <w:pStyle w:val="paragraph"/>
      </w:pPr>
      <w:r w:rsidRPr="00CD2361">
        <w:tab/>
        <w:t>(b)</w:t>
      </w:r>
      <w:r w:rsidRPr="00CD2361">
        <w:tab/>
        <w:t xml:space="preserve">if </w:t>
      </w:r>
      <w:r w:rsidR="004853E0" w:rsidRPr="00CD2361">
        <w:t>covered</w:t>
      </w:r>
      <w:r w:rsidRPr="00CD2361">
        <w:t xml:space="preserve"> parliamentary allowance is payable to the person for a part of the transitional fortnight—the number of days in the part of the fortnight.</w:t>
      </w:r>
    </w:p>
    <w:p w14:paraId="586CC259" w14:textId="77777777" w:rsidR="001E06BC" w:rsidRPr="00CD2361" w:rsidRDefault="001E06BC" w:rsidP="001E06BC">
      <w:pPr>
        <w:pStyle w:val="notetext"/>
      </w:pPr>
      <w:r w:rsidRPr="00CD2361">
        <w:t>Note:</w:t>
      </w:r>
      <w:r w:rsidRPr="00CD2361">
        <w:tab/>
        <w:t xml:space="preserve">If </w:t>
      </w:r>
      <w:r w:rsidR="00974366" w:rsidRPr="00CD2361">
        <w:t>covered</w:t>
      </w:r>
      <w:r w:rsidRPr="00CD2361">
        <w:t xml:space="preserve"> parliamentary allowance is payable to a person for a part of the transitional fortnight, the number of included days in the part of the fortnight may be over 14.</w:t>
      </w:r>
    </w:p>
    <w:p w14:paraId="5F68A573" w14:textId="77777777" w:rsidR="001E06BC" w:rsidRPr="00CD2361" w:rsidRDefault="001E06BC" w:rsidP="001E06BC">
      <w:pPr>
        <w:pStyle w:val="ActHead5"/>
      </w:pPr>
      <w:bookmarkStart w:id="23" w:name="_Toc168410150"/>
      <w:r w:rsidRPr="000F3B0B">
        <w:rPr>
          <w:rStyle w:val="CharSectno"/>
        </w:rPr>
        <w:t>4B</w:t>
      </w:r>
      <w:r w:rsidRPr="00CD2361">
        <w:t xml:space="preserve">  Fortnightly amount of allowance by way of salary</w:t>
      </w:r>
      <w:bookmarkEnd w:id="23"/>
    </w:p>
    <w:p w14:paraId="4CA013CE" w14:textId="77777777" w:rsidR="001E06BC" w:rsidRPr="00CD2361" w:rsidRDefault="001E06BC" w:rsidP="001E06BC">
      <w:pPr>
        <w:pStyle w:val="SubsectionHead"/>
      </w:pPr>
      <w:r w:rsidRPr="00CD2361">
        <w:t>Amount for a whole fortnight</w:t>
      </w:r>
    </w:p>
    <w:p w14:paraId="3424964F" w14:textId="77777777" w:rsidR="001E06BC" w:rsidRPr="00CD2361" w:rsidRDefault="001E06BC" w:rsidP="001E06BC">
      <w:pPr>
        <w:pStyle w:val="subsection"/>
      </w:pPr>
      <w:r w:rsidRPr="00CD2361">
        <w:tab/>
        <w:t>(1)</w:t>
      </w:r>
      <w:r w:rsidRPr="00CD2361">
        <w:tab/>
        <w:t xml:space="preserve">Subject to </w:t>
      </w:r>
      <w:r w:rsidR="00A71DDB" w:rsidRPr="00CD2361">
        <w:t>subsection (</w:t>
      </w:r>
      <w:r w:rsidRPr="00CD2361">
        <w:t>2), for the purposes of sub</w:t>
      </w:r>
      <w:r w:rsidR="0076715A" w:rsidRPr="00CD2361">
        <w:t>section 1</w:t>
      </w:r>
      <w:r w:rsidRPr="00CD2361">
        <w:t xml:space="preserve">3(3A) of the Act, the </w:t>
      </w:r>
      <w:r w:rsidRPr="00CD2361">
        <w:rPr>
          <w:b/>
          <w:i/>
        </w:rPr>
        <w:t>fortnightly amount of the allowance by way of salary</w:t>
      </w:r>
      <w:r w:rsidRPr="00CD2361">
        <w:t xml:space="preserve"> payable to a person for a fortnight is to be worked out in accordance with the following formula:</w:t>
      </w:r>
    </w:p>
    <w:p w14:paraId="7AA731AF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6940" w:dyaOrig="1280" w14:anchorId="62117124">
          <v:shape id="_x0000_i1040" type="#_x0000_t75" alt="Start formula start fraction open bracket Amount of office holder’s salary minus Excluded portion of office holder’s salary close bracket times 12 over 313 end fraction end formula." style="width:346.5pt;height:65.25pt" o:ole="">
            <v:imagedata r:id="rId46" o:title=""/>
          </v:shape>
          <o:OLEObject Type="Embed" ProgID="Equation.DSMT4" ShapeID="_x0000_i1040" DrawAspect="Content" ObjectID="_1780994836" r:id="rId47"/>
        </w:object>
      </w:r>
    </w:p>
    <w:p w14:paraId="7B29F05F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12F758A3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amount of office holder’s salary</w:t>
      </w:r>
      <w:r w:rsidRPr="00CD2361">
        <w:t xml:space="preserve"> means the annual amount of office holder’s salary (within the meaning of the </w:t>
      </w:r>
      <w:r w:rsidRPr="00CD2361">
        <w:rPr>
          <w:i/>
        </w:rPr>
        <w:t>Parliamentary Business Resources Act 2017</w:t>
      </w:r>
      <w:r w:rsidRPr="00CD2361">
        <w:t>) payable to the person.</w:t>
      </w:r>
    </w:p>
    <w:p w14:paraId="36101CE3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excluded portion of office holder’s salary</w:t>
      </w:r>
      <w:r w:rsidRPr="00CD2361">
        <w:t xml:space="preserve"> means the annual amount of office holder’s salary (within the meaning of the </w:t>
      </w:r>
      <w:r w:rsidRPr="00CD2361">
        <w:rPr>
          <w:i/>
        </w:rPr>
        <w:t>Parliamentary Business Resources Act 2017</w:t>
      </w:r>
      <w:r w:rsidRPr="00CD2361">
        <w:t>) payable to the person multiplied by the portion covered by paragraph 45(3)(b) of that Act.</w:t>
      </w:r>
    </w:p>
    <w:p w14:paraId="233108BC" w14:textId="77777777" w:rsidR="001E06BC" w:rsidRPr="00CD2361" w:rsidRDefault="001E06BC" w:rsidP="001E06BC">
      <w:pPr>
        <w:pStyle w:val="SubsectionHead"/>
      </w:pPr>
      <w:r w:rsidRPr="00CD2361">
        <w:t>Amount for part of a fortnight</w:t>
      </w:r>
    </w:p>
    <w:p w14:paraId="2B28C6BA" w14:textId="77777777" w:rsidR="001E06BC" w:rsidRPr="00CD2361" w:rsidRDefault="001E06BC" w:rsidP="001E06BC">
      <w:pPr>
        <w:pStyle w:val="subsection"/>
      </w:pPr>
      <w:r w:rsidRPr="00CD2361">
        <w:tab/>
        <w:t>(2)</w:t>
      </w:r>
      <w:r w:rsidRPr="00CD2361">
        <w:tab/>
        <w:t>If allowance by way of salary is payable to a person for a part of a fortnight, then, for the purposes of sub</w:t>
      </w:r>
      <w:r w:rsidR="0076715A" w:rsidRPr="00CD2361">
        <w:t>section 1</w:t>
      </w:r>
      <w:r w:rsidRPr="00CD2361">
        <w:t xml:space="preserve">3(3A) of the Act, the </w:t>
      </w:r>
      <w:r w:rsidRPr="00CD2361">
        <w:rPr>
          <w:b/>
          <w:i/>
        </w:rPr>
        <w:t>fortnightly amount of the allowance by way of salary</w:t>
      </w:r>
      <w:r w:rsidRPr="00CD2361">
        <w:t xml:space="preserve"> payable to the person for that fortnight is the amount worked out in accordance with the following formula:</w:t>
      </w:r>
    </w:p>
    <w:p w14:paraId="565C8A69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4280" w:dyaOrig="760" w14:anchorId="522E6B50">
          <v:shape id="_x0000_i1041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41" DrawAspect="Content" ObjectID="_1780994837" r:id="rId48"/>
        </w:object>
      </w:r>
    </w:p>
    <w:p w14:paraId="3736CADE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4C116FA1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53F44A2E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 the number of days in the part of the fortnight.</w:t>
      </w:r>
    </w:p>
    <w:p w14:paraId="5DCEA69E" w14:textId="77777777" w:rsidR="001E06BC" w:rsidRPr="00CD2361" w:rsidRDefault="001E06BC" w:rsidP="001E06BC">
      <w:pPr>
        <w:pStyle w:val="SubsectionHead"/>
      </w:pPr>
      <w:r w:rsidRPr="00CD2361">
        <w:lastRenderedPageBreak/>
        <w:t>Amount for the transitional fortnight</w:t>
      </w:r>
    </w:p>
    <w:p w14:paraId="5BDAE86B" w14:textId="77777777" w:rsidR="001E06BC" w:rsidRPr="00CD2361" w:rsidRDefault="001E06BC" w:rsidP="001E06BC">
      <w:pPr>
        <w:pStyle w:val="subsection"/>
      </w:pPr>
      <w:r w:rsidRPr="00CD2361">
        <w:tab/>
        <w:t>(3)</w:t>
      </w:r>
      <w:r w:rsidRPr="00CD2361">
        <w:tab/>
      </w:r>
      <w:r w:rsidR="00FB688A" w:rsidRPr="00CD2361">
        <w:t xml:space="preserve">Subject to </w:t>
      </w:r>
      <w:r w:rsidR="00A71DDB" w:rsidRPr="00CD2361">
        <w:t>subsection (</w:t>
      </w:r>
      <w:r w:rsidR="00FB688A" w:rsidRPr="00CD2361">
        <w:t>4), s</w:t>
      </w:r>
      <w:r w:rsidRPr="00CD2361">
        <w:t>ubsections (1) and (2) do not apply in relation to the transitional fortnight.</w:t>
      </w:r>
    </w:p>
    <w:p w14:paraId="781335B9" w14:textId="77777777" w:rsidR="001E06BC" w:rsidRPr="00CD2361" w:rsidRDefault="001E06BC" w:rsidP="001E06BC">
      <w:pPr>
        <w:pStyle w:val="subsection"/>
      </w:pPr>
      <w:r w:rsidRPr="00CD2361">
        <w:tab/>
        <w:t>(4)</w:t>
      </w:r>
      <w:r w:rsidRPr="00CD2361">
        <w:tab/>
        <w:t>If allowance by way of salary is payable to a person for the whole or a part of the transitional fortnight, then, for the purposes of sub</w:t>
      </w:r>
      <w:r w:rsidR="0076715A" w:rsidRPr="00CD2361">
        <w:t>section 1</w:t>
      </w:r>
      <w:r w:rsidRPr="00CD2361">
        <w:t xml:space="preserve">3(3A) of the Act, the </w:t>
      </w:r>
      <w:r w:rsidRPr="00CD2361">
        <w:rPr>
          <w:b/>
          <w:i/>
        </w:rPr>
        <w:t>fortnightly amount of the allowance by way of salary</w:t>
      </w:r>
      <w:r w:rsidRPr="00CD2361">
        <w:t xml:space="preserve"> payable to the person for the transitional fortnight is the amount worked out in accordance with the following formula:</w:t>
      </w:r>
    </w:p>
    <w:p w14:paraId="1400E6C8" w14:textId="77777777" w:rsidR="001E06BC" w:rsidRPr="00CD2361" w:rsidRDefault="000665B4" w:rsidP="001E06BC">
      <w:pPr>
        <w:pStyle w:val="subsection2"/>
      </w:pPr>
      <w:r w:rsidRPr="00CD2361">
        <w:rPr>
          <w:position w:val="-32"/>
        </w:rPr>
        <w:object w:dxaOrig="4280" w:dyaOrig="760" w14:anchorId="59D7B1DB">
          <v:shape id="_x0000_i1042" type="#_x0000_t75" alt="Start formula start fraction Full fortnightly amount times Number of included days over 14 end fraction end formula." style="width:213pt;height:36.75pt" o:ole="">
            <v:imagedata r:id="rId27" o:title=""/>
          </v:shape>
          <o:OLEObject Type="Embed" ProgID="Equation.DSMT4" ShapeID="_x0000_i1042" DrawAspect="Content" ObjectID="_1780994838" r:id="rId49"/>
        </w:object>
      </w:r>
    </w:p>
    <w:p w14:paraId="01A241C7" w14:textId="77777777" w:rsidR="001E06BC" w:rsidRPr="00CD2361" w:rsidRDefault="001E06BC" w:rsidP="001E06BC">
      <w:pPr>
        <w:pStyle w:val="subsection2"/>
      </w:pPr>
      <w:r w:rsidRPr="00CD2361">
        <w:t>where:</w:t>
      </w:r>
    </w:p>
    <w:p w14:paraId="48C22ED5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full fortnightly amount</w:t>
      </w:r>
      <w:r w:rsidRPr="00CD2361">
        <w:t xml:space="preserve"> means the amount worked out in accordance with the formula in </w:t>
      </w:r>
      <w:r w:rsidR="00A71DDB" w:rsidRPr="00CD2361">
        <w:t>subsection (</w:t>
      </w:r>
      <w:r w:rsidRPr="00CD2361">
        <w:t>1).</w:t>
      </w:r>
    </w:p>
    <w:p w14:paraId="5C8B7C6B" w14:textId="77777777" w:rsidR="001E06BC" w:rsidRPr="00CD2361" w:rsidRDefault="001E06BC" w:rsidP="001E06BC">
      <w:pPr>
        <w:pStyle w:val="Definition"/>
      </w:pPr>
      <w:r w:rsidRPr="00CD2361">
        <w:rPr>
          <w:b/>
          <w:i/>
        </w:rPr>
        <w:t>number of included days</w:t>
      </w:r>
      <w:r w:rsidRPr="00CD2361">
        <w:t xml:space="preserve"> means:</w:t>
      </w:r>
    </w:p>
    <w:p w14:paraId="6E30EE68" w14:textId="77777777" w:rsidR="001E06BC" w:rsidRPr="00CD2361" w:rsidRDefault="001E06BC" w:rsidP="001E06BC">
      <w:pPr>
        <w:pStyle w:val="paragraph"/>
      </w:pPr>
      <w:r w:rsidRPr="00CD2361">
        <w:tab/>
        <w:t>(a)</w:t>
      </w:r>
      <w:r w:rsidRPr="00CD2361">
        <w:tab/>
        <w:t>if allowance by way of salary is payable to the person for the whole of the transitional fortnight—17; or</w:t>
      </w:r>
    </w:p>
    <w:p w14:paraId="66370E4E" w14:textId="77777777" w:rsidR="001E06BC" w:rsidRPr="00CD2361" w:rsidRDefault="001E06BC" w:rsidP="001E06BC">
      <w:pPr>
        <w:pStyle w:val="paragraph"/>
      </w:pPr>
      <w:r w:rsidRPr="00CD2361">
        <w:tab/>
        <w:t>(b)</w:t>
      </w:r>
      <w:r w:rsidRPr="00CD2361">
        <w:tab/>
        <w:t>if allowance by way of salary is payable to the person for a part of the transitional fortnight—the number of days in the part of the fortnight.</w:t>
      </w:r>
    </w:p>
    <w:p w14:paraId="692CB05B" w14:textId="77777777" w:rsidR="001E06BC" w:rsidRPr="00CD2361" w:rsidRDefault="001E06BC" w:rsidP="001E06BC">
      <w:pPr>
        <w:pStyle w:val="notetext"/>
      </w:pPr>
      <w:r w:rsidRPr="00CD2361">
        <w:t>Note:</w:t>
      </w:r>
      <w:r w:rsidRPr="00CD2361">
        <w:tab/>
        <w:t>If allowance by way of salary is payable to a person for a part of the transitional fortnight, the number of included days in the part of the fortnight may be over 14.</w:t>
      </w:r>
    </w:p>
    <w:p w14:paraId="72769415" w14:textId="77777777" w:rsidR="009E77EA" w:rsidRPr="00CD2361" w:rsidRDefault="007E7CCB" w:rsidP="009E77EA">
      <w:pPr>
        <w:pStyle w:val="ItemHead"/>
      </w:pPr>
      <w:r w:rsidRPr="00CD2361">
        <w:t>8</w:t>
      </w:r>
      <w:r w:rsidR="009E77EA" w:rsidRPr="00CD2361">
        <w:t xml:space="preserve">  </w:t>
      </w:r>
      <w:r w:rsidR="00807DAD" w:rsidRPr="00CD2361">
        <w:t>Before</w:t>
      </w:r>
      <w:r w:rsidR="009E77EA" w:rsidRPr="00CD2361">
        <w:t xml:space="preserve"> </w:t>
      </w:r>
      <w:r w:rsidR="0076715A" w:rsidRPr="00CD2361">
        <w:t>section 5</w:t>
      </w:r>
    </w:p>
    <w:p w14:paraId="4A1BE197" w14:textId="77777777" w:rsidR="009E77EA" w:rsidRPr="00CD2361" w:rsidRDefault="009E77EA" w:rsidP="009E77EA">
      <w:pPr>
        <w:pStyle w:val="Item"/>
      </w:pPr>
      <w:r w:rsidRPr="00CD2361">
        <w:t>Insert:</w:t>
      </w:r>
    </w:p>
    <w:p w14:paraId="2AAA305A" w14:textId="77777777" w:rsidR="00E24A5D" w:rsidRPr="00CD2361" w:rsidRDefault="0076715A" w:rsidP="00CD2361">
      <w:pPr>
        <w:pStyle w:val="ActHead2"/>
      </w:pPr>
      <w:bookmarkStart w:id="24" w:name="_Toc168410151"/>
      <w:r w:rsidRPr="000F3B0B">
        <w:rPr>
          <w:rStyle w:val="CharPartNo"/>
        </w:rPr>
        <w:t>Part 3</w:t>
      </w:r>
      <w:r w:rsidR="009E77EA" w:rsidRPr="00CD2361">
        <w:t>—</w:t>
      </w:r>
      <w:r w:rsidR="00807DAD" w:rsidRPr="000F3B0B">
        <w:rPr>
          <w:rStyle w:val="CharPartText"/>
        </w:rPr>
        <w:t xml:space="preserve">Early </w:t>
      </w:r>
      <w:r w:rsidR="00557EB7" w:rsidRPr="000F3B0B">
        <w:rPr>
          <w:rStyle w:val="CharPartText"/>
        </w:rPr>
        <w:t>r</w:t>
      </w:r>
      <w:r w:rsidR="00807DAD" w:rsidRPr="000F3B0B">
        <w:rPr>
          <w:rStyle w:val="CharPartText"/>
        </w:rPr>
        <w:t xml:space="preserve">elease </w:t>
      </w:r>
      <w:r w:rsidR="00557EB7" w:rsidRPr="000F3B0B">
        <w:rPr>
          <w:rStyle w:val="CharPartText"/>
        </w:rPr>
        <w:t>p</w:t>
      </w:r>
      <w:r w:rsidR="00807DAD" w:rsidRPr="000F3B0B">
        <w:rPr>
          <w:rStyle w:val="CharPartText"/>
        </w:rPr>
        <w:t>ayments</w:t>
      </w:r>
      <w:bookmarkEnd w:id="24"/>
    </w:p>
    <w:sectPr w:rsidR="00E24A5D" w:rsidRPr="00CD2361" w:rsidSect="008F68FA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C1070" w14:textId="77777777" w:rsidR="00FB56BE" w:rsidRDefault="00FB56BE" w:rsidP="0048364F">
      <w:pPr>
        <w:spacing w:line="240" w:lineRule="auto"/>
      </w:pPr>
      <w:r>
        <w:separator/>
      </w:r>
    </w:p>
  </w:endnote>
  <w:endnote w:type="continuationSeparator" w:id="0">
    <w:p w14:paraId="799A94D4" w14:textId="77777777" w:rsidR="00FB56BE" w:rsidRDefault="00FB56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B964" w14:textId="77777777" w:rsidR="001B65B3" w:rsidRPr="008F68FA" w:rsidRDefault="008F68FA" w:rsidP="008F68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8FA">
      <w:rPr>
        <w:i/>
        <w:sz w:val="18"/>
      </w:rPr>
      <w:t>OPC66960 -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4A92" w14:textId="77777777" w:rsidR="001B65B3" w:rsidRDefault="001B65B3" w:rsidP="00E97334"/>
  <w:p w14:paraId="614A97C8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B44B" w14:textId="77777777" w:rsidR="001B65B3" w:rsidRPr="008F68FA" w:rsidRDefault="008F68FA" w:rsidP="008F68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8FA">
      <w:rPr>
        <w:i/>
        <w:sz w:val="18"/>
      </w:rPr>
      <w:t>OPC66960 -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D188E" w14:textId="77777777" w:rsidR="001B65B3" w:rsidRPr="00E33C1C" w:rsidRDefault="001B65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65B3" w14:paraId="487E66AC" w14:textId="77777777" w:rsidTr="000F3B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63B768" w14:textId="77777777" w:rsidR="001B65B3" w:rsidRDefault="001B65B3" w:rsidP="004B3B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7FF6FC" w14:textId="37895C41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32F219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</w:p>
      </w:tc>
    </w:tr>
  </w:tbl>
  <w:p w14:paraId="3435BA2A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0DC5" w14:textId="77777777" w:rsidR="001B65B3" w:rsidRPr="00E33C1C" w:rsidRDefault="001B65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B65B3" w14:paraId="0EA216C2" w14:textId="77777777" w:rsidTr="000F3B0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ECFB42" w14:textId="77777777" w:rsidR="001B65B3" w:rsidRDefault="001B65B3" w:rsidP="004B3B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6FF1C3" w14:textId="75EF5A63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9A9710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4FD110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78C5" w14:textId="77777777" w:rsidR="001B65B3" w:rsidRPr="00E33C1C" w:rsidRDefault="001B65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65B3" w14:paraId="7DE698C2" w14:textId="77777777" w:rsidTr="000F3B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730052" w14:textId="77777777" w:rsidR="001B65B3" w:rsidRDefault="001B65B3" w:rsidP="004B3B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E03310" w14:textId="49CDF925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13CE84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</w:p>
      </w:tc>
    </w:tr>
  </w:tbl>
  <w:p w14:paraId="127F3F85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4C386" w14:textId="77777777" w:rsidR="001B65B3" w:rsidRPr="00E33C1C" w:rsidRDefault="001B65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5B3" w14:paraId="490D6209" w14:textId="77777777" w:rsidTr="004B3B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8DC691" w14:textId="77777777" w:rsidR="001B65B3" w:rsidRDefault="001B65B3" w:rsidP="004B3B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078F2E" w14:textId="778DFF99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0C9DC5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76DA73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C63D" w14:textId="77777777" w:rsidR="001B65B3" w:rsidRPr="00E33C1C" w:rsidRDefault="001B65B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5B3" w14:paraId="5D717B5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1AED58" w14:textId="77777777" w:rsidR="001B65B3" w:rsidRDefault="001B65B3" w:rsidP="004B3B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04B57" w14:textId="42233563" w:rsidR="001B65B3" w:rsidRDefault="001B65B3" w:rsidP="004B3B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A8">
            <w:rPr>
              <w:i/>
              <w:sz w:val="18"/>
            </w:rPr>
            <w:t>Parliamentary Legislation Amendment (Fortnightly Payments)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274AE7" w14:textId="77777777" w:rsidR="001B65B3" w:rsidRDefault="001B65B3" w:rsidP="004B3B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94FF49" w14:textId="77777777" w:rsidR="001B65B3" w:rsidRPr="008F68FA" w:rsidRDefault="008F68FA" w:rsidP="008F68FA">
    <w:pPr>
      <w:rPr>
        <w:rFonts w:cs="Times New Roman"/>
        <w:i/>
        <w:sz w:val="18"/>
      </w:rPr>
    </w:pPr>
    <w:r w:rsidRPr="008F68FA">
      <w:rPr>
        <w:rFonts w:cs="Times New Roman"/>
        <w:i/>
        <w:sz w:val="18"/>
      </w:rPr>
      <w:t>OPC66960 -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24790" w14:textId="77777777" w:rsidR="00FB56BE" w:rsidRDefault="00FB56BE" w:rsidP="0048364F">
      <w:pPr>
        <w:spacing w:line="240" w:lineRule="auto"/>
      </w:pPr>
      <w:r>
        <w:separator/>
      </w:r>
    </w:p>
  </w:footnote>
  <w:footnote w:type="continuationSeparator" w:id="0">
    <w:p w14:paraId="47BF5CA8" w14:textId="77777777" w:rsidR="00FB56BE" w:rsidRDefault="00FB56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B591" w14:textId="77777777" w:rsidR="001B65B3" w:rsidRPr="005F1388" w:rsidRDefault="001B65B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036C" w14:textId="77777777" w:rsidR="001B65B3" w:rsidRPr="005F1388" w:rsidRDefault="001B65B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B5F7" w14:textId="77777777" w:rsidR="001B65B3" w:rsidRPr="005F1388" w:rsidRDefault="001B65B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2E19" w14:textId="77777777" w:rsidR="001B65B3" w:rsidRPr="00ED79B6" w:rsidRDefault="001B65B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A6B0" w14:textId="77777777" w:rsidR="001B65B3" w:rsidRPr="00ED79B6" w:rsidRDefault="001B65B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EE64" w14:textId="77777777" w:rsidR="001B65B3" w:rsidRPr="00ED79B6" w:rsidRDefault="001B65B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185E" w14:textId="3EFAADA0" w:rsidR="001B65B3" w:rsidRPr="00A961C4" w:rsidRDefault="001B65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14D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14DA">
      <w:rPr>
        <w:noProof/>
        <w:sz w:val="20"/>
      </w:rPr>
      <w:t>Amendments</w:t>
    </w:r>
    <w:r>
      <w:rPr>
        <w:sz w:val="20"/>
      </w:rPr>
      <w:fldChar w:fldCharType="end"/>
    </w:r>
  </w:p>
  <w:p w14:paraId="3F279ABA" w14:textId="2EAE5A1A" w:rsidR="001B65B3" w:rsidRPr="00A961C4" w:rsidRDefault="001B65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F14DA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F14DA">
      <w:rPr>
        <w:noProof/>
        <w:sz w:val="20"/>
      </w:rPr>
      <w:t>Fortnightly payments</w:t>
    </w:r>
    <w:r>
      <w:rPr>
        <w:sz w:val="20"/>
      </w:rPr>
      <w:fldChar w:fldCharType="end"/>
    </w:r>
  </w:p>
  <w:p w14:paraId="6D679D78" w14:textId="77777777" w:rsidR="001B65B3" w:rsidRPr="00A961C4" w:rsidRDefault="001B65B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B7A8" w14:textId="1DCD12DF" w:rsidR="001B65B3" w:rsidRPr="00A961C4" w:rsidRDefault="001B65B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53656F0" w14:textId="0F426255" w:rsidR="001B65B3" w:rsidRPr="00A961C4" w:rsidRDefault="001B65B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B203C9" w14:textId="77777777" w:rsidR="001B65B3" w:rsidRPr="00A961C4" w:rsidRDefault="001B65B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2E466" w14:textId="77777777" w:rsidR="001B65B3" w:rsidRPr="00A961C4" w:rsidRDefault="001B65B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DF"/>
    <w:rsid w:val="00000263"/>
    <w:rsid w:val="000108BF"/>
    <w:rsid w:val="000113BC"/>
    <w:rsid w:val="000136AF"/>
    <w:rsid w:val="000153C8"/>
    <w:rsid w:val="0002508D"/>
    <w:rsid w:val="00025BC0"/>
    <w:rsid w:val="00030DD0"/>
    <w:rsid w:val="0003391D"/>
    <w:rsid w:val="00034C9D"/>
    <w:rsid w:val="000350E2"/>
    <w:rsid w:val="00036E24"/>
    <w:rsid w:val="00037DA8"/>
    <w:rsid w:val="0004044E"/>
    <w:rsid w:val="000413AC"/>
    <w:rsid w:val="0004320D"/>
    <w:rsid w:val="00044411"/>
    <w:rsid w:val="00045BC5"/>
    <w:rsid w:val="00046F47"/>
    <w:rsid w:val="0005120E"/>
    <w:rsid w:val="00054577"/>
    <w:rsid w:val="00054CD1"/>
    <w:rsid w:val="00055A92"/>
    <w:rsid w:val="0006117F"/>
    <w:rsid w:val="0006142F"/>
    <w:rsid w:val="0006149B"/>
    <w:rsid w:val="000614BF"/>
    <w:rsid w:val="0006210E"/>
    <w:rsid w:val="0006645D"/>
    <w:rsid w:val="000665B4"/>
    <w:rsid w:val="0007169C"/>
    <w:rsid w:val="00076F82"/>
    <w:rsid w:val="00077593"/>
    <w:rsid w:val="00077864"/>
    <w:rsid w:val="00083C84"/>
    <w:rsid w:val="00083F48"/>
    <w:rsid w:val="00084D4F"/>
    <w:rsid w:val="0009001D"/>
    <w:rsid w:val="0009403D"/>
    <w:rsid w:val="000A6876"/>
    <w:rsid w:val="000A7DF9"/>
    <w:rsid w:val="000D05EF"/>
    <w:rsid w:val="000D5233"/>
    <w:rsid w:val="000D5485"/>
    <w:rsid w:val="000D5866"/>
    <w:rsid w:val="000E2F8F"/>
    <w:rsid w:val="000E3079"/>
    <w:rsid w:val="000E5B31"/>
    <w:rsid w:val="000E77B6"/>
    <w:rsid w:val="000F1EE6"/>
    <w:rsid w:val="000F21C1"/>
    <w:rsid w:val="000F2CB1"/>
    <w:rsid w:val="000F3B0B"/>
    <w:rsid w:val="001020EE"/>
    <w:rsid w:val="00105D72"/>
    <w:rsid w:val="00106953"/>
    <w:rsid w:val="0010745C"/>
    <w:rsid w:val="001132EB"/>
    <w:rsid w:val="00114061"/>
    <w:rsid w:val="00115F53"/>
    <w:rsid w:val="00117277"/>
    <w:rsid w:val="0012737D"/>
    <w:rsid w:val="0013135A"/>
    <w:rsid w:val="00133D83"/>
    <w:rsid w:val="00140AA9"/>
    <w:rsid w:val="001427DD"/>
    <w:rsid w:val="00143A8B"/>
    <w:rsid w:val="00151E14"/>
    <w:rsid w:val="00153403"/>
    <w:rsid w:val="00155873"/>
    <w:rsid w:val="00160BD7"/>
    <w:rsid w:val="001643C9"/>
    <w:rsid w:val="001646A1"/>
    <w:rsid w:val="00165568"/>
    <w:rsid w:val="00166082"/>
    <w:rsid w:val="00166442"/>
    <w:rsid w:val="00166C2F"/>
    <w:rsid w:val="001716C9"/>
    <w:rsid w:val="00173D3D"/>
    <w:rsid w:val="00176519"/>
    <w:rsid w:val="001766C2"/>
    <w:rsid w:val="0017795F"/>
    <w:rsid w:val="00180BF1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2C43"/>
    <w:rsid w:val="001B6456"/>
    <w:rsid w:val="001B65B3"/>
    <w:rsid w:val="001B6CD0"/>
    <w:rsid w:val="001B6D05"/>
    <w:rsid w:val="001B7A5D"/>
    <w:rsid w:val="001C028F"/>
    <w:rsid w:val="001C67F6"/>
    <w:rsid w:val="001C69C4"/>
    <w:rsid w:val="001C70D9"/>
    <w:rsid w:val="001D2EF6"/>
    <w:rsid w:val="001D76BF"/>
    <w:rsid w:val="001D7753"/>
    <w:rsid w:val="001E06BC"/>
    <w:rsid w:val="001E0A8D"/>
    <w:rsid w:val="001E2C7C"/>
    <w:rsid w:val="001E3590"/>
    <w:rsid w:val="001E7407"/>
    <w:rsid w:val="001F369B"/>
    <w:rsid w:val="001F6C6A"/>
    <w:rsid w:val="00201D27"/>
    <w:rsid w:val="0020300C"/>
    <w:rsid w:val="00204322"/>
    <w:rsid w:val="00213B35"/>
    <w:rsid w:val="002141B6"/>
    <w:rsid w:val="00215FD3"/>
    <w:rsid w:val="00220A0C"/>
    <w:rsid w:val="00223E4A"/>
    <w:rsid w:val="00227081"/>
    <w:rsid w:val="002302EA"/>
    <w:rsid w:val="00230C46"/>
    <w:rsid w:val="00240749"/>
    <w:rsid w:val="00242A20"/>
    <w:rsid w:val="002462BC"/>
    <w:rsid w:val="002468D7"/>
    <w:rsid w:val="00252C01"/>
    <w:rsid w:val="002544D4"/>
    <w:rsid w:val="00263886"/>
    <w:rsid w:val="00271976"/>
    <w:rsid w:val="0027331D"/>
    <w:rsid w:val="002738FD"/>
    <w:rsid w:val="00274E4A"/>
    <w:rsid w:val="00274F15"/>
    <w:rsid w:val="0027611A"/>
    <w:rsid w:val="00280C04"/>
    <w:rsid w:val="00285CDD"/>
    <w:rsid w:val="002861CD"/>
    <w:rsid w:val="00290F18"/>
    <w:rsid w:val="00291167"/>
    <w:rsid w:val="00292201"/>
    <w:rsid w:val="0029269B"/>
    <w:rsid w:val="00296C9D"/>
    <w:rsid w:val="00297ECB"/>
    <w:rsid w:val="002A3DFD"/>
    <w:rsid w:val="002A6279"/>
    <w:rsid w:val="002A728B"/>
    <w:rsid w:val="002B63CE"/>
    <w:rsid w:val="002C152A"/>
    <w:rsid w:val="002C41DA"/>
    <w:rsid w:val="002C587B"/>
    <w:rsid w:val="002D043A"/>
    <w:rsid w:val="002D57C5"/>
    <w:rsid w:val="002D5D85"/>
    <w:rsid w:val="002F1036"/>
    <w:rsid w:val="00301559"/>
    <w:rsid w:val="00303BE0"/>
    <w:rsid w:val="0031713F"/>
    <w:rsid w:val="003173B2"/>
    <w:rsid w:val="00321913"/>
    <w:rsid w:val="00324EE6"/>
    <w:rsid w:val="003316DC"/>
    <w:rsid w:val="00332E0D"/>
    <w:rsid w:val="00333638"/>
    <w:rsid w:val="003344AD"/>
    <w:rsid w:val="003415D3"/>
    <w:rsid w:val="003441AA"/>
    <w:rsid w:val="00346335"/>
    <w:rsid w:val="00347DDE"/>
    <w:rsid w:val="00350197"/>
    <w:rsid w:val="00351515"/>
    <w:rsid w:val="00352B0F"/>
    <w:rsid w:val="003561B0"/>
    <w:rsid w:val="0036222A"/>
    <w:rsid w:val="00366064"/>
    <w:rsid w:val="00367960"/>
    <w:rsid w:val="003714B0"/>
    <w:rsid w:val="00372C2F"/>
    <w:rsid w:val="003750D7"/>
    <w:rsid w:val="003807B6"/>
    <w:rsid w:val="00384C59"/>
    <w:rsid w:val="00386163"/>
    <w:rsid w:val="00392B46"/>
    <w:rsid w:val="003946E2"/>
    <w:rsid w:val="003A15AC"/>
    <w:rsid w:val="003A269B"/>
    <w:rsid w:val="003A56EB"/>
    <w:rsid w:val="003B0627"/>
    <w:rsid w:val="003B7156"/>
    <w:rsid w:val="003C2993"/>
    <w:rsid w:val="003C3AA0"/>
    <w:rsid w:val="003C453C"/>
    <w:rsid w:val="003C5F2B"/>
    <w:rsid w:val="003D0BFE"/>
    <w:rsid w:val="003D5700"/>
    <w:rsid w:val="003E0999"/>
    <w:rsid w:val="003E1826"/>
    <w:rsid w:val="003E3ADF"/>
    <w:rsid w:val="003F0F5A"/>
    <w:rsid w:val="00400A30"/>
    <w:rsid w:val="004022CA"/>
    <w:rsid w:val="00402FD5"/>
    <w:rsid w:val="004044BE"/>
    <w:rsid w:val="004116CD"/>
    <w:rsid w:val="00414ADE"/>
    <w:rsid w:val="00420FC2"/>
    <w:rsid w:val="00424CA9"/>
    <w:rsid w:val="004257BB"/>
    <w:rsid w:val="004261D9"/>
    <w:rsid w:val="00437998"/>
    <w:rsid w:val="00440DD8"/>
    <w:rsid w:val="0044291A"/>
    <w:rsid w:val="00443864"/>
    <w:rsid w:val="0044493C"/>
    <w:rsid w:val="00446EC1"/>
    <w:rsid w:val="00454A30"/>
    <w:rsid w:val="0045502A"/>
    <w:rsid w:val="00460499"/>
    <w:rsid w:val="00461363"/>
    <w:rsid w:val="00463FFA"/>
    <w:rsid w:val="004657B1"/>
    <w:rsid w:val="0047080E"/>
    <w:rsid w:val="00474835"/>
    <w:rsid w:val="004819C7"/>
    <w:rsid w:val="00482162"/>
    <w:rsid w:val="00482BAC"/>
    <w:rsid w:val="0048364F"/>
    <w:rsid w:val="00484E80"/>
    <w:rsid w:val="00484E8B"/>
    <w:rsid w:val="00485164"/>
    <w:rsid w:val="004853E0"/>
    <w:rsid w:val="00486B9A"/>
    <w:rsid w:val="00490F2E"/>
    <w:rsid w:val="004923AA"/>
    <w:rsid w:val="00495B12"/>
    <w:rsid w:val="00496DB3"/>
    <w:rsid w:val="00496F97"/>
    <w:rsid w:val="0049786C"/>
    <w:rsid w:val="004A2152"/>
    <w:rsid w:val="004A3F3E"/>
    <w:rsid w:val="004A4530"/>
    <w:rsid w:val="004A53EA"/>
    <w:rsid w:val="004A7B5B"/>
    <w:rsid w:val="004B3BDA"/>
    <w:rsid w:val="004B487C"/>
    <w:rsid w:val="004C1AC0"/>
    <w:rsid w:val="004C2D5C"/>
    <w:rsid w:val="004C74B2"/>
    <w:rsid w:val="004D0514"/>
    <w:rsid w:val="004D2D11"/>
    <w:rsid w:val="004E0E2D"/>
    <w:rsid w:val="004E3C75"/>
    <w:rsid w:val="004F1FAC"/>
    <w:rsid w:val="004F5233"/>
    <w:rsid w:val="004F676E"/>
    <w:rsid w:val="005004DE"/>
    <w:rsid w:val="005026C5"/>
    <w:rsid w:val="00502FD9"/>
    <w:rsid w:val="00504894"/>
    <w:rsid w:val="00506A4B"/>
    <w:rsid w:val="0051210B"/>
    <w:rsid w:val="00515BC2"/>
    <w:rsid w:val="00516B8D"/>
    <w:rsid w:val="00520B92"/>
    <w:rsid w:val="00523D8D"/>
    <w:rsid w:val="00523E41"/>
    <w:rsid w:val="00525533"/>
    <w:rsid w:val="0052686F"/>
    <w:rsid w:val="00527291"/>
    <w:rsid w:val="0052756C"/>
    <w:rsid w:val="00530230"/>
    <w:rsid w:val="00530CC9"/>
    <w:rsid w:val="00537A95"/>
    <w:rsid w:val="00537FBC"/>
    <w:rsid w:val="00541D73"/>
    <w:rsid w:val="0054304D"/>
    <w:rsid w:val="00543469"/>
    <w:rsid w:val="005452CC"/>
    <w:rsid w:val="00546AEB"/>
    <w:rsid w:val="00546FA3"/>
    <w:rsid w:val="00550154"/>
    <w:rsid w:val="00554243"/>
    <w:rsid w:val="00557C7A"/>
    <w:rsid w:val="00557EB7"/>
    <w:rsid w:val="00562A58"/>
    <w:rsid w:val="005774AE"/>
    <w:rsid w:val="00581211"/>
    <w:rsid w:val="00582E64"/>
    <w:rsid w:val="00584811"/>
    <w:rsid w:val="00587C74"/>
    <w:rsid w:val="00590AA1"/>
    <w:rsid w:val="00591CE6"/>
    <w:rsid w:val="00591D7A"/>
    <w:rsid w:val="00593AA6"/>
    <w:rsid w:val="00594161"/>
    <w:rsid w:val="00594512"/>
    <w:rsid w:val="00594749"/>
    <w:rsid w:val="00595EAE"/>
    <w:rsid w:val="00597C74"/>
    <w:rsid w:val="005A18DF"/>
    <w:rsid w:val="005A482B"/>
    <w:rsid w:val="005B4067"/>
    <w:rsid w:val="005C36E0"/>
    <w:rsid w:val="005C3F41"/>
    <w:rsid w:val="005C4E76"/>
    <w:rsid w:val="005D0302"/>
    <w:rsid w:val="005D168D"/>
    <w:rsid w:val="005D2C6D"/>
    <w:rsid w:val="005D47CF"/>
    <w:rsid w:val="005D5EA1"/>
    <w:rsid w:val="005D6042"/>
    <w:rsid w:val="005D6767"/>
    <w:rsid w:val="005E1BC6"/>
    <w:rsid w:val="005E61D3"/>
    <w:rsid w:val="005E6657"/>
    <w:rsid w:val="005E665B"/>
    <w:rsid w:val="005F440F"/>
    <w:rsid w:val="005F4840"/>
    <w:rsid w:val="005F7738"/>
    <w:rsid w:val="00600219"/>
    <w:rsid w:val="006007A3"/>
    <w:rsid w:val="00601E08"/>
    <w:rsid w:val="00606142"/>
    <w:rsid w:val="00607235"/>
    <w:rsid w:val="00613EAD"/>
    <w:rsid w:val="00614181"/>
    <w:rsid w:val="006158AC"/>
    <w:rsid w:val="00621245"/>
    <w:rsid w:val="0062475E"/>
    <w:rsid w:val="006250F7"/>
    <w:rsid w:val="00633B15"/>
    <w:rsid w:val="00635207"/>
    <w:rsid w:val="00640402"/>
    <w:rsid w:val="006407DB"/>
    <w:rsid w:val="00640F78"/>
    <w:rsid w:val="00645745"/>
    <w:rsid w:val="00646E7B"/>
    <w:rsid w:val="006471B9"/>
    <w:rsid w:val="0064781A"/>
    <w:rsid w:val="006501D1"/>
    <w:rsid w:val="00655D6A"/>
    <w:rsid w:val="00656DE9"/>
    <w:rsid w:val="00660B4C"/>
    <w:rsid w:val="006618C0"/>
    <w:rsid w:val="00667605"/>
    <w:rsid w:val="00670DC1"/>
    <w:rsid w:val="00671426"/>
    <w:rsid w:val="00673AE0"/>
    <w:rsid w:val="00673CA5"/>
    <w:rsid w:val="00677CC2"/>
    <w:rsid w:val="00682A21"/>
    <w:rsid w:val="00685F42"/>
    <w:rsid w:val="006866A1"/>
    <w:rsid w:val="0069207B"/>
    <w:rsid w:val="0069319F"/>
    <w:rsid w:val="00696E14"/>
    <w:rsid w:val="006A40A8"/>
    <w:rsid w:val="006A4309"/>
    <w:rsid w:val="006A67C2"/>
    <w:rsid w:val="006B0E55"/>
    <w:rsid w:val="006B6150"/>
    <w:rsid w:val="006B7006"/>
    <w:rsid w:val="006C0076"/>
    <w:rsid w:val="006C0990"/>
    <w:rsid w:val="006C7F8C"/>
    <w:rsid w:val="006D0B8F"/>
    <w:rsid w:val="006D33B6"/>
    <w:rsid w:val="006D36E0"/>
    <w:rsid w:val="006D7AB9"/>
    <w:rsid w:val="006D7E28"/>
    <w:rsid w:val="006E0952"/>
    <w:rsid w:val="006E10C9"/>
    <w:rsid w:val="006E4459"/>
    <w:rsid w:val="006F216C"/>
    <w:rsid w:val="006F72F4"/>
    <w:rsid w:val="00700B2C"/>
    <w:rsid w:val="00702DD9"/>
    <w:rsid w:val="0071008F"/>
    <w:rsid w:val="00712F89"/>
    <w:rsid w:val="00713084"/>
    <w:rsid w:val="00716536"/>
    <w:rsid w:val="00720FC2"/>
    <w:rsid w:val="00725D1F"/>
    <w:rsid w:val="007309B2"/>
    <w:rsid w:val="00731E00"/>
    <w:rsid w:val="00732751"/>
    <w:rsid w:val="00732E9D"/>
    <w:rsid w:val="00733AB9"/>
    <w:rsid w:val="0073491A"/>
    <w:rsid w:val="007421A5"/>
    <w:rsid w:val="00742D88"/>
    <w:rsid w:val="007438A4"/>
    <w:rsid w:val="00743918"/>
    <w:rsid w:val="00743E02"/>
    <w:rsid w:val="007440B7"/>
    <w:rsid w:val="00745357"/>
    <w:rsid w:val="007457CD"/>
    <w:rsid w:val="00746719"/>
    <w:rsid w:val="007473C5"/>
    <w:rsid w:val="00747993"/>
    <w:rsid w:val="007634AD"/>
    <w:rsid w:val="0076489E"/>
    <w:rsid w:val="0076715A"/>
    <w:rsid w:val="007715C9"/>
    <w:rsid w:val="00771A73"/>
    <w:rsid w:val="00773634"/>
    <w:rsid w:val="00774EDD"/>
    <w:rsid w:val="007757EC"/>
    <w:rsid w:val="0077774A"/>
    <w:rsid w:val="00780AB4"/>
    <w:rsid w:val="007921F8"/>
    <w:rsid w:val="007A115D"/>
    <w:rsid w:val="007A35E6"/>
    <w:rsid w:val="007A4E7C"/>
    <w:rsid w:val="007A6863"/>
    <w:rsid w:val="007B28EF"/>
    <w:rsid w:val="007B5CE2"/>
    <w:rsid w:val="007C15FF"/>
    <w:rsid w:val="007C316F"/>
    <w:rsid w:val="007C592D"/>
    <w:rsid w:val="007C5D20"/>
    <w:rsid w:val="007D45C1"/>
    <w:rsid w:val="007E1CD5"/>
    <w:rsid w:val="007E5380"/>
    <w:rsid w:val="007E5DE2"/>
    <w:rsid w:val="007E7CCB"/>
    <w:rsid w:val="007E7D4A"/>
    <w:rsid w:val="007F0268"/>
    <w:rsid w:val="007F442A"/>
    <w:rsid w:val="007F48ED"/>
    <w:rsid w:val="007F7947"/>
    <w:rsid w:val="008073F6"/>
    <w:rsid w:val="00807DAD"/>
    <w:rsid w:val="00812E96"/>
    <w:rsid w:val="00812F45"/>
    <w:rsid w:val="008140C2"/>
    <w:rsid w:val="008153D9"/>
    <w:rsid w:val="0082003A"/>
    <w:rsid w:val="00823B55"/>
    <w:rsid w:val="00825F90"/>
    <w:rsid w:val="00827468"/>
    <w:rsid w:val="00831DDA"/>
    <w:rsid w:val="0084172C"/>
    <w:rsid w:val="0084217C"/>
    <w:rsid w:val="008460F8"/>
    <w:rsid w:val="008517BE"/>
    <w:rsid w:val="00853777"/>
    <w:rsid w:val="00856A31"/>
    <w:rsid w:val="008607FB"/>
    <w:rsid w:val="008641CC"/>
    <w:rsid w:val="0086510F"/>
    <w:rsid w:val="00865954"/>
    <w:rsid w:val="00875249"/>
    <w:rsid w:val="008754D0"/>
    <w:rsid w:val="00875D5E"/>
    <w:rsid w:val="00877CC5"/>
    <w:rsid w:val="00877D48"/>
    <w:rsid w:val="00880455"/>
    <w:rsid w:val="008816F0"/>
    <w:rsid w:val="0088345B"/>
    <w:rsid w:val="0088532C"/>
    <w:rsid w:val="0088577F"/>
    <w:rsid w:val="00886AE0"/>
    <w:rsid w:val="00886F83"/>
    <w:rsid w:val="00892DB0"/>
    <w:rsid w:val="008A16A5"/>
    <w:rsid w:val="008B5D42"/>
    <w:rsid w:val="008B74DF"/>
    <w:rsid w:val="008B7626"/>
    <w:rsid w:val="008C2B5D"/>
    <w:rsid w:val="008C7AD9"/>
    <w:rsid w:val="008D0612"/>
    <w:rsid w:val="008D0EE0"/>
    <w:rsid w:val="008D3F0D"/>
    <w:rsid w:val="008D5B99"/>
    <w:rsid w:val="008D7A27"/>
    <w:rsid w:val="008E19D6"/>
    <w:rsid w:val="008E4702"/>
    <w:rsid w:val="008E69AA"/>
    <w:rsid w:val="008E6A38"/>
    <w:rsid w:val="008F09C0"/>
    <w:rsid w:val="008F14DA"/>
    <w:rsid w:val="008F4F1C"/>
    <w:rsid w:val="008F61F8"/>
    <w:rsid w:val="008F68FA"/>
    <w:rsid w:val="00900B3B"/>
    <w:rsid w:val="00907E5D"/>
    <w:rsid w:val="00911310"/>
    <w:rsid w:val="00911E97"/>
    <w:rsid w:val="009120BB"/>
    <w:rsid w:val="0091216D"/>
    <w:rsid w:val="00915678"/>
    <w:rsid w:val="00922764"/>
    <w:rsid w:val="00923742"/>
    <w:rsid w:val="0092444F"/>
    <w:rsid w:val="00932377"/>
    <w:rsid w:val="009408EA"/>
    <w:rsid w:val="00943102"/>
    <w:rsid w:val="0094523D"/>
    <w:rsid w:val="009559E6"/>
    <w:rsid w:val="00960F10"/>
    <w:rsid w:val="00963993"/>
    <w:rsid w:val="00971ED5"/>
    <w:rsid w:val="00974366"/>
    <w:rsid w:val="00974396"/>
    <w:rsid w:val="00974902"/>
    <w:rsid w:val="00976A63"/>
    <w:rsid w:val="00983419"/>
    <w:rsid w:val="00985B55"/>
    <w:rsid w:val="00991ED9"/>
    <w:rsid w:val="00993327"/>
    <w:rsid w:val="00993740"/>
    <w:rsid w:val="00994821"/>
    <w:rsid w:val="009A5317"/>
    <w:rsid w:val="009A5640"/>
    <w:rsid w:val="009B4DA9"/>
    <w:rsid w:val="009C2DFF"/>
    <w:rsid w:val="009C3431"/>
    <w:rsid w:val="009C3457"/>
    <w:rsid w:val="009C4975"/>
    <w:rsid w:val="009C4C35"/>
    <w:rsid w:val="009C5989"/>
    <w:rsid w:val="009D0118"/>
    <w:rsid w:val="009D08DA"/>
    <w:rsid w:val="009D367C"/>
    <w:rsid w:val="009D5975"/>
    <w:rsid w:val="009E04A1"/>
    <w:rsid w:val="009E5F23"/>
    <w:rsid w:val="009E77EA"/>
    <w:rsid w:val="009F2F8F"/>
    <w:rsid w:val="00A06860"/>
    <w:rsid w:val="00A07A2C"/>
    <w:rsid w:val="00A1102E"/>
    <w:rsid w:val="00A136F5"/>
    <w:rsid w:val="00A15012"/>
    <w:rsid w:val="00A231E2"/>
    <w:rsid w:val="00A24CC4"/>
    <w:rsid w:val="00A2550D"/>
    <w:rsid w:val="00A25EF5"/>
    <w:rsid w:val="00A336FC"/>
    <w:rsid w:val="00A33AEC"/>
    <w:rsid w:val="00A345E6"/>
    <w:rsid w:val="00A348B5"/>
    <w:rsid w:val="00A37BAA"/>
    <w:rsid w:val="00A414F8"/>
    <w:rsid w:val="00A4169B"/>
    <w:rsid w:val="00A43411"/>
    <w:rsid w:val="00A445F2"/>
    <w:rsid w:val="00A44F2E"/>
    <w:rsid w:val="00A45377"/>
    <w:rsid w:val="00A45551"/>
    <w:rsid w:val="00A50D55"/>
    <w:rsid w:val="00A5165B"/>
    <w:rsid w:val="00A52FDA"/>
    <w:rsid w:val="00A57122"/>
    <w:rsid w:val="00A6110A"/>
    <w:rsid w:val="00A61CC1"/>
    <w:rsid w:val="00A62D58"/>
    <w:rsid w:val="00A64912"/>
    <w:rsid w:val="00A70A74"/>
    <w:rsid w:val="00A70AA0"/>
    <w:rsid w:val="00A71DDB"/>
    <w:rsid w:val="00A76925"/>
    <w:rsid w:val="00A80B1B"/>
    <w:rsid w:val="00A90EA8"/>
    <w:rsid w:val="00A94C49"/>
    <w:rsid w:val="00AA0343"/>
    <w:rsid w:val="00AA2A5C"/>
    <w:rsid w:val="00AB03B8"/>
    <w:rsid w:val="00AB2EF4"/>
    <w:rsid w:val="00AB3F99"/>
    <w:rsid w:val="00AB78E9"/>
    <w:rsid w:val="00AC6508"/>
    <w:rsid w:val="00AD16AE"/>
    <w:rsid w:val="00AD24AC"/>
    <w:rsid w:val="00AD3467"/>
    <w:rsid w:val="00AD5641"/>
    <w:rsid w:val="00AD7252"/>
    <w:rsid w:val="00AE0F9B"/>
    <w:rsid w:val="00AF55FF"/>
    <w:rsid w:val="00B032D8"/>
    <w:rsid w:val="00B10546"/>
    <w:rsid w:val="00B12052"/>
    <w:rsid w:val="00B175B7"/>
    <w:rsid w:val="00B22D97"/>
    <w:rsid w:val="00B31C9F"/>
    <w:rsid w:val="00B33B3C"/>
    <w:rsid w:val="00B36BD7"/>
    <w:rsid w:val="00B40D74"/>
    <w:rsid w:val="00B43B2F"/>
    <w:rsid w:val="00B52663"/>
    <w:rsid w:val="00B52B7A"/>
    <w:rsid w:val="00B556A9"/>
    <w:rsid w:val="00B56DCB"/>
    <w:rsid w:val="00B62F67"/>
    <w:rsid w:val="00B63908"/>
    <w:rsid w:val="00B73257"/>
    <w:rsid w:val="00B751AF"/>
    <w:rsid w:val="00B764FF"/>
    <w:rsid w:val="00B770D2"/>
    <w:rsid w:val="00B80DEA"/>
    <w:rsid w:val="00B8246F"/>
    <w:rsid w:val="00B8450D"/>
    <w:rsid w:val="00B850DE"/>
    <w:rsid w:val="00B86AA8"/>
    <w:rsid w:val="00B904AC"/>
    <w:rsid w:val="00B9314A"/>
    <w:rsid w:val="00B94F68"/>
    <w:rsid w:val="00B96062"/>
    <w:rsid w:val="00BA2357"/>
    <w:rsid w:val="00BA47A3"/>
    <w:rsid w:val="00BA5026"/>
    <w:rsid w:val="00BB03A5"/>
    <w:rsid w:val="00BB069B"/>
    <w:rsid w:val="00BB0D51"/>
    <w:rsid w:val="00BB101E"/>
    <w:rsid w:val="00BB543A"/>
    <w:rsid w:val="00BB553D"/>
    <w:rsid w:val="00BB5903"/>
    <w:rsid w:val="00BB6E79"/>
    <w:rsid w:val="00BC342D"/>
    <w:rsid w:val="00BC4828"/>
    <w:rsid w:val="00BD3A2E"/>
    <w:rsid w:val="00BE05B6"/>
    <w:rsid w:val="00BE07F2"/>
    <w:rsid w:val="00BE0AE8"/>
    <w:rsid w:val="00BE3AC5"/>
    <w:rsid w:val="00BE3B31"/>
    <w:rsid w:val="00BE719A"/>
    <w:rsid w:val="00BE720A"/>
    <w:rsid w:val="00BF2C41"/>
    <w:rsid w:val="00BF2FB0"/>
    <w:rsid w:val="00BF6650"/>
    <w:rsid w:val="00C064B9"/>
    <w:rsid w:val="00C067E5"/>
    <w:rsid w:val="00C11369"/>
    <w:rsid w:val="00C14FFF"/>
    <w:rsid w:val="00C164CA"/>
    <w:rsid w:val="00C30A9C"/>
    <w:rsid w:val="00C34F7F"/>
    <w:rsid w:val="00C413EB"/>
    <w:rsid w:val="00C42566"/>
    <w:rsid w:val="00C42BF8"/>
    <w:rsid w:val="00C460AE"/>
    <w:rsid w:val="00C4679B"/>
    <w:rsid w:val="00C50043"/>
    <w:rsid w:val="00C50A0F"/>
    <w:rsid w:val="00C515CD"/>
    <w:rsid w:val="00C605B7"/>
    <w:rsid w:val="00C64358"/>
    <w:rsid w:val="00C709DD"/>
    <w:rsid w:val="00C726BB"/>
    <w:rsid w:val="00C7573B"/>
    <w:rsid w:val="00C76AE3"/>
    <w:rsid w:val="00C76CF3"/>
    <w:rsid w:val="00C809F3"/>
    <w:rsid w:val="00C80DF4"/>
    <w:rsid w:val="00C862F2"/>
    <w:rsid w:val="00C90F0B"/>
    <w:rsid w:val="00C96930"/>
    <w:rsid w:val="00CA33D4"/>
    <w:rsid w:val="00CA3AA5"/>
    <w:rsid w:val="00CA60D5"/>
    <w:rsid w:val="00CA6911"/>
    <w:rsid w:val="00CA7104"/>
    <w:rsid w:val="00CA7844"/>
    <w:rsid w:val="00CA7BB8"/>
    <w:rsid w:val="00CB071B"/>
    <w:rsid w:val="00CB17D3"/>
    <w:rsid w:val="00CB58EF"/>
    <w:rsid w:val="00CC549D"/>
    <w:rsid w:val="00CC6405"/>
    <w:rsid w:val="00CD2361"/>
    <w:rsid w:val="00CD7260"/>
    <w:rsid w:val="00CE06DF"/>
    <w:rsid w:val="00CE7D64"/>
    <w:rsid w:val="00CF0BB2"/>
    <w:rsid w:val="00D01891"/>
    <w:rsid w:val="00D03542"/>
    <w:rsid w:val="00D05066"/>
    <w:rsid w:val="00D07400"/>
    <w:rsid w:val="00D10B02"/>
    <w:rsid w:val="00D12DC5"/>
    <w:rsid w:val="00D13441"/>
    <w:rsid w:val="00D16289"/>
    <w:rsid w:val="00D20665"/>
    <w:rsid w:val="00D243A3"/>
    <w:rsid w:val="00D31EE5"/>
    <w:rsid w:val="00D3200B"/>
    <w:rsid w:val="00D33440"/>
    <w:rsid w:val="00D33562"/>
    <w:rsid w:val="00D36E65"/>
    <w:rsid w:val="00D5169A"/>
    <w:rsid w:val="00D52B34"/>
    <w:rsid w:val="00D52EFE"/>
    <w:rsid w:val="00D55F5A"/>
    <w:rsid w:val="00D56A0D"/>
    <w:rsid w:val="00D56A9C"/>
    <w:rsid w:val="00D5767F"/>
    <w:rsid w:val="00D602A8"/>
    <w:rsid w:val="00D62A60"/>
    <w:rsid w:val="00D63EF6"/>
    <w:rsid w:val="00D65229"/>
    <w:rsid w:val="00D66518"/>
    <w:rsid w:val="00D70DFB"/>
    <w:rsid w:val="00D71EEA"/>
    <w:rsid w:val="00D730F1"/>
    <w:rsid w:val="00D735CD"/>
    <w:rsid w:val="00D73EB7"/>
    <w:rsid w:val="00D766DF"/>
    <w:rsid w:val="00D827F6"/>
    <w:rsid w:val="00D8282D"/>
    <w:rsid w:val="00D82D1F"/>
    <w:rsid w:val="00D95891"/>
    <w:rsid w:val="00D9783E"/>
    <w:rsid w:val="00DA26B6"/>
    <w:rsid w:val="00DA373E"/>
    <w:rsid w:val="00DA5657"/>
    <w:rsid w:val="00DA68A2"/>
    <w:rsid w:val="00DB57C5"/>
    <w:rsid w:val="00DB5CB4"/>
    <w:rsid w:val="00DC4E8C"/>
    <w:rsid w:val="00DC7FB3"/>
    <w:rsid w:val="00DD2713"/>
    <w:rsid w:val="00DE149E"/>
    <w:rsid w:val="00DF6569"/>
    <w:rsid w:val="00E02472"/>
    <w:rsid w:val="00E045D0"/>
    <w:rsid w:val="00E05704"/>
    <w:rsid w:val="00E127F8"/>
    <w:rsid w:val="00E12F1A"/>
    <w:rsid w:val="00E14933"/>
    <w:rsid w:val="00E15260"/>
    <w:rsid w:val="00E15561"/>
    <w:rsid w:val="00E16455"/>
    <w:rsid w:val="00E213BB"/>
    <w:rsid w:val="00E21CFB"/>
    <w:rsid w:val="00E22935"/>
    <w:rsid w:val="00E24A5D"/>
    <w:rsid w:val="00E257D0"/>
    <w:rsid w:val="00E3320A"/>
    <w:rsid w:val="00E41321"/>
    <w:rsid w:val="00E429CF"/>
    <w:rsid w:val="00E47EFB"/>
    <w:rsid w:val="00E54292"/>
    <w:rsid w:val="00E54922"/>
    <w:rsid w:val="00E60191"/>
    <w:rsid w:val="00E7218C"/>
    <w:rsid w:val="00E74DC7"/>
    <w:rsid w:val="00E836F1"/>
    <w:rsid w:val="00E85A28"/>
    <w:rsid w:val="00E8646E"/>
    <w:rsid w:val="00E8676E"/>
    <w:rsid w:val="00E87699"/>
    <w:rsid w:val="00E926D3"/>
    <w:rsid w:val="00E92E27"/>
    <w:rsid w:val="00E94B03"/>
    <w:rsid w:val="00E95297"/>
    <w:rsid w:val="00E9586B"/>
    <w:rsid w:val="00E97334"/>
    <w:rsid w:val="00EA0D36"/>
    <w:rsid w:val="00EA1680"/>
    <w:rsid w:val="00EA3691"/>
    <w:rsid w:val="00EA3964"/>
    <w:rsid w:val="00EA67DA"/>
    <w:rsid w:val="00EA6D80"/>
    <w:rsid w:val="00EA75BE"/>
    <w:rsid w:val="00EB0D8A"/>
    <w:rsid w:val="00EB5A3A"/>
    <w:rsid w:val="00EC0E8A"/>
    <w:rsid w:val="00EC7BF9"/>
    <w:rsid w:val="00ED4928"/>
    <w:rsid w:val="00ED65EE"/>
    <w:rsid w:val="00EE3749"/>
    <w:rsid w:val="00EE5129"/>
    <w:rsid w:val="00EE6190"/>
    <w:rsid w:val="00EF2E3A"/>
    <w:rsid w:val="00EF3A92"/>
    <w:rsid w:val="00EF6402"/>
    <w:rsid w:val="00EF6407"/>
    <w:rsid w:val="00F025DF"/>
    <w:rsid w:val="00F0299F"/>
    <w:rsid w:val="00F047E2"/>
    <w:rsid w:val="00F04D57"/>
    <w:rsid w:val="00F078DC"/>
    <w:rsid w:val="00F10433"/>
    <w:rsid w:val="00F12632"/>
    <w:rsid w:val="00F13E86"/>
    <w:rsid w:val="00F21B0B"/>
    <w:rsid w:val="00F21F11"/>
    <w:rsid w:val="00F24318"/>
    <w:rsid w:val="00F32FCB"/>
    <w:rsid w:val="00F47B78"/>
    <w:rsid w:val="00F51925"/>
    <w:rsid w:val="00F5375A"/>
    <w:rsid w:val="00F53BC5"/>
    <w:rsid w:val="00F62828"/>
    <w:rsid w:val="00F6709F"/>
    <w:rsid w:val="00F677A9"/>
    <w:rsid w:val="00F723BD"/>
    <w:rsid w:val="00F732EA"/>
    <w:rsid w:val="00F80740"/>
    <w:rsid w:val="00F8219A"/>
    <w:rsid w:val="00F84CF5"/>
    <w:rsid w:val="00F85EC9"/>
    <w:rsid w:val="00F85FEC"/>
    <w:rsid w:val="00F8612E"/>
    <w:rsid w:val="00F9372F"/>
    <w:rsid w:val="00FA3EDA"/>
    <w:rsid w:val="00FA420B"/>
    <w:rsid w:val="00FB56BE"/>
    <w:rsid w:val="00FB67EC"/>
    <w:rsid w:val="00FB688A"/>
    <w:rsid w:val="00FC7651"/>
    <w:rsid w:val="00FD6DB4"/>
    <w:rsid w:val="00FD7FCD"/>
    <w:rsid w:val="00FE0781"/>
    <w:rsid w:val="00FF2EC3"/>
    <w:rsid w:val="00FF39DE"/>
    <w:rsid w:val="00FF442D"/>
    <w:rsid w:val="00FF7CEE"/>
    <w:rsid w:val="0EB9DEDB"/>
    <w:rsid w:val="1789D8B0"/>
    <w:rsid w:val="54EC8503"/>
    <w:rsid w:val="72164601"/>
    <w:rsid w:val="7D1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78D45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B65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5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5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5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5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5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65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65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65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65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65B3"/>
  </w:style>
  <w:style w:type="paragraph" w:customStyle="1" w:styleId="OPCParaBase">
    <w:name w:val="OPCParaBase"/>
    <w:qFormat/>
    <w:rsid w:val="001B65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65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65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65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65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65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65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65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65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65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65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65B3"/>
  </w:style>
  <w:style w:type="paragraph" w:customStyle="1" w:styleId="Blocks">
    <w:name w:val="Blocks"/>
    <w:aliases w:val="bb"/>
    <w:basedOn w:val="OPCParaBase"/>
    <w:qFormat/>
    <w:rsid w:val="001B65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65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65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65B3"/>
    <w:rPr>
      <w:i/>
    </w:rPr>
  </w:style>
  <w:style w:type="paragraph" w:customStyle="1" w:styleId="BoxList">
    <w:name w:val="BoxList"/>
    <w:aliases w:val="bl"/>
    <w:basedOn w:val="BoxText"/>
    <w:qFormat/>
    <w:rsid w:val="001B65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65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65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65B3"/>
    <w:pPr>
      <w:ind w:left="1985" w:hanging="851"/>
    </w:pPr>
  </w:style>
  <w:style w:type="character" w:customStyle="1" w:styleId="CharAmPartNo">
    <w:name w:val="CharAmPartNo"/>
    <w:basedOn w:val="OPCCharBase"/>
    <w:qFormat/>
    <w:rsid w:val="001B65B3"/>
  </w:style>
  <w:style w:type="character" w:customStyle="1" w:styleId="CharAmPartText">
    <w:name w:val="CharAmPartText"/>
    <w:basedOn w:val="OPCCharBase"/>
    <w:qFormat/>
    <w:rsid w:val="001B65B3"/>
  </w:style>
  <w:style w:type="character" w:customStyle="1" w:styleId="CharAmSchNo">
    <w:name w:val="CharAmSchNo"/>
    <w:basedOn w:val="OPCCharBase"/>
    <w:qFormat/>
    <w:rsid w:val="001B65B3"/>
  </w:style>
  <w:style w:type="character" w:customStyle="1" w:styleId="CharAmSchText">
    <w:name w:val="CharAmSchText"/>
    <w:basedOn w:val="OPCCharBase"/>
    <w:qFormat/>
    <w:rsid w:val="001B65B3"/>
  </w:style>
  <w:style w:type="character" w:customStyle="1" w:styleId="CharBoldItalic">
    <w:name w:val="CharBoldItalic"/>
    <w:basedOn w:val="OPCCharBase"/>
    <w:uiPriority w:val="1"/>
    <w:qFormat/>
    <w:rsid w:val="001B65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65B3"/>
  </w:style>
  <w:style w:type="character" w:customStyle="1" w:styleId="CharChapText">
    <w:name w:val="CharChapText"/>
    <w:basedOn w:val="OPCCharBase"/>
    <w:uiPriority w:val="1"/>
    <w:qFormat/>
    <w:rsid w:val="001B65B3"/>
  </w:style>
  <w:style w:type="character" w:customStyle="1" w:styleId="CharDivNo">
    <w:name w:val="CharDivNo"/>
    <w:basedOn w:val="OPCCharBase"/>
    <w:uiPriority w:val="1"/>
    <w:qFormat/>
    <w:rsid w:val="001B65B3"/>
  </w:style>
  <w:style w:type="character" w:customStyle="1" w:styleId="CharDivText">
    <w:name w:val="CharDivText"/>
    <w:basedOn w:val="OPCCharBase"/>
    <w:uiPriority w:val="1"/>
    <w:qFormat/>
    <w:rsid w:val="001B65B3"/>
  </w:style>
  <w:style w:type="character" w:customStyle="1" w:styleId="CharItalic">
    <w:name w:val="CharItalic"/>
    <w:basedOn w:val="OPCCharBase"/>
    <w:uiPriority w:val="1"/>
    <w:qFormat/>
    <w:rsid w:val="001B65B3"/>
    <w:rPr>
      <w:i/>
    </w:rPr>
  </w:style>
  <w:style w:type="character" w:customStyle="1" w:styleId="CharPartNo">
    <w:name w:val="CharPartNo"/>
    <w:basedOn w:val="OPCCharBase"/>
    <w:uiPriority w:val="1"/>
    <w:qFormat/>
    <w:rsid w:val="001B65B3"/>
  </w:style>
  <w:style w:type="character" w:customStyle="1" w:styleId="CharPartText">
    <w:name w:val="CharPartText"/>
    <w:basedOn w:val="OPCCharBase"/>
    <w:uiPriority w:val="1"/>
    <w:qFormat/>
    <w:rsid w:val="001B65B3"/>
  </w:style>
  <w:style w:type="character" w:customStyle="1" w:styleId="CharSectno">
    <w:name w:val="CharSectno"/>
    <w:basedOn w:val="OPCCharBase"/>
    <w:qFormat/>
    <w:rsid w:val="001B65B3"/>
  </w:style>
  <w:style w:type="character" w:customStyle="1" w:styleId="CharSubdNo">
    <w:name w:val="CharSubdNo"/>
    <w:basedOn w:val="OPCCharBase"/>
    <w:uiPriority w:val="1"/>
    <w:qFormat/>
    <w:rsid w:val="001B65B3"/>
  </w:style>
  <w:style w:type="character" w:customStyle="1" w:styleId="CharSubdText">
    <w:name w:val="CharSubdText"/>
    <w:basedOn w:val="OPCCharBase"/>
    <w:uiPriority w:val="1"/>
    <w:qFormat/>
    <w:rsid w:val="001B65B3"/>
  </w:style>
  <w:style w:type="paragraph" w:customStyle="1" w:styleId="CTA--">
    <w:name w:val="CTA --"/>
    <w:basedOn w:val="OPCParaBase"/>
    <w:next w:val="Normal"/>
    <w:rsid w:val="001B65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65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65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65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65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65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65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65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65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65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65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65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65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65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65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65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65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65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65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65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65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65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65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65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65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65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65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65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65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65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65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65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65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65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65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65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65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65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65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65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65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65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65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65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65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65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65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65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65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65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65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65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65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65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65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65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65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65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65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65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65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65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65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65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65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65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65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65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65B3"/>
    <w:rPr>
      <w:sz w:val="16"/>
    </w:rPr>
  </w:style>
  <w:style w:type="table" w:customStyle="1" w:styleId="CFlag">
    <w:name w:val="CFlag"/>
    <w:basedOn w:val="TableNormal"/>
    <w:uiPriority w:val="99"/>
    <w:rsid w:val="001B65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65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6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65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65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65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65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65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65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65B3"/>
    <w:pPr>
      <w:spacing w:before="120"/>
    </w:pPr>
  </w:style>
  <w:style w:type="paragraph" w:customStyle="1" w:styleId="CompiledActNo">
    <w:name w:val="CompiledActNo"/>
    <w:basedOn w:val="OPCParaBase"/>
    <w:next w:val="Normal"/>
    <w:rsid w:val="001B65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65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65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65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65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65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65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65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65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65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65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65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65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65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65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65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65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65B3"/>
  </w:style>
  <w:style w:type="character" w:customStyle="1" w:styleId="CharSubPartNoCASA">
    <w:name w:val="CharSubPartNo(CASA)"/>
    <w:basedOn w:val="OPCCharBase"/>
    <w:uiPriority w:val="1"/>
    <w:rsid w:val="001B65B3"/>
  </w:style>
  <w:style w:type="paragraph" w:customStyle="1" w:styleId="ENoteTTIndentHeadingSub">
    <w:name w:val="ENoteTTIndentHeadingSub"/>
    <w:aliases w:val="enTTHis"/>
    <w:basedOn w:val="OPCParaBase"/>
    <w:rsid w:val="001B65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65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65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65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65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65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65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65B3"/>
    <w:rPr>
      <w:sz w:val="22"/>
    </w:rPr>
  </w:style>
  <w:style w:type="paragraph" w:customStyle="1" w:styleId="SOTextNote">
    <w:name w:val="SO TextNote"/>
    <w:aliases w:val="sont"/>
    <w:basedOn w:val="SOText"/>
    <w:qFormat/>
    <w:rsid w:val="001B65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65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65B3"/>
    <w:rPr>
      <w:sz w:val="22"/>
    </w:rPr>
  </w:style>
  <w:style w:type="paragraph" w:customStyle="1" w:styleId="FileName">
    <w:name w:val="FileName"/>
    <w:basedOn w:val="Normal"/>
    <w:rsid w:val="001B65B3"/>
  </w:style>
  <w:style w:type="paragraph" w:customStyle="1" w:styleId="TableHeading">
    <w:name w:val="TableHeading"/>
    <w:aliases w:val="th"/>
    <w:basedOn w:val="OPCParaBase"/>
    <w:next w:val="Tabletext"/>
    <w:rsid w:val="001B65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65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65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65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65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65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65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65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65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65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65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65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65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65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6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5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65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65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65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65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65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65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65B3"/>
  </w:style>
  <w:style w:type="character" w:customStyle="1" w:styleId="charlegsubtitle1">
    <w:name w:val="charlegsubtitle1"/>
    <w:basedOn w:val="DefaultParagraphFont"/>
    <w:rsid w:val="001B65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65B3"/>
    <w:pPr>
      <w:ind w:left="240" w:hanging="240"/>
    </w:pPr>
  </w:style>
  <w:style w:type="paragraph" w:styleId="Index2">
    <w:name w:val="index 2"/>
    <w:basedOn w:val="Normal"/>
    <w:next w:val="Normal"/>
    <w:autoRedefine/>
    <w:rsid w:val="001B65B3"/>
    <w:pPr>
      <w:ind w:left="480" w:hanging="240"/>
    </w:pPr>
  </w:style>
  <w:style w:type="paragraph" w:styleId="Index3">
    <w:name w:val="index 3"/>
    <w:basedOn w:val="Normal"/>
    <w:next w:val="Normal"/>
    <w:autoRedefine/>
    <w:rsid w:val="001B65B3"/>
    <w:pPr>
      <w:ind w:left="720" w:hanging="240"/>
    </w:pPr>
  </w:style>
  <w:style w:type="paragraph" w:styleId="Index4">
    <w:name w:val="index 4"/>
    <w:basedOn w:val="Normal"/>
    <w:next w:val="Normal"/>
    <w:autoRedefine/>
    <w:rsid w:val="001B65B3"/>
    <w:pPr>
      <w:ind w:left="960" w:hanging="240"/>
    </w:pPr>
  </w:style>
  <w:style w:type="paragraph" w:styleId="Index5">
    <w:name w:val="index 5"/>
    <w:basedOn w:val="Normal"/>
    <w:next w:val="Normal"/>
    <w:autoRedefine/>
    <w:rsid w:val="001B65B3"/>
    <w:pPr>
      <w:ind w:left="1200" w:hanging="240"/>
    </w:pPr>
  </w:style>
  <w:style w:type="paragraph" w:styleId="Index6">
    <w:name w:val="index 6"/>
    <w:basedOn w:val="Normal"/>
    <w:next w:val="Normal"/>
    <w:autoRedefine/>
    <w:rsid w:val="001B65B3"/>
    <w:pPr>
      <w:ind w:left="1440" w:hanging="240"/>
    </w:pPr>
  </w:style>
  <w:style w:type="paragraph" w:styleId="Index7">
    <w:name w:val="index 7"/>
    <w:basedOn w:val="Normal"/>
    <w:next w:val="Normal"/>
    <w:autoRedefine/>
    <w:rsid w:val="001B65B3"/>
    <w:pPr>
      <w:ind w:left="1680" w:hanging="240"/>
    </w:pPr>
  </w:style>
  <w:style w:type="paragraph" w:styleId="Index8">
    <w:name w:val="index 8"/>
    <w:basedOn w:val="Normal"/>
    <w:next w:val="Normal"/>
    <w:autoRedefine/>
    <w:rsid w:val="001B65B3"/>
    <w:pPr>
      <w:ind w:left="1920" w:hanging="240"/>
    </w:pPr>
  </w:style>
  <w:style w:type="paragraph" w:styleId="Index9">
    <w:name w:val="index 9"/>
    <w:basedOn w:val="Normal"/>
    <w:next w:val="Normal"/>
    <w:autoRedefine/>
    <w:rsid w:val="001B65B3"/>
    <w:pPr>
      <w:ind w:left="2160" w:hanging="240"/>
    </w:pPr>
  </w:style>
  <w:style w:type="paragraph" w:styleId="NormalIndent">
    <w:name w:val="Normal Indent"/>
    <w:basedOn w:val="Normal"/>
    <w:rsid w:val="001B65B3"/>
    <w:pPr>
      <w:ind w:left="720"/>
    </w:pPr>
  </w:style>
  <w:style w:type="paragraph" w:styleId="FootnoteText">
    <w:name w:val="footnote text"/>
    <w:basedOn w:val="Normal"/>
    <w:link w:val="FootnoteTextChar"/>
    <w:rsid w:val="001B65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65B3"/>
  </w:style>
  <w:style w:type="paragraph" w:styleId="CommentText">
    <w:name w:val="annotation text"/>
    <w:basedOn w:val="Normal"/>
    <w:link w:val="CommentTextChar"/>
    <w:rsid w:val="001B65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65B3"/>
  </w:style>
  <w:style w:type="paragraph" w:styleId="IndexHeading">
    <w:name w:val="index heading"/>
    <w:basedOn w:val="Normal"/>
    <w:next w:val="Index1"/>
    <w:rsid w:val="001B65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65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65B3"/>
    <w:pPr>
      <w:ind w:left="480" w:hanging="480"/>
    </w:pPr>
  </w:style>
  <w:style w:type="paragraph" w:styleId="EnvelopeAddress">
    <w:name w:val="envelope address"/>
    <w:basedOn w:val="Normal"/>
    <w:rsid w:val="001B65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65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65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65B3"/>
    <w:rPr>
      <w:sz w:val="16"/>
      <w:szCs w:val="16"/>
    </w:rPr>
  </w:style>
  <w:style w:type="character" w:styleId="PageNumber">
    <w:name w:val="page number"/>
    <w:basedOn w:val="DefaultParagraphFont"/>
    <w:rsid w:val="001B65B3"/>
  </w:style>
  <w:style w:type="character" w:styleId="EndnoteReference">
    <w:name w:val="endnote reference"/>
    <w:basedOn w:val="DefaultParagraphFont"/>
    <w:rsid w:val="001B65B3"/>
    <w:rPr>
      <w:vertAlign w:val="superscript"/>
    </w:rPr>
  </w:style>
  <w:style w:type="paragraph" w:styleId="EndnoteText">
    <w:name w:val="endnote text"/>
    <w:basedOn w:val="Normal"/>
    <w:link w:val="EndnoteTextChar"/>
    <w:rsid w:val="001B65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65B3"/>
  </w:style>
  <w:style w:type="paragraph" w:styleId="TableofAuthorities">
    <w:name w:val="table of authorities"/>
    <w:basedOn w:val="Normal"/>
    <w:next w:val="Normal"/>
    <w:rsid w:val="001B65B3"/>
    <w:pPr>
      <w:ind w:left="240" w:hanging="240"/>
    </w:pPr>
  </w:style>
  <w:style w:type="paragraph" w:styleId="MacroText">
    <w:name w:val="macro"/>
    <w:link w:val="MacroTextChar"/>
    <w:rsid w:val="001B6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65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65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65B3"/>
    <w:pPr>
      <w:ind w:left="283" w:hanging="283"/>
    </w:pPr>
  </w:style>
  <w:style w:type="paragraph" w:styleId="ListBullet">
    <w:name w:val="List Bullet"/>
    <w:basedOn w:val="Normal"/>
    <w:autoRedefine/>
    <w:rsid w:val="001B65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65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65B3"/>
    <w:pPr>
      <w:ind w:left="566" w:hanging="283"/>
    </w:pPr>
  </w:style>
  <w:style w:type="paragraph" w:styleId="List3">
    <w:name w:val="List 3"/>
    <w:basedOn w:val="Normal"/>
    <w:rsid w:val="001B65B3"/>
    <w:pPr>
      <w:ind w:left="849" w:hanging="283"/>
    </w:pPr>
  </w:style>
  <w:style w:type="paragraph" w:styleId="List4">
    <w:name w:val="List 4"/>
    <w:basedOn w:val="Normal"/>
    <w:rsid w:val="001B65B3"/>
    <w:pPr>
      <w:ind w:left="1132" w:hanging="283"/>
    </w:pPr>
  </w:style>
  <w:style w:type="paragraph" w:styleId="List5">
    <w:name w:val="List 5"/>
    <w:basedOn w:val="Normal"/>
    <w:rsid w:val="001B65B3"/>
    <w:pPr>
      <w:ind w:left="1415" w:hanging="283"/>
    </w:pPr>
  </w:style>
  <w:style w:type="paragraph" w:styleId="ListBullet2">
    <w:name w:val="List Bullet 2"/>
    <w:basedOn w:val="Normal"/>
    <w:autoRedefine/>
    <w:rsid w:val="001B65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65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65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65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65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65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65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65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65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65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65B3"/>
    <w:pPr>
      <w:ind w:left="4252"/>
    </w:pPr>
  </w:style>
  <w:style w:type="character" w:customStyle="1" w:styleId="ClosingChar">
    <w:name w:val="Closing Char"/>
    <w:basedOn w:val="DefaultParagraphFont"/>
    <w:link w:val="Closing"/>
    <w:rsid w:val="001B65B3"/>
    <w:rPr>
      <w:sz w:val="22"/>
    </w:rPr>
  </w:style>
  <w:style w:type="paragraph" w:styleId="Signature">
    <w:name w:val="Signature"/>
    <w:basedOn w:val="Normal"/>
    <w:link w:val="SignatureChar"/>
    <w:rsid w:val="001B65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65B3"/>
    <w:rPr>
      <w:sz w:val="22"/>
    </w:rPr>
  </w:style>
  <w:style w:type="paragraph" w:styleId="BodyText">
    <w:name w:val="Body Text"/>
    <w:basedOn w:val="Normal"/>
    <w:link w:val="BodyTextChar"/>
    <w:rsid w:val="001B65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5B3"/>
    <w:rPr>
      <w:sz w:val="22"/>
    </w:rPr>
  </w:style>
  <w:style w:type="paragraph" w:styleId="BodyTextIndent">
    <w:name w:val="Body Text Indent"/>
    <w:basedOn w:val="Normal"/>
    <w:link w:val="BodyTextIndentChar"/>
    <w:rsid w:val="001B65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65B3"/>
    <w:rPr>
      <w:sz w:val="22"/>
    </w:rPr>
  </w:style>
  <w:style w:type="paragraph" w:styleId="ListContinue">
    <w:name w:val="List Continue"/>
    <w:basedOn w:val="Normal"/>
    <w:rsid w:val="001B65B3"/>
    <w:pPr>
      <w:spacing w:after="120"/>
      <w:ind w:left="283"/>
    </w:pPr>
  </w:style>
  <w:style w:type="paragraph" w:styleId="ListContinue2">
    <w:name w:val="List Continue 2"/>
    <w:basedOn w:val="Normal"/>
    <w:rsid w:val="001B65B3"/>
    <w:pPr>
      <w:spacing w:after="120"/>
      <w:ind w:left="566"/>
    </w:pPr>
  </w:style>
  <w:style w:type="paragraph" w:styleId="ListContinue3">
    <w:name w:val="List Continue 3"/>
    <w:basedOn w:val="Normal"/>
    <w:rsid w:val="001B65B3"/>
    <w:pPr>
      <w:spacing w:after="120"/>
      <w:ind w:left="849"/>
    </w:pPr>
  </w:style>
  <w:style w:type="paragraph" w:styleId="ListContinue4">
    <w:name w:val="List Continue 4"/>
    <w:basedOn w:val="Normal"/>
    <w:rsid w:val="001B65B3"/>
    <w:pPr>
      <w:spacing w:after="120"/>
      <w:ind w:left="1132"/>
    </w:pPr>
  </w:style>
  <w:style w:type="paragraph" w:styleId="ListContinue5">
    <w:name w:val="List Continue 5"/>
    <w:basedOn w:val="Normal"/>
    <w:rsid w:val="001B65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6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65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65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65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65B3"/>
  </w:style>
  <w:style w:type="character" w:customStyle="1" w:styleId="SalutationChar">
    <w:name w:val="Salutation Char"/>
    <w:basedOn w:val="DefaultParagraphFont"/>
    <w:link w:val="Salutation"/>
    <w:rsid w:val="001B65B3"/>
    <w:rPr>
      <w:sz w:val="22"/>
    </w:rPr>
  </w:style>
  <w:style w:type="paragraph" w:styleId="Date">
    <w:name w:val="Date"/>
    <w:basedOn w:val="Normal"/>
    <w:next w:val="Normal"/>
    <w:link w:val="DateChar"/>
    <w:rsid w:val="001B65B3"/>
  </w:style>
  <w:style w:type="character" w:customStyle="1" w:styleId="DateChar">
    <w:name w:val="Date Char"/>
    <w:basedOn w:val="DefaultParagraphFont"/>
    <w:link w:val="Date"/>
    <w:rsid w:val="001B65B3"/>
    <w:rPr>
      <w:sz w:val="22"/>
    </w:rPr>
  </w:style>
  <w:style w:type="paragraph" w:styleId="BodyTextFirstIndent">
    <w:name w:val="Body Text First Indent"/>
    <w:basedOn w:val="BodyText"/>
    <w:link w:val="BodyTextFirstIndentChar"/>
    <w:rsid w:val="001B65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65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65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65B3"/>
    <w:rPr>
      <w:sz w:val="22"/>
    </w:rPr>
  </w:style>
  <w:style w:type="paragraph" w:styleId="BodyText2">
    <w:name w:val="Body Text 2"/>
    <w:basedOn w:val="Normal"/>
    <w:link w:val="BodyText2Char"/>
    <w:rsid w:val="001B65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65B3"/>
    <w:rPr>
      <w:sz w:val="22"/>
    </w:rPr>
  </w:style>
  <w:style w:type="paragraph" w:styleId="BodyText3">
    <w:name w:val="Body Text 3"/>
    <w:basedOn w:val="Normal"/>
    <w:link w:val="BodyText3Char"/>
    <w:rsid w:val="001B65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65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65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65B3"/>
    <w:rPr>
      <w:sz w:val="22"/>
    </w:rPr>
  </w:style>
  <w:style w:type="paragraph" w:styleId="BodyTextIndent3">
    <w:name w:val="Body Text Indent 3"/>
    <w:basedOn w:val="Normal"/>
    <w:link w:val="BodyTextIndent3Char"/>
    <w:rsid w:val="001B65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65B3"/>
    <w:rPr>
      <w:sz w:val="16"/>
      <w:szCs w:val="16"/>
    </w:rPr>
  </w:style>
  <w:style w:type="paragraph" w:styleId="BlockText">
    <w:name w:val="Block Text"/>
    <w:basedOn w:val="Normal"/>
    <w:rsid w:val="001B65B3"/>
    <w:pPr>
      <w:spacing w:after="120"/>
      <w:ind w:left="1440" w:right="1440"/>
    </w:pPr>
  </w:style>
  <w:style w:type="character" w:styleId="Hyperlink">
    <w:name w:val="Hyperlink"/>
    <w:basedOn w:val="DefaultParagraphFont"/>
    <w:rsid w:val="001B65B3"/>
    <w:rPr>
      <w:color w:val="0000FF"/>
      <w:u w:val="single"/>
    </w:rPr>
  </w:style>
  <w:style w:type="character" w:styleId="FollowedHyperlink">
    <w:name w:val="FollowedHyperlink"/>
    <w:basedOn w:val="DefaultParagraphFont"/>
    <w:rsid w:val="001B65B3"/>
    <w:rPr>
      <w:color w:val="800080"/>
      <w:u w:val="single"/>
    </w:rPr>
  </w:style>
  <w:style w:type="character" w:styleId="Strong">
    <w:name w:val="Strong"/>
    <w:basedOn w:val="DefaultParagraphFont"/>
    <w:qFormat/>
    <w:rsid w:val="001B65B3"/>
    <w:rPr>
      <w:b/>
      <w:bCs/>
    </w:rPr>
  </w:style>
  <w:style w:type="character" w:styleId="Emphasis">
    <w:name w:val="Emphasis"/>
    <w:basedOn w:val="DefaultParagraphFont"/>
    <w:qFormat/>
    <w:rsid w:val="001B65B3"/>
    <w:rPr>
      <w:i/>
      <w:iCs/>
    </w:rPr>
  </w:style>
  <w:style w:type="paragraph" w:styleId="DocumentMap">
    <w:name w:val="Document Map"/>
    <w:basedOn w:val="Normal"/>
    <w:link w:val="DocumentMapChar"/>
    <w:rsid w:val="001B65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65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65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65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65B3"/>
  </w:style>
  <w:style w:type="character" w:customStyle="1" w:styleId="E-mailSignatureChar">
    <w:name w:val="E-mail Signature Char"/>
    <w:basedOn w:val="DefaultParagraphFont"/>
    <w:link w:val="E-mailSignature"/>
    <w:rsid w:val="001B65B3"/>
    <w:rPr>
      <w:sz w:val="22"/>
    </w:rPr>
  </w:style>
  <w:style w:type="paragraph" w:styleId="NormalWeb">
    <w:name w:val="Normal (Web)"/>
    <w:basedOn w:val="Normal"/>
    <w:rsid w:val="001B65B3"/>
  </w:style>
  <w:style w:type="character" w:styleId="HTMLAcronym">
    <w:name w:val="HTML Acronym"/>
    <w:basedOn w:val="DefaultParagraphFont"/>
    <w:rsid w:val="001B65B3"/>
  </w:style>
  <w:style w:type="paragraph" w:styleId="HTMLAddress">
    <w:name w:val="HTML Address"/>
    <w:basedOn w:val="Normal"/>
    <w:link w:val="HTMLAddressChar"/>
    <w:rsid w:val="001B65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65B3"/>
    <w:rPr>
      <w:i/>
      <w:iCs/>
      <w:sz w:val="22"/>
    </w:rPr>
  </w:style>
  <w:style w:type="character" w:styleId="HTMLCite">
    <w:name w:val="HTML Cite"/>
    <w:basedOn w:val="DefaultParagraphFont"/>
    <w:rsid w:val="001B65B3"/>
    <w:rPr>
      <w:i/>
      <w:iCs/>
    </w:rPr>
  </w:style>
  <w:style w:type="character" w:styleId="HTMLCode">
    <w:name w:val="HTML Code"/>
    <w:basedOn w:val="DefaultParagraphFont"/>
    <w:rsid w:val="001B65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65B3"/>
    <w:rPr>
      <w:i/>
      <w:iCs/>
    </w:rPr>
  </w:style>
  <w:style w:type="character" w:styleId="HTMLKeyboard">
    <w:name w:val="HTML Keyboard"/>
    <w:basedOn w:val="DefaultParagraphFont"/>
    <w:rsid w:val="001B65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65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65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65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65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65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5B3"/>
    <w:rPr>
      <w:b/>
      <w:bCs/>
    </w:rPr>
  </w:style>
  <w:style w:type="numbering" w:styleId="1ai">
    <w:name w:val="Outline List 1"/>
    <w:basedOn w:val="NoList"/>
    <w:rsid w:val="001B65B3"/>
    <w:pPr>
      <w:numPr>
        <w:numId w:val="14"/>
      </w:numPr>
    </w:pPr>
  </w:style>
  <w:style w:type="numbering" w:styleId="111111">
    <w:name w:val="Outline List 2"/>
    <w:basedOn w:val="NoList"/>
    <w:rsid w:val="001B65B3"/>
    <w:pPr>
      <w:numPr>
        <w:numId w:val="15"/>
      </w:numPr>
    </w:pPr>
  </w:style>
  <w:style w:type="numbering" w:styleId="ArticleSection">
    <w:name w:val="Outline List 3"/>
    <w:basedOn w:val="NoList"/>
    <w:rsid w:val="001B65B3"/>
    <w:pPr>
      <w:numPr>
        <w:numId w:val="17"/>
      </w:numPr>
    </w:pPr>
  </w:style>
  <w:style w:type="table" w:styleId="TableSimple1">
    <w:name w:val="Table Simple 1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65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65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65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65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65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65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65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65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65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65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65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65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65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65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65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65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65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65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65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65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65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65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65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65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65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65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65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65B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65B3"/>
  </w:style>
  <w:style w:type="character" w:styleId="BookTitle">
    <w:name w:val="Book Title"/>
    <w:basedOn w:val="DefaultParagraphFont"/>
    <w:uiPriority w:val="33"/>
    <w:qFormat/>
    <w:rsid w:val="001B65B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65B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65B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B65B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B65B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B65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B65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B65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B65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B65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B65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B65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B65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B65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B65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B65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B65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B65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B65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B65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B65B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B65B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5B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5B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B65B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65B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65B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65B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65B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65B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65B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65B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65B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65B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B65B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B6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B65B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B65B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B65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B65B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B65B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B65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B65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B65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B65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B65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B65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B65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B65B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B65B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B65B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B65B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B65B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B65B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65B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65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65B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65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65B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65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B65B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B65B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65B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65B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B65B3"/>
    <w:rPr>
      <w:color w:val="808080"/>
    </w:rPr>
  </w:style>
  <w:style w:type="table" w:styleId="PlainTable1">
    <w:name w:val="Plain Table 1"/>
    <w:basedOn w:val="TableNormal"/>
    <w:uiPriority w:val="41"/>
    <w:rsid w:val="001B65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65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65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65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65B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B65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5B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B65B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B65B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B65B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B65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5B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B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67C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oleObject" Target="embeddings/oleObject1.bin"/><Relationship Id="rId39" Type="http://schemas.openxmlformats.org/officeDocument/2006/relationships/oleObject" Target="embeddings/oleObject10.bin"/><Relationship Id="rId21" Type="http://schemas.openxmlformats.org/officeDocument/2006/relationships/header" Target="header5.xml"/><Relationship Id="rId34" Type="http://schemas.openxmlformats.org/officeDocument/2006/relationships/image" Target="media/image5.wmf"/><Relationship Id="rId42" Type="http://schemas.openxmlformats.org/officeDocument/2006/relationships/image" Target="media/image7.wmf"/><Relationship Id="rId47" Type="http://schemas.openxmlformats.org/officeDocument/2006/relationships/oleObject" Target="embeddings/oleObject16.bin"/><Relationship Id="rId50" Type="http://schemas.openxmlformats.org/officeDocument/2006/relationships/header" Target="header7.xml"/><Relationship Id="rId55" Type="http://schemas.openxmlformats.org/officeDocument/2006/relationships/footer" Target="footer8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image" Target="media/image2.wmf"/><Relationship Id="rId33" Type="http://schemas.openxmlformats.org/officeDocument/2006/relationships/oleObject" Target="embeddings/oleObject6.bin"/><Relationship Id="rId38" Type="http://schemas.openxmlformats.org/officeDocument/2006/relationships/image" Target="media/image6.wmf"/><Relationship Id="rId46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oleObject" Target="embeddings/oleObject3.bin"/><Relationship Id="rId41" Type="http://schemas.openxmlformats.org/officeDocument/2006/relationships/oleObject" Target="embeddings/oleObject12.bin"/><Relationship Id="rId54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5.bin"/><Relationship Id="rId53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8.bin"/><Relationship Id="rId57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14.bin"/><Relationship Id="rId52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image" Target="media/image3.wmf"/><Relationship Id="rId30" Type="http://schemas.openxmlformats.org/officeDocument/2006/relationships/image" Target="media/image4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7.bin"/><Relationship Id="rId56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header" Target="header8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06480BC0CD5F1498610AA27309A89AF" ma:contentTypeVersion="32" ma:contentTypeDescription="Create a new document." ma:contentTypeScope="" ma:versionID="06dd0679bc223ba45d14ffdcc02b38e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2fdce414-05f4-4aa3-afb9-1cae9cc7e5e4" targetNamespace="http://schemas.microsoft.com/office/2006/metadata/properties" ma:root="true" ma:fieldsID="be21d0d7fb6b5ba65aef41fb3328c700" ns1:_="" ns2:_="" ns3:_="" ns4:_="">
    <xsd:import namespace="http://schemas.microsoft.com/sharepoint/v3"/>
    <xsd:import namespace="a334ba3b-e131-42d3-95f3-2728f5a41884"/>
    <xsd:import namespace="6a7e9632-768a-49bf-85ac-c69233ab2a52"/>
    <xsd:import namespace="2fdce414-05f4-4aa3-afb9-1cae9cc7e5e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606268b3-1496-4dae-8c36-2e06b40ab6e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Ministerial and Parliamentary Services|39145be8-d680-40da-af19-f1e79fb7f339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606268b3-1496-4dae-8c36-2e06b40ab6ec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e414-05f4-4aa3-afb9-1cae9cc7e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lcf76f155ced4ddcb4097134ff3c332f xmlns="2fdce414-05f4-4aa3-afb9-1cae9cc7e5e4">
      <Terms xmlns="http://schemas.microsoft.com/office/infopath/2007/PartnerControls"/>
    </lcf76f155ced4ddcb4097134ff3c332f>
    <Original_x0020_Date_x0020_Created xmlns="a334ba3b-e131-42d3-95f3-2728f5a41884" xsi:nil="true"/>
    <TaxCatchAll xmlns="a334ba3b-e131-42d3-95f3-2728f5a41884">
      <Value>36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Ministerial and Parliamentary Services</TermName>
          <TermId xmlns="http://schemas.microsoft.com/office/infopath/2007/PartnerControls">39145be8-d680-40da-af19-f1e79fb7f339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FIN33563-2055705235-24119</_dlc_DocId>
    <_dlc_DocIdUrl xmlns="6a7e9632-768a-49bf-85ac-c69233ab2a52">
      <Url>https://financegovau.sharepoint.com/sites/M365_DoF_50033563/_layouts/15/DocIdRedir.aspx?ID=FIN33563-2055705235-24119</Url>
      <Description>FIN33563-2055705235-24119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722B-CC0B-44B8-B8AA-CB18E0306F8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25FC8BA-9166-4883-8A35-264D23C7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2fdce414-05f4-4aa3-afb9-1cae9cc7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AE832-027E-4F68-AFFD-CDBAECF0DE6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34ba3b-e131-42d3-95f3-2728f5a41884"/>
    <ds:schemaRef ds:uri="http://schemas.microsoft.com/office/2006/documentManagement/types"/>
    <ds:schemaRef ds:uri="2fdce414-05f4-4aa3-afb9-1cae9cc7e5e4"/>
    <ds:schemaRef ds:uri="6a7e9632-768a-49bf-85ac-c69233ab2a52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95894E-46AC-4541-B827-890FA6C1C4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882F03-B376-42DE-8B72-85DDCEDC66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80C4FC8-754B-45BC-8704-342A936F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2814</Words>
  <Characters>15029</Characters>
  <Application>Microsoft Office Word</Application>
  <DocSecurity>0</DocSecurity>
  <PresentationFormat/>
  <Lines>417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2024-05-20T04:55:00Z</cp:lastPrinted>
  <dcterms:created xsi:type="dcterms:W3CDTF">2024-06-27T01:59:00Z</dcterms:created>
  <dcterms:modified xsi:type="dcterms:W3CDTF">2024-06-27T01:59:00Z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Parliamentary Legislation Amendment (Fortnightly Payments)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OPC66960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v=2022.1;a=SHA256;h=50C17C93DB615C473E848B473136C49AED74E0D97FF005BE3D15A34864246867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2024-06-04T23:46:52Z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302BB0EAE2242DB9FE6A47C098EC4B8D527D4B09D587FDC6E836318D6BC1C0C9</vt:lpwstr>
  </property>
  <property fmtid="{D5CDD505-2E9C-101B-9397-08002B2CF9AE}" pid="31" name="MSIP_Label_87d6481e-ccdd-4ab6-8b26-05a0df5699e7_SetDate">
    <vt:lpwstr>2024-06-04T23:46:52Z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ff8ad18dc5d44e9b9ae491e22d86d36d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DA0131D3CA2FA233E545F63C1EE98C6064DE866E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D8F4F15334E04BDB85DD18F3BA54AE08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870A29CC3DE54413EE2B09BC0387B2F7</vt:lpwstr>
  </property>
  <property fmtid="{D5CDD505-2E9C-101B-9397-08002B2CF9AE}" pid="47" name="PM_Hash_Salt">
    <vt:lpwstr>65A297593ED7912D360EE720CD479A38</vt:lpwstr>
  </property>
  <property fmtid="{D5CDD505-2E9C-101B-9397-08002B2CF9AE}" pid="48" name="PM_Hash_SHA1">
    <vt:lpwstr>0A7975EE41FD0C3A0098A108A60280010BC34693</vt:lpwstr>
  </property>
  <property fmtid="{D5CDD505-2E9C-101B-9397-08002B2CF9AE}" pid="49" name="ContentTypeId">
    <vt:lpwstr>0x010100B7B479F47583304BA8B631462CC772D700F06480BC0CD5F1498610AA27309A89AF</vt:lpwstr>
  </property>
  <property fmtid="{D5CDD505-2E9C-101B-9397-08002B2CF9AE}" pid="50" name="TaxKeyword">
    <vt:lpwstr>36;#[SEC=OFFICIAL]|07351cc0-de73-4913-be2f-56f124cbf8bb</vt:lpwstr>
  </property>
  <property fmtid="{D5CDD505-2E9C-101B-9397-08002B2CF9AE}" pid="51" name="Organisation Unit">
    <vt:lpwstr>1;#Ministerial and Parliamentary Services|39145be8-d680-40da-af19-f1e79fb7f339</vt:lpwstr>
  </property>
  <property fmtid="{D5CDD505-2E9C-101B-9397-08002B2CF9AE}" pid="52" name="_dlc_DocIdItemGuid">
    <vt:lpwstr>4f22bc86-3e7a-4ae4-9dc0-da9793fa8f3e</vt:lpwstr>
  </property>
  <property fmtid="{D5CDD505-2E9C-101B-9397-08002B2CF9AE}" pid="53" name="About Entity">
    <vt:lpwstr>2;#Department of Finance|fd660e8f-8f31-49bd-92a3-d31d4da31afe</vt:lpwstr>
  </property>
  <property fmtid="{D5CDD505-2E9C-101B-9397-08002B2CF9AE}" pid="54" name="Initiating Entity">
    <vt:lpwstr>2;#Department of Finance|fd660e8f-8f31-49bd-92a3-d31d4da31afe</vt:lpwstr>
  </property>
  <property fmtid="{D5CDD505-2E9C-101B-9397-08002B2CF9AE}" pid="55" name="MediaServiceImageTags">
    <vt:lpwstr/>
  </property>
  <property fmtid="{D5CDD505-2E9C-101B-9397-08002B2CF9AE}" pid="56" name="Function and Activity">
    <vt:lpwstr/>
  </property>
  <property fmtid="{D5CDD505-2E9C-101B-9397-08002B2CF9AE}" pid="57" name="PM_SecurityClassification_Prev">
    <vt:lpwstr>OFFICIAL</vt:lpwstr>
  </property>
  <property fmtid="{D5CDD505-2E9C-101B-9397-08002B2CF9AE}" pid="58" name="PM_Qualifier_Prev">
    <vt:lpwstr/>
  </property>
</Properties>
</file>